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6CE" w:rsidRDefault="005276CE" w:rsidP="005276CE">
      <w:pPr>
        <w:widowControl w:val="0"/>
        <w:rPr>
          <w:sz w:val="22"/>
          <w:szCs w:val="22"/>
          <w:lang w:val="lt-LT" w:eastAsia="lt-LT"/>
        </w:rPr>
      </w:pPr>
    </w:p>
    <w:p w:rsidR="00EA16CC" w:rsidRPr="00C935BD" w:rsidRDefault="00EA16CC"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r w:rsidRPr="00C935BD">
        <w:rPr>
          <w:b/>
          <w:kern w:val="28"/>
          <w:sz w:val="22"/>
          <w:szCs w:val="22"/>
          <w:lang w:val="lt-LT" w:eastAsia="lt-LT"/>
        </w:rPr>
        <w:t>I PRIEDAS</w:t>
      </w:r>
    </w:p>
    <w:p w:rsidR="005276CE" w:rsidRPr="00C935BD" w:rsidRDefault="005276CE" w:rsidP="005276CE">
      <w:pPr>
        <w:widowControl w:val="0"/>
        <w:rPr>
          <w:sz w:val="22"/>
          <w:szCs w:val="22"/>
          <w:lang w:val="lt-LT" w:eastAsia="lt-LT"/>
        </w:rPr>
      </w:pPr>
    </w:p>
    <w:p w:rsidR="005276CE" w:rsidRPr="00C935BD" w:rsidRDefault="005276CE" w:rsidP="005276CE">
      <w:pPr>
        <w:widowControl w:val="0"/>
        <w:jc w:val="center"/>
        <w:outlineLvl w:val="0"/>
        <w:rPr>
          <w:sz w:val="22"/>
          <w:szCs w:val="22"/>
          <w:lang w:val="lt-LT" w:eastAsia="lt-LT"/>
        </w:rPr>
      </w:pPr>
      <w:r w:rsidRPr="00C935BD">
        <w:rPr>
          <w:b/>
          <w:kern w:val="28"/>
          <w:sz w:val="22"/>
          <w:szCs w:val="22"/>
          <w:lang w:val="lt-LT" w:eastAsia="lt-LT"/>
        </w:rPr>
        <w:t>PREPARATO CHARAKTERISTIKŲ SANTRAUKA</w:t>
      </w:r>
    </w:p>
    <w:p w:rsidR="005276CE" w:rsidRPr="00C935BD" w:rsidRDefault="005276CE" w:rsidP="005276CE">
      <w:pPr>
        <w:widowControl w:val="0"/>
        <w:ind w:left="567" w:hanging="567"/>
        <w:outlineLvl w:val="0"/>
        <w:rPr>
          <w:b/>
          <w:sz w:val="22"/>
          <w:szCs w:val="22"/>
          <w:lang w:val="lt-LT" w:eastAsia="lt-LT"/>
        </w:rPr>
      </w:pPr>
      <w:r w:rsidRPr="00C935BD">
        <w:rPr>
          <w:b/>
          <w:sz w:val="22"/>
          <w:szCs w:val="22"/>
          <w:lang w:val="lt-LT" w:eastAsia="lt-LT"/>
        </w:rPr>
        <w:br w:type="page"/>
      </w:r>
      <w:r w:rsidRPr="00C935BD">
        <w:rPr>
          <w:b/>
          <w:sz w:val="22"/>
          <w:szCs w:val="22"/>
          <w:lang w:val="lt-LT" w:eastAsia="lt-LT"/>
        </w:rPr>
        <w:lastRenderedPageBreak/>
        <w:t>1.</w:t>
      </w:r>
      <w:r w:rsidRPr="00C935BD">
        <w:rPr>
          <w:b/>
          <w:sz w:val="22"/>
          <w:szCs w:val="22"/>
          <w:lang w:val="lt-LT" w:eastAsia="lt-LT"/>
        </w:rPr>
        <w:tab/>
      </w:r>
      <w:r w:rsidRPr="00C935BD">
        <w:rPr>
          <w:b/>
          <w:caps/>
          <w:sz w:val="22"/>
          <w:szCs w:val="22"/>
          <w:lang w:val="lt-LT" w:eastAsia="lt-LT"/>
        </w:rPr>
        <w:t>VAISTINIO</w:t>
      </w:r>
      <w:r w:rsidRPr="00C935BD">
        <w:rPr>
          <w:b/>
          <w:sz w:val="22"/>
          <w:szCs w:val="22"/>
          <w:lang w:val="lt-LT" w:eastAsia="lt-LT"/>
        </w:rPr>
        <w:t xml:space="preserve"> PREPARATO PAVADINIMAS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40 mg/ ml injekcinė suspensija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0"/>
        <w:rPr>
          <w:b/>
          <w:sz w:val="22"/>
          <w:szCs w:val="22"/>
          <w:lang w:val="lt-LT" w:eastAsia="lt-LT"/>
        </w:rPr>
      </w:pPr>
      <w:r w:rsidRPr="00C935BD">
        <w:rPr>
          <w:b/>
          <w:sz w:val="22"/>
          <w:szCs w:val="22"/>
          <w:lang w:val="lt-LT" w:eastAsia="lt-LT"/>
        </w:rPr>
        <w:t>2.</w:t>
      </w:r>
      <w:r w:rsidRPr="00C935BD">
        <w:rPr>
          <w:b/>
          <w:sz w:val="22"/>
          <w:szCs w:val="22"/>
          <w:lang w:val="lt-LT" w:eastAsia="lt-LT"/>
        </w:rPr>
        <w:tab/>
        <w:t>KOKYBINĖ IR KIEKYBINĖ SUDĖTIS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Kiekviename mililitre injekcinės suspensijos (vienoje ampulėje) yra 40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autoSpaceDE w:val="0"/>
        <w:autoSpaceDN w:val="0"/>
        <w:adjustRightInd w:val="0"/>
        <w:rPr>
          <w:sz w:val="22"/>
          <w:szCs w:val="22"/>
          <w:lang w:val="lt-LT" w:eastAsia="lt-LT"/>
        </w:rPr>
      </w:pPr>
      <w:r w:rsidRPr="00C935BD">
        <w:rPr>
          <w:sz w:val="22"/>
          <w:szCs w:val="22"/>
          <w:u w:val="single"/>
          <w:lang w:val="lt-LT" w:eastAsia="lt-LT"/>
        </w:rPr>
        <w:t>Pagalbinės medžiagos, kurių poveikis žinomas</w:t>
      </w:r>
      <w:r w:rsidRPr="00C935BD">
        <w:rPr>
          <w:sz w:val="22"/>
          <w:szCs w:val="22"/>
          <w:lang w:val="lt-LT" w:eastAsia="lt-LT"/>
        </w:rPr>
        <w:t xml:space="preserve">: </w:t>
      </w:r>
      <w:proofErr w:type="spellStart"/>
      <w:r w:rsidRPr="00C935BD">
        <w:rPr>
          <w:sz w:val="22"/>
          <w:szCs w:val="22"/>
          <w:lang w:val="lt-LT" w:eastAsia="lt-LT"/>
        </w:rPr>
        <w:t>benzilo</w:t>
      </w:r>
      <w:proofErr w:type="spellEnd"/>
      <w:r w:rsidRPr="00C935BD">
        <w:rPr>
          <w:sz w:val="22"/>
          <w:szCs w:val="22"/>
          <w:lang w:val="lt-LT" w:eastAsia="lt-LT"/>
        </w:rPr>
        <w:t xml:space="preserve"> alkoholis (9,9 mg/ml), natris (0,1307–0,1425 </w:t>
      </w:r>
      <w:proofErr w:type="spellStart"/>
      <w:r w:rsidRPr="00C935BD">
        <w:rPr>
          <w:sz w:val="22"/>
          <w:szCs w:val="22"/>
          <w:lang w:val="lt-LT" w:eastAsia="lt-LT"/>
        </w:rPr>
        <w:t>mmol</w:t>
      </w:r>
      <w:proofErr w:type="spellEnd"/>
      <w:r w:rsidRPr="00C935BD">
        <w:rPr>
          <w:sz w:val="22"/>
          <w:szCs w:val="22"/>
          <w:lang w:val="lt-LT" w:eastAsia="lt-LT"/>
        </w:rPr>
        <w:t>/ml).</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Visos pagalbinės medžiagos išvardytos 6.1</w:t>
      </w:r>
      <w:r w:rsidR="00FC4331" w:rsidRPr="00C935BD">
        <w:rPr>
          <w:sz w:val="22"/>
          <w:szCs w:val="22"/>
          <w:lang w:val="lt-LT" w:eastAsia="lt-LT"/>
        </w:rPr>
        <w:t> </w:t>
      </w:r>
      <w:r w:rsidRPr="00C935BD">
        <w:rPr>
          <w:sz w:val="22"/>
          <w:szCs w:val="22"/>
          <w:lang w:val="lt-LT" w:eastAsia="lt-LT"/>
        </w:rPr>
        <w:t>skyriuje.</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0"/>
        <w:rPr>
          <w:b/>
          <w:sz w:val="22"/>
          <w:szCs w:val="22"/>
          <w:lang w:val="lt-LT" w:eastAsia="lt-LT"/>
        </w:rPr>
      </w:pPr>
      <w:r w:rsidRPr="00C935BD">
        <w:rPr>
          <w:b/>
          <w:sz w:val="22"/>
          <w:szCs w:val="22"/>
          <w:lang w:val="lt-LT" w:eastAsia="lt-LT"/>
        </w:rPr>
        <w:t>3.</w:t>
      </w:r>
      <w:r w:rsidRPr="00C935BD">
        <w:rPr>
          <w:b/>
          <w:sz w:val="22"/>
          <w:szCs w:val="22"/>
          <w:lang w:val="lt-LT" w:eastAsia="lt-LT"/>
        </w:rPr>
        <w:tab/>
        <w:t>FARMACINĖ FORMA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Injekcinė suspensija</w:t>
      </w:r>
    </w:p>
    <w:p w:rsidR="00EE1F30" w:rsidRPr="00C935BD" w:rsidRDefault="00EE1F30"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Injekcinė suspensija yra silpno </w:t>
      </w:r>
      <w:proofErr w:type="spellStart"/>
      <w:r w:rsidRPr="00C935BD">
        <w:rPr>
          <w:sz w:val="22"/>
          <w:szCs w:val="22"/>
          <w:lang w:val="lt-LT" w:eastAsia="lt-LT"/>
        </w:rPr>
        <w:t>benzilo</w:t>
      </w:r>
      <w:proofErr w:type="spellEnd"/>
      <w:r w:rsidRPr="00C935BD">
        <w:rPr>
          <w:sz w:val="22"/>
          <w:szCs w:val="22"/>
          <w:lang w:val="lt-LT" w:eastAsia="lt-LT"/>
        </w:rPr>
        <w:t xml:space="preserve"> alkoholio kvapo, balta, joje nėra matomų mechaninių priemaišų ar </w:t>
      </w:r>
      <w:proofErr w:type="spellStart"/>
      <w:r w:rsidRPr="00C935BD">
        <w:rPr>
          <w:sz w:val="22"/>
          <w:szCs w:val="22"/>
          <w:lang w:val="lt-LT" w:eastAsia="lt-LT"/>
        </w:rPr>
        <w:t>aglomeratų</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0"/>
        <w:rPr>
          <w:b/>
          <w:sz w:val="22"/>
          <w:szCs w:val="22"/>
          <w:lang w:val="lt-LT" w:eastAsia="lt-LT"/>
        </w:rPr>
      </w:pPr>
      <w:r w:rsidRPr="00C935BD">
        <w:rPr>
          <w:b/>
          <w:caps/>
          <w:sz w:val="22"/>
          <w:szCs w:val="22"/>
          <w:lang w:val="lt-LT" w:eastAsia="lt-LT"/>
        </w:rPr>
        <w:t>4.</w:t>
      </w:r>
      <w:r w:rsidRPr="00C935BD">
        <w:rPr>
          <w:b/>
          <w:caps/>
          <w:sz w:val="22"/>
          <w:szCs w:val="22"/>
          <w:lang w:val="lt-LT" w:eastAsia="lt-LT"/>
        </w:rPr>
        <w:tab/>
      </w:r>
      <w:r w:rsidRPr="00C935BD">
        <w:rPr>
          <w:b/>
          <w:sz w:val="22"/>
          <w:szCs w:val="22"/>
          <w:lang w:val="lt-LT" w:eastAsia="lt-LT"/>
        </w:rPr>
        <w:t>KLINIKINĖ INFORMACIJA</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4.1</w:t>
      </w:r>
      <w:r w:rsidRPr="00C935BD">
        <w:rPr>
          <w:b/>
          <w:sz w:val="22"/>
          <w:szCs w:val="22"/>
          <w:lang w:val="lt-LT" w:eastAsia="lt-LT"/>
        </w:rPr>
        <w:tab/>
        <w:t>Terapinės indikacijos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Vartojimas į raumenis</w:t>
      </w:r>
    </w:p>
    <w:p w:rsidR="005276CE" w:rsidRPr="00C935BD" w:rsidRDefault="005276CE" w:rsidP="005276CE">
      <w:pPr>
        <w:widowControl w:val="0"/>
        <w:rPr>
          <w:sz w:val="22"/>
          <w:szCs w:val="22"/>
          <w:lang w:val="lt-LT" w:eastAsia="lt-LT"/>
        </w:rPr>
      </w:pPr>
      <w:r w:rsidRPr="00C935BD">
        <w:rPr>
          <w:sz w:val="22"/>
          <w:szCs w:val="22"/>
          <w:lang w:val="lt-LT" w:eastAsia="lt-LT"/>
        </w:rPr>
        <w:t xml:space="preserve">Ligų, kai reikia sisteminio poveikio </w:t>
      </w:r>
      <w:proofErr w:type="spellStart"/>
      <w:r w:rsidRPr="00C935BD">
        <w:rPr>
          <w:sz w:val="22"/>
          <w:szCs w:val="22"/>
          <w:lang w:val="lt-LT" w:eastAsia="lt-LT"/>
        </w:rPr>
        <w:t>gliukokortikoidų</w:t>
      </w:r>
      <w:proofErr w:type="spellEnd"/>
      <w:r w:rsidRPr="00C935BD">
        <w:rPr>
          <w:sz w:val="22"/>
          <w:szCs w:val="22"/>
          <w:lang w:val="lt-LT" w:eastAsia="lt-LT"/>
        </w:rPr>
        <w:t>, gydymas:</w:t>
      </w:r>
    </w:p>
    <w:p w:rsidR="00EE1F30" w:rsidRPr="00C935BD" w:rsidRDefault="00EE1F30" w:rsidP="005276CE">
      <w:pPr>
        <w:widowControl w:val="0"/>
        <w:rPr>
          <w:sz w:val="22"/>
          <w:szCs w:val="22"/>
          <w:lang w:val="lt-LT" w:eastAsia="lt-LT"/>
        </w:rPr>
      </w:pPr>
    </w:p>
    <w:p w:rsidR="005276CE" w:rsidRPr="00C935BD" w:rsidRDefault="005276CE" w:rsidP="005276CE">
      <w:pPr>
        <w:widowControl w:val="0"/>
        <w:numPr>
          <w:ilvl w:val="0"/>
          <w:numId w:val="39"/>
        </w:numPr>
        <w:ind w:left="567" w:hanging="567"/>
        <w:rPr>
          <w:sz w:val="22"/>
          <w:szCs w:val="22"/>
          <w:lang w:val="lt-LT" w:eastAsia="lt-LT"/>
        </w:rPr>
      </w:pPr>
      <w:r w:rsidRPr="00C935BD">
        <w:rPr>
          <w:sz w:val="22"/>
          <w:szCs w:val="22"/>
          <w:lang w:val="lt-LT" w:eastAsia="lt-LT"/>
        </w:rPr>
        <w:t>alerginių, pvz., sezoninio ir nesezoninio alerginio rinito, astmos;</w:t>
      </w:r>
    </w:p>
    <w:p w:rsidR="005276CE" w:rsidRPr="00C935BD" w:rsidRDefault="005276CE" w:rsidP="005276CE">
      <w:pPr>
        <w:widowControl w:val="0"/>
        <w:numPr>
          <w:ilvl w:val="0"/>
          <w:numId w:val="39"/>
        </w:numPr>
        <w:ind w:left="567" w:hanging="567"/>
        <w:rPr>
          <w:sz w:val="22"/>
          <w:szCs w:val="22"/>
          <w:lang w:val="lt-LT" w:eastAsia="lt-LT"/>
        </w:rPr>
      </w:pPr>
      <w:r w:rsidRPr="00C935BD">
        <w:rPr>
          <w:sz w:val="22"/>
          <w:szCs w:val="22"/>
          <w:lang w:val="lt-LT" w:eastAsia="lt-LT"/>
        </w:rPr>
        <w:t xml:space="preserve">odos ir poodinio audinio, pvz., </w:t>
      </w:r>
      <w:proofErr w:type="spellStart"/>
      <w:r w:rsidRPr="00C935BD">
        <w:rPr>
          <w:sz w:val="22"/>
          <w:szCs w:val="22"/>
          <w:lang w:val="lt-LT" w:eastAsia="lt-LT"/>
        </w:rPr>
        <w:t>pūslinės</w:t>
      </w:r>
      <w:proofErr w:type="spellEnd"/>
      <w:r w:rsidRPr="00C935BD">
        <w:rPr>
          <w:sz w:val="22"/>
          <w:szCs w:val="22"/>
          <w:lang w:val="lt-LT" w:eastAsia="lt-LT"/>
        </w:rPr>
        <w:t xml:space="preserve">, sunkaus dermatito, </w:t>
      </w:r>
      <w:proofErr w:type="spellStart"/>
      <w:r w:rsidRPr="00C935BD">
        <w:rPr>
          <w:sz w:val="22"/>
          <w:szCs w:val="22"/>
          <w:lang w:val="lt-LT" w:eastAsia="lt-LT"/>
        </w:rPr>
        <w:t>Stivenso</w:t>
      </w:r>
      <w:proofErr w:type="spellEnd"/>
      <w:r w:rsidRPr="00C935BD">
        <w:rPr>
          <w:sz w:val="22"/>
          <w:szCs w:val="22"/>
          <w:lang w:val="lt-LT" w:eastAsia="lt-LT"/>
        </w:rPr>
        <w:t>-Džonsono</w:t>
      </w:r>
      <w:r w:rsidR="006B025F" w:rsidRPr="00C935BD">
        <w:rPr>
          <w:sz w:val="22"/>
          <w:szCs w:val="22"/>
          <w:lang w:val="lt-LT" w:eastAsia="lt-LT"/>
        </w:rPr>
        <w:t xml:space="preserve"> (</w:t>
      </w:r>
      <w:proofErr w:type="spellStart"/>
      <w:r w:rsidR="006B025F" w:rsidRPr="00C935BD">
        <w:rPr>
          <w:i/>
          <w:sz w:val="22"/>
          <w:szCs w:val="22"/>
          <w:lang w:val="lt-LT"/>
        </w:rPr>
        <w:t>Stevens-Johnson</w:t>
      </w:r>
      <w:proofErr w:type="spellEnd"/>
      <w:r w:rsidR="006B025F" w:rsidRPr="00C935BD">
        <w:rPr>
          <w:sz w:val="22"/>
          <w:szCs w:val="22"/>
          <w:lang w:val="lt-LT"/>
        </w:rPr>
        <w:t>)</w:t>
      </w:r>
      <w:r w:rsidRPr="00C935BD">
        <w:rPr>
          <w:sz w:val="22"/>
          <w:szCs w:val="22"/>
          <w:lang w:val="lt-LT" w:eastAsia="lt-LT"/>
        </w:rPr>
        <w:t xml:space="preserve"> sindromo;</w:t>
      </w:r>
    </w:p>
    <w:p w:rsidR="005276CE" w:rsidRPr="00C935BD" w:rsidRDefault="005276CE" w:rsidP="005276CE">
      <w:pPr>
        <w:widowControl w:val="0"/>
        <w:numPr>
          <w:ilvl w:val="0"/>
          <w:numId w:val="39"/>
        </w:numPr>
        <w:ind w:left="567" w:hanging="567"/>
        <w:rPr>
          <w:sz w:val="22"/>
          <w:szCs w:val="22"/>
          <w:lang w:val="lt-LT" w:eastAsia="lt-LT"/>
        </w:rPr>
      </w:pPr>
      <w:r w:rsidRPr="00C935BD">
        <w:rPr>
          <w:sz w:val="22"/>
          <w:szCs w:val="22"/>
          <w:lang w:val="lt-LT" w:eastAsia="lt-LT"/>
        </w:rPr>
        <w:t>endokrininių, pvz., pirminio ir antrinio antinksčių žievės nepakankamumo;</w:t>
      </w:r>
    </w:p>
    <w:p w:rsidR="005276CE" w:rsidRPr="00C935BD" w:rsidRDefault="005276CE" w:rsidP="005276CE">
      <w:pPr>
        <w:widowControl w:val="0"/>
        <w:numPr>
          <w:ilvl w:val="0"/>
          <w:numId w:val="39"/>
        </w:numPr>
        <w:ind w:left="567" w:hanging="567"/>
        <w:rPr>
          <w:sz w:val="22"/>
          <w:szCs w:val="22"/>
          <w:lang w:val="lt-LT" w:eastAsia="lt-LT"/>
        </w:rPr>
      </w:pPr>
      <w:r w:rsidRPr="00C935BD">
        <w:rPr>
          <w:sz w:val="22"/>
          <w:szCs w:val="22"/>
          <w:lang w:val="lt-LT" w:eastAsia="lt-LT"/>
        </w:rPr>
        <w:t>sisteminių uždegiminių ligų, pvz., palaikomojo gydymo metu paūmėjusios sisteminės raudonosios vilkligės ar ūminio reumatinio kardito;</w:t>
      </w:r>
    </w:p>
    <w:p w:rsidR="005276CE" w:rsidRPr="00C935BD" w:rsidRDefault="005276CE" w:rsidP="005276CE">
      <w:pPr>
        <w:widowControl w:val="0"/>
        <w:numPr>
          <w:ilvl w:val="0"/>
          <w:numId w:val="39"/>
        </w:numPr>
        <w:ind w:left="567" w:hanging="567"/>
        <w:rPr>
          <w:sz w:val="22"/>
          <w:szCs w:val="22"/>
          <w:lang w:val="lt-LT" w:eastAsia="lt-LT"/>
        </w:rPr>
      </w:pPr>
      <w:r w:rsidRPr="00C935BD">
        <w:rPr>
          <w:sz w:val="22"/>
          <w:szCs w:val="22"/>
          <w:lang w:val="lt-LT" w:eastAsia="lt-LT"/>
        </w:rPr>
        <w:t>kraujo ligų, pvz., įgytos (autoimuninės) hemolizinės anemijos;</w:t>
      </w:r>
    </w:p>
    <w:p w:rsidR="005276CE" w:rsidRPr="00C935BD" w:rsidRDefault="005276CE" w:rsidP="005276CE">
      <w:pPr>
        <w:widowControl w:val="0"/>
        <w:numPr>
          <w:ilvl w:val="0"/>
          <w:numId w:val="39"/>
        </w:numPr>
        <w:ind w:left="567" w:hanging="567"/>
        <w:rPr>
          <w:sz w:val="22"/>
          <w:szCs w:val="22"/>
          <w:lang w:val="lt-LT" w:eastAsia="lt-LT"/>
        </w:rPr>
      </w:pPr>
      <w:r w:rsidRPr="00C935BD">
        <w:rPr>
          <w:sz w:val="22"/>
          <w:szCs w:val="22"/>
          <w:lang w:val="lt-LT" w:eastAsia="lt-LT"/>
        </w:rPr>
        <w:t xml:space="preserve">piktybinių ligų, pvz., </w:t>
      </w:r>
      <w:proofErr w:type="spellStart"/>
      <w:r w:rsidRPr="00C935BD">
        <w:rPr>
          <w:sz w:val="22"/>
          <w:szCs w:val="22"/>
          <w:lang w:val="lt-LT" w:eastAsia="lt-LT"/>
        </w:rPr>
        <w:t>paliatyvus</w:t>
      </w:r>
      <w:proofErr w:type="spellEnd"/>
      <w:r w:rsidRPr="00C935BD">
        <w:rPr>
          <w:sz w:val="22"/>
          <w:szCs w:val="22"/>
          <w:lang w:val="lt-LT" w:eastAsia="lt-LT"/>
        </w:rPr>
        <w:t xml:space="preserve"> leukemijos ar limfomos gydymas;</w:t>
      </w:r>
    </w:p>
    <w:p w:rsidR="005276CE" w:rsidRPr="00C935BD" w:rsidRDefault="005276CE" w:rsidP="005276CE">
      <w:pPr>
        <w:widowControl w:val="0"/>
        <w:numPr>
          <w:ilvl w:val="0"/>
          <w:numId w:val="39"/>
        </w:numPr>
        <w:ind w:left="567" w:hanging="567"/>
        <w:rPr>
          <w:sz w:val="22"/>
          <w:szCs w:val="22"/>
          <w:lang w:val="lt-LT" w:eastAsia="lt-LT"/>
        </w:rPr>
      </w:pPr>
      <w:r w:rsidRPr="00C935BD">
        <w:rPr>
          <w:sz w:val="22"/>
          <w:szCs w:val="22"/>
          <w:lang w:val="lt-LT" w:eastAsia="lt-LT"/>
        </w:rPr>
        <w:t xml:space="preserve">inkstų ligų, pvz., ūminio </w:t>
      </w:r>
      <w:proofErr w:type="spellStart"/>
      <w:r w:rsidRPr="00C935BD">
        <w:rPr>
          <w:sz w:val="22"/>
          <w:szCs w:val="22"/>
          <w:lang w:val="lt-LT" w:eastAsia="lt-LT"/>
        </w:rPr>
        <w:t>intersticinio</w:t>
      </w:r>
      <w:proofErr w:type="spellEnd"/>
      <w:r w:rsidRPr="00C935BD">
        <w:rPr>
          <w:sz w:val="22"/>
          <w:szCs w:val="22"/>
          <w:lang w:val="lt-LT" w:eastAsia="lt-LT"/>
        </w:rPr>
        <w:t xml:space="preserve"> nefrito, minimalių pakitimų </w:t>
      </w:r>
      <w:proofErr w:type="spellStart"/>
      <w:r w:rsidRPr="00C935BD">
        <w:rPr>
          <w:sz w:val="22"/>
          <w:szCs w:val="22"/>
          <w:lang w:val="lt-LT" w:eastAsia="lt-LT"/>
        </w:rPr>
        <w:t>nefrozinio</w:t>
      </w:r>
      <w:proofErr w:type="spellEnd"/>
      <w:r w:rsidRPr="00C935BD">
        <w:rPr>
          <w:sz w:val="22"/>
          <w:szCs w:val="22"/>
          <w:lang w:val="lt-LT" w:eastAsia="lt-LT"/>
        </w:rPr>
        <w:t xml:space="preserve"> sindromo ar vilkligės sukelto nefrito;</w:t>
      </w:r>
    </w:p>
    <w:p w:rsidR="005276CE" w:rsidRPr="00C935BD" w:rsidRDefault="005276CE" w:rsidP="005276CE">
      <w:pPr>
        <w:widowControl w:val="0"/>
        <w:numPr>
          <w:ilvl w:val="0"/>
          <w:numId w:val="39"/>
        </w:numPr>
        <w:ind w:left="567" w:hanging="567"/>
        <w:rPr>
          <w:sz w:val="22"/>
          <w:szCs w:val="22"/>
          <w:lang w:val="lt-LT" w:eastAsia="lt-LT"/>
        </w:rPr>
      </w:pPr>
      <w:r w:rsidRPr="00C935BD">
        <w:rPr>
          <w:sz w:val="22"/>
          <w:szCs w:val="22"/>
          <w:lang w:val="lt-LT" w:eastAsia="lt-LT"/>
        </w:rPr>
        <w:t>papildomas trumpalaikis virškinimo trakto, kvėpavimo takų ligų gydymas.</w:t>
      </w:r>
    </w:p>
    <w:p w:rsidR="005276CE" w:rsidRPr="00C935BD" w:rsidRDefault="005276CE" w:rsidP="005276CE">
      <w:pPr>
        <w:widowControl w:val="0"/>
        <w:rPr>
          <w:sz w:val="22"/>
          <w:szCs w:val="22"/>
          <w:u w:val="single"/>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Vartojimas į sąnarius</w:t>
      </w:r>
    </w:p>
    <w:p w:rsidR="005276CE" w:rsidRPr="00C935BD" w:rsidRDefault="005276CE" w:rsidP="005276CE">
      <w:pPr>
        <w:widowControl w:val="0"/>
        <w:rPr>
          <w:sz w:val="22"/>
          <w:szCs w:val="22"/>
          <w:lang w:val="lt-LT" w:eastAsia="lt-LT"/>
        </w:rPr>
      </w:pPr>
      <w:r w:rsidRPr="00C935BD">
        <w:rPr>
          <w:sz w:val="22"/>
          <w:szCs w:val="22"/>
          <w:lang w:val="lt-LT" w:eastAsia="lt-LT"/>
        </w:rPr>
        <w:t xml:space="preserve">Lokalus skausmo, patinimo, sustingimo malšinimas, sergant reumatoidiniu artritu, </w:t>
      </w:r>
      <w:proofErr w:type="spellStart"/>
      <w:r w:rsidRPr="00C935BD">
        <w:rPr>
          <w:sz w:val="22"/>
          <w:szCs w:val="22"/>
          <w:lang w:val="lt-LT" w:eastAsia="lt-LT"/>
        </w:rPr>
        <w:t>osteoartroze</w:t>
      </w:r>
      <w:proofErr w:type="spellEnd"/>
      <w:r w:rsidRPr="00C935BD">
        <w:rPr>
          <w:sz w:val="22"/>
          <w:szCs w:val="22"/>
          <w:lang w:val="lt-LT" w:eastAsia="lt-LT"/>
        </w:rPr>
        <w:t xml:space="preserve">, bursitu, </w:t>
      </w:r>
      <w:proofErr w:type="spellStart"/>
      <w:r w:rsidRPr="00C935BD">
        <w:rPr>
          <w:sz w:val="22"/>
          <w:szCs w:val="22"/>
          <w:lang w:val="lt-LT" w:eastAsia="lt-LT"/>
        </w:rPr>
        <w:t>epikondilitu</w:t>
      </w:r>
      <w:proofErr w:type="spellEnd"/>
      <w:r w:rsidRPr="00C935BD">
        <w:rPr>
          <w:sz w:val="22"/>
          <w:szCs w:val="22"/>
          <w:lang w:val="lt-LT" w:eastAsia="lt-LT"/>
        </w:rPr>
        <w:t xml:space="preserve">, </w:t>
      </w:r>
      <w:proofErr w:type="spellStart"/>
      <w:r w:rsidRPr="00C935BD">
        <w:rPr>
          <w:sz w:val="22"/>
          <w:szCs w:val="22"/>
          <w:lang w:val="lt-LT" w:eastAsia="lt-LT"/>
        </w:rPr>
        <w:t>tendosinovitu</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4.2</w:t>
      </w:r>
      <w:r w:rsidRPr="00C935BD">
        <w:rPr>
          <w:b/>
          <w:sz w:val="22"/>
          <w:szCs w:val="22"/>
          <w:lang w:val="lt-LT" w:eastAsia="lt-LT"/>
        </w:rPr>
        <w:tab/>
        <w:t>Dozavimas ir vartojimo metodas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eastAsia="lt-LT"/>
        </w:rPr>
      </w:pPr>
      <w:r w:rsidRPr="00C935BD">
        <w:rPr>
          <w:sz w:val="22"/>
          <w:szCs w:val="22"/>
          <w:u w:val="single"/>
          <w:lang w:val="lt-LT" w:eastAsia="lt-LT"/>
        </w:rPr>
        <w:t>Dozavimas</w:t>
      </w:r>
    </w:p>
    <w:p w:rsidR="005276CE" w:rsidRPr="00C935BD" w:rsidRDefault="005276CE" w:rsidP="005276CE">
      <w:pPr>
        <w:widowControl w:val="0"/>
        <w:rPr>
          <w:i/>
          <w:sz w:val="22"/>
          <w:szCs w:val="22"/>
          <w:lang w:val="lt-LT" w:eastAsia="lt-LT"/>
        </w:rPr>
      </w:pPr>
    </w:p>
    <w:p w:rsidR="005276CE" w:rsidRPr="00C935BD" w:rsidRDefault="005276CE" w:rsidP="005276CE">
      <w:pPr>
        <w:widowControl w:val="0"/>
        <w:rPr>
          <w:i/>
          <w:sz w:val="22"/>
          <w:szCs w:val="22"/>
          <w:lang w:val="lt-LT" w:eastAsia="lt-LT"/>
        </w:rPr>
      </w:pPr>
      <w:r w:rsidRPr="00C935BD">
        <w:rPr>
          <w:i/>
          <w:sz w:val="22"/>
          <w:szCs w:val="22"/>
          <w:lang w:val="lt-LT" w:eastAsia="lt-LT"/>
        </w:rPr>
        <w:t>Vartojimas į raumenis</w:t>
      </w:r>
    </w:p>
    <w:p w:rsidR="005276CE" w:rsidRPr="00C935BD" w:rsidRDefault="005276CE" w:rsidP="005276CE">
      <w:pPr>
        <w:widowControl w:val="0"/>
        <w:rPr>
          <w:sz w:val="22"/>
          <w:szCs w:val="22"/>
          <w:lang w:val="lt-LT" w:eastAsia="lt-LT"/>
        </w:rPr>
      </w:pPr>
      <w:r w:rsidRPr="00C935BD">
        <w:rPr>
          <w:sz w:val="22"/>
          <w:szCs w:val="22"/>
          <w:lang w:val="lt-LT" w:eastAsia="lt-LT"/>
        </w:rPr>
        <w:t xml:space="preserve">Paprastai vartojama 40-80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r w:rsidRPr="00C935BD">
        <w:rPr>
          <w:sz w:val="22"/>
          <w:szCs w:val="22"/>
          <w:lang w:val="lt-LT" w:eastAsia="lt-LT"/>
        </w:rPr>
        <w:t xml:space="preserve">Prireikus vienkartinė dozė gali būti 100-120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r w:rsidRPr="00C935BD">
        <w:rPr>
          <w:sz w:val="22"/>
          <w:szCs w:val="22"/>
          <w:lang w:val="lt-LT" w:eastAsia="lt-LT"/>
        </w:rPr>
        <w:t xml:space="preserve">Dažnai atsiranda galimybė iš pradžių vartotą geriamąjį </w:t>
      </w:r>
      <w:proofErr w:type="spellStart"/>
      <w:r w:rsidRPr="00C935BD">
        <w:rPr>
          <w:sz w:val="22"/>
          <w:szCs w:val="22"/>
          <w:lang w:val="lt-LT" w:eastAsia="lt-LT"/>
        </w:rPr>
        <w:t>Kenalog</w:t>
      </w:r>
      <w:proofErr w:type="spellEnd"/>
      <w:r w:rsidRPr="00C935BD">
        <w:rPr>
          <w:sz w:val="22"/>
          <w:szCs w:val="22"/>
          <w:lang w:val="lt-LT" w:eastAsia="lt-LT"/>
        </w:rPr>
        <w:t xml:space="preserve"> pakeisti leidžiamu į raumenis (leidžiama giliai į </w:t>
      </w:r>
      <w:proofErr w:type="spellStart"/>
      <w:r w:rsidRPr="00C935BD">
        <w:rPr>
          <w:sz w:val="22"/>
          <w:szCs w:val="22"/>
          <w:lang w:val="lt-LT" w:eastAsia="lt-LT"/>
        </w:rPr>
        <w:t>sėdmeninį</w:t>
      </w:r>
      <w:proofErr w:type="spellEnd"/>
      <w:r w:rsidRPr="00C935BD">
        <w:rPr>
          <w:sz w:val="22"/>
          <w:szCs w:val="22"/>
          <w:lang w:val="lt-LT" w:eastAsia="lt-LT"/>
        </w:rPr>
        <w:t xml:space="preserve"> raumenį).</w:t>
      </w:r>
    </w:p>
    <w:p w:rsidR="005276CE" w:rsidRPr="00C935BD" w:rsidRDefault="005276CE" w:rsidP="005276CE">
      <w:pPr>
        <w:widowControl w:val="0"/>
        <w:rPr>
          <w:sz w:val="22"/>
          <w:szCs w:val="22"/>
          <w:lang w:val="lt-LT" w:eastAsia="lt-LT"/>
        </w:rPr>
      </w:pPr>
      <w:r w:rsidRPr="00C935BD">
        <w:rPr>
          <w:sz w:val="22"/>
          <w:szCs w:val="22"/>
          <w:lang w:val="lt-LT" w:eastAsia="lt-LT"/>
        </w:rPr>
        <w:t xml:space="preserve">Paprastai vienos </w:t>
      </w:r>
      <w:proofErr w:type="spellStart"/>
      <w:r w:rsidRPr="00C935BD">
        <w:rPr>
          <w:sz w:val="22"/>
          <w:szCs w:val="22"/>
          <w:lang w:val="lt-LT" w:eastAsia="lt-LT"/>
        </w:rPr>
        <w:t>parenterinės</w:t>
      </w:r>
      <w:proofErr w:type="spellEnd"/>
      <w:r w:rsidRPr="00C935BD">
        <w:rPr>
          <w:sz w:val="22"/>
          <w:szCs w:val="22"/>
          <w:lang w:val="lt-LT" w:eastAsia="lt-LT"/>
        </w:rPr>
        <w:t xml:space="preserve"> dozės pakanka ligos eigai kontroliuoti nuo 4-7 parų iki 3-4 savaičių. </w:t>
      </w:r>
      <w:r w:rsidRPr="00C935BD">
        <w:rPr>
          <w:sz w:val="22"/>
          <w:szCs w:val="22"/>
          <w:lang w:val="lt-LT" w:eastAsia="lt-LT"/>
        </w:rPr>
        <w:lastRenderedPageBreak/>
        <w:t xml:space="preserve">Sergant </w:t>
      </w:r>
      <w:r w:rsidR="00491DB5" w:rsidRPr="00C935BD">
        <w:rPr>
          <w:sz w:val="22"/>
          <w:szCs w:val="22"/>
          <w:lang w:val="lt-LT" w:eastAsia="lt-LT"/>
        </w:rPr>
        <w:t>šienlige</w:t>
      </w:r>
      <w:r w:rsidRPr="00C935BD">
        <w:rPr>
          <w:sz w:val="22"/>
          <w:szCs w:val="22"/>
          <w:lang w:val="lt-LT" w:eastAsia="lt-LT"/>
        </w:rPr>
        <w:t xml:space="preserve"> ar žiedadulkių sukeliama astma, viena 40-60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dozė gali sukelti simptomų remisiją visam sezonui.</w:t>
      </w:r>
    </w:p>
    <w:p w:rsidR="005276CE" w:rsidRPr="00C935BD" w:rsidRDefault="005276CE" w:rsidP="005276CE">
      <w:pPr>
        <w:widowControl w:val="0"/>
        <w:rPr>
          <w:sz w:val="22"/>
          <w:szCs w:val="22"/>
          <w:lang w:val="lt-LT" w:eastAsia="lt-LT"/>
        </w:rPr>
      </w:pPr>
      <w:r w:rsidRPr="00C935BD">
        <w:rPr>
          <w:sz w:val="22"/>
          <w:szCs w:val="22"/>
          <w:lang w:val="lt-LT" w:eastAsia="lt-LT"/>
        </w:rPr>
        <w:t>Toks dozavimo būdas gali užtikrinti palankų poveikį (pvz., sergant astma) su mažiau ilgalaikiam kortikosteroidų vartojimui būdingų nepageidaujamų poveikių.</w:t>
      </w:r>
    </w:p>
    <w:p w:rsidR="005276CE" w:rsidRPr="00C935BD" w:rsidRDefault="005276CE" w:rsidP="005276CE">
      <w:pPr>
        <w:widowControl w:val="0"/>
        <w:rPr>
          <w:sz w:val="22"/>
          <w:szCs w:val="22"/>
          <w:lang w:val="lt-LT" w:eastAsia="lt-LT"/>
        </w:rPr>
      </w:pPr>
      <w:r w:rsidRPr="00C935BD">
        <w:rPr>
          <w:sz w:val="22"/>
          <w:szCs w:val="22"/>
          <w:lang w:val="lt-LT" w:eastAsia="lt-LT"/>
        </w:rPr>
        <w:t xml:space="preserve">Kad nekiltų poodinio riebalinio audinio atrofijos rizikos, labai svarbu užtikrinti, kad vaistinis preparatas būtų </w:t>
      </w:r>
      <w:r w:rsidR="00E7521B">
        <w:rPr>
          <w:sz w:val="22"/>
          <w:szCs w:val="22"/>
          <w:lang w:val="lt-LT" w:eastAsia="lt-LT"/>
        </w:rPr>
        <w:t>leidžiamas</w:t>
      </w:r>
      <w:r w:rsidR="00E7521B" w:rsidRPr="00C935BD">
        <w:rPr>
          <w:sz w:val="22"/>
          <w:szCs w:val="22"/>
          <w:lang w:val="lt-LT" w:eastAsia="lt-LT"/>
        </w:rPr>
        <w:t xml:space="preserve"> </w:t>
      </w:r>
      <w:r w:rsidRPr="00C935BD">
        <w:rPr>
          <w:sz w:val="22"/>
          <w:szCs w:val="22"/>
          <w:lang w:val="lt-LT" w:eastAsia="lt-LT"/>
        </w:rPr>
        <w:t>giliai į raumenis sėdmenų srityje. Į deltinį raumenų leisti draudžiama. Kiekvieną kartą vaistinio preparato reikia leisti į kitos pusės sėdmens raumenį.</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rPr>
      </w:pPr>
      <w:r w:rsidRPr="00C935BD">
        <w:rPr>
          <w:sz w:val="22"/>
          <w:szCs w:val="22"/>
          <w:u w:val="single"/>
          <w:lang w:val="lt-LT"/>
        </w:rPr>
        <w:t>Suaug</w:t>
      </w:r>
      <w:r w:rsidR="002A5203" w:rsidRPr="00C935BD">
        <w:rPr>
          <w:sz w:val="22"/>
          <w:szCs w:val="22"/>
          <w:u w:val="single"/>
          <w:lang w:val="lt-LT"/>
        </w:rPr>
        <w:t>usiesiems</w:t>
      </w:r>
      <w:r w:rsidRPr="00C935BD">
        <w:rPr>
          <w:sz w:val="22"/>
          <w:szCs w:val="22"/>
          <w:u w:val="single"/>
          <w:lang w:val="lt-LT"/>
        </w:rPr>
        <w:t xml:space="preserve"> ir vyresniems kaip 12 metų </w:t>
      </w:r>
      <w:r w:rsidR="00491DB5" w:rsidRPr="00C935BD">
        <w:rPr>
          <w:sz w:val="22"/>
          <w:szCs w:val="22"/>
          <w:u w:val="single"/>
          <w:lang w:val="lt-LT"/>
        </w:rPr>
        <w:t>paaugliams</w:t>
      </w:r>
    </w:p>
    <w:p w:rsidR="005276CE" w:rsidRPr="00C935BD" w:rsidRDefault="005276CE" w:rsidP="005276CE">
      <w:pPr>
        <w:widowControl w:val="0"/>
        <w:rPr>
          <w:sz w:val="22"/>
          <w:szCs w:val="22"/>
          <w:lang w:val="lt-LT"/>
        </w:rPr>
      </w:pPr>
      <w:r w:rsidRPr="00C935BD">
        <w:rPr>
          <w:sz w:val="22"/>
          <w:szCs w:val="22"/>
          <w:lang w:val="lt-LT"/>
        </w:rPr>
        <w:t xml:space="preserve">Rekomenduojama pradinė dozė yra 40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rPr>
        <w:t xml:space="preserve"> (1 ml injekcinės suspensijos), ji leidžiama giliai į sėdmens raumens viršutinį išorinį </w:t>
      </w:r>
      <w:proofErr w:type="spellStart"/>
      <w:r w:rsidRPr="00C935BD">
        <w:rPr>
          <w:sz w:val="22"/>
          <w:szCs w:val="22"/>
          <w:lang w:val="lt-LT"/>
        </w:rPr>
        <w:t>kvadrantą</w:t>
      </w:r>
      <w:proofErr w:type="spellEnd"/>
      <w:r w:rsidRPr="00C935BD">
        <w:rPr>
          <w:sz w:val="22"/>
          <w:szCs w:val="22"/>
          <w:lang w:val="lt-LT"/>
        </w:rPr>
        <w:t xml:space="preserve">. Vėlesnis dozavimas priklauso nuo paciento reakcijos ir simptomų nebuvimo trukmės. Šienlige ar žiedadulkių sukelta astma sergantiems </w:t>
      </w:r>
      <w:r w:rsidR="00E91C7E" w:rsidRPr="00C935BD">
        <w:rPr>
          <w:sz w:val="22"/>
          <w:szCs w:val="22"/>
          <w:lang w:val="lt-LT"/>
        </w:rPr>
        <w:t>pacientams</w:t>
      </w:r>
      <w:r w:rsidRPr="00C935BD">
        <w:rPr>
          <w:sz w:val="22"/>
          <w:szCs w:val="22"/>
          <w:lang w:val="lt-LT"/>
        </w:rPr>
        <w:t>, kurie į įprastinį gydymą nereaguoja, simptomų išnykimą visu žiedadulkių buvimo laikotarpiu galima pasiekti po alergijos simptomų atsiradimo suleidus vienkartinę 40</w:t>
      </w:r>
      <w:r w:rsidRPr="00C935BD">
        <w:rPr>
          <w:sz w:val="22"/>
          <w:szCs w:val="22"/>
          <w:lang w:val="lt-LT"/>
        </w:rPr>
        <w:noBreakHyphen/>
        <w:t xml:space="preserve">100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rPr>
        <w:t xml:space="preserve"> dozę (žr. 4.4</w:t>
      </w:r>
      <w:r w:rsidR="00FC4331" w:rsidRPr="00C935BD">
        <w:rPr>
          <w:sz w:val="22"/>
          <w:szCs w:val="22"/>
          <w:lang w:val="lt-LT"/>
        </w:rPr>
        <w:t> </w:t>
      </w:r>
      <w:r w:rsidRPr="00C935BD">
        <w:rPr>
          <w:sz w:val="22"/>
          <w:szCs w:val="22"/>
          <w:lang w:val="lt-LT"/>
        </w:rPr>
        <w:t>skyrių).</w:t>
      </w:r>
    </w:p>
    <w:p w:rsidR="00491DB5" w:rsidRPr="00C935BD" w:rsidRDefault="00491DB5" w:rsidP="005276CE">
      <w:pPr>
        <w:widowControl w:val="0"/>
        <w:rPr>
          <w:sz w:val="22"/>
          <w:szCs w:val="22"/>
          <w:lang w:val="lt-LT"/>
        </w:rPr>
      </w:pPr>
    </w:p>
    <w:p w:rsidR="005276CE" w:rsidRPr="00C935BD" w:rsidRDefault="005276CE" w:rsidP="005276CE">
      <w:pPr>
        <w:widowControl w:val="0"/>
        <w:rPr>
          <w:sz w:val="22"/>
          <w:szCs w:val="22"/>
          <w:u w:val="single"/>
          <w:lang w:val="lt-LT"/>
        </w:rPr>
      </w:pPr>
      <w:r w:rsidRPr="00C935BD">
        <w:rPr>
          <w:sz w:val="22"/>
          <w:szCs w:val="22"/>
          <w:u w:val="single"/>
          <w:lang w:val="lt-LT"/>
        </w:rPr>
        <w:t>Vaikų populiacija</w:t>
      </w:r>
      <w:r w:rsidR="00491DB5" w:rsidRPr="00C935BD">
        <w:rPr>
          <w:sz w:val="22"/>
          <w:szCs w:val="22"/>
          <w:u w:val="single"/>
          <w:lang w:val="lt-LT"/>
        </w:rPr>
        <w:br/>
      </w:r>
    </w:p>
    <w:p w:rsidR="00491DB5" w:rsidRPr="00C935BD" w:rsidRDefault="00491DB5" w:rsidP="005276CE">
      <w:pPr>
        <w:widowControl w:val="0"/>
        <w:rPr>
          <w:sz w:val="22"/>
          <w:szCs w:val="22"/>
          <w:u w:val="single"/>
          <w:lang w:val="lt-LT"/>
        </w:rPr>
      </w:pPr>
      <w:r w:rsidRPr="00C935BD">
        <w:rPr>
          <w:sz w:val="22"/>
          <w:szCs w:val="22"/>
          <w:u w:val="single"/>
          <w:lang w:val="lt-LT"/>
        </w:rPr>
        <w:t>6</w:t>
      </w:r>
      <w:r w:rsidR="00AC1443" w:rsidRPr="00C935BD">
        <w:rPr>
          <w:sz w:val="22"/>
          <w:szCs w:val="22"/>
          <w:u w:val="single"/>
          <w:lang w:val="lt-LT"/>
        </w:rPr>
        <w:t xml:space="preserve"> – </w:t>
      </w:r>
      <w:r w:rsidRPr="00C935BD">
        <w:rPr>
          <w:sz w:val="22"/>
          <w:szCs w:val="22"/>
          <w:u w:val="single"/>
          <w:lang w:val="lt-LT"/>
        </w:rPr>
        <w:t>12 metų vaikams ir paaugliams</w:t>
      </w:r>
    </w:p>
    <w:p w:rsidR="00491DB5" w:rsidRPr="00C935BD" w:rsidRDefault="005276CE" w:rsidP="005276CE">
      <w:pPr>
        <w:widowControl w:val="0"/>
        <w:rPr>
          <w:sz w:val="22"/>
          <w:szCs w:val="22"/>
          <w:lang w:val="lt-LT"/>
        </w:rPr>
      </w:pPr>
      <w:r w:rsidRPr="00C935BD">
        <w:rPr>
          <w:color w:val="000000"/>
          <w:sz w:val="22"/>
          <w:szCs w:val="22"/>
          <w:lang w:val="lt-LT"/>
        </w:rPr>
        <w:t>6</w:t>
      </w:r>
      <w:r w:rsidR="00AC1443" w:rsidRPr="00C935BD">
        <w:rPr>
          <w:color w:val="000000"/>
          <w:sz w:val="22"/>
          <w:szCs w:val="22"/>
          <w:lang w:val="lt-LT"/>
        </w:rPr>
        <w:t xml:space="preserve"> – </w:t>
      </w:r>
      <w:r w:rsidRPr="00C935BD">
        <w:rPr>
          <w:color w:val="000000"/>
          <w:sz w:val="22"/>
          <w:szCs w:val="22"/>
          <w:lang w:val="lt-LT"/>
        </w:rPr>
        <w:t>12 metų vaika</w:t>
      </w:r>
      <w:r w:rsidRPr="00C935BD">
        <w:rPr>
          <w:sz w:val="22"/>
          <w:szCs w:val="22"/>
          <w:lang w:val="lt-LT"/>
        </w:rPr>
        <w:t>ms</w:t>
      </w:r>
      <w:r w:rsidR="00E7521B">
        <w:rPr>
          <w:sz w:val="22"/>
          <w:szCs w:val="22"/>
          <w:lang w:val="lt-LT"/>
        </w:rPr>
        <w:t xml:space="preserve"> ir paaugliams</w:t>
      </w:r>
      <w:r w:rsidRPr="00C935BD">
        <w:rPr>
          <w:sz w:val="22"/>
          <w:szCs w:val="22"/>
          <w:lang w:val="lt-LT"/>
        </w:rPr>
        <w:t xml:space="preserve"> rekomenduojama 40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rPr>
        <w:t xml:space="preserve"> pradinė dozė (1 ml dozės injekcija </w:t>
      </w:r>
      <w:r w:rsidR="00E7521B">
        <w:rPr>
          <w:sz w:val="22"/>
          <w:szCs w:val="22"/>
          <w:lang w:val="lt-LT"/>
        </w:rPr>
        <w:t xml:space="preserve">leidžiama </w:t>
      </w:r>
      <w:r w:rsidRPr="00C935BD">
        <w:rPr>
          <w:sz w:val="22"/>
          <w:szCs w:val="22"/>
          <w:lang w:val="lt-LT"/>
        </w:rPr>
        <w:t xml:space="preserve">giliai į sėdmens raumenį) turi būti apsvarstyta atsižvelgiant į simptomų sunkumą ir vaiko amžių bei svorį. </w:t>
      </w:r>
    </w:p>
    <w:p w:rsidR="00491DB5" w:rsidRPr="00C935BD" w:rsidRDefault="00491DB5" w:rsidP="005276CE">
      <w:pPr>
        <w:widowControl w:val="0"/>
        <w:rPr>
          <w:sz w:val="22"/>
          <w:szCs w:val="22"/>
          <w:lang w:val="lt-LT"/>
        </w:rPr>
      </w:pPr>
    </w:p>
    <w:p w:rsidR="00491DB5" w:rsidRPr="00C935BD" w:rsidRDefault="00491DB5" w:rsidP="005276CE">
      <w:pPr>
        <w:widowControl w:val="0"/>
        <w:rPr>
          <w:sz w:val="22"/>
          <w:szCs w:val="22"/>
          <w:u w:val="single"/>
          <w:lang w:val="lt-LT"/>
        </w:rPr>
      </w:pPr>
      <w:r w:rsidRPr="00C935BD">
        <w:rPr>
          <w:sz w:val="22"/>
          <w:szCs w:val="22"/>
          <w:u w:val="single"/>
          <w:lang w:val="lt-LT"/>
        </w:rPr>
        <w:t>Jaunesniems kaip 6 metų vaikams</w:t>
      </w:r>
    </w:p>
    <w:p w:rsidR="00491DB5" w:rsidRPr="00C935BD" w:rsidRDefault="005276CE" w:rsidP="005276CE">
      <w:pPr>
        <w:widowControl w:val="0"/>
        <w:rPr>
          <w:sz w:val="22"/>
          <w:szCs w:val="22"/>
          <w:lang w:val="lt-LT"/>
        </w:rPr>
      </w:pPr>
      <w:r w:rsidRPr="00C935BD">
        <w:rPr>
          <w:sz w:val="22"/>
          <w:szCs w:val="22"/>
          <w:lang w:val="lt-LT"/>
        </w:rPr>
        <w:t xml:space="preserve">Jaunesnių kaip šešių metų vaikų gydyti </w:t>
      </w:r>
      <w:proofErr w:type="spellStart"/>
      <w:r w:rsidRPr="00C935BD">
        <w:rPr>
          <w:sz w:val="22"/>
          <w:szCs w:val="22"/>
          <w:lang w:val="lt-LT"/>
        </w:rPr>
        <w:t>triamcinolonu</w:t>
      </w:r>
      <w:proofErr w:type="spellEnd"/>
      <w:r w:rsidRPr="00C935BD">
        <w:rPr>
          <w:sz w:val="22"/>
          <w:szCs w:val="22"/>
          <w:lang w:val="lt-LT"/>
        </w:rPr>
        <w:t xml:space="preserve"> nerekomenduojama. </w:t>
      </w:r>
    </w:p>
    <w:p w:rsidR="00491DB5" w:rsidRPr="00C935BD" w:rsidRDefault="00491DB5" w:rsidP="005276CE">
      <w:pPr>
        <w:widowControl w:val="0"/>
        <w:rPr>
          <w:sz w:val="22"/>
          <w:szCs w:val="22"/>
          <w:lang w:val="lt-LT"/>
        </w:rPr>
      </w:pPr>
    </w:p>
    <w:p w:rsidR="00491DB5" w:rsidRPr="00C935BD" w:rsidRDefault="00491DB5" w:rsidP="005276CE">
      <w:pPr>
        <w:widowControl w:val="0"/>
        <w:rPr>
          <w:sz w:val="22"/>
          <w:szCs w:val="22"/>
          <w:u w:val="single"/>
          <w:lang w:val="lt-LT"/>
        </w:rPr>
      </w:pPr>
      <w:r w:rsidRPr="00C935BD">
        <w:rPr>
          <w:sz w:val="22"/>
          <w:szCs w:val="22"/>
          <w:u w:val="single"/>
          <w:lang w:val="lt-LT"/>
        </w:rPr>
        <w:t>Vartojimo metodas</w:t>
      </w:r>
    </w:p>
    <w:p w:rsidR="00491DB5" w:rsidRPr="00C935BD" w:rsidRDefault="00491DB5" w:rsidP="005276CE">
      <w:pPr>
        <w:widowControl w:val="0"/>
        <w:rPr>
          <w:sz w:val="22"/>
          <w:szCs w:val="22"/>
          <w:lang w:val="lt-LT"/>
        </w:rPr>
      </w:pPr>
      <w:r w:rsidRPr="00C935BD">
        <w:rPr>
          <w:sz w:val="22"/>
          <w:szCs w:val="22"/>
          <w:lang w:val="lt-LT"/>
        </w:rPr>
        <w:t>Leisti į raumenis.</w:t>
      </w:r>
    </w:p>
    <w:p w:rsidR="005276CE" w:rsidRPr="00C935BD" w:rsidRDefault="005276CE" w:rsidP="005276CE">
      <w:pPr>
        <w:widowControl w:val="0"/>
        <w:rPr>
          <w:sz w:val="22"/>
          <w:szCs w:val="22"/>
          <w:lang w:val="lt-LT" w:eastAsia="lt-LT"/>
        </w:rPr>
      </w:pPr>
    </w:p>
    <w:p w:rsidR="00491DB5" w:rsidRPr="00C935BD" w:rsidRDefault="00491DB5" w:rsidP="005276CE">
      <w:pPr>
        <w:widowControl w:val="0"/>
        <w:rPr>
          <w:sz w:val="22"/>
          <w:szCs w:val="22"/>
          <w:u w:val="single"/>
          <w:lang w:val="lt-LT" w:eastAsia="lt-LT"/>
        </w:rPr>
      </w:pPr>
      <w:r w:rsidRPr="00C935BD">
        <w:rPr>
          <w:sz w:val="22"/>
          <w:szCs w:val="22"/>
          <w:u w:val="single"/>
          <w:lang w:val="lt-LT" w:eastAsia="lt-LT"/>
        </w:rPr>
        <w:t xml:space="preserve">Dozavimas </w:t>
      </w:r>
    </w:p>
    <w:p w:rsidR="00491DB5" w:rsidRPr="00C935BD" w:rsidRDefault="00491DB5" w:rsidP="005276CE">
      <w:pPr>
        <w:widowControl w:val="0"/>
        <w:rPr>
          <w:sz w:val="22"/>
          <w:szCs w:val="22"/>
          <w:u w:val="single"/>
          <w:lang w:val="lt-LT" w:eastAsia="lt-LT"/>
        </w:rPr>
      </w:pPr>
    </w:p>
    <w:p w:rsidR="005276CE" w:rsidRPr="00C935BD" w:rsidRDefault="005276CE" w:rsidP="005276CE">
      <w:pPr>
        <w:widowControl w:val="0"/>
        <w:rPr>
          <w:i/>
          <w:sz w:val="22"/>
          <w:szCs w:val="22"/>
          <w:lang w:val="lt-LT" w:eastAsia="lt-LT"/>
        </w:rPr>
      </w:pPr>
      <w:r w:rsidRPr="00C935BD">
        <w:rPr>
          <w:i/>
          <w:sz w:val="22"/>
          <w:szCs w:val="22"/>
          <w:lang w:val="lt-LT" w:eastAsia="lt-LT"/>
        </w:rPr>
        <w:t>Vartojimas į sąnarius</w:t>
      </w:r>
    </w:p>
    <w:p w:rsidR="00796943" w:rsidRPr="00C935BD" w:rsidRDefault="00796943" w:rsidP="005276CE">
      <w:pPr>
        <w:widowControl w:val="0"/>
        <w:rPr>
          <w:sz w:val="22"/>
          <w:szCs w:val="22"/>
          <w:u w:val="single"/>
          <w:lang w:val="lt-LT" w:eastAsia="lt-LT"/>
        </w:rPr>
      </w:pPr>
    </w:p>
    <w:p w:rsidR="00796943" w:rsidRPr="00C935BD" w:rsidRDefault="00796943" w:rsidP="005276CE">
      <w:pPr>
        <w:widowControl w:val="0"/>
        <w:rPr>
          <w:sz w:val="22"/>
          <w:szCs w:val="22"/>
          <w:u w:val="single"/>
          <w:lang w:val="lt-LT" w:eastAsia="lt-LT"/>
        </w:rPr>
      </w:pPr>
      <w:r w:rsidRPr="00C935BD">
        <w:rPr>
          <w:sz w:val="22"/>
          <w:szCs w:val="22"/>
          <w:u w:val="single"/>
          <w:lang w:val="lt-LT" w:eastAsia="lt-LT"/>
        </w:rPr>
        <w:t xml:space="preserve">Suaugusiesiems </w:t>
      </w:r>
    </w:p>
    <w:p w:rsidR="00AD5A4E" w:rsidRDefault="005276CE" w:rsidP="005276CE">
      <w:pPr>
        <w:widowControl w:val="0"/>
        <w:rPr>
          <w:sz w:val="22"/>
          <w:szCs w:val="22"/>
          <w:lang w:val="lt-LT" w:eastAsia="lt-LT"/>
        </w:rPr>
      </w:pPr>
      <w:r w:rsidRPr="00C935BD">
        <w:rPr>
          <w:sz w:val="22"/>
          <w:szCs w:val="22"/>
          <w:lang w:val="lt-LT" w:eastAsia="lt-LT"/>
        </w:rPr>
        <w:t xml:space="preserve">Reumatoidiniam artritui gydyti sisteminiu būdu </w:t>
      </w:r>
      <w:proofErr w:type="spellStart"/>
      <w:r w:rsidRPr="00C935BD">
        <w:rPr>
          <w:sz w:val="22"/>
          <w:szCs w:val="22"/>
          <w:lang w:val="lt-LT" w:eastAsia="lt-LT"/>
        </w:rPr>
        <w:t>triamcinolono</w:t>
      </w:r>
      <w:proofErr w:type="spellEnd"/>
      <w:r w:rsidRPr="00C935BD">
        <w:rPr>
          <w:sz w:val="22"/>
          <w:szCs w:val="22"/>
          <w:lang w:val="lt-LT" w:eastAsia="lt-LT"/>
        </w:rPr>
        <w:t xml:space="preserve"> vartojama retai. Jo galima leisti į są</w:t>
      </w:r>
      <w:r w:rsidR="00F71856" w:rsidRPr="00C935BD">
        <w:rPr>
          <w:sz w:val="22"/>
          <w:szCs w:val="22"/>
          <w:lang w:val="lt-LT" w:eastAsia="lt-LT"/>
        </w:rPr>
        <w:t>n</w:t>
      </w:r>
      <w:r w:rsidRPr="00C935BD">
        <w:rPr>
          <w:sz w:val="22"/>
          <w:szCs w:val="22"/>
          <w:lang w:val="lt-LT" w:eastAsia="lt-LT"/>
        </w:rPr>
        <w:t xml:space="preserve">arius skausmui ir uždegimui palengvinti sergant reumatoidiniu, podagriniu ar </w:t>
      </w:r>
      <w:proofErr w:type="spellStart"/>
      <w:r w:rsidRPr="00C935BD">
        <w:rPr>
          <w:sz w:val="22"/>
          <w:szCs w:val="22"/>
          <w:lang w:val="lt-LT" w:eastAsia="lt-LT"/>
        </w:rPr>
        <w:t>psoriaziniu</w:t>
      </w:r>
      <w:proofErr w:type="spellEnd"/>
      <w:r w:rsidRPr="00C935BD">
        <w:rPr>
          <w:sz w:val="22"/>
          <w:szCs w:val="22"/>
          <w:lang w:val="lt-LT" w:eastAsia="lt-LT"/>
        </w:rPr>
        <w:t xml:space="preserve"> artritu arba </w:t>
      </w:r>
      <w:proofErr w:type="spellStart"/>
      <w:r w:rsidRPr="00C935BD">
        <w:rPr>
          <w:sz w:val="22"/>
          <w:szCs w:val="22"/>
          <w:lang w:val="lt-LT" w:eastAsia="lt-LT"/>
        </w:rPr>
        <w:t>osteoartritu</w:t>
      </w:r>
      <w:proofErr w:type="spellEnd"/>
      <w:r w:rsidRPr="00C935BD">
        <w:rPr>
          <w:sz w:val="22"/>
          <w:szCs w:val="22"/>
          <w:lang w:val="lt-LT" w:eastAsia="lt-LT"/>
        </w:rPr>
        <w:t xml:space="preserve">. </w:t>
      </w:r>
    </w:p>
    <w:p w:rsidR="005276CE" w:rsidRPr="00C935BD" w:rsidRDefault="005276CE" w:rsidP="005276CE">
      <w:pPr>
        <w:widowControl w:val="0"/>
        <w:rPr>
          <w:sz w:val="22"/>
          <w:szCs w:val="22"/>
          <w:lang w:val="lt-LT" w:eastAsia="lt-LT"/>
        </w:rPr>
      </w:pPr>
      <w:r w:rsidRPr="00C935BD">
        <w:rPr>
          <w:sz w:val="22"/>
          <w:szCs w:val="22"/>
          <w:lang w:val="lt-LT" w:eastAsia="lt-LT"/>
        </w:rPr>
        <w:t xml:space="preserve">Įprasta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dozė į smulkiuosius sąnarius yra 5-10 mg, į stambiuosius – 20</w:t>
      </w:r>
      <w:r w:rsidRPr="00C935BD">
        <w:rPr>
          <w:sz w:val="22"/>
          <w:szCs w:val="22"/>
          <w:lang w:val="lt-LT" w:eastAsia="lt-LT"/>
        </w:rPr>
        <w:noBreakHyphen/>
        <w:t>60 mg. Veiksminga gali būti ir vienkartinė 6-10 mg dozė į smulkų ar 40 mg dozė į stambų sąnarį. Didžiausia suminė dozė, kurią galima suleisti į kelis sąnarius vienu kartu, yra 80 mg.</w:t>
      </w: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Triamcinolon</w:t>
      </w:r>
      <w:r w:rsidR="0061408A">
        <w:rPr>
          <w:sz w:val="22"/>
          <w:szCs w:val="22"/>
          <w:lang w:val="lt-LT" w:eastAsia="lt-LT"/>
        </w:rPr>
        <w:t>o</w:t>
      </w:r>
      <w:proofErr w:type="spellEnd"/>
      <w:r w:rsidRPr="00C935BD">
        <w:rPr>
          <w:sz w:val="22"/>
          <w:szCs w:val="22"/>
          <w:lang w:val="lt-LT" w:eastAsia="lt-LT"/>
        </w:rPr>
        <w:t xml:space="preserve"> galima lokaliai vartoti bursitui ir </w:t>
      </w:r>
      <w:proofErr w:type="spellStart"/>
      <w:r w:rsidRPr="00C935BD">
        <w:rPr>
          <w:sz w:val="22"/>
          <w:szCs w:val="22"/>
          <w:lang w:val="lt-LT" w:eastAsia="lt-LT"/>
        </w:rPr>
        <w:t>tendosinovitui</w:t>
      </w:r>
      <w:proofErr w:type="spellEnd"/>
      <w:r w:rsidRPr="00C935BD">
        <w:rPr>
          <w:sz w:val="22"/>
          <w:szCs w:val="22"/>
          <w:lang w:val="lt-LT" w:eastAsia="lt-LT"/>
        </w:rPr>
        <w:t xml:space="preserve"> palengvinti. Dozė priklauso nuo sąnario ar sąnarinio tarpo dydžio ir uždegimo intensyvumo.</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Triamcinolonas</w:t>
      </w:r>
      <w:proofErr w:type="spellEnd"/>
      <w:r w:rsidRPr="00C935BD">
        <w:rPr>
          <w:sz w:val="22"/>
          <w:szCs w:val="22"/>
          <w:lang w:val="lt-LT" w:eastAsia="lt-LT"/>
        </w:rPr>
        <w:t xml:space="preserve"> dozuojamas individualiai, priklausomai nuo ligos ir organizmo atsako. Kortikosteroid</w:t>
      </w:r>
      <w:r w:rsidR="0061408A">
        <w:rPr>
          <w:sz w:val="22"/>
          <w:szCs w:val="22"/>
          <w:lang w:val="lt-LT" w:eastAsia="lt-LT"/>
        </w:rPr>
        <w:t>ų</w:t>
      </w:r>
      <w:r w:rsidRPr="00C935BD">
        <w:rPr>
          <w:sz w:val="22"/>
          <w:szCs w:val="22"/>
          <w:lang w:val="lt-LT" w:eastAsia="lt-LT"/>
        </w:rPr>
        <w:t xml:space="preserve"> reikia vartoti minimaliomis veiksmingomis dozėmis, kurias galima mažinti tik palaipsniui.</w:t>
      </w:r>
    </w:p>
    <w:p w:rsidR="005276CE" w:rsidRPr="00C935BD" w:rsidRDefault="005276CE" w:rsidP="005276CE">
      <w:pPr>
        <w:widowControl w:val="0"/>
        <w:rPr>
          <w:sz w:val="22"/>
          <w:szCs w:val="22"/>
          <w:lang w:val="lt-LT" w:eastAsia="lt-LT"/>
        </w:rPr>
      </w:pPr>
      <w:r w:rsidRPr="00C935BD">
        <w:rPr>
          <w:sz w:val="22"/>
          <w:szCs w:val="22"/>
          <w:lang w:val="lt-LT" w:eastAsia="lt-LT"/>
        </w:rPr>
        <w:t>Dozė priklauso nuo sąnario dydžio, ligos ir organizmo atsako.</w:t>
      </w:r>
    </w:p>
    <w:p w:rsidR="005276CE" w:rsidRPr="00C935BD" w:rsidRDefault="005276CE" w:rsidP="005276CE">
      <w:pPr>
        <w:widowControl w:val="0"/>
        <w:rPr>
          <w:sz w:val="22"/>
          <w:szCs w:val="22"/>
          <w:lang w:val="lt-LT" w:eastAsia="lt-LT"/>
        </w:rPr>
      </w:pPr>
      <w:r w:rsidRPr="00C935BD">
        <w:rPr>
          <w:sz w:val="22"/>
          <w:szCs w:val="22"/>
          <w:lang w:val="lt-LT" w:eastAsia="lt-LT"/>
        </w:rPr>
        <w:t>Gydomasis poveikis turėtų pasireikšti per 2-3 savaites, tačiau, kol pasireikš pilnutinis palankus poveikis, kartais gali praeiti net daugiau kaip 6 savaitės.</w:t>
      </w:r>
    </w:p>
    <w:p w:rsidR="00796943" w:rsidRPr="00C935BD" w:rsidRDefault="00796943" w:rsidP="005276CE">
      <w:pPr>
        <w:widowControl w:val="0"/>
        <w:rPr>
          <w:sz w:val="22"/>
          <w:szCs w:val="22"/>
          <w:lang w:val="lt-LT" w:eastAsia="lt-LT"/>
        </w:rPr>
      </w:pPr>
    </w:p>
    <w:p w:rsidR="00796943" w:rsidRPr="00C935BD" w:rsidRDefault="00796943" w:rsidP="00796943">
      <w:pPr>
        <w:contextualSpacing/>
        <w:outlineLvl w:val="0"/>
        <w:rPr>
          <w:iCs/>
          <w:color w:val="000000"/>
          <w:sz w:val="22"/>
          <w:szCs w:val="22"/>
          <w:u w:val="single"/>
          <w:lang w:val="lt-LT"/>
        </w:rPr>
      </w:pPr>
      <w:r w:rsidRPr="00C935BD">
        <w:rPr>
          <w:iCs/>
          <w:color w:val="000000"/>
          <w:sz w:val="22"/>
          <w:szCs w:val="22"/>
          <w:u w:val="single"/>
          <w:lang w:val="lt-LT"/>
        </w:rPr>
        <w:t>Vaikų populiacija</w:t>
      </w:r>
    </w:p>
    <w:p w:rsidR="002C52BE" w:rsidRPr="00C935BD" w:rsidRDefault="002C52BE" w:rsidP="00796943">
      <w:pPr>
        <w:contextualSpacing/>
        <w:outlineLvl w:val="0"/>
        <w:rPr>
          <w:iCs/>
          <w:color w:val="000000"/>
          <w:sz w:val="22"/>
          <w:szCs w:val="22"/>
          <w:u w:val="single"/>
          <w:lang w:val="lt-LT"/>
        </w:rPr>
      </w:pPr>
    </w:p>
    <w:p w:rsidR="002C52BE" w:rsidRPr="00C935BD" w:rsidRDefault="002C52BE" w:rsidP="005276CE">
      <w:pPr>
        <w:widowControl w:val="0"/>
        <w:rPr>
          <w:sz w:val="22"/>
          <w:szCs w:val="22"/>
          <w:lang w:val="lt-LT" w:eastAsia="lt-LT"/>
        </w:rPr>
      </w:pPr>
      <w:r w:rsidRPr="00C935BD">
        <w:rPr>
          <w:sz w:val="22"/>
          <w:szCs w:val="22"/>
          <w:u w:val="single"/>
          <w:lang w:val="lt-LT"/>
        </w:rPr>
        <w:t>Jaunesniems kaip 6 metų vaikams</w:t>
      </w:r>
      <w:r w:rsidRPr="00C935BD">
        <w:rPr>
          <w:sz w:val="22"/>
          <w:szCs w:val="22"/>
          <w:lang w:val="lt-LT" w:eastAsia="lt-LT"/>
        </w:rPr>
        <w:t xml:space="preserve"> </w:t>
      </w:r>
    </w:p>
    <w:p w:rsidR="002C52BE" w:rsidRPr="00C935BD" w:rsidRDefault="00AE6AA5" w:rsidP="005276CE">
      <w:pPr>
        <w:widowControl w:val="0"/>
        <w:rPr>
          <w:sz w:val="22"/>
          <w:szCs w:val="22"/>
          <w:lang w:val="lt-LT" w:eastAsia="lt-LT"/>
        </w:rPr>
      </w:pP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w:t>
      </w:r>
      <w:r w:rsidR="0031574A" w:rsidRPr="00C935BD">
        <w:rPr>
          <w:sz w:val="22"/>
          <w:szCs w:val="22"/>
          <w:lang w:val="lt-LT" w:eastAsia="lt-LT"/>
        </w:rPr>
        <w:t>as</w:t>
      </w:r>
      <w:proofErr w:type="spellEnd"/>
      <w:r w:rsidRPr="00C935BD">
        <w:rPr>
          <w:sz w:val="22"/>
          <w:szCs w:val="22"/>
          <w:lang w:val="lt-LT" w:eastAsia="lt-LT"/>
        </w:rPr>
        <w:t xml:space="preserve"> </w:t>
      </w:r>
      <w:r w:rsidR="00DD54AA" w:rsidRPr="00C935BD">
        <w:rPr>
          <w:sz w:val="22"/>
          <w:szCs w:val="22"/>
          <w:lang w:val="lt-LT" w:eastAsia="lt-LT"/>
        </w:rPr>
        <w:t>nerek</w:t>
      </w:r>
      <w:r w:rsidR="00A46CE9" w:rsidRPr="00C935BD">
        <w:rPr>
          <w:sz w:val="22"/>
          <w:szCs w:val="22"/>
          <w:lang w:val="lt-LT" w:eastAsia="lt-LT"/>
        </w:rPr>
        <w:t>omenduojamas vaikams iki 6 metų</w:t>
      </w:r>
      <w:r w:rsidR="00DD54AA" w:rsidRPr="00C935BD">
        <w:rPr>
          <w:sz w:val="22"/>
          <w:szCs w:val="22"/>
          <w:lang w:val="lt-LT" w:eastAsia="lt-LT"/>
        </w:rPr>
        <w:t xml:space="preserve">. </w:t>
      </w:r>
    </w:p>
    <w:p w:rsidR="002C52BE" w:rsidRPr="00C935BD" w:rsidRDefault="002C52BE" w:rsidP="005276CE">
      <w:pPr>
        <w:widowControl w:val="0"/>
        <w:rPr>
          <w:sz w:val="22"/>
          <w:szCs w:val="22"/>
          <w:lang w:val="lt-LT" w:eastAsia="lt-LT"/>
        </w:rPr>
      </w:pPr>
    </w:p>
    <w:p w:rsidR="002C52BE" w:rsidRPr="00C935BD" w:rsidRDefault="00520B0B" w:rsidP="005276CE">
      <w:pPr>
        <w:widowControl w:val="0"/>
        <w:rPr>
          <w:sz w:val="22"/>
          <w:szCs w:val="22"/>
          <w:u w:val="single"/>
          <w:lang w:val="lt-LT" w:eastAsia="lt-LT"/>
        </w:rPr>
      </w:pPr>
      <w:r w:rsidRPr="00C935BD">
        <w:rPr>
          <w:sz w:val="22"/>
          <w:szCs w:val="22"/>
          <w:u w:val="single"/>
          <w:lang w:val="lt-LT" w:eastAsia="lt-LT"/>
        </w:rPr>
        <w:t>6</w:t>
      </w:r>
      <w:r w:rsidR="00CF2CA4" w:rsidRPr="00C935BD">
        <w:rPr>
          <w:sz w:val="22"/>
          <w:szCs w:val="22"/>
          <w:u w:val="single"/>
          <w:lang w:val="lt-LT" w:eastAsia="lt-LT"/>
        </w:rPr>
        <w:t xml:space="preserve"> – </w:t>
      </w:r>
      <w:r w:rsidRPr="00C935BD">
        <w:rPr>
          <w:sz w:val="22"/>
          <w:szCs w:val="22"/>
          <w:u w:val="single"/>
          <w:lang w:val="lt-LT" w:eastAsia="lt-LT"/>
        </w:rPr>
        <w:t>12 metų vaikams ir paaugliams</w:t>
      </w:r>
    </w:p>
    <w:p w:rsidR="00F87F2C" w:rsidRPr="00C935BD" w:rsidRDefault="00F87F2C" w:rsidP="00F87F2C">
      <w:pPr>
        <w:widowControl w:val="0"/>
        <w:rPr>
          <w:sz w:val="22"/>
          <w:szCs w:val="22"/>
          <w:lang w:val="lt-LT" w:eastAsia="lt-LT"/>
        </w:rPr>
      </w:pPr>
      <w:r w:rsidRPr="00C935BD">
        <w:rPr>
          <w:sz w:val="22"/>
          <w:szCs w:val="22"/>
          <w:lang w:val="lt-LT" w:eastAsia="lt-LT"/>
        </w:rPr>
        <w:lastRenderedPageBreak/>
        <w:t xml:space="preserve">6 – 12 metų vaikams ir paaugliams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leisti į sąnarį nerekomenduojama, ne</w:t>
      </w:r>
      <w:r w:rsidR="00AE6AA5" w:rsidRPr="00C935BD">
        <w:rPr>
          <w:sz w:val="22"/>
          <w:szCs w:val="22"/>
          <w:lang w:val="lt-LT" w:eastAsia="lt-LT"/>
        </w:rPr>
        <w:t>bent</w:t>
      </w:r>
      <w:r w:rsidR="00D32D93" w:rsidRPr="00C935BD">
        <w:rPr>
          <w:sz w:val="22"/>
          <w:szCs w:val="22"/>
          <w:lang w:val="lt-LT" w:eastAsia="lt-LT"/>
        </w:rPr>
        <w:t xml:space="preserve"> tam yra aiškios indikacijos</w:t>
      </w:r>
      <w:r w:rsidRPr="00C935BD">
        <w:rPr>
          <w:sz w:val="22"/>
          <w:szCs w:val="22"/>
          <w:lang w:val="lt-LT" w:eastAsia="lt-LT"/>
        </w:rPr>
        <w:t>.</w:t>
      </w:r>
    </w:p>
    <w:p w:rsidR="00520B0B" w:rsidRPr="00C935BD" w:rsidRDefault="00520B0B" w:rsidP="005276CE">
      <w:pPr>
        <w:widowControl w:val="0"/>
        <w:rPr>
          <w:sz w:val="22"/>
          <w:szCs w:val="22"/>
          <w:lang w:val="lt-LT" w:eastAsia="lt-LT"/>
        </w:rPr>
      </w:pPr>
    </w:p>
    <w:p w:rsidR="00520B0B" w:rsidRPr="00C935BD" w:rsidRDefault="00520B0B" w:rsidP="005276CE">
      <w:pPr>
        <w:widowControl w:val="0"/>
        <w:rPr>
          <w:sz w:val="22"/>
          <w:szCs w:val="22"/>
          <w:u w:val="single"/>
          <w:lang w:val="lt-LT" w:eastAsia="lt-LT"/>
        </w:rPr>
      </w:pPr>
      <w:r w:rsidRPr="00C935BD">
        <w:rPr>
          <w:sz w:val="22"/>
          <w:szCs w:val="22"/>
          <w:u w:val="single"/>
          <w:lang w:val="lt-LT" w:eastAsia="lt-LT"/>
        </w:rPr>
        <w:t>Vyresniems kaip 12 metų paaugliams</w:t>
      </w:r>
    </w:p>
    <w:p w:rsidR="00F87F2C" w:rsidRPr="00C935BD" w:rsidRDefault="00F87F2C" w:rsidP="00F87F2C">
      <w:pPr>
        <w:widowControl w:val="0"/>
        <w:rPr>
          <w:sz w:val="22"/>
          <w:szCs w:val="22"/>
          <w:lang w:val="lt-LT" w:eastAsia="lt-LT"/>
        </w:rPr>
      </w:pPr>
      <w:r w:rsidRPr="00C935BD">
        <w:rPr>
          <w:sz w:val="22"/>
          <w:szCs w:val="22"/>
          <w:lang w:val="lt-LT" w:eastAsia="lt-LT"/>
        </w:rPr>
        <w:t>12</w:t>
      </w:r>
      <w:r w:rsidR="00CF2CA4" w:rsidRPr="00C935BD">
        <w:rPr>
          <w:sz w:val="22"/>
          <w:szCs w:val="22"/>
          <w:lang w:val="lt-LT" w:eastAsia="lt-LT"/>
        </w:rPr>
        <w:t xml:space="preserve"> – </w:t>
      </w:r>
      <w:r w:rsidRPr="00C935BD">
        <w:rPr>
          <w:sz w:val="22"/>
          <w:szCs w:val="22"/>
          <w:lang w:val="lt-LT" w:eastAsia="lt-LT"/>
        </w:rPr>
        <w:t>18 metų paaugliams gali būti leidžiama nuo 2,5 iki 40</w:t>
      </w:r>
      <w:r w:rsidR="00FC4331" w:rsidRPr="00C935BD">
        <w:rPr>
          <w:sz w:val="22"/>
          <w:szCs w:val="22"/>
          <w:lang w:val="lt-LT" w:eastAsia="lt-LT"/>
        </w:rPr>
        <w:t> </w:t>
      </w:r>
      <w:r w:rsidRPr="00C935BD">
        <w:rPr>
          <w:sz w:val="22"/>
          <w:szCs w:val="22"/>
          <w:lang w:val="lt-LT" w:eastAsia="lt-LT"/>
        </w:rPr>
        <w:t xml:space="preserve">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dozė į sąnarį.</w:t>
      </w:r>
    </w:p>
    <w:p w:rsidR="00C173D4" w:rsidRPr="00C935BD" w:rsidRDefault="00C173D4" w:rsidP="005276CE">
      <w:pPr>
        <w:widowControl w:val="0"/>
        <w:rPr>
          <w:sz w:val="22"/>
          <w:szCs w:val="22"/>
          <w:lang w:val="lt-LT" w:eastAsia="lt-LT"/>
        </w:rPr>
      </w:pPr>
    </w:p>
    <w:p w:rsidR="00796943" w:rsidRPr="00C935BD" w:rsidRDefault="00796943" w:rsidP="005276CE">
      <w:pPr>
        <w:widowControl w:val="0"/>
        <w:rPr>
          <w:sz w:val="22"/>
          <w:szCs w:val="22"/>
          <w:u w:val="single"/>
          <w:lang w:val="lt-LT" w:eastAsia="lt-LT"/>
        </w:rPr>
      </w:pPr>
      <w:r w:rsidRPr="00C935BD">
        <w:rPr>
          <w:sz w:val="22"/>
          <w:szCs w:val="22"/>
          <w:u w:val="single"/>
          <w:lang w:val="lt-LT" w:eastAsia="lt-LT"/>
        </w:rPr>
        <w:t>Vartojimo metodas</w:t>
      </w:r>
    </w:p>
    <w:p w:rsidR="00796943" w:rsidRPr="00C935BD" w:rsidRDefault="00796943" w:rsidP="005276CE">
      <w:pPr>
        <w:widowControl w:val="0"/>
        <w:rPr>
          <w:sz w:val="22"/>
          <w:szCs w:val="22"/>
          <w:lang w:val="lt-LT" w:eastAsia="lt-LT"/>
        </w:rPr>
      </w:pPr>
      <w:r w:rsidRPr="00C935BD">
        <w:rPr>
          <w:sz w:val="22"/>
          <w:szCs w:val="22"/>
          <w:lang w:val="lt-LT" w:eastAsia="lt-LT"/>
        </w:rPr>
        <w:t>Leisti į sąnarį.</w:t>
      </w:r>
    </w:p>
    <w:p w:rsidR="005276CE" w:rsidRPr="00C935BD" w:rsidRDefault="005276CE" w:rsidP="005276CE">
      <w:pPr>
        <w:widowControl w:val="0"/>
        <w:rPr>
          <w:sz w:val="22"/>
          <w:szCs w:val="22"/>
          <w:lang w:val="lt-LT" w:eastAsia="lt-LT"/>
        </w:rPr>
      </w:pPr>
    </w:p>
    <w:p w:rsidR="00C173D4" w:rsidRPr="00C935BD" w:rsidRDefault="00C173D4" w:rsidP="00C173D4">
      <w:pPr>
        <w:widowControl w:val="0"/>
        <w:rPr>
          <w:sz w:val="22"/>
          <w:szCs w:val="22"/>
          <w:u w:val="single"/>
          <w:lang w:val="lt-LT"/>
        </w:rPr>
      </w:pPr>
      <w:r w:rsidRPr="00C935BD">
        <w:rPr>
          <w:sz w:val="22"/>
          <w:szCs w:val="22"/>
          <w:u w:val="single"/>
          <w:lang w:val="lt-LT"/>
        </w:rPr>
        <w:t>Senyviems pacientams.</w:t>
      </w:r>
    </w:p>
    <w:p w:rsidR="00C173D4" w:rsidRPr="00C935BD" w:rsidRDefault="00C173D4" w:rsidP="00C173D4">
      <w:pPr>
        <w:widowControl w:val="0"/>
        <w:rPr>
          <w:sz w:val="22"/>
          <w:szCs w:val="22"/>
          <w:lang w:val="lt-LT"/>
        </w:rPr>
      </w:pPr>
      <w:r w:rsidRPr="00C935BD">
        <w:rPr>
          <w:sz w:val="22"/>
          <w:szCs w:val="22"/>
          <w:lang w:val="lt-LT"/>
        </w:rPr>
        <w:t>Senyvų žmonių gydymas, ypač ilgalaikis, turi būti planuojamas turint omenyje galimas sunkias įprasto nepageidaujamo kortikosteroidų poveikio (ypač osteoporozės, diabeto, hipertenzijos, jautrumo infekcijai ir odos suplonėjimo) pasekmes tokio amžiaus pacientams. Siekiant, kad nepasireikštų tokių gyvybei pavojingų reakcijų, būtinas atidus klinikinės paciento būklės stebėjimas.</w:t>
      </w:r>
    </w:p>
    <w:p w:rsidR="00C173D4" w:rsidRPr="00C935BD" w:rsidRDefault="00C173D4" w:rsidP="005276CE">
      <w:pPr>
        <w:widowControl w:val="0"/>
        <w:rPr>
          <w:sz w:val="22"/>
          <w:szCs w:val="22"/>
          <w:lang w:val="lt-LT" w:eastAsia="lt-LT"/>
        </w:rPr>
      </w:pPr>
    </w:p>
    <w:p w:rsidR="00C173D4" w:rsidRPr="00C935BD" w:rsidRDefault="00C173D4" w:rsidP="005276CE">
      <w:pPr>
        <w:widowControl w:val="0"/>
        <w:rPr>
          <w:sz w:val="22"/>
          <w:szCs w:val="22"/>
          <w:u w:val="single"/>
          <w:lang w:val="lt-LT" w:eastAsia="lt-LT"/>
        </w:rPr>
      </w:pPr>
      <w:r w:rsidRPr="00C935BD">
        <w:rPr>
          <w:sz w:val="22"/>
          <w:szCs w:val="22"/>
          <w:u w:val="single"/>
          <w:lang w:val="lt-LT" w:eastAsia="lt-LT"/>
        </w:rPr>
        <w:t>Pacientams, kurių inkstų funkcija sutrikusi</w:t>
      </w:r>
    </w:p>
    <w:p w:rsidR="00C173D4" w:rsidRPr="00C935BD" w:rsidRDefault="006B7D41" w:rsidP="005276CE">
      <w:pPr>
        <w:widowControl w:val="0"/>
        <w:rPr>
          <w:sz w:val="22"/>
          <w:szCs w:val="22"/>
          <w:lang w:val="lt-LT" w:eastAsia="lt-LT"/>
        </w:rPr>
      </w:pPr>
      <w:r w:rsidRPr="00C935BD">
        <w:rPr>
          <w:sz w:val="22"/>
          <w:szCs w:val="22"/>
          <w:lang w:val="lt-LT" w:eastAsia="lt-LT"/>
        </w:rPr>
        <w:t>Esant sutrikusiai inkstų funkcijai dozės koreguoti nereikia.</w:t>
      </w:r>
    </w:p>
    <w:p w:rsidR="00C173D4" w:rsidRPr="00C935BD" w:rsidRDefault="00C173D4" w:rsidP="005276CE">
      <w:pPr>
        <w:widowControl w:val="0"/>
        <w:rPr>
          <w:sz w:val="22"/>
          <w:szCs w:val="22"/>
          <w:lang w:val="lt-LT" w:eastAsia="lt-LT"/>
        </w:rPr>
      </w:pPr>
    </w:p>
    <w:p w:rsidR="00C173D4" w:rsidRPr="00C935BD" w:rsidRDefault="00C173D4" w:rsidP="005276CE">
      <w:pPr>
        <w:widowControl w:val="0"/>
        <w:rPr>
          <w:sz w:val="22"/>
          <w:szCs w:val="22"/>
          <w:u w:val="single"/>
          <w:lang w:val="lt-LT" w:eastAsia="lt-LT"/>
        </w:rPr>
      </w:pPr>
      <w:r w:rsidRPr="00C935BD">
        <w:rPr>
          <w:sz w:val="22"/>
          <w:szCs w:val="22"/>
          <w:u w:val="single"/>
          <w:lang w:val="lt-LT" w:eastAsia="lt-LT"/>
        </w:rPr>
        <w:t>Pacientams, kurių kepenų funkcija sutrikusi</w:t>
      </w:r>
    </w:p>
    <w:p w:rsidR="00C173D4" w:rsidRPr="00C935BD" w:rsidRDefault="006B7D41" w:rsidP="00CE1D57">
      <w:pPr>
        <w:contextualSpacing/>
        <w:outlineLvl w:val="0"/>
        <w:rPr>
          <w:iCs/>
          <w:color w:val="000000"/>
          <w:sz w:val="22"/>
          <w:szCs w:val="22"/>
          <w:u w:val="single"/>
          <w:lang w:val="lt-LT"/>
        </w:rPr>
      </w:pPr>
      <w:r w:rsidRPr="00C935BD">
        <w:rPr>
          <w:sz w:val="22"/>
          <w:szCs w:val="22"/>
          <w:lang w:val="lt-LT" w:eastAsia="lt-LT"/>
        </w:rPr>
        <w:t xml:space="preserve">Kadangi </w:t>
      </w:r>
      <w:proofErr w:type="spellStart"/>
      <w:r w:rsidRPr="00C935BD">
        <w:rPr>
          <w:sz w:val="22"/>
          <w:szCs w:val="22"/>
          <w:lang w:val="lt-LT" w:eastAsia="lt-LT"/>
        </w:rPr>
        <w:t>triamcinolonas</w:t>
      </w:r>
      <w:proofErr w:type="spellEnd"/>
      <w:r w:rsidRPr="00C935BD">
        <w:rPr>
          <w:sz w:val="22"/>
          <w:szCs w:val="22"/>
          <w:lang w:val="lt-LT" w:eastAsia="lt-LT"/>
        </w:rPr>
        <w:t xml:space="preserve"> pirmiausia </w:t>
      </w:r>
      <w:proofErr w:type="spellStart"/>
      <w:r w:rsidRPr="00C935BD">
        <w:rPr>
          <w:sz w:val="22"/>
          <w:szCs w:val="22"/>
          <w:lang w:val="lt-LT" w:eastAsia="lt-LT"/>
        </w:rPr>
        <w:t>metabolizuojamas</w:t>
      </w:r>
      <w:proofErr w:type="spellEnd"/>
      <w:r w:rsidRPr="00C935BD">
        <w:rPr>
          <w:sz w:val="22"/>
          <w:szCs w:val="22"/>
          <w:lang w:val="lt-LT" w:eastAsia="lt-LT"/>
        </w:rPr>
        <w:t xml:space="preserve"> kepenyse, esant kepenų nepakankamumui, gali reikėti koreguoti dozę</w:t>
      </w:r>
      <w:r w:rsidRPr="00C935BD">
        <w:rPr>
          <w:iCs/>
          <w:color w:val="000000"/>
          <w:sz w:val="22"/>
          <w:szCs w:val="22"/>
          <w:u w:val="single"/>
          <w:lang w:val="lt-LT"/>
        </w:rPr>
        <w:t>.</w:t>
      </w:r>
    </w:p>
    <w:p w:rsidR="00C37BE1" w:rsidRPr="00C935BD" w:rsidRDefault="00C37BE1" w:rsidP="005276CE">
      <w:pPr>
        <w:widowControl w:val="0"/>
        <w:rPr>
          <w:sz w:val="22"/>
          <w:szCs w:val="22"/>
          <w:u w:val="single"/>
          <w:lang w:val="lt-LT" w:eastAsia="lt-LT"/>
        </w:rPr>
      </w:pPr>
    </w:p>
    <w:p w:rsidR="005276CE" w:rsidRPr="00C935BD" w:rsidRDefault="005276CE" w:rsidP="005276CE">
      <w:pPr>
        <w:widowControl w:val="0"/>
        <w:rPr>
          <w:sz w:val="22"/>
          <w:szCs w:val="22"/>
          <w:u w:val="single"/>
          <w:lang w:val="lt-LT" w:eastAsia="lt-LT"/>
        </w:rPr>
      </w:pPr>
      <w:proofErr w:type="spellStart"/>
      <w:r w:rsidRPr="00C935BD">
        <w:rPr>
          <w:sz w:val="22"/>
          <w:szCs w:val="22"/>
          <w:u w:val="single"/>
          <w:lang w:val="lt-LT" w:eastAsia="lt-LT"/>
        </w:rPr>
        <w:t>Triamcinolono</w:t>
      </w:r>
      <w:proofErr w:type="spellEnd"/>
      <w:r w:rsidRPr="00C935BD">
        <w:rPr>
          <w:sz w:val="22"/>
          <w:szCs w:val="22"/>
          <w:u w:val="single"/>
          <w:lang w:val="lt-LT" w:eastAsia="lt-LT"/>
        </w:rPr>
        <w:t xml:space="preserve"> vartojimo nutraukimas</w:t>
      </w:r>
    </w:p>
    <w:p w:rsidR="005276CE" w:rsidRPr="00C935BD" w:rsidRDefault="005276CE" w:rsidP="005276CE">
      <w:pPr>
        <w:widowControl w:val="0"/>
        <w:rPr>
          <w:sz w:val="22"/>
          <w:szCs w:val="22"/>
          <w:lang w:val="lt-LT" w:eastAsia="lt-LT"/>
        </w:rPr>
      </w:pPr>
      <w:r w:rsidRPr="00C935BD">
        <w:rPr>
          <w:sz w:val="22"/>
          <w:szCs w:val="22"/>
          <w:lang w:val="lt-LT" w:eastAsia="lt-LT"/>
        </w:rPr>
        <w:t xml:space="preserve">Pacientų, kurie suvartojo didesnę nei fiziologinė </w:t>
      </w:r>
      <w:proofErr w:type="spellStart"/>
      <w:r w:rsidRPr="00C935BD">
        <w:rPr>
          <w:sz w:val="22"/>
          <w:szCs w:val="22"/>
          <w:lang w:val="lt-LT" w:eastAsia="lt-LT"/>
        </w:rPr>
        <w:t>triamcinolono</w:t>
      </w:r>
      <w:proofErr w:type="spellEnd"/>
      <w:r w:rsidRPr="00C935BD">
        <w:rPr>
          <w:sz w:val="22"/>
          <w:szCs w:val="22"/>
          <w:lang w:val="lt-LT" w:eastAsia="lt-LT"/>
        </w:rPr>
        <w:t xml:space="preserve"> dozę (trijų savaičių laikotarpiu </w:t>
      </w:r>
      <w:proofErr w:type="spellStart"/>
      <w:r w:rsidRPr="00C935BD">
        <w:rPr>
          <w:sz w:val="22"/>
          <w:szCs w:val="22"/>
          <w:lang w:val="lt-LT" w:eastAsia="lt-LT"/>
        </w:rPr>
        <w:t>injekuota</w:t>
      </w:r>
      <w:proofErr w:type="spellEnd"/>
      <w:r w:rsidRPr="00C935BD">
        <w:rPr>
          <w:sz w:val="22"/>
          <w:szCs w:val="22"/>
          <w:lang w:val="lt-LT" w:eastAsia="lt-LT"/>
        </w:rPr>
        <w:t xml:space="preserve"> daugiau nei viena dozė), gydymo negalima nutraukti staiga. Dozę būtina mažinti ir švirkštimo intervalus didinti tol, kol ne dažniau kaip kas tris savaites bus vartojama ne didesnė kaip 40</w:t>
      </w:r>
      <w:r w:rsidR="00FC4331" w:rsidRPr="00C935BD">
        <w:rPr>
          <w:sz w:val="22"/>
          <w:szCs w:val="22"/>
          <w:lang w:val="lt-LT" w:eastAsia="lt-LT"/>
        </w:rPr>
        <w:t> </w:t>
      </w:r>
      <w:r w:rsidRPr="00C935BD">
        <w:rPr>
          <w:sz w:val="22"/>
          <w:szCs w:val="22"/>
          <w:lang w:val="lt-LT" w:eastAsia="lt-LT"/>
        </w:rPr>
        <w:t>mg dozė. Gali reikėti įvertinti klinikinę būklę, kad būtų nustatytas ligos aktyvumas.</w:t>
      </w:r>
    </w:p>
    <w:p w:rsidR="005276CE" w:rsidRPr="00C935BD" w:rsidRDefault="005276CE" w:rsidP="005276CE">
      <w:pPr>
        <w:widowControl w:val="0"/>
        <w:rPr>
          <w:sz w:val="22"/>
          <w:szCs w:val="22"/>
          <w:lang w:val="lt-LT" w:eastAsia="lt-LT"/>
        </w:rPr>
      </w:pPr>
      <w:r w:rsidRPr="00C935BD">
        <w:rPr>
          <w:sz w:val="22"/>
          <w:szCs w:val="22"/>
          <w:lang w:val="lt-LT" w:eastAsia="lt-LT"/>
        </w:rPr>
        <w:t>Staigus trumpalaikio gydymo sisteminio poveikio kortikosteroidais nutraukimas galimas tuo atveju, jei manoma, kad ligos atkryčio nebus. Jei vartota vienkartinė dozė ir trijų savaičių laikotarpiu vaistinio preparato kartotinai ne</w:t>
      </w:r>
      <w:r w:rsidR="00A26931">
        <w:rPr>
          <w:sz w:val="22"/>
          <w:szCs w:val="22"/>
          <w:lang w:val="lt-LT" w:eastAsia="lt-LT"/>
        </w:rPr>
        <w:t>leista</w:t>
      </w:r>
      <w:r w:rsidRPr="00C935BD">
        <w:rPr>
          <w:sz w:val="22"/>
          <w:szCs w:val="22"/>
          <w:lang w:val="lt-LT" w:eastAsia="lt-LT"/>
        </w:rPr>
        <w:t xml:space="preserve">, daugumai pacientų kliniškai reikšmingo pogumburio, </w:t>
      </w:r>
      <w:proofErr w:type="spellStart"/>
      <w:r w:rsidRPr="00C935BD">
        <w:rPr>
          <w:sz w:val="22"/>
          <w:szCs w:val="22"/>
          <w:lang w:val="lt-LT" w:eastAsia="lt-LT"/>
        </w:rPr>
        <w:t>hipofizės</w:t>
      </w:r>
      <w:proofErr w:type="spellEnd"/>
      <w:r w:rsidRPr="00C935BD">
        <w:rPr>
          <w:sz w:val="22"/>
          <w:szCs w:val="22"/>
          <w:lang w:val="lt-LT" w:eastAsia="lt-LT"/>
        </w:rPr>
        <w:t xml:space="preserve"> ir antinksčių sistemos slopinimo atsirasti neturėtų. Vis dėl to toliau išvardytų grupių pacientams visada reikia apsvarstyti laipsnišką gydymo sisteminio poveikio kortikosteroidais gydymo nutraukimą.</w:t>
      </w:r>
    </w:p>
    <w:p w:rsidR="005276CE" w:rsidRPr="00C935BD" w:rsidRDefault="00E91C7E" w:rsidP="005276CE">
      <w:pPr>
        <w:widowControl w:val="0"/>
        <w:numPr>
          <w:ilvl w:val="0"/>
          <w:numId w:val="40"/>
        </w:numPr>
        <w:ind w:left="567" w:hanging="567"/>
        <w:rPr>
          <w:sz w:val="22"/>
          <w:szCs w:val="22"/>
          <w:lang w:val="lt-LT" w:eastAsia="lt-LT"/>
        </w:rPr>
      </w:pPr>
      <w:r w:rsidRPr="00C935BD">
        <w:rPr>
          <w:sz w:val="22"/>
          <w:szCs w:val="22"/>
          <w:lang w:val="lt-LT" w:eastAsia="lt-LT"/>
        </w:rPr>
        <w:t>Pacientai</w:t>
      </w:r>
      <w:r w:rsidR="005276CE" w:rsidRPr="00C935BD">
        <w:rPr>
          <w:sz w:val="22"/>
          <w:szCs w:val="22"/>
          <w:lang w:val="lt-LT" w:eastAsia="lt-LT"/>
        </w:rPr>
        <w:t>, kuriems atliktas kartotinis gydymo sisteminio poveikio kortikosteroidais kursas.</w:t>
      </w:r>
    </w:p>
    <w:p w:rsidR="005276CE" w:rsidRPr="00C935BD" w:rsidRDefault="005276CE" w:rsidP="005276CE">
      <w:pPr>
        <w:widowControl w:val="0"/>
        <w:numPr>
          <w:ilvl w:val="0"/>
          <w:numId w:val="40"/>
        </w:numPr>
        <w:ind w:left="567" w:hanging="567"/>
        <w:rPr>
          <w:sz w:val="22"/>
          <w:szCs w:val="22"/>
          <w:lang w:val="lt-LT" w:eastAsia="lt-LT"/>
        </w:rPr>
      </w:pPr>
      <w:r w:rsidRPr="00C935BD">
        <w:rPr>
          <w:sz w:val="22"/>
          <w:szCs w:val="22"/>
          <w:lang w:val="lt-LT" w:eastAsia="lt-LT"/>
        </w:rPr>
        <w:t xml:space="preserve">Pacientai, kuriems gydymo </w:t>
      </w:r>
      <w:proofErr w:type="spellStart"/>
      <w:r w:rsidRPr="00C935BD">
        <w:rPr>
          <w:sz w:val="22"/>
          <w:szCs w:val="22"/>
          <w:lang w:val="lt-LT" w:eastAsia="lt-LT"/>
        </w:rPr>
        <w:t>triamcinolonu</w:t>
      </w:r>
      <w:proofErr w:type="spellEnd"/>
      <w:r w:rsidRPr="00C935BD">
        <w:rPr>
          <w:sz w:val="22"/>
          <w:szCs w:val="22"/>
          <w:lang w:val="lt-LT" w:eastAsia="lt-LT"/>
        </w:rPr>
        <w:t xml:space="preserve"> kursas skirtas per vienerius metus nuo ilgalaikio (trukusio mėnesiais ar metais) gydymo nutraukimo.</w:t>
      </w:r>
    </w:p>
    <w:p w:rsidR="005276CE" w:rsidRPr="00C935BD" w:rsidRDefault="00E91C7E" w:rsidP="005276CE">
      <w:pPr>
        <w:widowControl w:val="0"/>
        <w:numPr>
          <w:ilvl w:val="0"/>
          <w:numId w:val="40"/>
        </w:numPr>
        <w:ind w:left="567" w:hanging="567"/>
        <w:rPr>
          <w:sz w:val="22"/>
          <w:szCs w:val="22"/>
          <w:lang w:val="lt-LT" w:eastAsia="lt-LT"/>
        </w:rPr>
      </w:pPr>
      <w:r w:rsidRPr="00C935BD">
        <w:rPr>
          <w:sz w:val="22"/>
          <w:szCs w:val="22"/>
          <w:lang w:val="lt-LT" w:eastAsia="lt-LT"/>
        </w:rPr>
        <w:t>Pacientai</w:t>
      </w:r>
      <w:r w:rsidR="005276CE" w:rsidRPr="00C935BD">
        <w:rPr>
          <w:sz w:val="22"/>
          <w:szCs w:val="22"/>
          <w:lang w:val="lt-LT" w:eastAsia="lt-LT"/>
        </w:rPr>
        <w:t>, kuriems gali būti kitokių priežasčių (ne gydymo kortikosteroidais) sukeltas antinksčių žievės nepakankamumas.</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4.3</w:t>
      </w:r>
      <w:r w:rsidRPr="00C935BD">
        <w:rPr>
          <w:b/>
          <w:sz w:val="22"/>
          <w:szCs w:val="22"/>
          <w:lang w:val="lt-LT" w:eastAsia="lt-LT"/>
        </w:rPr>
        <w:tab/>
        <w:t>Kontraindikacijos</w:t>
      </w:r>
    </w:p>
    <w:p w:rsidR="005276CE" w:rsidRPr="00C935BD" w:rsidRDefault="005276CE" w:rsidP="005276CE">
      <w:pPr>
        <w:widowControl w:val="0"/>
        <w:rPr>
          <w:sz w:val="22"/>
          <w:szCs w:val="22"/>
          <w:lang w:val="lt-LT" w:eastAsia="lt-LT"/>
        </w:rPr>
      </w:pPr>
    </w:p>
    <w:p w:rsidR="005276CE" w:rsidRPr="00C935BD" w:rsidRDefault="005276CE" w:rsidP="005276CE">
      <w:pPr>
        <w:widowControl w:val="0"/>
        <w:numPr>
          <w:ilvl w:val="0"/>
          <w:numId w:val="41"/>
        </w:numPr>
        <w:ind w:left="567" w:hanging="567"/>
        <w:jc w:val="both"/>
        <w:rPr>
          <w:sz w:val="22"/>
          <w:szCs w:val="22"/>
          <w:lang w:val="lt-LT" w:eastAsia="lt-LT"/>
        </w:rPr>
      </w:pPr>
      <w:r w:rsidRPr="00C935BD">
        <w:rPr>
          <w:sz w:val="22"/>
          <w:szCs w:val="22"/>
          <w:lang w:val="lt-LT" w:eastAsia="lt-LT"/>
        </w:rPr>
        <w:t>Padidėjęs jautrumas veikliajai arba bet kuriai 6.1</w:t>
      </w:r>
      <w:r w:rsidR="00FC4331" w:rsidRPr="00C935BD">
        <w:rPr>
          <w:sz w:val="22"/>
          <w:szCs w:val="22"/>
          <w:lang w:val="lt-LT" w:eastAsia="lt-LT"/>
        </w:rPr>
        <w:t> </w:t>
      </w:r>
      <w:r w:rsidRPr="00C935BD">
        <w:rPr>
          <w:sz w:val="22"/>
          <w:szCs w:val="22"/>
          <w:lang w:val="lt-LT" w:eastAsia="lt-LT"/>
        </w:rPr>
        <w:t>skyriuje nurodytai pagalbinei medžiagai.</w:t>
      </w:r>
    </w:p>
    <w:p w:rsidR="005276CE" w:rsidRDefault="005276CE" w:rsidP="005276CE">
      <w:pPr>
        <w:widowControl w:val="0"/>
        <w:numPr>
          <w:ilvl w:val="0"/>
          <w:numId w:val="41"/>
        </w:numPr>
        <w:ind w:left="567" w:hanging="567"/>
        <w:jc w:val="both"/>
        <w:rPr>
          <w:sz w:val="22"/>
          <w:szCs w:val="22"/>
          <w:lang w:val="lt-LT" w:eastAsia="lt-LT"/>
        </w:rPr>
      </w:pPr>
      <w:r w:rsidRPr="00C935BD">
        <w:rPr>
          <w:sz w:val="22"/>
          <w:szCs w:val="22"/>
          <w:lang w:val="lt-LT" w:eastAsia="lt-LT"/>
        </w:rPr>
        <w:t xml:space="preserve">Šio vaistinio preparato draudžiama </w:t>
      </w:r>
      <w:r w:rsidR="00105C8B">
        <w:rPr>
          <w:sz w:val="22"/>
          <w:szCs w:val="22"/>
          <w:lang w:val="lt-LT" w:eastAsia="lt-LT"/>
        </w:rPr>
        <w:t>leisti</w:t>
      </w:r>
      <w:r w:rsidRPr="00C935BD">
        <w:rPr>
          <w:sz w:val="22"/>
          <w:szCs w:val="22"/>
          <w:lang w:val="lt-LT" w:eastAsia="lt-LT"/>
        </w:rPr>
        <w:t xml:space="preserve"> į veną, </w:t>
      </w:r>
      <w:proofErr w:type="spellStart"/>
      <w:r w:rsidRPr="00C935BD">
        <w:rPr>
          <w:sz w:val="22"/>
          <w:szCs w:val="22"/>
          <w:lang w:val="lt-LT" w:eastAsia="lt-LT"/>
        </w:rPr>
        <w:t>povoratinklinę</w:t>
      </w:r>
      <w:proofErr w:type="spellEnd"/>
      <w:r w:rsidRPr="00C935BD">
        <w:rPr>
          <w:sz w:val="22"/>
          <w:szCs w:val="22"/>
          <w:lang w:val="lt-LT" w:eastAsia="lt-LT"/>
        </w:rPr>
        <w:t xml:space="preserve"> ertmę</w:t>
      </w:r>
      <w:r w:rsidR="006B70D8" w:rsidRPr="00C935BD">
        <w:rPr>
          <w:sz w:val="22"/>
          <w:szCs w:val="22"/>
          <w:lang w:val="lt-LT" w:eastAsia="lt-LT"/>
        </w:rPr>
        <w:t xml:space="preserve">, </w:t>
      </w:r>
      <w:proofErr w:type="spellStart"/>
      <w:r w:rsidR="006B70D8" w:rsidRPr="00C935BD">
        <w:rPr>
          <w:sz w:val="22"/>
          <w:szCs w:val="22"/>
          <w:lang w:val="lt-LT" w:eastAsia="lt-LT"/>
        </w:rPr>
        <w:t>epidurinę</w:t>
      </w:r>
      <w:proofErr w:type="spellEnd"/>
      <w:r w:rsidR="006B70D8" w:rsidRPr="00C935BD">
        <w:rPr>
          <w:sz w:val="22"/>
          <w:szCs w:val="22"/>
          <w:lang w:val="lt-LT" w:eastAsia="lt-LT"/>
        </w:rPr>
        <w:t xml:space="preserve"> ertmę</w:t>
      </w:r>
      <w:r w:rsidRPr="00C935BD">
        <w:rPr>
          <w:sz w:val="22"/>
          <w:szCs w:val="22"/>
          <w:lang w:val="lt-LT" w:eastAsia="lt-LT"/>
        </w:rPr>
        <w:t xml:space="preserve"> ar į akį.</w:t>
      </w:r>
    </w:p>
    <w:p w:rsidR="00144123" w:rsidRPr="00C935BD" w:rsidRDefault="00144123" w:rsidP="00144123">
      <w:pPr>
        <w:widowControl w:val="0"/>
        <w:numPr>
          <w:ilvl w:val="0"/>
          <w:numId w:val="41"/>
        </w:numPr>
        <w:ind w:left="567" w:hanging="567"/>
        <w:jc w:val="both"/>
        <w:rPr>
          <w:sz w:val="22"/>
          <w:szCs w:val="22"/>
          <w:lang w:val="lt-LT" w:eastAsia="lt-LT"/>
        </w:rPr>
      </w:pPr>
      <w:r w:rsidRPr="00C935BD">
        <w:rPr>
          <w:sz w:val="22"/>
          <w:szCs w:val="22"/>
          <w:lang w:val="lt-LT" w:eastAsia="lt-LT"/>
        </w:rPr>
        <w:t xml:space="preserve">Sisteminė infekcinė liga, nebent pacientui skirtas specifinis </w:t>
      </w:r>
      <w:proofErr w:type="spellStart"/>
      <w:r w:rsidRPr="00C935BD">
        <w:rPr>
          <w:sz w:val="22"/>
          <w:szCs w:val="22"/>
          <w:lang w:val="lt-LT" w:eastAsia="lt-LT"/>
        </w:rPr>
        <w:t>priešinfekcinis</w:t>
      </w:r>
      <w:proofErr w:type="spellEnd"/>
      <w:r w:rsidRPr="00C935BD">
        <w:rPr>
          <w:sz w:val="22"/>
          <w:szCs w:val="22"/>
          <w:lang w:val="lt-LT" w:eastAsia="lt-LT"/>
        </w:rPr>
        <w:t xml:space="preserve"> gydymas.</w:t>
      </w:r>
    </w:p>
    <w:p w:rsidR="00144123" w:rsidRDefault="00144123" w:rsidP="005276CE">
      <w:pPr>
        <w:widowControl w:val="0"/>
        <w:numPr>
          <w:ilvl w:val="0"/>
          <w:numId w:val="41"/>
        </w:numPr>
        <w:ind w:left="567" w:hanging="567"/>
        <w:jc w:val="both"/>
        <w:rPr>
          <w:sz w:val="22"/>
          <w:szCs w:val="22"/>
          <w:lang w:val="lt-LT" w:eastAsia="lt-LT"/>
        </w:rPr>
      </w:pPr>
      <w:proofErr w:type="spellStart"/>
      <w:r>
        <w:rPr>
          <w:sz w:val="22"/>
          <w:szCs w:val="22"/>
          <w:lang w:val="lt-LT" w:eastAsia="lt-LT"/>
        </w:rPr>
        <w:t>Intramuskuliniai</w:t>
      </w:r>
      <w:proofErr w:type="spellEnd"/>
      <w:r>
        <w:rPr>
          <w:sz w:val="22"/>
          <w:szCs w:val="22"/>
          <w:lang w:val="lt-LT" w:eastAsia="lt-LT"/>
        </w:rPr>
        <w:t xml:space="preserve"> kortikosteroidai yra draudžiami sergant </w:t>
      </w:r>
      <w:proofErr w:type="spellStart"/>
      <w:r>
        <w:rPr>
          <w:sz w:val="22"/>
          <w:szCs w:val="22"/>
          <w:lang w:val="lt-LT" w:eastAsia="lt-LT"/>
        </w:rPr>
        <w:t>idiopatine</w:t>
      </w:r>
      <w:proofErr w:type="spellEnd"/>
      <w:r>
        <w:rPr>
          <w:sz w:val="22"/>
          <w:szCs w:val="22"/>
          <w:lang w:val="lt-LT" w:eastAsia="lt-LT"/>
        </w:rPr>
        <w:t xml:space="preserve"> </w:t>
      </w:r>
      <w:proofErr w:type="spellStart"/>
      <w:r>
        <w:rPr>
          <w:sz w:val="22"/>
          <w:szCs w:val="22"/>
          <w:lang w:val="lt-LT" w:eastAsia="lt-LT"/>
        </w:rPr>
        <w:t>trombocitopenine</w:t>
      </w:r>
      <w:proofErr w:type="spellEnd"/>
      <w:r>
        <w:rPr>
          <w:sz w:val="22"/>
          <w:szCs w:val="22"/>
          <w:lang w:val="lt-LT" w:eastAsia="lt-LT"/>
        </w:rPr>
        <w:t xml:space="preserve"> purpura.</w:t>
      </w:r>
    </w:p>
    <w:p w:rsidR="000261F7" w:rsidRPr="00C935BD" w:rsidRDefault="000261F7" w:rsidP="00D042D5">
      <w:pPr>
        <w:widowControl w:val="0"/>
        <w:ind w:left="567"/>
        <w:jc w:val="both"/>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4.4</w:t>
      </w:r>
      <w:r w:rsidRPr="00C935BD">
        <w:rPr>
          <w:b/>
          <w:sz w:val="22"/>
          <w:szCs w:val="22"/>
          <w:lang w:val="lt-LT" w:eastAsia="lt-LT"/>
        </w:rPr>
        <w:tab/>
        <w:t>Specialūs įspėjimai ir atsargumo priemonės</w:t>
      </w:r>
    </w:p>
    <w:p w:rsidR="005276CE" w:rsidRPr="00C935BD" w:rsidRDefault="005276CE" w:rsidP="005276CE">
      <w:pPr>
        <w:widowControl w:val="0"/>
        <w:rPr>
          <w:sz w:val="22"/>
          <w:szCs w:val="22"/>
          <w:lang w:val="lt-LT" w:eastAsia="lt-LT"/>
        </w:rPr>
      </w:pPr>
    </w:p>
    <w:p w:rsidR="00F71856" w:rsidRPr="00F71856" w:rsidRDefault="009B78C5" w:rsidP="00F71856">
      <w:pPr>
        <w:widowControl w:val="0"/>
        <w:tabs>
          <w:tab w:val="left" w:pos="567"/>
        </w:tabs>
        <w:spacing w:line="260" w:lineRule="exact"/>
        <w:rPr>
          <w:b/>
          <w:sz w:val="22"/>
          <w:szCs w:val="22"/>
          <w:lang w:val="lt-LT" w:eastAsia="en-US"/>
        </w:rPr>
      </w:pPr>
      <w:r w:rsidRPr="00C935BD">
        <w:rPr>
          <w:b/>
          <w:sz w:val="22"/>
          <w:szCs w:val="22"/>
          <w:lang w:val="lt-LT" w:eastAsia="en-US"/>
        </w:rPr>
        <w:t>Įspėjimai</w:t>
      </w:r>
      <w:r w:rsidR="00AD5A4E">
        <w:rPr>
          <w:b/>
          <w:sz w:val="22"/>
          <w:szCs w:val="22"/>
          <w:lang w:val="lt-LT" w:eastAsia="en-US"/>
        </w:rPr>
        <w:t>:</w:t>
      </w:r>
    </w:p>
    <w:p w:rsidR="00DE2528" w:rsidRDefault="00DE2528" w:rsidP="00F71856">
      <w:pPr>
        <w:widowControl w:val="0"/>
        <w:tabs>
          <w:tab w:val="left" w:pos="567"/>
        </w:tabs>
        <w:spacing w:line="260" w:lineRule="exact"/>
        <w:rPr>
          <w:sz w:val="22"/>
          <w:szCs w:val="22"/>
          <w:lang w:val="lt-LT" w:eastAsia="en-US"/>
        </w:rPr>
      </w:pPr>
      <w:proofErr w:type="spellStart"/>
      <w:r w:rsidRPr="00DE2528">
        <w:rPr>
          <w:sz w:val="22"/>
          <w:szCs w:val="22"/>
          <w:lang w:val="lt-LT" w:eastAsia="en-US"/>
        </w:rPr>
        <w:t>Kenalog</w:t>
      </w:r>
      <w:proofErr w:type="spellEnd"/>
      <w:r w:rsidRPr="00DE2528">
        <w:rPr>
          <w:sz w:val="22"/>
          <w:szCs w:val="22"/>
          <w:lang w:val="lt-LT" w:eastAsia="en-US"/>
        </w:rPr>
        <w:t xml:space="preserve"> negalima leisti </w:t>
      </w:r>
      <w:proofErr w:type="spellStart"/>
      <w:r w:rsidRPr="00DE2528">
        <w:rPr>
          <w:sz w:val="22"/>
          <w:szCs w:val="22"/>
          <w:lang w:val="lt-LT" w:eastAsia="en-US"/>
        </w:rPr>
        <w:t>epiduriškai</w:t>
      </w:r>
      <w:proofErr w:type="spellEnd"/>
      <w:r w:rsidRPr="00DE2528">
        <w:rPr>
          <w:sz w:val="22"/>
          <w:szCs w:val="22"/>
          <w:lang w:val="lt-LT" w:eastAsia="en-US"/>
        </w:rPr>
        <w:t xml:space="preserve"> arba </w:t>
      </w:r>
      <w:proofErr w:type="spellStart"/>
      <w:r w:rsidRPr="00DE2528">
        <w:rPr>
          <w:sz w:val="22"/>
          <w:szCs w:val="22"/>
          <w:lang w:val="lt-LT" w:eastAsia="en-US"/>
        </w:rPr>
        <w:t>intratekaliai</w:t>
      </w:r>
      <w:proofErr w:type="spellEnd"/>
      <w:r w:rsidRPr="00DE2528">
        <w:rPr>
          <w:sz w:val="22"/>
          <w:szCs w:val="22"/>
          <w:lang w:val="lt-LT" w:eastAsia="en-US"/>
        </w:rPr>
        <w:t xml:space="preserve">. Buvo pranešta apie sunkų nepageidaujamą poveikį vartojant </w:t>
      </w:r>
      <w:proofErr w:type="spellStart"/>
      <w:r w:rsidRPr="00DE2528">
        <w:rPr>
          <w:sz w:val="22"/>
          <w:szCs w:val="22"/>
          <w:lang w:val="lt-LT" w:eastAsia="en-US"/>
        </w:rPr>
        <w:t>epiduriniu</w:t>
      </w:r>
      <w:proofErr w:type="spellEnd"/>
      <w:r w:rsidRPr="00DE2528">
        <w:rPr>
          <w:sz w:val="22"/>
          <w:szCs w:val="22"/>
          <w:lang w:val="lt-LT" w:eastAsia="en-US"/>
        </w:rPr>
        <w:t xml:space="preserve"> ir </w:t>
      </w:r>
      <w:proofErr w:type="spellStart"/>
      <w:r w:rsidRPr="00DE2528">
        <w:rPr>
          <w:sz w:val="22"/>
          <w:szCs w:val="22"/>
          <w:lang w:val="lt-LT" w:eastAsia="en-US"/>
        </w:rPr>
        <w:t>intratekaliniu</w:t>
      </w:r>
      <w:proofErr w:type="spellEnd"/>
      <w:r w:rsidRPr="00DE2528">
        <w:rPr>
          <w:sz w:val="22"/>
          <w:szCs w:val="22"/>
          <w:lang w:val="lt-LT" w:eastAsia="en-US"/>
        </w:rPr>
        <w:t xml:space="preserve"> būdu (žr. 4.3 skyrių).</w:t>
      </w:r>
    </w:p>
    <w:p w:rsidR="00F71856" w:rsidRPr="00F71856" w:rsidRDefault="005C6AB1" w:rsidP="00F71856">
      <w:pPr>
        <w:widowControl w:val="0"/>
        <w:tabs>
          <w:tab w:val="left" w:pos="567"/>
        </w:tabs>
        <w:spacing w:line="260" w:lineRule="exact"/>
        <w:rPr>
          <w:sz w:val="22"/>
          <w:szCs w:val="22"/>
          <w:lang w:val="lt-LT" w:eastAsia="en-US"/>
        </w:rPr>
      </w:pPr>
      <w:r w:rsidRPr="00C935BD">
        <w:rPr>
          <w:sz w:val="22"/>
          <w:szCs w:val="22"/>
          <w:lang w:val="lt-LT" w:eastAsia="en-US"/>
        </w:rPr>
        <w:t xml:space="preserve">Tinkamų tyrimų, kuriais būtų įrodytas </w:t>
      </w:r>
      <w:proofErr w:type="spellStart"/>
      <w:r w:rsidR="00DE2528">
        <w:rPr>
          <w:sz w:val="22"/>
          <w:szCs w:val="22"/>
          <w:lang w:val="lt-LT" w:eastAsia="en-US"/>
        </w:rPr>
        <w:t>Kenalog</w:t>
      </w:r>
      <w:proofErr w:type="spellEnd"/>
      <w:r w:rsidRPr="00C935BD">
        <w:rPr>
          <w:sz w:val="22"/>
          <w:szCs w:val="22"/>
          <w:lang w:val="lt-LT" w:eastAsia="en-US"/>
        </w:rPr>
        <w:t xml:space="preserve"> saugumas jo suleidžiant į nosies kriaukles,</w:t>
      </w:r>
      <w:r w:rsidR="00F71856" w:rsidRPr="00F71856">
        <w:rPr>
          <w:sz w:val="22"/>
          <w:szCs w:val="22"/>
          <w:lang w:val="lt-LT" w:eastAsia="en-US"/>
        </w:rPr>
        <w:t xml:space="preserve"> </w:t>
      </w:r>
      <w:r w:rsidRPr="00C935BD">
        <w:rPr>
          <w:sz w:val="22"/>
          <w:szCs w:val="22"/>
          <w:lang w:val="lt-LT" w:eastAsia="en-US"/>
        </w:rPr>
        <w:t xml:space="preserve">po </w:t>
      </w:r>
      <w:r w:rsidR="000324CF">
        <w:rPr>
          <w:sz w:val="22"/>
          <w:szCs w:val="22"/>
          <w:lang w:val="lt-LT" w:eastAsia="en-US"/>
        </w:rPr>
        <w:t>jungine</w:t>
      </w:r>
      <w:r w:rsidRPr="00C935BD">
        <w:rPr>
          <w:sz w:val="22"/>
          <w:szCs w:val="22"/>
          <w:lang w:val="lt-LT" w:eastAsia="en-US"/>
        </w:rPr>
        <w:t xml:space="preserve">, </w:t>
      </w:r>
      <w:r w:rsidR="000324CF">
        <w:rPr>
          <w:sz w:val="22"/>
          <w:szCs w:val="22"/>
          <w:lang w:val="lt-LT" w:eastAsia="en-US"/>
        </w:rPr>
        <w:t xml:space="preserve">už akies obuolio, </w:t>
      </w:r>
      <w:r w:rsidRPr="00C935BD">
        <w:rPr>
          <w:sz w:val="22"/>
          <w:szCs w:val="22"/>
          <w:lang w:val="lt-LT" w:eastAsia="en-US"/>
        </w:rPr>
        <w:t>po sausgyslėmis ir į akį (į stiklakūnį), neatlikta.</w:t>
      </w:r>
      <w:r w:rsidR="00F71856" w:rsidRPr="00F71856">
        <w:rPr>
          <w:sz w:val="22"/>
          <w:szCs w:val="22"/>
          <w:lang w:val="lt-LT" w:eastAsia="en-US"/>
        </w:rPr>
        <w:t xml:space="preserve"> </w:t>
      </w:r>
      <w:r w:rsidRPr="00C935BD">
        <w:rPr>
          <w:sz w:val="22"/>
          <w:szCs w:val="22"/>
          <w:lang w:val="lt-LT" w:eastAsia="en-US"/>
        </w:rPr>
        <w:t xml:space="preserve">Pranešta apie </w:t>
      </w:r>
      <w:proofErr w:type="spellStart"/>
      <w:r w:rsidRPr="00C935BD">
        <w:rPr>
          <w:sz w:val="22"/>
          <w:szCs w:val="22"/>
          <w:lang w:val="lt-LT" w:eastAsia="en-US"/>
        </w:rPr>
        <w:t>endoftalmito</w:t>
      </w:r>
      <w:proofErr w:type="spellEnd"/>
      <w:r w:rsidRPr="00C935BD">
        <w:rPr>
          <w:sz w:val="22"/>
          <w:szCs w:val="22"/>
          <w:lang w:val="lt-LT" w:eastAsia="en-US"/>
        </w:rPr>
        <w:t>, akies uždegimo, padidėjusio akispūdžio</w:t>
      </w:r>
      <w:r w:rsidR="00DE2528">
        <w:rPr>
          <w:sz w:val="22"/>
          <w:szCs w:val="22"/>
          <w:lang w:val="lt-LT" w:eastAsia="en-US"/>
        </w:rPr>
        <w:t>,</w:t>
      </w:r>
      <w:r w:rsidR="00DE2528" w:rsidRPr="00DE2528">
        <w:t xml:space="preserve"> </w:t>
      </w:r>
      <w:proofErr w:type="spellStart"/>
      <w:r w:rsidR="00DE2528" w:rsidRPr="00DE2528">
        <w:rPr>
          <w:sz w:val="22"/>
          <w:szCs w:val="22"/>
          <w:lang w:val="lt-LT" w:eastAsia="en-US"/>
        </w:rPr>
        <w:t>chorioretinopatija</w:t>
      </w:r>
      <w:proofErr w:type="spellEnd"/>
      <w:r w:rsidR="00DE2528" w:rsidRPr="00DE2528">
        <w:rPr>
          <w:sz w:val="22"/>
          <w:szCs w:val="22"/>
          <w:lang w:val="lt-LT" w:eastAsia="en-US"/>
        </w:rPr>
        <w:t xml:space="preserve">, įskaitant kristalinę </w:t>
      </w:r>
      <w:proofErr w:type="spellStart"/>
      <w:r w:rsidR="00DE2528" w:rsidRPr="00DE2528">
        <w:rPr>
          <w:sz w:val="22"/>
          <w:szCs w:val="22"/>
          <w:lang w:val="lt-LT" w:eastAsia="en-US"/>
        </w:rPr>
        <w:t>makulopatiją</w:t>
      </w:r>
      <w:proofErr w:type="spellEnd"/>
      <w:r w:rsidR="00DE2528" w:rsidRPr="00DE2528">
        <w:rPr>
          <w:sz w:val="22"/>
          <w:szCs w:val="22"/>
          <w:lang w:val="lt-LT" w:eastAsia="en-US"/>
        </w:rPr>
        <w:t xml:space="preserve"> ir virusinį </w:t>
      </w:r>
      <w:proofErr w:type="spellStart"/>
      <w:r w:rsidR="00DE2528" w:rsidRPr="00DE2528">
        <w:rPr>
          <w:sz w:val="22"/>
          <w:szCs w:val="22"/>
          <w:lang w:val="lt-LT" w:eastAsia="en-US"/>
        </w:rPr>
        <w:t>retinitą</w:t>
      </w:r>
      <w:proofErr w:type="spellEnd"/>
      <w:r w:rsidR="00DE2528" w:rsidRPr="00DE2528">
        <w:rPr>
          <w:sz w:val="22"/>
          <w:szCs w:val="22"/>
          <w:lang w:val="lt-LT" w:eastAsia="en-US"/>
        </w:rPr>
        <w:t xml:space="preserve"> (daugiausia sukeltą </w:t>
      </w:r>
      <w:proofErr w:type="spellStart"/>
      <w:r w:rsidR="00DE2528" w:rsidRPr="00DE2528">
        <w:rPr>
          <w:sz w:val="22"/>
          <w:szCs w:val="22"/>
          <w:lang w:val="lt-LT" w:eastAsia="en-US"/>
        </w:rPr>
        <w:t>citomegaloviruso</w:t>
      </w:r>
      <w:proofErr w:type="spellEnd"/>
      <w:r w:rsidR="00DE2528" w:rsidRPr="00DE2528">
        <w:rPr>
          <w:sz w:val="22"/>
          <w:szCs w:val="22"/>
          <w:lang w:val="lt-LT" w:eastAsia="en-US"/>
        </w:rPr>
        <w:t>)</w:t>
      </w:r>
      <w:r w:rsidRPr="00C935BD">
        <w:rPr>
          <w:sz w:val="22"/>
          <w:szCs w:val="22"/>
          <w:lang w:val="lt-LT" w:eastAsia="en-US"/>
        </w:rPr>
        <w:t xml:space="preserve"> ir regos sutrikimo, įskaitant apakimą, atvejus po injekcijos į stiklakūnį. Keliais atvejais buvo pranešta apie apakimą po kortikosteroidų suspensijos suleidimo į nosies kriaukles</w:t>
      </w:r>
      <w:r w:rsidR="00F71856" w:rsidRPr="00F71856">
        <w:rPr>
          <w:sz w:val="22"/>
          <w:szCs w:val="22"/>
          <w:lang w:val="lt-LT" w:eastAsia="en-US"/>
        </w:rPr>
        <w:t xml:space="preserve"> </w:t>
      </w:r>
      <w:r w:rsidRPr="00C935BD">
        <w:rPr>
          <w:sz w:val="22"/>
          <w:szCs w:val="22"/>
          <w:lang w:val="lt-LT" w:eastAsia="en-US"/>
        </w:rPr>
        <w:t>ar žaizdą galvos srityje</w:t>
      </w:r>
      <w:r w:rsidR="00F71856" w:rsidRPr="00F71856">
        <w:rPr>
          <w:sz w:val="22"/>
          <w:szCs w:val="22"/>
          <w:lang w:val="lt-LT" w:eastAsia="en-US"/>
        </w:rPr>
        <w:t>.</w:t>
      </w:r>
    </w:p>
    <w:p w:rsidR="00F71856" w:rsidRPr="00F71856" w:rsidRDefault="00F71856" w:rsidP="00F71856">
      <w:pPr>
        <w:widowControl w:val="0"/>
        <w:tabs>
          <w:tab w:val="left" w:pos="567"/>
        </w:tabs>
        <w:spacing w:line="260" w:lineRule="exact"/>
        <w:rPr>
          <w:sz w:val="22"/>
          <w:szCs w:val="22"/>
          <w:lang w:val="lt-LT" w:eastAsia="en-US"/>
        </w:rPr>
      </w:pPr>
    </w:p>
    <w:p w:rsidR="000015BE" w:rsidRDefault="00304460" w:rsidP="00F71856">
      <w:pPr>
        <w:widowControl w:val="0"/>
        <w:tabs>
          <w:tab w:val="left" w:pos="567"/>
        </w:tabs>
        <w:spacing w:line="260" w:lineRule="exact"/>
        <w:rPr>
          <w:sz w:val="22"/>
          <w:szCs w:val="22"/>
          <w:lang w:val="lt-LT" w:eastAsia="en-US"/>
        </w:rPr>
      </w:pPr>
      <w:r w:rsidRPr="00C935BD">
        <w:rPr>
          <w:sz w:val="22"/>
          <w:szCs w:val="22"/>
          <w:lang w:val="lt-LT" w:eastAsia="en-US"/>
        </w:rPr>
        <w:t xml:space="preserve">Pranešta apie sunkių anafilaksinių reakcijų ir anafilaksinio šoko, įskaitant mirtiną, atvejus asmenims, kuriems buvo suleista </w:t>
      </w:r>
      <w:proofErr w:type="spellStart"/>
      <w:r w:rsidR="00F71856" w:rsidRPr="00F71856">
        <w:rPr>
          <w:sz w:val="22"/>
          <w:szCs w:val="22"/>
          <w:lang w:val="lt-LT" w:eastAsia="en-US"/>
        </w:rPr>
        <w:t>triamcinolon</w:t>
      </w:r>
      <w:r w:rsidRPr="00C935BD">
        <w:rPr>
          <w:sz w:val="22"/>
          <w:szCs w:val="22"/>
          <w:lang w:val="lt-LT" w:eastAsia="en-US"/>
        </w:rPr>
        <w:t>o</w:t>
      </w:r>
      <w:proofErr w:type="spellEnd"/>
      <w:r w:rsidR="00F71856" w:rsidRPr="00F71856">
        <w:rPr>
          <w:sz w:val="22"/>
          <w:szCs w:val="22"/>
          <w:lang w:val="lt-LT" w:eastAsia="en-US"/>
        </w:rPr>
        <w:t xml:space="preserve"> </w:t>
      </w:r>
      <w:proofErr w:type="spellStart"/>
      <w:r w:rsidR="00F71856" w:rsidRPr="00F71856">
        <w:rPr>
          <w:sz w:val="22"/>
          <w:szCs w:val="22"/>
          <w:lang w:val="lt-LT" w:eastAsia="en-US"/>
        </w:rPr>
        <w:t>acetonid</w:t>
      </w:r>
      <w:r w:rsidRPr="00C935BD">
        <w:rPr>
          <w:sz w:val="22"/>
          <w:szCs w:val="22"/>
          <w:lang w:val="lt-LT" w:eastAsia="en-US"/>
        </w:rPr>
        <w:t>o</w:t>
      </w:r>
      <w:proofErr w:type="spellEnd"/>
      <w:r w:rsidRPr="00C935BD">
        <w:rPr>
          <w:sz w:val="22"/>
          <w:szCs w:val="22"/>
          <w:lang w:val="lt-LT" w:eastAsia="en-US"/>
        </w:rPr>
        <w:t xml:space="preserve"> (nepriklausomai nuo </w:t>
      </w:r>
      <w:r w:rsidR="00B21F14" w:rsidRPr="00C935BD">
        <w:rPr>
          <w:sz w:val="22"/>
          <w:szCs w:val="22"/>
          <w:lang w:val="lt-LT" w:eastAsia="en-US"/>
        </w:rPr>
        <w:t>vartojimo</w:t>
      </w:r>
      <w:r w:rsidRPr="00C935BD">
        <w:rPr>
          <w:sz w:val="22"/>
          <w:szCs w:val="22"/>
          <w:lang w:val="lt-LT" w:eastAsia="en-US"/>
        </w:rPr>
        <w:t xml:space="preserve"> metodo).</w:t>
      </w:r>
    </w:p>
    <w:p w:rsidR="00F71856" w:rsidRDefault="000015BE" w:rsidP="00F71856">
      <w:pPr>
        <w:widowControl w:val="0"/>
        <w:tabs>
          <w:tab w:val="left" w:pos="567"/>
        </w:tabs>
        <w:spacing w:line="260" w:lineRule="exact"/>
        <w:rPr>
          <w:sz w:val="22"/>
          <w:szCs w:val="22"/>
          <w:lang w:val="lt-LT" w:eastAsia="en-US"/>
        </w:rPr>
      </w:pPr>
      <w:r w:rsidRPr="000015BE">
        <w:rPr>
          <w:sz w:val="22"/>
          <w:szCs w:val="22"/>
          <w:lang w:val="lt-LT" w:eastAsia="en-US"/>
        </w:rPr>
        <w:t>Prieš vartojant reikia imtis atitinkamų atsargumo priemonių, ypač jei pacientas buvo alergiškas bet kuriam vaist</w:t>
      </w:r>
      <w:r w:rsidR="00896392">
        <w:rPr>
          <w:sz w:val="22"/>
          <w:szCs w:val="22"/>
          <w:lang w:val="lt-LT" w:eastAsia="en-US"/>
        </w:rPr>
        <w:t>iniam preparat</w:t>
      </w:r>
      <w:r w:rsidRPr="000015BE">
        <w:rPr>
          <w:sz w:val="22"/>
          <w:szCs w:val="22"/>
          <w:lang w:val="lt-LT" w:eastAsia="en-US"/>
        </w:rPr>
        <w:t>ui.</w:t>
      </w:r>
    </w:p>
    <w:p w:rsidR="000015BE" w:rsidRPr="00F71856" w:rsidRDefault="000015BE" w:rsidP="00F71856">
      <w:pPr>
        <w:widowControl w:val="0"/>
        <w:tabs>
          <w:tab w:val="left" w:pos="567"/>
        </w:tabs>
        <w:spacing w:line="260" w:lineRule="exact"/>
        <w:rPr>
          <w:sz w:val="22"/>
          <w:szCs w:val="22"/>
          <w:lang w:val="lt-LT" w:eastAsia="en-US"/>
        </w:rPr>
      </w:pPr>
    </w:p>
    <w:p w:rsidR="00F71856" w:rsidRPr="00F71856" w:rsidRDefault="00304460" w:rsidP="00F71856">
      <w:pPr>
        <w:widowControl w:val="0"/>
        <w:tabs>
          <w:tab w:val="left" w:pos="567"/>
        </w:tabs>
        <w:spacing w:line="260" w:lineRule="exact"/>
        <w:rPr>
          <w:sz w:val="22"/>
          <w:szCs w:val="22"/>
          <w:lang w:val="lt-LT" w:eastAsia="en-US"/>
        </w:rPr>
      </w:pPr>
      <w:r w:rsidRPr="00C935BD">
        <w:rPr>
          <w:sz w:val="22"/>
          <w:szCs w:val="22"/>
          <w:lang w:val="lt-LT" w:eastAsia="en-US"/>
        </w:rPr>
        <w:t>Injekcija į sąnarį</w:t>
      </w:r>
    </w:p>
    <w:p w:rsidR="00F71856" w:rsidRPr="00F71856" w:rsidRDefault="002820A6" w:rsidP="00F71856">
      <w:pPr>
        <w:widowControl w:val="0"/>
        <w:tabs>
          <w:tab w:val="left" w:pos="567"/>
        </w:tabs>
        <w:spacing w:line="260" w:lineRule="exact"/>
        <w:rPr>
          <w:sz w:val="22"/>
          <w:szCs w:val="22"/>
          <w:lang w:val="lt-LT" w:eastAsia="en-US"/>
        </w:rPr>
      </w:pPr>
      <w:r w:rsidRPr="00C935BD">
        <w:rPr>
          <w:sz w:val="22"/>
          <w:szCs w:val="22"/>
          <w:lang w:val="lt-LT" w:eastAsia="en-US"/>
        </w:rPr>
        <w:t xml:space="preserve">Būtina vengti kortikosteroidų </w:t>
      </w:r>
      <w:r w:rsidR="000F2115">
        <w:rPr>
          <w:sz w:val="22"/>
          <w:szCs w:val="22"/>
          <w:lang w:val="lt-LT" w:eastAsia="en-US"/>
        </w:rPr>
        <w:t>leisti</w:t>
      </w:r>
      <w:r w:rsidRPr="00C935BD">
        <w:rPr>
          <w:sz w:val="22"/>
          <w:szCs w:val="22"/>
          <w:lang w:val="lt-LT" w:eastAsia="en-US"/>
        </w:rPr>
        <w:t xml:space="preserve"> į sąnarį, jei jis anksčiau buvo apimtas uždegimo arba nestabilus.</w:t>
      </w:r>
    </w:p>
    <w:p w:rsidR="00F71856" w:rsidRPr="00F71856" w:rsidRDefault="00F71856" w:rsidP="00F71856">
      <w:pPr>
        <w:widowControl w:val="0"/>
        <w:tabs>
          <w:tab w:val="left" w:pos="567"/>
        </w:tabs>
        <w:spacing w:line="260" w:lineRule="exact"/>
        <w:rPr>
          <w:sz w:val="22"/>
          <w:szCs w:val="22"/>
          <w:lang w:val="lt-LT" w:eastAsia="en-US"/>
        </w:rPr>
      </w:pPr>
    </w:p>
    <w:p w:rsidR="00F71856" w:rsidRPr="00F71856" w:rsidRDefault="002820A6" w:rsidP="00F71856">
      <w:pPr>
        <w:widowControl w:val="0"/>
        <w:tabs>
          <w:tab w:val="left" w:pos="567"/>
        </w:tabs>
        <w:spacing w:line="260" w:lineRule="exact"/>
        <w:rPr>
          <w:sz w:val="22"/>
          <w:szCs w:val="22"/>
          <w:lang w:val="lt-LT" w:eastAsia="en-US"/>
        </w:rPr>
      </w:pPr>
      <w:r w:rsidRPr="00C935BD">
        <w:rPr>
          <w:sz w:val="22"/>
          <w:szCs w:val="22"/>
          <w:lang w:val="lt-LT" w:eastAsia="en-US"/>
        </w:rPr>
        <w:t xml:space="preserve">Pacientus būtina specifiškai įspėti, kad jie vengtų per didelio krūvio sąnariams, kurių </w:t>
      </w:r>
      <w:r w:rsidR="00B21F14" w:rsidRPr="00C935BD">
        <w:rPr>
          <w:sz w:val="22"/>
          <w:szCs w:val="22"/>
          <w:lang w:val="lt-LT" w:eastAsia="en-US"/>
        </w:rPr>
        <w:t>simptomai</w:t>
      </w:r>
      <w:r w:rsidRPr="00C935BD">
        <w:rPr>
          <w:sz w:val="22"/>
          <w:szCs w:val="22"/>
          <w:lang w:val="lt-LT" w:eastAsia="en-US"/>
        </w:rPr>
        <w:t xml:space="preserve"> palengvėjo. Jei injekcijos į sąnarį kartojamos ilgą laikotarpį, gali pasireikšti sunki sąnario destrukcija su nekroze. Injekcijas į sausgyslės makštį reikia atlikti atsargiai, kad vaistinio preparato nebūtų suleista į pačią sausgyslę</w:t>
      </w:r>
      <w:r w:rsidR="00F71856" w:rsidRPr="00F71856">
        <w:rPr>
          <w:sz w:val="22"/>
          <w:szCs w:val="22"/>
          <w:lang w:val="lt-LT" w:eastAsia="en-US"/>
        </w:rPr>
        <w:t>.</w:t>
      </w:r>
    </w:p>
    <w:p w:rsidR="00F71856" w:rsidRPr="00F71856" w:rsidRDefault="002820A6" w:rsidP="00F71856">
      <w:pPr>
        <w:widowControl w:val="0"/>
        <w:tabs>
          <w:tab w:val="left" w:pos="567"/>
        </w:tabs>
        <w:spacing w:line="260" w:lineRule="exact"/>
        <w:rPr>
          <w:sz w:val="22"/>
          <w:szCs w:val="22"/>
          <w:lang w:val="lt-LT" w:eastAsia="en-US"/>
        </w:rPr>
      </w:pPr>
      <w:r w:rsidRPr="00C935BD">
        <w:rPr>
          <w:sz w:val="22"/>
          <w:szCs w:val="22"/>
          <w:lang w:val="lt-LT" w:eastAsia="en-US"/>
        </w:rPr>
        <w:t xml:space="preserve">Būtina vengti </w:t>
      </w:r>
      <w:r w:rsidR="00BA1F79">
        <w:rPr>
          <w:sz w:val="22"/>
          <w:szCs w:val="22"/>
          <w:lang w:val="lt-LT" w:eastAsia="en-US"/>
        </w:rPr>
        <w:t xml:space="preserve">kartotinių </w:t>
      </w:r>
      <w:r w:rsidRPr="00C935BD">
        <w:rPr>
          <w:sz w:val="22"/>
          <w:szCs w:val="22"/>
          <w:lang w:val="lt-LT" w:eastAsia="en-US"/>
        </w:rPr>
        <w:t>injekcijų į uždegimo apimtas sausgysles, nes gauta duomenų, kad tai sukelia sausgyslės plyšimą. Achilo sausgyslė tikros makšties neturi, todėl į Achilo sausgyslę leisti kortikosteroidų depo formų negalima</w:t>
      </w:r>
      <w:r w:rsidR="00F71856" w:rsidRPr="00F71856">
        <w:rPr>
          <w:sz w:val="22"/>
          <w:szCs w:val="22"/>
          <w:lang w:val="lt-LT" w:eastAsia="en-US"/>
        </w:rPr>
        <w:t>.</w:t>
      </w:r>
    </w:p>
    <w:p w:rsidR="00F71856" w:rsidRPr="00F71856" w:rsidRDefault="00F71856" w:rsidP="00F71856">
      <w:pPr>
        <w:widowControl w:val="0"/>
        <w:tabs>
          <w:tab w:val="left" w:pos="567"/>
        </w:tabs>
        <w:spacing w:line="260" w:lineRule="exact"/>
        <w:rPr>
          <w:sz w:val="22"/>
          <w:szCs w:val="22"/>
          <w:lang w:val="lt-LT" w:eastAsia="en-US"/>
        </w:rPr>
      </w:pPr>
    </w:p>
    <w:p w:rsidR="00F71856" w:rsidRPr="00D042D5" w:rsidRDefault="002820A6" w:rsidP="00F71856">
      <w:pPr>
        <w:widowControl w:val="0"/>
        <w:tabs>
          <w:tab w:val="left" w:pos="567"/>
        </w:tabs>
        <w:spacing w:line="260" w:lineRule="exact"/>
        <w:rPr>
          <w:b/>
          <w:sz w:val="22"/>
          <w:szCs w:val="22"/>
          <w:lang w:val="lt-LT" w:eastAsia="en-US"/>
        </w:rPr>
      </w:pPr>
      <w:r w:rsidRPr="00D042D5">
        <w:rPr>
          <w:b/>
          <w:sz w:val="22"/>
          <w:szCs w:val="22"/>
          <w:lang w:val="lt-LT" w:eastAsia="en-US"/>
        </w:rPr>
        <w:t>Atsargumo priemonės</w:t>
      </w:r>
      <w:r w:rsidR="00AD5A4E">
        <w:rPr>
          <w:b/>
          <w:sz w:val="22"/>
          <w:szCs w:val="22"/>
          <w:lang w:val="lt-LT" w:eastAsia="en-US"/>
        </w:rPr>
        <w:t>:</w:t>
      </w:r>
    </w:p>
    <w:p w:rsidR="00F71856" w:rsidRPr="00F71856" w:rsidRDefault="003F2654" w:rsidP="00F71856">
      <w:pPr>
        <w:widowControl w:val="0"/>
        <w:tabs>
          <w:tab w:val="left" w:pos="567"/>
        </w:tabs>
        <w:spacing w:line="260" w:lineRule="exact"/>
        <w:rPr>
          <w:sz w:val="22"/>
          <w:szCs w:val="22"/>
          <w:lang w:val="lt-LT" w:eastAsia="en-US"/>
        </w:rPr>
      </w:pPr>
      <w:r w:rsidRPr="00C935BD">
        <w:rPr>
          <w:sz w:val="22"/>
          <w:szCs w:val="22"/>
          <w:lang w:val="lt-LT" w:eastAsia="en-US"/>
        </w:rPr>
        <w:t xml:space="preserve">Negalima atlikti injekcijos į sąnarį, jei jame ar šalia yra aktyvi infekcija. Vaistinio preparato negalima vartoti siekiant palengvinti skausmą, kurį sukelia infekcinė būklė, pvz., </w:t>
      </w:r>
      <w:proofErr w:type="spellStart"/>
      <w:r w:rsidRPr="00C935BD">
        <w:rPr>
          <w:sz w:val="22"/>
          <w:szCs w:val="22"/>
          <w:lang w:val="lt-LT" w:eastAsia="en-US"/>
        </w:rPr>
        <w:t>gonokokinis</w:t>
      </w:r>
      <w:proofErr w:type="spellEnd"/>
      <w:r w:rsidRPr="00C935BD">
        <w:rPr>
          <w:sz w:val="22"/>
          <w:szCs w:val="22"/>
          <w:lang w:val="lt-LT" w:eastAsia="en-US"/>
        </w:rPr>
        <w:t xml:space="preserve"> ar tuberkuliozinis artritas.</w:t>
      </w:r>
    </w:p>
    <w:p w:rsidR="00F71856" w:rsidRPr="00F71856" w:rsidRDefault="003F2654" w:rsidP="00F71856">
      <w:pPr>
        <w:widowControl w:val="0"/>
        <w:tabs>
          <w:tab w:val="left" w:pos="567"/>
        </w:tabs>
        <w:spacing w:line="260" w:lineRule="exact"/>
        <w:rPr>
          <w:sz w:val="22"/>
          <w:szCs w:val="22"/>
          <w:lang w:val="lt-LT" w:eastAsia="en-US"/>
        </w:rPr>
      </w:pPr>
      <w:r w:rsidRPr="00C935BD">
        <w:rPr>
          <w:sz w:val="22"/>
          <w:szCs w:val="22"/>
          <w:lang w:val="lt-LT" w:eastAsia="en-US"/>
        </w:rPr>
        <w:t xml:space="preserve">Nepageidaujamą poveikį galima sumažinti trumpiausią laikotarpį vartojant mažiausią veiksmingą dozę ir, jei įmanoma, </w:t>
      </w:r>
      <w:r w:rsidR="0076179B" w:rsidRPr="00C935BD">
        <w:rPr>
          <w:sz w:val="22"/>
          <w:szCs w:val="22"/>
          <w:lang w:val="lt-LT" w:eastAsia="en-US"/>
        </w:rPr>
        <w:t>v</w:t>
      </w:r>
      <w:r w:rsidRPr="00C935BD">
        <w:rPr>
          <w:sz w:val="22"/>
          <w:szCs w:val="22"/>
          <w:lang w:val="lt-LT" w:eastAsia="en-US"/>
        </w:rPr>
        <w:t xml:space="preserve">artojant vieną </w:t>
      </w:r>
      <w:r w:rsidR="0076179B" w:rsidRPr="00C935BD">
        <w:rPr>
          <w:sz w:val="22"/>
          <w:szCs w:val="22"/>
          <w:lang w:val="lt-LT" w:eastAsia="en-US"/>
        </w:rPr>
        <w:t xml:space="preserve">rytinę </w:t>
      </w:r>
      <w:r w:rsidRPr="00C935BD">
        <w:rPr>
          <w:sz w:val="22"/>
          <w:szCs w:val="22"/>
          <w:lang w:val="lt-LT" w:eastAsia="en-US"/>
        </w:rPr>
        <w:t xml:space="preserve">dozę kas antrą dieną. Būtina dažnai vertinti paciento būklę, kad dozė būtų tinkamai koreguojama pagal ligos sunkumą </w:t>
      </w:r>
      <w:r w:rsidR="00F71856" w:rsidRPr="00F71856">
        <w:rPr>
          <w:sz w:val="22"/>
          <w:szCs w:val="22"/>
          <w:lang w:val="lt-LT" w:eastAsia="en-US"/>
        </w:rPr>
        <w:t>(</w:t>
      </w:r>
      <w:r w:rsidRPr="00C935BD">
        <w:rPr>
          <w:sz w:val="22"/>
          <w:szCs w:val="22"/>
          <w:lang w:val="lt-LT" w:eastAsia="en-US"/>
        </w:rPr>
        <w:t>žr.</w:t>
      </w:r>
      <w:r w:rsidR="00F71856" w:rsidRPr="00F71856">
        <w:rPr>
          <w:sz w:val="22"/>
          <w:szCs w:val="22"/>
          <w:lang w:val="lt-LT" w:eastAsia="en-US"/>
        </w:rPr>
        <w:t xml:space="preserve"> 4.2</w:t>
      </w:r>
      <w:r w:rsidRPr="00C935BD">
        <w:rPr>
          <w:sz w:val="22"/>
          <w:szCs w:val="22"/>
          <w:lang w:val="lt-LT" w:eastAsia="en-US"/>
        </w:rPr>
        <w:t> skyrių</w:t>
      </w:r>
      <w:r w:rsidR="00F71856" w:rsidRPr="00F71856">
        <w:rPr>
          <w:sz w:val="22"/>
          <w:szCs w:val="22"/>
          <w:lang w:val="lt-LT" w:eastAsia="en-US"/>
        </w:rPr>
        <w:t>).</w:t>
      </w:r>
    </w:p>
    <w:p w:rsidR="00E67383" w:rsidRPr="00C935BD" w:rsidRDefault="00E67383" w:rsidP="00F71856">
      <w:pPr>
        <w:widowControl w:val="0"/>
        <w:tabs>
          <w:tab w:val="left" w:pos="567"/>
        </w:tabs>
        <w:spacing w:line="260" w:lineRule="exact"/>
        <w:rPr>
          <w:sz w:val="22"/>
          <w:szCs w:val="22"/>
          <w:lang w:val="lt-LT" w:eastAsia="en-US"/>
        </w:rPr>
      </w:pPr>
      <w:r w:rsidRPr="00C935BD">
        <w:rPr>
          <w:sz w:val="22"/>
          <w:szCs w:val="22"/>
          <w:lang w:val="lt-LT" w:eastAsia="en-US"/>
        </w:rPr>
        <w:t>Ilgalaikio gydymo atveju pasireiškia antinksčių žievės atrofija, kuri gali išlikti keletą metų po gydymo nutraukimo.</w:t>
      </w:r>
    </w:p>
    <w:p w:rsidR="00E67383" w:rsidRPr="00C935BD" w:rsidRDefault="00E67383" w:rsidP="00F71856">
      <w:pPr>
        <w:widowControl w:val="0"/>
        <w:tabs>
          <w:tab w:val="left" w:pos="567"/>
        </w:tabs>
        <w:spacing w:line="260" w:lineRule="exact"/>
        <w:rPr>
          <w:sz w:val="22"/>
          <w:szCs w:val="22"/>
          <w:lang w:val="lt-LT" w:eastAsia="en-US"/>
        </w:rPr>
      </w:pPr>
      <w:r w:rsidRPr="00C935BD">
        <w:rPr>
          <w:sz w:val="22"/>
          <w:szCs w:val="22"/>
          <w:lang w:val="lt-LT" w:eastAsia="en-US"/>
        </w:rPr>
        <w:t>Dėl to kortikosteroidų vartojimo nutraukimas po ilgalaikio gydymo visada turi būti laipsniškas, kad būtų išvengta ūminio antinksčių nepakankamumo; dozę reikia mažinti savaičių ar mėnesių laikotarpiu priklausomai nuo vartotos dozės ir gydymo trukmės. Jei gydoma ilgai ir pasireiškia kita liga, patiriama trauma ar atliekama operacija, dozę gali reikėti laikinai padidinti. Jei kortikosteroidų vartojimas buvo nutrauktas po ilgalaikio gydymo, jį gali reikėti laikinai atnaujinti.</w:t>
      </w:r>
    </w:p>
    <w:p w:rsidR="00393357" w:rsidRDefault="00393357" w:rsidP="00F71856">
      <w:pPr>
        <w:widowControl w:val="0"/>
        <w:tabs>
          <w:tab w:val="left" w:pos="567"/>
        </w:tabs>
        <w:spacing w:line="260" w:lineRule="exact"/>
        <w:rPr>
          <w:sz w:val="22"/>
          <w:szCs w:val="22"/>
          <w:lang w:val="lt-LT" w:eastAsia="en-US"/>
        </w:rPr>
      </w:pPr>
    </w:p>
    <w:p w:rsidR="00F71856" w:rsidRPr="00F71856" w:rsidRDefault="00393357" w:rsidP="00F71856">
      <w:pPr>
        <w:widowControl w:val="0"/>
        <w:tabs>
          <w:tab w:val="left" w:pos="567"/>
        </w:tabs>
        <w:spacing w:line="260" w:lineRule="exact"/>
        <w:rPr>
          <w:sz w:val="22"/>
          <w:szCs w:val="22"/>
          <w:lang w:val="lt-LT" w:eastAsia="en-US"/>
        </w:rPr>
      </w:pPr>
      <w:r w:rsidRPr="00393357">
        <w:rPr>
          <w:sz w:val="22"/>
          <w:szCs w:val="22"/>
          <w:lang w:val="lt-LT" w:eastAsia="en-US"/>
        </w:rPr>
        <w:t>Kortikosteroidus reikia atsargiai vartoti pacientams, kuriems yra akių pūslelinė, nes gali atsirasti ragenos perforacija.</w:t>
      </w:r>
    </w:p>
    <w:p w:rsidR="003F2654" w:rsidRPr="00C935BD" w:rsidRDefault="003F2654" w:rsidP="00F71856">
      <w:pPr>
        <w:widowControl w:val="0"/>
        <w:tabs>
          <w:tab w:val="left" w:pos="567"/>
        </w:tabs>
        <w:spacing w:line="260" w:lineRule="exact"/>
        <w:rPr>
          <w:sz w:val="22"/>
          <w:szCs w:val="22"/>
          <w:lang w:val="lt-LT" w:eastAsia="en-US"/>
        </w:rPr>
      </w:pPr>
      <w:r w:rsidRPr="00C935BD">
        <w:rPr>
          <w:sz w:val="22"/>
          <w:szCs w:val="22"/>
          <w:lang w:val="lt-LT" w:eastAsia="en-US"/>
        </w:rPr>
        <w:t>Uždegiminio atsako ir imuninės funkcijos slopinimas didina imlumą infekcijoms ir jų sunkumą</w:t>
      </w:r>
      <w:r w:rsidR="00BA1F79">
        <w:rPr>
          <w:sz w:val="22"/>
          <w:szCs w:val="22"/>
          <w:lang w:val="lt-LT" w:eastAsia="en-US"/>
        </w:rPr>
        <w:t>. K</w:t>
      </w:r>
      <w:r w:rsidRPr="00C935BD">
        <w:rPr>
          <w:sz w:val="22"/>
          <w:szCs w:val="22"/>
          <w:lang w:val="lt-LT" w:eastAsia="en-US"/>
        </w:rPr>
        <w:t>linikinis pasireiškimas dažnai gali būti netipinis, sunki infekcija (tokia kaip septicemija ir tuberkuliozė) gali būti užslėpta ir diagnozuojama jau progresavusi.</w:t>
      </w:r>
    </w:p>
    <w:p w:rsidR="00F71856" w:rsidRPr="00F71856" w:rsidRDefault="00F71856" w:rsidP="00F71856">
      <w:pPr>
        <w:widowControl w:val="0"/>
        <w:tabs>
          <w:tab w:val="left" w:pos="567"/>
        </w:tabs>
        <w:spacing w:line="260" w:lineRule="exact"/>
        <w:rPr>
          <w:sz w:val="22"/>
          <w:szCs w:val="22"/>
          <w:lang w:val="lt-LT" w:eastAsia="en-US"/>
        </w:rPr>
      </w:pPr>
    </w:p>
    <w:p w:rsidR="00F71856" w:rsidRPr="00F71856" w:rsidRDefault="003F2654" w:rsidP="00F71856">
      <w:pPr>
        <w:widowControl w:val="0"/>
        <w:tabs>
          <w:tab w:val="left" w:pos="567"/>
        </w:tabs>
        <w:spacing w:line="260" w:lineRule="exact"/>
        <w:rPr>
          <w:sz w:val="22"/>
          <w:szCs w:val="22"/>
          <w:lang w:val="lt-LT" w:eastAsia="en-US"/>
        </w:rPr>
      </w:pPr>
      <w:r w:rsidRPr="00C935BD">
        <w:rPr>
          <w:sz w:val="22"/>
          <w:szCs w:val="22"/>
          <w:lang w:val="lt-LT" w:eastAsia="en-US"/>
        </w:rPr>
        <w:t>Kortikosteroidai gali didinti sunkių ar mirtinų infekcijų riziką asmenims, kurie turi kontaktą su virusine infekcija, tokia kaip vėjaraupiai ar tymai</w:t>
      </w:r>
      <w:r w:rsidR="00F71856" w:rsidRPr="00F71856">
        <w:rPr>
          <w:sz w:val="22"/>
          <w:szCs w:val="22"/>
          <w:lang w:val="lt-LT" w:eastAsia="en-US"/>
        </w:rPr>
        <w:t>.</w:t>
      </w:r>
    </w:p>
    <w:p w:rsidR="00F71856" w:rsidRPr="00F71856" w:rsidRDefault="00F71856" w:rsidP="00F71856">
      <w:pPr>
        <w:widowControl w:val="0"/>
        <w:tabs>
          <w:tab w:val="left" w:pos="567"/>
        </w:tabs>
        <w:spacing w:line="260" w:lineRule="exact"/>
        <w:rPr>
          <w:sz w:val="22"/>
          <w:szCs w:val="22"/>
          <w:lang w:val="lt-LT" w:eastAsia="en-US"/>
        </w:rPr>
      </w:pPr>
    </w:p>
    <w:p w:rsidR="00B077E4" w:rsidRPr="00C935BD" w:rsidRDefault="00B077E4" w:rsidP="00F71856">
      <w:pPr>
        <w:widowControl w:val="0"/>
        <w:tabs>
          <w:tab w:val="left" w:pos="567"/>
        </w:tabs>
        <w:spacing w:line="260" w:lineRule="exact"/>
        <w:rPr>
          <w:sz w:val="22"/>
          <w:szCs w:val="22"/>
          <w:lang w:val="lt-LT" w:eastAsia="en-US"/>
        </w:rPr>
      </w:pPr>
      <w:r w:rsidRPr="00C935BD">
        <w:rPr>
          <w:sz w:val="22"/>
          <w:szCs w:val="22"/>
          <w:lang w:val="lt-LT" w:eastAsia="en-US"/>
        </w:rPr>
        <w:t>Ypač svarbu atkreipti dėmesį į vėjaraupius ir tymus, kadangi šios paprastai lengvos ligos pacientams, kurių imuninė sistema nuslopinta, gali būti mirtinos.</w:t>
      </w:r>
    </w:p>
    <w:p w:rsidR="00B077E4" w:rsidRPr="00C935BD" w:rsidRDefault="00B854C3" w:rsidP="00B854C3">
      <w:pPr>
        <w:widowControl w:val="0"/>
        <w:tabs>
          <w:tab w:val="left" w:pos="567"/>
        </w:tabs>
        <w:spacing w:line="260" w:lineRule="exact"/>
        <w:rPr>
          <w:sz w:val="22"/>
          <w:szCs w:val="22"/>
          <w:lang w:val="lt-LT" w:eastAsia="en-US"/>
        </w:rPr>
      </w:pPr>
      <w:r w:rsidRPr="00C935BD">
        <w:rPr>
          <w:sz w:val="22"/>
          <w:szCs w:val="22"/>
          <w:lang w:val="lt-LT" w:eastAsia="en-US"/>
        </w:rPr>
        <w:t xml:space="preserve">Jei pacientas anksčiau nėra sirgęs vėjaraupiais, </w:t>
      </w:r>
      <w:proofErr w:type="spellStart"/>
      <w:r w:rsidRPr="00C935BD">
        <w:rPr>
          <w:sz w:val="22"/>
          <w:szCs w:val="22"/>
          <w:lang w:val="lt-LT" w:eastAsia="en-US"/>
        </w:rPr>
        <w:t>parenterinių</w:t>
      </w:r>
      <w:proofErr w:type="spellEnd"/>
      <w:r w:rsidRPr="00C935BD">
        <w:rPr>
          <w:sz w:val="22"/>
          <w:szCs w:val="22"/>
          <w:lang w:val="lt-LT" w:eastAsia="en-US"/>
        </w:rPr>
        <w:t xml:space="preserve"> kortikosteroidų vartojimas kitais tikslais nei pakeičiamajai terapijai turi būti laikomas sunkių vėjaraupių rizik</w:t>
      </w:r>
      <w:r w:rsidR="00BA1F79">
        <w:rPr>
          <w:sz w:val="22"/>
          <w:szCs w:val="22"/>
          <w:lang w:val="lt-LT" w:eastAsia="en-US"/>
        </w:rPr>
        <w:t>ą didinančiu</w:t>
      </w:r>
      <w:r w:rsidRPr="00C935BD">
        <w:rPr>
          <w:sz w:val="22"/>
          <w:szCs w:val="22"/>
          <w:lang w:val="lt-LT" w:eastAsia="en-US"/>
        </w:rPr>
        <w:t xml:space="preserve"> veiksniu</w:t>
      </w:r>
      <w:r w:rsidR="00F71856" w:rsidRPr="00F71856">
        <w:rPr>
          <w:sz w:val="22"/>
          <w:szCs w:val="22"/>
          <w:lang w:val="lt-LT" w:eastAsia="en-US"/>
        </w:rPr>
        <w:t xml:space="preserve">. </w:t>
      </w:r>
      <w:r w:rsidRPr="00C935BD">
        <w:rPr>
          <w:sz w:val="22"/>
          <w:szCs w:val="22"/>
          <w:lang w:val="lt-LT" w:eastAsia="en-US"/>
        </w:rPr>
        <w:t xml:space="preserve">Žaibinė ligos forma gali pasireikšti pneumonija, hepatitu ir </w:t>
      </w:r>
      <w:proofErr w:type="spellStart"/>
      <w:r w:rsidRPr="00C935BD">
        <w:rPr>
          <w:sz w:val="22"/>
          <w:szCs w:val="22"/>
          <w:lang w:val="lt-LT" w:eastAsia="en-US"/>
        </w:rPr>
        <w:t>diseminuota</w:t>
      </w:r>
      <w:proofErr w:type="spellEnd"/>
      <w:r w:rsidRPr="00C935BD">
        <w:rPr>
          <w:sz w:val="22"/>
          <w:szCs w:val="22"/>
          <w:lang w:val="lt-LT" w:eastAsia="en-US"/>
        </w:rPr>
        <w:t xml:space="preserve"> </w:t>
      </w:r>
      <w:proofErr w:type="spellStart"/>
      <w:r w:rsidRPr="00C935BD">
        <w:rPr>
          <w:sz w:val="22"/>
          <w:szCs w:val="22"/>
          <w:lang w:val="lt-LT" w:eastAsia="en-US"/>
        </w:rPr>
        <w:t>intravazaline</w:t>
      </w:r>
      <w:proofErr w:type="spellEnd"/>
      <w:r w:rsidRPr="00C935BD">
        <w:rPr>
          <w:sz w:val="22"/>
          <w:szCs w:val="22"/>
          <w:lang w:val="lt-LT" w:eastAsia="en-US"/>
        </w:rPr>
        <w:t xml:space="preserve"> </w:t>
      </w:r>
      <w:proofErr w:type="spellStart"/>
      <w:r w:rsidRPr="00C935BD">
        <w:rPr>
          <w:sz w:val="22"/>
          <w:szCs w:val="22"/>
          <w:lang w:val="lt-LT" w:eastAsia="en-US"/>
        </w:rPr>
        <w:t>koaguliacija</w:t>
      </w:r>
      <w:proofErr w:type="spellEnd"/>
      <w:r w:rsidR="00F71856" w:rsidRPr="00F71856">
        <w:rPr>
          <w:sz w:val="22"/>
          <w:szCs w:val="22"/>
          <w:lang w:val="lt-LT" w:eastAsia="en-US"/>
        </w:rPr>
        <w:t xml:space="preserve">; </w:t>
      </w:r>
      <w:r w:rsidRPr="00C935BD">
        <w:rPr>
          <w:sz w:val="22"/>
          <w:szCs w:val="22"/>
          <w:lang w:val="lt-LT" w:eastAsia="en-US"/>
        </w:rPr>
        <w:t>išbėrimas nebūtinai būna ryškus</w:t>
      </w:r>
      <w:r w:rsidR="00BA1F79">
        <w:rPr>
          <w:sz w:val="22"/>
          <w:szCs w:val="22"/>
          <w:lang w:val="lt-LT" w:eastAsia="en-US"/>
        </w:rPr>
        <w:t>. P</w:t>
      </w:r>
      <w:r w:rsidRPr="00C935BD">
        <w:rPr>
          <w:sz w:val="22"/>
          <w:szCs w:val="22"/>
          <w:lang w:val="lt-LT" w:eastAsia="en-US"/>
        </w:rPr>
        <w:t>asyvi imunizacija</w:t>
      </w:r>
      <w:r w:rsidR="00F71856" w:rsidRPr="00F71856">
        <w:rPr>
          <w:sz w:val="22"/>
          <w:szCs w:val="22"/>
          <w:lang w:val="lt-LT" w:eastAsia="en-US"/>
        </w:rPr>
        <w:t xml:space="preserve"> </w:t>
      </w:r>
      <w:proofErr w:type="spellStart"/>
      <w:r w:rsidRPr="00C935BD">
        <w:rPr>
          <w:i/>
          <w:iCs/>
          <w:sz w:val="22"/>
          <w:szCs w:val="22"/>
          <w:lang w:val="lt-LT" w:eastAsia="en-US"/>
        </w:rPr>
        <w:t>varicella</w:t>
      </w:r>
      <w:proofErr w:type="spellEnd"/>
      <w:r w:rsidRPr="00C935BD">
        <w:rPr>
          <w:i/>
          <w:iCs/>
          <w:sz w:val="22"/>
          <w:szCs w:val="22"/>
          <w:lang w:val="lt-LT" w:eastAsia="en-US"/>
        </w:rPr>
        <w:t xml:space="preserve"> </w:t>
      </w:r>
      <w:proofErr w:type="spellStart"/>
      <w:r w:rsidRPr="00C935BD">
        <w:rPr>
          <w:i/>
          <w:iCs/>
          <w:sz w:val="22"/>
          <w:szCs w:val="22"/>
          <w:lang w:val="lt-LT" w:eastAsia="en-US"/>
        </w:rPr>
        <w:t>zoster</w:t>
      </w:r>
      <w:proofErr w:type="spellEnd"/>
      <w:r w:rsidRPr="00F71856">
        <w:rPr>
          <w:sz w:val="22"/>
          <w:szCs w:val="22"/>
          <w:lang w:val="lt-LT" w:eastAsia="en-US"/>
        </w:rPr>
        <w:t xml:space="preserve"> </w:t>
      </w:r>
      <w:r w:rsidR="00F71856" w:rsidRPr="00F71856">
        <w:rPr>
          <w:sz w:val="22"/>
          <w:szCs w:val="22"/>
          <w:lang w:val="lt-LT" w:eastAsia="en-US"/>
        </w:rPr>
        <w:t>imunoglobulin</w:t>
      </w:r>
      <w:r w:rsidRPr="00C935BD">
        <w:rPr>
          <w:sz w:val="22"/>
          <w:szCs w:val="22"/>
          <w:lang w:val="lt-LT" w:eastAsia="en-US"/>
        </w:rPr>
        <w:t>u</w:t>
      </w:r>
      <w:r w:rsidR="00F71856" w:rsidRPr="00F71856">
        <w:rPr>
          <w:sz w:val="22"/>
          <w:szCs w:val="22"/>
          <w:lang w:val="lt-LT" w:eastAsia="en-US"/>
        </w:rPr>
        <w:t xml:space="preserve"> (VZIG) </w:t>
      </w:r>
      <w:r w:rsidRPr="00C935BD">
        <w:rPr>
          <w:sz w:val="22"/>
          <w:szCs w:val="22"/>
          <w:lang w:val="lt-LT" w:eastAsia="en-US"/>
        </w:rPr>
        <w:t xml:space="preserve">yra reikalinga pacientams, kurie turėjo kontaktą, nėra </w:t>
      </w:r>
      <w:proofErr w:type="spellStart"/>
      <w:r w:rsidRPr="00C935BD">
        <w:rPr>
          <w:sz w:val="22"/>
          <w:szCs w:val="22"/>
          <w:lang w:val="lt-LT" w:eastAsia="en-US"/>
        </w:rPr>
        <w:t>imunizuoti</w:t>
      </w:r>
      <w:proofErr w:type="spellEnd"/>
      <w:r w:rsidRPr="00C935BD">
        <w:rPr>
          <w:sz w:val="22"/>
          <w:szCs w:val="22"/>
          <w:lang w:val="lt-LT" w:eastAsia="en-US"/>
        </w:rPr>
        <w:t xml:space="preserve"> ir vartoja ar pastaraisiais 3 mėnesiais vartojo sisteminio poveikio kortikosteroidų</w:t>
      </w:r>
      <w:r w:rsidR="00F71856" w:rsidRPr="00F71856">
        <w:rPr>
          <w:sz w:val="22"/>
          <w:szCs w:val="22"/>
          <w:lang w:val="lt-LT" w:eastAsia="en-US"/>
        </w:rPr>
        <w:t xml:space="preserve">; </w:t>
      </w:r>
      <w:proofErr w:type="spellStart"/>
      <w:r w:rsidRPr="00C935BD">
        <w:rPr>
          <w:i/>
          <w:iCs/>
          <w:sz w:val="22"/>
          <w:szCs w:val="22"/>
          <w:lang w:val="lt-LT" w:eastAsia="en-US"/>
        </w:rPr>
        <w:t>varicella</w:t>
      </w:r>
      <w:proofErr w:type="spellEnd"/>
      <w:r w:rsidRPr="00C935BD">
        <w:rPr>
          <w:i/>
          <w:iCs/>
          <w:sz w:val="22"/>
          <w:szCs w:val="22"/>
          <w:lang w:val="lt-LT" w:eastAsia="en-US"/>
        </w:rPr>
        <w:t xml:space="preserve"> </w:t>
      </w:r>
      <w:proofErr w:type="spellStart"/>
      <w:r w:rsidRPr="00C935BD">
        <w:rPr>
          <w:i/>
          <w:iCs/>
          <w:sz w:val="22"/>
          <w:szCs w:val="22"/>
          <w:lang w:val="lt-LT" w:eastAsia="en-US"/>
        </w:rPr>
        <w:t>zoster</w:t>
      </w:r>
      <w:proofErr w:type="spellEnd"/>
      <w:r w:rsidRPr="00F71856">
        <w:rPr>
          <w:sz w:val="22"/>
          <w:szCs w:val="22"/>
          <w:lang w:val="lt-LT" w:eastAsia="en-US"/>
        </w:rPr>
        <w:t xml:space="preserve"> </w:t>
      </w:r>
      <w:r w:rsidRPr="00C935BD">
        <w:rPr>
          <w:sz w:val="22"/>
          <w:szCs w:val="22"/>
          <w:lang w:val="lt-LT" w:eastAsia="en-US"/>
        </w:rPr>
        <w:t>imunoglobulin</w:t>
      </w:r>
      <w:r w:rsidR="008A0783">
        <w:rPr>
          <w:sz w:val="22"/>
          <w:szCs w:val="22"/>
          <w:lang w:val="lt-LT" w:eastAsia="en-US"/>
        </w:rPr>
        <w:t>o</w:t>
      </w:r>
      <w:r w:rsidRPr="00C935BD">
        <w:rPr>
          <w:sz w:val="22"/>
          <w:szCs w:val="22"/>
          <w:lang w:val="lt-LT" w:eastAsia="en-US"/>
        </w:rPr>
        <w:t xml:space="preserve"> rekomenduojama skirti</w:t>
      </w:r>
      <w:r w:rsidR="00F71856" w:rsidRPr="00F71856">
        <w:rPr>
          <w:sz w:val="22"/>
          <w:szCs w:val="22"/>
          <w:lang w:val="lt-LT" w:eastAsia="en-US"/>
        </w:rPr>
        <w:t xml:space="preserve"> 3 </w:t>
      </w:r>
      <w:r w:rsidRPr="00C935BD">
        <w:rPr>
          <w:sz w:val="22"/>
          <w:szCs w:val="22"/>
          <w:lang w:val="lt-LT" w:eastAsia="en-US"/>
        </w:rPr>
        <w:t>dienų laikotarpiu po kontakto ir ne vėliau kaip per 10 dienų.</w:t>
      </w:r>
      <w:r w:rsidR="00F71856" w:rsidRPr="00F71856">
        <w:rPr>
          <w:sz w:val="22"/>
          <w:szCs w:val="22"/>
          <w:lang w:val="lt-LT" w:eastAsia="en-US"/>
        </w:rPr>
        <w:t xml:space="preserve"> </w:t>
      </w:r>
      <w:r w:rsidRPr="00C935BD">
        <w:rPr>
          <w:sz w:val="22"/>
          <w:szCs w:val="22"/>
          <w:lang w:val="lt-LT" w:eastAsia="en-US"/>
        </w:rPr>
        <w:t>Jei patvirtinami vėjaraupiai, būtina specialisto priežiūra ir skubus gydymas.</w:t>
      </w:r>
    </w:p>
    <w:p w:rsidR="00F71856" w:rsidRPr="00F71856" w:rsidRDefault="00F71856" w:rsidP="00F71856">
      <w:pPr>
        <w:widowControl w:val="0"/>
        <w:tabs>
          <w:tab w:val="left" w:pos="567"/>
        </w:tabs>
        <w:spacing w:line="260" w:lineRule="exact"/>
        <w:rPr>
          <w:sz w:val="22"/>
          <w:szCs w:val="22"/>
          <w:lang w:val="lt-LT" w:eastAsia="en-US"/>
        </w:rPr>
      </w:pPr>
    </w:p>
    <w:p w:rsidR="00E67383" w:rsidRPr="00C935BD" w:rsidRDefault="00E67383" w:rsidP="00F71856">
      <w:pPr>
        <w:widowControl w:val="0"/>
        <w:tabs>
          <w:tab w:val="left" w:pos="567"/>
        </w:tabs>
        <w:spacing w:line="260" w:lineRule="exact"/>
        <w:rPr>
          <w:sz w:val="22"/>
          <w:szCs w:val="22"/>
          <w:lang w:val="lt-LT" w:eastAsia="en-US"/>
        </w:rPr>
      </w:pPr>
      <w:r w:rsidRPr="00C935BD">
        <w:rPr>
          <w:sz w:val="22"/>
          <w:szCs w:val="22"/>
          <w:lang w:val="lt-LT" w:eastAsia="en-US"/>
        </w:rPr>
        <w:t xml:space="preserve">Pacientams būtina patarti vengti kontakto su tymais sergančiais žmonėms ir, jam įvykus, nedelsiant kreiptis </w:t>
      </w:r>
      <w:r w:rsidR="00FC7482">
        <w:rPr>
          <w:sz w:val="22"/>
          <w:szCs w:val="22"/>
          <w:lang w:val="lt-LT" w:eastAsia="en-US"/>
        </w:rPr>
        <w:t xml:space="preserve">į </w:t>
      </w:r>
      <w:r w:rsidRPr="00C935BD">
        <w:rPr>
          <w:sz w:val="22"/>
          <w:szCs w:val="22"/>
          <w:lang w:val="lt-LT" w:eastAsia="en-US"/>
        </w:rPr>
        <w:t>medikus. Gali prireikti profilaktikos įprastu imunoglobulinu.</w:t>
      </w:r>
    </w:p>
    <w:p w:rsidR="00F71856" w:rsidRPr="00F71856" w:rsidRDefault="00F71856" w:rsidP="00F71856">
      <w:pPr>
        <w:widowControl w:val="0"/>
        <w:tabs>
          <w:tab w:val="left" w:pos="567"/>
        </w:tabs>
        <w:spacing w:line="260" w:lineRule="exact"/>
        <w:rPr>
          <w:sz w:val="22"/>
          <w:szCs w:val="22"/>
          <w:lang w:val="lt-LT" w:eastAsia="en-US"/>
        </w:rPr>
      </w:pPr>
    </w:p>
    <w:p w:rsidR="00F71856" w:rsidRPr="00F71856" w:rsidRDefault="00E67383" w:rsidP="00F71856">
      <w:pPr>
        <w:widowControl w:val="0"/>
        <w:tabs>
          <w:tab w:val="left" w:pos="567"/>
        </w:tabs>
        <w:spacing w:line="260" w:lineRule="exact"/>
        <w:rPr>
          <w:sz w:val="22"/>
          <w:szCs w:val="22"/>
          <w:lang w:val="lt-LT" w:eastAsia="en-US"/>
        </w:rPr>
      </w:pPr>
      <w:r w:rsidRPr="00C935BD">
        <w:rPr>
          <w:sz w:val="22"/>
          <w:szCs w:val="22"/>
          <w:lang w:val="lt-LT" w:eastAsia="en-US"/>
        </w:rPr>
        <w:lastRenderedPageBreak/>
        <w:t>Gydymo kortikosteroidais metu antikūnų atsakas sumažėja ir tai daro įtaką paciento atsakui į vakcinas</w:t>
      </w:r>
      <w:r w:rsidR="00F71856" w:rsidRPr="00F71856">
        <w:rPr>
          <w:sz w:val="22"/>
          <w:szCs w:val="22"/>
          <w:lang w:val="lt-LT" w:eastAsia="en-US"/>
        </w:rPr>
        <w:t xml:space="preserve">. </w:t>
      </w:r>
      <w:r w:rsidRPr="00C935BD">
        <w:rPr>
          <w:sz w:val="22"/>
          <w:szCs w:val="22"/>
          <w:lang w:val="lt-LT" w:eastAsia="en-US"/>
        </w:rPr>
        <w:t>Gyvų vakcinų vartoti negalima</w:t>
      </w:r>
      <w:r w:rsidR="00F71856" w:rsidRPr="00F71856">
        <w:rPr>
          <w:sz w:val="22"/>
          <w:szCs w:val="22"/>
          <w:lang w:val="lt-LT" w:eastAsia="en-US"/>
        </w:rPr>
        <w:t>.</w:t>
      </w:r>
    </w:p>
    <w:p w:rsidR="00F71856" w:rsidRPr="00F71856" w:rsidRDefault="00F71856" w:rsidP="00F71856">
      <w:pPr>
        <w:tabs>
          <w:tab w:val="left" w:pos="567"/>
        </w:tabs>
        <w:spacing w:line="260" w:lineRule="exact"/>
        <w:rPr>
          <w:sz w:val="22"/>
          <w:szCs w:val="22"/>
          <w:lang w:val="lt-LT" w:eastAsia="en-US"/>
        </w:rPr>
      </w:pPr>
    </w:p>
    <w:p w:rsidR="00F71856" w:rsidRPr="00F71856" w:rsidRDefault="00FB7168" w:rsidP="00F71856">
      <w:pPr>
        <w:widowControl w:val="0"/>
        <w:tabs>
          <w:tab w:val="left" w:pos="567"/>
        </w:tabs>
        <w:spacing w:line="260" w:lineRule="exact"/>
        <w:rPr>
          <w:sz w:val="22"/>
          <w:szCs w:val="22"/>
          <w:lang w:val="lt-LT" w:eastAsia="en-US"/>
        </w:rPr>
      </w:pPr>
      <w:r w:rsidRPr="00C935BD">
        <w:rPr>
          <w:sz w:val="22"/>
          <w:szCs w:val="22"/>
          <w:lang w:val="lt-LT" w:eastAsia="en-US"/>
        </w:rPr>
        <w:t xml:space="preserve">Pacientai ir (arba) globėjai turi būti įspėti apie galimas sunkias nepageidaujamas psichikos reakcijas vartojant sisteminio poveikio steroidų </w:t>
      </w:r>
      <w:r w:rsidR="00F71856" w:rsidRPr="00F71856">
        <w:rPr>
          <w:sz w:val="22"/>
          <w:szCs w:val="22"/>
          <w:lang w:val="lt-LT" w:eastAsia="en-US"/>
        </w:rPr>
        <w:t>(</w:t>
      </w:r>
      <w:r w:rsidRPr="00C935BD">
        <w:rPr>
          <w:sz w:val="22"/>
          <w:szCs w:val="22"/>
          <w:lang w:val="lt-LT" w:eastAsia="en-US"/>
        </w:rPr>
        <w:t>žr.</w:t>
      </w:r>
      <w:r w:rsidR="00F71856" w:rsidRPr="00F71856">
        <w:rPr>
          <w:sz w:val="22"/>
          <w:szCs w:val="22"/>
          <w:lang w:val="lt-LT" w:eastAsia="en-US"/>
        </w:rPr>
        <w:t xml:space="preserve"> 4.8</w:t>
      </w:r>
      <w:r w:rsidRPr="00C935BD">
        <w:rPr>
          <w:sz w:val="22"/>
          <w:szCs w:val="22"/>
          <w:lang w:val="lt-LT" w:eastAsia="en-US"/>
        </w:rPr>
        <w:t> skyrių</w:t>
      </w:r>
      <w:r w:rsidR="00F71856" w:rsidRPr="00F71856">
        <w:rPr>
          <w:sz w:val="22"/>
          <w:szCs w:val="22"/>
          <w:lang w:val="lt-LT" w:eastAsia="en-US"/>
        </w:rPr>
        <w:t xml:space="preserve">). </w:t>
      </w:r>
      <w:r w:rsidRPr="00C935BD">
        <w:rPr>
          <w:sz w:val="22"/>
          <w:szCs w:val="22"/>
          <w:lang w:val="lt-LT" w:eastAsia="en-US"/>
        </w:rPr>
        <w:t>Simptomai paprastai pasireiškia per kelias dienas ar savaites po gydymo pradžios</w:t>
      </w:r>
      <w:r w:rsidR="00F71856" w:rsidRPr="00F71856">
        <w:rPr>
          <w:sz w:val="22"/>
          <w:szCs w:val="22"/>
          <w:lang w:val="lt-LT" w:eastAsia="en-US"/>
        </w:rPr>
        <w:t xml:space="preserve">. </w:t>
      </w:r>
      <w:r w:rsidR="008C4FB3" w:rsidRPr="00C935BD">
        <w:rPr>
          <w:sz w:val="22"/>
          <w:szCs w:val="22"/>
          <w:lang w:val="lt-LT" w:eastAsia="en-US"/>
        </w:rPr>
        <w:t xml:space="preserve">Rizika gali būti didesnė, jei vartojamos didesnės dozės arba yra didesnė sisteminė ekspozicija </w:t>
      </w:r>
      <w:r w:rsidR="00F71856" w:rsidRPr="00F71856">
        <w:rPr>
          <w:sz w:val="22"/>
          <w:szCs w:val="22"/>
          <w:lang w:val="lt-LT" w:eastAsia="en-US"/>
        </w:rPr>
        <w:t>(</w:t>
      </w:r>
      <w:r w:rsidR="008C4FB3" w:rsidRPr="00C935BD">
        <w:rPr>
          <w:sz w:val="22"/>
          <w:szCs w:val="22"/>
          <w:lang w:val="lt-LT" w:eastAsia="en-US"/>
        </w:rPr>
        <w:t>taip pat žr.</w:t>
      </w:r>
      <w:r w:rsidR="00F71856" w:rsidRPr="00F71856">
        <w:rPr>
          <w:sz w:val="22"/>
          <w:szCs w:val="22"/>
          <w:lang w:val="lt-LT" w:eastAsia="en-US"/>
        </w:rPr>
        <w:t xml:space="preserve"> 4.5</w:t>
      </w:r>
      <w:r w:rsidR="008C4FB3" w:rsidRPr="00C935BD">
        <w:rPr>
          <w:sz w:val="22"/>
          <w:szCs w:val="22"/>
          <w:lang w:val="lt-LT" w:eastAsia="en-US"/>
        </w:rPr>
        <w:t xml:space="preserve"> skyrių, kur pateikiama informacijos apie </w:t>
      </w:r>
      <w:proofErr w:type="spellStart"/>
      <w:r w:rsidR="008C4FB3" w:rsidRPr="00C935BD">
        <w:rPr>
          <w:sz w:val="22"/>
          <w:szCs w:val="22"/>
          <w:lang w:val="lt-LT" w:eastAsia="en-US"/>
        </w:rPr>
        <w:t>farmakokinetinę</w:t>
      </w:r>
      <w:proofErr w:type="spellEnd"/>
      <w:r w:rsidR="008C4FB3" w:rsidRPr="00C935BD">
        <w:rPr>
          <w:sz w:val="22"/>
          <w:szCs w:val="22"/>
          <w:lang w:val="lt-LT" w:eastAsia="en-US"/>
        </w:rPr>
        <w:t xml:space="preserve"> sąveiką, kuri gali didinti nepageidaujamo poveikio riziką</w:t>
      </w:r>
      <w:r w:rsidR="00F71856" w:rsidRPr="00F71856">
        <w:rPr>
          <w:sz w:val="22"/>
          <w:szCs w:val="22"/>
          <w:lang w:val="lt-LT" w:eastAsia="en-US"/>
        </w:rPr>
        <w:t xml:space="preserve">), </w:t>
      </w:r>
      <w:r w:rsidR="008C4FB3" w:rsidRPr="00C935BD">
        <w:rPr>
          <w:sz w:val="22"/>
          <w:szCs w:val="22"/>
          <w:lang w:val="lt-LT" w:eastAsia="en-US"/>
        </w:rPr>
        <w:t>tačiau dozės lygis ne visada leidžia prognozuoti reakcijų pasireiškimą, tipą, sunkumą ir trukmę. Dauguma reakcijų išnyksta sumažinus dozę arba nutraukus vartojimą, tačiau gali prireikti specifinio gydymo. Pacientai ir (arba) globėjai turi būti paskatinti kreiptis į medikus, jei pasireiškia nerimą keliančių psichikos simptomų, ypač jei įtariama depresinė nuotaika arba mintys apie savižudybę</w:t>
      </w:r>
      <w:r w:rsidR="00F71856" w:rsidRPr="00F71856">
        <w:rPr>
          <w:sz w:val="22"/>
          <w:szCs w:val="22"/>
          <w:lang w:val="lt-LT" w:eastAsia="en-US"/>
        </w:rPr>
        <w:t xml:space="preserve">. </w:t>
      </w:r>
      <w:r w:rsidR="008C4FB3" w:rsidRPr="00C935BD">
        <w:rPr>
          <w:sz w:val="22"/>
          <w:szCs w:val="22"/>
          <w:lang w:val="lt-LT" w:eastAsia="en-US"/>
        </w:rPr>
        <w:t>Be to, pacientai ir (arba) globėjai</w:t>
      </w:r>
      <w:r w:rsidR="00F71856" w:rsidRPr="00F71856">
        <w:rPr>
          <w:sz w:val="22"/>
          <w:szCs w:val="22"/>
          <w:lang w:val="lt-LT" w:eastAsia="en-US"/>
        </w:rPr>
        <w:t xml:space="preserve"> </w:t>
      </w:r>
      <w:r w:rsidR="008C4FB3" w:rsidRPr="00C935BD">
        <w:rPr>
          <w:sz w:val="22"/>
          <w:szCs w:val="22"/>
          <w:lang w:val="lt-LT" w:eastAsia="en-US"/>
        </w:rPr>
        <w:t>turi būti įspėti apie galimus psichikos sutrikimus, kurie gali pasireikšti sisteminio poveikio steroidų dozės mažinimo</w:t>
      </w:r>
      <w:r w:rsidR="008A0783">
        <w:rPr>
          <w:sz w:val="22"/>
          <w:szCs w:val="22"/>
          <w:lang w:val="lt-LT" w:eastAsia="en-US"/>
        </w:rPr>
        <w:t xml:space="preserve"> </w:t>
      </w:r>
      <w:r w:rsidR="008C4FB3" w:rsidRPr="00C935BD">
        <w:rPr>
          <w:sz w:val="22"/>
          <w:szCs w:val="22"/>
          <w:lang w:val="lt-LT" w:eastAsia="en-US"/>
        </w:rPr>
        <w:t>/</w:t>
      </w:r>
      <w:r w:rsidR="008A0783">
        <w:rPr>
          <w:sz w:val="22"/>
          <w:szCs w:val="22"/>
          <w:lang w:val="lt-LT" w:eastAsia="en-US"/>
        </w:rPr>
        <w:t xml:space="preserve"> </w:t>
      </w:r>
      <w:r w:rsidR="008C4FB3" w:rsidRPr="00C935BD">
        <w:rPr>
          <w:sz w:val="22"/>
          <w:szCs w:val="22"/>
          <w:lang w:val="lt-LT" w:eastAsia="en-US"/>
        </w:rPr>
        <w:t xml:space="preserve">vartojimo nutraukimo </w:t>
      </w:r>
      <w:r w:rsidR="002A42D4" w:rsidRPr="00C935BD">
        <w:rPr>
          <w:sz w:val="22"/>
          <w:szCs w:val="22"/>
          <w:lang w:val="lt-LT" w:eastAsia="en-US"/>
        </w:rPr>
        <w:t>laikotarpiu</w:t>
      </w:r>
      <w:r w:rsidR="008C4FB3" w:rsidRPr="00C935BD">
        <w:rPr>
          <w:sz w:val="22"/>
          <w:szCs w:val="22"/>
          <w:lang w:val="lt-LT" w:eastAsia="en-US"/>
        </w:rPr>
        <w:t xml:space="preserve"> ar iš karto po jo</w:t>
      </w:r>
      <w:r w:rsidR="00F71856" w:rsidRPr="00F71856">
        <w:rPr>
          <w:sz w:val="22"/>
          <w:szCs w:val="22"/>
          <w:lang w:val="lt-LT" w:eastAsia="en-US"/>
        </w:rPr>
        <w:t xml:space="preserve">, </w:t>
      </w:r>
      <w:r w:rsidR="008C4FB3" w:rsidRPr="00C935BD">
        <w:rPr>
          <w:sz w:val="22"/>
          <w:szCs w:val="22"/>
          <w:lang w:val="lt-LT" w:eastAsia="en-US"/>
        </w:rPr>
        <w:t>nors apie tokias reakcijas pranešta nedažnai</w:t>
      </w:r>
      <w:r w:rsidR="00F71856" w:rsidRPr="00F71856">
        <w:rPr>
          <w:sz w:val="22"/>
          <w:szCs w:val="22"/>
          <w:lang w:val="lt-LT" w:eastAsia="en-US"/>
        </w:rPr>
        <w:t>.</w:t>
      </w:r>
    </w:p>
    <w:p w:rsidR="00F71856" w:rsidRPr="00F71856" w:rsidRDefault="00F71856" w:rsidP="00F71856">
      <w:pPr>
        <w:widowControl w:val="0"/>
        <w:tabs>
          <w:tab w:val="left" w:pos="567"/>
        </w:tabs>
        <w:spacing w:line="260" w:lineRule="exact"/>
        <w:rPr>
          <w:sz w:val="22"/>
          <w:szCs w:val="22"/>
          <w:lang w:val="lt-LT" w:eastAsia="en-US"/>
        </w:rPr>
      </w:pPr>
    </w:p>
    <w:p w:rsidR="00FB7168" w:rsidRPr="00C935BD" w:rsidRDefault="00FB7168" w:rsidP="00F71856">
      <w:pPr>
        <w:tabs>
          <w:tab w:val="left" w:pos="567"/>
        </w:tabs>
        <w:spacing w:line="260" w:lineRule="exact"/>
        <w:rPr>
          <w:sz w:val="22"/>
          <w:szCs w:val="22"/>
          <w:lang w:val="lt-LT" w:eastAsia="en-US"/>
        </w:rPr>
      </w:pPr>
      <w:r w:rsidRPr="00C935BD">
        <w:rPr>
          <w:sz w:val="22"/>
          <w:szCs w:val="22"/>
          <w:lang w:val="lt-LT" w:eastAsia="en-US"/>
        </w:rPr>
        <w:t xml:space="preserve">Ypatingas atsargumas būtinas sisteminio poveikio kortikosteroidų vartojimą svarstant pacientams, kurie (arba kurių pirmo laipsnio giminaičiai) serga ar anksčiau sirgo sunkiu </w:t>
      </w:r>
      <w:proofErr w:type="spellStart"/>
      <w:r w:rsidRPr="00C935BD">
        <w:rPr>
          <w:sz w:val="22"/>
          <w:szCs w:val="22"/>
          <w:lang w:val="lt-LT" w:eastAsia="en-US"/>
        </w:rPr>
        <w:t>afektiniu</w:t>
      </w:r>
      <w:proofErr w:type="spellEnd"/>
      <w:r w:rsidRPr="00C935BD">
        <w:rPr>
          <w:sz w:val="22"/>
          <w:szCs w:val="22"/>
          <w:lang w:val="lt-LT" w:eastAsia="en-US"/>
        </w:rPr>
        <w:t xml:space="preserve"> sutrikimu, įskaitant depresiją, manijos-depresijos sutrikimą ar anksčiau buvusią steroidinę psichozę.</w:t>
      </w:r>
    </w:p>
    <w:p w:rsidR="00F71856" w:rsidRPr="00F71856" w:rsidRDefault="00F71856" w:rsidP="00F71856">
      <w:pPr>
        <w:tabs>
          <w:tab w:val="left" w:pos="567"/>
        </w:tabs>
        <w:spacing w:line="260" w:lineRule="exact"/>
        <w:rPr>
          <w:sz w:val="22"/>
          <w:szCs w:val="22"/>
          <w:lang w:val="lt-LT" w:eastAsia="en-US"/>
        </w:rPr>
      </w:pPr>
    </w:p>
    <w:p w:rsidR="00F71856" w:rsidRPr="00F71856" w:rsidRDefault="009B78C5" w:rsidP="00F71856">
      <w:pPr>
        <w:tabs>
          <w:tab w:val="left" w:pos="567"/>
        </w:tabs>
        <w:spacing w:line="260" w:lineRule="exact"/>
        <w:rPr>
          <w:b/>
          <w:sz w:val="22"/>
          <w:szCs w:val="22"/>
          <w:lang w:val="lt-LT" w:eastAsia="en-US"/>
        </w:rPr>
      </w:pPr>
      <w:r w:rsidRPr="00C935BD">
        <w:rPr>
          <w:b/>
          <w:sz w:val="22"/>
          <w:szCs w:val="22"/>
          <w:lang w:val="lt-LT" w:eastAsia="en-US"/>
        </w:rPr>
        <w:t>Specifinės atsargumo priemonės</w:t>
      </w:r>
      <w:r w:rsidR="009A1BE1">
        <w:rPr>
          <w:b/>
          <w:sz w:val="22"/>
          <w:szCs w:val="22"/>
          <w:lang w:val="lt-LT" w:eastAsia="en-US"/>
        </w:rPr>
        <w:t>:</w:t>
      </w:r>
    </w:p>
    <w:p w:rsidR="00F528E1" w:rsidRPr="00C935BD" w:rsidRDefault="00F528E1" w:rsidP="00F71856">
      <w:pPr>
        <w:tabs>
          <w:tab w:val="left" w:pos="567"/>
        </w:tabs>
        <w:spacing w:line="260" w:lineRule="exact"/>
        <w:rPr>
          <w:sz w:val="22"/>
          <w:szCs w:val="22"/>
          <w:lang w:val="lt-LT" w:eastAsia="en-US"/>
        </w:rPr>
      </w:pPr>
      <w:r w:rsidRPr="00C935BD">
        <w:rPr>
          <w:sz w:val="22"/>
          <w:szCs w:val="22"/>
          <w:lang w:val="lt-LT" w:eastAsia="en-US"/>
        </w:rPr>
        <w:t>Ypatingas atsargumas būtinas svarstant sisteminio poveikio kortikosteroidų skyrimą pacientams, kuriems yra toliau paminėta būklė (būtina dažnai vertinti paciento būklę).</w:t>
      </w:r>
    </w:p>
    <w:p w:rsidR="00F71856" w:rsidRPr="00F71856" w:rsidRDefault="00F71856" w:rsidP="00F71856">
      <w:pPr>
        <w:widowControl w:val="0"/>
        <w:tabs>
          <w:tab w:val="left" w:pos="567"/>
        </w:tabs>
        <w:spacing w:line="260" w:lineRule="exact"/>
        <w:rPr>
          <w:sz w:val="22"/>
          <w:szCs w:val="22"/>
          <w:lang w:val="lt-LT" w:eastAsia="en-US"/>
        </w:rPr>
      </w:pPr>
    </w:p>
    <w:p w:rsidR="009A1BE1" w:rsidRPr="00D042D5" w:rsidRDefault="005D1CFF" w:rsidP="00D042D5">
      <w:pPr>
        <w:widowControl w:val="0"/>
        <w:numPr>
          <w:ilvl w:val="0"/>
          <w:numId w:val="7"/>
        </w:numPr>
        <w:tabs>
          <w:tab w:val="left" w:pos="567"/>
        </w:tabs>
        <w:spacing w:line="260" w:lineRule="exact"/>
        <w:ind w:left="567" w:hanging="567"/>
        <w:rPr>
          <w:sz w:val="22"/>
          <w:szCs w:val="22"/>
          <w:lang w:val="en-GB" w:eastAsia="en-US"/>
        </w:rPr>
      </w:pPr>
      <w:r w:rsidRPr="00D042D5">
        <w:rPr>
          <w:sz w:val="22"/>
          <w:szCs w:val="22"/>
          <w:lang w:val="lt-LT" w:eastAsia="en-US"/>
        </w:rPr>
        <w:t xml:space="preserve">Neseniai suformuota žarnų </w:t>
      </w:r>
      <w:proofErr w:type="spellStart"/>
      <w:r w:rsidRPr="00D042D5">
        <w:rPr>
          <w:sz w:val="22"/>
          <w:szCs w:val="22"/>
          <w:lang w:val="lt-LT" w:eastAsia="en-US"/>
        </w:rPr>
        <w:t>an</w:t>
      </w:r>
      <w:r w:rsidR="00126075">
        <w:rPr>
          <w:sz w:val="22"/>
          <w:szCs w:val="22"/>
          <w:lang w:val="lt-LT" w:eastAsia="en-US"/>
        </w:rPr>
        <w:t>a</w:t>
      </w:r>
      <w:r w:rsidRPr="00D042D5">
        <w:rPr>
          <w:sz w:val="22"/>
          <w:szCs w:val="22"/>
          <w:lang w:val="lt-LT" w:eastAsia="en-US"/>
        </w:rPr>
        <w:t>stomozė</w:t>
      </w:r>
      <w:proofErr w:type="spellEnd"/>
      <w:r w:rsidR="00F71856" w:rsidRPr="00D042D5">
        <w:rPr>
          <w:sz w:val="22"/>
          <w:szCs w:val="22"/>
          <w:lang w:val="lt-LT" w:eastAsia="en-US"/>
        </w:rPr>
        <w:t xml:space="preserve">, </w:t>
      </w:r>
      <w:proofErr w:type="spellStart"/>
      <w:r w:rsidR="00F71856" w:rsidRPr="00D042D5">
        <w:rPr>
          <w:sz w:val="22"/>
          <w:szCs w:val="22"/>
          <w:lang w:val="lt-LT" w:eastAsia="en-US"/>
        </w:rPr>
        <w:t>diverti</w:t>
      </w:r>
      <w:r w:rsidRPr="00D042D5">
        <w:rPr>
          <w:sz w:val="22"/>
          <w:szCs w:val="22"/>
          <w:lang w:val="lt-LT" w:eastAsia="en-US"/>
        </w:rPr>
        <w:t>k</w:t>
      </w:r>
      <w:r w:rsidR="00F71856" w:rsidRPr="00D042D5">
        <w:rPr>
          <w:sz w:val="22"/>
          <w:szCs w:val="22"/>
          <w:lang w:val="lt-LT" w:eastAsia="en-US"/>
        </w:rPr>
        <w:t>ulit</w:t>
      </w:r>
      <w:r w:rsidRPr="00D042D5">
        <w:rPr>
          <w:sz w:val="22"/>
          <w:szCs w:val="22"/>
          <w:lang w:val="lt-LT" w:eastAsia="en-US"/>
        </w:rPr>
        <w:t>a</w:t>
      </w:r>
      <w:r w:rsidR="00F71856" w:rsidRPr="00D042D5">
        <w:rPr>
          <w:sz w:val="22"/>
          <w:szCs w:val="22"/>
          <w:lang w:val="lt-LT" w:eastAsia="en-US"/>
        </w:rPr>
        <w:t>s</w:t>
      </w:r>
      <w:proofErr w:type="spellEnd"/>
      <w:r w:rsidR="00F71856" w:rsidRPr="00D042D5">
        <w:rPr>
          <w:sz w:val="22"/>
          <w:szCs w:val="22"/>
          <w:lang w:val="lt-LT" w:eastAsia="en-US"/>
        </w:rPr>
        <w:t xml:space="preserve">, </w:t>
      </w:r>
      <w:proofErr w:type="spellStart"/>
      <w:r w:rsidR="00F71856" w:rsidRPr="00D042D5">
        <w:rPr>
          <w:sz w:val="22"/>
          <w:szCs w:val="22"/>
          <w:lang w:val="lt-LT" w:eastAsia="en-US"/>
        </w:rPr>
        <w:t>trombo</w:t>
      </w:r>
      <w:r w:rsidRPr="00D042D5">
        <w:rPr>
          <w:sz w:val="22"/>
          <w:szCs w:val="22"/>
          <w:lang w:val="lt-LT" w:eastAsia="en-US"/>
        </w:rPr>
        <w:t>f</w:t>
      </w:r>
      <w:r w:rsidR="00F71856" w:rsidRPr="00D042D5">
        <w:rPr>
          <w:sz w:val="22"/>
          <w:szCs w:val="22"/>
          <w:lang w:val="lt-LT" w:eastAsia="en-US"/>
        </w:rPr>
        <w:t>lebit</w:t>
      </w:r>
      <w:r w:rsidRPr="00D042D5">
        <w:rPr>
          <w:sz w:val="22"/>
          <w:szCs w:val="22"/>
          <w:lang w:val="lt-LT" w:eastAsia="en-US"/>
        </w:rPr>
        <w:t>a</w:t>
      </w:r>
      <w:r w:rsidR="00F71856" w:rsidRPr="00D042D5">
        <w:rPr>
          <w:sz w:val="22"/>
          <w:szCs w:val="22"/>
          <w:lang w:val="lt-LT" w:eastAsia="en-US"/>
        </w:rPr>
        <w:t>s</w:t>
      </w:r>
      <w:proofErr w:type="spellEnd"/>
      <w:r w:rsidR="00F71856" w:rsidRPr="00D042D5">
        <w:rPr>
          <w:sz w:val="22"/>
          <w:szCs w:val="22"/>
          <w:lang w:val="lt-LT" w:eastAsia="en-US"/>
        </w:rPr>
        <w:t xml:space="preserve">, </w:t>
      </w:r>
      <w:r w:rsidRPr="00D042D5">
        <w:rPr>
          <w:sz w:val="22"/>
          <w:szCs w:val="22"/>
          <w:lang w:val="lt-LT" w:eastAsia="en-US"/>
        </w:rPr>
        <w:t xml:space="preserve">esamas ar buvęs sunkus </w:t>
      </w:r>
      <w:proofErr w:type="spellStart"/>
      <w:r w:rsidRPr="00D042D5">
        <w:rPr>
          <w:sz w:val="22"/>
          <w:szCs w:val="22"/>
          <w:lang w:val="lt-LT" w:eastAsia="en-US"/>
        </w:rPr>
        <w:t>afektinis</w:t>
      </w:r>
      <w:proofErr w:type="spellEnd"/>
      <w:r w:rsidRPr="00D042D5">
        <w:rPr>
          <w:sz w:val="22"/>
          <w:szCs w:val="22"/>
          <w:lang w:val="lt-LT" w:eastAsia="en-US"/>
        </w:rPr>
        <w:t xml:space="preserve"> sutrikimas</w:t>
      </w:r>
      <w:r w:rsidR="00F71856" w:rsidRPr="00D042D5">
        <w:rPr>
          <w:sz w:val="22"/>
          <w:szCs w:val="22"/>
          <w:lang w:val="lt-LT" w:eastAsia="en-US"/>
        </w:rPr>
        <w:t xml:space="preserve"> (</w:t>
      </w:r>
      <w:r w:rsidRPr="00D042D5">
        <w:rPr>
          <w:sz w:val="22"/>
          <w:szCs w:val="22"/>
          <w:lang w:val="lt-LT" w:eastAsia="en-US"/>
        </w:rPr>
        <w:t>ypač anksčiau pasireiškusi steroidinė psichozė</w:t>
      </w:r>
      <w:r w:rsidR="00F71856" w:rsidRPr="00D042D5">
        <w:rPr>
          <w:sz w:val="22"/>
          <w:szCs w:val="22"/>
          <w:lang w:val="lt-LT" w:eastAsia="en-US"/>
        </w:rPr>
        <w:t xml:space="preserve">), </w:t>
      </w:r>
      <w:proofErr w:type="spellStart"/>
      <w:r w:rsidRPr="00D042D5">
        <w:rPr>
          <w:sz w:val="22"/>
          <w:szCs w:val="22"/>
          <w:lang w:val="lt-LT" w:eastAsia="en-US"/>
        </w:rPr>
        <w:t>egzantema</w:t>
      </w:r>
      <w:proofErr w:type="spellEnd"/>
      <w:r w:rsidRPr="00D042D5">
        <w:rPr>
          <w:sz w:val="22"/>
          <w:szCs w:val="22"/>
          <w:lang w:val="lt-LT" w:eastAsia="en-US"/>
        </w:rPr>
        <w:t xml:space="preserve"> pasireiškianti liga</w:t>
      </w:r>
      <w:r w:rsidR="00F71856" w:rsidRPr="00D042D5">
        <w:rPr>
          <w:sz w:val="22"/>
          <w:szCs w:val="22"/>
          <w:lang w:val="lt-LT" w:eastAsia="en-US"/>
        </w:rPr>
        <w:t xml:space="preserve">, </w:t>
      </w:r>
      <w:r w:rsidRPr="00D042D5">
        <w:rPr>
          <w:sz w:val="22"/>
          <w:szCs w:val="22"/>
          <w:lang w:val="lt-LT" w:eastAsia="en-US"/>
        </w:rPr>
        <w:t>lėtinis nefritas ar inkstų nepakankamumas</w:t>
      </w:r>
      <w:r w:rsidR="00F71856" w:rsidRPr="00D042D5">
        <w:rPr>
          <w:sz w:val="22"/>
          <w:szCs w:val="22"/>
          <w:lang w:val="lt-LT" w:eastAsia="en-US"/>
        </w:rPr>
        <w:t xml:space="preserve">, </w:t>
      </w:r>
      <w:proofErr w:type="spellStart"/>
      <w:r w:rsidRPr="00D042D5">
        <w:rPr>
          <w:sz w:val="22"/>
          <w:szCs w:val="22"/>
          <w:lang w:val="lt-LT" w:eastAsia="en-US"/>
        </w:rPr>
        <w:t>metastazavusi</w:t>
      </w:r>
      <w:proofErr w:type="spellEnd"/>
      <w:r w:rsidRPr="00D042D5">
        <w:rPr>
          <w:sz w:val="22"/>
          <w:szCs w:val="22"/>
          <w:lang w:val="lt-LT" w:eastAsia="en-US"/>
        </w:rPr>
        <w:t xml:space="preserve"> </w:t>
      </w:r>
      <w:proofErr w:type="spellStart"/>
      <w:r w:rsidRPr="00D042D5">
        <w:rPr>
          <w:sz w:val="22"/>
          <w:szCs w:val="22"/>
          <w:lang w:val="lt-LT" w:eastAsia="en-US"/>
        </w:rPr>
        <w:t>karcinoma</w:t>
      </w:r>
      <w:proofErr w:type="spellEnd"/>
      <w:r w:rsidR="00F71856" w:rsidRPr="00D042D5">
        <w:rPr>
          <w:sz w:val="22"/>
          <w:szCs w:val="22"/>
          <w:lang w:val="lt-LT" w:eastAsia="en-US"/>
        </w:rPr>
        <w:t>, osteoporo</w:t>
      </w:r>
      <w:r w:rsidRPr="00D042D5">
        <w:rPr>
          <w:sz w:val="22"/>
          <w:szCs w:val="22"/>
          <w:lang w:val="lt-LT" w:eastAsia="en-US"/>
        </w:rPr>
        <w:t>zė</w:t>
      </w:r>
      <w:r w:rsidR="00F71856" w:rsidRPr="009A1BE1">
        <w:rPr>
          <w:sz w:val="22"/>
          <w:szCs w:val="22"/>
          <w:lang w:val="lt-LT" w:eastAsia="en-US"/>
        </w:rPr>
        <w:t xml:space="preserve"> (</w:t>
      </w:r>
      <w:r w:rsidRPr="009A1BE1">
        <w:rPr>
          <w:sz w:val="22"/>
          <w:szCs w:val="22"/>
          <w:lang w:val="lt-LT" w:eastAsia="en-US"/>
        </w:rPr>
        <w:t>ypač didelė rizika yra moterims po menopauzės</w:t>
      </w:r>
      <w:r w:rsidR="00F71856" w:rsidRPr="009A1BE1">
        <w:rPr>
          <w:sz w:val="22"/>
          <w:szCs w:val="22"/>
          <w:lang w:val="lt-LT" w:eastAsia="en-US"/>
        </w:rPr>
        <w:t xml:space="preserve">); </w:t>
      </w:r>
      <w:r w:rsidRPr="009A1BE1">
        <w:rPr>
          <w:sz w:val="22"/>
          <w:szCs w:val="22"/>
          <w:lang w:val="lt-LT" w:eastAsia="en-US"/>
        </w:rPr>
        <w:t xml:space="preserve">aktyvi </w:t>
      </w:r>
      <w:proofErr w:type="spellStart"/>
      <w:r w:rsidRPr="009A1BE1">
        <w:rPr>
          <w:sz w:val="22"/>
          <w:szCs w:val="22"/>
          <w:lang w:val="lt-LT" w:eastAsia="en-US"/>
        </w:rPr>
        <w:t>pepsinė</w:t>
      </w:r>
      <w:proofErr w:type="spellEnd"/>
      <w:r w:rsidRPr="009A1BE1">
        <w:rPr>
          <w:sz w:val="22"/>
          <w:szCs w:val="22"/>
          <w:lang w:val="lt-LT" w:eastAsia="en-US"/>
        </w:rPr>
        <w:t xml:space="preserve"> opa</w:t>
      </w:r>
      <w:r w:rsidR="00F71856" w:rsidRPr="009A1BE1">
        <w:rPr>
          <w:sz w:val="22"/>
          <w:szCs w:val="22"/>
          <w:lang w:val="lt-LT" w:eastAsia="en-US"/>
        </w:rPr>
        <w:t xml:space="preserve"> (</w:t>
      </w:r>
      <w:r w:rsidRPr="009A1BE1">
        <w:rPr>
          <w:sz w:val="22"/>
          <w:szCs w:val="22"/>
          <w:lang w:val="lt-LT" w:eastAsia="en-US"/>
        </w:rPr>
        <w:t xml:space="preserve">arba buvusi </w:t>
      </w:r>
      <w:proofErr w:type="spellStart"/>
      <w:r w:rsidRPr="009A1BE1">
        <w:rPr>
          <w:sz w:val="22"/>
          <w:szCs w:val="22"/>
          <w:lang w:val="lt-LT" w:eastAsia="en-US"/>
        </w:rPr>
        <w:t>pepsinė</w:t>
      </w:r>
      <w:proofErr w:type="spellEnd"/>
      <w:r w:rsidRPr="009A1BE1">
        <w:rPr>
          <w:sz w:val="22"/>
          <w:szCs w:val="22"/>
          <w:lang w:val="lt-LT" w:eastAsia="en-US"/>
        </w:rPr>
        <w:t xml:space="preserve"> opa</w:t>
      </w:r>
      <w:r w:rsidR="00F71856" w:rsidRPr="009A1BE1">
        <w:rPr>
          <w:sz w:val="22"/>
          <w:szCs w:val="22"/>
          <w:lang w:val="lt-LT" w:eastAsia="en-US"/>
        </w:rPr>
        <w:t>).</w:t>
      </w:r>
    </w:p>
    <w:p w:rsidR="009A1BE1" w:rsidRPr="00D042D5" w:rsidRDefault="001B4185" w:rsidP="00D042D5">
      <w:pPr>
        <w:widowControl w:val="0"/>
        <w:numPr>
          <w:ilvl w:val="0"/>
          <w:numId w:val="7"/>
        </w:numPr>
        <w:tabs>
          <w:tab w:val="left" w:pos="567"/>
        </w:tabs>
        <w:spacing w:line="260" w:lineRule="exact"/>
        <w:ind w:left="567" w:hanging="567"/>
        <w:rPr>
          <w:sz w:val="22"/>
          <w:szCs w:val="22"/>
          <w:lang w:val="en-GB" w:eastAsia="en-US"/>
        </w:rPr>
      </w:pPr>
      <w:proofErr w:type="spellStart"/>
      <w:r w:rsidRPr="009A1BE1">
        <w:rPr>
          <w:sz w:val="22"/>
          <w:szCs w:val="22"/>
          <w:lang w:val="lt-LT" w:eastAsia="en-US"/>
        </w:rPr>
        <w:t>Generalizuota</w:t>
      </w:r>
      <w:proofErr w:type="spellEnd"/>
      <w:r w:rsidRPr="009A1BE1">
        <w:rPr>
          <w:sz w:val="22"/>
          <w:szCs w:val="22"/>
          <w:lang w:val="lt-LT" w:eastAsia="en-US"/>
        </w:rPr>
        <w:t xml:space="preserve"> </w:t>
      </w:r>
      <w:proofErr w:type="spellStart"/>
      <w:r w:rsidRPr="009A1BE1">
        <w:rPr>
          <w:sz w:val="22"/>
          <w:szCs w:val="22"/>
          <w:lang w:val="lt-LT" w:eastAsia="en-US"/>
        </w:rPr>
        <w:t>miastenija</w:t>
      </w:r>
      <w:proofErr w:type="spellEnd"/>
      <w:r w:rsidR="00F71856" w:rsidRPr="009A1BE1">
        <w:rPr>
          <w:sz w:val="22"/>
          <w:szCs w:val="22"/>
          <w:lang w:val="lt-LT" w:eastAsia="en-US"/>
        </w:rPr>
        <w:t>.</w:t>
      </w:r>
    </w:p>
    <w:p w:rsidR="009A1BE1" w:rsidRPr="00D042D5" w:rsidRDefault="001B4185" w:rsidP="00D042D5">
      <w:pPr>
        <w:widowControl w:val="0"/>
        <w:numPr>
          <w:ilvl w:val="0"/>
          <w:numId w:val="7"/>
        </w:numPr>
        <w:tabs>
          <w:tab w:val="left" w:pos="567"/>
        </w:tabs>
        <w:spacing w:line="260" w:lineRule="exact"/>
        <w:ind w:left="567" w:hanging="567"/>
        <w:rPr>
          <w:sz w:val="22"/>
          <w:szCs w:val="22"/>
          <w:lang w:val="en-GB" w:eastAsia="en-US"/>
        </w:rPr>
      </w:pPr>
      <w:r w:rsidRPr="009A1BE1">
        <w:rPr>
          <w:sz w:val="22"/>
          <w:szCs w:val="22"/>
          <w:lang w:val="lt-LT" w:eastAsia="en-US"/>
        </w:rPr>
        <w:t>Latentinė ar buvusi</w:t>
      </w:r>
      <w:r w:rsidR="00F71856" w:rsidRPr="009A1BE1">
        <w:rPr>
          <w:b/>
          <w:sz w:val="22"/>
          <w:szCs w:val="22"/>
          <w:lang w:val="lt-LT" w:eastAsia="en-US"/>
        </w:rPr>
        <w:t xml:space="preserve"> </w:t>
      </w:r>
      <w:r w:rsidRPr="00D042D5">
        <w:rPr>
          <w:sz w:val="22"/>
          <w:szCs w:val="22"/>
          <w:lang w:val="lt-LT" w:eastAsia="en-US"/>
        </w:rPr>
        <w:t>tuberkuliozė</w:t>
      </w:r>
      <w:r w:rsidR="00F71856" w:rsidRPr="009A1BE1">
        <w:rPr>
          <w:sz w:val="22"/>
          <w:szCs w:val="22"/>
          <w:lang w:val="lt-LT" w:eastAsia="en-US"/>
        </w:rPr>
        <w:t xml:space="preserve">; </w:t>
      </w:r>
      <w:r w:rsidRPr="009A1BE1">
        <w:rPr>
          <w:sz w:val="22"/>
          <w:szCs w:val="22"/>
          <w:lang w:val="lt-LT" w:eastAsia="en-US"/>
        </w:rPr>
        <w:t>lokali ir sisteminė virusinė infekcija</w:t>
      </w:r>
      <w:r w:rsidR="00F71856" w:rsidRPr="009A1BE1">
        <w:rPr>
          <w:sz w:val="22"/>
          <w:szCs w:val="22"/>
          <w:lang w:val="lt-LT" w:eastAsia="en-US"/>
        </w:rPr>
        <w:t xml:space="preserve">, </w:t>
      </w:r>
      <w:r w:rsidRPr="009A1BE1">
        <w:rPr>
          <w:sz w:val="22"/>
          <w:szCs w:val="22"/>
          <w:lang w:val="lt-LT" w:eastAsia="en-US"/>
        </w:rPr>
        <w:t>sisteminė grybelių infekcija ar aktyvi antibiotikais nekontroliuojama infekcija</w:t>
      </w:r>
      <w:r w:rsidR="00F71856" w:rsidRPr="009A1BE1">
        <w:rPr>
          <w:sz w:val="22"/>
          <w:szCs w:val="22"/>
          <w:lang w:val="lt-LT" w:eastAsia="en-US"/>
        </w:rPr>
        <w:t>.</w:t>
      </w:r>
    </w:p>
    <w:p w:rsidR="009A1BE1" w:rsidRPr="00D042D5" w:rsidRDefault="00F16539" w:rsidP="00D042D5">
      <w:pPr>
        <w:widowControl w:val="0"/>
        <w:numPr>
          <w:ilvl w:val="0"/>
          <w:numId w:val="7"/>
        </w:numPr>
        <w:tabs>
          <w:tab w:val="left" w:pos="567"/>
        </w:tabs>
        <w:spacing w:line="260" w:lineRule="exact"/>
        <w:ind w:left="567" w:hanging="567"/>
        <w:rPr>
          <w:sz w:val="22"/>
          <w:szCs w:val="22"/>
          <w:lang w:val="en-GB" w:eastAsia="en-US"/>
        </w:rPr>
      </w:pPr>
      <w:r w:rsidRPr="009A1BE1">
        <w:rPr>
          <w:sz w:val="22"/>
          <w:szCs w:val="22"/>
          <w:lang w:val="lt-LT" w:eastAsia="en-US"/>
        </w:rPr>
        <w:t>Ūminė psichozė</w:t>
      </w:r>
      <w:r w:rsidR="00F71856" w:rsidRPr="009A1BE1">
        <w:rPr>
          <w:sz w:val="22"/>
          <w:szCs w:val="22"/>
          <w:lang w:val="lt-LT" w:eastAsia="en-US"/>
        </w:rPr>
        <w:t xml:space="preserve">; </w:t>
      </w:r>
      <w:r w:rsidRPr="009A1BE1">
        <w:rPr>
          <w:sz w:val="22"/>
          <w:szCs w:val="22"/>
          <w:lang w:val="lt-LT" w:eastAsia="en-US"/>
        </w:rPr>
        <w:t xml:space="preserve">ūminis </w:t>
      </w:r>
      <w:proofErr w:type="spellStart"/>
      <w:r w:rsidRPr="009A1BE1">
        <w:rPr>
          <w:sz w:val="22"/>
          <w:szCs w:val="22"/>
          <w:lang w:val="lt-LT" w:eastAsia="en-US"/>
        </w:rPr>
        <w:t>glomerulonefritas</w:t>
      </w:r>
      <w:proofErr w:type="spellEnd"/>
      <w:r w:rsidR="00F71856" w:rsidRPr="009A1BE1">
        <w:rPr>
          <w:sz w:val="22"/>
          <w:szCs w:val="22"/>
          <w:lang w:val="lt-LT" w:eastAsia="en-US"/>
        </w:rPr>
        <w:t>.</w:t>
      </w:r>
    </w:p>
    <w:p w:rsidR="00F71856" w:rsidRPr="00D042D5" w:rsidRDefault="00F16539" w:rsidP="00D042D5">
      <w:pPr>
        <w:widowControl w:val="0"/>
        <w:numPr>
          <w:ilvl w:val="0"/>
          <w:numId w:val="7"/>
        </w:numPr>
        <w:tabs>
          <w:tab w:val="left" w:pos="567"/>
        </w:tabs>
        <w:spacing w:line="260" w:lineRule="exact"/>
        <w:ind w:left="567" w:hanging="567"/>
        <w:rPr>
          <w:sz w:val="22"/>
          <w:szCs w:val="22"/>
          <w:lang w:val="en-GB" w:eastAsia="en-US"/>
        </w:rPr>
      </w:pPr>
      <w:r w:rsidRPr="009A1BE1">
        <w:rPr>
          <w:sz w:val="22"/>
          <w:szCs w:val="22"/>
          <w:lang w:val="lt-LT" w:eastAsia="en-US"/>
        </w:rPr>
        <w:t>Hipertenzija</w:t>
      </w:r>
      <w:r w:rsidR="00F71856" w:rsidRPr="009A1BE1">
        <w:rPr>
          <w:sz w:val="22"/>
          <w:szCs w:val="22"/>
          <w:lang w:val="lt-LT" w:eastAsia="en-US"/>
        </w:rPr>
        <w:t xml:space="preserve">; </w:t>
      </w:r>
      <w:proofErr w:type="spellStart"/>
      <w:r w:rsidRPr="009A1BE1">
        <w:rPr>
          <w:sz w:val="22"/>
          <w:szCs w:val="22"/>
          <w:lang w:val="lt-LT" w:eastAsia="en-US"/>
        </w:rPr>
        <w:t>stazinis</w:t>
      </w:r>
      <w:proofErr w:type="spellEnd"/>
      <w:r w:rsidRPr="009A1BE1">
        <w:rPr>
          <w:sz w:val="22"/>
          <w:szCs w:val="22"/>
          <w:lang w:val="lt-LT" w:eastAsia="en-US"/>
        </w:rPr>
        <w:t xml:space="preserve"> širdies nepakankamumas</w:t>
      </w:r>
      <w:r w:rsidR="00F71856" w:rsidRPr="009A1BE1">
        <w:rPr>
          <w:sz w:val="22"/>
          <w:szCs w:val="22"/>
          <w:lang w:val="lt-LT" w:eastAsia="en-US"/>
        </w:rPr>
        <w:t>; glau</w:t>
      </w:r>
      <w:r w:rsidRPr="009A1BE1">
        <w:rPr>
          <w:sz w:val="22"/>
          <w:szCs w:val="22"/>
          <w:lang w:val="lt-LT" w:eastAsia="en-US"/>
        </w:rPr>
        <w:t>k</w:t>
      </w:r>
      <w:r w:rsidR="00F71856" w:rsidRPr="009A1BE1">
        <w:rPr>
          <w:sz w:val="22"/>
          <w:szCs w:val="22"/>
          <w:lang w:val="lt-LT" w:eastAsia="en-US"/>
        </w:rPr>
        <w:t>oma (</w:t>
      </w:r>
      <w:r w:rsidRPr="009A1BE1">
        <w:rPr>
          <w:sz w:val="22"/>
          <w:szCs w:val="22"/>
          <w:lang w:val="lt-LT" w:eastAsia="en-US"/>
        </w:rPr>
        <w:t>ar jos atvejai giminaičiams</w:t>
      </w:r>
      <w:r w:rsidR="00F71856" w:rsidRPr="009A1BE1">
        <w:rPr>
          <w:sz w:val="22"/>
          <w:szCs w:val="22"/>
          <w:lang w:val="lt-LT" w:eastAsia="en-US"/>
        </w:rPr>
        <w:t xml:space="preserve">), </w:t>
      </w:r>
      <w:r w:rsidRPr="009A1BE1">
        <w:rPr>
          <w:sz w:val="22"/>
          <w:szCs w:val="22"/>
          <w:lang w:val="lt-LT" w:eastAsia="en-US"/>
        </w:rPr>
        <w:t xml:space="preserve">anksčiau pasireiškusi steroidinė </w:t>
      </w:r>
      <w:proofErr w:type="spellStart"/>
      <w:r w:rsidRPr="009A1BE1">
        <w:rPr>
          <w:sz w:val="22"/>
          <w:szCs w:val="22"/>
          <w:lang w:val="lt-LT" w:eastAsia="en-US"/>
        </w:rPr>
        <w:t>miopatija</w:t>
      </w:r>
      <w:proofErr w:type="spellEnd"/>
      <w:r w:rsidRPr="009A1BE1">
        <w:rPr>
          <w:sz w:val="22"/>
          <w:szCs w:val="22"/>
          <w:lang w:val="lt-LT" w:eastAsia="en-US"/>
        </w:rPr>
        <w:t xml:space="preserve"> ar epilepsija</w:t>
      </w:r>
      <w:r w:rsidR="00F71856" w:rsidRPr="009A1BE1">
        <w:rPr>
          <w:sz w:val="22"/>
          <w:szCs w:val="22"/>
          <w:lang w:val="lt-LT" w:eastAsia="en-US"/>
        </w:rPr>
        <w:t xml:space="preserve">. </w:t>
      </w:r>
      <w:r w:rsidRPr="009A1BE1">
        <w:rPr>
          <w:sz w:val="22"/>
          <w:szCs w:val="22"/>
          <w:lang w:val="lt-LT" w:eastAsia="en-US"/>
        </w:rPr>
        <w:t>Kepenų nepakankamumas</w:t>
      </w:r>
      <w:r w:rsidR="00F71856" w:rsidRPr="009A1BE1">
        <w:rPr>
          <w:sz w:val="22"/>
          <w:szCs w:val="22"/>
          <w:lang w:val="lt-LT" w:eastAsia="en-US"/>
        </w:rPr>
        <w:t>.</w:t>
      </w:r>
    </w:p>
    <w:p w:rsidR="00F71856" w:rsidRPr="00F71856" w:rsidRDefault="00F71856" w:rsidP="00F71856">
      <w:pPr>
        <w:tabs>
          <w:tab w:val="left" w:pos="567"/>
        </w:tabs>
        <w:spacing w:line="260" w:lineRule="exact"/>
        <w:rPr>
          <w:sz w:val="22"/>
          <w:szCs w:val="22"/>
          <w:lang w:val="lt-LT" w:eastAsia="en-US"/>
        </w:rPr>
      </w:pPr>
    </w:p>
    <w:p w:rsidR="00F71856" w:rsidRPr="00F71856" w:rsidRDefault="001B4185" w:rsidP="00F71856">
      <w:pPr>
        <w:tabs>
          <w:tab w:val="left" w:pos="567"/>
        </w:tabs>
        <w:spacing w:line="260" w:lineRule="exact"/>
        <w:rPr>
          <w:sz w:val="22"/>
          <w:szCs w:val="22"/>
          <w:lang w:val="lt-LT" w:eastAsia="en-US"/>
        </w:rPr>
      </w:pPr>
      <w:r w:rsidRPr="00C935BD">
        <w:rPr>
          <w:sz w:val="22"/>
          <w:szCs w:val="22"/>
          <w:lang w:val="lt-LT" w:eastAsia="en-US"/>
        </w:rPr>
        <w:t xml:space="preserve">Po vaistinio preparato </w:t>
      </w:r>
      <w:proofErr w:type="spellStart"/>
      <w:r w:rsidR="00126075">
        <w:rPr>
          <w:sz w:val="22"/>
          <w:szCs w:val="22"/>
          <w:lang w:val="lt-LT" w:eastAsia="en-US"/>
        </w:rPr>
        <w:t>regitracijos</w:t>
      </w:r>
      <w:proofErr w:type="spellEnd"/>
      <w:r w:rsidRPr="00C935BD">
        <w:rPr>
          <w:sz w:val="22"/>
          <w:szCs w:val="22"/>
          <w:lang w:val="lt-LT" w:eastAsia="en-US"/>
        </w:rPr>
        <w:t xml:space="preserve"> gauta pranešimų apie kliniškai reikšmingą </w:t>
      </w:r>
      <w:proofErr w:type="spellStart"/>
      <w:r w:rsidRPr="00F71856">
        <w:rPr>
          <w:sz w:val="22"/>
          <w:szCs w:val="22"/>
          <w:lang w:val="lt-LT" w:eastAsia="en-US"/>
        </w:rPr>
        <w:t>triamcinolon</w:t>
      </w:r>
      <w:r w:rsidRPr="00C935BD">
        <w:rPr>
          <w:sz w:val="22"/>
          <w:szCs w:val="22"/>
          <w:lang w:val="lt-LT" w:eastAsia="en-US"/>
        </w:rPr>
        <w:t>o</w:t>
      </w:r>
      <w:proofErr w:type="spellEnd"/>
      <w:r w:rsidRPr="00F71856">
        <w:rPr>
          <w:sz w:val="22"/>
          <w:szCs w:val="22"/>
          <w:lang w:val="lt-LT" w:eastAsia="en-US"/>
        </w:rPr>
        <w:t xml:space="preserve"> </w:t>
      </w:r>
      <w:proofErr w:type="spellStart"/>
      <w:r w:rsidRPr="00F71856">
        <w:rPr>
          <w:sz w:val="22"/>
          <w:szCs w:val="22"/>
          <w:lang w:val="lt-LT" w:eastAsia="en-US"/>
        </w:rPr>
        <w:t>acetonid</w:t>
      </w:r>
      <w:r w:rsidRPr="00C935BD">
        <w:rPr>
          <w:sz w:val="22"/>
          <w:szCs w:val="22"/>
          <w:lang w:val="lt-LT" w:eastAsia="en-US"/>
        </w:rPr>
        <w:t>o</w:t>
      </w:r>
      <w:proofErr w:type="spellEnd"/>
      <w:r w:rsidRPr="00C935BD">
        <w:rPr>
          <w:sz w:val="22"/>
          <w:szCs w:val="22"/>
          <w:lang w:val="lt-LT" w:eastAsia="en-US"/>
        </w:rPr>
        <w:t xml:space="preserve"> ir</w:t>
      </w:r>
      <w:r w:rsidRPr="00F71856">
        <w:rPr>
          <w:sz w:val="22"/>
          <w:szCs w:val="22"/>
          <w:lang w:val="lt-LT" w:eastAsia="en-US"/>
        </w:rPr>
        <w:t xml:space="preserve"> </w:t>
      </w:r>
      <w:proofErr w:type="spellStart"/>
      <w:r w:rsidRPr="00F71856">
        <w:rPr>
          <w:sz w:val="22"/>
          <w:szCs w:val="22"/>
          <w:lang w:val="lt-LT" w:eastAsia="en-US"/>
        </w:rPr>
        <w:t>ritonavir</w:t>
      </w:r>
      <w:r w:rsidRPr="00C935BD">
        <w:rPr>
          <w:sz w:val="22"/>
          <w:szCs w:val="22"/>
          <w:lang w:val="lt-LT" w:eastAsia="en-US"/>
        </w:rPr>
        <w:t>o</w:t>
      </w:r>
      <w:proofErr w:type="spellEnd"/>
      <w:r w:rsidRPr="00C935BD">
        <w:rPr>
          <w:sz w:val="22"/>
          <w:szCs w:val="22"/>
          <w:lang w:val="lt-LT" w:eastAsia="en-US"/>
        </w:rPr>
        <w:t xml:space="preserve"> vartojusiems pacientams pasireiškusią vaistinių preparatų sąveiką</w:t>
      </w:r>
      <w:r w:rsidR="00F71856" w:rsidRPr="00F71856">
        <w:rPr>
          <w:sz w:val="22"/>
          <w:szCs w:val="22"/>
          <w:lang w:val="lt-LT" w:eastAsia="en-US"/>
        </w:rPr>
        <w:t xml:space="preserve">, </w:t>
      </w:r>
      <w:r w:rsidRPr="00C935BD">
        <w:rPr>
          <w:sz w:val="22"/>
          <w:szCs w:val="22"/>
          <w:lang w:val="lt-LT" w:eastAsia="en-US"/>
        </w:rPr>
        <w:t xml:space="preserve">kuri sukėlė sisteminį kortikosteroidų poveikį, įskaitant </w:t>
      </w:r>
      <w:proofErr w:type="spellStart"/>
      <w:r w:rsidRPr="00C935BD">
        <w:rPr>
          <w:sz w:val="22"/>
          <w:szCs w:val="22"/>
          <w:lang w:val="lt-LT" w:eastAsia="en-US"/>
        </w:rPr>
        <w:t>Kušingo</w:t>
      </w:r>
      <w:proofErr w:type="spellEnd"/>
      <w:r w:rsidRPr="00C935BD">
        <w:rPr>
          <w:sz w:val="22"/>
          <w:szCs w:val="22"/>
          <w:lang w:val="lt-LT" w:eastAsia="en-US"/>
        </w:rPr>
        <w:t xml:space="preserve"> sindromą ir antinksčių slopinimą</w:t>
      </w:r>
      <w:r w:rsidR="00F71856" w:rsidRPr="00F71856">
        <w:rPr>
          <w:sz w:val="22"/>
          <w:szCs w:val="22"/>
          <w:lang w:val="lt-LT" w:eastAsia="en-US"/>
        </w:rPr>
        <w:t xml:space="preserve">. </w:t>
      </w:r>
      <w:r w:rsidRPr="00C935BD">
        <w:rPr>
          <w:sz w:val="22"/>
          <w:szCs w:val="22"/>
          <w:lang w:val="lt-LT" w:eastAsia="en-US"/>
        </w:rPr>
        <w:t xml:space="preserve">Dėl to </w:t>
      </w:r>
      <w:proofErr w:type="spellStart"/>
      <w:r w:rsidR="00F71856" w:rsidRPr="00F71856">
        <w:rPr>
          <w:sz w:val="22"/>
          <w:szCs w:val="22"/>
          <w:lang w:val="lt-LT" w:eastAsia="en-US"/>
        </w:rPr>
        <w:t>triamcinolon</w:t>
      </w:r>
      <w:r w:rsidRPr="00C935BD">
        <w:rPr>
          <w:sz w:val="22"/>
          <w:szCs w:val="22"/>
          <w:lang w:val="lt-LT" w:eastAsia="en-US"/>
        </w:rPr>
        <w:t>o</w:t>
      </w:r>
      <w:proofErr w:type="spellEnd"/>
      <w:r w:rsidR="00F71856" w:rsidRPr="00F71856">
        <w:rPr>
          <w:sz w:val="22"/>
          <w:szCs w:val="22"/>
          <w:lang w:val="lt-LT" w:eastAsia="en-US"/>
        </w:rPr>
        <w:t xml:space="preserve"> </w:t>
      </w:r>
      <w:proofErr w:type="spellStart"/>
      <w:r w:rsidR="00F71856" w:rsidRPr="00F71856">
        <w:rPr>
          <w:sz w:val="22"/>
          <w:szCs w:val="22"/>
          <w:lang w:val="lt-LT" w:eastAsia="en-US"/>
        </w:rPr>
        <w:t>acetonid</w:t>
      </w:r>
      <w:r w:rsidRPr="00C935BD">
        <w:rPr>
          <w:sz w:val="22"/>
          <w:szCs w:val="22"/>
          <w:lang w:val="lt-LT" w:eastAsia="en-US"/>
        </w:rPr>
        <w:t>o</w:t>
      </w:r>
      <w:proofErr w:type="spellEnd"/>
      <w:r w:rsidRPr="00C935BD">
        <w:rPr>
          <w:sz w:val="22"/>
          <w:szCs w:val="22"/>
          <w:lang w:val="lt-LT" w:eastAsia="en-US"/>
        </w:rPr>
        <w:t xml:space="preserve"> ir</w:t>
      </w:r>
      <w:r w:rsidR="00F71856" w:rsidRPr="00F71856">
        <w:rPr>
          <w:sz w:val="22"/>
          <w:szCs w:val="22"/>
          <w:lang w:val="lt-LT" w:eastAsia="en-US"/>
        </w:rPr>
        <w:t xml:space="preserve"> </w:t>
      </w:r>
      <w:proofErr w:type="spellStart"/>
      <w:r w:rsidR="00F71856" w:rsidRPr="00F71856">
        <w:rPr>
          <w:sz w:val="22"/>
          <w:szCs w:val="22"/>
          <w:lang w:val="lt-LT" w:eastAsia="en-US"/>
        </w:rPr>
        <w:t>ritonavir</w:t>
      </w:r>
      <w:r w:rsidRPr="00C935BD">
        <w:rPr>
          <w:sz w:val="22"/>
          <w:szCs w:val="22"/>
          <w:lang w:val="lt-LT" w:eastAsia="en-US"/>
        </w:rPr>
        <w:t>o</w:t>
      </w:r>
      <w:proofErr w:type="spellEnd"/>
      <w:r w:rsidRPr="00C935BD">
        <w:rPr>
          <w:sz w:val="22"/>
          <w:szCs w:val="22"/>
          <w:lang w:val="lt-LT" w:eastAsia="en-US"/>
        </w:rPr>
        <w:t xml:space="preserve"> kartu vartoti nerekomenduojama, nebent galima gydymo nauda viršija sisteminio kortikosteroidų poveikio riziką</w:t>
      </w:r>
      <w:r w:rsidR="00F71856" w:rsidRPr="00F71856">
        <w:rPr>
          <w:sz w:val="22"/>
          <w:szCs w:val="22"/>
          <w:lang w:val="lt-LT" w:eastAsia="en-US"/>
        </w:rPr>
        <w:t xml:space="preserve"> (</w:t>
      </w:r>
      <w:r w:rsidR="009B78C5" w:rsidRPr="00C935BD">
        <w:rPr>
          <w:sz w:val="22"/>
          <w:szCs w:val="22"/>
          <w:lang w:val="lt-LT" w:eastAsia="en-US"/>
        </w:rPr>
        <w:t>žr.</w:t>
      </w:r>
      <w:r w:rsidR="00F71856" w:rsidRPr="00F71856">
        <w:rPr>
          <w:sz w:val="22"/>
          <w:szCs w:val="22"/>
          <w:lang w:val="lt-LT" w:eastAsia="en-US"/>
        </w:rPr>
        <w:t xml:space="preserve"> 4.5</w:t>
      </w:r>
      <w:r w:rsidR="009B78C5" w:rsidRPr="00C935BD">
        <w:rPr>
          <w:sz w:val="22"/>
          <w:szCs w:val="22"/>
          <w:lang w:val="lt-LT" w:eastAsia="en-US"/>
        </w:rPr>
        <w:t> skyrių</w:t>
      </w:r>
      <w:r w:rsidR="00F71856" w:rsidRPr="00F71856">
        <w:rPr>
          <w:sz w:val="22"/>
          <w:szCs w:val="22"/>
          <w:lang w:val="lt-LT" w:eastAsia="en-US"/>
        </w:rPr>
        <w:t>).</w:t>
      </w:r>
    </w:p>
    <w:p w:rsidR="00F71856" w:rsidRPr="00F71856" w:rsidRDefault="00F71856" w:rsidP="00F71856">
      <w:pPr>
        <w:tabs>
          <w:tab w:val="left" w:pos="567"/>
        </w:tabs>
        <w:spacing w:line="260" w:lineRule="exact"/>
        <w:rPr>
          <w:sz w:val="22"/>
          <w:szCs w:val="22"/>
          <w:lang w:val="lt-LT" w:eastAsia="en-US"/>
        </w:rPr>
      </w:pPr>
    </w:p>
    <w:p w:rsidR="00F71856" w:rsidRPr="00F71856" w:rsidRDefault="009B78C5" w:rsidP="00F71856">
      <w:pPr>
        <w:tabs>
          <w:tab w:val="left" w:pos="567"/>
        </w:tabs>
        <w:spacing w:line="260" w:lineRule="exact"/>
        <w:rPr>
          <w:sz w:val="22"/>
          <w:szCs w:val="22"/>
          <w:lang w:val="lt-LT" w:eastAsia="en-US"/>
        </w:rPr>
      </w:pPr>
      <w:r w:rsidRPr="00C935BD">
        <w:rPr>
          <w:sz w:val="22"/>
          <w:szCs w:val="22"/>
          <w:lang w:val="lt-LT" w:eastAsia="en-US"/>
        </w:rPr>
        <w:t xml:space="preserve">Kortikosteroidų poveikis gali būti stipresnis pacientams, kuriems yra </w:t>
      </w:r>
      <w:proofErr w:type="spellStart"/>
      <w:r w:rsidRPr="00C935BD">
        <w:rPr>
          <w:sz w:val="22"/>
          <w:szCs w:val="22"/>
          <w:lang w:val="lt-LT" w:eastAsia="en-US"/>
        </w:rPr>
        <w:t>hipotirozė</w:t>
      </w:r>
      <w:proofErr w:type="spellEnd"/>
      <w:r w:rsidRPr="00C935BD">
        <w:rPr>
          <w:sz w:val="22"/>
          <w:szCs w:val="22"/>
          <w:lang w:val="lt-LT" w:eastAsia="en-US"/>
        </w:rPr>
        <w:t xml:space="preserve"> ar cirozė, bei silpnesnis pacientams, kuriems yra </w:t>
      </w:r>
      <w:proofErr w:type="spellStart"/>
      <w:r w:rsidRPr="00C935BD">
        <w:rPr>
          <w:sz w:val="22"/>
          <w:szCs w:val="22"/>
          <w:lang w:val="lt-LT" w:eastAsia="en-US"/>
        </w:rPr>
        <w:t>hipertirozė</w:t>
      </w:r>
      <w:proofErr w:type="spellEnd"/>
      <w:r w:rsidR="00F71856" w:rsidRPr="00F71856">
        <w:rPr>
          <w:sz w:val="22"/>
          <w:szCs w:val="22"/>
          <w:lang w:val="lt-LT" w:eastAsia="en-US"/>
        </w:rPr>
        <w:t>.</w:t>
      </w:r>
    </w:p>
    <w:p w:rsidR="00F71856" w:rsidRPr="00F71856" w:rsidRDefault="00F71856" w:rsidP="00F71856">
      <w:pPr>
        <w:tabs>
          <w:tab w:val="left" w:pos="567"/>
        </w:tabs>
        <w:spacing w:line="260" w:lineRule="exact"/>
        <w:rPr>
          <w:sz w:val="22"/>
          <w:szCs w:val="22"/>
          <w:lang w:val="lt-LT" w:eastAsia="en-US"/>
        </w:rPr>
      </w:pPr>
    </w:p>
    <w:p w:rsidR="00F71856" w:rsidRPr="00F71856" w:rsidRDefault="002B73C5" w:rsidP="00F71856">
      <w:pPr>
        <w:tabs>
          <w:tab w:val="left" w:pos="567"/>
        </w:tabs>
        <w:spacing w:line="260" w:lineRule="exact"/>
        <w:rPr>
          <w:sz w:val="22"/>
          <w:szCs w:val="22"/>
          <w:lang w:val="lt-LT" w:eastAsia="en-US"/>
        </w:rPr>
      </w:pPr>
      <w:proofErr w:type="spellStart"/>
      <w:r w:rsidRPr="00D042D5">
        <w:rPr>
          <w:sz w:val="22"/>
          <w:szCs w:val="22"/>
          <w:lang w:val="lt-LT" w:eastAsia="en-US"/>
        </w:rPr>
        <w:t>Triamcinolono</w:t>
      </w:r>
      <w:proofErr w:type="spellEnd"/>
      <w:r w:rsidRPr="00D042D5">
        <w:rPr>
          <w:sz w:val="22"/>
          <w:szCs w:val="22"/>
          <w:lang w:val="lt-LT" w:eastAsia="en-US"/>
        </w:rPr>
        <w:t xml:space="preserve"> </w:t>
      </w:r>
      <w:proofErr w:type="spellStart"/>
      <w:r w:rsidRPr="00D042D5">
        <w:rPr>
          <w:sz w:val="22"/>
          <w:szCs w:val="22"/>
          <w:lang w:val="lt-LT" w:eastAsia="en-US"/>
        </w:rPr>
        <w:t>acetonidas</w:t>
      </w:r>
      <w:proofErr w:type="spellEnd"/>
      <w:r w:rsidRPr="00D042D5">
        <w:rPr>
          <w:sz w:val="22"/>
          <w:szCs w:val="22"/>
          <w:lang w:val="lt-LT" w:eastAsia="en-US"/>
        </w:rPr>
        <w:t xml:space="preserve"> gali padidinti gliukozės kiekį kraujyje, o tai gali sukelti </w:t>
      </w:r>
      <w:proofErr w:type="spellStart"/>
      <w:r w:rsidRPr="00D042D5">
        <w:rPr>
          <w:sz w:val="22"/>
          <w:szCs w:val="22"/>
          <w:lang w:val="lt-LT" w:eastAsia="en-US"/>
        </w:rPr>
        <w:t>glikozuriją</w:t>
      </w:r>
      <w:proofErr w:type="spellEnd"/>
      <w:r w:rsidRPr="00D042D5">
        <w:rPr>
          <w:sz w:val="22"/>
          <w:szCs w:val="22"/>
          <w:lang w:val="lt-LT" w:eastAsia="en-US"/>
        </w:rPr>
        <w:t xml:space="preserve"> arba diabetą. Diabetas gali pasunkėti, todėl reikia didesnės insulino dozės.</w:t>
      </w:r>
      <w:r w:rsidR="00AD5A4E" w:rsidRPr="00AD5A4E">
        <w:rPr>
          <w:sz w:val="22"/>
          <w:szCs w:val="22"/>
          <w:lang w:val="lt-LT" w:eastAsia="en-US"/>
        </w:rPr>
        <w:t xml:space="preserve"> </w:t>
      </w:r>
      <w:r w:rsidR="004B4A23" w:rsidRPr="00AD5A4E">
        <w:rPr>
          <w:sz w:val="22"/>
          <w:szCs w:val="22"/>
          <w:lang w:val="lt-LT" w:eastAsia="en-US"/>
        </w:rPr>
        <w:t>Gali</w:t>
      </w:r>
      <w:r w:rsidR="004B4A23" w:rsidRPr="00C935BD">
        <w:rPr>
          <w:sz w:val="22"/>
          <w:szCs w:val="22"/>
          <w:lang w:val="lt-LT" w:eastAsia="en-US"/>
        </w:rPr>
        <w:t xml:space="preserve"> pasunkėti cukrinis diabetas ir prireikti didesnių insulino dozių. Gali kliniškai pasireikšti latentinis cukrinis diabetas</w:t>
      </w:r>
      <w:r w:rsidR="00F71856" w:rsidRPr="00F71856">
        <w:rPr>
          <w:sz w:val="22"/>
          <w:szCs w:val="22"/>
          <w:lang w:val="lt-LT" w:eastAsia="en-US"/>
        </w:rPr>
        <w:t>.</w:t>
      </w:r>
    </w:p>
    <w:p w:rsidR="00EE4057" w:rsidRPr="00F71856" w:rsidRDefault="00EE4057" w:rsidP="00F71856">
      <w:pPr>
        <w:tabs>
          <w:tab w:val="left" w:pos="567"/>
        </w:tabs>
        <w:spacing w:line="260" w:lineRule="exact"/>
        <w:rPr>
          <w:sz w:val="22"/>
          <w:szCs w:val="22"/>
          <w:lang w:val="lt-LT" w:eastAsia="en-US"/>
        </w:rPr>
      </w:pPr>
    </w:p>
    <w:p w:rsidR="00F71856" w:rsidRDefault="004B4A23" w:rsidP="00F71856">
      <w:pPr>
        <w:tabs>
          <w:tab w:val="left" w:pos="567"/>
        </w:tabs>
        <w:spacing w:line="260" w:lineRule="exact"/>
        <w:rPr>
          <w:sz w:val="22"/>
          <w:szCs w:val="22"/>
          <w:lang w:val="lt-LT" w:eastAsia="en-US"/>
        </w:rPr>
      </w:pPr>
      <w:r w:rsidRPr="00C935BD">
        <w:rPr>
          <w:sz w:val="22"/>
          <w:szCs w:val="22"/>
          <w:lang w:val="lt-LT" w:eastAsia="en-US"/>
        </w:rPr>
        <w:t xml:space="preserve">Visi kortikosteroidai skatina kalcio </w:t>
      </w:r>
      <w:proofErr w:type="spellStart"/>
      <w:r w:rsidRPr="00C935BD">
        <w:rPr>
          <w:sz w:val="22"/>
          <w:szCs w:val="22"/>
          <w:lang w:val="lt-LT" w:eastAsia="en-US"/>
        </w:rPr>
        <w:t>ekskreciją</w:t>
      </w:r>
      <w:proofErr w:type="spellEnd"/>
      <w:r w:rsidR="00F71856" w:rsidRPr="00F71856">
        <w:rPr>
          <w:sz w:val="22"/>
          <w:szCs w:val="22"/>
          <w:lang w:val="lt-LT" w:eastAsia="en-US"/>
        </w:rPr>
        <w:t>.</w:t>
      </w:r>
    </w:p>
    <w:p w:rsidR="000261F7" w:rsidRPr="00F71856" w:rsidRDefault="000261F7" w:rsidP="00F71856">
      <w:pPr>
        <w:tabs>
          <w:tab w:val="left" w:pos="567"/>
        </w:tabs>
        <w:spacing w:line="260" w:lineRule="exact"/>
        <w:rPr>
          <w:sz w:val="22"/>
          <w:szCs w:val="22"/>
          <w:lang w:val="lt-LT" w:eastAsia="en-US"/>
        </w:rPr>
      </w:pPr>
    </w:p>
    <w:p w:rsidR="005276CE" w:rsidRPr="00C935BD" w:rsidRDefault="005276CE" w:rsidP="005276CE">
      <w:pPr>
        <w:widowControl w:val="0"/>
        <w:rPr>
          <w:sz w:val="22"/>
          <w:szCs w:val="22"/>
          <w:lang w:val="lt-LT" w:eastAsia="lt-LT"/>
        </w:rPr>
      </w:pPr>
      <w:r w:rsidRPr="00C935BD">
        <w:rPr>
          <w:sz w:val="22"/>
          <w:szCs w:val="22"/>
          <w:lang w:val="lt-LT" w:eastAsia="lt-LT"/>
        </w:rPr>
        <w:t>Gali pasireikšti nereguliarios menstruacijos, moterims po menopauzės buvo kraujavimo iš makšties atvejų. Pacientėms moterims apie tai reikia pasakyti, tačiau atitinkamų tyrimų atlikimo atidėti negalima.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i/>
          <w:sz w:val="22"/>
          <w:szCs w:val="22"/>
          <w:lang w:val="lt-LT" w:eastAsia="lt-LT"/>
        </w:rPr>
      </w:pPr>
      <w:r w:rsidRPr="00C935BD">
        <w:rPr>
          <w:i/>
          <w:sz w:val="22"/>
          <w:szCs w:val="22"/>
          <w:lang w:val="lt-LT" w:eastAsia="lt-LT"/>
        </w:rPr>
        <w:t>Regėjimo sutrikimai</w:t>
      </w:r>
    </w:p>
    <w:p w:rsidR="005276CE" w:rsidRPr="00C935BD" w:rsidRDefault="005276CE" w:rsidP="005276CE">
      <w:pPr>
        <w:widowControl w:val="0"/>
        <w:rPr>
          <w:sz w:val="22"/>
          <w:szCs w:val="22"/>
          <w:lang w:val="lt-LT" w:eastAsia="lt-LT"/>
        </w:rPr>
      </w:pPr>
      <w:r w:rsidRPr="00C935BD">
        <w:rPr>
          <w:sz w:val="22"/>
          <w:szCs w:val="22"/>
          <w:lang w:val="lt-LT" w:eastAsia="lt-LT"/>
        </w:rPr>
        <w:lastRenderedPageBreak/>
        <w:t>Regėjimo sutrikimai buvo pastebėti vartojant sistemini</w:t>
      </w:r>
      <w:r w:rsidR="004242EE" w:rsidRPr="00C935BD">
        <w:rPr>
          <w:sz w:val="22"/>
          <w:szCs w:val="22"/>
          <w:lang w:val="lt-LT" w:eastAsia="lt-LT"/>
        </w:rPr>
        <w:t>ų</w:t>
      </w:r>
      <w:r w:rsidRPr="00C935BD">
        <w:rPr>
          <w:sz w:val="22"/>
          <w:szCs w:val="22"/>
          <w:lang w:val="lt-LT" w:eastAsia="lt-LT"/>
        </w:rPr>
        <w:t xml:space="preserve"> ir vietini</w:t>
      </w:r>
      <w:r w:rsidR="004242EE" w:rsidRPr="00C935BD">
        <w:rPr>
          <w:sz w:val="22"/>
          <w:szCs w:val="22"/>
          <w:lang w:val="lt-LT" w:eastAsia="lt-LT"/>
        </w:rPr>
        <w:t>ų</w:t>
      </w:r>
      <w:r w:rsidRPr="00C935BD">
        <w:rPr>
          <w:sz w:val="22"/>
          <w:szCs w:val="22"/>
          <w:lang w:val="lt-LT" w:eastAsia="lt-LT"/>
        </w:rPr>
        <w:t xml:space="preserve"> kortikosteroid</w:t>
      </w:r>
      <w:r w:rsidR="004242EE" w:rsidRPr="00C935BD">
        <w:rPr>
          <w:sz w:val="22"/>
          <w:szCs w:val="22"/>
          <w:lang w:val="lt-LT" w:eastAsia="lt-LT"/>
        </w:rPr>
        <w:t>ų</w:t>
      </w:r>
      <w:r w:rsidRPr="00C935BD">
        <w:rPr>
          <w:sz w:val="22"/>
          <w:szCs w:val="22"/>
          <w:lang w:val="lt-LT" w:eastAsia="lt-LT"/>
        </w:rPr>
        <w:t xml:space="preserve">. Jei pacientui pasireiškia tokie simptomai, kaip pvz., neryškus matymas ar kiti regėjimo sutrikimai, reikia kreiptis į oftalmologą, kad įvertintų kataraktos, glaukomos ar retosios ligos, tokios kaip centrinė </w:t>
      </w:r>
      <w:proofErr w:type="spellStart"/>
      <w:r w:rsidRPr="00C935BD">
        <w:rPr>
          <w:sz w:val="22"/>
          <w:szCs w:val="22"/>
          <w:lang w:val="lt-LT" w:eastAsia="lt-LT"/>
        </w:rPr>
        <w:t>serozinė</w:t>
      </w:r>
      <w:proofErr w:type="spellEnd"/>
      <w:r w:rsidRPr="00C935BD">
        <w:rPr>
          <w:sz w:val="22"/>
          <w:szCs w:val="22"/>
          <w:lang w:val="lt-LT" w:eastAsia="lt-LT"/>
        </w:rPr>
        <w:t xml:space="preserve"> </w:t>
      </w:r>
      <w:proofErr w:type="spellStart"/>
      <w:r w:rsidRPr="00C935BD">
        <w:rPr>
          <w:sz w:val="22"/>
          <w:szCs w:val="22"/>
          <w:lang w:val="lt-LT" w:eastAsia="lt-LT"/>
        </w:rPr>
        <w:t>chorioretinopatija</w:t>
      </w:r>
      <w:proofErr w:type="spellEnd"/>
      <w:r w:rsidRPr="00C935BD">
        <w:rPr>
          <w:sz w:val="22"/>
          <w:szCs w:val="22"/>
          <w:lang w:val="lt-LT" w:eastAsia="lt-LT"/>
        </w:rPr>
        <w:t xml:space="preserve"> (CSCR) pasireiškimo riziką po sisteminių ir vietinių kortikosteroidų vartojimo.</w:t>
      </w:r>
    </w:p>
    <w:p w:rsidR="00317E3D" w:rsidRPr="00F71856" w:rsidRDefault="00317E3D" w:rsidP="00317E3D">
      <w:pPr>
        <w:tabs>
          <w:tab w:val="left" w:pos="567"/>
        </w:tabs>
        <w:spacing w:line="260" w:lineRule="exact"/>
        <w:rPr>
          <w:sz w:val="22"/>
          <w:szCs w:val="22"/>
          <w:lang w:val="lt-LT" w:eastAsia="en-US"/>
        </w:rPr>
      </w:pPr>
    </w:p>
    <w:p w:rsidR="00317E3D" w:rsidRPr="00F71856" w:rsidRDefault="00317E3D" w:rsidP="00317E3D">
      <w:pPr>
        <w:tabs>
          <w:tab w:val="left" w:pos="567"/>
        </w:tabs>
        <w:spacing w:line="260" w:lineRule="exact"/>
        <w:rPr>
          <w:sz w:val="22"/>
          <w:szCs w:val="22"/>
          <w:lang w:val="lt-LT" w:eastAsia="en-US"/>
        </w:rPr>
      </w:pPr>
      <w:r w:rsidRPr="00C935BD">
        <w:rPr>
          <w:sz w:val="22"/>
          <w:szCs w:val="22"/>
          <w:u w:val="single"/>
          <w:lang w:val="lt-LT" w:eastAsia="en-US"/>
        </w:rPr>
        <w:t>Vartojimas vaikams</w:t>
      </w:r>
    </w:p>
    <w:p w:rsidR="00317E3D" w:rsidRPr="00F71856" w:rsidRDefault="00317E3D" w:rsidP="00317E3D">
      <w:pPr>
        <w:tabs>
          <w:tab w:val="left" w:pos="567"/>
        </w:tabs>
        <w:spacing w:line="260" w:lineRule="exact"/>
        <w:rPr>
          <w:sz w:val="22"/>
          <w:szCs w:val="22"/>
          <w:lang w:val="lt-LT" w:eastAsia="en-US"/>
        </w:rPr>
      </w:pPr>
      <w:proofErr w:type="spellStart"/>
      <w:r w:rsidRPr="00F71856">
        <w:rPr>
          <w:sz w:val="22"/>
          <w:szCs w:val="22"/>
          <w:lang w:val="lt-LT" w:eastAsia="en-US"/>
        </w:rPr>
        <w:t>Kenalog</w:t>
      </w:r>
      <w:proofErr w:type="spellEnd"/>
      <w:r w:rsidRPr="00F71856">
        <w:rPr>
          <w:sz w:val="22"/>
          <w:szCs w:val="22"/>
          <w:lang w:val="lt-LT" w:eastAsia="en-US"/>
        </w:rPr>
        <w:t xml:space="preserve"> </w:t>
      </w:r>
      <w:r w:rsidRPr="00C935BD">
        <w:rPr>
          <w:sz w:val="22"/>
          <w:szCs w:val="22"/>
          <w:lang w:val="lt-LT" w:eastAsia="en-US"/>
        </w:rPr>
        <w:t xml:space="preserve">nerekomenduojama vartoti jaunesniems kaip </w:t>
      </w:r>
      <w:r>
        <w:rPr>
          <w:sz w:val="22"/>
          <w:szCs w:val="22"/>
          <w:lang w:val="lt-LT" w:eastAsia="en-US"/>
        </w:rPr>
        <w:t xml:space="preserve">šešių </w:t>
      </w:r>
      <w:r w:rsidRPr="00C935BD">
        <w:rPr>
          <w:sz w:val="22"/>
          <w:szCs w:val="22"/>
          <w:lang w:val="lt-LT" w:eastAsia="en-US"/>
        </w:rPr>
        <w:t>metų vaikams</w:t>
      </w:r>
      <w:r w:rsidRPr="00F71856">
        <w:rPr>
          <w:sz w:val="22"/>
          <w:szCs w:val="22"/>
          <w:lang w:val="lt-LT" w:eastAsia="en-US"/>
        </w:rPr>
        <w:t xml:space="preserve">. </w:t>
      </w:r>
      <w:r w:rsidRPr="00C935BD">
        <w:rPr>
          <w:sz w:val="22"/>
          <w:szCs w:val="22"/>
          <w:lang w:val="lt-LT" w:eastAsia="en-US"/>
        </w:rPr>
        <w:t>Kortikosteroidai gali lėtinti kūdikių, vaikų ir paauglių augimą ir toks poveikis gali būti negrįžtamas, todėl būtina atidžiai stebėti ilgai kortikosteroidais gydomų vaikų augimą ir vystymąsi</w:t>
      </w:r>
      <w:r w:rsidRPr="00F71856">
        <w:rPr>
          <w:sz w:val="22"/>
          <w:szCs w:val="22"/>
          <w:lang w:val="lt-LT" w:eastAsia="en-US"/>
        </w:rPr>
        <w:t>.</w:t>
      </w:r>
    </w:p>
    <w:p w:rsidR="00317E3D" w:rsidRPr="00F71856" w:rsidRDefault="00317E3D" w:rsidP="00317E3D">
      <w:pPr>
        <w:tabs>
          <w:tab w:val="left" w:pos="567"/>
        </w:tabs>
        <w:spacing w:line="260" w:lineRule="exact"/>
        <w:rPr>
          <w:sz w:val="22"/>
          <w:szCs w:val="22"/>
          <w:lang w:val="lt-LT" w:eastAsia="en-US"/>
        </w:rPr>
      </w:pPr>
    </w:p>
    <w:p w:rsidR="00317E3D" w:rsidRPr="00F71856" w:rsidRDefault="00317E3D" w:rsidP="00317E3D">
      <w:pPr>
        <w:tabs>
          <w:tab w:val="left" w:pos="567"/>
        </w:tabs>
        <w:spacing w:line="260" w:lineRule="exact"/>
        <w:rPr>
          <w:sz w:val="22"/>
          <w:szCs w:val="22"/>
          <w:lang w:val="lt-LT" w:eastAsia="en-US"/>
        </w:rPr>
      </w:pPr>
      <w:r w:rsidRPr="00C935BD">
        <w:rPr>
          <w:sz w:val="22"/>
          <w:szCs w:val="22"/>
          <w:u w:val="single"/>
          <w:lang w:val="lt-LT" w:eastAsia="en-US"/>
        </w:rPr>
        <w:t>Vartojimas senyviems žmonėms</w:t>
      </w:r>
    </w:p>
    <w:p w:rsidR="00317E3D" w:rsidRPr="00C935BD" w:rsidRDefault="00317E3D" w:rsidP="00317E3D">
      <w:pPr>
        <w:tabs>
          <w:tab w:val="left" w:pos="567"/>
        </w:tabs>
        <w:spacing w:line="260" w:lineRule="exact"/>
        <w:rPr>
          <w:sz w:val="22"/>
          <w:szCs w:val="22"/>
          <w:lang w:val="lt-LT" w:eastAsia="en-US"/>
        </w:rPr>
      </w:pPr>
      <w:r w:rsidRPr="00C935BD">
        <w:rPr>
          <w:sz w:val="22"/>
          <w:szCs w:val="22"/>
          <w:lang w:val="lt-LT" w:eastAsia="en-US"/>
        </w:rPr>
        <w:t xml:space="preserve">Įprastos nepageidaujamos sisteminio poveikio kortikosteroidų reakcijos, ypač </w:t>
      </w:r>
      <w:r w:rsidRPr="00F71856">
        <w:rPr>
          <w:sz w:val="22"/>
          <w:szCs w:val="22"/>
          <w:lang w:val="lt-LT" w:eastAsia="en-US"/>
        </w:rPr>
        <w:t>osteoporo</w:t>
      </w:r>
      <w:r w:rsidRPr="00C935BD">
        <w:rPr>
          <w:sz w:val="22"/>
          <w:szCs w:val="22"/>
          <w:lang w:val="lt-LT" w:eastAsia="en-US"/>
        </w:rPr>
        <w:t>zė</w:t>
      </w:r>
      <w:r w:rsidRPr="00F71856">
        <w:rPr>
          <w:sz w:val="22"/>
          <w:szCs w:val="22"/>
          <w:lang w:val="lt-LT" w:eastAsia="en-US"/>
        </w:rPr>
        <w:t xml:space="preserve">, </w:t>
      </w:r>
      <w:r w:rsidRPr="00C935BD">
        <w:rPr>
          <w:sz w:val="22"/>
          <w:szCs w:val="22"/>
          <w:lang w:val="lt-LT" w:eastAsia="en-US"/>
        </w:rPr>
        <w:t>hipertenzija</w:t>
      </w:r>
      <w:r w:rsidRPr="00F71856">
        <w:rPr>
          <w:sz w:val="22"/>
          <w:szCs w:val="22"/>
          <w:lang w:val="lt-LT" w:eastAsia="en-US"/>
        </w:rPr>
        <w:t xml:space="preserve">, </w:t>
      </w:r>
      <w:proofErr w:type="spellStart"/>
      <w:r w:rsidRPr="00C935BD">
        <w:rPr>
          <w:sz w:val="22"/>
          <w:szCs w:val="22"/>
          <w:lang w:val="lt-LT" w:eastAsia="en-US"/>
        </w:rPr>
        <w:t>hipokalemija</w:t>
      </w:r>
      <w:proofErr w:type="spellEnd"/>
      <w:r w:rsidRPr="00F71856">
        <w:rPr>
          <w:sz w:val="22"/>
          <w:szCs w:val="22"/>
          <w:lang w:val="lt-LT" w:eastAsia="en-US"/>
        </w:rPr>
        <w:t xml:space="preserve">, </w:t>
      </w:r>
      <w:r w:rsidRPr="00C935BD">
        <w:rPr>
          <w:sz w:val="22"/>
          <w:szCs w:val="22"/>
          <w:lang w:val="lt-LT" w:eastAsia="en-US"/>
        </w:rPr>
        <w:t xml:space="preserve">cukrinis </w:t>
      </w:r>
      <w:r w:rsidRPr="00F71856">
        <w:rPr>
          <w:sz w:val="22"/>
          <w:szCs w:val="22"/>
          <w:lang w:val="lt-LT" w:eastAsia="en-US"/>
        </w:rPr>
        <w:t>diabet</w:t>
      </w:r>
      <w:r w:rsidRPr="00C935BD">
        <w:rPr>
          <w:sz w:val="22"/>
          <w:szCs w:val="22"/>
          <w:lang w:val="lt-LT" w:eastAsia="en-US"/>
        </w:rPr>
        <w:t>a</w:t>
      </w:r>
      <w:r w:rsidRPr="00F71856">
        <w:rPr>
          <w:sz w:val="22"/>
          <w:szCs w:val="22"/>
          <w:lang w:val="lt-LT" w:eastAsia="en-US"/>
        </w:rPr>
        <w:t xml:space="preserve">s, </w:t>
      </w:r>
      <w:r w:rsidRPr="00C935BD">
        <w:rPr>
          <w:sz w:val="22"/>
          <w:szCs w:val="22"/>
          <w:lang w:val="lt-LT" w:eastAsia="en-US"/>
        </w:rPr>
        <w:t>i</w:t>
      </w:r>
      <w:r>
        <w:rPr>
          <w:sz w:val="22"/>
          <w:szCs w:val="22"/>
          <w:lang w:val="lt-LT" w:eastAsia="en-US"/>
        </w:rPr>
        <w:t>m</w:t>
      </w:r>
      <w:r w:rsidRPr="00C935BD">
        <w:rPr>
          <w:sz w:val="22"/>
          <w:szCs w:val="22"/>
          <w:lang w:val="lt-LT" w:eastAsia="en-US"/>
        </w:rPr>
        <w:t>lumas infekcijoms ir odos suplonėjimas</w:t>
      </w:r>
      <w:r w:rsidRPr="00F71856">
        <w:rPr>
          <w:sz w:val="22"/>
          <w:szCs w:val="22"/>
          <w:lang w:val="lt-LT" w:eastAsia="en-US"/>
        </w:rPr>
        <w:t xml:space="preserve"> </w:t>
      </w:r>
      <w:r w:rsidRPr="00C935BD">
        <w:rPr>
          <w:sz w:val="22"/>
          <w:szCs w:val="22"/>
          <w:lang w:val="lt-LT" w:eastAsia="en-US"/>
        </w:rPr>
        <w:t>senyviems žmonėms gali sukelti sunkesnių pasekmių</w:t>
      </w:r>
      <w:r w:rsidRPr="00F71856">
        <w:rPr>
          <w:sz w:val="22"/>
          <w:szCs w:val="22"/>
          <w:lang w:val="lt-LT" w:eastAsia="en-US"/>
        </w:rPr>
        <w:t xml:space="preserve">. </w:t>
      </w:r>
      <w:r w:rsidRPr="00C935BD">
        <w:rPr>
          <w:sz w:val="22"/>
          <w:szCs w:val="22"/>
          <w:lang w:val="lt-LT" w:eastAsia="en-US"/>
        </w:rPr>
        <w:t>Būtinas atidus klinikinės būklės stebėjimas, kad būtų išvengta gyvybei pavojingų reakcijų.</w:t>
      </w:r>
    </w:p>
    <w:p w:rsidR="005276CE" w:rsidRPr="00C935BD" w:rsidRDefault="005276CE" w:rsidP="005276CE">
      <w:pPr>
        <w:widowControl w:val="0"/>
        <w:rPr>
          <w:sz w:val="22"/>
          <w:szCs w:val="22"/>
          <w:lang w:val="lt-LT" w:eastAsia="lt-LT"/>
        </w:rPr>
      </w:pPr>
    </w:p>
    <w:p w:rsidR="005276CE" w:rsidRPr="00C935BD" w:rsidRDefault="005276CE" w:rsidP="005276CE">
      <w:pPr>
        <w:widowControl w:val="0"/>
        <w:autoSpaceDE w:val="0"/>
        <w:autoSpaceDN w:val="0"/>
        <w:adjustRightInd w:val="0"/>
        <w:rPr>
          <w:iCs/>
          <w:sz w:val="22"/>
          <w:szCs w:val="22"/>
          <w:u w:val="single"/>
          <w:lang w:val="lt-LT" w:eastAsia="lt-LT"/>
        </w:rPr>
      </w:pPr>
      <w:r w:rsidRPr="00C935BD">
        <w:rPr>
          <w:sz w:val="22"/>
          <w:szCs w:val="22"/>
          <w:u w:val="single"/>
          <w:lang w:val="lt-LT" w:eastAsia="lt-LT"/>
        </w:rPr>
        <w:t>Speciali informacija apie kai kurias pagalbines</w:t>
      </w:r>
      <w:r w:rsidRPr="00C935BD">
        <w:rPr>
          <w:iCs/>
          <w:sz w:val="22"/>
          <w:szCs w:val="22"/>
          <w:u w:val="single"/>
          <w:lang w:val="lt-LT" w:eastAsia="lt-LT"/>
        </w:rPr>
        <w:t xml:space="preserve"> </w:t>
      </w:r>
      <w:proofErr w:type="spellStart"/>
      <w:r w:rsidRPr="00C935BD">
        <w:rPr>
          <w:iCs/>
          <w:sz w:val="22"/>
          <w:szCs w:val="22"/>
          <w:u w:val="single"/>
          <w:lang w:val="lt-LT" w:eastAsia="lt-LT"/>
        </w:rPr>
        <w:t>Kenalog</w:t>
      </w:r>
      <w:proofErr w:type="spellEnd"/>
      <w:r w:rsidRPr="00C935BD">
        <w:rPr>
          <w:iCs/>
          <w:sz w:val="22"/>
          <w:szCs w:val="22"/>
          <w:u w:val="single"/>
          <w:lang w:val="lt-LT" w:eastAsia="lt-LT"/>
        </w:rPr>
        <w:t xml:space="preserve"> medžiagas</w:t>
      </w:r>
    </w:p>
    <w:p w:rsidR="00FC4331" w:rsidRPr="00C935BD" w:rsidRDefault="00FC4331" w:rsidP="005276CE">
      <w:pPr>
        <w:widowControl w:val="0"/>
        <w:autoSpaceDE w:val="0"/>
        <w:autoSpaceDN w:val="0"/>
        <w:adjustRightInd w:val="0"/>
        <w:rPr>
          <w:i/>
          <w:sz w:val="22"/>
          <w:szCs w:val="22"/>
          <w:lang w:val="lt-LT" w:eastAsia="lt-LT"/>
        </w:rPr>
      </w:pPr>
    </w:p>
    <w:p w:rsidR="00093196" w:rsidRPr="00C935BD" w:rsidRDefault="005276CE" w:rsidP="00CE1D57">
      <w:pPr>
        <w:widowControl w:val="0"/>
        <w:autoSpaceDE w:val="0"/>
        <w:autoSpaceDN w:val="0"/>
        <w:adjustRightInd w:val="0"/>
        <w:rPr>
          <w:sz w:val="22"/>
          <w:szCs w:val="22"/>
          <w:lang w:val="lt-LT" w:eastAsia="lt-LT"/>
        </w:rPr>
      </w:pPr>
      <w:proofErr w:type="spellStart"/>
      <w:r w:rsidRPr="00C935BD">
        <w:rPr>
          <w:i/>
          <w:sz w:val="22"/>
          <w:szCs w:val="22"/>
          <w:lang w:val="lt-LT" w:eastAsia="lt-LT"/>
        </w:rPr>
        <w:t>Benzilo</w:t>
      </w:r>
      <w:proofErr w:type="spellEnd"/>
      <w:r w:rsidRPr="00C935BD">
        <w:rPr>
          <w:i/>
          <w:sz w:val="22"/>
          <w:szCs w:val="22"/>
          <w:lang w:val="lt-LT" w:eastAsia="lt-LT"/>
        </w:rPr>
        <w:t xml:space="preserve"> alkoholis (E1519)</w:t>
      </w:r>
    </w:p>
    <w:p w:rsidR="00B41601" w:rsidRPr="00C935BD" w:rsidRDefault="007E4DE6" w:rsidP="00CE1D57">
      <w:pPr>
        <w:widowControl w:val="0"/>
        <w:autoSpaceDE w:val="0"/>
        <w:autoSpaceDN w:val="0"/>
        <w:adjustRightInd w:val="0"/>
        <w:rPr>
          <w:sz w:val="22"/>
          <w:szCs w:val="22"/>
          <w:lang w:val="lt-LT" w:eastAsia="lt-LT"/>
        </w:rPr>
      </w:pPr>
      <w:r w:rsidRPr="00C935BD">
        <w:rPr>
          <w:sz w:val="22"/>
          <w:szCs w:val="22"/>
          <w:lang w:val="lt-LT" w:eastAsia="lt-LT"/>
        </w:rPr>
        <w:t>Kiekvien</w:t>
      </w:r>
      <w:r w:rsidR="00B41601" w:rsidRPr="00C935BD">
        <w:rPr>
          <w:sz w:val="22"/>
          <w:szCs w:val="22"/>
          <w:lang w:val="lt-LT" w:eastAsia="lt-LT"/>
        </w:rPr>
        <w:t xml:space="preserve">ame </w:t>
      </w:r>
      <w:proofErr w:type="spellStart"/>
      <w:r w:rsidR="00B41601" w:rsidRPr="00C935BD">
        <w:rPr>
          <w:sz w:val="22"/>
          <w:szCs w:val="22"/>
          <w:lang w:val="lt-LT" w:eastAsia="lt-LT"/>
        </w:rPr>
        <w:t>Kenalog</w:t>
      </w:r>
      <w:proofErr w:type="spellEnd"/>
      <w:r w:rsidR="00B41601" w:rsidRPr="00C935BD">
        <w:rPr>
          <w:sz w:val="22"/>
          <w:szCs w:val="22"/>
          <w:lang w:val="lt-LT" w:eastAsia="lt-LT"/>
        </w:rPr>
        <w:t xml:space="preserve"> mililitre (</w:t>
      </w:r>
      <w:r w:rsidR="005276CE" w:rsidRPr="00C935BD">
        <w:rPr>
          <w:sz w:val="22"/>
          <w:szCs w:val="22"/>
          <w:lang w:val="lt-LT" w:eastAsia="lt-LT"/>
        </w:rPr>
        <w:t>1 ampulėje</w:t>
      </w:r>
      <w:r w:rsidR="00B41601" w:rsidRPr="00C935BD">
        <w:rPr>
          <w:sz w:val="22"/>
          <w:szCs w:val="22"/>
          <w:lang w:val="lt-LT" w:eastAsia="lt-LT"/>
        </w:rPr>
        <w:t>)</w:t>
      </w:r>
      <w:r w:rsidR="005276CE" w:rsidRPr="00C935BD">
        <w:rPr>
          <w:sz w:val="22"/>
          <w:szCs w:val="22"/>
          <w:lang w:val="lt-LT" w:eastAsia="lt-LT"/>
        </w:rPr>
        <w:t xml:space="preserve"> yra 9,9 mg </w:t>
      </w:r>
      <w:proofErr w:type="spellStart"/>
      <w:r w:rsidR="005276CE" w:rsidRPr="00C935BD">
        <w:rPr>
          <w:sz w:val="22"/>
          <w:szCs w:val="22"/>
          <w:lang w:val="lt-LT" w:eastAsia="lt-LT"/>
        </w:rPr>
        <w:t>benzilo</w:t>
      </w:r>
      <w:proofErr w:type="spellEnd"/>
      <w:r w:rsidR="005276CE" w:rsidRPr="00C935BD">
        <w:rPr>
          <w:sz w:val="22"/>
          <w:szCs w:val="22"/>
          <w:lang w:val="lt-LT" w:eastAsia="lt-LT"/>
        </w:rPr>
        <w:t xml:space="preserve"> alkoholio</w:t>
      </w:r>
      <w:r w:rsidR="00B41601" w:rsidRPr="00C935BD">
        <w:rPr>
          <w:sz w:val="22"/>
          <w:szCs w:val="22"/>
          <w:lang w:val="lt-LT" w:eastAsia="lt-LT"/>
        </w:rPr>
        <w:t>.</w:t>
      </w:r>
    </w:p>
    <w:p w:rsidR="00F24FA7" w:rsidRPr="00C935BD" w:rsidRDefault="00B41601" w:rsidP="00CE1D57">
      <w:pPr>
        <w:widowControl w:val="0"/>
        <w:autoSpaceDE w:val="0"/>
        <w:autoSpaceDN w:val="0"/>
        <w:adjustRightInd w:val="0"/>
        <w:rPr>
          <w:sz w:val="22"/>
          <w:szCs w:val="22"/>
          <w:lang w:val="lt-LT" w:eastAsia="lt-LT"/>
        </w:rPr>
      </w:pPr>
      <w:proofErr w:type="spellStart"/>
      <w:r w:rsidRPr="00C935BD">
        <w:rPr>
          <w:sz w:val="22"/>
          <w:szCs w:val="22"/>
          <w:lang w:val="lt-LT" w:eastAsia="lt-LT"/>
        </w:rPr>
        <w:t>B</w:t>
      </w:r>
      <w:r w:rsidR="005276CE" w:rsidRPr="00C935BD">
        <w:rPr>
          <w:sz w:val="22"/>
          <w:szCs w:val="22"/>
          <w:lang w:val="lt-LT" w:eastAsia="lt-LT"/>
        </w:rPr>
        <w:t>enzilo</w:t>
      </w:r>
      <w:proofErr w:type="spellEnd"/>
      <w:r w:rsidR="005276CE" w:rsidRPr="00C935BD">
        <w:rPr>
          <w:sz w:val="22"/>
          <w:szCs w:val="22"/>
          <w:lang w:val="lt-LT" w:eastAsia="lt-LT"/>
        </w:rPr>
        <w:t xml:space="preserve"> alkoholis gali sukelti alergin</w:t>
      </w:r>
      <w:r w:rsidR="00F24FA7" w:rsidRPr="00C935BD">
        <w:rPr>
          <w:sz w:val="22"/>
          <w:szCs w:val="22"/>
          <w:lang w:val="lt-LT" w:eastAsia="lt-LT"/>
        </w:rPr>
        <w:t>ių</w:t>
      </w:r>
      <w:r w:rsidR="005276CE" w:rsidRPr="00C935BD">
        <w:rPr>
          <w:sz w:val="22"/>
          <w:szCs w:val="22"/>
          <w:lang w:val="lt-LT" w:eastAsia="lt-LT"/>
        </w:rPr>
        <w:t xml:space="preserve"> reakcij</w:t>
      </w:r>
      <w:r w:rsidR="00F24FA7" w:rsidRPr="00C935BD">
        <w:rPr>
          <w:sz w:val="22"/>
          <w:szCs w:val="22"/>
          <w:lang w:val="lt-LT" w:eastAsia="lt-LT"/>
        </w:rPr>
        <w:t>ų</w:t>
      </w:r>
      <w:r w:rsidR="005276CE" w:rsidRPr="00C935BD">
        <w:rPr>
          <w:sz w:val="22"/>
          <w:szCs w:val="22"/>
          <w:lang w:val="lt-LT" w:eastAsia="lt-LT"/>
        </w:rPr>
        <w:t xml:space="preserve">. </w:t>
      </w:r>
    </w:p>
    <w:p w:rsidR="00F24FA7" w:rsidRPr="00C935BD" w:rsidRDefault="005276CE" w:rsidP="00CE1D57">
      <w:pPr>
        <w:widowControl w:val="0"/>
        <w:autoSpaceDE w:val="0"/>
        <w:autoSpaceDN w:val="0"/>
        <w:adjustRightInd w:val="0"/>
        <w:rPr>
          <w:sz w:val="22"/>
          <w:szCs w:val="22"/>
          <w:lang w:val="lt-LT"/>
        </w:rPr>
      </w:pPr>
      <w:r w:rsidRPr="00C935BD">
        <w:rPr>
          <w:sz w:val="22"/>
          <w:szCs w:val="22"/>
          <w:lang w:val="lt-LT" w:eastAsia="lt-LT"/>
        </w:rPr>
        <w:t>Negalima vartoti naujagimiams (iki 4 savaičių).</w:t>
      </w:r>
      <w:r w:rsidRPr="00C935BD">
        <w:rPr>
          <w:sz w:val="22"/>
          <w:szCs w:val="22"/>
          <w:lang w:val="lt-LT"/>
        </w:rPr>
        <w:t xml:space="preserve"> </w:t>
      </w:r>
    </w:p>
    <w:p w:rsidR="00F24FA7" w:rsidRPr="00C935BD" w:rsidRDefault="005276CE" w:rsidP="00CE1D57">
      <w:pPr>
        <w:widowControl w:val="0"/>
        <w:autoSpaceDE w:val="0"/>
        <w:autoSpaceDN w:val="0"/>
        <w:adjustRightInd w:val="0"/>
        <w:rPr>
          <w:sz w:val="22"/>
          <w:szCs w:val="22"/>
          <w:lang w:val="lt-LT"/>
        </w:rPr>
      </w:pPr>
      <w:proofErr w:type="spellStart"/>
      <w:r w:rsidRPr="00C935BD">
        <w:rPr>
          <w:sz w:val="22"/>
          <w:szCs w:val="22"/>
          <w:lang w:val="lt-LT"/>
        </w:rPr>
        <w:t>Benzilo</w:t>
      </w:r>
      <w:proofErr w:type="spellEnd"/>
      <w:r w:rsidRPr="00C935BD">
        <w:rPr>
          <w:sz w:val="22"/>
          <w:szCs w:val="22"/>
          <w:lang w:val="lt-LT"/>
        </w:rPr>
        <w:t xml:space="preserve"> alkoholio turinčių vaistinių preparatų vartojimas buvo susijęs su sunkiu nepageidaujamu poveikiu ir naujagimių mirtimi (</w:t>
      </w:r>
      <w:proofErr w:type="spellStart"/>
      <w:r w:rsidRPr="00C935BD">
        <w:rPr>
          <w:sz w:val="22"/>
          <w:szCs w:val="22"/>
          <w:lang w:val="lt-LT"/>
        </w:rPr>
        <w:t>žiobčiojimo</w:t>
      </w:r>
      <w:proofErr w:type="spellEnd"/>
      <w:r w:rsidRPr="00C935BD">
        <w:rPr>
          <w:sz w:val="22"/>
          <w:szCs w:val="22"/>
          <w:lang w:val="lt-LT"/>
        </w:rPr>
        <w:t xml:space="preserve"> sindromu, angl. </w:t>
      </w:r>
      <w:proofErr w:type="spellStart"/>
      <w:r w:rsidRPr="00C935BD">
        <w:rPr>
          <w:sz w:val="22"/>
          <w:szCs w:val="22"/>
          <w:lang w:val="lt-LT"/>
        </w:rPr>
        <w:t>gasping</w:t>
      </w:r>
      <w:proofErr w:type="spellEnd"/>
      <w:r w:rsidRPr="00C935BD">
        <w:rPr>
          <w:sz w:val="22"/>
          <w:szCs w:val="22"/>
          <w:lang w:val="lt-LT"/>
        </w:rPr>
        <w:t xml:space="preserve"> </w:t>
      </w:r>
      <w:proofErr w:type="spellStart"/>
      <w:r w:rsidRPr="00C935BD">
        <w:rPr>
          <w:sz w:val="22"/>
          <w:szCs w:val="22"/>
          <w:lang w:val="lt-LT"/>
        </w:rPr>
        <w:t>syndrome</w:t>
      </w:r>
      <w:proofErr w:type="spellEnd"/>
      <w:r w:rsidRPr="00C935BD">
        <w:rPr>
          <w:sz w:val="22"/>
          <w:szCs w:val="22"/>
          <w:lang w:val="lt-LT"/>
        </w:rPr>
        <w:t xml:space="preserve">) (simptomai yra ryškus dusinantis kvėpavimas, </w:t>
      </w:r>
      <w:proofErr w:type="spellStart"/>
      <w:r w:rsidRPr="00C935BD">
        <w:rPr>
          <w:sz w:val="22"/>
          <w:szCs w:val="22"/>
          <w:lang w:val="lt-LT"/>
        </w:rPr>
        <w:t>hipotenzija</w:t>
      </w:r>
      <w:proofErr w:type="spellEnd"/>
      <w:r w:rsidRPr="00C935BD">
        <w:rPr>
          <w:sz w:val="22"/>
          <w:szCs w:val="22"/>
          <w:lang w:val="lt-LT"/>
        </w:rPr>
        <w:t xml:space="preserve">, </w:t>
      </w:r>
      <w:proofErr w:type="spellStart"/>
      <w:r w:rsidRPr="00C935BD">
        <w:rPr>
          <w:sz w:val="22"/>
          <w:szCs w:val="22"/>
          <w:lang w:val="lt-LT"/>
        </w:rPr>
        <w:t>bradikardija</w:t>
      </w:r>
      <w:proofErr w:type="spellEnd"/>
      <w:r w:rsidRPr="00C935BD">
        <w:rPr>
          <w:sz w:val="22"/>
          <w:szCs w:val="22"/>
          <w:lang w:val="lt-LT"/>
        </w:rPr>
        <w:t xml:space="preserve"> ir širdies ir kraujagyslių </w:t>
      </w:r>
      <w:proofErr w:type="spellStart"/>
      <w:r w:rsidRPr="00C935BD">
        <w:rPr>
          <w:sz w:val="22"/>
          <w:szCs w:val="22"/>
          <w:lang w:val="lt-LT"/>
        </w:rPr>
        <w:t>kolapsas</w:t>
      </w:r>
      <w:proofErr w:type="spellEnd"/>
      <w:r w:rsidRPr="00C935BD">
        <w:rPr>
          <w:sz w:val="22"/>
          <w:szCs w:val="22"/>
          <w:lang w:val="lt-LT"/>
        </w:rPr>
        <w:t xml:space="preserve">). Minimalus </w:t>
      </w:r>
      <w:proofErr w:type="spellStart"/>
      <w:r w:rsidRPr="00C935BD">
        <w:rPr>
          <w:sz w:val="22"/>
          <w:szCs w:val="22"/>
          <w:lang w:val="lt-LT"/>
        </w:rPr>
        <w:t>benzilo</w:t>
      </w:r>
      <w:proofErr w:type="spellEnd"/>
      <w:r w:rsidRPr="00C935BD">
        <w:rPr>
          <w:sz w:val="22"/>
          <w:szCs w:val="22"/>
          <w:lang w:val="lt-LT"/>
        </w:rPr>
        <w:t xml:space="preserve"> alkoholio kiekis, galintis sukelti toksinį poveikį, nežinomas. </w:t>
      </w:r>
    </w:p>
    <w:p w:rsidR="00F24FA7" w:rsidRPr="00C935BD" w:rsidRDefault="005276CE" w:rsidP="00CE1D57">
      <w:pPr>
        <w:widowControl w:val="0"/>
        <w:autoSpaceDE w:val="0"/>
        <w:autoSpaceDN w:val="0"/>
        <w:adjustRightInd w:val="0"/>
        <w:rPr>
          <w:sz w:val="22"/>
          <w:szCs w:val="22"/>
          <w:lang w:val="lt-LT"/>
        </w:rPr>
      </w:pPr>
      <w:r w:rsidRPr="00C935BD">
        <w:rPr>
          <w:sz w:val="22"/>
          <w:szCs w:val="22"/>
          <w:lang w:val="lt-LT"/>
        </w:rPr>
        <w:t>Dėl kaupimosi mažiems vaikams (iki 3 metų) vaist</w:t>
      </w:r>
      <w:r w:rsidR="00F24FA7" w:rsidRPr="00C935BD">
        <w:rPr>
          <w:sz w:val="22"/>
          <w:szCs w:val="22"/>
          <w:lang w:val="lt-LT"/>
        </w:rPr>
        <w:t>iniai preparat</w:t>
      </w:r>
      <w:r w:rsidRPr="00C935BD">
        <w:rPr>
          <w:sz w:val="22"/>
          <w:szCs w:val="22"/>
          <w:lang w:val="lt-LT"/>
        </w:rPr>
        <w:t xml:space="preserve">ai, kurių sudėtyje yra </w:t>
      </w:r>
      <w:proofErr w:type="spellStart"/>
      <w:r w:rsidRPr="00C935BD">
        <w:rPr>
          <w:sz w:val="22"/>
          <w:szCs w:val="22"/>
          <w:lang w:val="lt-LT"/>
        </w:rPr>
        <w:t>benzilo</w:t>
      </w:r>
      <w:proofErr w:type="spellEnd"/>
      <w:r w:rsidRPr="00C935BD">
        <w:rPr>
          <w:sz w:val="22"/>
          <w:szCs w:val="22"/>
          <w:lang w:val="lt-LT"/>
        </w:rPr>
        <w:t xml:space="preserve"> alkoholio, neturėtų būti vartojami ilgiau kaip savaitę. </w:t>
      </w:r>
    </w:p>
    <w:p w:rsidR="005276CE" w:rsidRPr="00C935BD" w:rsidRDefault="005276CE" w:rsidP="00CE1D57">
      <w:pPr>
        <w:widowControl w:val="0"/>
        <w:autoSpaceDE w:val="0"/>
        <w:autoSpaceDN w:val="0"/>
        <w:adjustRightInd w:val="0"/>
        <w:rPr>
          <w:sz w:val="22"/>
          <w:szCs w:val="22"/>
          <w:lang w:val="lt-LT"/>
        </w:rPr>
      </w:pPr>
      <w:r w:rsidRPr="00C935BD">
        <w:rPr>
          <w:sz w:val="22"/>
          <w:szCs w:val="22"/>
          <w:lang w:val="lt-LT"/>
        </w:rPr>
        <w:t>Vaist</w:t>
      </w:r>
      <w:r w:rsidR="00F24FA7" w:rsidRPr="00C935BD">
        <w:rPr>
          <w:sz w:val="22"/>
          <w:szCs w:val="22"/>
          <w:lang w:val="lt-LT"/>
        </w:rPr>
        <w:t>inius preparat</w:t>
      </w:r>
      <w:r w:rsidRPr="00C935BD">
        <w:rPr>
          <w:sz w:val="22"/>
          <w:szCs w:val="22"/>
          <w:lang w:val="lt-LT"/>
        </w:rPr>
        <w:t xml:space="preserve">us, kurių sudėtyje yra </w:t>
      </w:r>
      <w:proofErr w:type="spellStart"/>
      <w:r w:rsidRPr="00C935BD">
        <w:rPr>
          <w:sz w:val="22"/>
          <w:szCs w:val="22"/>
          <w:lang w:val="lt-LT"/>
        </w:rPr>
        <w:t>benzilo</w:t>
      </w:r>
      <w:proofErr w:type="spellEnd"/>
      <w:r w:rsidRPr="00C935BD">
        <w:rPr>
          <w:sz w:val="22"/>
          <w:szCs w:val="22"/>
          <w:lang w:val="lt-LT"/>
        </w:rPr>
        <w:t xml:space="preserve"> alkoholio, nėštumo ir žindymo metu bei pacientams, kurių kepenų ar inkstų funkcija sutrikusi, reikia vartoti atsargiai. Paciento kūne gali kauptis didelis </w:t>
      </w:r>
      <w:proofErr w:type="spellStart"/>
      <w:r w:rsidRPr="00C935BD">
        <w:rPr>
          <w:sz w:val="22"/>
          <w:szCs w:val="22"/>
          <w:lang w:val="lt-LT"/>
        </w:rPr>
        <w:t>benzilo</w:t>
      </w:r>
      <w:proofErr w:type="spellEnd"/>
      <w:r w:rsidRPr="00C935BD">
        <w:rPr>
          <w:sz w:val="22"/>
          <w:szCs w:val="22"/>
          <w:lang w:val="lt-LT"/>
        </w:rPr>
        <w:t xml:space="preserve"> alkoholio kiekis ir sukelti </w:t>
      </w:r>
      <w:proofErr w:type="spellStart"/>
      <w:r w:rsidRPr="00C935BD">
        <w:rPr>
          <w:sz w:val="22"/>
          <w:szCs w:val="22"/>
          <w:lang w:val="lt-LT"/>
        </w:rPr>
        <w:t>metabolinę</w:t>
      </w:r>
      <w:proofErr w:type="spellEnd"/>
      <w:r w:rsidRPr="00C935BD">
        <w:rPr>
          <w:sz w:val="22"/>
          <w:szCs w:val="22"/>
          <w:lang w:val="lt-LT"/>
        </w:rPr>
        <w:t xml:space="preserve"> </w:t>
      </w:r>
      <w:proofErr w:type="spellStart"/>
      <w:r w:rsidRPr="00C935BD">
        <w:rPr>
          <w:sz w:val="22"/>
          <w:szCs w:val="22"/>
          <w:lang w:val="lt-LT"/>
        </w:rPr>
        <w:t>acidozę</w:t>
      </w:r>
      <w:proofErr w:type="spellEnd"/>
      <w:r w:rsidRPr="00C935BD">
        <w:rPr>
          <w:sz w:val="22"/>
          <w:szCs w:val="22"/>
          <w:lang w:val="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i/>
          <w:sz w:val="22"/>
          <w:szCs w:val="22"/>
          <w:lang w:val="lt-LT" w:eastAsia="lt-LT"/>
        </w:rPr>
      </w:pPr>
      <w:r w:rsidRPr="00C935BD">
        <w:rPr>
          <w:i/>
          <w:sz w:val="22"/>
          <w:szCs w:val="22"/>
          <w:lang w:val="lt-LT" w:eastAsia="lt-LT"/>
        </w:rPr>
        <w:t>Natris</w:t>
      </w:r>
    </w:p>
    <w:p w:rsidR="005276CE" w:rsidRPr="00C935BD" w:rsidRDefault="005276CE" w:rsidP="005276CE">
      <w:pPr>
        <w:widowControl w:val="0"/>
        <w:rPr>
          <w:sz w:val="22"/>
          <w:szCs w:val="22"/>
          <w:lang w:val="lt-LT" w:eastAsia="lt-LT"/>
        </w:rPr>
      </w:pPr>
      <w:r w:rsidRPr="00C935BD">
        <w:rPr>
          <w:sz w:val="22"/>
          <w:szCs w:val="22"/>
          <w:lang w:val="lt-LT" w:eastAsia="lt-LT"/>
        </w:rPr>
        <w:t>Šio vaistinio preparato dozėje yra mažiau nei 1 </w:t>
      </w:r>
      <w:proofErr w:type="spellStart"/>
      <w:r w:rsidRPr="00C935BD">
        <w:rPr>
          <w:sz w:val="22"/>
          <w:szCs w:val="22"/>
          <w:lang w:val="lt-LT" w:eastAsia="lt-LT"/>
        </w:rPr>
        <w:t>mmol</w:t>
      </w:r>
      <w:proofErr w:type="spellEnd"/>
      <w:r w:rsidRPr="00C935BD">
        <w:rPr>
          <w:sz w:val="22"/>
          <w:szCs w:val="22"/>
          <w:lang w:val="lt-LT" w:eastAsia="lt-LT"/>
        </w:rPr>
        <w:t xml:space="preserve"> (23 mg) natrio, </w:t>
      </w:r>
      <w:proofErr w:type="spellStart"/>
      <w:r w:rsidRPr="00C935BD">
        <w:rPr>
          <w:sz w:val="22"/>
          <w:szCs w:val="22"/>
          <w:lang w:val="lt-LT" w:eastAsia="lt-LT"/>
        </w:rPr>
        <w:t>t.y</w:t>
      </w:r>
      <w:proofErr w:type="spellEnd"/>
      <w:r w:rsidRPr="00C935BD">
        <w:rPr>
          <w:sz w:val="22"/>
          <w:szCs w:val="22"/>
          <w:lang w:val="lt-LT" w:eastAsia="lt-LT"/>
        </w:rPr>
        <w:t>. jis beveik neturi reikšmės.</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4.5</w:t>
      </w:r>
      <w:r w:rsidRPr="00C935BD">
        <w:rPr>
          <w:b/>
          <w:sz w:val="22"/>
          <w:szCs w:val="22"/>
          <w:lang w:val="lt-LT" w:eastAsia="lt-LT"/>
        </w:rPr>
        <w:tab/>
        <w:t>Sąveika su kitais vaistiniais preparatais ir kitokia sąveika</w:t>
      </w:r>
    </w:p>
    <w:p w:rsidR="005276CE" w:rsidRPr="00C935BD" w:rsidRDefault="005276CE" w:rsidP="005276CE">
      <w:pPr>
        <w:widowControl w:val="0"/>
        <w:rPr>
          <w:sz w:val="22"/>
          <w:szCs w:val="22"/>
          <w:lang w:val="lt-LT" w:eastAsia="lt-LT"/>
        </w:rPr>
      </w:pPr>
    </w:p>
    <w:p w:rsidR="004631C8" w:rsidRDefault="005276CE" w:rsidP="00317E3D">
      <w:pPr>
        <w:widowControl w:val="0"/>
        <w:rPr>
          <w:i/>
          <w:sz w:val="22"/>
          <w:szCs w:val="22"/>
          <w:lang w:val="lt-LT" w:eastAsia="lt-LT"/>
        </w:rPr>
      </w:pPr>
      <w:r w:rsidRPr="00C935BD">
        <w:rPr>
          <w:i/>
          <w:sz w:val="22"/>
          <w:szCs w:val="22"/>
          <w:lang w:val="lt-LT" w:eastAsia="lt-LT"/>
        </w:rPr>
        <w:t xml:space="preserve">Injekcinis </w:t>
      </w:r>
      <w:proofErr w:type="spellStart"/>
      <w:r w:rsidRPr="00C935BD">
        <w:rPr>
          <w:i/>
          <w:sz w:val="22"/>
          <w:szCs w:val="22"/>
          <w:lang w:val="lt-LT" w:eastAsia="lt-LT"/>
        </w:rPr>
        <w:t>amfotericinas</w:t>
      </w:r>
      <w:proofErr w:type="spellEnd"/>
      <w:r w:rsidRPr="00C935BD">
        <w:rPr>
          <w:i/>
          <w:sz w:val="22"/>
          <w:szCs w:val="22"/>
          <w:lang w:val="lt-LT" w:eastAsia="lt-LT"/>
        </w:rPr>
        <w:t xml:space="preserve"> B ir kalio kiekį organizme mažinantys vaistiniai preparatai</w:t>
      </w:r>
    </w:p>
    <w:p w:rsidR="00317E3D" w:rsidRPr="00C935BD" w:rsidRDefault="00317E3D" w:rsidP="00317E3D">
      <w:pPr>
        <w:widowControl w:val="0"/>
        <w:rPr>
          <w:sz w:val="22"/>
          <w:szCs w:val="22"/>
          <w:lang w:val="lt-LT" w:eastAsia="lt-LT"/>
        </w:rPr>
      </w:pPr>
      <w:r w:rsidRPr="00C935BD">
        <w:rPr>
          <w:sz w:val="22"/>
          <w:szCs w:val="22"/>
          <w:lang w:val="lt-LT" w:eastAsia="lt-LT"/>
        </w:rPr>
        <w:t xml:space="preserve">Būtina stebėti, ar neatsiranda </w:t>
      </w:r>
      <w:proofErr w:type="spellStart"/>
      <w:r w:rsidRPr="00C935BD">
        <w:rPr>
          <w:sz w:val="22"/>
          <w:szCs w:val="22"/>
          <w:lang w:val="lt-LT" w:eastAsia="lt-LT"/>
        </w:rPr>
        <w:t>hipokalemijos</w:t>
      </w:r>
      <w:proofErr w:type="spellEnd"/>
      <w:r w:rsidRPr="00C935BD">
        <w:rPr>
          <w:sz w:val="22"/>
          <w:szCs w:val="22"/>
          <w:lang w:val="lt-LT" w:eastAsia="lt-LT"/>
        </w:rPr>
        <w:t>.</w:t>
      </w:r>
    </w:p>
    <w:p w:rsidR="005276CE" w:rsidRPr="00C935BD" w:rsidRDefault="005276CE" w:rsidP="005276CE">
      <w:pPr>
        <w:widowControl w:val="0"/>
        <w:rPr>
          <w:i/>
          <w:sz w:val="22"/>
          <w:szCs w:val="22"/>
          <w:lang w:val="lt-LT" w:eastAsia="lt-LT"/>
        </w:rPr>
      </w:pPr>
    </w:p>
    <w:p w:rsidR="005276CE" w:rsidRPr="00C935BD" w:rsidRDefault="005276CE" w:rsidP="005276CE">
      <w:pPr>
        <w:widowControl w:val="0"/>
        <w:rPr>
          <w:i/>
          <w:sz w:val="22"/>
          <w:szCs w:val="22"/>
          <w:lang w:val="lt-LT" w:eastAsia="lt-LT"/>
        </w:rPr>
      </w:pPr>
    </w:p>
    <w:p w:rsidR="004631C8" w:rsidRPr="00C935BD" w:rsidRDefault="005276CE" w:rsidP="005276CE">
      <w:pPr>
        <w:widowControl w:val="0"/>
        <w:rPr>
          <w:i/>
          <w:sz w:val="22"/>
          <w:szCs w:val="22"/>
          <w:lang w:val="lt-LT" w:eastAsia="lt-LT"/>
        </w:rPr>
      </w:pPr>
      <w:proofErr w:type="spellStart"/>
      <w:r w:rsidRPr="00C935BD">
        <w:rPr>
          <w:i/>
          <w:sz w:val="22"/>
          <w:szCs w:val="22"/>
          <w:lang w:val="lt-LT" w:eastAsia="lt-LT"/>
        </w:rPr>
        <w:t>Anticholinesteraziniai</w:t>
      </w:r>
      <w:proofErr w:type="spellEnd"/>
      <w:r w:rsidRPr="00C935BD">
        <w:rPr>
          <w:i/>
          <w:sz w:val="22"/>
          <w:szCs w:val="22"/>
          <w:lang w:val="lt-LT" w:eastAsia="lt-LT"/>
        </w:rPr>
        <w:t xml:space="preserve"> vaistiniai preparatai</w:t>
      </w:r>
      <w:r w:rsidR="004045B7">
        <w:rPr>
          <w:sz w:val="22"/>
          <w:szCs w:val="22"/>
          <w:lang w:val="lt-LT" w:eastAsia="lt-LT"/>
        </w:rPr>
        <w:t xml:space="preserve"> </w:t>
      </w:r>
    </w:p>
    <w:p w:rsidR="005276CE" w:rsidRPr="00C935BD" w:rsidRDefault="005276CE" w:rsidP="005276CE">
      <w:pPr>
        <w:widowControl w:val="0"/>
        <w:rPr>
          <w:sz w:val="22"/>
          <w:szCs w:val="22"/>
          <w:lang w:val="lt-LT" w:eastAsia="lt-LT"/>
        </w:rPr>
      </w:pPr>
      <w:r w:rsidRPr="00C935BD">
        <w:rPr>
          <w:sz w:val="22"/>
          <w:szCs w:val="22"/>
          <w:lang w:val="lt-LT" w:eastAsia="lt-LT"/>
        </w:rPr>
        <w:t xml:space="preserve">Gali būti neutralizuojamas </w:t>
      </w:r>
      <w:proofErr w:type="spellStart"/>
      <w:r w:rsidRPr="00C935BD">
        <w:rPr>
          <w:sz w:val="22"/>
          <w:szCs w:val="22"/>
          <w:lang w:val="lt-LT" w:eastAsia="lt-LT"/>
        </w:rPr>
        <w:t>anticholinesterazinių</w:t>
      </w:r>
      <w:proofErr w:type="spellEnd"/>
      <w:r w:rsidRPr="00C935BD">
        <w:rPr>
          <w:sz w:val="22"/>
          <w:szCs w:val="22"/>
          <w:lang w:val="lt-LT" w:eastAsia="lt-LT"/>
        </w:rPr>
        <w:t xml:space="preserve"> vaistinių preparatų poveikis.</w:t>
      </w:r>
    </w:p>
    <w:p w:rsidR="005276CE" w:rsidRPr="00C935BD" w:rsidRDefault="005276CE" w:rsidP="005276CE">
      <w:pPr>
        <w:widowControl w:val="0"/>
        <w:rPr>
          <w:i/>
          <w:sz w:val="22"/>
          <w:szCs w:val="22"/>
          <w:lang w:val="lt-LT" w:eastAsia="lt-LT"/>
        </w:rPr>
      </w:pPr>
    </w:p>
    <w:p w:rsidR="004631C8" w:rsidRPr="00C935BD" w:rsidRDefault="005276CE" w:rsidP="005276CE">
      <w:pPr>
        <w:widowControl w:val="0"/>
        <w:rPr>
          <w:i/>
          <w:sz w:val="22"/>
          <w:szCs w:val="22"/>
          <w:lang w:val="lt-LT" w:eastAsia="lt-LT"/>
        </w:rPr>
      </w:pPr>
      <w:r w:rsidRPr="00C935BD">
        <w:rPr>
          <w:i/>
          <w:sz w:val="22"/>
          <w:szCs w:val="22"/>
          <w:lang w:val="lt-LT" w:eastAsia="lt-LT"/>
        </w:rPr>
        <w:t>Geriamieji antikoaguliantai</w:t>
      </w:r>
      <w:r w:rsidR="004045B7">
        <w:rPr>
          <w:sz w:val="22"/>
          <w:szCs w:val="22"/>
          <w:lang w:val="lt-LT" w:eastAsia="lt-LT"/>
        </w:rPr>
        <w:t xml:space="preserve"> </w:t>
      </w:r>
    </w:p>
    <w:p w:rsidR="005276CE" w:rsidRPr="00C935BD" w:rsidRDefault="005276CE" w:rsidP="005276CE">
      <w:pPr>
        <w:widowControl w:val="0"/>
        <w:rPr>
          <w:sz w:val="22"/>
          <w:szCs w:val="22"/>
          <w:lang w:val="lt-LT" w:eastAsia="lt-LT"/>
        </w:rPr>
      </w:pPr>
      <w:r w:rsidRPr="00C935BD">
        <w:rPr>
          <w:sz w:val="22"/>
          <w:szCs w:val="22"/>
          <w:lang w:val="lt-LT" w:eastAsia="lt-LT"/>
        </w:rPr>
        <w:t xml:space="preserve">Kortikosteroidai gali stiprinti arba silpninti antikoaguliantų poveikį. </w:t>
      </w:r>
      <w:r w:rsidR="00FC4331" w:rsidRPr="00C935BD">
        <w:rPr>
          <w:sz w:val="22"/>
          <w:szCs w:val="22"/>
          <w:lang w:val="lt-LT" w:eastAsia="lt-LT"/>
        </w:rPr>
        <w:t>Pacientus</w:t>
      </w:r>
      <w:r w:rsidRPr="00C935BD">
        <w:rPr>
          <w:sz w:val="22"/>
          <w:szCs w:val="22"/>
          <w:lang w:val="lt-LT" w:eastAsia="lt-LT"/>
        </w:rPr>
        <w:t>, gydomus geriamaisiais antikoaguliantais ir kortikosteroidais, būtina atidžiai stebėti.</w:t>
      </w:r>
    </w:p>
    <w:p w:rsidR="005276CE" w:rsidRPr="00C935BD" w:rsidRDefault="005276CE" w:rsidP="005276CE">
      <w:pPr>
        <w:widowControl w:val="0"/>
        <w:rPr>
          <w:i/>
          <w:sz w:val="22"/>
          <w:szCs w:val="22"/>
          <w:lang w:val="lt-LT" w:eastAsia="lt-LT"/>
        </w:rPr>
      </w:pPr>
    </w:p>
    <w:p w:rsidR="004631C8" w:rsidRPr="00C935BD" w:rsidRDefault="005276CE" w:rsidP="005276CE">
      <w:pPr>
        <w:widowControl w:val="0"/>
        <w:rPr>
          <w:i/>
          <w:sz w:val="22"/>
          <w:szCs w:val="22"/>
          <w:lang w:val="lt-LT" w:eastAsia="lt-LT"/>
        </w:rPr>
      </w:pPr>
      <w:r w:rsidRPr="00C935BD">
        <w:rPr>
          <w:i/>
          <w:sz w:val="22"/>
          <w:szCs w:val="22"/>
          <w:lang w:val="lt-LT" w:eastAsia="lt-LT"/>
        </w:rPr>
        <w:t>Vaistiniai preparatai nuo diabeto</w:t>
      </w:r>
      <w:r w:rsidR="004045B7">
        <w:rPr>
          <w:sz w:val="22"/>
          <w:szCs w:val="22"/>
          <w:lang w:val="lt-LT" w:eastAsia="lt-LT"/>
        </w:rPr>
        <w:t xml:space="preserve"> </w:t>
      </w:r>
    </w:p>
    <w:p w:rsidR="005276CE" w:rsidRPr="00C935BD" w:rsidRDefault="005276CE" w:rsidP="005276CE">
      <w:pPr>
        <w:widowControl w:val="0"/>
        <w:rPr>
          <w:sz w:val="22"/>
          <w:szCs w:val="22"/>
          <w:lang w:val="lt-LT" w:eastAsia="lt-LT"/>
        </w:rPr>
      </w:pPr>
      <w:r w:rsidRPr="00C935BD">
        <w:rPr>
          <w:sz w:val="22"/>
          <w:szCs w:val="22"/>
          <w:lang w:val="lt-LT" w:eastAsia="lt-LT"/>
        </w:rPr>
        <w:t>Kortikosteroidai gali didinti gliukozės koncentraciją kraujyje. Būtina stebėti diabeto kontrolę, ypač pradedant ar baigiant gydymą kortikosteroidais arba keičiant dozę.</w:t>
      </w:r>
    </w:p>
    <w:p w:rsidR="005276CE" w:rsidRPr="00C935BD" w:rsidRDefault="005276CE" w:rsidP="005276CE">
      <w:pPr>
        <w:widowControl w:val="0"/>
        <w:rPr>
          <w:i/>
          <w:sz w:val="22"/>
          <w:szCs w:val="22"/>
          <w:lang w:val="lt-LT" w:eastAsia="lt-LT"/>
        </w:rPr>
      </w:pPr>
    </w:p>
    <w:p w:rsidR="004631C8" w:rsidRPr="00C935BD" w:rsidRDefault="005276CE" w:rsidP="005276CE">
      <w:pPr>
        <w:widowControl w:val="0"/>
        <w:rPr>
          <w:i/>
          <w:sz w:val="22"/>
          <w:szCs w:val="22"/>
          <w:lang w:val="lt-LT" w:eastAsia="lt-LT"/>
        </w:rPr>
      </w:pPr>
      <w:proofErr w:type="spellStart"/>
      <w:r w:rsidRPr="00C935BD">
        <w:rPr>
          <w:i/>
          <w:sz w:val="22"/>
          <w:szCs w:val="22"/>
          <w:lang w:val="lt-LT" w:eastAsia="lt-LT"/>
        </w:rPr>
        <w:t>Antihipertenziniai</w:t>
      </w:r>
      <w:proofErr w:type="spellEnd"/>
      <w:r w:rsidRPr="00C935BD">
        <w:rPr>
          <w:i/>
          <w:sz w:val="22"/>
          <w:szCs w:val="22"/>
          <w:lang w:val="lt-LT" w:eastAsia="lt-LT"/>
        </w:rPr>
        <w:t xml:space="preserve"> vaistiniai preparatai, įskaitant diuretikus</w:t>
      </w:r>
      <w:r w:rsidR="009E5F7D">
        <w:rPr>
          <w:sz w:val="22"/>
          <w:szCs w:val="22"/>
          <w:lang w:val="lt-LT" w:eastAsia="lt-LT"/>
        </w:rPr>
        <w:t xml:space="preserve"> </w:t>
      </w:r>
    </w:p>
    <w:p w:rsidR="005276CE" w:rsidRPr="00C935BD" w:rsidRDefault="005276CE" w:rsidP="005276CE">
      <w:pPr>
        <w:widowControl w:val="0"/>
        <w:rPr>
          <w:sz w:val="22"/>
          <w:szCs w:val="22"/>
          <w:lang w:val="lt-LT" w:eastAsia="lt-LT"/>
        </w:rPr>
      </w:pPr>
      <w:r w:rsidRPr="00C935BD">
        <w:rPr>
          <w:sz w:val="22"/>
          <w:szCs w:val="22"/>
          <w:lang w:val="lt-LT" w:eastAsia="lt-LT"/>
        </w:rPr>
        <w:t xml:space="preserve">Kortikosteroidai neutralizuoja </w:t>
      </w:r>
      <w:proofErr w:type="spellStart"/>
      <w:r w:rsidRPr="00C935BD">
        <w:rPr>
          <w:sz w:val="22"/>
          <w:szCs w:val="22"/>
          <w:lang w:val="lt-LT" w:eastAsia="lt-LT"/>
        </w:rPr>
        <w:t>antihipertenzinių</w:t>
      </w:r>
      <w:proofErr w:type="spellEnd"/>
      <w:r w:rsidRPr="00C935BD">
        <w:rPr>
          <w:sz w:val="22"/>
          <w:szCs w:val="22"/>
          <w:lang w:val="lt-LT" w:eastAsia="lt-LT"/>
        </w:rPr>
        <w:t xml:space="preserve"> vaistinių preparatų ir diuretikų poveikį.</w:t>
      </w:r>
    </w:p>
    <w:p w:rsidR="005276CE" w:rsidRPr="00C935BD" w:rsidRDefault="005276CE" w:rsidP="005276CE">
      <w:pPr>
        <w:widowControl w:val="0"/>
        <w:rPr>
          <w:sz w:val="22"/>
          <w:szCs w:val="22"/>
          <w:lang w:val="lt-LT" w:eastAsia="lt-LT"/>
        </w:rPr>
      </w:pPr>
      <w:r w:rsidRPr="00C935BD">
        <w:rPr>
          <w:sz w:val="22"/>
          <w:szCs w:val="22"/>
          <w:lang w:val="lt-LT" w:eastAsia="lt-LT"/>
        </w:rPr>
        <w:t xml:space="preserve">Stiprėja </w:t>
      </w:r>
      <w:proofErr w:type="spellStart"/>
      <w:r w:rsidRPr="00C935BD">
        <w:rPr>
          <w:sz w:val="22"/>
          <w:szCs w:val="22"/>
          <w:lang w:val="lt-LT" w:eastAsia="lt-LT"/>
        </w:rPr>
        <w:t>hipokalemiją</w:t>
      </w:r>
      <w:proofErr w:type="spellEnd"/>
      <w:r w:rsidRPr="00C935BD">
        <w:rPr>
          <w:sz w:val="22"/>
          <w:szCs w:val="22"/>
          <w:lang w:val="lt-LT" w:eastAsia="lt-LT"/>
        </w:rPr>
        <w:t xml:space="preserve"> sukeliantis diuretikų, įskaitant </w:t>
      </w:r>
      <w:proofErr w:type="spellStart"/>
      <w:r w:rsidRPr="00C935BD">
        <w:rPr>
          <w:sz w:val="22"/>
          <w:szCs w:val="22"/>
          <w:lang w:val="lt-LT" w:eastAsia="lt-LT"/>
        </w:rPr>
        <w:t>acetazolamidą</w:t>
      </w:r>
      <w:proofErr w:type="spellEnd"/>
      <w:r w:rsidRPr="00C935BD">
        <w:rPr>
          <w:sz w:val="22"/>
          <w:szCs w:val="22"/>
          <w:lang w:val="lt-LT" w:eastAsia="lt-LT"/>
        </w:rPr>
        <w:t>, poveikis.</w:t>
      </w:r>
    </w:p>
    <w:p w:rsidR="005276CE" w:rsidRPr="00C935BD" w:rsidRDefault="005276CE" w:rsidP="005276CE">
      <w:pPr>
        <w:widowControl w:val="0"/>
        <w:rPr>
          <w:i/>
          <w:sz w:val="22"/>
          <w:szCs w:val="22"/>
          <w:lang w:val="lt-LT" w:eastAsia="lt-LT"/>
        </w:rPr>
      </w:pPr>
    </w:p>
    <w:p w:rsidR="004631C8" w:rsidRPr="00C935BD" w:rsidRDefault="005276CE" w:rsidP="005276CE">
      <w:pPr>
        <w:widowControl w:val="0"/>
        <w:rPr>
          <w:i/>
          <w:sz w:val="22"/>
          <w:szCs w:val="22"/>
          <w:lang w:val="lt-LT" w:eastAsia="lt-LT"/>
        </w:rPr>
      </w:pPr>
      <w:r w:rsidRPr="00C935BD">
        <w:rPr>
          <w:i/>
          <w:sz w:val="22"/>
          <w:szCs w:val="22"/>
          <w:lang w:val="lt-LT" w:eastAsia="lt-LT"/>
        </w:rPr>
        <w:lastRenderedPageBreak/>
        <w:t>Antituberkulioziniai preparatai</w:t>
      </w:r>
      <w:r w:rsidR="009E5F7D">
        <w:rPr>
          <w:sz w:val="22"/>
          <w:szCs w:val="22"/>
          <w:lang w:val="lt-LT" w:eastAsia="lt-LT"/>
        </w:rPr>
        <w:t xml:space="preserve"> </w:t>
      </w:r>
    </w:p>
    <w:p w:rsidR="005276CE" w:rsidRPr="00C935BD" w:rsidRDefault="005276CE" w:rsidP="005276CE">
      <w:pPr>
        <w:widowControl w:val="0"/>
        <w:rPr>
          <w:sz w:val="22"/>
          <w:szCs w:val="22"/>
          <w:lang w:val="lt-LT" w:eastAsia="lt-LT"/>
        </w:rPr>
      </w:pPr>
      <w:r w:rsidRPr="00C935BD">
        <w:rPr>
          <w:sz w:val="22"/>
          <w:szCs w:val="22"/>
          <w:lang w:val="lt-LT" w:eastAsia="lt-LT"/>
        </w:rPr>
        <w:t xml:space="preserve">Gali sumažėti </w:t>
      </w:r>
      <w:proofErr w:type="spellStart"/>
      <w:r w:rsidRPr="00C935BD">
        <w:rPr>
          <w:sz w:val="22"/>
          <w:szCs w:val="22"/>
          <w:lang w:val="lt-LT" w:eastAsia="lt-LT"/>
        </w:rPr>
        <w:t>izoniazido</w:t>
      </w:r>
      <w:proofErr w:type="spellEnd"/>
      <w:r w:rsidRPr="00C935BD">
        <w:rPr>
          <w:sz w:val="22"/>
          <w:szCs w:val="22"/>
          <w:lang w:val="lt-LT" w:eastAsia="lt-LT"/>
        </w:rPr>
        <w:t xml:space="preserve"> koncentracija serume.</w:t>
      </w:r>
    </w:p>
    <w:p w:rsidR="005276CE" w:rsidRPr="00C935BD" w:rsidRDefault="005276CE" w:rsidP="005276CE">
      <w:pPr>
        <w:widowControl w:val="0"/>
        <w:rPr>
          <w:i/>
          <w:sz w:val="22"/>
          <w:szCs w:val="22"/>
          <w:lang w:val="lt-LT" w:eastAsia="lt-LT"/>
        </w:rPr>
      </w:pPr>
    </w:p>
    <w:p w:rsidR="004631C8" w:rsidRDefault="005276CE" w:rsidP="005276CE">
      <w:pPr>
        <w:widowControl w:val="0"/>
        <w:rPr>
          <w:sz w:val="22"/>
          <w:szCs w:val="22"/>
          <w:lang w:val="lt-LT" w:eastAsia="lt-LT"/>
        </w:rPr>
      </w:pPr>
      <w:proofErr w:type="spellStart"/>
      <w:r w:rsidRPr="00C935BD">
        <w:rPr>
          <w:i/>
          <w:sz w:val="22"/>
          <w:szCs w:val="22"/>
          <w:lang w:val="lt-LT" w:eastAsia="lt-LT"/>
        </w:rPr>
        <w:t>Ciklosporinas</w:t>
      </w:r>
      <w:proofErr w:type="spellEnd"/>
    </w:p>
    <w:p w:rsidR="005276CE" w:rsidRPr="00C935BD" w:rsidRDefault="005276CE" w:rsidP="005276CE">
      <w:pPr>
        <w:widowControl w:val="0"/>
        <w:rPr>
          <w:sz w:val="22"/>
          <w:szCs w:val="22"/>
          <w:lang w:val="lt-LT" w:eastAsia="lt-LT"/>
        </w:rPr>
      </w:pPr>
      <w:r w:rsidRPr="00C935BD">
        <w:rPr>
          <w:sz w:val="22"/>
          <w:szCs w:val="22"/>
          <w:lang w:val="lt-LT" w:eastAsia="lt-LT"/>
        </w:rPr>
        <w:t xml:space="preserve">Būtina stebėti, ar neatsiranda kartu su </w:t>
      </w:r>
      <w:proofErr w:type="spellStart"/>
      <w:r w:rsidRPr="00C935BD">
        <w:rPr>
          <w:sz w:val="22"/>
          <w:szCs w:val="22"/>
          <w:lang w:val="lt-LT" w:eastAsia="lt-LT"/>
        </w:rPr>
        <w:t>triamcinolonu</w:t>
      </w:r>
      <w:proofErr w:type="spellEnd"/>
      <w:r w:rsidRPr="00C935BD">
        <w:rPr>
          <w:sz w:val="22"/>
          <w:szCs w:val="22"/>
          <w:lang w:val="lt-LT" w:eastAsia="lt-LT"/>
        </w:rPr>
        <w:t xml:space="preserve"> vartojamo </w:t>
      </w:r>
      <w:proofErr w:type="spellStart"/>
      <w:r w:rsidRPr="00C935BD">
        <w:rPr>
          <w:sz w:val="22"/>
          <w:szCs w:val="22"/>
          <w:lang w:val="lt-LT" w:eastAsia="lt-LT"/>
        </w:rPr>
        <w:t>ciklosporino</w:t>
      </w:r>
      <w:proofErr w:type="spellEnd"/>
      <w:r w:rsidRPr="00C935BD">
        <w:rPr>
          <w:sz w:val="22"/>
          <w:szCs w:val="22"/>
          <w:lang w:val="lt-LT" w:eastAsia="lt-LT"/>
        </w:rPr>
        <w:t xml:space="preserve"> toksinio poveikio.</w:t>
      </w:r>
    </w:p>
    <w:p w:rsidR="005276CE" w:rsidRPr="00C935BD" w:rsidRDefault="005276CE" w:rsidP="005276CE">
      <w:pPr>
        <w:widowControl w:val="0"/>
        <w:rPr>
          <w:i/>
          <w:sz w:val="22"/>
          <w:szCs w:val="22"/>
          <w:lang w:val="lt-LT" w:eastAsia="lt-LT"/>
        </w:rPr>
      </w:pPr>
    </w:p>
    <w:p w:rsidR="004631C8" w:rsidRPr="00C935BD" w:rsidRDefault="005276CE" w:rsidP="005276CE">
      <w:pPr>
        <w:widowControl w:val="0"/>
        <w:rPr>
          <w:i/>
          <w:sz w:val="22"/>
          <w:szCs w:val="22"/>
          <w:lang w:val="lt-LT" w:eastAsia="lt-LT"/>
        </w:rPr>
      </w:pPr>
      <w:r w:rsidRPr="00C935BD">
        <w:rPr>
          <w:i/>
          <w:sz w:val="22"/>
          <w:szCs w:val="22"/>
          <w:lang w:val="lt-LT" w:eastAsia="lt-LT"/>
        </w:rPr>
        <w:t>Širdį veikiantys glikozidai</w:t>
      </w:r>
      <w:r w:rsidR="009E5F7D">
        <w:rPr>
          <w:sz w:val="22"/>
          <w:szCs w:val="22"/>
          <w:lang w:val="lt-LT" w:eastAsia="lt-LT"/>
        </w:rPr>
        <w:t xml:space="preserve"> </w:t>
      </w:r>
    </w:p>
    <w:p w:rsidR="005276CE" w:rsidRPr="00C935BD" w:rsidRDefault="005276CE" w:rsidP="005276CE">
      <w:pPr>
        <w:widowControl w:val="0"/>
        <w:rPr>
          <w:sz w:val="22"/>
          <w:szCs w:val="22"/>
          <w:lang w:val="lt-LT" w:eastAsia="lt-LT"/>
        </w:rPr>
      </w:pPr>
      <w:r w:rsidRPr="00C935BD">
        <w:rPr>
          <w:sz w:val="22"/>
          <w:szCs w:val="22"/>
          <w:lang w:val="lt-LT" w:eastAsia="lt-LT"/>
        </w:rPr>
        <w:t>Gali didėti toksinio širdį veikiančių glikozidų poveikio rizika.</w:t>
      </w:r>
    </w:p>
    <w:p w:rsidR="005276CE" w:rsidRPr="00C935BD" w:rsidRDefault="005276CE" w:rsidP="005276CE">
      <w:pPr>
        <w:widowControl w:val="0"/>
        <w:rPr>
          <w:i/>
          <w:sz w:val="22"/>
          <w:szCs w:val="22"/>
          <w:lang w:val="lt-LT" w:eastAsia="lt-LT"/>
        </w:rPr>
      </w:pPr>
    </w:p>
    <w:p w:rsidR="004631C8" w:rsidRPr="00C935BD" w:rsidRDefault="005276CE" w:rsidP="005276CE">
      <w:pPr>
        <w:widowControl w:val="0"/>
        <w:rPr>
          <w:i/>
          <w:sz w:val="22"/>
          <w:szCs w:val="22"/>
          <w:lang w:val="lt-LT" w:eastAsia="lt-LT"/>
        </w:rPr>
      </w:pPr>
      <w:r w:rsidRPr="00C935BD">
        <w:rPr>
          <w:i/>
          <w:sz w:val="22"/>
          <w:szCs w:val="22"/>
          <w:lang w:val="lt-LT" w:eastAsia="lt-LT"/>
        </w:rPr>
        <w:t>Estrogenai, įskaitant geriamuosius kontraceptikus</w:t>
      </w:r>
      <w:r w:rsidR="009E5F7D">
        <w:rPr>
          <w:sz w:val="22"/>
          <w:szCs w:val="22"/>
          <w:lang w:val="lt-LT" w:eastAsia="lt-LT"/>
        </w:rPr>
        <w:t xml:space="preserve"> </w:t>
      </w:r>
    </w:p>
    <w:p w:rsidR="005276CE" w:rsidRPr="00C935BD" w:rsidRDefault="005276CE" w:rsidP="005276CE">
      <w:pPr>
        <w:widowControl w:val="0"/>
        <w:rPr>
          <w:sz w:val="22"/>
          <w:szCs w:val="22"/>
          <w:lang w:val="lt-LT" w:eastAsia="lt-LT"/>
        </w:rPr>
      </w:pPr>
      <w:r w:rsidRPr="00C935BD">
        <w:rPr>
          <w:sz w:val="22"/>
          <w:szCs w:val="22"/>
          <w:lang w:val="lt-LT" w:eastAsia="lt-LT"/>
        </w:rPr>
        <w:t>Gali padidėti kortikosteroidų pusinės eliminacijos laikas ir koncentracija bei sumažėti klirensas.</w:t>
      </w:r>
    </w:p>
    <w:p w:rsidR="005276CE" w:rsidRPr="00C935BD" w:rsidRDefault="005276CE" w:rsidP="005276CE">
      <w:pPr>
        <w:widowControl w:val="0"/>
        <w:rPr>
          <w:i/>
          <w:sz w:val="22"/>
          <w:szCs w:val="22"/>
          <w:lang w:val="lt-LT" w:eastAsia="lt-LT"/>
        </w:rPr>
      </w:pPr>
    </w:p>
    <w:p w:rsidR="004631C8" w:rsidRDefault="005276CE" w:rsidP="005276CE">
      <w:pPr>
        <w:widowControl w:val="0"/>
        <w:rPr>
          <w:sz w:val="22"/>
          <w:szCs w:val="22"/>
          <w:lang w:val="lt-LT" w:eastAsia="lt-LT"/>
        </w:rPr>
      </w:pPr>
      <w:r w:rsidRPr="00C935BD">
        <w:rPr>
          <w:i/>
          <w:sz w:val="22"/>
          <w:szCs w:val="22"/>
          <w:lang w:val="lt-LT" w:eastAsia="lt-LT"/>
        </w:rPr>
        <w:t xml:space="preserve">Kepenų fermentus sužadinantys vaistiniai preparatai, pvz., barbitūratai, </w:t>
      </w:r>
      <w:proofErr w:type="spellStart"/>
      <w:r w:rsidRPr="00C935BD">
        <w:rPr>
          <w:i/>
          <w:sz w:val="22"/>
          <w:szCs w:val="22"/>
          <w:lang w:val="lt-LT" w:eastAsia="lt-LT"/>
        </w:rPr>
        <w:t>fenitoinas</w:t>
      </w:r>
      <w:proofErr w:type="spellEnd"/>
      <w:r w:rsidRPr="00C935BD">
        <w:rPr>
          <w:i/>
          <w:sz w:val="22"/>
          <w:szCs w:val="22"/>
          <w:lang w:val="lt-LT" w:eastAsia="lt-LT"/>
        </w:rPr>
        <w:t xml:space="preserve">, </w:t>
      </w:r>
      <w:proofErr w:type="spellStart"/>
      <w:r w:rsidRPr="00C935BD">
        <w:rPr>
          <w:i/>
          <w:sz w:val="22"/>
          <w:szCs w:val="22"/>
          <w:lang w:val="lt-LT" w:eastAsia="lt-LT"/>
        </w:rPr>
        <w:t>karbamazepinas</w:t>
      </w:r>
      <w:proofErr w:type="spellEnd"/>
      <w:r w:rsidRPr="00C935BD">
        <w:rPr>
          <w:i/>
          <w:sz w:val="22"/>
          <w:szCs w:val="22"/>
          <w:lang w:val="lt-LT" w:eastAsia="lt-LT"/>
        </w:rPr>
        <w:t xml:space="preserve">, </w:t>
      </w:r>
      <w:proofErr w:type="spellStart"/>
      <w:r w:rsidRPr="00C935BD">
        <w:rPr>
          <w:i/>
          <w:sz w:val="22"/>
          <w:szCs w:val="22"/>
          <w:lang w:val="lt-LT" w:eastAsia="lt-LT"/>
        </w:rPr>
        <w:t>rifampicinas</w:t>
      </w:r>
      <w:proofErr w:type="spellEnd"/>
      <w:r w:rsidRPr="00C935BD">
        <w:rPr>
          <w:i/>
          <w:sz w:val="22"/>
          <w:szCs w:val="22"/>
          <w:lang w:val="lt-LT" w:eastAsia="lt-LT"/>
        </w:rPr>
        <w:t xml:space="preserve">, </w:t>
      </w:r>
      <w:proofErr w:type="spellStart"/>
      <w:r w:rsidRPr="00C935BD">
        <w:rPr>
          <w:i/>
          <w:sz w:val="22"/>
          <w:szCs w:val="22"/>
          <w:lang w:val="lt-LT" w:eastAsia="lt-LT"/>
        </w:rPr>
        <w:t>primidonas</w:t>
      </w:r>
      <w:proofErr w:type="spellEnd"/>
      <w:r w:rsidRPr="00C935BD">
        <w:rPr>
          <w:i/>
          <w:sz w:val="22"/>
          <w:szCs w:val="22"/>
          <w:lang w:val="lt-LT" w:eastAsia="lt-LT"/>
        </w:rPr>
        <w:t xml:space="preserve">, </w:t>
      </w:r>
      <w:proofErr w:type="spellStart"/>
      <w:r w:rsidRPr="00C935BD">
        <w:rPr>
          <w:i/>
          <w:sz w:val="22"/>
          <w:szCs w:val="22"/>
          <w:lang w:val="lt-LT" w:eastAsia="lt-LT"/>
        </w:rPr>
        <w:t>aminoglutetimidas</w:t>
      </w:r>
      <w:proofErr w:type="spellEnd"/>
    </w:p>
    <w:p w:rsidR="005276CE" w:rsidRPr="00C935BD" w:rsidRDefault="005276CE" w:rsidP="005276CE">
      <w:pPr>
        <w:widowControl w:val="0"/>
        <w:rPr>
          <w:sz w:val="22"/>
          <w:szCs w:val="22"/>
          <w:lang w:val="lt-LT" w:eastAsia="lt-LT"/>
        </w:rPr>
      </w:pPr>
      <w:r w:rsidRPr="00C935BD">
        <w:rPr>
          <w:sz w:val="22"/>
          <w:szCs w:val="22"/>
          <w:lang w:val="lt-LT" w:eastAsia="lt-LT"/>
        </w:rPr>
        <w:t xml:space="preserve">Gali didėti </w:t>
      </w:r>
      <w:proofErr w:type="spellStart"/>
      <w:r w:rsidRPr="00C935BD">
        <w:rPr>
          <w:sz w:val="22"/>
          <w:szCs w:val="22"/>
          <w:lang w:val="lt-LT" w:eastAsia="lt-LT"/>
        </w:rPr>
        <w:t>metabolinis</w:t>
      </w:r>
      <w:proofErr w:type="spellEnd"/>
      <w:r w:rsidRPr="00C935BD">
        <w:rPr>
          <w:sz w:val="22"/>
          <w:szCs w:val="22"/>
          <w:lang w:val="lt-LT" w:eastAsia="lt-LT"/>
        </w:rPr>
        <w:t xml:space="preserve"> </w:t>
      </w:r>
      <w:r w:rsidR="009E5F7D">
        <w:rPr>
          <w:sz w:val="22"/>
          <w:szCs w:val="22"/>
          <w:lang w:val="lt-LT" w:eastAsia="lt-LT"/>
        </w:rPr>
        <w:t>kortikosteroidų</w:t>
      </w:r>
      <w:r w:rsidRPr="00C935BD">
        <w:rPr>
          <w:sz w:val="22"/>
          <w:szCs w:val="22"/>
          <w:lang w:val="lt-LT" w:eastAsia="lt-LT"/>
        </w:rPr>
        <w:t xml:space="preserve"> klirensas. Būtina atidžiai stebėti, ar nesusilpnėja steroidų poveikis, ir, jei reikia, atitinkamai koreguoti dozę.</w:t>
      </w:r>
    </w:p>
    <w:p w:rsidR="005276CE" w:rsidRPr="00C935BD" w:rsidRDefault="005276CE" w:rsidP="005276CE">
      <w:pPr>
        <w:widowControl w:val="0"/>
        <w:rPr>
          <w:i/>
          <w:sz w:val="22"/>
          <w:szCs w:val="22"/>
          <w:lang w:val="lt-LT" w:eastAsia="lt-LT"/>
        </w:rPr>
      </w:pPr>
    </w:p>
    <w:p w:rsidR="004631C8" w:rsidRPr="00C935BD" w:rsidRDefault="005276CE" w:rsidP="005276CE">
      <w:pPr>
        <w:widowControl w:val="0"/>
        <w:rPr>
          <w:i/>
          <w:sz w:val="22"/>
          <w:szCs w:val="22"/>
          <w:lang w:val="lt-LT" w:eastAsia="lt-LT"/>
        </w:rPr>
      </w:pPr>
      <w:r w:rsidRPr="00C935BD">
        <w:rPr>
          <w:i/>
          <w:sz w:val="22"/>
          <w:szCs w:val="22"/>
          <w:lang w:val="lt-LT" w:eastAsia="lt-LT"/>
        </w:rPr>
        <w:t>Žmogaus augimo hormonas</w:t>
      </w:r>
      <w:r w:rsidR="009E5F7D">
        <w:rPr>
          <w:sz w:val="22"/>
          <w:szCs w:val="22"/>
          <w:lang w:val="lt-LT" w:eastAsia="lt-LT"/>
        </w:rPr>
        <w:t xml:space="preserve"> </w:t>
      </w:r>
    </w:p>
    <w:p w:rsidR="005276CE" w:rsidRPr="00C935BD" w:rsidRDefault="005276CE" w:rsidP="005276CE">
      <w:pPr>
        <w:widowControl w:val="0"/>
        <w:rPr>
          <w:sz w:val="22"/>
          <w:szCs w:val="22"/>
          <w:lang w:val="lt-LT" w:eastAsia="lt-LT"/>
        </w:rPr>
      </w:pPr>
      <w:r w:rsidRPr="00C935BD">
        <w:rPr>
          <w:sz w:val="22"/>
          <w:szCs w:val="22"/>
          <w:lang w:val="lt-LT" w:eastAsia="lt-LT"/>
        </w:rPr>
        <w:t>Gali būti slopinamas augimą skatinantis poveikis.</w:t>
      </w:r>
    </w:p>
    <w:p w:rsidR="005276CE" w:rsidRPr="00C935BD" w:rsidRDefault="005276CE" w:rsidP="005276CE">
      <w:pPr>
        <w:widowControl w:val="0"/>
        <w:rPr>
          <w:i/>
          <w:sz w:val="22"/>
          <w:szCs w:val="22"/>
          <w:lang w:val="lt-LT"/>
        </w:rPr>
      </w:pPr>
    </w:p>
    <w:p w:rsidR="002E686E" w:rsidRPr="00C935BD" w:rsidRDefault="002E686E" w:rsidP="002E686E">
      <w:pPr>
        <w:tabs>
          <w:tab w:val="left" w:pos="567"/>
        </w:tabs>
        <w:spacing w:line="260" w:lineRule="exact"/>
        <w:rPr>
          <w:i/>
          <w:sz w:val="22"/>
          <w:szCs w:val="22"/>
          <w:lang w:val="lt-LT" w:eastAsia="en-US"/>
        </w:rPr>
      </w:pPr>
      <w:r w:rsidRPr="00C935BD">
        <w:rPr>
          <w:i/>
          <w:sz w:val="22"/>
          <w:szCs w:val="22"/>
          <w:lang w:val="lt-LT" w:eastAsia="en-US"/>
        </w:rPr>
        <w:t>CYP 3A4 inhibitoriai</w:t>
      </w:r>
    </w:p>
    <w:p w:rsidR="002E686E" w:rsidRPr="00C935BD" w:rsidRDefault="002E686E" w:rsidP="002E686E">
      <w:pPr>
        <w:tabs>
          <w:tab w:val="left" w:pos="567"/>
        </w:tabs>
        <w:spacing w:line="260" w:lineRule="exact"/>
        <w:rPr>
          <w:sz w:val="22"/>
          <w:szCs w:val="22"/>
          <w:lang w:val="lt-LT" w:eastAsia="en-US"/>
        </w:rPr>
      </w:pPr>
      <w:proofErr w:type="spellStart"/>
      <w:r w:rsidRPr="00C935BD">
        <w:rPr>
          <w:sz w:val="22"/>
          <w:szCs w:val="22"/>
          <w:lang w:val="lt-LT" w:eastAsia="en-US"/>
        </w:rPr>
        <w:t>Triamcinolono</w:t>
      </w:r>
      <w:proofErr w:type="spellEnd"/>
      <w:r w:rsidRPr="00C935BD">
        <w:rPr>
          <w:sz w:val="22"/>
          <w:szCs w:val="22"/>
          <w:lang w:val="lt-LT" w:eastAsia="en-US"/>
        </w:rPr>
        <w:t xml:space="preserve"> </w:t>
      </w:r>
      <w:proofErr w:type="spellStart"/>
      <w:r w:rsidRPr="00C935BD">
        <w:rPr>
          <w:sz w:val="22"/>
          <w:szCs w:val="22"/>
          <w:lang w:val="lt-LT" w:eastAsia="en-US"/>
        </w:rPr>
        <w:t>acetonidas</w:t>
      </w:r>
      <w:proofErr w:type="spellEnd"/>
      <w:r w:rsidRPr="00C935BD">
        <w:rPr>
          <w:sz w:val="22"/>
          <w:szCs w:val="22"/>
          <w:lang w:val="lt-LT" w:eastAsia="en-US"/>
        </w:rPr>
        <w:t xml:space="preserve"> yra CYP3A4 substratas. Stiprių CYP3A4 inhibitorių (pvz., </w:t>
      </w:r>
      <w:proofErr w:type="spellStart"/>
      <w:r w:rsidRPr="00C935BD">
        <w:rPr>
          <w:sz w:val="22"/>
          <w:szCs w:val="22"/>
          <w:lang w:val="lt-LT" w:eastAsia="en-US"/>
        </w:rPr>
        <w:t>ritonaviro</w:t>
      </w:r>
      <w:proofErr w:type="spellEnd"/>
      <w:r w:rsidRPr="00C935BD">
        <w:rPr>
          <w:sz w:val="22"/>
          <w:szCs w:val="22"/>
          <w:lang w:val="lt-LT" w:eastAsia="en-US"/>
        </w:rPr>
        <w:t xml:space="preserve">, </w:t>
      </w:r>
      <w:proofErr w:type="spellStart"/>
      <w:r w:rsidRPr="00C935BD">
        <w:rPr>
          <w:sz w:val="22"/>
          <w:szCs w:val="22"/>
          <w:lang w:val="lt-LT" w:eastAsia="en-US"/>
        </w:rPr>
        <w:t>atazanaviro</w:t>
      </w:r>
      <w:proofErr w:type="spellEnd"/>
      <w:r w:rsidRPr="00C935BD">
        <w:rPr>
          <w:sz w:val="22"/>
          <w:szCs w:val="22"/>
          <w:lang w:val="lt-LT" w:eastAsia="en-US"/>
        </w:rPr>
        <w:t xml:space="preserve">, </w:t>
      </w:r>
      <w:proofErr w:type="spellStart"/>
      <w:r w:rsidRPr="00C935BD">
        <w:rPr>
          <w:sz w:val="22"/>
          <w:szCs w:val="22"/>
          <w:lang w:val="lt-LT" w:eastAsia="en-US"/>
        </w:rPr>
        <w:t>klaritromicino</w:t>
      </w:r>
      <w:proofErr w:type="spellEnd"/>
      <w:r w:rsidRPr="00C935BD">
        <w:rPr>
          <w:sz w:val="22"/>
          <w:szCs w:val="22"/>
          <w:lang w:val="lt-LT" w:eastAsia="en-US"/>
        </w:rPr>
        <w:t xml:space="preserve">, </w:t>
      </w:r>
      <w:proofErr w:type="spellStart"/>
      <w:r w:rsidRPr="00C935BD">
        <w:rPr>
          <w:sz w:val="22"/>
          <w:szCs w:val="22"/>
          <w:lang w:val="lt-LT" w:eastAsia="en-US"/>
        </w:rPr>
        <w:t>indinaviro</w:t>
      </w:r>
      <w:proofErr w:type="spellEnd"/>
      <w:r w:rsidRPr="00C935BD">
        <w:rPr>
          <w:sz w:val="22"/>
          <w:szCs w:val="22"/>
          <w:lang w:val="lt-LT" w:eastAsia="en-US"/>
        </w:rPr>
        <w:t xml:space="preserve">, </w:t>
      </w:r>
      <w:proofErr w:type="spellStart"/>
      <w:r w:rsidRPr="00C935BD">
        <w:rPr>
          <w:sz w:val="22"/>
          <w:szCs w:val="22"/>
          <w:lang w:val="lt-LT" w:eastAsia="en-US"/>
        </w:rPr>
        <w:t>itrakonazolo</w:t>
      </w:r>
      <w:proofErr w:type="spellEnd"/>
      <w:r w:rsidRPr="00C935BD">
        <w:rPr>
          <w:sz w:val="22"/>
          <w:szCs w:val="22"/>
          <w:lang w:val="lt-LT" w:eastAsia="en-US"/>
        </w:rPr>
        <w:t xml:space="preserve">, </w:t>
      </w:r>
      <w:proofErr w:type="spellStart"/>
      <w:r w:rsidRPr="00C935BD">
        <w:rPr>
          <w:sz w:val="22"/>
          <w:szCs w:val="22"/>
          <w:lang w:val="lt-LT" w:eastAsia="en-US"/>
        </w:rPr>
        <w:t>nefazodono</w:t>
      </w:r>
      <w:proofErr w:type="spellEnd"/>
      <w:r w:rsidRPr="00C935BD">
        <w:rPr>
          <w:sz w:val="22"/>
          <w:szCs w:val="22"/>
          <w:lang w:val="lt-LT" w:eastAsia="en-US"/>
        </w:rPr>
        <w:t xml:space="preserve">, </w:t>
      </w:r>
      <w:proofErr w:type="spellStart"/>
      <w:r w:rsidRPr="00C935BD">
        <w:rPr>
          <w:sz w:val="22"/>
          <w:szCs w:val="22"/>
          <w:lang w:val="lt-LT" w:eastAsia="en-US"/>
        </w:rPr>
        <w:t>nelfinaviro</w:t>
      </w:r>
      <w:proofErr w:type="spellEnd"/>
      <w:r w:rsidRPr="00C935BD">
        <w:rPr>
          <w:sz w:val="22"/>
          <w:szCs w:val="22"/>
          <w:lang w:val="lt-LT" w:eastAsia="en-US"/>
        </w:rPr>
        <w:t xml:space="preserve">, </w:t>
      </w:r>
      <w:proofErr w:type="spellStart"/>
      <w:r w:rsidRPr="00C935BD">
        <w:rPr>
          <w:sz w:val="22"/>
          <w:szCs w:val="22"/>
          <w:lang w:val="lt-LT" w:eastAsia="en-US"/>
        </w:rPr>
        <w:t>sakvinaviro</w:t>
      </w:r>
      <w:proofErr w:type="spellEnd"/>
      <w:r w:rsidRPr="00C935BD">
        <w:rPr>
          <w:sz w:val="22"/>
          <w:szCs w:val="22"/>
          <w:lang w:val="lt-LT" w:eastAsia="en-US"/>
        </w:rPr>
        <w:t xml:space="preserve">, </w:t>
      </w:r>
      <w:proofErr w:type="spellStart"/>
      <w:r w:rsidRPr="00C935BD">
        <w:rPr>
          <w:sz w:val="22"/>
          <w:szCs w:val="22"/>
          <w:lang w:val="lt-LT" w:eastAsia="en-US"/>
        </w:rPr>
        <w:t>ketokonazolo</w:t>
      </w:r>
      <w:proofErr w:type="spellEnd"/>
      <w:r w:rsidRPr="00C935BD">
        <w:rPr>
          <w:sz w:val="22"/>
          <w:szCs w:val="22"/>
          <w:lang w:val="lt-LT" w:eastAsia="en-US"/>
        </w:rPr>
        <w:t xml:space="preserve">, </w:t>
      </w:r>
      <w:proofErr w:type="spellStart"/>
      <w:r w:rsidRPr="00C935BD">
        <w:rPr>
          <w:sz w:val="22"/>
          <w:szCs w:val="22"/>
          <w:lang w:val="lt-LT" w:eastAsia="en-US"/>
        </w:rPr>
        <w:t>telitromicino</w:t>
      </w:r>
      <w:proofErr w:type="spellEnd"/>
      <w:r w:rsidRPr="00C935BD">
        <w:rPr>
          <w:sz w:val="22"/>
          <w:szCs w:val="22"/>
          <w:lang w:val="lt-LT" w:eastAsia="en-US"/>
        </w:rPr>
        <w:t xml:space="preserve">) vartoti kartu su </w:t>
      </w:r>
      <w:proofErr w:type="spellStart"/>
      <w:r w:rsidRPr="00C935BD">
        <w:rPr>
          <w:sz w:val="22"/>
          <w:szCs w:val="22"/>
          <w:lang w:val="lt-LT" w:eastAsia="en-US"/>
        </w:rPr>
        <w:t>triamcinolonu</w:t>
      </w:r>
      <w:proofErr w:type="spellEnd"/>
      <w:r w:rsidRPr="00C935BD">
        <w:rPr>
          <w:sz w:val="22"/>
          <w:szCs w:val="22"/>
          <w:lang w:val="lt-LT" w:eastAsia="en-US"/>
        </w:rPr>
        <w:t xml:space="preserve"> nerekomenduojama, kadangi gali sustiprėti sisteminis nepageidaujamas kortikosteroidų poveikis (žr. </w:t>
      </w:r>
      <w:r w:rsidR="009E5F7D">
        <w:rPr>
          <w:sz w:val="22"/>
          <w:szCs w:val="22"/>
          <w:lang w:val="lt-LT" w:eastAsia="en-US"/>
        </w:rPr>
        <w:t>4.</w:t>
      </w:r>
      <w:r w:rsidR="009E5F7D">
        <w:rPr>
          <w:sz w:val="22"/>
          <w:szCs w:val="22"/>
          <w:lang w:val="en-US" w:eastAsia="en-US"/>
        </w:rPr>
        <w:t>4</w:t>
      </w:r>
      <w:r w:rsidR="009E5F7D" w:rsidRPr="00C935BD">
        <w:rPr>
          <w:sz w:val="22"/>
          <w:szCs w:val="22"/>
          <w:lang w:val="lt-LT" w:eastAsia="en-US"/>
        </w:rPr>
        <w:t> </w:t>
      </w:r>
      <w:r w:rsidR="009E5F7D">
        <w:rPr>
          <w:sz w:val="22"/>
          <w:szCs w:val="22"/>
          <w:lang w:val="lt-LT" w:eastAsia="en-US"/>
        </w:rPr>
        <w:t xml:space="preserve"> ir </w:t>
      </w:r>
      <w:r w:rsidRPr="00C935BD">
        <w:rPr>
          <w:sz w:val="22"/>
          <w:szCs w:val="22"/>
          <w:lang w:val="lt-LT" w:eastAsia="en-US"/>
        </w:rPr>
        <w:t>4.8 skyri</w:t>
      </w:r>
      <w:r w:rsidR="00113C70">
        <w:rPr>
          <w:sz w:val="22"/>
          <w:szCs w:val="22"/>
          <w:lang w:val="lt-LT" w:eastAsia="en-US"/>
        </w:rPr>
        <w:t>us</w:t>
      </w:r>
      <w:r w:rsidRPr="00C935BD">
        <w:rPr>
          <w:sz w:val="22"/>
          <w:szCs w:val="22"/>
          <w:lang w:val="lt-LT" w:eastAsia="en-US"/>
        </w:rPr>
        <w:t>). Jei galima kombinuotojo gydymo nauda viršija sisteminio nepageidaujamo kortikosteroidų poveikio riziką, pacientus būtina stebėti dėl tokio poveikio.</w:t>
      </w:r>
    </w:p>
    <w:p w:rsidR="002E686E" w:rsidRPr="00C935BD" w:rsidRDefault="002E686E" w:rsidP="002E686E">
      <w:pPr>
        <w:tabs>
          <w:tab w:val="left" w:pos="567"/>
        </w:tabs>
        <w:spacing w:line="260" w:lineRule="exact"/>
        <w:rPr>
          <w:i/>
          <w:sz w:val="22"/>
          <w:szCs w:val="22"/>
          <w:lang w:val="lt-LT"/>
        </w:rPr>
      </w:pPr>
    </w:p>
    <w:p w:rsidR="002E686E" w:rsidRPr="00C935BD" w:rsidRDefault="002E686E" w:rsidP="002E686E">
      <w:pPr>
        <w:widowControl w:val="0"/>
        <w:tabs>
          <w:tab w:val="left" w:pos="567"/>
        </w:tabs>
        <w:spacing w:line="260" w:lineRule="exact"/>
        <w:rPr>
          <w:sz w:val="22"/>
          <w:szCs w:val="22"/>
          <w:lang w:val="lt-LT" w:eastAsia="en-US"/>
        </w:rPr>
      </w:pPr>
      <w:r w:rsidRPr="00C935BD">
        <w:rPr>
          <w:sz w:val="22"/>
          <w:szCs w:val="22"/>
          <w:lang w:val="lt-LT" w:eastAsia="en-US"/>
        </w:rPr>
        <w:t xml:space="preserve">Kartu vartojant </w:t>
      </w:r>
      <w:proofErr w:type="spellStart"/>
      <w:r w:rsidRPr="00C935BD">
        <w:rPr>
          <w:sz w:val="22"/>
          <w:szCs w:val="22"/>
          <w:lang w:val="lt-LT" w:eastAsia="en-US"/>
        </w:rPr>
        <w:t>triamcinolono</w:t>
      </w:r>
      <w:proofErr w:type="spellEnd"/>
      <w:r w:rsidRPr="00C935BD">
        <w:rPr>
          <w:sz w:val="22"/>
          <w:szCs w:val="22"/>
          <w:lang w:val="lt-LT" w:eastAsia="en-US"/>
        </w:rPr>
        <w:t xml:space="preserve"> ir proteazės inhibitorių (</w:t>
      </w:r>
      <w:proofErr w:type="spellStart"/>
      <w:r w:rsidRPr="00C935BD">
        <w:rPr>
          <w:sz w:val="22"/>
          <w:szCs w:val="22"/>
          <w:lang w:val="lt-LT" w:eastAsia="en-US"/>
        </w:rPr>
        <w:t>ritonaviro</w:t>
      </w:r>
      <w:proofErr w:type="spellEnd"/>
      <w:r w:rsidRPr="00C935BD">
        <w:rPr>
          <w:sz w:val="22"/>
          <w:szCs w:val="22"/>
          <w:lang w:val="lt-LT" w:eastAsia="en-US"/>
        </w:rPr>
        <w:t xml:space="preserve">, </w:t>
      </w:r>
      <w:proofErr w:type="spellStart"/>
      <w:r w:rsidRPr="00C935BD">
        <w:rPr>
          <w:sz w:val="22"/>
          <w:szCs w:val="22"/>
          <w:lang w:val="lt-LT" w:eastAsia="en-US"/>
        </w:rPr>
        <w:t>lopinaviro</w:t>
      </w:r>
      <w:proofErr w:type="spellEnd"/>
      <w:r w:rsidRPr="00C935BD">
        <w:rPr>
          <w:sz w:val="22"/>
          <w:szCs w:val="22"/>
          <w:lang w:val="lt-LT" w:eastAsia="en-US"/>
        </w:rPr>
        <w:t>), gali padidėti sistemin</w:t>
      </w:r>
      <w:r w:rsidR="00496866">
        <w:rPr>
          <w:sz w:val="22"/>
          <w:szCs w:val="22"/>
          <w:lang w:val="lt-LT" w:eastAsia="en-US"/>
        </w:rPr>
        <w:t>is</w:t>
      </w:r>
      <w:r w:rsidRPr="00C935BD">
        <w:rPr>
          <w:sz w:val="22"/>
          <w:szCs w:val="22"/>
          <w:lang w:val="lt-LT" w:eastAsia="en-US"/>
        </w:rPr>
        <w:t xml:space="preserve"> </w:t>
      </w:r>
      <w:proofErr w:type="spellStart"/>
      <w:r w:rsidRPr="00C935BD">
        <w:rPr>
          <w:sz w:val="22"/>
          <w:szCs w:val="22"/>
          <w:lang w:val="lt-LT" w:eastAsia="en-US"/>
        </w:rPr>
        <w:t>triamcinolono</w:t>
      </w:r>
      <w:proofErr w:type="spellEnd"/>
      <w:r w:rsidRPr="00C935BD">
        <w:rPr>
          <w:sz w:val="22"/>
          <w:szCs w:val="22"/>
          <w:lang w:val="lt-LT" w:eastAsia="en-US"/>
        </w:rPr>
        <w:t xml:space="preserve"> </w:t>
      </w:r>
      <w:r w:rsidR="00496866">
        <w:rPr>
          <w:sz w:val="22"/>
          <w:szCs w:val="22"/>
          <w:lang w:val="lt-LT" w:eastAsia="en-US"/>
        </w:rPr>
        <w:t>lygis</w:t>
      </w:r>
      <w:r w:rsidRPr="00C935BD">
        <w:rPr>
          <w:sz w:val="22"/>
          <w:szCs w:val="22"/>
          <w:lang w:val="lt-LT" w:eastAsia="en-US"/>
        </w:rPr>
        <w:t>, todėl rekomenduojama imtis atsargumo priemonių.</w:t>
      </w:r>
    </w:p>
    <w:p w:rsidR="00CE31D8" w:rsidRPr="00C935BD" w:rsidRDefault="00CE31D8" w:rsidP="005276CE">
      <w:pPr>
        <w:widowControl w:val="0"/>
        <w:rPr>
          <w:i/>
          <w:sz w:val="22"/>
          <w:szCs w:val="22"/>
          <w:lang w:val="lt-LT"/>
        </w:rPr>
      </w:pPr>
    </w:p>
    <w:p w:rsidR="005276CE" w:rsidRPr="00C935BD" w:rsidRDefault="005276CE" w:rsidP="005276CE">
      <w:pPr>
        <w:widowControl w:val="0"/>
        <w:rPr>
          <w:i/>
          <w:sz w:val="22"/>
          <w:szCs w:val="22"/>
          <w:lang w:val="lt-LT"/>
        </w:rPr>
      </w:pPr>
    </w:p>
    <w:p w:rsidR="004631C8" w:rsidRPr="00C935BD" w:rsidRDefault="005276CE" w:rsidP="005276CE">
      <w:pPr>
        <w:widowControl w:val="0"/>
        <w:rPr>
          <w:i/>
          <w:sz w:val="22"/>
          <w:szCs w:val="22"/>
          <w:lang w:val="lt-LT"/>
        </w:rPr>
      </w:pPr>
      <w:proofErr w:type="spellStart"/>
      <w:r w:rsidRPr="00C935BD">
        <w:rPr>
          <w:i/>
          <w:sz w:val="22"/>
          <w:szCs w:val="22"/>
          <w:lang w:val="lt-LT"/>
        </w:rPr>
        <w:t>Nedepoliarizuojamojo</w:t>
      </w:r>
      <w:proofErr w:type="spellEnd"/>
      <w:r w:rsidRPr="00C935BD">
        <w:rPr>
          <w:i/>
          <w:sz w:val="22"/>
          <w:szCs w:val="22"/>
          <w:lang w:val="lt-LT"/>
        </w:rPr>
        <w:t xml:space="preserve"> tipo raumenų </w:t>
      </w:r>
      <w:proofErr w:type="spellStart"/>
      <w:r w:rsidRPr="00C935BD">
        <w:rPr>
          <w:i/>
          <w:sz w:val="22"/>
          <w:szCs w:val="22"/>
          <w:lang w:val="lt-LT"/>
        </w:rPr>
        <w:t>relaksantai</w:t>
      </w:r>
      <w:proofErr w:type="spellEnd"/>
      <w:r w:rsidR="003154A0">
        <w:rPr>
          <w:sz w:val="22"/>
          <w:szCs w:val="22"/>
          <w:lang w:val="lt-LT"/>
        </w:rPr>
        <w:t xml:space="preserve"> </w:t>
      </w:r>
    </w:p>
    <w:p w:rsidR="005276CE" w:rsidRPr="00C935BD" w:rsidRDefault="003154A0" w:rsidP="005276CE">
      <w:pPr>
        <w:widowControl w:val="0"/>
        <w:rPr>
          <w:sz w:val="22"/>
          <w:szCs w:val="22"/>
          <w:lang w:val="lt-LT"/>
        </w:rPr>
      </w:pPr>
      <w:r w:rsidRPr="003154A0">
        <w:rPr>
          <w:sz w:val="22"/>
          <w:szCs w:val="22"/>
          <w:lang w:val="lt-LT"/>
        </w:rPr>
        <w:t>Buvo pranešta, kad kartu vartojant kortikosteroid</w:t>
      </w:r>
      <w:r w:rsidR="004631C8">
        <w:rPr>
          <w:sz w:val="22"/>
          <w:szCs w:val="22"/>
          <w:lang w:val="lt-LT"/>
        </w:rPr>
        <w:t>ų</w:t>
      </w:r>
      <w:r w:rsidRPr="003154A0">
        <w:rPr>
          <w:sz w:val="22"/>
          <w:szCs w:val="22"/>
          <w:lang w:val="lt-LT"/>
        </w:rPr>
        <w:t xml:space="preserve"> ir </w:t>
      </w:r>
      <w:proofErr w:type="spellStart"/>
      <w:r w:rsidRPr="003154A0">
        <w:rPr>
          <w:sz w:val="22"/>
          <w:szCs w:val="22"/>
          <w:lang w:val="lt-LT"/>
        </w:rPr>
        <w:t>neuromuskulini</w:t>
      </w:r>
      <w:r w:rsidR="004631C8">
        <w:rPr>
          <w:sz w:val="22"/>
          <w:szCs w:val="22"/>
          <w:lang w:val="lt-LT"/>
        </w:rPr>
        <w:t>ų</w:t>
      </w:r>
      <w:proofErr w:type="spellEnd"/>
      <w:r w:rsidRPr="003154A0">
        <w:rPr>
          <w:sz w:val="22"/>
          <w:szCs w:val="22"/>
          <w:lang w:val="lt-LT"/>
        </w:rPr>
        <w:t xml:space="preserve"> blokatori</w:t>
      </w:r>
      <w:r w:rsidR="004631C8">
        <w:rPr>
          <w:sz w:val="22"/>
          <w:szCs w:val="22"/>
          <w:lang w:val="lt-LT"/>
        </w:rPr>
        <w:t>ų</w:t>
      </w:r>
      <w:r w:rsidRPr="003154A0">
        <w:rPr>
          <w:sz w:val="22"/>
          <w:szCs w:val="22"/>
          <w:lang w:val="lt-LT"/>
        </w:rPr>
        <w:t xml:space="preserve">, jie </w:t>
      </w:r>
      <w:proofErr w:type="spellStart"/>
      <w:r w:rsidRPr="003154A0">
        <w:rPr>
          <w:sz w:val="22"/>
          <w:szCs w:val="22"/>
          <w:lang w:val="lt-LT"/>
        </w:rPr>
        <w:t>antagonizuoja</w:t>
      </w:r>
      <w:proofErr w:type="spellEnd"/>
      <w:r w:rsidRPr="003154A0">
        <w:rPr>
          <w:sz w:val="22"/>
          <w:szCs w:val="22"/>
          <w:lang w:val="lt-LT"/>
        </w:rPr>
        <w:t xml:space="preserve"> </w:t>
      </w:r>
      <w:r w:rsidR="005276CE" w:rsidRPr="00C935BD">
        <w:rPr>
          <w:sz w:val="22"/>
          <w:szCs w:val="22"/>
          <w:lang w:val="lt-LT"/>
        </w:rPr>
        <w:t xml:space="preserve">nervo ir raumens </w:t>
      </w:r>
      <w:r>
        <w:rPr>
          <w:sz w:val="22"/>
          <w:szCs w:val="22"/>
          <w:lang w:val="lt-LT"/>
        </w:rPr>
        <w:t>blokadą</w:t>
      </w:r>
      <w:r w:rsidR="005276CE" w:rsidRPr="00C935BD">
        <w:rPr>
          <w:sz w:val="22"/>
          <w:szCs w:val="22"/>
          <w:lang w:val="lt-LT"/>
        </w:rPr>
        <w:t>.</w:t>
      </w:r>
    </w:p>
    <w:p w:rsidR="005276CE" w:rsidRPr="00C935BD" w:rsidRDefault="005276CE" w:rsidP="005276CE">
      <w:pPr>
        <w:widowControl w:val="0"/>
        <w:rPr>
          <w:sz w:val="22"/>
          <w:szCs w:val="22"/>
          <w:lang w:val="lt-LT"/>
        </w:rPr>
      </w:pPr>
    </w:p>
    <w:p w:rsidR="005276CE" w:rsidRPr="00AD5A4E" w:rsidRDefault="005276CE" w:rsidP="005276CE">
      <w:pPr>
        <w:widowControl w:val="0"/>
        <w:rPr>
          <w:i/>
          <w:sz w:val="22"/>
          <w:szCs w:val="22"/>
          <w:lang w:val="lt-LT"/>
        </w:rPr>
      </w:pPr>
      <w:r w:rsidRPr="00C935BD">
        <w:rPr>
          <w:i/>
          <w:sz w:val="22"/>
          <w:szCs w:val="22"/>
          <w:lang w:val="lt-LT"/>
        </w:rPr>
        <w:t xml:space="preserve">Nesteroidiniai </w:t>
      </w:r>
      <w:r w:rsidR="004631C8">
        <w:rPr>
          <w:i/>
          <w:sz w:val="22"/>
          <w:szCs w:val="22"/>
          <w:lang w:val="lt-LT"/>
        </w:rPr>
        <w:t xml:space="preserve">vaistiniai </w:t>
      </w:r>
      <w:r w:rsidR="00522C01" w:rsidRPr="00AD5A4E">
        <w:rPr>
          <w:i/>
          <w:sz w:val="22"/>
          <w:szCs w:val="22"/>
          <w:lang w:val="lt-LT"/>
        </w:rPr>
        <w:t>preparatai</w:t>
      </w:r>
      <w:r w:rsidR="00611978" w:rsidRPr="00AD5A4E">
        <w:rPr>
          <w:i/>
          <w:sz w:val="22"/>
          <w:szCs w:val="22"/>
          <w:lang w:val="lt-LT"/>
        </w:rPr>
        <w:t xml:space="preserve"> nuo uždegimo (NV</w:t>
      </w:r>
      <w:r w:rsidR="004631C8">
        <w:rPr>
          <w:i/>
          <w:sz w:val="22"/>
          <w:szCs w:val="22"/>
          <w:lang w:val="lt-LT"/>
        </w:rPr>
        <w:t>P</w:t>
      </w:r>
      <w:r w:rsidR="00611978" w:rsidRPr="00AD5A4E">
        <w:rPr>
          <w:i/>
          <w:sz w:val="22"/>
          <w:szCs w:val="22"/>
          <w:lang w:val="lt-LT"/>
        </w:rPr>
        <w:t>NU)</w:t>
      </w:r>
      <w:r w:rsidR="00AD5A4E">
        <w:rPr>
          <w:i/>
          <w:sz w:val="22"/>
          <w:szCs w:val="22"/>
          <w:lang w:val="lt-LT"/>
        </w:rPr>
        <w:t>:</w:t>
      </w:r>
    </w:p>
    <w:p w:rsidR="002B613D" w:rsidRPr="00C935BD" w:rsidRDefault="002B613D" w:rsidP="002B613D">
      <w:pPr>
        <w:widowControl w:val="0"/>
        <w:rPr>
          <w:sz w:val="22"/>
          <w:szCs w:val="22"/>
          <w:lang w:val="lt-LT" w:eastAsia="lt-LT"/>
        </w:rPr>
      </w:pPr>
      <w:r w:rsidRPr="00AD5A4E">
        <w:rPr>
          <w:sz w:val="22"/>
          <w:szCs w:val="22"/>
          <w:lang w:val="lt-LT" w:eastAsia="lt-LT"/>
        </w:rPr>
        <w:t>Kortikosteroidai gali didinti su NV</w:t>
      </w:r>
      <w:r w:rsidR="004631C8">
        <w:rPr>
          <w:sz w:val="22"/>
          <w:szCs w:val="22"/>
          <w:lang w:val="lt-LT" w:eastAsia="lt-LT"/>
        </w:rPr>
        <w:t>P</w:t>
      </w:r>
      <w:r w:rsidRPr="00AD5A4E">
        <w:rPr>
          <w:sz w:val="22"/>
          <w:szCs w:val="22"/>
          <w:lang w:val="lt-LT" w:eastAsia="lt-LT"/>
        </w:rPr>
        <w:t>NU</w:t>
      </w:r>
      <w:r w:rsidRPr="00C935BD">
        <w:rPr>
          <w:sz w:val="22"/>
          <w:szCs w:val="22"/>
          <w:lang w:val="lt-LT" w:eastAsia="lt-LT"/>
        </w:rPr>
        <w:t xml:space="preserve"> vartojimu susijusio virškinimo trakto kraujavimo ir išopėjimo dažnį ir (arba) sunkumą.</w:t>
      </w:r>
    </w:p>
    <w:p w:rsidR="00FC7608" w:rsidRDefault="00FC7608" w:rsidP="002B613D">
      <w:pPr>
        <w:widowControl w:val="0"/>
        <w:rPr>
          <w:sz w:val="22"/>
          <w:szCs w:val="22"/>
          <w:lang w:val="lt-LT" w:eastAsia="lt-LT"/>
        </w:rPr>
      </w:pPr>
    </w:p>
    <w:p w:rsidR="002B613D" w:rsidRPr="00C935BD" w:rsidRDefault="002B613D" w:rsidP="002B613D">
      <w:pPr>
        <w:widowControl w:val="0"/>
        <w:rPr>
          <w:sz w:val="22"/>
          <w:szCs w:val="22"/>
          <w:lang w:val="lt-LT" w:eastAsia="lt-LT"/>
        </w:rPr>
      </w:pPr>
      <w:r w:rsidRPr="00C935BD">
        <w:rPr>
          <w:sz w:val="22"/>
          <w:szCs w:val="22"/>
          <w:lang w:val="lt-LT" w:eastAsia="lt-LT"/>
        </w:rPr>
        <w:t xml:space="preserve">Be to, kortikosteroidai gali mažinti </w:t>
      </w:r>
      <w:proofErr w:type="spellStart"/>
      <w:r w:rsidRPr="00C935BD">
        <w:rPr>
          <w:sz w:val="22"/>
          <w:szCs w:val="22"/>
          <w:lang w:val="lt-LT" w:eastAsia="lt-LT"/>
        </w:rPr>
        <w:t>salicilato</w:t>
      </w:r>
      <w:proofErr w:type="spellEnd"/>
      <w:r w:rsidRPr="00C935BD">
        <w:rPr>
          <w:sz w:val="22"/>
          <w:szCs w:val="22"/>
          <w:lang w:val="lt-LT" w:eastAsia="lt-LT"/>
        </w:rPr>
        <w:t xml:space="preserve"> koncentraciją kraujo serume ir dėl to sumažinti jo veiksmingumą. Priešingai, kortikosteroidų vartojimo nutraukimas gydymo didelėmis </w:t>
      </w:r>
      <w:proofErr w:type="spellStart"/>
      <w:r w:rsidRPr="00C935BD">
        <w:rPr>
          <w:sz w:val="22"/>
          <w:szCs w:val="22"/>
          <w:lang w:val="lt-LT" w:eastAsia="lt-LT"/>
        </w:rPr>
        <w:t>salicilato</w:t>
      </w:r>
      <w:proofErr w:type="spellEnd"/>
      <w:r w:rsidRPr="00C935BD">
        <w:rPr>
          <w:sz w:val="22"/>
          <w:szCs w:val="22"/>
          <w:lang w:val="lt-LT" w:eastAsia="lt-LT"/>
        </w:rPr>
        <w:t xml:space="preserve"> dozėmis metu gali sukelti toksinį </w:t>
      </w:r>
      <w:proofErr w:type="spellStart"/>
      <w:r w:rsidRPr="00C935BD">
        <w:rPr>
          <w:sz w:val="22"/>
          <w:szCs w:val="22"/>
          <w:lang w:val="lt-LT" w:eastAsia="lt-LT"/>
        </w:rPr>
        <w:t>salicilato</w:t>
      </w:r>
      <w:proofErr w:type="spellEnd"/>
      <w:r w:rsidRPr="00C935BD">
        <w:rPr>
          <w:sz w:val="22"/>
          <w:szCs w:val="22"/>
          <w:lang w:val="lt-LT" w:eastAsia="lt-LT"/>
        </w:rPr>
        <w:t xml:space="preserve"> poveikį.</w:t>
      </w:r>
    </w:p>
    <w:p w:rsidR="00FC7608" w:rsidRDefault="00FC7608" w:rsidP="002B613D">
      <w:pPr>
        <w:widowControl w:val="0"/>
        <w:rPr>
          <w:sz w:val="22"/>
          <w:szCs w:val="22"/>
          <w:lang w:val="lt-LT" w:eastAsia="lt-LT"/>
        </w:rPr>
      </w:pPr>
    </w:p>
    <w:p w:rsidR="002B613D" w:rsidRPr="00C935BD" w:rsidRDefault="002B613D" w:rsidP="002B613D">
      <w:pPr>
        <w:widowControl w:val="0"/>
        <w:rPr>
          <w:sz w:val="22"/>
          <w:szCs w:val="22"/>
          <w:lang w:val="lt-LT" w:eastAsia="lt-LT"/>
        </w:rPr>
      </w:pPr>
      <w:r w:rsidRPr="00C935BD">
        <w:rPr>
          <w:sz w:val="22"/>
          <w:szCs w:val="22"/>
          <w:lang w:val="lt-LT" w:eastAsia="lt-LT"/>
        </w:rPr>
        <w:t xml:space="preserve">Jei yra </w:t>
      </w:r>
      <w:proofErr w:type="spellStart"/>
      <w:r w:rsidRPr="00C935BD">
        <w:rPr>
          <w:sz w:val="22"/>
          <w:szCs w:val="22"/>
          <w:lang w:val="lt-LT" w:eastAsia="lt-LT"/>
        </w:rPr>
        <w:t>hipotrombinemija</w:t>
      </w:r>
      <w:proofErr w:type="spellEnd"/>
      <w:r w:rsidRPr="00C935BD">
        <w:rPr>
          <w:sz w:val="22"/>
          <w:szCs w:val="22"/>
          <w:lang w:val="lt-LT" w:eastAsia="lt-LT"/>
        </w:rPr>
        <w:t xml:space="preserve">, </w:t>
      </w:r>
      <w:proofErr w:type="spellStart"/>
      <w:r w:rsidR="00FC7608">
        <w:rPr>
          <w:sz w:val="22"/>
          <w:szCs w:val="22"/>
          <w:lang w:val="lt-LT" w:eastAsia="lt-LT"/>
        </w:rPr>
        <w:t>acetilsalicilo</w:t>
      </w:r>
      <w:proofErr w:type="spellEnd"/>
      <w:r w:rsidR="00FC7608">
        <w:rPr>
          <w:sz w:val="22"/>
          <w:szCs w:val="22"/>
          <w:lang w:val="lt-LT" w:eastAsia="lt-LT"/>
        </w:rPr>
        <w:t xml:space="preserve"> rūgštį</w:t>
      </w:r>
      <w:r w:rsidRPr="00C935BD">
        <w:rPr>
          <w:sz w:val="22"/>
          <w:szCs w:val="22"/>
          <w:lang w:val="lt-LT" w:eastAsia="lt-LT"/>
        </w:rPr>
        <w:t xml:space="preserve"> vartoti kartu su kortikosteroidais būtina atsargiai.</w:t>
      </w:r>
    </w:p>
    <w:p w:rsidR="008F3BAB" w:rsidRPr="00C935BD" w:rsidRDefault="008F3BAB" w:rsidP="008F3BAB">
      <w:pPr>
        <w:widowControl w:val="0"/>
        <w:rPr>
          <w:i/>
          <w:sz w:val="22"/>
          <w:szCs w:val="22"/>
          <w:lang w:val="lt-LT"/>
        </w:rPr>
      </w:pPr>
    </w:p>
    <w:p w:rsidR="006F4C20" w:rsidRDefault="008F3BAB" w:rsidP="008F3BAB">
      <w:pPr>
        <w:widowControl w:val="0"/>
        <w:rPr>
          <w:i/>
          <w:sz w:val="22"/>
          <w:szCs w:val="22"/>
          <w:lang w:val="lt-LT"/>
        </w:rPr>
      </w:pPr>
      <w:r w:rsidRPr="00C935BD">
        <w:rPr>
          <w:i/>
          <w:sz w:val="22"/>
          <w:szCs w:val="22"/>
          <w:lang w:val="lt-LT"/>
        </w:rPr>
        <w:t>Skydliaukę veikiantys vaistiniai preparatai</w:t>
      </w:r>
      <w:r>
        <w:rPr>
          <w:i/>
          <w:sz w:val="22"/>
          <w:szCs w:val="22"/>
          <w:lang w:val="lt-LT"/>
        </w:rPr>
        <w:t xml:space="preserve"> </w:t>
      </w:r>
    </w:p>
    <w:p w:rsidR="008F3BAB" w:rsidRPr="00D042D5" w:rsidRDefault="008F3BAB" w:rsidP="008F3BAB">
      <w:pPr>
        <w:widowControl w:val="0"/>
        <w:rPr>
          <w:i/>
          <w:sz w:val="22"/>
          <w:szCs w:val="22"/>
          <w:lang w:val="lt-LT"/>
        </w:rPr>
      </w:pPr>
      <w:r w:rsidRPr="00C935BD">
        <w:rPr>
          <w:sz w:val="22"/>
          <w:szCs w:val="22"/>
          <w:lang w:val="lt-LT"/>
        </w:rPr>
        <w:t xml:space="preserve">Jei yra </w:t>
      </w:r>
      <w:proofErr w:type="spellStart"/>
      <w:r w:rsidRPr="00C935BD">
        <w:rPr>
          <w:sz w:val="22"/>
          <w:szCs w:val="22"/>
          <w:lang w:val="lt-LT"/>
        </w:rPr>
        <w:t>hipotiroidizmas</w:t>
      </w:r>
      <w:proofErr w:type="spellEnd"/>
      <w:r w:rsidRPr="00C935BD">
        <w:rPr>
          <w:sz w:val="22"/>
          <w:szCs w:val="22"/>
          <w:lang w:val="lt-LT"/>
        </w:rPr>
        <w:t xml:space="preserve">, </w:t>
      </w:r>
      <w:proofErr w:type="spellStart"/>
      <w:r w:rsidRPr="00C935BD">
        <w:rPr>
          <w:sz w:val="22"/>
          <w:szCs w:val="22"/>
          <w:lang w:val="lt-LT"/>
        </w:rPr>
        <w:t>metabolinis</w:t>
      </w:r>
      <w:proofErr w:type="spellEnd"/>
      <w:r w:rsidRPr="00C935BD">
        <w:rPr>
          <w:sz w:val="22"/>
          <w:szCs w:val="22"/>
          <w:lang w:val="lt-LT"/>
        </w:rPr>
        <w:t xml:space="preserve"> </w:t>
      </w:r>
      <w:proofErr w:type="spellStart"/>
      <w:r w:rsidRPr="00C935BD">
        <w:rPr>
          <w:sz w:val="22"/>
          <w:szCs w:val="22"/>
          <w:lang w:val="lt-LT"/>
        </w:rPr>
        <w:t>adrenokortikoidų</w:t>
      </w:r>
      <w:proofErr w:type="spellEnd"/>
      <w:r w:rsidRPr="00C935BD">
        <w:rPr>
          <w:sz w:val="22"/>
          <w:szCs w:val="22"/>
          <w:lang w:val="lt-LT"/>
        </w:rPr>
        <w:t xml:space="preserve"> klirensas mažėja, o jei yra </w:t>
      </w:r>
      <w:proofErr w:type="spellStart"/>
      <w:r w:rsidRPr="00C935BD">
        <w:rPr>
          <w:sz w:val="22"/>
          <w:szCs w:val="22"/>
          <w:lang w:val="lt-LT"/>
        </w:rPr>
        <w:t>hipertiroidizmas</w:t>
      </w:r>
      <w:proofErr w:type="spellEnd"/>
      <w:r w:rsidRPr="00C935BD">
        <w:rPr>
          <w:sz w:val="22"/>
          <w:szCs w:val="22"/>
          <w:lang w:val="lt-LT"/>
        </w:rPr>
        <w:t xml:space="preserve"> – didėja. Jei pakinta skydliaukės būklė, gali reikėti keisti </w:t>
      </w:r>
      <w:proofErr w:type="spellStart"/>
      <w:r w:rsidRPr="00C935BD">
        <w:rPr>
          <w:sz w:val="22"/>
          <w:szCs w:val="22"/>
          <w:lang w:val="lt-LT"/>
        </w:rPr>
        <w:t>adrenokortikoidų</w:t>
      </w:r>
      <w:proofErr w:type="spellEnd"/>
      <w:r w:rsidRPr="00C935BD">
        <w:rPr>
          <w:sz w:val="22"/>
          <w:szCs w:val="22"/>
          <w:lang w:val="lt-LT"/>
        </w:rPr>
        <w:t xml:space="preserve"> dozę.</w:t>
      </w:r>
    </w:p>
    <w:p w:rsidR="005276CE" w:rsidRPr="00C935BD" w:rsidRDefault="005276CE" w:rsidP="005276CE">
      <w:pPr>
        <w:widowControl w:val="0"/>
        <w:jc w:val="both"/>
        <w:rPr>
          <w:i/>
          <w:sz w:val="22"/>
          <w:szCs w:val="22"/>
          <w:lang w:val="lt-LT" w:eastAsia="lt-LT"/>
        </w:rPr>
      </w:pPr>
    </w:p>
    <w:p w:rsidR="006F4C20" w:rsidRDefault="005276CE" w:rsidP="00D042D5">
      <w:pPr>
        <w:widowControl w:val="0"/>
        <w:jc w:val="both"/>
        <w:rPr>
          <w:i/>
          <w:sz w:val="22"/>
          <w:szCs w:val="22"/>
          <w:lang w:val="lt-LT" w:eastAsia="lt-LT"/>
        </w:rPr>
      </w:pPr>
      <w:r w:rsidRPr="00C935BD">
        <w:rPr>
          <w:i/>
          <w:sz w:val="22"/>
          <w:szCs w:val="22"/>
          <w:lang w:val="lt-LT" w:eastAsia="lt-LT"/>
        </w:rPr>
        <w:t>Vakcinos</w:t>
      </w:r>
    </w:p>
    <w:p w:rsidR="005276CE" w:rsidRPr="00C935BD" w:rsidRDefault="005276CE" w:rsidP="00D042D5">
      <w:pPr>
        <w:widowControl w:val="0"/>
        <w:jc w:val="both"/>
        <w:rPr>
          <w:sz w:val="22"/>
          <w:szCs w:val="22"/>
          <w:lang w:val="lt-LT" w:eastAsia="lt-LT"/>
        </w:rPr>
      </w:pPr>
      <w:r w:rsidRPr="00C935BD">
        <w:rPr>
          <w:sz w:val="22"/>
          <w:szCs w:val="22"/>
          <w:lang w:val="lt-LT" w:eastAsia="lt-LT"/>
        </w:rPr>
        <w:t>Kortikosteroida</w:t>
      </w:r>
      <w:r w:rsidR="006F4C20">
        <w:rPr>
          <w:sz w:val="22"/>
          <w:szCs w:val="22"/>
          <w:lang w:val="lt-LT" w:eastAsia="lt-LT"/>
        </w:rPr>
        <w:t>is</w:t>
      </w:r>
      <w:r w:rsidRPr="00C935BD">
        <w:rPr>
          <w:sz w:val="22"/>
          <w:szCs w:val="22"/>
          <w:lang w:val="lt-LT" w:eastAsia="lt-LT"/>
        </w:rPr>
        <w:t xml:space="preserve"> gydomiems </w:t>
      </w:r>
      <w:r w:rsidR="00E91C7E" w:rsidRPr="00C935BD">
        <w:rPr>
          <w:sz w:val="22"/>
          <w:szCs w:val="22"/>
          <w:lang w:val="lt-LT" w:eastAsia="lt-LT"/>
        </w:rPr>
        <w:t xml:space="preserve">pacientams </w:t>
      </w:r>
      <w:r w:rsidRPr="00C935BD">
        <w:rPr>
          <w:sz w:val="22"/>
          <w:szCs w:val="22"/>
          <w:lang w:val="lt-LT" w:eastAsia="lt-LT"/>
        </w:rPr>
        <w:t>skiepai gali sukelti neurologinių komplikacijų, be to, gali neatsirasti antikūnų reakcijos</w:t>
      </w:r>
      <w:r w:rsidR="00FC44B4" w:rsidRPr="00C935BD">
        <w:rPr>
          <w:sz w:val="22"/>
          <w:szCs w:val="22"/>
          <w:lang w:val="lt-LT" w:eastAsia="lt-LT"/>
        </w:rPr>
        <w:t xml:space="preserve"> (žr. 4.4 skyrių)</w:t>
      </w:r>
      <w:r w:rsidRPr="00C935BD">
        <w:rPr>
          <w:sz w:val="22"/>
          <w:szCs w:val="22"/>
          <w:lang w:val="lt-LT" w:eastAsia="lt-LT"/>
        </w:rPr>
        <w:t>.</w:t>
      </w:r>
    </w:p>
    <w:p w:rsidR="005276CE" w:rsidRDefault="000F60FB" w:rsidP="005276CE">
      <w:pPr>
        <w:widowControl w:val="0"/>
        <w:rPr>
          <w:sz w:val="22"/>
          <w:szCs w:val="22"/>
          <w:lang w:val="lt-LT" w:eastAsia="lt-LT"/>
        </w:rPr>
      </w:pPr>
      <w:r w:rsidRPr="000F60FB">
        <w:rPr>
          <w:sz w:val="22"/>
          <w:szCs w:val="22"/>
          <w:lang w:val="lt-LT" w:eastAsia="lt-LT"/>
        </w:rPr>
        <w:t>Manoma, kad kartu vartojant CYP3A inhibitori</w:t>
      </w:r>
      <w:r w:rsidR="00020FA6">
        <w:rPr>
          <w:sz w:val="22"/>
          <w:szCs w:val="22"/>
          <w:lang w:val="lt-LT" w:eastAsia="lt-LT"/>
        </w:rPr>
        <w:t>ų</w:t>
      </w:r>
      <w:r w:rsidRPr="000F60FB">
        <w:rPr>
          <w:sz w:val="22"/>
          <w:szCs w:val="22"/>
          <w:lang w:val="lt-LT" w:eastAsia="lt-LT"/>
        </w:rPr>
        <w:t>, įskaitant</w:t>
      </w:r>
      <w:r w:rsidR="0095044B">
        <w:rPr>
          <w:sz w:val="22"/>
          <w:szCs w:val="22"/>
          <w:lang w:val="lt-LT" w:eastAsia="lt-LT"/>
        </w:rPr>
        <w:t xml:space="preserve"> vaistinius</w:t>
      </w:r>
      <w:r w:rsidRPr="000F60FB">
        <w:rPr>
          <w:sz w:val="22"/>
          <w:szCs w:val="22"/>
          <w:lang w:val="lt-LT" w:eastAsia="lt-LT"/>
        </w:rPr>
        <w:t xml:space="preserve"> preparatus, kurių sudėtyje yra </w:t>
      </w:r>
      <w:proofErr w:type="spellStart"/>
      <w:r w:rsidRPr="000F60FB">
        <w:rPr>
          <w:sz w:val="22"/>
          <w:szCs w:val="22"/>
          <w:lang w:val="lt-LT" w:eastAsia="lt-LT"/>
        </w:rPr>
        <w:t>kobicistato</w:t>
      </w:r>
      <w:proofErr w:type="spellEnd"/>
      <w:r w:rsidRPr="000F60FB">
        <w:rPr>
          <w:sz w:val="22"/>
          <w:szCs w:val="22"/>
          <w:lang w:val="lt-LT" w:eastAsia="lt-LT"/>
        </w:rPr>
        <w:t xml:space="preserve">, padidės sisteminio šalutinio poveikio rizika. Derinio reikia vengti, nebent nauda yra didesnė už padidėjusią sisteminio kortikosteroidų šalutinio poveikio riziką. Tokiu atveju pacientus </w:t>
      </w:r>
      <w:r w:rsidRPr="000F60FB">
        <w:rPr>
          <w:sz w:val="22"/>
          <w:szCs w:val="22"/>
          <w:lang w:val="lt-LT" w:eastAsia="lt-LT"/>
        </w:rPr>
        <w:lastRenderedPageBreak/>
        <w:t>reikia stebėti dėl sisteminio kortikosteroidų šalutinio poveikio</w:t>
      </w:r>
      <w:r w:rsidR="00D042D5">
        <w:rPr>
          <w:sz w:val="22"/>
          <w:szCs w:val="22"/>
          <w:lang w:val="lt-LT" w:eastAsia="lt-LT"/>
        </w:rPr>
        <w:t>.</w:t>
      </w:r>
    </w:p>
    <w:p w:rsidR="00D042D5" w:rsidRPr="00C935BD" w:rsidRDefault="00D042D5"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4.6</w:t>
      </w:r>
      <w:r w:rsidRPr="00C935BD">
        <w:rPr>
          <w:b/>
          <w:sz w:val="22"/>
          <w:szCs w:val="22"/>
          <w:lang w:val="lt-LT" w:eastAsia="lt-LT"/>
        </w:rPr>
        <w:tab/>
        <w:t>Vaisingumas, nėštumo ir žindymo laikotarpis</w:t>
      </w:r>
    </w:p>
    <w:p w:rsidR="005276CE" w:rsidRPr="00C935BD" w:rsidRDefault="005276CE" w:rsidP="005276CE">
      <w:pPr>
        <w:widowControl w:val="0"/>
        <w:rPr>
          <w:sz w:val="22"/>
          <w:szCs w:val="22"/>
          <w:lang w:val="lt-LT" w:eastAsia="lt-LT"/>
        </w:rPr>
      </w:pPr>
    </w:p>
    <w:p w:rsidR="00FC44B4" w:rsidRPr="00C935BD" w:rsidRDefault="00FC44B4" w:rsidP="00FC44B4">
      <w:pPr>
        <w:tabs>
          <w:tab w:val="left" w:pos="567"/>
        </w:tabs>
        <w:autoSpaceDE w:val="0"/>
        <w:autoSpaceDN w:val="0"/>
        <w:adjustRightInd w:val="0"/>
        <w:spacing w:line="260" w:lineRule="exact"/>
        <w:rPr>
          <w:rFonts w:eastAsia="ArialMT"/>
          <w:sz w:val="22"/>
          <w:szCs w:val="22"/>
          <w:u w:val="single"/>
          <w:lang w:val="lt-LT" w:eastAsia="en-US"/>
        </w:rPr>
      </w:pPr>
      <w:r w:rsidRPr="00C935BD">
        <w:rPr>
          <w:rFonts w:eastAsia="ArialMT"/>
          <w:sz w:val="22"/>
          <w:szCs w:val="22"/>
          <w:u w:val="single"/>
          <w:lang w:val="lt-LT" w:eastAsia="en-US"/>
        </w:rPr>
        <w:t>Nėštumas</w:t>
      </w:r>
    </w:p>
    <w:p w:rsidR="00FC44B4" w:rsidRPr="00C935BD" w:rsidRDefault="00CE4BAB" w:rsidP="00FC44B4">
      <w:pPr>
        <w:tabs>
          <w:tab w:val="left" w:pos="567"/>
        </w:tabs>
        <w:autoSpaceDE w:val="0"/>
        <w:autoSpaceDN w:val="0"/>
        <w:adjustRightInd w:val="0"/>
        <w:spacing w:line="260" w:lineRule="exact"/>
        <w:rPr>
          <w:rFonts w:eastAsia="ArialMT"/>
          <w:sz w:val="22"/>
          <w:szCs w:val="22"/>
          <w:lang w:val="lt-LT" w:eastAsia="en-US"/>
        </w:rPr>
      </w:pPr>
      <w:proofErr w:type="spellStart"/>
      <w:r>
        <w:rPr>
          <w:rFonts w:eastAsia="ArialMT"/>
          <w:sz w:val="22"/>
          <w:szCs w:val="22"/>
          <w:lang w:val="lt-LT" w:eastAsia="en-US"/>
        </w:rPr>
        <w:t>T</w:t>
      </w:r>
      <w:r w:rsidR="00FC44B4" w:rsidRPr="00C935BD">
        <w:rPr>
          <w:rFonts w:eastAsia="ArialMT"/>
          <w:sz w:val="22"/>
          <w:szCs w:val="22"/>
          <w:lang w:val="lt-LT" w:eastAsia="en-US"/>
        </w:rPr>
        <w:t>riamcinolonas</w:t>
      </w:r>
      <w:proofErr w:type="spellEnd"/>
      <w:r w:rsidR="00FC44B4" w:rsidRPr="00C935BD">
        <w:rPr>
          <w:rFonts w:eastAsia="ArialMT"/>
          <w:sz w:val="22"/>
          <w:szCs w:val="22"/>
          <w:lang w:val="lt-LT" w:eastAsia="en-US"/>
        </w:rPr>
        <w:t xml:space="preserve"> prasiskverbia </w:t>
      </w:r>
      <w:r w:rsidR="00F92736">
        <w:rPr>
          <w:rFonts w:eastAsia="ArialMT"/>
          <w:sz w:val="22"/>
          <w:szCs w:val="22"/>
          <w:lang w:val="lt-LT" w:eastAsia="en-US"/>
        </w:rPr>
        <w:t>per</w:t>
      </w:r>
      <w:r w:rsidR="00FC44B4" w:rsidRPr="00C935BD">
        <w:rPr>
          <w:rFonts w:eastAsia="ArialMT"/>
          <w:sz w:val="22"/>
          <w:szCs w:val="22"/>
          <w:lang w:val="lt-LT" w:eastAsia="en-US"/>
        </w:rPr>
        <w:t xml:space="preserve"> placentą.</w:t>
      </w:r>
    </w:p>
    <w:p w:rsidR="00FC44B4" w:rsidRPr="00C935BD" w:rsidRDefault="00FC44B4" w:rsidP="00FC44B4">
      <w:pPr>
        <w:tabs>
          <w:tab w:val="left" w:pos="567"/>
        </w:tabs>
        <w:autoSpaceDE w:val="0"/>
        <w:autoSpaceDN w:val="0"/>
        <w:adjustRightInd w:val="0"/>
        <w:spacing w:line="260" w:lineRule="exact"/>
        <w:rPr>
          <w:rFonts w:eastAsia="ArialMT"/>
          <w:sz w:val="22"/>
          <w:szCs w:val="22"/>
          <w:lang w:val="lt-LT" w:eastAsia="en-US"/>
        </w:rPr>
      </w:pPr>
    </w:p>
    <w:p w:rsidR="00FC44B4" w:rsidRPr="00C935BD" w:rsidRDefault="00FC44B4" w:rsidP="00FC44B4">
      <w:pPr>
        <w:tabs>
          <w:tab w:val="left" w:pos="567"/>
        </w:tabs>
        <w:autoSpaceDE w:val="0"/>
        <w:autoSpaceDN w:val="0"/>
        <w:adjustRightInd w:val="0"/>
        <w:spacing w:line="260" w:lineRule="exact"/>
        <w:rPr>
          <w:rFonts w:eastAsia="ArialMT"/>
          <w:sz w:val="22"/>
          <w:szCs w:val="22"/>
          <w:lang w:val="lt-LT" w:eastAsia="en-US"/>
        </w:rPr>
      </w:pPr>
      <w:r w:rsidRPr="00C935BD">
        <w:rPr>
          <w:rFonts w:eastAsia="ArialMT"/>
          <w:sz w:val="22"/>
          <w:szCs w:val="22"/>
          <w:lang w:val="lt-LT" w:eastAsia="en-US"/>
        </w:rPr>
        <w:t xml:space="preserve">Kortikosteroidų skyrimas vaikingoms gyvūnų patelėms gali sukelti </w:t>
      </w:r>
      <w:r w:rsidR="0026298F" w:rsidRPr="00C935BD">
        <w:rPr>
          <w:rFonts w:eastAsia="ArialMT"/>
          <w:sz w:val="22"/>
          <w:szCs w:val="22"/>
          <w:lang w:val="lt-LT" w:eastAsia="en-US"/>
        </w:rPr>
        <w:t xml:space="preserve">vaisiaus raidos sutrikimų, tokių kaip gomurio </w:t>
      </w:r>
      <w:proofErr w:type="spellStart"/>
      <w:r w:rsidR="0026298F" w:rsidRPr="00C935BD">
        <w:rPr>
          <w:rFonts w:eastAsia="ArialMT"/>
          <w:sz w:val="22"/>
          <w:szCs w:val="22"/>
          <w:lang w:val="lt-LT" w:eastAsia="en-US"/>
        </w:rPr>
        <w:t>nesuaugimas</w:t>
      </w:r>
      <w:proofErr w:type="spellEnd"/>
      <w:r w:rsidR="0026298F" w:rsidRPr="00C935BD">
        <w:rPr>
          <w:rFonts w:eastAsia="ArialMT"/>
          <w:sz w:val="22"/>
          <w:szCs w:val="22"/>
          <w:lang w:val="lt-LT" w:eastAsia="en-US"/>
        </w:rPr>
        <w:t>, vaisiaus augimo sulėtėjimas bei poveikis smegenų augimui ir vystymuisi</w:t>
      </w:r>
      <w:r w:rsidR="00CE4BAB">
        <w:rPr>
          <w:rFonts w:eastAsia="ArialMT"/>
          <w:sz w:val="22"/>
          <w:szCs w:val="22"/>
          <w:lang w:val="lt-LT" w:eastAsia="en-US"/>
        </w:rPr>
        <w:t xml:space="preserve"> (žr. </w:t>
      </w:r>
      <w:r w:rsidR="00CE4BAB">
        <w:rPr>
          <w:rFonts w:eastAsia="ArialMT"/>
          <w:sz w:val="22"/>
          <w:szCs w:val="22"/>
          <w:lang w:val="en-US" w:eastAsia="en-US"/>
        </w:rPr>
        <w:t>5.3 </w:t>
      </w:r>
      <w:proofErr w:type="spellStart"/>
      <w:r w:rsidR="00CE4BAB">
        <w:rPr>
          <w:rFonts w:eastAsia="ArialMT"/>
          <w:sz w:val="22"/>
          <w:szCs w:val="22"/>
          <w:lang w:val="en-US" w:eastAsia="en-US"/>
        </w:rPr>
        <w:t>skyri</w:t>
      </w:r>
      <w:proofErr w:type="spellEnd"/>
      <w:r w:rsidR="00CE4BAB">
        <w:rPr>
          <w:rFonts w:eastAsia="ArialMT"/>
          <w:sz w:val="22"/>
          <w:szCs w:val="22"/>
          <w:lang w:val="lt-LT" w:eastAsia="en-US"/>
        </w:rPr>
        <w:t>ų)</w:t>
      </w:r>
      <w:r w:rsidRPr="00C935BD">
        <w:rPr>
          <w:rFonts w:eastAsia="ArialMT"/>
          <w:sz w:val="22"/>
          <w:szCs w:val="22"/>
          <w:lang w:val="lt-LT" w:eastAsia="en-US"/>
        </w:rPr>
        <w:t xml:space="preserve">. </w:t>
      </w:r>
      <w:r w:rsidR="0026298F" w:rsidRPr="00C935BD">
        <w:rPr>
          <w:rFonts w:eastAsia="ArialMT"/>
          <w:sz w:val="22"/>
          <w:szCs w:val="22"/>
          <w:lang w:val="lt-LT" w:eastAsia="en-US"/>
        </w:rPr>
        <w:t xml:space="preserve">Duomenų, kad kortikosteroidų vartojimas būtų susijęs su apsigimimų, tokių kaip gomurio ar lūpos </w:t>
      </w:r>
      <w:proofErr w:type="spellStart"/>
      <w:r w:rsidR="0026298F" w:rsidRPr="00C935BD">
        <w:rPr>
          <w:rFonts w:eastAsia="ArialMT"/>
          <w:sz w:val="22"/>
          <w:szCs w:val="22"/>
          <w:lang w:val="lt-LT" w:eastAsia="en-US"/>
        </w:rPr>
        <w:t>nesuaugimas</w:t>
      </w:r>
      <w:proofErr w:type="spellEnd"/>
      <w:r w:rsidR="0026298F" w:rsidRPr="00C935BD">
        <w:rPr>
          <w:rFonts w:eastAsia="ArialMT"/>
          <w:sz w:val="22"/>
          <w:szCs w:val="22"/>
          <w:lang w:val="lt-LT" w:eastAsia="en-US"/>
        </w:rPr>
        <w:t xml:space="preserve">, </w:t>
      </w:r>
      <w:r w:rsidR="00F92736">
        <w:rPr>
          <w:rFonts w:eastAsia="ArialMT"/>
          <w:sz w:val="22"/>
          <w:szCs w:val="22"/>
          <w:lang w:val="lt-LT" w:eastAsia="en-US"/>
        </w:rPr>
        <w:t xml:space="preserve">padažnėjimu žmonėms, </w:t>
      </w:r>
      <w:r w:rsidR="0026298F" w:rsidRPr="00C935BD">
        <w:rPr>
          <w:rFonts w:eastAsia="ArialMT"/>
          <w:sz w:val="22"/>
          <w:szCs w:val="22"/>
          <w:lang w:val="lt-LT" w:eastAsia="en-US"/>
        </w:rPr>
        <w:t>nėra</w:t>
      </w:r>
      <w:r w:rsidRPr="00C935BD">
        <w:rPr>
          <w:rFonts w:eastAsia="ArialMT"/>
          <w:sz w:val="22"/>
          <w:szCs w:val="22"/>
          <w:lang w:val="lt-LT" w:eastAsia="en-US"/>
        </w:rPr>
        <w:t>. Vis dėlto ilgai ar kartotinai nėštumo laikotarpiu vartojami kortikosteroidai gali didinti vaisiaus augimo sulėtėjimo riziką.</w:t>
      </w:r>
    </w:p>
    <w:p w:rsidR="00FC44B4" w:rsidRPr="00C935BD" w:rsidRDefault="00FC44B4" w:rsidP="00FC44B4">
      <w:pPr>
        <w:tabs>
          <w:tab w:val="left" w:pos="567"/>
        </w:tabs>
        <w:autoSpaceDE w:val="0"/>
        <w:autoSpaceDN w:val="0"/>
        <w:adjustRightInd w:val="0"/>
        <w:spacing w:line="260" w:lineRule="exact"/>
        <w:rPr>
          <w:rFonts w:eastAsia="ArialMT"/>
          <w:sz w:val="22"/>
          <w:szCs w:val="22"/>
          <w:lang w:val="lt-LT" w:eastAsia="en-US"/>
        </w:rPr>
      </w:pPr>
    </w:p>
    <w:p w:rsidR="00FC44B4" w:rsidRPr="00C935BD" w:rsidRDefault="00B74A2A" w:rsidP="00FC44B4">
      <w:pPr>
        <w:tabs>
          <w:tab w:val="left" w:pos="567"/>
        </w:tabs>
        <w:autoSpaceDE w:val="0"/>
        <w:autoSpaceDN w:val="0"/>
        <w:adjustRightInd w:val="0"/>
        <w:spacing w:line="260" w:lineRule="exact"/>
        <w:rPr>
          <w:rFonts w:eastAsia="ArialMT"/>
          <w:sz w:val="22"/>
          <w:szCs w:val="22"/>
          <w:lang w:val="lt-LT" w:eastAsia="en-US"/>
        </w:rPr>
      </w:pPr>
      <w:r>
        <w:rPr>
          <w:rFonts w:eastAsia="ArialMT"/>
          <w:sz w:val="22"/>
          <w:szCs w:val="22"/>
          <w:lang w:val="lt-LT" w:eastAsia="en-US"/>
        </w:rPr>
        <w:t>N</w:t>
      </w:r>
      <w:r w:rsidR="00FC44B4" w:rsidRPr="00C935BD">
        <w:rPr>
          <w:rFonts w:eastAsia="ArialMT"/>
          <w:sz w:val="22"/>
          <w:szCs w:val="22"/>
          <w:lang w:val="lt-LT" w:eastAsia="en-US"/>
        </w:rPr>
        <w:t xml:space="preserve">aujagimiui, kurio motina nėštumo laikotarpiu vartojo kortikosteroidų, gali pasireikšti </w:t>
      </w:r>
      <w:proofErr w:type="spellStart"/>
      <w:r w:rsidR="00FC44B4" w:rsidRPr="00C935BD">
        <w:rPr>
          <w:rFonts w:eastAsia="ArialMT"/>
          <w:sz w:val="22"/>
          <w:szCs w:val="22"/>
          <w:lang w:val="lt-LT" w:eastAsia="en-US"/>
        </w:rPr>
        <w:t>hipoadrenalizmas</w:t>
      </w:r>
      <w:proofErr w:type="spellEnd"/>
      <w:r w:rsidR="00FC44B4" w:rsidRPr="00C935BD">
        <w:rPr>
          <w:rFonts w:eastAsia="ArialMT"/>
          <w:sz w:val="22"/>
          <w:szCs w:val="22"/>
          <w:lang w:val="lt-LT" w:eastAsia="en-US"/>
        </w:rPr>
        <w:t>, tačiau toks poveikis paprastai išnyksta savaime po gimimo ir retai būna kliniškai reikšmingas. Kortikosteroidų, kaip ir visų kitų vaistinių preparatų, nėštumo laikotarpiu galima vartoti tik tuo atveju, jei nauda motinai ir vaikui viršija riziką.</w:t>
      </w:r>
    </w:p>
    <w:p w:rsidR="00FC44B4" w:rsidRPr="00C935BD" w:rsidRDefault="00FC44B4" w:rsidP="00FC44B4">
      <w:pPr>
        <w:tabs>
          <w:tab w:val="left" w:pos="567"/>
        </w:tabs>
        <w:autoSpaceDE w:val="0"/>
        <w:autoSpaceDN w:val="0"/>
        <w:adjustRightInd w:val="0"/>
        <w:spacing w:line="260" w:lineRule="exact"/>
        <w:rPr>
          <w:rFonts w:eastAsia="ArialMT"/>
          <w:b/>
          <w:sz w:val="22"/>
          <w:szCs w:val="22"/>
          <w:lang w:val="lt-LT" w:eastAsia="en-US"/>
        </w:rPr>
      </w:pPr>
    </w:p>
    <w:p w:rsidR="00FC44B4" w:rsidRPr="00C935BD" w:rsidRDefault="00FC44B4" w:rsidP="00FC44B4">
      <w:pPr>
        <w:tabs>
          <w:tab w:val="left" w:pos="567"/>
        </w:tabs>
        <w:autoSpaceDE w:val="0"/>
        <w:autoSpaceDN w:val="0"/>
        <w:adjustRightInd w:val="0"/>
        <w:spacing w:line="260" w:lineRule="exact"/>
        <w:rPr>
          <w:rFonts w:eastAsia="ArialMT"/>
          <w:sz w:val="22"/>
          <w:szCs w:val="22"/>
          <w:u w:val="single"/>
          <w:lang w:val="lt-LT" w:eastAsia="en-US"/>
        </w:rPr>
      </w:pPr>
      <w:r w:rsidRPr="00C935BD">
        <w:rPr>
          <w:rFonts w:eastAsia="ArialMT"/>
          <w:sz w:val="22"/>
          <w:szCs w:val="22"/>
          <w:u w:val="single"/>
          <w:lang w:val="lt-LT" w:eastAsia="en-US"/>
        </w:rPr>
        <w:t>Žindymas</w:t>
      </w:r>
    </w:p>
    <w:p w:rsidR="005276CE" w:rsidRPr="00C935BD" w:rsidRDefault="00FC44B4" w:rsidP="005276CE">
      <w:pPr>
        <w:widowControl w:val="0"/>
        <w:rPr>
          <w:sz w:val="22"/>
          <w:szCs w:val="22"/>
          <w:lang w:val="lt-LT" w:eastAsia="lt-LT"/>
        </w:rPr>
      </w:pPr>
      <w:r w:rsidRPr="00C935BD">
        <w:rPr>
          <w:rFonts w:eastAsia="ArialMT"/>
          <w:sz w:val="22"/>
          <w:szCs w:val="22"/>
          <w:lang w:val="lt-LT" w:eastAsia="en-US"/>
        </w:rPr>
        <w:t xml:space="preserve">Kortikosteroidų gali patekti į motinos pieną, tačiau duomenų apie </w:t>
      </w:r>
      <w:proofErr w:type="spellStart"/>
      <w:r w:rsidRPr="00C935BD">
        <w:rPr>
          <w:rFonts w:eastAsia="ArialMT"/>
          <w:sz w:val="22"/>
          <w:szCs w:val="22"/>
          <w:lang w:val="lt-LT" w:eastAsia="en-US"/>
        </w:rPr>
        <w:t>triamcinoloną</w:t>
      </w:r>
      <w:proofErr w:type="spellEnd"/>
      <w:r w:rsidRPr="00C935BD">
        <w:rPr>
          <w:rFonts w:eastAsia="ArialMT"/>
          <w:sz w:val="22"/>
          <w:szCs w:val="22"/>
          <w:lang w:val="lt-LT" w:eastAsia="en-US"/>
        </w:rPr>
        <w:t xml:space="preserve"> nėra. Motinų, kurios ilgai didelėmis dozėmis vartoja sisteminio poveikio kortikosteroidų, kūdikiams gali pasireikšti tam tikro laipsnio antinksčių slopinimas.</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4.7</w:t>
      </w:r>
      <w:r w:rsidRPr="00C935BD">
        <w:rPr>
          <w:b/>
          <w:sz w:val="22"/>
          <w:szCs w:val="22"/>
          <w:lang w:val="lt-LT" w:eastAsia="lt-LT"/>
        </w:rPr>
        <w:tab/>
        <w:t>Poveikis gebėjimui vairuoti ir valdyti mechanizmus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w:t>
      </w:r>
      <w:r w:rsidR="003F73B7" w:rsidRPr="00C935BD">
        <w:rPr>
          <w:sz w:val="22"/>
          <w:szCs w:val="22"/>
          <w:lang w:val="lt-LT"/>
        </w:rPr>
        <w:t>gebėjimo vairuoti ir valdyti mechanizmus neveikia arba veikia nereikšmingai</w:t>
      </w:r>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4.8</w:t>
      </w:r>
      <w:r w:rsidRPr="00C935BD">
        <w:rPr>
          <w:b/>
          <w:sz w:val="22"/>
          <w:szCs w:val="22"/>
          <w:lang w:val="lt-LT" w:eastAsia="lt-LT"/>
        </w:rPr>
        <w:tab/>
        <w:t>Nepageidaujamas poveikis</w:t>
      </w:r>
    </w:p>
    <w:p w:rsidR="005276CE" w:rsidRPr="00C935BD" w:rsidRDefault="005276CE" w:rsidP="005276CE">
      <w:pPr>
        <w:widowControl w:val="0"/>
        <w:rPr>
          <w:i/>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Nepageidaujamo poveikio dažnis apibūdinamas taip: labai dažnas (≥ 1/10), dažnas (nuo ≥ 1/100 iki &lt; 1/10), nedažnas (nuo ≥ 1/1 000 iki &lt; 1/100), retas (nuo ≥ 1/10 000 iki &lt; 1/1</w:t>
      </w:r>
      <w:r w:rsidR="00FC4331" w:rsidRPr="00C935BD">
        <w:rPr>
          <w:sz w:val="22"/>
          <w:szCs w:val="22"/>
          <w:lang w:val="lt-LT" w:eastAsia="lt-LT"/>
        </w:rPr>
        <w:t> </w:t>
      </w:r>
      <w:r w:rsidRPr="00C935BD">
        <w:rPr>
          <w:sz w:val="22"/>
          <w:szCs w:val="22"/>
          <w:lang w:val="lt-LT" w:eastAsia="lt-LT"/>
        </w:rPr>
        <w:t>000), labai retas (&lt; 1/10 000) ir nežinomas (negali būti apskaičiuotas pagal turimus duomenis).</w:t>
      </w:r>
    </w:p>
    <w:p w:rsidR="005276CE" w:rsidRPr="00C935BD" w:rsidRDefault="005276CE" w:rsidP="005276CE">
      <w:pPr>
        <w:widowControl w:val="0"/>
        <w:rPr>
          <w:sz w:val="22"/>
          <w:szCs w:val="22"/>
          <w:lang w:val="lt-LT" w:eastAsia="lt-LT"/>
        </w:rPr>
      </w:pPr>
    </w:p>
    <w:p w:rsidR="00F81CF5" w:rsidRPr="00C935BD" w:rsidRDefault="00F81CF5" w:rsidP="005276CE">
      <w:pPr>
        <w:widowControl w:val="0"/>
        <w:rPr>
          <w:sz w:val="22"/>
          <w:szCs w:val="22"/>
          <w:lang w:val="lt-LT"/>
        </w:rPr>
      </w:pPr>
      <w:r w:rsidRPr="00C935BD">
        <w:rPr>
          <w:sz w:val="22"/>
          <w:szCs w:val="22"/>
          <w:lang w:val="lt-LT"/>
        </w:rPr>
        <w:t>Nepageidaujamos reakcijos išvardytos pagal organų sistemų klases:</w:t>
      </w:r>
    </w:p>
    <w:p w:rsidR="00F81CF5" w:rsidRPr="00C935BD" w:rsidRDefault="00F81CF5" w:rsidP="005276CE">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1499"/>
        <w:gridCol w:w="2241"/>
        <w:gridCol w:w="1585"/>
        <w:gridCol w:w="1635"/>
      </w:tblGrid>
      <w:tr w:rsidR="00A32935" w:rsidRPr="00C935BD" w:rsidTr="00A32935">
        <w:tc>
          <w:tcPr>
            <w:tcW w:w="2254" w:type="dxa"/>
            <w:shd w:val="clear" w:color="auto" w:fill="auto"/>
          </w:tcPr>
          <w:p w:rsidR="00AE54F8" w:rsidRPr="00C935BD" w:rsidRDefault="00AE54F8" w:rsidP="005124AA">
            <w:pPr>
              <w:widowControl w:val="0"/>
              <w:rPr>
                <w:sz w:val="22"/>
                <w:szCs w:val="22"/>
                <w:lang w:val="lt-LT" w:eastAsia="lt-LT"/>
              </w:rPr>
            </w:pPr>
          </w:p>
        </w:tc>
        <w:tc>
          <w:tcPr>
            <w:tcW w:w="1435" w:type="dxa"/>
            <w:shd w:val="clear" w:color="auto" w:fill="auto"/>
          </w:tcPr>
          <w:p w:rsidR="00AE54F8" w:rsidRPr="00C935BD" w:rsidRDefault="00AE54F8" w:rsidP="00CE1D57">
            <w:pPr>
              <w:widowControl w:val="0"/>
              <w:jc w:val="center"/>
              <w:rPr>
                <w:sz w:val="22"/>
                <w:szCs w:val="22"/>
                <w:lang w:val="lt-LT" w:eastAsia="lt-LT"/>
              </w:rPr>
            </w:pPr>
            <w:r w:rsidRPr="00C935BD">
              <w:rPr>
                <w:sz w:val="22"/>
                <w:szCs w:val="22"/>
                <w:lang w:val="lt-LT" w:eastAsia="lt-LT"/>
              </w:rPr>
              <w:t>Dažnas</w:t>
            </w:r>
          </w:p>
        </w:tc>
        <w:tc>
          <w:tcPr>
            <w:tcW w:w="2296" w:type="dxa"/>
            <w:shd w:val="clear" w:color="auto" w:fill="auto"/>
          </w:tcPr>
          <w:p w:rsidR="00AE54F8" w:rsidRPr="00C935BD" w:rsidRDefault="00AE54F8" w:rsidP="00CE1D57">
            <w:pPr>
              <w:widowControl w:val="0"/>
              <w:jc w:val="center"/>
              <w:rPr>
                <w:sz w:val="22"/>
                <w:szCs w:val="22"/>
                <w:lang w:val="lt-LT" w:eastAsia="lt-LT"/>
              </w:rPr>
            </w:pPr>
            <w:r w:rsidRPr="00C935BD">
              <w:rPr>
                <w:sz w:val="22"/>
                <w:szCs w:val="22"/>
                <w:lang w:val="lt-LT" w:eastAsia="lt-LT"/>
              </w:rPr>
              <w:t>Nedažnas</w:t>
            </w:r>
          </w:p>
        </w:tc>
        <w:tc>
          <w:tcPr>
            <w:tcW w:w="1567" w:type="dxa"/>
            <w:shd w:val="clear" w:color="auto" w:fill="auto"/>
          </w:tcPr>
          <w:p w:rsidR="00AE54F8" w:rsidRPr="00C935BD" w:rsidRDefault="00AE54F8" w:rsidP="00CE1D57">
            <w:pPr>
              <w:widowControl w:val="0"/>
              <w:jc w:val="center"/>
              <w:rPr>
                <w:sz w:val="22"/>
                <w:szCs w:val="22"/>
                <w:lang w:val="lt-LT" w:eastAsia="lt-LT"/>
              </w:rPr>
            </w:pPr>
            <w:r w:rsidRPr="00C935BD">
              <w:rPr>
                <w:sz w:val="22"/>
                <w:szCs w:val="22"/>
                <w:lang w:val="lt-LT" w:eastAsia="lt-LT"/>
              </w:rPr>
              <w:t>Retas</w:t>
            </w:r>
          </w:p>
        </w:tc>
        <w:tc>
          <w:tcPr>
            <w:tcW w:w="1735" w:type="dxa"/>
            <w:shd w:val="clear" w:color="auto" w:fill="auto"/>
          </w:tcPr>
          <w:p w:rsidR="00AE54F8" w:rsidRPr="00C935BD" w:rsidRDefault="00AE54F8" w:rsidP="00CE1D57">
            <w:pPr>
              <w:widowControl w:val="0"/>
              <w:jc w:val="center"/>
              <w:rPr>
                <w:sz w:val="22"/>
                <w:szCs w:val="22"/>
                <w:lang w:val="lt-LT" w:eastAsia="lt-LT"/>
              </w:rPr>
            </w:pPr>
            <w:r w:rsidRPr="00C935BD">
              <w:rPr>
                <w:sz w:val="22"/>
                <w:szCs w:val="22"/>
                <w:lang w:val="lt-LT" w:eastAsia="lt-LT"/>
              </w:rPr>
              <w:t>Nežinomas</w:t>
            </w:r>
          </w:p>
        </w:tc>
      </w:tr>
      <w:tr w:rsidR="00A32935" w:rsidRPr="00C935BD" w:rsidTr="00A32935">
        <w:tc>
          <w:tcPr>
            <w:tcW w:w="2254" w:type="dxa"/>
            <w:shd w:val="clear" w:color="auto" w:fill="auto"/>
          </w:tcPr>
          <w:p w:rsidR="0079487E" w:rsidRPr="00C935BD" w:rsidRDefault="0079487E" w:rsidP="0079487E">
            <w:pPr>
              <w:widowControl w:val="0"/>
              <w:rPr>
                <w:i/>
                <w:sz w:val="22"/>
                <w:szCs w:val="22"/>
                <w:lang w:val="lt-LT" w:eastAsia="lt-LT"/>
              </w:rPr>
            </w:pPr>
            <w:r w:rsidRPr="00C935BD">
              <w:rPr>
                <w:i/>
                <w:sz w:val="22"/>
                <w:szCs w:val="22"/>
                <w:lang w:val="lt-LT" w:eastAsia="lt-LT"/>
              </w:rPr>
              <w:t xml:space="preserve">Infekcijos ir </w:t>
            </w:r>
            <w:proofErr w:type="spellStart"/>
            <w:r w:rsidRPr="00C935BD">
              <w:rPr>
                <w:i/>
                <w:sz w:val="22"/>
                <w:szCs w:val="22"/>
                <w:lang w:val="lt-LT" w:eastAsia="lt-LT"/>
              </w:rPr>
              <w:t>infestacijos</w:t>
            </w:r>
            <w:proofErr w:type="spellEnd"/>
          </w:p>
        </w:tc>
        <w:tc>
          <w:tcPr>
            <w:tcW w:w="1435" w:type="dxa"/>
            <w:shd w:val="clear" w:color="auto" w:fill="auto"/>
          </w:tcPr>
          <w:p w:rsidR="0079487E" w:rsidRPr="00C935BD" w:rsidRDefault="0079487E" w:rsidP="0079487E">
            <w:pPr>
              <w:widowControl w:val="0"/>
              <w:rPr>
                <w:sz w:val="22"/>
                <w:szCs w:val="22"/>
                <w:lang w:val="lt-LT" w:eastAsia="lt-LT"/>
              </w:rPr>
            </w:pPr>
            <w:r w:rsidRPr="00C935BD">
              <w:rPr>
                <w:sz w:val="22"/>
                <w:szCs w:val="22"/>
                <w:lang w:val="lt-LT"/>
              </w:rPr>
              <w:t>Infekcija</w:t>
            </w:r>
          </w:p>
        </w:tc>
        <w:tc>
          <w:tcPr>
            <w:tcW w:w="2296" w:type="dxa"/>
            <w:shd w:val="clear" w:color="auto" w:fill="auto"/>
          </w:tcPr>
          <w:p w:rsidR="0079487E" w:rsidRPr="00C935BD" w:rsidRDefault="0079487E" w:rsidP="0079487E">
            <w:pPr>
              <w:widowControl w:val="0"/>
              <w:rPr>
                <w:sz w:val="22"/>
                <w:szCs w:val="22"/>
                <w:lang w:val="lt-LT" w:eastAsia="lt-LT"/>
              </w:rPr>
            </w:pPr>
            <w:r w:rsidRPr="00C935BD">
              <w:rPr>
                <w:sz w:val="22"/>
                <w:szCs w:val="22"/>
                <w:lang w:val="lt-LT"/>
              </w:rPr>
              <w:t xml:space="preserve">Sterilus </w:t>
            </w:r>
            <w:proofErr w:type="spellStart"/>
            <w:r w:rsidRPr="00C935BD">
              <w:rPr>
                <w:sz w:val="22"/>
                <w:szCs w:val="22"/>
                <w:lang w:val="lt-LT"/>
              </w:rPr>
              <w:t>abscesas</w:t>
            </w:r>
            <w:proofErr w:type="spellEnd"/>
            <w:r w:rsidRPr="00C935BD">
              <w:rPr>
                <w:sz w:val="22"/>
                <w:szCs w:val="22"/>
                <w:lang w:val="lt-LT"/>
              </w:rPr>
              <w:t xml:space="preserve"> injekcijos vietoje, </w:t>
            </w:r>
            <w:r w:rsidR="00F92736">
              <w:rPr>
                <w:sz w:val="22"/>
                <w:szCs w:val="22"/>
                <w:lang w:val="lt-LT"/>
              </w:rPr>
              <w:t>užslėpta</w:t>
            </w:r>
            <w:r w:rsidRPr="00C935BD">
              <w:rPr>
                <w:sz w:val="22"/>
                <w:szCs w:val="22"/>
                <w:lang w:val="lt-LT"/>
              </w:rPr>
              <w:t xml:space="preserve"> infekcija, tuberkuliozė, </w:t>
            </w:r>
            <w:proofErr w:type="spellStart"/>
            <w:r w:rsidRPr="00C935BD">
              <w:rPr>
                <w:sz w:val="22"/>
                <w:szCs w:val="22"/>
                <w:lang w:val="lt-LT"/>
              </w:rPr>
              <w:t>mieliagrybių</w:t>
            </w:r>
            <w:proofErr w:type="spellEnd"/>
            <w:r w:rsidRPr="00C935BD">
              <w:rPr>
                <w:sz w:val="22"/>
                <w:szCs w:val="22"/>
                <w:lang w:val="lt-LT"/>
              </w:rPr>
              <w:t xml:space="preserve"> infekcija, virusinė akies infekcija, grybelinė akies infekcija, rinitas, konjunktyvitas</w:t>
            </w:r>
          </w:p>
        </w:tc>
        <w:tc>
          <w:tcPr>
            <w:tcW w:w="1567" w:type="dxa"/>
            <w:shd w:val="clear" w:color="auto" w:fill="auto"/>
          </w:tcPr>
          <w:p w:rsidR="0079487E" w:rsidRPr="00C935BD" w:rsidRDefault="0079487E" w:rsidP="0079487E">
            <w:pPr>
              <w:widowControl w:val="0"/>
              <w:rPr>
                <w:sz w:val="22"/>
                <w:szCs w:val="22"/>
                <w:lang w:val="lt-LT" w:eastAsia="lt-LT"/>
              </w:rPr>
            </w:pPr>
          </w:p>
        </w:tc>
        <w:tc>
          <w:tcPr>
            <w:tcW w:w="1735" w:type="dxa"/>
            <w:shd w:val="clear" w:color="auto" w:fill="auto"/>
          </w:tcPr>
          <w:p w:rsidR="0079487E" w:rsidRPr="00C935BD" w:rsidRDefault="0079487E" w:rsidP="0079487E">
            <w:pPr>
              <w:widowControl w:val="0"/>
              <w:rPr>
                <w:sz w:val="22"/>
                <w:szCs w:val="22"/>
                <w:lang w:val="lt-LT" w:eastAsia="lt-LT"/>
              </w:rPr>
            </w:pPr>
          </w:p>
        </w:tc>
      </w:tr>
      <w:tr w:rsidR="00A32935" w:rsidRPr="00C935BD" w:rsidTr="00A32935">
        <w:tc>
          <w:tcPr>
            <w:tcW w:w="2254" w:type="dxa"/>
            <w:shd w:val="clear" w:color="auto" w:fill="auto"/>
          </w:tcPr>
          <w:p w:rsidR="00AE54F8" w:rsidRPr="00C935BD" w:rsidRDefault="0079487E" w:rsidP="005124AA">
            <w:pPr>
              <w:widowControl w:val="0"/>
              <w:rPr>
                <w:i/>
                <w:sz w:val="22"/>
                <w:szCs w:val="22"/>
                <w:lang w:val="lt-LT" w:eastAsia="lt-LT"/>
              </w:rPr>
            </w:pPr>
            <w:r w:rsidRPr="00C935BD">
              <w:rPr>
                <w:i/>
                <w:sz w:val="22"/>
                <w:szCs w:val="22"/>
                <w:lang w:val="lt-LT" w:eastAsia="lt-LT"/>
              </w:rPr>
              <w:t>Kraujo ir limfinės sistemos sutrikimai</w:t>
            </w:r>
          </w:p>
        </w:tc>
        <w:tc>
          <w:tcPr>
            <w:tcW w:w="1435" w:type="dxa"/>
            <w:shd w:val="clear" w:color="auto" w:fill="auto"/>
          </w:tcPr>
          <w:p w:rsidR="00AE54F8" w:rsidRPr="00C935BD" w:rsidRDefault="00AE54F8" w:rsidP="005124AA">
            <w:pPr>
              <w:widowControl w:val="0"/>
              <w:rPr>
                <w:sz w:val="22"/>
                <w:szCs w:val="22"/>
                <w:lang w:val="lt-LT" w:eastAsia="lt-LT"/>
              </w:rPr>
            </w:pPr>
          </w:p>
        </w:tc>
        <w:tc>
          <w:tcPr>
            <w:tcW w:w="2296" w:type="dxa"/>
            <w:shd w:val="clear" w:color="auto" w:fill="auto"/>
          </w:tcPr>
          <w:p w:rsidR="00AE54F8" w:rsidRPr="00C935BD" w:rsidRDefault="00AE54F8" w:rsidP="005124AA">
            <w:pPr>
              <w:widowControl w:val="0"/>
              <w:rPr>
                <w:sz w:val="22"/>
                <w:szCs w:val="22"/>
                <w:lang w:val="lt-LT" w:eastAsia="lt-LT"/>
              </w:rPr>
            </w:pPr>
          </w:p>
        </w:tc>
        <w:tc>
          <w:tcPr>
            <w:tcW w:w="1567" w:type="dxa"/>
            <w:shd w:val="clear" w:color="auto" w:fill="auto"/>
          </w:tcPr>
          <w:p w:rsidR="00AE54F8" w:rsidRPr="00C935BD" w:rsidRDefault="0079487E" w:rsidP="005124AA">
            <w:pPr>
              <w:widowControl w:val="0"/>
              <w:rPr>
                <w:sz w:val="22"/>
                <w:szCs w:val="22"/>
                <w:lang w:val="lt-LT" w:eastAsia="lt-LT"/>
              </w:rPr>
            </w:pPr>
            <w:proofErr w:type="spellStart"/>
            <w:r w:rsidRPr="00C935BD">
              <w:rPr>
                <w:sz w:val="22"/>
                <w:szCs w:val="22"/>
                <w:lang w:val="lt-LT" w:eastAsia="lt-LT"/>
              </w:rPr>
              <w:t>Granulocitozė</w:t>
            </w:r>
            <w:proofErr w:type="spellEnd"/>
            <w:r w:rsidRPr="00C935BD">
              <w:rPr>
                <w:sz w:val="22"/>
                <w:szCs w:val="22"/>
                <w:lang w:val="lt-LT" w:eastAsia="lt-LT"/>
              </w:rPr>
              <w:t xml:space="preserve">, </w:t>
            </w:r>
            <w:proofErr w:type="spellStart"/>
            <w:r w:rsidRPr="00C935BD">
              <w:rPr>
                <w:sz w:val="22"/>
                <w:szCs w:val="22"/>
                <w:lang w:val="lt-LT" w:eastAsia="lt-LT"/>
              </w:rPr>
              <w:t>limfopenija</w:t>
            </w:r>
            <w:proofErr w:type="spellEnd"/>
            <w:r w:rsidRPr="00C935BD">
              <w:rPr>
                <w:sz w:val="22"/>
                <w:szCs w:val="22"/>
                <w:lang w:val="lt-LT" w:eastAsia="lt-LT"/>
              </w:rPr>
              <w:t xml:space="preserve">, </w:t>
            </w:r>
            <w:proofErr w:type="spellStart"/>
            <w:r w:rsidRPr="00C935BD">
              <w:rPr>
                <w:sz w:val="22"/>
                <w:szCs w:val="22"/>
                <w:lang w:val="lt-LT" w:eastAsia="lt-LT"/>
              </w:rPr>
              <w:t>monocitopenija</w:t>
            </w:r>
            <w:proofErr w:type="spellEnd"/>
          </w:p>
        </w:tc>
        <w:tc>
          <w:tcPr>
            <w:tcW w:w="1735" w:type="dxa"/>
            <w:shd w:val="clear" w:color="auto" w:fill="auto"/>
          </w:tcPr>
          <w:p w:rsidR="00AE54F8" w:rsidRPr="00C935BD" w:rsidRDefault="00AE54F8" w:rsidP="005124AA">
            <w:pPr>
              <w:widowControl w:val="0"/>
              <w:rPr>
                <w:sz w:val="22"/>
                <w:szCs w:val="22"/>
                <w:lang w:val="lt-LT" w:eastAsia="lt-LT"/>
              </w:rPr>
            </w:pPr>
          </w:p>
        </w:tc>
      </w:tr>
      <w:tr w:rsidR="00A32935" w:rsidRPr="00C935BD" w:rsidTr="00A32935">
        <w:tc>
          <w:tcPr>
            <w:tcW w:w="2254" w:type="dxa"/>
            <w:shd w:val="clear" w:color="auto" w:fill="auto"/>
          </w:tcPr>
          <w:p w:rsidR="00AE54F8" w:rsidRPr="00C935BD" w:rsidRDefault="0079487E" w:rsidP="005124AA">
            <w:pPr>
              <w:widowControl w:val="0"/>
              <w:rPr>
                <w:i/>
                <w:sz w:val="22"/>
                <w:szCs w:val="22"/>
                <w:lang w:val="lt-LT" w:eastAsia="lt-LT"/>
              </w:rPr>
            </w:pPr>
            <w:r w:rsidRPr="00C935BD">
              <w:rPr>
                <w:i/>
                <w:sz w:val="22"/>
                <w:szCs w:val="22"/>
                <w:lang w:val="lt-LT" w:eastAsia="lt-LT"/>
              </w:rPr>
              <w:t>Imuninės sistemos sutrikimai</w:t>
            </w:r>
          </w:p>
        </w:tc>
        <w:tc>
          <w:tcPr>
            <w:tcW w:w="1435" w:type="dxa"/>
            <w:shd w:val="clear" w:color="auto" w:fill="auto"/>
          </w:tcPr>
          <w:p w:rsidR="00AE54F8" w:rsidRPr="00C935BD" w:rsidRDefault="00AE54F8" w:rsidP="005124AA">
            <w:pPr>
              <w:widowControl w:val="0"/>
              <w:rPr>
                <w:sz w:val="22"/>
                <w:szCs w:val="22"/>
                <w:lang w:val="lt-LT" w:eastAsia="lt-LT"/>
              </w:rPr>
            </w:pPr>
          </w:p>
        </w:tc>
        <w:tc>
          <w:tcPr>
            <w:tcW w:w="2296" w:type="dxa"/>
            <w:shd w:val="clear" w:color="auto" w:fill="auto"/>
          </w:tcPr>
          <w:p w:rsidR="00AE54F8" w:rsidRPr="00C935BD" w:rsidRDefault="0079487E" w:rsidP="005124AA">
            <w:pPr>
              <w:widowControl w:val="0"/>
              <w:rPr>
                <w:sz w:val="22"/>
                <w:szCs w:val="22"/>
                <w:lang w:val="lt-LT" w:eastAsia="lt-LT"/>
              </w:rPr>
            </w:pPr>
            <w:proofErr w:type="spellStart"/>
            <w:r w:rsidRPr="00C935BD">
              <w:rPr>
                <w:sz w:val="22"/>
                <w:szCs w:val="22"/>
                <w:lang w:val="lt-LT" w:eastAsia="lt-LT"/>
              </w:rPr>
              <w:t>Anafilaktoidinė</w:t>
            </w:r>
            <w:proofErr w:type="spellEnd"/>
            <w:r w:rsidRPr="00C935BD">
              <w:rPr>
                <w:sz w:val="22"/>
                <w:szCs w:val="22"/>
                <w:lang w:val="lt-LT" w:eastAsia="lt-LT"/>
              </w:rPr>
              <w:t xml:space="preserve"> reakcija, anafilaksinė reakcija, </w:t>
            </w:r>
            <w:proofErr w:type="spellStart"/>
            <w:r w:rsidRPr="00C935BD">
              <w:rPr>
                <w:sz w:val="22"/>
                <w:szCs w:val="22"/>
                <w:lang w:val="lt-LT" w:eastAsia="lt-LT"/>
              </w:rPr>
              <w:t>anafilaktoidinis</w:t>
            </w:r>
            <w:proofErr w:type="spellEnd"/>
            <w:r w:rsidRPr="00C935BD">
              <w:rPr>
                <w:sz w:val="22"/>
                <w:szCs w:val="22"/>
                <w:lang w:val="lt-LT" w:eastAsia="lt-LT"/>
              </w:rPr>
              <w:t xml:space="preserve"> šokas</w:t>
            </w:r>
          </w:p>
        </w:tc>
        <w:tc>
          <w:tcPr>
            <w:tcW w:w="1567" w:type="dxa"/>
            <w:shd w:val="clear" w:color="auto" w:fill="auto"/>
          </w:tcPr>
          <w:p w:rsidR="00AE54F8" w:rsidRPr="00C935BD" w:rsidRDefault="00AE54F8" w:rsidP="005124AA">
            <w:pPr>
              <w:widowControl w:val="0"/>
              <w:rPr>
                <w:sz w:val="22"/>
                <w:szCs w:val="22"/>
                <w:lang w:val="lt-LT" w:eastAsia="lt-LT"/>
              </w:rPr>
            </w:pPr>
          </w:p>
        </w:tc>
        <w:tc>
          <w:tcPr>
            <w:tcW w:w="1735" w:type="dxa"/>
            <w:shd w:val="clear" w:color="auto" w:fill="auto"/>
          </w:tcPr>
          <w:p w:rsidR="00AE54F8" w:rsidRPr="00C935BD" w:rsidRDefault="00AE54F8" w:rsidP="005124AA">
            <w:pPr>
              <w:widowControl w:val="0"/>
              <w:rPr>
                <w:sz w:val="22"/>
                <w:szCs w:val="22"/>
                <w:lang w:val="lt-LT" w:eastAsia="lt-LT"/>
              </w:rPr>
            </w:pPr>
          </w:p>
        </w:tc>
      </w:tr>
      <w:tr w:rsidR="00A32935" w:rsidRPr="00C935BD" w:rsidTr="00A32935">
        <w:tc>
          <w:tcPr>
            <w:tcW w:w="2254" w:type="dxa"/>
            <w:shd w:val="clear" w:color="auto" w:fill="auto"/>
          </w:tcPr>
          <w:p w:rsidR="00AE54F8" w:rsidRPr="00C935BD" w:rsidRDefault="0079487E" w:rsidP="005124AA">
            <w:pPr>
              <w:widowControl w:val="0"/>
              <w:rPr>
                <w:i/>
                <w:sz w:val="22"/>
                <w:szCs w:val="22"/>
                <w:lang w:val="lt-LT" w:eastAsia="lt-LT"/>
              </w:rPr>
            </w:pPr>
            <w:r w:rsidRPr="00C935BD">
              <w:rPr>
                <w:i/>
                <w:sz w:val="22"/>
                <w:szCs w:val="22"/>
                <w:lang w:val="lt-LT" w:eastAsia="lt-LT"/>
              </w:rPr>
              <w:t>Endokrininės sistemos sutrikimai</w:t>
            </w:r>
          </w:p>
        </w:tc>
        <w:tc>
          <w:tcPr>
            <w:tcW w:w="1435" w:type="dxa"/>
            <w:shd w:val="clear" w:color="auto" w:fill="auto"/>
          </w:tcPr>
          <w:p w:rsidR="00AE54F8" w:rsidRPr="00C935BD" w:rsidRDefault="00AE54F8" w:rsidP="005124AA">
            <w:pPr>
              <w:widowControl w:val="0"/>
              <w:rPr>
                <w:sz w:val="22"/>
                <w:szCs w:val="22"/>
                <w:lang w:val="lt-LT" w:eastAsia="lt-LT"/>
              </w:rPr>
            </w:pPr>
          </w:p>
        </w:tc>
        <w:tc>
          <w:tcPr>
            <w:tcW w:w="2296" w:type="dxa"/>
            <w:shd w:val="clear" w:color="auto" w:fill="auto"/>
          </w:tcPr>
          <w:p w:rsidR="00AE54F8" w:rsidRPr="00C935BD" w:rsidRDefault="0079487E" w:rsidP="005124AA">
            <w:pPr>
              <w:widowControl w:val="0"/>
              <w:rPr>
                <w:sz w:val="22"/>
                <w:szCs w:val="22"/>
                <w:lang w:val="lt-LT" w:eastAsia="lt-LT"/>
              </w:rPr>
            </w:pPr>
            <w:proofErr w:type="spellStart"/>
            <w:r w:rsidRPr="00C935BD">
              <w:rPr>
                <w:sz w:val="22"/>
                <w:szCs w:val="22"/>
                <w:lang w:val="lt-LT" w:eastAsia="lt-LT"/>
              </w:rPr>
              <w:t>Kušingo</w:t>
            </w:r>
            <w:r w:rsidR="0020053F">
              <w:rPr>
                <w:sz w:val="22"/>
                <w:szCs w:val="22"/>
                <w:lang w:val="lt-LT" w:eastAsia="lt-LT"/>
              </w:rPr>
              <w:t>idas</w:t>
            </w:r>
            <w:proofErr w:type="spellEnd"/>
            <w:r w:rsidRPr="00C935BD">
              <w:rPr>
                <w:sz w:val="22"/>
                <w:szCs w:val="22"/>
                <w:lang w:val="lt-LT" w:eastAsia="lt-LT"/>
              </w:rPr>
              <w:t xml:space="preserve">, antinksčių slopinimas, antrinis antinksčių žievės </w:t>
            </w:r>
            <w:r w:rsidR="00AB78E5">
              <w:rPr>
                <w:sz w:val="22"/>
                <w:szCs w:val="22"/>
                <w:lang w:val="lt-LT" w:eastAsia="lt-LT"/>
              </w:rPr>
              <w:lastRenderedPageBreak/>
              <w:t xml:space="preserve">nepakankamumas, </w:t>
            </w:r>
            <w:proofErr w:type="spellStart"/>
            <w:r w:rsidR="00AB78E5" w:rsidRPr="00AB78E5">
              <w:rPr>
                <w:sz w:val="22"/>
                <w:szCs w:val="22"/>
                <w:lang w:val="lt-LT" w:eastAsia="lt-LT"/>
              </w:rPr>
              <w:t>hipopituitarizmas</w:t>
            </w:r>
            <w:r w:rsidRPr="00C935BD">
              <w:rPr>
                <w:sz w:val="22"/>
                <w:szCs w:val="22"/>
                <w:lang w:val="lt-LT" w:eastAsia="lt-LT"/>
              </w:rPr>
              <w:t>s</w:t>
            </w:r>
            <w:proofErr w:type="spellEnd"/>
          </w:p>
        </w:tc>
        <w:tc>
          <w:tcPr>
            <w:tcW w:w="1567" w:type="dxa"/>
            <w:shd w:val="clear" w:color="auto" w:fill="auto"/>
          </w:tcPr>
          <w:p w:rsidR="00AE54F8" w:rsidRPr="00C935BD" w:rsidRDefault="00AE54F8" w:rsidP="005124AA">
            <w:pPr>
              <w:widowControl w:val="0"/>
              <w:rPr>
                <w:sz w:val="22"/>
                <w:szCs w:val="22"/>
                <w:lang w:val="lt-LT" w:eastAsia="lt-LT"/>
              </w:rPr>
            </w:pPr>
          </w:p>
        </w:tc>
        <w:tc>
          <w:tcPr>
            <w:tcW w:w="1735" w:type="dxa"/>
            <w:shd w:val="clear" w:color="auto" w:fill="auto"/>
          </w:tcPr>
          <w:p w:rsidR="00AE54F8" w:rsidRPr="00C935BD" w:rsidRDefault="00AE54F8" w:rsidP="005124AA">
            <w:pPr>
              <w:widowControl w:val="0"/>
              <w:rPr>
                <w:sz w:val="22"/>
                <w:szCs w:val="22"/>
                <w:lang w:val="lt-LT" w:eastAsia="lt-LT"/>
              </w:rPr>
            </w:pPr>
          </w:p>
        </w:tc>
      </w:tr>
      <w:tr w:rsidR="00326106" w:rsidRPr="00C935BD" w:rsidTr="00A32935">
        <w:tc>
          <w:tcPr>
            <w:tcW w:w="2254" w:type="dxa"/>
            <w:shd w:val="clear" w:color="auto" w:fill="auto"/>
          </w:tcPr>
          <w:p w:rsidR="00326106" w:rsidRPr="00C935BD" w:rsidDel="0079487E" w:rsidRDefault="00326106" w:rsidP="005124AA">
            <w:pPr>
              <w:widowControl w:val="0"/>
              <w:rPr>
                <w:i/>
                <w:sz w:val="22"/>
                <w:szCs w:val="22"/>
                <w:lang w:val="lt-LT" w:eastAsia="lt-LT"/>
              </w:rPr>
            </w:pPr>
            <w:r w:rsidRPr="00C935BD">
              <w:rPr>
                <w:i/>
                <w:sz w:val="22"/>
                <w:szCs w:val="22"/>
                <w:lang w:val="lt-LT" w:eastAsia="lt-LT"/>
              </w:rPr>
              <w:t>Metabolizmo ir mitybos sutrikimai</w:t>
            </w:r>
          </w:p>
        </w:tc>
        <w:tc>
          <w:tcPr>
            <w:tcW w:w="1435" w:type="dxa"/>
            <w:shd w:val="clear" w:color="auto" w:fill="auto"/>
          </w:tcPr>
          <w:p w:rsidR="00326106" w:rsidRPr="00C935BD" w:rsidDel="0079487E" w:rsidRDefault="00326106" w:rsidP="005124AA">
            <w:pPr>
              <w:widowControl w:val="0"/>
              <w:rPr>
                <w:sz w:val="22"/>
                <w:szCs w:val="22"/>
                <w:lang w:val="lt-LT" w:eastAsia="lt-LT"/>
              </w:rPr>
            </w:pPr>
          </w:p>
        </w:tc>
        <w:tc>
          <w:tcPr>
            <w:tcW w:w="2296" w:type="dxa"/>
            <w:shd w:val="clear" w:color="auto" w:fill="auto"/>
          </w:tcPr>
          <w:p w:rsidR="00326106" w:rsidRPr="00183DCC" w:rsidRDefault="00326106" w:rsidP="005124AA">
            <w:pPr>
              <w:widowControl w:val="0"/>
              <w:rPr>
                <w:sz w:val="22"/>
                <w:szCs w:val="22"/>
                <w:lang w:val="lt-LT" w:eastAsia="lt-LT"/>
              </w:rPr>
            </w:pPr>
            <w:r w:rsidRPr="00AD5A4E">
              <w:rPr>
                <w:sz w:val="22"/>
                <w:szCs w:val="22"/>
                <w:lang w:val="lt-LT" w:eastAsia="lt-LT"/>
              </w:rPr>
              <w:t xml:space="preserve">Natrio susilaikymas, skysčių susilaikymas, </w:t>
            </w:r>
            <w:proofErr w:type="spellStart"/>
            <w:r w:rsidRPr="00AD5A4E">
              <w:rPr>
                <w:sz w:val="22"/>
                <w:szCs w:val="22"/>
                <w:lang w:val="lt-LT" w:eastAsia="lt-LT"/>
              </w:rPr>
              <w:t>hipokaleminė</w:t>
            </w:r>
            <w:proofErr w:type="spellEnd"/>
            <w:r w:rsidRPr="00AD5A4E">
              <w:rPr>
                <w:sz w:val="22"/>
                <w:szCs w:val="22"/>
                <w:lang w:val="lt-LT" w:eastAsia="lt-LT"/>
              </w:rPr>
              <w:t xml:space="preserve"> </w:t>
            </w:r>
            <w:proofErr w:type="spellStart"/>
            <w:r w:rsidRPr="00AD5A4E">
              <w:rPr>
                <w:sz w:val="22"/>
                <w:szCs w:val="22"/>
                <w:lang w:val="lt-LT" w:eastAsia="lt-LT"/>
              </w:rPr>
              <w:t>alkalozė</w:t>
            </w:r>
            <w:proofErr w:type="spellEnd"/>
            <w:r w:rsidRPr="00AD5A4E">
              <w:rPr>
                <w:sz w:val="22"/>
                <w:szCs w:val="22"/>
                <w:lang w:val="lt-LT" w:eastAsia="lt-LT"/>
              </w:rPr>
              <w:t>, hiperglikemija, nepakankama cukrinio diabeto kontrolė, kalcio stoka, padidėjęs apetitas</w:t>
            </w:r>
          </w:p>
        </w:tc>
        <w:tc>
          <w:tcPr>
            <w:tcW w:w="1567" w:type="dxa"/>
            <w:shd w:val="clear" w:color="auto" w:fill="auto"/>
          </w:tcPr>
          <w:p w:rsidR="00326106" w:rsidRPr="00AD5A4E" w:rsidRDefault="00D12BEF" w:rsidP="005124AA">
            <w:pPr>
              <w:widowControl w:val="0"/>
              <w:rPr>
                <w:sz w:val="22"/>
                <w:szCs w:val="22"/>
                <w:lang w:val="lt-LT" w:eastAsia="lt-LT"/>
              </w:rPr>
            </w:pPr>
            <w:proofErr w:type="spellStart"/>
            <w:r w:rsidRPr="00D042D5">
              <w:rPr>
                <w:sz w:val="22"/>
                <w:szCs w:val="22"/>
                <w:lang w:val="lt-LT" w:eastAsia="lt-LT"/>
              </w:rPr>
              <w:t>P</w:t>
            </w:r>
            <w:r w:rsidRPr="00AD5A4E">
              <w:rPr>
                <w:sz w:val="22"/>
                <w:szCs w:val="22"/>
                <w:lang w:val="lt-LT" w:eastAsia="lt-LT"/>
              </w:rPr>
              <w:t>orfirija</w:t>
            </w:r>
            <w:proofErr w:type="spellEnd"/>
          </w:p>
        </w:tc>
        <w:tc>
          <w:tcPr>
            <w:tcW w:w="1735" w:type="dxa"/>
            <w:shd w:val="clear" w:color="auto" w:fill="auto"/>
          </w:tcPr>
          <w:p w:rsidR="00326106" w:rsidRPr="00C935BD" w:rsidRDefault="00326106" w:rsidP="005124AA">
            <w:pPr>
              <w:widowControl w:val="0"/>
              <w:rPr>
                <w:sz w:val="22"/>
                <w:szCs w:val="22"/>
                <w:lang w:val="lt-LT" w:eastAsia="lt-LT"/>
              </w:rPr>
            </w:pPr>
          </w:p>
        </w:tc>
      </w:tr>
      <w:tr w:rsidR="00A32935" w:rsidRPr="00C935BD" w:rsidTr="00A32935">
        <w:tc>
          <w:tcPr>
            <w:tcW w:w="2254" w:type="dxa"/>
            <w:shd w:val="clear" w:color="auto" w:fill="auto"/>
          </w:tcPr>
          <w:p w:rsidR="00AE54F8" w:rsidRPr="00C935BD" w:rsidRDefault="00AE54F8" w:rsidP="005124AA">
            <w:pPr>
              <w:widowControl w:val="0"/>
              <w:rPr>
                <w:i/>
                <w:sz w:val="22"/>
                <w:szCs w:val="22"/>
                <w:lang w:val="lt-LT" w:eastAsia="lt-LT"/>
              </w:rPr>
            </w:pPr>
            <w:r w:rsidRPr="00C935BD">
              <w:rPr>
                <w:i/>
                <w:sz w:val="22"/>
                <w:szCs w:val="22"/>
                <w:lang w:val="lt-LT" w:eastAsia="lt-LT"/>
              </w:rPr>
              <w:t>Psichikos sutrikimai</w:t>
            </w:r>
          </w:p>
        </w:tc>
        <w:tc>
          <w:tcPr>
            <w:tcW w:w="1435" w:type="dxa"/>
            <w:shd w:val="clear" w:color="auto" w:fill="auto"/>
          </w:tcPr>
          <w:p w:rsidR="00AE54F8" w:rsidRPr="00C935BD" w:rsidRDefault="00AE54F8" w:rsidP="005124AA">
            <w:pPr>
              <w:widowControl w:val="0"/>
              <w:rPr>
                <w:sz w:val="22"/>
                <w:szCs w:val="22"/>
                <w:lang w:val="lt-LT" w:eastAsia="lt-LT"/>
              </w:rPr>
            </w:pPr>
          </w:p>
        </w:tc>
        <w:tc>
          <w:tcPr>
            <w:tcW w:w="2296" w:type="dxa"/>
            <w:shd w:val="clear" w:color="auto" w:fill="auto"/>
          </w:tcPr>
          <w:p w:rsidR="00AE54F8" w:rsidRPr="00C935BD" w:rsidRDefault="00352EB7" w:rsidP="00EE4F03">
            <w:pPr>
              <w:widowControl w:val="0"/>
              <w:rPr>
                <w:sz w:val="22"/>
                <w:szCs w:val="22"/>
                <w:lang w:val="lt-LT" w:eastAsia="lt-LT"/>
              </w:rPr>
            </w:pPr>
            <w:r w:rsidRPr="00C935BD">
              <w:rPr>
                <w:sz w:val="22"/>
                <w:szCs w:val="22"/>
                <w:lang w:val="lt-LT" w:eastAsia="lt-LT"/>
              </w:rPr>
              <w:t xml:space="preserve">Psichiatriniai simptomai, </w:t>
            </w:r>
            <w:r w:rsidR="00931E96">
              <w:rPr>
                <w:sz w:val="22"/>
                <w:szCs w:val="22"/>
                <w:lang w:val="lt-LT" w:eastAsia="lt-LT"/>
              </w:rPr>
              <w:t xml:space="preserve">slopinimas, </w:t>
            </w:r>
            <w:r w:rsidRPr="00C935BD">
              <w:rPr>
                <w:sz w:val="22"/>
                <w:szCs w:val="22"/>
                <w:lang w:val="lt-LT" w:eastAsia="lt-LT"/>
              </w:rPr>
              <w:t>depresija</w:t>
            </w:r>
            <w:r w:rsidR="006C5CC4" w:rsidRPr="00C935BD">
              <w:rPr>
                <w:sz w:val="22"/>
                <w:szCs w:val="22"/>
                <w:lang w:val="lt-LT" w:eastAsia="lt-LT"/>
              </w:rPr>
              <w:t>, euforinė</w:t>
            </w:r>
            <w:r w:rsidRPr="00C935BD">
              <w:rPr>
                <w:sz w:val="22"/>
                <w:szCs w:val="22"/>
                <w:lang w:val="lt-LT" w:eastAsia="lt-LT"/>
              </w:rPr>
              <w:t xml:space="preserve"> </w:t>
            </w:r>
            <w:r w:rsidR="006C5CC4" w:rsidRPr="00C935BD">
              <w:rPr>
                <w:sz w:val="22"/>
                <w:szCs w:val="22"/>
                <w:lang w:val="lt-LT" w:eastAsia="lt-LT"/>
              </w:rPr>
              <w:t xml:space="preserve">nuotaika, </w:t>
            </w:r>
            <w:r w:rsidR="0020180E">
              <w:rPr>
                <w:sz w:val="22"/>
                <w:szCs w:val="22"/>
                <w:lang w:val="lt-LT" w:eastAsia="lt-LT"/>
              </w:rPr>
              <w:t xml:space="preserve">nuotaikos svyravimai, </w:t>
            </w:r>
            <w:proofErr w:type="spellStart"/>
            <w:r w:rsidR="006C5CC4" w:rsidRPr="00C935BD">
              <w:rPr>
                <w:sz w:val="22"/>
                <w:szCs w:val="22"/>
                <w:lang w:val="lt-LT" w:eastAsia="lt-LT"/>
              </w:rPr>
              <w:t>psichoz</w:t>
            </w:r>
            <w:r w:rsidR="002E64D0" w:rsidRPr="00C935BD">
              <w:rPr>
                <w:sz w:val="22"/>
                <w:szCs w:val="22"/>
                <w:lang w:val="lt-LT" w:eastAsia="lt-LT"/>
              </w:rPr>
              <w:t>in</w:t>
            </w:r>
            <w:r w:rsidRPr="00C935BD">
              <w:rPr>
                <w:sz w:val="22"/>
                <w:szCs w:val="22"/>
                <w:lang w:val="lt-LT" w:eastAsia="lt-LT"/>
              </w:rPr>
              <w:t>is</w:t>
            </w:r>
            <w:proofErr w:type="spellEnd"/>
            <w:r w:rsidRPr="00C935BD">
              <w:rPr>
                <w:sz w:val="22"/>
                <w:szCs w:val="22"/>
                <w:lang w:val="lt-LT" w:eastAsia="lt-LT"/>
              </w:rPr>
              <w:t xml:space="preserve"> sutrikimas, asmenybės pokyčiai, nemiga, priklausomybė nuo vaistinio preparato, psichikos sutrikimas, irzlumas, mintys apie savižudybę, </w:t>
            </w:r>
            <w:r w:rsidR="00EE4F03">
              <w:rPr>
                <w:sz w:val="22"/>
                <w:szCs w:val="22"/>
                <w:lang w:val="lt-LT" w:eastAsia="lt-LT"/>
              </w:rPr>
              <w:t xml:space="preserve">nerimas, </w:t>
            </w:r>
            <w:r w:rsidR="006C5CC4" w:rsidRPr="00C935BD">
              <w:rPr>
                <w:sz w:val="22"/>
                <w:szCs w:val="22"/>
                <w:lang w:val="lt-LT" w:eastAsia="lt-LT"/>
              </w:rPr>
              <w:t>kognityvinės funkcijos sutrikimai</w:t>
            </w:r>
            <w:r w:rsidR="00EE4F03">
              <w:rPr>
                <w:sz w:val="22"/>
                <w:szCs w:val="22"/>
                <w:lang w:val="lt-LT" w:eastAsia="lt-LT"/>
              </w:rPr>
              <w:t xml:space="preserve">, </w:t>
            </w:r>
            <w:proofErr w:type="spellStart"/>
            <w:r w:rsidR="00EE4F03">
              <w:rPr>
                <w:sz w:val="22"/>
                <w:szCs w:val="22"/>
                <w:lang w:val="lt-LT" w:eastAsia="lt-LT"/>
              </w:rPr>
              <w:t>mania</w:t>
            </w:r>
            <w:proofErr w:type="spellEnd"/>
          </w:p>
        </w:tc>
        <w:tc>
          <w:tcPr>
            <w:tcW w:w="1567" w:type="dxa"/>
            <w:shd w:val="clear" w:color="auto" w:fill="auto"/>
          </w:tcPr>
          <w:p w:rsidR="00AE54F8" w:rsidRPr="00C935BD" w:rsidRDefault="00D12BEF" w:rsidP="005124AA">
            <w:pPr>
              <w:widowControl w:val="0"/>
              <w:rPr>
                <w:sz w:val="22"/>
                <w:szCs w:val="22"/>
                <w:lang w:val="lt-LT" w:eastAsia="lt-LT"/>
              </w:rPr>
            </w:pPr>
            <w:r>
              <w:rPr>
                <w:sz w:val="22"/>
                <w:szCs w:val="22"/>
                <w:lang w:val="lt-LT" w:eastAsia="lt-LT"/>
              </w:rPr>
              <w:t>Haliucinacijos</w:t>
            </w:r>
          </w:p>
        </w:tc>
        <w:tc>
          <w:tcPr>
            <w:tcW w:w="1735" w:type="dxa"/>
            <w:shd w:val="clear" w:color="auto" w:fill="auto"/>
          </w:tcPr>
          <w:p w:rsidR="00AE54F8" w:rsidRPr="00C935BD" w:rsidRDefault="00AE54F8" w:rsidP="005124AA">
            <w:pPr>
              <w:widowControl w:val="0"/>
              <w:rPr>
                <w:sz w:val="22"/>
                <w:szCs w:val="22"/>
                <w:lang w:val="lt-LT" w:eastAsia="lt-LT"/>
              </w:rPr>
            </w:pPr>
          </w:p>
        </w:tc>
      </w:tr>
      <w:tr w:rsidR="00A32935" w:rsidRPr="00C935BD" w:rsidTr="00A32935">
        <w:tc>
          <w:tcPr>
            <w:tcW w:w="2254" w:type="dxa"/>
            <w:shd w:val="clear" w:color="auto" w:fill="auto"/>
          </w:tcPr>
          <w:p w:rsidR="00AE54F8" w:rsidRPr="00C935BD" w:rsidRDefault="00D649A0" w:rsidP="005124AA">
            <w:pPr>
              <w:widowControl w:val="0"/>
              <w:rPr>
                <w:i/>
                <w:sz w:val="22"/>
                <w:szCs w:val="22"/>
                <w:lang w:val="lt-LT" w:eastAsia="lt-LT"/>
              </w:rPr>
            </w:pPr>
            <w:r w:rsidRPr="00C935BD">
              <w:rPr>
                <w:i/>
                <w:sz w:val="22"/>
                <w:szCs w:val="22"/>
                <w:lang w:val="lt-LT" w:eastAsia="lt-LT"/>
              </w:rPr>
              <w:t>Nervų sistemos sutrikimai</w:t>
            </w:r>
          </w:p>
        </w:tc>
        <w:tc>
          <w:tcPr>
            <w:tcW w:w="1435" w:type="dxa"/>
            <w:shd w:val="clear" w:color="auto" w:fill="auto"/>
          </w:tcPr>
          <w:p w:rsidR="00AE54F8" w:rsidRPr="00C935BD" w:rsidRDefault="00D649A0" w:rsidP="005124AA">
            <w:pPr>
              <w:widowControl w:val="0"/>
              <w:rPr>
                <w:sz w:val="22"/>
                <w:szCs w:val="22"/>
                <w:lang w:val="lt-LT" w:eastAsia="lt-LT"/>
              </w:rPr>
            </w:pPr>
            <w:r w:rsidRPr="00C935BD">
              <w:rPr>
                <w:sz w:val="22"/>
                <w:szCs w:val="22"/>
                <w:lang w:val="lt-LT" w:eastAsia="lt-LT"/>
              </w:rPr>
              <w:t>Galvos skausmas</w:t>
            </w:r>
          </w:p>
        </w:tc>
        <w:tc>
          <w:tcPr>
            <w:tcW w:w="2296" w:type="dxa"/>
            <w:shd w:val="clear" w:color="auto" w:fill="auto"/>
          </w:tcPr>
          <w:p w:rsidR="00AE54F8" w:rsidRPr="00C935BD" w:rsidRDefault="000D258D" w:rsidP="005124AA">
            <w:pPr>
              <w:widowControl w:val="0"/>
              <w:rPr>
                <w:sz w:val="22"/>
                <w:szCs w:val="22"/>
                <w:lang w:val="lt-LT" w:eastAsia="lt-LT"/>
              </w:rPr>
            </w:pPr>
            <w:r>
              <w:rPr>
                <w:sz w:val="22"/>
                <w:szCs w:val="22"/>
                <w:lang w:val="lt-LT"/>
              </w:rPr>
              <w:t>T</w:t>
            </w:r>
            <w:r w:rsidR="00D649A0" w:rsidRPr="00C935BD">
              <w:rPr>
                <w:sz w:val="22"/>
                <w:szCs w:val="22"/>
                <w:lang w:val="lt-LT"/>
              </w:rPr>
              <w:t xml:space="preserve">raukuliai, epilepsija, apalpimas, gerybinė </w:t>
            </w:r>
            <w:proofErr w:type="spellStart"/>
            <w:r w:rsidR="00D649A0" w:rsidRPr="00C935BD">
              <w:rPr>
                <w:sz w:val="22"/>
                <w:szCs w:val="22"/>
                <w:lang w:val="lt-LT"/>
              </w:rPr>
              <w:t>intrakranialinė</w:t>
            </w:r>
            <w:proofErr w:type="spellEnd"/>
            <w:r w:rsidR="00D649A0" w:rsidRPr="00C935BD">
              <w:rPr>
                <w:sz w:val="22"/>
                <w:szCs w:val="22"/>
                <w:lang w:val="lt-LT"/>
              </w:rPr>
              <w:t xml:space="preserve"> hipertenzija, neuritas, </w:t>
            </w:r>
            <w:proofErr w:type="spellStart"/>
            <w:r w:rsidR="00D649A0" w:rsidRPr="00C935BD">
              <w:rPr>
                <w:sz w:val="22"/>
                <w:szCs w:val="22"/>
                <w:lang w:val="lt-LT"/>
              </w:rPr>
              <w:t>parestezija</w:t>
            </w:r>
            <w:proofErr w:type="spellEnd"/>
            <w:r w:rsidR="00D649A0" w:rsidRPr="00C935BD">
              <w:rPr>
                <w:sz w:val="22"/>
                <w:szCs w:val="22"/>
                <w:lang w:val="lt-LT"/>
              </w:rPr>
              <w:t xml:space="preserve">, padidėjęs </w:t>
            </w:r>
            <w:proofErr w:type="spellStart"/>
            <w:r w:rsidR="00D649A0" w:rsidRPr="00C935BD">
              <w:rPr>
                <w:sz w:val="22"/>
                <w:szCs w:val="22"/>
                <w:lang w:val="lt-LT"/>
              </w:rPr>
              <w:t>intrakranialinis</w:t>
            </w:r>
            <w:proofErr w:type="spellEnd"/>
            <w:r w:rsidR="00D649A0" w:rsidRPr="00C935BD">
              <w:rPr>
                <w:sz w:val="22"/>
                <w:szCs w:val="22"/>
                <w:lang w:val="lt-LT"/>
              </w:rPr>
              <w:t xml:space="preserve"> spaudimas, svaigulys</w:t>
            </w:r>
          </w:p>
        </w:tc>
        <w:tc>
          <w:tcPr>
            <w:tcW w:w="1567" w:type="dxa"/>
            <w:shd w:val="clear" w:color="auto" w:fill="auto"/>
          </w:tcPr>
          <w:p w:rsidR="00AE54F8" w:rsidRPr="00C935BD" w:rsidRDefault="00AE54F8" w:rsidP="005124AA">
            <w:pPr>
              <w:widowControl w:val="0"/>
              <w:rPr>
                <w:sz w:val="22"/>
                <w:szCs w:val="22"/>
                <w:lang w:val="lt-LT" w:eastAsia="lt-LT"/>
              </w:rPr>
            </w:pPr>
          </w:p>
        </w:tc>
        <w:tc>
          <w:tcPr>
            <w:tcW w:w="1735" w:type="dxa"/>
            <w:shd w:val="clear" w:color="auto" w:fill="auto"/>
          </w:tcPr>
          <w:p w:rsidR="00AE54F8" w:rsidRPr="00C935BD" w:rsidRDefault="00AE54F8" w:rsidP="005124AA">
            <w:pPr>
              <w:widowControl w:val="0"/>
              <w:rPr>
                <w:sz w:val="22"/>
                <w:szCs w:val="22"/>
                <w:lang w:val="lt-LT" w:eastAsia="lt-LT"/>
              </w:rPr>
            </w:pPr>
          </w:p>
        </w:tc>
      </w:tr>
      <w:tr w:rsidR="00A32935" w:rsidRPr="00C935BD" w:rsidTr="00A32935">
        <w:tc>
          <w:tcPr>
            <w:tcW w:w="2254" w:type="dxa"/>
            <w:shd w:val="clear" w:color="auto" w:fill="auto"/>
          </w:tcPr>
          <w:p w:rsidR="00AE54F8" w:rsidRPr="00C935BD" w:rsidRDefault="00AE54F8" w:rsidP="005124AA">
            <w:pPr>
              <w:widowControl w:val="0"/>
              <w:rPr>
                <w:i/>
                <w:sz w:val="22"/>
                <w:szCs w:val="22"/>
                <w:lang w:val="lt-LT" w:eastAsia="lt-LT"/>
              </w:rPr>
            </w:pPr>
            <w:r w:rsidRPr="00C935BD">
              <w:rPr>
                <w:i/>
                <w:sz w:val="22"/>
                <w:szCs w:val="22"/>
                <w:lang w:val="lt-LT" w:eastAsia="lt-LT"/>
              </w:rPr>
              <w:t>Akių sutrikimai</w:t>
            </w:r>
          </w:p>
        </w:tc>
        <w:tc>
          <w:tcPr>
            <w:tcW w:w="1435" w:type="dxa"/>
            <w:shd w:val="clear" w:color="auto" w:fill="auto"/>
          </w:tcPr>
          <w:p w:rsidR="00AE54F8" w:rsidRPr="00C935BD" w:rsidRDefault="00AE54F8" w:rsidP="005124AA">
            <w:pPr>
              <w:widowControl w:val="0"/>
              <w:rPr>
                <w:sz w:val="22"/>
                <w:szCs w:val="22"/>
                <w:lang w:val="lt-LT" w:eastAsia="lt-LT"/>
              </w:rPr>
            </w:pPr>
          </w:p>
        </w:tc>
        <w:tc>
          <w:tcPr>
            <w:tcW w:w="2296" w:type="dxa"/>
            <w:shd w:val="clear" w:color="auto" w:fill="auto"/>
          </w:tcPr>
          <w:p w:rsidR="00AE54F8" w:rsidRPr="00C935BD" w:rsidRDefault="00D649A0" w:rsidP="005124AA">
            <w:pPr>
              <w:widowControl w:val="0"/>
              <w:rPr>
                <w:sz w:val="22"/>
                <w:szCs w:val="22"/>
                <w:lang w:val="lt-LT" w:eastAsia="lt-LT"/>
              </w:rPr>
            </w:pPr>
            <w:r w:rsidRPr="00C935BD">
              <w:rPr>
                <w:sz w:val="22"/>
                <w:szCs w:val="22"/>
                <w:lang w:val="lt-LT" w:eastAsia="lt-LT"/>
              </w:rPr>
              <w:t>Apakimas,</w:t>
            </w:r>
            <w:r w:rsidR="002E64D0" w:rsidRPr="00C935BD">
              <w:rPr>
                <w:sz w:val="22"/>
                <w:szCs w:val="22"/>
                <w:lang w:val="lt-LT" w:eastAsia="lt-LT"/>
              </w:rPr>
              <w:t xml:space="preserve"> katarakta, </w:t>
            </w:r>
            <w:r w:rsidR="00022CE5">
              <w:rPr>
                <w:sz w:val="22"/>
                <w:szCs w:val="22"/>
                <w:lang w:val="lt-LT" w:eastAsia="lt-LT"/>
              </w:rPr>
              <w:t xml:space="preserve">glaukoma, </w:t>
            </w:r>
            <w:proofErr w:type="spellStart"/>
            <w:r w:rsidR="002E64D0" w:rsidRPr="00C935BD">
              <w:rPr>
                <w:sz w:val="22"/>
                <w:szCs w:val="22"/>
                <w:lang w:val="lt-LT" w:eastAsia="lt-LT"/>
              </w:rPr>
              <w:t>egzoftalmas</w:t>
            </w:r>
            <w:proofErr w:type="spellEnd"/>
            <w:r w:rsidR="002E64D0" w:rsidRPr="00C935BD">
              <w:rPr>
                <w:sz w:val="22"/>
                <w:szCs w:val="22"/>
                <w:lang w:val="lt-LT" w:eastAsia="lt-LT"/>
              </w:rPr>
              <w:t xml:space="preserve">, ragenos </w:t>
            </w:r>
            <w:r w:rsidRPr="00C935BD">
              <w:rPr>
                <w:sz w:val="22"/>
                <w:szCs w:val="22"/>
                <w:lang w:val="lt-LT" w:eastAsia="lt-LT"/>
              </w:rPr>
              <w:t xml:space="preserve">perforacija, </w:t>
            </w:r>
            <w:proofErr w:type="spellStart"/>
            <w:r w:rsidRPr="00C935BD">
              <w:rPr>
                <w:sz w:val="22"/>
                <w:szCs w:val="22"/>
                <w:lang w:val="lt-LT" w:eastAsia="lt-LT"/>
              </w:rPr>
              <w:t>papiloedema</w:t>
            </w:r>
            <w:proofErr w:type="spellEnd"/>
          </w:p>
        </w:tc>
        <w:tc>
          <w:tcPr>
            <w:tcW w:w="1567" w:type="dxa"/>
            <w:shd w:val="clear" w:color="auto" w:fill="auto"/>
          </w:tcPr>
          <w:p w:rsidR="00AE54F8" w:rsidRPr="00C935BD" w:rsidRDefault="00AE54F8" w:rsidP="005124AA">
            <w:pPr>
              <w:widowControl w:val="0"/>
              <w:rPr>
                <w:sz w:val="22"/>
                <w:szCs w:val="22"/>
                <w:lang w:val="lt-LT" w:eastAsia="lt-LT"/>
              </w:rPr>
            </w:pPr>
          </w:p>
        </w:tc>
        <w:tc>
          <w:tcPr>
            <w:tcW w:w="1735" w:type="dxa"/>
            <w:shd w:val="clear" w:color="auto" w:fill="auto"/>
          </w:tcPr>
          <w:p w:rsidR="00AE54F8" w:rsidRPr="00C935BD" w:rsidRDefault="00D649A0" w:rsidP="005124AA">
            <w:pPr>
              <w:widowControl w:val="0"/>
              <w:rPr>
                <w:sz w:val="22"/>
                <w:szCs w:val="22"/>
                <w:lang w:val="lt-LT" w:eastAsia="lt-LT"/>
              </w:rPr>
            </w:pPr>
            <w:r w:rsidRPr="00C935BD">
              <w:rPr>
                <w:sz w:val="22"/>
                <w:szCs w:val="22"/>
                <w:lang w:val="lt-LT" w:eastAsia="lt-LT"/>
              </w:rPr>
              <w:t xml:space="preserve">Matomo vaizdo </w:t>
            </w:r>
            <w:proofErr w:type="spellStart"/>
            <w:r w:rsidRPr="00C935BD">
              <w:rPr>
                <w:sz w:val="22"/>
                <w:szCs w:val="22"/>
                <w:lang w:val="lt-LT" w:eastAsia="lt-LT"/>
              </w:rPr>
              <w:t>neryškumas</w:t>
            </w:r>
            <w:proofErr w:type="spellEnd"/>
            <w:r w:rsidR="002E64D0" w:rsidRPr="00C935BD">
              <w:rPr>
                <w:sz w:val="22"/>
                <w:szCs w:val="22"/>
                <w:lang w:val="lt-LT" w:eastAsia="lt-LT"/>
              </w:rPr>
              <w:t xml:space="preserve"> (</w:t>
            </w:r>
            <w:r w:rsidRPr="00C935BD">
              <w:rPr>
                <w:sz w:val="22"/>
                <w:szCs w:val="22"/>
                <w:lang w:val="lt-LT" w:eastAsia="lt-LT"/>
              </w:rPr>
              <w:t xml:space="preserve">taip pat </w:t>
            </w:r>
            <w:r w:rsidR="002E64D0" w:rsidRPr="00C935BD">
              <w:rPr>
                <w:sz w:val="22"/>
                <w:szCs w:val="22"/>
                <w:lang w:val="lt-LT" w:eastAsia="lt-LT"/>
              </w:rPr>
              <w:t>žr. 4.4</w:t>
            </w:r>
            <w:r w:rsidR="00FC4331" w:rsidRPr="00C935BD">
              <w:rPr>
                <w:sz w:val="22"/>
                <w:szCs w:val="22"/>
                <w:lang w:val="lt-LT" w:eastAsia="lt-LT"/>
              </w:rPr>
              <w:t> </w:t>
            </w:r>
            <w:r w:rsidR="002E64D0" w:rsidRPr="00C935BD">
              <w:rPr>
                <w:sz w:val="22"/>
                <w:szCs w:val="22"/>
                <w:lang w:val="lt-LT" w:eastAsia="lt-LT"/>
              </w:rPr>
              <w:t>skyrių)</w:t>
            </w:r>
          </w:p>
        </w:tc>
      </w:tr>
      <w:tr w:rsidR="00A32935" w:rsidRPr="00C935BD" w:rsidTr="00A32935">
        <w:tc>
          <w:tcPr>
            <w:tcW w:w="2254" w:type="dxa"/>
            <w:shd w:val="clear" w:color="auto" w:fill="auto"/>
          </w:tcPr>
          <w:p w:rsidR="00A32935" w:rsidRPr="00C935BD" w:rsidRDefault="00A32935" w:rsidP="00A32935">
            <w:pPr>
              <w:widowControl w:val="0"/>
              <w:rPr>
                <w:i/>
                <w:sz w:val="22"/>
                <w:szCs w:val="22"/>
                <w:lang w:val="lt-LT" w:eastAsia="lt-LT"/>
              </w:rPr>
            </w:pPr>
            <w:r w:rsidRPr="00C935BD">
              <w:rPr>
                <w:i/>
                <w:sz w:val="22"/>
                <w:szCs w:val="22"/>
                <w:lang w:val="lt-LT" w:eastAsia="lt-LT"/>
              </w:rPr>
              <w:t>Ausų ir labirintų sutrikimai</w:t>
            </w:r>
          </w:p>
        </w:tc>
        <w:tc>
          <w:tcPr>
            <w:tcW w:w="1435" w:type="dxa"/>
            <w:shd w:val="clear" w:color="auto" w:fill="auto"/>
          </w:tcPr>
          <w:p w:rsidR="00A32935" w:rsidRPr="00C935BD" w:rsidRDefault="00A32935" w:rsidP="00A32935">
            <w:pPr>
              <w:widowControl w:val="0"/>
              <w:rPr>
                <w:sz w:val="22"/>
                <w:szCs w:val="22"/>
                <w:lang w:val="lt-LT" w:eastAsia="lt-LT"/>
              </w:rPr>
            </w:pPr>
          </w:p>
        </w:tc>
        <w:tc>
          <w:tcPr>
            <w:tcW w:w="2296" w:type="dxa"/>
            <w:shd w:val="clear" w:color="auto" w:fill="auto"/>
          </w:tcPr>
          <w:p w:rsidR="00A32935" w:rsidRPr="00C935BD" w:rsidRDefault="00A32935" w:rsidP="00193E98">
            <w:pPr>
              <w:widowControl w:val="0"/>
              <w:rPr>
                <w:sz w:val="22"/>
                <w:szCs w:val="22"/>
                <w:lang w:val="lt-LT" w:eastAsia="lt-LT"/>
              </w:rPr>
            </w:pPr>
            <w:r w:rsidRPr="00C935BD">
              <w:rPr>
                <w:sz w:val="22"/>
                <w:szCs w:val="22"/>
                <w:lang w:val="lt-LT" w:eastAsia="lt-LT"/>
              </w:rPr>
              <w:t xml:space="preserve">Galvos </w:t>
            </w:r>
            <w:proofErr w:type="spellStart"/>
            <w:r w:rsidRPr="00C935BD">
              <w:rPr>
                <w:sz w:val="22"/>
                <w:szCs w:val="22"/>
                <w:lang w:val="lt-LT" w:eastAsia="lt-LT"/>
              </w:rPr>
              <w:t>s</w:t>
            </w:r>
            <w:r w:rsidR="00193E98">
              <w:rPr>
                <w:sz w:val="22"/>
                <w:szCs w:val="22"/>
                <w:lang w:val="lt-LT" w:eastAsia="lt-LT"/>
              </w:rPr>
              <w:t>svaigimas</w:t>
            </w:r>
            <w:proofErr w:type="spellEnd"/>
            <w:r w:rsidR="00193E98">
              <w:rPr>
                <w:sz w:val="22"/>
                <w:szCs w:val="22"/>
                <w:lang w:val="lt-LT" w:eastAsia="lt-LT"/>
              </w:rPr>
              <w:t xml:space="preserve"> </w:t>
            </w:r>
            <w:r w:rsidRPr="00C935BD">
              <w:rPr>
                <w:sz w:val="22"/>
                <w:szCs w:val="22"/>
                <w:lang w:val="lt-LT" w:eastAsia="lt-LT"/>
              </w:rPr>
              <w:t>(</w:t>
            </w:r>
            <w:proofErr w:type="spellStart"/>
            <w:r w:rsidRPr="00C935BD">
              <w:rPr>
                <w:i/>
                <w:iCs/>
                <w:sz w:val="22"/>
                <w:szCs w:val="22"/>
                <w:lang w:val="lt-LT" w:eastAsia="lt-LT"/>
              </w:rPr>
              <w:t>vertigo</w:t>
            </w:r>
            <w:proofErr w:type="spellEnd"/>
            <w:r w:rsidRPr="00C935BD">
              <w:rPr>
                <w:sz w:val="22"/>
                <w:szCs w:val="22"/>
                <w:lang w:val="lt-LT" w:eastAsia="lt-LT"/>
              </w:rPr>
              <w:t>)</w:t>
            </w:r>
          </w:p>
        </w:tc>
        <w:tc>
          <w:tcPr>
            <w:tcW w:w="1567" w:type="dxa"/>
            <w:shd w:val="clear" w:color="auto" w:fill="auto"/>
          </w:tcPr>
          <w:p w:rsidR="00A32935" w:rsidRPr="00C935BD" w:rsidRDefault="00A32935" w:rsidP="00A32935">
            <w:pPr>
              <w:widowControl w:val="0"/>
              <w:rPr>
                <w:sz w:val="22"/>
                <w:szCs w:val="22"/>
                <w:lang w:val="lt-LT" w:eastAsia="lt-LT"/>
              </w:rPr>
            </w:pPr>
          </w:p>
        </w:tc>
        <w:tc>
          <w:tcPr>
            <w:tcW w:w="1735" w:type="dxa"/>
            <w:shd w:val="clear" w:color="auto" w:fill="auto"/>
          </w:tcPr>
          <w:p w:rsidR="00A32935" w:rsidRPr="00C935BD" w:rsidDel="00A32935" w:rsidRDefault="00A32935" w:rsidP="00A32935">
            <w:pPr>
              <w:widowControl w:val="0"/>
              <w:rPr>
                <w:sz w:val="22"/>
                <w:szCs w:val="22"/>
                <w:lang w:val="lt-LT" w:eastAsia="lt-LT"/>
              </w:rPr>
            </w:pPr>
          </w:p>
        </w:tc>
      </w:tr>
      <w:tr w:rsidR="00A32935" w:rsidRPr="00C935BD" w:rsidTr="00A32935">
        <w:tc>
          <w:tcPr>
            <w:tcW w:w="2254" w:type="dxa"/>
            <w:shd w:val="clear" w:color="auto" w:fill="auto"/>
          </w:tcPr>
          <w:p w:rsidR="00A32935" w:rsidRPr="00C935BD" w:rsidRDefault="00A32935" w:rsidP="00A32935">
            <w:pPr>
              <w:widowControl w:val="0"/>
              <w:rPr>
                <w:i/>
                <w:sz w:val="22"/>
                <w:szCs w:val="22"/>
                <w:lang w:val="lt-LT" w:eastAsia="lt-LT"/>
              </w:rPr>
            </w:pPr>
            <w:r w:rsidRPr="00C935BD">
              <w:rPr>
                <w:i/>
                <w:sz w:val="22"/>
                <w:szCs w:val="22"/>
                <w:lang w:val="lt-LT" w:eastAsia="lt-LT"/>
              </w:rPr>
              <w:t>Širdies sutrikimai</w:t>
            </w:r>
          </w:p>
        </w:tc>
        <w:tc>
          <w:tcPr>
            <w:tcW w:w="1435" w:type="dxa"/>
            <w:shd w:val="clear" w:color="auto" w:fill="auto"/>
          </w:tcPr>
          <w:p w:rsidR="00A32935" w:rsidRPr="00C935BD" w:rsidRDefault="00A32935" w:rsidP="00A32935">
            <w:pPr>
              <w:widowControl w:val="0"/>
              <w:rPr>
                <w:sz w:val="22"/>
                <w:szCs w:val="22"/>
                <w:lang w:val="lt-LT" w:eastAsia="lt-LT"/>
              </w:rPr>
            </w:pPr>
          </w:p>
        </w:tc>
        <w:tc>
          <w:tcPr>
            <w:tcW w:w="2296" w:type="dxa"/>
            <w:shd w:val="clear" w:color="auto" w:fill="auto"/>
          </w:tcPr>
          <w:p w:rsidR="00A32935" w:rsidRPr="00C935BD" w:rsidRDefault="00A32935" w:rsidP="00A32935">
            <w:pPr>
              <w:widowControl w:val="0"/>
              <w:rPr>
                <w:sz w:val="22"/>
                <w:szCs w:val="22"/>
                <w:lang w:val="lt-LT" w:eastAsia="lt-LT"/>
              </w:rPr>
            </w:pPr>
            <w:proofErr w:type="spellStart"/>
            <w:r w:rsidRPr="00C935BD">
              <w:rPr>
                <w:sz w:val="22"/>
                <w:szCs w:val="22"/>
                <w:lang w:val="lt-LT" w:eastAsia="lt-LT"/>
              </w:rPr>
              <w:t>Stazinis</w:t>
            </w:r>
            <w:proofErr w:type="spellEnd"/>
            <w:r w:rsidRPr="00C935BD">
              <w:rPr>
                <w:sz w:val="22"/>
                <w:szCs w:val="22"/>
                <w:lang w:val="lt-LT" w:eastAsia="lt-LT"/>
              </w:rPr>
              <w:t xml:space="preserve"> širdies nepakankamumas, aritmija</w:t>
            </w:r>
          </w:p>
        </w:tc>
        <w:tc>
          <w:tcPr>
            <w:tcW w:w="1567" w:type="dxa"/>
            <w:shd w:val="clear" w:color="auto" w:fill="auto"/>
          </w:tcPr>
          <w:p w:rsidR="00A32935" w:rsidRPr="00C935BD" w:rsidRDefault="00A32935" w:rsidP="00A32935">
            <w:pPr>
              <w:widowControl w:val="0"/>
              <w:rPr>
                <w:sz w:val="22"/>
                <w:szCs w:val="22"/>
                <w:lang w:val="lt-LT" w:eastAsia="lt-LT"/>
              </w:rPr>
            </w:pPr>
          </w:p>
        </w:tc>
        <w:tc>
          <w:tcPr>
            <w:tcW w:w="1735" w:type="dxa"/>
            <w:shd w:val="clear" w:color="auto" w:fill="auto"/>
          </w:tcPr>
          <w:p w:rsidR="00A32935" w:rsidRPr="00C935BD" w:rsidDel="00A32935" w:rsidRDefault="00A32935" w:rsidP="00A32935">
            <w:pPr>
              <w:widowControl w:val="0"/>
              <w:rPr>
                <w:sz w:val="22"/>
                <w:szCs w:val="22"/>
                <w:lang w:val="lt-LT" w:eastAsia="lt-LT"/>
              </w:rPr>
            </w:pPr>
          </w:p>
        </w:tc>
      </w:tr>
      <w:tr w:rsidR="00A32935" w:rsidRPr="00C935BD" w:rsidTr="00A32935">
        <w:tc>
          <w:tcPr>
            <w:tcW w:w="2254" w:type="dxa"/>
            <w:shd w:val="clear" w:color="auto" w:fill="auto"/>
          </w:tcPr>
          <w:p w:rsidR="00A32935" w:rsidRPr="00C935BD" w:rsidRDefault="00A32935" w:rsidP="00A32935">
            <w:pPr>
              <w:widowControl w:val="0"/>
              <w:rPr>
                <w:i/>
                <w:sz w:val="22"/>
                <w:szCs w:val="22"/>
                <w:lang w:val="lt-LT" w:eastAsia="lt-LT"/>
              </w:rPr>
            </w:pPr>
            <w:r w:rsidRPr="00C935BD">
              <w:rPr>
                <w:i/>
                <w:sz w:val="22"/>
                <w:szCs w:val="22"/>
                <w:lang w:val="lt-LT" w:eastAsia="lt-LT"/>
              </w:rPr>
              <w:t>Kraujagyslių sutrikimai</w:t>
            </w:r>
          </w:p>
        </w:tc>
        <w:tc>
          <w:tcPr>
            <w:tcW w:w="1435" w:type="dxa"/>
            <w:shd w:val="clear" w:color="auto" w:fill="auto"/>
          </w:tcPr>
          <w:p w:rsidR="00A32935" w:rsidRPr="00C935BD" w:rsidRDefault="00A32935" w:rsidP="00A32935">
            <w:pPr>
              <w:widowControl w:val="0"/>
              <w:rPr>
                <w:sz w:val="22"/>
                <w:szCs w:val="22"/>
                <w:lang w:val="lt-LT" w:eastAsia="lt-LT"/>
              </w:rPr>
            </w:pPr>
          </w:p>
        </w:tc>
        <w:tc>
          <w:tcPr>
            <w:tcW w:w="2296" w:type="dxa"/>
            <w:shd w:val="clear" w:color="auto" w:fill="auto"/>
          </w:tcPr>
          <w:p w:rsidR="00A32935" w:rsidRPr="00C935BD" w:rsidRDefault="00A32935" w:rsidP="00A32935">
            <w:pPr>
              <w:widowControl w:val="0"/>
              <w:rPr>
                <w:sz w:val="22"/>
                <w:szCs w:val="22"/>
                <w:lang w:val="lt-LT" w:eastAsia="lt-LT"/>
              </w:rPr>
            </w:pPr>
            <w:r w:rsidRPr="00C935BD">
              <w:rPr>
                <w:sz w:val="22"/>
                <w:szCs w:val="22"/>
                <w:lang w:val="lt-LT" w:eastAsia="lt-LT"/>
              </w:rPr>
              <w:t xml:space="preserve">Hipertenzija, embolija, </w:t>
            </w:r>
            <w:proofErr w:type="spellStart"/>
            <w:r w:rsidRPr="00C935BD">
              <w:rPr>
                <w:sz w:val="22"/>
                <w:szCs w:val="22"/>
                <w:lang w:val="lt-LT" w:eastAsia="lt-LT"/>
              </w:rPr>
              <w:t>tromboflebitas</w:t>
            </w:r>
            <w:proofErr w:type="spellEnd"/>
            <w:r w:rsidRPr="00C935BD">
              <w:rPr>
                <w:sz w:val="22"/>
                <w:szCs w:val="22"/>
                <w:lang w:val="lt-LT" w:eastAsia="lt-LT"/>
              </w:rPr>
              <w:t xml:space="preserve">, </w:t>
            </w:r>
            <w:proofErr w:type="spellStart"/>
            <w:r w:rsidRPr="00C935BD">
              <w:rPr>
                <w:sz w:val="22"/>
                <w:szCs w:val="22"/>
                <w:lang w:val="lt-LT" w:eastAsia="lt-LT"/>
              </w:rPr>
              <w:t>nekrozinis</w:t>
            </w:r>
            <w:proofErr w:type="spellEnd"/>
            <w:r w:rsidRPr="00C935BD">
              <w:rPr>
                <w:sz w:val="22"/>
                <w:szCs w:val="22"/>
                <w:lang w:val="lt-LT" w:eastAsia="lt-LT"/>
              </w:rPr>
              <w:t xml:space="preserve"> </w:t>
            </w:r>
            <w:proofErr w:type="spellStart"/>
            <w:r w:rsidRPr="00C935BD">
              <w:rPr>
                <w:sz w:val="22"/>
                <w:szCs w:val="22"/>
                <w:lang w:val="lt-LT" w:eastAsia="lt-LT"/>
              </w:rPr>
              <w:t>vaskulitas</w:t>
            </w:r>
            <w:proofErr w:type="spellEnd"/>
            <w:r w:rsidRPr="00C935BD">
              <w:rPr>
                <w:sz w:val="22"/>
                <w:szCs w:val="22"/>
                <w:lang w:val="lt-LT" w:eastAsia="lt-LT"/>
              </w:rPr>
              <w:t xml:space="preserve">, </w:t>
            </w:r>
            <w:proofErr w:type="spellStart"/>
            <w:r w:rsidRPr="00C935BD">
              <w:rPr>
                <w:sz w:val="22"/>
                <w:szCs w:val="22"/>
                <w:lang w:val="lt-LT" w:eastAsia="lt-LT"/>
              </w:rPr>
              <w:t>hipotenzija</w:t>
            </w:r>
            <w:proofErr w:type="spellEnd"/>
            <w:r w:rsidRPr="00C935BD">
              <w:rPr>
                <w:sz w:val="22"/>
                <w:szCs w:val="22"/>
                <w:lang w:val="lt-LT" w:eastAsia="lt-LT"/>
              </w:rPr>
              <w:t>, paraudimas</w:t>
            </w:r>
          </w:p>
        </w:tc>
        <w:tc>
          <w:tcPr>
            <w:tcW w:w="1567" w:type="dxa"/>
            <w:shd w:val="clear" w:color="auto" w:fill="auto"/>
          </w:tcPr>
          <w:p w:rsidR="00A32935" w:rsidRPr="00C935BD" w:rsidRDefault="00A32935" w:rsidP="00A32935">
            <w:pPr>
              <w:widowControl w:val="0"/>
              <w:rPr>
                <w:sz w:val="22"/>
                <w:szCs w:val="22"/>
                <w:lang w:val="lt-LT" w:eastAsia="lt-LT"/>
              </w:rPr>
            </w:pPr>
          </w:p>
        </w:tc>
        <w:tc>
          <w:tcPr>
            <w:tcW w:w="1735" w:type="dxa"/>
            <w:shd w:val="clear" w:color="auto" w:fill="auto"/>
          </w:tcPr>
          <w:p w:rsidR="00A32935" w:rsidRPr="00C935BD" w:rsidDel="00A32935" w:rsidRDefault="00A32935" w:rsidP="00A32935">
            <w:pPr>
              <w:widowControl w:val="0"/>
              <w:rPr>
                <w:sz w:val="22"/>
                <w:szCs w:val="22"/>
                <w:lang w:val="lt-LT" w:eastAsia="lt-LT"/>
              </w:rPr>
            </w:pPr>
          </w:p>
        </w:tc>
      </w:tr>
      <w:tr w:rsidR="00A32935" w:rsidRPr="00C935BD" w:rsidTr="00A32935">
        <w:tc>
          <w:tcPr>
            <w:tcW w:w="2254" w:type="dxa"/>
            <w:shd w:val="clear" w:color="auto" w:fill="auto"/>
          </w:tcPr>
          <w:p w:rsidR="00A32935" w:rsidRPr="00C935BD" w:rsidRDefault="00A32935" w:rsidP="00A32935">
            <w:pPr>
              <w:widowControl w:val="0"/>
              <w:rPr>
                <w:i/>
                <w:sz w:val="22"/>
                <w:szCs w:val="22"/>
                <w:lang w:val="lt-LT" w:eastAsia="lt-LT"/>
              </w:rPr>
            </w:pPr>
            <w:r w:rsidRPr="00C935BD">
              <w:rPr>
                <w:i/>
                <w:sz w:val="22"/>
                <w:szCs w:val="22"/>
                <w:lang w:val="lt-LT" w:eastAsia="lt-LT"/>
              </w:rPr>
              <w:t>Virškinimo trakto sutrikimai</w:t>
            </w:r>
          </w:p>
        </w:tc>
        <w:tc>
          <w:tcPr>
            <w:tcW w:w="1435" w:type="dxa"/>
            <w:shd w:val="clear" w:color="auto" w:fill="auto"/>
          </w:tcPr>
          <w:p w:rsidR="00A32935" w:rsidRPr="00C935BD" w:rsidRDefault="00EE4F03" w:rsidP="00A32935">
            <w:pPr>
              <w:widowControl w:val="0"/>
              <w:rPr>
                <w:sz w:val="22"/>
                <w:szCs w:val="22"/>
                <w:lang w:val="lt-LT" w:eastAsia="lt-LT"/>
              </w:rPr>
            </w:pPr>
            <w:r>
              <w:rPr>
                <w:sz w:val="22"/>
                <w:szCs w:val="22"/>
                <w:lang w:val="lt-LT" w:eastAsia="lt-LT"/>
              </w:rPr>
              <w:t>Sausa burna</w:t>
            </w:r>
          </w:p>
        </w:tc>
        <w:tc>
          <w:tcPr>
            <w:tcW w:w="2296" w:type="dxa"/>
            <w:shd w:val="clear" w:color="auto" w:fill="auto"/>
          </w:tcPr>
          <w:p w:rsidR="00A32935" w:rsidRPr="00C935BD" w:rsidRDefault="00A32935" w:rsidP="00A32935">
            <w:pPr>
              <w:widowControl w:val="0"/>
              <w:rPr>
                <w:sz w:val="22"/>
                <w:szCs w:val="22"/>
                <w:lang w:val="lt-LT" w:eastAsia="lt-LT"/>
              </w:rPr>
            </w:pPr>
            <w:proofErr w:type="spellStart"/>
            <w:r w:rsidRPr="00C935BD">
              <w:rPr>
                <w:sz w:val="22"/>
                <w:szCs w:val="22"/>
                <w:lang w:val="lt-LT" w:eastAsia="lt-LT"/>
              </w:rPr>
              <w:t>Pepsinė</w:t>
            </w:r>
            <w:r w:rsidR="00EE4F03">
              <w:rPr>
                <w:sz w:val="22"/>
                <w:szCs w:val="22"/>
                <w:lang w:val="lt-LT" w:eastAsia="lt-LT"/>
              </w:rPr>
              <w:t>s</w:t>
            </w:r>
            <w:proofErr w:type="spellEnd"/>
            <w:r w:rsidRPr="00C935BD">
              <w:rPr>
                <w:sz w:val="22"/>
                <w:szCs w:val="22"/>
                <w:lang w:val="lt-LT" w:eastAsia="lt-LT"/>
              </w:rPr>
              <w:t xml:space="preserve"> op</w:t>
            </w:r>
            <w:r w:rsidR="00EE4F03">
              <w:rPr>
                <w:sz w:val="22"/>
                <w:szCs w:val="22"/>
                <w:lang w:val="lt-LT" w:eastAsia="lt-LT"/>
              </w:rPr>
              <w:t>os</w:t>
            </w:r>
            <w:r w:rsidRPr="00C935BD">
              <w:rPr>
                <w:sz w:val="22"/>
                <w:szCs w:val="22"/>
                <w:lang w:val="lt-LT" w:eastAsia="lt-LT"/>
              </w:rPr>
              <w:t xml:space="preserve"> galima perforacija</w:t>
            </w:r>
            <w:r w:rsidR="00EE4F03">
              <w:rPr>
                <w:sz w:val="22"/>
                <w:szCs w:val="22"/>
                <w:lang w:val="lt-LT" w:eastAsia="lt-LT"/>
              </w:rPr>
              <w:t>,</w:t>
            </w:r>
            <w:r w:rsidRPr="00C935BD">
              <w:rPr>
                <w:sz w:val="22"/>
                <w:szCs w:val="22"/>
                <w:lang w:val="lt-LT" w:eastAsia="lt-LT"/>
              </w:rPr>
              <w:t xml:space="preserve"> kraujavimas</w:t>
            </w:r>
            <w:r w:rsidR="00EE4F03">
              <w:rPr>
                <w:sz w:val="22"/>
                <w:szCs w:val="22"/>
                <w:lang w:val="lt-LT" w:eastAsia="lt-LT"/>
              </w:rPr>
              <w:t xml:space="preserve"> iš </w:t>
            </w:r>
            <w:proofErr w:type="spellStart"/>
            <w:r w:rsidR="00EE4F03">
              <w:rPr>
                <w:sz w:val="22"/>
                <w:szCs w:val="22"/>
                <w:lang w:val="lt-LT" w:eastAsia="lt-LT"/>
              </w:rPr>
              <w:t>pepsinės</w:t>
            </w:r>
            <w:proofErr w:type="spellEnd"/>
            <w:r w:rsidR="00EE4F03">
              <w:rPr>
                <w:sz w:val="22"/>
                <w:szCs w:val="22"/>
                <w:lang w:val="lt-LT" w:eastAsia="lt-LT"/>
              </w:rPr>
              <w:t xml:space="preserve"> opos</w:t>
            </w:r>
            <w:r w:rsidRPr="00C935BD">
              <w:rPr>
                <w:sz w:val="22"/>
                <w:szCs w:val="22"/>
                <w:lang w:val="lt-LT" w:eastAsia="lt-LT"/>
              </w:rPr>
              <w:t xml:space="preserve">, pankreatitas, pilvo tempimas, opinis </w:t>
            </w:r>
            <w:proofErr w:type="spellStart"/>
            <w:r w:rsidRPr="00C935BD">
              <w:rPr>
                <w:sz w:val="22"/>
                <w:szCs w:val="22"/>
                <w:lang w:val="lt-LT" w:eastAsia="lt-LT"/>
              </w:rPr>
              <w:t>ezofagitas</w:t>
            </w:r>
            <w:proofErr w:type="spellEnd"/>
            <w:r w:rsidRPr="00C935BD">
              <w:rPr>
                <w:sz w:val="22"/>
                <w:szCs w:val="22"/>
                <w:lang w:val="lt-LT" w:eastAsia="lt-LT"/>
              </w:rPr>
              <w:t>, dispepsija</w:t>
            </w:r>
          </w:p>
        </w:tc>
        <w:tc>
          <w:tcPr>
            <w:tcW w:w="1567" w:type="dxa"/>
            <w:shd w:val="clear" w:color="auto" w:fill="auto"/>
          </w:tcPr>
          <w:p w:rsidR="00A32935" w:rsidRPr="00C935BD" w:rsidRDefault="00A32935" w:rsidP="00A32935">
            <w:pPr>
              <w:widowControl w:val="0"/>
              <w:rPr>
                <w:sz w:val="22"/>
                <w:szCs w:val="22"/>
                <w:lang w:val="lt-LT" w:eastAsia="lt-LT"/>
              </w:rPr>
            </w:pPr>
          </w:p>
        </w:tc>
        <w:tc>
          <w:tcPr>
            <w:tcW w:w="1735" w:type="dxa"/>
            <w:shd w:val="clear" w:color="auto" w:fill="auto"/>
          </w:tcPr>
          <w:p w:rsidR="00A32935" w:rsidRPr="00C935BD" w:rsidRDefault="00A32935" w:rsidP="00A32935">
            <w:pPr>
              <w:widowControl w:val="0"/>
              <w:rPr>
                <w:sz w:val="22"/>
                <w:szCs w:val="22"/>
                <w:lang w:val="lt-LT" w:eastAsia="lt-LT"/>
              </w:rPr>
            </w:pPr>
            <w:r w:rsidRPr="00C935BD">
              <w:rPr>
                <w:sz w:val="22"/>
                <w:szCs w:val="22"/>
                <w:lang w:val="lt-LT" w:eastAsia="lt-LT"/>
              </w:rPr>
              <w:t>Žagsulys</w:t>
            </w:r>
          </w:p>
        </w:tc>
      </w:tr>
      <w:tr w:rsidR="00A32935" w:rsidRPr="00C935BD" w:rsidTr="00A32935">
        <w:tc>
          <w:tcPr>
            <w:tcW w:w="2254" w:type="dxa"/>
            <w:shd w:val="clear" w:color="auto" w:fill="auto"/>
          </w:tcPr>
          <w:p w:rsidR="00A32935" w:rsidRPr="00C935BD" w:rsidRDefault="00A32935" w:rsidP="00A32935">
            <w:pPr>
              <w:widowControl w:val="0"/>
              <w:rPr>
                <w:sz w:val="22"/>
                <w:szCs w:val="22"/>
                <w:lang w:val="lt-LT" w:eastAsia="lt-LT"/>
              </w:rPr>
            </w:pPr>
            <w:r w:rsidRPr="00C935BD">
              <w:rPr>
                <w:i/>
                <w:sz w:val="22"/>
                <w:szCs w:val="22"/>
                <w:lang w:val="lt-LT" w:eastAsia="lt-LT"/>
              </w:rPr>
              <w:t xml:space="preserve">Odos ir poodinio </w:t>
            </w:r>
            <w:r w:rsidRPr="00C935BD">
              <w:rPr>
                <w:i/>
                <w:sz w:val="22"/>
                <w:szCs w:val="22"/>
                <w:lang w:val="lt-LT" w:eastAsia="lt-LT"/>
              </w:rPr>
              <w:lastRenderedPageBreak/>
              <w:t>audinio sutrikimai</w:t>
            </w:r>
          </w:p>
        </w:tc>
        <w:tc>
          <w:tcPr>
            <w:tcW w:w="1435" w:type="dxa"/>
            <w:shd w:val="clear" w:color="auto" w:fill="auto"/>
          </w:tcPr>
          <w:p w:rsidR="00A32935" w:rsidRPr="00C935BD" w:rsidRDefault="005F08A3" w:rsidP="00A32935">
            <w:pPr>
              <w:widowControl w:val="0"/>
              <w:rPr>
                <w:sz w:val="22"/>
                <w:szCs w:val="22"/>
                <w:lang w:val="lt-LT" w:eastAsia="lt-LT"/>
              </w:rPr>
            </w:pPr>
            <w:r>
              <w:rPr>
                <w:sz w:val="22"/>
                <w:szCs w:val="22"/>
                <w:lang w:val="lt-LT" w:eastAsia="lt-LT"/>
              </w:rPr>
              <w:lastRenderedPageBreak/>
              <w:t>M</w:t>
            </w:r>
            <w:r w:rsidRPr="005F08A3">
              <w:rPr>
                <w:sz w:val="22"/>
                <w:szCs w:val="22"/>
                <w:lang w:val="lt-LT" w:eastAsia="lt-LT"/>
              </w:rPr>
              <w:t xml:space="preserve">ėlynės, </w:t>
            </w:r>
            <w:proofErr w:type="spellStart"/>
            <w:r w:rsidRPr="005F08A3">
              <w:rPr>
                <w:sz w:val="22"/>
                <w:szCs w:val="22"/>
                <w:lang w:val="lt-LT" w:eastAsia="lt-LT"/>
              </w:rPr>
              <w:lastRenderedPageBreak/>
              <w:t>telangiektazija</w:t>
            </w:r>
            <w:proofErr w:type="spellEnd"/>
          </w:p>
        </w:tc>
        <w:tc>
          <w:tcPr>
            <w:tcW w:w="2296" w:type="dxa"/>
            <w:shd w:val="clear" w:color="auto" w:fill="auto"/>
          </w:tcPr>
          <w:p w:rsidR="00A32935" w:rsidRPr="00C935BD" w:rsidRDefault="00A32935" w:rsidP="00BC7CA2">
            <w:pPr>
              <w:widowControl w:val="0"/>
              <w:rPr>
                <w:sz w:val="22"/>
                <w:szCs w:val="22"/>
                <w:lang w:val="lt-LT" w:eastAsia="lt-LT"/>
              </w:rPr>
            </w:pPr>
            <w:r w:rsidRPr="00C935BD">
              <w:rPr>
                <w:sz w:val="22"/>
                <w:szCs w:val="22"/>
                <w:lang w:val="lt-LT" w:eastAsia="lt-LT"/>
              </w:rPr>
              <w:lastRenderedPageBreak/>
              <w:t xml:space="preserve">Dilgėlinė, išbėrimas, </w:t>
            </w:r>
            <w:r w:rsidRPr="00C935BD">
              <w:rPr>
                <w:sz w:val="22"/>
                <w:szCs w:val="22"/>
                <w:lang w:val="lt-LT" w:eastAsia="lt-LT"/>
              </w:rPr>
              <w:lastRenderedPageBreak/>
              <w:t xml:space="preserve">odos </w:t>
            </w:r>
            <w:proofErr w:type="spellStart"/>
            <w:r w:rsidRPr="00C935BD">
              <w:rPr>
                <w:sz w:val="22"/>
                <w:szCs w:val="22"/>
                <w:lang w:val="lt-LT" w:eastAsia="lt-LT"/>
              </w:rPr>
              <w:t>hiperpigmentacija</w:t>
            </w:r>
            <w:proofErr w:type="spellEnd"/>
            <w:r w:rsidRPr="00C935BD">
              <w:rPr>
                <w:sz w:val="22"/>
                <w:szCs w:val="22"/>
                <w:lang w:val="lt-LT" w:eastAsia="lt-LT"/>
              </w:rPr>
              <w:t xml:space="preserve">, odos </w:t>
            </w:r>
            <w:proofErr w:type="spellStart"/>
            <w:r w:rsidRPr="00C935BD">
              <w:rPr>
                <w:sz w:val="22"/>
                <w:szCs w:val="22"/>
                <w:lang w:val="lt-LT" w:eastAsia="lt-LT"/>
              </w:rPr>
              <w:t>hipopigmentacija</w:t>
            </w:r>
            <w:proofErr w:type="spellEnd"/>
            <w:r w:rsidRPr="00C935BD">
              <w:rPr>
                <w:sz w:val="22"/>
                <w:szCs w:val="22"/>
                <w:lang w:val="lt-LT" w:eastAsia="lt-LT"/>
              </w:rPr>
              <w:t xml:space="preserve">, odos atrofija, odos trapumas, </w:t>
            </w:r>
            <w:proofErr w:type="spellStart"/>
            <w:r w:rsidRPr="00C935BD">
              <w:rPr>
                <w:sz w:val="22"/>
                <w:szCs w:val="22"/>
                <w:lang w:val="lt-LT" w:eastAsia="lt-LT"/>
              </w:rPr>
              <w:t>petechijos</w:t>
            </w:r>
            <w:proofErr w:type="spellEnd"/>
            <w:r w:rsidRPr="00C935BD">
              <w:rPr>
                <w:sz w:val="22"/>
                <w:szCs w:val="22"/>
                <w:lang w:val="lt-LT" w:eastAsia="lt-LT"/>
              </w:rPr>
              <w:t xml:space="preserve"> </w:t>
            </w:r>
            <w:proofErr w:type="spellStart"/>
            <w:r w:rsidRPr="00C935BD">
              <w:rPr>
                <w:sz w:val="22"/>
                <w:szCs w:val="22"/>
                <w:lang w:val="lt-LT" w:eastAsia="lt-LT"/>
              </w:rPr>
              <w:t>ekchimozė</w:t>
            </w:r>
            <w:proofErr w:type="spellEnd"/>
            <w:r w:rsidRPr="00C935BD">
              <w:rPr>
                <w:sz w:val="22"/>
                <w:szCs w:val="22"/>
                <w:lang w:val="lt-LT" w:eastAsia="lt-LT"/>
              </w:rPr>
              <w:t xml:space="preserve">, </w:t>
            </w:r>
            <w:proofErr w:type="spellStart"/>
            <w:r w:rsidRPr="00C935BD">
              <w:rPr>
                <w:sz w:val="22"/>
                <w:szCs w:val="22"/>
                <w:lang w:val="lt-LT" w:eastAsia="lt-LT"/>
              </w:rPr>
              <w:t>eritema</w:t>
            </w:r>
            <w:proofErr w:type="spellEnd"/>
            <w:r w:rsidRPr="00C935BD">
              <w:rPr>
                <w:sz w:val="22"/>
                <w:szCs w:val="22"/>
                <w:lang w:val="lt-LT" w:eastAsia="lt-LT"/>
              </w:rPr>
              <w:t xml:space="preserve">, </w:t>
            </w:r>
            <w:proofErr w:type="spellStart"/>
            <w:r w:rsidRPr="00C935BD">
              <w:rPr>
                <w:sz w:val="22"/>
                <w:szCs w:val="22"/>
                <w:lang w:val="lt-LT" w:eastAsia="lt-LT"/>
              </w:rPr>
              <w:t>hiperhidrozė</w:t>
            </w:r>
            <w:proofErr w:type="spellEnd"/>
            <w:r w:rsidRPr="00C935BD">
              <w:rPr>
                <w:sz w:val="22"/>
                <w:szCs w:val="22"/>
                <w:lang w:val="lt-LT" w:eastAsia="lt-LT"/>
              </w:rPr>
              <w:t xml:space="preserve">, purpura, odos </w:t>
            </w:r>
            <w:proofErr w:type="spellStart"/>
            <w:r w:rsidRPr="00C935BD">
              <w:rPr>
                <w:sz w:val="22"/>
                <w:szCs w:val="22"/>
                <w:lang w:val="lt-LT" w:eastAsia="lt-LT"/>
              </w:rPr>
              <w:t>strijos</w:t>
            </w:r>
            <w:proofErr w:type="spellEnd"/>
            <w:r w:rsidRPr="00C935BD">
              <w:rPr>
                <w:sz w:val="22"/>
                <w:szCs w:val="22"/>
                <w:lang w:val="lt-LT" w:eastAsia="lt-LT"/>
              </w:rPr>
              <w:t xml:space="preserve">, </w:t>
            </w:r>
            <w:proofErr w:type="spellStart"/>
            <w:r w:rsidRPr="00C935BD">
              <w:rPr>
                <w:sz w:val="22"/>
                <w:szCs w:val="22"/>
                <w:lang w:val="lt-LT" w:eastAsia="lt-LT"/>
              </w:rPr>
              <w:t>hirsutizmas</w:t>
            </w:r>
            <w:proofErr w:type="spellEnd"/>
            <w:r w:rsidRPr="00C935BD">
              <w:rPr>
                <w:sz w:val="22"/>
                <w:szCs w:val="22"/>
                <w:lang w:val="lt-LT" w:eastAsia="lt-LT"/>
              </w:rPr>
              <w:t xml:space="preserve">, į </w:t>
            </w:r>
            <w:proofErr w:type="spellStart"/>
            <w:r w:rsidRPr="00C935BD">
              <w:rPr>
                <w:sz w:val="22"/>
                <w:szCs w:val="22"/>
                <w:lang w:val="lt-LT" w:eastAsia="lt-LT"/>
              </w:rPr>
              <w:t>aknę</w:t>
            </w:r>
            <w:proofErr w:type="spellEnd"/>
            <w:r w:rsidRPr="00C935BD">
              <w:rPr>
                <w:sz w:val="22"/>
                <w:szCs w:val="22"/>
                <w:lang w:val="lt-LT" w:eastAsia="lt-LT"/>
              </w:rPr>
              <w:t xml:space="preserve"> panašus dermatitas, odos raudonoji vilkligė, </w:t>
            </w:r>
            <w:proofErr w:type="spellStart"/>
            <w:r w:rsidRPr="00C935BD">
              <w:rPr>
                <w:sz w:val="22"/>
                <w:szCs w:val="22"/>
                <w:lang w:val="lt-LT" w:eastAsia="lt-LT"/>
              </w:rPr>
              <w:t>angioneurozinė</w:t>
            </w:r>
            <w:proofErr w:type="spellEnd"/>
            <w:r w:rsidRPr="00C935BD">
              <w:rPr>
                <w:sz w:val="22"/>
                <w:szCs w:val="22"/>
                <w:lang w:val="lt-LT" w:eastAsia="lt-LT"/>
              </w:rPr>
              <w:t xml:space="preserve"> edema, niežėjimas</w:t>
            </w:r>
          </w:p>
        </w:tc>
        <w:tc>
          <w:tcPr>
            <w:tcW w:w="1567" w:type="dxa"/>
            <w:shd w:val="clear" w:color="auto" w:fill="auto"/>
          </w:tcPr>
          <w:p w:rsidR="00A32935" w:rsidRPr="00C935BD" w:rsidRDefault="00A32935" w:rsidP="00A32935">
            <w:pPr>
              <w:widowControl w:val="0"/>
              <w:rPr>
                <w:sz w:val="22"/>
                <w:szCs w:val="22"/>
                <w:lang w:val="lt-LT" w:eastAsia="lt-LT"/>
              </w:rPr>
            </w:pPr>
          </w:p>
        </w:tc>
        <w:tc>
          <w:tcPr>
            <w:tcW w:w="1735" w:type="dxa"/>
            <w:shd w:val="clear" w:color="auto" w:fill="auto"/>
          </w:tcPr>
          <w:p w:rsidR="00A32935" w:rsidRPr="00C935BD" w:rsidRDefault="00A32935" w:rsidP="00A32935">
            <w:pPr>
              <w:widowControl w:val="0"/>
              <w:rPr>
                <w:sz w:val="22"/>
                <w:szCs w:val="22"/>
                <w:lang w:val="lt-LT" w:eastAsia="lt-LT"/>
              </w:rPr>
            </w:pPr>
          </w:p>
        </w:tc>
      </w:tr>
      <w:tr w:rsidR="00A32935" w:rsidRPr="00C935BD" w:rsidTr="00A32935">
        <w:tc>
          <w:tcPr>
            <w:tcW w:w="2254" w:type="dxa"/>
            <w:shd w:val="clear" w:color="auto" w:fill="auto"/>
          </w:tcPr>
          <w:p w:rsidR="00A32935" w:rsidRPr="00C935BD" w:rsidRDefault="009918DD" w:rsidP="00A32935">
            <w:pPr>
              <w:widowControl w:val="0"/>
              <w:rPr>
                <w:sz w:val="22"/>
                <w:szCs w:val="22"/>
                <w:lang w:val="lt-LT" w:eastAsia="lt-LT"/>
              </w:rPr>
            </w:pPr>
            <w:r w:rsidRPr="00C935BD">
              <w:rPr>
                <w:i/>
                <w:sz w:val="22"/>
                <w:szCs w:val="22"/>
                <w:lang w:val="lt-LT" w:eastAsia="lt-LT"/>
              </w:rPr>
              <w:t>Skeleto, raumenų ir jungiamojo audinio sutrikimai</w:t>
            </w:r>
          </w:p>
        </w:tc>
        <w:tc>
          <w:tcPr>
            <w:tcW w:w="1435" w:type="dxa"/>
            <w:shd w:val="clear" w:color="auto" w:fill="auto"/>
          </w:tcPr>
          <w:p w:rsidR="00A32935" w:rsidRPr="00C935BD" w:rsidRDefault="009918DD" w:rsidP="00A32935">
            <w:pPr>
              <w:widowControl w:val="0"/>
              <w:rPr>
                <w:sz w:val="22"/>
                <w:szCs w:val="22"/>
                <w:lang w:val="lt-LT" w:eastAsia="lt-LT"/>
              </w:rPr>
            </w:pPr>
            <w:proofErr w:type="spellStart"/>
            <w:r w:rsidRPr="00C935BD">
              <w:rPr>
                <w:sz w:val="22"/>
                <w:szCs w:val="22"/>
                <w:lang w:val="lt-LT" w:eastAsia="lt-LT"/>
              </w:rPr>
              <w:t>Artralgija</w:t>
            </w:r>
            <w:proofErr w:type="spellEnd"/>
          </w:p>
        </w:tc>
        <w:tc>
          <w:tcPr>
            <w:tcW w:w="2296" w:type="dxa"/>
            <w:shd w:val="clear" w:color="auto" w:fill="auto"/>
          </w:tcPr>
          <w:p w:rsidR="00A32935" w:rsidRPr="00C935BD" w:rsidRDefault="009918DD" w:rsidP="00A32935">
            <w:pPr>
              <w:widowControl w:val="0"/>
              <w:rPr>
                <w:sz w:val="22"/>
                <w:szCs w:val="22"/>
                <w:lang w:val="lt-LT" w:eastAsia="lt-LT"/>
              </w:rPr>
            </w:pPr>
            <w:r w:rsidRPr="00C935BD">
              <w:rPr>
                <w:sz w:val="22"/>
                <w:szCs w:val="22"/>
                <w:lang w:val="lt-LT" w:eastAsia="lt-LT"/>
              </w:rPr>
              <w:t xml:space="preserve"> </w:t>
            </w:r>
            <w:r w:rsidR="00EB6FF0">
              <w:rPr>
                <w:sz w:val="22"/>
                <w:szCs w:val="22"/>
                <w:lang w:val="lt-LT" w:eastAsia="lt-LT"/>
              </w:rPr>
              <w:t>O</w:t>
            </w:r>
            <w:r w:rsidRPr="00C935BD">
              <w:rPr>
                <w:sz w:val="22"/>
                <w:szCs w:val="22"/>
                <w:lang w:val="lt-LT" w:eastAsia="lt-LT"/>
              </w:rPr>
              <w:t xml:space="preserve">steoporozė, </w:t>
            </w:r>
            <w:proofErr w:type="spellStart"/>
            <w:r w:rsidRPr="00C935BD">
              <w:rPr>
                <w:sz w:val="22"/>
                <w:szCs w:val="22"/>
                <w:lang w:val="lt-LT" w:eastAsia="lt-LT"/>
              </w:rPr>
              <w:t>osteonekrozė</w:t>
            </w:r>
            <w:proofErr w:type="spellEnd"/>
            <w:r w:rsidRPr="00C935BD">
              <w:rPr>
                <w:sz w:val="22"/>
                <w:szCs w:val="22"/>
                <w:lang w:val="lt-LT" w:eastAsia="lt-LT"/>
              </w:rPr>
              <w:t xml:space="preserve">, patologinis lūžis, uždelstas lūžio gijimas, raumenų ir kaulų diskomfortas, raumenų silpnumas, </w:t>
            </w:r>
            <w:proofErr w:type="spellStart"/>
            <w:r w:rsidRPr="00C935BD">
              <w:rPr>
                <w:sz w:val="22"/>
                <w:szCs w:val="22"/>
                <w:lang w:val="lt-LT" w:eastAsia="lt-LT"/>
              </w:rPr>
              <w:t>miopatija</w:t>
            </w:r>
            <w:proofErr w:type="spellEnd"/>
            <w:r w:rsidRPr="00C935BD">
              <w:rPr>
                <w:sz w:val="22"/>
                <w:szCs w:val="22"/>
                <w:lang w:val="lt-LT" w:eastAsia="lt-LT"/>
              </w:rPr>
              <w:t xml:space="preserve">, raumenų atrofija, augimo sulėtėjimas, </w:t>
            </w:r>
            <w:proofErr w:type="spellStart"/>
            <w:r w:rsidRPr="00C935BD">
              <w:rPr>
                <w:sz w:val="22"/>
                <w:szCs w:val="22"/>
                <w:lang w:val="lt-LT" w:eastAsia="lt-LT"/>
              </w:rPr>
              <w:t>neuropatinė</w:t>
            </w:r>
            <w:proofErr w:type="spellEnd"/>
            <w:r w:rsidRPr="00C935BD">
              <w:rPr>
                <w:sz w:val="22"/>
                <w:szCs w:val="22"/>
                <w:lang w:val="lt-LT" w:eastAsia="lt-LT"/>
              </w:rPr>
              <w:t xml:space="preserve"> </w:t>
            </w:r>
            <w:proofErr w:type="spellStart"/>
            <w:r w:rsidRPr="00C935BD">
              <w:rPr>
                <w:sz w:val="22"/>
                <w:szCs w:val="22"/>
                <w:lang w:val="lt-LT" w:eastAsia="lt-LT"/>
              </w:rPr>
              <w:t>artropatija</w:t>
            </w:r>
            <w:proofErr w:type="spellEnd"/>
            <w:r w:rsidRPr="00C935BD">
              <w:rPr>
                <w:sz w:val="22"/>
                <w:szCs w:val="22"/>
                <w:lang w:val="lt-LT" w:eastAsia="lt-LT"/>
              </w:rPr>
              <w:t xml:space="preserve">, </w:t>
            </w:r>
            <w:proofErr w:type="spellStart"/>
            <w:r w:rsidRPr="00C935BD">
              <w:rPr>
                <w:sz w:val="22"/>
                <w:szCs w:val="22"/>
                <w:lang w:val="lt-LT" w:eastAsia="lt-LT"/>
              </w:rPr>
              <w:t>mialgija</w:t>
            </w:r>
            <w:proofErr w:type="spellEnd"/>
          </w:p>
        </w:tc>
        <w:tc>
          <w:tcPr>
            <w:tcW w:w="1567" w:type="dxa"/>
            <w:shd w:val="clear" w:color="auto" w:fill="auto"/>
          </w:tcPr>
          <w:p w:rsidR="00A32935" w:rsidRPr="00C935BD" w:rsidRDefault="00A32935" w:rsidP="00A32935">
            <w:pPr>
              <w:widowControl w:val="0"/>
              <w:rPr>
                <w:sz w:val="22"/>
                <w:szCs w:val="22"/>
                <w:lang w:val="lt-LT" w:eastAsia="lt-LT"/>
              </w:rPr>
            </w:pPr>
          </w:p>
        </w:tc>
        <w:tc>
          <w:tcPr>
            <w:tcW w:w="1735" w:type="dxa"/>
            <w:shd w:val="clear" w:color="auto" w:fill="auto"/>
          </w:tcPr>
          <w:p w:rsidR="00A32935" w:rsidRPr="00C935BD" w:rsidRDefault="00A32935" w:rsidP="00A32935">
            <w:pPr>
              <w:widowControl w:val="0"/>
              <w:rPr>
                <w:sz w:val="22"/>
                <w:szCs w:val="22"/>
                <w:lang w:val="lt-LT" w:eastAsia="lt-LT"/>
              </w:rPr>
            </w:pPr>
          </w:p>
        </w:tc>
      </w:tr>
      <w:tr w:rsidR="00A32935" w:rsidRPr="00C935BD" w:rsidTr="00A32935">
        <w:tc>
          <w:tcPr>
            <w:tcW w:w="2254" w:type="dxa"/>
            <w:shd w:val="clear" w:color="auto" w:fill="auto"/>
          </w:tcPr>
          <w:p w:rsidR="00A32935" w:rsidRPr="00C935BD" w:rsidRDefault="009918DD" w:rsidP="00A32935">
            <w:pPr>
              <w:widowControl w:val="0"/>
              <w:rPr>
                <w:sz w:val="22"/>
                <w:szCs w:val="22"/>
                <w:lang w:val="lt-LT" w:eastAsia="lt-LT"/>
              </w:rPr>
            </w:pPr>
            <w:r w:rsidRPr="00C935BD">
              <w:rPr>
                <w:i/>
                <w:sz w:val="22"/>
                <w:szCs w:val="22"/>
                <w:lang w:val="lt-LT" w:eastAsia="lt-LT"/>
              </w:rPr>
              <w:t>Inkstų ir šlapimo takų sutrikimai</w:t>
            </w:r>
          </w:p>
        </w:tc>
        <w:tc>
          <w:tcPr>
            <w:tcW w:w="1435" w:type="dxa"/>
            <w:shd w:val="clear" w:color="auto" w:fill="auto"/>
          </w:tcPr>
          <w:p w:rsidR="00A32935" w:rsidRPr="00C935BD" w:rsidRDefault="00A32935" w:rsidP="00A32935">
            <w:pPr>
              <w:widowControl w:val="0"/>
              <w:rPr>
                <w:sz w:val="22"/>
                <w:szCs w:val="22"/>
                <w:lang w:val="lt-LT" w:eastAsia="lt-LT"/>
              </w:rPr>
            </w:pPr>
          </w:p>
        </w:tc>
        <w:tc>
          <w:tcPr>
            <w:tcW w:w="2296" w:type="dxa"/>
            <w:shd w:val="clear" w:color="auto" w:fill="auto"/>
          </w:tcPr>
          <w:p w:rsidR="00A32935" w:rsidRPr="00C935BD" w:rsidRDefault="009918DD" w:rsidP="00A32935">
            <w:pPr>
              <w:widowControl w:val="0"/>
              <w:rPr>
                <w:sz w:val="22"/>
                <w:szCs w:val="22"/>
                <w:lang w:val="lt-LT" w:eastAsia="lt-LT"/>
              </w:rPr>
            </w:pPr>
            <w:proofErr w:type="spellStart"/>
            <w:r w:rsidRPr="00C935BD">
              <w:rPr>
                <w:sz w:val="22"/>
                <w:szCs w:val="22"/>
                <w:lang w:val="lt-LT" w:eastAsia="lt-LT"/>
              </w:rPr>
              <w:t>Gliukozurija</w:t>
            </w:r>
            <w:proofErr w:type="spellEnd"/>
          </w:p>
        </w:tc>
        <w:tc>
          <w:tcPr>
            <w:tcW w:w="1567" w:type="dxa"/>
            <w:shd w:val="clear" w:color="auto" w:fill="auto"/>
          </w:tcPr>
          <w:p w:rsidR="00A32935" w:rsidRPr="00C935BD" w:rsidRDefault="00A32935" w:rsidP="00A32935">
            <w:pPr>
              <w:widowControl w:val="0"/>
              <w:rPr>
                <w:sz w:val="22"/>
                <w:szCs w:val="22"/>
                <w:lang w:val="lt-LT" w:eastAsia="lt-LT"/>
              </w:rPr>
            </w:pPr>
          </w:p>
        </w:tc>
        <w:tc>
          <w:tcPr>
            <w:tcW w:w="1735" w:type="dxa"/>
            <w:shd w:val="clear" w:color="auto" w:fill="auto"/>
          </w:tcPr>
          <w:p w:rsidR="00A32935" w:rsidRPr="00C935BD" w:rsidRDefault="00A32935" w:rsidP="00A32935">
            <w:pPr>
              <w:widowControl w:val="0"/>
              <w:rPr>
                <w:sz w:val="22"/>
                <w:szCs w:val="22"/>
                <w:lang w:val="lt-LT" w:eastAsia="lt-LT"/>
              </w:rPr>
            </w:pPr>
          </w:p>
        </w:tc>
      </w:tr>
      <w:tr w:rsidR="009918DD" w:rsidRPr="00C935BD" w:rsidTr="00A32935">
        <w:tc>
          <w:tcPr>
            <w:tcW w:w="2254" w:type="dxa"/>
            <w:shd w:val="clear" w:color="auto" w:fill="auto"/>
          </w:tcPr>
          <w:p w:rsidR="009918DD" w:rsidRPr="00C935BD" w:rsidRDefault="009918DD" w:rsidP="00A32935">
            <w:pPr>
              <w:widowControl w:val="0"/>
              <w:rPr>
                <w:i/>
                <w:sz w:val="22"/>
                <w:szCs w:val="22"/>
                <w:lang w:val="lt-LT" w:eastAsia="lt-LT"/>
              </w:rPr>
            </w:pPr>
            <w:r w:rsidRPr="00C935BD">
              <w:rPr>
                <w:i/>
                <w:sz w:val="22"/>
                <w:szCs w:val="22"/>
                <w:lang w:val="lt-LT" w:eastAsia="lt-LT"/>
              </w:rPr>
              <w:t>Lytinės sistemos ir krūties sutrikimai</w:t>
            </w:r>
          </w:p>
        </w:tc>
        <w:tc>
          <w:tcPr>
            <w:tcW w:w="1435" w:type="dxa"/>
            <w:shd w:val="clear" w:color="auto" w:fill="auto"/>
          </w:tcPr>
          <w:p w:rsidR="009918DD" w:rsidRPr="00C935BD" w:rsidRDefault="009918DD" w:rsidP="00A32935">
            <w:pPr>
              <w:widowControl w:val="0"/>
              <w:rPr>
                <w:sz w:val="22"/>
                <w:szCs w:val="22"/>
                <w:lang w:val="lt-LT" w:eastAsia="lt-LT"/>
              </w:rPr>
            </w:pPr>
          </w:p>
        </w:tc>
        <w:tc>
          <w:tcPr>
            <w:tcW w:w="2296" w:type="dxa"/>
            <w:shd w:val="clear" w:color="auto" w:fill="auto"/>
          </w:tcPr>
          <w:p w:rsidR="009918DD" w:rsidRPr="00C935BD" w:rsidRDefault="009918DD" w:rsidP="00A32935">
            <w:pPr>
              <w:widowControl w:val="0"/>
              <w:rPr>
                <w:sz w:val="22"/>
                <w:szCs w:val="22"/>
                <w:lang w:val="lt-LT" w:eastAsia="lt-LT"/>
              </w:rPr>
            </w:pPr>
            <w:r w:rsidRPr="00C935BD">
              <w:rPr>
                <w:sz w:val="22"/>
                <w:szCs w:val="22"/>
                <w:lang w:val="lt-LT" w:eastAsia="lt-LT"/>
              </w:rPr>
              <w:t>Nereguliarios menstruacijos, amenorėja, kraujavimas iš makšties po menopauzės</w:t>
            </w:r>
          </w:p>
        </w:tc>
        <w:tc>
          <w:tcPr>
            <w:tcW w:w="1567" w:type="dxa"/>
            <w:shd w:val="clear" w:color="auto" w:fill="auto"/>
          </w:tcPr>
          <w:p w:rsidR="009918DD" w:rsidRPr="00C935BD" w:rsidRDefault="009918DD" w:rsidP="00A32935">
            <w:pPr>
              <w:widowControl w:val="0"/>
              <w:rPr>
                <w:sz w:val="22"/>
                <w:szCs w:val="22"/>
                <w:lang w:val="lt-LT" w:eastAsia="lt-LT"/>
              </w:rPr>
            </w:pPr>
          </w:p>
        </w:tc>
        <w:tc>
          <w:tcPr>
            <w:tcW w:w="1735" w:type="dxa"/>
            <w:shd w:val="clear" w:color="auto" w:fill="auto"/>
          </w:tcPr>
          <w:p w:rsidR="009918DD" w:rsidRPr="00C935BD" w:rsidRDefault="009918DD" w:rsidP="00A32935">
            <w:pPr>
              <w:widowControl w:val="0"/>
              <w:rPr>
                <w:sz w:val="22"/>
                <w:szCs w:val="22"/>
                <w:lang w:val="lt-LT" w:eastAsia="lt-LT"/>
              </w:rPr>
            </w:pPr>
          </w:p>
        </w:tc>
      </w:tr>
      <w:tr w:rsidR="00A32935" w:rsidRPr="00C935BD" w:rsidTr="00A32935">
        <w:tc>
          <w:tcPr>
            <w:tcW w:w="2254" w:type="dxa"/>
            <w:shd w:val="clear" w:color="auto" w:fill="auto"/>
          </w:tcPr>
          <w:p w:rsidR="00A32935" w:rsidRPr="00C935BD" w:rsidRDefault="00A32935" w:rsidP="00A32935">
            <w:pPr>
              <w:widowControl w:val="0"/>
              <w:rPr>
                <w:sz w:val="22"/>
                <w:szCs w:val="22"/>
                <w:lang w:val="lt-LT" w:eastAsia="lt-LT"/>
              </w:rPr>
            </w:pPr>
            <w:r w:rsidRPr="00C935BD">
              <w:rPr>
                <w:i/>
                <w:sz w:val="22"/>
                <w:szCs w:val="22"/>
                <w:lang w:val="lt-LT" w:eastAsia="lt-LT"/>
              </w:rPr>
              <w:t>Bendrieji sutrikimai ir vartojimo vietos pažeidimai</w:t>
            </w:r>
          </w:p>
        </w:tc>
        <w:tc>
          <w:tcPr>
            <w:tcW w:w="1435" w:type="dxa"/>
            <w:shd w:val="clear" w:color="auto" w:fill="auto"/>
          </w:tcPr>
          <w:p w:rsidR="00A32935" w:rsidRPr="00C935BD" w:rsidRDefault="009918DD" w:rsidP="00A32935">
            <w:pPr>
              <w:widowControl w:val="0"/>
              <w:rPr>
                <w:sz w:val="22"/>
                <w:szCs w:val="22"/>
                <w:lang w:val="lt-LT" w:eastAsia="lt-LT"/>
              </w:rPr>
            </w:pPr>
            <w:r w:rsidRPr="00C935BD">
              <w:rPr>
                <w:sz w:val="22"/>
                <w:szCs w:val="22"/>
                <w:lang w:val="lt-LT" w:eastAsia="lt-LT"/>
              </w:rPr>
              <w:t>Reakcija injekcijos vietoje</w:t>
            </w:r>
          </w:p>
        </w:tc>
        <w:tc>
          <w:tcPr>
            <w:tcW w:w="2296" w:type="dxa"/>
            <w:shd w:val="clear" w:color="auto" w:fill="auto"/>
          </w:tcPr>
          <w:p w:rsidR="00A32935" w:rsidRPr="00C935BD" w:rsidRDefault="009918DD" w:rsidP="00A32935">
            <w:pPr>
              <w:widowControl w:val="0"/>
              <w:rPr>
                <w:sz w:val="22"/>
                <w:szCs w:val="22"/>
                <w:lang w:val="lt-LT" w:eastAsia="lt-LT"/>
              </w:rPr>
            </w:pPr>
            <w:proofErr w:type="spellStart"/>
            <w:r w:rsidRPr="00C935BD">
              <w:rPr>
                <w:sz w:val="22"/>
                <w:szCs w:val="22"/>
                <w:lang w:val="lt-LT" w:eastAsia="lt-LT"/>
              </w:rPr>
              <w:t>Sinovitas</w:t>
            </w:r>
            <w:proofErr w:type="spellEnd"/>
            <w:r w:rsidRPr="00C935BD">
              <w:rPr>
                <w:sz w:val="22"/>
                <w:szCs w:val="22"/>
                <w:lang w:val="lt-LT" w:eastAsia="lt-LT"/>
              </w:rPr>
              <w:t>, skausmas, dirginimas injekcijos vietoje, nemalonus pojūtis injekcijos vietoje, nuovargis, pablogėjęs gijimas, hipertermija</w:t>
            </w:r>
          </w:p>
        </w:tc>
        <w:tc>
          <w:tcPr>
            <w:tcW w:w="1567" w:type="dxa"/>
            <w:shd w:val="clear" w:color="auto" w:fill="auto"/>
          </w:tcPr>
          <w:p w:rsidR="00A32935" w:rsidRPr="00C935BD" w:rsidRDefault="00A32935" w:rsidP="00A32935">
            <w:pPr>
              <w:widowControl w:val="0"/>
              <w:rPr>
                <w:sz w:val="22"/>
                <w:szCs w:val="22"/>
                <w:lang w:val="lt-LT" w:eastAsia="lt-LT"/>
              </w:rPr>
            </w:pPr>
          </w:p>
        </w:tc>
        <w:tc>
          <w:tcPr>
            <w:tcW w:w="1735" w:type="dxa"/>
            <w:shd w:val="clear" w:color="auto" w:fill="auto"/>
          </w:tcPr>
          <w:p w:rsidR="00A32935" w:rsidRPr="00C935BD" w:rsidRDefault="00A32935" w:rsidP="00A32935">
            <w:pPr>
              <w:widowControl w:val="0"/>
              <w:rPr>
                <w:sz w:val="22"/>
                <w:szCs w:val="22"/>
                <w:lang w:val="lt-LT" w:eastAsia="lt-LT"/>
              </w:rPr>
            </w:pPr>
          </w:p>
        </w:tc>
      </w:tr>
      <w:tr w:rsidR="009918DD" w:rsidRPr="00C935BD" w:rsidTr="00A32935">
        <w:tc>
          <w:tcPr>
            <w:tcW w:w="2254" w:type="dxa"/>
            <w:shd w:val="clear" w:color="auto" w:fill="auto"/>
          </w:tcPr>
          <w:p w:rsidR="009918DD" w:rsidRPr="00C935BD" w:rsidRDefault="009918DD" w:rsidP="00A32935">
            <w:pPr>
              <w:widowControl w:val="0"/>
              <w:rPr>
                <w:i/>
                <w:sz w:val="22"/>
                <w:szCs w:val="22"/>
                <w:lang w:val="lt-LT" w:eastAsia="lt-LT"/>
              </w:rPr>
            </w:pPr>
            <w:r w:rsidRPr="00C935BD">
              <w:rPr>
                <w:i/>
                <w:sz w:val="22"/>
                <w:szCs w:val="22"/>
                <w:lang w:val="lt-LT" w:eastAsia="lt-LT"/>
              </w:rPr>
              <w:t>Tyrimai</w:t>
            </w:r>
          </w:p>
        </w:tc>
        <w:tc>
          <w:tcPr>
            <w:tcW w:w="1435" w:type="dxa"/>
            <w:shd w:val="clear" w:color="auto" w:fill="auto"/>
          </w:tcPr>
          <w:p w:rsidR="009918DD" w:rsidRPr="00C935BD" w:rsidRDefault="009918DD" w:rsidP="00A32935">
            <w:pPr>
              <w:widowControl w:val="0"/>
              <w:rPr>
                <w:sz w:val="22"/>
                <w:szCs w:val="22"/>
                <w:lang w:val="lt-LT" w:eastAsia="lt-LT"/>
              </w:rPr>
            </w:pPr>
          </w:p>
        </w:tc>
        <w:tc>
          <w:tcPr>
            <w:tcW w:w="2296" w:type="dxa"/>
            <w:shd w:val="clear" w:color="auto" w:fill="auto"/>
          </w:tcPr>
          <w:p w:rsidR="009918DD" w:rsidRPr="00C935BD" w:rsidDel="009918DD" w:rsidRDefault="009918DD" w:rsidP="00A32935">
            <w:pPr>
              <w:widowControl w:val="0"/>
              <w:rPr>
                <w:sz w:val="22"/>
                <w:szCs w:val="22"/>
                <w:lang w:val="lt-LT" w:eastAsia="lt-LT"/>
              </w:rPr>
            </w:pPr>
            <w:r w:rsidRPr="00C935BD">
              <w:rPr>
                <w:sz w:val="22"/>
                <w:szCs w:val="22"/>
                <w:lang w:val="lt-LT" w:eastAsia="lt-LT"/>
              </w:rPr>
              <w:t xml:space="preserve">Kalio koncentracijos kraujyje sumažėjimas, </w:t>
            </w:r>
            <w:r w:rsidR="00EB6FF0">
              <w:rPr>
                <w:sz w:val="22"/>
                <w:szCs w:val="22"/>
                <w:lang w:val="lt-LT" w:eastAsia="lt-LT"/>
              </w:rPr>
              <w:t>elektrokardiogramos</w:t>
            </w:r>
            <w:r w:rsidRPr="00C935BD">
              <w:rPr>
                <w:sz w:val="22"/>
                <w:szCs w:val="22"/>
                <w:lang w:val="lt-LT" w:eastAsia="lt-LT"/>
              </w:rPr>
              <w:t xml:space="preserve"> pokyčiai, angliavandenių toleravimo pablogėjimas, neigiamas azoto balansas, akispūdžio padidėjimas, poveikis laboratorinių tyrimų rezultatams, kūno svorio sumažėjimas, nenormali kalcio </w:t>
            </w:r>
            <w:r w:rsidRPr="00C935BD">
              <w:rPr>
                <w:sz w:val="22"/>
                <w:szCs w:val="22"/>
                <w:lang w:val="lt-LT" w:eastAsia="lt-LT"/>
              </w:rPr>
              <w:lastRenderedPageBreak/>
              <w:t>koncentracija kraujyje, nenormali bendro baltymo koncentracija</w:t>
            </w:r>
            <w:r w:rsidR="00430DC4">
              <w:rPr>
                <w:sz w:val="22"/>
                <w:szCs w:val="22"/>
                <w:lang w:val="lt-LT" w:eastAsia="lt-LT"/>
              </w:rPr>
              <w:t xml:space="preserve">, </w:t>
            </w:r>
            <w:r w:rsidR="00430DC4" w:rsidRPr="00430DC4">
              <w:rPr>
                <w:sz w:val="22"/>
                <w:szCs w:val="22"/>
                <w:lang w:val="lt-LT" w:eastAsia="lt-LT"/>
              </w:rPr>
              <w:t xml:space="preserve">padidėjęs bendrojo cholesterolio, MTL cholesterolio ir </w:t>
            </w:r>
            <w:proofErr w:type="spellStart"/>
            <w:r w:rsidR="00430DC4" w:rsidRPr="00430DC4">
              <w:rPr>
                <w:sz w:val="22"/>
                <w:szCs w:val="22"/>
                <w:lang w:val="lt-LT" w:eastAsia="lt-LT"/>
              </w:rPr>
              <w:t>trigliceridų</w:t>
            </w:r>
            <w:proofErr w:type="spellEnd"/>
            <w:r w:rsidR="00430DC4" w:rsidRPr="00430DC4">
              <w:rPr>
                <w:sz w:val="22"/>
                <w:szCs w:val="22"/>
                <w:lang w:val="lt-LT" w:eastAsia="lt-LT"/>
              </w:rPr>
              <w:t xml:space="preserve"> kiekis</w:t>
            </w:r>
          </w:p>
        </w:tc>
        <w:tc>
          <w:tcPr>
            <w:tcW w:w="1567" w:type="dxa"/>
            <w:shd w:val="clear" w:color="auto" w:fill="auto"/>
          </w:tcPr>
          <w:p w:rsidR="009918DD" w:rsidRPr="00C935BD" w:rsidRDefault="009918DD" w:rsidP="00A32935">
            <w:pPr>
              <w:widowControl w:val="0"/>
              <w:rPr>
                <w:sz w:val="22"/>
                <w:szCs w:val="22"/>
                <w:lang w:val="lt-LT" w:eastAsia="lt-LT"/>
              </w:rPr>
            </w:pPr>
          </w:p>
        </w:tc>
        <w:tc>
          <w:tcPr>
            <w:tcW w:w="1735" w:type="dxa"/>
            <w:shd w:val="clear" w:color="auto" w:fill="auto"/>
          </w:tcPr>
          <w:p w:rsidR="009918DD" w:rsidRPr="00C935BD" w:rsidRDefault="009918DD" w:rsidP="00A32935">
            <w:pPr>
              <w:widowControl w:val="0"/>
              <w:rPr>
                <w:sz w:val="22"/>
                <w:szCs w:val="22"/>
                <w:lang w:val="lt-LT" w:eastAsia="lt-LT"/>
              </w:rPr>
            </w:pPr>
          </w:p>
        </w:tc>
      </w:tr>
      <w:tr w:rsidR="009918DD" w:rsidRPr="00C935BD" w:rsidTr="00A32935">
        <w:tc>
          <w:tcPr>
            <w:tcW w:w="2254" w:type="dxa"/>
            <w:shd w:val="clear" w:color="auto" w:fill="auto"/>
          </w:tcPr>
          <w:p w:rsidR="009918DD" w:rsidRPr="00C935BD" w:rsidRDefault="009918DD" w:rsidP="00A32935">
            <w:pPr>
              <w:widowControl w:val="0"/>
              <w:rPr>
                <w:i/>
                <w:sz w:val="22"/>
                <w:szCs w:val="22"/>
                <w:lang w:val="lt-LT" w:eastAsia="lt-LT"/>
              </w:rPr>
            </w:pPr>
            <w:r w:rsidRPr="00C935BD">
              <w:rPr>
                <w:i/>
                <w:sz w:val="22"/>
                <w:szCs w:val="22"/>
                <w:lang w:val="lt-LT" w:eastAsia="lt-LT"/>
              </w:rPr>
              <w:t>Sužalojimai, apsinuodijimai ir procedūrų komplikacijos</w:t>
            </w:r>
          </w:p>
        </w:tc>
        <w:tc>
          <w:tcPr>
            <w:tcW w:w="1435" w:type="dxa"/>
            <w:shd w:val="clear" w:color="auto" w:fill="auto"/>
          </w:tcPr>
          <w:p w:rsidR="009918DD" w:rsidRPr="00C935BD" w:rsidRDefault="009918DD" w:rsidP="00A32935">
            <w:pPr>
              <w:widowControl w:val="0"/>
              <w:rPr>
                <w:sz w:val="22"/>
                <w:szCs w:val="22"/>
                <w:lang w:val="lt-LT" w:eastAsia="lt-LT"/>
              </w:rPr>
            </w:pPr>
          </w:p>
        </w:tc>
        <w:tc>
          <w:tcPr>
            <w:tcW w:w="2296" w:type="dxa"/>
            <w:shd w:val="clear" w:color="auto" w:fill="auto"/>
          </w:tcPr>
          <w:p w:rsidR="009918DD" w:rsidRPr="00C935BD" w:rsidDel="009918DD" w:rsidRDefault="009918DD" w:rsidP="00A32935">
            <w:pPr>
              <w:widowControl w:val="0"/>
              <w:rPr>
                <w:sz w:val="22"/>
                <w:szCs w:val="22"/>
                <w:lang w:val="lt-LT" w:eastAsia="lt-LT"/>
              </w:rPr>
            </w:pPr>
            <w:proofErr w:type="spellStart"/>
            <w:r w:rsidRPr="00C935BD">
              <w:rPr>
                <w:sz w:val="22"/>
                <w:szCs w:val="22"/>
                <w:lang w:val="lt-LT" w:eastAsia="lt-LT"/>
              </w:rPr>
              <w:t>Kompresinis</w:t>
            </w:r>
            <w:proofErr w:type="spellEnd"/>
            <w:r w:rsidRPr="00C935BD">
              <w:rPr>
                <w:sz w:val="22"/>
                <w:szCs w:val="22"/>
                <w:lang w:val="lt-LT" w:eastAsia="lt-LT"/>
              </w:rPr>
              <w:t xml:space="preserve"> stuburo lūžimas</w:t>
            </w:r>
          </w:p>
        </w:tc>
        <w:tc>
          <w:tcPr>
            <w:tcW w:w="1567" w:type="dxa"/>
            <w:shd w:val="clear" w:color="auto" w:fill="auto"/>
          </w:tcPr>
          <w:p w:rsidR="009918DD" w:rsidRPr="00C935BD" w:rsidRDefault="009918DD" w:rsidP="00A32935">
            <w:pPr>
              <w:widowControl w:val="0"/>
              <w:rPr>
                <w:sz w:val="22"/>
                <w:szCs w:val="22"/>
                <w:lang w:val="lt-LT" w:eastAsia="lt-LT"/>
              </w:rPr>
            </w:pPr>
          </w:p>
        </w:tc>
        <w:tc>
          <w:tcPr>
            <w:tcW w:w="1735" w:type="dxa"/>
            <w:shd w:val="clear" w:color="auto" w:fill="auto"/>
          </w:tcPr>
          <w:p w:rsidR="009918DD" w:rsidRPr="00C935BD" w:rsidRDefault="00430DC4" w:rsidP="00A32935">
            <w:pPr>
              <w:widowControl w:val="0"/>
              <w:rPr>
                <w:sz w:val="22"/>
                <w:szCs w:val="22"/>
                <w:lang w:val="lt-LT" w:eastAsia="lt-LT"/>
              </w:rPr>
            </w:pPr>
            <w:r>
              <w:rPr>
                <w:sz w:val="22"/>
                <w:szCs w:val="22"/>
                <w:lang w:val="lt-LT" w:eastAsia="lt-LT"/>
              </w:rPr>
              <w:t>Sausgyslių plyšimas</w:t>
            </w:r>
          </w:p>
        </w:tc>
      </w:tr>
    </w:tbl>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tabs>
          <w:tab w:val="left" w:pos="567"/>
        </w:tabs>
        <w:autoSpaceDE w:val="0"/>
        <w:autoSpaceDN w:val="0"/>
        <w:adjustRightInd w:val="0"/>
        <w:rPr>
          <w:sz w:val="22"/>
          <w:szCs w:val="22"/>
          <w:u w:val="single"/>
          <w:lang w:val="lt-LT" w:eastAsia="lt-LT"/>
        </w:rPr>
      </w:pPr>
      <w:r w:rsidRPr="00C935BD">
        <w:rPr>
          <w:sz w:val="22"/>
          <w:szCs w:val="22"/>
          <w:u w:val="single"/>
          <w:lang w:val="lt-LT" w:eastAsia="lt-LT"/>
        </w:rPr>
        <w:t>Pranešimas apie įtariamas nepageidaujamas reakcijas</w:t>
      </w:r>
    </w:p>
    <w:p w:rsidR="00FC4331" w:rsidRPr="00C935BD" w:rsidRDefault="00FC4331" w:rsidP="005276CE">
      <w:pPr>
        <w:widowControl w:val="0"/>
        <w:rPr>
          <w:sz w:val="22"/>
          <w:szCs w:val="22"/>
          <w:lang w:val="lt-LT" w:eastAsia="lt-LT"/>
        </w:rPr>
      </w:pPr>
      <w:r w:rsidRPr="00C935BD">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C935BD">
          <w:rPr>
            <w:rStyle w:val="Hipersaitas"/>
            <w:sz w:val="22"/>
            <w:szCs w:val="22"/>
            <w:lang w:val="lt-LT" w:eastAsia="lt-LT"/>
          </w:rPr>
          <w:t>https://vapris.vvkt.lt/vvkt-web/public/nrvSpecialist</w:t>
        </w:r>
      </w:hyperlink>
      <w:r w:rsidRPr="00C935BD">
        <w:rPr>
          <w:sz w:val="22"/>
          <w:szCs w:val="22"/>
          <w:lang w:val="lt-LT" w:eastAsia="lt-LT"/>
        </w:rPr>
        <w:t xml:space="preserve"> arba užpildę Sveikatos priežiūros ar farmacijos specialisto pranešimo apie įtariamą nepageidaujamą reakciją (ĮNR) formą, kuri skelbiama </w:t>
      </w:r>
      <w:hyperlink r:id="rId9" w:history="1">
        <w:r w:rsidRPr="00C935BD">
          <w:rPr>
            <w:rStyle w:val="Hipersaitas"/>
            <w:sz w:val="22"/>
            <w:szCs w:val="22"/>
            <w:lang w:val="lt-LT" w:eastAsia="lt-LT"/>
          </w:rPr>
          <w:t>https://www.vvkt.lt/index.php?1399030386</w:t>
        </w:r>
      </w:hyperlink>
      <w:r w:rsidRPr="00C935BD">
        <w:rPr>
          <w:sz w:val="22"/>
          <w:szCs w:val="22"/>
          <w:lang w:val="lt-LT" w:eastAsia="lt-LT"/>
        </w:rPr>
        <w:t xml:space="preserve">, ir atsiųsti elektroniniu paštu (adresu </w:t>
      </w:r>
      <w:hyperlink r:id="rId10" w:history="1">
        <w:r w:rsidRPr="00C935BD">
          <w:rPr>
            <w:rStyle w:val="Hipersaitas"/>
            <w:sz w:val="22"/>
            <w:szCs w:val="22"/>
            <w:lang w:val="lt-LT" w:eastAsia="lt-LT"/>
          </w:rPr>
          <w:t>NepageidaujamaR@vvkt.lt</w:t>
        </w:r>
      </w:hyperlink>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4.9</w:t>
      </w:r>
      <w:r w:rsidRPr="00C935BD">
        <w:rPr>
          <w:b/>
          <w:sz w:val="22"/>
          <w:szCs w:val="22"/>
          <w:lang w:val="lt-LT" w:eastAsia="lt-LT"/>
        </w:rPr>
        <w:tab/>
        <w:t>Perdozavimas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eastAsia="lt-LT"/>
        </w:rPr>
      </w:pPr>
      <w:r w:rsidRPr="00C935BD">
        <w:rPr>
          <w:sz w:val="22"/>
          <w:szCs w:val="22"/>
          <w:u w:val="single"/>
          <w:lang w:val="lt-LT" w:eastAsia="lt-LT"/>
        </w:rPr>
        <w:t>Simptomai</w:t>
      </w:r>
    </w:p>
    <w:p w:rsidR="005276CE" w:rsidRPr="00C935BD" w:rsidRDefault="005276CE" w:rsidP="005276CE">
      <w:pPr>
        <w:widowControl w:val="0"/>
        <w:rPr>
          <w:sz w:val="22"/>
          <w:szCs w:val="22"/>
          <w:lang w:val="lt-LT" w:eastAsia="lt-LT"/>
        </w:rPr>
      </w:pPr>
      <w:r w:rsidRPr="00C935BD">
        <w:rPr>
          <w:sz w:val="22"/>
          <w:szCs w:val="22"/>
          <w:lang w:val="lt-LT" w:eastAsia="lt-LT"/>
        </w:rPr>
        <w:t>Aprašyta retų ūminio kortikosteroidų perdozavimo ir su juo susijusios mirties atvejų.</w:t>
      </w:r>
    </w:p>
    <w:p w:rsidR="005276CE" w:rsidRPr="00C935BD" w:rsidRDefault="005276CE" w:rsidP="005276CE">
      <w:pPr>
        <w:widowControl w:val="0"/>
        <w:rPr>
          <w:sz w:val="22"/>
          <w:szCs w:val="22"/>
          <w:lang w:val="lt-LT" w:eastAsia="lt-LT"/>
        </w:rPr>
      </w:pPr>
      <w:r w:rsidRPr="00C935BD">
        <w:rPr>
          <w:sz w:val="22"/>
          <w:szCs w:val="22"/>
          <w:lang w:val="lt-LT" w:eastAsia="lt-LT"/>
        </w:rPr>
        <w:t xml:space="preserve">Per didelės dozės (paprastai tik po kelių savaičių vartojimo labai didelėmis dozėmis) sukelia daugumą nepageidaujamų poveikių, ypač </w:t>
      </w:r>
      <w:proofErr w:type="spellStart"/>
      <w:r w:rsidRPr="00C935BD">
        <w:rPr>
          <w:sz w:val="22"/>
          <w:szCs w:val="22"/>
          <w:lang w:val="lt-LT" w:eastAsia="lt-LT"/>
        </w:rPr>
        <w:t>Kušingo</w:t>
      </w:r>
      <w:proofErr w:type="spellEnd"/>
      <w:r w:rsidRPr="00C935BD">
        <w:rPr>
          <w:sz w:val="22"/>
          <w:szCs w:val="22"/>
          <w:lang w:val="lt-LT" w:eastAsia="lt-LT"/>
        </w:rPr>
        <w:t xml:space="preserve"> sindromą.</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eastAsia="lt-LT"/>
        </w:rPr>
      </w:pPr>
      <w:r w:rsidRPr="00C935BD">
        <w:rPr>
          <w:sz w:val="22"/>
          <w:szCs w:val="22"/>
          <w:u w:val="single"/>
          <w:lang w:val="lt-LT" w:eastAsia="lt-LT"/>
        </w:rPr>
        <w:t>Gydymas</w:t>
      </w:r>
    </w:p>
    <w:p w:rsidR="005276CE" w:rsidRPr="00C935BD" w:rsidRDefault="005276CE" w:rsidP="005276CE">
      <w:pPr>
        <w:widowControl w:val="0"/>
        <w:rPr>
          <w:sz w:val="22"/>
          <w:szCs w:val="22"/>
          <w:lang w:val="lt-LT" w:eastAsia="lt-LT"/>
        </w:rPr>
      </w:pPr>
      <w:r w:rsidRPr="00C935BD">
        <w:rPr>
          <w:sz w:val="22"/>
          <w:szCs w:val="22"/>
          <w:lang w:val="lt-LT" w:eastAsia="lt-LT"/>
        </w:rPr>
        <w:t xml:space="preserve">Specifinio priešnuodžio nėra. Perdozavus taikomas palaikomasis ir simptominis gydymas. </w:t>
      </w:r>
      <w:proofErr w:type="spellStart"/>
      <w:r w:rsidRPr="00C935BD">
        <w:rPr>
          <w:sz w:val="22"/>
          <w:szCs w:val="22"/>
          <w:lang w:val="lt-LT" w:eastAsia="lt-LT"/>
        </w:rPr>
        <w:t>Triamcinolono</w:t>
      </w:r>
      <w:proofErr w:type="spellEnd"/>
      <w:r w:rsidRPr="00C935BD">
        <w:rPr>
          <w:sz w:val="22"/>
          <w:szCs w:val="22"/>
          <w:lang w:val="lt-LT" w:eastAsia="lt-LT"/>
        </w:rPr>
        <w:t xml:space="preserve"> eliminacijai greitinti hemodializė neveiksminga.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0"/>
        <w:rPr>
          <w:b/>
          <w:sz w:val="22"/>
          <w:szCs w:val="22"/>
          <w:lang w:val="lt-LT" w:eastAsia="lt-LT"/>
        </w:rPr>
      </w:pPr>
      <w:r w:rsidRPr="00C935BD">
        <w:rPr>
          <w:b/>
          <w:sz w:val="22"/>
          <w:szCs w:val="22"/>
          <w:lang w:val="lt-LT" w:eastAsia="lt-LT"/>
        </w:rPr>
        <w:t>5.</w:t>
      </w:r>
      <w:r w:rsidRPr="00C935BD">
        <w:rPr>
          <w:b/>
          <w:sz w:val="22"/>
          <w:szCs w:val="22"/>
          <w:lang w:val="lt-LT" w:eastAsia="lt-LT"/>
        </w:rPr>
        <w:tab/>
        <w:t>FARMAKOLOGINĖS savybės</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5.1</w:t>
      </w:r>
      <w:r w:rsidRPr="00C935BD">
        <w:rPr>
          <w:b/>
          <w:sz w:val="22"/>
          <w:szCs w:val="22"/>
          <w:lang w:val="lt-LT" w:eastAsia="lt-LT"/>
        </w:rPr>
        <w:tab/>
      </w:r>
      <w:proofErr w:type="spellStart"/>
      <w:r w:rsidRPr="00C935BD">
        <w:rPr>
          <w:b/>
          <w:sz w:val="22"/>
          <w:szCs w:val="22"/>
          <w:lang w:val="lt-LT" w:eastAsia="lt-LT"/>
        </w:rPr>
        <w:t>Farmakodinaminės</w:t>
      </w:r>
      <w:proofErr w:type="spellEnd"/>
      <w:r w:rsidRPr="00C935BD">
        <w:rPr>
          <w:b/>
          <w:sz w:val="22"/>
          <w:szCs w:val="22"/>
          <w:lang w:val="lt-LT" w:eastAsia="lt-LT"/>
        </w:rPr>
        <w:t xml:space="preserve"> savybės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Farmakoterapinė</w:t>
      </w:r>
      <w:proofErr w:type="spellEnd"/>
      <w:r w:rsidRPr="00C935BD">
        <w:rPr>
          <w:sz w:val="22"/>
          <w:szCs w:val="22"/>
          <w:lang w:val="lt-LT" w:eastAsia="lt-LT"/>
        </w:rPr>
        <w:t xml:space="preserve"> grupė – sisteminio veikimo kortikosteroidai, </w:t>
      </w:r>
      <w:proofErr w:type="spellStart"/>
      <w:r w:rsidRPr="00C935BD">
        <w:rPr>
          <w:sz w:val="22"/>
          <w:szCs w:val="22"/>
          <w:lang w:val="lt-LT" w:eastAsia="lt-LT"/>
        </w:rPr>
        <w:t>gliukokortikoidai</w:t>
      </w:r>
      <w:proofErr w:type="spellEnd"/>
      <w:r w:rsidRPr="00C935BD">
        <w:rPr>
          <w:sz w:val="22"/>
          <w:szCs w:val="22"/>
          <w:lang w:val="lt-LT" w:eastAsia="lt-LT"/>
        </w:rPr>
        <w:t>. ATC kodas – H02AB08</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eastAsia="lt-LT"/>
        </w:rPr>
      </w:pPr>
      <w:r w:rsidRPr="00C935BD">
        <w:rPr>
          <w:sz w:val="22"/>
          <w:szCs w:val="22"/>
          <w:u w:val="single"/>
          <w:lang w:val="lt-LT" w:eastAsia="lt-LT"/>
        </w:rPr>
        <w:t>Veikimo mechanizmas</w:t>
      </w: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r w:rsidRPr="00C935BD">
        <w:rPr>
          <w:sz w:val="22"/>
          <w:szCs w:val="22"/>
          <w:lang w:val="lt-LT" w:eastAsia="lt-LT"/>
        </w:rPr>
        <w:t xml:space="preserve"> yra </w:t>
      </w:r>
      <w:proofErr w:type="spellStart"/>
      <w:r w:rsidRPr="00C935BD">
        <w:rPr>
          <w:sz w:val="22"/>
          <w:szCs w:val="22"/>
          <w:lang w:val="lt-LT" w:eastAsia="lt-LT"/>
        </w:rPr>
        <w:t>triamcinolono</w:t>
      </w:r>
      <w:proofErr w:type="spellEnd"/>
      <w:r w:rsidRPr="00C935BD">
        <w:rPr>
          <w:sz w:val="22"/>
          <w:szCs w:val="22"/>
          <w:lang w:val="lt-LT" w:eastAsia="lt-LT"/>
        </w:rPr>
        <w:t xml:space="preserve"> darinys, skirtas vartoti lokaliai. Pats </w:t>
      </w:r>
      <w:proofErr w:type="spellStart"/>
      <w:r w:rsidRPr="00C935BD">
        <w:rPr>
          <w:sz w:val="22"/>
          <w:szCs w:val="22"/>
          <w:lang w:val="lt-LT" w:eastAsia="lt-LT"/>
        </w:rPr>
        <w:t>triamcinolonas</w:t>
      </w:r>
      <w:proofErr w:type="spellEnd"/>
      <w:r w:rsidRPr="00C935BD">
        <w:rPr>
          <w:sz w:val="22"/>
          <w:szCs w:val="22"/>
          <w:lang w:val="lt-LT" w:eastAsia="lt-LT"/>
        </w:rPr>
        <w:t xml:space="preserve"> veikia maždaug 1-2 kartus stipriau negu </w:t>
      </w:r>
      <w:proofErr w:type="spellStart"/>
      <w:r w:rsidRPr="00C935BD">
        <w:rPr>
          <w:sz w:val="22"/>
          <w:szCs w:val="22"/>
          <w:lang w:val="lt-LT" w:eastAsia="lt-LT"/>
        </w:rPr>
        <w:t>prednisonas</w:t>
      </w:r>
      <w:proofErr w:type="spellEnd"/>
      <w:r w:rsidRPr="00C935BD">
        <w:rPr>
          <w:sz w:val="22"/>
          <w:szCs w:val="22"/>
          <w:lang w:val="lt-LT" w:eastAsia="lt-LT"/>
        </w:rPr>
        <w:t xml:space="preserve">, tačiau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r w:rsidRPr="00C935BD">
        <w:rPr>
          <w:sz w:val="22"/>
          <w:szCs w:val="22"/>
          <w:lang w:val="lt-LT" w:eastAsia="lt-LT"/>
        </w:rPr>
        <w:t xml:space="preserve"> – maždaug 8</w:t>
      </w:r>
      <w:r w:rsidR="00FC4331" w:rsidRPr="00C935BD">
        <w:rPr>
          <w:sz w:val="22"/>
          <w:szCs w:val="22"/>
          <w:lang w:val="lt-LT" w:eastAsia="lt-LT"/>
        </w:rPr>
        <w:t> </w:t>
      </w:r>
      <w:r w:rsidRPr="00C935BD">
        <w:rPr>
          <w:sz w:val="22"/>
          <w:szCs w:val="22"/>
          <w:lang w:val="lt-LT" w:eastAsia="lt-LT"/>
        </w:rPr>
        <w:t>kartus stipriau (tai nustatyta modeliuojant uždegimą gyvūnams).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eastAsia="lt-LT"/>
        </w:rPr>
      </w:pPr>
      <w:proofErr w:type="spellStart"/>
      <w:r w:rsidRPr="00C935BD">
        <w:rPr>
          <w:sz w:val="22"/>
          <w:szCs w:val="22"/>
          <w:u w:val="single"/>
          <w:lang w:val="lt-LT" w:eastAsia="lt-LT"/>
        </w:rPr>
        <w:t>Farmakodinaminis</w:t>
      </w:r>
      <w:proofErr w:type="spellEnd"/>
      <w:r w:rsidRPr="00C935BD">
        <w:rPr>
          <w:sz w:val="22"/>
          <w:szCs w:val="22"/>
          <w:u w:val="single"/>
          <w:lang w:val="lt-LT" w:eastAsia="lt-LT"/>
        </w:rPr>
        <w:t xml:space="preserve"> poveikis</w:t>
      </w:r>
    </w:p>
    <w:p w:rsidR="005276CE" w:rsidRPr="00C935BD" w:rsidRDefault="005276CE" w:rsidP="005276CE">
      <w:pPr>
        <w:widowControl w:val="0"/>
        <w:rPr>
          <w:sz w:val="22"/>
          <w:szCs w:val="22"/>
          <w:lang w:val="lt-LT" w:eastAsia="lt-LT"/>
        </w:rPr>
      </w:pPr>
      <w:r w:rsidRPr="00C935BD">
        <w:rPr>
          <w:sz w:val="22"/>
          <w:szCs w:val="22"/>
          <w:lang w:val="lt-LT" w:eastAsia="lt-LT"/>
        </w:rPr>
        <w:t xml:space="preserve">Svarbiausi </w:t>
      </w:r>
      <w:proofErr w:type="spellStart"/>
      <w:r w:rsidRPr="00C935BD">
        <w:rPr>
          <w:sz w:val="22"/>
          <w:szCs w:val="22"/>
          <w:lang w:val="lt-LT" w:eastAsia="lt-LT"/>
        </w:rPr>
        <w:t>triamcinolono</w:t>
      </w:r>
      <w:proofErr w:type="spellEnd"/>
      <w:r w:rsidRPr="00C935BD">
        <w:rPr>
          <w:sz w:val="22"/>
          <w:szCs w:val="22"/>
          <w:lang w:val="lt-LT" w:eastAsia="lt-LT"/>
        </w:rPr>
        <w:t xml:space="preserve"> poveikiai žmonėms susiję su gliukokortikoidiniu veikimu ir uždegiminio atsako slopinimu. Dėl gliukokortikoidinio veikimo suintensyvėja </w:t>
      </w:r>
      <w:proofErr w:type="spellStart"/>
      <w:r w:rsidRPr="00C935BD">
        <w:rPr>
          <w:sz w:val="22"/>
          <w:szCs w:val="22"/>
          <w:lang w:val="lt-LT" w:eastAsia="lt-LT"/>
        </w:rPr>
        <w:t>gliukoneogenezė</w:t>
      </w:r>
      <w:proofErr w:type="spellEnd"/>
      <w:r w:rsidRPr="00C935BD">
        <w:rPr>
          <w:sz w:val="22"/>
          <w:szCs w:val="22"/>
          <w:lang w:val="lt-LT" w:eastAsia="lt-LT"/>
        </w:rPr>
        <w:t xml:space="preserve">, audiniuose sunaudojama mažiau gliukozės, skatinamas baltymų </w:t>
      </w:r>
      <w:proofErr w:type="spellStart"/>
      <w:r w:rsidRPr="00C935BD">
        <w:rPr>
          <w:sz w:val="22"/>
          <w:szCs w:val="22"/>
          <w:lang w:val="lt-LT" w:eastAsia="lt-LT"/>
        </w:rPr>
        <w:t>katabolizmas</w:t>
      </w:r>
      <w:proofErr w:type="spellEnd"/>
      <w:r w:rsidRPr="00C935BD">
        <w:rPr>
          <w:sz w:val="22"/>
          <w:szCs w:val="22"/>
          <w:lang w:val="lt-LT" w:eastAsia="lt-LT"/>
        </w:rPr>
        <w:t>, mažiau jų sintezuojama iš maisto medžiagų. Galutinis poveikis azoto pusiausvyrai priklauso ir nuo kitų veiksnių (dietos, vaist</w:t>
      </w:r>
      <w:r w:rsidR="00D21357">
        <w:rPr>
          <w:sz w:val="22"/>
          <w:szCs w:val="22"/>
          <w:lang w:val="lt-LT" w:eastAsia="lt-LT"/>
        </w:rPr>
        <w:t>inio preparat</w:t>
      </w:r>
      <w:r w:rsidRPr="00C935BD">
        <w:rPr>
          <w:sz w:val="22"/>
          <w:szCs w:val="22"/>
          <w:lang w:val="lt-LT" w:eastAsia="lt-LT"/>
        </w:rPr>
        <w:t xml:space="preserve">o dozės ir gydymo trukmės). Azoto balansas gali būti neigiamas vartojant 12-24 mg </w:t>
      </w:r>
      <w:proofErr w:type="spellStart"/>
      <w:r w:rsidRPr="00C935BD">
        <w:rPr>
          <w:sz w:val="22"/>
          <w:szCs w:val="22"/>
          <w:lang w:val="lt-LT" w:eastAsia="lt-LT"/>
        </w:rPr>
        <w:t>triamcinolono</w:t>
      </w:r>
      <w:proofErr w:type="spellEnd"/>
      <w:r w:rsidRPr="00C935BD">
        <w:rPr>
          <w:sz w:val="22"/>
          <w:szCs w:val="22"/>
          <w:lang w:val="lt-LT" w:eastAsia="lt-LT"/>
        </w:rPr>
        <w:t xml:space="preserve"> per parą. Riebalai </w:t>
      </w:r>
      <w:proofErr w:type="spellStart"/>
      <w:r w:rsidRPr="00C935BD">
        <w:rPr>
          <w:sz w:val="22"/>
          <w:szCs w:val="22"/>
          <w:lang w:val="lt-LT" w:eastAsia="lt-LT"/>
        </w:rPr>
        <w:t>metabolizuojami</w:t>
      </w:r>
      <w:proofErr w:type="spellEnd"/>
      <w:r w:rsidRPr="00C935BD">
        <w:rPr>
          <w:sz w:val="22"/>
          <w:szCs w:val="22"/>
          <w:lang w:val="lt-LT" w:eastAsia="lt-LT"/>
        </w:rPr>
        <w:t xml:space="preserve">, daugiau jų susikaupia pečių, veido ir pilvo srityse.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mineralkortikoidinis</w:t>
      </w:r>
      <w:proofErr w:type="spellEnd"/>
      <w:r w:rsidRPr="00C935BD">
        <w:rPr>
          <w:sz w:val="22"/>
          <w:szCs w:val="22"/>
          <w:lang w:val="lt-LT" w:eastAsia="lt-LT"/>
        </w:rPr>
        <w:t xml:space="preserve"> poveikis nereikšmingas. Vartojant kortikosteroid</w:t>
      </w:r>
      <w:r w:rsidR="00260173" w:rsidRPr="00C935BD">
        <w:rPr>
          <w:sz w:val="22"/>
          <w:szCs w:val="22"/>
          <w:lang w:val="lt-LT" w:eastAsia="lt-LT"/>
        </w:rPr>
        <w:t>ų</w:t>
      </w:r>
      <w:r w:rsidRPr="00C935BD">
        <w:rPr>
          <w:sz w:val="22"/>
          <w:szCs w:val="22"/>
          <w:lang w:val="lt-LT" w:eastAsia="lt-LT"/>
        </w:rPr>
        <w:t xml:space="preserve">, padaugėja eritrocitų ir </w:t>
      </w:r>
      <w:proofErr w:type="spellStart"/>
      <w:r w:rsidRPr="00C935BD">
        <w:rPr>
          <w:sz w:val="22"/>
          <w:szCs w:val="22"/>
          <w:lang w:val="lt-LT" w:eastAsia="lt-LT"/>
        </w:rPr>
        <w:t>neutrofilų</w:t>
      </w:r>
      <w:proofErr w:type="spellEnd"/>
      <w:r w:rsidRPr="00C935BD">
        <w:rPr>
          <w:sz w:val="22"/>
          <w:szCs w:val="22"/>
          <w:lang w:val="lt-LT" w:eastAsia="lt-LT"/>
        </w:rPr>
        <w:t xml:space="preserve">, tačiau sumažėja </w:t>
      </w:r>
      <w:proofErr w:type="spellStart"/>
      <w:r w:rsidRPr="00C935BD">
        <w:rPr>
          <w:sz w:val="22"/>
          <w:szCs w:val="22"/>
          <w:lang w:val="lt-LT" w:eastAsia="lt-LT"/>
        </w:rPr>
        <w:t>eozinofilų</w:t>
      </w:r>
      <w:proofErr w:type="spellEnd"/>
      <w:r w:rsidRPr="00C935BD">
        <w:rPr>
          <w:sz w:val="22"/>
          <w:szCs w:val="22"/>
          <w:lang w:val="lt-LT" w:eastAsia="lt-LT"/>
        </w:rPr>
        <w:t xml:space="preserve">, </w:t>
      </w:r>
      <w:proofErr w:type="spellStart"/>
      <w:r w:rsidRPr="00C935BD">
        <w:rPr>
          <w:sz w:val="22"/>
          <w:szCs w:val="22"/>
          <w:lang w:val="lt-LT" w:eastAsia="lt-LT"/>
        </w:rPr>
        <w:t>bazofilų</w:t>
      </w:r>
      <w:proofErr w:type="spellEnd"/>
      <w:r w:rsidRPr="00C935BD">
        <w:rPr>
          <w:sz w:val="22"/>
          <w:szCs w:val="22"/>
          <w:lang w:val="lt-LT" w:eastAsia="lt-LT"/>
        </w:rPr>
        <w:t xml:space="preserve"> ir limfocitų kiekis bei </w:t>
      </w:r>
      <w:proofErr w:type="spellStart"/>
      <w:r w:rsidRPr="00C935BD">
        <w:rPr>
          <w:sz w:val="22"/>
          <w:szCs w:val="22"/>
          <w:lang w:val="lt-LT" w:eastAsia="lt-LT"/>
        </w:rPr>
        <w:t>limfoidinio</w:t>
      </w:r>
      <w:proofErr w:type="spellEnd"/>
      <w:r w:rsidRPr="00C935BD">
        <w:rPr>
          <w:sz w:val="22"/>
          <w:szCs w:val="22"/>
          <w:lang w:val="lt-LT" w:eastAsia="lt-LT"/>
        </w:rPr>
        <w:t xml:space="preserve"> audinio </w:t>
      </w:r>
      <w:r w:rsidRPr="00C935BD">
        <w:rPr>
          <w:sz w:val="22"/>
          <w:szCs w:val="22"/>
          <w:lang w:val="lt-LT" w:eastAsia="lt-LT"/>
        </w:rPr>
        <w:lastRenderedPageBreak/>
        <w:t>masė.</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Kortikosteroidai neleidžia pasireikšti pirmiesiems uždegiminio proceso požymiams (paraudimui, skausmui, lokaliam temperatūros padidėjimui, tinimui) ir vėlyvosioms reakcijoms (fibroblastų </w:t>
      </w:r>
      <w:proofErr w:type="spellStart"/>
      <w:r w:rsidRPr="00C935BD">
        <w:rPr>
          <w:sz w:val="22"/>
          <w:szCs w:val="22"/>
          <w:lang w:val="lt-LT" w:eastAsia="lt-LT"/>
        </w:rPr>
        <w:t>proliferacija</w:t>
      </w:r>
      <w:proofErr w:type="spellEnd"/>
      <w:r w:rsidRPr="00C935BD">
        <w:rPr>
          <w:sz w:val="22"/>
          <w:szCs w:val="22"/>
          <w:lang w:val="lt-LT" w:eastAsia="lt-LT"/>
        </w:rPr>
        <w:t>, kolageno kaupimasis) ar juos (jas) slopina.</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5.2</w:t>
      </w:r>
      <w:r w:rsidRPr="00C935BD">
        <w:rPr>
          <w:b/>
          <w:sz w:val="22"/>
          <w:szCs w:val="22"/>
          <w:lang w:val="lt-LT" w:eastAsia="lt-LT"/>
        </w:rPr>
        <w:tab/>
      </w:r>
      <w:proofErr w:type="spellStart"/>
      <w:r w:rsidRPr="00C935BD">
        <w:rPr>
          <w:b/>
          <w:sz w:val="22"/>
          <w:szCs w:val="22"/>
          <w:lang w:val="lt-LT" w:eastAsia="lt-LT"/>
        </w:rPr>
        <w:t>Farmakokinetinės</w:t>
      </w:r>
      <w:proofErr w:type="spellEnd"/>
      <w:r w:rsidRPr="00C935BD">
        <w:rPr>
          <w:b/>
          <w:sz w:val="22"/>
          <w:szCs w:val="22"/>
          <w:lang w:val="lt-LT" w:eastAsia="lt-LT"/>
        </w:rPr>
        <w:t xml:space="preserve"> savybės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eastAsia="lt-LT"/>
        </w:rPr>
      </w:pPr>
      <w:r w:rsidRPr="00C935BD">
        <w:rPr>
          <w:sz w:val="22"/>
          <w:szCs w:val="22"/>
          <w:u w:val="single"/>
          <w:lang w:val="lt-LT" w:eastAsia="lt-LT"/>
        </w:rPr>
        <w:t>Absorbcija</w:t>
      </w:r>
    </w:p>
    <w:p w:rsidR="005276CE" w:rsidRPr="00C935BD" w:rsidRDefault="005276CE" w:rsidP="005276CE">
      <w:pPr>
        <w:widowControl w:val="0"/>
        <w:rPr>
          <w:sz w:val="22"/>
          <w:szCs w:val="22"/>
          <w:lang w:val="lt-LT" w:eastAsia="lt-LT"/>
        </w:rPr>
      </w:pPr>
      <w:r w:rsidRPr="00C935BD">
        <w:rPr>
          <w:sz w:val="22"/>
          <w:szCs w:val="22"/>
          <w:lang w:val="lt-LT" w:eastAsia="lt-LT"/>
        </w:rPr>
        <w:t xml:space="preserve">Suleidus 120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į raumenis, didžiausia koncentracija plazmoje (44-54</w:t>
      </w:r>
      <w:r w:rsidR="00FC4331" w:rsidRPr="00C935BD">
        <w:rPr>
          <w:sz w:val="22"/>
          <w:szCs w:val="22"/>
          <w:lang w:val="lt-LT" w:eastAsia="lt-LT"/>
        </w:rPr>
        <w:t> </w:t>
      </w:r>
      <w:r w:rsidRPr="00C935BD">
        <w:rPr>
          <w:sz w:val="22"/>
          <w:szCs w:val="22"/>
          <w:lang w:val="lt-LT" w:eastAsia="lt-LT"/>
        </w:rPr>
        <w:sym w:font="Symbol" w:char="F06D"/>
      </w:r>
      <w:r w:rsidRPr="00C935BD">
        <w:rPr>
          <w:sz w:val="22"/>
          <w:szCs w:val="22"/>
          <w:lang w:val="lt-LT" w:eastAsia="lt-LT"/>
        </w:rPr>
        <w:t>g/100 ml) susidaro po 8-10</w:t>
      </w:r>
      <w:r w:rsidR="00FC4331" w:rsidRPr="00C935BD">
        <w:rPr>
          <w:sz w:val="22"/>
          <w:szCs w:val="22"/>
          <w:lang w:val="lt-LT" w:eastAsia="lt-LT"/>
        </w:rPr>
        <w:t> </w:t>
      </w:r>
      <w:r w:rsidRPr="00C935BD">
        <w:rPr>
          <w:sz w:val="22"/>
          <w:szCs w:val="22"/>
          <w:lang w:val="lt-LT" w:eastAsia="lt-LT"/>
        </w:rPr>
        <w:t>val. 72</w:t>
      </w:r>
      <w:r w:rsidR="00FC4331" w:rsidRPr="00C935BD">
        <w:rPr>
          <w:sz w:val="22"/>
          <w:szCs w:val="22"/>
          <w:lang w:val="lt-LT" w:eastAsia="lt-LT"/>
        </w:rPr>
        <w:t> </w:t>
      </w:r>
      <w:r w:rsidRPr="00C935BD">
        <w:rPr>
          <w:sz w:val="22"/>
          <w:szCs w:val="22"/>
          <w:lang w:val="lt-LT" w:eastAsia="lt-LT"/>
        </w:rPr>
        <w:t>val. po injekcijos koncentracija sumažėja iki 8,9</w:t>
      </w:r>
      <w:r w:rsidR="00FC4331" w:rsidRPr="00C935BD">
        <w:rPr>
          <w:sz w:val="22"/>
          <w:szCs w:val="22"/>
          <w:lang w:val="lt-LT" w:eastAsia="lt-LT"/>
        </w:rPr>
        <w:t> </w:t>
      </w:r>
      <w:r w:rsidRPr="00C935BD">
        <w:rPr>
          <w:sz w:val="22"/>
          <w:szCs w:val="22"/>
          <w:lang w:val="lt-LT" w:eastAsia="lt-LT"/>
        </w:rPr>
        <w:sym w:font="Symbol" w:char="F06D"/>
      </w:r>
      <w:r w:rsidRPr="00C935BD">
        <w:rPr>
          <w:sz w:val="22"/>
          <w:szCs w:val="22"/>
          <w:lang w:val="lt-LT" w:eastAsia="lt-LT"/>
        </w:rPr>
        <w:t>g/100 ml.</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Per 3 dienas rezorbuojama 58-67 % į sąnarį suleisto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Lyginant plotus po koncentracijos kreivėmis (AUC)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leidžiant į sąnarį ir į veną nustatyta, kad abiem atvejais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r w:rsidRPr="00C935BD">
        <w:rPr>
          <w:sz w:val="22"/>
          <w:szCs w:val="22"/>
          <w:lang w:val="lt-LT" w:eastAsia="lt-LT"/>
        </w:rPr>
        <w:t xml:space="preserve"> rezorbuojamas visas.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eastAsia="lt-LT"/>
        </w:rPr>
      </w:pPr>
      <w:proofErr w:type="spellStart"/>
      <w:r w:rsidRPr="00C935BD">
        <w:rPr>
          <w:sz w:val="22"/>
          <w:szCs w:val="22"/>
          <w:u w:val="single"/>
          <w:lang w:val="lt-LT" w:eastAsia="lt-LT"/>
        </w:rPr>
        <w:t>Biotransformacija</w:t>
      </w:r>
      <w:proofErr w:type="spellEnd"/>
    </w:p>
    <w:p w:rsidR="005276CE" w:rsidRPr="00C935BD" w:rsidRDefault="005276CE" w:rsidP="005276CE">
      <w:pPr>
        <w:widowControl w:val="0"/>
        <w:rPr>
          <w:sz w:val="22"/>
          <w:szCs w:val="22"/>
          <w:lang w:val="lt-LT" w:eastAsia="lt-LT"/>
        </w:rPr>
      </w:pPr>
      <w:r w:rsidRPr="00C935BD">
        <w:rPr>
          <w:sz w:val="22"/>
          <w:szCs w:val="22"/>
          <w:lang w:val="lt-LT" w:eastAsia="lt-LT"/>
        </w:rPr>
        <w:t xml:space="preserve">Manoma, kad </w:t>
      </w:r>
      <w:proofErr w:type="spellStart"/>
      <w:r w:rsidRPr="00C935BD">
        <w:rPr>
          <w:sz w:val="22"/>
          <w:szCs w:val="22"/>
          <w:lang w:val="lt-LT" w:eastAsia="lt-LT"/>
        </w:rPr>
        <w:t>triamcinolonas</w:t>
      </w:r>
      <w:proofErr w:type="spellEnd"/>
      <w:r w:rsidRPr="00C935BD">
        <w:rPr>
          <w:sz w:val="22"/>
          <w:szCs w:val="22"/>
          <w:lang w:val="lt-LT" w:eastAsia="lt-LT"/>
        </w:rPr>
        <w:t xml:space="preserve"> (kaip ir </w:t>
      </w:r>
      <w:proofErr w:type="spellStart"/>
      <w:r w:rsidRPr="00C935BD">
        <w:rPr>
          <w:sz w:val="22"/>
          <w:szCs w:val="22"/>
          <w:lang w:val="lt-LT" w:eastAsia="lt-LT"/>
        </w:rPr>
        <w:t>prednisonas</w:t>
      </w:r>
      <w:proofErr w:type="spellEnd"/>
      <w:r w:rsidRPr="00C935BD">
        <w:rPr>
          <w:sz w:val="22"/>
          <w:szCs w:val="22"/>
          <w:lang w:val="lt-LT" w:eastAsia="lt-LT"/>
        </w:rPr>
        <w:t xml:space="preserve">) </w:t>
      </w:r>
      <w:proofErr w:type="spellStart"/>
      <w:r w:rsidRPr="00C935BD">
        <w:rPr>
          <w:sz w:val="22"/>
          <w:szCs w:val="22"/>
          <w:lang w:val="lt-LT" w:eastAsia="lt-LT"/>
        </w:rPr>
        <w:t>metabolizuojamas</w:t>
      </w:r>
      <w:proofErr w:type="spellEnd"/>
      <w:r w:rsidRPr="00C935BD">
        <w:rPr>
          <w:sz w:val="22"/>
          <w:szCs w:val="22"/>
          <w:lang w:val="lt-LT" w:eastAsia="lt-LT"/>
        </w:rPr>
        <w:t xml:space="preserve"> kepenyse, jo mažiau kaip 15 % išskiriama su šlapimu nepakitusio. Vietiškai vartojamų kortikosteroidų, rezorbuotų per odą, kinetika būna panaši į vartojamų sisteminiu būdu (</w:t>
      </w:r>
      <w:proofErr w:type="spellStart"/>
      <w:r w:rsidRPr="00C935BD">
        <w:rPr>
          <w:sz w:val="22"/>
          <w:szCs w:val="22"/>
          <w:lang w:val="lt-LT" w:eastAsia="lt-LT"/>
        </w:rPr>
        <w:t>t.y</w:t>
      </w:r>
      <w:proofErr w:type="spellEnd"/>
      <w:r w:rsidRPr="00C935BD">
        <w:rPr>
          <w:sz w:val="22"/>
          <w:szCs w:val="22"/>
          <w:lang w:val="lt-LT" w:eastAsia="lt-LT"/>
        </w:rPr>
        <w:t xml:space="preserve">. jie daugiausia </w:t>
      </w:r>
      <w:proofErr w:type="spellStart"/>
      <w:r w:rsidRPr="00C935BD">
        <w:rPr>
          <w:sz w:val="22"/>
          <w:szCs w:val="22"/>
          <w:lang w:val="lt-LT" w:eastAsia="lt-LT"/>
        </w:rPr>
        <w:t>metabolizuojami</w:t>
      </w:r>
      <w:proofErr w:type="spellEnd"/>
      <w:r w:rsidRPr="00C935BD">
        <w:rPr>
          <w:sz w:val="22"/>
          <w:szCs w:val="22"/>
          <w:lang w:val="lt-LT" w:eastAsia="lt-LT"/>
        </w:rPr>
        <w:t xml:space="preserve"> kepenyse).</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Identifikuoti 3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metabolitai.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vartojamo visais trimis būdais, metabolizmas yra panašus. </w:t>
      </w:r>
      <w:proofErr w:type="spellStart"/>
      <w:r w:rsidRPr="00C935BD">
        <w:rPr>
          <w:sz w:val="22"/>
          <w:szCs w:val="22"/>
          <w:lang w:val="lt-LT" w:eastAsia="lt-LT"/>
        </w:rPr>
        <w:t>Triamcinolono</w:t>
      </w:r>
      <w:proofErr w:type="spellEnd"/>
      <w:r w:rsidRPr="00C935BD">
        <w:rPr>
          <w:sz w:val="22"/>
          <w:szCs w:val="22"/>
          <w:lang w:val="lt-LT" w:eastAsia="lt-LT"/>
        </w:rPr>
        <w:t xml:space="preserve"> metabolitai yra 6-</w:t>
      </w:r>
      <w:r w:rsidRPr="00C935BD">
        <w:rPr>
          <w:sz w:val="22"/>
          <w:szCs w:val="22"/>
          <w:lang w:val="lt-LT" w:eastAsia="lt-LT"/>
        </w:rPr>
        <w:sym w:font="Symbol" w:char="F062"/>
      </w:r>
      <w:r w:rsidRPr="00C935BD">
        <w:rPr>
          <w:sz w:val="22"/>
          <w:szCs w:val="22"/>
          <w:lang w:val="lt-LT" w:eastAsia="lt-LT"/>
        </w:rPr>
        <w:t>-</w:t>
      </w:r>
      <w:proofErr w:type="spellStart"/>
      <w:r w:rsidRPr="00C935BD">
        <w:rPr>
          <w:sz w:val="22"/>
          <w:szCs w:val="22"/>
          <w:lang w:val="lt-LT" w:eastAsia="lt-LT"/>
        </w:rPr>
        <w:t>hidroksitriamcinolono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r w:rsidRPr="00C935BD">
        <w:rPr>
          <w:sz w:val="22"/>
          <w:szCs w:val="22"/>
          <w:lang w:val="lt-LT" w:eastAsia="lt-LT"/>
        </w:rPr>
        <w:t>, 21-karboksi-6-</w:t>
      </w:r>
      <w:r w:rsidRPr="00C935BD">
        <w:rPr>
          <w:sz w:val="22"/>
          <w:szCs w:val="22"/>
          <w:lang w:val="lt-LT" w:eastAsia="lt-LT"/>
        </w:rPr>
        <w:sym w:font="Symbol" w:char="F062"/>
      </w:r>
      <w:r w:rsidRPr="00C935BD">
        <w:rPr>
          <w:sz w:val="22"/>
          <w:szCs w:val="22"/>
          <w:lang w:val="lt-LT" w:eastAsia="lt-LT"/>
        </w:rPr>
        <w:t>-</w:t>
      </w:r>
      <w:proofErr w:type="spellStart"/>
      <w:r w:rsidRPr="00C935BD">
        <w:rPr>
          <w:sz w:val="22"/>
          <w:szCs w:val="22"/>
          <w:lang w:val="lt-LT" w:eastAsia="lt-LT"/>
        </w:rPr>
        <w:t>hidroksitriamcinolono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r w:rsidRPr="00C935BD">
        <w:rPr>
          <w:sz w:val="22"/>
          <w:szCs w:val="22"/>
          <w:lang w:val="lt-LT" w:eastAsia="lt-LT"/>
        </w:rPr>
        <w:t xml:space="preserve"> ir 21-karboksitriamcinolonas.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eastAsia="lt-LT"/>
        </w:rPr>
      </w:pPr>
      <w:r w:rsidRPr="00C935BD">
        <w:rPr>
          <w:sz w:val="22"/>
          <w:szCs w:val="22"/>
          <w:u w:val="single"/>
          <w:lang w:val="lt-LT" w:eastAsia="lt-LT"/>
        </w:rPr>
        <w:t>Pasiskirstymas</w:t>
      </w:r>
    </w:p>
    <w:p w:rsidR="005276CE" w:rsidRPr="00C935BD" w:rsidRDefault="005276CE" w:rsidP="005276CE">
      <w:pPr>
        <w:widowControl w:val="0"/>
        <w:rPr>
          <w:sz w:val="22"/>
          <w:szCs w:val="22"/>
          <w:lang w:val="lt-LT" w:eastAsia="lt-LT"/>
        </w:rPr>
      </w:pPr>
      <w:r w:rsidRPr="00C935BD">
        <w:rPr>
          <w:sz w:val="22"/>
          <w:szCs w:val="22"/>
          <w:lang w:val="lt-LT" w:eastAsia="lt-LT"/>
        </w:rPr>
        <w:t xml:space="preserve">Klinikiniai </w:t>
      </w:r>
      <w:proofErr w:type="spellStart"/>
      <w:r w:rsidRPr="00C935BD">
        <w:rPr>
          <w:sz w:val="22"/>
          <w:szCs w:val="22"/>
          <w:lang w:val="lt-LT" w:eastAsia="lt-LT"/>
        </w:rPr>
        <w:t>farmakokinetikos</w:t>
      </w:r>
      <w:proofErr w:type="spellEnd"/>
      <w:r w:rsidRPr="00C935BD">
        <w:rPr>
          <w:sz w:val="22"/>
          <w:szCs w:val="22"/>
          <w:lang w:val="lt-LT" w:eastAsia="lt-LT"/>
        </w:rPr>
        <w:t xml:space="preserve"> tyrimai neparodė, kad į sisteminę kraujotaką rezorbuotųsi toks vietiškai vartojamų kortikosteroidų kiekis, dėl kurio motinos piene susidarytų koncentracija, kurią būtų galima nustatyti. Į motinos pieną išsiskiria toks sisteminiu būdu vartojimų kortikosteroidų kiekis, kad nepageidaujamų poveikių žindomam kūdikiui pasireikšti neturėtų.</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u w:val="single"/>
          <w:lang w:val="lt-LT" w:eastAsia="lt-LT"/>
        </w:rPr>
      </w:pPr>
      <w:r w:rsidRPr="00C935BD">
        <w:rPr>
          <w:sz w:val="22"/>
          <w:szCs w:val="22"/>
          <w:u w:val="single"/>
          <w:lang w:val="lt-LT" w:eastAsia="lt-LT"/>
        </w:rPr>
        <w:t>Eliminacija</w:t>
      </w:r>
    </w:p>
    <w:p w:rsidR="005276CE" w:rsidRPr="00C935BD" w:rsidRDefault="005276CE" w:rsidP="005276CE">
      <w:pPr>
        <w:widowControl w:val="0"/>
        <w:rPr>
          <w:sz w:val="22"/>
          <w:szCs w:val="22"/>
          <w:lang w:val="lt-LT" w:eastAsia="lt-LT"/>
        </w:rPr>
      </w:pPr>
      <w:r w:rsidRPr="00C935BD">
        <w:rPr>
          <w:sz w:val="22"/>
          <w:szCs w:val="22"/>
          <w:lang w:val="lt-LT" w:eastAsia="lt-LT"/>
        </w:rPr>
        <w:t xml:space="preserve">Suleidus 40 mg </w:t>
      </w:r>
      <w:proofErr w:type="spellStart"/>
      <w:r w:rsidRPr="00C935BD">
        <w:rPr>
          <w:sz w:val="22"/>
          <w:szCs w:val="22"/>
          <w:lang w:val="lt-LT" w:eastAsia="lt-LT"/>
        </w:rPr>
        <w:t>radioizotopu</w:t>
      </w:r>
      <w:proofErr w:type="spellEnd"/>
      <w:r w:rsidRPr="00C935BD">
        <w:rPr>
          <w:sz w:val="22"/>
          <w:szCs w:val="22"/>
          <w:lang w:val="lt-LT" w:eastAsia="lt-LT"/>
        </w:rPr>
        <w:t xml:space="preserve"> žymėto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į raumenis, 12,5 % radioaktyvumo randama šlapime. Vieno paciento, išgėrusio 32 mg </w:t>
      </w:r>
      <w:proofErr w:type="spellStart"/>
      <w:r w:rsidRPr="00C935BD">
        <w:rPr>
          <w:sz w:val="22"/>
          <w:szCs w:val="22"/>
          <w:lang w:val="lt-LT" w:eastAsia="lt-LT"/>
        </w:rPr>
        <w:t>triamcinolono</w:t>
      </w:r>
      <w:proofErr w:type="spellEnd"/>
      <w:r w:rsidRPr="00C935BD">
        <w:rPr>
          <w:sz w:val="22"/>
          <w:szCs w:val="22"/>
          <w:lang w:val="lt-LT" w:eastAsia="lt-LT"/>
        </w:rPr>
        <w:t xml:space="preserve">, šlapime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rasta keturias dienas, kito – penkias. Suleidus vieną 80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dozę į raumenis, dviejų pacientų šlapime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koncentraciją buvo įmanoma nustatyti iki 7 dienų, vieno –11 dienų.</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Nedidelis kiekis lokaliai vartojamų kortikosteroidų ir jų neaktyvių metabolitų išskiriama su tulžimi įvykus </w:t>
      </w:r>
      <w:proofErr w:type="spellStart"/>
      <w:r w:rsidRPr="00C935BD">
        <w:rPr>
          <w:sz w:val="22"/>
          <w:szCs w:val="22"/>
          <w:lang w:val="lt-LT" w:eastAsia="lt-LT"/>
        </w:rPr>
        <w:t>rezorbcijai</w:t>
      </w:r>
      <w:proofErr w:type="spellEnd"/>
      <w:r w:rsidRPr="00C935BD">
        <w:rPr>
          <w:sz w:val="22"/>
          <w:szCs w:val="22"/>
          <w:lang w:val="lt-LT" w:eastAsia="lt-LT"/>
        </w:rPr>
        <w:t xml:space="preserve"> į sisteminę kraujotaką.</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Geriamojo </w:t>
      </w:r>
      <w:proofErr w:type="spellStart"/>
      <w:r w:rsidRPr="00C935BD">
        <w:rPr>
          <w:sz w:val="22"/>
          <w:szCs w:val="22"/>
          <w:lang w:val="lt-LT" w:eastAsia="lt-LT"/>
        </w:rPr>
        <w:t>triamcinolono</w:t>
      </w:r>
      <w:proofErr w:type="spellEnd"/>
      <w:r w:rsidRPr="00C935BD">
        <w:rPr>
          <w:sz w:val="22"/>
          <w:szCs w:val="22"/>
          <w:lang w:val="lt-LT" w:eastAsia="lt-LT"/>
        </w:rPr>
        <w:t xml:space="preserve"> pusinis laikas plazmoje – nuo dviejų ir daugiau kaip penkių valandų.</w:t>
      </w:r>
    </w:p>
    <w:p w:rsidR="005276CE" w:rsidRPr="00C935BD" w:rsidRDefault="005276CE" w:rsidP="005276CE">
      <w:pPr>
        <w:widowControl w:val="0"/>
        <w:rPr>
          <w:sz w:val="22"/>
          <w:szCs w:val="22"/>
          <w:u w:val="single"/>
          <w:lang w:val="lt-LT" w:eastAsia="lt-LT"/>
        </w:rPr>
      </w:pPr>
    </w:p>
    <w:p w:rsidR="005276CE" w:rsidRPr="00C935BD" w:rsidRDefault="005276CE" w:rsidP="005276CE">
      <w:pPr>
        <w:widowControl w:val="0"/>
        <w:rPr>
          <w:sz w:val="22"/>
          <w:szCs w:val="22"/>
          <w:u w:val="single"/>
          <w:lang w:val="lt-LT" w:eastAsia="lt-LT"/>
        </w:rPr>
      </w:pPr>
      <w:r w:rsidRPr="00C935BD">
        <w:rPr>
          <w:sz w:val="22"/>
          <w:szCs w:val="22"/>
          <w:u w:val="single"/>
          <w:lang w:val="lt-LT" w:eastAsia="lt-LT"/>
        </w:rPr>
        <w:t xml:space="preserve">Santykis tarp </w:t>
      </w:r>
      <w:proofErr w:type="spellStart"/>
      <w:r w:rsidRPr="00C935BD">
        <w:rPr>
          <w:sz w:val="22"/>
          <w:szCs w:val="22"/>
          <w:u w:val="single"/>
          <w:lang w:val="lt-LT" w:eastAsia="lt-LT"/>
        </w:rPr>
        <w:t>farmakokinetikos</w:t>
      </w:r>
      <w:proofErr w:type="spellEnd"/>
      <w:r w:rsidRPr="00C935BD">
        <w:rPr>
          <w:sz w:val="22"/>
          <w:szCs w:val="22"/>
          <w:u w:val="single"/>
          <w:lang w:val="lt-LT" w:eastAsia="lt-LT"/>
        </w:rPr>
        <w:t xml:space="preserve"> ir farmakodinamikos</w:t>
      </w:r>
    </w:p>
    <w:p w:rsidR="005276CE" w:rsidRPr="00C935BD" w:rsidRDefault="005276CE" w:rsidP="005276CE">
      <w:pPr>
        <w:widowControl w:val="0"/>
        <w:rPr>
          <w:sz w:val="22"/>
          <w:szCs w:val="22"/>
          <w:lang w:val="lt-LT" w:eastAsia="lt-LT"/>
        </w:rPr>
      </w:pPr>
      <w:r w:rsidRPr="00C935BD">
        <w:rPr>
          <w:sz w:val="22"/>
          <w:szCs w:val="22"/>
          <w:lang w:val="lt-LT" w:eastAsia="lt-LT"/>
        </w:rPr>
        <w:t xml:space="preserve">Tyrimų duomenimis,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w:t>
      </w:r>
      <w:proofErr w:type="spellStart"/>
      <w:r w:rsidRPr="00C935BD">
        <w:rPr>
          <w:sz w:val="22"/>
          <w:szCs w:val="22"/>
          <w:lang w:val="lt-LT" w:eastAsia="lt-LT"/>
        </w:rPr>
        <w:t>farmakokinetika</w:t>
      </w:r>
      <w:proofErr w:type="spellEnd"/>
      <w:r w:rsidRPr="00C935BD">
        <w:rPr>
          <w:sz w:val="22"/>
          <w:szCs w:val="22"/>
          <w:lang w:val="lt-LT" w:eastAsia="lt-LT"/>
        </w:rPr>
        <w:t xml:space="preserve"> priklauso nuo dozės. Asmenų, vartojusių 5 mg/kg, organizme vidutinis pusinis laikas buvo 85</w:t>
      </w:r>
      <w:r w:rsidR="00FC4331" w:rsidRPr="00C935BD">
        <w:rPr>
          <w:sz w:val="22"/>
          <w:szCs w:val="22"/>
          <w:lang w:val="lt-LT" w:eastAsia="lt-LT"/>
        </w:rPr>
        <w:t> </w:t>
      </w:r>
      <w:r w:rsidRPr="00C935BD">
        <w:rPr>
          <w:sz w:val="22"/>
          <w:szCs w:val="22"/>
          <w:lang w:val="lt-LT" w:eastAsia="lt-LT"/>
        </w:rPr>
        <w:t>min., vartojusių 10 mg/kg – 88</w:t>
      </w:r>
      <w:r w:rsidR="00FC4331" w:rsidRPr="00C935BD">
        <w:rPr>
          <w:sz w:val="22"/>
          <w:szCs w:val="22"/>
          <w:lang w:val="lt-LT" w:eastAsia="lt-LT"/>
        </w:rPr>
        <w:t> </w:t>
      </w:r>
      <w:r w:rsidRPr="00C935BD">
        <w:rPr>
          <w:sz w:val="22"/>
          <w:szCs w:val="22"/>
          <w:lang w:val="lt-LT" w:eastAsia="lt-LT"/>
        </w:rPr>
        <w:t>min. Suminis organizmo klirensas vartojant 5 mg/kg buvo 61,6</w:t>
      </w:r>
      <w:r w:rsidR="00FC4331" w:rsidRPr="00C935BD">
        <w:rPr>
          <w:sz w:val="22"/>
          <w:szCs w:val="22"/>
          <w:lang w:val="lt-LT" w:eastAsia="lt-LT"/>
        </w:rPr>
        <w:t> </w:t>
      </w:r>
      <w:r w:rsidRPr="00C935BD">
        <w:rPr>
          <w:sz w:val="22"/>
          <w:szCs w:val="22"/>
          <w:lang w:val="lt-LT" w:eastAsia="lt-LT"/>
        </w:rPr>
        <w:t>l/val., vartojant 10 mg/kg – 48,2</w:t>
      </w:r>
      <w:r w:rsidR="00FC4331" w:rsidRPr="00C935BD">
        <w:rPr>
          <w:sz w:val="22"/>
          <w:szCs w:val="22"/>
          <w:lang w:val="lt-LT" w:eastAsia="lt-LT"/>
        </w:rPr>
        <w:t> </w:t>
      </w:r>
      <w:r w:rsidRPr="00C935BD">
        <w:rPr>
          <w:sz w:val="22"/>
          <w:szCs w:val="22"/>
          <w:lang w:val="lt-LT" w:eastAsia="lt-LT"/>
        </w:rPr>
        <w:t xml:space="preserve">l/val. Šis skirtumas statistiškai reikšmingas. </w:t>
      </w:r>
      <w:proofErr w:type="spellStart"/>
      <w:r w:rsidRPr="00C935BD">
        <w:rPr>
          <w:sz w:val="22"/>
          <w:szCs w:val="22"/>
          <w:lang w:val="lt-LT" w:eastAsia="lt-LT"/>
        </w:rPr>
        <w:t>Triamcinolono</w:t>
      </w:r>
      <w:proofErr w:type="spellEnd"/>
      <w:r w:rsidRPr="00C935BD">
        <w:rPr>
          <w:sz w:val="22"/>
          <w:szCs w:val="22"/>
          <w:lang w:val="lt-LT" w:eastAsia="lt-LT"/>
        </w:rPr>
        <w:t xml:space="preserve"> ir jo fosfatinio esterio </w:t>
      </w:r>
      <w:proofErr w:type="spellStart"/>
      <w:r w:rsidRPr="00C935BD">
        <w:rPr>
          <w:sz w:val="22"/>
          <w:szCs w:val="22"/>
          <w:lang w:val="lt-LT" w:eastAsia="lt-LT"/>
        </w:rPr>
        <w:t>farmakokinetika</w:t>
      </w:r>
      <w:proofErr w:type="spellEnd"/>
      <w:r w:rsidRPr="00C935BD">
        <w:rPr>
          <w:sz w:val="22"/>
          <w:szCs w:val="22"/>
          <w:lang w:val="lt-LT" w:eastAsia="lt-LT"/>
        </w:rPr>
        <w:t xml:space="preserve"> tirta suleidus 5 mg/kg ir 10 mg/kg į veną. Viena asmenų grupė vartojo po 80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5.3</w:t>
      </w:r>
      <w:r w:rsidRPr="00C935BD">
        <w:rPr>
          <w:b/>
          <w:sz w:val="22"/>
          <w:szCs w:val="22"/>
          <w:lang w:val="lt-LT" w:eastAsia="lt-LT"/>
        </w:rPr>
        <w:tab/>
      </w:r>
      <w:proofErr w:type="spellStart"/>
      <w:r w:rsidRPr="00C935BD">
        <w:rPr>
          <w:b/>
          <w:sz w:val="22"/>
          <w:szCs w:val="22"/>
          <w:lang w:val="lt-LT" w:eastAsia="lt-LT"/>
        </w:rPr>
        <w:t>Ikiklinikinių</w:t>
      </w:r>
      <w:proofErr w:type="spellEnd"/>
      <w:r w:rsidRPr="00C935BD">
        <w:rPr>
          <w:b/>
          <w:sz w:val="22"/>
          <w:szCs w:val="22"/>
          <w:lang w:val="lt-LT" w:eastAsia="lt-LT"/>
        </w:rPr>
        <w:t xml:space="preserve"> saugumo tyrimų duomenys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Tyrimais nustatyta, kad </w:t>
      </w:r>
      <w:proofErr w:type="spellStart"/>
      <w:r w:rsidRPr="00C935BD">
        <w:rPr>
          <w:sz w:val="22"/>
          <w:szCs w:val="22"/>
          <w:lang w:val="lt-LT" w:eastAsia="lt-LT"/>
        </w:rPr>
        <w:t>triamcinolono</w:t>
      </w:r>
      <w:proofErr w:type="spellEnd"/>
      <w:r w:rsidRPr="00C935BD">
        <w:rPr>
          <w:sz w:val="22"/>
          <w:szCs w:val="22"/>
          <w:lang w:val="lt-LT" w:eastAsia="lt-LT"/>
        </w:rPr>
        <w:t xml:space="preserve"> ūminis </w:t>
      </w:r>
      <w:proofErr w:type="spellStart"/>
      <w:r w:rsidRPr="00C935BD">
        <w:rPr>
          <w:sz w:val="22"/>
          <w:szCs w:val="22"/>
          <w:lang w:val="lt-LT" w:eastAsia="lt-LT"/>
        </w:rPr>
        <w:t>toksiškumas</w:t>
      </w:r>
      <w:proofErr w:type="spellEnd"/>
      <w:r w:rsidRPr="00C935BD">
        <w:rPr>
          <w:sz w:val="22"/>
          <w:szCs w:val="22"/>
          <w:lang w:val="lt-LT" w:eastAsia="lt-LT"/>
        </w:rPr>
        <w:t xml:space="preserve"> laboratoriniams gyvūnams yra mažas. Pelėms </w:t>
      </w:r>
      <w:proofErr w:type="spellStart"/>
      <w:r w:rsidRPr="00C935BD">
        <w:rPr>
          <w:sz w:val="22"/>
          <w:szCs w:val="22"/>
          <w:lang w:val="lt-LT" w:eastAsia="lt-LT"/>
        </w:rPr>
        <w:t>triamcinolono</w:t>
      </w:r>
      <w:proofErr w:type="spellEnd"/>
      <w:r w:rsidRPr="00C935BD">
        <w:rPr>
          <w:sz w:val="22"/>
          <w:szCs w:val="22"/>
          <w:lang w:val="lt-LT" w:eastAsia="lt-LT"/>
        </w:rPr>
        <w:t xml:space="preserve"> LD</w:t>
      </w:r>
      <w:r w:rsidRPr="00C935BD">
        <w:rPr>
          <w:sz w:val="22"/>
          <w:szCs w:val="22"/>
          <w:vertAlign w:val="subscript"/>
          <w:lang w:val="lt-LT" w:eastAsia="lt-LT"/>
        </w:rPr>
        <w:t>50</w:t>
      </w:r>
      <w:r w:rsidRPr="00C935BD">
        <w:rPr>
          <w:sz w:val="22"/>
          <w:szCs w:val="22"/>
          <w:lang w:val="lt-LT" w:eastAsia="lt-LT"/>
        </w:rPr>
        <w:t xml:space="preserve"> </w:t>
      </w:r>
      <w:r w:rsidRPr="00C935BD">
        <w:rPr>
          <w:i/>
          <w:sz w:val="22"/>
          <w:szCs w:val="22"/>
          <w:lang w:val="lt-LT" w:eastAsia="lt-LT"/>
        </w:rPr>
        <w:t xml:space="preserve">per </w:t>
      </w:r>
      <w:proofErr w:type="spellStart"/>
      <w:r w:rsidRPr="00C935BD">
        <w:rPr>
          <w:i/>
          <w:sz w:val="22"/>
          <w:szCs w:val="22"/>
          <w:lang w:val="lt-LT" w:eastAsia="lt-LT"/>
        </w:rPr>
        <w:t>os</w:t>
      </w:r>
      <w:proofErr w:type="spellEnd"/>
      <w:r w:rsidRPr="00C935BD">
        <w:rPr>
          <w:sz w:val="22"/>
          <w:szCs w:val="22"/>
          <w:lang w:val="lt-LT" w:eastAsia="lt-LT"/>
        </w:rPr>
        <w:t xml:space="preserve"> yra 5 g/kg, į pilvaplėvės ertmę – 105 mg/kg. LD</w:t>
      </w:r>
      <w:r w:rsidRPr="00C935BD">
        <w:rPr>
          <w:sz w:val="22"/>
          <w:szCs w:val="22"/>
          <w:vertAlign w:val="subscript"/>
          <w:lang w:val="lt-LT" w:eastAsia="lt-LT"/>
        </w:rPr>
        <w:t>50</w:t>
      </w:r>
      <w:r w:rsidRPr="00C935BD">
        <w:rPr>
          <w:sz w:val="22"/>
          <w:szCs w:val="22"/>
          <w:lang w:val="lt-LT" w:eastAsia="lt-LT"/>
        </w:rPr>
        <w:t xml:space="preserve"> po oda žiurkėms yra 13,1 mg/kg, pelėms – 132 mg/kg. Tai rodo, kad žiurkės šio vaist</w:t>
      </w:r>
      <w:r w:rsidR="00896392">
        <w:rPr>
          <w:sz w:val="22"/>
          <w:szCs w:val="22"/>
          <w:lang w:val="lt-LT" w:eastAsia="lt-LT"/>
        </w:rPr>
        <w:t>inio preparat</w:t>
      </w:r>
      <w:r w:rsidRPr="00C935BD">
        <w:rPr>
          <w:sz w:val="22"/>
          <w:szCs w:val="22"/>
          <w:lang w:val="lt-LT" w:eastAsia="lt-LT"/>
        </w:rPr>
        <w:t>o poveikiui yra jautresnės negu pelės.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Duomenų apie kartotinių dozių </w:t>
      </w:r>
      <w:proofErr w:type="spellStart"/>
      <w:r w:rsidRPr="00C935BD">
        <w:rPr>
          <w:sz w:val="22"/>
          <w:szCs w:val="22"/>
          <w:lang w:val="lt-LT" w:eastAsia="lt-LT"/>
        </w:rPr>
        <w:t>toksiškumą</w:t>
      </w:r>
      <w:proofErr w:type="spellEnd"/>
      <w:r w:rsidRPr="00C935BD">
        <w:rPr>
          <w:sz w:val="22"/>
          <w:szCs w:val="22"/>
          <w:lang w:val="lt-LT" w:eastAsia="lt-LT"/>
        </w:rPr>
        <w:t xml:space="preserve"> literatūroje nerasta.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Poveikio dauginimuisi tyrimais nustatytas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embriotoksinis</w:t>
      </w:r>
      <w:proofErr w:type="spellEnd"/>
      <w:r w:rsidRPr="00C935BD">
        <w:rPr>
          <w:sz w:val="22"/>
          <w:szCs w:val="22"/>
          <w:lang w:val="lt-LT" w:eastAsia="lt-LT"/>
        </w:rPr>
        <w:t xml:space="preserve"> ir </w:t>
      </w:r>
      <w:proofErr w:type="spellStart"/>
      <w:r w:rsidRPr="00C935BD">
        <w:rPr>
          <w:sz w:val="22"/>
          <w:szCs w:val="22"/>
          <w:lang w:val="lt-LT" w:eastAsia="lt-LT"/>
        </w:rPr>
        <w:t>teratogeninis</w:t>
      </w:r>
      <w:proofErr w:type="spellEnd"/>
      <w:r w:rsidRPr="00C935BD">
        <w:rPr>
          <w:sz w:val="22"/>
          <w:szCs w:val="22"/>
          <w:lang w:val="lt-LT" w:eastAsia="lt-LT"/>
        </w:rPr>
        <w:t xml:space="preserve"> poveikiai laboratoriniams gyvūnams. </w:t>
      </w:r>
      <w:proofErr w:type="spellStart"/>
      <w:r w:rsidRPr="00C935BD">
        <w:rPr>
          <w:sz w:val="22"/>
          <w:szCs w:val="22"/>
          <w:lang w:val="lt-LT" w:eastAsia="lt-LT"/>
        </w:rPr>
        <w:t>Triamcinolono</w:t>
      </w:r>
      <w:proofErr w:type="spellEnd"/>
      <w:r w:rsidRPr="00C935BD">
        <w:rPr>
          <w:sz w:val="22"/>
          <w:szCs w:val="22"/>
          <w:lang w:val="lt-LT" w:eastAsia="lt-LT"/>
        </w:rPr>
        <w:t xml:space="preserve"> skyrimas vaikingoms žiurkių, triušių ir žiurkėnų patelėms susijęs su skilusiu gomuriu, </w:t>
      </w:r>
      <w:proofErr w:type="spellStart"/>
      <w:r w:rsidRPr="00C935BD">
        <w:rPr>
          <w:sz w:val="22"/>
          <w:szCs w:val="22"/>
          <w:lang w:val="lt-LT" w:eastAsia="lt-LT"/>
        </w:rPr>
        <w:t>hidrocefalija</w:t>
      </w:r>
      <w:proofErr w:type="spellEnd"/>
      <w:r w:rsidRPr="00C935BD">
        <w:rPr>
          <w:sz w:val="22"/>
          <w:szCs w:val="22"/>
          <w:lang w:val="lt-LT" w:eastAsia="lt-LT"/>
        </w:rPr>
        <w:t xml:space="preserve"> ir skeleto defektais jų </w:t>
      </w:r>
      <w:proofErr w:type="spellStart"/>
      <w:r w:rsidRPr="00C935BD">
        <w:rPr>
          <w:sz w:val="22"/>
          <w:szCs w:val="22"/>
          <w:lang w:val="lt-LT" w:eastAsia="lt-LT"/>
        </w:rPr>
        <w:t>palikuonims</w:t>
      </w:r>
      <w:proofErr w:type="spellEnd"/>
      <w:r w:rsidRPr="00C935BD">
        <w:rPr>
          <w:sz w:val="22"/>
          <w:szCs w:val="22"/>
          <w:lang w:val="lt-LT" w:eastAsia="lt-LT"/>
        </w:rPr>
        <w:t xml:space="preserve">. Be to, trijų skirtingų primatų rūšių (ne žmonių) </w:t>
      </w:r>
      <w:proofErr w:type="spellStart"/>
      <w:r w:rsidRPr="00C935BD">
        <w:rPr>
          <w:sz w:val="22"/>
          <w:szCs w:val="22"/>
          <w:lang w:val="lt-LT" w:eastAsia="lt-LT"/>
        </w:rPr>
        <w:t>palikuonims</w:t>
      </w:r>
      <w:proofErr w:type="spellEnd"/>
      <w:r w:rsidRPr="00C935BD">
        <w:rPr>
          <w:sz w:val="22"/>
          <w:szCs w:val="22"/>
          <w:lang w:val="lt-LT" w:eastAsia="lt-LT"/>
        </w:rPr>
        <w:t xml:space="preserve"> šis vaist</w:t>
      </w:r>
      <w:r w:rsidR="00EF0755" w:rsidRPr="00C935BD">
        <w:rPr>
          <w:sz w:val="22"/>
          <w:szCs w:val="22"/>
          <w:lang w:val="lt-LT" w:eastAsia="lt-LT"/>
        </w:rPr>
        <w:t>inis preparat</w:t>
      </w:r>
      <w:r w:rsidRPr="00C935BD">
        <w:rPr>
          <w:sz w:val="22"/>
          <w:szCs w:val="22"/>
          <w:lang w:val="lt-LT" w:eastAsia="lt-LT"/>
        </w:rPr>
        <w:t>as sukėlė centrinės nervų sistemos anomalijų, kaukolės ir veido sklaidos defektų, vaisiaus augimo sulėtėjimą, vaisiaus ar naujagimio žuvimą.</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mutageninio</w:t>
      </w:r>
      <w:proofErr w:type="spellEnd"/>
      <w:r w:rsidRPr="00C935BD">
        <w:rPr>
          <w:sz w:val="22"/>
          <w:szCs w:val="22"/>
          <w:lang w:val="lt-LT" w:eastAsia="lt-LT"/>
        </w:rPr>
        <w:t xml:space="preserve"> poveikio tyrimų neatlikta, tačiau aprašytas jo sukeltas DNR sintezės slopinimas atliekant mėginį su pelių </w:t>
      </w:r>
      <w:proofErr w:type="spellStart"/>
      <w:r w:rsidRPr="00C935BD">
        <w:rPr>
          <w:sz w:val="22"/>
          <w:szCs w:val="22"/>
          <w:lang w:val="lt-LT" w:eastAsia="lt-LT"/>
        </w:rPr>
        <w:t>timocitais</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Su pelėmis ir žiurkėmis atlikti ilgalaikiai tyrimai </w:t>
      </w:r>
      <w:proofErr w:type="spellStart"/>
      <w:r w:rsidRPr="00C935BD">
        <w:rPr>
          <w:sz w:val="22"/>
          <w:szCs w:val="22"/>
          <w:lang w:val="lt-LT" w:eastAsia="lt-LT"/>
        </w:rPr>
        <w:t>triamcinolono</w:t>
      </w:r>
      <w:proofErr w:type="spellEnd"/>
      <w:r w:rsidRPr="00C935BD">
        <w:rPr>
          <w:sz w:val="22"/>
          <w:szCs w:val="22"/>
          <w:lang w:val="lt-LT" w:eastAsia="lt-LT"/>
        </w:rPr>
        <w:t xml:space="preserve"> kancerogeninio poveikio neparodė.</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0"/>
        <w:rPr>
          <w:b/>
          <w:sz w:val="22"/>
          <w:szCs w:val="22"/>
          <w:lang w:val="lt-LT" w:eastAsia="lt-LT"/>
        </w:rPr>
      </w:pPr>
      <w:r w:rsidRPr="00C935BD">
        <w:rPr>
          <w:b/>
          <w:sz w:val="22"/>
          <w:szCs w:val="22"/>
          <w:lang w:val="lt-LT" w:eastAsia="lt-LT"/>
        </w:rPr>
        <w:t>6.</w:t>
      </w:r>
      <w:r w:rsidRPr="00C935BD">
        <w:rPr>
          <w:b/>
          <w:sz w:val="22"/>
          <w:szCs w:val="22"/>
          <w:lang w:val="lt-LT" w:eastAsia="lt-LT"/>
        </w:rPr>
        <w:tab/>
        <w:t>FARMACINĖ INFORMACIJA</w:t>
      </w:r>
    </w:p>
    <w:p w:rsidR="005276CE" w:rsidRPr="00C935BD" w:rsidRDefault="005276CE" w:rsidP="005276CE">
      <w:pPr>
        <w:widowControl w:val="0"/>
        <w:rPr>
          <w:b/>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6.1</w:t>
      </w:r>
      <w:r w:rsidRPr="00C935BD">
        <w:rPr>
          <w:b/>
          <w:sz w:val="22"/>
          <w:szCs w:val="22"/>
          <w:lang w:val="lt-LT" w:eastAsia="lt-LT"/>
        </w:rPr>
        <w:tab/>
        <w:t>Pagalbinių medžiagų sąrašas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Karmeliozės</w:t>
      </w:r>
      <w:proofErr w:type="spellEnd"/>
      <w:r w:rsidRPr="00C935BD">
        <w:rPr>
          <w:sz w:val="22"/>
          <w:szCs w:val="22"/>
          <w:lang w:val="lt-LT" w:eastAsia="lt-LT"/>
        </w:rPr>
        <w:t xml:space="preserve"> natrio druska</w:t>
      </w:r>
    </w:p>
    <w:p w:rsidR="005276CE" w:rsidRPr="00C935BD" w:rsidRDefault="005276CE" w:rsidP="005276CE">
      <w:pPr>
        <w:widowControl w:val="0"/>
        <w:rPr>
          <w:sz w:val="22"/>
          <w:szCs w:val="22"/>
          <w:lang w:val="lt-LT" w:eastAsia="lt-LT"/>
        </w:rPr>
      </w:pPr>
      <w:r w:rsidRPr="00C935BD">
        <w:rPr>
          <w:sz w:val="22"/>
          <w:szCs w:val="22"/>
          <w:lang w:val="lt-LT" w:eastAsia="lt-LT"/>
        </w:rPr>
        <w:t>Natrio chloridas</w:t>
      </w: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Benzilo</w:t>
      </w:r>
      <w:proofErr w:type="spellEnd"/>
      <w:r w:rsidRPr="00C935BD">
        <w:rPr>
          <w:sz w:val="22"/>
          <w:szCs w:val="22"/>
          <w:lang w:val="lt-LT" w:eastAsia="lt-LT"/>
        </w:rPr>
        <w:t xml:space="preserve"> alkoholis</w:t>
      </w: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Polisorbatas</w:t>
      </w:r>
      <w:proofErr w:type="spellEnd"/>
      <w:r w:rsidRPr="00C935BD">
        <w:rPr>
          <w:sz w:val="22"/>
          <w:szCs w:val="22"/>
          <w:lang w:val="lt-LT" w:eastAsia="lt-LT"/>
        </w:rPr>
        <w:t> 80</w:t>
      </w:r>
    </w:p>
    <w:p w:rsidR="005276CE" w:rsidRPr="00C935BD" w:rsidRDefault="005276CE" w:rsidP="005276CE">
      <w:pPr>
        <w:widowControl w:val="0"/>
        <w:rPr>
          <w:sz w:val="22"/>
          <w:szCs w:val="22"/>
          <w:lang w:val="lt-LT" w:eastAsia="lt-LT"/>
        </w:rPr>
      </w:pPr>
      <w:r w:rsidRPr="00C935BD">
        <w:rPr>
          <w:sz w:val="22"/>
          <w:szCs w:val="22"/>
          <w:lang w:val="lt-LT" w:eastAsia="lt-LT"/>
        </w:rPr>
        <w:t>Injekcinis vanduo</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6.2</w:t>
      </w:r>
      <w:r w:rsidRPr="00C935BD">
        <w:rPr>
          <w:b/>
          <w:sz w:val="22"/>
          <w:szCs w:val="22"/>
          <w:lang w:val="lt-LT" w:eastAsia="lt-LT"/>
        </w:rPr>
        <w:tab/>
        <w:t>Nesuderinamumas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Šio vaistinio preparato negalima maišyti su kitais.</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6.3</w:t>
      </w:r>
      <w:r w:rsidRPr="00C935BD">
        <w:rPr>
          <w:b/>
          <w:sz w:val="22"/>
          <w:szCs w:val="22"/>
          <w:lang w:val="lt-LT" w:eastAsia="lt-LT"/>
        </w:rPr>
        <w:tab/>
        <w:t>Tinkamumo laikas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3 metai</w:t>
      </w:r>
    </w:p>
    <w:p w:rsidR="005276CE" w:rsidRPr="00C935BD" w:rsidRDefault="005276CE" w:rsidP="005276CE">
      <w:pPr>
        <w:widowControl w:val="0"/>
        <w:rPr>
          <w:sz w:val="22"/>
          <w:szCs w:val="22"/>
          <w:lang w:val="lt-LT" w:eastAsia="lt-LT"/>
        </w:rPr>
      </w:pPr>
      <w:r w:rsidRPr="00C935BD">
        <w:rPr>
          <w:sz w:val="22"/>
          <w:szCs w:val="22"/>
          <w:lang w:val="lt-LT" w:eastAsia="lt-LT"/>
        </w:rPr>
        <w:t>Atidarius ampulę, injekcinę suspensiją vartoti nedelsiant.</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6.4</w:t>
      </w:r>
      <w:r w:rsidRPr="00C935BD">
        <w:rPr>
          <w:b/>
          <w:sz w:val="22"/>
          <w:szCs w:val="22"/>
          <w:lang w:val="lt-LT" w:eastAsia="lt-LT"/>
        </w:rPr>
        <w:tab/>
        <w:t>Specialios laikymo sąlygos</w:t>
      </w:r>
    </w:p>
    <w:p w:rsidR="005276CE" w:rsidRPr="00C935BD" w:rsidRDefault="005276CE" w:rsidP="005276CE">
      <w:pPr>
        <w:widowControl w:val="0"/>
        <w:rPr>
          <w:sz w:val="22"/>
          <w:szCs w:val="22"/>
          <w:lang w:val="lt-LT" w:eastAsia="lt-LT"/>
        </w:rPr>
      </w:pPr>
    </w:p>
    <w:p w:rsidR="008972CA" w:rsidRPr="00C935BD" w:rsidRDefault="005276CE" w:rsidP="005276CE">
      <w:pPr>
        <w:widowControl w:val="0"/>
        <w:rPr>
          <w:sz w:val="22"/>
          <w:szCs w:val="22"/>
          <w:lang w:val="lt-LT" w:eastAsia="lt-LT"/>
        </w:rPr>
      </w:pPr>
      <w:r w:rsidRPr="00C935BD">
        <w:rPr>
          <w:sz w:val="22"/>
          <w:szCs w:val="22"/>
          <w:lang w:val="lt-LT" w:eastAsia="lt-LT"/>
        </w:rPr>
        <w:t xml:space="preserve">Laikyti ne aukštesnėje kaip 25 </w:t>
      </w:r>
      <w:r w:rsidRPr="00C935BD">
        <w:rPr>
          <w:sz w:val="22"/>
          <w:szCs w:val="22"/>
          <w:lang w:val="lt-LT" w:eastAsia="lt-LT"/>
        </w:rPr>
        <w:sym w:font="Symbol" w:char="F0B0"/>
      </w:r>
      <w:r w:rsidRPr="00C935BD">
        <w:rPr>
          <w:sz w:val="22"/>
          <w:szCs w:val="22"/>
          <w:lang w:val="lt-LT" w:eastAsia="lt-LT"/>
        </w:rPr>
        <w:t>C temperatūroje.</w:t>
      </w:r>
    </w:p>
    <w:p w:rsidR="005276CE" w:rsidRPr="00C935BD" w:rsidRDefault="005276CE" w:rsidP="005276CE">
      <w:pPr>
        <w:widowControl w:val="0"/>
        <w:rPr>
          <w:sz w:val="22"/>
          <w:szCs w:val="22"/>
          <w:lang w:val="lt-LT" w:eastAsia="lt-LT"/>
        </w:rPr>
      </w:pPr>
      <w:r w:rsidRPr="00C935BD">
        <w:rPr>
          <w:sz w:val="22"/>
          <w:szCs w:val="22"/>
          <w:lang w:val="lt-LT" w:eastAsia="lt-LT"/>
        </w:rPr>
        <w:t>Negalima šaldyti ar užšaldyti.</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6.5</w:t>
      </w:r>
      <w:r w:rsidRPr="00C935BD">
        <w:rPr>
          <w:b/>
          <w:sz w:val="22"/>
          <w:szCs w:val="22"/>
          <w:lang w:val="lt-LT" w:eastAsia="lt-LT"/>
        </w:rPr>
        <w:tab/>
      </w:r>
      <w:proofErr w:type="spellStart"/>
      <w:r w:rsidRPr="00C935BD">
        <w:rPr>
          <w:b/>
          <w:sz w:val="22"/>
          <w:szCs w:val="22"/>
          <w:lang w:val="lt-LT" w:eastAsia="lt-LT"/>
        </w:rPr>
        <w:t>Talpyklės</w:t>
      </w:r>
      <w:proofErr w:type="spellEnd"/>
      <w:r w:rsidRPr="00C935BD">
        <w:rPr>
          <w:b/>
          <w:sz w:val="22"/>
          <w:szCs w:val="22"/>
          <w:lang w:val="lt-LT" w:eastAsia="lt-LT"/>
        </w:rPr>
        <w:t xml:space="preserve"> pobūdis ir turinys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Ampulė (skaidraus I tipo stiklo).</w:t>
      </w:r>
    </w:p>
    <w:p w:rsidR="005276CE" w:rsidRPr="00C935BD" w:rsidRDefault="005276CE" w:rsidP="005276CE">
      <w:pPr>
        <w:widowControl w:val="0"/>
        <w:rPr>
          <w:sz w:val="22"/>
          <w:szCs w:val="22"/>
          <w:lang w:val="lt-LT" w:eastAsia="lt-LT"/>
        </w:rPr>
      </w:pPr>
      <w:r w:rsidRPr="00C935BD">
        <w:rPr>
          <w:sz w:val="22"/>
          <w:szCs w:val="22"/>
          <w:lang w:val="lt-LT" w:eastAsia="lt-LT"/>
        </w:rPr>
        <w:t>Dėžutėje yra 5 ampulės po 1 ml</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6.6</w:t>
      </w:r>
      <w:r w:rsidRPr="00C935BD">
        <w:rPr>
          <w:b/>
          <w:sz w:val="22"/>
          <w:szCs w:val="22"/>
          <w:lang w:val="lt-LT" w:eastAsia="lt-LT"/>
        </w:rPr>
        <w:tab/>
        <w:t>Specialūs reikalavimai atliekoms tvarkyti</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Nesuvartotą vaistinį preparatą ar atliekas reikia tvarkyti laikantis vietinių reikalavimų.</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CE1D57">
      <w:pPr>
        <w:widowControl w:val="0"/>
        <w:tabs>
          <w:tab w:val="left" w:pos="567"/>
        </w:tabs>
        <w:outlineLvl w:val="0"/>
        <w:rPr>
          <w:b/>
          <w:sz w:val="22"/>
          <w:szCs w:val="22"/>
          <w:lang w:val="lt-LT" w:eastAsia="lt-LT"/>
        </w:rPr>
      </w:pPr>
      <w:r w:rsidRPr="00C935BD">
        <w:rPr>
          <w:b/>
          <w:sz w:val="22"/>
          <w:szCs w:val="22"/>
          <w:lang w:val="lt-LT" w:eastAsia="lt-LT"/>
        </w:rPr>
        <w:t>7.</w:t>
      </w:r>
      <w:r w:rsidRPr="00C935BD">
        <w:rPr>
          <w:b/>
          <w:sz w:val="22"/>
          <w:szCs w:val="22"/>
          <w:lang w:val="lt-LT" w:eastAsia="lt-LT"/>
        </w:rPr>
        <w:tab/>
        <w:t>REGISTRUOTOJAS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KRKA, </w:t>
      </w:r>
      <w:proofErr w:type="spellStart"/>
      <w:r w:rsidRPr="00C935BD">
        <w:rPr>
          <w:sz w:val="22"/>
          <w:szCs w:val="22"/>
          <w:lang w:val="lt-LT" w:eastAsia="lt-LT"/>
        </w:rPr>
        <w:t>d.d</w:t>
      </w:r>
      <w:proofErr w:type="spellEnd"/>
      <w:r w:rsidRPr="00C935BD">
        <w:rPr>
          <w:sz w:val="22"/>
          <w:szCs w:val="22"/>
          <w:lang w:val="lt-LT" w:eastAsia="lt-LT"/>
        </w:rPr>
        <w:t xml:space="preserve">., Novo mesto, </w:t>
      </w:r>
      <w:proofErr w:type="spellStart"/>
      <w:r w:rsidRPr="00C935BD">
        <w:rPr>
          <w:sz w:val="22"/>
          <w:szCs w:val="22"/>
          <w:lang w:val="lt-LT" w:eastAsia="lt-LT"/>
        </w:rPr>
        <w:t>Šmarješka</w:t>
      </w:r>
      <w:proofErr w:type="spellEnd"/>
      <w:r w:rsidRPr="00C935BD">
        <w:rPr>
          <w:sz w:val="22"/>
          <w:szCs w:val="22"/>
          <w:lang w:val="lt-LT" w:eastAsia="lt-LT"/>
        </w:rPr>
        <w:t xml:space="preserve"> </w:t>
      </w:r>
      <w:proofErr w:type="spellStart"/>
      <w:r w:rsidRPr="00C935BD">
        <w:rPr>
          <w:sz w:val="22"/>
          <w:szCs w:val="22"/>
          <w:lang w:val="lt-LT" w:eastAsia="lt-LT"/>
        </w:rPr>
        <w:t>cesta</w:t>
      </w:r>
      <w:proofErr w:type="spellEnd"/>
      <w:r w:rsidRPr="00C935BD">
        <w:rPr>
          <w:sz w:val="22"/>
          <w:szCs w:val="22"/>
          <w:lang w:val="lt-LT" w:eastAsia="lt-LT"/>
        </w:rPr>
        <w:t xml:space="preserve"> 6, 8501 Novo mesto, Slovėnija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0"/>
        <w:rPr>
          <w:b/>
          <w:sz w:val="22"/>
          <w:szCs w:val="22"/>
          <w:lang w:val="lt-LT" w:eastAsia="lt-LT"/>
        </w:rPr>
      </w:pPr>
      <w:r w:rsidRPr="00C935BD">
        <w:rPr>
          <w:b/>
          <w:sz w:val="22"/>
          <w:szCs w:val="22"/>
          <w:lang w:val="lt-LT" w:eastAsia="lt-LT"/>
        </w:rPr>
        <w:t>8.</w:t>
      </w:r>
      <w:r w:rsidRPr="00C935BD">
        <w:rPr>
          <w:b/>
          <w:sz w:val="22"/>
          <w:szCs w:val="22"/>
          <w:lang w:val="lt-LT" w:eastAsia="lt-LT"/>
        </w:rPr>
        <w:tab/>
        <w:t>REGISTACIJOS PAŽYMĖJIMO NUMERIS (-IAI)</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LT/1/94/2324/001</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0"/>
        <w:rPr>
          <w:b/>
          <w:sz w:val="22"/>
          <w:szCs w:val="22"/>
          <w:lang w:val="lt-LT" w:eastAsia="lt-LT"/>
        </w:rPr>
      </w:pPr>
      <w:r w:rsidRPr="00C935BD">
        <w:rPr>
          <w:b/>
          <w:sz w:val="22"/>
          <w:szCs w:val="22"/>
          <w:lang w:val="lt-LT" w:eastAsia="lt-LT"/>
        </w:rPr>
        <w:t>9.</w:t>
      </w:r>
      <w:r w:rsidRPr="00C935BD">
        <w:rPr>
          <w:b/>
          <w:sz w:val="22"/>
          <w:szCs w:val="22"/>
          <w:lang w:val="lt-LT" w:eastAsia="lt-LT"/>
        </w:rPr>
        <w:tab/>
        <w:t>REGISTRAVIMO / PERREGISTRAVIMO DATA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Registravimo data 1994 m. lapkričio 21 d.</w:t>
      </w:r>
    </w:p>
    <w:p w:rsidR="005276CE" w:rsidRPr="00C935BD" w:rsidRDefault="005276CE" w:rsidP="005276CE">
      <w:pPr>
        <w:widowControl w:val="0"/>
        <w:rPr>
          <w:sz w:val="22"/>
          <w:szCs w:val="22"/>
          <w:lang w:val="lt-LT" w:eastAsia="lt-LT"/>
        </w:rPr>
      </w:pPr>
      <w:r w:rsidRPr="00C935BD">
        <w:rPr>
          <w:sz w:val="22"/>
          <w:szCs w:val="22"/>
          <w:lang w:val="lt-LT" w:eastAsia="lt-LT"/>
        </w:rPr>
        <w:t>Paskutinio perregistravimo data 2011m. vasario 9 d</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0"/>
        <w:rPr>
          <w:b/>
          <w:sz w:val="22"/>
          <w:szCs w:val="22"/>
          <w:lang w:val="lt-LT" w:eastAsia="lt-LT"/>
        </w:rPr>
      </w:pPr>
      <w:r w:rsidRPr="00C935BD">
        <w:rPr>
          <w:b/>
          <w:sz w:val="22"/>
          <w:szCs w:val="22"/>
          <w:lang w:val="lt-LT" w:eastAsia="lt-LT"/>
        </w:rPr>
        <w:t>10.</w:t>
      </w:r>
      <w:r w:rsidRPr="00C935BD">
        <w:rPr>
          <w:b/>
          <w:sz w:val="22"/>
          <w:szCs w:val="22"/>
          <w:lang w:val="lt-LT" w:eastAsia="lt-LT"/>
        </w:rPr>
        <w:tab/>
        <w:t>TEKSTO PERŽIŪROS DATA</w:t>
      </w:r>
    </w:p>
    <w:p w:rsidR="005276CE" w:rsidRPr="00C935BD" w:rsidRDefault="005276CE" w:rsidP="005276CE">
      <w:pPr>
        <w:widowControl w:val="0"/>
        <w:rPr>
          <w:sz w:val="22"/>
          <w:szCs w:val="22"/>
          <w:lang w:val="lt-LT" w:eastAsia="lt-LT"/>
        </w:rPr>
      </w:pPr>
    </w:p>
    <w:p w:rsidR="005276CE" w:rsidRPr="00C935BD" w:rsidRDefault="000314F1" w:rsidP="005276CE">
      <w:pPr>
        <w:widowControl w:val="0"/>
        <w:rPr>
          <w:sz w:val="22"/>
          <w:szCs w:val="22"/>
          <w:lang w:val="lt-LT" w:eastAsia="lt-LT"/>
        </w:rPr>
      </w:pPr>
      <w:r>
        <w:rPr>
          <w:sz w:val="22"/>
          <w:szCs w:val="22"/>
          <w:lang w:val="lt-LT" w:eastAsia="lt-LT"/>
        </w:rPr>
        <w:t xml:space="preserve">2023 m. </w:t>
      </w:r>
      <w:r w:rsidR="00B06E33">
        <w:rPr>
          <w:sz w:val="22"/>
          <w:szCs w:val="22"/>
          <w:lang w:val="lt-LT" w:eastAsia="lt-LT"/>
        </w:rPr>
        <w:t>liepos 28</w:t>
      </w:r>
      <w:r>
        <w:rPr>
          <w:sz w:val="22"/>
          <w:szCs w:val="22"/>
          <w:lang w:val="lt-LT" w:eastAsia="lt-LT"/>
        </w:rPr>
        <w:t xml:space="preserve"> d.</w:t>
      </w:r>
    </w:p>
    <w:p w:rsidR="00DF2A5D" w:rsidRPr="00C935BD" w:rsidRDefault="00DF2A5D"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Išsami informacija apie šį vaistinį preparatą pateikiama Valstybinės vaistų kontrolės tarnybos prie Lietuvos Respublikos sveikatos apsaugos ministerijos tinklapyje </w:t>
      </w:r>
      <w:hyperlink r:id="rId11" w:history="1">
        <w:r w:rsidRPr="00C935BD">
          <w:rPr>
            <w:color w:val="0000FF"/>
            <w:sz w:val="22"/>
            <w:szCs w:val="22"/>
            <w:u w:val="single"/>
            <w:lang w:val="lt-LT" w:eastAsia="lt-LT"/>
          </w:rPr>
          <w:t>http://www.vvkt.lt/</w:t>
        </w:r>
      </w:hyperlink>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br w:type="page"/>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tabs>
          <w:tab w:val="left" w:pos="567"/>
        </w:tabs>
        <w:ind w:left="567" w:hanging="567"/>
        <w:jc w:val="center"/>
        <w:outlineLvl w:val="0"/>
        <w:rPr>
          <w:b/>
          <w:caps/>
          <w:sz w:val="22"/>
          <w:szCs w:val="22"/>
          <w:lang w:val="lt-LT"/>
        </w:rPr>
      </w:pPr>
      <w:bookmarkStart w:id="0" w:name="_Toc129243253"/>
      <w:bookmarkStart w:id="1" w:name="_Toc129243128"/>
    </w:p>
    <w:p w:rsidR="005276CE" w:rsidRPr="00C935BD" w:rsidRDefault="005276CE" w:rsidP="005276CE">
      <w:pPr>
        <w:widowControl w:val="0"/>
        <w:tabs>
          <w:tab w:val="left" w:pos="567"/>
        </w:tabs>
        <w:ind w:left="567" w:hanging="567"/>
        <w:jc w:val="center"/>
        <w:outlineLvl w:val="0"/>
        <w:rPr>
          <w:b/>
          <w:caps/>
          <w:sz w:val="22"/>
          <w:szCs w:val="22"/>
          <w:lang w:val="lt-LT"/>
        </w:rPr>
      </w:pPr>
    </w:p>
    <w:p w:rsidR="005276CE" w:rsidRPr="00C935BD" w:rsidRDefault="005276CE" w:rsidP="005276CE">
      <w:pPr>
        <w:widowControl w:val="0"/>
        <w:tabs>
          <w:tab w:val="left" w:pos="567"/>
        </w:tabs>
        <w:ind w:left="567" w:hanging="567"/>
        <w:jc w:val="center"/>
        <w:outlineLvl w:val="0"/>
        <w:rPr>
          <w:b/>
          <w:caps/>
          <w:sz w:val="22"/>
          <w:szCs w:val="22"/>
          <w:lang w:val="lt-LT"/>
        </w:rPr>
      </w:pPr>
    </w:p>
    <w:p w:rsidR="005276CE" w:rsidRPr="00C935BD" w:rsidRDefault="005276CE" w:rsidP="005276CE">
      <w:pPr>
        <w:widowControl w:val="0"/>
        <w:tabs>
          <w:tab w:val="left" w:pos="567"/>
        </w:tabs>
        <w:ind w:left="567" w:hanging="567"/>
        <w:jc w:val="center"/>
        <w:outlineLvl w:val="0"/>
        <w:rPr>
          <w:b/>
          <w:caps/>
          <w:sz w:val="22"/>
          <w:szCs w:val="22"/>
          <w:lang w:val="lt-LT"/>
        </w:rPr>
      </w:pPr>
      <w:r w:rsidRPr="00C935BD">
        <w:rPr>
          <w:b/>
          <w:caps/>
          <w:sz w:val="22"/>
          <w:szCs w:val="22"/>
          <w:lang w:val="lt-LT"/>
        </w:rPr>
        <w:t>II PRIEDAS</w:t>
      </w:r>
      <w:bookmarkEnd w:id="0"/>
      <w:bookmarkEnd w:id="1"/>
    </w:p>
    <w:p w:rsidR="005276CE" w:rsidRPr="00C935BD" w:rsidRDefault="005276CE" w:rsidP="005276CE">
      <w:pPr>
        <w:widowControl w:val="0"/>
        <w:tabs>
          <w:tab w:val="left" w:pos="567"/>
        </w:tabs>
        <w:ind w:left="567" w:hanging="567"/>
        <w:jc w:val="center"/>
        <w:outlineLvl w:val="0"/>
        <w:rPr>
          <w:b/>
          <w:caps/>
          <w:sz w:val="22"/>
          <w:szCs w:val="22"/>
          <w:lang w:val="lt-LT"/>
        </w:rPr>
      </w:pPr>
    </w:p>
    <w:p w:rsidR="005276CE" w:rsidRPr="00C935BD" w:rsidRDefault="005276CE" w:rsidP="005276CE">
      <w:pPr>
        <w:widowControl w:val="0"/>
        <w:tabs>
          <w:tab w:val="left" w:pos="567"/>
        </w:tabs>
        <w:ind w:left="567" w:hanging="567"/>
        <w:jc w:val="center"/>
        <w:outlineLvl w:val="0"/>
        <w:rPr>
          <w:b/>
          <w:caps/>
          <w:sz w:val="22"/>
          <w:szCs w:val="22"/>
          <w:lang w:val="lt-LT"/>
        </w:rPr>
      </w:pPr>
      <w:r w:rsidRPr="00C935BD">
        <w:rPr>
          <w:b/>
          <w:caps/>
          <w:sz w:val="22"/>
          <w:szCs w:val="22"/>
          <w:lang w:val="lt-LT"/>
        </w:rPr>
        <w:t>REGISTRACIJOS SĄLYGOS</w:t>
      </w:r>
    </w:p>
    <w:p w:rsidR="005276CE" w:rsidRPr="00C935BD" w:rsidRDefault="005276CE" w:rsidP="005276CE">
      <w:pPr>
        <w:widowControl w:val="0"/>
        <w:rPr>
          <w:sz w:val="22"/>
          <w:szCs w:val="22"/>
          <w:shd w:val="clear" w:color="auto" w:fill="E6ECF9"/>
          <w:lang w:val="lt-LT"/>
        </w:rPr>
      </w:pPr>
    </w:p>
    <w:p w:rsidR="005276CE" w:rsidRPr="00C935BD" w:rsidRDefault="005276CE" w:rsidP="005276CE">
      <w:pPr>
        <w:widowControl w:val="0"/>
        <w:tabs>
          <w:tab w:val="left" w:pos="1701"/>
        </w:tabs>
        <w:ind w:left="1701" w:hanging="567"/>
        <w:rPr>
          <w:b/>
          <w:sz w:val="22"/>
          <w:szCs w:val="22"/>
          <w:highlight w:val="yellow"/>
          <w:lang w:val="lt-LT"/>
        </w:rPr>
      </w:pPr>
      <w:r w:rsidRPr="00C935BD">
        <w:rPr>
          <w:b/>
          <w:sz w:val="22"/>
          <w:szCs w:val="22"/>
          <w:lang w:val="lt-LT"/>
        </w:rPr>
        <w:t>A.</w:t>
      </w:r>
      <w:r w:rsidRPr="00C935BD">
        <w:rPr>
          <w:b/>
          <w:sz w:val="22"/>
          <w:szCs w:val="22"/>
          <w:lang w:val="lt-LT"/>
        </w:rPr>
        <w:tab/>
        <w:t>GAMINTOJAS, ATSAKINGAS UŽ SERIJŲ IŠLEIDIMĄ</w:t>
      </w:r>
    </w:p>
    <w:p w:rsidR="005276CE" w:rsidRPr="00C935BD" w:rsidRDefault="005276CE" w:rsidP="005276CE">
      <w:pPr>
        <w:widowControl w:val="0"/>
        <w:rPr>
          <w:sz w:val="22"/>
          <w:szCs w:val="22"/>
          <w:highlight w:val="yellow"/>
          <w:shd w:val="clear" w:color="auto" w:fill="E6ECF9"/>
          <w:lang w:val="lt-LT"/>
        </w:rPr>
      </w:pPr>
    </w:p>
    <w:p w:rsidR="005276CE" w:rsidRPr="00C935BD" w:rsidRDefault="005276CE" w:rsidP="005276CE">
      <w:pPr>
        <w:widowControl w:val="0"/>
        <w:tabs>
          <w:tab w:val="left" w:pos="1701"/>
        </w:tabs>
        <w:ind w:left="1701" w:hanging="567"/>
        <w:rPr>
          <w:b/>
          <w:sz w:val="22"/>
          <w:szCs w:val="22"/>
          <w:lang w:val="lt-LT"/>
        </w:rPr>
      </w:pPr>
      <w:r w:rsidRPr="00C935BD">
        <w:rPr>
          <w:b/>
          <w:sz w:val="22"/>
          <w:szCs w:val="22"/>
          <w:lang w:val="lt-LT"/>
        </w:rPr>
        <w:t>B.</w:t>
      </w:r>
      <w:r w:rsidRPr="00C935BD">
        <w:rPr>
          <w:b/>
          <w:sz w:val="22"/>
          <w:szCs w:val="22"/>
          <w:lang w:val="lt-LT"/>
        </w:rPr>
        <w:tab/>
        <w:t>TIEKIMO IR VARTOJIMO SĄLYGOS IR APRIBOJIMAI</w:t>
      </w:r>
    </w:p>
    <w:p w:rsidR="005276CE" w:rsidRPr="00C935BD" w:rsidRDefault="005276CE" w:rsidP="005276CE">
      <w:pPr>
        <w:widowControl w:val="0"/>
        <w:rPr>
          <w:sz w:val="22"/>
          <w:szCs w:val="22"/>
          <w:lang w:val="lt-LT" w:eastAsia="lt-LT"/>
        </w:rPr>
      </w:pPr>
    </w:p>
    <w:p w:rsidR="005276CE" w:rsidRPr="00C935BD" w:rsidRDefault="005276CE" w:rsidP="005276CE">
      <w:pPr>
        <w:widowControl w:val="0"/>
        <w:tabs>
          <w:tab w:val="left" w:pos="567"/>
        </w:tabs>
        <w:ind w:left="567" w:hanging="567"/>
        <w:outlineLvl w:val="1"/>
        <w:rPr>
          <w:b/>
          <w:sz w:val="22"/>
          <w:szCs w:val="22"/>
          <w:lang w:val="lt-LT"/>
        </w:rPr>
      </w:pPr>
      <w:r w:rsidRPr="00C935BD">
        <w:rPr>
          <w:b/>
          <w:sz w:val="22"/>
          <w:szCs w:val="22"/>
          <w:lang w:val="lt-LT"/>
        </w:rPr>
        <w:br w:type="page"/>
      </w:r>
      <w:r w:rsidRPr="00C935BD">
        <w:rPr>
          <w:b/>
          <w:sz w:val="22"/>
          <w:szCs w:val="22"/>
          <w:lang w:val="lt-LT"/>
        </w:rPr>
        <w:lastRenderedPageBreak/>
        <w:t>A.</w:t>
      </w:r>
      <w:r w:rsidRPr="00C935BD">
        <w:rPr>
          <w:b/>
          <w:sz w:val="22"/>
          <w:szCs w:val="22"/>
          <w:lang w:val="lt-LT"/>
        </w:rPr>
        <w:tab/>
        <w:t>GAMINTOJAS, ATSAKINGAS UŽ SERIJŲ IŠLEIDIMĄ</w:t>
      </w:r>
    </w:p>
    <w:p w:rsidR="005276CE" w:rsidRPr="00C935BD" w:rsidRDefault="005276CE" w:rsidP="005276CE">
      <w:pPr>
        <w:widowControl w:val="0"/>
        <w:rPr>
          <w:sz w:val="22"/>
          <w:szCs w:val="22"/>
          <w:highlight w:val="yellow"/>
          <w:shd w:val="clear" w:color="auto" w:fill="E6ECF9"/>
          <w:lang w:val="lt-LT"/>
        </w:rPr>
      </w:pPr>
    </w:p>
    <w:p w:rsidR="005276CE" w:rsidRPr="00C935BD" w:rsidRDefault="005276CE" w:rsidP="005276CE">
      <w:pPr>
        <w:widowControl w:val="0"/>
        <w:rPr>
          <w:sz w:val="22"/>
          <w:szCs w:val="22"/>
          <w:u w:val="single"/>
          <w:lang w:val="lt-LT" w:eastAsia="lt-LT"/>
        </w:rPr>
      </w:pPr>
      <w:r w:rsidRPr="00C935BD">
        <w:rPr>
          <w:sz w:val="22"/>
          <w:szCs w:val="22"/>
          <w:u w:val="single"/>
          <w:lang w:val="lt-LT" w:eastAsia="lt-LT"/>
        </w:rPr>
        <w:t>Gamintojo, atsakingo už serijų išleidimą, pavadinimas ir adresas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KRKA, </w:t>
      </w:r>
      <w:proofErr w:type="spellStart"/>
      <w:r w:rsidRPr="00C935BD">
        <w:rPr>
          <w:sz w:val="22"/>
          <w:szCs w:val="22"/>
          <w:lang w:val="lt-LT" w:eastAsia="lt-LT"/>
        </w:rPr>
        <w:t>d.d</w:t>
      </w:r>
      <w:proofErr w:type="spellEnd"/>
      <w:r w:rsidRPr="00C935BD">
        <w:rPr>
          <w:sz w:val="22"/>
          <w:szCs w:val="22"/>
          <w:lang w:val="lt-LT" w:eastAsia="lt-LT"/>
        </w:rPr>
        <w:t xml:space="preserve">., Novo mesto, </w:t>
      </w:r>
      <w:proofErr w:type="spellStart"/>
      <w:r w:rsidRPr="00C935BD">
        <w:rPr>
          <w:sz w:val="22"/>
          <w:szCs w:val="22"/>
          <w:lang w:val="lt-LT" w:eastAsia="lt-LT"/>
        </w:rPr>
        <w:t>Šmarješka</w:t>
      </w:r>
      <w:proofErr w:type="spellEnd"/>
      <w:r w:rsidRPr="00C935BD">
        <w:rPr>
          <w:sz w:val="22"/>
          <w:szCs w:val="22"/>
          <w:lang w:val="lt-LT" w:eastAsia="lt-LT"/>
        </w:rPr>
        <w:t xml:space="preserve"> </w:t>
      </w:r>
      <w:proofErr w:type="spellStart"/>
      <w:r w:rsidRPr="00C935BD">
        <w:rPr>
          <w:sz w:val="22"/>
          <w:szCs w:val="22"/>
          <w:lang w:val="lt-LT" w:eastAsia="lt-LT"/>
        </w:rPr>
        <w:t>cesta</w:t>
      </w:r>
      <w:proofErr w:type="spellEnd"/>
      <w:r w:rsidRPr="00C935BD">
        <w:rPr>
          <w:sz w:val="22"/>
          <w:szCs w:val="22"/>
          <w:lang w:val="lt-LT" w:eastAsia="lt-LT"/>
        </w:rPr>
        <w:t xml:space="preserve"> 6, 8501 Novo mesto, Slovėnija</w:t>
      </w:r>
    </w:p>
    <w:p w:rsidR="005276CE" w:rsidRPr="00C935BD" w:rsidRDefault="005276CE" w:rsidP="005276CE">
      <w:pPr>
        <w:widowControl w:val="0"/>
        <w:tabs>
          <w:tab w:val="left" w:pos="567"/>
        </w:tabs>
        <w:ind w:left="567" w:hanging="567"/>
        <w:outlineLvl w:val="1"/>
        <w:rPr>
          <w:b/>
          <w:sz w:val="22"/>
          <w:szCs w:val="22"/>
          <w:lang w:val="lt-LT"/>
        </w:rPr>
      </w:pPr>
    </w:p>
    <w:p w:rsidR="005276CE" w:rsidRPr="00C935BD" w:rsidRDefault="005276CE" w:rsidP="005276CE">
      <w:pPr>
        <w:widowControl w:val="0"/>
        <w:tabs>
          <w:tab w:val="left" w:pos="567"/>
        </w:tabs>
        <w:ind w:left="567" w:hanging="567"/>
        <w:outlineLvl w:val="1"/>
        <w:rPr>
          <w:b/>
          <w:sz w:val="22"/>
          <w:szCs w:val="22"/>
          <w:lang w:val="lt-LT"/>
        </w:rPr>
      </w:pPr>
    </w:p>
    <w:p w:rsidR="005276CE" w:rsidRPr="00C935BD" w:rsidRDefault="005276CE" w:rsidP="005276CE">
      <w:pPr>
        <w:widowControl w:val="0"/>
        <w:tabs>
          <w:tab w:val="left" w:pos="567"/>
        </w:tabs>
        <w:ind w:left="567" w:hanging="567"/>
        <w:outlineLvl w:val="1"/>
        <w:rPr>
          <w:b/>
          <w:sz w:val="22"/>
          <w:szCs w:val="22"/>
          <w:lang w:val="lt-LT"/>
        </w:rPr>
      </w:pPr>
      <w:bookmarkStart w:id="2" w:name="_Toc129243254"/>
      <w:bookmarkStart w:id="3" w:name="_Toc129243129"/>
      <w:r w:rsidRPr="00C935BD">
        <w:rPr>
          <w:b/>
          <w:sz w:val="22"/>
          <w:szCs w:val="22"/>
          <w:lang w:val="lt-LT"/>
        </w:rPr>
        <w:t>B.</w:t>
      </w:r>
      <w:bookmarkStart w:id="4" w:name="_Toc129243255"/>
      <w:bookmarkStart w:id="5" w:name="_Toc129243130"/>
      <w:bookmarkEnd w:id="2"/>
      <w:bookmarkEnd w:id="3"/>
      <w:r w:rsidRPr="00C935BD">
        <w:rPr>
          <w:b/>
          <w:sz w:val="22"/>
          <w:szCs w:val="22"/>
          <w:lang w:val="lt-LT"/>
        </w:rPr>
        <w:tab/>
        <w:t>TIEKIMO IR VARTOJIMO SĄLYGOS AR APRIBOJIMAI</w:t>
      </w:r>
      <w:bookmarkEnd w:id="4"/>
      <w:bookmarkEnd w:id="5"/>
    </w:p>
    <w:p w:rsidR="005276CE" w:rsidRPr="00C935BD" w:rsidRDefault="005276CE" w:rsidP="005276CE">
      <w:pPr>
        <w:widowControl w:val="0"/>
        <w:rPr>
          <w:sz w:val="22"/>
          <w:szCs w:val="22"/>
          <w:shd w:val="clear" w:color="auto" w:fill="E6ECF9"/>
          <w:lang w:val="lt-LT"/>
        </w:rPr>
      </w:pPr>
    </w:p>
    <w:p w:rsidR="005276CE" w:rsidRPr="00C935BD" w:rsidRDefault="005276CE" w:rsidP="005276CE">
      <w:pPr>
        <w:widowControl w:val="0"/>
        <w:rPr>
          <w:sz w:val="22"/>
          <w:szCs w:val="22"/>
          <w:lang w:val="lt-LT" w:eastAsia="lt-LT"/>
        </w:rPr>
      </w:pPr>
      <w:r w:rsidRPr="00C935BD">
        <w:rPr>
          <w:sz w:val="22"/>
          <w:szCs w:val="22"/>
          <w:lang w:val="lt-LT" w:eastAsia="lt-LT"/>
        </w:rPr>
        <w:t>Receptinis vaistinis preparatas</w:t>
      </w:r>
    </w:p>
    <w:p w:rsidR="005276CE" w:rsidRPr="00C935BD" w:rsidRDefault="005276CE" w:rsidP="005276CE">
      <w:pPr>
        <w:widowControl w:val="0"/>
        <w:rPr>
          <w:sz w:val="22"/>
          <w:szCs w:val="22"/>
          <w:shd w:val="clear" w:color="auto" w:fill="E6ECF9"/>
          <w:lang w:val="lt-LT"/>
        </w:rPr>
      </w:pPr>
    </w:p>
    <w:p w:rsidR="005276CE" w:rsidRPr="00C935BD" w:rsidRDefault="005276CE" w:rsidP="005276CE">
      <w:pPr>
        <w:widowControl w:val="0"/>
        <w:rPr>
          <w:sz w:val="22"/>
          <w:szCs w:val="22"/>
          <w:lang w:val="lt-LT" w:eastAsia="lt-LT"/>
        </w:rPr>
      </w:pPr>
      <w:r w:rsidRPr="00C935BD">
        <w:rPr>
          <w:sz w:val="22"/>
          <w:szCs w:val="22"/>
          <w:lang w:val="lt-LT" w:eastAsia="lt-LT"/>
        </w:rPr>
        <w:br w:type="page"/>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r w:rsidRPr="00C935BD">
        <w:rPr>
          <w:b/>
          <w:kern w:val="28"/>
          <w:sz w:val="22"/>
          <w:szCs w:val="22"/>
          <w:lang w:val="lt-LT" w:eastAsia="lt-LT"/>
        </w:rPr>
        <w:t>III PRIEDAS</w:t>
      </w:r>
    </w:p>
    <w:p w:rsidR="005276CE" w:rsidRPr="00C935BD" w:rsidRDefault="005276CE" w:rsidP="005276CE">
      <w:pPr>
        <w:widowControl w:val="0"/>
        <w:rPr>
          <w:sz w:val="22"/>
          <w:szCs w:val="22"/>
          <w:lang w:val="lt-LT" w:eastAsia="lt-LT"/>
        </w:rPr>
      </w:pPr>
    </w:p>
    <w:p w:rsidR="005276CE" w:rsidRPr="00C935BD" w:rsidRDefault="005276CE" w:rsidP="005276CE">
      <w:pPr>
        <w:widowControl w:val="0"/>
        <w:jc w:val="center"/>
        <w:rPr>
          <w:b/>
          <w:sz w:val="22"/>
          <w:szCs w:val="22"/>
          <w:lang w:val="lt-LT" w:eastAsia="lt-LT"/>
        </w:rPr>
      </w:pPr>
      <w:r w:rsidRPr="00C935BD">
        <w:rPr>
          <w:b/>
          <w:sz w:val="22"/>
          <w:szCs w:val="22"/>
          <w:lang w:val="lt-LT" w:eastAsia="lt-LT"/>
        </w:rPr>
        <w:t>ŽENKLINIMAS IR PAKUOTĖS LAPELIS</w:t>
      </w:r>
    </w:p>
    <w:p w:rsidR="005276CE" w:rsidRPr="00C935BD" w:rsidRDefault="005276CE" w:rsidP="005276CE">
      <w:pPr>
        <w:widowControl w:val="0"/>
        <w:rPr>
          <w:sz w:val="22"/>
          <w:szCs w:val="22"/>
          <w:lang w:val="lt-LT" w:eastAsia="lt-LT"/>
        </w:rPr>
      </w:pPr>
      <w:r w:rsidRPr="00C935BD">
        <w:rPr>
          <w:sz w:val="22"/>
          <w:szCs w:val="22"/>
          <w:lang w:val="lt-LT" w:eastAsia="lt-LT"/>
        </w:rPr>
        <w:br w:type="page"/>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r w:rsidRPr="00C935BD">
        <w:rPr>
          <w:b/>
          <w:kern w:val="28"/>
          <w:sz w:val="22"/>
          <w:szCs w:val="22"/>
          <w:lang w:val="lt-LT" w:eastAsia="lt-LT"/>
        </w:rPr>
        <w:t>A. ŽENKLINIMAS</w:t>
      </w:r>
    </w:p>
    <w:p w:rsidR="005276CE" w:rsidRPr="00C935BD" w:rsidRDefault="005276CE" w:rsidP="005276CE">
      <w:pPr>
        <w:widowControl w:val="0"/>
        <w:pBdr>
          <w:top w:val="single" w:sz="4" w:space="1" w:color="auto"/>
          <w:left w:val="single" w:sz="4" w:space="1" w:color="auto"/>
          <w:bottom w:val="single" w:sz="4" w:space="1" w:color="auto"/>
          <w:right w:val="single" w:sz="4" w:space="1" w:color="auto"/>
        </w:pBdr>
        <w:ind w:left="567" w:hanging="567"/>
        <w:outlineLvl w:val="1"/>
        <w:rPr>
          <w:b/>
          <w:sz w:val="22"/>
          <w:szCs w:val="22"/>
          <w:lang w:val="lt-LT" w:eastAsia="lt-LT"/>
        </w:rPr>
      </w:pPr>
      <w:r w:rsidRPr="00C935BD">
        <w:rPr>
          <w:b/>
          <w:sz w:val="22"/>
          <w:szCs w:val="22"/>
          <w:lang w:val="lt-LT" w:eastAsia="lt-LT"/>
        </w:rPr>
        <w:br w:type="page"/>
      </w:r>
      <w:r w:rsidRPr="00C935BD">
        <w:rPr>
          <w:b/>
          <w:sz w:val="22"/>
          <w:szCs w:val="22"/>
          <w:lang w:val="lt-LT" w:eastAsia="lt-LT"/>
        </w:rPr>
        <w:lastRenderedPageBreak/>
        <w:t>INFORMACIJA ANT IŠORINĖS PAKUOTĖS</w:t>
      </w:r>
    </w:p>
    <w:p w:rsidR="005276CE" w:rsidRPr="00C935BD" w:rsidRDefault="005276CE" w:rsidP="005276CE">
      <w:pPr>
        <w:widowControl w:val="0"/>
        <w:pBdr>
          <w:top w:val="single" w:sz="4" w:space="1" w:color="auto"/>
          <w:left w:val="single" w:sz="4" w:space="1" w:color="auto"/>
          <w:bottom w:val="single" w:sz="4" w:space="1" w:color="auto"/>
          <w:right w:val="single" w:sz="4" w:space="1" w:color="auto"/>
        </w:pBdr>
        <w:rPr>
          <w:sz w:val="22"/>
          <w:szCs w:val="22"/>
          <w:lang w:val="lt-LT" w:eastAsia="lt-LT"/>
        </w:rPr>
      </w:pPr>
    </w:p>
    <w:p w:rsidR="005276CE" w:rsidRPr="00C935BD" w:rsidRDefault="005276CE" w:rsidP="005276CE">
      <w:pPr>
        <w:widowControl w:val="0"/>
        <w:pBdr>
          <w:top w:val="single" w:sz="4" w:space="1" w:color="auto"/>
          <w:left w:val="single" w:sz="4" w:space="1" w:color="auto"/>
          <w:bottom w:val="single" w:sz="4" w:space="1" w:color="auto"/>
          <w:right w:val="single" w:sz="4" w:space="1" w:color="auto"/>
        </w:pBdr>
        <w:rPr>
          <w:b/>
          <w:sz w:val="22"/>
          <w:szCs w:val="22"/>
          <w:lang w:val="lt-LT" w:eastAsia="lt-LT"/>
        </w:rPr>
      </w:pPr>
      <w:r w:rsidRPr="00C935BD">
        <w:rPr>
          <w:b/>
          <w:sz w:val="22"/>
          <w:szCs w:val="22"/>
          <w:lang w:val="lt-LT" w:eastAsia="lt-LT"/>
        </w:rPr>
        <w:t>KARTONO DĖŽUTĖ</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1.</w:t>
      </w:r>
      <w:r w:rsidRPr="00C935BD">
        <w:rPr>
          <w:b/>
          <w:sz w:val="22"/>
          <w:szCs w:val="22"/>
          <w:lang w:val="lt-LT" w:eastAsia="lt-LT"/>
        </w:rPr>
        <w:tab/>
        <w:t>VAISTINIO PREPARATO PAVADINIMAS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40</w:t>
      </w:r>
      <w:r w:rsidR="00FC4331" w:rsidRPr="00C935BD">
        <w:rPr>
          <w:sz w:val="22"/>
          <w:szCs w:val="22"/>
          <w:lang w:val="lt-LT" w:eastAsia="lt-LT"/>
        </w:rPr>
        <w:t> </w:t>
      </w:r>
      <w:r w:rsidRPr="00C935BD">
        <w:rPr>
          <w:sz w:val="22"/>
          <w:szCs w:val="22"/>
          <w:lang w:val="lt-LT" w:eastAsia="lt-LT"/>
        </w:rPr>
        <w:t>mg/ ml injekcinė suspensija</w:t>
      </w: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2.</w:t>
      </w:r>
      <w:r w:rsidRPr="00C935BD">
        <w:rPr>
          <w:b/>
          <w:sz w:val="22"/>
          <w:szCs w:val="22"/>
          <w:lang w:val="lt-LT" w:eastAsia="lt-LT"/>
        </w:rPr>
        <w:tab/>
        <w:t>VEIKLIOJI MEDŽIAGA IR JOS KIEKIS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1 ml injekcinės suspensijos (vienoje ampulėje) yra 40</w:t>
      </w:r>
      <w:r w:rsidR="00FC4331" w:rsidRPr="00C935BD">
        <w:rPr>
          <w:sz w:val="22"/>
          <w:szCs w:val="22"/>
          <w:lang w:val="lt-LT" w:eastAsia="lt-LT"/>
        </w:rPr>
        <w:t> </w:t>
      </w:r>
      <w:r w:rsidRPr="00C935BD">
        <w:rPr>
          <w:sz w:val="22"/>
          <w:szCs w:val="22"/>
          <w:lang w:val="lt-LT" w:eastAsia="lt-LT"/>
        </w:rPr>
        <w:t xml:space="preserve">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rPr>
          <w:b/>
          <w:sz w:val="22"/>
          <w:szCs w:val="22"/>
          <w:lang w:val="lt-LT" w:eastAsia="lt-LT"/>
        </w:rPr>
      </w:pPr>
      <w:r w:rsidRPr="00C935BD">
        <w:rPr>
          <w:b/>
          <w:sz w:val="22"/>
          <w:szCs w:val="22"/>
          <w:lang w:val="lt-LT" w:eastAsia="lt-LT"/>
        </w:rPr>
        <w:t>3.</w:t>
      </w:r>
      <w:r w:rsidRPr="00C935BD">
        <w:rPr>
          <w:b/>
          <w:sz w:val="22"/>
          <w:szCs w:val="22"/>
          <w:lang w:val="lt-LT" w:eastAsia="lt-LT"/>
        </w:rPr>
        <w:tab/>
        <w:t>PAGALBINIŲ MEDŽIAGŲ SĄRAŠAS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Pagalbinės medžiagos: </w:t>
      </w:r>
      <w:proofErr w:type="spellStart"/>
      <w:r w:rsidRPr="00C935BD">
        <w:rPr>
          <w:sz w:val="22"/>
          <w:szCs w:val="22"/>
          <w:lang w:val="lt-LT" w:eastAsia="lt-LT"/>
        </w:rPr>
        <w:t>karmeliozės</w:t>
      </w:r>
      <w:proofErr w:type="spellEnd"/>
      <w:r w:rsidRPr="00C935BD">
        <w:rPr>
          <w:sz w:val="22"/>
          <w:szCs w:val="22"/>
          <w:lang w:val="lt-LT" w:eastAsia="lt-LT"/>
        </w:rPr>
        <w:t xml:space="preserve"> natrio druska, natrio chloridas, </w:t>
      </w:r>
      <w:proofErr w:type="spellStart"/>
      <w:r w:rsidRPr="00C935BD">
        <w:rPr>
          <w:sz w:val="22"/>
          <w:szCs w:val="22"/>
          <w:lang w:val="lt-LT" w:eastAsia="lt-LT"/>
        </w:rPr>
        <w:t>benzilo</w:t>
      </w:r>
      <w:proofErr w:type="spellEnd"/>
      <w:r w:rsidRPr="00C935BD">
        <w:rPr>
          <w:sz w:val="22"/>
          <w:szCs w:val="22"/>
          <w:lang w:val="lt-LT" w:eastAsia="lt-LT"/>
        </w:rPr>
        <w:t xml:space="preserve"> alkoholis, </w:t>
      </w:r>
      <w:proofErr w:type="spellStart"/>
      <w:r w:rsidRPr="00C935BD">
        <w:rPr>
          <w:sz w:val="22"/>
          <w:szCs w:val="22"/>
          <w:lang w:val="lt-LT" w:eastAsia="lt-LT"/>
        </w:rPr>
        <w:t>polisorbatas</w:t>
      </w:r>
      <w:proofErr w:type="spellEnd"/>
      <w:r w:rsidRPr="00C935BD">
        <w:rPr>
          <w:sz w:val="22"/>
          <w:szCs w:val="22"/>
          <w:lang w:val="lt-LT" w:eastAsia="lt-LT"/>
        </w:rPr>
        <w:t xml:space="preserve"> 80, injekcinis vanduo.</w:t>
      </w:r>
    </w:p>
    <w:p w:rsidR="005276CE" w:rsidRPr="00C935BD" w:rsidRDefault="005276CE" w:rsidP="005276CE">
      <w:pPr>
        <w:widowControl w:val="0"/>
        <w:rPr>
          <w:sz w:val="22"/>
          <w:szCs w:val="22"/>
          <w:lang w:val="lt-LT" w:eastAsia="lt-LT"/>
        </w:rPr>
      </w:pPr>
      <w:r w:rsidRPr="00C935BD">
        <w:rPr>
          <w:sz w:val="22"/>
          <w:szCs w:val="22"/>
          <w:lang w:val="lt-LT" w:eastAsia="lt-LT"/>
        </w:rPr>
        <w:t>Daugiau informacijos pateikta pakuotės lapelyje.</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4.</w:t>
      </w:r>
      <w:r w:rsidRPr="00C935BD">
        <w:rPr>
          <w:b/>
          <w:sz w:val="22"/>
          <w:szCs w:val="22"/>
          <w:lang w:val="lt-LT" w:eastAsia="lt-LT"/>
        </w:rPr>
        <w:tab/>
        <w:t>FARMACINĖ FORMA IR KIEKIS PAKUOTĖJE</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highlight w:val="lightGray"/>
          <w:lang w:val="lt-LT" w:eastAsia="lt-LT"/>
        </w:rPr>
        <w:t>Injekcinė suspensija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5</w:t>
      </w:r>
      <w:r w:rsidR="00FC4331" w:rsidRPr="00C935BD">
        <w:rPr>
          <w:sz w:val="22"/>
          <w:szCs w:val="22"/>
          <w:lang w:val="lt-LT" w:eastAsia="lt-LT"/>
        </w:rPr>
        <w:t> </w:t>
      </w:r>
      <w:r w:rsidRPr="00C935BD">
        <w:rPr>
          <w:sz w:val="22"/>
          <w:szCs w:val="22"/>
          <w:lang w:val="lt-LT" w:eastAsia="lt-LT"/>
        </w:rPr>
        <w:t>ampulės po 1</w:t>
      </w:r>
      <w:r w:rsidR="00FC4331" w:rsidRPr="00C935BD">
        <w:rPr>
          <w:sz w:val="22"/>
          <w:szCs w:val="22"/>
          <w:lang w:val="lt-LT" w:eastAsia="lt-LT"/>
        </w:rPr>
        <w:t> </w:t>
      </w:r>
      <w:r w:rsidRPr="00C935BD">
        <w:rPr>
          <w:sz w:val="22"/>
          <w:szCs w:val="22"/>
          <w:lang w:val="lt-LT" w:eastAsia="lt-LT"/>
        </w:rPr>
        <w:t>ml</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5.</w:t>
      </w:r>
      <w:r w:rsidRPr="00C935BD">
        <w:rPr>
          <w:b/>
          <w:sz w:val="22"/>
          <w:szCs w:val="22"/>
          <w:lang w:val="lt-LT" w:eastAsia="lt-LT"/>
        </w:rPr>
        <w:tab/>
        <w:t>VARTOJIMO METODAS IR BŪDAS</w:t>
      </w:r>
    </w:p>
    <w:p w:rsidR="005276CE" w:rsidRPr="00C935BD" w:rsidRDefault="005276CE" w:rsidP="005276CE">
      <w:pPr>
        <w:widowControl w:val="0"/>
        <w:rPr>
          <w:sz w:val="22"/>
          <w:szCs w:val="22"/>
          <w:lang w:val="lt-LT" w:eastAsia="lt-LT"/>
        </w:rPr>
      </w:pPr>
    </w:p>
    <w:p w:rsidR="00833F50" w:rsidRPr="00C935BD" w:rsidRDefault="00833F50" w:rsidP="00833F50">
      <w:pPr>
        <w:widowControl w:val="0"/>
        <w:rPr>
          <w:sz w:val="22"/>
          <w:szCs w:val="22"/>
          <w:lang w:val="lt-LT" w:eastAsia="lt-LT"/>
        </w:rPr>
      </w:pPr>
      <w:r w:rsidRPr="00C935BD">
        <w:rPr>
          <w:sz w:val="22"/>
          <w:szCs w:val="22"/>
          <w:lang w:val="lt-LT" w:eastAsia="lt-LT"/>
        </w:rPr>
        <w:t>Prieš vartojimą perskaitykite pakuotės lapelį.</w:t>
      </w:r>
    </w:p>
    <w:p w:rsidR="00833F50" w:rsidRPr="00C935BD" w:rsidRDefault="00833F50" w:rsidP="00833F50">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Leisti į raumenis ar į sąnarį.</w:t>
      </w:r>
    </w:p>
    <w:p w:rsidR="005276CE" w:rsidRPr="00C935BD" w:rsidRDefault="005276CE" w:rsidP="005276CE">
      <w:pPr>
        <w:widowControl w:val="0"/>
        <w:rPr>
          <w:sz w:val="22"/>
          <w:szCs w:val="22"/>
          <w:lang w:val="lt-LT" w:eastAsia="lt-LT"/>
        </w:rPr>
      </w:pPr>
      <w:r w:rsidRPr="00C935BD">
        <w:rPr>
          <w:sz w:val="22"/>
          <w:szCs w:val="22"/>
          <w:lang w:val="lt-LT" w:eastAsia="lt-LT"/>
        </w:rPr>
        <w:t>Prieš vartojimą gerai suplakti.</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6.</w:t>
      </w:r>
      <w:r w:rsidRPr="00C935BD">
        <w:rPr>
          <w:b/>
          <w:sz w:val="22"/>
          <w:szCs w:val="22"/>
          <w:lang w:val="lt-LT" w:eastAsia="lt-LT"/>
        </w:rPr>
        <w:tab/>
        <w:t>SPECIALUS ĮSPĖJIMAS, KAD VAISTINĮ PREPARATĄ BŪTINA LAIKYTI VAIKAMS NEPASTEBIMOJE IR NEPASIEKIAMOJE VIETOJE</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Laikyti vaikams nepastebimoje ir nepasiekiamoje vietoje.</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7.</w:t>
      </w:r>
      <w:r w:rsidRPr="00C935BD">
        <w:rPr>
          <w:b/>
          <w:sz w:val="22"/>
          <w:szCs w:val="22"/>
          <w:lang w:val="lt-LT" w:eastAsia="lt-LT"/>
        </w:rPr>
        <w:tab/>
        <w:t>KITAS SPECIALUS ĮSPĖJIMAS (JEI REIKIA)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8.</w:t>
      </w:r>
      <w:r w:rsidRPr="00C935BD">
        <w:rPr>
          <w:b/>
          <w:sz w:val="22"/>
          <w:szCs w:val="22"/>
          <w:lang w:val="lt-LT" w:eastAsia="lt-LT"/>
        </w:rPr>
        <w:tab/>
        <w:t>TINKAMUMO LAIKAS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EXP (mm/MMMM)</w:t>
      </w:r>
    </w:p>
    <w:p w:rsidR="005276CE" w:rsidRPr="00C935BD" w:rsidRDefault="005276CE" w:rsidP="005276CE">
      <w:pPr>
        <w:widowControl w:val="0"/>
        <w:rPr>
          <w:sz w:val="22"/>
          <w:szCs w:val="22"/>
          <w:lang w:val="lt-LT" w:eastAsia="lt-LT"/>
        </w:rPr>
      </w:pPr>
      <w:r w:rsidRPr="00C935BD">
        <w:rPr>
          <w:sz w:val="22"/>
          <w:szCs w:val="22"/>
          <w:highlight w:val="lightGray"/>
          <w:lang w:val="lt-LT" w:eastAsia="lt-LT"/>
        </w:rPr>
        <w:t>Tinka iki (mm/MMMM)</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9.</w:t>
      </w:r>
      <w:r w:rsidRPr="00C935BD">
        <w:rPr>
          <w:b/>
          <w:sz w:val="22"/>
          <w:szCs w:val="22"/>
          <w:lang w:val="lt-LT" w:eastAsia="lt-LT"/>
        </w:rPr>
        <w:tab/>
        <w:t>SPECIALIOS LAIKYMO SĄLYGOS</w:t>
      </w:r>
    </w:p>
    <w:p w:rsidR="005276CE" w:rsidRPr="00C935BD" w:rsidRDefault="005276CE" w:rsidP="005276CE">
      <w:pPr>
        <w:widowControl w:val="0"/>
        <w:rPr>
          <w:sz w:val="22"/>
          <w:szCs w:val="22"/>
          <w:lang w:val="lt-LT" w:eastAsia="lt-LT"/>
        </w:rPr>
      </w:pPr>
    </w:p>
    <w:p w:rsidR="00AE6AA5" w:rsidRPr="00C935BD" w:rsidRDefault="005276CE" w:rsidP="005276CE">
      <w:pPr>
        <w:widowControl w:val="0"/>
        <w:rPr>
          <w:sz w:val="22"/>
          <w:szCs w:val="22"/>
          <w:lang w:val="lt-LT" w:eastAsia="lt-LT"/>
        </w:rPr>
      </w:pPr>
      <w:r w:rsidRPr="00C935BD">
        <w:rPr>
          <w:sz w:val="22"/>
          <w:szCs w:val="22"/>
          <w:lang w:val="lt-LT" w:eastAsia="lt-LT"/>
        </w:rPr>
        <w:t>Laikyti ne aukštesnėje kaip 25</w:t>
      </w:r>
      <w:r w:rsidR="00FC4331" w:rsidRPr="00C935BD">
        <w:rPr>
          <w:sz w:val="22"/>
          <w:szCs w:val="22"/>
          <w:lang w:val="lt-LT" w:eastAsia="lt-LT"/>
        </w:rPr>
        <w:t> </w:t>
      </w:r>
      <w:r w:rsidRPr="00C935BD">
        <w:rPr>
          <w:sz w:val="22"/>
          <w:szCs w:val="22"/>
          <w:lang w:val="lt-LT" w:eastAsia="lt-LT"/>
        </w:rPr>
        <w:t>ºC temperatūroje.</w:t>
      </w:r>
    </w:p>
    <w:p w:rsidR="005276CE" w:rsidRPr="00C935BD" w:rsidRDefault="005276CE" w:rsidP="005276CE">
      <w:pPr>
        <w:widowControl w:val="0"/>
        <w:rPr>
          <w:sz w:val="22"/>
          <w:szCs w:val="22"/>
          <w:lang w:val="lt-LT" w:eastAsia="lt-LT"/>
        </w:rPr>
      </w:pPr>
      <w:r w:rsidRPr="00C935BD">
        <w:rPr>
          <w:sz w:val="22"/>
          <w:szCs w:val="22"/>
          <w:lang w:val="lt-LT" w:eastAsia="lt-LT"/>
        </w:rPr>
        <w:t>Negalima šaldyti ar užšaldyti.</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10.</w:t>
      </w:r>
      <w:r w:rsidRPr="00C935BD">
        <w:rPr>
          <w:b/>
          <w:sz w:val="22"/>
          <w:szCs w:val="22"/>
          <w:lang w:val="lt-LT" w:eastAsia="lt-LT"/>
        </w:rPr>
        <w:tab/>
        <w:t>SPECIALIOS ATSARGUMO PRIEMONĖS DĖL NESUVARTOTO VAISTINIO PREPARATO AR JO ATLIEKŲ TVARKYMO (JEI REIKIA)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11.</w:t>
      </w:r>
      <w:r w:rsidRPr="00C935BD">
        <w:rPr>
          <w:b/>
          <w:sz w:val="22"/>
          <w:szCs w:val="22"/>
          <w:lang w:val="lt-LT" w:eastAsia="lt-LT"/>
        </w:rPr>
        <w:tab/>
        <w:t>REGISTRUOTOJO PAVADINIMAS IR ADRESAS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KRKA, </w:t>
      </w:r>
      <w:proofErr w:type="spellStart"/>
      <w:r w:rsidRPr="00C935BD">
        <w:rPr>
          <w:sz w:val="22"/>
          <w:szCs w:val="22"/>
          <w:lang w:val="lt-LT" w:eastAsia="lt-LT"/>
        </w:rPr>
        <w:t>d.d</w:t>
      </w:r>
      <w:proofErr w:type="spellEnd"/>
      <w:r w:rsidRPr="00C935BD">
        <w:rPr>
          <w:sz w:val="22"/>
          <w:szCs w:val="22"/>
          <w:lang w:val="lt-LT" w:eastAsia="lt-LT"/>
        </w:rPr>
        <w:t xml:space="preserve">., Novo mesto, </w:t>
      </w:r>
      <w:proofErr w:type="spellStart"/>
      <w:r w:rsidRPr="00C935BD">
        <w:rPr>
          <w:sz w:val="22"/>
          <w:szCs w:val="22"/>
          <w:lang w:val="lt-LT" w:eastAsia="lt-LT"/>
        </w:rPr>
        <w:t>Šmarješka</w:t>
      </w:r>
      <w:proofErr w:type="spellEnd"/>
      <w:r w:rsidRPr="00C935BD">
        <w:rPr>
          <w:sz w:val="22"/>
          <w:szCs w:val="22"/>
          <w:lang w:val="lt-LT" w:eastAsia="lt-LT"/>
        </w:rPr>
        <w:t xml:space="preserve"> </w:t>
      </w:r>
      <w:proofErr w:type="spellStart"/>
      <w:r w:rsidRPr="00C935BD">
        <w:rPr>
          <w:sz w:val="22"/>
          <w:szCs w:val="22"/>
          <w:lang w:val="lt-LT" w:eastAsia="lt-LT"/>
        </w:rPr>
        <w:t>cesta</w:t>
      </w:r>
      <w:proofErr w:type="spellEnd"/>
      <w:r w:rsidRPr="00C935BD">
        <w:rPr>
          <w:sz w:val="22"/>
          <w:szCs w:val="22"/>
          <w:lang w:val="lt-LT" w:eastAsia="lt-LT"/>
        </w:rPr>
        <w:t xml:space="preserve"> 6, 8501 Novo mesto, Slovėnija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12.</w:t>
      </w:r>
      <w:r w:rsidRPr="00C935BD">
        <w:rPr>
          <w:b/>
          <w:sz w:val="22"/>
          <w:szCs w:val="22"/>
          <w:lang w:val="lt-LT" w:eastAsia="lt-LT"/>
        </w:rPr>
        <w:tab/>
        <w:t>REGISTRACIJOS PAŽYMĖJIMO NUMERIS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LT/1/94/2324/001</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13.</w:t>
      </w:r>
      <w:r w:rsidRPr="00C935BD">
        <w:rPr>
          <w:b/>
          <w:sz w:val="22"/>
          <w:szCs w:val="22"/>
          <w:lang w:val="lt-LT" w:eastAsia="lt-LT"/>
        </w:rPr>
        <w:tab/>
        <w:t>SERIJOS NUMERIS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Lot</w:t>
      </w:r>
      <w:proofErr w:type="spellEnd"/>
      <w:r w:rsidRPr="00C935BD">
        <w:rPr>
          <w:sz w:val="22"/>
          <w:szCs w:val="22"/>
          <w:lang w:val="lt-LT" w:eastAsia="lt-LT"/>
        </w:rPr>
        <w:t xml:space="preserve"> (numeris)</w:t>
      </w:r>
    </w:p>
    <w:p w:rsidR="005276CE" w:rsidRPr="00C935BD" w:rsidRDefault="005276CE" w:rsidP="005276CE">
      <w:pPr>
        <w:widowControl w:val="0"/>
        <w:rPr>
          <w:sz w:val="22"/>
          <w:szCs w:val="22"/>
          <w:lang w:val="lt-LT" w:eastAsia="lt-LT"/>
        </w:rPr>
      </w:pPr>
      <w:r w:rsidRPr="00C935BD">
        <w:rPr>
          <w:sz w:val="22"/>
          <w:szCs w:val="22"/>
          <w:highlight w:val="lightGray"/>
          <w:lang w:val="lt-LT" w:eastAsia="lt-LT"/>
        </w:rPr>
        <w:t>Serija (numeris)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14.</w:t>
      </w:r>
      <w:r w:rsidRPr="00C935BD">
        <w:rPr>
          <w:b/>
          <w:sz w:val="22"/>
          <w:szCs w:val="22"/>
          <w:lang w:val="lt-LT" w:eastAsia="lt-LT"/>
        </w:rPr>
        <w:tab/>
        <w:t>PARDAVIMO (IŠDAVIMO)</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Receptinis vaistas.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15.</w:t>
      </w:r>
      <w:r w:rsidRPr="00C935BD">
        <w:rPr>
          <w:b/>
          <w:sz w:val="22"/>
          <w:szCs w:val="22"/>
          <w:lang w:val="lt-LT" w:eastAsia="lt-LT"/>
        </w:rPr>
        <w:tab/>
        <w:t>VARTOJIMO INSTRUKCIJA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b/>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C935BD">
        <w:rPr>
          <w:b/>
          <w:sz w:val="22"/>
          <w:szCs w:val="22"/>
          <w:lang w:val="lt-LT" w:eastAsia="lt-LT"/>
        </w:rPr>
        <w:t>16.</w:t>
      </w:r>
      <w:r w:rsidRPr="00C935BD">
        <w:rPr>
          <w:b/>
          <w:sz w:val="22"/>
          <w:szCs w:val="22"/>
          <w:lang w:val="lt-LT" w:eastAsia="lt-LT"/>
        </w:rPr>
        <w:tab/>
        <w:t>INFORMACIJA BRAILIO RAŠTU</w:t>
      </w:r>
    </w:p>
    <w:p w:rsidR="005276CE" w:rsidRPr="00C935BD" w:rsidRDefault="005276CE" w:rsidP="005276CE">
      <w:pPr>
        <w:widowControl w:val="0"/>
        <w:ind w:left="567" w:hanging="567"/>
        <w:outlineLvl w:val="1"/>
        <w:rPr>
          <w:b/>
          <w:sz w:val="22"/>
          <w:szCs w:val="22"/>
          <w:lang w:val="lt-LT" w:eastAsia="lt-LT"/>
        </w:rPr>
      </w:pPr>
    </w:p>
    <w:p w:rsidR="005276CE" w:rsidRPr="00C935BD" w:rsidRDefault="005276CE" w:rsidP="005276CE">
      <w:pPr>
        <w:widowControl w:val="0"/>
        <w:outlineLvl w:val="1"/>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sidRPr="00C935BD">
        <w:rPr>
          <w:b/>
          <w:sz w:val="22"/>
          <w:szCs w:val="22"/>
          <w:lang w:val="lt-LT" w:eastAsia="lt-LT" w:bidi="lt-LT"/>
        </w:rPr>
        <w:t>17.</w:t>
      </w:r>
      <w:r w:rsidRPr="00C935BD">
        <w:rPr>
          <w:b/>
          <w:sz w:val="22"/>
          <w:szCs w:val="22"/>
          <w:lang w:val="lt-LT" w:eastAsia="lt-LT" w:bidi="lt-LT"/>
        </w:rPr>
        <w:tab/>
        <w:t>UNIKALUS IDENTIFIKATORIUS – 2D BRŪKŠNINIS KODAS</w:t>
      </w:r>
    </w:p>
    <w:p w:rsidR="005276CE" w:rsidRPr="00C935BD" w:rsidRDefault="005276CE" w:rsidP="005276CE">
      <w:pPr>
        <w:widowControl w:val="0"/>
        <w:rPr>
          <w:sz w:val="22"/>
          <w:szCs w:val="22"/>
          <w:lang w:val="lt-LT" w:eastAsia="lt-LT" w:bidi="lt-LT"/>
        </w:rPr>
      </w:pPr>
    </w:p>
    <w:p w:rsidR="005276CE" w:rsidRPr="00C935BD" w:rsidRDefault="005276CE" w:rsidP="005276CE">
      <w:pPr>
        <w:widowControl w:val="0"/>
        <w:tabs>
          <w:tab w:val="left" w:pos="567"/>
        </w:tabs>
        <w:rPr>
          <w:sz w:val="22"/>
          <w:szCs w:val="22"/>
          <w:lang w:val="lt-LT" w:eastAsia="lt-LT" w:bidi="lt-LT"/>
        </w:rPr>
      </w:pPr>
      <w:r w:rsidRPr="00C935BD">
        <w:rPr>
          <w:sz w:val="22"/>
          <w:szCs w:val="22"/>
          <w:highlight w:val="lightGray"/>
          <w:lang w:val="lt-LT" w:eastAsia="lt-LT" w:bidi="lt-LT"/>
        </w:rPr>
        <w:t>2D brūkšninis kodas su nurodytu unikaliu identifikatoriumi.</w:t>
      </w:r>
    </w:p>
    <w:p w:rsidR="005276CE" w:rsidRPr="00C935BD" w:rsidRDefault="005276CE" w:rsidP="005276CE">
      <w:pPr>
        <w:widowControl w:val="0"/>
        <w:tabs>
          <w:tab w:val="left" w:pos="567"/>
        </w:tabs>
        <w:rPr>
          <w:sz w:val="22"/>
          <w:szCs w:val="22"/>
          <w:highlight w:val="lightGray"/>
          <w:lang w:val="lt-LT" w:eastAsia="lt-LT" w:bidi="lt-LT"/>
        </w:rPr>
      </w:pPr>
    </w:p>
    <w:p w:rsidR="005276CE" w:rsidRPr="00C935BD" w:rsidRDefault="005276CE" w:rsidP="005276CE">
      <w:pPr>
        <w:widowControl w:val="0"/>
        <w:rPr>
          <w:sz w:val="22"/>
          <w:szCs w:val="22"/>
          <w:lang w:val="lt-LT" w:eastAsia="lt-LT" w:bidi="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sidRPr="00C935BD">
        <w:rPr>
          <w:b/>
          <w:sz w:val="22"/>
          <w:szCs w:val="22"/>
          <w:lang w:val="lt-LT" w:eastAsia="lt-LT" w:bidi="lt-LT"/>
        </w:rPr>
        <w:t>18.</w:t>
      </w:r>
      <w:r w:rsidRPr="00C935BD">
        <w:rPr>
          <w:b/>
          <w:sz w:val="22"/>
          <w:szCs w:val="22"/>
          <w:lang w:val="lt-LT" w:eastAsia="lt-LT" w:bidi="lt-LT"/>
        </w:rPr>
        <w:tab/>
        <w:t>UNIKALUS IDENTIFIKATORIUS – ŽMONĖMS SUPRANTAMI DUOMENYS</w:t>
      </w:r>
    </w:p>
    <w:p w:rsidR="005276CE" w:rsidRPr="00C935BD" w:rsidRDefault="005276CE" w:rsidP="005276CE">
      <w:pPr>
        <w:widowControl w:val="0"/>
        <w:rPr>
          <w:sz w:val="22"/>
          <w:szCs w:val="22"/>
          <w:lang w:val="lt-LT" w:eastAsia="lt-LT" w:bidi="lt-LT"/>
        </w:rPr>
      </w:pPr>
    </w:p>
    <w:p w:rsidR="005276CE" w:rsidRPr="00C935BD" w:rsidRDefault="005276CE" w:rsidP="005276CE">
      <w:pPr>
        <w:widowControl w:val="0"/>
        <w:tabs>
          <w:tab w:val="left" w:pos="567"/>
        </w:tabs>
        <w:rPr>
          <w:sz w:val="22"/>
          <w:szCs w:val="22"/>
          <w:lang w:val="lt-LT" w:eastAsia="lt-LT" w:bidi="lt-LT"/>
        </w:rPr>
      </w:pPr>
      <w:r w:rsidRPr="00C935BD">
        <w:rPr>
          <w:sz w:val="22"/>
          <w:szCs w:val="22"/>
          <w:lang w:val="lt-LT" w:eastAsia="lt-LT" w:bidi="lt-LT"/>
        </w:rPr>
        <w:t>PC</w:t>
      </w:r>
    </w:p>
    <w:p w:rsidR="005276CE" w:rsidRPr="00C935BD" w:rsidRDefault="005276CE" w:rsidP="005276CE">
      <w:pPr>
        <w:widowControl w:val="0"/>
        <w:tabs>
          <w:tab w:val="left" w:pos="567"/>
        </w:tabs>
        <w:rPr>
          <w:sz w:val="22"/>
          <w:szCs w:val="22"/>
          <w:lang w:val="lt-LT" w:eastAsia="lt-LT" w:bidi="lt-LT"/>
        </w:rPr>
      </w:pPr>
      <w:r w:rsidRPr="00C935BD">
        <w:rPr>
          <w:sz w:val="22"/>
          <w:szCs w:val="22"/>
          <w:lang w:val="lt-LT" w:eastAsia="lt-LT" w:bidi="lt-LT"/>
        </w:rPr>
        <w:t>SN</w:t>
      </w:r>
    </w:p>
    <w:p w:rsidR="005276CE" w:rsidRPr="00C935BD" w:rsidRDefault="005276CE" w:rsidP="005276CE">
      <w:pPr>
        <w:widowControl w:val="0"/>
        <w:tabs>
          <w:tab w:val="left" w:pos="567"/>
        </w:tabs>
        <w:rPr>
          <w:sz w:val="22"/>
          <w:szCs w:val="22"/>
          <w:lang w:val="lt-LT" w:eastAsia="lt-LT" w:bidi="lt-LT"/>
        </w:rPr>
      </w:pPr>
      <w:r w:rsidRPr="00C935BD">
        <w:rPr>
          <w:sz w:val="22"/>
          <w:szCs w:val="22"/>
          <w:highlight w:val="lightGray"/>
          <w:lang w:val="lt-LT" w:eastAsia="lt-LT" w:bidi="lt-LT"/>
        </w:rPr>
        <w:t>NN</w:t>
      </w: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1" w:color="auto"/>
          <w:bottom w:val="single" w:sz="4" w:space="1" w:color="auto"/>
          <w:right w:val="single" w:sz="4" w:space="1" w:color="auto"/>
        </w:pBdr>
        <w:ind w:left="567" w:hanging="567"/>
        <w:outlineLvl w:val="1"/>
        <w:rPr>
          <w:b/>
          <w:sz w:val="22"/>
          <w:szCs w:val="22"/>
          <w:lang w:val="lt-LT" w:eastAsia="lt-LT"/>
        </w:rPr>
      </w:pPr>
      <w:r w:rsidRPr="00C935BD">
        <w:rPr>
          <w:b/>
          <w:sz w:val="22"/>
          <w:szCs w:val="22"/>
          <w:lang w:val="lt-LT" w:eastAsia="lt-LT"/>
        </w:rPr>
        <w:br w:type="page"/>
      </w:r>
      <w:r w:rsidRPr="00C935BD">
        <w:rPr>
          <w:b/>
          <w:sz w:val="22"/>
          <w:szCs w:val="22"/>
          <w:lang w:val="lt-LT" w:eastAsia="lt-LT"/>
        </w:rPr>
        <w:lastRenderedPageBreak/>
        <w:t>MINIMALI INFORMACIJA ANT MAŽŲ VIDINIŲ PAKUOČIŲ</w:t>
      </w:r>
    </w:p>
    <w:p w:rsidR="005276CE" w:rsidRPr="00C935BD" w:rsidRDefault="005276CE" w:rsidP="005276CE">
      <w:pPr>
        <w:widowControl w:val="0"/>
        <w:pBdr>
          <w:top w:val="single" w:sz="4" w:space="1" w:color="auto"/>
          <w:left w:val="single" w:sz="4" w:space="1" w:color="auto"/>
          <w:bottom w:val="single" w:sz="4" w:space="1" w:color="auto"/>
          <w:right w:val="single" w:sz="4" w:space="1" w:color="auto"/>
        </w:pBdr>
        <w:rPr>
          <w:b/>
          <w:sz w:val="22"/>
          <w:szCs w:val="22"/>
          <w:lang w:val="lt-LT" w:eastAsia="lt-LT"/>
        </w:rPr>
      </w:pPr>
    </w:p>
    <w:p w:rsidR="005276CE" w:rsidRPr="00C935BD" w:rsidRDefault="005276CE" w:rsidP="005276CE">
      <w:pPr>
        <w:widowControl w:val="0"/>
        <w:pBdr>
          <w:top w:val="single" w:sz="4" w:space="1" w:color="auto"/>
          <w:left w:val="single" w:sz="4" w:space="1" w:color="auto"/>
          <w:bottom w:val="single" w:sz="4" w:space="1" w:color="auto"/>
          <w:right w:val="single" w:sz="4" w:space="1" w:color="auto"/>
        </w:pBdr>
        <w:rPr>
          <w:b/>
          <w:sz w:val="22"/>
          <w:szCs w:val="22"/>
          <w:lang w:val="lt-LT" w:eastAsia="lt-LT"/>
        </w:rPr>
      </w:pPr>
      <w:r w:rsidRPr="00C935BD">
        <w:rPr>
          <w:b/>
          <w:sz w:val="22"/>
          <w:szCs w:val="22"/>
          <w:lang w:val="lt-LT" w:eastAsia="lt-LT"/>
        </w:rPr>
        <w:t>AMPULĖ</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1.</w:t>
      </w:r>
      <w:r w:rsidRPr="00C935BD">
        <w:rPr>
          <w:b/>
          <w:sz w:val="22"/>
          <w:szCs w:val="22"/>
          <w:lang w:val="lt-LT" w:eastAsia="lt-LT"/>
        </w:rPr>
        <w:tab/>
        <w:t>VAISTINIO PREPARATO PAVADINIMAS IR VARTOJIMO BŪDAS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40</w:t>
      </w:r>
      <w:r w:rsidR="00FC4331" w:rsidRPr="00C935BD">
        <w:rPr>
          <w:sz w:val="22"/>
          <w:szCs w:val="22"/>
          <w:lang w:val="lt-LT" w:eastAsia="lt-LT"/>
        </w:rPr>
        <w:t> </w:t>
      </w:r>
      <w:r w:rsidRPr="00C935BD">
        <w:rPr>
          <w:sz w:val="22"/>
          <w:szCs w:val="22"/>
          <w:lang w:val="lt-LT" w:eastAsia="lt-LT"/>
        </w:rPr>
        <w:t>mg/ ml injekcinė suspensija</w:t>
      </w: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Leisti į raumenis ar į sąnarį.</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2.</w:t>
      </w:r>
      <w:r w:rsidRPr="00C935BD">
        <w:rPr>
          <w:b/>
          <w:sz w:val="22"/>
          <w:szCs w:val="22"/>
          <w:lang w:val="lt-LT" w:eastAsia="lt-LT"/>
        </w:rPr>
        <w:tab/>
        <w:t>VARTOJIMO METODAS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3.</w:t>
      </w:r>
      <w:r w:rsidRPr="00C935BD">
        <w:rPr>
          <w:b/>
          <w:sz w:val="22"/>
          <w:szCs w:val="22"/>
          <w:lang w:val="lt-LT" w:eastAsia="lt-LT"/>
        </w:rPr>
        <w:tab/>
        <w:t>TINKAMUMO LAIKAS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EXP {mm/MMMM}</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sidRPr="00C935BD">
        <w:rPr>
          <w:b/>
          <w:sz w:val="22"/>
          <w:szCs w:val="22"/>
          <w:lang w:val="lt-LT" w:eastAsia="lt-LT"/>
        </w:rPr>
        <w:t>4.</w:t>
      </w:r>
      <w:r w:rsidRPr="00C935BD">
        <w:rPr>
          <w:b/>
          <w:sz w:val="22"/>
          <w:szCs w:val="22"/>
          <w:lang w:val="lt-LT" w:eastAsia="lt-LT"/>
        </w:rPr>
        <w:tab/>
        <w:t>SERIJOS NUMERIS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Lot</w:t>
      </w:r>
      <w:proofErr w:type="spellEnd"/>
      <w:r w:rsidRPr="00C935BD">
        <w:rPr>
          <w:sz w:val="22"/>
          <w:szCs w:val="22"/>
          <w:lang w:val="lt-LT" w:eastAsia="lt-LT"/>
        </w:rPr>
        <w:t xml:space="preserve"> (numeris)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eastAsia="lt-LT"/>
        </w:rPr>
      </w:pPr>
      <w:r w:rsidRPr="00C935BD">
        <w:rPr>
          <w:b/>
          <w:sz w:val="22"/>
          <w:szCs w:val="22"/>
          <w:lang w:val="lt-LT" w:eastAsia="lt-LT"/>
        </w:rPr>
        <w:t>5.</w:t>
      </w:r>
      <w:r w:rsidRPr="00C935BD">
        <w:rPr>
          <w:b/>
          <w:sz w:val="22"/>
          <w:szCs w:val="22"/>
          <w:lang w:val="lt-LT" w:eastAsia="lt-LT"/>
        </w:rPr>
        <w:tab/>
      </w:r>
      <w:r w:rsidRPr="00C935BD">
        <w:rPr>
          <w:b/>
          <w:caps/>
          <w:sz w:val="22"/>
          <w:szCs w:val="22"/>
          <w:lang w:val="lt-LT" w:eastAsia="lt-LT"/>
        </w:rPr>
        <w:t>Kiekis</w:t>
      </w:r>
    </w:p>
    <w:p w:rsidR="005276CE" w:rsidRPr="00C935BD" w:rsidRDefault="005276CE" w:rsidP="005276CE">
      <w:pPr>
        <w:widowControl w:val="0"/>
        <w:rPr>
          <w:b/>
          <w:caps/>
          <w:sz w:val="22"/>
          <w:szCs w:val="22"/>
          <w:lang w:val="lt-LT" w:eastAsia="lt-LT"/>
        </w:rPr>
      </w:pPr>
    </w:p>
    <w:p w:rsidR="005276CE" w:rsidRPr="00C935BD" w:rsidRDefault="005276CE" w:rsidP="005276CE">
      <w:pPr>
        <w:widowControl w:val="0"/>
        <w:rPr>
          <w:sz w:val="22"/>
          <w:szCs w:val="22"/>
          <w:lang w:val="lt-LT" w:eastAsia="lt-LT"/>
        </w:rPr>
      </w:pPr>
      <w:r w:rsidRPr="00C935BD">
        <w:rPr>
          <w:caps/>
          <w:sz w:val="22"/>
          <w:szCs w:val="22"/>
          <w:lang w:val="lt-LT" w:eastAsia="lt-LT"/>
        </w:rPr>
        <w:t xml:space="preserve">1 </w:t>
      </w:r>
      <w:r w:rsidRPr="00C935BD">
        <w:rPr>
          <w:sz w:val="22"/>
          <w:szCs w:val="22"/>
          <w:lang w:val="lt-LT" w:eastAsia="lt-LT"/>
        </w:rPr>
        <w:t>ml</w:t>
      </w:r>
    </w:p>
    <w:p w:rsidR="005276CE" w:rsidRPr="00C935BD" w:rsidRDefault="005276CE" w:rsidP="005276CE">
      <w:pPr>
        <w:widowControl w:val="0"/>
        <w:rPr>
          <w:b/>
          <w:sz w:val="22"/>
          <w:szCs w:val="22"/>
          <w:lang w:val="lt-LT" w:eastAsia="lt-LT"/>
        </w:rPr>
      </w:pPr>
    </w:p>
    <w:p w:rsidR="005276CE" w:rsidRPr="00C935BD" w:rsidRDefault="005276CE" w:rsidP="005276CE">
      <w:pPr>
        <w:widowControl w:val="0"/>
        <w:rPr>
          <w:b/>
          <w:sz w:val="22"/>
          <w:szCs w:val="22"/>
          <w:lang w:val="lt-LT" w:eastAsia="lt-LT"/>
        </w:rPr>
      </w:pPr>
    </w:p>
    <w:p w:rsidR="005276CE" w:rsidRPr="00C935BD" w:rsidRDefault="005276CE" w:rsidP="005276CE">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eastAsia="lt-LT"/>
        </w:rPr>
      </w:pPr>
      <w:r w:rsidRPr="00C935BD">
        <w:rPr>
          <w:b/>
          <w:caps/>
          <w:sz w:val="22"/>
          <w:szCs w:val="22"/>
          <w:lang w:val="lt-LT" w:eastAsia="lt-LT"/>
        </w:rPr>
        <w:t>6.</w:t>
      </w:r>
      <w:r w:rsidRPr="00C935BD">
        <w:rPr>
          <w:b/>
          <w:caps/>
          <w:sz w:val="22"/>
          <w:szCs w:val="22"/>
          <w:lang w:val="lt-LT" w:eastAsia="lt-LT"/>
        </w:rPr>
        <w:tab/>
        <w:t>KITA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KRKA</w:t>
      </w:r>
    </w:p>
    <w:p w:rsidR="005276CE" w:rsidRPr="00C935BD" w:rsidRDefault="005276CE" w:rsidP="005276CE">
      <w:pPr>
        <w:widowControl w:val="0"/>
        <w:rPr>
          <w:sz w:val="22"/>
          <w:szCs w:val="22"/>
          <w:lang w:val="lt-LT" w:eastAsia="lt-LT"/>
        </w:rPr>
      </w:pPr>
    </w:p>
    <w:p w:rsidR="005276CE" w:rsidRPr="00C935BD" w:rsidRDefault="005276CE" w:rsidP="005276CE">
      <w:pPr>
        <w:widowControl w:val="0"/>
        <w:jc w:val="center"/>
        <w:rPr>
          <w:sz w:val="22"/>
          <w:szCs w:val="22"/>
          <w:lang w:val="lt-LT" w:eastAsia="lt-LT"/>
        </w:rPr>
      </w:pPr>
      <w:r w:rsidRPr="00C935BD">
        <w:rPr>
          <w:sz w:val="22"/>
          <w:szCs w:val="22"/>
          <w:lang w:val="lt-LT" w:eastAsia="lt-LT"/>
        </w:rPr>
        <w:br w:type="page"/>
      </w: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p>
    <w:p w:rsidR="005276CE" w:rsidRPr="00C935BD" w:rsidRDefault="005276CE" w:rsidP="005276CE">
      <w:pPr>
        <w:widowControl w:val="0"/>
        <w:jc w:val="center"/>
        <w:outlineLvl w:val="0"/>
        <w:rPr>
          <w:b/>
          <w:kern w:val="28"/>
          <w:sz w:val="22"/>
          <w:szCs w:val="22"/>
          <w:lang w:val="lt-LT" w:eastAsia="lt-LT"/>
        </w:rPr>
      </w:pPr>
      <w:r w:rsidRPr="00C935BD">
        <w:rPr>
          <w:b/>
          <w:kern w:val="28"/>
          <w:sz w:val="22"/>
          <w:szCs w:val="22"/>
          <w:lang w:val="lt-LT" w:eastAsia="lt-LT"/>
        </w:rPr>
        <w:t>B. PAKUOTĖS LAPELIS</w:t>
      </w:r>
    </w:p>
    <w:p w:rsidR="005276CE" w:rsidRPr="00C935BD" w:rsidRDefault="005276CE" w:rsidP="005276CE">
      <w:pPr>
        <w:widowControl w:val="0"/>
        <w:jc w:val="center"/>
        <w:rPr>
          <w:b/>
          <w:sz w:val="22"/>
          <w:szCs w:val="22"/>
          <w:lang w:val="lt-LT" w:eastAsia="lt-LT"/>
        </w:rPr>
      </w:pPr>
      <w:r w:rsidRPr="00C935BD">
        <w:rPr>
          <w:sz w:val="22"/>
          <w:szCs w:val="22"/>
          <w:lang w:val="lt-LT" w:eastAsia="lt-LT"/>
        </w:rPr>
        <w:br w:type="page"/>
      </w:r>
      <w:bookmarkStart w:id="6" w:name="_Toc129243263"/>
      <w:bookmarkStart w:id="7" w:name="_Toc129243138"/>
      <w:r w:rsidRPr="00C935BD">
        <w:rPr>
          <w:b/>
          <w:sz w:val="22"/>
          <w:szCs w:val="22"/>
          <w:lang w:val="lt-LT" w:eastAsia="lt-LT"/>
        </w:rPr>
        <w:lastRenderedPageBreak/>
        <w:t>Pakuotės lapelis: informacija vartotojui</w:t>
      </w:r>
      <w:bookmarkEnd w:id="6"/>
      <w:bookmarkEnd w:id="7"/>
    </w:p>
    <w:p w:rsidR="005276CE" w:rsidRPr="00C935BD" w:rsidRDefault="005276CE" w:rsidP="005276CE">
      <w:pPr>
        <w:widowControl w:val="0"/>
        <w:jc w:val="center"/>
        <w:rPr>
          <w:b/>
          <w:sz w:val="22"/>
          <w:szCs w:val="22"/>
          <w:lang w:val="lt-LT" w:eastAsia="lt-LT"/>
        </w:rPr>
      </w:pPr>
    </w:p>
    <w:p w:rsidR="005276CE" w:rsidRPr="00C935BD" w:rsidRDefault="005276CE" w:rsidP="005276CE">
      <w:pPr>
        <w:widowControl w:val="0"/>
        <w:jc w:val="center"/>
        <w:rPr>
          <w:b/>
          <w:sz w:val="22"/>
          <w:szCs w:val="22"/>
          <w:lang w:val="lt-LT" w:eastAsia="lt-LT"/>
        </w:rPr>
      </w:pPr>
      <w:proofErr w:type="spellStart"/>
      <w:r w:rsidRPr="00C935BD">
        <w:rPr>
          <w:b/>
          <w:sz w:val="22"/>
          <w:szCs w:val="22"/>
          <w:lang w:val="lt-LT" w:eastAsia="lt-LT"/>
        </w:rPr>
        <w:t>Kenalog</w:t>
      </w:r>
      <w:proofErr w:type="spellEnd"/>
      <w:r w:rsidRPr="00C935BD">
        <w:rPr>
          <w:b/>
          <w:sz w:val="22"/>
          <w:szCs w:val="22"/>
          <w:lang w:val="lt-LT" w:eastAsia="lt-LT"/>
        </w:rPr>
        <w:t xml:space="preserve"> 40 mg/ ml injekcinė suspensija</w:t>
      </w:r>
    </w:p>
    <w:p w:rsidR="005276CE" w:rsidRPr="00C935BD" w:rsidRDefault="005276CE" w:rsidP="005276CE">
      <w:pPr>
        <w:widowControl w:val="0"/>
        <w:jc w:val="center"/>
        <w:rPr>
          <w:sz w:val="22"/>
          <w:szCs w:val="22"/>
          <w:lang w:val="lt-LT" w:eastAsia="lt-LT"/>
        </w:rPr>
      </w:pP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p>
    <w:p w:rsidR="005276CE" w:rsidRPr="00C935BD" w:rsidRDefault="005276CE" w:rsidP="005276CE">
      <w:pPr>
        <w:widowControl w:val="0"/>
        <w:jc w:val="center"/>
        <w:rPr>
          <w:sz w:val="22"/>
          <w:szCs w:val="22"/>
          <w:lang w:val="lt-LT" w:eastAsia="lt-LT"/>
        </w:rPr>
      </w:pPr>
    </w:p>
    <w:p w:rsidR="005276CE" w:rsidRPr="00C935BD" w:rsidRDefault="005276CE" w:rsidP="005276CE">
      <w:pPr>
        <w:widowControl w:val="0"/>
        <w:rPr>
          <w:sz w:val="22"/>
          <w:szCs w:val="22"/>
          <w:lang w:val="lt-LT" w:eastAsia="lt-LT"/>
        </w:rPr>
      </w:pPr>
      <w:r w:rsidRPr="00C935BD">
        <w:rPr>
          <w:b/>
          <w:sz w:val="22"/>
          <w:szCs w:val="22"/>
          <w:lang w:val="lt-LT" w:eastAsia="lt-LT"/>
        </w:rPr>
        <w:t>Atidžiai perskaitykite visą šį lapelį, prieš pradėdami vartoti vaistą, nes jame pateikiama Jums svarbi informacija.</w:t>
      </w:r>
    </w:p>
    <w:p w:rsidR="005276CE" w:rsidRPr="00C935BD" w:rsidRDefault="005276CE" w:rsidP="005276CE">
      <w:pPr>
        <w:widowControl w:val="0"/>
        <w:numPr>
          <w:ilvl w:val="0"/>
          <w:numId w:val="42"/>
        </w:numPr>
        <w:ind w:left="567" w:hanging="567"/>
        <w:rPr>
          <w:sz w:val="22"/>
          <w:szCs w:val="22"/>
          <w:lang w:val="lt-LT" w:eastAsia="lt-LT"/>
        </w:rPr>
      </w:pPr>
      <w:r w:rsidRPr="00C935BD">
        <w:rPr>
          <w:sz w:val="22"/>
          <w:szCs w:val="22"/>
          <w:lang w:val="lt-LT" w:eastAsia="lt-LT"/>
        </w:rPr>
        <w:t>Neišmeskite šio lapelio, nes vėl gali prireikti jį perskaityti.</w:t>
      </w:r>
    </w:p>
    <w:p w:rsidR="005276CE" w:rsidRPr="00C935BD" w:rsidRDefault="005276CE" w:rsidP="005276CE">
      <w:pPr>
        <w:widowControl w:val="0"/>
        <w:numPr>
          <w:ilvl w:val="0"/>
          <w:numId w:val="42"/>
        </w:numPr>
        <w:ind w:left="567" w:hanging="567"/>
        <w:rPr>
          <w:sz w:val="22"/>
          <w:szCs w:val="22"/>
          <w:lang w:val="lt-LT" w:eastAsia="lt-LT"/>
        </w:rPr>
      </w:pPr>
      <w:r w:rsidRPr="00C935BD">
        <w:rPr>
          <w:sz w:val="22"/>
          <w:szCs w:val="22"/>
          <w:lang w:val="lt-LT" w:eastAsia="lt-LT"/>
        </w:rPr>
        <w:t>Jeigu kiltų daugiau klausimų, kreipkitės į gydytoją arba vaistininką.</w:t>
      </w:r>
    </w:p>
    <w:p w:rsidR="005276CE" w:rsidRPr="00C935BD" w:rsidRDefault="005276CE" w:rsidP="005276CE">
      <w:pPr>
        <w:widowControl w:val="0"/>
        <w:numPr>
          <w:ilvl w:val="0"/>
          <w:numId w:val="42"/>
        </w:numPr>
        <w:ind w:left="567" w:hanging="567"/>
        <w:rPr>
          <w:sz w:val="22"/>
          <w:szCs w:val="22"/>
          <w:lang w:val="lt-LT" w:eastAsia="lt-LT"/>
        </w:rPr>
      </w:pPr>
      <w:r w:rsidRPr="00C935BD">
        <w:rPr>
          <w:sz w:val="22"/>
          <w:szCs w:val="22"/>
          <w:lang w:val="lt-LT" w:eastAsia="lt-LT"/>
        </w:rPr>
        <w:t>Šis vaistas skirtas tik Jums, todėl kitiems žmonėms jo duoti negalima. Vaistas gali jiems pakenkti (net tiems, kurių ligos požymiai yra tokie patys kaip Jūsų).</w:t>
      </w:r>
    </w:p>
    <w:p w:rsidR="005276CE" w:rsidRPr="00C935BD" w:rsidRDefault="005276CE" w:rsidP="005276CE">
      <w:pPr>
        <w:widowControl w:val="0"/>
        <w:numPr>
          <w:ilvl w:val="0"/>
          <w:numId w:val="42"/>
        </w:numPr>
        <w:ind w:left="567" w:hanging="567"/>
        <w:rPr>
          <w:sz w:val="22"/>
          <w:szCs w:val="22"/>
          <w:lang w:val="lt-LT" w:eastAsia="lt-LT"/>
        </w:rPr>
      </w:pPr>
      <w:r w:rsidRPr="00C935BD">
        <w:rPr>
          <w:sz w:val="22"/>
          <w:szCs w:val="22"/>
          <w:lang w:val="lt-LT" w:eastAsia="lt-LT"/>
        </w:rPr>
        <w:t>Jeigu pasireiškė šalutinis poveikis (net jeigu jis šiame lapelyje nenurodytas), kreipkitės į gydytoją arba vaistininką arba slaugytoją. Žr. 4</w:t>
      </w:r>
      <w:r w:rsidR="00FC4331" w:rsidRPr="00C935BD">
        <w:rPr>
          <w:sz w:val="22"/>
          <w:szCs w:val="22"/>
          <w:lang w:val="lt-LT" w:eastAsia="lt-LT"/>
        </w:rPr>
        <w:t> </w:t>
      </w:r>
      <w:r w:rsidRPr="00C935BD">
        <w:rPr>
          <w:sz w:val="22"/>
          <w:szCs w:val="22"/>
          <w:lang w:val="lt-LT" w:eastAsia="lt-LT"/>
        </w:rPr>
        <w:t>skyrių.</w:t>
      </w:r>
    </w:p>
    <w:p w:rsidR="005276CE" w:rsidRPr="00C935BD" w:rsidRDefault="005276CE" w:rsidP="005276CE">
      <w:pPr>
        <w:widowControl w:val="0"/>
        <w:rPr>
          <w:sz w:val="22"/>
          <w:szCs w:val="22"/>
          <w:lang w:val="lt-LT" w:eastAsia="lt-LT"/>
        </w:rPr>
      </w:pPr>
    </w:p>
    <w:p w:rsidR="005276CE" w:rsidRPr="00C935BD" w:rsidRDefault="005276CE" w:rsidP="005276CE">
      <w:pPr>
        <w:widowControl w:val="0"/>
        <w:outlineLvl w:val="3"/>
        <w:rPr>
          <w:bCs/>
          <w:i/>
          <w:iCs/>
          <w:sz w:val="22"/>
          <w:szCs w:val="22"/>
          <w:lang w:val="lt-LT" w:eastAsia="lt-LT"/>
        </w:rPr>
      </w:pPr>
      <w:r w:rsidRPr="00C935BD">
        <w:rPr>
          <w:b/>
          <w:bCs/>
          <w:iCs/>
          <w:sz w:val="22"/>
          <w:szCs w:val="22"/>
          <w:lang w:val="lt-LT" w:eastAsia="lt-LT"/>
        </w:rPr>
        <w:t>Apie ką rašoma šiame lapelyje?</w:t>
      </w:r>
    </w:p>
    <w:p w:rsidR="005276CE" w:rsidRPr="00C935BD" w:rsidRDefault="005276CE" w:rsidP="005276CE">
      <w:pPr>
        <w:widowControl w:val="0"/>
        <w:ind w:left="567" w:hanging="567"/>
        <w:rPr>
          <w:sz w:val="22"/>
          <w:szCs w:val="22"/>
          <w:lang w:val="lt-LT" w:eastAsia="lt-LT"/>
        </w:rPr>
      </w:pPr>
      <w:r w:rsidRPr="00C935BD">
        <w:rPr>
          <w:sz w:val="22"/>
          <w:szCs w:val="22"/>
          <w:lang w:val="lt-LT" w:eastAsia="lt-LT"/>
        </w:rPr>
        <w:t>1.</w:t>
      </w:r>
      <w:r w:rsidRPr="00C935BD">
        <w:rPr>
          <w:sz w:val="22"/>
          <w:szCs w:val="22"/>
          <w:lang w:val="lt-LT" w:eastAsia="lt-LT"/>
        </w:rPr>
        <w:tab/>
        <w:t xml:space="preserve">Kas yra </w:t>
      </w:r>
      <w:proofErr w:type="spellStart"/>
      <w:r w:rsidRPr="00C935BD">
        <w:rPr>
          <w:sz w:val="22"/>
          <w:szCs w:val="22"/>
          <w:lang w:val="lt-LT" w:eastAsia="lt-LT"/>
        </w:rPr>
        <w:t>Kenalog</w:t>
      </w:r>
      <w:proofErr w:type="spellEnd"/>
      <w:r w:rsidRPr="00C935BD">
        <w:rPr>
          <w:sz w:val="22"/>
          <w:szCs w:val="22"/>
          <w:lang w:val="lt-LT" w:eastAsia="lt-LT"/>
        </w:rPr>
        <w:t xml:space="preserve"> kam jis vartojamas</w:t>
      </w:r>
    </w:p>
    <w:p w:rsidR="005276CE" w:rsidRPr="00C935BD" w:rsidRDefault="005276CE" w:rsidP="005276CE">
      <w:pPr>
        <w:widowControl w:val="0"/>
        <w:ind w:left="567" w:hanging="567"/>
        <w:rPr>
          <w:sz w:val="22"/>
          <w:szCs w:val="22"/>
          <w:lang w:val="lt-LT" w:eastAsia="lt-LT"/>
        </w:rPr>
      </w:pPr>
      <w:r w:rsidRPr="00C935BD">
        <w:rPr>
          <w:sz w:val="22"/>
          <w:szCs w:val="22"/>
          <w:lang w:val="lt-LT" w:eastAsia="lt-LT"/>
        </w:rPr>
        <w:t>2.</w:t>
      </w:r>
      <w:r w:rsidRPr="00C935BD">
        <w:rPr>
          <w:sz w:val="22"/>
          <w:szCs w:val="22"/>
          <w:lang w:val="lt-LT" w:eastAsia="lt-LT"/>
        </w:rPr>
        <w:tab/>
        <w:t xml:space="preserve">Kas žinotina prieš vartojant </w:t>
      </w:r>
      <w:proofErr w:type="spellStart"/>
      <w:r w:rsidRPr="00C935BD">
        <w:rPr>
          <w:sz w:val="22"/>
          <w:szCs w:val="22"/>
          <w:lang w:val="lt-LT" w:eastAsia="lt-LT"/>
        </w:rPr>
        <w:t>Kenalog</w:t>
      </w:r>
      <w:proofErr w:type="spellEnd"/>
    </w:p>
    <w:p w:rsidR="005276CE" w:rsidRPr="00C935BD" w:rsidRDefault="005276CE" w:rsidP="005276CE">
      <w:pPr>
        <w:widowControl w:val="0"/>
        <w:ind w:left="567" w:hanging="567"/>
        <w:rPr>
          <w:sz w:val="22"/>
          <w:szCs w:val="22"/>
          <w:lang w:val="lt-LT" w:eastAsia="lt-LT"/>
        </w:rPr>
      </w:pPr>
      <w:r w:rsidRPr="00C935BD">
        <w:rPr>
          <w:sz w:val="22"/>
          <w:szCs w:val="22"/>
          <w:lang w:val="lt-LT" w:eastAsia="lt-LT"/>
        </w:rPr>
        <w:t>3.</w:t>
      </w:r>
      <w:r w:rsidRPr="00C935BD">
        <w:rPr>
          <w:sz w:val="22"/>
          <w:szCs w:val="22"/>
          <w:lang w:val="lt-LT" w:eastAsia="lt-LT"/>
        </w:rPr>
        <w:tab/>
        <w:t xml:space="preserve">Kaip vartoti </w:t>
      </w:r>
      <w:proofErr w:type="spellStart"/>
      <w:r w:rsidRPr="00C935BD">
        <w:rPr>
          <w:sz w:val="22"/>
          <w:szCs w:val="22"/>
          <w:lang w:val="lt-LT" w:eastAsia="lt-LT"/>
        </w:rPr>
        <w:t>Kenalog</w:t>
      </w:r>
      <w:proofErr w:type="spellEnd"/>
    </w:p>
    <w:p w:rsidR="005276CE" w:rsidRPr="00C935BD" w:rsidRDefault="005276CE" w:rsidP="005276CE">
      <w:pPr>
        <w:widowControl w:val="0"/>
        <w:ind w:left="567" w:hanging="567"/>
        <w:rPr>
          <w:sz w:val="22"/>
          <w:szCs w:val="22"/>
          <w:lang w:val="lt-LT" w:eastAsia="lt-LT"/>
        </w:rPr>
      </w:pPr>
      <w:r w:rsidRPr="00C935BD">
        <w:rPr>
          <w:sz w:val="22"/>
          <w:szCs w:val="22"/>
          <w:lang w:val="lt-LT" w:eastAsia="lt-LT"/>
        </w:rPr>
        <w:t>4.</w:t>
      </w:r>
      <w:r w:rsidRPr="00C935BD">
        <w:rPr>
          <w:sz w:val="22"/>
          <w:szCs w:val="22"/>
          <w:lang w:val="lt-LT" w:eastAsia="lt-LT"/>
        </w:rPr>
        <w:tab/>
        <w:t>Galimas šalutinis poveikis</w:t>
      </w:r>
    </w:p>
    <w:p w:rsidR="005276CE" w:rsidRPr="00C935BD" w:rsidRDefault="005276CE" w:rsidP="005276CE">
      <w:pPr>
        <w:widowControl w:val="0"/>
        <w:ind w:left="567" w:hanging="567"/>
        <w:rPr>
          <w:sz w:val="22"/>
          <w:szCs w:val="22"/>
          <w:lang w:val="lt-LT" w:eastAsia="lt-LT"/>
        </w:rPr>
      </w:pPr>
      <w:r w:rsidRPr="00C935BD">
        <w:rPr>
          <w:sz w:val="22"/>
          <w:szCs w:val="22"/>
          <w:lang w:val="lt-LT" w:eastAsia="lt-LT"/>
        </w:rPr>
        <w:t>5.</w:t>
      </w:r>
      <w:r w:rsidRPr="00C935BD">
        <w:rPr>
          <w:sz w:val="22"/>
          <w:szCs w:val="22"/>
          <w:lang w:val="lt-LT" w:eastAsia="lt-LT"/>
        </w:rPr>
        <w:tab/>
        <w:t xml:space="preserve">Kaip laikyti </w:t>
      </w:r>
      <w:proofErr w:type="spellStart"/>
      <w:r w:rsidRPr="00C935BD">
        <w:rPr>
          <w:sz w:val="22"/>
          <w:szCs w:val="22"/>
          <w:lang w:val="lt-LT" w:eastAsia="lt-LT"/>
        </w:rPr>
        <w:t>Kenalog</w:t>
      </w:r>
      <w:proofErr w:type="spellEnd"/>
    </w:p>
    <w:p w:rsidR="005276CE" w:rsidRPr="00C935BD" w:rsidRDefault="005276CE" w:rsidP="005276CE">
      <w:pPr>
        <w:widowControl w:val="0"/>
        <w:ind w:left="567" w:hanging="567"/>
        <w:rPr>
          <w:sz w:val="22"/>
          <w:szCs w:val="22"/>
          <w:lang w:val="lt-LT" w:eastAsia="lt-LT"/>
        </w:rPr>
      </w:pPr>
      <w:r w:rsidRPr="00C935BD">
        <w:rPr>
          <w:sz w:val="22"/>
          <w:szCs w:val="22"/>
          <w:lang w:val="lt-LT" w:eastAsia="lt-LT"/>
        </w:rPr>
        <w:t>6.</w:t>
      </w:r>
      <w:r w:rsidRPr="00C935BD">
        <w:rPr>
          <w:sz w:val="22"/>
          <w:szCs w:val="22"/>
          <w:lang w:val="lt-LT" w:eastAsia="lt-LT"/>
        </w:rPr>
        <w:tab/>
        <w:t>Pakuotės turinys ir kita informacija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1.</w:t>
      </w:r>
      <w:r w:rsidRPr="00C935BD">
        <w:rPr>
          <w:b/>
          <w:sz w:val="22"/>
          <w:szCs w:val="22"/>
          <w:lang w:val="lt-LT" w:eastAsia="lt-LT"/>
        </w:rPr>
        <w:tab/>
        <w:t xml:space="preserve">Kas yra </w:t>
      </w:r>
      <w:proofErr w:type="spellStart"/>
      <w:r w:rsidRPr="00C935BD">
        <w:rPr>
          <w:b/>
          <w:sz w:val="22"/>
          <w:szCs w:val="22"/>
          <w:lang w:val="lt-LT" w:eastAsia="lt-LT"/>
        </w:rPr>
        <w:t>Kenalog</w:t>
      </w:r>
      <w:proofErr w:type="spellEnd"/>
      <w:r w:rsidRPr="00C935BD">
        <w:rPr>
          <w:b/>
          <w:sz w:val="22"/>
          <w:szCs w:val="22"/>
          <w:lang w:val="lt-LT" w:eastAsia="lt-LT"/>
        </w:rPr>
        <w:t xml:space="preserve"> ir kam jis vartojamas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yra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pailginto veikimo vandeninė injekcinė suspensija, skirta sisteminiam ir lokaliam vartojimui. Tai sintetinis kortikosteroidas, kuris slopina uždegimą, imuninę sistemą, niežulį ir alergines reakcijas. Kraujospūdžio </w:t>
      </w:r>
      <w:proofErr w:type="spellStart"/>
      <w:r w:rsidRPr="00C935BD">
        <w:rPr>
          <w:sz w:val="22"/>
          <w:szCs w:val="22"/>
          <w:lang w:val="lt-LT" w:eastAsia="lt-LT"/>
        </w:rPr>
        <w:t>triamcinolonas</w:t>
      </w:r>
      <w:proofErr w:type="spellEnd"/>
      <w:r w:rsidRPr="00C935BD">
        <w:rPr>
          <w:sz w:val="22"/>
          <w:szCs w:val="22"/>
          <w:lang w:val="lt-LT" w:eastAsia="lt-LT"/>
        </w:rPr>
        <w:t xml:space="preserve"> beveik neveikia. Šis vaistas slopina </w:t>
      </w:r>
      <w:proofErr w:type="spellStart"/>
      <w:r w:rsidRPr="00C935BD">
        <w:rPr>
          <w:sz w:val="22"/>
          <w:szCs w:val="22"/>
          <w:lang w:val="lt-LT" w:eastAsia="lt-LT"/>
        </w:rPr>
        <w:t>posmegeninės</w:t>
      </w:r>
      <w:proofErr w:type="spellEnd"/>
      <w:r w:rsidRPr="00C935BD">
        <w:rPr>
          <w:sz w:val="22"/>
          <w:szCs w:val="22"/>
          <w:lang w:val="lt-LT" w:eastAsia="lt-LT"/>
        </w:rPr>
        <w:t xml:space="preserve"> liaukos (</w:t>
      </w:r>
      <w:proofErr w:type="spellStart"/>
      <w:r w:rsidRPr="00C935BD">
        <w:rPr>
          <w:sz w:val="22"/>
          <w:szCs w:val="22"/>
          <w:lang w:val="lt-LT" w:eastAsia="lt-LT"/>
        </w:rPr>
        <w:t>hipofizės</w:t>
      </w:r>
      <w:proofErr w:type="spellEnd"/>
      <w:r w:rsidRPr="00C935BD">
        <w:rPr>
          <w:sz w:val="22"/>
          <w:szCs w:val="22"/>
          <w:lang w:val="lt-LT" w:eastAsia="lt-LT"/>
        </w:rPr>
        <w:t>) veiklą truputį silpniau už kitus kortikosteroidus, vartojamus atitinkamomis dozėmis.</w:t>
      </w:r>
    </w:p>
    <w:p w:rsidR="005276CE" w:rsidRPr="00C935BD" w:rsidRDefault="005276CE" w:rsidP="005276CE">
      <w:pPr>
        <w:widowControl w:val="0"/>
        <w:rPr>
          <w:sz w:val="22"/>
          <w:szCs w:val="22"/>
          <w:lang w:val="lt-LT" w:eastAsia="lt-LT"/>
        </w:rPr>
      </w:pPr>
    </w:p>
    <w:p w:rsidR="005276CE" w:rsidRPr="00C935BD" w:rsidRDefault="005276CE" w:rsidP="005276CE">
      <w:pPr>
        <w:widowControl w:val="0"/>
        <w:autoSpaceDE w:val="0"/>
        <w:autoSpaceDN w:val="0"/>
        <w:adjustRightInd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vartojama įvairioms uždegimu pasireiškiančioms ir (arba) alerginėms ligoms gydyti. Tokios ligos yra astma, sezoninė alergija, kraujo ligos, hormoniniai sutrikimai, reumatas bei inkstų, plaučių ar odos sutrikimai, uždegiminės sąnarių ir aplink sąnarį esančių audinių ligos.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2.</w:t>
      </w:r>
      <w:r w:rsidRPr="00C935BD">
        <w:rPr>
          <w:b/>
          <w:sz w:val="22"/>
          <w:szCs w:val="22"/>
          <w:lang w:val="lt-LT" w:eastAsia="lt-LT"/>
        </w:rPr>
        <w:tab/>
        <w:t xml:space="preserve">Kas žinotina prieš vartojant </w:t>
      </w:r>
      <w:proofErr w:type="spellStart"/>
      <w:r w:rsidRPr="00C935BD">
        <w:rPr>
          <w:b/>
          <w:sz w:val="22"/>
          <w:szCs w:val="22"/>
          <w:lang w:val="lt-LT" w:eastAsia="lt-LT"/>
        </w:rPr>
        <w:t>Kenalog</w:t>
      </w:r>
      <w:proofErr w:type="spellEnd"/>
    </w:p>
    <w:p w:rsidR="009B3D83" w:rsidRDefault="009B3D83" w:rsidP="005276CE">
      <w:pPr>
        <w:widowControl w:val="0"/>
        <w:rPr>
          <w:sz w:val="22"/>
          <w:szCs w:val="22"/>
          <w:lang w:val="lt-LT" w:eastAsia="lt-LT"/>
        </w:rPr>
      </w:pPr>
    </w:p>
    <w:p w:rsidR="005276CE" w:rsidRDefault="009B3D83" w:rsidP="005276CE">
      <w:pPr>
        <w:widowControl w:val="0"/>
        <w:rPr>
          <w:sz w:val="22"/>
          <w:szCs w:val="22"/>
          <w:lang w:val="lt-LT" w:eastAsia="lt-LT"/>
        </w:rPr>
      </w:pPr>
      <w:r w:rsidRPr="009B3D83">
        <w:rPr>
          <w:sz w:val="22"/>
          <w:szCs w:val="22"/>
          <w:lang w:val="lt-LT" w:eastAsia="lt-LT"/>
        </w:rPr>
        <w:t>Pasakykite gydytojui apie visas lėtines ar medžiagų apykaitos ligas arba jeigu yra padidėjęs jautrumas arba vartojate kokių nors kitų vaistų.</w:t>
      </w:r>
    </w:p>
    <w:p w:rsidR="009B3D83" w:rsidRPr="00C935BD" w:rsidRDefault="009B3D83" w:rsidP="005276CE">
      <w:pPr>
        <w:widowControl w:val="0"/>
        <w:rPr>
          <w:sz w:val="22"/>
          <w:szCs w:val="22"/>
          <w:lang w:val="lt-LT" w:eastAsia="lt-LT"/>
        </w:rPr>
      </w:pPr>
    </w:p>
    <w:p w:rsidR="005276CE" w:rsidRPr="00C935BD" w:rsidRDefault="005276CE" w:rsidP="005276CE">
      <w:pPr>
        <w:widowControl w:val="0"/>
        <w:ind w:left="567" w:hanging="567"/>
        <w:outlineLvl w:val="2"/>
        <w:rPr>
          <w:b/>
          <w:sz w:val="22"/>
          <w:szCs w:val="22"/>
          <w:lang w:val="lt-LT" w:eastAsia="lt-LT"/>
        </w:rPr>
      </w:pPr>
      <w:proofErr w:type="spellStart"/>
      <w:r w:rsidRPr="00C935BD">
        <w:rPr>
          <w:b/>
          <w:sz w:val="22"/>
          <w:szCs w:val="22"/>
          <w:lang w:val="lt-LT" w:eastAsia="lt-LT"/>
        </w:rPr>
        <w:t>Kenalog</w:t>
      </w:r>
      <w:proofErr w:type="spellEnd"/>
      <w:r w:rsidRPr="00C935BD">
        <w:rPr>
          <w:b/>
          <w:sz w:val="22"/>
          <w:szCs w:val="22"/>
          <w:lang w:val="lt-LT" w:eastAsia="lt-LT"/>
        </w:rPr>
        <w:t xml:space="preserve"> vartoti </w:t>
      </w:r>
      <w:r w:rsidR="00E91C7E" w:rsidRPr="00C935BD">
        <w:rPr>
          <w:b/>
          <w:sz w:val="22"/>
          <w:szCs w:val="22"/>
          <w:lang w:val="lt-LT" w:eastAsia="lt-LT"/>
        </w:rPr>
        <w:t>draudžiama</w:t>
      </w:r>
      <w:r w:rsidRPr="00C935BD">
        <w:rPr>
          <w:b/>
          <w:sz w:val="22"/>
          <w:szCs w:val="22"/>
          <w:lang w:val="lt-LT" w:eastAsia="lt-LT"/>
        </w:rPr>
        <w:t>:</w:t>
      </w:r>
    </w:p>
    <w:p w:rsidR="005276CE" w:rsidRPr="00C935BD" w:rsidRDefault="005276CE" w:rsidP="005276CE">
      <w:pPr>
        <w:widowControl w:val="0"/>
        <w:numPr>
          <w:ilvl w:val="0"/>
          <w:numId w:val="43"/>
        </w:numPr>
        <w:ind w:left="567" w:hanging="567"/>
        <w:rPr>
          <w:sz w:val="22"/>
          <w:szCs w:val="22"/>
          <w:lang w:val="lt-LT" w:eastAsia="lt-LT"/>
        </w:rPr>
      </w:pPr>
      <w:r w:rsidRPr="00C935BD">
        <w:rPr>
          <w:sz w:val="22"/>
          <w:szCs w:val="22"/>
          <w:lang w:val="lt-LT" w:eastAsia="lt-LT"/>
        </w:rPr>
        <w:t>jeigu yra alergija veikliajai medžiagai arba bet kuriai pagalbinei šio vaisto medžiagai (jos išvardytos 6</w:t>
      </w:r>
      <w:r w:rsidR="00E91C7E" w:rsidRPr="00C935BD">
        <w:rPr>
          <w:sz w:val="22"/>
          <w:szCs w:val="22"/>
          <w:lang w:val="lt-LT" w:eastAsia="lt-LT"/>
        </w:rPr>
        <w:t> </w:t>
      </w:r>
      <w:r w:rsidRPr="00C935BD">
        <w:rPr>
          <w:sz w:val="22"/>
          <w:szCs w:val="22"/>
          <w:lang w:val="lt-LT" w:eastAsia="lt-LT"/>
        </w:rPr>
        <w:t>skyriuje);</w:t>
      </w:r>
    </w:p>
    <w:p w:rsidR="009B3D83" w:rsidRDefault="009B3D83" w:rsidP="00D042D5">
      <w:pPr>
        <w:widowControl w:val="0"/>
        <w:numPr>
          <w:ilvl w:val="0"/>
          <w:numId w:val="43"/>
        </w:numPr>
        <w:ind w:left="567" w:hanging="567"/>
        <w:rPr>
          <w:sz w:val="22"/>
          <w:szCs w:val="22"/>
          <w:lang w:val="lt-LT" w:eastAsia="lt-LT"/>
        </w:rPr>
      </w:pPr>
      <w:r w:rsidRPr="009B3D83">
        <w:rPr>
          <w:sz w:val="22"/>
          <w:szCs w:val="22"/>
          <w:lang w:val="lt-LT" w:eastAsia="lt-LT"/>
        </w:rPr>
        <w:t>jeigu sergate infekcija, nebent gydytojas taip pat paskyrė gydymą nuo infekcijos;</w:t>
      </w:r>
    </w:p>
    <w:p w:rsidR="009B3D83" w:rsidRPr="009B3D83" w:rsidRDefault="009B3D83" w:rsidP="00D042D5">
      <w:pPr>
        <w:widowControl w:val="0"/>
        <w:numPr>
          <w:ilvl w:val="0"/>
          <w:numId w:val="43"/>
        </w:numPr>
        <w:ind w:left="567" w:hanging="567"/>
        <w:rPr>
          <w:sz w:val="22"/>
          <w:szCs w:val="22"/>
          <w:lang w:val="lt-LT" w:eastAsia="lt-LT"/>
        </w:rPr>
      </w:pPr>
      <w:r w:rsidRPr="009B3D83">
        <w:rPr>
          <w:sz w:val="22"/>
          <w:szCs w:val="22"/>
          <w:lang w:val="lt-LT" w:eastAsia="lt-LT"/>
        </w:rPr>
        <w:t xml:space="preserve">jeigu sergate </w:t>
      </w:r>
      <w:proofErr w:type="spellStart"/>
      <w:r w:rsidRPr="009B3D83">
        <w:rPr>
          <w:sz w:val="22"/>
          <w:szCs w:val="22"/>
          <w:lang w:val="lt-LT" w:eastAsia="lt-LT"/>
        </w:rPr>
        <w:t>idiopatine</w:t>
      </w:r>
      <w:proofErr w:type="spellEnd"/>
      <w:r w:rsidRPr="009B3D83">
        <w:rPr>
          <w:sz w:val="22"/>
          <w:szCs w:val="22"/>
          <w:lang w:val="lt-LT" w:eastAsia="lt-LT"/>
        </w:rPr>
        <w:t xml:space="preserve"> </w:t>
      </w:r>
      <w:proofErr w:type="spellStart"/>
      <w:r w:rsidRPr="009B3D83">
        <w:rPr>
          <w:sz w:val="22"/>
          <w:szCs w:val="22"/>
          <w:lang w:val="lt-LT" w:eastAsia="lt-LT"/>
        </w:rPr>
        <w:t>trombocitopenine</w:t>
      </w:r>
      <w:proofErr w:type="spellEnd"/>
      <w:r w:rsidRPr="009B3D83">
        <w:rPr>
          <w:sz w:val="22"/>
          <w:szCs w:val="22"/>
          <w:lang w:val="lt-LT" w:eastAsia="lt-LT"/>
        </w:rPr>
        <w:t xml:space="preserve"> purpura (autoimunine liga, sumažėjęs trombocitų skaičius).</w:t>
      </w:r>
    </w:p>
    <w:p w:rsidR="005276CE" w:rsidRDefault="00623755" w:rsidP="005276CE">
      <w:pPr>
        <w:widowControl w:val="0"/>
        <w:outlineLvl w:val="3"/>
        <w:rPr>
          <w:sz w:val="22"/>
          <w:szCs w:val="22"/>
          <w:lang w:val="lt-LT" w:eastAsia="lt-LT"/>
        </w:rPr>
      </w:pPr>
      <w:proofErr w:type="spellStart"/>
      <w:r w:rsidRPr="00623755">
        <w:rPr>
          <w:sz w:val="22"/>
          <w:szCs w:val="22"/>
          <w:lang w:val="lt-LT" w:eastAsia="lt-LT"/>
        </w:rPr>
        <w:t>Kenalog</w:t>
      </w:r>
      <w:proofErr w:type="spellEnd"/>
      <w:r w:rsidRPr="00623755">
        <w:rPr>
          <w:sz w:val="22"/>
          <w:szCs w:val="22"/>
          <w:lang w:val="lt-LT" w:eastAsia="lt-LT"/>
        </w:rPr>
        <w:t xml:space="preserve"> negalima švirkšti į veną (į veną), </w:t>
      </w:r>
      <w:proofErr w:type="spellStart"/>
      <w:r w:rsidRPr="00623755">
        <w:rPr>
          <w:sz w:val="22"/>
          <w:szCs w:val="22"/>
          <w:lang w:val="lt-LT" w:eastAsia="lt-LT"/>
        </w:rPr>
        <w:t>intratekaliai</w:t>
      </w:r>
      <w:proofErr w:type="spellEnd"/>
      <w:r w:rsidRPr="00623755">
        <w:rPr>
          <w:sz w:val="22"/>
          <w:szCs w:val="22"/>
          <w:lang w:val="lt-LT" w:eastAsia="lt-LT"/>
        </w:rPr>
        <w:t xml:space="preserve"> (į stuburo kanalą), </w:t>
      </w:r>
      <w:proofErr w:type="spellStart"/>
      <w:r w:rsidRPr="00623755">
        <w:rPr>
          <w:sz w:val="22"/>
          <w:szCs w:val="22"/>
          <w:lang w:val="lt-LT" w:eastAsia="lt-LT"/>
        </w:rPr>
        <w:t>epiduriniu</w:t>
      </w:r>
      <w:proofErr w:type="spellEnd"/>
      <w:r w:rsidRPr="00623755">
        <w:rPr>
          <w:sz w:val="22"/>
          <w:szCs w:val="22"/>
          <w:lang w:val="lt-LT" w:eastAsia="lt-LT"/>
        </w:rPr>
        <w:t xml:space="preserve"> būdu (švirkšti aplink nugaros smegenis) ir į akį (į akis).</w:t>
      </w:r>
    </w:p>
    <w:p w:rsidR="00D042D5" w:rsidRPr="00C935BD" w:rsidRDefault="00D042D5" w:rsidP="005276CE">
      <w:pPr>
        <w:widowControl w:val="0"/>
        <w:outlineLvl w:val="3"/>
        <w:rPr>
          <w:bCs/>
          <w:iCs/>
          <w:sz w:val="22"/>
          <w:szCs w:val="22"/>
          <w:lang w:val="lt-LT" w:eastAsia="lt-LT"/>
        </w:rPr>
      </w:pPr>
    </w:p>
    <w:p w:rsidR="005276CE" w:rsidRPr="00C935BD" w:rsidRDefault="005276CE" w:rsidP="005276CE">
      <w:pPr>
        <w:widowControl w:val="0"/>
        <w:outlineLvl w:val="3"/>
        <w:rPr>
          <w:b/>
          <w:bCs/>
          <w:iCs/>
          <w:sz w:val="22"/>
          <w:szCs w:val="22"/>
          <w:lang w:val="lt-LT" w:eastAsia="lt-LT"/>
        </w:rPr>
      </w:pPr>
      <w:r w:rsidRPr="00C935BD">
        <w:rPr>
          <w:b/>
          <w:bCs/>
          <w:iCs/>
          <w:sz w:val="22"/>
          <w:szCs w:val="22"/>
          <w:lang w:val="lt-LT" w:eastAsia="lt-LT"/>
        </w:rPr>
        <w:t>Įspėjimai ir atsargumo priemonės</w:t>
      </w:r>
    </w:p>
    <w:p w:rsidR="005276CE" w:rsidRPr="00C935BD" w:rsidRDefault="005276CE" w:rsidP="005276CE">
      <w:pPr>
        <w:widowControl w:val="0"/>
        <w:rPr>
          <w:sz w:val="22"/>
          <w:szCs w:val="22"/>
          <w:lang w:val="lt-LT" w:eastAsia="lt-LT"/>
        </w:rPr>
      </w:pPr>
      <w:r w:rsidRPr="00C935BD">
        <w:rPr>
          <w:sz w:val="22"/>
          <w:szCs w:val="22"/>
          <w:lang w:val="lt-LT" w:eastAsia="lt-LT"/>
        </w:rPr>
        <w:t xml:space="preserve">Pasitarkite su gydytoju arba vaistininku, prieš pradėdami vartoti </w:t>
      </w:r>
      <w:proofErr w:type="spellStart"/>
      <w:r w:rsidRPr="00C935BD">
        <w:rPr>
          <w:sz w:val="22"/>
          <w:szCs w:val="22"/>
          <w:lang w:val="lt-LT" w:eastAsia="lt-LT"/>
        </w:rPr>
        <w:t>Kenalog</w:t>
      </w:r>
      <w:proofErr w:type="spellEnd"/>
      <w:r w:rsidRPr="00C935BD">
        <w:rPr>
          <w:sz w:val="22"/>
          <w:szCs w:val="22"/>
          <w:lang w:val="lt-LT" w:eastAsia="lt-LT"/>
        </w:rPr>
        <w:t>.</w:t>
      </w:r>
    </w:p>
    <w:p w:rsidR="005276CE" w:rsidRPr="00C935BD" w:rsidRDefault="005276CE" w:rsidP="005276CE">
      <w:pPr>
        <w:widowControl w:val="0"/>
        <w:rPr>
          <w:b/>
          <w:bCs/>
          <w:sz w:val="22"/>
          <w:szCs w:val="22"/>
          <w:lang w:val="lt-LT"/>
        </w:rPr>
      </w:pPr>
    </w:p>
    <w:p w:rsidR="005276CE" w:rsidRDefault="005276CE" w:rsidP="005276CE">
      <w:pPr>
        <w:widowControl w:val="0"/>
        <w:rPr>
          <w:sz w:val="22"/>
          <w:szCs w:val="22"/>
          <w:lang w:val="lt-LT" w:eastAsia="lt-LT"/>
        </w:rPr>
      </w:pPr>
      <w:r w:rsidRPr="00C935BD">
        <w:rPr>
          <w:sz w:val="22"/>
          <w:szCs w:val="22"/>
          <w:lang w:val="lt-LT" w:eastAsia="lt-LT"/>
        </w:rPr>
        <w:t xml:space="preserve">Prieš pradėdami vartoti </w:t>
      </w:r>
      <w:proofErr w:type="spellStart"/>
      <w:r w:rsidRPr="00C935BD">
        <w:rPr>
          <w:sz w:val="22"/>
          <w:szCs w:val="22"/>
          <w:lang w:val="lt-LT" w:eastAsia="lt-LT"/>
        </w:rPr>
        <w:t>Kenalog</w:t>
      </w:r>
      <w:proofErr w:type="spellEnd"/>
      <w:r w:rsidRPr="00C935BD">
        <w:rPr>
          <w:sz w:val="22"/>
          <w:szCs w:val="22"/>
          <w:lang w:val="lt-LT" w:eastAsia="lt-LT"/>
        </w:rPr>
        <w:t>, pasakykite gydytojui, jeigu:</w:t>
      </w:r>
    </w:p>
    <w:p w:rsidR="00623755" w:rsidRPr="00623755" w:rsidRDefault="00623755" w:rsidP="00D042D5">
      <w:pPr>
        <w:widowControl w:val="0"/>
        <w:numPr>
          <w:ilvl w:val="0"/>
          <w:numId w:val="44"/>
        </w:numPr>
        <w:ind w:left="567" w:hanging="567"/>
        <w:rPr>
          <w:sz w:val="22"/>
          <w:szCs w:val="22"/>
          <w:lang w:val="lt-LT" w:eastAsia="lt-LT"/>
        </w:rPr>
      </w:pPr>
      <w:r>
        <w:rPr>
          <w:sz w:val="22"/>
          <w:szCs w:val="22"/>
          <w:lang w:val="lt-LT" w:eastAsia="lt-LT"/>
        </w:rPr>
        <w:t>jeigu buvo alergija bet kuriam vaistui;</w:t>
      </w:r>
    </w:p>
    <w:p w:rsidR="00D4268F" w:rsidRDefault="00D4268F" w:rsidP="00D4268F">
      <w:pPr>
        <w:widowControl w:val="0"/>
        <w:numPr>
          <w:ilvl w:val="0"/>
          <w:numId w:val="44"/>
        </w:numPr>
        <w:ind w:left="567" w:hanging="567"/>
        <w:rPr>
          <w:sz w:val="22"/>
          <w:szCs w:val="22"/>
          <w:lang w:val="lt-LT" w:eastAsia="lt-LT"/>
        </w:rPr>
      </w:pPr>
      <w:r>
        <w:rPr>
          <w:sz w:val="22"/>
          <w:szCs w:val="22"/>
          <w:lang w:val="lt-LT" w:eastAsia="lt-LT"/>
        </w:rPr>
        <w:t>sergate ar anksčiau sirgote žarnyno liga ar skrandžio opalige;</w:t>
      </w:r>
    </w:p>
    <w:p w:rsidR="00D4268F" w:rsidRDefault="00D4268F" w:rsidP="00D4268F">
      <w:pPr>
        <w:widowControl w:val="0"/>
        <w:numPr>
          <w:ilvl w:val="0"/>
          <w:numId w:val="44"/>
        </w:numPr>
        <w:ind w:left="567" w:hanging="567"/>
        <w:rPr>
          <w:sz w:val="22"/>
          <w:szCs w:val="22"/>
          <w:lang w:val="lt-LT" w:eastAsia="lt-LT"/>
        </w:rPr>
      </w:pPr>
      <w:r>
        <w:rPr>
          <w:sz w:val="22"/>
          <w:szCs w:val="22"/>
          <w:lang w:val="lt-LT" w:eastAsia="lt-LT"/>
        </w:rPr>
        <w:lastRenderedPageBreak/>
        <w:t>yra infekcija ar uždegimas kojų venose;</w:t>
      </w:r>
    </w:p>
    <w:p w:rsidR="00C935BD" w:rsidRPr="00C935BD" w:rsidRDefault="00D4268F" w:rsidP="00D4268F">
      <w:pPr>
        <w:widowControl w:val="0"/>
        <w:numPr>
          <w:ilvl w:val="0"/>
          <w:numId w:val="44"/>
        </w:numPr>
        <w:ind w:left="567" w:hanging="567"/>
        <w:rPr>
          <w:sz w:val="22"/>
          <w:szCs w:val="22"/>
          <w:lang w:val="lt-LT" w:eastAsia="lt-LT"/>
        </w:rPr>
      </w:pPr>
      <w:r>
        <w:rPr>
          <w:sz w:val="22"/>
          <w:szCs w:val="22"/>
          <w:lang w:val="lt-LT" w:eastAsia="lt-LT"/>
        </w:rPr>
        <w:t>neseniai buvo atlikta žarnyno operacija;</w:t>
      </w:r>
    </w:p>
    <w:p w:rsidR="00C935BD" w:rsidRPr="00C935BD" w:rsidRDefault="00D4268F" w:rsidP="00D4268F">
      <w:pPr>
        <w:widowControl w:val="0"/>
        <w:numPr>
          <w:ilvl w:val="0"/>
          <w:numId w:val="44"/>
        </w:numPr>
        <w:ind w:left="567" w:hanging="567"/>
        <w:rPr>
          <w:sz w:val="22"/>
          <w:szCs w:val="22"/>
          <w:lang w:val="lt-LT" w:eastAsia="lt-LT"/>
        </w:rPr>
      </w:pPr>
      <w:r>
        <w:rPr>
          <w:sz w:val="22"/>
          <w:szCs w:val="22"/>
          <w:lang w:val="lt-LT" w:eastAsia="lt-LT"/>
        </w:rPr>
        <w:t>Jūs ar Jūsų giminaitis sergate glaukoma</w:t>
      </w:r>
      <w:r w:rsidR="00C935BD" w:rsidRPr="00C935BD">
        <w:rPr>
          <w:sz w:val="22"/>
          <w:szCs w:val="22"/>
          <w:lang w:val="lt-LT" w:eastAsia="lt-LT"/>
        </w:rPr>
        <w:t xml:space="preserve"> (</w:t>
      </w:r>
      <w:r>
        <w:rPr>
          <w:sz w:val="22"/>
          <w:szCs w:val="22"/>
          <w:lang w:val="lt-LT" w:eastAsia="lt-LT"/>
        </w:rPr>
        <w:t>yra padidėjęs akispūdis</w:t>
      </w:r>
      <w:r w:rsidR="00C935BD" w:rsidRPr="00C935BD">
        <w:rPr>
          <w:sz w:val="22"/>
          <w:szCs w:val="22"/>
          <w:lang w:val="lt-LT" w:eastAsia="lt-LT"/>
        </w:rPr>
        <w:t>)</w:t>
      </w:r>
      <w:r>
        <w:rPr>
          <w:sz w:val="22"/>
          <w:szCs w:val="22"/>
          <w:lang w:val="lt-LT" w:eastAsia="lt-LT"/>
        </w:rPr>
        <w:t>;</w:t>
      </w:r>
    </w:p>
    <w:p w:rsidR="00D4268F" w:rsidRDefault="00D4268F" w:rsidP="00D4268F">
      <w:pPr>
        <w:widowControl w:val="0"/>
        <w:numPr>
          <w:ilvl w:val="0"/>
          <w:numId w:val="44"/>
        </w:numPr>
        <w:ind w:left="567" w:hanging="567"/>
        <w:rPr>
          <w:sz w:val="22"/>
          <w:szCs w:val="22"/>
          <w:lang w:val="lt-LT" w:eastAsia="lt-LT"/>
        </w:rPr>
      </w:pPr>
      <w:r>
        <w:rPr>
          <w:sz w:val="22"/>
          <w:szCs w:val="22"/>
          <w:lang w:val="lt-LT" w:eastAsia="lt-LT"/>
        </w:rPr>
        <w:t>yra regos sutrikimų</w:t>
      </w:r>
      <w:r w:rsidR="00C935BD" w:rsidRPr="00C935BD">
        <w:rPr>
          <w:sz w:val="22"/>
          <w:szCs w:val="22"/>
          <w:lang w:val="lt-LT" w:eastAsia="lt-LT"/>
        </w:rPr>
        <w:t xml:space="preserve">, </w:t>
      </w:r>
      <w:r>
        <w:rPr>
          <w:sz w:val="22"/>
          <w:szCs w:val="22"/>
          <w:lang w:val="lt-LT" w:eastAsia="lt-LT"/>
        </w:rPr>
        <w:t>apakimas</w:t>
      </w:r>
      <w:r w:rsidR="00C935BD" w:rsidRPr="00C935BD">
        <w:rPr>
          <w:sz w:val="22"/>
          <w:szCs w:val="22"/>
          <w:lang w:val="lt-LT" w:eastAsia="lt-LT"/>
        </w:rPr>
        <w:t xml:space="preserve">, </w:t>
      </w:r>
      <w:r>
        <w:rPr>
          <w:sz w:val="22"/>
          <w:szCs w:val="22"/>
          <w:lang w:val="lt-LT" w:eastAsia="lt-LT"/>
        </w:rPr>
        <w:t xml:space="preserve">akies uždegimas ar </w:t>
      </w:r>
      <w:r w:rsidR="00D427AB">
        <w:rPr>
          <w:sz w:val="22"/>
          <w:szCs w:val="22"/>
          <w:lang w:val="lt-LT" w:eastAsia="lt-LT"/>
        </w:rPr>
        <w:t>virusinis</w:t>
      </w:r>
      <w:r w:rsidR="00C935BD" w:rsidRPr="00C935BD">
        <w:rPr>
          <w:sz w:val="22"/>
          <w:szCs w:val="22"/>
          <w:lang w:val="lt-LT" w:eastAsia="lt-LT"/>
        </w:rPr>
        <w:t xml:space="preserve"> </w:t>
      </w:r>
      <w:proofErr w:type="spellStart"/>
      <w:r w:rsidR="00C935BD" w:rsidRPr="00C935BD">
        <w:rPr>
          <w:sz w:val="22"/>
          <w:szCs w:val="22"/>
          <w:lang w:val="lt-LT" w:eastAsia="lt-LT"/>
        </w:rPr>
        <w:t>retinit</w:t>
      </w:r>
      <w:r>
        <w:rPr>
          <w:sz w:val="22"/>
          <w:szCs w:val="22"/>
          <w:lang w:val="lt-LT" w:eastAsia="lt-LT"/>
        </w:rPr>
        <w:t>a</w:t>
      </w:r>
      <w:r w:rsidR="00C935BD" w:rsidRPr="00C935BD">
        <w:rPr>
          <w:sz w:val="22"/>
          <w:szCs w:val="22"/>
          <w:lang w:val="lt-LT" w:eastAsia="lt-LT"/>
        </w:rPr>
        <w:t>s</w:t>
      </w:r>
      <w:proofErr w:type="spellEnd"/>
      <w:r w:rsidR="00C935BD" w:rsidRPr="00C935BD">
        <w:rPr>
          <w:sz w:val="22"/>
          <w:szCs w:val="22"/>
          <w:lang w:val="lt-LT" w:eastAsia="lt-LT"/>
        </w:rPr>
        <w:t xml:space="preserve"> (</w:t>
      </w:r>
      <w:r w:rsidR="00D427AB">
        <w:rPr>
          <w:sz w:val="22"/>
          <w:szCs w:val="22"/>
          <w:lang w:val="lt-LT" w:eastAsia="lt-LT"/>
        </w:rPr>
        <w:t>tinklainės</w:t>
      </w:r>
      <w:r>
        <w:rPr>
          <w:sz w:val="22"/>
          <w:szCs w:val="22"/>
          <w:lang w:val="lt-LT" w:eastAsia="lt-LT"/>
        </w:rPr>
        <w:t xml:space="preserve"> uždegimas, kurį dažniausiai sukelia </w:t>
      </w:r>
      <w:proofErr w:type="spellStart"/>
      <w:r>
        <w:rPr>
          <w:sz w:val="22"/>
          <w:szCs w:val="22"/>
          <w:lang w:val="lt-LT" w:eastAsia="lt-LT"/>
        </w:rPr>
        <w:t>citomegalovirusas</w:t>
      </w:r>
      <w:proofErr w:type="spellEnd"/>
      <w:r>
        <w:rPr>
          <w:sz w:val="22"/>
          <w:szCs w:val="22"/>
          <w:lang w:val="lt-LT" w:eastAsia="lt-LT"/>
        </w:rPr>
        <w:t>);</w:t>
      </w:r>
    </w:p>
    <w:p w:rsidR="00D427AB" w:rsidRDefault="00D427AB" w:rsidP="00D4268F">
      <w:pPr>
        <w:widowControl w:val="0"/>
        <w:numPr>
          <w:ilvl w:val="0"/>
          <w:numId w:val="44"/>
        </w:numPr>
        <w:ind w:left="567" w:hanging="567"/>
        <w:rPr>
          <w:sz w:val="22"/>
          <w:szCs w:val="22"/>
          <w:lang w:val="lt-LT" w:eastAsia="lt-LT"/>
        </w:rPr>
      </w:pPr>
      <w:r>
        <w:rPr>
          <w:sz w:val="22"/>
          <w:szCs w:val="22"/>
          <w:lang w:val="lt-LT" w:eastAsia="lt-LT"/>
        </w:rPr>
        <w:t>sergate sunkų (</w:t>
      </w:r>
      <w:proofErr w:type="spellStart"/>
      <w:r>
        <w:rPr>
          <w:sz w:val="22"/>
          <w:szCs w:val="22"/>
          <w:lang w:val="lt-LT" w:eastAsia="lt-LT"/>
        </w:rPr>
        <w:t>egzanteminį</w:t>
      </w:r>
      <w:proofErr w:type="spellEnd"/>
      <w:r>
        <w:rPr>
          <w:sz w:val="22"/>
          <w:szCs w:val="22"/>
          <w:lang w:val="lt-LT" w:eastAsia="lt-LT"/>
        </w:rPr>
        <w:t xml:space="preserve">) </w:t>
      </w:r>
      <w:r w:rsidR="009E2AF5">
        <w:rPr>
          <w:sz w:val="22"/>
          <w:szCs w:val="22"/>
          <w:lang w:val="lt-LT" w:eastAsia="lt-LT"/>
        </w:rPr>
        <w:t>išbėrimą</w:t>
      </w:r>
      <w:r>
        <w:rPr>
          <w:sz w:val="22"/>
          <w:szCs w:val="22"/>
          <w:lang w:val="lt-LT" w:eastAsia="lt-LT"/>
        </w:rPr>
        <w:t xml:space="preserve"> sukeliančia liga;</w:t>
      </w:r>
    </w:p>
    <w:p w:rsidR="00D427AB" w:rsidRDefault="00D427AB" w:rsidP="00D4268F">
      <w:pPr>
        <w:widowControl w:val="0"/>
        <w:numPr>
          <w:ilvl w:val="0"/>
          <w:numId w:val="44"/>
        </w:numPr>
        <w:ind w:left="567" w:hanging="567"/>
        <w:rPr>
          <w:sz w:val="22"/>
          <w:szCs w:val="22"/>
          <w:lang w:val="lt-LT" w:eastAsia="lt-LT"/>
        </w:rPr>
      </w:pPr>
      <w:r>
        <w:rPr>
          <w:sz w:val="22"/>
          <w:szCs w:val="22"/>
          <w:lang w:val="lt-LT" w:eastAsia="lt-LT"/>
        </w:rPr>
        <w:t>sergate cukriniu diabetu, nes gali reikėti keisti insulino dozę;</w:t>
      </w:r>
    </w:p>
    <w:p w:rsidR="00C935BD" w:rsidRPr="00C935BD" w:rsidRDefault="00D427AB" w:rsidP="00D4268F">
      <w:pPr>
        <w:widowControl w:val="0"/>
        <w:numPr>
          <w:ilvl w:val="0"/>
          <w:numId w:val="44"/>
        </w:numPr>
        <w:ind w:left="567" w:hanging="567"/>
        <w:rPr>
          <w:sz w:val="22"/>
          <w:szCs w:val="22"/>
          <w:lang w:val="lt-LT" w:eastAsia="lt-LT"/>
        </w:rPr>
      </w:pPr>
      <w:r>
        <w:rPr>
          <w:sz w:val="22"/>
          <w:szCs w:val="22"/>
          <w:lang w:val="lt-LT" w:eastAsia="lt-LT"/>
        </w:rPr>
        <w:t>yra suplonėję ar trapūs kaulai</w:t>
      </w:r>
      <w:r w:rsidR="00C935BD" w:rsidRPr="00C935BD">
        <w:rPr>
          <w:sz w:val="22"/>
          <w:szCs w:val="22"/>
          <w:lang w:val="lt-LT" w:eastAsia="lt-LT"/>
        </w:rPr>
        <w:t xml:space="preserve"> (osteoporo</w:t>
      </w:r>
      <w:r>
        <w:rPr>
          <w:sz w:val="22"/>
          <w:szCs w:val="22"/>
          <w:lang w:val="lt-LT" w:eastAsia="lt-LT"/>
        </w:rPr>
        <w:t>zė</w:t>
      </w:r>
      <w:r w:rsidR="00C935BD" w:rsidRPr="00C935BD">
        <w:rPr>
          <w:sz w:val="22"/>
          <w:szCs w:val="22"/>
          <w:lang w:val="lt-LT" w:eastAsia="lt-LT"/>
        </w:rPr>
        <w:t>)</w:t>
      </w:r>
      <w:r>
        <w:rPr>
          <w:sz w:val="22"/>
          <w:szCs w:val="22"/>
          <w:lang w:val="lt-LT" w:eastAsia="lt-LT"/>
        </w:rPr>
        <w:t>;</w:t>
      </w:r>
    </w:p>
    <w:p w:rsidR="00C935BD" w:rsidRPr="00C935BD" w:rsidRDefault="00D427AB" w:rsidP="00D4268F">
      <w:pPr>
        <w:widowControl w:val="0"/>
        <w:numPr>
          <w:ilvl w:val="0"/>
          <w:numId w:val="44"/>
        </w:numPr>
        <w:ind w:left="567" w:hanging="567"/>
        <w:rPr>
          <w:sz w:val="22"/>
          <w:szCs w:val="22"/>
          <w:lang w:val="lt-LT" w:eastAsia="lt-LT"/>
        </w:rPr>
      </w:pPr>
      <w:r>
        <w:rPr>
          <w:sz w:val="22"/>
          <w:szCs w:val="22"/>
          <w:lang w:val="lt-LT" w:eastAsia="lt-LT"/>
        </w:rPr>
        <w:t xml:space="preserve">sergate </w:t>
      </w:r>
      <w:proofErr w:type="spellStart"/>
      <w:r>
        <w:rPr>
          <w:sz w:val="22"/>
          <w:szCs w:val="22"/>
          <w:lang w:val="lt-LT" w:eastAsia="lt-LT"/>
        </w:rPr>
        <w:t>generalizuota</w:t>
      </w:r>
      <w:proofErr w:type="spellEnd"/>
      <w:r>
        <w:rPr>
          <w:sz w:val="22"/>
          <w:szCs w:val="22"/>
          <w:lang w:val="lt-LT" w:eastAsia="lt-LT"/>
        </w:rPr>
        <w:t xml:space="preserve"> </w:t>
      </w:r>
      <w:proofErr w:type="spellStart"/>
      <w:r>
        <w:rPr>
          <w:sz w:val="22"/>
          <w:szCs w:val="22"/>
          <w:lang w:val="lt-LT" w:eastAsia="lt-LT"/>
        </w:rPr>
        <w:t>miastenija</w:t>
      </w:r>
      <w:proofErr w:type="spellEnd"/>
      <w:r w:rsidR="00C935BD" w:rsidRPr="00C935BD">
        <w:rPr>
          <w:sz w:val="22"/>
          <w:szCs w:val="22"/>
          <w:lang w:val="lt-LT" w:eastAsia="lt-LT"/>
        </w:rPr>
        <w:t xml:space="preserve"> (</w:t>
      </w:r>
      <w:r>
        <w:rPr>
          <w:sz w:val="22"/>
          <w:szCs w:val="22"/>
          <w:lang w:val="lt-LT" w:eastAsia="lt-LT"/>
        </w:rPr>
        <w:t>raumenų silpnumą sukeliančia liga</w:t>
      </w:r>
      <w:r w:rsidR="00C935BD" w:rsidRPr="00C935BD">
        <w:rPr>
          <w:sz w:val="22"/>
          <w:szCs w:val="22"/>
          <w:lang w:val="lt-LT" w:eastAsia="lt-LT"/>
        </w:rPr>
        <w:t>)</w:t>
      </w:r>
      <w:r>
        <w:rPr>
          <w:sz w:val="22"/>
          <w:szCs w:val="22"/>
          <w:lang w:val="lt-LT" w:eastAsia="lt-LT"/>
        </w:rPr>
        <w:t>;</w:t>
      </w:r>
    </w:p>
    <w:p w:rsidR="00C935BD" w:rsidRPr="00C935BD" w:rsidRDefault="00D427AB" w:rsidP="00D4268F">
      <w:pPr>
        <w:widowControl w:val="0"/>
        <w:numPr>
          <w:ilvl w:val="0"/>
          <w:numId w:val="44"/>
        </w:numPr>
        <w:ind w:left="567" w:hanging="567"/>
        <w:rPr>
          <w:sz w:val="22"/>
          <w:szCs w:val="22"/>
          <w:lang w:val="lt-LT" w:eastAsia="lt-LT"/>
        </w:rPr>
      </w:pPr>
      <w:r>
        <w:rPr>
          <w:sz w:val="22"/>
          <w:szCs w:val="22"/>
          <w:lang w:val="lt-LT" w:eastAsia="lt-LT"/>
        </w:rPr>
        <w:t>neseniai buvo pasireiškusi bet kokia infekcija</w:t>
      </w:r>
      <w:r w:rsidR="00C935BD" w:rsidRPr="00C935BD">
        <w:rPr>
          <w:sz w:val="22"/>
          <w:szCs w:val="22"/>
          <w:lang w:val="lt-LT" w:eastAsia="lt-LT"/>
        </w:rPr>
        <w:t xml:space="preserve"> (</w:t>
      </w:r>
      <w:r>
        <w:rPr>
          <w:sz w:val="22"/>
          <w:szCs w:val="22"/>
          <w:lang w:val="lt-LT" w:eastAsia="lt-LT"/>
        </w:rPr>
        <w:t>įskaitant tuberkuliozę</w:t>
      </w:r>
      <w:r w:rsidR="00C935BD" w:rsidRPr="00C935BD">
        <w:rPr>
          <w:sz w:val="22"/>
          <w:szCs w:val="22"/>
          <w:lang w:val="lt-LT" w:eastAsia="lt-LT"/>
        </w:rPr>
        <w:t>)</w:t>
      </w:r>
      <w:r>
        <w:rPr>
          <w:sz w:val="22"/>
          <w:szCs w:val="22"/>
          <w:lang w:val="lt-LT" w:eastAsia="lt-LT"/>
        </w:rPr>
        <w:t>;</w:t>
      </w:r>
    </w:p>
    <w:p w:rsidR="00D427AB" w:rsidRDefault="00D427AB" w:rsidP="00D4268F">
      <w:pPr>
        <w:widowControl w:val="0"/>
        <w:numPr>
          <w:ilvl w:val="0"/>
          <w:numId w:val="44"/>
        </w:numPr>
        <w:ind w:left="567" w:hanging="567"/>
        <w:rPr>
          <w:sz w:val="22"/>
          <w:szCs w:val="22"/>
          <w:lang w:val="lt-LT" w:eastAsia="lt-LT"/>
        </w:rPr>
      </w:pPr>
      <w:r>
        <w:rPr>
          <w:sz w:val="22"/>
          <w:szCs w:val="22"/>
          <w:lang w:val="lt-LT" w:eastAsia="lt-LT"/>
        </w:rPr>
        <w:t>neseniai sirgote vėjaraupiais arba tymais;</w:t>
      </w:r>
    </w:p>
    <w:p w:rsidR="005276CE" w:rsidRPr="00D427AB" w:rsidRDefault="00D427AB" w:rsidP="00D427AB">
      <w:pPr>
        <w:widowControl w:val="0"/>
        <w:numPr>
          <w:ilvl w:val="0"/>
          <w:numId w:val="44"/>
        </w:numPr>
        <w:ind w:left="567" w:hanging="567"/>
        <w:rPr>
          <w:sz w:val="22"/>
          <w:szCs w:val="22"/>
          <w:lang w:val="lt-LT" w:eastAsia="lt-LT"/>
        </w:rPr>
      </w:pPr>
      <w:r w:rsidRPr="00D427AB">
        <w:rPr>
          <w:sz w:val="22"/>
          <w:szCs w:val="22"/>
          <w:lang w:val="lt-LT" w:eastAsia="lt-LT"/>
        </w:rPr>
        <w:t>yra</w:t>
      </w:r>
      <w:r w:rsidR="005276CE" w:rsidRPr="00D427AB">
        <w:rPr>
          <w:sz w:val="22"/>
          <w:szCs w:val="22"/>
          <w:lang w:val="lt-LT" w:eastAsia="lt-LT"/>
        </w:rPr>
        <w:t xml:space="preserve"> padidėj</w:t>
      </w:r>
      <w:r w:rsidRPr="00D427AB">
        <w:rPr>
          <w:sz w:val="22"/>
          <w:szCs w:val="22"/>
          <w:lang w:val="lt-LT" w:eastAsia="lt-LT"/>
        </w:rPr>
        <w:t>ęs</w:t>
      </w:r>
      <w:r w:rsidR="005276CE" w:rsidRPr="00D427AB">
        <w:rPr>
          <w:sz w:val="22"/>
          <w:szCs w:val="22"/>
          <w:lang w:val="lt-LT" w:eastAsia="lt-LT"/>
        </w:rPr>
        <w:t xml:space="preserve"> kraujospūd</w:t>
      </w:r>
      <w:r w:rsidRPr="00D427AB">
        <w:rPr>
          <w:sz w:val="22"/>
          <w:szCs w:val="22"/>
          <w:lang w:val="lt-LT" w:eastAsia="lt-LT"/>
        </w:rPr>
        <w:t xml:space="preserve">is ar </w:t>
      </w:r>
      <w:r w:rsidR="005276CE" w:rsidRPr="00D427AB">
        <w:rPr>
          <w:sz w:val="22"/>
          <w:szCs w:val="22"/>
          <w:lang w:val="lt-LT" w:eastAsia="lt-LT"/>
        </w:rPr>
        <w:t>širdies nepakankamum</w:t>
      </w:r>
      <w:r>
        <w:rPr>
          <w:sz w:val="22"/>
          <w:szCs w:val="22"/>
          <w:lang w:val="lt-LT" w:eastAsia="lt-LT"/>
        </w:rPr>
        <w:t>as</w:t>
      </w:r>
      <w:r w:rsidR="005276CE" w:rsidRPr="00D427AB">
        <w:rPr>
          <w:sz w:val="22"/>
          <w:szCs w:val="22"/>
          <w:lang w:val="lt-LT" w:eastAsia="lt-LT"/>
        </w:rPr>
        <w:t>;</w:t>
      </w:r>
    </w:p>
    <w:p w:rsidR="005276CE" w:rsidRPr="00C935BD" w:rsidRDefault="00D427AB" w:rsidP="005276CE">
      <w:pPr>
        <w:widowControl w:val="0"/>
        <w:numPr>
          <w:ilvl w:val="0"/>
          <w:numId w:val="44"/>
        </w:numPr>
        <w:ind w:left="567" w:hanging="567"/>
        <w:rPr>
          <w:sz w:val="22"/>
          <w:szCs w:val="22"/>
          <w:lang w:val="lt-LT" w:eastAsia="lt-LT"/>
        </w:rPr>
      </w:pPr>
      <w:r>
        <w:rPr>
          <w:sz w:val="22"/>
          <w:szCs w:val="22"/>
          <w:lang w:val="lt-LT" w:eastAsia="lt-LT"/>
        </w:rPr>
        <w:t xml:space="preserve">sergate bet kokia psichikos liga arba </w:t>
      </w:r>
      <w:r w:rsidR="005276CE" w:rsidRPr="00C935BD">
        <w:rPr>
          <w:sz w:val="22"/>
          <w:szCs w:val="22"/>
          <w:lang w:val="lt-LT" w:eastAsia="lt-LT"/>
        </w:rPr>
        <w:t>epilepsij</w:t>
      </w:r>
      <w:r>
        <w:rPr>
          <w:sz w:val="22"/>
          <w:szCs w:val="22"/>
          <w:lang w:val="lt-LT" w:eastAsia="lt-LT"/>
        </w:rPr>
        <w:t>a</w:t>
      </w:r>
      <w:r w:rsidR="005276CE" w:rsidRPr="00C935BD">
        <w:rPr>
          <w:sz w:val="22"/>
          <w:szCs w:val="22"/>
          <w:lang w:val="lt-LT" w:eastAsia="lt-LT"/>
        </w:rPr>
        <w:t>;</w:t>
      </w:r>
    </w:p>
    <w:p w:rsidR="005276CE" w:rsidRPr="00C935BD" w:rsidRDefault="00D427AB" w:rsidP="005276CE">
      <w:pPr>
        <w:widowControl w:val="0"/>
        <w:numPr>
          <w:ilvl w:val="0"/>
          <w:numId w:val="44"/>
        </w:numPr>
        <w:ind w:left="567" w:hanging="567"/>
        <w:rPr>
          <w:sz w:val="22"/>
          <w:szCs w:val="22"/>
          <w:lang w:val="lt-LT" w:eastAsia="lt-LT"/>
        </w:rPr>
      </w:pPr>
      <w:r>
        <w:rPr>
          <w:sz w:val="22"/>
          <w:szCs w:val="22"/>
          <w:lang w:val="lt-LT" w:eastAsia="lt-LT"/>
        </w:rPr>
        <w:t>yra</w:t>
      </w:r>
      <w:r w:rsidRPr="00C935BD">
        <w:rPr>
          <w:sz w:val="22"/>
          <w:szCs w:val="22"/>
          <w:lang w:val="lt-LT" w:eastAsia="lt-LT"/>
        </w:rPr>
        <w:t xml:space="preserve"> </w:t>
      </w:r>
      <w:r w:rsidR="005276CE" w:rsidRPr="00C935BD">
        <w:rPr>
          <w:sz w:val="22"/>
          <w:szCs w:val="22"/>
          <w:lang w:val="lt-LT" w:eastAsia="lt-LT"/>
        </w:rPr>
        <w:t>sunk</w:t>
      </w:r>
      <w:r>
        <w:rPr>
          <w:sz w:val="22"/>
          <w:szCs w:val="22"/>
          <w:lang w:val="lt-LT" w:eastAsia="lt-LT"/>
        </w:rPr>
        <w:t>us</w:t>
      </w:r>
      <w:r w:rsidR="005276CE" w:rsidRPr="00C935BD">
        <w:rPr>
          <w:sz w:val="22"/>
          <w:szCs w:val="22"/>
          <w:lang w:val="lt-LT" w:eastAsia="lt-LT"/>
        </w:rPr>
        <w:t xml:space="preserve"> kepenų </w:t>
      </w:r>
      <w:r>
        <w:rPr>
          <w:sz w:val="22"/>
          <w:szCs w:val="22"/>
          <w:lang w:val="lt-LT" w:eastAsia="lt-LT"/>
        </w:rPr>
        <w:t>funkcijos sutrikimas</w:t>
      </w:r>
      <w:r w:rsidR="005276CE" w:rsidRPr="00C935BD">
        <w:rPr>
          <w:sz w:val="22"/>
          <w:szCs w:val="22"/>
          <w:lang w:val="lt-LT" w:eastAsia="lt-LT"/>
        </w:rPr>
        <w:t>;</w:t>
      </w:r>
    </w:p>
    <w:p w:rsidR="00C935BD" w:rsidRPr="00C935BD" w:rsidRDefault="00D427AB" w:rsidP="00D4268F">
      <w:pPr>
        <w:widowControl w:val="0"/>
        <w:numPr>
          <w:ilvl w:val="0"/>
          <w:numId w:val="44"/>
        </w:numPr>
        <w:ind w:left="567" w:hanging="567"/>
        <w:rPr>
          <w:sz w:val="22"/>
          <w:szCs w:val="22"/>
          <w:lang w:val="lt-LT" w:eastAsia="lt-LT"/>
        </w:rPr>
      </w:pPr>
      <w:r>
        <w:rPr>
          <w:sz w:val="22"/>
          <w:szCs w:val="22"/>
          <w:lang w:val="lt-LT" w:eastAsia="lt-LT"/>
        </w:rPr>
        <w:t>yra bet kokia inkstų</w:t>
      </w:r>
      <w:r w:rsidR="00C935BD" w:rsidRPr="00C935BD">
        <w:rPr>
          <w:sz w:val="22"/>
          <w:szCs w:val="22"/>
          <w:lang w:val="lt-LT" w:eastAsia="lt-LT"/>
        </w:rPr>
        <w:t xml:space="preserve">, </w:t>
      </w:r>
      <w:r>
        <w:rPr>
          <w:sz w:val="22"/>
          <w:szCs w:val="22"/>
          <w:lang w:val="lt-LT" w:eastAsia="lt-LT"/>
        </w:rPr>
        <w:t>kepenų ar skydliaukės problema, kadangi</w:t>
      </w:r>
      <w:r w:rsidR="00C935BD" w:rsidRPr="00C935BD">
        <w:rPr>
          <w:sz w:val="22"/>
          <w:szCs w:val="22"/>
          <w:lang w:val="lt-LT" w:eastAsia="lt-LT"/>
        </w:rPr>
        <w:t xml:space="preserve"> </w:t>
      </w:r>
      <w:r>
        <w:rPr>
          <w:sz w:val="22"/>
          <w:szCs w:val="22"/>
          <w:lang w:val="lt-LT" w:eastAsia="lt-LT"/>
        </w:rPr>
        <w:t>gali reikėti koreguoti</w:t>
      </w:r>
      <w:r w:rsidR="00C935BD" w:rsidRPr="00C935BD">
        <w:rPr>
          <w:sz w:val="22"/>
          <w:szCs w:val="22"/>
          <w:lang w:val="lt-LT" w:eastAsia="lt-LT"/>
        </w:rPr>
        <w:t xml:space="preserve"> </w:t>
      </w:r>
      <w:proofErr w:type="spellStart"/>
      <w:r w:rsidR="00C935BD" w:rsidRPr="00C935BD">
        <w:rPr>
          <w:sz w:val="22"/>
          <w:szCs w:val="22"/>
          <w:lang w:val="lt-LT" w:eastAsia="lt-LT"/>
        </w:rPr>
        <w:t>Kenalog</w:t>
      </w:r>
      <w:proofErr w:type="spellEnd"/>
      <w:r w:rsidR="00C935BD" w:rsidRPr="00C935BD">
        <w:rPr>
          <w:sz w:val="22"/>
          <w:szCs w:val="22"/>
          <w:lang w:val="lt-LT" w:eastAsia="lt-LT"/>
        </w:rPr>
        <w:t xml:space="preserve"> </w:t>
      </w:r>
      <w:r>
        <w:rPr>
          <w:sz w:val="22"/>
          <w:szCs w:val="22"/>
          <w:lang w:val="lt-LT" w:eastAsia="lt-LT"/>
        </w:rPr>
        <w:t>dozę;</w:t>
      </w:r>
    </w:p>
    <w:p w:rsidR="00C935BD" w:rsidRPr="00C935BD" w:rsidRDefault="00D427AB" w:rsidP="00D4268F">
      <w:pPr>
        <w:widowControl w:val="0"/>
        <w:numPr>
          <w:ilvl w:val="0"/>
          <w:numId w:val="44"/>
        </w:numPr>
        <w:ind w:left="567" w:hanging="567"/>
        <w:rPr>
          <w:sz w:val="22"/>
          <w:szCs w:val="22"/>
          <w:lang w:val="lt-LT" w:eastAsia="lt-LT"/>
        </w:rPr>
      </w:pPr>
      <w:r>
        <w:rPr>
          <w:sz w:val="22"/>
          <w:szCs w:val="22"/>
          <w:lang w:val="lt-LT" w:eastAsia="lt-LT"/>
        </w:rPr>
        <w:t>neseniai sirgote bet kokios formos vėžiu;</w:t>
      </w:r>
    </w:p>
    <w:p w:rsidR="00C935BD" w:rsidRPr="00C935BD" w:rsidRDefault="00D427AB" w:rsidP="00D4268F">
      <w:pPr>
        <w:widowControl w:val="0"/>
        <w:numPr>
          <w:ilvl w:val="0"/>
          <w:numId w:val="44"/>
        </w:numPr>
        <w:ind w:left="567" w:hanging="567"/>
        <w:rPr>
          <w:sz w:val="22"/>
          <w:szCs w:val="22"/>
          <w:lang w:val="lt-LT" w:eastAsia="lt-LT"/>
        </w:rPr>
      </w:pPr>
      <w:r>
        <w:rPr>
          <w:sz w:val="22"/>
          <w:szCs w:val="22"/>
          <w:lang w:val="lt-LT" w:eastAsia="lt-LT"/>
        </w:rPr>
        <w:t xml:space="preserve">yra buvusi steroidinė </w:t>
      </w:r>
      <w:proofErr w:type="spellStart"/>
      <w:r>
        <w:rPr>
          <w:sz w:val="22"/>
          <w:szCs w:val="22"/>
          <w:lang w:val="lt-LT" w:eastAsia="lt-LT"/>
        </w:rPr>
        <w:t>miopatija</w:t>
      </w:r>
      <w:proofErr w:type="spellEnd"/>
      <w:r w:rsidR="00C935BD" w:rsidRPr="00C935BD">
        <w:rPr>
          <w:sz w:val="22"/>
          <w:szCs w:val="22"/>
          <w:lang w:val="lt-LT" w:eastAsia="lt-LT"/>
        </w:rPr>
        <w:t xml:space="preserve"> (</w:t>
      </w:r>
      <w:r>
        <w:rPr>
          <w:sz w:val="22"/>
          <w:szCs w:val="22"/>
          <w:lang w:val="lt-LT" w:eastAsia="lt-LT"/>
        </w:rPr>
        <w:t>gydymo kortikosteroidais sukeltas raumenų skaidulų pažeidimas</w:t>
      </w:r>
      <w:r w:rsidR="00C935BD" w:rsidRPr="00C935BD">
        <w:rPr>
          <w:sz w:val="22"/>
          <w:szCs w:val="22"/>
          <w:lang w:val="lt-LT" w:eastAsia="lt-LT"/>
        </w:rPr>
        <w:t>)</w:t>
      </w:r>
      <w:r>
        <w:rPr>
          <w:sz w:val="22"/>
          <w:szCs w:val="22"/>
          <w:lang w:val="lt-LT" w:eastAsia="lt-LT"/>
        </w:rPr>
        <w:t>;</w:t>
      </w:r>
    </w:p>
    <w:p w:rsidR="00C935BD" w:rsidRPr="00C935BD" w:rsidRDefault="00D427AB" w:rsidP="00D4268F">
      <w:pPr>
        <w:widowControl w:val="0"/>
        <w:numPr>
          <w:ilvl w:val="0"/>
          <w:numId w:val="44"/>
        </w:numPr>
        <w:ind w:left="567" w:hanging="567"/>
        <w:rPr>
          <w:sz w:val="22"/>
          <w:szCs w:val="22"/>
          <w:lang w:val="lt-LT" w:eastAsia="lt-LT"/>
        </w:rPr>
      </w:pPr>
      <w:r>
        <w:rPr>
          <w:sz w:val="22"/>
          <w:szCs w:val="22"/>
          <w:lang w:val="lt-LT" w:eastAsia="lt-LT"/>
        </w:rPr>
        <w:t>yra susilpnėjusi skydliaukės veikla;</w:t>
      </w:r>
    </w:p>
    <w:p w:rsidR="00D427AB" w:rsidRDefault="00D427AB" w:rsidP="002B1EFC">
      <w:pPr>
        <w:widowControl w:val="0"/>
        <w:numPr>
          <w:ilvl w:val="0"/>
          <w:numId w:val="44"/>
        </w:numPr>
        <w:ind w:left="567" w:hanging="567"/>
        <w:rPr>
          <w:sz w:val="22"/>
          <w:szCs w:val="22"/>
          <w:lang w:val="lt-LT" w:eastAsia="lt-LT"/>
        </w:rPr>
      </w:pPr>
      <w:r>
        <w:rPr>
          <w:sz w:val="22"/>
          <w:szCs w:val="22"/>
          <w:lang w:val="lt-LT" w:eastAsia="lt-LT"/>
        </w:rPr>
        <w:t>yra menopauzė</w:t>
      </w:r>
      <w:r w:rsidR="00D7713A">
        <w:rPr>
          <w:sz w:val="22"/>
          <w:szCs w:val="22"/>
          <w:lang w:val="lt-LT" w:eastAsia="lt-LT"/>
        </w:rPr>
        <w:t>.</w:t>
      </w:r>
    </w:p>
    <w:p w:rsidR="005276CE" w:rsidRPr="00C935BD" w:rsidRDefault="005276CE" w:rsidP="005276CE">
      <w:pPr>
        <w:widowControl w:val="0"/>
        <w:rPr>
          <w:sz w:val="22"/>
          <w:szCs w:val="22"/>
          <w:lang w:val="lt-LT" w:eastAsia="lt-LT"/>
        </w:rPr>
      </w:pPr>
    </w:p>
    <w:p w:rsidR="00C935BD" w:rsidRPr="00C935BD" w:rsidRDefault="00D427AB" w:rsidP="00B21F14">
      <w:pPr>
        <w:tabs>
          <w:tab w:val="left" w:pos="567"/>
        </w:tabs>
        <w:spacing w:line="260" w:lineRule="exact"/>
        <w:rPr>
          <w:b/>
          <w:sz w:val="22"/>
          <w:szCs w:val="22"/>
          <w:lang w:val="lt-LT" w:eastAsia="en-US"/>
        </w:rPr>
      </w:pPr>
      <w:r>
        <w:rPr>
          <w:b/>
          <w:sz w:val="22"/>
          <w:szCs w:val="22"/>
          <w:lang w:val="lt-LT" w:eastAsia="en-US"/>
        </w:rPr>
        <w:t>Pirmiausia pasitarkite su gydytoju:</w:t>
      </w:r>
    </w:p>
    <w:p w:rsidR="00C935BD" w:rsidRPr="00C935BD" w:rsidRDefault="00C27657" w:rsidP="00B21F14">
      <w:pPr>
        <w:numPr>
          <w:ilvl w:val="0"/>
          <w:numId w:val="8"/>
        </w:numPr>
        <w:tabs>
          <w:tab w:val="left" w:pos="567"/>
        </w:tabs>
        <w:spacing w:line="260" w:lineRule="exact"/>
        <w:ind w:left="540" w:hanging="540"/>
        <w:rPr>
          <w:sz w:val="22"/>
          <w:szCs w:val="22"/>
          <w:lang w:val="lt-LT" w:eastAsia="en-US"/>
        </w:rPr>
      </w:pPr>
      <w:r>
        <w:rPr>
          <w:sz w:val="22"/>
          <w:szCs w:val="22"/>
          <w:lang w:val="lt-LT" w:eastAsia="en-US"/>
        </w:rPr>
        <w:t xml:space="preserve">jeigu yra buvusi sunki depresija arba </w:t>
      </w:r>
      <w:r w:rsidR="00656CE8">
        <w:rPr>
          <w:sz w:val="22"/>
          <w:szCs w:val="22"/>
          <w:lang w:val="lt-LT" w:eastAsia="en-US"/>
        </w:rPr>
        <w:t>manija-depresija</w:t>
      </w:r>
      <w:r w:rsidR="00C935BD" w:rsidRPr="00C935BD">
        <w:rPr>
          <w:sz w:val="22"/>
          <w:szCs w:val="22"/>
          <w:lang w:val="lt-LT" w:eastAsia="en-US"/>
        </w:rPr>
        <w:t xml:space="preserve"> (</w:t>
      </w:r>
      <w:proofErr w:type="spellStart"/>
      <w:r w:rsidR="00C935BD" w:rsidRPr="00C935BD">
        <w:rPr>
          <w:sz w:val="22"/>
          <w:szCs w:val="22"/>
          <w:lang w:val="lt-LT" w:eastAsia="en-US"/>
        </w:rPr>
        <w:t>bipol</w:t>
      </w:r>
      <w:r w:rsidR="00656CE8">
        <w:rPr>
          <w:sz w:val="22"/>
          <w:szCs w:val="22"/>
          <w:lang w:val="lt-LT" w:eastAsia="en-US"/>
        </w:rPr>
        <w:t>inis</w:t>
      </w:r>
      <w:proofErr w:type="spellEnd"/>
      <w:r w:rsidR="00656CE8">
        <w:rPr>
          <w:sz w:val="22"/>
          <w:szCs w:val="22"/>
          <w:lang w:val="lt-LT" w:eastAsia="en-US"/>
        </w:rPr>
        <w:t xml:space="preserve"> sutrikimas</w:t>
      </w:r>
      <w:r w:rsidR="00C935BD" w:rsidRPr="00C935BD">
        <w:rPr>
          <w:sz w:val="22"/>
          <w:szCs w:val="22"/>
          <w:lang w:val="lt-LT" w:eastAsia="en-US"/>
        </w:rPr>
        <w:t>)</w:t>
      </w:r>
      <w:r w:rsidR="00656CE8">
        <w:rPr>
          <w:sz w:val="22"/>
          <w:szCs w:val="22"/>
          <w:lang w:val="lt-LT" w:eastAsia="en-US"/>
        </w:rPr>
        <w:t>, įskaitant anksčiau pasireiškusią depresiją vartojant</w:t>
      </w:r>
      <w:r w:rsidR="00C935BD" w:rsidRPr="00C935BD">
        <w:rPr>
          <w:sz w:val="22"/>
          <w:szCs w:val="22"/>
          <w:lang w:val="lt-LT" w:eastAsia="en-US"/>
        </w:rPr>
        <w:t xml:space="preserve"> steroid</w:t>
      </w:r>
      <w:r w:rsidR="00656CE8">
        <w:rPr>
          <w:sz w:val="22"/>
          <w:szCs w:val="22"/>
          <w:lang w:val="lt-LT" w:eastAsia="en-US"/>
        </w:rPr>
        <w:t>inių vaistų, tokių kaip</w:t>
      </w:r>
      <w:r w:rsidR="00C935BD" w:rsidRPr="00C935BD">
        <w:rPr>
          <w:sz w:val="22"/>
          <w:szCs w:val="22"/>
          <w:lang w:val="lt-LT" w:eastAsia="en-US"/>
        </w:rPr>
        <w:t xml:space="preserve"> </w:t>
      </w:r>
      <w:proofErr w:type="spellStart"/>
      <w:r w:rsidR="00C935BD" w:rsidRPr="00C935BD">
        <w:rPr>
          <w:sz w:val="22"/>
          <w:szCs w:val="22"/>
          <w:lang w:val="lt-LT" w:eastAsia="en-US"/>
        </w:rPr>
        <w:t>Kenalog</w:t>
      </w:r>
      <w:proofErr w:type="spellEnd"/>
      <w:r w:rsidR="00F854AE">
        <w:rPr>
          <w:sz w:val="22"/>
          <w:szCs w:val="22"/>
          <w:lang w:val="lt-LT" w:eastAsia="en-US"/>
        </w:rPr>
        <w:t>;</w:t>
      </w:r>
    </w:p>
    <w:p w:rsidR="00C935BD" w:rsidRPr="00C935BD" w:rsidRDefault="00F854AE" w:rsidP="00B21F14">
      <w:pPr>
        <w:numPr>
          <w:ilvl w:val="0"/>
          <w:numId w:val="8"/>
        </w:numPr>
        <w:tabs>
          <w:tab w:val="left" w:pos="567"/>
        </w:tabs>
        <w:spacing w:line="260" w:lineRule="exact"/>
        <w:ind w:left="540" w:hanging="540"/>
        <w:rPr>
          <w:sz w:val="22"/>
          <w:szCs w:val="22"/>
          <w:lang w:val="lt-LT" w:eastAsia="en-US"/>
        </w:rPr>
      </w:pPr>
      <w:r>
        <w:rPr>
          <w:sz w:val="22"/>
          <w:szCs w:val="22"/>
          <w:lang w:val="lt-LT" w:eastAsia="en-US"/>
        </w:rPr>
        <w:t>j</w:t>
      </w:r>
      <w:r w:rsidR="00656CE8">
        <w:rPr>
          <w:sz w:val="22"/>
          <w:szCs w:val="22"/>
          <w:lang w:val="lt-LT" w:eastAsia="en-US"/>
        </w:rPr>
        <w:t>eigu bet kuria iš šių ligų sirgo Jūsų kraujo giminaitis</w:t>
      </w:r>
      <w:r w:rsidR="00C935BD" w:rsidRPr="00C935BD">
        <w:rPr>
          <w:sz w:val="22"/>
          <w:szCs w:val="22"/>
          <w:lang w:val="lt-LT" w:eastAsia="en-US"/>
        </w:rPr>
        <w:t>.</w:t>
      </w:r>
    </w:p>
    <w:p w:rsidR="00C935BD" w:rsidRDefault="00C27657" w:rsidP="00B21F14">
      <w:pPr>
        <w:tabs>
          <w:tab w:val="left" w:pos="567"/>
        </w:tabs>
        <w:spacing w:line="260" w:lineRule="exact"/>
        <w:rPr>
          <w:sz w:val="22"/>
          <w:szCs w:val="22"/>
          <w:lang w:val="lt-LT" w:eastAsia="en-US"/>
        </w:rPr>
      </w:pPr>
      <w:r>
        <w:rPr>
          <w:sz w:val="22"/>
          <w:szCs w:val="22"/>
          <w:lang w:val="lt-LT" w:eastAsia="en-US"/>
        </w:rPr>
        <w:t>Jeigu bet kuri paminėta būklė Jums tinka, pasitarkite su gydytoju prieš pradėdami vartoti</w:t>
      </w:r>
      <w:r w:rsidR="00C935BD" w:rsidRPr="00C935BD">
        <w:rPr>
          <w:sz w:val="22"/>
          <w:szCs w:val="22"/>
          <w:lang w:val="lt-LT" w:eastAsia="en-US"/>
        </w:rPr>
        <w:t xml:space="preserve"> </w:t>
      </w:r>
      <w:proofErr w:type="spellStart"/>
      <w:r w:rsidR="00C935BD" w:rsidRPr="00C935BD">
        <w:rPr>
          <w:sz w:val="22"/>
          <w:szCs w:val="22"/>
          <w:lang w:val="lt-LT" w:eastAsia="en-US"/>
        </w:rPr>
        <w:t>Kenalog</w:t>
      </w:r>
      <w:proofErr w:type="spellEnd"/>
      <w:r w:rsidR="00C935BD" w:rsidRPr="00C935BD">
        <w:rPr>
          <w:sz w:val="22"/>
          <w:szCs w:val="22"/>
          <w:lang w:val="lt-LT" w:eastAsia="en-US"/>
        </w:rPr>
        <w:t xml:space="preserve"> 40 mg/ml </w:t>
      </w:r>
      <w:r>
        <w:rPr>
          <w:sz w:val="22"/>
          <w:szCs w:val="22"/>
          <w:lang w:val="lt-LT" w:eastAsia="en-US"/>
        </w:rPr>
        <w:t>injekcinę suspensiją</w:t>
      </w:r>
      <w:r w:rsidR="00C935BD" w:rsidRPr="00C935BD">
        <w:rPr>
          <w:sz w:val="22"/>
          <w:szCs w:val="22"/>
          <w:lang w:val="lt-LT" w:eastAsia="en-US"/>
        </w:rPr>
        <w:t>.</w:t>
      </w:r>
    </w:p>
    <w:p w:rsidR="005410DA" w:rsidRPr="00C935BD" w:rsidRDefault="005410DA" w:rsidP="00B21F14">
      <w:pPr>
        <w:tabs>
          <w:tab w:val="left" w:pos="567"/>
        </w:tabs>
        <w:spacing w:line="260" w:lineRule="exact"/>
        <w:rPr>
          <w:sz w:val="22"/>
          <w:szCs w:val="22"/>
          <w:lang w:val="lt-LT" w:eastAsia="en-US"/>
        </w:rPr>
      </w:pPr>
    </w:p>
    <w:p w:rsidR="00C935BD" w:rsidRDefault="005410DA" w:rsidP="00B21F14">
      <w:pPr>
        <w:tabs>
          <w:tab w:val="left" w:pos="567"/>
        </w:tabs>
        <w:spacing w:line="260" w:lineRule="exact"/>
        <w:rPr>
          <w:sz w:val="22"/>
          <w:szCs w:val="22"/>
          <w:lang w:val="lt-LT" w:eastAsia="en-US"/>
        </w:rPr>
      </w:pPr>
      <w:r>
        <w:rPr>
          <w:sz w:val="22"/>
          <w:szCs w:val="22"/>
          <w:lang w:val="lt-LT" w:eastAsia="en-US"/>
        </w:rPr>
        <w:t>Patariama būti atsargiems, j</w:t>
      </w:r>
      <w:r w:rsidRPr="005410DA">
        <w:rPr>
          <w:sz w:val="22"/>
          <w:szCs w:val="22"/>
          <w:lang w:val="lt-LT" w:eastAsia="en-US"/>
        </w:rPr>
        <w:t xml:space="preserve">eigu vartojate </w:t>
      </w:r>
      <w:proofErr w:type="spellStart"/>
      <w:r w:rsidRPr="005410DA">
        <w:rPr>
          <w:sz w:val="22"/>
          <w:szCs w:val="22"/>
          <w:lang w:val="lt-LT" w:eastAsia="en-US"/>
        </w:rPr>
        <w:t>Kenalog</w:t>
      </w:r>
      <w:proofErr w:type="spellEnd"/>
      <w:r w:rsidRPr="005410DA">
        <w:rPr>
          <w:sz w:val="22"/>
          <w:szCs w:val="22"/>
          <w:lang w:val="lt-LT" w:eastAsia="en-US"/>
        </w:rPr>
        <w:t xml:space="preserve"> ir vaistų ŽIV kontroliuoti (antiretrovirusinių vaistų) arba vaistų nuo grybelių infekcijos (priešgrybelinių vaistų), nes gali pasireikšti daugiau šalutinio poveikio reiškinių ir gydytojas gali norėti atidžiau stebėti Jūsų būklę. Taip pat žr. skyrių „Kiti vaistai ir </w:t>
      </w:r>
      <w:proofErr w:type="spellStart"/>
      <w:r w:rsidRPr="005410DA">
        <w:rPr>
          <w:sz w:val="22"/>
          <w:szCs w:val="22"/>
          <w:lang w:val="lt-LT" w:eastAsia="en-US"/>
        </w:rPr>
        <w:t>Kenalog</w:t>
      </w:r>
      <w:proofErr w:type="spellEnd"/>
      <w:r w:rsidRPr="005410DA">
        <w:rPr>
          <w:sz w:val="22"/>
          <w:szCs w:val="22"/>
          <w:lang w:val="lt-LT" w:eastAsia="en-US"/>
        </w:rPr>
        <w:t>“</w:t>
      </w:r>
      <w:r>
        <w:rPr>
          <w:sz w:val="22"/>
          <w:szCs w:val="22"/>
          <w:lang w:val="lt-LT" w:eastAsia="en-US"/>
        </w:rPr>
        <w:t>.</w:t>
      </w:r>
    </w:p>
    <w:p w:rsidR="005410DA" w:rsidRPr="00C935BD" w:rsidRDefault="005410DA" w:rsidP="00B21F14">
      <w:pPr>
        <w:tabs>
          <w:tab w:val="left" w:pos="567"/>
        </w:tabs>
        <w:spacing w:line="260" w:lineRule="exact"/>
        <w:rPr>
          <w:sz w:val="22"/>
          <w:szCs w:val="22"/>
          <w:lang w:val="lt-LT" w:eastAsia="en-US"/>
        </w:rPr>
      </w:pPr>
    </w:p>
    <w:p w:rsidR="00C935BD" w:rsidRPr="00C935BD" w:rsidRDefault="00C935BD" w:rsidP="00B21F14">
      <w:pPr>
        <w:tabs>
          <w:tab w:val="left" w:pos="567"/>
        </w:tabs>
        <w:spacing w:line="260" w:lineRule="exact"/>
        <w:rPr>
          <w:sz w:val="22"/>
          <w:szCs w:val="22"/>
          <w:highlight w:val="yellow"/>
          <w:lang w:val="lt-LT" w:eastAsia="en-US"/>
        </w:rPr>
      </w:pPr>
      <w:r w:rsidRPr="00C935BD">
        <w:rPr>
          <w:sz w:val="22"/>
          <w:szCs w:val="22"/>
          <w:lang w:val="lt-LT" w:eastAsia="en-US"/>
        </w:rPr>
        <w:t>Steroid</w:t>
      </w:r>
      <w:r w:rsidR="00C27657">
        <w:rPr>
          <w:sz w:val="22"/>
          <w:szCs w:val="22"/>
          <w:lang w:val="lt-LT" w:eastAsia="en-US"/>
        </w:rPr>
        <w:t>iniai vaistai slopina natūralų imuninį Jūsų organizmo atsaką</w:t>
      </w:r>
      <w:r w:rsidRPr="00C935BD">
        <w:rPr>
          <w:sz w:val="22"/>
          <w:szCs w:val="22"/>
          <w:lang w:val="lt-LT" w:eastAsia="en-US"/>
        </w:rPr>
        <w:t xml:space="preserve">. </w:t>
      </w:r>
      <w:r w:rsidR="00C27657">
        <w:rPr>
          <w:sz w:val="22"/>
          <w:szCs w:val="22"/>
          <w:lang w:val="lt-LT" w:eastAsia="en-US"/>
        </w:rPr>
        <w:t>Jeigu pasireiškia sunki infekcija</w:t>
      </w:r>
      <w:r w:rsidRPr="00C935BD">
        <w:rPr>
          <w:sz w:val="22"/>
          <w:szCs w:val="22"/>
          <w:lang w:val="lt-LT" w:eastAsia="en-US"/>
        </w:rPr>
        <w:t xml:space="preserve">, </w:t>
      </w:r>
      <w:proofErr w:type="spellStart"/>
      <w:r w:rsidRPr="00C935BD">
        <w:rPr>
          <w:sz w:val="22"/>
          <w:szCs w:val="22"/>
          <w:lang w:val="lt-LT" w:eastAsia="en-US"/>
        </w:rPr>
        <w:t>Kenalog</w:t>
      </w:r>
      <w:proofErr w:type="spellEnd"/>
      <w:r w:rsidR="00C27657">
        <w:rPr>
          <w:sz w:val="22"/>
          <w:szCs w:val="22"/>
          <w:lang w:val="lt-LT" w:eastAsia="en-US"/>
        </w:rPr>
        <w:t xml:space="preserve"> galima vartoti tik kartu taikant tinkamą gydymą antibiotikais. Gydymo </w:t>
      </w:r>
      <w:proofErr w:type="spellStart"/>
      <w:r w:rsidRPr="00C935BD">
        <w:rPr>
          <w:sz w:val="22"/>
          <w:szCs w:val="22"/>
          <w:lang w:val="lt-LT" w:eastAsia="en-US"/>
        </w:rPr>
        <w:t>Kenalog</w:t>
      </w:r>
      <w:proofErr w:type="spellEnd"/>
      <w:r w:rsidRPr="00C935BD">
        <w:rPr>
          <w:sz w:val="22"/>
          <w:szCs w:val="22"/>
          <w:lang w:val="lt-LT" w:eastAsia="en-US"/>
        </w:rPr>
        <w:t xml:space="preserve"> 40 mg/ml </w:t>
      </w:r>
      <w:r w:rsidR="00C27657">
        <w:rPr>
          <w:sz w:val="22"/>
          <w:szCs w:val="22"/>
          <w:lang w:val="lt-LT" w:eastAsia="en-US"/>
        </w:rPr>
        <w:t xml:space="preserve">injekcine suspensija metu būtina vengti kontakto su infekcinėmis ligomis, tokiomis kaip </w:t>
      </w:r>
      <w:r w:rsidR="00C27657" w:rsidRPr="00C27657">
        <w:rPr>
          <w:sz w:val="22"/>
          <w:szCs w:val="22"/>
          <w:lang w:val="lt-LT" w:eastAsia="en-US"/>
        </w:rPr>
        <w:t>vėjaraupiai, juostinė pūslelinė ar tymai</w:t>
      </w:r>
      <w:r w:rsidR="00C27657">
        <w:rPr>
          <w:sz w:val="22"/>
          <w:szCs w:val="22"/>
          <w:lang w:val="lt-LT" w:eastAsia="en-US"/>
        </w:rPr>
        <w:t>, sergančiais asmenimis</w:t>
      </w:r>
      <w:r w:rsidRPr="00C935BD">
        <w:rPr>
          <w:sz w:val="22"/>
          <w:szCs w:val="22"/>
          <w:lang w:val="lt-LT" w:eastAsia="en-US"/>
        </w:rPr>
        <w:t xml:space="preserve">. </w:t>
      </w:r>
      <w:r w:rsidR="00C27657">
        <w:rPr>
          <w:sz w:val="22"/>
          <w:szCs w:val="22"/>
          <w:lang w:val="lt-LT" w:eastAsia="en-US"/>
        </w:rPr>
        <w:t>Jei toks kontaktas įvyksta, būtina kiek įmanoma greičiau pasitarti su gydytoju</w:t>
      </w:r>
      <w:r w:rsidRPr="00C935BD">
        <w:rPr>
          <w:sz w:val="22"/>
          <w:szCs w:val="22"/>
          <w:lang w:val="lt-LT" w:eastAsia="en-US"/>
        </w:rPr>
        <w:t>.</w:t>
      </w:r>
    </w:p>
    <w:p w:rsidR="005276CE" w:rsidRPr="00C935BD" w:rsidRDefault="005276CE" w:rsidP="005276CE">
      <w:pPr>
        <w:widowControl w:val="0"/>
        <w:rPr>
          <w:sz w:val="22"/>
          <w:szCs w:val="22"/>
          <w:lang w:val="lt-LT" w:eastAsia="lt-LT"/>
        </w:rPr>
      </w:pPr>
    </w:p>
    <w:p w:rsidR="00E50ACD" w:rsidRDefault="00E50ACD" w:rsidP="005276CE">
      <w:pPr>
        <w:widowControl w:val="0"/>
        <w:rPr>
          <w:sz w:val="22"/>
          <w:szCs w:val="22"/>
          <w:lang w:val="lt-LT" w:eastAsia="lt-LT"/>
        </w:rPr>
      </w:pPr>
      <w:r w:rsidRPr="00E50ACD">
        <w:rPr>
          <w:sz w:val="22"/>
          <w:szCs w:val="22"/>
          <w:lang w:val="lt-LT" w:eastAsia="lt-LT"/>
        </w:rPr>
        <w:t>Kol vartojate šį vaistą (arba neseniai nutraukėte gydymo kursą), nepasitarę su gydytoju, nes</w:t>
      </w:r>
      <w:r>
        <w:rPr>
          <w:sz w:val="22"/>
          <w:szCs w:val="22"/>
          <w:lang w:val="lt-LT" w:eastAsia="lt-LT"/>
        </w:rPr>
        <w:t>is</w:t>
      </w:r>
      <w:r w:rsidRPr="00E50ACD">
        <w:rPr>
          <w:sz w:val="22"/>
          <w:szCs w:val="22"/>
          <w:lang w:val="lt-LT" w:eastAsia="lt-LT"/>
        </w:rPr>
        <w:t>kiepykite.</w:t>
      </w:r>
    </w:p>
    <w:p w:rsidR="005276CE" w:rsidRPr="00C935BD" w:rsidRDefault="005276CE" w:rsidP="005276CE">
      <w:pPr>
        <w:widowControl w:val="0"/>
        <w:rPr>
          <w:sz w:val="22"/>
          <w:szCs w:val="22"/>
          <w:lang w:val="lt-LT" w:eastAsia="lt-LT"/>
        </w:rPr>
      </w:pPr>
      <w:r w:rsidRPr="00C935BD">
        <w:rPr>
          <w:sz w:val="22"/>
          <w:szCs w:val="22"/>
          <w:lang w:val="lt-LT" w:eastAsia="lt-LT"/>
        </w:rPr>
        <w:t xml:space="preserve">Vartojant </w:t>
      </w:r>
      <w:proofErr w:type="spellStart"/>
      <w:r w:rsidRPr="00C935BD">
        <w:rPr>
          <w:sz w:val="22"/>
          <w:szCs w:val="22"/>
          <w:lang w:val="lt-LT" w:eastAsia="lt-LT"/>
        </w:rPr>
        <w:t>Kenalog</w:t>
      </w:r>
      <w:proofErr w:type="spellEnd"/>
      <w:r w:rsidRPr="00C935BD">
        <w:rPr>
          <w:sz w:val="22"/>
          <w:szCs w:val="22"/>
          <w:lang w:val="lt-LT" w:eastAsia="lt-LT"/>
        </w:rPr>
        <w:t>, gali sumažėti kalio koncentracija, todėl, jei šį vaistą vartosite ilgai, būtina kontroliuoti kalio koncentraciją</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Ilgai didelėmis dozėmis vartojamas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r w:rsidRPr="00C935BD">
        <w:rPr>
          <w:sz w:val="22"/>
          <w:szCs w:val="22"/>
          <w:lang w:val="lt-LT" w:eastAsia="lt-LT"/>
        </w:rPr>
        <w:t xml:space="preserve"> slopina antinksčių hormonų sekreciją, todėl baigti jį vartoti reikia palaipsniui. Po to antinksčių funkcija gali likti susilpnėjusi dar kelis mėnesius.</w:t>
      </w:r>
    </w:p>
    <w:p w:rsidR="005276CE" w:rsidRPr="00C935BD" w:rsidRDefault="005276CE" w:rsidP="005276CE">
      <w:pPr>
        <w:widowControl w:val="0"/>
        <w:rPr>
          <w:sz w:val="22"/>
          <w:szCs w:val="22"/>
          <w:lang w:val="lt-LT" w:eastAsia="lt-LT"/>
        </w:rPr>
      </w:pPr>
    </w:p>
    <w:p w:rsidR="00C935BD" w:rsidRPr="00C935BD" w:rsidRDefault="00B21F14" w:rsidP="00DE2528">
      <w:pPr>
        <w:widowControl w:val="0"/>
        <w:tabs>
          <w:tab w:val="left" w:pos="567"/>
        </w:tabs>
        <w:spacing w:line="260" w:lineRule="exact"/>
        <w:rPr>
          <w:sz w:val="22"/>
          <w:szCs w:val="22"/>
          <w:lang w:val="lt-LT" w:eastAsia="en-US"/>
        </w:rPr>
      </w:pPr>
      <w:r>
        <w:rPr>
          <w:sz w:val="22"/>
          <w:szCs w:val="22"/>
          <w:lang w:val="lt-LT" w:eastAsia="en-US"/>
        </w:rPr>
        <w:t>Būtina v</w:t>
      </w:r>
      <w:r w:rsidRPr="00B21F14">
        <w:rPr>
          <w:sz w:val="22"/>
          <w:szCs w:val="22"/>
          <w:lang w:val="lt-LT" w:eastAsia="en-US"/>
        </w:rPr>
        <w:t>engtų per didelio krūvio sąnariams</w:t>
      </w:r>
      <w:r>
        <w:rPr>
          <w:sz w:val="22"/>
          <w:szCs w:val="22"/>
          <w:lang w:val="lt-LT" w:eastAsia="en-US"/>
        </w:rPr>
        <w:t xml:space="preserve">, kurių būklė pagerėjo po </w:t>
      </w:r>
      <w:proofErr w:type="spellStart"/>
      <w:r w:rsidR="00C935BD" w:rsidRPr="00C935BD">
        <w:rPr>
          <w:sz w:val="22"/>
          <w:szCs w:val="22"/>
          <w:lang w:val="lt-LT" w:eastAsia="en-US"/>
        </w:rPr>
        <w:t>Kenalog</w:t>
      </w:r>
      <w:proofErr w:type="spellEnd"/>
      <w:r w:rsidR="00C935BD" w:rsidRPr="00C935BD">
        <w:rPr>
          <w:sz w:val="22"/>
          <w:szCs w:val="22"/>
          <w:lang w:val="lt-LT" w:eastAsia="en-US"/>
        </w:rPr>
        <w:t xml:space="preserve"> 40 mg/ml </w:t>
      </w:r>
      <w:r>
        <w:rPr>
          <w:sz w:val="22"/>
          <w:szCs w:val="22"/>
          <w:lang w:val="lt-LT" w:eastAsia="en-US"/>
        </w:rPr>
        <w:t>injekcinės suspensijos suleidimo</w:t>
      </w:r>
      <w:r w:rsidR="00C935BD" w:rsidRPr="00C935BD">
        <w:rPr>
          <w:sz w:val="22"/>
          <w:szCs w:val="22"/>
          <w:lang w:val="lt-LT" w:eastAsia="en-US"/>
        </w:rPr>
        <w:t xml:space="preserve">. </w:t>
      </w:r>
      <w:r w:rsidR="00D427AB">
        <w:rPr>
          <w:sz w:val="22"/>
          <w:szCs w:val="22"/>
          <w:lang w:val="lt-LT" w:eastAsia="en-US"/>
        </w:rPr>
        <w:t>Sąnariui reikia atsi</w:t>
      </w:r>
      <w:r w:rsidR="002B1EFC">
        <w:rPr>
          <w:sz w:val="22"/>
          <w:szCs w:val="22"/>
          <w:lang w:val="lt-LT" w:eastAsia="en-US"/>
        </w:rPr>
        <w:t>g</w:t>
      </w:r>
      <w:r w:rsidR="00D427AB">
        <w:rPr>
          <w:sz w:val="22"/>
          <w:szCs w:val="22"/>
          <w:lang w:val="lt-LT" w:eastAsia="en-US"/>
        </w:rPr>
        <w:t>auti po uždegimo, kuris sukėlė Jūsų simptomus.</w:t>
      </w:r>
    </w:p>
    <w:p w:rsidR="00C935BD" w:rsidRPr="00C935BD" w:rsidRDefault="00C935BD" w:rsidP="000015BE">
      <w:pPr>
        <w:tabs>
          <w:tab w:val="left" w:pos="567"/>
        </w:tabs>
        <w:spacing w:line="260" w:lineRule="exact"/>
        <w:rPr>
          <w:sz w:val="22"/>
          <w:szCs w:val="22"/>
          <w:lang w:val="lt-LT" w:eastAsia="en-US"/>
        </w:rPr>
      </w:pPr>
    </w:p>
    <w:p w:rsidR="00C935BD" w:rsidRPr="00C935BD" w:rsidRDefault="0043027B" w:rsidP="0043027B">
      <w:pPr>
        <w:tabs>
          <w:tab w:val="left" w:pos="567"/>
        </w:tabs>
        <w:spacing w:line="260" w:lineRule="exact"/>
        <w:rPr>
          <w:sz w:val="22"/>
          <w:szCs w:val="22"/>
          <w:lang w:val="lt-LT" w:eastAsia="en-US"/>
        </w:rPr>
      </w:pPr>
      <w:r>
        <w:rPr>
          <w:sz w:val="22"/>
          <w:szCs w:val="22"/>
          <w:lang w:val="lt-LT" w:eastAsia="en-US"/>
        </w:rPr>
        <w:t>Menstruacijos</w:t>
      </w:r>
      <w:r w:rsidR="00D427AB">
        <w:rPr>
          <w:sz w:val="22"/>
          <w:szCs w:val="22"/>
          <w:lang w:val="lt-LT" w:eastAsia="en-US"/>
        </w:rPr>
        <w:t xml:space="preserve"> gali tapti nereguliarios, be to, buvo kraujavimo iš makšties atvejų moterims po menopauzės.</w:t>
      </w:r>
    </w:p>
    <w:p w:rsidR="00C935BD" w:rsidRPr="00C935BD" w:rsidRDefault="00C935BD"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Kreipkitės į gydytoją jei Jums pasireiškė neryškus regėjimas ar kiti regėjimo sutrikimai.</w:t>
      </w:r>
    </w:p>
    <w:p w:rsidR="00811BCA" w:rsidRPr="00C935BD" w:rsidRDefault="00811BCA" w:rsidP="005276CE">
      <w:pPr>
        <w:widowControl w:val="0"/>
        <w:rPr>
          <w:sz w:val="22"/>
          <w:szCs w:val="22"/>
          <w:lang w:val="lt-LT" w:eastAsia="lt-LT"/>
        </w:rPr>
      </w:pPr>
    </w:p>
    <w:p w:rsidR="00811BCA" w:rsidRPr="00C935BD" w:rsidRDefault="00811BCA" w:rsidP="005276CE">
      <w:pPr>
        <w:widowControl w:val="0"/>
        <w:rPr>
          <w:sz w:val="22"/>
          <w:szCs w:val="22"/>
          <w:lang w:val="lt-LT" w:eastAsia="lt-LT"/>
        </w:rPr>
      </w:pPr>
      <w:r w:rsidRPr="00C935BD">
        <w:rPr>
          <w:sz w:val="22"/>
          <w:szCs w:val="22"/>
          <w:lang w:val="lt-LT" w:eastAsia="lt-LT"/>
        </w:rPr>
        <w:t>Vaikams ir paaugliams</w:t>
      </w:r>
    </w:p>
    <w:p w:rsidR="0006756B" w:rsidRPr="00C935BD" w:rsidRDefault="0006756B" w:rsidP="005276CE">
      <w:pPr>
        <w:widowControl w:val="0"/>
        <w:rPr>
          <w:i/>
          <w:sz w:val="22"/>
          <w:szCs w:val="22"/>
          <w:lang w:val="lt-LT" w:eastAsia="lt-LT"/>
        </w:rPr>
      </w:pPr>
      <w:r w:rsidRPr="00C935BD">
        <w:rPr>
          <w:i/>
          <w:sz w:val="22"/>
          <w:szCs w:val="22"/>
          <w:lang w:val="lt-LT" w:eastAsia="lt-LT"/>
        </w:rPr>
        <w:t>Vaikams jaunesniems nei 6 metų</w:t>
      </w:r>
    </w:p>
    <w:p w:rsidR="0006756B" w:rsidRPr="00C935BD" w:rsidRDefault="0006756B" w:rsidP="005276CE">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nerekomenduojamas vaikams jaunesniems nei 6 metų.</w:t>
      </w:r>
    </w:p>
    <w:p w:rsidR="0006756B" w:rsidRPr="00C935BD" w:rsidRDefault="0006756B" w:rsidP="005276CE">
      <w:pPr>
        <w:widowControl w:val="0"/>
        <w:rPr>
          <w:sz w:val="22"/>
          <w:szCs w:val="22"/>
          <w:lang w:val="lt-LT" w:eastAsia="lt-LT"/>
        </w:rPr>
      </w:pPr>
    </w:p>
    <w:p w:rsidR="0006756B" w:rsidRPr="00C935BD" w:rsidRDefault="0006756B" w:rsidP="005276CE">
      <w:pPr>
        <w:widowControl w:val="0"/>
        <w:rPr>
          <w:i/>
          <w:sz w:val="22"/>
          <w:szCs w:val="22"/>
          <w:lang w:val="lt-LT" w:eastAsia="lt-LT"/>
        </w:rPr>
      </w:pPr>
      <w:r w:rsidRPr="00C935BD">
        <w:rPr>
          <w:i/>
          <w:sz w:val="22"/>
          <w:szCs w:val="22"/>
          <w:lang w:val="lt-LT" w:eastAsia="lt-LT"/>
        </w:rPr>
        <w:t>Vaikams ir paaugliams 6 – 12 metų</w:t>
      </w:r>
    </w:p>
    <w:p w:rsidR="00FF1C59" w:rsidRPr="00C935BD" w:rsidRDefault="00FF1C59" w:rsidP="005276CE">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gali būti skiriamas į</w:t>
      </w:r>
      <w:r w:rsidR="00E71D3B" w:rsidRPr="00C935BD">
        <w:rPr>
          <w:sz w:val="22"/>
          <w:szCs w:val="22"/>
          <w:lang w:val="lt-LT" w:eastAsia="lt-LT"/>
        </w:rPr>
        <w:t xml:space="preserve"> sąnarį</w:t>
      </w:r>
      <w:r w:rsidRPr="00C935BD">
        <w:rPr>
          <w:sz w:val="22"/>
          <w:szCs w:val="22"/>
          <w:lang w:val="lt-LT" w:eastAsia="lt-LT"/>
        </w:rPr>
        <w:t>, jei gydytojas nusprendžia, kad to reikia.</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2"/>
        <w:rPr>
          <w:b/>
          <w:sz w:val="22"/>
          <w:szCs w:val="22"/>
          <w:lang w:val="lt-LT" w:eastAsia="lt-LT"/>
        </w:rPr>
      </w:pPr>
      <w:r w:rsidRPr="00C935BD">
        <w:rPr>
          <w:b/>
          <w:sz w:val="22"/>
          <w:szCs w:val="22"/>
          <w:lang w:val="lt-LT" w:eastAsia="lt-LT"/>
        </w:rPr>
        <w:t xml:space="preserve">Kiti vaistai ir </w:t>
      </w:r>
      <w:proofErr w:type="spellStart"/>
      <w:r w:rsidRPr="00C935BD">
        <w:rPr>
          <w:b/>
          <w:sz w:val="22"/>
          <w:szCs w:val="22"/>
          <w:lang w:val="lt-LT" w:eastAsia="lt-LT"/>
        </w:rPr>
        <w:t>Kenalog</w:t>
      </w:r>
      <w:proofErr w:type="spellEnd"/>
    </w:p>
    <w:p w:rsidR="005276CE" w:rsidRPr="00C935BD" w:rsidRDefault="005276CE" w:rsidP="005276CE">
      <w:pPr>
        <w:widowControl w:val="0"/>
        <w:rPr>
          <w:sz w:val="22"/>
          <w:szCs w:val="22"/>
          <w:lang w:val="lt-LT" w:eastAsia="lt-LT"/>
        </w:rPr>
      </w:pPr>
      <w:r w:rsidRPr="00C935BD">
        <w:rPr>
          <w:sz w:val="22"/>
          <w:szCs w:val="22"/>
          <w:lang w:val="lt-LT" w:eastAsia="lt-LT"/>
        </w:rPr>
        <w:t xml:space="preserve">Jeigu vartojate arba neseniai vartojote kitų vaistų, </w:t>
      </w:r>
      <w:r w:rsidR="0043027B">
        <w:rPr>
          <w:sz w:val="22"/>
          <w:szCs w:val="22"/>
          <w:lang w:val="lt-LT" w:eastAsia="lt-LT"/>
        </w:rPr>
        <w:t xml:space="preserve">įskaitant įsigytus be recepto, </w:t>
      </w:r>
      <w:r w:rsidRPr="00C935BD">
        <w:rPr>
          <w:sz w:val="22"/>
          <w:szCs w:val="22"/>
          <w:lang w:val="lt-LT" w:eastAsia="lt-LT"/>
        </w:rPr>
        <w:t>arba dėl to nesate tikri,</w:t>
      </w:r>
      <w:r w:rsidR="0043027B">
        <w:rPr>
          <w:sz w:val="22"/>
          <w:szCs w:val="22"/>
          <w:lang w:val="lt-LT" w:eastAsia="lt-LT"/>
        </w:rPr>
        <w:t xml:space="preserve"> </w:t>
      </w:r>
      <w:r w:rsidRPr="00C935BD">
        <w:rPr>
          <w:sz w:val="22"/>
          <w:szCs w:val="22"/>
          <w:lang w:val="lt-LT" w:eastAsia="lt-LT"/>
        </w:rPr>
        <w:t>apie tai pasakykite gydytojui arba vaistininkui.</w:t>
      </w:r>
    </w:p>
    <w:p w:rsidR="005276CE" w:rsidRDefault="0043027B" w:rsidP="005276CE">
      <w:pPr>
        <w:widowControl w:val="0"/>
        <w:rPr>
          <w:sz w:val="22"/>
          <w:szCs w:val="22"/>
          <w:lang w:val="lt-LT" w:eastAsia="lt-LT"/>
        </w:rPr>
      </w:pPr>
      <w:r>
        <w:rPr>
          <w:sz w:val="22"/>
          <w:szCs w:val="22"/>
          <w:lang w:val="lt-LT" w:eastAsia="lt-LT"/>
        </w:rPr>
        <w:t>Kai kurie vaistai gali stiprinti</w:t>
      </w:r>
      <w:r w:rsidRPr="0043027B">
        <w:rPr>
          <w:sz w:val="22"/>
          <w:szCs w:val="22"/>
          <w:lang w:val="lt-LT" w:eastAsia="lt-LT"/>
        </w:rPr>
        <w:t xml:space="preserve"> </w:t>
      </w:r>
      <w:proofErr w:type="spellStart"/>
      <w:r w:rsidRPr="0043027B">
        <w:rPr>
          <w:sz w:val="22"/>
          <w:szCs w:val="22"/>
          <w:lang w:val="lt-LT" w:eastAsia="lt-LT"/>
        </w:rPr>
        <w:t>Kenalog</w:t>
      </w:r>
      <w:proofErr w:type="spellEnd"/>
      <w:r w:rsidRPr="0043027B">
        <w:rPr>
          <w:sz w:val="22"/>
          <w:szCs w:val="22"/>
          <w:lang w:val="lt-LT" w:eastAsia="lt-LT"/>
        </w:rPr>
        <w:t xml:space="preserve"> </w:t>
      </w:r>
      <w:r>
        <w:rPr>
          <w:sz w:val="22"/>
          <w:szCs w:val="22"/>
          <w:lang w:val="lt-LT" w:eastAsia="lt-LT"/>
        </w:rPr>
        <w:t xml:space="preserve">poveikį ir gydytojas tokių vaistų </w:t>
      </w:r>
      <w:r w:rsidRPr="0043027B">
        <w:rPr>
          <w:sz w:val="22"/>
          <w:szCs w:val="22"/>
          <w:lang w:val="lt-LT" w:eastAsia="lt-LT"/>
        </w:rPr>
        <w:t>(</w:t>
      </w:r>
      <w:r>
        <w:rPr>
          <w:sz w:val="22"/>
          <w:szCs w:val="22"/>
          <w:lang w:val="lt-LT" w:eastAsia="lt-LT"/>
        </w:rPr>
        <w:t>įskaitant tam tikrus vaistus nuo Ž</w:t>
      </w:r>
      <w:r w:rsidRPr="0043027B">
        <w:rPr>
          <w:sz w:val="22"/>
          <w:szCs w:val="22"/>
          <w:lang w:val="lt-LT" w:eastAsia="lt-LT"/>
        </w:rPr>
        <w:t xml:space="preserve">IV: </w:t>
      </w:r>
      <w:proofErr w:type="spellStart"/>
      <w:r w:rsidRPr="0043027B">
        <w:rPr>
          <w:sz w:val="22"/>
          <w:szCs w:val="22"/>
          <w:lang w:val="lt-LT" w:eastAsia="lt-LT"/>
        </w:rPr>
        <w:t>ritonavir</w:t>
      </w:r>
      <w:r>
        <w:rPr>
          <w:sz w:val="22"/>
          <w:szCs w:val="22"/>
          <w:lang w:val="lt-LT" w:eastAsia="lt-LT"/>
        </w:rPr>
        <w:t>ą</w:t>
      </w:r>
      <w:proofErr w:type="spellEnd"/>
      <w:r w:rsidRPr="0043027B">
        <w:rPr>
          <w:sz w:val="22"/>
          <w:szCs w:val="22"/>
          <w:lang w:val="lt-LT" w:eastAsia="lt-LT"/>
        </w:rPr>
        <w:t xml:space="preserve">, </w:t>
      </w:r>
      <w:proofErr w:type="spellStart"/>
      <w:r>
        <w:rPr>
          <w:sz w:val="22"/>
          <w:szCs w:val="22"/>
          <w:lang w:val="lt-LT" w:eastAsia="lt-LT"/>
        </w:rPr>
        <w:t>k</w:t>
      </w:r>
      <w:r w:rsidRPr="0043027B">
        <w:rPr>
          <w:sz w:val="22"/>
          <w:szCs w:val="22"/>
          <w:lang w:val="lt-LT" w:eastAsia="lt-LT"/>
        </w:rPr>
        <w:t>obicistat</w:t>
      </w:r>
      <w:r>
        <w:rPr>
          <w:sz w:val="22"/>
          <w:szCs w:val="22"/>
          <w:lang w:val="lt-LT" w:eastAsia="lt-LT"/>
        </w:rPr>
        <w:t>ą</w:t>
      </w:r>
      <w:proofErr w:type="spellEnd"/>
      <w:r w:rsidRPr="0043027B">
        <w:rPr>
          <w:sz w:val="22"/>
          <w:szCs w:val="22"/>
          <w:lang w:val="lt-LT" w:eastAsia="lt-LT"/>
        </w:rPr>
        <w:t>)</w:t>
      </w:r>
      <w:r>
        <w:rPr>
          <w:sz w:val="22"/>
          <w:szCs w:val="22"/>
          <w:lang w:val="lt-LT" w:eastAsia="lt-LT"/>
        </w:rPr>
        <w:t xml:space="preserve"> vartojimo laikotarpiu gali norėti atidžiau stebėti </w:t>
      </w:r>
      <w:r w:rsidR="009E2AF5">
        <w:rPr>
          <w:sz w:val="22"/>
          <w:szCs w:val="22"/>
          <w:lang w:val="lt-LT" w:eastAsia="lt-LT"/>
        </w:rPr>
        <w:t>J</w:t>
      </w:r>
      <w:r>
        <w:rPr>
          <w:sz w:val="22"/>
          <w:szCs w:val="22"/>
          <w:lang w:val="lt-LT" w:eastAsia="lt-LT"/>
        </w:rPr>
        <w:t>ūsų būklę</w:t>
      </w:r>
      <w:r w:rsidRPr="0043027B">
        <w:rPr>
          <w:sz w:val="22"/>
          <w:szCs w:val="22"/>
          <w:lang w:val="lt-LT" w:eastAsia="lt-LT"/>
        </w:rPr>
        <w:t>.</w:t>
      </w:r>
    </w:p>
    <w:p w:rsidR="0043027B" w:rsidRPr="00C935BD" w:rsidRDefault="0043027B" w:rsidP="005276CE">
      <w:pPr>
        <w:widowControl w:val="0"/>
        <w:rPr>
          <w:sz w:val="22"/>
          <w:szCs w:val="22"/>
          <w:lang w:val="lt-LT" w:eastAsia="lt-LT"/>
        </w:rPr>
      </w:pPr>
    </w:p>
    <w:p w:rsidR="005276CE" w:rsidRPr="00C935BD" w:rsidRDefault="0043027B" w:rsidP="005276CE">
      <w:pPr>
        <w:widowControl w:val="0"/>
        <w:rPr>
          <w:sz w:val="22"/>
          <w:szCs w:val="22"/>
          <w:lang w:val="lt-LT" w:eastAsia="lt-LT"/>
        </w:rPr>
      </w:pPr>
      <w:r>
        <w:rPr>
          <w:sz w:val="22"/>
          <w:szCs w:val="22"/>
          <w:lang w:val="lt-LT" w:eastAsia="lt-LT"/>
        </w:rPr>
        <w:t>Ypač svarbu informuoti</w:t>
      </w:r>
      <w:r w:rsidRPr="00C935BD">
        <w:rPr>
          <w:sz w:val="22"/>
          <w:szCs w:val="22"/>
          <w:lang w:val="lt-LT" w:eastAsia="lt-LT"/>
        </w:rPr>
        <w:t xml:space="preserve"> </w:t>
      </w:r>
      <w:r w:rsidR="005276CE" w:rsidRPr="00C935BD">
        <w:rPr>
          <w:sz w:val="22"/>
          <w:szCs w:val="22"/>
          <w:lang w:val="lt-LT" w:eastAsia="lt-LT"/>
        </w:rPr>
        <w:t>gydytoją arba vaistininką, jeigu vartojate:</w:t>
      </w:r>
    </w:p>
    <w:p w:rsidR="00114069" w:rsidRDefault="00114069" w:rsidP="005276CE">
      <w:pPr>
        <w:widowControl w:val="0"/>
        <w:numPr>
          <w:ilvl w:val="0"/>
          <w:numId w:val="45"/>
        </w:numPr>
        <w:ind w:left="567" w:hanging="567"/>
        <w:rPr>
          <w:sz w:val="22"/>
          <w:szCs w:val="22"/>
          <w:lang w:val="lt-LT" w:eastAsia="lt-LT"/>
        </w:rPr>
      </w:pPr>
      <w:proofErr w:type="spellStart"/>
      <w:r>
        <w:rPr>
          <w:sz w:val="22"/>
          <w:szCs w:val="22"/>
          <w:lang w:val="lt-LT" w:eastAsia="lt-LT"/>
        </w:rPr>
        <w:t>varfarin</w:t>
      </w:r>
      <w:r w:rsidR="00F978EB">
        <w:rPr>
          <w:sz w:val="22"/>
          <w:szCs w:val="22"/>
          <w:lang w:val="lt-LT" w:eastAsia="lt-LT"/>
        </w:rPr>
        <w:t>o</w:t>
      </w:r>
      <w:proofErr w:type="spellEnd"/>
      <w:r>
        <w:rPr>
          <w:sz w:val="22"/>
          <w:szCs w:val="22"/>
          <w:lang w:val="lt-LT" w:eastAsia="lt-LT"/>
        </w:rPr>
        <w:t xml:space="preserve"> ar kitokių kraujui skystinti </w:t>
      </w:r>
      <w:r w:rsidR="009E2AF5">
        <w:rPr>
          <w:sz w:val="22"/>
          <w:szCs w:val="22"/>
          <w:lang w:val="lt-LT" w:eastAsia="lt-LT"/>
        </w:rPr>
        <w:t>skiriamų</w:t>
      </w:r>
      <w:r>
        <w:rPr>
          <w:sz w:val="22"/>
          <w:szCs w:val="22"/>
          <w:lang w:val="lt-LT" w:eastAsia="lt-LT"/>
        </w:rPr>
        <w:t xml:space="preserve"> vaistų;</w:t>
      </w:r>
    </w:p>
    <w:p w:rsidR="005276CE" w:rsidRPr="00C935BD" w:rsidRDefault="000D7D23" w:rsidP="005276CE">
      <w:pPr>
        <w:widowControl w:val="0"/>
        <w:numPr>
          <w:ilvl w:val="0"/>
          <w:numId w:val="45"/>
        </w:numPr>
        <w:ind w:left="567" w:hanging="567"/>
        <w:rPr>
          <w:sz w:val="22"/>
          <w:szCs w:val="22"/>
          <w:lang w:val="lt-LT" w:eastAsia="lt-LT"/>
        </w:rPr>
      </w:pPr>
      <w:proofErr w:type="spellStart"/>
      <w:r>
        <w:rPr>
          <w:sz w:val="22"/>
          <w:szCs w:val="22"/>
          <w:lang w:val="lt-LT" w:eastAsia="lt-LT"/>
        </w:rPr>
        <w:t>acetilsalicilo</w:t>
      </w:r>
      <w:proofErr w:type="spellEnd"/>
      <w:r>
        <w:rPr>
          <w:sz w:val="22"/>
          <w:szCs w:val="22"/>
          <w:lang w:val="lt-LT" w:eastAsia="lt-LT"/>
        </w:rPr>
        <w:t xml:space="preserve"> rūgšties</w:t>
      </w:r>
      <w:r w:rsidR="00114069">
        <w:rPr>
          <w:sz w:val="22"/>
          <w:szCs w:val="22"/>
          <w:lang w:val="lt-LT" w:eastAsia="lt-LT"/>
        </w:rPr>
        <w:t xml:space="preserve">, </w:t>
      </w:r>
      <w:proofErr w:type="spellStart"/>
      <w:r w:rsidR="00114069">
        <w:rPr>
          <w:sz w:val="22"/>
          <w:szCs w:val="22"/>
          <w:lang w:val="lt-LT" w:eastAsia="lt-LT"/>
        </w:rPr>
        <w:t>ibuprofen</w:t>
      </w:r>
      <w:r w:rsidR="00F978EB">
        <w:rPr>
          <w:sz w:val="22"/>
          <w:szCs w:val="22"/>
          <w:lang w:val="lt-LT" w:eastAsia="lt-LT"/>
        </w:rPr>
        <w:t>o</w:t>
      </w:r>
      <w:proofErr w:type="spellEnd"/>
      <w:r w:rsidR="00114069">
        <w:rPr>
          <w:sz w:val="22"/>
          <w:szCs w:val="22"/>
          <w:lang w:val="lt-LT" w:eastAsia="lt-LT"/>
        </w:rPr>
        <w:t xml:space="preserve"> ar kitokių nesteroidinių vaistų nuo uždegimo (NVNU), nes kortikosteroidai gali didinti kraujavimo iš žarnyno riziką</w:t>
      </w:r>
      <w:r w:rsidR="005276CE" w:rsidRPr="00C935BD">
        <w:rPr>
          <w:sz w:val="22"/>
          <w:szCs w:val="22"/>
          <w:lang w:val="lt-LT" w:eastAsia="lt-LT"/>
        </w:rPr>
        <w:t>;</w:t>
      </w:r>
    </w:p>
    <w:p w:rsidR="005276CE" w:rsidRPr="00C935BD" w:rsidRDefault="005276CE" w:rsidP="005276CE">
      <w:pPr>
        <w:widowControl w:val="0"/>
        <w:numPr>
          <w:ilvl w:val="0"/>
          <w:numId w:val="45"/>
        </w:numPr>
        <w:ind w:left="567" w:hanging="567"/>
        <w:rPr>
          <w:sz w:val="22"/>
          <w:szCs w:val="22"/>
          <w:lang w:val="lt-LT" w:eastAsia="lt-LT"/>
        </w:rPr>
      </w:pPr>
      <w:r w:rsidRPr="00C935BD">
        <w:rPr>
          <w:sz w:val="22"/>
          <w:szCs w:val="22"/>
          <w:lang w:val="lt-LT" w:eastAsia="lt-LT"/>
        </w:rPr>
        <w:t>vaist</w:t>
      </w:r>
      <w:r w:rsidR="00882D2D" w:rsidRPr="00C935BD">
        <w:rPr>
          <w:sz w:val="22"/>
          <w:szCs w:val="22"/>
          <w:lang w:val="lt-LT" w:eastAsia="lt-LT"/>
        </w:rPr>
        <w:t>ų</w:t>
      </w:r>
      <w:r w:rsidRPr="00C935BD">
        <w:rPr>
          <w:sz w:val="22"/>
          <w:szCs w:val="22"/>
          <w:lang w:val="lt-LT" w:eastAsia="lt-LT"/>
        </w:rPr>
        <w:t xml:space="preserve"> nuo cukrinio diabeto;</w:t>
      </w:r>
    </w:p>
    <w:p w:rsidR="00114069" w:rsidRDefault="00114069" w:rsidP="005276CE">
      <w:pPr>
        <w:widowControl w:val="0"/>
        <w:numPr>
          <w:ilvl w:val="0"/>
          <w:numId w:val="45"/>
        </w:numPr>
        <w:ind w:left="567" w:hanging="567"/>
        <w:rPr>
          <w:sz w:val="22"/>
          <w:szCs w:val="22"/>
          <w:lang w:val="lt-LT" w:eastAsia="lt-LT"/>
        </w:rPr>
      </w:pPr>
      <w:r>
        <w:rPr>
          <w:sz w:val="22"/>
          <w:szCs w:val="22"/>
          <w:lang w:val="lt-LT" w:eastAsia="lt-LT"/>
        </w:rPr>
        <w:t>vaistų nuo skydliaukės sutrikimų;</w:t>
      </w:r>
    </w:p>
    <w:p w:rsidR="00114069" w:rsidRDefault="00114069" w:rsidP="005276CE">
      <w:pPr>
        <w:widowControl w:val="0"/>
        <w:numPr>
          <w:ilvl w:val="0"/>
          <w:numId w:val="45"/>
        </w:numPr>
        <w:ind w:left="567" w:hanging="567"/>
        <w:rPr>
          <w:sz w:val="22"/>
          <w:szCs w:val="22"/>
          <w:lang w:val="lt-LT" w:eastAsia="lt-LT"/>
        </w:rPr>
      </w:pPr>
      <w:r>
        <w:rPr>
          <w:sz w:val="22"/>
          <w:szCs w:val="22"/>
          <w:lang w:val="lt-LT" w:eastAsia="lt-LT"/>
        </w:rPr>
        <w:t>kalio kiekį organizme mažinančių vaistų;</w:t>
      </w:r>
    </w:p>
    <w:p w:rsidR="005276CE" w:rsidRPr="00C935BD" w:rsidRDefault="005276CE" w:rsidP="005276CE">
      <w:pPr>
        <w:widowControl w:val="0"/>
        <w:numPr>
          <w:ilvl w:val="0"/>
          <w:numId w:val="45"/>
        </w:numPr>
        <w:ind w:left="567" w:hanging="567"/>
        <w:rPr>
          <w:sz w:val="22"/>
          <w:szCs w:val="22"/>
          <w:lang w:val="lt-LT" w:eastAsia="lt-LT"/>
        </w:rPr>
      </w:pPr>
      <w:r w:rsidRPr="00C935BD">
        <w:rPr>
          <w:sz w:val="22"/>
          <w:szCs w:val="22"/>
          <w:lang w:val="lt-LT" w:eastAsia="lt-LT"/>
        </w:rPr>
        <w:t>šlapimo išskyrimą didinanči</w:t>
      </w:r>
      <w:r w:rsidR="00882D2D" w:rsidRPr="00C935BD">
        <w:rPr>
          <w:sz w:val="22"/>
          <w:szCs w:val="22"/>
          <w:lang w:val="lt-LT" w:eastAsia="lt-LT"/>
        </w:rPr>
        <w:t>ų</w:t>
      </w:r>
      <w:r w:rsidRPr="00C935BD">
        <w:rPr>
          <w:sz w:val="22"/>
          <w:szCs w:val="22"/>
          <w:lang w:val="lt-LT" w:eastAsia="lt-LT"/>
        </w:rPr>
        <w:t xml:space="preserve"> vaist</w:t>
      </w:r>
      <w:r w:rsidR="00882D2D" w:rsidRPr="00C935BD">
        <w:rPr>
          <w:sz w:val="22"/>
          <w:szCs w:val="22"/>
          <w:lang w:val="lt-LT" w:eastAsia="lt-LT"/>
        </w:rPr>
        <w:t>ų</w:t>
      </w:r>
      <w:r w:rsidRPr="00C935BD">
        <w:rPr>
          <w:sz w:val="22"/>
          <w:szCs w:val="22"/>
          <w:lang w:val="lt-LT" w:eastAsia="lt-LT"/>
        </w:rPr>
        <w:t xml:space="preserve"> </w:t>
      </w:r>
      <w:r w:rsidR="00114069">
        <w:rPr>
          <w:sz w:val="22"/>
          <w:szCs w:val="22"/>
          <w:lang w:val="lt-LT" w:eastAsia="lt-LT"/>
        </w:rPr>
        <w:t>(</w:t>
      </w:r>
      <w:r w:rsidRPr="00C935BD">
        <w:rPr>
          <w:sz w:val="22"/>
          <w:szCs w:val="22"/>
          <w:lang w:val="lt-LT" w:eastAsia="lt-LT"/>
        </w:rPr>
        <w:t>diuretik</w:t>
      </w:r>
      <w:r w:rsidR="00882D2D" w:rsidRPr="00C935BD">
        <w:rPr>
          <w:sz w:val="22"/>
          <w:szCs w:val="22"/>
          <w:lang w:val="lt-LT" w:eastAsia="lt-LT"/>
        </w:rPr>
        <w:t>ų</w:t>
      </w:r>
      <w:r w:rsidR="00114069">
        <w:rPr>
          <w:sz w:val="22"/>
          <w:szCs w:val="22"/>
          <w:lang w:val="lt-LT" w:eastAsia="lt-LT"/>
        </w:rPr>
        <w:t xml:space="preserve">), pvz., </w:t>
      </w:r>
      <w:proofErr w:type="spellStart"/>
      <w:r w:rsidR="00114069">
        <w:rPr>
          <w:sz w:val="22"/>
          <w:szCs w:val="22"/>
          <w:lang w:val="lt-LT" w:eastAsia="lt-LT"/>
        </w:rPr>
        <w:t>acetazolamid</w:t>
      </w:r>
      <w:r w:rsidR="00F978EB">
        <w:rPr>
          <w:sz w:val="22"/>
          <w:szCs w:val="22"/>
          <w:lang w:val="lt-LT" w:eastAsia="lt-LT"/>
        </w:rPr>
        <w:t>o</w:t>
      </w:r>
      <w:proofErr w:type="spellEnd"/>
      <w:r w:rsidR="00114069">
        <w:rPr>
          <w:sz w:val="22"/>
          <w:szCs w:val="22"/>
          <w:lang w:val="lt-LT" w:eastAsia="lt-LT"/>
        </w:rPr>
        <w:t xml:space="preserve">, </w:t>
      </w:r>
      <w:proofErr w:type="spellStart"/>
      <w:r w:rsidR="00114069">
        <w:rPr>
          <w:sz w:val="22"/>
          <w:szCs w:val="22"/>
          <w:lang w:val="lt-LT" w:eastAsia="lt-LT"/>
        </w:rPr>
        <w:t>Henlės</w:t>
      </w:r>
      <w:proofErr w:type="spellEnd"/>
      <w:r w:rsidR="00114069">
        <w:rPr>
          <w:sz w:val="22"/>
          <w:szCs w:val="22"/>
          <w:lang w:val="lt-LT" w:eastAsia="lt-LT"/>
        </w:rPr>
        <w:t xml:space="preserve"> kilpoje veikianči</w:t>
      </w:r>
      <w:r w:rsidR="009E2AF5">
        <w:rPr>
          <w:sz w:val="22"/>
          <w:szCs w:val="22"/>
          <w:lang w:val="lt-LT" w:eastAsia="lt-LT"/>
        </w:rPr>
        <w:t>ų</w:t>
      </w:r>
      <w:r w:rsidR="00114069">
        <w:rPr>
          <w:sz w:val="22"/>
          <w:szCs w:val="22"/>
          <w:lang w:val="lt-LT" w:eastAsia="lt-LT"/>
        </w:rPr>
        <w:t xml:space="preserve"> diuretik</w:t>
      </w:r>
      <w:r w:rsidR="009E2AF5">
        <w:rPr>
          <w:sz w:val="22"/>
          <w:szCs w:val="22"/>
          <w:lang w:val="lt-LT" w:eastAsia="lt-LT"/>
        </w:rPr>
        <w:t>ų</w:t>
      </w:r>
      <w:r w:rsidR="00114069">
        <w:rPr>
          <w:sz w:val="22"/>
          <w:szCs w:val="22"/>
          <w:lang w:val="lt-LT" w:eastAsia="lt-LT"/>
        </w:rPr>
        <w:t xml:space="preserve">, </w:t>
      </w:r>
      <w:proofErr w:type="spellStart"/>
      <w:r w:rsidR="00114069">
        <w:rPr>
          <w:sz w:val="22"/>
          <w:szCs w:val="22"/>
          <w:lang w:val="lt-LT" w:eastAsia="lt-LT"/>
        </w:rPr>
        <w:t>tiazidini</w:t>
      </w:r>
      <w:r w:rsidR="009E2AF5">
        <w:rPr>
          <w:sz w:val="22"/>
          <w:szCs w:val="22"/>
          <w:lang w:val="lt-LT" w:eastAsia="lt-LT"/>
        </w:rPr>
        <w:t>ų</w:t>
      </w:r>
      <w:proofErr w:type="spellEnd"/>
      <w:r w:rsidR="00114069">
        <w:rPr>
          <w:sz w:val="22"/>
          <w:szCs w:val="22"/>
          <w:lang w:val="lt-LT" w:eastAsia="lt-LT"/>
        </w:rPr>
        <w:t xml:space="preserve"> diuretik</w:t>
      </w:r>
      <w:r w:rsidR="009E2AF5">
        <w:rPr>
          <w:sz w:val="22"/>
          <w:szCs w:val="22"/>
          <w:lang w:val="lt-LT" w:eastAsia="lt-LT"/>
        </w:rPr>
        <w:t>ų</w:t>
      </w:r>
      <w:r w:rsidR="00114069">
        <w:rPr>
          <w:sz w:val="22"/>
          <w:szCs w:val="22"/>
          <w:lang w:val="lt-LT" w:eastAsia="lt-LT"/>
        </w:rPr>
        <w:t xml:space="preserve"> ir </w:t>
      </w:r>
      <w:proofErr w:type="spellStart"/>
      <w:r w:rsidR="00114069">
        <w:rPr>
          <w:sz w:val="22"/>
          <w:szCs w:val="22"/>
          <w:lang w:val="lt-LT" w:eastAsia="lt-LT"/>
        </w:rPr>
        <w:t>karbenoksolon</w:t>
      </w:r>
      <w:r w:rsidR="00F978EB">
        <w:rPr>
          <w:sz w:val="22"/>
          <w:szCs w:val="22"/>
          <w:lang w:val="lt-LT" w:eastAsia="lt-LT"/>
        </w:rPr>
        <w:t>o</w:t>
      </w:r>
      <w:proofErr w:type="spellEnd"/>
      <w:r w:rsidRPr="00C935BD">
        <w:rPr>
          <w:sz w:val="22"/>
          <w:szCs w:val="22"/>
          <w:lang w:val="lt-LT" w:eastAsia="lt-LT"/>
        </w:rPr>
        <w:t>;</w:t>
      </w:r>
    </w:p>
    <w:p w:rsidR="005276CE" w:rsidRPr="00C935BD" w:rsidRDefault="005276CE" w:rsidP="005276CE">
      <w:pPr>
        <w:widowControl w:val="0"/>
        <w:numPr>
          <w:ilvl w:val="0"/>
          <w:numId w:val="45"/>
        </w:numPr>
        <w:ind w:left="567" w:hanging="567"/>
        <w:rPr>
          <w:sz w:val="22"/>
          <w:szCs w:val="22"/>
          <w:lang w:val="lt-LT" w:eastAsia="lt-LT"/>
        </w:rPr>
      </w:pPr>
      <w:r w:rsidRPr="00C935BD">
        <w:rPr>
          <w:sz w:val="22"/>
          <w:szCs w:val="22"/>
          <w:lang w:val="lt-LT" w:eastAsia="lt-LT"/>
        </w:rPr>
        <w:t>vaist</w:t>
      </w:r>
      <w:r w:rsidR="00882D2D" w:rsidRPr="00C935BD">
        <w:rPr>
          <w:sz w:val="22"/>
          <w:szCs w:val="22"/>
          <w:lang w:val="lt-LT" w:eastAsia="lt-LT"/>
        </w:rPr>
        <w:t>ų</w:t>
      </w:r>
      <w:r w:rsidRPr="00C935BD">
        <w:rPr>
          <w:sz w:val="22"/>
          <w:szCs w:val="22"/>
          <w:lang w:val="lt-LT" w:eastAsia="lt-LT"/>
        </w:rPr>
        <w:t xml:space="preserve"> nuo širdies nepakankamumo </w:t>
      </w:r>
      <w:r w:rsidR="00114069">
        <w:rPr>
          <w:sz w:val="22"/>
          <w:szCs w:val="22"/>
          <w:lang w:val="lt-LT" w:eastAsia="lt-LT"/>
        </w:rPr>
        <w:t>(rusmenės</w:t>
      </w:r>
      <w:r w:rsidR="00114069" w:rsidRPr="00C935BD">
        <w:rPr>
          <w:sz w:val="22"/>
          <w:szCs w:val="22"/>
          <w:lang w:val="lt-LT" w:eastAsia="lt-LT"/>
        </w:rPr>
        <w:t xml:space="preserve"> </w:t>
      </w:r>
      <w:r w:rsidRPr="00C935BD">
        <w:rPr>
          <w:sz w:val="22"/>
          <w:szCs w:val="22"/>
          <w:lang w:val="lt-LT" w:eastAsia="lt-LT"/>
        </w:rPr>
        <w:t>glikozid</w:t>
      </w:r>
      <w:r w:rsidR="00882D2D" w:rsidRPr="00C935BD">
        <w:rPr>
          <w:sz w:val="22"/>
          <w:szCs w:val="22"/>
          <w:lang w:val="lt-LT" w:eastAsia="lt-LT"/>
        </w:rPr>
        <w:t>ų</w:t>
      </w:r>
      <w:r w:rsidR="00114069">
        <w:rPr>
          <w:sz w:val="22"/>
          <w:szCs w:val="22"/>
          <w:lang w:val="lt-LT" w:eastAsia="lt-LT"/>
        </w:rPr>
        <w:t>)</w:t>
      </w:r>
      <w:r w:rsidRPr="00C935BD">
        <w:rPr>
          <w:sz w:val="22"/>
          <w:szCs w:val="22"/>
          <w:lang w:val="lt-LT" w:eastAsia="lt-LT"/>
        </w:rPr>
        <w:t>;</w:t>
      </w:r>
    </w:p>
    <w:p w:rsidR="005276CE" w:rsidRDefault="00114069" w:rsidP="005276CE">
      <w:pPr>
        <w:widowControl w:val="0"/>
        <w:numPr>
          <w:ilvl w:val="0"/>
          <w:numId w:val="45"/>
        </w:numPr>
        <w:ind w:left="567" w:hanging="567"/>
        <w:rPr>
          <w:sz w:val="22"/>
          <w:szCs w:val="22"/>
          <w:lang w:val="lt-LT" w:eastAsia="lt-LT"/>
        </w:rPr>
      </w:pPr>
      <w:r>
        <w:rPr>
          <w:sz w:val="22"/>
          <w:szCs w:val="22"/>
          <w:lang w:val="lt-LT" w:eastAsia="lt-LT"/>
        </w:rPr>
        <w:t xml:space="preserve">geriamųjų </w:t>
      </w:r>
      <w:r w:rsidR="005276CE" w:rsidRPr="00C935BD">
        <w:rPr>
          <w:sz w:val="22"/>
          <w:szCs w:val="22"/>
          <w:lang w:val="lt-LT" w:eastAsia="lt-LT"/>
        </w:rPr>
        <w:t>kontraceptik</w:t>
      </w:r>
      <w:r w:rsidR="00882D2D" w:rsidRPr="00C935BD">
        <w:rPr>
          <w:sz w:val="22"/>
          <w:szCs w:val="22"/>
          <w:lang w:val="lt-LT" w:eastAsia="lt-LT"/>
        </w:rPr>
        <w:t>ų</w:t>
      </w:r>
      <w:r w:rsidR="005276CE" w:rsidRPr="00C935BD">
        <w:rPr>
          <w:sz w:val="22"/>
          <w:szCs w:val="22"/>
          <w:lang w:val="lt-LT" w:eastAsia="lt-LT"/>
        </w:rPr>
        <w:t xml:space="preserve"> ar hormonų </w:t>
      </w:r>
      <w:r>
        <w:rPr>
          <w:sz w:val="22"/>
          <w:szCs w:val="22"/>
          <w:lang w:val="lt-LT" w:eastAsia="lt-LT"/>
        </w:rPr>
        <w:t xml:space="preserve">pakeičiamosios terapijos (HPT) </w:t>
      </w:r>
      <w:r w:rsidR="002B1EFC">
        <w:rPr>
          <w:sz w:val="22"/>
          <w:szCs w:val="22"/>
          <w:lang w:val="lt-LT" w:eastAsia="lt-LT"/>
        </w:rPr>
        <w:t>vaistų</w:t>
      </w:r>
      <w:r w:rsidR="005276CE" w:rsidRPr="00C935BD">
        <w:rPr>
          <w:sz w:val="22"/>
          <w:szCs w:val="22"/>
          <w:lang w:val="lt-LT" w:eastAsia="lt-LT"/>
        </w:rPr>
        <w:t>;</w:t>
      </w:r>
    </w:p>
    <w:p w:rsidR="00F978EB" w:rsidRDefault="00F978EB" w:rsidP="005276CE">
      <w:pPr>
        <w:widowControl w:val="0"/>
        <w:numPr>
          <w:ilvl w:val="0"/>
          <w:numId w:val="45"/>
        </w:numPr>
        <w:ind w:left="567" w:hanging="567"/>
        <w:rPr>
          <w:sz w:val="22"/>
          <w:szCs w:val="22"/>
          <w:lang w:val="lt-LT" w:eastAsia="lt-LT"/>
        </w:rPr>
      </w:pPr>
      <w:r>
        <w:rPr>
          <w:sz w:val="22"/>
          <w:szCs w:val="22"/>
          <w:lang w:val="lt-LT" w:eastAsia="lt-LT"/>
        </w:rPr>
        <w:t>žmogaus augimo hormono</w:t>
      </w:r>
      <w:r w:rsidR="004E213B">
        <w:rPr>
          <w:sz w:val="22"/>
          <w:szCs w:val="22"/>
          <w:lang w:val="lt-LT" w:eastAsia="lt-LT"/>
        </w:rPr>
        <w:t xml:space="preserve"> (</w:t>
      </w:r>
      <w:proofErr w:type="spellStart"/>
      <w:r w:rsidR="004E213B">
        <w:rPr>
          <w:sz w:val="22"/>
          <w:szCs w:val="22"/>
          <w:lang w:val="lt-LT" w:eastAsia="lt-LT"/>
        </w:rPr>
        <w:t>somatropino</w:t>
      </w:r>
      <w:proofErr w:type="spellEnd"/>
      <w:r w:rsidR="004E213B">
        <w:rPr>
          <w:sz w:val="22"/>
          <w:szCs w:val="22"/>
          <w:lang w:val="lt-LT" w:eastAsia="lt-LT"/>
        </w:rPr>
        <w:t>)</w:t>
      </w:r>
      <w:r>
        <w:rPr>
          <w:sz w:val="22"/>
          <w:szCs w:val="22"/>
          <w:lang w:val="lt-LT" w:eastAsia="lt-LT"/>
        </w:rPr>
        <w:t>;</w:t>
      </w:r>
    </w:p>
    <w:p w:rsidR="004E213B" w:rsidRDefault="004E213B" w:rsidP="005276CE">
      <w:pPr>
        <w:widowControl w:val="0"/>
        <w:numPr>
          <w:ilvl w:val="0"/>
          <w:numId w:val="45"/>
        </w:numPr>
        <w:ind w:left="567" w:hanging="567"/>
        <w:rPr>
          <w:sz w:val="22"/>
          <w:szCs w:val="22"/>
          <w:lang w:val="lt-LT" w:eastAsia="lt-LT"/>
        </w:rPr>
      </w:pPr>
      <w:r>
        <w:rPr>
          <w:sz w:val="22"/>
          <w:szCs w:val="22"/>
          <w:lang w:val="lt-LT" w:eastAsia="lt-LT"/>
        </w:rPr>
        <w:t xml:space="preserve">vaisto, vadinamo </w:t>
      </w:r>
      <w:proofErr w:type="spellStart"/>
      <w:r>
        <w:rPr>
          <w:sz w:val="22"/>
          <w:szCs w:val="22"/>
          <w:lang w:val="lt-LT" w:eastAsia="lt-LT"/>
        </w:rPr>
        <w:t>ciklosporinu</w:t>
      </w:r>
      <w:proofErr w:type="spellEnd"/>
      <w:r>
        <w:rPr>
          <w:sz w:val="22"/>
          <w:szCs w:val="22"/>
          <w:lang w:val="lt-LT" w:eastAsia="lt-LT"/>
        </w:rPr>
        <w:t>;</w:t>
      </w:r>
    </w:p>
    <w:p w:rsidR="00F978EB" w:rsidRPr="00C935BD" w:rsidRDefault="00F978EB" w:rsidP="005276CE">
      <w:pPr>
        <w:widowControl w:val="0"/>
        <w:numPr>
          <w:ilvl w:val="0"/>
          <w:numId w:val="45"/>
        </w:numPr>
        <w:ind w:left="567" w:hanging="567"/>
        <w:rPr>
          <w:sz w:val="22"/>
          <w:szCs w:val="22"/>
          <w:lang w:val="lt-LT" w:eastAsia="lt-LT"/>
        </w:rPr>
      </w:pPr>
      <w:r>
        <w:rPr>
          <w:sz w:val="22"/>
          <w:szCs w:val="22"/>
          <w:lang w:val="lt-LT" w:eastAsia="lt-LT"/>
        </w:rPr>
        <w:t xml:space="preserve">barbitūratų, </w:t>
      </w:r>
      <w:proofErr w:type="spellStart"/>
      <w:r>
        <w:rPr>
          <w:sz w:val="22"/>
          <w:szCs w:val="22"/>
          <w:lang w:val="lt-LT" w:eastAsia="lt-LT"/>
        </w:rPr>
        <w:t>karbamazepino</w:t>
      </w:r>
      <w:proofErr w:type="spellEnd"/>
      <w:r>
        <w:rPr>
          <w:sz w:val="22"/>
          <w:szCs w:val="22"/>
          <w:lang w:val="lt-LT" w:eastAsia="lt-LT"/>
        </w:rPr>
        <w:t xml:space="preserve">, </w:t>
      </w:r>
      <w:proofErr w:type="spellStart"/>
      <w:r>
        <w:rPr>
          <w:sz w:val="22"/>
          <w:szCs w:val="22"/>
          <w:lang w:val="lt-LT" w:eastAsia="lt-LT"/>
        </w:rPr>
        <w:t>primidono</w:t>
      </w:r>
      <w:proofErr w:type="spellEnd"/>
      <w:r>
        <w:rPr>
          <w:sz w:val="22"/>
          <w:szCs w:val="22"/>
          <w:lang w:val="lt-LT" w:eastAsia="lt-LT"/>
        </w:rPr>
        <w:t xml:space="preserve"> arba </w:t>
      </w:r>
      <w:proofErr w:type="spellStart"/>
      <w:r>
        <w:rPr>
          <w:sz w:val="22"/>
          <w:szCs w:val="22"/>
          <w:lang w:val="lt-LT" w:eastAsia="lt-LT"/>
        </w:rPr>
        <w:t>aminoglutetimido</w:t>
      </w:r>
      <w:proofErr w:type="spellEnd"/>
      <w:r>
        <w:rPr>
          <w:sz w:val="22"/>
          <w:szCs w:val="22"/>
          <w:lang w:val="lt-LT" w:eastAsia="lt-LT"/>
        </w:rPr>
        <w:t>;</w:t>
      </w:r>
    </w:p>
    <w:p w:rsidR="005276CE" w:rsidRPr="00C935BD" w:rsidRDefault="005276CE" w:rsidP="005276CE">
      <w:pPr>
        <w:widowControl w:val="0"/>
        <w:numPr>
          <w:ilvl w:val="0"/>
          <w:numId w:val="45"/>
        </w:numPr>
        <w:ind w:left="567" w:hanging="567"/>
        <w:rPr>
          <w:sz w:val="22"/>
          <w:szCs w:val="22"/>
          <w:lang w:val="lt-LT" w:eastAsia="lt-LT"/>
        </w:rPr>
      </w:pPr>
      <w:r w:rsidRPr="00C935BD">
        <w:rPr>
          <w:sz w:val="22"/>
          <w:szCs w:val="22"/>
          <w:lang w:val="lt-LT" w:eastAsia="lt-LT"/>
        </w:rPr>
        <w:t>vaist</w:t>
      </w:r>
      <w:r w:rsidR="00882D2D" w:rsidRPr="00C935BD">
        <w:rPr>
          <w:sz w:val="22"/>
          <w:szCs w:val="22"/>
          <w:lang w:val="lt-LT" w:eastAsia="lt-LT"/>
        </w:rPr>
        <w:t>ų</w:t>
      </w:r>
      <w:r w:rsidRPr="00C935BD">
        <w:rPr>
          <w:sz w:val="22"/>
          <w:szCs w:val="22"/>
          <w:lang w:val="lt-LT" w:eastAsia="lt-LT"/>
        </w:rPr>
        <w:t xml:space="preserve"> nuo epilepsijos </w:t>
      </w:r>
      <w:r w:rsidR="00F978EB">
        <w:rPr>
          <w:sz w:val="22"/>
          <w:szCs w:val="22"/>
          <w:lang w:val="lt-LT" w:eastAsia="lt-LT"/>
        </w:rPr>
        <w:t xml:space="preserve">ar </w:t>
      </w:r>
      <w:r w:rsidR="00114069">
        <w:rPr>
          <w:sz w:val="22"/>
          <w:szCs w:val="22"/>
          <w:lang w:val="lt-LT" w:eastAsia="lt-LT"/>
        </w:rPr>
        <w:t>priepuolių (pvz.,</w:t>
      </w:r>
      <w:r w:rsidRPr="00C935BD">
        <w:rPr>
          <w:sz w:val="22"/>
          <w:szCs w:val="22"/>
          <w:lang w:val="lt-LT" w:eastAsia="lt-LT"/>
        </w:rPr>
        <w:t xml:space="preserve"> </w:t>
      </w:r>
      <w:proofErr w:type="spellStart"/>
      <w:r w:rsidRPr="00C935BD">
        <w:rPr>
          <w:sz w:val="22"/>
          <w:szCs w:val="22"/>
          <w:lang w:val="lt-LT" w:eastAsia="lt-LT"/>
        </w:rPr>
        <w:t>fenitoin</w:t>
      </w:r>
      <w:r w:rsidR="00F978EB">
        <w:rPr>
          <w:sz w:val="22"/>
          <w:szCs w:val="22"/>
          <w:lang w:val="lt-LT" w:eastAsia="lt-LT"/>
        </w:rPr>
        <w:t>o</w:t>
      </w:r>
      <w:proofErr w:type="spellEnd"/>
      <w:r w:rsidR="00114069">
        <w:rPr>
          <w:sz w:val="22"/>
          <w:szCs w:val="22"/>
          <w:lang w:val="lt-LT" w:eastAsia="lt-LT"/>
        </w:rPr>
        <w:t>)</w:t>
      </w:r>
      <w:r w:rsidRPr="00C935BD">
        <w:rPr>
          <w:sz w:val="22"/>
          <w:szCs w:val="22"/>
          <w:lang w:val="lt-LT" w:eastAsia="lt-LT"/>
        </w:rPr>
        <w:t>;</w:t>
      </w:r>
    </w:p>
    <w:p w:rsidR="00114069" w:rsidRDefault="00114069" w:rsidP="005276CE">
      <w:pPr>
        <w:widowControl w:val="0"/>
        <w:numPr>
          <w:ilvl w:val="0"/>
          <w:numId w:val="45"/>
        </w:numPr>
        <w:ind w:left="567" w:hanging="567"/>
        <w:rPr>
          <w:sz w:val="22"/>
          <w:szCs w:val="22"/>
          <w:lang w:val="lt-LT" w:eastAsia="lt-LT"/>
        </w:rPr>
      </w:pPr>
      <w:proofErr w:type="spellStart"/>
      <w:r>
        <w:rPr>
          <w:sz w:val="22"/>
          <w:szCs w:val="22"/>
          <w:lang w:val="lt-LT" w:eastAsia="lt-LT"/>
        </w:rPr>
        <w:t>n</w:t>
      </w:r>
      <w:r w:rsidRPr="00114069">
        <w:rPr>
          <w:sz w:val="22"/>
          <w:szCs w:val="22"/>
          <w:lang w:val="lt-LT" w:eastAsia="lt-LT"/>
        </w:rPr>
        <w:t>edepoliarizuojamojo</w:t>
      </w:r>
      <w:proofErr w:type="spellEnd"/>
      <w:r w:rsidRPr="00114069">
        <w:rPr>
          <w:sz w:val="22"/>
          <w:szCs w:val="22"/>
          <w:lang w:val="lt-LT" w:eastAsia="lt-LT"/>
        </w:rPr>
        <w:t xml:space="preserve"> tipo raumenų </w:t>
      </w:r>
      <w:proofErr w:type="spellStart"/>
      <w:r w:rsidRPr="00114069">
        <w:rPr>
          <w:sz w:val="22"/>
          <w:szCs w:val="22"/>
          <w:lang w:val="lt-LT" w:eastAsia="lt-LT"/>
        </w:rPr>
        <w:t>relaksant</w:t>
      </w:r>
      <w:r>
        <w:rPr>
          <w:sz w:val="22"/>
          <w:szCs w:val="22"/>
          <w:lang w:val="lt-LT" w:eastAsia="lt-LT"/>
        </w:rPr>
        <w:t>ų</w:t>
      </w:r>
      <w:proofErr w:type="spellEnd"/>
      <w:r>
        <w:rPr>
          <w:sz w:val="22"/>
          <w:szCs w:val="22"/>
          <w:lang w:val="lt-LT" w:eastAsia="lt-LT"/>
        </w:rPr>
        <w:t>, kurie atpalaiduoja raumenis operacijos metu;</w:t>
      </w:r>
    </w:p>
    <w:p w:rsidR="00114069" w:rsidRDefault="00114069" w:rsidP="005276CE">
      <w:pPr>
        <w:widowControl w:val="0"/>
        <w:numPr>
          <w:ilvl w:val="0"/>
          <w:numId w:val="45"/>
        </w:numPr>
        <w:ind w:left="567" w:hanging="567"/>
        <w:rPr>
          <w:sz w:val="22"/>
          <w:szCs w:val="22"/>
          <w:lang w:val="lt-LT" w:eastAsia="lt-LT"/>
        </w:rPr>
      </w:pPr>
      <w:r>
        <w:rPr>
          <w:sz w:val="22"/>
          <w:szCs w:val="22"/>
          <w:lang w:val="lt-LT" w:eastAsia="lt-LT"/>
        </w:rPr>
        <w:t xml:space="preserve">vaistų nuo </w:t>
      </w:r>
      <w:proofErr w:type="spellStart"/>
      <w:r>
        <w:rPr>
          <w:sz w:val="22"/>
          <w:szCs w:val="22"/>
          <w:lang w:val="lt-LT" w:eastAsia="lt-LT"/>
        </w:rPr>
        <w:t>generalizuotos</w:t>
      </w:r>
      <w:proofErr w:type="spellEnd"/>
      <w:r>
        <w:rPr>
          <w:sz w:val="22"/>
          <w:szCs w:val="22"/>
          <w:lang w:val="lt-LT" w:eastAsia="lt-LT"/>
        </w:rPr>
        <w:t xml:space="preserve"> </w:t>
      </w:r>
      <w:proofErr w:type="spellStart"/>
      <w:r>
        <w:rPr>
          <w:sz w:val="22"/>
          <w:szCs w:val="22"/>
          <w:lang w:val="lt-LT" w:eastAsia="lt-LT"/>
        </w:rPr>
        <w:t>miastenijos</w:t>
      </w:r>
      <w:proofErr w:type="spellEnd"/>
      <w:r w:rsidRPr="00C935BD">
        <w:rPr>
          <w:sz w:val="22"/>
          <w:szCs w:val="22"/>
          <w:lang w:val="lt-LT" w:eastAsia="lt-LT"/>
        </w:rPr>
        <w:t xml:space="preserve"> (</w:t>
      </w:r>
      <w:r>
        <w:rPr>
          <w:sz w:val="22"/>
          <w:szCs w:val="22"/>
          <w:lang w:val="lt-LT" w:eastAsia="lt-LT"/>
        </w:rPr>
        <w:t>raumenų silpnumą sukeliančios ligos);</w:t>
      </w:r>
    </w:p>
    <w:p w:rsidR="005276CE" w:rsidRPr="00C935BD" w:rsidRDefault="005276CE" w:rsidP="005276CE">
      <w:pPr>
        <w:widowControl w:val="0"/>
        <w:numPr>
          <w:ilvl w:val="0"/>
          <w:numId w:val="45"/>
        </w:numPr>
        <w:ind w:left="567" w:hanging="567"/>
        <w:rPr>
          <w:sz w:val="22"/>
          <w:szCs w:val="22"/>
          <w:lang w:val="lt-LT" w:eastAsia="lt-LT"/>
        </w:rPr>
      </w:pPr>
      <w:r w:rsidRPr="00C935BD">
        <w:rPr>
          <w:sz w:val="22"/>
          <w:szCs w:val="22"/>
          <w:lang w:val="lt-LT" w:eastAsia="lt-LT"/>
        </w:rPr>
        <w:t>vaist</w:t>
      </w:r>
      <w:r w:rsidR="00882D2D" w:rsidRPr="00C935BD">
        <w:rPr>
          <w:sz w:val="22"/>
          <w:szCs w:val="22"/>
          <w:lang w:val="lt-LT" w:eastAsia="lt-LT"/>
        </w:rPr>
        <w:t>ų</w:t>
      </w:r>
      <w:r w:rsidRPr="00C935BD">
        <w:rPr>
          <w:sz w:val="22"/>
          <w:szCs w:val="22"/>
          <w:lang w:val="lt-LT" w:eastAsia="lt-LT"/>
        </w:rPr>
        <w:t xml:space="preserve"> nuo tuberkuliozės </w:t>
      </w:r>
      <w:r w:rsidR="00114069">
        <w:rPr>
          <w:sz w:val="22"/>
          <w:szCs w:val="22"/>
          <w:lang w:val="lt-LT" w:eastAsia="lt-LT"/>
        </w:rPr>
        <w:t>(</w:t>
      </w:r>
      <w:proofErr w:type="spellStart"/>
      <w:r w:rsidRPr="00C935BD">
        <w:rPr>
          <w:sz w:val="22"/>
          <w:szCs w:val="22"/>
          <w:lang w:val="lt-LT" w:eastAsia="lt-LT"/>
        </w:rPr>
        <w:t>rifampicin</w:t>
      </w:r>
      <w:r w:rsidR="00882D2D" w:rsidRPr="00C935BD">
        <w:rPr>
          <w:sz w:val="22"/>
          <w:szCs w:val="22"/>
          <w:lang w:val="lt-LT" w:eastAsia="lt-LT"/>
        </w:rPr>
        <w:t>o</w:t>
      </w:r>
      <w:proofErr w:type="spellEnd"/>
      <w:r w:rsidR="00114069">
        <w:rPr>
          <w:sz w:val="22"/>
          <w:szCs w:val="22"/>
          <w:lang w:val="lt-LT" w:eastAsia="lt-LT"/>
        </w:rPr>
        <w:t xml:space="preserve">, </w:t>
      </w:r>
      <w:proofErr w:type="spellStart"/>
      <w:r w:rsidR="00114069">
        <w:rPr>
          <w:sz w:val="22"/>
          <w:szCs w:val="22"/>
          <w:lang w:val="lt-LT" w:eastAsia="lt-LT"/>
        </w:rPr>
        <w:t>izoniazido</w:t>
      </w:r>
      <w:proofErr w:type="spellEnd"/>
      <w:r w:rsidR="00114069">
        <w:rPr>
          <w:sz w:val="22"/>
          <w:szCs w:val="22"/>
          <w:lang w:val="lt-LT" w:eastAsia="lt-LT"/>
        </w:rPr>
        <w:t>)</w:t>
      </w:r>
      <w:r w:rsidR="00882D2D" w:rsidRPr="00C935BD">
        <w:rPr>
          <w:sz w:val="22"/>
          <w:szCs w:val="22"/>
          <w:lang w:val="lt-LT" w:eastAsia="lt-LT"/>
        </w:rPr>
        <w:t>;</w:t>
      </w:r>
    </w:p>
    <w:p w:rsidR="005276CE" w:rsidRPr="00C935BD" w:rsidRDefault="005276CE" w:rsidP="005276CE">
      <w:pPr>
        <w:widowControl w:val="0"/>
        <w:numPr>
          <w:ilvl w:val="0"/>
          <w:numId w:val="45"/>
        </w:numPr>
        <w:ind w:left="567" w:hanging="567"/>
        <w:rPr>
          <w:sz w:val="22"/>
          <w:szCs w:val="22"/>
          <w:lang w:val="lt-LT" w:eastAsia="lt-LT"/>
        </w:rPr>
      </w:pPr>
      <w:r w:rsidRPr="00C935BD">
        <w:rPr>
          <w:sz w:val="22"/>
          <w:szCs w:val="22"/>
          <w:lang w:val="lt-LT" w:eastAsia="lt-LT"/>
        </w:rPr>
        <w:t>vaist</w:t>
      </w:r>
      <w:r w:rsidR="00882D2D" w:rsidRPr="00C935BD">
        <w:rPr>
          <w:sz w:val="22"/>
          <w:szCs w:val="22"/>
          <w:lang w:val="lt-LT" w:eastAsia="lt-LT"/>
        </w:rPr>
        <w:t>ų</w:t>
      </w:r>
      <w:r w:rsidRPr="00C935BD">
        <w:rPr>
          <w:sz w:val="22"/>
          <w:szCs w:val="22"/>
          <w:lang w:val="lt-LT" w:eastAsia="lt-LT"/>
        </w:rPr>
        <w:t xml:space="preserve"> nuo padidėjusio kraujospūdžio</w:t>
      </w:r>
      <w:r w:rsidR="00114069">
        <w:rPr>
          <w:sz w:val="22"/>
          <w:szCs w:val="22"/>
          <w:lang w:val="lt-LT" w:eastAsia="lt-LT"/>
        </w:rPr>
        <w:t>;</w:t>
      </w:r>
    </w:p>
    <w:p w:rsidR="005276CE" w:rsidRPr="00C935BD" w:rsidRDefault="00114069" w:rsidP="005276CE">
      <w:pPr>
        <w:widowControl w:val="0"/>
        <w:numPr>
          <w:ilvl w:val="0"/>
          <w:numId w:val="45"/>
        </w:numPr>
        <w:ind w:left="567" w:hanging="567"/>
        <w:rPr>
          <w:sz w:val="22"/>
          <w:szCs w:val="22"/>
          <w:lang w:val="lt-LT" w:eastAsia="lt-LT"/>
        </w:rPr>
      </w:pPr>
      <w:r w:rsidRPr="00114069">
        <w:rPr>
          <w:sz w:val="22"/>
          <w:szCs w:val="22"/>
          <w:lang w:val="lt-LT" w:eastAsia="lt-LT"/>
        </w:rPr>
        <w:t>antiretrovir</w:t>
      </w:r>
      <w:r>
        <w:rPr>
          <w:sz w:val="22"/>
          <w:szCs w:val="22"/>
          <w:lang w:val="lt-LT" w:eastAsia="lt-LT"/>
        </w:rPr>
        <w:t>usinių ir priešgrybelinių vaistų</w:t>
      </w:r>
      <w:r w:rsidRPr="00114069">
        <w:rPr>
          <w:sz w:val="22"/>
          <w:szCs w:val="22"/>
          <w:lang w:val="lt-LT" w:eastAsia="lt-LT"/>
        </w:rPr>
        <w:t xml:space="preserve">: </w:t>
      </w:r>
      <w:r>
        <w:rPr>
          <w:sz w:val="22"/>
          <w:szCs w:val="22"/>
          <w:lang w:val="lt-LT" w:eastAsia="lt-LT"/>
        </w:rPr>
        <w:t>rekomenduojama imtis atsargumo priemonių, jei kart</w:t>
      </w:r>
      <w:r w:rsidR="006B2B65">
        <w:rPr>
          <w:sz w:val="22"/>
          <w:szCs w:val="22"/>
          <w:lang w:val="lt-LT" w:eastAsia="lt-LT"/>
        </w:rPr>
        <w:t>u</w:t>
      </w:r>
      <w:r>
        <w:rPr>
          <w:sz w:val="22"/>
          <w:szCs w:val="22"/>
          <w:lang w:val="lt-LT" w:eastAsia="lt-LT"/>
        </w:rPr>
        <w:t xml:space="preserve"> su </w:t>
      </w:r>
      <w:proofErr w:type="spellStart"/>
      <w:r>
        <w:rPr>
          <w:sz w:val="22"/>
          <w:szCs w:val="22"/>
          <w:lang w:val="lt-LT" w:eastAsia="lt-LT"/>
        </w:rPr>
        <w:t>triamcinolonu</w:t>
      </w:r>
      <w:proofErr w:type="spellEnd"/>
      <w:r>
        <w:rPr>
          <w:sz w:val="22"/>
          <w:szCs w:val="22"/>
          <w:lang w:val="lt-LT" w:eastAsia="lt-LT"/>
        </w:rPr>
        <w:t xml:space="preserve"> vartojama </w:t>
      </w:r>
      <w:proofErr w:type="spellStart"/>
      <w:r w:rsidRPr="00114069">
        <w:rPr>
          <w:sz w:val="22"/>
          <w:szCs w:val="22"/>
          <w:lang w:val="lt-LT" w:eastAsia="lt-LT"/>
        </w:rPr>
        <w:t>ritonavir</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atazanavir</w:t>
      </w:r>
      <w:r>
        <w:rPr>
          <w:sz w:val="22"/>
          <w:szCs w:val="22"/>
          <w:lang w:val="lt-LT" w:eastAsia="lt-LT"/>
        </w:rPr>
        <w:t>o</w:t>
      </w:r>
      <w:proofErr w:type="spellEnd"/>
      <w:r w:rsidRPr="00114069">
        <w:rPr>
          <w:sz w:val="22"/>
          <w:szCs w:val="22"/>
          <w:lang w:val="lt-LT" w:eastAsia="lt-LT"/>
        </w:rPr>
        <w:t xml:space="preserve">, </w:t>
      </w:r>
      <w:proofErr w:type="spellStart"/>
      <w:r>
        <w:rPr>
          <w:sz w:val="22"/>
          <w:szCs w:val="22"/>
          <w:lang w:val="lt-LT" w:eastAsia="lt-LT"/>
        </w:rPr>
        <w:t>klaritromicino</w:t>
      </w:r>
      <w:proofErr w:type="spellEnd"/>
      <w:r w:rsidRPr="00114069">
        <w:rPr>
          <w:sz w:val="22"/>
          <w:szCs w:val="22"/>
          <w:lang w:val="lt-LT" w:eastAsia="lt-LT"/>
        </w:rPr>
        <w:t xml:space="preserve">, </w:t>
      </w:r>
      <w:proofErr w:type="spellStart"/>
      <w:r w:rsidRPr="00114069">
        <w:rPr>
          <w:sz w:val="22"/>
          <w:szCs w:val="22"/>
          <w:lang w:val="lt-LT" w:eastAsia="lt-LT"/>
        </w:rPr>
        <w:t>indinavir</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itra</w:t>
      </w:r>
      <w:r>
        <w:rPr>
          <w:sz w:val="22"/>
          <w:szCs w:val="22"/>
          <w:lang w:val="lt-LT" w:eastAsia="lt-LT"/>
        </w:rPr>
        <w:t>k</w:t>
      </w:r>
      <w:r w:rsidRPr="00114069">
        <w:rPr>
          <w:sz w:val="22"/>
          <w:szCs w:val="22"/>
          <w:lang w:val="lt-LT" w:eastAsia="lt-LT"/>
        </w:rPr>
        <w:t>onazol</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nefazodon</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nelfinavir</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sa</w:t>
      </w:r>
      <w:r>
        <w:rPr>
          <w:sz w:val="22"/>
          <w:szCs w:val="22"/>
          <w:lang w:val="lt-LT" w:eastAsia="lt-LT"/>
        </w:rPr>
        <w:t>kv</w:t>
      </w:r>
      <w:r w:rsidRPr="00114069">
        <w:rPr>
          <w:sz w:val="22"/>
          <w:szCs w:val="22"/>
          <w:lang w:val="lt-LT" w:eastAsia="lt-LT"/>
        </w:rPr>
        <w:t>inavir</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keto</w:t>
      </w:r>
      <w:r>
        <w:rPr>
          <w:sz w:val="22"/>
          <w:szCs w:val="22"/>
          <w:lang w:val="lt-LT" w:eastAsia="lt-LT"/>
        </w:rPr>
        <w:t>k</w:t>
      </w:r>
      <w:r w:rsidRPr="00114069">
        <w:rPr>
          <w:sz w:val="22"/>
          <w:szCs w:val="22"/>
          <w:lang w:val="lt-LT" w:eastAsia="lt-LT"/>
        </w:rPr>
        <w:t>onazol</w:t>
      </w:r>
      <w:r>
        <w:rPr>
          <w:sz w:val="22"/>
          <w:szCs w:val="22"/>
          <w:lang w:val="lt-LT" w:eastAsia="lt-LT"/>
        </w:rPr>
        <w:t>o</w:t>
      </w:r>
      <w:proofErr w:type="spellEnd"/>
      <w:r>
        <w:rPr>
          <w:sz w:val="22"/>
          <w:szCs w:val="22"/>
          <w:lang w:val="lt-LT" w:eastAsia="lt-LT"/>
        </w:rPr>
        <w:t xml:space="preserve"> ir </w:t>
      </w:r>
      <w:proofErr w:type="spellStart"/>
      <w:r w:rsidRPr="00114069">
        <w:rPr>
          <w:sz w:val="22"/>
          <w:szCs w:val="22"/>
          <w:lang w:val="lt-LT" w:eastAsia="lt-LT"/>
        </w:rPr>
        <w:t>telitrom</w:t>
      </w:r>
      <w:r>
        <w:rPr>
          <w:sz w:val="22"/>
          <w:szCs w:val="22"/>
          <w:lang w:val="lt-LT" w:eastAsia="lt-LT"/>
        </w:rPr>
        <w:t>i</w:t>
      </w:r>
      <w:r w:rsidRPr="00114069">
        <w:rPr>
          <w:sz w:val="22"/>
          <w:szCs w:val="22"/>
          <w:lang w:val="lt-LT" w:eastAsia="lt-LT"/>
        </w:rPr>
        <w:t>cin</w:t>
      </w:r>
      <w:r>
        <w:rPr>
          <w:sz w:val="22"/>
          <w:szCs w:val="22"/>
          <w:lang w:val="lt-LT" w:eastAsia="lt-LT"/>
        </w:rPr>
        <w:t>o</w:t>
      </w:r>
      <w:proofErr w:type="spellEnd"/>
      <w:r>
        <w:rPr>
          <w:sz w:val="22"/>
          <w:szCs w:val="22"/>
          <w:lang w:val="lt-LT" w:eastAsia="lt-LT"/>
        </w:rPr>
        <w:t xml:space="preserve">, nes gali sustiprėti šalutinis poveikis, įskaitant </w:t>
      </w:r>
      <w:proofErr w:type="spellStart"/>
      <w:r w:rsidR="00F978EB">
        <w:rPr>
          <w:sz w:val="22"/>
          <w:szCs w:val="22"/>
          <w:lang w:val="lt-LT" w:eastAsia="lt-LT"/>
        </w:rPr>
        <w:t>K</w:t>
      </w:r>
      <w:r>
        <w:rPr>
          <w:sz w:val="22"/>
          <w:szCs w:val="22"/>
          <w:lang w:val="lt-LT" w:eastAsia="lt-LT"/>
        </w:rPr>
        <w:t>ušingo</w:t>
      </w:r>
      <w:proofErr w:type="spellEnd"/>
      <w:r>
        <w:rPr>
          <w:sz w:val="22"/>
          <w:szCs w:val="22"/>
          <w:lang w:val="lt-LT" w:eastAsia="lt-LT"/>
        </w:rPr>
        <w:t xml:space="preserve"> sindromą ir hormono susidarymo sumažėjimą</w:t>
      </w:r>
      <w:r w:rsidR="005276CE" w:rsidRPr="00C935BD">
        <w:rPr>
          <w:sz w:val="22"/>
          <w:szCs w:val="22"/>
          <w:lang w:val="lt-LT" w:eastAsia="lt-LT"/>
        </w:rPr>
        <w:t>.</w:t>
      </w:r>
    </w:p>
    <w:p w:rsidR="005276CE" w:rsidRDefault="005276CE" w:rsidP="005276CE">
      <w:pPr>
        <w:widowControl w:val="0"/>
        <w:rPr>
          <w:sz w:val="22"/>
          <w:szCs w:val="22"/>
          <w:lang w:val="lt-LT" w:eastAsia="lt-LT"/>
        </w:rPr>
      </w:pPr>
    </w:p>
    <w:p w:rsidR="00794B0E" w:rsidRDefault="00794B0E" w:rsidP="005276CE">
      <w:pPr>
        <w:widowControl w:val="0"/>
        <w:rPr>
          <w:sz w:val="22"/>
          <w:szCs w:val="22"/>
          <w:lang w:val="lt-LT" w:eastAsia="lt-LT"/>
        </w:rPr>
      </w:pPr>
      <w:r>
        <w:rPr>
          <w:sz w:val="22"/>
          <w:szCs w:val="22"/>
          <w:lang w:val="lt-LT" w:eastAsia="lt-LT"/>
        </w:rPr>
        <w:t>Jei vartojate bet kurį iš šių vaistų, neseniai buvote paskiepyti, turite skiepytis arba dėl to nesate tikri, pasitarkite su gydytoju.</w:t>
      </w:r>
    </w:p>
    <w:p w:rsidR="00794B0E" w:rsidRPr="00C935BD" w:rsidRDefault="00794B0E" w:rsidP="005276CE">
      <w:pPr>
        <w:widowControl w:val="0"/>
        <w:rPr>
          <w:sz w:val="22"/>
          <w:szCs w:val="22"/>
          <w:lang w:val="lt-LT" w:eastAsia="lt-LT"/>
        </w:rPr>
      </w:pPr>
    </w:p>
    <w:p w:rsidR="005276CE" w:rsidRPr="00C935BD" w:rsidRDefault="005276CE" w:rsidP="005276CE">
      <w:pPr>
        <w:widowControl w:val="0"/>
        <w:ind w:left="567" w:hanging="567"/>
        <w:outlineLvl w:val="2"/>
        <w:rPr>
          <w:b/>
          <w:sz w:val="22"/>
          <w:szCs w:val="22"/>
          <w:lang w:val="lt-LT" w:eastAsia="lt-LT"/>
        </w:rPr>
      </w:pPr>
      <w:r w:rsidRPr="00C935BD">
        <w:rPr>
          <w:b/>
          <w:sz w:val="22"/>
          <w:szCs w:val="22"/>
          <w:lang w:val="lt-LT" w:eastAsia="lt-LT"/>
        </w:rPr>
        <w:t>Nėštumas ir žindymo laikotarpis ir vaisingumas</w:t>
      </w:r>
    </w:p>
    <w:p w:rsidR="00A042DD" w:rsidRDefault="00A042DD" w:rsidP="005276CE">
      <w:pPr>
        <w:widowControl w:val="0"/>
        <w:rPr>
          <w:sz w:val="22"/>
          <w:szCs w:val="22"/>
          <w:lang w:val="lt-LT" w:eastAsia="lt-LT"/>
        </w:rPr>
      </w:pPr>
      <w:r w:rsidRPr="00A042DD">
        <w:rPr>
          <w:sz w:val="22"/>
          <w:szCs w:val="22"/>
          <w:lang w:val="lt-LT" w:eastAsia="lt-LT"/>
        </w:rPr>
        <w:t>Prieš pradėdami vartoti bet kokį vaistą, pasitarkite su gydytoju arba vaistininku.</w:t>
      </w:r>
    </w:p>
    <w:p w:rsidR="005276CE" w:rsidRPr="00C935BD" w:rsidRDefault="005276CE" w:rsidP="005276CE">
      <w:pPr>
        <w:widowControl w:val="0"/>
        <w:rPr>
          <w:sz w:val="22"/>
          <w:szCs w:val="22"/>
          <w:lang w:val="lt-LT" w:eastAsia="lt-LT"/>
        </w:rPr>
      </w:pPr>
      <w:r w:rsidRPr="00C935BD">
        <w:rPr>
          <w:sz w:val="22"/>
          <w:szCs w:val="22"/>
          <w:lang w:val="lt-LT" w:eastAsia="lt-LT"/>
        </w:rPr>
        <w:t xml:space="preserve">Jeigu esate nėščia, žindote kūdikį, manote, kad galbūt esate nėščia, arba planuojate pastoti, tai </w:t>
      </w:r>
      <w:r w:rsidR="00A042DD">
        <w:rPr>
          <w:sz w:val="22"/>
          <w:szCs w:val="22"/>
          <w:lang w:val="lt-LT" w:eastAsia="lt-LT"/>
        </w:rPr>
        <w:t xml:space="preserve">kuo greičiau </w:t>
      </w:r>
      <w:r w:rsidRPr="00C935BD">
        <w:rPr>
          <w:sz w:val="22"/>
          <w:szCs w:val="22"/>
          <w:lang w:val="lt-LT" w:eastAsia="lt-LT"/>
        </w:rPr>
        <w:t>prieš vartodama šį vaistą, pasitarkite su gydytoju.</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2"/>
        <w:rPr>
          <w:b/>
          <w:sz w:val="22"/>
          <w:szCs w:val="22"/>
          <w:lang w:val="lt-LT" w:eastAsia="lt-LT"/>
        </w:rPr>
      </w:pPr>
      <w:r w:rsidRPr="00C935BD">
        <w:rPr>
          <w:b/>
          <w:sz w:val="22"/>
          <w:szCs w:val="22"/>
          <w:lang w:val="lt-LT" w:eastAsia="lt-LT"/>
        </w:rPr>
        <w:t>Vairavimas ir mechanizmų valdymas</w:t>
      </w:r>
    </w:p>
    <w:p w:rsidR="00794B0E" w:rsidRDefault="00794B0E" w:rsidP="00794B0E">
      <w:pPr>
        <w:widowControl w:val="0"/>
        <w:rPr>
          <w:sz w:val="22"/>
          <w:szCs w:val="22"/>
          <w:lang w:val="lt-LT" w:eastAsia="lt-LT"/>
        </w:rPr>
      </w:pPr>
      <w:r>
        <w:rPr>
          <w:sz w:val="22"/>
          <w:szCs w:val="22"/>
          <w:lang w:val="lt-LT" w:eastAsia="lt-LT"/>
        </w:rPr>
        <w:t xml:space="preserve">Šis vaistas </w:t>
      </w:r>
      <w:r w:rsidRPr="00C935BD">
        <w:rPr>
          <w:sz w:val="22"/>
          <w:szCs w:val="22"/>
          <w:lang w:val="lt-LT" w:eastAsia="lt-LT"/>
        </w:rPr>
        <w:t xml:space="preserve">gebėjimo vairuoti ir valdyti mechanizmus </w:t>
      </w:r>
      <w:r>
        <w:rPr>
          <w:sz w:val="22"/>
          <w:szCs w:val="22"/>
          <w:lang w:val="lt-LT" w:eastAsia="lt-LT"/>
        </w:rPr>
        <w:t xml:space="preserve">paprastai </w:t>
      </w:r>
      <w:r w:rsidRPr="00C935BD">
        <w:rPr>
          <w:sz w:val="22"/>
          <w:szCs w:val="22"/>
          <w:lang w:val="lt-LT" w:eastAsia="lt-LT"/>
        </w:rPr>
        <w:t>neveikia</w:t>
      </w:r>
      <w:r>
        <w:rPr>
          <w:sz w:val="22"/>
          <w:szCs w:val="22"/>
          <w:lang w:val="lt-LT" w:eastAsia="lt-LT"/>
        </w:rPr>
        <w:t xml:space="preserve">, tačiau </w:t>
      </w:r>
      <w:r w:rsidR="00F978EB">
        <w:rPr>
          <w:sz w:val="22"/>
          <w:szCs w:val="22"/>
          <w:lang w:val="lt-LT" w:eastAsia="lt-LT"/>
        </w:rPr>
        <w:t xml:space="preserve">jis </w:t>
      </w:r>
      <w:r>
        <w:rPr>
          <w:sz w:val="22"/>
          <w:szCs w:val="22"/>
          <w:lang w:val="lt-LT" w:eastAsia="lt-LT"/>
        </w:rPr>
        <w:t>gali paveikti regą. Jei atsiras akių skausmas ar regos sutrikimas, nedelsdami kreipkitės į gydytoją.</w:t>
      </w:r>
    </w:p>
    <w:p w:rsidR="005276CE" w:rsidRPr="00C935BD" w:rsidRDefault="005276CE" w:rsidP="005276CE">
      <w:pPr>
        <w:widowControl w:val="0"/>
        <w:rPr>
          <w:sz w:val="22"/>
          <w:szCs w:val="22"/>
          <w:lang w:val="lt-LT" w:eastAsia="lt-LT"/>
        </w:rPr>
      </w:pPr>
    </w:p>
    <w:p w:rsidR="00F5223C" w:rsidRPr="00C935BD" w:rsidRDefault="005276CE" w:rsidP="005276CE">
      <w:pPr>
        <w:widowControl w:val="0"/>
        <w:ind w:left="567" w:hanging="567"/>
        <w:outlineLvl w:val="2"/>
        <w:rPr>
          <w:b/>
          <w:sz w:val="22"/>
          <w:szCs w:val="22"/>
          <w:lang w:val="lt-LT" w:eastAsia="lt-LT"/>
        </w:rPr>
      </w:pPr>
      <w:proofErr w:type="spellStart"/>
      <w:r w:rsidRPr="00C935BD">
        <w:rPr>
          <w:b/>
          <w:sz w:val="22"/>
          <w:szCs w:val="22"/>
          <w:lang w:val="lt-LT" w:eastAsia="lt-LT"/>
        </w:rPr>
        <w:t>Kenalog</w:t>
      </w:r>
      <w:proofErr w:type="spellEnd"/>
      <w:r w:rsidRPr="00C935BD">
        <w:rPr>
          <w:b/>
          <w:sz w:val="22"/>
          <w:szCs w:val="22"/>
          <w:lang w:val="lt-LT" w:eastAsia="lt-LT"/>
        </w:rPr>
        <w:t xml:space="preserve"> sudėtyje yra </w:t>
      </w:r>
      <w:proofErr w:type="spellStart"/>
      <w:r w:rsidRPr="00C935BD">
        <w:rPr>
          <w:b/>
          <w:sz w:val="22"/>
          <w:szCs w:val="22"/>
          <w:lang w:val="lt-LT" w:eastAsia="lt-LT"/>
        </w:rPr>
        <w:t>benzilo</w:t>
      </w:r>
      <w:proofErr w:type="spellEnd"/>
      <w:r w:rsidRPr="00C935BD">
        <w:rPr>
          <w:b/>
          <w:sz w:val="22"/>
          <w:szCs w:val="22"/>
          <w:lang w:val="lt-LT" w:eastAsia="lt-LT"/>
        </w:rPr>
        <w:t xml:space="preserve"> alkoholio ir natrio</w:t>
      </w:r>
    </w:p>
    <w:p w:rsidR="00F5223C" w:rsidRPr="00C935BD" w:rsidRDefault="00CF334A" w:rsidP="005276CE">
      <w:pPr>
        <w:widowControl w:val="0"/>
        <w:autoSpaceDE w:val="0"/>
        <w:autoSpaceDN w:val="0"/>
        <w:adjustRightInd w:val="0"/>
        <w:rPr>
          <w:sz w:val="22"/>
          <w:szCs w:val="22"/>
          <w:lang w:val="lt-LT" w:eastAsia="lt-LT"/>
        </w:rPr>
      </w:pPr>
      <w:r w:rsidRPr="00C935BD">
        <w:rPr>
          <w:sz w:val="22"/>
          <w:szCs w:val="22"/>
          <w:lang w:val="lt-LT" w:eastAsia="lt-LT"/>
        </w:rPr>
        <w:t xml:space="preserve">Kiekviename </w:t>
      </w:r>
      <w:proofErr w:type="spellStart"/>
      <w:r w:rsidRPr="00C935BD">
        <w:rPr>
          <w:sz w:val="22"/>
          <w:szCs w:val="22"/>
          <w:lang w:val="lt-LT" w:eastAsia="lt-LT"/>
        </w:rPr>
        <w:t>Kenalog</w:t>
      </w:r>
      <w:proofErr w:type="spellEnd"/>
      <w:r w:rsidRPr="00C935BD">
        <w:rPr>
          <w:sz w:val="22"/>
          <w:szCs w:val="22"/>
          <w:lang w:val="lt-LT" w:eastAsia="lt-LT"/>
        </w:rPr>
        <w:t xml:space="preserve"> mililitre (1 ampulėje) yra 9,9</w:t>
      </w:r>
      <w:r w:rsidR="00E91C7E" w:rsidRPr="00C935BD">
        <w:rPr>
          <w:sz w:val="22"/>
          <w:szCs w:val="22"/>
          <w:lang w:val="lt-LT" w:eastAsia="lt-LT"/>
        </w:rPr>
        <w:t> </w:t>
      </w:r>
      <w:r w:rsidRPr="00C935BD">
        <w:rPr>
          <w:sz w:val="22"/>
          <w:szCs w:val="22"/>
          <w:lang w:val="lt-LT" w:eastAsia="lt-LT"/>
        </w:rPr>
        <w:t xml:space="preserve">mg </w:t>
      </w:r>
      <w:proofErr w:type="spellStart"/>
      <w:r w:rsidRPr="00C935BD">
        <w:rPr>
          <w:sz w:val="22"/>
          <w:szCs w:val="22"/>
          <w:lang w:val="lt-LT" w:eastAsia="lt-LT"/>
        </w:rPr>
        <w:t>benzilo</w:t>
      </w:r>
      <w:proofErr w:type="spellEnd"/>
      <w:r w:rsidRPr="00C935BD">
        <w:rPr>
          <w:sz w:val="22"/>
          <w:szCs w:val="22"/>
          <w:lang w:val="lt-LT" w:eastAsia="lt-LT"/>
        </w:rPr>
        <w:t xml:space="preserve"> alkoholio.</w:t>
      </w:r>
    </w:p>
    <w:p w:rsidR="00AE6AA5" w:rsidRPr="00C935BD" w:rsidRDefault="00AE6AA5" w:rsidP="005276CE">
      <w:pPr>
        <w:widowControl w:val="0"/>
        <w:autoSpaceDE w:val="0"/>
        <w:autoSpaceDN w:val="0"/>
        <w:adjustRightInd w:val="0"/>
        <w:rPr>
          <w:sz w:val="22"/>
          <w:szCs w:val="22"/>
          <w:lang w:val="lt-LT" w:eastAsia="lt-LT"/>
        </w:rPr>
      </w:pPr>
    </w:p>
    <w:p w:rsidR="00F5223C" w:rsidRPr="00C935BD" w:rsidRDefault="00F5223C" w:rsidP="005276CE">
      <w:pPr>
        <w:widowControl w:val="0"/>
        <w:autoSpaceDE w:val="0"/>
        <w:autoSpaceDN w:val="0"/>
        <w:adjustRightInd w:val="0"/>
        <w:rPr>
          <w:sz w:val="22"/>
          <w:szCs w:val="22"/>
          <w:lang w:val="lt-LT" w:eastAsia="lt-LT"/>
        </w:rPr>
      </w:pPr>
      <w:proofErr w:type="spellStart"/>
      <w:r w:rsidRPr="00C935BD">
        <w:rPr>
          <w:sz w:val="22"/>
          <w:szCs w:val="22"/>
          <w:lang w:val="lt-LT" w:eastAsia="lt-LT"/>
        </w:rPr>
        <w:t>Benzilo</w:t>
      </w:r>
      <w:proofErr w:type="spellEnd"/>
      <w:r w:rsidRPr="00C935BD">
        <w:rPr>
          <w:sz w:val="22"/>
          <w:szCs w:val="22"/>
          <w:lang w:val="lt-LT" w:eastAsia="lt-LT"/>
        </w:rPr>
        <w:t xml:space="preserve"> alkoholis g</w:t>
      </w:r>
      <w:r w:rsidR="005276CE" w:rsidRPr="00C935BD">
        <w:rPr>
          <w:sz w:val="22"/>
          <w:szCs w:val="22"/>
          <w:lang w:val="lt-LT" w:eastAsia="lt-LT"/>
        </w:rPr>
        <w:t>ali sukelti alergin</w:t>
      </w:r>
      <w:r w:rsidRPr="00C935BD">
        <w:rPr>
          <w:sz w:val="22"/>
          <w:szCs w:val="22"/>
          <w:lang w:val="lt-LT" w:eastAsia="lt-LT"/>
        </w:rPr>
        <w:t>ių</w:t>
      </w:r>
      <w:r w:rsidR="005276CE" w:rsidRPr="00C935BD">
        <w:rPr>
          <w:sz w:val="22"/>
          <w:szCs w:val="22"/>
          <w:lang w:val="lt-LT" w:eastAsia="lt-LT"/>
        </w:rPr>
        <w:t xml:space="preserve"> reakcij</w:t>
      </w:r>
      <w:r w:rsidRPr="00C935BD">
        <w:rPr>
          <w:sz w:val="22"/>
          <w:szCs w:val="22"/>
          <w:lang w:val="lt-LT" w:eastAsia="lt-LT"/>
        </w:rPr>
        <w:t>ų</w:t>
      </w:r>
      <w:r w:rsidR="005276CE" w:rsidRPr="00C935BD">
        <w:rPr>
          <w:sz w:val="22"/>
          <w:szCs w:val="22"/>
          <w:lang w:val="lt-LT" w:eastAsia="lt-LT"/>
        </w:rPr>
        <w:t xml:space="preserve">. </w:t>
      </w:r>
    </w:p>
    <w:p w:rsidR="00F5223C" w:rsidRPr="00C935BD" w:rsidRDefault="005276CE" w:rsidP="005276CE">
      <w:pPr>
        <w:widowControl w:val="0"/>
        <w:autoSpaceDE w:val="0"/>
        <w:autoSpaceDN w:val="0"/>
        <w:adjustRightInd w:val="0"/>
        <w:rPr>
          <w:sz w:val="22"/>
          <w:szCs w:val="22"/>
          <w:lang w:val="lt-LT"/>
        </w:rPr>
      </w:pPr>
      <w:r w:rsidRPr="00C935BD">
        <w:rPr>
          <w:sz w:val="22"/>
          <w:szCs w:val="22"/>
          <w:lang w:val="lt-LT" w:eastAsia="lt-LT"/>
        </w:rPr>
        <w:t xml:space="preserve">Mažiems vaikams </w:t>
      </w:r>
      <w:proofErr w:type="spellStart"/>
      <w:r w:rsidRPr="00C935BD">
        <w:rPr>
          <w:sz w:val="22"/>
          <w:szCs w:val="22"/>
          <w:lang w:val="lt-LT" w:eastAsia="lt-LT"/>
        </w:rPr>
        <w:t>benzilo</w:t>
      </w:r>
      <w:proofErr w:type="spellEnd"/>
      <w:r w:rsidRPr="00C935BD">
        <w:rPr>
          <w:sz w:val="22"/>
          <w:szCs w:val="22"/>
          <w:lang w:val="lt-LT" w:eastAsia="lt-LT"/>
        </w:rPr>
        <w:t xml:space="preserve"> alkoholis siejamas su sunkaus šalutinio poveikio, įskaitant kvėpavimo sutrikimą (vadinamąjį </w:t>
      </w:r>
      <w:proofErr w:type="spellStart"/>
      <w:r w:rsidRPr="00C935BD">
        <w:rPr>
          <w:sz w:val="22"/>
          <w:szCs w:val="22"/>
          <w:lang w:val="lt-LT" w:eastAsia="lt-LT"/>
        </w:rPr>
        <w:t>žiobčiojimo</w:t>
      </w:r>
      <w:proofErr w:type="spellEnd"/>
      <w:r w:rsidRPr="00C935BD">
        <w:rPr>
          <w:sz w:val="22"/>
          <w:szCs w:val="22"/>
          <w:lang w:val="lt-LT" w:eastAsia="lt-LT"/>
        </w:rPr>
        <w:t xml:space="preserve"> sindromą), rizika. </w:t>
      </w:r>
      <w:r w:rsidRPr="00C935BD">
        <w:rPr>
          <w:sz w:val="22"/>
          <w:szCs w:val="22"/>
          <w:lang w:val="lt-LT"/>
        </w:rPr>
        <w:t>Neduokite savo naujagimiui (iki 4</w:t>
      </w:r>
      <w:r w:rsidR="00E91C7E" w:rsidRPr="00C935BD">
        <w:rPr>
          <w:sz w:val="22"/>
          <w:szCs w:val="22"/>
          <w:lang w:val="lt-LT"/>
        </w:rPr>
        <w:t> </w:t>
      </w:r>
      <w:r w:rsidRPr="00C935BD">
        <w:rPr>
          <w:sz w:val="22"/>
          <w:szCs w:val="22"/>
          <w:lang w:val="lt-LT"/>
        </w:rPr>
        <w:t xml:space="preserve">savaičių), </w:t>
      </w:r>
      <w:r w:rsidRPr="00C935BD">
        <w:rPr>
          <w:sz w:val="22"/>
          <w:szCs w:val="22"/>
          <w:lang w:val="lt-LT"/>
        </w:rPr>
        <w:lastRenderedPageBreak/>
        <w:t xml:space="preserve">nebent tai patarė gydytojas. </w:t>
      </w:r>
    </w:p>
    <w:p w:rsidR="00F5223C" w:rsidRPr="00C935BD" w:rsidRDefault="005276CE" w:rsidP="005276CE">
      <w:pPr>
        <w:widowControl w:val="0"/>
        <w:autoSpaceDE w:val="0"/>
        <w:autoSpaceDN w:val="0"/>
        <w:adjustRightInd w:val="0"/>
        <w:rPr>
          <w:sz w:val="22"/>
          <w:szCs w:val="22"/>
          <w:lang w:val="lt-LT"/>
        </w:rPr>
      </w:pPr>
      <w:r w:rsidRPr="00C935BD">
        <w:rPr>
          <w:sz w:val="22"/>
          <w:szCs w:val="22"/>
          <w:lang w:val="lt-LT"/>
        </w:rPr>
        <w:t>Nevartokite ilgiau nei savaitę mažiems vaikams (jaunesniems kaip 3</w:t>
      </w:r>
      <w:r w:rsidR="00E91C7E" w:rsidRPr="00C935BD">
        <w:rPr>
          <w:sz w:val="22"/>
          <w:szCs w:val="22"/>
          <w:lang w:val="lt-LT"/>
        </w:rPr>
        <w:t> </w:t>
      </w:r>
      <w:r w:rsidRPr="00C935BD">
        <w:rPr>
          <w:sz w:val="22"/>
          <w:szCs w:val="22"/>
          <w:lang w:val="lt-LT"/>
        </w:rPr>
        <w:t xml:space="preserve">metų), nebent tai patarė gydytojas arba vaistininkas. </w:t>
      </w:r>
    </w:p>
    <w:p w:rsidR="005276CE" w:rsidRPr="00C935BD" w:rsidRDefault="005276CE" w:rsidP="005276CE">
      <w:pPr>
        <w:widowControl w:val="0"/>
        <w:autoSpaceDE w:val="0"/>
        <w:autoSpaceDN w:val="0"/>
        <w:adjustRightInd w:val="0"/>
        <w:rPr>
          <w:sz w:val="22"/>
          <w:szCs w:val="22"/>
          <w:lang w:val="lt-LT"/>
        </w:rPr>
      </w:pPr>
      <w:r w:rsidRPr="00C935BD">
        <w:rPr>
          <w:sz w:val="22"/>
          <w:szCs w:val="22"/>
          <w:lang w:val="lt-LT"/>
        </w:rPr>
        <w:t xml:space="preserve">Pasitarkite su gydytoju arba vaistininku, jeigu esate nėščia arba žindote kūdikį, kadangi didelis </w:t>
      </w:r>
      <w:proofErr w:type="spellStart"/>
      <w:r w:rsidRPr="00C935BD">
        <w:rPr>
          <w:sz w:val="22"/>
          <w:szCs w:val="22"/>
          <w:lang w:val="lt-LT"/>
        </w:rPr>
        <w:t>benzilo</w:t>
      </w:r>
      <w:proofErr w:type="spellEnd"/>
      <w:r w:rsidRPr="00C935BD">
        <w:rPr>
          <w:sz w:val="22"/>
          <w:szCs w:val="22"/>
          <w:lang w:val="lt-LT"/>
        </w:rPr>
        <w:t xml:space="preserve"> alkoholio kiekis gali kauptis Jūsų organizme ir sukelti šalutinį poveikį (vadinamąją </w:t>
      </w:r>
      <w:proofErr w:type="spellStart"/>
      <w:r w:rsidRPr="00C935BD">
        <w:rPr>
          <w:sz w:val="22"/>
          <w:szCs w:val="22"/>
          <w:lang w:val="lt-LT"/>
        </w:rPr>
        <w:t>metabolinę</w:t>
      </w:r>
      <w:proofErr w:type="spellEnd"/>
      <w:r w:rsidRPr="00C935BD">
        <w:rPr>
          <w:sz w:val="22"/>
          <w:szCs w:val="22"/>
          <w:lang w:val="lt-LT"/>
        </w:rPr>
        <w:t xml:space="preserve"> </w:t>
      </w:r>
      <w:proofErr w:type="spellStart"/>
      <w:r w:rsidRPr="00C935BD">
        <w:rPr>
          <w:sz w:val="22"/>
          <w:szCs w:val="22"/>
          <w:lang w:val="lt-LT"/>
        </w:rPr>
        <w:t>acidozę</w:t>
      </w:r>
      <w:proofErr w:type="spellEnd"/>
      <w:r w:rsidRPr="00C935BD">
        <w:rPr>
          <w:sz w:val="22"/>
          <w:szCs w:val="22"/>
          <w:lang w:val="lt-LT"/>
        </w:rPr>
        <w:t>).</w:t>
      </w:r>
    </w:p>
    <w:p w:rsidR="00F5223C" w:rsidRPr="00C935BD" w:rsidRDefault="00F5223C" w:rsidP="005276CE">
      <w:pPr>
        <w:widowControl w:val="0"/>
        <w:autoSpaceDE w:val="0"/>
        <w:autoSpaceDN w:val="0"/>
        <w:adjustRightInd w:val="0"/>
        <w:rPr>
          <w:sz w:val="22"/>
          <w:szCs w:val="22"/>
          <w:lang w:val="lt-LT" w:eastAsia="lt-LT"/>
        </w:rPr>
      </w:pPr>
      <w:r w:rsidRPr="00C935BD">
        <w:rPr>
          <w:sz w:val="22"/>
          <w:szCs w:val="22"/>
          <w:lang w:val="lt-LT" w:eastAsia="lt-LT"/>
        </w:rPr>
        <w:t xml:space="preserve">Pasitarkite su gydytoju arba vaistininku, jeigu sergate kepenų arba inkstų ligomis, kadangi didelis </w:t>
      </w:r>
      <w:proofErr w:type="spellStart"/>
      <w:r w:rsidRPr="00C935BD">
        <w:rPr>
          <w:sz w:val="22"/>
          <w:szCs w:val="22"/>
          <w:lang w:val="lt-LT" w:eastAsia="lt-LT"/>
        </w:rPr>
        <w:t>benzilo</w:t>
      </w:r>
      <w:proofErr w:type="spellEnd"/>
      <w:r w:rsidRPr="00C935BD">
        <w:rPr>
          <w:sz w:val="22"/>
          <w:szCs w:val="22"/>
          <w:lang w:val="lt-LT" w:eastAsia="lt-LT"/>
        </w:rPr>
        <w:t xml:space="preserve"> alkoholio kiekis gali kauptis Jūsų organizme ir sukelti šalutinį poveikį (vadinamąją </w:t>
      </w:r>
      <w:proofErr w:type="spellStart"/>
      <w:r w:rsidRPr="00C935BD">
        <w:rPr>
          <w:sz w:val="22"/>
          <w:szCs w:val="22"/>
          <w:lang w:val="lt-LT" w:eastAsia="lt-LT"/>
        </w:rPr>
        <w:t>metabolinę</w:t>
      </w:r>
      <w:proofErr w:type="spellEnd"/>
      <w:r w:rsidRPr="00C935BD">
        <w:rPr>
          <w:sz w:val="22"/>
          <w:szCs w:val="22"/>
          <w:lang w:val="lt-LT" w:eastAsia="lt-LT"/>
        </w:rPr>
        <w:t xml:space="preserve"> </w:t>
      </w:r>
      <w:proofErr w:type="spellStart"/>
      <w:r w:rsidRPr="00C935BD">
        <w:rPr>
          <w:sz w:val="22"/>
          <w:szCs w:val="22"/>
          <w:lang w:val="lt-LT" w:eastAsia="lt-LT"/>
        </w:rPr>
        <w:t>acidozę</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Šio vaisto sudėtyje (vienoje dozėje) yra mažiau nei 1</w:t>
      </w:r>
      <w:r w:rsidR="00E91C7E" w:rsidRPr="00C935BD">
        <w:rPr>
          <w:sz w:val="22"/>
          <w:szCs w:val="22"/>
          <w:lang w:val="lt-LT" w:eastAsia="lt-LT"/>
        </w:rPr>
        <w:t> </w:t>
      </w:r>
      <w:proofErr w:type="spellStart"/>
      <w:r w:rsidRPr="00C935BD">
        <w:rPr>
          <w:sz w:val="22"/>
          <w:szCs w:val="22"/>
          <w:lang w:val="lt-LT" w:eastAsia="lt-LT"/>
        </w:rPr>
        <w:t>mmol</w:t>
      </w:r>
      <w:proofErr w:type="spellEnd"/>
      <w:r w:rsidRPr="00C935BD">
        <w:rPr>
          <w:sz w:val="22"/>
          <w:szCs w:val="22"/>
          <w:lang w:val="lt-LT" w:eastAsia="lt-LT"/>
        </w:rPr>
        <w:t xml:space="preserve"> (23</w:t>
      </w:r>
      <w:r w:rsidR="00E91C7E" w:rsidRPr="00C935BD">
        <w:rPr>
          <w:sz w:val="22"/>
          <w:szCs w:val="22"/>
          <w:lang w:val="lt-LT" w:eastAsia="lt-LT"/>
        </w:rPr>
        <w:t> </w:t>
      </w:r>
      <w:r w:rsidRPr="00C935BD">
        <w:rPr>
          <w:sz w:val="22"/>
          <w:szCs w:val="22"/>
          <w:lang w:val="lt-LT" w:eastAsia="lt-LT"/>
        </w:rPr>
        <w:t xml:space="preserve">mg) natrio, </w:t>
      </w:r>
      <w:proofErr w:type="spellStart"/>
      <w:r w:rsidRPr="00C935BD">
        <w:rPr>
          <w:sz w:val="22"/>
          <w:szCs w:val="22"/>
          <w:lang w:val="lt-LT" w:eastAsia="lt-LT"/>
        </w:rPr>
        <w:t>t.y</w:t>
      </w:r>
      <w:proofErr w:type="spellEnd"/>
      <w:r w:rsidRPr="00C935BD">
        <w:rPr>
          <w:sz w:val="22"/>
          <w:szCs w:val="22"/>
          <w:lang w:val="lt-LT" w:eastAsia="lt-LT"/>
        </w:rPr>
        <w:t>. jis beveik neturi reikšmės.</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3.</w:t>
      </w:r>
      <w:r w:rsidRPr="00C935BD">
        <w:rPr>
          <w:b/>
          <w:sz w:val="22"/>
          <w:szCs w:val="22"/>
          <w:lang w:val="lt-LT" w:eastAsia="lt-LT"/>
        </w:rPr>
        <w:tab/>
        <w:t xml:space="preserve">Kaip vartoti </w:t>
      </w:r>
      <w:proofErr w:type="spellStart"/>
      <w:r w:rsidRPr="00C935BD">
        <w:rPr>
          <w:b/>
          <w:sz w:val="22"/>
          <w:szCs w:val="22"/>
          <w:lang w:val="lt-LT" w:eastAsia="lt-LT"/>
        </w:rPr>
        <w:t>Kenalog</w:t>
      </w:r>
      <w:proofErr w:type="spellEnd"/>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Visada vartokite šį vaistą tiksliai kaip nurodė gydytojas. Jeigu abejojate, kreipkitės į gydytoją arba vaistininką.</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negalima vartoti į veną.</w:t>
      </w:r>
    </w:p>
    <w:p w:rsidR="005276CE" w:rsidRPr="00C935BD" w:rsidRDefault="005276CE" w:rsidP="005276CE">
      <w:pPr>
        <w:widowControl w:val="0"/>
        <w:rPr>
          <w:sz w:val="22"/>
          <w:szCs w:val="22"/>
          <w:lang w:val="lt-LT" w:eastAsia="lt-LT"/>
        </w:rPr>
      </w:pPr>
      <w:r w:rsidRPr="00C935BD">
        <w:rPr>
          <w:sz w:val="22"/>
          <w:szCs w:val="22"/>
          <w:lang w:val="lt-LT" w:eastAsia="lt-LT"/>
        </w:rPr>
        <w:t>Dozuojama individualiai, atsižvelgiant į paciento būklę ir ligos sunkumą.</w:t>
      </w:r>
    </w:p>
    <w:p w:rsidR="005276CE" w:rsidRPr="00C935BD" w:rsidRDefault="005276CE" w:rsidP="005276CE">
      <w:pPr>
        <w:widowControl w:val="0"/>
        <w:rPr>
          <w:sz w:val="22"/>
          <w:szCs w:val="22"/>
          <w:lang w:val="lt-LT" w:eastAsia="lt-LT"/>
        </w:rPr>
      </w:pPr>
    </w:p>
    <w:p w:rsidR="005276CE" w:rsidRPr="00D042D5" w:rsidRDefault="005276CE" w:rsidP="005276CE">
      <w:pPr>
        <w:widowControl w:val="0"/>
        <w:rPr>
          <w:sz w:val="22"/>
          <w:szCs w:val="22"/>
          <w:lang w:val="lt-LT"/>
        </w:rPr>
      </w:pPr>
      <w:r w:rsidRPr="00D042D5">
        <w:rPr>
          <w:sz w:val="22"/>
          <w:szCs w:val="22"/>
          <w:lang w:val="lt-LT"/>
        </w:rPr>
        <w:t>Vartojimas į raumenis</w:t>
      </w:r>
    </w:p>
    <w:p w:rsidR="005276CE" w:rsidRPr="00794B0E" w:rsidRDefault="005276CE" w:rsidP="005276CE">
      <w:pPr>
        <w:widowControl w:val="0"/>
        <w:rPr>
          <w:sz w:val="22"/>
          <w:szCs w:val="22"/>
          <w:lang w:val="lt-LT" w:eastAsia="lt-LT"/>
        </w:rPr>
      </w:pPr>
      <w:r w:rsidRPr="00794B0E">
        <w:rPr>
          <w:sz w:val="22"/>
          <w:szCs w:val="22"/>
          <w:lang w:val="lt-LT" w:eastAsia="lt-LT"/>
        </w:rPr>
        <w:t xml:space="preserve">Įprasta pradinė dozė </w:t>
      </w:r>
      <w:r w:rsidRPr="00794B0E">
        <w:rPr>
          <w:sz w:val="22"/>
          <w:szCs w:val="22"/>
          <w:u w:val="single"/>
          <w:lang w:val="lt-LT" w:eastAsia="lt-LT"/>
        </w:rPr>
        <w:t xml:space="preserve">suaugusiems ir </w:t>
      </w:r>
      <w:r w:rsidRPr="00794B0E">
        <w:rPr>
          <w:sz w:val="22"/>
          <w:szCs w:val="22"/>
          <w:u w:val="single"/>
          <w:lang w:val="lt-LT"/>
        </w:rPr>
        <w:t xml:space="preserve">vyresniems kaip 12 metų </w:t>
      </w:r>
      <w:r w:rsidR="00F5223C" w:rsidRPr="00794B0E">
        <w:rPr>
          <w:sz w:val="22"/>
          <w:szCs w:val="22"/>
          <w:u w:val="single"/>
          <w:lang w:val="lt-LT"/>
        </w:rPr>
        <w:t>paaugliams</w:t>
      </w:r>
      <w:r w:rsidRPr="00794B0E">
        <w:rPr>
          <w:sz w:val="22"/>
          <w:szCs w:val="22"/>
          <w:lang w:val="lt-LT" w:eastAsia="lt-LT"/>
        </w:rPr>
        <w:t xml:space="preserve"> – 40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 xml:space="preserve">. Vėliau leidžiama po 40-80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 xml:space="preserve"> kas 2</w:t>
      </w:r>
      <w:r w:rsidRPr="00794B0E">
        <w:rPr>
          <w:sz w:val="22"/>
          <w:szCs w:val="22"/>
          <w:lang w:val="lt-LT" w:eastAsia="lt-LT"/>
        </w:rPr>
        <w:noBreakHyphen/>
        <w:t xml:space="preserve">4 savaites, priklausomai nuo organizmo atsako. Prireikus iš karto galima leisti iki 120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w:t>
      </w:r>
    </w:p>
    <w:p w:rsidR="005276CE" w:rsidRPr="00D042D5" w:rsidRDefault="005276CE" w:rsidP="005276CE">
      <w:pPr>
        <w:widowControl w:val="0"/>
        <w:rPr>
          <w:sz w:val="22"/>
          <w:szCs w:val="22"/>
          <w:lang w:val="lt-LT" w:eastAsia="lt-LT"/>
        </w:rPr>
      </w:pPr>
    </w:p>
    <w:p w:rsidR="005276CE" w:rsidRPr="00D042D5" w:rsidRDefault="005276CE" w:rsidP="005276CE">
      <w:pPr>
        <w:widowControl w:val="0"/>
        <w:rPr>
          <w:sz w:val="22"/>
          <w:szCs w:val="22"/>
          <w:lang w:val="lt-LT" w:eastAsia="lt-LT"/>
        </w:rPr>
      </w:pPr>
      <w:r w:rsidRPr="00D042D5">
        <w:rPr>
          <w:sz w:val="22"/>
          <w:szCs w:val="22"/>
          <w:lang w:val="lt-LT" w:eastAsia="lt-LT"/>
        </w:rPr>
        <w:t>Vartojimas į sąnarį</w:t>
      </w:r>
    </w:p>
    <w:p w:rsidR="00F5223C" w:rsidRPr="00D042D5" w:rsidRDefault="00F5223C" w:rsidP="005276CE">
      <w:pPr>
        <w:widowControl w:val="0"/>
        <w:rPr>
          <w:sz w:val="22"/>
          <w:szCs w:val="22"/>
          <w:lang w:val="lt-LT" w:eastAsia="lt-LT"/>
        </w:rPr>
      </w:pPr>
    </w:p>
    <w:p w:rsidR="00F5223C" w:rsidRPr="00D042D5" w:rsidRDefault="00F5223C" w:rsidP="005276CE">
      <w:pPr>
        <w:widowControl w:val="0"/>
        <w:rPr>
          <w:sz w:val="22"/>
          <w:szCs w:val="22"/>
          <w:lang w:val="lt-LT" w:eastAsia="lt-LT"/>
        </w:rPr>
      </w:pPr>
      <w:r w:rsidRPr="00D042D5">
        <w:rPr>
          <w:sz w:val="22"/>
          <w:szCs w:val="22"/>
          <w:lang w:val="lt-LT" w:eastAsia="lt-LT"/>
        </w:rPr>
        <w:t>Suaugusiesiems</w:t>
      </w:r>
    </w:p>
    <w:p w:rsidR="005276CE" w:rsidRPr="00794B0E" w:rsidRDefault="005276CE" w:rsidP="005276CE">
      <w:pPr>
        <w:widowControl w:val="0"/>
        <w:rPr>
          <w:sz w:val="22"/>
          <w:szCs w:val="22"/>
          <w:lang w:val="lt-LT" w:eastAsia="lt-LT"/>
        </w:rPr>
      </w:pPr>
      <w:r w:rsidRPr="00794B0E">
        <w:rPr>
          <w:sz w:val="22"/>
          <w:szCs w:val="22"/>
          <w:lang w:val="lt-LT" w:eastAsia="lt-LT"/>
        </w:rPr>
        <w:t xml:space="preserve">Į sąnarį galima leisti 5-60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 xml:space="preserve">. Vienu kartu į kelis sąnarius iš viso galima leisti iki 80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 Vėl leisti į sąnarį galima po 3-4 savaičių (priklausomai nuo ligos simptomų).</w:t>
      </w:r>
    </w:p>
    <w:p w:rsidR="00F77435" w:rsidRPr="00D042D5" w:rsidRDefault="00F77435" w:rsidP="00F5223C">
      <w:pPr>
        <w:contextualSpacing/>
        <w:outlineLvl w:val="0"/>
        <w:rPr>
          <w:iCs/>
          <w:color w:val="000000"/>
          <w:sz w:val="22"/>
          <w:szCs w:val="22"/>
          <w:lang w:val="lt-LT"/>
        </w:rPr>
      </w:pPr>
    </w:p>
    <w:p w:rsidR="00F5223C" w:rsidRPr="00D042D5" w:rsidRDefault="00F5223C" w:rsidP="00F5223C">
      <w:pPr>
        <w:contextualSpacing/>
        <w:outlineLvl w:val="0"/>
        <w:rPr>
          <w:iCs/>
          <w:color w:val="000000"/>
          <w:sz w:val="22"/>
          <w:szCs w:val="22"/>
          <w:lang w:val="lt-LT"/>
        </w:rPr>
      </w:pPr>
      <w:r w:rsidRPr="00D042D5">
        <w:rPr>
          <w:iCs/>
          <w:color w:val="000000"/>
          <w:sz w:val="22"/>
          <w:szCs w:val="22"/>
          <w:lang w:val="lt-LT"/>
        </w:rPr>
        <w:t>Pacientams, kurių inkstų funkcija sutrikusi</w:t>
      </w:r>
    </w:p>
    <w:p w:rsidR="00F77435" w:rsidRPr="00794B0E" w:rsidRDefault="00CF334A" w:rsidP="00F77435">
      <w:pPr>
        <w:widowControl w:val="0"/>
        <w:rPr>
          <w:sz w:val="22"/>
          <w:szCs w:val="22"/>
          <w:lang w:val="lt-LT" w:eastAsia="lt-LT"/>
        </w:rPr>
      </w:pPr>
      <w:r w:rsidRPr="00794B0E">
        <w:rPr>
          <w:sz w:val="22"/>
          <w:szCs w:val="22"/>
          <w:lang w:val="lt-LT" w:eastAsia="lt-LT"/>
        </w:rPr>
        <w:t>Esant sutrikusiai</w:t>
      </w:r>
      <w:r w:rsidR="00F77435" w:rsidRPr="00794B0E">
        <w:rPr>
          <w:sz w:val="22"/>
          <w:szCs w:val="22"/>
          <w:lang w:val="lt-LT" w:eastAsia="lt-LT"/>
        </w:rPr>
        <w:t xml:space="preserve"> inkstų funkcija</w:t>
      </w:r>
      <w:r w:rsidRPr="00794B0E">
        <w:rPr>
          <w:sz w:val="22"/>
          <w:szCs w:val="22"/>
          <w:lang w:val="lt-LT" w:eastAsia="lt-LT"/>
        </w:rPr>
        <w:t>i</w:t>
      </w:r>
      <w:r w:rsidR="00F77435" w:rsidRPr="00794B0E">
        <w:rPr>
          <w:sz w:val="22"/>
          <w:szCs w:val="22"/>
          <w:lang w:val="lt-LT" w:eastAsia="lt-LT"/>
        </w:rPr>
        <w:t xml:space="preserve"> dozės koreguoti nereikia.</w:t>
      </w:r>
    </w:p>
    <w:p w:rsidR="00F77435" w:rsidRPr="00D042D5" w:rsidRDefault="00F77435" w:rsidP="00F5223C">
      <w:pPr>
        <w:contextualSpacing/>
        <w:outlineLvl w:val="0"/>
        <w:rPr>
          <w:iCs/>
          <w:color w:val="000000"/>
          <w:sz w:val="22"/>
          <w:szCs w:val="22"/>
          <w:lang w:val="lt-LT"/>
        </w:rPr>
      </w:pPr>
    </w:p>
    <w:p w:rsidR="00F5223C" w:rsidRPr="00D042D5" w:rsidRDefault="00F5223C" w:rsidP="00F5223C">
      <w:pPr>
        <w:contextualSpacing/>
        <w:outlineLvl w:val="0"/>
        <w:rPr>
          <w:iCs/>
          <w:color w:val="000000"/>
          <w:sz w:val="22"/>
          <w:szCs w:val="22"/>
          <w:lang w:val="lt-LT"/>
        </w:rPr>
      </w:pPr>
      <w:r w:rsidRPr="00D042D5">
        <w:rPr>
          <w:iCs/>
          <w:color w:val="000000"/>
          <w:sz w:val="22"/>
          <w:szCs w:val="22"/>
          <w:lang w:val="lt-LT"/>
        </w:rPr>
        <w:t>Pacientams, kurių kepenų funkcija sutrikusi</w:t>
      </w:r>
    </w:p>
    <w:p w:rsidR="00CF334A" w:rsidRPr="00C935BD" w:rsidRDefault="00CF334A" w:rsidP="00F5223C">
      <w:pPr>
        <w:contextualSpacing/>
        <w:outlineLvl w:val="0"/>
        <w:rPr>
          <w:iCs/>
          <w:color w:val="000000"/>
          <w:sz w:val="22"/>
          <w:szCs w:val="22"/>
          <w:u w:val="single"/>
          <w:lang w:val="lt-LT"/>
        </w:rPr>
      </w:pPr>
      <w:r w:rsidRPr="00C935BD">
        <w:rPr>
          <w:sz w:val="22"/>
          <w:szCs w:val="22"/>
          <w:lang w:val="lt-LT" w:eastAsia="lt-LT"/>
        </w:rPr>
        <w:t xml:space="preserve">Kadangi </w:t>
      </w:r>
      <w:proofErr w:type="spellStart"/>
      <w:r w:rsidRPr="00C935BD">
        <w:rPr>
          <w:sz w:val="22"/>
          <w:szCs w:val="22"/>
          <w:lang w:val="lt-LT" w:eastAsia="lt-LT"/>
        </w:rPr>
        <w:t>triamcinolonas</w:t>
      </w:r>
      <w:proofErr w:type="spellEnd"/>
      <w:r w:rsidRPr="00C935BD">
        <w:rPr>
          <w:sz w:val="22"/>
          <w:szCs w:val="22"/>
          <w:lang w:val="lt-LT" w:eastAsia="lt-LT"/>
        </w:rPr>
        <w:t xml:space="preserve"> daugiausia </w:t>
      </w:r>
      <w:proofErr w:type="spellStart"/>
      <w:r w:rsidRPr="00C935BD">
        <w:rPr>
          <w:sz w:val="22"/>
          <w:szCs w:val="22"/>
          <w:lang w:val="lt-LT" w:eastAsia="lt-LT"/>
        </w:rPr>
        <w:t>metabolizuojamas</w:t>
      </w:r>
      <w:proofErr w:type="spellEnd"/>
      <w:r w:rsidRPr="00C935BD">
        <w:rPr>
          <w:sz w:val="22"/>
          <w:szCs w:val="22"/>
          <w:lang w:val="lt-LT" w:eastAsia="lt-LT"/>
        </w:rPr>
        <w:t xml:space="preserve"> kepenyse, esant kepenų nepakankamumui, gali reikėti koreguoti dozę</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b/>
          <w:sz w:val="22"/>
          <w:szCs w:val="22"/>
          <w:lang w:val="lt-LT" w:eastAsia="lt-LT"/>
        </w:rPr>
      </w:pPr>
      <w:r w:rsidRPr="00C935BD">
        <w:rPr>
          <w:b/>
          <w:sz w:val="22"/>
          <w:szCs w:val="22"/>
          <w:lang w:val="lt-LT" w:eastAsia="lt-LT"/>
        </w:rPr>
        <w:t>Vartojimas vaikams ir paaugliams</w:t>
      </w:r>
    </w:p>
    <w:p w:rsidR="0089326F" w:rsidRPr="00D042D5" w:rsidRDefault="005276CE" w:rsidP="005276CE">
      <w:pPr>
        <w:widowControl w:val="0"/>
        <w:rPr>
          <w:iCs/>
          <w:sz w:val="22"/>
          <w:szCs w:val="22"/>
          <w:lang w:val="lt-LT" w:eastAsia="lt-LT"/>
        </w:rPr>
      </w:pPr>
      <w:r w:rsidRPr="00D042D5">
        <w:rPr>
          <w:iCs/>
          <w:sz w:val="22"/>
          <w:szCs w:val="22"/>
          <w:lang w:val="lt-LT" w:eastAsia="lt-LT"/>
        </w:rPr>
        <w:t>Vartojimas į raumenis:</w:t>
      </w:r>
    </w:p>
    <w:p w:rsidR="0089326F" w:rsidRPr="00D042D5" w:rsidRDefault="0089326F" w:rsidP="005276CE">
      <w:pPr>
        <w:widowControl w:val="0"/>
        <w:rPr>
          <w:iCs/>
          <w:sz w:val="22"/>
          <w:szCs w:val="22"/>
          <w:lang w:val="lt-LT" w:eastAsia="lt-LT"/>
        </w:rPr>
      </w:pPr>
      <w:r w:rsidRPr="00D042D5">
        <w:rPr>
          <w:iCs/>
          <w:sz w:val="22"/>
          <w:szCs w:val="22"/>
          <w:lang w:val="lt-LT" w:eastAsia="lt-LT"/>
        </w:rPr>
        <w:t>Jaunesniems kaip 6 metų vaikams</w:t>
      </w:r>
    </w:p>
    <w:p w:rsidR="00CD2DAD" w:rsidRPr="00794B0E" w:rsidRDefault="008709B8" w:rsidP="005276CE">
      <w:pPr>
        <w:widowControl w:val="0"/>
        <w:rPr>
          <w:iCs/>
          <w:sz w:val="22"/>
          <w:szCs w:val="22"/>
          <w:lang w:val="lt-LT" w:eastAsia="lt-LT"/>
        </w:rPr>
      </w:pPr>
      <w:r w:rsidRPr="00794B0E">
        <w:rPr>
          <w:iCs/>
          <w:sz w:val="22"/>
          <w:szCs w:val="22"/>
          <w:lang w:val="lt-LT" w:eastAsia="lt-LT"/>
        </w:rPr>
        <w:t xml:space="preserve">Jaunesnių kaip šešerių metų vaikų gydyti </w:t>
      </w:r>
      <w:proofErr w:type="spellStart"/>
      <w:r w:rsidR="0031574A" w:rsidRPr="00794B0E">
        <w:rPr>
          <w:iCs/>
          <w:sz w:val="22"/>
          <w:szCs w:val="22"/>
          <w:lang w:val="lt-LT" w:eastAsia="lt-LT"/>
        </w:rPr>
        <w:t>Kenalog</w:t>
      </w:r>
      <w:proofErr w:type="spellEnd"/>
      <w:r w:rsidRPr="00794B0E">
        <w:rPr>
          <w:iCs/>
          <w:sz w:val="22"/>
          <w:szCs w:val="22"/>
          <w:lang w:val="lt-LT" w:eastAsia="lt-LT"/>
        </w:rPr>
        <w:t xml:space="preserve"> nerekomenduojama.</w:t>
      </w:r>
    </w:p>
    <w:p w:rsidR="008709B8" w:rsidRPr="00D042D5" w:rsidRDefault="008709B8" w:rsidP="005276CE">
      <w:pPr>
        <w:widowControl w:val="0"/>
        <w:rPr>
          <w:iCs/>
          <w:sz w:val="22"/>
          <w:szCs w:val="22"/>
          <w:lang w:val="lt-LT" w:eastAsia="lt-LT"/>
        </w:rPr>
      </w:pPr>
    </w:p>
    <w:p w:rsidR="00CD2DAD" w:rsidRPr="00D042D5" w:rsidRDefault="00CD2DAD" w:rsidP="005276CE">
      <w:pPr>
        <w:widowControl w:val="0"/>
        <w:rPr>
          <w:iCs/>
          <w:sz w:val="22"/>
          <w:szCs w:val="22"/>
          <w:lang w:val="lt-LT" w:eastAsia="lt-LT"/>
        </w:rPr>
      </w:pPr>
      <w:r w:rsidRPr="00D042D5">
        <w:rPr>
          <w:iCs/>
          <w:sz w:val="22"/>
          <w:szCs w:val="22"/>
          <w:lang w:val="lt-LT" w:eastAsia="lt-LT"/>
        </w:rPr>
        <w:t>6</w:t>
      </w:r>
      <w:r w:rsidR="00CF2CA4" w:rsidRPr="00D042D5">
        <w:rPr>
          <w:iCs/>
          <w:sz w:val="22"/>
          <w:szCs w:val="22"/>
          <w:lang w:val="lt-LT" w:eastAsia="lt-LT"/>
        </w:rPr>
        <w:t xml:space="preserve"> – 12</w:t>
      </w:r>
      <w:r w:rsidR="00E91C7E" w:rsidRPr="00D042D5">
        <w:rPr>
          <w:iCs/>
          <w:sz w:val="22"/>
          <w:szCs w:val="22"/>
          <w:lang w:val="lt-LT" w:eastAsia="lt-LT"/>
        </w:rPr>
        <w:t xml:space="preserve"> </w:t>
      </w:r>
      <w:r w:rsidRPr="00D042D5">
        <w:rPr>
          <w:iCs/>
          <w:sz w:val="22"/>
          <w:szCs w:val="22"/>
          <w:lang w:val="lt-LT" w:eastAsia="lt-LT"/>
        </w:rPr>
        <w:t>metų vaikams ir paaugliams</w:t>
      </w:r>
    </w:p>
    <w:p w:rsidR="005276CE" w:rsidRPr="00794B0E" w:rsidRDefault="005276CE" w:rsidP="005276CE">
      <w:pPr>
        <w:widowControl w:val="0"/>
        <w:rPr>
          <w:iCs/>
          <w:sz w:val="22"/>
          <w:szCs w:val="22"/>
          <w:lang w:val="lt-LT" w:eastAsia="lt-LT"/>
        </w:rPr>
      </w:pPr>
      <w:r w:rsidRPr="00794B0E">
        <w:rPr>
          <w:iCs/>
          <w:sz w:val="22"/>
          <w:szCs w:val="22"/>
          <w:lang w:val="lt-LT" w:eastAsia="lt-LT"/>
        </w:rPr>
        <w:t>6</w:t>
      </w:r>
      <w:r w:rsidR="00CF2CA4" w:rsidRPr="00794B0E">
        <w:rPr>
          <w:iCs/>
          <w:sz w:val="22"/>
          <w:szCs w:val="22"/>
          <w:lang w:val="lt-LT" w:eastAsia="lt-LT"/>
        </w:rPr>
        <w:t xml:space="preserve"> – 12 </w:t>
      </w:r>
      <w:r w:rsidRPr="00794B0E">
        <w:rPr>
          <w:iCs/>
          <w:sz w:val="22"/>
          <w:szCs w:val="22"/>
          <w:lang w:val="lt-LT" w:eastAsia="lt-LT"/>
        </w:rPr>
        <w:t xml:space="preserve">metų vaikams </w:t>
      </w:r>
      <w:r w:rsidR="0089326F" w:rsidRPr="00794B0E">
        <w:rPr>
          <w:iCs/>
          <w:sz w:val="22"/>
          <w:szCs w:val="22"/>
          <w:lang w:val="lt-LT" w:eastAsia="lt-LT"/>
        </w:rPr>
        <w:t xml:space="preserve">ir paaugliams </w:t>
      </w:r>
      <w:r w:rsidRPr="00794B0E">
        <w:rPr>
          <w:iCs/>
          <w:sz w:val="22"/>
          <w:szCs w:val="22"/>
          <w:lang w:val="lt-LT" w:eastAsia="lt-LT"/>
        </w:rPr>
        <w:t>pradinė</w:t>
      </w:r>
      <w:r w:rsidR="00CF2CA4" w:rsidRPr="00794B0E">
        <w:rPr>
          <w:iCs/>
          <w:sz w:val="22"/>
          <w:szCs w:val="22"/>
          <w:lang w:val="lt-LT" w:eastAsia="lt-LT"/>
        </w:rPr>
        <w:t xml:space="preserve"> </w:t>
      </w:r>
      <w:proofErr w:type="spellStart"/>
      <w:r w:rsidR="00CF2CA4" w:rsidRPr="00794B0E">
        <w:rPr>
          <w:iCs/>
          <w:sz w:val="22"/>
          <w:szCs w:val="22"/>
          <w:lang w:val="lt-LT" w:eastAsia="lt-LT"/>
        </w:rPr>
        <w:t>Kenalog</w:t>
      </w:r>
      <w:proofErr w:type="spellEnd"/>
      <w:r w:rsidRPr="00794B0E">
        <w:rPr>
          <w:iCs/>
          <w:sz w:val="22"/>
          <w:szCs w:val="22"/>
          <w:lang w:val="lt-LT" w:eastAsia="lt-LT"/>
        </w:rPr>
        <w:t xml:space="preserve"> dozė yra 40</w:t>
      </w:r>
      <w:r w:rsidR="00E91C7E" w:rsidRPr="00794B0E">
        <w:rPr>
          <w:iCs/>
          <w:sz w:val="22"/>
          <w:szCs w:val="22"/>
          <w:lang w:val="lt-LT" w:eastAsia="lt-LT"/>
        </w:rPr>
        <w:t> </w:t>
      </w:r>
      <w:r w:rsidRPr="00794B0E">
        <w:rPr>
          <w:iCs/>
          <w:sz w:val="22"/>
          <w:szCs w:val="22"/>
          <w:lang w:val="lt-LT" w:eastAsia="lt-LT"/>
        </w:rPr>
        <w:t xml:space="preserve">mg. Dozė turi būti leidžiama giliai į sėdmens raumenį. </w:t>
      </w:r>
    </w:p>
    <w:p w:rsidR="008709B8" w:rsidRPr="00794B0E" w:rsidRDefault="008709B8" w:rsidP="005276CE">
      <w:pPr>
        <w:widowControl w:val="0"/>
        <w:rPr>
          <w:iCs/>
          <w:sz w:val="22"/>
          <w:szCs w:val="22"/>
          <w:lang w:val="lt-LT" w:eastAsia="lt-LT"/>
        </w:rPr>
      </w:pPr>
    </w:p>
    <w:p w:rsidR="0089326F" w:rsidRPr="00D042D5" w:rsidRDefault="005276CE" w:rsidP="005276CE">
      <w:pPr>
        <w:widowControl w:val="0"/>
        <w:rPr>
          <w:iCs/>
          <w:sz w:val="22"/>
          <w:szCs w:val="22"/>
          <w:lang w:val="lt-LT" w:eastAsia="lt-LT"/>
        </w:rPr>
      </w:pPr>
      <w:r w:rsidRPr="00D042D5">
        <w:rPr>
          <w:iCs/>
          <w:sz w:val="22"/>
          <w:szCs w:val="22"/>
          <w:lang w:val="lt-LT" w:eastAsia="lt-LT"/>
        </w:rPr>
        <w:t>Vartojimas į sąnarį:</w:t>
      </w:r>
    </w:p>
    <w:p w:rsidR="008709B8" w:rsidRPr="00D042D5" w:rsidRDefault="008709B8" w:rsidP="005276CE">
      <w:pPr>
        <w:widowControl w:val="0"/>
        <w:rPr>
          <w:iCs/>
          <w:sz w:val="22"/>
          <w:szCs w:val="22"/>
          <w:lang w:val="lt-LT" w:eastAsia="lt-LT"/>
        </w:rPr>
      </w:pPr>
      <w:r w:rsidRPr="00D042D5">
        <w:rPr>
          <w:iCs/>
          <w:sz w:val="22"/>
          <w:szCs w:val="22"/>
          <w:lang w:val="lt-LT" w:eastAsia="lt-LT"/>
        </w:rPr>
        <w:t>Jaunesniems kaip 6 metų vaikams</w:t>
      </w:r>
    </w:p>
    <w:p w:rsidR="008709B8" w:rsidRPr="00794B0E" w:rsidRDefault="008709B8" w:rsidP="008709B8">
      <w:pPr>
        <w:widowControl w:val="0"/>
        <w:rPr>
          <w:iCs/>
          <w:sz w:val="22"/>
          <w:szCs w:val="22"/>
          <w:lang w:val="lt-LT" w:eastAsia="lt-LT"/>
        </w:rPr>
      </w:pPr>
      <w:r w:rsidRPr="00794B0E">
        <w:rPr>
          <w:iCs/>
          <w:sz w:val="22"/>
          <w:szCs w:val="22"/>
          <w:lang w:val="lt-LT" w:eastAsia="lt-LT"/>
        </w:rPr>
        <w:t xml:space="preserve">Jaunesnių kaip šešerių metų vaikų gydyti </w:t>
      </w:r>
      <w:proofErr w:type="spellStart"/>
      <w:r w:rsidR="00CF2CA4" w:rsidRPr="00794B0E">
        <w:rPr>
          <w:iCs/>
          <w:sz w:val="22"/>
          <w:szCs w:val="22"/>
          <w:lang w:val="lt-LT" w:eastAsia="lt-LT"/>
        </w:rPr>
        <w:t>Kenalog</w:t>
      </w:r>
      <w:proofErr w:type="spellEnd"/>
      <w:r w:rsidRPr="00794B0E">
        <w:rPr>
          <w:iCs/>
          <w:sz w:val="22"/>
          <w:szCs w:val="22"/>
          <w:lang w:val="lt-LT" w:eastAsia="lt-LT"/>
        </w:rPr>
        <w:t xml:space="preserve"> nerekomenduojama.</w:t>
      </w:r>
    </w:p>
    <w:p w:rsidR="008709B8" w:rsidRPr="00D042D5" w:rsidRDefault="008709B8" w:rsidP="005276CE">
      <w:pPr>
        <w:widowControl w:val="0"/>
        <w:rPr>
          <w:iCs/>
          <w:sz w:val="22"/>
          <w:szCs w:val="22"/>
          <w:lang w:val="lt-LT" w:eastAsia="lt-LT"/>
        </w:rPr>
      </w:pPr>
    </w:p>
    <w:p w:rsidR="0089326F" w:rsidRPr="00D042D5" w:rsidRDefault="00520B0B" w:rsidP="005276CE">
      <w:pPr>
        <w:widowControl w:val="0"/>
        <w:rPr>
          <w:iCs/>
          <w:sz w:val="22"/>
          <w:szCs w:val="22"/>
          <w:lang w:val="lt-LT" w:eastAsia="lt-LT"/>
        </w:rPr>
      </w:pPr>
      <w:r w:rsidRPr="00D042D5">
        <w:rPr>
          <w:iCs/>
          <w:sz w:val="22"/>
          <w:szCs w:val="22"/>
          <w:lang w:val="lt-LT" w:eastAsia="lt-LT"/>
        </w:rPr>
        <w:t>6</w:t>
      </w:r>
      <w:r w:rsidR="00CF2CA4" w:rsidRPr="00D042D5">
        <w:rPr>
          <w:iCs/>
          <w:sz w:val="22"/>
          <w:szCs w:val="22"/>
          <w:lang w:val="lt-LT" w:eastAsia="lt-LT"/>
        </w:rPr>
        <w:t xml:space="preserve"> –</w:t>
      </w:r>
      <w:r w:rsidR="0089326F" w:rsidRPr="00D042D5">
        <w:rPr>
          <w:iCs/>
          <w:sz w:val="22"/>
          <w:szCs w:val="22"/>
          <w:lang w:val="lt-LT" w:eastAsia="lt-LT"/>
        </w:rPr>
        <w:t xml:space="preserve"> </w:t>
      </w:r>
      <w:r w:rsidR="00CF2CA4" w:rsidRPr="00D042D5">
        <w:rPr>
          <w:iCs/>
          <w:sz w:val="22"/>
          <w:szCs w:val="22"/>
          <w:lang w:val="lt-LT" w:eastAsia="lt-LT"/>
        </w:rPr>
        <w:t>1</w:t>
      </w:r>
      <w:r w:rsidR="0089326F" w:rsidRPr="00D042D5">
        <w:rPr>
          <w:iCs/>
          <w:sz w:val="22"/>
          <w:szCs w:val="22"/>
          <w:lang w:val="lt-LT" w:eastAsia="lt-LT"/>
        </w:rPr>
        <w:t>2 metų vaikams ir paaugliams</w:t>
      </w:r>
    </w:p>
    <w:p w:rsidR="00833F50" w:rsidRPr="00D042D5" w:rsidRDefault="00833F50" w:rsidP="005276CE">
      <w:pPr>
        <w:widowControl w:val="0"/>
        <w:rPr>
          <w:iCs/>
          <w:sz w:val="22"/>
          <w:szCs w:val="22"/>
          <w:lang w:val="lt-LT" w:eastAsia="lt-LT"/>
        </w:rPr>
      </w:pPr>
      <w:r w:rsidRPr="00794B0E">
        <w:rPr>
          <w:iCs/>
          <w:sz w:val="22"/>
          <w:szCs w:val="22"/>
          <w:lang w:val="lt-LT" w:eastAsia="lt-LT"/>
        </w:rPr>
        <w:t xml:space="preserve">6 – 12 metų vaikams </w:t>
      </w:r>
      <w:proofErr w:type="spellStart"/>
      <w:r w:rsidR="00CF2CA4" w:rsidRPr="00794B0E">
        <w:rPr>
          <w:iCs/>
          <w:sz w:val="22"/>
          <w:szCs w:val="22"/>
          <w:lang w:val="lt-LT" w:eastAsia="lt-LT"/>
        </w:rPr>
        <w:t>Kenalog</w:t>
      </w:r>
      <w:proofErr w:type="spellEnd"/>
      <w:r w:rsidRPr="00794B0E">
        <w:rPr>
          <w:iCs/>
          <w:sz w:val="22"/>
          <w:szCs w:val="22"/>
          <w:lang w:val="lt-LT" w:eastAsia="lt-LT"/>
        </w:rPr>
        <w:t xml:space="preserve"> leisti į sąnarį nerekomenduojama, nebent tam yra aiškios indikacijos.</w:t>
      </w:r>
    </w:p>
    <w:p w:rsidR="008709B8" w:rsidRPr="00794B0E" w:rsidRDefault="008709B8" w:rsidP="005276CE">
      <w:pPr>
        <w:widowControl w:val="0"/>
        <w:rPr>
          <w:iCs/>
          <w:sz w:val="22"/>
          <w:szCs w:val="22"/>
          <w:lang w:val="lt-LT" w:eastAsia="lt-LT"/>
        </w:rPr>
      </w:pPr>
    </w:p>
    <w:p w:rsidR="008709B8" w:rsidRPr="00D042D5" w:rsidRDefault="008709B8" w:rsidP="005276CE">
      <w:pPr>
        <w:widowControl w:val="0"/>
        <w:rPr>
          <w:iCs/>
          <w:sz w:val="22"/>
          <w:szCs w:val="22"/>
          <w:lang w:val="lt-LT" w:eastAsia="lt-LT"/>
        </w:rPr>
      </w:pPr>
      <w:r w:rsidRPr="00D042D5">
        <w:rPr>
          <w:iCs/>
          <w:sz w:val="22"/>
          <w:szCs w:val="22"/>
          <w:lang w:val="lt-LT" w:eastAsia="lt-LT"/>
        </w:rPr>
        <w:t>Vyresniems kaip 12 metų paaugliams</w:t>
      </w:r>
    </w:p>
    <w:p w:rsidR="005276CE" w:rsidRPr="00C935BD" w:rsidRDefault="005276CE" w:rsidP="005276CE">
      <w:pPr>
        <w:widowControl w:val="0"/>
        <w:rPr>
          <w:sz w:val="22"/>
          <w:szCs w:val="22"/>
          <w:lang w:val="lt-LT" w:eastAsia="lt-LT"/>
        </w:rPr>
      </w:pPr>
      <w:r w:rsidRPr="00C935BD">
        <w:rPr>
          <w:sz w:val="22"/>
          <w:szCs w:val="22"/>
          <w:lang w:val="lt-LT" w:eastAsia="lt-LT"/>
        </w:rPr>
        <w:t>12</w:t>
      </w:r>
      <w:r w:rsidR="00CF2CA4" w:rsidRPr="00C935BD">
        <w:rPr>
          <w:sz w:val="22"/>
          <w:szCs w:val="22"/>
          <w:lang w:val="lt-LT" w:eastAsia="lt-LT"/>
        </w:rPr>
        <w:t xml:space="preserve"> – </w:t>
      </w:r>
      <w:r w:rsidRPr="00C935BD">
        <w:rPr>
          <w:sz w:val="22"/>
          <w:szCs w:val="22"/>
          <w:lang w:val="lt-LT" w:eastAsia="lt-LT"/>
        </w:rPr>
        <w:t xml:space="preserve">18 metų </w:t>
      </w:r>
      <w:r w:rsidR="0089326F" w:rsidRPr="00C935BD">
        <w:rPr>
          <w:sz w:val="22"/>
          <w:szCs w:val="22"/>
          <w:lang w:val="lt-LT" w:eastAsia="lt-LT"/>
        </w:rPr>
        <w:t>paaugliams</w:t>
      </w:r>
      <w:r w:rsidRPr="00C935BD">
        <w:rPr>
          <w:sz w:val="22"/>
          <w:szCs w:val="22"/>
          <w:lang w:val="lt-LT" w:eastAsia="lt-LT"/>
        </w:rPr>
        <w:t xml:space="preserve"> gali būti leidžiama nuo 2,5 iki 40</w:t>
      </w:r>
      <w:r w:rsidR="00E91C7E" w:rsidRPr="00C935BD">
        <w:rPr>
          <w:sz w:val="22"/>
          <w:szCs w:val="22"/>
          <w:lang w:val="lt-LT" w:eastAsia="lt-LT"/>
        </w:rPr>
        <w:t> </w:t>
      </w:r>
      <w:r w:rsidRPr="00C935BD">
        <w:rPr>
          <w:sz w:val="22"/>
          <w:szCs w:val="22"/>
          <w:lang w:val="lt-LT" w:eastAsia="lt-LT"/>
        </w:rPr>
        <w:t xml:space="preserve">mg </w:t>
      </w:r>
      <w:proofErr w:type="spellStart"/>
      <w:r w:rsidR="00CF2CA4" w:rsidRPr="00C935BD">
        <w:rPr>
          <w:sz w:val="22"/>
          <w:szCs w:val="22"/>
          <w:lang w:val="lt-LT" w:eastAsia="lt-LT"/>
        </w:rPr>
        <w:t>Kenalog</w:t>
      </w:r>
      <w:proofErr w:type="spellEnd"/>
      <w:r w:rsidRPr="00C935BD">
        <w:rPr>
          <w:sz w:val="22"/>
          <w:szCs w:val="22"/>
          <w:lang w:val="lt-LT" w:eastAsia="lt-LT"/>
        </w:rPr>
        <w:t xml:space="preserve"> dozė į sąnarį.</w:t>
      </w:r>
    </w:p>
    <w:p w:rsidR="005276CE" w:rsidRDefault="005276CE" w:rsidP="005276CE">
      <w:pPr>
        <w:widowControl w:val="0"/>
        <w:rPr>
          <w:sz w:val="22"/>
          <w:szCs w:val="22"/>
          <w:lang w:val="lt-LT" w:eastAsia="lt-LT"/>
        </w:rPr>
      </w:pPr>
    </w:p>
    <w:p w:rsidR="00794B0E" w:rsidRPr="00663289" w:rsidRDefault="00794B0E" w:rsidP="00794B0E">
      <w:pPr>
        <w:widowControl w:val="0"/>
        <w:rPr>
          <w:bCs/>
          <w:iCs/>
          <w:sz w:val="22"/>
          <w:szCs w:val="22"/>
          <w:lang w:val="lt-LT"/>
        </w:rPr>
      </w:pPr>
      <w:r>
        <w:rPr>
          <w:bCs/>
          <w:iCs/>
          <w:sz w:val="22"/>
          <w:szCs w:val="22"/>
          <w:lang w:val="lt-LT"/>
        </w:rPr>
        <w:t xml:space="preserve">Ilgalaikio gydymo atveju būtina </w:t>
      </w:r>
      <w:r w:rsidR="00F978EB">
        <w:rPr>
          <w:bCs/>
          <w:iCs/>
          <w:sz w:val="22"/>
          <w:szCs w:val="22"/>
          <w:lang w:val="lt-LT"/>
        </w:rPr>
        <w:t xml:space="preserve">atidžiai </w:t>
      </w:r>
      <w:r>
        <w:rPr>
          <w:bCs/>
          <w:iCs/>
          <w:sz w:val="22"/>
          <w:szCs w:val="22"/>
          <w:lang w:val="lt-LT"/>
        </w:rPr>
        <w:t>stebėti augimą ir vystymąsi</w:t>
      </w:r>
      <w:r w:rsidRPr="00663289">
        <w:rPr>
          <w:bCs/>
          <w:iCs/>
          <w:sz w:val="22"/>
          <w:szCs w:val="22"/>
          <w:lang w:val="lt-LT"/>
        </w:rPr>
        <w:t>.</w:t>
      </w:r>
    </w:p>
    <w:p w:rsidR="00794B0E" w:rsidRPr="00663289" w:rsidRDefault="00794B0E" w:rsidP="00794B0E">
      <w:pPr>
        <w:widowControl w:val="0"/>
        <w:rPr>
          <w:bCs/>
          <w:iCs/>
          <w:sz w:val="22"/>
          <w:szCs w:val="22"/>
          <w:lang w:val="lt-LT"/>
        </w:rPr>
      </w:pPr>
    </w:p>
    <w:p w:rsidR="00794B0E" w:rsidRPr="00663289" w:rsidRDefault="00794B0E" w:rsidP="00794B0E">
      <w:pPr>
        <w:widowControl w:val="0"/>
        <w:rPr>
          <w:b/>
          <w:bCs/>
          <w:iCs/>
          <w:sz w:val="22"/>
          <w:szCs w:val="22"/>
          <w:lang w:val="lt-LT"/>
        </w:rPr>
      </w:pPr>
      <w:r>
        <w:rPr>
          <w:b/>
          <w:bCs/>
          <w:iCs/>
          <w:sz w:val="22"/>
          <w:szCs w:val="22"/>
          <w:lang w:val="lt-LT"/>
        </w:rPr>
        <w:t>Senyvi pacientai</w:t>
      </w:r>
    </w:p>
    <w:p w:rsidR="00794B0E" w:rsidRDefault="00794B0E" w:rsidP="00794B0E">
      <w:pPr>
        <w:widowControl w:val="0"/>
        <w:rPr>
          <w:bCs/>
          <w:iCs/>
          <w:sz w:val="22"/>
          <w:szCs w:val="22"/>
          <w:lang w:val="lt-LT"/>
        </w:rPr>
      </w:pPr>
      <w:r>
        <w:rPr>
          <w:bCs/>
          <w:iCs/>
          <w:sz w:val="22"/>
          <w:szCs w:val="22"/>
          <w:lang w:val="lt-LT"/>
        </w:rPr>
        <w:t>Ilgalaikį gydymą būtina prižiūrėti, kad būtų išvengta gyvybei pavojingų reakcijų.</w:t>
      </w:r>
    </w:p>
    <w:p w:rsidR="00794B0E" w:rsidRPr="00663289" w:rsidRDefault="00794B0E" w:rsidP="00794B0E">
      <w:pPr>
        <w:widowControl w:val="0"/>
        <w:rPr>
          <w:bCs/>
          <w:iCs/>
          <w:sz w:val="22"/>
          <w:szCs w:val="22"/>
          <w:lang w:val="lt-LT"/>
        </w:rPr>
      </w:pPr>
    </w:p>
    <w:p w:rsidR="00794B0E" w:rsidRDefault="00881666" w:rsidP="005276CE">
      <w:pPr>
        <w:widowControl w:val="0"/>
        <w:rPr>
          <w:bCs/>
          <w:sz w:val="22"/>
          <w:szCs w:val="22"/>
          <w:lang w:val="lt-LT"/>
        </w:rPr>
      </w:pPr>
      <w:r w:rsidRPr="00881666">
        <w:rPr>
          <w:bCs/>
          <w:sz w:val="22"/>
          <w:szCs w:val="22"/>
          <w:lang w:val="lt-LT"/>
        </w:rPr>
        <w:t xml:space="preserve">Dažnas nepageidaujamas sisteminių kortikosteroidų poveikis gali būti susijęs su rimtesnėmis pasekmėmis senatvėje, ypač osteoporoze, hipertenzija, </w:t>
      </w:r>
      <w:proofErr w:type="spellStart"/>
      <w:r w:rsidRPr="00881666">
        <w:rPr>
          <w:bCs/>
          <w:sz w:val="22"/>
          <w:szCs w:val="22"/>
          <w:lang w:val="lt-LT"/>
        </w:rPr>
        <w:t>hipokalemija</w:t>
      </w:r>
      <w:proofErr w:type="spellEnd"/>
      <w:r w:rsidRPr="00881666">
        <w:rPr>
          <w:bCs/>
          <w:sz w:val="22"/>
          <w:szCs w:val="22"/>
          <w:lang w:val="lt-LT"/>
        </w:rPr>
        <w:t>, diabetu, jautrumu infekcijai ir odos plonėjimu.</w:t>
      </w:r>
    </w:p>
    <w:p w:rsidR="00D042D5" w:rsidRPr="00C935BD" w:rsidRDefault="00D042D5" w:rsidP="005276CE">
      <w:pPr>
        <w:widowControl w:val="0"/>
        <w:rPr>
          <w:sz w:val="22"/>
          <w:szCs w:val="22"/>
          <w:lang w:val="lt-LT" w:eastAsia="lt-LT"/>
        </w:rPr>
      </w:pPr>
    </w:p>
    <w:p w:rsidR="005276CE" w:rsidRPr="00C935BD" w:rsidRDefault="005276CE" w:rsidP="005276CE">
      <w:pPr>
        <w:widowControl w:val="0"/>
        <w:ind w:left="567" w:hanging="567"/>
        <w:outlineLvl w:val="2"/>
        <w:rPr>
          <w:b/>
          <w:sz w:val="22"/>
          <w:szCs w:val="22"/>
          <w:lang w:val="lt-LT" w:eastAsia="lt-LT"/>
        </w:rPr>
      </w:pPr>
      <w:r w:rsidRPr="00C935BD">
        <w:rPr>
          <w:b/>
          <w:sz w:val="22"/>
          <w:szCs w:val="22"/>
          <w:lang w:val="lt-LT" w:eastAsia="lt-LT"/>
        </w:rPr>
        <w:t xml:space="preserve">Ką daryti pavartojus per didelę </w:t>
      </w:r>
      <w:proofErr w:type="spellStart"/>
      <w:r w:rsidRPr="00C935BD">
        <w:rPr>
          <w:b/>
          <w:sz w:val="22"/>
          <w:szCs w:val="22"/>
          <w:lang w:val="lt-LT" w:eastAsia="lt-LT"/>
        </w:rPr>
        <w:t>Kenalog</w:t>
      </w:r>
      <w:proofErr w:type="spellEnd"/>
      <w:r w:rsidRPr="00C935BD">
        <w:rPr>
          <w:b/>
          <w:sz w:val="22"/>
          <w:szCs w:val="22"/>
          <w:lang w:val="lt-LT" w:eastAsia="lt-LT"/>
        </w:rPr>
        <w:t xml:space="preserve"> dozę</w:t>
      </w:r>
    </w:p>
    <w:p w:rsidR="005276CE" w:rsidRPr="00C935BD" w:rsidRDefault="005276CE" w:rsidP="005276CE">
      <w:pPr>
        <w:widowControl w:val="0"/>
        <w:rPr>
          <w:sz w:val="22"/>
          <w:szCs w:val="22"/>
          <w:lang w:val="lt-LT" w:eastAsia="lt-LT"/>
        </w:rPr>
      </w:pPr>
      <w:r w:rsidRPr="00C935BD">
        <w:rPr>
          <w:sz w:val="22"/>
          <w:szCs w:val="22"/>
          <w:lang w:val="lt-LT" w:eastAsia="lt-LT"/>
        </w:rPr>
        <w:t xml:space="preserve">Per didelės dozės (paprastai tik po kelių savaičių gydymo) dažniausiai sukelia </w:t>
      </w:r>
      <w:proofErr w:type="spellStart"/>
      <w:r w:rsidRPr="00C935BD">
        <w:rPr>
          <w:sz w:val="22"/>
          <w:szCs w:val="22"/>
          <w:lang w:val="lt-LT" w:eastAsia="lt-LT"/>
        </w:rPr>
        <w:t>Kušingo</w:t>
      </w:r>
      <w:proofErr w:type="spellEnd"/>
      <w:r w:rsidRPr="00C935BD">
        <w:rPr>
          <w:sz w:val="22"/>
          <w:szCs w:val="22"/>
          <w:lang w:val="lt-LT" w:eastAsia="lt-LT"/>
        </w:rPr>
        <w:t xml:space="preserve"> sindromą, antinksčių žievės funkcijos susilpnėjimą, raumenų silpnumą, kaulinio audinio kiekio mažėjimą (osteoporozę), </w:t>
      </w:r>
      <w:proofErr w:type="spellStart"/>
      <w:r w:rsidRPr="00C935BD">
        <w:rPr>
          <w:sz w:val="22"/>
          <w:szCs w:val="22"/>
          <w:lang w:val="lt-LT" w:eastAsia="lt-LT"/>
        </w:rPr>
        <w:t>pepsinę</w:t>
      </w:r>
      <w:proofErr w:type="spellEnd"/>
      <w:r w:rsidRPr="00C935BD">
        <w:rPr>
          <w:sz w:val="22"/>
          <w:szCs w:val="22"/>
          <w:lang w:val="lt-LT" w:eastAsia="lt-LT"/>
        </w:rPr>
        <w:t xml:space="preserve"> ar dvylikapirštės žarnos opą.</w:t>
      </w:r>
    </w:p>
    <w:p w:rsidR="005276CE" w:rsidRPr="00C935BD" w:rsidRDefault="005276CE" w:rsidP="005276CE">
      <w:pPr>
        <w:widowControl w:val="0"/>
        <w:rPr>
          <w:sz w:val="22"/>
          <w:szCs w:val="22"/>
          <w:lang w:val="lt-LT" w:eastAsia="lt-LT"/>
        </w:rPr>
      </w:pPr>
      <w:r w:rsidRPr="00C935BD">
        <w:rPr>
          <w:sz w:val="22"/>
          <w:szCs w:val="22"/>
          <w:lang w:val="lt-LT" w:eastAsia="lt-LT"/>
        </w:rPr>
        <w:t>Gydymas simptominis.</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2"/>
        <w:rPr>
          <w:b/>
          <w:sz w:val="22"/>
          <w:szCs w:val="22"/>
          <w:lang w:val="lt-LT" w:eastAsia="lt-LT"/>
        </w:rPr>
      </w:pPr>
      <w:r w:rsidRPr="00C935BD">
        <w:rPr>
          <w:b/>
          <w:sz w:val="22"/>
          <w:szCs w:val="22"/>
          <w:lang w:val="lt-LT" w:eastAsia="lt-LT"/>
        </w:rPr>
        <w:t xml:space="preserve">Pamiršus pavartoti </w:t>
      </w:r>
      <w:proofErr w:type="spellStart"/>
      <w:r w:rsidRPr="00C935BD">
        <w:rPr>
          <w:b/>
          <w:sz w:val="22"/>
          <w:szCs w:val="22"/>
          <w:lang w:val="lt-LT" w:eastAsia="lt-LT"/>
        </w:rPr>
        <w:t>Kenalog</w:t>
      </w:r>
      <w:proofErr w:type="spellEnd"/>
    </w:p>
    <w:p w:rsidR="005276CE" w:rsidRPr="00C935BD" w:rsidRDefault="005276CE" w:rsidP="005276CE">
      <w:pPr>
        <w:widowControl w:val="0"/>
        <w:rPr>
          <w:sz w:val="22"/>
          <w:szCs w:val="22"/>
          <w:lang w:val="lt-LT" w:eastAsia="lt-LT"/>
        </w:rPr>
      </w:pPr>
      <w:r w:rsidRPr="00C935BD">
        <w:rPr>
          <w:sz w:val="22"/>
          <w:szCs w:val="22"/>
          <w:lang w:val="lt-LT" w:eastAsia="lt-LT"/>
        </w:rPr>
        <w:t xml:space="preserve">Kokiais laiko intervalais leisti </w:t>
      </w:r>
      <w:proofErr w:type="spellStart"/>
      <w:r w:rsidRPr="00C935BD">
        <w:rPr>
          <w:sz w:val="22"/>
          <w:szCs w:val="22"/>
          <w:lang w:val="lt-LT" w:eastAsia="lt-LT"/>
        </w:rPr>
        <w:t>Kenalog</w:t>
      </w:r>
      <w:proofErr w:type="spellEnd"/>
      <w:r w:rsidRPr="00C935BD">
        <w:rPr>
          <w:sz w:val="22"/>
          <w:szCs w:val="22"/>
          <w:lang w:val="lt-LT" w:eastAsia="lt-LT"/>
        </w:rPr>
        <w:t>, nuspręs gydytojas. Jei laiku Jums nebuvo suleista</w:t>
      </w:r>
      <w:r w:rsidR="0089326F" w:rsidRPr="00C935BD">
        <w:rPr>
          <w:sz w:val="22"/>
          <w:szCs w:val="22"/>
          <w:lang w:val="lt-LT" w:eastAsia="lt-LT"/>
        </w:rPr>
        <w:t xml:space="preserve"> </w:t>
      </w:r>
      <w:r w:rsidRPr="00C935BD">
        <w:rPr>
          <w:sz w:val="22"/>
          <w:szCs w:val="22"/>
          <w:lang w:val="lt-LT" w:eastAsia="lt-LT"/>
        </w:rPr>
        <w:t>šio vaisto, apie tai kiek įmanoma greičiau pasakykite gydytojui.</w:t>
      </w: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2"/>
        <w:rPr>
          <w:b/>
          <w:sz w:val="22"/>
          <w:szCs w:val="22"/>
          <w:lang w:val="lt-LT" w:eastAsia="lt-LT"/>
        </w:rPr>
      </w:pPr>
      <w:r w:rsidRPr="00C935BD">
        <w:rPr>
          <w:b/>
          <w:sz w:val="22"/>
          <w:szCs w:val="22"/>
          <w:lang w:val="lt-LT" w:eastAsia="lt-LT"/>
        </w:rPr>
        <w:t xml:space="preserve">Nustojus vartoti </w:t>
      </w:r>
      <w:proofErr w:type="spellStart"/>
      <w:r w:rsidRPr="00C935BD">
        <w:rPr>
          <w:b/>
          <w:sz w:val="22"/>
          <w:szCs w:val="22"/>
          <w:lang w:val="lt-LT" w:eastAsia="lt-LT"/>
        </w:rPr>
        <w:t>Kenalog</w:t>
      </w:r>
      <w:proofErr w:type="spellEnd"/>
    </w:p>
    <w:p w:rsidR="005276CE" w:rsidRPr="00C935BD" w:rsidRDefault="005276CE" w:rsidP="005276CE">
      <w:pPr>
        <w:widowControl w:val="0"/>
        <w:rPr>
          <w:sz w:val="22"/>
          <w:szCs w:val="22"/>
          <w:lang w:val="lt-LT" w:eastAsia="lt-LT"/>
        </w:rPr>
      </w:pPr>
      <w:r w:rsidRPr="00C935BD">
        <w:rPr>
          <w:sz w:val="22"/>
          <w:szCs w:val="22"/>
          <w:lang w:val="lt-LT" w:eastAsia="lt-LT"/>
        </w:rPr>
        <w:t>Savavališkai nutraukti šio vaisto vartojimą gali būti pavojinga. Per anksti nutraukus šio vaisto vartojimą, liga gali pasunkėti.</w:t>
      </w:r>
    </w:p>
    <w:p w:rsidR="00794B0E" w:rsidRPr="00794B0E" w:rsidRDefault="00794B0E" w:rsidP="00794B0E">
      <w:pPr>
        <w:widowControl w:val="0"/>
        <w:rPr>
          <w:sz w:val="22"/>
          <w:szCs w:val="22"/>
          <w:lang w:val="lt-LT" w:eastAsia="lt-LT"/>
        </w:rPr>
      </w:pPr>
      <w:r w:rsidRPr="00794B0E">
        <w:rPr>
          <w:sz w:val="22"/>
          <w:szCs w:val="22"/>
          <w:lang w:val="lt-LT" w:eastAsia="lt-LT"/>
        </w:rPr>
        <w:t xml:space="preserve">Gydymas steroidais paprastai </w:t>
      </w:r>
      <w:r>
        <w:rPr>
          <w:sz w:val="22"/>
          <w:szCs w:val="22"/>
          <w:lang w:val="lt-LT" w:eastAsia="lt-LT"/>
        </w:rPr>
        <w:t>tęsiamas</w:t>
      </w:r>
      <w:r w:rsidRPr="00794B0E">
        <w:rPr>
          <w:sz w:val="22"/>
          <w:szCs w:val="22"/>
          <w:lang w:val="lt-LT" w:eastAsia="lt-LT"/>
        </w:rPr>
        <w:t xml:space="preserve"> kiek įmanoma trump</w:t>
      </w:r>
      <w:r>
        <w:rPr>
          <w:sz w:val="22"/>
          <w:szCs w:val="22"/>
          <w:lang w:val="lt-LT" w:eastAsia="lt-LT"/>
        </w:rPr>
        <w:t>iau</w:t>
      </w:r>
      <w:r w:rsidRPr="00794B0E">
        <w:rPr>
          <w:sz w:val="22"/>
          <w:szCs w:val="22"/>
          <w:lang w:val="lt-LT" w:eastAsia="lt-LT"/>
        </w:rPr>
        <w:t xml:space="preserve"> ir jo negalima nutraukti staiga. </w:t>
      </w:r>
      <w:r>
        <w:rPr>
          <w:sz w:val="22"/>
          <w:szCs w:val="22"/>
          <w:lang w:val="lt-LT" w:eastAsia="lt-LT"/>
        </w:rPr>
        <w:t>Jei injekcijos kartojamos ilgą laikotarpį, s</w:t>
      </w:r>
      <w:r w:rsidRPr="00794B0E">
        <w:rPr>
          <w:sz w:val="22"/>
          <w:szCs w:val="22"/>
          <w:lang w:val="lt-LT" w:eastAsia="lt-LT"/>
        </w:rPr>
        <w:t>ąnariai gali būti pažeisti</w:t>
      </w:r>
      <w:r>
        <w:rPr>
          <w:sz w:val="22"/>
          <w:szCs w:val="22"/>
          <w:lang w:val="lt-LT" w:eastAsia="lt-LT"/>
        </w:rPr>
        <w:t xml:space="preserve"> negrįžtamai</w:t>
      </w:r>
      <w:r w:rsidRPr="00794B0E">
        <w:rPr>
          <w:sz w:val="22"/>
          <w:szCs w:val="22"/>
          <w:lang w:val="lt-LT" w:eastAsia="lt-LT"/>
        </w:rPr>
        <w:t>.</w:t>
      </w:r>
    </w:p>
    <w:p w:rsidR="00794B0E" w:rsidRDefault="00794B0E" w:rsidP="00794B0E">
      <w:pPr>
        <w:widowControl w:val="0"/>
        <w:rPr>
          <w:sz w:val="22"/>
          <w:szCs w:val="22"/>
          <w:lang w:val="lt-LT" w:eastAsia="lt-LT"/>
        </w:rPr>
      </w:pPr>
      <w:r w:rsidRPr="00794B0E">
        <w:rPr>
          <w:sz w:val="22"/>
          <w:szCs w:val="22"/>
          <w:lang w:val="lt-LT" w:eastAsia="lt-LT"/>
        </w:rPr>
        <w:t>Nutraukus gydymą gali</w:t>
      </w:r>
      <w:r>
        <w:rPr>
          <w:sz w:val="22"/>
          <w:szCs w:val="22"/>
          <w:lang w:val="lt-LT" w:eastAsia="lt-LT"/>
        </w:rPr>
        <w:t xml:space="preserve"> pasireikšti </w:t>
      </w:r>
      <w:r w:rsidRPr="00794B0E">
        <w:rPr>
          <w:sz w:val="22"/>
          <w:szCs w:val="22"/>
          <w:lang w:val="lt-LT" w:eastAsia="lt-LT"/>
        </w:rPr>
        <w:t>į gripą panaši</w:t>
      </w:r>
      <w:r>
        <w:rPr>
          <w:sz w:val="22"/>
          <w:szCs w:val="22"/>
          <w:lang w:val="lt-LT" w:eastAsia="lt-LT"/>
        </w:rPr>
        <w:t>ų</w:t>
      </w:r>
      <w:r w:rsidRPr="00794B0E">
        <w:rPr>
          <w:sz w:val="22"/>
          <w:szCs w:val="22"/>
          <w:lang w:val="lt-LT" w:eastAsia="lt-LT"/>
        </w:rPr>
        <w:t xml:space="preserve"> simptom</w:t>
      </w:r>
      <w:r>
        <w:rPr>
          <w:sz w:val="22"/>
          <w:szCs w:val="22"/>
          <w:lang w:val="lt-LT" w:eastAsia="lt-LT"/>
        </w:rPr>
        <w:t>ų</w:t>
      </w:r>
      <w:r w:rsidRPr="00794B0E">
        <w:rPr>
          <w:sz w:val="22"/>
          <w:szCs w:val="22"/>
          <w:lang w:val="lt-LT" w:eastAsia="lt-LT"/>
        </w:rPr>
        <w:t>, slog</w:t>
      </w:r>
      <w:r>
        <w:rPr>
          <w:sz w:val="22"/>
          <w:szCs w:val="22"/>
          <w:lang w:val="lt-LT" w:eastAsia="lt-LT"/>
        </w:rPr>
        <w:t>a</w:t>
      </w:r>
      <w:r w:rsidRPr="00794B0E">
        <w:rPr>
          <w:sz w:val="22"/>
          <w:szCs w:val="22"/>
          <w:lang w:val="lt-LT" w:eastAsia="lt-LT"/>
        </w:rPr>
        <w:t xml:space="preserve"> arba </w:t>
      </w:r>
      <w:r>
        <w:rPr>
          <w:sz w:val="22"/>
          <w:szCs w:val="22"/>
          <w:lang w:val="lt-LT" w:eastAsia="lt-LT"/>
        </w:rPr>
        <w:t>akių ar odos niežėjimas</w:t>
      </w:r>
      <w:r w:rsidRPr="00794B0E">
        <w:rPr>
          <w:sz w:val="22"/>
          <w:szCs w:val="22"/>
          <w:lang w:val="lt-LT" w:eastAsia="lt-LT"/>
        </w:rPr>
        <w:t>.</w:t>
      </w:r>
    </w:p>
    <w:p w:rsidR="00794B0E" w:rsidRPr="00C935BD" w:rsidRDefault="00794B0E" w:rsidP="00794B0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Jeigu kiltų daugiau klausimų dėl šio vaisto vartojimo, kreipkitės į gydytoją arba vaistininką.</w:t>
      </w:r>
    </w:p>
    <w:p w:rsidR="005276CE" w:rsidRPr="00C935BD" w:rsidRDefault="005276CE" w:rsidP="005276CE">
      <w:pPr>
        <w:widowControl w:val="0"/>
        <w:rPr>
          <w:sz w:val="22"/>
          <w:szCs w:val="22"/>
          <w:lang w:val="lt-LT" w:eastAsia="lt-LT"/>
        </w:rPr>
      </w:pPr>
    </w:p>
    <w:p w:rsidR="00794B0E" w:rsidRPr="00794B0E" w:rsidRDefault="00794B0E" w:rsidP="00794B0E">
      <w:pPr>
        <w:widowControl w:val="0"/>
        <w:rPr>
          <w:b/>
          <w:sz w:val="22"/>
          <w:szCs w:val="22"/>
          <w:u w:val="single"/>
          <w:lang w:val="lt-LT" w:eastAsia="en-US"/>
        </w:rPr>
      </w:pPr>
      <w:r w:rsidRPr="00794B0E">
        <w:rPr>
          <w:b/>
          <w:sz w:val="22"/>
          <w:szCs w:val="22"/>
          <w:u w:val="single"/>
          <w:lang w:val="lt-LT" w:eastAsia="en-US"/>
        </w:rPr>
        <w:t>Psichi</w:t>
      </w:r>
      <w:r w:rsidR="00F978EB">
        <w:rPr>
          <w:b/>
          <w:sz w:val="22"/>
          <w:szCs w:val="22"/>
          <w:u w:val="single"/>
          <w:lang w:val="lt-LT" w:eastAsia="en-US"/>
        </w:rPr>
        <w:t>kos</w:t>
      </w:r>
      <w:r w:rsidRPr="00794B0E">
        <w:rPr>
          <w:b/>
          <w:sz w:val="22"/>
          <w:szCs w:val="22"/>
          <w:u w:val="single"/>
          <w:lang w:val="lt-LT" w:eastAsia="en-US"/>
        </w:rPr>
        <w:t xml:space="preserve"> problemos vartojant </w:t>
      </w:r>
      <w:proofErr w:type="spellStart"/>
      <w:r w:rsidRPr="00794B0E">
        <w:rPr>
          <w:b/>
          <w:sz w:val="22"/>
          <w:szCs w:val="22"/>
          <w:u w:val="single"/>
          <w:lang w:val="lt-LT" w:eastAsia="en-US"/>
        </w:rPr>
        <w:t>Kenalog</w:t>
      </w:r>
      <w:proofErr w:type="spellEnd"/>
    </w:p>
    <w:p w:rsidR="00794B0E" w:rsidRPr="00794B0E" w:rsidRDefault="00794B0E" w:rsidP="00794B0E">
      <w:pPr>
        <w:widowControl w:val="0"/>
        <w:rPr>
          <w:bCs/>
          <w:sz w:val="22"/>
          <w:szCs w:val="22"/>
          <w:u w:val="single"/>
          <w:lang w:val="lt-LT" w:eastAsia="en-US"/>
        </w:rPr>
      </w:pPr>
      <w:r w:rsidRPr="00794B0E">
        <w:rPr>
          <w:bCs/>
          <w:sz w:val="22"/>
          <w:szCs w:val="22"/>
          <w:u w:val="single"/>
          <w:lang w:val="lt-LT" w:eastAsia="en-US"/>
        </w:rPr>
        <w:t>Vartojant steroid</w:t>
      </w:r>
      <w:r w:rsidR="004C6A24">
        <w:rPr>
          <w:bCs/>
          <w:sz w:val="22"/>
          <w:szCs w:val="22"/>
          <w:u w:val="single"/>
          <w:lang w:val="lt-LT" w:eastAsia="en-US"/>
        </w:rPr>
        <w:t>ų</w:t>
      </w:r>
      <w:r w:rsidRPr="00794B0E">
        <w:rPr>
          <w:bCs/>
          <w:sz w:val="22"/>
          <w:szCs w:val="22"/>
          <w:u w:val="single"/>
          <w:lang w:val="lt-LT" w:eastAsia="en-US"/>
        </w:rPr>
        <w:t>, toki</w:t>
      </w:r>
      <w:r w:rsidR="004C6A24">
        <w:rPr>
          <w:bCs/>
          <w:sz w:val="22"/>
          <w:szCs w:val="22"/>
          <w:u w:val="single"/>
          <w:lang w:val="lt-LT" w:eastAsia="en-US"/>
        </w:rPr>
        <w:t>ų</w:t>
      </w:r>
      <w:r w:rsidRPr="00794B0E">
        <w:rPr>
          <w:bCs/>
          <w:sz w:val="22"/>
          <w:szCs w:val="22"/>
          <w:u w:val="single"/>
          <w:lang w:val="lt-LT" w:eastAsia="en-US"/>
        </w:rPr>
        <w:t xml:space="preserve"> kaip </w:t>
      </w:r>
      <w:proofErr w:type="spellStart"/>
      <w:r w:rsidRPr="00794B0E">
        <w:rPr>
          <w:bCs/>
          <w:sz w:val="22"/>
          <w:szCs w:val="22"/>
          <w:u w:val="single"/>
          <w:lang w:val="lt-LT" w:eastAsia="en-US"/>
        </w:rPr>
        <w:t>Kenalog</w:t>
      </w:r>
      <w:proofErr w:type="spellEnd"/>
      <w:r w:rsidRPr="00794B0E">
        <w:rPr>
          <w:bCs/>
          <w:sz w:val="22"/>
          <w:szCs w:val="22"/>
          <w:u w:val="single"/>
          <w:lang w:val="lt-LT" w:eastAsia="en-US"/>
        </w:rPr>
        <w:t>, gali kilti psichi</w:t>
      </w:r>
      <w:r w:rsidR="00F978EB">
        <w:rPr>
          <w:bCs/>
          <w:sz w:val="22"/>
          <w:szCs w:val="22"/>
          <w:u w:val="single"/>
          <w:lang w:val="lt-LT" w:eastAsia="en-US"/>
        </w:rPr>
        <w:t>ko</w:t>
      </w:r>
      <w:r w:rsidRPr="00794B0E">
        <w:rPr>
          <w:bCs/>
          <w:sz w:val="22"/>
          <w:szCs w:val="22"/>
          <w:u w:val="single"/>
          <w:lang w:val="lt-LT" w:eastAsia="en-US"/>
        </w:rPr>
        <w:t>s problemų.</w:t>
      </w:r>
    </w:p>
    <w:p w:rsidR="00794B0E" w:rsidRPr="00794B0E" w:rsidRDefault="00794B0E" w:rsidP="00794B0E">
      <w:pPr>
        <w:widowControl w:val="0"/>
        <w:numPr>
          <w:ilvl w:val="0"/>
          <w:numId w:val="45"/>
        </w:numPr>
        <w:ind w:left="567" w:hanging="567"/>
        <w:rPr>
          <w:sz w:val="22"/>
          <w:szCs w:val="22"/>
          <w:lang w:val="lt-LT" w:eastAsia="lt-LT"/>
        </w:rPr>
      </w:pPr>
      <w:r>
        <w:rPr>
          <w:sz w:val="22"/>
          <w:szCs w:val="22"/>
          <w:lang w:val="lt-LT" w:eastAsia="lt-LT"/>
        </w:rPr>
        <w:t>Tokie sutrikimai gali būti sunkūs</w:t>
      </w:r>
      <w:r w:rsidRPr="00794B0E">
        <w:rPr>
          <w:sz w:val="22"/>
          <w:szCs w:val="22"/>
          <w:lang w:val="lt-LT" w:eastAsia="lt-LT"/>
        </w:rPr>
        <w:t>.</w:t>
      </w:r>
    </w:p>
    <w:p w:rsidR="00794B0E" w:rsidRPr="00794B0E" w:rsidRDefault="00794B0E" w:rsidP="00794B0E">
      <w:pPr>
        <w:widowControl w:val="0"/>
        <w:numPr>
          <w:ilvl w:val="0"/>
          <w:numId w:val="45"/>
        </w:numPr>
        <w:ind w:left="567" w:hanging="567"/>
        <w:rPr>
          <w:sz w:val="22"/>
          <w:szCs w:val="22"/>
          <w:lang w:val="lt-LT" w:eastAsia="lt-LT"/>
        </w:rPr>
      </w:pPr>
      <w:r w:rsidRPr="00794B0E">
        <w:rPr>
          <w:sz w:val="22"/>
          <w:szCs w:val="22"/>
          <w:lang w:val="lt-LT" w:eastAsia="lt-LT"/>
        </w:rPr>
        <w:t>Paprastai jie prasideda per kelias dienas ar savaites nuo vaisto vartojimo pradžios.</w:t>
      </w:r>
    </w:p>
    <w:p w:rsidR="00794B0E" w:rsidRPr="00794B0E" w:rsidRDefault="00794B0E" w:rsidP="00794B0E">
      <w:pPr>
        <w:widowControl w:val="0"/>
        <w:numPr>
          <w:ilvl w:val="0"/>
          <w:numId w:val="45"/>
        </w:numPr>
        <w:ind w:left="567" w:hanging="567"/>
        <w:rPr>
          <w:sz w:val="22"/>
          <w:szCs w:val="22"/>
          <w:lang w:val="lt-LT" w:eastAsia="lt-LT"/>
        </w:rPr>
      </w:pPr>
      <w:r w:rsidRPr="00794B0E">
        <w:rPr>
          <w:sz w:val="22"/>
          <w:szCs w:val="22"/>
          <w:lang w:val="lt-LT" w:eastAsia="lt-LT"/>
        </w:rPr>
        <w:t>Vartojant didel</w:t>
      </w:r>
      <w:r w:rsidR="004C6A24">
        <w:rPr>
          <w:sz w:val="22"/>
          <w:szCs w:val="22"/>
          <w:lang w:val="lt-LT" w:eastAsia="lt-LT"/>
        </w:rPr>
        <w:t>ių</w:t>
      </w:r>
      <w:r w:rsidRPr="00794B0E">
        <w:rPr>
          <w:sz w:val="22"/>
          <w:szCs w:val="22"/>
          <w:lang w:val="lt-LT" w:eastAsia="lt-LT"/>
        </w:rPr>
        <w:t xml:space="preserve"> doz</w:t>
      </w:r>
      <w:r w:rsidR="004C6A24">
        <w:rPr>
          <w:sz w:val="22"/>
          <w:szCs w:val="22"/>
          <w:lang w:val="lt-LT" w:eastAsia="lt-LT"/>
        </w:rPr>
        <w:t>ių</w:t>
      </w:r>
      <w:r w:rsidRPr="00794B0E">
        <w:rPr>
          <w:sz w:val="22"/>
          <w:szCs w:val="22"/>
          <w:lang w:val="lt-LT" w:eastAsia="lt-LT"/>
        </w:rPr>
        <w:t xml:space="preserve">, </w:t>
      </w:r>
      <w:r>
        <w:rPr>
          <w:sz w:val="22"/>
          <w:szCs w:val="22"/>
          <w:lang w:val="lt-LT" w:eastAsia="lt-LT"/>
        </w:rPr>
        <w:t>tokių sutrikimų rizika yra didesnė</w:t>
      </w:r>
      <w:r w:rsidRPr="00794B0E">
        <w:rPr>
          <w:sz w:val="22"/>
          <w:szCs w:val="22"/>
          <w:lang w:val="lt-LT" w:eastAsia="lt-LT"/>
        </w:rPr>
        <w:t>.</w:t>
      </w:r>
    </w:p>
    <w:p w:rsidR="00794B0E" w:rsidRPr="00794B0E" w:rsidRDefault="00794B0E" w:rsidP="00794B0E">
      <w:pPr>
        <w:widowControl w:val="0"/>
        <w:numPr>
          <w:ilvl w:val="0"/>
          <w:numId w:val="45"/>
        </w:numPr>
        <w:ind w:left="567" w:hanging="567"/>
        <w:rPr>
          <w:sz w:val="22"/>
          <w:szCs w:val="22"/>
          <w:lang w:val="lt-LT" w:eastAsia="lt-LT"/>
        </w:rPr>
      </w:pPr>
      <w:r w:rsidRPr="00794B0E">
        <w:rPr>
          <w:sz w:val="22"/>
          <w:szCs w:val="22"/>
          <w:lang w:val="lt-LT" w:eastAsia="lt-LT"/>
        </w:rPr>
        <w:t>Dauguma šių problemų išnyksta sumažinus dozę arba nutraukus vaisto vartojimą. Tačiau, jei kyla problemų, gali prireikti gydymo.</w:t>
      </w:r>
    </w:p>
    <w:p w:rsidR="005276CE" w:rsidRDefault="00794B0E" w:rsidP="00794B0E">
      <w:pPr>
        <w:widowControl w:val="0"/>
        <w:rPr>
          <w:bCs/>
          <w:sz w:val="22"/>
          <w:szCs w:val="22"/>
          <w:u w:val="single"/>
          <w:lang w:val="lt-LT" w:eastAsia="en-US"/>
        </w:rPr>
      </w:pPr>
      <w:r w:rsidRPr="00794B0E">
        <w:rPr>
          <w:bCs/>
          <w:sz w:val="22"/>
          <w:szCs w:val="22"/>
          <w:u w:val="single"/>
          <w:lang w:val="lt-LT" w:eastAsia="en-US"/>
        </w:rPr>
        <w:t xml:space="preserve">Pasitarkite su gydytoju, jei Jums (ar </w:t>
      </w:r>
      <w:r>
        <w:rPr>
          <w:bCs/>
          <w:sz w:val="22"/>
          <w:szCs w:val="22"/>
          <w:u w:val="single"/>
          <w:lang w:val="lt-LT" w:eastAsia="en-US"/>
        </w:rPr>
        <w:t xml:space="preserve">kam </w:t>
      </w:r>
      <w:r w:rsidRPr="00794B0E">
        <w:rPr>
          <w:bCs/>
          <w:sz w:val="22"/>
          <w:szCs w:val="22"/>
          <w:u w:val="single"/>
          <w:lang w:val="lt-LT" w:eastAsia="en-US"/>
        </w:rPr>
        <w:t>kitam, vartojančiam šį vaistą) atsiranda bet kokių psichik</w:t>
      </w:r>
      <w:r w:rsidR="00F978EB">
        <w:rPr>
          <w:bCs/>
          <w:sz w:val="22"/>
          <w:szCs w:val="22"/>
          <w:u w:val="single"/>
          <w:lang w:val="lt-LT" w:eastAsia="en-US"/>
        </w:rPr>
        <w:t xml:space="preserve">os </w:t>
      </w:r>
      <w:r w:rsidRPr="00794B0E">
        <w:rPr>
          <w:bCs/>
          <w:sz w:val="22"/>
          <w:szCs w:val="22"/>
          <w:u w:val="single"/>
          <w:lang w:val="lt-LT" w:eastAsia="en-US"/>
        </w:rPr>
        <w:t xml:space="preserve">sutrikimų požymių. Tai ypač svarbu, jei </w:t>
      </w:r>
      <w:r>
        <w:rPr>
          <w:bCs/>
          <w:sz w:val="22"/>
          <w:szCs w:val="22"/>
          <w:u w:val="single"/>
          <w:lang w:val="lt-LT" w:eastAsia="en-US"/>
        </w:rPr>
        <w:t>pasireiškia</w:t>
      </w:r>
      <w:r w:rsidRPr="00794B0E">
        <w:rPr>
          <w:bCs/>
          <w:sz w:val="22"/>
          <w:szCs w:val="22"/>
          <w:u w:val="single"/>
          <w:lang w:val="lt-LT" w:eastAsia="en-US"/>
        </w:rPr>
        <w:t xml:space="preserve"> depresija arba galvojate apie savižudybę. Kai kuriais atvejais psichikos sutrikimai pasireiškė </w:t>
      </w:r>
      <w:r>
        <w:rPr>
          <w:bCs/>
          <w:sz w:val="22"/>
          <w:szCs w:val="22"/>
          <w:u w:val="single"/>
          <w:lang w:val="lt-LT" w:eastAsia="en-US"/>
        </w:rPr>
        <w:t>mažinant dozę arba gydymą nutraukus</w:t>
      </w:r>
      <w:r w:rsidRPr="00794B0E">
        <w:rPr>
          <w:bCs/>
          <w:sz w:val="22"/>
          <w:szCs w:val="22"/>
          <w:u w:val="single"/>
          <w:lang w:val="lt-LT" w:eastAsia="en-US"/>
        </w:rPr>
        <w:t>.</w:t>
      </w:r>
    </w:p>
    <w:p w:rsidR="00794B0E" w:rsidRDefault="00794B0E" w:rsidP="00794B0E">
      <w:pPr>
        <w:widowControl w:val="0"/>
        <w:rPr>
          <w:bCs/>
          <w:sz w:val="22"/>
          <w:szCs w:val="22"/>
          <w:u w:val="single"/>
          <w:lang w:val="lt-LT" w:eastAsia="en-US"/>
        </w:rPr>
      </w:pPr>
    </w:p>
    <w:p w:rsidR="00794B0E" w:rsidRPr="00794B0E" w:rsidRDefault="00794B0E" w:rsidP="00794B0E">
      <w:pPr>
        <w:widowControl w:val="0"/>
        <w:rPr>
          <w:bCs/>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4.</w:t>
      </w:r>
      <w:r w:rsidRPr="00C935BD">
        <w:rPr>
          <w:b/>
          <w:sz w:val="22"/>
          <w:szCs w:val="22"/>
          <w:lang w:val="lt-LT" w:eastAsia="lt-LT"/>
        </w:rPr>
        <w:tab/>
        <w:t>Galimas šalutinis poveikis</w:t>
      </w:r>
    </w:p>
    <w:p w:rsidR="00F81CF5" w:rsidRPr="00C935BD" w:rsidRDefault="00F81CF5" w:rsidP="005276CE">
      <w:pPr>
        <w:widowControl w:val="0"/>
        <w:rPr>
          <w:sz w:val="22"/>
          <w:szCs w:val="22"/>
          <w:lang w:val="lt-LT" w:eastAsia="lt-LT"/>
        </w:rPr>
      </w:pPr>
    </w:p>
    <w:p w:rsidR="00BB1D99" w:rsidRPr="00BB1D99" w:rsidRDefault="005276CE" w:rsidP="00D042D5">
      <w:pPr>
        <w:widowControl w:val="0"/>
        <w:rPr>
          <w:sz w:val="22"/>
          <w:szCs w:val="22"/>
          <w:lang w:val="lt-LT" w:eastAsia="en-US"/>
        </w:rPr>
      </w:pPr>
      <w:r w:rsidRPr="00C935BD">
        <w:rPr>
          <w:sz w:val="22"/>
          <w:szCs w:val="22"/>
          <w:lang w:val="lt-LT" w:eastAsia="lt-LT"/>
        </w:rPr>
        <w:t>Šis vaistas kaip ir visi kiti, gali sukelti šalutinį poveikį, nors jis pasireiškia ne visiems žmonėms.</w:t>
      </w:r>
      <w:r w:rsidR="00881666" w:rsidRPr="00881666">
        <w:t xml:space="preserve"> </w:t>
      </w:r>
      <w:r w:rsidR="00881913">
        <w:rPr>
          <w:sz w:val="22"/>
          <w:szCs w:val="22"/>
          <w:lang w:val="lt-LT" w:eastAsia="lt-LT"/>
        </w:rPr>
        <w:t>\</w:t>
      </w:r>
    </w:p>
    <w:p w:rsidR="00BB1D99" w:rsidRPr="00C935BD" w:rsidRDefault="00BB1D99"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 xml:space="preserve">Šalutinis poveikis dažniausiai pasireiškia ilgai vartojant </w:t>
      </w:r>
      <w:proofErr w:type="spellStart"/>
      <w:r w:rsidRPr="00C935BD">
        <w:rPr>
          <w:sz w:val="22"/>
          <w:szCs w:val="22"/>
          <w:lang w:val="lt-LT" w:eastAsia="lt-LT"/>
        </w:rPr>
        <w:t>Kenalog</w:t>
      </w:r>
      <w:proofErr w:type="spellEnd"/>
      <w:r w:rsidRPr="00C935BD">
        <w:rPr>
          <w:sz w:val="22"/>
          <w:szCs w:val="22"/>
          <w:lang w:val="lt-LT" w:eastAsia="lt-LT"/>
        </w:rPr>
        <w:t xml:space="preserve"> didelėmis dozėmis. Jis yra panašus į kitų kortikosteroidų ir išvardytas žemiau.</w:t>
      </w:r>
    </w:p>
    <w:p w:rsidR="00B67968" w:rsidRPr="00C935BD" w:rsidRDefault="00B67968" w:rsidP="005276CE">
      <w:pPr>
        <w:widowControl w:val="0"/>
        <w:rPr>
          <w:sz w:val="22"/>
          <w:szCs w:val="22"/>
          <w:lang w:val="lt-LT" w:eastAsia="lt-LT"/>
        </w:rPr>
      </w:pPr>
    </w:p>
    <w:p w:rsidR="00596FB2" w:rsidRPr="00596FB2" w:rsidRDefault="00CB781D" w:rsidP="00596FB2">
      <w:pPr>
        <w:tabs>
          <w:tab w:val="left" w:pos="567"/>
        </w:tabs>
        <w:spacing w:line="260" w:lineRule="exact"/>
        <w:outlineLvl w:val="0"/>
        <w:rPr>
          <w:b/>
          <w:sz w:val="22"/>
          <w:szCs w:val="22"/>
          <w:lang w:val="lt-LT" w:eastAsia="en-US"/>
        </w:rPr>
      </w:pPr>
      <w:r>
        <w:rPr>
          <w:sz w:val="22"/>
          <w:szCs w:val="22"/>
          <w:lang w:val="lt-LT" w:eastAsia="en-US"/>
        </w:rPr>
        <w:t>Pranešta apie sunkius anafilaksinės reakcijos (t. y. sunkios alerginės reakcijos) ir anafila</w:t>
      </w:r>
      <w:r w:rsidR="00F978EB">
        <w:rPr>
          <w:sz w:val="22"/>
          <w:szCs w:val="22"/>
          <w:lang w:val="lt-LT" w:eastAsia="en-US"/>
        </w:rPr>
        <w:t>k</w:t>
      </w:r>
      <w:r>
        <w:rPr>
          <w:sz w:val="22"/>
          <w:szCs w:val="22"/>
          <w:lang w:val="lt-LT" w:eastAsia="en-US"/>
        </w:rPr>
        <w:t>sinio šoko, įskaitant mirtiną, atvejus. Jei pasireikš bet kuris toliau išvarytas poveikis</w:t>
      </w:r>
      <w:r w:rsidR="00596FB2" w:rsidRPr="00596FB2">
        <w:rPr>
          <w:sz w:val="22"/>
          <w:szCs w:val="22"/>
          <w:lang w:val="lt-LT" w:eastAsia="en-US"/>
        </w:rPr>
        <w:t xml:space="preserve">, </w:t>
      </w:r>
      <w:r>
        <w:rPr>
          <w:b/>
          <w:sz w:val="22"/>
          <w:szCs w:val="22"/>
          <w:lang w:val="lt-LT" w:eastAsia="en-US"/>
        </w:rPr>
        <w:t>nedelsdami kreipkitės į gydytoją</w:t>
      </w:r>
      <w:r w:rsidR="00596FB2" w:rsidRPr="00596FB2">
        <w:rPr>
          <w:b/>
          <w:sz w:val="22"/>
          <w:szCs w:val="22"/>
          <w:lang w:val="lt-LT" w:eastAsia="en-US"/>
        </w:rPr>
        <w:t>:</w:t>
      </w:r>
    </w:p>
    <w:p w:rsidR="00596FB2" w:rsidRPr="00596FB2" w:rsidRDefault="00CB781D" w:rsidP="00596FB2">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veido, lūpų ar gerklės patinimas,</w:t>
      </w:r>
    </w:p>
    <w:p w:rsidR="00596FB2" w:rsidRPr="00596FB2" w:rsidRDefault="00CB781D" w:rsidP="00596FB2">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kvėpavimo pasunkėjimas,</w:t>
      </w:r>
    </w:p>
    <w:p w:rsidR="00596FB2" w:rsidRPr="00596FB2" w:rsidRDefault="00CB781D" w:rsidP="00596FB2">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lastRenderedPageBreak/>
        <w:t>odos niežėjimas, paraudimas arba išbėrimas,</w:t>
      </w:r>
    </w:p>
    <w:p w:rsidR="00596FB2" w:rsidRPr="00596FB2" w:rsidRDefault="00CB781D" w:rsidP="00596FB2">
      <w:pPr>
        <w:tabs>
          <w:tab w:val="left" w:pos="567"/>
        </w:tabs>
        <w:spacing w:line="260" w:lineRule="exact"/>
        <w:outlineLvl w:val="0"/>
        <w:rPr>
          <w:sz w:val="22"/>
          <w:szCs w:val="22"/>
          <w:lang w:val="lt-LT" w:eastAsia="en-US"/>
        </w:rPr>
      </w:pPr>
      <w:r>
        <w:rPr>
          <w:sz w:val="22"/>
          <w:szCs w:val="22"/>
          <w:lang w:val="lt-LT" w:eastAsia="en-US"/>
        </w:rPr>
        <w:t>nes tai gali būti alerginės reakcijos požymiai</w:t>
      </w:r>
      <w:r w:rsidR="00596FB2" w:rsidRPr="00596FB2">
        <w:rPr>
          <w:sz w:val="22"/>
          <w:szCs w:val="22"/>
          <w:lang w:val="lt-LT" w:eastAsia="en-US"/>
        </w:rPr>
        <w:t>.</w:t>
      </w:r>
    </w:p>
    <w:p w:rsidR="00596FB2" w:rsidRPr="00596FB2" w:rsidRDefault="00596FB2" w:rsidP="00596FB2">
      <w:pPr>
        <w:tabs>
          <w:tab w:val="left" w:pos="567"/>
        </w:tabs>
        <w:spacing w:line="260" w:lineRule="exact"/>
        <w:outlineLvl w:val="0"/>
        <w:rPr>
          <w:sz w:val="22"/>
          <w:szCs w:val="22"/>
          <w:lang w:val="lt-LT" w:eastAsia="en-US"/>
        </w:rPr>
      </w:pPr>
    </w:p>
    <w:p w:rsidR="00377F9E" w:rsidRPr="00663289" w:rsidRDefault="00377F9E" w:rsidP="00377F9E">
      <w:pPr>
        <w:widowControl w:val="0"/>
        <w:tabs>
          <w:tab w:val="left" w:pos="567"/>
        </w:tabs>
        <w:spacing w:line="260" w:lineRule="exact"/>
        <w:rPr>
          <w:b/>
          <w:bCs/>
          <w:sz w:val="22"/>
          <w:szCs w:val="22"/>
          <w:lang w:val="lt-LT" w:eastAsia="en-US"/>
        </w:rPr>
      </w:pPr>
      <w:r w:rsidRPr="00663289">
        <w:rPr>
          <w:b/>
          <w:bCs/>
          <w:sz w:val="22"/>
          <w:szCs w:val="22"/>
          <w:lang w:val="lt-LT" w:eastAsia="en-US"/>
        </w:rPr>
        <w:t xml:space="preserve">Jei pasireikš bet kuris toliau išvarytas poveikis, apie tai </w:t>
      </w:r>
      <w:r w:rsidRPr="00377F9E">
        <w:rPr>
          <w:b/>
          <w:bCs/>
          <w:sz w:val="22"/>
          <w:szCs w:val="22"/>
          <w:lang w:val="lt-LT" w:eastAsia="en-US"/>
        </w:rPr>
        <w:t xml:space="preserve">nedelsdami </w:t>
      </w:r>
      <w:r w:rsidRPr="00663289">
        <w:rPr>
          <w:b/>
          <w:bCs/>
          <w:sz w:val="22"/>
          <w:szCs w:val="22"/>
          <w:lang w:val="lt-LT" w:eastAsia="en-US"/>
        </w:rPr>
        <w:t>pasakykite gydytojui.</w:t>
      </w:r>
    </w:p>
    <w:p w:rsidR="0089457A" w:rsidRDefault="00596FB2" w:rsidP="00596FB2">
      <w:pPr>
        <w:widowControl w:val="0"/>
        <w:tabs>
          <w:tab w:val="left" w:pos="567"/>
        </w:tabs>
        <w:spacing w:line="260" w:lineRule="exact"/>
        <w:rPr>
          <w:sz w:val="22"/>
          <w:szCs w:val="22"/>
          <w:lang w:val="lt-LT" w:eastAsia="en-US"/>
        </w:rPr>
      </w:pPr>
      <w:r w:rsidRPr="00596FB2">
        <w:rPr>
          <w:sz w:val="22"/>
          <w:szCs w:val="22"/>
          <w:lang w:val="lt-LT" w:eastAsia="en-US"/>
        </w:rPr>
        <w:t>Steroid</w:t>
      </w:r>
      <w:r w:rsidR="0089457A">
        <w:rPr>
          <w:sz w:val="22"/>
          <w:szCs w:val="22"/>
          <w:lang w:val="lt-LT" w:eastAsia="en-US"/>
        </w:rPr>
        <w:t>ai, įskaitant</w:t>
      </w:r>
      <w:r w:rsidRPr="00596FB2">
        <w:rPr>
          <w:sz w:val="22"/>
          <w:szCs w:val="22"/>
          <w:lang w:val="lt-LT" w:eastAsia="en-US"/>
        </w:rPr>
        <w:t xml:space="preserve"> </w:t>
      </w:r>
      <w:proofErr w:type="spellStart"/>
      <w:r w:rsidRPr="00596FB2">
        <w:rPr>
          <w:sz w:val="22"/>
          <w:szCs w:val="22"/>
          <w:lang w:val="lt-LT" w:eastAsia="en-US"/>
        </w:rPr>
        <w:t>Kenalog</w:t>
      </w:r>
      <w:proofErr w:type="spellEnd"/>
      <w:r w:rsidRPr="00596FB2">
        <w:rPr>
          <w:sz w:val="22"/>
          <w:szCs w:val="22"/>
          <w:lang w:val="lt-LT" w:eastAsia="en-US"/>
        </w:rPr>
        <w:t xml:space="preserve"> 40 mg/ml </w:t>
      </w:r>
      <w:r w:rsidR="0089457A">
        <w:rPr>
          <w:sz w:val="22"/>
          <w:szCs w:val="22"/>
          <w:lang w:val="lt-LT" w:eastAsia="en-US"/>
        </w:rPr>
        <w:t>injekcinę suspensiją, gali sukelti sunkių psichi</w:t>
      </w:r>
      <w:r w:rsidR="00F978EB">
        <w:rPr>
          <w:sz w:val="22"/>
          <w:szCs w:val="22"/>
          <w:lang w:val="lt-LT" w:eastAsia="en-US"/>
        </w:rPr>
        <w:t>ko</w:t>
      </w:r>
      <w:r w:rsidR="0089457A">
        <w:rPr>
          <w:sz w:val="22"/>
          <w:szCs w:val="22"/>
          <w:lang w:val="lt-LT" w:eastAsia="en-US"/>
        </w:rPr>
        <w:t>s sutrikimų</w:t>
      </w:r>
      <w:r w:rsidRPr="00596FB2">
        <w:rPr>
          <w:sz w:val="22"/>
          <w:szCs w:val="22"/>
          <w:lang w:val="lt-LT" w:eastAsia="en-US"/>
        </w:rPr>
        <w:t>. T</w:t>
      </w:r>
      <w:r w:rsidR="0089457A">
        <w:rPr>
          <w:sz w:val="22"/>
          <w:szCs w:val="22"/>
          <w:lang w:val="lt-LT" w:eastAsia="en-US"/>
        </w:rPr>
        <w:t>oks poveikis tiek suaugusie</w:t>
      </w:r>
      <w:r w:rsidR="00964B3E">
        <w:rPr>
          <w:sz w:val="22"/>
          <w:szCs w:val="22"/>
          <w:lang w:val="lt-LT" w:eastAsia="en-US"/>
        </w:rPr>
        <w:t>sie</w:t>
      </w:r>
      <w:r w:rsidR="0089457A">
        <w:rPr>
          <w:sz w:val="22"/>
          <w:szCs w:val="22"/>
          <w:lang w:val="lt-LT" w:eastAsia="en-US"/>
        </w:rPr>
        <w:t>ms, tiek vaikams pasireiškia nedažnai.</w:t>
      </w:r>
    </w:p>
    <w:p w:rsidR="0089457A" w:rsidRDefault="0089457A" w:rsidP="00596FB2">
      <w:pPr>
        <w:numPr>
          <w:ilvl w:val="0"/>
          <w:numId w:val="53"/>
        </w:numPr>
        <w:tabs>
          <w:tab w:val="left" w:pos="567"/>
        </w:tabs>
        <w:spacing w:line="260" w:lineRule="exact"/>
        <w:ind w:left="567" w:hanging="567"/>
        <w:outlineLvl w:val="0"/>
        <w:rPr>
          <w:sz w:val="22"/>
          <w:szCs w:val="22"/>
          <w:lang w:val="lt-LT" w:eastAsia="en-US"/>
        </w:rPr>
      </w:pPr>
      <w:r w:rsidRPr="0089457A">
        <w:rPr>
          <w:sz w:val="22"/>
          <w:szCs w:val="22"/>
          <w:lang w:val="lt-LT" w:eastAsia="en-US"/>
        </w:rPr>
        <w:t xml:space="preserve">Nuotaikos pokyčiai, psichikos sutrikimai, priklausomybės nuo vaisto </w:t>
      </w:r>
      <w:r>
        <w:rPr>
          <w:sz w:val="22"/>
          <w:szCs w:val="22"/>
          <w:lang w:val="lt-LT" w:eastAsia="en-US"/>
        </w:rPr>
        <w:t>pojūtis</w:t>
      </w:r>
      <w:r w:rsidRPr="0089457A">
        <w:rPr>
          <w:sz w:val="22"/>
          <w:szCs w:val="22"/>
          <w:lang w:val="lt-LT" w:eastAsia="en-US"/>
        </w:rPr>
        <w:t xml:space="preserve">, miego sutrikimas, </w:t>
      </w:r>
      <w:r>
        <w:rPr>
          <w:sz w:val="22"/>
          <w:szCs w:val="22"/>
          <w:lang w:val="lt-LT" w:eastAsia="en-US"/>
        </w:rPr>
        <w:t>priepuoliai</w:t>
      </w:r>
      <w:r w:rsidRPr="0089457A">
        <w:rPr>
          <w:sz w:val="22"/>
          <w:szCs w:val="22"/>
          <w:lang w:val="lt-LT" w:eastAsia="en-US"/>
        </w:rPr>
        <w:t xml:space="preserve"> arba epilepsija, </w:t>
      </w:r>
      <w:r>
        <w:rPr>
          <w:sz w:val="22"/>
          <w:szCs w:val="22"/>
          <w:lang w:val="lt-LT" w:eastAsia="en-US"/>
        </w:rPr>
        <w:t>ap</w:t>
      </w:r>
      <w:r w:rsidRPr="0089457A">
        <w:rPr>
          <w:sz w:val="22"/>
          <w:szCs w:val="22"/>
          <w:lang w:val="lt-LT" w:eastAsia="en-US"/>
        </w:rPr>
        <w:t xml:space="preserve">alpimas ir </w:t>
      </w:r>
      <w:r>
        <w:rPr>
          <w:sz w:val="22"/>
          <w:szCs w:val="22"/>
          <w:lang w:val="lt-LT" w:eastAsia="en-US"/>
        </w:rPr>
        <w:t>svaigulys.</w:t>
      </w:r>
    </w:p>
    <w:p w:rsidR="0089457A" w:rsidRDefault="0089457A" w:rsidP="00596FB2">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Depresijos pojūtis,</w:t>
      </w:r>
      <w:r w:rsidR="00596FB2" w:rsidRPr="00596FB2">
        <w:rPr>
          <w:sz w:val="22"/>
          <w:szCs w:val="22"/>
          <w:lang w:val="lt-LT" w:eastAsia="en-US"/>
        </w:rPr>
        <w:t xml:space="preserve"> </w:t>
      </w:r>
      <w:r>
        <w:rPr>
          <w:sz w:val="22"/>
          <w:szCs w:val="22"/>
          <w:lang w:val="lt-LT" w:eastAsia="en-US"/>
        </w:rPr>
        <w:t>įskaitant mintis apie savižudybę.</w:t>
      </w:r>
    </w:p>
    <w:p w:rsidR="00596FB2" w:rsidRPr="00596FB2" w:rsidRDefault="0089457A" w:rsidP="00596FB2">
      <w:pPr>
        <w:numPr>
          <w:ilvl w:val="0"/>
          <w:numId w:val="53"/>
        </w:numPr>
        <w:tabs>
          <w:tab w:val="left" w:pos="567"/>
        </w:tabs>
        <w:spacing w:line="260" w:lineRule="exact"/>
        <w:ind w:left="567" w:hanging="567"/>
        <w:outlineLvl w:val="0"/>
        <w:rPr>
          <w:sz w:val="22"/>
          <w:szCs w:val="22"/>
          <w:lang w:val="lt-LT" w:eastAsia="en-US"/>
        </w:rPr>
      </w:pPr>
      <w:r w:rsidRPr="0089457A">
        <w:rPr>
          <w:sz w:val="22"/>
          <w:szCs w:val="22"/>
          <w:lang w:val="lt-LT" w:eastAsia="en-US"/>
        </w:rPr>
        <w:t>Pakylėjimo jausmas (euforija ir manija)</w:t>
      </w:r>
      <w:r>
        <w:rPr>
          <w:sz w:val="22"/>
          <w:szCs w:val="22"/>
          <w:lang w:val="lt-LT" w:eastAsia="en-US"/>
        </w:rPr>
        <w:t>,</w:t>
      </w:r>
      <w:r w:rsidRPr="0089457A">
        <w:rPr>
          <w:sz w:val="22"/>
          <w:szCs w:val="22"/>
          <w:lang w:val="lt-LT" w:eastAsia="en-US"/>
        </w:rPr>
        <w:t xml:space="preserve"> nuotaikos</w:t>
      </w:r>
      <w:r>
        <w:rPr>
          <w:sz w:val="22"/>
          <w:szCs w:val="22"/>
          <w:lang w:val="lt-LT" w:eastAsia="en-US"/>
        </w:rPr>
        <w:t xml:space="preserve"> gerėjimas ir blogėjimas</w:t>
      </w:r>
      <w:r w:rsidR="00596FB2" w:rsidRPr="00596FB2">
        <w:rPr>
          <w:sz w:val="22"/>
          <w:szCs w:val="22"/>
          <w:lang w:val="lt-LT" w:eastAsia="en-US"/>
        </w:rPr>
        <w:t>.</w:t>
      </w:r>
    </w:p>
    <w:p w:rsidR="0089457A" w:rsidRDefault="0089457A" w:rsidP="00596FB2">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Nerimo</w:t>
      </w:r>
      <w:r w:rsidR="00CA6647">
        <w:rPr>
          <w:sz w:val="22"/>
          <w:szCs w:val="22"/>
          <w:lang w:val="lt-LT" w:eastAsia="en-US"/>
        </w:rPr>
        <w:t xml:space="preserve"> </w:t>
      </w:r>
      <w:r>
        <w:rPr>
          <w:sz w:val="22"/>
          <w:szCs w:val="22"/>
          <w:lang w:val="lt-LT" w:eastAsia="en-US"/>
        </w:rPr>
        <w:t>/</w:t>
      </w:r>
      <w:r w:rsidR="00CA6647">
        <w:rPr>
          <w:sz w:val="22"/>
          <w:szCs w:val="22"/>
          <w:lang w:val="lt-LT" w:eastAsia="en-US"/>
        </w:rPr>
        <w:t xml:space="preserve"> </w:t>
      </w:r>
      <w:r>
        <w:rPr>
          <w:sz w:val="22"/>
          <w:szCs w:val="22"/>
          <w:lang w:val="lt-LT" w:eastAsia="en-US"/>
        </w:rPr>
        <w:t>irzlumo pojūtis, miego sutrikimai, mąstymo pasunkėjimas, minčių susipainiojimas, atminties pablogėjimas.</w:t>
      </w:r>
    </w:p>
    <w:p w:rsidR="00596FB2" w:rsidRPr="00596FB2" w:rsidRDefault="0089457A" w:rsidP="00596FB2">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Nesamų dalymų jautimas, matymas arba girdėjimas. K</w:t>
      </w:r>
      <w:r w:rsidRPr="0089457A">
        <w:rPr>
          <w:sz w:val="22"/>
          <w:szCs w:val="22"/>
          <w:lang w:val="lt-LT" w:eastAsia="en-US"/>
        </w:rPr>
        <w:t>eist</w:t>
      </w:r>
      <w:r>
        <w:rPr>
          <w:sz w:val="22"/>
          <w:szCs w:val="22"/>
          <w:lang w:val="lt-LT" w:eastAsia="en-US"/>
        </w:rPr>
        <w:t>os</w:t>
      </w:r>
      <w:r w:rsidRPr="0089457A">
        <w:rPr>
          <w:sz w:val="22"/>
          <w:szCs w:val="22"/>
          <w:lang w:val="lt-LT" w:eastAsia="en-US"/>
        </w:rPr>
        <w:t xml:space="preserve"> ir bauginanči</w:t>
      </w:r>
      <w:r>
        <w:rPr>
          <w:sz w:val="22"/>
          <w:szCs w:val="22"/>
          <w:lang w:val="lt-LT" w:eastAsia="en-US"/>
        </w:rPr>
        <w:t>os</w:t>
      </w:r>
      <w:r w:rsidRPr="0089457A">
        <w:rPr>
          <w:sz w:val="22"/>
          <w:szCs w:val="22"/>
          <w:lang w:val="lt-LT" w:eastAsia="en-US"/>
        </w:rPr>
        <w:t xml:space="preserve"> min</w:t>
      </w:r>
      <w:r>
        <w:rPr>
          <w:sz w:val="22"/>
          <w:szCs w:val="22"/>
          <w:lang w:val="lt-LT" w:eastAsia="en-US"/>
        </w:rPr>
        <w:t>tys</w:t>
      </w:r>
      <w:r w:rsidRPr="0089457A">
        <w:rPr>
          <w:sz w:val="22"/>
          <w:szCs w:val="22"/>
          <w:lang w:val="lt-LT" w:eastAsia="en-US"/>
        </w:rPr>
        <w:t xml:space="preserve">, </w:t>
      </w:r>
      <w:r>
        <w:rPr>
          <w:sz w:val="22"/>
          <w:szCs w:val="22"/>
          <w:lang w:val="lt-LT" w:eastAsia="en-US"/>
        </w:rPr>
        <w:t>elgesio pokytis arba vienatvės pojūtis</w:t>
      </w:r>
      <w:r w:rsidR="00596FB2" w:rsidRPr="00596FB2">
        <w:rPr>
          <w:sz w:val="22"/>
          <w:szCs w:val="22"/>
          <w:lang w:val="lt-LT" w:eastAsia="en-US"/>
        </w:rPr>
        <w:t>.</w:t>
      </w:r>
    </w:p>
    <w:p w:rsidR="00596FB2" w:rsidRDefault="00596FB2" w:rsidP="00B67968">
      <w:pPr>
        <w:widowControl w:val="0"/>
        <w:rPr>
          <w:sz w:val="22"/>
          <w:szCs w:val="22"/>
          <w:lang w:val="lt-LT" w:eastAsia="lt-LT"/>
        </w:rPr>
      </w:pPr>
    </w:p>
    <w:p w:rsidR="00B67968" w:rsidRPr="00C935BD" w:rsidRDefault="00E91C7E" w:rsidP="00B67968">
      <w:pPr>
        <w:widowControl w:val="0"/>
        <w:rPr>
          <w:sz w:val="22"/>
          <w:szCs w:val="22"/>
          <w:lang w:val="lt-LT" w:eastAsia="lt-LT"/>
        </w:rPr>
      </w:pPr>
      <w:r w:rsidRPr="00D042D5">
        <w:rPr>
          <w:b/>
          <w:sz w:val="22"/>
          <w:szCs w:val="22"/>
          <w:lang w:val="lt-LT" w:eastAsia="lt-LT"/>
        </w:rPr>
        <w:t>Dažni šalutinio poveikio reiškiniai (gali pasireikšti rečiau kaip 1 iš 10 asmenų):</w:t>
      </w:r>
    </w:p>
    <w:p w:rsidR="00B67968" w:rsidRPr="00C935BD" w:rsidRDefault="00B67968" w:rsidP="00D042D5">
      <w:pPr>
        <w:widowControl w:val="0"/>
        <w:numPr>
          <w:ilvl w:val="0"/>
          <w:numId w:val="52"/>
        </w:numPr>
        <w:ind w:left="567" w:hanging="567"/>
        <w:rPr>
          <w:sz w:val="22"/>
          <w:szCs w:val="22"/>
          <w:lang w:val="lt-LT" w:eastAsia="lt-LT"/>
        </w:rPr>
      </w:pPr>
      <w:r w:rsidRPr="00C935BD">
        <w:rPr>
          <w:sz w:val="22"/>
          <w:szCs w:val="22"/>
          <w:lang w:val="lt-LT" w:eastAsia="lt-LT"/>
        </w:rPr>
        <w:t>padidėj</w:t>
      </w:r>
      <w:r w:rsidR="00573E48">
        <w:rPr>
          <w:sz w:val="22"/>
          <w:szCs w:val="22"/>
          <w:lang w:val="lt-LT" w:eastAsia="lt-LT"/>
        </w:rPr>
        <w:t>usi</w:t>
      </w:r>
      <w:r w:rsidRPr="00C935BD">
        <w:rPr>
          <w:sz w:val="22"/>
          <w:szCs w:val="22"/>
          <w:lang w:val="lt-LT" w:eastAsia="lt-LT"/>
        </w:rPr>
        <w:t xml:space="preserve"> infekcijos</w:t>
      </w:r>
      <w:r w:rsidR="00573E48">
        <w:rPr>
          <w:sz w:val="22"/>
          <w:szCs w:val="22"/>
          <w:lang w:val="lt-LT" w:eastAsia="lt-LT"/>
        </w:rPr>
        <w:t xml:space="preserve"> pasireiškimo rizika</w:t>
      </w:r>
      <w:r w:rsidRPr="00C935BD">
        <w:rPr>
          <w:sz w:val="22"/>
          <w:szCs w:val="22"/>
          <w:lang w:val="lt-LT" w:eastAsia="lt-LT"/>
        </w:rPr>
        <w:t>;</w:t>
      </w:r>
    </w:p>
    <w:p w:rsidR="00573E48" w:rsidRDefault="00573E48" w:rsidP="00F978EB">
      <w:pPr>
        <w:widowControl w:val="0"/>
        <w:numPr>
          <w:ilvl w:val="0"/>
          <w:numId w:val="52"/>
        </w:numPr>
        <w:ind w:left="567" w:hanging="567"/>
        <w:rPr>
          <w:sz w:val="22"/>
          <w:szCs w:val="22"/>
          <w:lang w:val="lt-LT" w:eastAsia="lt-LT"/>
        </w:rPr>
      </w:pPr>
      <w:r>
        <w:rPr>
          <w:sz w:val="22"/>
          <w:szCs w:val="22"/>
          <w:lang w:val="lt-LT" w:eastAsia="lt-LT"/>
        </w:rPr>
        <w:t>reakcijos injekcijos vietoje;</w:t>
      </w:r>
    </w:p>
    <w:p w:rsidR="00573E48" w:rsidRDefault="00B67968" w:rsidP="00F978EB">
      <w:pPr>
        <w:widowControl w:val="0"/>
        <w:numPr>
          <w:ilvl w:val="0"/>
          <w:numId w:val="52"/>
        </w:numPr>
        <w:ind w:left="567" w:hanging="567"/>
        <w:rPr>
          <w:sz w:val="22"/>
          <w:szCs w:val="22"/>
          <w:lang w:val="lt-LT" w:eastAsia="lt-LT"/>
        </w:rPr>
      </w:pPr>
      <w:r w:rsidRPr="00C935BD">
        <w:rPr>
          <w:sz w:val="22"/>
          <w:szCs w:val="22"/>
          <w:lang w:val="lt-LT" w:eastAsia="lt-LT"/>
        </w:rPr>
        <w:t>galvos skausmas</w:t>
      </w:r>
      <w:r w:rsidR="00573E48">
        <w:rPr>
          <w:sz w:val="22"/>
          <w:szCs w:val="22"/>
          <w:lang w:val="lt-LT" w:eastAsia="lt-LT"/>
        </w:rPr>
        <w:t>;</w:t>
      </w:r>
    </w:p>
    <w:p w:rsidR="00A95AFD" w:rsidRDefault="00A95AFD" w:rsidP="00F978EB">
      <w:pPr>
        <w:widowControl w:val="0"/>
        <w:numPr>
          <w:ilvl w:val="0"/>
          <w:numId w:val="52"/>
        </w:numPr>
        <w:ind w:left="567" w:hanging="567"/>
        <w:rPr>
          <w:sz w:val="22"/>
          <w:szCs w:val="22"/>
          <w:lang w:val="lt-LT" w:eastAsia="lt-LT"/>
        </w:rPr>
      </w:pPr>
      <w:r>
        <w:rPr>
          <w:sz w:val="22"/>
          <w:szCs w:val="22"/>
          <w:lang w:val="lt-LT" w:eastAsia="lt-LT"/>
        </w:rPr>
        <w:t>sausa burna;</w:t>
      </w:r>
    </w:p>
    <w:p w:rsidR="00A95AFD" w:rsidRDefault="008906F7" w:rsidP="008906F7">
      <w:pPr>
        <w:widowControl w:val="0"/>
        <w:numPr>
          <w:ilvl w:val="0"/>
          <w:numId w:val="52"/>
        </w:numPr>
        <w:ind w:left="567" w:hanging="567"/>
        <w:rPr>
          <w:sz w:val="22"/>
          <w:szCs w:val="22"/>
          <w:lang w:val="lt-LT" w:eastAsia="lt-LT"/>
        </w:rPr>
      </w:pPr>
      <w:r>
        <w:rPr>
          <w:sz w:val="22"/>
          <w:szCs w:val="22"/>
          <w:lang w:val="lt-LT" w:eastAsia="lt-LT"/>
        </w:rPr>
        <w:t>sąnarių</w:t>
      </w:r>
      <w:r w:rsidR="00573E48">
        <w:rPr>
          <w:sz w:val="22"/>
          <w:szCs w:val="22"/>
          <w:lang w:val="lt-LT" w:eastAsia="lt-LT"/>
        </w:rPr>
        <w:t xml:space="preserve"> skausmas</w:t>
      </w:r>
      <w:r w:rsidR="00A95AFD">
        <w:rPr>
          <w:sz w:val="22"/>
          <w:szCs w:val="22"/>
          <w:lang w:val="lt-LT" w:eastAsia="lt-LT"/>
        </w:rPr>
        <w:t>;</w:t>
      </w:r>
    </w:p>
    <w:p w:rsidR="00B67968" w:rsidRPr="00AD5A4E" w:rsidRDefault="00A95AFD" w:rsidP="00D042D5">
      <w:pPr>
        <w:widowControl w:val="0"/>
        <w:numPr>
          <w:ilvl w:val="0"/>
          <w:numId w:val="52"/>
        </w:numPr>
        <w:ind w:left="567" w:hanging="567"/>
        <w:rPr>
          <w:sz w:val="22"/>
          <w:szCs w:val="22"/>
          <w:lang w:val="lt-LT" w:eastAsia="lt-LT"/>
        </w:rPr>
      </w:pPr>
      <w:r w:rsidRPr="009360D5">
        <w:rPr>
          <w:sz w:val="22"/>
          <w:szCs w:val="22"/>
          <w:lang w:val="lt-LT" w:eastAsia="lt-LT"/>
        </w:rPr>
        <w:t>mėlynės, smulkių kraujagyslių atsiradimas odos paviršiuje.</w:t>
      </w:r>
    </w:p>
    <w:p w:rsidR="00B67968" w:rsidRPr="00C935BD" w:rsidRDefault="00B67968" w:rsidP="00B67968">
      <w:pPr>
        <w:widowControl w:val="0"/>
        <w:rPr>
          <w:sz w:val="22"/>
          <w:szCs w:val="22"/>
          <w:lang w:val="lt-LT" w:eastAsia="lt-LT"/>
        </w:rPr>
      </w:pPr>
    </w:p>
    <w:p w:rsidR="00CA3DAC" w:rsidRPr="00C935BD" w:rsidRDefault="00E91C7E" w:rsidP="005276CE">
      <w:pPr>
        <w:widowControl w:val="0"/>
        <w:rPr>
          <w:sz w:val="22"/>
          <w:szCs w:val="22"/>
          <w:shd w:val="clear" w:color="auto" w:fill="E6ECF9"/>
          <w:lang w:val="lt-LT"/>
        </w:rPr>
      </w:pPr>
      <w:r w:rsidRPr="00D042D5">
        <w:rPr>
          <w:b/>
          <w:sz w:val="22"/>
          <w:szCs w:val="22"/>
          <w:lang w:val="lt-LT" w:eastAsia="lt-LT"/>
        </w:rPr>
        <w:t>Nedažni šalutinio poveikio reiškiniai (gali pasireikšti rečiau kaip 1 iš 100 asmenų):</w:t>
      </w:r>
    </w:p>
    <w:p w:rsidR="008906F7" w:rsidRPr="00D042D5" w:rsidRDefault="008906F7" w:rsidP="00F978EB">
      <w:pPr>
        <w:widowControl w:val="0"/>
        <w:numPr>
          <w:ilvl w:val="0"/>
          <w:numId w:val="52"/>
        </w:numPr>
        <w:ind w:left="567" w:hanging="567"/>
        <w:rPr>
          <w:sz w:val="22"/>
          <w:szCs w:val="22"/>
          <w:shd w:val="clear" w:color="auto" w:fill="E6ECF9"/>
          <w:lang w:val="lt-LT"/>
        </w:rPr>
      </w:pPr>
      <w:r>
        <w:rPr>
          <w:sz w:val="22"/>
          <w:szCs w:val="22"/>
          <w:lang w:val="lt-LT" w:eastAsia="lt-LT"/>
        </w:rPr>
        <w:t>kraujo biocheminės sudėties pokyčiai, galintys sukelti skysčių susilaikymą;</w:t>
      </w:r>
    </w:p>
    <w:p w:rsidR="00E61D60" w:rsidRPr="00D042D5" w:rsidRDefault="00E61D60" w:rsidP="00F978EB">
      <w:pPr>
        <w:widowControl w:val="0"/>
        <w:numPr>
          <w:ilvl w:val="0"/>
          <w:numId w:val="52"/>
        </w:numPr>
        <w:ind w:left="567" w:hanging="567"/>
        <w:rPr>
          <w:sz w:val="22"/>
          <w:szCs w:val="22"/>
          <w:shd w:val="clear" w:color="auto" w:fill="E6ECF9"/>
          <w:lang w:val="lt-LT"/>
        </w:rPr>
      </w:pPr>
      <w:r>
        <w:rPr>
          <w:sz w:val="22"/>
          <w:szCs w:val="22"/>
          <w:lang w:val="lt-LT" w:eastAsia="lt-LT"/>
        </w:rPr>
        <w:t>širdies nepakankamumas</w:t>
      </w:r>
      <w:r w:rsidR="00EB59AF">
        <w:rPr>
          <w:sz w:val="22"/>
          <w:szCs w:val="22"/>
          <w:lang w:val="lt-LT" w:eastAsia="lt-LT"/>
        </w:rPr>
        <w:t xml:space="preserve"> ar </w:t>
      </w:r>
      <w:r>
        <w:rPr>
          <w:sz w:val="22"/>
          <w:szCs w:val="22"/>
          <w:lang w:val="lt-LT" w:eastAsia="lt-LT"/>
        </w:rPr>
        <w:t>neritmiškas širdies plakimas;</w:t>
      </w:r>
    </w:p>
    <w:p w:rsidR="002706EE" w:rsidRPr="00D042D5" w:rsidRDefault="008906F7" w:rsidP="00F978EB">
      <w:pPr>
        <w:widowControl w:val="0"/>
        <w:numPr>
          <w:ilvl w:val="0"/>
          <w:numId w:val="52"/>
        </w:numPr>
        <w:ind w:left="567" w:hanging="567"/>
        <w:rPr>
          <w:sz w:val="22"/>
          <w:szCs w:val="22"/>
          <w:shd w:val="clear" w:color="auto" w:fill="E6ECF9"/>
          <w:lang w:val="lt-LT"/>
        </w:rPr>
      </w:pPr>
      <w:proofErr w:type="spellStart"/>
      <w:r w:rsidRPr="00C935BD">
        <w:rPr>
          <w:sz w:val="22"/>
          <w:szCs w:val="22"/>
          <w:lang w:val="lt-LT" w:eastAsia="lt-LT"/>
        </w:rPr>
        <w:t>Kušingo</w:t>
      </w:r>
      <w:proofErr w:type="spellEnd"/>
      <w:r w:rsidRPr="00C935BD">
        <w:rPr>
          <w:sz w:val="22"/>
          <w:szCs w:val="22"/>
          <w:lang w:val="lt-LT" w:eastAsia="lt-LT"/>
        </w:rPr>
        <w:t xml:space="preserve"> sindromas (mėnulio formos veidas</w:t>
      </w:r>
      <w:r w:rsidR="002706EE">
        <w:rPr>
          <w:sz w:val="22"/>
          <w:szCs w:val="22"/>
          <w:lang w:val="lt-LT" w:eastAsia="lt-LT"/>
        </w:rPr>
        <w:t xml:space="preserve"> ir </w:t>
      </w:r>
      <w:r w:rsidRPr="00C935BD">
        <w:rPr>
          <w:sz w:val="22"/>
          <w:szCs w:val="22"/>
          <w:lang w:val="lt-LT" w:eastAsia="lt-LT"/>
        </w:rPr>
        <w:t>sprando suapvalėjimas)</w:t>
      </w:r>
      <w:r w:rsidR="002706EE">
        <w:rPr>
          <w:sz w:val="22"/>
          <w:szCs w:val="22"/>
          <w:lang w:val="lt-LT" w:eastAsia="lt-LT"/>
        </w:rPr>
        <w:t>;</w:t>
      </w:r>
    </w:p>
    <w:p w:rsid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silpni arba trapūs kaulai arba raumenys, bloga</w:t>
      </w:r>
      <w:r>
        <w:rPr>
          <w:sz w:val="22"/>
          <w:szCs w:val="22"/>
          <w:lang w:val="lt-LT" w:eastAsia="lt-LT"/>
        </w:rPr>
        <w:t>s</w:t>
      </w:r>
      <w:r w:rsidRPr="002706EE">
        <w:rPr>
          <w:sz w:val="22"/>
          <w:szCs w:val="22"/>
          <w:lang w:val="lt-LT" w:eastAsia="lt-LT"/>
        </w:rPr>
        <w:t xml:space="preserve"> </w:t>
      </w:r>
      <w:r>
        <w:rPr>
          <w:sz w:val="22"/>
          <w:szCs w:val="22"/>
          <w:lang w:val="lt-LT" w:eastAsia="lt-LT"/>
        </w:rPr>
        <w:t>lūžusių</w:t>
      </w:r>
      <w:r w:rsidRPr="002706EE">
        <w:rPr>
          <w:sz w:val="22"/>
          <w:szCs w:val="22"/>
          <w:lang w:val="lt-LT" w:eastAsia="lt-LT"/>
        </w:rPr>
        <w:t xml:space="preserve"> kaul</w:t>
      </w:r>
      <w:r>
        <w:rPr>
          <w:sz w:val="22"/>
          <w:szCs w:val="22"/>
          <w:lang w:val="lt-LT" w:eastAsia="lt-LT"/>
        </w:rPr>
        <w:t>ų gijimas</w:t>
      </w:r>
      <w:r w:rsidRPr="002706EE">
        <w:rPr>
          <w:sz w:val="22"/>
          <w:szCs w:val="22"/>
          <w:lang w:val="lt-LT" w:eastAsia="lt-LT"/>
        </w:rPr>
        <w:t xml:space="preserve"> arba kaulų galų irimas, raumenų masės sumažėjimas, raumenų ar kaulų skausmas, raumenų silpnumas/diskomfortas, kaulų lūžiai;</w:t>
      </w:r>
    </w:p>
    <w:p w:rsidR="002706EE" w:rsidRPr="002706EE" w:rsidRDefault="002706EE" w:rsidP="00F978EB">
      <w:pPr>
        <w:widowControl w:val="0"/>
        <w:numPr>
          <w:ilvl w:val="0"/>
          <w:numId w:val="52"/>
        </w:numPr>
        <w:ind w:left="567" w:hanging="567"/>
        <w:rPr>
          <w:sz w:val="22"/>
          <w:szCs w:val="22"/>
          <w:lang w:val="lt-LT" w:eastAsia="lt-LT"/>
        </w:rPr>
      </w:pPr>
      <w:r>
        <w:rPr>
          <w:sz w:val="22"/>
          <w:szCs w:val="22"/>
          <w:lang w:val="lt-LT" w:eastAsia="lt-LT"/>
        </w:rPr>
        <w:t>kaulų audinio netekimas</w:t>
      </w:r>
      <w:r w:rsidRPr="002706EE">
        <w:rPr>
          <w:sz w:val="22"/>
          <w:szCs w:val="22"/>
          <w:lang w:val="lt-LT" w:eastAsia="lt-LT"/>
        </w:rPr>
        <w:t xml:space="preserve"> (osteoporo</w:t>
      </w:r>
      <w:r>
        <w:rPr>
          <w:sz w:val="22"/>
          <w:szCs w:val="22"/>
          <w:lang w:val="lt-LT" w:eastAsia="lt-LT"/>
        </w:rPr>
        <w:t>zė</w:t>
      </w:r>
      <w:r w:rsidRPr="002706EE">
        <w:rPr>
          <w:sz w:val="22"/>
          <w:szCs w:val="22"/>
          <w:lang w:val="lt-LT" w:eastAsia="lt-LT"/>
        </w:rPr>
        <w:t>);</w:t>
      </w:r>
    </w:p>
    <w:p w:rsidR="002706EE" w:rsidRP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plona</w:t>
      </w:r>
      <w:r w:rsidR="00867F44">
        <w:rPr>
          <w:sz w:val="22"/>
          <w:szCs w:val="22"/>
          <w:lang w:val="lt-LT" w:eastAsia="lt-LT"/>
        </w:rPr>
        <w:t xml:space="preserve"> </w:t>
      </w:r>
      <w:r w:rsidRPr="002706EE">
        <w:rPr>
          <w:sz w:val="22"/>
          <w:szCs w:val="22"/>
          <w:lang w:val="lt-LT" w:eastAsia="lt-LT"/>
        </w:rPr>
        <w:t>/</w:t>
      </w:r>
      <w:r w:rsidR="00867F44">
        <w:rPr>
          <w:sz w:val="22"/>
          <w:szCs w:val="22"/>
          <w:lang w:val="lt-LT" w:eastAsia="lt-LT"/>
        </w:rPr>
        <w:t xml:space="preserve"> </w:t>
      </w:r>
      <w:r w:rsidRPr="002706EE">
        <w:rPr>
          <w:sz w:val="22"/>
          <w:szCs w:val="22"/>
          <w:lang w:val="lt-LT" w:eastAsia="lt-LT"/>
        </w:rPr>
        <w:t xml:space="preserve">trapi oda, </w:t>
      </w:r>
      <w:r>
        <w:rPr>
          <w:sz w:val="22"/>
          <w:szCs w:val="22"/>
          <w:lang w:val="lt-LT" w:eastAsia="lt-LT"/>
        </w:rPr>
        <w:t>iš</w:t>
      </w:r>
      <w:r w:rsidRPr="002706EE">
        <w:rPr>
          <w:sz w:val="22"/>
          <w:szCs w:val="22"/>
          <w:lang w:val="lt-LT" w:eastAsia="lt-LT"/>
        </w:rPr>
        <w:t xml:space="preserve">bėrimai, </w:t>
      </w:r>
      <w:proofErr w:type="spellStart"/>
      <w:r w:rsidRPr="002706EE">
        <w:rPr>
          <w:sz w:val="22"/>
          <w:szCs w:val="22"/>
          <w:lang w:val="lt-LT" w:eastAsia="lt-LT"/>
        </w:rPr>
        <w:t>strijos</w:t>
      </w:r>
      <w:proofErr w:type="spellEnd"/>
      <w:r w:rsidRPr="002706EE">
        <w:rPr>
          <w:sz w:val="22"/>
          <w:szCs w:val="22"/>
          <w:lang w:val="lt-LT" w:eastAsia="lt-LT"/>
        </w:rPr>
        <w:t xml:space="preserve">, </w:t>
      </w:r>
      <w:r>
        <w:rPr>
          <w:sz w:val="22"/>
          <w:szCs w:val="22"/>
          <w:lang w:val="lt-LT" w:eastAsia="lt-LT"/>
        </w:rPr>
        <w:t>kraujosruvos</w:t>
      </w:r>
      <w:r w:rsidRPr="002706EE">
        <w:rPr>
          <w:sz w:val="22"/>
          <w:szCs w:val="22"/>
          <w:lang w:val="lt-LT" w:eastAsia="lt-LT"/>
        </w:rPr>
        <w:t>, prakaitavimas, paraudimas ir padidėjęs plaukų augimas, niežtintys gumbeliai, odos spalvos praradimas</w:t>
      </w:r>
      <w:r w:rsidR="00867F44">
        <w:rPr>
          <w:sz w:val="22"/>
          <w:szCs w:val="22"/>
          <w:lang w:val="lt-LT" w:eastAsia="lt-LT"/>
        </w:rPr>
        <w:t xml:space="preserve"> </w:t>
      </w:r>
      <w:r w:rsidRPr="002706EE">
        <w:rPr>
          <w:sz w:val="22"/>
          <w:szCs w:val="22"/>
          <w:lang w:val="lt-LT" w:eastAsia="lt-LT"/>
        </w:rPr>
        <w:t>/</w:t>
      </w:r>
      <w:r w:rsidR="00867F44">
        <w:rPr>
          <w:sz w:val="22"/>
          <w:szCs w:val="22"/>
          <w:lang w:val="lt-LT" w:eastAsia="lt-LT"/>
        </w:rPr>
        <w:t xml:space="preserve"> </w:t>
      </w:r>
      <w:r w:rsidRPr="002706EE">
        <w:rPr>
          <w:sz w:val="22"/>
          <w:szCs w:val="22"/>
          <w:lang w:val="lt-LT" w:eastAsia="lt-LT"/>
        </w:rPr>
        <w:t>patamsėjimas, odos uždegimas (dermatitas);</w:t>
      </w:r>
    </w:p>
    <w:p w:rsidR="002706EE" w:rsidRP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 xml:space="preserve">virškinimo sutrikimas, </w:t>
      </w:r>
      <w:r>
        <w:rPr>
          <w:sz w:val="22"/>
          <w:szCs w:val="22"/>
          <w:lang w:val="lt-LT" w:eastAsia="lt-LT"/>
        </w:rPr>
        <w:t>pilvo</w:t>
      </w:r>
      <w:r w:rsidRPr="002706EE">
        <w:rPr>
          <w:sz w:val="22"/>
          <w:szCs w:val="22"/>
          <w:lang w:val="lt-LT" w:eastAsia="lt-LT"/>
        </w:rPr>
        <w:t xml:space="preserve"> skausmas, </w:t>
      </w:r>
      <w:r w:rsidR="00EB59AF">
        <w:rPr>
          <w:sz w:val="22"/>
          <w:szCs w:val="22"/>
          <w:lang w:val="lt-LT" w:eastAsia="lt-LT"/>
        </w:rPr>
        <w:t>skrandžio</w:t>
      </w:r>
      <w:r w:rsidRPr="002706EE">
        <w:rPr>
          <w:sz w:val="22"/>
          <w:szCs w:val="22"/>
          <w:lang w:val="lt-LT" w:eastAsia="lt-LT"/>
        </w:rPr>
        <w:t xml:space="preserve"> opa </w:t>
      </w:r>
      <w:r w:rsidR="00EB59AF">
        <w:rPr>
          <w:sz w:val="22"/>
          <w:szCs w:val="22"/>
          <w:lang w:val="lt-LT" w:eastAsia="lt-LT"/>
        </w:rPr>
        <w:t>ir perforacija</w:t>
      </w:r>
      <w:r w:rsidRPr="002706EE">
        <w:rPr>
          <w:sz w:val="22"/>
          <w:szCs w:val="22"/>
          <w:lang w:val="lt-LT" w:eastAsia="lt-LT"/>
        </w:rPr>
        <w:t xml:space="preserve">, pilvo pūtimas, padidėjęs apetitas ir </w:t>
      </w:r>
      <w:r>
        <w:rPr>
          <w:sz w:val="22"/>
          <w:szCs w:val="22"/>
          <w:lang w:val="lt-LT" w:eastAsia="lt-LT"/>
        </w:rPr>
        <w:t xml:space="preserve">kūno </w:t>
      </w:r>
      <w:r w:rsidRPr="002706EE">
        <w:rPr>
          <w:sz w:val="22"/>
          <w:szCs w:val="22"/>
          <w:lang w:val="lt-LT" w:eastAsia="lt-LT"/>
        </w:rPr>
        <w:t xml:space="preserve">svorio </w:t>
      </w:r>
      <w:r>
        <w:rPr>
          <w:sz w:val="22"/>
          <w:szCs w:val="22"/>
          <w:lang w:val="lt-LT" w:eastAsia="lt-LT"/>
        </w:rPr>
        <w:t>su</w:t>
      </w:r>
      <w:r w:rsidRPr="002706EE">
        <w:rPr>
          <w:sz w:val="22"/>
          <w:szCs w:val="22"/>
          <w:lang w:val="lt-LT" w:eastAsia="lt-LT"/>
        </w:rPr>
        <w:t>mažėjimas, kasos</w:t>
      </w:r>
      <w:r w:rsidR="00867F44">
        <w:rPr>
          <w:sz w:val="22"/>
          <w:szCs w:val="22"/>
          <w:lang w:val="lt-LT" w:eastAsia="lt-LT"/>
        </w:rPr>
        <w:t xml:space="preserve"> </w:t>
      </w:r>
      <w:r>
        <w:rPr>
          <w:sz w:val="22"/>
          <w:szCs w:val="22"/>
          <w:lang w:val="lt-LT" w:eastAsia="lt-LT"/>
        </w:rPr>
        <w:t>/</w:t>
      </w:r>
      <w:r w:rsidR="00867F44">
        <w:rPr>
          <w:sz w:val="22"/>
          <w:szCs w:val="22"/>
          <w:lang w:val="lt-LT" w:eastAsia="lt-LT"/>
        </w:rPr>
        <w:t xml:space="preserve"> </w:t>
      </w:r>
      <w:r w:rsidRPr="002706EE">
        <w:rPr>
          <w:sz w:val="22"/>
          <w:szCs w:val="22"/>
          <w:lang w:val="lt-LT" w:eastAsia="lt-LT"/>
        </w:rPr>
        <w:t>stemplės uždegimas, kraujavimas iš skrandžio;</w:t>
      </w:r>
    </w:p>
    <w:p w:rsidR="002706EE" w:rsidRP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akių problemos, įskaitant uždegimą, glaukomą</w:t>
      </w:r>
      <w:r w:rsidR="004C1771">
        <w:rPr>
          <w:sz w:val="22"/>
          <w:szCs w:val="22"/>
          <w:lang w:val="lt-LT" w:eastAsia="lt-LT"/>
        </w:rPr>
        <w:t xml:space="preserve"> ir</w:t>
      </w:r>
      <w:r w:rsidRPr="002706EE">
        <w:rPr>
          <w:sz w:val="22"/>
          <w:szCs w:val="22"/>
          <w:lang w:val="lt-LT" w:eastAsia="lt-LT"/>
        </w:rPr>
        <w:t xml:space="preserve"> kataraktą, aklumą, akies </w:t>
      </w:r>
      <w:r>
        <w:rPr>
          <w:sz w:val="22"/>
          <w:szCs w:val="22"/>
          <w:lang w:val="lt-LT" w:eastAsia="lt-LT"/>
        </w:rPr>
        <w:t>iškilimą</w:t>
      </w:r>
      <w:r w:rsidRPr="002706EE">
        <w:rPr>
          <w:sz w:val="22"/>
          <w:szCs w:val="22"/>
          <w:lang w:val="lt-LT" w:eastAsia="lt-LT"/>
        </w:rPr>
        <w:t xml:space="preserve">, ragenos arba akies baltymo pažeidimą, </w:t>
      </w:r>
      <w:proofErr w:type="spellStart"/>
      <w:r w:rsidRPr="002706EE">
        <w:rPr>
          <w:sz w:val="22"/>
          <w:szCs w:val="22"/>
          <w:lang w:val="lt-LT" w:eastAsia="lt-LT"/>
        </w:rPr>
        <w:t>papiloedemą</w:t>
      </w:r>
      <w:proofErr w:type="spellEnd"/>
      <w:r w:rsidRPr="002706EE">
        <w:rPr>
          <w:sz w:val="22"/>
          <w:szCs w:val="22"/>
          <w:lang w:val="lt-LT" w:eastAsia="lt-LT"/>
        </w:rPr>
        <w:t>;</w:t>
      </w:r>
    </w:p>
    <w:p w:rsidR="002706EE" w:rsidRP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nosies infekcija;</w:t>
      </w:r>
    </w:p>
    <w:p w:rsidR="002706EE" w:rsidRP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menstruacinio kraujavimo nebuvimas, kraujavimas iš makšties po menopauzės;</w:t>
      </w:r>
    </w:p>
    <w:p w:rsidR="002706EE" w:rsidRP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grybelinė ar virusinė akių infekcija;</w:t>
      </w:r>
    </w:p>
    <w:p w:rsidR="002706EE" w:rsidRPr="002706EE" w:rsidRDefault="002706EE" w:rsidP="00F978EB">
      <w:pPr>
        <w:widowControl w:val="0"/>
        <w:numPr>
          <w:ilvl w:val="0"/>
          <w:numId w:val="52"/>
        </w:numPr>
        <w:ind w:left="567" w:hanging="567"/>
        <w:rPr>
          <w:sz w:val="22"/>
          <w:szCs w:val="22"/>
          <w:lang w:val="lt-LT" w:eastAsia="lt-LT"/>
        </w:rPr>
      </w:pPr>
      <w:proofErr w:type="spellStart"/>
      <w:r w:rsidRPr="002706EE">
        <w:rPr>
          <w:sz w:val="22"/>
          <w:szCs w:val="22"/>
          <w:lang w:val="lt-LT" w:eastAsia="lt-LT"/>
        </w:rPr>
        <w:t>mieli</w:t>
      </w:r>
      <w:r>
        <w:rPr>
          <w:sz w:val="22"/>
          <w:szCs w:val="22"/>
          <w:lang w:val="lt-LT" w:eastAsia="lt-LT"/>
        </w:rPr>
        <w:t>agrybių</w:t>
      </w:r>
      <w:proofErr w:type="spellEnd"/>
      <w:r w:rsidRPr="002706EE">
        <w:rPr>
          <w:sz w:val="22"/>
          <w:szCs w:val="22"/>
          <w:lang w:val="lt-LT" w:eastAsia="lt-LT"/>
        </w:rPr>
        <w:t xml:space="preserve"> infekcij</w:t>
      </w:r>
      <w:r>
        <w:rPr>
          <w:sz w:val="22"/>
          <w:szCs w:val="22"/>
          <w:lang w:val="lt-LT" w:eastAsia="lt-LT"/>
        </w:rPr>
        <w:t>a</w:t>
      </w:r>
      <w:r w:rsidRPr="002706EE">
        <w:rPr>
          <w:sz w:val="22"/>
          <w:szCs w:val="22"/>
          <w:lang w:val="lt-LT" w:eastAsia="lt-LT"/>
        </w:rPr>
        <w:t>, pvz. pienligė</w:t>
      </w:r>
      <w:r w:rsidR="00E1062D">
        <w:rPr>
          <w:sz w:val="22"/>
          <w:szCs w:val="22"/>
          <w:lang w:val="lt-LT" w:eastAsia="lt-LT"/>
        </w:rPr>
        <w:t>;</w:t>
      </w:r>
    </w:p>
    <w:p w:rsidR="002706EE" w:rsidRP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nuovargis ir dilgčiojimas, padidėjęs spaudimas smegenyse</w:t>
      </w:r>
      <w:r w:rsidR="00E1062D">
        <w:rPr>
          <w:sz w:val="22"/>
          <w:szCs w:val="22"/>
          <w:lang w:val="lt-LT" w:eastAsia="lt-LT"/>
        </w:rPr>
        <w:t>;</w:t>
      </w:r>
    </w:p>
    <w:p w:rsidR="002706EE" w:rsidRPr="002706EE" w:rsidRDefault="00103A22" w:rsidP="00F978EB">
      <w:pPr>
        <w:widowControl w:val="0"/>
        <w:numPr>
          <w:ilvl w:val="0"/>
          <w:numId w:val="52"/>
        </w:numPr>
        <w:ind w:left="567" w:hanging="567"/>
        <w:rPr>
          <w:sz w:val="22"/>
          <w:szCs w:val="22"/>
          <w:lang w:val="lt-LT" w:eastAsia="lt-LT"/>
        </w:rPr>
      </w:pPr>
      <w:r>
        <w:rPr>
          <w:sz w:val="22"/>
          <w:szCs w:val="22"/>
          <w:lang w:val="lt-LT" w:eastAsia="lt-LT"/>
        </w:rPr>
        <w:t>pablogėjęs</w:t>
      </w:r>
      <w:r w:rsidR="002706EE" w:rsidRPr="002706EE">
        <w:rPr>
          <w:sz w:val="22"/>
          <w:szCs w:val="22"/>
          <w:lang w:val="lt-LT" w:eastAsia="lt-LT"/>
        </w:rPr>
        <w:t xml:space="preserve"> angliavandenių</w:t>
      </w:r>
      <w:r>
        <w:rPr>
          <w:sz w:val="22"/>
          <w:szCs w:val="22"/>
          <w:lang w:val="lt-LT" w:eastAsia="lt-LT"/>
        </w:rPr>
        <w:t xml:space="preserve"> toleravimas</w:t>
      </w:r>
      <w:r w:rsidR="002706EE" w:rsidRPr="002706EE">
        <w:rPr>
          <w:sz w:val="22"/>
          <w:szCs w:val="22"/>
          <w:lang w:val="lt-LT" w:eastAsia="lt-LT"/>
        </w:rPr>
        <w:t>;</w:t>
      </w:r>
    </w:p>
    <w:p w:rsidR="002706EE" w:rsidRP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 xml:space="preserve">lengva </w:t>
      </w:r>
      <w:r w:rsidR="00103A22">
        <w:rPr>
          <w:sz w:val="22"/>
          <w:szCs w:val="22"/>
          <w:lang w:val="lt-LT" w:eastAsia="lt-LT"/>
        </w:rPr>
        <w:t xml:space="preserve">cukrinio </w:t>
      </w:r>
      <w:r w:rsidRPr="002706EE">
        <w:rPr>
          <w:sz w:val="22"/>
          <w:szCs w:val="22"/>
          <w:lang w:val="lt-LT" w:eastAsia="lt-LT"/>
        </w:rPr>
        <w:t xml:space="preserve">diabeto forma be </w:t>
      </w:r>
      <w:r w:rsidR="00103A22">
        <w:rPr>
          <w:sz w:val="22"/>
          <w:szCs w:val="22"/>
          <w:lang w:val="lt-LT" w:eastAsia="lt-LT"/>
        </w:rPr>
        <w:t>aiškių</w:t>
      </w:r>
      <w:r w:rsidRPr="002706EE">
        <w:rPr>
          <w:sz w:val="22"/>
          <w:szCs w:val="22"/>
          <w:lang w:val="lt-LT" w:eastAsia="lt-LT"/>
        </w:rPr>
        <w:t xml:space="preserve"> simptomų;</w:t>
      </w:r>
    </w:p>
    <w:p w:rsidR="002706EE" w:rsidRPr="002706EE" w:rsidRDefault="002706EE" w:rsidP="00F978EB">
      <w:pPr>
        <w:widowControl w:val="0"/>
        <w:numPr>
          <w:ilvl w:val="0"/>
          <w:numId w:val="52"/>
        </w:numPr>
        <w:ind w:left="567" w:hanging="567"/>
        <w:rPr>
          <w:sz w:val="22"/>
          <w:szCs w:val="22"/>
          <w:lang w:val="lt-LT" w:eastAsia="lt-LT"/>
        </w:rPr>
      </w:pPr>
      <w:r w:rsidRPr="002706EE">
        <w:rPr>
          <w:sz w:val="22"/>
          <w:szCs w:val="22"/>
          <w:lang w:val="lt-LT" w:eastAsia="lt-LT"/>
        </w:rPr>
        <w:t>nepakankamai kontroliuojamas cukrinis diabetas, didelis cukraus kiekis kraujyje;</w:t>
      </w:r>
    </w:p>
    <w:p w:rsidR="00103A22" w:rsidRPr="00C935BD" w:rsidRDefault="002706EE" w:rsidP="00F978EB">
      <w:pPr>
        <w:widowControl w:val="0"/>
        <w:numPr>
          <w:ilvl w:val="0"/>
          <w:numId w:val="52"/>
        </w:numPr>
        <w:ind w:left="567" w:hanging="567"/>
        <w:rPr>
          <w:sz w:val="22"/>
          <w:szCs w:val="22"/>
          <w:shd w:val="clear" w:color="auto" w:fill="E6ECF9"/>
          <w:lang w:val="lt-LT"/>
        </w:rPr>
      </w:pPr>
      <w:r w:rsidRPr="002706EE">
        <w:rPr>
          <w:sz w:val="22"/>
          <w:szCs w:val="22"/>
          <w:lang w:val="lt-LT" w:eastAsia="lt-LT"/>
        </w:rPr>
        <w:t>sąnario</w:t>
      </w:r>
      <w:r w:rsidR="00103A22">
        <w:rPr>
          <w:sz w:val="22"/>
          <w:szCs w:val="22"/>
          <w:lang w:val="lt-LT" w:eastAsia="lt-LT"/>
        </w:rPr>
        <w:t>, į kurį atlikta injekcija,</w:t>
      </w:r>
      <w:r w:rsidRPr="002706EE">
        <w:rPr>
          <w:sz w:val="22"/>
          <w:szCs w:val="22"/>
          <w:lang w:val="lt-LT" w:eastAsia="lt-LT"/>
        </w:rPr>
        <w:t xml:space="preserve"> skausmas, patinimas ir skausmo </w:t>
      </w:r>
      <w:r w:rsidR="00103A22">
        <w:rPr>
          <w:sz w:val="22"/>
          <w:szCs w:val="22"/>
          <w:lang w:val="lt-LT" w:eastAsia="lt-LT"/>
        </w:rPr>
        <w:t>sustiprėjimas</w:t>
      </w:r>
      <w:r w:rsidRPr="002706EE">
        <w:rPr>
          <w:sz w:val="22"/>
          <w:szCs w:val="22"/>
          <w:lang w:val="lt-LT" w:eastAsia="lt-LT"/>
        </w:rPr>
        <w:t>;</w:t>
      </w:r>
    </w:p>
    <w:p w:rsidR="00EE7F5A" w:rsidRPr="00C935BD" w:rsidRDefault="002706EE" w:rsidP="00F978EB">
      <w:pPr>
        <w:widowControl w:val="0"/>
        <w:numPr>
          <w:ilvl w:val="0"/>
          <w:numId w:val="52"/>
        </w:numPr>
        <w:ind w:left="567" w:hanging="567"/>
        <w:rPr>
          <w:sz w:val="22"/>
          <w:szCs w:val="22"/>
          <w:shd w:val="clear" w:color="auto" w:fill="E6ECF9"/>
          <w:lang w:val="lt-LT"/>
        </w:rPr>
      </w:pPr>
      <w:r>
        <w:rPr>
          <w:sz w:val="22"/>
          <w:szCs w:val="22"/>
          <w:lang w:val="lt-LT" w:eastAsia="lt-LT"/>
        </w:rPr>
        <w:t>pablogėjęs</w:t>
      </w:r>
      <w:r w:rsidR="00EE7F5A" w:rsidRPr="00C935BD">
        <w:rPr>
          <w:sz w:val="22"/>
          <w:szCs w:val="22"/>
          <w:lang w:val="lt-LT" w:eastAsia="lt-LT"/>
        </w:rPr>
        <w:t xml:space="preserve"> gijimas;</w:t>
      </w:r>
    </w:p>
    <w:p w:rsidR="002706EE" w:rsidRPr="00D042D5" w:rsidRDefault="002706EE" w:rsidP="00F978EB">
      <w:pPr>
        <w:widowControl w:val="0"/>
        <w:numPr>
          <w:ilvl w:val="0"/>
          <w:numId w:val="52"/>
        </w:numPr>
        <w:ind w:left="567" w:hanging="567"/>
        <w:rPr>
          <w:sz w:val="22"/>
          <w:szCs w:val="22"/>
          <w:shd w:val="clear" w:color="auto" w:fill="E6ECF9"/>
          <w:lang w:val="lt-LT"/>
        </w:rPr>
      </w:pPr>
      <w:r>
        <w:rPr>
          <w:sz w:val="22"/>
          <w:szCs w:val="22"/>
          <w:lang w:val="lt-LT" w:eastAsia="lt-LT"/>
        </w:rPr>
        <w:t>didelė kūno temperatūra;</w:t>
      </w:r>
    </w:p>
    <w:p w:rsidR="00EE7F5A" w:rsidRPr="00D042D5" w:rsidRDefault="00EE7F5A" w:rsidP="00F978EB">
      <w:pPr>
        <w:widowControl w:val="0"/>
        <w:numPr>
          <w:ilvl w:val="0"/>
          <w:numId w:val="52"/>
        </w:numPr>
        <w:ind w:left="567" w:hanging="567"/>
        <w:rPr>
          <w:sz w:val="22"/>
          <w:szCs w:val="22"/>
          <w:shd w:val="clear" w:color="auto" w:fill="E6ECF9"/>
          <w:lang w:val="lt-LT"/>
        </w:rPr>
      </w:pPr>
      <w:r w:rsidRPr="00C935BD">
        <w:rPr>
          <w:sz w:val="22"/>
          <w:szCs w:val="22"/>
          <w:lang w:val="lt-LT" w:eastAsia="lt-LT"/>
        </w:rPr>
        <w:t>gydymas steroidais gali sustabdyti tam tikrų hormonų susidarymą organizme, todėl gali sulėtėti ar nutrūkti vaikų augimas;</w:t>
      </w:r>
    </w:p>
    <w:p w:rsidR="00103A22" w:rsidRPr="00C935BD" w:rsidRDefault="00103A22" w:rsidP="00F978EB">
      <w:pPr>
        <w:widowControl w:val="0"/>
        <w:numPr>
          <w:ilvl w:val="0"/>
          <w:numId w:val="52"/>
        </w:numPr>
        <w:ind w:left="567" w:hanging="567"/>
        <w:rPr>
          <w:sz w:val="22"/>
          <w:szCs w:val="22"/>
          <w:shd w:val="clear" w:color="auto" w:fill="E6ECF9"/>
          <w:lang w:val="lt-LT"/>
        </w:rPr>
      </w:pPr>
      <w:r>
        <w:rPr>
          <w:sz w:val="22"/>
          <w:szCs w:val="22"/>
          <w:lang w:val="lt-LT" w:eastAsia="lt-LT"/>
        </w:rPr>
        <w:t>gali padidėti arba sumažėto hormonų gamyba tam tikrose liaukose;</w:t>
      </w:r>
    </w:p>
    <w:p w:rsidR="00103A22" w:rsidRPr="00D042D5" w:rsidRDefault="00103A22" w:rsidP="00F978EB">
      <w:pPr>
        <w:widowControl w:val="0"/>
        <w:numPr>
          <w:ilvl w:val="0"/>
          <w:numId w:val="52"/>
        </w:numPr>
        <w:ind w:left="567" w:hanging="567"/>
        <w:rPr>
          <w:sz w:val="22"/>
          <w:szCs w:val="22"/>
          <w:shd w:val="clear" w:color="auto" w:fill="E6ECF9"/>
          <w:lang w:val="lt-LT"/>
        </w:rPr>
      </w:pPr>
      <w:r>
        <w:rPr>
          <w:sz w:val="22"/>
          <w:szCs w:val="22"/>
          <w:lang w:val="lt-LT" w:eastAsia="lt-LT"/>
        </w:rPr>
        <w:t>galvos sukimasis (</w:t>
      </w:r>
      <w:proofErr w:type="spellStart"/>
      <w:r w:rsidRPr="00663289">
        <w:rPr>
          <w:i/>
          <w:iCs/>
          <w:sz w:val="22"/>
          <w:szCs w:val="22"/>
          <w:lang w:val="lt-LT" w:eastAsia="lt-LT"/>
        </w:rPr>
        <w:t>vertigo</w:t>
      </w:r>
      <w:proofErr w:type="spellEnd"/>
      <w:r>
        <w:rPr>
          <w:sz w:val="22"/>
          <w:szCs w:val="22"/>
          <w:lang w:val="lt-LT" w:eastAsia="lt-LT"/>
        </w:rPr>
        <w:t>);</w:t>
      </w:r>
    </w:p>
    <w:p w:rsidR="00EE7F5A" w:rsidRPr="00C935BD" w:rsidRDefault="00867F44" w:rsidP="00F978EB">
      <w:pPr>
        <w:widowControl w:val="0"/>
        <w:numPr>
          <w:ilvl w:val="0"/>
          <w:numId w:val="52"/>
        </w:numPr>
        <w:ind w:left="567" w:hanging="567"/>
        <w:rPr>
          <w:sz w:val="22"/>
          <w:szCs w:val="22"/>
          <w:shd w:val="clear" w:color="auto" w:fill="E6ECF9"/>
          <w:lang w:val="lt-LT"/>
        </w:rPr>
      </w:pPr>
      <w:r>
        <w:rPr>
          <w:sz w:val="22"/>
          <w:szCs w:val="22"/>
          <w:lang w:val="lt-LT" w:eastAsia="lt-LT"/>
        </w:rPr>
        <w:t xml:space="preserve">aukštas </w:t>
      </w:r>
      <w:r w:rsidR="00103A22">
        <w:rPr>
          <w:sz w:val="22"/>
          <w:szCs w:val="22"/>
          <w:lang w:val="lt-LT" w:eastAsia="lt-LT"/>
        </w:rPr>
        <w:t>/</w:t>
      </w:r>
      <w:r>
        <w:rPr>
          <w:sz w:val="22"/>
          <w:szCs w:val="22"/>
          <w:lang w:val="lt-LT" w:eastAsia="lt-LT"/>
        </w:rPr>
        <w:t xml:space="preserve"> žemas</w:t>
      </w:r>
      <w:r w:rsidR="00EE7F5A" w:rsidRPr="00C935BD">
        <w:rPr>
          <w:sz w:val="22"/>
          <w:szCs w:val="22"/>
          <w:lang w:val="lt-LT" w:eastAsia="lt-LT"/>
        </w:rPr>
        <w:t xml:space="preserve"> kraujospūdis</w:t>
      </w:r>
      <w:r w:rsidR="00103A22">
        <w:rPr>
          <w:sz w:val="22"/>
          <w:szCs w:val="22"/>
          <w:lang w:val="lt-LT" w:eastAsia="lt-LT"/>
        </w:rPr>
        <w:t>, kraujagyslių uždegimas</w:t>
      </w:r>
      <w:r w:rsidR="00EE7F5A" w:rsidRPr="00C935BD">
        <w:rPr>
          <w:sz w:val="22"/>
          <w:szCs w:val="22"/>
          <w:lang w:val="lt-LT" w:eastAsia="lt-LT"/>
        </w:rPr>
        <w:t>;</w:t>
      </w:r>
    </w:p>
    <w:p w:rsidR="00EE7F5A" w:rsidRPr="00C935BD" w:rsidRDefault="00103A22" w:rsidP="00F978EB">
      <w:pPr>
        <w:widowControl w:val="0"/>
        <w:numPr>
          <w:ilvl w:val="0"/>
          <w:numId w:val="52"/>
        </w:numPr>
        <w:ind w:left="567" w:hanging="567"/>
        <w:rPr>
          <w:sz w:val="22"/>
          <w:szCs w:val="22"/>
          <w:shd w:val="clear" w:color="auto" w:fill="E6ECF9"/>
          <w:lang w:val="lt-LT"/>
        </w:rPr>
      </w:pPr>
      <w:r>
        <w:rPr>
          <w:sz w:val="22"/>
          <w:szCs w:val="22"/>
          <w:lang w:val="lt-LT" w:eastAsia="lt-LT"/>
        </w:rPr>
        <w:t xml:space="preserve">nenormalūs </w:t>
      </w:r>
      <w:r w:rsidR="00EE7F5A" w:rsidRPr="00C935BD">
        <w:rPr>
          <w:sz w:val="22"/>
          <w:szCs w:val="22"/>
          <w:lang w:val="lt-LT" w:eastAsia="lt-LT"/>
        </w:rPr>
        <w:t>kraujo krešuliai</w:t>
      </w:r>
      <w:r>
        <w:rPr>
          <w:sz w:val="22"/>
          <w:szCs w:val="22"/>
          <w:lang w:val="lt-LT" w:eastAsia="lt-LT"/>
        </w:rPr>
        <w:t>, kraujo krešulių susidarymą sukeliantis venos uždegimas (</w:t>
      </w:r>
      <w:proofErr w:type="spellStart"/>
      <w:r>
        <w:rPr>
          <w:sz w:val="22"/>
          <w:szCs w:val="22"/>
          <w:lang w:val="lt-LT" w:eastAsia="lt-LT"/>
        </w:rPr>
        <w:t>tromboflebitas</w:t>
      </w:r>
      <w:proofErr w:type="spellEnd"/>
      <w:r>
        <w:rPr>
          <w:sz w:val="22"/>
          <w:szCs w:val="22"/>
          <w:lang w:val="lt-LT" w:eastAsia="lt-LT"/>
        </w:rPr>
        <w:t>)</w:t>
      </w:r>
    </w:p>
    <w:p w:rsidR="00B204DB" w:rsidRDefault="00103A22" w:rsidP="00F978EB">
      <w:pPr>
        <w:widowControl w:val="0"/>
        <w:numPr>
          <w:ilvl w:val="0"/>
          <w:numId w:val="52"/>
        </w:numPr>
        <w:ind w:left="567" w:hanging="567"/>
        <w:jc w:val="both"/>
        <w:rPr>
          <w:sz w:val="22"/>
          <w:szCs w:val="22"/>
          <w:lang w:val="lt-LT" w:eastAsia="lt-LT"/>
        </w:rPr>
      </w:pPr>
      <w:r>
        <w:rPr>
          <w:sz w:val="22"/>
          <w:szCs w:val="22"/>
          <w:lang w:val="lt-LT" w:eastAsia="lt-LT"/>
        </w:rPr>
        <w:lastRenderedPageBreak/>
        <w:t>gali pasunkėti ilgalaikė lėtinė infekcija, pvz., tuberkuliozė</w:t>
      </w:r>
      <w:r w:rsidR="00B204DB">
        <w:rPr>
          <w:sz w:val="22"/>
          <w:szCs w:val="22"/>
          <w:lang w:val="lt-LT" w:eastAsia="lt-LT"/>
        </w:rPr>
        <w:t>;</w:t>
      </w:r>
    </w:p>
    <w:p w:rsidR="00EE7F5A" w:rsidRPr="000261F7" w:rsidRDefault="00B204DB" w:rsidP="00D042D5">
      <w:pPr>
        <w:widowControl w:val="0"/>
        <w:numPr>
          <w:ilvl w:val="0"/>
          <w:numId w:val="52"/>
        </w:numPr>
        <w:ind w:left="567" w:hanging="567"/>
        <w:jc w:val="both"/>
        <w:rPr>
          <w:sz w:val="22"/>
          <w:szCs w:val="22"/>
          <w:lang w:val="lt-LT" w:eastAsia="lt-LT"/>
        </w:rPr>
      </w:pPr>
      <w:r w:rsidRPr="009360D5">
        <w:rPr>
          <w:sz w:val="22"/>
          <w:szCs w:val="22"/>
          <w:lang w:val="lt-LT" w:eastAsia="lt-LT"/>
        </w:rPr>
        <w:t xml:space="preserve">padidėjęs </w:t>
      </w:r>
      <w:r w:rsidRPr="00AD5A4E">
        <w:rPr>
          <w:sz w:val="22"/>
          <w:szCs w:val="22"/>
          <w:lang w:val="lt-LT" w:eastAsia="lt-LT"/>
        </w:rPr>
        <w:t xml:space="preserve">kraujo </w:t>
      </w:r>
      <w:r w:rsidRPr="00183DCC">
        <w:rPr>
          <w:sz w:val="22"/>
          <w:szCs w:val="22"/>
          <w:lang w:val="lt-LT" w:eastAsia="lt-LT"/>
        </w:rPr>
        <w:t>riebalų kiekis (</w:t>
      </w:r>
      <w:proofErr w:type="spellStart"/>
      <w:r w:rsidRPr="00183DCC">
        <w:rPr>
          <w:sz w:val="22"/>
          <w:szCs w:val="22"/>
          <w:lang w:val="lt-LT" w:eastAsia="lt-LT"/>
        </w:rPr>
        <w:t>trigliceridai</w:t>
      </w:r>
      <w:proofErr w:type="spellEnd"/>
      <w:r w:rsidRPr="00183DCC">
        <w:rPr>
          <w:sz w:val="22"/>
          <w:szCs w:val="22"/>
          <w:lang w:val="lt-LT" w:eastAsia="lt-LT"/>
        </w:rPr>
        <w:t>, cholesterolis).</w:t>
      </w:r>
    </w:p>
    <w:p w:rsidR="00B67968" w:rsidRPr="00C935BD" w:rsidRDefault="00B67968" w:rsidP="00B67968">
      <w:pPr>
        <w:rPr>
          <w:rFonts w:ascii="Calibri" w:hAnsi="Calibri"/>
          <w:color w:val="1F497D"/>
          <w:sz w:val="22"/>
          <w:szCs w:val="22"/>
          <w:lang w:val="lt-LT"/>
        </w:rPr>
      </w:pPr>
    </w:p>
    <w:p w:rsidR="00B67968" w:rsidRPr="00D042D5" w:rsidRDefault="00E91C7E" w:rsidP="00B67968">
      <w:pPr>
        <w:rPr>
          <w:sz w:val="22"/>
          <w:szCs w:val="22"/>
          <w:lang w:val="lt-LT" w:eastAsia="en-US"/>
        </w:rPr>
      </w:pPr>
      <w:r w:rsidRPr="00D042D5">
        <w:rPr>
          <w:b/>
          <w:sz w:val="22"/>
          <w:szCs w:val="22"/>
          <w:lang w:val="lt-LT"/>
        </w:rPr>
        <w:t>Reti šalutinio poveikio reiškiniai (gali pasireikšti rečiau kaip 1 iš 1 000 asmenų):</w:t>
      </w:r>
    </w:p>
    <w:p w:rsidR="009360D5" w:rsidRPr="00D042D5" w:rsidRDefault="009360D5" w:rsidP="00D042D5">
      <w:pPr>
        <w:widowControl w:val="0"/>
        <w:numPr>
          <w:ilvl w:val="0"/>
          <w:numId w:val="50"/>
        </w:numPr>
        <w:rPr>
          <w:sz w:val="22"/>
          <w:szCs w:val="22"/>
          <w:shd w:val="clear" w:color="auto" w:fill="E6ECF9"/>
          <w:lang w:val="lt-LT"/>
        </w:rPr>
      </w:pPr>
      <w:r w:rsidRPr="00D042D5">
        <w:rPr>
          <w:sz w:val="22"/>
          <w:szCs w:val="22"/>
          <w:shd w:val="clear" w:color="auto" w:fill="E6ECF9"/>
          <w:lang w:val="lt-LT"/>
        </w:rPr>
        <w:t>padidėjęs arba sumažėjęs tam tikrų kraujo ląstelių kiekis (</w:t>
      </w:r>
      <w:proofErr w:type="spellStart"/>
      <w:r w:rsidRPr="00D042D5">
        <w:rPr>
          <w:sz w:val="22"/>
          <w:szCs w:val="22"/>
          <w:shd w:val="clear" w:color="auto" w:fill="E6ECF9"/>
          <w:lang w:val="lt-LT"/>
        </w:rPr>
        <w:t>granulocitozė</w:t>
      </w:r>
      <w:proofErr w:type="spellEnd"/>
      <w:r w:rsidRPr="00D042D5">
        <w:rPr>
          <w:sz w:val="22"/>
          <w:szCs w:val="22"/>
          <w:shd w:val="clear" w:color="auto" w:fill="E6ECF9"/>
          <w:lang w:val="lt-LT"/>
        </w:rPr>
        <w:t xml:space="preserve">, </w:t>
      </w:r>
      <w:proofErr w:type="spellStart"/>
      <w:r w:rsidRPr="00D042D5">
        <w:rPr>
          <w:sz w:val="22"/>
          <w:szCs w:val="22"/>
          <w:shd w:val="clear" w:color="auto" w:fill="E6ECF9"/>
          <w:lang w:val="lt-LT"/>
        </w:rPr>
        <w:t>limfopenija</w:t>
      </w:r>
      <w:proofErr w:type="spellEnd"/>
      <w:r w:rsidRPr="00D042D5">
        <w:rPr>
          <w:sz w:val="22"/>
          <w:szCs w:val="22"/>
          <w:shd w:val="clear" w:color="auto" w:fill="E6ECF9"/>
          <w:lang w:val="lt-LT"/>
        </w:rPr>
        <w:t xml:space="preserve">, </w:t>
      </w:r>
      <w:proofErr w:type="spellStart"/>
      <w:r w:rsidRPr="00D042D5">
        <w:rPr>
          <w:sz w:val="22"/>
          <w:szCs w:val="22"/>
          <w:shd w:val="clear" w:color="auto" w:fill="E6ECF9"/>
          <w:lang w:val="lt-LT"/>
        </w:rPr>
        <w:t>monocitopenija</w:t>
      </w:r>
      <w:proofErr w:type="spellEnd"/>
      <w:r w:rsidRPr="00D042D5">
        <w:rPr>
          <w:sz w:val="22"/>
          <w:szCs w:val="22"/>
          <w:shd w:val="clear" w:color="auto" w:fill="E6ECF9"/>
          <w:lang w:val="lt-LT"/>
        </w:rPr>
        <w:t>),</w:t>
      </w:r>
    </w:p>
    <w:p w:rsidR="000C72DA" w:rsidRPr="00D042D5" w:rsidRDefault="000C72DA" w:rsidP="00D042D5">
      <w:pPr>
        <w:widowControl w:val="0"/>
        <w:numPr>
          <w:ilvl w:val="0"/>
          <w:numId w:val="50"/>
        </w:numPr>
        <w:rPr>
          <w:sz w:val="22"/>
          <w:szCs w:val="22"/>
          <w:shd w:val="clear" w:color="auto" w:fill="E6ECF9"/>
          <w:lang w:val="lt-LT"/>
        </w:rPr>
      </w:pPr>
      <w:proofErr w:type="spellStart"/>
      <w:r w:rsidRPr="00D042D5">
        <w:rPr>
          <w:sz w:val="22"/>
          <w:szCs w:val="22"/>
          <w:lang w:val="lt-LT" w:eastAsia="lt-LT"/>
        </w:rPr>
        <w:t>porfirija</w:t>
      </w:r>
      <w:proofErr w:type="spellEnd"/>
      <w:r w:rsidRPr="00D042D5">
        <w:rPr>
          <w:sz w:val="22"/>
          <w:szCs w:val="22"/>
          <w:lang w:val="lt-LT" w:eastAsia="lt-LT"/>
        </w:rPr>
        <w:t xml:space="preserve"> (hemoglobino apykaitos sutrikimai),</w:t>
      </w:r>
    </w:p>
    <w:p w:rsidR="009360D5" w:rsidRPr="00D042D5" w:rsidRDefault="009360D5" w:rsidP="009360D5">
      <w:pPr>
        <w:widowControl w:val="0"/>
        <w:numPr>
          <w:ilvl w:val="0"/>
          <w:numId w:val="50"/>
        </w:numPr>
        <w:rPr>
          <w:sz w:val="22"/>
          <w:szCs w:val="22"/>
          <w:shd w:val="clear" w:color="auto" w:fill="E6ECF9"/>
          <w:lang w:val="lt-LT"/>
        </w:rPr>
      </w:pPr>
      <w:r w:rsidRPr="00D042D5">
        <w:rPr>
          <w:sz w:val="22"/>
          <w:szCs w:val="22"/>
          <w:shd w:val="clear" w:color="auto" w:fill="E6ECF9"/>
          <w:lang w:val="lt-LT"/>
        </w:rPr>
        <w:t>neegzistuojančių dalykų matymas ar girdėjimas (haliucinacijos).</w:t>
      </w:r>
    </w:p>
    <w:p w:rsidR="0053387D" w:rsidRPr="00C935BD" w:rsidRDefault="0053387D" w:rsidP="0053387D">
      <w:pPr>
        <w:widowControl w:val="0"/>
        <w:rPr>
          <w:sz w:val="22"/>
          <w:szCs w:val="22"/>
          <w:lang w:val="lt-LT" w:eastAsia="lt-LT"/>
        </w:rPr>
      </w:pPr>
    </w:p>
    <w:p w:rsidR="00B67968" w:rsidRPr="00C935BD" w:rsidRDefault="00E91C7E" w:rsidP="00B67968">
      <w:pPr>
        <w:rPr>
          <w:sz w:val="22"/>
          <w:szCs w:val="22"/>
          <w:lang w:val="lt-LT"/>
        </w:rPr>
      </w:pPr>
      <w:r w:rsidRPr="00D042D5">
        <w:rPr>
          <w:b/>
          <w:sz w:val="22"/>
          <w:szCs w:val="22"/>
          <w:lang w:val="lt-LT"/>
        </w:rPr>
        <w:t>Šalutinio poveikio reiškiniai, kurių dažnis nežinomas (negali būti apskaičiuotas pagal turimus duomenis):</w:t>
      </w:r>
    </w:p>
    <w:p w:rsidR="00B67968" w:rsidRPr="00D042D5" w:rsidRDefault="00103A22" w:rsidP="00D042D5">
      <w:pPr>
        <w:widowControl w:val="0"/>
        <w:numPr>
          <w:ilvl w:val="0"/>
          <w:numId w:val="50"/>
        </w:numPr>
        <w:rPr>
          <w:sz w:val="22"/>
          <w:szCs w:val="22"/>
          <w:lang w:val="lt-LT" w:eastAsia="lt-LT"/>
        </w:rPr>
      </w:pPr>
      <w:r>
        <w:rPr>
          <w:sz w:val="22"/>
          <w:szCs w:val="22"/>
          <w:lang w:val="lt-LT" w:eastAsia="lt-LT"/>
        </w:rPr>
        <w:t xml:space="preserve">matomo vaizdo </w:t>
      </w:r>
      <w:proofErr w:type="spellStart"/>
      <w:r>
        <w:rPr>
          <w:sz w:val="22"/>
          <w:szCs w:val="22"/>
          <w:lang w:val="lt-LT" w:eastAsia="lt-LT"/>
        </w:rPr>
        <w:t>neryškumas</w:t>
      </w:r>
      <w:proofErr w:type="spellEnd"/>
      <w:r w:rsidR="00B67968" w:rsidRPr="00D042D5">
        <w:rPr>
          <w:sz w:val="22"/>
          <w:szCs w:val="22"/>
          <w:lang w:val="lt-LT" w:eastAsia="lt-LT"/>
        </w:rPr>
        <w:t>;</w:t>
      </w:r>
    </w:p>
    <w:p w:rsidR="009360D5" w:rsidRDefault="00B67968" w:rsidP="00D042D5">
      <w:pPr>
        <w:widowControl w:val="0"/>
        <w:numPr>
          <w:ilvl w:val="0"/>
          <w:numId w:val="50"/>
        </w:numPr>
        <w:rPr>
          <w:sz w:val="22"/>
          <w:szCs w:val="22"/>
          <w:lang w:val="lt-LT"/>
        </w:rPr>
      </w:pPr>
      <w:r w:rsidRPr="000C15A0">
        <w:rPr>
          <w:sz w:val="22"/>
          <w:szCs w:val="22"/>
        </w:rPr>
        <w:t>žagsulys;</w:t>
      </w:r>
    </w:p>
    <w:p w:rsidR="00B67968" w:rsidRPr="00C935BD" w:rsidRDefault="009360D5" w:rsidP="00D042D5">
      <w:pPr>
        <w:widowControl w:val="0"/>
        <w:numPr>
          <w:ilvl w:val="0"/>
          <w:numId w:val="50"/>
        </w:numPr>
        <w:rPr>
          <w:sz w:val="22"/>
          <w:szCs w:val="22"/>
          <w:lang w:val="lt-LT"/>
        </w:rPr>
      </w:pPr>
      <w:r>
        <w:rPr>
          <w:sz w:val="22"/>
          <w:szCs w:val="22"/>
          <w:lang w:val="lt-LT" w:eastAsia="lt-LT"/>
        </w:rPr>
        <w:t>sausgyslių plyšimas.</w:t>
      </w:r>
    </w:p>
    <w:p w:rsidR="005276CE" w:rsidRPr="00C935BD" w:rsidRDefault="005276CE" w:rsidP="005276CE">
      <w:pPr>
        <w:widowControl w:val="0"/>
        <w:jc w:val="both"/>
        <w:rPr>
          <w:sz w:val="22"/>
          <w:szCs w:val="22"/>
          <w:lang w:val="lt-LT" w:eastAsia="lt-LT"/>
        </w:rPr>
      </w:pPr>
    </w:p>
    <w:p w:rsidR="005276CE" w:rsidRPr="00C935BD" w:rsidRDefault="005276CE" w:rsidP="005276CE">
      <w:pPr>
        <w:widowControl w:val="0"/>
        <w:tabs>
          <w:tab w:val="left" w:pos="567"/>
        </w:tabs>
        <w:rPr>
          <w:b/>
          <w:snapToGrid w:val="0"/>
          <w:sz w:val="22"/>
          <w:szCs w:val="22"/>
          <w:lang w:val="lt-LT"/>
        </w:rPr>
      </w:pPr>
      <w:r w:rsidRPr="00C935BD">
        <w:rPr>
          <w:b/>
          <w:snapToGrid w:val="0"/>
          <w:sz w:val="22"/>
          <w:szCs w:val="22"/>
          <w:lang w:val="lt-LT"/>
        </w:rPr>
        <w:t>Pranešimas apie šalutinį poveikį</w:t>
      </w:r>
    </w:p>
    <w:p w:rsidR="005276CE" w:rsidRPr="00C935BD" w:rsidRDefault="005276CE" w:rsidP="005276CE">
      <w:pPr>
        <w:widowControl w:val="0"/>
        <w:tabs>
          <w:tab w:val="left" w:pos="567"/>
        </w:tabs>
        <w:rPr>
          <w:sz w:val="22"/>
          <w:szCs w:val="22"/>
          <w:lang w:val="lt-LT" w:eastAsia="lt-LT"/>
        </w:rPr>
      </w:pPr>
      <w:r w:rsidRPr="00C935BD">
        <w:rPr>
          <w:sz w:val="22"/>
          <w:szCs w:val="22"/>
          <w:lang w:val="lt-LT" w:eastAsia="lt-LT"/>
        </w:rPr>
        <w:t xml:space="preserve">Jeigu pasireiškė šalutinis poveikis, įskaitant šiame lapelyje nenurodytą, pasakykite gydytojui arba vaistininkui. </w:t>
      </w:r>
      <w:r w:rsidR="00E91C7E" w:rsidRPr="00C935BD">
        <w:rPr>
          <w:sz w:val="22"/>
          <w:szCs w:val="22"/>
          <w:lang w:val="lt-LT"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E91C7E" w:rsidRPr="00C935BD">
          <w:rPr>
            <w:rStyle w:val="Hipersaitas"/>
            <w:sz w:val="22"/>
            <w:szCs w:val="22"/>
            <w:lang w:val="lt-LT" w:eastAsia="lt-LT"/>
          </w:rPr>
          <w:t>https://vapris.vvkt.lt/vvkt-web/public/nrv</w:t>
        </w:r>
      </w:hyperlink>
      <w:r w:rsidR="00E91C7E" w:rsidRPr="00C935BD">
        <w:rPr>
          <w:sz w:val="22"/>
          <w:szCs w:val="22"/>
          <w:lang w:val="lt-LT" w:eastAsia="lt-LT"/>
        </w:rPr>
        <w:t xml:space="preserve"> arba užpildant Paciento pranešimo apie įtariamą nepageidaujamą reakciją (ĮNR) formą, kuri skelbiama </w:t>
      </w:r>
      <w:hyperlink r:id="rId13" w:history="1">
        <w:r w:rsidR="00E91C7E" w:rsidRPr="00C935BD">
          <w:rPr>
            <w:rStyle w:val="Hipersaitas"/>
            <w:sz w:val="22"/>
            <w:szCs w:val="22"/>
            <w:lang w:val="lt-LT" w:eastAsia="lt-LT"/>
          </w:rPr>
          <w:t>https://www.vvkt.lt/index.php?4004286486</w:t>
        </w:r>
      </w:hyperlink>
      <w:r w:rsidR="00E91C7E" w:rsidRPr="00C935BD">
        <w:rPr>
          <w:sz w:val="22"/>
          <w:szCs w:val="22"/>
          <w:lang w:val="lt-LT" w:eastAsia="lt-LT"/>
        </w:rPr>
        <w:t xml:space="preserve">, ir atsiunčiant elektroniniu paštu (adresu </w:t>
      </w:r>
      <w:hyperlink r:id="rId14" w:history="1">
        <w:r w:rsidR="00E91C7E" w:rsidRPr="00C935BD">
          <w:rPr>
            <w:rStyle w:val="Hipersaitas"/>
            <w:sz w:val="22"/>
            <w:szCs w:val="22"/>
            <w:lang w:val="lt-LT" w:eastAsia="lt-LT"/>
          </w:rPr>
          <w:t>NepageidaujamaR@vvkt.lt</w:t>
        </w:r>
      </w:hyperlink>
      <w:r w:rsidR="00E91C7E" w:rsidRPr="00C935BD">
        <w:rPr>
          <w:sz w:val="22"/>
          <w:szCs w:val="22"/>
          <w:lang w:val="lt-LT" w:eastAsia="lt-LT"/>
        </w:rPr>
        <w:t>) arba nemokamu telefonu 8 800 73 568. Pranešdami apie šalutinį poveikį galite mums padėti gauti daugiau informacijos apie šio vaisto saugumą.</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5.</w:t>
      </w:r>
      <w:r w:rsidRPr="00C935BD">
        <w:rPr>
          <w:b/>
          <w:sz w:val="22"/>
          <w:szCs w:val="22"/>
          <w:lang w:val="lt-LT" w:eastAsia="lt-LT"/>
        </w:rPr>
        <w:tab/>
        <w:t xml:space="preserve">Kaip laikyti </w:t>
      </w:r>
      <w:proofErr w:type="spellStart"/>
      <w:r w:rsidRPr="00C935BD">
        <w:rPr>
          <w:b/>
          <w:sz w:val="22"/>
          <w:szCs w:val="22"/>
          <w:lang w:val="lt-LT" w:eastAsia="lt-LT"/>
        </w:rPr>
        <w:t>Kenalog</w:t>
      </w:r>
      <w:proofErr w:type="spellEnd"/>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Šį vaistą laikykite vaikams nepastebimoje ir nepasiekiamoje vietoje.</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Ant dėžutės ir ampulės po „Tinka iki/EXP“ nurodytam tinkamumo laikui pasibaigus, šio vaisto vartoti negalima. Vaistas tinkamas vartoti iki paskutinės nurodyto mėnesio dienos.</w:t>
      </w:r>
    </w:p>
    <w:p w:rsidR="005276CE" w:rsidRPr="00C935BD" w:rsidRDefault="005276CE" w:rsidP="005276CE">
      <w:pPr>
        <w:widowControl w:val="0"/>
        <w:rPr>
          <w:sz w:val="22"/>
          <w:szCs w:val="22"/>
          <w:lang w:val="lt-LT" w:eastAsia="lt-LT"/>
        </w:rPr>
      </w:pPr>
    </w:p>
    <w:p w:rsidR="00833F50" w:rsidRPr="00C935BD" w:rsidRDefault="005276CE" w:rsidP="005276CE">
      <w:pPr>
        <w:widowControl w:val="0"/>
        <w:rPr>
          <w:sz w:val="22"/>
          <w:szCs w:val="22"/>
          <w:lang w:val="lt-LT" w:eastAsia="lt-LT"/>
        </w:rPr>
      </w:pPr>
      <w:r w:rsidRPr="00C935BD">
        <w:rPr>
          <w:sz w:val="22"/>
          <w:szCs w:val="22"/>
          <w:lang w:val="lt-LT" w:eastAsia="lt-LT"/>
        </w:rPr>
        <w:t>Laikyti ne aukštesnėje kaip 25</w:t>
      </w:r>
      <w:r w:rsidR="00FC4331" w:rsidRPr="00C935BD">
        <w:rPr>
          <w:sz w:val="22"/>
          <w:szCs w:val="22"/>
          <w:lang w:val="lt-LT" w:eastAsia="lt-LT"/>
        </w:rPr>
        <w:t> </w:t>
      </w:r>
      <w:proofErr w:type="spellStart"/>
      <w:r w:rsidRPr="00C935BD">
        <w:rPr>
          <w:sz w:val="22"/>
          <w:szCs w:val="22"/>
          <w:vertAlign w:val="superscript"/>
          <w:lang w:val="lt-LT" w:eastAsia="lt-LT"/>
        </w:rPr>
        <w:t>o</w:t>
      </w:r>
      <w:r w:rsidRPr="00C935BD">
        <w:rPr>
          <w:sz w:val="22"/>
          <w:szCs w:val="22"/>
          <w:lang w:val="lt-LT" w:eastAsia="lt-LT"/>
        </w:rPr>
        <w:t>C</w:t>
      </w:r>
      <w:proofErr w:type="spellEnd"/>
      <w:r w:rsidRPr="00C935BD">
        <w:rPr>
          <w:sz w:val="22"/>
          <w:szCs w:val="22"/>
          <w:lang w:val="lt-LT" w:eastAsia="lt-LT"/>
        </w:rPr>
        <w:t xml:space="preserve"> temperatūroje.</w:t>
      </w:r>
    </w:p>
    <w:p w:rsidR="005276CE" w:rsidRPr="00C935BD" w:rsidRDefault="005276CE" w:rsidP="005276CE">
      <w:pPr>
        <w:widowControl w:val="0"/>
        <w:rPr>
          <w:sz w:val="22"/>
          <w:szCs w:val="22"/>
          <w:lang w:val="lt-LT" w:eastAsia="lt-LT"/>
        </w:rPr>
      </w:pPr>
      <w:r w:rsidRPr="00C935BD">
        <w:rPr>
          <w:sz w:val="22"/>
          <w:szCs w:val="22"/>
          <w:lang w:val="lt-LT" w:eastAsia="lt-LT"/>
        </w:rPr>
        <w:t>Negalima šaldyti ar užšaldyti.</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Vaistų negalima išmesti į kanalizaciją arba su buitinėmis atliekomis. Kaip išmesti nereikalingus vaistus, klauskite vaistininko. Šios priemonės padės apsaugoti aplinką</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p>
    <w:p w:rsidR="005276CE" w:rsidRPr="00C935BD" w:rsidRDefault="005276CE" w:rsidP="005276CE">
      <w:pPr>
        <w:widowControl w:val="0"/>
        <w:ind w:left="567" w:hanging="567"/>
        <w:outlineLvl w:val="1"/>
        <w:rPr>
          <w:b/>
          <w:sz w:val="22"/>
          <w:szCs w:val="22"/>
          <w:lang w:val="lt-LT" w:eastAsia="lt-LT"/>
        </w:rPr>
      </w:pPr>
      <w:r w:rsidRPr="00C935BD">
        <w:rPr>
          <w:b/>
          <w:sz w:val="22"/>
          <w:szCs w:val="22"/>
          <w:lang w:val="lt-LT" w:eastAsia="lt-LT"/>
        </w:rPr>
        <w:t>6.</w:t>
      </w:r>
      <w:r w:rsidRPr="00C935BD">
        <w:rPr>
          <w:b/>
          <w:sz w:val="22"/>
          <w:szCs w:val="22"/>
          <w:lang w:val="lt-LT" w:eastAsia="lt-LT"/>
        </w:rPr>
        <w:tab/>
        <w:t>Pakuotės turinys ir kita informacija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b/>
          <w:bCs/>
          <w:sz w:val="22"/>
          <w:szCs w:val="22"/>
          <w:lang w:val="lt-LT"/>
        </w:rPr>
      </w:pPr>
      <w:proofErr w:type="spellStart"/>
      <w:r w:rsidRPr="00C935BD">
        <w:rPr>
          <w:b/>
          <w:bCs/>
          <w:sz w:val="22"/>
          <w:szCs w:val="22"/>
          <w:lang w:val="lt-LT"/>
        </w:rPr>
        <w:t>Kenalog</w:t>
      </w:r>
      <w:proofErr w:type="spellEnd"/>
      <w:r w:rsidRPr="00C935BD">
        <w:rPr>
          <w:b/>
          <w:bCs/>
          <w:sz w:val="22"/>
          <w:szCs w:val="22"/>
          <w:lang w:val="lt-LT"/>
        </w:rPr>
        <w:t xml:space="preserve"> sudėtis</w:t>
      </w:r>
    </w:p>
    <w:p w:rsidR="005276CE" w:rsidRPr="00C935BD" w:rsidRDefault="005276CE" w:rsidP="005276CE">
      <w:pPr>
        <w:widowControl w:val="0"/>
        <w:numPr>
          <w:ilvl w:val="0"/>
          <w:numId w:val="47"/>
        </w:numPr>
        <w:ind w:left="567" w:hanging="567"/>
        <w:rPr>
          <w:sz w:val="22"/>
          <w:szCs w:val="22"/>
          <w:lang w:val="lt-LT" w:eastAsia="lt-LT"/>
        </w:rPr>
      </w:pPr>
      <w:r w:rsidRPr="00C935BD">
        <w:rPr>
          <w:sz w:val="22"/>
          <w:szCs w:val="22"/>
          <w:lang w:val="lt-LT" w:eastAsia="lt-LT"/>
        </w:rPr>
        <w:t xml:space="preserve">Veiklioji medžiaga yra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r w:rsidRPr="00C935BD">
        <w:rPr>
          <w:sz w:val="22"/>
          <w:szCs w:val="22"/>
          <w:lang w:val="lt-LT" w:eastAsia="lt-LT"/>
        </w:rPr>
        <w:t xml:space="preserve">. Kiekviename injekcinės suspensijos mililitre (vienoje ampulėje) yra 40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w:t>
      </w:r>
    </w:p>
    <w:p w:rsidR="005276CE" w:rsidRPr="00C935BD" w:rsidRDefault="005276CE" w:rsidP="00520B0B">
      <w:pPr>
        <w:widowControl w:val="0"/>
        <w:numPr>
          <w:ilvl w:val="0"/>
          <w:numId w:val="47"/>
        </w:numPr>
        <w:ind w:left="567" w:hanging="567"/>
        <w:rPr>
          <w:sz w:val="22"/>
          <w:szCs w:val="22"/>
          <w:lang w:val="lt-LT" w:eastAsia="lt-LT"/>
        </w:rPr>
      </w:pPr>
      <w:r w:rsidRPr="00C935BD">
        <w:rPr>
          <w:sz w:val="22"/>
          <w:szCs w:val="22"/>
          <w:lang w:val="lt-LT" w:eastAsia="lt-LT"/>
        </w:rPr>
        <w:t xml:space="preserve">Pagalbinės medžiagos yra </w:t>
      </w:r>
      <w:proofErr w:type="spellStart"/>
      <w:r w:rsidRPr="00C935BD">
        <w:rPr>
          <w:sz w:val="22"/>
          <w:szCs w:val="22"/>
          <w:lang w:val="lt-LT" w:eastAsia="lt-LT"/>
        </w:rPr>
        <w:t>karmeliozės</w:t>
      </w:r>
      <w:proofErr w:type="spellEnd"/>
      <w:r w:rsidRPr="00C935BD">
        <w:rPr>
          <w:sz w:val="22"/>
          <w:szCs w:val="22"/>
          <w:lang w:val="lt-LT" w:eastAsia="lt-LT"/>
        </w:rPr>
        <w:t xml:space="preserve"> natrio druska, natrio chloridas, </w:t>
      </w:r>
      <w:proofErr w:type="spellStart"/>
      <w:r w:rsidRPr="00C935BD">
        <w:rPr>
          <w:sz w:val="22"/>
          <w:szCs w:val="22"/>
          <w:lang w:val="lt-LT" w:eastAsia="lt-LT"/>
        </w:rPr>
        <w:t>benzilo</w:t>
      </w:r>
      <w:proofErr w:type="spellEnd"/>
      <w:r w:rsidRPr="00C935BD">
        <w:rPr>
          <w:sz w:val="22"/>
          <w:szCs w:val="22"/>
          <w:lang w:val="lt-LT" w:eastAsia="lt-LT"/>
        </w:rPr>
        <w:t xml:space="preserve"> alkoholis, </w:t>
      </w:r>
      <w:proofErr w:type="spellStart"/>
      <w:r w:rsidRPr="00C935BD">
        <w:rPr>
          <w:sz w:val="22"/>
          <w:szCs w:val="22"/>
          <w:lang w:val="lt-LT" w:eastAsia="lt-LT"/>
        </w:rPr>
        <w:t>polisorbatas</w:t>
      </w:r>
      <w:proofErr w:type="spellEnd"/>
      <w:r w:rsidRPr="00C935BD">
        <w:rPr>
          <w:sz w:val="22"/>
          <w:szCs w:val="22"/>
          <w:lang w:val="lt-LT" w:eastAsia="lt-LT"/>
        </w:rPr>
        <w:t> 80, injekcinis vanduo. Žr. 2</w:t>
      </w:r>
      <w:r w:rsidR="00E91C7E" w:rsidRPr="00C935BD">
        <w:rPr>
          <w:sz w:val="22"/>
          <w:szCs w:val="22"/>
          <w:lang w:val="lt-LT" w:eastAsia="lt-LT"/>
        </w:rPr>
        <w:t> </w:t>
      </w:r>
      <w:r w:rsidRPr="00C935BD">
        <w:rPr>
          <w:sz w:val="22"/>
          <w:szCs w:val="22"/>
          <w:lang w:val="lt-LT" w:eastAsia="lt-LT"/>
        </w:rPr>
        <w:t>skyrių</w:t>
      </w:r>
      <w:r w:rsidRPr="00C935BD">
        <w:rPr>
          <w:sz w:val="22"/>
          <w:szCs w:val="22"/>
          <w:lang w:val="lt-LT"/>
        </w:rPr>
        <w:t xml:space="preserve"> „</w:t>
      </w:r>
      <w:proofErr w:type="spellStart"/>
      <w:r w:rsidRPr="00C935BD">
        <w:rPr>
          <w:sz w:val="22"/>
          <w:szCs w:val="22"/>
          <w:lang w:val="lt-LT" w:eastAsia="lt-LT"/>
        </w:rPr>
        <w:t>Kenalog</w:t>
      </w:r>
      <w:proofErr w:type="spellEnd"/>
      <w:r w:rsidRPr="00C935BD">
        <w:rPr>
          <w:sz w:val="22"/>
          <w:szCs w:val="22"/>
          <w:lang w:val="lt-LT" w:eastAsia="lt-LT"/>
        </w:rPr>
        <w:t xml:space="preserve"> sudėtyje yra </w:t>
      </w:r>
      <w:proofErr w:type="spellStart"/>
      <w:r w:rsidRPr="00C935BD">
        <w:rPr>
          <w:sz w:val="22"/>
          <w:szCs w:val="22"/>
          <w:lang w:val="lt-LT" w:eastAsia="lt-LT"/>
        </w:rPr>
        <w:t>benzilo</w:t>
      </w:r>
      <w:proofErr w:type="spellEnd"/>
      <w:r w:rsidRPr="00C935BD">
        <w:rPr>
          <w:sz w:val="22"/>
          <w:szCs w:val="22"/>
          <w:lang w:val="lt-LT" w:eastAsia="lt-LT"/>
        </w:rPr>
        <w:t xml:space="preserve"> alkoholio ir natrio“.</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b/>
          <w:bCs/>
          <w:sz w:val="22"/>
          <w:szCs w:val="22"/>
          <w:lang w:val="lt-LT"/>
        </w:rPr>
      </w:pPr>
      <w:proofErr w:type="spellStart"/>
      <w:r w:rsidRPr="00C935BD">
        <w:rPr>
          <w:b/>
          <w:bCs/>
          <w:sz w:val="22"/>
          <w:szCs w:val="22"/>
          <w:lang w:val="lt-LT"/>
        </w:rPr>
        <w:t>Kenalog</w:t>
      </w:r>
      <w:proofErr w:type="spellEnd"/>
      <w:r w:rsidRPr="00C935BD">
        <w:rPr>
          <w:b/>
          <w:bCs/>
          <w:sz w:val="22"/>
          <w:szCs w:val="22"/>
          <w:lang w:val="lt-LT"/>
        </w:rPr>
        <w:t xml:space="preserve"> išvaizda ir kiekis pakuotėje</w:t>
      </w:r>
    </w:p>
    <w:p w:rsidR="005276CE" w:rsidRPr="00C935BD" w:rsidRDefault="005276CE" w:rsidP="005276CE">
      <w:pPr>
        <w:widowControl w:val="0"/>
        <w:rPr>
          <w:sz w:val="22"/>
          <w:szCs w:val="22"/>
          <w:lang w:val="lt-LT" w:eastAsia="lt-LT"/>
        </w:rPr>
      </w:pPr>
      <w:r w:rsidRPr="00C935BD">
        <w:rPr>
          <w:sz w:val="22"/>
          <w:szCs w:val="22"/>
          <w:lang w:val="lt-LT" w:eastAsia="lt-LT"/>
        </w:rPr>
        <w:t xml:space="preserve">Injekcinė suspensija yra silpno </w:t>
      </w:r>
      <w:proofErr w:type="spellStart"/>
      <w:r w:rsidRPr="00C935BD">
        <w:rPr>
          <w:sz w:val="22"/>
          <w:szCs w:val="22"/>
          <w:lang w:val="lt-LT" w:eastAsia="lt-LT"/>
        </w:rPr>
        <w:t>benzilo</w:t>
      </w:r>
      <w:proofErr w:type="spellEnd"/>
      <w:r w:rsidRPr="00C935BD">
        <w:rPr>
          <w:sz w:val="22"/>
          <w:szCs w:val="22"/>
          <w:lang w:val="lt-LT" w:eastAsia="lt-LT"/>
        </w:rPr>
        <w:t xml:space="preserve"> alkoholio kvapo, balta, joje nėra matomų mechaninių priemaišų ar </w:t>
      </w:r>
      <w:proofErr w:type="spellStart"/>
      <w:r w:rsidRPr="00C935BD">
        <w:rPr>
          <w:sz w:val="22"/>
          <w:szCs w:val="22"/>
          <w:lang w:val="lt-LT" w:eastAsia="lt-LT"/>
        </w:rPr>
        <w:t>aglomeratų</w:t>
      </w:r>
      <w:proofErr w:type="spellEnd"/>
      <w:r w:rsidRPr="00C935BD">
        <w:rPr>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Dėžutėje yra 5 ampulės po 1</w:t>
      </w:r>
      <w:r w:rsidR="00E91C7E" w:rsidRPr="00C935BD">
        <w:rPr>
          <w:sz w:val="22"/>
          <w:szCs w:val="22"/>
          <w:lang w:val="lt-LT" w:eastAsia="lt-LT"/>
        </w:rPr>
        <w:t> </w:t>
      </w:r>
      <w:r w:rsidRPr="00C935BD">
        <w:rPr>
          <w:sz w:val="22"/>
          <w:szCs w:val="22"/>
          <w:lang w:val="lt-LT" w:eastAsia="lt-LT"/>
        </w:rPr>
        <w:t>ml injekcinės suspensijos.</w:t>
      </w:r>
    </w:p>
    <w:p w:rsidR="005276CE" w:rsidRPr="00C935BD" w:rsidRDefault="005276CE" w:rsidP="005276CE">
      <w:pPr>
        <w:widowControl w:val="0"/>
        <w:rPr>
          <w:b/>
          <w:bCs/>
          <w:sz w:val="22"/>
          <w:szCs w:val="22"/>
          <w:lang w:val="lt-LT"/>
        </w:rPr>
      </w:pPr>
    </w:p>
    <w:p w:rsidR="005276CE" w:rsidRPr="00C935BD" w:rsidRDefault="005276CE" w:rsidP="005276CE">
      <w:pPr>
        <w:widowControl w:val="0"/>
        <w:rPr>
          <w:b/>
          <w:bCs/>
          <w:sz w:val="22"/>
          <w:szCs w:val="22"/>
          <w:lang w:val="lt-LT"/>
        </w:rPr>
      </w:pPr>
      <w:r w:rsidRPr="00C935BD">
        <w:rPr>
          <w:b/>
          <w:bCs/>
          <w:sz w:val="22"/>
          <w:szCs w:val="22"/>
          <w:lang w:val="lt-LT"/>
        </w:rPr>
        <w:t>Registruotojas ir gamintojas</w:t>
      </w:r>
    </w:p>
    <w:p w:rsidR="005276CE" w:rsidRPr="00C935BD" w:rsidRDefault="005276CE" w:rsidP="005276CE">
      <w:pPr>
        <w:widowControl w:val="0"/>
        <w:rPr>
          <w:sz w:val="22"/>
          <w:szCs w:val="22"/>
          <w:lang w:val="lt-LT" w:eastAsia="lt-LT"/>
        </w:rPr>
      </w:pPr>
      <w:r w:rsidRPr="00C935BD">
        <w:rPr>
          <w:sz w:val="22"/>
          <w:szCs w:val="22"/>
          <w:lang w:val="lt-LT" w:eastAsia="lt-LT"/>
        </w:rPr>
        <w:lastRenderedPageBreak/>
        <w:t xml:space="preserve">KRKA, </w:t>
      </w:r>
      <w:proofErr w:type="spellStart"/>
      <w:r w:rsidRPr="00C935BD">
        <w:rPr>
          <w:sz w:val="22"/>
          <w:szCs w:val="22"/>
          <w:lang w:val="lt-LT" w:eastAsia="lt-LT"/>
        </w:rPr>
        <w:t>d.d</w:t>
      </w:r>
      <w:proofErr w:type="spellEnd"/>
      <w:r w:rsidRPr="00C935BD">
        <w:rPr>
          <w:sz w:val="22"/>
          <w:szCs w:val="22"/>
          <w:lang w:val="lt-LT" w:eastAsia="lt-LT"/>
        </w:rPr>
        <w:t xml:space="preserve">., Novo mesto, </w:t>
      </w:r>
      <w:proofErr w:type="spellStart"/>
      <w:r w:rsidRPr="00C935BD">
        <w:rPr>
          <w:sz w:val="22"/>
          <w:szCs w:val="22"/>
          <w:lang w:val="lt-LT" w:eastAsia="lt-LT"/>
        </w:rPr>
        <w:t>Šmarješka</w:t>
      </w:r>
      <w:proofErr w:type="spellEnd"/>
      <w:r w:rsidRPr="00C935BD">
        <w:rPr>
          <w:sz w:val="22"/>
          <w:szCs w:val="22"/>
          <w:lang w:val="lt-LT" w:eastAsia="lt-LT"/>
        </w:rPr>
        <w:t xml:space="preserve"> </w:t>
      </w:r>
      <w:proofErr w:type="spellStart"/>
      <w:r w:rsidRPr="00C935BD">
        <w:rPr>
          <w:sz w:val="22"/>
          <w:szCs w:val="22"/>
          <w:lang w:val="lt-LT" w:eastAsia="lt-LT"/>
        </w:rPr>
        <w:t>cesta</w:t>
      </w:r>
      <w:proofErr w:type="spellEnd"/>
      <w:r w:rsidRPr="00C935BD">
        <w:rPr>
          <w:sz w:val="22"/>
          <w:szCs w:val="22"/>
          <w:lang w:val="lt-LT" w:eastAsia="lt-LT"/>
        </w:rPr>
        <w:t xml:space="preserve"> 6, 8501 Novo mesto, Slovėnija</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Jeigu apie šį vaistą norite sužinoti daugiau, kreipkitės į vietinį registruotojo atstovą.</w:t>
      </w:r>
    </w:p>
    <w:p w:rsidR="005276CE" w:rsidRPr="00C935BD" w:rsidRDefault="005276CE" w:rsidP="005276CE">
      <w:pPr>
        <w:widowControl w:val="0"/>
        <w:rPr>
          <w:sz w:val="22"/>
          <w:szCs w:val="22"/>
          <w:lang w:val="lt-LT" w:eastAsia="lt-LT"/>
        </w:rPr>
      </w:pPr>
    </w:p>
    <w:tbl>
      <w:tblPr>
        <w:tblW w:w="0" w:type="dxa"/>
        <w:tblInd w:w="-34" w:type="dxa"/>
        <w:tblLayout w:type="fixed"/>
        <w:tblLook w:val="04A0" w:firstRow="1" w:lastRow="0" w:firstColumn="1" w:lastColumn="0" w:noHBand="0" w:noVBand="1"/>
      </w:tblPr>
      <w:tblGrid>
        <w:gridCol w:w="4678"/>
      </w:tblGrid>
      <w:tr w:rsidR="005276CE" w:rsidRPr="00C935BD" w:rsidTr="001D4CA8">
        <w:tc>
          <w:tcPr>
            <w:tcW w:w="4678" w:type="dxa"/>
            <w:hideMark/>
          </w:tcPr>
          <w:p w:rsidR="005276CE" w:rsidRPr="00C935BD" w:rsidRDefault="005276CE" w:rsidP="001D4CA8">
            <w:pPr>
              <w:widowControl w:val="0"/>
              <w:rPr>
                <w:sz w:val="22"/>
                <w:szCs w:val="22"/>
                <w:lang w:val="lt-LT" w:eastAsia="lt-LT"/>
              </w:rPr>
            </w:pPr>
            <w:r w:rsidRPr="00C935BD">
              <w:rPr>
                <w:sz w:val="22"/>
                <w:szCs w:val="22"/>
                <w:lang w:val="lt-LT" w:eastAsia="lt-LT"/>
              </w:rPr>
              <w:t>UAB KRKA Lietuva</w:t>
            </w:r>
          </w:p>
          <w:p w:rsidR="005276CE" w:rsidRPr="00C935BD" w:rsidRDefault="005276CE" w:rsidP="001D4CA8">
            <w:pPr>
              <w:widowControl w:val="0"/>
              <w:rPr>
                <w:sz w:val="22"/>
                <w:szCs w:val="22"/>
                <w:lang w:val="lt-LT" w:eastAsia="lt-LT"/>
              </w:rPr>
            </w:pPr>
            <w:r w:rsidRPr="00C935BD">
              <w:rPr>
                <w:sz w:val="22"/>
                <w:szCs w:val="22"/>
                <w:lang w:val="lt-LT" w:eastAsia="lt-LT"/>
              </w:rPr>
              <w:t>Senasis Ukmergės kelias 4,</w:t>
            </w:r>
          </w:p>
          <w:p w:rsidR="005276CE" w:rsidRPr="00C935BD" w:rsidRDefault="005276CE" w:rsidP="001D4CA8">
            <w:pPr>
              <w:widowControl w:val="0"/>
              <w:rPr>
                <w:sz w:val="22"/>
                <w:szCs w:val="22"/>
                <w:lang w:val="lt-LT" w:eastAsia="lt-LT"/>
              </w:rPr>
            </w:pPr>
            <w:proofErr w:type="spellStart"/>
            <w:r w:rsidRPr="00C935BD">
              <w:rPr>
                <w:sz w:val="22"/>
                <w:szCs w:val="22"/>
                <w:lang w:val="lt-LT" w:eastAsia="lt-LT"/>
              </w:rPr>
              <w:t>Užubalių</w:t>
            </w:r>
            <w:proofErr w:type="spellEnd"/>
            <w:r w:rsidRPr="00C935BD">
              <w:rPr>
                <w:sz w:val="22"/>
                <w:szCs w:val="22"/>
                <w:lang w:val="lt-LT" w:eastAsia="lt-LT"/>
              </w:rPr>
              <w:t xml:space="preserve"> </w:t>
            </w:r>
            <w:proofErr w:type="spellStart"/>
            <w:r w:rsidRPr="00C935BD">
              <w:rPr>
                <w:sz w:val="22"/>
                <w:szCs w:val="22"/>
                <w:lang w:val="lt-LT" w:eastAsia="lt-LT"/>
              </w:rPr>
              <w:t>km.,Vilniaus</w:t>
            </w:r>
            <w:proofErr w:type="spellEnd"/>
            <w:r w:rsidRPr="00C935BD">
              <w:rPr>
                <w:sz w:val="22"/>
                <w:szCs w:val="22"/>
                <w:lang w:val="lt-LT" w:eastAsia="lt-LT"/>
              </w:rPr>
              <w:t xml:space="preserve"> r.</w:t>
            </w:r>
          </w:p>
          <w:p w:rsidR="005276CE" w:rsidRPr="00C935BD" w:rsidRDefault="005276CE" w:rsidP="001D4CA8">
            <w:pPr>
              <w:widowControl w:val="0"/>
              <w:rPr>
                <w:sz w:val="22"/>
                <w:szCs w:val="22"/>
                <w:lang w:val="lt-LT" w:eastAsia="lt-LT"/>
              </w:rPr>
            </w:pPr>
            <w:r w:rsidRPr="00C935BD">
              <w:rPr>
                <w:sz w:val="22"/>
                <w:szCs w:val="22"/>
                <w:lang w:val="lt-LT" w:eastAsia="lt-LT"/>
              </w:rPr>
              <w:t>LT - 14013</w:t>
            </w:r>
          </w:p>
          <w:p w:rsidR="005276CE" w:rsidRPr="00C935BD" w:rsidRDefault="005276CE" w:rsidP="001D4CA8">
            <w:pPr>
              <w:widowControl w:val="0"/>
              <w:rPr>
                <w:sz w:val="22"/>
                <w:szCs w:val="22"/>
                <w:lang w:val="lt-LT" w:eastAsia="lt-LT"/>
              </w:rPr>
            </w:pPr>
            <w:r w:rsidRPr="00C935BD">
              <w:rPr>
                <w:sz w:val="22"/>
                <w:szCs w:val="22"/>
                <w:lang w:val="lt-LT" w:eastAsia="lt-LT"/>
              </w:rPr>
              <w:t>Tel. + 370 5 236 27 40</w:t>
            </w:r>
          </w:p>
        </w:tc>
      </w:tr>
    </w:tbl>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b/>
          <w:sz w:val="22"/>
          <w:szCs w:val="22"/>
          <w:lang w:val="lt-LT" w:eastAsia="lt-LT"/>
        </w:rPr>
        <w:t>Šis pakuotės lapelis paskutinį kartą peržiūrėtas</w:t>
      </w:r>
      <w:r w:rsidR="000314F1">
        <w:rPr>
          <w:b/>
          <w:sz w:val="22"/>
          <w:szCs w:val="22"/>
          <w:lang w:val="lt-LT" w:eastAsia="lt-LT"/>
        </w:rPr>
        <w:t xml:space="preserve"> 2023-0</w:t>
      </w:r>
      <w:r w:rsidR="001156AF">
        <w:rPr>
          <w:b/>
          <w:sz w:val="22"/>
          <w:szCs w:val="22"/>
          <w:lang w:val="lt-LT" w:eastAsia="lt-LT"/>
        </w:rPr>
        <w:t>7</w:t>
      </w:r>
      <w:r w:rsidR="000314F1">
        <w:rPr>
          <w:b/>
          <w:sz w:val="22"/>
          <w:szCs w:val="22"/>
          <w:lang w:val="lt-LT" w:eastAsia="lt-LT"/>
        </w:rPr>
        <w:t>-</w:t>
      </w:r>
      <w:r w:rsidR="001156AF">
        <w:rPr>
          <w:b/>
          <w:sz w:val="22"/>
          <w:szCs w:val="22"/>
          <w:lang w:val="lt-LT" w:eastAsia="lt-LT"/>
        </w:rPr>
        <w:t>28</w:t>
      </w:r>
      <w:r w:rsidR="00DF2A5D" w:rsidRPr="00C935BD">
        <w:rPr>
          <w:b/>
          <w:sz w:val="22"/>
          <w:szCs w:val="22"/>
          <w:lang w:val="lt-LT" w:eastAsia="lt-LT"/>
        </w:rPr>
        <w:t>.</w:t>
      </w:r>
    </w:p>
    <w:p w:rsidR="005276CE" w:rsidRPr="00C935BD" w:rsidRDefault="005276CE" w:rsidP="005276CE">
      <w:pPr>
        <w:widowControl w:val="0"/>
        <w:rPr>
          <w:sz w:val="22"/>
          <w:szCs w:val="22"/>
          <w:lang w:val="lt-LT" w:eastAsia="lt-LT"/>
        </w:rPr>
      </w:pPr>
    </w:p>
    <w:p w:rsidR="005276CE" w:rsidRPr="00C935BD" w:rsidRDefault="005276CE" w:rsidP="005276CE">
      <w:pPr>
        <w:widowControl w:val="0"/>
        <w:rPr>
          <w:sz w:val="22"/>
          <w:szCs w:val="22"/>
          <w:lang w:val="lt-LT" w:eastAsia="lt-LT"/>
        </w:rPr>
      </w:pPr>
      <w:r w:rsidRPr="00C935BD">
        <w:rPr>
          <w:sz w:val="22"/>
          <w:szCs w:val="22"/>
          <w:lang w:val="lt-LT" w:eastAsia="lt-LT"/>
        </w:rPr>
        <w:t>Išsami informacija apie šį vaistą pateikiama Valstybinės vaistų kontrolės tarnybos prie Lietuvos Respublikos sveikatos apsaugos ministerijos tinklalapyje</w:t>
      </w:r>
      <w:r w:rsidRPr="00C935BD">
        <w:rPr>
          <w:i/>
          <w:sz w:val="22"/>
          <w:szCs w:val="22"/>
          <w:lang w:val="lt-LT" w:eastAsia="lt-LT"/>
        </w:rPr>
        <w:t xml:space="preserve"> </w:t>
      </w:r>
      <w:hyperlink r:id="rId15" w:history="1">
        <w:r w:rsidRPr="00C935BD">
          <w:rPr>
            <w:rFonts w:eastAsia="SimSun"/>
            <w:color w:val="0000FF"/>
            <w:sz w:val="22"/>
            <w:szCs w:val="22"/>
            <w:u w:val="single"/>
            <w:lang w:val="lt-LT" w:eastAsia="lt-LT"/>
          </w:rPr>
          <w:t>http://www.vvkt.lt/</w:t>
        </w:r>
      </w:hyperlink>
      <w:r w:rsidRPr="00C935BD">
        <w:rPr>
          <w:sz w:val="22"/>
          <w:szCs w:val="22"/>
          <w:lang w:val="lt-LT" w:eastAsia="lt-LT"/>
        </w:rPr>
        <w:t>.</w:t>
      </w:r>
    </w:p>
    <w:p w:rsidR="005276CE" w:rsidRPr="00C935BD" w:rsidRDefault="005276CE" w:rsidP="005276CE">
      <w:pPr>
        <w:widowControl w:val="0"/>
        <w:rPr>
          <w:sz w:val="22"/>
          <w:szCs w:val="22"/>
          <w:lang w:val="lt-LT" w:eastAsia="lt-LT"/>
        </w:rPr>
      </w:pPr>
      <w:r w:rsidRPr="00C935BD">
        <w:rPr>
          <w:sz w:val="22"/>
          <w:szCs w:val="22"/>
          <w:lang w:val="lt-LT" w:eastAsia="lt-LT"/>
        </w:rPr>
        <w:t>----------------------------------------------------------------------------------------------------------------------</w:t>
      </w:r>
    </w:p>
    <w:p w:rsidR="005276CE" w:rsidRPr="00C935BD" w:rsidRDefault="005276CE" w:rsidP="005276CE">
      <w:pPr>
        <w:widowControl w:val="0"/>
        <w:rPr>
          <w:sz w:val="22"/>
          <w:szCs w:val="22"/>
          <w:lang w:val="lt-LT" w:eastAsia="lt-LT"/>
        </w:rPr>
      </w:pPr>
      <w:r w:rsidRPr="00C935BD">
        <w:rPr>
          <w:sz w:val="22"/>
          <w:szCs w:val="22"/>
          <w:lang w:val="lt-LT" w:eastAsia="lt-LT"/>
        </w:rPr>
        <w:t>Toliau pateikta informacija skirta tik sveikatos priežiūros specialistams:</w:t>
      </w:r>
    </w:p>
    <w:p w:rsidR="005276CE" w:rsidRPr="00C935BD" w:rsidRDefault="005276CE" w:rsidP="005276CE">
      <w:pPr>
        <w:widowControl w:val="0"/>
        <w:rPr>
          <w:sz w:val="22"/>
          <w:szCs w:val="22"/>
          <w:lang w:val="lt-LT" w:eastAsia="lt-LT"/>
        </w:rPr>
      </w:pPr>
    </w:p>
    <w:p w:rsidR="00D829EE" w:rsidRDefault="005276CE" w:rsidP="005276CE">
      <w:pPr>
        <w:widowControl w:val="0"/>
        <w:rPr>
          <w:sz w:val="22"/>
          <w:szCs w:val="22"/>
          <w:lang w:val="lt-LT" w:eastAsia="lt-LT"/>
        </w:rPr>
      </w:pPr>
      <w:r w:rsidRPr="00C935BD">
        <w:rPr>
          <w:sz w:val="22"/>
          <w:szCs w:val="22"/>
          <w:lang w:val="lt-LT" w:eastAsia="lt-LT"/>
        </w:rPr>
        <w:t>Šio vaistinio preparato negalima maišyti su kitais.</w:t>
      </w:r>
    </w:p>
    <w:p w:rsidR="001156AF" w:rsidRDefault="001156AF" w:rsidP="005276CE">
      <w:pPr>
        <w:widowControl w:val="0"/>
        <w:rPr>
          <w:sz w:val="22"/>
          <w:szCs w:val="22"/>
          <w:lang w:val="lt-LT" w:eastAsia="lt-LT"/>
        </w:rPr>
      </w:pPr>
    </w:p>
    <w:p w:rsidR="001156AF" w:rsidRPr="00C935BD" w:rsidRDefault="001156AF" w:rsidP="005276CE">
      <w:pPr>
        <w:widowControl w:val="0"/>
        <w:rPr>
          <w:sz w:val="22"/>
          <w:szCs w:val="22"/>
          <w:lang w:val="lt-LT" w:eastAsia="lt-LT"/>
        </w:rPr>
      </w:pPr>
      <w:bookmarkStart w:id="8" w:name="_GoBack"/>
      <w:bookmarkEnd w:id="8"/>
    </w:p>
    <w:sectPr w:rsidR="001156AF" w:rsidRPr="00C935BD" w:rsidSect="00431E79">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884" w:rsidRDefault="00304884">
      <w:r>
        <w:separator/>
      </w:r>
    </w:p>
  </w:endnote>
  <w:endnote w:type="continuationSeparator" w:id="0">
    <w:p w:rsidR="00304884" w:rsidRDefault="0030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14" w:rsidRDefault="00B21F14"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1F14" w:rsidRDefault="00B21F14"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F1" w:rsidRDefault="00B429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F1" w:rsidRDefault="00B429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884" w:rsidRDefault="00304884">
      <w:r>
        <w:separator/>
      </w:r>
    </w:p>
  </w:footnote>
  <w:footnote w:type="continuationSeparator" w:id="0">
    <w:p w:rsidR="00304884" w:rsidRDefault="0030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F1" w:rsidRDefault="00B429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14" w:rsidRDefault="00B21F14" w:rsidP="00C05838">
    <w:pPr>
      <w:spacing w:line="20" w:lineRule="exact"/>
    </w:pPr>
  </w:p>
  <w:p w:rsidR="00B21F14" w:rsidRDefault="00B21F14">
    <w:pPr>
      <w:pStyle w:val="Antrats"/>
    </w:pPr>
    <w:bookmarkStart w:id="9" w:name="TableTag1"/>
    <w:bookmarkEnd w:id="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F1" w:rsidRDefault="00B42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D52B2C"/>
    <w:multiLevelType w:val="hybridMultilevel"/>
    <w:tmpl w:val="00366870"/>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5F5C6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3640993"/>
    <w:multiLevelType w:val="hybridMultilevel"/>
    <w:tmpl w:val="E1F64BB8"/>
    <w:lvl w:ilvl="0" w:tplc="A50E79C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736574"/>
    <w:multiLevelType w:val="hybridMultilevel"/>
    <w:tmpl w:val="DEF4DA5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450683F"/>
    <w:multiLevelType w:val="hybridMultilevel"/>
    <w:tmpl w:val="18723E2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B617C2"/>
    <w:multiLevelType w:val="hybridMultilevel"/>
    <w:tmpl w:val="2B5496D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016F4B"/>
    <w:multiLevelType w:val="hybridMultilevel"/>
    <w:tmpl w:val="D5BAFD62"/>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33A2F08"/>
    <w:multiLevelType w:val="hybridMultilevel"/>
    <w:tmpl w:val="2618CF82"/>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C106A7"/>
    <w:multiLevelType w:val="hybridMultilevel"/>
    <w:tmpl w:val="3236C460"/>
    <w:lvl w:ilvl="0" w:tplc="71B0FED2">
      <w:start w:val="1"/>
      <w:numFmt w:val="bullet"/>
      <w:lvlText w:val="-"/>
      <w:lvlJc w:val="left"/>
      <w:pPr>
        <w:ind w:left="862" w:hanging="360"/>
      </w:pPr>
      <w:rPr>
        <w:rFonts w:hAnsi="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0" w15:restartNumberingAfterBreak="0">
    <w:nsid w:val="27243BC1"/>
    <w:multiLevelType w:val="hybridMultilevel"/>
    <w:tmpl w:val="38F68C4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28699B"/>
    <w:multiLevelType w:val="hybridMultilevel"/>
    <w:tmpl w:val="47E222F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CF5F19"/>
    <w:multiLevelType w:val="hybridMultilevel"/>
    <w:tmpl w:val="493AC0DC"/>
    <w:lvl w:ilvl="0" w:tplc="A4887342">
      <w:numFmt w:val="bullet"/>
      <w:lvlText w:val="-"/>
      <w:lvlJc w:val="left"/>
      <w:pPr>
        <w:ind w:left="720" w:hanging="360"/>
      </w:pPr>
      <w:rPr>
        <w:rFonts w:ascii="HelveticaLT" w:eastAsia="Times New Roman" w:hAnsi="HelveticaLT"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C5739"/>
    <w:multiLevelType w:val="hybridMultilevel"/>
    <w:tmpl w:val="DD886A8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D57C0E"/>
    <w:multiLevelType w:val="hybridMultilevel"/>
    <w:tmpl w:val="FA66A9B8"/>
    <w:lvl w:ilvl="0" w:tplc="32D0AA3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E02AF7"/>
    <w:multiLevelType w:val="hybridMultilevel"/>
    <w:tmpl w:val="FB14C52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C62E38"/>
    <w:multiLevelType w:val="hybridMultilevel"/>
    <w:tmpl w:val="98683788"/>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8712B1"/>
    <w:multiLevelType w:val="hybridMultilevel"/>
    <w:tmpl w:val="B1E8986A"/>
    <w:lvl w:ilvl="0" w:tplc="B7BAFE0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10560"/>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349F6F6E"/>
    <w:multiLevelType w:val="hybridMultilevel"/>
    <w:tmpl w:val="324861E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381D60DF"/>
    <w:multiLevelType w:val="hybridMultilevel"/>
    <w:tmpl w:val="252C5EA2"/>
    <w:lvl w:ilvl="0" w:tplc="564612A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B656D9"/>
    <w:multiLevelType w:val="hybridMultilevel"/>
    <w:tmpl w:val="F570814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556DC6"/>
    <w:multiLevelType w:val="hybridMultilevel"/>
    <w:tmpl w:val="153CFF14"/>
    <w:lvl w:ilvl="0" w:tplc="6B6A1D8E">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16E96"/>
    <w:multiLevelType w:val="hybridMultilevel"/>
    <w:tmpl w:val="5C18635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E70502"/>
    <w:multiLevelType w:val="hybridMultilevel"/>
    <w:tmpl w:val="7490164E"/>
    <w:lvl w:ilvl="0" w:tplc="A4887342">
      <w:numFmt w:val="bullet"/>
      <w:lvlText w:val="-"/>
      <w:lvlJc w:val="left"/>
      <w:pPr>
        <w:ind w:left="720" w:hanging="360"/>
      </w:pPr>
      <w:rPr>
        <w:rFonts w:ascii="HelveticaLT" w:eastAsia="Times New Roman" w:hAnsi="HelveticaLT"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1F1EC1"/>
    <w:multiLevelType w:val="hybridMultilevel"/>
    <w:tmpl w:val="0B68D25C"/>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CCB4413"/>
    <w:multiLevelType w:val="hybridMultilevel"/>
    <w:tmpl w:val="8C9CA232"/>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4D4B6934"/>
    <w:multiLevelType w:val="hybridMultilevel"/>
    <w:tmpl w:val="99B0727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5B706F"/>
    <w:multiLevelType w:val="hybridMultilevel"/>
    <w:tmpl w:val="533CBE5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AD6E76"/>
    <w:multiLevelType w:val="hybridMultilevel"/>
    <w:tmpl w:val="046CEBE6"/>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01C013F"/>
    <w:multiLevelType w:val="hybridMultilevel"/>
    <w:tmpl w:val="100A9F7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427987"/>
    <w:multiLevelType w:val="hybridMultilevel"/>
    <w:tmpl w:val="E766D008"/>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52EC78DB"/>
    <w:multiLevelType w:val="hybridMultilevel"/>
    <w:tmpl w:val="53B81CCE"/>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8561F4"/>
    <w:multiLevelType w:val="hybridMultilevel"/>
    <w:tmpl w:val="2876AFAA"/>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3C16927"/>
    <w:multiLevelType w:val="hybridMultilevel"/>
    <w:tmpl w:val="10920070"/>
    <w:lvl w:ilvl="0" w:tplc="3B64F524">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F40F48"/>
    <w:multiLevelType w:val="hybridMultilevel"/>
    <w:tmpl w:val="C7209E50"/>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78C5FB7"/>
    <w:multiLevelType w:val="hybridMultilevel"/>
    <w:tmpl w:val="62446A4E"/>
    <w:lvl w:ilvl="0" w:tplc="E69C9082">
      <w:start w:val="1"/>
      <w:numFmt w:val="bullet"/>
      <w:lvlText w:val=""/>
      <w:lvlJc w:val="left"/>
      <w:pPr>
        <w:tabs>
          <w:tab w:val="num" w:pos="340"/>
        </w:tabs>
        <w:ind w:left="340"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CA220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1" w15:restartNumberingAfterBreak="0">
    <w:nsid w:val="5C3E11BA"/>
    <w:multiLevelType w:val="hybridMultilevel"/>
    <w:tmpl w:val="7EBC76E8"/>
    <w:lvl w:ilvl="0" w:tplc="04F80370">
      <w:start w:val="1"/>
      <w:numFmt w:val="bullet"/>
      <w:lvlText w:val="-"/>
      <w:lvlJc w:val="left"/>
      <w:pPr>
        <w:tabs>
          <w:tab w:val="num" w:pos="340"/>
        </w:tabs>
        <w:ind w:left="340"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CC29DE"/>
    <w:multiLevelType w:val="hybridMultilevel"/>
    <w:tmpl w:val="CFE4F806"/>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4F271C4"/>
    <w:multiLevelType w:val="hybridMultilevel"/>
    <w:tmpl w:val="6A769E0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55E0FA6"/>
    <w:multiLevelType w:val="hybridMultilevel"/>
    <w:tmpl w:val="1C625C80"/>
    <w:lvl w:ilvl="0" w:tplc="A4887342">
      <w:numFmt w:val="bullet"/>
      <w:lvlText w:val="-"/>
      <w:lvlJc w:val="left"/>
      <w:pPr>
        <w:ind w:left="720" w:hanging="360"/>
      </w:pPr>
      <w:rPr>
        <w:rFonts w:ascii="HelveticaLT" w:eastAsia="Times New Roman" w:hAnsi="HelveticaLT"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9827151"/>
    <w:multiLevelType w:val="hybridMultilevel"/>
    <w:tmpl w:val="2744D0E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D42C17"/>
    <w:multiLevelType w:val="hybridMultilevel"/>
    <w:tmpl w:val="4C0CE190"/>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20B52FD"/>
    <w:multiLevelType w:val="hybridMultilevel"/>
    <w:tmpl w:val="0DDE66F4"/>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3AA23F8"/>
    <w:multiLevelType w:val="hybridMultilevel"/>
    <w:tmpl w:val="20DAB254"/>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6D63C02"/>
    <w:multiLevelType w:val="hybridMultilevel"/>
    <w:tmpl w:val="8D9AD6E6"/>
    <w:lvl w:ilvl="0" w:tplc="60CE43B2">
      <w:start w:val="1"/>
      <w:numFmt w:val="decimal"/>
      <w:lvlText w:val="%1."/>
      <w:lvlJc w:val="left"/>
      <w:pPr>
        <w:ind w:left="7125" w:hanging="6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0352D9"/>
    <w:multiLevelType w:val="hybridMultilevel"/>
    <w:tmpl w:val="423C6F6A"/>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0"/>
    <w:lvlOverride w:ilvl="0">
      <w:lvl w:ilvl="0">
        <w:start w:val="1"/>
        <w:numFmt w:val="bullet"/>
        <w:lvlText w:val="-"/>
        <w:legacy w:legacy="1" w:legacySpace="0" w:legacyIndent="360"/>
        <w:lvlJc w:val="left"/>
        <w:pPr>
          <w:ind w:left="360" w:hanging="360"/>
        </w:pPr>
      </w:lvl>
    </w:lvlOverride>
  </w:num>
  <w:num w:numId="3">
    <w:abstractNumId w:val="38"/>
  </w:num>
  <w:num w:numId="4">
    <w:abstractNumId w:val="32"/>
  </w:num>
  <w:num w:numId="5">
    <w:abstractNumId w:val="17"/>
  </w:num>
  <w:num w:numId="6">
    <w:abstractNumId w:val="36"/>
  </w:num>
  <w:num w:numId="7">
    <w:abstractNumId w:val="3"/>
  </w:num>
  <w:num w:numId="8">
    <w:abstractNumId w:val="0"/>
    <w:lvlOverride w:ilvl="0">
      <w:lvl w:ilvl="0">
        <w:start w:val="1"/>
        <w:numFmt w:val="bullet"/>
        <w:lvlText w:val="-"/>
        <w:legacy w:legacy="1" w:legacySpace="0" w:legacyIndent="360"/>
        <w:lvlJc w:val="left"/>
        <w:pPr>
          <w:ind w:left="360" w:hanging="360"/>
        </w:pPr>
      </w:lvl>
    </w:lvlOverride>
  </w:num>
  <w:num w:numId="9">
    <w:abstractNumId w:val="39"/>
  </w:num>
  <w:num w:numId="10">
    <w:abstractNumId w:val="41"/>
  </w:num>
  <w:num w:numId="11">
    <w:abstractNumId w:val="9"/>
  </w:num>
  <w:num w:numId="12">
    <w:abstractNumId w:val="6"/>
  </w:num>
  <w:num w:numId="13">
    <w:abstractNumId w:val="23"/>
  </w:num>
  <w:num w:numId="14">
    <w:abstractNumId w:val="19"/>
  </w:num>
  <w:num w:numId="15">
    <w:abstractNumId w:val="2"/>
  </w:num>
  <w:num w:numId="16">
    <w:abstractNumId w:val="40"/>
  </w:num>
  <w:num w:numId="17">
    <w:abstractNumId w:val="12"/>
  </w:num>
  <w:num w:numId="18">
    <w:abstractNumId w:val="18"/>
  </w:num>
  <w:num w:numId="19">
    <w:abstractNumId w:val="10"/>
  </w:num>
  <w:num w:numId="20">
    <w:abstractNumId w:val="21"/>
  </w:num>
  <w:num w:numId="21">
    <w:abstractNumId w:val="25"/>
  </w:num>
  <w:num w:numId="22">
    <w:abstractNumId w:val="34"/>
  </w:num>
  <w:num w:numId="23">
    <w:abstractNumId w:val="44"/>
  </w:num>
  <w:num w:numId="24">
    <w:abstractNumId w:val="50"/>
  </w:num>
  <w:num w:numId="25">
    <w:abstractNumId w:val="43"/>
  </w:num>
  <w:num w:numId="26">
    <w:abstractNumId w:val="22"/>
  </w:num>
  <w:num w:numId="27">
    <w:abstractNumId w:val="11"/>
  </w:num>
  <w:num w:numId="28">
    <w:abstractNumId w:val="15"/>
  </w:num>
  <w:num w:numId="29">
    <w:abstractNumId w:val="13"/>
  </w:num>
  <w:num w:numId="30">
    <w:abstractNumId w:val="51"/>
  </w:num>
  <w:num w:numId="31">
    <w:abstractNumId w:val="1"/>
  </w:num>
  <w:num w:numId="32">
    <w:abstractNumId w:val="16"/>
  </w:num>
  <w:num w:numId="33">
    <w:abstractNumId w:val="48"/>
  </w:num>
  <w:num w:numId="34">
    <w:abstractNumId w:val="47"/>
  </w:num>
  <w:num w:numId="35">
    <w:abstractNumId w:val="35"/>
  </w:num>
  <w:num w:numId="36">
    <w:abstractNumId w:val="49"/>
  </w:num>
  <w:num w:numId="37">
    <w:abstractNumId w:val="24"/>
  </w:num>
  <w:num w:numId="38">
    <w:abstractNumId w:val="28"/>
  </w:num>
  <w:num w:numId="39">
    <w:abstractNumId w:val="8"/>
  </w:num>
  <w:num w:numId="40">
    <w:abstractNumId w:val="7"/>
  </w:num>
  <w:num w:numId="41">
    <w:abstractNumId w:val="26"/>
  </w:num>
  <w:num w:numId="42">
    <w:abstractNumId w:val="4"/>
  </w:num>
  <w:num w:numId="43">
    <w:abstractNumId w:val="37"/>
  </w:num>
  <w:num w:numId="44">
    <w:abstractNumId w:val="30"/>
  </w:num>
  <w:num w:numId="45">
    <w:abstractNumId w:val="20"/>
  </w:num>
  <w:num w:numId="46">
    <w:abstractNumId w:val="33"/>
  </w:num>
  <w:num w:numId="47">
    <w:abstractNumId w:val="27"/>
  </w:num>
  <w:num w:numId="48">
    <w:abstractNumId w:val="31"/>
  </w:num>
  <w:num w:numId="49">
    <w:abstractNumId w:val="29"/>
  </w:num>
  <w:num w:numId="50">
    <w:abstractNumId w:val="5"/>
  </w:num>
  <w:num w:numId="51">
    <w:abstractNumId w:val="42"/>
  </w:num>
  <w:num w:numId="52">
    <w:abstractNumId w:val="45"/>
  </w:num>
  <w:num w:numId="53">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5BE"/>
    <w:rsid w:val="00003050"/>
    <w:rsid w:val="0000630C"/>
    <w:rsid w:val="000065B2"/>
    <w:rsid w:val="000203C0"/>
    <w:rsid w:val="00020FA6"/>
    <w:rsid w:val="00021DF5"/>
    <w:rsid w:val="00022CE5"/>
    <w:rsid w:val="00023DE8"/>
    <w:rsid w:val="000250CB"/>
    <w:rsid w:val="000261F7"/>
    <w:rsid w:val="000314F1"/>
    <w:rsid w:val="000324CF"/>
    <w:rsid w:val="00032598"/>
    <w:rsid w:val="0003563A"/>
    <w:rsid w:val="000433F2"/>
    <w:rsid w:val="0005231F"/>
    <w:rsid w:val="00054484"/>
    <w:rsid w:val="00063C10"/>
    <w:rsid w:val="00064D45"/>
    <w:rsid w:val="0006756B"/>
    <w:rsid w:val="00073CBA"/>
    <w:rsid w:val="000806FD"/>
    <w:rsid w:val="000807A4"/>
    <w:rsid w:val="00081745"/>
    <w:rsid w:val="00081F1F"/>
    <w:rsid w:val="00082F94"/>
    <w:rsid w:val="0008466D"/>
    <w:rsid w:val="00092288"/>
    <w:rsid w:val="00093196"/>
    <w:rsid w:val="000A1EAD"/>
    <w:rsid w:val="000A2951"/>
    <w:rsid w:val="000B09CA"/>
    <w:rsid w:val="000B3484"/>
    <w:rsid w:val="000B6FA2"/>
    <w:rsid w:val="000C0473"/>
    <w:rsid w:val="000C15A0"/>
    <w:rsid w:val="000C422D"/>
    <w:rsid w:val="000C6603"/>
    <w:rsid w:val="000C72DA"/>
    <w:rsid w:val="000D03BD"/>
    <w:rsid w:val="000D258D"/>
    <w:rsid w:val="000D7D23"/>
    <w:rsid w:val="000E0E75"/>
    <w:rsid w:val="000F2115"/>
    <w:rsid w:val="000F60FB"/>
    <w:rsid w:val="000F66F0"/>
    <w:rsid w:val="000F7162"/>
    <w:rsid w:val="001003D9"/>
    <w:rsid w:val="00100962"/>
    <w:rsid w:val="00103A22"/>
    <w:rsid w:val="00105480"/>
    <w:rsid w:val="00105C8B"/>
    <w:rsid w:val="00105E48"/>
    <w:rsid w:val="00113C70"/>
    <w:rsid w:val="00114069"/>
    <w:rsid w:val="001156AF"/>
    <w:rsid w:val="0011630C"/>
    <w:rsid w:val="001235ED"/>
    <w:rsid w:val="00123891"/>
    <w:rsid w:val="00126075"/>
    <w:rsid w:val="00130D90"/>
    <w:rsid w:val="00141F3F"/>
    <w:rsid w:val="00144123"/>
    <w:rsid w:val="00147B0B"/>
    <w:rsid w:val="00147F3A"/>
    <w:rsid w:val="00150917"/>
    <w:rsid w:val="001575C1"/>
    <w:rsid w:val="0016299A"/>
    <w:rsid w:val="00173E2B"/>
    <w:rsid w:val="00176ED4"/>
    <w:rsid w:val="00183DCC"/>
    <w:rsid w:val="001840B2"/>
    <w:rsid w:val="00193CBB"/>
    <w:rsid w:val="00193E98"/>
    <w:rsid w:val="001A28B5"/>
    <w:rsid w:val="001A53E8"/>
    <w:rsid w:val="001A6014"/>
    <w:rsid w:val="001B38B0"/>
    <w:rsid w:val="001B38B4"/>
    <w:rsid w:val="001B4185"/>
    <w:rsid w:val="001B4954"/>
    <w:rsid w:val="001B5073"/>
    <w:rsid w:val="001B68C4"/>
    <w:rsid w:val="001B7E93"/>
    <w:rsid w:val="001C7614"/>
    <w:rsid w:val="001C79DF"/>
    <w:rsid w:val="001D4CA8"/>
    <w:rsid w:val="001D77B4"/>
    <w:rsid w:val="001D7818"/>
    <w:rsid w:val="001D799C"/>
    <w:rsid w:val="001E238E"/>
    <w:rsid w:val="001E3744"/>
    <w:rsid w:val="001F0726"/>
    <w:rsid w:val="001F1C24"/>
    <w:rsid w:val="001F1DBC"/>
    <w:rsid w:val="001F2707"/>
    <w:rsid w:val="001F2D60"/>
    <w:rsid w:val="001F4CAE"/>
    <w:rsid w:val="0020053F"/>
    <w:rsid w:val="00200E8B"/>
    <w:rsid w:val="002011CE"/>
    <w:rsid w:val="0020180E"/>
    <w:rsid w:val="002031D1"/>
    <w:rsid w:val="002071DE"/>
    <w:rsid w:val="00207E35"/>
    <w:rsid w:val="00211E4A"/>
    <w:rsid w:val="00212514"/>
    <w:rsid w:val="00217C75"/>
    <w:rsid w:val="00221298"/>
    <w:rsid w:val="00227F32"/>
    <w:rsid w:val="00235759"/>
    <w:rsid w:val="00240FE0"/>
    <w:rsid w:val="0024579F"/>
    <w:rsid w:val="002503B8"/>
    <w:rsid w:val="002504A7"/>
    <w:rsid w:val="00257266"/>
    <w:rsid w:val="00257ABE"/>
    <w:rsid w:val="00260173"/>
    <w:rsid w:val="0026149B"/>
    <w:rsid w:val="0026298F"/>
    <w:rsid w:val="002706EE"/>
    <w:rsid w:val="00272057"/>
    <w:rsid w:val="00273E33"/>
    <w:rsid w:val="00277F22"/>
    <w:rsid w:val="002820A6"/>
    <w:rsid w:val="00282E61"/>
    <w:rsid w:val="002830B7"/>
    <w:rsid w:val="00284714"/>
    <w:rsid w:val="00284B5C"/>
    <w:rsid w:val="00291EF3"/>
    <w:rsid w:val="002943DD"/>
    <w:rsid w:val="002A016C"/>
    <w:rsid w:val="002A297E"/>
    <w:rsid w:val="002A42D4"/>
    <w:rsid w:val="002A5203"/>
    <w:rsid w:val="002B1EFC"/>
    <w:rsid w:val="002B4E9E"/>
    <w:rsid w:val="002B613D"/>
    <w:rsid w:val="002B65B7"/>
    <w:rsid w:val="002B73C5"/>
    <w:rsid w:val="002C1127"/>
    <w:rsid w:val="002C1D3B"/>
    <w:rsid w:val="002C222A"/>
    <w:rsid w:val="002C2548"/>
    <w:rsid w:val="002C3DF0"/>
    <w:rsid w:val="002C52BE"/>
    <w:rsid w:val="002C6049"/>
    <w:rsid w:val="002D0BC1"/>
    <w:rsid w:val="002E402E"/>
    <w:rsid w:val="002E6282"/>
    <w:rsid w:val="002E64D0"/>
    <w:rsid w:val="002E6597"/>
    <w:rsid w:val="002E686E"/>
    <w:rsid w:val="002F2078"/>
    <w:rsid w:val="002F4365"/>
    <w:rsid w:val="002F60DC"/>
    <w:rsid w:val="00301706"/>
    <w:rsid w:val="00304273"/>
    <w:rsid w:val="00304460"/>
    <w:rsid w:val="00304884"/>
    <w:rsid w:val="003108C2"/>
    <w:rsid w:val="003112D1"/>
    <w:rsid w:val="00312BC7"/>
    <w:rsid w:val="00313777"/>
    <w:rsid w:val="003154A0"/>
    <w:rsid w:val="0031574A"/>
    <w:rsid w:val="003162E5"/>
    <w:rsid w:val="00316894"/>
    <w:rsid w:val="00316D29"/>
    <w:rsid w:val="00317E3D"/>
    <w:rsid w:val="00325207"/>
    <w:rsid w:val="00326106"/>
    <w:rsid w:val="0032751C"/>
    <w:rsid w:val="00330D36"/>
    <w:rsid w:val="00331EC5"/>
    <w:rsid w:val="003346A5"/>
    <w:rsid w:val="0034700B"/>
    <w:rsid w:val="00352EB7"/>
    <w:rsid w:val="0035524E"/>
    <w:rsid w:val="00364077"/>
    <w:rsid w:val="00365FAE"/>
    <w:rsid w:val="0037444F"/>
    <w:rsid w:val="003753C3"/>
    <w:rsid w:val="00377F9E"/>
    <w:rsid w:val="00390285"/>
    <w:rsid w:val="00393357"/>
    <w:rsid w:val="003940DB"/>
    <w:rsid w:val="003A4A45"/>
    <w:rsid w:val="003A7D33"/>
    <w:rsid w:val="003B64E2"/>
    <w:rsid w:val="003C72C6"/>
    <w:rsid w:val="003D0748"/>
    <w:rsid w:val="003D3DDA"/>
    <w:rsid w:val="003E1BD2"/>
    <w:rsid w:val="003E3D6E"/>
    <w:rsid w:val="003E3DCF"/>
    <w:rsid w:val="003E6A39"/>
    <w:rsid w:val="003F2654"/>
    <w:rsid w:val="003F3AEC"/>
    <w:rsid w:val="003F6563"/>
    <w:rsid w:val="003F6BB2"/>
    <w:rsid w:val="003F73B7"/>
    <w:rsid w:val="004043E1"/>
    <w:rsid w:val="004045B7"/>
    <w:rsid w:val="0040636C"/>
    <w:rsid w:val="00407000"/>
    <w:rsid w:val="00407153"/>
    <w:rsid w:val="0041262D"/>
    <w:rsid w:val="00413C23"/>
    <w:rsid w:val="0041487B"/>
    <w:rsid w:val="00416F48"/>
    <w:rsid w:val="004242EE"/>
    <w:rsid w:val="00425338"/>
    <w:rsid w:val="00426032"/>
    <w:rsid w:val="0043027B"/>
    <w:rsid w:val="00430DC4"/>
    <w:rsid w:val="00431E79"/>
    <w:rsid w:val="004479A6"/>
    <w:rsid w:val="004526D8"/>
    <w:rsid w:val="004631C8"/>
    <w:rsid w:val="0047249A"/>
    <w:rsid w:val="004739DF"/>
    <w:rsid w:val="00481AD3"/>
    <w:rsid w:val="004837CC"/>
    <w:rsid w:val="00487AAC"/>
    <w:rsid w:val="00491DB5"/>
    <w:rsid w:val="0049270D"/>
    <w:rsid w:val="00493236"/>
    <w:rsid w:val="00496866"/>
    <w:rsid w:val="00497569"/>
    <w:rsid w:val="004A07BA"/>
    <w:rsid w:val="004A4338"/>
    <w:rsid w:val="004A6F3C"/>
    <w:rsid w:val="004B4A23"/>
    <w:rsid w:val="004B5407"/>
    <w:rsid w:val="004C1771"/>
    <w:rsid w:val="004C6A24"/>
    <w:rsid w:val="004D066C"/>
    <w:rsid w:val="004D1D40"/>
    <w:rsid w:val="004D2479"/>
    <w:rsid w:val="004D2FF4"/>
    <w:rsid w:val="004E213B"/>
    <w:rsid w:val="004E2538"/>
    <w:rsid w:val="004E5B9C"/>
    <w:rsid w:val="004E77AD"/>
    <w:rsid w:val="004F2D59"/>
    <w:rsid w:val="00505E1F"/>
    <w:rsid w:val="00507C29"/>
    <w:rsid w:val="005124AA"/>
    <w:rsid w:val="00515618"/>
    <w:rsid w:val="0052002C"/>
    <w:rsid w:val="00520307"/>
    <w:rsid w:val="005206CC"/>
    <w:rsid w:val="00520B0B"/>
    <w:rsid w:val="00522C01"/>
    <w:rsid w:val="00525844"/>
    <w:rsid w:val="00525CE0"/>
    <w:rsid w:val="00526235"/>
    <w:rsid w:val="00526D57"/>
    <w:rsid w:val="005276CE"/>
    <w:rsid w:val="00530F31"/>
    <w:rsid w:val="0053387D"/>
    <w:rsid w:val="005410DA"/>
    <w:rsid w:val="005434E8"/>
    <w:rsid w:val="00545A63"/>
    <w:rsid w:val="00547C4E"/>
    <w:rsid w:val="005562DE"/>
    <w:rsid w:val="00566A82"/>
    <w:rsid w:val="00567158"/>
    <w:rsid w:val="0057328F"/>
    <w:rsid w:val="00573C91"/>
    <w:rsid w:val="00573E48"/>
    <w:rsid w:val="00576EC6"/>
    <w:rsid w:val="0057799B"/>
    <w:rsid w:val="00580C69"/>
    <w:rsid w:val="00596FB2"/>
    <w:rsid w:val="005A009C"/>
    <w:rsid w:val="005A0747"/>
    <w:rsid w:val="005A3AB3"/>
    <w:rsid w:val="005A3DED"/>
    <w:rsid w:val="005A5011"/>
    <w:rsid w:val="005A53E3"/>
    <w:rsid w:val="005A660E"/>
    <w:rsid w:val="005B609D"/>
    <w:rsid w:val="005C0BC2"/>
    <w:rsid w:val="005C4F6F"/>
    <w:rsid w:val="005C6AB1"/>
    <w:rsid w:val="005D1570"/>
    <w:rsid w:val="005D1CFF"/>
    <w:rsid w:val="005D4E28"/>
    <w:rsid w:val="005F08A3"/>
    <w:rsid w:val="005F2656"/>
    <w:rsid w:val="0060115F"/>
    <w:rsid w:val="00607523"/>
    <w:rsid w:val="00611978"/>
    <w:rsid w:val="0061408A"/>
    <w:rsid w:val="0062205B"/>
    <w:rsid w:val="00622587"/>
    <w:rsid w:val="00623755"/>
    <w:rsid w:val="00626DF4"/>
    <w:rsid w:val="006352FE"/>
    <w:rsid w:val="0063643A"/>
    <w:rsid w:val="00643730"/>
    <w:rsid w:val="006508F3"/>
    <w:rsid w:val="006566BC"/>
    <w:rsid w:val="00656CE8"/>
    <w:rsid w:val="00660B27"/>
    <w:rsid w:val="00670A0E"/>
    <w:rsid w:val="0067371D"/>
    <w:rsid w:val="0068095A"/>
    <w:rsid w:val="00681604"/>
    <w:rsid w:val="00693E00"/>
    <w:rsid w:val="006A3AFD"/>
    <w:rsid w:val="006A4B08"/>
    <w:rsid w:val="006B025F"/>
    <w:rsid w:val="006B1798"/>
    <w:rsid w:val="006B2578"/>
    <w:rsid w:val="006B2B65"/>
    <w:rsid w:val="006B4AEF"/>
    <w:rsid w:val="006B5CA9"/>
    <w:rsid w:val="006B70D8"/>
    <w:rsid w:val="006B7D41"/>
    <w:rsid w:val="006C4C16"/>
    <w:rsid w:val="006C5CC4"/>
    <w:rsid w:val="006D1BCB"/>
    <w:rsid w:val="006D561E"/>
    <w:rsid w:val="006E68DA"/>
    <w:rsid w:val="006E7784"/>
    <w:rsid w:val="006F0B35"/>
    <w:rsid w:val="006F15EF"/>
    <w:rsid w:val="006F27C6"/>
    <w:rsid w:val="006F3DDB"/>
    <w:rsid w:val="006F4C20"/>
    <w:rsid w:val="006F5630"/>
    <w:rsid w:val="00700851"/>
    <w:rsid w:val="00700CE3"/>
    <w:rsid w:val="00707E28"/>
    <w:rsid w:val="007227EF"/>
    <w:rsid w:val="00726B00"/>
    <w:rsid w:val="00746F3D"/>
    <w:rsid w:val="0075037D"/>
    <w:rsid w:val="007525FF"/>
    <w:rsid w:val="00753C7F"/>
    <w:rsid w:val="0076179B"/>
    <w:rsid w:val="00767FC1"/>
    <w:rsid w:val="00771464"/>
    <w:rsid w:val="00771D72"/>
    <w:rsid w:val="00771E64"/>
    <w:rsid w:val="00773409"/>
    <w:rsid w:val="00774447"/>
    <w:rsid w:val="00781736"/>
    <w:rsid w:val="00786E66"/>
    <w:rsid w:val="0079487E"/>
    <w:rsid w:val="00794B0E"/>
    <w:rsid w:val="00796943"/>
    <w:rsid w:val="00796EC2"/>
    <w:rsid w:val="007A2006"/>
    <w:rsid w:val="007A5809"/>
    <w:rsid w:val="007A75FE"/>
    <w:rsid w:val="007B11B8"/>
    <w:rsid w:val="007B2053"/>
    <w:rsid w:val="007C14E2"/>
    <w:rsid w:val="007D57EF"/>
    <w:rsid w:val="007D5D2F"/>
    <w:rsid w:val="007D5DE4"/>
    <w:rsid w:val="007E03D9"/>
    <w:rsid w:val="007E1FF6"/>
    <w:rsid w:val="007E4DE6"/>
    <w:rsid w:val="007E7F5C"/>
    <w:rsid w:val="00801100"/>
    <w:rsid w:val="00801622"/>
    <w:rsid w:val="0080618F"/>
    <w:rsid w:val="00806E76"/>
    <w:rsid w:val="008103B8"/>
    <w:rsid w:val="0081093E"/>
    <w:rsid w:val="00811BCA"/>
    <w:rsid w:val="00812A2F"/>
    <w:rsid w:val="0081384B"/>
    <w:rsid w:val="0081705B"/>
    <w:rsid w:val="008321E6"/>
    <w:rsid w:val="00833F50"/>
    <w:rsid w:val="008367C4"/>
    <w:rsid w:val="0084123A"/>
    <w:rsid w:val="008462D3"/>
    <w:rsid w:val="00853798"/>
    <w:rsid w:val="00854A6F"/>
    <w:rsid w:val="008555BC"/>
    <w:rsid w:val="0086079D"/>
    <w:rsid w:val="00861D75"/>
    <w:rsid w:val="008644D9"/>
    <w:rsid w:val="00866D2B"/>
    <w:rsid w:val="00867F44"/>
    <w:rsid w:val="008709B8"/>
    <w:rsid w:val="00873239"/>
    <w:rsid w:val="0087344F"/>
    <w:rsid w:val="00873C86"/>
    <w:rsid w:val="00881666"/>
    <w:rsid w:val="00881913"/>
    <w:rsid w:val="00882D2D"/>
    <w:rsid w:val="008833CC"/>
    <w:rsid w:val="008906F7"/>
    <w:rsid w:val="0089326F"/>
    <w:rsid w:val="0089457A"/>
    <w:rsid w:val="00896392"/>
    <w:rsid w:val="008972CA"/>
    <w:rsid w:val="008A0783"/>
    <w:rsid w:val="008B4078"/>
    <w:rsid w:val="008C4FB3"/>
    <w:rsid w:val="008C6841"/>
    <w:rsid w:val="008F07A6"/>
    <w:rsid w:val="008F1A09"/>
    <w:rsid w:val="008F3BAB"/>
    <w:rsid w:val="0090019E"/>
    <w:rsid w:val="0090091A"/>
    <w:rsid w:val="009048DB"/>
    <w:rsid w:val="00913907"/>
    <w:rsid w:val="00914126"/>
    <w:rsid w:val="0091682F"/>
    <w:rsid w:val="00917282"/>
    <w:rsid w:val="00925B51"/>
    <w:rsid w:val="00931E96"/>
    <w:rsid w:val="00932A58"/>
    <w:rsid w:val="00932EB9"/>
    <w:rsid w:val="009332A5"/>
    <w:rsid w:val="009360D5"/>
    <w:rsid w:val="0093776A"/>
    <w:rsid w:val="00943555"/>
    <w:rsid w:val="00943815"/>
    <w:rsid w:val="009462B4"/>
    <w:rsid w:val="0095044B"/>
    <w:rsid w:val="00951993"/>
    <w:rsid w:val="009519CF"/>
    <w:rsid w:val="00953BFC"/>
    <w:rsid w:val="009561F6"/>
    <w:rsid w:val="00960280"/>
    <w:rsid w:val="00964B3E"/>
    <w:rsid w:val="0096532C"/>
    <w:rsid w:val="00966450"/>
    <w:rsid w:val="009732AC"/>
    <w:rsid w:val="0097582E"/>
    <w:rsid w:val="009767A1"/>
    <w:rsid w:val="00981BA7"/>
    <w:rsid w:val="00983F8F"/>
    <w:rsid w:val="009905A1"/>
    <w:rsid w:val="00990BC6"/>
    <w:rsid w:val="009918DD"/>
    <w:rsid w:val="00997BCE"/>
    <w:rsid w:val="009A1BE1"/>
    <w:rsid w:val="009A5259"/>
    <w:rsid w:val="009A6823"/>
    <w:rsid w:val="009B3D83"/>
    <w:rsid w:val="009B78C5"/>
    <w:rsid w:val="009C3528"/>
    <w:rsid w:val="009D2377"/>
    <w:rsid w:val="009E2AF5"/>
    <w:rsid w:val="009E4D57"/>
    <w:rsid w:val="009E5F7D"/>
    <w:rsid w:val="009E67C1"/>
    <w:rsid w:val="009E6E68"/>
    <w:rsid w:val="009F1DBB"/>
    <w:rsid w:val="009F2E45"/>
    <w:rsid w:val="009F692D"/>
    <w:rsid w:val="00A042DD"/>
    <w:rsid w:val="00A0745D"/>
    <w:rsid w:val="00A10816"/>
    <w:rsid w:val="00A11D1A"/>
    <w:rsid w:val="00A133D2"/>
    <w:rsid w:val="00A2172F"/>
    <w:rsid w:val="00A2641D"/>
    <w:rsid w:val="00A26931"/>
    <w:rsid w:val="00A32935"/>
    <w:rsid w:val="00A3431D"/>
    <w:rsid w:val="00A46CE9"/>
    <w:rsid w:val="00A5221C"/>
    <w:rsid w:val="00A531F1"/>
    <w:rsid w:val="00A55B3E"/>
    <w:rsid w:val="00A63901"/>
    <w:rsid w:val="00A662FD"/>
    <w:rsid w:val="00A702BB"/>
    <w:rsid w:val="00A715E2"/>
    <w:rsid w:val="00A75593"/>
    <w:rsid w:val="00A75A94"/>
    <w:rsid w:val="00A801CC"/>
    <w:rsid w:val="00A86A8D"/>
    <w:rsid w:val="00A86FE0"/>
    <w:rsid w:val="00A92E86"/>
    <w:rsid w:val="00A941B0"/>
    <w:rsid w:val="00A95AFD"/>
    <w:rsid w:val="00A95D19"/>
    <w:rsid w:val="00AA1538"/>
    <w:rsid w:val="00AA333F"/>
    <w:rsid w:val="00AA592A"/>
    <w:rsid w:val="00AA71A7"/>
    <w:rsid w:val="00AA7407"/>
    <w:rsid w:val="00AA76BD"/>
    <w:rsid w:val="00AB6AB8"/>
    <w:rsid w:val="00AB78E5"/>
    <w:rsid w:val="00AB7973"/>
    <w:rsid w:val="00AC0C1D"/>
    <w:rsid w:val="00AC1443"/>
    <w:rsid w:val="00AD4CFC"/>
    <w:rsid w:val="00AD5A4E"/>
    <w:rsid w:val="00AD5EFC"/>
    <w:rsid w:val="00AE0E4F"/>
    <w:rsid w:val="00AE4202"/>
    <w:rsid w:val="00AE54F8"/>
    <w:rsid w:val="00AE611D"/>
    <w:rsid w:val="00AE6AA5"/>
    <w:rsid w:val="00AF1DB7"/>
    <w:rsid w:val="00AF2719"/>
    <w:rsid w:val="00AF30CC"/>
    <w:rsid w:val="00B006A3"/>
    <w:rsid w:val="00B04B40"/>
    <w:rsid w:val="00B06E33"/>
    <w:rsid w:val="00B077E4"/>
    <w:rsid w:val="00B1269B"/>
    <w:rsid w:val="00B12C14"/>
    <w:rsid w:val="00B204DB"/>
    <w:rsid w:val="00B21F14"/>
    <w:rsid w:val="00B243EC"/>
    <w:rsid w:val="00B3767F"/>
    <w:rsid w:val="00B40422"/>
    <w:rsid w:val="00B41601"/>
    <w:rsid w:val="00B429F1"/>
    <w:rsid w:val="00B43498"/>
    <w:rsid w:val="00B439F7"/>
    <w:rsid w:val="00B46958"/>
    <w:rsid w:val="00B50FEF"/>
    <w:rsid w:val="00B51E13"/>
    <w:rsid w:val="00B53BFE"/>
    <w:rsid w:val="00B57DDB"/>
    <w:rsid w:val="00B63773"/>
    <w:rsid w:val="00B63948"/>
    <w:rsid w:val="00B64AA7"/>
    <w:rsid w:val="00B67968"/>
    <w:rsid w:val="00B74A2A"/>
    <w:rsid w:val="00B84060"/>
    <w:rsid w:val="00B84477"/>
    <w:rsid w:val="00B854C3"/>
    <w:rsid w:val="00B85B46"/>
    <w:rsid w:val="00B92099"/>
    <w:rsid w:val="00B964A6"/>
    <w:rsid w:val="00BA1703"/>
    <w:rsid w:val="00BA1F79"/>
    <w:rsid w:val="00BB1D99"/>
    <w:rsid w:val="00BB5360"/>
    <w:rsid w:val="00BB6A0A"/>
    <w:rsid w:val="00BB7B3A"/>
    <w:rsid w:val="00BC06F2"/>
    <w:rsid w:val="00BC25B5"/>
    <w:rsid w:val="00BC744B"/>
    <w:rsid w:val="00BC7CA2"/>
    <w:rsid w:val="00BD0818"/>
    <w:rsid w:val="00BD7E85"/>
    <w:rsid w:val="00BE3B2C"/>
    <w:rsid w:val="00BF63D2"/>
    <w:rsid w:val="00BF6B03"/>
    <w:rsid w:val="00BF6C2F"/>
    <w:rsid w:val="00C01452"/>
    <w:rsid w:val="00C05041"/>
    <w:rsid w:val="00C05838"/>
    <w:rsid w:val="00C108B8"/>
    <w:rsid w:val="00C15BEF"/>
    <w:rsid w:val="00C173D4"/>
    <w:rsid w:val="00C211CC"/>
    <w:rsid w:val="00C21F98"/>
    <w:rsid w:val="00C25F31"/>
    <w:rsid w:val="00C27657"/>
    <w:rsid w:val="00C304A1"/>
    <w:rsid w:val="00C37BE1"/>
    <w:rsid w:val="00C451BA"/>
    <w:rsid w:val="00C478E5"/>
    <w:rsid w:val="00C52117"/>
    <w:rsid w:val="00C5580B"/>
    <w:rsid w:val="00C5740F"/>
    <w:rsid w:val="00C577CB"/>
    <w:rsid w:val="00C57D1A"/>
    <w:rsid w:val="00C745BF"/>
    <w:rsid w:val="00C74830"/>
    <w:rsid w:val="00C7794F"/>
    <w:rsid w:val="00C81C87"/>
    <w:rsid w:val="00C87648"/>
    <w:rsid w:val="00C919E8"/>
    <w:rsid w:val="00C935BD"/>
    <w:rsid w:val="00C94673"/>
    <w:rsid w:val="00C9626B"/>
    <w:rsid w:val="00CA0C50"/>
    <w:rsid w:val="00CA1874"/>
    <w:rsid w:val="00CA35AF"/>
    <w:rsid w:val="00CA3DAC"/>
    <w:rsid w:val="00CA6647"/>
    <w:rsid w:val="00CB0B98"/>
    <w:rsid w:val="00CB580B"/>
    <w:rsid w:val="00CB781D"/>
    <w:rsid w:val="00CB7A50"/>
    <w:rsid w:val="00CC6D90"/>
    <w:rsid w:val="00CC6EEF"/>
    <w:rsid w:val="00CD2DAD"/>
    <w:rsid w:val="00CD7873"/>
    <w:rsid w:val="00CE1D57"/>
    <w:rsid w:val="00CE31D8"/>
    <w:rsid w:val="00CE4BAB"/>
    <w:rsid w:val="00CE7393"/>
    <w:rsid w:val="00CF089C"/>
    <w:rsid w:val="00CF2CA4"/>
    <w:rsid w:val="00CF334A"/>
    <w:rsid w:val="00CF57AD"/>
    <w:rsid w:val="00CF71C6"/>
    <w:rsid w:val="00D042D5"/>
    <w:rsid w:val="00D04CDC"/>
    <w:rsid w:val="00D12BEF"/>
    <w:rsid w:val="00D21357"/>
    <w:rsid w:val="00D31162"/>
    <w:rsid w:val="00D32D93"/>
    <w:rsid w:val="00D33165"/>
    <w:rsid w:val="00D36879"/>
    <w:rsid w:val="00D4268F"/>
    <w:rsid w:val="00D427AB"/>
    <w:rsid w:val="00D453B7"/>
    <w:rsid w:val="00D453C5"/>
    <w:rsid w:val="00D5191D"/>
    <w:rsid w:val="00D51DC9"/>
    <w:rsid w:val="00D52F09"/>
    <w:rsid w:val="00D579A9"/>
    <w:rsid w:val="00D62699"/>
    <w:rsid w:val="00D63787"/>
    <w:rsid w:val="00D649A0"/>
    <w:rsid w:val="00D67B96"/>
    <w:rsid w:val="00D72761"/>
    <w:rsid w:val="00D72C95"/>
    <w:rsid w:val="00D76B47"/>
    <w:rsid w:val="00D7713A"/>
    <w:rsid w:val="00D829EE"/>
    <w:rsid w:val="00D85B06"/>
    <w:rsid w:val="00D8603B"/>
    <w:rsid w:val="00D96160"/>
    <w:rsid w:val="00DA10EC"/>
    <w:rsid w:val="00DA2D2A"/>
    <w:rsid w:val="00DA4C72"/>
    <w:rsid w:val="00DA4E87"/>
    <w:rsid w:val="00DA56EB"/>
    <w:rsid w:val="00DB5632"/>
    <w:rsid w:val="00DC1A6C"/>
    <w:rsid w:val="00DD02C0"/>
    <w:rsid w:val="00DD265E"/>
    <w:rsid w:val="00DD4807"/>
    <w:rsid w:val="00DD54AA"/>
    <w:rsid w:val="00DE2528"/>
    <w:rsid w:val="00DE3280"/>
    <w:rsid w:val="00DE66A2"/>
    <w:rsid w:val="00DE7B9A"/>
    <w:rsid w:val="00DF2A5D"/>
    <w:rsid w:val="00E0414A"/>
    <w:rsid w:val="00E1062D"/>
    <w:rsid w:val="00E12E0F"/>
    <w:rsid w:val="00E13A32"/>
    <w:rsid w:val="00E1712D"/>
    <w:rsid w:val="00E3109D"/>
    <w:rsid w:val="00E32A86"/>
    <w:rsid w:val="00E347B6"/>
    <w:rsid w:val="00E4260B"/>
    <w:rsid w:val="00E432FD"/>
    <w:rsid w:val="00E454A7"/>
    <w:rsid w:val="00E50ACD"/>
    <w:rsid w:val="00E52844"/>
    <w:rsid w:val="00E54157"/>
    <w:rsid w:val="00E61D60"/>
    <w:rsid w:val="00E62C79"/>
    <w:rsid w:val="00E67383"/>
    <w:rsid w:val="00E71D3B"/>
    <w:rsid w:val="00E73DCA"/>
    <w:rsid w:val="00E7521B"/>
    <w:rsid w:val="00E75325"/>
    <w:rsid w:val="00E76214"/>
    <w:rsid w:val="00E82880"/>
    <w:rsid w:val="00E85470"/>
    <w:rsid w:val="00E91C7E"/>
    <w:rsid w:val="00E97B32"/>
    <w:rsid w:val="00EA16CC"/>
    <w:rsid w:val="00EA7048"/>
    <w:rsid w:val="00EB09CA"/>
    <w:rsid w:val="00EB0C7B"/>
    <w:rsid w:val="00EB59AF"/>
    <w:rsid w:val="00EB6DC6"/>
    <w:rsid w:val="00EB6FF0"/>
    <w:rsid w:val="00EC006E"/>
    <w:rsid w:val="00EC3C1E"/>
    <w:rsid w:val="00EC4CA4"/>
    <w:rsid w:val="00EC5FAE"/>
    <w:rsid w:val="00ED0228"/>
    <w:rsid w:val="00ED519A"/>
    <w:rsid w:val="00EE1F30"/>
    <w:rsid w:val="00EE274F"/>
    <w:rsid w:val="00EE4057"/>
    <w:rsid w:val="00EE4F03"/>
    <w:rsid w:val="00EE71C8"/>
    <w:rsid w:val="00EE7F5A"/>
    <w:rsid w:val="00EF0755"/>
    <w:rsid w:val="00EF17DC"/>
    <w:rsid w:val="00EF35BF"/>
    <w:rsid w:val="00EF6A72"/>
    <w:rsid w:val="00EF6CF9"/>
    <w:rsid w:val="00EF7B76"/>
    <w:rsid w:val="00F0234B"/>
    <w:rsid w:val="00F05E3D"/>
    <w:rsid w:val="00F06A82"/>
    <w:rsid w:val="00F16539"/>
    <w:rsid w:val="00F238C4"/>
    <w:rsid w:val="00F24FA7"/>
    <w:rsid w:val="00F37E97"/>
    <w:rsid w:val="00F479C8"/>
    <w:rsid w:val="00F51F6B"/>
    <w:rsid w:val="00F5223C"/>
    <w:rsid w:val="00F528E1"/>
    <w:rsid w:val="00F60350"/>
    <w:rsid w:val="00F604FA"/>
    <w:rsid w:val="00F631AD"/>
    <w:rsid w:val="00F67DDB"/>
    <w:rsid w:val="00F706EF"/>
    <w:rsid w:val="00F71856"/>
    <w:rsid w:val="00F718E9"/>
    <w:rsid w:val="00F77435"/>
    <w:rsid w:val="00F81CF5"/>
    <w:rsid w:val="00F81E00"/>
    <w:rsid w:val="00F82348"/>
    <w:rsid w:val="00F82F64"/>
    <w:rsid w:val="00F83C4B"/>
    <w:rsid w:val="00F8417D"/>
    <w:rsid w:val="00F85116"/>
    <w:rsid w:val="00F854AE"/>
    <w:rsid w:val="00F87F2C"/>
    <w:rsid w:val="00F914B8"/>
    <w:rsid w:val="00F92736"/>
    <w:rsid w:val="00F95102"/>
    <w:rsid w:val="00F978EB"/>
    <w:rsid w:val="00FA01C3"/>
    <w:rsid w:val="00FA2D17"/>
    <w:rsid w:val="00FB2741"/>
    <w:rsid w:val="00FB7168"/>
    <w:rsid w:val="00FC2B8D"/>
    <w:rsid w:val="00FC4331"/>
    <w:rsid w:val="00FC44B4"/>
    <w:rsid w:val="00FC6005"/>
    <w:rsid w:val="00FC66FE"/>
    <w:rsid w:val="00FC70BA"/>
    <w:rsid w:val="00FC7482"/>
    <w:rsid w:val="00FC7608"/>
    <w:rsid w:val="00FD0577"/>
    <w:rsid w:val="00FD37A0"/>
    <w:rsid w:val="00FD5777"/>
    <w:rsid w:val="00FF1C59"/>
    <w:rsid w:val="00FF3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0B1395"/>
  <w15:chartTrackingRefBased/>
  <w15:docId w15:val="{6D3A39EA-A9A4-42F8-9539-C609D4D3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customStyle="1" w:styleId="NaslovPodpoglav2">
    <w:name w:val="Naslov Podpoglav2"/>
    <w:basedOn w:val="prastasis"/>
    <w:rsid w:val="00771464"/>
    <w:pPr>
      <w:spacing w:before="100" w:after="100"/>
      <w:jc w:val="both"/>
    </w:pPr>
    <w:rPr>
      <w:rFonts w:ascii="Times" w:hAnsi="Times"/>
      <w:sz w:val="28"/>
      <w:lang w:val="en-GB" w:eastAsia="lt-LT"/>
    </w:rPr>
  </w:style>
  <w:style w:type="paragraph" w:styleId="prastasiniatinklio">
    <w:name w:val="Normal (Web)"/>
    <w:basedOn w:val="prastasis"/>
    <w:uiPriority w:val="99"/>
    <w:unhideWhenUsed/>
    <w:rsid w:val="00771464"/>
    <w:pPr>
      <w:spacing w:before="100" w:beforeAutospacing="1" w:after="75"/>
    </w:pPr>
    <w:rPr>
      <w:color w:val="000000"/>
      <w:szCs w:val="24"/>
      <w:lang w:val="en-US" w:eastAsia="en-US"/>
    </w:rPr>
  </w:style>
  <w:style w:type="paragraph" w:styleId="Debesliotekstas">
    <w:name w:val="Balloon Text"/>
    <w:basedOn w:val="prastasis"/>
    <w:link w:val="DebesliotekstasDiagrama"/>
    <w:uiPriority w:val="99"/>
    <w:rsid w:val="00771464"/>
    <w:rPr>
      <w:rFonts w:ascii="Tahoma" w:hAnsi="Tahoma" w:cs="Tahoma"/>
      <w:sz w:val="16"/>
      <w:szCs w:val="16"/>
    </w:rPr>
  </w:style>
  <w:style w:type="character" w:customStyle="1" w:styleId="DebesliotekstasDiagrama">
    <w:name w:val="Debesėlio tekstas Diagrama"/>
    <w:link w:val="Debesliotekstas"/>
    <w:uiPriority w:val="99"/>
    <w:rsid w:val="00771464"/>
    <w:rPr>
      <w:rFonts w:ascii="Tahoma" w:hAnsi="Tahoma" w:cs="Tahoma"/>
      <w:sz w:val="16"/>
      <w:szCs w:val="16"/>
      <w:lang w:val="sl-SI" w:eastAsia="sl-SI"/>
    </w:rPr>
  </w:style>
  <w:style w:type="paragraph" w:styleId="Komentarotekstas">
    <w:name w:val="annotation text"/>
    <w:basedOn w:val="prastasis"/>
    <w:link w:val="KomentarotekstasDiagrama"/>
    <w:rsid w:val="005C4F6F"/>
    <w:rPr>
      <w:rFonts w:ascii="Times" w:hAnsi="Times"/>
      <w:sz w:val="20"/>
      <w:lang w:val="en-GB" w:eastAsia="lt-LT"/>
    </w:rPr>
  </w:style>
  <w:style w:type="character" w:customStyle="1" w:styleId="KomentarotekstasDiagrama">
    <w:name w:val="Komentaro tekstas Diagrama"/>
    <w:link w:val="Komentarotekstas"/>
    <w:rsid w:val="005C4F6F"/>
    <w:rPr>
      <w:rFonts w:ascii="Times" w:hAnsi="Times"/>
      <w:lang w:eastAsia="lt-LT"/>
    </w:rPr>
  </w:style>
  <w:style w:type="character" w:customStyle="1" w:styleId="hps">
    <w:name w:val="hps"/>
    <w:rsid w:val="0057799B"/>
  </w:style>
  <w:style w:type="paragraph" w:styleId="Pagrindiniotekstotrauka">
    <w:name w:val="Body Text Indent"/>
    <w:basedOn w:val="prastasis"/>
    <w:link w:val="PagrindiniotekstotraukaDiagrama"/>
    <w:rsid w:val="00A95D19"/>
    <w:pPr>
      <w:spacing w:after="120"/>
      <w:ind w:left="283"/>
    </w:pPr>
  </w:style>
  <w:style w:type="character" w:customStyle="1" w:styleId="PagrindiniotekstotraukaDiagrama">
    <w:name w:val="Pagrindinio teksto įtrauka Diagrama"/>
    <w:link w:val="Pagrindiniotekstotrauka"/>
    <w:rsid w:val="00A95D19"/>
    <w:rPr>
      <w:sz w:val="24"/>
      <w:lang w:val="sl-SI" w:eastAsia="sl-SI"/>
    </w:rPr>
  </w:style>
  <w:style w:type="character" w:styleId="Emfaz">
    <w:name w:val="Emphasis"/>
    <w:uiPriority w:val="20"/>
    <w:qFormat/>
    <w:rsid w:val="00966450"/>
    <w:rPr>
      <w:b/>
      <w:bCs/>
      <w:i w:val="0"/>
      <w:iCs w:val="0"/>
    </w:rPr>
  </w:style>
  <w:style w:type="numbering" w:customStyle="1" w:styleId="Brezseznama6">
    <w:name w:val="Brez seznama6"/>
    <w:next w:val="Sraonra"/>
    <w:uiPriority w:val="99"/>
    <w:semiHidden/>
    <w:unhideWhenUsed/>
    <w:rsid w:val="00EF17DC"/>
  </w:style>
  <w:style w:type="character" w:customStyle="1" w:styleId="Antrat1Diagrama">
    <w:name w:val="Antraštė 1 Diagrama"/>
    <w:link w:val="Antrat1"/>
    <w:rsid w:val="00EF17DC"/>
    <w:rPr>
      <w:rFonts w:ascii="Arial" w:hAnsi="Arial" w:cs="Arial"/>
      <w:b/>
      <w:bCs/>
      <w:kern w:val="32"/>
      <w:sz w:val="32"/>
      <w:szCs w:val="32"/>
      <w:lang w:val="sl-SI" w:eastAsia="sl-SI"/>
    </w:rPr>
  </w:style>
  <w:style w:type="character" w:customStyle="1" w:styleId="Antrat2Diagrama">
    <w:name w:val="Antraštė 2 Diagrama"/>
    <w:link w:val="Antrat2"/>
    <w:rsid w:val="00EF17DC"/>
    <w:rPr>
      <w:b/>
      <w:sz w:val="24"/>
      <w:u w:val="single"/>
      <w:lang w:val="en-US" w:eastAsia="sl-SI"/>
    </w:rPr>
  </w:style>
  <w:style w:type="character" w:customStyle="1" w:styleId="Antrat3Diagrama">
    <w:name w:val="Antraštė 3 Diagrama"/>
    <w:link w:val="Antrat3"/>
    <w:rsid w:val="00EF17DC"/>
    <w:rPr>
      <w:b/>
      <w:sz w:val="24"/>
      <w:lang w:val="en-US" w:eastAsia="sl-SI"/>
    </w:rPr>
  </w:style>
  <w:style w:type="character" w:customStyle="1" w:styleId="PagrindinistekstasDiagrama">
    <w:name w:val="Pagrindinis tekstas Diagrama"/>
    <w:link w:val="Pagrindinistekstas"/>
    <w:rsid w:val="00EF17DC"/>
    <w:rPr>
      <w:sz w:val="22"/>
      <w:lang w:val="sl-SI" w:eastAsia="sl-SI"/>
    </w:rPr>
  </w:style>
  <w:style w:type="character" w:customStyle="1" w:styleId="PoratDiagrama">
    <w:name w:val="Poraštė Diagrama"/>
    <w:link w:val="Porat"/>
    <w:uiPriority w:val="99"/>
    <w:rsid w:val="00EF17DC"/>
    <w:rPr>
      <w:sz w:val="24"/>
      <w:lang w:val="sl-SI" w:eastAsia="sl-SI"/>
    </w:rPr>
  </w:style>
  <w:style w:type="character" w:customStyle="1" w:styleId="PavadinimasDiagrama">
    <w:name w:val="Pavadinimas Diagrama"/>
    <w:link w:val="Pavadinimas"/>
    <w:rsid w:val="00EF17DC"/>
    <w:rPr>
      <w:b/>
      <w:sz w:val="22"/>
      <w:lang w:eastAsia="en-US"/>
    </w:rPr>
  </w:style>
  <w:style w:type="paragraph" w:customStyle="1" w:styleId="BTEMEASMCA">
    <w:name w:val="BT EMEA_SMCA"/>
    <w:basedOn w:val="prastasis"/>
    <w:link w:val="BTEMEASMCAChar"/>
    <w:autoRedefine/>
    <w:rsid w:val="00EF17DC"/>
    <w:rPr>
      <w:noProof/>
      <w:color w:val="000000"/>
      <w:sz w:val="22"/>
      <w:szCs w:val="22"/>
      <w:shd w:val="clear" w:color="auto" w:fill="E6ECF9"/>
      <w:lang w:val="lt-LT" w:eastAsia="en-US"/>
    </w:rPr>
  </w:style>
  <w:style w:type="character" w:customStyle="1" w:styleId="BTEMEASMCAChar">
    <w:name w:val="BT EMEA_SMCA Char"/>
    <w:link w:val="BTEMEASMCA"/>
    <w:rsid w:val="00EF17DC"/>
    <w:rPr>
      <w:noProof/>
      <w:color w:val="000000"/>
      <w:sz w:val="22"/>
      <w:szCs w:val="22"/>
      <w:lang w:val="lt-LT" w:eastAsia="en-US"/>
    </w:rPr>
  </w:style>
  <w:style w:type="paragraph" w:customStyle="1" w:styleId="TTEMEASMCA">
    <w:name w:val="TT EMEA_SMCA"/>
    <w:basedOn w:val="Antrat1"/>
    <w:link w:val="TTEMEASMCAChar"/>
    <w:autoRedefine/>
    <w:rsid w:val="00EF17D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EF17DC"/>
    <w:rPr>
      <w:b/>
      <w:caps/>
      <w:sz w:val="22"/>
      <w:szCs w:val="22"/>
      <w:lang w:val="en-US" w:eastAsia="en-US"/>
    </w:rPr>
  </w:style>
  <w:style w:type="paragraph" w:customStyle="1" w:styleId="BTAnIIEMEASMCA">
    <w:name w:val="BT(AnII) EMEA_SMCA"/>
    <w:basedOn w:val="Pavadinimas"/>
    <w:next w:val="PI-1EMEASMCA"/>
    <w:autoRedefine/>
    <w:rsid w:val="00EF17DC"/>
    <w:pPr>
      <w:tabs>
        <w:tab w:val="left" w:pos="1701"/>
      </w:tabs>
      <w:ind w:left="1701" w:hanging="567"/>
      <w:jc w:val="left"/>
    </w:pPr>
    <w:rPr>
      <w:rFonts w:cs="Tahoma"/>
      <w:szCs w:val="22"/>
    </w:rPr>
  </w:style>
  <w:style w:type="paragraph" w:customStyle="1" w:styleId="PI-1EMEASMCA">
    <w:name w:val="PI-1 EMEA_SMCA"/>
    <w:basedOn w:val="Antrat2"/>
    <w:autoRedefine/>
    <w:rsid w:val="00EF17DC"/>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EF17DC"/>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EF17DC"/>
    <w:pPr>
      <w:numPr>
        <w:numId w:val="18"/>
      </w:numPr>
      <w:tabs>
        <w:tab w:val="clear" w:pos="720"/>
        <w:tab w:val="num" w:pos="360"/>
      </w:tabs>
      <w:ind w:left="0" w:firstLine="0"/>
    </w:pPr>
  </w:style>
  <w:style w:type="paragraph" w:customStyle="1" w:styleId="PI-3EMEASMCA">
    <w:name w:val="PI-3 EMEA_SMCA"/>
    <w:basedOn w:val="prastasis"/>
    <w:autoRedefine/>
    <w:rsid w:val="00EF17DC"/>
    <w:pPr>
      <w:spacing w:line="220" w:lineRule="exact"/>
    </w:pPr>
    <w:rPr>
      <w:b/>
      <w:bCs/>
      <w:sz w:val="22"/>
      <w:szCs w:val="22"/>
      <w:lang w:val="lt-LT" w:eastAsia="en-US"/>
    </w:rPr>
  </w:style>
  <w:style w:type="paragraph" w:customStyle="1" w:styleId="ListParagraph1">
    <w:name w:val="List Paragraph1"/>
    <w:basedOn w:val="prastasis"/>
    <w:uiPriority w:val="34"/>
    <w:qFormat/>
    <w:rsid w:val="00EF17DC"/>
    <w:pPr>
      <w:ind w:left="720"/>
    </w:pPr>
    <w:rPr>
      <w:sz w:val="22"/>
      <w:lang w:val="lt-LT" w:eastAsia="lt-LT"/>
    </w:rPr>
  </w:style>
  <w:style w:type="paragraph" w:styleId="Sraopastraipa">
    <w:name w:val="List Paragraph"/>
    <w:basedOn w:val="prastasis"/>
    <w:uiPriority w:val="34"/>
    <w:qFormat/>
    <w:rsid w:val="00EF17DC"/>
    <w:pPr>
      <w:ind w:left="720"/>
      <w:contextualSpacing/>
    </w:pPr>
  </w:style>
  <w:style w:type="numbering" w:customStyle="1" w:styleId="Brezseznama7">
    <w:name w:val="Brez seznama7"/>
    <w:next w:val="Sraonra"/>
    <w:uiPriority w:val="99"/>
    <w:semiHidden/>
    <w:unhideWhenUsed/>
    <w:rsid w:val="006F15EF"/>
  </w:style>
  <w:style w:type="character" w:customStyle="1" w:styleId="Antrat4Diagrama">
    <w:name w:val="Antraštė 4 Diagrama"/>
    <w:link w:val="Antrat4"/>
    <w:uiPriority w:val="9"/>
    <w:rsid w:val="006F15EF"/>
    <w:rPr>
      <w:b/>
      <w:bCs/>
      <w:sz w:val="28"/>
      <w:szCs w:val="28"/>
      <w:lang w:val="sl-SI" w:eastAsia="sl-SI"/>
    </w:rPr>
  </w:style>
  <w:style w:type="character" w:styleId="Komentaronuoroda">
    <w:name w:val="annotation reference"/>
    <w:uiPriority w:val="99"/>
    <w:unhideWhenUsed/>
    <w:rsid w:val="006F15EF"/>
    <w:rPr>
      <w:sz w:val="16"/>
      <w:szCs w:val="16"/>
    </w:rPr>
  </w:style>
  <w:style w:type="paragraph" w:styleId="Komentarotema">
    <w:name w:val="annotation subject"/>
    <w:basedOn w:val="Komentarotekstas"/>
    <w:next w:val="Komentarotekstas"/>
    <w:link w:val="KomentarotemaDiagrama"/>
    <w:uiPriority w:val="99"/>
    <w:unhideWhenUsed/>
    <w:rsid w:val="006F15EF"/>
    <w:rPr>
      <w:rFonts w:ascii="Times New Roman" w:hAnsi="Times New Roman"/>
      <w:b/>
      <w:bCs/>
      <w:lang w:val="lt-LT"/>
    </w:rPr>
  </w:style>
  <w:style w:type="character" w:customStyle="1" w:styleId="KomentarotemaDiagrama">
    <w:name w:val="Komentaro tema Diagrama"/>
    <w:link w:val="Komentarotema"/>
    <w:uiPriority w:val="99"/>
    <w:rsid w:val="006F15EF"/>
    <w:rPr>
      <w:rFonts w:ascii="Times" w:hAnsi="Times"/>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467279956">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949554485">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4AAAB-EC34-49F2-9446-BECD46F5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6992</Words>
  <Characters>50824</Characters>
  <Application>Microsoft Office Word</Application>
  <DocSecurity>0</DocSecurity>
  <Lines>423</Lines>
  <Paragraphs>115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57701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cp:lastPrinted>2020-09-01T12:31:00Z</cp:lastPrinted>
  <dcterms:created xsi:type="dcterms:W3CDTF">2023-07-28T06:04:00Z</dcterms:created>
  <dcterms:modified xsi:type="dcterms:W3CDTF">2023-07-28T06:05:00Z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PI_Text039325_3</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