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99" w:rsidRPr="00CA1327" w:rsidRDefault="00D01599" w:rsidP="00D0159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</w:rPr>
      </w:pPr>
      <w:r w:rsidRPr="00CA1327">
        <w:rPr>
          <w:rFonts w:ascii="Times New Roman" w:eastAsia="Times New Roman" w:hAnsi="Times New Roman"/>
          <w:b/>
          <w:bCs/>
          <w:kern w:val="28"/>
        </w:rPr>
        <w:t>Pakuotės lapelis: informacija vartotojui</w:t>
      </w:r>
    </w:p>
    <w:p w:rsidR="00D01599" w:rsidRPr="00CA1327" w:rsidRDefault="00D01599" w:rsidP="00D0159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5 mg/ml infuzinis tirpalas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Metronidazolas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Atidžiai perskaitykite visą šį lapelį, prieš pradėdami vartoti vaistą</w:t>
      </w:r>
      <w:r>
        <w:rPr>
          <w:rFonts w:ascii="Times New Roman" w:eastAsia="Times New Roman" w:hAnsi="Times New Roman"/>
          <w:b/>
        </w:rPr>
        <w:t xml:space="preserve">, </w:t>
      </w:r>
      <w:r w:rsidRPr="00167C9A">
        <w:rPr>
          <w:rFonts w:ascii="Times New Roman" w:eastAsia="Times New Roman" w:hAnsi="Times New Roman"/>
          <w:b/>
        </w:rPr>
        <w:t>nes jame pateikiama Jums svarbi informacija.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>Neišmeskite šio lapelio, nes vėl gali prireikti jį perskaityti.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>Jeigu pasireiškė šalutinis poveikis (net jei</w:t>
      </w:r>
      <w:r>
        <w:rPr>
          <w:rFonts w:ascii="Times New Roman" w:eastAsia="Times New Roman" w:hAnsi="Times New Roman"/>
        </w:rPr>
        <w:t>gu</w:t>
      </w:r>
      <w:r w:rsidRPr="00CA1327">
        <w:rPr>
          <w:rFonts w:ascii="Times New Roman" w:eastAsia="Times New Roman" w:hAnsi="Times New Roman"/>
        </w:rPr>
        <w:t xml:space="preserve"> jis šiame lapelyje nenurodytas)</w:t>
      </w:r>
      <w:r>
        <w:rPr>
          <w:rFonts w:ascii="Times New Roman" w:eastAsia="Times New Roman" w:hAnsi="Times New Roman"/>
        </w:rPr>
        <w:t>,</w:t>
      </w:r>
      <w:r w:rsidRPr="00CA1327">
        <w:rPr>
          <w:rFonts w:ascii="Times New Roman" w:eastAsia="Times New Roman" w:hAnsi="Times New Roman"/>
        </w:rPr>
        <w:t xml:space="preserve"> kreipkitės į gydytoją arba vaistininką. Žr. 4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skyrių.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Apie ką rašoma šiame lapelyje?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1.</w:t>
      </w:r>
      <w:r w:rsidRPr="00CA1327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irk am jis vartojamas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2.</w:t>
      </w:r>
      <w:r w:rsidRPr="00CA1327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3.</w:t>
      </w:r>
      <w:r w:rsidRPr="00CA1327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4.</w:t>
      </w:r>
      <w:r w:rsidRPr="00CA1327">
        <w:rPr>
          <w:rFonts w:ascii="Times New Roman" w:eastAsia="Times New Roman" w:hAnsi="Times New Roman"/>
        </w:rPr>
        <w:tab/>
        <w:t>Galimas šalutinis poveikis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5.</w:t>
      </w:r>
      <w:r w:rsidRPr="00CA1327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6.</w:t>
      </w:r>
      <w:r w:rsidRPr="00CA1327">
        <w:rPr>
          <w:rFonts w:ascii="Times New Roman" w:eastAsia="Times New Roman" w:hAnsi="Times New Roman"/>
        </w:rPr>
        <w:tab/>
        <w:t>Pakuotės turinys ir kita informacija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1.</w:t>
      </w:r>
      <w:r w:rsidRPr="00CA1327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ir kam jis vartojamas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  <w:szCs w:val="24"/>
        </w:rPr>
        <w:t>Metronidazole</w:t>
      </w:r>
      <w:proofErr w:type="spellEnd"/>
      <w:r w:rsidRPr="00CA132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szCs w:val="24"/>
        </w:rPr>
        <w:t>Fresenius</w:t>
      </w:r>
      <w:proofErr w:type="spellEnd"/>
      <w:r w:rsidRPr="00CA1327">
        <w:rPr>
          <w:rFonts w:ascii="Times New Roman" w:eastAsia="Times New Roman" w:hAnsi="Times New Roman"/>
          <w:szCs w:val="24"/>
        </w:rPr>
        <w:t xml:space="preserve"> priklauso vaistų, vadinamų antibiotikais, grupei. Jie vartojami sunkių infekcijų, kurių sukėlėjai yra bakterijos, gydymui. Gydymo metu veiklioji medžiaga </w:t>
      </w:r>
      <w:proofErr w:type="spellStart"/>
      <w:r w:rsidRPr="00CA1327">
        <w:rPr>
          <w:rFonts w:ascii="Times New Roman" w:eastAsia="Times New Roman" w:hAnsi="Times New Roman"/>
          <w:szCs w:val="24"/>
        </w:rPr>
        <w:t>metronidazolas</w:t>
      </w:r>
      <w:proofErr w:type="spellEnd"/>
      <w:r w:rsidRPr="00CA1327">
        <w:rPr>
          <w:rFonts w:ascii="Times New Roman" w:eastAsia="Times New Roman" w:hAnsi="Times New Roman"/>
          <w:szCs w:val="24"/>
        </w:rPr>
        <w:t>, sukelia infekcijų sukėlėjų, bakterijų, žūtį.</w:t>
      </w:r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vartojamas </w:t>
      </w:r>
      <w:proofErr w:type="spellStart"/>
      <w:r w:rsidRPr="00CA1327">
        <w:rPr>
          <w:rFonts w:ascii="Times New Roman" w:eastAsia="Times New Roman" w:hAnsi="Times New Roman"/>
        </w:rPr>
        <w:t>metronidazolui</w:t>
      </w:r>
      <w:proofErr w:type="spellEnd"/>
      <w:r w:rsidRPr="00CA1327">
        <w:rPr>
          <w:rFonts w:ascii="Times New Roman" w:eastAsia="Times New Roman" w:hAnsi="Times New Roman"/>
        </w:rPr>
        <w:t xml:space="preserve"> jautrių anaerobinių bakterijų sukeltų infekcinių ligų gydymui: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sym w:font="Symbol" w:char="F0B7"/>
      </w:r>
      <w:r w:rsidRPr="00CA1327">
        <w:rPr>
          <w:rFonts w:ascii="Times New Roman" w:eastAsia="Times New Roman" w:hAnsi="Times New Roman"/>
        </w:rPr>
        <w:tab/>
        <w:t xml:space="preserve">pilvo ertmės organų (pvz., peritonito, vidinio pilvo bei kepenų </w:t>
      </w:r>
      <w:proofErr w:type="spellStart"/>
      <w:r w:rsidRPr="00CA1327">
        <w:rPr>
          <w:rFonts w:ascii="Times New Roman" w:eastAsia="Times New Roman" w:hAnsi="Times New Roman"/>
        </w:rPr>
        <w:t>absceso</w:t>
      </w:r>
      <w:proofErr w:type="spellEnd"/>
      <w:r w:rsidRPr="00CA1327">
        <w:rPr>
          <w:rFonts w:ascii="Times New Roman" w:eastAsia="Times New Roman" w:hAnsi="Times New Roman"/>
        </w:rPr>
        <w:t>);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zCs w:val="24"/>
        </w:rPr>
      </w:pPr>
      <w:r w:rsidRPr="00CA1327">
        <w:rPr>
          <w:rFonts w:ascii="Times New Roman" w:eastAsia="Times New Roman" w:hAnsi="Times New Roman"/>
        </w:rPr>
        <w:sym w:font="Symbol" w:char="F0B7"/>
      </w:r>
      <w:r w:rsidRPr="00CA1327">
        <w:rPr>
          <w:rFonts w:ascii="Times New Roman" w:eastAsia="Times New Roman" w:hAnsi="Times New Roman"/>
        </w:rPr>
        <w:tab/>
        <w:t xml:space="preserve">moterų mažojo dubens organų (įskaitant endometritą, </w:t>
      </w:r>
      <w:proofErr w:type="spellStart"/>
      <w:r w:rsidRPr="00CA1327">
        <w:rPr>
          <w:rFonts w:ascii="Times New Roman" w:eastAsia="Times New Roman" w:hAnsi="Times New Roman"/>
        </w:rPr>
        <w:t>endomiometritą</w:t>
      </w:r>
      <w:proofErr w:type="spellEnd"/>
      <w:r w:rsidRPr="00CA1327">
        <w:rPr>
          <w:rFonts w:ascii="Times New Roman" w:eastAsia="Times New Roman" w:hAnsi="Times New Roman"/>
        </w:rPr>
        <w:t xml:space="preserve">, kiaušidžių ir kiaušintakių </w:t>
      </w:r>
      <w:proofErr w:type="spellStart"/>
      <w:r w:rsidRPr="00CA1327">
        <w:rPr>
          <w:rFonts w:ascii="Times New Roman" w:eastAsia="Times New Roman" w:hAnsi="Times New Roman"/>
        </w:rPr>
        <w:t>abscesą</w:t>
      </w:r>
      <w:proofErr w:type="spellEnd"/>
      <w:r w:rsidRPr="00CA1327">
        <w:rPr>
          <w:rFonts w:ascii="Times New Roman" w:eastAsia="Times New Roman" w:hAnsi="Times New Roman"/>
          <w:szCs w:val="24"/>
        </w:rPr>
        <w:t>);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sym w:font="Symbol" w:char="F0B7"/>
      </w:r>
      <w:r w:rsidRPr="00CA1327">
        <w:rPr>
          <w:rFonts w:ascii="Times New Roman" w:eastAsia="Times New Roman" w:hAnsi="Times New Roman"/>
        </w:rPr>
        <w:tab/>
        <w:t>kaulų ir sąnarių (</w:t>
      </w:r>
      <w:proofErr w:type="spellStart"/>
      <w:r w:rsidRPr="00CA1327">
        <w:rPr>
          <w:rFonts w:ascii="Times New Roman" w:eastAsia="Times New Roman" w:hAnsi="Times New Roman"/>
        </w:rPr>
        <w:t>osteomielito</w:t>
      </w:r>
      <w:proofErr w:type="spellEnd"/>
      <w:r w:rsidRPr="00CA1327">
        <w:rPr>
          <w:rFonts w:ascii="Times New Roman" w:eastAsia="Times New Roman" w:hAnsi="Times New Roman"/>
        </w:rPr>
        <w:t>);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sym w:font="Symbol" w:char="F0B7"/>
      </w:r>
      <w:r w:rsidRPr="00CA1327">
        <w:rPr>
          <w:rFonts w:ascii="Times New Roman" w:eastAsia="Times New Roman" w:hAnsi="Times New Roman"/>
        </w:rPr>
        <w:tab/>
        <w:t xml:space="preserve">centrinės nervų sistemos (meningito, smegenų </w:t>
      </w:r>
      <w:proofErr w:type="spellStart"/>
      <w:r w:rsidRPr="00CA1327">
        <w:rPr>
          <w:rFonts w:ascii="Times New Roman" w:eastAsia="Times New Roman" w:hAnsi="Times New Roman"/>
        </w:rPr>
        <w:t>absceso</w:t>
      </w:r>
      <w:proofErr w:type="spellEnd"/>
      <w:r w:rsidRPr="00CA1327">
        <w:rPr>
          <w:rFonts w:ascii="Times New Roman" w:eastAsia="Times New Roman" w:hAnsi="Times New Roman"/>
        </w:rPr>
        <w:t>);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sym w:font="Symbol" w:char="F0B7"/>
      </w:r>
      <w:r w:rsidRPr="00CA1327">
        <w:rPr>
          <w:rFonts w:ascii="Times New Roman" w:eastAsia="Times New Roman" w:hAnsi="Times New Roman"/>
        </w:rPr>
        <w:tab/>
        <w:t xml:space="preserve">apatinių kvėpavimo takų (pneumonijos, </w:t>
      </w:r>
      <w:proofErr w:type="spellStart"/>
      <w:r w:rsidRPr="00CA1327">
        <w:rPr>
          <w:rFonts w:ascii="Times New Roman" w:eastAsia="Times New Roman" w:hAnsi="Times New Roman"/>
        </w:rPr>
        <w:t>empiemos</w:t>
      </w:r>
      <w:proofErr w:type="spellEnd"/>
      <w:r w:rsidRPr="00CA1327">
        <w:rPr>
          <w:rFonts w:ascii="Times New Roman" w:eastAsia="Times New Roman" w:hAnsi="Times New Roman"/>
        </w:rPr>
        <w:t xml:space="preserve">, plaučių </w:t>
      </w:r>
      <w:proofErr w:type="spellStart"/>
      <w:r w:rsidRPr="00CA1327">
        <w:rPr>
          <w:rFonts w:ascii="Times New Roman" w:eastAsia="Times New Roman" w:hAnsi="Times New Roman"/>
        </w:rPr>
        <w:t>absceso</w:t>
      </w:r>
      <w:proofErr w:type="spellEnd"/>
      <w:r w:rsidRPr="00CA1327">
        <w:rPr>
          <w:rFonts w:ascii="Times New Roman" w:eastAsia="Times New Roman" w:hAnsi="Times New Roman"/>
        </w:rPr>
        <w:t>).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CA1327">
        <w:rPr>
          <w:rFonts w:ascii="Times New Roman" w:eastAsia="Times New Roman" w:hAnsi="Times New Roman"/>
          <w:noProof/>
        </w:rPr>
        <w:t>Anaerobinių mikroorganizmų infekcijos profilaktika prieš operacijas, kurių metu yra šios infekcijos rizika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  <w:szCs w:val="24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  <w:szCs w:val="24"/>
        </w:rPr>
        <w:t>Metronidazole</w:t>
      </w:r>
      <w:proofErr w:type="spellEnd"/>
      <w:r w:rsidRPr="00CA1327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szCs w:val="24"/>
        </w:rPr>
        <w:t>Fresenius</w:t>
      </w:r>
      <w:proofErr w:type="spellEnd"/>
      <w:r w:rsidRPr="00CA1327">
        <w:rPr>
          <w:rFonts w:ascii="Times New Roman" w:eastAsia="Times New Roman" w:hAnsi="Times New Roman"/>
          <w:szCs w:val="24"/>
        </w:rPr>
        <w:t xml:space="preserve"> būtina atsižvelgti į oficialias vietines tinkamo antimikrobinių vaistų vartojimo rekomendacijas.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b/>
        </w:rPr>
        <w:t>2.</w:t>
      </w:r>
      <w:r w:rsidRPr="00CA1327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/>
        </w:rPr>
      </w:pP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vartoti </w:t>
      </w:r>
      <w:r>
        <w:rPr>
          <w:rFonts w:ascii="Times New Roman" w:eastAsia="Times New Roman" w:hAnsi="Times New Roman"/>
          <w:b/>
        </w:rPr>
        <w:t>draudžiama</w:t>
      </w:r>
      <w:r w:rsidRPr="00CA1327">
        <w:rPr>
          <w:rFonts w:ascii="Times New Roman" w:eastAsia="Times New Roman" w:hAnsi="Times New Roman"/>
          <w:b/>
        </w:rPr>
        <w:t>: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 xml:space="preserve">jeigu yra alergija </w:t>
      </w:r>
      <w:proofErr w:type="spellStart"/>
      <w:r w:rsidRPr="00CA1327">
        <w:rPr>
          <w:rFonts w:ascii="Times New Roman" w:eastAsia="Times New Roman" w:hAnsi="Times New Roman"/>
        </w:rPr>
        <w:t>metronidazolui</w:t>
      </w:r>
      <w:proofErr w:type="spellEnd"/>
      <w:r w:rsidRPr="00CA1327">
        <w:rPr>
          <w:rFonts w:ascii="Times New Roman" w:eastAsia="Times New Roman" w:hAnsi="Times New Roman"/>
        </w:rPr>
        <w:t xml:space="preserve"> arba bet kuriai pagalbinei šio vaisto medžiagai (jos išvardintos 6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skyriuje);</w:t>
      </w:r>
      <w:r w:rsidRPr="00CA1327">
        <w:rPr>
          <w:rFonts w:ascii="Times New Roman" w:eastAsia="Times New Roman" w:hAnsi="Times New Roman"/>
          <w:b/>
        </w:rPr>
        <w:t xml:space="preserve">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 xml:space="preserve">jeigu yra alergija kitiems </w:t>
      </w:r>
      <w:proofErr w:type="spellStart"/>
      <w:r w:rsidRPr="00CA1327">
        <w:rPr>
          <w:rFonts w:ascii="Times New Roman" w:eastAsia="Times New Roman" w:hAnsi="Times New Roman"/>
        </w:rPr>
        <w:t>nitroimidazolo</w:t>
      </w:r>
      <w:proofErr w:type="spellEnd"/>
      <w:r w:rsidRPr="00CA1327">
        <w:rPr>
          <w:rFonts w:ascii="Times New Roman" w:eastAsia="Times New Roman" w:hAnsi="Times New Roman"/>
        </w:rPr>
        <w:t xml:space="preserve"> dariniams;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>jeigu yra pirmieji trys nėštumo mėnesiai.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Įspėjimai ir atsargumo priemonės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noProof/>
          <w:szCs w:val="24"/>
        </w:rPr>
        <w:t xml:space="preserve">Pasitarkite su gydytoju arba vaistininku, prieš pradėdami vartoti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  <w:noProof/>
          <w:szCs w:val="24"/>
        </w:rPr>
        <w:t>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  <w:b/>
        </w:rPr>
        <w:lastRenderedPageBreak/>
        <w:t>-</w:t>
      </w:r>
      <w:r w:rsidRPr="00CA1327">
        <w:rPr>
          <w:rFonts w:ascii="Times New Roman" w:eastAsia="Times New Roman" w:hAnsi="Times New Roman"/>
          <w:b/>
        </w:rPr>
        <w:tab/>
      </w:r>
      <w:r w:rsidRPr="00CA1327">
        <w:rPr>
          <w:rFonts w:ascii="Times New Roman" w:eastAsia="Times New Roman" w:hAnsi="Times New Roman"/>
        </w:rPr>
        <w:t xml:space="preserve">jeigu Jūs sergate aktyvia ar sunkia lėtine periferinės ar centrinės nervų sistemos liga, įskaitant epilepsiją,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reikia vartoti atsargiai, nes gali prasidėti traukuliai ir pasireikšti periferinė neuropatija (daugiausia galūnių tirpimas). Labai retais atvejais, vartojantiems ilgai ir didelėmis dozėmis gali atsirasti smegenų pakitimų, kurie, nutraukus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vartojimą, išnyksta. Jeigu atsiranda nervų sistemos sutrikimo simptomų,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vartojimą būtina nutraukti nedelsiant;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 xml:space="preserve">jeigu sergate arba sirgote kraujo </w:t>
      </w:r>
      <w:proofErr w:type="spellStart"/>
      <w:r w:rsidRPr="00CA1327">
        <w:rPr>
          <w:rFonts w:ascii="Times New Roman" w:eastAsia="Times New Roman" w:hAnsi="Times New Roman"/>
        </w:rPr>
        <w:t>diskrazija</w:t>
      </w:r>
      <w:proofErr w:type="spellEnd"/>
      <w:r w:rsidRPr="00CA1327">
        <w:rPr>
          <w:rFonts w:ascii="Times New Roman" w:eastAsia="Times New Roman" w:hAnsi="Times New Roman"/>
        </w:rPr>
        <w:t xml:space="preserve"> (kraujo sudėties sutrikimas), yra širdies ar kepenų funkcijos nepakankamumas. Tokiu atveju paprastai rekomenduojama vartoti mažesnes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dozes. Gydymo metu pacientui atliekamas kraujo tyrimas.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>Jei vaisto vartojama ilgiau nei 10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parų, gydytojas gali atidžiau stebėti Jūsų būklę ir atlikti papildomus tyrimus.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Pagyvenusių žmonių organizme vaisto poveikis gali kisti, gydytojui gali prireikti nuolat stebėti jo koncentraciją kraujo serume, kad būtų galima koreguoti dozavimą.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Jei yra sunkus kepenų nepakankamumas ir </w:t>
      </w:r>
      <w:proofErr w:type="spellStart"/>
      <w:r w:rsidRPr="00CA1327">
        <w:rPr>
          <w:rFonts w:ascii="Times New Roman" w:eastAsia="Times New Roman" w:hAnsi="Times New Roman"/>
        </w:rPr>
        <w:t>kraujodaros</w:t>
      </w:r>
      <w:proofErr w:type="spellEnd"/>
      <w:r w:rsidRPr="00CA1327">
        <w:rPr>
          <w:rFonts w:ascii="Times New Roman" w:eastAsia="Times New Roman" w:hAnsi="Times New Roman"/>
        </w:rPr>
        <w:t xml:space="preserve"> sutrikimas (</w:t>
      </w:r>
      <w:proofErr w:type="spellStart"/>
      <w:r w:rsidRPr="00CA1327">
        <w:rPr>
          <w:rFonts w:ascii="Times New Roman" w:eastAsia="Times New Roman" w:hAnsi="Times New Roman"/>
        </w:rPr>
        <w:t>granulocitopenija</w:t>
      </w:r>
      <w:proofErr w:type="spellEnd"/>
      <w:r w:rsidRPr="00CA1327">
        <w:rPr>
          <w:rFonts w:ascii="Times New Roman" w:eastAsia="Times New Roman" w:hAnsi="Times New Roman"/>
        </w:rPr>
        <w:t>), gydytojas paskirs vaisto, tik jeigu neabejotinai būtina ir gali atidžiau stebėti Jūsų būklę.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Kokaino (</w:t>
      </w:r>
      <w:proofErr w:type="spellStart"/>
      <w:r w:rsidRPr="00CA1327">
        <w:rPr>
          <w:rFonts w:ascii="Times New Roman" w:eastAsia="Times New Roman" w:hAnsi="Times New Roman"/>
          <w:i/>
        </w:rPr>
        <w:t>Cockayne</w:t>
      </w:r>
      <w:proofErr w:type="spellEnd"/>
      <w:r w:rsidRPr="00CA1327">
        <w:rPr>
          <w:rFonts w:ascii="Times New Roman" w:eastAsia="Times New Roman" w:hAnsi="Times New Roman"/>
        </w:rPr>
        <w:t xml:space="preserve">) sindromu sergantiems pacientams vartojant vaistą, kurio sudėtyje buvo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>, nustatyta stipraus toksinio poveikio kepenims ir (arba) ūminio kepenų nepakankamumo atvejų, įskaitant mirtį lėmusius atvejus.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Jeigu Jums diagnozuotas Kokaino (</w:t>
      </w:r>
      <w:proofErr w:type="spellStart"/>
      <w:r w:rsidRPr="00CA1327">
        <w:rPr>
          <w:rFonts w:ascii="Times New Roman" w:eastAsia="Times New Roman" w:hAnsi="Times New Roman"/>
          <w:i/>
        </w:rPr>
        <w:t>Cockayne</w:t>
      </w:r>
      <w:proofErr w:type="spellEnd"/>
      <w:r w:rsidRPr="00CA1327">
        <w:rPr>
          <w:rFonts w:ascii="Times New Roman" w:eastAsia="Times New Roman" w:hAnsi="Times New Roman"/>
        </w:rPr>
        <w:t xml:space="preserve">) sindromas, Jūsų gydytojas taip pat turėtų visą gydymo </w:t>
      </w:r>
      <w:proofErr w:type="spellStart"/>
      <w:r w:rsidRPr="00CA1327">
        <w:rPr>
          <w:rFonts w:ascii="Times New Roman" w:eastAsia="Times New Roman" w:hAnsi="Times New Roman"/>
        </w:rPr>
        <w:t>metronidazolu</w:t>
      </w:r>
      <w:proofErr w:type="spellEnd"/>
      <w:r w:rsidRPr="00CA1327">
        <w:rPr>
          <w:rFonts w:ascii="Times New Roman" w:eastAsia="Times New Roman" w:hAnsi="Times New Roman"/>
        </w:rPr>
        <w:t xml:space="preserve"> laikotarpį ir vėliau dažnai tikrinti Jūsų kepenų veiklą.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Nedelsdami praneškite savo gydytojui ir nustokite vartoti </w:t>
      </w:r>
      <w:proofErr w:type="spellStart"/>
      <w:r w:rsidRPr="00CA1327">
        <w:rPr>
          <w:rFonts w:ascii="Times New Roman" w:eastAsia="Times New Roman" w:hAnsi="Times New Roman"/>
        </w:rPr>
        <w:t>metronidazolą</w:t>
      </w:r>
      <w:proofErr w:type="spellEnd"/>
      <w:r w:rsidRPr="00CA1327">
        <w:rPr>
          <w:rFonts w:ascii="Times New Roman" w:eastAsia="Times New Roman" w:hAnsi="Times New Roman"/>
        </w:rPr>
        <w:t>, jei Jums pasireikštų:</w:t>
      </w:r>
    </w:p>
    <w:p w:rsidR="00D01599" w:rsidRPr="00CA1327" w:rsidRDefault="00D01599" w:rsidP="00D0159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szCs w:val="24"/>
        </w:rPr>
      </w:pPr>
      <w:r w:rsidRPr="00CA1327">
        <w:rPr>
          <w:rFonts w:ascii="Times New Roman" w:eastAsia="Times New Roman" w:hAnsi="Times New Roman"/>
          <w:szCs w:val="24"/>
        </w:rPr>
        <w:t>pilvo skausmas, anoreksija, pykinimas, vėmimas, karščiavimas, bendras negalavimas, nuovargis, gelta, šlapimo patamsėjimas, pilkšvos arba vaško spalvos išmatos arba niežėjimas.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pavieniais atvejais gali atsirasti kraujo sutrikimų (</w:t>
      </w:r>
      <w:proofErr w:type="spellStart"/>
      <w:r w:rsidRPr="00CA1327">
        <w:rPr>
          <w:rFonts w:ascii="Times New Roman" w:eastAsia="Times New Roman" w:hAnsi="Times New Roman"/>
        </w:rPr>
        <w:t>leukopenija</w:t>
      </w:r>
      <w:proofErr w:type="spellEnd"/>
      <w:r w:rsidRPr="00CA1327">
        <w:rPr>
          <w:rFonts w:ascii="Times New Roman" w:eastAsia="Times New Roman" w:hAnsi="Times New Roman"/>
        </w:rPr>
        <w:t xml:space="preserve"> ir </w:t>
      </w:r>
      <w:proofErr w:type="spellStart"/>
      <w:r w:rsidRPr="00CA1327">
        <w:rPr>
          <w:rFonts w:ascii="Times New Roman" w:eastAsia="Times New Roman" w:hAnsi="Times New Roman"/>
        </w:rPr>
        <w:t>granulocitopenija</w:t>
      </w:r>
      <w:proofErr w:type="spellEnd"/>
      <w:r w:rsidRPr="00CA1327">
        <w:rPr>
          <w:rFonts w:ascii="Times New Roman" w:eastAsia="Times New Roman" w:hAnsi="Times New Roman"/>
        </w:rPr>
        <w:t xml:space="preserve">, o labai retais – </w:t>
      </w:r>
      <w:proofErr w:type="spellStart"/>
      <w:r w:rsidRPr="00CA1327">
        <w:rPr>
          <w:rFonts w:ascii="Times New Roman" w:eastAsia="Times New Roman" w:hAnsi="Times New Roman"/>
        </w:rPr>
        <w:t>agranulocitozė</w:t>
      </w:r>
      <w:proofErr w:type="spellEnd"/>
      <w:r w:rsidRPr="00CA1327">
        <w:rPr>
          <w:rFonts w:ascii="Times New Roman" w:eastAsia="Times New Roman" w:hAnsi="Times New Roman"/>
        </w:rPr>
        <w:t xml:space="preserve"> ir </w:t>
      </w:r>
      <w:proofErr w:type="spellStart"/>
      <w:r w:rsidRPr="00CA1327">
        <w:rPr>
          <w:rFonts w:ascii="Times New Roman" w:eastAsia="Times New Roman" w:hAnsi="Times New Roman"/>
        </w:rPr>
        <w:t>trombocitozė</w:t>
      </w:r>
      <w:proofErr w:type="spellEnd"/>
      <w:r w:rsidRPr="00CA1327">
        <w:rPr>
          <w:rFonts w:ascii="Times New Roman" w:eastAsia="Times New Roman" w:hAnsi="Times New Roman"/>
        </w:rPr>
        <w:t>). Jeigu vaisto vartosite ilgiau, gydytojas gali atidžiau stebėti Jūsų būklę.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ar per kelias savaites po jo pabaigos, gali pasireikšti sunkus ir nuolatinio viduriavimas. Tokiu atveju nedelsiant nutraukite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vartojimą ir kreipkitės į gydytoją arba skubios medicininės pagalbos.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Jei Jums pasireiškė padidėjusio jautrumo reakcija, nedelsiant pasakykite gydytojui.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Jeigu vartojate ar neseniai vartojote kitų vaistų arba dėl to nesate tikri, apie tai pasakykite gydytojui arba vaistininkui.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juo vartojamų geriamųjų kraujo krešėjimą mažinančių vaistų (kumarino darinių) poveikis stiprėja ir </w:t>
      </w:r>
      <w:proofErr w:type="spellStart"/>
      <w:r w:rsidRPr="00CA1327">
        <w:rPr>
          <w:rFonts w:ascii="Times New Roman" w:eastAsia="Times New Roman" w:hAnsi="Times New Roman"/>
        </w:rPr>
        <w:t>protrombino</w:t>
      </w:r>
      <w:proofErr w:type="spellEnd"/>
      <w:r w:rsidRPr="00CA1327">
        <w:rPr>
          <w:rFonts w:ascii="Times New Roman" w:eastAsia="Times New Roman" w:hAnsi="Times New Roman"/>
        </w:rPr>
        <w:t xml:space="preserve"> laikas ilgėja.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Jei vienu metu šių vaistų vartoti būtina, gydytojas kontroliuoja </w:t>
      </w:r>
      <w:proofErr w:type="spellStart"/>
      <w:r w:rsidRPr="00CA1327">
        <w:rPr>
          <w:rFonts w:ascii="Times New Roman" w:eastAsia="Times New Roman" w:hAnsi="Times New Roman"/>
        </w:rPr>
        <w:t>protrombino</w:t>
      </w:r>
      <w:proofErr w:type="spellEnd"/>
      <w:r w:rsidRPr="00CA1327">
        <w:rPr>
          <w:rFonts w:ascii="Times New Roman" w:eastAsia="Times New Roman" w:hAnsi="Times New Roman"/>
        </w:rPr>
        <w:t xml:space="preserve"> laiką ir nustato tinkamą kraujo krešėjimą mažinančių vaistų dozę.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</w:t>
      </w:r>
      <w:proofErr w:type="spellStart"/>
      <w:r w:rsidRPr="00CA1327">
        <w:rPr>
          <w:rFonts w:ascii="Times New Roman" w:eastAsia="Times New Roman" w:hAnsi="Times New Roman"/>
        </w:rPr>
        <w:t>disulfiramu</w:t>
      </w:r>
      <w:proofErr w:type="spellEnd"/>
      <w:r w:rsidRPr="00CA1327">
        <w:rPr>
          <w:rFonts w:ascii="Times New Roman" w:eastAsia="Times New Roman" w:hAnsi="Times New Roman"/>
        </w:rPr>
        <w:t>, gali padažnėti nepageidaujamas poveikis centrinei nervų sistemai.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ličiu (centrinės nervų sistemos sutrikimams gydyti), 5-fluoruracilu ar </w:t>
      </w:r>
      <w:proofErr w:type="spellStart"/>
      <w:r w:rsidRPr="00CA1327">
        <w:rPr>
          <w:rFonts w:ascii="Times New Roman" w:eastAsia="Times New Roman" w:hAnsi="Times New Roman"/>
        </w:rPr>
        <w:t>busulfanu</w:t>
      </w:r>
      <w:proofErr w:type="spellEnd"/>
      <w:r w:rsidRPr="00CA1327">
        <w:rPr>
          <w:rFonts w:ascii="Times New Roman" w:eastAsia="Times New Roman" w:hAnsi="Times New Roman"/>
        </w:rPr>
        <w:t xml:space="preserve"> (vėžiniams susirgimams gydyti), gali pasireikšti toksinis pastarųjų poveikis.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</w:t>
      </w:r>
      <w:proofErr w:type="spellStart"/>
      <w:r w:rsidRPr="00CA1327">
        <w:rPr>
          <w:rFonts w:ascii="Times New Roman" w:eastAsia="Times New Roman" w:hAnsi="Times New Roman"/>
        </w:rPr>
        <w:t>ciklosporinu</w:t>
      </w:r>
      <w:proofErr w:type="spellEnd"/>
      <w:r w:rsidRPr="00CA1327">
        <w:rPr>
          <w:rFonts w:ascii="Times New Roman" w:eastAsia="Times New Roman" w:hAnsi="Times New Roman"/>
        </w:rPr>
        <w:t xml:space="preserve">, </w:t>
      </w:r>
      <w:proofErr w:type="spellStart"/>
      <w:r w:rsidRPr="00CA1327">
        <w:rPr>
          <w:rFonts w:ascii="Times New Roman" w:eastAsia="Times New Roman" w:hAnsi="Times New Roman"/>
        </w:rPr>
        <w:t>takrolimuzu</w:t>
      </w:r>
      <w:proofErr w:type="spellEnd"/>
      <w:r w:rsidRPr="00CA1327">
        <w:rPr>
          <w:rFonts w:ascii="Times New Roman" w:eastAsia="Times New Roman" w:hAnsi="Times New Roman"/>
        </w:rPr>
        <w:t xml:space="preserve"> (imunitetui slopinti), </w:t>
      </w:r>
      <w:proofErr w:type="spellStart"/>
      <w:r w:rsidRPr="00CA1327">
        <w:rPr>
          <w:rFonts w:ascii="Times New Roman" w:eastAsia="Times New Roman" w:hAnsi="Times New Roman"/>
        </w:rPr>
        <w:t>karbamazepinu</w:t>
      </w:r>
      <w:proofErr w:type="spellEnd"/>
      <w:r w:rsidRPr="00CA1327">
        <w:rPr>
          <w:rFonts w:ascii="Times New Roman" w:eastAsia="Times New Roman" w:hAnsi="Times New Roman"/>
        </w:rPr>
        <w:t xml:space="preserve"> (centrinės nervų sistemos sutrikimams gydyti), gali padidėti pastarojo koncentracija kraujyje, todėl gydytojas gali paskirti papildomus tyrimus.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lastRenderedPageBreak/>
        <w:t xml:space="preserve">Jeigu kartu vartojate geriamųjų kontraceptikų ar </w:t>
      </w:r>
      <w:proofErr w:type="spellStart"/>
      <w:r w:rsidRPr="00CA1327">
        <w:rPr>
          <w:rFonts w:ascii="Times New Roman" w:eastAsia="Times New Roman" w:hAnsi="Times New Roman"/>
        </w:rPr>
        <w:t>mikofenolato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mofetilio</w:t>
      </w:r>
      <w:proofErr w:type="spellEnd"/>
      <w:r w:rsidRPr="00CA1327">
        <w:rPr>
          <w:rFonts w:ascii="Times New Roman" w:eastAsia="Times New Roman" w:hAnsi="Times New Roman"/>
        </w:rPr>
        <w:t xml:space="preserve"> (imunitetui slopinti), išimtinais atvejais gali susilpnėti šių vaistų poveikis.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migdomaisiais (barbitūratais), gali susilpnėti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poveikis.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</w:t>
      </w:r>
      <w:proofErr w:type="spellStart"/>
      <w:r w:rsidRPr="00CA1327">
        <w:rPr>
          <w:rFonts w:ascii="Times New Roman" w:eastAsia="Times New Roman" w:hAnsi="Times New Roman"/>
        </w:rPr>
        <w:t>fenitoinu</w:t>
      </w:r>
      <w:proofErr w:type="spellEnd"/>
      <w:r w:rsidRPr="00CA1327">
        <w:rPr>
          <w:rFonts w:ascii="Times New Roman" w:eastAsia="Times New Roman" w:hAnsi="Times New Roman"/>
        </w:rPr>
        <w:t xml:space="preserve">, pastarojo poveikis stiprėja, o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poveikis gali susilpnėti.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kartu su </w:t>
      </w:r>
      <w:proofErr w:type="spellStart"/>
      <w:r w:rsidRPr="00CA1327">
        <w:rPr>
          <w:rFonts w:ascii="Times New Roman" w:eastAsia="Times New Roman" w:hAnsi="Times New Roman"/>
        </w:rPr>
        <w:t>cimetidinu</w:t>
      </w:r>
      <w:proofErr w:type="spellEnd"/>
      <w:r w:rsidRPr="00CA1327">
        <w:rPr>
          <w:rFonts w:ascii="Times New Roman" w:eastAsia="Times New Roman" w:hAnsi="Times New Roman"/>
        </w:rPr>
        <w:t xml:space="preserve"> (skrandžio rūgštingumui mažinti), gali sustiprėti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poveikis.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Jeigu kartu vartojate </w:t>
      </w:r>
      <w:proofErr w:type="spellStart"/>
      <w:r w:rsidRPr="00CA1327">
        <w:rPr>
          <w:rFonts w:ascii="Times New Roman" w:eastAsia="Times New Roman" w:hAnsi="Times New Roman"/>
        </w:rPr>
        <w:t>amjodarono</w:t>
      </w:r>
      <w:proofErr w:type="spellEnd"/>
      <w:r w:rsidRPr="00CA1327">
        <w:rPr>
          <w:rFonts w:ascii="Times New Roman" w:eastAsia="Times New Roman" w:hAnsi="Times New Roman"/>
        </w:rPr>
        <w:t xml:space="preserve"> (širdies ritmo sutrikimams gydyti) ir pasijautėte neįprastai apsnūdę, pradėjo greitai ir dažnai plakti širdis (</w:t>
      </w:r>
      <w:proofErr w:type="spellStart"/>
      <w:r w:rsidRPr="00CA1327">
        <w:rPr>
          <w:rFonts w:ascii="Times New Roman" w:eastAsia="Times New Roman" w:hAnsi="Times New Roman"/>
        </w:rPr>
        <w:t>palpitacijos</w:t>
      </w:r>
      <w:proofErr w:type="spellEnd"/>
      <w:r w:rsidRPr="00CA1327">
        <w:rPr>
          <w:rFonts w:ascii="Times New Roman" w:eastAsia="Times New Roman" w:hAnsi="Times New Roman"/>
        </w:rPr>
        <w:t>) arba apalpote, rekomenduojame kreiptis į gydytoją.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Jei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vartojama su </w:t>
      </w:r>
      <w:proofErr w:type="spellStart"/>
      <w:r w:rsidRPr="00CA1327">
        <w:rPr>
          <w:rFonts w:ascii="Times New Roman" w:eastAsia="Times New Roman" w:hAnsi="Times New Roman"/>
        </w:rPr>
        <w:t>astemizolu</w:t>
      </w:r>
      <w:proofErr w:type="spellEnd"/>
      <w:r w:rsidRPr="00CA1327">
        <w:rPr>
          <w:rFonts w:ascii="Times New Roman" w:eastAsia="Times New Roman" w:hAnsi="Times New Roman"/>
        </w:rPr>
        <w:t xml:space="preserve"> ir </w:t>
      </w:r>
      <w:proofErr w:type="spellStart"/>
      <w:r w:rsidRPr="00CA1327">
        <w:rPr>
          <w:rFonts w:ascii="Times New Roman" w:eastAsia="Times New Roman" w:hAnsi="Times New Roman"/>
        </w:rPr>
        <w:t>terfenadinu</w:t>
      </w:r>
      <w:proofErr w:type="spellEnd"/>
      <w:r w:rsidRPr="00CA1327">
        <w:rPr>
          <w:rFonts w:ascii="Times New Roman" w:eastAsia="Times New Roman" w:hAnsi="Times New Roman"/>
        </w:rPr>
        <w:t xml:space="preserve">, gali pasireikšti nepageidaujamas poveikis kraujo apytakos sistemai: atsiranda pokyčių elektrokardiogramoje, pasireiškia aritmija, širdies blokada, </w:t>
      </w:r>
      <w:proofErr w:type="spellStart"/>
      <w:r w:rsidRPr="00CA1327">
        <w:rPr>
          <w:rFonts w:ascii="Times New Roman" w:eastAsia="Times New Roman" w:hAnsi="Times New Roman"/>
        </w:rPr>
        <w:t>palpitacija</w:t>
      </w:r>
      <w:proofErr w:type="spellEnd"/>
      <w:r w:rsidRPr="00CA1327">
        <w:rPr>
          <w:rFonts w:ascii="Times New Roman" w:eastAsia="Times New Roman" w:hAnsi="Times New Roman"/>
        </w:rPr>
        <w:t>, nuoalpis, gali ištikti net mirtis. Minėtų vaistų kartu vartoti negalima.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Vartojant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ir tokių antibiotikų kaip </w:t>
      </w:r>
      <w:proofErr w:type="spellStart"/>
      <w:r w:rsidRPr="00CA1327">
        <w:rPr>
          <w:rFonts w:ascii="Times New Roman" w:eastAsia="Times New Roman" w:hAnsi="Times New Roman"/>
        </w:rPr>
        <w:t>tetraciklinas</w:t>
      </w:r>
      <w:proofErr w:type="spellEnd"/>
      <w:r w:rsidRPr="00CA1327">
        <w:rPr>
          <w:rFonts w:ascii="Times New Roman" w:eastAsia="Times New Roman" w:hAnsi="Times New Roman"/>
        </w:rPr>
        <w:t xml:space="preserve">, </w:t>
      </w:r>
      <w:proofErr w:type="spellStart"/>
      <w:r w:rsidRPr="00CA1327">
        <w:rPr>
          <w:rFonts w:ascii="Times New Roman" w:eastAsia="Times New Roman" w:hAnsi="Times New Roman"/>
        </w:rPr>
        <w:t>spiramicinas</w:t>
      </w:r>
      <w:proofErr w:type="spellEnd"/>
      <w:r w:rsidRPr="00CA1327">
        <w:rPr>
          <w:rFonts w:ascii="Times New Roman" w:eastAsia="Times New Roman" w:hAnsi="Times New Roman"/>
        </w:rPr>
        <w:t xml:space="preserve">, </w:t>
      </w:r>
      <w:proofErr w:type="spellStart"/>
      <w:r w:rsidRPr="00CA1327">
        <w:rPr>
          <w:rFonts w:ascii="Times New Roman" w:eastAsia="Times New Roman" w:hAnsi="Times New Roman"/>
        </w:rPr>
        <w:t>klindamicinas</w:t>
      </w:r>
      <w:proofErr w:type="spellEnd"/>
      <w:r w:rsidRPr="00CA1327">
        <w:rPr>
          <w:rFonts w:ascii="Times New Roman" w:eastAsia="Times New Roman" w:hAnsi="Times New Roman"/>
        </w:rPr>
        <w:t xml:space="preserve">, penicilinai, </w:t>
      </w:r>
      <w:proofErr w:type="spellStart"/>
      <w:r w:rsidRPr="00CA1327">
        <w:rPr>
          <w:rFonts w:ascii="Times New Roman" w:eastAsia="Times New Roman" w:hAnsi="Times New Roman"/>
        </w:rPr>
        <w:t>rifampicinas</w:t>
      </w:r>
      <w:proofErr w:type="spellEnd"/>
      <w:r w:rsidRPr="00CA1327">
        <w:rPr>
          <w:rFonts w:ascii="Times New Roman" w:eastAsia="Times New Roman" w:hAnsi="Times New Roman"/>
        </w:rPr>
        <w:t xml:space="preserve"> ir </w:t>
      </w:r>
      <w:proofErr w:type="spellStart"/>
      <w:r w:rsidRPr="00CA1327">
        <w:rPr>
          <w:rFonts w:ascii="Times New Roman" w:eastAsia="Times New Roman" w:hAnsi="Times New Roman"/>
        </w:rPr>
        <w:t>nalidikso</w:t>
      </w:r>
      <w:proofErr w:type="spellEnd"/>
      <w:r w:rsidRPr="00CA1327">
        <w:rPr>
          <w:rFonts w:ascii="Times New Roman" w:eastAsia="Times New Roman" w:hAnsi="Times New Roman"/>
        </w:rPr>
        <w:t xml:space="preserve"> rūgštis, nustatyta, kad abiejų vaistų poveikis gali sustiprėti.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Metronidazolas</w:t>
      </w:r>
      <w:proofErr w:type="spellEnd"/>
      <w:r w:rsidRPr="00CA1327">
        <w:rPr>
          <w:rFonts w:ascii="Times New Roman" w:eastAsia="Times New Roman" w:hAnsi="Times New Roman"/>
        </w:rPr>
        <w:t xml:space="preserve"> gali trukdyti nustatyti tikslius tam tikrų kraujo tyrimų rodmenis (rodmenys gali būti mažesni).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  <w:szCs w:val="24"/>
        </w:rPr>
        <w:t xml:space="preserve"> vartojimas su alkoholiu</w:t>
      </w:r>
    </w:p>
    <w:p w:rsidR="00D01599" w:rsidRPr="00CA1327" w:rsidRDefault="00D01599" w:rsidP="00D0159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Gydymo </w:t>
      </w:r>
      <w:proofErr w:type="spellStart"/>
      <w:r w:rsidRPr="00CA1327">
        <w:rPr>
          <w:rFonts w:ascii="Times New Roman" w:eastAsia="Times New Roman" w:hAnsi="Times New Roman"/>
        </w:rPr>
        <w:t>metronidazolu</w:t>
      </w:r>
      <w:proofErr w:type="spellEnd"/>
      <w:r w:rsidRPr="00CA1327">
        <w:rPr>
          <w:rFonts w:ascii="Times New Roman" w:eastAsia="Times New Roman" w:hAnsi="Times New Roman"/>
        </w:rPr>
        <w:t xml:space="preserve"> metu alkoholinių gėrimų vartoti negalima, kadangi gali atsirasti padidėjusio jautrumo reakcijų.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Nėštum</w:t>
      </w:r>
      <w:r>
        <w:rPr>
          <w:rFonts w:ascii="Times New Roman" w:eastAsia="Times New Roman" w:hAnsi="Times New Roman"/>
          <w:b/>
        </w:rPr>
        <w:t>as</w:t>
      </w:r>
      <w:r w:rsidRPr="00CA1327">
        <w:rPr>
          <w:rFonts w:ascii="Times New Roman" w:eastAsia="Times New Roman" w:hAnsi="Times New Roman"/>
          <w:b/>
        </w:rPr>
        <w:t xml:space="preserve"> ir žindymo laikotarpis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  <w:noProof/>
          <w:szCs w:val="24"/>
        </w:rPr>
        <w:t>Jeigu esate nėščia, žindote kūdikį, manote, kad galbūt esate nėščia, arba planuojate pastoti, tai prieš vartodama šį vaistą pasitarkite su gydytoju arba vaistininku.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prasiskverbia per placentą ir greitai patenka į vaisiaus kraujotaką. Šiuo metu nėra tikslių nėščių moterų klinikinių tyrimų duomenų, todėl vaisto vartoti nėštumo laikotarpiu galima tik būtinu atveju.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Vaisto patenka į moters pieną, kur jo koncentracija gali būti panaši į tokią, kokia būna kraujo plazmoje, todėl žindyvėms vaisto vartoti negalima.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Jei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vartoti būtina, žindymą reikia nutraukti.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Baigus vaisto vartojimą, kūdikį galima pradėti žindyti ne anksčiau kaip po 48</w:t>
      </w:r>
      <w:r>
        <w:rPr>
          <w:rFonts w:ascii="Times New Roman" w:eastAsia="Times New Roman" w:hAnsi="Times New Roman"/>
        </w:rPr>
        <w:t>–</w:t>
      </w:r>
      <w:r w:rsidRPr="00CA1327">
        <w:rPr>
          <w:rFonts w:ascii="Times New Roman" w:eastAsia="Times New Roman" w:hAnsi="Times New Roman"/>
        </w:rPr>
        <w:t>72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valandų.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Vairavimas ir mechanizmų valdymas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Metronidazolas</w:t>
      </w:r>
      <w:proofErr w:type="spellEnd"/>
      <w:r w:rsidRPr="00CA1327">
        <w:rPr>
          <w:rFonts w:ascii="Times New Roman" w:eastAsia="Times New Roman" w:hAnsi="Times New Roman"/>
        </w:rPr>
        <w:t xml:space="preserve"> gali pabloginti reakciją tiek, kad gali sutrikti gebėjimas vairuoti ir valdyti mechanizmus. Toks galimas poveikis yra galvos skausmas, svaigulys, sinkopė, </w:t>
      </w:r>
      <w:proofErr w:type="spellStart"/>
      <w:r w:rsidRPr="00CA1327">
        <w:rPr>
          <w:rFonts w:ascii="Times New Roman" w:eastAsia="Times New Roman" w:hAnsi="Times New Roman"/>
        </w:rPr>
        <w:t>ataksija</w:t>
      </w:r>
      <w:proofErr w:type="spellEnd"/>
      <w:r w:rsidRPr="00CA1327">
        <w:rPr>
          <w:rFonts w:ascii="Times New Roman" w:eastAsia="Times New Roman" w:hAnsi="Times New Roman"/>
        </w:rPr>
        <w:t xml:space="preserve"> ir sumišimas, traukuliai, periferinė neuropatija, galvos sukimasis, koordinacijos sutrikimas, dirglumas, depresija ir silpnumas, kuris gali paveikti paciento reakciją.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CA1327">
        <w:rPr>
          <w:rFonts w:ascii="Times New Roman" w:eastAsia="Times New Roman" w:hAnsi="Times New Roman"/>
          <w:b/>
          <w:bCs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  <w:bCs/>
        </w:rPr>
        <w:t>Fresenius</w:t>
      </w:r>
      <w:proofErr w:type="spellEnd"/>
      <w:r w:rsidRPr="00CA1327">
        <w:rPr>
          <w:rFonts w:ascii="Times New Roman" w:eastAsia="Times New Roman" w:hAnsi="Times New Roman"/>
          <w:b/>
          <w:bCs/>
        </w:rPr>
        <w:t xml:space="preserve"> sudėtyje yra natrio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CA1327">
        <w:rPr>
          <w:rFonts w:ascii="Times New Roman" w:eastAsia="Times New Roman" w:hAnsi="Times New Roman"/>
        </w:rPr>
        <w:t>100 ml infuzinio tirpalo yra 13,5 </w:t>
      </w:r>
      <w:proofErr w:type="spellStart"/>
      <w:r w:rsidRPr="00CA1327">
        <w:rPr>
          <w:rFonts w:ascii="Times New Roman" w:eastAsia="Times New Roman" w:hAnsi="Times New Roman"/>
        </w:rPr>
        <w:t>mmol</w:t>
      </w:r>
      <w:proofErr w:type="spellEnd"/>
      <w:r w:rsidRPr="00CA1327">
        <w:rPr>
          <w:rFonts w:ascii="Times New Roman" w:eastAsia="Times New Roman" w:hAnsi="Times New Roman"/>
        </w:rPr>
        <w:t xml:space="preserve"> (arba 310 mg) natrio. Būtina atsižvelgti, jei kontroliuojamas natrio kiekis maiste.</w:t>
      </w:r>
    </w:p>
    <w:p w:rsidR="00D01599" w:rsidRPr="00CA1327" w:rsidRDefault="00D01599" w:rsidP="00D01599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D01599" w:rsidRPr="00CA1327" w:rsidRDefault="00D01599" w:rsidP="00D01599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3.</w:t>
      </w:r>
      <w:r w:rsidRPr="00CA1327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67C9A">
        <w:rPr>
          <w:rFonts w:ascii="Times New Roman" w:eastAsia="Times New Roman" w:hAnsi="Times New Roman"/>
          <w:lang w:eastAsia="lt-LT"/>
        </w:rPr>
        <w:t xml:space="preserve">Visada vartokite šį vaistą tiksliai kaip nurodė gydytojas </w:t>
      </w:r>
      <w:r>
        <w:rPr>
          <w:rFonts w:ascii="Times New Roman" w:eastAsia="Times New Roman" w:hAnsi="Times New Roman"/>
          <w:lang w:eastAsia="lt-LT"/>
        </w:rPr>
        <w:t xml:space="preserve">arba vaistininkas. </w:t>
      </w:r>
      <w:r w:rsidRPr="00CA1327">
        <w:rPr>
          <w:rFonts w:ascii="Times New Roman" w:eastAsia="Times New Roman" w:hAnsi="Times New Roman"/>
          <w:lang w:eastAsia="lt-LT"/>
        </w:rPr>
        <w:t>Jeigu abejojate, kreipkitės į gydytoją.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D01599" w:rsidRPr="00CA1327" w:rsidRDefault="00D01599" w:rsidP="00D015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dozė priklauso nuo infekcinės ligos pobūdžio ir sunkumo, paciento amžiaus ir kūno svorio bei klinikinės reakcijos.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Jei gydytojas neskiria kitaip, toliau pateikiamas įprastas dozavimas.</w:t>
      </w:r>
    </w:p>
    <w:p w:rsidR="00D01599" w:rsidRPr="00CA1327" w:rsidRDefault="00D01599" w:rsidP="00D0159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lang w:eastAsia="de-DE"/>
        </w:rPr>
      </w:pPr>
      <w:r w:rsidRPr="00CA1327">
        <w:rPr>
          <w:rFonts w:ascii="Times New Roman" w:eastAsia="Times New Roman" w:hAnsi="Times New Roman"/>
          <w:i/>
          <w:iCs/>
          <w:lang w:eastAsia="de-DE"/>
        </w:rPr>
        <w:t>Anaerobinių bakterijų sukeltų infekcinių ligų gydymas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lang w:eastAsia="de-DE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lang w:eastAsia="de-DE"/>
        </w:rPr>
      </w:pPr>
      <w:r w:rsidRPr="00CA1327">
        <w:rPr>
          <w:rFonts w:ascii="Times New Roman" w:eastAsia="Times New Roman" w:hAnsi="Times New Roman"/>
          <w:i/>
          <w:iCs/>
          <w:lang w:eastAsia="de-DE"/>
        </w:rPr>
        <w:t>Suaugusieji ir vyresni kaip 12 metų vaikai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Maždaug 70 kg sveriančiam pacientui kartą per parą ne greičiau kaip per 60 minučių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infuzuojama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1500 mg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metronidazolo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dozė (atitinka 300 ml infuzinio tirpalo) arba tris kartus per parą į veną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infuzuojama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500 mg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metronidazolo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dozė (atitinka 100 ml infuzinio tirpalo). Tai atitinka 22,5 mg/kg kūno svorio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metronidazolo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paros dozę.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keepNext/>
        <w:keepLines/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u w:val="single"/>
          <w:lang w:eastAsia="de-DE"/>
        </w:rPr>
      </w:pPr>
      <w:r w:rsidRPr="00CA1327">
        <w:rPr>
          <w:rFonts w:ascii="Times New Roman" w:eastAsia="Times New Roman" w:hAnsi="Times New Roman"/>
          <w:i/>
        </w:rPr>
        <w:t>Anaerobinių bakterijų sukeltos infekcinės ligos profilaktika prieš operaciją</w:t>
      </w:r>
    </w:p>
    <w:p w:rsidR="00D01599" w:rsidRPr="00CA1327" w:rsidRDefault="00D01599" w:rsidP="00D01599">
      <w:pPr>
        <w:keepNext/>
        <w:keepLines/>
        <w:spacing w:after="0" w:line="240" w:lineRule="auto"/>
        <w:rPr>
          <w:rFonts w:ascii="Times New Roman" w:eastAsia="Times New Roman" w:hAnsi="Times New Roman"/>
          <w:i/>
          <w:lang w:eastAsia="de-DE"/>
        </w:rPr>
      </w:pPr>
      <w:r w:rsidRPr="00CA1327">
        <w:rPr>
          <w:rFonts w:ascii="Times New Roman" w:eastAsia="Times New Roman" w:hAnsi="Times New Roman"/>
          <w:i/>
          <w:lang w:eastAsia="de-DE"/>
        </w:rPr>
        <w:t>Suaugusieji ir vyresni kaip 12</w:t>
      </w:r>
      <w:r>
        <w:rPr>
          <w:rFonts w:ascii="Times New Roman" w:eastAsia="Times New Roman" w:hAnsi="Times New Roman"/>
          <w:i/>
          <w:lang w:eastAsia="de-DE"/>
        </w:rPr>
        <w:t> </w:t>
      </w:r>
      <w:r w:rsidRPr="00CA1327">
        <w:rPr>
          <w:rFonts w:ascii="Times New Roman" w:eastAsia="Times New Roman" w:hAnsi="Times New Roman"/>
          <w:i/>
          <w:lang w:eastAsia="de-DE"/>
        </w:rPr>
        <w:t>metų vaikai</w:t>
      </w:r>
    </w:p>
    <w:p w:rsidR="00D01599" w:rsidRPr="00CA1327" w:rsidRDefault="00D01599" w:rsidP="00D01599">
      <w:pPr>
        <w:keepNext/>
        <w:keepLines/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Iki operacijos likus ne daugiau kaip 1 valandai, į veną (5 ml per minutę greičiu)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infuzuojama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100 ml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Metronidazole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Fresenius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(atitinka 500 mg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metronidazolo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), po to 500 mg dozė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infuzuojama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po 8 ir 16 valandų.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lang w:eastAsia="de-DE"/>
        </w:rPr>
      </w:pPr>
      <w:r w:rsidRPr="00CA1327">
        <w:rPr>
          <w:rFonts w:ascii="Times New Roman" w:eastAsia="Times New Roman" w:hAnsi="Times New Roman"/>
          <w:i/>
          <w:lang w:eastAsia="de-DE"/>
        </w:rPr>
        <w:t>Pacientams, kurių inkstų funkcija sutrikusi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Esant įvairaus sunkumo inkstų nepakankamumui dozės mažinti nereikia.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lang w:eastAsia="de-DE"/>
        </w:rPr>
      </w:pPr>
      <w:r w:rsidRPr="00CA1327">
        <w:rPr>
          <w:rFonts w:ascii="Times New Roman" w:eastAsia="Times New Roman" w:hAnsi="Times New Roman"/>
          <w:i/>
          <w:lang w:eastAsia="de-DE"/>
        </w:rPr>
        <w:t>Pacientams, kurių kepenų funkcija sutrikusi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Jei yra sunkus kepenų nepakankamumas gydytojas atidžiai stebės Jūsų būklę ir reguliariai atliks kraujo tyrimus.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Metronidazole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Fresenius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paros dozę reikia sumažinti iki vieno trečdalio, ją galima vartoti kartą per parą.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lang w:eastAsia="de-DE"/>
        </w:rPr>
      </w:pPr>
      <w:r w:rsidRPr="00CA1327">
        <w:rPr>
          <w:rFonts w:ascii="Times New Roman" w:eastAsia="Times New Roman" w:hAnsi="Times New Roman"/>
          <w:i/>
          <w:lang w:eastAsia="de-DE"/>
        </w:rPr>
        <w:t>Senyviems pacientams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Senyviems žmonėms šio vaisto rekomenduojama vartoti atsargiai (ypač didelėmis dozėmis).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  <w:b/>
        </w:rPr>
        <w:t>Vartojimas vaikams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Anaerobinių bakterijų sukeltų infekcinių ligų gydymas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8</w:t>
      </w:r>
      <w:r>
        <w:rPr>
          <w:rFonts w:ascii="Times New Roman" w:eastAsia="Times New Roman" w:hAnsi="Times New Roman"/>
          <w:i/>
        </w:rPr>
        <w:t> </w:t>
      </w:r>
      <w:r w:rsidRPr="00CA1327">
        <w:rPr>
          <w:rFonts w:ascii="Times New Roman" w:eastAsia="Times New Roman" w:hAnsi="Times New Roman"/>
          <w:i/>
        </w:rPr>
        <w:t>savaičių – 12</w:t>
      </w:r>
      <w:r>
        <w:rPr>
          <w:rFonts w:ascii="Times New Roman" w:eastAsia="Times New Roman" w:hAnsi="Times New Roman"/>
          <w:i/>
        </w:rPr>
        <w:t> </w:t>
      </w:r>
      <w:r w:rsidRPr="00CA1327">
        <w:rPr>
          <w:rFonts w:ascii="Times New Roman" w:eastAsia="Times New Roman" w:hAnsi="Times New Roman"/>
          <w:i/>
        </w:rPr>
        <w:t>metų vaikai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Įprastinė paros dozė yra 20</w:t>
      </w:r>
      <w:r>
        <w:rPr>
          <w:rFonts w:ascii="Times New Roman" w:eastAsia="Times New Roman" w:hAnsi="Times New Roman"/>
        </w:rPr>
        <w:t>–</w:t>
      </w:r>
      <w:r w:rsidRPr="00CA1327">
        <w:rPr>
          <w:rFonts w:ascii="Times New Roman" w:eastAsia="Times New Roman" w:hAnsi="Times New Roman"/>
        </w:rPr>
        <w:t>30 mg/kg kūno svorio, ji vartojama visa iš karto arba kas 8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 xml:space="preserve">valandas </w:t>
      </w:r>
      <w:proofErr w:type="spellStart"/>
      <w:r w:rsidRPr="00CA1327">
        <w:rPr>
          <w:rFonts w:ascii="Times New Roman" w:eastAsia="Times New Roman" w:hAnsi="Times New Roman"/>
        </w:rPr>
        <w:t>infuzuojama</w:t>
      </w:r>
      <w:proofErr w:type="spellEnd"/>
      <w:r w:rsidRPr="00CA1327">
        <w:rPr>
          <w:rFonts w:ascii="Times New Roman" w:eastAsia="Times New Roman" w:hAnsi="Times New Roman"/>
        </w:rPr>
        <w:t xml:space="preserve"> 7,5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mg/kg kūno svorio dozė. Paros dozę gydytojas gali padidinti iki 40 mg/kg kūno svorio. Gydymas paprastai trunka 7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dienas.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Jaunesni kaip 8</w:t>
      </w:r>
      <w:r>
        <w:rPr>
          <w:rFonts w:ascii="Times New Roman" w:eastAsia="Times New Roman" w:hAnsi="Times New Roman"/>
          <w:i/>
        </w:rPr>
        <w:t> </w:t>
      </w:r>
      <w:r w:rsidRPr="00CA1327">
        <w:rPr>
          <w:rFonts w:ascii="Times New Roman" w:eastAsia="Times New Roman" w:hAnsi="Times New Roman"/>
          <w:i/>
        </w:rPr>
        <w:t>savaičių vaikai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15 mg/kg kūno svorio paros dozė vartojama visa iš karto arba kas 12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 xml:space="preserve">valandų </w:t>
      </w:r>
      <w:proofErr w:type="spellStart"/>
      <w:r w:rsidRPr="00CA1327">
        <w:rPr>
          <w:rFonts w:ascii="Times New Roman" w:eastAsia="Times New Roman" w:hAnsi="Times New Roman"/>
        </w:rPr>
        <w:t>infuzuojama</w:t>
      </w:r>
      <w:proofErr w:type="spellEnd"/>
      <w:r w:rsidRPr="00CA1327">
        <w:rPr>
          <w:rFonts w:ascii="Times New Roman" w:eastAsia="Times New Roman" w:hAnsi="Times New Roman"/>
        </w:rPr>
        <w:t xml:space="preserve"> 7,5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 xml:space="preserve">mg/kg kūno svorio dozė. Praėjus kelioms gydymo dienoms jaunesnių kaip 40 </w:t>
      </w:r>
      <w:proofErr w:type="spellStart"/>
      <w:r w:rsidRPr="00CA1327">
        <w:rPr>
          <w:rFonts w:ascii="Times New Roman" w:eastAsia="Times New Roman" w:hAnsi="Times New Roman"/>
        </w:rPr>
        <w:t>gestacinių</w:t>
      </w:r>
      <w:proofErr w:type="spellEnd"/>
      <w:r w:rsidRPr="00CA1327">
        <w:rPr>
          <w:rFonts w:ascii="Times New Roman" w:eastAsia="Times New Roman" w:hAnsi="Times New Roman"/>
        </w:rPr>
        <w:t xml:space="preserve"> savaičių naujagimių būklę gydytojas gali stebėti atidžiau.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u w:val="single"/>
          <w:lang w:eastAsia="de-DE"/>
        </w:rPr>
      </w:pPr>
      <w:r w:rsidRPr="00CA1327">
        <w:rPr>
          <w:rFonts w:ascii="Times New Roman" w:eastAsia="Times New Roman" w:hAnsi="Times New Roman"/>
          <w:i/>
        </w:rPr>
        <w:t>Anaerobinių bakterijų sukeltos infekcinės ligos profilaktika prieš operaciją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i/>
          <w:lang w:eastAsia="de-DE"/>
        </w:rPr>
      </w:pPr>
      <w:r w:rsidRPr="00CA1327">
        <w:rPr>
          <w:rFonts w:ascii="Times New Roman" w:eastAsia="Times New Roman" w:hAnsi="Times New Roman"/>
          <w:i/>
          <w:lang w:eastAsia="de-DE"/>
        </w:rPr>
        <w:t>Jaunesni kaip 12</w:t>
      </w:r>
      <w:r>
        <w:rPr>
          <w:rFonts w:ascii="Times New Roman" w:eastAsia="Times New Roman" w:hAnsi="Times New Roman"/>
          <w:i/>
          <w:lang w:eastAsia="de-DE"/>
        </w:rPr>
        <w:t> </w:t>
      </w:r>
      <w:r w:rsidRPr="00CA1327">
        <w:rPr>
          <w:rFonts w:ascii="Times New Roman" w:eastAsia="Times New Roman" w:hAnsi="Times New Roman"/>
          <w:i/>
          <w:lang w:eastAsia="de-DE"/>
        </w:rPr>
        <w:t>metų vaikai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Iki operacijos likus 1</w:t>
      </w:r>
      <w:r>
        <w:rPr>
          <w:rFonts w:ascii="Times New Roman" w:eastAsia="Times New Roman" w:hAnsi="Times New Roman"/>
          <w:lang w:eastAsia="de-DE"/>
        </w:rPr>
        <w:t>–</w:t>
      </w:r>
      <w:r w:rsidRPr="00CA1327">
        <w:rPr>
          <w:rFonts w:ascii="Times New Roman" w:eastAsia="Times New Roman" w:hAnsi="Times New Roman"/>
          <w:lang w:eastAsia="de-DE"/>
        </w:rPr>
        <w:t>2 valandoms, vartojama vienkartinė 20</w:t>
      </w:r>
      <w:r>
        <w:rPr>
          <w:rFonts w:ascii="Times New Roman" w:eastAsia="Times New Roman" w:hAnsi="Times New Roman"/>
          <w:lang w:eastAsia="de-DE"/>
        </w:rPr>
        <w:t>–</w:t>
      </w:r>
      <w:r w:rsidRPr="00CA1327">
        <w:rPr>
          <w:rFonts w:ascii="Times New Roman" w:eastAsia="Times New Roman" w:hAnsi="Times New Roman"/>
          <w:lang w:eastAsia="de-DE"/>
        </w:rPr>
        <w:t>30 mg/kg kūno svorio dozė. Jaunesniems kaip 40 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gestacinių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savaičių naujagimiams prieš operaciją leidžiama vienkartinė 10 mg/kg kūno svorio dozė.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/>
        </w:rPr>
      </w:pPr>
      <w:r w:rsidRPr="00CA1327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dozę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 perdozavus, pykina, vemiama, pasireiškia </w:t>
      </w:r>
      <w:proofErr w:type="spellStart"/>
      <w:r w:rsidRPr="00CA1327">
        <w:rPr>
          <w:rFonts w:ascii="Times New Roman" w:eastAsia="Times New Roman" w:hAnsi="Times New Roman"/>
        </w:rPr>
        <w:t>ataksija</w:t>
      </w:r>
      <w:proofErr w:type="spellEnd"/>
      <w:r w:rsidRPr="00CA1327">
        <w:rPr>
          <w:rFonts w:ascii="Times New Roman" w:eastAsia="Times New Roman" w:hAnsi="Times New Roman"/>
        </w:rPr>
        <w:t>, prasideda traukuliai.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Gydymas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Specifinio priešnuodžio nėra. Vaisto perdozavus, reikia palaikyti gyvybinių organų veiklą, tinka simptominis gydymas. Jei reikia, </w:t>
      </w:r>
      <w:proofErr w:type="spellStart"/>
      <w:r w:rsidRPr="00CA1327">
        <w:rPr>
          <w:rFonts w:ascii="Times New Roman" w:eastAsia="Times New Roman" w:hAnsi="Times New Roman"/>
        </w:rPr>
        <w:t>Metronidazole</w:t>
      </w:r>
      <w:proofErr w:type="spellEnd"/>
      <w:r w:rsidRPr="00CA1327">
        <w:rPr>
          <w:rFonts w:ascii="Times New Roman" w:eastAsia="Times New Roman" w:hAnsi="Times New Roman"/>
        </w:rPr>
        <w:t xml:space="preserve"> </w:t>
      </w: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galima veiksmingai pašalinti hemodialize.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lastRenderedPageBreak/>
        <w:t>4.</w:t>
      </w:r>
      <w:r w:rsidRPr="00CA1327">
        <w:rPr>
          <w:rFonts w:ascii="Times New Roman" w:eastAsia="Times New Roman" w:hAnsi="Times New Roman"/>
          <w:b/>
        </w:rPr>
        <w:tab/>
        <w:t>Galimas šalutinis poveikis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D01599" w:rsidRPr="00CA1327" w:rsidRDefault="00D01599" w:rsidP="00D01599">
      <w:pPr>
        <w:autoSpaceDE w:val="0"/>
        <w:spacing w:after="0" w:line="240" w:lineRule="auto"/>
        <w:contextualSpacing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Nepageidaujamo poveikio dažnis apibūdinamas taip: labai dažnas (≥ 1/10), dažnas (nuo ≥ 1/100 iki &lt; 1/10), nedažnas (nuo ≥ 1/1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000 iki &lt; 1/100), retas (nuo ≥ 1/10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000 iki &lt; 1/1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000), labai retas (&lt; 1/10</w:t>
      </w:r>
      <w:r>
        <w:rPr>
          <w:rFonts w:ascii="Times New Roman" w:eastAsia="Times New Roman" w:hAnsi="Times New Roman"/>
        </w:rPr>
        <w:t> </w:t>
      </w:r>
      <w:r w:rsidRPr="00CA1327">
        <w:rPr>
          <w:rFonts w:ascii="Times New Roman" w:eastAsia="Times New Roman" w:hAnsi="Times New Roman"/>
        </w:rPr>
        <w:t>000) ir nežinomas (negali būti apskaičiuotas pagal turimus duomenis).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 xml:space="preserve">Infekcijos ir </w:t>
      </w:r>
      <w:proofErr w:type="spellStart"/>
      <w:r w:rsidRPr="00CA1327">
        <w:rPr>
          <w:rFonts w:ascii="Times New Roman" w:eastAsia="Times New Roman" w:hAnsi="Times New Roman"/>
          <w:i/>
        </w:rPr>
        <w:t>infestacijos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</w:rPr>
        <w:t xml:space="preserve">Retais atvejais gali prasidėti lytinių organų srities </w:t>
      </w:r>
      <w:proofErr w:type="spellStart"/>
      <w:r w:rsidRPr="00CA1327">
        <w:rPr>
          <w:rFonts w:ascii="Times New Roman" w:eastAsia="Times New Roman" w:hAnsi="Times New Roman"/>
        </w:rPr>
        <w:t>mieliagrybių</w:t>
      </w:r>
      <w:proofErr w:type="spellEnd"/>
      <w:r w:rsidRPr="00CA1327">
        <w:rPr>
          <w:rFonts w:ascii="Times New Roman" w:eastAsia="Times New Roman" w:hAnsi="Times New Roman"/>
        </w:rPr>
        <w:t xml:space="preserve"> infekcinė liga.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D01599" w:rsidRPr="00CA1327" w:rsidRDefault="00D01599" w:rsidP="00D0159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Kraujo ir limfinės sistemos sutrikimai</w:t>
      </w:r>
    </w:p>
    <w:p w:rsidR="00D01599" w:rsidRPr="00CA1327" w:rsidRDefault="00D01599" w:rsidP="00D0159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Nedažnai gali pasireikšti </w:t>
      </w:r>
      <w:proofErr w:type="spellStart"/>
      <w:r w:rsidRPr="00CA1327">
        <w:rPr>
          <w:rFonts w:ascii="Times New Roman" w:eastAsia="Times New Roman" w:hAnsi="Times New Roman"/>
        </w:rPr>
        <w:t>leukopenija</w:t>
      </w:r>
      <w:proofErr w:type="spellEnd"/>
      <w:r w:rsidRPr="00CA1327">
        <w:rPr>
          <w:rFonts w:ascii="Times New Roman" w:eastAsia="Times New Roman" w:hAnsi="Times New Roman"/>
        </w:rPr>
        <w:t xml:space="preserve"> ar </w:t>
      </w:r>
      <w:proofErr w:type="spellStart"/>
      <w:r w:rsidRPr="00CA1327">
        <w:rPr>
          <w:rFonts w:ascii="Times New Roman" w:eastAsia="Times New Roman" w:hAnsi="Times New Roman"/>
        </w:rPr>
        <w:t>granulocitopenija</w:t>
      </w:r>
      <w:proofErr w:type="spellEnd"/>
      <w:r w:rsidRPr="00CA1327">
        <w:rPr>
          <w:rFonts w:ascii="Times New Roman" w:eastAsia="Times New Roman" w:hAnsi="Times New Roman"/>
        </w:rPr>
        <w:t xml:space="preserve"> (periferiniame kraujyje leukocitų skaičiaus sumažėjimas), </w:t>
      </w:r>
      <w:proofErr w:type="spellStart"/>
      <w:r w:rsidRPr="00CA1327">
        <w:rPr>
          <w:rFonts w:ascii="Times New Roman" w:eastAsia="Times New Roman" w:hAnsi="Times New Roman"/>
        </w:rPr>
        <w:t>trombocitopenija</w:t>
      </w:r>
      <w:proofErr w:type="spellEnd"/>
      <w:r w:rsidRPr="00CA1327">
        <w:rPr>
          <w:rFonts w:ascii="Times New Roman" w:eastAsia="Times New Roman" w:hAnsi="Times New Roman"/>
        </w:rPr>
        <w:t xml:space="preserve"> (trombocitų skaičiaus sumažėjimas kraujyje). Labai retai pasireiškia </w:t>
      </w:r>
      <w:proofErr w:type="spellStart"/>
      <w:r w:rsidRPr="00CA1327">
        <w:rPr>
          <w:rFonts w:ascii="Times New Roman" w:eastAsia="Times New Roman" w:hAnsi="Times New Roman"/>
        </w:rPr>
        <w:t>agranulocitozė</w:t>
      </w:r>
      <w:proofErr w:type="spellEnd"/>
      <w:r w:rsidRPr="00CA1327">
        <w:rPr>
          <w:rFonts w:ascii="Times New Roman" w:eastAsia="Times New Roman" w:hAnsi="Times New Roman"/>
        </w:rPr>
        <w:t xml:space="preserve"> (periferiniame kraujyje beveik nenustatomi leukocitai), o pavieniais atvejais – mažakraujystė (</w:t>
      </w:r>
      <w:proofErr w:type="spellStart"/>
      <w:r w:rsidRPr="00CA1327">
        <w:rPr>
          <w:rFonts w:ascii="Times New Roman" w:eastAsia="Times New Roman" w:hAnsi="Times New Roman"/>
        </w:rPr>
        <w:t>aplastinė</w:t>
      </w:r>
      <w:proofErr w:type="spellEnd"/>
      <w:r w:rsidRPr="00CA1327">
        <w:rPr>
          <w:rFonts w:ascii="Times New Roman" w:eastAsia="Times New Roman" w:hAnsi="Times New Roman"/>
        </w:rPr>
        <w:t xml:space="preserve"> anemija).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Imuninės sistemos sutrikimai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Nedažnai gali pasireikšti lengvos ar vidutinio sunkumo padidėjusio jautrumo reakcijos, pvz., niežėjimas, dilgėlinė, paraudimas, staigus patinimas ir karščiavimas.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Labai retai gali pasireikšti sunkios ūminės padidėjusio jautrumo reakcijos (anafilaksinės reakcijos).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Pavieniais atvejais gauta pranešimų apie sunkius odos ir gleivinių pažeidimus (</w:t>
      </w:r>
      <w:proofErr w:type="spellStart"/>
      <w:r w:rsidRPr="00CA1327">
        <w:rPr>
          <w:rFonts w:ascii="Times New Roman" w:eastAsia="Times New Roman" w:hAnsi="Times New Roman"/>
          <w:i/>
          <w:iCs/>
        </w:rPr>
        <w:t>Stevens-Johnson</w:t>
      </w:r>
      <w:proofErr w:type="spellEnd"/>
      <w:r w:rsidRPr="00CA1327">
        <w:rPr>
          <w:rFonts w:ascii="Times New Roman" w:eastAsia="Times New Roman" w:hAnsi="Times New Roman"/>
        </w:rPr>
        <w:t xml:space="preserve"> sindromą ir toksinę epidermio </w:t>
      </w:r>
      <w:proofErr w:type="spellStart"/>
      <w:r w:rsidRPr="00CA1327">
        <w:rPr>
          <w:rFonts w:ascii="Times New Roman" w:eastAsia="Times New Roman" w:hAnsi="Times New Roman"/>
        </w:rPr>
        <w:t>nekrolizę</w:t>
      </w:r>
      <w:proofErr w:type="spellEnd"/>
      <w:r w:rsidRPr="00CA1327">
        <w:rPr>
          <w:rFonts w:ascii="Times New Roman" w:eastAsia="Times New Roman" w:hAnsi="Times New Roman"/>
        </w:rPr>
        <w:t>).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Metabolizmo ir mitybos sutrikimai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Pavieniais atvejais gali pasireikšti virškinimo sutrikimas (anoreksija).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Psichikos sutrikimai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Nedažnai gali pasireikšti </w:t>
      </w:r>
      <w:proofErr w:type="spellStart"/>
      <w:r w:rsidRPr="00CA1327">
        <w:rPr>
          <w:rFonts w:ascii="Times New Roman" w:eastAsia="Times New Roman" w:hAnsi="Times New Roman"/>
        </w:rPr>
        <w:t>psichoziniai</w:t>
      </w:r>
      <w:proofErr w:type="spellEnd"/>
      <w:r w:rsidRPr="00CA1327">
        <w:rPr>
          <w:rFonts w:ascii="Times New Roman" w:eastAsia="Times New Roman" w:hAnsi="Times New Roman"/>
        </w:rPr>
        <w:t xml:space="preserve"> sutrikimai, įskaitant haliucinacijas, susijaudinimą ir depresiją.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Nervų sistemos sutrikimai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Nedažnai gali pasireikšti galvos skausmas, svaigulys, mieguistumas ir nemiga.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Gauta pranešimų apie intensyvaus ir (arba) ilgalaikio gydymo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metronidazolu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atveju pasireiškusią periferinę sensorinę neuropatiją (pasireiškiančia tirpimu, skausmu, kailio lietimosi pojūčiu ir dilgčiojimu galūnėse) ir laikinus į epilepsiją panašius traukulius. Dažniausiai neuropatija išnykdavo nutraukus gydymą arba sumažinus dozę.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Labai retai – galvos smegenų dangalų uždegimas (meningitas),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encefalopatija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(pasireiškianti sumišimu, karščiavimu, galvos skausmu, paralyžiumi, padidėjusiu jautrumu šviesai, regos sutrikimais, judesių sutrikimais ar kaklo stinguliu) ir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poūmis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smegenėlių sindromas (pasireiškiantis judesių koordinacijos sutrikimu, kalbos sutrikimas, eisenos sutrikimas, nevalingi akių judesiai ir drebulys), paprastai išnykstantys sumažinus dozę ar nutraukus vaisto vartojimą.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lang w:eastAsia="de-DE"/>
        </w:rPr>
      </w:pPr>
      <w:r w:rsidRPr="00CA1327">
        <w:rPr>
          <w:rFonts w:ascii="Times New Roman" w:eastAsia="Times New Roman" w:hAnsi="Times New Roman"/>
          <w:i/>
          <w:iCs/>
          <w:lang w:eastAsia="de-DE"/>
        </w:rPr>
        <w:t>Akių sutrikimai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Arial" w:eastAsia="Times New Roman" w:hAnsi="Arial"/>
          <w:sz w:val="20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>Nedažnai gali pasireikšti regos sutrikimas, dvejinimasis akyse, trumparegystė. Pavieniais atvejais akių raumenų spazmas, regos nervo sutrikimas.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 xml:space="preserve">Virškinimo trakto sutrikimai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Nedažnai pasireiškia pykinimas, vėmimas, viduriavimas, liežuvio uždegimas, burnos gleivinės uždegimas, atsirūgimas karčiu turiniu, virškinimo trakto sutrikimai ir liežuvio apnašos. Labai retai – sunkus ir ilgalaikis viduriavimas (</w:t>
      </w:r>
      <w:proofErr w:type="spellStart"/>
      <w:r w:rsidRPr="00CA1327">
        <w:rPr>
          <w:rFonts w:ascii="Times New Roman" w:eastAsia="Times New Roman" w:hAnsi="Times New Roman"/>
        </w:rPr>
        <w:t>pseudomembraninis</w:t>
      </w:r>
      <w:proofErr w:type="spellEnd"/>
      <w:r w:rsidRPr="00CA1327">
        <w:rPr>
          <w:rFonts w:ascii="Times New Roman" w:eastAsia="Times New Roman" w:hAnsi="Times New Roman"/>
        </w:rPr>
        <w:t xml:space="preserve"> kolitas). Pavieniais atvejais kasos uždegimas. 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lang w:eastAsia="de-DE"/>
        </w:rPr>
      </w:pPr>
      <w:r w:rsidRPr="00CA1327">
        <w:rPr>
          <w:rFonts w:ascii="Times New Roman" w:eastAsia="Times New Roman" w:hAnsi="Times New Roman"/>
          <w:i/>
          <w:iCs/>
          <w:lang w:eastAsia="de-DE"/>
        </w:rPr>
        <w:t>Kepenų, tulžies pūslės ir latakų sutrikimai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Nedažnai pasireiškia kepenų sutrikimai. Labai retai </w:t>
      </w:r>
      <w:r>
        <w:rPr>
          <w:rFonts w:ascii="Times New Roman" w:eastAsia="Times New Roman" w:hAnsi="Times New Roman"/>
          <w:lang w:eastAsia="de-DE"/>
        </w:rPr>
        <w:t>–</w:t>
      </w:r>
      <w:r w:rsidRPr="00CA1327">
        <w:rPr>
          <w:rFonts w:ascii="Times New Roman" w:eastAsia="Times New Roman" w:hAnsi="Times New Roman"/>
          <w:lang w:eastAsia="de-DE"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lang w:eastAsia="de-DE"/>
        </w:rPr>
        <w:t>cholestazinis</w:t>
      </w:r>
      <w:proofErr w:type="spellEnd"/>
      <w:r w:rsidRPr="00CA1327">
        <w:rPr>
          <w:rFonts w:ascii="Times New Roman" w:eastAsia="Times New Roman" w:hAnsi="Times New Roman"/>
          <w:lang w:eastAsia="de-DE"/>
        </w:rPr>
        <w:t xml:space="preserve"> kepenų uždegimas, gelta (vaisto vartojimą nutraukus, toks poveikis išnyksta).</w:t>
      </w:r>
      <w:r>
        <w:rPr>
          <w:rFonts w:ascii="Times New Roman" w:eastAsia="Times New Roman" w:hAnsi="Times New Roman"/>
          <w:lang w:eastAsia="de-DE"/>
        </w:rPr>
        <w:t xml:space="preserve"> Dažnis nežinomas </w:t>
      </w:r>
      <w:r w:rsidRPr="00CA1327">
        <w:rPr>
          <w:rFonts w:ascii="Times New Roman" w:eastAsia="Times New Roman" w:hAnsi="Times New Roman"/>
        </w:rPr>
        <w:t xml:space="preserve">(negali būti apskaičiuotas pagal turimus </w:t>
      </w:r>
      <w:r w:rsidRPr="00CA1327">
        <w:rPr>
          <w:rFonts w:ascii="Times New Roman" w:eastAsia="Times New Roman" w:hAnsi="Times New Roman"/>
        </w:rPr>
        <w:lastRenderedPageBreak/>
        <w:t>duomenis)</w:t>
      </w:r>
      <w:r>
        <w:rPr>
          <w:rFonts w:ascii="Times New Roman" w:eastAsia="Times New Roman" w:hAnsi="Times New Roman"/>
          <w:lang w:eastAsia="de-DE"/>
        </w:rPr>
        <w:t xml:space="preserve">: </w:t>
      </w:r>
      <w:r w:rsidRPr="00531B47">
        <w:rPr>
          <w:rFonts w:ascii="Times New Roman" w:eastAsia="Times New Roman" w:hAnsi="Times New Roman"/>
          <w:iCs/>
        </w:rPr>
        <w:t>ūmini</w:t>
      </w:r>
      <w:r>
        <w:rPr>
          <w:rFonts w:ascii="Times New Roman" w:eastAsia="Times New Roman" w:hAnsi="Times New Roman"/>
          <w:iCs/>
        </w:rPr>
        <w:t>s</w:t>
      </w:r>
      <w:r w:rsidRPr="00531B47">
        <w:rPr>
          <w:rFonts w:ascii="Times New Roman" w:eastAsia="Times New Roman" w:hAnsi="Times New Roman"/>
          <w:iCs/>
        </w:rPr>
        <w:t xml:space="preserve"> kepenų nepakankamum</w:t>
      </w:r>
      <w:r>
        <w:rPr>
          <w:rFonts w:ascii="Times New Roman" w:eastAsia="Times New Roman" w:hAnsi="Times New Roman"/>
          <w:iCs/>
        </w:rPr>
        <w:t>as</w:t>
      </w:r>
      <w:r w:rsidRPr="00531B47">
        <w:rPr>
          <w:rFonts w:ascii="Times New Roman" w:eastAsia="Times New Roman" w:hAnsi="Times New Roman"/>
          <w:iCs/>
        </w:rPr>
        <w:t xml:space="preserve"> </w:t>
      </w:r>
      <w:r>
        <w:rPr>
          <w:rFonts w:ascii="Times New Roman" w:eastAsia="Times New Roman" w:hAnsi="Times New Roman"/>
          <w:iCs/>
        </w:rPr>
        <w:t>pacientams, kuriems yra</w:t>
      </w:r>
      <w:r w:rsidRPr="00531B47">
        <w:rPr>
          <w:rFonts w:ascii="Times New Roman" w:eastAsia="Times New Roman" w:hAnsi="Times New Roman"/>
          <w:iCs/>
        </w:rPr>
        <w:t xml:space="preserve"> Kokaino (</w:t>
      </w:r>
      <w:proofErr w:type="spellStart"/>
      <w:r w:rsidRPr="00AF53FC">
        <w:rPr>
          <w:rFonts w:ascii="Times New Roman" w:eastAsia="Times New Roman" w:hAnsi="Times New Roman"/>
          <w:i/>
        </w:rPr>
        <w:t>Cockayne</w:t>
      </w:r>
      <w:proofErr w:type="spellEnd"/>
      <w:r w:rsidRPr="00531B47">
        <w:rPr>
          <w:rFonts w:ascii="Times New Roman" w:eastAsia="Times New Roman" w:hAnsi="Times New Roman"/>
          <w:iCs/>
        </w:rPr>
        <w:t>) sindrom</w:t>
      </w:r>
      <w:r>
        <w:rPr>
          <w:rFonts w:ascii="Times New Roman" w:eastAsia="Times New Roman" w:hAnsi="Times New Roman"/>
          <w:iCs/>
        </w:rPr>
        <w:t>as (žr. 2 skyri</w:t>
      </w:r>
      <w:r w:rsidRPr="00BA6B1F">
        <w:rPr>
          <w:rFonts w:ascii="Times New Roman" w:eastAsia="Times New Roman" w:hAnsi="Times New Roman"/>
          <w:iCs/>
        </w:rPr>
        <w:t>ų „</w:t>
      </w:r>
      <w:r w:rsidRPr="00B80542">
        <w:rPr>
          <w:rFonts w:ascii="Times New Roman" w:eastAsia="Times New Roman" w:hAnsi="Times New Roman"/>
        </w:rPr>
        <w:t>Įspėjimai ir atsargumo priemonės“</w:t>
      </w:r>
      <w:r w:rsidRPr="00BA6B1F">
        <w:rPr>
          <w:rFonts w:ascii="Times New Roman" w:eastAsia="Times New Roman" w:hAnsi="Times New Roman"/>
          <w:iCs/>
        </w:rPr>
        <w:t>).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i/>
        </w:rPr>
      </w:pPr>
      <w:r w:rsidRPr="00CA1327">
        <w:rPr>
          <w:rFonts w:ascii="Times New Roman" w:eastAsia="Times New Roman" w:hAnsi="Times New Roman"/>
          <w:i/>
        </w:rPr>
        <w:t>Skeleto, raumenų ir jungiamojo audinio sutrikimai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Nedažnai gali pasireikšti raumenų arba sąnarių skausmas.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/>
        </w:rPr>
      </w:pPr>
      <w:r w:rsidRPr="00CA1327">
        <w:rPr>
          <w:rFonts w:ascii="Times New Roman" w:eastAsia="Times New Roman" w:hAnsi="Times New Roman"/>
          <w:i/>
        </w:rPr>
        <w:t>Inkstų ir šlapimo takų sutrikimai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Nedažnais šlapimas gali tapti tamsus, tačiau kliniškai tai nereikšminga. Retai gali sutrikti </w:t>
      </w:r>
      <w:proofErr w:type="spellStart"/>
      <w:r w:rsidRPr="00CA1327">
        <w:rPr>
          <w:rFonts w:ascii="Times New Roman" w:eastAsia="Times New Roman" w:hAnsi="Times New Roman"/>
        </w:rPr>
        <w:t>šlapinimasis</w:t>
      </w:r>
      <w:proofErr w:type="spellEnd"/>
      <w:r w:rsidRPr="00CA1327">
        <w:rPr>
          <w:rFonts w:ascii="Times New Roman" w:eastAsia="Times New Roman" w:hAnsi="Times New Roman"/>
        </w:rPr>
        <w:t>, pasireikšti cistitas arba šlapimo nelaikymas.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i/>
          <w:iCs/>
          <w:lang w:eastAsia="de-DE"/>
        </w:rPr>
      </w:pPr>
      <w:r w:rsidRPr="00CA1327">
        <w:rPr>
          <w:rFonts w:ascii="Times New Roman" w:eastAsia="Times New Roman" w:hAnsi="Times New Roman"/>
          <w:i/>
          <w:iCs/>
          <w:lang w:eastAsia="de-DE"/>
        </w:rPr>
        <w:t>Bendrieji sutrikimai ir vartojimo vietos pažeidimai</w:t>
      </w:r>
    </w:p>
    <w:p w:rsidR="00D01599" w:rsidRPr="00CA1327" w:rsidRDefault="00D01599" w:rsidP="00D0159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CA1327">
        <w:rPr>
          <w:rFonts w:ascii="Times New Roman" w:eastAsia="Times New Roman" w:hAnsi="Times New Roman"/>
          <w:lang w:eastAsia="de-DE"/>
        </w:rPr>
        <w:t xml:space="preserve">Dažnai gali pasireikšti venų uždegimas (flebitas), o nedažnai </w:t>
      </w:r>
      <w:r>
        <w:rPr>
          <w:rFonts w:ascii="Times New Roman" w:eastAsia="Times New Roman" w:hAnsi="Times New Roman"/>
          <w:lang w:eastAsia="de-DE"/>
        </w:rPr>
        <w:t>–</w:t>
      </w:r>
      <w:r w:rsidRPr="00CA1327">
        <w:rPr>
          <w:rFonts w:ascii="Times New Roman" w:eastAsia="Times New Roman" w:hAnsi="Times New Roman"/>
          <w:lang w:eastAsia="de-DE"/>
        </w:rPr>
        <w:t xml:space="preserve"> silpnumo pojūtis.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Pranešimas apie šalutinį poveikį</w:t>
      </w:r>
    </w:p>
    <w:p w:rsidR="00D01599" w:rsidRPr="00CA1327" w:rsidRDefault="00D01599" w:rsidP="00D01599">
      <w:pPr>
        <w:keepNext/>
        <w:keepLines/>
        <w:spacing w:after="0" w:line="240" w:lineRule="auto"/>
        <w:ind w:right="-449"/>
        <w:rPr>
          <w:rFonts w:ascii="Times New Roman" w:eastAsia="Times New Roman" w:hAnsi="Times New Roman"/>
          <w:noProof/>
          <w:szCs w:val="24"/>
        </w:rPr>
      </w:pPr>
      <w:r w:rsidRPr="00CA1327">
        <w:rPr>
          <w:rFonts w:ascii="Times New Roman" w:eastAsia="Times New Roman" w:hAnsi="Times New Roman"/>
        </w:rPr>
        <w:t xml:space="preserve">Jeigu pasireiškė šalutinis poveikis, įskaitant šiame lapelyje nenurodytą, pasakykite gydytojui, vaistininkui </w:t>
      </w:r>
      <w:r w:rsidRPr="00D32CA0">
        <w:rPr>
          <w:rFonts w:ascii="Times New Roman" w:eastAsia="Times New Roman" w:hAnsi="Times New Roman"/>
        </w:rPr>
        <w:t xml:space="preserve">arba slaugytojui. </w:t>
      </w:r>
      <w:r w:rsidRPr="00B80542">
        <w:rPr>
          <w:rFonts w:ascii="Times New Roman" w:hAnsi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B80542">
        <w:rPr>
          <w:rFonts w:ascii="Times New Roman" w:hAnsi="Times New Roman"/>
          <w:color w:val="0000FF"/>
          <w:u w:val="single"/>
        </w:rPr>
        <w:t>https://vapris.vvkt.lt/vvkt-web/public/nrv</w:t>
      </w:r>
      <w:r w:rsidRPr="00B80542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B80542">
        <w:rPr>
          <w:rFonts w:ascii="Times New Roman" w:hAnsi="Times New Roman"/>
          <w:color w:val="0000FF"/>
          <w:u w:val="single"/>
        </w:rPr>
        <w:t>https://www.vvkt.lt/index.php?4004286486</w:t>
      </w:r>
      <w:r w:rsidRPr="00B80542">
        <w:rPr>
          <w:rFonts w:ascii="Times New Roman" w:hAnsi="Times New Roman"/>
        </w:rPr>
        <w:t xml:space="preserve">, ir atsiunčiant elektroniniu paštu (adresu </w:t>
      </w:r>
      <w:proofErr w:type="spellStart"/>
      <w:r w:rsidRPr="00B80542">
        <w:rPr>
          <w:rFonts w:ascii="Times New Roman" w:hAnsi="Times New Roman"/>
          <w:color w:val="0000FF"/>
          <w:u w:val="single"/>
        </w:rPr>
        <w:t>NepageidaujamaR@vvkt.lt</w:t>
      </w:r>
      <w:proofErr w:type="spellEnd"/>
      <w:r w:rsidRPr="00B80542">
        <w:rPr>
          <w:rFonts w:ascii="Times New Roman" w:hAnsi="Times New Roman"/>
        </w:rPr>
        <w:t>) arba nemokamu telefonu 8 800 73 568</w:t>
      </w:r>
      <w:r w:rsidRPr="00D32CA0">
        <w:rPr>
          <w:rFonts w:ascii="Times New Roman" w:eastAsia="Times New Roman" w:hAnsi="Times New Roman"/>
          <w:szCs w:val="24"/>
        </w:rPr>
        <w:t>. Pranešdami apie šalutinį poveikį galite mums padėti gauti daugiau informacijos apie šio vaisto saugumą.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5.</w:t>
      </w:r>
      <w:r w:rsidRPr="00CA1327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Šį vaistą laikykite vaikams nepastebimoje ir nepasiekiamoje vietoje.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Ant buteliuko ir dėžutės po „</w:t>
      </w:r>
      <w:r>
        <w:rPr>
          <w:rFonts w:ascii="Times New Roman" w:eastAsia="Times New Roman" w:hAnsi="Times New Roman"/>
        </w:rPr>
        <w:t>EXP</w:t>
      </w:r>
      <w:r w:rsidRPr="00CA1327">
        <w:rPr>
          <w:rFonts w:ascii="Times New Roman" w:eastAsia="Times New Roman" w:hAnsi="Times New Roman"/>
        </w:rPr>
        <w:t>“ nurodytam tinkamumo laikui pasibaigus, šio vaisto vartoti negalima. Vaistas tinkamas vartoti iki paskutinės nurodyto mėnesio dienos.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Negalima užšaldyti. Laikyti gamintojo pakuotėje, kad vaistas būtų apsaugotas nuo šviesos.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Atidarius buteliuką vaistą reikia vartoti nedelsiant.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CA1327">
        <w:rPr>
          <w:rFonts w:ascii="Times New Roman" w:eastAsia="Times New Roman" w:hAnsi="Times New Roman"/>
          <w:noProof/>
        </w:rPr>
        <w:t>Nesuvartotą infuzinio tirpalo likutį reikia išmesti.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CA1327">
        <w:rPr>
          <w:rFonts w:ascii="Times New Roman" w:eastAsia="Times New Roman" w:hAnsi="Times New Roman"/>
          <w:noProof/>
        </w:rPr>
        <w:t>Vartoti galima tik skaidrų infuzinį tirpalą, kurio talpyklė ar jo kamštis, vizualiai apžiūrint, nepažeisti.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6.</w:t>
      </w:r>
      <w:r w:rsidRPr="00CA1327">
        <w:rPr>
          <w:rFonts w:ascii="Times New Roman" w:eastAsia="Times New Roman" w:hAnsi="Times New Roman"/>
          <w:b/>
        </w:rPr>
        <w:tab/>
        <w:t>Pakuotės turinys ir kita informacija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sudėtis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CA1327">
        <w:rPr>
          <w:rFonts w:ascii="Times New Roman" w:eastAsia="Times New Roman" w:hAnsi="Times New Roman"/>
        </w:rPr>
        <w:t>metronidazolas</w:t>
      </w:r>
      <w:proofErr w:type="spellEnd"/>
      <w:r w:rsidRPr="00CA1327">
        <w:rPr>
          <w:rFonts w:ascii="Times New Roman" w:eastAsia="Times New Roman" w:hAnsi="Times New Roman"/>
        </w:rPr>
        <w:t xml:space="preserve">. 1 ml infuzinio tirpalo yra 5 mg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 xml:space="preserve">. 100 ml infuzinio tirpalo yra 500 mg </w:t>
      </w:r>
      <w:proofErr w:type="spellStart"/>
      <w:r w:rsidRPr="00CA1327">
        <w:rPr>
          <w:rFonts w:ascii="Times New Roman" w:eastAsia="Times New Roman" w:hAnsi="Times New Roman"/>
        </w:rPr>
        <w:t>metronidazolo</w:t>
      </w:r>
      <w:proofErr w:type="spellEnd"/>
      <w:r w:rsidRPr="00CA1327">
        <w:rPr>
          <w:rFonts w:ascii="Times New Roman" w:eastAsia="Times New Roman" w:hAnsi="Times New Roman"/>
        </w:rPr>
        <w:t>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-</w:t>
      </w:r>
      <w:r w:rsidRPr="00CA1327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CA1327">
        <w:rPr>
          <w:rFonts w:ascii="Times New Roman" w:eastAsia="Times New Roman" w:hAnsi="Times New Roman"/>
        </w:rPr>
        <w:t>dinatrio</w:t>
      </w:r>
      <w:proofErr w:type="spellEnd"/>
      <w:r w:rsidRPr="00CA1327">
        <w:rPr>
          <w:rFonts w:ascii="Times New Roman" w:eastAsia="Times New Roman" w:hAnsi="Times New Roman"/>
        </w:rPr>
        <w:t xml:space="preserve"> fosfatas </w:t>
      </w:r>
      <w:proofErr w:type="spellStart"/>
      <w:r w:rsidRPr="00CA1327">
        <w:rPr>
          <w:rFonts w:ascii="Times New Roman" w:eastAsia="Times New Roman" w:hAnsi="Times New Roman"/>
        </w:rPr>
        <w:t>dodekadihidratas</w:t>
      </w:r>
      <w:proofErr w:type="spellEnd"/>
      <w:r w:rsidRPr="00CA1327">
        <w:rPr>
          <w:rFonts w:ascii="Times New Roman" w:eastAsia="Times New Roman" w:hAnsi="Times New Roman"/>
        </w:rPr>
        <w:t xml:space="preserve">, citrinų rūgštis </w:t>
      </w:r>
      <w:proofErr w:type="spellStart"/>
      <w:r w:rsidRPr="00CA1327">
        <w:rPr>
          <w:rFonts w:ascii="Times New Roman" w:eastAsia="Times New Roman" w:hAnsi="Times New Roman"/>
        </w:rPr>
        <w:t>monohidratas</w:t>
      </w:r>
      <w:proofErr w:type="spellEnd"/>
      <w:r w:rsidRPr="00CA1327">
        <w:rPr>
          <w:rFonts w:ascii="Times New Roman" w:eastAsia="Times New Roman" w:hAnsi="Times New Roman"/>
        </w:rPr>
        <w:t>, natrio chloridas, injekcinis vanduo.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  <w:b/>
        </w:rPr>
        <w:t>Metronidazole</w:t>
      </w:r>
      <w:proofErr w:type="spellEnd"/>
      <w:r w:rsidRPr="00CA1327">
        <w:rPr>
          <w:rFonts w:ascii="Times New Roman" w:eastAsia="Times New Roman" w:hAnsi="Times New Roman"/>
          <w:b/>
        </w:rPr>
        <w:t xml:space="preserve"> </w:t>
      </w:r>
      <w:proofErr w:type="spellStart"/>
      <w:r w:rsidRPr="00CA1327">
        <w:rPr>
          <w:rFonts w:ascii="Times New Roman" w:eastAsia="Times New Roman" w:hAnsi="Times New Roman"/>
          <w:b/>
        </w:rPr>
        <w:t>Fresenius</w:t>
      </w:r>
      <w:proofErr w:type="spellEnd"/>
      <w:r w:rsidRPr="00CA1327">
        <w:rPr>
          <w:rFonts w:ascii="Times New Roman" w:eastAsia="Times New Roman" w:hAnsi="Times New Roman"/>
          <w:b/>
        </w:rPr>
        <w:t xml:space="preserve"> išvaizda ir kiekis pakuotėje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Infuzinis tirpalas yra skaidrus, bespalvis.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Kartono dėžutėje yra 40 polietileno buteliukų su </w:t>
      </w:r>
      <w:proofErr w:type="spellStart"/>
      <w:r w:rsidRPr="00CA1327">
        <w:rPr>
          <w:rFonts w:ascii="Times New Roman" w:eastAsia="Times New Roman" w:hAnsi="Times New Roman"/>
          <w:i/>
        </w:rPr>
        <w:t>EuroCap</w:t>
      </w:r>
      <w:proofErr w:type="spellEnd"/>
      <w:r w:rsidRPr="00CA1327">
        <w:rPr>
          <w:rFonts w:ascii="Times New Roman" w:eastAsia="Times New Roman" w:hAnsi="Times New Roman"/>
        </w:rPr>
        <w:t xml:space="preserve"> dangteliu.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Kiekviename buteliuke yra 100 ml infuzinio tirpalo.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  <w:b/>
        </w:rPr>
        <w:t>Registruotojas</w:t>
      </w:r>
    </w:p>
    <w:p w:rsidR="00D01599" w:rsidRPr="00CA1327" w:rsidRDefault="00D01599" w:rsidP="00D015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4"/>
          <w:lang w:eastAsia="de-DE"/>
        </w:rPr>
      </w:pPr>
      <w:proofErr w:type="spellStart"/>
      <w:r w:rsidRPr="00CA1327">
        <w:rPr>
          <w:rFonts w:ascii="Times New Roman" w:eastAsia="Times New Roman" w:hAnsi="Times New Roman"/>
          <w:szCs w:val="24"/>
          <w:lang w:eastAsia="de-DE"/>
        </w:rPr>
        <w:t>Fresenius</w:t>
      </w:r>
      <w:proofErr w:type="spellEnd"/>
      <w:r w:rsidRPr="00CA1327">
        <w:rPr>
          <w:rFonts w:ascii="Times New Roman" w:eastAsia="Times New Roman" w:hAnsi="Times New Roman"/>
          <w:szCs w:val="24"/>
          <w:lang w:eastAsia="de-DE"/>
        </w:rPr>
        <w:t xml:space="preserve"> Kabi </w:t>
      </w:r>
      <w:proofErr w:type="spellStart"/>
      <w:r w:rsidRPr="00CA1327">
        <w:rPr>
          <w:rFonts w:ascii="Times New Roman" w:eastAsia="Times New Roman" w:hAnsi="Times New Roman"/>
          <w:szCs w:val="24"/>
          <w:lang w:eastAsia="de-DE"/>
        </w:rPr>
        <w:t>Polska</w:t>
      </w:r>
      <w:proofErr w:type="spellEnd"/>
      <w:r w:rsidRPr="00CA1327">
        <w:rPr>
          <w:rFonts w:ascii="Times New Roman" w:eastAsia="Times New Roman" w:hAnsi="Times New Roman"/>
          <w:szCs w:val="24"/>
          <w:lang w:eastAsia="de-DE"/>
        </w:rPr>
        <w:t xml:space="preserve"> Sp. z </w:t>
      </w:r>
      <w:proofErr w:type="spellStart"/>
      <w:r w:rsidRPr="00CA1327">
        <w:rPr>
          <w:rFonts w:ascii="Times New Roman" w:eastAsia="Times New Roman" w:hAnsi="Times New Roman"/>
          <w:szCs w:val="24"/>
          <w:lang w:eastAsia="de-DE"/>
        </w:rPr>
        <w:t>o.o</w:t>
      </w:r>
      <w:proofErr w:type="spellEnd"/>
      <w:r w:rsidRPr="00CA1327">
        <w:rPr>
          <w:rFonts w:ascii="Times New Roman" w:eastAsia="Times New Roman" w:hAnsi="Times New Roman"/>
          <w:szCs w:val="24"/>
          <w:lang w:eastAsia="de-DE"/>
        </w:rPr>
        <w:t>.</w:t>
      </w:r>
    </w:p>
    <w:p w:rsidR="00D01599" w:rsidRPr="00CA1327" w:rsidRDefault="00D01599" w:rsidP="00D015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4"/>
          <w:lang w:eastAsia="de-DE"/>
        </w:rPr>
      </w:pPr>
      <w:r w:rsidRPr="00CA1327">
        <w:rPr>
          <w:rFonts w:ascii="Times New Roman" w:eastAsia="Times New Roman" w:hAnsi="Times New Roman"/>
          <w:szCs w:val="24"/>
          <w:lang w:eastAsia="de-DE"/>
        </w:rPr>
        <w:t xml:space="preserve">Al. </w:t>
      </w:r>
      <w:proofErr w:type="spellStart"/>
      <w:r w:rsidRPr="00CA1327">
        <w:rPr>
          <w:rFonts w:ascii="Times New Roman" w:eastAsia="Times New Roman" w:hAnsi="Times New Roman"/>
          <w:szCs w:val="24"/>
          <w:lang w:eastAsia="de-DE"/>
        </w:rPr>
        <w:t>Jerozolimskie</w:t>
      </w:r>
      <w:proofErr w:type="spellEnd"/>
      <w:r w:rsidRPr="00CA1327">
        <w:rPr>
          <w:rFonts w:ascii="Times New Roman" w:eastAsia="Times New Roman" w:hAnsi="Times New Roman"/>
          <w:szCs w:val="24"/>
          <w:lang w:eastAsia="de-DE"/>
        </w:rPr>
        <w:t xml:space="preserve"> 134</w:t>
      </w:r>
    </w:p>
    <w:p w:rsidR="00D01599" w:rsidRPr="00CA1327" w:rsidRDefault="00D01599" w:rsidP="00D015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4"/>
          <w:lang w:eastAsia="de-DE"/>
        </w:rPr>
      </w:pPr>
      <w:r w:rsidRPr="00CA1327">
        <w:rPr>
          <w:rFonts w:ascii="Times New Roman" w:eastAsia="Times New Roman" w:hAnsi="Times New Roman"/>
          <w:szCs w:val="24"/>
          <w:lang w:eastAsia="de-DE"/>
        </w:rPr>
        <w:t xml:space="preserve">02-305 </w:t>
      </w:r>
      <w:proofErr w:type="spellStart"/>
      <w:r w:rsidRPr="00CA1327">
        <w:rPr>
          <w:rFonts w:ascii="Times New Roman" w:eastAsia="Times New Roman" w:hAnsi="Times New Roman"/>
          <w:szCs w:val="24"/>
          <w:lang w:eastAsia="de-DE"/>
        </w:rPr>
        <w:t>Warszawa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4"/>
          <w:lang w:eastAsia="de-DE"/>
        </w:rPr>
      </w:pPr>
      <w:r w:rsidRPr="00CA1327">
        <w:rPr>
          <w:rFonts w:ascii="Times New Roman" w:eastAsia="Times New Roman" w:hAnsi="Times New Roman"/>
          <w:szCs w:val="24"/>
          <w:lang w:eastAsia="de-DE"/>
        </w:rPr>
        <w:t>Lenkija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CA1327">
        <w:rPr>
          <w:rFonts w:ascii="Times New Roman" w:eastAsia="Times New Roman" w:hAnsi="Times New Roman"/>
          <w:b/>
        </w:rPr>
        <w:t>Gamintojas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Fresenius</w:t>
      </w:r>
      <w:proofErr w:type="spellEnd"/>
      <w:r w:rsidRPr="00CA1327">
        <w:rPr>
          <w:rFonts w:ascii="Times New Roman" w:eastAsia="Times New Roman" w:hAnsi="Times New Roman"/>
        </w:rPr>
        <w:t xml:space="preserve"> Kabi </w:t>
      </w:r>
      <w:proofErr w:type="spellStart"/>
      <w:r w:rsidRPr="00CA1327">
        <w:rPr>
          <w:rFonts w:ascii="Times New Roman" w:eastAsia="Times New Roman" w:hAnsi="Times New Roman"/>
        </w:rPr>
        <w:t>Polska</w:t>
      </w:r>
      <w:proofErr w:type="spellEnd"/>
      <w:r w:rsidRPr="00CA1327">
        <w:rPr>
          <w:rFonts w:ascii="Times New Roman" w:eastAsia="Times New Roman" w:hAnsi="Times New Roman"/>
        </w:rPr>
        <w:t xml:space="preserve"> Sp.</w:t>
      </w:r>
      <w:r>
        <w:rPr>
          <w:rFonts w:ascii="Times New Roman" w:eastAsia="Times New Roman" w:hAnsi="Times New Roman"/>
        </w:rPr>
        <w:t xml:space="preserve"> </w:t>
      </w:r>
      <w:r w:rsidRPr="00CA1327">
        <w:rPr>
          <w:rFonts w:ascii="Times New Roman" w:eastAsia="Times New Roman" w:hAnsi="Times New Roman"/>
        </w:rPr>
        <w:t xml:space="preserve">z </w:t>
      </w:r>
      <w:proofErr w:type="spellStart"/>
      <w:r w:rsidRPr="00CA1327">
        <w:rPr>
          <w:rFonts w:ascii="Times New Roman" w:eastAsia="Times New Roman" w:hAnsi="Times New Roman"/>
        </w:rPr>
        <w:t>o.o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A1327">
        <w:rPr>
          <w:rFonts w:ascii="Times New Roman" w:eastAsia="Times New Roman" w:hAnsi="Times New Roman"/>
        </w:rPr>
        <w:t>Sienkiewicza</w:t>
      </w:r>
      <w:proofErr w:type="spellEnd"/>
      <w:r w:rsidRPr="00CA1327">
        <w:rPr>
          <w:rFonts w:ascii="Times New Roman" w:eastAsia="Times New Roman" w:hAnsi="Times New Roman"/>
        </w:rPr>
        <w:t xml:space="preserve"> 25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 xml:space="preserve">99-300 </w:t>
      </w:r>
      <w:proofErr w:type="spellStart"/>
      <w:r w:rsidRPr="00CA1327">
        <w:rPr>
          <w:rFonts w:ascii="Times New Roman" w:eastAsia="Times New Roman" w:hAnsi="Times New Roman"/>
        </w:rPr>
        <w:t>Kutno</w:t>
      </w:r>
      <w:proofErr w:type="spellEnd"/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</w:rPr>
        <w:t>Lenkija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CA1327">
        <w:rPr>
          <w:rFonts w:ascii="Times New Roman" w:eastAsia="Times New Roman" w:hAnsi="Times New Roman"/>
          <w:noProof/>
        </w:rPr>
        <w:t>Jeigu apie šį vaistą norite sužinoti daugiau, kreipkitės į vietinį registruotojo atstovą:</w:t>
      </w:r>
    </w:p>
    <w:p w:rsidR="00D01599" w:rsidRPr="00CA1327" w:rsidRDefault="00D01599" w:rsidP="00D0159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szCs w:val="22"/>
        </w:rPr>
      </w:pPr>
      <w:r w:rsidRPr="00BA2EA2">
        <w:rPr>
          <w:rFonts w:ascii="Times New Roman" w:hAnsi="Times New Roman"/>
          <w:szCs w:val="22"/>
        </w:rPr>
        <w:t>UAB „</w:t>
      </w:r>
      <w:proofErr w:type="spellStart"/>
      <w:r w:rsidRPr="00BA2EA2">
        <w:rPr>
          <w:rFonts w:ascii="Times New Roman" w:hAnsi="Times New Roman"/>
          <w:szCs w:val="22"/>
        </w:rPr>
        <w:t>Fresenius</w:t>
      </w:r>
      <w:proofErr w:type="spellEnd"/>
      <w:r w:rsidRPr="00BA2EA2">
        <w:rPr>
          <w:rFonts w:ascii="Times New Roman" w:hAnsi="Times New Roman"/>
          <w:szCs w:val="22"/>
        </w:rPr>
        <w:t xml:space="preserve"> Kabi </w:t>
      </w:r>
      <w:proofErr w:type="spellStart"/>
      <w:r w:rsidRPr="00BA2EA2">
        <w:rPr>
          <w:rFonts w:ascii="Times New Roman" w:hAnsi="Times New Roman"/>
          <w:szCs w:val="22"/>
        </w:rPr>
        <w:t>Baltics</w:t>
      </w:r>
      <w:proofErr w:type="spellEnd"/>
      <w:r w:rsidRPr="00BA2EA2">
        <w:rPr>
          <w:rFonts w:ascii="Times New Roman" w:hAnsi="Times New Roman"/>
          <w:szCs w:val="22"/>
        </w:rPr>
        <w:t>“</w:t>
      </w: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szCs w:val="22"/>
        </w:rPr>
      </w:pPr>
      <w:r w:rsidRPr="00BA2EA2">
        <w:rPr>
          <w:rFonts w:ascii="Times New Roman" w:hAnsi="Times New Roman"/>
          <w:szCs w:val="22"/>
        </w:rPr>
        <w:t>J. Basanavičiaus g. 26</w:t>
      </w:r>
    </w:p>
    <w:p w:rsidR="00D01599" w:rsidRPr="00BA2EA2" w:rsidRDefault="00D01599" w:rsidP="00D01599">
      <w:pPr>
        <w:tabs>
          <w:tab w:val="left" w:pos="567"/>
        </w:tabs>
        <w:spacing w:after="0"/>
        <w:rPr>
          <w:rFonts w:ascii="Times New Roman" w:hAnsi="Times New Roman"/>
        </w:rPr>
      </w:pPr>
      <w:r w:rsidRPr="00BA2EA2">
        <w:rPr>
          <w:rFonts w:ascii="Times New Roman" w:hAnsi="Times New Roman"/>
        </w:rPr>
        <w:t>032</w:t>
      </w:r>
      <w:r>
        <w:rPr>
          <w:rFonts w:ascii="Times New Roman" w:hAnsi="Times New Roman"/>
        </w:rPr>
        <w:t>2</w:t>
      </w:r>
      <w:r w:rsidRPr="00BA2EA2">
        <w:rPr>
          <w:rFonts w:ascii="Times New Roman" w:hAnsi="Times New Roman"/>
        </w:rPr>
        <w:t>4 Vilnius</w:t>
      </w: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szCs w:val="22"/>
        </w:rPr>
      </w:pPr>
      <w:r w:rsidRPr="00BA2EA2">
        <w:rPr>
          <w:rFonts w:ascii="Times New Roman" w:hAnsi="Times New Roman"/>
          <w:szCs w:val="22"/>
        </w:rPr>
        <w:t>Lietuva</w:t>
      </w: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szCs w:val="22"/>
        </w:rPr>
      </w:pPr>
      <w:r w:rsidRPr="00BA2EA2">
        <w:rPr>
          <w:rFonts w:ascii="Times New Roman" w:hAnsi="Times New Roman"/>
          <w:szCs w:val="22"/>
        </w:rPr>
        <w:t xml:space="preserve">Tel. </w:t>
      </w:r>
      <w:r>
        <w:rPr>
          <w:rFonts w:ascii="Times New Roman" w:hAnsi="Times New Roman"/>
          <w:szCs w:val="22"/>
        </w:rPr>
        <w:t>(8</w:t>
      </w:r>
      <w:r w:rsidRPr="00BA2EA2">
        <w:rPr>
          <w:rFonts w:ascii="Times New Roman" w:hAnsi="Times New Roman"/>
          <w:szCs w:val="22"/>
        </w:rPr>
        <w:t xml:space="preserve"> 5</w:t>
      </w:r>
      <w:r>
        <w:rPr>
          <w:rFonts w:ascii="Times New Roman" w:hAnsi="Times New Roman"/>
          <w:szCs w:val="22"/>
        </w:rPr>
        <w:t>)</w:t>
      </w:r>
      <w:r w:rsidRPr="00BA2EA2">
        <w:rPr>
          <w:rFonts w:ascii="Times New Roman" w:hAnsi="Times New Roman"/>
          <w:szCs w:val="22"/>
        </w:rPr>
        <w:t> 252 3213</w:t>
      </w: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b/>
          <w:szCs w:val="22"/>
        </w:rPr>
      </w:pPr>
      <w:r w:rsidRPr="00BA2EA2">
        <w:rPr>
          <w:rFonts w:ascii="Times New Roman" w:hAnsi="Times New Roman"/>
          <w:szCs w:val="22"/>
        </w:rPr>
        <w:t xml:space="preserve">Faksas </w:t>
      </w:r>
      <w:r>
        <w:rPr>
          <w:rFonts w:ascii="Times New Roman" w:hAnsi="Times New Roman"/>
          <w:szCs w:val="22"/>
        </w:rPr>
        <w:t>(8</w:t>
      </w:r>
      <w:r w:rsidRPr="00BA2EA2">
        <w:rPr>
          <w:rFonts w:ascii="Times New Roman" w:hAnsi="Times New Roman"/>
          <w:szCs w:val="22"/>
        </w:rPr>
        <w:t xml:space="preserve"> 5</w:t>
      </w:r>
      <w:r>
        <w:rPr>
          <w:rFonts w:ascii="Times New Roman" w:hAnsi="Times New Roman"/>
          <w:szCs w:val="22"/>
        </w:rPr>
        <w:t>)</w:t>
      </w:r>
      <w:r w:rsidRPr="00BA2EA2">
        <w:rPr>
          <w:rFonts w:ascii="Times New Roman" w:hAnsi="Times New Roman"/>
          <w:szCs w:val="22"/>
        </w:rPr>
        <w:t> 260 8696</w:t>
      </w: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szCs w:val="22"/>
        </w:rPr>
      </w:pPr>
    </w:p>
    <w:p w:rsidR="00D01599" w:rsidRPr="00BA2EA2" w:rsidRDefault="00D01599" w:rsidP="00D01599">
      <w:pPr>
        <w:pStyle w:val="Antrats"/>
        <w:tabs>
          <w:tab w:val="left" w:pos="567"/>
        </w:tabs>
        <w:rPr>
          <w:rFonts w:ascii="Times New Roman" w:hAnsi="Times New Roman"/>
          <w:b/>
          <w:szCs w:val="22"/>
        </w:rPr>
      </w:pPr>
      <w:r w:rsidRPr="00BA2EA2">
        <w:rPr>
          <w:rFonts w:ascii="Times New Roman" w:hAnsi="Times New Roman"/>
          <w:b/>
          <w:szCs w:val="22"/>
        </w:rPr>
        <w:t>Šis pakuotės lapelis paskutinį kartą peržiūrėtas</w:t>
      </w:r>
      <w:r>
        <w:rPr>
          <w:rFonts w:ascii="Times New Roman" w:hAnsi="Times New Roman"/>
          <w:b/>
          <w:szCs w:val="22"/>
        </w:rPr>
        <w:t xml:space="preserve"> 2023-03-08</w:t>
      </w:r>
      <w:r w:rsidRPr="00BA2EA2">
        <w:rPr>
          <w:rFonts w:ascii="Times New Roman" w:hAnsi="Times New Roman"/>
          <w:b/>
          <w:szCs w:val="22"/>
        </w:rPr>
        <w:t>.</w:t>
      </w: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</w:p>
    <w:p w:rsidR="00D01599" w:rsidRPr="00CA1327" w:rsidRDefault="00D01599" w:rsidP="00D01599">
      <w:pPr>
        <w:spacing w:after="0" w:line="240" w:lineRule="auto"/>
        <w:rPr>
          <w:rFonts w:ascii="Times New Roman" w:eastAsia="Times New Roman" w:hAnsi="Times New Roman"/>
        </w:rPr>
      </w:pPr>
      <w:r w:rsidRPr="00CA1327">
        <w:rPr>
          <w:rFonts w:ascii="Times New Roman" w:eastAsia="Times New Roman" w:hAnsi="Times New Roman"/>
          <w:szCs w:val="24"/>
        </w:rPr>
        <w:t>Išsami informacija apie šį vaistą pateikiama Valstybinės vaistų kontrolės tarnybos prie Lietuvos Respublikos sveikatos apsaugos ministerijos tinklalapyje</w:t>
      </w:r>
      <w:r w:rsidRPr="00CA1327">
        <w:rPr>
          <w:rFonts w:ascii="Times New Roman" w:eastAsia="Times New Roman" w:hAnsi="Times New Roman"/>
          <w:i/>
          <w:szCs w:val="24"/>
        </w:rPr>
        <w:t xml:space="preserve"> </w:t>
      </w:r>
      <w:hyperlink r:id="rId5" w:history="1">
        <w:r w:rsidRPr="00CA1327">
          <w:rPr>
            <w:rFonts w:ascii="Times New Roman" w:eastAsia="SimSun" w:hAnsi="Times New Roman"/>
            <w:color w:val="0000FF"/>
            <w:szCs w:val="24"/>
            <w:u w:val="single"/>
          </w:rPr>
          <w:t>http://www.vvkt.lt/</w:t>
        </w:r>
      </w:hyperlink>
      <w:r w:rsidRPr="00CA1327">
        <w:rPr>
          <w:rFonts w:ascii="Times New Roman" w:eastAsia="Times New Roman" w:hAnsi="Times New Roman"/>
          <w:szCs w:val="24"/>
        </w:rPr>
        <w:t>.</w:t>
      </w:r>
    </w:p>
    <w:p w:rsidR="00D01599" w:rsidRDefault="00D01599" w:rsidP="00D01599"/>
    <w:p w:rsidR="00D01599" w:rsidRPr="00CA1327" w:rsidRDefault="00D01599" w:rsidP="00D01599"/>
    <w:p w:rsidR="009041DB" w:rsidRDefault="009041DB">
      <w:bookmarkStart w:id="0" w:name="_GoBack"/>
      <w:bookmarkEnd w:id="0"/>
    </w:p>
    <w:sectPr w:rsidR="009041DB" w:rsidSect="00004415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32E7A"/>
    <w:multiLevelType w:val="hybridMultilevel"/>
    <w:tmpl w:val="5B567C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99"/>
    <w:rsid w:val="00004415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01599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5E62B-C8F8-498E-9182-1160655D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1599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01599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01599"/>
    <w:rPr>
      <w:rFonts w:ascii="TimesLT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11480</Words>
  <Characters>6544</Characters>
  <Application>Microsoft Office Word</Application>
  <DocSecurity>0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2023-03-13T11:40:00Z</dcterms:created>
  <dcterms:modified xsi:type="dcterms:W3CDTF">2023-03-13T11:40:00Z</dcterms:modified>
</cp:coreProperties>
</file>