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0D" w:rsidRPr="00E11A2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r w:rsidRPr="00031133">
        <w:rPr>
          <w:rFonts w:ascii="Times New Roman" w:hAnsi="Times New Roman"/>
          <w:b/>
          <w:caps/>
          <w:sz w:val="22"/>
          <w:szCs w:val="22"/>
          <w:lang w:val="lt-LT"/>
        </w:rPr>
        <w:t>I PRIEDAS</w:t>
      </w:r>
    </w:p>
    <w:p w:rsidR="00D7310D" w:rsidRPr="00031133" w:rsidRDefault="00D7310D" w:rsidP="00D7310D">
      <w:pPr>
        <w:rPr>
          <w:rFonts w:ascii="Times New Roman" w:hAnsi="Times New Roman"/>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r w:rsidRPr="00031133">
        <w:rPr>
          <w:rFonts w:ascii="Times New Roman" w:hAnsi="Times New Roman"/>
          <w:b/>
          <w:caps/>
          <w:sz w:val="22"/>
          <w:szCs w:val="22"/>
          <w:lang w:val="lt-LT"/>
        </w:rPr>
        <w:t>PREPARATO CHARAKTERISTIKŲ SANTRAUKA</w:t>
      </w:r>
    </w:p>
    <w:p w:rsidR="00D7310D" w:rsidRPr="00031133" w:rsidRDefault="00D7310D" w:rsidP="00D7310D">
      <w:pPr>
        <w:ind w:left="540" w:hanging="540"/>
        <w:rPr>
          <w:rFonts w:ascii="Times New Roman" w:hAnsi="Times New Roman"/>
          <w:b/>
          <w:sz w:val="22"/>
          <w:szCs w:val="22"/>
          <w:lang w:val="lt-LT"/>
        </w:rPr>
      </w:pPr>
      <w:r w:rsidRPr="00031133">
        <w:rPr>
          <w:rFonts w:ascii="Times New Roman" w:hAnsi="Times New Roman"/>
          <w:bCs/>
          <w:iCs/>
          <w:sz w:val="22"/>
          <w:szCs w:val="22"/>
          <w:lang w:val="lt-LT"/>
        </w:rPr>
        <w:br w:type="page"/>
      </w:r>
      <w:r w:rsidRPr="00031133">
        <w:rPr>
          <w:rFonts w:ascii="Times New Roman" w:hAnsi="Times New Roman"/>
          <w:b/>
          <w:sz w:val="22"/>
          <w:szCs w:val="22"/>
          <w:lang w:val="lt-LT"/>
        </w:rPr>
        <w:lastRenderedPageBreak/>
        <w:t>1.</w:t>
      </w:r>
      <w:r w:rsidRPr="00031133">
        <w:rPr>
          <w:rFonts w:ascii="Times New Roman" w:hAnsi="Times New Roman"/>
          <w:b/>
          <w:sz w:val="22"/>
          <w:szCs w:val="22"/>
          <w:lang w:val="lt-LT"/>
        </w:rPr>
        <w:tab/>
        <w:t>VAISTINIO PREPARATO PAVADINIMAS</w:t>
      </w:r>
    </w:p>
    <w:p w:rsidR="00D7310D" w:rsidRPr="00031133" w:rsidRDefault="00D7310D" w:rsidP="00D7310D">
      <w:pPr>
        <w:rPr>
          <w:rFonts w:ascii="Times New Roman" w:hAnsi="Times New Roman"/>
          <w:b/>
          <w:sz w:val="22"/>
          <w:szCs w:val="22"/>
          <w:lang w:val="lt-LT"/>
        </w:rPr>
      </w:pPr>
    </w:p>
    <w:p w:rsidR="00D7310D" w:rsidRPr="00031133" w:rsidRDefault="00D7310D" w:rsidP="00D7310D">
      <w:pPr>
        <w:rPr>
          <w:rFonts w:ascii="Times New Roman" w:hAnsi="Times New Roman"/>
          <w:bCs/>
          <w:sz w:val="22"/>
          <w:szCs w:val="22"/>
          <w:lang w:val="lt-LT"/>
        </w:rPr>
      </w:pPr>
      <w:r w:rsidRPr="00031133">
        <w:rPr>
          <w:rFonts w:ascii="Times New Roman" w:hAnsi="Times New Roman"/>
          <w:bCs/>
          <w:sz w:val="22"/>
          <w:szCs w:val="22"/>
          <w:lang w:val="lt-LT"/>
        </w:rPr>
        <w:t>DIROTON 20 mg tabletės</w:t>
      </w:r>
    </w:p>
    <w:p w:rsidR="00D7310D" w:rsidRPr="00031133" w:rsidRDefault="00D7310D" w:rsidP="00D7310D">
      <w:pPr>
        <w:rPr>
          <w:rFonts w:ascii="Times New Roman" w:hAnsi="Times New Roman"/>
          <w:b/>
          <w:sz w:val="22"/>
          <w:szCs w:val="22"/>
          <w:lang w:val="lt-LT"/>
        </w:rPr>
      </w:pPr>
    </w:p>
    <w:p w:rsidR="00D7310D" w:rsidRPr="00031133" w:rsidRDefault="00D7310D" w:rsidP="00D7310D">
      <w:pPr>
        <w:rPr>
          <w:rFonts w:ascii="Times New Roman" w:hAnsi="Times New Roman"/>
          <w:b/>
          <w:sz w:val="22"/>
          <w:szCs w:val="22"/>
          <w:lang w:val="lt-LT"/>
        </w:rPr>
      </w:pPr>
    </w:p>
    <w:p w:rsidR="00D7310D" w:rsidRPr="00031133" w:rsidRDefault="00D7310D" w:rsidP="00D7310D">
      <w:pPr>
        <w:ind w:left="540" w:hanging="540"/>
        <w:rPr>
          <w:rFonts w:ascii="Times New Roman" w:hAnsi="Times New Roman"/>
          <w:b/>
          <w:sz w:val="22"/>
          <w:szCs w:val="22"/>
          <w:lang w:val="lt-LT"/>
        </w:rPr>
      </w:pPr>
      <w:r w:rsidRPr="00031133">
        <w:rPr>
          <w:rFonts w:ascii="Times New Roman" w:hAnsi="Times New Roman"/>
          <w:b/>
          <w:sz w:val="22"/>
          <w:szCs w:val="22"/>
          <w:lang w:val="lt-LT"/>
        </w:rPr>
        <w:t>2.</w:t>
      </w:r>
      <w:r w:rsidRPr="00031133">
        <w:rPr>
          <w:rFonts w:ascii="Times New Roman" w:hAnsi="Times New Roman"/>
          <w:b/>
          <w:sz w:val="22"/>
          <w:szCs w:val="22"/>
          <w:lang w:val="lt-LT"/>
        </w:rPr>
        <w:tab/>
        <w:t>KOKYBINĖ IR KIEKYBINĖ SUDĖTIS</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Kiekvienoje 20 mg DIROTON tabletėje yra 21,77 mg lizinoprilio dihidrato (atitinka 20 mg lizinoprilio). </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Visos pagalbinės medžiagos išvardytos 6.1 skyriuje.</w:t>
      </w:r>
    </w:p>
    <w:p w:rsidR="00D7310D" w:rsidRPr="00031133" w:rsidRDefault="00D7310D" w:rsidP="00D7310D">
      <w:pPr>
        <w:rPr>
          <w:rFonts w:ascii="Times New Roman" w:hAnsi="Times New Roman"/>
          <w:b/>
          <w:sz w:val="22"/>
          <w:szCs w:val="22"/>
          <w:lang w:val="lt-LT"/>
        </w:rPr>
      </w:pPr>
    </w:p>
    <w:p w:rsidR="00D7310D" w:rsidRPr="00031133" w:rsidRDefault="00D7310D" w:rsidP="00D7310D">
      <w:pPr>
        <w:rPr>
          <w:rFonts w:ascii="Times New Roman" w:hAnsi="Times New Roman"/>
          <w:b/>
          <w:sz w:val="22"/>
          <w:szCs w:val="22"/>
          <w:lang w:val="lt-LT"/>
        </w:rPr>
      </w:pPr>
    </w:p>
    <w:p w:rsidR="00D7310D" w:rsidRPr="00031133" w:rsidRDefault="00D7310D" w:rsidP="00D7310D">
      <w:pPr>
        <w:ind w:left="540" w:hanging="540"/>
        <w:rPr>
          <w:rFonts w:ascii="Times New Roman" w:hAnsi="Times New Roman"/>
          <w:b/>
          <w:sz w:val="22"/>
          <w:szCs w:val="22"/>
          <w:lang w:val="lt-LT"/>
        </w:rPr>
      </w:pPr>
      <w:r w:rsidRPr="00031133">
        <w:rPr>
          <w:rFonts w:ascii="Times New Roman" w:hAnsi="Times New Roman"/>
          <w:b/>
          <w:sz w:val="22"/>
          <w:szCs w:val="22"/>
          <w:lang w:val="lt-LT"/>
        </w:rPr>
        <w:t>3.</w:t>
      </w:r>
      <w:r w:rsidRPr="00031133">
        <w:rPr>
          <w:rFonts w:ascii="Times New Roman" w:hAnsi="Times New Roman"/>
          <w:b/>
          <w:sz w:val="22"/>
          <w:szCs w:val="22"/>
          <w:lang w:val="lt-LT"/>
        </w:rPr>
        <w:tab/>
        <w:t>FARMACINĖ FORMA</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Tabletė</w:t>
      </w:r>
    </w:p>
    <w:p w:rsidR="00D7310D" w:rsidRPr="00031133" w:rsidRDefault="00D7310D" w:rsidP="00D7310D">
      <w:pPr>
        <w:rPr>
          <w:rFonts w:ascii="Times New Roman" w:hAnsi="Times New Roman"/>
          <w:sz w:val="22"/>
          <w:szCs w:val="22"/>
          <w:lang w:val="lt-LT"/>
        </w:rPr>
      </w:pPr>
      <w:proofErr w:type="spellStart"/>
      <w:r w:rsidRPr="00031133">
        <w:rPr>
          <w:rFonts w:ascii="Times New Roman" w:hAnsi="Times New Roman"/>
          <w:sz w:val="22"/>
          <w:szCs w:val="22"/>
          <w:lang w:val="lt-LT"/>
        </w:rPr>
        <w:t>Diroton</w:t>
      </w:r>
      <w:proofErr w:type="spellEnd"/>
      <w:r w:rsidRPr="00031133">
        <w:rPr>
          <w:rFonts w:ascii="Times New Roman" w:hAnsi="Times New Roman"/>
          <w:sz w:val="22"/>
          <w:szCs w:val="22"/>
          <w:lang w:val="lt-LT"/>
        </w:rPr>
        <w:t xml:space="preserve"> 20 mg tabletės: baltos arba beveik baltos, penkiakampės, abipus išgaubtos, 8,5-8,7 mm skersmens tabletės; vienoje jų pusėje yra įspaudas „20“, kitoje – vagelė.</w:t>
      </w:r>
    </w:p>
    <w:p w:rsidR="00D7310D" w:rsidRPr="00031133" w:rsidRDefault="00D7310D" w:rsidP="00D7310D">
      <w:pPr>
        <w:rPr>
          <w:rFonts w:ascii="Times New Roman" w:hAnsi="Times New Roman"/>
          <w:noProof/>
          <w:sz w:val="22"/>
          <w:szCs w:val="22"/>
          <w:lang w:val="lt-LT"/>
        </w:rPr>
      </w:pPr>
    </w:p>
    <w:p w:rsidR="00D7310D" w:rsidRPr="00031133" w:rsidRDefault="00D7310D" w:rsidP="00D7310D">
      <w:pPr>
        <w:rPr>
          <w:rFonts w:ascii="Times New Roman" w:hAnsi="Times New Roman"/>
          <w:b/>
          <w:sz w:val="22"/>
          <w:szCs w:val="22"/>
          <w:lang w:val="lt-LT"/>
        </w:rPr>
      </w:pPr>
      <w:r w:rsidRPr="00031133">
        <w:rPr>
          <w:rFonts w:ascii="Times New Roman" w:hAnsi="Times New Roman"/>
          <w:noProof/>
          <w:sz w:val="22"/>
          <w:szCs w:val="22"/>
          <w:lang w:val="lt-LT"/>
        </w:rPr>
        <w:t>Tabletę galima dalyti į lygias dozes.</w:t>
      </w:r>
      <w:r w:rsidRPr="00031133">
        <w:rPr>
          <w:rFonts w:ascii="Times New Roman" w:hAnsi="Times New Roman"/>
          <w:sz w:val="22"/>
          <w:szCs w:val="22"/>
          <w:lang w:val="lt-LT"/>
        </w:rPr>
        <w:t xml:space="preserve"> </w:t>
      </w:r>
    </w:p>
    <w:p w:rsidR="00D7310D" w:rsidRPr="00031133" w:rsidRDefault="00D7310D" w:rsidP="00D7310D">
      <w:pPr>
        <w:ind w:left="540" w:hanging="540"/>
        <w:rPr>
          <w:rFonts w:ascii="Times New Roman" w:hAnsi="Times New Roman"/>
          <w:b/>
          <w:sz w:val="22"/>
          <w:szCs w:val="22"/>
          <w:lang w:val="lt-LT"/>
        </w:rPr>
      </w:pPr>
    </w:p>
    <w:p w:rsidR="00D7310D" w:rsidRPr="00031133" w:rsidRDefault="00D7310D" w:rsidP="00D7310D">
      <w:pPr>
        <w:ind w:left="540" w:hanging="540"/>
        <w:rPr>
          <w:rFonts w:ascii="Times New Roman" w:hAnsi="Times New Roman"/>
          <w:b/>
          <w:sz w:val="22"/>
          <w:szCs w:val="22"/>
          <w:lang w:val="lt-LT"/>
        </w:rPr>
      </w:pPr>
    </w:p>
    <w:p w:rsidR="00D7310D" w:rsidRPr="00031133" w:rsidRDefault="00D7310D" w:rsidP="00D7310D">
      <w:pPr>
        <w:ind w:left="540" w:hanging="540"/>
        <w:rPr>
          <w:rFonts w:ascii="Times New Roman" w:hAnsi="Times New Roman"/>
          <w:b/>
          <w:sz w:val="22"/>
          <w:szCs w:val="22"/>
          <w:lang w:val="lt-LT"/>
        </w:rPr>
      </w:pPr>
      <w:r w:rsidRPr="00031133">
        <w:rPr>
          <w:rFonts w:ascii="Times New Roman" w:hAnsi="Times New Roman"/>
          <w:b/>
          <w:sz w:val="22"/>
          <w:szCs w:val="22"/>
          <w:lang w:val="lt-LT"/>
        </w:rPr>
        <w:t>4.</w:t>
      </w:r>
      <w:r w:rsidRPr="00031133">
        <w:rPr>
          <w:rFonts w:ascii="Times New Roman" w:hAnsi="Times New Roman"/>
          <w:b/>
          <w:sz w:val="22"/>
          <w:szCs w:val="22"/>
          <w:lang w:val="lt-LT"/>
        </w:rPr>
        <w:tab/>
        <w:t>KLINIKINĖ INFORMACIJA</w:t>
      </w:r>
    </w:p>
    <w:p w:rsidR="00D7310D" w:rsidRPr="00031133" w:rsidRDefault="00D7310D" w:rsidP="00D7310D">
      <w:pPr>
        <w:rPr>
          <w:rFonts w:ascii="Times New Roman" w:hAnsi="Times New Roman"/>
          <w:b/>
          <w:sz w:val="22"/>
          <w:szCs w:val="22"/>
          <w:lang w:val="lt-LT"/>
        </w:rPr>
      </w:pPr>
    </w:p>
    <w:p w:rsidR="00D7310D" w:rsidRPr="00031133" w:rsidRDefault="00D7310D" w:rsidP="00D7310D">
      <w:pPr>
        <w:ind w:left="540" w:hanging="540"/>
        <w:rPr>
          <w:rFonts w:ascii="Times New Roman" w:hAnsi="Times New Roman"/>
          <w:b/>
          <w:i/>
          <w:sz w:val="22"/>
          <w:szCs w:val="22"/>
          <w:lang w:val="lt-LT"/>
        </w:rPr>
      </w:pPr>
      <w:r w:rsidRPr="00031133">
        <w:rPr>
          <w:rFonts w:ascii="Times New Roman" w:hAnsi="Times New Roman"/>
          <w:b/>
          <w:sz w:val="22"/>
          <w:szCs w:val="22"/>
          <w:lang w:val="lt-LT"/>
        </w:rPr>
        <w:t>4.1</w:t>
      </w:r>
      <w:r w:rsidRPr="00031133">
        <w:rPr>
          <w:rFonts w:ascii="Times New Roman" w:hAnsi="Times New Roman"/>
          <w:b/>
          <w:sz w:val="22"/>
          <w:szCs w:val="22"/>
          <w:lang w:val="lt-LT"/>
        </w:rPr>
        <w:tab/>
        <w:t>Terapinės i</w:t>
      </w:r>
      <w:r w:rsidRPr="00031133">
        <w:rPr>
          <w:rFonts w:ascii="Times New Roman" w:hAnsi="Times New Roman"/>
          <w:b/>
          <w:iCs/>
          <w:sz w:val="22"/>
          <w:szCs w:val="22"/>
          <w:lang w:val="lt-LT"/>
        </w:rPr>
        <w:t>ndikacijos</w:t>
      </w:r>
    </w:p>
    <w:p w:rsidR="00D7310D" w:rsidRPr="00031133" w:rsidRDefault="00D7310D" w:rsidP="00D7310D">
      <w:pPr>
        <w:rPr>
          <w:rFonts w:ascii="Times New Roman" w:hAnsi="Times New Roman"/>
          <w:b/>
          <w:sz w:val="22"/>
          <w:szCs w:val="22"/>
          <w:lang w:val="lt-LT"/>
        </w:rPr>
      </w:pPr>
    </w:p>
    <w:p w:rsidR="00D7310D" w:rsidRPr="00031133" w:rsidRDefault="00D7310D" w:rsidP="00D7310D">
      <w:pPr>
        <w:rPr>
          <w:rFonts w:ascii="Times New Roman" w:hAnsi="Times New Roman"/>
          <w:i/>
          <w:sz w:val="22"/>
          <w:szCs w:val="22"/>
          <w:u w:val="single"/>
          <w:lang w:val="lt-LT"/>
        </w:rPr>
      </w:pPr>
      <w:r w:rsidRPr="00031133">
        <w:rPr>
          <w:rFonts w:ascii="Times New Roman" w:hAnsi="Times New Roman"/>
          <w:i/>
          <w:sz w:val="22"/>
          <w:szCs w:val="22"/>
          <w:u w:val="single"/>
          <w:lang w:val="lt-LT"/>
        </w:rPr>
        <w:t>Arterinė hipertenzija</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Arterinės hipertenzijos gydymas.</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i/>
          <w:sz w:val="22"/>
          <w:szCs w:val="22"/>
          <w:u w:val="single"/>
          <w:lang w:val="lt-LT"/>
        </w:rPr>
      </w:pPr>
      <w:r w:rsidRPr="00031133">
        <w:rPr>
          <w:rFonts w:ascii="Times New Roman" w:hAnsi="Times New Roman"/>
          <w:i/>
          <w:sz w:val="22"/>
          <w:szCs w:val="22"/>
          <w:u w:val="single"/>
          <w:lang w:val="lt-LT"/>
        </w:rPr>
        <w:t>Širdies nepakankamumas</w:t>
      </w:r>
    </w:p>
    <w:p w:rsidR="00D7310D" w:rsidRPr="00031133" w:rsidRDefault="00D7310D" w:rsidP="00D7310D">
      <w:pPr>
        <w:ind w:left="720" w:hanging="720"/>
        <w:rPr>
          <w:rFonts w:ascii="Times New Roman" w:hAnsi="Times New Roman"/>
          <w:sz w:val="22"/>
          <w:szCs w:val="22"/>
          <w:lang w:val="lt-LT"/>
        </w:rPr>
      </w:pPr>
      <w:r w:rsidRPr="00031133">
        <w:rPr>
          <w:rFonts w:ascii="Times New Roman" w:hAnsi="Times New Roman"/>
          <w:sz w:val="22"/>
          <w:szCs w:val="22"/>
          <w:lang w:val="lt-LT"/>
        </w:rPr>
        <w:t>Simptominio širdies nepakankamumo gydymas.</w:t>
      </w:r>
    </w:p>
    <w:p w:rsidR="00D7310D" w:rsidRPr="00031133" w:rsidRDefault="00D7310D" w:rsidP="00D7310D">
      <w:pPr>
        <w:ind w:left="720" w:hanging="720"/>
        <w:rPr>
          <w:rFonts w:ascii="Times New Roman" w:hAnsi="Times New Roman"/>
          <w:sz w:val="22"/>
          <w:szCs w:val="22"/>
          <w:lang w:val="lt-LT"/>
        </w:rPr>
      </w:pPr>
    </w:p>
    <w:p w:rsidR="00D7310D" w:rsidRPr="00031133" w:rsidRDefault="00D7310D" w:rsidP="00D7310D">
      <w:pPr>
        <w:ind w:left="720" w:hanging="720"/>
        <w:rPr>
          <w:rFonts w:ascii="Times New Roman" w:hAnsi="Times New Roman"/>
          <w:i/>
          <w:sz w:val="22"/>
          <w:szCs w:val="22"/>
          <w:u w:val="single"/>
          <w:lang w:val="lt-LT"/>
        </w:rPr>
      </w:pPr>
      <w:r w:rsidRPr="00031133">
        <w:rPr>
          <w:rFonts w:ascii="Times New Roman" w:hAnsi="Times New Roman"/>
          <w:i/>
          <w:sz w:val="22"/>
          <w:szCs w:val="22"/>
          <w:u w:val="single"/>
          <w:lang w:val="lt-LT"/>
        </w:rPr>
        <w:t xml:space="preserve">Ūminis miokardo infarktas </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Trumpalaikis (6 savaičių) ūminio miokardo infarkto gydymas, pradedamas per 24 val. nuo miokardo infarkto pradžios tuo atveju, jeigu hemodinamika stabili. </w:t>
      </w:r>
    </w:p>
    <w:p w:rsidR="00D7310D" w:rsidRPr="00031133" w:rsidRDefault="00D7310D" w:rsidP="00D7310D">
      <w:pPr>
        <w:rPr>
          <w:rFonts w:ascii="Times New Roman" w:hAnsi="Times New Roman"/>
          <w:sz w:val="22"/>
          <w:szCs w:val="22"/>
          <w:lang w:val="lt-LT"/>
        </w:rPr>
      </w:pPr>
    </w:p>
    <w:p w:rsidR="00D7310D" w:rsidRPr="00031133" w:rsidRDefault="00D7310D" w:rsidP="00D7310D">
      <w:pPr>
        <w:ind w:left="720" w:hanging="720"/>
        <w:rPr>
          <w:rFonts w:ascii="Times New Roman" w:hAnsi="Times New Roman"/>
          <w:i/>
          <w:sz w:val="22"/>
          <w:szCs w:val="22"/>
          <w:u w:val="single"/>
          <w:lang w:val="lt-LT"/>
        </w:rPr>
      </w:pPr>
      <w:r w:rsidRPr="00031133">
        <w:rPr>
          <w:rFonts w:ascii="Times New Roman" w:hAnsi="Times New Roman"/>
          <w:i/>
          <w:sz w:val="22"/>
          <w:szCs w:val="22"/>
          <w:u w:val="single"/>
          <w:lang w:val="lt-LT"/>
        </w:rPr>
        <w:t>Cukrinio diabeto sukeltos inkstų komplikacijos</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Inkstų ligos gydymas 2 tipo cukriniu diabetu sergantiems pacientams, kuriems yra hipertenzija ir pradinė  diabetinės nefropatijos stadija (žr. 5.1 skyrių).   </w:t>
      </w:r>
    </w:p>
    <w:p w:rsidR="00D7310D" w:rsidRPr="00031133" w:rsidRDefault="00D7310D" w:rsidP="00D7310D">
      <w:pPr>
        <w:rPr>
          <w:rFonts w:ascii="Times New Roman" w:hAnsi="Times New Roman"/>
          <w:sz w:val="22"/>
          <w:szCs w:val="22"/>
          <w:lang w:val="lt-LT"/>
        </w:rPr>
      </w:pPr>
    </w:p>
    <w:p w:rsidR="00D7310D" w:rsidRPr="00031133" w:rsidRDefault="00D7310D" w:rsidP="00D7310D">
      <w:pPr>
        <w:ind w:left="540" w:hanging="540"/>
        <w:rPr>
          <w:rFonts w:ascii="Times New Roman" w:hAnsi="Times New Roman"/>
          <w:b/>
          <w:i/>
          <w:sz w:val="22"/>
          <w:szCs w:val="22"/>
          <w:lang w:val="lt-LT"/>
        </w:rPr>
      </w:pPr>
      <w:r w:rsidRPr="00031133">
        <w:rPr>
          <w:rFonts w:ascii="Times New Roman" w:hAnsi="Times New Roman"/>
          <w:b/>
          <w:sz w:val="22"/>
          <w:szCs w:val="22"/>
          <w:lang w:val="lt-LT"/>
        </w:rPr>
        <w:t>4.2</w:t>
      </w:r>
      <w:r w:rsidRPr="00031133">
        <w:rPr>
          <w:rFonts w:ascii="Times New Roman" w:hAnsi="Times New Roman"/>
          <w:b/>
          <w:sz w:val="22"/>
          <w:szCs w:val="22"/>
          <w:lang w:val="lt-LT"/>
        </w:rPr>
        <w:tab/>
      </w:r>
      <w:r w:rsidRPr="00031133">
        <w:rPr>
          <w:rFonts w:ascii="Times New Roman" w:hAnsi="Times New Roman"/>
          <w:b/>
          <w:iCs/>
          <w:sz w:val="22"/>
          <w:szCs w:val="22"/>
          <w:lang w:val="lt-LT"/>
        </w:rPr>
        <w:t>Dozavimas ir vartojimo metodas</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u w:val="single"/>
          <w:lang w:val="lt-LT"/>
        </w:rPr>
      </w:pPr>
      <w:r w:rsidRPr="00031133">
        <w:rPr>
          <w:rFonts w:ascii="Times New Roman" w:hAnsi="Times New Roman"/>
          <w:sz w:val="22"/>
          <w:szCs w:val="22"/>
          <w:u w:val="single"/>
          <w:lang w:val="lt-LT"/>
        </w:rPr>
        <w:t>Dozavimas</w:t>
      </w:r>
    </w:p>
    <w:p w:rsidR="0018325A" w:rsidRDefault="0018325A"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Dozė nustatoma individualiai, atsižvelgiant į paciento būklę ir kraujospūdžio mažėjimą (žr. 4.4 skyrių).</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Šiuo vaistiniu preparatu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2,5 mg </w:t>
      </w:r>
      <w:r w:rsidR="007D5E88">
        <w:rPr>
          <w:rFonts w:ascii="Times New Roman" w:hAnsi="Times New Roman"/>
          <w:sz w:val="22"/>
          <w:szCs w:val="22"/>
          <w:lang w:val="lt-LT"/>
        </w:rPr>
        <w:t xml:space="preserve">ir 5 mg </w:t>
      </w:r>
      <w:r w:rsidRPr="00031133">
        <w:rPr>
          <w:rFonts w:ascii="Times New Roman" w:hAnsi="Times New Roman"/>
          <w:sz w:val="22"/>
          <w:szCs w:val="22"/>
          <w:lang w:val="lt-LT"/>
        </w:rPr>
        <w:t xml:space="preserve">dozavimas neįmanomas. </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Jei reikia skirti 2,5 mg </w:t>
      </w:r>
      <w:r w:rsidR="007D5E88">
        <w:rPr>
          <w:rFonts w:ascii="Times New Roman" w:hAnsi="Times New Roman"/>
          <w:sz w:val="22"/>
          <w:szCs w:val="22"/>
          <w:lang w:val="lt-LT"/>
        </w:rPr>
        <w:t xml:space="preserve">ir 5 mg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doz</w:t>
      </w:r>
      <w:r w:rsidR="007D5E88">
        <w:rPr>
          <w:rFonts w:ascii="Times New Roman" w:hAnsi="Times New Roman"/>
          <w:sz w:val="22"/>
          <w:szCs w:val="22"/>
          <w:lang w:val="lt-LT"/>
        </w:rPr>
        <w:t>es</w:t>
      </w:r>
      <w:r w:rsidRPr="00031133">
        <w:rPr>
          <w:rFonts w:ascii="Times New Roman" w:hAnsi="Times New Roman"/>
          <w:sz w:val="22"/>
          <w:szCs w:val="22"/>
          <w:lang w:val="lt-LT"/>
        </w:rPr>
        <w:t>, reikia rinktis rinkoje esantį tokio stiprumo kito gamintojo lizinoprilio vaistinį preparatą.</w:t>
      </w:r>
    </w:p>
    <w:p w:rsidR="00D7310D" w:rsidRPr="00031133" w:rsidRDefault="00D7310D" w:rsidP="00D7310D">
      <w:pPr>
        <w:rPr>
          <w:rFonts w:ascii="Times New Roman" w:hAnsi="Times New Roman"/>
          <w:sz w:val="22"/>
          <w:szCs w:val="22"/>
          <w:u w:val="single"/>
          <w:lang w:val="lt-LT"/>
        </w:rPr>
      </w:pPr>
    </w:p>
    <w:p w:rsidR="00D7310D" w:rsidRPr="00031133" w:rsidRDefault="00D7310D" w:rsidP="00D7310D">
      <w:pPr>
        <w:rPr>
          <w:rFonts w:ascii="Times New Roman" w:hAnsi="Times New Roman"/>
          <w:i/>
          <w:sz w:val="22"/>
          <w:szCs w:val="22"/>
          <w:u w:val="single"/>
          <w:lang w:val="lt-LT"/>
        </w:rPr>
      </w:pPr>
      <w:r w:rsidRPr="00031133">
        <w:rPr>
          <w:rFonts w:ascii="Times New Roman" w:hAnsi="Times New Roman"/>
          <w:i/>
          <w:sz w:val="22"/>
          <w:szCs w:val="22"/>
          <w:u w:val="single"/>
          <w:lang w:val="lt-LT"/>
        </w:rPr>
        <w:t>Arterinė hipertenzija</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DIROTON galima vartoti monoterapijai arba kartu su kitokiais antihipertenziniais vaistiniais preparatais (žr. 4.3, 4.4, 4.5 ir 5.1 skyrius).</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i/>
          <w:sz w:val="22"/>
          <w:szCs w:val="22"/>
          <w:lang w:val="lt-LT"/>
        </w:rPr>
      </w:pPr>
      <w:r w:rsidRPr="00031133">
        <w:rPr>
          <w:rFonts w:ascii="Times New Roman" w:hAnsi="Times New Roman"/>
          <w:i/>
          <w:sz w:val="22"/>
          <w:szCs w:val="22"/>
          <w:lang w:val="lt-LT"/>
        </w:rPr>
        <w:t>Pradinė dozė</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Hipertenzija sergantiems pacientams įprastai rekomenduojama pradinė dozė yra 10 mg. Pacientams, kurių renino-angiotenzino-aldosterono sistema labai aktyvi (ypač jei yra renovaskulinė hipertenzija, </w:t>
      </w:r>
      <w:r w:rsidRPr="00031133">
        <w:rPr>
          <w:rFonts w:ascii="Times New Roman" w:hAnsi="Times New Roman"/>
          <w:sz w:val="22"/>
          <w:szCs w:val="22"/>
          <w:lang w:val="lt-LT"/>
        </w:rPr>
        <w:lastRenderedPageBreak/>
        <w:t>širdies dekompensacija ar sunki hipertenzija, sumažėjęs cirkuliuojančio kraujo tūris ir elektrolitų kiekis), po pradinės dozės gali labai sumažėti kraujospūdis. Tokiems pacientams rekomenduojama pradinė 2,5-5 mg dozė ir gydymo pradžioje jiems būtina gydytojo priežiūra. Esant inkstų funkcijos nepakankamumui, reikia skirti mažesnę dozę (žr. žemiau 1 lentelėje).</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i/>
          <w:sz w:val="22"/>
          <w:szCs w:val="22"/>
          <w:lang w:val="lt-LT"/>
        </w:rPr>
      </w:pPr>
      <w:r w:rsidRPr="00031133">
        <w:rPr>
          <w:rFonts w:ascii="Times New Roman" w:hAnsi="Times New Roman"/>
          <w:i/>
          <w:sz w:val="22"/>
          <w:szCs w:val="22"/>
          <w:lang w:val="lt-LT"/>
        </w:rPr>
        <w:t>Palaikomoji dozė</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Įprastinė veiksminga palaikomoji dozė yra 20 mg vieną kartą per parą. Jei vartojant tokią dozę norimo terapinio poveikio nepavyksta pasiekti per 2-4 savaites, dozę galima toliau didinti. Klinikiniuose tyrimuose didžiausia ilgalaikiam gydymui skirta dozė buvo 80 mg per parą.</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i/>
          <w:sz w:val="22"/>
          <w:szCs w:val="22"/>
          <w:lang w:val="lt-LT"/>
        </w:rPr>
      </w:pPr>
      <w:r w:rsidRPr="00031133">
        <w:rPr>
          <w:rFonts w:ascii="Times New Roman" w:hAnsi="Times New Roman"/>
          <w:i/>
          <w:sz w:val="22"/>
          <w:szCs w:val="22"/>
          <w:lang w:val="lt-LT"/>
        </w:rPr>
        <w:t>Diuretikais gydomiems pacientams</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Pradėjus gydymą DIROTON, galima simptominė hipotenzija. Ji dažniau pasireiškia pacientams, kartu vartojantiems ir diuretikų. Todėl reikalingas atsargumas, nes šiems pacientams gali būti sumažėjęs cirkuliuojančio kraujo tūris ir elektrolitų kiekis. Jeigu įmanoma, diuretikų vartojimą rekomenduojama nutraukti likus 2-3 paroms iki gydymo DIROTON. Jeigu hipertenzija sergantiems pacientams to padaryti neįmanoma, pradinė </w:t>
      </w:r>
      <w:proofErr w:type="spellStart"/>
      <w:r w:rsidR="007D5E88">
        <w:rPr>
          <w:rFonts w:ascii="Times New Roman" w:hAnsi="Times New Roman"/>
          <w:sz w:val="22"/>
          <w:szCs w:val="22"/>
          <w:lang w:val="lt-LT"/>
        </w:rPr>
        <w:t>liziniprilio</w:t>
      </w:r>
      <w:proofErr w:type="spellEnd"/>
      <w:r w:rsidR="007D5E88">
        <w:rPr>
          <w:rFonts w:ascii="Times New Roman" w:hAnsi="Times New Roman"/>
          <w:sz w:val="22"/>
          <w:szCs w:val="22"/>
          <w:lang w:val="lt-LT"/>
        </w:rPr>
        <w:t xml:space="preserve"> </w:t>
      </w:r>
      <w:r w:rsidRPr="00031133">
        <w:rPr>
          <w:rFonts w:ascii="Times New Roman" w:hAnsi="Times New Roman"/>
          <w:sz w:val="22"/>
          <w:szCs w:val="22"/>
          <w:lang w:val="lt-LT"/>
        </w:rPr>
        <w:t xml:space="preserve">dozė turi būti 5 mg. Būtina stebėti inkstų funkciją ir nustatinėti kalio koncentraciją serume. Vėliau </w:t>
      </w:r>
      <w:proofErr w:type="spellStart"/>
      <w:r w:rsidR="007D5E88">
        <w:rPr>
          <w:rFonts w:ascii="Times New Roman" w:hAnsi="Times New Roman"/>
          <w:sz w:val="22"/>
          <w:szCs w:val="22"/>
          <w:lang w:val="lt-LT"/>
        </w:rPr>
        <w:t>lizinoprilio</w:t>
      </w:r>
      <w:proofErr w:type="spellEnd"/>
      <w:r w:rsidR="007D5E88">
        <w:rPr>
          <w:rFonts w:ascii="Times New Roman" w:hAnsi="Times New Roman"/>
          <w:sz w:val="22"/>
          <w:szCs w:val="22"/>
          <w:lang w:val="lt-LT"/>
        </w:rPr>
        <w:t xml:space="preserve"> </w:t>
      </w:r>
      <w:r w:rsidRPr="00031133">
        <w:rPr>
          <w:rFonts w:ascii="Times New Roman" w:hAnsi="Times New Roman"/>
          <w:sz w:val="22"/>
          <w:szCs w:val="22"/>
          <w:lang w:val="lt-LT"/>
        </w:rPr>
        <w:t>dozė koreguojama atsižvelgiant į kraujospūdžio kritimą. Prireikus galima vėl skirti diuretikų (žr. 4.4 ir 4.5 skyrius).</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i/>
          <w:sz w:val="22"/>
          <w:szCs w:val="22"/>
          <w:lang w:val="lt-LT"/>
        </w:rPr>
      </w:pPr>
      <w:r w:rsidRPr="00031133">
        <w:rPr>
          <w:rFonts w:ascii="Times New Roman" w:hAnsi="Times New Roman"/>
          <w:i/>
          <w:iCs/>
          <w:color w:val="000000"/>
          <w:sz w:val="22"/>
          <w:szCs w:val="22"/>
          <w:lang w:val="lt-LT"/>
        </w:rPr>
        <w:t>Pacientams, kurių inkstų funkcija sutrikusi</w:t>
      </w:r>
      <w:r w:rsidRPr="00031133">
        <w:rPr>
          <w:rFonts w:ascii="Times New Roman" w:hAnsi="Times New Roman"/>
          <w:iCs/>
          <w:color w:val="000000"/>
          <w:sz w:val="22"/>
          <w:szCs w:val="22"/>
          <w:lang w:val="lt-LT"/>
        </w:rPr>
        <w:t xml:space="preserve"> </w:t>
      </w:r>
      <w:r w:rsidRPr="00031133">
        <w:rPr>
          <w:rFonts w:ascii="Times New Roman" w:hAnsi="Times New Roman"/>
          <w:i/>
          <w:sz w:val="22"/>
          <w:szCs w:val="22"/>
          <w:lang w:val="lt-LT"/>
        </w:rPr>
        <w:t xml:space="preserve"> </w:t>
      </w:r>
    </w:p>
    <w:p w:rsidR="00D7310D" w:rsidRPr="00613A9E" w:rsidRDefault="00D7310D" w:rsidP="00D7310D">
      <w:pPr>
        <w:rPr>
          <w:rFonts w:ascii="Times New Roman" w:hAnsi="Times New Roman"/>
          <w:sz w:val="22"/>
          <w:szCs w:val="22"/>
          <w:lang w:val="lt-LT"/>
        </w:rPr>
      </w:pPr>
      <w:r w:rsidRPr="00031133">
        <w:rPr>
          <w:rFonts w:ascii="Times New Roman" w:hAnsi="Times New Roman"/>
          <w:sz w:val="22"/>
          <w:szCs w:val="22"/>
          <w:lang w:val="lt-LT"/>
        </w:rPr>
        <w:t>Pacient</w:t>
      </w:r>
      <w:r w:rsidRPr="00BD2388">
        <w:rPr>
          <w:rFonts w:ascii="Times New Roman" w:hAnsi="Times New Roman"/>
          <w:sz w:val="22"/>
          <w:szCs w:val="22"/>
          <w:lang w:val="lt-LT"/>
        </w:rPr>
        <w:t>ams, kurių inkstų funkcij</w:t>
      </w:r>
      <w:r w:rsidRPr="00613A9E">
        <w:rPr>
          <w:rFonts w:ascii="Times New Roman" w:hAnsi="Times New Roman"/>
          <w:sz w:val="22"/>
          <w:szCs w:val="22"/>
          <w:lang w:val="lt-LT"/>
        </w:rPr>
        <w:t xml:space="preserve">a nepakankama, dozę reikia nustatyti atsižvelgiant į kreatinino klirensą, kaip nurodoma 1 lentelėje. </w:t>
      </w:r>
    </w:p>
    <w:p w:rsidR="00D7310D" w:rsidRPr="00613A9E"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1 lentelė. Dozės nustatymas pacientams, sergantiems inkstų funkcijos nepakankamumu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1"/>
        <w:gridCol w:w="4261"/>
      </w:tblGrid>
      <w:tr w:rsidR="00D7310D" w:rsidRPr="0081259A" w:rsidTr="00E02A52">
        <w:tc>
          <w:tcPr>
            <w:tcW w:w="4261" w:type="dxa"/>
            <w:tcBorders>
              <w:top w:val="single" w:sz="6" w:space="0" w:color="auto"/>
              <w:left w:val="single" w:sz="6" w:space="0" w:color="auto"/>
              <w:bottom w:val="single" w:sz="6" w:space="0" w:color="auto"/>
              <w:right w:val="single" w:sz="6" w:space="0" w:color="auto"/>
            </w:tcBorders>
          </w:tcPr>
          <w:p w:rsidR="00D7310D" w:rsidRPr="0081259A" w:rsidRDefault="00D7310D" w:rsidP="00E02A52">
            <w:pPr>
              <w:rPr>
                <w:rFonts w:ascii="Times New Roman" w:hAnsi="Times New Roman"/>
                <w:sz w:val="22"/>
                <w:szCs w:val="22"/>
                <w:lang w:val="lt-LT" w:eastAsia="lt-LT"/>
              </w:rPr>
            </w:pPr>
            <w:r w:rsidRPr="0081259A">
              <w:rPr>
                <w:rFonts w:ascii="Times New Roman" w:hAnsi="Times New Roman"/>
                <w:sz w:val="22"/>
                <w:szCs w:val="22"/>
                <w:lang w:val="lt-LT" w:eastAsia="lt-LT"/>
              </w:rPr>
              <w:t>Kreatinino klirensas</w:t>
            </w:r>
          </w:p>
          <w:p w:rsidR="00D7310D" w:rsidRPr="0081259A" w:rsidRDefault="00D7310D" w:rsidP="00E02A52">
            <w:pPr>
              <w:rPr>
                <w:rFonts w:ascii="Times New Roman" w:hAnsi="Times New Roman"/>
                <w:sz w:val="22"/>
                <w:szCs w:val="22"/>
                <w:lang w:val="lt-LT" w:eastAsia="lt-LT"/>
              </w:rPr>
            </w:pPr>
            <w:r w:rsidRPr="0081259A">
              <w:rPr>
                <w:rFonts w:ascii="Times New Roman" w:hAnsi="Times New Roman"/>
                <w:sz w:val="22"/>
                <w:szCs w:val="22"/>
                <w:lang w:val="lt-LT" w:eastAsia="lt-LT"/>
              </w:rPr>
              <w:t>(ml/min.)</w:t>
            </w:r>
          </w:p>
        </w:tc>
        <w:tc>
          <w:tcPr>
            <w:tcW w:w="4261" w:type="dxa"/>
            <w:tcBorders>
              <w:top w:val="single" w:sz="6" w:space="0" w:color="auto"/>
              <w:left w:val="single" w:sz="6" w:space="0" w:color="auto"/>
              <w:bottom w:val="single" w:sz="6" w:space="0" w:color="auto"/>
              <w:right w:val="single" w:sz="6" w:space="0" w:color="auto"/>
            </w:tcBorders>
          </w:tcPr>
          <w:p w:rsidR="00D7310D" w:rsidRPr="0081259A" w:rsidRDefault="00D7310D" w:rsidP="00E02A52">
            <w:pPr>
              <w:rPr>
                <w:rFonts w:ascii="Times New Roman" w:hAnsi="Times New Roman"/>
                <w:sz w:val="22"/>
                <w:szCs w:val="22"/>
                <w:lang w:val="lt-LT" w:eastAsia="lt-LT"/>
              </w:rPr>
            </w:pPr>
            <w:r w:rsidRPr="0081259A">
              <w:rPr>
                <w:rFonts w:ascii="Times New Roman" w:hAnsi="Times New Roman"/>
                <w:sz w:val="22"/>
                <w:szCs w:val="22"/>
                <w:lang w:val="lt-LT" w:eastAsia="lt-LT"/>
              </w:rPr>
              <w:t>Pradinė paros dozė</w:t>
            </w:r>
          </w:p>
          <w:p w:rsidR="00D7310D" w:rsidRPr="0081259A" w:rsidRDefault="00D7310D" w:rsidP="00E02A52">
            <w:pPr>
              <w:rPr>
                <w:rFonts w:ascii="Times New Roman" w:hAnsi="Times New Roman"/>
                <w:sz w:val="22"/>
                <w:szCs w:val="22"/>
                <w:lang w:val="lt-LT" w:eastAsia="lt-LT"/>
              </w:rPr>
            </w:pPr>
            <w:r w:rsidRPr="0081259A">
              <w:rPr>
                <w:rFonts w:ascii="Times New Roman" w:hAnsi="Times New Roman"/>
                <w:sz w:val="22"/>
                <w:szCs w:val="22"/>
                <w:lang w:val="lt-LT" w:eastAsia="lt-LT"/>
              </w:rPr>
              <w:t>(mg)</w:t>
            </w:r>
          </w:p>
        </w:tc>
      </w:tr>
      <w:tr w:rsidR="00D7310D" w:rsidRPr="0081259A" w:rsidTr="00E02A52">
        <w:tc>
          <w:tcPr>
            <w:tcW w:w="4261" w:type="dxa"/>
            <w:tcBorders>
              <w:top w:val="single" w:sz="6" w:space="0" w:color="auto"/>
              <w:left w:val="single" w:sz="6" w:space="0" w:color="auto"/>
              <w:bottom w:val="single" w:sz="6" w:space="0" w:color="auto"/>
              <w:right w:val="single" w:sz="6" w:space="0" w:color="auto"/>
            </w:tcBorders>
          </w:tcPr>
          <w:p w:rsidR="00D7310D" w:rsidRPr="00031133" w:rsidRDefault="00D7310D" w:rsidP="00E02A52">
            <w:pPr>
              <w:rPr>
                <w:rFonts w:ascii="Times New Roman" w:hAnsi="Times New Roman"/>
                <w:sz w:val="22"/>
                <w:szCs w:val="22"/>
                <w:lang w:val="lt-LT" w:eastAsia="lt-LT"/>
              </w:rPr>
            </w:pPr>
            <w:r w:rsidRPr="00031133">
              <w:rPr>
                <w:rFonts w:ascii="Times New Roman" w:hAnsi="Times New Roman"/>
                <w:sz w:val="22"/>
                <w:szCs w:val="22"/>
                <w:lang w:val="lt-LT" w:eastAsia="lt-LT"/>
              </w:rPr>
              <w:t>Mažiau nei 10 ml/min.(įskaitant ir dializuojamus pacientus)</w:t>
            </w:r>
          </w:p>
        </w:tc>
        <w:tc>
          <w:tcPr>
            <w:tcW w:w="4261" w:type="dxa"/>
            <w:tcBorders>
              <w:top w:val="single" w:sz="6" w:space="0" w:color="auto"/>
              <w:left w:val="single" w:sz="6" w:space="0" w:color="auto"/>
              <w:bottom w:val="single" w:sz="6" w:space="0" w:color="auto"/>
              <w:right w:val="single" w:sz="6" w:space="0" w:color="auto"/>
            </w:tcBorders>
          </w:tcPr>
          <w:p w:rsidR="00D7310D" w:rsidRPr="00031133" w:rsidRDefault="00D7310D" w:rsidP="00E02A52">
            <w:pPr>
              <w:rPr>
                <w:rFonts w:ascii="Times New Roman" w:hAnsi="Times New Roman"/>
                <w:sz w:val="22"/>
                <w:szCs w:val="22"/>
                <w:lang w:val="lt-LT" w:eastAsia="lt-LT"/>
              </w:rPr>
            </w:pPr>
            <w:r w:rsidRPr="00031133">
              <w:rPr>
                <w:rFonts w:ascii="Times New Roman" w:hAnsi="Times New Roman"/>
                <w:sz w:val="22"/>
                <w:szCs w:val="22"/>
                <w:lang w:val="lt-LT" w:eastAsia="lt-LT"/>
              </w:rPr>
              <w:t>2,5 mg*</w:t>
            </w:r>
          </w:p>
        </w:tc>
      </w:tr>
      <w:tr w:rsidR="00D7310D" w:rsidRPr="0081259A" w:rsidTr="00E02A52">
        <w:tc>
          <w:tcPr>
            <w:tcW w:w="4261" w:type="dxa"/>
            <w:tcBorders>
              <w:top w:val="single" w:sz="6" w:space="0" w:color="auto"/>
              <w:left w:val="single" w:sz="6" w:space="0" w:color="auto"/>
              <w:bottom w:val="single" w:sz="6" w:space="0" w:color="auto"/>
              <w:right w:val="single" w:sz="6" w:space="0" w:color="auto"/>
            </w:tcBorders>
          </w:tcPr>
          <w:p w:rsidR="00D7310D" w:rsidRPr="00031133" w:rsidRDefault="00D7310D" w:rsidP="00E02A52">
            <w:pPr>
              <w:rPr>
                <w:rFonts w:ascii="Times New Roman" w:hAnsi="Times New Roman"/>
                <w:sz w:val="22"/>
                <w:szCs w:val="22"/>
                <w:lang w:val="lt-LT" w:eastAsia="lt-LT"/>
              </w:rPr>
            </w:pPr>
            <w:r w:rsidRPr="00031133">
              <w:rPr>
                <w:rFonts w:ascii="Times New Roman" w:hAnsi="Times New Roman"/>
                <w:sz w:val="22"/>
                <w:szCs w:val="22"/>
                <w:lang w:val="lt-LT" w:eastAsia="lt-LT"/>
              </w:rPr>
              <w:t>10-30 ml/min.</w:t>
            </w:r>
          </w:p>
        </w:tc>
        <w:tc>
          <w:tcPr>
            <w:tcW w:w="4261" w:type="dxa"/>
            <w:tcBorders>
              <w:top w:val="single" w:sz="6" w:space="0" w:color="auto"/>
              <w:left w:val="single" w:sz="6" w:space="0" w:color="auto"/>
              <w:bottom w:val="single" w:sz="6" w:space="0" w:color="auto"/>
              <w:right w:val="single" w:sz="6" w:space="0" w:color="auto"/>
            </w:tcBorders>
          </w:tcPr>
          <w:p w:rsidR="00D7310D" w:rsidRPr="00031133" w:rsidRDefault="00D7310D" w:rsidP="00E02A52">
            <w:pPr>
              <w:rPr>
                <w:rFonts w:ascii="Times New Roman" w:hAnsi="Times New Roman"/>
                <w:sz w:val="22"/>
                <w:szCs w:val="22"/>
                <w:lang w:val="lt-LT" w:eastAsia="lt-LT"/>
              </w:rPr>
            </w:pPr>
            <w:r w:rsidRPr="00031133">
              <w:rPr>
                <w:rFonts w:ascii="Times New Roman" w:hAnsi="Times New Roman"/>
                <w:sz w:val="22"/>
                <w:szCs w:val="22"/>
                <w:lang w:val="lt-LT" w:eastAsia="lt-LT"/>
              </w:rPr>
              <w:t>2,5-5 mg</w:t>
            </w:r>
          </w:p>
        </w:tc>
      </w:tr>
      <w:tr w:rsidR="00D7310D" w:rsidRPr="0081259A" w:rsidTr="00E02A52">
        <w:tc>
          <w:tcPr>
            <w:tcW w:w="4261" w:type="dxa"/>
            <w:tcBorders>
              <w:top w:val="single" w:sz="6" w:space="0" w:color="auto"/>
              <w:left w:val="single" w:sz="6" w:space="0" w:color="auto"/>
              <w:bottom w:val="single" w:sz="6" w:space="0" w:color="auto"/>
              <w:right w:val="single" w:sz="6" w:space="0" w:color="auto"/>
            </w:tcBorders>
          </w:tcPr>
          <w:p w:rsidR="00D7310D" w:rsidRPr="00031133" w:rsidRDefault="00D7310D" w:rsidP="00E02A52">
            <w:pPr>
              <w:rPr>
                <w:rFonts w:ascii="Times New Roman" w:hAnsi="Times New Roman"/>
                <w:sz w:val="22"/>
                <w:szCs w:val="22"/>
                <w:lang w:val="lt-LT" w:eastAsia="lt-LT"/>
              </w:rPr>
            </w:pPr>
            <w:r w:rsidRPr="00031133">
              <w:rPr>
                <w:rFonts w:ascii="Times New Roman" w:hAnsi="Times New Roman"/>
                <w:sz w:val="22"/>
                <w:szCs w:val="22"/>
                <w:lang w:val="lt-LT" w:eastAsia="lt-LT"/>
              </w:rPr>
              <w:t>31-80 ml/min.</w:t>
            </w:r>
          </w:p>
        </w:tc>
        <w:tc>
          <w:tcPr>
            <w:tcW w:w="4261" w:type="dxa"/>
            <w:tcBorders>
              <w:top w:val="single" w:sz="6" w:space="0" w:color="auto"/>
              <w:left w:val="single" w:sz="6" w:space="0" w:color="auto"/>
              <w:bottom w:val="single" w:sz="6" w:space="0" w:color="auto"/>
              <w:right w:val="single" w:sz="6" w:space="0" w:color="auto"/>
            </w:tcBorders>
          </w:tcPr>
          <w:p w:rsidR="00D7310D" w:rsidRPr="00031133" w:rsidRDefault="00D7310D" w:rsidP="00E02A52">
            <w:pPr>
              <w:rPr>
                <w:rFonts w:ascii="Times New Roman" w:hAnsi="Times New Roman"/>
                <w:sz w:val="22"/>
                <w:szCs w:val="22"/>
                <w:lang w:val="lt-LT" w:eastAsia="lt-LT"/>
              </w:rPr>
            </w:pPr>
            <w:r w:rsidRPr="00031133">
              <w:rPr>
                <w:rFonts w:ascii="Times New Roman" w:hAnsi="Times New Roman"/>
                <w:sz w:val="22"/>
                <w:szCs w:val="22"/>
                <w:lang w:val="lt-LT" w:eastAsia="lt-LT"/>
              </w:rPr>
              <w:t>5-10 mg</w:t>
            </w:r>
          </w:p>
        </w:tc>
      </w:tr>
    </w:tbl>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Dozė ir vartojimo dažnis nustatomas atsižvelgiant į kraujospūdžio kritimą.</w:t>
      </w:r>
    </w:p>
    <w:p w:rsidR="00D7310D" w:rsidRPr="00BD2388" w:rsidRDefault="00D7310D" w:rsidP="00D7310D">
      <w:pPr>
        <w:rPr>
          <w:rFonts w:ascii="Times New Roman" w:hAnsi="Times New Roman"/>
          <w:sz w:val="22"/>
          <w:szCs w:val="22"/>
          <w:lang w:val="lt-LT"/>
        </w:rPr>
      </w:pPr>
      <w:r w:rsidRPr="00031133">
        <w:rPr>
          <w:rFonts w:ascii="Times New Roman" w:hAnsi="Times New Roman"/>
          <w:sz w:val="22"/>
          <w:szCs w:val="22"/>
          <w:lang w:val="lt-LT"/>
        </w:rPr>
        <w:t>Pradinę dozę galima palaipsniui didinti iki didžiausios – 40 mg per parą, kol</w:t>
      </w:r>
      <w:r w:rsidRPr="00BD2388">
        <w:rPr>
          <w:rFonts w:ascii="Times New Roman" w:hAnsi="Times New Roman"/>
          <w:sz w:val="22"/>
          <w:szCs w:val="22"/>
          <w:lang w:val="lt-LT"/>
        </w:rPr>
        <w:t xml:space="preserve"> bus pasiektas reikiamas kraujospūdžio pokytis. </w:t>
      </w:r>
    </w:p>
    <w:p w:rsidR="00D7310D" w:rsidRPr="00613A9E" w:rsidRDefault="00D7310D" w:rsidP="00D7310D">
      <w:pPr>
        <w:rPr>
          <w:rFonts w:ascii="Times New Roman" w:hAnsi="Times New Roman"/>
          <w:sz w:val="22"/>
          <w:szCs w:val="22"/>
          <w:u w:val="single"/>
          <w:lang w:val="lt-LT"/>
        </w:rPr>
      </w:pPr>
    </w:p>
    <w:p w:rsidR="00D7310D" w:rsidRPr="0081259A" w:rsidRDefault="00D7310D" w:rsidP="00D7310D">
      <w:pPr>
        <w:rPr>
          <w:rFonts w:ascii="Times New Roman" w:hAnsi="Times New Roman"/>
          <w:i/>
          <w:sz w:val="22"/>
          <w:szCs w:val="22"/>
          <w:lang w:val="lt-LT"/>
        </w:rPr>
      </w:pPr>
      <w:r w:rsidRPr="00613A9E">
        <w:rPr>
          <w:rFonts w:ascii="Times New Roman" w:hAnsi="Times New Roman"/>
          <w:i/>
          <w:sz w:val="22"/>
          <w:szCs w:val="22"/>
          <w:lang w:val="lt-LT"/>
        </w:rPr>
        <w:t>6-16 metų vaikams</w:t>
      </w:r>
      <w:r w:rsidRPr="0081259A">
        <w:rPr>
          <w:rFonts w:ascii="Times New Roman" w:hAnsi="Times New Roman"/>
          <w:i/>
          <w:sz w:val="22"/>
          <w:szCs w:val="22"/>
          <w:lang w:val="lt-LT"/>
        </w:rPr>
        <w:t xml:space="preserve"> ir paaugliams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Pacientams, sveriantiems nuo 20 iki 50 kg, rekomenduojama pradinė dozė yra 2,5 mg kartą per parą, o sveriantiems 50 kg ir daugiau – 5 mg kartą per parą. Dozė turi būti didinama individualiai: didžiausia paros dozė pacientams, sveriantiems nuo 20 iki 50 kg, yra  20 mg, o sveriantiems 50 kg ir daugiau – 40 mg. Didesnės nei 0,61 mg/kg kūno svorio (arba didesnės nei 40 mg) dozės vaikams ir paaugliams netirtos (žr. 5.1 skyrių).</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Vaikams, kurių inkstų funkcija nepakankama, reikia skirti mažesnę pradinę dozę arba didinti intervalus tarp dozių. </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i/>
          <w:sz w:val="22"/>
          <w:szCs w:val="22"/>
          <w:u w:val="single"/>
          <w:lang w:val="lt-LT"/>
        </w:rPr>
      </w:pPr>
      <w:r w:rsidRPr="0081259A">
        <w:rPr>
          <w:rFonts w:ascii="Times New Roman" w:hAnsi="Times New Roman"/>
          <w:i/>
          <w:sz w:val="22"/>
          <w:szCs w:val="22"/>
          <w:u w:val="single"/>
          <w:lang w:val="lt-LT"/>
        </w:rPr>
        <w:t>Širdies nepakankamumas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DIROTON kaip papildomą vaistinį preparatą reikia skirti pacientams, kuriems yra simptominis širdies nepakankamumas, ir kurie yra gydomi diuretikais arba, jei reikia, rusmenės glikozidais ar beta adrenoblokatoriais (žr. 4.3, 4.4, 4.5 ir 5.1 skyrius). Jiems reikia skirti pradinę 2,5 mg </w:t>
      </w:r>
      <w:proofErr w:type="spellStart"/>
      <w:r w:rsidR="007D5E88">
        <w:rPr>
          <w:rFonts w:ascii="Times New Roman" w:hAnsi="Times New Roman"/>
          <w:sz w:val="22"/>
          <w:szCs w:val="22"/>
          <w:lang w:val="lt-LT"/>
        </w:rPr>
        <w:t>lizinoprilio</w:t>
      </w:r>
      <w:proofErr w:type="spellEnd"/>
      <w:r w:rsidR="007D5E88">
        <w:rPr>
          <w:rFonts w:ascii="Times New Roman" w:hAnsi="Times New Roman"/>
          <w:sz w:val="22"/>
          <w:szCs w:val="22"/>
          <w:lang w:val="lt-LT"/>
        </w:rPr>
        <w:t xml:space="preserve"> </w:t>
      </w:r>
      <w:r w:rsidRPr="0081259A">
        <w:rPr>
          <w:rFonts w:ascii="Times New Roman" w:hAnsi="Times New Roman"/>
          <w:sz w:val="22"/>
          <w:szCs w:val="22"/>
          <w:lang w:val="lt-LT"/>
        </w:rPr>
        <w:t xml:space="preserve">dozę vieną kartą per parą. Skiriant šią dozę, gydytojas turi stebėti pacientą ir nustatyti pradinį poveikį kraujospūdžiui. </w:t>
      </w:r>
      <w:proofErr w:type="spellStart"/>
      <w:r w:rsidR="007D5E88">
        <w:rPr>
          <w:rFonts w:ascii="Times New Roman" w:hAnsi="Times New Roman"/>
          <w:sz w:val="22"/>
          <w:szCs w:val="22"/>
          <w:lang w:val="lt-LT"/>
        </w:rPr>
        <w:t>Lizinoprilio</w:t>
      </w:r>
      <w:proofErr w:type="spellEnd"/>
      <w:r w:rsidR="007D5E88">
        <w:rPr>
          <w:rFonts w:ascii="Times New Roman" w:hAnsi="Times New Roman"/>
          <w:sz w:val="22"/>
          <w:szCs w:val="22"/>
          <w:lang w:val="lt-LT"/>
        </w:rPr>
        <w:t xml:space="preserve"> </w:t>
      </w:r>
      <w:r w:rsidRPr="0081259A">
        <w:rPr>
          <w:rFonts w:ascii="Times New Roman" w:hAnsi="Times New Roman"/>
          <w:sz w:val="22"/>
          <w:szCs w:val="22"/>
          <w:lang w:val="lt-LT"/>
        </w:rPr>
        <w:t>dozė turi būti didinama: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 ne daugiau kaip po 10 mg;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ne dažniau, kaip kas dvi savaites;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 iki didžiausios paciento toleruojamos dozės, bet ne didesnės nei 35 mg vieną kartą per parą.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Dozė nustatoma individualiai, atsižvelgiant į paciento organizmo atsaką.</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Pacientams, kuriems yra didelė simptominės hipotenzijos rizika, pvz., jeigu yra sumažėjęs elektrolitų kiekis su hiponatremija ar be jos, jeigu yra hipovolemija ar buvo gydoma didelėmis diuretikų dozėmis, šias būkles reikia koreguoti, jei įmanoma, prieš pradedant gydymą DIROTON. Reikia stebėti inkstų funkciją ir </w:t>
      </w:r>
      <w:r w:rsidR="008A226F">
        <w:rPr>
          <w:rFonts w:ascii="Times New Roman" w:hAnsi="Times New Roman"/>
          <w:sz w:val="22"/>
          <w:szCs w:val="22"/>
          <w:lang w:val="lt-LT"/>
        </w:rPr>
        <w:t>tirti</w:t>
      </w:r>
      <w:r w:rsidR="008A226F" w:rsidRPr="0081259A">
        <w:rPr>
          <w:rFonts w:ascii="Times New Roman" w:hAnsi="Times New Roman"/>
          <w:sz w:val="22"/>
          <w:szCs w:val="22"/>
          <w:lang w:val="lt-LT"/>
        </w:rPr>
        <w:t xml:space="preserve"> </w:t>
      </w:r>
      <w:r w:rsidRPr="0081259A">
        <w:rPr>
          <w:rFonts w:ascii="Times New Roman" w:hAnsi="Times New Roman"/>
          <w:sz w:val="22"/>
          <w:szCs w:val="22"/>
          <w:lang w:val="lt-LT"/>
        </w:rPr>
        <w:t xml:space="preserve">kalio koncentraciją kraujo serume (žr. 4.4 skyrių). </w:t>
      </w:r>
    </w:p>
    <w:p w:rsidR="00D7310D" w:rsidRPr="0081259A" w:rsidRDefault="00D7310D" w:rsidP="00D7310D">
      <w:pPr>
        <w:ind w:left="720" w:hanging="720"/>
        <w:rPr>
          <w:rFonts w:ascii="Times New Roman" w:hAnsi="Times New Roman"/>
          <w:b/>
          <w:sz w:val="22"/>
          <w:szCs w:val="22"/>
          <w:lang w:val="lt-LT"/>
        </w:rPr>
      </w:pPr>
    </w:p>
    <w:p w:rsidR="00D7310D" w:rsidRPr="0081259A" w:rsidRDefault="00D7310D" w:rsidP="00D7310D">
      <w:pPr>
        <w:ind w:left="720" w:hanging="720"/>
        <w:rPr>
          <w:rFonts w:ascii="Times New Roman" w:hAnsi="Times New Roman"/>
          <w:i/>
          <w:sz w:val="22"/>
          <w:szCs w:val="22"/>
          <w:u w:val="single"/>
          <w:lang w:val="lt-LT"/>
        </w:rPr>
      </w:pPr>
      <w:r w:rsidRPr="0081259A">
        <w:rPr>
          <w:rFonts w:ascii="Times New Roman" w:hAnsi="Times New Roman"/>
          <w:i/>
          <w:sz w:val="22"/>
          <w:szCs w:val="22"/>
          <w:u w:val="single"/>
          <w:lang w:val="lt-LT"/>
        </w:rPr>
        <w:t xml:space="preserve">Ūminis miokardo infarktas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DIROTON reikia vartoti kartu su kitais įprastiniais rekomenduojamais vaistiniais preparatais, įskaitant acetilsalicilo rūgštį, trombolizinius vaistinius preparatus ir beta adrenoblokatorius. Kartu su DIROTON galima vartoti intraveninius ar transderminius glicerolio trinitrato </w:t>
      </w:r>
      <w:r w:rsidR="008A226F">
        <w:rPr>
          <w:rFonts w:ascii="Times New Roman" w:hAnsi="Times New Roman"/>
          <w:sz w:val="22"/>
          <w:szCs w:val="22"/>
          <w:lang w:val="lt-LT"/>
        </w:rPr>
        <w:t xml:space="preserve">vaistinius </w:t>
      </w:r>
      <w:r w:rsidRPr="0081259A">
        <w:rPr>
          <w:rFonts w:ascii="Times New Roman" w:hAnsi="Times New Roman"/>
          <w:sz w:val="22"/>
          <w:szCs w:val="22"/>
          <w:lang w:val="lt-LT"/>
        </w:rPr>
        <w:t xml:space="preserve">preparatus (žr. 4.3, 4.4, 4.5 ir 5.1 skyrius).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 </w:t>
      </w: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Pradinė dozė (pirmosios trys paros po infarkto)</w:t>
      </w:r>
    </w:p>
    <w:p w:rsidR="00D7310D" w:rsidRPr="00031133" w:rsidRDefault="007D5E88" w:rsidP="00D7310D">
      <w:pPr>
        <w:rPr>
          <w:rFonts w:ascii="Times New Roman" w:hAnsi="Times New Roman"/>
          <w:sz w:val="22"/>
          <w:szCs w:val="22"/>
          <w:lang w:val="lt-LT"/>
        </w:rPr>
      </w:pPr>
      <w:proofErr w:type="spellStart"/>
      <w:r>
        <w:rPr>
          <w:rFonts w:ascii="Times New Roman" w:hAnsi="Times New Roman"/>
          <w:sz w:val="22"/>
          <w:szCs w:val="22"/>
          <w:lang w:val="lt-LT"/>
        </w:rPr>
        <w:t>Lizinopriliu</w:t>
      </w:r>
      <w:proofErr w:type="spellEnd"/>
      <w:r>
        <w:rPr>
          <w:rFonts w:ascii="Times New Roman" w:hAnsi="Times New Roman"/>
          <w:sz w:val="22"/>
          <w:szCs w:val="22"/>
          <w:lang w:val="lt-LT"/>
        </w:rPr>
        <w:t xml:space="preserve"> </w:t>
      </w:r>
      <w:r w:rsidR="00D7310D" w:rsidRPr="0081259A">
        <w:rPr>
          <w:rFonts w:ascii="Times New Roman" w:hAnsi="Times New Roman"/>
          <w:sz w:val="22"/>
          <w:szCs w:val="22"/>
          <w:lang w:val="lt-LT"/>
        </w:rPr>
        <w:t xml:space="preserve">galima pradėti gydyti per pirmas 24 valandas nuo simptomų atsiradimo pradžios. Gydymo pradėti negalima, jei </w:t>
      </w:r>
      <w:proofErr w:type="spellStart"/>
      <w:r w:rsidR="00D7310D" w:rsidRPr="0081259A">
        <w:rPr>
          <w:rFonts w:ascii="Times New Roman" w:hAnsi="Times New Roman"/>
          <w:sz w:val="22"/>
          <w:szCs w:val="22"/>
          <w:lang w:val="lt-LT"/>
        </w:rPr>
        <w:t>sistolinis</w:t>
      </w:r>
      <w:proofErr w:type="spellEnd"/>
      <w:r w:rsidR="00D7310D" w:rsidRPr="0081259A">
        <w:rPr>
          <w:rFonts w:ascii="Times New Roman" w:hAnsi="Times New Roman"/>
          <w:sz w:val="22"/>
          <w:szCs w:val="22"/>
          <w:lang w:val="lt-LT"/>
        </w:rPr>
        <w:t xml:space="preserve"> kraujospūdis yra mažesnis nei 100 mm Hg. Pradžioje gerti </w:t>
      </w:r>
      <w:proofErr w:type="spellStart"/>
      <w:r>
        <w:rPr>
          <w:rFonts w:ascii="Times New Roman" w:hAnsi="Times New Roman"/>
          <w:sz w:val="22"/>
          <w:szCs w:val="22"/>
          <w:lang w:val="lt-LT"/>
        </w:rPr>
        <w:t>lizinoprilio</w:t>
      </w:r>
      <w:proofErr w:type="spellEnd"/>
      <w:r>
        <w:rPr>
          <w:rFonts w:ascii="Times New Roman" w:hAnsi="Times New Roman"/>
          <w:sz w:val="22"/>
          <w:szCs w:val="22"/>
          <w:lang w:val="lt-LT"/>
        </w:rPr>
        <w:t xml:space="preserve"> </w:t>
      </w:r>
      <w:r w:rsidR="00D7310D" w:rsidRPr="0081259A">
        <w:rPr>
          <w:rFonts w:ascii="Times New Roman" w:hAnsi="Times New Roman"/>
          <w:sz w:val="22"/>
          <w:szCs w:val="22"/>
          <w:lang w:val="lt-LT"/>
        </w:rPr>
        <w:t xml:space="preserve">5 mg, praėjus 24 valandoms </w:t>
      </w:r>
      <w:r w:rsidR="00D7310D" w:rsidRPr="00031133">
        <w:rPr>
          <w:rFonts w:ascii="Times New Roman" w:hAnsi="Times New Roman"/>
          <w:sz w:val="22"/>
          <w:szCs w:val="22"/>
          <w:lang w:val="lt-LT"/>
        </w:rPr>
        <w:sym w:font="Symbol" w:char="F02D"/>
      </w:r>
      <w:r w:rsidR="00D7310D" w:rsidRPr="00031133">
        <w:rPr>
          <w:rFonts w:ascii="Times New Roman" w:hAnsi="Times New Roman"/>
          <w:sz w:val="22"/>
          <w:szCs w:val="22"/>
          <w:lang w:val="lt-LT"/>
        </w:rPr>
        <w:t xml:space="preserve"> irgi 5 mg, praėjus dar 48 valandoms </w:t>
      </w:r>
      <w:r w:rsidR="00D7310D" w:rsidRPr="00031133">
        <w:rPr>
          <w:rFonts w:ascii="Times New Roman" w:hAnsi="Times New Roman"/>
          <w:sz w:val="22"/>
          <w:szCs w:val="22"/>
          <w:lang w:val="lt-LT"/>
        </w:rPr>
        <w:sym w:font="Symbol" w:char="F02D"/>
      </w:r>
      <w:r w:rsidR="00D7310D" w:rsidRPr="00031133">
        <w:rPr>
          <w:rFonts w:ascii="Times New Roman" w:hAnsi="Times New Roman"/>
          <w:sz w:val="22"/>
          <w:szCs w:val="22"/>
          <w:lang w:val="lt-LT"/>
        </w:rPr>
        <w:t xml:space="preserve"> 10 mg, vėliau </w:t>
      </w:r>
      <w:r w:rsidR="00D7310D" w:rsidRPr="00031133">
        <w:rPr>
          <w:rFonts w:ascii="Times New Roman" w:hAnsi="Times New Roman"/>
          <w:sz w:val="22"/>
          <w:szCs w:val="22"/>
          <w:lang w:val="lt-LT"/>
        </w:rPr>
        <w:sym w:font="Symbol" w:char="F02D"/>
      </w:r>
      <w:r w:rsidR="00D7310D" w:rsidRPr="00031133">
        <w:rPr>
          <w:rFonts w:ascii="Times New Roman" w:hAnsi="Times New Roman"/>
          <w:sz w:val="22"/>
          <w:szCs w:val="22"/>
          <w:lang w:val="lt-LT"/>
        </w:rPr>
        <w:t xml:space="preserve"> po 10 mg</w:t>
      </w:r>
      <w:r>
        <w:rPr>
          <w:rFonts w:ascii="Times New Roman" w:hAnsi="Times New Roman"/>
          <w:sz w:val="22"/>
          <w:szCs w:val="22"/>
          <w:lang w:val="lt-LT"/>
        </w:rPr>
        <w:t xml:space="preserve"> </w:t>
      </w:r>
      <w:r w:rsidR="00D7310D" w:rsidRPr="00031133">
        <w:rPr>
          <w:rFonts w:ascii="Times New Roman" w:hAnsi="Times New Roman"/>
          <w:sz w:val="22"/>
          <w:szCs w:val="22"/>
          <w:lang w:val="lt-LT"/>
        </w:rPr>
        <w:t xml:space="preserve"> kartą per parą.</w:t>
      </w:r>
    </w:p>
    <w:p w:rsidR="00D7310D" w:rsidRPr="00613A9E" w:rsidRDefault="00D7310D" w:rsidP="00D7310D">
      <w:pPr>
        <w:rPr>
          <w:rFonts w:ascii="Times New Roman" w:hAnsi="Times New Roman"/>
          <w:sz w:val="22"/>
          <w:szCs w:val="22"/>
          <w:lang w:val="lt-LT"/>
        </w:rPr>
      </w:pPr>
      <w:r w:rsidRPr="00031133">
        <w:rPr>
          <w:rFonts w:ascii="Times New Roman" w:hAnsi="Times New Roman"/>
          <w:sz w:val="22"/>
          <w:szCs w:val="22"/>
          <w:lang w:val="lt-LT"/>
        </w:rPr>
        <w:t>Pacientus, kurių sistolinis kraujospūdis mažas (120 mm Hg arba mažesnis), pradžioje, t. y. pirmas tris paras, reikia gydyti mažesne – 2,5 mg</w:t>
      </w:r>
      <w:r w:rsidRPr="00613A9E">
        <w:rPr>
          <w:rFonts w:ascii="Times New Roman" w:hAnsi="Times New Roman"/>
          <w:sz w:val="22"/>
          <w:szCs w:val="22"/>
          <w:lang w:val="lt-LT"/>
        </w:rPr>
        <w:t xml:space="preserve">  doze (žr. 4.4 skyrių).</w:t>
      </w:r>
    </w:p>
    <w:p w:rsidR="00D7310D" w:rsidRPr="00613A9E" w:rsidRDefault="00D7310D" w:rsidP="00D7310D">
      <w:pPr>
        <w:rPr>
          <w:rFonts w:ascii="Times New Roman" w:hAnsi="Times New Roman"/>
          <w:sz w:val="22"/>
          <w:szCs w:val="22"/>
          <w:lang w:val="lt-LT"/>
        </w:rPr>
      </w:pPr>
      <w:r w:rsidRPr="00613A9E">
        <w:rPr>
          <w:rFonts w:ascii="Times New Roman" w:hAnsi="Times New Roman"/>
          <w:sz w:val="22"/>
          <w:szCs w:val="22"/>
          <w:lang w:val="lt-LT"/>
        </w:rPr>
        <w:t xml:space="preserve">Pacientams, kurių inkstų funkcija nepakankama (kreatinino klirensas &lt; 80 ml/min.), pradinė </w:t>
      </w:r>
      <w:proofErr w:type="spellStart"/>
      <w:r w:rsidR="007D5E88">
        <w:rPr>
          <w:rFonts w:ascii="Times New Roman" w:hAnsi="Times New Roman"/>
          <w:sz w:val="22"/>
          <w:szCs w:val="22"/>
          <w:lang w:val="lt-LT"/>
        </w:rPr>
        <w:t>lizinoprilio</w:t>
      </w:r>
      <w:proofErr w:type="spellEnd"/>
      <w:r w:rsidR="007D5E88">
        <w:rPr>
          <w:rFonts w:ascii="Times New Roman" w:hAnsi="Times New Roman"/>
          <w:sz w:val="22"/>
          <w:szCs w:val="22"/>
          <w:lang w:val="lt-LT"/>
        </w:rPr>
        <w:t xml:space="preserve"> </w:t>
      </w:r>
      <w:r w:rsidRPr="00613A9E">
        <w:rPr>
          <w:rFonts w:ascii="Times New Roman" w:hAnsi="Times New Roman"/>
          <w:sz w:val="22"/>
          <w:szCs w:val="22"/>
          <w:lang w:val="lt-LT"/>
        </w:rPr>
        <w:t>dozė nustatoma atsižvelgiant į kreatinino klirensą (žr. 1 lentelę).</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Palaikomoji dozė</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Palaikomoji dozė yra 10 mg vieną kartą per parą. Jeigu pasireiškia hipotenzija (sistolinis kraujospūdis tampa mažesnis negu 100 mm Hg), palaikomoji paros dozė gali būti ne didesnė kaip 5 mg, o prireikus ją galima laikinai sumažinti iki 2,5 mg. Jei hipotenzija užsitęsia (ilgiau negu valandą sistolinis kraujospūdis yra mažesnis negu 90 mm Hg), DIROTON vartojimą būtina nutraukti.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Vaistiniu preparatu reikia gydyti 6 savaites, po to paciento būklę reikia iš naujo įvertinti. Pacientams, kuriems pasireiškia simptominis širdies nepakankamumas, reikia tęsti DIROTON vartojimą (žr. 4.2 skyrių).    </w:t>
      </w:r>
    </w:p>
    <w:p w:rsidR="00D7310D" w:rsidRPr="0081259A" w:rsidRDefault="00D7310D" w:rsidP="00D7310D">
      <w:pPr>
        <w:rPr>
          <w:rFonts w:ascii="Times New Roman" w:hAnsi="Times New Roman"/>
          <w:sz w:val="22"/>
          <w:szCs w:val="22"/>
          <w:u w:val="single"/>
          <w:lang w:val="lt-LT"/>
        </w:rPr>
      </w:pPr>
    </w:p>
    <w:p w:rsidR="00D7310D" w:rsidRPr="0081259A" w:rsidRDefault="00D7310D" w:rsidP="00D7310D">
      <w:pPr>
        <w:ind w:left="720" w:hanging="720"/>
        <w:rPr>
          <w:rFonts w:ascii="Times New Roman" w:hAnsi="Times New Roman"/>
          <w:i/>
          <w:sz w:val="22"/>
          <w:szCs w:val="22"/>
          <w:lang w:val="lt-LT"/>
        </w:rPr>
      </w:pPr>
      <w:r w:rsidRPr="0081259A">
        <w:rPr>
          <w:rFonts w:ascii="Times New Roman" w:hAnsi="Times New Roman"/>
          <w:i/>
          <w:sz w:val="22"/>
          <w:szCs w:val="22"/>
          <w:lang w:val="lt-LT"/>
        </w:rPr>
        <w:t>Cukrinio diabeto sukeltos inkstų komplikacijos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2 tipo cukriniu diabetu ir prasidedančia nefropatija sergantiems žmonėms DIROTON paros dozė yra 10 mg. Prireikus ją galima didinti iki 20 mg, kad diastolinis kraujospūdis sėdint būtų mažesnis negu 90 mm Hg.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Pacientams, kurių inkstų funkcija nepakankama (kreatinino klirensas &lt; 80 ml/min.), pradinė DIROTON dozė nustatoma atsižvelgiant į kreatinino klirensą (žr. 1 lentelę).</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Vaikų populiacija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Turimi riboti duomenys apie veiksmingumą ir saugumą gydant arterine hipertenzija sergančius vaikus, vyresnius nei 6 metų amžiaus, ir paauglius, tačiau neturima jokios patirties kitų indikacijų atveju (žr. 5.1 skyrių). Vaikams ir paaugliams lizinoprilio skirti esant kitokioms indikacijoms, nei arterinė hipertenzija, nerekomenduojama.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Lizinopriliu nerekomenduojama gydyti vaikų, kurie yra jaunesni nei 6 metų arba kuriems yra sunkus inkstų funkcijos nepakankamumas (glomerulų filtracijos greitis, GFG</w:t>
      </w:r>
      <w:r w:rsidR="009303C3">
        <w:rPr>
          <w:rFonts w:ascii="Times New Roman" w:hAnsi="Times New Roman"/>
          <w:sz w:val="22"/>
          <w:szCs w:val="22"/>
          <w:lang w:val="lt-LT"/>
        </w:rPr>
        <w:t xml:space="preserve"> </w:t>
      </w:r>
      <w:r w:rsidRPr="0081259A">
        <w:rPr>
          <w:rFonts w:ascii="Times New Roman" w:hAnsi="Times New Roman"/>
          <w:sz w:val="22"/>
          <w:szCs w:val="22"/>
          <w:lang w:val="lt-LT"/>
        </w:rPr>
        <w:t>&lt;</w:t>
      </w:r>
      <w:r w:rsidR="009303C3">
        <w:rPr>
          <w:rFonts w:ascii="Times New Roman" w:hAnsi="Times New Roman"/>
          <w:sz w:val="22"/>
          <w:szCs w:val="22"/>
          <w:lang w:val="lt-LT"/>
        </w:rPr>
        <w:t xml:space="preserve"> </w:t>
      </w:r>
      <w:r w:rsidRPr="0081259A">
        <w:rPr>
          <w:rFonts w:ascii="Times New Roman" w:hAnsi="Times New Roman"/>
          <w:sz w:val="22"/>
          <w:szCs w:val="22"/>
          <w:lang w:val="lt-LT"/>
        </w:rPr>
        <w:t>30 ml/min./1,73 m</w:t>
      </w:r>
      <w:r w:rsidRPr="0081259A">
        <w:rPr>
          <w:rFonts w:ascii="Times New Roman" w:hAnsi="Times New Roman"/>
          <w:sz w:val="22"/>
          <w:szCs w:val="22"/>
          <w:vertAlign w:val="superscript"/>
          <w:lang w:val="lt-LT"/>
        </w:rPr>
        <w:t>2</w:t>
      </w:r>
      <w:r w:rsidR="00AC1C72">
        <w:rPr>
          <w:rFonts w:ascii="Times New Roman" w:hAnsi="Times New Roman"/>
          <w:sz w:val="22"/>
          <w:szCs w:val="22"/>
          <w:lang w:val="lt-LT"/>
        </w:rPr>
        <w:t xml:space="preserve">, </w:t>
      </w:r>
      <w:r w:rsidRPr="0081259A">
        <w:rPr>
          <w:rFonts w:ascii="Times New Roman" w:hAnsi="Times New Roman"/>
          <w:sz w:val="22"/>
          <w:szCs w:val="22"/>
          <w:lang w:val="lt-LT"/>
        </w:rPr>
        <w:t>žr. 5.2 skyrių).</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Senyviems pacientams</w:t>
      </w:r>
    </w:p>
    <w:p w:rsidR="00D7310D" w:rsidRPr="0081259A" w:rsidRDefault="00D7310D" w:rsidP="00D7310D">
      <w:pPr>
        <w:rPr>
          <w:rFonts w:ascii="Times New Roman" w:hAnsi="Times New Roman"/>
          <w:b/>
          <w:sz w:val="22"/>
          <w:szCs w:val="22"/>
          <w:lang w:val="lt-LT"/>
        </w:rPr>
      </w:pPr>
      <w:r w:rsidRPr="0081259A">
        <w:rPr>
          <w:rFonts w:ascii="Times New Roman" w:hAnsi="Times New Roman"/>
          <w:sz w:val="22"/>
          <w:szCs w:val="22"/>
          <w:lang w:val="lt-LT"/>
        </w:rPr>
        <w:t xml:space="preserve">Klinikinių tyrimų duomenimis, vaistinio preparato veiksmingumas ir saugumas nesusijęs su amžiumi. Tačiau senyviems pacientams, kurių inkstų funkcija </w:t>
      </w:r>
      <w:r w:rsidR="00AC1C72">
        <w:rPr>
          <w:rFonts w:ascii="Times New Roman" w:hAnsi="Times New Roman"/>
          <w:sz w:val="22"/>
          <w:szCs w:val="22"/>
          <w:lang w:val="lt-LT"/>
        </w:rPr>
        <w:t>sutrikusi</w:t>
      </w:r>
      <w:r w:rsidRPr="0081259A">
        <w:rPr>
          <w:rFonts w:ascii="Times New Roman" w:hAnsi="Times New Roman"/>
          <w:sz w:val="22"/>
          <w:szCs w:val="22"/>
          <w:lang w:val="lt-LT"/>
        </w:rPr>
        <w:t>, pradinė DIROTON dozė turi būti nustatoma remiantis 1 lentelėje pateiktomis gairėmis. Vėliau dozė tikslinama atsižvelgiant į kraujospūdžio pokytį.</w:t>
      </w:r>
    </w:p>
    <w:p w:rsidR="00D7310D" w:rsidRPr="0081259A" w:rsidRDefault="00D7310D" w:rsidP="00D7310D">
      <w:pPr>
        <w:ind w:left="540" w:hanging="540"/>
        <w:rPr>
          <w:rFonts w:ascii="Times New Roman" w:hAnsi="Times New Roman"/>
          <w:b/>
          <w:sz w:val="22"/>
          <w:szCs w:val="22"/>
          <w:lang w:val="lt-LT"/>
        </w:rPr>
      </w:pPr>
    </w:p>
    <w:p w:rsidR="00D7310D" w:rsidRPr="0081259A" w:rsidRDefault="00D7310D" w:rsidP="00D7310D">
      <w:pPr>
        <w:ind w:left="540" w:hanging="540"/>
        <w:rPr>
          <w:rFonts w:ascii="Times New Roman" w:hAnsi="Times New Roman"/>
          <w:i/>
          <w:sz w:val="22"/>
          <w:szCs w:val="22"/>
          <w:lang w:val="lt-LT"/>
        </w:rPr>
      </w:pPr>
      <w:r w:rsidRPr="0081259A">
        <w:rPr>
          <w:rFonts w:ascii="Times New Roman" w:hAnsi="Times New Roman"/>
          <w:i/>
          <w:sz w:val="22"/>
          <w:szCs w:val="22"/>
          <w:lang w:val="lt-LT"/>
        </w:rPr>
        <w:t>Inkstų transplantacija</w:t>
      </w:r>
    </w:p>
    <w:p w:rsidR="00D7310D" w:rsidRPr="0081259A" w:rsidRDefault="00D7310D" w:rsidP="00D7310D">
      <w:pPr>
        <w:ind w:left="540" w:hanging="540"/>
        <w:rPr>
          <w:rFonts w:ascii="Times New Roman" w:hAnsi="Times New Roman"/>
          <w:sz w:val="22"/>
          <w:szCs w:val="22"/>
          <w:lang w:val="lt-LT"/>
        </w:rPr>
      </w:pPr>
      <w:r w:rsidRPr="0081259A">
        <w:rPr>
          <w:rFonts w:ascii="Times New Roman" w:hAnsi="Times New Roman"/>
          <w:sz w:val="22"/>
          <w:szCs w:val="22"/>
          <w:lang w:val="lt-LT"/>
        </w:rPr>
        <w:t>Pacientų, kuriems neseniai atlikta inkstų transplantacija, gydymo DIROTON patirties neturima. Todėl</w:t>
      </w:r>
    </w:p>
    <w:p w:rsidR="00D7310D" w:rsidRPr="0081259A" w:rsidRDefault="00D7310D" w:rsidP="00D7310D">
      <w:pPr>
        <w:ind w:left="540" w:hanging="540"/>
        <w:rPr>
          <w:rFonts w:ascii="Times New Roman" w:hAnsi="Times New Roman"/>
          <w:sz w:val="22"/>
          <w:szCs w:val="22"/>
          <w:lang w:val="lt-LT"/>
        </w:rPr>
      </w:pPr>
      <w:r w:rsidRPr="0081259A">
        <w:rPr>
          <w:rFonts w:ascii="Times New Roman" w:hAnsi="Times New Roman"/>
          <w:sz w:val="22"/>
          <w:szCs w:val="22"/>
          <w:lang w:val="lt-LT"/>
        </w:rPr>
        <w:t>nerekomenduojama gydyti DIROTON.</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u w:val="single"/>
          <w:lang w:val="lt-LT"/>
        </w:rPr>
      </w:pPr>
      <w:r w:rsidRPr="0081259A">
        <w:rPr>
          <w:rFonts w:ascii="Times New Roman" w:hAnsi="Times New Roman"/>
          <w:sz w:val="22"/>
          <w:szCs w:val="22"/>
          <w:u w:val="single"/>
          <w:lang w:val="lt-LT"/>
        </w:rPr>
        <w:t>Vartojimo metodas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Vartoti per burną.</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DIROTON reikia gerti vieną tabletę vieną kartą per parą. Kaip ir kitų vieną kartą per parą geriamų vaistinių preparatų, DIROTON geriausia vartoti kasdien tokiu pačiu laiku. Maistas lizinoprilio absorbcijai įtakos nedaro. </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4.3</w:t>
      </w:r>
      <w:r w:rsidRPr="0081259A">
        <w:rPr>
          <w:rFonts w:ascii="Times New Roman" w:hAnsi="Times New Roman"/>
          <w:b/>
          <w:sz w:val="22"/>
          <w:szCs w:val="22"/>
          <w:lang w:val="lt-LT"/>
        </w:rPr>
        <w:tab/>
      </w:r>
      <w:r w:rsidRPr="0081259A">
        <w:rPr>
          <w:rFonts w:ascii="Times New Roman" w:hAnsi="Times New Roman"/>
          <w:b/>
          <w:iCs/>
          <w:sz w:val="22"/>
          <w:szCs w:val="22"/>
          <w:lang w:val="lt-LT"/>
        </w:rPr>
        <w:t>Kontraindikacijos</w:t>
      </w:r>
    </w:p>
    <w:p w:rsidR="00D7310D" w:rsidRPr="0081259A" w:rsidRDefault="00D7310D" w:rsidP="00D7310D">
      <w:pPr>
        <w:ind w:left="540" w:hanging="540"/>
        <w:rPr>
          <w:rFonts w:ascii="Times New Roman" w:hAnsi="Times New Roman"/>
          <w:sz w:val="22"/>
          <w:szCs w:val="22"/>
          <w:lang w:val="lt-LT"/>
        </w:rPr>
      </w:pPr>
    </w:p>
    <w:p w:rsidR="00D7310D" w:rsidRPr="00031133" w:rsidRDefault="00D7310D" w:rsidP="00D7310D">
      <w:pPr>
        <w:ind w:left="540" w:hanging="540"/>
        <w:rPr>
          <w:rFonts w:ascii="Times New Roman" w:hAnsi="Times New Roman"/>
          <w:sz w:val="22"/>
          <w:szCs w:val="22"/>
          <w:lang w:val="lt-LT"/>
        </w:rPr>
      </w:pPr>
      <w:r w:rsidRPr="00031133">
        <w:rPr>
          <w:rFonts w:ascii="Times New Roman" w:hAnsi="Times New Roman"/>
          <w:sz w:val="22"/>
          <w:szCs w:val="22"/>
          <w:lang w:val="lt-LT"/>
        </w:rPr>
        <w:sym w:font="Symbol" w:char="F0B7"/>
      </w:r>
      <w:r w:rsidRPr="00031133">
        <w:rPr>
          <w:rFonts w:ascii="Times New Roman" w:hAnsi="Times New Roman"/>
          <w:sz w:val="22"/>
          <w:szCs w:val="22"/>
          <w:lang w:val="lt-LT"/>
        </w:rPr>
        <w:tab/>
        <w:t>Padidėjęs jautrumas veikliajai arba bet kuriai 6.1 skyriuje nurodytai pagalbinei medžiagai, arba bet kuriam kitam angiotenziną konvertuojančio fermento (AKF) inhibitoriui.</w:t>
      </w:r>
    </w:p>
    <w:p w:rsidR="00D7310D" w:rsidRPr="00031133" w:rsidRDefault="00D7310D" w:rsidP="00D7310D">
      <w:pPr>
        <w:ind w:left="540" w:hanging="540"/>
        <w:rPr>
          <w:rFonts w:ascii="Times New Roman" w:hAnsi="Times New Roman"/>
          <w:sz w:val="22"/>
          <w:szCs w:val="22"/>
          <w:lang w:val="lt-LT"/>
        </w:rPr>
      </w:pPr>
      <w:r w:rsidRPr="00031133">
        <w:rPr>
          <w:rFonts w:ascii="Times New Roman" w:hAnsi="Times New Roman"/>
          <w:sz w:val="22"/>
          <w:szCs w:val="22"/>
          <w:lang w:val="lt-LT"/>
        </w:rPr>
        <w:sym w:font="Symbol" w:char="F0B7"/>
      </w:r>
      <w:r w:rsidRPr="00031133">
        <w:rPr>
          <w:rFonts w:ascii="Times New Roman" w:hAnsi="Times New Roman"/>
          <w:sz w:val="22"/>
          <w:szCs w:val="22"/>
          <w:lang w:val="lt-LT"/>
        </w:rPr>
        <w:tab/>
        <w:t xml:space="preserve">Buvusi angioneurozinė edema, susijusi su angiotenziną konvertuojančio fermento (AKF) inhibitorių vartojimu. </w:t>
      </w:r>
    </w:p>
    <w:p w:rsidR="00D7310D" w:rsidRPr="00031133" w:rsidRDefault="00D7310D" w:rsidP="00D7310D">
      <w:pPr>
        <w:tabs>
          <w:tab w:val="left" w:pos="567"/>
        </w:tabs>
        <w:ind w:left="539" w:hanging="539"/>
        <w:rPr>
          <w:rFonts w:ascii="Times New Roman" w:hAnsi="Times New Roman"/>
          <w:sz w:val="22"/>
          <w:szCs w:val="22"/>
          <w:lang w:val="lt-LT"/>
        </w:rPr>
      </w:pPr>
      <w:r w:rsidRPr="00031133">
        <w:rPr>
          <w:rFonts w:ascii="Times New Roman" w:hAnsi="Times New Roman"/>
          <w:sz w:val="22"/>
          <w:szCs w:val="22"/>
          <w:lang w:val="lt-LT"/>
        </w:rPr>
        <w:sym w:font="Symbol" w:char="F0B7"/>
      </w:r>
      <w:r w:rsidRPr="00031133">
        <w:rPr>
          <w:rFonts w:ascii="Times New Roman" w:hAnsi="Times New Roman"/>
          <w:sz w:val="22"/>
          <w:szCs w:val="22"/>
          <w:lang w:val="lt-LT"/>
        </w:rPr>
        <w:tab/>
        <w:t xml:space="preserve">Paveldima arba idiopatinė angioneurozinė edema (žr. 4.4 skyrių). </w:t>
      </w:r>
    </w:p>
    <w:p w:rsidR="00D7310D" w:rsidRPr="00031133" w:rsidRDefault="00D7310D" w:rsidP="00D7310D">
      <w:pPr>
        <w:ind w:left="540" w:hanging="540"/>
        <w:rPr>
          <w:rFonts w:ascii="Times New Roman" w:hAnsi="Times New Roman"/>
          <w:sz w:val="22"/>
          <w:szCs w:val="22"/>
          <w:lang w:val="lt-LT"/>
        </w:rPr>
      </w:pPr>
      <w:r w:rsidRPr="00031133">
        <w:rPr>
          <w:rFonts w:ascii="Times New Roman" w:hAnsi="Times New Roman"/>
          <w:sz w:val="22"/>
          <w:szCs w:val="22"/>
          <w:lang w:val="lt-LT"/>
        </w:rPr>
        <w:sym w:font="Symbol" w:char="F0B7"/>
      </w:r>
      <w:r w:rsidRPr="00031133">
        <w:rPr>
          <w:rFonts w:ascii="Times New Roman" w:hAnsi="Times New Roman"/>
          <w:sz w:val="22"/>
          <w:szCs w:val="22"/>
          <w:lang w:val="lt-LT"/>
        </w:rPr>
        <w:tab/>
        <w:t>Antras ir trečias nėštumo trimestrai (žr. 4.4 ir 4.6 skyrius).</w:t>
      </w:r>
    </w:p>
    <w:p w:rsidR="00D7310D" w:rsidRDefault="00D7310D" w:rsidP="00D7310D">
      <w:pPr>
        <w:ind w:left="539" w:hanging="539"/>
        <w:rPr>
          <w:rFonts w:ascii="Times New Roman" w:hAnsi="Times New Roman"/>
          <w:iCs/>
          <w:sz w:val="22"/>
          <w:szCs w:val="22"/>
          <w:lang w:val="lt-LT"/>
        </w:rPr>
      </w:pPr>
      <w:r w:rsidRPr="00031133">
        <w:rPr>
          <w:rFonts w:ascii="Times New Roman" w:hAnsi="Times New Roman"/>
          <w:sz w:val="22"/>
          <w:szCs w:val="22"/>
          <w:lang w:val="lt-LT"/>
        </w:rPr>
        <w:sym w:font="Symbol" w:char="F0B7"/>
      </w:r>
      <w:r w:rsidRPr="00031133">
        <w:rPr>
          <w:rFonts w:ascii="Times New Roman" w:hAnsi="Times New Roman"/>
          <w:iCs/>
          <w:sz w:val="22"/>
          <w:szCs w:val="22"/>
          <w:lang w:val="lt-LT"/>
        </w:rPr>
        <w:t xml:space="preserve">        Pacientams, kurie serga cukriniu diabetu arba kurių inkstų funkcija sutrikusi (GFG &lt; 60 ml/min/1,73 m</w:t>
      </w:r>
      <w:r w:rsidRPr="00031133">
        <w:rPr>
          <w:rFonts w:ascii="Times New Roman" w:hAnsi="Times New Roman"/>
          <w:iCs/>
          <w:position w:val="8"/>
          <w:sz w:val="22"/>
          <w:szCs w:val="22"/>
          <w:vertAlign w:val="superscript"/>
          <w:lang w:val="lt-LT"/>
        </w:rPr>
        <w:t>2</w:t>
      </w:r>
      <w:r w:rsidRPr="00613A9E">
        <w:rPr>
          <w:rFonts w:ascii="Times New Roman" w:hAnsi="Times New Roman"/>
          <w:iCs/>
          <w:sz w:val="22"/>
          <w:szCs w:val="22"/>
          <w:lang w:val="lt-LT"/>
        </w:rPr>
        <w:t xml:space="preserve">), DIROTON </w:t>
      </w:r>
      <w:r w:rsidR="00521A19">
        <w:rPr>
          <w:rFonts w:ascii="Times New Roman" w:hAnsi="Times New Roman"/>
          <w:iCs/>
          <w:sz w:val="22"/>
          <w:szCs w:val="22"/>
          <w:lang w:val="lt-LT"/>
        </w:rPr>
        <w:t>draudžiama</w:t>
      </w:r>
      <w:r w:rsidR="00521A19" w:rsidRPr="00613A9E">
        <w:rPr>
          <w:rFonts w:ascii="Times New Roman" w:hAnsi="Times New Roman"/>
          <w:iCs/>
          <w:sz w:val="22"/>
          <w:szCs w:val="22"/>
          <w:lang w:val="lt-LT"/>
        </w:rPr>
        <w:t xml:space="preserve"> </w:t>
      </w:r>
      <w:r w:rsidRPr="00613A9E">
        <w:rPr>
          <w:rFonts w:ascii="Times New Roman" w:hAnsi="Times New Roman"/>
          <w:iCs/>
          <w:sz w:val="22"/>
          <w:szCs w:val="22"/>
          <w:lang w:val="lt-LT"/>
        </w:rPr>
        <w:t>vartoti kartu su vaistiniais preparatais, kurių sudėtyje yra aliskireno (žr. 4.5 ir 5.1 skyrius).</w:t>
      </w:r>
    </w:p>
    <w:p w:rsidR="00D35ADE" w:rsidRPr="00613A9E" w:rsidRDefault="00D35ADE" w:rsidP="00D7310D">
      <w:pPr>
        <w:ind w:left="539" w:hanging="539"/>
        <w:rPr>
          <w:rFonts w:ascii="Times New Roman" w:hAnsi="Times New Roman"/>
          <w:sz w:val="22"/>
          <w:szCs w:val="22"/>
          <w:lang w:val="lt-LT"/>
        </w:rPr>
      </w:pPr>
      <w:r w:rsidRPr="00031133">
        <w:rPr>
          <w:rFonts w:ascii="Times New Roman" w:hAnsi="Times New Roman"/>
          <w:sz w:val="22"/>
          <w:szCs w:val="22"/>
          <w:lang w:val="lt-LT"/>
        </w:rPr>
        <w:sym w:font="Symbol" w:char="F0B7"/>
      </w:r>
      <w:r>
        <w:rPr>
          <w:rFonts w:ascii="Times New Roman" w:hAnsi="Times New Roman"/>
          <w:sz w:val="22"/>
          <w:szCs w:val="22"/>
          <w:lang w:val="lt-LT"/>
        </w:rPr>
        <w:t xml:space="preserve">        </w:t>
      </w:r>
      <w:r w:rsidRPr="00D35ADE">
        <w:rPr>
          <w:rFonts w:ascii="Times New Roman" w:hAnsi="Times New Roman"/>
          <w:sz w:val="22"/>
          <w:szCs w:val="22"/>
          <w:lang w:val="lt-LT"/>
        </w:rPr>
        <w:t xml:space="preserve">Vartojimas kartu su sakubitrilio ir valsartano deriniu. </w:t>
      </w:r>
      <w:r>
        <w:rPr>
          <w:rFonts w:ascii="Times New Roman" w:hAnsi="Times New Roman"/>
          <w:sz w:val="22"/>
          <w:szCs w:val="22"/>
          <w:lang w:val="lt-LT"/>
        </w:rPr>
        <w:t xml:space="preserve">DIROTON </w:t>
      </w:r>
      <w:r w:rsidRPr="00D35ADE">
        <w:rPr>
          <w:rFonts w:ascii="Times New Roman" w:hAnsi="Times New Roman"/>
          <w:sz w:val="22"/>
          <w:szCs w:val="22"/>
          <w:lang w:val="lt-LT"/>
        </w:rPr>
        <w:t>galima pradėti vartoti tik praėjus bent 36 valandoms po paskutinės sakubitrilio ir valsartano derinio dozės (taip pat žr. 4.4 ir 4.5 skyrius).</w:t>
      </w:r>
    </w:p>
    <w:p w:rsidR="00D7310D" w:rsidRPr="0081259A" w:rsidRDefault="00D7310D" w:rsidP="00D7310D">
      <w:pPr>
        <w:ind w:left="540" w:hanging="540"/>
        <w:rPr>
          <w:rFonts w:ascii="Times New Roman" w:hAnsi="Times New Roman"/>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4.4</w:t>
      </w:r>
      <w:r w:rsidRPr="0081259A">
        <w:rPr>
          <w:rFonts w:ascii="Times New Roman" w:hAnsi="Times New Roman"/>
          <w:b/>
          <w:sz w:val="22"/>
          <w:szCs w:val="22"/>
          <w:lang w:val="lt-LT"/>
        </w:rPr>
        <w:tab/>
      </w:r>
      <w:r w:rsidRPr="0081259A">
        <w:rPr>
          <w:rFonts w:ascii="Times New Roman" w:hAnsi="Times New Roman"/>
          <w:b/>
          <w:iCs/>
          <w:sz w:val="22"/>
          <w:szCs w:val="22"/>
          <w:lang w:val="lt-LT"/>
        </w:rPr>
        <w:t>Specialūs įspėjimai ir atsargumo priemonės</w:t>
      </w:r>
      <w:r w:rsidRPr="0081259A">
        <w:rPr>
          <w:rFonts w:ascii="Times New Roman" w:hAnsi="Times New Roman"/>
          <w:b/>
          <w:i/>
          <w:sz w:val="22"/>
          <w:szCs w:val="22"/>
          <w:lang w:val="lt-LT"/>
        </w:rPr>
        <w:t xml:space="preserve"> </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i/>
          <w:iCs/>
          <w:sz w:val="22"/>
          <w:szCs w:val="22"/>
          <w:lang w:val="lt-LT"/>
        </w:rPr>
      </w:pPr>
      <w:r w:rsidRPr="0081259A">
        <w:rPr>
          <w:rFonts w:ascii="Times New Roman" w:hAnsi="Times New Roman"/>
          <w:i/>
          <w:iCs/>
          <w:sz w:val="22"/>
          <w:szCs w:val="22"/>
          <w:lang w:val="lt-LT"/>
        </w:rPr>
        <w:t>Simptominė hipotenzija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Jeigu arterinė hipertenzija nekomplikuota, simptominė hipotenzija pasireiškia retai. Vartojant DIROTON, hipotenzija labiau galima tiems pacientams, kurių organizme trūksta elektrolitų arba skysčių, pvz., dėl diuretikų vartojimo, mažo druskos kiekio maiste, dializės, vėmimo ar viduriavimo arba sergantiems sunkia nuo renino priklausančia hipertenzija (žr. 4.5 ir 4.8 skyrius). Simptominė hipotenzija pasireiškė pacientams, sergantiems su inkstų funkcijos nepakankamumu susijusiu arba nesusijusiu sunkiu širdies nepakankamumu. Tokia komplikacija labiau galima sunkesnio laipsnio širdies nepakankamumu sergantiems pacientams, kurie vartoja didelę Henlės kilpoje veikiančių diuretikų dozę, kurių inkstų funkcija sutrikusi arba kuriems yra hiponatremija. Pacientus, kuriems yra padidėjusi simptominės hipotenzijos rizika, gydymo pradžioje gydytojas turi atidžiai prižiūrėti ir koreguoti dozę. Tokių pat atsargumo priemonių būtina laikytis ir gydant išemine širdies liga arba smegenų kraujagyslių liga sergančius pacientus, kadangi pasireiškus didelei hipotenzijai juos gali ištikti miokardo infarktas arba išeminis insultas.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Jeigu pasireiškia hipotenzija, pacientą reikia paguldyti aukštielninką, prireikus duoti gerti arba į veną leisti skysčių. Pirmos dozės sukeltą hipotenziją pašalinus, toliau gydyti atsargiai didinama lizinoprilio doze nedraudžiama.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Kai kuriems širdies nepakankamumu sergantiems pacientams, kurių kraujospūdis yra normalus ar sumažėjęs, DIROTON gali papildomai sumažinti kraujospūdį. Tokį poveikį galima numatyti ir dėl to paprastai neprireikia nutraukti gydymo. Jei hipotenzija tampa simptominė, gali tekti mažinti DIROTON dozę arba nutraukti jo vartojimą. </w:t>
      </w:r>
    </w:p>
    <w:p w:rsidR="00D7310D" w:rsidRPr="0081259A" w:rsidRDefault="00D7310D" w:rsidP="00D7310D">
      <w:pPr>
        <w:rPr>
          <w:rFonts w:ascii="Times New Roman" w:hAnsi="Times New Roman"/>
          <w:sz w:val="22"/>
          <w:szCs w:val="22"/>
          <w:u w:val="single"/>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Su ūminiu miokardo infarktu susijusi hipotenzija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Ūminio miokardo infarkto ištiktus pacientus, kuriems kraujagysles plečiantys vaistiniai preparatai gali dar labiau pasunkinti kraujotakos sutrikimą, t. y. tuos, kurių sistolinis kraujospūdis yra 100 mm Hg ar mažesnis arba kuriuos ištiko </w:t>
      </w:r>
      <w:proofErr w:type="spellStart"/>
      <w:r w:rsidRPr="0081259A">
        <w:rPr>
          <w:rFonts w:ascii="Times New Roman" w:hAnsi="Times New Roman"/>
          <w:sz w:val="22"/>
          <w:szCs w:val="22"/>
          <w:lang w:val="lt-LT"/>
        </w:rPr>
        <w:t>kardiogeninis</w:t>
      </w:r>
      <w:proofErr w:type="spellEnd"/>
      <w:r w:rsidRPr="0081259A">
        <w:rPr>
          <w:rFonts w:ascii="Times New Roman" w:hAnsi="Times New Roman"/>
          <w:sz w:val="22"/>
          <w:szCs w:val="22"/>
          <w:lang w:val="lt-LT"/>
        </w:rPr>
        <w:t xml:space="preserve"> šokas, DIROTON pradėti gydyti negalima. Pirmosiomis 3 paromis po infarkto dozę reikia mažinti, jeigu kraujospūdis yra 120 mm Hg arba mažesnis. Palaikomąją dozę reikia mažinti iki 5 mg arba laikinai net iki 2,5 mg, jeigu sistolinis kraujospūdis yra 100 mm Hg arba mažesnis. Jeigu hipotenzija (sistolinis kraujospūdis ilgiau negu 1 valandą yra mažesnis negu 90 mm Hg) nepraeina, DIROTON vartojimą reikia nutraukti.</w:t>
      </w:r>
    </w:p>
    <w:p w:rsidR="00D7310D" w:rsidRPr="0081259A" w:rsidRDefault="00D7310D" w:rsidP="00D7310D">
      <w:pPr>
        <w:rPr>
          <w:rFonts w:ascii="Times New Roman" w:hAnsi="Times New Roman"/>
          <w:sz w:val="22"/>
          <w:szCs w:val="22"/>
          <w:u w:val="single"/>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Aortos ir dviburio vožtuvo stenozė, hipertrofinė kardiomiopatija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Pacientus, kuriems yra dviburio vožtuvo stenozė ir kraujo tekėjimo iš kairiojo širdies skilvelio obstrukcija dėl aortos stenozės arba hipertrofinės kardiomiopatijos, DIROTON, kaip ir kitais AKF inhibitoriais reikia gydyti atsargiai.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Inkstų funkcijos nepakankamumas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lastRenderedPageBreak/>
        <w:t>Inkstų funkcijos nepakankamumu sergantiems pacientams (kreatinino klirensas &lt; 80 ml/min.) pradinę DIROTON dozę reikia nustatyti atsižvelgiant į paciento kreatinino klirensą (žr. 1 lentelę 4.2 skyriuje) o vėliau – pagal organizmo atsaką į gydymą. Tokiems pacientams būtina nustatinėti kalio ir kreatinino koncentraciją.</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Širdies nepakankamumu sergantiems pacientams pradėjus vartoti AKFI, gali dar pablogėti inkstų funkcija. Gauta pranešimų, kad tokiems pacientams pasireiškė ūminis (dažniausiai praeinantis) inkstų nepakankamumas.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Kai kuriems AKFI vartojusiems pacientams, kuriems yra abiejų inkstų (arba vieno, jeigu žmogus yra tik su vienu inkstu) arterijų stenozė, padidėjo šlapalo ir kreatinino koncentracija kraujo serume; šis padidėjimas išnyko nutraukus gydymą. Šis poveikis dažnesnis pacientams, kurių inkstų funkcija nepakankama. Pacientams, sergantiems renovaskuline hipertenzija, yra didesnė sunkios hipotenzijos ir inkstų funkcijos nepakankamumo pasireiškimo galimybė. Tokius pacientus rekomenduojama pradėti gydyti ligoninėje, atidžiai prižiūrint gydytojui, maža doze, kurią didinti reikia atsargiai. Kadangi gydymas diuretikais gali būti prisidedantis veiksnys, rekomenduojama nutraukti diuretikų vartojimą ir pirmas gydymo DIROTON savaites sekti inkstų funkciją.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Kai kuriems hipertenzija sergantiems pacientams, kurie inkstų kraujagyslių liga prieš gydymą nesirgo, nustatytas nežymus ir dažniausiai praeinantis šlapalo ir kreatinino koncentracijos padidėjimas, ypač kai DIROTON vartojamas kartu su diuretikais. Šis poveikis dažnesnis pacientams, kurių inkstų funkcija nepakankama. Jeigu toks poveikis pasireiškia, reikia mažinti DIROTON ir (arba) diuretikų dozę ir (arba) nutraukti jų vartojimą</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Kai kurių DIROTON ir diuretikų vartojusių pacientų, kurie inkstų liga prieš gydymą nesirgo, kraujyje padidėjo karbamido ir kreatinino kiekis. Jeigu toks poveikis pasireiškia, reikia mažinti DIROTON arba diuretikų dozę arba nutraukti jų vartojimą ir ištirti, ar nėra arterijų stenozės. </w:t>
      </w:r>
    </w:p>
    <w:p w:rsidR="00D7310D" w:rsidRPr="00031133" w:rsidRDefault="00D7310D" w:rsidP="00D7310D">
      <w:pPr>
        <w:rPr>
          <w:rFonts w:ascii="Times New Roman" w:hAnsi="Times New Roman"/>
          <w:b/>
          <w:sz w:val="22"/>
          <w:szCs w:val="22"/>
          <w:lang w:val="lt-LT"/>
        </w:rPr>
      </w:pPr>
      <w:r w:rsidRPr="0081259A">
        <w:rPr>
          <w:rFonts w:ascii="Times New Roman" w:hAnsi="Times New Roman"/>
          <w:sz w:val="22"/>
          <w:szCs w:val="22"/>
          <w:lang w:val="lt-LT"/>
        </w:rPr>
        <w:t>Ūminio miokardo ištiktų pacientų, kurių inkstų funkcija sutrikusi: kreatinino koncentracija kraujo serume yra ne mažesnė kaip 177 </w:t>
      </w:r>
      <w:r w:rsidRPr="00031133">
        <w:rPr>
          <w:rFonts w:ascii="Times New Roman" w:hAnsi="Times New Roman"/>
          <w:sz w:val="22"/>
          <w:szCs w:val="22"/>
          <w:lang w:val="lt-LT"/>
        </w:rPr>
        <w:sym w:font="Symbol" w:char="F06D"/>
      </w:r>
      <w:r w:rsidRPr="00031133">
        <w:rPr>
          <w:rFonts w:ascii="Times New Roman" w:hAnsi="Times New Roman"/>
          <w:sz w:val="22"/>
          <w:szCs w:val="22"/>
          <w:lang w:val="lt-LT"/>
        </w:rPr>
        <w:t xml:space="preserve">mol/l ir (arba) proteinurija yra didesnė negu 500 mg per parą, DIROTON gydyti negalima. Jeigu inkstų funkcija sutrinka (kreatinino koncentracija kraujo serume tampa ne mažesnė negu 265 </w:t>
      </w:r>
      <w:r w:rsidRPr="00031133">
        <w:rPr>
          <w:rFonts w:ascii="Times New Roman" w:hAnsi="Times New Roman"/>
          <w:sz w:val="22"/>
          <w:szCs w:val="22"/>
          <w:lang w:val="lt-LT"/>
        </w:rPr>
        <w:sym w:font="Symbol" w:char="F06D"/>
      </w:r>
      <w:r w:rsidRPr="00031133">
        <w:rPr>
          <w:rFonts w:ascii="Times New Roman" w:hAnsi="Times New Roman"/>
          <w:sz w:val="22"/>
          <w:szCs w:val="22"/>
          <w:lang w:val="lt-LT"/>
        </w:rPr>
        <w:t>mol/l arba dvigubai didesnė, palyginti su tuo, kuri buvo prieš gydymą), DIROTON vartojimą reikia nutraukti.</w:t>
      </w:r>
    </w:p>
    <w:p w:rsidR="00D7310D" w:rsidRPr="00613A9E" w:rsidRDefault="00D7310D" w:rsidP="00D7310D">
      <w:pPr>
        <w:rPr>
          <w:rFonts w:ascii="Times New Roman" w:hAnsi="Times New Roman"/>
          <w:b/>
          <w:sz w:val="22"/>
          <w:szCs w:val="22"/>
          <w:lang w:val="lt-LT"/>
        </w:rPr>
      </w:pPr>
    </w:p>
    <w:p w:rsidR="00D7310D" w:rsidRPr="00613A9E" w:rsidRDefault="00D7310D" w:rsidP="00D7310D">
      <w:pPr>
        <w:rPr>
          <w:rFonts w:ascii="Times New Roman" w:hAnsi="Times New Roman"/>
          <w:bCs/>
          <w:i/>
          <w:iCs/>
          <w:sz w:val="22"/>
          <w:szCs w:val="22"/>
          <w:lang w:val="lt-LT"/>
        </w:rPr>
      </w:pPr>
      <w:r w:rsidRPr="00613A9E">
        <w:rPr>
          <w:rFonts w:ascii="Times New Roman" w:hAnsi="Times New Roman"/>
          <w:bCs/>
          <w:i/>
          <w:iCs/>
          <w:sz w:val="22"/>
          <w:szCs w:val="22"/>
          <w:lang w:val="lt-LT"/>
        </w:rPr>
        <w:t>Padidėjęs jautrumas ir (arba) angioneurozinė edema</w:t>
      </w:r>
    </w:p>
    <w:p w:rsidR="00D7310D" w:rsidRPr="0081259A" w:rsidRDefault="00D7310D" w:rsidP="00D7310D">
      <w:pPr>
        <w:rPr>
          <w:rFonts w:ascii="Times New Roman" w:hAnsi="Times New Roman"/>
          <w:sz w:val="22"/>
          <w:szCs w:val="22"/>
          <w:lang w:val="lt-LT"/>
        </w:rPr>
      </w:pPr>
      <w:r w:rsidRPr="0081259A">
        <w:rPr>
          <w:rFonts w:ascii="Times New Roman" w:hAnsi="Times New Roman"/>
          <w:iCs/>
          <w:sz w:val="22"/>
          <w:szCs w:val="22"/>
          <w:lang w:val="lt-LT"/>
        </w:rPr>
        <w:t xml:space="preserve">Gauta pranešimų, </w:t>
      </w:r>
      <w:r w:rsidRPr="0081259A">
        <w:rPr>
          <w:rFonts w:ascii="Times New Roman" w:hAnsi="Times New Roman"/>
          <w:sz w:val="22"/>
          <w:szCs w:val="22"/>
          <w:lang w:val="lt-LT"/>
        </w:rPr>
        <w:t xml:space="preserve">kad kai kuriems pacientams, gydytiems AKF inhibitoriais, įskaitant DIROTON,  retai atsirado veido, galūnių, lūpų, liežuvio, tikrojo balso aparato ir (arba) gerklų angioneurozinė edema. Ji galima bet kuriuo gydymo laiku. Jai pasireiškus, DIROTON vartojimą būtina tuoj pat nutraukti ir pradėti pacientą tinkamai gydyti ir stebėti, kad būtų įsitikinta, jog simptomai visiškai pranyko prieš pacientus išleidžiant iš ligoninės.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Net tais atvejais, kai atsiranda tik liežuvio patinimas, o kvėpavimas nepasunkėja, pacientams gali būti reikalinga ilgalaikė stebėsena, nes gydymo antihistamininiais vaistiniais preparatais ir kortikosteroidais gali nepakakti.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Gauta labai retų pranešimų apie mirties atvejus dėl angioneurozinės edemos, susijusios su gerklų ar liežuvio edema. </w:t>
      </w:r>
    </w:p>
    <w:p w:rsidR="00D7310D" w:rsidRPr="0081259A" w:rsidRDefault="00D7310D" w:rsidP="00D7310D">
      <w:pPr>
        <w:rPr>
          <w:rFonts w:ascii="Times New Roman" w:hAnsi="Times New Roman"/>
          <w:sz w:val="22"/>
          <w:szCs w:val="22"/>
          <w:lang w:val="lt-LT"/>
        </w:rPr>
      </w:pPr>
      <w:r w:rsidRPr="0081259A">
        <w:rPr>
          <w:rFonts w:ascii="Times New Roman" w:hAnsi="Times New Roman"/>
          <w:iCs/>
          <w:sz w:val="22"/>
          <w:szCs w:val="22"/>
          <w:lang w:val="lt-LT"/>
        </w:rPr>
        <w:t>Pacientams, kuriems atsiranda liežuvio,</w:t>
      </w:r>
      <w:r w:rsidRPr="0081259A">
        <w:rPr>
          <w:rFonts w:ascii="Times New Roman" w:hAnsi="Times New Roman"/>
          <w:sz w:val="22"/>
          <w:szCs w:val="22"/>
          <w:lang w:val="lt-LT"/>
        </w:rPr>
        <w:t xml:space="preserve"> tikrojo balso aparato ir (arba) gerklų angioneurozinė edema, tikėtina kvėpavimo takų obstrukcija, ypač tiems, kuriems buvo atlikta kvėpavimo takų operacija. Tokiais atvejais būtina nedelsiant imtis skubių gydymo priemonių: suleisti 0,3-0,5 mg epinefrino ir/ arba palaikyti kvėpavimo takų praeinamumą. Tokius pacientus būtina atidžiai stebėti iki visiško ir ilgalaikio simptomų išnykimo.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Angiotenziną konvertuojančio fermento inhibitoriai angioneurozinę edemą juodaodžiams pacientams sukelia dažniau, nei ne juodaodžiams.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Pacientams, kuriems yra buvusi angioneurozinė edema, nesusijusi su AKF inhibitorių vartojimu, gali būti didesnė angioneurozinės edemos, sukeltos AKFI, rizika (žr. 4.3 skyrių).</w:t>
      </w:r>
    </w:p>
    <w:p w:rsidR="00D7310D" w:rsidRPr="0081259A" w:rsidRDefault="00D7310D" w:rsidP="00D7310D">
      <w:pPr>
        <w:rPr>
          <w:rFonts w:ascii="TimesNewRoman" w:eastAsia="Calibri" w:hAnsi="TimesNewRoman" w:cs="TimesNewRoman"/>
          <w:sz w:val="22"/>
          <w:szCs w:val="22"/>
          <w:lang w:val="lt-LT"/>
        </w:rPr>
      </w:pPr>
    </w:p>
    <w:p w:rsidR="00D35ADE" w:rsidRDefault="00D35ADE" w:rsidP="00D7310D">
      <w:pPr>
        <w:rPr>
          <w:rFonts w:ascii="Times New Roman" w:eastAsia="Calibri" w:hAnsi="Times New Roman"/>
          <w:sz w:val="22"/>
          <w:szCs w:val="22"/>
          <w:lang w:val="lt-LT"/>
        </w:rPr>
      </w:pPr>
      <w:r w:rsidRPr="005F2312">
        <w:rPr>
          <w:rFonts w:ascii="Times New Roman" w:eastAsia="Calibri" w:hAnsi="Times New Roman"/>
          <w:sz w:val="22"/>
          <w:szCs w:val="22"/>
          <w:lang w:val="lt-LT"/>
        </w:rPr>
        <w:t xml:space="preserve">Dėl padidėjusios </w:t>
      </w:r>
      <w:proofErr w:type="spellStart"/>
      <w:r w:rsidRPr="005F2312">
        <w:rPr>
          <w:rFonts w:ascii="Times New Roman" w:eastAsia="Calibri" w:hAnsi="Times New Roman"/>
          <w:sz w:val="22"/>
          <w:szCs w:val="22"/>
          <w:lang w:val="lt-LT"/>
        </w:rPr>
        <w:t>angio</w:t>
      </w:r>
      <w:r w:rsidR="00D275FF">
        <w:rPr>
          <w:rFonts w:ascii="Times New Roman" w:eastAsia="Calibri" w:hAnsi="Times New Roman"/>
          <w:sz w:val="22"/>
          <w:szCs w:val="22"/>
          <w:lang w:val="lt-LT"/>
        </w:rPr>
        <w:t>neurozinės</w:t>
      </w:r>
      <w:proofErr w:type="spellEnd"/>
      <w:r w:rsidR="00D275FF">
        <w:rPr>
          <w:rFonts w:ascii="Times New Roman" w:eastAsia="Calibri" w:hAnsi="Times New Roman"/>
          <w:sz w:val="22"/>
          <w:szCs w:val="22"/>
          <w:lang w:val="lt-LT"/>
        </w:rPr>
        <w:t xml:space="preserve"> </w:t>
      </w:r>
      <w:r w:rsidRPr="005F2312">
        <w:rPr>
          <w:rFonts w:ascii="Times New Roman" w:eastAsia="Calibri" w:hAnsi="Times New Roman"/>
          <w:sz w:val="22"/>
          <w:szCs w:val="22"/>
          <w:lang w:val="lt-LT"/>
        </w:rPr>
        <w:t>edemos rizikos AKF inhibitorių draudžiama skirti kartu su sakubitrilio ir valsartano deriniu. Gydym</w:t>
      </w:r>
      <w:r w:rsidR="00521A19">
        <w:rPr>
          <w:rFonts w:ascii="Times New Roman" w:eastAsia="Calibri" w:hAnsi="Times New Roman"/>
          <w:sz w:val="22"/>
          <w:szCs w:val="22"/>
          <w:lang w:val="lt-LT"/>
        </w:rPr>
        <w:t>ą</w:t>
      </w:r>
      <w:r w:rsidRPr="005F2312">
        <w:rPr>
          <w:rFonts w:ascii="Times New Roman" w:eastAsia="Calibri" w:hAnsi="Times New Roman"/>
          <w:sz w:val="22"/>
          <w:szCs w:val="22"/>
          <w:lang w:val="lt-LT"/>
        </w:rPr>
        <w:t xml:space="preserve"> </w:t>
      </w:r>
      <w:proofErr w:type="spellStart"/>
      <w:r w:rsidRPr="005F2312">
        <w:rPr>
          <w:rFonts w:ascii="Times New Roman" w:eastAsia="Calibri" w:hAnsi="Times New Roman"/>
          <w:sz w:val="22"/>
          <w:szCs w:val="22"/>
          <w:lang w:val="lt-LT"/>
        </w:rPr>
        <w:t>sakubitrilio</w:t>
      </w:r>
      <w:proofErr w:type="spellEnd"/>
      <w:r w:rsidRPr="005F2312">
        <w:rPr>
          <w:rFonts w:ascii="Times New Roman" w:eastAsia="Calibri" w:hAnsi="Times New Roman"/>
          <w:sz w:val="22"/>
          <w:szCs w:val="22"/>
          <w:lang w:val="lt-LT"/>
        </w:rPr>
        <w:t xml:space="preserve"> ir </w:t>
      </w:r>
      <w:proofErr w:type="spellStart"/>
      <w:r w:rsidRPr="005F2312">
        <w:rPr>
          <w:rFonts w:ascii="Times New Roman" w:eastAsia="Calibri" w:hAnsi="Times New Roman"/>
          <w:sz w:val="22"/>
          <w:szCs w:val="22"/>
          <w:lang w:val="lt-LT"/>
        </w:rPr>
        <w:t>valsartano</w:t>
      </w:r>
      <w:proofErr w:type="spellEnd"/>
      <w:r w:rsidRPr="005F2312">
        <w:rPr>
          <w:rFonts w:ascii="Times New Roman" w:eastAsia="Calibri" w:hAnsi="Times New Roman"/>
          <w:sz w:val="22"/>
          <w:szCs w:val="22"/>
          <w:lang w:val="lt-LT"/>
        </w:rPr>
        <w:t xml:space="preserve"> deriniu </w:t>
      </w:r>
      <w:r w:rsidR="00521A19">
        <w:rPr>
          <w:rFonts w:ascii="Times New Roman" w:eastAsia="Calibri" w:hAnsi="Times New Roman"/>
          <w:sz w:val="22"/>
          <w:szCs w:val="22"/>
          <w:lang w:val="lt-LT"/>
        </w:rPr>
        <w:t>draudžiama</w:t>
      </w:r>
      <w:r w:rsidR="00521A19" w:rsidRPr="005F2312">
        <w:rPr>
          <w:rFonts w:ascii="Times New Roman" w:eastAsia="Calibri" w:hAnsi="Times New Roman"/>
          <w:sz w:val="22"/>
          <w:szCs w:val="22"/>
          <w:lang w:val="lt-LT"/>
        </w:rPr>
        <w:t xml:space="preserve"> </w:t>
      </w:r>
      <w:r w:rsidRPr="005F2312">
        <w:rPr>
          <w:rFonts w:ascii="Times New Roman" w:eastAsia="Calibri" w:hAnsi="Times New Roman"/>
          <w:sz w:val="22"/>
          <w:szCs w:val="22"/>
          <w:lang w:val="lt-LT"/>
        </w:rPr>
        <w:t xml:space="preserve">pradėti nepraėjus 36 valandoms po paskutinės </w:t>
      </w:r>
      <w:r>
        <w:rPr>
          <w:rFonts w:ascii="Times New Roman" w:eastAsia="Calibri" w:hAnsi="Times New Roman"/>
          <w:sz w:val="22"/>
          <w:szCs w:val="22"/>
          <w:lang w:val="lt-LT"/>
        </w:rPr>
        <w:t>lizino</w:t>
      </w:r>
      <w:r w:rsidRPr="005F2312">
        <w:rPr>
          <w:rFonts w:ascii="Times New Roman" w:eastAsia="Calibri" w:hAnsi="Times New Roman"/>
          <w:sz w:val="22"/>
          <w:szCs w:val="22"/>
          <w:lang w:val="lt-LT"/>
        </w:rPr>
        <w:t>prilio dozės. Gydym</w:t>
      </w:r>
      <w:r w:rsidR="00521A19">
        <w:rPr>
          <w:rFonts w:ascii="Times New Roman" w:eastAsia="Calibri" w:hAnsi="Times New Roman"/>
          <w:sz w:val="22"/>
          <w:szCs w:val="22"/>
          <w:lang w:val="lt-LT"/>
        </w:rPr>
        <w:t>ą</w:t>
      </w:r>
      <w:r w:rsidRPr="005F2312">
        <w:rPr>
          <w:rFonts w:ascii="Times New Roman" w:eastAsia="Calibri" w:hAnsi="Times New Roman"/>
          <w:sz w:val="22"/>
          <w:szCs w:val="22"/>
          <w:lang w:val="lt-LT"/>
        </w:rPr>
        <w:t xml:space="preserve"> </w:t>
      </w:r>
      <w:proofErr w:type="spellStart"/>
      <w:r>
        <w:rPr>
          <w:rFonts w:ascii="Times New Roman" w:eastAsia="Calibri" w:hAnsi="Times New Roman"/>
          <w:sz w:val="22"/>
          <w:szCs w:val="22"/>
          <w:lang w:val="lt-LT"/>
        </w:rPr>
        <w:t>lizino</w:t>
      </w:r>
      <w:r w:rsidRPr="005F2312">
        <w:rPr>
          <w:rFonts w:ascii="Times New Roman" w:eastAsia="Calibri" w:hAnsi="Times New Roman"/>
          <w:sz w:val="22"/>
          <w:szCs w:val="22"/>
          <w:lang w:val="lt-LT"/>
        </w:rPr>
        <w:t>priliu</w:t>
      </w:r>
      <w:proofErr w:type="spellEnd"/>
      <w:r w:rsidRPr="005F2312">
        <w:rPr>
          <w:rFonts w:ascii="Times New Roman" w:eastAsia="Calibri" w:hAnsi="Times New Roman"/>
          <w:sz w:val="22"/>
          <w:szCs w:val="22"/>
          <w:lang w:val="lt-LT"/>
        </w:rPr>
        <w:t xml:space="preserve"> </w:t>
      </w:r>
      <w:r w:rsidR="00521A19">
        <w:rPr>
          <w:rFonts w:ascii="Times New Roman" w:eastAsia="Calibri" w:hAnsi="Times New Roman"/>
          <w:sz w:val="22"/>
          <w:szCs w:val="22"/>
          <w:lang w:val="lt-LT"/>
        </w:rPr>
        <w:t>draudžiama</w:t>
      </w:r>
      <w:r w:rsidR="00521A19" w:rsidRPr="005F2312">
        <w:rPr>
          <w:rFonts w:ascii="Times New Roman" w:eastAsia="Calibri" w:hAnsi="Times New Roman"/>
          <w:sz w:val="22"/>
          <w:szCs w:val="22"/>
          <w:lang w:val="lt-LT"/>
        </w:rPr>
        <w:t xml:space="preserve"> </w:t>
      </w:r>
      <w:r w:rsidRPr="005F2312">
        <w:rPr>
          <w:rFonts w:ascii="Times New Roman" w:eastAsia="Calibri" w:hAnsi="Times New Roman"/>
          <w:sz w:val="22"/>
          <w:szCs w:val="22"/>
          <w:lang w:val="lt-LT"/>
        </w:rPr>
        <w:t>pradėti nepraėjus 36 valandoms po paskutinės sakubitrilio ir valsartano derinio dozės (žr. 4.3 ir 4.5 skyrius)</w:t>
      </w:r>
      <w:r w:rsidR="00AD293B">
        <w:rPr>
          <w:rFonts w:ascii="Times New Roman" w:eastAsia="Calibri" w:hAnsi="Times New Roman"/>
          <w:sz w:val="22"/>
          <w:szCs w:val="22"/>
          <w:lang w:val="lt-LT"/>
        </w:rPr>
        <w:t>.</w:t>
      </w:r>
    </w:p>
    <w:p w:rsidR="00D35ADE" w:rsidRDefault="00D35ADE" w:rsidP="00D7310D">
      <w:pPr>
        <w:rPr>
          <w:rFonts w:ascii="Times New Roman" w:eastAsia="Calibri" w:hAnsi="Times New Roman"/>
          <w:sz w:val="22"/>
          <w:szCs w:val="22"/>
          <w:lang w:val="lt-LT"/>
        </w:rPr>
      </w:pPr>
    </w:p>
    <w:p w:rsidR="00D35ADE" w:rsidRDefault="00D35ADE" w:rsidP="00D7310D">
      <w:pPr>
        <w:rPr>
          <w:rFonts w:ascii="Times New Roman" w:hAnsi="Times New Roman"/>
          <w:bCs/>
          <w:sz w:val="22"/>
          <w:szCs w:val="22"/>
          <w:lang w:val="lt-LT"/>
        </w:rPr>
      </w:pPr>
      <w:r w:rsidRPr="00D35ADE">
        <w:rPr>
          <w:rFonts w:ascii="Times New Roman" w:hAnsi="Times New Roman"/>
          <w:bCs/>
          <w:sz w:val="22"/>
          <w:szCs w:val="22"/>
          <w:lang w:val="lt-LT"/>
        </w:rPr>
        <w:lastRenderedPageBreak/>
        <w:t xml:space="preserve">AKF inhibitorių vartojimas kartu su racekadotriliu, mTOR inhibitoriais (pvz., sirolimuzu, everolimuzu, temsirolimuzu) ar </w:t>
      </w:r>
      <w:proofErr w:type="spellStart"/>
      <w:r w:rsidRPr="00D35ADE">
        <w:rPr>
          <w:rFonts w:ascii="Times New Roman" w:hAnsi="Times New Roman"/>
          <w:bCs/>
          <w:sz w:val="22"/>
          <w:szCs w:val="22"/>
          <w:lang w:val="lt-LT"/>
        </w:rPr>
        <w:t>vildagliptinu</w:t>
      </w:r>
      <w:proofErr w:type="spellEnd"/>
      <w:r w:rsidRPr="00D35ADE">
        <w:rPr>
          <w:rFonts w:ascii="Times New Roman" w:hAnsi="Times New Roman"/>
          <w:bCs/>
          <w:sz w:val="22"/>
          <w:szCs w:val="22"/>
          <w:lang w:val="lt-LT"/>
        </w:rPr>
        <w:t xml:space="preserve"> gali padidinti </w:t>
      </w:r>
      <w:proofErr w:type="spellStart"/>
      <w:r w:rsidRPr="00D35ADE">
        <w:rPr>
          <w:rFonts w:ascii="Times New Roman" w:hAnsi="Times New Roman"/>
          <w:bCs/>
          <w:sz w:val="22"/>
          <w:szCs w:val="22"/>
          <w:lang w:val="lt-LT"/>
        </w:rPr>
        <w:t>angio</w:t>
      </w:r>
      <w:r w:rsidR="00AD293B">
        <w:rPr>
          <w:rFonts w:ascii="Times New Roman" w:hAnsi="Times New Roman"/>
          <w:bCs/>
          <w:sz w:val="22"/>
          <w:szCs w:val="22"/>
          <w:lang w:val="lt-LT"/>
        </w:rPr>
        <w:t>neurozinės</w:t>
      </w:r>
      <w:proofErr w:type="spellEnd"/>
      <w:r w:rsidR="00AD293B">
        <w:rPr>
          <w:rFonts w:ascii="Times New Roman" w:hAnsi="Times New Roman"/>
          <w:bCs/>
          <w:sz w:val="22"/>
          <w:szCs w:val="22"/>
          <w:lang w:val="lt-LT"/>
        </w:rPr>
        <w:t xml:space="preserve"> </w:t>
      </w:r>
      <w:r w:rsidRPr="00D35ADE">
        <w:rPr>
          <w:rFonts w:ascii="Times New Roman" w:hAnsi="Times New Roman"/>
          <w:bCs/>
          <w:sz w:val="22"/>
          <w:szCs w:val="22"/>
          <w:lang w:val="lt-LT"/>
        </w:rPr>
        <w:t>edemos pavojų (pvz., kvėpavimo takų arba liežuvio patinimo, lydimo kvėpavimo sutrikimo arba be jo) riziką (žr. 4.5 skyrių). AKF inhibitorių vartojančiam pacientui racekadotrilio, mTOR inhibitorių ar vildagliptino skirti reikia atsargiai.</w:t>
      </w:r>
    </w:p>
    <w:p w:rsidR="00D7310D" w:rsidRPr="00031133" w:rsidRDefault="00D7310D" w:rsidP="00D7310D">
      <w:pPr>
        <w:rPr>
          <w:rFonts w:ascii="Times New Roman" w:hAnsi="Times New Roman"/>
          <w:i/>
          <w:sz w:val="22"/>
          <w:szCs w:val="22"/>
          <w:lang w:val="lt-LT"/>
        </w:rPr>
      </w:pPr>
      <w:r w:rsidRPr="0081259A">
        <w:rPr>
          <w:rFonts w:ascii="Times New Roman" w:hAnsi="Times New Roman"/>
          <w:bCs/>
          <w:sz w:val="22"/>
          <w:szCs w:val="22"/>
          <w:lang w:val="lt-LT"/>
        </w:rPr>
        <w:t xml:space="preserve"> </w:t>
      </w:r>
    </w:p>
    <w:p w:rsidR="00D7310D" w:rsidRPr="00613A9E" w:rsidRDefault="00D7310D" w:rsidP="00D7310D">
      <w:pPr>
        <w:rPr>
          <w:rFonts w:ascii="Times New Roman" w:hAnsi="Times New Roman"/>
          <w:i/>
          <w:sz w:val="22"/>
          <w:szCs w:val="22"/>
          <w:lang w:val="lt-LT"/>
        </w:rPr>
      </w:pPr>
      <w:r w:rsidRPr="00613A9E">
        <w:rPr>
          <w:rFonts w:ascii="Times New Roman" w:hAnsi="Times New Roman"/>
          <w:i/>
          <w:sz w:val="22"/>
          <w:szCs w:val="22"/>
          <w:lang w:val="lt-LT"/>
        </w:rPr>
        <w:t>Anafilaktoidinės reakcijos hemodializuojamiems pacientams</w:t>
      </w:r>
    </w:p>
    <w:p w:rsidR="00D7310D" w:rsidRPr="0081259A" w:rsidRDefault="00D7310D" w:rsidP="00D7310D">
      <w:pPr>
        <w:rPr>
          <w:rFonts w:ascii="Times New Roman" w:hAnsi="Times New Roman"/>
          <w:sz w:val="22"/>
          <w:szCs w:val="22"/>
          <w:lang w:val="lt-LT"/>
        </w:rPr>
      </w:pPr>
      <w:r w:rsidRPr="00613A9E">
        <w:rPr>
          <w:rFonts w:ascii="Times New Roman" w:hAnsi="Times New Roman"/>
          <w:sz w:val="22"/>
          <w:szCs w:val="22"/>
          <w:lang w:val="lt-LT"/>
        </w:rPr>
        <w:t xml:space="preserve">Gauta pranešimų, jog anafilaktoidinių reakcijų pasitaikė AKF inhibitorių vartojantiems </w:t>
      </w:r>
      <w:r w:rsidRPr="0081259A">
        <w:rPr>
          <w:rFonts w:ascii="Times New Roman" w:hAnsi="Times New Roman"/>
          <w:sz w:val="22"/>
          <w:szCs w:val="22"/>
          <w:lang w:val="lt-LT"/>
        </w:rPr>
        <w:t>pacientams, kuriems hemodializė atliekama naudojant poliakrilnitrilmatalilsulfonato didelio laidumo (</w:t>
      </w:r>
      <w:r w:rsidRPr="0081259A">
        <w:rPr>
          <w:rFonts w:ascii="Times New Roman" w:hAnsi="Times New Roman"/>
          <w:i/>
          <w:sz w:val="22"/>
          <w:szCs w:val="22"/>
          <w:lang w:val="lt-LT"/>
        </w:rPr>
        <w:t>high flux</w:t>
      </w:r>
      <w:r w:rsidRPr="0081259A">
        <w:rPr>
          <w:rFonts w:ascii="Times New Roman" w:hAnsi="Times New Roman"/>
          <w:sz w:val="22"/>
          <w:szCs w:val="22"/>
          <w:lang w:val="lt-LT"/>
        </w:rPr>
        <w:t>) membranas (pvz., AN 69). Tokius pacientus reikia dializuoti naudojant kitokias membranas arba juos gydyti kitokiais antihipertenziniais vaistiniais preparatais.</w:t>
      </w:r>
    </w:p>
    <w:p w:rsidR="00D7310D" w:rsidRPr="0081259A" w:rsidRDefault="00D7310D" w:rsidP="00D7310D">
      <w:pPr>
        <w:rPr>
          <w:rFonts w:ascii="Times New Roman" w:hAnsi="Times New Roman"/>
          <w:sz w:val="22"/>
          <w:szCs w:val="22"/>
          <w:u w:val="single"/>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Anafilaktoidinės reakcijos, atliekant mažo tankio lipoproteinų (MTL) aferezę</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AKF inhibitorius vartojantiems pacientams atliekant MTL aferezę, naudojant dekstrano sulfatą, retais atvejais pasireiškė gyvybei pavojingos anafilaksinės reakcijos. Jų išvengiama, jeigu pacientui prieš kiekvieną MTL aferezę laikinai nutraukiamas AKFI vartojimas.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Desensibilizacija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Ilgalaikių anafilaksinių reakcijų pasireiškia pacientams, desensibilizuojamojo gydymo (pvz., hymenoptera nuodams) metu vartojantiems AKFI. Šiems pacientams tokių reakcijų išvengta, laikinai nutraukus AKFI vartojimą, tačiau jos pasikartojo, neapdairiai vėl paskyrus vaistinį preparatą. </w:t>
      </w:r>
    </w:p>
    <w:p w:rsidR="00D7310D" w:rsidRPr="0081259A" w:rsidRDefault="00D7310D" w:rsidP="00D7310D">
      <w:pPr>
        <w:rPr>
          <w:rFonts w:ascii="Times New Roman" w:hAnsi="Times New Roman"/>
          <w:i/>
          <w:sz w:val="22"/>
          <w:szCs w:val="22"/>
          <w:lang w:val="lt-LT"/>
        </w:rPr>
      </w:pPr>
    </w:p>
    <w:p w:rsidR="00D7310D" w:rsidRPr="0081259A" w:rsidRDefault="00D7310D" w:rsidP="00D7310D">
      <w:pPr>
        <w:rPr>
          <w:rFonts w:ascii="Times New Roman" w:hAnsi="Times New Roman"/>
          <w:b/>
          <w:sz w:val="22"/>
          <w:szCs w:val="22"/>
          <w:lang w:val="lt-LT"/>
        </w:rPr>
      </w:pPr>
      <w:r w:rsidRPr="0081259A">
        <w:rPr>
          <w:rFonts w:ascii="Times New Roman" w:hAnsi="Times New Roman"/>
          <w:i/>
          <w:sz w:val="22"/>
          <w:szCs w:val="22"/>
          <w:lang w:val="lt-LT"/>
        </w:rPr>
        <w:t>Kepenų funkcijos nepakankamumas</w:t>
      </w:r>
    </w:p>
    <w:p w:rsidR="00D7310D" w:rsidRPr="0081259A" w:rsidRDefault="00D7310D" w:rsidP="00D7310D">
      <w:pPr>
        <w:rPr>
          <w:rFonts w:ascii="Times New Roman" w:hAnsi="Times New Roman"/>
          <w:iCs/>
          <w:sz w:val="22"/>
          <w:szCs w:val="22"/>
          <w:lang w:val="lt-LT"/>
        </w:rPr>
      </w:pPr>
      <w:r w:rsidRPr="0081259A">
        <w:rPr>
          <w:rFonts w:ascii="Times New Roman" w:hAnsi="Times New Roman"/>
          <w:sz w:val="22"/>
          <w:szCs w:val="22"/>
          <w:lang w:val="lt-LT"/>
        </w:rPr>
        <w:t xml:space="preserve">Labai retai </w:t>
      </w:r>
      <w:r w:rsidRPr="0081259A">
        <w:rPr>
          <w:rFonts w:ascii="Times New Roman" w:hAnsi="Times New Roman"/>
          <w:iCs/>
          <w:sz w:val="22"/>
          <w:szCs w:val="22"/>
          <w:lang w:val="lt-LT"/>
        </w:rPr>
        <w:t xml:space="preserve">AKF inhibitorių vartojimas siejamas su sindromo, kurio pradžioje pasireiškia cholestazinė gelta, vėliau vystosi žaibinė kepenų nekrozė ir ištinka mirtis, pasireiškimu. Jeigu gydymo DIROTON metu pacientas pagelsta arba padidėja kepenų fermentų aktyvumas, gydymą DIROTON būtina nutraukti ir pacientą tinkamai ištirti.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Neutropenija, agranulocitozė</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AKF inhibitoriais gydomiems hipertenzija sergantiems pacientams pasireikšdavo neutropenija ar agranulocitozė, trombocitopenija ir anemija. Pacientams, kurių inkstų funkcija normali ir nėra kitų komplikuojančių veiksnių, neutropenija reta. Nutraukus gydymą AKFI, neutropenija ir agranulocitozė išnyksta. DIROTON ypač atsargiai reikia gydyti pacientus, sergančius kraujagyslių kolagenoze, gydomiems imunosupresantais, alopurinoliu arba prokainamidu, arba kuriems yra keletas šių komplikuojančių veiksnių, ypač jei inkstų funkcija jau yra nepakankama. Kai kuriems šių pacientų pasireiškė sunkios infekcijos, kurių intensyvus gydymas antibiotikais retais atvejais buvo neveiksmingas. Tokiems DIROTON gydomiems pacientams rekomenduojama periodiškai tirti baltųjų kraujo ląstelių kiekį, o pacientus reikia įspėti, kad jie praneštų apie bet kokius infekcijos požymius. </w:t>
      </w:r>
    </w:p>
    <w:p w:rsidR="00D7310D" w:rsidRPr="0081259A" w:rsidRDefault="00D7310D" w:rsidP="00D7310D">
      <w:pPr>
        <w:autoSpaceDE w:val="0"/>
        <w:autoSpaceDN w:val="0"/>
        <w:adjustRightInd w:val="0"/>
        <w:jc w:val="both"/>
        <w:rPr>
          <w:rFonts w:ascii="Times New Roman" w:hAnsi="Times New Roman"/>
          <w:b/>
          <w:iCs/>
          <w:color w:val="000000"/>
          <w:sz w:val="22"/>
          <w:szCs w:val="22"/>
          <w:lang w:val="lt-LT"/>
        </w:rPr>
      </w:pPr>
    </w:p>
    <w:p w:rsidR="00D7310D" w:rsidRPr="0081259A" w:rsidRDefault="00D7310D" w:rsidP="00D7310D">
      <w:pPr>
        <w:autoSpaceDE w:val="0"/>
        <w:autoSpaceDN w:val="0"/>
        <w:adjustRightInd w:val="0"/>
        <w:jc w:val="both"/>
        <w:rPr>
          <w:rFonts w:ascii="Times New Roman" w:hAnsi="Times New Roman"/>
          <w:i/>
          <w:color w:val="000000"/>
          <w:sz w:val="22"/>
          <w:szCs w:val="22"/>
          <w:lang w:val="lt-LT"/>
        </w:rPr>
      </w:pPr>
      <w:r w:rsidRPr="0081259A">
        <w:rPr>
          <w:rFonts w:ascii="Times New Roman" w:hAnsi="Times New Roman"/>
          <w:i/>
          <w:iCs/>
          <w:color w:val="000000"/>
          <w:sz w:val="22"/>
          <w:szCs w:val="22"/>
          <w:lang w:val="lt-LT"/>
        </w:rPr>
        <w:t xml:space="preserve">Dvigubas renino, angiotenzino ir aldosterono sistemos (RAAS) nuslopinimas </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Pacientams, sergantiems diabetine </w:t>
      </w:r>
      <w:proofErr w:type="spellStart"/>
      <w:r w:rsidRPr="0081259A">
        <w:rPr>
          <w:rFonts w:ascii="Times New Roman" w:hAnsi="Times New Roman"/>
          <w:iCs/>
          <w:color w:val="000000"/>
          <w:sz w:val="22"/>
          <w:szCs w:val="22"/>
          <w:lang w:val="lt-LT"/>
        </w:rPr>
        <w:t>nefropatija</w:t>
      </w:r>
      <w:proofErr w:type="spellEnd"/>
      <w:r w:rsidRPr="0081259A">
        <w:rPr>
          <w:rFonts w:ascii="Times New Roman" w:hAnsi="Times New Roman"/>
          <w:iCs/>
          <w:color w:val="000000"/>
          <w:sz w:val="22"/>
          <w:szCs w:val="22"/>
          <w:lang w:val="lt-LT"/>
        </w:rPr>
        <w:t xml:space="preserve">, negalima kartu vartoti AKF inhibitorių ir angiotenzino II receptorių blokatorių. </w:t>
      </w:r>
    </w:p>
    <w:p w:rsidR="00D7310D" w:rsidRPr="00031133" w:rsidRDefault="00D7310D" w:rsidP="00D7310D">
      <w:pPr>
        <w:rPr>
          <w:rFonts w:ascii="Times New Roman" w:hAnsi="Times New Roman"/>
          <w:sz w:val="22"/>
          <w:szCs w:val="22"/>
          <w:lang w:val="lt-LT"/>
        </w:rPr>
      </w:pPr>
    </w:p>
    <w:p w:rsidR="00D7310D" w:rsidRPr="00613A9E" w:rsidRDefault="00D7310D" w:rsidP="00D7310D">
      <w:pPr>
        <w:rPr>
          <w:rFonts w:ascii="Times New Roman" w:hAnsi="Times New Roman"/>
          <w:i/>
          <w:sz w:val="22"/>
          <w:szCs w:val="22"/>
          <w:lang w:val="lt-LT"/>
        </w:rPr>
      </w:pPr>
      <w:r w:rsidRPr="00613A9E">
        <w:rPr>
          <w:rFonts w:ascii="Times New Roman" w:hAnsi="Times New Roman"/>
          <w:i/>
          <w:sz w:val="22"/>
          <w:szCs w:val="22"/>
          <w:lang w:val="lt-LT"/>
        </w:rPr>
        <w:t>Rasė</w:t>
      </w:r>
    </w:p>
    <w:p w:rsidR="00D7310D" w:rsidRPr="00613A9E" w:rsidRDefault="00D7310D" w:rsidP="00D7310D">
      <w:pPr>
        <w:rPr>
          <w:rFonts w:ascii="Times New Roman" w:hAnsi="Times New Roman"/>
          <w:sz w:val="22"/>
          <w:szCs w:val="22"/>
          <w:lang w:val="lt-LT"/>
        </w:rPr>
      </w:pPr>
      <w:r w:rsidRPr="00613A9E">
        <w:rPr>
          <w:rFonts w:ascii="Times New Roman" w:hAnsi="Times New Roman"/>
          <w:sz w:val="22"/>
          <w:szCs w:val="22"/>
          <w:lang w:val="lt-LT"/>
        </w:rPr>
        <w:t>Angiotenziną konvertuojančio fermento inhibitoriai angioneurozinę edemą juodaodžiams pacientams sukelia dažniau, nei ne juodaodžiams.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DIROTON, kaip ir kitų AKFI, antihipertenzinis poveikis gali būti silpnesnis juodaodžiams pacientams nei ne juodaodžiams, galimai dėl to, kad juodaodžiams hipertenzija sergantiems pacientams būdingesnė maža renino koncentracija.</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lastRenderedPageBreak/>
        <w:t>Kosulys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Vartojant AKF inhibitorių, gali atsirasti kosulys. Paprastai jis būna sausas ir išsilaikantis, tačiau gydymą nutraukus išnyksta. Jeigu kosulys kyla vartojant AKF inhibitorių, būtina nustatyti jo priežastį.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Operacija, anestezija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Jeigu atliekama didesnė operacija arba kraujospūdį mažinančiais vaistiniais preparatais sukeliama anestezija, DIROTON gali blokuoti angiotenzino II atsiradimą, vykstantį dėl kompensacinio renino išsiskyrimo. Jei manoma, jog hipotenzija atsirado dėl šio mechanizmo, ją galima koreguoti suleidus skysčių.</w:t>
      </w:r>
    </w:p>
    <w:p w:rsidR="00D7310D" w:rsidRPr="0081259A" w:rsidRDefault="00D7310D" w:rsidP="00D7310D">
      <w:pPr>
        <w:rPr>
          <w:rFonts w:ascii="Times New Roman" w:hAnsi="Times New Roman"/>
          <w:i/>
          <w:sz w:val="22"/>
          <w:szCs w:val="22"/>
          <w:lang w:val="lt-LT"/>
        </w:rPr>
      </w:pPr>
    </w:p>
    <w:p w:rsidR="00D7310D" w:rsidRPr="0081259A" w:rsidRDefault="00D7310D" w:rsidP="00D7310D">
      <w:pPr>
        <w:rPr>
          <w:rFonts w:ascii="Times New Roman" w:hAnsi="Times New Roman"/>
          <w:i/>
          <w:iCs/>
          <w:sz w:val="22"/>
          <w:szCs w:val="22"/>
          <w:lang w:val="lt-LT"/>
        </w:rPr>
      </w:pPr>
      <w:r w:rsidRPr="0081259A">
        <w:rPr>
          <w:rFonts w:ascii="Times New Roman" w:hAnsi="Times New Roman"/>
          <w:i/>
          <w:iCs/>
          <w:sz w:val="22"/>
          <w:szCs w:val="22"/>
          <w:lang w:val="lt-LT"/>
        </w:rPr>
        <w:t>Hiperkalemija</w:t>
      </w:r>
    </w:p>
    <w:p w:rsidR="00D35ADE" w:rsidRDefault="00D35ADE" w:rsidP="00D7310D">
      <w:pPr>
        <w:rPr>
          <w:rFonts w:ascii="Times New Roman" w:hAnsi="Times New Roman"/>
          <w:sz w:val="22"/>
          <w:szCs w:val="22"/>
          <w:lang w:val="lt-LT"/>
        </w:rPr>
      </w:pPr>
      <w:r w:rsidRPr="00D35ADE">
        <w:rPr>
          <w:rFonts w:ascii="Times New Roman" w:hAnsi="Times New Roman"/>
          <w:sz w:val="22"/>
          <w:szCs w:val="22"/>
          <w:lang w:val="lt-LT"/>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rsidR="00D7310D" w:rsidRPr="00613A9E" w:rsidRDefault="00D7310D" w:rsidP="00D7310D">
      <w:pPr>
        <w:rPr>
          <w:rFonts w:ascii="Times New Roman" w:hAnsi="Times New Roman"/>
          <w:i/>
          <w:sz w:val="22"/>
          <w:szCs w:val="22"/>
          <w:lang w:val="lt-LT"/>
        </w:rPr>
      </w:pPr>
    </w:p>
    <w:p w:rsidR="00D7310D" w:rsidRPr="00613A9E" w:rsidRDefault="00D7310D" w:rsidP="00D7310D">
      <w:pPr>
        <w:rPr>
          <w:rFonts w:ascii="Times New Roman" w:hAnsi="Times New Roman"/>
          <w:i/>
          <w:sz w:val="22"/>
          <w:szCs w:val="22"/>
          <w:lang w:val="lt-LT"/>
        </w:rPr>
      </w:pPr>
      <w:r w:rsidRPr="00613A9E">
        <w:rPr>
          <w:rFonts w:ascii="Times New Roman" w:hAnsi="Times New Roman"/>
          <w:i/>
          <w:sz w:val="22"/>
          <w:szCs w:val="22"/>
          <w:lang w:val="lt-LT"/>
        </w:rPr>
        <w:t>Cukrinis diabetas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Cukriniu diabetu sergantiems pacientams, kurie vartoja geriamuosius vaistinius preparatus nuo cukrinio diabeto ar insuliną, pirmąjį gydymo AKF inhibitoriumi mėnesį būtina atidžiai nustatinėti gliukozės koncentraciją kraujyje (žr. 4.5 skyrių).</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 xml:space="preserve">Litis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Ličio vaistinių preparatų paprastai nerekomenduojama vartoti kartu su DIROTON (žr. 4.5 skyrių).</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 xml:space="preserve">Nėštumas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Nėščių moterų pradėti gydyti AKF inhibitoriais negalima. Išskyrus atvejus, kai tolesnis gydymas AKF inhibitoriumi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D7310D" w:rsidRPr="0081259A" w:rsidRDefault="00D7310D" w:rsidP="00D7310D">
      <w:pPr>
        <w:rPr>
          <w:rFonts w:ascii="Times New Roman" w:hAnsi="Times New Roman"/>
          <w:sz w:val="22"/>
          <w:szCs w:val="22"/>
          <w:lang w:val="lt-LT"/>
        </w:rPr>
      </w:pPr>
    </w:p>
    <w:p w:rsidR="00D7310D" w:rsidRPr="0081259A" w:rsidRDefault="00D7310D" w:rsidP="00D7310D">
      <w:pPr>
        <w:ind w:left="540" w:hanging="540"/>
        <w:rPr>
          <w:rFonts w:ascii="Times New Roman" w:hAnsi="Times New Roman"/>
          <w:b/>
          <w:iCs/>
          <w:sz w:val="22"/>
          <w:szCs w:val="22"/>
          <w:lang w:val="lt-LT"/>
        </w:rPr>
      </w:pPr>
      <w:r w:rsidRPr="0081259A">
        <w:rPr>
          <w:rFonts w:ascii="Times New Roman" w:hAnsi="Times New Roman"/>
          <w:b/>
          <w:iCs/>
          <w:sz w:val="22"/>
          <w:szCs w:val="22"/>
          <w:lang w:val="lt-LT"/>
        </w:rPr>
        <w:t>4.5</w:t>
      </w:r>
      <w:r w:rsidRPr="0081259A">
        <w:rPr>
          <w:rFonts w:ascii="Times New Roman" w:hAnsi="Times New Roman"/>
          <w:b/>
          <w:iCs/>
          <w:sz w:val="22"/>
          <w:szCs w:val="22"/>
          <w:lang w:val="lt-LT"/>
        </w:rPr>
        <w:tab/>
        <w:t>Sąveika su kitais vaistiniais preparatais ir kitokia sąveika</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i/>
          <w:iCs/>
          <w:sz w:val="22"/>
          <w:szCs w:val="22"/>
          <w:lang w:val="lt-LT"/>
        </w:rPr>
      </w:pPr>
      <w:r w:rsidRPr="0081259A">
        <w:rPr>
          <w:rFonts w:ascii="Times New Roman" w:hAnsi="Times New Roman"/>
          <w:i/>
          <w:iCs/>
          <w:sz w:val="22"/>
          <w:szCs w:val="22"/>
          <w:lang w:val="lt-LT"/>
        </w:rPr>
        <w:t>Antihipertenziniai vaistiniai preparatai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Kartu su lizinopriliu vartojant kitų antihipertenzinių vaistinių preparatų  (pvz., nitroglicerino, kitų nitratų ar vazodilatatorių), kraujospūdis gali dar labiau mažėti. </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iCs/>
          <w:sz w:val="22"/>
          <w:szCs w:val="22"/>
          <w:lang w:val="lt-LT"/>
        </w:rPr>
        <w:t xml:space="preserve">Klinikinių tyrimų duomenys parodė, kad, palyginti su vieno renino, angiotenzino ir aldosterono sistemą (RAAS) veikiančio preparato vartojimu, dvigubas RAAS nuslopinimas, kai vartojamas AKF inhibitorių, angiotenzino II receptorių blokatorių ar aliskireno derinys, siejamas su dažniau pasitaikančiais nepageidaujamais reiškiniais, tokiais kaip hipotenzija, hiperkalemija ir inkstų funkcijos </w:t>
      </w:r>
      <w:r w:rsidR="00FC1B7B" w:rsidRPr="0081259A">
        <w:rPr>
          <w:rFonts w:ascii="Times New Roman" w:hAnsi="Times New Roman"/>
          <w:iCs/>
          <w:sz w:val="22"/>
          <w:szCs w:val="22"/>
          <w:lang w:val="lt-LT"/>
        </w:rPr>
        <w:t>s</w:t>
      </w:r>
      <w:r w:rsidR="00FC1B7B">
        <w:rPr>
          <w:rFonts w:ascii="Times New Roman" w:hAnsi="Times New Roman"/>
          <w:iCs/>
          <w:sz w:val="22"/>
          <w:szCs w:val="22"/>
          <w:lang w:val="lt-LT"/>
        </w:rPr>
        <w:t>utrikimas</w:t>
      </w:r>
      <w:r w:rsidR="00FC1B7B" w:rsidRPr="0081259A">
        <w:rPr>
          <w:rFonts w:ascii="Times New Roman" w:hAnsi="Times New Roman"/>
          <w:iCs/>
          <w:sz w:val="22"/>
          <w:szCs w:val="22"/>
          <w:lang w:val="lt-LT"/>
        </w:rPr>
        <w:t xml:space="preserve"> </w:t>
      </w:r>
      <w:r w:rsidRPr="0081259A">
        <w:rPr>
          <w:rFonts w:ascii="Times New Roman" w:hAnsi="Times New Roman"/>
          <w:iCs/>
          <w:sz w:val="22"/>
          <w:szCs w:val="22"/>
          <w:lang w:val="lt-LT"/>
        </w:rPr>
        <w:t>(įskaitant ūminį inkstų nepakankamumą</w:t>
      </w:r>
      <w:r w:rsidR="00FC1B7B">
        <w:rPr>
          <w:rFonts w:ascii="Times New Roman" w:hAnsi="Times New Roman"/>
          <w:iCs/>
          <w:sz w:val="22"/>
          <w:szCs w:val="22"/>
          <w:lang w:val="lt-LT"/>
        </w:rPr>
        <w:t xml:space="preserve">, </w:t>
      </w:r>
      <w:r w:rsidRPr="0081259A">
        <w:rPr>
          <w:rFonts w:ascii="Times New Roman" w:hAnsi="Times New Roman"/>
          <w:iCs/>
          <w:sz w:val="22"/>
          <w:szCs w:val="22"/>
          <w:lang w:val="lt-LT"/>
        </w:rPr>
        <w:t>žr. 4.3, 4.4 ir 5.1 skyrius).</w:t>
      </w:r>
    </w:p>
    <w:p w:rsidR="00D7310D" w:rsidRDefault="00D7310D" w:rsidP="00D7310D">
      <w:pPr>
        <w:rPr>
          <w:rFonts w:ascii="Times New Roman" w:hAnsi="Times New Roman"/>
          <w:b/>
          <w:sz w:val="22"/>
          <w:szCs w:val="22"/>
          <w:lang w:val="lt-LT"/>
        </w:rPr>
      </w:pPr>
    </w:p>
    <w:p w:rsidR="005C0DB6" w:rsidRPr="005C0DB6" w:rsidRDefault="005C0DB6" w:rsidP="00D7310D">
      <w:pPr>
        <w:rPr>
          <w:rFonts w:ascii="Times New Roman" w:hAnsi="Times New Roman"/>
          <w:i/>
          <w:sz w:val="22"/>
          <w:szCs w:val="22"/>
          <w:lang w:val="lt-LT"/>
        </w:rPr>
      </w:pPr>
      <w:r w:rsidRPr="005C0DB6">
        <w:rPr>
          <w:rFonts w:ascii="Times New Roman" w:hAnsi="Times New Roman"/>
          <w:i/>
          <w:sz w:val="22"/>
          <w:szCs w:val="22"/>
          <w:lang w:val="lt-LT"/>
        </w:rPr>
        <w:t xml:space="preserve">Vaistiniai preparatai, </w:t>
      </w:r>
      <w:r w:rsidR="00892052">
        <w:rPr>
          <w:rFonts w:ascii="Times New Roman" w:hAnsi="Times New Roman"/>
          <w:i/>
          <w:sz w:val="22"/>
          <w:szCs w:val="22"/>
          <w:lang w:val="lt-LT"/>
        </w:rPr>
        <w:t>didinantys</w:t>
      </w:r>
      <w:r w:rsidRPr="005C0DB6">
        <w:rPr>
          <w:rFonts w:ascii="Times New Roman" w:hAnsi="Times New Roman"/>
          <w:i/>
          <w:sz w:val="22"/>
          <w:szCs w:val="22"/>
          <w:lang w:val="lt-LT"/>
        </w:rPr>
        <w:t xml:space="preserve"> angioneurozinės edemos riziką</w:t>
      </w:r>
    </w:p>
    <w:p w:rsidR="00D35ADE" w:rsidRDefault="00D35ADE" w:rsidP="006F0F3F">
      <w:pPr>
        <w:rPr>
          <w:rFonts w:ascii="Times New Roman" w:hAnsi="Times New Roman"/>
          <w:sz w:val="22"/>
          <w:szCs w:val="22"/>
          <w:lang w:val="lt-LT"/>
        </w:rPr>
      </w:pPr>
      <w:r w:rsidRPr="00D35ADE">
        <w:rPr>
          <w:rFonts w:ascii="Times New Roman" w:hAnsi="Times New Roman"/>
          <w:sz w:val="22"/>
          <w:szCs w:val="22"/>
          <w:lang w:val="lt-LT"/>
        </w:rPr>
        <w:t xml:space="preserve">Vaistiniai preparatai, padidinantys </w:t>
      </w:r>
      <w:proofErr w:type="spellStart"/>
      <w:r w:rsidRPr="00D35ADE">
        <w:rPr>
          <w:rFonts w:ascii="Times New Roman" w:hAnsi="Times New Roman"/>
          <w:sz w:val="22"/>
          <w:szCs w:val="22"/>
          <w:lang w:val="lt-LT"/>
        </w:rPr>
        <w:t>angio</w:t>
      </w:r>
      <w:r w:rsidR="0089023C">
        <w:rPr>
          <w:rFonts w:ascii="Times New Roman" w:hAnsi="Times New Roman"/>
          <w:sz w:val="22"/>
          <w:szCs w:val="22"/>
          <w:lang w:val="lt-LT"/>
        </w:rPr>
        <w:t>neurozinės</w:t>
      </w:r>
      <w:proofErr w:type="spellEnd"/>
      <w:r w:rsidR="0089023C">
        <w:rPr>
          <w:rFonts w:ascii="Times New Roman" w:hAnsi="Times New Roman"/>
          <w:sz w:val="22"/>
          <w:szCs w:val="22"/>
          <w:lang w:val="lt-LT"/>
        </w:rPr>
        <w:t xml:space="preserve"> </w:t>
      </w:r>
      <w:r w:rsidRPr="00D35ADE">
        <w:rPr>
          <w:rFonts w:ascii="Times New Roman" w:hAnsi="Times New Roman"/>
          <w:sz w:val="22"/>
          <w:szCs w:val="22"/>
          <w:lang w:val="lt-LT"/>
        </w:rPr>
        <w:t xml:space="preserve">edemos riziką. AKF inhibitorių vartoti kartu su sakubitrilio ir valsartano deriniu draudžiama, nes tai padidina </w:t>
      </w:r>
      <w:proofErr w:type="spellStart"/>
      <w:r w:rsidRPr="00D35ADE">
        <w:rPr>
          <w:rFonts w:ascii="Times New Roman" w:hAnsi="Times New Roman"/>
          <w:sz w:val="22"/>
          <w:szCs w:val="22"/>
          <w:lang w:val="lt-LT"/>
        </w:rPr>
        <w:t>angio</w:t>
      </w:r>
      <w:r w:rsidR="00C611BD">
        <w:rPr>
          <w:rFonts w:ascii="Times New Roman" w:hAnsi="Times New Roman"/>
          <w:sz w:val="22"/>
          <w:szCs w:val="22"/>
          <w:lang w:val="lt-LT"/>
        </w:rPr>
        <w:t>neurozinės</w:t>
      </w:r>
      <w:proofErr w:type="spellEnd"/>
      <w:r w:rsidR="00C611BD">
        <w:rPr>
          <w:rFonts w:ascii="Times New Roman" w:hAnsi="Times New Roman"/>
          <w:sz w:val="22"/>
          <w:szCs w:val="22"/>
          <w:lang w:val="lt-LT"/>
        </w:rPr>
        <w:t xml:space="preserve"> </w:t>
      </w:r>
      <w:r w:rsidRPr="00D35ADE">
        <w:rPr>
          <w:rFonts w:ascii="Times New Roman" w:hAnsi="Times New Roman"/>
          <w:sz w:val="22"/>
          <w:szCs w:val="22"/>
          <w:lang w:val="lt-LT"/>
        </w:rPr>
        <w:t>edemos riziką (žr. 4.3 ir 4.4 skyrius).</w:t>
      </w:r>
    </w:p>
    <w:p w:rsidR="006F0F3F" w:rsidRPr="00000F59" w:rsidRDefault="005C0DB6" w:rsidP="006F0F3F">
      <w:pPr>
        <w:rPr>
          <w:rFonts w:ascii="Times New Roman" w:hAnsi="Times New Roman"/>
          <w:iCs/>
          <w:sz w:val="22"/>
          <w:szCs w:val="22"/>
          <w:lang w:val="lt-LT"/>
        </w:rPr>
      </w:pPr>
      <w:r w:rsidRPr="00EB2CBD">
        <w:rPr>
          <w:rFonts w:ascii="Times New Roman" w:hAnsi="Times New Roman"/>
          <w:sz w:val="22"/>
          <w:szCs w:val="22"/>
          <w:lang w:val="lt-LT"/>
        </w:rPr>
        <w:t>Kartu su AKF inhibitoriais vartoja</w:t>
      </w:r>
      <w:r w:rsidRPr="00F53D82">
        <w:rPr>
          <w:rFonts w:ascii="Times New Roman" w:hAnsi="Times New Roman"/>
          <w:sz w:val="22"/>
          <w:szCs w:val="22"/>
          <w:lang w:val="lt-LT"/>
        </w:rPr>
        <w:t xml:space="preserve">nt </w:t>
      </w:r>
      <w:r w:rsidR="006F0F3F" w:rsidRPr="00F53D82">
        <w:rPr>
          <w:rFonts w:ascii="Times New Roman" w:hAnsi="Times New Roman"/>
          <w:sz w:val="22"/>
          <w:szCs w:val="22"/>
          <w:lang w:val="lt-LT"/>
        </w:rPr>
        <w:t>ž</w:t>
      </w:r>
      <w:r w:rsidR="0074136B" w:rsidRPr="00F53D82">
        <w:rPr>
          <w:rFonts w:ascii="Times New Roman" w:hAnsi="Times New Roman"/>
          <w:sz w:val="22"/>
          <w:szCs w:val="22"/>
          <w:lang w:val="lt-LT"/>
        </w:rPr>
        <w:t>i</w:t>
      </w:r>
      <w:r w:rsidR="006F0F3F" w:rsidRPr="00F53D82">
        <w:rPr>
          <w:rFonts w:ascii="Times New Roman" w:eastAsia="Calibri" w:hAnsi="Times New Roman"/>
          <w:sz w:val="22"/>
          <w:szCs w:val="22"/>
          <w:lang w:val="lt-LT"/>
        </w:rPr>
        <w:t>nduolių rapamicino taikinio</w:t>
      </w:r>
      <w:r w:rsidR="006F0F3F" w:rsidRPr="00F53D82">
        <w:rPr>
          <w:rFonts w:ascii="Times New Roman" w:eastAsia="Calibri" w:hAnsi="Times New Roman"/>
          <w:i/>
          <w:sz w:val="22"/>
          <w:szCs w:val="22"/>
          <w:lang w:val="lt-LT"/>
        </w:rPr>
        <w:t xml:space="preserve"> (angl. „</w:t>
      </w:r>
      <w:r w:rsidR="006F0F3F" w:rsidRPr="00F53D82">
        <w:rPr>
          <w:rFonts w:ascii="Times New Roman" w:eastAsia="Calibri" w:hAnsi="Times New Roman"/>
          <w:i/>
          <w:iCs/>
          <w:sz w:val="22"/>
          <w:szCs w:val="22"/>
          <w:lang w:val="lt-LT"/>
        </w:rPr>
        <w:t>mammalian target of rapamycin</w:t>
      </w:r>
      <w:r w:rsidR="006F0F3F" w:rsidRPr="00F53D82">
        <w:rPr>
          <w:rFonts w:ascii="Times New Roman" w:eastAsia="Calibri" w:hAnsi="Times New Roman"/>
          <w:i/>
          <w:sz w:val="22"/>
          <w:szCs w:val="22"/>
          <w:lang w:val="lt-LT"/>
        </w:rPr>
        <w:t xml:space="preserve">”, mTOR) </w:t>
      </w:r>
      <w:r w:rsidR="006F0F3F" w:rsidRPr="00792F27">
        <w:rPr>
          <w:rFonts w:ascii="Times New Roman" w:hAnsi="Times New Roman"/>
          <w:bCs/>
          <w:sz w:val="22"/>
          <w:szCs w:val="22"/>
          <w:lang w:val="lt-LT"/>
        </w:rPr>
        <w:t>inhibitorių</w:t>
      </w:r>
      <w:r w:rsidR="006F0F3F" w:rsidRPr="005F2312">
        <w:rPr>
          <w:rFonts w:ascii="Times New Roman" w:hAnsi="Times New Roman"/>
          <w:bCs/>
          <w:sz w:val="22"/>
          <w:szCs w:val="22"/>
          <w:lang w:val="lt-LT"/>
        </w:rPr>
        <w:t xml:space="preserve"> </w:t>
      </w:r>
      <w:r w:rsidR="006F0F3F" w:rsidRPr="00792F27">
        <w:rPr>
          <w:rFonts w:ascii="Times New Roman" w:hAnsi="Times New Roman"/>
          <w:bCs/>
          <w:sz w:val="22"/>
          <w:szCs w:val="22"/>
          <w:lang w:val="lt-LT"/>
        </w:rPr>
        <w:t>(pvz</w:t>
      </w:r>
      <w:r w:rsidR="006F0F3F" w:rsidRPr="00D35ADE">
        <w:rPr>
          <w:rFonts w:ascii="Times New Roman" w:hAnsi="Times New Roman"/>
          <w:bCs/>
          <w:sz w:val="22"/>
          <w:szCs w:val="22"/>
          <w:lang w:val="lt-LT"/>
        </w:rPr>
        <w:t>.</w:t>
      </w:r>
      <w:r w:rsidR="006F0F3F" w:rsidRPr="00D35ADE">
        <w:rPr>
          <w:rFonts w:ascii="Times New Roman" w:hAnsi="Times New Roman"/>
          <w:bCs/>
          <w:i/>
          <w:sz w:val="22"/>
          <w:szCs w:val="22"/>
          <w:lang w:val="lt-LT"/>
        </w:rPr>
        <w:t>,</w:t>
      </w:r>
      <w:r w:rsidR="0074136B" w:rsidRPr="00D35ADE">
        <w:rPr>
          <w:rFonts w:ascii="Times New Roman" w:hAnsi="Times New Roman"/>
          <w:bCs/>
          <w:i/>
          <w:sz w:val="22"/>
          <w:szCs w:val="22"/>
          <w:lang w:val="lt-LT"/>
        </w:rPr>
        <w:t xml:space="preserve"> </w:t>
      </w:r>
      <w:r w:rsidR="006F0F3F" w:rsidRPr="00D35ADE">
        <w:rPr>
          <w:rFonts w:ascii="Times New Roman" w:hAnsi="Times New Roman"/>
          <w:bCs/>
          <w:sz w:val="22"/>
          <w:szCs w:val="22"/>
          <w:lang w:val="lt-LT"/>
        </w:rPr>
        <w:t>temsirolimuzo,</w:t>
      </w:r>
      <w:r w:rsidR="006F0F3F" w:rsidRPr="00D35ADE">
        <w:rPr>
          <w:rFonts w:ascii="Times New Roman" w:hAnsi="Times New Roman"/>
          <w:bCs/>
          <w:i/>
          <w:sz w:val="22"/>
          <w:szCs w:val="22"/>
          <w:lang w:val="lt-LT"/>
        </w:rPr>
        <w:t xml:space="preserve"> </w:t>
      </w:r>
      <w:r w:rsidR="006F0F3F" w:rsidRPr="00D35ADE">
        <w:rPr>
          <w:rFonts w:ascii="Times New Roman" w:hAnsi="Times New Roman"/>
          <w:bCs/>
          <w:sz w:val="22"/>
          <w:szCs w:val="22"/>
          <w:lang w:val="lt-LT"/>
        </w:rPr>
        <w:t>sirolimuzo, everolimuzo)</w:t>
      </w:r>
      <w:r w:rsidR="0074136B" w:rsidRPr="00D35ADE">
        <w:rPr>
          <w:rFonts w:ascii="Times New Roman" w:hAnsi="Times New Roman"/>
          <w:bCs/>
          <w:sz w:val="22"/>
          <w:szCs w:val="22"/>
          <w:lang w:val="lt-LT"/>
        </w:rPr>
        <w:t>,</w:t>
      </w:r>
      <w:r w:rsidR="006F0F3F" w:rsidRPr="00D35ADE">
        <w:rPr>
          <w:rFonts w:ascii="Times New Roman" w:hAnsi="Times New Roman"/>
          <w:bCs/>
          <w:sz w:val="22"/>
          <w:szCs w:val="22"/>
          <w:lang w:val="lt-LT"/>
        </w:rPr>
        <w:t xml:space="preserve"> neutraliosios endopeptidazės (NEP) inhibitorių (pvz., </w:t>
      </w:r>
      <w:proofErr w:type="spellStart"/>
      <w:r w:rsidR="006F0F3F" w:rsidRPr="00D35ADE">
        <w:rPr>
          <w:rFonts w:ascii="Times New Roman" w:hAnsi="Times New Roman"/>
          <w:bCs/>
          <w:sz w:val="22"/>
          <w:szCs w:val="22"/>
          <w:lang w:val="lt-LT"/>
        </w:rPr>
        <w:t>racekadotrilio</w:t>
      </w:r>
      <w:proofErr w:type="spellEnd"/>
      <w:r w:rsidR="006F0F3F" w:rsidRPr="00D35ADE">
        <w:rPr>
          <w:rFonts w:ascii="Times New Roman" w:hAnsi="Times New Roman"/>
          <w:bCs/>
          <w:sz w:val="22"/>
          <w:szCs w:val="22"/>
          <w:lang w:val="lt-LT"/>
        </w:rPr>
        <w:t>)</w:t>
      </w:r>
      <w:r w:rsidR="00C611BD">
        <w:rPr>
          <w:rFonts w:ascii="Times New Roman" w:hAnsi="Times New Roman"/>
          <w:bCs/>
          <w:sz w:val="22"/>
          <w:szCs w:val="22"/>
          <w:lang w:val="lt-LT"/>
        </w:rPr>
        <w:t>,</w:t>
      </w:r>
      <w:r w:rsidR="006F0F3F" w:rsidRPr="00884401">
        <w:rPr>
          <w:rFonts w:ascii="Times New Roman" w:hAnsi="Times New Roman"/>
          <w:bCs/>
          <w:sz w:val="22"/>
          <w:szCs w:val="22"/>
          <w:u w:val="single"/>
          <w:lang w:val="lt-LT"/>
        </w:rPr>
        <w:t xml:space="preserve"> </w:t>
      </w:r>
      <w:r w:rsidR="006F0F3F" w:rsidRPr="00884401">
        <w:rPr>
          <w:rFonts w:ascii="Times New Roman" w:hAnsi="Times New Roman"/>
          <w:iCs/>
          <w:sz w:val="22"/>
          <w:szCs w:val="22"/>
          <w:lang w:val="lt-LT"/>
        </w:rPr>
        <w:t xml:space="preserve">audinių </w:t>
      </w:r>
      <w:proofErr w:type="spellStart"/>
      <w:r w:rsidR="006F0F3F" w:rsidRPr="00884401">
        <w:rPr>
          <w:rFonts w:ascii="Times New Roman" w:hAnsi="Times New Roman"/>
          <w:iCs/>
          <w:sz w:val="22"/>
          <w:szCs w:val="22"/>
          <w:lang w:val="lt-LT"/>
        </w:rPr>
        <w:t>plazminogeno</w:t>
      </w:r>
      <w:proofErr w:type="spellEnd"/>
      <w:r w:rsidR="006F0F3F" w:rsidRPr="00884401">
        <w:rPr>
          <w:rFonts w:ascii="Times New Roman" w:hAnsi="Times New Roman"/>
          <w:iCs/>
          <w:sz w:val="22"/>
          <w:szCs w:val="22"/>
          <w:lang w:val="lt-LT"/>
        </w:rPr>
        <w:t xml:space="preserve"> aktyvatori</w:t>
      </w:r>
      <w:r w:rsidR="006F0F3F" w:rsidRPr="002D311C">
        <w:rPr>
          <w:rFonts w:ascii="Times New Roman" w:hAnsi="Times New Roman"/>
          <w:iCs/>
          <w:sz w:val="22"/>
          <w:szCs w:val="22"/>
          <w:lang w:val="lt-LT"/>
        </w:rPr>
        <w:t>ų</w:t>
      </w:r>
      <w:r w:rsidR="00D35ADE">
        <w:rPr>
          <w:rFonts w:ascii="Times New Roman" w:hAnsi="Times New Roman"/>
          <w:iCs/>
          <w:sz w:val="22"/>
          <w:szCs w:val="22"/>
          <w:lang w:val="lt-LT"/>
        </w:rPr>
        <w:t xml:space="preserve"> ar </w:t>
      </w:r>
      <w:proofErr w:type="spellStart"/>
      <w:r w:rsidR="0050171C">
        <w:rPr>
          <w:rFonts w:ascii="Times New Roman" w:hAnsi="Times New Roman"/>
          <w:iCs/>
          <w:sz w:val="22"/>
          <w:szCs w:val="22"/>
          <w:lang w:val="lt-LT"/>
        </w:rPr>
        <w:t>vildagliptino</w:t>
      </w:r>
      <w:proofErr w:type="spellEnd"/>
      <w:r w:rsidR="006F0F3F" w:rsidRPr="002D311C">
        <w:rPr>
          <w:rFonts w:ascii="Times New Roman" w:hAnsi="Times New Roman"/>
          <w:iCs/>
          <w:sz w:val="22"/>
          <w:szCs w:val="22"/>
          <w:lang w:val="lt-LT"/>
        </w:rPr>
        <w:t xml:space="preserve">, </w:t>
      </w:r>
      <w:r w:rsidR="0050171C">
        <w:rPr>
          <w:rFonts w:ascii="Times New Roman" w:hAnsi="Times New Roman"/>
          <w:iCs/>
          <w:sz w:val="22"/>
          <w:szCs w:val="22"/>
          <w:lang w:val="lt-LT"/>
        </w:rPr>
        <w:t xml:space="preserve">gali </w:t>
      </w:r>
      <w:r w:rsidR="00C611BD">
        <w:rPr>
          <w:rFonts w:ascii="Times New Roman" w:hAnsi="Times New Roman"/>
          <w:iCs/>
          <w:sz w:val="22"/>
          <w:szCs w:val="22"/>
          <w:lang w:val="lt-LT"/>
        </w:rPr>
        <w:t>pa</w:t>
      </w:r>
      <w:r w:rsidR="006F0F3F" w:rsidRPr="00000F59">
        <w:rPr>
          <w:rFonts w:ascii="Times New Roman" w:hAnsi="Times New Roman"/>
          <w:iCs/>
          <w:sz w:val="22"/>
          <w:szCs w:val="22"/>
          <w:lang w:val="lt-LT"/>
        </w:rPr>
        <w:t>didė</w:t>
      </w:r>
      <w:r w:rsidR="0050171C">
        <w:rPr>
          <w:rFonts w:ascii="Times New Roman" w:hAnsi="Times New Roman"/>
          <w:iCs/>
          <w:sz w:val="22"/>
          <w:szCs w:val="22"/>
          <w:lang w:val="lt-LT"/>
        </w:rPr>
        <w:t>ti</w:t>
      </w:r>
      <w:r w:rsidR="006F0F3F" w:rsidRPr="00000F59">
        <w:rPr>
          <w:rFonts w:ascii="Times New Roman" w:hAnsi="Times New Roman"/>
          <w:iCs/>
          <w:sz w:val="22"/>
          <w:szCs w:val="22"/>
          <w:lang w:val="lt-LT"/>
        </w:rPr>
        <w:t xml:space="preserve"> </w:t>
      </w:r>
      <w:proofErr w:type="spellStart"/>
      <w:r w:rsidR="006F0F3F" w:rsidRPr="00000F59">
        <w:rPr>
          <w:rFonts w:ascii="Times New Roman" w:hAnsi="Times New Roman"/>
          <w:iCs/>
          <w:sz w:val="22"/>
          <w:szCs w:val="22"/>
          <w:lang w:val="lt-LT"/>
        </w:rPr>
        <w:t>angioneurozinės</w:t>
      </w:r>
      <w:proofErr w:type="spellEnd"/>
      <w:r w:rsidR="006F0F3F" w:rsidRPr="00000F59">
        <w:rPr>
          <w:rFonts w:ascii="Times New Roman" w:hAnsi="Times New Roman"/>
          <w:iCs/>
          <w:sz w:val="22"/>
          <w:szCs w:val="22"/>
          <w:lang w:val="lt-LT"/>
        </w:rPr>
        <w:t xml:space="preserve"> edemos rizika</w:t>
      </w:r>
      <w:r w:rsidR="0050171C">
        <w:rPr>
          <w:rFonts w:ascii="Times New Roman" w:hAnsi="Times New Roman"/>
          <w:iCs/>
          <w:sz w:val="22"/>
          <w:szCs w:val="22"/>
          <w:lang w:val="lt-LT"/>
        </w:rPr>
        <w:t xml:space="preserve"> (žr. 4.4 skyrių)</w:t>
      </w:r>
      <w:r w:rsidR="006F0F3F" w:rsidRPr="00000F59">
        <w:rPr>
          <w:rFonts w:ascii="Times New Roman" w:hAnsi="Times New Roman"/>
          <w:iCs/>
          <w:sz w:val="22"/>
          <w:szCs w:val="22"/>
          <w:lang w:val="lt-LT"/>
        </w:rPr>
        <w:t>.</w:t>
      </w:r>
    </w:p>
    <w:p w:rsidR="005C0DB6" w:rsidRPr="0081259A" w:rsidRDefault="005C0DB6" w:rsidP="00D7310D">
      <w:pPr>
        <w:rPr>
          <w:rFonts w:ascii="Times New Roman" w:hAnsi="Times New Roman"/>
          <w:b/>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Diuretikai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lastRenderedPageBreak/>
        <w:t xml:space="preserve">Kartu vartojamų diuretikų ir DIROTON sukeliamas antihipertenzinis poveikis paprastai būna suminis.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Pradėjusiems vartoti DIROTON diuretikais gydomiems pacientams, ypač tiems, kurie jų pradėjo vartoti neseniai, gali labai kristi kraujospūdis.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Jeigu diuretikų vartojimas nutraukiamas prieš gydymą DIROTON, simptominės hipotenzijos pasireiškimo pavojus gali sumažėti (žr.4.2 ir 4.4 skyrius). </w:t>
      </w:r>
    </w:p>
    <w:p w:rsidR="00D7310D" w:rsidRPr="0081259A" w:rsidRDefault="00D7310D" w:rsidP="00D7310D">
      <w:pPr>
        <w:rPr>
          <w:rFonts w:ascii="Times New Roman" w:hAnsi="Times New Roman"/>
          <w:i/>
          <w:iCs/>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Kalį organizme sulaikantys diuretikai, kalio turintys papildai ir valgomosios druskos pakaitalai bei kiti vaistiniai preparatai, galintys didinti kalio koncentraciją kraujo serume</w:t>
      </w:r>
    </w:p>
    <w:p w:rsidR="0050171C" w:rsidRDefault="0050171C" w:rsidP="00D7310D">
      <w:pPr>
        <w:rPr>
          <w:rFonts w:ascii="Times New Roman" w:hAnsi="Times New Roman"/>
          <w:sz w:val="22"/>
          <w:szCs w:val="22"/>
          <w:lang w:val="lt-LT"/>
        </w:rPr>
      </w:pPr>
      <w:r w:rsidRPr="0050171C">
        <w:rPr>
          <w:rFonts w:ascii="Times New Roman" w:hAnsi="Times New Roman"/>
          <w:sz w:val="22"/>
          <w:szCs w:val="22"/>
          <w:lang w:val="lt-LT"/>
        </w:rPr>
        <w:t xml:space="preserve">Nors įprastai kalio koncentracija serume išlieka normos ribose, kai kuriems </w:t>
      </w:r>
      <w:proofErr w:type="spellStart"/>
      <w:r w:rsidR="00757AFA">
        <w:rPr>
          <w:rFonts w:ascii="Times New Roman" w:hAnsi="Times New Roman"/>
          <w:sz w:val="22"/>
          <w:szCs w:val="22"/>
          <w:lang w:val="lt-LT"/>
        </w:rPr>
        <w:t>lizinopriliu</w:t>
      </w:r>
      <w:proofErr w:type="spellEnd"/>
      <w:r w:rsidRPr="0050171C">
        <w:rPr>
          <w:rFonts w:ascii="Times New Roman" w:hAnsi="Times New Roman"/>
          <w:sz w:val="22"/>
          <w:szCs w:val="22"/>
          <w:lang w:val="lt-LT"/>
        </w:rPr>
        <w:t xml:space="preserve"> gydytiems pacientams gali pasireikšti hiperkalemija. Kalį tausojantys diuretikai (pvz., spironolaktonas, triamterenas arba amiloridas), kalio papildai arba kalio turintys druskos pakaitalai gali kraujo serume reikšmingai padidinti kalio koncentraciją</w:t>
      </w:r>
      <w:r>
        <w:rPr>
          <w:rFonts w:ascii="Times New Roman" w:hAnsi="Times New Roman"/>
          <w:sz w:val="22"/>
          <w:szCs w:val="22"/>
          <w:lang w:val="lt-LT"/>
        </w:rPr>
        <w:t>,</w:t>
      </w:r>
      <w:r w:rsidRPr="0050171C">
        <w:rPr>
          <w:rFonts w:ascii="Times New Roman" w:hAnsi="Times New Roman"/>
          <w:sz w:val="22"/>
          <w:szCs w:val="22"/>
          <w:lang w:val="lt-LT"/>
        </w:rPr>
        <w:t xml:space="preserve"> </w:t>
      </w:r>
      <w:r>
        <w:rPr>
          <w:rFonts w:ascii="Times New Roman" w:hAnsi="Times New Roman"/>
          <w:sz w:val="22"/>
          <w:szCs w:val="22"/>
          <w:lang w:val="lt-LT"/>
        </w:rPr>
        <w:t>y</w:t>
      </w:r>
      <w:r w:rsidRPr="0081259A">
        <w:rPr>
          <w:rFonts w:ascii="Times New Roman" w:hAnsi="Times New Roman"/>
          <w:sz w:val="22"/>
          <w:szCs w:val="22"/>
          <w:lang w:val="lt-LT"/>
        </w:rPr>
        <w:t xml:space="preserve">pač pacientams, kurių inkstų funkcija </w:t>
      </w:r>
      <w:r>
        <w:rPr>
          <w:rFonts w:ascii="Times New Roman" w:hAnsi="Times New Roman"/>
          <w:sz w:val="22"/>
          <w:szCs w:val="22"/>
          <w:lang w:val="lt-LT"/>
        </w:rPr>
        <w:t>sutrikusi</w:t>
      </w:r>
      <w:r w:rsidR="00D34236">
        <w:rPr>
          <w:rFonts w:ascii="Times New Roman" w:hAnsi="Times New Roman"/>
          <w:sz w:val="22"/>
          <w:szCs w:val="22"/>
          <w:lang w:val="lt-LT"/>
        </w:rPr>
        <w:t xml:space="preserve">. </w:t>
      </w:r>
      <w:proofErr w:type="spellStart"/>
      <w:r>
        <w:rPr>
          <w:rFonts w:ascii="Times New Roman" w:hAnsi="Times New Roman"/>
          <w:sz w:val="22"/>
          <w:szCs w:val="22"/>
          <w:lang w:val="lt-LT"/>
        </w:rPr>
        <w:t>Lizino</w:t>
      </w:r>
      <w:r w:rsidRPr="0050171C">
        <w:rPr>
          <w:rFonts w:ascii="Times New Roman" w:hAnsi="Times New Roman"/>
          <w:sz w:val="22"/>
          <w:szCs w:val="22"/>
          <w:lang w:val="lt-LT"/>
        </w:rPr>
        <w:t>prilį</w:t>
      </w:r>
      <w:proofErr w:type="spellEnd"/>
      <w:r w:rsidRPr="0050171C">
        <w:rPr>
          <w:rFonts w:ascii="Times New Roman" w:hAnsi="Times New Roman"/>
          <w:sz w:val="22"/>
          <w:szCs w:val="22"/>
          <w:lang w:val="lt-LT"/>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Pr>
          <w:rFonts w:ascii="Times New Roman" w:hAnsi="Times New Roman"/>
          <w:sz w:val="22"/>
          <w:szCs w:val="22"/>
          <w:lang w:val="lt-LT"/>
        </w:rPr>
        <w:t>lizino</w:t>
      </w:r>
      <w:r w:rsidRPr="0050171C">
        <w:rPr>
          <w:rFonts w:ascii="Times New Roman" w:hAnsi="Times New Roman"/>
          <w:sz w:val="22"/>
          <w:szCs w:val="22"/>
          <w:lang w:val="lt-LT"/>
        </w:rPr>
        <w:t>prilio skirti kartu su minėtais vaistiniais preparatais nerekomenduojama. Jeigu tokį derinį skirti reikia, tai daryti reikia atsargiai bei dažnai stebėti kalio koncentraciją kraujo serume.</w:t>
      </w:r>
    </w:p>
    <w:p w:rsidR="00EB30CB" w:rsidRDefault="00EB30CB" w:rsidP="00D7310D">
      <w:pPr>
        <w:rPr>
          <w:rFonts w:ascii="Times New Roman" w:hAnsi="Times New Roman"/>
          <w:sz w:val="22"/>
          <w:szCs w:val="22"/>
          <w:lang w:val="lt-LT"/>
        </w:rPr>
      </w:pPr>
    </w:p>
    <w:p w:rsidR="00EB30CB" w:rsidRDefault="0050171C" w:rsidP="0050171C">
      <w:pPr>
        <w:rPr>
          <w:rFonts w:ascii="Times New Roman" w:hAnsi="Times New Roman"/>
          <w:i/>
          <w:sz w:val="22"/>
          <w:szCs w:val="22"/>
          <w:lang w:val="lt-LT"/>
        </w:rPr>
      </w:pPr>
      <w:proofErr w:type="spellStart"/>
      <w:r w:rsidRPr="005F2312">
        <w:rPr>
          <w:rFonts w:ascii="Times New Roman" w:hAnsi="Times New Roman"/>
          <w:i/>
          <w:sz w:val="22"/>
          <w:szCs w:val="22"/>
          <w:lang w:val="lt-LT"/>
        </w:rPr>
        <w:t>Ciklosporinas</w:t>
      </w:r>
      <w:proofErr w:type="spellEnd"/>
    </w:p>
    <w:p w:rsidR="0050171C" w:rsidRDefault="0050171C" w:rsidP="0050171C">
      <w:pPr>
        <w:rPr>
          <w:rFonts w:ascii="Times New Roman" w:hAnsi="Times New Roman"/>
          <w:sz w:val="22"/>
          <w:szCs w:val="22"/>
          <w:lang w:val="lt-LT"/>
        </w:rPr>
      </w:pPr>
      <w:r w:rsidRPr="0050171C">
        <w:rPr>
          <w:rFonts w:ascii="Times New Roman" w:hAnsi="Times New Roman"/>
          <w:sz w:val="22"/>
          <w:szCs w:val="22"/>
          <w:lang w:val="lt-LT"/>
        </w:rPr>
        <w:t>AKF inhibitorių vartojant kartu su ciklosporinu gali pasireikšti hiperkalemija. Rekomenduojama stebėti kalio koncentraciją kraujo serume.</w:t>
      </w:r>
    </w:p>
    <w:p w:rsidR="00752B53" w:rsidRPr="0050171C" w:rsidRDefault="00752B53" w:rsidP="0050171C">
      <w:pPr>
        <w:rPr>
          <w:rFonts w:ascii="Times New Roman" w:hAnsi="Times New Roman"/>
          <w:sz w:val="22"/>
          <w:szCs w:val="22"/>
          <w:lang w:val="lt-LT"/>
        </w:rPr>
      </w:pPr>
    </w:p>
    <w:p w:rsidR="00752B53" w:rsidRDefault="0050171C" w:rsidP="0050171C">
      <w:pPr>
        <w:rPr>
          <w:rFonts w:ascii="Times New Roman" w:hAnsi="Times New Roman"/>
          <w:i/>
          <w:sz w:val="22"/>
          <w:szCs w:val="22"/>
          <w:lang w:val="lt-LT"/>
        </w:rPr>
      </w:pPr>
      <w:r w:rsidRPr="005F2312">
        <w:rPr>
          <w:rFonts w:ascii="Times New Roman" w:hAnsi="Times New Roman"/>
          <w:i/>
          <w:sz w:val="22"/>
          <w:szCs w:val="22"/>
          <w:lang w:val="lt-LT"/>
        </w:rPr>
        <w:t>Heparinas</w:t>
      </w:r>
    </w:p>
    <w:p w:rsidR="0050171C" w:rsidRDefault="0050171C" w:rsidP="0050171C">
      <w:pPr>
        <w:rPr>
          <w:rFonts w:ascii="Times New Roman" w:hAnsi="Times New Roman"/>
          <w:sz w:val="22"/>
          <w:szCs w:val="22"/>
          <w:lang w:val="lt-LT"/>
        </w:rPr>
      </w:pPr>
      <w:r w:rsidRPr="0050171C">
        <w:rPr>
          <w:rFonts w:ascii="Times New Roman" w:hAnsi="Times New Roman"/>
          <w:sz w:val="22"/>
          <w:szCs w:val="22"/>
          <w:lang w:val="lt-LT"/>
        </w:rPr>
        <w:t>AKF inhibitorių vartojant kartu su heparinu gali pasireikšti hiperkalemija. Rekomenduojama stebėti kalio koncentraciją kraujo serume.</w:t>
      </w:r>
    </w:p>
    <w:p w:rsidR="007034B6" w:rsidRDefault="007034B6" w:rsidP="0050171C">
      <w:pPr>
        <w:rPr>
          <w:rFonts w:ascii="Times New Roman" w:hAnsi="Times New Roman"/>
          <w:sz w:val="22"/>
          <w:szCs w:val="22"/>
          <w:lang w:val="lt-LT"/>
        </w:rPr>
      </w:pPr>
    </w:p>
    <w:p w:rsidR="00D7310D" w:rsidRDefault="00D7310D" w:rsidP="0050171C">
      <w:pPr>
        <w:rPr>
          <w:rFonts w:ascii="Times New Roman" w:hAnsi="Times New Roman"/>
          <w:sz w:val="22"/>
          <w:szCs w:val="22"/>
          <w:lang w:val="lt-LT"/>
        </w:rPr>
      </w:pPr>
      <w:r w:rsidRPr="0081259A">
        <w:rPr>
          <w:rFonts w:ascii="Times New Roman" w:hAnsi="Times New Roman"/>
          <w:sz w:val="22"/>
          <w:szCs w:val="22"/>
          <w:lang w:val="lt-LT"/>
        </w:rPr>
        <w:t xml:space="preserve">DIROTON vartojant kartu su kalio išskyrimą iš organizmo didinančiais diuretikais, pastarųjų vaistinių preparatų sukeliama hipokalemija gali būti mažesnė.  </w:t>
      </w:r>
    </w:p>
    <w:p w:rsidR="007034B6" w:rsidRPr="0081259A" w:rsidRDefault="007034B6" w:rsidP="0050171C">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Litis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Gauta pranešimų, jog kai kuriems pacientams, vartojusiems ličio kartu su AKF inhibitoriais, pasireiškė serumo ličio koncentracijos padidėjimas ir toksinis ličio poveikis. Paprastai toksinis poveikis išnykdavo nutraukus ličio ir AKF inhibitorių vartojimą. AKFI, vartojami kartu su tiazidų grupės diuretikais gali didinti ličio toksinį poveikį ir sustiprinti jau padidėjusią ličio toksinio poveikio riziką.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DIROTON vartoti su ličio vaistiniais preparatais nerekomenduojama, bet jei tokiu deriniu gydyti reikia, būtina atidžiai tirti ličio koncentraciją kraujyje (žr. 4.4 skyrių). </w:t>
      </w:r>
    </w:p>
    <w:p w:rsidR="00D7310D" w:rsidRPr="0081259A" w:rsidRDefault="00D7310D" w:rsidP="00D7310D">
      <w:pPr>
        <w:rPr>
          <w:rFonts w:ascii="Times New Roman" w:hAnsi="Times New Roman"/>
          <w:i/>
          <w:iCs/>
          <w:sz w:val="22"/>
          <w:szCs w:val="22"/>
          <w:lang w:val="lt-LT"/>
        </w:rPr>
      </w:pPr>
    </w:p>
    <w:p w:rsidR="00D7310D" w:rsidRPr="0081259A" w:rsidRDefault="00D7310D" w:rsidP="00D7310D">
      <w:pPr>
        <w:rPr>
          <w:rFonts w:ascii="Times New Roman" w:hAnsi="Times New Roman"/>
          <w:iCs/>
          <w:sz w:val="22"/>
          <w:szCs w:val="22"/>
          <w:lang w:val="lt-LT"/>
        </w:rPr>
      </w:pPr>
      <w:r w:rsidRPr="0081259A">
        <w:rPr>
          <w:rFonts w:ascii="Times New Roman" w:hAnsi="Times New Roman"/>
          <w:i/>
          <w:sz w:val="22"/>
          <w:szCs w:val="22"/>
          <w:lang w:val="lt-LT"/>
        </w:rPr>
        <w:t>Nesteroidiniai vaistiniai preparatai nuo uždegimo (NVPNU), įskaitant acetilsalicilo rūgštį (&gt;3 g per parą)</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AKF inhibitorius vartojant kartu su nesteroidiniais vaistiniais preparatais nuo uždegimo (pvz.: acetilsalicilo rūgštimi, COX-2 inhibitoriais ir neselektyviaisiais NVPNU), antihipertenzinis poveikis gali susilpnėti. AKF inhibitorius vartojant kartu su NVPNU, padidėja inkstų funkcijos blogėjimo, įskaitant galimą ūminį inkstų nepakankamumą, ir kalio koncentracijos serume padidėjimo rizika, ypač pacientams, kuriems prieš pradedant gydymą inkstų funkcija jau yra  sutrikusi. Šie poveikiai paprastai yra grįžtamojo pobūdžio. Šiuos vaistinius preparatus vartoti kartu reikia atsargiai, ypač senyviems pacientams. Pacientams reikia vartoti pakankamai skysčių ir reikia ištirti jų inkstų funkciją pradėjus vartoti vaistinius preparatus kartu ir reguliariai tirti vėliau.</w:t>
      </w:r>
    </w:p>
    <w:p w:rsidR="00D7310D" w:rsidRPr="0081259A" w:rsidRDefault="00D7310D" w:rsidP="00D7310D">
      <w:pPr>
        <w:rPr>
          <w:rFonts w:ascii="Times New Roman" w:hAnsi="Times New Roman"/>
          <w:i/>
          <w:iCs/>
          <w:sz w:val="22"/>
          <w:szCs w:val="22"/>
          <w:lang w:val="lt-LT"/>
        </w:rPr>
      </w:pPr>
    </w:p>
    <w:p w:rsidR="00D7310D" w:rsidRPr="0081259A" w:rsidRDefault="00D7310D" w:rsidP="00D7310D">
      <w:pPr>
        <w:rPr>
          <w:rFonts w:ascii="Times New Roman" w:hAnsi="Times New Roman"/>
          <w:i/>
          <w:iCs/>
          <w:sz w:val="22"/>
          <w:szCs w:val="22"/>
          <w:lang w:val="lt-LT"/>
        </w:rPr>
      </w:pPr>
      <w:r w:rsidRPr="0081259A">
        <w:rPr>
          <w:rFonts w:ascii="Times New Roman" w:hAnsi="Times New Roman"/>
          <w:i/>
          <w:iCs/>
          <w:sz w:val="22"/>
          <w:szCs w:val="22"/>
          <w:lang w:val="lt-LT"/>
        </w:rPr>
        <w:t>Aukso vaistiniai preparatai</w:t>
      </w:r>
    </w:p>
    <w:p w:rsidR="00D7310D" w:rsidRPr="0081259A" w:rsidRDefault="00D7310D" w:rsidP="00D7310D">
      <w:pPr>
        <w:rPr>
          <w:rFonts w:ascii="Times New Roman" w:hAnsi="Times New Roman"/>
          <w:sz w:val="22"/>
          <w:szCs w:val="22"/>
          <w:u w:val="single"/>
          <w:lang w:val="lt-LT"/>
        </w:rPr>
      </w:pPr>
      <w:r w:rsidRPr="0081259A">
        <w:rPr>
          <w:rFonts w:ascii="Times New Roman" w:hAnsi="Times New Roman"/>
          <w:iCs/>
          <w:sz w:val="22"/>
          <w:szCs w:val="22"/>
          <w:lang w:val="lt-LT"/>
        </w:rPr>
        <w:t>Pavartojus leidžiamų aukso vaistinių preparatų (pvz., natrio aurotiomalato), AKFI gydomiems pacientams dažniau pasireiškė nitritoidinių reakcijų (vazodilatacijos simptomų, įskaitant paraudimą, pykinimą, svaigulį ir hipotenziją, kuri kartais gali būti sunki).</w:t>
      </w:r>
    </w:p>
    <w:p w:rsidR="00D7310D" w:rsidRPr="0081259A" w:rsidRDefault="00D7310D" w:rsidP="00D7310D">
      <w:pPr>
        <w:rPr>
          <w:rFonts w:ascii="Times New Roman" w:hAnsi="Times New Roman"/>
          <w:i/>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Tricikliai antidepresantai, antipsichoziniai vaistiniai preparatai, anestetikai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Kai kurie anestetikai, tricikliai antidepresantai ir antipsichoziniai vaistiniai preparatai, vartojami kartu su AKFI, gali stiprinti kraujospūdžio mažėjimą (žr. 4.4 skyrių).</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lastRenderedPageBreak/>
        <w:t>Simpatikomimetikai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Jie gali silpninti AKFI sukeliamą kraujospūdžio mažėjimą.</w:t>
      </w:r>
    </w:p>
    <w:p w:rsidR="00D7310D" w:rsidRPr="0081259A" w:rsidRDefault="00D7310D" w:rsidP="00D7310D">
      <w:pPr>
        <w:rPr>
          <w:rFonts w:ascii="Times New Roman" w:hAnsi="Times New Roman"/>
          <w:sz w:val="22"/>
          <w:szCs w:val="22"/>
          <w:u w:val="single"/>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 xml:space="preserve">Vaistiniai preparatai nuo cukrinio diabeto </w:t>
      </w:r>
    </w:p>
    <w:p w:rsidR="00D7310D" w:rsidRPr="0081259A" w:rsidRDefault="00D7310D" w:rsidP="00D7310D">
      <w:pPr>
        <w:rPr>
          <w:rFonts w:ascii="Times New Roman" w:hAnsi="Times New Roman"/>
          <w:color w:val="000000"/>
          <w:sz w:val="22"/>
          <w:szCs w:val="22"/>
          <w:lang w:val="lt-LT" w:eastAsia="lt-LT"/>
        </w:rPr>
      </w:pPr>
      <w:r w:rsidRPr="0081259A">
        <w:rPr>
          <w:rFonts w:ascii="Times New Roman" w:hAnsi="Times New Roman"/>
          <w:sz w:val="22"/>
          <w:szCs w:val="22"/>
          <w:lang w:val="lt-LT"/>
        </w:rPr>
        <w:t xml:space="preserve">Epidemiologinių tyrimų duomenimis, kartu su vaistiniais preparatais nuo cukrinio diabeto (insulinais, geriamaisiais vaistiniais preparatais </w:t>
      </w:r>
      <w:r w:rsidR="008E4773">
        <w:rPr>
          <w:rFonts w:ascii="Times New Roman" w:hAnsi="Times New Roman"/>
          <w:sz w:val="22"/>
          <w:szCs w:val="22"/>
          <w:lang w:val="lt-LT"/>
        </w:rPr>
        <w:t>nuo cukrinio diabeto</w:t>
      </w:r>
      <w:r w:rsidRPr="0081259A">
        <w:rPr>
          <w:rFonts w:ascii="Times New Roman" w:hAnsi="Times New Roman"/>
          <w:sz w:val="22"/>
          <w:szCs w:val="22"/>
          <w:lang w:val="lt-LT"/>
        </w:rPr>
        <w:t xml:space="preserve">) vartojami AKF inhibitoriai gali stiprinti šių vaistinių preparatų sukeliamą gliukozės kiekio mažėjimą kraujyje ir kelti hipoglikemijos riziką. Toks poveikis labiau tikėtinas per pirmąsias kombinuoto gydymo savaites ir pacientams, kurių inkstų funkcija </w:t>
      </w:r>
      <w:r w:rsidR="008E4773">
        <w:rPr>
          <w:rFonts w:ascii="Times New Roman" w:hAnsi="Times New Roman"/>
          <w:sz w:val="22"/>
          <w:szCs w:val="22"/>
          <w:lang w:val="lt-LT"/>
        </w:rPr>
        <w:t>sutrikusi</w:t>
      </w:r>
      <w:r w:rsidRPr="0081259A">
        <w:rPr>
          <w:rFonts w:ascii="Times New Roman" w:hAnsi="Times New Roman"/>
          <w:sz w:val="22"/>
          <w:szCs w:val="22"/>
          <w:lang w:val="lt-LT"/>
        </w:rPr>
        <w:t>.</w:t>
      </w:r>
    </w:p>
    <w:p w:rsidR="00D7310D" w:rsidRPr="0081259A" w:rsidRDefault="00D7310D" w:rsidP="00D7310D">
      <w:pPr>
        <w:rPr>
          <w:rFonts w:ascii="Times New Roman" w:hAnsi="Times New Roman"/>
          <w:bCs/>
          <w:sz w:val="22"/>
          <w:szCs w:val="22"/>
          <w:lang w:val="lt-LT"/>
        </w:rPr>
      </w:pPr>
    </w:p>
    <w:p w:rsidR="00D7310D" w:rsidRPr="00031133" w:rsidRDefault="00D7310D" w:rsidP="00D7310D">
      <w:pPr>
        <w:rPr>
          <w:rFonts w:ascii="Times New Roman" w:hAnsi="Times New Roman"/>
          <w:i/>
          <w:iCs/>
          <w:sz w:val="22"/>
          <w:szCs w:val="22"/>
          <w:lang w:val="lt-LT"/>
        </w:rPr>
      </w:pPr>
      <w:proofErr w:type="spellStart"/>
      <w:r w:rsidRPr="00031133">
        <w:rPr>
          <w:rFonts w:ascii="Times New Roman" w:hAnsi="Times New Roman"/>
          <w:i/>
          <w:sz w:val="22"/>
          <w:szCs w:val="22"/>
          <w:lang w:val="lt-LT"/>
        </w:rPr>
        <w:t>Acetilsalicilo</w:t>
      </w:r>
      <w:proofErr w:type="spellEnd"/>
      <w:r w:rsidRPr="00031133">
        <w:rPr>
          <w:rFonts w:ascii="Times New Roman" w:hAnsi="Times New Roman"/>
          <w:i/>
          <w:sz w:val="22"/>
          <w:szCs w:val="22"/>
          <w:lang w:val="lt-LT"/>
        </w:rPr>
        <w:t xml:space="preserve"> rūgštis, </w:t>
      </w:r>
      <w:proofErr w:type="spellStart"/>
      <w:r w:rsidRPr="00031133">
        <w:rPr>
          <w:rFonts w:ascii="Times New Roman" w:hAnsi="Times New Roman"/>
          <w:i/>
          <w:sz w:val="22"/>
          <w:szCs w:val="22"/>
          <w:lang w:val="lt-LT"/>
        </w:rPr>
        <w:t>trombolitikai</w:t>
      </w:r>
      <w:proofErr w:type="spellEnd"/>
      <w:r w:rsidRPr="00031133">
        <w:rPr>
          <w:rFonts w:ascii="Times New Roman" w:hAnsi="Times New Roman"/>
          <w:i/>
          <w:sz w:val="22"/>
          <w:szCs w:val="22"/>
          <w:lang w:val="lt-LT"/>
        </w:rPr>
        <w:t>, beta adrenoreceptorių blokatoriai, nitratai</w:t>
      </w:r>
    </w:p>
    <w:p w:rsidR="00D7310D" w:rsidRPr="00613A9E" w:rsidRDefault="00D7310D" w:rsidP="00D7310D">
      <w:pPr>
        <w:rPr>
          <w:rFonts w:ascii="Times New Roman" w:hAnsi="Times New Roman"/>
          <w:iCs/>
          <w:sz w:val="22"/>
          <w:szCs w:val="22"/>
          <w:lang w:val="lt-LT"/>
        </w:rPr>
      </w:pPr>
      <w:r w:rsidRPr="00613A9E">
        <w:rPr>
          <w:rFonts w:ascii="Times New Roman" w:hAnsi="Times New Roman"/>
          <w:iCs/>
          <w:sz w:val="22"/>
          <w:szCs w:val="22"/>
          <w:lang w:val="lt-LT"/>
        </w:rPr>
        <w:t>DIROTON galima vartoti kartu su acetilsalicilo rūgštimi (kardiologijoje vartojamomis dozėmis), trombolitikais, beta adrenoreceptorių blokatoriais ir (arba) nitratais.</w:t>
      </w:r>
    </w:p>
    <w:p w:rsidR="00D7310D" w:rsidRPr="00613A9E"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4.6</w:t>
      </w:r>
      <w:r w:rsidRPr="0081259A">
        <w:rPr>
          <w:rFonts w:ascii="Times New Roman" w:hAnsi="Times New Roman"/>
          <w:b/>
          <w:sz w:val="22"/>
          <w:szCs w:val="22"/>
          <w:lang w:val="lt-LT"/>
        </w:rPr>
        <w:tab/>
        <w:t xml:space="preserve">Vaisingumas, </w:t>
      </w:r>
      <w:r w:rsidRPr="0081259A">
        <w:rPr>
          <w:rFonts w:ascii="Times New Roman" w:hAnsi="Times New Roman"/>
          <w:b/>
          <w:iCs/>
          <w:sz w:val="22"/>
          <w:szCs w:val="22"/>
          <w:lang w:val="lt-LT"/>
        </w:rPr>
        <w:t>nėštumo ir žindymo laikotarpis</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sz w:val="22"/>
          <w:szCs w:val="22"/>
          <w:u w:val="single"/>
          <w:lang w:val="lt-LT"/>
        </w:rPr>
      </w:pPr>
      <w:r w:rsidRPr="0081259A">
        <w:rPr>
          <w:rFonts w:ascii="Times New Roman" w:hAnsi="Times New Roman"/>
          <w:sz w:val="22"/>
          <w:szCs w:val="22"/>
          <w:u w:val="single"/>
          <w:lang w:val="lt-LT"/>
        </w:rPr>
        <w:t>Nėštumas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Pirmuoju nėštumo trimestru AKF inhibitorių vartoti nerekomenduojama (žr. 4.4 skyrių). Antruoju ir trečiuoju nėštumo trimestrais jų vartoti draudžiama (žr. 4.3 ir 4.4 skyrius).</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iCs/>
          <w:sz w:val="22"/>
          <w:szCs w:val="22"/>
          <w:lang w:val="lt-LT"/>
        </w:rPr>
        <w:t>Epidemiologinių tyrimų duomenys dėl pirmuoju nėštumo trimestru vartojamų AKF inhibitorių teratogeninio poveikio nėra galutiniai, tačiau nedidelio rizikos padidėjimo atmesti negalima. Išskyrus atvejus, kai tolesnis gydymas AKF inhibitoriais</w:t>
      </w:r>
      <w:r w:rsidRPr="0081259A">
        <w:rPr>
          <w:rFonts w:ascii="Times New Roman" w:hAnsi="Times New Roman"/>
          <w:sz w:val="22"/>
          <w:szCs w:val="22"/>
          <w:lang w:val="lt-LT"/>
        </w:rPr>
        <w:t xml:space="preserve"> yra būtinas, pastoti planuojančioms moterims juos reikia keisti kitokiais antihipertenzinais vaistiniais preparatais, kurių vartojimo nėštumo metu saugumas ištirtas. Nustačius nėštumą, AKF inhibitorių vartojimą būtina nedelsiant nutraukti ir, jei reikia, skirti kitokį tinkamą gydymą.</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Žinoma, kad antruoju arba trečiuoju nėštumo trimestrais vartojamas AKF inhibitorius sukelia toksinį poveikį žmogaus vaisiui (inkstų funkcijos susilpnėjimą, oligohidramnioną, kaukolės kaulėjimo sulėtėjimą) ir naujagimiui (inkstų nepakankamumą, hipotenziją, hiperkalemiją) (žr. 5.3 skyrių).</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Jeigu moteris antruoju arba trečiuoju nėštumo trimestru vartojo AKF inhibitorių, reikia ultragarsu vertinti vaisiaus inkstus ir kaukolę.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Reikia atidžiai sekti, ar naujagimiams, kurių motinos nėštumo metu vartojo AKF inhibitorių,  nepasireiškia hipotenzija (žr. 4.3 ir 4.4 skyrius).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u w:val="single"/>
          <w:lang w:val="lt-LT"/>
        </w:rPr>
      </w:pPr>
      <w:r w:rsidRPr="0081259A">
        <w:rPr>
          <w:rFonts w:ascii="Times New Roman" w:hAnsi="Times New Roman"/>
          <w:sz w:val="22"/>
          <w:szCs w:val="22"/>
          <w:u w:val="single"/>
          <w:lang w:val="lt-LT"/>
        </w:rPr>
        <w:t>Žindymas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Kadangi nėra informacijos apie DIROTON vartojimą žindymo metu, DIROTON yra nerekomenduojamas, ir alternatyvus gydymas vaistiniu preparatu, geriau ištirtu dėl saugumo žindymo metu, yra tinkamesnis, ypač žindant naujagimius bei prieš laiką gimusius kūdikius.</w:t>
      </w:r>
    </w:p>
    <w:p w:rsidR="00D7310D" w:rsidRPr="0081259A" w:rsidRDefault="00D7310D" w:rsidP="00D7310D">
      <w:pPr>
        <w:rPr>
          <w:rFonts w:ascii="Times New Roman" w:hAnsi="Times New Roman"/>
          <w:i/>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4.7</w:t>
      </w:r>
      <w:r w:rsidRPr="0081259A">
        <w:rPr>
          <w:rFonts w:ascii="Times New Roman" w:hAnsi="Times New Roman"/>
          <w:b/>
          <w:sz w:val="22"/>
          <w:szCs w:val="22"/>
          <w:lang w:val="lt-LT"/>
        </w:rPr>
        <w:tab/>
      </w:r>
      <w:r w:rsidRPr="0081259A">
        <w:rPr>
          <w:rFonts w:ascii="Times New Roman" w:hAnsi="Times New Roman"/>
          <w:b/>
          <w:iCs/>
          <w:sz w:val="22"/>
          <w:szCs w:val="22"/>
          <w:lang w:val="lt-LT"/>
        </w:rPr>
        <w:t>Poveikis gebėjimui vairuoti ir valdyti mechanizmus</w:t>
      </w:r>
    </w:p>
    <w:p w:rsidR="00D7310D" w:rsidRPr="0081259A" w:rsidRDefault="00D7310D" w:rsidP="00D7310D">
      <w:pPr>
        <w:rPr>
          <w:rFonts w:ascii="Times New Roman" w:hAnsi="Times New Roman"/>
          <w:sz w:val="22"/>
          <w:szCs w:val="22"/>
          <w:lang w:val="lt-LT"/>
        </w:rPr>
      </w:pPr>
    </w:p>
    <w:p w:rsidR="00740530" w:rsidRPr="009E170E" w:rsidRDefault="009E170E" w:rsidP="00D7310D">
      <w:pPr>
        <w:rPr>
          <w:rFonts w:ascii="Times New Roman" w:hAnsi="Times New Roman"/>
          <w:sz w:val="22"/>
          <w:szCs w:val="22"/>
          <w:lang w:val="lt-LT"/>
        </w:rPr>
      </w:pPr>
      <w:r w:rsidRPr="009E170E">
        <w:rPr>
          <w:rFonts w:ascii="Times New Roman" w:hAnsi="Times New Roman"/>
          <w:sz w:val="22"/>
          <w:szCs w:val="22"/>
          <w:lang w:val="lt-LT"/>
        </w:rPr>
        <w:t xml:space="preserve">DIROTON </w:t>
      </w:r>
      <w:r w:rsidRPr="009E170E">
        <w:rPr>
          <w:rFonts w:ascii="Times New Roman" w:hAnsi="Times New Roman"/>
          <w:noProof/>
          <w:sz w:val="22"/>
          <w:szCs w:val="22"/>
          <w:lang w:val="lt-LT"/>
        </w:rPr>
        <w:t>gebėjimą vairuoti ir valdyti mechanizmus veikia silpnai.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Vairuojant ir valdant mechanizmus reikia prisiminti, jog vaistinis preparatas gali sukelti galvos svaigimą ir nuovargį.  </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4.8</w:t>
      </w:r>
      <w:r w:rsidRPr="0081259A">
        <w:rPr>
          <w:rFonts w:ascii="Times New Roman" w:hAnsi="Times New Roman"/>
          <w:b/>
          <w:sz w:val="22"/>
          <w:szCs w:val="22"/>
          <w:lang w:val="lt-LT"/>
        </w:rPr>
        <w:tab/>
      </w:r>
      <w:r w:rsidRPr="0081259A">
        <w:rPr>
          <w:rFonts w:ascii="Times New Roman" w:hAnsi="Times New Roman"/>
          <w:b/>
          <w:iCs/>
          <w:sz w:val="22"/>
          <w:szCs w:val="22"/>
          <w:lang w:val="lt-LT"/>
        </w:rPr>
        <w:t>Nepageidaujamas poveikis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Nepageidaujamo poveikio dažnis apibūdinamas taip: labai dažnas (≥1/10), dažnas (nuo ≥1/100 iki &lt;1/10), nedažnas ( nuo ≥1/1000 iki &lt;1/100), retas (nuo ≥1/10000 iki &lt;1/1000), labai retas (&lt;1/10000) ir  nežinomas (negali būti apskaičiuotas pagal turimus duomenis).</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i/>
          <w:iCs/>
          <w:sz w:val="22"/>
          <w:szCs w:val="22"/>
          <w:lang w:val="lt-LT"/>
        </w:rPr>
      </w:pPr>
      <w:r w:rsidRPr="0081259A">
        <w:rPr>
          <w:rFonts w:ascii="Times New Roman" w:hAnsi="Times New Roman"/>
          <w:i/>
          <w:noProof/>
          <w:sz w:val="22"/>
          <w:szCs w:val="22"/>
          <w:lang w:val="lt-LT"/>
        </w:rPr>
        <w:t>Endokrininiai sutrikimai</w:t>
      </w:r>
    </w:p>
    <w:p w:rsidR="00D7310D" w:rsidRPr="00613A9E" w:rsidRDefault="00D7310D" w:rsidP="00D7310D">
      <w:pPr>
        <w:rPr>
          <w:rFonts w:ascii="Times New Roman" w:hAnsi="Times New Roman"/>
          <w:iCs/>
          <w:sz w:val="22"/>
          <w:szCs w:val="22"/>
          <w:lang w:val="lt-LT"/>
        </w:rPr>
      </w:pPr>
      <w:r w:rsidRPr="00613A9E">
        <w:rPr>
          <w:rFonts w:ascii="Times New Roman" w:hAnsi="Times New Roman"/>
          <w:iCs/>
          <w:sz w:val="22"/>
          <w:szCs w:val="22"/>
          <w:lang w:val="lt-LT"/>
        </w:rPr>
        <w:t xml:space="preserve">Retas: </w:t>
      </w:r>
      <w:r w:rsidRPr="00613A9E">
        <w:rPr>
          <w:rFonts w:ascii="Times New Roman" w:hAnsi="Times New Roman"/>
          <w:sz w:val="22"/>
          <w:szCs w:val="22"/>
          <w:lang w:val="lt-LT"/>
        </w:rPr>
        <w:t>sutrikusios antidiurezinio hormono sekrecijos sindromas (SAHSS).</w:t>
      </w:r>
    </w:p>
    <w:p w:rsidR="00D7310D" w:rsidRPr="0081259A" w:rsidRDefault="00D7310D" w:rsidP="00D7310D">
      <w:pPr>
        <w:rPr>
          <w:rFonts w:ascii="Times New Roman" w:hAnsi="Times New Roman"/>
          <w:b/>
          <w:noProof/>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Kraujo ir limfinės sistemos sutrikimai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Retas: sumažėjęs hemoglobino kiekis, sumažėjęs hematokritas.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lastRenderedPageBreak/>
        <w:t>Labai retas: kaulų čiulpų slopinimas, anemija, trombocitopenija, leukopenija, neutropenija, agranulocitozė (žr. 4.4 skyrių), hemolizinė anemija, limfadenopatija.</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Imuninės sistemos sutrikimai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Labai retas: autoimuninė liga.</w:t>
      </w:r>
    </w:p>
    <w:p w:rsidR="00D7310D" w:rsidRPr="001A7342" w:rsidRDefault="001A7342" w:rsidP="00D7310D">
      <w:pPr>
        <w:rPr>
          <w:rFonts w:ascii="Times New Roman" w:hAnsi="Times New Roman"/>
          <w:noProof/>
          <w:sz w:val="22"/>
          <w:szCs w:val="22"/>
          <w:lang w:val="lt-LT"/>
        </w:rPr>
      </w:pPr>
      <w:r w:rsidRPr="001A7342">
        <w:rPr>
          <w:rFonts w:ascii="Times New Roman" w:hAnsi="Times New Roman"/>
          <w:noProof/>
          <w:sz w:val="22"/>
          <w:szCs w:val="22"/>
          <w:lang w:val="lt-LT"/>
        </w:rPr>
        <w:t>Dažnis nežinomas:</w:t>
      </w:r>
      <w:r>
        <w:rPr>
          <w:rFonts w:ascii="Times New Roman" w:hAnsi="Times New Roman"/>
          <w:noProof/>
          <w:sz w:val="22"/>
          <w:szCs w:val="22"/>
          <w:lang w:val="lt-LT"/>
        </w:rPr>
        <w:t xml:space="preserve"> anafilaksinė</w:t>
      </w:r>
      <w:r w:rsidR="004B258C">
        <w:rPr>
          <w:rFonts w:ascii="Times New Roman" w:hAnsi="Times New Roman"/>
          <w:noProof/>
          <w:sz w:val="22"/>
          <w:szCs w:val="22"/>
          <w:lang w:val="lt-LT"/>
        </w:rPr>
        <w:t xml:space="preserve"> ir </w:t>
      </w:r>
      <w:r>
        <w:rPr>
          <w:rFonts w:ascii="Times New Roman" w:hAnsi="Times New Roman"/>
          <w:noProof/>
          <w:sz w:val="22"/>
          <w:szCs w:val="22"/>
          <w:lang w:val="lt-LT"/>
        </w:rPr>
        <w:t>anafilaktoidinė reakcija</w:t>
      </w:r>
      <w:r w:rsidR="00C5599C">
        <w:rPr>
          <w:rFonts w:ascii="Times New Roman" w:hAnsi="Times New Roman"/>
          <w:noProof/>
          <w:sz w:val="22"/>
          <w:szCs w:val="22"/>
          <w:lang w:val="lt-LT"/>
        </w:rPr>
        <w:t xml:space="preserve"> (žr. 4.4 skyrių)</w:t>
      </w:r>
      <w:r>
        <w:rPr>
          <w:rFonts w:ascii="Times New Roman" w:hAnsi="Times New Roman"/>
          <w:noProof/>
          <w:sz w:val="22"/>
          <w:szCs w:val="22"/>
          <w:lang w:val="lt-LT"/>
        </w:rPr>
        <w:t>.</w:t>
      </w:r>
    </w:p>
    <w:p w:rsidR="001A7342" w:rsidRDefault="001A7342" w:rsidP="00D7310D">
      <w:pPr>
        <w:rPr>
          <w:rFonts w:ascii="Times New Roman" w:hAnsi="Times New Roman"/>
          <w:i/>
          <w:noProof/>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Metabolizmo ir mitybos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Labai retas: hipoglikemija.</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
          <w:iCs/>
          <w:sz w:val="22"/>
          <w:szCs w:val="22"/>
          <w:lang w:val="lt-LT"/>
        </w:rPr>
      </w:pPr>
      <w:r w:rsidRPr="0081259A">
        <w:rPr>
          <w:rFonts w:ascii="Times New Roman" w:hAnsi="Times New Roman"/>
          <w:i/>
          <w:iCs/>
          <w:sz w:val="22"/>
          <w:szCs w:val="22"/>
          <w:lang w:val="lt-LT"/>
        </w:rPr>
        <w:t>Psichikos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Nedažnas: nuotaikos pokyčiai, miego sutrikimai, haliucinacijos.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Retas: sumišimas.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Nežinomas: depresijos simptomai.</w:t>
      </w:r>
    </w:p>
    <w:p w:rsidR="00D7310D" w:rsidRPr="0081259A" w:rsidRDefault="00D7310D" w:rsidP="00D7310D">
      <w:pPr>
        <w:rPr>
          <w:rFonts w:ascii="Times New Roman" w:hAnsi="Times New Roman"/>
          <w:i/>
          <w:noProof/>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Nervų sistemos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Dažnas: svaigulys, galvos skausmas.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Nedažnas: parestezijos, galvos svaigimas, skonio pojūčio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Retas: uoslės sutrikimas.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Nežinomas: alpimas.</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Širdies sutrikimai</w:t>
      </w:r>
    </w:p>
    <w:p w:rsidR="00D7310D" w:rsidRPr="0081259A" w:rsidRDefault="00D7310D" w:rsidP="00D7310D">
      <w:pPr>
        <w:rPr>
          <w:rFonts w:ascii="Times New Roman" w:hAnsi="Times New Roman"/>
          <w:sz w:val="22"/>
          <w:szCs w:val="22"/>
          <w:lang w:val="lt-LT"/>
        </w:rPr>
      </w:pPr>
      <w:r w:rsidRPr="0081259A">
        <w:rPr>
          <w:rFonts w:ascii="Times New Roman" w:hAnsi="Times New Roman"/>
          <w:noProof/>
          <w:sz w:val="22"/>
          <w:szCs w:val="22"/>
          <w:lang w:val="lt-LT"/>
        </w:rPr>
        <w:t>Nedažnas: miokardo infarktas</w:t>
      </w:r>
      <w:r w:rsidRPr="0081259A">
        <w:rPr>
          <w:rFonts w:ascii="Times New Roman" w:hAnsi="Times New Roman"/>
          <w:sz w:val="22"/>
          <w:szCs w:val="22"/>
          <w:lang w:val="lt-LT"/>
        </w:rPr>
        <w:t xml:space="preserve">, galimai dėl sunkios hipotenzijos didelės rizikos grupės pacientams (žr. 4.4 skyrių), palpitacijos, tachikardija. </w:t>
      </w:r>
    </w:p>
    <w:p w:rsidR="00D7310D" w:rsidRPr="0081259A" w:rsidRDefault="00D7310D" w:rsidP="00D7310D">
      <w:pPr>
        <w:rPr>
          <w:rFonts w:ascii="Times New Roman" w:hAnsi="Times New Roman"/>
          <w:b/>
          <w:noProof/>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Kraujagyslių sutrikimai</w:t>
      </w:r>
    </w:p>
    <w:p w:rsidR="00D7310D" w:rsidRPr="0081259A" w:rsidRDefault="00D7310D" w:rsidP="00D7310D">
      <w:pPr>
        <w:rPr>
          <w:rFonts w:ascii="Times New Roman" w:hAnsi="Times New Roman"/>
          <w:noProof/>
          <w:sz w:val="22"/>
          <w:szCs w:val="22"/>
          <w:lang w:val="lt-LT"/>
        </w:rPr>
      </w:pPr>
      <w:r w:rsidRPr="0081259A">
        <w:rPr>
          <w:rFonts w:ascii="Times New Roman" w:hAnsi="Times New Roman"/>
          <w:noProof/>
          <w:sz w:val="22"/>
          <w:szCs w:val="22"/>
          <w:lang w:val="lt-LT"/>
        </w:rPr>
        <w:t>Dažnas: ortostatinis poveikis (įskaitant hipotenziją).</w:t>
      </w:r>
    </w:p>
    <w:p w:rsidR="00D7310D" w:rsidRPr="0081259A" w:rsidRDefault="00D7310D" w:rsidP="00D7310D">
      <w:pPr>
        <w:rPr>
          <w:rFonts w:ascii="Times New Roman" w:hAnsi="Times New Roman"/>
          <w:b/>
          <w:noProof/>
          <w:sz w:val="22"/>
          <w:szCs w:val="22"/>
          <w:lang w:val="lt-LT"/>
        </w:rPr>
      </w:pPr>
      <w:r w:rsidRPr="0081259A">
        <w:rPr>
          <w:rFonts w:ascii="Times New Roman" w:hAnsi="Times New Roman"/>
          <w:noProof/>
          <w:sz w:val="22"/>
          <w:szCs w:val="22"/>
          <w:lang w:val="lt-LT"/>
        </w:rPr>
        <w:t>Nedažnas:</w:t>
      </w:r>
      <w:r w:rsidRPr="0081259A">
        <w:rPr>
          <w:rFonts w:ascii="Times New Roman" w:hAnsi="Times New Roman"/>
          <w:b/>
          <w:noProof/>
          <w:sz w:val="22"/>
          <w:szCs w:val="22"/>
          <w:lang w:val="lt-LT"/>
        </w:rPr>
        <w:t xml:space="preserve"> </w:t>
      </w:r>
      <w:r w:rsidRPr="0081259A">
        <w:rPr>
          <w:rFonts w:ascii="Times New Roman" w:hAnsi="Times New Roman"/>
          <w:sz w:val="22"/>
          <w:szCs w:val="22"/>
          <w:lang w:val="lt-LT"/>
        </w:rPr>
        <w:t>smegenų išemijos priepuolis, galimai dėl sunkios hipotenzijos didelės rizikos grupės pacientams (žr. 4.4 skyrių), Raynaud´o fenomenas.</w:t>
      </w:r>
    </w:p>
    <w:p w:rsidR="00D7310D" w:rsidRPr="0081259A" w:rsidRDefault="00D7310D" w:rsidP="00D7310D">
      <w:pPr>
        <w:rPr>
          <w:rFonts w:ascii="Times New Roman" w:hAnsi="Times New Roman"/>
          <w:b/>
          <w:noProof/>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Kvėpavimo sistemos, krūtinės ląstos ir tarpuplaučio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Dažnas: kosulys.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Nedažnas: rinitas.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Labai retas: bronchų spazmas, sinusitas,  alerginis alveolitas/eozinofilinė pneumonija.</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Virškinimo trakto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Dažnas: viduriavimas, vėmimas.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Nedažnas: pykinimas, pilvo skausmas, nevirškinimas.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Retas: burnos džiūvimas.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Labai retas: pankreatitas, žarnų angioneurozinė edema.</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Kepenų, tulžies pūslės ir latakų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Labai retas:</w:t>
      </w:r>
      <w:r w:rsidR="0070510A">
        <w:rPr>
          <w:rFonts w:ascii="Times New Roman" w:hAnsi="Times New Roman"/>
          <w:iCs/>
          <w:sz w:val="22"/>
          <w:szCs w:val="22"/>
          <w:lang w:val="lt-LT"/>
        </w:rPr>
        <w:t xml:space="preserve"> </w:t>
      </w:r>
      <w:r w:rsidRPr="0081259A">
        <w:rPr>
          <w:rFonts w:ascii="Times New Roman" w:hAnsi="Times New Roman"/>
          <w:iCs/>
          <w:sz w:val="22"/>
          <w:szCs w:val="22"/>
          <w:lang w:val="lt-LT"/>
        </w:rPr>
        <w:t>hepatoceliulinis ar cholestazinis hepatitas, gelta ir kepenų nepakankamumas (žr. 4.4 skyrių).</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Odos ir poodinio audinio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 xml:space="preserve">Nedažnas: </w:t>
      </w:r>
      <w:r w:rsidR="0070510A">
        <w:rPr>
          <w:rFonts w:ascii="Times New Roman" w:hAnsi="Times New Roman"/>
          <w:iCs/>
          <w:sz w:val="22"/>
          <w:szCs w:val="22"/>
          <w:lang w:val="lt-LT"/>
        </w:rPr>
        <w:t>iš</w:t>
      </w:r>
      <w:r w:rsidRPr="0081259A">
        <w:rPr>
          <w:rFonts w:ascii="Times New Roman" w:hAnsi="Times New Roman"/>
          <w:iCs/>
          <w:sz w:val="22"/>
          <w:szCs w:val="22"/>
          <w:lang w:val="lt-LT"/>
        </w:rPr>
        <w:t>bėrimas, niežėjimas</w:t>
      </w:r>
      <w:r w:rsidR="0070510A">
        <w:rPr>
          <w:rFonts w:ascii="Times New Roman" w:hAnsi="Times New Roman"/>
          <w:iCs/>
          <w:sz w:val="22"/>
          <w:szCs w:val="22"/>
          <w:lang w:val="lt-LT"/>
        </w:rPr>
        <w:t>.</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Retas: dilgėlinė, alopecija, psoriazė, padidėjęs jautrumas, veido, galūnių, lūpų, liežuvio, tikrojo balso aparato ir (arba) gerklų angioneurozinė edema (žr. 4.4 skyrių).</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Labai retas: prakaitavimas, pūslinė, toksinė epidermolizė, Stivenso ir Džonsono sindromas,  daugiaformė eritema, odos pseudolimfoma.</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 xml:space="preserve">Gauta pranešimų apie simptomų kompleksą, kurį gali sudaryti vienas ar daugiau išvardytų požymių: karščiavimas, vaskulitas, mialgija, artralgija ir (arba) artritas, teigiama antinuklearinių antikūnų (ANA) reakcija, padidėjęs eritrocitų nusėdimo greitis (ENG), eozinifilija ir leukocitozė, </w:t>
      </w:r>
      <w:r w:rsidR="00427625">
        <w:rPr>
          <w:rFonts w:ascii="Times New Roman" w:hAnsi="Times New Roman"/>
          <w:iCs/>
          <w:sz w:val="22"/>
          <w:szCs w:val="22"/>
          <w:lang w:val="lt-LT"/>
        </w:rPr>
        <w:t>iš</w:t>
      </w:r>
      <w:r w:rsidRPr="0081259A">
        <w:rPr>
          <w:rFonts w:ascii="Times New Roman" w:hAnsi="Times New Roman"/>
          <w:iCs/>
          <w:sz w:val="22"/>
          <w:szCs w:val="22"/>
          <w:lang w:val="lt-LT"/>
        </w:rPr>
        <w:t xml:space="preserve">bėrimas, padidėjęs jautrumas šviesai ar kiti dermatologiniai pokyčiai.  </w:t>
      </w:r>
    </w:p>
    <w:p w:rsidR="00D7310D" w:rsidRPr="0081259A" w:rsidRDefault="00D7310D" w:rsidP="00D7310D">
      <w:pPr>
        <w:rPr>
          <w:rFonts w:ascii="Times New Roman" w:hAnsi="Times New Roman"/>
          <w:i/>
          <w:noProof/>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lastRenderedPageBreak/>
        <w:t>Inkstų ir šlapimo takų sutrikimai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Dažnas: inkstų funkcijos sutrikimas.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Retas: uremija, ūminis inkstų funkcijos nepakankamumas.</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Labai retas: oligurija, anurija.</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 xml:space="preserve">Lytinės sistemos ir krūties sutrikimai </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Nedažnas: impotencija.</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Retas: ginekomastija.</w:t>
      </w:r>
    </w:p>
    <w:p w:rsidR="00D7310D" w:rsidRPr="0081259A" w:rsidRDefault="00D7310D" w:rsidP="00D7310D">
      <w:pPr>
        <w:rPr>
          <w:rFonts w:ascii="Times New Roman" w:hAnsi="Times New Roman"/>
          <w:iCs/>
          <w:sz w:val="22"/>
          <w:szCs w:val="22"/>
          <w:lang w:val="lt-LT"/>
        </w:rPr>
      </w:pPr>
    </w:p>
    <w:p w:rsidR="00D7310D" w:rsidRPr="0081259A" w:rsidRDefault="00D7310D" w:rsidP="00D7310D">
      <w:pPr>
        <w:rPr>
          <w:rFonts w:ascii="Times New Roman" w:hAnsi="Times New Roman"/>
          <w:i/>
          <w:noProof/>
          <w:sz w:val="22"/>
          <w:szCs w:val="22"/>
          <w:lang w:val="lt-LT"/>
        </w:rPr>
      </w:pPr>
      <w:r w:rsidRPr="0081259A">
        <w:rPr>
          <w:rFonts w:ascii="Times New Roman" w:hAnsi="Times New Roman"/>
          <w:i/>
          <w:noProof/>
          <w:sz w:val="22"/>
          <w:szCs w:val="22"/>
          <w:lang w:val="lt-LT"/>
        </w:rPr>
        <w:t>Bendrieji sutrikimai ir vartojimo vietos pažeidimai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Nedažnias: nuovargis, astenija.</w:t>
      </w:r>
    </w:p>
    <w:p w:rsidR="00D7310D" w:rsidRPr="0081259A" w:rsidRDefault="00D7310D" w:rsidP="00D7310D">
      <w:pPr>
        <w:rPr>
          <w:rFonts w:ascii="Times New Roman" w:hAnsi="Times New Roman"/>
          <w:iCs/>
          <w:sz w:val="22"/>
          <w:szCs w:val="22"/>
          <w:lang w:val="lt-LT"/>
        </w:rPr>
      </w:pPr>
    </w:p>
    <w:p w:rsidR="00D7310D" w:rsidRPr="0081259A" w:rsidRDefault="00D7310D" w:rsidP="00D7310D">
      <w:pPr>
        <w:outlineLvl w:val="0"/>
        <w:rPr>
          <w:rFonts w:ascii="Times New Roman" w:hAnsi="Times New Roman"/>
          <w:i/>
          <w:noProof/>
          <w:sz w:val="22"/>
          <w:szCs w:val="22"/>
          <w:lang w:val="lt-LT"/>
        </w:rPr>
      </w:pPr>
      <w:r w:rsidRPr="0081259A">
        <w:rPr>
          <w:rFonts w:ascii="Times New Roman" w:hAnsi="Times New Roman"/>
          <w:i/>
          <w:noProof/>
          <w:sz w:val="22"/>
          <w:szCs w:val="22"/>
          <w:lang w:val="lt-LT"/>
        </w:rPr>
        <w:t>Tyrimai</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Nedažnas: padidėjęs šlapalo kiekis kraujyje, padidėjęs kreatinino kiekis serume, padidėjęs kepenų fermentų aktyvumas, hiperkalemija.</w:t>
      </w:r>
    </w:p>
    <w:p w:rsidR="00D7310D" w:rsidRPr="0081259A" w:rsidRDefault="00D7310D" w:rsidP="00D7310D">
      <w:pPr>
        <w:rPr>
          <w:rFonts w:ascii="Times New Roman" w:hAnsi="Times New Roman"/>
          <w:iCs/>
          <w:sz w:val="22"/>
          <w:szCs w:val="22"/>
          <w:lang w:val="lt-LT"/>
        </w:rPr>
      </w:pPr>
      <w:r w:rsidRPr="0081259A">
        <w:rPr>
          <w:rFonts w:ascii="Times New Roman" w:hAnsi="Times New Roman"/>
          <w:iCs/>
          <w:sz w:val="22"/>
          <w:szCs w:val="22"/>
          <w:lang w:val="lt-LT"/>
        </w:rPr>
        <w:t>Retas: padidėjęs bilirubino kiekis serume, hiponatremija.</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Vaikų populiacija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Klinikinių tyrimų duomenimis, arterine hipertenzija sergantys vaikai ir paaugliai gerai toleruoja lizinoprilį ir jiems jis yra toks pats saugus, kaip ir suaugusiesiems. </w:t>
      </w:r>
    </w:p>
    <w:p w:rsidR="00D7310D" w:rsidRPr="0081259A" w:rsidRDefault="00D7310D" w:rsidP="00D7310D">
      <w:pPr>
        <w:tabs>
          <w:tab w:val="left" w:pos="567"/>
        </w:tabs>
        <w:autoSpaceDE w:val="0"/>
        <w:autoSpaceDN w:val="0"/>
        <w:adjustRightInd w:val="0"/>
        <w:jc w:val="both"/>
        <w:rPr>
          <w:rFonts w:ascii="Times New Roman" w:hAnsi="Times New Roman"/>
          <w:sz w:val="22"/>
          <w:szCs w:val="22"/>
          <w:u w:val="single"/>
          <w:lang w:val="lt-LT"/>
        </w:rPr>
      </w:pPr>
    </w:p>
    <w:p w:rsidR="00D7310D" w:rsidRPr="0081259A" w:rsidRDefault="00D7310D" w:rsidP="00D7310D">
      <w:pPr>
        <w:tabs>
          <w:tab w:val="left" w:pos="567"/>
        </w:tabs>
        <w:autoSpaceDE w:val="0"/>
        <w:autoSpaceDN w:val="0"/>
        <w:adjustRightInd w:val="0"/>
        <w:jc w:val="both"/>
        <w:rPr>
          <w:rFonts w:ascii="Times New Roman" w:hAnsi="Times New Roman"/>
          <w:snapToGrid w:val="0"/>
          <w:sz w:val="22"/>
          <w:szCs w:val="22"/>
          <w:u w:val="single"/>
          <w:lang w:val="lt-LT"/>
        </w:rPr>
      </w:pPr>
      <w:r w:rsidRPr="0081259A">
        <w:rPr>
          <w:rFonts w:ascii="Times New Roman" w:hAnsi="Times New Roman"/>
          <w:noProof/>
          <w:snapToGrid w:val="0"/>
          <w:sz w:val="22"/>
          <w:szCs w:val="22"/>
          <w:u w:val="single"/>
          <w:lang w:val="lt-LT"/>
        </w:rPr>
        <w:t>Pranešimas apie įtariamas nepageidaujamas reakcijas</w:t>
      </w:r>
    </w:p>
    <w:p w:rsidR="009D2EF5" w:rsidRPr="009D2EF5" w:rsidRDefault="009D2EF5" w:rsidP="009D2EF5">
      <w:pPr>
        <w:tabs>
          <w:tab w:val="left" w:pos="567"/>
        </w:tabs>
        <w:autoSpaceDE w:val="0"/>
        <w:autoSpaceDN w:val="0"/>
        <w:adjustRightInd w:val="0"/>
        <w:jc w:val="both"/>
        <w:rPr>
          <w:rFonts w:ascii="Times New Roman" w:hAnsi="Times New Roman"/>
          <w:noProof/>
          <w:snapToGrid w:val="0"/>
          <w:sz w:val="22"/>
          <w:szCs w:val="22"/>
          <w:lang w:val="lt-LT"/>
        </w:rPr>
      </w:pPr>
      <w:r w:rsidRPr="009D2EF5">
        <w:rPr>
          <w:rFonts w:ascii="Times New Roman" w:hAnsi="Times New Roman"/>
          <w:noProof/>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9D2EF5">
          <w:rPr>
            <w:rStyle w:val="Hipersaitas"/>
            <w:rFonts w:ascii="Times New Roman" w:hAnsi="Times New Roman"/>
            <w:noProof/>
            <w:snapToGrid w:val="0"/>
            <w:sz w:val="22"/>
            <w:szCs w:val="22"/>
            <w:lang w:val="lt-LT"/>
          </w:rPr>
          <w:t>https://vapris.vvkt.lt/vvkt-web/public/nrvSpecialist</w:t>
        </w:r>
      </w:hyperlink>
      <w:r w:rsidRPr="009D2EF5">
        <w:rPr>
          <w:rFonts w:ascii="Times New Roman" w:hAnsi="Times New Roman"/>
          <w:noProof/>
          <w:snapToGrid w:val="0"/>
          <w:sz w:val="22"/>
          <w:szCs w:val="22"/>
          <w:lang w:val="lt-LT"/>
        </w:rPr>
        <w:t xml:space="preserve"> arba užpildę Sveikatos priežiūros ar farmacijos specialisto pranešimo apie įtariamą nepageidaujamą reakciją (ĮNR) formą, kuri skelbiama </w:t>
      </w:r>
      <w:hyperlink r:id="rId9" w:history="1">
        <w:r w:rsidRPr="009D2EF5">
          <w:rPr>
            <w:rStyle w:val="Hipersaitas"/>
            <w:rFonts w:ascii="Times New Roman" w:hAnsi="Times New Roman"/>
            <w:noProof/>
            <w:snapToGrid w:val="0"/>
            <w:sz w:val="22"/>
            <w:szCs w:val="22"/>
            <w:lang w:val="lt-LT"/>
          </w:rPr>
          <w:t>https://www.vvkt.lt/index.php?1399030386</w:t>
        </w:r>
      </w:hyperlink>
      <w:r w:rsidRPr="009D2EF5">
        <w:rPr>
          <w:rFonts w:ascii="Times New Roman" w:hAnsi="Times New Roman"/>
          <w:noProof/>
          <w:snapToGrid w:val="0"/>
          <w:sz w:val="22"/>
          <w:szCs w:val="22"/>
          <w:lang w:val="lt-LT"/>
        </w:rPr>
        <w:t>, ir atsiųsti elektroniniu paštu (adresu NepageidaujamaR@vvkt.lt).</w:t>
      </w:r>
    </w:p>
    <w:p w:rsidR="00D7310D" w:rsidRPr="00613A9E" w:rsidRDefault="00D7310D" w:rsidP="00D7310D">
      <w:pPr>
        <w:rPr>
          <w:rFonts w:ascii="Times New Roman" w:hAnsi="Times New Roman"/>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613A9E">
        <w:rPr>
          <w:rFonts w:ascii="Times New Roman" w:hAnsi="Times New Roman"/>
          <w:b/>
          <w:sz w:val="22"/>
          <w:szCs w:val="22"/>
          <w:lang w:val="lt-LT"/>
        </w:rPr>
        <w:t>4.9</w:t>
      </w:r>
      <w:r w:rsidRPr="00613A9E">
        <w:rPr>
          <w:rFonts w:ascii="Times New Roman" w:hAnsi="Times New Roman"/>
          <w:b/>
          <w:sz w:val="22"/>
          <w:szCs w:val="22"/>
          <w:lang w:val="lt-LT"/>
        </w:rPr>
        <w:tab/>
      </w:r>
      <w:r w:rsidRPr="00613A9E">
        <w:rPr>
          <w:rFonts w:ascii="Times New Roman" w:hAnsi="Times New Roman"/>
          <w:b/>
          <w:iCs/>
          <w:sz w:val="22"/>
          <w:szCs w:val="22"/>
          <w:lang w:val="lt-LT"/>
        </w:rPr>
        <w:t>Perdozavimas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Duomenų apie perdozavimą žmonėms turima nedaug. AKFI perdozavus, gali pasireikšti hipotenzija, šokas, bradikardija, elektrolitų pusiausvyros sutrikimas bei inkstų funkcijos nepakankamumas, hiperventiliacija, tachikardija, palpitacijos, bradikardija, svaigulys, nerimas ir kosulys.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Perdozavimo atveju rekomenduojama leisti izotoninio natrio chlorido tirpalo į veną. Jei pasireiškia hipotenzija, pacientą reikia paguldyti taip, kaip guldoma ištikus šokui. Jei įmanoma, galima apsvarstyti gydymą intravenine agniotenzino II ir (arba) katecholaminų infuzija. Jei apsinuodyta neseniai, galima imtis priemonių DIROTON pašalinimui (pvz., sukelti vėmimą, plauti skrandį, duoti gerti absorbuojamųjų vaistinių preparatų ir natrio sulfato). DIROTON iš organizmo galima pašalinti hemodialize (žr. 4.4 skyrių). Jei nepaisant medikamentinio gydymo išlieka bradikardija, reikalinga širdies stimuliacija. Būtina dažnai tikrinti gyvybinius požymius, tirti elektrolitų ir kreatinino koncentraciją serume.</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sz w:val="22"/>
          <w:szCs w:val="22"/>
          <w:lang w:val="lt-LT"/>
        </w:rPr>
      </w:pPr>
      <w:r w:rsidRPr="0081259A">
        <w:rPr>
          <w:rFonts w:ascii="Times New Roman" w:hAnsi="Times New Roman"/>
          <w:b/>
          <w:sz w:val="22"/>
          <w:szCs w:val="22"/>
          <w:lang w:val="lt-LT"/>
        </w:rPr>
        <w:t>5.</w:t>
      </w:r>
      <w:r w:rsidRPr="0081259A">
        <w:rPr>
          <w:rFonts w:ascii="Times New Roman" w:hAnsi="Times New Roman"/>
          <w:b/>
          <w:sz w:val="22"/>
          <w:szCs w:val="22"/>
          <w:lang w:val="lt-LT"/>
        </w:rPr>
        <w:tab/>
        <w:t>FARMAKOLOGINĖS SAVYBĖS</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5.1</w:t>
      </w:r>
      <w:r w:rsidRPr="0081259A">
        <w:rPr>
          <w:rFonts w:ascii="Times New Roman" w:hAnsi="Times New Roman"/>
          <w:b/>
          <w:sz w:val="22"/>
          <w:szCs w:val="22"/>
          <w:lang w:val="lt-LT"/>
        </w:rPr>
        <w:tab/>
      </w:r>
      <w:r w:rsidRPr="0081259A">
        <w:rPr>
          <w:rFonts w:ascii="Times New Roman" w:hAnsi="Times New Roman"/>
          <w:b/>
          <w:iCs/>
          <w:sz w:val="22"/>
          <w:szCs w:val="22"/>
          <w:lang w:val="lt-LT"/>
        </w:rPr>
        <w:t>Farmakodinaminės savybės</w:t>
      </w:r>
    </w:p>
    <w:p w:rsidR="00D7310D" w:rsidRPr="0081259A" w:rsidRDefault="00D7310D" w:rsidP="00D7310D">
      <w:pPr>
        <w:rPr>
          <w:rFonts w:ascii="Times New Roman" w:hAnsi="Times New Roman"/>
          <w:i/>
          <w:sz w:val="22"/>
          <w:szCs w:val="22"/>
          <w:lang w:val="lt-LT"/>
        </w:rPr>
      </w:pPr>
    </w:p>
    <w:p w:rsidR="00D7310D" w:rsidRPr="00031133" w:rsidRDefault="00D7310D" w:rsidP="00D7310D">
      <w:pPr>
        <w:rPr>
          <w:rFonts w:ascii="Times New Roman" w:hAnsi="Times New Roman"/>
          <w:sz w:val="22"/>
          <w:szCs w:val="22"/>
          <w:lang w:val="lt-LT"/>
        </w:rPr>
      </w:pPr>
      <w:r w:rsidRPr="0081259A">
        <w:rPr>
          <w:rFonts w:ascii="Times New Roman" w:hAnsi="Times New Roman"/>
          <w:spacing w:val="3"/>
          <w:sz w:val="22"/>
          <w:szCs w:val="22"/>
          <w:lang w:val="lt-LT"/>
        </w:rPr>
        <w:t xml:space="preserve">Farmakoterapinė grupė </w:t>
      </w:r>
      <w:r w:rsidRPr="00031133">
        <w:rPr>
          <w:rFonts w:ascii="Times New Roman" w:hAnsi="Times New Roman"/>
          <w:iCs/>
          <w:sz w:val="22"/>
          <w:szCs w:val="22"/>
          <w:lang w:val="lt-LT"/>
        </w:rPr>
        <w:sym w:font="Symbol" w:char="F02D"/>
      </w:r>
      <w:r w:rsidRPr="00031133">
        <w:rPr>
          <w:rFonts w:ascii="Times New Roman" w:hAnsi="Times New Roman"/>
          <w:spacing w:val="3"/>
          <w:sz w:val="22"/>
          <w:szCs w:val="22"/>
          <w:lang w:val="lt-LT"/>
        </w:rPr>
        <w:t xml:space="preserve">  renino-angiotenzino sistemą veikiantys vaistiniai preparatai, AKF inhibitoriai, gryni, </w:t>
      </w:r>
      <w:r w:rsidRPr="00031133">
        <w:rPr>
          <w:rFonts w:ascii="Times New Roman" w:hAnsi="Times New Roman"/>
          <w:iCs/>
          <w:sz w:val="22"/>
          <w:szCs w:val="22"/>
          <w:lang w:val="lt-LT"/>
        </w:rPr>
        <w:t xml:space="preserve">ATC kodas </w:t>
      </w:r>
      <w:r w:rsidRPr="00031133">
        <w:rPr>
          <w:rFonts w:ascii="Times New Roman" w:hAnsi="Times New Roman"/>
          <w:iCs/>
          <w:sz w:val="22"/>
          <w:szCs w:val="22"/>
          <w:lang w:val="lt-LT"/>
        </w:rPr>
        <w:sym w:font="Symbol" w:char="F02D"/>
      </w:r>
      <w:r w:rsidRPr="00031133">
        <w:rPr>
          <w:rFonts w:ascii="Times New Roman" w:hAnsi="Times New Roman"/>
          <w:iCs/>
          <w:sz w:val="22"/>
          <w:szCs w:val="22"/>
          <w:lang w:val="lt-LT"/>
        </w:rPr>
        <w:t xml:space="preserve"> </w:t>
      </w:r>
      <w:r w:rsidRPr="00031133">
        <w:rPr>
          <w:rFonts w:ascii="Times New Roman" w:hAnsi="Times New Roman"/>
          <w:sz w:val="22"/>
          <w:szCs w:val="22"/>
          <w:lang w:val="lt-LT"/>
        </w:rPr>
        <w:t>C09A A03</w:t>
      </w:r>
    </w:p>
    <w:p w:rsidR="00D7310D" w:rsidRPr="00613A9E"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Veikimo mechanizmas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Lizinoprilis yra peptidildipeptidazės inhibitorius. Jis slopina angiotenziną konvertuojantį fermentą (AKF), katalizuojantį angiotenzino I virtimą angiotenzinu II. Pastaroji medžiaga sutraukia kraujagysles, skatina aldosterono išsiskyrimą iš antinksčių žievės. AKF užslopinus, mažėja </w:t>
      </w:r>
      <w:r w:rsidRPr="0081259A">
        <w:rPr>
          <w:rFonts w:ascii="Times New Roman" w:hAnsi="Times New Roman"/>
          <w:sz w:val="22"/>
          <w:szCs w:val="22"/>
          <w:lang w:val="lt-LT"/>
        </w:rPr>
        <w:lastRenderedPageBreak/>
        <w:t xml:space="preserve">angiotenzino II kiekis kraujyje, todėl silpniau sutraukiamos kraujagyslės, mažiau išsiskiria aldosterono. Dėl pastarojo poveikio kraujyje gali šiek tiek padaugėti kalio. </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Farmakodinaminis poveikis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Nors manoma, jog lizinoprilis kraujospūdį mažina pirmiausiai slopindamas renino ir aldosterono sistemą, jis yra veiksmingas ir tiems hipertenzija sergantiems pacientams, kurių kraujyje renino yra mažai. AKF yra identiškas kinazei II, fermentui, ardančiam bradikininą. Kol kas neištirta, ar terapinis lizinoprilio poveikis susijęs su bradikinino, stipraus kraujagysles plečiančio peptido, kiekio padidėjimu.</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Klinikinis veiksmingumas ir saugumas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Lizinoprilio poveikis širdies nepakankamumu sergančių pacientų sergamumui ir mirštamumui tirtas lyginant dideles dozes (32,5 mg arba 35 mg vieną kartą per parą) su mažomis dozėmis (2,5 mg arba 5 mg kartą per parą). Tyrime dalyvavo 3164 pacientai, vidutinis išgyvenusiųjų stebėjimo periodas buvo 46 mėnesiai; dideles lizinoprilio dozes vartojusiųjų grupėje bendrasis hospitalizacijos (p = 0,002) ir bendrasis mirštamumo rizikos rodikliai sumažėjo 12 proc., o bendrasis mirštamumo bei bendrasis hospitalizacijos (p = 0,036) dėl širdies kraujagyslių ligų rizikos rodikliai sumažėjo 8 proc., palyginti su mažas dozes vartojusiųjų grupe. Pastebėtas bendrasis mirštamumo rizikos rodikio sumažėjimas (8 %, p = 0,128) ir mirštamumo nuo širdies kraujagyslių ligų rizikos rodiklio sumažėjimas (10 proc., p = 0,073). Vėlesnės analizės duomenimis, dideles lizinoprilio dozes vartojusiųjų grupėje hospitalizacijos dėl širdies nepakankamumo atvejų skaičius sumažėjo 24 proc., (p = 0,002), palyginti su mažas dozes vartojusiųjų grupe. Simptominis būklės pagerėjimas dideles ir mažas dozes vartojusiųjų grupėse buvo panašus. Tyrimo rezultatai parodė, jog ir dideles, ir mažas lizinoprilio dozes vartojusiems pacientams pasireiškęs nepageidaujamas poveikis tiek pobūdžiu, tiek ir dažniu buvo panašus. Nuspėjamas poveikis, susijęs su AKF slopinimu, yra hipotenzija arba inkstų funkcijos sutrikimas, buvo koreguojami ir dėl jų nutraukti gydymą teko labai retai. Kosulys rečiau pasireiškė tiems pacientams, kurie vartojo dideles lizinoprilio dozes, nei tiems, kurie vartojo mažas dozes.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GISSI-3 tyrime, kuriame dalyvavo 19 394 MI ištikti pacientai, pirmąsias 24 val. nuo MI pradžios buvo gydomi vien lizinopriliu ar glicerino nitratu, arba šių vaistinių preparatu deriniu; gydymas buvo tęsiamas 6 savaites, rezultatai buvo lyginami su kontroline grupe. Lizinopriliu gydytųjų grupėje </w:t>
      </w:r>
      <w:r w:rsidRPr="0081259A">
        <w:rPr>
          <w:rFonts w:ascii="Times New Roman" w:hAnsi="Times New Roman"/>
          <w:iCs/>
          <w:sz w:val="22"/>
          <w:szCs w:val="22"/>
          <w:lang w:val="lt-LT"/>
        </w:rPr>
        <w:t xml:space="preserve">mirštamumo rizika sumažėjo </w:t>
      </w:r>
      <w:r w:rsidRPr="0081259A">
        <w:rPr>
          <w:rFonts w:ascii="Times New Roman" w:hAnsi="Times New Roman"/>
          <w:sz w:val="22"/>
          <w:szCs w:val="22"/>
          <w:lang w:val="lt-LT"/>
        </w:rPr>
        <w:t>statistiškai ženkliai – 11 proc., palyginti su kontroline grupe (2 p = 0,03). Glicerino nitratu gydytųjų grupėje mirštamumo rizika sumažėjo nežymiai, tačiau gydytųjų lizinopriliu ir glicerino nitratu grupėje mirštamumo rizika sumažėjo ryškiai – 17 proc., palyginti su kontroline grupe (2 p = 0,02). Didesnės mirštamumo rizikos, t.y., vyresnių nei 70 metų pacientų ir moterų pogrupiuose sumažėjo mirštamumas ir pagerėjo širdies funkcijos rodikliai. Visiems pacientams, įskaitant ir didelės rizikos pogrupį, kurie buvo gydomi vien lizinopriliu arba lizinoprilio ir glicerino trinitrato deriniu 6 savaites, po 6 mėnesių nustatytas būklės pagerėjimas, įrodantis lizinoprilio prevencinį poveikį. Kaip ir reikėtų tikėtis gydant bet kuriuo vazodilatatoriumi, gydymo lizinopriliu metu hipotenzijos ir inkstų funkcijos sutrikimų pasitaikė dažniau, tačiau jie proporcingai nebuvo susiję su padažnėjusiu mirštamumu.</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Dvigubai aklame, atsitiktinių imčių multicentriniame tyrime, kuriame dalyvavo 335 2 tipo cukriniu diabetu sergantys pacientai, kuriems beprasidedanti nefropatija reiškėsi mikroalbuminurija, lygintas lizinoprilio ir kalcio kanalų blokatoriaus poveikis. Vartojant lizinoprilio 10 mg arba 20 mg vieną kartą per parą 12 mėnesių, sistolinis ir diastolinis kraujospūdis sumažėjo 13/10 mm Hg, o albuminų išsiskyrimas su šlapimu – 40 proc.. </w:t>
      </w:r>
    </w:p>
    <w:p w:rsidR="00D7310D" w:rsidRPr="0081259A" w:rsidRDefault="00D7310D" w:rsidP="00D7310D">
      <w:pPr>
        <w:ind w:hanging="540"/>
        <w:rPr>
          <w:rFonts w:ascii="Times New Roman" w:hAnsi="Times New Roman"/>
          <w:sz w:val="22"/>
          <w:szCs w:val="22"/>
          <w:lang w:val="lt-LT"/>
        </w:rPr>
      </w:pPr>
      <w:r w:rsidRPr="0081259A">
        <w:rPr>
          <w:rFonts w:ascii="Times New Roman" w:hAnsi="Times New Roman"/>
          <w:sz w:val="22"/>
          <w:szCs w:val="22"/>
          <w:lang w:val="lt-LT"/>
        </w:rPr>
        <w:t xml:space="preserve">         Vartojant kalcio kanalų blokatorius, kraujospūdis sumažėjo panašiai, tačiau gydytiesiemslizinopriliu pacientams daug labiau sumažėjo albuminų išsiskyrimas su šlapimu, o tai įrodo, kad slopindamas angiotenziną konvertuojantį fermentą, lizinoprilis mažina albuminuriją, tiesiogiai veikdamas inkstų audinį, ne vien tik mažindamas kraujospūdį.</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Lizinoprilis neturi reikšmingo poveikio glikozilinto hemoglobino (HbA1c) koncentracijai, taigi, nedaro įtakos kraujo gliukozės koncentracijai. </w:t>
      </w:r>
    </w:p>
    <w:p w:rsidR="00D7310D" w:rsidRPr="0081259A" w:rsidRDefault="00D7310D" w:rsidP="00D7310D">
      <w:pPr>
        <w:autoSpaceDE w:val="0"/>
        <w:autoSpaceDN w:val="0"/>
        <w:adjustRightInd w:val="0"/>
        <w:jc w:val="both"/>
        <w:rPr>
          <w:rFonts w:ascii="Times New Roman" w:hAnsi="Times New Roman"/>
          <w:iCs/>
          <w:color w:val="000000"/>
          <w:sz w:val="22"/>
          <w:szCs w:val="22"/>
          <w:lang w:val="lt-LT"/>
        </w:rPr>
      </w:pPr>
    </w:p>
    <w:p w:rsidR="00D7310D" w:rsidRPr="0081259A" w:rsidRDefault="00D7310D" w:rsidP="00D7310D">
      <w:pPr>
        <w:autoSpaceDE w:val="0"/>
        <w:autoSpaceDN w:val="0"/>
        <w:adjustRightInd w:val="0"/>
        <w:jc w:val="both"/>
        <w:rPr>
          <w:rFonts w:ascii="Times New Roman" w:hAnsi="Times New Roman"/>
          <w:i/>
          <w:iCs/>
          <w:color w:val="000000"/>
          <w:sz w:val="22"/>
          <w:szCs w:val="22"/>
          <w:lang w:val="lt-LT"/>
        </w:rPr>
      </w:pPr>
      <w:r w:rsidRPr="0081259A">
        <w:rPr>
          <w:rFonts w:ascii="Times New Roman" w:hAnsi="Times New Roman"/>
          <w:i/>
          <w:iCs/>
          <w:color w:val="000000"/>
          <w:sz w:val="22"/>
          <w:szCs w:val="22"/>
          <w:lang w:val="lt-LT"/>
        </w:rPr>
        <w:t>Renino - angiotenzino sistemą (RAS) veikiantys vaistiniai preparatai</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 </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lastRenderedPageBreak/>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Šie tyrimai neparodė reikšmingo teigiamo poveikio inkstų ir (arba) širdies ir kraujagyslių ligų baigtims ir mirštamumui, bet, palyginus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Todėl pacientams, sergantiems diabetine </w:t>
      </w:r>
      <w:proofErr w:type="spellStart"/>
      <w:r w:rsidRPr="0081259A">
        <w:rPr>
          <w:rFonts w:ascii="Times New Roman" w:hAnsi="Times New Roman"/>
          <w:iCs/>
          <w:color w:val="000000"/>
          <w:sz w:val="22"/>
          <w:szCs w:val="22"/>
          <w:lang w:val="lt-LT"/>
        </w:rPr>
        <w:t>nefropatija</w:t>
      </w:r>
      <w:proofErr w:type="spellEnd"/>
      <w:r w:rsidRPr="0081259A">
        <w:rPr>
          <w:rFonts w:ascii="Times New Roman" w:hAnsi="Times New Roman"/>
          <w:iCs/>
          <w:color w:val="000000"/>
          <w:sz w:val="22"/>
          <w:szCs w:val="22"/>
          <w:lang w:val="lt-LT"/>
        </w:rPr>
        <w:t xml:space="preserve">, </w:t>
      </w:r>
      <w:r w:rsidR="00521A19">
        <w:rPr>
          <w:rFonts w:ascii="Times New Roman" w:hAnsi="Times New Roman"/>
          <w:iCs/>
          <w:color w:val="000000"/>
          <w:sz w:val="22"/>
          <w:szCs w:val="22"/>
          <w:lang w:val="lt-LT"/>
        </w:rPr>
        <w:t>draudžiama</w:t>
      </w:r>
      <w:r w:rsidR="00521A19" w:rsidRPr="0081259A">
        <w:rPr>
          <w:rFonts w:ascii="Times New Roman" w:hAnsi="Times New Roman"/>
          <w:iCs/>
          <w:color w:val="000000"/>
          <w:sz w:val="22"/>
          <w:szCs w:val="22"/>
          <w:lang w:val="lt-LT"/>
        </w:rPr>
        <w:t xml:space="preserve"> </w:t>
      </w:r>
      <w:r w:rsidRPr="0081259A">
        <w:rPr>
          <w:rFonts w:ascii="Times New Roman" w:hAnsi="Times New Roman"/>
          <w:iCs/>
          <w:color w:val="000000"/>
          <w:sz w:val="22"/>
          <w:szCs w:val="22"/>
          <w:lang w:val="lt-LT"/>
        </w:rPr>
        <w:t xml:space="preserve">kartu vartoti AKF inhibitorių ir angiotenzino II receptorių blokatorių. </w:t>
      </w:r>
    </w:p>
    <w:p w:rsidR="00D7310D" w:rsidRPr="0081259A" w:rsidRDefault="00D7310D" w:rsidP="00D7310D">
      <w:pPr>
        <w:autoSpaceDE w:val="0"/>
        <w:autoSpaceDN w:val="0"/>
        <w:adjustRightInd w:val="0"/>
        <w:jc w:val="both"/>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anksčiau numatyto laiko, nes padidėjo nepageidaujamų baigčių rizika. Mirčių nuo širdies ir kraujagyslių ligų ir insulto atvejų skaičius aliskireno grupėje buvo didesnis nei placebo grupėje, o nepageidaujami poveikiai ir sunkūs nepageidaujami poveikiai (hiperkalemija, hipotenzija ir inkstų funkcijos sutrikimai) aliskireno grupėje taip pat pasireiškė dažniau nei placebo grupėje. </w:t>
      </w:r>
    </w:p>
    <w:p w:rsidR="00D7310D" w:rsidRPr="00031133" w:rsidRDefault="00D7310D" w:rsidP="00D7310D">
      <w:pPr>
        <w:rPr>
          <w:rFonts w:ascii="Times New Roman" w:hAnsi="Times New Roman"/>
          <w:i/>
          <w:sz w:val="22"/>
          <w:szCs w:val="22"/>
          <w:lang w:val="lt-LT"/>
        </w:rPr>
      </w:pPr>
    </w:p>
    <w:p w:rsidR="00D7310D" w:rsidRPr="00613A9E" w:rsidRDefault="00D7310D" w:rsidP="00D7310D">
      <w:pPr>
        <w:rPr>
          <w:rFonts w:ascii="Times New Roman" w:hAnsi="Times New Roman"/>
          <w:sz w:val="22"/>
          <w:szCs w:val="22"/>
          <w:u w:val="single"/>
          <w:lang w:val="lt-LT"/>
        </w:rPr>
      </w:pPr>
      <w:r w:rsidRPr="00613A9E">
        <w:rPr>
          <w:rFonts w:ascii="Times New Roman" w:hAnsi="Times New Roman"/>
          <w:sz w:val="22"/>
          <w:szCs w:val="22"/>
          <w:u w:val="single"/>
          <w:lang w:val="lt-LT"/>
        </w:rPr>
        <w:t>Vaikų populiacija</w:t>
      </w:r>
    </w:p>
    <w:p w:rsidR="00D7310D" w:rsidRPr="0081259A" w:rsidRDefault="00D7310D" w:rsidP="00D7310D">
      <w:pPr>
        <w:rPr>
          <w:rFonts w:ascii="Times New Roman" w:hAnsi="Times New Roman"/>
          <w:sz w:val="22"/>
          <w:szCs w:val="22"/>
          <w:lang w:val="lt-LT"/>
        </w:rPr>
      </w:pPr>
      <w:r w:rsidRPr="00613A9E">
        <w:rPr>
          <w:rFonts w:ascii="Times New Roman" w:hAnsi="Times New Roman"/>
          <w:sz w:val="22"/>
          <w:szCs w:val="22"/>
          <w:lang w:val="lt-LT"/>
        </w:rPr>
        <w:t>Klinikiniame tyrime, kuriame dalyvavo 115 vaikų ir paauglių</w:t>
      </w:r>
      <w:r w:rsidRPr="0081259A">
        <w:rPr>
          <w:rFonts w:ascii="Times New Roman" w:hAnsi="Times New Roman"/>
          <w:sz w:val="22"/>
          <w:szCs w:val="22"/>
          <w:lang w:val="lt-LT"/>
        </w:rPr>
        <w:t>, 6-16 metų amžiaus, sergančių arterine hipertenzija, pacientai, kurie svėrė mažiau negu 50 kg, kartą per parą gavo 0,625 mg arba 2,5 mg, arba 20 mg lizinoprilio, pacientai, kurie svėrė 50 kg ar daugiau, kartą per parą gavo 1,25 mg, 5 mg ar 40 mg lizinoprilio. Antros savaitės pabaigoje lizinoprilis, priklausomai nuo dozės, sumažino kraujospūdį, vartojant jį didesnėmis dozėmis nei 1,25 mg.</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Minėtas poveikis buvo patvirtintas nutraukimo fazėje, kai diastolinis kraujospūdis pakilo 9 mm Hg placebo grupėje lyginant su tais pacientais, kurie tęsė vidutines ar dideles lizinoprilio dozes. Nuo dozės priklausomas lizinoprilio antihipertenzinis poveikis nesiskyrė įvairiose demografinėse grupėse: amžiaus, Tanerio stadijos, lyties ir rasės.</w:t>
      </w:r>
    </w:p>
    <w:p w:rsidR="00D7310D" w:rsidRPr="0081259A" w:rsidRDefault="00D7310D" w:rsidP="00D7310D">
      <w:pPr>
        <w:ind w:left="540" w:hanging="540"/>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5.2</w:t>
      </w:r>
      <w:r w:rsidRPr="0081259A">
        <w:rPr>
          <w:rFonts w:ascii="Times New Roman" w:hAnsi="Times New Roman"/>
          <w:b/>
          <w:sz w:val="22"/>
          <w:szCs w:val="22"/>
          <w:lang w:val="lt-LT"/>
        </w:rPr>
        <w:tab/>
      </w:r>
      <w:r w:rsidRPr="0081259A">
        <w:rPr>
          <w:rFonts w:ascii="Times New Roman" w:hAnsi="Times New Roman"/>
          <w:b/>
          <w:iCs/>
          <w:sz w:val="22"/>
          <w:szCs w:val="22"/>
          <w:lang w:val="lt-LT"/>
        </w:rPr>
        <w:t>Farmakokinetinės savybės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Lizinoprilis yra nesulfhidrilinis AKFI, išgertas yra aktyvus.</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Absorbcija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Lizinoprilio išgėrus, didžiausia koncentracija kraujo plazmoje atsiranda maždaug po 7 val. Pacientų, kuriuos ištiko ūminis miokardo infarktas, kraujo plazmoje didžiausia koncentracija atsiranda šiek tiek vėliau.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Klinikinių tyrimų metu, atsižvelgiant į su šlapimu išskiriamo lizinoprilio kiekį, nustatyta, kad vidutinė tirtų dozių (5-80 mg) rezorbcija yra 25 proc. ir kad atskirų žmonių organizme ji gali skirtis 6-60 proc.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Biologinis prieinamumas širdies nepakankamumu sergančių pacientų organizme sumažėja maždaug 16 proc. Maistas lizinoprilio absorbcijai įtakos nedaro.</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Pasiskirstymas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Prie kitokių kraujo plazmos baltymų, išskyrus AKF, lizinoprilis nesijungia. Tyrimai rodo, kad žiurkėms lizinoprilis nežymiai prasiskverbia pro kraujo-smegenų barjerą.</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Eliminacija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Vaistinis preparatas nemetabolizuojamas, iš organizmo išsiskiria su šlapimu nepakitęs. Kartotinių lizinoprilio dozių efektyvus pusinis laikas yra 12,6 val. Sveikų savanorių organizme lizinoprilio klirensas yra maždaug 50 ml/min. Didžioji dozės dalis iš organizmo išsiskiria ankstyvosios fazės metu, likusios nedidelės, kaupimosi neskatinančios dozės dalies galutinės eliminacijos laikas yra ilgas. Galutinės eliminacijos fazė nėra proporcinga dozės dydžiui ir tikriausiai rodo, jog prisijungimas prie AKF yra prisotinamas. </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Sutrikusi kepenų funkcija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lastRenderedPageBreak/>
        <w:t>Kepenų ciroze sergančių pacientų organizme dėl kepenų nepakankamumo sumažėja lizinoprilio pasisavinimas (maždaug 30 proc., atsižvelgiant į su šlapimu išskiriamo lizinoprilio kiekį) bet dėl sumažėjusio klirenso išsiskyrimas sulėtėja (maždaug 50 proc.), palyginti su sveikais asmenimis.</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Sutrikusi inkstų funkcija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Sutrikus inkstų funkcijai, lizinoprilio išsiskyrimas pro inkstus lėtėja. Jeigu glomerulų filtracijos greitis yra mažesnis negu 30 ml/min., išsiskyrimo lėtėjimas gali būti kliniškai reikšmingas. Esant nesunkiam arba vidutinio sunkumo inkstų funkcijos nepakankamumui (kreatinino klirensas 30-80 ml/min.), plotas po koncentracijos kreive (AUC) vidutiniškai padidėjo tik 13 proc., tačiau esant sunkiam inkstų funkcijos nepakankamumui (kreatinino klirensas 5-30 ml/min.), plotas po koncentracijos kreive (AUC) vidutiniškai padidėja 4,5-5 kartus.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Lizinoprilį iš organizmo galima pašalinti dialize. 4 valandas trunkančios hemodializės metu lizinoprilio plazmos koncentracija sumažėja vidutiniškai 60 proc., kai dializės klirensas yra 40-55 ml/min.</w:t>
      </w:r>
    </w:p>
    <w:p w:rsidR="00D7310D" w:rsidRPr="0081259A" w:rsidRDefault="00D7310D" w:rsidP="00D7310D">
      <w:pPr>
        <w:rPr>
          <w:rFonts w:ascii="Times New Roman" w:hAnsi="Times New Roman"/>
          <w:i/>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Širdies nepakankamumas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Širdies nepakankamumu sergančių pacientų organizme, palyginti su sveikais asmenimis, lizinoprilio plotas po koncentracijos kreive (AUC) padidėja vidutiniškai 125 proc., tačiau atsižvelgiant į su šlapimu išskiriamo lizinoprilio kiekį, absorbcija sumažėja maždaug 16 proc., palyginti su sveikais asmenimis.</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Vaikų populiacija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Lizinoprilio farmakokinetika buvo tirta 29 arterine hipertenzija sergantiems 6-16 metų vaikams ir paaugliams, kurių glomerulų filtracijos greitis didesnis nei 30 ml/min./1,73 m</w:t>
      </w:r>
      <w:r w:rsidRPr="0081259A">
        <w:rPr>
          <w:rFonts w:ascii="Times New Roman" w:hAnsi="Times New Roman"/>
          <w:sz w:val="22"/>
          <w:szCs w:val="22"/>
          <w:vertAlign w:val="superscript"/>
          <w:lang w:val="lt-LT"/>
        </w:rPr>
        <w:t>2</w:t>
      </w:r>
      <w:r w:rsidRPr="0081259A">
        <w:rPr>
          <w:rFonts w:ascii="Times New Roman" w:hAnsi="Times New Roman"/>
          <w:sz w:val="22"/>
          <w:szCs w:val="22"/>
          <w:lang w:val="lt-LT"/>
        </w:rPr>
        <w:t>. Pavartojus 0,1-0,2 mg/kg kūno svorio dozes, pastovi didžiausia koncentracija plazmoje atsiranda per 6 valandas, o absorbcija, atsižvelgiant į su šlapimu išskiriamo lizinoprilio kiekį,  maždaug 28 proc.</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Šie duomenys panašūs į anksčiau gautuosius tiriant suaugusius asmenis. Šio tyrimo metu vaikams nustatyti AUC ir C</w:t>
      </w:r>
      <w:r w:rsidRPr="0081259A">
        <w:rPr>
          <w:rFonts w:ascii="Times New Roman" w:hAnsi="Times New Roman"/>
          <w:sz w:val="22"/>
          <w:szCs w:val="22"/>
          <w:vertAlign w:val="subscript"/>
          <w:lang w:val="lt-LT"/>
        </w:rPr>
        <w:t>max</w:t>
      </w:r>
      <w:r w:rsidRPr="0081259A">
        <w:rPr>
          <w:rFonts w:ascii="Times New Roman" w:hAnsi="Times New Roman"/>
          <w:sz w:val="22"/>
          <w:szCs w:val="22"/>
          <w:lang w:val="lt-LT"/>
        </w:rPr>
        <w:t xml:space="preserve"> buvo tokie pat, kaip ir suaugusiesiems.</w:t>
      </w:r>
    </w:p>
    <w:p w:rsidR="00D7310D" w:rsidRPr="0081259A" w:rsidRDefault="00D7310D" w:rsidP="00D7310D">
      <w:pPr>
        <w:rPr>
          <w:rFonts w:ascii="Times New Roman" w:hAnsi="Times New Roman"/>
          <w:sz w:val="22"/>
          <w:szCs w:val="22"/>
          <w:lang w:val="lt-LT"/>
        </w:rPr>
      </w:pPr>
    </w:p>
    <w:p w:rsidR="00D7310D" w:rsidRPr="00792F27" w:rsidRDefault="00D7310D" w:rsidP="00D7310D">
      <w:pPr>
        <w:rPr>
          <w:rFonts w:ascii="Times New Roman" w:hAnsi="Times New Roman"/>
          <w:sz w:val="22"/>
          <w:szCs w:val="22"/>
          <w:u w:val="single"/>
          <w:lang w:val="lt-LT"/>
        </w:rPr>
      </w:pPr>
      <w:r w:rsidRPr="00792F27">
        <w:rPr>
          <w:rFonts w:ascii="Times New Roman" w:hAnsi="Times New Roman"/>
          <w:sz w:val="22"/>
          <w:szCs w:val="22"/>
          <w:u w:val="single"/>
          <w:lang w:val="lt-LT"/>
        </w:rPr>
        <w:t>Senyvi pacientai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Senyvų žmonių organizme lizinoprilio koncentracija kraujo plazmoje ir plotas po koncentracijos kreive (AUC) yra didesni maždaug 60 proc. negu jaunesnių žmonių. </w:t>
      </w:r>
    </w:p>
    <w:p w:rsidR="00D7310D" w:rsidRPr="0081259A" w:rsidRDefault="00D7310D" w:rsidP="00D7310D">
      <w:pPr>
        <w:rPr>
          <w:rFonts w:ascii="Times New Roman" w:hAnsi="Times New Roman"/>
          <w:sz w:val="22"/>
          <w:szCs w:val="22"/>
          <w:lang w:val="lt-LT"/>
        </w:rPr>
      </w:pPr>
    </w:p>
    <w:p w:rsidR="00D7310D" w:rsidRPr="0081259A" w:rsidRDefault="00D7310D" w:rsidP="00D7310D">
      <w:pPr>
        <w:ind w:left="540" w:hanging="540"/>
        <w:rPr>
          <w:rFonts w:ascii="Times New Roman" w:hAnsi="Times New Roman"/>
          <w:sz w:val="22"/>
          <w:szCs w:val="22"/>
          <w:lang w:val="lt-LT"/>
        </w:rPr>
      </w:pPr>
      <w:r w:rsidRPr="0081259A">
        <w:rPr>
          <w:rFonts w:ascii="Times New Roman" w:hAnsi="Times New Roman"/>
          <w:b/>
          <w:sz w:val="22"/>
          <w:szCs w:val="22"/>
          <w:lang w:val="lt-LT"/>
        </w:rPr>
        <w:t>5.3</w:t>
      </w:r>
      <w:r w:rsidRPr="0081259A">
        <w:rPr>
          <w:rFonts w:ascii="Times New Roman" w:hAnsi="Times New Roman"/>
          <w:b/>
          <w:sz w:val="22"/>
          <w:szCs w:val="22"/>
          <w:lang w:val="lt-LT"/>
        </w:rPr>
        <w:tab/>
      </w:r>
      <w:r w:rsidRPr="0081259A">
        <w:rPr>
          <w:rFonts w:ascii="Times New Roman" w:hAnsi="Times New Roman"/>
          <w:b/>
          <w:iCs/>
          <w:sz w:val="22"/>
          <w:szCs w:val="22"/>
          <w:lang w:val="lt-LT"/>
        </w:rPr>
        <w:t>Ikiklinikinių saugumo tyrimų duomenys</w:t>
      </w:r>
      <w:r w:rsidRPr="0081259A">
        <w:rPr>
          <w:rFonts w:ascii="Times New Roman" w:hAnsi="Times New Roman"/>
          <w:iCs/>
          <w:sz w:val="22"/>
          <w:szCs w:val="22"/>
          <w:lang w:val="lt-LT"/>
        </w:rPr>
        <w:t xml:space="preserve">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Įprastų farmakologinio saugumo, kartotinių dozių toksiškumo, genotoksiškumo, galimo kancerogeniškumo ir toksinio poveikio reprodukcijai ir vystymuisi ikiklinikinių tyrimų duomenys specifinio pavojaus žmogui nerodo. AKFI grupės vaistiniai preparatai sukelia negeidaujamą poveikį vaisiaus vystymuisi, sąlygojantį vaisiaus mirtį arba įgimtus sklaidos, ypač kaukolės, defektus. Gauta pranešimų apie toksinį poveikį vaisiui, intrauterinio augimo sulėtėjimą ir atvirą arterinį lataką. Manoma, jog šiuos sklaidos sutrikimus iš dalies sąlygoja tiesioginis AKFI poveikis vaisiaus renino-angiotenzino sistemai, ir iš dalies – išemija, atsirandanti dėl motinos hipotenzijos ir susilpnėjusios vaisiaus-placentos kraujotakos bei vaisiaus pablogėjusio aprūpinimo deguonimi bei maisto medžiagomis. </w:t>
      </w:r>
    </w:p>
    <w:p w:rsidR="00D7310D" w:rsidRPr="0081259A" w:rsidRDefault="00D7310D" w:rsidP="00D7310D">
      <w:pPr>
        <w:rPr>
          <w:rFonts w:ascii="Times New Roman" w:hAnsi="Times New Roman"/>
          <w:sz w:val="22"/>
          <w:szCs w:val="22"/>
          <w:lang w:val="lt-LT"/>
        </w:rPr>
      </w:pPr>
    </w:p>
    <w:p w:rsidR="00D7310D" w:rsidRPr="0081259A" w:rsidRDefault="00D7310D" w:rsidP="00D7310D">
      <w:pPr>
        <w:ind w:left="540" w:hanging="540"/>
        <w:rPr>
          <w:rFonts w:ascii="Times New Roman" w:hAnsi="Times New Roman"/>
          <w:b/>
          <w:sz w:val="22"/>
          <w:szCs w:val="22"/>
          <w:lang w:val="lt-LT"/>
        </w:rPr>
      </w:pPr>
    </w:p>
    <w:p w:rsidR="00D7310D" w:rsidRPr="0081259A" w:rsidRDefault="00D7310D" w:rsidP="00D7310D">
      <w:pPr>
        <w:ind w:left="540" w:hanging="540"/>
        <w:rPr>
          <w:rFonts w:ascii="Times New Roman" w:hAnsi="Times New Roman"/>
          <w:b/>
          <w:sz w:val="22"/>
          <w:szCs w:val="22"/>
          <w:lang w:val="lt-LT"/>
        </w:rPr>
      </w:pPr>
      <w:r w:rsidRPr="0081259A">
        <w:rPr>
          <w:rFonts w:ascii="Times New Roman" w:hAnsi="Times New Roman"/>
          <w:b/>
          <w:sz w:val="22"/>
          <w:szCs w:val="22"/>
          <w:lang w:val="lt-LT"/>
        </w:rPr>
        <w:t>6.</w:t>
      </w:r>
      <w:r w:rsidRPr="0081259A">
        <w:rPr>
          <w:rFonts w:ascii="Times New Roman" w:hAnsi="Times New Roman"/>
          <w:b/>
          <w:sz w:val="22"/>
          <w:szCs w:val="22"/>
          <w:lang w:val="lt-LT"/>
        </w:rPr>
        <w:tab/>
        <w:t>FARMACINĖ INFORMACIJA</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6.1</w:t>
      </w:r>
      <w:r w:rsidRPr="0081259A">
        <w:rPr>
          <w:rFonts w:ascii="Times New Roman" w:hAnsi="Times New Roman"/>
          <w:b/>
          <w:sz w:val="22"/>
          <w:szCs w:val="22"/>
          <w:lang w:val="lt-LT"/>
        </w:rPr>
        <w:tab/>
      </w:r>
      <w:r w:rsidRPr="0081259A">
        <w:rPr>
          <w:rFonts w:ascii="Times New Roman" w:hAnsi="Times New Roman"/>
          <w:b/>
          <w:iCs/>
          <w:sz w:val="22"/>
          <w:szCs w:val="22"/>
          <w:lang w:val="lt-LT"/>
        </w:rPr>
        <w:t>Pagalbinių medžiagų sąrašas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Magnio stearatas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Talkas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Manitolis (E421)</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Kukurūzų krakmolas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Kalcio vandenilio fosfatas dihidratas</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6.2</w:t>
      </w:r>
      <w:r w:rsidRPr="0081259A">
        <w:rPr>
          <w:rFonts w:ascii="Times New Roman" w:hAnsi="Times New Roman"/>
          <w:b/>
          <w:sz w:val="22"/>
          <w:szCs w:val="22"/>
          <w:lang w:val="lt-LT"/>
        </w:rPr>
        <w:tab/>
      </w:r>
      <w:r w:rsidRPr="0081259A">
        <w:rPr>
          <w:rFonts w:ascii="Times New Roman" w:hAnsi="Times New Roman"/>
          <w:b/>
          <w:iCs/>
          <w:sz w:val="22"/>
          <w:szCs w:val="22"/>
          <w:lang w:val="lt-LT"/>
        </w:rPr>
        <w:t>Nesuderinamumas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Duomenys nebūtini.</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Cs/>
          <w:sz w:val="22"/>
          <w:szCs w:val="22"/>
          <w:lang w:val="lt-LT"/>
        </w:rPr>
      </w:pPr>
      <w:r w:rsidRPr="0081259A">
        <w:rPr>
          <w:rFonts w:ascii="Times New Roman" w:hAnsi="Times New Roman"/>
          <w:b/>
          <w:sz w:val="22"/>
          <w:szCs w:val="22"/>
          <w:lang w:val="lt-LT"/>
        </w:rPr>
        <w:t>6.3</w:t>
      </w:r>
      <w:r w:rsidRPr="0081259A">
        <w:rPr>
          <w:rFonts w:ascii="Times New Roman" w:hAnsi="Times New Roman"/>
          <w:b/>
          <w:sz w:val="22"/>
          <w:szCs w:val="22"/>
          <w:lang w:val="lt-LT"/>
        </w:rPr>
        <w:tab/>
      </w:r>
      <w:r w:rsidRPr="0081259A">
        <w:rPr>
          <w:rFonts w:ascii="Times New Roman" w:hAnsi="Times New Roman"/>
          <w:b/>
          <w:iCs/>
          <w:sz w:val="22"/>
          <w:szCs w:val="22"/>
          <w:lang w:val="lt-LT"/>
        </w:rPr>
        <w:t>Tinkamumo laikas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3 metai.</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6.4</w:t>
      </w:r>
      <w:r w:rsidRPr="0081259A">
        <w:rPr>
          <w:rFonts w:ascii="Times New Roman" w:hAnsi="Times New Roman"/>
          <w:b/>
          <w:sz w:val="22"/>
          <w:szCs w:val="22"/>
          <w:lang w:val="lt-LT"/>
        </w:rPr>
        <w:tab/>
        <w:t>Specialios l</w:t>
      </w:r>
      <w:r w:rsidRPr="0081259A">
        <w:rPr>
          <w:rFonts w:ascii="Times New Roman" w:hAnsi="Times New Roman"/>
          <w:b/>
          <w:iCs/>
          <w:sz w:val="22"/>
          <w:szCs w:val="22"/>
          <w:lang w:val="lt-LT"/>
        </w:rPr>
        <w:t>aikymo sąlygos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noProof/>
          <w:sz w:val="22"/>
          <w:szCs w:val="22"/>
          <w:lang w:val="lt-LT"/>
        </w:rPr>
        <w:t>Šiam vaistiniam preparatui specialių laikymo sąlygų nereikia.</w:t>
      </w:r>
      <w:r w:rsidRPr="0081259A">
        <w:rPr>
          <w:rFonts w:ascii="Times New Roman" w:hAnsi="Times New Roman"/>
          <w:sz w:val="22"/>
          <w:szCs w:val="22"/>
          <w:lang w:val="lt-LT"/>
        </w:rPr>
        <w:t xml:space="preserve"> </w:t>
      </w: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i/>
          <w:sz w:val="22"/>
          <w:szCs w:val="22"/>
          <w:lang w:val="lt-LT"/>
        </w:rPr>
      </w:pPr>
      <w:r w:rsidRPr="0081259A">
        <w:rPr>
          <w:rFonts w:ascii="Times New Roman" w:hAnsi="Times New Roman"/>
          <w:b/>
          <w:sz w:val="22"/>
          <w:szCs w:val="22"/>
          <w:lang w:val="lt-LT"/>
        </w:rPr>
        <w:t>6.5</w:t>
      </w:r>
      <w:r w:rsidRPr="0081259A">
        <w:rPr>
          <w:rFonts w:ascii="Times New Roman" w:hAnsi="Times New Roman"/>
          <w:b/>
          <w:sz w:val="22"/>
          <w:szCs w:val="22"/>
          <w:lang w:val="lt-LT"/>
        </w:rPr>
        <w:tab/>
      </w:r>
      <w:r w:rsidRPr="0081259A">
        <w:rPr>
          <w:rFonts w:ascii="Times New Roman" w:hAnsi="Times New Roman"/>
          <w:b/>
          <w:iCs/>
          <w:sz w:val="22"/>
          <w:szCs w:val="22"/>
          <w:lang w:val="lt-LT"/>
        </w:rPr>
        <w:t>Talpyklės pobūdis ir jos turinys</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PVC ir aliuminio folijos lizdinės plokštelės. Vienoje lizdinėje plokštelėje yra 14 tablečių, vienoje kartoninėje dėžutėje </w:t>
      </w:r>
      <w:r w:rsidRPr="00031133">
        <w:rPr>
          <w:rFonts w:ascii="Times New Roman" w:hAnsi="Times New Roman"/>
          <w:sz w:val="22"/>
          <w:szCs w:val="22"/>
          <w:lang w:val="lt-LT"/>
        </w:rPr>
        <w:sym w:font="Symbol" w:char="F02D"/>
      </w:r>
      <w:r w:rsidRPr="00031133">
        <w:rPr>
          <w:rFonts w:ascii="Times New Roman" w:hAnsi="Times New Roman"/>
          <w:sz w:val="22"/>
          <w:szCs w:val="22"/>
          <w:lang w:val="lt-LT"/>
        </w:rPr>
        <w:t xml:space="preserve"> 2 lizdinės plokštelės.</w:t>
      </w:r>
    </w:p>
    <w:p w:rsidR="00D7310D" w:rsidRPr="00031133" w:rsidRDefault="00D7310D" w:rsidP="00D7310D">
      <w:pPr>
        <w:keepNext/>
        <w:keepLines/>
        <w:tabs>
          <w:tab w:val="left" w:pos="567"/>
        </w:tabs>
        <w:ind w:left="567" w:hanging="567"/>
        <w:outlineLvl w:val="2"/>
        <w:rPr>
          <w:rFonts w:ascii="Times New Roman" w:hAnsi="Times New Roman"/>
          <w:b/>
          <w:kern w:val="28"/>
          <w:sz w:val="22"/>
          <w:szCs w:val="22"/>
          <w:lang w:val="lt-LT"/>
        </w:rPr>
      </w:pPr>
    </w:p>
    <w:p w:rsidR="00D7310D" w:rsidRPr="00613A9E" w:rsidRDefault="00D7310D" w:rsidP="00D7310D">
      <w:pPr>
        <w:keepNext/>
        <w:keepLines/>
        <w:tabs>
          <w:tab w:val="left" w:pos="567"/>
        </w:tabs>
        <w:ind w:left="567" w:hanging="567"/>
        <w:outlineLvl w:val="2"/>
        <w:rPr>
          <w:rFonts w:ascii="Times New Roman" w:hAnsi="Times New Roman"/>
          <w:b/>
          <w:kern w:val="28"/>
          <w:sz w:val="22"/>
          <w:szCs w:val="22"/>
          <w:lang w:val="lt-LT"/>
        </w:rPr>
      </w:pPr>
      <w:r w:rsidRPr="00613A9E">
        <w:rPr>
          <w:rFonts w:ascii="Times New Roman" w:hAnsi="Times New Roman"/>
          <w:b/>
          <w:kern w:val="28"/>
          <w:sz w:val="22"/>
          <w:szCs w:val="22"/>
          <w:lang w:val="lt-LT"/>
        </w:rPr>
        <w:t>6.6</w:t>
      </w:r>
      <w:r w:rsidRPr="00613A9E">
        <w:rPr>
          <w:rFonts w:ascii="Times New Roman" w:hAnsi="Times New Roman"/>
          <w:b/>
          <w:kern w:val="28"/>
          <w:sz w:val="22"/>
          <w:szCs w:val="22"/>
          <w:lang w:val="lt-LT"/>
        </w:rPr>
        <w:tab/>
        <w:t xml:space="preserve">Specialūs reikalavimai atliekoms tvarkyti </w:t>
      </w:r>
    </w:p>
    <w:p w:rsidR="00D7310D" w:rsidRPr="00613A9E"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Specialių reikalavimų nėra. </w:t>
      </w:r>
    </w:p>
    <w:p w:rsidR="00D7310D" w:rsidRPr="0081259A" w:rsidRDefault="00D7310D" w:rsidP="00D7310D">
      <w:pPr>
        <w:rPr>
          <w:rFonts w:ascii="Times New Roman" w:hAnsi="Times New Roman"/>
          <w:b/>
          <w:sz w:val="22"/>
          <w:szCs w:val="22"/>
          <w:lang w:val="lt-LT"/>
        </w:rPr>
      </w:pPr>
      <w:r w:rsidRPr="0081259A">
        <w:rPr>
          <w:rFonts w:ascii="Times New Roman" w:hAnsi="Times New Roman"/>
          <w:sz w:val="22"/>
          <w:szCs w:val="22"/>
          <w:lang w:val="lt-LT"/>
        </w:rPr>
        <w:t>Nesuvartotą vaistinį preparatą ar atliekas reikia tvarkyti laikantis vietinių reikalavimų.</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b/>
          <w:sz w:val="22"/>
          <w:szCs w:val="22"/>
          <w:lang w:val="lt-LT"/>
        </w:rPr>
      </w:pPr>
    </w:p>
    <w:p w:rsidR="00D7310D" w:rsidRPr="0081259A" w:rsidRDefault="00D7310D" w:rsidP="00D7310D">
      <w:pPr>
        <w:keepNext/>
        <w:tabs>
          <w:tab w:val="left" w:pos="567"/>
        </w:tabs>
        <w:ind w:left="567" w:hanging="567"/>
        <w:outlineLvl w:val="1"/>
        <w:rPr>
          <w:rFonts w:ascii="Times New Roman" w:hAnsi="Times New Roman"/>
          <w:b/>
          <w:sz w:val="22"/>
          <w:szCs w:val="22"/>
          <w:lang w:val="lt-LT"/>
        </w:rPr>
      </w:pPr>
      <w:r w:rsidRPr="0081259A">
        <w:rPr>
          <w:rFonts w:ascii="Times New Roman" w:hAnsi="Times New Roman"/>
          <w:b/>
          <w:sz w:val="22"/>
          <w:szCs w:val="22"/>
          <w:lang w:val="lt-LT"/>
        </w:rPr>
        <w:t>7.</w:t>
      </w:r>
      <w:r w:rsidRPr="0081259A">
        <w:rPr>
          <w:rFonts w:ascii="Times New Roman" w:hAnsi="Times New Roman"/>
          <w:b/>
          <w:sz w:val="22"/>
          <w:szCs w:val="22"/>
          <w:lang w:val="lt-LT"/>
        </w:rPr>
        <w:tab/>
        <w:t>REGISTRUOTOJAS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Gedeon Richter Plc.</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Gyomroi ut 19-21</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1103 Budapest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Vengrija</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b/>
          <w:sz w:val="22"/>
          <w:szCs w:val="22"/>
          <w:lang w:val="lt-LT"/>
        </w:rPr>
      </w:pPr>
    </w:p>
    <w:p w:rsidR="00D7310D" w:rsidRPr="0081259A" w:rsidRDefault="00D7310D" w:rsidP="00D7310D">
      <w:pPr>
        <w:keepNext/>
        <w:tabs>
          <w:tab w:val="left" w:pos="567"/>
        </w:tabs>
        <w:ind w:left="567" w:hanging="567"/>
        <w:outlineLvl w:val="1"/>
        <w:rPr>
          <w:rFonts w:ascii="Times New Roman" w:hAnsi="Times New Roman"/>
          <w:b/>
          <w:sz w:val="22"/>
          <w:szCs w:val="22"/>
          <w:lang w:val="lt-LT"/>
        </w:rPr>
      </w:pPr>
      <w:r w:rsidRPr="0081259A">
        <w:rPr>
          <w:rFonts w:ascii="Times New Roman" w:hAnsi="Times New Roman"/>
          <w:b/>
          <w:sz w:val="22"/>
          <w:szCs w:val="22"/>
          <w:lang w:val="lt-LT"/>
        </w:rPr>
        <w:t>8.</w:t>
      </w:r>
      <w:r w:rsidRPr="0081259A">
        <w:rPr>
          <w:rFonts w:ascii="Times New Roman" w:hAnsi="Times New Roman"/>
          <w:b/>
          <w:sz w:val="22"/>
          <w:szCs w:val="22"/>
          <w:lang w:val="lt-LT"/>
        </w:rPr>
        <w:tab/>
        <w:t>REGISTRACIJOS PAŽYMĖJIMO NUMERIS (-IAI)</w:t>
      </w:r>
    </w:p>
    <w:p w:rsidR="00D7310D" w:rsidRPr="0081259A" w:rsidRDefault="00D7310D" w:rsidP="00D7310D">
      <w:pPr>
        <w:rPr>
          <w:rFonts w:ascii="Times New Roman" w:hAnsi="Times New Roman"/>
          <w:sz w:val="22"/>
          <w:szCs w:val="22"/>
          <w:u w:val="single"/>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LT/1/98/0044/003</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b/>
          <w:sz w:val="22"/>
          <w:szCs w:val="22"/>
          <w:lang w:val="lt-LT"/>
        </w:rPr>
      </w:pPr>
    </w:p>
    <w:p w:rsidR="00D7310D" w:rsidRPr="0081259A" w:rsidRDefault="00D7310D" w:rsidP="00D7310D">
      <w:pPr>
        <w:ind w:left="540" w:hanging="540"/>
        <w:rPr>
          <w:rFonts w:ascii="Times New Roman" w:hAnsi="Times New Roman"/>
          <w:b/>
          <w:sz w:val="22"/>
          <w:szCs w:val="22"/>
          <w:lang w:val="lt-LT"/>
        </w:rPr>
      </w:pPr>
      <w:r w:rsidRPr="0081259A">
        <w:rPr>
          <w:rFonts w:ascii="Times New Roman" w:hAnsi="Times New Roman"/>
          <w:b/>
          <w:sz w:val="22"/>
          <w:szCs w:val="22"/>
          <w:lang w:val="lt-LT"/>
        </w:rPr>
        <w:t>9.</w:t>
      </w:r>
      <w:r w:rsidRPr="0081259A">
        <w:rPr>
          <w:rFonts w:ascii="Times New Roman" w:hAnsi="Times New Roman"/>
          <w:b/>
          <w:sz w:val="22"/>
          <w:szCs w:val="22"/>
          <w:lang w:val="lt-LT"/>
        </w:rPr>
        <w:tab/>
        <w:t>REGISTRAVIMO / PERREGISTRAVIMO DATA</w:t>
      </w:r>
    </w:p>
    <w:p w:rsidR="00D7310D" w:rsidRPr="0081259A" w:rsidRDefault="00D7310D" w:rsidP="00D7310D">
      <w:pPr>
        <w:ind w:left="540" w:hanging="540"/>
        <w:rPr>
          <w:rFonts w:ascii="Times New Roman" w:hAnsi="Times New Roman"/>
          <w:b/>
          <w:sz w:val="22"/>
          <w:szCs w:val="22"/>
          <w:lang w:val="lt-LT"/>
        </w:rPr>
      </w:pPr>
    </w:p>
    <w:p w:rsidR="00D7310D" w:rsidRPr="0081259A" w:rsidRDefault="00D7310D" w:rsidP="00D7310D">
      <w:pPr>
        <w:ind w:left="360"/>
        <w:rPr>
          <w:rFonts w:ascii="Times New Roman" w:hAnsi="Times New Roman"/>
          <w:sz w:val="22"/>
          <w:szCs w:val="22"/>
          <w:lang w:val="lt-LT"/>
        </w:rPr>
      </w:pPr>
    </w:p>
    <w:p w:rsidR="00D7310D" w:rsidRPr="0081259A" w:rsidRDefault="00D7310D" w:rsidP="00D7310D">
      <w:pPr>
        <w:rPr>
          <w:rFonts w:ascii="Times New Roman" w:hAnsi="Times New Roman"/>
          <w:noProof/>
          <w:snapToGrid w:val="0"/>
          <w:sz w:val="22"/>
          <w:szCs w:val="22"/>
          <w:lang w:val="lt-LT"/>
        </w:rPr>
      </w:pPr>
      <w:r w:rsidRPr="0081259A">
        <w:rPr>
          <w:rFonts w:ascii="Times New Roman" w:hAnsi="Times New Roman"/>
          <w:noProof/>
          <w:snapToGrid w:val="0"/>
          <w:sz w:val="22"/>
          <w:szCs w:val="22"/>
          <w:lang w:val="lt-LT"/>
        </w:rPr>
        <w:t xml:space="preserve">Registravimo data 1998 m. rugpjūčio 26 d. </w:t>
      </w:r>
    </w:p>
    <w:p w:rsidR="00D7310D" w:rsidRPr="0081259A" w:rsidRDefault="00D7310D" w:rsidP="00D7310D">
      <w:pPr>
        <w:rPr>
          <w:rFonts w:ascii="Times New Roman" w:hAnsi="Times New Roman"/>
          <w:noProof/>
          <w:snapToGrid w:val="0"/>
          <w:sz w:val="22"/>
          <w:szCs w:val="22"/>
          <w:lang w:val="lt-LT"/>
        </w:rPr>
      </w:pPr>
      <w:r w:rsidRPr="0081259A">
        <w:rPr>
          <w:rFonts w:ascii="Times New Roman" w:hAnsi="Times New Roman"/>
          <w:noProof/>
          <w:snapToGrid w:val="0"/>
          <w:sz w:val="22"/>
          <w:szCs w:val="22"/>
          <w:lang w:val="lt-LT"/>
        </w:rPr>
        <w:t>Paskutinio perregistravimo 2012 m. spalio 12 d.</w:t>
      </w:r>
    </w:p>
    <w:p w:rsidR="00D7310D" w:rsidRPr="0081259A" w:rsidRDefault="00D7310D" w:rsidP="00D7310D">
      <w:pPr>
        <w:rPr>
          <w:rFonts w:ascii="Times New Roman" w:hAnsi="Times New Roman"/>
          <w:snapToGrid w:val="0"/>
          <w:sz w:val="22"/>
          <w:szCs w:val="22"/>
          <w:lang w:val="lt-LT"/>
        </w:rPr>
      </w:pPr>
    </w:p>
    <w:p w:rsidR="00D7310D" w:rsidRPr="0081259A" w:rsidRDefault="00D7310D" w:rsidP="00D7310D">
      <w:pPr>
        <w:rPr>
          <w:rFonts w:ascii="Times New Roman" w:hAnsi="Times New Roman"/>
          <w:b/>
          <w:sz w:val="22"/>
          <w:szCs w:val="22"/>
          <w:lang w:val="lt-LT"/>
        </w:rPr>
      </w:pPr>
    </w:p>
    <w:p w:rsidR="00D7310D" w:rsidRPr="0081259A" w:rsidRDefault="00D7310D" w:rsidP="00D7310D">
      <w:pPr>
        <w:keepNext/>
        <w:tabs>
          <w:tab w:val="left" w:pos="567"/>
        </w:tabs>
        <w:ind w:left="567" w:hanging="567"/>
        <w:outlineLvl w:val="1"/>
        <w:rPr>
          <w:rFonts w:ascii="Times New Roman" w:hAnsi="Times New Roman"/>
          <w:b/>
          <w:sz w:val="22"/>
          <w:szCs w:val="22"/>
          <w:lang w:val="lt-LT"/>
        </w:rPr>
      </w:pPr>
      <w:r w:rsidRPr="0081259A">
        <w:rPr>
          <w:rFonts w:ascii="Times New Roman" w:hAnsi="Times New Roman"/>
          <w:b/>
          <w:sz w:val="22"/>
          <w:szCs w:val="22"/>
          <w:lang w:val="lt-LT"/>
        </w:rPr>
        <w:t>10.</w:t>
      </w:r>
      <w:r w:rsidRPr="0081259A">
        <w:rPr>
          <w:rFonts w:ascii="Times New Roman" w:hAnsi="Times New Roman"/>
          <w:b/>
          <w:sz w:val="22"/>
          <w:szCs w:val="22"/>
          <w:lang w:val="lt-LT"/>
        </w:rPr>
        <w:tab/>
        <w:t>TEKSTO PERŽIŪROS DATA</w:t>
      </w:r>
    </w:p>
    <w:p w:rsidR="00D7310D" w:rsidRPr="0081259A" w:rsidRDefault="00D7310D" w:rsidP="00D7310D">
      <w:pPr>
        <w:rPr>
          <w:rFonts w:ascii="Times New Roman" w:hAnsi="Times New Roman"/>
          <w:sz w:val="22"/>
          <w:szCs w:val="22"/>
          <w:lang w:val="lt-LT"/>
        </w:rPr>
      </w:pPr>
    </w:p>
    <w:p w:rsidR="00FA7ABA" w:rsidRDefault="00B85AFD" w:rsidP="00D7310D">
      <w:pPr>
        <w:tabs>
          <w:tab w:val="left" w:pos="5954"/>
          <w:tab w:val="left" w:pos="6237"/>
          <w:tab w:val="left" w:pos="6663"/>
          <w:tab w:val="left" w:pos="6946"/>
        </w:tabs>
        <w:rPr>
          <w:rFonts w:ascii="Times New Roman" w:eastAsia="SimSun" w:hAnsi="Times New Roman"/>
          <w:noProof/>
          <w:sz w:val="22"/>
          <w:szCs w:val="22"/>
          <w:lang w:val="lt-LT"/>
        </w:rPr>
      </w:pPr>
      <w:r>
        <w:rPr>
          <w:rFonts w:ascii="Times New Roman" w:eastAsia="SimSun" w:hAnsi="Times New Roman"/>
          <w:noProof/>
          <w:sz w:val="22"/>
          <w:szCs w:val="22"/>
          <w:lang w:val="lt-LT"/>
        </w:rPr>
        <w:t>2022 m. sausio 4 d.</w:t>
      </w:r>
    </w:p>
    <w:p w:rsidR="002A5EA4" w:rsidRDefault="002A5EA4" w:rsidP="00D7310D">
      <w:pPr>
        <w:tabs>
          <w:tab w:val="left" w:pos="5954"/>
          <w:tab w:val="left" w:pos="6237"/>
          <w:tab w:val="left" w:pos="6663"/>
          <w:tab w:val="left" w:pos="6946"/>
        </w:tabs>
        <w:rPr>
          <w:rFonts w:ascii="Times New Roman" w:eastAsia="SimSun" w:hAnsi="Times New Roman"/>
          <w:noProof/>
          <w:sz w:val="22"/>
          <w:szCs w:val="22"/>
          <w:lang w:val="lt-LT"/>
        </w:rPr>
      </w:pPr>
    </w:p>
    <w:p w:rsidR="00D7310D" w:rsidRPr="00031133" w:rsidRDefault="00D7310D" w:rsidP="00D7310D">
      <w:pPr>
        <w:tabs>
          <w:tab w:val="left" w:pos="5954"/>
          <w:tab w:val="left" w:pos="6237"/>
          <w:tab w:val="left" w:pos="6663"/>
          <w:tab w:val="left" w:pos="6946"/>
        </w:tabs>
        <w:rPr>
          <w:rFonts w:ascii="Times New Roman" w:eastAsia="SimSun" w:hAnsi="Times New Roman"/>
          <w:sz w:val="22"/>
          <w:szCs w:val="22"/>
          <w:lang w:val="lt-LT"/>
        </w:rPr>
      </w:pPr>
      <w:r w:rsidRPr="0081259A">
        <w:rPr>
          <w:rFonts w:ascii="Times New Roman" w:eastAsia="SimSun" w:hAnsi="Times New Roman"/>
          <w:noProof/>
          <w:sz w:val="22"/>
          <w:szCs w:val="22"/>
          <w:lang w:val="lt-LT"/>
        </w:rPr>
        <w:t>Išsami informacija apie šį vaistinį preparatą</w:t>
      </w:r>
      <w:r w:rsidRPr="0081259A">
        <w:rPr>
          <w:rFonts w:ascii="Times New Roman" w:eastAsia="SimSun" w:hAnsi="Times New Roman"/>
          <w:sz w:val="22"/>
          <w:szCs w:val="22"/>
          <w:lang w:val="lt-LT"/>
        </w:rPr>
        <w:t xml:space="preserve"> pateikiama Valstybinės vaistų kontrolės tarnybos prie Lietuvos Respublikos </w:t>
      </w:r>
      <w:r w:rsidRPr="0081259A">
        <w:rPr>
          <w:rFonts w:ascii="Times New Roman" w:eastAsia="SimSun" w:hAnsi="Times New Roman"/>
          <w:noProof/>
          <w:sz w:val="22"/>
          <w:szCs w:val="22"/>
          <w:lang w:val="lt-LT"/>
        </w:rPr>
        <w:t xml:space="preserve"> </w:t>
      </w:r>
      <w:r w:rsidRPr="0081259A">
        <w:rPr>
          <w:rFonts w:ascii="Times New Roman" w:eastAsia="SimSun" w:hAnsi="Times New Roman"/>
          <w:sz w:val="22"/>
          <w:szCs w:val="22"/>
          <w:lang w:val="lt-LT"/>
        </w:rPr>
        <w:t xml:space="preserve">sveikatos apsaugos ministerijos </w:t>
      </w:r>
      <w:r w:rsidRPr="0081259A">
        <w:rPr>
          <w:rFonts w:ascii="Times New Roman" w:eastAsia="SimSun" w:hAnsi="Times New Roman"/>
          <w:noProof/>
          <w:sz w:val="22"/>
          <w:szCs w:val="22"/>
          <w:lang w:val="lt-LT"/>
        </w:rPr>
        <w:t>tinklalapyje</w:t>
      </w:r>
      <w:r w:rsidRPr="0081259A">
        <w:rPr>
          <w:rFonts w:ascii="Times New Roman" w:eastAsia="SimSun" w:hAnsi="Times New Roman"/>
          <w:i/>
          <w:sz w:val="22"/>
          <w:szCs w:val="22"/>
          <w:lang w:val="lt-LT"/>
        </w:rPr>
        <w:t xml:space="preserve"> </w:t>
      </w:r>
      <w:hyperlink r:id="rId10" w:history="1">
        <w:r w:rsidRPr="0081259A">
          <w:rPr>
            <w:rFonts w:ascii="Times New Roman" w:eastAsia="SimSun" w:hAnsi="Times New Roman"/>
            <w:noProof/>
            <w:color w:val="0000FF"/>
            <w:sz w:val="22"/>
            <w:szCs w:val="22"/>
            <w:u w:val="single"/>
            <w:lang w:val="lt-LT"/>
          </w:rPr>
          <w:t>http://www.</w:t>
        </w:r>
        <w:r w:rsidRPr="0081259A">
          <w:rPr>
            <w:rFonts w:ascii="Times New Roman" w:eastAsia="SimSun" w:hAnsi="Times New Roman"/>
            <w:color w:val="0000FF"/>
            <w:sz w:val="22"/>
            <w:szCs w:val="22"/>
            <w:u w:val="single"/>
            <w:lang w:val="lt-LT"/>
          </w:rPr>
          <w:t>vvkt.lt</w:t>
        </w:r>
      </w:hyperlink>
    </w:p>
    <w:p w:rsidR="00D7310D" w:rsidRPr="00613A9E" w:rsidRDefault="00D7310D" w:rsidP="00D7310D">
      <w:pPr>
        <w:tabs>
          <w:tab w:val="left" w:pos="5954"/>
          <w:tab w:val="left" w:pos="6237"/>
          <w:tab w:val="left" w:pos="6663"/>
          <w:tab w:val="left" w:pos="6946"/>
        </w:tabs>
        <w:jc w:val="center"/>
        <w:rPr>
          <w:rFonts w:ascii="Times New Roman" w:eastAsia="SimSun" w:hAnsi="Times New Roman"/>
          <w:sz w:val="22"/>
          <w:szCs w:val="22"/>
          <w:lang w:val="lt-LT"/>
        </w:rPr>
      </w:pPr>
    </w:p>
    <w:p w:rsidR="00D7310D" w:rsidRPr="00613A9E"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eastAsia="Calibri"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bookmarkStart w:id="0" w:name="_Toc129243128"/>
      <w:bookmarkStart w:id="1" w:name="_Toc129243253"/>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FA7ABA" w:rsidRDefault="00FA7ABA"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r w:rsidRPr="0081259A">
        <w:rPr>
          <w:rFonts w:ascii="Times New Roman" w:hAnsi="Times New Roman"/>
          <w:b/>
          <w:caps/>
          <w:sz w:val="22"/>
          <w:szCs w:val="22"/>
          <w:lang w:val="lt-LT"/>
        </w:rPr>
        <w:t>II PRIEDAS</w:t>
      </w:r>
      <w:bookmarkEnd w:id="0"/>
      <w:bookmarkEnd w:id="1"/>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r w:rsidRPr="0081259A">
        <w:rPr>
          <w:rFonts w:ascii="Times New Roman" w:hAnsi="Times New Roman"/>
          <w:b/>
          <w:caps/>
          <w:sz w:val="22"/>
          <w:szCs w:val="22"/>
          <w:lang w:val="lt-LT"/>
        </w:rPr>
        <w:t>REGISTRACIJOS SĄLYGOS</w:t>
      </w:r>
    </w:p>
    <w:p w:rsidR="00D7310D" w:rsidRPr="0081259A" w:rsidRDefault="00D7310D" w:rsidP="00D7310D">
      <w:pPr>
        <w:rPr>
          <w:rFonts w:ascii="Times New Roman" w:hAnsi="Times New Roman"/>
          <w:sz w:val="22"/>
          <w:szCs w:val="22"/>
          <w:lang w:val="lt-LT"/>
        </w:rPr>
      </w:pPr>
    </w:p>
    <w:p w:rsidR="00D7310D" w:rsidRPr="0081259A" w:rsidRDefault="00D7310D" w:rsidP="00D7310D">
      <w:pPr>
        <w:tabs>
          <w:tab w:val="left" w:pos="1701"/>
        </w:tabs>
        <w:ind w:left="1701" w:right="567" w:hanging="567"/>
        <w:rPr>
          <w:rFonts w:ascii="Times New Roman" w:hAnsi="Times New Roman"/>
          <w:sz w:val="22"/>
          <w:szCs w:val="22"/>
          <w:lang w:val="lt-LT"/>
        </w:rPr>
      </w:pPr>
      <w:r w:rsidRPr="0081259A">
        <w:rPr>
          <w:rFonts w:ascii="Times New Roman" w:hAnsi="Times New Roman"/>
          <w:b/>
          <w:sz w:val="22"/>
          <w:szCs w:val="22"/>
          <w:lang w:val="lt-LT"/>
        </w:rPr>
        <w:t>A.</w:t>
      </w:r>
      <w:r w:rsidRPr="0081259A">
        <w:rPr>
          <w:rFonts w:ascii="Times New Roman" w:hAnsi="Times New Roman"/>
          <w:b/>
          <w:sz w:val="22"/>
          <w:szCs w:val="22"/>
          <w:lang w:val="lt-LT"/>
        </w:rPr>
        <w:tab/>
      </w:r>
      <w:r w:rsidRPr="0081259A">
        <w:rPr>
          <w:rFonts w:ascii="Times New Roman" w:hAnsi="Times New Roman"/>
          <w:b/>
          <w:noProof/>
          <w:snapToGrid w:val="0"/>
          <w:sz w:val="22"/>
          <w:szCs w:val="22"/>
          <w:lang w:val="lt-LT"/>
        </w:rPr>
        <w:t>GAMINTOJAS, ATSAKINGAS (-I) UŽ SERIJŲ IŠLEIDIMĄ</w:t>
      </w:r>
    </w:p>
    <w:p w:rsidR="00D7310D" w:rsidRPr="0081259A" w:rsidRDefault="00D7310D" w:rsidP="00D7310D">
      <w:pPr>
        <w:tabs>
          <w:tab w:val="left" w:pos="1701"/>
        </w:tabs>
        <w:ind w:left="567" w:right="567" w:hanging="567"/>
        <w:rPr>
          <w:rFonts w:ascii="Times New Roman" w:hAnsi="Times New Roman"/>
          <w:sz w:val="22"/>
          <w:szCs w:val="22"/>
          <w:lang w:val="lt-LT"/>
        </w:rPr>
      </w:pPr>
    </w:p>
    <w:p w:rsidR="00D7310D" w:rsidRPr="00031133" w:rsidRDefault="00D7310D" w:rsidP="00D7310D">
      <w:pPr>
        <w:tabs>
          <w:tab w:val="left" w:pos="1701"/>
        </w:tabs>
        <w:ind w:left="1701" w:right="567" w:hanging="567"/>
        <w:rPr>
          <w:rFonts w:ascii="Times New Roman" w:hAnsi="Times New Roman"/>
          <w:snapToGrid w:val="0"/>
          <w:sz w:val="22"/>
          <w:szCs w:val="22"/>
          <w:lang w:val="lt-LT"/>
        </w:rPr>
      </w:pPr>
      <w:r w:rsidRPr="00031133">
        <w:rPr>
          <w:rFonts w:ascii="Times New Roman" w:hAnsi="Times New Roman"/>
          <w:b/>
          <w:snapToGrid w:val="0"/>
          <w:sz w:val="22"/>
          <w:szCs w:val="22"/>
          <w:lang w:val="lt-LT"/>
        </w:rPr>
        <w:t>B.</w:t>
      </w:r>
      <w:r w:rsidRPr="00031133">
        <w:rPr>
          <w:rFonts w:ascii="Times New Roman" w:hAnsi="Times New Roman"/>
          <w:b/>
          <w:snapToGrid w:val="0"/>
          <w:sz w:val="22"/>
          <w:szCs w:val="22"/>
          <w:lang w:val="lt-LT"/>
        </w:rPr>
        <w:tab/>
        <w:t>TIEKIMO IR VARTOJIMO SĄLYGOS AR APRIBOJIMAI</w:t>
      </w:r>
    </w:p>
    <w:p w:rsidR="00D7310D" w:rsidRPr="00613A9E" w:rsidRDefault="00D7310D" w:rsidP="00D7310D">
      <w:pPr>
        <w:rPr>
          <w:rFonts w:ascii="Times New Roman" w:hAnsi="Times New Roman"/>
          <w:sz w:val="22"/>
          <w:szCs w:val="22"/>
          <w:highlight w:val="yellow"/>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031133" w:rsidRDefault="00D7310D" w:rsidP="00D7310D">
      <w:pPr>
        <w:tabs>
          <w:tab w:val="left" w:pos="1701"/>
        </w:tabs>
        <w:ind w:left="1701" w:hanging="567"/>
        <w:rPr>
          <w:rFonts w:ascii="Times New Roman" w:hAnsi="Times New Roman"/>
          <w:b/>
          <w:sz w:val="22"/>
          <w:szCs w:val="22"/>
          <w:lang w:val="lt-LT"/>
        </w:rPr>
      </w:pPr>
    </w:p>
    <w:p w:rsidR="00D7310D" w:rsidRPr="00613A9E" w:rsidRDefault="00D7310D" w:rsidP="00D7310D">
      <w:pPr>
        <w:tabs>
          <w:tab w:val="left" w:pos="1701"/>
        </w:tabs>
        <w:ind w:left="1701" w:hanging="567"/>
        <w:rPr>
          <w:rFonts w:ascii="Times New Roman" w:hAnsi="Times New Roman"/>
          <w:b/>
          <w:sz w:val="22"/>
          <w:szCs w:val="22"/>
          <w:lang w:val="lt-LT"/>
        </w:rPr>
      </w:pPr>
    </w:p>
    <w:p w:rsidR="00D7310D" w:rsidRPr="00613A9E"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p>
    <w:p w:rsidR="00D7310D" w:rsidRPr="0081259A" w:rsidRDefault="00D7310D" w:rsidP="00D7310D">
      <w:pPr>
        <w:tabs>
          <w:tab w:val="left" w:pos="1701"/>
        </w:tabs>
        <w:ind w:left="1701" w:hanging="567"/>
        <w:rPr>
          <w:rFonts w:ascii="Times New Roman" w:hAnsi="Times New Roman"/>
          <w:b/>
          <w:sz w:val="22"/>
          <w:szCs w:val="22"/>
          <w:lang w:val="lt-LT"/>
        </w:rPr>
      </w:pPr>
      <w:r w:rsidRPr="0081259A">
        <w:rPr>
          <w:rFonts w:ascii="Times New Roman" w:hAnsi="Times New Roman"/>
          <w:b/>
          <w:sz w:val="22"/>
          <w:szCs w:val="22"/>
          <w:lang w:val="lt-LT"/>
        </w:rPr>
        <w:br w:type="page"/>
      </w:r>
    </w:p>
    <w:p w:rsidR="00D7310D" w:rsidRPr="0081259A" w:rsidRDefault="00D7310D" w:rsidP="00D7310D">
      <w:pPr>
        <w:keepNext/>
        <w:tabs>
          <w:tab w:val="left" w:pos="567"/>
        </w:tabs>
        <w:ind w:left="567" w:hanging="567"/>
        <w:outlineLvl w:val="1"/>
        <w:rPr>
          <w:rFonts w:ascii="Times New Roman" w:hAnsi="Times New Roman"/>
          <w:b/>
          <w:sz w:val="22"/>
          <w:szCs w:val="22"/>
          <w:lang w:val="lt-LT"/>
        </w:rPr>
      </w:pPr>
      <w:r w:rsidRPr="0081259A">
        <w:rPr>
          <w:rFonts w:ascii="Times New Roman" w:hAnsi="Times New Roman"/>
          <w:b/>
          <w:sz w:val="22"/>
          <w:szCs w:val="22"/>
          <w:lang w:val="lt-LT"/>
        </w:rPr>
        <w:lastRenderedPageBreak/>
        <w:t>A.</w:t>
      </w:r>
      <w:r w:rsidRPr="0081259A">
        <w:rPr>
          <w:rFonts w:ascii="Times New Roman" w:hAnsi="Times New Roman"/>
          <w:b/>
          <w:sz w:val="22"/>
          <w:szCs w:val="22"/>
          <w:lang w:val="lt-LT"/>
        </w:rPr>
        <w:tab/>
        <w:t>GAMINTOJAS (-AI), ATSAKINGAS (-I) UŽ SERIJŲ IŠLEIDIMĄ</w:t>
      </w:r>
    </w:p>
    <w:p w:rsidR="00D7310D" w:rsidRPr="0081259A" w:rsidRDefault="00D7310D" w:rsidP="00D7310D">
      <w:pPr>
        <w:rPr>
          <w:rFonts w:ascii="Times New Roman" w:hAnsi="Times New Roman"/>
          <w:sz w:val="22"/>
          <w:szCs w:val="22"/>
          <w:highlight w:val="yellow"/>
          <w:lang w:val="lt-LT"/>
        </w:rPr>
      </w:pPr>
    </w:p>
    <w:p w:rsidR="00D7310D" w:rsidRPr="0081259A" w:rsidRDefault="00D7310D" w:rsidP="00D7310D">
      <w:pPr>
        <w:rPr>
          <w:rFonts w:ascii="Times New Roman" w:hAnsi="Times New Roman"/>
          <w:sz w:val="22"/>
          <w:szCs w:val="22"/>
          <w:u w:val="single"/>
          <w:lang w:val="lt-LT"/>
        </w:rPr>
      </w:pPr>
      <w:r w:rsidRPr="0081259A">
        <w:rPr>
          <w:rFonts w:ascii="Times New Roman" w:hAnsi="Times New Roman"/>
          <w:sz w:val="22"/>
          <w:szCs w:val="22"/>
          <w:u w:val="single"/>
          <w:lang w:val="lt-LT"/>
        </w:rPr>
        <w:t>Gamintojo (-ų), atsakingo (-ų) už serijų išleidimą, pavadinimas (-ai) ir adresas (-ai)</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Gedeon Richter Plc.</w:t>
      </w:r>
    </w:p>
    <w:p w:rsidR="00D7310D" w:rsidRPr="00613A9E" w:rsidRDefault="00D7310D" w:rsidP="00D7310D">
      <w:pPr>
        <w:rPr>
          <w:rFonts w:ascii="Times New Roman" w:hAnsi="Times New Roman"/>
          <w:sz w:val="22"/>
          <w:szCs w:val="22"/>
          <w:lang w:val="lt-LT"/>
        </w:rPr>
      </w:pPr>
      <w:r w:rsidRPr="00613A9E">
        <w:rPr>
          <w:rFonts w:ascii="Times New Roman" w:hAnsi="Times New Roman"/>
          <w:sz w:val="22"/>
          <w:szCs w:val="22"/>
          <w:lang w:val="lt-LT"/>
        </w:rPr>
        <w:t>Gyomroi ut 19-21</w:t>
      </w:r>
    </w:p>
    <w:p w:rsidR="00D7310D" w:rsidRPr="00613A9E" w:rsidRDefault="00D7310D" w:rsidP="00D7310D">
      <w:pPr>
        <w:rPr>
          <w:rFonts w:ascii="Times New Roman" w:hAnsi="Times New Roman"/>
          <w:sz w:val="22"/>
          <w:szCs w:val="22"/>
          <w:lang w:val="lt-LT"/>
        </w:rPr>
      </w:pPr>
      <w:r w:rsidRPr="00613A9E">
        <w:rPr>
          <w:rFonts w:ascii="Times New Roman" w:hAnsi="Times New Roman"/>
          <w:sz w:val="22"/>
          <w:szCs w:val="22"/>
          <w:lang w:val="lt-LT"/>
        </w:rPr>
        <w:t xml:space="preserve">1103 Budapest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Vengrija</w:t>
      </w:r>
    </w:p>
    <w:p w:rsidR="00D7310D" w:rsidRPr="0081259A" w:rsidRDefault="00D7310D" w:rsidP="00D7310D">
      <w:pPr>
        <w:rPr>
          <w:rFonts w:ascii="Times New Roman" w:hAnsi="Times New Roman"/>
          <w:sz w:val="22"/>
          <w:szCs w:val="22"/>
          <w:highlight w:val="yellow"/>
          <w:lang w:val="lt-LT"/>
        </w:rPr>
      </w:pPr>
    </w:p>
    <w:p w:rsidR="00D7310D" w:rsidRPr="0081259A" w:rsidRDefault="00D7310D" w:rsidP="00D7310D">
      <w:pPr>
        <w:rPr>
          <w:rFonts w:ascii="Times New Roman" w:hAnsi="Times New Roman"/>
          <w:sz w:val="22"/>
          <w:szCs w:val="22"/>
          <w:highlight w:val="yellow"/>
          <w:lang w:val="lt-LT"/>
        </w:rPr>
      </w:pPr>
    </w:p>
    <w:p w:rsidR="00D7310D" w:rsidRPr="0081259A" w:rsidRDefault="00D7310D" w:rsidP="00D7310D">
      <w:pPr>
        <w:tabs>
          <w:tab w:val="left" w:pos="1701"/>
        </w:tabs>
        <w:ind w:right="567"/>
        <w:rPr>
          <w:rFonts w:ascii="Times New Roman" w:hAnsi="Times New Roman"/>
          <w:sz w:val="22"/>
          <w:szCs w:val="22"/>
          <w:lang w:val="lt-LT"/>
        </w:rPr>
      </w:pPr>
      <w:bookmarkStart w:id="2" w:name="_Toc129243129"/>
      <w:bookmarkStart w:id="3" w:name="_Toc129243254"/>
      <w:r w:rsidRPr="00031133">
        <w:rPr>
          <w:rFonts w:ascii="Times New Roman" w:hAnsi="Times New Roman"/>
          <w:b/>
          <w:sz w:val="22"/>
          <w:szCs w:val="22"/>
          <w:lang w:val="lt-LT"/>
        </w:rPr>
        <w:t>B.</w:t>
      </w:r>
      <w:r w:rsidRPr="00031133">
        <w:rPr>
          <w:rFonts w:ascii="Times New Roman" w:hAnsi="Times New Roman"/>
          <w:b/>
          <w:snapToGrid w:val="0"/>
          <w:sz w:val="22"/>
          <w:szCs w:val="22"/>
          <w:lang w:val="lt-LT"/>
        </w:rPr>
        <w:t xml:space="preserve">      TIEKIMO IR VARTOJIMO</w:t>
      </w:r>
      <w:r w:rsidRPr="00031133">
        <w:rPr>
          <w:rFonts w:ascii="Times New Roman" w:hAnsi="Times New Roman"/>
          <w:b/>
          <w:sz w:val="22"/>
          <w:szCs w:val="22"/>
          <w:lang w:val="lt-LT"/>
        </w:rPr>
        <w:t xml:space="preserve"> SĄLYGOS</w:t>
      </w:r>
      <w:r w:rsidRPr="00031133">
        <w:rPr>
          <w:rFonts w:ascii="Times New Roman" w:hAnsi="Times New Roman"/>
          <w:b/>
          <w:snapToGrid w:val="0"/>
          <w:sz w:val="22"/>
          <w:szCs w:val="22"/>
          <w:lang w:val="lt-LT"/>
        </w:rPr>
        <w:t xml:space="preserve"> AR APRIBOJIMAI</w:t>
      </w:r>
    </w:p>
    <w:bookmarkEnd w:id="2"/>
    <w:bookmarkEnd w:id="3"/>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Receptinis vaistinis preparatas</w:t>
      </w:r>
    </w:p>
    <w:p w:rsidR="00D7310D" w:rsidRPr="00031133"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eastAsia="Calibri" w:hAnsi="Times New Roman"/>
          <w:color w:val="FF0000"/>
          <w:sz w:val="22"/>
          <w:szCs w:val="22"/>
          <w:lang w:val="lt-LT"/>
        </w:rPr>
        <w:br w:type="page"/>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613A9E" w:rsidRDefault="00D7310D" w:rsidP="00D7310D">
      <w:pPr>
        <w:tabs>
          <w:tab w:val="left" w:pos="567"/>
        </w:tabs>
        <w:ind w:left="567" w:hanging="567"/>
        <w:jc w:val="center"/>
        <w:outlineLvl w:val="0"/>
        <w:rPr>
          <w:rFonts w:ascii="Times New Roman" w:hAnsi="Times New Roman"/>
          <w:b/>
          <w:caps/>
          <w:sz w:val="22"/>
          <w:szCs w:val="22"/>
          <w:lang w:val="lt-LT"/>
        </w:rPr>
      </w:pPr>
      <w:bookmarkStart w:id="4" w:name="_Toc129243134"/>
      <w:bookmarkStart w:id="5" w:name="_Toc129243259"/>
    </w:p>
    <w:p w:rsidR="00D7310D" w:rsidRPr="00613A9E"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r w:rsidRPr="0081259A">
        <w:rPr>
          <w:rFonts w:ascii="Times New Roman" w:hAnsi="Times New Roman"/>
          <w:b/>
          <w:caps/>
          <w:sz w:val="22"/>
          <w:szCs w:val="22"/>
          <w:lang w:val="lt-LT"/>
        </w:rPr>
        <w:t>III PRIEDAS</w:t>
      </w:r>
      <w:bookmarkEnd w:id="4"/>
      <w:bookmarkEnd w:id="5"/>
    </w:p>
    <w:p w:rsidR="00D7310D" w:rsidRPr="0081259A" w:rsidRDefault="00D7310D" w:rsidP="00D7310D">
      <w:pPr>
        <w:rPr>
          <w:rFonts w:ascii="Times New Roman" w:hAnsi="Times New Roman"/>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bookmarkStart w:id="6" w:name="_Toc129243135"/>
      <w:bookmarkStart w:id="7" w:name="_Toc129243260"/>
      <w:r w:rsidRPr="00031133">
        <w:rPr>
          <w:rFonts w:ascii="Times New Roman" w:hAnsi="Times New Roman"/>
          <w:b/>
          <w:caps/>
          <w:sz w:val="22"/>
          <w:szCs w:val="22"/>
          <w:lang w:val="lt-LT"/>
        </w:rPr>
        <w:t>ŽENKLINIMAS IR PAKUOTĖS LAPELIS</w:t>
      </w:r>
      <w:bookmarkEnd w:id="6"/>
      <w:bookmarkEnd w:id="7"/>
    </w:p>
    <w:p w:rsidR="00D7310D" w:rsidRPr="0081259A" w:rsidRDefault="00D7310D" w:rsidP="00D7310D">
      <w:pPr>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031133" w:rsidRDefault="00D7310D" w:rsidP="00D7310D">
      <w:pPr>
        <w:tabs>
          <w:tab w:val="left" w:pos="567"/>
        </w:tabs>
        <w:ind w:left="567" w:hanging="567"/>
        <w:jc w:val="center"/>
        <w:outlineLvl w:val="0"/>
        <w:rPr>
          <w:rFonts w:ascii="Times New Roman" w:hAnsi="Times New Roman"/>
          <w:b/>
          <w:caps/>
          <w:sz w:val="22"/>
          <w:szCs w:val="22"/>
          <w:lang w:val="lt-LT"/>
        </w:rPr>
      </w:pPr>
      <w:bookmarkStart w:id="8" w:name="_Toc129243136"/>
      <w:bookmarkStart w:id="9" w:name="_Toc129243261"/>
    </w:p>
    <w:p w:rsidR="00D7310D" w:rsidRPr="00613A9E"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613A9E"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Default="00D7310D" w:rsidP="00D7310D">
      <w:pPr>
        <w:tabs>
          <w:tab w:val="left" w:pos="567"/>
        </w:tabs>
        <w:ind w:left="567" w:hanging="567"/>
        <w:jc w:val="center"/>
        <w:outlineLvl w:val="0"/>
        <w:rPr>
          <w:rFonts w:ascii="Times New Roman" w:hAnsi="Times New Roman"/>
          <w:b/>
          <w:caps/>
          <w:sz w:val="22"/>
          <w:szCs w:val="22"/>
          <w:lang w:val="lt-LT"/>
        </w:rPr>
      </w:pPr>
    </w:p>
    <w:p w:rsidR="00FA7ABA" w:rsidRDefault="00FA7ABA" w:rsidP="00D7310D">
      <w:pPr>
        <w:tabs>
          <w:tab w:val="left" w:pos="567"/>
        </w:tabs>
        <w:ind w:left="567" w:hanging="567"/>
        <w:jc w:val="center"/>
        <w:outlineLvl w:val="0"/>
        <w:rPr>
          <w:rFonts w:ascii="Times New Roman" w:hAnsi="Times New Roman"/>
          <w:b/>
          <w:caps/>
          <w:sz w:val="22"/>
          <w:szCs w:val="22"/>
          <w:lang w:val="lt-LT"/>
        </w:rPr>
      </w:pPr>
    </w:p>
    <w:p w:rsidR="00FA7ABA" w:rsidRDefault="00FA7ABA" w:rsidP="00D7310D">
      <w:pPr>
        <w:tabs>
          <w:tab w:val="left" w:pos="567"/>
        </w:tabs>
        <w:ind w:left="567" w:hanging="567"/>
        <w:jc w:val="center"/>
        <w:outlineLvl w:val="0"/>
        <w:rPr>
          <w:rFonts w:ascii="Times New Roman" w:hAnsi="Times New Roman"/>
          <w:b/>
          <w:caps/>
          <w:sz w:val="22"/>
          <w:szCs w:val="22"/>
          <w:lang w:val="lt-LT"/>
        </w:rPr>
      </w:pPr>
    </w:p>
    <w:p w:rsidR="00FA7ABA" w:rsidRDefault="00FA7ABA" w:rsidP="00D7310D">
      <w:pPr>
        <w:tabs>
          <w:tab w:val="left" w:pos="567"/>
        </w:tabs>
        <w:ind w:left="567" w:hanging="567"/>
        <w:jc w:val="center"/>
        <w:outlineLvl w:val="0"/>
        <w:rPr>
          <w:rFonts w:ascii="Times New Roman" w:hAnsi="Times New Roman"/>
          <w:b/>
          <w:caps/>
          <w:sz w:val="22"/>
          <w:szCs w:val="22"/>
          <w:lang w:val="lt-LT"/>
        </w:rPr>
      </w:pPr>
    </w:p>
    <w:p w:rsidR="00FA7ABA" w:rsidRDefault="00FA7ABA" w:rsidP="00D7310D">
      <w:pPr>
        <w:tabs>
          <w:tab w:val="left" w:pos="567"/>
        </w:tabs>
        <w:ind w:left="567" w:hanging="567"/>
        <w:jc w:val="center"/>
        <w:outlineLvl w:val="0"/>
        <w:rPr>
          <w:rFonts w:ascii="Times New Roman" w:hAnsi="Times New Roman"/>
          <w:b/>
          <w:caps/>
          <w:sz w:val="22"/>
          <w:szCs w:val="22"/>
          <w:lang w:val="lt-LT"/>
        </w:rPr>
      </w:pPr>
    </w:p>
    <w:p w:rsidR="00FA7ABA" w:rsidRDefault="00FA7ABA" w:rsidP="00D7310D">
      <w:pPr>
        <w:tabs>
          <w:tab w:val="left" w:pos="567"/>
        </w:tabs>
        <w:ind w:left="567" w:hanging="567"/>
        <w:jc w:val="center"/>
        <w:outlineLvl w:val="0"/>
        <w:rPr>
          <w:rFonts w:ascii="Times New Roman" w:hAnsi="Times New Roman"/>
          <w:b/>
          <w:caps/>
          <w:sz w:val="22"/>
          <w:szCs w:val="22"/>
          <w:lang w:val="lt-LT"/>
        </w:rPr>
      </w:pPr>
    </w:p>
    <w:p w:rsidR="00FA7ABA" w:rsidRPr="0081259A" w:rsidRDefault="00FA7ABA"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r w:rsidRPr="0081259A">
        <w:rPr>
          <w:rFonts w:ascii="Times New Roman" w:hAnsi="Times New Roman"/>
          <w:b/>
          <w:caps/>
          <w:sz w:val="22"/>
          <w:szCs w:val="22"/>
          <w:lang w:val="lt-LT"/>
        </w:rPr>
        <w:t>A. ŽENKLINIMAS</w:t>
      </w:r>
      <w:bookmarkEnd w:id="8"/>
      <w:bookmarkEnd w:id="9"/>
    </w:p>
    <w:p w:rsidR="00D7310D" w:rsidRPr="00031133" w:rsidRDefault="00D7310D" w:rsidP="00D7310D">
      <w:pPr>
        <w:keepNext/>
        <w:pBdr>
          <w:top w:val="single" w:sz="4" w:space="1" w:color="auto"/>
          <w:left w:val="single" w:sz="4" w:space="4" w:color="auto"/>
          <w:bottom w:val="single" w:sz="4" w:space="1" w:color="auto"/>
          <w:right w:val="single" w:sz="4" w:space="4" w:color="auto"/>
        </w:pBdr>
        <w:outlineLvl w:val="1"/>
        <w:rPr>
          <w:rFonts w:ascii="Times New Roman" w:hAnsi="Times New Roman"/>
          <w:b/>
          <w:bCs/>
          <w:iCs/>
          <w:sz w:val="22"/>
          <w:szCs w:val="22"/>
          <w:lang w:val="lt-LT"/>
        </w:rPr>
      </w:pPr>
      <w:r w:rsidRPr="0081259A">
        <w:rPr>
          <w:rFonts w:ascii="Times New Roman" w:hAnsi="Times New Roman"/>
          <w:b/>
          <w:bCs/>
          <w:i/>
          <w:iCs/>
          <w:sz w:val="22"/>
          <w:szCs w:val="22"/>
          <w:lang w:val="lt-LT"/>
        </w:rPr>
        <w:br w:type="page"/>
      </w:r>
      <w:r w:rsidRPr="00031133">
        <w:rPr>
          <w:rFonts w:ascii="Times New Roman" w:hAnsi="Times New Roman"/>
          <w:b/>
          <w:bCs/>
          <w:iCs/>
          <w:sz w:val="22"/>
          <w:szCs w:val="22"/>
          <w:lang w:val="lt-LT"/>
        </w:rPr>
        <w:lastRenderedPageBreak/>
        <w:t xml:space="preserve">INFORMACIJA ANT IŠORINĖS PAKUOTĖS </w:t>
      </w:r>
    </w:p>
    <w:p w:rsidR="00D7310D" w:rsidRPr="00613A9E" w:rsidRDefault="00D7310D" w:rsidP="00D7310D">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lang w:val="lt-LT"/>
        </w:rPr>
      </w:pPr>
    </w:p>
    <w:p w:rsidR="00D7310D" w:rsidRPr="00613A9E" w:rsidRDefault="00D7310D" w:rsidP="00D7310D">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lang w:val="lt-LT"/>
        </w:rPr>
      </w:pPr>
      <w:r w:rsidRPr="00613A9E">
        <w:rPr>
          <w:rFonts w:ascii="Times New Roman" w:hAnsi="Times New Roman"/>
          <w:b/>
          <w:sz w:val="22"/>
          <w:szCs w:val="22"/>
          <w:lang w:val="lt-LT"/>
        </w:rPr>
        <w:t>KARTONO DĖŽUTĖ</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1.</w:t>
      </w:r>
      <w:r w:rsidRPr="0081259A">
        <w:rPr>
          <w:rFonts w:ascii="Times New Roman" w:hAnsi="Times New Roman"/>
          <w:b/>
          <w:bCs/>
          <w:sz w:val="22"/>
          <w:szCs w:val="22"/>
          <w:lang w:val="lt-LT"/>
        </w:rPr>
        <w:tab/>
        <w:t>VAISTINIO PREPARATO PAVADINIMAS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7C2C73">
        <w:rPr>
          <w:rFonts w:ascii="Times New Roman" w:hAnsi="Times New Roman"/>
          <w:sz w:val="22"/>
          <w:szCs w:val="22"/>
          <w:lang w:val="lt-LT"/>
        </w:rPr>
        <w:t>DIROTON  20 mg tabletės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Lisinoprilum</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031133"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2.</w:t>
      </w:r>
      <w:r w:rsidRPr="0081259A">
        <w:rPr>
          <w:rFonts w:ascii="Times New Roman" w:hAnsi="Times New Roman"/>
          <w:b/>
          <w:bCs/>
          <w:sz w:val="22"/>
          <w:szCs w:val="22"/>
          <w:lang w:val="lt-LT"/>
        </w:rPr>
        <w:tab/>
      </w:r>
      <w:r w:rsidRPr="0081259A">
        <w:rPr>
          <w:rFonts w:ascii="Times New Roman" w:hAnsi="Times New Roman"/>
          <w:b/>
          <w:noProof/>
          <w:sz w:val="22"/>
          <w:szCs w:val="22"/>
          <w:lang w:val="lt-LT"/>
        </w:rPr>
        <w:t>VEIKLIOJI (-IOS) MEDŽIAGA (-OS) IR JOS (-Ų) KIEKIS (-IAI)</w:t>
      </w:r>
      <w:r w:rsidRPr="00031133">
        <w:rPr>
          <w:rFonts w:ascii="Times New Roman" w:hAnsi="Times New Roman"/>
          <w:b/>
          <w:bCs/>
          <w:sz w:val="24"/>
          <w:lang w:val="lt-LT"/>
        </w:rPr>
        <w:t xml:space="preserve"> </w:t>
      </w:r>
      <w:r w:rsidRPr="00031133">
        <w:rPr>
          <w:rFonts w:ascii="Times New Roman" w:hAnsi="Times New Roman"/>
          <w:b/>
          <w:bCs/>
          <w:sz w:val="22"/>
          <w:szCs w:val="22"/>
          <w:lang w:val="lt-LT"/>
        </w:rPr>
        <w:t xml:space="preserve"> </w:t>
      </w:r>
    </w:p>
    <w:p w:rsidR="00D7310D" w:rsidRPr="00613A9E"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7C2C73">
        <w:rPr>
          <w:rFonts w:ascii="Times New Roman" w:hAnsi="Times New Roman"/>
          <w:sz w:val="22"/>
          <w:szCs w:val="22"/>
          <w:lang w:val="lt-LT"/>
        </w:rPr>
        <w:t>Tabletėje yra 20 mg lizinoprilio (lizinoprilio dihidrato pavidalu).</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3.</w:t>
      </w:r>
      <w:r w:rsidRPr="0081259A">
        <w:rPr>
          <w:rFonts w:ascii="Times New Roman" w:hAnsi="Times New Roman"/>
          <w:b/>
          <w:bCs/>
          <w:sz w:val="22"/>
          <w:szCs w:val="22"/>
          <w:lang w:val="lt-LT"/>
        </w:rPr>
        <w:tab/>
        <w:t>PAGALBINIŲ MEDŽIAGŲ SĄRAŠAS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4.</w:t>
      </w:r>
      <w:r w:rsidRPr="0081259A">
        <w:rPr>
          <w:rFonts w:ascii="Times New Roman" w:hAnsi="Times New Roman"/>
          <w:b/>
          <w:bCs/>
          <w:sz w:val="22"/>
          <w:szCs w:val="22"/>
          <w:lang w:val="lt-LT"/>
        </w:rPr>
        <w:tab/>
        <w:t>FARMACINĖ FORMA IR KIEKIS PAKUOTĖJE</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28 tabletės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5.</w:t>
      </w:r>
      <w:r w:rsidRPr="0081259A">
        <w:rPr>
          <w:rFonts w:ascii="Times New Roman" w:hAnsi="Times New Roman"/>
          <w:b/>
          <w:bCs/>
          <w:sz w:val="22"/>
          <w:szCs w:val="22"/>
          <w:lang w:val="lt-LT"/>
        </w:rPr>
        <w:tab/>
        <w:t>VARTOJIMO METODAS IR BŪDAS(-AI)</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Vartoti per burną.</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Prieš vartojimą perskaitykite pakuotės lapelį.</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6.</w:t>
      </w:r>
      <w:r w:rsidRPr="0081259A">
        <w:rPr>
          <w:rFonts w:ascii="Times New Roman" w:hAnsi="Times New Roman"/>
          <w:b/>
          <w:bCs/>
          <w:sz w:val="22"/>
          <w:szCs w:val="22"/>
          <w:lang w:val="lt-LT"/>
        </w:rPr>
        <w:tab/>
        <w:t>SPECIALUS ĮSPĖJIMAS, KAD VAISTINĮ PREPARATĄ BŪTINA LAIKYTI VAIKAMS NEPASTEBIMOJE IR NEPASIEKIAMOJE VIETOJE</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Laikyti vaikams nepastebimoje ir nepasiekiamoje vietoje.</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031133"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7.</w:t>
      </w:r>
      <w:r w:rsidRPr="0081259A">
        <w:rPr>
          <w:rFonts w:ascii="Times New Roman" w:hAnsi="Times New Roman"/>
          <w:b/>
          <w:bCs/>
          <w:sz w:val="22"/>
          <w:szCs w:val="22"/>
          <w:lang w:val="lt-LT"/>
        </w:rPr>
        <w:tab/>
        <w:t>KITAS(-I) SPECIALUS</w:t>
      </w:r>
      <w:r w:rsidRPr="0081259A">
        <w:rPr>
          <w:rFonts w:ascii="Times New Roman" w:hAnsi="Times New Roman"/>
          <w:b/>
          <w:bCs/>
          <w:noProof/>
          <w:sz w:val="22"/>
          <w:szCs w:val="22"/>
          <w:lang w:val="lt-LT"/>
        </w:rPr>
        <w:t>(-ŪS)</w:t>
      </w:r>
      <w:r w:rsidRPr="00031133">
        <w:rPr>
          <w:rFonts w:ascii="Times New Roman" w:hAnsi="Times New Roman"/>
          <w:b/>
          <w:bCs/>
          <w:sz w:val="22"/>
          <w:szCs w:val="22"/>
          <w:lang w:val="lt-LT"/>
        </w:rPr>
        <w:t xml:space="preserve"> ĮSPĖJIMAS(-AI) (JEI REIKIA)</w:t>
      </w:r>
    </w:p>
    <w:p w:rsidR="00D7310D" w:rsidRPr="00613A9E" w:rsidRDefault="00D7310D" w:rsidP="00D7310D">
      <w:pPr>
        <w:jc w:val="both"/>
        <w:rPr>
          <w:rFonts w:ascii="Times New Roman" w:hAnsi="Times New Roman"/>
          <w:sz w:val="22"/>
          <w:szCs w:val="22"/>
          <w:lang w:val="lt-LT"/>
        </w:rPr>
      </w:pPr>
    </w:p>
    <w:p w:rsidR="00D7310D" w:rsidRPr="00613A9E"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8.</w:t>
      </w:r>
      <w:r w:rsidRPr="0081259A">
        <w:rPr>
          <w:rFonts w:ascii="Times New Roman" w:hAnsi="Times New Roman"/>
          <w:b/>
          <w:bCs/>
          <w:sz w:val="22"/>
          <w:szCs w:val="22"/>
          <w:lang w:val="lt-LT"/>
        </w:rPr>
        <w:tab/>
        <w:t>TINKAMUMO LAIKAS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Tinka iki {mm/MMMM}</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0"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9.</w:t>
      </w:r>
      <w:r w:rsidRPr="0081259A">
        <w:rPr>
          <w:rFonts w:ascii="Times New Roman" w:hAnsi="Times New Roman"/>
          <w:b/>
          <w:bCs/>
          <w:sz w:val="22"/>
          <w:szCs w:val="22"/>
          <w:lang w:val="lt-LT"/>
        </w:rPr>
        <w:tab/>
        <w:t>SPECIALIOS LAIKYMO SĄLYGOS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10.</w:t>
      </w:r>
      <w:r w:rsidRPr="0081259A">
        <w:rPr>
          <w:rFonts w:ascii="Times New Roman" w:hAnsi="Times New Roman"/>
          <w:b/>
          <w:bCs/>
          <w:sz w:val="22"/>
          <w:szCs w:val="22"/>
          <w:lang w:val="lt-LT"/>
        </w:rPr>
        <w:tab/>
        <w:t>SPECIALIOS ATSARGUMO PRIEMONĖS DĖL NESUVARTOTO VAISTINIO PREPARATO AR JO ATLIEKU TVARKYMO (JEI REIKIA)</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11.</w:t>
      </w:r>
      <w:r w:rsidRPr="0081259A">
        <w:rPr>
          <w:rFonts w:ascii="Times New Roman" w:hAnsi="Times New Roman"/>
          <w:b/>
          <w:bCs/>
          <w:sz w:val="22"/>
          <w:szCs w:val="22"/>
          <w:lang w:val="lt-LT"/>
        </w:rPr>
        <w:tab/>
        <w:t>REGISTRUOTOJO PAVADINIMAS IR ADRESAS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lastRenderedPageBreak/>
        <w:t>Gedeon Richter Plc.</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Gyömrői út 19-21</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1103 Budapest, Vengrija</w:t>
      </w: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(GR Logo)</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12.</w:t>
      </w:r>
      <w:r w:rsidRPr="0081259A">
        <w:rPr>
          <w:rFonts w:ascii="Times New Roman" w:hAnsi="Times New Roman"/>
          <w:b/>
          <w:bCs/>
          <w:sz w:val="22"/>
          <w:szCs w:val="22"/>
          <w:lang w:val="lt-LT"/>
        </w:rPr>
        <w:tab/>
        <w:t>REGISTRACIJOS PAŽYMĖJIMO NUMERIS (-IAI)</w:t>
      </w:r>
    </w:p>
    <w:p w:rsidR="00D7310D" w:rsidRPr="0081259A" w:rsidRDefault="00D7310D" w:rsidP="00D7310D">
      <w:pPr>
        <w:jc w:val="both"/>
        <w:rPr>
          <w:rFonts w:ascii="Times New Roman" w:hAnsi="Times New Roman"/>
          <w:color w:val="FF0000"/>
          <w:sz w:val="22"/>
          <w:szCs w:val="22"/>
          <w:lang w:val="lt-LT"/>
        </w:rPr>
      </w:pPr>
    </w:p>
    <w:p w:rsidR="00D7310D" w:rsidRPr="0081259A" w:rsidRDefault="00D7310D" w:rsidP="00D7310D">
      <w:pPr>
        <w:rPr>
          <w:rFonts w:ascii="Times New Roman" w:hAnsi="Times New Roman"/>
          <w:sz w:val="22"/>
          <w:szCs w:val="22"/>
          <w:lang w:val="lt-LT"/>
        </w:rPr>
      </w:pPr>
      <w:r w:rsidRPr="007C2C73">
        <w:rPr>
          <w:rFonts w:ascii="Times New Roman" w:hAnsi="Times New Roman"/>
          <w:sz w:val="22"/>
          <w:szCs w:val="22"/>
          <w:lang w:val="lt-LT"/>
        </w:rPr>
        <w:t>LT/1/98/0044/003</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13.</w:t>
      </w:r>
      <w:r w:rsidRPr="0081259A">
        <w:rPr>
          <w:rFonts w:ascii="Times New Roman" w:hAnsi="Times New Roman"/>
          <w:b/>
          <w:bCs/>
          <w:sz w:val="22"/>
          <w:szCs w:val="22"/>
          <w:lang w:val="lt-LT"/>
        </w:rPr>
        <w:tab/>
        <w:t>SERIJOS NUMERIS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Serija </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14.</w:t>
      </w:r>
      <w:r w:rsidRPr="0081259A">
        <w:rPr>
          <w:rFonts w:ascii="Times New Roman" w:hAnsi="Times New Roman"/>
          <w:b/>
          <w:bCs/>
          <w:sz w:val="22"/>
          <w:szCs w:val="22"/>
          <w:lang w:val="lt-LT"/>
        </w:rPr>
        <w:tab/>
        <w:t>PARDAVIMO (IŠDAVIMO) TVARKA</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 xml:space="preserve">Receptinis vaistas </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outlineLvl w:val="2"/>
        <w:rPr>
          <w:rFonts w:ascii="Times New Roman" w:hAnsi="Times New Roman"/>
          <w:b/>
          <w:bCs/>
          <w:sz w:val="22"/>
          <w:szCs w:val="22"/>
          <w:lang w:val="lt-LT"/>
        </w:rPr>
      </w:pPr>
      <w:r w:rsidRPr="0081259A">
        <w:rPr>
          <w:rFonts w:ascii="Times New Roman" w:hAnsi="Times New Roman"/>
          <w:b/>
          <w:bCs/>
          <w:sz w:val="22"/>
          <w:szCs w:val="22"/>
          <w:lang w:val="lt-LT"/>
        </w:rPr>
        <w:t>15.        VARTOJIMO INSTRUKCIJA</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pBdr>
          <w:top w:val="single" w:sz="4" w:space="1" w:color="auto"/>
          <w:left w:val="single" w:sz="4" w:space="4" w:color="auto"/>
          <w:bottom w:val="single" w:sz="4" w:space="1" w:color="auto"/>
          <w:right w:val="single" w:sz="4" w:space="4" w:color="auto"/>
        </w:pBdr>
        <w:tabs>
          <w:tab w:val="left" w:pos="7230"/>
        </w:tabs>
        <w:rPr>
          <w:rFonts w:ascii="Times New Roman" w:hAnsi="Times New Roman"/>
          <w:b/>
          <w:sz w:val="22"/>
          <w:szCs w:val="22"/>
          <w:lang w:val="lt-LT"/>
        </w:rPr>
      </w:pPr>
      <w:r w:rsidRPr="0081259A">
        <w:rPr>
          <w:rFonts w:ascii="Times New Roman" w:hAnsi="Times New Roman"/>
          <w:b/>
          <w:sz w:val="22"/>
          <w:szCs w:val="22"/>
          <w:lang w:val="lt-LT"/>
        </w:rPr>
        <w:t>16.         INFORMACIJA BRAILIO RAŠTU</w:t>
      </w:r>
    </w:p>
    <w:p w:rsidR="00D7310D" w:rsidRPr="0081259A" w:rsidRDefault="00D7310D" w:rsidP="00D7310D">
      <w:pPr>
        <w:keepNext/>
        <w:outlineLvl w:val="1"/>
        <w:rPr>
          <w:rFonts w:ascii="Times New Roman" w:hAnsi="Times New Roman"/>
          <w:b/>
          <w:bCs/>
          <w:i/>
          <w:iCs/>
          <w:sz w:val="22"/>
          <w:szCs w:val="22"/>
          <w:lang w:val="lt-LT"/>
        </w:rPr>
      </w:pPr>
    </w:p>
    <w:p w:rsidR="00D7310D" w:rsidRPr="0081259A" w:rsidRDefault="00D7310D" w:rsidP="00D7310D">
      <w:pPr>
        <w:rPr>
          <w:rFonts w:ascii="Times New Roman" w:hAnsi="Times New Roman"/>
          <w:sz w:val="22"/>
          <w:szCs w:val="22"/>
          <w:lang w:val="lt-LT"/>
        </w:rPr>
      </w:pPr>
      <w:r w:rsidRPr="007C2C73">
        <w:rPr>
          <w:rFonts w:ascii="Times New Roman" w:hAnsi="Times New Roman"/>
          <w:sz w:val="22"/>
          <w:szCs w:val="22"/>
          <w:lang w:val="lt-LT"/>
        </w:rPr>
        <w:t>DIROTON 20 mg</w:t>
      </w:r>
    </w:p>
    <w:p w:rsidR="00D7310D" w:rsidRPr="0081259A"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lt-LT"/>
        </w:rPr>
      </w:pPr>
      <w:r w:rsidRPr="0081259A">
        <w:rPr>
          <w:rFonts w:ascii="Times New Roman" w:hAnsi="Times New Roman"/>
          <w:b/>
          <w:noProof/>
          <w:sz w:val="22"/>
          <w:szCs w:val="22"/>
          <w:lang w:val="lt-LT"/>
        </w:rPr>
        <w:t>17.</w:t>
      </w:r>
      <w:r w:rsidRPr="0081259A">
        <w:rPr>
          <w:rFonts w:ascii="Times New Roman" w:hAnsi="Times New Roman"/>
          <w:b/>
          <w:noProof/>
          <w:sz w:val="22"/>
          <w:szCs w:val="22"/>
          <w:lang w:val="lt-LT"/>
        </w:rPr>
        <w:tab/>
        <w:t>UNIKALUS IDENTIFIKATORIUS – 2D BRŪKŠNINIS KODAS</w:t>
      </w:r>
    </w:p>
    <w:p w:rsidR="00D7310D" w:rsidRPr="00031133"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outlineLvl w:val="1"/>
        <w:rPr>
          <w:rFonts w:ascii="Times New Roman" w:hAnsi="Times New Roman"/>
          <w:noProof/>
          <w:sz w:val="22"/>
          <w:szCs w:val="22"/>
          <w:lang w:val="lt-LT"/>
        </w:rPr>
      </w:pPr>
      <w:r w:rsidRPr="00285010">
        <w:rPr>
          <w:rFonts w:ascii="Times New Roman" w:hAnsi="Times New Roman"/>
          <w:noProof/>
          <w:sz w:val="22"/>
          <w:szCs w:val="22"/>
          <w:highlight w:val="lightGray"/>
          <w:lang w:val="lt-LT"/>
        </w:rPr>
        <w:t>2D brūkšninis kodas su nurodytu unikaliu identifikatoriumi.</w:t>
      </w:r>
    </w:p>
    <w:p w:rsidR="00D7310D" w:rsidRPr="0081259A" w:rsidRDefault="00D7310D" w:rsidP="00D7310D">
      <w:pPr>
        <w:keepNext/>
        <w:outlineLvl w:val="1"/>
        <w:rPr>
          <w:rFonts w:ascii="Times New Roman" w:hAnsi="Times New Roman"/>
          <w:noProof/>
          <w:sz w:val="22"/>
          <w:szCs w:val="22"/>
          <w:lang w:val="lt-LT"/>
        </w:rPr>
      </w:pPr>
    </w:p>
    <w:p w:rsidR="00D7310D" w:rsidRPr="0081259A" w:rsidRDefault="00D7310D" w:rsidP="00D7310D">
      <w:pPr>
        <w:keepNext/>
        <w:outlineLvl w:val="1"/>
        <w:rPr>
          <w:rFonts w:ascii="Times New Roman" w:hAnsi="Times New Roman"/>
          <w:noProof/>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lt-LT"/>
        </w:rPr>
      </w:pPr>
      <w:r w:rsidRPr="0081259A">
        <w:rPr>
          <w:rFonts w:ascii="Times New Roman" w:hAnsi="Times New Roman"/>
          <w:b/>
          <w:noProof/>
          <w:sz w:val="22"/>
          <w:szCs w:val="22"/>
          <w:lang w:val="lt-LT"/>
        </w:rPr>
        <w:t>18.</w:t>
      </w:r>
      <w:r w:rsidRPr="0081259A">
        <w:rPr>
          <w:rFonts w:ascii="Times New Roman" w:hAnsi="Times New Roman"/>
          <w:b/>
          <w:noProof/>
          <w:sz w:val="22"/>
          <w:szCs w:val="22"/>
          <w:lang w:val="lt-LT"/>
        </w:rPr>
        <w:tab/>
        <w:t>UNIKALUS IDENTIFIKATORIUS – ŽMONĖMS SUPRANTAMI DUOMENYS</w:t>
      </w:r>
    </w:p>
    <w:p w:rsidR="00D7310D" w:rsidRPr="00031133"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outlineLvl w:val="1"/>
        <w:rPr>
          <w:rFonts w:ascii="Times New Roman" w:hAnsi="Times New Roman"/>
          <w:sz w:val="22"/>
          <w:szCs w:val="22"/>
          <w:lang w:val="lt-LT"/>
        </w:rPr>
      </w:pPr>
      <w:r w:rsidRPr="0081259A">
        <w:rPr>
          <w:rFonts w:ascii="Times New Roman" w:hAnsi="Times New Roman"/>
          <w:sz w:val="22"/>
          <w:szCs w:val="22"/>
          <w:lang w:val="lt-LT"/>
        </w:rPr>
        <w:t>PC: {numeris}</w:t>
      </w:r>
    </w:p>
    <w:p w:rsidR="00D7310D" w:rsidRPr="0081259A" w:rsidRDefault="00D7310D" w:rsidP="00D7310D">
      <w:pPr>
        <w:keepNext/>
        <w:outlineLvl w:val="1"/>
        <w:rPr>
          <w:rFonts w:ascii="Times New Roman" w:hAnsi="Times New Roman"/>
          <w:sz w:val="22"/>
          <w:szCs w:val="22"/>
          <w:lang w:val="lt-LT"/>
        </w:rPr>
      </w:pPr>
      <w:r w:rsidRPr="0081259A">
        <w:rPr>
          <w:rFonts w:ascii="Times New Roman" w:hAnsi="Times New Roman"/>
          <w:sz w:val="22"/>
          <w:szCs w:val="22"/>
          <w:lang w:val="lt-LT"/>
        </w:rPr>
        <w:t>SN: {numeris}</w:t>
      </w:r>
    </w:p>
    <w:p w:rsidR="00D7310D" w:rsidRPr="00031133" w:rsidRDefault="00D7310D" w:rsidP="00D7310D">
      <w:pPr>
        <w:keepNext/>
        <w:outlineLvl w:val="1"/>
        <w:rPr>
          <w:rFonts w:ascii="Times New Roman" w:hAnsi="Times New Roman"/>
          <w:b/>
          <w:bCs/>
          <w:iCs/>
          <w:sz w:val="22"/>
          <w:szCs w:val="22"/>
          <w:lang w:val="lt-LT"/>
        </w:rPr>
      </w:pPr>
      <w:r w:rsidRPr="00B8386D">
        <w:rPr>
          <w:rFonts w:ascii="Times New Roman" w:hAnsi="Times New Roman"/>
          <w:sz w:val="22"/>
          <w:szCs w:val="22"/>
          <w:highlight w:val="lightGray"/>
          <w:lang w:val="lt-LT"/>
        </w:rPr>
        <w:t>NN: {numeris}</w:t>
      </w:r>
    </w:p>
    <w:p w:rsidR="00D7310D" w:rsidRPr="00613A9E" w:rsidRDefault="00D7310D" w:rsidP="00D7310D">
      <w:pPr>
        <w:keepNext/>
        <w:outlineLvl w:val="1"/>
        <w:rPr>
          <w:rFonts w:ascii="Times New Roman" w:hAnsi="Times New Roman"/>
          <w:b/>
          <w:bCs/>
          <w:iCs/>
          <w:sz w:val="22"/>
          <w:szCs w:val="22"/>
          <w:lang w:val="lt-LT"/>
        </w:rPr>
      </w:pPr>
    </w:p>
    <w:p w:rsidR="00D7310D" w:rsidRPr="00613A9E"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outlineLvl w:val="1"/>
        <w:rPr>
          <w:rFonts w:ascii="Times New Roman" w:hAnsi="Times New Roman"/>
          <w:b/>
          <w:bCs/>
          <w:iCs/>
          <w:sz w:val="22"/>
          <w:szCs w:val="22"/>
          <w:lang w:val="lt-LT"/>
        </w:rPr>
      </w:pPr>
    </w:p>
    <w:p w:rsidR="00D7310D" w:rsidRPr="0081259A" w:rsidRDefault="00D7310D" w:rsidP="00D7310D">
      <w:pPr>
        <w:keepNext/>
        <w:outlineLvl w:val="1"/>
        <w:rPr>
          <w:rFonts w:ascii="Times New Roman" w:hAnsi="Times New Roman"/>
          <w:b/>
          <w:bCs/>
          <w:i/>
          <w:iCs/>
          <w:sz w:val="22"/>
          <w:szCs w:val="22"/>
          <w:lang w:val="lt-LT"/>
        </w:rPr>
      </w:pPr>
    </w:p>
    <w:p w:rsidR="00D7310D" w:rsidRPr="0081259A" w:rsidRDefault="00D7310D" w:rsidP="00D7310D">
      <w:pPr>
        <w:keepNext/>
        <w:outlineLvl w:val="1"/>
        <w:rPr>
          <w:rFonts w:ascii="Times New Roman" w:hAnsi="Times New Roman"/>
          <w:b/>
          <w:bCs/>
          <w:i/>
          <w:iCs/>
          <w:sz w:val="22"/>
          <w:szCs w:val="22"/>
          <w:lang w:val="lt-LT"/>
        </w:rPr>
      </w:pPr>
    </w:p>
    <w:p w:rsidR="00D7310D" w:rsidRPr="0081259A" w:rsidRDefault="00D7310D" w:rsidP="00D7310D">
      <w:pPr>
        <w:keepNext/>
        <w:outlineLvl w:val="1"/>
        <w:rPr>
          <w:rFonts w:ascii="Times New Roman" w:hAnsi="Times New Roman"/>
          <w:b/>
          <w:bCs/>
          <w:i/>
          <w:iCs/>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outlineLvl w:val="1"/>
        <w:rPr>
          <w:rFonts w:ascii="Times New Roman" w:hAnsi="Times New Roman"/>
          <w:b/>
          <w:bCs/>
          <w:iCs/>
          <w:sz w:val="22"/>
          <w:szCs w:val="22"/>
          <w:lang w:val="lt-LT"/>
        </w:rPr>
      </w:pPr>
      <w:r w:rsidRPr="0081259A">
        <w:rPr>
          <w:rFonts w:ascii="Times New Roman" w:hAnsi="Times New Roman"/>
          <w:b/>
          <w:bCs/>
          <w:iCs/>
          <w:sz w:val="22"/>
          <w:szCs w:val="22"/>
          <w:lang w:val="lt-LT"/>
        </w:rPr>
        <w:lastRenderedPageBreak/>
        <w:t>MINIMALI INFORMACIJA ANT LIZDINIŲ PLOKŠTELIŲ ARBA DVISLUOKSNIŲ JUOSTELIŲ</w:t>
      </w:r>
    </w:p>
    <w:p w:rsidR="00D7310D" w:rsidRPr="0081259A" w:rsidRDefault="00D7310D" w:rsidP="00D7310D">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lang w:val="lt-LT"/>
        </w:rPr>
      </w:pPr>
    </w:p>
    <w:p w:rsidR="00D7310D" w:rsidRPr="0081259A" w:rsidRDefault="00D7310D" w:rsidP="00D7310D">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lang w:val="lt-LT"/>
        </w:rPr>
      </w:pPr>
      <w:r w:rsidRPr="0081259A">
        <w:rPr>
          <w:rFonts w:ascii="Times New Roman" w:hAnsi="Times New Roman"/>
          <w:b/>
          <w:sz w:val="22"/>
          <w:szCs w:val="22"/>
          <w:lang w:val="lt-LT"/>
        </w:rPr>
        <w:t>LIZDINĖ PLOKŠTELĖ</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1.</w:t>
      </w:r>
      <w:r w:rsidRPr="0081259A">
        <w:rPr>
          <w:rFonts w:ascii="Times New Roman" w:hAnsi="Times New Roman"/>
          <w:b/>
          <w:bCs/>
          <w:sz w:val="22"/>
          <w:szCs w:val="22"/>
          <w:lang w:val="lt-LT"/>
        </w:rPr>
        <w:tab/>
        <w:t>VAISTINIO PREPARATO PAVADINIMAS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7C2C73">
        <w:rPr>
          <w:rFonts w:ascii="Times New Roman" w:hAnsi="Times New Roman"/>
          <w:sz w:val="22"/>
          <w:szCs w:val="22"/>
          <w:lang w:val="lt-LT"/>
        </w:rPr>
        <w:t>DIROTON  20 mg tabletės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Lisinoprilum</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2.</w:t>
      </w:r>
      <w:r w:rsidRPr="0081259A">
        <w:rPr>
          <w:rFonts w:ascii="Times New Roman" w:hAnsi="Times New Roman"/>
          <w:b/>
          <w:bCs/>
          <w:sz w:val="22"/>
          <w:szCs w:val="22"/>
          <w:lang w:val="lt-LT"/>
        </w:rPr>
        <w:tab/>
        <w:t xml:space="preserve">REGISTRUOTOJO PAVADINIMAS </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Gedeon Richter Plc.</w:t>
      </w: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(GR emblema)</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3.</w:t>
      </w:r>
      <w:r w:rsidRPr="0081259A">
        <w:rPr>
          <w:rFonts w:ascii="Times New Roman" w:hAnsi="Times New Roman"/>
          <w:b/>
          <w:bCs/>
          <w:sz w:val="22"/>
          <w:szCs w:val="22"/>
          <w:lang w:val="lt-LT"/>
        </w:rPr>
        <w:tab/>
        <w:t>TINKAMUMO LAIKAS</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r w:rsidRPr="0081259A">
        <w:rPr>
          <w:rFonts w:ascii="Times New Roman" w:hAnsi="Times New Roman"/>
          <w:sz w:val="22"/>
          <w:szCs w:val="22"/>
          <w:lang w:val="lt-LT"/>
        </w:rPr>
        <w:t>{mm/MMMM}</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bCs/>
          <w:sz w:val="22"/>
          <w:szCs w:val="22"/>
          <w:lang w:val="lt-LT"/>
        </w:rPr>
      </w:pPr>
      <w:r w:rsidRPr="0081259A">
        <w:rPr>
          <w:rFonts w:ascii="Times New Roman" w:hAnsi="Times New Roman"/>
          <w:b/>
          <w:bCs/>
          <w:sz w:val="22"/>
          <w:szCs w:val="22"/>
          <w:lang w:val="lt-LT"/>
        </w:rPr>
        <w:t>4.</w:t>
      </w:r>
      <w:r w:rsidRPr="0081259A">
        <w:rPr>
          <w:rFonts w:ascii="Times New Roman" w:hAnsi="Times New Roman"/>
          <w:b/>
          <w:bCs/>
          <w:sz w:val="22"/>
          <w:szCs w:val="22"/>
          <w:lang w:val="lt-LT"/>
        </w:rPr>
        <w:tab/>
        <w:t>SERIJOS NUMERIS</w:t>
      </w:r>
    </w:p>
    <w:p w:rsidR="00D7310D" w:rsidRPr="0081259A" w:rsidRDefault="00D7310D" w:rsidP="00D7310D">
      <w:pPr>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noProof/>
          <w:sz w:val="22"/>
          <w:szCs w:val="22"/>
          <w:lang w:val="lt-LT"/>
        </w:rPr>
      </w:pPr>
      <w:r w:rsidRPr="0081259A">
        <w:rPr>
          <w:rFonts w:ascii="Times New Roman" w:hAnsi="Times New Roman"/>
          <w:b/>
          <w:noProof/>
          <w:sz w:val="22"/>
          <w:szCs w:val="22"/>
          <w:lang w:val="lt-LT"/>
        </w:rPr>
        <w:t>5.</w:t>
      </w:r>
      <w:r w:rsidRPr="0081259A">
        <w:rPr>
          <w:rFonts w:ascii="Times New Roman" w:hAnsi="Times New Roman"/>
          <w:b/>
          <w:noProof/>
          <w:sz w:val="22"/>
          <w:szCs w:val="22"/>
          <w:lang w:val="lt-LT"/>
        </w:rPr>
        <w:tab/>
        <w:t>KITA</w:t>
      </w: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Pr="0081259A" w:rsidRDefault="00D7310D" w:rsidP="00D7310D">
      <w:pPr>
        <w:jc w:val="both"/>
        <w:rPr>
          <w:rFonts w:ascii="Times New Roman" w:hAnsi="Times New Roman"/>
          <w:sz w:val="22"/>
          <w:szCs w:val="22"/>
          <w:lang w:val="lt-LT"/>
        </w:rPr>
      </w:pPr>
    </w:p>
    <w:p w:rsidR="00D7310D" w:rsidRDefault="00D7310D" w:rsidP="00D7310D">
      <w:pPr>
        <w:tabs>
          <w:tab w:val="left" w:pos="567"/>
        </w:tabs>
        <w:ind w:left="567" w:hanging="567"/>
        <w:jc w:val="center"/>
        <w:outlineLvl w:val="0"/>
        <w:rPr>
          <w:rFonts w:ascii="Times New Roman" w:hAnsi="Times New Roman"/>
          <w:b/>
          <w:caps/>
          <w:sz w:val="22"/>
          <w:szCs w:val="22"/>
          <w:lang w:val="lt-LT"/>
        </w:rPr>
      </w:pPr>
    </w:p>
    <w:p w:rsidR="00D7310D" w:rsidRDefault="00D7310D" w:rsidP="00D7310D">
      <w:pPr>
        <w:tabs>
          <w:tab w:val="left" w:pos="567"/>
        </w:tabs>
        <w:ind w:left="567" w:hanging="567"/>
        <w:jc w:val="center"/>
        <w:outlineLvl w:val="0"/>
        <w:rPr>
          <w:rFonts w:ascii="Times New Roman" w:hAnsi="Times New Roman"/>
          <w:b/>
          <w:caps/>
          <w:sz w:val="22"/>
          <w:szCs w:val="22"/>
          <w:lang w:val="lt-LT"/>
        </w:rPr>
      </w:pPr>
    </w:p>
    <w:p w:rsidR="00D7310D" w:rsidRDefault="00D7310D" w:rsidP="00D7310D">
      <w:pPr>
        <w:tabs>
          <w:tab w:val="left" w:pos="567"/>
        </w:tabs>
        <w:ind w:left="567" w:hanging="567"/>
        <w:jc w:val="center"/>
        <w:outlineLvl w:val="0"/>
        <w:rPr>
          <w:rFonts w:ascii="Times New Roman" w:hAnsi="Times New Roman"/>
          <w:b/>
          <w:caps/>
          <w:sz w:val="22"/>
          <w:szCs w:val="22"/>
          <w:lang w:val="lt-LT"/>
        </w:rPr>
      </w:pPr>
    </w:p>
    <w:p w:rsidR="00D7310D"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Default="00D7310D" w:rsidP="00D7310D">
      <w:pPr>
        <w:tabs>
          <w:tab w:val="left" w:pos="567"/>
        </w:tabs>
        <w:ind w:left="567" w:hanging="567"/>
        <w:jc w:val="center"/>
        <w:outlineLvl w:val="0"/>
        <w:rPr>
          <w:rFonts w:ascii="Times New Roman" w:hAnsi="Times New Roman"/>
          <w:b/>
          <w:caps/>
          <w:sz w:val="22"/>
          <w:szCs w:val="22"/>
          <w:lang w:val="lt-LT"/>
        </w:rPr>
      </w:pPr>
    </w:p>
    <w:p w:rsidR="00FA7ABA" w:rsidRDefault="00FA7ABA" w:rsidP="00D7310D">
      <w:pPr>
        <w:tabs>
          <w:tab w:val="left" w:pos="567"/>
        </w:tabs>
        <w:ind w:left="567" w:hanging="567"/>
        <w:jc w:val="center"/>
        <w:outlineLvl w:val="0"/>
        <w:rPr>
          <w:rFonts w:ascii="Times New Roman" w:hAnsi="Times New Roman"/>
          <w:b/>
          <w:caps/>
          <w:sz w:val="22"/>
          <w:szCs w:val="22"/>
          <w:lang w:val="lt-LT"/>
        </w:rPr>
      </w:pPr>
    </w:p>
    <w:p w:rsidR="00FA7ABA" w:rsidRPr="0081259A" w:rsidRDefault="00FA7ABA"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r w:rsidRPr="0081259A">
        <w:rPr>
          <w:rFonts w:ascii="Times New Roman" w:hAnsi="Times New Roman"/>
          <w:b/>
          <w:caps/>
          <w:sz w:val="22"/>
          <w:szCs w:val="22"/>
          <w:lang w:val="lt-LT"/>
        </w:rPr>
        <w:t>B. PAKUOTĖS LAPELIS</w:t>
      </w: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ind w:left="567" w:hanging="567"/>
        <w:jc w:val="center"/>
        <w:outlineLvl w:val="0"/>
        <w:rPr>
          <w:rFonts w:ascii="Times New Roman" w:hAnsi="Times New Roman"/>
          <w:b/>
          <w:caps/>
          <w:sz w:val="22"/>
          <w:szCs w:val="22"/>
          <w:lang w:val="lt-LT"/>
        </w:rPr>
      </w:pPr>
    </w:p>
    <w:p w:rsidR="00D7310D" w:rsidRPr="0081259A" w:rsidRDefault="00D7310D" w:rsidP="00D7310D">
      <w:pPr>
        <w:tabs>
          <w:tab w:val="left" w:pos="567"/>
        </w:tabs>
        <w:outlineLvl w:val="0"/>
        <w:rPr>
          <w:rFonts w:ascii="Times New Roman" w:hAnsi="Times New Roman"/>
          <w:b/>
          <w:caps/>
          <w:sz w:val="22"/>
          <w:szCs w:val="22"/>
          <w:lang w:val="lt-LT"/>
        </w:rPr>
      </w:pPr>
    </w:p>
    <w:p w:rsidR="00D7310D" w:rsidRPr="00031133" w:rsidRDefault="00D7310D" w:rsidP="00D7310D">
      <w:pPr>
        <w:jc w:val="center"/>
        <w:rPr>
          <w:rFonts w:ascii="Times New Roman" w:hAnsi="Times New Roman"/>
          <w:b/>
          <w:sz w:val="22"/>
          <w:szCs w:val="22"/>
          <w:lang w:val="lt-LT"/>
        </w:rPr>
      </w:pPr>
      <w:r w:rsidRPr="0081259A">
        <w:rPr>
          <w:rFonts w:ascii="Times New Roman" w:hAnsi="Times New Roman"/>
          <w:b/>
          <w:caps/>
          <w:sz w:val="22"/>
          <w:szCs w:val="22"/>
          <w:lang w:val="lt-LT"/>
        </w:rPr>
        <w:br w:type="page"/>
      </w:r>
      <w:r w:rsidRPr="0081259A">
        <w:rPr>
          <w:rFonts w:ascii="Times New Roman" w:hAnsi="Times New Roman"/>
          <w:b/>
          <w:sz w:val="22"/>
          <w:szCs w:val="22"/>
          <w:lang w:val="lt-LT"/>
        </w:rPr>
        <w:lastRenderedPageBreak/>
        <w:t>Pakuotės lapelis:</w:t>
      </w:r>
      <w:r w:rsidRPr="0081259A">
        <w:rPr>
          <w:rFonts w:ascii="Times New Roman" w:hAnsi="Times New Roman"/>
          <w:b/>
          <w:bCs/>
          <w:iCs/>
          <w:sz w:val="22"/>
          <w:szCs w:val="22"/>
          <w:lang w:val="lt-LT"/>
        </w:rPr>
        <w:t xml:space="preserve"> </w:t>
      </w:r>
      <w:r w:rsidRPr="0081259A">
        <w:rPr>
          <w:rFonts w:ascii="Times New Roman" w:hAnsi="Times New Roman"/>
          <w:b/>
          <w:sz w:val="22"/>
          <w:szCs w:val="22"/>
          <w:lang w:val="lt-LT"/>
        </w:rPr>
        <w:t>informacija vartotojui</w:t>
      </w:r>
    </w:p>
    <w:p w:rsidR="00D7310D" w:rsidRPr="00613A9E" w:rsidRDefault="00D7310D" w:rsidP="00D7310D">
      <w:pPr>
        <w:jc w:val="center"/>
        <w:rPr>
          <w:rFonts w:ascii="Times New Roman" w:hAnsi="Times New Roman"/>
          <w:b/>
          <w:sz w:val="22"/>
          <w:szCs w:val="22"/>
          <w:lang w:val="lt-LT"/>
        </w:rPr>
      </w:pPr>
    </w:p>
    <w:p w:rsidR="00D7310D" w:rsidRPr="0081259A" w:rsidRDefault="00D7310D" w:rsidP="00D7310D">
      <w:pPr>
        <w:jc w:val="center"/>
        <w:rPr>
          <w:rFonts w:ascii="Times New Roman" w:hAnsi="Times New Roman"/>
          <w:b/>
          <w:sz w:val="22"/>
          <w:szCs w:val="22"/>
          <w:lang w:val="lt-LT"/>
        </w:rPr>
      </w:pPr>
      <w:r w:rsidRPr="0081259A">
        <w:rPr>
          <w:rFonts w:ascii="Times New Roman" w:hAnsi="Times New Roman"/>
          <w:b/>
          <w:sz w:val="22"/>
          <w:szCs w:val="22"/>
          <w:lang w:val="lt-LT"/>
        </w:rPr>
        <w:t>DIROTON 20 mg tabletės</w:t>
      </w:r>
    </w:p>
    <w:p w:rsidR="00D7310D" w:rsidRPr="0081259A" w:rsidRDefault="00255EAA" w:rsidP="00D7310D">
      <w:pPr>
        <w:jc w:val="center"/>
        <w:rPr>
          <w:rFonts w:ascii="Times New Roman" w:hAnsi="Times New Roman"/>
          <w:sz w:val="22"/>
          <w:szCs w:val="22"/>
          <w:lang w:val="lt-LT"/>
        </w:rPr>
      </w:pPr>
      <w:proofErr w:type="spellStart"/>
      <w:r>
        <w:rPr>
          <w:rFonts w:ascii="Times New Roman" w:hAnsi="Times New Roman"/>
          <w:sz w:val="22"/>
          <w:szCs w:val="22"/>
          <w:lang w:val="lt-LT"/>
        </w:rPr>
        <w:t>l</w:t>
      </w:r>
      <w:r w:rsidR="00D7310D" w:rsidRPr="0081259A">
        <w:rPr>
          <w:rFonts w:ascii="Times New Roman" w:hAnsi="Times New Roman"/>
          <w:sz w:val="22"/>
          <w:szCs w:val="22"/>
          <w:lang w:val="lt-LT"/>
        </w:rPr>
        <w:t>izinoprilis</w:t>
      </w:r>
      <w:proofErr w:type="spellEnd"/>
      <w:r w:rsidR="00D7310D" w:rsidRPr="0081259A">
        <w:rPr>
          <w:rFonts w:ascii="Times New Roman" w:hAnsi="Times New Roman"/>
          <w:sz w:val="22"/>
          <w:szCs w:val="22"/>
          <w:lang w:val="lt-LT"/>
        </w:rPr>
        <w:t xml:space="preserve"> </w:t>
      </w:r>
    </w:p>
    <w:p w:rsidR="00D7310D" w:rsidRPr="0081259A" w:rsidRDefault="00D7310D" w:rsidP="00D7310D">
      <w:pPr>
        <w:jc w:val="center"/>
        <w:rPr>
          <w:rFonts w:ascii="Times New Roman" w:hAnsi="Times New Roman"/>
          <w:sz w:val="22"/>
          <w:szCs w:val="22"/>
          <w:lang w:val="lt-LT"/>
        </w:rPr>
      </w:pPr>
    </w:p>
    <w:p w:rsidR="00D7310D" w:rsidRPr="0081259A" w:rsidRDefault="00D7310D" w:rsidP="005F2312">
      <w:pPr>
        <w:suppressAutoHyphens/>
        <w:rPr>
          <w:rFonts w:ascii="Times New Roman" w:hAnsi="Times New Roman"/>
          <w:sz w:val="22"/>
          <w:szCs w:val="22"/>
          <w:lang w:val="lt-LT"/>
        </w:rPr>
      </w:pPr>
      <w:r w:rsidRPr="0081259A">
        <w:rPr>
          <w:rFonts w:ascii="Times New Roman" w:hAnsi="Times New Roman"/>
          <w:b/>
          <w:sz w:val="22"/>
          <w:szCs w:val="22"/>
          <w:lang w:val="lt-LT"/>
        </w:rPr>
        <w:t>Atidžiai perskaitykite visą šį lapelį, prieš pradėdami vartoti vaistą</w:t>
      </w:r>
      <w:r w:rsidRPr="0081259A">
        <w:rPr>
          <w:rFonts w:ascii="Times New Roman" w:hAnsi="Times New Roman"/>
          <w:sz w:val="22"/>
          <w:szCs w:val="22"/>
          <w:lang w:val="lt-LT"/>
        </w:rPr>
        <w:t>,</w:t>
      </w:r>
      <w:r w:rsidRPr="0081259A">
        <w:rPr>
          <w:rFonts w:ascii="Times New Roman" w:hAnsi="Times New Roman"/>
          <w:b/>
          <w:noProof/>
          <w:snapToGrid w:val="0"/>
          <w:sz w:val="22"/>
          <w:szCs w:val="22"/>
          <w:lang w:val="lt-LT"/>
        </w:rPr>
        <w:t xml:space="preserve"> nes jame pateikiama Jums svarbi informacija</w:t>
      </w:r>
      <w:r w:rsidRPr="0081259A">
        <w:rPr>
          <w:rFonts w:ascii="Times New Roman" w:hAnsi="Times New Roman"/>
          <w:b/>
          <w:sz w:val="22"/>
          <w:szCs w:val="22"/>
          <w:lang w:val="lt-LT"/>
        </w:rPr>
        <w:t>.</w:t>
      </w:r>
    </w:p>
    <w:p w:rsidR="00D7310D" w:rsidRPr="0081259A" w:rsidRDefault="00D7310D" w:rsidP="00D7310D">
      <w:pPr>
        <w:ind w:left="567" w:right="-2" w:hanging="567"/>
        <w:rPr>
          <w:rFonts w:ascii="Times New Roman" w:hAnsi="Times New Roman"/>
          <w:color w:val="008000"/>
          <w:sz w:val="22"/>
          <w:szCs w:val="22"/>
          <w:lang w:val="lt-LT"/>
        </w:rPr>
      </w:pPr>
    </w:p>
    <w:p w:rsidR="00D7310D" w:rsidRPr="0081259A" w:rsidRDefault="00D7310D" w:rsidP="00D7310D">
      <w:pPr>
        <w:numPr>
          <w:ilvl w:val="0"/>
          <w:numId w:val="22"/>
        </w:numPr>
        <w:ind w:left="567" w:right="-2" w:hanging="567"/>
        <w:rPr>
          <w:rFonts w:ascii="Times New Roman" w:hAnsi="Times New Roman"/>
          <w:sz w:val="22"/>
          <w:szCs w:val="22"/>
          <w:lang w:val="lt-LT"/>
        </w:rPr>
      </w:pPr>
      <w:r w:rsidRPr="0081259A">
        <w:rPr>
          <w:rFonts w:ascii="Times New Roman" w:hAnsi="Times New Roman"/>
          <w:noProof/>
          <w:sz w:val="22"/>
          <w:szCs w:val="22"/>
          <w:lang w:val="lt-LT"/>
        </w:rPr>
        <w:t>Neišmeskite šio lapelio, nes vėl gali prireikti jį perskaityti.</w:t>
      </w:r>
      <w:r w:rsidRPr="0081259A">
        <w:rPr>
          <w:rFonts w:ascii="Times New Roman" w:hAnsi="Times New Roman"/>
          <w:sz w:val="22"/>
          <w:szCs w:val="22"/>
          <w:lang w:val="lt-LT"/>
        </w:rPr>
        <w:t xml:space="preserve"> </w:t>
      </w:r>
    </w:p>
    <w:p w:rsidR="00D7310D" w:rsidRPr="0081259A" w:rsidRDefault="00D7310D" w:rsidP="00D7310D">
      <w:pPr>
        <w:numPr>
          <w:ilvl w:val="0"/>
          <w:numId w:val="22"/>
        </w:numPr>
        <w:ind w:left="567" w:right="-2" w:hanging="567"/>
        <w:rPr>
          <w:rFonts w:ascii="Times New Roman" w:hAnsi="Times New Roman"/>
          <w:sz w:val="22"/>
          <w:szCs w:val="22"/>
          <w:lang w:val="lt-LT"/>
        </w:rPr>
      </w:pPr>
      <w:r w:rsidRPr="0081259A">
        <w:rPr>
          <w:rFonts w:ascii="Times New Roman" w:hAnsi="Times New Roman"/>
          <w:noProof/>
          <w:sz w:val="22"/>
          <w:szCs w:val="22"/>
          <w:lang w:val="lt-LT"/>
        </w:rPr>
        <w:t>Jeigu kiltų daugiau klausimų, kreipkitės į gydytoją.</w:t>
      </w:r>
    </w:p>
    <w:p w:rsidR="00D7310D" w:rsidRPr="0081259A" w:rsidRDefault="00D7310D" w:rsidP="00D7310D">
      <w:pPr>
        <w:ind w:left="567" w:right="-2" w:hanging="567"/>
        <w:rPr>
          <w:rFonts w:ascii="Times New Roman" w:hAnsi="Times New Roman"/>
          <w:sz w:val="22"/>
          <w:szCs w:val="22"/>
          <w:lang w:val="lt-LT"/>
        </w:rPr>
      </w:pPr>
      <w:r w:rsidRPr="0081259A">
        <w:rPr>
          <w:rFonts w:ascii="Times New Roman" w:hAnsi="Times New Roman"/>
          <w:sz w:val="22"/>
          <w:szCs w:val="22"/>
          <w:lang w:val="lt-LT"/>
        </w:rPr>
        <w:t>-</w:t>
      </w:r>
      <w:r w:rsidRPr="0081259A">
        <w:rPr>
          <w:rFonts w:ascii="Times New Roman" w:hAnsi="Times New Roman"/>
          <w:sz w:val="22"/>
          <w:szCs w:val="22"/>
          <w:lang w:val="lt-LT"/>
        </w:rPr>
        <w:tab/>
      </w:r>
      <w:r w:rsidRPr="0081259A">
        <w:rPr>
          <w:rFonts w:ascii="Times New Roman" w:hAnsi="Times New Roman"/>
          <w:noProof/>
          <w:sz w:val="22"/>
          <w:szCs w:val="22"/>
          <w:lang w:val="lt-LT"/>
        </w:rPr>
        <w:t>Šis vaistas skirtas tik Jums, todėl kitiems žmonėms jo duoti negalima.</w:t>
      </w:r>
      <w:r w:rsidRPr="0081259A">
        <w:rPr>
          <w:rFonts w:ascii="Times New Roman" w:hAnsi="Times New Roman"/>
          <w:sz w:val="22"/>
          <w:szCs w:val="22"/>
          <w:lang w:val="lt-LT"/>
        </w:rPr>
        <w:t xml:space="preserve"> </w:t>
      </w:r>
      <w:r w:rsidRPr="0081259A">
        <w:rPr>
          <w:rFonts w:ascii="Times New Roman" w:hAnsi="Times New Roman"/>
          <w:noProof/>
          <w:sz w:val="22"/>
          <w:szCs w:val="22"/>
          <w:lang w:val="lt-LT"/>
        </w:rPr>
        <w:t>Vaistas gali jiems pakenkti (net tiems, kurių ligos požymiai yra tokie patys kaip Jūsų).</w:t>
      </w:r>
    </w:p>
    <w:p w:rsidR="00D7310D" w:rsidRPr="0081259A" w:rsidRDefault="00D7310D" w:rsidP="00D7310D">
      <w:pPr>
        <w:numPr>
          <w:ilvl w:val="0"/>
          <w:numId w:val="23"/>
        </w:num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Jeigu pasireiškė šalutinis poveikis </w:t>
      </w:r>
      <w:r w:rsidRPr="0081259A">
        <w:rPr>
          <w:rFonts w:ascii="Times New Roman" w:hAnsi="Times New Roman"/>
          <w:noProof/>
          <w:snapToGrid w:val="0"/>
          <w:sz w:val="22"/>
          <w:szCs w:val="22"/>
          <w:lang w:val="lt-LT"/>
        </w:rPr>
        <w:t>(net jeigu jis</w:t>
      </w:r>
      <w:r w:rsidRPr="0081259A">
        <w:rPr>
          <w:rFonts w:ascii="Times New Roman" w:hAnsi="Times New Roman"/>
          <w:sz w:val="22"/>
          <w:szCs w:val="22"/>
          <w:lang w:val="lt-LT"/>
        </w:rPr>
        <w:t xml:space="preserve"> šiame lapelyje </w:t>
      </w:r>
      <w:r w:rsidRPr="0081259A">
        <w:rPr>
          <w:rFonts w:ascii="Times New Roman" w:hAnsi="Times New Roman"/>
          <w:noProof/>
          <w:snapToGrid w:val="0"/>
          <w:sz w:val="22"/>
          <w:szCs w:val="22"/>
          <w:lang w:val="lt-LT"/>
        </w:rPr>
        <w:t>nenurodytas), kreipkitės į gydytoją. Žr. 4 skyrių</w:t>
      </w:r>
      <w:r w:rsidRPr="0081259A">
        <w:rPr>
          <w:rFonts w:ascii="Times New Roman" w:hAnsi="Times New Roman"/>
          <w:sz w:val="22"/>
          <w:szCs w:val="22"/>
          <w:lang w:val="lt-LT"/>
        </w:rPr>
        <w:t>.</w:t>
      </w:r>
    </w:p>
    <w:p w:rsidR="00D7310D" w:rsidRPr="0081259A" w:rsidRDefault="00D7310D" w:rsidP="00D7310D">
      <w:pPr>
        <w:rPr>
          <w:rFonts w:ascii="Times New Roman" w:hAnsi="Times New Roman"/>
          <w:sz w:val="22"/>
          <w:szCs w:val="22"/>
          <w:lang w:val="lt-LT"/>
        </w:rPr>
      </w:pPr>
    </w:p>
    <w:p w:rsidR="00D7310D" w:rsidRPr="00031133" w:rsidRDefault="00D7310D" w:rsidP="00D7310D">
      <w:pPr>
        <w:keepNext/>
        <w:tabs>
          <w:tab w:val="left" w:pos="567"/>
        </w:tabs>
        <w:jc w:val="both"/>
        <w:outlineLvl w:val="3"/>
        <w:rPr>
          <w:rFonts w:ascii="Times New Roman" w:hAnsi="Times New Roman"/>
          <w:b/>
          <w:bCs/>
          <w:snapToGrid w:val="0"/>
          <w:sz w:val="22"/>
          <w:szCs w:val="22"/>
          <w:lang w:val="lt-LT"/>
        </w:rPr>
      </w:pPr>
      <w:r w:rsidRPr="00031133">
        <w:rPr>
          <w:rFonts w:ascii="Times New Roman" w:hAnsi="Times New Roman"/>
          <w:b/>
          <w:bCs/>
          <w:snapToGrid w:val="0"/>
          <w:sz w:val="22"/>
          <w:szCs w:val="22"/>
          <w:lang w:val="lt-LT"/>
        </w:rPr>
        <w:t>Apie ką rašoma šiame lapelyje?</w:t>
      </w:r>
    </w:p>
    <w:p w:rsidR="00D7310D" w:rsidRPr="00613A9E" w:rsidRDefault="00D7310D" w:rsidP="00D7310D">
      <w:pPr>
        <w:keepNext/>
        <w:tabs>
          <w:tab w:val="left" w:pos="567"/>
        </w:tabs>
        <w:jc w:val="both"/>
        <w:outlineLvl w:val="3"/>
        <w:rPr>
          <w:rFonts w:ascii="Times New Roman" w:hAnsi="Times New Roman"/>
          <w:b/>
          <w:bCs/>
          <w:snapToGrid w:val="0"/>
          <w:sz w:val="22"/>
          <w:szCs w:val="22"/>
          <w:lang w:val="lt-LT"/>
        </w:rPr>
      </w:pPr>
    </w:p>
    <w:p w:rsidR="00D7310D" w:rsidRPr="00031133" w:rsidRDefault="00D7310D" w:rsidP="00D7310D">
      <w:pPr>
        <w:ind w:left="567" w:hanging="567"/>
        <w:rPr>
          <w:rFonts w:ascii="Times New Roman" w:hAnsi="Times New Roman"/>
          <w:sz w:val="22"/>
          <w:szCs w:val="22"/>
          <w:lang w:val="lt-LT"/>
        </w:rPr>
      </w:pPr>
      <w:r w:rsidRPr="0081259A">
        <w:rPr>
          <w:rFonts w:ascii="Times New Roman" w:hAnsi="Times New Roman"/>
          <w:sz w:val="22"/>
          <w:szCs w:val="22"/>
          <w:lang w:val="lt-LT"/>
        </w:rPr>
        <w:t>1.</w:t>
      </w:r>
      <w:r w:rsidRPr="0081259A">
        <w:rPr>
          <w:rFonts w:ascii="Times New Roman" w:hAnsi="Times New Roman"/>
          <w:sz w:val="22"/>
          <w:szCs w:val="22"/>
          <w:lang w:val="lt-LT"/>
        </w:rPr>
        <w:tab/>
        <w:t>Kas yra DIROTON ir kam jis vartojamas</w:t>
      </w:r>
    </w:p>
    <w:p w:rsidR="00D7310D" w:rsidRPr="0081259A" w:rsidRDefault="00D7310D" w:rsidP="00D7310D">
      <w:pPr>
        <w:ind w:left="567" w:hanging="567"/>
        <w:rPr>
          <w:rFonts w:ascii="Times New Roman" w:hAnsi="Times New Roman"/>
          <w:sz w:val="22"/>
          <w:szCs w:val="22"/>
          <w:lang w:val="lt-LT"/>
        </w:rPr>
      </w:pPr>
      <w:r w:rsidRPr="0081259A">
        <w:rPr>
          <w:rFonts w:ascii="Times New Roman" w:hAnsi="Times New Roman"/>
          <w:sz w:val="22"/>
          <w:szCs w:val="22"/>
          <w:lang w:val="lt-LT"/>
        </w:rPr>
        <w:t>2.</w:t>
      </w:r>
      <w:r w:rsidRPr="0081259A">
        <w:rPr>
          <w:rFonts w:ascii="Times New Roman" w:hAnsi="Times New Roman"/>
          <w:sz w:val="22"/>
          <w:szCs w:val="22"/>
          <w:lang w:val="lt-LT"/>
        </w:rPr>
        <w:tab/>
        <w:t>Kas žinotina prieš vartojant DIROTON</w:t>
      </w:r>
    </w:p>
    <w:p w:rsidR="00D7310D" w:rsidRPr="0081259A" w:rsidRDefault="00D7310D" w:rsidP="00D7310D">
      <w:pPr>
        <w:ind w:left="567" w:hanging="567"/>
        <w:rPr>
          <w:rFonts w:ascii="Times New Roman" w:hAnsi="Times New Roman"/>
          <w:sz w:val="22"/>
          <w:szCs w:val="22"/>
          <w:lang w:val="lt-LT"/>
        </w:rPr>
      </w:pPr>
      <w:r w:rsidRPr="0081259A">
        <w:rPr>
          <w:rFonts w:ascii="Times New Roman" w:hAnsi="Times New Roman"/>
          <w:sz w:val="22"/>
          <w:szCs w:val="22"/>
          <w:lang w:val="lt-LT"/>
        </w:rPr>
        <w:t>3.</w:t>
      </w:r>
      <w:r w:rsidRPr="0081259A">
        <w:rPr>
          <w:rFonts w:ascii="Times New Roman" w:hAnsi="Times New Roman"/>
          <w:sz w:val="22"/>
          <w:szCs w:val="22"/>
          <w:lang w:val="lt-LT"/>
        </w:rPr>
        <w:tab/>
        <w:t>Kaip vartoti DIROTON</w:t>
      </w:r>
    </w:p>
    <w:p w:rsidR="00D7310D" w:rsidRPr="0081259A" w:rsidRDefault="00D7310D" w:rsidP="00D7310D">
      <w:pPr>
        <w:ind w:left="567" w:hanging="567"/>
        <w:rPr>
          <w:rFonts w:ascii="Times New Roman" w:hAnsi="Times New Roman"/>
          <w:sz w:val="22"/>
          <w:szCs w:val="22"/>
          <w:lang w:val="lt-LT"/>
        </w:rPr>
      </w:pPr>
      <w:r w:rsidRPr="0081259A">
        <w:rPr>
          <w:rFonts w:ascii="Times New Roman" w:hAnsi="Times New Roman"/>
          <w:sz w:val="22"/>
          <w:szCs w:val="22"/>
          <w:lang w:val="lt-LT"/>
        </w:rPr>
        <w:t>4.</w:t>
      </w:r>
      <w:r w:rsidRPr="0081259A">
        <w:rPr>
          <w:rFonts w:ascii="Times New Roman" w:hAnsi="Times New Roman"/>
          <w:sz w:val="22"/>
          <w:szCs w:val="22"/>
          <w:lang w:val="lt-LT"/>
        </w:rPr>
        <w:tab/>
        <w:t>Galimas šalutinis poveikis</w:t>
      </w:r>
    </w:p>
    <w:p w:rsidR="00D7310D" w:rsidRPr="0081259A" w:rsidRDefault="00D7310D" w:rsidP="00D7310D">
      <w:pPr>
        <w:ind w:left="567" w:hanging="567"/>
        <w:rPr>
          <w:rFonts w:ascii="Times New Roman" w:hAnsi="Times New Roman"/>
          <w:sz w:val="22"/>
          <w:szCs w:val="22"/>
          <w:lang w:val="lt-LT"/>
        </w:rPr>
      </w:pPr>
      <w:r w:rsidRPr="0081259A">
        <w:rPr>
          <w:rFonts w:ascii="Times New Roman" w:hAnsi="Times New Roman"/>
          <w:sz w:val="22"/>
          <w:szCs w:val="22"/>
          <w:lang w:val="lt-LT"/>
        </w:rPr>
        <w:t>5.</w:t>
      </w:r>
      <w:r w:rsidRPr="0081259A">
        <w:rPr>
          <w:rFonts w:ascii="Times New Roman" w:hAnsi="Times New Roman"/>
          <w:sz w:val="22"/>
          <w:szCs w:val="22"/>
          <w:lang w:val="lt-LT"/>
        </w:rPr>
        <w:tab/>
        <w:t>Kaip laikyti DIROTON</w:t>
      </w:r>
    </w:p>
    <w:p w:rsidR="00D7310D" w:rsidRPr="0081259A" w:rsidRDefault="00D7310D" w:rsidP="00D7310D">
      <w:pPr>
        <w:ind w:left="567" w:hanging="567"/>
        <w:rPr>
          <w:rFonts w:ascii="Times New Roman" w:hAnsi="Times New Roman"/>
          <w:sz w:val="22"/>
          <w:szCs w:val="22"/>
          <w:lang w:val="lt-LT"/>
        </w:rPr>
      </w:pPr>
      <w:r w:rsidRPr="0081259A">
        <w:rPr>
          <w:rFonts w:ascii="Times New Roman" w:hAnsi="Times New Roman"/>
          <w:sz w:val="22"/>
          <w:szCs w:val="22"/>
          <w:lang w:val="lt-LT"/>
        </w:rPr>
        <w:t>6.</w:t>
      </w:r>
      <w:r w:rsidRPr="0081259A">
        <w:rPr>
          <w:rFonts w:ascii="Times New Roman" w:hAnsi="Times New Roman"/>
          <w:sz w:val="22"/>
          <w:szCs w:val="22"/>
          <w:lang w:val="lt-LT"/>
        </w:rPr>
        <w:tab/>
        <w:t>Pakuotės turinys ir kita informacija</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031133" w:rsidRDefault="00D7310D" w:rsidP="00D7310D">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1.</w:t>
      </w:r>
      <w:r w:rsidRPr="00031133">
        <w:rPr>
          <w:rFonts w:ascii="Times New Roman" w:hAnsi="Times New Roman"/>
          <w:b/>
          <w:sz w:val="22"/>
          <w:szCs w:val="22"/>
          <w:lang w:val="lt-LT"/>
        </w:rPr>
        <w:tab/>
        <w:t>Kas yra DIROTON ir kam jis vartojamas</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DIROTON tablečių sudėtyje yra veikliosios medžiagos lizinoprilio. Jis yra angiotenziną konvertuojančio fermento inhibitorių (AKFI) grupės vaistas. </w:t>
      </w:r>
    </w:p>
    <w:p w:rsidR="00D7310D" w:rsidRPr="00613A9E" w:rsidRDefault="00D7310D" w:rsidP="00D7310D">
      <w:pPr>
        <w:rPr>
          <w:rFonts w:ascii="Times New Roman" w:hAnsi="Times New Roman"/>
          <w:sz w:val="22"/>
          <w:szCs w:val="22"/>
          <w:lang w:val="lt-LT"/>
        </w:rPr>
      </w:pPr>
    </w:p>
    <w:p w:rsidR="00D7310D" w:rsidRPr="00613A9E" w:rsidRDefault="00D7310D" w:rsidP="00D7310D">
      <w:pPr>
        <w:ind w:left="360" w:hanging="360"/>
        <w:rPr>
          <w:rFonts w:ascii="Times New Roman" w:hAnsi="Times New Roman"/>
          <w:sz w:val="22"/>
          <w:szCs w:val="22"/>
          <w:lang w:val="lt-LT"/>
        </w:rPr>
      </w:pPr>
    </w:p>
    <w:p w:rsidR="00D7310D" w:rsidRPr="0081259A" w:rsidRDefault="00D7310D" w:rsidP="00D7310D">
      <w:pPr>
        <w:ind w:left="360" w:hanging="360"/>
        <w:rPr>
          <w:rFonts w:ascii="Times New Roman" w:hAnsi="Times New Roman"/>
          <w:sz w:val="22"/>
          <w:szCs w:val="22"/>
          <w:lang w:val="lt-LT"/>
        </w:rPr>
      </w:pPr>
      <w:r w:rsidRPr="0081259A">
        <w:rPr>
          <w:rFonts w:ascii="Times New Roman" w:hAnsi="Times New Roman"/>
          <w:sz w:val="22"/>
          <w:szCs w:val="22"/>
          <w:lang w:val="lt-LT"/>
        </w:rPr>
        <w:t xml:space="preserve">DIROTON tabletės gali būti vartojamos dėl šių priežasčių: </w:t>
      </w:r>
    </w:p>
    <w:p w:rsidR="00D7310D" w:rsidRPr="0081259A" w:rsidRDefault="00D7310D" w:rsidP="00D7310D">
      <w:pPr>
        <w:numPr>
          <w:ilvl w:val="0"/>
          <w:numId w:val="23"/>
        </w:numPr>
        <w:rPr>
          <w:rFonts w:ascii="Times New Roman" w:hAnsi="Times New Roman"/>
          <w:sz w:val="22"/>
          <w:szCs w:val="22"/>
          <w:lang w:val="lt-LT"/>
        </w:rPr>
      </w:pPr>
      <w:r w:rsidRPr="0081259A">
        <w:rPr>
          <w:rFonts w:ascii="Times New Roman" w:hAnsi="Times New Roman"/>
          <w:sz w:val="22"/>
          <w:szCs w:val="22"/>
          <w:lang w:val="lt-LT"/>
        </w:rPr>
        <w:t>padidėjusio kraujospūdžio ligai (hipertenzijai) gydyti;</w:t>
      </w:r>
    </w:p>
    <w:p w:rsidR="00D7310D" w:rsidRPr="0081259A" w:rsidRDefault="00D7310D" w:rsidP="00D7310D">
      <w:pPr>
        <w:numPr>
          <w:ilvl w:val="0"/>
          <w:numId w:val="23"/>
        </w:numPr>
        <w:rPr>
          <w:rFonts w:ascii="Times New Roman" w:hAnsi="Times New Roman"/>
          <w:sz w:val="22"/>
          <w:szCs w:val="22"/>
          <w:lang w:val="lt-LT"/>
        </w:rPr>
      </w:pPr>
      <w:r w:rsidRPr="0081259A">
        <w:rPr>
          <w:rFonts w:ascii="Times New Roman" w:hAnsi="Times New Roman"/>
          <w:sz w:val="22"/>
          <w:szCs w:val="22"/>
          <w:lang w:val="lt-LT"/>
        </w:rPr>
        <w:t>širdies nepakankamumui gydyti;</w:t>
      </w:r>
    </w:p>
    <w:p w:rsidR="00D7310D" w:rsidRPr="0081259A" w:rsidRDefault="00D7310D" w:rsidP="00D7310D">
      <w:pPr>
        <w:numPr>
          <w:ilvl w:val="0"/>
          <w:numId w:val="23"/>
        </w:numPr>
        <w:rPr>
          <w:rFonts w:ascii="Times New Roman" w:hAnsi="Times New Roman"/>
          <w:sz w:val="22"/>
          <w:szCs w:val="22"/>
          <w:lang w:val="lt-LT"/>
        </w:rPr>
      </w:pPr>
      <w:r w:rsidRPr="0081259A">
        <w:rPr>
          <w:rFonts w:ascii="Times New Roman" w:hAnsi="Times New Roman"/>
          <w:sz w:val="22"/>
          <w:szCs w:val="22"/>
          <w:lang w:val="lt-LT"/>
        </w:rPr>
        <w:t>jeigu buvo ištikęs širdies priepuolis (miokardo infarktas);</w:t>
      </w:r>
    </w:p>
    <w:p w:rsidR="00D7310D" w:rsidRPr="0081259A" w:rsidRDefault="00D7310D" w:rsidP="00D7310D">
      <w:pPr>
        <w:numPr>
          <w:ilvl w:val="0"/>
          <w:numId w:val="23"/>
        </w:numPr>
        <w:rPr>
          <w:rFonts w:ascii="Times New Roman" w:hAnsi="Times New Roman"/>
          <w:sz w:val="22"/>
          <w:szCs w:val="22"/>
          <w:lang w:val="lt-LT"/>
        </w:rPr>
      </w:pPr>
      <w:r w:rsidRPr="0081259A">
        <w:rPr>
          <w:rFonts w:ascii="Times New Roman" w:hAnsi="Times New Roman"/>
          <w:sz w:val="22"/>
          <w:szCs w:val="22"/>
          <w:lang w:val="lt-LT"/>
        </w:rPr>
        <w:t xml:space="preserve">II tipo cukrinio diabeto sukeltam inkstų </w:t>
      </w:r>
      <w:r w:rsidR="00012ACC">
        <w:rPr>
          <w:rFonts w:ascii="Times New Roman" w:hAnsi="Times New Roman"/>
          <w:sz w:val="22"/>
          <w:szCs w:val="22"/>
          <w:lang w:val="lt-LT"/>
        </w:rPr>
        <w:t>funkcijos</w:t>
      </w:r>
      <w:r w:rsidR="00012ACC" w:rsidRPr="0081259A">
        <w:rPr>
          <w:rFonts w:ascii="Times New Roman" w:hAnsi="Times New Roman"/>
          <w:sz w:val="22"/>
          <w:szCs w:val="22"/>
          <w:lang w:val="lt-LT"/>
        </w:rPr>
        <w:t xml:space="preserve"> </w:t>
      </w:r>
      <w:r w:rsidRPr="0081259A">
        <w:rPr>
          <w:rFonts w:ascii="Times New Roman" w:hAnsi="Times New Roman"/>
          <w:sz w:val="22"/>
          <w:szCs w:val="22"/>
          <w:lang w:val="lt-LT"/>
        </w:rPr>
        <w:t>sutrikimui gydyti tiems pacientams, kurių kraujospūdis yra padidėjęs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DIROTON plečia kraujagysles, tai padeda sumažinti arterinį kraujo spaudimą, o taip pat palengvina širdžiai varinėti kraują po visą organizmą.  </w:t>
      </w:r>
    </w:p>
    <w:p w:rsidR="00D7310D" w:rsidRPr="0081259A" w:rsidRDefault="00D7310D" w:rsidP="00D7310D">
      <w:pPr>
        <w:keepNext/>
        <w:tabs>
          <w:tab w:val="left" w:pos="567"/>
        </w:tabs>
        <w:ind w:left="567" w:hanging="567"/>
        <w:outlineLvl w:val="1"/>
        <w:rPr>
          <w:rFonts w:ascii="Times New Roman" w:hAnsi="Times New Roman"/>
          <w:b/>
          <w:sz w:val="22"/>
          <w:szCs w:val="22"/>
          <w:lang w:val="lt-LT"/>
        </w:rPr>
      </w:pPr>
    </w:p>
    <w:p w:rsidR="00D7310D" w:rsidRPr="0081259A" w:rsidRDefault="00D7310D" w:rsidP="00D7310D">
      <w:pPr>
        <w:keepNext/>
        <w:tabs>
          <w:tab w:val="left" w:pos="567"/>
        </w:tabs>
        <w:ind w:left="567" w:hanging="567"/>
        <w:outlineLvl w:val="1"/>
        <w:rPr>
          <w:rFonts w:ascii="Times New Roman" w:hAnsi="Times New Roman"/>
          <w:b/>
          <w:sz w:val="22"/>
          <w:szCs w:val="22"/>
          <w:lang w:val="lt-LT"/>
        </w:rPr>
      </w:pPr>
      <w:r w:rsidRPr="0081259A">
        <w:rPr>
          <w:rFonts w:ascii="Times New Roman" w:hAnsi="Times New Roman"/>
          <w:b/>
          <w:sz w:val="22"/>
          <w:szCs w:val="22"/>
          <w:lang w:val="lt-LT"/>
        </w:rPr>
        <w:t>2.</w:t>
      </w:r>
      <w:r w:rsidRPr="0081259A">
        <w:rPr>
          <w:rFonts w:ascii="Times New Roman" w:hAnsi="Times New Roman"/>
          <w:b/>
          <w:sz w:val="22"/>
          <w:szCs w:val="22"/>
          <w:lang w:val="lt-LT"/>
        </w:rPr>
        <w:tab/>
        <w:t>Kas žinotina prieš vartojant DIROTON</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b/>
          <w:bCs/>
          <w:sz w:val="22"/>
          <w:szCs w:val="22"/>
          <w:lang w:val="lt-LT"/>
        </w:rPr>
      </w:pPr>
      <w:r w:rsidRPr="00031133">
        <w:rPr>
          <w:rFonts w:ascii="Times New Roman" w:hAnsi="Times New Roman"/>
          <w:b/>
          <w:bCs/>
          <w:sz w:val="22"/>
          <w:szCs w:val="22"/>
          <w:lang w:val="lt-LT"/>
        </w:rPr>
        <w:t xml:space="preserve">DIROTON vartoti </w:t>
      </w:r>
      <w:r w:rsidR="00521A19">
        <w:rPr>
          <w:rFonts w:ascii="Times New Roman" w:hAnsi="Times New Roman"/>
          <w:b/>
          <w:bCs/>
          <w:sz w:val="22"/>
          <w:szCs w:val="22"/>
          <w:lang w:val="lt-LT"/>
        </w:rPr>
        <w:t>draudžiama</w:t>
      </w:r>
      <w:r w:rsidRPr="00031133">
        <w:rPr>
          <w:rFonts w:ascii="Times New Roman" w:hAnsi="Times New Roman"/>
          <w:b/>
          <w:bCs/>
          <w:sz w:val="22"/>
          <w:szCs w:val="22"/>
          <w:lang w:val="lt-LT"/>
        </w:rPr>
        <w:t>:</w:t>
      </w:r>
    </w:p>
    <w:p w:rsidR="00D7310D" w:rsidRPr="0081259A" w:rsidRDefault="00305C4C" w:rsidP="00D7310D">
      <w:pPr>
        <w:numPr>
          <w:ilvl w:val="0"/>
          <w:numId w:val="24"/>
        </w:numPr>
        <w:rPr>
          <w:rFonts w:ascii="Times New Roman" w:hAnsi="Times New Roman"/>
          <w:sz w:val="22"/>
          <w:szCs w:val="22"/>
          <w:lang w:val="lt-LT"/>
        </w:rPr>
      </w:pPr>
      <w:r>
        <w:rPr>
          <w:rFonts w:ascii="Times New Roman" w:hAnsi="Times New Roman"/>
          <w:sz w:val="22"/>
          <w:szCs w:val="22"/>
          <w:lang w:val="lt-LT"/>
        </w:rPr>
        <w:t>j</w:t>
      </w:r>
      <w:r w:rsidR="00D7310D" w:rsidRPr="00613A9E">
        <w:rPr>
          <w:rFonts w:ascii="Times New Roman" w:hAnsi="Times New Roman"/>
          <w:sz w:val="22"/>
          <w:szCs w:val="22"/>
          <w:lang w:val="lt-LT"/>
        </w:rPr>
        <w:t>eigu yra</w:t>
      </w:r>
      <w:r w:rsidR="00D7310D" w:rsidRPr="0081259A">
        <w:rPr>
          <w:rFonts w:ascii="Times New Roman" w:hAnsi="Times New Roman"/>
          <w:sz w:val="22"/>
          <w:szCs w:val="22"/>
          <w:lang w:val="lt-LT"/>
        </w:rPr>
        <w:t xml:space="preserve"> alergija </w:t>
      </w:r>
      <w:proofErr w:type="spellStart"/>
      <w:r w:rsidR="00D7310D" w:rsidRPr="0081259A">
        <w:rPr>
          <w:rFonts w:ascii="Times New Roman" w:hAnsi="Times New Roman"/>
          <w:sz w:val="22"/>
          <w:szCs w:val="22"/>
          <w:lang w:val="lt-LT"/>
        </w:rPr>
        <w:t>lizinopriliui</w:t>
      </w:r>
      <w:proofErr w:type="spellEnd"/>
      <w:r w:rsidR="00D7310D" w:rsidRPr="0081259A">
        <w:rPr>
          <w:rFonts w:ascii="Times New Roman" w:hAnsi="Times New Roman"/>
          <w:sz w:val="22"/>
          <w:szCs w:val="22"/>
          <w:lang w:val="lt-LT"/>
        </w:rPr>
        <w:t xml:space="preserve"> arba bet kuriai pagalbinei šio vaisto medžiagai (jos išvardytos 6 skyriuje);</w:t>
      </w:r>
    </w:p>
    <w:p w:rsidR="00D7310D" w:rsidRPr="0081259A" w:rsidRDefault="00D7310D" w:rsidP="00D7310D">
      <w:pPr>
        <w:numPr>
          <w:ilvl w:val="0"/>
          <w:numId w:val="24"/>
        </w:numPr>
        <w:rPr>
          <w:rFonts w:ascii="Times New Roman" w:hAnsi="Times New Roman"/>
          <w:sz w:val="22"/>
          <w:szCs w:val="22"/>
          <w:lang w:val="lt-LT"/>
        </w:rPr>
      </w:pPr>
      <w:r w:rsidRPr="0081259A">
        <w:rPr>
          <w:rFonts w:ascii="Times New Roman" w:hAnsi="Times New Roman"/>
          <w:sz w:val="22"/>
          <w:szCs w:val="22"/>
          <w:lang w:val="lt-LT"/>
        </w:rPr>
        <w:t>jeigu dėl kito AKF inhibitoriaus vartojimo ankščiau buvo padidėjusio jautrumo reakcija. Dėl  alerginės reakcijos gali atsirasti plaštakų, pėdų, kulkšnių, veido, lūpų, liežuvio ir (arba) gerklų patinimas. Taip pat gali pasunkėti kvėpavimas arba rijimas (angioneurozinė edema);</w:t>
      </w:r>
    </w:p>
    <w:p w:rsidR="00D7310D" w:rsidRPr="0081259A" w:rsidRDefault="00D7310D" w:rsidP="00D7310D">
      <w:pPr>
        <w:numPr>
          <w:ilvl w:val="0"/>
          <w:numId w:val="24"/>
        </w:numPr>
        <w:rPr>
          <w:rFonts w:ascii="Times New Roman" w:hAnsi="Times New Roman"/>
          <w:sz w:val="22"/>
          <w:szCs w:val="22"/>
          <w:lang w:val="lt-LT"/>
        </w:rPr>
      </w:pPr>
      <w:r w:rsidRPr="0081259A">
        <w:rPr>
          <w:rFonts w:ascii="Times New Roman" w:hAnsi="Times New Roman"/>
          <w:sz w:val="22"/>
          <w:szCs w:val="22"/>
          <w:lang w:val="lt-LT"/>
        </w:rPr>
        <w:t xml:space="preserve">jeigu Jūsų kraujo giminaičiams AKF inhibitoriai buvo sukėlę sunkių alerginių reakcijų arba arba Jums dėl žinomų arba nežinomų priežasčių yra buvusi sunki alerginė reakcija (angioneurozinė edema); </w:t>
      </w:r>
    </w:p>
    <w:p w:rsidR="00D7310D" w:rsidRDefault="00D7310D" w:rsidP="00D7310D">
      <w:pPr>
        <w:numPr>
          <w:ilvl w:val="0"/>
          <w:numId w:val="24"/>
        </w:numPr>
        <w:rPr>
          <w:rFonts w:ascii="Times New Roman" w:hAnsi="Times New Roman"/>
          <w:sz w:val="22"/>
          <w:szCs w:val="22"/>
          <w:lang w:val="lt-LT"/>
        </w:rPr>
      </w:pPr>
      <w:r w:rsidRPr="0081259A">
        <w:rPr>
          <w:rFonts w:ascii="Times New Roman" w:hAnsi="Times New Roman"/>
          <w:sz w:val="22"/>
          <w:szCs w:val="22"/>
          <w:lang w:val="lt-LT"/>
        </w:rPr>
        <w:t>jeigu esate daugiau nei tris mėnesius nėščia. Taip pat geriau vengti DIROTON tablečių vartoti ankstyvojo nėštumo metu (žr. skyrių „Nėštumas“);</w:t>
      </w:r>
    </w:p>
    <w:p w:rsidR="00B8386D" w:rsidRPr="00012ACC" w:rsidRDefault="00B8386D" w:rsidP="007C2C73">
      <w:pPr>
        <w:numPr>
          <w:ilvl w:val="0"/>
          <w:numId w:val="24"/>
        </w:numPr>
        <w:rPr>
          <w:rFonts w:ascii="Times New Roman" w:hAnsi="Times New Roman"/>
          <w:sz w:val="22"/>
          <w:szCs w:val="22"/>
          <w:lang w:val="lt-LT"/>
        </w:rPr>
      </w:pPr>
      <w:r w:rsidRPr="0081259A">
        <w:rPr>
          <w:rFonts w:ascii="Times New Roman" w:hAnsi="Times New Roman"/>
          <w:sz w:val="22"/>
          <w:szCs w:val="22"/>
          <w:lang w:val="lt-LT"/>
        </w:rPr>
        <w:t xml:space="preserve">jeigu Jūs sergate cukriniu diabetu arba Jūsų inkstų </w:t>
      </w:r>
      <w:r w:rsidR="00012ACC">
        <w:rPr>
          <w:rFonts w:ascii="Times New Roman" w:hAnsi="Times New Roman"/>
          <w:sz w:val="22"/>
          <w:szCs w:val="22"/>
          <w:lang w:val="lt-LT"/>
        </w:rPr>
        <w:t>funkcija</w:t>
      </w:r>
      <w:r w:rsidR="00012ACC" w:rsidRPr="0081259A">
        <w:rPr>
          <w:rFonts w:ascii="Times New Roman" w:hAnsi="Times New Roman"/>
          <w:sz w:val="22"/>
          <w:szCs w:val="22"/>
          <w:lang w:val="lt-LT"/>
        </w:rPr>
        <w:t xml:space="preserve"> </w:t>
      </w:r>
      <w:r w:rsidRPr="0081259A">
        <w:rPr>
          <w:rFonts w:ascii="Times New Roman" w:hAnsi="Times New Roman"/>
          <w:sz w:val="22"/>
          <w:szCs w:val="22"/>
          <w:lang w:val="lt-LT"/>
        </w:rPr>
        <w:t xml:space="preserve">sutrikusi ir Jums skirtas kraujospūdį </w:t>
      </w:r>
      <w:r w:rsidRPr="00012ACC">
        <w:rPr>
          <w:rFonts w:ascii="Times New Roman" w:hAnsi="Times New Roman"/>
          <w:sz w:val="22"/>
          <w:szCs w:val="22"/>
          <w:lang w:val="lt-LT"/>
        </w:rPr>
        <w:t xml:space="preserve">mažinantis vaistas, kurio sudėtyje yra </w:t>
      </w:r>
      <w:proofErr w:type="spellStart"/>
      <w:r w:rsidRPr="00012ACC">
        <w:rPr>
          <w:rFonts w:ascii="Times New Roman" w:hAnsi="Times New Roman"/>
          <w:sz w:val="22"/>
          <w:szCs w:val="22"/>
          <w:lang w:val="lt-LT"/>
        </w:rPr>
        <w:t>aliskireno</w:t>
      </w:r>
      <w:proofErr w:type="spellEnd"/>
      <w:r w:rsidR="00F25AEF" w:rsidRPr="00012ACC">
        <w:rPr>
          <w:rFonts w:ascii="Times New Roman" w:hAnsi="Times New Roman"/>
          <w:sz w:val="22"/>
          <w:szCs w:val="22"/>
          <w:lang w:val="lt-LT"/>
        </w:rPr>
        <w:t>;</w:t>
      </w:r>
    </w:p>
    <w:p w:rsidR="00B8386D" w:rsidRPr="0081259A" w:rsidRDefault="00F25AEF" w:rsidP="00B8386D">
      <w:pPr>
        <w:numPr>
          <w:ilvl w:val="0"/>
          <w:numId w:val="24"/>
        </w:numPr>
        <w:rPr>
          <w:rFonts w:ascii="Times New Roman" w:hAnsi="Times New Roman"/>
          <w:sz w:val="22"/>
          <w:szCs w:val="22"/>
          <w:lang w:val="lt-LT"/>
        </w:rPr>
      </w:pPr>
      <w:r>
        <w:rPr>
          <w:rFonts w:ascii="Times New Roman" w:hAnsi="Times New Roman"/>
          <w:sz w:val="22"/>
          <w:szCs w:val="22"/>
          <w:lang w:val="lt-LT"/>
        </w:rPr>
        <w:lastRenderedPageBreak/>
        <w:t>j</w:t>
      </w:r>
      <w:r w:rsidR="00B8386D" w:rsidRPr="00B8386D">
        <w:rPr>
          <w:rFonts w:ascii="Times New Roman" w:hAnsi="Times New Roman"/>
          <w:sz w:val="22"/>
          <w:szCs w:val="22"/>
          <w:lang w:val="lt-LT"/>
        </w:rPr>
        <w:t xml:space="preserve">eigu vartojote arba šiuo metu vartojate </w:t>
      </w:r>
      <w:proofErr w:type="spellStart"/>
      <w:r w:rsidR="00B8386D" w:rsidRPr="00B8386D">
        <w:rPr>
          <w:rFonts w:ascii="Times New Roman" w:hAnsi="Times New Roman"/>
          <w:sz w:val="22"/>
          <w:szCs w:val="22"/>
          <w:lang w:val="lt-LT"/>
        </w:rPr>
        <w:t>sakubitrilo</w:t>
      </w:r>
      <w:proofErr w:type="spellEnd"/>
      <w:r w:rsidR="00B8386D" w:rsidRPr="00B8386D">
        <w:rPr>
          <w:rFonts w:ascii="Times New Roman" w:hAnsi="Times New Roman"/>
          <w:sz w:val="22"/>
          <w:szCs w:val="22"/>
          <w:lang w:val="lt-LT"/>
        </w:rPr>
        <w:t xml:space="preserve"> ir </w:t>
      </w:r>
      <w:proofErr w:type="spellStart"/>
      <w:r w:rsidR="00B8386D" w:rsidRPr="00B8386D">
        <w:rPr>
          <w:rFonts w:ascii="Times New Roman" w:hAnsi="Times New Roman"/>
          <w:sz w:val="22"/>
          <w:szCs w:val="22"/>
          <w:lang w:val="lt-LT"/>
        </w:rPr>
        <w:t>valsartano</w:t>
      </w:r>
      <w:proofErr w:type="spellEnd"/>
      <w:r w:rsidR="00B8386D" w:rsidRPr="00B8386D">
        <w:rPr>
          <w:rFonts w:ascii="Times New Roman" w:hAnsi="Times New Roman"/>
          <w:sz w:val="22"/>
          <w:szCs w:val="22"/>
          <w:lang w:val="lt-LT"/>
        </w:rPr>
        <w:t xml:space="preserve"> derinį</w:t>
      </w:r>
      <w:r w:rsidR="000F7B09">
        <w:rPr>
          <w:rFonts w:ascii="Times New Roman" w:hAnsi="Times New Roman"/>
          <w:sz w:val="22"/>
          <w:szCs w:val="22"/>
          <w:lang w:val="lt-LT"/>
        </w:rPr>
        <w:t xml:space="preserve"> </w:t>
      </w:r>
      <w:r w:rsidR="00B8386D" w:rsidRPr="00B8386D">
        <w:rPr>
          <w:rFonts w:ascii="Times New Roman" w:hAnsi="Times New Roman"/>
          <w:sz w:val="22"/>
          <w:szCs w:val="22"/>
          <w:lang w:val="lt-LT"/>
        </w:rPr>
        <w:t xml:space="preserve">suaugusiųjų ilgalaikio (lėtinio) širdies nepakankamumo gydymui, nes yra padidėjęs </w:t>
      </w:r>
      <w:proofErr w:type="spellStart"/>
      <w:r w:rsidR="00B8386D" w:rsidRPr="00B8386D">
        <w:rPr>
          <w:rFonts w:ascii="Times New Roman" w:hAnsi="Times New Roman"/>
          <w:sz w:val="22"/>
          <w:szCs w:val="22"/>
          <w:lang w:val="lt-LT"/>
        </w:rPr>
        <w:t>angio</w:t>
      </w:r>
      <w:r w:rsidR="009D4D7E">
        <w:rPr>
          <w:rFonts w:ascii="Times New Roman" w:hAnsi="Times New Roman"/>
          <w:sz w:val="22"/>
          <w:szCs w:val="22"/>
          <w:lang w:val="lt-LT"/>
        </w:rPr>
        <w:t>neurozinės</w:t>
      </w:r>
      <w:proofErr w:type="spellEnd"/>
      <w:r w:rsidR="009D4D7E">
        <w:rPr>
          <w:rFonts w:ascii="Times New Roman" w:hAnsi="Times New Roman"/>
          <w:sz w:val="22"/>
          <w:szCs w:val="22"/>
          <w:lang w:val="lt-LT"/>
        </w:rPr>
        <w:t xml:space="preserve"> </w:t>
      </w:r>
      <w:r w:rsidR="00B8386D" w:rsidRPr="00B8386D">
        <w:rPr>
          <w:rFonts w:ascii="Times New Roman" w:hAnsi="Times New Roman"/>
          <w:sz w:val="22"/>
          <w:szCs w:val="22"/>
          <w:lang w:val="lt-LT"/>
        </w:rPr>
        <w:t>edemos (staigaus patinimo po oda tokiose vietose kaip gerklė) pavojus.</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Jeigu abejojate, ar Jums yra kuri nors iš šių aplinkybių, pasitarkite su gydytoju prieš DIROTON vartojimą.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b/>
          <w:bCs/>
          <w:sz w:val="22"/>
          <w:szCs w:val="22"/>
          <w:lang w:val="lt-LT"/>
        </w:rPr>
      </w:pPr>
      <w:r w:rsidRPr="0081259A">
        <w:rPr>
          <w:rFonts w:ascii="Times New Roman" w:hAnsi="Times New Roman"/>
          <w:b/>
          <w:bCs/>
          <w:sz w:val="22"/>
          <w:szCs w:val="22"/>
          <w:lang w:val="lt-LT"/>
        </w:rPr>
        <w:t xml:space="preserve">Įspėjimai ir atsargumo priemonės </w:t>
      </w:r>
    </w:p>
    <w:p w:rsidR="00D7310D" w:rsidRPr="0081259A" w:rsidRDefault="00D7310D" w:rsidP="00D7310D">
      <w:pPr>
        <w:rPr>
          <w:rFonts w:ascii="Times New Roman" w:hAnsi="Times New Roman"/>
          <w:bCs/>
          <w:sz w:val="22"/>
          <w:szCs w:val="22"/>
          <w:lang w:val="lt-LT"/>
        </w:rPr>
      </w:pPr>
      <w:r w:rsidRPr="0081259A">
        <w:rPr>
          <w:rFonts w:ascii="Times New Roman" w:hAnsi="Times New Roman"/>
          <w:bCs/>
          <w:sz w:val="22"/>
          <w:szCs w:val="22"/>
          <w:lang w:val="lt-LT"/>
        </w:rPr>
        <w:t>Pasitarkite su gydytoju prieš pradėdami vartoti DIROTON tablečių.</w:t>
      </w:r>
    </w:p>
    <w:p w:rsidR="00D7310D" w:rsidRPr="0081259A" w:rsidRDefault="00D7310D" w:rsidP="00D7310D">
      <w:pPr>
        <w:rPr>
          <w:rFonts w:ascii="Times New Roman" w:hAnsi="Times New Roman"/>
          <w:bCs/>
          <w:sz w:val="22"/>
          <w:szCs w:val="22"/>
          <w:lang w:val="lt-LT"/>
        </w:rPr>
      </w:pPr>
    </w:p>
    <w:p w:rsidR="00D7310D" w:rsidRPr="0081259A" w:rsidRDefault="00D7310D" w:rsidP="00D7310D">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yra aortos (širdies arterijos) arba dviburio (mitralinio)</w:t>
      </w:r>
      <w:r w:rsidRPr="00613A9E">
        <w:rPr>
          <w:rFonts w:ascii="Times New Roman" w:hAnsi="Times New Roman"/>
          <w:bCs/>
          <w:sz w:val="22"/>
          <w:szCs w:val="22"/>
          <w:lang w:val="lt-LT"/>
        </w:rPr>
        <w:t xml:space="preserve"> širdies vožtuvo susiaurėjimas (stenozė).   </w:t>
      </w:r>
    </w:p>
    <w:p w:rsidR="00A375B3" w:rsidRDefault="00D7310D" w:rsidP="00D7310D">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yra inkstų kraujagyslės susiaurėjimas (stenozė).</w:t>
      </w:r>
      <w:r w:rsidRPr="00031133" w:rsidDel="00BF6142">
        <w:rPr>
          <w:rFonts w:ascii="Times New Roman" w:hAnsi="Times New Roman"/>
          <w:bCs/>
          <w:sz w:val="22"/>
          <w:szCs w:val="22"/>
          <w:lang w:val="lt-LT"/>
        </w:rPr>
        <w:t xml:space="preserve"> </w:t>
      </w:r>
    </w:p>
    <w:p w:rsidR="00D7310D" w:rsidRPr="00031133" w:rsidRDefault="00D7310D" w:rsidP="00D7310D">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širdies raumens sienelės yra sustorėjusios (vadinama hipertrofinė kardiomiopatija).</w:t>
      </w:r>
    </w:p>
    <w:p w:rsidR="00D7310D" w:rsidRPr="00031133" w:rsidRDefault="00D7310D" w:rsidP="00D7310D">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yra kraujagyslių sutrikimų.</w:t>
      </w:r>
    </w:p>
    <w:p w:rsidR="00D7310D" w:rsidRPr="00031133" w:rsidRDefault="00D7310D" w:rsidP="00D7310D">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kraujospūdis yra mažas. Jums gali atsirasti galvos svaigimas, ypač stojantis. </w:t>
      </w:r>
    </w:p>
    <w:p w:rsidR="00D7310D" w:rsidRPr="00031133" w:rsidRDefault="00D7310D" w:rsidP="00D7310D">
      <w:pPr>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Jūsų inkstų </w:t>
      </w:r>
      <w:r w:rsidR="00A375B3">
        <w:rPr>
          <w:rFonts w:ascii="Times New Roman" w:hAnsi="Times New Roman"/>
          <w:sz w:val="22"/>
          <w:szCs w:val="22"/>
          <w:lang w:val="lt-LT"/>
        </w:rPr>
        <w:t>funkcija</w:t>
      </w:r>
      <w:r w:rsidR="00A375B3" w:rsidRPr="0081259A">
        <w:rPr>
          <w:rFonts w:ascii="Times New Roman" w:hAnsi="Times New Roman"/>
          <w:sz w:val="22"/>
          <w:szCs w:val="22"/>
          <w:lang w:val="lt-LT"/>
        </w:rPr>
        <w:t xml:space="preserve"> </w:t>
      </w:r>
      <w:r w:rsidRPr="0081259A">
        <w:rPr>
          <w:rFonts w:ascii="Times New Roman" w:hAnsi="Times New Roman"/>
          <w:sz w:val="22"/>
          <w:szCs w:val="22"/>
          <w:lang w:val="lt-LT"/>
        </w:rPr>
        <w:t>sutrikusi arba Jums atliekama hemodializė.</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sutrikusi kepenų </w:t>
      </w:r>
      <w:r w:rsidR="00A375B3">
        <w:rPr>
          <w:rFonts w:ascii="Times New Roman" w:hAnsi="Times New Roman"/>
          <w:sz w:val="22"/>
          <w:szCs w:val="22"/>
          <w:lang w:val="lt-LT"/>
        </w:rPr>
        <w:t>funkcija</w:t>
      </w:r>
      <w:r w:rsidRPr="0081259A">
        <w:rPr>
          <w:rFonts w:ascii="Times New Roman" w:hAnsi="Times New Roman"/>
          <w:sz w:val="22"/>
          <w:szCs w:val="22"/>
          <w:lang w:val="lt-LT"/>
        </w:rPr>
        <w:t>.</w:t>
      </w:r>
    </w:p>
    <w:p w:rsidR="00D7310D" w:rsidRDefault="00D7310D" w:rsidP="00D7310D">
      <w:pPr>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sergate cukriniu diabetu.</w:t>
      </w:r>
    </w:p>
    <w:p w:rsidR="00B35C2D" w:rsidRPr="0081259A" w:rsidRDefault="00B35C2D" w:rsidP="00B35C2D">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81259A">
        <w:rPr>
          <w:rFonts w:ascii="TimesNewRoman,Bold" w:eastAsia="Calibri" w:hAnsi="TimesNewRoman,Bold" w:cs="TimesNewRoman,Bold"/>
          <w:bCs/>
          <w:sz w:val="22"/>
          <w:szCs w:val="22"/>
          <w:lang w:val="lt-LT"/>
        </w:rPr>
        <w:t xml:space="preserve"> </w:t>
      </w:r>
      <w:r w:rsidRPr="0081259A">
        <w:rPr>
          <w:rFonts w:ascii="Times New Roman" w:hAnsi="Times New Roman"/>
          <w:bCs/>
          <w:sz w:val="22"/>
          <w:szCs w:val="22"/>
          <w:lang w:val="lt-LT"/>
        </w:rPr>
        <w:t>Jeigu vartojate bet kurį iš toliau išvardytų vaistų, padidėja angio</w:t>
      </w:r>
      <w:r>
        <w:rPr>
          <w:rFonts w:ascii="Times New Roman" w:hAnsi="Times New Roman"/>
          <w:bCs/>
          <w:sz w:val="22"/>
          <w:szCs w:val="22"/>
          <w:lang w:val="lt-LT"/>
        </w:rPr>
        <w:t xml:space="preserve">neurozinės </w:t>
      </w:r>
      <w:r w:rsidRPr="0081259A">
        <w:rPr>
          <w:rFonts w:ascii="Times New Roman" w:hAnsi="Times New Roman"/>
          <w:bCs/>
          <w:sz w:val="22"/>
          <w:szCs w:val="22"/>
          <w:lang w:val="lt-LT"/>
        </w:rPr>
        <w:t>edemos (staigaus patinimo po</w:t>
      </w:r>
      <w:r>
        <w:rPr>
          <w:rFonts w:ascii="Times New Roman" w:hAnsi="Times New Roman"/>
          <w:bCs/>
          <w:sz w:val="22"/>
          <w:szCs w:val="22"/>
          <w:lang w:val="lt-LT"/>
        </w:rPr>
        <w:t xml:space="preserve"> </w:t>
      </w:r>
      <w:r w:rsidRPr="0081259A">
        <w:rPr>
          <w:rFonts w:ascii="Times New Roman" w:hAnsi="Times New Roman"/>
          <w:bCs/>
          <w:sz w:val="22"/>
          <w:szCs w:val="22"/>
          <w:lang w:val="lt-LT"/>
        </w:rPr>
        <w:t>oda ir tokiose vietose kaip gerklė) rizika:</w:t>
      </w:r>
    </w:p>
    <w:p w:rsidR="00B8386D" w:rsidRDefault="00B35C2D" w:rsidP="00792F27">
      <w:pPr>
        <w:tabs>
          <w:tab w:val="left" w:pos="567"/>
        </w:tabs>
        <w:ind w:left="709" w:hanging="709"/>
        <w:rPr>
          <w:rFonts w:ascii="Times New Roman" w:hAnsi="Times New Roman"/>
          <w:bCs/>
          <w:sz w:val="22"/>
          <w:szCs w:val="22"/>
          <w:lang w:val="lt-LT"/>
        </w:rPr>
      </w:pPr>
      <w:r w:rsidRPr="0081259A">
        <w:rPr>
          <w:rFonts w:ascii="Times New Roman" w:hAnsi="Times New Roman"/>
          <w:bCs/>
          <w:sz w:val="22"/>
          <w:szCs w:val="22"/>
          <w:lang w:val="lt-LT"/>
        </w:rPr>
        <w:t xml:space="preserve">           - sirolimuzą, everolimuzą ir kitų vaistų iš mTOR inhibitorių klasės (</w:t>
      </w:r>
      <w:r w:rsidR="001714D3">
        <w:rPr>
          <w:rFonts w:ascii="Times New Roman" w:hAnsi="Times New Roman"/>
          <w:bCs/>
          <w:sz w:val="22"/>
          <w:szCs w:val="22"/>
          <w:lang w:val="lt-LT"/>
        </w:rPr>
        <w:t xml:space="preserve">vaistų, </w:t>
      </w:r>
      <w:r w:rsidR="00B8386D" w:rsidRPr="00B8386D">
        <w:rPr>
          <w:rFonts w:ascii="Times New Roman" w:hAnsi="Times New Roman"/>
          <w:bCs/>
          <w:sz w:val="22"/>
          <w:szCs w:val="22"/>
          <w:lang w:val="lt-LT"/>
        </w:rPr>
        <w:t>vartojamų norint užkirsti kelią persodinto organo atmetimui ir vėžiui gydyti</w:t>
      </w:r>
      <w:r w:rsidR="00B8386D">
        <w:rPr>
          <w:rFonts w:ascii="Times New Roman" w:hAnsi="Times New Roman"/>
          <w:bCs/>
          <w:sz w:val="22"/>
          <w:szCs w:val="22"/>
          <w:lang w:val="lt-LT"/>
        </w:rPr>
        <w:t>)</w:t>
      </w:r>
      <w:r>
        <w:rPr>
          <w:rFonts w:ascii="Times New Roman" w:hAnsi="Times New Roman"/>
          <w:bCs/>
          <w:sz w:val="22"/>
          <w:szCs w:val="22"/>
          <w:lang w:val="lt-LT"/>
        </w:rPr>
        <w:t xml:space="preserve">, </w:t>
      </w:r>
    </w:p>
    <w:p w:rsidR="00B8386D" w:rsidRDefault="00B8386D" w:rsidP="00792F27">
      <w:pPr>
        <w:tabs>
          <w:tab w:val="left" w:pos="567"/>
        </w:tabs>
        <w:ind w:left="709" w:hanging="709"/>
        <w:rPr>
          <w:rFonts w:ascii="Times New Roman" w:hAnsi="Times New Roman"/>
          <w:bCs/>
          <w:sz w:val="22"/>
          <w:szCs w:val="22"/>
          <w:u w:val="single"/>
          <w:lang w:val="lt-LT"/>
        </w:rPr>
      </w:pPr>
      <w:r>
        <w:rPr>
          <w:rFonts w:ascii="Times New Roman" w:hAnsi="Times New Roman"/>
          <w:bCs/>
          <w:sz w:val="22"/>
          <w:szCs w:val="22"/>
          <w:lang w:val="lt-LT"/>
        </w:rPr>
        <w:t xml:space="preserve">          -  </w:t>
      </w:r>
      <w:r w:rsidR="00986C5E" w:rsidRPr="00B8386D">
        <w:rPr>
          <w:rFonts w:ascii="Times New Roman" w:hAnsi="Times New Roman"/>
          <w:bCs/>
          <w:sz w:val="22"/>
          <w:szCs w:val="22"/>
          <w:lang w:val="lt-LT"/>
        </w:rPr>
        <w:t xml:space="preserve">neutraliosios endopeptidazės (NEP) inhibitorių (pvz., racekadotrilio, vartojamo </w:t>
      </w:r>
      <w:r w:rsidR="00986C5E" w:rsidRPr="00B8386D">
        <w:rPr>
          <w:rFonts w:ascii="Times New Roman" w:hAnsi="Times New Roman"/>
          <w:sz w:val="22"/>
          <w:szCs w:val="22"/>
          <w:lang w:val="lt-LT"/>
        </w:rPr>
        <w:t>si</w:t>
      </w:r>
      <w:r w:rsidR="00986C5E" w:rsidRPr="002974C1">
        <w:rPr>
          <w:rFonts w:ascii="Times New Roman" w:hAnsi="Times New Roman"/>
          <w:sz w:val="22"/>
          <w:szCs w:val="22"/>
          <w:lang w:val="lt-LT"/>
        </w:rPr>
        <w:t>mptominiam ūminio viduriavimo gydymui</w:t>
      </w:r>
      <w:r w:rsidR="00986C5E" w:rsidRPr="00B8386D">
        <w:rPr>
          <w:rFonts w:ascii="Times New Roman" w:hAnsi="Times New Roman"/>
          <w:bCs/>
          <w:sz w:val="22"/>
          <w:szCs w:val="22"/>
          <w:lang w:val="lt-LT"/>
        </w:rPr>
        <w:t>)</w:t>
      </w:r>
      <w:r>
        <w:rPr>
          <w:rFonts w:ascii="Times New Roman" w:hAnsi="Times New Roman"/>
          <w:bCs/>
          <w:sz w:val="22"/>
          <w:szCs w:val="22"/>
          <w:lang w:val="lt-LT"/>
        </w:rPr>
        <w:t>,</w:t>
      </w:r>
      <w:r w:rsidR="00986C5E" w:rsidRPr="00B8386D">
        <w:rPr>
          <w:rFonts w:ascii="Times New Roman" w:hAnsi="Times New Roman"/>
          <w:bCs/>
          <w:sz w:val="22"/>
          <w:szCs w:val="22"/>
          <w:lang w:val="lt-LT"/>
        </w:rPr>
        <w:t xml:space="preserve"> </w:t>
      </w:r>
    </w:p>
    <w:p w:rsidR="00B35C2D" w:rsidRDefault="00B8386D" w:rsidP="00792F27">
      <w:pPr>
        <w:tabs>
          <w:tab w:val="left" w:pos="567"/>
        </w:tabs>
        <w:ind w:left="709" w:hanging="709"/>
        <w:rPr>
          <w:rFonts w:ascii="Times New Roman" w:hAnsi="Times New Roman"/>
          <w:bCs/>
          <w:sz w:val="22"/>
          <w:szCs w:val="22"/>
          <w:lang w:val="lt-LT"/>
        </w:rPr>
      </w:pPr>
      <w:r>
        <w:rPr>
          <w:rFonts w:ascii="Times New Roman" w:hAnsi="Times New Roman"/>
          <w:bCs/>
          <w:sz w:val="22"/>
          <w:szCs w:val="22"/>
          <w:lang w:val="lt-LT"/>
        </w:rPr>
        <w:t xml:space="preserve">          -  </w:t>
      </w:r>
      <w:r w:rsidR="00986C5E" w:rsidRPr="00884401">
        <w:rPr>
          <w:rFonts w:ascii="Times New Roman" w:hAnsi="Times New Roman"/>
          <w:iCs/>
          <w:sz w:val="22"/>
          <w:szCs w:val="22"/>
          <w:lang w:val="lt-LT"/>
        </w:rPr>
        <w:t>audinių plazminogeno aktyvatori</w:t>
      </w:r>
      <w:r w:rsidR="00986C5E" w:rsidRPr="002D311C">
        <w:rPr>
          <w:rFonts w:ascii="Times New Roman" w:hAnsi="Times New Roman"/>
          <w:iCs/>
          <w:sz w:val="22"/>
          <w:szCs w:val="22"/>
          <w:lang w:val="lt-LT"/>
        </w:rPr>
        <w:t>ų</w:t>
      </w:r>
      <w:r w:rsidR="00986C5E">
        <w:rPr>
          <w:rFonts w:ascii="Times New Roman" w:hAnsi="Times New Roman"/>
          <w:iCs/>
          <w:sz w:val="22"/>
          <w:szCs w:val="22"/>
          <w:lang w:val="lt-LT"/>
        </w:rPr>
        <w:t xml:space="preserve"> (</w:t>
      </w:r>
      <w:r w:rsidR="001714D3" w:rsidRPr="001714D3">
        <w:rPr>
          <w:rFonts w:ascii="Times New Roman" w:hAnsi="Times New Roman"/>
          <w:iCs/>
          <w:sz w:val="22"/>
          <w:szCs w:val="22"/>
          <w:lang w:val="lt-LT"/>
        </w:rPr>
        <w:t>vaist</w:t>
      </w:r>
      <w:r w:rsidR="001714D3">
        <w:rPr>
          <w:rFonts w:ascii="Times New Roman" w:hAnsi="Times New Roman"/>
          <w:iCs/>
          <w:sz w:val="22"/>
          <w:szCs w:val="22"/>
          <w:lang w:val="lt-LT"/>
        </w:rPr>
        <w:t>ų</w:t>
      </w:r>
      <w:r w:rsidR="001714D3" w:rsidRPr="001714D3">
        <w:rPr>
          <w:rFonts w:ascii="Times New Roman" w:hAnsi="Times New Roman"/>
          <w:iCs/>
          <w:sz w:val="22"/>
          <w:szCs w:val="22"/>
          <w:lang w:val="lt-LT"/>
        </w:rPr>
        <w:t>, tirpdan</w:t>
      </w:r>
      <w:r w:rsidR="001714D3">
        <w:rPr>
          <w:rFonts w:ascii="Times New Roman" w:hAnsi="Times New Roman"/>
          <w:iCs/>
          <w:sz w:val="22"/>
          <w:szCs w:val="22"/>
          <w:lang w:val="lt-LT"/>
        </w:rPr>
        <w:t>čių</w:t>
      </w:r>
      <w:r w:rsidR="001714D3" w:rsidRPr="001714D3">
        <w:rPr>
          <w:rFonts w:ascii="Times New Roman" w:hAnsi="Times New Roman"/>
          <w:iCs/>
          <w:sz w:val="22"/>
          <w:szCs w:val="22"/>
          <w:lang w:val="lt-LT"/>
        </w:rPr>
        <w:t xml:space="preserve">  kraujo krešulius, paprastai vartojam</w:t>
      </w:r>
      <w:r w:rsidR="001714D3">
        <w:rPr>
          <w:rFonts w:ascii="Times New Roman" w:hAnsi="Times New Roman"/>
          <w:iCs/>
          <w:sz w:val="22"/>
          <w:szCs w:val="22"/>
          <w:lang w:val="lt-LT"/>
        </w:rPr>
        <w:t>ų</w:t>
      </w:r>
      <w:r w:rsidR="001714D3" w:rsidRPr="001714D3">
        <w:rPr>
          <w:rFonts w:ascii="Times New Roman" w:hAnsi="Times New Roman"/>
          <w:iCs/>
          <w:sz w:val="22"/>
          <w:szCs w:val="22"/>
          <w:lang w:val="lt-LT"/>
        </w:rPr>
        <w:t xml:space="preserve"> ligoninėje);</w:t>
      </w:r>
    </w:p>
    <w:p w:rsidR="001714D3" w:rsidRPr="00031133" w:rsidRDefault="001714D3" w:rsidP="00792F27">
      <w:pPr>
        <w:tabs>
          <w:tab w:val="left" w:pos="567"/>
        </w:tabs>
        <w:ind w:left="709" w:hanging="709"/>
        <w:rPr>
          <w:rFonts w:ascii="Times New Roman" w:hAnsi="Times New Roman"/>
          <w:bCs/>
          <w:sz w:val="22"/>
          <w:szCs w:val="22"/>
          <w:lang w:val="lt-LT"/>
        </w:rPr>
      </w:pPr>
      <w:r>
        <w:rPr>
          <w:rFonts w:ascii="Times New Roman" w:hAnsi="Times New Roman"/>
          <w:bCs/>
          <w:sz w:val="22"/>
          <w:szCs w:val="22"/>
          <w:lang w:val="lt-LT"/>
        </w:rPr>
        <w:t xml:space="preserve">          - </w:t>
      </w:r>
      <w:r w:rsidRPr="001714D3">
        <w:rPr>
          <w:rFonts w:ascii="Times New Roman" w:hAnsi="Times New Roman"/>
          <w:bCs/>
          <w:sz w:val="22"/>
          <w:szCs w:val="22"/>
          <w:lang w:val="lt-LT"/>
        </w:rPr>
        <w:t>vildagliptino – cukriniam diabetui gydyti vartojamo vaisto.</w:t>
      </w:r>
    </w:p>
    <w:p w:rsidR="00D7310D" w:rsidRPr="0081259A" w:rsidRDefault="00D7310D" w:rsidP="00D7310D">
      <w:pPr>
        <w:autoSpaceDE w:val="0"/>
        <w:autoSpaceDN w:val="0"/>
        <w:adjustRightInd w:val="0"/>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vartojate kurį nors iš šių vaistų padidėjusiam kraujospūdžiui gydyti:</w:t>
      </w:r>
    </w:p>
    <w:p w:rsidR="00D7310D" w:rsidRPr="0081259A" w:rsidRDefault="00D7310D" w:rsidP="00792F27">
      <w:pPr>
        <w:autoSpaceDE w:val="0"/>
        <w:autoSpaceDN w:val="0"/>
        <w:adjustRightInd w:val="0"/>
        <w:ind w:left="709" w:hanging="142"/>
        <w:rPr>
          <w:rFonts w:ascii="Times New Roman" w:hAnsi="Times New Roman"/>
          <w:color w:val="000000"/>
          <w:sz w:val="22"/>
          <w:szCs w:val="22"/>
          <w:lang w:val="lt-LT"/>
        </w:rPr>
      </w:pPr>
      <w:r w:rsidRPr="0081259A">
        <w:rPr>
          <w:rFonts w:ascii="Times New Roman" w:hAnsi="Times New Roman"/>
          <w:sz w:val="22"/>
          <w:szCs w:val="22"/>
          <w:lang w:val="lt-LT"/>
        </w:rPr>
        <w:t xml:space="preserve">  </w:t>
      </w:r>
      <w:r w:rsidRPr="0081259A">
        <w:rPr>
          <w:rFonts w:ascii="Times New Roman" w:hAnsi="Times New Roman"/>
          <w:iCs/>
          <w:color w:val="000000"/>
          <w:sz w:val="22"/>
          <w:szCs w:val="22"/>
          <w:lang w:val="lt-LT"/>
        </w:rPr>
        <w:t xml:space="preserve">- angiotenzino II receptorių blokatorių (ARB) (vadinamąjį sartaną, pavyzdžiui, valsartaną, telmisartaną, irbesartaną), ypač jei turite su diabetu susijusių inkstų sutrikimų; </w:t>
      </w:r>
    </w:p>
    <w:p w:rsidR="00D7310D" w:rsidRPr="00031133" w:rsidRDefault="00D7310D" w:rsidP="00214A67">
      <w:pPr>
        <w:pStyle w:val="Default"/>
        <w:tabs>
          <w:tab w:val="left" w:pos="0"/>
        </w:tabs>
        <w:rPr>
          <w:iCs/>
          <w:sz w:val="22"/>
          <w:szCs w:val="22"/>
          <w:lang w:val="lt-LT"/>
        </w:rPr>
      </w:pPr>
      <w:r w:rsidRPr="0081259A">
        <w:rPr>
          <w:iCs/>
          <w:sz w:val="22"/>
          <w:szCs w:val="22"/>
          <w:lang w:val="lt-LT"/>
        </w:rPr>
        <w:t xml:space="preserve">             -  aliskireną.</w:t>
      </w:r>
      <w:r w:rsidRPr="00031133">
        <w:rPr>
          <w:iCs/>
          <w:sz w:val="22"/>
          <w:szCs w:val="22"/>
          <w:lang w:val="lt-LT"/>
        </w:rPr>
        <w:t xml:space="preserve"> </w:t>
      </w:r>
    </w:p>
    <w:p w:rsidR="00D7310D" w:rsidRPr="0081259A" w:rsidRDefault="00D7310D" w:rsidP="00D7310D">
      <w:pPr>
        <w:pStyle w:val="Default"/>
        <w:tabs>
          <w:tab w:val="left" w:pos="0"/>
        </w:tabs>
        <w:rPr>
          <w:sz w:val="22"/>
          <w:szCs w:val="22"/>
          <w:lang w:val="lt-LT"/>
        </w:rPr>
      </w:pPr>
      <w:r w:rsidRPr="0081259A">
        <w:rPr>
          <w:iCs/>
          <w:sz w:val="22"/>
          <w:szCs w:val="22"/>
          <w:lang w:val="lt-LT"/>
        </w:rPr>
        <w:t xml:space="preserve">Jūsų gydytojas gali reguliariai matuoti kraujospūdį, tirti Jūsų inkstų funkciją ir elektrolitų (pvz., kalio kiekį kraujyje. Taip pat žiūrėkite informaciją, pateiktą poskyryje „DIROTON vartoti </w:t>
      </w:r>
      <w:r w:rsidR="00521A19">
        <w:rPr>
          <w:iCs/>
          <w:sz w:val="22"/>
          <w:szCs w:val="22"/>
          <w:lang w:val="lt-LT"/>
        </w:rPr>
        <w:t>draudžiama</w:t>
      </w:r>
      <w:r w:rsidRPr="0081259A">
        <w:rPr>
          <w:iCs/>
          <w:sz w:val="22"/>
          <w:szCs w:val="22"/>
          <w:lang w:val="lt-LT"/>
        </w:rPr>
        <w:t xml:space="preserve">”. </w:t>
      </w:r>
    </w:p>
    <w:p w:rsidR="00D7310D" w:rsidRPr="00031133" w:rsidRDefault="00D7310D" w:rsidP="00D7310D">
      <w:pPr>
        <w:tabs>
          <w:tab w:val="left" w:pos="567"/>
        </w:tabs>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neseniai viduriavote arba vėmėte.</w:t>
      </w:r>
    </w:p>
    <w:p w:rsidR="00D7310D" w:rsidRPr="00031133" w:rsidRDefault="00D7310D" w:rsidP="00D7310D">
      <w:pPr>
        <w:tabs>
          <w:tab w:val="left" w:pos="567"/>
        </w:tabs>
        <w:rPr>
          <w:rFonts w:ascii="Times New Roman" w:hAnsi="Times New Roman"/>
          <w:i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w:t>
      </w:r>
      <w:r w:rsidRPr="00031133">
        <w:rPr>
          <w:rFonts w:ascii="Times New Roman" w:hAnsi="Times New Roman"/>
          <w:iCs/>
          <w:sz w:val="22"/>
          <w:szCs w:val="22"/>
          <w:lang w:val="lt-LT"/>
        </w:rPr>
        <w:t>gydytojas Jums yra sakęs, jog turite riboti druskos kiekį maiste.</w:t>
      </w:r>
    </w:p>
    <w:p w:rsidR="00D7310D" w:rsidRPr="00177351" w:rsidRDefault="00D7310D" w:rsidP="00D7310D">
      <w:pPr>
        <w:tabs>
          <w:tab w:val="left" w:pos="567"/>
        </w:tabs>
        <w:rPr>
          <w:rFonts w:ascii="Times New Roman" w:hAnsi="Times New Roman"/>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cholesterolio kiekis yra padidėjęs ir Jums atliekama taip vadinama </w:t>
      </w:r>
      <w:r w:rsidRPr="00031133">
        <w:rPr>
          <w:rFonts w:ascii="Times New Roman" w:hAnsi="Times New Roman"/>
          <w:sz w:val="22"/>
          <w:szCs w:val="22"/>
          <w:lang w:val="lt-LT"/>
        </w:rPr>
        <w:t>MTL aferezė</w:t>
      </w:r>
      <w:r w:rsidR="00B43718">
        <w:rPr>
          <w:rFonts w:ascii="Times New Roman" w:hAnsi="Times New Roman"/>
          <w:sz w:val="22"/>
          <w:szCs w:val="22"/>
          <w:lang w:val="lt-LT"/>
        </w:rPr>
        <w:t xml:space="preserve"> </w:t>
      </w:r>
      <w:r w:rsidR="00B43718" w:rsidRPr="002974C1">
        <w:rPr>
          <w:rFonts w:ascii="Times New Roman" w:hAnsi="Times New Roman"/>
          <w:sz w:val="22"/>
          <w:szCs w:val="22"/>
          <w:lang w:val="lt-LT"/>
        </w:rPr>
        <w:t>(</w:t>
      </w:r>
      <w:r w:rsidR="006575AF" w:rsidRPr="002974C1">
        <w:rPr>
          <w:rFonts w:ascii="Times New Roman" w:hAnsi="Times New Roman"/>
          <w:sz w:val="22"/>
          <w:szCs w:val="22"/>
          <w:lang w:val="lt-LT"/>
        </w:rPr>
        <w:t xml:space="preserve">procedūra, kurios metu </w:t>
      </w:r>
      <w:r w:rsidR="00B43718" w:rsidRPr="002974C1">
        <w:rPr>
          <w:rFonts w:ascii="Times New Roman" w:hAnsi="Times New Roman"/>
          <w:sz w:val="22"/>
          <w:szCs w:val="22"/>
          <w:lang w:val="lt-LT"/>
        </w:rPr>
        <w:t xml:space="preserve">iš kraujo </w:t>
      </w:r>
      <w:r w:rsidR="006575AF" w:rsidRPr="002974C1">
        <w:rPr>
          <w:rFonts w:ascii="Times New Roman" w:hAnsi="Times New Roman"/>
          <w:sz w:val="22"/>
          <w:szCs w:val="22"/>
          <w:lang w:val="lt-LT"/>
        </w:rPr>
        <w:t>šalinamas</w:t>
      </w:r>
      <w:r w:rsidR="00B43718" w:rsidRPr="002974C1">
        <w:rPr>
          <w:rFonts w:ascii="Times New Roman" w:hAnsi="Times New Roman"/>
          <w:sz w:val="22"/>
          <w:szCs w:val="22"/>
          <w:lang w:val="lt-LT"/>
        </w:rPr>
        <w:t xml:space="preserve"> cholesterol</w:t>
      </w:r>
      <w:r w:rsidR="006575AF" w:rsidRPr="002974C1">
        <w:rPr>
          <w:rFonts w:ascii="Times New Roman" w:hAnsi="Times New Roman"/>
          <w:sz w:val="22"/>
          <w:szCs w:val="22"/>
          <w:lang w:val="lt-LT"/>
        </w:rPr>
        <w:t>io perteklius</w:t>
      </w:r>
      <w:r w:rsidR="00B43718" w:rsidRPr="002974C1">
        <w:rPr>
          <w:rFonts w:ascii="Times New Roman" w:hAnsi="Times New Roman"/>
          <w:sz w:val="22"/>
          <w:szCs w:val="22"/>
          <w:lang w:val="lt-LT"/>
        </w:rPr>
        <w:t>)</w:t>
      </w:r>
      <w:r w:rsidRPr="00177351">
        <w:rPr>
          <w:rFonts w:ascii="Times New Roman" w:hAnsi="Times New Roman"/>
          <w:sz w:val="22"/>
          <w:szCs w:val="22"/>
          <w:lang w:val="lt-LT"/>
        </w:rPr>
        <w:t>.</w:t>
      </w:r>
    </w:p>
    <w:p w:rsidR="00D7310D" w:rsidRPr="00031133" w:rsidRDefault="00D7310D" w:rsidP="00D7310D">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esate afroamerikiečių kilmės, DIROTON Jums gali būti mažiau veiksmingas. Jums taip pat gali būti labiau tikėtinas šalutinis poveikis – angioneurozinė edema (sunki alerginė reakcija).</w:t>
      </w:r>
    </w:p>
    <w:p w:rsidR="00D7310D" w:rsidRPr="00613A9E" w:rsidRDefault="00D7310D" w:rsidP="00D7310D">
      <w:pPr>
        <w:rPr>
          <w:rFonts w:ascii="Times New Roman" w:hAnsi="Times New Roman"/>
          <w:bCs/>
          <w:sz w:val="22"/>
          <w:szCs w:val="22"/>
          <w:lang w:val="lt-LT"/>
        </w:rPr>
      </w:pPr>
    </w:p>
    <w:p w:rsidR="00D7310D" w:rsidRPr="0081259A" w:rsidRDefault="00D7310D" w:rsidP="00D7310D">
      <w:pPr>
        <w:rPr>
          <w:rFonts w:ascii="Times New Roman" w:hAnsi="Times New Roman"/>
          <w:sz w:val="22"/>
          <w:szCs w:val="22"/>
          <w:lang w:val="lt-LT"/>
        </w:rPr>
      </w:pPr>
      <w:r w:rsidRPr="00613A9E">
        <w:rPr>
          <w:rFonts w:ascii="Times New Roman" w:hAnsi="Times New Roman"/>
          <w:bCs/>
          <w:sz w:val="22"/>
          <w:szCs w:val="22"/>
          <w:lang w:val="lt-LT"/>
        </w:rPr>
        <w:t>Jeigu abejojate,</w:t>
      </w:r>
      <w:r w:rsidRPr="0081259A">
        <w:rPr>
          <w:rFonts w:ascii="Times New Roman" w:hAnsi="Times New Roman"/>
          <w:bCs/>
          <w:sz w:val="22"/>
          <w:szCs w:val="22"/>
          <w:lang w:val="lt-LT"/>
        </w:rPr>
        <w:t xml:space="preserve"> ar Jums yra kuri nors šių būklių, prieš pradėdami vartoti DIROTON, pasitarkite su gydytoju.</w:t>
      </w:r>
      <w:r w:rsidRPr="0081259A">
        <w:rPr>
          <w:rFonts w:ascii="Times New Roman" w:hAnsi="Times New Roman"/>
          <w:sz w:val="22"/>
          <w:szCs w:val="22"/>
          <w:lang w:val="lt-LT"/>
        </w:rPr>
        <w:t xml:space="preserve"> </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bCs/>
          <w:sz w:val="22"/>
          <w:szCs w:val="22"/>
          <w:lang w:val="lt-LT"/>
        </w:rPr>
      </w:pPr>
      <w:r w:rsidRPr="0081259A">
        <w:rPr>
          <w:rFonts w:ascii="Times New Roman" w:hAnsi="Times New Roman"/>
          <w:sz w:val="22"/>
          <w:szCs w:val="22"/>
          <w:lang w:val="lt-LT"/>
        </w:rPr>
        <w:t>Jeigu pradėjus vartoti DIROTON tablečių Jums atsiranda užsitęsęs sausas kosulys, pasitarkite su gydytoju.</w:t>
      </w:r>
    </w:p>
    <w:p w:rsidR="00D7310D" w:rsidRPr="00613A9E" w:rsidRDefault="00D7310D" w:rsidP="00D7310D">
      <w:pPr>
        <w:rPr>
          <w:rFonts w:ascii="Times New Roman" w:hAnsi="Times New Roman"/>
          <w:bCs/>
          <w:sz w:val="22"/>
          <w:szCs w:val="22"/>
          <w:lang w:val="lt-LT"/>
        </w:rPr>
      </w:pPr>
    </w:p>
    <w:p w:rsidR="00D7310D" w:rsidRPr="0081259A" w:rsidRDefault="00D7310D" w:rsidP="00D7310D">
      <w:pPr>
        <w:rPr>
          <w:rFonts w:ascii="Times New Roman" w:hAnsi="Times New Roman"/>
          <w:bCs/>
          <w:i/>
          <w:sz w:val="22"/>
          <w:szCs w:val="22"/>
          <w:lang w:val="lt-LT"/>
        </w:rPr>
      </w:pPr>
      <w:r w:rsidRPr="0081259A">
        <w:rPr>
          <w:rFonts w:ascii="Times New Roman" w:hAnsi="Times New Roman"/>
          <w:bCs/>
          <w:i/>
          <w:sz w:val="22"/>
          <w:szCs w:val="22"/>
          <w:lang w:val="lt-LT"/>
        </w:rPr>
        <w:t>Alergijos vabzdžių nuodams</w:t>
      </w:r>
      <w:r w:rsidRPr="00031133">
        <w:rPr>
          <w:rFonts w:ascii="Times New Roman" w:hAnsi="Times New Roman"/>
          <w:bCs/>
          <w:i/>
          <w:sz w:val="22"/>
          <w:szCs w:val="22"/>
          <w:lang w:val="lt-LT"/>
        </w:rPr>
        <w:t xml:space="preserve"> </w:t>
      </w:r>
      <w:r w:rsidRPr="0081259A">
        <w:rPr>
          <w:rFonts w:ascii="Times New Roman" w:hAnsi="Times New Roman"/>
          <w:bCs/>
          <w:i/>
          <w:sz w:val="22"/>
          <w:szCs w:val="22"/>
          <w:lang w:val="lt-LT"/>
        </w:rPr>
        <w:t>gydymas</w:t>
      </w:r>
    </w:p>
    <w:p w:rsidR="00D7310D" w:rsidRPr="00031133" w:rsidRDefault="00D7310D" w:rsidP="00D7310D">
      <w:pPr>
        <w:rPr>
          <w:rFonts w:ascii="Times New Roman" w:hAnsi="Times New Roman"/>
          <w:sz w:val="22"/>
          <w:szCs w:val="22"/>
          <w:lang w:val="lt-LT"/>
        </w:rPr>
      </w:pPr>
      <w:r w:rsidRPr="00031133">
        <w:rPr>
          <w:rFonts w:ascii="Times New Roman" w:hAnsi="Times New Roman"/>
          <w:bCs/>
          <w:sz w:val="22"/>
          <w:szCs w:val="22"/>
          <w:lang w:val="lt-LT"/>
        </w:rPr>
        <w:t>Jei Jums taikomas arba planuojamas desenzibilizuojamasis gydymas</w:t>
      </w:r>
      <w:r w:rsidRPr="00031133">
        <w:rPr>
          <w:rFonts w:ascii="Times New Roman" w:hAnsi="Times New Roman"/>
          <w:sz w:val="22"/>
          <w:szCs w:val="22"/>
          <w:lang w:val="lt-LT"/>
        </w:rPr>
        <w:t xml:space="preserve"> nuo alergijos vabzdžių nuodams, pasakykite gydytojui. Šio gydymo metu vartojamas DIROTON gali sukelti sunkių alerginių reakcijų.</w:t>
      </w:r>
    </w:p>
    <w:p w:rsidR="00D7310D" w:rsidRPr="00613A9E"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bCs/>
          <w:sz w:val="22"/>
          <w:szCs w:val="22"/>
          <w:lang w:val="lt-LT"/>
        </w:rPr>
      </w:pPr>
      <w:r w:rsidRPr="00613A9E">
        <w:rPr>
          <w:rFonts w:ascii="Times New Roman" w:hAnsi="Times New Roman"/>
          <w:i/>
          <w:sz w:val="22"/>
          <w:szCs w:val="22"/>
          <w:lang w:val="lt-LT"/>
        </w:rPr>
        <w:t xml:space="preserve">Operacija </w:t>
      </w:r>
    </w:p>
    <w:p w:rsidR="00D7310D" w:rsidRPr="0081259A" w:rsidRDefault="00D7310D" w:rsidP="00D7310D">
      <w:pPr>
        <w:rPr>
          <w:rFonts w:ascii="Times New Roman" w:hAnsi="Times New Roman"/>
          <w:bCs/>
          <w:sz w:val="22"/>
          <w:szCs w:val="22"/>
          <w:lang w:val="lt-LT"/>
        </w:rPr>
      </w:pPr>
      <w:r w:rsidRPr="0081259A">
        <w:rPr>
          <w:rFonts w:ascii="Times New Roman" w:hAnsi="Times New Roman"/>
          <w:bCs/>
          <w:sz w:val="22"/>
          <w:szCs w:val="22"/>
          <w:lang w:val="lt-LT"/>
        </w:rPr>
        <w:t>Jei Jums planuojama atlikti operaciją (įskaitant odontologinę), pasakykite gydytojui ar odontologui, kad vartojate DIROTON, nes kartu su DIROTON pavartojus kai kurių vietinių ar bendrųjų anestetikų, gali labai sumažėti kraujospūdis (</w:t>
      </w:r>
      <w:r w:rsidR="009F537E">
        <w:rPr>
          <w:rFonts w:ascii="Times New Roman" w:hAnsi="Times New Roman"/>
          <w:bCs/>
          <w:sz w:val="22"/>
          <w:szCs w:val="22"/>
          <w:lang w:val="lt-LT"/>
        </w:rPr>
        <w:t xml:space="preserve">atsirasti </w:t>
      </w:r>
      <w:r w:rsidRPr="0081259A">
        <w:rPr>
          <w:rFonts w:ascii="Times New Roman" w:hAnsi="Times New Roman"/>
          <w:bCs/>
          <w:sz w:val="22"/>
          <w:szCs w:val="22"/>
          <w:lang w:val="lt-LT"/>
        </w:rPr>
        <w:t>hipotenzija).</w:t>
      </w:r>
    </w:p>
    <w:p w:rsidR="00D7310D" w:rsidRPr="0081259A" w:rsidRDefault="00D7310D" w:rsidP="00D7310D">
      <w:pPr>
        <w:rPr>
          <w:rFonts w:ascii="Times New Roman" w:hAnsi="Times New Roman"/>
          <w:bCs/>
          <w:sz w:val="22"/>
          <w:szCs w:val="22"/>
          <w:lang w:val="lt-LT"/>
        </w:rPr>
      </w:pPr>
    </w:p>
    <w:p w:rsidR="00D7310D" w:rsidRPr="0081259A" w:rsidRDefault="00D7310D" w:rsidP="00D7310D">
      <w:pPr>
        <w:rPr>
          <w:rFonts w:ascii="Times New Roman" w:hAnsi="Times New Roman"/>
          <w:bCs/>
          <w:sz w:val="22"/>
          <w:szCs w:val="22"/>
          <w:lang w:val="lt-LT"/>
        </w:rPr>
      </w:pPr>
      <w:r w:rsidRPr="0081259A">
        <w:rPr>
          <w:rFonts w:ascii="Times New Roman" w:hAnsi="Times New Roman"/>
          <w:b/>
          <w:bCs/>
          <w:sz w:val="22"/>
          <w:szCs w:val="22"/>
          <w:lang w:val="lt-LT"/>
        </w:rPr>
        <w:t>Vaikams ir paaugliams</w:t>
      </w:r>
    </w:p>
    <w:p w:rsidR="00D7310D" w:rsidRPr="0081259A" w:rsidRDefault="00D7310D" w:rsidP="00D7310D">
      <w:pPr>
        <w:rPr>
          <w:rFonts w:ascii="Times New Roman" w:hAnsi="Times New Roman"/>
          <w:bCs/>
          <w:sz w:val="22"/>
          <w:szCs w:val="22"/>
          <w:lang w:val="lt-LT"/>
        </w:rPr>
      </w:pPr>
      <w:r w:rsidRPr="0081259A">
        <w:rPr>
          <w:rFonts w:ascii="Times New Roman" w:hAnsi="Times New Roman"/>
          <w:bCs/>
          <w:sz w:val="22"/>
          <w:szCs w:val="22"/>
          <w:lang w:val="lt-LT"/>
        </w:rPr>
        <w:lastRenderedPageBreak/>
        <w:t xml:space="preserve">DIROTON nerekomenduojama vartoti jaunesniems nei 6 metų vaikams ir bet kokio amžiaus vaikams ir paaugliams, kurių inkstų </w:t>
      </w:r>
      <w:r w:rsidR="004A5649">
        <w:rPr>
          <w:rFonts w:ascii="Times New Roman" w:hAnsi="Times New Roman"/>
          <w:bCs/>
          <w:sz w:val="22"/>
          <w:szCs w:val="22"/>
          <w:lang w:val="lt-LT"/>
        </w:rPr>
        <w:t>funkcija</w:t>
      </w:r>
      <w:r w:rsidR="004A5649" w:rsidRPr="0081259A">
        <w:rPr>
          <w:rFonts w:ascii="Times New Roman" w:hAnsi="Times New Roman"/>
          <w:bCs/>
          <w:sz w:val="22"/>
          <w:szCs w:val="22"/>
          <w:lang w:val="lt-LT"/>
        </w:rPr>
        <w:t xml:space="preserve"> </w:t>
      </w:r>
      <w:r w:rsidRPr="0081259A">
        <w:rPr>
          <w:rFonts w:ascii="Times New Roman" w:hAnsi="Times New Roman"/>
          <w:bCs/>
          <w:sz w:val="22"/>
          <w:szCs w:val="22"/>
          <w:lang w:val="lt-LT"/>
        </w:rPr>
        <w:t xml:space="preserve">labai sutrikusi. </w:t>
      </w:r>
    </w:p>
    <w:p w:rsidR="004A5649" w:rsidRDefault="004A5649" w:rsidP="00D7310D">
      <w:pPr>
        <w:rPr>
          <w:rFonts w:ascii="Times New Roman" w:hAnsi="Times New Roman"/>
          <w:b/>
          <w:bCs/>
          <w:sz w:val="22"/>
          <w:szCs w:val="22"/>
          <w:lang w:val="lt-LT"/>
        </w:rPr>
      </w:pPr>
    </w:p>
    <w:p w:rsidR="00D7310D" w:rsidRPr="0081259A" w:rsidRDefault="00D7310D" w:rsidP="00D7310D">
      <w:pPr>
        <w:rPr>
          <w:rFonts w:ascii="Times New Roman" w:hAnsi="Times New Roman"/>
          <w:bCs/>
          <w:sz w:val="22"/>
          <w:szCs w:val="22"/>
          <w:lang w:val="lt-LT"/>
        </w:rPr>
      </w:pPr>
      <w:r w:rsidRPr="0081259A">
        <w:rPr>
          <w:rFonts w:ascii="Times New Roman" w:hAnsi="Times New Roman"/>
          <w:b/>
          <w:bCs/>
          <w:sz w:val="22"/>
          <w:szCs w:val="22"/>
          <w:lang w:val="lt-LT"/>
        </w:rPr>
        <w:t xml:space="preserve">Kiti vaistai ir DIROTON </w:t>
      </w:r>
    </w:p>
    <w:p w:rsidR="00D7310D" w:rsidRPr="0081259A" w:rsidRDefault="00D7310D" w:rsidP="00D7310D">
      <w:pPr>
        <w:autoSpaceDE w:val="0"/>
        <w:autoSpaceDN w:val="0"/>
        <w:adjustRightInd w:val="0"/>
        <w:rPr>
          <w:rFonts w:ascii="Times New Roman" w:hAnsi="Times New Roman"/>
          <w:iCs/>
          <w:color w:val="000000"/>
          <w:sz w:val="22"/>
          <w:szCs w:val="22"/>
          <w:lang w:val="lt-LT"/>
        </w:rPr>
      </w:pPr>
      <w:r w:rsidRPr="0081259A">
        <w:rPr>
          <w:rFonts w:ascii="Times New Roman" w:hAnsi="Times New Roman"/>
          <w:sz w:val="22"/>
          <w:szCs w:val="22"/>
          <w:lang w:val="lt-LT"/>
        </w:rPr>
        <w:t xml:space="preserve">Jeigu vartojate arba neseniai vartojote kitų vaistų arba dėl to nesate tikri, apie tai pasakykite gydytojui, kadangi DIROTON gali turėti įtakos kai kurių kitų vaistų veiksmingumui ir kai kurie kiti vaistai gali keisti DIROTON veikimą. </w:t>
      </w:r>
      <w:r w:rsidRPr="0081259A">
        <w:rPr>
          <w:rFonts w:ascii="Times New Roman" w:hAnsi="Times New Roman"/>
          <w:iCs/>
          <w:color w:val="000000"/>
          <w:sz w:val="22"/>
          <w:szCs w:val="22"/>
          <w:lang w:val="lt-LT"/>
        </w:rPr>
        <w:t>Jūsų gydytojui gali tekti pakeisti vaisto dozę ir (arba) imtis kitų atsargumo priemonių.</w:t>
      </w:r>
    </w:p>
    <w:p w:rsidR="004A60EF" w:rsidRDefault="004A60EF" w:rsidP="00D7310D">
      <w:pPr>
        <w:autoSpaceDE w:val="0"/>
        <w:autoSpaceDN w:val="0"/>
        <w:adjustRightInd w:val="0"/>
        <w:rPr>
          <w:rFonts w:ascii="Times New Roman" w:hAnsi="Times New Roman"/>
          <w:iCs/>
          <w:color w:val="000000"/>
          <w:sz w:val="22"/>
          <w:szCs w:val="22"/>
          <w:lang w:val="lt-LT"/>
        </w:rPr>
      </w:pPr>
    </w:p>
    <w:p w:rsidR="00D7310D" w:rsidRPr="0081259A" w:rsidRDefault="00D7310D" w:rsidP="00D7310D">
      <w:pPr>
        <w:autoSpaceDE w:val="0"/>
        <w:autoSpaceDN w:val="0"/>
        <w:adjustRightInd w:val="0"/>
        <w:rPr>
          <w:rFonts w:ascii="Times New Roman" w:hAnsi="Times New Roman"/>
          <w:iCs/>
          <w:color w:val="000000"/>
          <w:sz w:val="22"/>
          <w:szCs w:val="22"/>
          <w:lang w:val="lt-LT"/>
        </w:rPr>
      </w:pPr>
      <w:r w:rsidRPr="0081259A">
        <w:rPr>
          <w:rFonts w:ascii="Times New Roman" w:hAnsi="Times New Roman"/>
          <w:iCs/>
          <w:color w:val="000000"/>
          <w:sz w:val="22"/>
          <w:szCs w:val="22"/>
          <w:lang w:val="lt-LT"/>
        </w:rPr>
        <w:t xml:space="preserve">Ypač svarbu pasakyti gydytojui arba vaistininkui, jei vartojate bet kurį iš šių vaistų: </w:t>
      </w:r>
    </w:p>
    <w:p w:rsidR="00D7310D" w:rsidRPr="0081259A" w:rsidRDefault="00D7310D" w:rsidP="00D7310D">
      <w:pPr>
        <w:numPr>
          <w:ilvl w:val="0"/>
          <w:numId w:val="23"/>
        </w:numPr>
        <w:autoSpaceDE w:val="0"/>
        <w:autoSpaceDN w:val="0"/>
        <w:adjustRightInd w:val="0"/>
        <w:ind w:left="426" w:hanging="426"/>
        <w:rPr>
          <w:rFonts w:ascii="Times New Roman" w:hAnsi="Times New Roman"/>
          <w:iCs/>
          <w:color w:val="000000"/>
          <w:sz w:val="22"/>
          <w:szCs w:val="22"/>
          <w:lang w:val="lt-LT"/>
        </w:rPr>
      </w:pPr>
      <w:r w:rsidRPr="0081259A">
        <w:rPr>
          <w:rFonts w:ascii="Times New Roman" w:hAnsi="Times New Roman"/>
          <w:iCs/>
          <w:color w:val="000000"/>
          <w:sz w:val="22"/>
          <w:szCs w:val="22"/>
          <w:lang w:val="lt-LT"/>
        </w:rPr>
        <w:t>kitų kraujospūdį mažinančių vaistų;</w:t>
      </w:r>
    </w:p>
    <w:p w:rsidR="00D7310D" w:rsidRPr="0081259A" w:rsidRDefault="00D7310D" w:rsidP="00D7310D">
      <w:pPr>
        <w:numPr>
          <w:ilvl w:val="0"/>
          <w:numId w:val="23"/>
        </w:numPr>
        <w:autoSpaceDE w:val="0"/>
        <w:autoSpaceDN w:val="0"/>
        <w:adjustRightInd w:val="0"/>
        <w:ind w:left="426" w:hanging="426"/>
        <w:rPr>
          <w:rFonts w:ascii="Times New Roman" w:hAnsi="Times New Roman"/>
          <w:color w:val="000000"/>
          <w:sz w:val="22"/>
          <w:szCs w:val="22"/>
          <w:lang w:val="lt-LT"/>
        </w:rPr>
      </w:pPr>
      <w:r w:rsidRPr="0081259A">
        <w:rPr>
          <w:rFonts w:ascii="Times New Roman" w:hAnsi="Times New Roman"/>
          <w:iCs/>
          <w:color w:val="000000"/>
          <w:sz w:val="22"/>
          <w:szCs w:val="22"/>
          <w:lang w:val="lt-LT"/>
        </w:rPr>
        <w:t xml:space="preserve">angiotenzino II receptorių blokatorių (ARB) arba aliskireną </w:t>
      </w:r>
      <w:r w:rsidRPr="0081259A">
        <w:rPr>
          <w:rFonts w:ascii="Times New Roman" w:hAnsi="Times New Roman"/>
          <w:color w:val="000000"/>
          <w:sz w:val="22"/>
          <w:szCs w:val="22"/>
          <w:lang w:val="lt-LT"/>
        </w:rPr>
        <w:t xml:space="preserve">(taip pat žiūrėkite </w:t>
      </w:r>
    </w:p>
    <w:p w:rsidR="00D7310D" w:rsidRPr="0081259A" w:rsidRDefault="00D7310D" w:rsidP="00D7310D">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xml:space="preserve">         informaciją, pateiktą poskyriuose „DIROTON vartoti </w:t>
      </w:r>
      <w:r w:rsidR="00521A19">
        <w:rPr>
          <w:rFonts w:ascii="Times New Roman" w:hAnsi="Times New Roman"/>
          <w:color w:val="000000"/>
          <w:sz w:val="22"/>
          <w:szCs w:val="22"/>
          <w:lang w:val="lt-LT"/>
        </w:rPr>
        <w:t>draudžiama</w:t>
      </w:r>
      <w:r w:rsidRPr="0081259A">
        <w:rPr>
          <w:rFonts w:ascii="Times New Roman" w:hAnsi="Times New Roman"/>
          <w:color w:val="000000"/>
          <w:sz w:val="22"/>
          <w:szCs w:val="22"/>
          <w:lang w:val="lt-LT"/>
        </w:rPr>
        <w:t xml:space="preserve">“ ir „Įspėjimai ir atsargumo </w:t>
      </w:r>
    </w:p>
    <w:p w:rsidR="00D7310D" w:rsidRPr="0081259A" w:rsidRDefault="00D7310D" w:rsidP="00D7310D">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xml:space="preserve">         priemonės“);</w:t>
      </w:r>
    </w:p>
    <w:p w:rsidR="00D7310D" w:rsidRPr="0081259A" w:rsidRDefault="00D7310D" w:rsidP="00D7310D">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šlapimą varančiųjų vaistų (diuretikų);</w:t>
      </w:r>
    </w:p>
    <w:p w:rsidR="00D7310D" w:rsidRPr="0081259A" w:rsidRDefault="00D7310D" w:rsidP="00D7310D">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beta adrenoblokatorių grupės vaistų, pvz., atenololio ir propranololio, skirtų širdies ritmo suretinimui;</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 xml:space="preserve">nitratų grupės vaistų (pvz., nitroglicerino, </w:t>
      </w:r>
      <w:r w:rsidR="00A7581E">
        <w:rPr>
          <w:rFonts w:ascii="Times New Roman" w:hAnsi="Times New Roman"/>
          <w:sz w:val="22"/>
          <w:szCs w:val="22"/>
          <w:lang w:val="lt-LT"/>
        </w:rPr>
        <w:t xml:space="preserve">skirto </w:t>
      </w:r>
      <w:r w:rsidRPr="0081259A">
        <w:rPr>
          <w:rFonts w:ascii="Times New Roman" w:hAnsi="Times New Roman"/>
          <w:sz w:val="22"/>
          <w:szCs w:val="22"/>
          <w:lang w:val="lt-LT"/>
        </w:rPr>
        <w:t>širdies ligoms gydyti);</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nesteroidinių vaistų nuo uždegimo (NVNU), vartojamų skausmui malšinti ir artritui gydyti;</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aspirino (acetilsalicilo rūgšties), jeigu vartojate  3 g ir didesnę paros dozę; </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vaistų psichikos sutrikimams gydyti (įskaitant ličio preparatus), vaistų nuo psichozės, triciklių antidepresantų, anestetikų ar barbitūratų;</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r>
      <w:r w:rsidR="001714D3" w:rsidRPr="001714D3">
        <w:rPr>
          <w:rFonts w:ascii="Times New Roman" w:hAnsi="Times New Roman"/>
          <w:sz w:val="22"/>
          <w:szCs w:val="22"/>
          <w:lang w:val="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001714D3">
        <w:rPr>
          <w:rFonts w:ascii="Times New Roman" w:hAnsi="Times New Roman"/>
          <w:sz w:val="22"/>
          <w:szCs w:val="22"/>
          <w:lang w:val="lt-LT"/>
        </w:rPr>
        <w:t>;</w:t>
      </w:r>
      <w:r w:rsidR="001714D3" w:rsidRPr="0081259A" w:rsidDel="001714D3">
        <w:rPr>
          <w:rFonts w:ascii="Times New Roman" w:hAnsi="Times New Roman"/>
          <w:sz w:val="22"/>
          <w:szCs w:val="22"/>
          <w:lang w:val="lt-LT"/>
        </w:rPr>
        <w:t xml:space="preserve"> </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insulino arba geriamųjų vaistų cukraligei gydyti;</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vaistų astmai gydyti;</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vaistų nosies ir prienosinių ančių užgulimui gydyti (įskaitant tuos, kurių galima įsigyti be recepto);</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vaistų, slopinančių organizmo imunitetą (imunosupresantų);</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alopurinolio (vaisto podagrai gydyti);</w:t>
      </w:r>
    </w:p>
    <w:p w:rsidR="00D7310D" w:rsidRPr="0081259A"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prokainamido (vaisto širdies ritmo sutrikimams gydyti);</w:t>
      </w:r>
    </w:p>
    <w:p w:rsidR="00D7310D" w:rsidRDefault="00D7310D" w:rsidP="00D7310D">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aukso preparatų, pvz., natrio aurotiomalato, kuris gali būti skiriamas injekcijomis</w:t>
      </w:r>
      <w:r w:rsidR="00166B34">
        <w:rPr>
          <w:rFonts w:ascii="Times New Roman" w:hAnsi="Times New Roman"/>
          <w:sz w:val="22"/>
          <w:szCs w:val="22"/>
          <w:lang w:val="lt-LT"/>
        </w:rPr>
        <w:t>.</w:t>
      </w:r>
    </w:p>
    <w:p w:rsidR="00FB2256" w:rsidRDefault="00FB2256" w:rsidP="00166B34">
      <w:pPr>
        <w:rPr>
          <w:rFonts w:ascii="Times New Roman" w:hAnsi="Times New Roman"/>
          <w:sz w:val="22"/>
          <w:szCs w:val="22"/>
          <w:lang w:val="lt-LT"/>
        </w:rPr>
      </w:pPr>
    </w:p>
    <w:p w:rsidR="00166B34" w:rsidRDefault="00166B34" w:rsidP="00166B34">
      <w:pPr>
        <w:rPr>
          <w:rFonts w:ascii="Times New Roman" w:hAnsi="Times New Roman"/>
          <w:sz w:val="22"/>
          <w:szCs w:val="22"/>
          <w:lang w:val="lt-LT"/>
        </w:rPr>
      </w:pPr>
      <w:r>
        <w:rPr>
          <w:rFonts w:ascii="Times New Roman" w:hAnsi="Times New Roman"/>
          <w:sz w:val="22"/>
          <w:szCs w:val="22"/>
          <w:lang w:val="lt-LT"/>
        </w:rPr>
        <w:t>Žemiau išvardyti vaistai gali didinti angioneurozinės edemos riziką (angioneurozinės edemos požymiai yra veido, lūpų, liežuvio ir (arba) gerklės paburkimas bei pasunkėjęs kvėpavimas ar rijimas)</w:t>
      </w:r>
      <w:r w:rsidR="00A7581E">
        <w:rPr>
          <w:rFonts w:ascii="Times New Roman" w:hAnsi="Times New Roman"/>
          <w:sz w:val="22"/>
          <w:szCs w:val="22"/>
          <w:lang w:val="lt-LT"/>
        </w:rPr>
        <w:t>, jeigu yra vartojami kartu su DIROTON</w:t>
      </w:r>
      <w:r w:rsidR="00286D05">
        <w:rPr>
          <w:rFonts w:ascii="Times New Roman" w:hAnsi="Times New Roman"/>
          <w:sz w:val="22"/>
          <w:szCs w:val="22"/>
          <w:lang w:val="lt-LT"/>
        </w:rPr>
        <w:t>:</w:t>
      </w:r>
    </w:p>
    <w:p w:rsidR="00166B34" w:rsidRPr="0081259A" w:rsidRDefault="00166B34" w:rsidP="00166B34">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vaist</w:t>
      </w:r>
      <w:r w:rsidR="00286D05">
        <w:rPr>
          <w:rFonts w:ascii="Times New Roman" w:hAnsi="Times New Roman"/>
          <w:color w:val="000000"/>
          <w:sz w:val="22"/>
          <w:szCs w:val="22"/>
          <w:lang w:val="lt-LT"/>
        </w:rPr>
        <w:t>ai</w:t>
      </w:r>
      <w:r w:rsidRPr="0081259A">
        <w:rPr>
          <w:rFonts w:ascii="Times New Roman" w:hAnsi="Times New Roman"/>
          <w:color w:val="000000"/>
          <w:sz w:val="22"/>
          <w:szCs w:val="22"/>
          <w:lang w:val="lt-LT"/>
        </w:rPr>
        <w:t>, tirpdan</w:t>
      </w:r>
      <w:r w:rsidR="00286D05">
        <w:rPr>
          <w:rFonts w:ascii="Times New Roman" w:hAnsi="Times New Roman"/>
          <w:color w:val="000000"/>
          <w:sz w:val="22"/>
          <w:szCs w:val="22"/>
          <w:lang w:val="lt-LT"/>
        </w:rPr>
        <w:t>tys</w:t>
      </w:r>
      <w:r w:rsidRPr="0081259A">
        <w:rPr>
          <w:rFonts w:ascii="Times New Roman" w:hAnsi="Times New Roman"/>
          <w:color w:val="000000"/>
          <w:sz w:val="22"/>
          <w:szCs w:val="22"/>
          <w:lang w:val="lt-LT"/>
        </w:rPr>
        <w:t xml:space="preserve">  kraujo krešulius (</w:t>
      </w:r>
      <w:r>
        <w:rPr>
          <w:rFonts w:ascii="Times New Roman" w:hAnsi="Times New Roman"/>
          <w:color w:val="000000"/>
          <w:sz w:val="22"/>
          <w:szCs w:val="22"/>
          <w:lang w:val="lt-LT"/>
        </w:rPr>
        <w:t>audinių plazminogeno aktyvatori</w:t>
      </w:r>
      <w:r w:rsidR="00286D05">
        <w:rPr>
          <w:rFonts w:ascii="Times New Roman" w:hAnsi="Times New Roman"/>
          <w:color w:val="000000"/>
          <w:sz w:val="22"/>
          <w:szCs w:val="22"/>
          <w:lang w:val="lt-LT"/>
        </w:rPr>
        <w:t>ai</w:t>
      </w:r>
      <w:r>
        <w:rPr>
          <w:rFonts w:ascii="Times New Roman" w:hAnsi="Times New Roman"/>
          <w:color w:val="000000"/>
          <w:sz w:val="22"/>
          <w:szCs w:val="22"/>
          <w:lang w:val="lt-LT"/>
        </w:rPr>
        <w:t>,</w:t>
      </w:r>
      <w:r w:rsidR="00A7581E">
        <w:rPr>
          <w:rFonts w:ascii="Times New Roman" w:hAnsi="Times New Roman"/>
          <w:color w:val="000000"/>
          <w:sz w:val="22"/>
          <w:szCs w:val="22"/>
          <w:lang w:val="lt-LT"/>
        </w:rPr>
        <w:t xml:space="preserve"> </w:t>
      </w:r>
      <w:r w:rsidRPr="0081259A">
        <w:rPr>
          <w:rFonts w:ascii="Times New Roman" w:hAnsi="Times New Roman"/>
          <w:color w:val="000000"/>
          <w:sz w:val="22"/>
          <w:szCs w:val="22"/>
          <w:lang w:val="lt-LT"/>
        </w:rPr>
        <w:t>paprastai vartojam</w:t>
      </w:r>
      <w:r w:rsidR="00286D05">
        <w:rPr>
          <w:rFonts w:ascii="Times New Roman" w:hAnsi="Times New Roman"/>
          <w:color w:val="000000"/>
          <w:sz w:val="22"/>
          <w:szCs w:val="22"/>
          <w:lang w:val="lt-LT"/>
        </w:rPr>
        <w:t>i</w:t>
      </w:r>
      <w:r w:rsidRPr="0081259A">
        <w:rPr>
          <w:rFonts w:ascii="Times New Roman" w:hAnsi="Times New Roman"/>
          <w:color w:val="000000"/>
          <w:sz w:val="22"/>
          <w:szCs w:val="22"/>
          <w:lang w:val="lt-LT"/>
        </w:rPr>
        <w:t xml:space="preserve"> ligoninėje);</w:t>
      </w:r>
    </w:p>
    <w:p w:rsidR="00D7310D" w:rsidRDefault="00D7310D" w:rsidP="00D7310D">
      <w:pPr>
        <w:rPr>
          <w:rFonts w:ascii="Times New Roman" w:hAnsi="Times New Roman"/>
          <w:sz w:val="22"/>
          <w:szCs w:val="22"/>
          <w:lang w:val="lt-LT"/>
        </w:rPr>
      </w:pPr>
      <w:r w:rsidRPr="00031133">
        <w:rPr>
          <w:rFonts w:ascii="Times New Roman" w:hAnsi="Times New Roman"/>
          <w:sz w:val="22"/>
          <w:szCs w:val="22"/>
          <w:lang w:val="lt-LT"/>
        </w:rPr>
        <w:t>-        vaist</w:t>
      </w:r>
      <w:r w:rsidR="00970F5B">
        <w:rPr>
          <w:rFonts w:ascii="Times New Roman" w:hAnsi="Times New Roman"/>
          <w:sz w:val="22"/>
          <w:szCs w:val="22"/>
          <w:lang w:val="lt-LT"/>
        </w:rPr>
        <w:t>ai</w:t>
      </w:r>
      <w:r w:rsidRPr="00031133">
        <w:rPr>
          <w:rFonts w:ascii="Times New Roman" w:hAnsi="Times New Roman"/>
          <w:sz w:val="22"/>
          <w:szCs w:val="22"/>
          <w:lang w:val="lt-LT"/>
        </w:rPr>
        <w:t xml:space="preserve">, kurie dažniausiai vartojami </w:t>
      </w:r>
      <w:r w:rsidR="001714D3" w:rsidRPr="001714D3">
        <w:rPr>
          <w:rFonts w:ascii="Times New Roman" w:hAnsi="Times New Roman"/>
          <w:sz w:val="22"/>
          <w:szCs w:val="22"/>
          <w:lang w:val="lt-LT"/>
        </w:rPr>
        <w:t>norint užkirsti kelią persodinto organo atmetimui ir vėžiui gydyti)</w:t>
      </w:r>
      <w:r w:rsidRPr="00031133">
        <w:rPr>
          <w:rFonts w:ascii="Times New Roman" w:hAnsi="Times New Roman"/>
          <w:sz w:val="22"/>
          <w:szCs w:val="22"/>
          <w:lang w:val="lt-LT"/>
        </w:rPr>
        <w:t xml:space="preserve"> (sirolimuz</w:t>
      </w:r>
      <w:r w:rsidR="00970F5B">
        <w:rPr>
          <w:rFonts w:ascii="Times New Roman" w:hAnsi="Times New Roman"/>
          <w:sz w:val="22"/>
          <w:szCs w:val="22"/>
          <w:lang w:val="lt-LT"/>
        </w:rPr>
        <w:t>as</w:t>
      </w:r>
      <w:r w:rsidRPr="00031133">
        <w:rPr>
          <w:rFonts w:ascii="Times New Roman" w:hAnsi="Times New Roman"/>
          <w:sz w:val="22"/>
          <w:szCs w:val="22"/>
          <w:lang w:val="lt-LT"/>
        </w:rPr>
        <w:t>, everolimuz</w:t>
      </w:r>
      <w:r w:rsidR="00970F5B">
        <w:rPr>
          <w:rFonts w:ascii="Times New Roman" w:hAnsi="Times New Roman"/>
          <w:sz w:val="22"/>
          <w:szCs w:val="22"/>
          <w:lang w:val="lt-LT"/>
        </w:rPr>
        <w:t>as</w:t>
      </w:r>
      <w:r w:rsidR="00166B34">
        <w:rPr>
          <w:rFonts w:ascii="Times New Roman" w:hAnsi="Times New Roman"/>
          <w:sz w:val="22"/>
          <w:szCs w:val="22"/>
          <w:lang w:val="lt-LT"/>
        </w:rPr>
        <w:t>, temsirolimuz</w:t>
      </w:r>
      <w:r w:rsidR="00970F5B">
        <w:rPr>
          <w:rFonts w:ascii="Times New Roman" w:hAnsi="Times New Roman"/>
          <w:sz w:val="22"/>
          <w:szCs w:val="22"/>
          <w:lang w:val="lt-LT"/>
        </w:rPr>
        <w:t>as</w:t>
      </w:r>
      <w:r w:rsidRPr="00031133">
        <w:rPr>
          <w:rFonts w:ascii="Times New Roman" w:hAnsi="Times New Roman"/>
          <w:sz w:val="22"/>
          <w:szCs w:val="22"/>
          <w:lang w:val="lt-LT"/>
        </w:rPr>
        <w:t xml:space="preserve"> ir kit</w:t>
      </w:r>
      <w:r w:rsidR="00970F5B">
        <w:rPr>
          <w:rFonts w:ascii="Times New Roman" w:hAnsi="Times New Roman"/>
          <w:sz w:val="22"/>
          <w:szCs w:val="22"/>
          <w:lang w:val="lt-LT"/>
        </w:rPr>
        <w:t>i</w:t>
      </w:r>
      <w:r w:rsidRPr="00031133">
        <w:rPr>
          <w:rFonts w:ascii="Times New Roman" w:hAnsi="Times New Roman"/>
          <w:sz w:val="22"/>
          <w:szCs w:val="22"/>
          <w:lang w:val="lt-LT"/>
        </w:rPr>
        <w:t xml:space="preserve"> vaist</w:t>
      </w:r>
      <w:r w:rsidR="00970F5B">
        <w:rPr>
          <w:rFonts w:ascii="Times New Roman" w:hAnsi="Times New Roman"/>
          <w:sz w:val="22"/>
          <w:szCs w:val="22"/>
          <w:lang w:val="lt-LT"/>
        </w:rPr>
        <w:t>ai</w:t>
      </w:r>
      <w:r w:rsidRPr="00031133">
        <w:rPr>
          <w:rFonts w:ascii="Times New Roman" w:hAnsi="Times New Roman"/>
          <w:sz w:val="22"/>
          <w:szCs w:val="22"/>
          <w:lang w:val="lt-LT"/>
        </w:rPr>
        <w:t xml:space="preserve"> iš mTOR inhibitorių klasės). Žr. skyrių „Įspėjimai ir </w:t>
      </w:r>
      <w:r w:rsidRPr="00613A9E">
        <w:rPr>
          <w:rFonts w:ascii="Times New Roman" w:hAnsi="Times New Roman"/>
          <w:sz w:val="22"/>
          <w:szCs w:val="22"/>
          <w:lang w:val="lt-LT"/>
        </w:rPr>
        <w:t>atsargumo priemonės”</w:t>
      </w:r>
      <w:r w:rsidR="00166B34">
        <w:rPr>
          <w:rFonts w:ascii="Times New Roman" w:hAnsi="Times New Roman"/>
          <w:sz w:val="22"/>
          <w:szCs w:val="22"/>
          <w:lang w:val="lt-LT"/>
        </w:rPr>
        <w:t>;</w:t>
      </w:r>
    </w:p>
    <w:p w:rsidR="001D4ABF" w:rsidRDefault="001714D3" w:rsidP="00D7310D">
      <w:pPr>
        <w:rPr>
          <w:rFonts w:ascii="Times New Roman" w:hAnsi="Times New Roman"/>
          <w:sz w:val="22"/>
          <w:szCs w:val="22"/>
          <w:lang w:val="lt-LT"/>
        </w:rPr>
      </w:pPr>
      <w:r>
        <w:rPr>
          <w:rFonts w:ascii="Times New Roman" w:hAnsi="Times New Roman"/>
          <w:sz w:val="22"/>
          <w:szCs w:val="22"/>
          <w:lang w:val="lt-LT"/>
        </w:rPr>
        <w:t xml:space="preserve">-      </w:t>
      </w:r>
      <w:proofErr w:type="spellStart"/>
      <w:r w:rsidRPr="001714D3">
        <w:rPr>
          <w:rFonts w:ascii="Times New Roman" w:hAnsi="Times New Roman"/>
          <w:sz w:val="22"/>
          <w:szCs w:val="22"/>
          <w:lang w:val="lt-LT"/>
        </w:rPr>
        <w:t>vildagliptin</w:t>
      </w:r>
      <w:r>
        <w:rPr>
          <w:rFonts w:ascii="Times New Roman" w:hAnsi="Times New Roman"/>
          <w:sz w:val="22"/>
          <w:szCs w:val="22"/>
          <w:lang w:val="lt-LT"/>
        </w:rPr>
        <w:t>as</w:t>
      </w:r>
      <w:proofErr w:type="spellEnd"/>
      <w:r w:rsidRPr="001714D3">
        <w:rPr>
          <w:rFonts w:ascii="Times New Roman" w:hAnsi="Times New Roman"/>
          <w:sz w:val="22"/>
          <w:szCs w:val="22"/>
          <w:lang w:val="lt-LT"/>
        </w:rPr>
        <w:t xml:space="preserve"> – cukriniam diabetui gydyti vartojam</w:t>
      </w:r>
      <w:r>
        <w:rPr>
          <w:rFonts w:ascii="Times New Roman" w:hAnsi="Times New Roman"/>
          <w:sz w:val="22"/>
          <w:szCs w:val="22"/>
          <w:lang w:val="lt-LT"/>
        </w:rPr>
        <w:t>as</w:t>
      </w:r>
      <w:r w:rsidRPr="001714D3">
        <w:rPr>
          <w:rFonts w:ascii="Times New Roman" w:hAnsi="Times New Roman"/>
          <w:sz w:val="22"/>
          <w:szCs w:val="22"/>
          <w:lang w:val="lt-LT"/>
        </w:rPr>
        <w:t xml:space="preserve"> vaist</w:t>
      </w:r>
      <w:r>
        <w:rPr>
          <w:rFonts w:ascii="Times New Roman" w:hAnsi="Times New Roman"/>
          <w:sz w:val="22"/>
          <w:szCs w:val="22"/>
          <w:lang w:val="lt-LT"/>
        </w:rPr>
        <w:t xml:space="preserve">as; </w:t>
      </w:r>
    </w:p>
    <w:p w:rsidR="00166B34" w:rsidRDefault="00166B34" w:rsidP="00D7310D">
      <w:pPr>
        <w:rPr>
          <w:rFonts w:ascii="Times New Roman" w:hAnsi="Times New Roman"/>
          <w:sz w:val="22"/>
          <w:szCs w:val="22"/>
          <w:lang w:val="lt-LT"/>
        </w:rPr>
      </w:pPr>
      <w:r>
        <w:rPr>
          <w:rFonts w:ascii="Times New Roman" w:hAnsi="Times New Roman"/>
          <w:sz w:val="22"/>
          <w:szCs w:val="22"/>
          <w:lang w:val="lt-LT"/>
        </w:rPr>
        <w:t xml:space="preserve">-      </w:t>
      </w:r>
      <w:proofErr w:type="spellStart"/>
      <w:r>
        <w:rPr>
          <w:rFonts w:ascii="Times New Roman" w:hAnsi="Times New Roman"/>
          <w:sz w:val="22"/>
          <w:szCs w:val="22"/>
          <w:lang w:val="lt-LT"/>
        </w:rPr>
        <w:t>racekadotrili</w:t>
      </w:r>
      <w:r w:rsidR="00970F5B">
        <w:rPr>
          <w:rFonts w:ascii="Times New Roman" w:hAnsi="Times New Roman"/>
          <w:sz w:val="22"/>
          <w:szCs w:val="22"/>
          <w:lang w:val="lt-LT"/>
        </w:rPr>
        <w:t>s</w:t>
      </w:r>
      <w:proofErr w:type="spellEnd"/>
      <w:r>
        <w:rPr>
          <w:rFonts w:ascii="Times New Roman" w:hAnsi="Times New Roman"/>
          <w:sz w:val="22"/>
          <w:szCs w:val="22"/>
          <w:lang w:val="lt-LT"/>
        </w:rPr>
        <w:t>, vartojam</w:t>
      </w:r>
      <w:r w:rsidR="00970F5B">
        <w:rPr>
          <w:rFonts w:ascii="Times New Roman" w:hAnsi="Times New Roman"/>
          <w:sz w:val="22"/>
          <w:szCs w:val="22"/>
          <w:lang w:val="lt-LT"/>
        </w:rPr>
        <w:t>as</w:t>
      </w:r>
      <w:r>
        <w:rPr>
          <w:rFonts w:ascii="Times New Roman" w:hAnsi="Times New Roman"/>
          <w:sz w:val="22"/>
          <w:szCs w:val="22"/>
          <w:lang w:val="lt-LT"/>
        </w:rPr>
        <w:t xml:space="preserve"> viduriavimui gydyti.</w:t>
      </w:r>
    </w:p>
    <w:p w:rsidR="00166B34" w:rsidRPr="00613A9E" w:rsidRDefault="00166B34" w:rsidP="00D7310D">
      <w:pPr>
        <w:rPr>
          <w:rFonts w:ascii="Times New Roman" w:hAnsi="Times New Roman"/>
          <w:sz w:val="22"/>
          <w:szCs w:val="22"/>
          <w:lang w:val="lt-LT"/>
        </w:rPr>
      </w:pPr>
    </w:p>
    <w:p w:rsidR="00D7310D" w:rsidRPr="0081259A" w:rsidRDefault="00D7310D" w:rsidP="00D7310D">
      <w:pPr>
        <w:rPr>
          <w:rFonts w:ascii="Times New Roman" w:hAnsi="Times New Roman"/>
          <w:b/>
          <w:sz w:val="22"/>
          <w:szCs w:val="22"/>
          <w:lang w:val="lt-LT"/>
        </w:rPr>
      </w:pPr>
      <w:r w:rsidRPr="0081259A">
        <w:rPr>
          <w:rFonts w:ascii="Times New Roman" w:hAnsi="Times New Roman"/>
          <w:b/>
          <w:sz w:val="22"/>
          <w:szCs w:val="22"/>
          <w:lang w:val="lt-LT"/>
        </w:rPr>
        <w:t>Nėštumas ir žindymo laikotarpis</w:t>
      </w:r>
    </w:p>
    <w:p w:rsidR="00D7310D" w:rsidRPr="0081259A" w:rsidRDefault="00D7310D" w:rsidP="00D7310D">
      <w:pPr>
        <w:rPr>
          <w:rFonts w:ascii="Times New Roman" w:hAnsi="Times New Roman"/>
          <w:sz w:val="22"/>
          <w:szCs w:val="22"/>
          <w:lang w:val="lt-LT"/>
        </w:rPr>
      </w:pPr>
      <w:r w:rsidRPr="0081259A">
        <w:rPr>
          <w:rFonts w:ascii="Times New Roman" w:hAnsi="Times New Roman"/>
          <w:noProof/>
          <w:sz w:val="22"/>
          <w:szCs w:val="22"/>
          <w:lang w:val="lt-LT"/>
        </w:rPr>
        <w:t>Jeigu esate nėščia, žindote kūdikį, manote, kad galbūt esate nėščia, arba planuojate pastoti, tai prieš vartodama šį</w:t>
      </w:r>
      <w:r w:rsidRPr="0081259A">
        <w:rPr>
          <w:rFonts w:ascii="Times New Roman" w:hAnsi="Times New Roman"/>
          <w:sz w:val="22"/>
          <w:szCs w:val="22"/>
          <w:lang w:val="lt-LT"/>
        </w:rPr>
        <w:t xml:space="preserve"> vaistą, </w:t>
      </w:r>
      <w:r w:rsidRPr="0081259A">
        <w:rPr>
          <w:rFonts w:ascii="Times New Roman" w:hAnsi="Times New Roman"/>
          <w:noProof/>
          <w:sz w:val="22"/>
          <w:szCs w:val="22"/>
          <w:lang w:val="lt-LT"/>
        </w:rPr>
        <w:t>pasitarkite</w:t>
      </w:r>
      <w:r w:rsidRPr="0081259A">
        <w:rPr>
          <w:rFonts w:ascii="Times New Roman" w:hAnsi="Times New Roman"/>
          <w:sz w:val="22"/>
          <w:szCs w:val="22"/>
          <w:lang w:val="lt-LT"/>
        </w:rPr>
        <w:t xml:space="preserve"> su gydytoju arba vaistininku.</w:t>
      </w:r>
    </w:p>
    <w:p w:rsidR="00D7310D" w:rsidRPr="0081259A" w:rsidRDefault="00D7310D" w:rsidP="00D7310D">
      <w:pPr>
        <w:rPr>
          <w:rFonts w:ascii="Times New Roman" w:hAnsi="Times New Roman"/>
          <w:i/>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Jeigu esate nėščia (</w:t>
      </w:r>
      <w:r w:rsidR="002E21C8">
        <w:rPr>
          <w:rFonts w:ascii="Times New Roman" w:hAnsi="Times New Roman"/>
          <w:sz w:val="22"/>
          <w:szCs w:val="22"/>
          <w:lang w:val="lt-LT"/>
        </w:rPr>
        <w:t xml:space="preserve">arba </w:t>
      </w:r>
      <w:r w:rsidRPr="0081259A">
        <w:rPr>
          <w:rFonts w:ascii="Times New Roman" w:hAnsi="Times New Roman"/>
          <w:sz w:val="22"/>
          <w:szCs w:val="22"/>
          <w:lang w:val="lt-LT"/>
        </w:rPr>
        <w:t>manote, kad galite būti pastojusi), pasakykite apie tai gydytojui. Jūsų gydytojas lieps Jums nebevartoti vaisto prieš planuojant pastojimą arba iš karto sužinojus apie nėštumą ir paskirs kitą vaistą vietoje DIROTON. DIROTON yra nerekomenduojamas ankstyvojo nėštumo laikotarpiu ir negali būti vartojamas, jei esate daugiau kaip tris mėnesius nėščia, nes tuomet jis gali labai pakenkti Jūsų vaisiui.</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lastRenderedPageBreak/>
        <w:t>Pasakykite savo gydytojui, jei maitinate krūtimi ar ruošiatės pradėti tai daryti. DIROTON nerekomenduojamas krūtimi maitinančioms motinoms. Jei motina nori maitinti krūtimi, gydytojas gali paskirti kitą vaistą, ypač jei norima žindyti naujagimį arba prieš laiką gimusį kūdikį.</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b/>
          <w:bCs/>
          <w:sz w:val="22"/>
          <w:szCs w:val="22"/>
          <w:lang w:val="lt-LT"/>
        </w:rPr>
      </w:pPr>
      <w:r w:rsidRPr="0081259A">
        <w:rPr>
          <w:rFonts w:ascii="Times New Roman" w:hAnsi="Times New Roman"/>
          <w:b/>
          <w:bCs/>
          <w:sz w:val="22"/>
          <w:szCs w:val="22"/>
          <w:lang w:val="lt-LT"/>
        </w:rPr>
        <w:t>Vairavimas ir mechanizmų valdymas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Vartojant šio vaisto, kai kuriems pacientams gali atsirasti svaigulys ir nuovargis. Jei taip nutiktų Jums, nevairuokite ir nedirbkite su mechanizmais. </w:t>
      </w:r>
      <w:r w:rsidR="00C511A6">
        <w:rPr>
          <w:rFonts w:ascii="Times New Roman" w:hAnsi="Times New Roman"/>
          <w:sz w:val="22"/>
          <w:szCs w:val="22"/>
          <w:lang w:val="lt-LT"/>
        </w:rPr>
        <w:t>Prieš imdamiesi tokios veik</w:t>
      </w:r>
      <w:r w:rsidR="00286D05">
        <w:rPr>
          <w:rFonts w:ascii="Times New Roman" w:hAnsi="Times New Roman"/>
          <w:sz w:val="22"/>
          <w:szCs w:val="22"/>
          <w:lang w:val="lt-LT"/>
        </w:rPr>
        <w:t>l</w:t>
      </w:r>
      <w:r w:rsidR="00C511A6">
        <w:rPr>
          <w:rFonts w:ascii="Times New Roman" w:hAnsi="Times New Roman"/>
          <w:sz w:val="22"/>
          <w:szCs w:val="22"/>
          <w:lang w:val="lt-LT"/>
        </w:rPr>
        <w:t xml:space="preserve">os, palaukite, kol pajusite, kaip Jus veikia šis vaistas. </w:t>
      </w:r>
    </w:p>
    <w:p w:rsidR="00D7310D" w:rsidRPr="0081259A" w:rsidRDefault="00D7310D" w:rsidP="00D7310D">
      <w:pPr>
        <w:rPr>
          <w:rFonts w:ascii="Times New Roman" w:hAnsi="Times New Roman"/>
          <w:sz w:val="22"/>
          <w:szCs w:val="22"/>
          <w:lang w:val="lt-LT"/>
        </w:rPr>
      </w:pPr>
    </w:p>
    <w:p w:rsidR="00D7310D" w:rsidRPr="00031133" w:rsidRDefault="00D7310D" w:rsidP="00D7310D">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3.</w:t>
      </w:r>
      <w:r w:rsidRPr="00031133">
        <w:rPr>
          <w:rFonts w:ascii="Times New Roman" w:hAnsi="Times New Roman"/>
          <w:b/>
          <w:sz w:val="22"/>
          <w:szCs w:val="22"/>
          <w:lang w:val="lt-LT"/>
        </w:rPr>
        <w:tab/>
        <w:t xml:space="preserve">Kaip vartoti DIROTON </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Visada vartokite šį vaistą tiksliai kaip nurodė gydytojas. Jeigu abejojate, kreipkitės į gydytoją.</w:t>
      </w:r>
    </w:p>
    <w:p w:rsidR="00D7310D" w:rsidRDefault="00D7310D" w:rsidP="00D7310D">
      <w:pPr>
        <w:rPr>
          <w:rFonts w:ascii="Times New Roman" w:hAnsi="Times New Roman"/>
          <w:sz w:val="22"/>
          <w:szCs w:val="22"/>
          <w:lang w:val="lt-LT"/>
        </w:rPr>
      </w:pPr>
    </w:p>
    <w:p w:rsidR="00DC477F" w:rsidRDefault="00C511A6" w:rsidP="00D7310D">
      <w:pPr>
        <w:rPr>
          <w:rFonts w:ascii="Times New Roman" w:hAnsi="Times New Roman"/>
          <w:sz w:val="22"/>
          <w:szCs w:val="22"/>
          <w:lang w:val="lt-LT"/>
        </w:rPr>
      </w:pPr>
      <w:r>
        <w:rPr>
          <w:rFonts w:ascii="Times New Roman" w:hAnsi="Times New Roman"/>
          <w:sz w:val="22"/>
          <w:szCs w:val="22"/>
          <w:lang w:val="lt-LT"/>
        </w:rPr>
        <w:t xml:space="preserve">Jums pradėjus vartoti šio vaisto, gydytojas gali skirti atlikti kraujo tyrimus. </w:t>
      </w:r>
    </w:p>
    <w:p w:rsidR="00C511A6" w:rsidRDefault="00DC477F" w:rsidP="00D7310D">
      <w:pPr>
        <w:rPr>
          <w:rFonts w:ascii="Times New Roman" w:hAnsi="Times New Roman"/>
          <w:sz w:val="22"/>
          <w:szCs w:val="22"/>
          <w:lang w:val="lt-LT"/>
        </w:rPr>
      </w:pPr>
      <w:r>
        <w:rPr>
          <w:rFonts w:ascii="Times New Roman" w:hAnsi="Times New Roman"/>
          <w:sz w:val="22"/>
          <w:szCs w:val="22"/>
          <w:lang w:val="lt-LT"/>
        </w:rPr>
        <w:t>Vaisto dozę nustato gydytojas, v</w:t>
      </w:r>
      <w:r w:rsidR="00C511A6">
        <w:rPr>
          <w:rFonts w:ascii="Times New Roman" w:hAnsi="Times New Roman"/>
          <w:sz w:val="22"/>
          <w:szCs w:val="22"/>
          <w:lang w:val="lt-LT"/>
        </w:rPr>
        <w:t xml:space="preserve">ėliau </w:t>
      </w:r>
      <w:r>
        <w:rPr>
          <w:rFonts w:ascii="Times New Roman" w:hAnsi="Times New Roman"/>
          <w:sz w:val="22"/>
          <w:szCs w:val="22"/>
          <w:lang w:val="lt-LT"/>
        </w:rPr>
        <w:t>jis</w:t>
      </w:r>
      <w:r w:rsidR="00C511A6">
        <w:rPr>
          <w:rFonts w:ascii="Times New Roman" w:hAnsi="Times New Roman"/>
          <w:sz w:val="22"/>
          <w:szCs w:val="22"/>
          <w:lang w:val="lt-LT"/>
        </w:rPr>
        <w:t xml:space="preserve"> gali </w:t>
      </w:r>
      <w:r>
        <w:rPr>
          <w:rFonts w:ascii="Times New Roman" w:hAnsi="Times New Roman"/>
          <w:sz w:val="22"/>
          <w:szCs w:val="22"/>
          <w:lang w:val="lt-LT"/>
        </w:rPr>
        <w:t>vaisto dozę</w:t>
      </w:r>
      <w:r w:rsidR="00286D05">
        <w:rPr>
          <w:rFonts w:ascii="Times New Roman" w:hAnsi="Times New Roman"/>
          <w:sz w:val="22"/>
          <w:szCs w:val="22"/>
          <w:lang w:val="lt-LT"/>
        </w:rPr>
        <w:t xml:space="preserve"> keisti, parinkdamas </w:t>
      </w:r>
      <w:r w:rsidR="00C511A6">
        <w:rPr>
          <w:rFonts w:ascii="Times New Roman" w:hAnsi="Times New Roman"/>
          <w:sz w:val="22"/>
          <w:szCs w:val="22"/>
          <w:lang w:val="lt-LT"/>
        </w:rPr>
        <w:t>Jums tinkamiausią.</w:t>
      </w:r>
    </w:p>
    <w:p w:rsidR="00846E7C" w:rsidRDefault="00846E7C" w:rsidP="00846E7C">
      <w:pPr>
        <w:rPr>
          <w:rFonts w:ascii="Times New Roman" w:hAnsi="Times New Roman"/>
          <w:sz w:val="22"/>
          <w:szCs w:val="22"/>
          <w:lang w:val="lt-LT"/>
        </w:rPr>
      </w:pPr>
    </w:p>
    <w:p w:rsidR="00C511A6" w:rsidRPr="00031133" w:rsidRDefault="00C511A6" w:rsidP="00D7310D">
      <w:pPr>
        <w:rPr>
          <w:rFonts w:ascii="Times New Roman" w:hAnsi="Times New Roman"/>
          <w:sz w:val="22"/>
          <w:szCs w:val="22"/>
          <w:lang w:val="lt-LT"/>
        </w:rPr>
      </w:pPr>
    </w:p>
    <w:p w:rsidR="00D7310D" w:rsidRPr="00031133" w:rsidRDefault="00D7310D" w:rsidP="00D7310D">
      <w:pPr>
        <w:rPr>
          <w:rFonts w:ascii="Times New Roman" w:hAnsi="Times New Roman"/>
          <w:i/>
          <w:sz w:val="22"/>
          <w:szCs w:val="22"/>
          <w:lang w:val="lt-LT"/>
        </w:rPr>
      </w:pPr>
      <w:r w:rsidRPr="00031133">
        <w:rPr>
          <w:rFonts w:ascii="Times New Roman" w:hAnsi="Times New Roman"/>
          <w:i/>
          <w:sz w:val="22"/>
          <w:szCs w:val="22"/>
          <w:lang w:val="lt-LT"/>
        </w:rPr>
        <w:t>Pirmosios dozės vartojimas</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 xml:space="preserve">Atsargumas būtinas vartojant pirmąją DIROTON tabletę arba padidinus ankstesnę dozę. Kraujospūdis gali sumažėti labiau, nei vartojant ankstesnes dozes. </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Dėl to gali atsirasti svaigulys ar alpulys. Jei taip nutinka, naudinga būtų atsigulti. Jei dėl to nerimaujate, kuo greičiau pasitarkite su gydytoju.</w:t>
      </w:r>
    </w:p>
    <w:p w:rsidR="00D7310D" w:rsidRPr="00613A9E"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613A9E">
        <w:rPr>
          <w:rFonts w:ascii="Times New Roman" w:hAnsi="Times New Roman"/>
          <w:i/>
          <w:sz w:val="22"/>
          <w:szCs w:val="22"/>
          <w:lang w:val="lt-LT"/>
        </w:rPr>
        <w:t>Suaugusieji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Jūsų dozė priklauso nuo Jūsų būklės ir nuo to, ar vartojate kokių nors kitų vaistų. Jūsų gydytojas Jums pasakys, kiek tablečių turite išgerti kasdien. Jei abejojate, pasitarkite su gydytoju ar vaistininku.</w:t>
      </w:r>
    </w:p>
    <w:p w:rsidR="00D7310D" w:rsidRPr="0081259A" w:rsidRDefault="00D7310D" w:rsidP="00D7310D">
      <w:pPr>
        <w:rPr>
          <w:rFonts w:ascii="Times New Roman" w:hAnsi="Times New Roman"/>
          <w:sz w:val="22"/>
          <w:szCs w:val="22"/>
          <w:u w:val="single"/>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Esant padidėjusiam kraujospūdžiui</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Rekomenduojama pradinė dozė yra 10 mg vieną kartą per parą. Įprastinė palaikomoji dozė yra 20 mg vieną kartą per parą.</w:t>
      </w:r>
    </w:p>
    <w:p w:rsidR="00D7310D" w:rsidRPr="0081259A" w:rsidRDefault="00D7310D" w:rsidP="00D7310D">
      <w:pPr>
        <w:rPr>
          <w:rFonts w:ascii="Times New Roman" w:hAnsi="Times New Roman"/>
          <w:i/>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Esant širdies nepakankamumui</w:t>
      </w:r>
      <w:r w:rsidR="00846E7C">
        <w:rPr>
          <w:rFonts w:ascii="Times New Roman" w:hAnsi="Times New Roman"/>
          <w:i/>
          <w:sz w:val="22"/>
          <w:szCs w:val="22"/>
          <w:lang w:val="lt-LT"/>
        </w:rPr>
        <w:t>*</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Rekomenduojama pradinė dozė yra 2,5 mg vieną kartą per parą, palaikomoji – 5-35 mg vieną kartą per parą.</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i/>
          <w:sz w:val="22"/>
          <w:szCs w:val="22"/>
          <w:lang w:val="lt-LT"/>
        </w:rPr>
      </w:pPr>
      <w:r w:rsidRPr="0081259A">
        <w:rPr>
          <w:rFonts w:ascii="Times New Roman" w:hAnsi="Times New Roman"/>
          <w:i/>
          <w:sz w:val="22"/>
          <w:szCs w:val="22"/>
          <w:lang w:val="lt-LT"/>
        </w:rPr>
        <w:t>Po širdies priepuolio</w:t>
      </w:r>
      <w:r w:rsidR="00846E7C">
        <w:rPr>
          <w:rFonts w:ascii="Times New Roman" w:hAnsi="Times New Roman"/>
          <w:i/>
          <w:sz w:val="22"/>
          <w:szCs w:val="22"/>
          <w:lang w:val="lt-LT"/>
        </w:rPr>
        <w:t>*</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Rekomenduojama pradinė dozė yra 5 mg per pirmas 24 valandas po širdies priepuolio pradžios ir vienkartinė 5 mg dozė kitą parą. Įprastinė palaikomoji dozė – 10 mg vieną kartą per parą.</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Esant cukrinio diabeto sukeltiems inkstų </w:t>
      </w:r>
      <w:r w:rsidR="00012ACC">
        <w:rPr>
          <w:rFonts w:ascii="Times New Roman" w:hAnsi="Times New Roman"/>
          <w:sz w:val="22"/>
          <w:szCs w:val="22"/>
          <w:lang w:val="lt-LT"/>
        </w:rPr>
        <w:t>funkcijos</w:t>
      </w:r>
      <w:r w:rsidR="00012ACC" w:rsidRPr="0081259A">
        <w:rPr>
          <w:rFonts w:ascii="Times New Roman" w:hAnsi="Times New Roman"/>
          <w:sz w:val="22"/>
          <w:szCs w:val="22"/>
          <w:lang w:val="lt-LT"/>
        </w:rPr>
        <w:t xml:space="preserve"> </w:t>
      </w:r>
      <w:r w:rsidRPr="0081259A">
        <w:rPr>
          <w:rFonts w:ascii="Times New Roman" w:hAnsi="Times New Roman"/>
          <w:sz w:val="22"/>
          <w:szCs w:val="22"/>
          <w:lang w:val="lt-LT"/>
        </w:rPr>
        <w:t>sutrikimams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Rekomenduojama dozė yra 10 mg arba 20 mg vieną kartą per parą.</w:t>
      </w:r>
    </w:p>
    <w:p w:rsidR="00D7310D" w:rsidRPr="0081259A" w:rsidRDefault="00D7310D" w:rsidP="00D7310D">
      <w:pPr>
        <w:ind w:left="360" w:hanging="360"/>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Jei esate vyresnio amžiaus, Jūsų inkstų </w:t>
      </w:r>
      <w:r w:rsidR="00DC477F">
        <w:rPr>
          <w:rFonts w:ascii="Times New Roman" w:hAnsi="Times New Roman"/>
          <w:sz w:val="22"/>
          <w:szCs w:val="22"/>
          <w:lang w:val="lt-LT"/>
        </w:rPr>
        <w:t>funkcija</w:t>
      </w:r>
      <w:r w:rsidR="00DC477F" w:rsidRPr="0081259A">
        <w:rPr>
          <w:rFonts w:ascii="Times New Roman" w:hAnsi="Times New Roman"/>
          <w:sz w:val="22"/>
          <w:szCs w:val="22"/>
          <w:lang w:val="lt-LT"/>
        </w:rPr>
        <w:t xml:space="preserve"> </w:t>
      </w:r>
      <w:r w:rsidRPr="0081259A">
        <w:rPr>
          <w:rFonts w:ascii="Times New Roman" w:hAnsi="Times New Roman"/>
          <w:sz w:val="22"/>
          <w:szCs w:val="22"/>
          <w:lang w:val="lt-LT"/>
        </w:rPr>
        <w:t>sutrikusi arba vartojate šlapimą varančių vaistų, gydytojas gali skirti mažesnę dozę.</w:t>
      </w:r>
    </w:p>
    <w:p w:rsidR="00846E7C" w:rsidRDefault="00846E7C" w:rsidP="00846E7C">
      <w:pPr>
        <w:rPr>
          <w:rFonts w:ascii="Times New Roman" w:hAnsi="Times New Roman"/>
          <w:sz w:val="22"/>
          <w:szCs w:val="22"/>
          <w:lang w:val="lt-LT"/>
        </w:rPr>
      </w:pPr>
    </w:p>
    <w:p w:rsidR="00846E7C" w:rsidRPr="00031133" w:rsidRDefault="00846E7C" w:rsidP="00846E7C">
      <w:pPr>
        <w:rPr>
          <w:rFonts w:ascii="Times New Roman" w:hAnsi="Times New Roman"/>
          <w:sz w:val="22"/>
          <w:szCs w:val="22"/>
          <w:lang w:val="lt-LT"/>
        </w:rPr>
      </w:pPr>
      <w:r>
        <w:rPr>
          <w:rFonts w:ascii="Times New Roman" w:hAnsi="Times New Roman"/>
          <w:sz w:val="22"/>
          <w:szCs w:val="22"/>
          <w:lang w:val="lt-LT"/>
        </w:rPr>
        <w:t>*</w:t>
      </w:r>
      <w:r w:rsidRPr="00031133">
        <w:rPr>
          <w:rFonts w:ascii="Times New Roman" w:hAnsi="Times New Roman"/>
          <w:sz w:val="22"/>
          <w:szCs w:val="22"/>
          <w:lang w:val="lt-LT"/>
        </w:rPr>
        <w:t xml:space="preserve">Šiuo </w:t>
      </w:r>
      <w:r>
        <w:rPr>
          <w:rFonts w:ascii="Times New Roman" w:hAnsi="Times New Roman"/>
          <w:sz w:val="22"/>
          <w:szCs w:val="22"/>
          <w:lang w:val="lt-LT"/>
        </w:rPr>
        <w:t xml:space="preserve">vaistu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2,5 mg </w:t>
      </w:r>
      <w:r>
        <w:rPr>
          <w:rFonts w:ascii="Times New Roman" w:hAnsi="Times New Roman"/>
          <w:sz w:val="22"/>
          <w:szCs w:val="22"/>
          <w:lang w:val="lt-LT"/>
        </w:rPr>
        <w:t xml:space="preserve">ir 5 mg </w:t>
      </w:r>
      <w:r w:rsidRPr="00031133">
        <w:rPr>
          <w:rFonts w:ascii="Times New Roman" w:hAnsi="Times New Roman"/>
          <w:sz w:val="22"/>
          <w:szCs w:val="22"/>
          <w:lang w:val="lt-LT"/>
        </w:rPr>
        <w:t xml:space="preserve">dozavimas neįmanomas. </w:t>
      </w:r>
    </w:p>
    <w:p w:rsidR="00846E7C" w:rsidRPr="00031133" w:rsidRDefault="00846E7C" w:rsidP="00846E7C">
      <w:pPr>
        <w:rPr>
          <w:rFonts w:ascii="Times New Roman" w:hAnsi="Times New Roman"/>
          <w:sz w:val="22"/>
          <w:szCs w:val="22"/>
          <w:lang w:val="lt-LT"/>
        </w:rPr>
      </w:pPr>
      <w:r w:rsidRPr="00031133">
        <w:rPr>
          <w:rFonts w:ascii="Times New Roman" w:hAnsi="Times New Roman"/>
          <w:sz w:val="22"/>
          <w:szCs w:val="22"/>
          <w:lang w:val="lt-LT"/>
        </w:rPr>
        <w:t xml:space="preserve">Jei reikia skirti 2,5 mg </w:t>
      </w:r>
      <w:r>
        <w:rPr>
          <w:rFonts w:ascii="Times New Roman" w:hAnsi="Times New Roman"/>
          <w:sz w:val="22"/>
          <w:szCs w:val="22"/>
          <w:lang w:val="lt-LT"/>
        </w:rPr>
        <w:t xml:space="preserve">ir 5 mg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doz</w:t>
      </w:r>
      <w:r>
        <w:rPr>
          <w:rFonts w:ascii="Times New Roman" w:hAnsi="Times New Roman"/>
          <w:sz w:val="22"/>
          <w:szCs w:val="22"/>
          <w:lang w:val="lt-LT"/>
        </w:rPr>
        <w:t>es</w:t>
      </w:r>
      <w:r w:rsidRPr="00031133">
        <w:rPr>
          <w:rFonts w:ascii="Times New Roman" w:hAnsi="Times New Roman"/>
          <w:sz w:val="22"/>
          <w:szCs w:val="22"/>
          <w:lang w:val="lt-LT"/>
        </w:rPr>
        <w:t xml:space="preserve">, reikia rinktis rinkoje esantį tokio stiprumo kito gamintojo </w:t>
      </w:r>
      <w:proofErr w:type="spellStart"/>
      <w:r w:rsidRPr="00031133">
        <w:rPr>
          <w:rFonts w:ascii="Times New Roman" w:hAnsi="Times New Roman"/>
          <w:sz w:val="22"/>
          <w:szCs w:val="22"/>
          <w:lang w:val="lt-LT"/>
        </w:rPr>
        <w:t>lizinopril</w:t>
      </w:r>
      <w:r>
        <w:rPr>
          <w:rFonts w:ascii="Times New Roman" w:hAnsi="Times New Roman"/>
          <w:sz w:val="22"/>
          <w:szCs w:val="22"/>
          <w:lang w:val="lt-LT"/>
        </w:rPr>
        <w:t>į</w:t>
      </w:r>
      <w:proofErr w:type="spellEnd"/>
      <w:r>
        <w:rPr>
          <w:rFonts w:ascii="Times New Roman" w:hAnsi="Times New Roman"/>
          <w:sz w:val="22"/>
          <w:szCs w:val="22"/>
          <w:lang w:val="lt-LT"/>
        </w:rPr>
        <w:t>.</w:t>
      </w:r>
    </w:p>
    <w:p w:rsidR="00D7310D" w:rsidRPr="0081259A" w:rsidRDefault="00D7310D" w:rsidP="00D7310D">
      <w:pPr>
        <w:rPr>
          <w:rFonts w:ascii="Times New Roman" w:hAnsi="Times New Roman"/>
          <w:b/>
          <w:sz w:val="22"/>
          <w:szCs w:val="22"/>
          <w:lang w:val="lt-LT"/>
        </w:rPr>
      </w:pPr>
    </w:p>
    <w:p w:rsidR="00D7310D" w:rsidRPr="0081259A" w:rsidRDefault="00D7310D" w:rsidP="00D7310D">
      <w:pPr>
        <w:rPr>
          <w:rFonts w:ascii="Times New Roman" w:hAnsi="Times New Roman"/>
          <w:b/>
          <w:sz w:val="22"/>
          <w:szCs w:val="22"/>
          <w:lang w:val="lt-LT"/>
        </w:rPr>
      </w:pPr>
      <w:r w:rsidRPr="0081259A">
        <w:rPr>
          <w:rFonts w:ascii="Times New Roman" w:hAnsi="Times New Roman"/>
          <w:b/>
          <w:sz w:val="22"/>
          <w:szCs w:val="22"/>
          <w:lang w:val="lt-LT"/>
        </w:rPr>
        <w:t>Vartojimas vaikams ir paaugliams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DIROTON skirtas vaikams ir paaugliams nuo 6 iki 16 metų, kurių kraujospūdis yra padidėjęs.</w:t>
      </w:r>
    </w:p>
    <w:p w:rsidR="00D7310D" w:rsidRPr="00031133" w:rsidRDefault="00D7310D" w:rsidP="00D7310D">
      <w:pPr>
        <w:ind w:left="360" w:hanging="360"/>
        <w:rPr>
          <w:rFonts w:ascii="Times New Roman" w:hAnsi="Times New Roman"/>
          <w:sz w:val="22"/>
          <w:szCs w:val="22"/>
          <w:lang w:val="lt-LT"/>
        </w:rPr>
      </w:pPr>
      <w:r w:rsidRPr="0081259A">
        <w:rPr>
          <w:rFonts w:ascii="Times New Roman" w:hAnsi="Times New Roman"/>
          <w:sz w:val="22"/>
          <w:szCs w:val="22"/>
          <w:lang w:val="lt-LT"/>
        </w:rPr>
        <w:t>DIROTON nerekomenduojama vartoti vaikams, jaunesniems nei 6 metų ir bet kurio amžiaus</w:t>
      </w:r>
    </w:p>
    <w:p w:rsidR="00D7310D" w:rsidRPr="0081259A" w:rsidRDefault="004379A1" w:rsidP="00D7310D">
      <w:pPr>
        <w:ind w:left="360" w:hanging="360"/>
        <w:rPr>
          <w:rFonts w:ascii="Times New Roman" w:hAnsi="Times New Roman"/>
          <w:sz w:val="22"/>
          <w:szCs w:val="22"/>
          <w:lang w:val="lt-LT"/>
        </w:rPr>
      </w:pPr>
      <w:r>
        <w:rPr>
          <w:rFonts w:ascii="Times New Roman" w:hAnsi="Times New Roman"/>
          <w:sz w:val="22"/>
          <w:szCs w:val="22"/>
          <w:lang w:val="lt-LT"/>
        </w:rPr>
        <w:t>v</w:t>
      </w:r>
      <w:r w:rsidR="00D7310D" w:rsidRPr="0081259A">
        <w:rPr>
          <w:rFonts w:ascii="Times New Roman" w:hAnsi="Times New Roman"/>
          <w:sz w:val="22"/>
          <w:szCs w:val="22"/>
          <w:lang w:val="lt-LT"/>
        </w:rPr>
        <w:t xml:space="preserve">aikams ir paaugliams, kurių inkstų </w:t>
      </w:r>
      <w:r>
        <w:rPr>
          <w:rFonts w:ascii="Times New Roman" w:hAnsi="Times New Roman"/>
          <w:sz w:val="22"/>
          <w:szCs w:val="22"/>
          <w:lang w:val="lt-LT"/>
        </w:rPr>
        <w:t>funkcija</w:t>
      </w:r>
      <w:r w:rsidRPr="0081259A">
        <w:rPr>
          <w:rFonts w:ascii="Times New Roman" w:hAnsi="Times New Roman"/>
          <w:sz w:val="22"/>
          <w:szCs w:val="22"/>
          <w:lang w:val="lt-LT"/>
        </w:rPr>
        <w:t xml:space="preserve"> </w:t>
      </w:r>
      <w:r w:rsidR="00D7310D" w:rsidRPr="0081259A">
        <w:rPr>
          <w:rFonts w:ascii="Times New Roman" w:hAnsi="Times New Roman"/>
          <w:sz w:val="22"/>
          <w:szCs w:val="22"/>
          <w:lang w:val="lt-LT"/>
        </w:rPr>
        <w:t>labai sutrikusi.</w:t>
      </w:r>
    </w:p>
    <w:p w:rsidR="00D7310D" w:rsidRPr="0081259A" w:rsidRDefault="00D7310D" w:rsidP="00D7310D">
      <w:pPr>
        <w:ind w:left="360" w:hanging="360"/>
        <w:rPr>
          <w:rFonts w:ascii="Times New Roman" w:hAnsi="Times New Roman"/>
          <w:sz w:val="22"/>
          <w:szCs w:val="22"/>
          <w:lang w:val="lt-LT"/>
        </w:rPr>
      </w:pPr>
      <w:r w:rsidRPr="0081259A">
        <w:rPr>
          <w:rFonts w:ascii="Times New Roman" w:hAnsi="Times New Roman"/>
          <w:sz w:val="22"/>
          <w:szCs w:val="22"/>
          <w:lang w:val="lt-LT"/>
        </w:rPr>
        <w:t>Gydytojas parinks Jūsų vaikui tinkamą dozę. Dozė priklauso nuo vaiko kūno svorio.</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Vaikams ir paaugliams, sveriantiems 20-50 kg, rekomenduojama pradinė dozė yra 2,5 mg kartą per parą</w:t>
      </w:r>
      <w:r w:rsidR="00846E7C">
        <w:rPr>
          <w:rFonts w:ascii="Times New Roman" w:hAnsi="Times New Roman"/>
          <w:sz w:val="22"/>
          <w:szCs w:val="22"/>
          <w:lang w:val="lt-LT"/>
        </w:rPr>
        <w:t>*</w:t>
      </w:r>
      <w:r w:rsidRPr="0081259A">
        <w:rPr>
          <w:rFonts w:ascii="Times New Roman" w:hAnsi="Times New Roman"/>
          <w:sz w:val="22"/>
          <w:szCs w:val="22"/>
          <w:lang w:val="lt-LT"/>
        </w:rPr>
        <w:t>.</w:t>
      </w:r>
    </w:p>
    <w:p w:rsidR="00D7310D" w:rsidRPr="0081259A" w:rsidRDefault="00D7310D" w:rsidP="00D7310D">
      <w:pPr>
        <w:tabs>
          <w:tab w:val="left" w:pos="142"/>
        </w:tabs>
        <w:rPr>
          <w:rFonts w:ascii="Times New Roman" w:hAnsi="Times New Roman"/>
          <w:sz w:val="22"/>
          <w:szCs w:val="22"/>
          <w:lang w:val="lt-LT"/>
        </w:rPr>
      </w:pPr>
      <w:r w:rsidRPr="0081259A">
        <w:rPr>
          <w:rFonts w:ascii="Times New Roman" w:hAnsi="Times New Roman"/>
          <w:sz w:val="22"/>
          <w:szCs w:val="22"/>
          <w:lang w:val="lt-LT"/>
        </w:rPr>
        <w:lastRenderedPageBreak/>
        <w:t>Vaikams ir paaugliams, sveriantiems daugiau nei 50 kg, rekomenduojama pradinė dozė yra 5 mg kartą per parą</w:t>
      </w:r>
      <w:r w:rsidR="00846E7C">
        <w:rPr>
          <w:rFonts w:ascii="Times New Roman" w:hAnsi="Times New Roman"/>
          <w:sz w:val="22"/>
          <w:szCs w:val="22"/>
          <w:lang w:val="lt-LT"/>
        </w:rPr>
        <w:t>*</w:t>
      </w:r>
      <w:r w:rsidRPr="0081259A">
        <w:rPr>
          <w:rFonts w:ascii="Times New Roman" w:hAnsi="Times New Roman"/>
          <w:sz w:val="22"/>
          <w:szCs w:val="22"/>
          <w:lang w:val="lt-LT"/>
        </w:rPr>
        <w:t>.</w:t>
      </w:r>
    </w:p>
    <w:p w:rsidR="00846E7C" w:rsidRDefault="00846E7C" w:rsidP="00846E7C">
      <w:pPr>
        <w:rPr>
          <w:rFonts w:ascii="Times New Roman" w:hAnsi="Times New Roman"/>
          <w:sz w:val="22"/>
          <w:szCs w:val="22"/>
          <w:lang w:val="lt-LT"/>
        </w:rPr>
      </w:pPr>
    </w:p>
    <w:p w:rsidR="00846E7C" w:rsidRPr="00031133" w:rsidRDefault="00846E7C" w:rsidP="00846E7C">
      <w:pPr>
        <w:rPr>
          <w:rFonts w:ascii="Times New Roman" w:hAnsi="Times New Roman"/>
          <w:sz w:val="22"/>
          <w:szCs w:val="22"/>
          <w:lang w:val="lt-LT"/>
        </w:rPr>
      </w:pPr>
      <w:r>
        <w:rPr>
          <w:rFonts w:ascii="Times New Roman" w:hAnsi="Times New Roman"/>
          <w:sz w:val="22"/>
          <w:szCs w:val="22"/>
          <w:lang w:val="lt-LT"/>
        </w:rPr>
        <w:t>*</w:t>
      </w:r>
      <w:r w:rsidRPr="00031133">
        <w:rPr>
          <w:rFonts w:ascii="Times New Roman" w:hAnsi="Times New Roman"/>
          <w:sz w:val="22"/>
          <w:szCs w:val="22"/>
          <w:lang w:val="lt-LT"/>
        </w:rPr>
        <w:t xml:space="preserve">Šiuo </w:t>
      </w:r>
      <w:r>
        <w:rPr>
          <w:rFonts w:ascii="Times New Roman" w:hAnsi="Times New Roman"/>
          <w:sz w:val="22"/>
          <w:szCs w:val="22"/>
          <w:lang w:val="lt-LT"/>
        </w:rPr>
        <w:t xml:space="preserve">vaistu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2,5 mg </w:t>
      </w:r>
      <w:r>
        <w:rPr>
          <w:rFonts w:ascii="Times New Roman" w:hAnsi="Times New Roman"/>
          <w:sz w:val="22"/>
          <w:szCs w:val="22"/>
          <w:lang w:val="lt-LT"/>
        </w:rPr>
        <w:t xml:space="preserve">ir 5 mg </w:t>
      </w:r>
      <w:r w:rsidRPr="00031133">
        <w:rPr>
          <w:rFonts w:ascii="Times New Roman" w:hAnsi="Times New Roman"/>
          <w:sz w:val="22"/>
          <w:szCs w:val="22"/>
          <w:lang w:val="lt-LT"/>
        </w:rPr>
        <w:t xml:space="preserve">dozavimas neįmanomas. </w:t>
      </w:r>
    </w:p>
    <w:p w:rsidR="00846E7C" w:rsidRPr="00031133" w:rsidRDefault="00846E7C" w:rsidP="00846E7C">
      <w:pPr>
        <w:rPr>
          <w:rFonts w:ascii="Times New Roman" w:hAnsi="Times New Roman"/>
          <w:sz w:val="22"/>
          <w:szCs w:val="22"/>
          <w:lang w:val="lt-LT"/>
        </w:rPr>
      </w:pPr>
      <w:r w:rsidRPr="00031133">
        <w:rPr>
          <w:rFonts w:ascii="Times New Roman" w:hAnsi="Times New Roman"/>
          <w:sz w:val="22"/>
          <w:szCs w:val="22"/>
          <w:lang w:val="lt-LT"/>
        </w:rPr>
        <w:t xml:space="preserve">Jei reikia skirti 2,5 mg </w:t>
      </w:r>
      <w:r>
        <w:rPr>
          <w:rFonts w:ascii="Times New Roman" w:hAnsi="Times New Roman"/>
          <w:sz w:val="22"/>
          <w:szCs w:val="22"/>
          <w:lang w:val="lt-LT"/>
        </w:rPr>
        <w:t xml:space="preserve">ir 5 mg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doz</w:t>
      </w:r>
      <w:r>
        <w:rPr>
          <w:rFonts w:ascii="Times New Roman" w:hAnsi="Times New Roman"/>
          <w:sz w:val="22"/>
          <w:szCs w:val="22"/>
          <w:lang w:val="lt-LT"/>
        </w:rPr>
        <w:t>es</w:t>
      </w:r>
      <w:r w:rsidRPr="00031133">
        <w:rPr>
          <w:rFonts w:ascii="Times New Roman" w:hAnsi="Times New Roman"/>
          <w:sz w:val="22"/>
          <w:szCs w:val="22"/>
          <w:lang w:val="lt-LT"/>
        </w:rPr>
        <w:t xml:space="preserve">, reikia rinktis rinkoje esantį tokio stiprumo kito gamintojo </w:t>
      </w:r>
      <w:proofErr w:type="spellStart"/>
      <w:r w:rsidRPr="00031133">
        <w:rPr>
          <w:rFonts w:ascii="Times New Roman" w:hAnsi="Times New Roman"/>
          <w:sz w:val="22"/>
          <w:szCs w:val="22"/>
          <w:lang w:val="lt-LT"/>
        </w:rPr>
        <w:t>lizinopril</w:t>
      </w:r>
      <w:r>
        <w:rPr>
          <w:rFonts w:ascii="Times New Roman" w:hAnsi="Times New Roman"/>
          <w:sz w:val="22"/>
          <w:szCs w:val="22"/>
          <w:lang w:val="lt-LT"/>
        </w:rPr>
        <w:t>į</w:t>
      </w:r>
      <w:proofErr w:type="spellEnd"/>
      <w:r>
        <w:rPr>
          <w:rFonts w:ascii="Times New Roman" w:hAnsi="Times New Roman"/>
          <w:sz w:val="22"/>
          <w:szCs w:val="22"/>
          <w:lang w:val="lt-LT"/>
        </w:rPr>
        <w:t>.</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i/>
          <w:sz w:val="22"/>
          <w:szCs w:val="22"/>
          <w:lang w:val="lt-LT"/>
        </w:rPr>
      </w:pPr>
      <w:r w:rsidRPr="00031133">
        <w:rPr>
          <w:rFonts w:ascii="Times New Roman" w:hAnsi="Times New Roman"/>
          <w:i/>
          <w:sz w:val="22"/>
          <w:szCs w:val="22"/>
          <w:lang w:val="lt-LT"/>
        </w:rPr>
        <w:t>Vartojimo instrukcija</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Nurykite tabletę užsigerdami vandeniu.</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Stenkitės tabletes išgerti kasdien tuo pačiu metu. Vaistą galima vartoti ir prieš valgį, ir po valgio.</w:t>
      </w:r>
    </w:p>
    <w:p w:rsidR="00D7310D" w:rsidRPr="00613A9E"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b/>
          <w:bCs/>
          <w:sz w:val="22"/>
          <w:szCs w:val="22"/>
          <w:lang w:val="lt-LT"/>
        </w:rPr>
      </w:pPr>
      <w:r w:rsidRPr="00031133">
        <w:rPr>
          <w:rFonts w:ascii="Times New Roman" w:hAnsi="Times New Roman"/>
          <w:b/>
          <w:bCs/>
          <w:sz w:val="22"/>
          <w:szCs w:val="22"/>
          <w:lang w:val="lt-LT"/>
        </w:rPr>
        <w:t>Ką daryti pavartojus per didelę DIROTON dozę?</w:t>
      </w: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Jei pavartojote daugiau tablečių, nei skyrė gydytojas, nedel</w:t>
      </w:r>
      <w:r>
        <w:rPr>
          <w:rFonts w:ascii="Times New Roman" w:hAnsi="Times New Roman"/>
          <w:sz w:val="22"/>
          <w:szCs w:val="22"/>
          <w:lang w:val="lt-LT"/>
        </w:rPr>
        <w:t>s</w:t>
      </w:r>
      <w:r w:rsidRPr="00031133">
        <w:rPr>
          <w:rFonts w:ascii="Times New Roman" w:hAnsi="Times New Roman"/>
          <w:sz w:val="22"/>
          <w:szCs w:val="22"/>
          <w:lang w:val="lt-LT"/>
        </w:rPr>
        <w:t xml:space="preserve">dami kreipkitės į gydytoją arba artimiausią ligoninę. Gali sumažėti kraujo spaudimas, atsirasti svaigulys, alpimas, sunkesniu atveju - sąmonės praradimas, palpitacijos (stiprus ir greitas širdies plakimas) arba retas pulsas, </w:t>
      </w:r>
      <w:r>
        <w:rPr>
          <w:rFonts w:ascii="Times New Roman" w:hAnsi="Times New Roman"/>
          <w:sz w:val="22"/>
          <w:szCs w:val="22"/>
          <w:lang w:val="lt-LT"/>
        </w:rPr>
        <w:t>dusulys</w:t>
      </w:r>
      <w:r w:rsidRPr="00031133">
        <w:rPr>
          <w:rFonts w:ascii="Times New Roman" w:hAnsi="Times New Roman"/>
          <w:sz w:val="22"/>
          <w:szCs w:val="22"/>
          <w:lang w:val="lt-LT"/>
        </w:rPr>
        <w:t>, sausas kosulys.</w:t>
      </w:r>
    </w:p>
    <w:p w:rsidR="00D7310D" w:rsidRPr="00031133" w:rsidRDefault="00D7310D" w:rsidP="00D7310D">
      <w:pPr>
        <w:rPr>
          <w:rFonts w:ascii="Times New Roman" w:hAnsi="Times New Roman"/>
          <w:bCs/>
          <w:sz w:val="22"/>
          <w:szCs w:val="22"/>
          <w:lang w:val="lt-LT"/>
        </w:rPr>
      </w:pPr>
    </w:p>
    <w:p w:rsidR="00D7310D" w:rsidRPr="00613A9E" w:rsidRDefault="00D7310D" w:rsidP="00D7310D">
      <w:pPr>
        <w:rPr>
          <w:rFonts w:ascii="Times New Roman" w:hAnsi="Times New Roman"/>
          <w:b/>
          <w:bCs/>
          <w:sz w:val="22"/>
          <w:szCs w:val="22"/>
          <w:lang w:val="lt-LT"/>
        </w:rPr>
      </w:pPr>
      <w:r w:rsidRPr="00613A9E">
        <w:rPr>
          <w:rFonts w:ascii="Times New Roman" w:hAnsi="Times New Roman"/>
          <w:b/>
          <w:bCs/>
          <w:sz w:val="22"/>
          <w:szCs w:val="22"/>
          <w:lang w:val="lt-LT"/>
        </w:rPr>
        <w:t>Pamiršus pavartoti DIROTON</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Negalima vartoti dvigubos dozės norint kompensuoti praleistą dozę. Jei pamiršote laiku išgerti tabletę, išgerkite tuoj pat, kai prisiminsite. Jeigu jau beveik atėjęs laikas gerti kitą tabletę, pamirštąją praleiskite.</w:t>
      </w:r>
    </w:p>
    <w:p w:rsidR="00D7310D" w:rsidRPr="00031133" w:rsidRDefault="00D7310D" w:rsidP="00D7310D">
      <w:pPr>
        <w:rPr>
          <w:rFonts w:ascii="Times New Roman" w:hAnsi="Times New Roman"/>
          <w:bCs/>
          <w:sz w:val="22"/>
          <w:szCs w:val="22"/>
          <w:lang w:val="lt-LT"/>
        </w:rPr>
      </w:pPr>
    </w:p>
    <w:p w:rsidR="00D7310D" w:rsidRPr="00031133" w:rsidRDefault="00D7310D" w:rsidP="00D7310D">
      <w:pPr>
        <w:rPr>
          <w:rFonts w:ascii="Times New Roman" w:hAnsi="Times New Roman"/>
          <w:b/>
          <w:bCs/>
          <w:sz w:val="22"/>
          <w:szCs w:val="22"/>
          <w:lang w:val="lt-LT"/>
        </w:rPr>
      </w:pPr>
      <w:r w:rsidRPr="00031133">
        <w:rPr>
          <w:rFonts w:ascii="Times New Roman" w:hAnsi="Times New Roman"/>
          <w:b/>
          <w:bCs/>
          <w:sz w:val="22"/>
          <w:szCs w:val="22"/>
          <w:lang w:val="lt-LT"/>
        </w:rPr>
        <w:t>Nustojus vartoti DIROTON</w:t>
      </w:r>
    </w:p>
    <w:p w:rsidR="00D7310D" w:rsidRPr="00031133" w:rsidRDefault="00D7310D" w:rsidP="00D7310D">
      <w:pPr>
        <w:rPr>
          <w:rFonts w:ascii="Times New Roman" w:hAnsi="Times New Roman"/>
          <w:noProof/>
          <w:sz w:val="22"/>
          <w:szCs w:val="22"/>
          <w:lang w:val="lt-LT"/>
        </w:rPr>
      </w:pPr>
      <w:r w:rsidRPr="0081259A">
        <w:rPr>
          <w:rFonts w:ascii="Times New Roman" w:hAnsi="Times New Roman"/>
          <w:sz w:val="22"/>
          <w:szCs w:val="22"/>
          <w:lang w:val="lt-LT"/>
        </w:rPr>
        <w:t>Net jei jaučiatės gerai, nenutraukite vaisto vartojimo be gydytojo leidimo.</w:t>
      </w:r>
      <w:r w:rsidRPr="00031133">
        <w:rPr>
          <w:rFonts w:ascii="Times New Roman" w:hAnsi="Times New Roman"/>
          <w:noProof/>
          <w:sz w:val="22"/>
          <w:szCs w:val="22"/>
          <w:lang w:val="lt-LT"/>
        </w:rPr>
        <w:t xml:space="preserve"> </w:t>
      </w:r>
    </w:p>
    <w:p w:rsidR="00D7310D" w:rsidRPr="00031133" w:rsidRDefault="00D7310D" w:rsidP="00D7310D">
      <w:pPr>
        <w:rPr>
          <w:rFonts w:ascii="Times New Roman" w:hAnsi="Times New Roman"/>
          <w:sz w:val="22"/>
          <w:szCs w:val="22"/>
          <w:lang w:val="lt-LT"/>
        </w:rPr>
      </w:pPr>
      <w:r w:rsidRPr="00031133">
        <w:rPr>
          <w:rFonts w:ascii="Times New Roman" w:hAnsi="Times New Roman"/>
          <w:noProof/>
          <w:sz w:val="22"/>
          <w:szCs w:val="22"/>
          <w:lang w:val="lt-LT"/>
        </w:rPr>
        <w:t>Jeigu kiltų daugiau klausimų dėl šio vaisto vartojimo, kreipkitės į gydytoją arba vaistininką.</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p>
    <w:p w:rsidR="00D7310D" w:rsidRPr="00031133" w:rsidRDefault="00D7310D" w:rsidP="00D7310D">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4.</w:t>
      </w:r>
      <w:r w:rsidRPr="00031133">
        <w:rPr>
          <w:rFonts w:ascii="Times New Roman" w:hAnsi="Times New Roman"/>
          <w:b/>
          <w:sz w:val="22"/>
          <w:szCs w:val="22"/>
          <w:lang w:val="lt-LT"/>
        </w:rPr>
        <w:tab/>
        <w:t xml:space="preserve">Galimas šalutinis poveikis </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sz w:val="22"/>
          <w:szCs w:val="22"/>
          <w:lang w:val="lt-LT"/>
        </w:rPr>
        <w:t>Šis vaistas, kaip ir visi kiti, gali sukelti šalutinį poveikį, nors jis pasireiškia ne visiems žmonėms.</w:t>
      </w:r>
    </w:p>
    <w:p w:rsidR="00FE7F74" w:rsidRDefault="00FE7F74" w:rsidP="00FE7F74">
      <w:pPr>
        <w:rPr>
          <w:rFonts w:ascii="Times New Roman" w:hAnsi="Times New Roman"/>
          <w:b/>
          <w:sz w:val="22"/>
          <w:lang w:val="lt-LT"/>
        </w:rPr>
      </w:pPr>
    </w:p>
    <w:p w:rsidR="00FE7F74" w:rsidRPr="00FE7F74" w:rsidRDefault="00FE7F74" w:rsidP="00FE7F74">
      <w:pPr>
        <w:rPr>
          <w:rFonts w:ascii="Times New Roman" w:hAnsi="Times New Roman"/>
          <w:sz w:val="22"/>
          <w:lang w:val="lt-LT"/>
        </w:rPr>
      </w:pPr>
      <w:r w:rsidRPr="00FE7F74">
        <w:rPr>
          <w:rFonts w:ascii="Times New Roman" w:hAnsi="Times New Roman"/>
          <w:sz w:val="22"/>
          <w:lang w:val="lt-LT"/>
        </w:rPr>
        <w:t>Jeigu pasireiškia kuris nors iš toliau išvardytų simptomų, iš karto nutraukite vaisto vartojimą ir apie tai nedelsdami pasakykite gydytojui:</w:t>
      </w:r>
    </w:p>
    <w:p w:rsidR="00D7310D" w:rsidRDefault="00FE7F74" w:rsidP="00792F27">
      <w:pPr>
        <w:numPr>
          <w:ilvl w:val="0"/>
          <w:numId w:val="23"/>
        </w:numPr>
        <w:rPr>
          <w:rFonts w:ascii="Times New Roman" w:hAnsi="Times New Roman"/>
          <w:sz w:val="22"/>
          <w:szCs w:val="22"/>
          <w:lang w:val="lt-LT"/>
        </w:rPr>
      </w:pPr>
      <w:r>
        <w:rPr>
          <w:rFonts w:ascii="Times New Roman" w:hAnsi="Times New Roman"/>
          <w:sz w:val="22"/>
          <w:szCs w:val="22"/>
          <w:lang w:val="lt-LT"/>
        </w:rPr>
        <w:t xml:space="preserve"> sunkios alerginės reakcijos (</w:t>
      </w:r>
      <w:r w:rsidR="009B6C08">
        <w:rPr>
          <w:rFonts w:ascii="Times New Roman" w:hAnsi="Times New Roman"/>
          <w:sz w:val="22"/>
          <w:szCs w:val="22"/>
          <w:lang w:val="lt-LT"/>
        </w:rPr>
        <w:t>jų pasireiškimo dažnis nežinomas</w:t>
      </w:r>
      <w:r>
        <w:rPr>
          <w:rFonts w:ascii="Times New Roman" w:hAnsi="Times New Roman"/>
          <w:sz w:val="22"/>
          <w:szCs w:val="22"/>
          <w:lang w:val="lt-LT"/>
        </w:rPr>
        <w:t>). Jų požymiai gali būti staigios pradžios:</w:t>
      </w:r>
    </w:p>
    <w:p w:rsidR="00FE7F74" w:rsidRDefault="008E7CEB" w:rsidP="00792F27">
      <w:pPr>
        <w:numPr>
          <w:ilvl w:val="0"/>
          <w:numId w:val="23"/>
        </w:numPr>
        <w:ind w:left="720"/>
        <w:rPr>
          <w:rFonts w:ascii="Times New Roman" w:hAnsi="Times New Roman"/>
          <w:sz w:val="22"/>
          <w:szCs w:val="22"/>
          <w:lang w:val="lt-LT"/>
        </w:rPr>
      </w:pPr>
      <w:r>
        <w:rPr>
          <w:rFonts w:ascii="Times New Roman" w:hAnsi="Times New Roman"/>
          <w:sz w:val="22"/>
          <w:szCs w:val="22"/>
          <w:lang w:val="lt-LT"/>
        </w:rPr>
        <w:t>veido, lūpų, liežuvio ir gerklės paburkimas. Dėl to gali pasunkėti rijimas;</w:t>
      </w:r>
    </w:p>
    <w:p w:rsidR="008E7CEB" w:rsidRDefault="008E7CEB" w:rsidP="00792F27">
      <w:pPr>
        <w:numPr>
          <w:ilvl w:val="0"/>
          <w:numId w:val="23"/>
        </w:numPr>
        <w:ind w:left="720"/>
        <w:rPr>
          <w:rFonts w:ascii="Times New Roman" w:hAnsi="Times New Roman"/>
          <w:sz w:val="22"/>
          <w:szCs w:val="22"/>
          <w:lang w:val="lt-LT"/>
        </w:rPr>
      </w:pPr>
      <w:r>
        <w:rPr>
          <w:rFonts w:ascii="Times New Roman" w:hAnsi="Times New Roman"/>
          <w:sz w:val="22"/>
          <w:szCs w:val="22"/>
          <w:lang w:val="lt-LT"/>
        </w:rPr>
        <w:t>sunkus arba staigus plaštakų, pėdų ir kulkšnių patinimas;</w:t>
      </w:r>
    </w:p>
    <w:p w:rsidR="008E7CEB" w:rsidRDefault="008E7CEB" w:rsidP="00792F27">
      <w:pPr>
        <w:numPr>
          <w:ilvl w:val="0"/>
          <w:numId w:val="23"/>
        </w:numPr>
        <w:ind w:left="720"/>
        <w:rPr>
          <w:rFonts w:ascii="Times New Roman" w:hAnsi="Times New Roman"/>
          <w:sz w:val="22"/>
          <w:szCs w:val="22"/>
          <w:lang w:val="lt-LT"/>
        </w:rPr>
      </w:pPr>
      <w:r>
        <w:rPr>
          <w:rFonts w:ascii="Times New Roman" w:hAnsi="Times New Roman"/>
          <w:sz w:val="22"/>
          <w:szCs w:val="22"/>
          <w:lang w:val="lt-LT"/>
        </w:rPr>
        <w:t>pasunkėjęs kvėpavimas;</w:t>
      </w:r>
    </w:p>
    <w:p w:rsidR="008E7CEB" w:rsidRDefault="008E7CEB" w:rsidP="00792F27">
      <w:pPr>
        <w:numPr>
          <w:ilvl w:val="0"/>
          <w:numId w:val="23"/>
        </w:numPr>
        <w:ind w:left="720"/>
        <w:rPr>
          <w:rFonts w:ascii="Times New Roman" w:hAnsi="Times New Roman"/>
          <w:sz w:val="22"/>
          <w:szCs w:val="22"/>
          <w:lang w:val="lt-LT"/>
        </w:rPr>
      </w:pPr>
      <w:r>
        <w:rPr>
          <w:rFonts w:ascii="Times New Roman" w:hAnsi="Times New Roman"/>
          <w:sz w:val="22"/>
          <w:szCs w:val="22"/>
          <w:lang w:val="lt-LT"/>
        </w:rPr>
        <w:t>stiprus odos niežėjimas (su iškilusioms pūkšlėmis);</w:t>
      </w:r>
    </w:p>
    <w:p w:rsidR="008E7CEB" w:rsidRDefault="008E7CEB" w:rsidP="00792F27">
      <w:pPr>
        <w:numPr>
          <w:ilvl w:val="0"/>
          <w:numId w:val="23"/>
        </w:numPr>
        <w:rPr>
          <w:rFonts w:ascii="Times New Roman" w:hAnsi="Times New Roman"/>
          <w:sz w:val="22"/>
          <w:szCs w:val="22"/>
          <w:lang w:val="lt-LT"/>
        </w:rPr>
      </w:pPr>
      <w:r>
        <w:rPr>
          <w:rFonts w:ascii="Times New Roman" w:hAnsi="Times New Roman"/>
          <w:sz w:val="22"/>
          <w:szCs w:val="22"/>
          <w:lang w:val="lt-LT"/>
        </w:rPr>
        <w:t xml:space="preserve">sunkus odos sutrikimas – staiga, netikėtai atsiradęs </w:t>
      </w:r>
      <w:r w:rsidR="00365527">
        <w:rPr>
          <w:rFonts w:ascii="Times New Roman" w:hAnsi="Times New Roman"/>
          <w:sz w:val="22"/>
          <w:szCs w:val="22"/>
          <w:lang w:val="lt-LT"/>
        </w:rPr>
        <w:t>iš</w:t>
      </w:r>
      <w:r>
        <w:rPr>
          <w:rFonts w:ascii="Times New Roman" w:hAnsi="Times New Roman"/>
          <w:sz w:val="22"/>
          <w:szCs w:val="22"/>
          <w:lang w:val="lt-LT"/>
        </w:rPr>
        <w:t xml:space="preserve">bėrimas ar deginimo jutimas, odos paraudimas ar lupimasis (labai retas, gali pasireikšti </w:t>
      </w:r>
      <w:r w:rsidR="007C271E">
        <w:rPr>
          <w:rFonts w:ascii="Times New Roman" w:hAnsi="Times New Roman"/>
          <w:sz w:val="22"/>
          <w:szCs w:val="22"/>
          <w:lang w:val="lt-LT"/>
        </w:rPr>
        <w:t xml:space="preserve">mažiau kaip </w:t>
      </w:r>
      <w:r>
        <w:rPr>
          <w:rFonts w:ascii="Times New Roman" w:hAnsi="Times New Roman"/>
          <w:sz w:val="22"/>
          <w:szCs w:val="22"/>
          <w:lang w:val="lt-LT"/>
        </w:rPr>
        <w:t>1</w:t>
      </w:r>
      <w:r w:rsidR="007C271E">
        <w:rPr>
          <w:rFonts w:ascii="Times New Roman" w:hAnsi="Times New Roman"/>
          <w:sz w:val="22"/>
          <w:szCs w:val="22"/>
          <w:lang w:val="lt-LT"/>
        </w:rPr>
        <w:t xml:space="preserve"> žmogui </w:t>
      </w:r>
      <w:r>
        <w:rPr>
          <w:rFonts w:ascii="Times New Roman" w:hAnsi="Times New Roman"/>
          <w:sz w:val="22"/>
          <w:szCs w:val="22"/>
          <w:lang w:val="lt-LT"/>
        </w:rPr>
        <w:t>iš</w:t>
      </w:r>
      <w:r w:rsidR="00CE62E7">
        <w:rPr>
          <w:rFonts w:ascii="Times New Roman" w:hAnsi="Times New Roman"/>
          <w:sz w:val="22"/>
          <w:szCs w:val="22"/>
          <w:lang w:val="lt-LT"/>
        </w:rPr>
        <w:t xml:space="preserve"> 1</w:t>
      </w:r>
      <w:r>
        <w:rPr>
          <w:rFonts w:ascii="Times New Roman" w:hAnsi="Times New Roman"/>
          <w:sz w:val="22"/>
          <w:szCs w:val="22"/>
          <w:lang w:val="lt-LT"/>
        </w:rPr>
        <w:t>0</w:t>
      </w:r>
      <w:r w:rsidR="00CE62E7">
        <w:rPr>
          <w:rFonts w:ascii="Times New Roman" w:hAnsi="Times New Roman"/>
          <w:sz w:val="22"/>
          <w:szCs w:val="22"/>
          <w:lang w:val="lt-LT"/>
        </w:rPr>
        <w:t xml:space="preserve"> </w:t>
      </w:r>
      <w:r>
        <w:rPr>
          <w:rFonts w:ascii="Times New Roman" w:hAnsi="Times New Roman"/>
          <w:sz w:val="22"/>
          <w:szCs w:val="22"/>
          <w:lang w:val="lt-LT"/>
        </w:rPr>
        <w:t xml:space="preserve">000 </w:t>
      </w:r>
      <w:r w:rsidR="007C271E">
        <w:rPr>
          <w:rFonts w:ascii="Times New Roman" w:hAnsi="Times New Roman"/>
          <w:sz w:val="22"/>
          <w:szCs w:val="22"/>
          <w:lang w:val="lt-LT"/>
        </w:rPr>
        <w:t>vartojusių vaisto</w:t>
      </w:r>
      <w:r>
        <w:rPr>
          <w:rFonts w:ascii="Times New Roman" w:hAnsi="Times New Roman"/>
          <w:sz w:val="22"/>
          <w:szCs w:val="22"/>
          <w:lang w:val="lt-LT"/>
        </w:rPr>
        <w:t>);</w:t>
      </w:r>
    </w:p>
    <w:p w:rsidR="008E7CEB" w:rsidRDefault="008E7CEB" w:rsidP="00792F27">
      <w:pPr>
        <w:numPr>
          <w:ilvl w:val="0"/>
          <w:numId w:val="23"/>
        </w:numPr>
        <w:rPr>
          <w:rFonts w:ascii="Times New Roman" w:hAnsi="Times New Roman"/>
          <w:sz w:val="22"/>
          <w:szCs w:val="22"/>
          <w:lang w:val="lt-LT"/>
        </w:rPr>
      </w:pPr>
      <w:r>
        <w:rPr>
          <w:rFonts w:ascii="Times New Roman" w:hAnsi="Times New Roman"/>
          <w:sz w:val="22"/>
          <w:szCs w:val="22"/>
          <w:lang w:val="lt-LT"/>
        </w:rPr>
        <w:t xml:space="preserve">infekcijos, pasireiškiančios karščiavimu ir sunkiu bendrosios būklės pablogėjimu arba karščiavimu su lokaliais infekcijos požymiais, pvz., gerklės ar </w:t>
      </w:r>
      <w:r w:rsidR="00CE62E7">
        <w:rPr>
          <w:rFonts w:ascii="Times New Roman" w:hAnsi="Times New Roman"/>
          <w:sz w:val="22"/>
          <w:szCs w:val="22"/>
          <w:lang w:val="lt-LT"/>
        </w:rPr>
        <w:t xml:space="preserve">ryklės </w:t>
      </w:r>
      <w:r>
        <w:rPr>
          <w:rFonts w:ascii="Times New Roman" w:hAnsi="Times New Roman"/>
          <w:sz w:val="22"/>
          <w:szCs w:val="22"/>
          <w:lang w:val="lt-LT"/>
        </w:rPr>
        <w:t>arba burnos uždegimu, šlapimo takų sutrikimu</w:t>
      </w:r>
      <w:r w:rsidR="007C271E">
        <w:rPr>
          <w:rFonts w:ascii="Times New Roman" w:hAnsi="Times New Roman"/>
          <w:sz w:val="22"/>
          <w:szCs w:val="22"/>
          <w:lang w:val="lt-LT"/>
        </w:rPr>
        <w:t xml:space="preserve"> </w:t>
      </w:r>
      <w:r>
        <w:rPr>
          <w:rFonts w:ascii="Times New Roman" w:hAnsi="Times New Roman"/>
          <w:sz w:val="22"/>
          <w:szCs w:val="22"/>
          <w:lang w:val="lt-LT"/>
        </w:rPr>
        <w:t>(</w:t>
      </w:r>
      <w:r w:rsidR="00CE62E7">
        <w:rPr>
          <w:rFonts w:ascii="Times New Roman" w:hAnsi="Times New Roman"/>
          <w:sz w:val="22"/>
          <w:szCs w:val="22"/>
          <w:lang w:val="lt-LT"/>
        </w:rPr>
        <w:t>l</w:t>
      </w:r>
      <w:r>
        <w:rPr>
          <w:rFonts w:ascii="Times New Roman" w:hAnsi="Times New Roman"/>
          <w:sz w:val="22"/>
          <w:szCs w:val="22"/>
          <w:lang w:val="lt-LT"/>
        </w:rPr>
        <w:t xml:space="preserve">abai retos, gali pasireikšti </w:t>
      </w:r>
      <w:r w:rsidR="007C271E">
        <w:rPr>
          <w:rFonts w:ascii="Times New Roman" w:hAnsi="Times New Roman"/>
          <w:sz w:val="22"/>
          <w:szCs w:val="22"/>
          <w:lang w:val="lt-LT"/>
        </w:rPr>
        <w:t xml:space="preserve">mažiau kaip </w:t>
      </w:r>
      <w:r>
        <w:rPr>
          <w:rFonts w:ascii="Times New Roman" w:hAnsi="Times New Roman"/>
          <w:sz w:val="22"/>
          <w:szCs w:val="22"/>
          <w:lang w:val="lt-LT"/>
        </w:rPr>
        <w:t>1</w:t>
      </w:r>
      <w:r w:rsidR="00CE62E7">
        <w:rPr>
          <w:rFonts w:ascii="Times New Roman" w:hAnsi="Times New Roman"/>
          <w:sz w:val="22"/>
          <w:szCs w:val="22"/>
          <w:lang w:val="lt-LT"/>
        </w:rPr>
        <w:t xml:space="preserve"> </w:t>
      </w:r>
      <w:r w:rsidR="007C271E">
        <w:rPr>
          <w:rFonts w:ascii="Times New Roman" w:hAnsi="Times New Roman"/>
          <w:sz w:val="22"/>
          <w:szCs w:val="22"/>
          <w:lang w:val="lt-LT"/>
        </w:rPr>
        <w:t xml:space="preserve">žmogui </w:t>
      </w:r>
      <w:r w:rsidR="00CE62E7">
        <w:rPr>
          <w:rFonts w:ascii="Times New Roman" w:hAnsi="Times New Roman"/>
          <w:sz w:val="22"/>
          <w:szCs w:val="22"/>
          <w:lang w:val="lt-LT"/>
        </w:rPr>
        <w:t>iš 1</w:t>
      </w:r>
      <w:r>
        <w:rPr>
          <w:rFonts w:ascii="Times New Roman" w:hAnsi="Times New Roman"/>
          <w:sz w:val="22"/>
          <w:szCs w:val="22"/>
          <w:lang w:val="lt-LT"/>
        </w:rPr>
        <w:t>0</w:t>
      </w:r>
      <w:r w:rsidR="00CE62E7">
        <w:rPr>
          <w:rFonts w:ascii="Times New Roman" w:hAnsi="Times New Roman"/>
          <w:sz w:val="22"/>
          <w:szCs w:val="22"/>
          <w:lang w:val="lt-LT"/>
        </w:rPr>
        <w:t xml:space="preserve"> </w:t>
      </w:r>
      <w:r>
        <w:rPr>
          <w:rFonts w:ascii="Times New Roman" w:hAnsi="Times New Roman"/>
          <w:sz w:val="22"/>
          <w:szCs w:val="22"/>
          <w:lang w:val="lt-LT"/>
        </w:rPr>
        <w:t xml:space="preserve">000 </w:t>
      </w:r>
      <w:r w:rsidR="007C271E">
        <w:rPr>
          <w:rFonts w:ascii="Times New Roman" w:hAnsi="Times New Roman"/>
          <w:sz w:val="22"/>
          <w:szCs w:val="22"/>
          <w:lang w:val="lt-LT"/>
        </w:rPr>
        <w:t>vartojusių vaisto</w:t>
      </w:r>
      <w:r>
        <w:rPr>
          <w:rFonts w:ascii="Times New Roman" w:hAnsi="Times New Roman"/>
          <w:sz w:val="22"/>
          <w:szCs w:val="22"/>
          <w:lang w:val="lt-LT"/>
        </w:rPr>
        <w:t>).</w:t>
      </w:r>
    </w:p>
    <w:p w:rsidR="008E7CEB" w:rsidRDefault="008E7CEB" w:rsidP="008E7CEB">
      <w:pPr>
        <w:rPr>
          <w:rFonts w:ascii="Times New Roman" w:hAnsi="Times New Roman"/>
          <w:sz w:val="22"/>
          <w:szCs w:val="22"/>
          <w:lang w:val="lt-LT"/>
        </w:rPr>
      </w:pPr>
    </w:p>
    <w:p w:rsidR="008E7CEB" w:rsidRDefault="008E7CEB" w:rsidP="008E7CEB">
      <w:pPr>
        <w:rPr>
          <w:rFonts w:ascii="Times New Roman" w:hAnsi="Times New Roman"/>
          <w:sz w:val="22"/>
          <w:szCs w:val="22"/>
          <w:lang w:val="lt-LT"/>
        </w:rPr>
      </w:pPr>
      <w:r>
        <w:rPr>
          <w:rFonts w:ascii="Times New Roman" w:hAnsi="Times New Roman"/>
          <w:sz w:val="22"/>
          <w:szCs w:val="22"/>
          <w:lang w:val="lt-LT"/>
        </w:rPr>
        <w:t>Kit</w:t>
      </w:r>
      <w:r w:rsidR="004832CB">
        <w:rPr>
          <w:rFonts w:ascii="Times New Roman" w:hAnsi="Times New Roman"/>
          <w:sz w:val="22"/>
          <w:szCs w:val="22"/>
          <w:lang w:val="lt-LT"/>
        </w:rPr>
        <w:t>a</w:t>
      </w:r>
      <w:r>
        <w:rPr>
          <w:rFonts w:ascii="Times New Roman" w:hAnsi="Times New Roman"/>
          <w:sz w:val="22"/>
          <w:szCs w:val="22"/>
          <w:lang w:val="lt-LT"/>
        </w:rPr>
        <w:t>s galimas šalutinis poveikis</w:t>
      </w:r>
    </w:p>
    <w:p w:rsidR="008E7CEB" w:rsidRPr="00FE7F74" w:rsidRDefault="008E7CEB" w:rsidP="008E7CEB">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i/>
          <w:sz w:val="22"/>
          <w:szCs w:val="22"/>
          <w:lang w:val="lt-LT"/>
        </w:rPr>
        <w:t>Dažn</w:t>
      </w:r>
      <w:r w:rsidR="009D2EF5">
        <w:rPr>
          <w:rFonts w:ascii="Times New Roman" w:hAnsi="Times New Roman"/>
          <w:i/>
          <w:sz w:val="22"/>
          <w:szCs w:val="22"/>
          <w:lang w:val="lt-LT"/>
        </w:rPr>
        <w:t>i</w:t>
      </w:r>
      <w:r w:rsidRPr="00031133">
        <w:rPr>
          <w:rFonts w:ascii="Times New Roman" w:hAnsi="Times New Roman"/>
          <w:i/>
          <w:sz w:val="22"/>
          <w:szCs w:val="22"/>
          <w:lang w:val="lt-LT"/>
        </w:rPr>
        <w:t xml:space="preserve"> šalutini</w:t>
      </w:r>
      <w:r w:rsidR="009D2EF5">
        <w:rPr>
          <w:rFonts w:ascii="Times New Roman" w:hAnsi="Times New Roman"/>
          <w:i/>
          <w:sz w:val="22"/>
          <w:szCs w:val="22"/>
          <w:lang w:val="lt-LT"/>
        </w:rPr>
        <w:t>o</w:t>
      </w:r>
      <w:r w:rsidRPr="00031133">
        <w:rPr>
          <w:rFonts w:ascii="Times New Roman" w:hAnsi="Times New Roman"/>
          <w:i/>
          <w:sz w:val="22"/>
          <w:szCs w:val="22"/>
          <w:lang w:val="lt-LT"/>
        </w:rPr>
        <w:t xml:space="preserve"> poveiki</w:t>
      </w:r>
      <w:r w:rsidR="009D2EF5">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 </w:t>
      </w:r>
      <w:r w:rsidR="009D2EF5">
        <w:rPr>
          <w:rFonts w:ascii="Times New Roman" w:hAnsi="Times New Roman"/>
          <w:sz w:val="22"/>
          <w:szCs w:val="22"/>
          <w:lang w:val="lt-LT"/>
        </w:rPr>
        <w:t>rečiau</w:t>
      </w:r>
      <w:r w:rsidR="009D2EF5" w:rsidRPr="00031133">
        <w:rPr>
          <w:rFonts w:ascii="Times New Roman" w:hAnsi="Times New Roman"/>
          <w:sz w:val="22"/>
          <w:szCs w:val="22"/>
          <w:lang w:val="lt-LT"/>
        </w:rPr>
        <w:t xml:space="preserve"> </w:t>
      </w:r>
      <w:r w:rsidR="009D2EF5">
        <w:rPr>
          <w:rFonts w:ascii="Times New Roman" w:hAnsi="Times New Roman"/>
          <w:sz w:val="22"/>
          <w:szCs w:val="22"/>
          <w:lang w:val="lt-LT"/>
        </w:rPr>
        <w:t>kaip</w:t>
      </w:r>
      <w:r w:rsidRPr="00031133">
        <w:rPr>
          <w:rFonts w:ascii="Times New Roman" w:hAnsi="Times New Roman"/>
          <w:sz w:val="22"/>
          <w:szCs w:val="22"/>
          <w:lang w:val="lt-LT"/>
        </w:rPr>
        <w:t xml:space="preserve"> 1 iš 10 </w:t>
      </w:r>
      <w:r w:rsidR="009D2EF5">
        <w:rPr>
          <w:rFonts w:ascii="Times New Roman" w:hAnsi="Times New Roman"/>
          <w:sz w:val="22"/>
          <w:szCs w:val="22"/>
          <w:lang w:val="lt-LT"/>
        </w:rPr>
        <w:t>asmenų</w:t>
      </w:r>
      <w:r w:rsidRPr="00031133">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Galvos skausmas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Svaigulys ar alpulys, ypač staiga stojantis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Viduriavimas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Sausas, nepraeinantis kosulys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Vėmimas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Sutrikusi inkstų funkcija (nustatoma atlikus kraujo tyrimą).</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i/>
          <w:sz w:val="22"/>
          <w:szCs w:val="22"/>
          <w:lang w:val="lt-LT"/>
        </w:rPr>
        <w:t>Nedažn</w:t>
      </w:r>
      <w:r w:rsidR="00662CE0">
        <w:rPr>
          <w:rFonts w:ascii="Times New Roman" w:hAnsi="Times New Roman"/>
          <w:i/>
          <w:sz w:val="22"/>
          <w:szCs w:val="22"/>
          <w:lang w:val="lt-LT"/>
        </w:rPr>
        <w:t>i</w:t>
      </w:r>
      <w:r w:rsidRPr="00031133">
        <w:rPr>
          <w:rFonts w:ascii="Times New Roman" w:hAnsi="Times New Roman"/>
          <w:i/>
          <w:sz w:val="22"/>
          <w:szCs w:val="22"/>
          <w:lang w:val="lt-LT"/>
        </w:rPr>
        <w:t xml:space="preserve"> šalutini</w:t>
      </w:r>
      <w:r w:rsidR="00662CE0">
        <w:rPr>
          <w:rFonts w:ascii="Times New Roman" w:hAnsi="Times New Roman"/>
          <w:i/>
          <w:sz w:val="22"/>
          <w:szCs w:val="22"/>
          <w:lang w:val="lt-LT"/>
        </w:rPr>
        <w:t>o</w:t>
      </w:r>
      <w:r w:rsidRPr="00031133">
        <w:rPr>
          <w:rFonts w:ascii="Times New Roman" w:hAnsi="Times New Roman"/>
          <w:i/>
          <w:sz w:val="22"/>
          <w:szCs w:val="22"/>
          <w:lang w:val="lt-LT"/>
        </w:rPr>
        <w:t xml:space="preserve"> poveiki</w:t>
      </w:r>
      <w:r w:rsidR="00662CE0">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 </w:t>
      </w:r>
      <w:r w:rsidR="00662CE0">
        <w:rPr>
          <w:rFonts w:ascii="Times New Roman" w:hAnsi="Times New Roman"/>
          <w:sz w:val="22"/>
          <w:szCs w:val="22"/>
          <w:lang w:val="lt-LT"/>
        </w:rPr>
        <w:t>rečiau</w:t>
      </w:r>
      <w:r w:rsidR="00662CE0" w:rsidRPr="00031133">
        <w:rPr>
          <w:rFonts w:ascii="Times New Roman" w:hAnsi="Times New Roman"/>
          <w:sz w:val="22"/>
          <w:szCs w:val="22"/>
          <w:lang w:val="lt-LT"/>
        </w:rPr>
        <w:t xml:space="preserve"> </w:t>
      </w:r>
      <w:r w:rsidR="00662CE0">
        <w:rPr>
          <w:rFonts w:ascii="Times New Roman" w:hAnsi="Times New Roman"/>
          <w:sz w:val="22"/>
          <w:szCs w:val="22"/>
          <w:lang w:val="lt-LT"/>
        </w:rPr>
        <w:t>kaip</w:t>
      </w:r>
      <w:r w:rsidRPr="00031133">
        <w:rPr>
          <w:rFonts w:ascii="Times New Roman" w:hAnsi="Times New Roman"/>
          <w:sz w:val="22"/>
          <w:szCs w:val="22"/>
          <w:lang w:val="lt-LT"/>
        </w:rPr>
        <w:t xml:space="preserve"> 1 iš 100 </w:t>
      </w:r>
      <w:r w:rsidR="00662CE0">
        <w:rPr>
          <w:rFonts w:ascii="Times New Roman" w:hAnsi="Times New Roman"/>
          <w:sz w:val="22"/>
          <w:szCs w:val="22"/>
          <w:lang w:val="lt-LT"/>
        </w:rPr>
        <w:t>asmenų</w:t>
      </w:r>
      <w:r w:rsidRPr="00031133">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Nuotaikos pokyčiai</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lastRenderedPageBreak/>
        <w:t>Rankų ir kojų pirštų spalvos pokyčiai (iš pradžių jie tampa melsvo atspalvio, vėliau parausta), juntamas jų tirpulys arba dilgsėjimas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Skonio jutimo sutrikimai</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Miego sutrikimai</w:t>
      </w:r>
      <w:r>
        <w:rPr>
          <w:rFonts w:ascii="Times New Roman" w:hAnsi="Times New Roman"/>
          <w:sz w:val="22"/>
          <w:szCs w:val="22"/>
          <w:lang w:val="lt-LT"/>
        </w:rPr>
        <w:t>.</w:t>
      </w:r>
    </w:p>
    <w:p w:rsidR="00D7310D"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Galvos sukimasis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 xml:space="preserve">Insultas (galimai dėl </w:t>
      </w:r>
      <w:r w:rsidR="009B5DF8">
        <w:rPr>
          <w:rFonts w:ascii="Times New Roman" w:hAnsi="Times New Roman"/>
          <w:sz w:val="22"/>
          <w:szCs w:val="22"/>
          <w:lang w:val="lt-LT"/>
        </w:rPr>
        <w:t>kraujospūdžio sumažėjimo</w:t>
      </w:r>
      <w:r w:rsidRPr="00031133">
        <w:rPr>
          <w:rFonts w:ascii="Times New Roman" w:hAnsi="Times New Roman"/>
          <w:sz w:val="22"/>
          <w:szCs w:val="22"/>
          <w:lang w:val="lt-LT"/>
        </w:rPr>
        <w:t xml:space="preserve"> didelės rizikos grupės pacientams)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 xml:space="preserve">Infarktas (galimai dėl </w:t>
      </w:r>
      <w:r w:rsidR="009B5DF8">
        <w:rPr>
          <w:rFonts w:ascii="Times New Roman" w:hAnsi="Times New Roman"/>
          <w:sz w:val="22"/>
          <w:szCs w:val="22"/>
          <w:lang w:val="lt-LT"/>
        </w:rPr>
        <w:t>kraujospūdžio sumažėjimo</w:t>
      </w:r>
      <w:r w:rsidRPr="00031133">
        <w:rPr>
          <w:rFonts w:ascii="Times New Roman" w:hAnsi="Times New Roman"/>
          <w:sz w:val="22"/>
          <w:szCs w:val="22"/>
          <w:lang w:val="lt-LT"/>
        </w:rPr>
        <w:t xml:space="preserve"> didelės rizikos grupės pacientams)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Greitas širdies plakimas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Širdies plakimo jutimas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Sloga</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Pykinimas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Pilvo skausmas ar nevirškinimo popjūtis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Odos bėrimas ar niežulys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Negalėjimas patirti erekcijos (impotencija)</w:t>
      </w:r>
      <w:r>
        <w:rPr>
          <w:rFonts w:ascii="Times New Roman" w:hAnsi="Times New Roman"/>
          <w:sz w:val="22"/>
          <w:szCs w:val="22"/>
          <w:lang w:val="lt-LT"/>
        </w:rPr>
        <w:t>.</w:t>
      </w:r>
    </w:p>
    <w:p w:rsidR="00D7310D"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Nuovargis arba silpnumas</w:t>
      </w:r>
      <w:r>
        <w:rPr>
          <w:rFonts w:ascii="Times New Roman" w:hAnsi="Times New Roman"/>
          <w:sz w:val="22"/>
          <w:szCs w:val="22"/>
          <w:lang w:val="lt-LT"/>
        </w:rPr>
        <w:t>.</w:t>
      </w:r>
    </w:p>
    <w:p w:rsidR="00806EE8" w:rsidRDefault="00806EE8" w:rsidP="00D7310D">
      <w:pPr>
        <w:numPr>
          <w:ilvl w:val="0"/>
          <w:numId w:val="23"/>
        </w:numPr>
        <w:rPr>
          <w:rFonts w:ascii="Times New Roman" w:hAnsi="Times New Roman"/>
          <w:sz w:val="22"/>
          <w:szCs w:val="22"/>
          <w:lang w:val="lt-LT"/>
        </w:rPr>
      </w:pPr>
      <w:r>
        <w:rPr>
          <w:rFonts w:ascii="Times New Roman" w:hAnsi="Times New Roman"/>
          <w:sz w:val="22"/>
          <w:szCs w:val="22"/>
          <w:lang w:val="lt-LT"/>
        </w:rPr>
        <w:t>Galimas ženklus kraujospūdžio s</w:t>
      </w:r>
      <w:r w:rsidR="003861EC">
        <w:rPr>
          <w:rFonts w:ascii="Times New Roman" w:hAnsi="Times New Roman"/>
          <w:sz w:val="22"/>
          <w:szCs w:val="22"/>
          <w:lang w:val="lt-LT"/>
        </w:rPr>
        <w:t>u</w:t>
      </w:r>
      <w:r>
        <w:rPr>
          <w:rFonts w:ascii="Times New Roman" w:hAnsi="Times New Roman"/>
          <w:sz w:val="22"/>
          <w:szCs w:val="22"/>
          <w:lang w:val="lt-LT"/>
        </w:rPr>
        <w:t>mažėjimas tuomet, kai yra šios būklės</w:t>
      </w:r>
      <w:r w:rsidR="00CE62E7">
        <w:rPr>
          <w:rFonts w:ascii="Times New Roman" w:hAnsi="Times New Roman"/>
          <w:sz w:val="22"/>
          <w:szCs w:val="22"/>
          <w:lang w:val="lt-LT"/>
        </w:rPr>
        <w:t>:</w:t>
      </w:r>
    </w:p>
    <w:p w:rsidR="009330EC" w:rsidRDefault="00806EE8" w:rsidP="00792F27">
      <w:pPr>
        <w:ind w:left="360"/>
        <w:rPr>
          <w:rFonts w:ascii="Times New Roman" w:hAnsi="Times New Roman"/>
          <w:sz w:val="22"/>
          <w:szCs w:val="22"/>
          <w:lang w:val="lt-LT"/>
        </w:rPr>
      </w:pPr>
      <w:r>
        <w:rPr>
          <w:rFonts w:ascii="Times New Roman" w:hAnsi="Times New Roman"/>
          <w:sz w:val="22"/>
          <w:szCs w:val="22"/>
          <w:lang w:val="lt-LT"/>
        </w:rPr>
        <w:t>širdies vainikinių kraujagyslių liga, aortos (širdies arterijos) ar širdies vožtuvų arba inkstų arterijos susiaurėjimas,</w:t>
      </w:r>
      <w:r w:rsidR="009330EC">
        <w:rPr>
          <w:rFonts w:ascii="Times New Roman" w:hAnsi="Times New Roman"/>
          <w:sz w:val="22"/>
          <w:szCs w:val="22"/>
          <w:lang w:val="lt-LT"/>
        </w:rPr>
        <w:t xml:space="preserve"> šird</w:t>
      </w:r>
      <w:r w:rsidR="00124281">
        <w:rPr>
          <w:rFonts w:ascii="Times New Roman" w:hAnsi="Times New Roman"/>
          <w:sz w:val="22"/>
          <w:szCs w:val="22"/>
          <w:lang w:val="lt-LT"/>
        </w:rPr>
        <w:t>i</w:t>
      </w:r>
      <w:r w:rsidR="009330EC">
        <w:rPr>
          <w:rFonts w:ascii="Times New Roman" w:hAnsi="Times New Roman"/>
          <w:sz w:val="22"/>
          <w:szCs w:val="22"/>
          <w:lang w:val="lt-LT"/>
        </w:rPr>
        <w:t>es raumens sustorėjimas. Esant toki</w:t>
      </w:r>
      <w:r w:rsidR="00CE62E7">
        <w:rPr>
          <w:rFonts w:ascii="Times New Roman" w:hAnsi="Times New Roman"/>
          <w:sz w:val="22"/>
          <w:szCs w:val="22"/>
          <w:lang w:val="lt-LT"/>
        </w:rPr>
        <w:t>oms</w:t>
      </w:r>
      <w:r w:rsidR="009330EC">
        <w:rPr>
          <w:rFonts w:ascii="Times New Roman" w:hAnsi="Times New Roman"/>
          <w:sz w:val="22"/>
          <w:szCs w:val="22"/>
          <w:lang w:val="lt-LT"/>
        </w:rPr>
        <w:t xml:space="preserve"> būkl</w:t>
      </w:r>
      <w:r w:rsidR="00CE62E7">
        <w:rPr>
          <w:rFonts w:ascii="Times New Roman" w:hAnsi="Times New Roman"/>
          <w:sz w:val="22"/>
          <w:szCs w:val="22"/>
          <w:lang w:val="lt-LT"/>
        </w:rPr>
        <w:t>ėms</w:t>
      </w:r>
      <w:r w:rsidR="009330EC">
        <w:rPr>
          <w:rFonts w:ascii="Times New Roman" w:hAnsi="Times New Roman"/>
          <w:sz w:val="22"/>
          <w:szCs w:val="22"/>
          <w:lang w:val="lt-LT"/>
        </w:rPr>
        <w:t>, gali</w:t>
      </w:r>
      <w:r w:rsidR="00124281">
        <w:rPr>
          <w:rFonts w:ascii="Times New Roman" w:hAnsi="Times New Roman"/>
          <w:sz w:val="22"/>
          <w:szCs w:val="22"/>
          <w:lang w:val="lt-LT"/>
        </w:rPr>
        <w:t>mas</w:t>
      </w:r>
      <w:r w:rsidR="009330EC">
        <w:rPr>
          <w:rFonts w:ascii="Times New Roman" w:hAnsi="Times New Roman"/>
          <w:sz w:val="22"/>
          <w:szCs w:val="22"/>
          <w:lang w:val="lt-LT"/>
        </w:rPr>
        <w:t xml:space="preserve"> svaigul</w:t>
      </w:r>
      <w:r w:rsidR="00124281">
        <w:rPr>
          <w:rFonts w:ascii="Times New Roman" w:hAnsi="Times New Roman"/>
          <w:sz w:val="22"/>
          <w:szCs w:val="22"/>
          <w:lang w:val="lt-LT"/>
        </w:rPr>
        <w:t>ys</w:t>
      </w:r>
      <w:r w:rsidR="009330EC">
        <w:rPr>
          <w:rFonts w:ascii="Times New Roman" w:hAnsi="Times New Roman"/>
          <w:sz w:val="22"/>
          <w:szCs w:val="22"/>
          <w:lang w:val="lt-LT"/>
        </w:rPr>
        <w:t>, ypač staiga stojantis.</w:t>
      </w:r>
    </w:p>
    <w:p w:rsidR="009330EC" w:rsidRDefault="009330EC" w:rsidP="00D7310D">
      <w:pPr>
        <w:numPr>
          <w:ilvl w:val="0"/>
          <w:numId w:val="23"/>
        </w:numPr>
        <w:rPr>
          <w:rFonts w:ascii="Times New Roman" w:hAnsi="Times New Roman"/>
          <w:iCs/>
          <w:sz w:val="22"/>
          <w:szCs w:val="22"/>
          <w:lang w:val="lt-LT"/>
        </w:rPr>
      </w:pPr>
      <w:r>
        <w:rPr>
          <w:rFonts w:ascii="Times New Roman" w:hAnsi="Times New Roman"/>
          <w:iCs/>
          <w:sz w:val="22"/>
          <w:szCs w:val="22"/>
          <w:lang w:val="lt-LT"/>
        </w:rPr>
        <w:t xml:space="preserve">Pakitę kraujo tyrimų, atspindinčių kepenų bei inkstų </w:t>
      </w:r>
      <w:r w:rsidR="00012ACC">
        <w:rPr>
          <w:rFonts w:ascii="Times New Roman" w:hAnsi="Times New Roman"/>
          <w:iCs/>
          <w:sz w:val="22"/>
          <w:szCs w:val="22"/>
          <w:lang w:val="lt-LT"/>
        </w:rPr>
        <w:t>funkciją</w:t>
      </w:r>
      <w:r>
        <w:rPr>
          <w:rFonts w:ascii="Times New Roman" w:hAnsi="Times New Roman"/>
          <w:iCs/>
          <w:sz w:val="22"/>
          <w:szCs w:val="22"/>
          <w:lang w:val="lt-LT"/>
        </w:rPr>
        <w:t>, rodmenys.</w:t>
      </w:r>
    </w:p>
    <w:p w:rsidR="00D7310D" w:rsidRDefault="00D7310D" w:rsidP="00D7310D">
      <w:pPr>
        <w:numPr>
          <w:ilvl w:val="0"/>
          <w:numId w:val="23"/>
        </w:numPr>
        <w:rPr>
          <w:rFonts w:ascii="Times New Roman" w:hAnsi="Times New Roman"/>
          <w:iCs/>
          <w:sz w:val="22"/>
          <w:szCs w:val="22"/>
          <w:lang w:val="lt-LT"/>
        </w:rPr>
      </w:pPr>
      <w:r w:rsidRPr="00031133">
        <w:rPr>
          <w:rFonts w:ascii="Times New Roman" w:hAnsi="Times New Roman"/>
          <w:iCs/>
          <w:sz w:val="22"/>
          <w:szCs w:val="22"/>
          <w:lang w:val="lt-LT"/>
        </w:rPr>
        <w:t>Padidėjęs šlapalo kiekis kraujyje, padidėjęs kreatinino kiekis serume, padidėjęs kepenų fermentų aktyvumas, padidėjęs kalio kiekis kraujyje</w:t>
      </w:r>
      <w:r>
        <w:rPr>
          <w:rFonts w:ascii="Times New Roman" w:hAnsi="Times New Roman"/>
          <w:iCs/>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Haliucinacijos.</w:t>
      </w:r>
    </w:p>
    <w:p w:rsidR="00D7310D" w:rsidRPr="00031133"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sz w:val="22"/>
          <w:szCs w:val="22"/>
          <w:lang w:val="lt-LT"/>
        </w:rPr>
      </w:pPr>
      <w:r w:rsidRPr="00031133">
        <w:rPr>
          <w:rFonts w:ascii="Times New Roman" w:hAnsi="Times New Roman"/>
          <w:i/>
          <w:sz w:val="22"/>
          <w:szCs w:val="22"/>
          <w:lang w:val="lt-LT"/>
        </w:rPr>
        <w:t>Ret</w:t>
      </w:r>
      <w:r w:rsidR="00662CE0">
        <w:rPr>
          <w:rFonts w:ascii="Times New Roman" w:hAnsi="Times New Roman"/>
          <w:i/>
          <w:sz w:val="22"/>
          <w:szCs w:val="22"/>
          <w:lang w:val="lt-LT"/>
        </w:rPr>
        <w:t>i</w:t>
      </w:r>
      <w:r w:rsidRPr="00031133">
        <w:rPr>
          <w:rFonts w:ascii="Times New Roman" w:hAnsi="Times New Roman"/>
          <w:i/>
          <w:sz w:val="22"/>
          <w:szCs w:val="22"/>
          <w:lang w:val="lt-LT"/>
        </w:rPr>
        <w:t xml:space="preserve"> šalutini</w:t>
      </w:r>
      <w:r w:rsidR="00662CE0">
        <w:rPr>
          <w:rFonts w:ascii="Times New Roman" w:hAnsi="Times New Roman"/>
          <w:i/>
          <w:sz w:val="22"/>
          <w:szCs w:val="22"/>
          <w:lang w:val="lt-LT"/>
        </w:rPr>
        <w:t>o</w:t>
      </w:r>
      <w:r w:rsidRPr="00031133">
        <w:rPr>
          <w:rFonts w:ascii="Times New Roman" w:hAnsi="Times New Roman"/>
          <w:i/>
          <w:sz w:val="22"/>
          <w:szCs w:val="22"/>
          <w:lang w:val="lt-LT"/>
        </w:rPr>
        <w:t xml:space="preserve"> poveiki</w:t>
      </w:r>
      <w:r w:rsidR="00662CE0">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 </w:t>
      </w:r>
      <w:r w:rsidR="00662CE0">
        <w:rPr>
          <w:rFonts w:ascii="Times New Roman" w:hAnsi="Times New Roman"/>
          <w:sz w:val="22"/>
          <w:szCs w:val="22"/>
          <w:lang w:val="lt-LT"/>
        </w:rPr>
        <w:t>rečiau kaip</w:t>
      </w:r>
      <w:r w:rsidRPr="00031133">
        <w:rPr>
          <w:rFonts w:ascii="Times New Roman" w:hAnsi="Times New Roman"/>
          <w:sz w:val="22"/>
          <w:szCs w:val="22"/>
          <w:lang w:val="lt-LT"/>
        </w:rPr>
        <w:t xml:space="preserve"> 1 iš 1</w:t>
      </w:r>
      <w:r w:rsidR="00662CE0">
        <w:rPr>
          <w:rFonts w:ascii="Times New Roman" w:hAnsi="Times New Roman"/>
          <w:sz w:val="22"/>
          <w:szCs w:val="22"/>
          <w:lang w:val="en-US"/>
        </w:rPr>
        <w:t> </w:t>
      </w:r>
      <w:r w:rsidRPr="00031133">
        <w:rPr>
          <w:rFonts w:ascii="Times New Roman" w:hAnsi="Times New Roman"/>
          <w:sz w:val="22"/>
          <w:szCs w:val="22"/>
          <w:lang w:val="lt-LT"/>
        </w:rPr>
        <w:t xml:space="preserve">000 </w:t>
      </w:r>
      <w:r w:rsidR="00662CE0">
        <w:rPr>
          <w:rFonts w:ascii="Times New Roman" w:hAnsi="Times New Roman"/>
          <w:sz w:val="22"/>
          <w:szCs w:val="22"/>
          <w:lang w:val="lt-LT"/>
        </w:rPr>
        <w:t>asmenų</w:t>
      </w:r>
      <w:r w:rsidRPr="00031133">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Sumišimas</w:t>
      </w:r>
      <w:r>
        <w:rPr>
          <w:rFonts w:ascii="Times New Roman" w:hAnsi="Times New Roman"/>
          <w:sz w:val="22"/>
          <w:szCs w:val="22"/>
          <w:lang w:val="lt-LT"/>
        </w:rPr>
        <w:t>.</w:t>
      </w:r>
    </w:p>
    <w:p w:rsidR="00D7310D" w:rsidRPr="007F65EE" w:rsidRDefault="00D7310D" w:rsidP="007F65EE">
      <w:pPr>
        <w:numPr>
          <w:ilvl w:val="0"/>
          <w:numId w:val="23"/>
        </w:numPr>
        <w:rPr>
          <w:rFonts w:ascii="Times New Roman" w:hAnsi="Times New Roman"/>
          <w:sz w:val="22"/>
          <w:szCs w:val="22"/>
          <w:lang w:val="lt-LT"/>
        </w:rPr>
      </w:pPr>
      <w:r w:rsidRPr="00031133">
        <w:rPr>
          <w:rFonts w:ascii="Times New Roman" w:hAnsi="Times New Roman"/>
          <w:sz w:val="22"/>
          <w:szCs w:val="22"/>
          <w:lang w:val="lt-LT"/>
        </w:rPr>
        <w:t xml:space="preserve">Dilgėlinės </w:t>
      </w:r>
      <w:r w:rsidR="007F65EE">
        <w:rPr>
          <w:rFonts w:ascii="Times New Roman" w:hAnsi="Times New Roman"/>
          <w:sz w:val="22"/>
          <w:szCs w:val="22"/>
          <w:lang w:val="lt-LT"/>
        </w:rPr>
        <w:t>iš</w:t>
      </w:r>
      <w:r w:rsidRPr="00031133">
        <w:rPr>
          <w:rFonts w:ascii="Times New Roman" w:hAnsi="Times New Roman"/>
          <w:sz w:val="22"/>
          <w:szCs w:val="22"/>
          <w:lang w:val="lt-LT"/>
        </w:rPr>
        <w:t>bėrimas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Burnos džiūvimas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Plaukų slinkimas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Žvynelinė (odos liga)</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Uoslės sutrikimas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Krūtų padidėjimas vyrams</w:t>
      </w:r>
      <w:r>
        <w:rPr>
          <w:rFonts w:ascii="Times New Roman" w:hAnsi="Times New Roman"/>
          <w:sz w:val="22"/>
          <w:szCs w:val="22"/>
          <w:lang w:val="lt-LT"/>
        </w:rPr>
        <w:t>.</w:t>
      </w:r>
    </w:p>
    <w:p w:rsidR="00D7310D"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Sumažėjęs natrio kiekis kraujyje (gali atsirasti nuovargis, galvos skausmas, pykinimas, vėmimas)</w:t>
      </w:r>
      <w:r>
        <w:rPr>
          <w:rFonts w:ascii="Times New Roman" w:hAnsi="Times New Roman"/>
          <w:sz w:val="22"/>
          <w:szCs w:val="22"/>
          <w:lang w:val="lt-LT"/>
        </w:rPr>
        <w:t>.</w:t>
      </w:r>
    </w:p>
    <w:p w:rsidR="007F65EE"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Ūmus inkstų nepakankamumas.</w:t>
      </w:r>
    </w:p>
    <w:p w:rsidR="00D7310D" w:rsidRPr="007F65EE" w:rsidRDefault="00D7310D" w:rsidP="00792F27">
      <w:pPr>
        <w:numPr>
          <w:ilvl w:val="0"/>
          <w:numId w:val="23"/>
        </w:numPr>
        <w:rPr>
          <w:rFonts w:ascii="Times New Roman" w:hAnsi="Times New Roman"/>
          <w:sz w:val="22"/>
          <w:szCs w:val="22"/>
          <w:lang w:val="lt-LT"/>
        </w:rPr>
      </w:pPr>
      <w:r w:rsidRPr="007F65EE">
        <w:rPr>
          <w:rFonts w:ascii="Times New Roman" w:hAnsi="Times New Roman"/>
          <w:sz w:val="22"/>
          <w:szCs w:val="22"/>
          <w:lang w:val="lt-LT"/>
        </w:rPr>
        <w:t>Sutrikusios antidiurezinio hormono sekrecijos sindromas (SAHSS)</w:t>
      </w:r>
      <w:r w:rsidR="007F65EE">
        <w:rPr>
          <w:rFonts w:ascii="Times New Roman" w:hAnsi="Times New Roman"/>
          <w:sz w:val="22"/>
          <w:szCs w:val="22"/>
          <w:lang w:val="lt-LT"/>
        </w:rPr>
        <w:t>.</w:t>
      </w:r>
      <w:r w:rsidRPr="007F65EE">
        <w:rPr>
          <w:rFonts w:ascii="Times New Roman" w:hAnsi="Times New Roman"/>
          <w:sz w:val="22"/>
          <w:szCs w:val="22"/>
          <w:lang w:val="lt-LT"/>
        </w:rPr>
        <w:t xml:space="preserve"> </w:t>
      </w:r>
      <w:r w:rsidR="007F65EE">
        <w:rPr>
          <w:rFonts w:ascii="Times New Roman" w:hAnsi="Times New Roman"/>
          <w:sz w:val="22"/>
          <w:szCs w:val="22"/>
          <w:lang w:val="lt-LT"/>
        </w:rPr>
        <w:t>T</w:t>
      </w:r>
      <w:r w:rsidRPr="007F65EE">
        <w:rPr>
          <w:rFonts w:ascii="Times New Roman" w:hAnsi="Times New Roman"/>
          <w:sz w:val="22"/>
          <w:szCs w:val="22"/>
          <w:lang w:val="lt-LT"/>
        </w:rPr>
        <w:t xml:space="preserve">ai būklė, kai dėl </w:t>
      </w:r>
      <w:r w:rsidR="00F140C2">
        <w:rPr>
          <w:rFonts w:ascii="Times New Roman" w:hAnsi="Times New Roman"/>
          <w:sz w:val="22"/>
          <w:szCs w:val="22"/>
          <w:lang w:val="lt-LT"/>
        </w:rPr>
        <w:t>sutrikusios</w:t>
      </w:r>
      <w:r w:rsidR="00F140C2" w:rsidRPr="007F65EE">
        <w:rPr>
          <w:rFonts w:ascii="Times New Roman" w:hAnsi="Times New Roman"/>
          <w:sz w:val="22"/>
          <w:szCs w:val="22"/>
          <w:lang w:val="lt-LT"/>
        </w:rPr>
        <w:t xml:space="preserve"> </w:t>
      </w:r>
      <w:r w:rsidR="00F140C2">
        <w:rPr>
          <w:rFonts w:ascii="Times New Roman" w:hAnsi="Times New Roman"/>
          <w:sz w:val="22"/>
          <w:szCs w:val="22"/>
          <w:lang w:val="lt-LT"/>
        </w:rPr>
        <w:t>medžiagų apykaitos</w:t>
      </w:r>
      <w:r w:rsidRPr="007F65EE">
        <w:rPr>
          <w:rFonts w:ascii="Times New Roman" w:hAnsi="Times New Roman"/>
          <w:sz w:val="22"/>
          <w:szCs w:val="22"/>
          <w:lang w:val="lt-LT"/>
        </w:rPr>
        <w:t xml:space="preserve"> organizme susilaiko vanduo ir sumažėja natrio (druskos) koncentracija.</w:t>
      </w:r>
    </w:p>
    <w:p w:rsidR="00D7310D" w:rsidRPr="00031133" w:rsidRDefault="00D7310D" w:rsidP="00D7310D">
      <w:pPr>
        <w:rPr>
          <w:rFonts w:ascii="Times New Roman" w:hAnsi="Times New Roman"/>
          <w:sz w:val="22"/>
          <w:szCs w:val="22"/>
          <w:lang w:val="lt-LT"/>
        </w:rPr>
      </w:pPr>
    </w:p>
    <w:p w:rsidR="00D7310D" w:rsidRPr="00031133" w:rsidRDefault="00D7310D" w:rsidP="007C2C73">
      <w:pPr>
        <w:rPr>
          <w:rFonts w:ascii="Times New Roman" w:hAnsi="Times New Roman"/>
          <w:sz w:val="22"/>
          <w:szCs w:val="22"/>
          <w:lang w:val="lt-LT"/>
        </w:rPr>
      </w:pPr>
      <w:r w:rsidRPr="00031133">
        <w:rPr>
          <w:rFonts w:ascii="Times New Roman" w:hAnsi="Times New Roman"/>
          <w:i/>
          <w:sz w:val="22"/>
          <w:szCs w:val="22"/>
          <w:lang w:val="lt-LT"/>
        </w:rPr>
        <w:t>Labai ret</w:t>
      </w:r>
      <w:r w:rsidR="00662CE0">
        <w:rPr>
          <w:rFonts w:ascii="Times New Roman" w:hAnsi="Times New Roman"/>
          <w:i/>
          <w:sz w:val="22"/>
          <w:szCs w:val="22"/>
          <w:lang w:val="lt-LT"/>
        </w:rPr>
        <w:t>i</w:t>
      </w:r>
      <w:r w:rsidRPr="00031133">
        <w:rPr>
          <w:rFonts w:ascii="Times New Roman" w:hAnsi="Times New Roman"/>
          <w:i/>
          <w:sz w:val="22"/>
          <w:szCs w:val="22"/>
          <w:lang w:val="lt-LT"/>
        </w:rPr>
        <w:t xml:space="preserve"> šalutini</w:t>
      </w:r>
      <w:r w:rsidR="00662CE0">
        <w:rPr>
          <w:rFonts w:ascii="Times New Roman" w:hAnsi="Times New Roman"/>
          <w:i/>
          <w:sz w:val="22"/>
          <w:szCs w:val="22"/>
          <w:lang w:val="lt-LT"/>
        </w:rPr>
        <w:t>o</w:t>
      </w:r>
      <w:r w:rsidRPr="00031133">
        <w:rPr>
          <w:rFonts w:ascii="Times New Roman" w:hAnsi="Times New Roman"/>
          <w:i/>
          <w:sz w:val="22"/>
          <w:szCs w:val="22"/>
          <w:lang w:val="lt-LT"/>
        </w:rPr>
        <w:t xml:space="preserve"> poveiki</w:t>
      </w:r>
      <w:r w:rsidR="00662CE0">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w:t>
      </w:r>
      <w:r w:rsidR="00662CE0">
        <w:rPr>
          <w:rFonts w:ascii="Times New Roman" w:hAnsi="Times New Roman"/>
          <w:sz w:val="22"/>
          <w:szCs w:val="22"/>
          <w:lang w:val="lt-LT"/>
        </w:rPr>
        <w:t xml:space="preserve"> rečiau kaip</w:t>
      </w:r>
      <w:r w:rsidRPr="00031133">
        <w:rPr>
          <w:rFonts w:ascii="Times New Roman" w:hAnsi="Times New Roman"/>
          <w:sz w:val="22"/>
          <w:szCs w:val="22"/>
          <w:lang w:val="lt-LT"/>
        </w:rPr>
        <w:t xml:space="preserve"> 1 iš 10</w:t>
      </w:r>
      <w:r w:rsidR="00662CE0">
        <w:rPr>
          <w:rFonts w:ascii="Times New Roman" w:hAnsi="Times New Roman"/>
          <w:sz w:val="22"/>
          <w:szCs w:val="22"/>
          <w:lang w:val="lt-LT"/>
        </w:rPr>
        <w:t> </w:t>
      </w:r>
      <w:r w:rsidRPr="00031133">
        <w:rPr>
          <w:rFonts w:ascii="Times New Roman" w:hAnsi="Times New Roman"/>
          <w:sz w:val="22"/>
          <w:szCs w:val="22"/>
          <w:lang w:val="lt-LT"/>
        </w:rPr>
        <w:t xml:space="preserve">000 </w:t>
      </w:r>
      <w:r w:rsidR="00662CE0">
        <w:rPr>
          <w:rFonts w:ascii="Times New Roman" w:hAnsi="Times New Roman"/>
          <w:sz w:val="22"/>
          <w:szCs w:val="22"/>
          <w:lang w:val="lt-LT"/>
        </w:rPr>
        <w:t>asmenų</w:t>
      </w:r>
      <w:r w:rsidRPr="00031133">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Prienosinių ančių uždegimas, vadinamas sinusitu (paburkimas ir skausmas akiduobėse ir skruostuose)</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Švokštimas</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Sumažėjęs gliukozės kiekis kraujyje (hipoglikemija). Tai gali pasireikšti alkio jutimu ar silpnumu, prakaitavimu ir tankiu širdies plakimu</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Plaučių uždegimas. Tai gali pasireikšti kosuliu, dusuliu ir pakilusia kūno temperatūra (karščiavimu)</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Odos ar akių obuolių pageltimas (gelta)</w:t>
      </w:r>
      <w:r>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Kepenų uždegimas. Gali pranykti apetitas, pagelsti oda ir patamsėti šlapimas</w:t>
      </w:r>
      <w:r w:rsidR="0079209E">
        <w:rPr>
          <w:rFonts w:ascii="Times New Roman" w:hAnsi="Times New Roman"/>
          <w:sz w:val="22"/>
          <w:szCs w:val="22"/>
          <w:lang w:val="lt-LT"/>
        </w:rPr>
        <w:t>.</w:t>
      </w:r>
    </w:p>
    <w:p w:rsidR="00D7310D" w:rsidRPr="00031133" w:rsidRDefault="00D7310D"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Kasos uždegimas. Gali atsirasti vidutinio stiprumo ar stiprus viršutinės pilvo dalies skausmas.</w:t>
      </w:r>
    </w:p>
    <w:p w:rsidR="0079209E" w:rsidRDefault="00D7310D" w:rsidP="00D7310D">
      <w:pPr>
        <w:numPr>
          <w:ilvl w:val="0"/>
          <w:numId w:val="23"/>
        </w:numPr>
        <w:rPr>
          <w:rFonts w:ascii="Times New Roman" w:hAnsi="Times New Roman"/>
          <w:sz w:val="22"/>
          <w:szCs w:val="22"/>
          <w:lang w:val="lt-LT"/>
        </w:rPr>
      </w:pPr>
      <w:r w:rsidRPr="00613A9E">
        <w:rPr>
          <w:rFonts w:ascii="Times New Roman" w:hAnsi="Times New Roman"/>
          <w:sz w:val="22"/>
          <w:szCs w:val="22"/>
          <w:lang w:val="lt-LT"/>
        </w:rPr>
        <w:t>Sunkios odos reakcijos (gali pasireikšti odos paraudimu, pūslėmis ir odos lupimusi)</w:t>
      </w:r>
      <w:r w:rsidR="0079209E">
        <w:rPr>
          <w:rFonts w:ascii="Times New Roman" w:hAnsi="Times New Roman"/>
          <w:sz w:val="22"/>
          <w:szCs w:val="22"/>
          <w:lang w:val="lt-LT"/>
        </w:rPr>
        <w:t>.</w:t>
      </w:r>
      <w:r w:rsidRPr="00613A9E">
        <w:rPr>
          <w:rFonts w:ascii="Times New Roman" w:hAnsi="Times New Roman"/>
          <w:sz w:val="22"/>
          <w:szCs w:val="22"/>
          <w:lang w:val="lt-LT"/>
        </w:rPr>
        <w:t xml:space="preserve"> </w:t>
      </w:r>
    </w:p>
    <w:p w:rsidR="00D7310D" w:rsidRPr="00031133" w:rsidRDefault="00D7310D" w:rsidP="00D7310D">
      <w:pPr>
        <w:numPr>
          <w:ilvl w:val="0"/>
          <w:numId w:val="23"/>
        </w:numPr>
        <w:rPr>
          <w:rFonts w:ascii="Times New Roman" w:hAnsi="Times New Roman"/>
          <w:sz w:val="22"/>
          <w:szCs w:val="22"/>
          <w:lang w:val="lt-LT"/>
        </w:rPr>
      </w:pPr>
      <w:r w:rsidRPr="00613A9E">
        <w:rPr>
          <w:rFonts w:ascii="Times New Roman" w:hAnsi="Times New Roman"/>
          <w:iCs/>
          <w:sz w:val="22"/>
          <w:szCs w:val="22"/>
          <w:lang w:val="lt-LT"/>
        </w:rPr>
        <w:t>Gerybiniai (nepiktybiniai) odos navikai (odos pseudolimfoma)</w:t>
      </w:r>
      <w:r>
        <w:rPr>
          <w:rFonts w:ascii="Times New Roman" w:hAnsi="Times New Roman"/>
          <w:iCs/>
          <w:sz w:val="22"/>
          <w:szCs w:val="22"/>
          <w:lang w:val="lt-LT"/>
        </w:rPr>
        <w:t>.</w:t>
      </w:r>
    </w:p>
    <w:p w:rsidR="00D7310D" w:rsidRPr="0081259A" w:rsidRDefault="00D7310D" w:rsidP="00D7310D">
      <w:pPr>
        <w:numPr>
          <w:ilvl w:val="0"/>
          <w:numId w:val="23"/>
        </w:numPr>
        <w:rPr>
          <w:rFonts w:ascii="Times New Roman" w:hAnsi="Times New Roman"/>
          <w:sz w:val="22"/>
          <w:szCs w:val="22"/>
          <w:lang w:val="lt-LT"/>
        </w:rPr>
      </w:pPr>
      <w:r w:rsidRPr="0081259A">
        <w:rPr>
          <w:rFonts w:ascii="Times New Roman" w:hAnsi="Times New Roman"/>
          <w:sz w:val="22"/>
          <w:szCs w:val="22"/>
          <w:lang w:val="lt-LT"/>
        </w:rPr>
        <w:t>Prakaitavimas</w:t>
      </w:r>
      <w:r>
        <w:rPr>
          <w:rFonts w:ascii="Times New Roman" w:hAnsi="Times New Roman"/>
          <w:sz w:val="22"/>
          <w:szCs w:val="22"/>
          <w:lang w:val="lt-LT"/>
        </w:rPr>
        <w:t>.</w:t>
      </w:r>
    </w:p>
    <w:p w:rsidR="00D7310D" w:rsidRPr="0081259A" w:rsidRDefault="00D7310D" w:rsidP="00D7310D">
      <w:pPr>
        <w:numPr>
          <w:ilvl w:val="0"/>
          <w:numId w:val="23"/>
        </w:numPr>
        <w:rPr>
          <w:rFonts w:ascii="Times New Roman" w:hAnsi="Times New Roman"/>
          <w:sz w:val="22"/>
          <w:szCs w:val="22"/>
          <w:lang w:val="lt-LT"/>
        </w:rPr>
      </w:pPr>
      <w:r w:rsidRPr="0081259A">
        <w:rPr>
          <w:rFonts w:ascii="Times New Roman" w:hAnsi="Times New Roman"/>
          <w:sz w:val="22"/>
          <w:szCs w:val="22"/>
          <w:lang w:val="lt-LT"/>
        </w:rPr>
        <w:t>Sumažėjęs šlapimo išsiskyrimas ar visiškas jo nebuvimas</w:t>
      </w:r>
      <w:r>
        <w:rPr>
          <w:rFonts w:ascii="Times New Roman" w:hAnsi="Times New Roman"/>
          <w:sz w:val="22"/>
          <w:szCs w:val="22"/>
          <w:lang w:val="lt-LT"/>
        </w:rPr>
        <w:t>.</w:t>
      </w:r>
    </w:p>
    <w:p w:rsidR="00D7310D" w:rsidRDefault="00D7310D" w:rsidP="00D7310D">
      <w:pPr>
        <w:numPr>
          <w:ilvl w:val="0"/>
          <w:numId w:val="23"/>
        </w:numPr>
        <w:rPr>
          <w:rFonts w:ascii="Times New Roman" w:hAnsi="Times New Roman"/>
          <w:sz w:val="22"/>
          <w:szCs w:val="22"/>
          <w:lang w:val="lt-LT"/>
        </w:rPr>
      </w:pPr>
      <w:r w:rsidRPr="0081259A">
        <w:rPr>
          <w:rFonts w:ascii="Times New Roman" w:hAnsi="Times New Roman"/>
          <w:sz w:val="22"/>
          <w:szCs w:val="22"/>
          <w:lang w:val="lt-LT"/>
        </w:rPr>
        <w:t>Kepenų funkcijos nepakankamumas</w:t>
      </w:r>
      <w:r>
        <w:rPr>
          <w:rFonts w:ascii="Times New Roman" w:hAnsi="Times New Roman"/>
          <w:sz w:val="22"/>
          <w:szCs w:val="22"/>
          <w:lang w:val="lt-LT"/>
        </w:rPr>
        <w:t>.</w:t>
      </w:r>
    </w:p>
    <w:p w:rsidR="008F27C3" w:rsidRDefault="00D924BF" w:rsidP="00D7310D">
      <w:pPr>
        <w:numPr>
          <w:ilvl w:val="0"/>
          <w:numId w:val="23"/>
        </w:numPr>
        <w:rPr>
          <w:rFonts w:ascii="Times New Roman" w:hAnsi="Times New Roman"/>
          <w:sz w:val="22"/>
          <w:szCs w:val="22"/>
          <w:lang w:val="lt-LT"/>
        </w:rPr>
      </w:pPr>
      <w:r>
        <w:rPr>
          <w:rFonts w:ascii="Times New Roman" w:hAnsi="Times New Roman"/>
          <w:sz w:val="22"/>
          <w:szCs w:val="22"/>
          <w:lang w:val="lt-LT"/>
        </w:rPr>
        <w:t>Pilvo skausmas</w:t>
      </w:r>
      <w:r w:rsidR="008F27C3">
        <w:rPr>
          <w:rFonts w:ascii="Times New Roman" w:hAnsi="Times New Roman"/>
          <w:sz w:val="22"/>
          <w:szCs w:val="22"/>
          <w:lang w:val="lt-LT"/>
        </w:rPr>
        <w:t>.</w:t>
      </w:r>
    </w:p>
    <w:p w:rsidR="008F27C3" w:rsidRPr="0081259A" w:rsidRDefault="008F27C3" w:rsidP="00D7310D">
      <w:pPr>
        <w:numPr>
          <w:ilvl w:val="0"/>
          <w:numId w:val="23"/>
        </w:numPr>
        <w:rPr>
          <w:rFonts w:ascii="Times New Roman" w:hAnsi="Times New Roman"/>
          <w:sz w:val="22"/>
          <w:szCs w:val="22"/>
          <w:lang w:val="lt-LT"/>
        </w:rPr>
      </w:pPr>
      <w:r w:rsidRPr="00031133">
        <w:rPr>
          <w:rFonts w:ascii="Times New Roman" w:hAnsi="Times New Roman"/>
          <w:sz w:val="22"/>
          <w:szCs w:val="22"/>
          <w:lang w:val="lt-LT"/>
        </w:rPr>
        <w:t xml:space="preserve">Susilpnėjusi kaulų čiulpų </w:t>
      </w:r>
      <w:r w:rsidR="00012ACC">
        <w:rPr>
          <w:rFonts w:ascii="Times New Roman" w:hAnsi="Times New Roman"/>
          <w:sz w:val="22"/>
          <w:szCs w:val="22"/>
          <w:lang w:val="lt-LT"/>
        </w:rPr>
        <w:t>funkcija</w:t>
      </w:r>
      <w:r w:rsidRPr="00031133">
        <w:rPr>
          <w:rFonts w:ascii="Times New Roman" w:hAnsi="Times New Roman"/>
          <w:sz w:val="22"/>
          <w:szCs w:val="22"/>
          <w:lang w:val="lt-LT"/>
        </w:rPr>
        <w:t>,</w:t>
      </w:r>
      <w:r w:rsidR="0079209E">
        <w:rPr>
          <w:rFonts w:ascii="Times New Roman" w:hAnsi="Times New Roman"/>
          <w:sz w:val="22"/>
          <w:szCs w:val="22"/>
          <w:lang w:val="lt-LT"/>
        </w:rPr>
        <w:t xml:space="preserve"> </w:t>
      </w:r>
      <w:r>
        <w:rPr>
          <w:rFonts w:ascii="Times New Roman" w:hAnsi="Times New Roman"/>
          <w:sz w:val="22"/>
          <w:szCs w:val="22"/>
          <w:lang w:val="lt-LT"/>
        </w:rPr>
        <w:t>sumažėjęs</w:t>
      </w:r>
      <w:r w:rsidRPr="00031133">
        <w:rPr>
          <w:rFonts w:ascii="Times New Roman" w:hAnsi="Times New Roman"/>
          <w:sz w:val="22"/>
          <w:szCs w:val="22"/>
          <w:lang w:val="lt-LT"/>
        </w:rPr>
        <w:t xml:space="preserve"> raudonųjų kraujo ląstelių skaičius, mažas trombocitų skaičius (trombocitopenija), sumažėjęs </w:t>
      </w:r>
      <w:r w:rsidR="00EA5CB1">
        <w:rPr>
          <w:rFonts w:ascii="Times New Roman" w:hAnsi="Times New Roman"/>
          <w:sz w:val="22"/>
          <w:szCs w:val="22"/>
          <w:lang w:val="lt-LT"/>
        </w:rPr>
        <w:t xml:space="preserve">baltųjų </w:t>
      </w:r>
      <w:r w:rsidRPr="00031133">
        <w:rPr>
          <w:rFonts w:ascii="Times New Roman" w:hAnsi="Times New Roman"/>
          <w:sz w:val="22"/>
          <w:szCs w:val="22"/>
          <w:lang w:val="lt-LT"/>
        </w:rPr>
        <w:t>kraujo ląstelių skaičius (neutropenija, leukopenija</w:t>
      </w:r>
      <w:r w:rsidR="00EA5CB1">
        <w:rPr>
          <w:rFonts w:ascii="Times New Roman" w:hAnsi="Times New Roman"/>
          <w:sz w:val="22"/>
          <w:szCs w:val="22"/>
          <w:lang w:val="lt-LT"/>
        </w:rPr>
        <w:t xml:space="preserve">, </w:t>
      </w:r>
      <w:r w:rsidRPr="00031133">
        <w:rPr>
          <w:rFonts w:ascii="Times New Roman" w:hAnsi="Times New Roman"/>
          <w:sz w:val="22"/>
          <w:szCs w:val="22"/>
          <w:lang w:val="lt-LT"/>
        </w:rPr>
        <w:t>agranulocitozė), dėl kurios padidėja infekcijų, limfmazgių ligos</w:t>
      </w:r>
      <w:r>
        <w:rPr>
          <w:rFonts w:ascii="Times New Roman" w:hAnsi="Times New Roman"/>
          <w:sz w:val="22"/>
          <w:szCs w:val="22"/>
          <w:lang w:val="lt-LT"/>
        </w:rPr>
        <w:t xml:space="preserve"> </w:t>
      </w:r>
      <w:r w:rsidRPr="00613A9E">
        <w:rPr>
          <w:rFonts w:ascii="Times New Roman" w:hAnsi="Times New Roman"/>
          <w:sz w:val="22"/>
          <w:szCs w:val="22"/>
          <w:lang w:val="lt-LT"/>
        </w:rPr>
        <w:t>galimybė</w:t>
      </w:r>
      <w:r>
        <w:rPr>
          <w:rFonts w:ascii="Times New Roman" w:hAnsi="Times New Roman"/>
          <w:sz w:val="22"/>
          <w:szCs w:val="22"/>
          <w:lang w:val="lt-LT"/>
        </w:rPr>
        <w:t>.</w:t>
      </w:r>
    </w:p>
    <w:p w:rsidR="00BE33AE" w:rsidRDefault="00D7310D" w:rsidP="00BE33AE">
      <w:pPr>
        <w:numPr>
          <w:ilvl w:val="0"/>
          <w:numId w:val="23"/>
        </w:numPr>
        <w:rPr>
          <w:rFonts w:ascii="Times New Roman" w:hAnsi="Times New Roman"/>
          <w:sz w:val="22"/>
          <w:szCs w:val="22"/>
          <w:lang w:val="lt-LT"/>
        </w:rPr>
      </w:pPr>
      <w:r w:rsidRPr="0081259A">
        <w:rPr>
          <w:rFonts w:ascii="Times New Roman" w:hAnsi="Times New Roman"/>
          <w:sz w:val="22"/>
          <w:szCs w:val="22"/>
          <w:lang w:val="lt-LT"/>
        </w:rPr>
        <w:lastRenderedPageBreak/>
        <w:t>Imuninės sistemos (saugančios organizmą nuo ligų) sutrikimas, pasireiškiantis tuo, kad imuninė sistema neatpažįsta sveikų organizmo ląstelių ir puola jas. Tai vadinama autoimunine liga.</w:t>
      </w:r>
    </w:p>
    <w:p w:rsidR="00D7310D" w:rsidRPr="00BE33AE" w:rsidRDefault="00BE33AE" w:rsidP="00BE33AE">
      <w:pPr>
        <w:rPr>
          <w:rFonts w:ascii="Times New Roman" w:hAnsi="Times New Roman"/>
          <w:sz w:val="22"/>
          <w:szCs w:val="22"/>
          <w:lang w:val="lt-LT"/>
        </w:rPr>
      </w:pPr>
      <w:r>
        <w:rPr>
          <w:rFonts w:ascii="Times New Roman" w:hAnsi="Times New Roman"/>
          <w:sz w:val="22"/>
          <w:szCs w:val="22"/>
          <w:lang w:val="lt-LT"/>
        </w:rPr>
        <w:br/>
      </w:r>
      <w:r w:rsidR="00662CE0" w:rsidRPr="00BE33AE">
        <w:rPr>
          <w:rFonts w:ascii="Times New Roman" w:hAnsi="Times New Roman"/>
          <w:i/>
          <w:sz w:val="22"/>
          <w:szCs w:val="22"/>
          <w:lang w:val="lt-LT"/>
        </w:rPr>
        <w:t>Šalutinio poveikio reiškiniai, kurių d</w:t>
      </w:r>
      <w:r w:rsidR="00D7310D" w:rsidRPr="00BE33AE">
        <w:rPr>
          <w:rFonts w:ascii="Times New Roman" w:hAnsi="Times New Roman"/>
          <w:i/>
          <w:sz w:val="22"/>
          <w:szCs w:val="22"/>
          <w:lang w:val="lt-LT"/>
        </w:rPr>
        <w:t xml:space="preserve">ažnis nežinomas </w:t>
      </w:r>
      <w:r w:rsidR="00D7310D" w:rsidRPr="00BE33AE">
        <w:rPr>
          <w:rFonts w:ascii="Times New Roman" w:hAnsi="Times New Roman"/>
          <w:sz w:val="22"/>
          <w:szCs w:val="22"/>
          <w:lang w:val="lt-LT"/>
        </w:rPr>
        <w:t xml:space="preserve">(negali būti </w:t>
      </w:r>
      <w:r w:rsidR="00D7310D" w:rsidRPr="00BE33AE">
        <w:rPr>
          <w:rFonts w:ascii="Times New Roman" w:hAnsi="Times New Roman"/>
          <w:noProof/>
          <w:sz w:val="22"/>
          <w:szCs w:val="22"/>
          <w:lang w:val="lt-LT"/>
        </w:rPr>
        <w:t>apskaičiuotas pagal turimus duomenis</w:t>
      </w:r>
      <w:r w:rsidR="00D7310D" w:rsidRPr="00BE33AE">
        <w:rPr>
          <w:rFonts w:ascii="Times New Roman" w:hAnsi="Times New Roman"/>
          <w:sz w:val="22"/>
          <w:szCs w:val="22"/>
          <w:lang w:val="lt-LT"/>
        </w:rPr>
        <w:t>)</w:t>
      </w:r>
    </w:p>
    <w:p w:rsidR="00D7310D" w:rsidRPr="00031133" w:rsidRDefault="00D7310D" w:rsidP="00D7310D">
      <w:pPr>
        <w:keepNext/>
        <w:numPr>
          <w:ilvl w:val="0"/>
          <w:numId w:val="23"/>
        </w:numPr>
        <w:tabs>
          <w:tab w:val="left" w:pos="567"/>
        </w:tabs>
        <w:jc w:val="both"/>
        <w:outlineLvl w:val="3"/>
        <w:rPr>
          <w:rFonts w:ascii="Times New Roman" w:hAnsi="Times New Roman"/>
          <w:sz w:val="22"/>
          <w:szCs w:val="22"/>
          <w:lang w:val="lt-LT"/>
        </w:rPr>
      </w:pPr>
      <w:r w:rsidRPr="00031133">
        <w:rPr>
          <w:rFonts w:ascii="Times New Roman" w:hAnsi="Times New Roman"/>
          <w:sz w:val="22"/>
          <w:szCs w:val="22"/>
          <w:lang w:val="lt-LT"/>
        </w:rPr>
        <w:t>Depresijos požymiai</w:t>
      </w:r>
      <w:r>
        <w:rPr>
          <w:rFonts w:ascii="Times New Roman" w:hAnsi="Times New Roman"/>
          <w:sz w:val="22"/>
          <w:szCs w:val="22"/>
          <w:lang w:val="lt-LT"/>
        </w:rPr>
        <w:t>.</w:t>
      </w:r>
    </w:p>
    <w:p w:rsidR="00D7310D" w:rsidRPr="00031133" w:rsidRDefault="00D7310D" w:rsidP="00D7310D">
      <w:pPr>
        <w:keepNext/>
        <w:numPr>
          <w:ilvl w:val="0"/>
          <w:numId w:val="23"/>
        </w:numPr>
        <w:tabs>
          <w:tab w:val="left" w:pos="567"/>
        </w:tabs>
        <w:jc w:val="both"/>
        <w:outlineLvl w:val="3"/>
        <w:rPr>
          <w:rFonts w:ascii="Times New Roman" w:hAnsi="Times New Roman"/>
          <w:sz w:val="22"/>
          <w:szCs w:val="22"/>
          <w:lang w:val="lt-LT"/>
        </w:rPr>
      </w:pPr>
      <w:r w:rsidRPr="00031133">
        <w:rPr>
          <w:rFonts w:ascii="Times New Roman" w:hAnsi="Times New Roman"/>
          <w:sz w:val="22"/>
          <w:szCs w:val="22"/>
          <w:lang w:val="lt-LT"/>
        </w:rPr>
        <w:t>Alpulys</w:t>
      </w:r>
      <w:r>
        <w:rPr>
          <w:rFonts w:ascii="Times New Roman" w:hAnsi="Times New Roman"/>
          <w:sz w:val="22"/>
          <w:szCs w:val="22"/>
          <w:lang w:val="lt-LT"/>
        </w:rPr>
        <w:t>.</w:t>
      </w:r>
    </w:p>
    <w:p w:rsidR="00D7310D" w:rsidRPr="00613A9E" w:rsidRDefault="00D7310D" w:rsidP="00D7310D">
      <w:pPr>
        <w:keepNext/>
        <w:tabs>
          <w:tab w:val="left" w:pos="567"/>
        </w:tabs>
        <w:jc w:val="both"/>
        <w:outlineLvl w:val="3"/>
        <w:rPr>
          <w:rFonts w:ascii="Times New Roman" w:hAnsi="Times New Roman"/>
          <w:b/>
          <w:bCs/>
          <w:snapToGrid w:val="0"/>
          <w:sz w:val="22"/>
          <w:szCs w:val="22"/>
          <w:lang w:val="lt-LT"/>
        </w:rPr>
      </w:pPr>
    </w:p>
    <w:p w:rsidR="00D7310D" w:rsidRPr="00031133" w:rsidRDefault="00D7310D" w:rsidP="00D7310D">
      <w:pPr>
        <w:tabs>
          <w:tab w:val="left" w:pos="567"/>
        </w:tabs>
        <w:rPr>
          <w:rFonts w:ascii="Times New Roman" w:hAnsi="Times New Roman"/>
          <w:b/>
          <w:snapToGrid w:val="0"/>
          <w:sz w:val="22"/>
          <w:szCs w:val="22"/>
          <w:lang w:val="lt-LT"/>
        </w:rPr>
      </w:pPr>
      <w:r w:rsidRPr="00031133">
        <w:rPr>
          <w:rFonts w:ascii="Times New Roman" w:hAnsi="Times New Roman"/>
          <w:b/>
          <w:noProof/>
          <w:snapToGrid w:val="0"/>
          <w:sz w:val="22"/>
          <w:szCs w:val="22"/>
          <w:lang w:val="lt-LT"/>
        </w:rPr>
        <w:t>Pranešimas apie šalutinį poveikį</w:t>
      </w:r>
    </w:p>
    <w:p w:rsidR="009D2EF5" w:rsidRPr="009D2EF5" w:rsidRDefault="009D2EF5" w:rsidP="007C2C73">
      <w:pPr>
        <w:tabs>
          <w:tab w:val="left" w:pos="567"/>
        </w:tabs>
        <w:jc w:val="both"/>
        <w:rPr>
          <w:rFonts w:ascii="Times New Roman" w:hAnsi="Times New Roman"/>
          <w:sz w:val="22"/>
          <w:szCs w:val="22"/>
          <w:lang w:val="lt-LT"/>
        </w:rPr>
      </w:pPr>
      <w:r w:rsidRPr="009D2EF5">
        <w:rPr>
          <w:rFonts w:ascii="Times New Roman" w:hAnsi="Times New Roman"/>
          <w:sz w:val="22"/>
          <w:szCs w:val="22"/>
          <w:lang w:val="lt-LT"/>
        </w:rPr>
        <w:t>Jeigu pasireiškė šalutinis poveikis, įskaitant šiame lapelyje nenurodytą, pasakykite gydytojui</w:t>
      </w:r>
      <w:r>
        <w:rPr>
          <w:rFonts w:ascii="Times New Roman" w:hAnsi="Times New Roman"/>
          <w:sz w:val="22"/>
          <w:szCs w:val="22"/>
          <w:lang w:val="lt-LT"/>
        </w:rPr>
        <w:t xml:space="preserve"> </w:t>
      </w:r>
      <w:r w:rsidRPr="009D2EF5">
        <w:rPr>
          <w:rFonts w:ascii="Times New Roman" w:hAnsi="Times New Roman"/>
          <w:sz w:val="22"/>
          <w:szCs w:val="22"/>
          <w:lang w:val="lt-LT"/>
        </w:rPr>
        <w:t>arba</w:t>
      </w:r>
      <w:r>
        <w:rPr>
          <w:rFonts w:ascii="Times New Roman" w:hAnsi="Times New Roman"/>
          <w:sz w:val="22"/>
          <w:szCs w:val="22"/>
          <w:lang w:val="lt-LT"/>
        </w:rPr>
        <w:t xml:space="preserve"> </w:t>
      </w:r>
      <w:r w:rsidRPr="009D2EF5">
        <w:rPr>
          <w:rFonts w:ascii="Times New Roman" w:hAnsi="Times New Roman"/>
          <w:sz w:val="22"/>
          <w:szCs w:val="22"/>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9D2EF5">
          <w:rPr>
            <w:rStyle w:val="Hipersaitas"/>
            <w:rFonts w:ascii="Times New Roman" w:hAnsi="Times New Roman"/>
            <w:sz w:val="22"/>
            <w:szCs w:val="22"/>
            <w:lang w:val="lt-LT"/>
          </w:rPr>
          <w:t>https://vapris.vvkt.lt/vvkt-web/public/nrv</w:t>
        </w:r>
      </w:hyperlink>
      <w:r w:rsidRPr="009D2EF5">
        <w:rPr>
          <w:rFonts w:ascii="Times New Roman" w:hAnsi="Times New Roman"/>
          <w:sz w:val="22"/>
          <w:szCs w:val="22"/>
          <w:lang w:val="lt-LT"/>
        </w:rPr>
        <w:t xml:space="preserve"> arba užpildant Paciento pranešimo apie įtariamą nepageidaujamą reakciją (ĮNR) formą, kuri skelbiama </w:t>
      </w:r>
      <w:hyperlink r:id="rId12" w:history="1">
        <w:r w:rsidRPr="009D2EF5">
          <w:rPr>
            <w:rStyle w:val="Hipersaitas"/>
            <w:rFonts w:ascii="Times New Roman" w:hAnsi="Times New Roman"/>
            <w:sz w:val="22"/>
            <w:szCs w:val="22"/>
            <w:lang w:val="lt-LT"/>
          </w:rPr>
          <w:t>https://www.vvkt.lt/index.php?4004286486</w:t>
        </w:r>
      </w:hyperlink>
      <w:r w:rsidRPr="009D2EF5">
        <w:rPr>
          <w:rFonts w:ascii="Times New Roman" w:hAnsi="Times New Roman"/>
          <w:sz w:val="22"/>
          <w:szCs w:val="22"/>
          <w:lang w:val="lt-LT"/>
        </w:rPr>
        <w:t xml:space="preserve">, ir atsiunčiant elektroniniu paštu (adresu </w:t>
      </w:r>
      <w:hyperlink r:id="rId13" w:history="1">
        <w:r w:rsidRPr="009D2EF5">
          <w:rPr>
            <w:rStyle w:val="Hipersaitas"/>
            <w:rFonts w:ascii="Times New Roman" w:hAnsi="Times New Roman"/>
            <w:sz w:val="22"/>
            <w:szCs w:val="22"/>
            <w:lang w:val="lt-LT"/>
          </w:rPr>
          <w:t>NepageidaujamaR@vvkt.lt</w:t>
        </w:r>
      </w:hyperlink>
      <w:r w:rsidRPr="009D2EF5">
        <w:rPr>
          <w:rFonts w:ascii="Times New Roman" w:hAnsi="Times New Roman"/>
          <w:sz w:val="22"/>
          <w:szCs w:val="22"/>
          <w:lang w:val="lt-LT"/>
        </w:rPr>
        <w:t>) arba nemokamu telefonu 8 800 73 568. Pranešdami apie šalutinį poveikį galite mums padėti gauti daugiau informacijos apie šio vaisto saugumą.</w:t>
      </w:r>
    </w:p>
    <w:p w:rsidR="00D7310D" w:rsidRPr="00031133" w:rsidRDefault="00D7310D" w:rsidP="00D7310D">
      <w:pPr>
        <w:tabs>
          <w:tab w:val="left" w:pos="567"/>
        </w:tabs>
        <w:ind w:right="-2"/>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031133" w:rsidRDefault="00D7310D" w:rsidP="00D7310D">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5.</w:t>
      </w:r>
      <w:r w:rsidRPr="00031133">
        <w:rPr>
          <w:rFonts w:ascii="Times New Roman" w:hAnsi="Times New Roman"/>
          <w:b/>
          <w:sz w:val="22"/>
          <w:szCs w:val="22"/>
          <w:lang w:val="lt-LT"/>
        </w:rPr>
        <w:tab/>
        <w:t>Kaip laikyti DIROTON</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Šį vaistą laikykite vaikams nepastebimoje ir nepasiekiamoje vietoje.</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Šiam vaistui specialių laikymo sąlygų nereikia.</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Ant dėžutės po „Tinka iki“ ir lizdinės plokštelės nurodytam tinkamumo laikui pasibaigus, šio vaisto vartoti negalima. Vaistas tinkamas vartoti iki paskutinės nurodyto mėnesio dienos. </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p>
    <w:p w:rsidR="00D7310D" w:rsidRPr="00031133" w:rsidRDefault="00D7310D" w:rsidP="00D7310D">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6.</w:t>
      </w:r>
      <w:r w:rsidRPr="00031133">
        <w:rPr>
          <w:rFonts w:ascii="Times New Roman" w:hAnsi="Times New Roman"/>
          <w:b/>
          <w:sz w:val="22"/>
          <w:szCs w:val="22"/>
          <w:lang w:val="lt-LT"/>
        </w:rPr>
        <w:tab/>
        <w:t xml:space="preserve">Pakuotės turinys ir kita informacija </w:t>
      </w:r>
    </w:p>
    <w:p w:rsidR="00D7310D" w:rsidRPr="0081259A" w:rsidRDefault="00D7310D" w:rsidP="00D7310D">
      <w:pPr>
        <w:rPr>
          <w:rFonts w:ascii="Times New Roman" w:hAnsi="Times New Roman"/>
          <w:sz w:val="22"/>
          <w:szCs w:val="22"/>
          <w:lang w:val="lt-LT"/>
        </w:rPr>
      </w:pPr>
    </w:p>
    <w:p w:rsidR="00D7310D" w:rsidRPr="00031133" w:rsidRDefault="00D7310D" w:rsidP="00D7310D">
      <w:pPr>
        <w:rPr>
          <w:rFonts w:ascii="Times New Roman" w:hAnsi="Times New Roman"/>
          <w:b/>
          <w:bCs/>
          <w:sz w:val="22"/>
          <w:szCs w:val="22"/>
          <w:lang w:val="lt-LT"/>
        </w:rPr>
      </w:pPr>
      <w:r w:rsidRPr="00031133">
        <w:rPr>
          <w:rFonts w:ascii="Times New Roman" w:hAnsi="Times New Roman"/>
          <w:b/>
          <w:bCs/>
          <w:sz w:val="22"/>
          <w:szCs w:val="22"/>
          <w:lang w:val="lt-LT"/>
        </w:rPr>
        <w:t>DIROTON sudėtis</w:t>
      </w:r>
    </w:p>
    <w:p w:rsidR="00D7310D" w:rsidRPr="00031133" w:rsidRDefault="00D7310D" w:rsidP="00D7310D">
      <w:pPr>
        <w:tabs>
          <w:tab w:val="left" w:pos="567"/>
        </w:tabs>
        <w:ind w:left="567" w:hanging="567"/>
        <w:rPr>
          <w:rFonts w:ascii="Times New Roman" w:hAnsi="Times New Roman"/>
          <w:sz w:val="22"/>
          <w:szCs w:val="22"/>
          <w:lang w:val="lt-LT"/>
        </w:rPr>
      </w:pPr>
      <w:r w:rsidRPr="00031133">
        <w:rPr>
          <w:rFonts w:ascii="Times New Roman" w:hAnsi="Times New Roman"/>
          <w:sz w:val="22"/>
          <w:szCs w:val="22"/>
          <w:lang w:val="lt-LT"/>
        </w:rPr>
        <w:t>-</w:t>
      </w:r>
      <w:r w:rsidRPr="00031133">
        <w:rPr>
          <w:rFonts w:ascii="Times New Roman" w:hAnsi="Times New Roman"/>
          <w:sz w:val="22"/>
          <w:szCs w:val="22"/>
          <w:lang w:val="lt-LT"/>
        </w:rPr>
        <w:tab/>
        <w:t xml:space="preserve">Vienoje DIROTON tabletėje </w:t>
      </w:r>
      <w:r w:rsidR="00846E7C">
        <w:rPr>
          <w:rFonts w:ascii="Times New Roman" w:hAnsi="Times New Roman"/>
          <w:sz w:val="22"/>
          <w:szCs w:val="22"/>
          <w:lang w:val="lt-LT"/>
        </w:rPr>
        <w:t xml:space="preserve"> </w:t>
      </w:r>
      <w:r w:rsidRPr="00031133">
        <w:rPr>
          <w:rFonts w:ascii="Times New Roman" w:hAnsi="Times New Roman"/>
          <w:sz w:val="22"/>
          <w:szCs w:val="22"/>
          <w:lang w:val="lt-LT"/>
        </w:rPr>
        <w:t xml:space="preserve">20 mg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dihidrato pavidalu). </w:t>
      </w:r>
    </w:p>
    <w:p w:rsidR="00D7310D" w:rsidRPr="00613A9E" w:rsidRDefault="00D7310D" w:rsidP="00D7310D">
      <w:pPr>
        <w:tabs>
          <w:tab w:val="left" w:pos="567"/>
        </w:tabs>
        <w:ind w:left="567" w:hanging="567"/>
        <w:rPr>
          <w:rFonts w:ascii="Times New Roman" w:hAnsi="Times New Roman"/>
          <w:sz w:val="22"/>
          <w:szCs w:val="22"/>
          <w:lang w:val="lt-LT"/>
        </w:rPr>
      </w:pPr>
      <w:r w:rsidRPr="00613A9E">
        <w:rPr>
          <w:rFonts w:ascii="Times New Roman" w:hAnsi="Times New Roman"/>
          <w:sz w:val="22"/>
          <w:szCs w:val="22"/>
          <w:lang w:val="lt-LT"/>
        </w:rPr>
        <w:t>-</w:t>
      </w:r>
      <w:r w:rsidRPr="00613A9E">
        <w:rPr>
          <w:rFonts w:ascii="Times New Roman" w:hAnsi="Times New Roman"/>
          <w:sz w:val="22"/>
          <w:szCs w:val="22"/>
          <w:lang w:val="lt-LT"/>
        </w:rPr>
        <w:tab/>
        <w:t>Pagalbinės  medžiagos: magnio stearatas, talkas, kukurūzų krakmolas, manitolis (E421), kalcio-   vandenilio fosfatas dihidratas.</w:t>
      </w:r>
    </w:p>
    <w:p w:rsidR="00D7310D" w:rsidRPr="00613A9E" w:rsidRDefault="00D7310D" w:rsidP="00D7310D">
      <w:pPr>
        <w:rPr>
          <w:rFonts w:ascii="Times New Roman" w:hAnsi="Times New Roman"/>
          <w:bCs/>
          <w:sz w:val="22"/>
          <w:szCs w:val="22"/>
          <w:lang w:val="lt-LT"/>
        </w:rPr>
      </w:pPr>
    </w:p>
    <w:p w:rsidR="00D7310D" w:rsidRPr="0081259A" w:rsidRDefault="00D7310D" w:rsidP="00D7310D">
      <w:pPr>
        <w:rPr>
          <w:rFonts w:ascii="Times New Roman" w:hAnsi="Times New Roman"/>
          <w:b/>
          <w:bCs/>
          <w:sz w:val="22"/>
          <w:szCs w:val="22"/>
          <w:lang w:val="lt-LT"/>
        </w:rPr>
      </w:pPr>
      <w:r w:rsidRPr="0081259A">
        <w:rPr>
          <w:rFonts w:ascii="Times New Roman" w:hAnsi="Times New Roman"/>
          <w:b/>
          <w:bCs/>
          <w:sz w:val="22"/>
          <w:szCs w:val="22"/>
          <w:lang w:val="lt-LT"/>
        </w:rPr>
        <w:t>DIROTON išvaizda ir kiekis pakuotėje</w:t>
      </w:r>
    </w:p>
    <w:p w:rsidR="00D7310D" w:rsidRPr="0081259A" w:rsidRDefault="00D7310D" w:rsidP="00D7310D">
      <w:pPr>
        <w:rPr>
          <w:rFonts w:ascii="Times New Roman" w:hAnsi="Times New Roman"/>
          <w:sz w:val="22"/>
          <w:szCs w:val="22"/>
          <w:lang w:val="lt-LT"/>
        </w:rPr>
      </w:pPr>
      <w:proofErr w:type="spellStart"/>
      <w:r w:rsidRPr="0081259A">
        <w:rPr>
          <w:rFonts w:ascii="Times New Roman" w:hAnsi="Times New Roman"/>
          <w:sz w:val="22"/>
          <w:szCs w:val="22"/>
          <w:lang w:val="lt-LT"/>
        </w:rPr>
        <w:t>Diroton</w:t>
      </w:r>
      <w:proofErr w:type="spellEnd"/>
      <w:r w:rsidRPr="0081259A">
        <w:rPr>
          <w:rFonts w:ascii="Times New Roman" w:hAnsi="Times New Roman"/>
          <w:sz w:val="22"/>
          <w:szCs w:val="22"/>
          <w:lang w:val="lt-LT"/>
        </w:rPr>
        <w:t xml:space="preserve"> 20 mg tabletės: baltos arba beveik baltos, penkiakampės, abipus išgaubtos, 8,5-8,7 mm skersmens tabletės; vienoje jų pusėje yra įspaudas „20“, kitoje – vagelė.</w:t>
      </w:r>
    </w:p>
    <w:p w:rsidR="00D7310D" w:rsidRPr="0081259A" w:rsidRDefault="00D7310D" w:rsidP="00D7310D">
      <w:pPr>
        <w:rPr>
          <w:rFonts w:ascii="Times New Roman" w:hAnsi="Times New Roman"/>
          <w:sz w:val="22"/>
          <w:szCs w:val="22"/>
          <w:lang w:val="lt-LT"/>
        </w:rPr>
      </w:pPr>
      <w:r w:rsidRPr="0081259A">
        <w:rPr>
          <w:rFonts w:ascii="Times New Roman" w:hAnsi="Times New Roman"/>
          <w:noProof/>
          <w:sz w:val="22"/>
          <w:szCs w:val="22"/>
          <w:lang w:val="lt-LT"/>
        </w:rPr>
        <w:t>Tabletę galima dalyti į dvi dozes.</w:t>
      </w:r>
    </w:p>
    <w:p w:rsidR="00D7310D" w:rsidRPr="00031133" w:rsidRDefault="00D7310D" w:rsidP="00D7310D">
      <w:pPr>
        <w:rPr>
          <w:rFonts w:ascii="Times New Roman" w:hAnsi="Times New Roman"/>
          <w:sz w:val="22"/>
          <w:szCs w:val="22"/>
          <w:lang w:val="lt-LT"/>
        </w:rPr>
      </w:pPr>
      <w:r w:rsidRPr="0081259A">
        <w:rPr>
          <w:rFonts w:ascii="Times New Roman" w:hAnsi="Times New Roman"/>
          <w:sz w:val="22"/>
          <w:szCs w:val="22"/>
          <w:lang w:val="lt-LT"/>
        </w:rPr>
        <w:t xml:space="preserve">PVC ir aliuminio folijos lizdinės plokštelės. Vienoje lizdinėje plokštelėje yra 14 tablečių, vienoje kartoninėje dėžutėje </w:t>
      </w:r>
      <w:r w:rsidRPr="00031133">
        <w:rPr>
          <w:rFonts w:ascii="Times New Roman" w:hAnsi="Times New Roman"/>
          <w:sz w:val="22"/>
          <w:szCs w:val="22"/>
          <w:lang w:val="lt-LT"/>
        </w:rPr>
        <w:sym w:font="Symbol" w:char="F02D"/>
      </w:r>
      <w:r w:rsidRPr="00031133">
        <w:rPr>
          <w:rFonts w:ascii="Times New Roman" w:hAnsi="Times New Roman"/>
          <w:sz w:val="22"/>
          <w:szCs w:val="22"/>
          <w:lang w:val="lt-LT"/>
        </w:rPr>
        <w:t xml:space="preserve"> 2 lizdinės plokštelės.</w:t>
      </w:r>
    </w:p>
    <w:p w:rsidR="00D7310D" w:rsidRPr="00613A9E"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613A9E">
        <w:rPr>
          <w:rFonts w:ascii="Times New Roman" w:hAnsi="Times New Roman"/>
          <w:b/>
          <w:bCs/>
          <w:sz w:val="22"/>
          <w:szCs w:val="22"/>
          <w:lang w:val="lt-LT"/>
        </w:rPr>
        <w:t>Registruotojas ir gamintojas</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Gedeon Richter Plc.</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Gyomroi ut 19-21</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H-1103 Budapest</w:t>
      </w: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Vengrija</w:t>
      </w:r>
    </w:p>
    <w:p w:rsidR="00D7310D" w:rsidRPr="0081259A" w:rsidRDefault="00D7310D" w:rsidP="00D7310D">
      <w:pPr>
        <w:rPr>
          <w:rFonts w:ascii="Times New Roman" w:hAnsi="Times New Roman"/>
          <w:sz w:val="22"/>
          <w:szCs w:val="22"/>
          <w:lang w:val="lt-LT"/>
        </w:rPr>
      </w:pPr>
    </w:p>
    <w:p w:rsidR="00D7310D" w:rsidRPr="0081259A" w:rsidRDefault="00D7310D" w:rsidP="00D7310D">
      <w:pPr>
        <w:rPr>
          <w:rFonts w:ascii="Times New Roman" w:hAnsi="Times New Roman"/>
          <w:sz w:val="22"/>
          <w:szCs w:val="22"/>
          <w:lang w:val="lt-LT"/>
        </w:rPr>
      </w:pPr>
      <w:r w:rsidRPr="0081259A">
        <w:rPr>
          <w:rFonts w:ascii="Times New Roman" w:hAnsi="Times New Roman"/>
          <w:sz w:val="22"/>
          <w:szCs w:val="22"/>
          <w:lang w:val="lt-LT"/>
        </w:rPr>
        <w:t>Jeigu apie šį vaistą norite sužinoti daugiau, kreipkitės į vietinį registruotojo atstovą.</w:t>
      </w:r>
    </w:p>
    <w:p w:rsidR="00D7310D" w:rsidRPr="0081259A" w:rsidRDefault="00D7310D" w:rsidP="00D7310D">
      <w:pPr>
        <w:rPr>
          <w:rFonts w:ascii="Times New Roman" w:hAnsi="Times New Roman"/>
          <w:sz w:val="22"/>
          <w:szCs w:val="22"/>
          <w:lang w:val="lt-LT"/>
        </w:rPr>
      </w:pPr>
    </w:p>
    <w:tbl>
      <w:tblPr>
        <w:tblW w:w="4680" w:type="dxa"/>
        <w:tblInd w:w="-34" w:type="dxa"/>
        <w:tblLayout w:type="fixed"/>
        <w:tblLook w:val="04A0" w:firstRow="1" w:lastRow="0" w:firstColumn="1" w:lastColumn="0" w:noHBand="0" w:noVBand="1"/>
      </w:tblPr>
      <w:tblGrid>
        <w:gridCol w:w="4680"/>
      </w:tblGrid>
      <w:tr w:rsidR="00D7310D" w:rsidRPr="0081259A" w:rsidTr="00E02A52">
        <w:tc>
          <w:tcPr>
            <w:tcW w:w="4678" w:type="dxa"/>
          </w:tcPr>
          <w:p w:rsidR="00D7310D" w:rsidRPr="0081259A" w:rsidRDefault="00D7310D" w:rsidP="00E02A52">
            <w:pPr>
              <w:jc w:val="both"/>
              <w:rPr>
                <w:rFonts w:ascii="Times New Roman" w:hAnsi="Times New Roman"/>
                <w:sz w:val="22"/>
                <w:szCs w:val="22"/>
                <w:lang w:val="lt-LT" w:eastAsia="lt-LT"/>
              </w:rPr>
            </w:pPr>
            <w:r w:rsidRPr="0081259A">
              <w:rPr>
                <w:rFonts w:ascii="Times New Roman" w:hAnsi="Times New Roman"/>
                <w:sz w:val="22"/>
                <w:szCs w:val="22"/>
                <w:lang w:val="lt-LT" w:eastAsia="lt-LT"/>
              </w:rPr>
              <w:t>Gedeon Richter Plc. atstovybė Lietuvoje</w:t>
            </w:r>
          </w:p>
          <w:p w:rsidR="00D7310D" w:rsidRPr="0081259A" w:rsidRDefault="00D7310D" w:rsidP="00E02A52">
            <w:pPr>
              <w:jc w:val="both"/>
              <w:rPr>
                <w:rFonts w:ascii="Times New Roman" w:hAnsi="Times New Roman"/>
                <w:sz w:val="22"/>
                <w:szCs w:val="22"/>
                <w:lang w:val="lt-LT" w:eastAsia="lt-LT"/>
              </w:rPr>
            </w:pPr>
            <w:r w:rsidRPr="0081259A">
              <w:rPr>
                <w:rFonts w:ascii="Times New Roman" w:hAnsi="Times New Roman"/>
                <w:sz w:val="22"/>
                <w:szCs w:val="22"/>
                <w:lang w:val="lt-LT" w:eastAsia="lt-LT"/>
              </w:rPr>
              <w:t>Maironio 23-3,</w:t>
            </w:r>
          </w:p>
          <w:p w:rsidR="00D7310D" w:rsidRPr="0081259A" w:rsidRDefault="00D7310D" w:rsidP="00E02A52">
            <w:pPr>
              <w:jc w:val="both"/>
              <w:rPr>
                <w:rFonts w:ascii="Times New Roman" w:hAnsi="Times New Roman"/>
                <w:sz w:val="22"/>
                <w:szCs w:val="22"/>
                <w:lang w:val="lt-LT" w:eastAsia="lt-LT"/>
              </w:rPr>
            </w:pPr>
            <w:r w:rsidRPr="0081259A">
              <w:rPr>
                <w:rFonts w:ascii="Times New Roman" w:hAnsi="Times New Roman"/>
                <w:sz w:val="22"/>
                <w:szCs w:val="22"/>
                <w:lang w:val="lt-LT" w:eastAsia="lt-LT"/>
              </w:rPr>
              <w:t xml:space="preserve">Vilnius </w:t>
            </w:r>
          </w:p>
          <w:p w:rsidR="00D7310D" w:rsidRPr="0081259A" w:rsidRDefault="00D7310D" w:rsidP="00E02A52">
            <w:pPr>
              <w:jc w:val="both"/>
              <w:rPr>
                <w:rFonts w:ascii="Times New Roman" w:hAnsi="Times New Roman"/>
                <w:noProof/>
                <w:sz w:val="22"/>
                <w:szCs w:val="22"/>
                <w:lang w:val="lt-LT" w:eastAsia="lt-LT"/>
              </w:rPr>
            </w:pPr>
            <w:r w:rsidRPr="0081259A">
              <w:rPr>
                <w:rFonts w:ascii="Times New Roman" w:hAnsi="Times New Roman"/>
                <w:sz w:val="22"/>
                <w:szCs w:val="22"/>
                <w:lang w:val="lt-LT" w:eastAsia="lt-LT"/>
              </w:rPr>
              <w:t>Tel. +370 5 268 53 92</w:t>
            </w:r>
          </w:p>
          <w:p w:rsidR="00D7310D" w:rsidRPr="0081259A" w:rsidRDefault="00D7310D" w:rsidP="00E02A52">
            <w:pPr>
              <w:rPr>
                <w:rFonts w:ascii="Times New Roman" w:hAnsi="Times New Roman"/>
                <w:sz w:val="22"/>
                <w:szCs w:val="22"/>
                <w:lang w:val="lt-LT"/>
              </w:rPr>
            </w:pPr>
          </w:p>
        </w:tc>
      </w:tr>
    </w:tbl>
    <w:p w:rsidR="00D7310D" w:rsidRPr="00613A9E" w:rsidRDefault="00D7310D" w:rsidP="00D7310D">
      <w:pPr>
        <w:rPr>
          <w:rFonts w:ascii="Times New Roman" w:hAnsi="Times New Roman"/>
          <w:sz w:val="22"/>
          <w:szCs w:val="22"/>
          <w:lang w:val="lt-LT"/>
        </w:rPr>
      </w:pPr>
      <w:r w:rsidRPr="00031133">
        <w:rPr>
          <w:rFonts w:ascii="Times New Roman" w:hAnsi="Times New Roman"/>
          <w:b/>
          <w:bCs/>
          <w:sz w:val="22"/>
          <w:szCs w:val="22"/>
          <w:lang w:val="lt-LT"/>
        </w:rPr>
        <w:t>Šis pakuotės lapelis</w:t>
      </w:r>
      <w:r w:rsidRPr="00031133">
        <w:rPr>
          <w:rFonts w:ascii="Times New Roman" w:hAnsi="Times New Roman"/>
          <w:b/>
          <w:sz w:val="22"/>
          <w:szCs w:val="22"/>
          <w:lang w:val="lt-LT"/>
        </w:rPr>
        <w:t xml:space="preserve"> paskutinį kartą peržiūrėtas </w:t>
      </w:r>
      <w:r w:rsidR="00B85AFD">
        <w:rPr>
          <w:rFonts w:ascii="Times New Roman" w:hAnsi="Times New Roman"/>
          <w:b/>
          <w:sz w:val="22"/>
          <w:szCs w:val="22"/>
          <w:lang w:val="lt-LT"/>
        </w:rPr>
        <w:t>2022-01-04.</w:t>
      </w:r>
    </w:p>
    <w:p w:rsidR="00D7310D" w:rsidRPr="00613A9E" w:rsidRDefault="00D7310D" w:rsidP="00D7310D">
      <w:pPr>
        <w:numPr>
          <w:ilvl w:val="12"/>
          <w:numId w:val="0"/>
        </w:numPr>
        <w:tabs>
          <w:tab w:val="left" w:pos="567"/>
        </w:tabs>
        <w:ind w:right="-2"/>
        <w:rPr>
          <w:rFonts w:ascii="Times New Roman" w:hAnsi="Times New Roman"/>
          <w:snapToGrid w:val="0"/>
          <w:sz w:val="22"/>
          <w:szCs w:val="22"/>
          <w:lang w:val="lt-LT"/>
        </w:rPr>
      </w:pPr>
    </w:p>
    <w:p w:rsidR="00D7310D" w:rsidRPr="00031133" w:rsidRDefault="00D7310D" w:rsidP="00D7310D">
      <w:pPr>
        <w:numPr>
          <w:ilvl w:val="12"/>
          <w:numId w:val="0"/>
        </w:numPr>
        <w:tabs>
          <w:tab w:val="left" w:pos="567"/>
        </w:tabs>
        <w:ind w:right="-2"/>
        <w:rPr>
          <w:rFonts w:ascii="Times New Roman" w:hAnsi="Times New Roman"/>
          <w:snapToGrid w:val="0"/>
          <w:sz w:val="22"/>
          <w:szCs w:val="22"/>
          <w:lang w:val="lt-LT"/>
        </w:rPr>
      </w:pPr>
      <w:r w:rsidRPr="0081259A">
        <w:rPr>
          <w:rFonts w:ascii="Times New Roman" w:hAnsi="Times New Roman"/>
          <w:snapToGrid w:val="0"/>
          <w:sz w:val="22"/>
          <w:szCs w:val="22"/>
          <w:lang w:val="lt-LT"/>
        </w:rPr>
        <w:t>Išsami informacija apie šį vaistą</w:t>
      </w:r>
      <w:r w:rsidRPr="0081259A">
        <w:rPr>
          <w:rFonts w:ascii="Times New Roman" w:hAnsi="Times New Roman"/>
          <w:sz w:val="22"/>
          <w:szCs w:val="22"/>
          <w:lang w:val="lt-LT"/>
        </w:rPr>
        <w:t xml:space="preserve"> pateikiama Valstybinės vaistų kontrolės tarnybos prie Lietuvos Respublikos sveikatos apsaugos ministerijos </w:t>
      </w:r>
      <w:r w:rsidRPr="0081259A">
        <w:rPr>
          <w:rFonts w:ascii="Times New Roman" w:hAnsi="Times New Roman"/>
          <w:snapToGrid w:val="0"/>
          <w:sz w:val="22"/>
          <w:szCs w:val="22"/>
          <w:lang w:val="lt-LT"/>
        </w:rPr>
        <w:t>tinklalapyje</w:t>
      </w:r>
      <w:r w:rsidRPr="0081259A">
        <w:rPr>
          <w:rFonts w:ascii="Times New Roman" w:hAnsi="Times New Roman"/>
          <w:i/>
          <w:snapToGrid w:val="0"/>
          <w:sz w:val="22"/>
          <w:szCs w:val="22"/>
          <w:lang w:val="lt-LT"/>
        </w:rPr>
        <w:t xml:space="preserve"> </w:t>
      </w:r>
      <w:hyperlink r:id="rId14" w:history="1">
        <w:r w:rsidRPr="0081259A">
          <w:rPr>
            <w:rFonts w:ascii="Times New Roman" w:eastAsia="SimSun" w:hAnsi="Times New Roman"/>
            <w:snapToGrid w:val="0"/>
            <w:color w:val="0000FF"/>
            <w:sz w:val="22"/>
            <w:szCs w:val="22"/>
            <w:u w:val="single"/>
            <w:lang w:val="lt-LT"/>
          </w:rPr>
          <w:t>http://www.vvkt.lt/</w:t>
        </w:r>
      </w:hyperlink>
      <w:r w:rsidRPr="00031133">
        <w:rPr>
          <w:rFonts w:ascii="Times New Roman" w:hAnsi="Times New Roman"/>
          <w:snapToGrid w:val="0"/>
          <w:sz w:val="22"/>
          <w:szCs w:val="22"/>
          <w:lang w:val="lt-LT"/>
        </w:rPr>
        <w:t>.</w:t>
      </w:r>
    </w:p>
    <w:p w:rsidR="00D7310D" w:rsidRPr="00613A9E" w:rsidRDefault="00D7310D" w:rsidP="00D7310D">
      <w:pPr>
        <w:numPr>
          <w:ilvl w:val="12"/>
          <w:numId w:val="0"/>
        </w:numPr>
        <w:tabs>
          <w:tab w:val="left" w:pos="567"/>
        </w:tabs>
        <w:ind w:right="-2"/>
        <w:rPr>
          <w:rFonts w:ascii="Times New Roman" w:hAnsi="Times New Roman"/>
          <w:snapToGrid w:val="0"/>
          <w:sz w:val="22"/>
          <w:szCs w:val="22"/>
          <w:lang w:val="lt-LT"/>
        </w:rPr>
      </w:pPr>
    </w:p>
    <w:p w:rsidR="00D7310D" w:rsidRPr="00613A9E" w:rsidRDefault="00D7310D" w:rsidP="00D7310D">
      <w:pPr>
        <w:numPr>
          <w:ilvl w:val="12"/>
          <w:numId w:val="0"/>
        </w:numPr>
        <w:tabs>
          <w:tab w:val="left" w:pos="567"/>
        </w:tabs>
        <w:ind w:right="-2"/>
        <w:rPr>
          <w:rFonts w:ascii="Times New Roman" w:hAnsi="Times New Roman"/>
          <w:snapToGrid w:val="0"/>
          <w:sz w:val="22"/>
          <w:szCs w:val="22"/>
          <w:lang w:val="lt-LT"/>
        </w:rPr>
      </w:pPr>
      <w:bookmarkStart w:id="10" w:name="_GoBack"/>
      <w:bookmarkEnd w:id="10"/>
    </w:p>
    <w:p w:rsidR="00D7310D" w:rsidRPr="0081259A" w:rsidRDefault="00D7310D" w:rsidP="00D7310D">
      <w:pPr>
        <w:jc w:val="center"/>
        <w:outlineLvl w:val="0"/>
        <w:rPr>
          <w:rFonts w:ascii="Times New Roman" w:hAnsi="Times New Roman"/>
          <w:sz w:val="22"/>
          <w:szCs w:val="22"/>
          <w:lang w:val="lt-LT"/>
        </w:rPr>
      </w:pPr>
    </w:p>
    <w:p w:rsidR="00D7310D" w:rsidRPr="0081259A" w:rsidRDefault="00D7310D" w:rsidP="00D7310D">
      <w:pPr>
        <w:jc w:val="center"/>
        <w:outlineLvl w:val="0"/>
        <w:rPr>
          <w:rFonts w:ascii="Times New Roman" w:hAnsi="Times New Roman"/>
          <w:sz w:val="22"/>
          <w:szCs w:val="22"/>
          <w:lang w:val="lt-LT"/>
        </w:rPr>
      </w:pPr>
    </w:p>
    <w:sectPr w:rsidR="00D7310D" w:rsidRPr="0081259A" w:rsidSect="00E02A5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Yu Gothic UI"/>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6025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3CE6CBAA"/>
    <w:lvl w:ilvl="0">
      <w:numFmt w:val="decimal"/>
      <w:lvlText w:val="*"/>
      <w:lvlJc w:val="left"/>
    </w:lvl>
  </w:abstractNum>
  <w:abstractNum w:abstractNumId="2"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E57EF"/>
    <w:multiLevelType w:val="hybridMultilevel"/>
    <w:tmpl w:val="FA9260E0"/>
    <w:lvl w:ilvl="0" w:tplc="E87A0D1C">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Aria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Arial"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Arial"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08C06F6"/>
    <w:multiLevelType w:val="multilevel"/>
    <w:tmpl w:val="8D321EA4"/>
    <w:lvl w:ilvl="0">
      <w:start w:val="5"/>
      <w:numFmt w:val="decimal"/>
      <w:lvlText w:val="%1"/>
      <w:lvlJc w:val="left"/>
      <w:pPr>
        <w:tabs>
          <w:tab w:val="num" w:pos="570"/>
        </w:tabs>
        <w:ind w:left="570" w:hanging="570"/>
      </w:pPr>
      <w:rPr>
        <w:b/>
      </w:rPr>
    </w:lvl>
    <w:lvl w:ilvl="1">
      <w:start w:val="3"/>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5" w15:restartNumberingAfterBreak="0">
    <w:nsid w:val="1095543A"/>
    <w:multiLevelType w:val="hybridMultilevel"/>
    <w:tmpl w:val="D622718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F314E3A"/>
    <w:multiLevelType w:val="hybridMultilevel"/>
    <w:tmpl w:val="9B26A7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52E73BE9"/>
    <w:multiLevelType w:val="hybridMultilevel"/>
    <w:tmpl w:val="3F68D2DE"/>
    <w:lvl w:ilvl="0" w:tplc="FFFFFFFF">
      <w:start w:val="1"/>
      <w:numFmt w:val="bullet"/>
      <w:lvlText w:val="-"/>
      <w:lvlJc w:val="left"/>
      <w:pPr>
        <w:ind w:left="720" w:hanging="360"/>
      </w:pPr>
    </w:lvl>
    <w:lvl w:ilvl="1" w:tplc="040E0003">
      <w:start w:val="1"/>
      <w:numFmt w:val="bullet"/>
      <w:lvlText w:val="o"/>
      <w:lvlJc w:val="left"/>
      <w:pPr>
        <w:ind w:left="1440" w:hanging="360"/>
      </w:pPr>
      <w:rPr>
        <w:rFonts w:ascii="Courier New" w:hAnsi="Courier New" w:cs="Arial"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Arial"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Arial"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5E071B"/>
    <w:multiLevelType w:val="hybridMultilevel"/>
    <w:tmpl w:val="88DE1410"/>
    <w:lvl w:ilvl="0" w:tplc="675A5D68">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66D4006"/>
    <w:multiLevelType w:val="multilevel"/>
    <w:tmpl w:val="DB829FC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6EE21859"/>
    <w:multiLevelType w:val="hybridMultilevel"/>
    <w:tmpl w:val="29CA7D5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04EA8"/>
    <w:multiLevelType w:val="hybridMultilevel"/>
    <w:tmpl w:val="98CC5CD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C56471C"/>
    <w:multiLevelType w:val="hybridMultilevel"/>
    <w:tmpl w:val="89B09390"/>
    <w:lvl w:ilvl="0" w:tplc="3704F81C">
      <w:numFmt w:val="bullet"/>
      <w:lvlText w:val=""/>
      <w:lvlJc w:val="left"/>
      <w:pPr>
        <w:ind w:left="900" w:hanging="540"/>
      </w:pPr>
      <w:rPr>
        <w:rFonts w:ascii="Symbol" w:eastAsia="Times New Roman" w:hAnsi="Symbol" w:cs="Times New Roman" w:hint="default"/>
      </w:rPr>
    </w:lvl>
    <w:lvl w:ilvl="1" w:tplc="79623448">
      <w:numFmt w:val="bullet"/>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lvlOverride w:ilvl="0">
      <w:lvl w:ilvl="0">
        <w:start w:val="1"/>
        <w:numFmt w:val="bullet"/>
        <w:lvlText w:val="-"/>
        <w:legacy w:legacy="1" w:legacySpace="0" w:legacyIndent="360"/>
        <w:lvlJc w:val="left"/>
        <w:pPr>
          <w:ind w:left="360" w:hanging="360"/>
        </w:pPr>
      </w:lvl>
    </w:lvlOverride>
  </w:num>
  <w:num w:numId="3">
    <w:abstractNumId w:val="13"/>
  </w:num>
  <w:num w:numId="4">
    <w:abstractNumId w:val="18"/>
  </w:num>
  <w:num w:numId="5">
    <w:abstractNumId w:val="2"/>
  </w:num>
  <w:num w:numId="6">
    <w:abstractNumId w:val="10"/>
  </w:num>
  <w:num w:numId="7">
    <w:abstractNumId w:val="16"/>
  </w:num>
  <w:num w:numId="8">
    <w:abstractNumId w:val="3"/>
  </w:num>
  <w:num w:numId="9">
    <w:abstractNumId w:val="14"/>
  </w:num>
  <w:num w:numId="10">
    <w:abstractNumId w:val="12"/>
  </w:num>
  <w:num w:numId="11">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1"/>
  </w:num>
  <w:num w:numId="22">
    <w:abstractNumId w:val="1"/>
    <w:lvlOverride w:ilvl="0">
      <w:lvl w:ilvl="0">
        <w:numFmt w:val="bullet"/>
        <w:lvlText w:val="-"/>
        <w:lvlJc w:val="left"/>
        <w:pPr>
          <w:ind w:left="360" w:hanging="360"/>
        </w:pPr>
      </w:lvl>
    </w:lvlOverride>
  </w:num>
  <w:num w:numId="23">
    <w:abstractNumId w:val="1"/>
    <w:lvlOverride w:ilvl="0">
      <w:lvl w:ilvl="0">
        <w:numFmt w:val="bullet"/>
        <w:lvlText w:val="-"/>
        <w:lvlJc w:val="left"/>
        <w:pPr>
          <w:ind w:left="360" w:hanging="360"/>
        </w:pPr>
      </w:lvl>
    </w:lvlOverride>
  </w:num>
  <w:num w:numId="24">
    <w:abstractNumId w:val="6"/>
  </w:num>
  <w:num w:numId="25">
    <w:abstractNumId w:val="17"/>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26"/>
    <w:rsid w:val="00000F59"/>
    <w:rsid w:val="00012ACC"/>
    <w:rsid w:val="00020F75"/>
    <w:rsid w:val="000352F3"/>
    <w:rsid w:val="00040928"/>
    <w:rsid w:val="00065337"/>
    <w:rsid w:val="00073951"/>
    <w:rsid w:val="000F7B09"/>
    <w:rsid w:val="00124281"/>
    <w:rsid w:val="00166B34"/>
    <w:rsid w:val="001714D3"/>
    <w:rsid w:val="00177351"/>
    <w:rsid w:val="0018325A"/>
    <w:rsid w:val="001A7342"/>
    <w:rsid w:val="001D4ABF"/>
    <w:rsid w:val="00214A67"/>
    <w:rsid w:val="0022358C"/>
    <w:rsid w:val="00255EAA"/>
    <w:rsid w:val="002756FF"/>
    <w:rsid w:val="00285010"/>
    <w:rsid w:val="00285776"/>
    <w:rsid w:val="00286D05"/>
    <w:rsid w:val="002974C1"/>
    <w:rsid w:val="002A5EA4"/>
    <w:rsid w:val="002D311C"/>
    <w:rsid w:val="002E21C8"/>
    <w:rsid w:val="00305C4C"/>
    <w:rsid w:val="00324B41"/>
    <w:rsid w:val="00365527"/>
    <w:rsid w:val="003704BF"/>
    <w:rsid w:val="003861EC"/>
    <w:rsid w:val="003D3B44"/>
    <w:rsid w:val="004069A9"/>
    <w:rsid w:val="00427625"/>
    <w:rsid w:val="004379A1"/>
    <w:rsid w:val="004522E1"/>
    <w:rsid w:val="004832CB"/>
    <w:rsid w:val="004A5649"/>
    <w:rsid w:val="004A60EF"/>
    <w:rsid w:val="004B258C"/>
    <w:rsid w:val="0050171C"/>
    <w:rsid w:val="00521A19"/>
    <w:rsid w:val="00583530"/>
    <w:rsid w:val="005C0DB6"/>
    <w:rsid w:val="005D5E95"/>
    <w:rsid w:val="005F2312"/>
    <w:rsid w:val="005F58F9"/>
    <w:rsid w:val="00627582"/>
    <w:rsid w:val="006575AF"/>
    <w:rsid w:val="00662CE0"/>
    <w:rsid w:val="006917A0"/>
    <w:rsid w:val="0069502F"/>
    <w:rsid w:val="006F0F3F"/>
    <w:rsid w:val="007034B6"/>
    <w:rsid w:val="0070510A"/>
    <w:rsid w:val="00740530"/>
    <w:rsid w:val="0074136B"/>
    <w:rsid w:val="00752B53"/>
    <w:rsid w:val="00757AFA"/>
    <w:rsid w:val="007636CC"/>
    <w:rsid w:val="0079209E"/>
    <w:rsid w:val="00792F27"/>
    <w:rsid w:val="007B4629"/>
    <w:rsid w:val="007C271E"/>
    <w:rsid w:val="007C2C73"/>
    <w:rsid w:val="007D5E88"/>
    <w:rsid w:val="007F65EE"/>
    <w:rsid w:val="00806EE8"/>
    <w:rsid w:val="00846E7C"/>
    <w:rsid w:val="00884401"/>
    <w:rsid w:val="0089023C"/>
    <w:rsid w:val="00892052"/>
    <w:rsid w:val="008A226F"/>
    <w:rsid w:val="008E4773"/>
    <w:rsid w:val="008E7CEB"/>
    <w:rsid w:val="008F27C3"/>
    <w:rsid w:val="009303C3"/>
    <w:rsid w:val="009330EC"/>
    <w:rsid w:val="00941145"/>
    <w:rsid w:val="0096347A"/>
    <w:rsid w:val="00966D8D"/>
    <w:rsid w:val="00970F5B"/>
    <w:rsid w:val="00976B41"/>
    <w:rsid w:val="00986C5E"/>
    <w:rsid w:val="009B5DF8"/>
    <w:rsid w:val="009B6C08"/>
    <w:rsid w:val="009D2EF5"/>
    <w:rsid w:val="009D4D7E"/>
    <w:rsid w:val="009E170E"/>
    <w:rsid w:val="009F537E"/>
    <w:rsid w:val="00A375B3"/>
    <w:rsid w:val="00A52308"/>
    <w:rsid w:val="00A7581E"/>
    <w:rsid w:val="00AA59DA"/>
    <w:rsid w:val="00AB4478"/>
    <w:rsid w:val="00AC17F2"/>
    <w:rsid w:val="00AC1C72"/>
    <w:rsid w:val="00AD293B"/>
    <w:rsid w:val="00AE3B9D"/>
    <w:rsid w:val="00AE66BD"/>
    <w:rsid w:val="00B078DE"/>
    <w:rsid w:val="00B200D9"/>
    <w:rsid w:val="00B20A3D"/>
    <w:rsid w:val="00B24243"/>
    <w:rsid w:val="00B35C2D"/>
    <w:rsid w:val="00B43718"/>
    <w:rsid w:val="00B641B2"/>
    <w:rsid w:val="00B8386D"/>
    <w:rsid w:val="00B85AFD"/>
    <w:rsid w:val="00B9697E"/>
    <w:rsid w:val="00BA6C26"/>
    <w:rsid w:val="00BC2667"/>
    <w:rsid w:val="00BD4272"/>
    <w:rsid w:val="00BE33AE"/>
    <w:rsid w:val="00BF0C7E"/>
    <w:rsid w:val="00C0637B"/>
    <w:rsid w:val="00C4741B"/>
    <w:rsid w:val="00C511A6"/>
    <w:rsid w:val="00C5599C"/>
    <w:rsid w:val="00C611BD"/>
    <w:rsid w:val="00CA394B"/>
    <w:rsid w:val="00CE62E7"/>
    <w:rsid w:val="00CF0010"/>
    <w:rsid w:val="00D275FF"/>
    <w:rsid w:val="00D34236"/>
    <w:rsid w:val="00D35ADE"/>
    <w:rsid w:val="00D428C3"/>
    <w:rsid w:val="00D7310D"/>
    <w:rsid w:val="00D924BF"/>
    <w:rsid w:val="00DC477F"/>
    <w:rsid w:val="00DF3D7C"/>
    <w:rsid w:val="00E02A52"/>
    <w:rsid w:val="00E11A23"/>
    <w:rsid w:val="00E57D01"/>
    <w:rsid w:val="00E608B4"/>
    <w:rsid w:val="00E82823"/>
    <w:rsid w:val="00EA5CB1"/>
    <w:rsid w:val="00EB047E"/>
    <w:rsid w:val="00EB2CBD"/>
    <w:rsid w:val="00EB30CB"/>
    <w:rsid w:val="00EB5D66"/>
    <w:rsid w:val="00ED3D62"/>
    <w:rsid w:val="00ED72B6"/>
    <w:rsid w:val="00F140C2"/>
    <w:rsid w:val="00F25AEF"/>
    <w:rsid w:val="00F53D82"/>
    <w:rsid w:val="00F61740"/>
    <w:rsid w:val="00FA0D97"/>
    <w:rsid w:val="00FA7ABA"/>
    <w:rsid w:val="00FB2256"/>
    <w:rsid w:val="00FB7B1F"/>
    <w:rsid w:val="00FC1B7B"/>
    <w:rsid w:val="00FC23A1"/>
    <w:rsid w:val="00FE7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A60E0E"/>
  <w15:chartTrackingRefBased/>
  <w15:docId w15:val="{A3C77CA4-D3E0-4210-BCA8-5FB99ADD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D7310D"/>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D7310D"/>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D7310D"/>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D7310D"/>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D7310D"/>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qFormat/>
    <w:rsid w:val="00D7310D"/>
    <w:pPr>
      <w:keepNext/>
      <w:jc w:val="both"/>
      <w:outlineLvl w:val="4"/>
    </w:pPr>
    <w:rPr>
      <w:rFonts w:ascii="Times New Roman" w:hAnsi="Times New Roman"/>
      <w:b/>
      <w:bCs/>
      <w:sz w:val="22"/>
      <w:lang w:val="lt-LT" w:eastAsia="x-none"/>
    </w:rPr>
  </w:style>
  <w:style w:type="paragraph" w:styleId="Antrat6">
    <w:name w:val="heading 6"/>
    <w:basedOn w:val="prastasis"/>
    <w:next w:val="prastasis"/>
    <w:link w:val="Antrat6Diagrama"/>
    <w:qFormat/>
    <w:rsid w:val="00D7310D"/>
    <w:pPr>
      <w:keepNext/>
      <w:jc w:val="both"/>
      <w:outlineLvl w:val="5"/>
    </w:pPr>
    <w:rPr>
      <w:rFonts w:ascii="Times New Roman" w:hAnsi="Times New Roman"/>
      <w:b/>
      <w:bCs/>
      <w:sz w:val="24"/>
      <w:szCs w:val="22"/>
      <w:lang w:eastAsia="x-none"/>
    </w:rPr>
  </w:style>
  <w:style w:type="paragraph" w:styleId="Antrat7">
    <w:name w:val="heading 7"/>
    <w:basedOn w:val="prastasis"/>
    <w:next w:val="prastasis"/>
    <w:link w:val="Antrat7Diagrama"/>
    <w:qFormat/>
    <w:rsid w:val="00D7310D"/>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qFormat/>
    <w:rsid w:val="00D7310D"/>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qFormat/>
    <w:rsid w:val="00D7310D"/>
    <w:pPr>
      <w:spacing w:before="240" w:after="60"/>
      <w:outlineLvl w:val="8"/>
    </w:pPr>
    <w:rPr>
      <w:rFonts w:ascii="Arial" w:hAnsi="Arial"/>
      <w:sz w:val="22"/>
      <w:szCs w:val="22"/>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7310D"/>
    <w:rPr>
      <w:rFonts w:ascii="Arial" w:eastAsia="Times New Roman" w:hAnsi="Arial" w:cs="Times New Roman"/>
      <w:b/>
      <w:bCs/>
      <w:kern w:val="32"/>
      <w:sz w:val="32"/>
      <w:szCs w:val="32"/>
      <w:lang w:val="en-GB" w:eastAsia="x-none"/>
    </w:rPr>
  </w:style>
  <w:style w:type="character" w:customStyle="1" w:styleId="Antrat2Diagrama">
    <w:name w:val="Antraštė 2 Diagrama"/>
    <w:link w:val="Antrat2"/>
    <w:rsid w:val="00D7310D"/>
    <w:rPr>
      <w:rFonts w:ascii="Arial" w:eastAsia="Times New Roman" w:hAnsi="Arial" w:cs="Times New Roman"/>
      <w:b/>
      <w:bCs/>
      <w:i/>
      <w:iCs/>
      <w:sz w:val="28"/>
      <w:szCs w:val="28"/>
      <w:lang w:val="en-GB" w:eastAsia="x-none"/>
    </w:rPr>
  </w:style>
  <w:style w:type="character" w:customStyle="1" w:styleId="Antrat3Diagrama">
    <w:name w:val="Antraštė 3 Diagrama"/>
    <w:link w:val="Antrat3"/>
    <w:rsid w:val="00D7310D"/>
    <w:rPr>
      <w:rFonts w:ascii="Arial" w:eastAsia="Times New Roman" w:hAnsi="Arial" w:cs="Times New Roman"/>
      <w:b/>
      <w:bCs/>
      <w:sz w:val="26"/>
      <w:szCs w:val="26"/>
      <w:lang w:val="en-GB" w:eastAsia="x-none"/>
    </w:rPr>
  </w:style>
  <w:style w:type="character" w:customStyle="1" w:styleId="Antrat4Diagrama">
    <w:name w:val="Antraštė 4 Diagrama"/>
    <w:link w:val="Antrat4"/>
    <w:rsid w:val="00D7310D"/>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rsid w:val="00D7310D"/>
    <w:rPr>
      <w:rFonts w:ascii="Times New Roman" w:eastAsia="Times New Roman" w:hAnsi="Times New Roman" w:cs="Times New Roman"/>
      <w:b/>
      <w:bCs/>
      <w:szCs w:val="24"/>
      <w:lang w:val="lt-LT" w:eastAsia="x-none"/>
    </w:rPr>
  </w:style>
  <w:style w:type="character" w:customStyle="1" w:styleId="Antrat6Diagrama">
    <w:name w:val="Antraštė 6 Diagrama"/>
    <w:link w:val="Antrat6"/>
    <w:rsid w:val="00D7310D"/>
    <w:rPr>
      <w:rFonts w:ascii="Times New Roman" w:eastAsia="Times New Roman" w:hAnsi="Times New Roman" w:cs="Times New Roman"/>
      <w:b/>
      <w:bCs/>
      <w:sz w:val="24"/>
      <w:lang w:val="en-GB" w:eastAsia="x-none"/>
    </w:rPr>
  </w:style>
  <w:style w:type="character" w:customStyle="1" w:styleId="Antrat7Diagrama">
    <w:name w:val="Antraštė 7 Diagrama"/>
    <w:link w:val="Antrat7"/>
    <w:rsid w:val="00D7310D"/>
    <w:rPr>
      <w:rFonts w:ascii="Times New Roman" w:eastAsia="Times New Roman" w:hAnsi="Times New Roman" w:cs="Times New Roman"/>
      <w:sz w:val="24"/>
      <w:szCs w:val="24"/>
      <w:lang w:val="en-GB" w:eastAsia="x-none"/>
    </w:rPr>
  </w:style>
  <w:style w:type="character" w:customStyle="1" w:styleId="Antrat8Diagrama">
    <w:name w:val="Antraštė 8 Diagrama"/>
    <w:link w:val="Antrat8"/>
    <w:rsid w:val="00D7310D"/>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rsid w:val="00D7310D"/>
    <w:rPr>
      <w:rFonts w:ascii="Arial" w:eastAsia="Times New Roman" w:hAnsi="Arial" w:cs="Times New Roman"/>
      <w:lang w:val="en-GB" w:eastAsia="x-none"/>
    </w:rPr>
  </w:style>
  <w:style w:type="character" w:styleId="Hipersaitas">
    <w:name w:val="Hyperlink"/>
    <w:rsid w:val="00D7310D"/>
    <w:rPr>
      <w:color w:val="0000FF"/>
      <w:u w:val="single"/>
    </w:rPr>
  </w:style>
  <w:style w:type="paragraph" w:customStyle="1" w:styleId="PI-1EMEASMCA">
    <w:name w:val="PI-1 EMEA_SMCA"/>
    <w:basedOn w:val="Antrat2"/>
    <w:autoRedefine/>
    <w:rsid w:val="00D7310D"/>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D7310D"/>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D7310D"/>
    <w:rPr>
      <w:rFonts w:ascii="Times New Roman" w:eastAsia="Times New Roman" w:hAnsi="Times New Roman" w:cs="Times New Roman"/>
      <w:b/>
      <w:noProof/>
      <w:lang w:val="lt-LT"/>
    </w:rPr>
  </w:style>
  <w:style w:type="paragraph" w:customStyle="1" w:styleId="PI-2EMEASMCA">
    <w:name w:val="PI-2 EMEA_SMCA"/>
    <w:basedOn w:val="Antrat3"/>
    <w:autoRedefine/>
    <w:rsid w:val="00D7310D"/>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D7310D"/>
    <w:rPr>
      <w:rFonts w:ascii="Times New Roman" w:hAnsi="Times New Roman"/>
      <w:sz w:val="22"/>
      <w:szCs w:val="22"/>
      <w:lang w:val="lt-LT"/>
    </w:rPr>
  </w:style>
  <w:style w:type="character" w:customStyle="1" w:styleId="BTEMEASMCAChar">
    <w:name w:val="BT EMEA_SMCA Char"/>
    <w:link w:val="BTEMEASMCA"/>
    <w:rsid w:val="00D7310D"/>
    <w:rPr>
      <w:rFonts w:ascii="Times New Roman" w:eastAsia="Times New Roman" w:hAnsi="Times New Roman" w:cs="Times New Roman"/>
      <w:lang w:val="lt-LT"/>
    </w:rPr>
  </w:style>
  <w:style w:type="paragraph" w:customStyle="1" w:styleId="TTEMEASMCA">
    <w:name w:val="TT EMEA_SMCA"/>
    <w:basedOn w:val="Antrat1"/>
    <w:link w:val="TTEMEASMCAChar"/>
    <w:autoRedefine/>
    <w:rsid w:val="00D7310D"/>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D7310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7310D"/>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D7310D"/>
    <w:rPr>
      <w:rFonts w:ascii="Tahoma" w:hAnsi="Tahoma" w:cs="Tahoma"/>
      <w:sz w:val="16"/>
      <w:szCs w:val="16"/>
    </w:rPr>
  </w:style>
  <w:style w:type="character" w:customStyle="1" w:styleId="DebesliotekstasDiagrama">
    <w:name w:val="Debesėlio tekstas Diagrama"/>
    <w:link w:val="Debesliotekstas"/>
    <w:uiPriority w:val="99"/>
    <w:semiHidden/>
    <w:rsid w:val="00D7310D"/>
    <w:rPr>
      <w:rFonts w:ascii="Tahoma" w:eastAsia="Times New Roman" w:hAnsi="Tahoma" w:cs="Tahoma"/>
      <w:sz w:val="16"/>
      <w:szCs w:val="16"/>
      <w:lang w:val="en-GB"/>
    </w:rPr>
  </w:style>
  <w:style w:type="paragraph" w:customStyle="1" w:styleId="BT-EMEASMCA">
    <w:name w:val="BT- EMEA_SMCA"/>
    <w:basedOn w:val="BTEMEASMCA"/>
    <w:autoRedefine/>
    <w:rsid w:val="00D7310D"/>
    <w:pPr>
      <w:numPr>
        <w:numId w:val="1"/>
      </w:numPr>
      <w:tabs>
        <w:tab w:val="clear" w:pos="720"/>
        <w:tab w:val="num" w:pos="360"/>
      </w:tabs>
      <w:ind w:left="0" w:firstLine="0"/>
    </w:pPr>
  </w:style>
  <w:style w:type="paragraph" w:customStyle="1" w:styleId="PI-3EMEASMCA">
    <w:name w:val="PI-3 EMEA_SMCA"/>
    <w:basedOn w:val="prastasis"/>
    <w:autoRedefine/>
    <w:rsid w:val="00D7310D"/>
    <w:pPr>
      <w:spacing w:line="220" w:lineRule="exact"/>
    </w:pPr>
    <w:rPr>
      <w:b/>
      <w:bCs/>
      <w:sz w:val="22"/>
      <w:szCs w:val="22"/>
    </w:rPr>
  </w:style>
  <w:style w:type="paragraph" w:customStyle="1" w:styleId="BTbEMEASMCA">
    <w:name w:val="BT(b) EMEA_SMCA"/>
    <w:basedOn w:val="BTEMEASMCA"/>
    <w:autoRedefine/>
    <w:rsid w:val="00D7310D"/>
    <w:rPr>
      <w:b/>
    </w:rPr>
  </w:style>
  <w:style w:type="paragraph" w:customStyle="1" w:styleId="BTbeEMEASMCA">
    <w:name w:val="BT(be) EMEA_SMCA"/>
    <w:basedOn w:val="BTEMEASMCA"/>
    <w:autoRedefine/>
    <w:rsid w:val="00D7310D"/>
    <w:pPr>
      <w:jc w:val="center"/>
    </w:pPr>
    <w:rPr>
      <w:b/>
    </w:rPr>
  </w:style>
  <w:style w:type="paragraph" w:customStyle="1" w:styleId="BTeEMEASMCA">
    <w:name w:val="BT(e) EMEA_SMCA"/>
    <w:basedOn w:val="BTEMEASMCA"/>
    <w:autoRedefine/>
    <w:rsid w:val="00D7310D"/>
    <w:pPr>
      <w:jc w:val="center"/>
    </w:pPr>
  </w:style>
  <w:style w:type="paragraph" w:customStyle="1" w:styleId="BTgEMEASMCA">
    <w:name w:val="BT(g) EMEA_SMCA"/>
    <w:basedOn w:val="BTEMEASMCA"/>
    <w:link w:val="BTgEMEASMCAChar"/>
    <w:autoRedefine/>
    <w:rsid w:val="00D7310D"/>
    <w:rPr>
      <w:i/>
      <w:color w:val="008000"/>
    </w:rPr>
  </w:style>
  <w:style w:type="character" w:customStyle="1" w:styleId="BTgEMEASMCAChar">
    <w:name w:val="BT(g) EMEA_SMCA Char"/>
    <w:link w:val="BTgEMEASMCA"/>
    <w:rsid w:val="00D7310D"/>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D7310D"/>
    <w:rPr>
      <w:u w:val="single"/>
    </w:rPr>
  </w:style>
  <w:style w:type="paragraph" w:styleId="Pagrindinistekstas">
    <w:name w:val="Body Text"/>
    <w:aliases w:val="Body Text Char Char Char,Body Text Char"/>
    <w:basedOn w:val="prastasis"/>
    <w:link w:val="PagrindinistekstasDiagrama"/>
    <w:rsid w:val="00D7310D"/>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D7310D"/>
    <w:rPr>
      <w:rFonts w:ascii="Verdana" w:eastAsia="Times New Roman" w:hAnsi="Verdana" w:cs="Times New Roman"/>
      <w:color w:val="FF0000"/>
      <w:szCs w:val="24"/>
      <w:lang w:val="en-GB"/>
    </w:rPr>
  </w:style>
  <w:style w:type="paragraph" w:styleId="Paprastasistekstas">
    <w:name w:val="Plain Text"/>
    <w:basedOn w:val="prastasis"/>
    <w:link w:val="PaprastasistekstasDiagrama"/>
    <w:uiPriority w:val="99"/>
    <w:rsid w:val="00D7310D"/>
    <w:rPr>
      <w:rFonts w:ascii="Courier New" w:hAnsi="Courier New"/>
      <w:szCs w:val="20"/>
      <w:lang w:val="de-DE" w:eastAsia="de-DE"/>
    </w:rPr>
  </w:style>
  <w:style w:type="character" w:customStyle="1" w:styleId="PaprastasistekstasDiagrama">
    <w:name w:val="Paprastasis tekstas Diagrama"/>
    <w:link w:val="Paprastasistekstas"/>
    <w:uiPriority w:val="99"/>
    <w:rsid w:val="00D7310D"/>
    <w:rPr>
      <w:rFonts w:ascii="Courier New" w:eastAsia="Times New Roman" w:hAnsi="Courier New" w:cs="Times New Roman"/>
      <w:sz w:val="20"/>
      <w:szCs w:val="20"/>
      <w:lang w:val="de-DE" w:eastAsia="de-DE"/>
    </w:rPr>
  </w:style>
  <w:style w:type="paragraph" w:styleId="Vokoatgalinisadresas">
    <w:name w:val="envelope return"/>
    <w:basedOn w:val="prastasis"/>
    <w:rsid w:val="00D7310D"/>
    <w:rPr>
      <w:rFonts w:ascii="Arial" w:hAnsi="Arial"/>
      <w:b/>
      <w:sz w:val="28"/>
    </w:rPr>
  </w:style>
  <w:style w:type="paragraph" w:styleId="Adresasantvoko">
    <w:name w:val="envelope address"/>
    <w:basedOn w:val="prastasis"/>
    <w:rsid w:val="00D7310D"/>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rsid w:val="00D7310D"/>
    <w:pPr>
      <w:tabs>
        <w:tab w:val="center" w:pos="4819"/>
        <w:tab w:val="right" w:pos="9638"/>
      </w:tabs>
    </w:pPr>
    <w:rPr>
      <w:lang w:eastAsia="x-none"/>
    </w:rPr>
  </w:style>
  <w:style w:type="character" w:customStyle="1" w:styleId="PoratDiagrama">
    <w:name w:val="Poraštė Diagrama"/>
    <w:link w:val="Porat"/>
    <w:rsid w:val="00D7310D"/>
    <w:rPr>
      <w:rFonts w:ascii="Verdana" w:eastAsia="Times New Roman" w:hAnsi="Verdana" w:cs="Times New Roman"/>
      <w:sz w:val="20"/>
      <w:szCs w:val="24"/>
      <w:lang w:val="en-GB" w:eastAsia="x-none"/>
    </w:rPr>
  </w:style>
  <w:style w:type="character" w:styleId="Puslapionumeris">
    <w:name w:val="page number"/>
    <w:basedOn w:val="Numatytasispastraiposriftas"/>
    <w:rsid w:val="00D7310D"/>
  </w:style>
  <w:style w:type="paragraph" w:styleId="Antrats">
    <w:name w:val="header"/>
    <w:basedOn w:val="prastasis"/>
    <w:link w:val="AntratsDiagrama"/>
    <w:rsid w:val="00D7310D"/>
    <w:pPr>
      <w:tabs>
        <w:tab w:val="center" w:pos="4819"/>
        <w:tab w:val="right" w:pos="9638"/>
      </w:tabs>
    </w:pPr>
  </w:style>
  <w:style w:type="character" w:customStyle="1" w:styleId="AntratsDiagrama">
    <w:name w:val="Antraštės Diagrama"/>
    <w:link w:val="Antrats"/>
    <w:rsid w:val="00D7310D"/>
    <w:rPr>
      <w:rFonts w:ascii="Verdana" w:eastAsia="Times New Roman" w:hAnsi="Verdana" w:cs="Times New Roman"/>
      <w:sz w:val="20"/>
      <w:szCs w:val="24"/>
      <w:lang w:val="en-GB"/>
    </w:rPr>
  </w:style>
  <w:style w:type="paragraph" w:styleId="Pavadinimas">
    <w:name w:val="Title"/>
    <w:basedOn w:val="prastasis"/>
    <w:link w:val="PavadinimasDiagrama"/>
    <w:qFormat/>
    <w:rsid w:val="00D7310D"/>
    <w:pPr>
      <w:jc w:val="center"/>
    </w:pPr>
    <w:rPr>
      <w:sz w:val="28"/>
      <w:szCs w:val="20"/>
    </w:rPr>
  </w:style>
  <w:style w:type="character" w:customStyle="1" w:styleId="PavadinimasDiagrama">
    <w:name w:val="Pavadinimas Diagrama"/>
    <w:link w:val="Pavadinimas"/>
    <w:rsid w:val="00D7310D"/>
    <w:rPr>
      <w:rFonts w:ascii="Verdana" w:eastAsia="Times New Roman" w:hAnsi="Verdana" w:cs="Times New Roman"/>
      <w:sz w:val="28"/>
      <w:szCs w:val="20"/>
      <w:lang w:val="en-GB"/>
    </w:rPr>
  </w:style>
  <w:style w:type="paragraph" w:customStyle="1" w:styleId="SPCNormal">
    <w:name w:val="SPC Normal"/>
    <w:basedOn w:val="prastasis"/>
    <w:rsid w:val="00D7310D"/>
    <w:pPr>
      <w:tabs>
        <w:tab w:val="left" w:pos="562"/>
      </w:tabs>
    </w:pPr>
    <w:rPr>
      <w:rFonts w:ascii="Times New Roman" w:hAnsi="Times New Roman"/>
      <w:sz w:val="22"/>
      <w:szCs w:val="20"/>
    </w:rPr>
  </w:style>
  <w:style w:type="paragraph" w:customStyle="1" w:styleId="SPC1">
    <w:name w:val="SPC1"/>
    <w:basedOn w:val="SPCNormal"/>
    <w:next w:val="SPCNormal"/>
    <w:rsid w:val="00D7310D"/>
    <w:pPr>
      <w:keepNext/>
      <w:tabs>
        <w:tab w:val="clear" w:pos="562"/>
      </w:tabs>
      <w:spacing w:before="480"/>
      <w:ind w:left="562" w:hanging="562"/>
    </w:pPr>
    <w:rPr>
      <w:b/>
      <w:caps/>
    </w:rPr>
  </w:style>
  <w:style w:type="paragraph" w:customStyle="1" w:styleId="SPC2">
    <w:name w:val="SPC2"/>
    <w:basedOn w:val="SPCNormal"/>
    <w:next w:val="SPCNormal"/>
    <w:rsid w:val="00D7310D"/>
    <w:pPr>
      <w:keepNext/>
      <w:tabs>
        <w:tab w:val="clear" w:pos="562"/>
      </w:tabs>
      <w:ind w:left="562" w:hanging="562"/>
    </w:pPr>
    <w:rPr>
      <w:b/>
    </w:rPr>
  </w:style>
  <w:style w:type="paragraph" w:styleId="Pagrindinistekstas3">
    <w:name w:val="Body Text 3"/>
    <w:basedOn w:val="prastasis"/>
    <w:link w:val="Pagrindinistekstas3Diagrama"/>
    <w:rsid w:val="00D7310D"/>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rsid w:val="00D7310D"/>
    <w:rPr>
      <w:rFonts w:ascii="Times New Roman" w:eastAsia="Times New Roman" w:hAnsi="Times New Roman" w:cs="Times New Roman"/>
      <w:b/>
      <w:bCs/>
      <w:i/>
      <w:iCs/>
      <w:sz w:val="24"/>
      <w:szCs w:val="24"/>
      <w:lang w:val="en-GB" w:eastAsia="x-none"/>
    </w:rPr>
  </w:style>
  <w:style w:type="character" w:styleId="Grietas">
    <w:name w:val="Strong"/>
    <w:qFormat/>
    <w:rsid w:val="00D7310D"/>
    <w:rPr>
      <w:b/>
      <w:bCs/>
    </w:rPr>
  </w:style>
  <w:style w:type="paragraph" w:customStyle="1" w:styleId="EMEAEnBodyText">
    <w:name w:val="EMEA En Body Text"/>
    <w:basedOn w:val="prastasis"/>
    <w:rsid w:val="00D7310D"/>
    <w:pPr>
      <w:spacing w:before="120" w:after="120"/>
      <w:jc w:val="both"/>
    </w:pPr>
    <w:rPr>
      <w:rFonts w:ascii="Times New Roman" w:hAnsi="Times New Roman"/>
      <w:sz w:val="22"/>
      <w:szCs w:val="20"/>
      <w:lang w:val="en-US"/>
    </w:rPr>
  </w:style>
  <w:style w:type="paragraph" w:styleId="Tekstoblokas">
    <w:name w:val="Block Text"/>
    <w:basedOn w:val="prastasis"/>
    <w:rsid w:val="00D7310D"/>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D7310D"/>
    <w:pPr>
      <w:spacing w:after="120" w:line="480" w:lineRule="auto"/>
    </w:pPr>
  </w:style>
  <w:style w:type="character" w:customStyle="1" w:styleId="Pagrindinistekstas2Diagrama">
    <w:name w:val="Pagrindinis tekstas 2 Diagrama"/>
    <w:link w:val="Pagrindinistekstas2"/>
    <w:rsid w:val="00D7310D"/>
    <w:rPr>
      <w:rFonts w:ascii="Verdana" w:eastAsia="Times New Roman" w:hAnsi="Verdana" w:cs="Times New Roman"/>
      <w:sz w:val="20"/>
      <w:szCs w:val="24"/>
      <w:lang w:val="en-GB"/>
    </w:rPr>
  </w:style>
  <w:style w:type="character" w:styleId="Komentaronuoroda">
    <w:name w:val="annotation reference"/>
    <w:rsid w:val="00D7310D"/>
    <w:rPr>
      <w:sz w:val="16"/>
      <w:szCs w:val="16"/>
    </w:rPr>
  </w:style>
  <w:style w:type="paragraph" w:styleId="Komentarotekstas">
    <w:name w:val="annotation text"/>
    <w:basedOn w:val="prastasis"/>
    <w:link w:val="KomentarotekstasDiagrama"/>
    <w:rsid w:val="00D7310D"/>
    <w:rPr>
      <w:rFonts w:ascii="Times New Roman" w:hAnsi="Times New Roman"/>
      <w:szCs w:val="20"/>
      <w:lang w:val="lt-LT"/>
    </w:rPr>
  </w:style>
  <w:style w:type="character" w:customStyle="1" w:styleId="KomentarotekstasDiagrama">
    <w:name w:val="Komentaro tekstas Diagrama"/>
    <w:link w:val="Komentarotekstas"/>
    <w:rsid w:val="00D7310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D7310D"/>
    <w:rPr>
      <w:b/>
      <w:bCs/>
    </w:rPr>
  </w:style>
  <w:style w:type="character" w:customStyle="1" w:styleId="KomentarotemaDiagrama">
    <w:name w:val="Komentaro tema Diagrama"/>
    <w:link w:val="Komentarotema"/>
    <w:rsid w:val="00D7310D"/>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D7310D"/>
    <w:pPr>
      <w:keepNext/>
      <w:spacing w:before="120" w:after="240"/>
      <w:outlineLvl w:val="0"/>
    </w:pPr>
    <w:rPr>
      <w:rFonts w:ascii="Arial" w:hAnsi="Arial" w:cs="Arial"/>
      <w:b/>
      <w:bCs/>
      <w:sz w:val="24"/>
    </w:rPr>
  </w:style>
  <w:style w:type="character" w:customStyle="1" w:styleId="NoNumHead3Char">
    <w:name w:val="NoNum:Head3 Char"/>
    <w:link w:val="NoNumHead3"/>
    <w:locked/>
    <w:rsid w:val="00D7310D"/>
    <w:rPr>
      <w:rFonts w:ascii="Arial" w:eastAsia="Times New Roman" w:hAnsi="Arial" w:cs="Arial"/>
      <w:b/>
      <w:bCs/>
      <w:sz w:val="24"/>
      <w:szCs w:val="24"/>
      <w:lang w:val="en-GB"/>
    </w:rPr>
  </w:style>
  <w:style w:type="table" w:styleId="Lentelstinklelis">
    <w:name w:val="Table Grid"/>
    <w:basedOn w:val="prastojilentel"/>
    <w:rsid w:val="00D731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unhideWhenUsed/>
    <w:rsid w:val="00D7310D"/>
    <w:rPr>
      <w:color w:val="800080"/>
      <w:u w:val="single"/>
    </w:rPr>
  </w:style>
  <w:style w:type="paragraph" w:styleId="Dokumentoinaostekstas">
    <w:name w:val="endnote text"/>
    <w:basedOn w:val="prastasis"/>
    <w:link w:val="DokumentoinaostekstasDiagrama"/>
    <w:unhideWhenUsed/>
    <w:rsid w:val="00D7310D"/>
    <w:pPr>
      <w:tabs>
        <w:tab w:val="left" w:pos="567"/>
      </w:tabs>
    </w:pPr>
    <w:rPr>
      <w:rFonts w:ascii="Times New Roman" w:hAnsi="Times New Roman"/>
      <w:sz w:val="22"/>
      <w:szCs w:val="20"/>
      <w:lang w:eastAsia="x-none"/>
    </w:rPr>
  </w:style>
  <w:style w:type="character" w:customStyle="1" w:styleId="DokumentoinaostekstasDiagrama">
    <w:name w:val="Dokumento išnašos tekstas Diagrama"/>
    <w:link w:val="Dokumentoinaostekstas"/>
    <w:rsid w:val="00D7310D"/>
    <w:rPr>
      <w:rFonts w:ascii="Times New Roman" w:eastAsia="Times New Roman" w:hAnsi="Times New Roman" w:cs="Times New Roman"/>
      <w:szCs w:val="20"/>
      <w:lang w:val="en-GB" w:eastAsia="x-none"/>
    </w:rPr>
  </w:style>
  <w:style w:type="character" w:customStyle="1" w:styleId="BodyTextCharCharCharChar1">
    <w:name w:val="Body Text Char Char Char Char1"/>
    <w:uiPriority w:val="99"/>
    <w:semiHidden/>
    <w:rsid w:val="00D7310D"/>
    <w:rPr>
      <w:rFonts w:ascii="Verdana" w:hAnsi="Verdana"/>
      <w:szCs w:val="24"/>
      <w:lang w:val="en-GB"/>
    </w:rPr>
  </w:style>
  <w:style w:type="paragraph" w:styleId="Pagrindiniotekstotrauka">
    <w:name w:val="Body Text Indent"/>
    <w:basedOn w:val="prastasis"/>
    <w:link w:val="PagrindiniotekstotraukaDiagrama"/>
    <w:unhideWhenUsed/>
    <w:rsid w:val="00D7310D"/>
    <w:pPr>
      <w:tabs>
        <w:tab w:val="left" w:pos="567"/>
      </w:tabs>
      <w:snapToGrid w:val="0"/>
      <w:spacing w:after="120" w:line="260" w:lineRule="exact"/>
      <w:ind w:left="283"/>
    </w:pPr>
    <w:rPr>
      <w:rFonts w:ascii="Times New Roman" w:hAnsi="Times New Roman"/>
      <w:sz w:val="22"/>
      <w:szCs w:val="22"/>
      <w:lang w:eastAsia="lt-LT"/>
    </w:rPr>
  </w:style>
  <w:style w:type="character" w:customStyle="1" w:styleId="PagrindiniotekstotraukaDiagrama">
    <w:name w:val="Pagrindinio teksto įtrauka Diagrama"/>
    <w:link w:val="Pagrindiniotekstotrauka"/>
    <w:rsid w:val="00D7310D"/>
    <w:rPr>
      <w:rFonts w:ascii="Times New Roman" w:eastAsia="Times New Roman" w:hAnsi="Times New Roman" w:cs="Times New Roman"/>
      <w:lang w:val="en-GB" w:eastAsia="lt-LT"/>
    </w:rPr>
  </w:style>
  <w:style w:type="paragraph" w:customStyle="1" w:styleId="prastasistinklapis">
    <w:name w:val="Įprastasis (tinklapis)"/>
    <w:basedOn w:val="prastasis"/>
    <w:semiHidden/>
    <w:rsid w:val="00D7310D"/>
    <w:pPr>
      <w:snapToGrid w:val="0"/>
      <w:spacing w:before="100" w:beforeAutospacing="1" w:after="100" w:afterAutospacing="1"/>
    </w:pPr>
    <w:rPr>
      <w:rFonts w:ascii="Times New Roman" w:hAnsi="Times New Roman"/>
      <w:sz w:val="24"/>
      <w:lang w:eastAsia="lt-LT"/>
    </w:rPr>
  </w:style>
  <w:style w:type="paragraph" w:customStyle="1" w:styleId="Default">
    <w:name w:val="Default"/>
    <w:rsid w:val="00D7310D"/>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harChar2">
    <w:name w:val="Char Char2"/>
    <w:basedOn w:val="prastasis"/>
    <w:rsid w:val="00D7310D"/>
    <w:pPr>
      <w:tabs>
        <w:tab w:val="num" w:pos="4614"/>
      </w:tabs>
      <w:ind w:left="4614" w:hanging="363"/>
    </w:pPr>
  </w:style>
  <w:style w:type="character" w:styleId="Emfaz">
    <w:name w:val="Emphasis"/>
    <w:qFormat/>
    <w:rsid w:val="00D7310D"/>
    <w:rPr>
      <w:rFonts w:ascii="Times New Roman" w:hAnsi="Times New Roman" w:cs="Times New Roman" w:hint="default"/>
      <w:b/>
      <w:bCs/>
      <w:i w:val="0"/>
      <w:iCs w:val="0"/>
    </w:rPr>
  </w:style>
  <w:style w:type="paragraph" w:styleId="Pataisymai">
    <w:name w:val="Revision"/>
    <w:hidden/>
    <w:uiPriority w:val="71"/>
    <w:unhideWhenUsed/>
    <w:rsid w:val="00EB047E"/>
    <w:rPr>
      <w:rFonts w:ascii="Verdana" w:eastAsia="Times New Roman" w:hAnsi="Verdana"/>
      <w:szCs w:val="24"/>
      <w:lang w:val="en-GB" w:eastAsia="en-US"/>
    </w:rPr>
  </w:style>
  <w:style w:type="character" w:customStyle="1" w:styleId="UnresolvedMention">
    <w:name w:val="Unresolved Mention"/>
    <w:uiPriority w:val="99"/>
    <w:semiHidden/>
    <w:unhideWhenUsed/>
    <w:rsid w:val="009D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42B73-B5B4-42A7-8190-FA11AA08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3527C3-6861-40E3-8974-06E48E7A2A54}">
  <ds:schemaRefs>
    <ds:schemaRef ds:uri="http://schemas.microsoft.com/sharepoint/v3/contenttype/forms"/>
  </ds:schemaRefs>
</ds:datastoreItem>
</file>

<file path=customXml/itemProps3.xml><?xml version="1.0" encoding="utf-8"?>
<ds:datastoreItem xmlns:ds="http://schemas.openxmlformats.org/officeDocument/2006/customXml" ds:itemID="{260CD861-0CC4-4783-B56E-47C0C3DEC2CF}">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46446</Words>
  <Characters>26475</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Richter Gedeon Nyrt.</Company>
  <LinksUpToDate>false</LinksUpToDate>
  <CharactersWithSpaces>72776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cp:lastModifiedBy>Albina Burkauskaitė</cp:lastModifiedBy>
  <cp:revision>3</cp:revision>
  <dcterms:created xsi:type="dcterms:W3CDTF">2022-01-04T14:43:00Z</dcterms:created>
  <dcterms:modified xsi:type="dcterms:W3CDTF">2022-01-04T14:45:00Z</dcterms:modified>
</cp:coreProperties>
</file>