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18" w:rsidRPr="00DF0177" w:rsidRDefault="00E56718" w:rsidP="00E56718">
      <w:pPr>
        <w:tabs>
          <w:tab w:val="left" w:pos="2340"/>
        </w:tabs>
        <w:spacing w:after="0" w:line="240" w:lineRule="auto"/>
        <w:jc w:val="center"/>
        <w:rPr>
          <w:rFonts w:ascii="Times New Roman" w:eastAsia="MS Mincho" w:hAnsi="Times New Roman" w:cs="Times New Roman"/>
          <w:b/>
          <w:lang w:val="lt-LT"/>
        </w:rPr>
      </w:pPr>
      <w:r w:rsidRPr="00DF0177">
        <w:rPr>
          <w:rFonts w:ascii="Times New Roman" w:eastAsia="MS Mincho" w:hAnsi="Times New Roman" w:cs="Times New Roman"/>
          <w:b/>
          <w:lang w:val="lt-LT"/>
        </w:rPr>
        <w:t>Pakuotės lapelis: informacija vartotojui</w:t>
      </w:r>
    </w:p>
    <w:p w:rsidR="00E56718" w:rsidRPr="00EB0FBD" w:rsidRDefault="00E56718" w:rsidP="00E56718">
      <w:pPr>
        <w:keepNext/>
        <w:spacing w:after="0" w:line="240" w:lineRule="auto"/>
        <w:jc w:val="center"/>
        <w:outlineLvl w:val="5"/>
        <w:rPr>
          <w:rFonts w:ascii="Times New Roman" w:eastAsia="MS Mincho" w:hAnsi="Times New Roman" w:cs="Times New Roman"/>
          <w:bCs/>
          <w:caps/>
          <w:lang w:val="lt-LT"/>
        </w:rPr>
      </w:pPr>
    </w:p>
    <w:p w:rsidR="00E56718" w:rsidRPr="00DF0177" w:rsidRDefault="00E56718" w:rsidP="00E56718">
      <w:pPr>
        <w:keepNext/>
        <w:spacing w:after="0" w:line="240" w:lineRule="auto"/>
        <w:jc w:val="center"/>
        <w:outlineLvl w:val="5"/>
        <w:rPr>
          <w:rFonts w:ascii="Times New Roman" w:eastAsia="MS Mincho" w:hAnsi="Times New Roman" w:cs="Times New Roman"/>
          <w:b/>
          <w:lang w:val="lt-LT"/>
        </w:rPr>
      </w:pPr>
      <w:r w:rsidRPr="00DF0177">
        <w:rPr>
          <w:rFonts w:ascii="Times New Roman" w:eastAsia="MS Mincho" w:hAnsi="Times New Roman" w:cs="Times New Roman"/>
          <w:b/>
          <w:bCs/>
          <w:caps/>
          <w:lang w:val="lt-LT"/>
        </w:rPr>
        <w:t>TETRAXIM</w:t>
      </w:r>
      <w:r w:rsidRPr="00DF0177">
        <w:rPr>
          <w:rFonts w:ascii="Times New Roman" w:eastAsia="MS Mincho" w:hAnsi="Times New Roman" w:cs="Times New Roman"/>
          <w:b/>
          <w:lang w:val="lt-LT"/>
        </w:rPr>
        <w:t xml:space="preserve"> injekcinė suspensija užpildytame švirkšte</w:t>
      </w:r>
      <w:r>
        <w:rPr>
          <w:rFonts w:ascii="Times New Roman" w:eastAsia="MS Mincho" w:hAnsi="Times New Roman" w:cs="Times New Roman"/>
          <w:b/>
          <w:lang w:val="lt-LT"/>
        </w:rPr>
        <w:fldChar w:fldCharType="begin"/>
      </w:r>
      <w:r>
        <w:rPr>
          <w:rFonts w:ascii="Times New Roman" w:eastAsia="MS Mincho" w:hAnsi="Times New Roman" w:cs="Times New Roman"/>
          <w:b/>
          <w:lang w:val="lt-LT"/>
        </w:rPr>
        <w:instrText xml:space="preserve"> DOCVARIABLE vault_nd_56fbd19b-3b4e-4715-8271-8230ded41079 \* MERGEFORMAT </w:instrText>
      </w:r>
      <w:r>
        <w:rPr>
          <w:rFonts w:ascii="Times New Roman" w:eastAsia="MS Mincho" w:hAnsi="Times New Roman" w:cs="Times New Roman"/>
          <w:b/>
          <w:lang w:val="lt-LT"/>
        </w:rPr>
        <w:fldChar w:fldCharType="separate"/>
      </w:r>
      <w:r>
        <w:rPr>
          <w:rFonts w:ascii="Times New Roman" w:eastAsia="MS Mincho" w:hAnsi="Times New Roman" w:cs="Times New Roman"/>
          <w:b/>
          <w:lang w:val="lt-LT"/>
        </w:rPr>
        <w:t xml:space="preserve"> </w:t>
      </w:r>
      <w:r>
        <w:rPr>
          <w:rFonts w:ascii="Times New Roman" w:eastAsia="MS Mincho" w:hAnsi="Times New Roman" w:cs="Times New Roman"/>
          <w:b/>
          <w:lang w:val="lt-LT"/>
        </w:rPr>
        <w:fldChar w:fldCharType="end"/>
      </w:r>
    </w:p>
    <w:p w:rsidR="00E56718" w:rsidRPr="00DF0177" w:rsidRDefault="00E56718" w:rsidP="00E56718">
      <w:pPr>
        <w:spacing w:after="0" w:line="240" w:lineRule="auto"/>
        <w:jc w:val="center"/>
        <w:rPr>
          <w:rFonts w:ascii="Times New Roman" w:eastAsia="MS Mincho" w:hAnsi="Times New Roman" w:cs="Times New Roman"/>
          <w:lang w:val="lt-LT"/>
        </w:rPr>
      </w:pPr>
      <w:r>
        <w:rPr>
          <w:rFonts w:ascii="Times New Roman" w:eastAsia="MS Mincho" w:hAnsi="Times New Roman" w:cs="Times New Roman"/>
          <w:lang w:val="lt-LT"/>
        </w:rPr>
        <w:t>v</w:t>
      </w:r>
      <w:r w:rsidRPr="00DF0177">
        <w:rPr>
          <w:rFonts w:ascii="Times New Roman" w:eastAsia="MS Mincho" w:hAnsi="Times New Roman" w:cs="Times New Roman"/>
          <w:lang w:val="lt-LT"/>
        </w:rPr>
        <w:t>akcina nuo difterijos, stabligės, kokliušo (neląstelinė, komponentinė) ir nuo poliomielito (inaktyvuota), (adsorbuota)</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jc w:val="both"/>
        <w:rPr>
          <w:rFonts w:ascii="Times New Roman" w:eastAsia="MS Mincho" w:hAnsi="Times New Roman" w:cs="Times New Roman"/>
          <w:b/>
          <w:lang w:val="lt-LT"/>
        </w:rPr>
      </w:pPr>
      <w:r w:rsidRPr="00DF0177">
        <w:rPr>
          <w:rFonts w:ascii="Times New Roman" w:eastAsia="MS Mincho" w:hAnsi="Times New Roman" w:cs="Times New Roman"/>
          <w:b/>
          <w:lang w:val="lt-LT"/>
        </w:rPr>
        <w:t>Atidžiai perskaitykite visą šį lapelį, prieš pradėdami vartoti vaistą, nes jame pateikiama Jums svarbi informacija.</w:t>
      </w:r>
    </w:p>
    <w:p w:rsidR="00E56718" w:rsidRPr="00DF0177" w:rsidRDefault="00E56718" w:rsidP="00E5671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Neišmeskite lapelio, nes vėl gali prireikti jį perskaityti.</w:t>
      </w:r>
    </w:p>
    <w:p w:rsidR="00E56718" w:rsidRPr="00DF0177" w:rsidRDefault="00E56718" w:rsidP="00E5671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kiltų </w:t>
      </w:r>
      <w:r>
        <w:rPr>
          <w:rFonts w:ascii="Times New Roman" w:eastAsia="MS Mincho" w:hAnsi="Times New Roman" w:cs="Times New Roman"/>
          <w:lang w:val="lt-LT"/>
        </w:rPr>
        <w:t xml:space="preserve">daugiau </w:t>
      </w:r>
      <w:r w:rsidRPr="00DF0177">
        <w:rPr>
          <w:rFonts w:ascii="Times New Roman" w:eastAsia="MS Mincho" w:hAnsi="Times New Roman" w:cs="Times New Roman"/>
          <w:lang w:val="lt-LT"/>
        </w:rPr>
        <w:t>klausimų, kreipkitės į gydytoją arba slaugytoją.</w:t>
      </w:r>
    </w:p>
    <w:p w:rsidR="00E56718" w:rsidRPr="00DF0177" w:rsidRDefault="00E56718" w:rsidP="00E5671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Šis vaistas skirtas tik Jūsų vaikui, todėl kitiems žmonėms jo duoti negalima.</w:t>
      </w:r>
      <w:r w:rsidRPr="00DF0177">
        <w:rPr>
          <w:rFonts w:ascii="Times New Roman" w:eastAsia="Times New Roman" w:hAnsi="Times New Roman" w:cs="Times New Roman"/>
          <w:noProof/>
          <w:snapToGrid w:val="0"/>
          <w:szCs w:val="24"/>
          <w:lang w:val="lt-LT"/>
        </w:rPr>
        <w:t xml:space="preserve"> </w:t>
      </w:r>
      <w:r w:rsidRPr="00DF0177">
        <w:rPr>
          <w:rFonts w:ascii="Times New Roman" w:eastAsia="MS Mincho" w:hAnsi="Times New Roman" w:cs="Times New Roman"/>
          <w:lang w:val="lt-LT"/>
        </w:rPr>
        <w:t xml:space="preserve">Vaistas gali jiems pakenkti (net tiems, kurių ligos požymiai yra tokie patys kaip Jūsų). </w:t>
      </w:r>
    </w:p>
    <w:p w:rsidR="00E56718" w:rsidRPr="00DF0177" w:rsidRDefault="00E56718" w:rsidP="00E56718">
      <w:pPr>
        <w:tabs>
          <w:tab w:val="left" w:pos="567"/>
        </w:tabs>
        <w:spacing w:after="0" w:line="240" w:lineRule="auto"/>
        <w:ind w:left="567" w:hanging="567"/>
        <w:jc w:val="both"/>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pasireiškė šalutinis poveikis (net jeigu jis šiame lapelyje nenurodytas)</w:t>
      </w:r>
      <w:r>
        <w:rPr>
          <w:rFonts w:ascii="Times New Roman" w:eastAsia="MS Mincho" w:hAnsi="Times New Roman" w:cs="Times New Roman"/>
          <w:lang w:val="lt-LT"/>
        </w:rPr>
        <w:t xml:space="preserve">, </w:t>
      </w:r>
      <w:r w:rsidRPr="00DF0177">
        <w:rPr>
          <w:rFonts w:ascii="Times New Roman" w:eastAsia="MS Mincho" w:hAnsi="Times New Roman" w:cs="Times New Roman"/>
          <w:lang w:val="lt-LT"/>
        </w:rPr>
        <w:t>kreipkitės gydytoją arba slaugytoją. Žr. 4</w:t>
      </w:r>
      <w:r>
        <w:rPr>
          <w:rFonts w:ascii="Times New Roman" w:eastAsia="MS Mincho" w:hAnsi="Times New Roman" w:cs="Times New Roman"/>
          <w:lang w:val="lt-LT"/>
        </w:rPr>
        <w:t> </w:t>
      </w:r>
      <w:r w:rsidRPr="00DF0177">
        <w:rPr>
          <w:rFonts w:ascii="Times New Roman" w:eastAsia="MS Mincho" w:hAnsi="Times New Roman" w:cs="Times New Roman"/>
          <w:lang w:val="lt-LT"/>
        </w:rPr>
        <w:t>skyrių.</w:t>
      </w:r>
    </w:p>
    <w:p w:rsidR="00E56718" w:rsidRPr="00DF0177" w:rsidRDefault="00E56718" w:rsidP="00E56718">
      <w:pPr>
        <w:keepNext/>
        <w:spacing w:after="0" w:line="240" w:lineRule="auto"/>
        <w:outlineLvl w:val="1"/>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Apie ką rašoma šiame lapelyje?</w:t>
      </w:r>
    </w:p>
    <w:p w:rsidR="00E56718" w:rsidRPr="00DF0177" w:rsidRDefault="00E56718" w:rsidP="00E56718">
      <w:pPr>
        <w:spacing w:after="0" w:line="240" w:lineRule="auto"/>
        <w:rPr>
          <w:rFonts w:ascii="Times New Roman" w:eastAsia="MS Mincho" w:hAnsi="Times New Roman" w:cs="Times New Roman"/>
          <w:b/>
          <w:lang w:val="lt-LT"/>
        </w:rPr>
      </w:pPr>
    </w:p>
    <w:p w:rsidR="00E56718" w:rsidRPr="00DF0177" w:rsidRDefault="00E56718" w:rsidP="00E5671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1.</w:t>
      </w:r>
      <w:r w:rsidRPr="00DF0177">
        <w:rPr>
          <w:rFonts w:ascii="Times New Roman" w:eastAsia="MS Mincho" w:hAnsi="Times New Roman" w:cs="Times New Roman"/>
          <w:lang w:val="lt-LT"/>
        </w:rPr>
        <w:tab/>
        <w:t xml:space="preserve">Kas yra </w:t>
      </w: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ir kam jis vartojamas</w:t>
      </w:r>
    </w:p>
    <w:p w:rsidR="00E56718" w:rsidRPr="00DF0177" w:rsidRDefault="00E56718" w:rsidP="00E5671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2.</w:t>
      </w:r>
      <w:r w:rsidRPr="00DF0177">
        <w:rPr>
          <w:rFonts w:ascii="Times New Roman" w:eastAsia="MS Mincho" w:hAnsi="Times New Roman" w:cs="Times New Roman"/>
          <w:lang w:val="lt-LT"/>
        </w:rPr>
        <w:tab/>
        <w:t xml:space="preserve">Kas žinotina prieš vartojant </w:t>
      </w:r>
      <w:r w:rsidRPr="00DF0177">
        <w:rPr>
          <w:rFonts w:ascii="Times New Roman" w:eastAsia="MS Mincho" w:hAnsi="Times New Roman" w:cs="Times New Roman"/>
          <w:caps/>
          <w:lang w:val="lt-LT"/>
        </w:rPr>
        <w:t>TETRAXIM</w:t>
      </w:r>
    </w:p>
    <w:p w:rsidR="00E56718" w:rsidRPr="00DF0177" w:rsidRDefault="00E56718" w:rsidP="00E5671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3.</w:t>
      </w:r>
      <w:r w:rsidRPr="00DF0177">
        <w:rPr>
          <w:rFonts w:ascii="Times New Roman" w:eastAsia="MS Mincho" w:hAnsi="Times New Roman" w:cs="Times New Roman"/>
          <w:lang w:val="lt-LT"/>
        </w:rPr>
        <w:tab/>
        <w:t xml:space="preserve">Kaip vartoti </w:t>
      </w:r>
      <w:r w:rsidRPr="00DF0177">
        <w:rPr>
          <w:rFonts w:ascii="Times New Roman" w:eastAsia="MS Mincho" w:hAnsi="Times New Roman" w:cs="Times New Roman"/>
          <w:caps/>
          <w:lang w:val="lt-LT"/>
        </w:rPr>
        <w:t>TETRAXIM</w:t>
      </w:r>
    </w:p>
    <w:p w:rsidR="00E56718" w:rsidRPr="00DF0177" w:rsidRDefault="00E56718" w:rsidP="00E5671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4.</w:t>
      </w:r>
      <w:r w:rsidRPr="00DF0177">
        <w:rPr>
          <w:rFonts w:ascii="Times New Roman" w:eastAsia="MS Mincho" w:hAnsi="Times New Roman" w:cs="Times New Roman"/>
          <w:lang w:val="lt-LT"/>
        </w:rPr>
        <w:tab/>
        <w:t>Galimas šalutinis poveikis</w:t>
      </w:r>
    </w:p>
    <w:p w:rsidR="00E56718" w:rsidRPr="00DF0177" w:rsidRDefault="00E56718" w:rsidP="00E5671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5.</w:t>
      </w:r>
      <w:r w:rsidRPr="00DF0177">
        <w:rPr>
          <w:rFonts w:ascii="Times New Roman" w:eastAsia="MS Mincho" w:hAnsi="Times New Roman" w:cs="Times New Roman"/>
          <w:lang w:val="lt-LT"/>
        </w:rPr>
        <w:tab/>
        <w:t xml:space="preserve">Kaip laikyti </w:t>
      </w:r>
      <w:r w:rsidRPr="00DF0177">
        <w:rPr>
          <w:rFonts w:ascii="Times New Roman" w:eastAsia="MS Mincho" w:hAnsi="Times New Roman" w:cs="Times New Roman"/>
          <w:caps/>
          <w:lang w:val="lt-LT"/>
        </w:rPr>
        <w:t xml:space="preserve">TETRAXIM </w:t>
      </w:r>
    </w:p>
    <w:p w:rsidR="00E56718" w:rsidRPr="00DF0177" w:rsidRDefault="00E56718" w:rsidP="00E56718">
      <w:p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6.</w:t>
      </w:r>
      <w:r w:rsidRPr="00DF0177">
        <w:rPr>
          <w:rFonts w:ascii="Times New Roman" w:eastAsia="MS Mincho" w:hAnsi="Times New Roman" w:cs="Times New Roman"/>
          <w:lang w:val="lt-LT"/>
        </w:rPr>
        <w:tab/>
        <w:t>Pakuotės turinys ir kita informacija</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numPr>
          <w:ilvl w:val="0"/>
          <w:numId w:val="3"/>
        </w:numPr>
        <w:tabs>
          <w:tab w:val="clear" w:pos="360"/>
          <w:tab w:val="num" w:pos="567"/>
        </w:tabs>
        <w:spacing w:after="0" w:line="240" w:lineRule="auto"/>
        <w:ind w:left="567" w:hanging="567"/>
        <w:rPr>
          <w:rFonts w:ascii="Times New Roman" w:eastAsia="MS Mincho" w:hAnsi="Times New Roman" w:cs="Times New Roman"/>
          <w:b/>
          <w:caps/>
          <w:lang w:val="lt-LT"/>
        </w:rPr>
      </w:pPr>
      <w:r w:rsidRPr="00DF0177">
        <w:rPr>
          <w:rFonts w:ascii="Times New Roman" w:eastAsia="MS Mincho" w:hAnsi="Times New Roman" w:cs="Times New Roman"/>
          <w:b/>
          <w:caps/>
          <w:lang w:val="lt-LT"/>
        </w:rPr>
        <w:t>K</w:t>
      </w:r>
      <w:r w:rsidRPr="00DF0177">
        <w:rPr>
          <w:rFonts w:ascii="Times New Roman" w:eastAsia="MS Mincho" w:hAnsi="Times New Roman" w:cs="Times New Roman"/>
          <w:b/>
          <w:lang w:val="lt-LT"/>
        </w:rPr>
        <w:t xml:space="preserve">as yra </w:t>
      </w:r>
      <w:r w:rsidRPr="00DF0177">
        <w:rPr>
          <w:rFonts w:ascii="Times New Roman" w:eastAsia="MS Mincho" w:hAnsi="Times New Roman" w:cs="Times New Roman"/>
          <w:b/>
          <w:caps/>
          <w:lang w:val="lt-LT"/>
        </w:rPr>
        <w:t xml:space="preserve">Tetraxim </w:t>
      </w:r>
      <w:r w:rsidRPr="00DF0177">
        <w:rPr>
          <w:rFonts w:ascii="Times New Roman" w:eastAsia="MS Mincho" w:hAnsi="Times New Roman" w:cs="Times New Roman"/>
          <w:b/>
          <w:lang w:val="lt-LT"/>
        </w:rPr>
        <w:t>ir kam jis vartojamas</w:t>
      </w:r>
    </w:p>
    <w:p w:rsidR="00E56718" w:rsidRPr="00DF0177" w:rsidRDefault="00E56718" w:rsidP="00E56718">
      <w:pPr>
        <w:spacing w:after="0" w:line="240" w:lineRule="auto"/>
        <w:rPr>
          <w:rFonts w:ascii="Times New Roman" w:eastAsia="MS Mincho" w:hAnsi="Times New Roman" w:cs="Times New Roman"/>
          <w:b/>
          <w:bCs/>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(DTaP-IPV vakcina) apsaugo nuo difterijos, stabligės, kokliušo ir poliomielito. Vakcina veikia, priversdama organizmą patį gaminti antikūnus (organizme susidarančias baltymines medžiagas) prieš šių ligų sukėlėjus. </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TETRAXIM skirta 2</w:t>
      </w:r>
      <w:r>
        <w:rPr>
          <w:rFonts w:ascii="Times New Roman" w:eastAsia="MS Mincho" w:hAnsi="Times New Roman" w:cs="Times New Roman"/>
          <w:lang w:val="lt-LT"/>
        </w:rPr>
        <w:t> </w:t>
      </w:r>
      <w:r w:rsidRPr="00DF0177">
        <w:rPr>
          <w:rFonts w:ascii="Times New Roman" w:eastAsia="MS Mincho" w:hAnsi="Times New Roman" w:cs="Times New Roman"/>
          <w:lang w:val="lt-LT"/>
        </w:rPr>
        <w:t>mėnesių ir vyresniems vaikams.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Difterija </w:t>
      </w:r>
      <w:r>
        <w:rPr>
          <w:rFonts w:ascii="Times New Roman" w:eastAsia="MS Mincho" w:hAnsi="Times New Roman" w:cs="Times New Roman"/>
          <w:lang w:val="lt-LT"/>
        </w:rPr>
        <w:t xml:space="preserve">– </w:t>
      </w:r>
      <w:r w:rsidRPr="00DF0177">
        <w:rPr>
          <w:rFonts w:ascii="Times New Roman" w:eastAsia="MS Mincho" w:hAnsi="Times New Roman" w:cs="Times New Roman"/>
          <w:lang w:val="lt-LT"/>
        </w:rPr>
        <w:t xml:space="preserve">infekcinė liga, kuri dažniausiai pažeidžia ryklę. Ryklėje infekcija sukelia skausmą ir pabrinkimą, todėl gali pasireikšti dusulys. Bakterijos, kurios sukelia ligą, taip pat išskiria toksiną (nuodus), kuris gali pažeisti širdį, inkstus ar nervus. </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Stabligė (veido raumenų spazmai) – liga, kurią sukelia stabligės bakterija</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patekusi į gilią žaizdą. Bakterija gamina toksiną (nuodus), kuris sukelia raumenų spazmus, dėl to gali sustoti kvėpavimas ar atsirasti dusulys.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Kokliušas (kokliušinis kosulys) – infekcinė kvėpavimo takų liga, kuria sergama įvairiame amžiuje, tačiau dažniausiai pasireiškia kūdikiams ir jauniems vaikams. Vis dažnėjantys sunkūs kosulio priepuoliai, kurie gali tęstis kelias savaites, yra ligos požymis. Po kosulio priepuolių gali pasireikšti šniokščiantis garsas.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Poliomielitas – ligą sukelia virusai, kurie pažeidžia nervus. Dėl to gali išsivystyti paralyžius ar raumenų silpnumas, dažniausiai kojose. Raumenų, kurie kontroliuoja kvėpavimą ir rijimą, paralyžius gali būti mirtinas.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K</w:t>
      </w:r>
      <w:r w:rsidRPr="00DF0177">
        <w:rPr>
          <w:rFonts w:ascii="Times New Roman" w:eastAsia="MS Mincho" w:hAnsi="Times New Roman" w:cs="Times New Roman"/>
          <w:b/>
          <w:bCs/>
          <w:lang w:val="lt-LT"/>
        </w:rPr>
        <w:t xml:space="preserve">as žinotina prieš vartojant </w:t>
      </w:r>
      <w:r w:rsidRPr="00DF0177">
        <w:rPr>
          <w:rFonts w:ascii="Times New Roman" w:eastAsia="MS Mincho" w:hAnsi="Times New Roman" w:cs="Times New Roman"/>
          <w:b/>
          <w:bCs/>
          <w:caps/>
          <w:lang w:val="lt-LT"/>
        </w:rPr>
        <w:t>Tetraxim</w:t>
      </w:r>
    </w:p>
    <w:p w:rsidR="00E56718" w:rsidRPr="00EB0FBD" w:rsidRDefault="00E56718" w:rsidP="00E56718">
      <w:pPr>
        <w:keepNext/>
        <w:spacing w:after="0" w:line="240" w:lineRule="auto"/>
        <w:outlineLvl w:val="5"/>
        <w:rPr>
          <w:rFonts w:ascii="Times New Roman" w:eastAsia="MS Mincho" w:hAnsi="Times New Roman" w:cs="Times New Roman"/>
          <w:b/>
          <w:bCs/>
          <w:caps/>
          <w:lang w:val="lt-LT"/>
        </w:rPr>
      </w:pPr>
    </w:p>
    <w:p w:rsidR="00E56718" w:rsidRPr="00DF0177" w:rsidRDefault="00E56718" w:rsidP="00E56718">
      <w:pPr>
        <w:keepNext/>
        <w:spacing w:after="0" w:line="240" w:lineRule="auto"/>
        <w:outlineLvl w:val="5"/>
        <w:rPr>
          <w:rFonts w:ascii="Times New Roman" w:eastAsia="MS Mincho" w:hAnsi="Times New Roman" w:cs="Times New Roman"/>
          <w:b/>
          <w:bCs/>
          <w:lang w:val="lt-LT"/>
        </w:rPr>
      </w:pPr>
      <w:r w:rsidRPr="00DF0177">
        <w:rPr>
          <w:rFonts w:ascii="Times New Roman" w:eastAsia="MS Mincho" w:hAnsi="Times New Roman" w:cs="Times New Roman"/>
          <w:b/>
          <w:bCs/>
          <w:caps/>
          <w:lang w:val="lt-LT"/>
        </w:rPr>
        <w:t>Tetraxim</w:t>
      </w:r>
      <w:r w:rsidRPr="00DF0177">
        <w:rPr>
          <w:rFonts w:ascii="Times New Roman" w:eastAsia="MS Mincho" w:hAnsi="Times New Roman" w:cs="Times New Roman"/>
          <w:b/>
          <w:bCs/>
          <w:lang w:val="lt-LT"/>
        </w:rPr>
        <w:t xml:space="preserve"> vartoti </w:t>
      </w:r>
      <w:r>
        <w:rPr>
          <w:rFonts w:ascii="Times New Roman" w:eastAsia="MS Mincho" w:hAnsi="Times New Roman" w:cs="Times New Roman"/>
          <w:b/>
          <w:bCs/>
          <w:lang w:val="lt-LT"/>
        </w:rPr>
        <w:t>draudžiama</w:t>
      </w:r>
      <w:r>
        <w:rPr>
          <w:rFonts w:ascii="Times New Roman" w:eastAsia="MS Mincho" w:hAnsi="Times New Roman" w:cs="Times New Roman"/>
          <w:b/>
          <w:bCs/>
          <w:lang w:val="lt-LT"/>
        </w:rPr>
        <w:fldChar w:fldCharType="begin"/>
      </w:r>
      <w:r>
        <w:rPr>
          <w:rFonts w:ascii="Times New Roman" w:eastAsia="MS Mincho" w:hAnsi="Times New Roman" w:cs="Times New Roman"/>
          <w:b/>
          <w:bCs/>
          <w:lang w:val="lt-LT"/>
        </w:rPr>
        <w:instrText xml:space="preserve"> DOCVARIABLE vault_nd_f1846272-e6d1-4d1f-80df-c31fde2cdacc \* MERGEFORMAT </w:instrText>
      </w:r>
      <w:r>
        <w:rPr>
          <w:rFonts w:ascii="Times New Roman" w:eastAsia="MS Mincho" w:hAnsi="Times New Roman" w:cs="Times New Roman"/>
          <w:b/>
          <w:bCs/>
          <w:lang w:val="lt-LT"/>
        </w:rPr>
        <w:fldChar w:fldCharType="separate"/>
      </w:r>
      <w:r>
        <w:rPr>
          <w:rFonts w:ascii="Times New Roman" w:eastAsia="MS Mincho" w:hAnsi="Times New Roman" w:cs="Times New Roman"/>
          <w:b/>
          <w:bCs/>
          <w:lang w:val="lt-LT"/>
        </w:rPr>
        <w:t xml:space="preserve"> </w:t>
      </w:r>
      <w:r>
        <w:rPr>
          <w:rFonts w:ascii="Times New Roman" w:eastAsia="MS Mincho" w:hAnsi="Times New Roman" w:cs="Times New Roman"/>
          <w:b/>
          <w:bCs/>
          <w:lang w:val="lt-LT"/>
        </w:rPr>
        <w:fldChar w:fldCharType="end"/>
      </w:r>
    </w:p>
    <w:p w:rsidR="00E56718" w:rsidRPr="00DF0177" w:rsidRDefault="00E56718" w:rsidP="00E56718">
      <w:pPr>
        <w:spacing w:after="0" w:line="240" w:lineRule="auto"/>
        <w:ind w:left="567" w:hanging="567"/>
        <w:contextualSpacing/>
        <w:rPr>
          <w:rFonts w:ascii="Times New Roman" w:eastAsia="MS Mincho" w:hAnsi="Times New Roman" w:cs="Times New Roman"/>
          <w:lang w:val="lt-LT"/>
        </w:rPr>
      </w:pPr>
      <w:bookmarkStart w:id="0" w:name="OLE_LINK26"/>
      <w:bookmarkStart w:id="1" w:name="OLE_LINK27"/>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yra alergija veikliosioms medžiagoms arba </w:t>
      </w:r>
      <w:r w:rsidRPr="00DF0177">
        <w:rPr>
          <w:rFonts w:ascii="Times New Roman" w:eastAsia="SimSun" w:hAnsi="Times New Roman" w:cs="Times New Roman"/>
          <w:lang w:val="lt-LT" w:eastAsia="zh-CN"/>
        </w:rPr>
        <w:t>bet kuriai pagalbinei šio vaisto medžiagai (jos išvardytos 6</w:t>
      </w:r>
      <w:r>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 xml:space="preserve">skyriuje), </w:t>
      </w:r>
      <w:r w:rsidRPr="00DF0177">
        <w:rPr>
          <w:rFonts w:ascii="Times New Roman" w:eastAsia="MS Mincho" w:hAnsi="Times New Roman" w:cs="Times New Roman"/>
          <w:lang w:val="lt-LT"/>
        </w:rPr>
        <w:t xml:space="preserve">vienam iš neaptinkamų gamybos proceso likučių (glutaraldehidui, </w:t>
      </w:r>
      <w:r w:rsidRPr="00DF0177">
        <w:rPr>
          <w:rFonts w:ascii="Times New Roman" w:eastAsia="MS Mincho" w:hAnsi="Times New Roman" w:cs="Times New Roman"/>
          <w:lang w:val="lt-LT"/>
        </w:rPr>
        <w:lastRenderedPageBreak/>
        <w:t>neomicinui, streptomicinui ir polimiksinui B) ar kokliušo vakcinoms (neląstelinei ar „visos ląstelės“)</w:t>
      </w:r>
      <w:r>
        <w:rPr>
          <w:rFonts w:ascii="Times New Roman" w:eastAsia="MS Mincho" w:hAnsi="Times New Roman" w:cs="Times New Roman"/>
          <w:lang w:val="lt-LT"/>
        </w:rPr>
        <w:t>.</w:t>
      </w:r>
    </w:p>
    <w:p w:rsidR="00E56718" w:rsidRPr="00DF0177" w:rsidRDefault="00E56718" w:rsidP="00E56718">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w:t>
      </w:r>
      <w:r>
        <w:rPr>
          <w:rFonts w:ascii="Times New Roman" w:eastAsia="MS Mincho" w:hAnsi="Times New Roman" w:cs="Times New Roman"/>
          <w:lang w:val="lt-LT"/>
        </w:rPr>
        <w:t>J</w:t>
      </w:r>
      <w:r w:rsidRPr="00DF0177">
        <w:rPr>
          <w:rFonts w:ascii="Times New Roman" w:eastAsia="MS Mincho" w:hAnsi="Times New Roman" w:cs="Times New Roman"/>
          <w:lang w:val="lt-LT"/>
        </w:rPr>
        <w:t>ūsų vaikui buvo alerginių reakcijų po ankstesnės vakcinacijos tokia vakcina ar tokios pačios sudėties vakcina</w:t>
      </w:r>
      <w:r>
        <w:rPr>
          <w:rFonts w:ascii="Times New Roman" w:eastAsia="MS Mincho" w:hAnsi="Times New Roman" w:cs="Times New Roman"/>
          <w:lang w:val="lt-LT"/>
        </w:rPr>
        <w:t>.</w:t>
      </w:r>
    </w:p>
    <w:p w:rsidR="00E56718" w:rsidRPr="00DF0177" w:rsidRDefault="00E56718" w:rsidP="00E56718">
      <w:pPr>
        <w:numPr>
          <w:ilvl w:val="0"/>
          <w:numId w:val="1"/>
        </w:num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Jeigu Jūsų vaikui yra progresuojanti encefalopatija (neurologinė liga)</w:t>
      </w:r>
      <w:r>
        <w:rPr>
          <w:rFonts w:ascii="Times New Roman" w:eastAsia="MS Mincho" w:hAnsi="Times New Roman" w:cs="Times New Roman"/>
          <w:lang w:val="lt-LT"/>
        </w:rPr>
        <w:t>.</w:t>
      </w:r>
    </w:p>
    <w:p w:rsidR="00E56718" w:rsidRPr="00DF0177" w:rsidRDefault="00E56718" w:rsidP="00E56718">
      <w:pPr>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Jūsų vaikui pasireiškė encefalopatija (neurologinė liga) per 7</w:t>
      </w:r>
      <w:r>
        <w:rPr>
          <w:rFonts w:ascii="Times New Roman" w:eastAsia="MS Mincho" w:hAnsi="Times New Roman" w:cs="Times New Roman"/>
          <w:lang w:val="lt-LT"/>
        </w:rPr>
        <w:t> </w:t>
      </w:r>
      <w:r w:rsidRPr="00DF0177">
        <w:rPr>
          <w:rFonts w:ascii="Times New Roman" w:eastAsia="MS Mincho" w:hAnsi="Times New Roman" w:cs="Times New Roman"/>
          <w:lang w:val="lt-LT"/>
        </w:rPr>
        <w:t>paras po ankstesnio skiepijimo vakcina, kurios sudėtyje yra kokliušo antigenų (</w:t>
      </w:r>
      <w:r>
        <w:rPr>
          <w:rFonts w:ascii="Times New Roman" w:eastAsia="MS Mincho" w:hAnsi="Times New Roman" w:cs="Times New Roman"/>
          <w:lang w:val="lt-LT"/>
        </w:rPr>
        <w:t>„</w:t>
      </w:r>
      <w:r w:rsidRPr="00DF0177">
        <w:rPr>
          <w:rFonts w:ascii="Times New Roman" w:eastAsia="MS Mincho" w:hAnsi="Times New Roman" w:cs="Times New Roman"/>
          <w:lang w:val="lt-LT"/>
        </w:rPr>
        <w:t>visos ląstelės</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ar neląstelinė vakcina).</w:t>
      </w:r>
    </w:p>
    <w:bookmarkEnd w:id="0"/>
    <w:bookmarkEnd w:id="1"/>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Įspėjimai ir atsargumo priemonės</w:t>
      </w:r>
    </w:p>
    <w:p w:rsidR="00E56718" w:rsidRPr="00DF0177" w:rsidRDefault="00E56718" w:rsidP="00E56718">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iCs/>
          <w:lang w:val="lt-LT"/>
        </w:rPr>
        <w:t xml:space="preserve">Pasakykite gydytojui ar slaugytojui, jeigu kuris nors iš </w:t>
      </w:r>
      <w:r>
        <w:rPr>
          <w:rFonts w:ascii="Times New Roman" w:eastAsia="MS Mincho" w:hAnsi="Times New Roman" w:cs="Times New Roman"/>
          <w:iCs/>
          <w:lang w:val="lt-LT"/>
        </w:rPr>
        <w:t>toliau</w:t>
      </w:r>
      <w:r w:rsidRPr="00DF0177">
        <w:rPr>
          <w:rFonts w:ascii="Times New Roman" w:eastAsia="MS Mincho" w:hAnsi="Times New Roman" w:cs="Times New Roman"/>
          <w:iCs/>
          <w:lang w:val="lt-LT"/>
        </w:rPr>
        <w:t xml:space="preserve"> išvardytų atvejų tinka Jūsų vaikui.</w:t>
      </w:r>
    </w:p>
    <w:p w:rsidR="00E56718" w:rsidRPr="00DF0177" w:rsidRDefault="00E56718" w:rsidP="00E56718">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Jeigu Jūsų vaikas serga trombocitopenija ar turi krešėjimo problemų, leidžiant į raumenis gali prasidėti kraujavimas.</w:t>
      </w:r>
    </w:p>
    <w:p w:rsidR="00E56718" w:rsidRPr="00DF0177" w:rsidRDefault="00E56718" w:rsidP="00E56718">
      <w:pPr>
        <w:numPr>
          <w:ilvl w:val="12"/>
          <w:numId w:val="0"/>
        </w:num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Jūsų vaikui yra buvę febrilinių traukulių, nesusijusių su ankstesne vakcinacija, labai svarbu stebėti jo kūno temperatūrą 48</w:t>
      </w:r>
      <w:r>
        <w:rPr>
          <w:rFonts w:ascii="Times New Roman" w:eastAsia="MS Mincho" w:hAnsi="Times New Roman" w:cs="Times New Roman"/>
          <w:lang w:val="lt-LT"/>
        </w:rPr>
        <w:t> </w:t>
      </w:r>
      <w:r w:rsidRPr="00DF0177">
        <w:rPr>
          <w:rFonts w:ascii="Times New Roman" w:eastAsia="MS Mincho" w:hAnsi="Times New Roman" w:cs="Times New Roman"/>
          <w:lang w:val="lt-LT"/>
        </w:rPr>
        <w:t>val. po vakcinacijos ir reguliariai vartoti vaistus nuo temperatūros 48</w:t>
      </w:r>
      <w:r>
        <w:rPr>
          <w:rFonts w:ascii="Times New Roman" w:eastAsia="MS Mincho" w:hAnsi="Times New Roman" w:cs="Times New Roman"/>
          <w:lang w:val="lt-LT"/>
        </w:rPr>
        <w:t> </w:t>
      </w:r>
      <w:r w:rsidRPr="00DF0177">
        <w:rPr>
          <w:rFonts w:ascii="Times New Roman" w:eastAsia="MS Mincho" w:hAnsi="Times New Roman" w:cs="Times New Roman"/>
          <w:lang w:val="lt-LT"/>
        </w:rPr>
        <w:t>val.</w:t>
      </w:r>
    </w:p>
    <w:p w:rsidR="00E56718" w:rsidRPr="00DF0177" w:rsidRDefault="00E56718" w:rsidP="00E56718">
      <w:p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Reikia atsargiai skirti sekančias vakcinos su kokliušo komponentu dozes, jei po pirminio skiepijimo pasireiškė laikinos reakcijos:</w:t>
      </w:r>
    </w:p>
    <w:p w:rsidR="00E56718" w:rsidRPr="00B15898" w:rsidRDefault="00E56718" w:rsidP="00E56718">
      <w:pPr>
        <w:pStyle w:val="Sraopastraipa"/>
        <w:numPr>
          <w:ilvl w:val="1"/>
          <w:numId w:val="8"/>
        </w:numPr>
        <w:tabs>
          <w:tab w:val="left" w:pos="851"/>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didesnė kaip 40</w:t>
      </w:r>
      <w:r>
        <w:rPr>
          <w:rFonts w:ascii="Times New Roman" w:eastAsia="MS Mincho" w:hAnsi="Times New Roman" w:cs="Times New Roman"/>
          <w:lang w:val="lt-LT"/>
        </w:rPr>
        <w:t> </w:t>
      </w:r>
      <w:r w:rsidRPr="00DF0177">
        <w:rPr>
          <w:lang w:val="lt-LT"/>
        </w:rPr>
        <w:sym w:font="Symbol" w:char="F0B0"/>
      </w:r>
      <w:r w:rsidRPr="00B15898">
        <w:rPr>
          <w:rFonts w:ascii="Times New Roman" w:eastAsia="MS Mincho" w:hAnsi="Times New Roman" w:cs="Times New Roman"/>
          <w:lang w:val="lt-LT"/>
        </w:rPr>
        <w:t>C temperatūra</w:t>
      </w:r>
      <w:r>
        <w:rPr>
          <w:rFonts w:ascii="Times New Roman" w:eastAsia="MS Mincho" w:hAnsi="Times New Roman" w:cs="Times New Roman"/>
          <w:lang w:val="lt-LT"/>
        </w:rPr>
        <w:t>,</w:t>
      </w:r>
      <w:r w:rsidRPr="00B15898">
        <w:rPr>
          <w:rFonts w:ascii="Times New Roman" w:eastAsia="MS Mincho" w:hAnsi="Times New Roman" w:cs="Times New Roman"/>
          <w:lang w:val="lt-LT"/>
        </w:rPr>
        <w:t xml:space="preserve"> atsiradusi per 48 val. ir nėra susijusi su kitu atpažintu atveju;</w:t>
      </w:r>
    </w:p>
    <w:p w:rsidR="00E56718" w:rsidRPr="00B15898" w:rsidRDefault="00E56718" w:rsidP="00E56718">
      <w:pPr>
        <w:pStyle w:val="Sraopastraipa"/>
        <w:numPr>
          <w:ilvl w:val="1"/>
          <w:numId w:val="8"/>
        </w:numPr>
        <w:tabs>
          <w:tab w:val="left" w:pos="851"/>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kolapsas ar šoko būsena su hipotonijos sumažėjusio atsako epizodu (energijos sumažėjimas)</w:t>
      </w:r>
      <w:r>
        <w:rPr>
          <w:rFonts w:ascii="Times New Roman" w:eastAsia="MS Mincho" w:hAnsi="Times New Roman" w:cs="Times New Roman"/>
          <w:lang w:val="lt-LT"/>
        </w:rPr>
        <w:t>,</w:t>
      </w:r>
      <w:r w:rsidRPr="00B15898">
        <w:rPr>
          <w:rFonts w:ascii="Times New Roman" w:eastAsia="MS Mincho" w:hAnsi="Times New Roman" w:cs="Times New Roman"/>
          <w:lang w:val="lt-LT"/>
        </w:rPr>
        <w:t xml:space="preserve"> pasireiškę per 48 val. po skiepijimo;</w:t>
      </w:r>
    </w:p>
    <w:p w:rsidR="00E56718" w:rsidRPr="00B15898" w:rsidRDefault="00E56718" w:rsidP="00E56718">
      <w:pPr>
        <w:pStyle w:val="Sraopastraipa"/>
        <w:numPr>
          <w:ilvl w:val="1"/>
          <w:numId w:val="8"/>
        </w:numPr>
        <w:tabs>
          <w:tab w:val="left" w:pos="851"/>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nepaliaujamas, nenuraminamas verkimas</w:t>
      </w:r>
      <w:r>
        <w:rPr>
          <w:rFonts w:ascii="Times New Roman" w:eastAsia="MS Mincho" w:hAnsi="Times New Roman" w:cs="Times New Roman"/>
          <w:lang w:val="lt-LT"/>
        </w:rPr>
        <w:t>,</w:t>
      </w:r>
      <w:r w:rsidRPr="00B15898">
        <w:rPr>
          <w:rFonts w:ascii="Times New Roman" w:eastAsia="MS Mincho" w:hAnsi="Times New Roman" w:cs="Times New Roman"/>
          <w:lang w:val="lt-LT"/>
        </w:rPr>
        <w:t xml:space="preserve"> trunkantis ≥ 3 valandas, pasireiškiantis per 48 val. po skiepijimo;</w:t>
      </w:r>
    </w:p>
    <w:p w:rsidR="00E56718" w:rsidRPr="00B15898" w:rsidRDefault="00E56718" w:rsidP="00E56718">
      <w:pPr>
        <w:pStyle w:val="Sraopastraipa"/>
        <w:numPr>
          <w:ilvl w:val="1"/>
          <w:numId w:val="8"/>
        </w:numPr>
        <w:tabs>
          <w:tab w:val="left" w:pos="567"/>
        </w:tabs>
        <w:spacing w:after="0" w:line="240" w:lineRule="auto"/>
        <w:ind w:left="851" w:hanging="284"/>
        <w:rPr>
          <w:rFonts w:ascii="Times New Roman" w:eastAsia="MS Mincho" w:hAnsi="Times New Roman" w:cs="Times New Roman"/>
          <w:lang w:val="lt-LT"/>
        </w:rPr>
      </w:pPr>
      <w:r w:rsidRPr="00B15898">
        <w:rPr>
          <w:rFonts w:ascii="Times New Roman" w:eastAsia="MS Mincho" w:hAnsi="Times New Roman" w:cs="Times New Roman"/>
          <w:lang w:val="lt-LT"/>
        </w:rPr>
        <w:t>febriliniai ar nefebriliniai traukuliai, pasireiškiantys per 3</w:t>
      </w:r>
      <w:r>
        <w:rPr>
          <w:rFonts w:ascii="Times New Roman" w:eastAsia="MS Mincho" w:hAnsi="Times New Roman" w:cs="Times New Roman"/>
          <w:lang w:val="lt-LT"/>
        </w:rPr>
        <w:t> </w:t>
      </w:r>
      <w:r w:rsidRPr="00B15898">
        <w:rPr>
          <w:rFonts w:ascii="Times New Roman" w:eastAsia="MS Mincho" w:hAnsi="Times New Roman" w:cs="Times New Roman"/>
          <w:lang w:val="lt-LT"/>
        </w:rPr>
        <w:t>dienas po skiepijimo.</w:t>
      </w:r>
    </w:p>
    <w:p w:rsidR="00E56718" w:rsidRPr="00DF0177" w:rsidRDefault="00E56718" w:rsidP="00E56718">
      <w:p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Jeigu Jūsų vaikas turi ar turėjo medicininių problemų ar pasireiškė alerginių reakcijų, ypač po skiepijimo TETRAXIM vakcina.</w:t>
      </w:r>
    </w:p>
    <w:p w:rsidR="00E56718" w:rsidRPr="00DF0177" w:rsidRDefault="00E56718" w:rsidP="00E56718">
      <w:pPr>
        <w:tabs>
          <w:tab w:val="left" w:pos="567"/>
        </w:tabs>
        <w:spacing w:after="0" w:line="240" w:lineRule="auto"/>
        <w:ind w:left="567" w:hanging="567"/>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Jeigu Jūsų vaikui </w:t>
      </w:r>
      <w:r w:rsidRPr="00B15898">
        <w:rPr>
          <w:rFonts w:ascii="Times New Roman" w:eastAsia="MS Mincho" w:hAnsi="Times New Roman" w:cs="Times New Roman"/>
          <w:lang w:val="lt-LT"/>
        </w:rPr>
        <w:t xml:space="preserve">Gijeno-Bare </w:t>
      </w:r>
      <w:r w:rsidRPr="00CB6940">
        <w:rPr>
          <w:rFonts w:ascii="Times New Roman" w:eastAsia="MS Mincho" w:hAnsi="Times New Roman" w:cs="Times New Roman"/>
          <w:lang w:val="lt-LT"/>
        </w:rPr>
        <w:t>(</w:t>
      </w:r>
      <w:r w:rsidRPr="00AA0CAB">
        <w:rPr>
          <w:rFonts w:ascii="Times New Roman" w:eastAsia="MS Mincho" w:hAnsi="Times New Roman" w:cs="Times New Roman"/>
          <w:i/>
          <w:iCs/>
          <w:lang w:val="lt-LT"/>
        </w:rPr>
        <w:t>Guillain-Barre</w:t>
      </w:r>
      <w:r w:rsidRPr="002A7283">
        <w:rPr>
          <w:rFonts w:ascii="Times New Roman" w:eastAsia="MS Mincho" w:hAnsi="Times New Roman" w:cs="Times New Roman"/>
          <w:lang w:val="lt-LT"/>
        </w:rPr>
        <w:t>)</w:t>
      </w:r>
      <w:r w:rsidRPr="00DF0177">
        <w:rPr>
          <w:rFonts w:ascii="Times New Roman" w:eastAsia="MS Mincho" w:hAnsi="Times New Roman" w:cs="Times New Roman"/>
          <w:lang w:val="lt-LT"/>
        </w:rPr>
        <w:t xml:space="preserve"> sindromas (anomalus jautrumas, paralyžius) ar brachialinis neuritas (paralyžius, išplitęs skausmas rankoje ir petyje) buvo pastebėti pavartojus vakciną, kurios sudėtyje yra stabligės anatoksinas, prieš skiriant vakciną, sudėtyje turinčios stabligės anatoksinų</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gydytojas turėtų įvertinti skiepijimo naudos ir žalos santykį.</w:t>
      </w:r>
    </w:p>
    <w:p w:rsidR="00E56718" w:rsidRPr="00DF0177" w:rsidRDefault="00E56718" w:rsidP="00E56718">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Jeigu Jūsų vaikui po skiepijimo vakcina, kurios sudėtyje buvo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vakcinos, pasireiškė edeminė kojų reakcija (tinimas), difterijos-stabligės-kokliušo-poliomielito vakciną ir konjuguotą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vakciną reikia </w:t>
      </w:r>
      <w:r>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dvi skirtingas vietas skirtingomis dienomis.</w:t>
      </w:r>
    </w:p>
    <w:p w:rsidR="00E56718" w:rsidRPr="00DF0177" w:rsidRDefault="00E56718" w:rsidP="00E56718">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SimSun" w:hAnsi="Times New Roman" w:cs="Times New Roman"/>
          <w:lang w:val="lt-LT" w:eastAsia="zh-CN"/>
        </w:rPr>
        <w:t>Jeigu Jūsų vaikui susilpnėjęs imunitetas arba taikomas imuninę sistemą slopinantis gydymas (kortikosteroidais, citotoksiniais vaistais, radioterapija ar kitais vaistais)</w:t>
      </w:r>
      <w:r w:rsidRPr="00DF0177">
        <w:rPr>
          <w:rFonts w:ascii="Times New Roman" w:eastAsia="MS Mincho" w:hAnsi="Times New Roman" w:cs="Times New Roman"/>
          <w:lang w:val="lt-LT"/>
        </w:rPr>
        <w:t>, imuninis atsakas į vakciną gali būti silpnesnis. Tuo atveju prieš skiepijant rekomenduojama palaukti gydymo ar ligos pabaigos. Vis dėlto, jeigu yra lėtinis imuninės sistemos nepakankamumas</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pvz., užsikrėtus ŽIV, skiepyti rekomenduojama, net jei manoma, kad teigiamas poveikis bus nedidelis.</w:t>
      </w:r>
    </w:p>
    <w:p w:rsidR="00E56718" w:rsidRPr="003F1B82" w:rsidRDefault="00E56718" w:rsidP="00E56718">
      <w:pPr>
        <w:numPr>
          <w:ilvl w:val="0"/>
          <w:numId w:val="2"/>
        </w:numPr>
        <w:tabs>
          <w:tab w:val="left" w:pos="567"/>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Jeigu Jūsų vaikas karščiuoja arba serga ūmine liga</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skiepijimas turėtų būti atidėtas.</w:t>
      </w:r>
    </w:p>
    <w:p w:rsidR="00E56718" w:rsidRPr="00DF0177" w:rsidRDefault="00E56718" w:rsidP="00E56718">
      <w:pPr>
        <w:numPr>
          <w:ilvl w:val="0"/>
          <w:numId w:val="2"/>
        </w:num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Įsitikinkite, kad vakcinos ne</w:t>
      </w:r>
      <w:r>
        <w:rPr>
          <w:rFonts w:ascii="Times New Roman" w:eastAsia="MS Mincho" w:hAnsi="Times New Roman" w:cs="Times New Roman"/>
          <w:lang w:val="lt-LT"/>
        </w:rPr>
        <w:t xml:space="preserve">bus </w:t>
      </w:r>
      <w:r w:rsidRPr="00DF0177">
        <w:rPr>
          <w:rFonts w:ascii="Times New Roman" w:eastAsia="MS Mincho" w:hAnsi="Times New Roman" w:cs="Times New Roman"/>
          <w:lang w:val="lt-LT"/>
        </w:rPr>
        <w:t>į</w:t>
      </w:r>
      <w:r>
        <w:rPr>
          <w:rFonts w:ascii="Times New Roman" w:eastAsia="MS Mincho" w:hAnsi="Times New Roman" w:cs="Times New Roman"/>
          <w:lang w:val="lt-LT"/>
        </w:rPr>
        <w:t>leista</w:t>
      </w:r>
      <w:r w:rsidRPr="00DF0177">
        <w:rPr>
          <w:rFonts w:ascii="Times New Roman" w:eastAsia="MS Mincho" w:hAnsi="Times New Roman" w:cs="Times New Roman"/>
          <w:lang w:val="lt-LT"/>
        </w:rPr>
        <w:t xml:space="preserve"> į kraujagyslę (adata neturi patekti į kraujagyslę) ar į odą.</w:t>
      </w:r>
    </w:p>
    <w:p w:rsidR="00E56718" w:rsidRDefault="00E56718" w:rsidP="00E56718">
      <w:pPr>
        <w:spacing w:after="0" w:line="240" w:lineRule="auto"/>
        <w:rPr>
          <w:rFonts w:ascii="Times New Roman" w:eastAsia="MS Mincho" w:hAnsi="Times New Roman" w:cs="Times New Roman"/>
          <w:lang w:val="lt-LT"/>
        </w:rPr>
      </w:pPr>
    </w:p>
    <w:p w:rsidR="00E56718" w:rsidRDefault="00E56718" w:rsidP="00E56718">
      <w:pPr>
        <w:spacing w:after="0" w:line="240" w:lineRule="auto"/>
        <w:rPr>
          <w:rFonts w:ascii="Times New Roman" w:eastAsia="MS Mincho" w:hAnsi="Times New Roman" w:cs="Times New Roman"/>
          <w:lang w:val="lt-LT"/>
        </w:rPr>
      </w:pPr>
      <w:r w:rsidRPr="002373FF">
        <w:rPr>
          <w:rFonts w:ascii="Times New Roman" w:eastAsia="MS Mincho" w:hAnsi="Times New Roman" w:cs="Times New Roman"/>
          <w:lang w:val="lt-LT"/>
        </w:rPr>
        <w:t>Po adatos dūrio ar net prieš jį galimas nualpimas. Todėl pasakykite gydytojui arba slaugytojui, jei</w:t>
      </w:r>
      <w:r>
        <w:rPr>
          <w:rFonts w:ascii="Times New Roman" w:eastAsia="MS Mincho" w:hAnsi="Times New Roman" w:cs="Times New Roman"/>
          <w:lang w:val="lt-LT"/>
        </w:rPr>
        <w:t>gu</w:t>
      </w:r>
      <w:r w:rsidRPr="002373FF">
        <w:rPr>
          <w:rFonts w:ascii="Times New Roman" w:eastAsia="MS Mincho" w:hAnsi="Times New Roman" w:cs="Times New Roman"/>
          <w:lang w:val="lt-LT"/>
        </w:rPr>
        <w:t xml:space="preserve"> Jūsų vaikas buvo nualpęs per ankstesnes injekcijas.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keepNext/>
        <w:spacing w:after="0" w:line="240" w:lineRule="auto"/>
        <w:outlineLvl w:val="5"/>
        <w:rPr>
          <w:rFonts w:ascii="Times New Roman" w:eastAsia="MS Mincho" w:hAnsi="Times New Roman" w:cs="Times New Roman"/>
          <w:b/>
          <w:bCs/>
          <w:lang w:val="lt-LT"/>
        </w:rPr>
      </w:pPr>
      <w:r w:rsidRPr="00DF0177">
        <w:rPr>
          <w:rFonts w:ascii="Times New Roman" w:eastAsia="MS Mincho" w:hAnsi="Times New Roman" w:cs="Times New Roman"/>
          <w:b/>
          <w:bCs/>
          <w:lang w:val="lt-LT"/>
        </w:rPr>
        <w:t>Kiti vaistai ir TETRAXIM</w:t>
      </w:r>
      <w:r>
        <w:rPr>
          <w:rFonts w:ascii="Times New Roman" w:eastAsia="MS Mincho" w:hAnsi="Times New Roman" w:cs="Times New Roman"/>
          <w:b/>
          <w:bCs/>
          <w:lang w:val="lt-LT"/>
        </w:rPr>
        <w:fldChar w:fldCharType="begin"/>
      </w:r>
      <w:r>
        <w:rPr>
          <w:rFonts w:ascii="Times New Roman" w:eastAsia="MS Mincho" w:hAnsi="Times New Roman" w:cs="Times New Roman"/>
          <w:b/>
          <w:bCs/>
          <w:lang w:val="lt-LT"/>
        </w:rPr>
        <w:instrText xml:space="preserve"> DOCVARIABLE vault_nd_dbeedc34-1b32-4332-bc09-4a68246ecd84 \* MERGEFORMAT </w:instrText>
      </w:r>
      <w:r>
        <w:rPr>
          <w:rFonts w:ascii="Times New Roman" w:eastAsia="MS Mincho" w:hAnsi="Times New Roman" w:cs="Times New Roman"/>
          <w:b/>
          <w:bCs/>
          <w:lang w:val="lt-LT"/>
        </w:rPr>
        <w:fldChar w:fldCharType="separate"/>
      </w:r>
      <w:r>
        <w:rPr>
          <w:rFonts w:ascii="Times New Roman" w:eastAsia="MS Mincho" w:hAnsi="Times New Roman" w:cs="Times New Roman"/>
          <w:b/>
          <w:bCs/>
          <w:lang w:val="lt-LT"/>
        </w:rPr>
        <w:t xml:space="preserve"> </w:t>
      </w:r>
      <w:r>
        <w:rPr>
          <w:rFonts w:ascii="Times New Roman" w:eastAsia="MS Mincho" w:hAnsi="Times New Roman" w:cs="Times New Roman"/>
          <w:b/>
          <w:bCs/>
          <w:lang w:val="lt-LT"/>
        </w:rPr>
        <w:fldChar w:fldCharType="end"/>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Šią vakciną galima vartoti kartu su tymų-</w:t>
      </w:r>
      <w:r w:rsidRPr="00F729B4">
        <w:rPr>
          <w:rFonts w:ascii="Times New Roman" w:eastAsia="MS Mincho" w:hAnsi="Times New Roman" w:cs="Times New Roman"/>
          <w:lang w:val="lt-LT"/>
        </w:rPr>
        <w:t>kiaulytės</w:t>
      </w:r>
      <w:r w:rsidRPr="00DF0177">
        <w:rPr>
          <w:rFonts w:ascii="Times New Roman" w:eastAsia="MS Mincho" w:hAnsi="Times New Roman" w:cs="Times New Roman"/>
          <w:lang w:val="lt-LT"/>
        </w:rPr>
        <w:t xml:space="preserve">-raudonukės </w:t>
      </w:r>
      <w:r>
        <w:rPr>
          <w:rFonts w:ascii="Times New Roman" w:eastAsia="MS Mincho" w:hAnsi="Times New Roman" w:cs="Times New Roman"/>
          <w:lang w:val="lt-LT"/>
        </w:rPr>
        <w:t xml:space="preserve">vakcina ir vakcinomis, kurių sudėtyje yra vėjaraupių </w:t>
      </w:r>
      <w:r w:rsidRPr="00DF0177">
        <w:rPr>
          <w:rFonts w:ascii="Times New Roman" w:eastAsia="MS Mincho" w:hAnsi="Times New Roman" w:cs="Times New Roman"/>
          <w:lang w:val="lt-LT"/>
        </w:rPr>
        <w:t>v</w:t>
      </w:r>
      <w:r>
        <w:rPr>
          <w:rFonts w:ascii="Times New Roman" w:eastAsia="MS Mincho" w:hAnsi="Times New Roman" w:cs="Times New Roman"/>
          <w:lang w:val="lt-LT"/>
        </w:rPr>
        <w:t>irusų</w:t>
      </w:r>
      <w:r w:rsidRPr="00DF0177">
        <w:rPr>
          <w:rFonts w:ascii="Times New Roman" w:eastAsia="MS Mincho" w:hAnsi="Times New Roman" w:cs="Times New Roman"/>
          <w:lang w:val="lt-LT"/>
        </w:rPr>
        <w:t xml:space="preserve">, bet </w:t>
      </w:r>
      <w:r>
        <w:rPr>
          <w:rFonts w:ascii="Times New Roman" w:eastAsia="MS Mincho" w:hAnsi="Times New Roman" w:cs="Times New Roman"/>
          <w:lang w:val="lt-LT"/>
        </w:rPr>
        <w:t>leisti</w:t>
      </w:r>
      <w:r w:rsidRPr="00DF0177">
        <w:rPr>
          <w:rFonts w:ascii="Times New Roman" w:eastAsia="MS Mincho" w:hAnsi="Times New Roman" w:cs="Times New Roman"/>
          <w:lang w:val="lt-LT"/>
        </w:rPr>
        <w:t xml:space="preserve"> į skirtingas vietas.</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Pirminei vakcinacijai ir pirmajai revakcinacijai vakcina gali būti skiriama su konjuguota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vakcina (Act-HIB), ją praskiedžiant arba skiriama tuo pačiu metu su šia vakcina jas </w:t>
      </w:r>
      <w:r>
        <w:rPr>
          <w:rFonts w:ascii="Times New Roman" w:eastAsia="MS Mincho" w:hAnsi="Times New Roman" w:cs="Times New Roman"/>
          <w:lang w:val="lt-LT"/>
        </w:rPr>
        <w:t>leidžiant</w:t>
      </w:r>
      <w:r w:rsidRPr="00DF0177">
        <w:rPr>
          <w:rFonts w:ascii="Times New Roman" w:eastAsia="MS Mincho" w:hAnsi="Times New Roman" w:cs="Times New Roman"/>
          <w:lang w:val="lt-LT"/>
        </w:rPr>
        <w:t xml:space="preserve"> į dvi skirtingas vietas.</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Jei Jūsų vaiką ketinama tuo pat metu skiepyti </w:t>
      </w: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vakcina kartu su kitomis čia nenurodytomis vakcinomis, daugiau informacijos gausite iš gydytojo ar vaistininko.</w:t>
      </w:r>
    </w:p>
    <w:p w:rsidR="00E56718" w:rsidRPr="00DF0177" w:rsidRDefault="00E56718" w:rsidP="00E56718">
      <w:pPr>
        <w:spacing w:after="0" w:line="240" w:lineRule="auto"/>
        <w:rPr>
          <w:rFonts w:ascii="Times New Roman" w:eastAsia="MS Mincho" w:hAnsi="Times New Roman" w:cs="Times New Roman"/>
          <w:iCs/>
          <w:lang w:val="lt-LT"/>
        </w:rPr>
      </w:pPr>
      <w:r w:rsidRPr="00DF0177">
        <w:rPr>
          <w:rFonts w:ascii="Times New Roman" w:eastAsia="MS Mincho" w:hAnsi="Times New Roman" w:cs="Times New Roman"/>
          <w:iCs/>
          <w:lang w:val="lt-LT"/>
        </w:rPr>
        <w:t>Pasakykite gydytojui ar vaistininkui, jeigu Jūsų vaikas vartoja ar vartojo bet kurį vaistą, net ir įsigytą be recepto.</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keepNext/>
        <w:keepLines/>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Nėštumas, žindymo laikotarpis ir vaisingumas</w:t>
      </w:r>
    </w:p>
    <w:p w:rsidR="00E56718" w:rsidRPr="00DF0177" w:rsidRDefault="00E56718" w:rsidP="00E56718">
      <w:pPr>
        <w:keepNext/>
        <w:keepLine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Kadangi </w:t>
      </w:r>
      <w:r w:rsidRPr="00DF0177">
        <w:rPr>
          <w:rFonts w:ascii="Times New Roman" w:eastAsia="MS Mincho" w:hAnsi="Times New Roman" w:cs="Times New Roman"/>
          <w:bCs/>
          <w:caps/>
          <w:lang w:val="lt-LT"/>
        </w:rPr>
        <w:t>Tetraxim</w:t>
      </w:r>
      <w:r w:rsidRPr="00DF0177">
        <w:rPr>
          <w:rFonts w:ascii="Times New Roman" w:eastAsia="MS Mincho" w:hAnsi="Times New Roman" w:cs="Times New Roman"/>
          <w:lang w:val="lt-LT"/>
        </w:rPr>
        <w:t xml:space="preserve"> nevartojamas suaugusiems asmenims, duomenų apie vaisto vartojimą nėštumo ir žindymo laikotarpiu nėra.</w:t>
      </w:r>
    </w:p>
    <w:p w:rsidR="00E56718" w:rsidRPr="00DF0177" w:rsidRDefault="00E56718" w:rsidP="00E56718">
      <w:pPr>
        <w:spacing w:after="0" w:line="240" w:lineRule="auto"/>
        <w:rPr>
          <w:rFonts w:ascii="Times New Roman" w:eastAsia="MS Mincho" w:hAnsi="Times New Roman" w:cs="Times New Roman"/>
          <w:b/>
          <w:lang w:val="lt-LT"/>
        </w:rPr>
      </w:pPr>
    </w:p>
    <w:p w:rsidR="00E56718" w:rsidRPr="00DF0177" w:rsidRDefault="00E56718" w:rsidP="00E56718">
      <w:pPr>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Vairavimas ir mechanizmų valdymas</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Cs/>
          <w:caps/>
          <w:lang w:val="lt-LT"/>
        </w:rPr>
        <w:t>Tetraxim</w:t>
      </w:r>
      <w:r w:rsidRPr="00DF0177">
        <w:rPr>
          <w:rFonts w:ascii="Times New Roman" w:eastAsia="MS Mincho" w:hAnsi="Times New Roman" w:cs="Times New Roman"/>
          <w:lang w:val="lt-LT"/>
        </w:rPr>
        <w:t xml:space="preserve"> nevartojamas suaugusiems asmenims.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TETRAXIM sudėtyje yra fenilalanino, etanolio ir natrio</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12,5 mikrogramų fenilalanino. Fenilalaninas gali būti kenksmingas sergantiems fenilketonurija, reta genetine liga, kuria sergant fenilalaninas kaupiasi organizme, nes organizmas negali jo tinkamai pašalinti.</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2 mg alkoholio (etanolio). Mažas alkoholio kiekis, esantis šio vaisto sudėtyje, nesukelia pastebimo poveikio.</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Kiekvienoje 0,5 ml TETRAXIM dozėje yra mažiau kaip 1 mmol (23 mg) natrio, t. y. jis beveik neturi reikšmės.</w:t>
      </w:r>
    </w:p>
    <w:p w:rsidR="00E56718"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K</w:t>
      </w:r>
      <w:r w:rsidRPr="00DF0177">
        <w:rPr>
          <w:rFonts w:ascii="Times New Roman" w:eastAsia="MS Mincho" w:hAnsi="Times New Roman" w:cs="Times New Roman"/>
          <w:b/>
          <w:bCs/>
          <w:lang w:val="lt-LT"/>
        </w:rPr>
        <w:t xml:space="preserve">aip vartoti </w:t>
      </w:r>
      <w:r w:rsidRPr="00DF0177">
        <w:rPr>
          <w:rFonts w:ascii="Times New Roman" w:eastAsia="MS Mincho" w:hAnsi="Times New Roman" w:cs="Times New Roman"/>
          <w:b/>
          <w:bCs/>
          <w:caps/>
          <w:lang w:val="lt-LT"/>
        </w:rPr>
        <w:t>Tetraxim</w:t>
      </w:r>
    </w:p>
    <w:p w:rsidR="00E56718" w:rsidRPr="00DF0177" w:rsidRDefault="00E56718" w:rsidP="00E56718">
      <w:pPr>
        <w:keepNext/>
        <w:spacing w:after="0" w:line="240" w:lineRule="auto"/>
        <w:outlineLvl w:val="5"/>
        <w:rPr>
          <w:rFonts w:ascii="Times New Roman" w:eastAsia="MS Mincho" w:hAnsi="Times New Roman" w:cs="Times New Roman"/>
          <w:b/>
          <w:bCs/>
          <w:lang w:val="lt-LT"/>
        </w:rPr>
      </w:pPr>
    </w:p>
    <w:p w:rsidR="00E56718" w:rsidRPr="00DF0177" w:rsidRDefault="00E56718" w:rsidP="00E56718">
      <w:pPr>
        <w:keepNext/>
        <w:spacing w:after="0" w:line="240" w:lineRule="auto"/>
        <w:outlineLvl w:val="5"/>
        <w:rPr>
          <w:rFonts w:ascii="Times New Roman" w:eastAsia="MS Mincho" w:hAnsi="Times New Roman" w:cs="Times New Roman"/>
          <w:bCs/>
          <w:u w:val="single"/>
          <w:lang w:val="lt-LT"/>
        </w:rPr>
      </w:pPr>
      <w:r w:rsidRPr="00DF0177">
        <w:rPr>
          <w:rFonts w:ascii="Times New Roman" w:eastAsia="MS Mincho" w:hAnsi="Times New Roman" w:cs="Times New Roman"/>
          <w:bCs/>
          <w:u w:val="single"/>
          <w:lang w:val="lt-LT"/>
        </w:rPr>
        <w:t>Vakciną Jūsų vaikui paskirs gydytojas.</w:t>
      </w:r>
      <w:r>
        <w:rPr>
          <w:rFonts w:ascii="Times New Roman" w:eastAsia="MS Mincho" w:hAnsi="Times New Roman" w:cs="Times New Roman"/>
          <w:bCs/>
          <w:u w:val="single"/>
          <w:lang w:val="lt-LT"/>
        </w:rPr>
        <w:fldChar w:fldCharType="begin"/>
      </w:r>
      <w:r>
        <w:rPr>
          <w:rFonts w:ascii="Times New Roman" w:eastAsia="MS Mincho" w:hAnsi="Times New Roman" w:cs="Times New Roman"/>
          <w:bCs/>
          <w:u w:val="single"/>
          <w:lang w:val="lt-LT"/>
        </w:rPr>
        <w:instrText xml:space="preserve"> DOCVARIABLE vault_nd_258a2b46-e963-4bec-a2f3-a950e0fd922e \* MERGEFORMAT </w:instrText>
      </w:r>
      <w:r>
        <w:rPr>
          <w:rFonts w:ascii="Times New Roman" w:eastAsia="MS Mincho" w:hAnsi="Times New Roman" w:cs="Times New Roman"/>
          <w:bCs/>
          <w:u w:val="single"/>
          <w:lang w:val="lt-LT"/>
        </w:rPr>
        <w:fldChar w:fldCharType="separate"/>
      </w:r>
      <w:r>
        <w:rPr>
          <w:rFonts w:ascii="Times New Roman" w:eastAsia="MS Mincho" w:hAnsi="Times New Roman" w:cs="Times New Roman"/>
          <w:bCs/>
          <w:u w:val="single"/>
          <w:lang w:val="lt-LT"/>
        </w:rPr>
        <w:t xml:space="preserve"> </w:t>
      </w:r>
      <w:r>
        <w:rPr>
          <w:rFonts w:ascii="Times New Roman" w:eastAsia="MS Mincho" w:hAnsi="Times New Roman" w:cs="Times New Roman"/>
          <w:bCs/>
          <w:u w:val="single"/>
          <w:lang w:val="lt-LT"/>
        </w:rPr>
        <w:fldChar w:fldCharType="end"/>
      </w:r>
    </w:p>
    <w:p w:rsidR="00E56718" w:rsidRPr="00DF0177" w:rsidRDefault="00E56718" w:rsidP="00E56718">
      <w:pPr>
        <w:keepNext/>
        <w:spacing w:after="0" w:line="240" w:lineRule="auto"/>
        <w:outlineLvl w:val="5"/>
        <w:rPr>
          <w:rFonts w:ascii="Times New Roman" w:eastAsia="MS Mincho" w:hAnsi="Times New Roman" w:cs="Times New Roman"/>
          <w:bCs/>
          <w:u w:val="single"/>
          <w:lang w:val="lt-LT"/>
        </w:rPr>
      </w:pPr>
    </w:p>
    <w:p w:rsidR="00E56718" w:rsidRPr="00DF0177" w:rsidRDefault="00E56718" w:rsidP="00E56718">
      <w:pPr>
        <w:keepNext/>
        <w:spacing w:after="0" w:line="240" w:lineRule="auto"/>
        <w:outlineLvl w:val="5"/>
        <w:rPr>
          <w:rFonts w:ascii="Times New Roman" w:eastAsia="MS Mincho" w:hAnsi="Times New Roman" w:cs="Times New Roman"/>
          <w:bCs/>
          <w:i/>
          <w:u w:val="single"/>
          <w:lang w:val="lt-LT"/>
        </w:rPr>
      </w:pPr>
      <w:r w:rsidRPr="00DF0177">
        <w:rPr>
          <w:rFonts w:ascii="Times New Roman" w:eastAsia="MS Mincho" w:hAnsi="Times New Roman" w:cs="Times New Roman"/>
          <w:bCs/>
          <w:i/>
          <w:u w:val="single"/>
          <w:lang w:val="lt-LT"/>
        </w:rPr>
        <w:t>Dozavimas</w:t>
      </w:r>
      <w:r>
        <w:rPr>
          <w:rFonts w:ascii="Times New Roman" w:eastAsia="MS Mincho" w:hAnsi="Times New Roman" w:cs="Times New Roman"/>
          <w:bCs/>
          <w:i/>
          <w:u w:val="single"/>
          <w:lang w:val="lt-LT"/>
        </w:rPr>
        <w:fldChar w:fldCharType="begin"/>
      </w:r>
      <w:r>
        <w:rPr>
          <w:rFonts w:ascii="Times New Roman" w:eastAsia="MS Mincho" w:hAnsi="Times New Roman" w:cs="Times New Roman"/>
          <w:bCs/>
          <w:i/>
          <w:u w:val="single"/>
          <w:lang w:val="lt-LT"/>
        </w:rPr>
        <w:instrText xml:space="preserve"> DOCVARIABLE vault_nd_28e11140-8006-4303-a061-ff8018f4c6b8 \* MERGEFORMAT </w:instrText>
      </w:r>
      <w:r>
        <w:rPr>
          <w:rFonts w:ascii="Times New Roman" w:eastAsia="MS Mincho" w:hAnsi="Times New Roman" w:cs="Times New Roman"/>
          <w:bCs/>
          <w:i/>
          <w:u w:val="single"/>
          <w:lang w:val="lt-LT"/>
        </w:rPr>
        <w:fldChar w:fldCharType="separate"/>
      </w:r>
      <w:r>
        <w:rPr>
          <w:rFonts w:ascii="Times New Roman" w:eastAsia="MS Mincho" w:hAnsi="Times New Roman" w:cs="Times New Roman"/>
          <w:bCs/>
          <w:i/>
          <w:u w:val="single"/>
          <w:lang w:val="lt-LT"/>
        </w:rPr>
        <w:t xml:space="preserve"> </w:t>
      </w:r>
      <w:r>
        <w:rPr>
          <w:rFonts w:ascii="Times New Roman" w:eastAsia="MS Mincho" w:hAnsi="Times New Roman" w:cs="Times New Roman"/>
          <w:bCs/>
          <w:i/>
          <w:u w:val="single"/>
          <w:lang w:val="lt-LT"/>
        </w:rPr>
        <w:fldChar w:fldCharType="end"/>
      </w:r>
    </w:p>
    <w:p w:rsidR="00E56718" w:rsidRPr="00DF0177" w:rsidRDefault="00E56718" w:rsidP="00E56718">
      <w:pPr>
        <w:keepNext/>
        <w:spacing w:after="0" w:line="240" w:lineRule="auto"/>
        <w:outlineLvl w:val="3"/>
        <w:rPr>
          <w:rFonts w:ascii="Times New Roman" w:eastAsia="MS Mincho" w:hAnsi="Times New Roman" w:cs="Times New Roman"/>
          <w:i/>
          <w:iCs/>
          <w:lang w:val="lt-LT"/>
        </w:rPr>
      </w:pPr>
      <w:r w:rsidRPr="00DF0177">
        <w:rPr>
          <w:rFonts w:ascii="Times New Roman" w:eastAsia="MS Mincho" w:hAnsi="Times New Roman" w:cs="Times New Roman"/>
          <w:i/>
          <w:iCs/>
          <w:lang w:val="lt-LT"/>
        </w:rPr>
        <w:t>Pirminė vakcinacija</w:t>
      </w:r>
      <w:r>
        <w:rPr>
          <w:rFonts w:ascii="Times New Roman" w:eastAsia="MS Mincho" w:hAnsi="Times New Roman" w:cs="Times New Roman"/>
          <w:i/>
          <w:iCs/>
          <w:lang w:val="lt-LT"/>
        </w:rPr>
        <w:fldChar w:fldCharType="begin"/>
      </w:r>
      <w:r>
        <w:rPr>
          <w:rFonts w:ascii="Times New Roman" w:eastAsia="MS Mincho" w:hAnsi="Times New Roman" w:cs="Times New Roman"/>
          <w:i/>
          <w:iCs/>
          <w:lang w:val="lt-LT"/>
        </w:rPr>
        <w:instrText xml:space="preserve"> DOCVARIABLE vault_nd_d06cc2c6-0e95-4792-b773-d5a386eb585c \* MERGEFORMAT </w:instrText>
      </w:r>
      <w:r>
        <w:rPr>
          <w:rFonts w:ascii="Times New Roman" w:eastAsia="MS Mincho" w:hAnsi="Times New Roman" w:cs="Times New Roman"/>
          <w:i/>
          <w:iCs/>
          <w:lang w:val="lt-LT"/>
        </w:rPr>
        <w:fldChar w:fldCharType="separate"/>
      </w:r>
      <w:r>
        <w:rPr>
          <w:rFonts w:ascii="Times New Roman" w:eastAsia="MS Mincho" w:hAnsi="Times New Roman" w:cs="Times New Roman"/>
          <w:i/>
          <w:iCs/>
          <w:lang w:val="lt-LT"/>
        </w:rPr>
        <w:t xml:space="preserve"> </w:t>
      </w:r>
      <w:r>
        <w:rPr>
          <w:rFonts w:ascii="Times New Roman" w:eastAsia="MS Mincho" w:hAnsi="Times New Roman" w:cs="Times New Roman"/>
          <w:i/>
          <w:iCs/>
          <w:lang w:val="lt-LT"/>
        </w:rPr>
        <w:fldChar w:fldCharType="end"/>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Trys dozės po 0,5</w:t>
      </w:r>
      <w:r>
        <w:rPr>
          <w:rFonts w:ascii="Times New Roman" w:eastAsia="MS Mincho" w:hAnsi="Times New Roman" w:cs="Times New Roman"/>
          <w:lang w:val="lt-LT"/>
        </w:rPr>
        <w:t> </w:t>
      </w:r>
      <w:r w:rsidRPr="00DF0177">
        <w:rPr>
          <w:rFonts w:ascii="Times New Roman" w:eastAsia="MS Mincho" w:hAnsi="Times New Roman" w:cs="Times New Roman"/>
          <w:lang w:val="lt-LT"/>
        </w:rPr>
        <w:t xml:space="preserve">ml, vartojamos su vieno-dviejų mėnesių pertrauka, pagal oficialų skiepų kalendorių – 2-ąjį, 4-ąjį, 6-ąjį mėnesiais. </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keepNext/>
        <w:spacing w:after="0" w:line="240" w:lineRule="auto"/>
        <w:outlineLvl w:val="3"/>
        <w:rPr>
          <w:rFonts w:ascii="Times New Roman" w:eastAsia="MS Mincho" w:hAnsi="Times New Roman" w:cs="Times New Roman"/>
          <w:i/>
          <w:iCs/>
          <w:lang w:val="lt-LT"/>
        </w:rPr>
      </w:pPr>
      <w:r w:rsidRPr="00DF0177">
        <w:rPr>
          <w:rFonts w:ascii="Times New Roman" w:eastAsia="MS Mincho" w:hAnsi="Times New Roman" w:cs="Times New Roman"/>
          <w:i/>
          <w:iCs/>
          <w:lang w:val="lt-LT"/>
        </w:rPr>
        <w:t>Revakcinacija</w:t>
      </w:r>
      <w:r>
        <w:rPr>
          <w:rFonts w:ascii="Times New Roman" w:eastAsia="MS Mincho" w:hAnsi="Times New Roman" w:cs="Times New Roman"/>
          <w:i/>
          <w:iCs/>
          <w:lang w:val="lt-LT"/>
        </w:rPr>
        <w:fldChar w:fldCharType="begin"/>
      </w:r>
      <w:r>
        <w:rPr>
          <w:rFonts w:ascii="Times New Roman" w:eastAsia="MS Mincho" w:hAnsi="Times New Roman" w:cs="Times New Roman"/>
          <w:i/>
          <w:iCs/>
          <w:lang w:val="lt-LT"/>
        </w:rPr>
        <w:instrText xml:space="preserve"> DOCVARIABLE vault_nd_75a2bd77-8ad2-4332-bec3-545199bfe381 \* MERGEFORMAT </w:instrText>
      </w:r>
      <w:r>
        <w:rPr>
          <w:rFonts w:ascii="Times New Roman" w:eastAsia="MS Mincho" w:hAnsi="Times New Roman" w:cs="Times New Roman"/>
          <w:i/>
          <w:iCs/>
          <w:lang w:val="lt-LT"/>
        </w:rPr>
        <w:fldChar w:fldCharType="separate"/>
      </w:r>
      <w:r>
        <w:rPr>
          <w:rFonts w:ascii="Times New Roman" w:eastAsia="MS Mincho" w:hAnsi="Times New Roman" w:cs="Times New Roman"/>
          <w:i/>
          <w:iCs/>
          <w:lang w:val="lt-LT"/>
        </w:rPr>
        <w:t xml:space="preserve"> </w:t>
      </w:r>
      <w:r>
        <w:rPr>
          <w:rFonts w:ascii="Times New Roman" w:eastAsia="MS Mincho" w:hAnsi="Times New Roman" w:cs="Times New Roman"/>
          <w:i/>
          <w:iCs/>
          <w:lang w:val="lt-LT"/>
        </w:rPr>
        <w:fldChar w:fldCharType="end"/>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Viena dozė (0,5</w:t>
      </w:r>
      <w:r>
        <w:rPr>
          <w:rFonts w:ascii="Times New Roman" w:eastAsia="MS Mincho" w:hAnsi="Times New Roman" w:cs="Times New Roman"/>
          <w:lang w:val="lt-LT"/>
        </w:rPr>
        <w:t> </w:t>
      </w:r>
      <w:r w:rsidRPr="00DF0177">
        <w:rPr>
          <w:rFonts w:ascii="Times New Roman" w:eastAsia="MS Mincho" w:hAnsi="Times New Roman" w:cs="Times New Roman"/>
          <w:lang w:val="lt-LT"/>
        </w:rPr>
        <w:t>ml) praėjus vieneriems metams po pirminės vakcinacijos, paprastai tarp 16-ojo ir 18-ojo mėnesių.</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Viena dozė (0,5</w:t>
      </w:r>
      <w:r>
        <w:rPr>
          <w:rFonts w:ascii="Times New Roman" w:eastAsia="MS Mincho" w:hAnsi="Times New Roman" w:cs="Times New Roman"/>
          <w:lang w:val="lt-LT"/>
        </w:rPr>
        <w:t> </w:t>
      </w:r>
      <w:r w:rsidRPr="00DF0177">
        <w:rPr>
          <w:rFonts w:ascii="Times New Roman" w:eastAsia="MS Mincho" w:hAnsi="Times New Roman" w:cs="Times New Roman"/>
          <w:lang w:val="lt-LT"/>
        </w:rPr>
        <w:t>ml) laikotarpyje nuo 4 iki 13</w:t>
      </w:r>
      <w:r>
        <w:rPr>
          <w:rFonts w:ascii="Times New Roman" w:eastAsia="MS Mincho" w:hAnsi="Times New Roman" w:cs="Times New Roman"/>
          <w:lang w:val="lt-LT"/>
        </w:rPr>
        <w:t> </w:t>
      </w:r>
      <w:r w:rsidRPr="00DF0177">
        <w:rPr>
          <w:rFonts w:ascii="Times New Roman" w:eastAsia="MS Mincho" w:hAnsi="Times New Roman" w:cs="Times New Roman"/>
          <w:lang w:val="lt-LT"/>
        </w:rPr>
        <w:t>metų.</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Pirminei vakcinacijai ir pirmajai revakcinacijai vakcina gali būti skiriama su konjuguota b tipo </w:t>
      </w:r>
      <w:r w:rsidRPr="00DF0177">
        <w:rPr>
          <w:rFonts w:ascii="Times New Roman" w:eastAsia="MS Mincho" w:hAnsi="Times New Roman" w:cs="Times New Roman"/>
          <w:i/>
          <w:iCs/>
          <w:lang w:val="lt-LT"/>
        </w:rPr>
        <w:t>Haemophilus influenzae</w:t>
      </w:r>
      <w:r w:rsidRPr="00DF0177">
        <w:rPr>
          <w:rFonts w:ascii="Times New Roman" w:eastAsia="MS Mincho" w:hAnsi="Times New Roman" w:cs="Times New Roman"/>
          <w:lang w:val="lt-LT"/>
        </w:rPr>
        <w:t xml:space="preserve"> vakcina (Act-HIB), ją praskiedžiant arba skiriama tuo pačiu metu su šia vakcina jas </w:t>
      </w:r>
      <w:r>
        <w:rPr>
          <w:rFonts w:ascii="Times New Roman" w:eastAsia="MS Mincho" w:hAnsi="Times New Roman" w:cs="Times New Roman"/>
          <w:lang w:val="lt-LT"/>
        </w:rPr>
        <w:t>leidžiant</w:t>
      </w:r>
      <w:r w:rsidRPr="00DF0177">
        <w:rPr>
          <w:rFonts w:ascii="Times New Roman" w:eastAsia="MS Mincho" w:hAnsi="Times New Roman" w:cs="Times New Roman"/>
          <w:lang w:val="lt-LT"/>
        </w:rPr>
        <w:t xml:space="preserve"> į dvi skirtingas vietas.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keepNext/>
        <w:spacing w:after="0" w:line="240" w:lineRule="auto"/>
        <w:outlineLvl w:val="3"/>
        <w:rPr>
          <w:rFonts w:ascii="Times New Roman" w:eastAsia="MS Mincho" w:hAnsi="Times New Roman" w:cs="Times New Roman"/>
          <w:bCs/>
          <w:i/>
          <w:u w:val="single"/>
          <w:lang w:val="lt-LT"/>
        </w:rPr>
      </w:pPr>
      <w:r w:rsidRPr="00DF0177">
        <w:rPr>
          <w:rFonts w:ascii="Times New Roman" w:eastAsia="MS Mincho" w:hAnsi="Times New Roman" w:cs="Times New Roman"/>
          <w:bCs/>
          <w:i/>
          <w:u w:val="single"/>
          <w:lang w:val="lt-LT"/>
        </w:rPr>
        <w:t>Vartojimo būdas</w:t>
      </w:r>
      <w:r>
        <w:rPr>
          <w:rFonts w:ascii="Times New Roman" w:eastAsia="MS Mincho" w:hAnsi="Times New Roman" w:cs="Times New Roman"/>
          <w:bCs/>
          <w:i/>
          <w:u w:val="single"/>
          <w:lang w:val="lt-LT"/>
        </w:rPr>
        <w:fldChar w:fldCharType="begin"/>
      </w:r>
      <w:r>
        <w:rPr>
          <w:rFonts w:ascii="Times New Roman" w:eastAsia="MS Mincho" w:hAnsi="Times New Roman" w:cs="Times New Roman"/>
          <w:bCs/>
          <w:i/>
          <w:u w:val="single"/>
          <w:lang w:val="lt-LT"/>
        </w:rPr>
        <w:instrText xml:space="preserve"> DOCVARIABLE vault_nd_d04ff745-7089-4099-bff1-96754c81e699 \* MERGEFORMAT </w:instrText>
      </w:r>
      <w:r>
        <w:rPr>
          <w:rFonts w:ascii="Times New Roman" w:eastAsia="MS Mincho" w:hAnsi="Times New Roman" w:cs="Times New Roman"/>
          <w:bCs/>
          <w:i/>
          <w:u w:val="single"/>
          <w:lang w:val="lt-LT"/>
        </w:rPr>
        <w:fldChar w:fldCharType="separate"/>
      </w:r>
      <w:r>
        <w:rPr>
          <w:rFonts w:ascii="Times New Roman" w:eastAsia="MS Mincho" w:hAnsi="Times New Roman" w:cs="Times New Roman"/>
          <w:bCs/>
          <w:i/>
          <w:u w:val="single"/>
          <w:lang w:val="lt-LT"/>
        </w:rPr>
        <w:t xml:space="preserve"> </w:t>
      </w:r>
      <w:r>
        <w:rPr>
          <w:rFonts w:ascii="Times New Roman" w:eastAsia="MS Mincho" w:hAnsi="Times New Roman" w:cs="Times New Roman"/>
          <w:bCs/>
          <w:i/>
          <w:u w:val="single"/>
          <w:lang w:val="lt-LT"/>
        </w:rPr>
        <w:fldChar w:fldCharType="end"/>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leidžiama į raumenis.</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Rekomenduojama injekcijos vieta kūdikiams – priekinis šoninis šlaunies paviršius (vidurinis trečdalis), vaikams – deltinio raumens sritis. </w:t>
      </w:r>
    </w:p>
    <w:p w:rsidR="00E56718" w:rsidRPr="00DF0177" w:rsidRDefault="00E56718" w:rsidP="00E56718">
      <w:pPr>
        <w:spacing w:after="0" w:line="240" w:lineRule="auto"/>
        <w:rPr>
          <w:rFonts w:ascii="Times New Roman" w:eastAsia="MS Mincho" w:hAnsi="Times New Roman" w:cs="Times New Roman"/>
          <w:b/>
          <w:bCs/>
          <w:lang w:val="lt-LT"/>
        </w:rPr>
      </w:pPr>
    </w:p>
    <w:p w:rsidR="00E56718" w:rsidRPr="00DF0177" w:rsidRDefault="00E56718" w:rsidP="00E56718">
      <w:pPr>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bCs/>
          <w:lang w:val="lt-LT"/>
        </w:rPr>
        <w:t xml:space="preserve">Pamiršus pavartoti </w:t>
      </w:r>
      <w:r w:rsidRPr="00DF0177">
        <w:rPr>
          <w:rFonts w:ascii="Times New Roman" w:eastAsia="MS Mincho" w:hAnsi="Times New Roman" w:cs="Times New Roman"/>
          <w:b/>
          <w:bCs/>
          <w:caps/>
          <w:lang w:val="lt-LT"/>
        </w:rPr>
        <w:t>Tetraxim</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Gydytojas nuspręs, kada paskiepyti praleistąja doze.</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numPr>
          <w:ilvl w:val="12"/>
          <w:numId w:val="0"/>
        </w:numPr>
        <w:spacing w:after="0" w:line="240" w:lineRule="auto"/>
        <w:ind w:right="-29"/>
        <w:rPr>
          <w:rFonts w:ascii="Times New Roman" w:eastAsia="Times New Roman" w:hAnsi="Times New Roman" w:cs="Times New Roman"/>
          <w:snapToGrid w:val="0"/>
          <w:szCs w:val="24"/>
          <w:lang w:val="lt-LT"/>
        </w:rPr>
      </w:pPr>
      <w:r w:rsidRPr="00DF0177">
        <w:rPr>
          <w:rFonts w:ascii="Times New Roman" w:eastAsia="Times New Roman" w:hAnsi="Times New Roman" w:cs="Times New Roman"/>
          <w:noProof/>
          <w:snapToGrid w:val="0"/>
          <w:szCs w:val="24"/>
          <w:lang w:val="lt-LT"/>
        </w:rPr>
        <w:t>Jeigu kiltų daugiau klausimų dėl šio vaisto vartojimo, kreipkitės į gydytoją arba slaugytoją.</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g</w:t>
      </w:r>
      <w:r w:rsidRPr="00DF0177">
        <w:rPr>
          <w:rFonts w:ascii="Times New Roman" w:eastAsia="MS Mincho" w:hAnsi="Times New Roman" w:cs="Times New Roman"/>
          <w:b/>
          <w:bCs/>
          <w:lang w:val="lt-LT"/>
        </w:rPr>
        <w:t>alimas šalutinis poveikis</w:t>
      </w:r>
    </w:p>
    <w:p w:rsidR="00E56718" w:rsidRPr="00DF0177" w:rsidRDefault="00E56718" w:rsidP="00E56718">
      <w:pPr>
        <w:spacing w:after="0" w:line="240" w:lineRule="auto"/>
        <w:rPr>
          <w:rFonts w:ascii="Times New Roman" w:eastAsia="MS Mincho" w:hAnsi="Times New Roman" w:cs="Times New Roman"/>
          <w:b/>
          <w:bCs/>
          <w:lang w:val="lt-LT"/>
        </w:rPr>
      </w:pPr>
    </w:p>
    <w:p w:rsidR="00E56718" w:rsidRPr="00223B8D" w:rsidRDefault="00E56718" w:rsidP="00E56718">
      <w:pPr>
        <w:spacing w:after="0" w:line="240" w:lineRule="auto"/>
        <w:rPr>
          <w:rFonts w:ascii="Times New Roman" w:eastAsia="MS Mincho" w:hAnsi="Times New Roman" w:cs="Times New Roman"/>
          <w:lang w:val="lt-LT"/>
        </w:rPr>
      </w:pPr>
      <w:r w:rsidRPr="00B15898">
        <w:rPr>
          <w:rFonts w:ascii="Times New Roman" w:hAnsi="Times New Roman" w:cs="Times New Roman"/>
          <w:noProof/>
          <w:snapToGrid w:val="0"/>
          <w:lang w:val="lt-LT"/>
        </w:rPr>
        <w:t xml:space="preserve">Šis vaistas, kaip ir visi kiti, </w:t>
      </w:r>
      <w:r w:rsidRPr="00223B8D">
        <w:rPr>
          <w:rFonts w:ascii="Times New Roman" w:eastAsia="MS Mincho" w:hAnsi="Times New Roman" w:cs="Times New Roman"/>
          <w:lang w:val="lt-LT"/>
        </w:rPr>
        <w:t>gali sukelti šalutinį poveikį, nors jis pasireiškia ne visiems žmonėms.</w:t>
      </w:r>
    </w:p>
    <w:p w:rsidR="00E56718" w:rsidRPr="00223B8D"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widowControl w:val="0"/>
        <w:numPr>
          <w:ilvl w:val="12"/>
          <w:numId w:val="0"/>
        </w:numPr>
        <w:tabs>
          <w:tab w:val="left" w:pos="567"/>
        </w:tabs>
        <w:spacing w:after="0" w:line="240" w:lineRule="auto"/>
        <w:ind w:right="-2"/>
        <w:rPr>
          <w:rFonts w:ascii="Times New Roman" w:eastAsia="Times New Roman" w:hAnsi="Times New Roman" w:cs="Times New Roman"/>
          <w:b/>
          <w:lang w:val="lt-LT"/>
        </w:rPr>
      </w:pPr>
      <w:r w:rsidRPr="00DF0177">
        <w:rPr>
          <w:rFonts w:ascii="Times New Roman" w:eastAsia="Times New Roman" w:hAnsi="Times New Roman" w:cs="Times New Roman"/>
          <w:i/>
          <w:lang w:val="lt-LT"/>
        </w:rPr>
        <w:t>Sunkios alerginės reakcijos</w:t>
      </w:r>
    </w:p>
    <w:p w:rsidR="00E56718" w:rsidRPr="00DF0177" w:rsidRDefault="00E56718" w:rsidP="00E56718">
      <w:pPr>
        <w:widowControl w:val="0"/>
        <w:numPr>
          <w:ilvl w:val="12"/>
          <w:numId w:val="0"/>
        </w:numPr>
        <w:tabs>
          <w:tab w:val="left" w:pos="567"/>
        </w:tabs>
        <w:spacing w:after="0" w:line="240" w:lineRule="auto"/>
        <w:ind w:right="-2"/>
        <w:rPr>
          <w:rFonts w:ascii="Times New Roman" w:eastAsia="Times New Roman" w:hAnsi="Times New Roman" w:cs="Times New Roman"/>
          <w:noProof/>
          <w:lang w:val="lt-LT"/>
        </w:rPr>
      </w:pPr>
      <w:r w:rsidRPr="00DF0177">
        <w:rPr>
          <w:rFonts w:ascii="Times New Roman" w:eastAsia="Times New Roman" w:hAnsi="Times New Roman" w:cs="Times New Roman"/>
          <w:lang w:val="lt-LT"/>
        </w:rPr>
        <w:t>Sunkios alerginės reakcijos, nors ir labai retai, gali pasireikšti po vakcinacijos, paprastai kol Jūsų vaikas vis dar yra vietoje, kurioje buvo paskiepytas.</w:t>
      </w:r>
    </w:p>
    <w:p w:rsidR="00E56718" w:rsidRPr="00DF0177" w:rsidRDefault="00E56718" w:rsidP="00E56718">
      <w:pPr>
        <w:widowControl w:val="0"/>
        <w:tabs>
          <w:tab w:val="num" w:pos="567"/>
        </w:tabs>
        <w:autoSpaceDE w:val="0"/>
        <w:autoSpaceDN w:val="0"/>
        <w:adjustRightInd w:val="0"/>
        <w:spacing w:after="0" w:line="240" w:lineRule="auto"/>
        <w:rPr>
          <w:rFonts w:ascii="Times New Roman" w:eastAsia="Times New Roman" w:hAnsi="Times New Roman" w:cs="Times New Roman"/>
          <w:lang w:val="lt-LT"/>
        </w:rPr>
      </w:pPr>
    </w:p>
    <w:p w:rsidR="00E56718" w:rsidRPr="00DF0177" w:rsidRDefault="00E56718" w:rsidP="00E56718">
      <w:pPr>
        <w:widowControl w:val="0"/>
        <w:tabs>
          <w:tab w:val="num" w:pos="567"/>
        </w:tabs>
        <w:autoSpaceDE w:val="0"/>
        <w:autoSpaceDN w:val="0"/>
        <w:adjustRightInd w:val="0"/>
        <w:spacing w:after="0" w:line="240" w:lineRule="auto"/>
        <w:rPr>
          <w:rFonts w:ascii="Times New Roman" w:eastAsia="Times New Roman" w:hAnsi="Times New Roman" w:cs="Times New Roman"/>
          <w:lang w:val="lt-LT"/>
        </w:rPr>
      </w:pPr>
      <w:r w:rsidRPr="00DF0177">
        <w:rPr>
          <w:rFonts w:ascii="Times New Roman" w:eastAsia="Times New Roman" w:hAnsi="Times New Roman" w:cs="Times New Roman"/>
          <w:lang w:val="lt-LT"/>
        </w:rPr>
        <w:t>Jeigu nors vienas iš šių simptomų pasireiškia išėjus iš įstaigos, kur Jūsų vaikui buvo suleista vakcina, turite NEDELSDAMI kreiptis į gydytoją:</w:t>
      </w:r>
    </w:p>
    <w:p w:rsidR="00E56718" w:rsidRPr="00DF0177" w:rsidRDefault="00E56718" w:rsidP="00E56718">
      <w:pPr>
        <w:widowControl w:val="0"/>
        <w:numPr>
          <w:ilvl w:val="0"/>
          <w:numId w:val="4"/>
        </w:numPr>
        <w:tabs>
          <w:tab w:val="clear" w:pos="720"/>
          <w:tab w:val="num" w:pos="567"/>
        </w:tabs>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DF0177">
        <w:rPr>
          <w:rFonts w:ascii="Times New Roman" w:eastAsia="SimSun" w:hAnsi="Times New Roman" w:cs="Times New Roman"/>
          <w:lang w:val="lt-LT" w:eastAsia="zh-CN"/>
        </w:rPr>
        <w:t>veido patinimas, staigus veido ar kaklo tinimas (angioneurozinė edema, Kvinkės edema)</w:t>
      </w:r>
      <w:r>
        <w:rPr>
          <w:rFonts w:ascii="Times New Roman" w:eastAsia="SimSun" w:hAnsi="Times New Roman" w:cs="Times New Roman"/>
          <w:lang w:val="lt-LT" w:eastAsia="zh-CN"/>
        </w:rPr>
        <w:t>;</w:t>
      </w:r>
    </w:p>
    <w:p w:rsidR="00E56718" w:rsidRPr="00DF0177" w:rsidRDefault="00E56718" w:rsidP="00E56718">
      <w:pPr>
        <w:widowControl w:val="0"/>
        <w:numPr>
          <w:ilvl w:val="0"/>
          <w:numId w:val="4"/>
        </w:numPr>
        <w:tabs>
          <w:tab w:val="clear" w:pos="720"/>
          <w:tab w:val="num" w:pos="567"/>
        </w:tabs>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DF0177">
        <w:rPr>
          <w:rFonts w:ascii="Times New Roman" w:eastAsia="SimSun" w:hAnsi="Times New Roman" w:cs="Times New Roman"/>
          <w:lang w:val="lt-LT" w:eastAsia="zh-CN"/>
        </w:rPr>
        <w:t>staigus ir sunkus negalavimas su kraujo spaudimo sumažėjimu, sukeliantis mieguistumą ar sąmonės netekimą, padidėjęs širdies ritmas susijęs su kvėpavimo sistemos sutrikimais (anafilaksine reakcija, šoku).</w:t>
      </w:r>
    </w:p>
    <w:p w:rsidR="00E56718" w:rsidRPr="00DF0177" w:rsidRDefault="00E56718" w:rsidP="00E56718">
      <w:pPr>
        <w:tabs>
          <w:tab w:val="left" w:pos="567"/>
        </w:tabs>
        <w:spacing w:after="0" w:line="240" w:lineRule="auto"/>
        <w:rPr>
          <w:rFonts w:ascii="Times New Roman" w:eastAsia="SimSun" w:hAnsi="Times New Roman" w:cs="Times New Roman"/>
          <w:lang w:val="lt-LT" w:eastAsia="zh-CN"/>
        </w:rPr>
      </w:pPr>
    </w:p>
    <w:p w:rsidR="00E56718" w:rsidRPr="00DF0177" w:rsidRDefault="00E56718" w:rsidP="00E56718">
      <w:pPr>
        <w:widowControl w:val="0"/>
        <w:tabs>
          <w:tab w:val="left" w:pos="567"/>
        </w:tabs>
        <w:spacing w:after="0" w:line="240" w:lineRule="auto"/>
        <w:rPr>
          <w:rFonts w:ascii="Times New Roman" w:eastAsia="Times New Roman" w:hAnsi="Times New Roman" w:cs="Times New Roman"/>
          <w:noProof/>
          <w:lang w:val="lt-LT"/>
        </w:rPr>
      </w:pPr>
      <w:r w:rsidRPr="00DF0177">
        <w:rPr>
          <w:rFonts w:ascii="Times New Roman" w:eastAsia="Times New Roman" w:hAnsi="Times New Roman" w:cs="Times New Roman"/>
          <w:i/>
          <w:lang w:val="lt-LT"/>
        </w:rPr>
        <w:t>Kiti šalutiniai poveikiai</w:t>
      </w:r>
    </w:p>
    <w:p w:rsidR="00E56718" w:rsidRPr="00DF0177" w:rsidRDefault="00E56718" w:rsidP="00E56718">
      <w:pPr>
        <w:widowControl w:val="0"/>
        <w:numPr>
          <w:ilvl w:val="12"/>
          <w:numId w:val="0"/>
        </w:numPr>
        <w:tabs>
          <w:tab w:val="left" w:pos="567"/>
        </w:tabs>
        <w:spacing w:after="0" w:line="240" w:lineRule="auto"/>
        <w:ind w:right="-2"/>
        <w:rPr>
          <w:rFonts w:ascii="Times New Roman" w:eastAsia="Times New Roman" w:hAnsi="Times New Roman" w:cs="Times New Roman"/>
          <w:lang w:val="lt-LT"/>
        </w:rPr>
      </w:pPr>
      <w:r w:rsidRPr="00DF0177">
        <w:rPr>
          <w:rFonts w:ascii="Times New Roman" w:eastAsia="Times New Roman" w:hAnsi="Times New Roman" w:cs="Times New Roman"/>
          <w:lang w:val="lt-LT"/>
        </w:rPr>
        <w:t>Jeigu Jūsų vaikui pasireiškia bet kuris iš išvardytų šalutinių poveikių, jis tęsiasi arba stiprėja, praneškite apie tai savo gydytojui ar slaugytojui.</w:t>
      </w:r>
    </w:p>
    <w:p w:rsidR="00E56718" w:rsidRPr="00DF0177" w:rsidRDefault="00E56718" w:rsidP="00E56718">
      <w:pPr>
        <w:widowControl w:val="0"/>
        <w:numPr>
          <w:ilvl w:val="12"/>
          <w:numId w:val="0"/>
        </w:numPr>
        <w:tabs>
          <w:tab w:val="left" w:pos="567"/>
        </w:tabs>
        <w:spacing w:after="0" w:line="240" w:lineRule="auto"/>
        <w:ind w:right="-2"/>
        <w:rPr>
          <w:rFonts w:ascii="Times New Roman" w:eastAsia="Times New Roman" w:hAnsi="Times New Roman" w:cs="Times New Roman"/>
          <w:noProof/>
          <w:lang w:val="lt-LT"/>
        </w:rPr>
      </w:pPr>
    </w:p>
    <w:p w:rsidR="00E56718" w:rsidRPr="00DF0177" w:rsidRDefault="00E56718" w:rsidP="00E56718">
      <w:pPr>
        <w:widowControl w:val="0"/>
        <w:numPr>
          <w:ilvl w:val="0"/>
          <w:numId w:val="6"/>
        </w:numPr>
        <w:tabs>
          <w:tab w:val="left" w:pos="56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 xml:space="preserve">Labai dažni šalutinio poveikio reiškiniai (gali pasireikšti ne rečiau kaip 1 iš </w:t>
      </w:r>
      <w:r>
        <w:rPr>
          <w:rFonts w:ascii="Times New Roman" w:eastAsia="Times New Roman" w:hAnsi="Times New Roman" w:cs="Times New Roman"/>
          <w:lang w:val="lt-LT"/>
        </w:rPr>
        <w:t>10 </w:t>
      </w:r>
      <w:r w:rsidRPr="00DF0177">
        <w:rPr>
          <w:rFonts w:ascii="Times New Roman" w:eastAsia="Times New Roman" w:hAnsi="Times New Roman" w:cs="Times New Roman"/>
          <w:lang w:val="lt-LT"/>
        </w:rPr>
        <w:t>vaikų):</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apetito praradimas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nervingumas, irzlumas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nenormalus verkimas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mieguistumas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galvos skausmas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vėmimas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raumenų skausmas</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paraudimas injekcijos vietoje (eritema)</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skausmas injekcijos vietoje</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patinimas injekcijos vietoje (edema)</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karščiavimas (temperatūra 38º</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C ar didesnė)</w:t>
      </w:r>
      <w:r>
        <w:rPr>
          <w:rFonts w:ascii="Times New Roman" w:eastAsia="Times New Roman" w:hAnsi="Times New Roman" w:cs="Times New Roman"/>
          <w:lang w:val="lt-LT"/>
        </w:rPr>
        <w:t>;</w:t>
      </w:r>
    </w:p>
    <w:p w:rsidR="00E56718" w:rsidRPr="00DF0177" w:rsidRDefault="00E56718" w:rsidP="00E56718">
      <w:pPr>
        <w:widowControl w:val="0"/>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negalavimas.</w:t>
      </w:r>
    </w:p>
    <w:p w:rsidR="00E56718" w:rsidRPr="00DF0177" w:rsidRDefault="00E56718" w:rsidP="00E56718">
      <w:pPr>
        <w:widowControl w:val="0"/>
        <w:tabs>
          <w:tab w:val="left" w:pos="1134"/>
        </w:tabs>
        <w:spacing w:after="0" w:line="240" w:lineRule="auto"/>
        <w:rPr>
          <w:rFonts w:ascii="Times New Roman" w:eastAsia="Times New Roman" w:hAnsi="Times New Roman" w:cs="Times New Roman"/>
          <w:lang w:val="lt-LT"/>
        </w:rPr>
      </w:pPr>
    </w:p>
    <w:p w:rsidR="00E56718" w:rsidRPr="00DF0177" w:rsidRDefault="00E56718" w:rsidP="00E56718">
      <w:pPr>
        <w:widowControl w:val="0"/>
        <w:numPr>
          <w:ilvl w:val="0"/>
          <w:numId w:val="6"/>
        </w:numPr>
        <w:tabs>
          <w:tab w:val="left" w:pos="56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Dažni šalutinio poveikio reiškiniai (gali pasireikšti rečiau kaip 1 iš 10</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vaikų):</w:t>
      </w:r>
    </w:p>
    <w:p w:rsidR="00E56718" w:rsidRPr="00DF0177" w:rsidRDefault="00E56718" w:rsidP="00E56718">
      <w:pPr>
        <w:widowControl w:val="0"/>
        <w:tabs>
          <w:tab w:val="left" w:pos="567"/>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SimSun" w:hAnsi="Times New Roman" w:cs="Times New Roman"/>
          <w:lang w:val="lt-LT" w:eastAsia="zh-CN"/>
        </w:rPr>
        <w:t>nemiga, miego sutrikimai</w:t>
      </w:r>
      <w:r>
        <w:rPr>
          <w:rFonts w:ascii="Times New Roman" w:eastAsia="SimSun" w:hAnsi="Times New Roman" w:cs="Times New Roman"/>
          <w:lang w:val="lt-LT" w:eastAsia="zh-CN"/>
        </w:rPr>
        <w:t>;</w:t>
      </w:r>
    </w:p>
    <w:p w:rsidR="00E56718" w:rsidRPr="00DF0177" w:rsidRDefault="00E56718" w:rsidP="00E56718">
      <w:pPr>
        <w:widowControl w:val="0"/>
        <w:tabs>
          <w:tab w:val="left" w:pos="567"/>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viduriavimas</w:t>
      </w:r>
      <w:r>
        <w:rPr>
          <w:rFonts w:ascii="Times New Roman" w:eastAsia="Times New Roman" w:hAnsi="Times New Roman" w:cs="Times New Roman"/>
          <w:lang w:val="lt-LT"/>
        </w:rPr>
        <w:t>;</w:t>
      </w:r>
    </w:p>
    <w:p w:rsidR="00E56718" w:rsidRPr="00DF0177" w:rsidRDefault="00E56718" w:rsidP="00E56718">
      <w:pPr>
        <w:widowControl w:val="0"/>
        <w:tabs>
          <w:tab w:val="left" w:pos="567"/>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sukietėjimas injekcijos vietoje.</w:t>
      </w:r>
    </w:p>
    <w:p w:rsidR="00E56718" w:rsidRPr="00DF0177" w:rsidRDefault="00E56718" w:rsidP="00E56718">
      <w:pPr>
        <w:widowControl w:val="0"/>
        <w:tabs>
          <w:tab w:val="left" w:pos="1134"/>
        </w:tabs>
        <w:spacing w:after="0" w:line="240" w:lineRule="auto"/>
        <w:rPr>
          <w:rFonts w:ascii="Times New Roman" w:eastAsia="Times New Roman" w:hAnsi="Times New Roman" w:cs="Times New Roman"/>
          <w:lang w:val="lt-LT"/>
        </w:rPr>
      </w:pPr>
    </w:p>
    <w:p w:rsidR="00E56718" w:rsidRPr="00DF0177" w:rsidRDefault="00E56718" w:rsidP="00E56718">
      <w:pPr>
        <w:widowControl w:val="0"/>
        <w:numPr>
          <w:ilvl w:val="0"/>
          <w:numId w:val="6"/>
        </w:numPr>
        <w:tabs>
          <w:tab w:val="left" w:pos="56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Nedažni šalutinio poveikio reiškiniai (gali pasireikšti rečiau kaip 1 iš 100</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vaikų):</w:t>
      </w:r>
    </w:p>
    <w:p w:rsidR="00E56718" w:rsidRPr="00DF0177" w:rsidRDefault="00E56718" w:rsidP="00E56718">
      <w:pPr>
        <w:widowControl w:val="0"/>
        <w:tabs>
          <w:tab w:val="left" w:pos="1134"/>
        </w:tabs>
        <w:spacing w:after="0" w:line="240" w:lineRule="auto"/>
        <w:ind w:left="1134" w:hanging="567"/>
        <w:contextualSpacing/>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nenuraminamas ir ilgalaikis verkimas</w:t>
      </w:r>
      <w:r>
        <w:rPr>
          <w:rFonts w:ascii="Times New Roman" w:eastAsia="Times New Roman" w:hAnsi="Times New Roman" w:cs="Times New Roman"/>
          <w:lang w:val="lt-LT"/>
        </w:rPr>
        <w:t>;</w:t>
      </w:r>
    </w:p>
    <w:p w:rsidR="00E56718" w:rsidRPr="00DF0177" w:rsidRDefault="00E56718" w:rsidP="00E56718">
      <w:pPr>
        <w:widowControl w:val="0"/>
        <w:tabs>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paraudimas ir patinimas 5</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cm ar daugiau injekcijos vietoje</w:t>
      </w:r>
      <w:r>
        <w:rPr>
          <w:rFonts w:ascii="Times New Roman" w:eastAsia="Times New Roman" w:hAnsi="Times New Roman" w:cs="Times New Roman"/>
          <w:lang w:val="lt-LT"/>
        </w:rPr>
        <w:t>;</w:t>
      </w:r>
    </w:p>
    <w:p w:rsidR="00E56718" w:rsidRPr="00DF0177" w:rsidRDefault="00E56718" w:rsidP="00E56718">
      <w:pPr>
        <w:widowControl w:val="0"/>
        <w:tabs>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karščiavimas (temperatūra 39º</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C ar didesnė).</w:t>
      </w:r>
    </w:p>
    <w:p w:rsidR="00E56718" w:rsidRPr="00DF0177" w:rsidRDefault="00E56718" w:rsidP="00E56718">
      <w:pPr>
        <w:widowControl w:val="0"/>
        <w:tabs>
          <w:tab w:val="left" w:pos="1134"/>
        </w:tabs>
        <w:spacing w:after="0" w:line="240" w:lineRule="auto"/>
        <w:rPr>
          <w:rFonts w:ascii="Times New Roman" w:eastAsia="Times New Roman" w:hAnsi="Times New Roman" w:cs="Times New Roman"/>
          <w:lang w:val="lt-LT"/>
        </w:rPr>
      </w:pPr>
    </w:p>
    <w:p w:rsidR="00E56718" w:rsidRPr="00DF0177" w:rsidRDefault="00E56718" w:rsidP="00E56718">
      <w:pPr>
        <w:widowControl w:val="0"/>
        <w:numPr>
          <w:ilvl w:val="0"/>
          <w:numId w:val="6"/>
        </w:numPr>
        <w:tabs>
          <w:tab w:val="left" w:pos="567"/>
          <w:tab w:val="left" w:pos="1276"/>
          <w:tab w:val="left" w:pos="2127"/>
        </w:tabs>
        <w:spacing w:after="0" w:line="240" w:lineRule="auto"/>
        <w:ind w:left="567" w:hanging="567"/>
        <w:rPr>
          <w:rFonts w:ascii="Times New Roman" w:eastAsia="Times New Roman" w:hAnsi="Times New Roman" w:cs="Times New Roman"/>
          <w:lang w:val="lt-LT"/>
        </w:rPr>
      </w:pPr>
      <w:r w:rsidRPr="005E004A">
        <w:rPr>
          <w:rFonts w:ascii="Times New Roman" w:eastAsia="Times New Roman" w:hAnsi="Times New Roman" w:cs="Times New Roman"/>
          <w:lang w:val="lt-LT"/>
        </w:rPr>
        <w:t>Reti šalutinio poveikio reiškiniai (gali pasireikšti rečiau kaip 1 iš 1</w:t>
      </w:r>
      <w:r>
        <w:rPr>
          <w:rFonts w:ascii="Times New Roman" w:eastAsia="Times New Roman" w:hAnsi="Times New Roman" w:cs="Times New Roman"/>
          <w:lang w:val="lt-LT"/>
        </w:rPr>
        <w:t> </w:t>
      </w:r>
      <w:r w:rsidRPr="005E004A">
        <w:rPr>
          <w:rFonts w:ascii="Times New Roman" w:eastAsia="Times New Roman" w:hAnsi="Times New Roman" w:cs="Times New Roman"/>
          <w:lang w:val="lt-LT"/>
        </w:rPr>
        <w:t>000</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vaikų):</w:t>
      </w:r>
    </w:p>
    <w:p w:rsidR="00E56718" w:rsidRPr="00DF0177" w:rsidRDefault="00E56718" w:rsidP="00E56718">
      <w:pPr>
        <w:widowControl w:val="0"/>
        <w:tabs>
          <w:tab w:val="left" w:pos="1134"/>
        </w:tabs>
        <w:spacing w:after="0" w:line="240" w:lineRule="auto"/>
        <w:ind w:left="1134" w:hanging="567"/>
        <w:rPr>
          <w:rFonts w:ascii="Times New Roman" w:eastAsia="Times New Roman" w:hAnsi="Times New Roman" w:cs="Times New Roman"/>
          <w:lang w:val="lt-LT"/>
        </w:rPr>
      </w:pPr>
      <w:r w:rsidRPr="00DF0177">
        <w:rPr>
          <w:rFonts w:ascii="Times New Roman" w:eastAsia="Times New Roman" w:hAnsi="Times New Roman" w:cs="Times New Roman"/>
          <w:lang w:val="lt-LT"/>
        </w:rPr>
        <w:t>-</w:t>
      </w:r>
      <w:r>
        <w:rPr>
          <w:rFonts w:ascii="Times New Roman" w:eastAsia="Times New Roman" w:hAnsi="Times New Roman" w:cs="Times New Roman"/>
          <w:lang w:val="lt-LT"/>
        </w:rPr>
        <w:tab/>
      </w:r>
      <w:r w:rsidRPr="00DF0177">
        <w:rPr>
          <w:rFonts w:ascii="Times New Roman" w:eastAsia="Times New Roman" w:hAnsi="Times New Roman" w:cs="Times New Roman"/>
          <w:lang w:val="lt-LT"/>
        </w:rPr>
        <w:t>karščiavimas (temperatūra virš 40º</w:t>
      </w:r>
      <w:r>
        <w:rPr>
          <w:rFonts w:ascii="Times New Roman" w:eastAsia="Times New Roman" w:hAnsi="Times New Roman" w:cs="Times New Roman"/>
          <w:lang w:val="lt-LT"/>
        </w:rPr>
        <w:t> </w:t>
      </w:r>
      <w:r w:rsidRPr="00DF0177">
        <w:rPr>
          <w:rFonts w:ascii="Times New Roman" w:eastAsia="Times New Roman" w:hAnsi="Times New Roman" w:cs="Times New Roman"/>
          <w:lang w:val="lt-LT"/>
        </w:rPr>
        <w:t>C).</w:t>
      </w:r>
    </w:p>
    <w:p w:rsidR="00E56718" w:rsidRPr="00DF0177" w:rsidRDefault="00E56718" w:rsidP="00E56718">
      <w:pPr>
        <w:widowControl w:val="0"/>
        <w:tabs>
          <w:tab w:val="left" w:pos="1134"/>
        </w:tabs>
        <w:spacing w:after="0" w:line="240" w:lineRule="auto"/>
        <w:ind w:left="1134"/>
        <w:rPr>
          <w:rFonts w:ascii="Times New Roman" w:eastAsia="Times New Roman" w:hAnsi="Times New Roman" w:cs="Times New Roman"/>
          <w:lang w:val="lt-LT"/>
        </w:rPr>
      </w:pPr>
    </w:p>
    <w:p w:rsidR="00E56718" w:rsidRPr="00B15898" w:rsidRDefault="00E56718" w:rsidP="00E56718">
      <w:pPr>
        <w:pStyle w:val="Sraopastraipa"/>
        <w:numPr>
          <w:ilvl w:val="0"/>
          <w:numId w:val="9"/>
        </w:numPr>
        <w:tabs>
          <w:tab w:val="left" w:pos="567"/>
        </w:tabs>
        <w:spacing w:after="0" w:line="240" w:lineRule="auto"/>
        <w:ind w:left="567" w:hanging="567"/>
        <w:rPr>
          <w:rFonts w:ascii="Times New Roman" w:eastAsia="SimSun" w:hAnsi="Times New Roman" w:cs="Times New Roman"/>
          <w:lang w:val="lt-LT" w:eastAsia="zh-CN"/>
        </w:rPr>
      </w:pPr>
      <w:r w:rsidRPr="00B15898">
        <w:rPr>
          <w:rFonts w:ascii="Times New Roman" w:eastAsia="SimSun" w:hAnsi="Times New Roman" w:cs="Times New Roman"/>
          <w:lang w:val="lt-LT" w:eastAsia="zh-CN"/>
        </w:rPr>
        <w:t xml:space="preserve">Šalutinio poveikio reiškiniai, kurių dažnis nežinomas (negali būti apskaičiuotas pagal turimus duomenis): </w:t>
      </w:r>
    </w:p>
    <w:p w:rsidR="00E56718" w:rsidRPr="00DF0177" w:rsidRDefault="00E56718" w:rsidP="00E56718">
      <w:pPr>
        <w:numPr>
          <w:ilvl w:val="0"/>
          <w:numId w:val="5"/>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traukuliai su ar be karščiavimo</w:t>
      </w:r>
      <w:r>
        <w:rPr>
          <w:rFonts w:ascii="Times New Roman" w:eastAsia="SimSun" w:hAnsi="Times New Roman" w:cs="Times New Roman"/>
          <w:lang w:val="lt-LT" w:eastAsia="zh-CN"/>
        </w:rPr>
        <w:t>;</w:t>
      </w:r>
    </w:p>
    <w:p w:rsidR="00E56718" w:rsidRPr="00DF0177" w:rsidRDefault="00E56718" w:rsidP="00E56718">
      <w:pPr>
        <w:numPr>
          <w:ilvl w:val="0"/>
          <w:numId w:val="5"/>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alpulys (sinkopė)</w:t>
      </w:r>
      <w:r>
        <w:rPr>
          <w:rFonts w:ascii="Times New Roman" w:eastAsia="SimSun" w:hAnsi="Times New Roman" w:cs="Times New Roman"/>
          <w:lang w:val="lt-LT" w:eastAsia="zh-CN"/>
        </w:rPr>
        <w:t>;</w:t>
      </w:r>
    </w:p>
    <w:p w:rsidR="00E56718" w:rsidRPr="00DF0177" w:rsidRDefault="00E56718" w:rsidP="00E56718">
      <w:pPr>
        <w:numPr>
          <w:ilvl w:val="0"/>
          <w:numId w:val="5"/>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odos išbėrimas, paraudimas (eritema)</w:t>
      </w:r>
      <w:r>
        <w:rPr>
          <w:rFonts w:ascii="Times New Roman" w:eastAsia="SimSun" w:hAnsi="Times New Roman" w:cs="Times New Roman"/>
          <w:lang w:val="lt-LT" w:eastAsia="zh-CN"/>
        </w:rPr>
        <w:t>;</w:t>
      </w:r>
    </w:p>
    <w:p w:rsidR="00E56718" w:rsidRPr="00DF0177" w:rsidRDefault="00E56718" w:rsidP="00E56718">
      <w:pPr>
        <w:numPr>
          <w:ilvl w:val="0"/>
          <w:numId w:val="5"/>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niežulys (dilgėlinė)</w:t>
      </w:r>
      <w:r>
        <w:rPr>
          <w:rFonts w:ascii="Times New Roman" w:eastAsia="SimSun" w:hAnsi="Times New Roman" w:cs="Times New Roman"/>
          <w:lang w:val="lt-LT" w:eastAsia="zh-CN"/>
        </w:rPr>
        <w:t>;</w:t>
      </w:r>
    </w:p>
    <w:p w:rsidR="00E56718" w:rsidRPr="00DF0177" w:rsidRDefault="00E56718" w:rsidP="00E56718">
      <w:pPr>
        <w:numPr>
          <w:ilvl w:val="0"/>
          <w:numId w:val="5"/>
        </w:numPr>
        <w:tabs>
          <w:tab w:val="left" w:pos="1134"/>
        </w:tabs>
        <w:spacing w:after="0" w:line="240" w:lineRule="auto"/>
        <w:ind w:left="1134" w:hanging="567"/>
        <w:contextualSpacing/>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limfmazgių padidėjimas netoli injekcijos vietos (limfadenopatija).</w:t>
      </w:r>
    </w:p>
    <w:p w:rsidR="00E56718" w:rsidRPr="00DF0177" w:rsidRDefault="00E56718" w:rsidP="00E56718">
      <w:pPr>
        <w:tabs>
          <w:tab w:val="left" w:pos="567"/>
        </w:tabs>
        <w:spacing w:after="0" w:line="240" w:lineRule="auto"/>
        <w:contextualSpacing/>
        <w:rPr>
          <w:rFonts w:ascii="Times New Roman" w:eastAsia="SimSun" w:hAnsi="Times New Roman" w:cs="Times New Roman"/>
          <w:lang w:val="lt-LT" w:eastAsia="zh-CN"/>
        </w:rPr>
      </w:pPr>
    </w:p>
    <w:p w:rsidR="00E56718" w:rsidRPr="00DF0177" w:rsidRDefault="00E56718" w:rsidP="00E56718">
      <w:pPr>
        <w:tabs>
          <w:tab w:val="left" w:pos="0"/>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 xml:space="preserve">Apie energijos sumažėjimą ar periodus, kai vaikas yra išbalęs, nereaguojantis arba atrodo, jog yra į šoką panašioje būklėje (hipotonijos ir sumažėjusio atsako epizodas) buvo pranešta po injekcijos vakcina, </w:t>
      </w:r>
      <w:r w:rsidRPr="00DF0177">
        <w:rPr>
          <w:rFonts w:ascii="Times New Roman" w:eastAsia="MS Mincho" w:hAnsi="Times New Roman" w:cs="Times New Roman"/>
          <w:lang w:val="lt-LT"/>
        </w:rPr>
        <w:t>kurios sudėtyje buvo kokliušo antigenų.</w:t>
      </w:r>
    </w:p>
    <w:p w:rsidR="00E56718" w:rsidRPr="00DF0177" w:rsidRDefault="00E56718" w:rsidP="00E56718">
      <w:pPr>
        <w:widowControl w:val="0"/>
        <w:tabs>
          <w:tab w:val="left" w:pos="1134"/>
        </w:tabs>
        <w:spacing w:after="0" w:line="240" w:lineRule="auto"/>
        <w:rPr>
          <w:rFonts w:ascii="Times New Roman" w:eastAsia="Times New Roman" w:hAnsi="Times New Roman" w:cs="Times New Roman"/>
          <w:lang w:val="lt-LT"/>
        </w:rPr>
      </w:pPr>
    </w:p>
    <w:p w:rsidR="00E56718" w:rsidRPr="00DF0177" w:rsidRDefault="00E56718" w:rsidP="00E56718">
      <w:pPr>
        <w:widowControl w:val="0"/>
        <w:tabs>
          <w:tab w:val="left" w:pos="0"/>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 xml:space="preserve">Taip pat TETRAXIM leidžiant su vakcina, kurios sudėtyje yra b tipo </w:t>
      </w:r>
      <w:r w:rsidRPr="00DF0177">
        <w:rPr>
          <w:rFonts w:ascii="Times New Roman" w:eastAsia="SimSun" w:hAnsi="Times New Roman" w:cs="Times New Roman"/>
          <w:i/>
          <w:lang w:val="lt-LT" w:eastAsia="zh-CN"/>
        </w:rPr>
        <w:t>Haemophilus influenzae,</w:t>
      </w:r>
      <w:r w:rsidRPr="00DF0177">
        <w:rPr>
          <w:rFonts w:ascii="Times New Roman" w:eastAsia="SimSun" w:hAnsi="Times New Roman" w:cs="Times New Roman"/>
          <w:lang w:val="lt-LT" w:eastAsia="zh-CN"/>
        </w:rPr>
        <w:t xml:space="preserve"> pranešta apie patinimą kojose ar pėdose (edeminės reakcijos, kurios paveikia vieną ar abi apatines galūnes). Šios reakcijos paprastai pasireiškia per kelias valandas po pirminio skiepijimo ir išnyksta be pasekmių.</w:t>
      </w:r>
      <w:r w:rsidRPr="00DF0177">
        <w:rPr>
          <w:rFonts w:ascii="Times New Roman" w:eastAsia="Times New Roman" w:hAnsi="Times New Roman" w:cs="Times New Roman"/>
          <w:lang w:val="lt-LT"/>
        </w:rPr>
        <w:t xml:space="preserve"> </w:t>
      </w:r>
      <w:r w:rsidRPr="00DF0177">
        <w:rPr>
          <w:rFonts w:ascii="Times New Roman" w:eastAsia="SimSun" w:hAnsi="Times New Roman" w:cs="Times New Roman"/>
          <w:lang w:val="lt-LT" w:eastAsia="zh-CN"/>
        </w:rPr>
        <w:t xml:space="preserve">Šias reakcijas gali lydėti pamėlynavimas (cianozė) ar paraudimas, laikini maži raudoni spuogeliai (purpura). </w:t>
      </w:r>
    </w:p>
    <w:p w:rsidR="00E56718" w:rsidRPr="00DF0177" w:rsidRDefault="00E56718" w:rsidP="00E56718">
      <w:pPr>
        <w:widowControl w:val="0"/>
        <w:tabs>
          <w:tab w:val="left" w:pos="1134"/>
        </w:tabs>
        <w:spacing w:after="0" w:line="240" w:lineRule="auto"/>
        <w:rPr>
          <w:rFonts w:ascii="Times New Roman" w:eastAsia="Times New Roman" w:hAnsi="Times New Roman" w:cs="Times New Roman"/>
          <w:lang w:val="lt-LT"/>
        </w:rPr>
      </w:pPr>
      <w:r w:rsidRPr="00DF0177">
        <w:rPr>
          <w:rFonts w:ascii="Times New Roman" w:eastAsia="SimSun" w:hAnsi="Times New Roman" w:cs="Times New Roman"/>
          <w:lang w:val="lt-LT" w:eastAsia="zh-CN"/>
        </w:rPr>
        <w:t>Patinimą gali lydėti smarkus verkimas.</w:t>
      </w:r>
    </w:p>
    <w:p w:rsidR="00E56718" w:rsidRPr="00DF0177" w:rsidRDefault="00E56718" w:rsidP="00E56718">
      <w:pPr>
        <w:tabs>
          <w:tab w:val="left" w:pos="567"/>
        </w:tabs>
        <w:spacing w:after="0" w:line="240" w:lineRule="auto"/>
        <w:rPr>
          <w:rFonts w:ascii="Times New Roman" w:eastAsia="SimSun" w:hAnsi="Times New Roman" w:cs="Times New Roman"/>
          <w:lang w:val="lt-LT" w:eastAsia="zh-CN"/>
        </w:rPr>
      </w:pPr>
    </w:p>
    <w:p w:rsidR="00E56718" w:rsidRPr="00DF0177" w:rsidRDefault="00E56718" w:rsidP="00E56718">
      <w:pPr>
        <w:tabs>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Galimos nepageidaujamos reakcijos (t.</w:t>
      </w:r>
      <w:r>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y., nepageidaujamos reakcijos</w:t>
      </w:r>
      <w:r>
        <w:rPr>
          <w:rFonts w:ascii="Times New Roman" w:eastAsia="SimSun" w:hAnsi="Times New Roman" w:cs="Times New Roman"/>
          <w:lang w:val="lt-LT" w:eastAsia="zh-CN"/>
        </w:rPr>
        <w:t>,</w:t>
      </w:r>
      <w:r w:rsidRPr="00DF0177">
        <w:rPr>
          <w:rFonts w:ascii="Times New Roman" w:eastAsia="SimSun" w:hAnsi="Times New Roman" w:cs="Times New Roman"/>
          <w:lang w:val="lt-LT" w:eastAsia="zh-CN"/>
        </w:rPr>
        <w:t xml:space="preserve"> praneštos vartojant kitas vakcinas, kurios turi vieną ar daugiau antigenų, esančių TETRAXIM sudėtyje, bet tiesiogiai nesusijusios su TETRAXIM).</w:t>
      </w:r>
    </w:p>
    <w:p w:rsidR="00E56718" w:rsidRPr="00DF0177" w:rsidRDefault="00E56718" w:rsidP="00E56718">
      <w:pPr>
        <w:numPr>
          <w:ilvl w:val="0"/>
          <w:numId w:val="7"/>
        </w:numPr>
        <w:tabs>
          <w:tab w:val="left" w:pos="0"/>
          <w:tab w:val="left" w:pos="567"/>
        </w:tabs>
        <w:spacing w:after="0" w:line="240" w:lineRule="auto"/>
        <w:ind w:left="567" w:hanging="567"/>
        <w:contextualSpacing/>
        <w:rPr>
          <w:rFonts w:ascii="Times New Roman" w:eastAsia="SimSun" w:hAnsi="Times New Roman" w:cs="Times New Roman"/>
          <w:lang w:val="lt-LT" w:eastAsia="zh-CN"/>
        </w:rPr>
      </w:pPr>
      <w:r w:rsidRPr="00B15898">
        <w:rPr>
          <w:rFonts w:ascii="Times New Roman" w:eastAsia="MS Mincho" w:hAnsi="Times New Roman" w:cs="Times New Roman"/>
          <w:lang w:val="lt-LT"/>
        </w:rPr>
        <w:t xml:space="preserve">Gijeno-Bare </w:t>
      </w:r>
      <w:r w:rsidRPr="00CB6940">
        <w:rPr>
          <w:rFonts w:ascii="Times New Roman" w:eastAsia="MS Mincho" w:hAnsi="Times New Roman" w:cs="Times New Roman"/>
          <w:lang w:val="lt-LT"/>
        </w:rPr>
        <w:t>(</w:t>
      </w:r>
      <w:r w:rsidRPr="00AA0CAB">
        <w:rPr>
          <w:rFonts w:ascii="Times New Roman" w:eastAsia="MS Mincho" w:hAnsi="Times New Roman" w:cs="Times New Roman"/>
          <w:i/>
          <w:iCs/>
          <w:lang w:val="lt-LT"/>
        </w:rPr>
        <w:t>Guillain-Barre</w:t>
      </w:r>
      <w:r w:rsidRPr="002A7283">
        <w:rPr>
          <w:rFonts w:ascii="Times New Roman" w:eastAsia="MS Mincho" w:hAnsi="Times New Roman" w:cs="Times New Roman"/>
          <w:lang w:val="lt-LT"/>
        </w:rPr>
        <w:t>)</w:t>
      </w:r>
      <w:r w:rsidRPr="00DF0177">
        <w:rPr>
          <w:rFonts w:ascii="Times New Roman" w:eastAsia="MS Mincho" w:hAnsi="Times New Roman" w:cs="Times New Roman"/>
          <w:lang w:val="lt-LT"/>
        </w:rPr>
        <w:t xml:space="preserve"> </w:t>
      </w:r>
      <w:r w:rsidRPr="00DF0177">
        <w:rPr>
          <w:rFonts w:ascii="Times New Roman" w:eastAsia="SimSun" w:hAnsi="Times New Roman" w:cs="Times New Roman"/>
          <w:lang w:val="lt-LT" w:eastAsia="zh-CN"/>
        </w:rPr>
        <w:t>sindromas (sutrikęs jautrumas, paralyžius) ir brachialinis neuritas (paralyžius, išplitęs skausmas rankoje ar pečiuose) buvo pastebėti pavartojus vakciną, kurios sudėtyje yra stabligės anatoksinas.</w:t>
      </w:r>
    </w:p>
    <w:p w:rsidR="00E56718" w:rsidRPr="00DF0177" w:rsidRDefault="00E56718" w:rsidP="00E56718">
      <w:pPr>
        <w:tabs>
          <w:tab w:val="left" w:pos="360"/>
          <w:tab w:val="left" w:pos="567"/>
        </w:tabs>
        <w:spacing w:after="0" w:line="240" w:lineRule="auto"/>
        <w:rPr>
          <w:rFonts w:ascii="Times New Roman" w:eastAsia="SimSun" w:hAnsi="Times New Roman" w:cs="Times New Roman"/>
          <w:lang w:val="lt-LT" w:eastAsia="zh-CN"/>
        </w:rPr>
      </w:pPr>
    </w:p>
    <w:p w:rsidR="00E56718" w:rsidRPr="00DF0177" w:rsidRDefault="00E56718" w:rsidP="00E56718">
      <w:pPr>
        <w:tabs>
          <w:tab w:val="left" w:pos="360"/>
          <w:tab w:val="left" w:pos="567"/>
        </w:tabs>
        <w:spacing w:after="0" w:line="240" w:lineRule="auto"/>
        <w:rPr>
          <w:rFonts w:ascii="Times New Roman" w:eastAsia="SimSun" w:hAnsi="Times New Roman" w:cs="Times New Roman"/>
          <w:i/>
          <w:lang w:val="lt-LT" w:eastAsia="zh-CN"/>
        </w:rPr>
      </w:pPr>
      <w:r w:rsidRPr="00DF0177">
        <w:rPr>
          <w:rFonts w:ascii="Times New Roman" w:eastAsia="SimSun" w:hAnsi="Times New Roman" w:cs="Times New Roman"/>
          <w:i/>
          <w:lang w:val="lt-LT" w:eastAsia="zh-CN"/>
        </w:rPr>
        <w:t>Papildoma informacija apie ypatingas pacientų grupes</w:t>
      </w:r>
    </w:p>
    <w:p w:rsidR="00E56718" w:rsidRPr="00DF0177" w:rsidRDefault="00E56718" w:rsidP="00E56718">
      <w:pPr>
        <w:tabs>
          <w:tab w:val="left" w:pos="360"/>
          <w:tab w:val="left" w:pos="567"/>
        </w:tabs>
        <w:spacing w:after="0" w:line="240" w:lineRule="auto"/>
        <w:rPr>
          <w:rFonts w:ascii="Times New Roman" w:eastAsia="SimSun" w:hAnsi="Times New Roman" w:cs="Times New Roman"/>
          <w:lang w:val="lt-LT" w:eastAsia="zh-CN"/>
        </w:rPr>
      </w:pPr>
      <w:r w:rsidRPr="00DF0177">
        <w:rPr>
          <w:rFonts w:ascii="Times New Roman" w:eastAsia="SimSun" w:hAnsi="Times New Roman" w:cs="Times New Roman"/>
          <w:lang w:val="lt-LT" w:eastAsia="zh-CN"/>
        </w:rPr>
        <w:t>Neišnešiotiems naujagimiams (28-tą nėštumo savaitę ar anksčiau) per 2</w:t>
      </w:r>
      <w:r>
        <w:rPr>
          <w:rFonts w:ascii="Times New Roman" w:eastAsia="MS Mincho" w:hAnsi="Times New Roman" w:cs="Times New Roman"/>
          <w:lang w:val="lt-LT"/>
        </w:rPr>
        <w:t>–</w:t>
      </w:r>
      <w:r w:rsidRPr="00DF0177">
        <w:rPr>
          <w:rFonts w:ascii="Times New Roman" w:eastAsia="SimSun" w:hAnsi="Times New Roman" w:cs="Times New Roman"/>
          <w:lang w:val="lt-LT" w:eastAsia="zh-CN"/>
        </w:rPr>
        <w:t>3</w:t>
      </w:r>
      <w:r>
        <w:rPr>
          <w:rFonts w:ascii="Times New Roman" w:eastAsia="SimSun" w:hAnsi="Times New Roman" w:cs="Times New Roman"/>
          <w:lang w:val="lt-LT" w:eastAsia="zh-CN"/>
        </w:rPr>
        <w:t> </w:t>
      </w:r>
      <w:r w:rsidRPr="00DF0177">
        <w:rPr>
          <w:rFonts w:ascii="Times New Roman" w:eastAsia="SimSun" w:hAnsi="Times New Roman" w:cs="Times New Roman"/>
          <w:lang w:val="lt-LT" w:eastAsia="zh-CN"/>
        </w:rPr>
        <w:t>dienas po vakcinacijos gali pasireikšti kvėpavimo sustojimų.</w:t>
      </w:r>
    </w:p>
    <w:p w:rsidR="00E56718" w:rsidRPr="00DF0177" w:rsidRDefault="00E56718" w:rsidP="00E56718">
      <w:pPr>
        <w:tabs>
          <w:tab w:val="left" w:pos="360"/>
          <w:tab w:val="left" w:pos="567"/>
        </w:tabs>
        <w:spacing w:after="0" w:line="240" w:lineRule="auto"/>
        <w:rPr>
          <w:rFonts w:ascii="Times New Roman" w:eastAsia="SimSun" w:hAnsi="Times New Roman" w:cs="Times New Roman"/>
          <w:lang w:val="lt-LT" w:eastAsia="zh-CN"/>
        </w:rPr>
      </w:pPr>
    </w:p>
    <w:p w:rsidR="00E56718" w:rsidRPr="00DF0177" w:rsidRDefault="00E56718" w:rsidP="00E56718">
      <w:pPr>
        <w:spacing w:after="0" w:line="240" w:lineRule="auto"/>
        <w:rPr>
          <w:rFonts w:ascii="Times New Roman" w:eastAsia="Calibri" w:hAnsi="Times New Roman" w:cs="Times New Roman"/>
          <w:b/>
          <w:lang w:val="lt-LT"/>
        </w:rPr>
      </w:pPr>
      <w:r w:rsidRPr="00DF0177">
        <w:rPr>
          <w:rFonts w:ascii="Times New Roman" w:eastAsia="Calibri" w:hAnsi="Times New Roman" w:cs="Times New Roman"/>
          <w:b/>
          <w:lang w:val="lt-LT"/>
        </w:rPr>
        <w:t>Pranešimas apie šalutinį poveikį</w:t>
      </w:r>
    </w:p>
    <w:p w:rsidR="00E56718" w:rsidRPr="00DF0177" w:rsidRDefault="00E56718" w:rsidP="00E56718">
      <w:pPr>
        <w:tabs>
          <w:tab w:val="left" w:pos="567"/>
        </w:tabs>
        <w:spacing w:after="0" w:line="240" w:lineRule="auto"/>
        <w:rPr>
          <w:rFonts w:ascii="Times New Roman" w:eastAsia="Calibri" w:hAnsi="Times New Roman" w:cs="Times New Roman"/>
          <w:lang w:val="lt-LT"/>
        </w:rPr>
      </w:pPr>
      <w:r w:rsidRPr="00DF0177">
        <w:rPr>
          <w:rFonts w:ascii="Times New Roman" w:eastAsia="Calibri" w:hAnsi="Times New Roman" w:cs="Times New Roman"/>
          <w:lang w:val="lt-LT"/>
        </w:rPr>
        <w:t xml:space="preserve">Jeigu pasireiškė šalutinis poveikis, įskaitant šiame lapelyje nenurodytą, pasakykite gydytojui arba slaugytojui. </w:t>
      </w:r>
      <w:r w:rsidRPr="00F73CF5">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F73CF5">
          <w:rPr>
            <w:rStyle w:val="Hipersaitas"/>
            <w:rFonts w:ascii="Times New Roman" w:eastAsia="Calibri" w:hAnsi="Times New Roman"/>
            <w:lang w:val="lt-LT"/>
          </w:rPr>
          <w:t>https://vvkt.lrv.lt/lt/</w:t>
        </w:r>
      </w:hyperlink>
      <w:r w:rsidRPr="00F73CF5">
        <w:rPr>
          <w:rFonts w:ascii="Times New Roman" w:eastAsia="Calibri" w:hAnsi="Times New Roman" w:cs="Times New Roman"/>
          <w:lang w:val="lt-LT"/>
        </w:rPr>
        <w:t xml:space="preserve"> nurodytais būdais arba paskambinti nemokamu telefonu 8 800 73 568. Pranešdami apie šalutinį poveikį galite mums padėti gauti daugiau informacijos apie šio vaisto saugumą.</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K</w:t>
      </w:r>
      <w:r w:rsidRPr="00DF0177">
        <w:rPr>
          <w:rFonts w:ascii="Times New Roman" w:eastAsia="MS Mincho" w:hAnsi="Times New Roman" w:cs="Times New Roman"/>
          <w:b/>
          <w:bCs/>
          <w:lang w:val="lt-LT"/>
        </w:rPr>
        <w:t xml:space="preserve">aip laikyti </w:t>
      </w:r>
      <w:r w:rsidRPr="00DF0177">
        <w:rPr>
          <w:rFonts w:ascii="Times New Roman" w:eastAsia="MS Mincho" w:hAnsi="Times New Roman" w:cs="Times New Roman"/>
          <w:b/>
          <w:bCs/>
          <w:caps/>
          <w:lang w:val="lt-LT"/>
        </w:rPr>
        <w:t>Tetraxim</w:t>
      </w:r>
    </w:p>
    <w:p w:rsidR="00E56718" w:rsidRPr="00DF0177" w:rsidRDefault="00E56718" w:rsidP="00E56718">
      <w:pPr>
        <w:tabs>
          <w:tab w:val="left" w:pos="3261"/>
        </w:tabs>
        <w:spacing w:after="0" w:line="240" w:lineRule="auto"/>
        <w:rPr>
          <w:rFonts w:ascii="Times New Roman" w:eastAsia="MS Mincho" w:hAnsi="Times New Roman" w:cs="Times New Roman"/>
          <w:b/>
          <w:bCs/>
          <w:lang w:val="lt-LT"/>
        </w:rPr>
      </w:pPr>
    </w:p>
    <w:p w:rsidR="00E56718" w:rsidRPr="00DF0177" w:rsidRDefault="00E56718" w:rsidP="00E56718">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Šį vaistą laikykite vaikams nepastebimoje ir nepasiekiamoje vietoje.</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szCs w:val="20"/>
          <w:lang w:val="lt-LT"/>
        </w:rPr>
      </w:pPr>
      <w:r w:rsidRPr="00DF0177">
        <w:rPr>
          <w:rFonts w:ascii="Times New Roman" w:eastAsia="MS Mincho" w:hAnsi="Times New Roman" w:cs="Times New Roman"/>
          <w:szCs w:val="20"/>
          <w:lang w:val="lt-LT"/>
        </w:rPr>
        <w:t xml:space="preserve">Ant dėžutės ir užpildyto švirkšto po „EXP“ nurodytam tinkamumo laikui pasibaigus, </w:t>
      </w:r>
      <w:r>
        <w:rPr>
          <w:rFonts w:ascii="Times New Roman" w:eastAsia="MS Mincho" w:hAnsi="Times New Roman" w:cs="Times New Roman"/>
          <w:szCs w:val="20"/>
          <w:lang w:val="lt-LT"/>
        </w:rPr>
        <w:t xml:space="preserve">šio vaisto </w:t>
      </w:r>
      <w:r w:rsidRPr="00DF0177">
        <w:rPr>
          <w:rFonts w:ascii="Times New Roman" w:eastAsia="MS Mincho" w:hAnsi="Times New Roman" w:cs="Times New Roman"/>
          <w:szCs w:val="20"/>
          <w:lang w:val="lt-LT"/>
        </w:rPr>
        <w:t>vartoti negalima. Vaistas tinkamas vartoti iki paskutinės nurodyto mėnesio dienos.</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Laikyti šaldytuve (2 ºC–8 ºC).</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Negalima užšaldyti.</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Pastebėjus, kad pakitusi suspensijos spalva ar yra svetimkūnių, </w:t>
      </w:r>
      <w:r>
        <w:rPr>
          <w:rFonts w:ascii="Times New Roman" w:eastAsia="MS Mincho" w:hAnsi="Times New Roman" w:cs="Times New Roman"/>
          <w:lang w:val="lt-LT"/>
        </w:rPr>
        <w:t xml:space="preserve">šio vaisto </w:t>
      </w:r>
      <w:r w:rsidRPr="00DF0177">
        <w:rPr>
          <w:rFonts w:ascii="Times New Roman" w:eastAsia="MS Mincho" w:hAnsi="Times New Roman" w:cs="Times New Roman"/>
          <w:lang w:val="lt-LT"/>
        </w:rPr>
        <w:t>vartoti negalima.</w:t>
      </w:r>
    </w:p>
    <w:p w:rsidR="00E56718" w:rsidRPr="00DF0177" w:rsidRDefault="00E56718" w:rsidP="00E56718">
      <w:pPr>
        <w:spacing w:after="0" w:line="240" w:lineRule="auto"/>
        <w:rPr>
          <w:rFonts w:ascii="Times New Roman" w:eastAsia="MS Mincho" w:hAnsi="Times New Roman" w:cs="Times New Roman"/>
          <w:szCs w:val="20"/>
          <w:lang w:val="lt-LT"/>
        </w:rPr>
      </w:pPr>
    </w:p>
    <w:p w:rsidR="00E56718" w:rsidRPr="00DF0177" w:rsidRDefault="00E56718" w:rsidP="00E56718">
      <w:pPr>
        <w:spacing w:after="0" w:line="240" w:lineRule="auto"/>
        <w:rPr>
          <w:rFonts w:ascii="Times New Roman" w:eastAsia="MS Mincho" w:hAnsi="Times New Roman" w:cs="Times New Roman"/>
          <w:szCs w:val="20"/>
          <w:lang w:val="lt-LT"/>
        </w:rPr>
      </w:pPr>
      <w:r w:rsidRPr="00DF0177">
        <w:rPr>
          <w:rFonts w:ascii="Times New Roman" w:eastAsia="MS Mincho" w:hAnsi="Times New Roman" w:cs="Times New Roman"/>
          <w:szCs w:val="20"/>
          <w:lang w:val="lt-LT"/>
        </w:rPr>
        <w:t>Vaistų negalima išmesti į kanalizaciją arba su buitinėmis atliekomis. Kaip išmesti nereikalingus vaistus, klauskite vaistininko. Šios priemonės padės apsaugoti aplinką.</w:t>
      </w:r>
    </w:p>
    <w:p w:rsidR="00E56718" w:rsidRPr="00DF0177" w:rsidRDefault="00E56718" w:rsidP="00E56718">
      <w:pPr>
        <w:tabs>
          <w:tab w:val="left" w:pos="3261"/>
        </w:tabs>
        <w:spacing w:after="0" w:line="240" w:lineRule="auto"/>
        <w:rPr>
          <w:rFonts w:ascii="Times New Roman" w:eastAsia="MS Mincho" w:hAnsi="Times New Roman" w:cs="Times New Roman"/>
          <w:b/>
          <w:bCs/>
          <w:lang w:val="lt-LT"/>
        </w:rPr>
      </w:pPr>
    </w:p>
    <w:p w:rsidR="00E56718" w:rsidRPr="00DF0177" w:rsidRDefault="00E56718" w:rsidP="00E56718">
      <w:pPr>
        <w:tabs>
          <w:tab w:val="left" w:pos="3261"/>
        </w:tabs>
        <w:spacing w:after="0" w:line="240" w:lineRule="auto"/>
        <w:rPr>
          <w:rFonts w:ascii="Times New Roman" w:eastAsia="MS Mincho" w:hAnsi="Times New Roman" w:cs="Times New Roman"/>
          <w:b/>
          <w:bCs/>
          <w:lang w:val="lt-LT"/>
        </w:rPr>
      </w:pPr>
    </w:p>
    <w:p w:rsidR="00E56718" w:rsidRPr="00DF0177" w:rsidRDefault="00E56718" w:rsidP="00E56718">
      <w:pPr>
        <w:numPr>
          <w:ilvl w:val="0"/>
          <w:numId w:val="3"/>
        </w:numPr>
        <w:tabs>
          <w:tab w:val="clear" w:pos="360"/>
          <w:tab w:val="num" w:pos="567"/>
        </w:tabs>
        <w:spacing w:after="0" w:line="240" w:lineRule="auto"/>
        <w:ind w:left="567" w:hanging="567"/>
        <w:rPr>
          <w:rFonts w:ascii="Times New Roman" w:eastAsia="MS Mincho" w:hAnsi="Times New Roman" w:cs="Times New Roman"/>
          <w:b/>
          <w:bCs/>
          <w:caps/>
          <w:lang w:val="lt-LT"/>
        </w:rPr>
      </w:pPr>
      <w:r w:rsidRPr="00DF0177">
        <w:rPr>
          <w:rFonts w:ascii="Times New Roman" w:eastAsia="MS Mincho" w:hAnsi="Times New Roman" w:cs="Times New Roman"/>
          <w:b/>
          <w:bCs/>
          <w:caps/>
          <w:lang w:val="lt-LT"/>
        </w:rPr>
        <w:t>P</w:t>
      </w:r>
      <w:r w:rsidRPr="00DF0177">
        <w:rPr>
          <w:rFonts w:ascii="Times New Roman" w:eastAsia="MS Mincho" w:hAnsi="Times New Roman" w:cs="Times New Roman"/>
          <w:b/>
          <w:bCs/>
          <w:lang w:val="lt-LT"/>
        </w:rPr>
        <w:t>akuotės turinys ir kita informacija</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ind w:left="567" w:hanging="567"/>
        <w:rPr>
          <w:rFonts w:ascii="Times New Roman" w:eastAsia="MS Mincho" w:hAnsi="Times New Roman" w:cs="Times New Roman"/>
          <w:b/>
          <w:lang w:val="lt-LT"/>
        </w:rPr>
      </w:pPr>
      <w:r w:rsidRPr="00DF0177">
        <w:rPr>
          <w:rFonts w:ascii="Times New Roman" w:eastAsia="MS Mincho" w:hAnsi="Times New Roman" w:cs="Times New Roman"/>
          <w:b/>
          <w:lang w:val="lt-LT"/>
        </w:rPr>
        <w:t>TETRAXIM sudėtis:</w:t>
      </w:r>
    </w:p>
    <w:p w:rsidR="00E56718" w:rsidRPr="00665AC9" w:rsidRDefault="00E56718" w:rsidP="00E56718">
      <w:pPr>
        <w:pStyle w:val="Sraopastraipa"/>
        <w:numPr>
          <w:ilvl w:val="0"/>
          <w:numId w:val="5"/>
        </w:numPr>
        <w:tabs>
          <w:tab w:val="left" w:pos="3261"/>
        </w:tabs>
        <w:spacing w:after="0" w:line="240" w:lineRule="auto"/>
        <w:ind w:left="567" w:hanging="567"/>
        <w:rPr>
          <w:rFonts w:ascii="Times New Roman" w:eastAsia="MS Mincho" w:hAnsi="Times New Roman" w:cs="Times New Roman"/>
          <w:lang w:val="lt-LT"/>
        </w:rPr>
      </w:pPr>
      <w:r w:rsidRPr="00665AC9">
        <w:rPr>
          <w:rFonts w:ascii="Times New Roman" w:eastAsia="MS Mincho" w:hAnsi="Times New Roman" w:cs="Times New Roman"/>
          <w:lang w:val="lt-LT"/>
        </w:rPr>
        <w:t>Veikliosios medžiagos yra</w:t>
      </w:r>
      <w:r>
        <w:rPr>
          <w:rFonts w:ascii="Times New Roman" w:eastAsia="MS Mincho" w:hAnsi="Times New Roman" w:cs="Times New Roman"/>
          <w:lang w:val="lt-LT"/>
        </w:rPr>
        <w:t>:</w:t>
      </w:r>
    </w:p>
    <w:p w:rsidR="00E56718" w:rsidRPr="00DF0177" w:rsidRDefault="00E56718" w:rsidP="00E56718">
      <w:pPr>
        <w:numPr>
          <w:ilvl w:val="12"/>
          <w:numId w:val="0"/>
        </w:num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Vienoje dozėje </w:t>
      </w:r>
      <w:r>
        <w:rPr>
          <w:rFonts w:ascii="Times New Roman" w:eastAsia="MS Mincho" w:hAnsi="Times New Roman" w:cs="Times New Roman"/>
          <w:lang w:val="lt-LT"/>
        </w:rPr>
        <w:t>(</w:t>
      </w:r>
      <w:r w:rsidRPr="00DF0177">
        <w:rPr>
          <w:rFonts w:ascii="Times New Roman" w:eastAsia="MS Mincho" w:hAnsi="Times New Roman" w:cs="Times New Roman"/>
          <w:lang w:val="lt-LT"/>
        </w:rPr>
        <w:t>0,5 ml</w:t>
      </w:r>
      <w:r>
        <w:rPr>
          <w:rFonts w:ascii="Times New Roman" w:eastAsia="MS Mincho" w:hAnsi="Times New Roman" w:cs="Times New Roman"/>
          <w:lang w:val="lt-LT"/>
        </w:rPr>
        <w:t>)</w:t>
      </w:r>
      <w:r w:rsidRPr="00DF0177">
        <w:rPr>
          <w:rFonts w:ascii="Times New Roman" w:eastAsia="MS Mincho" w:hAnsi="Times New Roman" w:cs="Times New Roman"/>
          <w:lang w:val="lt-LT"/>
        </w:rPr>
        <w:t xml:space="preserve"> yra:</w:t>
      </w:r>
    </w:p>
    <w:p w:rsidR="00E56718" w:rsidRPr="00DF0177" w:rsidRDefault="00E56718" w:rsidP="00E56718">
      <w:pPr>
        <w:numPr>
          <w:ilvl w:val="12"/>
          <w:numId w:val="0"/>
        </w:numPr>
        <w:tabs>
          <w:tab w:val="left" w:pos="3261"/>
        </w:tabs>
        <w:spacing w:after="0" w:line="240" w:lineRule="auto"/>
        <w:rPr>
          <w:rFonts w:ascii="Times New Roman" w:eastAsia="MS Mincho" w:hAnsi="Times New Roman" w:cs="Times New Roman"/>
          <w:lang w:val="lt-LT"/>
        </w:rPr>
      </w:pPr>
    </w:p>
    <w:p w:rsidR="00E56718" w:rsidRPr="00DF0177" w:rsidRDefault="00E56718" w:rsidP="00E56718">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D</w:t>
      </w:r>
      <w:r w:rsidRPr="00DF0177">
        <w:rPr>
          <w:rFonts w:ascii="Times New Roman" w:eastAsia="MS Mincho" w:hAnsi="Times New Roman" w:cs="Times New Roman"/>
          <w:lang w:val="lt-LT"/>
        </w:rPr>
        <w:t xml:space="preserve">ifterijos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2</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2,3 </w:t>
      </w:r>
      <w:r>
        <w:rPr>
          <w:rFonts w:ascii="Times New Roman" w:eastAsia="MS Mincho" w:hAnsi="Times New Roman" w:cs="Times New Roman"/>
          <w:lang w:val="lt-LT"/>
        </w:rPr>
        <w:t>(30 Lf)</w:t>
      </w:r>
    </w:p>
    <w:p w:rsidR="00E56718" w:rsidRPr="00DF0177" w:rsidRDefault="00E56718" w:rsidP="00E56718">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S</w:t>
      </w:r>
      <w:r w:rsidRPr="00DF0177">
        <w:rPr>
          <w:rFonts w:ascii="Times New Roman" w:eastAsia="MS Mincho" w:hAnsi="Times New Roman" w:cs="Times New Roman"/>
          <w:lang w:val="lt-LT"/>
        </w:rPr>
        <w:t xml:space="preserve">tabligės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 xml:space="preserve">ne mažiau kaip </w:t>
      </w:r>
      <w:r>
        <w:rPr>
          <w:rFonts w:ascii="Times New Roman" w:eastAsia="MS Mincho" w:hAnsi="Times New Roman" w:cs="Times New Roman"/>
          <w:lang w:val="lt-LT"/>
        </w:rPr>
        <w:t>4</w:t>
      </w:r>
      <w:r w:rsidRPr="00DF0177">
        <w:rPr>
          <w:rFonts w:ascii="Times New Roman" w:eastAsia="MS Mincho" w:hAnsi="Times New Roman" w:cs="Times New Roman"/>
          <w:lang w:val="lt-LT"/>
        </w:rPr>
        <w:t>0 TV</w:t>
      </w:r>
      <w:r>
        <w:rPr>
          <w:rFonts w:ascii="Times New Roman" w:eastAsia="MS Mincho" w:hAnsi="Times New Roman" w:cs="Times New Roman"/>
          <w:vertAlign w:val="superscript"/>
          <w:lang w:val="lt-LT"/>
        </w:rPr>
        <w:t xml:space="preserve">3,4 </w:t>
      </w:r>
      <w:r>
        <w:rPr>
          <w:rFonts w:ascii="Times New Roman" w:eastAsia="MS Mincho" w:hAnsi="Times New Roman" w:cs="Times New Roman"/>
          <w:lang w:val="lt-LT"/>
        </w:rPr>
        <w:t>(10 Lf)</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i/>
          <w:iCs/>
          <w:lang w:val="lt-LT"/>
        </w:rPr>
        <w:t>Bordetella pertussis</w:t>
      </w:r>
      <w:r w:rsidRPr="00DF0177">
        <w:rPr>
          <w:rFonts w:ascii="Times New Roman" w:eastAsia="MS Mincho" w:hAnsi="Times New Roman" w:cs="Times New Roman"/>
          <w:lang w:val="lt-LT"/>
        </w:rPr>
        <w:t xml:space="preserve"> antigenų:</w:t>
      </w:r>
    </w:p>
    <w:p w:rsidR="00E56718" w:rsidRPr="00DF0177" w:rsidRDefault="00E56718" w:rsidP="00E56718">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 xml:space="preserve">kokliušo </w:t>
      </w:r>
      <w:r>
        <w:rPr>
          <w:rFonts w:ascii="Times New Roman" w:eastAsia="MS Mincho" w:hAnsi="Times New Roman" w:cs="Times New Roman"/>
          <w:lang w:val="lt-LT"/>
        </w:rPr>
        <w:t>anatoksino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rsidR="00E56718" w:rsidRPr="00DF0177" w:rsidRDefault="00E56718" w:rsidP="00E56718">
      <w:pPr>
        <w:tabs>
          <w:tab w:val="left" w:pos="36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ab/>
        <w:t>filamentinio hemagliutinino</w:t>
      </w:r>
      <w:r w:rsidRPr="00DF0177">
        <w:rPr>
          <w:rFonts w:ascii="Times New Roman" w:eastAsia="MS Mincho" w:hAnsi="Times New Roman" w:cs="Times New Roman"/>
          <w:vertAlign w:val="superscript"/>
          <w:lang w:val="lt-LT"/>
        </w:rPr>
        <w:t>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sidRPr="00DF0177">
        <w:rPr>
          <w:rFonts w:ascii="Times New Roman" w:eastAsia="MS Mincho" w:hAnsi="Times New Roman" w:cs="Times New Roman"/>
          <w:lang w:val="lt-LT"/>
        </w:rPr>
        <w:t>25 mikrogramai</w:t>
      </w:r>
    </w:p>
    <w:p w:rsidR="00E56718" w:rsidRPr="00AA0CAB" w:rsidRDefault="00E56718" w:rsidP="00E56718">
      <w:pPr>
        <w:numPr>
          <w:ilvl w:val="12"/>
          <w:numId w:val="0"/>
        </w:numPr>
        <w:tabs>
          <w:tab w:val="left" w:pos="3261"/>
        </w:tabs>
        <w:spacing w:after="0" w:line="240" w:lineRule="auto"/>
        <w:rPr>
          <w:rFonts w:ascii="Times New Roman" w:eastAsia="MS Mincho" w:hAnsi="Times New Roman" w:cs="Times New Roman"/>
          <w:vertAlign w:val="superscript"/>
          <w:lang w:val="lt-LT"/>
        </w:rPr>
      </w:pPr>
      <w:r>
        <w:rPr>
          <w:rFonts w:ascii="Times New Roman" w:eastAsia="MS Mincho" w:hAnsi="Times New Roman" w:cs="Times New Roman"/>
          <w:lang w:val="lt-LT"/>
        </w:rPr>
        <w:t>Polioviruso (inaktyvuoto)</w:t>
      </w:r>
      <w:r w:rsidRPr="002F1D62">
        <w:rPr>
          <w:rFonts w:ascii="Times New Roman" w:eastAsia="MS Mincho" w:hAnsi="Times New Roman" w:cs="Times New Roman"/>
          <w:vertAlign w:val="superscript"/>
          <w:lang w:val="lt-LT"/>
        </w:rPr>
        <w:t>5</w:t>
      </w:r>
      <w:r>
        <w:rPr>
          <w:rFonts w:ascii="Times New Roman" w:eastAsia="MS Mincho" w:hAnsi="Times New Roman" w:cs="Times New Roman"/>
          <w:lang w:val="lt-LT"/>
        </w:rPr>
        <w:t>:</w:t>
      </w:r>
    </w:p>
    <w:p w:rsidR="00E56718" w:rsidRPr="00DF0177" w:rsidRDefault="00E56718" w:rsidP="00E56718">
      <w:pPr>
        <w:numPr>
          <w:ilvl w:val="12"/>
          <w:numId w:val="0"/>
        </w:numPr>
        <w:tabs>
          <w:tab w:val="left" w:pos="3261"/>
        </w:tabs>
        <w:spacing w:after="0" w:line="240" w:lineRule="auto"/>
        <w:ind w:firstLine="720"/>
        <w:rPr>
          <w:rFonts w:ascii="Times New Roman" w:eastAsia="MS Mincho" w:hAnsi="Times New Roman" w:cs="Times New Roman"/>
          <w:vertAlign w:val="superscript"/>
          <w:lang w:val="lt-LT"/>
        </w:rPr>
      </w:pPr>
      <w:r w:rsidRPr="00DF0177">
        <w:rPr>
          <w:rFonts w:ascii="Times New Roman" w:eastAsia="MS Mincho" w:hAnsi="Times New Roman" w:cs="Times New Roman"/>
          <w:lang w:val="lt-LT"/>
        </w:rPr>
        <w:t xml:space="preserve">1-ojo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Mahoney</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t>29 </w:t>
      </w:r>
      <w:r w:rsidRPr="00DF0177">
        <w:rPr>
          <w:rFonts w:ascii="Times New Roman" w:eastAsia="MS Mincho" w:hAnsi="Times New Roman" w:cs="Times New Roman"/>
          <w:lang w:val="lt-LT"/>
        </w:rPr>
        <w:t>D antigeno vienet</w:t>
      </w:r>
      <w:r>
        <w:rPr>
          <w:rFonts w:ascii="Times New Roman" w:eastAsia="MS Mincho" w:hAnsi="Times New Roman" w:cs="Times New Roman"/>
          <w:lang w:val="lt-LT"/>
        </w:rPr>
        <w:t>ai</w:t>
      </w:r>
      <w:r>
        <w:rPr>
          <w:rFonts w:ascii="Times New Roman" w:eastAsia="MS Mincho" w:hAnsi="Times New Roman" w:cs="Times New Roman"/>
          <w:vertAlign w:val="superscript"/>
          <w:lang w:val="lt-LT"/>
        </w:rPr>
        <w:t>6</w:t>
      </w:r>
    </w:p>
    <w:p w:rsidR="00E56718" w:rsidRPr="00DF0177" w:rsidRDefault="00E56718" w:rsidP="00E56718">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2-ojo tipo </w:t>
      </w:r>
      <w:r>
        <w:rPr>
          <w:rFonts w:ascii="Times New Roman" w:eastAsia="MS Mincho" w:hAnsi="Times New Roman" w:cs="Times New Roman"/>
          <w:lang w:val="lt-LT"/>
        </w:rPr>
        <w:t>(MEF-1)</w:t>
      </w:r>
      <w:r w:rsidRPr="00DF0177">
        <w:rPr>
          <w:rFonts w:ascii="Times New Roman" w:eastAsia="MS Mincho" w:hAnsi="Times New Roman" w:cs="Times New Roman"/>
          <w:lang w:val="lt-LT"/>
        </w:rPr>
        <w:tab/>
      </w:r>
      <w:r>
        <w:rPr>
          <w:rFonts w:ascii="Times New Roman" w:eastAsia="MS Mincho" w:hAnsi="Times New Roman" w:cs="Times New Roman"/>
          <w:lang w:val="lt-LT"/>
        </w:rPr>
        <w:tab/>
      </w:r>
      <w:r>
        <w:rPr>
          <w:rFonts w:ascii="Times New Roman" w:eastAsia="MS Mincho" w:hAnsi="Times New Roman" w:cs="Times New Roman"/>
          <w:lang w:val="lt-LT"/>
        </w:rPr>
        <w:tab/>
        <w:t>7 </w:t>
      </w:r>
      <w:r w:rsidRPr="00DF0177">
        <w:rPr>
          <w:rFonts w:ascii="Times New Roman" w:eastAsia="MS Mincho" w:hAnsi="Times New Roman" w:cs="Times New Roman"/>
          <w:lang w:val="lt-LT"/>
        </w:rPr>
        <w:t>D antigeno vienetai</w:t>
      </w:r>
      <w:r>
        <w:rPr>
          <w:rFonts w:ascii="Times New Roman" w:eastAsia="MS Mincho" w:hAnsi="Times New Roman" w:cs="Times New Roman"/>
          <w:vertAlign w:val="superscript"/>
          <w:lang w:val="lt-LT"/>
        </w:rPr>
        <w:t>6</w:t>
      </w:r>
    </w:p>
    <w:p w:rsidR="00E56718" w:rsidRPr="00DF0177" w:rsidRDefault="00E56718" w:rsidP="00E56718">
      <w:pPr>
        <w:numPr>
          <w:ilvl w:val="12"/>
          <w:numId w:val="0"/>
        </w:numPr>
        <w:tabs>
          <w:tab w:val="left" w:pos="3261"/>
        </w:tabs>
        <w:spacing w:after="0" w:line="240" w:lineRule="auto"/>
        <w:ind w:firstLine="720"/>
        <w:rPr>
          <w:rFonts w:ascii="Times New Roman" w:eastAsia="MS Mincho" w:hAnsi="Times New Roman" w:cs="Times New Roman"/>
          <w:lang w:val="lt-LT"/>
        </w:rPr>
      </w:pPr>
      <w:r w:rsidRPr="00DF0177">
        <w:rPr>
          <w:rFonts w:ascii="Times New Roman" w:eastAsia="MS Mincho" w:hAnsi="Times New Roman" w:cs="Times New Roman"/>
          <w:lang w:val="lt-LT"/>
        </w:rPr>
        <w:t xml:space="preserve">3-iojo tipo </w:t>
      </w:r>
      <w:r>
        <w:rPr>
          <w:rFonts w:ascii="Times New Roman" w:eastAsia="MS Mincho" w:hAnsi="Times New Roman" w:cs="Times New Roman"/>
          <w:lang w:val="lt-LT"/>
        </w:rPr>
        <w:t>(</w:t>
      </w:r>
      <w:r w:rsidRPr="0004715A">
        <w:rPr>
          <w:rFonts w:ascii="Times New Roman" w:eastAsia="MS Mincho" w:hAnsi="Times New Roman" w:cs="Times New Roman"/>
          <w:i/>
          <w:iCs/>
          <w:lang w:val="lt-LT"/>
        </w:rPr>
        <w:t>Saukett</w:t>
      </w:r>
      <w:r>
        <w:rPr>
          <w:rFonts w:ascii="Times New Roman" w:eastAsia="MS Mincho" w:hAnsi="Times New Roman" w:cs="Times New Roman"/>
          <w:lang w:val="lt-LT"/>
        </w:rPr>
        <w:t>)</w:t>
      </w:r>
      <w:r w:rsidRPr="00DF0177">
        <w:rPr>
          <w:rFonts w:ascii="Times New Roman" w:eastAsia="MS Mincho" w:hAnsi="Times New Roman" w:cs="Times New Roman"/>
          <w:lang w:val="lt-LT"/>
        </w:rPr>
        <w:tab/>
      </w:r>
      <w:r w:rsidRPr="00DF0177">
        <w:rPr>
          <w:rFonts w:ascii="Times New Roman" w:eastAsia="MS Mincho" w:hAnsi="Times New Roman" w:cs="Times New Roman"/>
          <w:lang w:val="lt-LT"/>
        </w:rPr>
        <w:tab/>
      </w:r>
      <w:r>
        <w:rPr>
          <w:rFonts w:ascii="Times New Roman" w:eastAsia="MS Mincho" w:hAnsi="Times New Roman" w:cs="Times New Roman"/>
          <w:lang w:val="lt-LT"/>
        </w:rPr>
        <w:tab/>
        <w:t>26 </w:t>
      </w:r>
      <w:r w:rsidRPr="00DF0177">
        <w:rPr>
          <w:rFonts w:ascii="Times New Roman" w:eastAsia="MS Mincho" w:hAnsi="Times New Roman" w:cs="Times New Roman"/>
          <w:lang w:val="lt-LT"/>
        </w:rPr>
        <w:t>D antigeno vienetai</w:t>
      </w:r>
      <w:r>
        <w:rPr>
          <w:rFonts w:ascii="Times New Roman" w:eastAsia="MS Mincho" w:hAnsi="Times New Roman" w:cs="Times New Roman"/>
          <w:vertAlign w:val="superscript"/>
          <w:lang w:val="lt-LT"/>
        </w:rPr>
        <w:t>6</w:t>
      </w:r>
    </w:p>
    <w:p w:rsidR="00E56718" w:rsidRPr="00DF0177" w:rsidRDefault="00E56718" w:rsidP="00E56718">
      <w:pPr>
        <w:numPr>
          <w:ilvl w:val="12"/>
          <w:numId w:val="0"/>
        </w:numPr>
        <w:tabs>
          <w:tab w:val="left" w:pos="3261"/>
        </w:tabs>
        <w:spacing w:after="0" w:line="240" w:lineRule="auto"/>
        <w:rPr>
          <w:rFonts w:ascii="Times New Roman" w:eastAsia="MS Mincho" w:hAnsi="Times New Roman" w:cs="Times New Roman"/>
          <w:lang w:val="lt-LT"/>
        </w:rPr>
      </w:pPr>
    </w:p>
    <w:p w:rsidR="00E56718" w:rsidRPr="00DF0177" w:rsidRDefault="00E56718" w:rsidP="00E56718">
      <w:pPr>
        <w:tabs>
          <w:tab w:val="left" w:pos="567"/>
        </w:tabs>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1 </w:t>
      </w:r>
      <w:r>
        <w:rPr>
          <w:rFonts w:ascii="Times New Roman" w:eastAsia="MS Mincho" w:hAnsi="Times New Roman" w:cs="Times New Roman"/>
          <w:lang w:val="lt-LT"/>
        </w:rPr>
        <w:t>A</w:t>
      </w:r>
      <w:r w:rsidRPr="00DF0177">
        <w:rPr>
          <w:rFonts w:ascii="Times New Roman" w:eastAsia="MS Mincho" w:hAnsi="Times New Roman" w:cs="Times New Roman"/>
          <w:lang w:val="lt-LT"/>
        </w:rPr>
        <w:t>dsorbuot</w:t>
      </w:r>
      <w:r>
        <w:rPr>
          <w:rFonts w:ascii="Times New Roman" w:eastAsia="MS Mincho" w:hAnsi="Times New Roman" w:cs="Times New Roman"/>
          <w:lang w:val="lt-LT"/>
        </w:rPr>
        <w:t>as</w:t>
      </w:r>
      <w:r w:rsidRPr="00DF0177">
        <w:rPr>
          <w:rFonts w:ascii="Times New Roman" w:eastAsia="MS Mincho" w:hAnsi="Times New Roman" w:cs="Times New Roman"/>
          <w:lang w:val="lt-LT"/>
        </w:rPr>
        <w:t xml:space="preserve"> ant hidratuoto aliuminio hidroksido (0,3 mg Al</w:t>
      </w:r>
      <w:r w:rsidRPr="00DF0177">
        <w:rPr>
          <w:rFonts w:ascii="Times New Roman" w:eastAsia="MS Mincho" w:hAnsi="Times New Roman" w:cs="Times New Roman"/>
          <w:vertAlign w:val="superscript"/>
          <w:lang w:val="lt-LT"/>
        </w:rPr>
        <w:t>3+</w:t>
      </w:r>
      <w:r w:rsidRPr="00DF0177">
        <w:rPr>
          <w:rFonts w:ascii="Times New Roman" w:eastAsia="MS Mincho" w:hAnsi="Times New Roman" w:cs="Times New Roman"/>
          <w:lang w:val="lt-LT"/>
        </w:rPr>
        <w:t>)</w:t>
      </w:r>
    </w:p>
    <w:p w:rsidR="00E56718"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vertAlign w:val="superscript"/>
          <w:lang w:val="lt-LT"/>
        </w:rPr>
        <w:t xml:space="preserve">2 </w:t>
      </w:r>
      <w:r>
        <w:rPr>
          <w:rFonts w:ascii="Times New Roman" w:eastAsia="MS Mincho" w:hAnsi="Times New Roman" w:cs="Times New Roman"/>
          <w:lang w:val="lt-LT"/>
        </w:rPr>
        <w:t>Kaip apatinė pasikliautinojo intervalo riba (p=0,95) ir vidutinis rodmuo ne mažesnis nei 30 TV</w:t>
      </w:r>
    </w:p>
    <w:p w:rsidR="00E56718" w:rsidRPr="00DF0177" w:rsidRDefault="00E56718" w:rsidP="00E56718">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3</w:t>
      </w:r>
      <w:r w:rsidRPr="00DF0177">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A</w:t>
      </w:r>
      <w:r w:rsidRPr="00DF0177">
        <w:rPr>
          <w:rFonts w:ascii="Times New Roman" w:eastAsia="MS Mincho" w:hAnsi="Times New Roman" w:cs="Times New Roman"/>
          <w:lang w:val="lt-LT"/>
        </w:rPr>
        <w:t xml:space="preserve">rba ekvivalentiškas </w:t>
      </w:r>
      <w:r>
        <w:rPr>
          <w:rFonts w:ascii="Times New Roman" w:eastAsia="MS Mincho" w:hAnsi="Times New Roman" w:cs="Times New Roman"/>
          <w:lang w:val="lt-LT"/>
        </w:rPr>
        <w:t>aktyvumas</w:t>
      </w:r>
      <w:r w:rsidRPr="00DF0177">
        <w:rPr>
          <w:rFonts w:ascii="Times New Roman" w:eastAsia="MS Mincho" w:hAnsi="Times New Roman" w:cs="Times New Roman"/>
          <w:lang w:val="lt-LT"/>
        </w:rPr>
        <w:t xml:space="preserve">, nustatytas </w:t>
      </w:r>
      <w:r>
        <w:rPr>
          <w:rFonts w:ascii="Times New Roman" w:eastAsia="MS Mincho" w:hAnsi="Times New Roman" w:cs="Times New Roman"/>
          <w:lang w:val="lt-LT"/>
        </w:rPr>
        <w:t>įvertinant imunogeniškumą</w:t>
      </w:r>
    </w:p>
    <w:p w:rsidR="00E56718" w:rsidRPr="00DF0177" w:rsidRDefault="00E56718" w:rsidP="00E56718">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4</w:t>
      </w:r>
      <w:r w:rsidRPr="00DF0177">
        <w:rPr>
          <w:rFonts w:ascii="Times New Roman" w:eastAsia="MS Mincho" w:hAnsi="Times New Roman" w:cs="Times New Roman"/>
          <w:vertAlign w:val="superscript"/>
          <w:lang w:val="lt-LT"/>
        </w:rPr>
        <w:t xml:space="preserve"> </w:t>
      </w:r>
      <w:r>
        <w:rPr>
          <w:rFonts w:ascii="Times New Roman" w:eastAsia="MS Mincho" w:hAnsi="Times New Roman" w:cs="Times New Roman"/>
          <w:lang w:val="lt-LT"/>
        </w:rPr>
        <w:t>Kaip a</w:t>
      </w:r>
      <w:r w:rsidRPr="00DF0177">
        <w:rPr>
          <w:rFonts w:ascii="Times New Roman" w:eastAsia="MS Mincho" w:hAnsi="Times New Roman" w:cs="Times New Roman"/>
          <w:lang w:val="lt-LT"/>
        </w:rPr>
        <w:t>patinė pasikliautinojo intervalo riba (p=0,95)</w:t>
      </w:r>
    </w:p>
    <w:p w:rsidR="00E56718" w:rsidRPr="00DF0177" w:rsidRDefault="00E56718" w:rsidP="00E56718">
      <w:pPr>
        <w:tabs>
          <w:tab w:val="left" w:pos="567"/>
        </w:tabs>
        <w:spacing w:after="0" w:line="240" w:lineRule="auto"/>
        <w:jc w:val="both"/>
        <w:rPr>
          <w:rFonts w:ascii="Times New Roman" w:eastAsia="SimSun" w:hAnsi="Times New Roman" w:cs="Times New Roman"/>
          <w:lang w:val="lt-LT" w:eastAsia="zh-CN"/>
        </w:rPr>
      </w:pPr>
      <w:r>
        <w:rPr>
          <w:rFonts w:ascii="Times New Roman" w:eastAsia="MS Mincho" w:hAnsi="Times New Roman" w:cs="Times New Roman"/>
          <w:vertAlign w:val="superscript"/>
          <w:lang w:val="lt-LT"/>
        </w:rPr>
        <w:t>5</w:t>
      </w:r>
      <w:r w:rsidRPr="00DF0177">
        <w:rPr>
          <w:rFonts w:ascii="Times New Roman" w:eastAsia="SimSun" w:hAnsi="Times New Roman" w:cs="Times New Roman"/>
          <w:lang w:val="lt-LT" w:eastAsia="zh-CN"/>
        </w:rPr>
        <w:t xml:space="preserve"> </w:t>
      </w:r>
      <w:r w:rsidRPr="002D2690">
        <w:rPr>
          <w:rFonts w:ascii="Times New Roman" w:eastAsia="Times New Roman" w:hAnsi="Times New Roman" w:cs="Times New Roman"/>
          <w:szCs w:val="24"/>
          <w:lang w:val="lt-LT"/>
        </w:rPr>
        <w:t>Kultivuot</w:t>
      </w:r>
      <w:r>
        <w:rPr>
          <w:rFonts w:ascii="Times New Roman" w:eastAsia="Times New Roman" w:hAnsi="Times New Roman" w:cs="Times New Roman"/>
          <w:szCs w:val="24"/>
          <w:lang w:val="lt-LT"/>
        </w:rPr>
        <w:t>as</w:t>
      </w:r>
      <w:r w:rsidRPr="002D2690">
        <w:rPr>
          <w:rFonts w:ascii="Times New Roman" w:eastAsia="Times New Roman" w:hAnsi="Times New Roman" w:cs="Times New Roman"/>
          <w:szCs w:val="24"/>
          <w:lang w:val="lt-LT"/>
        </w:rPr>
        <w:t xml:space="preserve"> VERO ląstelių kultūroje</w:t>
      </w:r>
    </w:p>
    <w:p w:rsidR="00E56718" w:rsidRPr="00DF0177" w:rsidRDefault="00E56718" w:rsidP="00E56718">
      <w:pPr>
        <w:spacing w:after="0" w:line="240" w:lineRule="auto"/>
        <w:rPr>
          <w:rFonts w:ascii="Times New Roman" w:eastAsia="MS Mincho" w:hAnsi="Times New Roman" w:cs="Times New Roman"/>
          <w:lang w:val="lt-LT"/>
        </w:rPr>
      </w:pPr>
      <w:r>
        <w:rPr>
          <w:rFonts w:ascii="Times New Roman" w:eastAsia="MS Mincho" w:hAnsi="Times New Roman" w:cs="Times New Roman"/>
          <w:vertAlign w:val="superscript"/>
          <w:lang w:val="lt-LT"/>
        </w:rPr>
        <w:t>6</w:t>
      </w:r>
      <w:r w:rsidRPr="00DF0177">
        <w:rPr>
          <w:rFonts w:ascii="Times New Roman" w:eastAsia="MS Mincho" w:hAnsi="Times New Roman" w:cs="Times New Roman"/>
          <w:vertAlign w:val="superscript"/>
          <w:lang w:val="lt-LT"/>
        </w:rPr>
        <w:t xml:space="preserve"> </w:t>
      </w:r>
      <w:r w:rsidRPr="006C530A">
        <w:rPr>
          <w:rFonts w:ascii="Times New Roman" w:eastAsia="MS Mincho" w:hAnsi="Times New Roman" w:cs="Times New Roman"/>
          <w:lang w:val="lt-LT"/>
        </w:rPr>
        <w:t>Šie antigeno kiekiai tiksliai atitinka anksčiau išreikštus 40-8-32 D antigeno vienetais atitinkamai 1, 2 ir 3 tipo virusams, kai matuojama kitu tinkamu imunocheminiu metodu</w:t>
      </w:r>
    </w:p>
    <w:p w:rsidR="00E56718" w:rsidRPr="00DF0177" w:rsidRDefault="00E56718" w:rsidP="00E56718">
      <w:pPr>
        <w:numPr>
          <w:ilvl w:val="12"/>
          <w:numId w:val="0"/>
        </w:numPr>
        <w:tabs>
          <w:tab w:val="left" w:pos="567"/>
        </w:tabs>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jc w:val="both"/>
        <w:rPr>
          <w:rFonts w:ascii="Times New Roman" w:eastAsia="MS Mincho" w:hAnsi="Times New Roman" w:cs="Times New Roman"/>
          <w:lang w:val="lt-LT"/>
        </w:rPr>
      </w:pPr>
      <w:r w:rsidRPr="00DF0177">
        <w:rPr>
          <w:rFonts w:ascii="Times New Roman" w:eastAsia="MS Mincho" w:hAnsi="Times New Roman" w:cs="Times New Roman"/>
          <w:lang w:val="lt-LT"/>
        </w:rPr>
        <w:t>Aliuminio hidroksidas šios vakcinos sudėtyje yra kaip adsorbentas. Adsorbentai yra medžiagos, esančios tam tikrų vakcinų sudėtyje, siekiant paspartinti, pagerinti ir (arba) prailginti apsauginį vakcinos poveikį.</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tabs>
          <w:tab w:val="left" w:pos="567"/>
          <w:tab w:val="left" w:pos="720"/>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w:t>
      </w:r>
      <w:r w:rsidRPr="00DF0177">
        <w:rPr>
          <w:rFonts w:ascii="Times New Roman" w:eastAsia="MS Mincho" w:hAnsi="Times New Roman" w:cs="Times New Roman"/>
          <w:lang w:val="lt-LT"/>
        </w:rPr>
        <w:tab/>
        <w:t xml:space="preserve">Pagalbinės medžiagos yra </w:t>
      </w:r>
      <w:r w:rsidRPr="00DF0177">
        <w:rPr>
          <w:rFonts w:ascii="Times New Roman" w:eastAsia="MS Mincho" w:hAnsi="Times New Roman" w:cs="Times New Roman"/>
          <w:i/>
          <w:iCs/>
          <w:lang w:val="lt-LT"/>
        </w:rPr>
        <w:t>Medium 199 Hanks</w:t>
      </w:r>
      <w:r w:rsidRPr="00DF0177">
        <w:rPr>
          <w:rFonts w:ascii="Times New Roman" w:eastAsia="MS Mincho" w:hAnsi="Times New Roman" w:cs="Times New Roman"/>
          <w:lang w:val="lt-LT"/>
        </w:rPr>
        <w:t xml:space="preserve"> terpė be fenolio raudonojo (kompleksinis mišinys, sudarytas iš aminorūgščių (įskaitant fenilalaniną), mineralinių druskų, vitaminų ir kitų medžiagų, tokių kaip gliukozė), acto rūgštis, ledinė ir</w:t>
      </w:r>
      <w:r>
        <w:rPr>
          <w:rFonts w:ascii="Times New Roman" w:eastAsia="MS Mincho" w:hAnsi="Times New Roman" w:cs="Times New Roman"/>
          <w:lang w:val="lt-LT"/>
        </w:rPr>
        <w:t xml:space="preserve"> </w:t>
      </w:r>
      <w:r w:rsidRPr="00DF0177">
        <w:rPr>
          <w:rFonts w:ascii="Times New Roman" w:eastAsia="MS Mincho" w:hAnsi="Times New Roman" w:cs="Times New Roman"/>
          <w:lang w:val="lt-LT"/>
        </w:rPr>
        <w:t>/</w:t>
      </w:r>
      <w:r>
        <w:rPr>
          <w:rFonts w:ascii="Times New Roman" w:eastAsia="MS Mincho" w:hAnsi="Times New Roman" w:cs="Times New Roman"/>
          <w:lang w:val="lt-LT"/>
        </w:rPr>
        <w:t xml:space="preserve"> </w:t>
      </w:r>
      <w:r w:rsidRPr="00DF0177">
        <w:rPr>
          <w:rFonts w:ascii="Times New Roman" w:eastAsia="MS Mincho" w:hAnsi="Times New Roman" w:cs="Times New Roman"/>
          <w:lang w:val="lt-LT"/>
        </w:rPr>
        <w:t>arba natrio hidroksidas (pH koreguoti), formaldehidas, fenoksietanolis, bevandenis etanolis ir injekcinis vanduo.</w:t>
      </w:r>
    </w:p>
    <w:p w:rsidR="00E56718" w:rsidRPr="00DF0177" w:rsidRDefault="00E56718" w:rsidP="00E56718">
      <w:pPr>
        <w:tabs>
          <w:tab w:val="left" w:pos="720"/>
        </w:tabs>
        <w:spacing w:after="0" w:line="240" w:lineRule="auto"/>
        <w:rPr>
          <w:rFonts w:ascii="Times New Roman" w:eastAsia="MS Mincho" w:hAnsi="Times New Roman" w:cs="Times New Roman"/>
          <w:lang w:val="lt-LT"/>
        </w:rPr>
      </w:pPr>
    </w:p>
    <w:p w:rsidR="00E56718" w:rsidRPr="00DF0177" w:rsidRDefault="00E56718" w:rsidP="00E56718">
      <w:pPr>
        <w:tabs>
          <w:tab w:val="left" w:pos="720"/>
        </w:tabs>
        <w:spacing w:after="0" w:line="240" w:lineRule="auto"/>
        <w:rPr>
          <w:rFonts w:ascii="Times New Roman" w:eastAsia="MS Mincho" w:hAnsi="Times New Roman" w:cs="Times New Roman"/>
          <w:b/>
          <w:lang w:val="lt-LT"/>
        </w:rPr>
      </w:pPr>
      <w:r w:rsidRPr="00DF0177">
        <w:rPr>
          <w:rFonts w:ascii="Times New Roman" w:eastAsia="MS Mincho" w:hAnsi="Times New Roman" w:cs="Times New Roman"/>
          <w:b/>
          <w:lang w:val="lt-LT"/>
        </w:rPr>
        <w:t>TETRAXIM išvaizda ir kiekis pakuotėje</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caps/>
          <w:lang w:val="lt-LT"/>
        </w:rPr>
        <w:t>Tetraxim</w:t>
      </w:r>
      <w:r w:rsidRPr="00DF0177">
        <w:rPr>
          <w:rFonts w:ascii="Times New Roman" w:eastAsia="MS Mincho" w:hAnsi="Times New Roman" w:cs="Times New Roman"/>
          <w:lang w:val="lt-LT"/>
        </w:rPr>
        <w:t xml:space="preserve"> injekcinė suspensija vienos dozės vakcina, tiekiama 0,5</w:t>
      </w:r>
      <w:r>
        <w:rPr>
          <w:rFonts w:ascii="Times New Roman" w:eastAsia="MS Mincho" w:hAnsi="Times New Roman" w:cs="Times New Roman"/>
          <w:lang w:val="lt-LT"/>
        </w:rPr>
        <w:t> </w:t>
      </w:r>
      <w:r w:rsidRPr="00DF0177">
        <w:rPr>
          <w:rFonts w:ascii="Times New Roman" w:eastAsia="MS Mincho" w:hAnsi="Times New Roman" w:cs="Times New Roman"/>
          <w:lang w:val="lt-LT"/>
        </w:rPr>
        <w:t>ml užpildytame švirkšte. Ši vakcina yra sterili ir balkšva drumsta suspensija.</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Kartono dėžutėje yra 1 arba 10 užpildytų švirkštų (be adatos, su prijungta adata, su atskira viena adata arba su atskiromis dviem adatomis).</w:t>
      </w:r>
    </w:p>
    <w:p w:rsidR="00E56718" w:rsidRPr="00DF0177"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Gali būti tiekiamos ne vis</w:t>
      </w:r>
      <w:r>
        <w:rPr>
          <w:rFonts w:ascii="Times New Roman" w:eastAsia="MS Mincho" w:hAnsi="Times New Roman" w:cs="Times New Roman"/>
          <w:lang w:val="lt-LT"/>
        </w:rPr>
        <w:t xml:space="preserve">ų dydžių </w:t>
      </w:r>
      <w:r w:rsidRPr="00DF0177">
        <w:rPr>
          <w:rFonts w:ascii="Times New Roman" w:eastAsia="MS Mincho" w:hAnsi="Times New Roman" w:cs="Times New Roman"/>
          <w:lang w:val="lt-LT"/>
        </w:rPr>
        <w:t>pakuotės.</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
          <w:lang w:val="lt-LT"/>
        </w:rPr>
        <w:t xml:space="preserve">Registruotojas </w:t>
      </w:r>
    </w:p>
    <w:p w:rsidR="00E56718" w:rsidRPr="007C3A47" w:rsidRDefault="00E56718" w:rsidP="00E56718">
      <w:pPr>
        <w:spacing w:after="0" w:line="240" w:lineRule="auto"/>
        <w:rPr>
          <w:rFonts w:ascii="Times New Roman" w:eastAsia="MS Mincho" w:hAnsi="Times New Roman" w:cs="Times New Roman"/>
          <w:lang w:val="ru-RU"/>
        </w:rPr>
      </w:pPr>
      <w:r w:rsidRPr="007C3A47">
        <w:rPr>
          <w:rFonts w:ascii="Times New Roman" w:eastAsia="MS Mincho" w:hAnsi="Times New Roman" w:cs="Times New Roman"/>
          <w:lang w:val="ru-RU"/>
        </w:rPr>
        <w:t>Sanofi Winthrop Industrie</w:t>
      </w:r>
    </w:p>
    <w:p w:rsidR="00E56718" w:rsidRPr="007C3A47" w:rsidRDefault="00E56718" w:rsidP="00E56718">
      <w:pPr>
        <w:spacing w:after="0" w:line="240" w:lineRule="auto"/>
        <w:rPr>
          <w:rFonts w:ascii="Times New Roman" w:eastAsia="MS Mincho" w:hAnsi="Times New Roman" w:cs="Times New Roman"/>
          <w:lang w:val="ru-RU"/>
        </w:rPr>
      </w:pPr>
      <w:r w:rsidRPr="007C3A47">
        <w:rPr>
          <w:rFonts w:ascii="Times New Roman" w:eastAsia="MS Mincho" w:hAnsi="Times New Roman" w:cs="Times New Roman"/>
          <w:lang w:val="ru-RU"/>
        </w:rPr>
        <w:t>8</w:t>
      </w:r>
      <w:r w:rsidRPr="007C3A47">
        <w:rPr>
          <w:rFonts w:ascii="Times New Roman" w:eastAsia="MS Mincho" w:hAnsi="Times New Roman" w:cs="Times New Roman"/>
        </w:rPr>
        <w:t>2</w:t>
      </w:r>
      <w:r w:rsidRPr="007C3A47">
        <w:rPr>
          <w:rFonts w:ascii="Times New Roman" w:eastAsia="MS Mincho" w:hAnsi="Times New Roman" w:cs="Times New Roman"/>
          <w:lang w:val="ru-RU"/>
        </w:rPr>
        <w:t xml:space="preserve"> </w:t>
      </w:r>
      <w:r w:rsidRPr="007C3A47">
        <w:rPr>
          <w:rFonts w:ascii="Times New Roman" w:eastAsia="MS Mincho" w:hAnsi="Times New Roman" w:cs="Times New Roman"/>
        </w:rPr>
        <w:t>a</w:t>
      </w:r>
      <w:r w:rsidRPr="007C3A47">
        <w:rPr>
          <w:rFonts w:ascii="Times New Roman" w:eastAsia="MS Mincho" w:hAnsi="Times New Roman" w:cs="Times New Roman"/>
          <w:lang w:val="ru-RU"/>
        </w:rPr>
        <w:t>venue Raspail</w:t>
      </w:r>
    </w:p>
    <w:p w:rsidR="00E56718" w:rsidRPr="007C3A47" w:rsidRDefault="00E56718" w:rsidP="00E56718">
      <w:pPr>
        <w:spacing w:after="0" w:line="240" w:lineRule="auto"/>
        <w:rPr>
          <w:rFonts w:ascii="Times New Roman" w:eastAsia="MS Mincho" w:hAnsi="Times New Roman" w:cs="Times New Roman"/>
        </w:rPr>
      </w:pPr>
      <w:r w:rsidRPr="007C3A47">
        <w:rPr>
          <w:rFonts w:ascii="Times New Roman" w:eastAsia="MS Mincho" w:hAnsi="Times New Roman" w:cs="Times New Roman"/>
          <w:lang w:val="ru-RU"/>
        </w:rPr>
        <w:t>94250 Gentilly</w:t>
      </w:r>
    </w:p>
    <w:p w:rsidR="00E56718" w:rsidRPr="007C3A47" w:rsidRDefault="00E56718" w:rsidP="00E56718">
      <w:pPr>
        <w:spacing w:after="0" w:line="240" w:lineRule="auto"/>
        <w:rPr>
          <w:rFonts w:ascii="Times New Roman" w:eastAsia="MS Mincho" w:hAnsi="Times New Roman" w:cs="Times New Roman"/>
          <w:lang w:val="lt-LT"/>
        </w:rPr>
      </w:pPr>
      <w:r w:rsidRPr="007C3A47">
        <w:rPr>
          <w:rFonts w:ascii="Times New Roman" w:eastAsia="MS Mincho" w:hAnsi="Times New Roman" w:cs="Times New Roman"/>
        </w:rPr>
        <w:t>Pranc</w:t>
      </w:r>
      <w:r w:rsidRPr="007C3A47">
        <w:rPr>
          <w:rFonts w:ascii="Times New Roman" w:eastAsia="MS Mincho" w:hAnsi="Times New Roman" w:cs="Times New Roman"/>
          <w:lang w:val="lt-LT"/>
        </w:rPr>
        <w:t>ūzija</w:t>
      </w:r>
    </w:p>
    <w:p w:rsidR="00E56718" w:rsidRPr="00DF0177" w:rsidRDefault="00E56718" w:rsidP="00E56718">
      <w:pPr>
        <w:spacing w:after="0" w:line="240" w:lineRule="auto"/>
        <w:rPr>
          <w:rFonts w:ascii="Times New Roman" w:eastAsia="MS Mincho" w:hAnsi="Times New Roman" w:cs="Times New Roman"/>
          <w:lang w:val="lt-LT"/>
        </w:rPr>
      </w:pPr>
    </w:p>
    <w:p w:rsidR="00E56718" w:rsidRPr="00C06CA2"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b/>
          <w:lang w:val="lt-LT"/>
        </w:rPr>
        <w:t>Gamintoja</w:t>
      </w:r>
      <w:r>
        <w:rPr>
          <w:rFonts w:ascii="Times New Roman" w:eastAsia="MS Mincho" w:hAnsi="Times New Roman" w:cs="Times New Roman"/>
          <w:b/>
          <w:lang w:val="lt-LT"/>
        </w:rPr>
        <w:t>s</w:t>
      </w:r>
    </w:p>
    <w:p w:rsidR="00E56718" w:rsidRPr="00AA0CAB" w:rsidRDefault="00E56718" w:rsidP="00E56718">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Sanofi Winthrop Industrie</w:t>
      </w:r>
    </w:p>
    <w:p w:rsidR="00E56718" w:rsidRPr="00AA0CAB" w:rsidRDefault="00E56718" w:rsidP="00E56718">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1541 avenue Marcel Mérieux</w:t>
      </w:r>
    </w:p>
    <w:p w:rsidR="00E56718" w:rsidRPr="00AA0CAB" w:rsidRDefault="00E56718" w:rsidP="00E56718">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69280 Marcy l’Etoile</w:t>
      </w:r>
    </w:p>
    <w:p w:rsidR="00E56718" w:rsidRDefault="00E56718" w:rsidP="00E56718">
      <w:pPr>
        <w:spacing w:after="0" w:line="240" w:lineRule="auto"/>
        <w:rPr>
          <w:rFonts w:ascii="Times New Roman" w:eastAsia="MS Mincho" w:hAnsi="Times New Roman" w:cs="Times New Roman"/>
          <w:lang w:val="lt-LT"/>
        </w:rPr>
      </w:pPr>
      <w:r w:rsidRPr="00AA0CAB">
        <w:rPr>
          <w:rFonts w:ascii="Times New Roman" w:eastAsia="MS Mincho" w:hAnsi="Times New Roman" w:cs="Times New Roman"/>
          <w:highlight w:val="lightGray"/>
          <w:lang w:val="lt-LT"/>
        </w:rPr>
        <w:t>Prancūzija</w:t>
      </w:r>
    </w:p>
    <w:p w:rsidR="00E56718" w:rsidRDefault="00E56718" w:rsidP="00E56718">
      <w:pPr>
        <w:spacing w:after="0" w:line="240" w:lineRule="auto"/>
        <w:rPr>
          <w:rFonts w:ascii="Times New Roman" w:eastAsia="MS Mincho" w:hAnsi="Times New Roman" w:cs="Times New Roman"/>
          <w:highlight w:val="lightGray"/>
          <w:lang w:val="lt-LT"/>
        </w:rPr>
      </w:pPr>
    </w:p>
    <w:p w:rsidR="00E56718" w:rsidRPr="00C06CA2" w:rsidRDefault="00E56718" w:rsidP="00E56718">
      <w:pPr>
        <w:spacing w:after="0" w:line="240" w:lineRule="auto"/>
        <w:rPr>
          <w:rFonts w:ascii="Times New Roman" w:eastAsia="MS Mincho" w:hAnsi="Times New Roman" w:cs="Times New Roman"/>
          <w:lang w:val="lt-LT"/>
        </w:rPr>
      </w:pPr>
      <w:r w:rsidRPr="00B917EE">
        <w:rPr>
          <w:rFonts w:ascii="Times New Roman" w:eastAsia="MS Mincho" w:hAnsi="Times New Roman" w:cs="Times New Roman"/>
          <w:highlight w:val="lightGray"/>
          <w:lang w:val="lt-LT"/>
        </w:rPr>
        <w:t>arba</w:t>
      </w:r>
    </w:p>
    <w:p w:rsidR="00E56718" w:rsidRPr="00C06CA2" w:rsidRDefault="00E56718" w:rsidP="00E56718">
      <w:pPr>
        <w:spacing w:after="0" w:line="240" w:lineRule="auto"/>
        <w:rPr>
          <w:rFonts w:ascii="Times New Roman" w:eastAsia="MS Mincho" w:hAnsi="Times New Roman" w:cs="Times New Roman"/>
          <w:lang w:val="lt-LT"/>
        </w:rPr>
      </w:pPr>
    </w:p>
    <w:p w:rsidR="00E56718" w:rsidRPr="00AA0CAB" w:rsidRDefault="00E56718" w:rsidP="00E56718">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lt-LT"/>
        </w:rPr>
        <w:t>Sanofi Winthrop Industrie</w:t>
      </w:r>
    </w:p>
    <w:p w:rsidR="00E56718" w:rsidRPr="00AA0CAB" w:rsidRDefault="00E56718" w:rsidP="00E56718">
      <w:pPr>
        <w:spacing w:after="0" w:line="240" w:lineRule="auto"/>
        <w:rPr>
          <w:rFonts w:ascii="Times New Roman" w:eastAsia="MS Mincho" w:hAnsi="Times New Roman" w:cs="Times New Roman"/>
          <w:highlight w:val="lightGray"/>
          <w:lang w:val="fr-FR"/>
        </w:rPr>
      </w:pPr>
      <w:r w:rsidRPr="00AA0CAB">
        <w:rPr>
          <w:rFonts w:ascii="Times New Roman" w:eastAsia="MS Mincho" w:hAnsi="Times New Roman" w:cs="Times New Roman"/>
          <w:highlight w:val="lightGray"/>
          <w:lang w:val="fr-FR"/>
        </w:rPr>
        <w:t xml:space="preserve">Voie de l’Institut - Parc Industriel </w:t>
      </w:r>
    </w:p>
    <w:p w:rsidR="00E56718" w:rsidRPr="00AA0CAB" w:rsidRDefault="00E56718" w:rsidP="00E56718">
      <w:pPr>
        <w:spacing w:after="0" w:line="240" w:lineRule="auto"/>
        <w:rPr>
          <w:rFonts w:ascii="Times New Roman" w:eastAsia="MS Mincho" w:hAnsi="Times New Roman" w:cs="Times New Roman"/>
          <w:highlight w:val="lightGray"/>
          <w:lang w:val="fr-FR"/>
        </w:rPr>
      </w:pPr>
      <w:r w:rsidRPr="00AA0CAB">
        <w:rPr>
          <w:rFonts w:ascii="Times New Roman" w:eastAsia="MS Mincho" w:hAnsi="Times New Roman" w:cs="Times New Roman"/>
          <w:highlight w:val="lightGray"/>
          <w:lang w:val="fr-FR"/>
        </w:rPr>
        <w:t>d’Incarville</w:t>
      </w:r>
    </w:p>
    <w:p w:rsidR="00E56718" w:rsidRPr="00AA0CAB" w:rsidRDefault="00E56718" w:rsidP="00E56718">
      <w:pPr>
        <w:spacing w:after="0" w:line="240" w:lineRule="auto"/>
        <w:rPr>
          <w:rFonts w:ascii="Times New Roman" w:eastAsia="MS Mincho" w:hAnsi="Times New Roman" w:cs="Times New Roman"/>
          <w:highlight w:val="lightGray"/>
          <w:lang w:val="fr-FR"/>
        </w:rPr>
      </w:pPr>
      <w:r w:rsidRPr="00AA0CAB">
        <w:rPr>
          <w:rFonts w:ascii="Times New Roman" w:eastAsia="MS Mincho" w:hAnsi="Times New Roman" w:cs="Times New Roman"/>
          <w:highlight w:val="lightGray"/>
          <w:lang w:val="fr-FR"/>
        </w:rPr>
        <w:t>B.P 101</w:t>
      </w:r>
    </w:p>
    <w:p w:rsidR="00E56718" w:rsidRPr="00AA0CAB" w:rsidRDefault="00E56718" w:rsidP="00E56718">
      <w:pPr>
        <w:spacing w:after="0" w:line="240" w:lineRule="auto"/>
        <w:rPr>
          <w:rFonts w:ascii="Times New Roman" w:eastAsia="MS Mincho" w:hAnsi="Times New Roman" w:cs="Times New Roman"/>
          <w:highlight w:val="lightGray"/>
          <w:lang w:val="lt-LT"/>
        </w:rPr>
      </w:pPr>
      <w:r w:rsidRPr="00AA0CAB">
        <w:rPr>
          <w:rFonts w:ascii="Times New Roman" w:eastAsia="MS Mincho" w:hAnsi="Times New Roman" w:cs="Times New Roman"/>
          <w:highlight w:val="lightGray"/>
          <w:lang w:val="fr-FR"/>
        </w:rPr>
        <w:t>27100 Val de Reuil</w:t>
      </w:r>
    </w:p>
    <w:p w:rsidR="00E56718" w:rsidRPr="00C06CA2" w:rsidRDefault="00E56718" w:rsidP="00E56718">
      <w:pPr>
        <w:spacing w:after="0" w:line="240" w:lineRule="auto"/>
        <w:rPr>
          <w:rFonts w:ascii="Times New Roman" w:eastAsia="MS Mincho" w:hAnsi="Times New Roman" w:cs="Times New Roman"/>
          <w:lang w:val="lt-LT"/>
        </w:rPr>
      </w:pPr>
      <w:r w:rsidRPr="00AA0CAB">
        <w:rPr>
          <w:rFonts w:ascii="Times New Roman" w:eastAsia="MS Mincho" w:hAnsi="Times New Roman" w:cs="Times New Roman"/>
          <w:highlight w:val="lightGray"/>
          <w:lang w:val="lt-LT"/>
        </w:rPr>
        <w:t>Prancūzija</w:t>
      </w:r>
    </w:p>
    <w:p w:rsidR="00E56718" w:rsidRDefault="00E56718" w:rsidP="00E56718">
      <w:pPr>
        <w:spacing w:after="0" w:line="240" w:lineRule="auto"/>
        <w:rPr>
          <w:rFonts w:ascii="Times New Roman" w:eastAsia="MS Mincho" w:hAnsi="Times New Roman" w:cs="Times New Roman"/>
          <w:highlight w:val="lightGray"/>
          <w:lang w:val="lt-LT"/>
        </w:rPr>
      </w:pPr>
    </w:p>
    <w:p w:rsidR="00E56718" w:rsidRPr="00DF0177" w:rsidRDefault="00E56718" w:rsidP="00E56718">
      <w:pPr>
        <w:spacing w:after="0" w:line="240" w:lineRule="auto"/>
        <w:rPr>
          <w:rFonts w:ascii="Times New Roman" w:eastAsia="MS Mincho" w:hAnsi="Times New Roman" w:cs="Times New Roman"/>
          <w:lang w:val="lt-LT"/>
        </w:rPr>
      </w:pPr>
      <w:r w:rsidRPr="00B917EE">
        <w:rPr>
          <w:rFonts w:ascii="Times New Roman" w:eastAsia="MS Mincho" w:hAnsi="Times New Roman" w:cs="Times New Roman"/>
          <w:highlight w:val="lightGray"/>
          <w:lang w:val="lt-LT"/>
        </w:rPr>
        <w:t>arba</w:t>
      </w:r>
    </w:p>
    <w:p w:rsidR="00E56718"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SANOFI-AVENTIS Zrt.</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1225 Budapest</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Campona u.1. (Harbor Park)</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Vengrija</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hAnsi="Times New Roman" w:cs="Times New Roman"/>
          <w:lang w:val="lt-LT"/>
        </w:rPr>
      </w:pPr>
      <w:r w:rsidRPr="00DF0177">
        <w:rPr>
          <w:rFonts w:ascii="Times New Roman" w:hAnsi="Times New Roman" w:cs="Times New Roman"/>
          <w:lang w:val="lt-LT"/>
        </w:rPr>
        <w:t>Jeigu apie šį vaistą norite sužinoti daugiau, kreipkitės į vietinį registruotojo atstovą</w:t>
      </w:r>
      <w:r>
        <w:rPr>
          <w:rFonts w:ascii="Times New Roman" w:hAnsi="Times New Roman" w:cs="Times New Roman"/>
          <w:lang w:val="lt-LT"/>
        </w:rPr>
        <w:t>:</w:t>
      </w:r>
    </w:p>
    <w:p w:rsidR="00E56718" w:rsidRDefault="00E56718" w:rsidP="00E56718">
      <w:pPr>
        <w:spacing w:after="0" w:line="240" w:lineRule="auto"/>
        <w:rPr>
          <w:rFonts w:ascii="Times New Roman" w:hAnsi="Times New Roman" w:cs="Times New Roman"/>
          <w:lang w:val="lt-LT"/>
        </w:rPr>
      </w:pPr>
    </w:p>
    <w:p w:rsidR="00E56718" w:rsidRPr="00DF0177" w:rsidRDefault="00E56718" w:rsidP="00E56718">
      <w:pPr>
        <w:spacing w:after="0" w:line="240" w:lineRule="auto"/>
        <w:rPr>
          <w:rFonts w:ascii="Times New Roman" w:hAnsi="Times New Roman" w:cs="Times New Roman"/>
          <w:lang w:val="lt-LT"/>
        </w:rPr>
      </w:pPr>
      <w:r w:rsidRPr="00DF0177">
        <w:rPr>
          <w:rFonts w:ascii="Times New Roman" w:hAnsi="Times New Roman" w:cs="Times New Roman"/>
          <w:lang w:val="lt-LT"/>
        </w:rPr>
        <w:t>UAB „Swixx Biopharma“</w:t>
      </w:r>
    </w:p>
    <w:p w:rsidR="00E56718" w:rsidRPr="00DF0177" w:rsidRDefault="00E56718" w:rsidP="00E56718">
      <w:pPr>
        <w:spacing w:after="0" w:line="240" w:lineRule="auto"/>
        <w:rPr>
          <w:rFonts w:ascii="Times New Roman" w:hAnsi="Times New Roman" w:cs="Times New Roman"/>
          <w:lang w:val="lt-LT"/>
        </w:rPr>
      </w:pPr>
      <w:r w:rsidRPr="00DF0177">
        <w:rPr>
          <w:rFonts w:ascii="Times New Roman" w:hAnsi="Times New Roman" w:cs="Times New Roman"/>
          <w:lang w:val="lt-LT"/>
        </w:rPr>
        <w:t>Bokšto g. 1-3</w:t>
      </w:r>
    </w:p>
    <w:p w:rsidR="00E56718" w:rsidRPr="00DF0177" w:rsidRDefault="00E56718" w:rsidP="00E56718">
      <w:pPr>
        <w:spacing w:after="0" w:line="240" w:lineRule="auto"/>
        <w:rPr>
          <w:rFonts w:ascii="Times New Roman" w:hAnsi="Times New Roman" w:cs="Times New Roman"/>
          <w:lang w:val="lt-LT"/>
        </w:rPr>
      </w:pPr>
      <w:r w:rsidRPr="00DF0177">
        <w:rPr>
          <w:rFonts w:ascii="Times New Roman" w:hAnsi="Times New Roman" w:cs="Times New Roman"/>
          <w:lang w:val="lt-LT"/>
        </w:rPr>
        <w:t>LT-01126 Vilnius</w:t>
      </w:r>
    </w:p>
    <w:p w:rsidR="00E56718" w:rsidRPr="00DF0177" w:rsidRDefault="00E56718" w:rsidP="00E56718">
      <w:pPr>
        <w:spacing w:after="0" w:line="240" w:lineRule="auto"/>
        <w:rPr>
          <w:rFonts w:ascii="Times New Roman" w:hAnsi="Times New Roman" w:cs="Times New Roman"/>
          <w:lang w:val="lt-LT"/>
        </w:rPr>
      </w:pPr>
      <w:r w:rsidRPr="00DF0177">
        <w:rPr>
          <w:rFonts w:ascii="Times New Roman" w:hAnsi="Times New Roman" w:cs="Times New Roman"/>
          <w:lang w:val="lt-LT"/>
        </w:rPr>
        <w:t>Lietuva</w:t>
      </w:r>
    </w:p>
    <w:p w:rsidR="00E56718" w:rsidRPr="00DF0177" w:rsidRDefault="00E56718" w:rsidP="00E56718">
      <w:pPr>
        <w:spacing w:after="0" w:line="240" w:lineRule="auto"/>
        <w:rPr>
          <w:rFonts w:ascii="Times New Roman" w:hAnsi="Times New Roman" w:cs="Times New Roman"/>
          <w:lang w:val="lt-LT"/>
        </w:rPr>
      </w:pPr>
      <w:r w:rsidRPr="00DF0177">
        <w:rPr>
          <w:rFonts w:ascii="Times New Roman" w:hAnsi="Times New Roman" w:cs="Times New Roman"/>
          <w:lang w:val="lt-LT"/>
        </w:rPr>
        <w:t>Tel. +370 5 236 9140</w:t>
      </w:r>
    </w:p>
    <w:p w:rsidR="00E56718" w:rsidRPr="00DF0177" w:rsidRDefault="00E56718" w:rsidP="00E56718">
      <w:pPr>
        <w:tabs>
          <w:tab w:val="left" w:pos="3261"/>
        </w:tabs>
        <w:spacing w:after="0" w:line="240" w:lineRule="auto"/>
        <w:rPr>
          <w:rFonts w:ascii="Times New Roman" w:eastAsia="MS Mincho" w:hAnsi="Times New Roman" w:cs="Times New Roman"/>
          <w:lang w:val="lt-LT"/>
        </w:rPr>
      </w:pPr>
    </w:p>
    <w:p w:rsidR="00E56718" w:rsidRPr="007C3A47" w:rsidRDefault="00E56718" w:rsidP="00E56718">
      <w:pPr>
        <w:tabs>
          <w:tab w:val="center" w:pos="4153"/>
          <w:tab w:val="right" w:pos="8306"/>
        </w:tabs>
        <w:spacing w:after="0" w:line="240" w:lineRule="auto"/>
        <w:rPr>
          <w:rFonts w:ascii="Times New Roman" w:eastAsia="MS Mincho" w:hAnsi="Times New Roman" w:cs="Times New Roman"/>
          <w:b/>
          <w:bCs/>
          <w:lang w:val="lt-LT"/>
        </w:rPr>
      </w:pPr>
      <w:r w:rsidRPr="00DF0177">
        <w:rPr>
          <w:rFonts w:ascii="Times New Roman" w:eastAsia="MS Mincho" w:hAnsi="Times New Roman" w:cs="Times New Roman"/>
          <w:b/>
          <w:lang w:val="lt-LT"/>
        </w:rPr>
        <w:t>Šis pakuotės lapelis paskutinį kartą peržiūrėtas</w:t>
      </w:r>
      <w:r w:rsidRPr="007C3A47">
        <w:rPr>
          <w:rFonts w:ascii="Times New Roman" w:eastAsia="MS Mincho" w:hAnsi="Times New Roman" w:cs="Times New Roman"/>
          <w:b/>
          <w:lang w:val="lt-LT" w:eastAsia="lt-LT"/>
        </w:rPr>
        <w:t xml:space="preserve"> </w:t>
      </w:r>
      <w:r w:rsidRPr="007C3A47">
        <w:rPr>
          <w:rFonts w:ascii="Times New Roman" w:eastAsia="MS Mincho" w:hAnsi="Times New Roman" w:cs="Times New Roman"/>
          <w:b/>
          <w:lang w:val="lt-LT"/>
        </w:rPr>
        <w:t xml:space="preserve">2025-01-01. </w:t>
      </w:r>
    </w:p>
    <w:p w:rsidR="00E56718" w:rsidRDefault="00E56718" w:rsidP="00E56718">
      <w:pPr>
        <w:spacing w:after="0" w:line="240" w:lineRule="auto"/>
        <w:rPr>
          <w:rFonts w:ascii="Times New Roman" w:eastAsia="MS Mincho" w:hAnsi="Times New Roman" w:cs="Times New Roman"/>
          <w:b/>
          <w:lang w:val="lt-LT"/>
        </w:rPr>
      </w:pPr>
    </w:p>
    <w:p w:rsidR="00E56718" w:rsidRDefault="00E56718" w:rsidP="00E56718">
      <w:pPr>
        <w:spacing w:after="0" w:line="240" w:lineRule="auto"/>
        <w:rPr>
          <w:rFonts w:ascii="Times New Roman" w:eastAsia="MS Mincho" w:hAnsi="Times New Roman" w:cs="Times New Roman"/>
          <w:b/>
          <w:lang w:val="lt-LT"/>
        </w:rPr>
      </w:pPr>
      <w:r w:rsidRPr="00BF7E37">
        <w:rPr>
          <w:rFonts w:ascii="Times New Roman" w:eastAsia="Times New Roman" w:hAnsi="Times New Roman" w:cs="Times New Roman"/>
          <w:b/>
          <w:bCs/>
          <w:lang w:val="lt-LT"/>
        </w:rPr>
        <w:t>Kiti informacijos šaltiniai</w:t>
      </w:r>
    </w:p>
    <w:p w:rsidR="00E56718" w:rsidRPr="00DF0177" w:rsidRDefault="00E56718" w:rsidP="00E56718">
      <w:pPr>
        <w:spacing w:after="0" w:line="240" w:lineRule="auto"/>
        <w:rPr>
          <w:rFonts w:ascii="Times New Roman" w:eastAsia="MS Mincho" w:hAnsi="Times New Roman" w:cs="Times New Roman"/>
          <w:b/>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Išsami informacija apie šį vaistą pateikiama Valstybinės vaistų kontrolės tarnybos prie Lietuvos Respublikos sveikatos apsaugos ministerijos tinklalapyje</w:t>
      </w:r>
      <w:r w:rsidRPr="00DF0177">
        <w:rPr>
          <w:rFonts w:ascii="Times New Roman" w:eastAsia="MS Mincho" w:hAnsi="Times New Roman" w:cs="Times New Roman"/>
          <w:i/>
          <w:lang w:val="lt-LT"/>
        </w:rPr>
        <w:t xml:space="preserve"> </w:t>
      </w:r>
      <w:hyperlink r:id="rId6" w:history="1">
        <w:r w:rsidRPr="00AA0CAB">
          <w:rPr>
            <w:rFonts w:ascii="Times New Roman" w:eastAsia="Times New Roman" w:hAnsi="Times New Roman" w:cs="Times New Roman"/>
            <w:color w:val="0000FF"/>
            <w:u w:val="single"/>
            <w:lang w:val="lt-LT" w:eastAsia="lt-LT"/>
          </w:rPr>
          <w:t>https://vvkt.lrv.lt/lt/</w:t>
        </w:r>
      </w:hyperlink>
      <w:r w:rsidRPr="007C3A47">
        <w:rPr>
          <w:rFonts w:ascii="Times New Roman" w:eastAsia="Times New Roman" w:hAnsi="Times New Roman" w:cs="Times New Roman"/>
          <w:color w:val="0000EE"/>
          <w:u w:val="single"/>
          <w:lang w:val="lt-LT" w:eastAsia="lt-LT"/>
        </w:rPr>
        <w:t>.</w:t>
      </w:r>
    </w:p>
    <w:p w:rsidR="00E56718" w:rsidRPr="00DF0177" w:rsidRDefault="00E56718" w:rsidP="00E56718">
      <w:pPr>
        <w:spacing w:after="0" w:line="240" w:lineRule="auto"/>
        <w:rPr>
          <w:rFonts w:ascii="Times New Roman" w:eastAsia="MS Mincho" w:hAnsi="Times New Roman" w:cs="Times New Roman"/>
          <w:b/>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w:t>
      </w:r>
    </w:p>
    <w:p w:rsidR="00E56718" w:rsidRPr="00DF0177" w:rsidRDefault="00E56718" w:rsidP="00E56718">
      <w:pPr>
        <w:spacing w:after="0" w:line="240" w:lineRule="auto"/>
        <w:rPr>
          <w:rFonts w:ascii="Times New Roman" w:eastAsia="MS Mincho" w:hAnsi="Times New Roman" w:cs="Times New Roman"/>
          <w:noProof/>
          <w:szCs w:val="20"/>
          <w:lang w:val="lt-LT"/>
        </w:rPr>
      </w:pPr>
      <w:r>
        <w:rPr>
          <w:rFonts w:ascii="Times New Roman" w:eastAsia="MS Mincho" w:hAnsi="Times New Roman" w:cs="Times New Roman"/>
          <w:noProof/>
          <w:szCs w:val="20"/>
          <w:lang w:val="lt-LT"/>
        </w:rPr>
        <w:t>Toliau</w:t>
      </w:r>
      <w:r w:rsidRPr="00DF0177">
        <w:rPr>
          <w:rFonts w:ascii="Times New Roman" w:eastAsia="MS Mincho" w:hAnsi="Times New Roman" w:cs="Times New Roman"/>
          <w:noProof/>
          <w:szCs w:val="20"/>
          <w:lang w:val="lt-LT"/>
        </w:rPr>
        <w:t xml:space="preserve"> pateikta informacija skirta tik sveikatos priežiūros specialistams</w:t>
      </w:r>
      <w:r>
        <w:rPr>
          <w:rFonts w:ascii="Times New Roman" w:eastAsia="MS Mincho" w:hAnsi="Times New Roman" w:cs="Times New Roman"/>
          <w:noProof/>
          <w:szCs w:val="20"/>
          <w:lang w:val="lt-LT"/>
        </w:rPr>
        <w:t>.</w:t>
      </w:r>
    </w:p>
    <w:p w:rsidR="00E56718" w:rsidRPr="00DF0177" w:rsidRDefault="00E56718" w:rsidP="00E56718">
      <w:pPr>
        <w:spacing w:after="0" w:line="240" w:lineRule="auto"/>
        <w:ind w:left="567" w:hanging="567"/>
        <w:rPr>
          <w:rFonts w:ascii="Times New Roman" w:eastAsia="MS Mincho" w:hAnsi="Times New Roman" w:cs="Times New Roman"/>
          <w:b/>
          <w:lang w:val="lt-LT"/>
        </w:rPr>
      </w:pPr>
    </w:p>
    <w:p w:rsidR="00E56718" w:rsidRPr="00DF0177" w:rsidRDefault="00E56718" w:rsidP="00E56718">
      <w:pPr>
        <w:tabs>
          <w:tab w:val="left" w:pos="3261"/>
        </w:tabs>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Prieš leisdami vakciną suplakite, kad susidarytų vienalytė, drumsta, balta suspensija.</w:t>
      </w:r>
    </w:p>
    <w:p w:rsidR="00E56718" w:rsidRPr="00DF0177" w:rsidRDefault="00E56718" w:rsidP="00E56718">
      <w:pPr>
        <w:spacing w:after="0" w:line="240" w:lineRule="auto"/>
        <w:ind w:left="567" w:hanging="567"/>
        <w:rPr>
          <w:rFonts w:ascii="Times New Roman" w:eastAsia="MS Mincho" w:hAnsi="Times New Roman" w:cs="Times New Roman"/>
          <w:b/>
          <w:lang w:val="lt-LT"/>
        </w:rPr>
      </w:pPr>
    </w:p>
    <w:p w:rsidR="00E56718" w:rsidRPr="00DF0177" w:rsidRDefault="00E56718" w:rsidP="00E56718">
      <w:pPr>
        <w:keepNext/>
        <w:spacing w:after="0" w:line="240" w:lineRule="auto"/>
        <w:outlineLvl w:val="5"/>
        <w:rPr>
          <w:rFonts w:ascii="Times New Roman" w:eastAsia="MS Mincho" w:hAnsi="Times New Roman" w:cs="Times New Roman"/>
          <w:lang w:val="lt-LT"/>
        </w:rPr>
      </w:pPr>
      <w:r w:rsidRPr="00DF0177">
        <w:rPr>
          <w:rFonts w:ascii="Times New Roman" w:eastAsia="MS Mincho" w:hAnsi="Times New Roman" w:cs="Times New Roman"/>
          <w:lang w:val="lt-LT"/>
        </w:rPr>
        <w:t xml:space="preserve">Naudojimo instrukcija </w:t>
      </w:r>
      <w:r w:rsidRPr="00DF0177">
        <w:rPr>
          <w:rFonts w:ascii="Times New Roman" w:eastAsia="MS Mincho" w:hAnsi="Times New Roman" w:cs="Times New Roman"/>
          <w:b/>
          <w:lang w:val="lt-LT"/>
        </w:rPr>
        <w:t>–</w:t>
      </w:r>
      <w:r w:rsidRPr="00DF0177">
        <w:rPr>
          <w:rFonts w:ascii="Times New Roman" w:eastAsia="MS Mincho" w:hAnsi="Times New Roman" w:cs="Times New Roman"/>
          <w:bCs/>
          <w:lang w:val="lt-LT"/>
        </w:rPr>
        <w:t xml:space="preserve"> </w:t>
      </w:r>
      <w:r w:rsidRPr="00DF0177">
        <w:rPr>
          <w:rFonts w:ascii="Times New Roman" w:eastAsia="MS Mincho" w:hAnsi="Times New Roman" w:cs="Times New Roman"/>
          <w:lang w:val="lt-LT"/>
        </w:rPr>
        <w:t>TETRAXIM</w:t>
      </w:r>
      <w:r w:rsidRPr="00B15898">
        <w:rPr>
          <w:rFonts w:ascii="Times New Roman" w:eastAsia="MS Mincho" w:hAnsi="Times New Roman" w:cs="Times New Roman"/>
          <w:lang w:val="lt-LT"/>
        </w:rPr>
        <w:t xml:space="preserve"> </w:t>
      </w:r>
      <w:r w:rsidRPr="00D81DF7">
        <w:rPr>
          <w:rFonts w:ascii="Times New Roman" w:eastAsia="MS Mincho" w:hAnsi="Times New Roman" w:cs="Times New Roman"/>
          <w:lang w:val="lt-LT"/>
        </w:rPr>
        <w:t>i</w:t>
      </w:r>
      <w:r w:rsidRPr="00DF0177">
        <w:rPr>
          <w:rFonts w:ascii="Times New Roman" w:eastAsia="MS Mincho" w:hAnsi="Times New Roman" w:cs="Times New Roman"/>
          <w:lang w:val="lt-LT"/>
        </w:rPr>
        <w:t>njekcinė suspensija užpildytame švirkšte.</w:t>
      </w:r>
      <w:r>
        <w:rPr>
          <w:rFonts w:ascii="Times New Roman" w:eastAsia="MS Mincho" w:hAnsi="Times New Roman" w:cs="Times New Roman"/>
          <w:lang w:val="lt-LT"/>
        </w:rPr>
        <w:fldChar w:fldCharType="begin"/>
      </w:r>
      <w:r>
        <w:rPr>
          <w:rFonts w:ascii="Times New Roman" w:eastAsia="MS Mincho" w:hAnsi="Times New Roman" w:cs="Times New Roman"/>
          <w:lang w:val="lt-LT"/>
        </w:rPr>
        <w:instrText xml:space="preserve"> DOCVARIABLE vault_nd_71f24fc5-f6aa-4430-9e2c-fd1691d057d0 \* MERGEFORMAT </w:instrText>
      </w:r>
      <w:r>
        <w:rPr>
          <w:rFonts w:ascii="Times New Roman" w:eastAsia="MS Mincho" w:hAnsi="Times New Roman" w:cs="Times New Roman"/>
          <w:lang w:val="lt-LT"/>
        </w:rPr>
        <w:fldChar w:fldCharType="separate"/>
      </w:r>
      <w:r>
        <w:rPr>
          <w:rFonts w:ascii="Times New Roman" w:eastAsia="MS Mincho" w:hAnsi="Times New Roman" w:cs="Times New Roman"/>
          <w:lang w:val="lt-LT"/>
        </w:rPr>
        <w:t xml:space="preserve"> </w:t>
      </w:r>
      <w:r>
        <w:rPr>
          <w:rFonts w:ascii="Times New Roman" w:eastAsia="MS Mincho" w:hAnsi="Times New Roman" w:cs="Times New Roman"/>
          <w:lang w:val="lt-LT"/>
        </w:rPr>
        <w:fldChar w:fldCharType="end"/>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nuo difterijos, stabligės, kokliušo (neląstelinė, komponentinė) ir nuo poliomielito (inaktyvuota), (adsorbuota)</w:t>
      </w:r>
    </w:p>
    <w:p w:rsidR="00E56718" w:rsidRPr="00DF0177" w:rsidRDefault="00E56718" w:rsidP="00E56718">
      <w:pPr>
        <w:tabs>
          <w:tab w:val="left" w:pos="567"/>
        </w:tabs>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 xml:space="preserve">Užpildytą švirkštą pakratykite, kad susidarytų homogeniška suspensija. </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Švirkštui be prijungtos adatos: atskirą adatą tvirtai uždėkite ant švirkšto galo ir pasukdami (90</w:t>
      </w:r>
      <w:r w:rsidRPr="00D81DF7">
        <w:rPr>
          <w:rStyle w:val="Grietas"/>
          <w:rFonts w:ascii="Times New Roman" w:hAnsi="Times New Roman" w:cs="Times New Roman"/>
          <w:color w:val="000000"/>
          <w:shd w:val="clear" w:color="auto" w:fill="FFFFFF"/>
          <w:lang w:val="lt-LT"/>
        </w:rPr>
        <w:t>°</w:t>
      </w:r>
      <w:r w:rsidRPr="00DF0177">
        <w:rPr>
          <w:rFonts w:ascii="Times New Roman" w:eastAsia="MS Mincho" w:hAnsi="Times New Roman" w:cs="Times New Roman"/>
          <w:lang w:val="lt-LT"/>
        </w:rPr>
        <w:t>) pritvirtinkite ją.</w:t>
      </w:r>
    </w:p>
    <w:p w:rsidR="00E56718" w:rsidRPr="00DF0177"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Vakcina leidžiama į raumenis.</w:t>
      </w:r>
    </w:p>
    <w:p w:rsidR="00E56718" w:rsidRDefault="00E56718" w:rsidP="00E56718">
      <w:pPr>
        <w:spacing w:after="0" w:line="240" w:lineRule="auto"/>
        <w:rPr>
          <w:rFonts w:ascii="Times New Roman" w:eastAsia="MS Mincho" w:hAnsi="Times New Roman" w:cs="Times New Roman"/>
          <w:lang w:val="lt-LT"/>
        </w:rPr>
      </w:pPr>
      <w:r w:rsidRPr="00DF0177">
        <w:rPr>
          <w:rFonts w:ascii="Times New Roman" w:eastAsia="MS Mincho" w:hAnsi="Times New Roman" w:cs="Times New Roman"/>
          <w:lang w:val="lt-LT"/>
        </w:rPr>
        <w:t>Rekomenduojama injekcijos vieta: priekinis šoninis šlaunies paviršius (vidurinis trečdalis) kūdikiams ir deltinio raumens sritis vyresniems vaikams. Į odą ar veną leisti negalima. TETRAXIM negalima vartoti į kraujagyslę. Įdūrus adatą, įsitikinkite, kad adata nepataikė į kraujagyslę.</w:t>
      </w:r>
    </w:p>
    <w:p w:rsidR="00E56718" w:rsidRDefault="00E56718" w:rsidP="00E56718">
      <w:pPr>
        <w:spacing w:after="0" w:line="240" w:lineRule="auto"/>
        <w:rPr>
          <w:rFonts w:ascii="Times New Roman" w:eastAsia="MS Mincho" w:hAnsi="Times New Roman" w:cs="Times New Roman"/>
          <w:lang w:val="lt-LT"/>
        </w:rPr>
      </w:pPr>
    </w:p>
    <w:p w:rsidR="00E56718" w:rsidRPr="00DF0177" w:rsidRDefault="00E56718" w:rsidP="00E56718">
      <w:pPr>
        <w:spacing w:after="0" w:line="240" w:lineRule="auto"/>
        <w:rPr>
          <w:rFonts w:ascii="Times New Roman" w:hAnsi="Times New Roman" w:cs="Times New Roman"/>
          <w:lang w:val="lt-LT"/>
        </w:rPr>
      </w:pPr>
    </w:p>
    <w:p w:rsidR="00BA6577" w:rsidRDefault="00BA6577">
      <w:bookmarkStart w:id="2" w:name="_GoBack"/>
      <w:bookmarkEnd w:id="2"/>
    </w:p>
    <w:sectPr w:rsidR="00BA6577" w:rsidSect="004A27D3">
      <w:footerReference w:type="even" r:id="rId7"/>
      <w:footerReference w:type="default" r:id="rId8"/>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3D" w:rsidRDefault="00E567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7213D" w:rsidRDefault="00E567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3D" w:rsidRPr="0090358B" w:rsidRDefault="00E56718">
    <w:pPr>
      <w:pStyle w:val="Porat"/>
      <w:framePr w:wrap="around" w:vAnchor="text" w:hAnchor="margin" w:xAlign="right" w:y="1"/>
      <w:rPr>
        <w:rStyle w:val="Puslapionumeris"/>
        <w:sz w:val="22"/>
        <w:szCs w:val="22"/>
      </w:rPr>
    </w:pPr>
    <w:r w:rsidRPr="0090358B">
      <w:rPr>
        <w:rStyle w:val="Puslapionumeris"/>
        <w:sz w:val="22"/>
        <w:szCs w:val="22"/>
      </w:rPr>
      <w:fldChar w:fldCharType="begin"/>
    </w:r>
    <w:r w:rsidRPr="0090358B">
      <w:rPr>
        <w:rStyle w:val="Puslapionumeris"/>
        <w:sz w:val="22"/>
        <w:szCs w:val="22"/>
      </w:rPr>
      <w:instrText xml:space="preserve">PAGE  </w:instrText>
    </w:r>
    <w:r w:rsidRPr="0090358B">
      <w:rPr>
        <w:rStyle w:val="Puslapionumeris"/>
        <w:sz w:val="22"/>
        <w:szCs w:val="22"/>
      </w:rPr>
      <w:fldChar w:fldCharType="separate"/>
    </w:r>
    <w:r>
      <w:rPr>
        <w:rStyle w:val="Puslapionumeris"/>
        <w:noProof/>
        <w:sz w:val="22"/>
        <w:szCs w:val="22"/>
      </w:rPr>
      <w:t>1</w:t>
    </w:r>
    <w:r w:rsidRPr="0090358B">
      <w:rPr>
        <w:rStyle w:val="Puslapionumeris"/>
        <w:sz w:val="22"/>
        <w:szCs w:val="22"/>
      </w:rPr>
      <w:fldChar w:fldCharType="end"/>
    </w:r>
  </w:p>
  <w:p w:rsidR="00B7213D" w:rsidRDefault="00E56718">
    <w:pPr>
      <w:pStyle w:val="Porat"/>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54492"/>
    <w:multiLevelType w:val="hybridMultilevel"/>
    <w:tmpl w:val="5D5032A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B35590"/>
    <w:multiLevelType w:val="hybridMultilevel"/>
    <w:tmpl w:val="0E227164"/>
    <w:lvl w:ilvl="0" w:tplc="E4EE1462">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B5310"/>
    <w:multiLevelType w:val="hybridMultilevel"/>
    <w:tmpl w:val="96C8FC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B2087"/>
    <w:multiLevelType w:val="hybridMultilevel"/>
    <w:tmpl w:val="350EE8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935CA7"/>
    <w:multiLevelType w:val="hybridMultilevel"/>
    <w:tmpl w:val="8F2E84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43FC503C"/>
    <w:multiLevelType w:val="hybridMultilevel"/>
    <w:tmpl w:val="899A68A8"/>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37A60"/>
    <w:multiLevelType w:val="hybridMultilevel"/>
    <w:tmpl w:val="8C0E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4073B1"/>
    <w:multiLevelType w:val="hybridMultilevel"/>
    <w:tmpl w:val="3BEA0F84"/>
    <w:lvl w:ilvl="0" w:tplc="739C9D30">
      <w:start w:val="4"/>
      <w:numFmt w:val="bullet"/>
      <w:lvlText w:val=""/>
      <w:lvlJc w:val="left"/>
      <w:pPr>
        <w:tabs>
          <w:tab w:val="num" w:pos="567"/>
        </w:tabs>
        <w:ind w:left="567" w:hanging="567"/>
      </w:pPr>
      <w:rPr>
        <w:rFonts w:ascii="Symbol" w:hAnsi="Symbol" w:hint="default"/>
        <w:sz w:val="16"/>
      </w:rPr>
    </w:lvl>
    <w:lvl w:ilvl="1" w:tplc="DA44FF7E">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2"/>
  </w:num>
  <w:num w:numId="6">
    <w:abstractNumId w:val="0"/>
    <w:lvlOverride w:ilvl="0">
      <w:lvl w:ilvl="0">
        <w:start w:val="1"/>
        <w:numFmt w:val="bullet"/>
        <w:lvlText w:val=""/>
        <w:lvlJc w:val="left"/>
        <w:pPr>
          <w:ind w:left="283" w:hanging="283"/>
        </w:pPr>
        <w:rPr>
          <w:rFonts w:ascii="Symbol" w:hAnsi="Symbol" w:hint="default"/>
        </w:rPr>
      </w:lvl>
    </w:lvlOverride>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18"/>
    <w:rsid w:val="00072F85"/>
    <w:rsid w:val="000A5E72"/>
    <w:rsid w:val="000A7B60"/>
    <w:rsid w:val="00181364"/>
    <w:rsid w:val="002945D9"/>
    <w:rsid w:val="00305C48"/>
    <w:rsid w:val="003362C6"/>
    <w:rsid w:val="00497D4D"/>
    <w:rsid w:val="00742EBF"/>
    <w:rsid w:val="00B4219F"/>
    <w:rsid w:val="00BA6577"/>
    <w:rsid w:val="00C30905"/>
    <w:rsid w:val="00D358F2"/>
    <w:rsid w:val="00E56718"/>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0FF03-0D8D-464D-949A-20CCE7AE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71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E56718"/>
    <w:rPr>
      <w:rFonts w:cs="Times New Roman"/>
    </w:rPr>
  </w:style>
  <w:style w:type="paragraph" w:styleId="Porat">
    <w:name w:val="footer"/>
    <w:basedOn w:val="prastasis"/>
    <w:link w:val="PoratDiagrama"/>
    <w:rsid w:val="00E56718"/>
    <w:pPr>
      <w:tabs>
        <w:tab w:val="center" w:pos="4153"/>
        <w:tab w:val="right" w:pos="8306"/>
      </w:tabs>
      <w:spacing w:after="0" w:line="240" w:lineRule="auto"/>
    </w:pPr>
    <w:rPr>
      <w:rFonts w:ascii="Times New Roman" w:eastAsia="MS Mincho" w:hAnsi="Times New Roman" w:cs="Times New Roman"/>
      <w:sz w:val="24"/>
      <w:szCs w:val="20"/>
      <w:lang w:val="lt-LT"/>
    </w:rPr>
  </w:style>
  <w:style w:type="character" w:customStyle="1" w:styleId="PoratDiagrama">
    <w:name w:val="Poraštė Diagrama"/>
    <w:basedOn w:val="Numatytasispastraiposriftas"/>
    <w:link w:val="Porat"/>
    <w:rsid w:val="00E56718"/>
    <w:rPr>
      <w:rFonts w:ascii="Times New Roman" w:eastAsia="MS Mincho" w:hAnsi="Times New Roman" w:cs="Times New Roman"/>
      <w:sz w:val="24"/>
      <w:szCs w:val="20"/>
    </w:rPr>
  </w:style>
  <w:style w:type="character" w:styleId="Hipersaitas">
    <w:name w:val="Hyperlink"/>
    <w:rsid w:val="00E56718"/>
    <w:rPr>
      <w:rFonts w:cs="Times New Roman"/>
      <w:color w:val="0000FF"/>
      <w:u w:val="single"/>
    </w:rPr>
  </w:style>
  <w:style w:type="paragraph" w:styleId="Sraopastraipa">
    <w:name w:val="List Paragraph"/>
    <w:basedOn w:val="prastasis"/>
    <w:uiPriority w:val="34"/>
    <w:qFormat/>
    <w:rsid w:val="00E56718"/>
    <w:pPr>
      <w:spacing w:after="200" w:line="276" w:lineRule="auto"/>
      <w:ind w:left="720"/>
      <w:contextualSpacing/>
    </w:pPr>
  </w:style>
  <w:style w:type="character" w:styleId="Grietas">
    <w:name w:val="Strong"/>
    <w:basedOn w:val="Numatytasispastraiposriftas"/>
    <w:uiPriority w:val="22"/>
    <w:qFormat/>
    <w:rsid w:val="00E56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11059</Words>
  <Characters>6304</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2025-02-07T08:59:00Z</dcterms:created>
  <dcterms:modified xsi:type="dcterms:W3CDTF">2025-02-07T08:59:00Z</dcterms:modified>
</cp:coreProperties>
</file>