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F3" w:rsidRPr="00F07165" w:rsidRDefault="009145F3" w:rsidP="009145F3">
      <w:pPr>
        <w:pStyle w:val="TTEMEASMCA"/>
      </w:pPr>
      <w:bookmarkStart w:id="0" w:name="_Toc129243138"/>
      <w:bookmarkStart w:id="1" w:name="_Toc129243263"/>
      <w:r w:rsidRPr="00F07165">
        <w:t>Pakuotės lapelis: informacija vartotojui</w:t>
      </w:r>
      <w:bookmarkEnd w:id="0"/>
      <w:bookmarkEnd w:id="1"/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jc w:val="center"/>
        <w:rPr>
          <w:b/>
          <w:sz w:val="22"/>
          <w:szCs w:val="22"/>
        </w:rPr>
      </w:pPr>
      <w:proofErr w:type="spellStart"/>
      <w:r w:rsidRPr="00F07165">
        <w:rPr>
          <w:b/>
          <w:sz w:val="22"/>
          <w:szCs w:val="22"/>
        </w:rPr>
        <w:t>Helixor</w:t>
      </w:r>
      <w:proofErr w:type="spellEnd"/>
      <w:r w:rsidRPr="00F07165">
        <w:rPr>
          <w:b/>
          <w:sz w:val="22"/>
          <w:szCs w:val="22"/>
        </w:rPr>
        <w:t xml:space="preserve"> A 1 mg injekcinis tirpalas</w:t>
      </w:r>
    </w:p>
    <w:p w:rsidR="009145F3" w:rsidRPr="00F07165" w:rsidRDefault="009145F3" w:rsidP="009145F3">
      <w:pPr>
        <w:jc w:val="center"/>
        <w:rPr>
          <w:b/>
          <w:sz w:val="22"/>
          <w:szCs w:val="22"/>
        </w:rPr>
      </w:pPr>
      <w:proofErr w:type="spellStart"/>
      <w:r w:rsidRPr="00F07165">
        <w:rPr>
          <w:b/>
          <w:sz w:val="22"/>
          <w:szCs w:val="22"/>
        </w:rPr>
        <w:t>Helixor</w:t>
      </w:r>
      <w:proofErr w:type="spellEnd"/>
      <w:r w:rsidRPr="00F07165">
        <w:rPr>
          <w:b/>
          <w:sz w:val="22"/>
          <w:szCs w:val="22"/>
        </w:rPr>
        <w:t xml:space="preserve"> A 5 mg injekcinis tirpalas</w:t>
      </w:r>
    </w:p>
    <w:p w:rsidR="009145F3" w:rsidRPr="00F07165" w:rsidRDefault="009145F3" w:rsidP="009145F3">
      <w:pPr>
        <w:jc w:val="center"/>
        <w:rPr>
          <w:b/>
          <w:sz w:val="22"/>
          <w:szCs w:val="22"/>
        </w:rPr>
      </w:pPr>
      <w:proofErr w:type="spellStart"/>
      <w:r w:rsidRPr="00F07165">
        <w:rPr>
          <w:b/>
          <w:sz w:val="22"/>
          <w:szCs w:val="22"/>
        </w:rPr>
        <w:t>Helixor</w:t>
      </w:r>
      <w:proofErr w:type="spellEnd"/>
      <w:r w:rsidRPr="00F07165">
        <w:rPr>
          <w:b/>
          <w:sz w:val="22"/>
          <w:szCs w:val="22"/>
        </w:rPr>
        <w:t xml:space="preserve"> A 20 mg injekcinis tirpalas</w:t>
      </w:r>
    </w:p>
    <w:p w:rsidR="009145F3" w:rsidRPr="00F07165" w:rsidRDefault="009145F3" w:rsidP="009145F3">
      <w:pPr>
        <w:jc w:val="center"/>
        <w:rPr>
          <w:b/>
          <w:sz w:val="22"/>
          <w:szCs w:val="22"/>
        </w:rPr>
      </w:pPr>
      <w:proofErr w:type="spellStart"/>
      <w:r w:rsidRPr="00F07165">
        <w:rPr>
          <w:b/>
          <w:sz w:val="22"/>
          <w:szCs w:val="22"/>
        </w:rPr>
        <w:t>Helixor</w:t>
      </w:r>
      <w:proofErr w:type="spellEnd"/>
      <w:r w:rsidRPr="00F07165">
        <w:rPr>
          <w:b/>
          <w:sz w:val="22"/>
          <w:szCs w:val="22"/>
        </w:rPr>
        <w:t xml:space="preserve"> A 50 mg injekcinis tirpalas</w:t>
      </w:r>
    </w:p>
    <w:p w:rsidR="009145F3" w:rsidRPr="00F07165" w:rsidRDefault="009145F3" w:rsidP="009145F3">
      <w:pPr>
        <w:jc w:val="center"/>
        <w:rPr>
          <w:b/>
          <w:sz w:val="22"/>
          <w:szCs w:val="22"/>
        </w:rPr>
      </w:pPr>
      <w:proofErr w:type="spellStart"/>
      <w:r w:rsidRPr="00F07165">
        <w:rPr>
          <w:b/>
          <w:sz w:val="22"/>
          <w:szCs w:val="22"/>
        </w:rPr>
        <w:t>Helixor</w:t>
      </w:r>
      <w:proofErr w:type="spellEnd"/>
      <w:r w:rsidRPr="00F07165">
        <w:rPr>
          <w:b/>
          <w:sz w:val="22"/>
          <w:szCs w:val="22"/>
        </w:rPr>
        <w:t xml:space="preserve"> A 100 mg injekcinis tirpalas</w:t>
      </w:r>
    </w:p>
    <w:p w:rsidR="009145F3" w:rsidRDefault="009145F3" w:rsidP="009145F3">
      <w:pPr>
        <w:pStyle w:val="BTEMEASMCA"/>
        <w:jc w:val="center"/>
      </w:pPr>
      <w:r w:rsidRPr="00F07165">
        <w:t>Europinių kėnių amalų skystasis ekstraktas</w:t>
      </w:r>
    </w:p>
    <w:p w:rsidR="009145F3" w:rsidRPr="00F07165" w:rsidRDefault="009145F3" w:rsidP="009145F3">
      <w:pPr>
        <w:pStyle w:val="BTEMEASMCA"/>
        <w:jc w:val="center"/>
      </w:pP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M 1 mg injekcinis tirpalas</w:t>
      </w: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M 5 mg injekcinis tirpalas</w:t>
      </w: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M 20 mg injekcinis tirpalas</w:t>
      </w: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M 50 mg injekcinis tirpalas</w:t>
      </w: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M 100 mg injekcinis tirpalas</w:t>
      </w:r>
    </w:p>
    <w:p w:rsidR="009145F3" w:rsidRPr="00F07165" w:rsidRDefault="009145F3" w:rsidP="009145F3">
      <w:pPr>
        <w:pStyle w:val="BTEMEASMCA"/>
        <w:jc w:val="center"/>
      </w:pPr>
      <w:r w:rsidRPr="00F07165">
        <w:t>Obelų amalų skystasis ekstraktas</w:t>
      </w:r>
    </w:p>
    <w:p w:rsidR="009145F3" w:rsidRPr="00F069F1" w:rsidRDefault="009145F3" w:rsidP="009145F3">
      <w:pPr>
        <w:pStyle w:val="BTEMEASMCA"/>
        <w:jc w:val="center"/>
        <w:rPr>
          <w:b/>
        </w:rPr>
      </w:pP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P 1 mg injekcinis tirpalas</w:t>
      </w: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P 5 mg injekcinis tirpalas</w:t>
      </w: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P 20 mg injekcinis tirpalas</w:t>
      </w:r>
    </w:p>
    <w:p w:rsidR="009145F3" w:rsidRPr="00CB547E" w:rsidRDefault="009145F3" w:rsidP="009145F3">
      <w:pPr>
        <w:pStyle w:val="BTEMEASMCA"/>
        <w:jc w:val="center"/>
        <w:rPr>
          <w:b/>
        </w:rPr>
      </w:pPr>
      <w:proofErr w:type="spellStart"/>
      <w:r w:rsidRPr="00CB547E">
        <w:rPr>
          <w:b/>
        </w:rPr>
        <w:t>Helixor</w:t>
      </w:r>
      <w:proofErr w:type="spellEnd"/>
      <w:r w:rsidRPr="00CB547E">
        <w:rPr>
          <w:b/>
        </w:rPr>
        <w:t xml:space="preserve"> P 50 mg injekcinis tirpalas</w:t>
      </w:r>
    </w:p>
    <w:p w:rsidR="009145F3" w:rsidRPr="00F07165" w:rsidRDefault="009145F3" w:rsidP="009145F3">
      <w:pPr>
        <w:tabs>
          <w:tab w:val="left" w:pos="1559"/>
          <w:tab w:val="left" w:pos="2596"/>
          <w:tab w:val="left" w:pos="3322"/>
          <w:tab w:val="left" w:pos="4881"/>
          <w:tab w:val="left" w:pos="6016"/>
          <w:tab w:val="left" w:pos="6736"/>
          <w:tab w:val="left" w:pos="8295"/>
        </w:tabs>
        <w:jc w:val="center"/>
        <w:rPr>
          <w:b/>
          <w:sz w:val="22"/>
          <w:szCs w:val="22"/>
        </w:rPr>
      </w:pPr>
      <w:proofErr w:type="spellStart"/>
      <w:r w:rsidRPr="00F07165">
        <w:rPr>
          <w:b/>
          <w:sz w:val="22"/>
          <w:szCs w:val="22"/>
        </w:rPr>
        <w:t>Helixor</w:t>
      </w:r>
      <w:proofErr w:type="spellEnd"/>
      <w:r w:rsidRPr="00F07165">
        <w:rPr>
          <w:b/>
          <w:sz w:val="22"/>
          <w:szCs w:val="22"/>
        </w:rPr>
        <w:t xml:space="preserve"> P 100 mg injekcinis tirpalas</w:t>
      </w:r>
    </w:p>
    <w:p w:rsidR="009145F3" w:rsidRPr="00F07165" w:rsidRDefault="009145F3" w:rsidP="009145F3">
      <w:pPr>
        <w:tabs>
          <w:tab w:val="left" w:pos="1559"/>
          <w:tab w:val="left" w:pos="2596"/>
          <w:tab w:val="left" w:pos="3322"/>
          <w:tab w:val="left" w:pos="4881"/>
          <w:tab w:val="left" w:pos="6016"/>
          <w:tab w:val="left" w:pos="6736"/>
          <w:tab w:val="left" w:pos="8295"/>
        </w:tabs>
        <w:jc w:val="center"/>
        <w:rPr>
          <w:sz w:val="22"/>
          <w:szCs w:val="22"/>
        </w:rPr>
      </w:pPr>
      <w:r w:rsidRPr="00F07165">
        <w:rPr>
          <w:sz w:val="22"/>
          <w:szCs w:val="22"/>
        </w:rPr>
        <w:t>Pušų amalų skystasis ekstraktas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suppressAutoHyphens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9145F3" w:rsidRPr="00F07165" w:rsidRDefault="009145F3" w:rsidP="009145F3">
      <w:pPr>
        <w:pStyle w:val="BTbEMEASMCA"/>
      </w:pPr>
      <w:r w:rsidRPr="00F07165">
        <w:t>-</w:t>
      </w:r>
      <w:r w:rsidRPr="00F07165">
        <w:tab/>
      </w:r>
      <w:r w:rsidRPr="00F069F1">
        <w:t>Neišmeskite šio lapelio, nes vėl gali prireikti jį perskaityti.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>Jeigu kiltų daugiau klausimų, kreipkitės į gydytoją arba vaistininką.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>Šis vaistas skirtas tik Jums, todėl kitiems žmonėms jo duoti negalima. Vaistas gali jiems pakenkti (net tiems, kurių ligos simptomai yra tokie patys kaip Jūsų).</w:t>
      </w:r>
    </w:p>
    <w:p w:rsidR="009145F3" w:rsidRPr="00F07165" w:rsidRDefault="009145F3" w:rsidP="009145F3">
      <w:pPr>
        <w:numPr>
          <w:ilvl w:val="0"/>
          <w:numId w:val="1"/>
        </w:numPr>
        <w:tabs>
          <w:tab w:val="left" w:pos="567"/>
        </w:tabs>
        <w:ind w:left="567" w:hanging="567"/>
      </w:pPr>
      <w:r w:rsidRPr="00F07165">
        <w:t xml:space="preserve">Jeigu pasireiškė šalutinis poveikis </w:t>
      </w:r>
      <w:r w:rsidRPr="00F07165">
        <w:rPr>
          <w:sz w:val="22"/>
          <w:szCs w:val="22"/>
        </w:rPr>
        <w:t>(net jeigu jis šiame lapelyje nenurodytas), kreipkitės į gydytoją arba vaistininką. Žr. 4 skyrių.</w:t>
      </w:r>
    </w:p>
    <w:p w:rsidR="009145F3" w:rsidRPr="00F07165" w:rsidRDefault="009145F3" w:rsidP="009145F3">
      <w:pPr>
        <w:pStyle w:val="BT-EMEASMCA"/>
      </w:pPr>
    </w:p>
    <w:p w:rsidR="009145F3" w:rsidRPr="00F07165" w:rsidRDefault="009145F3" w:rsidP="009145F3">
      <w:pPr>
        <w:pStyle w:val="Antrat4"/>
        <w:spacing w:before="0" w:after="0"/>
        <w:rPr>
          <w:sz w:val="22"/>
        </w:rPr>
      </w:pPr>
      <w:r w:rsidRPr="00F07165">
        <w:rPr>
          <w:sz w:val="22"/>
        </w:rPr>
        <w:t>Apie ką rašoma šiame lapelyje?</w:t>
      </w:r>
    </w:p>
    <w:p w:rsidR="009145F3" w:rsidRPr="00F07165" w:rsidRDefault="009145F3" w:rsidP="009145F3">
      <w:pPr>
        <w:pStyle w:val="BTbEMEASMCA"/>
      </w:pPr>
    </w:p>
    <w:p w:rsidR="009145F3" w:rsidRPr="00F07165" w:rsidRDefault="009145F3" w:rsidP="009145F3">
      <w:pPr>
        <w:pStyle w:val="BTEMEASMCA"/>
      </w:pPr>
      <w:r w:rsidRPr="00F07165">
        <w:t>1.</w:t>
      </w:r>
      <w:r w:rsidRPr="00F07165">
        <w:tab/>
        <w:t xml:space="preserve">Kas yra </w:t>
      </w:r>
      <w:proofErr w:type="spellStart"/>
      <w:r w:rsidRPr="00F07165">
        <w:t>Helixor</w:t>
      </w:r>
      <w:proofErr w:type="spellEnd"/>
      <w:r w:rsidRPr="00F07165">
        <w:t xml:space="preserve"> ir kam jis vartojamas</w:t>
      </w:r>
    </w:p>
    <w:p w:rsidR="009145F3" w:rsidRPr="00F07165" w:rsidRDefault="009145F3" w:rsidP="009145F3">
      <w:pPr>
        <w:pStyle w:val="BTEMEASMCA"/>
      </w:pPr>
      <w:r w:rsidRPr="00F07165">
        <w:t>2.</w:t>
      </w:r>
      <w:r w:rsidRPr="00F07165">
        <w:tab/>
        <w:t xml:space="preserve">Kas žinotina prieš vartojant </w:t>
      </w:r>
      <w:proofErr w:type="spellStart"/>
      <w:r w:rsidRPr="00F07165">
        <w:t>Helixor</w:t>
      </w:r>
      <w:proofErr w:type="spellEnd"/>
      <w:r w:rsidRPr="00F07165">
        <w:t xml:space="preserve"> </w:t>
      </w:r>
    </w:p>
    <w:p w:rsidR="009145F3" w:rsidRPr="00F07165" w:rsidRDefault="009145F3" w:rsidP="009145F3">
      <w:pPr>
        <w:pStyle w:val="BTEMEASMCA"/>
      </w:pPr>
      <w:r w:rsidRPr="00F07165">
        <w:t>3.</w:t>
      </w:r>
      <w:r w:rsidRPr="00F07165">
        <w:tab/>
        <w:t xml:space="preserve">Kaip vartoti </w:t>
      </w:r>
      <w:proofErr w:type="spellStart"/>
      <w:r w:rsidRPr="00F07165">
        <w:t>Helixor</w:t>
      </w:r>
      <w:proofErr w:type="spellEnd"/>
      <w:r w:rsidRPr="00F07165">
        <w:t xml:space="preserve"> </w:t>
      </w:r>
    </w:p>
    <w:p w:rsidR="009145F3" w:rsidRPr="00F07165" w:rsidRDefault="009145F3" w:rsidP="009145F3">
      <w:pPr>
        <w:pStyle w:val="BTEMEASMCA"/>
      </w:pPr>
      <w:r w:rsidRPr="00F07165">
        <w:t>4.</w:t>
      </w:r>
      <w:r w:rsidRPr="00F07165">
        <w:tab/>
        <w:t>Galimas šalutinis poveikis</w:t>
      </w:r>
    </w:p>
    <w:p w:rsidR="009145F3" w:rsidRPr="00F07165" w:rsidRDefault="009145F3" w:rsidP="009145F3">
      <w:pPr>
        <w:pStyle w:val="BTEMEASMCA"/>
      </w:pPr>
      <w:r w:rsidRPr="00F07165">
        <w:t>5.</w:t>
      </w:r>
      <w:r w:rsidRPr="00F07165">
        <w:tab/>
        <w:t xml:space="preserve">Kaip laikyti </w:t>
      </w:r>
      <w:proofErr w:type="spellStart"/>
      <w:r w:rsidRPr="00F07165">
        <w:t>Helixor</w:t>
      </w:r>
      <w:proofErr w:type="spellEnd"/>
      <w:r w:rsidRPr="00F07165">
        <w:t xml:space="preserve"> </w:t>
      </w:r>
    </w:p>
    <w:p w:rsidR="009145F3" w:rsidRPr="00F07165" w:rsidRDefault="009145F3" w:rsidP="009145F3">
      <w:pPr>
        <w:pStyle w:val="BTEMEASMCA"/>
      </w:pPr>
      <w:r w:rsidRPr="00F07165">
        <w:t>6.</w:t>
      </w:r>
      <w:r w:rsidRPr="00F07165">
        <w:tab/>
        <w:t>Pakuotės turinys ir kita informacija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1EMEASMCA"/>
      </w:pPr>
      <w:bookmarkStart w:id="2" w:name="_Toc129243139"/>
      <w:bookmarkStart w:id="3" w:name="_Toc129243264"/>
      <w:r w:rsidRPr="00F07165">
        <w:t>1.</w:t>
      </w:r>
      <w:r w:rsidRPr="00F07165">
        <w:tab/>
        <w:t xml:space="preserve">Kas yra </w:t>
      </w:r>
      <w:proofErr w:type="spellStart"/>
      <w:r w:rsidRPr="00F07165">
        <w:t>Helixor</w:t>
      </w:r>
      <w:proofErr w:type="spellEnd"/>
      <w:r w:rsidRPr="00F07165">
        <w:t xml:space="preserve"> ir kam jis vartojamas</w:t>
      </w:r>
      <w:bookmarkEnd w:id="2"/>
      <w:bookmarkEnd w:id="3"/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yra augalinis vaistinis preparatas</w:t>
      </w:r>
      <w:r>
        <w:t>,</w:t>
      </w:r>
      <w:r w:rsidRPr="00F07165">
        <w:t xml:space="preserve"> skirtas individualiam vėžiu sergančių suaugusiųjų pacientų papildomam gydymui.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1EMEASMCA"/>
      </w:pPr>
      <w:bookmarkStart w:id="4" w:name="_Toc129243140"/>
      <w:bookmarkStart w:id="5" w:name="_Toc129243265"/>
      <w:r w:rsidRPr="00F07165">
        <w:t>2.</w:t>
      </w:r>
      <w:r w:rsidRPr="00F07165">
        <w:tab/>
        <w:t xml:space="preserve">Kas žinotina prieš vartojant </w:t>
      </w:r>
      <w:proofErr w:type="spellStart"/>
      <w:r w:rsidRPr="00F07165">
        <w:t>Helixor</w:t>
      </w:r>
      <w:bookmarkEnd w:id="4"/>
      <w:bookmarkEnd w:id="5"/>
      <w:proofErr w:type="spellEnd"/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3EMEASMCA"/>
        <w:spacing w:line="240" w:lineRule="auto"/>
      </w:pPr>
      <w:proofErr w:type="spellStart"/>
      <w:r w:rsidRPr="00F07165">
        <w:t>Helixor</w:t>
      </w:r>
      <w:proofErr w:type="spellEnd"/>
      <w:r w:rsidRPr="00F07165">
        <w:t xml:space="preserve"> vartoti negalima: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>jeigu yra alergija amalui arba bet kuriai pagalbinei šio vaisto medžiagai (jos išvardytos 6 skyriuje);</w:t>
      </w:r>
    </w:p>
    <w:p w:rsidR="009145F3" w:rsidRDefault="009145F3" w:rsidP="009145F3">
      <w:pPr>
        <w:pStyle w:val="BTEMEASMCA"/>
      </w:pPr>
      <w:r>
        <w:t>-</w:t>
      </w:r>
      <w:r>
        <w:tab/>
      </w:r>
      <w:r w:rsidRPr="000E5E2C">
        <w:t>jeigu susirgote ūminiu uždegimu arba sukarščiavote.</w:t>
      </w:r>
    </w:p>
    <w:p w:rsidR="009145F3" w:rsidRPr="00F07165" w:rsidRDefault="009145F3" w:rsidP="009145F3">
      <w:pPr>
        <w:pStyle w:val="BTEMEASMCA"/>
      </w:pPr>
    </w:p>
    <w:p w:rsidR="009145F3" w:rsidRDefault="009145F3" w:rsidP="009145F3">
      <w:pPr>
        <w:pStyle w:val="PI-3EMEASMCA"/>
      </w:pPr>
      <w:r>
        <w:t>Įspėjimai ir atsargumo priemonės</w:t>
      </w:r>
    </w:p>
    <w:p w:rsidR="009145F3" w:rsidRPr="00AC0327" w:rsidRDefault="009145F3" w:rsidP="009145F3">
      <w:pPr>
        <w:pStyle w:val="PI-3EMEASMCA"/>
      </w:pPr>
    </w:p>
    <w:p w:rsidR="009145F3" w:rsidRPr="00AC0327" w:rsidRDefault="009145F3" w:rsidP="009145F3">
      <w:pPr>
        <w:numPr>
          <w:ilvl w:val="12"/>
          <w:numId w:val="0"/>
        </w:numPr>
        <w:ind w:right="-2"/>
        <w:rPr>
          <w:sz w:val="22"/>
          <w:szCs w:val="22"/>
        </w:rPr>
      </w:pPr>
      <w:r w:rsidRPr="00AC0327">
        <w:rPr>
          <w:noProof/>
          <w:sz w:val="22"/>
          <w:szCs w:val="22"/>
        </w:rPr>
        <w:lastRenderedPageBreak/>
        <w:t xml:space="preserve">Pasitarkite su gydytoju prieš pradėdami vartoti </w:t>
      </w:r>
      <w:proofErr w:type="spellStart"/>
      <w:r w:rsidRPr="00AC0327">
        <w:rPr>
          <w:sz w:val="22"/>
          <w:szCs w:val="22"/>
        </w:rPr>
        <w:t>Helixor</w:t>
      </w:r>
      <w:proofErr w:type="spellEnd"/>
      <w:r w:rsidRPr="00AC0327">
        <w:rPr>
          <w:noProof/>
          <w:sz w:val="22"/>
          <w:szCs w:val="22"/>
        </w:rPr>
        <w:t>.</w:t>
      </w:r>
    </w:p>
    <w:p w:rsidR="009145F3" w:rsidRPr="00A5467B" w:rsidRDefault="009145F3" w:rsidP="009145F3">
      <w:pPr>
        <w:pStyle w:val="BT-EMEASMCA"/>
        <w:rPr>
          <w:highlight w:val="yellow"/>
          <w:lang w:val="lt-LT"/>
        </w:rPr>
      </w:pP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 xml:space="preserve">jeigu susirgote ūmia uždegimine liga arba sukarščiavote, privalote nutraukti gydymą </w:t>
      </w:r>
      <w:proofErr w:type="spellStart"/>
      <w:r w:rsidRPr="00A5467B">
        <w:rPr>
          <w:lang w:val="lt-LT"/>
        </w:rPr>
        <w:t>Helixor</w:t>
      </w:r>
      <w:proofErr w:type="spellEnd"/>
      <w:r w:rsidRPr="00A5467B">
        <w:rPr>
          <w:lang w:val="lt-LT"/>
        </w:rPr>
        <w:t xml:space="preserve"> ir nedelsiant kreiptis į gydytoją;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 xml:space="preserve">nevartokite </w:t>
      </w:r>
      <w:proofErr w:type="spellStart"/>
      <w:r w:rsidRPr="00A5467B">
        <w:rPr>
          <w:lang w:val="lt-LT"/>
        </w:rPr>
        <w:t>Helixor</w:t>
      </w:r>
      <w:proofErr w:type="spellEnd"/>
      <w:r w:rsidRPr="00A5467B">
        <w:rPr>
          <w:lang w:val="lt-LT"/>
        </w:rPr>
        <w:t xml:space="preserve">, kol šie minėtų ligų simptomai visiškai neišnyksta; 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 xml:space="preserve">jeigu Jūs vartojate kitus vaistus, veikiančius imuninę sistemą (pvz., </w:t>
      </w:r>
      <w:proofErr w:type="spellStart"/>
      <w:r w:rsidRPr="00A5467B">
        <w:rPr>
          <w:lang w:val="lt-LT"/>
        </w:rPr>
        <w:t>užkrūčio</w:t>
      </w:r>
      <w:proofErr w:type="spellEnd"/>
      <w:r w:rsidRPr="00A5467B">
        <w:rPr>
          <w:lang w:val="lt-LT"/>
        </w:rPr>
        <w:t xml:space="preserve"> liaukos ekstraktus);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>jeigu Jūs esate linkęs į alergines reakcijas;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 xml:space="preserve">jeigu Jūs sergate </w:t>
      </w:r>
      <w:proofErr w:type="spellStart"/>
      <w:r w:rsidRPr="00A5467B">
        <w:rPr>
          <w:lang w:val="lt-LT"/>
        </w:rPr>
        <w:t>hipertiroidizmu</w:t>
      </w:r>
      <w:proofErr w:type="spellEnd"/>
      <w:r w:rsidRPr="00A5467B">
        <w:rPr>
          <w:lang w:val="lt-LT"/>
        </w:rPr>
        <w:t>;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 xml:space="preserve">jeigu Jūs sergate retomis uždegiminėmis ligomis (lėtiniu </w:t>
      </w:r>
      <w:proofErr w:type="spellStart"/>
      <w:r w:rsidRPr="00A5467B">
        <w:rPr>
          <w:lang w:val="lt-LT"/>
        </w:rPr>
        <w:t>granulomatoziniu</w:t>
      </w:r>
      <w:proofErr w:type="spellEnd"/>
      <w:r w:rsidRPr="00A5467B">
        <w:rPr>
          <w:lang w:val="lt-LT"/>
        </w:rPr>
        <w:t xml:space="preserve"> uždegimu);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>jeigu Jūs sergate ligomis, kurių metu pasireiškia imuninės reakcijos, priešiškos Jūsų paties organizmo ląstelėms (autoimuninės ligos);</w:t>
      </w:r>
    </w:p>
    <w:p w:rsidR="009145F3" w:rsidRPr="00A5467B" w:rsidRDefault="009145F3" w:rsidP="009145F3">
      <w:pPr>
        <w:pStyle w:val="BT-EMEASMCA"/>
        <w:rPr>
          <w:lang w:val="lt-LT"/>
        </w:rPr>
      </w:pPr>
      <w:r w:rsidRPr="00A5467B">
        <w:rPr>
          <w:lang w:val="lt-LT"/>
        </w:rPr>
        <w:t>-</w:t>
      </w:r>
      <w:r w:rsidRPr="00A5467B">
        <w:rPr>
          <w:lang w:val="lt-LT"/>
        </w:rPr>
        <w:tab/>
        <w:t xml:space="preserve">jeigu Jūs vartojate </w:t>
      </w:r>
      <w:proofErr w:type="spellStart"/>
      <w:r w:rsidRPr="00A5467B">
        <w:rPr>
          <w:lang w:val="lt-LT"/>
        </w:rPr>
        <w:t>Helixor</w:t>
      </w:r>
      <w:proofErr w:type="spellEnd"/>
      <w:r w:rsidRPr="00A5467B">
        <w:rPr>
          <w:lang w:val="lt-LT"/>
        </w:rPr>
        <w:t xml:space="preserve"> spindulinės terapijos ar chemoterapijos metu.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>Visais šiais atvejais Jūsų gydytojas turi kruopščiai stebėti ligos eigą ir, jei reikia, koreguoti dozavimą.</w:t>
      </w:r>
    </w:p>
    <w:p w:rsidR="009145F3" w:rsidRPr="00F069F1" w:rsidRDefault="009145F3" w:rsidP="009145F3">
      <w:pPr>
        <w:pStyle w:val="Antrat4"/>
        <w:rPr>
          <w:sz w:val="22"/>
        </w:rPr>
      </w:pPr>
      <w:r w:rsidRPr="00B34FA1">
        <w:rPr>
          <w:sz w:val="22"/>
        </w:rPr>
        <w:t>Vaikams ir paaugliams</w:t>
      </w:r>
    </w:p>
    <w:p w:rsidR="009145F3" w:rsidRDefault="009145F3" w:rsidP="009145F3">
      <w:pPr>
        <w:pStyle w:val="BTEMEASMCA"/>
      </w:pPr>
      <w:proofErr w:type="spellStart"/>
      <w:r w:rsidRPr="00F07165">
        <w:t>Helixor</w:t>
      </w:r>
      <w:proofErr w:type="spellEnd"/>
      <w:r>
        <w:t xml:space="preserve"> vartoti nerekomenduojama.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3EMEASMCA"/>
      </w:pPr>
      <w:r w:rsidRPr="00F07165">
        <w:t xml:space="preserve">Kiti vaistai ir </w:t>
      </w:r>
      <w:proofErr w:type="spellStart"/>
      <w:r w:rsidRPr="00F07165">
        <w:t>Helixor</w:t>
      </w:r>
      <w:proofErr w:type="spellEnd"/>
    </w:p>
    <w:p w:rsidR="009145F3" w:rsidRPr="00F07165" w:rsidRDefault="009145F3" w:rsidP="009145F3">
      <w:pPr>
        <w:pStyle w:val="BTEMEASMCA"/>
        <w:rPr>
          <w:snapToGrid w:val="0"/>
        </w:rPr>
      </w:pPr>
      <w:r w:rsidRPr="00F07165">
        <w:rPr>
          <w:snapToGrid w:val="0"/>
        </w:rPr>
        <w:t>Jeigu vartojate ar neseniai vartojote kitų vaistų arba dėl to nesate tikri, apie tai pasakykite gydytojui arba vaistininkui.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3EMEASMCA"/>
      </w:pPr>
      <w:r w:rsidRPr="00F07165">
        <w:t>Nėštumas ir žindymo laikotarpis</w:t>
      </w:r>
    </w:p>
    <w:p w:rsidR="009145F3" w:rsidRPr="00587F52" w:rsidRDefault="009145F3" w:rsidP="009145F3">
      <w:pPr>
        <w:numPr>
          <w:ilvl w:val="12"/>
          <w:numId w:val="0"/>
        </w:numPr>
        <w:rPr>
          <w:sz w:val="22"/>
          <w:szCs w:val="22"/>
        </w:rPr>
      </w:pPr>
      <w:r w:rsidRPr="00587F52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gydytoju.</w:t>
      </w:r>
      <w:r w:rsidRPr="00587F52">
        <w:rPr>
          <w:sz w:val="22"/>
          <w:szCs w:val="22"/>
        </w:rPr>
        <w:t xml:space="preserve"> </w:t>
      </w:r>
    </w:p>
    <w:p w:rsidR="009145F3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draudžiama vartoti nėštumo ir žindymo laikotarpiu. </w:t>
      </w:r>
    </w:p>
    <w:p w:rsidR="009145F3" w:rsidRPr="00F07165" w:rsidRDefault="009145F3" w:rsidP="009145F3">
      <w:pPr>
        <w:pStyle w:val="BTEMEASMCA"/>
      </w:pPr>
    </w:p>
    <w:p w:rsidR="009145F3" w:rsidRPr="00F069F1" w:rsidRDefault="009145F3" w:rsidP="009145F3">
      <w:pPr>
        <w:pStyle w:val="BTEMEASMCA"/>
      </w:pPr>
      <w:proofErr w:type="spellStart"/>
      <w:r w:rsidRPr="00F069F1">
        <w:t>Helixor</w:t>
      </w:r>
      <w:proofErr w:type="spellEnd"/>
      <w:r w:rsidRPr="00F069F1">
        <w:t xml:space="preserve"> sudėtyje yra natrio</w:t>
      </w:r>
    </w:p>
    <w:p w:rsidR="009145F3" w:rsidRPr="00F07165" w:rsidRDefault="009145F3" w:rsidP="009145F3">
      <w:pPr>
        <w:pStyle w:val="BTEMEASMCA"/>
      </w:pPr>
      <w:r w:rsidRPr="00F07165">
        <w:t>Šio vaisto dozėje yra mažiau kaip 1 </w:t>
      </w:r>
      <w:proofErr w:type="spellStart"/>
      <w:r w:rsidRPr="00F07165">
        <w:t>mmol</w:t>
      </w:r>
      <w:proofErr w:type="spellEnd"/>
      <w:r w:rsidRPr="00F07165">
        <w:t xml:space="preserve"> (23 mg) natrio, </w:t>
      </w:r>
      <w:proofErr w:type="spellStart"/>
      <w:r w:rsidRPr="00F07165">
        <w:t>t.y</w:t>
      </w:r>
      <w:proofErr w:type="spellEnd"/>
      <w:r w:rsidRPr="00F07165">
        <w:t>. jis beveik neturi reikšmės.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1EMEASMCA"/>
        <w:rPr>
          <w:sz w:val="16"/>
          <w:szCs w:val="16"/>
        </w:rPr>
      </w:pPr>
      <w:bookmarkStart w:id="6" w:name="_Toc129243141"/>
      <w:bookmarkStart w:id="7" w:name="_Toc129243266"/>
      <w:r w:rsidRPr="00F07165">
        <w:t>3.</w:t>
      </w:r>
      <w:r w:rsidRPr="00F07165">
        <w:tab/>
        <w:t xml:space="preserve">Kaip vartoti </w:t>
      </w:r>
      <w:proofErr w:type="spellStart"/>
      <w:r w:rsidRPr="00F07165">
        <w:t>Helixor</w:t>
      </w:r>
      <w:proofErr w:type="spellEnd"/>
      <w:r w:rsidRPr="00F07165">
        <w:t xml:space="preserve"> </w:t>
      </w:r>
    </w:p>
    <w:bookmarkEnd w:id="6"/>
    <w:bookmarkEnd w:id="7"/>
    <w:p w:rsidR="009145F3" w:rsidRPr="00B34FA1" w:rsidRDefault="009145F3" w:rsidP="009145F3">
      <w:pPr>
        <w:numPr>
          <w:ilvl w:val="12"/>
          <w:numId w:val="0"/>
        </w:numPr>
        <w:ind w:right="-2"/>
      </w:pPr>
    </w:p>
    <w:p w:rsidR="009145F3" w:rsidRPr="00B34FA1" w:rsidRDefault="009145F3" w:rsidP="009145F3">
      <w:pPr>
        <w:numPr>
          <w:ilvl w:val="12"/>
          <w:numId w:val="0"/>
        </w:numPr>
        <w:ind w:right="-2"/>
      </w:pPr>
      <w:r w:rsidRPr="00B34FA1">
        <w:rPr>
          <w:noProof/>
        </w:rPr>
        <w:t>Visada vartokite šį vaistą tiksliai kaip nurodė gydytojas.</w:t>
      </w:r>
      <w:r w:rsidRPr="00B34FA1">
        <w:t xml:space="preserve"> </w:t>
      </w:r>
      <w:r w:rsidRPr="00B34FA1">
        <w:rPr>
          <w:noProof/>
        </w:rPr>
        <w:t>Jeigu abejojate, kreipkitės į gydytoją</w:t>
      </w:r>
      <w:r>
        <w:rPr>
          <w:noProof/>
        </w:rPr>
        <w:t>.</w:t>
      </w:r>
      <w:r w:rsidRPr="00B34FA1">
        <w:t xml:space="preserve"> </w:t>
      </w:r>
    </w:p>
    <w:p w:rsidR="009145F3" w:rsidRPr="00F07165" w:rsidRDefault="009145F3" w:rsidP="009145F3">
      <w:pPr>
        <w:pStyle w:val="PI-1EMEASMCA"/>
      </w:pPr>
    </w:p>
    <w:p w:rsidR="009145F3" w:rsidRPr="00F07165" w:rsidRDefault="009145F3" w:rsidP="009145F3">
      <w:pPr>
        <w:pStyle w:val="BTEMEASMCA"/>
      </w:pPr>
      <w:r w:rsidRPr="00F07165">
        <w:t>Vaisto dozę ir vartojimo dažnumą gydytojas parenka individualiai Jums. Savavališkai nekeiskite gydytojo paskirtos dozės. Jei manote, kad vaistas veikia per stipriai ar per silpnai, kreipkitės į gydytoją.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vartojamas injekcijomis po oda, nepažeistose ir kitaip nepaveiktose vietose (pvz., pilvo oda, vidinis ar išorinis žasto paviršius), injekcijos vietą nuolat keičiant. Gydytojas Jums suteiks išsamesnės informacijos apie injekcijų atlikimo techniką. </w:t>
      </w:r>
      <w:proofErr w:type="spellStart"/>
      <w:r w:rsidRPr="00F07165">
        <w:t>Helixor</w:t>
      </w:r>
      <w:proofErr w:type="spellEnd"/>
      <w:r w:rsidRPr="00F07165">
        <w:t xml:space="preserve"> visada vartokite tiksliai, kaip nurodė gydytojas. 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>Nešvirkškite vaisto į uždegimo pažeistą (pvz., uždegiminė reakcija ankstesnės injekcijos vietoje ar venos uždegimas) ar sudirgintą (pvz., spindulinės terapijos) vietą.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 xml:space="preserve">Atsargumo dėlei </w:t>
      </w:r>
      <w:proofErr w:type="spellStart"/>
      <w:r w:rsidRPr="00F07165">
        <w:t>Helixor</w:t>
      </w:r>
      <w:proofErr w:type="spellEnd"/>
      <w:r w:rsidRPr="00F07165">
        <w:t xml:space="preserve"> tame pačiame švirkšte neturėtų būti maišomas su kitais vaistais.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vartojimas turi būti nutrauktas iškart, kai injekcijos vietoje uždegiminė reakcija (paraudimas, patinimas, poodinė </w:t>
      </w:r>
      <w:proofErr w:type="spellStart"/>
      <w:r w:rsidRPr="00F07165">
        <w:t>infiltracija</w:t>
      </w:r>
      <w:proofErr w:type="spellEnd"/>
      <w:r w:rsidRPr="00F07165">
        <w:t xml:space="preserve">) tampa didesnė nei 5 cm diametro, kai po </w:t>
      </w:r>
      <w:proofErr w:type="spellStart"/>
      <w:r w:rsidRPr="00F07165">
        <w:t>Helixor</w:t>
      </w:r>
      <w:proofErr w:type="spellEnd"/>
      <w:r w:rsidRPr="00F07165">
        <w:t xml:space="preserve"> pavartojimo atsiranda karščiavimas ar į gripą panašūs simptomai (bendras negalavimas, drebulys, galvos skausmas ar galūnių skausmas). Tokiais atvejais kreipkitės į savo gydytoją.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>Gydymo trukmė yra neribota ir yra nustatoma gydytojo. Gydytojas turi kas 3–6 mėnesius peržiūrėti Jums skiriamą vaisto dozę.</w:t>
      </w:r>
    </w:p>
    <w:p w:rsidR="009145F3" w:rsidRPr="00F07165" w:rsidRDefault="009145F3" w:rsidP="009145F3">
      <w:pPr>
        <w:pStyle w:val="BTEMEASMCA"/>
      </w:pPr>
    </w:p>
    <w:p w:rsidR="009145F3" w:rsidRPr="00F069F1" w:rsidRDefault="009145F3" w:rsidP="009145F3">
      <w:pPr>
        <w:pStyle w:val="BTEMEASMCA"/>
      </w:pPr>
      <w:r w:rsidRPr="00F069F1">
        <w:t xml:space="preserve">Ką daryti pavartojus per didelę </w:t>
      </w:r>
      <w:proofErr w:type="spellStart"/>
      <w:r w:rsidRPr="00F069F1">
        <w:t>Helixor</w:t>
      </w:r>
      <w:proofErr w:type="spellEnd"/>
      <w:r w:rsidRPr="00F069F1">
        <w:t xml:space="preserve"> dozę?</w:t>
      </w:r>
    </w:p>
    <w:p w:rsidR="009145F3" w:rsidRPr="00F07165" w:rsidRDefault="009145F3" w:rsidP="009145F3">
      <w:pPr>
        <w:pStyle w:val="BTEMEASMCA"/>
      </w:pPr>
      <w:r w:rsidRPr="00F07165">
        <w:t>Perdozavimo požymiai yra išplitusi uždegiminė reakcija injekcijos vietoje ar kiti šalutiniai poveikiai, išvardyti 4 skyriuje „</w:t>
      </w:r>
      <w:r w:rsidRPr="00F07165">
        <w:rPr>
          <w:i/>
          <w:iCs/>
        </w:rPr>
        <w:t>Galimas šalutinis poveikis“</w:t>
      </w:r>
      <w:r w:rsidRPr="00F07165">
        <w:t xml:space="preserve">. Kol minėti simptomai visiškai neišnyksta, </w:t>
      </w:r>
      <w:proofErr w:type="spellStart"/>
      <w:r w:rsidRPr="00F07165">
        <w:t>Helixor</w:t>
      </w:r>
      <w:proofErr w:type="spellEnd"/>
      <w:r w:rsidRPr="00F07165">
        <w:t xml:space="preserve"> vartoti negalima. Po to </w:t>
      </w:r>
      <w:proofErr w:type="spellStart"/>
      <w:r w:rsidRPr="00F07165">
        <w:t>Helixor</w:t>
      </w:r>
      <w:proofErr w:type="spellEnd"/>
      <w:r w:rsidRPr="00F07165">
        <w:t xml:space="preserve"> vėl pradedant vartoti iš naujo, skiriama gerokai mažesnė dozė.</w:t>
      </w:r>
    </w:p>
    <w:p w:rsidR="009145F3" w:rsidRPr="00F07165" w:rsidRDefault="009145F3" w:rsidP="009145F3">
      <w:pPr>
        <w:pStyle w:val="PI-3EMEASMCA"/>
      </w:pPr>
    </w:p>
    <w:p w:rsidR="009145F3" w:rsidRPr="00F07165" w:rsidRDefault="009145F3" w:rsidP="009145F3">
      <w:pPr>
        <w:pStyle w:val="PI-3EMEASMCA"/>
      </w:pPr>
      <w:r w:rsidRPr="00F07165">
        <w:t xml:space="preserve">Pamiršus pavartoti </w:t>
      </w:r>
      <w:proofErr w:type="spellStart"/>
      <w:r w:rsidRPr="00F07165">
        <w:t>Helixor</w:t>
      </w:r>
      <w:proofErr w:type="spellEnd"/>
    </w:p>
    <w:p w:rsidR="009145F3" w:rsidRPr="00F07165" w:rsidRDefault="009145F3" w:rsidP="009145F3">
      <w:pPr>
        <w:pStyle w:val="PI-3EMEASMCA"/>
        <w:rPr>
          <w:b w:val="0"/>
          <w:bCs w:val="0"/>
        </w:rPr>
      </w:pPr>
      <w:r w:rsidRPr="00F07165">
        <w:rPr>
          <w:b w:val="0"/>
          <w:bCs w:val="0"/>
        </w:rPr>
        <w:t xml:space="preserve">Kuo greičiau pavartokite tokią pat </w:t>
      </w:r>
      <w:proofErr w:type="spellStart"/>
      <w:r w:rsidRPr="00F07165">
        <w:rPr>
          <w:b w:val="0"/>
          <w:bCs w:val="0"/>
        </w:rPr>
        <w:t>Helixor</w:t>
      </w:r>
      <w:proofErr w:type="spellEnd"/>
      <w:r w:rsidRPr="00F07165">
        <w:rPr>
          <w:b w:val="0"/>
          <w:bCs w:val="0"/>
        </w:rPr>
        <w:t xml:space="preserve"> dozę. </w:t>
      </w:r>
    </w:p>
    <w:p w:rsidR="009145F3" w:rsidRPr="00F07165" w:rsidRDefault="009145F3" w:rsidP="009145F3">
      <w:pPr>
        <w:pStyle w:val="PI-3EMEASMCA"/>
        <w:rPr>
          <w:b w:val="0"/>
          <w:bCs w:val="0"/>
        </w:rPr>
      </w:pPr>
    </w:p>
    <w:p w:rsidR="009145F3" w:rsidRPr="00F07165" w:rsidRDefault="009145F3" w:rsidP="009145F3">
      <w:pPr>
        <w:pStyle w:val="PI-3EMEASMCA"/>
        <w:rPr>
          <w:b w:val="0"/>
          <w:bCs w:val="0"/>
        </w:rPr>
      </w:pPr>
      <w:r w:rsidRPr="00F07165">
        <w:rPr>
          <w:b w:val="0"/>
          <w:bCs w:val="0"/>
        </w:rPr>
        <w:t>Jeigu padarėte ilgesnę nei 4 savaičių pertrauką, kreipkitės į savo gydytoją, kad būtų nustatyta tolesnio vartojimo dozė.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1EMEASMCA"/>
      </w:pPr>
      <w:bookmarkStart w:id="8" w:name="_Toc129243142"/>
      <w:bookmarkStart w:id="9" w:name="_Toc129243267"/>
      <w:r w:rsidRPr="00F07165">
        <w:t>4.</w:t>
      </w:r>
      <w:r w:rsidRPr="00F07165">
        <w:tab/>
        <w:t>Galimas šalutinis poveikis</w:t>
      </w:r>
      <w:bookmarkEnd w:id="8"/>
      <w:bookmarkEnd w:id="9"/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>
        <w:t>Šis vaistas</w:t>
      </w:r>
      <w:r w:rsidRPr="00F07165">
        <w:t>, kaip ir visi kiti, gali sukelti šalutinį poveikį, nors jis pasireiškia ne visiems žmonėms.</w:t>
      </w:r>
    </w:p>
    <w:p w:rsidR="009145F3" w:rsidRPr="00F07165" w:rsidRDefault="009145F3" w:rsidP="009145F3">
      <w:pPr>
        <w:pStyle w:val="BTEMEASMCA"/>
      </w:pPr>
      <w:r w:rsidRPr="00F07165">
        <w:t>Jeigu pasireiškė sunkus šalutinis poveikis arba pastebėjote šiame lapelyje nenurodytą šalutinį poveikį, pasakykite gydytojui arba vaistininkui.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 xml:space="preserve">Vartojant </w:t>
      </w:r>
      <w:proofErr w:type="spellStart"/>
      <w:r w:rsidRPr="00F07165">
        <w:t>Helixor</w:t>
      </w:r>
      <w:proofErr w:type="spellEnd"/>
      <w:r w:rsidRPr="00F07165">
        <w:t xml:space="preserve"> gali pasireikšti šie šalutiniai poveikiai: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rPr>
          <w:bCs/>
          <w:i/>
        </w:rPr>
        <w:t>Labai dažni</w:t>
      </w:r>
      <w:r w:rsidRPr="00F07165">
        <w:rPr>
          <w:bCs/>
        </w:rPr>
        <w:t xml:space="preserve"> </w:t>
      </w:r>
      <w:r w:rsidRPr="00F07165">
        <w:t>(</w:t>
      </w:r>
      <w:r w:rsidRPr="00F07165">
        <w:rPr>
          <w:i/>
          <w:iCs/>
        </w:rPr>
        <w:t>daugiau nei 1 iš 10 vartojusiųjų, daugiau nei 10 %)</w:t>
      </w:r>
      <w:r>
        <w:rPr>
          <w:iCs/>
        </w:rPr>
        <w:t xml:space="preserve">: </w:t>
      </w:r>
      <w:r w:rsidRPr="00F07165">
        <w:t xml:space="preserve">didesnė lokali uždegiminė reakcija injekcijos vietoje (paraudimas, patinimas, </w:t>
      </w:r>
      <w:proofErr w:type="spellStart"/>
      <w:r w:rsidRPr="00F07165">
        <w:t>induracija</w:t>
      </w:r>
      <w:proofErr w:type="spellEnd"/>
      <w:r w:rsidRPr="00F07165">
        <w:t>), didesnė nei 5 cm diametro. Teiraukitės savo gydytojo, kaip toliau tęsti gydymą. Mažesnė nei 5 cm diametro uždegiminė reakcija injekcijos vietoje, nedidelis kūno temperatūros padidėjimas yra nekenksmingi ir kliniškai nereikšmingi.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rPr>
          <w:bCs/>
          <w:i/>
        </w:rPr>
        <w:t>Dažni</w:t>
      </w:r>
      <w:r w:rsidRPr="00F07165">
        <w:rPr>
          <w:bCs/>
        </w:rPr>
        <w:t xml:space="preserve"> </w:t>
      </w:r>
      <w:r w:rsidRPr="00F07165">
        <w:t>(</w:t>
      </w:r>
      <w:r w:rsidRPr="00F07165">
        <w:rPr>
          <w:i/>
          <w:iCs/>
        </w:rPr>
        <w:t>daugiau nei 1 iš 100, bet mažiau nei 1 iš 10 vartojusiųjų, nuo 1 % iki 10 %)</w:t>
      </w:r>
      <w:r>
        <w:rPr>
          <w:iCs/>
        </w:rPr>
        <w:t xml:space="preserve">: </w:t>
      </w:r>
      <w:r w:rsidRPr="00F07165">
        <w:t>karščiavimas, lengvo ir vidutinio sunkumo į gripą panašūs simptomai, tokie kaip drebulys, bendras negalavimas, nuovargis, apatija, galūnių ar sąnarių skausmas.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rPr>
          <w:bCs/>
          <w:i/>
        </w:rPr>
        <w:t>Nedažni</w:t>
      </w:r>
      <w:r w:rsidRPr="00F07165">
        <w:t xml:space="preserve"> (</w:t>
      </w:r>
      <w:r w:rsidRPr="00F07165">
        <w:rPr>
          <w:i/>
          <w:iCs/>
        </w:rPr>
        <w:t>daugiau nei 1 iš 1000, bet mažiau nei 1 iš 100 vartojusiųjų, nuo 0,1 % iki 1 %)</w:t>
      </w:r>
      <w:r>
        <w:rPr>
          <w:iCs/>
        </w:rPr>
        <w:t xml:space="preserve">: </w:t>
      </w:r>
      <w:r w:rsidRPr="00F07165">
        <w:t xml:space="preserve">bendras kūno niežėjimas, lokali ar </w:t>
      </w:r>
      <w:proofErr w:type="spellStart"/>
      <w:r w:rsidRPr="00F07165">
        <w:t>generalizuota</w:t>
      </w:r>
      <w:proofErr w:type="spellEnd"/>
      <w:r w:rsidRPr="00F07165">
        <w:t xml:space="preserve"> pūslelinė, </w:t>
      </w:r>
      <w:proofErr w:type="spellStart"/>
      <w:r w:rsidRPr="00F07165">
        <w:t>egzantema</w:t>
      </w:r>
      <w:proofErr w:type="spellEnd"/>
      <w:r w:rsidRPr="00F07165">
        <w:t>, kaklo odos ir gleivinių patinimas (</w:t>
      </w:r>
      <w:proofErr w:type="spellStart"/>
      <w:r w:rsidRPr="00F07165">
        <w:t>Kvinkės</w:t>
      </w:r>
      <w:proofErr w:type="spellEnd"/>
      <w:r w:rsidRPr="00F07165">
        <w:t xml:space="preserve"> edema), degančios ir pavandenijusios akys, sunkūs į gripą panašūs simptomai, sąnarių skausmas, limfmazgių patinimas, uždegimo aktyvacija, pūslės formavimasis injekcijos vietoje, galvos svaigimas.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rPr>
          <w:bCs/>
        </w:rPr>
        <w:t xml:space="preserve">Reti </w:t>
      </w:r>
      <w:r w:rsidRPr="00F07165">
        <w:t xml:space="preserve">(daugiau nei 1 iš 10 000, bet mažiau nei 1 iš 1000 vartojusiųjų, nuo 0,01 % iki 0,1 %): kvėpavimo sutrikimas, bronchų spazmas, </w:t>
      </w:r>
      <w:proofErr w:type="spellStart"/>
      <w:r w:rsidRPr="00F07165">
        <w:t>šaltkrėtis</w:t>
      </w:r>
      <w:proofErr w:type="spellEnd"/>
      <w:r w:rsidRPr="00F07165">
        <w:t>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rPr>
          <w:bCs/>
          <w:i/>
        </w:rPr>
        <w:t>Labai reti</w:t>
      </w:r>
      <w:r w:rsidRPr="00F07165">
        <w:rPr>
          <w:bCs/>
        </w:rPr>
        <w:t xml:space="preserve"> </w:t>
      </w:r>
      <w:r w:rsidRPr="00F07165">
        <w:rPr>
          <w:bCs/>
          <w:i/>
        </w:rPr>
        <w:t>(taip pat nežinomo dažnio)</w:t>
      </w:r>
      <w:r w:rsidRPr="00F07165">
        <w:rPr>
          <w:bCs/>
        </w:rPr>
        <w:t xml:space="preserve"> </w:t>
      </w:r>
      <w:r w:rsidRPr="00F07165">
        <w:t>(</w:t>
      </w:r>
      <w:r w:rsidRPr="00F07165">
        <w:rPr>
          <w:i/>
          <w:iCs/>
        </w:rPr>
        <w:t>mažiau nei 1 iš 10 000 vartojusiųjų arba dažnis nežinomas, mažiau nei 0,01 %)</w:t>
      </w:r>
      <w:r>
        <w:rPr>
          <w:iCs/>
        </w:rPr>
        <w:t>:</w:t>
      </w:r>
      <w:r w:rsidRPr="00F07165">
        <w:t xml:space="preserve"> sunkios odos alerginės reakcijos (daugiaformė </w:t>
      </w:r>
      <w:proofErr w:type="spellStart"/>
      <w:r w:rsidRPr="00F07165">
        <w:t>eksudacinė</w:t>
      </w:r>
      <w:proofErr w:type="spellEnd"/>
      <w:r w:rsidRPr="00F07165">
        <w:t xml:space="preserve"> </w:t>
      </w:r>
      <w:proofErr w:type="spellStart"/>
      <w:r w:rsidRPr="00F07165">
        <w:t>eritema</w:t>
      </w:r>
      <w:proofErr w:type="spellEnd"/>
      <w:r w:rsidRPr="00F07165">
        <w:t>), kraujotakos sutrikimai kaip alerginių reakcijų rezultatas (anafilaksinis šokas).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 xml:space="preserve">Pasireiškus alerginėms reakcijoms (bendras kūno niežėjimas, pūslelinė, </w:t>
      </w:r>
      <w:proofErr w:type="spellStart"/>
      <w:r w:rsidRPr="00F07165">
        <w:t>egzantema</w:t>
      </w:r>
      <w:proofErr w:type="spellEnd"/>
      <w:r w:rsidRPr="00F07165">
        <w:t xml:space="preserve">, veido patinimas, kvėpavimo sutrikimai, šokas), reikia nutraukti </w:t>
      </w:r>
      <w:proofErr w:type="spellStart"/>
      <w:r w:rsidRPr="00F07165">
        <w:t>Helixor</w:t>
      </w:r>
      <w:proofErr w:type="spellEnd"/>
      <w:r w:rsidRPr="00F07165">
        <w:t xml:space="preserve"> vartojimą ir nedelsiant kreiptis į gydytoją.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Pranešimas apie šalutinį poveikį</w:t>
      </w:r>
    </w:p>
    <w:p w:rsidR="009145F3" w:rsidRPr="00F07165" w:rsidRDefault="009145F3" w:rsidP="009145F3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5" w:history="1">
        <w:r w:rsidRPr="00F07165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F07165">
        <w:rPr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F07165">
        <w:rPr>
          <w:sz w:val="22"/>
          <w:szCs w:val="22"/>
          <w:lang w:eastAsia="zh-CN"/>
        </w:rPr>
        <w:t>el</w:t>
      </w:r>
      <w:r>
        <w:rPr>
          <w:sz w:val="22"/>
          <w:szCs w:val="22"/>
          <w:lang w:eastAsia="zh-CN"/>
        </w:rPr>
        <w:t>.</w:t>
      </w:r>
      <w:r w:rsidRPr="00F07165">
        <w:rPr>
          <w:sz w:val="22"/>
          <w:szCs w:val="22"/>
          <w:lang w:eastAsia="zh-CN"/>
        </w:rPr>
        <w:t xml:space="preserve">: 8 800 73568, </w:t>
      </w:r>
      <w:r w:rsidRPr="00F07165">
        <w:rPr>
          <w:sz w:val="22"/>
          <w:szCs w:val="22"/>
        </w:rPr>
        <w:t xml:space="preserve">faksu 8 800 20131 arba el. paštu </w:t>
      </w:r>
      <w:hyperlink r:id="rId6" w:history="1">
        <w:r w:rsidRPr="00F07165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F07165">
        <w:rPr>
          <w:sz w:val="22"/>
          <w:szCs w:val="22"/>
        </w:rPr>
        <w:t>. Pranešdami apie šalutinį poveikį galite mums padėti gauti daugiau informacijos apie šio vaisto saugumą.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1EMEASMCA"/>
      </w:pPr>
      <w:bookmarkStart w:id="10" w:name="_Toc129243143"/>
      <w:bookmarkStart w:id="11" w:name="_Toc129243268"/>
      <w:r w:rsidRPr="00F07165">
        <w:t>5.</w:t>
      </w:r>
      <w:r w:rsidRPr="00F07165">
        <w:tab/>
        <w:t xml:space="preserve">Kaip laikyti </w:t>
      </w:r>
      <w:bookmarkEnd w:id="10"/>
      <w:bookmarkEnd w:id="11"/>
      <w:proofErr w:type="spellStart"/>
      <w:r w:rsidRPr="00F07165">
        <w:t>Helixor</w:t>
      </w:r>
      <w:proofErr w:type="spellEnd"/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>Šį vaistą laikykite vaikams nepastebimoje ir nepasiekiamoje vietoje.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 xml:space="preserve">Ant dėžutės po „Tinka iki“ ir etiketės po „EXP“ nurodytam tinkamumo laikui pasibaigus, šio vaisto vartoti negalima. Vaistas tinkamas vartoti iki paskutinės nurodyto mėnesio dienos. 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>Ampules laikyti išorinėje dėžutėje, kad preparatas būtų apsaugotas nuo šviesos. Laikyti ne aukštesnėje kaip 25 </w:t>
      </w:r>
      <w:proofErr w:type="spellStart"/>
      <w:r w:rsidRPr="00F07165">
        <w:rPr>
          <w:vertAlign w:val="superscript"/>
        </w:rPr>
        <w:t>o</w:t>
      </w:r>
      <w:r w:rsidRPr="00F07165">
        <w:t>C</w:t>
      </w:r>
      <w:proofErr w:type="spellEnd"/>
      <w:r w:rsidRPr="00F07165">
        <w:t xml:space="preserve"> temperatūroje.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E450C9">
        <w:t>Atidarius ampulę, tirpalą vartoti nedelsiant.</w:t>
      </w:r>
    </w:p>
    <w:p w:rsidR="009145F3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1EMEASMCA"/>
      </w:pPr>
      <w:bookmarkStart w:id="12" w:name="_Toc129243144"/>
      <w:bookmarkStart w:id="13" w:name="_Toc129243269"/>
      <w:r w:rsidRPr="00F07165">
        <w:t>6.</w:t>
      </w:r>
      <w:r w:rsidRPr="00F07165">
        <w:tab/>
        <w:t>Pakuotės turinys ir kita informacija</w:t>
      </w:r>
      <w:bookmarkEnd w:id="12"/>
      <w:bookmarkEnd w:id="13"/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3EMEASMCA"/>
      </w:pPr>
      <w:r w:rsidRPr="00F07165">
        <w:t>HELIXOR sudėtis</w:t>
      </w:r>
    </w:p>
    <w:p w:rsidR="009145F3" w:rsidRPr="00F07165" w:rsidRDefault="009145F3" w:rsidP="009145F3">
      <w:pPr>
        <w:pStyle w:val="BTEMEASMCA"/>
      </w:pPr>
      <w:r w:rsidRPr="00F07165">
        <w:t xml:space="preserve">1 ml injekcinio tirpalo (1 ampulėje) ir 2 ml injekcinio tirpalo (1 ampulė </w:t>
      </w:r>
      <w:proofErr w:type="spellStart"/>
      <w:r w:rsidRPr="00F07165">
        <w:t>Helixor</w:t>
      </w:r>
      <w:proofErr w:type="spellEnd"/>
      <w:r w:rsidRPr="00F07165">
        <w:t xml:space="preserve"> A/M/P 100 mg) yra:</w:t>
      </w:r>
    </w:p>
    <w:p w:rsidR="009145F3" w:rsidRPr="00F07165" w:rsidRDefault="009145F3" w:rsidP="009145F3">
      <w:pPr>
        <w:pStyle w:val="BTEMEASMCA"/>
      </w:pPr>
      <w:r w:rsidRPr="00F07165">
        <w:t>šviežių paprastųjų amalų (</w:t>
      </w:r>
      <w:proofErr w:type="spellStart"/>
      <w:r w:rsidRPr="00F07165">
        <w:rPr>
          <w:i/>
          <w:iCs/>
        </w:rPr>
        <w:t>Viscum</w:t>
      </w:r>
      <w:proofErr w:type="spellEnd"/>
      <w:r w:rsidRPr="00F07165">
        <w:rPr>
          <w:i/>
          <w:iCs/>
        </w:rPr>
        <w:t xml:space="preserve"> </w:t>
      </w:r>
      <w:proofErr w:type="spellStart"/>
      <w:r w:rsidRPr="00F07165">
        <w:rPr>
          <w:i/>
          <w:iCs/>
        </w:rPr>
        <w:t>album</w:t>
      </w:r>
      <w:proofErr w:type="spellEnd"/>
      <w:r w:rsidRPr="00F07165">
        <w:rPr>
          <w:i/>
          <w:iCs/>
        </w:rPr>
        <w:t xml:space="preserve"> </w:t>
      </w:r>
      <w:r w:rsidRPr="00F07165">
        <w:rPr>
          <w:iCs/>
        </w:rPr>
        <w:t>L.</w:t>
      </w:r>
      <w:r w:rsidRPr="00F07165">
        <w:rPr>
          <w:i/>
          <w:iCs/>
        </w:rPr>
        <w:t xml:space="preserve">) </w:t>
      </w:r>
      <w:r w:rsidRPr="00F07165">
        <w:rPr>
          <w:iCs/>
        </w:rPr>
        <w:t>s</w:t>
      </w:r>
      <w:r w:rsidRPr="00F07165">
        <w:t>kystojo</w:t>
      </w:r>
      <w:r w:rsidRPr="00F07165">
        <w:rPr>
          <w:iCs/>
        </w:rPr>
        <w:t xml:space="preserve"> ekstrakto</w:t>
      </w:r>
      <w:r w:rsidRPr="00F07165">
        <w:t xml:space="preserve"> (1:20) nuo atitinkamo medžio šeimininko: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A = </w:t>
      </w:r>
      <w:proofErr w:type="spellStart"/>
      <w:r w:rsidRPr="00F07165">
        <w:rPr>
          <w:i/>
        </w:rPr>
        <w:t>Viscum</w:t>
      </w:r>
      <w:proofErr w:type="spellEnd"/>
      <w:r w:rsidRPr="00F07165">
        <w:rPr>
          <w:i/>
        </w:rPr>
        <w:t xml:space="preserve"> </w:t>
      </w:r>
      <w:proofErr w:type="spellStart"/>
      <w:r w:rsidRPr="00F07165">
        <w:rPr>
          <w:i/>
        </w:rPr>
        <w:t>album</w:t>
      </w:r>
      <w:proofErr w:type="spellEnd"/>
      <w:r w:rsidRPr="00F07165">
        <w:rPr>
          <w:i/>
        </w:rPr>
        <w:t xml:space="preserve"> </w:t>
      </w:r>
      <w:r w:rsidRPr="00F07165">
        <w:rPr>
          <w:iCs/>
        </w:rPr>
        <w:t>L.</w:t>
      </w:r>
      <w:r w:rsidRPr="00F07165">
        <w:rPr>
          <w:i/>
          <w:iCs/>
        </w:rPr>
        <w:t xml:space="preserve"> </w:t>
      </w:r>
      <w:proofErr w:type="spellStart"/>
      <w:r w:rsidRPr="00F07165">
        <w:t>ssp</w:t>
      </w:r>
      <w:proofErr w:type="spellEnd"/>
      <w:r w:rsidRPr="00F07165">
        <w:t xml:space="preserve">. </w:t>
      </w:r>
      <w:proofErr w:type="spellStart"/>
      <w:r w:rsidRPr="00F07165">
        <w:rPr>
          <w:i/>
        </w:rPr>
        <w:t>abietis</w:t>
      </w:r>
      <w:proofErr w:type="spellEnd"/>
      <w:r w:rsidRPr="00F07165">
        <w:rPr>
          <w:i/>
        </w:rPr>
        <w:t xml:space="preserve"> </w:t>
      </w:r>
      <w:r w:rsidRPr="00F07165">
        <w:t>(</w:t>
      </w:r>
      <w:proofErr w:type="spellStart"/>
      <w:r w:rsidRPr="00F07165">
        <w:t>Wiesb</w:t>
      </w:r>
      <w:proofErr w:type="spellEnd"/>
      <w:r w:rsidRPr="00F07165">
        <w:t xml:space="preserve">.) </w:t>
      </w:r>
      <w:r w:rsidRPr="00F07165">
        <w:rPr>
          <w:i/>
        </w:rPr>
        <w:t xml:space="preserve"> </w:t>
      </w:r>
      <w:proofErr w:type="spellStart"/>
      <w:r w:rsidRPr="00F07165">
        <w:t>Janch</w:t>
      </w:r>
      <w:proofErr w:type="spellEnd"/>
      <w:r w:rsidRPr="00F07165">
        <w:t xml:space="preserve">.  (Medis šeimininkas: A – </w:t>
      </w:r>
      <w:proofErr w:type="spellStart"/>
      <w:r w:rsidRPr="00F07165">
        <w:rPr>
          <w:i/>
        </w:rPr>
        <w:t>A</w:t>
      </w:r>
      <w:r w:rsidRPr="00F07165">
        <w:rPr>
          <w:i/>
          <w:iCs/>
        </w:rPr>
        <w:t>bies</w:t>
      </w:r>
      <w:proofErr w:type="spellEnd"/>
      <w:r w:rsidRPr="00F07165">
        <w:rPr>
          <w:i/>
          <w:iCs/>
        </w:rPr>
        <w:t xml:space="preserve"> </w:t>
      </w:r>
      <w:proofErr w:type="spellStart"/>
      <w:r w:rsidRPr="00F07165">
        <w:rPr>
          <w:i/>
          <w:iCs/>
        </w:rPr>
        <w:t>alba</w:t>
      </w:r>
      <w:proofErr w:type="spellEnd"/>
      <w:r w:rsidRPr="00F07165">
        <w:rPr>
          <w:i/>
          <w:iCs/>
        </w:rPr>
        <w:t xml:space="preserve"> </w:t>
      </w:r>
      <w:proofErr w:type="spellStart"/>
      <w:r w:rsidRPr="00F07165">
        <w:rPr>
          <w:iCs/>
        </w:rPr>
        <w:t>Mill</w:t>
      </w:r>
      <w:proofErr w:type="spellEnd"/>
      <w:r w:rsidRPr="00F07165">
        <w:rPr>
          <w:iCs/>
        </w:rPr>
        <w:t>.</w:t>
      </w:r>
      <w:r w:rsidRPr="00F07165">
        <w:rPr>
          <w:i/>
          <w:iCs/>
        </w:rPr>
        <w:t xml:space="preserve"> </w:t>
      </w:r>
      <w:r w:rsidRPr="00F07165">
        <w:t xml:space="preserve">(europinis kėnis), 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M = </w:t>
      </w:r>
      <w:proofErr w:type="spellStart"/>
      <w:r w:rsidRPr="00F07165">
        <w:rPr>
          <w:i/>
        </w:rPr>
        <w:t>Viscum</w:t>
      </w:r>
      <w:proofErr w:type="spellEnd"/>
      <w:r w:rsidRPr="00F07165">
        <w:rPr>
          <w:i/>
        </w:rPr>
        <w:t xml:space="preserve"> </w:t>
      </w:r>
      <w:proofErr w:type="spellStart"/>
      <w:r w:rsidRPr="00F07165">
        <w:rPr>
          <w:i/>
        </w:rPr>
        <w:t>album</w:t>
      </w:r>
      <w:proofErr w:type="spellEnd"/>
      <w:r w:rsidRPr="00F07165">
        <w:rPr>
          <w:iCs/>
        </w:rPr>
        <w:t xml:space="preserve"> L.</w:t>
      </w:r>
      <w:r w:rsidRPr="00F07165">
        <w:rPr>
          <w:i/>
          <w:iCs/>
        </w:rPr>
        <w:t xml:space="preserve"> </w:t>
      </w:r>
      <w:proofErr w:type="spellStart"/>
      <w:r w:rsidRPr="00F07165">
        <w:t>ssp</w:t>
      </w:r>
      <w:proofErr w:type="spellEnd"/>
      <w:r w:rsidRPr="00F07165">
        <w:rPr>
          <w:i/>
        </w:rPr>
        <w:t xml:space="preserve">. </w:t>
      </w:r>
      <w:proofErr w:type="spellStart"/>
      <w:r w:rsidRPr="00F07165">
        <w:rPr>
          <w:i/>
        </w:rPr>
        <w:t>album</w:t>
      </w:r>
      <w:proofErr w:type="spellEnd"/>
      <w:r w:rsidRPr="00F07165">
        <w:rPr>
          <w:i/>
        </w:rPr>
        <w:t xml:space="preserve"> </w:t>
      </w:r>
      <w:r w:rsidRPr="00F07165">
        <w:t xml:space="preserve"> (Medis šeimininkas: M- </w:t>
      </w:r>
      <w:r w:rsidRPr="00F07165">
        <w:rPr>
          <w:i/>
        </w:rPr>
        <w:t xml:space="preserve">Malus </w:t>
      </w:r>
      <w:proofErr w:type="spellStart"/>
      <w:r w:rsidRPr="00F07165">
        <w:rPr>
          <w:i/>
        </w:rPr>
        <w:t>domestica</w:t>
      </w:r>
      <w:proofErr w:type="spellEnd"/>
      <w:r w:rsidRPr="00F07165">
        <w:t xml:space="preserve"> </w:t>
      </w:r>
      <w:proofErr w:type="spellStart"/>
      <w:r w:rsidRPr="00F07165">
        <w:t>Borkh</w:t>
      </w:r>
      <w:proofErr w:type="spellEnd"/>
      <w:r w:rsidRPr="00F07165">
        <w:t xml:space="preserve">. (obelis), 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P = </w:t>
      </w:r>
      <w:proofErr w:type="spellStart"/>
      <w:r w:rsidRPr="00F07165">
        <w:rPr>
          <w:i/>
        </w:rPr>
        <w:t>Viscum</w:t>
      </w:r>
      <w:proofErr w:type="spellEnd"/>
      <w:r w:rsidRPr="00F07165">
        <w:rPr>
          <w:i/>
        </w:rPr>
        <w:t xml:space="preserve"> </w:t>
      </w:r>
      <w:proofErr w:type="spellStart"/>
      <w:r w:rsidRPr="00F07165">
        <w:rPr>
          <w:i/>
        </w:rPr>
        <w:t>album</w:t>
      </w:r>
      <w:proofErr w:type="spellEnd"/>
      <w:r w:rsidRPr="00F07165">
        <w:rPr>
          <w:i/>
        </w:rPr>
        <w:t xml:space="preserve"> </w:t>
      </w:r>
      <w:r w:rsidRPr="00F07165">
        <w:rPr>
          <w:iCs/>
        </w:rPr>
        <w:t>L.</w:t>
      </w:r>
      <w:r w:rsidRPr="00F07165">
        <w:rPr>
          <w:i/>
          <w:iCs/>
        </w:rPr>
        <w:t xml:space="preserve"> </w:t>
      </w:r>
      <w:proofErr w:type="spellStart"/>
      <w:r w:rsidRPr="00F07165">
        <w:t>ssp</w:t>
      </w:r>
      <w:proofErr w:type="spellEnd"/>
      <w:r w:rsidRPr="00F07165">
        <w:t>.</w:t>
      </w:r>
      <w:r w:rsidRPr="00F07165">
        <w:rPr>
          <w:i/>
        </w:rPr>
        <w:t xml:space="preserve"> </w:t>
      </w:r>
      <w:proofErr w:type="spellStart"/>
      <w:r w:rsidRPr="00F07165">
        <w:rPr>
          <w:i/>
        </w:rPr>
        <w:t>austriacum</w:t>
      </w:r>
      <w:proofErr w:type="spellEnd"/>
      <w:r w:rsidRPr="00F07165">
        <w:rPr>
          <w:i/>
        </w:rPr>
        <w:t xml:space="preserve"> </w:t>
      </w:r>
      <w:r w:rsidRPr="00F07165">
        <w:rPr>
          <w:iCs/>
        </w:rPr>
        <w:t>(</w:t>
      </w:r>
      <w:proofErr w:type="spellStart"/>
      <w:r w:rsidRPr="00F07165">
        <w:t>Wiesb</w:t>
      </w:r>
      <w:proofErr w:type="spellEnd"/>
      <w:r w:rsidRPr="00F07165">
        <w:t xml:space="preserve">.) </w:t>
      </w:r>
      <w:proofErr w:type="spellStart"/>
      <w:r w:rsidRPr="00F07165">
        <w:t>Vollm</w:t>
      </w:r>
      <w:proofErr w:type="spellEnd"/>
      <w:r w:rsidRPr="00F07165">
        <w:t xml:space="preserve">. (Medis šeimininkas: P – </w:t>
      </w:r>
      <w:r w:rsidRPr="00F07165">
        <w:rPr>
          <w:i/>
        </w:rPr>
        <w:t xml:space="preserve">Pinus </w:t>
      </w:r>
      <w:proofErr w:type="spellStart"/>
      <w:r w:rsidRPr="00F07165">
        <w:rPr>
          <w:i/>
        </w:rPr>
        <w:t>sylvestris</w:t>
      </w:r>
      <w:proofErr w:type="spellEnd"/>
      <w:r w:rsidRPr="00F07165">
        <w:rPr>
          <w:i/>
          <w:iCs/>
        </w:rPr>
        <w:t xml:space="preserve"> </w:t>
      </w:r>
      <w:r w:rsidRPr="00F07165">
        <w:rPr>
          <w:iCs/>
        </w:rPr>
        <w:t>L.</w:t>
      </w:r>
      <w:r w:rsidRPr="00F07165">
        <w:rPr>
          <w:i/>
          <w:iCs/>
        </w:rPr>
        <w:t xml:space="preserve"> </w:t>
      </w:r>
      <w:r w:rsidRPr="00F07165">
        <w:t>(pušis).</w:t>
      </w:r>
    </w:p>
    <w:p w:rsidR="009145F3" w:rsidRPr="00F07165" w:rsidRDefault="009145F3" w:rsidP="009145F3">
      <w:pPr>
        <w:pStyle w:val="BTEMEASMCA"/>
      </w:pPr>
      <w:r w:rsidRPr="00F07165">
        <w:t>Ekstrakcijos tirpiklis: injekcinis vanduo/natrio chloridas (99,91/0,09).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 xml:space="preserve">Skirtingi </w:t>
      </w:r>
      <w:proofErr w:type="spellStart"/>
      <w:r w:rsidRPr="00F07165">
        <w:t>dozuotės</w:t>
      </w:r>
      <w:proofErr w:type="spellEnd"/>
      <w:r w:rsidRPr="00F07165">
        <w:t xml:space="preserve"> stiprumai nurodo šviežio amalo (</w:t>
      </w:r>
      <w:proofErr w:type="spellStart"/>
      <w:r w:rsidRPr="00F07165">
        <w:rPr>
          <w:i/>
        </w:rPr>
        <w:t>Viscum</w:t>
      </w:r>
      <w:proofErr w:type="spellEnd"/>
      <w:r w:rsidRPr="00F07165">
        <w:rPr>
          <w:i/>
        </w:rPr>
        <w:t xml:space="preserve"> </w:t>
      </w:r>
      <w:proofErr w:type="spellStart"/>
      <w:r w:rsidRPr="00F07165">
        <w:rPr>
          <w:i/>
        </w:rPr>
        <w:t>album</w:t>
      </w:r>
      <w:proofErr w:type="spellEnd"/>
      <w:r w:rsidRPr="00F07165">
        <w:rPr>
          <w:i/>
        </w:rPr>
        <w:t xml:space="preserve"> </w:t>
      </w:r>
      <w:r w:rsidRPr="00F07165">
        <w:t>L.) kiekį mililitrais ampulėje nuo atitinkamo medžio šeimininko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>Pavadinimas</w:t>
      </w:r>
      <w:r w:rsidRPr="00F07165">
        <w:tab/>
      </w:r>
      <w:r>
        <w:t xml:space="preserve">                    </w:t>
      </w:r>
      <w:r w:rsidRPr="00F07165">
        <w:t>Stiprumas</w:t>
      </w:r>
      <w:r w:rsidRPr="00F07165">
        <w:tab/>
      </w:r>
      <w:r>
        <w:tab/>
      </w:r>
      <w:r w:rsidRPr="00F07165">
        <w:t xml:space="preserve">Ekstrakto        </w:t>
      </w:r>
      <w:r w:rsidRPr="00F07165">
        <w:tab/>
        <w:t xml:space="preserve">           </w:t>
      </w:r>
      <w:r>
        <w:t xml:space="preserve">  </w:t>
      </w:r>
      <w:r w:rsidRPr="00F07165">
        <w:t xml:space="preserve"> Atitinkamas šviežių </w:t>
      </w:r>
    </w:p>
    <w:p w:rsidR="009145F3" w:rsidRPr="00F07165" w:rsidRDefault="009145F3" w:rsidP="009145F3">
      <w:pPr>
        <w:pStyle w:val="BTEMEASMCA"/>
      </w:pPr>
      <w:r w:rsidRPr="00F07165">
        <w:tab/>
      </w:r>
      <w:r w:rsidRPr="00F07165">
        <w:tab/>
      </w:r>
      <w:r>
        <w:tab/>
      </w:r>
      <w:r>
        <w:tab/>
      </w:r>
      <w:r w:rsidRPr="00F07165">
        <w:tab/>
      </w:r>
      <w:r>
        <w:t xml:space="preserve">                            k</w:t>
      </w:r>
      <w:r w:rsidRPr="00F07165">
        <w:t>iekis</w:t>
      </w:r>
      <w:r>
        <w:tab/>
      </w:r>
      <w:r w:rsidRPr="00F07165">
        <w:tab/>
        <w:t xml:space="preserve">           </w:t>
      </w:r>
      <w:r>
        <w:t xml:space="preserve">  </w:t>
      </w:r>
      <w:r w:rsidRPr="00F07165">
        <w:t xml:space="preserve">   amalų kiekis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A/M/P          </w:t>
      </w:r>
      <w:r>
        <w:tab/>
      </w:r>
      <w:r w:rsidRPr="00F07165">
        <w:tab/>
        <w:t xml:space="preserve">    1 mg</w:t>
      </w:r>
      <w:r>
        <w:tab/>
      </w:r>
      <w:r w:rsidRPr="00F07165">
        <w:tab/>
        <w:t xml:space="preserve">    0,02 ml</w:t>
      </w:r>
      <w:r w:rsidRPr="00F07165">
        <w:tab/>
      </w:r>
      <w:r>
        <w:tab/>
      </w:r>
      <w:r w:rsidRPr="00F07165">
        <w:tab/>
        <w:t xml:space="preserve">1 mg 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A/M/P</w:t>
      </w:r>
      <w:r>
        <w:tab/>
      </w:r>
      <w:r>
        <w:tab/>
      </w:r>
      <w:r w:rsidRPr="00F07165">
        <w:t xml:space="preserve"> </w:t>
      </w:r>
      <w:r w:rsidRPr="00F07165">
        <w:tab/>
        <w:t xml:space="preserve">    5 mg</w:t>
      </w:r>
      <w:r>
        <w:tab/>
      </w:r>
      <w:r w:rsidRPr="00F07165">
        <w:tab/>
        <w:t xml:space="preserve">      0,1 ml</w:t>
      </w:r>
      <w:r w:rsidRPr="00F07165">
        <w:tab/>
      </w:r>
      <w:r>
        <w:tab/>
      </w:r>
      <w:r w:rsidRPr="00F07165">
        <w:tab/>
        <w:t xml:space="preserve">5 mg 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A/M/P</w:t>
      </w:r>
      <w:r>
        <w:tab/>
      </w:r>
      <w:r>
        <w:tab/>
      </w:r>
      <w:r w:rsidRPr="00F07165">
        <w:t xml:space="preserve"> </w:t>
      </w:r>
      <w:r w:rsidRPr="00F07165">
        <w:tab/>
        <w:t xml:space="preserve">  20 mg</w:t>
      </w:r>
      <w:r>
        <w:tab/>
      </w:r>
      <w:r w:rsidRPr="00F07165">
        <w:tab/>
        <w:t xml:space="preserve">      0,4 ml</w:t>
      </w:r>
      <w:r w:rsidRPr="00F07165">
        <w:tab/>
      </w:r>
      <w:r>
        <w:tab/>
      </w:r>
      <w:r w:rsidRPr="00F07165">
        <w:tab/>
        <w:t>20 mg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A/M/P</w:t>
      </w:r>
      <w:r>
        <w:tab/>
      </w:r>
      <w:r>
        <w:tab/>
      </w:r>
      <w:r w:rsidRPr="00F07165">
        <w:t xml:space="preserve"> </w:t>
      </w:r>
      <w:r w:rsidRPr="00F07165">
        <w:tab/>
        <w:t xml:space="preserve">  50 mg</w:t>
      </w:r>
      <w:r>
        <w:tab/>
      </w:r>
      <w:r w:rsidRPr="00F07165">
        <w:tab/>
        <w:t xml:space="preserve">      1,0 ml </w:t>
      </w:r>
      <w:r w:rsidRPr="00F07165">
        <w:tab/>
      </w:r>
      <w:r>
        <w:tab/>
      </w:r>
      <w:r w:rsidRPr="00F07165">
        <w:tab/>
        <w:t>50 mg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A/M/P</w:t>
      </w:r>
      <w:r>
        <w:tab/>
      </w:r>
      <w:r>
        <w:tab/>
      </w:r>
      <w:r w:rsidRPr="00F07165">
        <w:t xml:space="preserve"> </w:t>
      </w:r>
      <w:r w:rsidRPr="00F07165">
        <w:tab/>
        <w:t>100 mg</w:t>
      </w:r>
      <w:r>
        <w:tab/>
      </w:r>
      <w:r w:rsidRPr="00F07165">
        <w:tab/>
        <w:t xml:space="preserve">      2,0 ml </w:t>
      </w:r>
      <w:r w:rsidRPr="00F07165">
        <w:tab/>
        <w:t xml:space="preserve">                  </w:t>
      </w:r>
      <w:r>
        <w:t xml:space="preserve">  </w:t>
      </w:r>
      <w:r w:rsidRPr="00F07165">
        <w:t xml:space="preserve">    100 mg</w:t>
      </w:r>
    </w:p>
    <w:p w:rsidR="009145F3" w:rsidRPr="00F07165" w:rsidRDefault="009145F3" w:rsidP="009145F3">
      <w:pPr>
        <w:pStyle w:val="BTEMEASMCA"/>
      </w:pPr>
    </w:p>
    <w:p w:rsidR="009145F3" w:rsidRPr="005F3E7A" w:rsidRDefault="009145F3" w:rsidP="009145F3">
      <w:pPr>
        <w:pStyle w:val="BT-EMEASMCA"/>
        <w:rPr>
          <w:lang w:val="es-ES"/>
        </w:rPr>
      </w:pPr>
      <w:r w:rsidRPr="005F3E7A">
        <w:rPr>
          <w:lang w:val="es-ES"/>
        </w:rPr>
        <w:t>-</w:t>
      </w:r>
      <w:r w:rsidRPr="005F3E7A">
        <w:rPr>
          <w:lang w:val="es-ES"/>
        </w:rPr>
        <w:tab/>
      </w:r>
      <w:proofErr w:type="spellStart"/>
      <w:r w:rsidRPr="005F3E7A">
        <w:rPr>
          <w:lang w:val="es-ES"/>
        </w:rPr>
        <w:t>Pagalbinės</w:t>
      </w:r>
      <w:proofErr w:type="spellEnd"/>
      <w:r w:rsidRPr="005F3E7A">
        <w:rPr>
          <w:lang w:val="es-ES"/>
        </w:rPr>
        <w:t xml:space="preserve"> </w:t>
      </w:r>
      <w:proofErr w:type="spellStart"/>
      <w:r w:rsidRPr="005F3E7A">
        <w:rPr>
          <w:lang w:val="es-ES"/>
        </w:rPr>
        <w:t>medžiagos</w:t>
      </w:r>
      <w:proofErr w:type="spellEnd"/>
      <w:r w:rsidRPr="005F3E7A">
        <w:rPr>
          <w:lang w:val="es-ES"/>
        </w:rPr>
        <w:t xml:space="preserve"> </w:t>
      </w:r>
      <w:proofErr w:type="spellStart"/>
      <w:r w:rsidRPr="005F3E7A">
        <w:rPr>
          <w:lang w:val="es-ES"/>
        </w:rPr>
        <w:t>yra</w:t>
      </w:r>
      <w:proofErr w:type="spellEnd"/>
      <w:r w:rsidRPr="005F3E7A">
        <w:rPr>
          <w:lang w:val="es-ES"/>
        </w:rPr>
        <w:t xml:space="preserve"> </w:t>
      </w:r>
      <w:proofErr w:type="spellStart"/>
      <w:r w:rsidRPr="005F3E7A">
        <w:rPr>
          <w:lang w:val="es-ES"/>
        </w:rPr>
        <w:t>natrio</w:t>
      </w:r>
      <w:proofErr w:type="spellEnd"/>
      <w:r w:rsidRPr="005F3E7A">
        <w:rPr>
          <w:lang w:val="es-ES"/>
        </w:rPr>
        <w:t xml:space="preserve"> </w:t>
      </w:r>
      <w:proofErr w:type="spellStart"/>
      <w:r w:rsidRPr="005F3E7A">
        <w:rPr>
          <w:lang w:val="es-ES"/>
        </w:rPr>
        <w:t>chloridas</w:t>
      </w:r>
      <w:proofErr w:type="spellEnd"/>
      <w:r w:rsidRPr="005F3E7A">
        <w:rPr>
          <w:lang w:val="es-ES"/>
        </w:rPr>
        <w:t xml:space="preserve">, </w:t>
      </w:r>
      <w:proofErr w:type="spellStart"/>
      <w:r w:rsidRPr="005F3E7A">
        <w:rPr>
          <w:lang w:val="es-ES"/>
        </w:rPr>
        <w:t>natrio</w:t>
      </w:r>
      <w:proofErr w:type="spellEnd"/>
      <w:r w:rsidRPr="005F3E7A">
        <w:rPr>
          <w:lang w:val="es-ES"/>
        </w:rPr>
        <w:t xml:space="preserve"> </w:t>
      </w:r>
      <w:proofErr w:type="spellStart"/>
      <w:r w:rsidRPr="005F3E7A">
        <w:rPr>
          <w:lang w:val="es-ES"/>
        </w:rPr>
        <w:t>hidroksidas</w:t>
      </w:r>
      <w:proofErr w:type="spellEnd"/>
      <w:r w:rsidRPr="005F3E7A">
        <w:rPr>
          <w:lang w:val="es-ES"/>
        </w:rPr>
        <w:t xml:space="preserve"> (pH </w:t>
      </w:r>
      <w:proofErr w:type="spellStart"/>
      <w:r w:rsidRPr="005F3E7A">
        <w:rPr>
          <w:lang w:val="es-ES"/>
        </w:rPr>
        <w:t>koreguoti</w:t>
      </w:r>
      <w:proofErr w:type="spellEnd"/>
      <w:r w:rsidRPr="005F3E7A">
        <w:rPr>
          <w:lang w:val="es-ES"/>
        </w:rPr>
        <w:t xml:space="preserve">) ir </w:t>
      </w:r>
      <w:proofErr w:type="spellStart"/>
      <w:r w:rsidRPr="005F3E7A">
        <w:rPr>
          <w:lang w:val="es-ES"/>
        </w:rPr>
        <w:t>injekcinis</w:t>
      </w:r>
      <w:proofErr w:type="spellEnd"/>
      <w:r w:rsidRPr="005F3E7A">
        <w:rPr>
          <w:lang w:val="es-ES"/>
        </w:rPr>
        <w:t xml:space="preserve"> </w:t>
      </w:r>
      <w:proofErr w:type="spellStart"/>
      <w:r w:rsidRPr="005F3E7A">
        <w:rPr>
          <w:lang w:val="es-ES"/>
        </w:rPr>
        <w:t>vanduo</w:t>
      </w:r>
      <w:proofErr w:type="spellEnd"/>
      <w:r w:rsidRPr="005F3E7A">
        <w:rPr>
          <w:lang w:val="es-ES"/>
        </w:rPr>
        <w:t>.</w:t>
      </w:r>
    </w:p>
    <w:p w:rsidR="009145F3" w:rsidRPr="005F3E7A" w:rsidRDefault="009145F3" w:rsidP="009145F3">
      <w:pPr>
        <w:pStyle w:val="BT-EMEASMCA"/>
        <w:rPr>
          <w:lang w:val="es-ES"/>
        </w:rPr>
      </w:pPr>
    </w:p>
    <w:p w:rsidR="009145F3" w:rsidRPr="00F07165" w:rsidRDefault="009145F3" w:rsidP="009145F3">
      <w:pPr>
        <w:pStyle w:val="PI-3EMEASMCA"/>
        <w:keepNext/>
      </w:pPr>
      <w:proofErr w:type="spellStart"/>
      <w:r w:rsidRPr="00F07165">
        <w:t>Helixor</w:t>
      </w:r>
      <w:proofErr w:type="spellEnd"/>
      <w:r w:rsidRPr="00F07165">
        <w:t xml:space="preserve"> išvaizda ir kiekis pakuotėje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visų stiprumų tirpalai yra skaidrūs, skiriasi tik jų spalva</w:t>
      </w:r>
      <w:r>
        <w:t xml:space="preserve">. Spalvos intensyvumas stiprėja </w:t>
      </w:r>
      <w:r w:rsidRPr="00F07165">
        <w:t>didėjant koncentracijai. 1 mg stiprum</w:t>
      </w:r>
      <w:r>
        <w:t>o</w:t>
      </w:r>
      <w:r w:rsidRPr="00F07165">
        <w:t xml:space="preserve"> tirpalas yra bespalvis, 5 mg – šiek tiek gelsvas, 20 mg</w:t>
      </w:r>
      <w:r>
        <w:t xml:space="preserve"> </w:t>
      </w:r>
      <w:r w:rsidRPr="00F07165">
        <w:t>– gelsvas, o 50 mg ir 100 mg – gelsvai rudas.</w:t>
      </w:r>
    </w:p>
    <w:p w:rsidR="009145F3" w:rsidRPr="00F07165" w:rsidRDefault="009145F3" w:rsidP="009145F3">
      <w:pPr>
        <w:pStyle w:val="BTEMEASMCA"/>
      </w:pPr>
      <w:proofErr w:type="spellStart"/>
      <w:r w:rsidRPr="00F07165">
        <w:t>Helixor</w:t>
      </w:r>
      <w:proofErr w:type="spellEnd"/>
      <w:r w:rsidRPr="00F07165">
        <w:t xml:space="preserve"> tiekiamas tokiomis pakuotėmis:</w:t>
      </w:r>
    </w:p>
    <w:p w:rsidR="009145F3" w:rsidRPr="005F3E7A" w:rsidRDefault="009145F3" w:rsidP="009145F3">
      <w:pPr>
        <w:ind w:right="-57"/>
        <w:rPr>
          <w:sz w:val="22"/>
          <w:lang w:val="es-ES"/>
        </w:rPr>
      </w:pPr>
      <w:r w:rsidRPr="005F3E7A">
        <w:rPr>
          <w:sz w:val="22"/>
        </w:rPr>
        <w:t>Kartono dėžutėje yra 8 arba 50 tos pačios koncentracijos (</w:t>
      </w:r>
      <w:r>
        <w:rPr>
          <w:sz w:val="22"/>
        </w:rPr>
        <w:t>1</w:t>
      </w:r>
      <w:r w:rsidRPr="00FC5EB9">
        <w:rPr>
          <w:sz w:val="22"/>
          <w:szCs w:val="22"/>
        </w:rPr>
        <w:t>–100 mg) ampulės.</w:t>
      </w:r>
      <w:r w:rsidRPr="00746496">
        <w:rPr>
          <w:sz w:val="22"/>
          <w:szCs w:val="22"/>
        </w:rPr>
        <w:t xml:space="preserve"> </w:t>
      </w:r>
      <w:r w:rsidRPr="005F3E7A">
        <w:rPr>
          <w:sz w:val="22"/>
          <w:lang w:val="es-ES"/>
        </w:rPr>
        <w:t>1</w:t>
      </w:r>
      <w:r w:rsidRPr="00A5467B">
        <w:rPr>
          <w:sz w:val="22"/>
          <w:szCs w:val="22"/>
          <w:lang w:val="es-ES"/>
        </w:rPr>
        <w:t xml:space="preserve">, 5, 20, 50 ir </w:t>
      </w:r>
      <w:r w:rsidRPr="005F3E7A">
        <w:rPr>
          <w:sz w:val="22"/>
          <w:lang w:val="es-ES"/>
        </w:rPr>
        <w:t>100</w:t>
      </w:r>
      <w:r w:rsidRPr="00A5467B">
        <w:rPr>
          <w:sz w:val="22"/>
          <w:szCs w:val="22"/>
          <w:lang w:val="es-ES"/>
        </w:rPr>
        <w:t xml:space="preserve"> </w:t>
      </w:r>
      <w:r w:rsidRPr="005F3E7A">
        <w:rPr>
          <w:sz w:val="22"/>
          <w:lang w:val="es-ES"/>
        </w:rPr>
        <w:t>mg</w:t>
      </w:r>
      <w:r w:rsidRPr="00746496">
        <w:rPr>
          <w:sz w:val="22"/>
          <w:szCs w:val="22"/>
        </w:rPr>
        <w:t xml:space="preserve"> stiprumų preparatas taip pat platinamas dėžutėse po 6 ampules</w:t>
      </w:r>
      <w:r w:rsidRPr="005F3E7A">
        <w:rPr>
          <w:sz w:val="22"/>
        </w:rPr>
        <w:t>.</w:t>
      </w:r>
    </w:p>
    <w:p w:rsidR="009145F3" w:rsidRPr="00F07165" w:rsidRDefault="009145F3" w:rsidP="009145F3">
      <w:pPr>
        <w:pStyle w:val="BTEMEASMCA"/>
      </w:pPr>
      <w:r w:rsidRPr="00F07165">
        <w:t>Visų koncentracijų , išskyrus 100 mg, ampulėse yra 1 ml tirpalo, 100 mg ampulėje yra 2 ml tirpalo.</w:t>
      </w:r>
      <w:r>
        <w:t xml:space="preserve"> </w:t>
      </w:r>
      <w:r w:rsidRPr="00F07165">
        <w:rPr>
          <w:bCs/>
        </w:rPr>
        <w:t>Kombinuotoje pakuotėje (KP)</w:t>
      </w:r>
      <w:r w:rsidRPr="00F07165">
        <w:t xml:space="preserve"> yra 7 didėjančios vaisto koncentracijos ampulės po 1 ml tirpalo: </w:t>
      </w:r>
    </w:p>
    <w:p w:rsidR="009145F3" w:rsidRPr="00F07165" w:rsidRDefault="009145F3" w:rsidP="009145F3">
      <w:pPr>
        <w:pStyle w:val="BTEMEASMCA"/>
      </w:pPr>
    </w:p>
    <w:tbl>
      <w:tblPr>
        <w:tblW w:w="4968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440"/>
      </w:tblGrid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sz w:val="22"/>
                <w:szCs w:val="22"/>
              </w:rPr>
              <w:t>KP I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sz w:val="22"/>
                <w:szCs w:val="22"/>
              </w:rPr>
              <w:t>Stiprumas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sz w:val="22"/>
                <w:szCs w:val="22"/>
              </w:rPr>
              <w:t>Ampulių skaičius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5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</w:t>
            </w:r>
          </w:p>
        </w:tc>
      </w:tr>
      <w:tr w:rsidR="009145F3" w:rsidRPr="00F07165" w:rsidTr="00785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bCs/>
                <w:sz w:val="22"/>
                <w:szCs w:val="22"/>
              </w:rPr>
              <w:t>KP II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bCs/>
                <w:sz w:val="22"/>
                <w:szCs w:val="22"/>
              </w:rPr>
              <w:t>KP III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 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5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9145F3" w:rsidRPr="00F07165" w:rsidTr="00785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20 mg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</w:t>
            </w:r>
          </w:p>
        </w:tc>
      </w:tr>
      <w:tr w:rsidR="009145F3" w:rsidRPr="00F07165" w:rsidTr="00785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bCs/>
                <w:sz w:val="22"/>
                <w:szCs w:val="22"/>
              </w:rPr>
              <w:t>KP IV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9145F3" w:rsidRPr="00F07165" w:rsidTr="00785982">
        <w:tc>
          <w:tcPr>
            <w:tcW w:w="2088" w:type="dxa"/>
          </w:tcPr>
          <w:p w:rsidR="009145F3" w:rsidRPr="00F07165" w:rsidRDefault="009145F3" w:rsidP="007859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F07165">
              <w:rPr>
                <w:sz w:val="22"/>
                <w:szCs w:val="22"/>
              </w:rPr>
              <w:t>Helixor</w:t>
            </w:r>
            <w:proofErr w:type="spellEnd"/>
            <w:r w:rsidRPr="00F07165">
              <w:rPr>
                <w:sz w:val="22"/>
                <w:szCs w:val="22"/>
              </w:rPr>
              <w:t xml:space="preserve"> A/M/P 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50 mg</w:t>
            </w:r>
          </w:p>
        </w:tc>
        <w:tc>
          <w:tcPr>
            <w:tcW w:w="1440" w:type="dxa"/>
          </w:tcPr>
          <w:p w:rsidR="009145F3" w:rsidRPr="00F07165" w:rsidRDefault="009145F3" w:rsidP="007859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</w:tbl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BTEMEASMCA"/>
      </w:pPr>
      <w:r w:rsidRPr="00F07165">
        <w:t>Gali būti tiekiamos ne visų dydžių pakuotės.</w:t>
      </w:r>
    </w:p>
    <w:p w:rsidR="009145F3" w:rsidRPr="00F07165" w:rsidRDefault="009145F3" w:rsidP="009145F3">
      <w:pPr>
        <w:pStyle w:val="BTEMEASMCA"/>
      </w:pPr>
    </w:p>
    <w:p w:rsidR="009145F3" w:rsidRPr="00F07165" w:rsidRDefault="009145F3" w:rsidP="009145F3">
      <w:pPr>
        <w:pStyle w:val="PI-3EMEASMCA"/>
      </w:pPr>
      <w:r w:rsidRPr="00F07165">
        <w:t>Rinkodaros teisės turėtojas ir gamintojas</w:t>
      </w:r>
    </w:p>
    <w:p w:rsidR="009145F3" w:rsidRPr="00F07165" w:rsidRDefault="009145F3" w:rsidP="009145F3">
      <w:pPr>
        <w:pStyle w:val="PI-3EMEASMCA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</w:tblGrid>
      <w:tr w:rsidR="009145F3" w:rsidRPr="00F07165" w:rsidTr="00785982">
        <w:tc>
          <w:tcPr>
            <w:tcW w:w="3794" w:type="dxa"/>
          </w:tcPr>
          <w:p w:rsidR="009145F3" w:rsidRPr="00F07165" w:rsidRDefault="009145F3" w:rsidP="00785982">
            <w:pPr>
              <w:ind w:right="-57"/>
              <w:rPr>
                <w:sz w:val="22"/>
                <w:szCs w:val="16"/>
              </w:rPr>
            </w:pPr>
            <w:proofErr w:type="spellStart"/>
            <w:r w:rsidRPr="00F07165">
              <w:rPr>
                <w:sz w:val="22"/>
                <w:szCs w:val="16"/>
              </w:rPr>
              <w:t>Helixor</w:t>
            </w:r>
            <w:proofErr w:type="spellEnd"/>
            <w:r w:rsidRPr="00F07165">
              <w:rPr>
                <w:sz w:val="22"/>
                <w:szCs w:val="16"/>
              </w:rPr>
              <w:t xml:space="preserve"> </w:t>
            </w:r>
            <w:proofErr w:type="spellStart"/>
            <w:r w:rsidRPr="00F07165">
              <w:rPr>
                <w:sz w:val="22"/>
                <w:szCs w:val="16"/>
              </w:rPr>
              <w:t>Heilmittel</w:t>
            </w:r>
            <w:proofErr w:type="spellEnd"/>
            <w:r w:rsidRPr="00F07165">
              <w:rPr>
                <w:sz w:val="22"/>
                <w:szCs w:val="16"/>
              </w:rPr>
              <w:t xml:space="preserve"> </w:t>
            </w:r>
            <w:proofErr w:type="spellStart"/>
            <w:r w:rsidRPr="00F07165">
              <w:rPr>
                <w:sz w:val="22"/>
                <w:szCs w:val="16"/>
              </w:rPr>
              <w:t>GmbH</w:t>
            </w:r>
            <w:proofErr w:type="spellEnd"/>
            <w:r w:rsidRPr="00F07165">
              <w:rPr>
                <w:sz w:val="22"/>
                <w:szCs w:val="16"/>
              </w:rPr>
              <w:t xml:space="preserve"> </w:t>
            </w:r>
          </w:p>
          <w:p w:rsidR="009145F3" w:rsidRPr="00F07165" w:rsidRDefault="009145F3" w:rsidP="00785982">
            <w:pPr>
              <w:ind w:right="-57"/>
              <w:rPr>
                <w:sz w:val="22"/>
                <w:szCs w:val="16"/>
              </w:rPr>
            </w:pPr>
            <w:proofErr w:type="spellStart"/>
            <w:r w:rsidRPr="00F07165">
              <w:rPr>
                <w:sz w:val="22"/>
                <w:szCs w:val="16"/>
              </w:rPr>
              <w:t>Fischermühle</w:t>
            </w:r>
            <w:proofErr w:type="spellEnd"/>
            <w:r w:rsidRPr="00F07165">
              <w:rPr>
                <w:sz w:val="22"/>
                <w:szCs w:val="16"/>
              </w:rPr>
              <w:t xml:space="preserve"> 1</w:t>
            </w:r>
          </w:p>
          <w:p w:rsidR="009145F3" w:rsidRPr="00F07165" w:rsidRDefault="009145F3" w:rsidP="00785982">
            <w:pPr>
              <w:ind w:right="-57"/>
              <w:rPr>
                <w:sz w:val="22"/>
                <w:szCs w:val="16"/>
              </w:rPr>
            </w:pPr>
            <w:r w:rsidRPr="00F07165">
              <w:rPr>
                <w:sz w:val="22"/>
                <w:szCs w:val="16"/>
              </w:rPr>
              <w:t xml:space="preserve">72348 </w:t>
            </w:r>
            <w:proofErr w:type="spellStart"/>
            <w:r w:rsidRPr="00F07165">
              <w:rPr>
                <w:sz w:val="22"/>
                <w:szCs w:val="16"/>
              </w:rPr>
              <w:t>Rosenfeld</w:t>
            </w:r>
            <w:proofErr w:type="spellEnd"/>
            <w:r w:rsidRPr="00F07165">
              <w:rPr>
                <w:sz w:val="22"/>
                <w:szCs w:val="16"/>
              </w:rPr>
              <w:t>, Vokietija</w:t>
            </w:r>
          </w:p>
          <w:p w:rsidR="009145F3" w:rsidRPr="00F07165" w:rsidRDefault="009145F3" w:rsidP="00785982">
            <w:pPr>
              <w:ind w:right="-57"/>
              <w:rPr>
                <w:snapToGrid w:val="0"/>
                <w:sz w:val="22"/>
                <w:szCs w:val="16"/>
              </w:rPr>
            </w:pPr>
            <w:r w:rsidRPr="00F07165">
              <w:rPr>
                <w:sz w:val="22"/>
                <w:szCs w:val="16"/>
              </w:rPr>
              <w:t>El. paštas: mail@helixor.de</w:t>
            </w:r>
          </w:p>
        </w:tc>
      </w:tr>
    </w:tbl>
    <w:p w:rsidR="009145F3" w:rsidRPr="00F07165" w:rsidRDefault="009145F3" w:rsidP="009145F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145F3" w:rsidRPr="00F07165" w:rsidRDefault="009145F3" w:rsidP="009145F3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7165">
        <w:rPr>
          <w:sz w:val="22"/>
          <w:szCs w:val="22"/>
        </w:rPr>
        <w:t>Jeigu apie šį vaistą norite sužinoti daugiau, kreipkitės į vietinį rinkodaros teisės turėtojo atstovą.</w:t>
      </w:r>
    </w:p>
    <w:p w:rsidR="009145F3" w:rsidRPr="00F07165" w:rsidRDefault="009145F3" w:rsidP="009145F3">
      <w:pPr>
        <w:rPr>
          <w:sz w:val="22"/>
          <w:szCs w:val="22"/>
        </w:rPr>
      </w:pPr>
    </w:p>
    <w:p w:rsidR="009145F3" w:rsidRPr="00F07165" w:rsidRDefault="009145F3" w:rsidP="009145F3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Lietuvos ir Vokietijos UAB “KAUNO MEDICINOS CENTRAS”</w:t>
      </w:r>
    </w:p>
    <w:p w:rsidR="009145F3" w:rsidRPr="00F07165" w:rsidRDefault="009145F3" w:rsidP="009145F3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Šiaurės pr. 8A</w:t>
      </w:r>
      <w:r w:rsidRPr="00F07165" w:rsidDel="00FC4CD8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49155 Kaunas</w:t>
      </w:r>
      <w:r w:rsidRPr="00F07165" w:rsidDel="00FC4CD8">
        <w:rPr>
          <w:sz w:val="22"/>
          <w:szCs w:val="22"/>
        </w:rPr>
        <w:t xml:space="preserve"> </w:t>
      </w:r>
    </w:p>
    <w:p w:rsidR="009145F3" w:rsidRPr="00F07165" w:rsidRDefault="009145F3" w:rsidP="009145F3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Lietuva</w:t>
      </w:r>
    </w:p>
    <w:p w:rsidR="009145F3" w:rsidRPr="00F07165" w:rsidRDefault="009145F3" w:rsidP="009145F3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Tel: +370 37 38 6833</w:t>
      </w:r>
    </w:p>
    <w:p w:rsidR="009145F3" w:rsidRPr="00F07165" w:rsidRDefault="009145F3" w:rsidP="009145F3">
      <w:pPr>
        <w:rPr>
          <w:b/>
          <w:bCs/>
          <w:sz w:val="22"/>
          <w:szCs w:val="22"/>
        </w:rPr>
      </w:pPr>
      <w:r w:rsidRPr="00F07165">
        <w:rPr>
          <w:sz w:val="22"/>
          <w:szCs w:val="22"/>
        </w:rPr>
        <w:t>info@kmc-vaistai.lt</w:t>
      </w:r>
    </w:p>
    <w:p w:rsidR="009145F3" w:rsidRDefault="009145F3" w:rsidP="009145F3">
      <w:pPr>
        <w:pStyle w:val="BTEMEASMCA"/>
      </w:pPr>
    </w:p>
    <w:p w:rsidR="009145F3" w:rsidRPr="0026748A" w:rsidRDefault="009145F3" w:rsidP="009145F3">
      <w:pPr>
        <w:pStyle w:val="BTEMEASMCA"/>
      </w:pPr>
    </w:p>
    <w:p w:rsidR="009145F3" w:rsidRPr="0026748A" w:rsidRDefault="009145F3" w:rsidP="009145F3">
      <w:pPr>
        <w:pStyle w:val="BTbEMEASMCA"/>
      </w:pPr>
      <w:r w:rsidRPr="0026748A">
        <w:rPr>
          <w:bCs/>
        </w:rPr>
        <w:t>Šis pakuotės lapelis</w:t>
      </w:r>
      <w:r w:rsidRPr="0026748A">
        <w:t xml:space="preserve"> paskutinį kartą </w:t>
      </w:r>
      <w:r>
        <w:t>peržiūrėtas 2016-02-02</w:t>
      </w:r>
    </w:p>
    <w:p w:rsidR="009145F3" w:rsidRPr="0026748A" w:rsidRDefault="009145F3" w:rsidP="009145F3">
      <w:pPr>
        <w:rPr>
          <w:sz w:val="22"/>
          <w:szCs w:val="22"/>
        </w:rPr>
      </w:pPr>
    </w:p>
    <w:p w:rsidR="009145F3" w:rsidRPr="0026748A" w:rsidRDefault="009145F3" w:rsidP="009145F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26748A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26748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7" w:history="1">
        <w:r w:rsidRPr="00486F42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:rsidR="009145F3" w:rsidRPr="0026748A" w:rsidRDefault="009145F3" w:rsidP="009145F3">
      <w:pPr>
        <w:rPr>
          <w:sz w:val="22"/>
          <w:szCs w:val="22"/>
          <w:highlight w:val="yellow"/>
        </w:rPr>
      </w:pPr>
    </w:p>
    <w:p w:rsidR="009145F3" w:rsidRPr="005F3E7A" w:rsidRDefault="009145F3" w:rsidP="009145F3">
      <w:pPr>
        <w:rPr>
          <w:sz w:val="22"/>
        </w:rPr>
      </w:pPr>
    </w:p>
    <w:p w:rsidR="009145F3" w:rsidRPr="0026748A" w:rsidRDefault="009145F3" w:rsidP="009145F3">
      <w:pPr>
        <w:rPr>
          <w:sz w:val="22"/>
          <w:szCs w:val="22"/>
        </w:rPr>
      </w:pPr>
    </w:p>
    <w:p w:rsidR="009145F3" w:rsidRPr="005F3E7A" w:rsidRDefault="009145F3" w:rsidP="009145F3"/>
    <w:p w:rsidR="009041DB" w:rsidRDefault="009041DB">
      <w:bookmarkStart w:id="14" w:name="_GoBack"/>
      <w:bookmarkEnd w:id="14"/>
    </w:p>
    <w:sectPr w:rsidR="009041DB" w:rsidSect="001C0548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F3"/>
    <w:rsid w:val="00004415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145F3"/>
    <w:rsid w:val="00975D35"/>
    <w:rsid w:val="00AC23C0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9D425-A09B-496E-8F88-33595B3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45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14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45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5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9145F3"/>
    <w:rPr>
      <w:rFonts w:ascii="Times New Roman" w:hAnsi="Times New Roman" w:cs="Times New Roman"/>
      <w:b/>
      <w:bCs/>
      <w:sz w:val="28"/>
      <w:szCs w:val="28"/>
    </w:rPr>
  </w:style>
  <w:style w:type="character" w:styleId="Hipersaitas">
    <w:name w:val="Hyperlink"/>
    <w:uiPriority w:val="99"/>
    <w:rsid w:val="009145F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9145F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9145F3"/>
    <w:pPr>
      <w:tabs>
        <w:tab w:val="left" w:pos="540"/>
      </w:tabs>
    </w:pPr>
    <w:rPr>
      <w:sz w:val="22"/>
      <w:szCs w:val="22"/>
    </w:rPr>
  </w:style>
  <w:style w:type="paragraph" w:customStyle="1" w:styleId="TTEMEASMCA">
    <w:name w:val="TT EMEA_SMCA"/>
    <w:basedOn w:val="Antrat1"/>
    <w:autoRedefine/>
    <w:rsid w:val="009145F3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-EMEASMCA">
    <w:name w:val="BT- EMEA_SMCA"/>
    <w:basedOn w:val="BTEMEASMCA"/>
    <w:autoRedefine/>
    <w:rsid w:val="009145F3"/>
    <w:rPr>
      <w:lang w:val="en-US"/>
    </w:rPr>
  </w:style>
  <w:style w:type="paragraph" w:customStyle="1" w:styleId="PI-3EMEASMCA">
    <w:name w:val="PI-3 EMEA_SMCA"/>
    <w:basedOn w:val="prastasis"/>
    <w:autoRedefine/>
    <w:rsid w:val="009145F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145F3"/>
    <w:rPr>
      <w:b/>
    </w:rPr>
  </w:style>
  <w:style w:type="paragraph" w:styleId="Paprastasistekstas">
    <w:name w:val="Plain Text"/>
    <w:basedOn w:val="prastasis"/>
    <w:link w:val="PaprastasistekstasDiagrama"/>
    <w:rsid w:val="009145F3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145F3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45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145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7321</Words>
  <Characters>4173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</vt:lpstr>
      <vt:lpstr>    1.	Kas yra Helixor ir kam jis vartojamas</vt:lpstr>
      <vt:lpstr>    2.	Kas žinotina prieš vartojant Helixor</vt:lpstr>
      <vt:lpstr>    3.	Kaip vartoti Helixor </vt:lpstr>
      <vt:lpstr>    </vt:lpstr>
      <vt:lpstr>    4.	Galimas šalutinis poveikis</vt:lpstr>
      <vt:lpstr>    5.	Kaip laikyti Helixor</vt:lpstr>
      <vt:lpstr>    6.	Pakuotės turinys ir kita informacija</vt:lpstr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2023-12-05T12:58:00Z</dcterms:created>
  <dcterms:modified xsi:type="dcterms:W3CDTF">2023-12-05T12:59:00Z</dcterms:modified>
</cp:coreProperties>
</file>