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s>
        <w:spacing w:line="240" w:lineRule="auto"/>
        <w:jc w:val="center"/>
        <w:rPr>
          <w:noProof/>
          <w:szCs w:val="22"/>
        </w:rPr>
      </w:pPr>
    </w:p>
    <w:p w:rsidR="006E547E" w:rsidRPr="00520752" w:rsidRDefault="006E547E" w:rsidP="006E547E">
      <w:pPr>
        <w:tabs>
          <w:tab w:val="clear" w:pos="567"/>
          <w:tab w:val="left" w:pos="-1440"/>
          <w:tab w:val="left" w:pos="-720"/>
        </w:tabs>
        <w:spacing w:line="240" w:lineRule="auto"/>
        <w:jc w:val="center"/>
        <w:rPr>
          <w:b/>
          <w:noProof/>
          <w:szCs w:val="22"/>
        </w:rPr>
      </w:pPr>
    </w:p>
    <w:p w:rsidR="006E547E" w:rsidRPr="00520752" w:rsidRDefault="006E547E" w:rsidP="006E547E">
      <w:pPr>
        <w:tabs>
          <w:tab w:val="clear" w:pos="567"/>
          <w:tab w:val="left" w:pos="-1440"/>
          <w:tab w:val="left" w:pos="-720"/>
        </w:tabs>
        <w:spacing w:line="240" w:lineRule="auto"/>
        <w:jc w:val="center"/>
        <w:rPr>
          <w:b/>
          <w:noProof/>
          <w:szCs w:val="22"/>
        </w:rPr>
      </w:pPr>
    </w:p>
    <w:p w:rsidR="006E547E" w:rsidRPr="00520752" w:rsidRDefault="006E547E" w:rsidP="006E547E">
      <w:pPr>
        <w:spacing w:line="240" w:lineRule="auto"/>
        <w:ind w:left="567" w:hanging="567"/>
        <w:jc w:val="center"/>
        <w:rPr>
          <w:noProof/>
          <w:szCs w:val="22"/>
        </w:rPr>
      </w:pPr>
      <w:r w:rsidRPr="00520752">
        <w:rPr>
          <w:b/>
          <w:noProof/>
          <w:szCs w:val="22"/>
        </w:rPr>
        <w:t>I PRIEDAS</w:t>
      </w:r>
    </w:p>
    <w:p w:rsidR="006E547E" w:rsidRPr="00520752" w:rsidRDefault="006E547E" w:rsidP="006E547E">
      <w:pPr>
        <w:spacing w:line="240" w:lineRule="auto"/>
        <w:ind w:left="567" w:hanging="567"/>
        <w:jc w:val="center"/>
        <w:rPr>
          <w:b/>
          <w:noProof/>
          <w:szCs w:val="22"/>
        </w:rPr>
      </w:pPr>
    </w:p>
    <w:p w:rsidR="006E547E" w:rsidRPr="00520752" w:rsidRDefault="006E547E" w:rsidP="006E547E">
      <w:pPr>
        <w:spacing w:line="240" w:lineRule="auto"/>
        <w:ind w:left="567" w:hanging="567"/>
        <w:jc w:val="center"/>
        <w:rPr>
          <w:b/>
          <w:noProof/>
          <w:szCs w:val="22"/>
        </w:rPr>
      </w:pPr>
      <w:r w:rsidRPr="00520752">
        <w:rPr>
          <w:b/>
          <w:noProof/>
          <w:szCs w:val="22"/>
        </w:rPr>
        <w:t>PREPARATO CHARAKTERISTIKŲ SANTRAUKA</w:t>
      </w:r>
    </w:p>
    <w:p w:rsidR="006E547E" w:rsidRPr="00520752" w:rsidRDefault="006E547E" w:rsidP="006E547E">
      <w:pPr>
        <w:tabs>
          <w:tab w:val="clear" w:pos="567"/>
          <w:tab w:val="left" w:pos="-1440"/>
          <w:tab w:val="left" w:pos="-720"/>
        </w:tabs>
        <w:spacing w:line="240" w:lineRule="auto"/>
        <w:jc w:val="center"/>
        <w:rPr>
          <w:noProof/>
          <w:szCs w:val="22"/>
        </w:rPr>
      </w:pPr>
    </w:p>
    <w:p w:rsidR="006E547E" w:rsidRPr="00520752" w:rsidRDefault="006E547E" w:rsidP="006E547E">
      <w:pPr>
        <w:pStyle w:val="PI-1EMEASMCA"/>
      </w:pPr>
      <w:r w:rsidRPr="00520752">
        <w:rPr>
          <w:noProof/>
        </w:rPr>
        <w:br w:type="page"/>
      </w:r>
      <w:bookmarkStart w:id="0" w:name="_Toc129243098"/>
      <w:bookmarkStart w:id="1" w:name="_Toc129243223"/>
      <w:r w:rsidRPr="00520752">
        <w:lastRenderedPageBreak/>
        <w:t>1.</w:t>
      </w:r>
      <w:r w:rsidRPr="00520752">
        <w:tab/>
        <w:t>VAISTINIO PREPARATO PAVADINIMAS</w:t>
      </w:r>
      <w:bookmarkEnd w:id="0"/>
      <w:bookmarkEnd w:id="1"/>
    </w:p>
    <w:p w:rsidR="006E547E" w:rsidRPr="00520752" w:rsidRDefault="006E547E" w:rsidP="007A2CB0">
      <w:pPr>
        <w:pStyle w:val="BTEMEASMCADiagrama"/>
      </w:pPr>
    </w:p>
    <w:p w:rsidR="006E547E" w:rsidRPr="00520752" w:rsidRDefault="006E547E" w:rsidP="00EA61E4">
      <w:pPr>
        <w:pStyle w:val="BTEMEASMCADiagrama"/>
      </w:pPr>
      <w:r w:rsidRPr="00520752">
        <w:t>DOXITIN 100 mg tabletės</w:t>
      </w:r>
    </w:p>
    <w:p w:rsidR="006E547E" w:rsidRPr="00520752" w:rsidRDefault="006E547E" w:rsidP="00F44315">
      <w:pPr>
        <w:pStyle w:val="BTEMEASMCADiagrama"/>
      </w:pPr>
      <w:r w:rsidRPr="00520752">
        <w:t>DOXITIN 150 mg tabletės</w:t>
      </w:r>
    </w:p>
    <w:p w:rsidR="006E547E" w:rsidRPr="00520752" w:rsidRDefault="006E547E" w:rsidP="00F44315">
      <w:pPr>
        <w:pStyle w:val="BTEMEASMCADiagrama"/>
      </w:pPr>
    </w:p>
    <w:p w:rsidR="006E547E" w:rsidRPr="00520752" w:rsidRDefault="006E547E" w:rsidP="00F44315">
      <w:pPr>
        <w:pStyle w:val="BTEMEASMCADiagrama"/>
      </w:pPr>
    </w:p>
    <w:p w:rsidR="006E547E" w:rsidRPr="00520752" w:rsidRDefault="006E547E" w:rsidP="006E547E">
      <w:pPr>
        <w:pStyle w:val="PI-1EMEASMCA"/>
      </w:pPr>
      <w:bookmarkStart w:id="2" w:name="_Toc129243099"/>
      <w:bookmarkStart w:id="3" w:name="_Toc129243224"/>
      <w:r w:rsidRPr="00520752">
        <w:t>2.</w:t>
      </w:r>
      <w:r w:rsidRPr="00520752">
        <w:tab/>
        <w:t>KOKYBINĖ IR KIEKYBINĖ SUDĖTIS</w:t>
      </w:r>
      <w:bookmarkEnd w:id="2"/>
      <w:bookmarkEnd w:id="3"/>
    </w:p>
    <w:p w:rsidR="006E547E" w:rsidRPr="00520752" w:rsidRDefault="006E547E" w:rsidP="007A2CB0">
      <w:pPr>
        <w:pStyle w:val="BTEMEASMCADiagrama"/>
      </w:pPr>
    </w:p>
    <w:p w:rsidR="006E547E" w:rsidRPr="00520752" w:rsidRDefault="006E547E" w:rsidP="00EA61E4">
      <w:pPr>
        <w:pStyle w:val="BTEMEASMCADiagrama"/>
      </w:pPr>
      <w:r w:rsidRPr="00520752">
        <w:t xml:space="preserve">DOXITIN 100 mg </w:t>
      </w:r>
    </w:p>
    <w:p w:rsidR="006E547E" w:rsidRPr="00520752" w:rsidRDefault="006E547E" w:rsidP="00F44315">
      <w:pPr>
        <w:pStyle w:val="BTEMEASMCADiagrama"/>
      </w:pPr>
      <w:r w:rsidRPr="00520752">
        <w:t>Kiekvienoje tabletėje yra 115 mg doksiciklino hiklato, atitinkančio 100 mg doksiciklino.</w:t>
      </w:r>
    </w:p>
    <w:p w:rsidR="006E547E" w:rsidRDefault="006E547E" w:rsidP="00F44315">
      <w:pPr>
        <w:pStyle w:val="BTEMEASMCADiagrama"/>
      </w:pPr>
    </w:p>
    <w:p w:rsidR="006E547E" w:rsidRPr="00520752" w:rsidRDefault="006E547E" w:rsidP="00F44315">
      <w:pPr>
        <w:pStyle w:val="BTEMEASMCADiagrama"/>
      </w:pPr>
      <w:r w:rsidRPr="00520752">
        <w:t xml:space="preserve">DOXITIN 150 mg </w:t>
      </w:r>
    </w:p>
    <w:p w:rsidR="006E547E" w:rsidRPr="00520752" w:rsidRDefault="006E547E" w:rsidP="00F44315">
      <w:pPr>
        <w:pStyle w:val="BTEMEASMCADiagrama"/>
      </w:pPr>
      <w:r w:rsidRPr="00520752">
        <w:t>Kiekvienoje tabletėje yra 172,5 mg doksiciklino hiklato, atitinkančio 150 mg doksiciklino.</w:t>
      </w:r>
    </w:p>
    <w:p w:rsidR="006E547E" w:rsidRPr="00520752" w:rsidRDefault="006E547E">
      <w:pPr>
        <w:pStyle w:val="BTEMEASMCADiagrama"/>
      </w:pPr>
    </w:p>
    <w:p w:rsidR="006E547E" w:rsidRPr="00520752" w:rsidRDefault="006E547E">
      <w:pPr>
        <w:pStyle w:val="BTEMEASMCADiagrama"/>
      </w:pPr>
      <w:r w:rsidRPr="00520752">
        <w:t>Visos pagalbinės medžiagos išvardytos 6.1 skyriuje.</w:t>
      </w:r>
    </w:p>
    <w:p w:rsidR="006E547E" w:rsidRPr="00520752" w:rsidRDefault="006E547E">
      <w:pPr>
        <w:pStyle w:val="BTEMEASMCADiagrama"/>
      </w:pPr>
    </w:p>
    <w:p w:rsidR="006E547E" w:rsidRPr="00520752" w:rsidRDefault="006E547E">
      <w:pPr>
        <w:pStyle w:val="BTEMEASMCADiagrama"/>
      </w:pPr>
    </w:p>
    <w:p w:rsidR="006E547E" w:rsidRPr="00520752" w:rsidRDefault="006E547E" w:rsidP="006E547E">
      <w:pPr>
        <w:pStyle w:val="PI-1EMEASMCA"/>
      </w:pPr>
      <w:bookmarkStart w:id="4" w:name="_Toc129243100"/>
      <w:bookmarkStart w:id="5" w:name="_Toc129243225"/>
      <w:r w:rsidRPr="00520752">
        <w:t>3.</w:t>
      </w:r>
      <w:r w:rsidRPr="00520752">
        <w:tab/>
        <w:t>FARMACINĖ FORMA</w:t>
      </w:r>
      <w:bookmarkEnd w:id="4"/>
      <w:bookmarkEnd w:id="5"/>
    </w:p>
    <w:p w:rsidR="006E547E" w:rsidRPr="00520752" w:rsidRDefault="006E547E" w:rsidP="007A2CB0">
      <w:pPr>
        <w:pStyle w:val="BTEMEASMCADiagrama"/>
      </w:pPr>
    </w:p>
    <w:p w:rsidR="006E547E" w:rsidRPr="00520752" w:rsidRDefault="006E547E" w:rsidP="00EA61E4">
      <w:pPr>
        <w:pStyle w:val="BTEMEASMCADiagrama"/>
      </w:pPr>
      <w:r w:rsidRPr="00520752">
        <w:t>Tabletė.</w:t>
      </w:r>
    </w:p>
    <w:p w:rsidR="006E547E" w:rsidRPr="00520752" w:rsidRDefault="006E547E" w:rsidP="00F44315">
      <w:pPr>
        <w:pStyle w:val="BTEMEASMCADiagrama"/>
      </w:pPr>
      <w:r w:rsidRPr="00520752">
        <w:t>DOXITIN 100 mg tabletės yra geltonos ar žalsvai geltonos spalvos, apvalios, išgaubtos, 9 mm skersmens su vagele.</w:t>
      </w:r>
    </w:p>
    <w:p w:rsidR="006E547E" w:rsidRDefault="006E547E" w:rsidP="00F44315">
      <w:pPr>
        <w:pStyle w:val="BTEMEASMCADiagrama"/>
      </w:pPr>
    </w:p>
    <w:p w:rsidR="006E547E" w:rsidRPr="00520752" w:rsidRDefault="006E547E" w:rsidP="00F44315">
      <w:pPr>
        <w:pStyle w:val="BTEMEASMCADiagrama"/>
      </w:pPr>
      <w:r w:rsidRPr="00520752">
        <w:t>DOXITIN 150 mg tabletės yra geltonos ar žalsvai geltonos spalvos, apvalios, išgaubtos, 11 mm skersmens su vagele.</w:t>
      </w:r>
    </w:p>
    <w:p w:rsidR="006E547E" w:rsidRPr="00520752" w:rsidRDefault="006E547E" w:rsidP="006E547E">
      <w:pPr>
        <w:spacing w:line="240" w:lineRule="auto"/>
        <w:rPr>
          <w:szCs w:val="22"/>
        </w:rPr>
      </w:pPr>
      <w:r w:rsidRPr="00520752">
        <w:rPr>
          <w:szCs w:val="22"/>
        </w:rPr>
        <w:t>Vagelė skirta tik tabletei perlaužti, kad būtų lengviau nuryti, bet ne jai padalyti į lygias dozes.</w:t>
      </w:r>
    </w:p>
    <w:p w:rsidR="006E547E" w:rsidRPr="00520752" w:rsidRDefault="006E547E" w:rsidP="007A2CB0">
      <w:pPr>
        <w:pStyle w:val="BTEMEASMCADiagrama"/>
      </w:pPr>
    </w:p>
    <w:p w:rsidR="006E547E" w:rsidRPr="00520752" w:rsidRDefault="006E547E" w:rsidP="00EA61E4">
      <w:pPr>
        <w:pStyle w:val="BTEMEASMCADiagrama"/>
      </w:pPr>
    </w:p>
    <w:p w:rsidR="006E547E" w:rsidRPr="00520752" w:rsidRDefault="006E547E" w:rsidP="006E547E">
      <w:pPr>
        <w:pStyle w:val="PI-1EMEASMCA"/>
      </w:pPr>
      <w:bookmarkStart w:id="6" w:name="_Toc129243101"/>
      <w:bookmarkStart w:id="7" w:name="_Toc129243226"/>
      <w:r w:rsidRPr="00520752">
        <w:t>4.</w:t>
      </w:r>
      <w:r w:rsidRPr="00520752">
        <w:tab/>
        <w:t>KLINIKINĖ INFORMACIJA</w:t>
      </w:r>
      <w:bookmarkEnd w:id="6"/>
      <w:bookmarkEnd w:id="7"/>
    </w:p>
    <w:p w:rsidR="006E547E" w:rsidRPr="00520752" w:rsidRDefault="006E547E" w:rsidP="007A2CB0">
      <w:pPr>
        <w:pStyle w:val="BTEMEASMCADiagrama"/>
      </w:pPr>
    </w:p>
    <w:p w:rsidR="006E547E" w:rsidRPr="00520752" w:rsidRDefault="006E547E" w:rsidP="006E547E">
      <w:pPr>
        <w:pStyle w:val="PI-2EMEASMCA"/>
        <w:spacing w:line="240" w:lineRule="auto"/>
      </w:pPr>
      <w:bookmarkStart w:id="8" w:name="_Toc129243102"/>
      <w:bookmarkStart w:id="9" w:name="_Toc129243227"/>
      <w:r w:rsidRPr="00520752">
        <w:t>4.1</w:t>
      </w:r>
      <w:r w:rsidRPr="00520752">
        <w:tab/>
        <w:t>Terapinės indikacijos</w:t>
      </w:r>
      <w:bookmarkEnd w:id="8"/>
      <w:bookmarkEnd w:id="9"/>
    </w:p>
    <w:p w:rsidR="006E547E" w:rsidRPr="00520752" w:rsidRDefault="006E547E" w:rsidP="006E547E">
      <w:pPr>
        <w:pStyle w:val="PI-2EMEASMCA"/>
        <w:spacing w:line="240" w:lineRule="auto"/>
      </w:pPr>
    </w:p>
    <w:p w:rsidR="006E547E" w:rsidRPr="00520752" w:rsidRDefault="006E547E" w:rsidP="006E547E">
      <w:pPr>
        <w:pStyle w:val="Komentarotekstas"/>
        <w:spacing w:line="240" w:lineRule="auto"/>
        <w:rPr>
          <w:rFonts w:ascii="Times New Roman" w:hAnsi="Times New Roman"/>
          <w:sz w:val="22"/>
          <w:szCs w:val="22"/>
        </w:rPr>
      </w:pPr>
      <w:r w:rsidRPr="00520752">
        <w:rPr>
          <w:rFonts w:ascii="Times New Roman" w:hAnsi="Times New Roman"/>
          <w:sz w:val="22"/>
          <w:szCs w:val="22"/>
        </w:rPr>
        <w:t>Doksiciklinui jautrių mikroorganizmų (žr. 5.1 skyrių) sukeltų infekcinių ligų gydymas:</w:t>
      </w:r>
    </w:p>
    <w:p w:rsidR="006E547E" w:rsidRPr="00520752" w:rsidRDefault="006E547E" w:rsidP="007A2CB0">
      <w:pPr>
        <w:pStyle w:val="BTEMEASMCADiagrama"/>
      </w:pPr>
    </w:p>
    <w:p w:rsidR="006E547E" w:rsidRPr="00520752" w:rsidRDefault="006E547E" w:rsidP="00EA61E4">
      <w:pPr>
        <w:pStyle w:val="BTEMEASMCADiagrama"/>
        <w:numPr>
          <w:ilvl w:val="0"/>
          <w:numId w:val="7"/>
        </w:numPr>
      </w:pPr>
      <w:r w:rsidRPr="00520752">
        <w:t xml:space="preserve">apatinių kvėpavimo takų, pvz., lėtinio paūmėjusio bronchito, pneumonijos, sukeltų </w:t>
      </w:r>
      <w:r w:rsidRPr="00520752">
        <w:rPr>
          <w:i/>
        </w:rPr>
        <w:t>Mycoplasma pneumoniae, Haemophilus influenzae, Streptococcus pneumoniae, Klebsiella spp</w:t>
      </w:r>
      <w:r w:rsidRPr="00520752">
        <w:t xml:space="preserve">., jei pacientas yra alergiškas penicilinui; </w:t>
      </w:r>
    </w:p>
    <w:p w:rsidR="006E547E" w:rsidRPr="00520752" w:rsidRDefault="006E547E" w:rsidP="00F44315">
      <w:pPr>
        <w:pStyle w:val="BTEMEASMCADiagrama"/>
        <w:numPr>
          <w:ilvl w:val="0"/>
          <w:numId w:val="7"/>
        </w:numPr>
      </w:pPr>
      <w:r w:rsidRPr="00520752">
        <w:t xml:space="preserve">lyties organų ir šlapimo takų, pvz., pielonefrito, uretrito, cistito, prostatito, sukeltų </w:t>
      </w:r>
      <w:r w:rsidRPr="00520752">
        <w:rPr>
          <w:i/>
        </w:rPr>
        <w:t>Chlamydia trachomatis, Ureaplasma urealyticum</w:t>
      </w:r>
      <w:r w:rsidRPr="00520752">
        <w:t xml:space="preserve">; </w:t>
      </w:r>
    </w:p>
    <w:p w:rsidR="006E547E" w:rsidRPr="00520752" w:rsidRDefault="006E547E" w:rsidP="00F44315">
      <w:pPr>
        <w:pStyle w:val="BTEMEASMCADiagrama"/>
        <w:numPr>
          <w:ilvl w:val="0"/>
          <w:numId w:val="7"/>
        </w:numPr>
      </w:pPr>
      <w:r w:rsidRPr="00520752">
        <w:t>junginės uždegimo, sukelto Chlamydia trachomatis;</w:t>
      </w:r>
    </w:p>
    <w:p w:rsidR="006E547E" w:rsidRPr="00520752" w:rsidRDefault="006E547E" w:rsidP="00F44315">
      <w:pPr>
        <w:pStyle w:val="BTEMEASMCADiagrama"/>
        <w:numPr>
          <w:ilvl w:val="0"/>
          <w:numId w:val="7"/>
        </w:numPr>
      </w:pPr>
      <w:r w:rsidRPr="00520752">
        <w:t xml:space="preserve">riketsiozių, pvz., dėmėtosios šiltinės, uolinių kalnų dėmėtosios šiltinės, ku-karštligės, epideminės šiltinės, sukeltų </w:t>
      </w:r>
      <w:r w:rsidRPr="00520752">
        <w:rPr>
          <w:i/>
        </w:rPr>
        <w:t>Rickettsiae spp</w:t>
      </w:r>
      <w:r w:rsidRPr="00520752">
        <w:t>.;</w:t>
      </w:r>
    </w:p>
    <w:p w:rsidR="006E547E" w:rsidRPr="00520752" w:rsidRDefault="006E547E" w:rsidP="00F44315">
      <w:pPr>
        <w:pStyle w:val="BTEMEASMCADiagrama"/>
        <w:numPr>
          <w:ilvl w:val="0"/>
          <w:numId w:val="7"/>
        </w:numPr>
      </w:pPr>
      <w:r w:rsidRPr="00520752">
        <w:t xml:space="preserve">lytiškai plintančių ligų, pvz., gonorėjos, sukeltos </w:t>
      </w:r>
      <w:r w:rsidRPr="00520752">
        <w:rPr>
          <w:i/>
        </w:rPr>
        <w:t>Neisseria gonorrhoeae,</w:t>
      </w:r>
      <w:r w:rsidRPr="00520752">
        <w:t xml:space="preserve"> sifilio, sukelto </w:t>
      </w:r>
      <w:r w:rsidRPr="00520752">
        <w:rPr>
          <w:i/>
        </w:rPr>
        <w:t>Treponema pallidum</w:t>
      </w:r>
      <w:r w:rsidRPr="00520752">
        <w:t xml:space="preserve"> (jei pacientas yra alergiškas penicilinui);</w:t>
      </w:r>
    </w:p>
    <w:p w:rsidR="006E547E" w:rsidRPr="00520752" w:rsidRDefault="006E547E" w:rsidP="006E547E">
      <w:pPr>
        <w:pStyle w:val="Komentarotekstas"/>
        <w:numPr>
          <w:ilvl w:val="0"/>
          <w:numId w:val="7"/>
        </w:numPr>
        <w:tabs>
          <w:tab w:val="clear" w:pos="567"/>
        </w:tabs>
        <w:overflowPunct/>
        <w:autoSpaceDE/>
        <w:autoSpaceDN/>
        <w:adjustRightInd/>
        <w:spacing w:line="240" w:lineRule="auto"/>
        <w:textAlignment w:val="auto"/>
        <w:rPr>
          <w:rFonts w:ascii="Times New Roman" w:hAnsi="Times New Roman"/>
          <w:sz w:val="22"/>
          <w:szCs w:val="22"/>
        </w:rPr>
      </w:pPr>
      <w:r w:rsidRPr="00520752">
        <w:rPr>
          <w:rFonts w:ascii="Times New Roman" w:hAnsi="Times New Roman"/>
          <w:sz w:val="22"/>
          <w:szCs w:val="22"/>
        </w:rPr>
        <w:t>choleros</w:t>
      </w:r>
      <w:r w:rsidRPr="00520752">
        <w:rPr>
          <w:rFonts w:ascii="Times New Roman" w:hAnsi="Times New Roman"/>
          <w:i/>
          <w:sz w:val="22"/>
          <w:szCs w:val="22"/>
        </w:rPr>
        <w:t>;</w:t>
      </w:r>
    </w:p>
    <w:p w:rsidR="006E547E" w:rsidRPr="00520752" w:rsidRDefault="006E547E" w:rsidP="006E547E">
      <w:pPr>
        <w:pStyle w:val="Komentarotekstas"/>
        <w:numPr>
          <w:ilvl w:val="0"/>
          <w:numId w:val="7"/>
        </w:numPr>
        <w:tabs>
          <w:tab w:val="clear" w:pos="567"/>
        </w:tabs>
        <w:overflowPunct/>
        <w:autoSpaceDE/>
        <w:autoSpaceDN/>
        <w:adjustRightInd/>
        <w:spacing w:line="240" w:lineRule="auto"/>
        <w:textAlignment w:val="auto"/>
        <w:rPr>
          <w:rFonts w:ascii="Times New Roman" w:hAnsi="Times New Roman"/>
          <w:sz w:val="22"/>
          <w:szCs w:val="22"/>
        </w:rPr>
      </w:pPr>
      <w:r w:rsidRPr="00520752">
        <w:rPr>
          <w:rFonts w:ascii="Times New Roman" w:hAnsi="Times New Roman"/>
          <w:sz w:val="22"/>
          <w:szCs w:val="22"/>
        </w:rPr>
        <w:t>Laimo ligos ankstyvosios stadijos;</w:t>
      </w:r>
    </w:p>
    <w:p w:rsidR="006E547E" w:rsidRPr="00520752" w:rsidRDefault="006E547E" w:rsidP="007A2CB0">
      <w:pPr>
        <w:pStyle w:val="BTEMEASMCADiagrama"/>
        <w:numPr>
          <w:ilvl w:val="0"/>
          <w:numId w:val="7"/>
        </w:numPr>
      </w:pPr>
      <w:r w:rsidRPr="00520752">
        <w:t xml:space="preserve">retų infekcinių ligų: bruceliozės (kartu su streptomicinu), buboninio maro, kirkšninės granulomos, minkštojo šankerio, psitakozės, tuliaremijos.  </w:t>
      </w:r>
    </w:p>
    <w:p w:rsidR="006E547E" w:rsidRPr="00520752" w:rsidRDefault="006E547E" w:rsidP="00EA61E4">
      <w:pPr>
        <w:pStyle w:val="BTEMEASMCADiagrama"/>
      </w:pPr>
    </w:p>
    <w:p w:rsidR="006E547E" w:rsidRPr="00520752" w:rsidRDefault="006E547E" w:rsidP="00F44315">
      <w:pPr>
        <w:pStyle w:val="BTEMEASMCADiagrama"/>
      </w:pPr>
      <w:r w:rsidRPr="00520752">
        <w:t xml:space="preserve">Maliarijos, sukeliamos </w:t>
      </w:r>
      <w:r w:rsidRPr="00520752">
        <w:rPr>
          <w:i/>
        </w:rPr>
        <w:t>Plasmodium falciparum</w:t>
      </w:r>
      <w:r w:rsidRPr="00520752">
        <w:t xml:space="preserve"> profilaktika.</w:t>
      </w:r>
    </w:p>
    <w:p w:rsidR="006E547E" w:rsidRPr="00520752" w:rsidRDefault="006E547E" w:rsidP="00F44315">
      <w:pPr>
        <w:pStyle w:val="BTEMEASMCADiagrama"/>
      </w:pPr>
    </w:p>
    <w:p w:rsidR="006E547E" w:rsidRPr="00520752" w:rsidRDefault="006E547E" w:rsidP="006E547E">
      <w:pPr>
        <w:spacing w:line="240" w:lineRule="auto"/>
        <w:rPr>
          <w:szCs w:val="22"/>
        </w:rPr>
      </w:pPr>
      <w:r w:rsidRPr="00520752">
        <w:rPr>
          <w:bCs/>
          <w:szCs w:val="22"/>
        </w:rPr>
        <w:t>Reikia atsižvelgti į oficialias vietines tinkamo antimikrobinių vaistinių preparatų vartojimo rekomendacijas.</w:t>
      </w:r>
    </w:p>
    <w:p w:rsidR="006E547E" w:rsidRPr="00520752" w:rsidRDefault="006E547E" w:rsidP="007A2CB0">
      <w:pPr>
        <w:pStyle w:val="BTEMEASMCADiagrama"/>
      </w:pPr>
    </w:p>
    <w:p w:rsidR="006E547E" w:rsidRPr="00520752" w:rsidRDefault="006E547E" w:rsidP="006E547E">
      <w:pPr>
        <w:pStyle w:val="PI-2EMEASMCA"/>
        <w:spacing w:line="240" w:lineRule="auto"/>
      </w:pPr>
      <w:bookmarkStart w:id="10" w:name="_Toc129243103"/>
      <w:bookmarkStart w:id="11" w:name="_Toc129243228"/>
      <w:r w:rsidRPr="00520752">
        <w:t>4.2</w:t>
      </w:r>
      <w:r w:rsidRPr="00520752">
        <w:tab/>
        <w:t>Dozavimas ir vartojimo metodas</w:t>
      </w:r>
      <w:bookmarkEnd w:id="10"/>
      <w:bookmarkEnd w:id="11"/>
    </w:p>
    <w:p w:rsidR="006E547E" w:rsidRPr="00520752" w:rsidRDefault="006E547E" w:rsidP="007A2CB0">
      <w:pPr>
        <w:pStyle w:val="BTEMEASMCADiagrama"/>
      </w:pPr>
    </w:p>
    <w:p w:rsidR="006E547E" w:rsidRPr="00520752" w:rsidRDefault="006E547E" w:rsidP="006E547E">
      <w:pPr>
        <w:spacing w:line="240" w:lineRule="auto"/>
        <w:rPr>
          <w:szCs w:val="22"/>
          <w:u w:val="single"/>
        </w:rPr>
      </w:pPr>
      <w:r w:rsidRPr="00520752">
        <w:rPr>
          <w:noProof/>
          <w:szCs w:val="22"/>
          <w:u w:val="single"/>
        </w:rPr>
        <w:t>Dozavimas</w:t>
      </w:r>
    </w:p>
    <w:p w:rsidR="006E547E" w:rsidRPr="00520752" w:rsidRDefault="006E547E" w:rsidP="007A2CB0">
      <w:pPr>
        <w:pStyle w:val="BTEMEASMCADiagrama"/>
      </w:pPr>
    </w:p>
    <w:p w:rsidR="00427300" w:rsidRPr="004845CF" w:rsidRDefault="00427300" w:rsidP="00F44315">
      <w:pPr>
        <w:pStyle w:val="BTEMEASMCADiagrama"/>
        <w:rPr>
          <w:i/>
        </w:rPr>
      </w:pPr>
      <w:r>
        <w:rPr>
          <w:i/>
        </w:rPr>
        <w:t xml:space="preserve">Suaugusiesiems ir vaikams nuo </w:t>
      </w:r>
      <w:r w:rsidRPr="004845CF">
        <w:rPr>
          <w:i/>
        </w:rPr>
        <w:t>12 iki ma</w:t>
      </w:r>
      <w:r>
        <w:rPr>
          <w:i/>
        </w:rPr>
        <w:t xml:space="preserve">žiau kaip </w:t>
      </w:r>
      <w:r w:rsidRPr="004845CF">
        <w:rPr>
          <w:i/>
        </w:rPr>
        <w:t xml:space="preserve">18 </w:t>
      </w:r>
      <w:r>
        <w:rPr>
          <w:i/>
        </w:rPr>
        <w:t>metų</w:t>
      </w:r>
    </w:p>
    <w:p w:rsidR="006E547E" w:rsidRPr="0006414E" w:rsidRDefault="0006414E" w:rsidP="00F44315">
      <w:pPr>
        <w:pStyle w:val="BTEMEASMCADiagrama"/>
      </w:pPr>
      <w:r w:rsidRPr="004845CF">
        <w:t xml:space="preserve">Suaugusiesiems ir vaikams nuo </w:t>
      </w:r>
      <w:r w:rsidRPr="004845CF">
        <w:rPr>
          <w:lang w:val="fi-FI"/>
        </w:rPr>
        <w:t>12 iki ma</w:t>
      </w:r>
      <w:r w:rsidRPr="004845CF">
        <w:t xml:space="preserve">žiau kaip </w:t>
      </w:r>
      <w:r w:rsidRPr="004845CF">
        <w:rPr>
          <w:lang w:val="fi-FI"/>
        </w:rPr>
        <w:t xml:space="preserve">18 </w:t>
      </w:r>
      <w:r w:rsidRPr="004845CF">
        <w:t>metų</w:t>
      </w:r>
      <w:r>
        <w:t xml:space="preserve"> p</w:t>
      </w:r>
      <w:r w:rsidR="006E547E" w:rsidRPr="0006414E">
        <w:t>aprastai pirmą parą vartojama 200 mg doksiciklino dozė. Ją reikia gerti iš karto arba per du kartus (kas 12 val. po 100</w:t>
      </w:r>
      <w:r>
        <w:t> </w:t>
      </w:r>
      <w:r w:rsidR="006E547E" w:rsidRPr="0006414E">
        <w:t>mg). Toliau vartojama palaikomoji paros dozė, t. y. 100</w:t>
      </w:r>
      <w:r>
        <w:t> </w:t>
      </w:r>
      <w:r w:rsidR="006E547E" w:rsidRPr="0006414E">
        <w:t>mg. Jei infekcinė liga sunkesnė, rekomenduojama visą gydymo kursą gerti po 200 mg per parą.</w:t>
      </w:r>
    </w:p>
    <w:p w:rsidR="006E547E" w:rsidRPr="00520752" w:rsidRDefault="006E547E" w:rsidP="00F44315">
      <w:pPr>
        <w:pStyle w:val="BTEMEASMCADiagrama"/>
      </w:pPr>
      <w:r w:rsidRPr="00520752">
        <w:t>Doksiciklino reikia gydyti ne trumpiau kaip 7 – 10 parų.</w:t>
      </w:r>
    </w:p>
    <w:p w:rsidR="006E547E" w:rsidRPr="00520752" w:rsidRDefault="006E547E" w:rsidP="00F44315">
      <w:pPr>
        <w:pStyle w:val="BTEMEASMCADiagrama"/>
      </w:pPr>
    </w:p>
    <w:p w:rsidR="006E547E" w:rsidRPr="00520752" w:rsidRDefault="006E547E" w:rsidP="00F44315">
      <w:pPr>
        <w:pStyle w:val="BTEMEASMCADiagrama"/>
      </w:pPr>
      <w:r w:rsidRPr="00520752">
        <w:t>Gonorėja</w:t>
      </w:r>
    </w:p>
    <w:p w:rsidR="006E547E" w:rsidRPr="00520752" w:rsidRDefault="006E547E">
      <w:pPr>
        <w:pStyle w:val="BTEMEASMCADiagrama"/>
      </w:pPr>
      <w:r w:rsidRPr="00520752">
        <w:t>1 paros gydymo kursas. Paros dozė yra 600 mg doksiciklino. Ją reikia gerti lygiomis dalimis, per du kartus, kas valandą.</w:t>
      </w:r>
    </w:p>
    <w:p w:rsidR="006E547E" w:rsidRPr="00520752" w:rsidRDefault="006E547E">
      <w:pPr>
        <w:pStyle w:val="BTEMEASMCADiagrama"/>
      </w:pPr>
      <w:r w:rsidRPr="00520752">
        <w:t>7 parų gydymo kursas. Paros dozė yra 200 mg doksiciklino. Ją reikia gerti lygiomis dalimis, per du kartus.</w:t>
      </w:r>
    </w:p>
    <w:p w:rsidR="006E547E" w:rsidRPr="00520752" w:rsidRDefault="006E547E">
      <w:pPr>
        <w:pStyle w:val="BTEMEASMCADiagrama"/>
      </w:pPr>
    </w:p>
    <w:p w:rsidR="006E547E" w:rsidRPr="00520752" w:rsidRDefault="006E547E">
      <w:pPr>
        <w:pStyle w:val="BTEMEASMCADiagrama"/>
      </w:pPr>
      <w:r w:rsidRPr="00520752">
        <w:t>Chlamydia trachomatis, Ureaplasma urealyticum sukeltos šlapimo ir lyties organų ligos</w:t>
      </w:r>
    </w:p>
    <w:p w:rsidR="006E547E" w:rsidRPr="00520752" w:rsidRDefault="006E547E">
      <w:pPr>
        <w:pStyle w:val="BTEMEASMCADiagrama"/>
      </w:pPr>
    </w:p>
    <w:p w:rsidR="006E547E" w:rsidRPr="00520752" w:rsidRDefault="006E547E">
      <w:pPr>
        <w:pStyle w:val="BTEMEASMCADiagrama"/>
      </w:pPr>
      <w:r w:rsidRPr="00520752">
        <w:t>7 – 10 parų reikia gerti du kartus per parą po 100</w:t>
      </w:r>
      <w:r w:rsidR="001D4A4E">
        <w:t> </w:t>
      </w:r>
      <w:r w:rsidRPr="00520752">
        <w:t>mg.</w:t>
      </w:r>
    </w:p>
    <w:p w:rsidR="006E547E" w:rsidRPr="00520752" w:rsidRDefault="006E547E">
      <w:pPr>
        <w:pStyle w:val="BTEMEASMCADiagrama"/>
      </w:pPr>
    </w:p>
    <w:p w:rsidR="006E547E" w:rsidRPr="00520752" w:rsidRDefault="006E547E">
      <w:pPr>
        <w:pStyle w:val="BTEMEASMCADiagrama"/>
      </w:pPr>
      <w:r w:rsidRPr="00520752">
        <w:t>Treponema pallidum sukeltas sifilis</w:t>
      </w:r>
    </w:p>
    <w:p w:rsidR="006E547E" w:rsidRPr="00520752" w:rsidRDefault="006E547E">
      <w:pPr>
        <w:pStyle w:val="BTEMEASMCADiagrama"/>
      </w:pPr>
      <w:r w:rsidRPr="00520752">
        <w:t>Jei ligonis alergiškas penicilinui ir sifilio stadija ankstyvoji ar vėlyvoji, 2 savaites reikia gerti du kartus per parą po 100</w:t>
      </w:r>
      <w:r w:rsidR="001D4A4E">
        <w:t> </w:t>
      </w:r>
      <w:r w:rsidRPr="00520752">
        <w:t>mg.</w:t>
      </w:r>
    </w:p>
    <w:p w:rsidR="006E547E" w:rsidRPr="00520752" w:rsidRDefault="006E547E">
      <w:pPr>
        <w:pStyle w:val="BTEMEASMCADiagrama"/>
      </w:pPr>
    </w:p>
    <w:p w:rsidR="006E547E" w:rsidRPr="00520752" w:rsidRDefault="006E547E">
      <w:pPr>
        <w:pStyle w:val="BTEMEASMCADiagrama"/>
      </w:pPr>
      <w:r w:rsidRPr="00520752">
        <w:t>Maliarijos profilaktika</w:t>
      </w:r>
    </w:p>
    <w:p w:rsidR="006E547E" w:rsidRPr="00520752" w:rsidRDefault="006E547E">
      <w:pPr>
        <w:pStyle w:val="BTEMEASMCADiagrama"/>
      </w:pPr>
      <w:r w:rsidRPr="00520752">
        <w:t>Paros dozė yra 100 mg. Ją reikia gerti iš karto. Profilaktiką reikia pradėti likus dviem paroms iki kelionės į maliarijos regioną. Iš maliarijos regiono išvykęs keliautojas vaisto turi gerti dar 4 paras.</w:t>
      </w:r>
    </w:p>
    <w:p w:rsidR="006E547E" w:rsidRPr="00520752" w:rsidRDefault="006E547E">
      <w:pPr>
        <w:pStyle w:val="BTEMEASMCADiagrama"/>
      </w:pPr>
    </w:p>
    <w:p w:rsidR="006E547E" w:rsidRPr="00520752" w:rsidRDefault="006E547E" w:rsidP="006E547E">
      <w:pPr>
        <w:spacing w:line="240" w:lineRule="auto"/>
        <w:rPr>
          <w:i/>
          <w:szCs w:val="22"/>
        </w:rPr>
      </w:pPr>
      <w:r w:rsidRPr="00520752">
        <w:rPr>
          <w:i/>
          <w:noProof/>
          <w:szCs w:val="22"/>
        </w:rPr>
        <w:t>Vaikų populiacija</w:t>
      </w:r>
    </w:p>
    <w:p w:rsidR="006E547E" w:rsidRPr="00520752" w:rsidRDefault="006E547E" w:rsidP="007A2CB0">
      <w:pPr>
        <w:pStyle w:val="BTEMEASMCADiagrama"/>
      </w:pPr>
    </w:p>
    <w:p w:rsidR="00F707C6" w:rsidRPr="004845CF" w:rsidRDefault="00F707C6" w:rsidP="004418C0">
      <w:pPr>
        <w:suppressAutoHyphens/>
        <w:spacing w:line="240" w:lineRule="auto"/>
        <w:rPr>
          <w:i/>
        </w:rPr>
      </w:pPr>
      <w:r w:rsidRPr="004845CF">
        <w:rPr>
          <w:i/>
        </w:rPr>
        <w:t>Vaikams nuo 8 iki ma</w:t>
      </w:r>
      <w:r w:rsidRPr="00F707C6">
        <w:rPr>
          <w:i/>
        </w:rPr>
        <w:t xml:space="preserve">žiau kaip </w:t>
      </w:r>
      <w:r w:rsidRPr="004845CF">
        <w:rPr>
          <w:i/>
        </w:rPr>
        <w:t>12 met</w:t>
      </w:r>
      <w:r w:rsidRPr="00F707C6">
        <w:rPr>
          <w:i/>
        </w:rPr>
        <w:t xml:space="preserve">ų (žr. </w:t>
      </w:r>
      <w:r w:rsidRPr="004845CF">
        <w:rPr>
          <w:i/>
        </w:rPr>
        <w:t>4.4 </w:t>
      </w:r>
      <w:r w:rsidRPr="00F707C6">
        <w:rPr>
          <w:i/>
        </w:rPr>
        <w:t>skyrių)</w:t>
      </w:r>
    </w:p>
    <w:p w:rsidR="00AC7629" w:rsidRPr="00AC7629" w:rsidRDefault="00AC7629" w:rsidP="00AC7629">
      <w:pPr>
        <w:suppressAutoHyphens/>
        <w:spacing w:line="240" w:lineRule="auto"/>
      </w:pPr>
      <w:r>
        <w:t>D</w:t>
      </w:r>
      <w:r w:rsidRPr="00520752">
        <w:t>oksiciklino</w:t>
      </w:r>
      <w:r>
        <w:t xml:space="preserve"> vartojimas ūminių infekcijų gydymui v</w:t>
      </w:r>
      <w:r w:rsidRPr="00AC7629">
        <w:t>aikams nuo 8 iki mažiau kaip 12 metų</w:t>
      </w:r>
      <w:r>
        <w:t xml:space="preserve"> turi būti atidžiai pagrįstas, kai kitų vaistinių preparatų nėra, jie gali būti neveiksmingi arba jų vartoti draudžiama.</w:t>
      </w:r>
    </w:p>
    <w:p w:rsidR="00840659" w:rsidRPr="00101438" w:rsidRDefault="00840659" w:rsidP="00840659">
      <w:pPr>
        <w:suppressAutoHyphens/>
        <w:spacing w:line="240" w:lineRule="auto"/>
      </w:pPr>
      <w:r w:rsidRPr="004845CF">
        <w:t xml:space="preserve">Tokiais atvejais </w:t>
      </w:r>
      <w:r w:rsidRPr="00840659">
        <w:t xml:space="preserve">ūminių infekcijų gydymui vartojamos </w:t>
      </w:r>
      <w:r w:rsidR="00677E17">
        <w:t>šios</w:t>
      </w:r>
      <w:r w:rsidRPr="00101438">
        <w:t xml:space="preserve"> dozės:</w:t>
      </w:r>
    </w:p>
    <w:p w:rsidR="00840659" w:rsidRPr="004845CF" w:rsidRDefault="00840659" w:rsidP="00840659">
      <w:pPr>
        <w:suppressAutoHyphens/>
        <w:spacing w:line="240" w:lineRule="auto"/>
      </w:pPr>
      <w:r w:rsidRPr="004845CF">
        <w:t xml:space="preserve">45 kg </w:t>
      </w:r>
      <w:r>
        <w:t>ar mažiau sveriantiems vaikams pradinė dozė 4,4 </w:t>
      </w:r>
      <w:r w:rsidRPr="00840659">
        <w:t>mg/kg (</w:t>
      </w:r>
      <w:r>
        <w:t xml:space="preserve">vartojama kaip vienkartinė arba į </w:t>
      </w:r>
      <w:r w:rsidRPr="004845CF">
        <w:t xml:space="preserve">2 </w:t>
      </w:r>
      <w:r>
        <w:t>dali</w:t>
      </w:r>
      <w:r w:rsidR="00101438">
        <w:t>s</w:t>
      </w:r>
      <w:r>
        <w:t xml:space="preserve"> padalinta dozė</w:t>
      </w:r>
      <w:r w:rsidRPr="00840659">
        <w:t>)</w:t>
      </w:r>
      <w:r>
        <w:t xml:space="preserve">, palaikomoji dozė - </w:t>
      </w:r>
      <w:r w:rsidRPr="004845CF">
        <w:t>2</w:t>
      </w:r>
      <w:r>
        <w:t>,2 </w:t>
      </w:r>
      <w:r w:rsidRPr="00840659">
        <w:t>mg/kg (</w:t>
      </w:r>
      <w:r>
        <w:t xml:space="preserve">vartojama kaip vienkartinė arba į </w:t>
      </w:r>
      <w:r w:rsidRPr="004845CF">
        <w:t xml:space="preserve">2 </w:t>
      </w:r>
      <w:r>
        <w:t>dali</w:t>
      </w:r>
      <w:r w:rsidR="00101438">
        <w:t>s</w:t>
      </w:r>
      <w:r>
        <w:t xml:space="preserve"> padalinta dozė</w:t>
      </w:r>
      <w:r w:rsidRPr="00840659">
        <w:t>)</w:t>
      </w:r>
      <w:r>
        <w:t>. Gydant sunkesnes infekcijas, gydymo laikotarpiu vartoti dozę, iki 4,4 </w:t>
      </w:r>
      <w:r w:rsidRPr="00840659">
        <w:t>mg/kg</w:t>
      </w:r>
      <w:r>
        <w:t>.</w:t>
      </w:r>
    </w:p>
    <w:p w:rsidR="00B5365B" w:rsidRPr="004845CF" w:rsidRDefault="00B5365B" w:rsidP="00B5365B">
      <w:pPr>
        <w:suppressAutoHyphens/>
        <w:spacing w:line="240" w:lineRule="auto"/>
      </w:pPr>
      <w:r w:rsidRPr="004845CF">
        <w:t>Daugiau kaip 45 kg sveriantiems vaikams vartojama tokia pati doz</w:t>
      </w:r>
      <w:r w:rsidRPr="00B5365B">
        <w:t>ė, kaip suaugusiųjų.</w:t>
      </w:r>
    </w:p>
    <w:p w:rsidR="004418C0" w:rsidRDefault="004418C0" w:rsidP="004418C0">
      <w:pPr>
        <w:suppressAutoHyphens/>
        <w:spacing w:line="240" w:lineRule="auto"/>
        <w:rPr>
          <w:lang w:val="hu-HU"/>
        </w:rPr>
      </w:pPr>
    </w:p>
    <w:p w:rsidR="00172A84" w:rsidRPr="004845CF" w:rsidRDefault="00172A84" w:rsidP="004418C0">
      <w:pPr>
        <w:suppressAutoHyphens/>
        <w:spacing w:line="240" w:lineRule="auto"/>
        <w:rPr>
          <w:i/>
        </w:rPr>
      </w:pPr>
      <w:r w:rsidRPr="004845CF">
        <w:rPr>
          <w:i/>
        </w:rPr>
        <w:t>Vaikams nuo gimimo iki mažiau kaip 8</w:t>
      </w:r>
      <w:r w:rsidRPr="001E729C">
        <w:rPr>
          <w:i/>
        </w:rPr>
        <w:t xml:space="preserve"> metų</w:t>
      </w:r>
    </w:p>
    <w:p w:rsidR="004418C0" w:rsidRDefault="00172A84" w:rsidP="004418C0">
      <w:pPr>
        <w:suppressAutoHyphens/>
        <w:spacing w:line="240" w:lineRule="auto"/>
        <w:rPr>
          <w:lang w:val="hu-HU"/>
        </w:rPr>
      </w:pPr>
      <w:r>
        <w:t>D</w:t>
      </w:r>
      <w:r w:rsidRPr="00520752">
        <w:t>oksiciklino</w:t>
      </w:r>
      <w:r>
        <w:t xml:space="preserve"> draudžiama vartoti jaunesniems kaip </w:t>
      </w:r>
      <w:r w:rsidRPr="004845CF">
        <w:t>8</w:t>
      </w:r>
      <w:r>
        <w:t xml:space="preserve"> metų vaikams, kadangi yra dantų spalvos pakitimo rizika </w:t>
      </w:r>
      <w:r w:rsidRPr="00172A84">
        <w:t xml:space="preserve">(žr. 4.4 </w:t>
      </w:r>
      <w:r>
        <w:t xml:space="preserve">ir </w:t>
      </w:r>
      <w:r w:rsidRPr="004845CF">
        <w:t>4.8 </w:t>
      </w:r>
      <w:r>
        <w:t>skyrius</w:t>
      </w:r>
      <w:r w:rsidRPr="00172A84">
        <w:t>)</w:t>
      </w:r>
      <w:r>
        <w:t>.</w:t>
      </w:r>
    </w:p>
    <w:p w:rsidR="006E547E" w:rsidRPr="00520752" w:rsidRDefault="006E547E" w:rsidP="00F44315">
      <w:pPr>
        <w:pStyle w:val="BTEMEASMCADiagrama"/>
      </w:pPr>
    </w:p>
    <w:p w:rsidR="006E547E" w:rsidRPr="00520752" w:rsidRDefault="006E547E" w:rsidP="00F44315">
      <w:pPr>
        <w:pStyle w:val="BTEMEASMCADiagrama"/>
      </w:pPr>
      <w:r w:rsidRPr="00520752">
        <w:t>Maliarijos profilaktika</w:t>
      </w:r>
    </w:p>
    <w:p w:rsidR="006E547E" w:rsidRPr="00520752" w:rsidRDefault="006E547E">
      <w:pPr>
        <w:pStyle w:val="BTEMEASMCADiagrama"/>
      </w:pPr>
      <w:r w:rsidRPr="00520752">
        <w:t>Paros dozė yra 2</w:t>
      </w:r>
      <w:r w:rsidR="0009213A">
        <w:t> </w:t>
      </w:r>
      <w:r w:rsidRPr="00520752">
        <w:t>mg/kg kūno svorio. Ją reikia gerti iš karto.</w:t>
      </w:r>
    </w:p>
    <w:p w:rsidR="006E547E" w:rsidRPr="00520752" w:rsidRDefault="006E547E">
      <w:pPr>
        <w:pStyle w:val="BTEMEASMCADiagrama"/>
      </w:pPr>
      <w:r w:rsidRPr="00520752">
        <w:t>Profilaktiką reikia pradėti likus dviem paroms iki kelionės į maliarijos regioną. Iš maliarijos regiono išvykęs keliautojas vaisto turi gerti dar 4 paras.</w:t>
      </w:r>
    </w:p>
    <w:p w:rsidR="006E547E" w:rsidRPr="00520752" w:rsidRDefault="006E547E">
      <w:pPr>
        <w:pStyle w:val="BTEMEASMCADiagrama"/>
      </w:pPr>
    </w:p>
    <w:p w:rsidR="006E547E" w:rsidRPr="00520752" w:rsidRDefault="006E547E">
      <w:pPr>
        <w:pStyle w:val="BTEMEASMCADiagrama"/>
      </w:pPr>
      <w:r w:rsidRPr="00520752">
        <w:t>Senyviems pacientams</w:t>
      </w:r>
    </w:p>
    <w:p w:rsidR="006E547E" w:rsidRPr="00520752" w:rsidRDefault="006E547E">
      <w:pPr>
        <w:pStyle w:val="BTEMEASMCADiagrama"/>
      </w:pPr>
      <w:r w:rsidRPr="00520752">
        <w:t>Dozės mažinti senyviems pacientams nereikia</w:t>
      </w:r>
    </w:p>
    <w:p w:rsidR="006E547E" w:rsidRPr="00520752" w:rsidRDefault="006E547E">
      <w:pPr>
        <w:pStyle w:val="BTEMEASMCADiagrama"/>
      </w:pPr>
    </w:p>
    <w:p w:rsidR="006E547E" w:rsidRPr="00520752" w:rsidRDefault="006E547E">
      <w:pPr>
        <w:pStyle w:val="BTEMEASMCADiagrama"/>
      </w:pPr>
      <w:r w:rsidRPr="00520752">
        <w:t>Pacientams, kurių inkstų funkcija sutrikusi</w:t>
      </w:r>
    </w:p>
    <w:p w:rsidR="006E547E" w:rsidRPr="00520752" w:rsidRDefault="006E547E">
      <w:pPr>
        <w:pStyle w:val="BTEMEASMCADiagrama"/>
      </w:pPr>
      <w:r w:rsidRPr="00520752">
        <w:t>Dozės mažinti nereikia</w:t>
      </w:r>
    </w:p>
    <w:p w:rsidR="006E547E" w:rsidRPr="00520752" w:rsidRDefault="006E547E">
      <w:pPr>
        <w:pStyle w:val="BTEMEASMCADiagrama"/>
      </w:pPr>
    </w:p>
    <w:p w:rsidR="006E547E" w:rsidRPr="00520752" w:rsidRDefault="006E547E">
      <w:pPr>
        <w:pStyle w:val="BTEMEASMCADiagrama"/>
      </w:pPr>
      <w:r w:rsidRPr="00520752">
        <w:t>Pacientams, kurių kepenų funkcija sutrikusi</w:t>
      </w:r>
    </w:p>
    <w:p w:rsidR="006E547E" w:rsidRPr="00520752" w:rsidRDefault="006E547E">
      <w:pPr>
        <w:pStyle w:val="BTEMEASMCADiagrama"/>
      </w:pPr>
      <w:r w:rsidRPr="00520752">
        <w:t>Dozės mažinti nereikia (žr. 5.2 skyrių), tačiau reikia būti atsargiems (žr. 4.4 skyrių).</w:t>
      </w:r>
    </w:p>
    <w:p w:rsidR="006E547E" w:rsidRPr="00520752" w:rsidRDefault="006E547E">
      <w:pPr>
        <w:pStyle w:val="BTEMEASMCADiagrama"/>
      </w:pPr>
    </w:p>
    <w:p w:rsidR="006E547E" w:rsidRPr="00520752" w:rsidRDefault="006E547E" w:rsidP="006E547E">
      <w:pPr>
        <w:spacing w:line="240" w:lineRule="auto"/>
      </w:pPr>
      <w:r w:rsidRPr="00520752">
        <w:rPr>
          <w:noProof/>
          <w:szCs w:val="22"/>
          <w:u w:val="single"/>
        </w:rPr>
        <w:t>Vartojimo metodas</w:t>
      </w:r>
    </w:p>
    <w:p w:rsidR="006E547E" w:rsidRPr="00520752" w:rsidRDefault="006E547E" w:rsidP="007A2CB0">
      <w:pPr>
        <w:pStyle w:val="BTEMEASMCADiagrama"/>
      </w:pPr>
      <w:r w:rsidRPr="00520752">
        <w:t>Tabletės turi būti vartojamos kartu su dideliu kiekiu skysčio, geriausia po valgio.</w:t>
      </w:r>
    </w:p>
    <w:p w:rsidR="006E547E" w:rsidRPr="00520752" w:rsidRDefault="006E547E" w:rsidP="00EA61E4">
      <w:pPr>
        <w:pStyle w:val="BTEMEASMCADiagrama"/>
      </w:pPr>
    </w:p>
    <w:p w:rsidR="006E547E" w:rsidRPr="00520752" w:rsidRDefault="006E547E" w:rsidP="006E547E">
      <w:pPr>
        <w:pStyle w:val="PI-2EMEASMCA"/>
        <w:spacing w:line="240" w:lineRule="auto"/>
      </w:pPr>
      <w:bookmarkStart w:id="12" w:name="_Toc129243104"/>
      <w:bookmarkStart w:id="13" w:name="_Toc129243229"/>
      <w:r w:rsidRPr="00520752">
        <w:t>4.3</w:t>
      </w:r>
      <w:r w:rsidRPr="00520752">
        <w:tab/>
        <w:t>Kontraindikacijos</w:t>
      </w:r>
      <w:bookmarkEnd w:id="12"/>
      <w:bookmarkEnd w:id="13"/>
    </w:p>
    <w:p w:rsidR="006E547E" w:rsidRPr="00520752" w:rsidRDefault="006E547E" w:rsidP="007A2CB0">
      <w:pPr>
        <w:pStyle w:val="BTEMEASMCADiagrama"/>
      </w:pPr>
    </w:p>
    <w:p w:rsidR="009A3FE4" w:rsidRPr="004845CF" w:rsidRDefault="009A3FE4" w:rsidP="004845CF">
      <w:pPr>
        <w:numPr>
          <w:ilvl w:val="0"/>
          <w:numId w:val="8"/>
        </w:numPr>
        <w:tabs>
          <w:tab w:val="clear" w:pos="567"/>
        </w:tabs>
        <w:spacing w:line="240" w:lineRule="auto"/>
        <w:ind w:left="567" w:hanging="567"/>
        <w:rPr>
          <w:szCs w:val="22"/>
        </w:rPr>
      </w:pPr>
      <w:r w:rsidRPr="009A3FE4">
        <w:rPr>
          <w:noProof/>
          <w:szCs w:val="24"/>
        </w:rPr>
        <w:t>Padidėjęs jautrumas d</w:t>
      </w:r>
      <w:r w:rsidRPr="00520752">
        <w:t>oksiciklin</w:t>
      </w:r>
      <w:r>
        <w:t xml:space="preserve">ui, bet kuriam iš tetraciklinų </w:t>
      </w:r>
      <w:r w:rsidRPr="009A3FE4">
        <w:rPr>
          <w:noProof/>
          <w:szCs w:val="24"/>
        </w:rPr>
        <w:t>arba bet kuriai 6.1 skyriuje nurodytai pagalbinei medžiagai</w:t>
      </w:r>
      <w:r>
        <w:rPr>
          <w:noProof/>
          <w:szCs w:val="24"/>
        </w:rPr>
        <w:t>.</w:t>
      </w:r>
    </w:p>
    <w:p w:rsidR="006E547E" w:rsidRPr="00520752" w:rsidRDefault="006E547E" w:rsidP="004845CF">
      <w:pPr>
        <w:numPr>
          <w:ilvl w:val="0"/>
          <w:numId w:val="8"/>
        </w:numPr>
        <w:tabs>
          <w:tab w:val="clear" w:pos="567"/>
        </w:tabs>
        <w:spacing w:line="240" w:lineRule="auto"/>
        <w:ind w:left="567" w:hanging="567"/>
        <w:rPr>
          <w:szCs w:val="22"/>
        </w:rPr>
      </w:pPr>
      <w:r w:rsidRPr="00520752">
        <w:rPr>
          <w:szCs w:val="22"/>
        </w:rPr>
        <w:t>Sunki porfirija.</w:t>
      </w:r>
    </w:p>
    <w:p w:rsidR="006E547E" w:rsidRPr="00520752" w:rsidRDefault="006E547E" w:rsidP="006E547E">
      <w:pPr>
        <w:numPr>
          <w:ilvl w:val="0"/>
          <w:numId w:val="8"/>
        </w:numPr>
        <w:spacing w:line="240" w:lineRule="auto"/>
        <w:ind w:left="567" w:hanging="567"/>
        <w:rPr>
          <w:szCs w:val="22"/>
        </w:rPr>
      </w:pPr>
      <w:r w:rsidRPr="00520752">
        <w:rPr>
          <w:szCs w:val="22"/>
        </w:rPr>
        <w:t>Sisteminė raudonoji vilkligė.</w:t>
      </w:r>
    </w:p>
    <w:p w:rsidR="006E547E" w:rsidRPr="00520752" w:rsidRDefault="006E547E" w:rsidP="006E547E">
      <w:pPr>
        <w:numPr>
          <w:ilvl w:val="0"/>
          <w:numId w:val="8"/>
        </w:numPr>
        <w:spacing w:line="240" w:lineRule="auto"/>
        <w:ind w:left="567" w:hanging="567"/>
        <w:rPr>
          <w:i/>
          <w:szCs w:val="22"/>
        </w:rPr>
      </w:pPr>
      <w:r w:rsidRPr="00520752">
        <w:rPr>
          <w:szCs w:val="22"/>
        </w:rPr>
        <w:t>Nėštumas, žindymas.</w:t>
      </w:r>
    </w:p>
    <w:p w:rsidR="004418C0" w:rsidRDefault="004418C0" w:rsidP="004418C0">
      <w:pPr>
        <w:suppressAutoHyphens/>
        <w:spacing w:line="240" w:lineRule="auto"/>
        <w:rPr>
          <w:lang w:val="hu-HU"/>
        </w:rPr>
      </w:pPr>
    </w:p>
    <w:p w:rsidR="004418C0" w:rsidRPr="004845CF" w:rsidRDefault="006A50F3" w:rsidP="004418C0">
      <w:pPr>
        <w:suppressAutoHyphens/>
        <w:spacing w:line="240" w:lineRule="auto"/>
        <w:rPr>
          <w:b/>
        </w:rPr>
      </w:pPr>
      <w:r w:rsidRPr="004845CF">
        <w:rPr>
          <w:b/>
        </w:rPr>
        <w:t>Nėštumas</w:t>
      </w:r>
    </w:p>
    <w:p w:rsidR="0034020F" w:rsidRPr="004845CF" w:rsidRDefault="008874A5" w:rsidP="0034020F">
      <w:pPr>
        <w:suppressAutoHyphens/>
        <w:spacing w:line="240" w:lineRule="auto"/>
      </w:pPr>
      <w:r>
        <w:rPr>
          <w:noProof/>
          <w:szCs w:val="24"/>
        </w:rPr>
        <w:t>D</w:t>
      </w:r>
      <w:r w:rsidRPr="00520752">
        <w:t>oksiciklin</w:t>
      </w:r>
      <w:r>
        <w:t>o</w:t>
      </w:r>
      <w:r w:rsidRPr="008874A5" w:rsidDel="001F215B">
        <w:t xml:space="preserve"> </w:t>
      </w:r>
      <w:r w:rsidR="008B5AFA" w:rsidRPr="004845CF">
        <w:t xml:space="preserve">nėštumo metu vartoti </w:t>
      </w:r>
      <w:r w:rsidR="0034020F" w:rsidRPr="004845CF">
        <w:t xml:space="preserve">draudžiama. Manoma, kad su tetraciklinų vartojimu nėštumo metu susijusi rizika </w:t>
      </w:r>
      <w:r w:rsidR="008B5AFA" w:rsidRPr="004845CF">
        <w:t xml:space="preserve">daugiausiai yra susijusi su poveikiu dantims ir skeleto vystymuisi (dėl vartojimo dantų vystymosi </w:t>
      </w:r>
      <w:r w:rsidR="00641D89">
        <w:t>laikotarpiu</w:t>
      </w:r>
      <w:r w:rsidR="008B5AFA" w:rsidRPr="004845CF">
        <w:t>, žr. 4.4</w:t>
      </w:r>
      <w:r w:rsidR="008B5AFA" w:rsidRPr="008B5AFA">
        <w:t> skyrių).</w:t>
      </w:r>
    </w:p>
    <w:p w:rsidR="004418C0" w:rsidRDefault="004418C0" w:rsidP="004418C0">
      <w:pPr>
        <w:suppressAutoHyphens/>
        <w:spacing w:line="240" w:lineRule="auto"/>
        <w:rPr>
          <w:lang w:val="hu-HU"/>
        </w:rPr>
      </w:pPr>
    </w:p>
    <w:p w:rsidR="004418C0" w:rsidRPr="004845CF" w:rsidRDefault="008B5AFA" w:rsidP="004418C0">
      <w:pPr>
        <w:suppressAutoHyphens/>
        <w:spacing w:line="240" w:lineRule="auto"/>
        <w:rPr>
          <w:b/>
        </w:rPr>
      </w:pPr>
      <w:r w:rsidRPr="004845CF">
        <w:rPr>
          <w:b/>
        </w:rPr>
        <w:t>Maitinančios motinos</w:t>
      </w:r>
    </w:p>
    <w:p w:rsidR="00662CC3" w:rsidRPr="004845CF" w:rsidRDefault="00662CC3" w:rsidP="004418C0">
      <w:pPr>
        <w:suppressAutoHyphens/>
        <w:spacing w:line="240" w:lineRule="auto"/>
      </w:pPr>
      <w:r w:rsidRPr="004845CF">
        <w:t xml:space="preserve">Tetraciklinai išsiskiria su motinos pienu, todėl maitinančioms motinoms vartoti draudžiama </w:t>
      </w:r>
      <w:r w:rsidRPr="00C858CF">
        <w:t xml:space="preserve">(dėl vartojimo dantų vystymosi </w:t>
      </w:r>
      <w:r w:rsidR="00641D89" w:rsidRPr="00220AD4">
        <w:t>laikotarpiu</w:t>
      </w:r>
      <w:r w:rsidRPr="00220AD4">
        <w:t>, žr. 4.4 skyrių).</w:t>
      </w:r>
    </w:p>
    <w:p w:rsidR="006E547E" w:rsidRPr="00520752" w:rsidRDefault="006E547E" w:rsidP="006E547E">
      <w:pPr>
        <w:pStyle w:val="Pagrindinistekstas"/>
        <w:spacing w:line="240" w:lineRule="auto"/>
        <w:rPr>
          <w:szCs w:val="22"/>
        </w:rPr>
      </w:pPr>
    </w:p>
    <w:p w:rsidR="006E547E" w:rsidRPr="00520752" w:rsidRDefault="006E547E" w:rsidP="006E547E">
      <w:pPr>
        <w:pStyle w:val="PI-2EMEASMCA"/>
        <w:spacing w:line="240" w:lineRule="auto"/>
      </w:pPr>
      <w:bookmarkStart w:id="14" w:name="_Toc129243105"/>
      <w:bookmarkStart w:id="15" w:name="_Toc129243230"/>
      <w:r w:rsidRPr="00520752">
        <w:t>4.4</w:t>
      </w:r>
      <w:r w:rsidRPr="00520752">
        <w:tab/>
        <w:t>Specialūs įspėjimai ir atsargumo priemonės</w:t>
      </w:r>
      <w:bookmarkEnd w:id="14"/>
      <w:bookmarkEnd w:id="15"/>
    </w:p>
    <w:p w:rsidR="004418C0" w:rsidRDefault="004418C0" w:rsidP="004418C0">
      <w:pPr>
        <w:suppressAutoHyphens/>
        <w:spacing w:line="240" w:lineRule="auto"/>
        <w:rPr>
          <w:b/>
          <w:lang w:val="hu-HU"/>
        </w:rPr>
      </w:pPr>
    </w:p>
    <w:p w:rsidR="006808E0" w:rsidRPr="004845CF" w:rsidRDefault="006808E0" w:rsidP="004418C0">
      <w:pPr>
        <w:suppressAutoHyphens/>
        <w:spacing w:line="240" w:lineRule="auto"/>
        <w:rPr>
          <w:b/>
        </w:rPr>
      </w:pPr>
      <w:r w:rsidRPr="004845CF">
        <w:rPr>
          <w:b/>
        </w:rPr>
        <w:t>Vaikų populiacija</w:t>
      </w:r>
    </w:p>
    <w:p w:rsidR="00A10424" w:rsidRPr="004845CF" w:rsidRDefault="00A10424" w:rsidP="004418C0">
      <w:pPr>
        <w:suppressAutoHyphens/>
        <w:spacing w:line="240" w:lineRule="auto"/>
      </w:pPr>
      <w:r w:rsidRPr="004845CF">
        <w:t>Tetraciklinų klasės vaistinių preparatų vartojimas dantų vystymosi laikotarpiu (ant</w:t>
      </w:r>
      <w:r w:rsidR="00220AD4" w:rsidRPr="00220AD4">
        <w:t>roji nėštumo pusė; naujagimiams</w:t>
      </w:r>
      <w:r w:rsidRPr="004845CF">
        <w:t xml:space="preserve"> ir </w:t>
      </w:r>
      <w:r w:rsidR="00220AD4">
        <w:t xml:space="preserve">jaunesniems kaip </w:t>
      </w:r>
      <w:r w:rsidR="00220AD4" w:rsidRPr="004845CF">
        <w:t>8</w:t>
      </w:r>
      <w:r w:rsidR="00220AD4">
        <w:t xml:space="preserve"> metų vaikams</w:t>
      </w:r>
      <w:r w:rsidRPr="00F61131">
        <w:t xml:space="preserve">) gali sukelti ilgalaikį </w:t>
      </w:r>
      <w:r w:rsidR="00677E17" w:rsidRPr="00F61131">
        <w:t>dantų spalv</w:t>
      </w:r>
      <w:r w:rsidRPr="00F61131">
        <w:t>os pokytį (</w:t>
      </w:r>
      <w:r w:rsidR="009F71BA" w:rsidRPr="00F61131">
        <w:t xml:space="preserve">geltonumą-pilkumą-rudumą). </w:t>
      </w:r>
      <w:r w:rsidR="002D6505" w:rsidRPr="00F90D1D">
        <w:t xml:space="preserve">Ši </w:t>
      </w:r>
      <w:r w:rsidR="002D6505" w:rsidRPr="00DF1176">
        <w:t>nepageidaujama reakcija yra dažnesnė vaistinių preparatų vartojant ilgą laiką, tačiau nustatyta ir po kartotinių trumpalaikių gy</w:t>
      </w:r>
      <w:r w:rsidR="002D6505" w:rsidRPr="00325F90">
        <w:t>dymo kursų.</w:t>
      </w:r>
      <w:r w:rsidR="003E3C50" w:rsidRPr="00067818">
        <w:t xml:space="preserve"> </w:t>
      </w:r>
      <w:r w:rsidR="003E3C50" w:rsidRPr="00E407CF">
        <w:t>T</w:t>
      </w:r>
      <w:r w:rsidR="003E3C50" w:rsidRPr="00ED0ED7">
        <w:t xml:space="preserve">aip </w:t>
      </w:r>
      <w:r w:rsidR="003E3C50" w:rsidRPr="002639FA">
        <w:t xml:space="preserve">pat buvo pranešta apie emalio hipoplaziją. </w:t>
      </w:r>
      <w:r w:rsidR="003E3C50" w:rsidRPr="004845CF">
        <w:rPr>
          <w:szCs w:val="24"/>
        </w:rPr>
        <w:t>D</w:t>
      </w:r>
      <w:r w:rsidR="003E3C50" w:rsidRPr="00F61131">
        <w:t xml:space="preserve">oksiciklino vartoti jaunesniems kaip </w:t>
      </w:r>
      <w:r w:rsidR="003E3C50" w:rsidRPr="004845CF">
        <w:t xml:space="preserve">8 </w:t>
      </w:r>
      <w:r w:rsidR="003E3C50" w:rsidRPr="00F61131">
        <w:t xml:space="preserve">metų pacientams vaikams tik tuo atveju, kai numatoma, kad </w:t>
      </w:r>
      <w:r w:rsidR="003E3C50" w:rsidRPr="00F90D1D">
        <w:t>galima nauda viršys riziką, esa</w:t>
      </w:r>
      <w:r w:rsidR="003E3C50" w:rsidRPr="00DF1176">
        <w:t>nt sunkioms ar gyvybei pavojingoms būklėms</w:t>
      </w:r>
      <w:r w:rsidR="003E3C50" w:rsidRPr="00325F90">
        <w:t xml:space="preserve"> (</w:t>
      </w:r>
      <w:r w:rsidR="003E3C50" w:rsidRPr="00067818">
        <w:t>p</w:t>
      </w:r>
      <w:r w:rsidR="003E3C50" w:rsidRPr="00E407CF">
        <w:t xml:space="preserve">vz., juodligė, </w:t>
      </w:r>
      <w:r w:rsidR="003E3C50" w:rsidRPr="00ED0ED7">
        <w:t>u</w:t>
      </w:r>
      <w:r w:rsidR="003E3C50" w:rsidRPr="002639FA">
        <w:t>olinių kalnų dėmėtoji karštligė</w:t>
      </w:r>
      <w:r w:rsidR="003E3C50" w:rsidRPr="00C858CF">
        <w:t xml:space="preserve">), </w:t>
      </w:r>
      <w:r w:rsidR="00F61131" w:rsidRPr="00C858CF">
        <w:t>tik tais atvejais, kai nėra kito tinkamo gydymo.</w:t>
      </w:r>
    </w:p>
    <w:p w:rsidR="004418C0" w:rsidRDefault="004418C0" w:rsidP="004418C0">
      <w:pPr>
        <w:suppressAutoHyphens/>
        <w:spacing w:line="240" w:lineRule="auto"/>
        <w:rPr>
          <w:lang w:val="hu-HU"/>
        </w:rPr>
      </w:pPr>
    </w:p>
    <w:p w:rsidR="00F61131" w:rsidRPr="004845CF" w:rsidRDefault="00F61131" w:rsidP="00F61131">
      <w:pPr>
        <w:suppressAutoHyphens/>
        <w:spacing w:line="240" w:lineRule="auto"/>
      </w:pPr>
      <w:r w:rsidRPr="004845CF">
        <w:t>Nors ilgalaikio dantų spalvos pokyčio rizika vaikams nuo 8</w:t>
      </w:r>
      <w:r w:rsidRPr="00F61131">
        <w:t xml:space="preserve"> iki mažiau kaip </w:t>
      </w:r>
      <w:r w:rsidRPr="004845CF">
        <w:t xml:space="preserve">12 </w:t>
      </w:r>
      <w:r w:rsidRPr="00F61131">
        <w:t xml:space="preserve">metų amžiaus yra reta, </w:t>
      </w:r>
      <w:r w:rsidRPr="00F61131">
        <w:rPr>
          <w:szCs w:val="24"/>
        </w:rPr>
        <w:t>d</w:t>
      </w:r>
      <w:r w:rsidRPr="00F90D1D">
        <w:t>oksiciklino</w:t>
      </w:r>
      <w:r w:rsidRPr="00DF1176">
        <w:t xml:space="preserve"> vartojimas </w:t>
      </w:r>
      <w:r w:rsidRPr="00325F90">
        <w:t>turi būti atidž</w:t>
      </w:r>
      <w:r w:rsidRPr="00067818">
        <w:t>iai pagrįstas, kai kitų vaistin</w:t>
      </w:r>
      <w:r w:rsidRPr="00E407CF">
        <w:t>ių preparatų nėra, jie gali būti neveiksmingi arba jų vartoti draudžiama.</w:t>
      </w:r>
    </w:p>
    <w:p w:rsidR="006E547E" w:rsidRPr="004845CF" w:rsidRDefault="006E547E" w:rsidP="007A2CB0">
      <w:pPr>
        <w:pStyle w:val="BTEMEASMCADiagrama"/>
        <w:rPr>
          <w:lang w:val="hu-HU"/>
        </w:rPr>
      </w:pPr>
    </w:p>
    <w:p w:rsidR="006E547E" w:rsidRPr="00520752" w:rsidRDefault="006E547E" w:rsidP="006E547E">
      <w:pPr>
        <w:numPr>
          <w:ilvl w:val="0"/>
          <w:numId w:val="1"/>
        </w:numPr>
        <w:tabs>
          <w:tab w:val="clear" w:pos="360"/>
          <w:tab w:val="num" w:pos="567"/>
        </w:tabs>
        <w:spacing w:line="240" w:lineRule="auto"/>
        <w:ind w:left="567" w:hanging="567"/>
        <w:rPr>
          <w:szCs w:val="22"/>
        </w:rPr>
      </w:pPr>
      <w:r w:rsidRPr="00520752">
        <w:rPr>
          <w:szCs w:val="22"/>
        </w:rPr>
        <w:t>Atsargumas būtinas doksiciklinu gydant ligonius, sergančius kepenų nepakankamumu.</w:t>
      </w:r>
    </w:p>
    <w:p w:rsidR="006E547E" w:rsidRPr="00520752" w:rsidRDefault="006E547E" w:rsidP="006E547E">
      <w:pPr>
        <w:numPr>
          <w:ilvl w:val="0"/>
          <w:numId w:val="1"/>
        </w:numPr>
        <w:tabs>
          <w:tab w:val="clear" w:pos="360"/>
          <w:tab w:val="num" w:pos="567"/>
        </w:tabs>
        <w:spacing w:line="240" w:lineRule="auto"/>
        <w:ind w:left="567" w:hanging="567"/>
        <w:rPr>
          <w:szCs w:val="22"/>
        </w:rPr>
      </w:pPr>
      <w:r w:rsidRPr="00520752">
        <w:rPr>
          <w:szCs w:val="22"/>
        </w:rPr>
        <w:t>Doksiciklino reikia vartoti atsargiai pacientams, kurie būna saulėje. Medikamentas gali skatinti odos alerginės reakcijos atsiradimą (fotodermatitą). Šio vaisto vartojančiam ligoniui patariama vengti tiesioginių saulės spindulių ir vartoti apsauginio kremo, nepraleidžiančio ultravioletinių spindulių. Atsiradus pirmųjų odos paraudimo požymių, gydymą reikėtų nutraukti.</w:t>
      </w:r>
    </w:p>
    <w:p w:rsidR="006E547E" w:rsidRDefault="006E547E" w:rsidP="006E547E">
      <w:pPr>
        <w:numPr>
          <w:ilvl w:val="0"/>
          <w:numId w:val="1"/>
        </w:numPr>
        <w:tabs>
          <w:tab w:val="clear" w:pos="360"/>
          <w:tab w:val="num" w:pos="567"/>
        </w:tabs>
        <w:spacing w:line="240" w:lineRule="auto"/>
        <w:ind w:left="567" w:hanging="567"/>
        <w:rPr>
          <w:szCs w:val="22"/>
        </w:rPr>
      </w:pPr>
      <w:r w:rsidRPr="00520752">
        <w:rPr>
          <w:szCs w:val="22"/>
        </w:rPr>
        <w:t>Skrandyje esantis maistas, pieno produktai gali slopinti doksiciklino rezorbciją iš virškinimo trakto.</w:t>
      </w:r>
    </w:p>
    <w:p w:rsidR="006E547E" w:rsidRPr="009671D8" w:rsidRDefault="006E547E" w:rsidP="006E547E">
      <w:pPr>
        <w:pStyle w:val="Sraopastraipa"/>
        <w:numPr>
          <w:ilvl w:val="0"/>
          <w:numId w:val="1"/>
        </w:numPr>
        <w:tabs>
          <w:tab w:val="clear" w:pos="567"/>
        </w:tabs>
        <w:spacing w:line="240" w:lineRule="auto"/>
        <w:rPr>
          <w:szCs w:val="22"/>
          <w:lang w:eastAsia="fi-FI"/>
        </w:rPr>
      </w:pPr>
      <w:r w:rsidRPr="009671D8">
        <w:rPr>
          <w:szCs w:val="22"/>
          <w:lang w:eastAsia="fi-FI"/>
        </w:rPr>
        <w:t xml:space="preserve">   Vos pradėjus gydymą doksiciklinu, kai kuriems spirochetų sukeliamomis infekcijomis </w:t>
      </w:r>
      <w:r w:rsidR="00EE2564">
        <w:rPr>
          <w:szCs w:val="22"/>
          <w:lang w:eastAsia="fi-FI"/>
        </w:rPr>
        <w:t>s</w:t>
      </w:r>
      <w:r w:rsidRPr="009671D8">
        <w:rPr>
          <w:szCs w:val="22"/>
          <w:lang w:eastAsia="fi-FI"/>
        </w:rPr>
        <w:t>ergantiems pacientams gali pasireikšti Jarišo–Herksheimerio reakcija. Pacientus reikia nuraminti, kad paprastai tai yra sav</w:t>
      </w:r>
      <w:r w:rsidR="00A42C10">
        <w:rPr>
          <w:szCs w:val="22"/>
          <w:lang w:eastAsia="fi-FI"/>
        </w:rPr>
        <w:t>aim</w:t>
      </w:r>
      <w:r w:rsidRPr="009671D8">
        <w:rPr>
          <w:szCs w:val="22"/>
          <w:lang w:eastAsia="fi-FI"/>
        </w:rPr>
        <w:t xml:space="preserve">e </w:t>
      </w:r>
      <w:r w:rsidR="00A42C10">
        <w:rPr>
          <w:szCs w:val="22"/>
          <w:lang w:eastAsia="fi-FI"/>
        </w:rPr>
        <w:t>praeinanti</w:t>
      </w:r>
      <w:r w:rsidRPr="009671D8">
        <w:rPr>
          <w:szCs w:val="22"/>
          <w:lang w:eastAsia="fi-FI"/>
        </w:rPr>
        <w:t xml:space="preserve"> spirochetų sukeliamų infekcijų gydymo antibiotikais pasekmė.</w:t>
      </w:r>
    </w:p>
    <w:p w:rsidR="006E547E" w:rsidRPr="00520752" w:rsidRDefault="006E547E" w:rsidP="007A2CB0">
      <w:pPr>
        <w:pStyle w:val="BTEMEASMCADiagrama"/>
      </w:pPr>
    </w:p>
    <w:p w:rsidR="006E547E" w:rsidRPr="00520752" w:rsidRDefault="006E547E" w:rsidP="006E547E">
      <w:pPr>
        <w:pStyle w:val="PI-2EMEASMCA"/>
        <w:spacing w:line="240" w:lineRule="auto"/>
      </w:pPr>
      <w:bookmarkStart w:id="16" w:name="_Toc129243106"/>
      <w:bookmarkStart w:id="17" w:name="_Toc129243231"/>
      <w:r w:rsidRPr="00520752">
        <w:t>4.5</w:t>
      </w:r>
      <w:r w:rsidRPr="00520752">
        <w:tab/>
        <w:t>Sąveika su kitais vaistiniais preparatais ir kitokia sąveika</w:t>
      </w:r>
      <w:bookmarkEnd w:id="16"/>
      <w:bookmarkEnd w:id="17"/>
    </w:p>
    <w:p w:rsidR="006E547E" w:rsidRPr="00520752" w:rsidRDefault="006E547E" w:rsidP="007A2CB0">
      <w:pPr>
        <w:pStyle w:val="BTEMEASMCADiagrama"/>
      </w:pPr>
    </w:p>
    <w:p w:rsidR="006E547E" w:rsidRPr="00520752" w:rsidRDefault="006E547E" w:rsidP="006E547E">
      <w:pPr>
        <w:numPr>
          <w:ilvl w:val="0"/>
          <w:numId w:val="9"/>
        </w:numPr>
        <w:spacing w:line="240" w:lineRule="auto"/>
        <w:ind w:left="567" w:hanging="567"/>
        <w:rPr>
          <w:szCs w:val="22"/>
        </w:rPr>
      </w:pPr>
      <w:r w:rsidRPr="00520752">
        <w:rPr>
          <w:szCs w:val="22"/>
        </w:rPr>
        <w:t>Doksiciklino rezorbciją gali mažinti antacidiniai</w:t>
      </w:r>
      <w:r>
        <w:rPr>
          <w:szCs w:val="22"/>
        </w:rPr>
        <w:t xml:space="preserve"> vaistiniai</w:t>
      </w:r>
      <w:r w:rsidRPr="00520752">
        <w:rPr>
          <w:szCs w:val="22"/>
        </w:rPr>
        <w:t xml:space="preserve"> preparatai, kuriuose yra aliuminio, kalcio ar magnio, ir vaist</w:t>
      </w:r>
      <w:r>
        <w:rPr>
          <w:szCs w:val="22"/>
        </w:rPr>
        <w:t>iniai preparat</w:t>
      </w:r>
      <w:r w:rsidRPr="00520752">
        <w:rPr>
          <w:szCs w:val="22"/>
        </w:rPr>
        <w:t>ai, kuriuose yra geležies.</w:t>
      </w:r>
    </w:p>
    <w:p w:rsidR="006E547E" w:rsidRPr="00520752" w:rsidRDefault="006E547E" w:rsidP="006E547E">
      <w:pPr>
        <w:numPr>
          <w:ilvl w:val="0"/>
          <w:numId w:val="9"/>
        </w:numPr>
        <w:spacing w:line="240" w:lineRule="auto"/>
        <w:ind w:left="567" w:hanging="567"/>
        <w:rPr>
          <w:szCs w:val="22"/>
        </w:rPr>
      </w:pPr>
      <w:r w:rsidRPr="00520752">
        <w:rPr>
          <w:szCs w:val="22"/>
        </w:rPr>
        <w:t>Doksiciklinas stiprina kumarino grupės antikoaguliantų poveikį. Antikoaguliantų vartojantiems pacientams gali reikėti mažinti šių vaist</w:t>
      </w:r>
      <w:r>
        <w:rPr>
          <w:szCs w:val="22"/>
        </w:rPr>
        <w:t>inių preparat</w:t>
      </w:r>
      <w:r w:rsidRPr="00520752">
        <w:rPr>
          <w:szCs w:val="22"/>
        </w:rPr>
        <w:t>ų dozę.</w:t>
      </w:r>
    </w:p>
    <w:p w:rsidR="006E547E" w:rsidRPr="00520752" w:rsidRDefault="006E547E" w:rsidP="006E547E">
      <w:pPr>
        <w:numPr>
          <w:ilvl w:val="0"/>
          <w:numId w:val="9"/>
        </w:numPr>
        <w:spacing w:line="240" w:lineRule="auto"/>
        <w:ind w:left="567" w:hanging="567"/>
        <w:rPr>
          <w:szCs w:val="22"/>
        </w:rPr>
      </w:pPr>
      <w:r w:rsidRPr="00520752">
        <w:rPr>
          <w:szCs w:val="22"/>
        </w:rPr>
        <w:t xml:space="preserve">Doksiciklinas stiprina nefrotoksinį metoksiflurano ir kitokių </w:t>
      </w:r>
      <w:r>
        <w:rPr>
          <w:szCs w:val="22"/>
        </w:rPr>
        <w:t>vaistinių prepara</w:t>
      </w:r>
      <w:r w:rsidRPr="00520752">
        <w:rPr>
          <w:szCs w:val="22"/>
        </w:rPr>
        <w:t>tų, kurie gali toksiškai veikti inkstus, poveikį.</w:t>
      </w:r>
    </w:p>
    <w:p w:rsidR="006E547E" w:rsidRPr="00520752" w:rsidRDefault="006E547E" w:rsidP="006E547E">
      <w:pPr>
        <w:numPr>
          <w:ilvl w:val="0"/>
          <w:numId w:val="9"/>
        </w:numPr>
        <w:spacing w:line="240" w:lineRule="auto"/>
        <w:ind w:left="567" w:hanging="567"/>
        <w:rPr>
          <w:szCs w:val="22"/>
        </w:rPr>
      </w:pPr>
      <w:r w:rsidRPr="00520752">
        <w:rPr>
          <w:szCs w:val="22"/>
        </w:rPr>
        <w:t>Doksiciklinas stiprina toksinį metotreksato ir ciklosporino A poveikį.</w:t>
      </w:r>
    </w:p>
    <w:p w:rsidR="006E547E" w:rsidRPr="00520752" w:rsidRDefault="006E547E" w:rsidP="006E547E">
      <w:pPr>
        <w:numPr>
          <w:ilvl w:val="0"/>
          <w:numId w:val="9"/>
        </w:numPr>
        <w:spacing w:line="240" w:lineRule="auto"/>
        <w:ind w:left="567" w:hanging="567"/>
        <w:rPr>
          <w:szCs w:val="22"/>
        </w:rPr>
      </w:pPr>
      <w:r w:rsidRPr="00520752">
        <w:rPr>
          <w:szCs w:val="22"/>
        </w:rPr>
        <w:t>Doksiciklinas silpnina penicilino ir kitokių baktericidiškai veikiančių antibiotikų poveikį.</w:t>
      </w:r>
    </w:p>
    <w:p w:rsidR="006E547E" w:rsidRPr="00520752" w:rsidRDefault="006E547E" w:rsidP="006E547E">
      <w:pPr>
        <w:numPr>
          <w:ilvl w:val="0"/>
          <w:numId w:val="9"/>
        </w:numPr>
        <w:spacing w:line="240" w:lineRule="auto"/>
        <w:ind w:left="567" w:hanging="567"/>
        <w:rPr>
          <w:szCs w:val="22"/>
        </w:rPr>
      </w:pPr>
      <w:r w:rsidRPr="00520752">
        <w:rPr>
          <w:szCs w:val="22"/>
        </w:rPr>
        <w:t>Doksiciklinas mažina geriamųjų kontraceptikų veiksmingumą, todėl juo gydoma moteris turi papildomai naudoti kitokių kontracepcijos priemonių.</w:t>
      </w:r>
    </w:p>
    <w:p w:rsidR="006E547E" w:rsidRPr="00520752" w:rsidRDefault="006E547E" w:rsidP="006E547E">
      <w:pPr>
        <w:numPr>
          <w:ilvl w:val="0"/>
          <w:numId w:val="9"/>
        </w:numPr>
        <w:spacing w:line="240" w:lineRule="auto"/>
        <w:ind w:left="567" w:hanging="567"/>
        <w:rPr>
          <w:szCs w:val="22"/>
        </w:rPr>
      </w:pPr>
      <w:r w:rsidRPr="00520752">
        <w:rPr>
          <w:szCs w:val="22"/>
        </w:rPr>
        <w:lastRenderedPageBreak/>
        <w:t>Alkoholis ir vaist</w:t>
      </w:r>
      <w:r>
        <w:rPr>
          <w:szCs w:val="22"/>
        </w:rPr>
        <w:t>iniai preparat</w:t>
      </w:r>
      <w:r w:rsidRPr="00520752">
        <w:rPr>
          <w:szCs w:val="22"/>
        </w:rPr>
        <w:t>ai, indukuojantys kepenų mikrosomų fermentus (barbitūratai, karbamazepinas ir fenitoinas), skatina doksiciklino metabolizmą, todėl sutrumpėja jo pusinės eliminacijos periodas ir sumažėja gydomasis poveikis. Jei pacientas vartoja minėtų vaist</w:t>
      </w:r>
      <w:r>
        <w:rPr>
          <w:szCs w:val="22"/>
        </w:rPr>
        <w:t>inių preparat</w:t>
      </w:r>
      <w:r w:rsidRPr="00520752">
        <w:rPr>
          <w:szCs w:val="22"/>
        </w:rPr>
        <w:t>ų, patariama apsvarstyti, ar nereikia didinti doksiciklino dozės.</w:t>
      </w:r>
    </w:p>
    <w:p w:rsidR="006E547E" w:rsidRPr="00520752" w:rsidRDefault="006E547E" w:rsidP="006E547E">
      <w:pPr>
        <w:numPr>
          <w:ilvl w:val="0"/>
          <w:numId w:val="9"/>
        </w:numPr>
        <w:spacing w:line="240" w:lineRule="auto"/>
        <w:ind w:left="567" w:hanging="567"/>
        <w:rPr>
          <w:szCs w:val="22"/>
        </w:rPr>
      </w:pPr>
      <w:r w:rsidRPr="00520752">
        <w:rPr>
          <w:szCs w:val="22"/>
        </w:rPr>
        <w:t xml:space="preserve">Jei doksiciklino vartoja kartu su teofilinu, gali dažniau sutrikti virškinimo trakto veikla. </w:t>
      </w:r>
    </w:p>
    <w:p w:rsidR="006E547E" w:rsidRPr="00520752" w:rsidRDefault="006E547E" w:rsidP="006E547E">
      <w:pPr>
        <w:numPr>
          <w:ilvl w:val="0"/>
          <w:numId w:val="9"/>
        </w:numPr>
        <w:spacing w:line="240" w:lineRule="auto"/>
        <w:ind w:left="567" w:hanging="567"/>
        <w:rPr>
          <w:szCs w:val="22"/>
        </w:rPr>
      </w:pPr>
      <w:r w:rsidRPr="00520752">
        <w:rPr>
          <w:szCs w:val="22"/>
        </w:rPr>
        <w:t>Doksiciklinas daro įtaką gliukozės, urobilinogeno, baltymo ir katecholaminų nustatymo šlapime rezultatams.</w:t>
      </w:r>
    </w:p>
    <w:p w:rsidR="006E547E" w:rsidRPr="00520752" w:rsidRDefault="006E547E" w:rsidP="006E547E">
      <w:pPr>
        <w:spacing w:line="240" w:lineRule="auto"/>
        <w:rPr>
          <w:szCs w:val="22"/>
        </w:rPr>
      </w:pPr>
    </w:p>
    <w:p w:rsidR="006E547E" w:rsidRPr="00520752" w:rsidRDefault="006E547E" w:rsidP="006E547E">
      <w:pPr>
        <w:pStyle w:val="PI-2EMEASMCA"/>
        <w:spacing w:line="240" w:lineRule="auto"/>
      </w:pPr>
      <w:bookmarkStart w:id="18" w:name="_Toc129243107"/>
      <w:bookmarkStart w:id="19" w:name="_Toc129243232"/>
      <w:r w:rsidRPr="00520752">
        <w:t>4.6</w:t>
      </w:r>
      <w:r w:rsidRPr="00520752">
        <w:tab/>
        <w:t>Vaisingumas, nėštumo ir žindymo laikotarpis</w:t>
      </w:r>
      <w:bookmarkEnd w:id="18"/>
      <w:bookmarkEnd w:id="19"/>
    </w:p>
    <w:p w:rsidR="006E547E" w:rsidRPr="00520752" w:rsidRDefault="006E547E" w:rsidP="007A2CB0">
      <w:pPr>
        <w:pStyle w:val="BTEMEASMCADiagrama"/>
      </w:pPr>
    </w:p>
    <w:p w:rsidR="006E547E" w:rsidRPr="00520752" w:rsidRDefault="006E547E" w:rsidP="00EA61E4">
      <w:pPr>
        <w:pStyle w:val="BTEMEASMCADiagrama"/>
      </w:pPr>
      <w:r w:rsidRPr="00520752">
        <w:t>Nėštumas</w:t>
      </w:r>
    </w:p>
    <w:p w:rsidR="006E547E" w:rsidRPr="00520752" w:rsidRDefault="006E547E" w:rsidP="006E547E">
      <w:pPr>
        <w:spacing w:line="240" w:lineRule="auto"/>
        <w:rPr>
          <w:szCs w:val="22"/>
        </w:rPr>
      </w:pPr>
      <w:r w:rsidRPr="00520752">
        <w:rPr>
          <w:szCs w:val="22"/>
        </w:rPr>
        <w:t>Nėščioms moterims šio vaistinio preparato vartoti draudžiama. Doksiciklinas gali sukelti danties emalio hipoplaziją mineralizacijos periodu (antras ir trečias nėštumo trimestrai). Jis kaupiasi besivystančiuose kauluose ir gali turėti įtakos skeleto vystymuisi (žr. 4.4 skyrių).</w:t>
      </w:r>
    </w:p>
    <w:p w:rsidR="006E547E" w:rsidRPr="00520752" w:rsidRDefault="006E547E" w:rsidP="006E547E">
      <w:pPr>
        <w:spacing w:line="240" w:lineRule="auto"/>
        <w:rPr>
          <w:szCs w:val="22"/>
        </w:rPr>
      </w:pPr>
    </w:p>
    <w:p w:rsidR="006E547E" w:rsidRPr="00520752" w:rsidRDefault="006E547E" w:rsidP="006E547E">
      <w:pPr>
        <w:spacing w:line="240" w:lineRule="auto"/>
        <w:rPr>
          <w:szCs w:val="22"/>
          <w:u w:val="single"/>
        </w:rPr>
      </w:pPr>
      <w:r w:rsidRPr="00520752">
        <w:rPr>
          <w:szCs w:val="22"/>
          <w:u w:val="single"/>
        </w:rPr>
        <w:t>Žindymas</w:t>
      </w:r>
    </w:p>
    <w:p w:rsidR="006E547E" w:rsidRPr="00520752" w:rsidRDefault="006E547E" w:rsidP="006E547E">
      <w:pPr>
        <w:spacing w:line="240" w:lineRule="auto"/>
        <w:rPr>
          <w:i/>
          <w:szCs w:val="22"/>
        </w:rPr>
      </w:pPr>
      <w:r w:rsidRPr="00520752">
        <w:rPr>
          <w:szCs w:val="22"/>
        </w:rPr>
        <w:t>Tetraciklinai, vadinasi ir doksiciklinas, išsiskiria su motinos pienu. Jo vartojimas žindymo metu nerekomenduojamas.</w:t>
      </w:r>
    </w:p>
    <w:p w:rsidR="006E547E" w:rsidRPr="00520752" w:rsidRDefault="006E547E" w:rsidP="006E547E">
      <w:pPr>
        <w:spacing w:line="240" w:lineRule="auto"/>
        <w:rPr>
          <w:i/>
          <w:szCs w:val="22"/>
        </w:rPr>
      </w:pPr>
    </w:p>
    <w:p w:rsidR="006E547E" w:rsidRPr="00520752" w:rsidRDefault="006E547E" w:rsidP="006E547E">
      <w:pPr>
        <w:spacing w:line="240" w:lineRule="auto"/>
        <w:rPr>
          <w:i/>
          <w:szCs w:val="22"/>
          <w:u w:val="single"/>
        </w:rPr>
      </w:pPr>
      <w:r w:rsidRPr="00520752">
        <w:rPr>
          <w:szCs w:val="22"/>
          <w:u w:val="single"/>
        </w:rPr>
        <w:t>Vaisingumas</w:t>
      </w:r>
    </w:p>
    <w:p w:rsidR="006E547E" w:rsidRPr="00520752" w:rsidRDefault="006E547E" w:rsidP="006E547E">
      <w:pPr>
        <w:spacing w:line="240" w:lineRule="auto"/>
        <w:rPr>
          <w:i/>
          <w:szCs w:val="22"/>
        </w:rPr>
      </w:pPr>
      <w:r w:rsidRPr="00520752">
        <w:rPr>
          <w:szCs w:val="22"/>
        </w:rPr>
        <w:t>Išgėrus doksiciklino Sprague-Dawley žiurkių patinėliams ir patelėms pasireiškė neigiamas poveikis vaisingumui ir toksiškumas reprodukcijai (žr. 5.3 skyrių).</w:t>
      </w:r>
    </w:p>
    <w:p w:rsidR="006E547E" w:rsidRPr="00520752" w:rsidRDefault="006E547E" w:rsidP="006E547E">
      <w:pPr>
        <w:spacing w:line="240" w:lineRule="auto"/>
        <w:rPr>
          <w:i/>
          <w:szCs w:val="22"/>
        </w:rPr>
      </w:pPr>
      <w:r w:rsidRPr="00520752">
        <w:rPr>
          <w:szCs w:val="22"/>
        </w:rPr>
        <w:t>Doksiciklino poveikis žmogaus vaisingumui nežinomas.</w:t>
      </w:r>
    </w:p>
    <w:p w:rsidR="006E547E" w:rsidRPr="00520752" w:rsidRDefault="006E547E" w:rsidP="006E547E">
      <w:pPr>
        <w:spacing w:line="240" w:lineRule="auto"/>
        <w:rPr>
          <w:szCs w:val="22"/>
        </w:rPr>
      </w:pPr>
    </w:p>
    <w:p w:rsidR="006E547E" w:rsidRPr="00520752" w:rsidRDefault="006E547E" w:rsidP="006E547E">
      <w:pPr>
        <w:pStyle w:val="PI-2EMEASMCA"/>
        <w:spacing w:line="240" w:lineRule="auto"/>
      </w:pPr>
      <w:bookmarkStart w:id="20" w:name="_Toc129243108"/>
      <w:bookmarkStart w:id="21" w:name="_Toc129243233"/>
      <w:r w:rsidRPr="00520752">
        <w:t>4.7</w:t>
      </w:r>
      <w:r w:rsidRPr="00520752">
        <w:tab/>
        <w:t>Poveikis gebėjimui vairuoti ir valdyti mechanizmus</w:t>
      </w:r>
      <w:bookmarkEnd w:id="20"/>
      <w:bookmarkEnd w:id="21"/>
    </w:p>
    <w:p w:rsidR="006E547E" w:rsidRPr="00520752" w:rsidRDefault="006E547E" w:rsidP="006E547E">
      <w:pPr>
        <w:spacing w:line="240" w:lineRule="auto"/>
        <w:rPr>
          <w:szCs w:val="22"/>
        </w:rPr>
      </w:pPr>
    </w:p>
    <w:p w:rsidR="006E547E" w:rsidRPr="00520752" w:rsidRDefault="006E547E" w:rsidP="006E547E">
      <w:pPr>
        <w:spacing w:line="240" w:lineRule="auto"/>
        <w:rPr>
          <w:i/>
          <w:szCs w:val="22"/>
        </w:rPr>
      </w:pPr>
      <w:r w:rsidRPr="00520752">
        <w:rPr>
          <w:szCs w:val="22"/>
        </w:rPr>
        <w:t xml:space="preserve">Duomenų apie </w:t>
      </w:r>
      <w:r>
        <w:rPr>
          <w:szCs w:val="22"/>
        </w:rPr>
        <w:t>vaistinio preparat</w:t>
      </w:r>
      <w:r w:rsidRPr="00520752">
        <w:rPr>
          <w:szCs w:val="22"/>
        </w:rPr>
        <w:t>to įtaką gebėjimui vairuoti automobilį ir valdyti mechanizmus nėra.</w:t>
      </w:r>
    </w:p>
    <w:p w:rsidR="006E547E" w:rsidRPr="00520752" w:rsidRDefault="006E547E" w:rsidP="006E547E">
      <w:pPr>
        <w:spacing w:line="240" w:lineRule="auto"/>
        <w:rPr>
          <w:szCs w:val="22"/>
        </w:rPr>
      </w:pPr>
    </w:p>
    <w:p w:rsidR="006E547E" w:rsidRPr="00520752" w:rsidRDefault="006E547E" w:rsidP="006E547E">
      <w:pPr>
        <w:pStyle w:val="PI-2EMEASMCA"/>
        <w:spacing w:line="240" w:lineRule="auto"/>
      </w:pPr>
      <w:bookmarkStart w:id="22" w:name="_Toc129243109"/>
      <w:bookmarkStart w:id="23" w:name="_Toc129243234"/>
      <w:r w:rsidRPr="00520752">
        <w:t>4.8</w:t>
      </w:r>
      <w:r w:rsidRPr="00520752">
        <w:tab/>
        <w:t>Nepageidaujamas poveikis</w:t>
      </w:r>
      <w:bookmarkEnd w:id="22"/>
      <w:bookmarkEnd w:id="23"/>
    </w:p>
    <w:p w:rsidR="006E547E" w:rsidRPr="00520752" w:rsidRDefault="006E547E" w:rsidP="007A2CB0">
      <w:pPr>
        <w:pStyle w:val="BTEMEASMCADiagrama"/>
      </w:pPr>
    </w:p>
    <w:p w:rsidR="006E547E" w:rsidRPr="00520752" w:rsidRDefault="006E547E" w:rsidP="00EA61E4">
      <w:pPr>
        <w:pStyle w:val="BTEMEASMCADiagrama"/>
      </w:pPr>
      <w:r w:rsidRPr="00520752">
        <w:t>Nepageidaujamas poveikis paprastai būna susijęs su virškinimo traktu ir gali būti sumažintas skiriant doksiciklino su maistu.</w:t>
      </w:r>
    </w:p>
    <w:p w:rsidR="006E547E" w:rsidRPr="00520752" w:rsidRDefault="006E547E" w:rsidP="00F44315">
      <w:pPr>
        <w:pStyle w:val="BTEMEASMCADiagrama"/>
      </w:pPr>
      <w:r w:rsidRPr="00466093">
        <w:t>Nepageidaujamo poveikio dažnis apibūdinamas taip: labai dažnas (≥ 1/10), dažnas (nuo ≥ 1/100 iki &lt; 1/10), nedažnas (nuo ≥ 1/1000 iki &lt; 1/100), retas (nuo ≥ 1/10000 iki &lt; 1/1000), labai retas (&lt; 1/10000) ir nežinomas (negali būti apskaičiuotas pagal turimus duomenis).</w:t>
      </w:r>
    </w:p>
    <w:p w:rsidR="006E547E" w:rsidRPr="00520752" w:rsidRDefault="006E547E" w:rsidP="00F44315">
      <w:pPr>
        <w:pStyle w:val="BTEMEASMCADiagrama"/>
      </w:pPr>
    </w:p>
    <w:p w:rsidR="006E547E" w:rsidRPr="00520752" w:rsidRDefault="006E547E" w:rsidP="00F44315">
      <w:pPr>
        <w:pStyle w:val="BTEMEASMCADiagrama"/>
      </w:pPr>
      <w:r w:rsidRPr="00520752">
        <w:t>Infekcijos ir infestacijos</w:t>
      </w:r>
    </w:p>
    <w:p w:rsidR="006E547E" w:rsidRPr="00520752" w:rsidRDefault="006E547E" w:rsidP="00F44315">
      <w:pPr>
        <w:pStyle w:val="BTEMEASMCADiagrama"/>
      </w:pPr>
      <w:r w:rsidRPr="00520752">
        <w:rPr>
          <w:i/>
        </w:rPr>
        <w:t>Retas:</w:t>
      </w:r>
      <w:r w:rsidRPr="00520752">
        <w:t xml:space="preserve"> kandidozė, stafilokokinis enterokolitas, pseudomembraninis kolitas, uždegiminiai pažeidimai genitalijų ir išangės regione (susiję su Candida pertekliumi).</w:t>
      </w:r>
    </w:p>
    <w:p w:rsidR="006E547E" w:rsidRPr="00520752" w:rsidRDefault="006E547E">
      <w:pPr>
        <w:pStyle w:val="BTEMEASMCADiagrama"/>
      </w:pPr>
    </w:p>
    <w:p w:rsidR="006E547E" w:rsidRPr="00520752" w:rsidRDefault="006E547E">
      <w:pPr>
        <w:pStyle w:val="BTEMEASMCADiagrama"/>
      </w:pPr>
      <w:r w:rsidRPr="00520752">
        <w:t>Kraujo ir limfinės sistemos sutrikimai</w:t>
      </w:r>
    </w:p>
    <w:p w:rsidR="006E547E" w:rsidRPr="00520752" w:rsidRDefault="006E547E" w:rsidP="006E547E">
      <w:pPr>
        <w:spacing w:line="240" w:lineRule="auto"/>
        <w:rPr>
          <w:szCs w:val="22"/>
        </w:rPr>
      </w:pPr>
      <w:r w:rsidRPr="00520752">
        <w:rPr>
          <w:i/>
          <w:szCs w:val="22"/>
        </w:rPr>
        <w:t>Retas:</w:t>
      </w:r>
      <w:r w:rsidRPr="00520752">
        <w:rPr>
          <w:szCs w:val="22"/>
        </w:rPr>
        <w:t xml:space="preserve"> kraujo pokyčiai, pvz. trombocitopenija ir hemolizinė anemija, neutropenija, porfirija, eozinofilija. </w:t>
      </w:r>
    </w:p>
    <w:p w:rsidR="006E547E" w:rsidRPr="00520752" w:rsidRDefault="006E547E" w:rsidP="007A2CB0">
      <w:pPr>
        <w:pStyle w:val="BTEMEASMCADiagrama"/>
      </w:pPr>
    </w:p>
    <w:p w:rsidR="006E547E" w:rsidRPr="00520752" w:rsidRDefault="006E547E" w:rsidP="00EA61E4">
      <w:pPr>
        <w:pStyle w:val="BTEMEASMCADiagrama"/>
      </w:pPr>
      <w:r w:rsidRPr="00520752">
        <w:t>Imuninės sistemos sutrikimai</w:t>
      </w:r>
    </w:p>
    <w:p w:rsidR="006E547E" w:rsidRDefault="006E547E" w:rsidP="006E547E">
      <w:pPr>
        <w:spacing w:line="240" w:lineRule="auto"/>
        <w:rPr>
          <w:szCs w:val="22"/>
        </w:rPr>
      </w:pPr>
      <w:r w:rsidRPr="00520752">
        <w:rPr>
          <w:i/>
          <w:szCs w:val="22"/>
        </w:rPr>
        <w:t>Retas:</w:t>
      </w:r>
      <w:r w:rsidRPr="00520752">
        <w:rPr>
          <w:szCs w:val="22"/>
        </w:rPr>
        <w:t xml:space="preserve"> padidėjusio jautrumo reakcijos (įskaitant anafilaksinį šoką, anafilaktoidinę reakciją, anafilaktoidinę purpurą, hipotenziją, perikarditą, angioneurozinę edemą, sisteminės raudonosios vilkligės paūmėjimą, dusulį, kraujo serumo ligas, periferinę edemą, tachikardiją, dilgėlinę), anafilaksija.</w:t>
      </w:r>
    </w:p>
    <w:p w:rsidR="006E547E" w:rsidRPr="00520752" w:rsidRDefault="006E547E" w:rsidP="006E547E">
      <w:pPr>
        <w:spacing w:line="240" w:lineRule="auto"/>
        <w:rPr>
          <w:szCs w:val="22"/>
        </w:rPr>
      </w:pPr>
      <w:r w:rsidRPr="009671D8">
        <w:rPr>
          <w:i/>
          <w:szCs w:val="22"/>
        </w:rPr>
        <w:t>Dažnis nežinomas:</w:t>
      </w:r>
      <w:r w:rsidRPr="00FD3BEF">
        <w:rPr>
          <w:szCs w:val="22"/>
        </w:rPr>
        <w:t xml:space="preserve"> Jarišo–Herksheimerio reakcija (žr. 4.4</w:t>
      </w:r>
      <w:r>
        <w:rPr>
          <w:szCs w:val="22"/>
        </w:rPr>
        <w:t xml:space="preserve"> </w:t>
      </w:r>
      <w:r w:rsidRPr="00FD3BEF">
        <w:rPr>
          <w:szCs w:val="22"/>
        </w:rPr>
        <w:t>skyrių).</w:t>
      </w:r>
    </w:p>
    <w:p w:rsidR="006E547E" w:rsidRPr="00520752" w:rsidRDefault="006E547E" w:rsidP="006E547E">
      <w:pPr>
        <w:spacing w:line="240" w:lineRule="auto"/>
        <w:rPr>
          <w:szCs w:val="22"/>
        </w:rPr>
      </w:pPr>
    </w:p>
    <w:p w:rsidR="006E547E" w:rsidRPr="00520752" w:rsidRDefault="006E547E" w:rsidP="007A2CB0">
      <w:pPr>
        <w:pStyle w:val="BTEMEASMCADiagrama"/>
      </w:pPr>
      <w:r w:rsidRPr="00520752">
        <w:t>Nervų sistemos sutrikimai</w:t>
      </w:r>
    </w:p>
    <w:p w:rsidR="006E547E" w:rsidRPr="00520752" w:rsidRDefault="006E547E" w:rsidP="006E547E">
      <w:pPr>
        <w:spacing w:line="240" w:lineRule="auto"/>
        <w:rPr>
          <w:szCs w:val="22"/>
        </w:rPr>
      </w:pPr>
      <w:r w:rsidRPr="00520752">
        <w:rPr>
          <w:i/>
          <w:szCs w:val="22"/>
        </w:rPr>
        <w:t>Retas:</w:t>
      </w:r>
      <w:r w:rsidRPr="00520752">
        <w:rPr>
          <w:szCs w:val="22"/>
        </w:rPr>
        <w:t xml:space="preserve"> galvos skausmas.</w:t>
      </w:r>
    </w:p>
    <w:p w:rsidR="006E547E" w:rsidRPr="00520752" w:rsidRDefault="006E547E" w:rsidP="006E547E">
      <w:pPr>
        <w:spacing w:line="240" w:lineRule="auto"/>
        <w:rPr>
          <w:szCs w:val="22"/>
        </w:rPr>
      </w:pPr>
      <w:r w:rsidRPr="00520752">
        <w:rPr>
          <w:i/>
          <w:szCs w:val="22"/>
        </w:rPr>
        <w:t>Labai retas:</w:t>
      </w:r>
      <w:r w:rsidRPr="00520752">
        <w:rPr>
          <w:szCs w:val="22"/>
        </w:rPr>
        <w:t xml:space="preserve"> padidėjęs spaudimas kaukolės viduje (simptomai tokie kaip: regėjimo neryškumas, skotoma ir diplopija), kūdikiams gali išsipūsti momenėliai.</w:t>
      </w:r>
    </w:p>
    <w:p w:rsidR="006E547E" w:rsidRPr="00520752" w:rsidRDefault="006E547E" w:rsidP="006E547E">
      <w:pPr>
        <w:spacing w:line="240" w:lineRule="auto"/>
        <w:rPr>
          <w:szCs w:val="22"/>
        </w:rPr>
      </w:pPr>
    </w:p>
    <w:p w:rsidR="006E547E" w:rsidRPr="00520752" w:rsidRDefault="006E547E" w:rsidP="007A2CB0">
      <w:pPr>
        <w:pStyle w:val="BTEMEASMCADiagrama"/>
      </w:pPr>
      <w:r w:rsidRPr="00520752">
        <w:t>Virškinimo trakto sutrikimai</w:t>
      </w:r>
    </w:p>
    <w:p w:rsidR="006E547E" w:rsidRPr="00520752" w:rsidRDefault="006E547E" w:rsidP="006E547E">
      <w:pPr>
        <w:spacing w:line="240" w:lineRule="auto"/>
        <w:rPr>
          <w:szCs w:val="22"/>
        </w:rPr>
      </w:pPr>
      <w:r w:rsidRPr="00520752">
        <w:rPr>
          <w:i/>
          <w:szCs w:val="22"/>
        </w:rPr>
        <w:t>Dažnas:</w:t>
      </w:r>
      <w:r w:rsidRPr="00520752">
        <w:rPr>
          <w:szCs w:val="22"/>
        </w:rPr>
        <w:t xml:space="preserve"> pykinimas, pilvo skausmas, vėmimas ir diarėja.</w:t>
      </w:r>
    </w:p>
    <w:p w:rsidR="006E547E" w:rsidRPr="00520752" w:rsidRDefault="006E547E" w:rsidP="006E547E">
      <w:pPr>
        <w:spacing w:line="240" w:lineRule="auto"/>
        <w:rPr>
          <w:szCs w:val="22"/>
        </w:rPr>
      </w:pPr>
      <w:r w:rsidRPr="00520752">
        <w:rPr>
          <w:i/>
          <w:szCs w:val="22"/>
        </w:rPr>
        <w:t xml:space="preserve">Nedažnas: </w:t>
      </w:r>
      <w:r w:rsidRPr="00520752">
        <w:rPr>
          <w:szCs w:val="22"/>
        </w:rPr>
        <w:t>disfagija.</w:t>
      </w:r>
    </w:p>
    <w:p w:rsidR="006E547E" w:rsidRPr="00520752" w:rsidRDefault="006E547E" w:rsidP="006E547E">
      <w:pPr>
        <w:spacing w:line="240" w:lineRule="auto"/>
        <w:rPr>
          <w:szCs w:val="22"/>
        </w:rPr>
      </w:pPr>
      <w:r w:rsidRPr="00520752">
        <w:rPr>
          <w:i/>
          <w:szCs w:val="22"/>
        </w:rPr>
        <w:lastRenderedPageBreak/>
        <w:t>Retas:</w:t>
      </w:r>
      <w:r w:rsidRPr="00520752">
        <w:rPr>
          <w:szCs w:val="22"/>
        </w:rPr>
        <w:t xml:space="preserve"> dispepsija, ezofagitas, stemplės išopėjimas, glositas, pankreatitas.</w:t>
      </w:r>
    </w:p>
    <w:p w:rsidR="004418C0" w:rsidRPr="004418C0" w:rsidRDefault="004418C0" w:rsidP="006E547E">
      <w:pPr>
        <w:spacing w:line="240" w:lineRule="auto"/>
        <w:rPr>
          <w:szCs w:val="22"/>
        </w:rPr>
      </w:pPr>
      <w:r w:rsidRPr="004845CF">
        <w:rPr>
          <w:i/>
          <w:szCs w:val="22"/>
        </w:rPr>
        <w:t>Dažnis nežinomas:</w:t>
      </w:r>
      <w:r w:rsidRPr="004418C0">
        <w:t xml:space="preserve"> </w:t>
      </w:r>
      <w:r w:rsidRPr="004845CF">
        <w:rPr>
          <w:szCs w:val="22"/>
        </w:rPr>
        <w:t>dantų spalvos pakitimas.</w:t>
      </w:r>
      <w:r w:rsidR="007A2CB0">
        <w:rPr>
          <w:szCs w:val="22"/>
        </w:rPr>
        <w:t>*</w:t>
      </w:r>
    </w:p>
    <w:p w:rsidR="006E547E" w:rsidRPr="00520752" w:rsidRDefault="006E547E" w:rsidP="007A2CB0">
      <w:pPr>
        <w:pStyle w:val="BTEMEASMCADiagrama"/>
      </w:pPr>
    </w:p>
    <w:p w:rsidR="006E547E" w:rsidRPr="00520752" w:rsidRDefault="006E547E" w:rsidP="00EA61E4">
      <w:pPr>
        <w:pStyle w:val="BTEMEASMCADiagrama"/>
      </w:pPr>
      <w:r w:rsidRPr="00520752">
        <w:t>Kepenų, tulžies pūslės ir latakų sutrikimai</w:t>
      </w:r>
    </w:p>
    <w:p w:rsidR="006E547E" w:rsidRPr="00520752" w:rsidRDefault="006E547E" w:rsidP="006E547E">
      <w:pPr>
        <w:spacing w:line="240" w:lineRule="auto"/>
        <w:rPr>
          <w:szCs w:val="22"/>
        </w:rPr>
      </w:pPr>
      <w:r w:rsidRPr="00520752">
        <w:rPr>
          <w:i/>
          <w:szCs w:val="22"/>
        </w:rPr>
        <w:t>Retas:</w:t>
      </w:r>
      <w:r w:rsidRPr="00520752">
        <w:rPr>
          <w:szCs w:val="22"/>
        </w:rPr>
        <w:t xml:space="preserve"> kepenų funkcijos sutrikimas.</w:t>
      </w:r>
    </w:p>
    <w:p w:rsidR="006E547E" w:rsidRPr="00520752" w:rsidRDefault="006E547E" w:rsidP="007A2CB0">
      <w:pPr>
        <w:pStyle w:val="BTEMEASMCADiagrama"/>
      </w:pPr>
    </w:p>
    <w:p w:rsidR="006E547E" w:rsidRPr="00520752" w:rsidRDefault="006E547E" w:rsidP="00EA61E4">
      <w:pPr>
        <w:pStyle w:val="BTEMEASMCADiagrama"/>
      </w:pPr>
      <w:r w:rsidRPr="00520752">
        <w:t>Odos ir poodinio audinio sutrikimai</w:t>
      </w:r>
    </w:p>
    <w:p w:rsidR="006E547E" w:rsidRPr="00520752" w:rsidRDefault="006E547E" w:rsidP="006E547E">
      <w:pPr>
        <w:spacing w:line="240" w:lineRule="auto"/>
        <w:rPr>
          <w:szCs w:val="22"/>
        </w:rPr>
      </w:pPr>
      <w:r w:rsidRPr="00520752">
        <w:rPr>
          <w:i/>
          <w:szCs w:val="22"/>
        </w:rPr>
        <w:t xml:space="preserve">Nedažnas: </w:t>
      </w:r>
      <w:r w:rsidRPr="00520752">
        <w:rPr>
          <w:szCs w:val="22"/>
        </w:rPr>
        <w:t>bėrimas (makulopapulinis ir eritema), dilgėlinė, padidėjusio jautrumo šviesai reakcija.</w:t>
      </w:r>
    </w:p>
    <w:p w:rsidR="006E547E" w:rsidRPr="00520752" w:rsidRDefault="006E547E" w:rsidP="006E547E">
      <w:pPr>
        <w:spacing w:line="240" w:lineRule="auto"/>
        <w:rPr>
          <w:szCs w:val="22"/>
        </w:rPr>
      </w:pPr>
      <w:r w:rsidRPr="00520752">
        <w:rPr>
          <w:i/>
          <w:szCs w:val="22"/>
        </w:rPr>
        <w:t xml:space="preserve">Retas: </w:t>
      </w:r>
      <w:r w:rsidRPr="00520752">
        <w:rPr>
          <w:szCs w:val="22"/>
        </w:rPr>
        <w:t>daugiaformė eritema, nagų ligos, fotoonicholizė, gleivinės ir odos sindromas.</w:t>
      </w:r>
    </w:p>
    <w:p w:rsidR="006E547E" w:rsidRPr="00520752" w:rsidRDefault="006E547E" w:rsidP="006E547E">
      <w:pPr>
        <w:spacing w:line="240" w:lineRule="auto"/>
        <w:rPr>
          <w:szCs w:val="22"/>
        </w:rPr>
      </w:pPr>
      <w:r w:rsidRPr="00520752">
        <w:rPr>
          <w:i/>
          <w:szCs w:val="22"/>
        </w:rPr>
        <w:t>Labai retas:</w:t>
      </w:r>
      <w:r w:rsidRPr="00520752">
        <w:rPr>
          <w:szCs w:val="22"/>
        </w:rPr>
        <w:t xml:space="preserve"> angioneurozinė edema.</w:t>
      </w:r>
    </w:p>
    <w:p w:rsidR="007A2CB0" w:rsidRDefault="007A2CB0" w:rsidP="007A2CB0">
      <w:pPr>
        <w:pStyle w:val="BTEMEASMCADiagrama"/>
      </w:pPr>
    </w:p>
    <w:p w:rsidR="007A2CB0" w:rsidRDefault="00F90D1D" w:rsidP="00EA61E4">
      <w:pPr>
        <w:pStyle w:val="BTEMEASMCADiagrama"/>
      </w:pPr>
      <w:r>
        <w:t xml:space="preserve">* gauta pranešimų apie su doksiciklino vartojimu susijusį grįžtamąjį ir paviršinį nuolatinių dantų spalvos pakitimą, tačiau dažnis negali būti </w:t>
      </w:r>
      <w:r w:rsidRPr="00466093">
        <w:t>apskaičiuotas pagal turimus duomenis</w:t>
      </w:r>
      <w:r>
        <w:t>.</w:t>
      </w:r>
    </w:p>
    <w:p w:rsidR="00F90D1D" w:rsidRPr="00520752" w:rsidRDefault="00F90D1D" w:rsidP="00EA61E4">
      <w:pPr>
        <w:pStyle w:val="BTEMEASMCADiagrama"/>
      </w:pPr>
    </w:p>
    <w:p w:rsidR="006E547E" w:rsidRPr="00520752" w:rsidRDefault="006E547E" w:rsidP="006E547E">
      <w:pPr>
        <w:autoSpaceDE w:val="0"/>
        <w:autoSpaceDN w:val="0"/>
        <w:adjustRightInd w:val="0"/>
        <w:spacing w:line="240" w:lineRule="auto"/>
        <w:rPr>
          <w:szCs w:val="22"/>
          <w:u w:val="single"/>
        </w:rPr>
      </w:pPr>
      <w:r w:rsidRPr="00520752">
        <w:rPr>
          <w:noProof/>
          <w:szCs w:val="22"/>
          <w:u w:val="single"/>
        </w:rPr>
        <w:t>Pranešimas apie įtariamas nepageidaujamas reakcijas</w:t>
      </w:r>
    </w:p>
    <w:p w:rsidR="006E547E" w:rsidRDefault="006E547E" w:rsidP="006E547E">
      <w:pPr>
        <w:autoSpaceDE w:val="0"/>
        <w:autoSpaceDN w:val="0"/>
        <w:adjustRightInd w:val="0"/>
        <w:spacing w:line="240" w:lineRule="auto"/>
      </w:pPr>
      <w: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eastAsia="SimSun"/>
          </w:rPr>
          <w:t>NepageidaujamaR@vvkt.lt</w:t>
        </w:r>
      </w:hyperlink>
      <w:r>
        <w:t xml:space="preserve">), per interneto svetainę (adresu </w:t>
      </w:r>
      <w:hyperlink r:id="rId10" w:history="1">
        <w:r w:rsidRPr="008C564B">
          <w:rPr>
            <w:rStyle w:val="Hipersaitas"/>
          </w:rPr>
          <w:t>http://www.vvkt.lt</w:t>
        </w:r>
      </w:hyperlink>
      <w:r>
        <w:t xml:space="preserve"> ).</w:t>
      </w:r>
    </w:p>
    <w:p w:rsidR="006E547E" w:rsidRPr="00520752" w:rsidRDefault="006E547E" w:rsidP="006E547E">
      <w:pPr>
        <w:autoSpaceDE w:val="0"/>
        <w:autoSpaceDN w:val="0"/>
        <w:adjustRightInd w:val="0"/>
        <w:spacing w:line="240" w:lineRule="auto"/>
      </w:pPr>
    </w:p>
    <w:p w:rsidR="006E547E" w:rsidRPr="00520752" w:rsidRDefault="006E547E" w:rsidP="006E547E">
      <w:pPr>
        <w:pStyle w:val="PI-2EMEASMCA"/>
        <w:spacing w:line="240" w:lineRule="auto"/>
      </w:pPr>
      <w:bookmarkStart w:id="24" w:name="_Toc129243110"/>
      <w:bookmarkStart w:id="25" w:name="_Toc129243235"/>
      <w:r w:rsidRPr="00520752">
        <w:t>4.9</w:t>
      </w:r>
      <w:r w:rsidRPr="00520752">
        <w:tab/>
        <w:t>Perdozavimas</w:t>
      </w:r>
      <w:bookmarkEnd w:id="24"/>
      <w:bookmarkEnd w:id="25"/>
    </w:p>
    <w:p w:rsidR="006E547E" w:rsidRPr="00520752" w:rsidRDefault="006E547E" w:rsidP="007A2CB0">
      <w:pPr>
        <w:pStyle w:val="BTEMEASMCADiagrama"/>
      </w:pPr>
    </w:p>
    <w:p w:rsidR="006E547E" w:rsidRPr="00520752" w:rsidRDefault="006E547E" w:rsidP="006E547E">
      <w:pPr>
        <w:spacing w:line="240" w:lineRule="auto"/>
        <w:rPr>
          <w:szCs w:val="22"/>
        </w:rPr>
      </w:pPr>
      <w:r w:rsidRPr="00520752">
        <w:rPr>
          <w:szCs w:val="22"/>
        </w:rPr>
        <w:t>Duomenų apie ūminį žmonių apsinuodijimą doksiciklinu nėra. Perdozavus ir atsiradus bet kokiam nepageidaujamam simptomui, vaist</w:t>
      </w:r>
      <w:r>
        <w:rPr>
          <w:szCs w:val="22"/>
        </w:rPr>
        <w:t>inio preparat</w:t>
      </w:r>
      <w:r w:rsidRPr="00520752">
        <w:rPr>
          <w:szCs w:val="22"/>
        </w:rPr>
        <w:t>o vartojimą reikia nedelsiant nutraukti ir pradėti simptominį gydymą.</w:t>
      </w:r>
    </w:p>
    <w:p w:rsidR="006E547E" w:rsidRPr="00520752" w:rsidRDefault="006E547E" w:rsidP="006E547E">
      <w:pPr>
        <w:spacing w:line="240" w:lineRule="auto"/>
        <w:rPr>
          <w:szCs w:val="22"/>
        </w:rPr>
      </w:pPr>
      <w:r w:rsidRPr="00520752">
        <w:rPr>
          <w:szCs w:val="22"/>
        </w:rPr>
        <w:t>Dialize doksiciklino pašalinti iš organizmo neįmanoma.</w:t>
      </w:r>
    </w:p>
    <w:p w:rsidR="006E547E" w:rsidRPr="00520752" w:rsidRDefault="006E547E" w:rsidP="007A2CB0">
      <w:pPr>
        <w:pStyle w:val="BTEMEASMCADiagrama"/>
      </w:pPr>
    </w:p>
    <w:p w:rsidR="006E547E" w:rsidRPr="00520752" w:rsidRDefault="006E547E" w:rsidP="00EA61E4">
      <w:pPr>
        <w:pStyle w:val="BTEMEASMCADiagrama"/>
      </w:pPr>
    </w:p>
    <w:p w:rsidR="006E547E" w:rsidRPr="00520752" w:rsidRDefault="006E547E" w:rsidP="006E547E">
      <w:pPr>
        <w:pStyle w:val="PI-1EMEASMCA"/>
      </w:pPr>
      <w:bookmarkStart w:id="26" w:name="_Toc129243111"/>
      <w:bookmarkStart w:id="27" w:name="_Toc129243236"/>
      <w:r w:rsidRPr="00520752">
        <w:t>5.</w:t>
      </w:r>
      <w:r w:rsidRPr="00520752">
        <w:tab/>
        <w:t>FARMAKOLOGINĖS SAVYBĖS</w:t>
      </w:r>
      <w:bookmarkEnd w:id="26"/>
      <w:bookmarkEnd w:id="27"/>
    </w:p>
    <w:p w:rsidR="006E547E" w:rsidRPr="00520752" w:rsidRDefault="006E547E" w:rsidP="007A2CB0">
      <w:pPr>
        <w:pStyle w:val="BTEMEASMCADiagrama"/>
      </w:pPr>
    </w:p>
    <w:p w:rsidR="006E547E" w:rsidRPr="00520752" w:rsidRDefault="006E547E" w:rsidP="006E547E">
      <w:pPr>
        <w:pStyle w:val="PI-2EMEASMCA"/>
        <w:spacing w:line="240" w:lineRule="auto"/>
      </w:pPr>
      <w:bookmarkStart w:id="28" w:name="_Toc129243112"/>
      <w:bookmarkStart w:id="29" w:name="_Toc129243237"/>
      <w:r w:rsidRPr="00520752">
        <w:t>5.1</w:t>
      </w:r>
      <w:r w:rsidRPr="00520752">
        <w:tab/>
        <w:t>Farmakodinaminės savybės</w:t>
      </w:r>
      <w:bookmarkEnd w:id="28"/>
      <w:bookmarkEnd w:id="29"/>
    </w:p>
    <w:p w:rsidR="006E547E" w:rsidRPr="00520752" w:rsidRDefault="006E547E" w:rsidP="006E547E">
      <w:pPr>
        <w:spacing w:line="240" w:lineRule="auto"/>
        <w:rPr>
          <w:szCs w:val="22"/>
        </w:rPr>
      </w:pPr>
    </w:p>
    <w:p w:rsidR="006E547E" w:rsidRPr="00520752" w:rsidRDefault="006E547E" w:rsidP="006E547E">
      <w:pPr>
        <w:spacing w:line="240" w:lineRule="auto"/>
        <w:rPr>
          <w:i/>
          <w:szCs w:val="22"/>
        </w:rPr>
      </w:pPr>
      <w:r w:rsidRPr="00520752">
        <w:rPr>
          <w:szCs w:val="22"/>
        </w:rPr>
        <w:t>Farmakoterapinė grupė – sistemiškai veikiantys antibakteriniai vaistai, tetraciklinai, ATC kodas – J 01 AA 02</w:t>
      </w:r>
    </w:p>
    <w:p w:rsidR="006E547E" w:rsidRPr="00520752" w:rsidRDefault="006E547E" w:rsidP="006E547E">
      <w:pPr>
        <w:spacing w:line="240" w:lineRule="auto"/>
        <w:rPr>
          <w:i/>
          <w:szCs w:val="22"/>
        </w:rPr>
      </w:pPr>
    </w:p>
    <w:p w:rsidR="006E547E" w:rsidRPr="00520752" w:rsidRDefault="006E547E" w:rsidP="006E547E">
      <w:pPr>
        <w:spacing w:line="240" w:lineRule="auto"/>
        <w:rPr>
          <w:i/>
          <w:szCs w:val="22"/>
        </w:rPr>
      </w:pPr>
      <w:r w:rsidRPr="00520752">
        <w:rPr>
          <w:szCs w:val="22"/>
        </w:rPr>
        <w:t>Doksiciklinas yra plataus spektro bakteriostatinis antibiotikas. Jis prasiskverbia per bakterijų ląstelės lipidų dvisluoksnę sienelę. Be to, nuo energijos priklausoma aktyvi transporto sistema, pumpuoja vaist</w:t>
      </w:r>
      <w:r>
        <w:rPr>
          <w:szCs w:val="22"/>
        </w:rPr>
        <w:t>inį preparat</w:t>
      </w:r>
      <w:r w:rsidRPr="00520752">
        <w:rPr>
          <w:szCs w:val="22"/>
        </w:rPr>
        <w:t>ą (kaip ir visus kitus tetraciklinus) per vidinę citoplazmos membraną. Patekęs į bakterijų ląstelių vidų, doksiciklinas slopina baltymų sintezę, specifiškai prisijungdamas prie 30S ribosomų. Vaist</w:t>
      </w:r>
      <w:r>
        <w:rPr>
          <w:szCs w:val="22"/>
        </w:rPr>
        <w:t>inis preparat</w:t>
      </w:r>
      <w:r w:rsidRPr="00520752">
        <w:rPr>
          <w:szCs w:val="22"/>
        </w:rPr>
        <w:t>as greičiausiai blokuoja aminoacil tRNR prieigą prie akceptoriaus srities iRNR ribosomos komplekse. Doksiciklinas gali trikdyti baltymų sintezę žinduolių ląstelėse, jei naudojamos labai didelės jo koncentracijos. Tačiau šios ląstelės neturi aktyvios transporto sistemos, randamos bakterijose.</w:t>
      </w:r>
    </w:p>
    <w:p w:rsidR="006E547E" w:rsidRPr="00520752" w:rsidRDefault="006E547E" w:rsidP="006E547E">
      <w:pPr>
        <w:spacing w:line="240" w:lineRule="auto"/>
        <w:rPr>
          <w:szCs w:val="22"/>
        </w:rPr>
      </w:pPr>
    </w:p>
    <w:p w:rsidR="006E547E" w:rsidRPr="00520752" w:rsidRDefault="006E547E" w:rsidP="006E547E">
      <w:pPr>
        <w:spacing w:line="240" w:lineRule="auto"/>
        <w:jc w:val="both"/>
        <w:rPr>
          <w:b/>
          <w:szCs w:val="22"/>
        </w:rPr>
      </w:pPr>
      <w:r w:rsidRPr="00520752">
        <w:rPr>
          <w:b/>
          <w:szCs w:val="22"/>
        </w:rPr>
        <w:t>Ribinės reikšmės</w:t>
      </w:r>
    </w:p>
    <w:p w:rsidR="006E547E" w:rsidRPr="00520752" w:rsidRDefault="006E547E" w:rsidP="006E547E">
      <w:pPr>
        <w:spacing w:line="240" w:lineRule="auto"/>
        <w:jc w:val="both"/>
        <w:rPr>
          <w:szCs w:val="22"/>
        </w:rPr>
      </w:pPr>
      <w:r w:rsidRPr="00520752">
        <w:rPr>
          <w:szCs w:val="22"/>
        </w:rPr>
        <w:t xml:space="preserve">1990 m. NCCLS (angl. </w:t>
      </w:r>
      <w:r w:rsidRPr="00520752">
        <w:rPr>
          <w:i/>
          <w:szCs w:val="22"/>
        </w:rPr>
        <w:t>US National Committee on Clinical Laboratory Standards</w:t>
      </w:r>
      <w:r w:rsidRPr="00520752">
        <w:rPr>
          <w:szCs w:val="22"/>
        </w:rPr>
        <w:t>) nustatė šias ribines koncentracijas doksiciklinui (skiedimo metodas: mitybinė terpė, agaras, mikroskiedimas):</w:t>
      </w:r>
    </w:p>
    <w:p w:rsidR="006E547E" w:rsidRPr="00520752" w:rsidRDefault="006E547E" w:rsidP="006E547E">
      <w:pPr>
        <w:spacing w:line="240" w:lineRule="auto"/>
        <w:jc w:val="both"/>
        <w:rPr>
          <w:szCs w:val="22"/>
        </w:rPr>
      </w:pPr>
    </w:p>
    <w:p w:rsidR="006E547E" w:rsidRPr="00520752" w:rsidRDefault="006E547E" w:rsidP="006E547E">
      <w:pPr>
        <w:spacing w:line="240" w:lineRule="auto"/>
        <w:rPr>
          <w:szCs w:val="22"/>
        </w:rPr>
      </w:pPr>
      <w:r w:rsidRPr="00520752">
        <w:rPr>
          <w:b/>
          <w:bCs/>
          <w:szCs w:val="22"/>
          <w:u w:val="single"/>
        </w:rPr>
        <w:t>MSK</w:t>
      </w:r>
      <w:r w:rsidRPr="00520752">
        <w:rPr>
          <w:b/>
          <w:bCs/>
          <w:szCs w:val="22"/>
          <w:u w:val="single"/>
          <w:vertAlign w:val="subscript"/>
        </w:rPr>
        <w:t>50</w:t>
      </w:r>
      <w:r w:rsidRPr="00520752">
        <w:rPr>
          <w:b/>
          <w:bCs/>
          <w:szCs w:val="22"/>
          <w:u w:val="single"/>
        </w:rPr>
        <w:t>-</w:t>
      </w:r>
      <w:r w:rsidRPr="00520752">
        <w:rPr>
          <w:b/>
          <w:szCs w:val="22"/>
          <w:u w:val="single"/>
        </w:rPr>
        <w:t>reikšmės</w:t>
      </w:r>
      <w:r w:rsidRPr="00520752">
        <w:rPr>
          <w:szCs w:val="22"/>
        </w:rPr>
        <w:tab/>
      </w:r>
      <w:r w:rsidRPr="00520752">
        <w:rPr>
          <w:szCs w:val="22"/>
        </w:rPr>
        <w:tab/>
      </w:r>
      <w:r w:rsidRPr="00520752">
        <w:rPr>
          <w:szCs w:val="22"/>
        </w:rPr>
        <w:tab/>
        <w:t>Jautrus</w:t>
      </w:r>
      <w:r w:rsidRPr="00520752">
        <w:rPr>
          <w:szCs w:val="22"/>
        </w:rPr>
        <w:tab/>
      </w:r>
      <w:r w:rsidRPr="00520752">
        <w:rPr>
          <w:szCs w:val="22"/>
        </w:rPr>
        <w:tab/>
        <w:t>Vidutinis</w:t>
      </w:r>
      <w:r w:rsidRPr="00520752">
        <w:rPr>
          <w:szCs w:val="22"/>
        </w:rPr>
        <w:tab/>
      </w:r>
      <w:r w:rsidRPr="00520752">
        <w:rPr>
          <w:szCs w:val="22"/>
        </w:rPr>
        <w:tab/>
        <w:t xml:space="preserve">Atsparus </w:t>
      </w:r>
    </w:p>
    <w:p w:rsidR="006E547E" w:rsidRPr="00520752" w:rsidRDefault="006E547E" w:rsidP="006E547E">
      <w:pPr>
        <w:spacing w:line="240" w:lineRule="auto"/>
        <w:rPr>
          <w:szCs w:val="22"/>
        </w:rPr>
      </w:pPr>
      <w:r w:rsidRPr="00520752">
        <w:rPr>
          <w:i/>
          <w:szCs w:val="22"/>
        </w:rPr>
        <w:t>Dauguma padermių</w:t>
      </w:r>
      <w:r w:rsidRPr="00520752">
        <w:rPr>
          <w:szCs w:val="22"/>
        </w:rPr>
        <w:tab/>
      </w:r>
      <w:r w:rsidRPr="00520752">
        <w:rPr>
          <w:szCs w:val="22"/>
        </w:rPr>
        <w:tab/>
      </w:r>
      <w:r w:rsidRPr="00520752">
        <w:rPr>
          <w:szCs w:val="22"/>
          <w:u w:val="single"/>
        </w:rPr>
        <w:t xml:space="preserve">&lt; </w:t>
      </w:r>
      <w:r w:rsidRPr="00520752">
        <w:rPr>
          <w:szCs w:val="22"/>
        </w:rPr>
        <w:t>4 μg/ml</w:t>
      </w:r>
      <w:r w:rsidRPr="00520752">
        <w:rPr>
          <w:szCs w:val="22"/>
        </w:rPr>
        <w:tab/>
      </w:r>
      <w:r w:rsidRPr="00520752">
        <w:rPr>
          <w:szCs w:val="22"/>
        </w:rPr>
        <w:tab/>
        <w:t xml:space="preserve">   8 </w:t>
      </w:r>
      <w:r w:rsidRPr="00520752">
        <w:rPr>
          <w:szCs w:val="22"/>
        </w:rPr>
        <w:sym w:font="Symbol" w:char="F06D"/>
      </w:r>
      <w:r w:rsidRPr="00520752">
        <w:rPr>
          <w:szCs w:val="22"/>
        </w:rPr>
        <w:t>g/ml</w:t>
      </w:r>
      <w:r w:rsidRPr="00520752">
        <w:rPr>
          <w:szCs w:val="22"/>
        </w:rPr>
        <w:tab/>
      </w:r>
      <w:r w:rsidRPr="00520752">
        <w:rPr>
          <w:szCs w:val="22"/>
        </w:rPr>
        <w:tab/>
      </w:r>
      <w:r w:rsidRPr="00520752">
        <w:rPr>
          <w:szCs w:val="22"/>
          <w:u w:val="single"/>
        </w:rPr>
        <w:t xml:space="preserve">&lt; </w:t>
      </w:r>
      <w:r w:rsidRPr="00520752">
        <w:rPr>
          <w:szCs w:val="22"/>
        </w:rPr>
        <w:t>12,5 μg/ml</w:t>
      </w:r>
    </w:p>
    <w:p w:rsidR="006E547E" w:rsidRPr="00520752" w:rsidRDefault="006E547E" w:rsidP="006E547E">
      <w:pPr>
        <w:spacing w:line="240" w:lineRule="auto"/>
        <w:rPr>
          <w:szCs w:val="22"/>
        </w:rPr>
      </w:pPr>
      <w:r w:rsidRPr="00520752">
        <w:rPr>
          <w:i/>
          <w:iCs/>
          <w:szCs w:val="22"/>
        </w:rPr>
        <w:t>H. influenzae</w:t>
      </w:r>
      <w:r w:rsidRPr="00520752">
        <w:rPr>
          <w:szCs w:val="22"/>
        </w:rPr>
        <w:tab/>
      </w:r>
      <w:r w:rsidRPr="00520752">
        <w:rPr>
          <w:szCs w:val="22"/>
        </w:rPr>
        <w:tab/>
      </w:r>
      <w:r w:rsidRPr="00520752">
        <w:rPr>
          <w:szCs w:val="22"/>
        </w:rPr>
        <w:tab/>
      </w:r>
      <w:r w:rsidRPr="00520752">
        <w:rPr>
          <w:szCs w:val="22"/>
          <w:u w:val="single"/>
        </w:rPr>
        <w:t xml:space="preserve">&lt; </w:t>
      </w:r>
      <w:r w:rsidRPr="00520752">
        <w:rPr>
          <w:szCs w:val="22"/>
        </w:rPr>
        <w:t>2 μg/ml</w:t>
      </w:r>
      <w:r w:rsidRPr="00520752">
        <w:rPr>
          <w:szCs w:val="22"/>
        </w:rPr>
        <w:tab/>
      </w:r>
      <w:r w:rsidRPr="00520752">
        <w:rPr>
          <w:szCs w:val="22"/>
        </w:rPr>
        <w:tab/>
        <w:t xml:space="preserve">   4 </w:t>
      </w:r>
      <w:r w:rsidRPr="00520752">
        <w:rPr>
          <w:szCs w:val="22"/>
        </w:rPr>
        <w:sym w:font="Symbol" w:char="F06D"/>
      </w:r>
      <w:r w:rsidRPr="00520752">
        <w:rPr>
          <w:szCs w:val="22"/>
        </w:rPr>
        <w:t>g/ml</w:t>
      </w:r>
      <w:r w:rsidRPr="00520752">
        <w:rPr>
          <w:szCs w:val="22"/>
        </w:rPr>
        <w:tab/>
      </w:r>
      <w:r w:rsidRPr="00520752">
        <w:rPr>
          <w:szCs w:val="22"/>
        </w:rPr>
        <w:tab/>
      </w:r>
      <w:r w:rsidRPr="00520752">
        <w:rPr>
          <w:szCs w:val="22"/>
          <w:u w:val="single"/>
        </w:rPr>
        <w:t xml:space="preserve">&lt; </w:t>
      </w:r>
      <w:r w:rsidRPr="00520752">
        <w:rPr>
          <w:szCs w:val="22"/>
        </w:rPr>
        <w:t>8 μg/ml</w:t>
      </w:r>
    </w:p>
    <w:p w:rsidR="006E547E" w:rsidRPr="00520752" w:rsidRDefault="006E547E" w:rsidP="006E547E">
      <w:pPr>
        <w:spacing w:line="240" w:lineRule="auto"/>
        <w:rPr>
          <w:szCs w:val="22"/>
        </w:rPr>
      </w:pPr>
      <w:r w:rsidRPr="00520752">
        <w:rPr>
          <w:i/>
          <w:iCs/>
          <w:szCs w:val="22"/>
        </w:rPr>
        <w:lastRenderedPageBreak/>
        <w:t>S. pneumoniae</w:t>
      </w:r>
      <w:r w:rsidRPr="00520752">
        <w:rPr>
          <w:szCs w:val="22"/>
        </w:rPr>
        <w:tab/>
      </w:r>
      <w:r w:rsidRPr="00520752">
        <w:rPr>
          <w:szCs w:val="22"/>
        </w:rPr>
        <w:tab/>
      </w:r>
      <w:r w:rsidRPr="00520752">
        <w:rPr>
          <w:szCs w:val="22"/>
        </w:rPr>
        <w:tab/>
      </w:r>
      <w:r w:rsidRPr="00520752">
        <w:rPr>
          <w:szCs w:val="22"/>
          <w:u w:val="single"/>
        </w:rPr>
        <w:t xml:space="preserve">&lt; </w:t>
      </w:r>
      <w:r w:rsidRPr="00520752">
        <w:rPr>
          <w:szCs w:val="22"/>
        </w:rPr>
        <w:t>2 μg/ml</w:t>
      </w:r>
      <w:r w:rsidRPr="00520752">
        <w:rPr>
          <w:szCs w:val="22"/>
        </w:rPr>
        <w:tab/>
      </w:r>
      <w:r w:rsidRPr="00520752">
        <w:rPr>
          <w:szCs w:val="22"/>
        </w:rPr>
        <w:tab/>
        <w:t xml:space="preserve">   4 </w:t>
      </w:r>
      <w:r w:rsidRPr="00520752">
        <w:rPr>
          <w:szCs w:val="22"/>
        </w:rPr>
        <w:sym w:font="Symbol" w:char="F06D"/>
      </w:r>
      <w:r w:rsidRPr="00520752">
        <w:rPr>
          <w:szCs w:val="22"/>
        </w:rPr>
        <w:t>g/ml</w:t>
      </w:r>
      <w:r w:rsidRPr="00520752">
        <w:rPr>
          <w:szCs w:val="22"/>
        </w:rPr>
        <w:tab/>
      </w:r>
      <w:r w:rsidRPr="00520752">
        <w:rPr>
          <w:szCs w:val="22"/>
        </w:rPr>
        <w:tab/>
      </w:r>
      <w:r w:rsidRPr="00520752">
        <w:rPr>
          <w:szCs w:val="22"/>
          <w:u w:val="single"/>
        </w:rPr>
        <w:t xml:space="preserve">&lt; </w:t>
      </w:r>
      <w:r w:rsidRPr="00520752">
        <w:rPr>
          <w:szCs w:val="22"/>
        </w:rPr>
        <w:t>8 μg/ml</w:t>
      </w:r>
    </w:p>
    <w:p w:rsidR="006E547E" w:rsidRPr="00520752" w:rsidRDefault="006E547E" w:rsidP="006E547E">
      <w:pPr>
        <w:spacing w:line="240" w:lineRule="auto"/>
        <w:rPr>
          <w:szCs w:val="22"/>
        </w:rPr>
      </w:pPr>
      <w:r w:rsidRPr="00520752">
        <w:rPr>
          <w:i/>
          <w:iCs/>
          <w:szCs w:val="22"/>
        </w:rPr>
        <w:t>S. pyogenes</w:t>
      </w:r>
      <w:r w:rsidRPr="00520752">
        <w:rPr>
          <w:szCs w:val="22"/>
        </w:rPr>
        <w:tab/>
      </w:r>
      <w:r w:rsidRPr="00520752">
        <w:rPr>
          <w:szCs w:val="22"/>
        </w:rPr>
        <w:tab/>
      </w:r>
      <w:r w:rsidRPr="00520752">
        <w:rPr>
          <w:szCs w:val="22"/>
        </w:rPr>
        <w:tab/>
      </w:r>
      <w:r w:rsidRPr="00520752">
        <w:rPr>
          <w:szCs w:val="22"/>
        </w:rPr>
        <w:tab/>
      </w:r>
      <w:r w:rsidRPr="00520752">
        <w:rPr>
          <w:szCs w:val="22"/>
          <w:u w:val="single"/>
        </w:rPr>
        <w:t xml:space="preserve">&lt; </w:t>
      </w:r>
      <w:r w:rsidRPr="00520752">
        <w:rPr>
          <w:szCs w:val="22"/>
        </w:rPr>
        <w:t>1 μg/ml</w:t>
      </w:r>
      <w:r w:rsidRPr="00520752">
        <w:rPr>
          <w:szCs w:val="22"/>
        </w:rPr>
        <w:tab/>
      </w:r>
      <w:r w:rsidRPr="00520752">
        <w:rPr>
          <w:szCs w:val="22"/>
        </w:rPr>
        <w:tab/>
        <w:t xml:space="preserve">   2 </w:t>
      </w:r>
      <w:r w:rsidRPr="00520752">
        <w:rPr>
          <w:szCs w:val="22"/>
        </w:rPr>
        <w:sym w:font="Symbol" w:char="F06D"/>
      </w:r>
      <w:r w:rsidRPr="00520752">
        <w:rPr>
          <w:szCs w:val="22"/>
        </w:rPr>
        <w:t>g/ml</w:t>
      </w:r>
      <w:r w:rsidRPr="00520752">
        <w:rPr>
          <w:szCs w:val="22"/>
        </w:rPr>
        <w:tab/>
      </w:r>
      <w:r w:rsidRPr="00520752">
        <w:rPr>
          <w:szCs w:val="22"/>
        </w:rPr>
        <w:tab/>
      </w:r>
      <w:r w:rsidRPr="00520752">
        <w:rPr>
          <w:szCs w:val="22"/>
          <w:u w:val="single"/>
        </w:rPr>
        <w:t xml:space="preserve">&lt; </w:t>
      </w:r>
      <w:r w:rsidRPr="00520752">
        <w:rPr>
          <w:szCs w:val="22"/>
        </w:rPr>
        <w:t>4 μg/ml</w:t>
      </w:r>
    </w:p>
    <w:p w:rsidR="006E547E" w:rsidRPr="00520752" w:rsidRDefault="006E547E" w:rsidP="006E547E">
      <w:pPr>
        <w:spacing w:line="240" w:lineRule="auto"/>
        <w:rPr>
          <w:szCs w:val="22"/>
        </w:rPr>
      </w:pPr>
      <w:r w:rsidRPr="00520752">
        <w:rPr>
          <w:i/>
          <w:iCs/>
          <w:szCs w:val="22"/>
        </w:rPr>
        <w:t>Neisseria</w:t>
      </w:r>
      <w:r w:rsidRPr="00520752">
        <w:rPr>
          <w:szCs w:val="22"/>
        </w:rPr>
        <w:tab/>
      </w:r>
      <w:r w:rsidRPr="00520752">
        <w:rPr>
          <w:szCs w:val="22"/>
        </w:rPr>
        <w:tab/>
      </w:r>
      <w:r w:rsidRPr="00520752">
        <w:rPr>
          <w:szCs w:val="22"/>
        </w:rPr>
        <w:tab/>
      </w:r>
      <w:r w:rsidRPr="00520752">
        <w:rPr>
          <w:szCs w:val="22"/>
        </w:rPr>
        <w:tab/>
      </w:r>
      <w:r w:rsidRPr="00520752">
        <w:rPr>
          <w:szCs w:val="22"/>
          <w:u w:val="single"/>
        </w:rPr>
        <w:t xml:space="preserve">&lt; </w:t>
      </w:r>
      <w:r w:rsidRPr="00520752">
        <w:rPr>
          <w:szCs w:val="22"/>
        </w:rPr>
        <w:t>1 μg/ml</w:t>
      </w:r>
      <w:r w:rsidRPr="00520752">
        <w:rPr>
          <w:szCs w:val="22"/>
        </w:rPr>
        <w:tab/>
      </w:r>
      <w:r w:rsidRPr="00520752">
        <w:rPr>
          <w:szCs w:val="22"/>
        </w:rPr>
        <w:tab/>
        <w:t xml:space="preserve">   2 </w:t>
      </w:r>
      <w:r w:rsidRPr="00520752">
        <w:rPr>
          <w:szCs w:val="22"/>
        </w:rPr>
        <w:sym w:font="Symbol" w:char="F06D"/>
      </w:r>
      <w:r w:rsidRPr="00520752">
        <w:rPr>
          <w:szCs w:val="22"/>
        </w:rPr>
        <w:t>g/ml</w:t>
      </w:r>
      <w:r w:rsidRPr="00520752">
        <w:rPr>
          <w:szCs w:val="22"/>
        </w:rPr>
        <w:tab/>
      </w:r>
      <w:r w:rsidRPr="00520752">
        <w:rPr>
          <w:szCs w:val="22"/>
        </w:rPr>
        <w:tab/>
      </w:r>
      <w:r w:rsidRPr="00520752">
        <w:rPr>
          <w:szCs w:val="22"/>
          <w:u w:val="single"/>
        </w:rPr>
        <w:t xml:space="preserve">&lt; </w:t>
      </w:r>
      <w:r w:rsidRPr="00520752">
        <w:rPr>
          <w:szCs w:val="22"/>
        </w:rPr>
        <w:t>4 μg/ml</w:t>
      </w:r>
    </w:p>
    <w:p w:rsidR="006E547E" w:rsidRPr="00520752" w:rsidRDefault="006E547E" w:rsidP="006E547E">
      <w:pPr>
        <w:spacing w:line="240" w:lineRule="auto"/>
        <w:rPr>
          <w:i/>
          <w:iCs/>
          <w:szCs w:val="22"/>
        </w:rPr>
      </w:pPr>
      <w:r w:rsidRPr="00520752">
        <w:rPr>
          <w:i/>
          <w:iCs/>
          <w:szCs w:val="22"/>
        </w:rPr>
        <w:t>N. gonorrhea</w:t>
      </w:r>
    </w:p>
    <w:p w:rsidR="006E547E" w:rsidRPr="00520752" w:rsidRDefault="006E547E" w:rsidP="006E547E">
      <w:pPr>
        <w:spacing w:line="240" w:lineRule="auto"/>
        <w:rPr>
          <w:szCs w:val="22"/>
        </w:rPr>
      </w:pPr>
      <w:r w:rsidRPr="00520752">
        <w:rPr>
          <w:szCs w:val="22"/>
        </w:rPr>
        <w:t xml:space="preserve">MSK50 GC agaro terpėje </w:t>
      </w:r>
      <w:r w:rsidRPr="00520752">
        <w:rPr>
          <w:szCs w:val="22"/>
        </w:rPr>
        <w:tab/>
      </w:r>
      <w:r w:rsidRPr="00520752">
        <w:rPr>
          <w:szCs w:val="22"/>
          <w:u w:val="single"/>
        </w:rPr>
        <w:t xml:space="preserve">&lt; </w:t>
      </w:r>
      <w:r w:rsidRPr="00520752">
        <w:rPr>
          <w:szCs w:val="22"/>
        </w:rPr>
        <w:t>0,25 μg/ml</w:t>
      </w:r>
      <w:r w:rsidRPr="00520752">
        <w:rPr>
          <w:szCs w:val="22"/>
        </w:rPr>
        <w:tab/>
        <w:t xml:space="preserve">0,5 </w:t>
      </w:r>
      <w:r w:rsidRPr="00520752">
        <w:rPr>
          <w:szCs w:val="22"/>
        </w:rPr>
        <w:sym w:font="Symbol" w:char="F06D"/>
      </w:r>
      <w:r w:rsidRPr="00520752">
        <w:rPr>
          <w:szCs w:val="22"/>
        </w:rPr>
        <w:t>g/ml</w:t>
      </w:r>
      <w:r w:rsidRPr="00520752">
        <w:rPr>
          <w:szCs w:val="22"/>
        </w:rPr>
        <w:tab/>
      </w:r>
      <w:r w:rsidRPr="00520752">
        <w:rPr>
          <w:szCs w:val="22"/>
        </w:rPr>
        <w:tab/>
      </w:r>
      <w:r w:rsidRPr="00520752">
        <w:rPr>
          <w:szCs w:val="22"/>
          <w:u w:val="single"/>
        </w:rPr>
        <w:t xml:space="preserve">&lt; </w:t>
      </w:r>
      <w:r w:rsidRPr="00520752">
        <w:rPr>
          <w:szCs w:val="22"/>
        </w:rPr>
        <w:t>2 μg/ml</w:t>
      </w:r>
    </w:p>
    <w:p w:rsidR="006E547E" w:rsidRPr="00520752" w:rsidRDefault="006E547E" w:rsidP="006E547E">
      <w:pPr>
        <w:spacing w:line="240" w:lineRule="auto"/>
        <w:rPr>
          <w:szCs w:val="22"/>
        </w:rPr>
      </w:pPr>
    </w:p>
    <w:p w:rsidR="006E547E" w:rsidRPr="00520752" w:rsidRDefault="006E547E" w:rsidP="006E547E">
      <w:pPr>
        <w:spacing w:line="240" w:lineRule="auto"/>
        <w:rPr>
          <w:b/>
          <w:szCs w:val="22"/>
        </w:rPr>
      </w:pPr>
      <w:r w:rsidRPr="00520752">
        <w:rPr>
          <w:b/>
          <w:szCs w:val="22"/>
        </w:rPr>
        <w:t>Jautrumas</w:t>
      </w:r>
    </w:p>
    <w:p w:rsidR="006E547E" w:rsidRPr="00520752" w:rsidRDefault="006E547E" w:rsidP="006E547E">
      <w:pPr>
        <w:spacing w:line="240" w:lineRule="auto"/>
        <w:rPr>
          <w:szCs w:val="22"/>
        </w:rPr>
      </w:pPr>
      <w:r w:rsidRPr="00520752">
        <w:rPr>
          <w:szCs w:val="22"/>
        </w:rPr>
        <w:t>Atsparumo paplitimas gali skirtis geografiškai ir pasirinktu laiko tarpu, taigi pageidaujama pasirinktų rūšių vietinė informacija apie atsparumą, ypač gydant sunkias infekcijas. Ši informacija suteikia tik apytiksles rekomendacijas dėl tikimybių ar mikroorganizmai bus jautrūs doksiciklinu, ar ne. Daugeliu atveju, kaip jautrumo riba, buvo naudojama 2,0 </w:t>
      </w:r>
      <w:r w:rsidRPr="00520752">
        <w:rPr>
          <w:szCs w:val="22"/>
        </w:rPr>
        <w:sym w:font="Symbol" w:char="F06D"/>
      </w:r>
      <w:r w:rsidRPr="00520752">
        <w:rPr>
          <w:szCs w:val="22"/>
        </w:rPr>
        <w:t>g/ml koncentracija.</w:t>
      </w:r>
    </w:p>
    <w:p w:rsidR="006E547E" w:rsidRPr="00520752" w:rsidRDefault="006E547E" w:rsidP="006E547E">
      <w:pPr>
        <w:spacing w:line="240" w:lineRule="auto"/>
        <w:rPr>
          <w:szCs w:val="22"/>
        </w:rPr>
      </w:pPr>
    </w:p>
    <w:p w:rsidR="006E547E" w:rsidRPr="00520752" w:rsidRDefault="006E547E" w:rsidP="006E547E">
      <w:pPr>
        <w:tabs>
          <w:tab w:val="left" w:pos="3119"/>
          <w:tab w:val="left" w:pos="5103"/>
        </w:tabs>
        <w:spacing w:line="240" w:lineRule="auto"/>
        <w:rPr>
          <w:szCs w:val="22"/>
        </w:rPr>
      </w:pPr>
      <w:r w:rsidRPr="00520752">
        <w:rPr>
          <w:b/>
          <w:bCs/>
          <w:szCs w:val="22"/>
        </w:rPr>
        <w:t>Bakterija</w:t>
      </w:r>
      <w:r w:rsidRPr="00520752">
        <w:rPr>
          <w:b/>
          <w:bCs/>
          <w:szCs w:val="22"/>
        </w:rPr>
        <w:tab/>
      </w:r>
      <w:r w:rsidRPr="00520752">
        <w:rPr>
          <w:b/>
          <w:szCs w:val="22"/>
        </w:rPr>
        <w:t>Jautrumas</w:t>
      </w:r>
      <w:r w:rsidRPr="00520752">
        <w:rPr>
          <w:b/>
          <w:bCs/>
          <w:szCs w:val="22"/>
        </w:rPr>
        <w:tab/>
      </w:r>
      <w:r w:rsidRPr="00520752">
        <w:rPr>
          <w:b/>
          <w:szCs w:val="22"/>
        </w:rPr>
        <w:t xml:space="preserve">Jautrus </w:t>
      </w:r>
      <w:r w:rsidRPr="00520752">
        <w:rPr>
          <w:b/>
          <w:bCs/>
          <w:szCs w:val="22"/>
        </w:rPr>
        <w:t>(J)</w:t>
      </w:r>
    </w:p>
    <w:p w:rsidR="006E547E" w:rsidRPr="00520752" w:rsidRDefault="006E547E" w:rsidP="006E547E">
      <w:pPr>
        <w:tabs>
          <w:tab w:val="left" w:pos="3119"/>
          <w:tab w:val="left" w:pos="5103"/>
        </w:tabs>
        <w:spacing w:line="240" w:lineRule="auto"/>
        <w:rPr>
          <w:b/>
          <w:bCs/>
          <w:szCs w:val="22"/>
        </w:rPr>
      </w:pPr>
      <w:r w:rsidRPr="00520752">
        <w:rPr>
          <w:b/>
          <w:bCs/>
          <w:szCs w:val="22"/>
        </w:rPr>
        <w:tab/>
      </w:r>
      <w:r w:rsidRPr="00520752">
        <w:rPr>
          <w:b/>
          <w:bCs/>
          <w:szCs w:val="22"/>
        </w:rPr>
        <w:tab/>
      </w:r>
      <w:r w:rsidRPr="00520752">
        <w:rPr>
          <w:szCs w:val="22"/>
        </w:rPr>
        <w:t>MSK50 (</w:t>
      </w:r>
      <w:r w:rsidRPr="00520752">
        <w:rPr>
          <w:szCs w:val="22"/>
        </w:rPr>
        <w:sym w:font="Symbol" w:char="F06D"/>
      </w:r>
      <w:r w:rsidRPr="00520752">
        <w:rPr>
          <w:szCs w:val="22"/>
        </w:rPr>
        <w:t>g/ml)</w:t>
      </w:r>
      <w:r w:rsidRPr="00520752">
        <w:rPr>
          <w:szCs w:val="22"/>
        </w:rPr>
        <w:tab/>
      </w:r>
      <w:r w:rsidRPr="00520752">
        <w:rPr>
          <w:b/>
          <w:bCs/>
          <w:szCs w:val="22"/>
        </w:rPr>
        <w:t>/</w:t>
      </w:r>
      <w:r w:rsidRPr="00520752">
        <w:rPr>
          <w:b/>
          <w:szCs w:val="22"/>
        </w:rPr>
        <w:t xml:space="preserve">Atsparus </w:t>
      </w:r>
      <w:r w:rsidRPr="00520752">
        <w:rPr>
          <w:b/>
          <w:bCs/>
          <w:szCs w:val="22"/>
        </w:rPr>
        <w:t>(A)</w:t>
      </w:r>
    </w:p>
    <w:p w:rsidR="006E547E" w:rsidRPr="00520752" w:rsidRDefault="006E547E" w:rsidP="006E547E">
      <w:pPr>
        <w:spacing w:line="240" w:lineRule="auto"/>
        <w:rPr>
          <w:b/>
          <w:bCs/>
          <w:szCs w:val="22"/>
          <w:u w:val="single"/>
        </w:rPr>
      </w:pPr>
      <w:r w:rsidRPr="00520752">
        <w:rPr>
          <w:b/>
          <w:szCs w:val="22"/>
          <w:u w:val="single"/>
        </w:rPr>
        <w:t>Jautrios rūšys</w:t>
      </w:r>
    </w:p>
    <w:p w:rsidR="006E547E" w:rsidRPr="00520752" w:rsidRDefault="006E547E" w:rsidP="006E547E">
      <w:pPr>
        <w:spacing w:line="240" w:lineRule="auto"/>
        <w:rPr>
          <w:b/>
          <w:bCs/>
          <w:szCs w:val="22"/>
          <w:u w:val="single"/>
        </w:rPr>
      </w:pPr>
    </w:p>
    <w:p w:rsidR="006E547E" w:rsidRPr="00520752" w:rsidRDefault="006E547E" w:rsidP="006E547E">
      <w:pPr>
        <w:tabs>
          <w:tab w:val="left" w:pos="3119"/>
          <w:tab w:val="left" w:pos="3402"/>
          <w:tab w:val="left" w:pos="5387"/>
        </w:tabs>
        <w:spacing w:line="240" w:lineRule="auto"/>
        <w:rPr>
          <w:szCs w:val="22"/>
          <w:u w:val="single"/>
        </w:rPr>
      </w:pPr>
      <w:r w:rsidRPr="00520752">
        <w:rPr>
          <w:szCs w:val="22"/>
          <w:u w:val="single"/>
        </w:rPr>
        <w:t>Gram-teigiamos bakterijos</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Streptococcus pyogenes</w:t>
      </w:r>
      <w:r w:rsidRPr="00520752">
        <w:rPr>
          <w:szCs w:val="22"/>
        </w:rPr>
        <w:tab/>
      </w:r>
      <w:r w:rsidRPr="00520752">
        <w:rPr>
          <w:szCs w:val="22"/>
        </w:rPr>
        <w:tab/>
        <w:t xml:space="preserve">  0,4</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Streptococcus viridans</w:t>
      </w:r>
      <w:r w:rsidRPr="00520752">
        <w:rPr>
          <w:szCs w:val="22"/>
        </w:rPr>
        <w:t xml:space="preserve"> </w:t>
      </w:r>
      <w:r w:rsidRPr="00520752">
        <w:rPr>
          <w:szCs w:val="22"/>
        </w:rPr>
        <w:tab/>
      </w:r>
      <w:r w:rsidRPr="00520752">
        <w:rPr>
          <w:szCs w:val="22"/>
        </w:rPr>
        <w:tab/>
        <w:t xml:space="preserve">  0,4</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p>
    <w:p w:rsidR="006E547E" w:rsidRPr="00520752" w:rsidRDefault="006E547E" w:rsidP="006E547E">
      <w:pPr>
        <w:tabs>
          <w:tab w:val="left" w:pos="3119"/>
          <w:tab w:val="left" w:pos="3402"/>
          <w:tab w:val="left" w:pos="5387"/>
        </w:tabs>
        <w:spacing w:line="240" w:lineRule="auto"/>
        <w:rPr>
          <w:szCs w:val="22"/>
        </w:rPr>
      </w:pPr>
      <w:r w:rsidRPr="00520752">
        <w:rPr>
          <w:szCs w:val="22"/>
          <w:u w:val="single"/>
        </w:rPr>
        <w:t>Gram-neigiamos bakterijos</w:t>
      </w:r>
    </w:p>
    <w:p w:rsidR="006E547E" w:rsidRPr="00520752" w:rsidRDefault="006E547E" w:rsidP="006E547E">
      <w:pPr>
        <w:tabs>
          <w:tab w:val="left" w:pos="3119"/>
          <w:tab w:val="left" w:pos="3402"/>
          <w:tab w:val="left" w:pos="5387"/>
        </w:tabs>
        <w:spacing w:line="240" w:lineRule="auto"/>
        <w:rPr>
          <w:szCs w:val="22"/>
        </w:rPr>
      </w:pPr>
      <w:r w:rsidRPr="00520752">
        <w:rPr>
          <w:iCs/>
          <w:szCs w:val="22"/>
        </w:rPr>
        <w:t>Aeromonas</w:t>
      </w:r>
      <w:r w:rsidRPr="00520752">
        <w:rPr>
          <w:szCs w:val="22"/>
        </w:rPr>
        <w:tab/>
      </w:r>
      <w:r w:rsidRPr="00520752">
        <w:rPr>
          <w:szCs w:val="22"/>
        </w:rPr>
        <w:tab/>
        <w:t xml:space="preserve">   –</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Cs/>
          <w:szCs w:val="22"/>
        </w:rPr>
        <w:t>Brucella</w:t>
      </w:r>
      <w:r w:rsidRPr="00520752">
        <w:rPr>
          <w:szCs w:val="22"/>
        </w:rPr>
        <w:tab/>
      </w:r>
      <w:r w:rsidRPr="00520752">
        <w:rPr>
          <w:szCs w:val="22"/>
        </w:rPr>
        <w:tab/>
        <w:t xml:space="preserve">   –</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Francisella tularensis</w:t>
      </w:r>
      <w:r w:rsidRPr="00520752">
        <w:rPr>
          <w:szCs w:val="22"/>
        </w:rPr>
        <w:tab/>
        <w:t xml:space="preserve">    &lt; 2,0</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Moraxella catarrhalis</w:t>
      </w:r>
      <w:r w:rsidRPr="00520752">
        <w:rPr>
          <w:szCs w:val="22"/>
        </w:rPr>
        <w:tab/>
        <w:t xml:space="preserve">    &lt; 2,0</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Yersinia enterolitica</w:t>
      </w:r>
      <w:r w:rsidRPr="00520752">
        <w:rPr>
          <w:szCs w:val="22"/>
        </w:rPr>
        <w:tab/>
        <w:t xml:space="preserve">    &lt; 2,0</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p>
    <w:p w:rsidR="006E547E" w:rsidRPr="00520752" w:rsidRDefault="006E547E" w:rsidP="006E547E">
      <w:pPr>
        <w:tabs>
          <w:tab w:val="left" w:pos="3119"/>
          <w:tab w:val="left" w:pos="3402"/>
          <w:tab w:val="left" w:pos="5387"/>
        </w:tabs>
        <w:spacing w:line="240" w:lineRule="auto"/>
        <w:rPr>
          <w:szCs w:val="22"/>
          <w:u w:val="single"/>
        </w:rPr>
      </w:pPr>
      <w:r w:rsidRPr="00520752">
        <w:rPr>
          <w:szCs w:val="22"/>
          <w:u w:val="single"/>
        </w:rPr>
        <w:t>Anaerobai</w:t>
      </w:r>
    </w:p>
    <w:p w:rsidR="006E547E" w:rsidRPr="00520752" w:rsidRDefault="006E547E" w:rsidP="006E547E">
      <w:pPr>
        <w:tabs>
          <w:tab w:val="left" w:pos="3119"/>
          <w:tab w:val="left" w:pos="3402"/>
          <w:tab w:val="left" w:pos="5387"/>
        </w:tabs>
        <w:spacing w:line="240" w:lineRule="auto"/>
        <w:rPr>
          <w:szCs w:val="22"/>
        </w:rPr>
      </w:pPr>
      <w:r w:rsidRPr="00520752">
        <w:rPr>
          <w:iCs/>
          <w:szCs w:val="22"/>
        </w:rPr>
        <w:t>Actinomyces</w:t>
      </w:r>
      <w:r w:rsidRPr="00520752">
        <w:rPr>
          <w:szCs w:val="22"/>
        </w:rPr>
        <w:tab/>
      </w:r>
      <w:r w:rsidRPr="00520752">
        <w:rPr>
          <w:szCs w:val="22"/>
        </w:rPr>
        <w:tab/>
        <w:t xml:space="preserve">   –</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Prevotella melaninogenica</w:t>
      </w:r>
      <w:r w:rsidRPr="00520752">
        <w:rPr>
          <w:szCs w:val="22"/>
        </w:rPr>
        <w:tab/>
        <w:t xml:space="preserve">    &lt; 2,0</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Cs/>
          <w:szCs w:val="22"/>
        </w:rPr>
        <w:t>Clostridium spp.(</w:t>
      </w:r>
      <w:r w:rsidRPr="00520752">
        <w:rPr>
          <w:szCs w:val="22"/>
        </w:rPr>
        <w:t>kita nei</w:t>
      </w:r>
      <w:r w:rsidRPr="00520752">
        <w:rPr>
          <w:i/>
          <w:iCs/>
          <w:szCs w:val="22"/>
        </w:rPr>
        <w:t xml:space="preserve"> difficile</w:t>
      </w:r>
      <w:r w:rsidRPr="00520752">
        <w:rPr>
          <w:iCs/>
          <w:szCs w:val="22"/>
        </w:rPr>
        <w:t>)</w:t>
      </w:r>
      <w:r w:rsidRPr="00520752">
        <w:rPr>
          <w:szCs w:val="22"/>
        </w:rPr>
        <w:tab/>
        <w:t>nepastovus</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p>
    <w:p w:rsidR="006E547E" w:rsidRPr="00520752" w:rsidRDefault="006E547E" w:rsidP="006E547E">
      <w:pPr>
        <w:tabs>
          <w:tab w:val="left" w:pos="3119"/>
          <w:tab w:val="left" w:pos="3402"/>
          <w:tab w:val="left" w:pos="5387"/>
        </w:tabs>
        <w:spacing w:line="240" w:lineRule="auto"/>
        <w:rPr>
          <w:b/>
          <w:szCs w:val="22"/>
        </w:rPr>
      </w:pPr>
      <w:r w:rsidRPr="00520752">
        <w:rPr>
          <w:b/>
          <w:szCs w:val="22"/>
          <w:u w:val="single"/>
        </w:rPr>
        <w:t>Kiti mikroorganizmai</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Mycoplasma pneumoniae</w:t>
      </w:r>
      <w:r w:rsidRPr="00520752">
        <w:rPr>
          <w:szCs w:val="22"/>
        </w:rPr>
        <w:tab/>
      </w:r>
      <w:r w:rsidRPr="00520752">
        <w:rPr>
          <w:szCs w:val="22"/>
        </w:rPr>
        <w:tab/>
        <w:t xml:space="preserve">   1,6</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Chlamydia pneumoniae</w:t>
      </w:r>
      <w:r w:rsidRPr="00520752">
        <w:rPr>
          <w:szCs w:val="22"/>
        </w:rPr>
        <w:tab/>
      </w:r>
      <w:r w:rsidRPr="00520752">
        <w:rPr>
          <w:szCs w:val="22"/>
        </w:rPr>
        <w:tab/>
        <w:t>&lt; 1,0</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Legionella pneumophila</w:t>
      </w:r>
      <w:r w:rsidRPr="00520752">
        <w:rPr>
          <w:szCs w:val="22"/>
        </w:rPr>
        <w:tab/>
      </w:r>
      <w:r w:rsidRPr="00520752">
        <w:rPr>
          <w:szCs w:val="22"/>
        </w:rPr>
        <w:tab/>
        <w:t>&lt; 2,0</w:t>
      </w:r>
      <w:r w:rsidRPr="00520752">
        <w:rPr>
          <w:szCs w:val="22"/>
        </w:rPr>
        <w:tab/>
        <w:t>J</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Rickettsia</w:t>
      </w:r>
      <w:r w:rsidRPr="00520752">
        <w:rPr>
          <w:szCs w:val="22"/>
        </w:rPr>
        <w:tab/>
        <w:t>nepastovus</w:t>
      </w:r>
      <w:r w:rsidRPr="00520752">
        <w:rPr>
          <w:szCs w:val="22"/>
        </w:rPr>
        <w:tab/>
        <w:t>J</w:t>
      </w:r>
    </w:p>
    <w:p w:rsidR="006E547E" w:rsidRPr="00520752" w:rsidRDefault="006E547E" w:rsidP="006E547E">
      <w:pPr>
        <w:spacing w:line="240" w:lineRule="auto"/>
        <w:rPr>
          <w:szCs w:val="22"/>
        </w:rPr>
      </w:pPr>
    </w:p>
    <w:p w:rsidR="006E547E" w:rsidRPr="00520752" w:rsidRDefault="006E547E" w:rsidP="006E547E">
      <w:pPr>
        <w:spacing w:line="240" w:lineRule="auto"/>
        <w:rPr>
          <w:szCs w:val="22"/>
        </w:rPr>
      </w:pPr>
      <w:r w:rsidRPr="00520752">
        <w:rPr>
          <w:b/>
          <w:szCs w:val="22"/>
          <w:u w:val="single"/>
        </w:rPr>
        <w:t>Vidutiniškai jautrios rūšys</w:t>
      </w:r>
    </w:p>
    <w:p w:rsidR="006E547E" w:rsidRPr="00520752" w:rsidRDefault="006E547E" w:rsidP="006E547E">
      <w:pPr>
        <w:spacing w:line="240" w:lineRule="auto"/>
        <w:rPr>
          <w:szCs w:val="22"/>
        </w:rPr>
      </w:pPr>
      <w:r w:rsidRPr="00520752">
        <w:rPr>
          <w:szCs w:val="22"/>
          <w:u w:val="single"/>
        </w:rPr>
        <w:t>Gram-positive bacteria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 Staphylococcus aureus</w:t>
      </w:r>
      <w:r w:rsidRPr="00520752">
        <w:rPr>
          <w:szCs w:val="22"/>
        </w:rPr>
        <w:tab/>
      </w:r>
      <w:r w:rsidRPr="00520752">
        <w:rPr>
          <w:szCs w:val="22"/>
        </w:rPr>
        <w:tab/>
        <w:t xml:space="preserve">  1,6</w:t>
      </w:r>
      <w:r w:rsidRPr="00520752">
        <w:rPr>
          <w:szCs w:val="22"/>
        </w:rPr>
        <w:tab/>
        <w:t>J/A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 Streptococcus pneumoniae</w:t>
      </w:r>
      <w:r w:rsidRPr="00520752">
        <w:rPr>
          <w:szCs w:val="22"/>
        </w:rPr>
        <w:t xml:space="preserve"> </w:t>
      </w:r>
      <w:r w:rsidRPr="00520752">
        <w:rPr>
          <w:szCs w:val="22"/>
        </w:rPr>
        <w:tab/>
      </w:r>
      <w:r w:rsidRPr="00520752">
        <w:rPr>
          <w:szCs w:val="22"/>
        </w:rPr>
        <w:tab/>
        <w:t xml:space="preserve">  0,2</w:t>
      </w:r>
      <w:r w:rsidRPr="00520752">
        <w:rPr>
          <w:szCs w:val="22"/>
        </w:rPr>
        <w:tab/>
        <w:t>J/A</w:t>
      </w:r>
    </w:p>
    <w:p w:rsidR="006E547E" w:rsidRPr="00520752" w:rsidRDefault="006E547E" w:rsidP="006E547E">
      <w:pPr>
        <w:spacing w:line="240" w:lineRule="auto"/>
        <w:rPr>
          <w:szCs w:val="22"/>
        </w:rPr>
      </w:pPr>
    </w:p>
    <w:p w:rsidR="006E547E" w:rsidRPr="00520752" w:rsidRDefault="006E547E" w:rsidP="006E547E">
      <w:pPr>
        <w:tabs>
          <w:tab w:val="left" w:pos="3119"/>
          <w:tab w:val="left" w:pos="3402"/>
          <w:tab w:val="left" w:pos="5387"/>
        </w:tabs>
        <w:spacing w:line="240" w:lineRule="auto"/>
        <w:rPr>
          <w:szCs w:val="22"/>
        </w:rPr>
      </w:pPr>
      <w:r w:rsidRPr="00520752">
        <w:rPr>
          <w:szCs w:val="22"/>
          <w:u w:val="single"/>
        </w:rPr>
        <w:t>Gram-neigiamos bakterijos</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 Haemophilus influenzae</w:t>
      </w:r>
      <w:r w:rsidRPr="00520752">
        <w:rPr>
          <w:szCs w:val="22"/>
        </w:rPr>
        <w:tab/>
        <w:t>nepastovus</w:t>
      </w:r>
      <w:r w:rsidRPr="00520752">
        <w:rPr>
          <w:szCs w:val="22"/>
        </w:rPr>
        <w:tab/>
        <w:t>J/A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 Neisseria gonorrhoeae</w:t>
      </w:r>
      <w:r w:rsidRPr="00520752">
        <w:rPr>
          <w:szCs w:val="22"/>
        </w:rPr>
        <w:tab/>
      </w:r>
      <w:r w:rsidRPr="00520752">
        <w:rPr>
          <w:szCs w:val="22"/>
        </w:rPr>
        <w:tab/>
        <w:t xml:space="preserve">  0,4</w:t>
      </w:r>
      <w:r w:rsidRPr="00520752">
        <w:rPr>
          <w:szCs w:val="22"/>
        </w:rPr>
        <w:tab/>
        <w:t>J/A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 Neisseria meningitidis</w:t>
      </w:r>
      <w:r w:rsidRPr="00520752">
        <w:rPr>
          <w:szCs w:val="22"/>
        </w:rPr>
        <w:tab/>
      </w:r>
      <w:r w:rsidRPr="00520752">
        <w:rPr>
          <w:szCs w:val="22"/>
        </w:rPr>
        <w:tab/>
        <w:t xml:space="preserve">  1,6</w:t>
      </w:r>
      <w:r w:rsidRPr="00520752">
        <w:rPr>
          <w:szCs w:val="22"/>
        </w:rPr>
        <w:tab/>
        <w:t>J/A</w:t>
      </w:r>
    </w:p>
    <w:p w:rsidR="006E547E" w:rsidRPr="00520752" w:rsidRDefault="006E547E" w:rsidP="006E547E">
      <w:pPr>
        <w:spacing w:line="240" w:lineRule="auto"/>
        <w:rPr>
          <w:szCs w:val="22"/>
        </w:rPr>
      </w:pPr>
    </w:p>
    <w:p w:rsidR="006E547E" w:rsidRPr="00520752" w:rsidRDefault="006E547E" w:rsidP="006E547E">
      <w:pPr>
        <w:tabs>
          <w:tab w:val="left" w:pos="3119"/>
          <w:tab w:val="left" w:pos="3402"/>
          <w:tab w:val="left" w:pos="5387"/>
        </w:tabs>
        <w:spacing w:line="240" w:lineRule="auto"/>
        <w:rPr>
          <w:szCs w:val="22"/>
        </w:rPr>
      </w:pPr>
      <w:r w:rsidRPr="00520752">
        <w:rPr>
          <w:szCs w:val="22"/>
          <w:u w:val="single"/>
        </w:rPr>
        <w:t>Anaerobai</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Bacteroides fragilis</w:t>
      </w:r>
      <w:r w:rsidRPr="00520752">
        <w:rPr>
          <w:szCs w:val="22"/>
        </w:rPr>
        <w:tab/>
      </w:r>
      <w:r w:rsidRPr="00520752">
        <w:rPr>
          <w:szCs w:val="22"/>
        </w:rPr>
        <w:tab/>
        <w:t xml:space="preserve">   –</w:t>
      </w:r>
      <w:r w:rsidRPr="00520752">
        <w:rPr>
          <w:szCs w:val="22"/>
        </w:rPr>
        <w:tab/>
        <w:t>J/A</w:t>
      </w:r>
    </w:p>
    <w:p w:rsidR="006E547E" w:rsidRPr="00520752" w:rsidRDefault="006E547E" w:rsidP="006E547E">
      <w:pPr>
        <w:spacing w:line="240" w:lineRule="auto"/>
        <w:rPr>
          <w:szCs w:val="22"/>
        </w:rPr>
      </w:pPr>
    </w:p>
    <w:p w:rsidR="006E547E" w:rsidRPr="00520752" w:rsidRDefault="006E547E" w:rsidP="006E547E">
      <w:pPr>
        <w:spacing w:line="240" w:lineRule="auto"/>
        <w:rPr>
          <w:b/>
          <w:bCs/>
          <w:szCs w:val="22"/>
          <w:u w:val="single"/>
        </w:rPr>
      </w:pPr>
      <w:r w:rsidRPr="00520752">
        <w:rPr>
          <w:b/>
          <w:szCs w:val="22"/>
          <w:u w:val="single"/>
        </w:rPr>
        <w:t>Atsparios rūšys</w:t>
      </w:r>
    </w:p>
    <w:p w:rsidR="006E547E" w:rsidRPr="00520752" w:rsidRDefault="006E547E" w:rsidP="006E547E">
      <w:pPr>
        <w:spacing w:line="240" w:lineRule="auto"/>
        <w:rPr>
          <w:szCs w:val="22"/>
        </w:rPr>
      </w:pPr>
      <w:r w:rsidRPr="00520752">
        <w:rPr>
          <w:szCs w:val="22"/>
          <w:u w:val="single"/>
        </w:rPr>
        <w:t>Gram-teigiamos bakterijos</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Staphylococcus aureus</w:t>
      </w:r>
      <w:r w:rsidRPr="00520752">
        <w:rPr>
          <w:szCs w:val="22"/>
        </w:rPr>
        <w:t xml:space="preserve">  (MRSA)</w:t>
      </w:r>
      <w:r w:rsidRPr="00520752">
        <w:rPr>
          <w:szCs w:val="22"/>
        </w:rPr>
        <w:tab/>
        <w:t xml:space="preserve">        –</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lastRenderedPageBreak/>
        <w:t>Staphylococcus epidermidis</w:t>
      </w:r>
      <w:r w:rsidRPr="00520752">
        <w:rPr>
          <w:szCs w:val="22"/>
        </w:rPr>
        <w:t xml:space="preserve"> (MRSE)</w:t>
      </w:r>
      <w:r w:rsidRPr="00520752">
        <w:rPr>
          <w:szCs w:val="22"/>
        </w:rPr>
        <w:tab/>
        <w:t xml:space="preserve">    –</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Streptococcus faecalis</w:t>
      </w:r>
      <w:r w:rsidRPr="00520752">
        <w:rPr>
          <w:szCs w:val="22"/>
        </w:rPr>
        <w:t xml:space="preserve"> </w:t>
      </w:r>
      <w:r w:rsidRPr="00520752">
        <w:rPr>
          <w:szCs w:val="22"/>
        </w:rPr>
        <w:tab/>
      </w:r>
      <w:r w:rsidRPr="00520752">
        <w:rPr>
          <w:szCs w:val="22"/>
        </w:rPr>
        <w:tab/>
        <w:t>50,0</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Enterococcus faecium</w:t>
      </w:r>
      <w:r w:rsidRPr="00520752">
        <w:rPr>
          <w:szCs w:val="22"/>
        </w:rPr>
        <w:tab/>
      </w:r>
      <w:r w:rsidRPr="00520752">
        <w:rPr>
          <w:szCs w:val="22"/>
        </w:rPr>
        <w:tab/>
        <w:t xml:space="preserve">   –</w:t>
      </w:r>
      <w:r w:rsidRPr="00520752">
        <w:rPr>
          <w:szCs w:val="22"/>
        </w:rPr>
        <w:tab/>
        <w:t>A</w:t>
      </w:r>
    </w:p>
    <w:p w:rsidR="006E547E" w:rsidRPr="00520752" w:rsidRDefault="006E547E" w:rsidP="006E547E">
      <w:pPr>
        <w:spacing w:line="240" w:lineRule="auto"/>
        <w:rPr>
          <w:szCs w:val="22"/>
        </w:rPr>
      </w:pPr>
    </w:p>
    <w:p w:rsidR="006E547E" w:rsidRPr="00520752" w:rsidRDefault="006E547E" w:rsidP="006E547E">
      <w:pPr>
        <w:tabs>
          <w:tab w:val="left" w:pos="3119"/>
          <w:tab w:val="left" w:pos="3402"/>
          <w:tab w:val="left" w:pos="5387"/>
        </w:tabs>
        <w:spacing w:line="240" w:lineRule="auto"/>
        <w:rPr>
          <w:szCs w:val="22"/>
        </w:rPr>
      </w:pPr>
      <w:r w:rsidRPr="00520752">
        <w:rPr>
          <w:szCs w:val="22"/>
          <w:u w:val="single"/>
        </w:rPr>
        <w:t>Gram-neigiamos bakterijos</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Acinetobacter spp.</w:t>
      </w:r>
      <w:r w:rsidRPr="00520752">
        <w:rPr>
          <w:szCs w:val="22"/>
        </w:rPr>
        <w:tab/>
      </w:r>
      <w:r w:rsidRPr="00520752">
        <w:rPr>
          <w:szCs w:val="22"/>
        </w:rPr>
        <w:tab/>
        <w:t xml:space="preserve">   –</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 Escherichia coli</w:t>
      </w:r>
      <w:r w:rsidRPr="00520752">
        <w:rPr>
          <w:szCs w:val="22"/>
        </w:rPr>
        <w:tab/>
      </w:r>
      <w:r w:rsidRPr="00520752">
        <w:rPr>
          <w:szCs w:val="22"/>
        </w:rPr>
        <w:tab/>
        <w:t>12,5</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Cs/>
          <w:szCs w:val="22"/>
        </w:rPr>
        <w:t>Enterobacter</w:t>
      </w:r>
      <w:r w:rsidRPr="00520752">
        <w:rPr>
          <w:szCs w:val="22"/>
        </w:rPr>
        <w:tab/>
      </w:r>
      <w:r w:rsidRPr="00520752">
        <w:rPr>
          <w:szCs w:val="22"/>
        </w:rPr>
        <w:tab/>
        <w:t>25,0</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Cs/>
          <w:szCs w:val="22"/>
        </w:rPr>
        <w:t xml:space="preserve">Klebsiella </w:t>
      </w:r>
      <w:r w:rsidRPr="00520752">
        <w:rPr>
          <w:szCs w:val="22"/>
        </w:rPr>
        <w:tab/>
      </w:r>
      <w:r w:rsidRPr="00520752">
        <w:rPr>
          <w:szCs w:val="22"/>
        </w:rPr>
        <w:tab/>
        <w:t>50,0</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Cs/>
          <w:szCs w:val="22"/>
        </w:rPr>
        <w:t>Serratia</w:t>
      </w:r>
      <w:r w:rsidRPr="00520752">
        <w:rPr>
          <w:szCs w:val="22"/>
        </w:rPr>
        <w:t xml:space="preserve"> </w:t>
      </w:r>
      <w:r w:rsidRPr="00520752">
        <w:rPr>
          <w:szCs w:val="22"/>
        </w:rPr>
        <w:tab/>
      </w:r>
      <w:r w:rsidRPr="00520752">
        <w:rPr>
          <w:szCs w:val="22"/>
        </w:rPr>
        <w:tab/>
        <w:t>50,0</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Proteus mirabilis</w:t>
      </w:r>
      <w:r w:rsidRPr="00520752">
        <w:rPr>
          <w:szCs w:val="22"/>
        </w:rPr>
        <w:tab/>
        <w:t xml:space="preserve"> &gt;100,0</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Proteus vulgaris</w:t>
      </w:r>
      <w:r w:rsidRPr="00520752">
        <w:rPr>
          <w:szCs w:val="22"/>
        </w:rPr>
        <w:tab/>
        <w:t xml:space="preserve"> &gt; 20,0</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Cs/>
          <w:szCs w:val="22"/>
        </w:rPr>
        <w:t>Shigella</w:t>
      </w:r>
      <w:r w:rsidRPr="00520752">
        <w:rPr>
          <w:szCs w:val="22"/>
        </w:rPr>
        <w:tab/>
        <w:t xml:space="preserve">   100,0</w:t>
      </w:r>
      <w:r w:rsidRPr="00520752">
        <w:rPr>
          <w:szCs w:val="22"/>
        </w:rPr>
        <w:tab/>
        <w:t>A</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Pseudomonas aeruginosa</w:t>
      </w:r>
      <w:r w:rsidRPr="00520752">
        <w:rPr>
          <w:szCs w:val="22"/>
        </w:rPr>
        <w:tab/>
        <w:t xml:space="preserve">   100,0</w:t>
      </w:r>
      <w:r w:rsidRPr="00520752">
        <w:rPr>
          <w:szCs w:val="22"/>
        </w:rPr>
        <w:tab/>
        <w:t>A</w:t>
      </w:r>
    </w:p>
    <w:p w:rsidR="006E547E" w:rsidRPr="00520752" w:rsidRDefault="006E547E" w:rsidP="006E547E">
      <w:pPr>
        <w:spacing w:line="240" w:lineRule="auto"/>
        <w:rPr>
          <w:szCs w:val="22"/>
        </w:rPr>
      </w:pPr>
    </w:p>
    <w:p w:rsidR="006E547E" w:rsidRPr="00520752" w:rsidRDefault="006E547E" w:rsidP="006E547E">
      <w:pPr>
        <w:tabs>
          <w:tab w:val="left" w:pos="3119"/>
          <w:tab w:val="left" w:pos="3402"/>
          <w:tab w:val="left" w:pos="5387"/>
        </w:tabs>
        <w:spacing w:line="240" w:lineRule="auto"/>
        <w:rPr>
          <w:szCs w:val="22"/>
        </w:rPr>
      </w:pPr>
      <w:r w:rsidRPr="00520752">
        <w:rPr>
          <w:szCs w:val="22"/>
          <w:u w:val="single"/>
        </w:rPr>
        <w:t>Anaerobai</w:t>
      </w:r>
    </w:p>
    <w:p w:rsidR="006E547E" w:rsidRPr="00520752" w:rsidRDefault="006E547E" w:rsidP="006E547E">
      <w:pPr>
        <w:tabs>
          <w:tab w:val="left" w:pos="3119"/>
          <w:tab w:val="left" w:pos="3402"/>
          <w:tab w:val="left" w:pos="5387"/>
        </w:tabs>
        <w:spacing w:line="240" w:lineRule="auto"/>
        <w:rPr>
          <w:szCs w:val="22"/>
        </w:rPr>
      </w:pPr>
      <w:r w:rsidRPr="00520752">
        <w:rPr>
          <w:i/>
          <w:iCs/>
          <w:szCs w:val="22"/>
        </w:rPr>
        <w:t>Clostridium difficile</w:t>
      </w:r>
      <w:r w:rsidRPr="00520752">
        <w:rPr>
          <w:szCs w:val="22"/>
        </w:rPr>
        <w:tab/>
        <w:t>&gt; 100,0</w:t>
      </w:r>
      <w:r w:rsidRPr="00520752">
        <w:rPr>
          <w:szCs w:val="22"/>
        </w:rPr>
        <w:tab/>
        <w:t>A</w:t>
      </w:r>
    </w:p>
    <w:p w:rsidR="006E547E" w:rsidRPr="00520752" w:rsidRDefault="006E547E" w:rsidP="006E547E">
      <w:pPr>
        <w:spacing w:line="240" w:lineRule="auto"/>
        <w:rPr>
          <w:szCs w:val="22"/>
        </w:rPr>
      </w:pPr>
      <w:r w:rsidRPr="00520752">
        <w:rPr>
          <w:szCs w:val="22"/>
        </w:rPr>
        <w:t>___________________________________________________________________________</w:t>
      </w:r>
    </w:p>
    <w:p w:rsidR="006E547E" w:rsidRPr="00520752" w:rsidRDefault="006E547E" w:rsidP="006E547E">
      <w:pPr>
        <w:widowControl w:val="0"/>
        <w:spacing w:line="240" w:lineRule="auto"/>
        <w:rPr>
          <w:szCs w:val="22"/>
        </w:rPr>
      </w:pPr>
      <w:r w:rsidRPr="00520752">
        <w:rPr>
          <w:szCs w:val="22"/>
        </w:rPr>
        <w:t xml:space="preserve">  –  : nėra tikslios informacijos.</w:t>
      </w:r>
    </w:p>
    <w:p w:rsidR="006E547E" w:rsidRPr="00520752" w:rsidRDefault="006E547E" w:rsidP="006E547E">
      <w:pPr>
        <w:spacing w:line="240" w:lineRule="auto"/>
        <w:rPr>
          <w:szCs w:val="22"/>
        </w:rPr>
      </w:pPr>
      <w:r w:rsidRPr="00520752">
        <w:rPr>
          <w:szCs w:val="22"/>
        </w:rPr>
        <w:t xml:space="preserve">* : Doksiciklinas buvo veiksmingas prieš daugelį </w:t>
      </w:r>
      <w:r w:rsidRPr="00520752">
        <w:rPr>
          <w:i/>
          <w:szCs w:val="22"/>
        </w:rPr>
        <w:t>Haemophilus influenzae</w:t>
      </w:r>
      <w:r w:rsidRPr="00520752">
        <w:rPr>
          <w:szCs w:val="22"/>
        </w:rPr>
        <w:t xml:space="preserve"> padermių ir </w:t>
      </w:r>
      <w:r w:rsidRPr="00520752">
        <w:rPr>
          <w:i/>
          <w:szCs w:val="22"/>
        </w:rPr>
        <w:t>Neisseria gonorrheae</w:t>
      </w:r>
      <w:r w:rsidRPr="00520752">
        <w:rPr>
          <w:szCs w:val="22"/>
        </w:rPr>
        <w:t>. Tačiau dėl didėjančio atsparumo paplitimo, gydyti šių infekcijų doksiciklinu nerekomenduojama prieš tai neatlikus jautrumo tyrimų.</w:t>
      </w:r>
    </w:p>
    <w:p w:rsidR="006E547E" w:rsidRPr="00520752" w:rsidRDefault="006E547E" w:rsidP="006E547E">
      <w:pPr>
        <w:spacing w:line="240" w:lineRule="auto"/>
        <w:rPr>
          <w:szCs w:val="22"/>
        </w:rPr>
      </w:pPr>
      <w:r w:rsidRPr="00520752">
        <w:rPr>
          <w:szCs w:val="22"/>
        </w:rPr>
        <w:t xml:space="preserve">§ : Šių rūšių atsparumas yra toks įprastas, kad doksiciklinas nėra rekomenduojamas kaip pirmo pasirinkimo gydymas: </w:t>
      </w:r>
      <w:r w:rsidRPr="00520752">
        <w:rPr>
          <w:i/>
          <w:szCs w:val="22"/>
        </w:rPr>
        <w:t>Staphylococcus aureus</w:t>
      </w:r>
      <w:r w:rsidRPr="00520752">
        <w:rPr>
          <w:szCs w:val="22"/>
        </w:rPr>
        <w:t xml:space="preserve">, </w:t>
      </w:r>
      <w:r w:rsidRPr="00520752">
        <w:rPr>
          <w:i/>
          <w:szCs w:val="22"/>
        </w:rPr>
        <w:t>Str. faecalis</w:t>
      </w:r>
      <w:r w:rsidRPr="00520752">
        <w:rPr>
          <w:szCs w:val="22"/>
        </w:rPr>
        <w:t xml:space="preserve">, kai kurios pneumokokų padermės ir </w:t>
      </w:r>
      <w:r w:rsidRPr="00520752">
        <w:rPr>
          <w:i/>
          <w:szCs w:val="22"/>
        </w:rPr>
        <w:t>E. coli.</w:t>
      </w:r>
    </w:p>
    <w:p w:rsidR="006E547E" w:rsidRPr="00520752" w:rsidRDefault="006E547E" w:rsidP="006E547E">
      <w:pPr>
        <w:spacing w:line="240" w:lineRule="auto"/>
        <w:jc w:val="both"/>
        <w:rPr>
          <w:szCs w:val="22"/>
        </w:rPr>
      </w:pPr>
    </w:p>
    <w:p w:rsidR="006E547E" w:rsidRPr="00520752" w:rsidRDefault="006E547E" w:rsidP="006E547E">
      <w:pPr>
        <w:spacing w:line="240" w:lineRule="auto"/>
        <w:rPr>
          <w:szCs w:val="22"/>
        </w:rPr>
      </w:pPr>
      <w:r w:rsidRPr="00520752">
        <w:rPr>
          <w:szCs w:val="22"/>
        </w:rPr>
        <w:t xml:space="preserve">Papildomai, šios gram-teigiamų ir gram-neigiamų bakterijų rūšys laikomos jautriomis: chlamidijos, mikoplazmos, leptospiros, riketsijos, nocardiae, </w:t>
      </w:r>
      <w:r w:rsidRPr="00520752">
        <w:rPr>
          <w:i/>
          <w:szCs w:val="22"/>
        </w:rPr>
        <w:t>Haemophilus ducreyi</w:t>
      </w:r>
      <w:r w:rsidRPr="00520752">
        <w:rPr>
          <w:szCs w:val="22"/>
        </w:rPr>
        <w:t xml:space="preserve">, </w:t>
      </w:r>
      <w:r w:rsidRPr="00520752">
        <w:rPr>
          <w:i/>
          <w:szCs w:val="22"/>
        </w:rPr>
        <w:t>Yersinia pestis</w:t>
      </w:r>
      <w:r w:rsidRPr="00520752">
        <w:rPr>
          <w:szCs w:val="22"/>
        </w:rPr>
        <w:t xml:space="preserve">, </w:t>
      </w:r>
      <w:r w:rsidRPr="00520752">
        <w:rPr>
          <w:i/>
          <w:szCs w:val="22"/>
        </w:rPr>
        <w:t>Francisella tularensis</w:t>
      </w:r>
      <w:r w:rsidRPr="00520752">
        <w:rPr>
          <w:szCs w:val="22"/>
        </w:rPr>
        <w:t xml:space="preserve">, </w:t>
      </w:r>
      <w:r w:rsidRPr="00520752">
        <w:rPr>
          <w:i/>
          <w:szCs w:val="22"/>
        </w:rPr>
        <w:t>Bartonella bacilliformis</w:t>
      </w:r>
      <w:r w:rsidRPr="00520752">
        <w:rPr>
          <w:szCs w:val="22"/>
        </w:rPr>
        <w:t xml:space="preserve">, </w:t>
      </w:r>
      <w:r w:rsidRPr="00520752">
        <w:rPr>
          <w:i/>
          <w:szCs w:val="22"/>
        </w:rPr>
        <w:t>Campylobacter</w:t>
      </w:r>
      <w:r w:rsidRPr="00520752">
        <w:rPr>
          <w:szCs w:val="22"/>
        </w:rPr>
        <w:t xml:space="preserve"> ir </w:t>
      </w:r>
      <w:r w:rsidRPr="00520752">
        <w:rPr>
          <w:i/>
          <w:szCs w:val="22"/>
        </w:rPr>
        <w:t>Brucella</w:t>
      </w:r>
      <w:r w:rsidRPr="00520752">
        <w:rPr>
          <w:szCs w:val="22"/>
        </w:rPr>
        <w:t xml:space="preserve"> padermės ir </w:t>
      </w:r>
      <w:r w:rsidRPr="00520752">
        <w:rPr>
          <w:i/>
          <w:szCs w:val="22"/>
        </w:rPr>
        <w:t>Vibrio cholerae</w:t>
      </w:r>
      <w:r w:rsidRPr="00520752">
        <w:rPr>
          <w:szCs w:val="22"/>
        </w:rPr>
        <w:t xml:space="preserve">. Spirochetos, pvz., </w:t>
      </w:r>
      <w:r w:rsidRPr="00520752">
        <w:rPr>
          <w:i/>
          <w:szCs w:val="22"/>
        </w:rPr>
        <w:t>Borrelia recurrentis</w:t>
      </w:r>
      <w:r w:rsidRPr="00520752">
        <w:rPr>
          <w:szCs w:val="22"/>
        </w:rPr>
        <w:t xml:space="preserve">, </w:t>
      </w:r>
      <w:r w:rsidRPr="00520752">
        <w:rPr>
          <w:i/>
          <w:szCs w:val="22"/>
        </w:rPr>
        <w:t>Treponema pallidum</w:t>
      </w:r>
      <w:r w:rsidRPr="00520752">
        <w:rPr>
          <w:szCs w:val="22"/>
        </w:rPr>
        <w:t xml:space="preserve"> ir </w:t>
      </w:r>
      <w:r w:rsidRPr="00520752">
        <w:rPr>
          <w:i/>
          <w:szCs w:val="22"/>
        </w:rPr>
        <w:t>T. pertenue,</w:t>
      </w:r>
      <w:r w:rsidRPr="00520752">
        <w:rPr>
          <w:szCs w:val="22"/>
        </w:rPr>
        <w:t xml:space="preserve"> taip pat yra jautrios. </w:t>
      </w:r>
      <w:r w:rsidRPr="00520752">
        <w:rPr>
          <w:i/>
          <w:szCs w:val="22"/>
        </w:rPr>
        <w:t>Plasmodium falciparum</w:t>
      </w:r>
      <w:r w:rsidRPr="00520752">
        <w:rPr>
          <w:szCs w:val="22"/>
        </w:rPr>
        <w:t xml:space="preserve"> sporagyvis ir </w:t>
      </w:r>
      <w:r w:rsidRPr="00520752">
        <w:rPr>
          <w:i/>
          <w:szCs w:val="22"/>
        </w:rPr>
        <w:t>Balantidium coli</w:t>
      </w:r>
      <w:r w:rsidRPr="00520752">
        <w:rPr>
          <w:szCs w:val="22"/>
        </w:rPr>
        <w:t xml:space="preserve"> blakstienėlė, kurie yra atsparūs chlorochinui, yra jautrūs doksiciklinui. Apskritai, 70 - 90% anaerobinių bakterijų yra jautrios doksiciklinui.</w:t>
      </w:r>
    </w:p>
    <w:p w:rsidR="006E547E" w:rsidRPr="00520752" w:rsidRDefault="006E547E" w:rsidP="007A2CB0">
      <w:pPr>
        <w:pStyle w:val="BTEMEASMCADiagrama"/>
      </w:pPr>
    </w:p>
    <w:p w:rsidR="006E547E" w:rsidRPr="00520752" w:rsidRDefault="006E547E" w:rsidP="006E547E">
      <w:pPr>
        <w:pStyle w:val="PI-2EMEASMCA"/>
        <w:spacing w:line="240" w:lineRule="auto"/>
      </w:pPr>
      <w:bookmarkStart w:id="30" w:name="_Toc129243113"/>
      <w:bookmarkStart w:id="31" w:name="_Toc129243238"/>
      <w:r w:rsidRPr="00520752">
        <w:t>5.2</w:t>
      </w:r>
      <w:r w:rsidRPr="00520752">
        <w:tab/>
        <w:t>Farmakokinetinės savybės</w:t>
      </w:r>
      <w:bookmarkEnd w:id="30"/>
      <w:bookmarkEnd w:id="31"/>
    </w:p>
    <w:p w:rsidR="006E547E" w:rsidRPr="00520752" w:rsidRDefault="006E547E" w:rsidP="006E547E">
      <w:pPr>
        <w:widowControl w:val="0"/>
        <w:tabs>
          <w:tab w:val="left" w:pos="0"/>
        </w:tabs>
        <w:spacing w:line="240" w:lineRule="auto"/>
        <w:ind w:right="276"/>
        <w:rPr>
          <w:szCs w:val="22"/>
        </w:rPr>
      </w:pPr>
    </w:p>
    <w:p w:rsidR="006E547E" w:rsidRPr="00520752" w:rsidRDefault="006E547E" w:rsidP="006E547E">
      <w:pPr>
        <w:widowControl w:val="0"/>
        <w:tabs>
          <w:tab w:val="left" w:pos="0"/>
        </w:tabs>
        <w:spacing w:line="240" w:lineRule="auto"/>
        <w:ind w:right="276"/>
        <w:rPr>
          <w:i/>
          <w:szCs w:val="22"/>
        </w:rPr>
      </w:pPr>
      <w:r w:rsidRPr="00520752">
        <w:rPr>
          <w:i/>
          <w:szCs w:val="22"/>
        </w:rPr>
        <w:t>Absorbcija</w:t>
      </w:r>
    </w:p>
    <w:p w:rsidR="006E547E" w:rsidRPr="00520752" w:rsidRDefault="006E547E" w:rsidP="006E547E">
      <w:pPr>
        <w:widowControl w:val="0"/>
        <w:tabs>
          <w:tab w:val="left" w:pos="0"/>
        </w:tabs>
        <w:spacing w:line="240" w:lineRule="auto"/>
        <w:ind w:right="276"/>
        <w:rPr>
          <w:szCs w:val="22"/>
        </w:rPr>
      </w:pPr>
      <w:r w:rsidRPr="00520752">
        <w:rPr>
          <w:szCs w:val="22"/>
        </w:rPr>
        <w:t>Doksiciklinas greitai absorbuojamas iš virškinimo trakto. Absorbuotas kiekis yra proporcingas išgertai dozei. Kartu su vaist</w:t>
      </w:r>
      <w:r>
        <w:rPr>
          <w:szCs w:val="22"/>
        </w:rPr>
        <w:t>iniu preparat</w:t>
      </w:r>
      <w:r w:rsidRPr="00520752">
        <w:rPr>
          <w:szCs w:val="22"/>
        </w:rPr>
        <w:t xml:space="preserve">u vartojamas maistas, ypač pieno produktai, </w:t>
      </w:r>
      <w:r>
        <w:rPr>
          <w:szCs w:val="22"/>
        </w:rPr>
        <w:t>vaistiniai prepara</w:t>
      </w:r>
      <w:r w:rsidRPr="00520752">
        <w:rPr>
          <w:szCs w:val="22"/>
        </w:rPr>
        <w:t>tai, kuriuose yra metalų jonų, vaist</w:t>
      </w:r>
      <w:r>
        <w:rPr>
          <w:szCs w:val="22"/>
        </w:rPr>
        <w:t>inio preparat</w:t>
      </w:r>
      <w:r w:rsidRPr="00520752">
        <w:rPr>
          <w:szCs w:val="22"/>
        </w:rPr>
        <w:t xml:space="preserve">o absorbciją gali slopinti. </w:t>
      </w:r>
    </w:p>
    <w:p w:rsidR="006E547E" w:rsidRPr="00520752" w:rsidRDefault="006E547E" w:rsidP="006E547E">
      <w:pPr>
        <w:widowControl w:val="0"/>
        <w:tabs>
          <w:tab w:val="left" w:pos="0"/>
        </w:tabs>
        <w:spacing w:line="240" w:lineRule="auto"/>
        <w:ind w:right="276"/>
        <w:rPr>
          <w:szCs w:val="22"/>
        </w:rPr>
      </w:pPr>
      <w:r w:rsidRPr="00520752">
        <w:rPr>
          <w:szCs w:val="22"/>
        </w:rPr>
        <w:t xml:space="preserve">Išgėrus 200 mg, didžiausia koncentracija serume (2,6 </w:t>
      </w:r>
      <w:r w:rsidRPr="00520752">
        <w:rPr>
          <w:szCs w:val="22"/>
        </w:rPr>
        <w:sym w:font="Symbol" w:char="F06D"/>
      </w:r>
      <w:r w:rsidRPr="00520752">
        <w:rPr>
          <w:szCs w:val="22"/>
        </w:rPr>
        <w:t xml:space="preserve">g/ml) būna po 2 valandų. </w:t>
      </w:r>
    </w:p>
    <w:p w:rsidR="006E547E" w:rsidRPr="00520752" w:rsidRDefault="006E547E" w:rsidP="006E547E">
      <w:pPr>
        <w:widowControl w:val="0"/>
        <w:tabs>
          <w:tab w:val="left" w:pos="0"/>
        </w:tabs>
        <w:spacing w:line="240" w:lineRule="auto"/>
        <w:ind w:right="276"/>
        <w:rPr>
          <w:szCs w:val="22"/>
        </w:rPr>
      </w:pPr>
    </w:p>
    <w:p w:rsidR="006E547E" w:rsidRPr="00520752" w:rsidRDefault="006E547E" w:rsidP="006E547E">
      <w:pPr>
        <w:widowControl w:val="0"/>
        <w:tabs>
          <w:tab w:val="left" w:pos="0"/>
        </w:tabs>
        <w:spacing w:line="240" w:lineRule="auto"/>
        <w:ind w:right="276"/>
        <w:rPr>
          <w:i/>
          <w:szCs w:val="22"/>
        </w:rPr>
      </w:pPr>
      <w:r w:rsidRPr="00520752">
        <w:rPr>
          <w:i/>
          <w:szCs w:val="22"/>
        </w:rPr>
        <w:t>Pasiskirstymas</w:t>
      </w:r>
    </w:p>
    <w:p w:rsidR="006E547E" w:rsidRPr="00520752" w:rsidRDefault="006E547E" w:rsidP="006E547E">
      <w:pPr>
        <w:widowControl w:val="0"/>
        <w:tabs>
          <w:tab w:val="left" w:pos="0"/>
        </w:tabs>
        <w:spacing w:line="240" w:lineRule="auto"/>
        <w:ind w:right="276"/>
        <w:rPr>
          <w:szCs w:val="22"/>
        </w:rPr>
      </w:pPr>
      <w:r w:rsidRPr="00520752">
        <w:rPr>
          <w:szCs w:val="22"/>
        </w:rPr>
        <w:t xml:space="preserve">Doksiciklinas pasiskirsto audiniuose ir kūno skysčiuose; audinys ir serumo koncentracijos santykis yra visada &gt;1, išskyrus žarnyno ir limfinius audinius. Cerebrospinalinė koncentracija yra maža. Doksiciklinas yra labai lipofiliškas, todėl gerai įsiskverbia į audinius ir organus. Didelė antibiotiko koncentracija būna priešinėje liaukoje, kiaušidėse, gimdoje, šlapimo pūslėje, tulžyje, kepenyse, raumenyse, dantų užuomazgose ir kauluose, bronchuose, plaučiuose, limfmazgiuose, sinusuose ir migdolinėse liaukose. </w:t>
      </w:r>
    </w:p>
    <w:p w:rsidR="006E547E" w:rsidRPr="00520752" w:rsidRDefault="006E547E" w:rsidP="006E547E">
      <w:pPr>
        <w:widowControl w:val="0"/>
        <w:tabs>
          <w:tab w:val="left" w:pos="0"/>
        </w:tabs>
        <w:spacing w:line="240" w:lineRule="auto"/>
        <w:ind w:right="276"/>
        <w:rPr>
          <w:szCs w:val="22"/>
        </w:rPr>
      </w:pPr>
      <w:r w:rsidRPr="00520752">
        <w:rPr>
          <w:szCs w:val="22"/>
        </w:rPr>
        <w:t xml:space="preserve">Doksiciklinas prasiskverbia per placentą ir išsiskiria su žindyvės pienu. </w:t>
      </w:r>
    </w:p>
    <w:p w:rsidR="006E547E" w:rsidRPr="00520752" w:rsidRDefault="006E547E" w:rsidP="006E547E">
      <w:pPr>
        <w:widowControl w:val="0"/>
        <w:tabs>
          <w:tab w:val="left" w:pos="0"/>
        </w:tabs>
        <w:spacing w:line="240" w:lineRule="auto"/>
        <w:ind w:right="276"/>
        <w:rPr>
          <w:szCs w:val="22"/>
        </w:rPr>
      </w:pPr>
      <w:r w:rsidRPr="00520752">
        <w:rPr>
          <w:szCs w:val="22"/>
        </w:rPr>
        <w:t xml:space="preserve">80 - 95 % antibiotiko prisijungia prie serumo baltymų. </w:t>
      </w:r>
    </w:p>
    <w:p w:rsidR="006E547E" w:rsidRPr="00520752" w:rsidRDefault="006E547E" w:rsidP="006E547E">
      <w:pPr>
        <w:widowControl w:val="0"/>
        <w:tabs>
          <w:tab w:val="left" w:pos="0"/>
        </w:tabs>
        <w:spacing w:line="240" w:lineRule="auto"/>
        <w:ind w:right="276"/>
        <w:rPr>
          <w:szCs w:val="22"/>
        </w:rPr>
      </w:pPr>
    </w:p>
    <w:p w:rsidR="006E547E" w:rsidRPr="00520752" w:rsidRDefault="006E547E" w:rsidP="006E547E">
      <w:pPr>
        <w:widowControl w:val="0"/>
        <w:tabs>
          <w:tab w:val="left" w:pos="0"/>
        </w:tabs>
        <w:spacing w:line="240" w:lineRule="auto"/>
        <w:ind w:right="276"/>
        <w:rPr>
          <w:i/>
          <w:szCs w:val="22"/>
        </w:rPr>
      </w:pPr>
      <w:r w:rsidRPr="00520752">
        <w:rPr>
          <w:i/>
          <w:szCs w:val="22"/>
        </w:rPr>
        <w:t>Biotransformacija</w:t>
      </w:r>
    </w:p>
    <w:p w:rsidR="006E547E" w:rsidRPr="00520752" w:rsidRDefault="006E547E" w:rsidP="006E547E">
      <w:pPr>
        <w:widowControl w:val="0"/>
        <w:tabs>
          <w:tab w:val="left" w:pos="0"/>
        </w:tabs>
        <w:spacing w:line="240" w:lineRule="auto"/>
        <w:ind w:right="276"/>
        <w:rPr>
          <w:szCs w:val="22"/>
        </w:rPr>
      </w:pPr>
      <w:r w:rsidRPr="00520752">
        <w:rPr>
          <w:szCs w:val="22"/>
        </w:rPr>
        <w:t>Nedidelė dalis doksiciklino metabolizuojama kepenyse. Pirmojo prasiskverbimo metabolizmas yra nežymus.</w:t>
      </w:r>
    </w:p>
    <w:p w:rsidR="006E547E" w:rsidRPr="00520752" w:rsidRDefault="006E547E" w:rsidP="006E547E">
      <w:pPr>
        <w:widowControl w:val="0"/>
        <w:tabs>
          <w:tab w:val="left" w:pos="0"/>
        </w:tabs>
        <w:spacing w:line="240" w:lineRule="auto"/>
        <w:ind w:right="276"/>
        <w:rPr>
          <w:szCs w:val="22"/>
        </w:rPr>
      </w:pPr>
    </w:p>
    <w:p w:rsidR="006E547E" w:rsidRPr="00520752" w:rsidRDefault="006E547E" w:rsidP="006E547E">
      <w:pPr>
        <w:widowControl w:val="0"/>
        <w:tabs>
          <w:tab w:val="left" w:pos="0"/>
        </w:tabs>
        <w:spacing w:line="240" w:lineRule="auto"/>
        <w:ind w:right="276"/>
        <w:rPr>
          <w:i/>
          <w:szCs w:val="22"/>
        </w:rPr>
      </w:pPr>
      <w:r w:rsidRPr="00520752">
        <w:rPr>
          <w:i/>
          <w:szCs w:val="22"/>
        </w:rPr>
        <w:t>Eliminacija</w:t>
      </w:r>
    </w:p>
    <w:p w:rsidR="006E547E" w:rsidRPr="00520752" w:rsidRDefault="006E547E" w:rsidP="006E547E">
      <w:pPr>
        <w:widowControl w:val="0"/>
        <w:tabs>
          <w:tab w:val="left" w:pos="0"/>
        </w:tabs>
        <w:spacing w:line="240" w:lineRule="auto"/>
        <w:ind w:right="276"/>
        <w:jc w:val="both"/>
        <w:rPr>
          <w:szCs w:val="22"/>
        </w:rPr>
      </w:pPr>
      <w:r w:rsidRPr="00520752">
        <w:rPr>
          <w:szCs w:val="22"/>
        </w:rPr>
        <w:t>Doksiciklino pusinės eliminacijos periodas trunka 18 – 22 valandas.</w:t>
      </w:r>
    </w:p>
    <w:p w:rsidR="006E547E" w:rsidRPr="00520752" w:rsidRDefault="006E547E" w:rsidP="006E547E">
      <w:pPr>
        <w:widowControl w:val="0"/>
        <w:tabs>
          <w:tab w:val="left" w:pos="0"/>
        </w:tabs>
        <w:spacing w:line="240" w:lineRule="auto"/>
        <w:ind w:right="276"/>
        <w:jc w:val="both"/>
        <w:rPr>
          <w:szCs w:val="22"/>
        </w:rPr>
      </w:pPr>
      <w:r w:rsidRPr="00520752">
        <w:rPr>
          <w:szCs w:val="22"/>
        </w:rPr>
        <w:t xml:space="preserve">Jei inkstų veikla nesutrikusi (kreatinino klirensas – 75 ml/min.), maždaug 40 % nepakitusios dozės </w:t>
      </w:r>
      <w:r w:rsidRPr="00520752">
        <w:rPr>
          <w:szCs w:val="22"/>
        </w:rPr>
        <w:lastRenderedPageBreak/>
        <w:t>šalinama su šlapimu, likusi dalis su išmatomis, daugiausia metabolitų forma.</w:t>
      </w:r>
    </w:p>
    <w:p w:rsidR="006E547E" w:rsidRPr="00520752" w:rsidRDefault="006E547E" w:rsidP="006E547E">
      <w:pPr>
        <w:widowControl w:val="0"/>
        <w:tabs>
          <w:tab w:val="left" w:pos="0"/>
        </w:tabs>
        <w:spacing w:line="240" w:lineRule="auto"/>
        <w:ind w:right="276"/>
        <w:jc w:val="both"/>
        <w:rPr>
          <w:szCs w:val="22"/>
        </w:rPr>
      </w:pPr>
      <w:r w:rsidRPr="00520752">
        <w:rPr>
          <w:szCs w:val="22"/>
        </w:rPr>
        <w:t>Doksiciklinas organizme nesikaupia, todėl pacientams, sergantiems inkstų nepakankamumu, dozės koreguoti nebūtina.</w:t>
      </w:r>
    </w:p>
    <w:p w:rsidR="006E547E" w:rsidRPr="00520752" w:rsidRDefault="006E547E" w:rsidP="006E547E">
      <w:pPr>
        <w:spacing w:line="240" w:lineRule="auto"/>
        <w:rPr>
          <w:i/>
          <w:szCs w:val="22"/>
        </w:rPr>
      </w:pPr>
      <w:r w:rsidRPr="00520752">
        <w:rPr>
          <w:szCs w:val="22"/>
        </w:rPr>
        <w:t>Inkstų nepakankamumu sergantiems ligoniams didelė vaist</w:t>
      </w:r>
      <w:r>
        <w:rPr>
          <w:szCs w:val="22"/>
        </w:rPr>
        <w:t>inio preparat</w:t>
      </w:r>
      <w:r w:rsidRPr="00520752">
        <w:rPr>
          <w:szCs w:val="22"/>
        </w:rPr>
        <w:t>o koncentracija būna tulžyje, vadinasi, daugiau doksiciklino šalinama su išmatomis.</w:t>
      </w:r>
    </w:p>
    <w:p w:rsidR="006E547E" w:rsidRPr="00520752" w:rsidRDefault="006E547E" w:rsidP="006E547E">
      <w:pPr>
        <w:spacing w:line="240" w:lineRule="auto"/>
        <w:rPr>
          <w:szCs w:val="22"/>
        </w:rPr>
      </w:pPr>
    </w:p>
    <w:p w:rsidR="006E547E" w:rsidRPr="00520752" w:rsidRDefault="006E547E" w:rsidP="006E547E">
      <w:pPr>
        <w:pStyle w:val="PI-2EMEASMCA"/>
        <w:spacing w:line="240" w:lineRule="auto"/>
      </w:pPr>
      <w:bookmarkStart w:id="32" w:name="_Toc129243114"/>
      <w:bookmarkStart w:id="33" w:name="_Toc129243239"/>
      <w:r w:rsidRPr="00520752">
        <w:t>5.3</w:t>
      </w:r>
      <w:r w:rsidRPr="00520752">
        <w:tab/>
        <w:t>Ikiklinikinių saugumo tyrimų duomenys</w:t>
      </w:r>
      <w:bookmarkEnd w:id="32"/>
      <w:bookmarkEnd w:id="33"/>
    </w:p>
    <w:p w:rsidR="006E547E" w:rsidRPr="00520752" w:rsidRDefault="006E547E" w:rsidP="007A2CB0">
      <w:pPr>
        <w:pStyle w:val="BTEMEASMCADiagrama"/>
      </w:pPr>
    </w:p>
    <w:p w:rsidR="006E547E" w:rsidRPr="00520752" w:rsidRDefault="006E547E" w:rsidP="006E547E">
      <w:pPr>
        <w:spacing w:line="240" w:lineRule="auto"/>
        <w:rPr>
          <w:szCs w:val="22"/>
        </w:rPr>
      </w:pPr>
      <w:r w:rsidRPr="00520752">
        <w:rPr>
          <w:szCs w:val="22"/>
        </w:rPr>
        <w:t xml:space="preserve">Ilgalaikių doksiciklino kancerogeninio poveikio tyrimų su gyvūnais neatlikta, tačiau toks poveikis pastebėtas tiriant kitus tetraciklinų grupės antibiotikus: žiurkėms oksitetraciklinas skatina antinksčių ir hipofizės, minociklinas – skydliaukės auglių atsiradimą. </w:t>
      </w:r>
    </w:p>
    <w:p w:rsidR="006E547E" w:rsidRPr="00520752" w:rsidRDefault="006E547E" w:rsidP="006E547E">
      <w:pPr>
        <w:spacing w:line="240" w:lineRule="auto"/>
        <w:rPr>
          <w:szCs w:val="22"/>
        </w:rPr>
      </w:pPr>
      <w:r w:rsidRPr="00520752">
        <w:rPr>
          <w:szCs w:val="22"/>
        </w:rPr>
        <w:t xml:space="preserve">Nors doksiciklino mutageninio poveikio tyrimų neatlikta, </w:t>
      </w:r>
      <w:r w:rsidRPr="00520752">
        <w:rPr>
          <w:i/>
          <w:szCs w:val="22"/>
        </w:rPr>
        <w:t>in vitro</w:t>
      </w:r>
      <w:r w:rsidRPr="00520752">
        <w:rPr>
          <w:szCs w:val="22"/>
        </w:rPr>
        <w:t xml:space="preserve"> tyrimų su žinduolių ląstelėmis metu nustatytas kitų tetraciklino grupės antibiotikų (tetraciklino ir oksitetraciklino) mutageninis poveikis.</w:t>
      </w:r>
    </w:p>
    <w:p w:rsidR="006E547E" w:rsidRPr="00520752" w:rsidRDefault="006E547E" w:rsidP="006E547E">
      <w:pPr>
        <w:spacing w:line="240" w:lineRule="auto"/>
        <w:rPr>
          <w:b/>
          <w:caps/>
          <w:szCs w:val="22"/>
        </w:rPr>
      </w:pPr>
      <w:r w:rsidRPr="00520752">
        <w:rPr>
          <w:szCs w:val="22"/>
        </w:rPr>
        <w:t>Tyrimo su žiurkių patelėmis, kurioms kasdien buvo sugirdoma 25 mg/kg kūno svorio dozė, metu vaisingumo pokyčių nepastebėta. Įtaka patinų vaisingumui netirta.</w:t>
      </w:r>
    </w:p>
    <w:p w:rsidR="006E547E" w:rsidRPr="00520752" w:rsidRDefault="006E547E" w:rsidP="007A2CB0">
      <w:pPr>
        <w:pStyle w:val="BTEMEASMCADiagrama"/>
      </w:pPr>
    </w:p>
    <w:p w:rsidR="006E547E" w:rsidRPr="00520752" w:rsidRDefault="006E547E" w:rsidP="00EA61E4">
      <w:pPr>
        <w:pStyle w:val="BTEMEASMCADiagrama"/>
      </w:pPr>
    </w:p>
    <w:p w:rsidR="006E547E" w:rsidRPr="00520752" w:rsidRDefault="006E547E" w:rsidP="006E547E">
      <w:pPr>
        <w:pStyle w:val="PI-1EMEASMCA"/>
      </w:pPr>
      <w:bookmarkStart w:id="34" w:name="_Toc129243115"/>
      <w:bookmarkStart w:id="35" w:name="_Toc129243240"/>
      <w:r w:rsidRPr="00520752">
        <w:t>6.</w:t>
      </w:r>
      <w:r w:rsidRPr="00520752">
        <w:tab/>
        <w:t>FARMACINĖ INFORMACIJA</w:t>
      </w:r>
      <w:bookmarkEnd w:id="34"/>
      <w:bookmarkEnd w:id="35"/>
    </w:p>
    <w:p w:rsidR="006E547E" w:rsidRPr="00520752" w:rsidRDefault="006E547E" w:rsidP="007A2CB0">
      <w:pPr>
        <w:pStyle w:val="BTEMEASMCADiagrama"/>
      </w:pPr>
    </w:p>
    <w:p w:rsidR="006E547E" w:rsidRPr="00520752" w:rsidRDefault="006E547E" w:rsidP="006E547E">
      <w:pPr>
        <w:pStyle w:val="PI-2EMEASMCA"/>
        <w:spacing w:line="240" w:lineRule="auto"/>
      </w:pPr>
      <w:bookmarkStart w:id="36" w:name="_Toc129243116"/>
      <w:bookmarkStart w:id="37" w:name="_Toc129243241"/>
      <w:r w:rsidRPr="00520752">
        <w:t>6.1</w:t>
      </w:r>
      <w:r w:rsidRPr="00520752">
        <w:tab/>
        <w:t>Pagalbinių medžiagų sąrašas</w:t>
      </w:r>
      <w:bookmarkEnd w:id="36"/>
      <w:bookmarkEnd w:id="37"/>
    </w:p>
    <w:p w:rsidR="006E547E" w:rsidRPr="00520752" w:rsidRDefault="006E547E" w:rsidP="007A2CB0">
      <w:pPr>
        <w:pStyle w:val="BTEMEASMCADiagrama"/>
      </w:pPr>
    </w:p>
    <w:p w:rsidR="006E547E" w:rsidRPr="00520752" w:rsidRDefault="006E547E" w:rsidP="00EA61E4">
      <w:pPr>
        <w:pStyle w:val="BTEMEASMCADiagrama"/>
      </w:pPr>
      <w:r w:rsidRPr="00520752">
        <w:t>Mikrokristalinė celiuliozė</w:t>
      </w:r>
    </w:p>
    <w:p w:rsidR="006E547E" w:rsidRPr="00520752" w:rsidRDefault="006E547E" w:rsidP="00F44315">
      <w:pPr>
        <w:pStyle w:val="BTEMEASMCADiagrama"/>
      </w:pPr>
      <w:r w:rsidRPr="00520752">
        <w:t>Sacharino natrio druska</w:t>
      </w:r>
    </w:p>
    <w:p w:rsidR="006E547E" w:rsidRPr="00520752" w:rsidRDefault="006E547E" w:rsidP="00F44315">
      <w:pPr>
        <w:pStyle w:val="BTEMEASMCADiagrama"/>
      </w:pPr>
      <w:r w:rsidRPr="00520752">
        <w:t>Kroskarmeliozės natrio druska</w:t>
      </w:r>
    </w:p>
    <w:p w:rsidR="006E547E" w:rsidRPr="00520752" w:rsidRDefault="006E547E" w:rsidP="00F44315">
      <w:pPr>
        <w:pStyle w:val="BTEMEASMCADiagrama"/>
      </w:pPr>
      <w:r w:rsidRPr="00520752">
        <w:t>Povidonas</w:t>
      </w:r>
    </w:p>
    <w:p w:rsidR="006E547E" w:rsidRPr="00520752" w:rsidRDefault="006E547E" w:rsidP="00F44315">
      <w:pPr>
        <w:pStyle w:val="BTEMEASMCADiagrama"/>
      </w:pPr>
      <w:r w:rsidRPr="00520752">
        <w:t>Magnio stearatas</w:t>
      </w:r>
    </w:p>
    <w:p w:rsidR="006E547E" w:rsidRPr="00520752" w:rsidRDefault="006E547E">
      <w:pPr>
        <w:pStyle w:val="BTEMEASMCADiagrama"/>
      </w:pPr>
    </w:p>
    <w:p w:rsidR="006E547E" w:rsidRPr="00520752" w:rsidRDefault="006E547E" w:rsidP="006E547E">
      <w:pPr>
        <w:pStyle w:val="PI-2EMEASMCA"/>
        <w:spacing w:line="240" w:lineRule="auto"/>
      </w:pPr>
      <w:bookmarkStart w:id="38" w:name="_Toc129243117"/>
      <w:bookmarkStart w:id="39" w:name="_Toc129243242"/>
      <w:r w:rsidRPr="00520752">
        <w:t>6.2</w:t>
      </w:r>
      <w:r w:rsidRPr="00520752">
        <w:tab/>
        <w:t>Nesuderinamumas</w:t>
      </w:r>
      <w:bookmarkEnd w:id="38"/>
      <w:bookmarkEnd w:id="39"/>
    </w:p>
    <w:p w:rsidR="006E547E" w:rsidRPr="00520752" w:rsidRDefault="006E547E" w:rsidP="007A2CB0">
      <w:pPr>
        <w:pStyle w:val="BTEMEASMCADiagrama"/>
      </w:pPr>
    </w:p>
    <w:p w:rsidR="006E547E" w:rsidRPr="00520752" w:rsidRDefault="006E547E" w:rsidP="006E547E">
      <w:pPr>
        <w:pStyle w:val="Pagrindinistekstas"/>
        <w:spacing w:line="240" w:lineRule="auto"/>
        <w:rPr>
          <w:b w:val="0"/>
          <w:i w:val="0"/>
          <w:szCs w:val="22"/>
        </w:rPr>
      </w:pPr>
      <w:r w:rsidRPr="00520752">
        <w:rPr>
          <w:b w:val="0"/>
          <w:i w:val="0"/>
          <w:szCs w:val="22"/>
        </w:rPr>
        <w:t>Duomenys nebūtini.</w:t>
      </w:r>
    </w:p>
    <w:p w:rsidR="006E547E" w:rsidRPr="00520752" w:rsidRDefault="006E547E" w:rsidP="007A2CB0">
      <w:pPr>
        <w:pStyle w:val="BTEMEASMCADiagrama"/>
      </w:pPr>
    </w:p>
    <w:p w:rsidR="006E547E" w:rsidRPr="00520752" w:rsidRDefault="006E547E" w:rsidP="006E547E">
      <w:pPr>
        <w:pStyle w:val="PI-2EMEASMCA"/>
        <w:spacing w:line="240" w:lineRule="auto"/>
      </w:pPr>
      <w:bookmarkStart w:id="40" w:name="_Toc129243118"/>
      <w:bookmarkStart w:id="41" w:name="_Toc129243243"/>
      <w:r w:rsidRPr="00520752">
        <w:t>6.3</w:t>
      </w:r>
      <w:r w:rsidRPr="00520752">
        <w:tab/>
        <w:t>Tinkamumo laikas</w:t>
      </w:r>
      <w:bookmarkEnd w:id="40"/>
      <w:bookmarkEnd w:id="41"/>
    </w:p>
    <w:p w:rsidR="006E547E" w:rsidRPr="00520752" w:rsidRDefault="006E547E" w:rsidP="007A2CB0">
      <w:pPr>
        <w:pStyle w:val="BTEMEASMCADiagrama"/>
      </w:pPr>
    </w:p>
    <w:p w:rsidR="006E547E" w:rsidRPr="00520752" w:rsidRDefault="006E547E" w:rsidP="006E547E">
      <w:pPr>
        <w:spacing w:line="240" w:lineRule="auto"/>
        <w:ind w:left="567" w:hanging="567"/>
        <w:rPr>
          <w:szCs w:val="22"/>
        </w:rPr>
      </w:pPr>
      <w:r w:rsidRPr="00520752">
        <w:rPr>
          <w:szCs w:val="22"/>
        </w:rPr>
        <w:t>DOXITIN 100 mg: 4 metai.</w:t>
      </w:r>
    </w:p>
    <w:p w:rsidR="006E547E" w:rsidRPr="00520752" w:rsidRDefault="006E547E" w:rsidP="006E547E">
      <w:pPr>
        <w:spacing w:line="240" w:lineRule="auto"/>
        <w:ind w:left="567" w:hanging="567"/>
        <w:rPr>
          <w:szCs w:val="22"/>
        </w:rPr>
      </w:pPr>
      <w:r w:rsidRPr="00520752">
        <w:rPr>
          <w:szCs w:val="22"/>
        </w:rPr>
        <w:t>DOXITIN 150 mg: 5 metai.</w:t>
      </w:r>
    </w:p>
    <w:p w:rsidR="006E547E" w:rsidRPr="00520752" w:rsidRDefault="006E547E" w:rsidP="007A2CB0">
      <w:pPr>
        <w:pStyle w:val="BTEMEASMCADiagrama"/>
      </w:pPr>
    </w:p>
    <w:p w:rsidR="006E547E" w:rsidRPr="00520752" w:rsidRDefault="006E547E" w:rsidP="006E547E">
      <w:pPr>
        <w:pStyle w:val="PI-2EMEASMCA"/>
        <w:spacing w:line="240" w:lineRule="auto"/>
      </w:pPr>
      <w:bookmarkStart w:id="42" w:name="_Toc129243119"/>
      <w:bookmarkStart w:id="43" w:name="_Toc129243244"/>
      <w:r w:rsidRPr="00520752">
        <w:t>6.4</w:t>
      </w:r>
      <w:r w:rsidRPr="00520752">
        <w:tab/>
        <w:t>Specialios laikymo sąlygos</w:t>
      </w:r>
      <w:bookmarkEnd w:id="42"/>
      <w:bookmarkEnd w:id="43"/>
    </w:p>
    <w:p w:rsidR="006E547E" w:rsidRPr="00520752" w:rsidRDefault="006E547E" w:rsidP="006E547E">
      <w:pPr>
        <w:spacing w:line="240" w:lineRule="auto"/>
        <w:rPr>
          <w:szCs w:val="22"/>
        </w:rPr>
      </w:pPr>
    </w:p>
    <w:p w:rsidR="006E547E" w:rsidRPr="00520752" w:rsidRDefault="006E547E" w:rsidP="006E547E">
      <w:pPr>
        <w:spacing w:line="240" w:lineRule="auto"/>
        <w:rPr>
          <w:i/>
          <w:szCs w:val="22"/>
        </w:rPr>
      </w:pPr>
      <w:r w:rsidRPr="00520752">
        <w:rPr>
          <w:szCs w:val="22"/>
        </w:rPr>
        <w:t>Laikyti ne aukštesnėje kaip 25 </w:t>
      </w:r>
      <w:r w:rsidRPr="00520752">
        <w:rPr>
          <w:szCs w:val="22"/>
        </w:rPr>
        <w:sym w:font="Symbol" w:char="F0B0"/>
      </w:r>
      <w:r w:rsidRPr="00520752">
        <w:rPr>
          <w:szCs w:val="22"/>
        </w:rPr>
        <w:t>C temperatūroje.</w:t>
      </w:r>
    </w:p>
    <w:p w:rsidR="006E547E" w:rsidRPr="00520752" w:rsidRDefault="006E547E" w:rsidP="006E547E">
      <w:pPr>
        <w:spacing w:line="240" w:lineRule="auto"/>
        <w:rPr>
          <w:szCs w:val="22"/>
        </w:rPr>
      </w:pPr>
    </w:p>
    <w:p w:rsidR="006E547E" w:rsidRPr="00520752" w:rsidRDefault="006E547E" w:rsidP="006E547E">
      <w:pPr>
        <w:pStyle w:val="PI-2EMEASMCA"/>
        <w:spacing w:line="240" w:lineRule="auto"/>
      </w:pPr>
      <w:bookmarkStart w:id="44" w:name="_Toc129243120"/>
      <w:bookmarkStart w:id="45" w:name="_Toc129243245"/>
      <w:r w:rsidRPr="00520752">
        <w:t>6.5</w:t>
      </w:r>
      <w:r w:rsidRPr="00520752">
        <w:tab/>
        <w:t>Talpyklės pobūdis ir jos turinys</w:t>
      </w:r>
      <w:bookmarkEnd w:id="44"/>
      <w:bookmarkEnd w:id="45"/>
    </w:p>
    <w:p w:rsidR="006E547E" w:rsidRPr="00520752" w:rsidRDefault="006E547E" w:rsidP="006E547E">
      <w:pPr>
        <w:spacing w:line="240" w:lineRule="auto"/>
        <w:rPr>
          <w:szCs w:val="22"/>
        </w:rPr>
      </w:pPr>
    </w:p>
    <w:p w:rsidR="006E547E" w:rsidRPr="00520752" w:rsidRDefault="006E547E" w:rsidP="006E547E">
      <w:pPr>
        <w:spacing w:line="240" w:lineRule="auto"/>
        <w:rPr>
          <w:i/>
          <w:szCs w:val="22"/>
        </w:rPr>
      </w:pPr>
      <w:r w:rsidRPr="00520752">
        <w:rPr>
          <w:szCs w:val="22"/>
        </w:rPr>
        <w:t>Al/PVC lizdinė plokštelė, kurioje yra 8 arba 10 tablečių.</w:t>
      </w:r>
    </w:p>
    <w:p w:rsidR="006E547E" w:rsidRPr="00520752" w:rsidRDefault="006E547E" w:rsidP="006E547E">
      <w:pPr>
        <w:spacing w:line="240" w:lineRule="auto"/>
        <w:rPr>
          <w:i/>
          <w:szCs w:val="22"/>
        </w:rPr>
      </w:pPr>
      <w:r w:rsidRPr="00520752">
        <w:rPr>
          <w:szCs w:val="22"/>
        </w:rPr>
        <w:t>Gali būti tiekiamos ne visų dydžių pakuotės.</w:t>
      </w:r>
    </w:p>
    <w:p w:rsidR="006E547E" w:rsidRPr="00520752" w:rsidRDefault="006E547E" w:rsidP="006E547E">
      <w:pPr>
        <w:spacing w:line="240" w:lineRule="auto"/>
        <w:rPr>
          <w:szCs w:val="22"/>
        </w:rPr>
      </w:pPr>
    </w:p>
    <w:p w:rsidR="006E547E" w:rsidRPr="00520752" w:rsidRDefault="006E547E" w:rsidP="006E547E">
      <w:pPr>
        <w:pStyle w:val="PI-2EMEASMCA"/>
        <w:spacing w:line="240" w:lineRule="auto"/>
      </w:pPr>
      <w:bookmarkStart w:id="46" w:name="_Toc129243121"/>
      <w:bookmarkStart w:id="47" w:name="_Toc129243246"/>
      <w:r w:rsidRPr="00520752">
        <w:t>6.6</w:t>
      </w:r>
      <w:r w:rsidRPr="00520752">
        <w:tab/>
        <w:t>Specialūs reikalavimai</w:t>
      </w:r>
      <w:bookmarkEnd w:id="46"/>
      <w:bookmarkEnd w:id="47"/>
      <w:r w:rsidRPr="00520752">
        <w:t xml:space="preserve"> atliekoms tvarkyti</w:t>
      </w:r>
    </w:p>
    <w:p w:rsidR="006E547E" w:rsidRPr="00520752" w:rsidRDefault="006E547E" w:rsidP="006E547E">
      <w:pPr>
        <w:spacing w:line="240" w:lineRule="auto"/>
        <w:rPr>
          <w:szCs w:val="22"/>
        </w:rPr>
      </w:pPr>
    </w:p>
    <w:p w:rsidR="006E547E" w:rsidRPr="00520752" w:rsidRDefault="006E547E" w:rsidP="006E547E">
      <w:pPr>
        <w:spacing w:line="240" w:lineRule="auto"/>
        <w:rPr>
          <w:i/>
          <w:szCs w:val="22"/>
        </w:rPr>
      </w:pPr>
      <w:r w:rsidRPr="00520752">
        <w:rPr>
          <w:szCs w:val="22"/>
        </w:rPr>
        <w:t>Specialių reikalavimų nėra.</w:t>
      </w:r>
    </w:p>
    <w:p w:rsidR="006E547E" w:rsidRPr="00520752" w:rsidRDefault="006E547E" w:rsidP="006E547E">
      <w:pPr>
        <w:spacing w:line="240" w:lineRule="auto"/>
        <w:rPr>
          <w:szCs w:val="22"/>
        </w:rPr>
      </w:pPr>
    </w:p>
    <w:p w:rsidR="006E547E" w:rsidRPr="00520752" w:rsidRDefault="006E547E" w:rsidP="006E547E">
      <w:pPr>
        <w:spacing w:line="240" w:lineRule="auto"/>
        <w:rPr>
          <w:szCs w:val="22"/>
        </w:rPr>
      </w:pPr>
    </w:p>
    <w:p w:rsidR="006E547E" w:rsidRPr="00520752" w:rsidRDefault="006E547E" w:rsidP="006E547E">
      <w:pPr>
        <w:pStyle w:val="PI-1EMEASMCA"/>
      </w:pPr>
      <w:bookmarkStart w:id="48" w:name="_Toc129243122"/>
      <w:bookmarkStart w:id="49" w:name="_Toc129243247"/>
      <w:r w:rsidRPr="00520752">
        <w:t>7.</w:t>
      </w:r>
      <w:r w:rsidRPr="00520752">
        <w:tab/>
      </w:r>
      <w:bookmarkEnd w:id="48"/>
      <w:bookmarkEnd w:id="49"/>
      <w:r w:rsidRPr="00813E33">
        <w:t>REGISTRUOTOJAS</w:t>
      </w:r>
    </w:p>
    <w:p w:rsidR="006E547E" w:rsidRPr="00520752" w:rsidRDefault="006E547E" w:rsidP="007A2CB0">
      <w:pPr>
        <w:pStyle w:val="BTEMEASMCADiagrama"/>
      </w:pPr>
    </w:p>
    <w:p w:rsidR="006E547E" w:rsidRPr="00520752" w:rsidRDefault="006E547E" w:rsidP="006E547E">
      <w:pPr>
        <w:spacing w:line="240" w:lineRule="auto"/>
        <w:ind w:left="567" w:hanging="567"/>
        <w:rPr>
          <w:szCs w:val="22"/>
        </w:rPr>
      </w:pPr>
      <w:r w:rsidRPr="00520752">
        <w:rPr>
          <w:szCs w:val="22"/>
        </w:rPr>
        <w:t>Vitabalans Oy</w:t>
      </w:r>
    </w:p>
    <w:p w:rsidR="006E547E" w:rsidRPr="00520752" w:rsidRDefault="006E547E" w:rsidP="006E547E">
      <w:pPr>
        <w:spacing w:line="240" w:lineRule="auto"/>
        <w:ind w:left="567" w:hanging="567"/>
        <w:rPr>
          <w:szCs w:val="22"/>
        </w:rPr>
      </w:pPr>
      <w:r w:rsidRPr="00520752">
        <w:rPr>
          <w:szCs w:val="22"/>
        </w:rPr>
        <w:t>Varastokatu 8</w:t>
      </w:r>
    </w:p>
    <w:p w:rsidR="006E547E" w:rsidRPr="00520752" w:rsidRDefault="006E547E" w:rsidP="006E547E">
      <w:pPr>
        <w:spacing w:line="240" w:lineRule="auto"/>
        <w:ind w:left="567" w:hanging="567"/>
        <w:rPr>
          <w:szCs w:val="22"/>
        </w:rPr>
      </w:pPr>
      <w:r w:rsidRPr="00520752">
        <w:rPr>
          <w:szCs w:val="22"/>
        </w:rPr>
        <w:t>13500 Hämeenlinna</w:t>
      </w:r>
    </w:p>
    <w:p w:rsidR="006E547E" w:rsidRPr="00520752" w:rsidRDefault="006E547E" w:rsidP="006E547E">
      <w:pPr>
        <w:spacing w:line="240" w:lineRule="auto"/>
        <w:ind w:left="567" w:hanging="567"/>
        <w:rPr>
          <w:szCs w:val="22"/>
        </w:rPr>
      </w:pPr>
      <w:r w:rsidRPr="00520752">
        <w:rPr>
          <w:szCs w:val="22"/>
        </w:rPr>
        <w:t>Suomija</w:t>
      </w:r>
    </w:p>
    <w:p w:rsidR="006E547E" w:rsidRPr="00520752" w:rsidRDefault="006E547E" w:rsidP="007A2CB0">
      <w:pPr>
        <w:pStyle w:val="BTEMEASMCADiagrama"/>
      </w:pPr>
    </w:p>
    <w:p w:rsidR="006E547E" w:rsidRPr="00520752" w:rsidRDefault="006E547E" w:rsidP="00EA61E4">
      <w:pPr>
        <w:pStyle w:val="BTEMEASMCADiagrama"/>
      </w:pPr>
    </w:p>
    <w:p w:rsidR="006E547E" w:rsidRPr="00520752" w:rsidRDefault="006E547E" w:rsidP="006E547E">
      <w:pPr>
        <w:pStyle w:val="PI-1EMEASMCA"/>
      </w:pPr>
      <w:bookmarkStart w:id="50" w:name="_Toc129243123"/>
      <w:bookmarkStart w:id="51" w:name="_Toc129243248"/>
      <w:r w:rsidRPr="00520752">
        <w:t>8.</w:t>
      </w:r>
      <w:r w:rsidRPr="00520752">
        <w:tab/>
      </w:r>
      <w:r w:rsidRPr="00DB2517">
        <w:t>REGISTRACIJOS PAŽYMĖJIMO NUMERIS (-IAI)</w:t>
      </w:r>
      <w:bookmarkEnd w:id="50"/>
      <w:bookmarkEnd w:id="51"/>
    </w:p>
    <w:p w:rsidR="006E547E" w:rsidRDefault="006E547E" w:rsidP="006E547E">
      <w:pPr>
        <w:spacing w:line="240" w:lineRule="auto"/>
        <w:rPr>
          <w:szCs w:val="22"/>
        </w:rPr>
      </w:pPr>
    </w:p>
    <w:p w:rsidR="006E547E" w:rsidRPr="00520752" w:rsidRDefault="006E547E" w:rsidP="006E547E">
      <w:pPr>
        <w:spacing w:line="240" w:lineRule="auto"/>
        <w:rPr>
          <w:szCs w:val="22"/>
        </w:rPr>
      </w:pPr>
      <w:r w:rsidRPr="00520752">
        <w:rPr>
          <w:szCs w:val="22"/>
        </w:rPr>
        <w:t>DOXITIN 100</w:t>
      </w:r>
      <w:r w:rsidR="00DF1176">
        <w:rPr>
          <w:szCs w:val="22"/>
        </w:rPr>
        <w:t> </w:t>
      </w:r>
      <w:r w:rsidRPr="00520752">
        <w:rPr>
          <w:szCs w:val="22"/>
        </w:rPr>
        <w:t>mg</w:t>
      </w:r>
    </w:p>
    <w:p w:rsidR="006E547E" w:rsidRPr="00520752" w:rsidRDefault="006E547E" w:rsidP="006E547E">
      <w:pPr>
        <w:spacing w:line="240" w:lineRule="auto"/>
        <w:rPr>
          <w:szCs w:val="22"/>
        </w:rPr>
      </w:pPr>
      <w:r w:rsidRPr="00520752">
        <w:rPr>
          <w:szCs w:val="22"/>
        </w:rPr>
        <w:t>N8 - LT/1/98/0026/001</w:t>
      </w:r>
    </w:p>
    <w:p w:rsidR="006E547E" w:rsidRPr="00520752" w:rsidRDefault="006E547E" w:rsidP="006E547E">
      <w:pPr>
        <w:spacing w:line="240" w:lineRule="auto"/>
        <w:rPr>
          <w:szCs w:val="22"/>
        </w:rPr>
      </w:pPr>
      <w:r w:rsidRPr="00520752">
        <w:rPr>
          <w:szCs w:val="22"/>
        </w:rPr>
        <w:t>N10 - LT/1/98/0026/002</w:t>
      </w:r>
    </w:p>
    <w:p w:rsidR="006E547E" w:rsidRPr="00520752" w:rsidRDefault="006E547E" w:rsidP="006E547E">
      <w:pPr>
        <w:spacing w:line="240" w:lineRule="auto"/>
        <w:rPr>
          <w:szCs w:val="22"/>
        </w:rPr>
      </w:pPr>
    </w:p>
    <w:p w:rsidR="006E547E" w:rsidRPr="00520752" w:rsidRDefault="006E547E" w:rsidP="006E547E">
      <w:pPr>
        <w:spacing w:line="240" w:lineRule="auto"/>
        <w:ind w:left="567" w:hanging="567"/>
        <w:rPr>
          <w:szCs w:val="22"/>
        </w:rPr>
      </w:pPr>
      <w:r w:rsidRPr="00520752">
        <w:rPr>
          <w:szCs w:val="22"/>
        </w:rPr>
        <w:t>DOXITIN 150</w:t>
      </w:r>
      <w:r w:rsidR="00DF1176">
        <w:rPr>
          <w:szCs w:val="22"/>
        </w:rPr>
        <w:t> </w:t>
      </w:r>
      <w:r w:rsidRPr="00520752">
        <w:rPr>
          <w:szCs w:val="22"/>
        </w:rPr>
        <w:t>mg</w:t>
      </w:r>
    </w:p>
    <w:p w:rsidR="006E547E" w:rsidRPr="00520752" w:rsidRDefault="006E547E" w:rsidP="006E547E">
      <w:pPr>
        <w:spacing w:line="240" w:lineRule="auto"/>
        <w:rPr>
          <w:szCs w:val="22"/>
        </w:rPr>
      </w:pPr>
      <w:r w:rsidRPr="00520752">
        <w:rPr>
          <w:szCs w:val="22"/>
        </w:rPr>
        <w:t>N8 - LT/1/98/0026/003</w:t>
      </w:r>
    </w:p>
    <w:p w:rsidR="006E547E" w:rsidRPr="00520752" w:rsidRDefault="006E547E" w:rsidP="006E547E">
      <w:pPr>
        <w:spacing w:line="240" w:lineRule="auto"/>
        <w:rPr>
          <w:szCs w:val="22"/>
        </w:rPr>
      </w:pPr>
      <w:r w:rsidRPr="00520752">
        <w:rPr>
          <w:szCs w:val="22"/>
        </w:rPr>
        <w:t>N10 - LT/1/98/0026/004</w:t>
      </w:r>
    </w:p>
    <w:p w:rsidR="006E547E" w:rsidRPr="00520752" w:rsidRDefault="006E547E" w:rsidP="007A2CB0">
      <w:pPr>
        <w:pStyle w:val="BTEMEASMCADiagrama"/>
      </w:pPr>
    </w:p>
    <w:p w:rsidR="006E547E" w:rsidRPr="00520752" w:rsidRDefault="006E547E" w:rsidP="00EA61E4">
      <w:pPr>
        <w:pStyle w:val="BTEMEASMCADiagrama"/>
      </w:pPr>
    </w:p>
    <w:p w:rsidR="006E547E" w:rsidRPr="00520752" w:rsidRDefault="006E547E" w:rsidP="006E547E">
      <w:pPr>
        <w:pStyle w:val="PI-1EMEASMCA"/>
      </w:pPr>
      <w:bookmarkStart w:id="52" w:name="_Toc129243124"/>
      <w:bookmarkStart w:id="53" w:name="_Toc129243249"/>
      <w:r w:rsidRPr="00520752">
        <w:t>9.</w:t>
      </w:r>
      <w:r w:rsidRPr="00520752">
        <w:tab/>
      </w:r>
      <w:r w:rsidRPr="00DB2517">
        <w:t>REGISTRAVIMO / PERREGISTRAVIMO DATA</w:t>
      </w:r>
      <w:bookmarkEnd w:id="52"/>
      <w:bookmarkEnd w:id="53"/>
    </w:p>
    <w:p w:rsidR="006E547E" w:rsidRDefault="006E547E" w:rsidP="006E547E">
      <w:pPr>
        <w:tabs>
          <w:tab w:val="clear" w:pos="567"/>
        </w:tabs>
        <w:spacing w:line="240" w:lineRule="auto"/>
        <w:rPr>
          <w:szCs w:val="22"/>
        </w:rPr>
      </w:pPr>
    </w:p>
    <w:p w:rsidR="006E547E" w:rsidRPr="00520752" w:rsidRDefault="006E547E" w:rsidP="006E547E">
      <w:pPr>
        <w:tabs>
          <w:tab w:val="clear" w:pos="567"/>
        </w:tabs>
        <w:spacing w:line="240" w:lineRule="auto"/>
        <w:rPr>
          <w:szCs w:val="22"/>
        </w:rPr>
      </w:pPr>
      <w:r w:rsidRPr="00DB2517">
        <w:rPr>
          <w:szCs w:val="22"/>
        </w:rPr>
        <w:t xml:space="preserve">Registravimo data </w:t>
      </w:r>
      <w:r w:rsidRPr="00520752">
        <w:rPr>
          <w:szCs w:val="22"/>
        </w:rPr>
        <w:t>1998 m. spalio 22 d.</w:t>
      </w:r>
    </w:p>
    <w:p w:rsidR="006E547E" w:rsidRPr="00520752" w:rsidRDefault="006E547E" w:rsidP="006E547E">
      <w:pPr>
        <w:tabs>
          <w:tab w:val="clear" w:pos="567"/>
        </w:tabs>
        <w:spacing w:line="240" w:lineRule="auto"/>
        <w:rPr>
          <w:szCs w:val="22"/>
        </w:rPr>
      </w:pPr>
      <w:r w:rsidRPr="00DB2517">
        <w:rPr>
          <w:szCs w:val="22"/>
        </w:rPr>
        <w:t xml:space="preserve">Paskutinio perregistravimo data </w:t>
      </w:r>
      <w:r w:rsidRPr="00520752">
        <w:rPr>
          <w:szCs w:val="22"/>
        </w:rPr>
        <w:t>2013 m. lapkričio 14 d.</w:t>
      </w:r>
    </w:p>
    <w:p w:rsidR="006E547E" w:rsidRPr="00520752" w:rsidRDefault="006E547E" w:rsidP="007A2CB0">
      <w:pPr>
        <w:pStyle w:val="BTEMEASMCADiagrama"/>
      </w:pPr>
    </w:p>
    <w:p w:rsidR="006E547E" w:rsidRPr="00520752" w:rsidRDefault="006E547E" w:rsidP="00EA61E4">
      <w:pPr>
        <w:pStyle w:val="BTEMEASMCADiagrama"/>
      </w:pPr>
    </w:p>
    <w:p w:rsidR="006E547E" w:rsidRPr="00520752" w:rsidRDefault="006E547E" w:rsidP="006E547E">
      <w:pPr>
        <w:pStyle w:val="PI-1EMEASMCA"/>
      </w:pPr>
      <w:bookmarkStart w:id="54" w:name="_Toc129243125"/>
      <w:bookmarkStart w:id="55" w:name="_Toc129243250"/>
      <w:r w:rsidRPr="00520752">
        <w:t>10.</w:t>
      </w:r>
      <w:r w:rsidRPr="00520752">
        <w:tab/>
        <w:t>TEKSTO PERŽIŪROS DATA</w:t>
      </w:r>
      <w:bookmarkEnd w:id="54"/>
      <w:bookmarkEnd w:id="55"/>
    </w:p>
    <w:p w:rsidR="006E547E" w:rsidRPr="00520752" w:rsidRDefault="006E547E" w:rsidP="007A2CB0">
      <w:pPr>
        <w:pStyle w:val="BTEMEASMCADiagrama"/>
      </w:pPr>
    </w:p>
    <w:p w:rsidR="006E547E" w:rsidRDefault="00C01CDE" w:rsidP="006E547E">
      <w:pPr>
        <w:spacing w:line="240" w:lineRule="auto"/>
        <w:rPr>
          <w:szCs w:val="22"/>
        </w:rPr>
      </w:pPr>
      <w:r>
        <w:rPr>
          <w:szCs w:val="22"/>
        </w:rPr>
        <w:t>2018 m. liepos 27 d.</w:t>
      </w:r>
    </w:p>
    <w:p w:rsidR="006E547E" w:rsidRPr="00520752" w:rsidRDefault="006E547E" w:rsidP="006E547E">
      <w:pPr>
        <w:spacing w:line="240" w:lineRule="auto"/>
        <w:rPr>
          <w:szCs w:val="22"/>
        </w:rPr>
      </w:pPr>
    </w:p>
    <w:p w:rsidR="006E547E" w:rsidRPr="00520752" w:rsidRDefault="006E547E" w:rsidP="006E547E">
      <w:pPr>
        <w:spacing w:line="240" w:lineRule="auto"/>
        <w:rPr>
          <w:szCs w:val="22"/>
        </w:rPr>
      </w:pPr>
      <w:r w:rsidRPr="00520752">
        <w:rPr>
          <w:szCs w:val="22"/>
        </w:rPr>
        <w:t>Išsami informacija apie šį vaistinį preparatą pateikiama Valstybinės vaistų kontrolės tarnybos prie Lietuvos Respublikos  sveikatos apsaugos ministerijos tinklalapyje</w:t>
      </w:r>
      <w:r w:rsidRPr="00520752" w:rsidDel="00D0436F">
        <w:rPr>
          <w:szCs w:val="22"/>
        </w:rPr>
        <w:t xml:space="preserve"> </w:t>
      </w:r>
      <w:hyperlink r:id="rId11" w:history="1">
        <w:r w:rsidRPr="008C564B">
          <w:rPr>
            <w:rStyle w:val="Hipersaitas"/>
            <w:szCs w:val="22"/>
          </w:rPr>
          <w:t>http://www.vvkt.lt/</w:t>
        </w:r>
      </w:hyperlink>
      <w:r w:rsidRPr="00520752">
        <w:rPr>
          <w:szCs w:val="22"/>
        </w:rPr>
        <w:br w:type="page"/>
      </w:r>
    </w:p>
    <w:p w:rsidR="006E547E" w:rsidRPr="00520752" w:rsidRDefault="006E547E" w:rsidP="006E547E">
      <w:pPr>
        <w:spacing w:line="240" w:lineRule="auto"/>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noProof/>
          <w:szCs w:val="22"/>
        </w:rPr>
      </w:pPr>
    </w:p>
    <w:p w:rsidR="006E547E" w:rsidRPr="00520752" w:rsidRDefault="006E547E" w:rsidP="006E547E">
      <w:pPr>
        <w:spacing w:line="240" w:lineRule="auto"/>
        <w:jc w:val="center"/>
        <w:rPr>
          <w:b/>
          <w:noProof/>
          <w:szCs w:val="22"/>
        </w:rPr>
      </w:pPr>
      <w:r w:rsidRPr="00520752">
        <w:rPr>
          <w:b/>
          <w:noProof/>
          <w:szCs w:val="22"/>
        </w:rPr>
        <w:t>II PRIEDAS</w:t>
      </w:r>
    </w:p>
    <w:p w:rsidR="006E547E" w:rsidRPr="00520752" w:rsidRDefault="006E547E" w:rsidP="006E547E">
      <w:pPr>
        <w:spacing w:line="240" w:lineRule="auto"/>
        <w:jc w:val="center"/>
        <w:rPr>
          <w:b/>
          <w:noProof/>
          <w:szCs w:val="22"/>
        </w:rPr>
      </w:pPr>
    </w:p>
    <w:p w:rsidR="006E547E" w:rsidRPr="00520752" w:rsidRDefault="006E547E" w:rsidP="006E547E">
      <w:pPr>
        <w:spacing w:line="240" w:lineRule="auto"/>
        <w:jc w:val="center"/>
        <w:rPr>
          <w:noProof/>
          <w:szCs w:val="22"/>
        </w:rPr>
      </w:pPr>
      <w:r>
        <w:rPr>
          <w:b/>
          <w:noProof/>
          <w:szCs w:val="22"/>
        </w:rPr>
        <w:t>REGISTRACIJOS</w:t>
      </w:r>
      <w:r w:rsidRPr="00520752">
        <w:rPr>
          <w:b/>
          <w:noProof/>
          <w:szCs w:val="22"/>
        </w:rPr>
        <w:t xml:space="preserve"> SĄLYGOS</w:t>
      </w:r>
    </w:p>
    <w:p w:rsidR="006E547E" w:rsidRPr="00520752" w:rsidRDefault="006E547E" w:rsidP="006E547E">
      <w:pPr>
        <w:spacing w:line="240" w:lineRule="auto"/>
        <w:ind w:left="1701" w:right="1416" w:hanging="567"/>
        <w:rPr>
          <w:noProof/>
          <w:szCs w:val="22"/>
        </w:rPr>
      </w:pPr>
    </w:p>
    <w:p w:rsidR="006E547E" w:rsidRPr="00520752" w:rsidRDefault="006E547E" w:rsidP="006E547E">
      <w:pPr>
        <w:spacing w:line="240" w:lineRule="auto"/>
        <w:ind w:left="1701" w:right="1416" w:hanging="567"/>
        <w:rPr>
          <w:b/>
          <w:noProof/>
          <w:szCs w:val="22"/>
        </w:rPr>
      </w:pPr>
      <w:r w:rsidRPr="00520752">
        <w:rPr>
          <w:b/>
          <w:noProof/>
          <w:szCs w:val="22"/>
        </w:rPr>
        <w:t>A.</w:t>
      </w:r>
      <w:r w:rsidRPr="00520752">
        <w:rPr>
          <w:b/>
          <w:noProof/>
          <w:szCs w:val="22"/>
        </w:rPr>
        <w:tab/>
        <w:t>GAMINTOJAS, ATSAKINGAS UŽ SERIJŲ IŠLEIDIMĄ</w:t>
      </w:r>
    </w:p>
    <w:p w:rsidR="006E547E" w:rsidRPr="00520752" w:rsidRDefault="006E547E" w:rsidP="006E547E">
      <w:pPr>
        <w:spacing w:line="240" w:lineRule="auto"/>
        <w:ind w:left="567" w:hanging="567"/>
        <w:rPr>
          <w:noProof/>
          <w:szCs w:val="22"/>
        </w:rPr>
      </w:pPr>
    </w:p>
    <w:p w:rsidR="006E547E" w:rsidRPr="00520752" w:rsidRDefault="006E547E" w:rsidP="006E547E">
      <w:pPr>
        <w:numPr>
          <w:ilvl w:val="0"/>
          <w:numId w:val="2"/>
        </w:numPr>
        <w:spacing w:line="240" w:lineRule="auto"/>
        <w:ind w:right="1416" w:hanging="567"/>
        <w:rPr>
          <w:b/>
          <w:noProof/>
          <w:szCs w:val="22"/>
        </w:rPr>
      </w:pPr>
      <w:r w:rsidRPr="00520752">
        <w:rPr>
          <w:b/>
          <w:noProof/>
          <w:szCs w:val="22"/>
        </w:rPr>
        <w:t>TIEKIMO IR VARTOJIMO SĄLYGOS IR APRIBOJIMAI</w:t>
      </w:r>
    </w:p>
    <w:p w:rsidR="006E547E" w:rsidRPr="00520752" w:rsidRDefault="006E547E" w:rsidP="006E547E">
      <w:pPr>
        <w:spacing w:line="240" w:lineRule="auto"/>
        <w:ind w:left="993" w:right="1416"/>
        <w:rPr>
          <w:b/>
          <w:noProof/>
          <w:szCs w:val="22"/>
        </w:rPr>
      </w:pPr>
    </w:p>
    <w:p w:rsidR="006E547E" w:rsidRPr="00520752" w:rsidRDefault="006E547E" w:rsidP="006E547E">
      <w:pPr>
        <w:spacing w:line="240" w:lineRule="auto"/>
        <w:ind w:left="993" w:right="1416"/>
        <w:rPr>
          <w:b/>
          <w:noProof/>
          <w:szCs w:val="22"/>
        </w:rPr>
      </w:pPr>
      <w:r w:rsidRPr="00520752">
        <w:rPr>
          <w:b/>
          <w:noProof/>
          <w:szCs w:val="22"/>
        </w:rPr>
        <w:br w:type="page"/>
      </w:r>
    </w:p>
    <w:p w:rsidR="006E547E" w:rsidRPr="00520752" w:rsidRDefault="006E547E" w:rsidP="007A2CB0">
      <w:pPr>
        <w:pStyle w:val="BTuEMEASMCA"/>
      </w:pPr>
    </w:p>
    <w:p w:rsidR="006E547E" w:rsidRPr="00520752" w:rsidRDefault="006E547E" w:rsidP="006E547E">
      <w:pPr>
        <w:spacing w:line="240" w:lineRule="auto"/>
        <w:ind w:left="567" w:hanging="567"/>
        <w:rPr>
          <w:noProof/>
          <w:szCs w:val="22"/>
        </w:rPr>
      </w:pPr>
      <w:r w:rsidRPr="00520752">
        <w:rPr>
          <w:b/>
          <w:noProof/>
          <w:szCs w:val="22"/>
        </w:rPr>
        <w:t>A.</w:t>
      </w:r>
      <w:r w:rsidRPr="00520752">
        <w:rPr>
          <w:b/>
          <w:noProof/>
          <w:szCs w:val="22"/>
        </w:rPr>
        <w:tab/>
        <w:t>GAMINTOJAS, ATSAKINGAS UŽ SERIJŲ IŠLEIDIMĄ</w:t>
      </w:r>
    </w:p>
    <w:p w:rsidR="006E547E" w:rsidRPr="00520752" w:rsidRDefault="006E547E" w:rsidP="006E547E">
      <w:pPr>
        <w:spacing w:line="240" w:lineRule="auto"/>
        <w:ind w:left="567" w:hanging="567"/>
        <w:rPr>
          <w:noProof/>
          <w:szCs w:val="22"/>
          <w:highlight w:val="yellow"/>
        </w:rPr>
      </w:pPr>
    </w:p>
    <w:p w:rsidR="006E547E" w:rsidRPr="00520752" w:rsidRDefault="006E547E" w:rsidP="006E547E">
      <w:pPr>
        <w:spacing w:line="240" w:lineRule="auto"/>
        <w:jc w:val="both"/>
        <w:rPr>
          <w:noProof/>
          <w:szCs w:val="22"/>
        </w:rPr>
      </w:pPr>
      <w:r w:rsidRPr="00520752">
        <w:rPr>
          <w:noProof/>
          <w:szCs w:val="22"/>
          <w:u w:val="single"/>
        </w:rPr>
        <w:t>Gamintojo (-ų), atsakingo (-ų) už serijos išleidimą, pavadinimas ir adresas</w:t>
      </w:r>
    </w:p>
    <w:p w:rsidR="006E547E" w:rsidRPr="00520752" w:rsidRDefault="006E547E" w:rsidP="006E547E">
      <w:pPr>
        <w:spacing w:line="240" w:lineRule="auto"/>
        <w:rPr>
          <w:noProof/>
          <w:szCs w:val="22"/>
          <w:highlight w:val="yellow"/>
        </w:rPr>
      </w:pPr>
    </w:p>
    <w:p w:rsidR="006E547E" w:rsidRPr="00520752" w:rsidRDefault="006E547E" w:rsidP="006E547E">
      <w:pPr>
        <w:spacing w:line="240" w:lineRule="auto"/>
        <w:rPr>
          <w:szCs w:val="22"/>
        </w:rPr>
      </w:pPr>
      <w:r w:rsidRPr="00520752">
        <w:rPr>
          <w:szCs w:val="22"/>
        </w:rPr>
        <w:t>Vitabalans Oy</w:t>
      </w:r>
    </w:p>
    <w:p w:rsidR="006E547E" w:rsidRPr="00520752" w:rsidRDefault="006E547E" w:rsidP="006E547E">
      <w:pPr>
        <w:spacing w:line="240" w:lineRule="auto"/>
        <w:rPr>
          <w:szCs w:val="22"/>
        </w:rPr>
      </w:pPr>
      <w:r w:rsidRPr="00520752">
        <w:rPr>
          <w:szCs w:val="22"/>
        </w:rPr>
        <w:t xml:space="preserve">Varastokatu 8 </w:t>
      </w:r>
    </w:p>
    <w:p w:rsidR="006E547E" w:rsidRPr="00520752" w:rsidRDefault="006E547E" w:rsidP="006E547E">
      <w:pPr>
        <w:spacing w:line="240" w:lineRule="auto"/>
        <w:rPr>
          <w:szCs w:val="22"/>
        </w:rPr>
      </w:pPr>
      <w:r w:rsidRPr="00520752">
        <w:rPr>
          <w:szCs w:val="22"/>
        </w:rPr>
        <w:t>13500 Hämeenlinna</w:t>
      </w:r>
    </w:p>
    <w:p w:rsidR="006E547E" w:rsidRPr="00520752" w:rsidRDefault="006E547E" w:rsidP="006E547E">
      <w:pPr>
        <w:spacing w:line="240" w:lineRule="auto"/>
        <w:rPr>
          <w:szCs w:val="22"/>
        </w:rPr>
      </w:pPr>
      <w:r w:rsidRPr="00520752">
        <w:rPr>
          <w:szCs w:val="22"/>
        </w:rPr>
        <w:t>Suomija</w:t>
      </w:r>
    </w:p>
    <w:p w:rsidR="006E547E" w:rsidRPr="00520752" w:rsidRDefault="006E547E" w:rsidP="006E547E">
      <w:pPr>
        <w:spacing w:line="240" w:lineRule="auto"/>
        <w:rPr>
          <w:noProof/>
          <w:szCs w:val="22"/>
          <w:highlight w:val="yellow"/>
        </w:rPr>
      </w:pPr>
    </w:p>
    <w:p w:rsidR="006E547E" w:rsidRPr="00520752" w:rsidRDefault="006E547E" w:rsidP="006E547E">
      <w:pPr>
        <w:spacing w:line="240" w:lineRule="auto"/>
        <w:rPr>
          <w:noProof/>
          <w:szCs w:val="22"/>
          <w:highlight w:val="yellow"/>
        </w:rPr>
      </w:pPr>
    </w:p>
    <w:p w:rsidR="006E547E" w:rsidRPr="00520752" w:rsidRDefault="006E547E" w:rsidP="006E547E">
      <w:pPr>
        <w:spacing w:line="240" w:lineRule="auto"/>
        <w:rPr>
          <w:noProof/>
          <w:szCs w:val="22"/>
        </w:rPr>
      </w:pPr>
      <w:r w:rsidRPr="00520752">
        <w:rPr>
          <w:b/>
          <w:noProof/>
          <w:szCs w:val="22"/>
        </w:rPr>
        <w:t>B.</w:t>
      </w:r>
      <w:r w:rsidRPr="00520752">
        <w:rPr>
          <w:b/>
          <w:noProof/>
          <w:szCs w:val="22"/>
        </w:rPr>
        <w:tab/>
        <w:t>TIEKIMO IR VARTOJIMO SĄLYGOS AR APRIBOJIMAI</w:t>
      </w:r>
    </w:p>
    <w:p w:rsidR="006E547E" w:rsidRPr="00520752" w:rsidRDefault="006E547E" w:rsidP="006E547E">
      <w:pPr>
        <w:spacing w:line="240" w:lineRule="auto"/>
        <w:rPr>
          <w:noProof/>
          <w:szCs w:val="22"/>
        </w:rPr>
      </w:pPr>
    </w:p>
    <w:p w:rsidR="006E547E" w:rsidRPr="00520752" w:rsidRDefault="006E547E" w:rsidP="006E547E">
      <w:pPr>
        <w:numPr>
          <w:ilvl w:val="12"/>
          <w:numId w:val="0"/>
        </w:numPr>
        <w:spacing w:line="240" w:lineRule="auto"/>
        <w:rPr>
          <w:noProof/>
          <w:szCs w:val="22"/>
        </w:rPr>
      </w:pPr>
      <w:r w:rsidRPr="00520752">
        <w:rPr>
          <w:noProof/>
          <w:szCs w:val="22"/>
        </w:rPr>
        <w:t>Receptinis vaistinis preparatas.</w:t>
      </w:r>
    </w:p>
    <w:p w:rsidR="006E547E" w:rsidRPr="00520752" w:rsidRDefault="006E547E" w:rsidP="006E547E">
      <w:pPr>
        <w:numPr>
          <w:ilvl w:val="12"/>
          <w:numId w:val="0"/>
        </w:numPr>
        <w:spacing w:line="240" w:lineRule="auto"/>
        <w:rPr>
          <w:noProof/>
          <w:szCs w:val="22"/>
          <w:highlight w:val="yellow"/>
        </w:rPr>
      </w:pPr>
    </w:p>
    <w:p w:rsidR="006E547E" w:rsidRPr="00520752" w:rsidRDefault="006E547E" w:rsidP="006E547E">
      <w:pPr>
        <w:spacing w:line="240" w:lineRule="auto"/>
        <w:rPr>
          <w:noProof/>
          <w:szCs w:val="22"/>
        </w:rPr>
      </w:pPr>
    </w:p>
    <w:p w:rsidR="006E547E" w:rsidRPr="00520752" w:rsidRDefault="006E547E" w:rsidP="006E547E">
      <w:pPr>
        <w:spacing w:line="240" w:lineRule="auto"/>
        <w:ind w:right="-8"/>
        <w:jc w:val="both"/>
        <w:rPr>
          <w:noProof/>
          <w:szCs w:val="22"/>
        </w:rPr>
      </w:pPr>
      <w:r w:rsidRPr="00520752">
        <w:rPr>
          <w:szCs w:val="22"/>
        </w:rPr>
        <w:br w:type="page"/>
      </w:r>
    </w:p>
    <w:p w:rsidR="006E547E" w:rsidRPr="00520752" w:rsidRDefault="006E547E" w:rsidP="006E547E">
      <w:pPr>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jc w:val="center"/>
        <w:outlineLvl w:val="0"/>
        <w:rPr>
          <w:b/>
          <w:noProof/>
          <w:szCs w:val="22"/>
        </w:rPr>
      </w:pPr>
    </w:p>
    <w:p w:rsidR="006E547E" w:rsidRPr="00520752" w:rsidRDefault="006E547E" w:rsidP="006E547E">
      <w:pPr>
        <w:tabs>
          <w:tab w:val="clear" w:pos="567"/>
        </w:tabs>
        <w:spacing w:line="240" w:lineRule="auto"/>
        <w:jc w:val="center"/>
        <w:outlineLvl w:val="0"/>
        <w:rPr>
          <w:b/>
          <w:noProof/>
          <w:szCs w:val="22"/>
        </w:rPr>
      </w:pPr>
    </w:p>
    <w:p w:rsidR="006E547E" w:rsidRPr="00520752" w:rsidRDefault="006E547E" w:rsidP="006E547E">
      <w:pPr>
        <w:tabs>
          <w:tab w:val="clear" w:pos="567"/>
        </w:tabs>
        <w:spacing w:line="240" w:lineRule="auto"/>
        <w:jc w:val="center"/>
        <w:outlineLvl w:val="0"/>
        <w:rPr>
          <w:b/>
          <w:noProof/>
          <w:szCs w:val="22"/>
        </w:rPr>
      </w:pPr>
    </w:p>
    <w:p w:rsidR="006E547E" w:rsidRPr="00520752" w:rsidRDefault="006E547E" w:rsidP="006E547E">
      <w:pPr>
        <w:pStyle w:val="TTEMEASMCA"/>
        <w:rPr>
          <w:rFonts w:ascii="Times New Roman" w:hAnsi="Times New Roman"/>
        </w:rPr>
      </w:pPr>
      <w:bookmarkStart w:id="56" w:name="_Toc129243134"/>
      <w:bookmarkStart w:id="57" w:name="_Toc129243259"/>
      <w:r w:rsidRPr="00520752">
        <w:rPr>
          <w:rFonts w:ascii="Times New Roman" w:hAnsi="Times New Roman"/>
        </w:rPr>
        <w:t>III PRIEDAS</w:t>
      </w:r>
      <w:bookmarkEnd w:id="56"/>
      <w:bookmarkEnd w:id="57"/>
    </w:p>
    <w:p w:rsidR="006E547E" w:rsidRPr="00520752" w:rsidRDefault="006E547E" w:rsidP="007A2CB0">
      <w:pPr>
        <w:pStyle w:val="BTEMEASMCADiagrama"/>
      </w:pPr>
    </w:p>
    <w:p w:rsidR="006E547E" w:rsidRPr="00520752" w:rsidRDefault="006E547E" w:rsidP="006E547E">
      <w:pPr>
        <w:pStyle w:val="TTEMEASMCA"/>
        <w:rPr>
          <w:rFonts w:ascii="Times New Roman" w:hAnsi="Times New Roman"/>
        </w:rPr>
      </w:pPr>
      <w:bookmarkStart w:id="58" w:name="_Toc129243135"/>
      <w:bookmarkStart w:id="59" w:name="_Toc129243260"/>
      <w:r w:rsidRPr="00520752">
        <w:rPr>
          <w:rFonts w:ascii="Times New Roman" w:hAnsi="Times New Roman"/>
        </w:rPr>
        <w:t>ŽENKLINIMAS IR PAKUOTĖS LAPELIS</w:t>
      </w:r>
      <w:bookmarkEnd w:id="58"/>
      <w:bookmarkEnd w:id="59"/>
    </w:p>
    <w:p w:rsidR="006E547E" w:rsidRPr="00520752" w:rsidRDefault="006E547E" w:rsidP="006E547E">
      <w:pPr>
        <w:tabs>
          <w:tab w:val="clear" w:pos="567"/>
        </w:tabs>
        <w:spacing w:line="240" w:lineRule="auto"/>
        <w:rPr>
          <w:noProof/>
          <w:szCs w:val="22"/>
        </w:rPr>
      </w:pPr>
      <w:r w:rsidRPr="00520752">
        <w:rPr>
          <w:noProof/>
          <w:szCs w:val="22"/>
        </w:rPr>
        <w:br w:type="page"/>
      </w: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rPr>
          <w:noProof/>
          <w:szCs w:val="22"/>
        </w:rPr>
      </w:pPr>
    </w:p>
    <w:p w:rsidR="006E547E" w:rsidRPr="00520752" w:rsidRDefault="006E547E" w:rsidP="006E547E">
      <w:pPr>
        <w:tabs>
          <w:tab w:val="clear" w:pos="567"/>
        </w:tabs>
        <w:spacing w:line="240" w:lineRule="auto"/>
        <w:jc w:val="center"/>
        <w:outlineLvl w:val="0"/>
        <w:rPr>
          <w:noProof/>
          <w:szCs w:val="22"/>
        </w:rPr>
      </w:pPr>
      <w:r w:rsidRPr="00520752">
        <w:rPr>
          <w:b/>
          <w:noProof/>
          <w:szCs w:val="22"/>
        </w:rPr>
        <w:t>A. ŽENKLINIMAS</w:t>
      </w:r>
    </w:p>
    <w:p w:rsidR="006E547E" w:rsidRPr="00520752" w:rsidRDefault="006E547E" w:rsidP="006E547E">
      <w:pPr>
        <w:shd w:val="clear" w:color="auto" w:fill="FFFFFF"/>
        <w:tabs>
          <w:tab w:val="clear" w:pos="567"/>
        </w:tabs>
        <w:spacing w:line="240" w:lineRule="auto"/>
        <w:rPr>
          <w:noProof/>
          <w:szCs w:val="22"/>
        </w:rPr>
      </w:pPr>
      <w:r w:rsidRPr="00520752">
        <w:rPr>
          <w:noProof/>
          <w:szCs w:val="22"/>
        </w:rPr>
        <w:br w:type="page"/>
      </w:r>
    </w:p>
    <w:p w:rsidR="00E232F6" w:rsidRPr="00375775" w:rsidRDefault="00E232F6" w:rsidP="00E232F6">
      <w:pPr>
        <w:shd w:val="clear" w:color="auto" w:fill="FFFFFF"/>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INFORMACIJA ANT IŠORINĖS PAKUOTĖS</w:t>
      </w: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bCs/>
          <w:noProof/>
          <w:szCs w:val="22"/>
        </w:rPr>
      </w:pPr>
      <w:r w:rsidRPr="00375775">
        <w:rPr>
          <w:b/>
          <w:noProof/>
          <w:szCs w:val="22"/>
        </w:rPr>
        <w:t>KARTONO DĖŽUTĖ</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w:t>
      </w:r>
      <w:r w:rsidRPr="00375775">
        <w:rPr>
          <w:b/>
          <w:noProof/>
          <w:szCs w:val="22"/>
        </w:rPr>
        <w:tab/>
        <w:t>VAISTINIO PREPARATO PAVADINIMAS</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DOXITIN 100 mg tabletės</w:t>
      </w:r>
    </w:p>
    <w:p w:rsidR="00E232F6" w:rsidRPr="00375775" w:rsidRDefault="00E232F6" w:rsidP="00E232F6">
      <w:pPr>
        <w:rPr>
          <w:noProof/>
          <w:szCs w:val="22"/>
        </w:rPr>
      </w:pPr>
      <w:r w:rsidRPr="00375775">
        <w:rPr>
          <w:noProof/>
          <w:szCs w:val="22"/>
        </w:rPr>
        <w:t>Doxycyclinum</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2.</w:t>
      </w:r>
      <w:r w:rsidRPr="00375775">
        <w:rPr>
          <w:b/>
          <w:noProof/>
          <w:szCs w:val="22"/>
        </w:rPr>
        <w:tab/>
        <w:t>VEIKLIOJI MEDŽIAGA IR JOS KIEKIS</w:t>
      </w:r>
    </w:p>
    <w:p w:rsidR="00E232F6" w:rsidRPr="00375775" w:rsidRDefault="00E232F6" w:rsidP="00E232F6">
      <w:pPr>
        <w:rPr>
          <w:noProof/>
          <w:szCs w:val="22"/>
        </w:rPr>
      </w:pPr>
    </w:p>
    <w:p w:rsidR="00E232F6" w:rsidRPr="00375775" w:rsidRDefault="00E232F6" w:rsidP="00E232F6">
      <w:pPr>
        <w:rPr>
          <w:szCs w:val="22"/>
        </w:rPr>
      </w:pPr>
      <w:r w:rsidRPr="00375775">
        <w:rPr>
          <w:bCs/>
          <w:szCs w:val="22"/>
        </w:rPr>
        <w:t>Kiekvienoje ta</w:t>
      </w:r>
      <w:r w:rsidRPr="00375775">
        <w:rPr>
          <w:szCs w:val="22"/>
        </w:rPr>
        <w:t xml:space="preserve">bletėje yra 115 mg </w:t>
      </w:r>
      <w:proofErr w:type="spellStart"/>
      <w:r w:rsidRPr="00375775">
        <w:rPr>
          <w:szCs w:val="22"/>
        </w:rPr>
        <w:t>doksiciklino</w:t>
      </w:r>
      <w:proofErr w:type="spellEnd"/>
      <w:r w:rsidRPr="00375775">
        <w:rPr>
          <w:szCs w:val="22"/>
        </w:rPr>
        <w:t xml:space="preserve"> </w:t>
      </w:r>
      <w:proofErr w:type="spellStart"/>
      <w:r w:rsidRPr="00375775">
        <w:rPr>
          <w:szCs w:val="22"/>
        </w:rPr>
        <w:t>hiklato</w:t>
      </w:r>
      <w:proofErr w:type="spellEnd"/>
      <w:r w:rsidRPr="00375775">
        <w:rPr>
          <w:szCs w:val="22"/>
        </w:rPr>
        <w:t xml:space="preserve">, atitinkančio 100 mg </w:t>
      </w:r>
      <w:proofErr w:type="spellStart"/>
      <w:r w:rsidRPr="00375775">
        <w:rPr>
          <w:szCs w:val="22"/>
        </w:rPr>
        <w:t>doksiciklino</w:t>
      </w:r>
      <w:proofErr w:type="spellEnd"/>
      <w:r w:rsidRPr="00375775">
        <w:rPr>
          <w:szCs w:val="22"/>
        </w:rPr>
        <w:t>.</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3.</w:t>
      </w:r>
      <w:r w:rsidRPr="00375775">
        <w:rPr>
          <w:b/>
          <w:noProof/>
          <w:szCs w:val="22"/>
        </w:rPr>
        <w:tab/>
        <w:t>PAGALBINIŲ MEDŽIAGŲ SĄRAŠAS</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4.</w:t>
      </w:r>
      <w:r w:rsidRPr="00375775">
        <w:rPr>
          <w:b/>
          <w:noProof/>
          <w:szCs w:val="22"/>
        </w:rPr>
        <w:tab/>
        <w:t>FARMACINĖ FORMA IR KIEKIS PAKUOTĖJE</w:t>
      </w:r>
    </w:p>
    <w:p w:rsidR="00E232F6" w:rsidRPr="00375775" w:rsidRDefault="00E232F6" w:rsidP="00E232F6">
      <w:pPr>
        <w:rPr>
          <w:noProof/>
          <w:szCs w:val="22"/>
        </w:rPr>
      </w:pPr>
    </w:p>
    <w:p w:rsidR="00E232F6" w:rsidRPr="00375775" w:rsidRDefault="00E232F6" w:rsidP="00E232F6">
      <w:pPr>
        <w:rPr>
          <w:szCs w:val="22"/>
        </w:rPr>
      </w:pPr>
      <w:r w:rsidRPr="00375775">
        <w:rPr>
          <w:szCs w:val="22"/>
        </w:rPr>
        <w:t>8 tabletės</w:t>
      </w:r>
    </w:p>
    <w:p w:rsidR="00E232F6" w:rsidRPr="00375775" w:rsidRDefault="00E232F6" w:rsidP="00E232F6">
      <w:pPr>
        <w:rPr>
          <w:szCs w:val="22"/>
        </w:rPr>
      </w:pPr>
      <w:r w:rsidRPr="00375775">
        <w:rPr>
          <w:szCs w:val="22"/>
          <w:highlight w:val="lightGray"/>
        </w:rPr>
        <w:t>10 tablečių</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5.</w:t>
      </w:r>
      <w:r w:rsidRPr="00375775">
        <w:rPr>
          <w:b/>
          <w:noProof/>
          <w:szCs w:val="22"/>
        </w:rPr>
        <w:tab/>
        <w:t>VARTOJIMO METODAS IR BŪDAS (-AI)</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Vartoti per burną.</w:t>
      </w:r>
    </w:p>
    <w:p w:rsidR="00E232F6" w:rsidRPr="00375775" w:rsidRDefault="00E232F6" w:rsidP="00E232F6">
      <w:pPr>
        <w:rPr>
          <w:noProof/>
          <w:szCs w:val="22"/>
        </w:rPr>
      </w:pPr>
      <w:r w:rsidRPr="00375775">
        <w:rPr>
          <w:noProof/>
          <w:szCs w:val="22"/>
        </w:rPr>
        <w:t>Prieš vartojimą perskaitykite pakuotės lapelį.</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6.</w:t>
      </w:r>
      <w:r w:rsidRPr="00375775">
        <w:rPr>
          <w:b/>
          <w:noProof/>
          <w:szCs w:val="22"/>
        </w:rPr>
        <w:tab/>
        <w:t>SPECIALUS ĮSPĖJIMAS, KAD VAISTINĮ PREPARATĄ BŪTINA LAIKYTI VAIKAMS NEPASTEBIMOJE IR NEPASIEKIAMOJE VIETOJE</w:t>
      </w:r>
    </w:p>
    <w:p w:rsidR="00E232F6" w:rsidRPr="00375775" w:rsidRDefault="00E232F6" w:rsidP="00E232F6">
      <w:pPr>
        <w:rPr>
          <w:noProof/>
          <w:szCs w:val="22"/>
        </w:rPr>
      </w:pPr>
    </w:p>
    <w:p w:rsidR="00E232F6" w:rsidRPr="00375775" w:rsidRDefault="00E232F6" w:rsidP="00E232F6">
      <w:pPr>
        <w:rPr>
          <w:szCs w:val="22"/>
        </w:rPr>
      </w:pPr>
      <w:r w:rsidRPr="00375775">
        <w:rPr>
          <w:szCs w:val="22"/>
        </w:rPr>
        <w:t>Laikyti vaikams nepastebimoje ir nepasiekiamoje vietoje.</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7.</w:t>
      </w:r>
      <w:r w:rsidRPr="00375775">
        <w:rPr>
          <w:b/>
          <w:noProof/>
          <w:szCs w:val="22"/>
        </w:rPr>
        <w:tab/>
        <w:t>KITAS (-I) SPECIALUS (-ŪS) ĮSPĖJIMAS (-AI) (JEI REIKIA)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8.</w:t>
      </w:r>
      <w:r w:rsidRPr="00375775">
        <w:rPr>
          <w:b/>
          <w:noProof/>
          <w:szCs w:val="22"/>
        </w:rPr>
        <w:tab/>
        <w:t>TINKAMUMO LAIKAS</w:t>
      </w:r>
    </w:p>
    <w:p w:rsidR="00E232F6" w:rsidRPr="00375775" w:rsidRDefault="00E232F6" w:rsidP="00E232F6">
      <w:pPr>
        <w:rPr>
          <w:noProof/>
          <w:szCs w:val="22"/>
        </w:rPr>
      </w:pPr>
    </w:p>
    <w:p w:rsidR="00E232F6" w:rsidRPr="00375775" w:rsidRDefault="00E232F6" w:rsidP="00E232F6">
      <w:pPr>
        <w:rPr>
          <w:noProof/>
          <w:szCs w:val="22"/>
        </w:rPr>
      </w:pPr>
      <w:r>
        <w:rPr>
          <w:noProof/>
          <w:szCs w:val="22"/>
        </w:rPr>
        <w:t>EXP:</w:t>
      </w:r>
    </w:p>
    <w:p w:rsidR="00E232F6" w:rsidRPr="00375775" w:rsidRDefault="00E232F6" w:rsidP="00E232F6">
      <w:pPr>
        <w:rPr>
          <w:noProof/>
          <w:szCs w:val="22"/>
        </w:rPr>
      </w:pPr>
      <w:r w:rsidRPr="00375775">
        <w:rPr>
          <w:noProof/>
          <w:szCs w:val="22"/>
        </w:rPr>
        <w:t>`</w:t>
      </w: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9.</w:t>
      </w:r>
      <w:r w:rsidRPr="00375775">
        <w:rPr>
          <w:b/>
          <w:noProof/>
          <w:szCs w:val="22"/>
        </w:rPr>
        <w:tab/>
        <w:t>SPECIALIOS LAIKYMO SĄLYGOS</w:t>
      </w:r>
    </w:p>
    <w:p w:rsidR="00E232F6" w:rsidRPr="00375775" w:rsidRDefault="00E232F6" w:rsidP="00E232F6">
      <w:pPr>
        <w:rPr>
          <w:szCs w:val="22"/>
        </w:rPr>
      </w:pPr>
    </w:p>
    <w:p w:rsidR="00E232F6" w:rsidRPr="00375775" w:rsidRDefault="00E232F6" w:rsidP="00E232F6">
      <w:pPr>
        <w:rPr>
          <w:szCs w:val="22"/>
        </w:rPr>
      </w:pPr>
      <w:r w:rsidRPr="00375775">
        <w:rPr>
          <w:szCs w:val="22"/>
        </w:rPr>
        <w:t>Laikyti ne aukštesnėje kaip 25 </w:t>
      </w:r>
      <w:r w:rsidRPr="00375775">
        <w:rPr>
          <w:szCs w:val="22"/>
        </w:rPr>
        <w:sym w:font="Symbol" w:char="F0B0"/>
      </w:r>
      <w:r w:rsidRPr="00375775">
        <w:rPr>
          <w:szCs w:val="22"/>
        </w:rPr>
        <w:t>C temperatūroje.</w:t>
      </w:r>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10.</w:t>
      </w:r>
      <w:r w:rsidRPr="00375775">
        <w:rPr>
          <w:b/>
          <w:noProof/>
          <w:szCs w:val="22"/>
        </w:rPr>
        <w:tab/>
        <w:t xml:space="preserve">SPECIALIOS ATSARGUMO PRIEMONĖS DĖL NESUVARTOTO </w:t>
      </w:r>
      <w:r w:rsidRPr="00375775">
        <w:rPr>
          <w:b/>
          <w:bCs/>
          <w:noProof/>
          <w:szCs w:val="22"/>
        </w:rPr>
        <w:t xml:space="preserve">VAISTINIO PREPARATO AR JO ATLIEKŲ </w:t>
      </w:r>
      <w:r w:rsidRPr="00375775">
        <w:rPr>
          <w:b/>
          <w:noProof/>
          <w:szCs w:val="22"/>
        </w:rPr>
        <w:t>TVARKYMO (JEI REIKIA)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11.</w:t>
      </w:r>
      <w:r w:rsidRPr="00375775">
        <w:rPr>
          <w:b/>
          <w:noProof/>
          <w:szCs w:val="22"/>
        </w:rPr>
        <w:tab/>
        <w:t>REGISTRUOTOJO PAVADINIMAS IR ADRESAS</w:t>
      </w:r>
    </w:p>
    <w:p w:rsidR="00E232F6" w:rsidRPr="00375775" w:rsidRDefault="00E232F6" w:rsidP="00E232F6">
      <w:pPr>
        <w:rPr>
          <w:noProof/>
          <w:szCs w:val="22"/>
        </w:rPr>
      </w:pPr>
    </w:p>
    <w:p w:rsidR="00E232F6" w:rsidRPr="00375775" w:rsidRDefault="00E232F6" w:rsidP="00E232F6">
      <w:pPr>
        <w:rPr>
          <w:szCs w:val="22"/>
        </w:rPr>
      </w:pPr>
      <w:proofErr w:type="spellStart"/>
      <w:r w:rsidRPr="00375775">
        <w:rPr>
          <w:szCs w:val="22"/>
        </w:rPr>
        <w:t>Vitabalans</w:t>
      </w:r>
      <w:proofErr w:type="spellEnd"/>
      <w:r w:rsidRPr="00375775">
        <w:rPr>
          <w:szCs w:val="22"/>
        </w:rPr>
        <w:t xml:space="preserve"> </w:t>
      </w:r>
      <w:proofErr w:type="spellStart"/>
      <w:r w:rsidRPr="00375775">
        <w:rPr>
          <w:szCs w:val="22"/>
        </w:rPr>
        <w:t>Oy</w:t>
      </w:r>
      <w:proofErr w:type="spellEnd"/>
    </w:p>
    <w:p w:rsidR="00E232F6" w:rsidRPr="00375775" w:rsidRDefault="00E232F6" w:rsidP="00E232F6">
      <w:pPr>
        <w:rPr>
          <w:szCs w:val="22"/>
        </w:rPr>
      </w:pPr>
      <w:proofErr w:type="spellStart"/>
      <w:r w:rsidRPr="00375775">
        <w:rPr>
          <w:szCs w:val="22"/>
        </w:rPr>
        <w:t>Varastokatu</w:t>
      </w:r>
      <w:proofErr w:type="spellEnd"/>
      <w:r w:rsidRPr="00375775">
        <w:rPr>
          <w:szCs w:val="22"/>
        </w:rPr>
        <w:t xml:space="preserve"> 8 </w:t>
      </w:r>
    </w:p>
    <w:p w:rsidR="00E232F6" w:rsidRPr="00375775" w:rsidRDefault="00E232F6" w:rsidP="00E232F6">
      <w:pPr>
        <w:rPr>
          <w:szCs w:val="22"/>
        </w:rPr>
      </w:pPr>
      <w:r w:rsidRPr="00375775">
        <w:rPr>
          <w:szCs w:val="22"/>
        </w:rPr>
        <w:t xml:space="preserve">13500 </w:t>
      </w:r>
      <w:proofErr w:type="spellStart"/>
      <w:r w:rsidRPr="00375775">
        <w:rPr>
          <w:szCs w:val="22"/>
        </w:rPr>
        <w:t>Hämeenlinna</w:t>
      </w:r>
      <w:proofErr w:type="spellEnd"/>
    </w:p>
    <w:p w:rsidR="00E232F6" w:rsidRPr="00375775" w:rsidRDefault="00E232F6" w:rsidP="00E232F6">
      <w:pPr>
        <w:rPr>
          <w:szCs w:val="22"/>
        </w:rPr>
      </w:pPr>
      <w:r w:rsidRPr="00375775">
        <w:rPr>
          <w:szCs w:val="22"/>
        </w:rPr>
        <w:t>Suomija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12.</w:t>
      </w:r>
      <w:r w:rsidRPr="00375775">
        <w:rPr>
          <w:b/>
          <w:noProof/>
          <w:szCs w:val="22"/>
        </w:rPr>
        <w:tab/>
        <w:t>REGISTRACIJOS PAŽYMĖJIMO NUMERIS (-IAI)</w:t>
      </w:r>
    </w:p>
    <w:p w:rsidR="00E232F6" w:rsidRPr="00375775" w:rsidRDefault="00E232F6" w:rsidP="00E232F6">
      <w:pPr>
        <w:rPr>
          <w:szCs w:val="22"/>
        </w:rPr>
      </w:pPr>
    </w:p>
    <w:p w:rsidR="00E232F6" w:rsidRPr="00375775" w:rsidRDefault="00E232F6" w:rsidP="00E232F6">
      <w:pPr>
        <w:rPr>
          <w:szCs w:val="22"/>
        </w:rPr>
      </w:pPr>
      <w:r w:rsidRPr="00375775">
        <w:rPr>
          <w:szCs w:val="22"/>
        </w:rPr>
        <w:t>LT/1/98/0026/001</w:t>
      </w:r>
    </w:p>
    <w:p w:rsidR="00E232F6" w:rsidRPr="00375775" w:rsidRDefault="00E232F6" w:rsidP="00E232F6">
      <w:pPr>
        <w:rPr>
          <w:szCs w:val="22"/>
        </w:rPr>
      </w:pPr>
      <w:r w:rsidRPr="00375775">
        <w:rPr>
          <w:szCs w:val="22"/>
          <w:highlight w:val="lightGray"/>
        </w:rPr>
        <w:t>LT/1/98/0026/002</w:t>
      </w:r>
    </w:p>
    <w:p w:rsidR="00E232F6" w:rsidRPr="00375775" w:rsidRDefault="00E232F6" w:rsidP="00E232F6">
      <w:pPr>
        <w:rPr>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13.</w:t>
      </w:r>
      <w:r w:rsidRPr="00375775">
        <w:rPr>
          <w:b/>
          <w:noProof/>
          <w:szCs w:val="22"/>
        </w:rPr>
        <w:tab/>
        <w:t>SERIJOS NUMERIS</w:t>
      </w:r>
    </w:p>
    <w:p w:rsidR="00E232F6" w:rsidRPr="00375775" w:rsidRDefault="00E232F6" w:rsidP="00E232F6">
      <w:pPr>
        <w:rPr>
          <w:noProof/>
          <w:szCs w:val="22"/>
        </w:rPr>
      </w:pPr>
    </w:p>
    <w:p w:rsidR="00E232F6" w:rsidRPr="00375775" w:rsidRDefault="00E232F6" w:rsidP="00E232F6">
      <w:pPr>
        <w:rPr>
          <w:noProof/>
          <w:szCs w:val="22"/>
        </w:rPr>
      </w:pPr>
      <w:r>
        <w:rPr>
          <w:noProof/>
          <w:szCs w:val="22"/>
        </w:rPr>
        <w:t>Lot:</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14.</w:t>
      </w:r>
      <w:r w:rsidRPr="00375775">
        <w:rPr>
          <w:b/>
          <w:noProof/>
          <w:szCs w:val="22"/>
        </w:rPr>
        <w:tab/>
        <w:t>PARDAVIMO (IŠDAVIMO) TVARKA</w:t>
      </w:r>
    </w:p>
    <w:p w:rsidR="00E232F6" w:rsidRPr="00375775" w:rsidRDefault="00E232F6" w:rsidP="00E232F6">
      <w:pPr>
        <w:rPr>
          <w:noProof/>
          <w:szCs w:val="22"/>
        </w:rPr>
      </w:pPr>
    </w:p>
    <w:p w:rsidR="00E232F6" w:rsidRPr="00375775" w:rsidRDefault="00E232F6" w:rsidP="00E232F6">
      <w:pPr>
        <w:rPr>
          <w:szCs w:val="22"/>
        </w:rPr>
      </w:pPr>
      <w:r w:rsidRPr="00375775">
        <w:rPr>
          <w:szCs w:val="22"/>
        </w:rPr>
        <w:t>Receptinis vaistas.</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15.</w:t>
      </w:r>
      <w:r w:rsidRPr="00375775">
        <w:rPr>
          <w:b/>
          <w:noProof/>
          <w:szCs w:val="22"/>
        </w:rPr>
        <w:tab/>
        <w:t>VARTOJIMO INSTRUKCIJA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16.</w:t>
      </w:r>
      <w:r w:rsidRPr="00375775">
        <w:rPr>
          <w:b/>
          <w:noProof/>
          <w:szCs w:val="22"/>
        </w:rPr>
        <w:tab/>
        <w:t>INFORMACIJA BRAILIO RAŠTU</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DOXITIN 100 mg</w:t>
      </w:r>
    </w:p>
    <w:p w:rsidR="00E232F6" w:rsidRPr="00375775" w:rsidRDefault="00E232F6" w:rsidP="00E232F6">
      <w:pPr>
        <w:rPr>
          <w:noProof/>
          <w:szCs w:val="22"/>
          <w:shd w:val="clear" w:color="auto" w:fill="CCCCCC"/>
        </w:rPr>
      </w:pPr>
    </w:p>
    <w:p w:rsidR="00E232F6" w:rsidRPr="00375775" w:rsidRDefault="00E232F6" w:rsidP="00E232F6">
      <w:pPr>
        <w:rPr>
          <w:noProof/>
          <w:szCs w:val="22"/>
          <w:shd w:val="clear" w:color="auto" w:fill="CCCCCC"/>
        </w:rPr>
      </w:pPr>
    </w:p>
    <w:p w:rsidR="00E232F6" w:rsidRPr="00375775" w:rsidRDefault="00E232F6" w:rsidP="00E232F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375775">
        <w:rPr>
          <w:b/>
          <w:noProof/>
          <w:szCs w:val="24"/>
        </w:rPr>
        <w:t>17.      UNIKALUS IDENTIFIKATORIUS – 2D BRŪKŠNINIS KODAS</w:t>
      </w:r>
    </w:p>
    <w:p w:rsidR="00E232F6" w:rsidRPr="00375775" w:rsidRDefault="00E232F6" w:rsidP="00E232F6">
      <w:pPr>
        <w:rPr>
          <w:noProof/>
          <w:szCs w:val="24"/>
        </w:rPr>
      </w:pPr>
    </w:p>
    <w:p w:rsidR="00E232F6" w:rsidRPr="00375775" w:rsidRDefault="00E232F6" w:rsidP="00E232F6">
      <w:pPr>
        <w:rPr>
          <w:noProof/>
          <w:szCs w:val="22"/>
          <w:shd w:val="clear" w:color="auto" w:fill="CCCCCC"/>
        </w:rPr>
      </w:pPr>
      <w:r w:rsidRPr="00375775">
        <w:rPr>
          <w:noProof/>
          <w:szCs w:val="24"/>
          <w:highlight w:val="lightGray"/>
        </w:rPr>
        <w:t>2D brūkšninis kodas su nurodytu unikaliu identifikatoriumi.</w:t>
      </w:r>
    </w:p>
    <w:p w:rsidR="00E232F6" w:rsidRPr="00375775" w:rsidRDefault="00E232F6" w:rsidP="00E232F6">
      <w:pPr>
        <w:rPr>
          <w:noProof/>
          <w:szCs w:val="22"/>
          <w:shd w:val="clear" w:color="auto" w:fill="CCCCCC"/>
        </w:rPr>
      </w:pPr>
    </w:p>
    <w:p w:rsidR="00E232F6" w:rsidRPr="00375775" w:rsidRDefault="00E232F6" w:rsidP="00E232F6">
      <w:pPr>
        <w:rPr>
          <w:noProof/>
          <w:vanish/>
          <w:szCs w:val="22"/>
        </w:rPr>
      </w:pPr>
    </w:p>
    <w:p w:rsidR="00E232F6" w:rsidRPr="00375775" w:rsidRDefault="00E232F6" w:rsidP="00E232F6">
      <w:pPr>
        <w:rPr>
          <w:noProof/>
          <w:vanish/>
          <w:szCs w:val="22"/>
        </w:rPr>
      </w:pPr>
    </w:p>
    <w:p w:rsidR="00E232F6" w:rsidRPr="00375775" w:rsidRDefault="00E232F6" w:rsidP="00E232F6">
      <w:pPr>
        <w:rPr>
          <w:noProof/>
          <w:szCs w:val="24"/>
        </w:rPr>
      </w:pPr>
    </w:p>
    <w:p w:rsidR="00E232F6" w:rsidRPr="00375775" w:rsidRDefault="00E232F6" w:rsidP="00E232F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375775">
        <w:rPr>
          <w:b/>
          <w:noProof/>
          <w:szCs w:val="24"/>
        </w:rPr>
        <w:t>18.      UNIKALUS IDENTIFIKATORIUS – ŽMONĖMS SUPRANTAMI DUOMENYS</w:t>
      </w:r>
    </w:p>
    <w:p w:rsidR="00E232F6" w:rsidRPr="00375775" w:rsidRDefault="00E232F6" w:rsidP="00E232F6">
      <w:pPr>
        <w:rPr>
          <w:noProof/>
          <w:szCs w:val="24"/>
        </w:rPr>
      </w:pPr>
    </w:p>
    <w:p w:rsidR="00E232F6" w:rsidRPr="00375775" w:rsidRDefault="00E232F6" w:rsidP="00E232F6">
      <w:pPr>
        <w:rPr>
          <w:color w:val="008000"/>
          <w:szCs w:val="22"/>
        </w:rPr>
      </w:pPr>
      <w:r w:rsidRPr="00375775">
        <w:rPr>
          <w:szCs w:val="24"/>
        </w:rPr>
        <w:t xml:space="preserve">PC: </w:t>
      </w:r>
    </w:p>
    <w:p w:rsidR="00E232F6" w:rsidRPr="00375775" w:rsidRDefault="00E232F6" w:rsidP="00E232F6">
      <w:pPr>
        <w:rPr>
          <w:szCs w:val="22"/>
        </w:rPr>
      </w:pPr>
      <w:r w:rsidRPr="00375775">
        <w:rPr>
          <w:szCs w:val="24"/>
        </w:rPr>
        <w:t xml:space="preserve">SN: </w:t>
      </w:r>
    </w:p>
    <w:p w:rsidR="00E232F6" w:rsidRPr="00375775" w:rsidRDefault="00E232F6" w:rsidP="00E232F6">
      <w:pPr>
        <w:rPr>
          <w:szCs w:val="22"/>
        </w:rPr>
      </w:pPr>
      <w:r w:rsidRPr="00E430E6">
        <w:rPr>
          <w:szCs w:val="24"/>
          <w:highlight w:val="lightGray"/>
        </w:rPr>
        <w:t>NN:</w:t>
      </w:r>
      <w:r w:rsidRPr="00375775">
        <w:rPr>
          <w:szCs w:val="24"/>
        </w:rPr>
        <w:t xml:space="preserve"> </w:t>
      </w:r>
    </w:p>
    <w:p w:rsidR="00E232F6" w:rsidRPr="00375775" w:rsidRDefault="00E232F6" w:rsidP="00E232F6">
      <w:pPr>
        <w:ind w:left="-198"/>
        <w:rPr>
          <w:szCs w:val="22"/>
        </w:rPr>
      </w:pPr>
    </w:p>
    <w:p w:rsidR="00E232F6" w:rsidRPr="00375775" w:rsidRDefault="00E232F6" w:rsidP="00E232F6">
      <w:pPr>
        <w:rPr>
          <w:noProof/>
          <w:vanish/>
          <w:szCs w:val="22"/>
        </w:rPr>
      </w:pPr>
    </w:p>
    <w:p w:rsidR="00E232F6" w:rsidRPr="00375775" w:rsidRDefault="00E232F6" w:rsidP="00E232F6">
      <w:pPr>
        <w:rPr>
          <w:noProof/>
          <w:vanish/>
          <w:szCs w:val="22"/>
        </w:rPr>
      </w:pPr>
    </w:p>
    <w:p w:rsidR="00E232F6" w:rsidRPr="00375775" w:rsidRDefault="00E232F6" w:rsidP="00E232F6">
      <w:pPr>
        <w:rPr>
          <w:noProof/>
          <w:vanish/>
          <w:szCs w:val="22"/>
        </w:rPr>
      </w:pPr>
    </w:p>
    <w:p w:rsidR="00E232F6" w:rsidRPr="00375775" w:rsidRDefault="00E232F6" w:rsidP="00E232F6">
      <w:pPr>
        <w:rPr>
          <w:noProof/>
          <w:vanish/>
          <w:szCs w:val="22"/>
        </w:rPr>
      </w:pPr>
    </w:p>
    <w:p w:rsidR="00E232F6" w:rsidRPr="00375775" w:rsidRDefault="00E232F6" w:rsidP="00E232F6">
      <w:pPr>
        <w:rPr>
          <w:noProof/>
          <w:szCs w:val="22"/>
          <w:shd w:val="clear" w:color="auto" w:fill="CCCCCC"/>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br w:type="page"/>
      </w:r>
      <w:r w:rsidRPr="00375775">
        <w:rPr>
          <w:b/>
          <w:noProof/>
          <w:szCs w:val="22"/>
        </w:rPr>
        <w:lastRenderedPageBreak/>
        <w:t>INFORMACIJA ANT IŠORINĖS PAKUOTĖS</w:t>
      </w: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bCs/>
          <w:noProof/>
          <w:szCs w:val="22"/>
        </w:rPr>
      </w:pPr>
      <w:r w:rsidRPr="00375775">
        <w:rPr>
          <w:b/>
          <w:noProof/>
          <w:szCs w:val="22"/>
        </w:rPr>
        <w:t>KARTONO DĖŽUTĖ</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w:t>
      </w:r>
      <w:r w:rsidRPr="00375775">
        <w:rPr>
          <w:b/>
          <w:noProof/>
          <w:szCs w:val="22"/>
        </w:rPr>
        <w:tab/>
        <w:t>VAISTINIO PREPARATO PAVADINIMAS</w:t>
      </w:r>
    </w:p>
    <w:p w:rsidR="00E232F6" w:rsidRPr="00375775" w:rsidRDefault="00E232F6" w:rsidP="00E232F6">
      <w:pPr>
        <w:rPr>
          <w:noProof/>
          <w:szCs w:val="22"/>
        </w:rPr>
      </w:pPr>
    </w:p>
    <w:p w:rsidR="00E232F6" w:rsidRPr="00375775" w:rsidRDefault="00E232F6" w:rsidP="00E232F6">
      <w:pPr>
        <w:rPr>
          <w:szCs w:val="22"/>
        </w:rPr>
      </w:pPr>
      <w:r w:rsidRPr="00375775">
        <w:rPr>
          <w:szCs w:val="22"/>
        </w:rPr>
        <w:t>DOXITIN 150 mg tabletės</w:t>
      </w:r>
    </w:p>
    <w:p w:rsidR="00E232F6" w:rsidRPr="00375775" w:rsidRDefault="00E232F6" w:rsidP="00E232F6">
      <w:pPr>
        <w:rPr>
          <w:szCs w:val="22"/>
        </w:rPr>
      </w:pPr>
      <w:proofErr w:type="spellStart"/>
      <w:r w:rsidRPr="00375775">
        <w:rPr>
          <w:szCs w:val="22"/>
        </w:rPr>
        <w:t>Doxycyclinum</w:t>
      </w:r>
      <w:proofErr w:type="spellEnd"/>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2.</w:t>
      </w:r>
      <w:r w:rsidRPr="00375775">
        <w:rPr>
          <w:b/>
          <w:noProof/>
          <w:szCs w:val="22"/>
        </w:rPr>
        <w:tab/>
        <w:t>VEIKLIOJI MEDŽIAGA IR JOS KIEKIS</w:t>
      </w:r>
    </w:p>
    <w:p w:rsidR="00E232F6" w:rsidRPr="00375775" w:rsidRDefault="00E232F6" w:rsidP="00E232F6">
      <w:pPr>
        <w:rPr>
          <w:noProof/>
          <w:szCs w:val="22"/>
        </w:rPr>
      </w:pPr>
    </w:p>
    <w:p w:rsidR="00E232F6" w:rsidRPr="00375775" w:rsidRDefault="00E232F6" w:rsidP="00E232F6">
      <w:pPr>
        <w:rPr>
          <w:szCs w:val="22"/>
        </w:rPr>
      </w:pPr>
      <w:r w:rsidRPr="00375775">
        <w:rPr>
          <w:bCs/>
          <w:szCs w:val="22"/>
        </w:rPr>
        <w:t>Kiekvienoje ta</w:t>
      </w:r>
      <w:r w:rsidRPr="00375775">
        <w:rPr>
          <w:szCs w:val="22"/>
        </w:rPr>
        <w:t xml:space="preserve">bletėje yra 172,5 mg </w:t>
      </w:r>
      <w:proofErr w:type="spellStart"/>
      <w:r w:rsidRPr="00375775">
        <w:rPr>
          <w:szCs w:val="22"/>
        </w:rPr>
        <w:t>doksiciklino</w:t>
      </w:r>
      <w:proofErr w:type="spellEnd"/>
      <w:r w:rsidRPr="00375775">
        <w:rPr>
          <w:szCs w:val="22"/>
        </w:rPr>
        <w:t xml:space="preserve"> </w:t>
      </w:r>
      <w:proofErr w:type="spellStart"/>
      <w:r w:rsidRPr="00375775">
        <w:rPr>
          <w:szCs w:val="22"/>
        </w:rPr>
        <w:t>hiklato</w:t>
      </w:r>
      <w:proofErr w:type="spellEnd"/>
      <w:r w:rsidRPr="00375775">
        <w:rPr>
          <w:szCs w:val="22"/>
        </w:rPr>
        <w:t xml:space="preserve">, atitinkančio 150 mg </w:t>
      </w:r>
      <w:proofErr w:type="spellStart"/>
      <w:r w:rsidRPr="00375775">
        <w:rPr>
          <w:szCs w:val="22"/>
        </w:rPr>
        <w:t>doksiciklino</w:t>
      </w:r>
      <w:proofErr w:type="spellEnd"/>
      <w:r w:rsidRPr="00375775">
        <w:rPr>
          <w:szCs w:val="22"/>
        </w:rPr>
        <w:t>.</w:t>
      </w:r>
    </w:p>
    <w:p w:rsidR="00E232F6" w:rsidRPr="00375775" w:rsidRDefault="00E232F6" w:rsidP="00E232F6">
      <w:pPr>
        <w:rPr>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3.</w:t>
      </w:r>
      <w:r w:rsidRPr="00375775">
        <w:rPr>
          <w:b/>
          <w:noProof/>
          <w:szCs w:val="22"/>
        </w:rPr>
        <w:tab/>
        <w:t>PAGALBINIŲ MEDŽIAGŲ SĄRAŠAS</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4.</w:t>
      </w:r>
      <w:r w:rsidRPr="00375775">
        <w:rPr>
          <w:b/>
          <w:noProof/>
          <w:szCs w:val="22"/>
        </w:rPr>
        <w:tab/>
        <w:t>FARMACINĖ FORMA IR KIEKIS PAKUOTĖJE</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8 tabletės</w:t>
      </w:r>
    </w:p>
    <w:p w:rsidR="00E232F6" w:rsidRPr="00375775" w:rsidRDefault="00E232F6" w:rsidP="00E232F6">
      <w:pPr>
        <w:rPr>
          <w:noProof/>
          <w:szCs w:val="22"/>
        </w:rPr>
      </w:pPr>
      <w:r w:rsidRPr="00375775">
        <w:rPr>
          <w:noProof/>
          <w:szCs w:val="22"/>
          <w:highlight w:val="lightGray"/>
        </w:rPr>
        <w:t>10 tablečių</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5.</w:t>
      </w:r>
      <w:r w:rsidRPr="00375775">
        <w:rPr>
          <w:b/>
          <w:noProof/>
          <w:szCs w:val="22"/>
        </w:rPr>
        <w:tab/>
        <w:t>VARTOJIMO METODAS IR BŪDAS (-AI)</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Vartoti per burną.</w:t>
      </w:r>
    </w:p>
    <w:p w:rsidR="00E232F6" w:rsidRPr="00375775" w:rsidRDefault="00E232F6" w:rsidP="00E232F6">
      <w:pPr>
        <w:rPr>
          <w:noProof/>
          <w:szCs w:val="22"/>
        </w:rPr>
      </w:pPr>
      <w:r w:rsidRPr="00375775">
        <w:rPr>
          <w:noProof/>
          <w:szCs w:val="22"/>
        </w:rPr>
        <w:t>Prieš vartojimą perskaitykite pakuotės lapelį.</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6.</w:t>
      </w:r>
      <w:r w:rsidRPr="00375775">
        <w:rPr>
          <w:b/>
          <w:noProof/>
          <w:szCs w:val="22"/>
        </w:rPr>
        <w:tab/>
        <w:t>SPECIALUS ĮSPĖJIMAS, KAD VAISTINĮ PREPARATĄ BŪTINA LAIKYTI VAIKAMS NEPASTEBIMOJE IR NEPASIEKIAMOJE VIETOJE</w:t>
      </w:r>
    </w:p>
    <w:p w:rsidR="00E232F6" w:rsidRPr="00375775" w:rsidRDefault="00E232F6" w:rsidP="00E232F6">
      <w:pPr>
        <w:rPr>
          <w:noProof/>
          <w:szCs w:val="22"/>
        </w:rPr>
      </w:pPr>
    </w:p>
    <w:p w:rsidR="00E232F6" w:rsidRPr="00375775" w:rsidRDefault="00E232F6" w:rsidP="00E232F6">
      <w:pPr>
        <w:rPr>
          <w:szCs w:val="22"/>
        </w:rPr>
      </w:pPr>
      <w:r w:rsidRPr="00375775">
        <w:rPr>
          <w:szCs w:val="22"/>
        </w:rPr>
        <w:t>Laikyti vaikams nepastebimoje ir nepasiekiamoje vietoje.</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7.</w:t>
      </w:r>
      <w:r w:rsidRPr="00375775">
        <w:rPr>
          <w:b/>
          <w:noProof/>
          <w:szCs w:val="22"/>
        </w:rPr>
        <w:tab/>
        <w:t>KITAS (-I) SPECIALUS (-ŪS) ĮSPĖJIMAS (-AI) (JEI REIKIA)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highlight w:val="lightGray"/>
        </w:rPr>
      </w:pPr>
      <w:r w:rsidRPr="00375775">
        <w:rPr>
          <w:b/>
          <w:noProof/>
          <w:szCs w:val="22"/>
        </w:rPr>
        <w:t>8.</w:t>
      </w:r>
      <w:r w:rsidRPr="00375775">
        <w:rPr>
          <w:b/>
          <w:noProof/>
          <w:szCs w:val="22"/>
        </w:rPr>
        <w:tab/>
        <w:t>TINKAMUMO LAIKAS</w:t>
      </w:r>
    </w:p>
    <w:p w:rsidR="00E232F6" w:rsidRPr="00375775" w:rsidRDefault="00E232F6" w:rsidP="00E232F6">
      <w:pPr>
        <w:rPr>
          <w:noProof/>
          <w:szCs w:val="22"/>
        </w:rPr>
      </w:pPr>
    </w:p>
    <w:p w:rsidR="00E232F6" w:rsidRPr="00375775" w:rsidRDefault="00E232F6" w:rsidP="00E232F6">
      <w:pPr>
        <w:rPr>
          <w:noProof/>
          <w:szCs w:val="22"/>
        </w:rPr>
      </w:pPr>
      <w:r>
        <w:rPr>
          <w:noProof/>
          <w:szCs w:val="22"/>
        </w:rPr>
        <w:t>EXP:</w:t>
      </w:r>
    </w:p>
    <w:p w:rsidR="00E232F6" w:rsidRPr="00375775" w:rsidRDefault="00E232F6" w:rsidP="00E232F6">
      <w:pPr>
        <w:rPr>
          <w:noProof/>
          <w:szCs w:val="22"/>
        </w:rPr>
      </w:pPr>
      <w:r w:rsidRPr="00375775">
        <w:rPr>
          <w:noProof/>
          <w:szCs w:val="22"/>
        </w:rPr>
        <w:t>`</w:t>
      </w: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9.</w:t>
      </w:r>
      <w:r w:rsidRPr="00375775">
        <w:rPr>
          <w:b/>
          <w:noProof/>
          <w:szCs w:val="22"/>
        </w:rPr>
        <w:tab/>
        <w:t>SPECIALIOS LAIKYMO SĄLYGOS</w:t>
      </w:r>
    </w:p>
    <w:p w:rsidR="00E232F6" w:rsidRPr="00375775" w:rsidRDefault="00E232F6" w:rsidP="00E232F6">
      <w:pPr>
        <w:rPr>
          <w:szCs w:val="22"/>
        </w:rPr>
      </w:pPr>
    </w:p>
    <w:p w:rsidR="00E232F6" w:rsidRPr="00375775" w:rsidRDefault="00E232F6" w:rsidP="00E232F6">
      <w:pPr>
        <w:rPr>
          <w:szCs w:val="22"/>
        </w:rPr>
      </w:pPr>
      <w:r w:rsidRPr="00375775">
        <w:rPr>
          <w:szCs w:val="22"/>
        </w:rPr>
        <w:t>Laikyti ne aukštesnėje kaip 25 </w:t>
      </w:r>
      <w:r w:rsidRPr="00375775">
        <w:rPr>
          <w:szCs w:val="22"/>
        </w:rPr>
        <w:sym w:font="Symbol" w:char="F0B0"/>
      </w:r>
      <w:r w:rsidRPr="00375775">
        <w:rPr>
          <w:szCs w:val="22"/>
        </w:rPr>
        <w:t>C temperatūroje.</w:t>
      </w:r>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10.</w:t>
      </w:r>
      <w:r w:rsidRPr="00375775">
        <w:rPr>
          <w:b/>
          <w:noProof/>
          <w:szCs w:val="22"/>
        </w:rPr>
        <w:tab/>
        <w:t xml:space="preserve">SPECIALIOS ATSARGUMO PRIEMONĖS DĖL NESUVARTOTO </w:t>
      </w:r>
      <w:r w:rsidRPr="00375775">
        <w:rPr>
          <w:b/>
          <w:bCs/>
          <w:noProof/>
          <w:szCs w:val="22"/>
        </w:rPr>
        <w:t xml:space="preserve">VAISTINIO PREPARATO AR JO ATLIEKŲ </w:t>
      </w:r>
      <w:r w:rsidRPr="00375775">
        <w:rPr>
          <w:b/>
          <w:noProof/>
          <w:szCs w:val="22"/>
        </w:rPr>
        <w:t>TVARKYMO (JEI REIKIA)</w:t>
      </w:r>
    </w:p>
    <w:p w:rsidR="00E232F6" w:rsidRPr="00375775" w:rsidRDefault="00E232F6" w:rsidP="00E232F6">
      <w:pPr>
        <w:rPr>
          <w:noProof/>
          <w:szCs w:val="22"/>
        </w:rPr>
      </w:pPr>
    </w:p>
    <w:p w:rsidR="00E232F6" w:rsidRPr="00375775" w:rsidRDefault="00E232F6" w:rsidP="00E232F6">
      <w:pPr>
        <w:overflowPunct w:val="0"/>
        <w:autoSpaceDE w:val="0"/>
        <w:autoSpaceDN w:val="0"/>
        <w:adjustRightInd w:val="0"/>
        <w:textAlignment w:val="baseline"/>
        <w:rPr>
          <w:b/>
          <w:bCs/>
          <w:iCs/>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11.</w:t>
      </w:r>
      <w:r w:rsidRPr="00375775">
        <w:rPr>
          <w:b/>
          <w:noProof/>
          <w:szCs w:val="22"/>
        </w:rPr>
        <w:tab/>
        <w:t>REGISTRUOTOJO PAVADINIMAS IR ADRESAS</w:t>
      </w:r>
    </w:p>
    <w:p w:rsidR="00E232F6" w:rsidRPr="00375775" w:rsidRDefault="00E232F6" w:rsidP="00E232F6">
      <w:pPr>
        <w:rPr>
          <w:noProof/>
          <w:szCs w:val="22"/>
        </w:rPr>
      </w:pPr>
    </w:p>
    <w:p w:rsidR="00E232F6" w:rsidRPr="00375775" w:rsidRDefault="00E232F6" w:rsidP="00E232F6">
      <w:pPr>
        <w:rPr>
          <w:szCs w:val="22"/>
        </w:rPr>
      </w:pPr>
      <w:proofErr w:type="spellStart"/>
      <w:r w:rsidRPr="00375775">
        <w:rPr>
          <w:szCs w:val="22"/>
        </w:rPr>
        <w:t>Vitabalans</w:t>
      </w:r>
      <w:proofErr w:type="spellEnd"/>
      <w:r w:rsidRPr="00375775">
        <w:rPr>
          <w:szCs w:val="22"/>
        </w:rPr>
        <w:t xml:space="preserve"> </w:t>
      </w:r>
      <w:proofErr w:type="spellStart"/>
      <w:r w:rsidRPr="00375775">
        <w:rPr>
          <w:szCs w:val="22"/>
        </w:rPr>
        <w:t>Oy</w:t>
      </w:r>
      <w:proofErr w:type="spellEnd"/>
    </w:p>
    <w:p w:rsidR="00E232F6" w:rsidRPr="00375775" w:rsidRDefault="00E232F6" w:rsidP="00E232F6">
      <w:pPr>
        <w:rPr>
          <w:szCs w:val="22"/>
        </w:rPr>
      </w:pPr>
      <w:proofErr w:type="spellStart"/>
      <w:r w:rsidRPr="00375775">
        <w:rPr>
          <w:szCs w:val="22"/>
        </w:rPr>
        <w:t>Varastokatu</w:t>
      </w:r>
      <w:proofErr w:type="spellEnd"/>
      <w:r w:rsidRPr="00375775">
        <w:rPr>
          <w:szCs w:val="22"/>
        </w:rPr>
        <w:t xml:space="preserve"> 8 </w:t>
      </w:r>
    </w:p>
    <w:p w:rsidR="00E232F6" w:rsidRPr="00375775" w:rsidRDefault="00E232F6" w:rsidP="00E232F6">
      <w:pPr>
        <w:rPr>
          <w:szCs w:val="22"/>
        </w:rPr>
      </w:pPr>
      <w:r w:rsidRPr="00375775">
        <w:rPr>
          <w:szCs w:val="22"/>
        </w:rPr>
        <w:t xml:space="preserve">13500 </w:t>
      </w:r>
      <w:proofErr w:type="spellStart"/>
      <w:r w:rsidRPr="00375775">
        <w:rPr>
          <w:szCs w:val="22"/>
        </w:rPr>
        <w:t>Hämeenlinna</w:t>
      </w:r>
      <w:proofErr w:type="spellEnd"/>
    </w:p>
    <w:p w:rsidR="00E232F6" w:rsidRPr="00375775" w:rsidRDefault="00E232F6" w:rsidP="00E232F6">
      <w:pPr>
        <w:rPr>
          <w:szCs w:val="22"/>
        </w:rPr>
      </w:pPr>
      <w:r w:rsidRPr="00375775">
        <w:rPr>
          <w:szCs w:val="22"/>
        </w:rPr>
        <w:t>Suomija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12. REGISTRACIJOSPAŽYMĖJIMO NUMERIS (-IAI)</w:t>
      </w:r>
    </w:p>
    <w:p w:rsidR="00E232F6" w:rsidRPr="00375775" w:rsidRDefault="00E232F6" w:rsidP="00E232F6">
      <w:pPr>
        <w:rPr>
          <w:szCs w:val="22"/>
        </w:rPr>
      </w:pPr>
    </w:p>
    <w:p w:rsidR="00E232F6" w:rsidRPr="00375775" w:rsidRDefault="00E232F6" w:rsidP="00E232F6">
      <w:pPr>
        <w:rPr>
          <w:szCs w:val="22"/>
        </w:rPr>
      </w:pPr>
      <w:r w:rsidRPr="00375775">
        <w:rPr>
          <w:szCs w:val="22"/>
        </w:rPr>
        <w:t>LT/1/98/0026/003</w:t>
      </w:r>
    </w:p>
    <w:p w:rsidR="00E232F6" w:rsidRPr="00375775" w:rsidRDefault="00E232F6" w:rsidP="00E232F6">
      <w:pPr>
        <w:rPr>
          <w:szCs w:val="22"/>
        </w:rPr>
      </w:pPr>
      <w:r w:rsidRPr="00375775">
        <w:rPr>
          <w:szCs w:val="22"/>
          <w:highlight w:val="lightGray"/>
        </w:rPr>
        <w:t>LT/1/98/0026/004</w:t>
      </w:r>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13.</w:t>
      </w:r>
      <w:r w:rsidRPr="00375775">
        <w:rPr>
          <w:b/>
          <w:noProof/>
          <w:szCs w:val="22"/>
        </w:rPr>
        <w:tab/>
        <w:t>SERIJOS NUMERIS</w:t>
      </w:r>
    </w:p>
    <w:p w:rsidR="00E232F6" w:rsidRPr="00375775" w:rsidRDefault="00E232F6" w:rsidP="00E232F6">
      <w:pPr>
        <w:rPr>
          <w:noProof/>
          <w:szCs w:val="22"/>
        </w:rPr>
      </w:pPr>
    </w:p>
    <w:p w:rsidR="00E232F6" w:rsidRPr="00375775" w:rsidRDefault="00E232F6" w:rsidP="00E232F6">
      <w:pPr>
        <w:rPr>
          <w:noProof/>
          <w:szCs w:val="22"/>
        </w:rPr>
      </w:pPr>
      <w:r>
        <w:rPr>
          <w:noProof/>
          <w:szCs w:val="22"/>
        </w:rPr>
        <w:t>Lot:</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14.</w:t>
      </w:r>
      <w:r w:rsidRPr="00375775">
        <w:rPr>
          <w:b/>
          <w:noProof/>
          <w:szCs w:val="22"/>
        </w:rPr>
        <w:tab/>
        <w:t>PARDAVIMO (IŠDAVIMO) TVARKA</w:t>
      </w:r>
    </w:p>
    <w:p w:rsidR="00E232F6" w:rsidRPr="00375775" w:rsidRDefault="00E232F6" w:rsidP="00E232F6">
      <w:pPr>
        <w:rPr>
          <w:szCs w:val="22"/>
        </w:rPr>
      </w:pPr>
    </w:p>
    <w:p w:rsidR="00E232F6" w:rsidRPr="00375775" w:rsidRDefault="00E232F6" w:rsidP="00E232F6">
      <w:pPr>
        <w:rPr>
          <w:szCs w:val="22"/>
        </w:rPr>
      </w:pPr>
      <w:r w:rsidRPr="00375775">
        <w:rPr>
          <w:szCs w:val="22"/>
        </w:rPr>
        <w:t>Receptinis vaistas.</w:t>
      </w:r>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15.</w:t>
      </w:r>
      <w:r w:rsidRPr="00375775">
        <w:rPr>
          <w:b/>
          <w:noProof/>
          <w:szCs w:val="22"/>
        </w:rPr>
        <w:tab/>
        <w:t>VARTOJIMO INSTRUKCIJA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16.</w:t>
      </w:r>
      <w:r w:rsidRPr="00375775">
        <w:rPr>
          <w:b/>
          <w:noProof/>
          <w:szCs w:val="22"/>
        </w:rPr>
        <w:tab/>
        <w:t>INFORMACIJA BRAILIO RAŠTU</w:t>
      </w:r>
    </w:p>
    <w:p w:rsidR="00E232F6" w:rsidRPr="00375775" w:rsidRDefault="00E232F6" w:rsidP="00E232F6">
      <w:pPr>
        <w:rPr>
          <w:szCs w:val="22"/>
        </w:rPr>
      </w:pPr>
    </w:p>
    <w:p w:rsidR="00E232F6" w:rsidRPr="00375775" w:rsidRDefault="00E232F6" w:rsidP="00E232F6">
      <w:pPr>
        <w:rPr>
          <w:szCs w:val="22"/>
        </w:rPr>
      </w:pPr>
      <w:r w:rsidRPr="00375775">
        <w:rPr>
          <w:szCs w:val="22"/>
        </w:rPr>
        <w:t>DOXITIN 150 mg</w:t>
      </w:r>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375775">
        <w:rPr>
          <w:b/>
          <w:noProof/>
          <w:szCs w:val="24"/>
        </w:rPr>
        <w:t>17.      UNIKALUS IDENTIFIKATORIUS – 2D BRŪKŠNINIS KODAS</w:t>
      </w:r>
    </w:p>
    <w:p w:rsidR="00E232F6" w:rsidRPr="00375775" w:rsidRDefault="00E232F6" w:rsidP="00E232F6">
      <w:pPr>
        <w:rPr>
          <w:noProof/>
          <w:szCs w:val="24"/>
        </w:rPr>
      </w:pPr>
    </w:p>
    <w:p w:rsidR="00E232F6" w:rsidRPr="00375775" w:rsidRDefault="00E232F6" w:rsidP="00E232F6">
      <w:pPr>
        <w:rPr>
          <w:noProof/>
          <w:szCs w:val="22"/>
          <w:shd w:val="clear" w:color="auto" w:fill="CCCCCC"/>
        </w:rPr>
      </w:pPr>
      <w:r w:rsidRPr="00375775">
        <w:rPr>
          <w:noProof/>
          <w:szCs w:val="24"/>
          <w:highlight w:val="lightGray"/>
        </w:rPr>
        <w:t>2D brūkšninis kodas su nurodytu unikaliu identifikatoriumi.</w:t>
      </w:r>
    </w:p>
    <w:p w:rsidR="00E232F6" w:rsidRPr="00375775" w:rsidRDefault="00E232F6" w:rsidP="00E232F6">
      <w:pPr>
        <w:rPr>
          <w:noProof/>
          <w:szCs w:val="22"/>
        </w:rPr>
      </w:pPr>
    </w:p>
    <w:p w:rsidR="00E232F6" w:rsidRPr="00375775" w:rsidRDefault="00E232F6" w:rsidP="00E232F6">
      <w:pPr>
        <w:rPr>
          <w:noProof/>
          <w:vanish/>
          <w:szCs w:val="22"/>
        </w:rPr>
      </w:pPr>
    </w:p>
    <w:p w:rsidR="00E232F6" w:rsidRPr="00375775" w:rsidRDefault="00E232F6" w:rsidP="00E232F6">
      <w:pPr>
        <w:rPr>
          <w:noProof/>
          <w:szCs w:val="24"/>
        </w:rPr>
      </w:pPr>
    </w:p>
    <w:p w:rsidR="00E232F6" w:rsidRPr="00375775" w:rsidRDefault="00E232F6" w:rsidP="00E232F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375775">
        <w:rPr>
          <w:b/>
          <w:noProof/>
          <w:szCs w:val="24"/>
        </w:rPr>
        <w:t>18.       UNIKALUS IDENTIFIKATORIUS – ŽMONĖMS SUPRANTAMI DUOMENYS</w:t>
      </w:r>
    </w:p>
    <w:p w:rsidR="00E232F6" w:rsidRPr="00375775" w:rsidRDefault="00E232F6" w:rsidP="00E232F6">
      <w:pPr>
        <w:rPr>
          <w:noProof/>
          <w:szCs w:val="24"/>
        </w:rPr>
      </w:pPr>
    </w:p>
    <w:p w:rsidR="00E232F6" w:rsidRPr="00375775" w:rsidRDefault="00E232F6" w:rsidP="00E232F6">
      <w:pPr>
        <w:rPr>
          <w:color w:val="008000"/>
          <w:szCs w:val="22"/>
        </w:rPr>
      </w:pPr>
      <w:r w:rsidRPr="00375775">
        <w:rPr>
          <w:szCs w:val="24"/>
        </w:rPr>
        <w:t xml:space="preserve">PC: </w:t>
      </w:r>
    </w:p>
    <w:p w:rsidR="00E232F6" w:rsidRPr="00375775" w:rsidRDefault="00E232F6" w:rsidP="00E232F6">
      <w:pPr>
        <w:rPr>
          <w:szCs w:val="22"/>
        </w:rPr>
      </w:pPr>
      <w:r w:rsidRPr="00375775">
        <w:rPr>
          <w:szCs w:val="24"/>
        </w:rPr>
        <w:t xml:space="preserve">SN: </w:t>
      </w:r>
    </w:p>
    <w:p w:rsidR="00E232F6" w:rsidRPr="00375775" w:rsidRDefault="00E232F6" w:rsidP="00E232F6">
      <w:pPr>
        <w:rPr>
          <w:szCs w:val="22"/>
        </w:rPr>
      </w:pPr>
      <w:r w:rsidRPr="00E430E6">
        <w:rPr>
          <w:szCs w:val="24"/>
          <w:highlight w:val="lightGray"/>
        </w:rPr>
        <w:t>NN:</w:t>
      </w:r>
      <w:r w:rsidRPr="00375775">
        <w:rPr>
          <w:szCs w:val="24"/>
        </w:rPr>
        <w:t xml:space="preserve"> </w:t>
      </w:r>
    </w:p>
    <w:p w:rsidR="00E232F6" w:rsidRPr="00375775" w:rsidRDefault="00E232F6" w:rsidP="00E232F6">
      <w:r w:rsidRPr="00375775">
        <w:rPr>
          <w:szCs w:val="22"/>
        </w:rPr>
        <w:br w:type="page"/>
      </w: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lastRenderedPageBreak/>
        <w:t xml:space="preserve">MINIMALI </w:t>
      </w:r>
      <w:r w:rsidRPr="00375775">
        <w:rPr>
          <w:b/>
          <w:caps/>
          <w:noProof/>
          <w:szCs w:val="22"/>
        </w:rPr>
        <w:t xml:space="preserve">informacija ant </w:t>
      </w:r>
      <w:r w:rsidRPr="00375775">
        <w:rPr>
          <w:b/>
          <w:noProof/>
          <w:szCs w:val="22"/>
        </w:rPr>
        <w:t>LIZDINIŲ PLOKŠTELIŲ ARBA DVISLUOKSNIŲ JUOSTELIŲ</w:t>
      </w: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LIZDINĖ PLOKŠTELĖ</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w:t>
      </w:r>
      <w:r w:rsidRPr="00375775">
        <w:rPr>
          <w:b/>
          <w:noProof/>
          <w:szCs w:val="22"/>
        </w:rPr>
        <w:tab/>
        <w:t>VAISTINIO PREPARATO PAVADINIMAS</w:t>
      </w:r>
    </w:p>
    <w:p w:rsidR="00E232F6" w:rsidRPr="00375775" w:rsidRDefault="00E232F6" w:rsidP="00E232F6">
      <w:pPr>
        <w:rPr>
          <w:noProof/>
          <w:szCs w:val="22"/>
        </w:rPr>
      </w:pPr>
    </w:p>
    <w:p w:rsidR="00E232F6" w:rsidRPr="00375775" w:rsidRDefault="00E232F6" w:rsidP="00E232F6">
      <w:pPr>
        <w:rPr>
          <w:szCs w:val="22"/>
        </w:rPr>
      </w:pPr>
      <w:r w:rsidRPr="00375775">
        <w:rPr>
          <w:szCs w:val="22"/>
        </w:rPr>
        <w:t>DOXITIN 100 mg tabletės</w:t>
      </w:r>
    </w:p>
    <w:p w:rsidR="00E232F6" w:rsidRPr="00375775" w:rsidRDefault="00E232F6" w:rsidP="00E232F6">
      <w:pPr>
        <w:rPr>
          <w:szCs w:val="22"/>
        </w:rPr>
      </w:pPr>
      <w:proofErr w:type="spellStart"/>
      <w:r w:rsidRPr="00375775">
        <w:rPr>
          <w:szCs w:val="22"/>
        </w:rPr>
        <w:t>Doxycyclinum</w:t>
      </w:r>
      <w:proofErr w:type="spellEnd"/>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2.</w:t>
      </w:r>
      <w:r w:rsidRPr="00375775">
        <w:rPr>
          <w:b/>
          <w:noProof/>
          <w:szCs w:val="22"/>
        </w:rPr>
        <w:tab/>
        <w:t>REGISTRUOTOJO PAVADINIMAS</w:t>
      </w:r>
      <w:r w:rsidRPr="00375775" w:rsidDel="00864FD8">
        <w:rPr>
          <w:b/>
          <w:noProof/>
          <w:szCs w:val="22"/>
        </w:rPr>
        <w:t xml:space="preserve"> </w:t>
      </w:r>
    </w:p>
    <w:p w:rsidR="00E232F6" w:rsidRPr="00375775" w:rsidRDefault="00E232F6" w:rsidP="00E232F6">
      <w:pPr>
        <w:rPr>
          <w:noProof/>
          <w:szCs w:val="22"/>
        </w:rPr>
      </w:pPr>
    </w:p>
    <w:p w:rsidR="00E232F6" w:rsidRPr="00375775" w:rsidRDefault="00E232F6" w:rsidP="00E232F6">
      <w:pPr>
        <w:rPr>
          <w:b/>
          <w:noProof/>
          <w:szCs w:val="22"/>
        </w:rPr>
      </w:pPr>
      <w:r w:rsidRPr="00375775">
        <w:rPr>
          <w:noProof/>
          <w:szCs w:val="22"/>
        </w:rPr>
        <w:t>Vitabalans Oy FINLAND</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3.</w:t>
      </w:r>
      <w:r w:rsidRPr="00375775">
        <w:rPr>
          <w:b/>
          <w:noProof/>
          <w:szCs w:val="22"/>
        </w:rPr>
        <w:tab/>
        <w:t>TINKAMUMO LAIKAS</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{MMMM/mm}</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4.</w:t>
      </w:r>
      <w:r w:rsidRPr="00375775">
        <w:rPr>
          <w:b/>
          <w:noProof/>
          <w:szCs w:val="22"/>
        </w:rPr>
        <w:tab/>
        <w:t>SERIJOS NUMERIS</w:t>
      </w:r>
    </w:p>
    <w:p w:rsidR="00E232F6" w:rsidRPr="00375775" w:rsidRDefault="00E232F6" w:rsidP="00E232F6">
      <w:pPr>
        <w:rPr>
          <w:noProof/>
          <w:szCs w:val="22"/>
        </w:rPr>
      </w:pPr>
    </w:p>
    <w:p w:rsidR="00E232F6" w:rsidRPr="00375775" w:rsidRDefault="00E232F6" w:rsidP="00E232F6">
      <w:pPr>
        <w:ind w:right="113"/>
        <w:rPr>
          <w:noProof/>
          <w:szCs w:val="22"/>
        </w:rPr>
      </w:pPr>
      <w:r w:rsidRPr="00375775">
        <w:rPr>
          <w:noProof/>
          <w:szCs w:val="22"/>
        </w:rPr>
        <w:t>{numeris}</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5.</w:t>
      </w:r>
      <w:r w:rsidRPr="00375775">
        <w:rPr>
          <w:b/>
          <w:noProof/>
          <w:szCs w:val="22"/>
        </w:rPr>
        <w:tab/>
        <w:t>KITA</w:t>
      </w:r>
    </w:p>
    <w:p w:rsidR="00E232F6" w:rsidRPr="00375775" w:rsidRDefault="00E232F6" w:rsidP="00E232F6">
      <w:pPr>
        <w:rPr>
          <w:noProof/>
          <w:szCs w:val="22"/>
        </w:rPr>
      </w:pPr>
    </w:p>
    <w:p w:rsidR="00E232F6" w:rsidRPr="00375775" w:rsidRDefault="00E232F6" w:rsidP="00E232F6">
      <w:pPr>
        <w:rPr>
          <w:noProof/>
          <w:szCs w:val="22"/>
        </w:rPr>
      </w:pPr>
      <w:r w:rsidRPr="00375775">
        <w:rPr>
          <w:szCs w:val="22"/>
        </w:rPr>
        <w:br w:type="page"/>
      </w: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 xml:space="preserve">MINIMALI </w:t>
      </w:r>
      <w:r w:rsidRPr="00375775">
        <w:rPr>
          <w:b/>
          <w:caps/>
          <w:noProof/>
          <w:szCs w:val="22"/>
        </w:rPr>
        <w:t xml:space="preserve">informacija ant </w:t>
      </w:r>
      <w:r w:rsidRPr="00375775">
        <w:rPr>
          <w:b/>
          <w:noProof/>
          <w:szCs w:val="22"/>
        </w:rPr>
        <w:t>LIZDINIŲ PLOKŠTELIŲ ARBA DVISLUOKSNIŲ JUOSTELIŲ</w:t>
      </w: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LIZDINĖ PLOKŠTELĖ</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1.</w:t>
      </w:r>
      <w:r w:rsidRPr="00375775">
        <w:rPr>
          <w:b/>
          <w:noProof/>
          <w:szCs w:val="22"/>
        </w:rPr>
        <w:tab/>
        <w:t>VAISTINIO PREPARATO PAVADINIMAS</w:t>
      </w:r>
    </w:p>
    <w:p w:rsidR="00E232F6" w:rsidRPr="00375775" w:rsidRDefault="00E232F6" w:rsidP="00E232F6">
      <w:pPr>
        <w:rPr>
          <w:szCs w:val="22"/>
        </w:rPr>
      </w:pPr>
    </w:p>
    <w:p w:rsidR="00E232F6" w:rsidRPr="00375775" w:rsidRDefault="00E232F6" w:rsidP="00E232F6">
      <w:pPr>
        <w:rPr>
          <w:szCs w:val="22"/>
        </w:rPr>
      </w:pPr>
      <w:r w:rsidRPr="00375775">
        <w:rPr>
          <w:szCs w:val="22"/>
        </w:rPr>
        <w:t>DOXITIN 150 mg tabletės</w:t>
      </w:r>
    </w:p>
    <w:p w:rsidR="00E232F6" w:rsidRPr="00375775" w:rsidRDefault="00E232F6" w:rsidP="00E232F6">
      <w:pPr>
        <w:rPr>
          <w:szCs w:val="22"/>
        </w:rPr>
      </w:pPr>
      <w:proofErr w:type="spellStart"/>
      <w:r w:rsidRPr="00375775">
        <w:rPr>
          <w:szCs w:val="22"/>
        </w:rPr>
        <w:t>Doxycyclinum</w:t>
      </w:r>
      <w:proofErr w:type="spellEnd"/>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2.</w:t>
      </w:r>
      <w:r w:rsidRPr="00375775">
        <w:rPr>
          <w:b/>
          <w:noProof/>
          <w:szCs w:val="22"/>
        </w:rPr>
        <w:tab/>
        <w:t xml:space="preserve">REGISTRUOTOJO PAVADINIMAS </w:t>
      </w:r>
    </w:p>
    <w:p w:rsidR="00E232F6" w:rsidRPr="00375775" w:rsidRDefault="00E232F6" w:rsidP="00E232F6">
      <w:pPr>
        <w:rPr>
          <w:noProof/>
          <w:szCs w:val="22"/>
        </w:rPr>
      </w:pPr>
    </w:p>
    <w:p w:rsidR="00E232F6" w:rsidRPr="00375775" w:rsidRDefault="00E232F6" w:rsidP="00E232F6">
      <w:pPr>
        <w:rPr>
          <w:b/>
          <w:noProof/>
          <w:szCs w:val="22"/>
        </w:rPr>
      </w:pPr>
      <w:r w:rsidRPr="00375775">
        <w:rPr>
          <w:noProof/>
          <w:szCs w:val="22"/>
        </w:rPr>
        <w:t>Vitabalans Oy FINLAND</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3.</w:t>
      </w:r>
      <w:r w:rsidRPr="00375775">
        <w:rPr>
          <w:b/>
          <w:noProof/>
          <w:szCs w:val="22"/>
        </w:rPr>
        <w:tab/>
        <w:t>TINKAMUMO LAIKAS</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{MMMM/mm}</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4.</w:t>
      </w:r>
      <w:r w:rsidRPr="00375775">
        <w:rPr>
          <w:b/>
          <w:noProof/>
          <w:szCs w:val="22"/>
        </w:rPr>
        <w:tab/>
        <w:t>SERIJOS NUMERIS</w:t>
      </w:r>
    </w:p>
    <w:p w:rsidR="00E232F6" w:rsidRPr="00375775" w:rsidRDefault="00E232F6" w:rsidP="00E232F6">
      <w:pPr>
        <w:rPr>
          <w:noProof/>
          <w:szCs w:val="22"/>
        </w:rPr>
      </w:pPr>
    </w:p>
    <w:p w:rsidR="00E232F6" w:rsidRPr="00375775" w:rsidRDefault="00E232F6" w:rsidP="00E232F6">
      <w:pPr>
        <w:ind w:right="113"/>
        <w:rPr>
          <w:noProof/>
          <w:szCs w:val="22"/>
        </w:rPr>
      </w:pPr>
      <w:r w:rsidRPr="00375775">
        <w:rPr>
          <w:noProof/>
          <w:szCs w:val="22"/>
        </w:rPr>
        <w:t>{numeris}</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pBdr>
          <w:top w:val="single" w:sz="4" w:space="1" w:color="auto"/>
          <w:left w:val="single" w:sz="4" w:space="4" w:color="auto"/>
          <w:bottom w:val="single" w:sz="4" w:space="1" w:color="auto"/>
          <w:right w:val="single" w:sz="4" w:space="4" w:color="auto"/>
        </w:pBdr>
        <w:rPr>
          <w:b/>
          <w:noProof/>
          <w:szCs w:val="22"/>
        </w:rPr>
      </w:pPr>
      <w:r w:rsidRPr="00375775">
        <w:rPr>
          <w:b/>
          <w:noProof/>
          <w:szCs w:val="22"/>
        </w:rPr>
        <w:t>5.</w:t>
      </w:r>
      <w:r w:rsidRPr="00375775">
        <w:rPr>
          <w:b/>
          <w:noProof/>
          <w:szCs w:val="22"/>
        </w:rPr>
        <w:tab/>
        <w:t>KITA</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br w:type="page"/>
      </w:r>
    </w:p>
    <w:p w:rsidR="00E232F6" w:rsidRPr="00375775" w:rsidRDefault="00E232F6" w:rsidP="00E232F6">
      <w:pPr>
        <w:ind w:left="567" w:hanging="567"/>
        <w:jc w:val="center"/>
        <w:outlineLvl w:val="0"/>
        <w:rPr>
          <w:b/>
          <w:szCs w:val="22"/>
        </w:rPr>
      </w:pPr>
      <w:bookmarkStart w:id="60" w:name="_Toc129243137"/>
      <w:bookmarkStart w:id="61" w:name="_Toc129243262"/>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p>
    <w:p w:rsidR="00E232F6" w:rsidRPr="00375775" w:rsidRDefault="00E232F6" w:rsidP="00E232F6">
      <w:pPr>
        <w:ind w:left="567" w:hanging="567"/>
        <w:jc w:val="center"/>
        <w:outlineLvl w:val="0"/>
        <w:rPr>
          <w:b/>
          <w:szCs w:val="22"/>
        </w:rPr>
      </w:pPr>
      <w:r w:rsidRPr="00375775">
        <w:rPr>
          <w:b/>
          <w:szCs w:val="22"/>
        </w:rPr>
        <w:t>B. PAKUOTĖS LAPELIS</w:t>
      </w:r>
      <w:bookmarkEnd w:id="60"/>
      <w:bookmarkEnd w:id="61"/>
    </w:p>
    <w:p w:rsidR="00E232F6" w:rsidRPr="00375775" w:rsidRDefault="00E232F6" w:rsidP="00E232F6">
      <w:pPr>
        <w:ind w:left="567" w:hanging="567"/>
        <w:jc w:val="center"/>
        <w:outlineLvl w:val="0"/>
        <w:rPr>
          <w:b/>
          <w:szCs w:val="22"/>
        </w:rPr>
      </w:pPr>
      <w:r w:rsidRPr="00375775">
        <w:rPr>
          <w:b/>
          <w:szCs w:val="22"/>
        </w:rPr>
        <w:br w:type="page"/>
      </w:r>
      <w:r w:rsidRPr="00375775">
        <w:rPr>
          <w:b/>
          <w:szCs w:val="22"/>
        </w:rPr>
        <w:lastRenderedPageBreak/>
        <w:t>Pakuotės lapelis: informacija vartotojui</w:t>
      </w:r>
    </w:p>
    <w:p w:rsidR="00E232F6" w:rsidRPr="00375775" w:rsidRDefault="00E232F6" w:rsidP="00E232F6">
      <w:pPr>
        <w:ind w:left="567" w:hanging="567"/>
        <w:jc w:val="center"/>
        <w:outlineLvl w:val="0"/>
        <w:rPr>
          <w:b/>
          <w:szCs w:val="22"/>
        </w:rPr>
      </w:pPr>
    </w:p>
    <w:p w:rsidR="00E232F6" w:rsidRPr="00375775" w:rsidRDefault="00E232F6" w:rsidP="00E232F6">
      <w:pPr>
        <w:jc w:val="center"/>
        <w:rPr>
          <w:b/>
          <w:szCs w:val="22"/>
        </w:rPr>
      </w:pPr>
      <w:r w:rsidRPr="00375775">
        <w:rPr>
          <w:b/>
          <w:szCs w:val="22"/>
        </w:rPr>
        <w:t>DOXITIN 100 mg tabletės</w:t>
      </w:r>
    </w:p>
    <w:p w:rsidR="00E232F6" w:rsidRPr="00375775" w:rsidRDefault="00E232F6" w:rsidP="00E232F6">
      <w:pPr>
        <w:jc w:val="center"/>
        <w:rPr>
          <w:b/>
          <w:szCs w:val="22"/>
        </w:rPr>
      </w:pPr>
      <w:r w:rsidRPr="00375775">
        <w:rPr>
          <w:b/>
          <w:szCs w:val="22"/>
        </w:rPr>
        <w:t>DOXITIN 150 mg tabletės</w:t>
      </w:r>
    </w:p>
    <w:p w:rsidR="00E232F6" w:rsidRPr="00375775" w:rsidRDefault="00E232F6" w:rsidP="00E232F6">
      <w:pPr>
        <w:jc w:val="center"/>
        <w:rPr>
          <w:bCs/>
          <w:noProof/>
          <w:szCs w:val="22"/>
        </w:rPr>
      </w:pPr>
      <w:r w:rsidRPr="00375775">
        <w:rPr>
          <w:bCs/>
          <w:noProof/>
          <w:szCs w:val="22"/>
        </w:rPr>
        <w:t>Doksiciklinas</w:t>
      </w:r>
    </w:p>
    <w:p w:rsidR="00E232F6" w:rsidRPr="00375775" w:rsidRDefault="00E232F6" w:rsidP="00E232F6">
      <w:pPr>
        <w:rPr>
          <w:szCs w:val="22"/>
        </w:rPr>
      </w:pPr>
    </w:p>
    <w:p w:rsidR="00E232F6" w:rsidRPr="00375775" w:rsidRDefault="00E232F6" w:rsidP="00E232F6">
      <w:pPr>
        <w:rPr>
          <w:b/>
          <w:szCs w:val="22"/>
        </w:rPr>
      </w:pPr>
      <w:r w:rsidRPr="00375775">
        <w:rPr>
          <w:b/>
          <w:szCs w:val="22"/>
        </w:rPr>
        <w:t>Atidžiai perskaitykite visą šį lapelį, prieš pradėdami vartoti vaistą, nes jame pateikiama Jums svarbi informacija.</w:t>
      </w:r>
    </w:p>
    <w:p w:rsidR="00E232F6" w:rsidRPr="00375775" w:rsidRDefault="00E232F6" w:rsidP="00E232F6">
      <w:pPr>
        <w:numPr>
          <w:ilvl w:val="0"/>
          <w:numId w:val="13"/>
        </w:numPr>
        <w:ind w:left="567" w:hanging="567"/>
        <w:rPr>
          <w:szCs w:val="22"/>
        </w:rPr>
      </w:pPr>
      <w:r w:rsidRPr="00375775">
        <w:rPr>
          <w:szCs w:val="22"/>
        </w:rPr>
        <w:t>Neišmeskite šio lapelio, nes vėl gali prireikti jį perskaityti.</w:t>
      </w:r>
    </w:p>
    <w:p w:rsidR="00E232F6" w:rsidRPr="00375775" w:rsidRDefault="00E232F6" w:rsidP="00E232F6">
      <w:pPr>
        <w:numPr>
          <w:ilvl w:val="0"/>
          <w:numId w:val="13"/>
        </w:numPr>
        <w:ind w:left="567" w:hanging="567"/>
        <w:rPr>
          <w:szCs w:val="22"/>
        </w:rPr>
      </w:pPr>
      <w:r w:rsidRPr="00375775">
        <w:rPr>
          <w:szCs w:val="22"/>
        </w:rPr>
        <w:t>Jeigu kiltų daugiau klausimų, kreipkitės į gydytoją arba vaistininką.</w:t>
      </w:r>
    </w:p>
    <w:p w:rsidR="00E232F6" w:rsidRPr="00375775" w:rsidRDefault="00E232F6" w:rsidP="00E232F6">
      <w:pPr>
        <w:numPr>
          <w:ilvl w:val="0"/>
          <w:numId w:val="13"/>
        </w:numPr>
        <w:ind w:left="567" w:hanging="567"/>
        <w:rPr>
          <w:szCs w:val="22"/>
        </w:rPr>
      </w:pPr>
      <w:r w:rsidRPr="00375775">
        <w:rPr>
          <w:szCs w:val="22"/>
        </w:rPr>
        <w:t>Šis vaistas skirtas tik Jums, todėl kitiems žmonėms jo duoti negalima. Vaistas gali jiems pakenkti (net tiems, kurių ligos požymiai yra tokie patys kaip Jūsų).</w:t>
      </w:r>
    </w:p>
    <w:p w:rsidR="00E232F6" w:rsidRPr="00375775" w:rsidRDefault="00E232F6" w:rsidP="00E232F6">
      <w:pPr>
        <w:numPr>
          <w:ilvl w:val="0"/>
          <w:numId w:val="13"/>
        </w:numPr>
        <w:ind w:left="567" w:hanging="567"/>
        <w:rPr>
          <w:szCs w:val="22"/>
        </w:rPr>
      </w:pPr>
      <w:r w:rsidRPr="00375775">
        <w:rPr>
          <w:szCs w:val="22"/>
        </w:rPr>
        <w:t>Jeigu pasireiškė šalutinis poveikis (net jeigu jis šiame lapelyje nenurodytas), kreipkitės į gydytoją arba vaistininką. Žr. 4 skyrių.</w:t>
      </w:r>
    </w:p>
    <w:p w:rsidR="00E232F6" w:rsidRPr="00375775" w:rsidRDefault="00E232F6" w:rsidP="00E232F6">
      <w:pPr>
        <w:rPr>
          <w:szCs w:val="22"/>
        </w:rPr>
      </w:pPr>
    </w:p>
    <w:p w:rsidR="00E232F6" w:rsidRPr="00375775" w:rsidRDefault="00E232F6" w:rsidP="00E232F6">
      <w:pPr>
        <w:rPr>
          <w:b/>
          <w:szCs w:val="22"/>
        </w:rPr>
      </w:pPr>
      <w:r w:rsidRPr="00375775">
        <w:rPr>
          <w:b/>
          <w:szCs w:val="22"/>
        </w:rPr>
        <w:t>Apie ką rašoma šiame lapelyje?</w:t>
      </w:r>
    </w:p>
    <w:p w:rsidR="00E232F6" w:rsidRPr="00375775" w:rsidRDefault="00E232F6" w:rsidP="00E232F6">
      <w:pPr>
        <w:rPr>
          <w:szCs w:val="22"/>
        </w:rPr>
      </w:pPr>
    </w:p>
    <w:p w:rsidR="00E232F6" w:rsidRPr="00375775" w:rsidRDefault="00E232F6" w:rsidP="00E232F6">
      <w:pPr>
        <w:rPr>
          <w:szCs w:val="22"/>
        </w:rPr>
      </w:pPr>
      <w:r w:rsidRPr="00375775">
        <w:rPr>
          <w:szCs w:val="22"/>
        </w:rPr>
        <w:t>1.</w:t>
      </w:r>
      <w:r w:rsidRPr="00375775">
        <w:rPr>
          <w:szCs w:val="22"/>
        </w:rPr>
        <w:tab/>
        <w:t>Kas yra DOXITIN ir kam jis vartojamas</w:t>
      </w:r>
    </w:p>
    <w:p w:rsidR="00E232F6" w:rsidRPr="00375775" w:rsidRDefault="00E232F6" w:rsidP="00E232F6">
      <w:pPr>
        <w:rPr>
          <w:szCs w:val="22"/>
        </w:rPr>
      </w:pPr>
      <w:r w:rsidRPr="00375775">
        <w:rPr>
          <w:szCs w:val="22"/>
        </w:rPr>
        <w:t>2.</w:t>
      </w:r>
      <w:r w:rsidRPr="00375775">
        <w:rPr>
          <w:szCs w:val="22"/>
        </w:rPr>
        <w:tab/>
        <w:t>Kas žinotina prieš vartojant DOXITIN</w:t>
      </w:r>
    </w:p>
    <w:p w:rsidR="00E232F6" w:rsidRPr="00375775" w:rsidRDefault="00E232F6" w:rsidP="00E232F6">
      <w:pPr>
        <w:rPr>
          <w:szCs w:val="22"/>
        </w:rPr>
      </w:pPr>
      <w:r w:rsidRPr="00375775">
        <w:rPr>
          <w:szCs w:val="22"/>
        </w:rPr>
        <w:t>3.</w:t>
      </w:r>
      <w:r w:rsidRPr="00375775">
        <w:rPr>
          <w:szCs w:val="22"/>
        </w:rPr>
        <w:tab/>
        <w:t>Kaip vartoti DOXITIN</w:t>
      </w:r>
    </w:p>
    <w:p w:rsidR="00E232F6" w:rsidRPr="00375775" w:rsidRDefault="00E232F6" w:rsidP="00E232F6">
      <w:pPr>
        <w:rPr>
          <w:szCs w:val="22"/>
        </w:rPr>
      </w:pPr>
      <w:r w:rsidRPr="00375775">
        <w:rPr>
          <w:szCs w:val="22"/>
        </w:rPr>
        <w:t>4.</w:t>
      </w:r>
      <w:r w:rsidRPr="00375775">
        <w:rPr>
          <w:szCs w:val="22"/>
        </w:rPr>
        <w:tab/>
        <w:t>Galimas šalutinis poveikis</w:t>
      </w:r>
    </w:p>
    <w:p w:rsidR="00E232F6" w:rsidRPr="00375775" w:rsidRDefault="00E232F6" w:rsidP="00E232F6">
      <w:pPr>
        <w:rPr>
          <w:szCs w:val="22"/>
        </w:rPr>
      </w:pPr>
      <w:r w:rsidRPr="00375775">
        <w:rPr>
          <w:szCs w:val="22"/>
        </w:rPr>
        <w:t>5.</w:t>
      </w:r>
      <w:r w:rsidRPr="00375775">
        <w:rPr>
          <w:szCs w:val="22"/>
        </w:rPr>
        <w:tab/>
        <w:t>Kaip laikyti DOXITIN</w:t>
      </w:r>
    </w:p>
    <w:p w:rsidR="00E232F6" w:rsidRPr="00375775" w:rsidRDefault="00E232F6" w:rsidP="00E232F6">
      <w:pPr>
        <w:rPr>
          <w:szCs w:val="22"/>
        </w:rPr>
      </w:pPr>
      <w:r w:rsidRPr="00375775">
        <w:rPr>
          <w:szCs w:val="22"/>
        </w:rPr>
        <w:t>6.</w:t>
      </w:r>
      <w:r w:rsidRPr="00375775">
        <w:rPr>
          <w:szCs w:val="22"/>
        </w:rPr>
        <w:tab/>
        <w:t>Pakuotės turinys ir kita informacija</w:t>
      </w:r>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keepNext/>
        <w:ind w:left="567" w:hanging="567"/>
        <w:outlineLvl w:val="1"/>
        <w:rPr>
          <w:b/>
          <w:szCs w:val="22"/>
        </w:rPr>
      </w:pPr>
      <w:bookmarkStart w:id="62" w:name="_Toc129243139"/>
      <w:bookmarkStart w:id="63" w:name="_Toc129243264"/>
      <w:r w:rsidRPr="00375775">
        <w:rPr>
          <w:b/>
          <w:szCs w:val="22"/>
        </w:rPr>
        <w:t>1.</w:t>
      </w:r>
      <w:r w:rsidRPr="00375775">
        <w:rPr>
          <w:b/>
          <w:szCs w:val="22"/>
        </w:rPr>
        <w:tab/>
      </w:r>
      <w:bookmarkEnd w:id="62"/>
      <w:bookmarkEnd w:id="63"/>
      <w:r w:rsidRPr="00375775">
        <w:rPr>
          <w:b/>
          <w:szCs w:val="22"/>
        </w:rPr>
        <w:t>Kas yra DOXITIN ir kam jis vartojamas</w:t>
      </w:r>
    </w:p>
    <w:p w:rsidR="00E232F6" w:rsidRPr="00375775" w:rsidRDefault="00E232F6" w:rsidP="00E232F6">
      <w:pPr>
        <w:rPr>
          <w:noProof/>
          <w:szCs w:val="22"/>
        </w:rPr>
      </w:pPr>
    </w:p>
    <w:p w:rsidR="00E232F6" w:rsidRPr="00375775" w:rsidRDefault="00E232F6" w:rsidP="00E232F6">
      <w:pPr>
        <w:rPr>
          <w:szCs w:val="22"/>
        </w:rPr>
      </w:pPr>
      <w:proofErr w:type="spellStart"/>
      <w:r w:rsidRPr="00375775">
        <w:rPr>
          <w:szCs w:val="22"/>
        </w:rPr>
        <w:t>Doksiciklinas</w:t>
      </w:r>
      <w:proofErr w:type="spellEnd"/>
      <w:r w:rsidRPr="00375775">
        <w:rPr>
          <w:szCs w:val="22"/>
        </w:rPr>
        <w:t xml:space="preserve"> yra taip vadinamas plataus spektro antibiotikas, skirtas įvairių infekcinių ligų gydymui. Juo gali būti gydoma </w:t>
      </w:r>
      <w:proofErr w:type="spellStart"/>
      <w:r w:rsidRPr="00375775">
        <w:rPr>
          <w:szCs w:val="22"/>
        </w:rPr>
        <w:t>doksiciklinui</w:t>
      </w:r>
      <w:proofErr w:type="spellEnd"/>
      <w:r w:rsidRPr="00375775">
        <w:rPr>
          <w:szCs w:val="22"/>
        </w:rPr>
        <w:t xml:space="preserve"> jautrių sukėlėjų </w:t>
      </w:r>
      <w:proofErr w:type="spellStart"/>
      <w:r w:rsidRPr="00375775">
        <w:rPr>
          <w:szCs w:val="22"/>
        </w:rPr>
        <w:t>sukeltosligos</w:t>
      </w:r>
      <w:proofErr w:type="spellEnd"/>
      <w:r w:rsidRPr="00375775">
        <w:rPr>
          <w:szCs w:val="22"/>
        </w:rPr>
        <w:t>:</w:t>
      </w:r>
      <w:r w:rsidRPr="00375775">
        <w:rPr>
          <w:color w:val="008000"/>
          <w:szCs w:val="22"/>
        </w:rPr>
        <w:t xml:space="preserve"> </w:t>
      </w:r>
    </w:p>
    <w:p w:rsidR="00E232F6" w:rsidRPr="00375775" w:rsidRDefault="00E232F6" w:rsidP="00E232F6">
      <w:pPr>
        <w:numPr>
          <w:ilvl w:val="0"/>
          <w:numId w:val="3"/>
        </w:numPr>
        <w:tabs>
          <w:tab w:val="num" w:pos="360"/>
        </w:tabs>
        <w:ind w:left="360" w:hanging="360"/>
        <w:rPr>
          <w:szCs w:val="22"/>
        </w:rPr>
      </w:pPr>
      <w:proofErr w:type="spellStart"/>
      <w:r w:rsidRPr="00375775">
        <w:rPr>
          <w:i/>
          <w:szCs w:val="22"/>
        </w:rPr>
        <w:t>Mycoplasma</w:t>
      </w:r>
      <w:proofErr w:type="spellEnd"/>
      <w:r w:rsidRPr="00375775">
        <w:rPr>
          <w:i/>
          <w:szCs w:val="22"/>
        </w:rPr>
        <w:t xml:space="preserve"> </w:t>
      </w:r>
      <w:proofErr w:type="spellStart"/>
      <w:r w:rsidRPr="00375775">
        <w:rPr>
          <w:i/>
          <w:szCs w:val="22"/>
        </w:rPr>
        <w:t>pneumoniae</w:t>
      </w:r>
      <w:proofErr w:type="spellEnd"/>
      <w:r w:rsidRPr="00375775">
        <w:rPr>
          <w:i/>
          <w:szCs w:val="22"/>
        </w:rPr>
        <w:t xml:space="preserve">, </w:t>
      </w:r>
      <w:proofErr w:type="spellStart"/>
      <w:r w:rsidRPr="00375775">
        <w:rPr>
          <w:i/>
          <w:szCs w:val="22"/>
        </w:rPr>
        <w:t>Haemophilus</w:t>
      </w:r>
      <w:proofErr w:type="spellEnd"/>
      <w:r w:rsidRPr="00375775">
        <w:rPr>
          <w:i/>
          <w:szCs w:val="22"/>
        </w:rPr>
        <w:t xml:space="preserve"> </w:t>
      </w:r>
      <w:proofErr w:type="spellStart"/>
      <w:r w:rsidRPr="00375775">
        <w:rPr>
          <w:i/>
          <w:szCs w:val="22"/>
        </w:rPr>
        <w:t>influenzae</w:t>
      </w:r>
      <w:proofErr w:type="spellEnd"/>
      <w:r w:rsidRPr="00375775">
        <w:rPr>
          <w:i/>
          <w:szCs w:val="22"/>
        </w:rPr>
        <w:t xml:space="preserve">, </w:t>
      </w:r>
      <w:proofErr w:type="spellStart"/>
      <w:r w:rsidRPr="00375775">
        <w:rPr>
          <w:i/>
          <w:szCs w:val="22"/>
        </w:rPr>
        <w:t>Streptococcus</w:t>
      </w:r>
      <w:proofErr w:type="spellEnd"/>
      <w:r w:rsidRPr="00375775">
        <w:rPr>
          <w:i/>
          <w:szCs w:val="22"/>
        </w:rPr>
        <w:t xml:space="preserve"> </w:t>
      </w:r>
      <w:proofErr w:type="spellStart"/>
      <w:r w:rsidRPr="00375775">
        <w:rPr>
          <w:i/>
          <w:szCs w:val="22"/>
        </w:rPr>
        <w:t>pneumoniae</w:t>
      </w:r>
      <w:proofErr w:type="spellEnd"/>
      <w:r w:rsidRPr="00375775">
        <w:rPr>
          <w:i/>
          <w:szCs w:val="22"/>
        </w:rPr>
        <w:t>,</w:t>
      </w:r>
      <w:r w:rsidRPr="00375775">
        <w:rPr>
          <w:szCs w:val="22"/>
        </w:rPr>
        <w:t xml:space="preserve"> </w:t>
      </w:r>
      <w:proofErr w:type="spellStart"/>
      <w:r w:rsidRPr="00375775">
        <w:rPr>
          <w:i/>
          <w:szCs w:val="22"/>
        </w:rPr>
        <w:t>Klebsiella</w:t>
      </w:r>
      <w:proofErr w:type="spellEnd"/>
      <w:r w:rsidRPr="00375775">
        <w:rPr>
          <w:i/>
          <w:szCs w:val="22"/>
        </w:rPr>
        <w:t xml:space="preserve"> </w:t>
      </w:r>
      <w:proofErr w:type="spellStart"/>
      <w:r w:rsidRPr="00375775">
        <w:rPr>
          <w:i/>
          <w:szCs w:val="22"/>
        </w:rPr>
        <w:t>spp</w:t>
      </w:r>
      <w:proofErr w:type="spellEnd"/>
      <w:r w:rsidRPr="00375775">
        <w:rPr>
          <w:szCs w:val="22"/>
        </w:rPr>
        <w:t>. sukeltos infekcinės apatinių kvėpavimo organų ligos, jei pacientas yra alergiškas penicilinui;</w:t>
      </w:r>
    </w:p>
    <w:p w:rsidR="00E232F6" w:rsidRPr="00375775" w:rsidRDefault="00E232F6" w:rsidP="00E232F6">
      <w:pPr>
        <w:numPr>
          <w:ilvl w:val="0"/>
          <w:numId w:val="3"/>
        </w:numPr>
        <w:tabs>
          <w:tab w:val="num" w:pos="360"/>
        </w:tabs>
        <w:ind w:left="360" w:hanging="360"/>
        <w:rPr>
          <w:szCs w:val="22"/>
        </w:rPr>
      </w:pPr>
      <w:proofErr w:type="spellStart"/>
      <w:r w:rsidRPr="00375775">
        <w:rPr>
          <w:i/>
          <w:szCs w:val="22"/>
        </w:rPr>
        <w:t>Chlamydia</w:t>
      </w:r>
      <w:proofErr w:type="spellEnd"/>
      <w:r w:rsidRPr="00375775">
        <w:rPr>
          <w:i/>
          <w:szCs w:val="22"/>
        </w:rPr>
        <w:t xml:space="preserve"> </w:t>
      </w:r>
      <w:proofErr w:type="spellStart"/>
      <w:r w:rsidRPr="00375775">
        <w:rPr>
          <w:i/>
          <w:szCs w:val="22"/>
        </w:rPr>
        <w:t>trachomatis</w:t>
      </w:r>
      <w:proofErr w:type="spellEnd"/>
      <w:r w:rsidRPr="00375775">
        <w:rPr>
          <w:i/>
          <w:szCs w:val="22"/>
        </w:rPr>
        <w:t>,</w:t>
      </w:r>
      <w:r w:rsidRPr="00375775">
        <w:rPr>
          <w:szCs w:val="22"/>
        </w:rPr>
        <w:t xml:space="preserve"> </w:t>
      </w:r>
      <w:proofErr w:type="spellStart"/>
      <w:r w:rsidRPr="00375775">
        <w:rPr>
          <w:i/>
          <w:szCs w:val="22"/>
        </w:rPr>
        <w:t>Ureaplasma</w:t>
      </w:r>
      <w:proofErr w:type="spellEnd"/>
      <w:r w:rsidRPr="00375775">
        <w:rPr>
          <w:i/>
          <w:szCs w:val="22"/>
        </w:rPr>
        <w:t xml:space="preserve"> </w:t>
      </w:r>
      <w:proofErr w:type="spellStart"/>
      <w:r w:rsidRPr="00375775">
        <w:rPr>
          <w:i/>
          <w:szCs w:val="22"/>
        </w:rPr>
        <w:t>urealyticum</w:t>
      </w:r>
      <w:proofErr w:type="spellEnd"/>
      <w:r w:rsidRPr="00375775">
        <w:rPr>
          <w:szCs w:val="22"/>
        </w:rPr>
        <w:t xml:space="preserve"> sukeltos šlapimo ir lyties organų ligos, pvz., </w:t>
      </w:r>
      <w:proofErr w:type="spellStart"/>
      <w:r w:rsidRPr="00375775">
        <w:rPr>
          <w:szCs w:val="22"/>
        </w:rPr>
        <w:t>pielonefritas</w:t>
      </w:r>
      <w:proofErr w:type="spellEnd"/>
      <w:r w:rsidRPr="00375775">
        <w:rPr>
          <w:szCs w:val="22"/>
        </w:rPr>
        <w:t xml:space="preserve">, </w:t>
      </w:r>
      <w:proofErr w:type="spellStart"/>
      <w:r w:rsidRPr="00375775">
        <w:rPr>
          <w:szCs w:val="22"/>
        </w:rPr>
        <w:t>uretritas</w:t>
      </w:r>
      <w:proofErr w:type="spellEnd"/>
      <w:r w:rsidRPr="00375775">
        <w:rPr>
          <w:szCs w:val="22"/>
        </w:rPr>
        <w:t>, cistitas, prostatitas;</w:t>
      </w:r>
    </w:p>
    <w:p w:rsidR="00E232F6" w:rsidRPr="00375775" w:rsidRDefault="00E232F6" w:rsidP="00E232F6">
      <w:pPr>
        <w:numPr>
          <w:ilvl w:val="0"/>
          <w:numId w:val="3"/>
        </w:numPr>
        <w:tabs>
          <w:tab w:val="num" w:pos="360"/>
        </w:tabs>
        <w:ind w:left="360" w:hanging="360"/>
        <w:rPr>
          <w:szCs w:val="22"/>
        </w:rPr>
      </w:pPr>
      <w:proofErr w:type="spellStart"/>
      <w:r w:rsidRPr="00375775">
        <w:rPr>
          <w:i/>
          <w:szCs w:val="22"/>
        </w:rPr>
        <w:t>Chlamydia</w:t>
      </w:r>
      <w:proofErr w:type="spellEnd"/>
      <w:r w:rsidRPr="00375775">
        <w:rPr>
          <w:i/>
          <w:szCs w:val="22"/>
        </w:rPr>
        <w:t xml:space="preserve"> </w:t>
      </w:r>
      <w:proofErr w:type="spellStart"/>
      <w:r w:rsidRPr="00375775">
        <w:rPr>
          <w:i/>
          <w:szCs w:val="22"/>
        </w:rPr>
        <w:t>trachomatis</w:t>
      </w:r>
      <w:proofErr w:type="spellEnd"/>
      <w:r w:rsidRPr="00375775">
        <w:rPr>
          <w:szCs w:val="22"/>
        </w:rPr>
        <w:t xml:space="preserve"> sukeltas junginės uždegimas;</w:t>
      </w:r>
    </w:p>
    <w:p w:rsidR="00E232F6" w:rsidRPr="00375775" w:rsidRDefault="00E232F6" w:rsidP="00E232F6">
      <w:pPr>
        <w:numPr>
          <w:ilvl w:val="0"/>
          <w:numId w:val="3"/>
        </w:numPr>
        <w:tabs>
          <w:tab w:val="num" w:pos="360"/>
        </w:tabs>
        <w:ind w:left="360" w:hanging="360"/>
        <w:rPr>
          <w:szCs w:val="22"/>
        </w:rPr>
      </w:pPr>
      <w:proofErr w:type="spellStart"/>
      <w:r w:rsidRPr="00375775">
        <w:rPr>
          <w:color w:val="000000"/>
          <w:szCs w:val="22"/>
        </w:rPr>
        <w:t>Riketsiozės</w:t>
      </w:r>
      <w:proofErr w:type="spellEnd"/>
      <w:r w:rsidRPr="00375775">
        <w:rPr>
          <w:color w:val="000000"/>
          <w:szCs w:val="22"/>
        </w:rPr>
        <w:t xml:space="preserve">, pvz. dėmėtoji šiltinė, uolinių kalnų dėmėtoji šiltinė, </w:t>
      </w:r>
      <w:proofErr w:type="spellStart"/>
      <w:r w:rsidRPr="00375775">
        <w:rPr>
          <w:color w:val="000000"/>
          <w:szCs w:val="22"/>
        </w:rPr>
        <w:t>ku</w:t>
      </w:r>
      <w:proofErr w:type="spellEnd"/>
      <w:r w:rsidRPr="00375775">
        <w:rPr>
          <w:color w:val="000000"/>
          <w:szCs w:val="22"/>
        </w:rPr>
        <w:t xml:space="preserve">-karštligė, </w:t>
      </w:r>
      <w:r w:rsidRPr="00375775">
        <w:rPr>
          <w:szCs w:val="22"/>
        </w:rPr>
        <w:t xml:space="preserve">epideminė šiltinė, sukelta </w:t>
      </w:r>
      <w:proofErr w:type="spellStart"/>
      <w:r w:rsidRPr="00375775">
        <w:rPr>
          <w:i/>
          <w:szCs w:val="22"/>
        </w:rPr>
        <w:t>Rickettsiae</w:t>
      </w:r>
      <w:proofErr w:type="spellEnd"/>
      <w:r w:rsidRPr="00375775">
        <w:rPr>
          <w:i/>
          <w:szCs w:val="22"/>
        </w:rPr>
        <w:t xml:space="preserve"> </w:t>
      </w:r>
      <w:proofErr w:type="spellStart"/>
      <w:r w:rsidRPr="00375775">
        <w:rPr>
          <w:i/>
          <w:szCs w:val="22"/>
        </w:rPr>
        <w:t>spp</w:t>
      </w:r>
      <w:proofErr w:type="spellEnd"/>
      <w:r w:rsidRPr="00375775">
        <w:rPr>
          <w:szCs w:val="22"/>
        </w:rPr>
        <w:t xml:space="preserve">.; </w:t>
      </w:r>
    </w:p>
    <w:p w:rsidR="00E232F6" w:rsidRPr="00375775" w:rsidRDefault="00E232F6" w:rsidP="00E232F6">
      <w:pPr>
        <w:numPr>
          <w:ilvl w:val="0"/>
          <w:numId w:val="3"/>
        </w:numPr>
        <w:tabs>
          <w:tab w:val="num" w:pos="360"/>
        </w:tabs>
        <w:ind w:left="360" w:hanging="360"/>
        <w:rPr>
          <w:szCs w:val="22"/>
        </w:rPr>
      </w:pPr>
      <w:r w:rsidRPr="00375775">
        <w:rPr>
          <w:szCs w:val="22"/>
        </w:rPr>
        <w:t>lytiniu keliu plintančios ligos, pvz.,</w:t>
      </w:r>
      <w:r w:rsidRPr="00375775">
        <w:rPr>
          <w:i/>
          <w:szCs w:val="22"/>
        </w:rPr>
        <w:t xml:space="preserve"> </w:t>
      </w:r>
      <w:proofErr w:type="spellStart"/>
      <w:r w:rsidRPr="00375775">
        <w:rPr>
          <w:i/>
          <w:szCs w:val="22"/>
        </w:rPr>
        <w:t>Neisseria</w:t>
      </w:r>
      <w:proofErr w:type="spellEnd"/>
      <w:r w:rsidRPr="00375775">
        <w:rPr>
          <w:i/>
          <w:szCs w:val="22"/>
        </w:rPr>
        <w:t xml:space="preserve"> </w:t>
      </w:r>
      <w:proofErr w:type="spellStart"/>
      <w:r w:rsidRPr="00375775">
        <w:rPr>
          <w:i/>
          <w:szCs w:val="22"/>
        </w:rPr>
        <w:t>gonorrhoeae</w:t>
      </w:r>
      <w:proofErr w:type="spellEnd"/>
      <w:r w:rsidRPr="00375775">
        <w:rPr>
          <w:szCs w:val="22"/>
        </w:rPr>
        <w:t xml:space="preserve"> sukelta gonorėja ir </w:t>
      </w:r>
      <w:proofErr w:type="spellStart"/>
      <w:r w:rsidRPr="00375775">
        <w:rPr>
          <w:i/>
          <w:szCs w:val="22"/>
        </w:rPr>
        <w:t>Treponema</w:t>
      </w:r>
      <w:proofErr w:type="spellEnd"/>
      <w:r w:rsidRPr="00375775">
        <w:rPr>
          <w:i/>
          <w:szCs w:val="22"/>
        </w:rPr>
        <w:t xml:space="preserve"> </w:t>
      </w:r>
      <w:proofErr w:type="spellStart"/>
      <w:r w:rsidRPr="00375775">
        <w:rPr>
          <w:i/>
          <w:szCs w:val="22"/>
        </w:rPr>
        <w:t>pallidum</w:t>
      </w:r>
      <w:proofErr w:type="spellEnd"/>
      <w:r w:rsidRPr="00375775">
        <w:rPr>
          <w:szCs w:val="22"/>
        </w:rPr>
        <w:t xml:space="preserve"> sukeltas sifilis, jei pacientas yra alergiškas penicilinui;</w:t>
      </w:r>
    </w:p>
    <w:p w:rsidR="00E232F6" w:rsidRPr="00375775" w:rsidRDefault="00E232F6" w:rsidP="00E232F6">
      <w:pPr>
        <w:numPr>
          <w:ilvl w:val="0"/>
          <w:numId w:val="3"/>
        </w:numPr>
        <w:tabs>
          <w:tab w:val="num" w:pos="360"/>
        </w:tabs>
        <w:ind w:left="360" w:hanging="360"/>
        <w:rPr>
          <w:szCs w:val="22"/>
        </w:rPr>
      </w:pPr>
      <w:r w:rsidRPr="00375775">
        <w:rPr>
          <w:szCs w:val="22"/>
        </w:rPr>
        <w:t>cholera;</w:t>
      </w:r>
    </w:p>
    <w:p w:rsidR="00E232F6" w:rsidRPr="00375775" w:rsidRDefault="00E232F6" w:rsidP="00E232F6">
      <w:pPr>
        <w:numPr>
          <w:ilvl w:val="0"/>
          <w:numId w:val="3"/>
        </w:numPr>
        <w:tabs>
          <w:tab w:val="num" w:pos="360"/>
        </w:tabs>
        <w:ind w:left="360" w:hanging="360"/>
        <w:rPr>
          <w:szCs w:val="22"/>
        </w:rPr>
      </w:pPr>
      <w:r w:rsidRPr="00375775">
        <w:rPr>
          <w:szCs w:val="22"/>
        </w:rPr>
        <w:t xml:space="preserve">ankstyvoji </w:t>
      </w:r>
      <w:proofErr w:type="spellStart"/>
      <w:r w:rsidRPr="00375775">
        <w:rPr>
          <w:szCs w:val="22"/>
        </w:rPr>
        <w:t>Laimo</w:t>
      </w:r>
      <w:proofErr w:type="spellEnd"/>
      <w:r w:rsidRPr="00375775">
        <w:rPr>
          <w:szCs w:val="22"/>
        </w:rPr>
        <w:t xml:space="preserve"> ligos stadija; </w:t>
      </w:r>
    </w:p>
    <w:p w:rsidR="00E232F6" w:rsidRPr="00375775" w:rsidRDefault="00E232F6" w:rsidP="00E232F6">
      <w:pPr>
        <w:numPr>
          <w:ilvl w:val="0"/>
          <w:numId w:val="3"/>
        </w:numPr>
        <w:tabs>
          <w:tab w:val="num" w:pos="360"/>
        </w:tabs>
        <w:ind w:left="360" w:hanging="360"/>
        <w:rPr>
          <w:szCs w:val="22"/>
        </w:rPr>
      </w:pPr>
      <w:r w:rsidRPr="00375775">
        <w:rPr>
          <w:szCs w:val="22"/>
        </w:rPr>
        <w:t xml:space="preserve">retųjų infekcinių ligų gydymas: bruceliozė (vaisto vartojama kartu su streptomicinu), </w:t>
      </w:r>
      <w:proofErr w:type="spellStart"/>
      <w:r w:rsidRPr="00375775">
        <w:rPr>
          <w:szCs w:val="22"/>
        </w:rPr>
        <w:t>buboninis</w:t>
      </w:r>
      <w:proofErr w:type="spellEnd"/>
      <w:r w:rsidRPr="00375775">
        <w:rPr>
          <w:szCs w:val="22"/>
        </w:rPr>
        <w:t xml:space="preserve"> maras, kirkšninė </w:t>
      </w:r>
      <w:proofErr w:type="spellStart"/>
      <w:r w:rsidRPr="00375775">
        <w:rPr>
          <w:szCs w:val="22"/>
        </w:rPr>
        <w:t>granuloma</w:t>
      </w:r>
      <w:proofErr w:type="spellEnd"/>
      <w:r w:rsidRPr="00375775">
        <w:rPr>
          <w:szCs w:val="22"/>
        </w:rPr>
        <w:t xml:space="preserve">, minkštasis šankeris, </w:t>
      </w:r>
      <w:proofErr w:type="spellStart"/>
      <w:r w:rsidRPr="00375775">
        <w:rPr>
          <w:szCs w:val="22"/>
        </w:rPr>
        <w:t>psitakozė</w:t>
      </w:r>
      <w:proofErr w:type="spellEnd"/>
      <w:r w:rsidRPr="00375775">
        <w:rPr>
          <w:szCs w:val="22"/>
        </w:rPr>
        <w:t xml:space="preserve"> (</w:t>
      </w:r>
      <w:proofErr w:type="spellStart"/>
      <w:r w:rsidRPr="00375775">
        <w:rPr>
          <w:szCs w:val="22"/>
        </w:rPr>
        <w:t>papūgligė</w:t>
      </w:r>
      <w:proofErr w:type="spellEnd"/>
      <w:r w:rsidRPr="00375775">
        <w:rPr>
          <w:szCs w:val="22"/>
        </w:rPr>
        <w:t xml:space="preserve">), </w:t>
      </w:r>
      <w:proofErr w:type="spellStart"/>
      <w:r w:rsidRPr="00375775">
        <w:rPr>
          <w:szCs w:val="22"/>
        </w:rPr>
        <w:t>tuliaremija</w:t>
      </w:r>
      <w:proofErr w:type="spellEnd"/>
      <w:r w:rsidRPr="00375775">
        <w:rPr>
          <w:szCs w:val="22"/>
        </w:rPr>
        <w:t>.</w:t>
      </w:r>
    </w:p>
    <w:p w:rsidR="00E232F6" w:rsidRPr="00375775" w:rsidRDefault="00E232F6" w:rsidP="00E232F6">
      <w:pPr>
        <w:ind w:left="360"/>
        <w:rPr>
          <w:szCs w:val="22"/>
        </w:rPr>
      </w:pPr>
    </w:p>
    <w:p w:rsidR="00E232F6" w:rsidRPr="00375775" w:rsidRDefault="00E232F6" w:rsidP="00E232F6">
      <w:pPr>
        <w:rPr>
          <w:szCs w:val="22"/>
        </w:rPr>
      </w:pPr>
      <w:proofErr w:type="spellStart"/>
      <w:r w:rsidRPr="00375775">
        <w:rPr>
          <w:szCs w:val="22"/>
        </w:rPr>
        <w:t>Doksiciklino</w:t>
      </w:r>
      <w:proofErr w:type="spellEnd"/>
      <w:r w:rsidRPr="00375775">
        <w:rPr>
          <w:szCs w:val="22"/>
        </w:rPr>
        <w:t xml:space="preserve"> galima vartoti </w:t>
      </w:r>
      <w:proofErr w:type="spellStart"/>
      <w:r w:rsidRPr="00375775">
        <w:rPr>
          <w:i/>
          <w:szCs w:val="22"/>
        </w:rPr>
        <w:t>Plasmodium</w:t>
      </w:r>
      <w:proofErr w:type="spellEnd"/>
      <w:r w:rsidRPr="00375775">
        <w:rPr>
          <w:i/>
          <w:szCs w:val="22"/>
        </w:rPr>
        <w:t xml:space="preserve"> </w:t>
      </w:r>
      <w:proofErr w:type="spellStart"/>
      <w:r w:rsidRPr="00375775">
        <w:rPr>
          <w:i/>
          <w:szCs w:val="22"/>
        </w:rPr>
        <w:t>falciparum</w:t>
      </w:r>
      <w:proofErr w:type="spellEnd"/>
      <w:r w:rsidRPr="00375775">
        <w:rPr>
          <w:szCs w:val="22"/>
        </w:rPr>
        <w:t xml:space="preserve"> sukeltos maliarijos profilaktikai.</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keepNext/>
        <w:ind w:left="567" w:hanging="567"/>
        <w:outlineLvl w:val="1"/>
        <w:rPr>
          <w:b/>
          <w:szCs w:val="22"/>
        </w:rPr>
      </w:pPr>
      <w:bookmarkStart w:id="64" w:name="_Toc129243140"/>
      <w:bookmarkStart w:id="65" w:name="_Toc129243265"/>
      <w:r w:rsidRPr="00375775">
        <w:rPr>
          <w:b/>
          <w:szCs w:val="22"/>
        </w:rPr>
        <w:t>2.</w:t>
      </w:r>
      <w:r w:rsidRPr="00375775">
        <w:rPr>
          <w:b/>
          <w:szCs w:val="22"/>
        </w:rPr>
        <w:tab/>
      </w:r>
      <w:bookmarkEnd w:id="64"/>
      <w:bookmarkEnd w:id="65"/>
      <w:r w:rsidRPr="00375775">
        <w:rPr>
          <w:b/>
          <w:szCs w:val="22"/>
        </w:rPr>
        <w:t>Kas žinotina prieš vartojant DOXITIN</w:t>
      </w:r>
    </w:p>
    <w:p w:rsidR="00E232F6" w:rsidRPr="00375775" w:rsidRDefault="00E232F6" w:rsidP="00E232F6">
      <w:pPr>
        <w:rPr>
          <w:noProof/>
          <w:szCs w:val="22"/>
        </w:rPr>
      </w:pPr>
    </w:p>
    <w:p w:rsidR="00E232F6" w:rsidRPr="00375775" w:rsidRDefault="00E232F6" w:rsidP="00E232F6">
      <w:pPr>
        <w:rPr>
          <w:b/>
          <w:bCs/>
          <w:szCs w:val="22"/>
        </w:rPr>
      </w:pPr>
      <w:r w:rsidRPr="00375775">
        <w:rPr>
          <w:b/>
          <w:bCs/>
          <w:szCs w:val="22"/>
        </w:rPr>
        <w:t>DOXITIN vartoti negalima:</w:t>
      </w:r>
    </w:p>
    <w:p w:rsidR="00E232F6" w:rsidRPr="00375775" w:rsidRDefault="00E232F6" w:rsidP="00E232F6">
      <w:pPr>
        <w:numPr>
          <w:ilvl w:val="0"/>
          <w:numId w:val="10"/>
        </w:numPr>
        <w:ind w:left="567" w:hanging="567"/>
        <w:rPr>
          <w:szCs w:val="22"/>
        </w:rPr>
      </w:pPr>
      <w:r w:rsidRPr="00375775">
        <w:rPr>
          <w:noProof/>
          <w:szCs w:val="22"/>
        </w:rPr>
        <w:t xml:space="preserve">jeigu yra alergija </w:t>
      </w:r>
      <w:proofErr w:type="spellStart"/>
      <w:r w:rsidRPr="00375775">
        <w:rPr>
          <w:szCs w:val="22"/>
        </w:rPr>
        <w:t>doksiciklinui</w:t>
      </w:r>
      <w:proofErr w:type="spellEnd"/>
      <w:r w:rsidRPr="00375775">
        <w:rPr>
          <w:szCs w:val="22"/>
        </w:rPr>
        <w:t xml:space="preserve"> ar bet kuriam </w:t>
      </w:r>
      <w:proofErr w:type="spellStart"/>
      <w:r w:rsidRPr="00375775">
        <w:rPr>
          <w:szCs w:val="22"/>
        </w:rPr>
        <w:t>tetraciklinų</w:t>
      </w:r>
      <w:proofErr w:type="spellEnd"/>
      <w:r w:rsidRPr="00375775">
        <w:rPr>
          <w:szCs w:val="22"/>
        </w:rPr>
        <w:t xml:space="preserve"> grupės antibiotikui, </w:t>
      </w:r>
      <w:r w:rsidRPr="00375775">
        <w:rPr>
          <w:noProof/>
          <w:szCs w:val="22"/>
        </w:rPr>
        <w:t>arba bet kuriai pagalbinei šio vaisto medžiagai (jos išvardytos 6 skyriuje)</w:t>
      </w:r>
      <w:r w:rsidRPr="00375775">
        <w:rPr>
          <w:szCs w:val="22"/>
        </w:rPr>
        <w:t>;</w:t>
      </w:r>
    </w:p>
    <w:p w:rsidR="00E232F6" w:rsidRPr="00375775" w:rsidRDefault="00E232F6" w:rsidP="00E232F6">
      <w:pPr>
        <w:numPr>
          <w:ilvl w:val="0"/>
          <w:numId w:val="10"/>
        </w:numPr>
        <w:ind w:left="567" w:hanging="567"/>
        <w:rPr>
          <w:szCs w:val="22"/>
        </w:rPr>
      </w:pPr>
      <w:r w:rsidRPr="00375775">
        <w:rPr>
          <w:szCs w:val="22"/>
        </w:rPr>
        <w:t xml:space="preserve">jeigu sergate sunkia </w:t>
      </w:r>
      <w:proofErr w:type="spellStart"/>
      <w:r w:rsidRPr="00375775">
        <w:rPr>
          <w:szCs w:val="22"/>
        </w:rPr>
        <w:t>porfirija</w:t>
      </w:r>
      <w:proofErr w:type="spellEnd"/>
      <w:r w:rsidRPr="00375775">
        <w:rPr>
          <w:szCs w:val="22"/>
        </w:rPr>
        <w:t xml:space="preserve"> (reta kraujo pigmentų liga);</w:t>
      </w:r>
    </w:p>
    <w:p w:rsidR="00E232F6" w:rsidRPr="00375775" w:rsidRDefault="00E232F6" w:rsidP="00E232F6">
      <w:pPr>
        <w:numPr>
          <w:ilvl w:val="0"/>
          <w:numId w:val="10"/>
        </w:numPr>
        <w:ind w:left="567" w:hanging="567"/>
        <w:rPr>
          <w:szCs w:val="22"/>
        </w:rPr>
      </w:pPr>
      <w:r w:rsidRPr="00375775">
        <w:rPr>
          <w:szCs w:val="22"/>
        </w:rPr>
        <w:t>jeigu sergate sistemine raudonąja vilklige (alerginė liga, kuri sukelia sąnarių skausmą, odos išbėrimą ir karščiavimą);</w:t>
      </w:r>
    </w:p>
    <w:p w:rsidR="00E232F6" w:rsidRPr="00375775" w:rsidRDefault="00E232F6" w:rsidP="00E232F6">
      <w:pPr>
        <w:numPr>
          <w:ilvl w:val="0"/>
          <w:numId w:val="10"/>
        </w:numPr>
        <w:ind w:left="567" w:hanging="567"/>
        <w:rPr>
          <w:szCs w:val="22"/>
        </w:rPr>
      </w:pPr>
      <w:r w:rsidRPr="00375775">
        <w:rPr>
          <w:szCs w:val="22"/>
        </w:rPr>
        <w:t>jeigu esate nėščia arba žindote.</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numPr>
          <w:ilvl w:val="0"/>
          <w:numId w:val="10"/>
        </w:numPr>
        <w:rPr>
          <w:noProof/>
          <w:szCs w:val="22"/>
        </w:rPr>
      </w:pPr>
      <w:r w:rsidRPr="00375775">
        <w:rPr>
          <w:noProof/>
          <w:szCs w:val="22"/>
        </w:rPr>
        <w:t>Dantų vystymosi laikotarpiu (nėštumo metu, naujagimiams ar jaunesniems kaip 8 metų vaikams) DOXITIN</w:t>
      </w:r>
      <w:r w:rsidRPr="00375775" w:rsidDel="00E509D4">
        <w:rPr>
          <w:noProof/>
          <w:szCs w:val="22"/>
        </w:rPr>
        <w:t xml:space="preserve"> </w:t>
      </w:r>
      <w:r w:rsidRPr="00375775">
        <w:rPr>
          <w:noProof/>
          <w:szCs w:val="22"/>
        </w:rPr>
        <w:t xml:space="preserve">vartoti negalima, kadangi gali visam laikui pakisti dantų spalva </w:t>
      </w:r>
      <w:r w:rsidRPr="00375775">
        <w:rPr>
          <w:szCs w:val="22"/>
        </w:rPr>
        <w:t>(pagelsti-papilkėti-paruduoti) arba gali pakisti normalus dantų augimas.</w:t>
      </w:r>
    </w:p>
    <w:p w:rsidR="00E232F6" w:rsidRPr="00375775" w:rsidRDefault="00E232F6" w:rsidP="00E232F6">
      <w:pPr>
        <w:rPr>
          <w:noProof/>
          <w:szCs w:val="22"/>
        </w:rPr>
      </w:pPr>
    </w:p>
    <w:p w:rsidR="00E232F6" w:rsidRPr="00375775" w:rsidRDefault="00E232F6" w:rsidP="00E232F6">
      <w:pPr>
        <w:rPr>
          <w:noProof/>
          <w:szCs w:val="22"/>
        </w:rPr>
      </w:pPr>
      <w:r w:rsidRPr="00375775">
        <w:rPr>
          <w:noProof/>
          <w:szCs w:val="22"/>
        </w:rPr>
        <w:t xml:space="preserve">Įspėjimai ir atsargumo priemonės </w:t>
      </w:r>
    </w:p>
    <w:p w:rsidR="00E232F6" w:rsidRPr="00375775" w:rsidRDefault="00E232F6" w:rsidP="00E232F6">
      <w:pPr>
        <w:rPr>
          <w:szCs w:val="22"/>
        </w:rPr>
      </w:pPr>
      <w:r w:rsidRPr="00375775">
        <w:rPr>
          <w:szCs w:val="22"/>
        </w:rPr>
        <w:t>Pasitarkite su gydytoju arba vaistininku, prieš pradėdami vartoti DOXITIN.</w:t>
      </w:r>
    </w:p>
    <w:p w:rsidR="00E232F6" w:rsidRPr="00375775" w:rsidRDefault="00E232F6" w:rsidP="00E232F6">
      <w:pPr>
        <w:rPr>
          <w:noProof/>
          <w:szCs w:val="22"/>
        </w:rPr>
      </w:pPr>
    </w:p>
    <w:p w:rsidR="00E232F6" w:rsidRPr="00375775" w:rsidRDefault="00E232F6" w:rsidP="00E232F6">
      <w:pPr>
        <w:numPr>
          <w:ilvl w:val="0"/>
          <w:numId w:val="11"/>
        </w:numPr>
        <w:ind w:left="567" w:hanging="567"/>
        <w:rPr>
          <w:szCs w:val="22"/>
        </w:rPr>
      </w:pPr>
      <w:proofErr w:type="spellStart"/>
      <w:r w:rsidRPr="00375775">
        <w:rPr>
          <w:szCs w:val="22"/>
        </w:rPr>
        <w:t>Doksiciklinas</w:t>
      </w:r>
      <w:proofErr w:type="spellEnd"/>
      <w:r w:rsidRPr="00375775">
        <w:rPr>
          <w:szCs w:val="22"/>
        </w:rPr>
        <w:t xml:space="preserve"> visuose kauluose ir dantyse sudaro sunkiai skaidomus junginius su kalciu. Ši veikla  labai sustiprėja kaulinio audinio atsiradimo metu, todėl gali netaisyklingai vystytis skeletas, pakisti dantų spalva ir sutrikti jų vystymasis. Vadinasi, jaunesniems negu 8 metų vaikams, nėščioms moterims ir žindyvėms </w:t>
      </w:r>
      <w:proofErr w:type="spellStart"/>
      <w:r w:rsidRPr="00375775">
        <w:rPr>
          <w:szCs w:val="22"/>
        </w:rPr>
        <w:t>doksiciklino</w:t>
      </w:r>
      <w:proofErr w:type="spellEnd"/>
      <w:r w:rsidRPr="00375775">
        <w:rPr>
          <w:szCs w:val="22"/>
        </w:rPr>
        <w:t xml:space="preserve"> vartoti negalima.</w:t>
      </w:r>
    </w:p>
    <w:p w:rsidR="00E232F6" w:rsidRPr="00375775" w:rsidRDefault="00E232F6" w:rsidP="00E232F6">
      <w:pPr>
        <w:numPr>
          <w:ilvl w:val="0"/>
          <w:numId w:val="11"/>
        </w:numPr>
        <w:ind w:left="567" w:hanging="567"/>
        <w:rPr>
          <w:szCs w:val="22"/>
        </w:rPr>
      </w:pPr>
      <w:r w:rsidRPr="00375775">
        <w:rPr>
          <w:szCs w:val="22"/>
        </w:rPr>
        <w:t xml:space="preserve">Atsargumas būtinas </w:t>
      </w:r>
      <w:proofErr w:type="spellStart"/>
      <w:r w:rsidRPr="00375775">
        <w:rPr>
          <w:szCs w:val="22"/>
        </w:rPr>
        <w:t>doksiciklinu</w:t>
      </w:r>
      <w:proofErr w:type="spellEnd"/>
      <w:r w:rsidRPr="00375775">
        <w:rPr>
          <w:szCs w:val="22"/>
        </w:rPr>
        <w:t xml:space="preserve"> gydant ligonius, sergančius kepenų nepakankamumu.</w:t>
      </w:r>
    </w:p>
    <w:p w:rsidR="00E232F6" w:rsidRPr="00375775" w:rsidRDefault="00E232F6" w:rsidP="00E232F6">
      <w:pPr>
        <w:numPr>
          <w:ilvl w:val="0"/>
          <w:numId w:val="11"/>
        </w:numPr>
        <w:ind w:left="567" w:hanging="567"/>
        <w:rPr>
          <w:szCs w:val="22"/>
        </w:rPr>
      </w:pPr>
      <w:proofErr w:type="spellStart"/>
      <w:r w:rsidRPr="00375775">
        <w:rPr>
          <w:szCs w:val="22"/>
        </w:rPr>
        <w:t>Doksiciklino</w:t>
      </w:r>
      <w:proofErr w:type="spellEnd"/>
      <w:r w:rsidRPr="00375775">
        <w:rPr>
          <w:szCs w:val="22"/>
        </w:rPr>
        <w:t xml:space="preserve"> reikia vartoti atsargiai pacientams, kurie būna saulėje. Medikamentas gali skatinti odos alerginės reakcijos atsiradimą (</w:t>
      </w:r>
      <w:proofErr w:type="spellStart"/>
      <w:r w:rsidRPr="00375775">
        <w:rPr>
          <w:szCs w:val="22"/>
        </w:rPr>
        <w:t>fotodermatitą</w:t>
      </w:r>
      <w:proofErr w:type="spellEnd"/>
      <w:r w:rsidRPr="00375775">
        <w:rPr>
          <w:szCs w:val="22"/>
        </w:rPr>
        <w:t>). Šio vaisto vartojančiam ligoniui patariama vengti tiesioginių saulės spindulių ir vartoti apsauginio kremo, nepraleidžiančio ultravioletinių spindulių. Atsiradus pirmųjų odos paraudimo požymių, gydymą reikėtų nutraukti.</w:t>
      </w:r>
    </w:p>
    <w:p w:rsidR="00E232F6" w:rsidRPr="00375775" w:rsidRDefault="00E232F6" w:rsidP="00E232F6">
      <w:pPr>
        <w:numPr>
          <w:ilvl w:val="0"/>
          <w:numId w:val="11"/>
        </w:numPr>
        <w:ind w:left="567" w:hanging="567"/>
        <w:rPr>
          <w:szCs w:val="22"/>
        </w:rPr>
      </w:pPr>
      <w:r w:rsidRPr="00375775">
        <w:rPr>
          <w:szCs w:val="22"/>
        </w:rPr>
        <w:t xml:space="preserve">Skrandyje esantis maistas, pieno produktai gali slopinti </w:t>
      </w:r>
      <w:proofErr w:type="spellStart"/>
      <w:r w:rsidRPr="00375775">
        <w:rPr>
          <w:szCs w:val="22"/>
        </w:rPr>
        <w:t>doksiciklino</w:t>
      </w:r>
      <w:proofErr w:type="spellEnd"/>
      <w:r w:rsidRPr="00375775">
        <w:rPr>
          <w:szCs w:val="22"/>
        </w:rPr>
        <w:t xml:space="preserve"> pasisavinimą iš virškinimo trakto.</w:t>
      </w:r>
    </w:p>
    <w:p w:rsidR="00E232F6" w:rsidRPr="00375775" w:rsidRDefault="00E232F6" w:rsidP="00E232F6">
      <w:pPr>
        <w:rPr>
          <w:szCs w:val="22"/>
        </w:rPr>
      </w:pPr>
    </w:p>
    <w:p w:rsidR="00E232F6" w:rsidRPr="00375775" w:rsidRDefault="00E232F6" w:rsidP="00E232F6">
      <w:pPr>
        <w:rPr>
          <w:b/>
          <w:bCs/>
          <w:szCs w:val="22"/>
        </w:rPr>
      </w:pPr>
      <w:r w:rsidRPr="00375775">
        <w:rPr>
          <w:b/>
          <w:bCs/>
          <w:szCs w:val="22"/>
        </w:rPr>
        <w:t>Kiti vaistai ir DOXITIN</w:t>
      </w:r>
    </w:p>
    <w:p w:rsidR="00E232F6" w:rsidRPr="00375775" w:rsidRDefault="00E232F6" w:rsidP="00E232F6">
      <w:pPr>
        <w:rPr>
          <w:szCs w:val="22"/>
        </w:rPr>
      </w:pPr>
      <w:r w:rsidRPr="00375775">
        <w:rPr>
          <w:szCs w:val="22"/>
        </w:rPr>
        <w:t>Jeigu vartojate ar neseniai vartojote kitų vaistų arba dėl to nesate tikri, apie tai pasakykite gydytojui arba vaistininkui.</w:t>
      </w:r>
    </w:p>
    <w:p w:rsidR="00E232F6" w:rsidRPr="00375775" w:rsidRDefault="00E232F6" w:rsidP="00E232F6">
      <w:pPr>
        <w:rPr>
          <w:szCs w:val="22"/>
        </w:rPr>
      </w:pPr>
      <w:r w:rsidRPr="00375775">
        <w:rPr>
          <w:szCs w:val="22"/>
        </w:rPr>
        <w:t xml:space="preserve">Galima </w:t>
      </w:r>
      <w:proofErr w:type="spellStart"/>
      <w:r w:rsidRPr="00375775">
        <w:rPr>
          <w:szCs w:val="22"/>
        </w:rPr>
        <w:t>doksiciklino</w:t>
      </w:r>
      <w:proofErr w:type="spellEnd"/>
      <w:r w:rsidRPr="00375775">
        <w:rPr>
          <w:szCs w:val="22"/>
        </w:rPr>
        <w:t xml:space="preserve"> ir kai kurių kartu vartojamų vaistų sąveika. Apie vartojamus vaistus pacientas turi informuoti gydytoją. Kai kurie vaistai (tam tikri </w:t>
      </w:r>
      <w:proofErr w:type="spellStart"/>
      <w:r w:rsidRPr="00375775">
        <w:rPr>
          <w:szCs w:val="22"/>
        </w:rPr>
        <w:t>antiepilepsiniai</w:t>
      </w:r>
      <w:proofErr w:type="spellEnd"/>
      <w:r w:rsidRPr="00375775">
        <w:rPr>
          <w:szCs w:val="22"/>
        </w:rPr>
        <w:t xml:space="preserve"> preparatai, geležis, medikamentai, kurių sudėtyje yra kalcio, magnio ar aliuminio) </w:t>
      </w:r>
      <w:proofErr w:type="spellStart"/>
      <w:r w:rsidRPr="00375775">
        <w:rPr>
          <w:szCs w:val="22"/>
        </w:rPr>
        <w:t>doksiciklino</w:t>
      </w:r>
      <w:proofErr w:type="spellEnd"/>
      <w:r w:rsidRPr="00375775">
        <w:rPr>
          <w:szCs w:val="22"/>
        </w:rPr>
        <w:t xml:space="preserve"> poveikį slopina. Tarp </w:t>
      </w:r>
      <w:proofErr w:type="spellStart"/>
      <w:r w:rsidRPr="00375775">
        <w:rPr>
          <w:szCs w:val="22"/>
        </w:rPr>
        <w:t>doksiciklino</w:t>
      </w:r>
      <w:proofErr w:type="spellEnd"/>
      <w:r w:rsidRPr="00375775">
        <w:rPr>
          <w:szCs w:val="22"/>
        </w:rPr>
        <w:t xml:space="preserve"> ir </w:t>
      </w:r>
      <w:proofErr w:type="spellStart"/>
      <w:r w:rsidRPr="00375775">
        <w:rPr>
          <w:szCs w:val="22"/>
        </w:rPr>
        <w:t>antacidinių</w:t>
      </w:r>
      <w:proofErr w:type="spellEnd"/>
      <w:r w:rsidRPr="00375775">
        <w:rPr>
          <w:szCs w:val="22"/>
        </w:rPr>
        <w:t xml:space="preserve"> bei geležies vaistų gėrimo rekomenduojama ne trumpesnė kaip 1 – 2 valandų pertrauka. Labai retai </w:t>
      </w:r>
      <w:proofErr w:type="spellStart"/>
      <w:r w:rsidRPr="00375775">
        <w:rPr>
          <w:szCs w:val="22"/>
        </w:rPr>
        <w:t>doksiciklinas</w:t>
      </w:r>
      <w:proofErr w:type="spellEnd"/>
      <w:r w:rsidRPr="00375775">
        <w:rPr>
          <w:szCs w:val="22"/>
        </w:rPr>
        <w:t xml:space="preserve"> gali mažinti geriamųjų kontraceptikų veiksmingumą, todėl juo gydoma moteris turi papildomai naudoti kitokių kontracepcijos priemonių.</w:t>
      </w:r>
    </w:p>
    <w:p w:rsidR="00E232F6" w:rsidRPr="00375775" w:rsidRDefault="00E232F6" w:rsidP="00E232F6">
      <w:pPr>
        <w:rPr>
          <w:szCs w:val="22"/>
        </w:rPr>
      </w:pPr>
      <w:r w:rsidRPr="00375775">
        <w:rPr>
          <w:szCs w:val="22"/>
        </w:rPr>
        <w:t xml:space="preserve">Vartojant </w:t>
      </w:r>
      <w:proofErr w:type="spellStart"/>
      <w:r w:rsidRPr="00375775">
        <w:rPr>
          <w:szCs w:val="22"/>
        </w:rPr>
        <w:t>doksiciklino</w:t>
      </w:r>
      <w:proofErr w:type="spellEnd"/>
      <w:r w:rsidRPr="00375775">
        <w:rPr>
          <w:szCs w:val="22"/>
        </w:rPr>
        <w:t>, reikia vengti per daug kaitintis saulėje arba soliariume.</w:t>
      </w:r>
    </w:p>
    <w:p w:rsidR="00E232F6" w:rsidRPr="00375775" w:rsidRDefault="00E232F6" w:rsidP="00E232F6">
      <w:pPr>
        <w:rPr>
          <w:noProof/>
          <w:szCs w:val="22"/>
        </w:rPr>
      </w:pPr>
    </w:p>
    <w:p w:rsidR="00E232F6" w:rsidRPr="00375775" w:rsidRDefault="00E232F6" w:rsidP="00E232F6">
      <w:pPr>
        <w:rPr>
          <w:b/>
          <w:bCs/>
          <w:szCs w:val="22"/>
        </w:rPr>
      </w:pPr>
      <w:r w:rsidRPr="00375775">
        <w:rPr>
          <w:b/>
          <w:bCs/>
          <w:szCs w:val="22"/>
        </w:rPr>
        <w:t>DOXITIN vartojimas su maistu ir gėrimais</w:t>
      </w:r>
    </w:p>
    <w:p w:rsidR="00E232F6" w:rsidRPr="00375775" w:rsidRDefault="00E232F6" w:rsidP="00E232F6">
      <w:pPr>
        <w:rPr>
          <w:szCs w:val="22"/>
        </w:rPr>
      </w:pPr>
      <w:r w:rsidRPr="00375775">
        <w:rPr>
          <w:szCs w:val="22"/>
        </w:rPr>
        <w:t>Tabletes reikia užgerti dideliu kiekiu skysčio. Jei įmanoma, vartoti po valgio.</w:t>
      </w:r>
    </w:p>
    <w:p w:rsidR="00E232F6" w:rsidRPr="00375775" w:rsidRDefault="00E232F6" w:rsidP="00E232F6">
      <w:pPr>
        <w:rPr>
          <w:szCs w:val="22"/>
        </w:rPr>
      </w:pPr>
      <w:r w:rsidRPr="00375775">
        <w:rPr>
          <w:szCs w:val="22"/>
        </w:rPr>
        <w:t xml:space="preserve">Pieno produktai mažina </w:t>
      </w:r>
      <w:proofErr w:type="spellStart"/>
      <w:r w:rsidRPr="00375775">
        <w:rPr>
          <w:szCs w:val="22"/>
        </w:rPr>
        <w:t>doksiciklino</w:t>
      </w:r>
      <w:proofErr w:type="spellEnd"/>
      <w:r w:rsidRPr="00375775">
        <w:rPr>
          <w:szCs w:val="22"/>
        </w:rPr>
        <w:t xml:space="preserve"> pasisavinimą. Todėl išgėrus DOXITIN tablečių, vieną valandą prieš ir po, nevartokite pieno.</w:t>
      </w:r>
    </w:p>
    <w:p w:rsidR="00E232F6" w:rsidRPr="00375775" w:rsidRDefault="00E232F6" w:rsidP="00E232F6">
      <w:pPr>
        <w:rPr>
          <w:szCs w:val="22"/>
        </w:rPr>
      </w:pPr>
    </w:p>
    <w:p w:rsidR="00E232F6" w:rsidRPr="00375775" w:rsidRDefault="00E232F6" w:rsidP="00E232F6">
      <w:pPr>
        <w:rPr>
          <w:b/>
          <w:bCs/>
          <w:szCs w:val="22"/>
        </w:rPr>
      </w:pPr>
      <w:r w:rsidRPr="00375775">
        <w:rPr>
          <w:b/>
          <w:bCs/>
          <w:szCs w:val="22"/>
        </w:rPr>
        <w:t>Nėštumas, žindymo laikotarpis ir vaisingumas</w:t>
      </w:r>
    </w:p>
    <w:p w:rsidR="00E232F6" w:rsidRPr="00375775" w:rsidRDefault="00E232F6" w:rsidP="00E232F6">
      <w:pPr>
        <w:rPr>
          <w:szCs w:val="22"/>
        </w:rPr>
      </w:pPr>
      <w:r w:rsidRPr="00375775">
        <w:rPr>
          <w:szCs w:val="22"/>
        </w:rPr>
        <w:t xml:space="preserve">Jeigu esate nėščia, žindote kūdikį, manote, kad galbūt esate nėščia, arba planuojate pastoti, tai prieš vartodama šį vaistą, pasitarkite su gydytoju arba vaistininku. Nėštumo ir žindymo metu </w:t>
      </w:r>
      <w:r w:rsidRPr="00375775">
        <w:rPr>
          <w:iCs/>
          <w:szCs w:val="22"/>
        </w:rPr>
        <w:t xml:space="preserve">DOXITIN tablečių </w:t>
      </w:r>
      <w:r w:rsidRPr="00375775">
        <w:rPr>
          <w:szCs w:val="22"/>
        </w:rPr>
        <w:t>vartoti negalima.</w:t>
      </w:r>
    </w:p>
    <w:p w:rsidR="00E232F6" w:rsidRPr="00375775" w:rsidRDefault="00E232F6" w:rsidP="00E232F6">
      <w:pPr>
        <w:rPr>
          <w:szCs w:val="22"/>
        </w:rPr>
      </w:pPr>
      <w:proofErr w:type="spellStart"/>
      <w:r w:rsidRPr="00375775">
        <w:rPr>
          <w:szCs w:val="22"/>
        </w:rPr>
        <w:t>Doksiciklino</w:t>
      </w:r>
      <w:proofErr w:type="spellEnd"/>
      <w:r w:rsidRPr="00375775">
        <w:rPr>
          <w:szCs w:val="22"/>
        </w:rPr>
        <w:t xml:space="preserve"> poveikis žmonių vaisingumui nežinomas.</w:t>
      </w:r>
    </w:p>
    <w:p w:rsidR="00E232F6" w:rsidRPr="00375775" w:rsidRDefault="00E232F6" w:rsidP="00E232F6">
      <w:pPr>
        <w:rPr>
          <w:noProof/>
          <w:szCs w:val="22"/>
        </w:rPr>
      </w:pPr>
    </w:p>
    <w:p w:rsidR="00E232F6" w:rsidRPr="00375775" w:rsidRDefault="00E232F6" w:rsidP="00E232F6">
      <w:pPr>
        <w:rPr>
          <w:b/>
          <w:bCs/>
          <w:szCs w:val="22"/>
        </w:rPr>
      </w:pPr>
      <w:r w:rsidRPr="00375775">
        <w:rPr>
          <w:b/>
          <w:bCs/>
          <w:szCs w:val="22"/>
        </w:rPr>
        <w:t>Vairavimas ir mechanizmų valdymas</w:t>
      </w:r>
    </w:p>
    <w:p w:rsidR="00E232F6" w:rsidRPr="00375775" w:rsidRDefault="00E232F6" w:rsidP="00E232F6">
      <w:pPr>
        <w:rPr>
          <w:szCs w:val="22"/>
        </w:rPr>
      </w:pPr>
      <w:r w:rsidRPr="00375775">
        <w:rPr>
          <w:szCs w:val="22"/>
        </w:rPr>
        <w:t>DOXITIN</w:t>
      </w:r>
      <w:r w:rsidRPr="00375775">
        <w:rPr>
          <w:iCs/>
          <w:szCs w:val="22"/>
        </w:rPr>
        <w:t xml:space="preserve"> tabletės </w:t>
      </w:r>
      <w:r w:rsidRPr="00375775">
        <w:rPr>
          <w:bCs/>
          <w:iCs/>
          <w:szCs w:val="22"/>
        </w:rPr>
        <w:t xml:space="preserve">gebėjimui </w:t>
      </w:r>
      <w:r w:rsidRPr="00375775">
        <w:rPr>
          <w:szCs w:val="22"/>
        </w:rPr>
        <w:t>vairuoti transportą ir prižiūrėti veikiančius įrenginius įtakos nedaro.</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keepNext/>
        <w:ind w:left="567" w:hanging="567"/>
        <w:outlineLvl w:val="1"/>
        <w:rPr>
          <w:b/>
          <w:szCs w:val="22"/>
        </w:rPr>
      </w:pPr>
      <w:bookmarkStart w:id="66" w:name="_Toc129243141"/>
      <w:bookmarkStart w:id="67" w:name="_Toc129243266"/>
      <w:r w:rsidRPr="00375775">
        <w:rPr>
          <w:b/>
          <w:szCs w:val="22"/>
        </w:rPr>
        <w:t>3.</w:t>
      </w:r>
      <w:r w:rsidRPr="00375775">
        <w:rPr>
          <w:b/>
          <w:szCs w:val="22"/>
        </w:rPr>
        <w:tab/>
        <w:t>Kaip vartoti DOXITIN</w:t>
      </w:r>
      <w:bookmarkEnd w:id="66"/>
      <w:bookmarkEnd w:id="67"/>
    </w:p>
    <w:p w:rsidR="00E232F6" w:rsidRPr="00375775" w:rsidRDefault="00E232F6" w:rsidP="00E232F6">
      <w:pPr>
        <w:rPr>
          <w:szCs w:val="22"/>
        </w:rPr>
      </w:pPr>
    </w:p>
    <w:p w:rsidR="00E232F6" w:rsidRPr="00375775" w:rsidRDefault="00E232F6" w:rsidP="00E232F6">
      <w:pPr>
        <w:rPr>
          <w:szCs w:val="22"/>
        </w:rPr>
      </w:pPr>
      <w:r w:rsidRPr="00375775">
        <w:rPr>
          <w:szCs w:val="22"/>
        </w:rPr>
        <w:t xml:space="preserve">Visada vartokite šį vaistą tiksliai, kaip nurodė gydytojas. Jeigu abejojate, kreipkitės į gydytoją arba vaistininką. </w:t>
      </w:r>
    </w:p>
    <w:p w:rsidR="00E232F6" w:rsidRPr="00375775" w:rsidRDefault="00E232F6" w:rsidP="00E232F6">
      <w:pPr>
        <w:rPr>
          <w:szCs w:val="22"/>
        </w:rPr>
      </w:pPr>
    </w:p>
    <w:p w:rsidR="00E232F6" w:rsidRPr="00375775" w:rsidRDefault="00E232F6" w:rsidP="00E232F6">
      <w:pPr>
        <w:rPr>
          <w:szCs w:val="22"/>
        </w:rPr>
      </w:pPr>
      <w:r w:rsidRPr="00375775">
        <w:rPr>
          <w:szCs w:val="22"/>
        </w:rPr>
        <w:t xml:space="preserve">DOXITIN tabletės įsigyjamos pateikus receptą. Tinkamą dozę nustato gydytojas. Vaistą reikia gerti gausiai užsigeriant skysčio, geriausiai po valgio. </w:t>
      </w:r>
    </w:p>
    <w:p w:rsidR="00E232F6" w:rsidRPr="00375775" w:rsidRDefault="00E232F6" w:rsidP="00E232F6">
      <w:pPr>
        <w:rPr>
          <w:szCs w:val="22"/>
        </w:rPr>
      </w:pPr>
    </w:p>
    <w:p w:rsidR="00E232F6" w:rsidRPr="00375775" w:rsidRDefault="00E232F6" w:rsidP="00E232F6">
      <w:pPr>
        <w:keepNext/>
        <w:numPr>
          <w:ilvl w:val="0"/>
          <w:numId w:val="9"/>
        </w:numPr>
        <w:tabs>
          <w:tab w:val="left" w:pos="-720"/>
          <w:tab w:val="left" w:pos="4536"/>
        </w:tabs>
        <w:suppressAutoHyphens/>
        <w:jc w:val="both"/>
        <w:outlineLvl w:val="6"/>
        <w:rPr>
          <w:i/>
          <w:szCs w:val="22"/>
        </w:rPr>
      </w:pPr>
      <w:r w:rsidRPr="00375775">
        <w:rPr>
          <w:i/>
          <w:szCs w:val="22"/>
        </w:rPr>
        <w:lastRenderedPageBreak/>
        <w:t>Suaugusieji žmonės</w:t>
      </w:r>
    </w:p>
    <w:p w:rsidR="00E232F6" w:rsidRPr="00375775" w:rsidRDefault="00E232F6" w:rsidP="00E232F6">
      <w:pPr>
        <w:rPr>
          <w:szCs w:val="22"/>
        </w:rPr>
      </w:pPr>
      <w:r w:rsidRPr="00375775">
        <w:rPr>
          <w:szCs w:val="22"/>
        </w:rPr>
        <w:t xml:space="preserve">Paprastai pirmą parą vartojama 200 mg </w:t>
      </w:r>
      <w:proofErr w:type="spellStart"/>
      <w:r w:rsidRPr="00375775">
        <w:rPr>
          <w:szCs w:val="22"/>
        </w:rPr>
        <w:t>doksiciklino</w:t>
      </w:r>
      <w:proofErr w:type="spellEnd"/>
      <w:r w:rsidRPr="00375775">
        <w:rPr>
          <w:szCs w:val="22"/>
        </w:rPr>
        <w:t xml:space="preserve"> dozė. Ją reikia gerti iš karto arba per du kartus (kas 12 val. po 100 mg). Toliau vartojama palaikomoji paros dozė, t. y. 100 mg. Jei infekcinė liga sunkesnė, rekomenduojama visą gydymo kursą gerti po 200 mg per parą. </w:t>
      </w:r>
    </w:p>
    <w:p w:rsidR="00E232F6" w:rsidRPr="00375775" w:rsidRDefault="00E232F6" w:rsidP="00E232F6">
      <w:pPr>
        <w:rPr>
          <w:szCs w:val="22"/>
        </w:rPr>
      </w:pPr>
      <w:proofErr w:type="spellStart"/>
      <w:r w:rsidRPr="00375775">
        <w:rPr>
          <w:szCs w:val="22"/>
        </w:rPr>
        <w:t>Doksiciklino</w:t>
      </w:r>
      <w:proofErr w:type="spellEnd"/>
      <w:r w:rsidRPr="00375775">
        <w:rPr>
          <w:szCs w:val="22"/>
        </w:rPr>
        <w:t xml:space="preserve"> reikia gydyti ne trumpiau kaip 7 – 10 parų.</w:t>
      </w:r>
    </w:p>
    <w:p w:rsidR="00E232F6" w:rsidRPr="00375775" w:rsidRDefault="00E232F6" w:rsidP="00E232F6">
      <w:pPr>
        <w:rPr>
          <w:szCs w:val="22"/>
        </w:rPr>
      </w:pPr>
    </w:p>
    <w:p w:rsidR="00E232F6" w:rsidRPr="00375775" w:rsidRDefault="00E232F6" w:rsidP="00E232F6">
      <w:pPr>
        <w:keepNext/>
        <w:numPr>
          <w:ilvl w:val="0"/>
          <w:numId w:val="9"/>
        </w:numPr>
        <w:tabs>
          <w:tab w:val="left" w:pos="-720"/>
          <w:tab w:val="left" w:pos="4536"/>
        </w:tabs>
        <w:suppressAutoHyphens/>
        <w:outlineLvl w:val="5"/>
        <w:rPr>
          <w:i/>
          <w:szCs w:val="22"/>
        </w:rPr>
      </w:pPr>
      <w:r w:rsidRPr="00375775">
        <w:rPr>
          <w:i/>
          <w:szCs w:val="22"/>
        </w:rPr>
        <w:t>Gonorėja</w:t>
      </w:r>
    </w:p>
    <w:p w:rsidR="00E232F6" w:rsidRPr="00375775" w:rsidRDefault="00E232F6" w:rsidP="00E232F6">
      <w:pPr>
        <w:rPr>
          <w:szCs w:val="22"/>
        </w:rPr>
      </w:pPr>
      <w:r w:rsidRPr="00375775">
        <w:rPr>
          <w:i/>
          <w:szCs w:val="22"/>
        </w:rPr>
        <w:t>1 dienos gydymo kursas</w:t>
      </w:r>
      <w:r w:rsidRPr="00375775">
        <w:rPr>
          <w:szCs w:val="22"/>
        </w:rPr>
        <w:t xml:space="preserve">. Paros dozė yra 600 mg </w:t>
      </w:r>
      <w:proofErr w:type="spellStart"/>
      <w:r w:rsidRPr="00375775">
        <w:rPr>
          <w:szCs w:val="22"/>
        </w:rPr>
        <w:t>doksiciklino</w:t>
      </w:r>
      <w:proofErr w:type="spellEnd"/>
      <w:r w:rsidRPr="00375775">
        <w:rPr>
          <w:szCs w:val="22"/>
        </w:rPr>
        <w:t>. Ją reikia gerti lygiomis dalimis, per du kartus, kas valandą.</w:t>
      </w:r>
    </w:p>
    <w:p w:rsidR="00E232F6" w:rsidRPr="00375775" w:rsidRDefault="00E232F6" w:rsidP="00E232F6">
      <w:pPr>
        <w:rPr>
          <w:szCs w:val="22"/>
        </w:rPr>
      </w:pPr>
      <w:r w:rsidRPr="00375775">
        <w:rPr>
          <w:i/>
          <w:szCs w:val="22"/>
        </w:rPr>
        <w:t>7 dienų gydymo kursas</w:t>
      </w:r>
      <w:r w:rsidRPr="00375775">
        <w:rPr>
          <w:szCs w:val="22"/>
        </w:rPr>
        <w:t xml:space="preserve">. Paros dozė yra 200 mg </w:t>
      </w:r>
      <w:proofErr w:type="spellStart"/>
      <w:r w:rsidRPr="00375775">
        <w:rPr>
          <w:szCs w:val="22"/>
        </w:rPr>
        <w:t>doksiciklino</w:t>
      </w:r>
      <w:proofErr w:type="spellEnd"/>
      <w:r w:rsidRPr="00375775">
        <w:rPr>
          <w:szCs w:val="22"/>
        </w:rPr>
        <w:t>. Ją reikia gerti lygiomis dalimis, per du kartus.</w:t>
      </w:r>
    </w:p>
    <w:p w:rsidR="00E232F6" w:rsidRPr="00375775" w:rsidRDefault="00E232F6" w:rsidP="00E232F6">
      <w:pPr>
        <w:rPr>
          <w:szCs w:val="22"/>
        </w:rPr>
      </w:pPr>
    </w:p>
    <w:p w:rsidR="00E232F6" w:rsidRPr="00375775" w:rsidRDefault="00E232F6" w:rsidP="00E232F6">
      <w:pPr>
        <w:keepNext/>
        <w:numPr>
          <w:ilvl w:val="0"/>
          <w:numId w:val="9"/>
        </w:numPr>
        <w:tabs>
          <w:tab w:val="left" w:pos="-720"/>
          <w:tab w:val="left" w:pos="4536"/>
        </w:tabs>
        <w:suppressAutoHyphens/>
        <w:outlineLvl w:val="5"/>
        <w:rPr>
          <w:i/>
          <w:szCs w:val="22"/>
        </w:rPr>
      </w:pPr>
      <w:proofErr w:type="spellStart"/>
      <w:r w:rsidRPr="00375775">
        <w:rPr>
          <w:i/>
          <w:szCs w:val="22"/>
        </w:rPr>
        <w:t>Chlamydia</w:t>
      </w:r>
      <w:proofErr w:type="spellEnd"/>
      <w:r w:rsidRPr="00375775">
        <w:rPr>
          <w:i/>
          <w:szCs w:val="22"/>
        </w:rPr>
        <w:t xml:space="preserve"> </w:t>
      </w:r>
      <w:proofErr w:type="spellStart"/>
      <w:r w:rsidRPr="00375775">
        <w:rPr>
          <w:i/>
          <w:szCs w:val="22"/>
        </w:rPr>
        <w:t>trachomatis</w:t>
      </w:r>
      <w:proofErr w:type="spellEnd"/>
      <w:r w:rsidRPr="00375775">
        <w:rPr>
          <w:i/>
          <w:szCs w:val="22"/>
        </w:rPr>
        <w:t xml:space="preserve">, </w:t>
      </w:r>
      <w:proofErr w:type="spellStart"/>
      <w:r w:rsidRPr="00375775">
        <w:rPr>
          <w:i/>
          <w:szCs w:val="22"/>
        </w:rPr>
        <w:t>Ureaplasma</w:t>
      </w:r>
      <w:proofErr w:type="spellEnd"/>
      <w:r w:rsidRPr="00375775">
        <w:rPr>
          <w:i/>
          <w:szCs w:val="22"/>
        </w:rPr>
        <w:t xml:space="preserve"> </w:t>
      </w:r>
      <w:proofErr w:type="spellStart"/>
      <w:r w:rsidRPr="00375775">
        <w:rPr>
          <w:i/>
          <w:szCs w:val="22"/>
        </w:rPr>
        <w:t>urealyticum</w:t>
      </w:r>
      <w:proofErr w:type="spellEnd"/>
      <w:r w:rsidRPr="00375775">
        <w:rPr>
          <w:i/>
          <w:szCs w:val="22"/>
        </w:rPr>
        <w:t xml:space="preserve"> sukeltos šlapimo ir lyties organų ligos</w:t>
      </w:r>
    </w:p>
    <w:p w:rsidR="00E232F6" w:rsidRPr="00375775" w:rsidRDefault="00E232F6" w:rsidP="00E232F6">
      <w:pPr>
        <w:rPr>
          <w:szCs w:val="22"/>
        </w:rPr>
      </w:pPr>
      <w:r w:rsidRPr="00375775">
        <w:rPr>
          <w:szCs w:val="22"/>
        </w:rPr>
        <w:t>7 – 10 dienų reikia gerti du kartus per dieną po 100 mg.</w:t>
      </w:r>
    </w:p>
    <w:p w:rsidR="00E232F6" w:rsidRPr="00375775" w:rsidRDefault="00E232F6" w:rsidP="00E232F6">
      <w:pPr>
        <w:rPr>
          <w:szCs w:val="22"/>
        </w:rPr>
      </w:pPr>
    </w:p>
    <w:p w:rsidR="00E232F6" w:rsidRPr="00375775" w:rsidRDefault="00E232F6" w:rsidP="00E232F6">
      <w:pPr>
        <w:keepNext/>
        <w:numPr>
          <w:ilvl w:val="0"/>
          <w:numId w:val="9"/>
        </w:numPr>
        <w:tabs>
          <w:tab w:val="left" w:pos="-720"/>
          <w:tab w:val="left" w:pos="4536"/>
        </w:tabs>
        <w:suppressAutoHyphens/>
        <w:outlineLvl w:val="5"/>
        <w:rPr>
          <w:i/>
          <w:szCs w:val="22"/>
        </w:rPr>
      </w:pPr>
      <w:proofErr w:type="spellStart"/>
      <w:r w:rsidRPr="00375775">
        <w:rPr>
          <w:i/>
          <w:szCs w:val="22"/>
        </w:rPr>
        <w:t>Treponema</w:t>
      </w:r>
      <w:proofErr w:type="spellEnd"/>
      <w:r w:rsidRPr="00375775">
        <w:rPr>
          <w:i/>
          <w:szCs w:val="22"/>
        </w:rPr>
        <w:t xml:space="preserve"> </w:t>
      </w:r>
      <w:proofErr w:type="spellStart"/>
      <w:r w:rsidRPr="00375775">
        <w:rPr>
          <w:i/>
          <w:szCs w:val="22"/>
        </w:rPr>
        <w:t>pallidum</w:t>
      </w:r>
      <w:proofErr w:type="spellEnd"/>
      <w:r w:rsidRPr="00375775">
        <w:rPr>
          <w:i/>
          <w:szCs w:val="22"/>
        </w:rPr>
        <w:t xml:space="preserve"> sukeltas sifilis</w:t>
      </w:r>
    </w:p>
    <w:p w:rsidR="00E232F6" w:rsidRPr="00375775" w:rsidRDefault="00E232F6" w:rsidP="00E232F6">
      <w:pPr>
        <w:rPr>
          <w:szCs w:val="22"/>
        </w:rPr>
      </w:pPr>
      <w:r w:rsidRPr="00375775">
        <w:rPr>
          <w:szCs w:val="22"/>
        </w:rPr>
        <w:t>Jei ligonis alergiškas penicilinui ir sifilio stadija ankstyvoji ar vėlyvoji, 2 savaites reikia gerti du kartus per dieną po 100 mg.</w:t>
      </w:r>
    </w:p>
    <w:p w:rsidR="00E232F6" w:rsidRPr="00375775" w:rsidRDefault="00E232F6" w:rsidP="00E232F6">
      <w:pPr>
        <w:rPr>
          <w:szCs w:val="22"/>
        </w:rPr>
      </w:pPr>
    </w:p>
    <w:p w:rsidR="00E232F6" w:rsidRPr="00375775" w:rsidRDefault="00E232F6" w:rsidP="00E232F6">
      <w:pPr>
        <w:rPr>
          <w:i/>
          <w:szCs w:val="22"/>
        </w:rPr>
      </w:pPr>
      <w:r w:rsidRPr="00375775">
        <w:rPr>
          <w:i/>
          <w:szCs w:val="22"/>
        </w:rPr>
        <w:t>Maliarijos profilaktika</w:t>
      </w:r>
    </w:p>
    <w:p w:rsidR="00E232F6" w:rsidRPr="00375775" w:rsidRDefault="00E232F6" w:rsidP="00E232F6">
      <w:pPr>
        <w:rPr>
          <w:szCs w:val="22"/>
        </w:rPr>
      </w:pPr>
      <w:r w:rsidRPr="00375775">
        <w:rPr>
          <w:szCs w:val="22"/>
        </w:rPr>
        <w:t>Paros dozė yra 100 mg. Ją reikia gerti iš karto. Profilaktiką reikia pradėti likus dviem paroms iki kelionės į maliarijos regioną. Iš maliarijos regiono išvykęs keliautojas vaisto turi gerti dar 4 paras.</w:t>
      </w:r>
    </w:p>
    <w:p w:rsidR="00E232F6" w:rsidRPr="00375775" w:rsidRDefault="00E232F6" w:rsidP="00E232F6">
      <w:pPr>
        <w:rPr>
          <w:szCs w:val="22"/>
        </w:rPr>
      </w:pPr>
    </w:p>
    <w:p w:rsidR="00E232F6" w:rsidRPr="00375775" w:rsidRDefault="00E232F6" w:rsidP="00E232F6">
      <w:pPr>
        <w:rPr>
          <w:b/>
          <w:szCs w:val="22"/>
        </w:rPr>
      </w:pPr>
      <w:r w:rsidRPr="00375775">
        <w:rPr>
          <w:b/>
          <w:szCs w:val="22"/>
        </w:rPr>
        <w:t>Vartojimas vaikams ir paaugliams</w:t>
      </w:r>
    </w:p>
    <w:p w:rsidR="00E232F6" w:rsidRPr="00375775" w:rsidRDefault="00E232F6" w:rsidP="00E232F6">
      <w:pPr>
        <w:rPr>
          <w:b/>
          <w:szCs w:val="22"/>
        </w:rPr>
      </w:pPr>
    </w:p>
    <w:p w:rsidR="00E232F6" w:rsidRPr="00375775" w:rsidRDefault="00E232F6" w:rsidP="00E232F6">
      <w:pPr>
        <w:rPr>
          <w:b/>
          <w:szCs w:val="22"/>
        </w:rPr>
      </w:pPr>
      <w:r w:rsidRPr="00375775">
        <w:rPr>
          <w:b/>
          <w:szCs w:val="22"/>
        </w:rPr>
        <w:t>DOXITIN 200 mg</w:t>
      </w:r>
    </w:p>
    <w:p w:rsidR="00E232F6" w:rsidRPr="00375775" w:rsidRDefault="00E232F6" w:rsidP="00E232F6"/>
    <w:p w:rsidR="00E232F6" w:rsidRPr="00375775" w:rsidRDefault="00E232F6" w:rsidP="00E232F6">
      <w:pPr>
        <w:suppressAutoHyphens/>
        <w:rPr>
          <w:i/>
        </w:rPr>
      </w:pPr>
      <w:r w:rsidRPr="00375775">
        <w:rPr>
          <w:i/>
        </w:rPr>
        <w:t>Vaikams nuo 8 iki mažiau kaip 12 metų</w:t>
      </w:r>
    </w:p>
    <w:p w:rsidR="00E232F6" w:rsidRPr="00375775" w:rsidRDefault="00E232F6" w:rsidP="00E232F6">
      <w:pPr>
        <w:suppressAutoHyphens/>
      </w:pPr>
    </w:p>
    <w:p w:rsidR="00E232F6" w:rsidRPr="00375775" w:rsidRDefault="00E232F6" w:rsidP="00E232F6">
      <w:pPr>
        <w:suppressAutoHyphens/>
      </w:pPr>
      <w:proofErr w:type="spellStart"/>
      <w:r w:rsidRPr="00375775">
        <w:t>Doksiciklino</w:t>
      </w:r>
      <w:proofErr w:type="spellEnd"/>
      <w:r w:rsidRPr="00375775">
        <w:t xml:space="preserve"> vartoti ūminių infekcijų gydymui vaikams nuo 8 iki mažiau kaip 12 metų, tais atvejais, kai kitų vaistų nėra arba jie gali būti neveiksmingi. Tokiais atvejais įprastos dozės yra:</w:t>
      </w:r>
    </w:p>
    <w:p w:rsidR="00E232F6" w:rsidRPr="00375775" w:rsidRDefault="00E232F6" w:rsidP="00E232F6">
      <w:pPr>
        <w:suppressAutoHyphens/>
      </w:pPr>
    </w:p>
    <w:p w:rsidR="00E232F6" w:rsidRPr="00375775" w:rsidRDefault="00E232F6" w:rsidP="00E232F6">
      <w:pPr>
        <w:suppressAutoHyphens/>
      </w:pPr>
      <w:r w:rsidRPr="00375775">
        <w:rPr>
          <w:i/>
        </w:rPr>
        <w:t>45 kg ar mažiau sveriantiems vaikams</w:t>
      </w:r>
      <w:r w:rsidRPr="00375775">
        <w:t>:</w:t>
      </w:r>
    </w:p>
    <w:p w:rsidR="00E232F6" w:rsidRPr="00375775" w:rsidRDefault="00E232F6" w:rsidP="00E232F6">
      <w:pPr>
        <w:suppressAutoHyphens/>
      </w:pPr>
      <w:r w:rsidRPr="00375775">
        <w:t>Pirmoji para: 4,4 mg kiekvienam kūno svorio kg (vartojama kaip vienkartinė arba į 2 dalis padalinta dozė), vėliau nuo antrosios paros - 2,2 mg kiekvienam kūno svorio kg (vartojama kaip vienkartinė arba į 2 dalis padalinta dozė). Gydymo trukmė priklauso nuo gydomos infekcijos.</w:t>
      </w:r>
    </w:p>
    <w:p w:rsidR="00E232F6" w:rsidRPr="00375775" w:rsidRDefault="00E232F6" w:rsidP="00E232F6">
      <w:pPr>
        <w:suppressAutoHyphens/>
      </w:pPr>
      <w:r w:rsidRPr="00375775">
        <w:t>Gydant sunkesnes infekcijas, gydymo laikotarpiu vartoti dozę, iki 4,4 mg kiekvienam kūno svorio kg.</w:t>
      </w:r>
    </w:p>
    <w:p w:rsidR="00E232F6" w:rsidRPr="00375775" w:rsidRDefault="00E232F6" w:rsidP="00E232F6">
      <w:pPr>
        <w:suppressAutoHyphens/>
      </w:pPr>
    </w:p>
    <w:p w:rsidR="00E232F6" w:rsidRPr="00375775" w:rsidRDefault="00E232F6" w:rsidP="00E232F6">
      <w:pPr>
        <w:suppressAutoHyphens/>
      </w:pPr>
      <w:r w:rsidRPr="00375775">
        <w:rPr>
          <w:i/>
        </w:rPr>
        <w:t>Daugiau kaip 45 kg sveriantiems vaikams</w:t>
      </w:r>
      <w:r w:rsidRPr="00375775">
        <w:t xml:space="preserve"> vartojama tokia pati dozė, kaip suaugusiųjų; 200 mg pirmąją parą 1, vėliau – 100 mg kiekvieną parą. Gydymo trukmė priklauso nuo gydomos infekcijos.</w:t>
      </w:r>
    </w:p>
    <w:p w:rsidR="00E232F6" w:rsidRPr="00375775" w:rsidRDefault="00E232F6" w:rsidP="00E232F6">
      <w:pPr>
        <w:suppressAutoHyphens/>
        <w:rPr>
          <w:lang w:val="hu-HU"/>
        </w:rPr>
      </w:pPr>
    </w:p>
    <w:p w:rsidR="00E232F6" w:rsidRPr="00375775" w:rsidRDefault="00E232F6" w:rsidP="00E232F6">
      <w:pPr>
        <w:rPr>
          <w:i/>
          <w:noProof/>
          <w:szCs w:val="22"/>
        </w:rPr>
      </w:pPr>
      <w:r w:rsidRPr="00375775">
        <w:rPr>
          <w:i/>
          <w:noProof/>
          <w:szCs w:val="22"/>
        </w:rPr>
        <w:t>Suaugusiesiems ir vaikams nuo 12 iki mažiau kaip 18 metų</w:t>
      </w:r>
    </w:p>
    <w:p w:rsidR="00E232F6" w:rsidRPr="00375775" w:rsidRDefault="00E232F6" w:rsidP="00E232F6">
      <w:r w:rsidRPr="00375775">
        <w:t>200 mg pirmąją parą, vėliau – 100 mg kiekvieną parą. Gydymo trukmė priklauso nuo gydomos infekcijos.</w:t>
      </w:r>
    </w:p>
    <w:p w:rsidR="00E232F6" w:rsidRPr="00375775" w:rsidRDefault="00E232F6" w:rsidP="00E232F6"/>
    <w:p w:rsidR="00E232F6" w:rsidRPr="00375775" w:rsidRDefault="00E232F6" w:rsidP="00E232F6">
      <w:pPr>
        <w:rPr>
          <w:b/>
        </w:rPr>
      </w:pPr>
      <w:r w:rsidRPr="00375775">
        <w:rPr>
          <w:b/>
        </w:rPr>
        <w:t>DOXITIN 150 mg</w:t>
      </w:r>
    </w:p>
    <w:p w:rsidR="00E232F6" w:rsidRPr="00375775" w:rsidRDefault="00E232F6" w:rsidP="00E232F6">
      <w:pPr>
        <w:suppressAutoHyphens/>
        <w:rPr>
          <w:i/>
        </w:rPr>
      </w:pPr>
    </w:p>
    <w:p w:rsidR="00E232F6" w:rsidRPr="00375775" w:rsidRDefault="00E232F6" w:rsidP="00E232F6">
      <w:pPr>
        <w:suppressAutoHyphens/>
        <w:rPr>
          <w:i/>
        </w:rPr>
      </w:pPr>
      <w:r w:rsidRPr="00375775">
        <w:rPr>
          <w:i/>
        </w:rPr>
        <w:t>Vaikams nuo 8 iki mažiau kaip 12 metų</w:t>
      </w:r>
    </w:p>
    <w:p w:rsidR="00E232F6" w:rsidRPr="00375775" w:rsidRDefault="00E232F6" w:rsidP="00E232F6">
      <w:pPr>
        <w:suppressAutoHyphens/>
      </w:pPr>
    </w:p>
    <w:p w:rsidR="00E232F6" w:rsidRPr="00375775" w:rsidRDefault="00E232F6" w:rsidP="00E232F6">
      <w:pPr>
        <w:suppressAutoHyphens/>
      </w:pPr>
      <w:proofErr w:type="spellStart"/>
      <w:r w:rsidRPr="00375775">
        <w:t>Doksiciklino</w:t>
      </w:r>
      <w:proofErr w:type="spellEnd"/>
      <w:r w:rsidRPr="00375775">
        <w:t xml:space="preserve"> vartoti ūminių infekcijų gydymui vaikams nuo 8 iki mažiau kaip 12 metų, tais atvejais, kai kitų </w:t>
      </w:r>
      <w:proofErr w:type="spellStart"/>
      <w:r w:rsidRPr="00375775">
        <w:t>vaistinų</w:t>
      </w:r>
      <w:proofErr w:type="spellEnd"/>
      <w:r w:rsidRPr="00375775">
        <w:t xml:space="preserve"> nėra arba jie gali būti neveiksmingi. Tokiais atvejais įprastos dozės yra:</w:t>
      </w:r>
    </w:p>
    <w:p w:rsidR="00E232F6" w:rsidRPr="00375775" w:rsidRDefault="00E232F6" w:rsidP="00E232F6">
      <w:pPr>
        <w:suppressAutoHyphens/>
      </w:pPr>
    </w:p>
    <w:p w:rsidR="00E232F6" w:rsidRPr="00375775" w:rsidRDefault="00E232F6" w:rsidP="00E232F6">
      <w:pPr>
        <w:suppressAutoHyphens/>
      </w:pPr>
      <w:r w:rsidRPr="00375775">
        <w:rPr>
          <w:i/>
        </w:rPr>
        <w:t>45 kg ar mažiau sveriantiems vaikams</w:t>
      </w:r>
      <w:r w:rsidRPr="00375775">
        <w:t>:</w:t>
      </w:r>
    </w:p>
    <w:p w:rsidR="00E232F6" w:rsidRPr="00375775" w:rsidRDefault="00E232F6" w:rsidP="00E232F6">
      <w:pPr>
        <w:suppressAutoHyphens/>
      </w:pPr>
      <w:r w:rsidRPr="00375775">
        <w:t>Pirmoji para: 4,4 mg kiekvienam kūno svorio kg (vartojama kaip vienkartinė arba į 2 dalis padalinta dozė), vėliau nuo antrosios paros - 2,2 mg kiekvienam kūno svorio kg (vartojama kaip vienkartinė arba į 2 dalis padalinta dozė). Gydymo trukmė priklauso nuo gydomos infekcijos.</w:t>
      </w:r>
    </w:p>
    <w:p w:rsidR="00E232F6" w:rsidRPr="00375775" w:rsidRDefault="00E232F6" w:rsidP="00E232F6">
      <w:pPr>
        <w:suppressAutoHyphens/>
      </w:pPr>
      <w:r w:rsidRPr="00375775">
        <w:lastRenderedPageBreak/>
        <w:t>Gydant sunkesnes infekcijas, gydymo laikotarpiu vartoti dozę, iki 4,4 mg kiekvienam kūno svorio kg.</w:t>
      </w:r>
    </w:p>
    <w:p w:rsidR="00E232F6" w:rsidRPr="00375775" w:rsidRDefault="00E232F6" w:rsidP="00E232F6">
      <w:pPr>
        <w:suppressAutoHyphens/>
        <w:rPr>
          <w:i/>
        </w:rPr>
      </w:pPr>
    </w:p>
    <w:p w:rsidR="00E232F6" w:rsidRPr="00375775" w:rsidRDefault="00E232F6" w:rsidP="00E232F6">
      <w:pPr>
        <w:suppressAutoHyphens/>
      </w:pPr>
      <w:r w:rsidRPr="00375775">
        <w:rPr>
          <w:i/>
        </w:rPr>
        <w:t>Daugiau kaip 45 kg sveriantiems vaikams</w:t>
      </w:r>
      <w:r w:rsidRPr="00375775">
        <w:t xml:space="preserve"> vartojama tokia pati dozė, kaip suaugusiųjų; 150 mg vieną kartą per parą, </w:t>
      </w:r>
      <w:proofErr w:type="spellStart"/>
      <w:r w:rsidRPr="00375775">
        <w:t>t.y</w:t>
      </w:r>
      <w:proofErr w:type="spellEnd"/>
      <w:r w:rsidRPr="00375775">
        <w:t>. po 1 tabletę per parą. Gydymo trukmė priklauso nuo gydomos infekcijos.</w:t>
      </w:r>
    </w:p>
    <w:p w:rsidR="00E232F6" w:rsidRPr="00375775" w:rsidRDefault="00E232F6" w:rsidP="00E232F6">
      <w:pPr>
        <w:suppressAutoHyphens/>
        <w:rPr>
          <w:lang w:val="hu-HU"/>
        </w:rPr>
      </w:pPr>
    </w:p>
    <w:p w:rsidR="00E232F6" w:rsidRPr="00375775" w:rsidRDefault="00E232F6" w:rsidP="00E232F6">
      <w:pPr>
        <w:rPr>
          <w:i/>
          <w:noProof/>
          <w:szCs w:val="22"/>
        </w:rPr>
      </w:pPr>
      <w:r w:rsidRPr="00375775">
        <w:rPr>
          <w:i/>
          <w:noProof/>
          <w:szCs w:val="22"/>
        </w:rPr>
        <w:t>Suaugusiesiems ir vaikams nuo 12 iki mažiau kaip 18 metų</w:t>
      </w:r>
    </w:p>
    <w:p w:rsidR="00E232F6" w:rsidRPr="00375775" w:rsidRDefault="00E232F6" w:rsidP="00E232F6">
      <w:r w:rsidRPr="00375775">
        <w:t xml:space="preserve">150 mg vieną kartą per parą, </w:t>
      </w:r>
      <w:proofErr w:type="spellStart"/>
      <w:r w:rsidRPr="00375775">
        <w:t>t.y</w:t>
      </w:r>
      <w:proofErr w:type="spellEnd"/>
      <w:r w:rsidRPr="00375775">
        <w:t>. po 1 tabletę per parą. Gydymo trukmė priklauso nuo gydomos infekcijos.</w:t>
      </w:r>
    </w:p>
    <w:p w:rsidR="00E232F6" w:rsidRPr="00375775" w:rsidRDefault="00E232F6" w:rsidP="00E232F6">
      <w:pPr>
        <w:suppressAutoHyphens/>
      </w:pPr>
    </w:p>
    <w:p w:rsidR="00E232F6" w:rsidRPr="00375775" w:rsidRDefault="00E232F6" w:rsidP="00E232F6">
      <w:pPr>
        <w:keepNext/>
        <w:numPr>
          <w:ilvl w:val="0"/>
          <w:numId w:val="9"/>
        </w:numPr>
        <w:tabs>
          <w:tab w:val="left" w:pos="-720"/>
          <w:tab w:val="left" w:pos="4536"/>
        </w:tabs>
        <w:suppressAutoHyphens/>
        <w:jc w:val="both"/>
        <w:outlineLvl w:val="6"/>
        <w:rPr>
          <w:i/>
          <w:szCs w:val="22"/>
        </w:rPr>
      </w:pPr>
      <w:r w:rsidRPr="00375775">
        <w:rPr>
          <w:i/>
          <w:szCs w:val="22"/>
        </w:rPr>
        <w:t>Maliarijos profilaktika</w:t>
      </w:r>
    </w:p>
    <w:p w:rsidR="00E232F6" w:rsidRPr="00375775" w:rsidRDefault="00E232F6" w:rsidP="00E232F6">
      <w:pPr>
        <w:rPr>
          <w:szCs w:val="22"/>
        </w:rPr>
      </w:pPr>
      <w:r w:rsidRPr="00375775">
        <w:rPr>
          <w:szCs w:val="22"/>
        </w:rPr>
        <w:t>Paros dozė yra 2 mg/kg kūno svorio. Ją reikia gerti iš karto.</w:t>
      </w:r>
    </w:p>
    <w:p w:rsidR="00E232F6" w:rsidRPr="00375775" w:rsidRDefault="00E232F6" w:rsidP="00E232F6">
      <w:pPr>
        <w:rPr>
          <w:szCs w:val="22"/>
        </w:rPr>
      </w:pPr>
      <w:r w:rsidRPr="00375775">
        <w:rPr>
          <w:szCs w:val="22"/>
        </w:rPr>
        <w:t>Profilaktiką reikia pradėti likus dviem dienoms iki kelionės į maliarijos regioną. Iš maliarijos regiono išvykęs keliautojas vaisto turi gerti dar 4 paras.</w:t>
      </w:r>
    </w:p>
    <w:p w:rsidR="00E232F6" w:rsidRPr="00375775" w:rsidRDefault="00E232F6" w:rsidP="00E232F6">
      <w:pPr>
        <w:overflowPunct w:val="0"/>
        <w:autoSpaceDE w:val="0"/>
        <w:autoSpaceDN w:val="0"/>
        <w:adjustRightInd w:val="0"/>
        <w:textAlignment w:val="baseline"/>
        <w:rPr>
          <w:b/>
          <w:bCs/>
          <w:i/>
          <w:iCs/>
          <w:szCs w:val="22"/>
        </w:rPr>
      </w:pPr>
    </w:p>
    <w:p w:rsidR="00E232F6" w:rsidRPr="00375775" w:rsidRDefault="00E232F6" w:rsidP="00E232F6">
      <w:pPr>
        <w:overflowPunct w:val="0"/>
        <w:autoSpaceDE w:val="0"/>
        <w:autoSpaceDN w:val="0"/>
        <w:adjustRightInd w:val="0"/>
        <w:textAlignment w:val="baseline"/>
        <w:rPr>
          <w:bCs/>
          <w:i/>
          <w:iCs/>
          <w:szCs w:val="22"/>
        </w:rPr>
      </w:pPr>
      <w:r w:rsidRPr="00375775">
        <w:rPr>
          <w:bCs/>
          <w:i/>
          <w:iCs/>
          <w:szCs w:val="22"/>
        </w:rPr>
        <w:t>Senyviems pacientams</w:t>
      </w:r>
    </w:p>
    <w:p w:rsidR="00E232F6" w:rsidRPr="00375775" w:rsidRDefault="00E232F6" w:rsidP="00E232F6">
      <w:pPr>
        <w:rPr>
          <w:szCs w:val="22"/>
        </w:rPr>
      </w:pPr>
      <w:r w:rsidRPr="00375775">
        <w:rPr>
          <w:szCs w:val="22"/>
        </w:rPr>
        <w:t>Dozės mažinti senyviems pacientams nereikia</w:t>
      </w:r>
    </w:p>
    <w:p w:rsidR="00E232F6" w:rsidRPr="00375775" w:rsidRDefault="00E232F6" w:rsidP="00E232F6">
      <w:pPr>
        <w:rPr>
          <w:szCs w:val="22"/>
        </w:rPr>
      </w:pPr>
    </w:p>
    <w:p w:rsidR="00E232F6" w:rsidRPr="00375775" w:rsidRDefault="00E232F6" w:rsidP="00E232F6">
      <w:pPr>
        <w:overflowPunct w:val="0"/>
        <w:autoSpaceDE w:val="0"/>
        <w:autoSpaceDN w:val="0"/>
        <w:adjustRightInd w:val="0"/>
        <w:textAlignment w:val="baseline"/>
        <w:rPr>
          <w:bCs/>
          <w:i/>
          <w:iCs/>
          <w:szCs w:val="22"/>
        </w:rPr>
      </w:pPr>
      <w:r w:rsidRPr="00375775">
        <w:rPr>
          <w:bCs/>
          <w:i/>
          <w:iCs/>
          <w:szCs w:val="22"/>
        </w:rPr>
        <w:t>Pacientams, kurių inkstų funkcija sutrikusi</w:t>
      </w:r>
    </w:p>
    <w:p w:rsidR="00E232F6" w:rsidRPr="00375775" w:rsidRDefault="00E232F6" w:rsidP="00E232F6">
      <w:pPr>
        <w:rPr>
          <w:szCs w:val="22"/>
        </w:rPr>
      </w:pPr>
      <w:r w:rsidRPr="00375775">
        <w:rPr>
          <w:szCs w:val="22"/>
        </w:rPr>
        <w:t>Dozės mažinti nereikia</w:t>
      </w:r>
    </w:p>
    <w:p w:rsidR="00E232F6" w:rsidRPr="00375775" w:rsidRDefault="00E232F6" w:rsidP="00E232F6">
      <w:pPr>
        <w:rPr>
          <w:szCs w:val="22"/>
        </w:rPr>
      </w:pPr>
    </w:p>
    <w:p w:rsidR="00E232F6" w:rsidRPr="00375775" w:rsidRDefault="00E232F6" w:rsidP="00E232F6">
      <w:pPr>
        <w:overflowPunct w:val="0"/>
        <w:autoSpaceDE w:val="0"/>
        <w:autoSpaceDN w:val="0"/>
        <w:adjustRightInd w:val="0"/>
        <w:textAlignment w:val="baseline"/>
        <w:rPr>
          <w:bCs/>
          <w:i/>
          <w:iCs/>
          <w:szCs w:val="22"/>
        </w:rPr>
      </w:pPr>
      <w:r w:rsidRPr="00375775">
        <w:rPr>
          <w:bCs/>
          <w:i/>
          <w:iCs/>
          <w:szCs w:val="22"/>
        </w:rPr>
        <w:t>Pacientams, kurių kepenų funkcija sutrikusi</w:t>
      </w:r>
    </w:p>
    <w:p w:rsidR="00E232F6" w:rsidRPr="00375775" w:rsidRDefault="00E232F6" w:rsidP="00E232F6">
      <w:pPr>
        <w:rPr>
          <w:szCs w:val="22"/>
        </w:rPr>
      </w:pPr>
      <w:r w:rsidRPr="00375775">
        <w:rPr>
          <w:szCs w:val="22"/>
        </w:rPr>
        <w:t>Dozės mažinti nereikia</w:t>
      </w:r>
    </w:p>
    <w:p w:rsidR="00E232F6" w:rsidRPr="00375775" w:rsidRDefault="00E232F6" w:rsidP="00E232F6">
      <w:pPr>
        <w:rPr>
          <w:szCs w:val="22"/>
        </w:rPr>
      </w:pPr>
    </w:p>
    <w:p w:rsidR="00E232F6" w:rsidRPr="00375775" w:rsidRDefault="00E232F6" w:rsidP="00E232F6">
      <w:pPr>
        <w:rPr>
          <w:szCs w:val="22"/>
        </w:rPr>
      </w:pPr>
      <w:r w:rsidRPr="00375775">
        <w:rPr>
          <w:szCs w:val="22"/>
        </w:rPr>
        <w:t>Jeigu manote, kad DOXITIN veikia per stipriai arba per silpnai, kreipkitės į gydytoją arba vaistininką.</w:t>
      </w:r>
    </w:p>
    <w:p w:rsidR="00E232F6" w:rsidRPr="00375775" w:rsidRDefault="00E232F6" w:rsidP="00E232F6">
      <w:pPr>
        <w:rPr>
          <w:noProof/>
          <w:szCs w:val="22"/>
        </w:rPr>
      </w:pPr>
    </w:p>
    <w:p w:rsidR="00E232F6" w:rsidRPr="00375775" w:rsidRDefault="00E232F6" w:rsidP="00E232F6">
      <w:pPr>
        <w:rPr>
          <w:b/>
          <w:bCs/>
          <w:szCs w:val="22"/>
        </w:rPr>
      </w:pPr>
      <w:r w:rsidRPr="00375775">
        <w:rPr>
          <w:b/>
          <w:bCs/>
          <w:szCs w:val="22"/>
        </w:rPr>
        <w:t>Ką daryti pavartojus per didelę DOXITIN dozę?</w:t>
      </w:r>
    </w:p>
    <w:p w:rsidR="00E232F6" w:rsidRPr="00375775" w:rsidRDefault="00E232F6" w:rsidP="00E232F6">
      <w:pPr>
        <w:rPr>
          <w:szCs w:val="22"/>
        </w:rPr>
      </w:pPr>
      <w:r w:rsidRPr="00375775">
        <w:rPr>
          <w:szCs w:val="22"/>
        </w:rPr>
        <w:t xml:space="preserve">Perdozavus arba apsinuodijus reikia kreiptis į gydytoją. Simptomai yra pykinimas, vėmimas, viduriavimas ir padidėjęs kaukolės slėgis. </w:t>
      </w:r>
    </w:p>
    <w:p w:rsidR="00E232F6" w:rsidRPr="00375775" w:rsidRDefault="00E232F6" w:rsidP="00E232F6">
      <w:pPr>
        <w:rPr>
          <w:szCs w:val="22"/>
        </w:rPr>
      </w:pPr>
      <w:r w:rsidRPr="00375775">
        <w:rPr>
          <w:szCs w:val="22"/>
        </w:rPr>
        <w:t xml:space="preserve">Gydymui išplaunamas skrandis ir skiriama aktyvintos anglies, </w:t>
      </w:r>
      <w:proofErr w:type="spellStart"/>
      <w:r w:rsidRPr="00375775">
        <w:rPr>
          <w:szCs w:val="22"/>
        </w:rPr>
        <w:t>antacidinių</w:t>
      </w:r>
      <w:proofErr w:type="spellEnd"/>
      <w:r w:rsidRPr="00375775">
        <w:rPr>
          <w:szCs w:val="22"/>
        </w:rPr>
        <w:t xml:space="preserve"> vaistų.</w:t>
      </w:r>
    </w:p>
    <w:p w:rsidR="00E232F6" w:rsidRPr="00375775" w:rsidRDefault="00E232F6" w:rsidP="00E232F6">
      <w:pPr>
        <w:rPr>
          <w:noProof/>
          <w:szCs w:val="22"/>
        </w:rPr>
      </w:pPr>
    </w:p>
    <w:p w:rsidR="00E232F6" w:rsidRPr="00375775" w:rsidRDefault="00E232F6" w:rsidP="00E232F6">
      <w:pPr>
        <w:rPr>
          <w:b/>
          <w:bCs/>
          <w:szCs w:val="22"/>
        </w:rPr>
      </w:pPr>
      <w:r w:rsidRPr="00375775">
        <w:rPr>
          <w:b/>
          <w:bCs/>
          <w:szCs w:val="22"/>
        </w:rPr>
        <w:t>Pamiršus pavartoti DOXITIN</w:t>
      </w:r>
    </w:p>
    <w:p w:rsidR="00E232F6" w:rsidRPr="00375775" w:rsidRDefault="00E232F6" w:rsidP="00E232F6">
      <w:pPr>
        <w:rPr>
          <w:szCs w:val="22"/>
        </w:rPr>
      </w:pPr>
      <w:r w:rsidRPr="00375775">
        <w:rPr>
          <w:szCs w:val="22"/>
        </w:rPr>
        <w:t>Praleidus dozę, vėliau vietoj jos dvigubos dozės vartoti negalima.</w:t>
      </w:r>
    </w:p>
    <w:p w:rsidR="00E232F6" w:rsidRPr="00375775" w:rsidRDefault="00E232F6" w:rsidP="00E232F6">
      <w:pPr>
        <w:rPr>
          <w:szCs w:val="22"/>
        </w:rPr>
      </w:pPr>
    </w:p>
    <w:p w:rsidR="00E232F6" w:rsidRPr="00375775" w:rsidRDefault="00E232F6" w:rsidP="00E232F6">
      <w:pPr>
        <w:rPr>
          <w:b/>
          <w:bCs/>
          <w:szCs w:val="22"/>
        </w:rPr>
      </w:pPr>
      <w:r w:rsidRPr="00375775">
        <w:rPr>
          <w:b/>
          <w:bCs/>
          <w:szCs w:val="22"/>
        </w:rPr>
        <w:t>Nustojus vartoti DOXITIN</w:t>
      </w:r>
    </w:p>
    <w:p w:rsidR="00E232F6" w:rsidRPr="00375775" w:rsidRDefault="00E232F6" w:rsidP="00E232F6">
      <w:pPr>
        <w:rPr>
          <w:szCs w:val="22"/>
        </w:rPr>
      </w:pPr>
      <w:r w:rsidRPr="00375775">
        <w:rPr>
          <w:szCs w:val="22"/>
        </w:rPr>
        <w:t>Duomenys neaktualūs.</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keepNext/>
        <w:ind w:left="567" w:hanging="567"/>
        <w:outlineLvl w:val="1"/>
        <w:rPr>
          <w:b/>
          <w:szCs w:val="22"/>
        </w:rPr>
      </w:pPr>
      <w:bookmarkStart w:id="68" w:name="_Toc129243142"/>
      <w:bookmarkStart w:id="69" w:name="_Toc129243267"/>
      <w:r w:rsidRPr="00375775">
        <w:rPr>
          <w:b/>
          <w:szCs w:val="22"/>
        </w:rPr>
        <w:t>4.</w:t>
      </w:r>
      <w:r w:rsidRPr="00375775">
        <w:rPr>
          <w:b/>
          <w:szCs w:val="22"/>
        </w:rPr>
        <w:tab/>
      </w:r>
      <w:bookmarkEnd w:id="68"/>
      <w:bookmarkEnd w:id="69"/>
      <w:r w:rsidRPr="00375775">
        <w:rPr>
          <w:b/>
          <w:szCs w:val="22"/>
        </w:rPr>
        <w:t>Galimas šalutinis poveikis</w:t>
      </w:r>
    </w:p>
    <w:p w:rsidR="00E232F6" w:rsidRPr="00375775" w:rsidRDefault="00E232F6" w:rsidP="00E232F6">
      <w:pPr>
        <w:rPr>
          <w:noProof/>
          <w:szCs w:val="22"/>
        </w:rPr>
      </w:pPr>
    </w:p>
    <w:p w:rsidR="00E232F6" w:rsidRPr="00375775" w:rsidRDefault="00E232F6" w:rsidP="00E232F6">
      <w:pPr>
        <w:rPr>
          <w:szCs w:val="22"/>
        </w:rPr>
      </w:pPr>
      <w:r w:rsidRPr="00375775">
        <w:rPr>
          <w:szCs w:val="22"/>
        </w:rPr>
        <w:t>Šis vaistas, kaip ir visi kiti, gali sukelti šalutinį poveikį, nors jis pasireiškia ne visiems žmonėms.</w:t>
      </w:r>
    </w:p>
    <w:p w:rsidR="00E232F6" w:rsidRPr="00375775" w:rsidRDefault="00E232F6" w:rsidP="00E232F6">
      <w:pPr>
        <w:rPr>
          <w:szCs w:val="22"/>
          <w:lang w:eastAsia="fi-FI"/>
        </w:rPr>
      </w:pPr>
      <w:r w:rsidRPr="00375775">
        <w:rPr>
          <w:szCs w:val="22"/>
          <w:lang w:eastAsia="fi-FI"/>
        </w:rPr>
        <w:t>Jeigu jums pasireikštų bent vienas iš toliau nurodytų šalutinių reiškinių, kuo greičiau kreipkitės į gydytoją:</w:t>
      </w:r>
    </w:p>
    <w:p w:rsidR="00E232F6" w:rsidRPr="00375775" w:rsidRDefault="00E232F6" w:rsidP="00E232F6">
      <w:pPr>
        <w:rPr>
          <w:szCs w:val="22"/>
          <w:lang w:eastAsia="fi-FI"/>
        </w:rPr>
      </w:pPr>
    </w:p>
    <w:p w:rsidR="00E232F6" w:rsidRPr="00375775" w:rsidRDefault="00E232F6" w:rsidP="00E232F6">
      <w:pPr>
        <w:rPr>
          <w:szCs w:val="22"/>
          <w:lang w:eastAsia="fi-FI"/>
        </w:rPr>
      </w:pPr>
      <w:r w:rsidRPr="00375775">
        <w:rPr>
          <w:szCs w:val="22"/>
          <w:lang w:eastAsia="fi-FI"/>
        </w:rPr>
        <w:t xml:space="preserve">- </w:t>
      </w:r>
      <w:proofErr w:type="spellStart"/>
      <w:r w:rsidRPr="00375775">
        <w:rPr>
          <w:szCs w:val="22"/>
          <w:lang w:eastAsia="fi-FI"/>
        </w:rPr>
        <w:t>Jarišo</w:t>
      </w:r>
      <w:proofErr w:type="spellEnd"/>
      <w:r w:rsidRPr="00375775">
        <w:rPr>
          <w:szCs w:val="22"/>
          <w:lang w:eastAsia="fi-FI"/>
        </w:rPr>
        <w:t>–</w:t>
      </w:r>
      <w:proofErr w:type="spellStart"/>
      <w:r w:rsidRPr="00375775">
        <w:rPr>
          <w:szCs w:val="22"/>
          <w:lang w:eastAsia="fi-FI"/>
        </w:rPr>
        <w:t>Herksheimerio</w:t>
      </w:r>
      <w:proofErr w:type="spellEnd"/>
      <w:r w:rsidRPr="00375775">
        <w:rPr>
          <w:szCs w:val="22"/>
          <w:lang w:eastAsia="fi-FI"/>
        </w:rPr>
        <w:t xml:space="preserve"> reakcija, sukelianti karščiavimą, </w:t>
      </w:r>
      <w:proofErr w:type="spellStart"/>
      <w:r w:rsidRPr="00375775">
        <w:rPr>
          <w:szCs w:val="22"/>
          <w:lang w:eastAsia="fi-FI"/>
        </w:rPr>
        <w:t>šaltkrėtį</w:t>
      </w:r>
      <w:proofErr w:type="spellEnd"/>
      <w:r w:rsidRPr="00375775">
        <w:rPr>
          <w:szCs w:val="22"/>
          <w:lang w:eastAsia="fi-FI"/>
        </w:rPr>
        <w:t xml:space="preserve">, galvos skausmą, raumenų skausmą ir odos iš bėrimą, kuri paprastai  praeina savaime . Ji pasireiškia vos pradėjus spirochetų sukeliamų infekcijų, kaip antai </w:t>
      </w:r>
      <w:proofErr w:type="spellStart"/>
      <w:r w:rsidRPr="00375775">
        <w:rPr>
          <w:szCs w:val="22"/>
          <w:lang w:eastAsia="fi-FI"/>
        </w:rPr>
        <w:t>Laimo</w:t>
      </w:r>
      <w:proofErr w:type="spellEnd"/>
      <w:r w:rsidRPr="00375775">
        <w:rPr>
          <w:szCs w:val="22"/>
          <w:lang w:eastAsia="fi-FI"/>
        </w:rPr>
        <w:t xml:space="preserve"> ligos, gydymą </w:t>
      </w:r>
      <w:proofErr w:type="spellStart"/>
      <w:r w:rsidRPr="00375775">
        <w:rPr>
          <w:szCs w:val="22"/>
          <w:lang w:eastAsia="fi-FI"/>
        </w:rPr>
        <w:t>doksiciklinu</w:t>
      </w:r>
      <w:proofErr w:type="spellEnd"/>
      <w:r w:rsidRPr="00375775">
        <w:rPr>
          <w:szCs w:val="22"/>
          <w:lang w:eastAsia="fi-FI"/>
        </w:rPr>
        <w:t>.</w:t>
      </w:r>
    </w:p>
    <w:p w:rsidR="00E232F6" w:rsidRPr="00375775" w:rsidRDefault="00E232F6" w:rsidP="00E232F6">
      <w:pPr>
        <w:rPr>
          <w:szCs w:val="22"/>
        </w:rPr>
      </w:pPr>
    </w:p>
    <w:p w:rsidR="00E232F6" w:rsidRPr="00375775" w:rsidRDefault="00E232F6" w:rsidP="00E232F6">
      <w:pPr>
        <w:overflowPunct w:val="0"/>
        <w:autoSpaceDE w:val="0"/>
        <w:autoSpaceDN w:val="0"/>
        <w:adjustRightInd w:val="0"/>
        <w:textAlignment w:val="baseline"/>
        <w:rPr>
          <w:bCs/>
          <w:iCs/>
          <w:szCs w:val="22"/>
        </w:rPr>
      </w:pPr>
      <w:r w:rsidRPr="00375775">
        <w:rPr>
          <w:bCs/>
          <w:iCs/>
          <w:szCs w:val="22"/>
        </w:rPr>
        <w:t>Dažnas (pasireiškia daugiausia 1 iš 10 gydytų pacientų):</w:t>
      </w:r>
    </w:p>
    <w:p w:rsidR="00E232F6" w:rsidRPr="00375775" w:rsidRDefault="00E232F6" w:rsidP="00E232F6">
      <w:pPr>
        <w:numPr>
          <w:ilvl w:val="0"/>
          <w:numId w:val="12"/>
        </w:numPr>
        <w:rPr>
          <w:szCs w:val="22"/>
        </w:rPr>
      </w:pPr>
      <w:r w:rsidRPr="00375775">
        <w:rPr>
          <w:szCs w:val="22"/>
        </w:rPr>
        <w:t>pykinimas, pilvo skausmas, vėmimas, viduriavimas.</w:t>
      </w:r>
    </w:p>
    <w:p w:rsidR="00E232F6" w:rsidRPr="00375775" w:rsidRDefault="00E232F6" w:rsidP="00E232F6">
      <w:pPr>
        <w:rPr>
          <w:szCs w:val="22"/>
        </w:rPr>
      </w:pPr>
    </w:p>
    <w:p w:rsidR="00E232F6" w:rsidRPr="00375775" w:rsidRDefault="00E232F6" w:rsidP="00E232F6">
      <w:pPr>
        <w:overflowPunct w:val="0"/>
        <w:autoSpaceDE w:val="0"/>
        <w:autoSpaceDN w:val="0"/>
        <w:adjustRightInd w:val="0"/>
        <w:textAlignment w:val="baseline"/>
        <w:rPr>
          <w:bCs/>
          <w:iCs/>
          <w:szCs w:val="22"/>
        </w:rPr>
      </w:pPr>
      <w:r w:rsidRPr="00375775">
        <w:rPr>
          <w:bCs/>
          <w:iCs/>
          <w:szCs w:val="22"/>
        </w:rPr>
        <w:t>Nedažnas (pasireiškia daugiausia 1 iš 100 gydytų pacientų):</w:t>
      </w:r>
    </w:p>
    <w:p w:rsidR="00E232F6" w:rsidRPr="00375775" w:rsidRDefault="00E232F6" w:rsidP="00E232F6">
      <w:pPr>
        <w:numPr>
          <w:ilvl w:val="0"/>
          <w:numId w:val="4"/>
        </w:numPr>
        <w:rPr>
          <w:bCs/>
          <w:iCs/>
          <w:szCs w:val="22"/>
        </w:rPr>
      </w:pPr>
      <w:r w:rsidRPr="00375775">
        <w:rPr>
          <w:bCs/>
          <w:iCs/>
          <w:szCs w:val="22"/>
        </w:rPr>
        <w:t>sunkumas ryjant,</w:t>
      </w:r>
    </w:p>
    <w:p w:rsidR="00E232F6" w:rsidRPr="00375775" w:rsidRDefault="00E232F6" w:rsidP="00E232F6">
      <w:pPr>
        <w:numPr>
          <w:ilvl w:val="0"/>
          <w:numId w:val="4"/>
        </w:numPr>
        <w:rPr>
          <w:bCs/>
          <w:iCs/>
          <w:szCs w:val="22"/>
        </w:rPr>
      </w:pPr>
      <w:r w:rsidRPr="00375775">
        <w:rPr>
          <w:bCs/>
          <w:iCs/>
          <w:szCs w:val="22"/>
        </w:rPr>
        <w:t>odos bėrimas ir niežulys arba pleiskanojimas, ar lupimasis, nenormali odos reakcija į saulės spindulius.</w:t>
      </w:r>
    </w:p>
    <w:p w:rsidR="00E232F6" w:rsidRPr="00375775" w:rsidRDefault="00E232F6" w:rsidP="00E232F6">
      <w:pPr>
        <w:overflowPunct w:val="0"/>
        <w:autoSpaceDE w:val="0"/>
        <w:autoSpaceDN w:val="0"/>
        <w:adjustRightInd w:val="0"/>
        <w:textAlignment w:val="baseline"/>
        <w:rPr>
          <w:bCs/>
          <w:iCs/>
          <w:szCs w:val="22"/>
        </w:rPr>
      </w:pPr>
    </w:p>
    <w:p w:rsidR="00E232F6" w:rsidRPr="00375775" w:rsidRDefault="00E232F6" w:rsidP="00E232F6">
      <w:pPr>
        <w:overflowPunct w:val="0"/>
        <w:autoSpaceDE w:val="0"/>
        <w:autoSpaceDN w:val="0"/>
        <w:adjustRightInd w:val="0"/>
        <w:textAlignment w:val="baseline"/>
        <w:rPr>
          <w:bCs/>
          <w:iCs/>
          <w:szCs w:val="22"/>
        </w:rPr>
      </w:pPr>
      <w:r w:rsidRPr="00375775">
        <w:rPr>
          <w:bCs/>
          <w:iCs/>
          <w:szCs w:val="22"/>
        </w:rPr>
        <w:t>Retas (pasireiškia daugiausia 1 iš 1000 gydytų pacientų):</w:t>
      </w:r>
    </w:p>
    <w:p w:rsidR="00E232F6" w:rsidRPr="00375775" w:rsidRDefault="00E232F6" w:rsidP="00E232F6">
      <w:pPr>
        <w:numPr>
          <w:ilvl w:val="0"/>
          <w:numId w:val="5"/>
        </w:numPr>
        <w:ind w:left="567" w:hanging="207"/>
        <w:rPr>
          <w:bCs/>
          <w:iCs/>
          <w:szCs w:val="22"/>
        </w:rPr>
      </w:pPr>
      <w:r w:rsidRPr="00375775">
        <w:rPr>
          <w:bCs/>
          <w:iCs/>
          <w:szCs w:val="22"/>
        </w:rPr>
        <w:lastRenderedPageBreak/>
        <w:t>kraujo sutrikimai, įvairių tipų kraujo ląstelių kiekio pokytis kraujyje,</w:t>
      </w:r>
    </w:p>
    <w:p w:rsidR="00E232F6" w:rsidRPr="00375775" w:rsidRDefault="00E232F6" w:rsidP="00E232F6">
      <w:pPr>
        <w:numPr>
          <w:ilvl w:val="0"/>
          <w:numId w:val="5"/>
        </w:numPr>
        <w:ind w:left="567" w:hanging="207"/>
        <w:rPr>
          <w:bCs/>
          <w:iCs/>
          <w:szCs w:val="22"/>
        </w:rPr>
      </w:pPr>
      <w:proofErr w:type="spellStart"/>
      <w:r w:rsidRPr="00375775">
        <w:rPr>
          <w:bCs/>
          <w:iCs/>
          <w:szCs w:val="22"/>
        </w:rPr>
        <w:t>kandidozė</w:t>
      </w:r>
      <w:proofErr w:type="spellEnd"/>
      <w:r w:rsidRPr="00375775">
        <w:rPr>
          <w:bCs/>
          <w:iCs/>
          <w:szCs w:val="22"/>
        </w:rPr>
        <w:t xml:space="preserve">, stafilokokinis </w:t>
      </w:r>
      <w:proofErr w:type="spellStart"/>
      <w:r w:rsidRPr="00375775">
        <w:rPr>
          <w:bCs/>
          <w:iCs/>
          <w:szCs w:val="22"/>
        </w:rPr>
        <w:t>enterokolitas</w:t>
      </w:r>
      <w:proofErr w:type="spellEnd"/>
      <w:r w:rsidRPr="00375775">
        <w:rPr>
          <w:bCs/>
          <w:iCs/>
          <w:szCs w:val="22"/>
        </w:rPr>
        <w:t xml:space="preserve">, </w:t>
      </w:r>
      <w:proofErr w:type="spellStart"/>
      <w:r w:rsidRPr="00375775">
        <w:rPr>
          <w:bCs/>
          <w:iCs/>
          <w:szCs w:val="22"/>
        </w:rPr>
        <w:t>pseudomembraninis</w:t>
      </w:r>
      <w:proofErr w:type="spellEnd"/>
      <w:r w:rsidRPr="00375775">
        <w:rPr>
          <w:bCs/>
          <w:iCs/>
          <w:szCs w:val="22"/>
        </w:rPr>
        <w:t xml:space="preserve"> kolitas, uždegiminiai pažeidimai genitalijų ir išangės regione (susiję su </w:t>
      </w:r>
      <w:proofErr w:type="spellStart"/>
      <w:r w:rsidRPr="00375775">
        <w:rPr>
          <w:bCs/>
          <w:iCs/>
          <w:szCs w:val="22"/>
        </w:rPr>
        <w:t>Candida</w:t>
      </w:r>
      <w:proofErr w:type="spellEnd"/>
      <w:r w:rsidRPr="00375775">
        <w:rPr>
          <w:bCs/>
          <w:iCs/>
          <w:szCs w:val="22"/>
        </w:rPr>
        <w:t xml:space="preserve"> pertekliumi), pankreatitas,</w:t>
      </w:r>
    </w:p>
    <w:p w:rsidR="00E232F6" w:rsidRPr="00375775" w:rsidRDefault="00E232F6" w:rsidP="00E232F6">
      <w:pPr>
        <w:numPr>
          <w:ilvl w:val="0"/>
          <w:numId w:val="5"/>
        </w:numPr>
        <w:ind w:left="567" w:hanging="207"/>
        <w:rPr>
          <w:bCs/>
          <w:iCs/>
          <w:szCs w:val="22"/>
        </w:rPr>
      </w:pPr>
      <w:r w:rsidRPr="00375775">
        <w:rPr>
          <w:bCs/>
          <w:iCs/>
          <w:szCs w:val="22"/>
        </w:rPr>
        <w:t xml:space="preserve">alerginės (padidėjusio jautrumo) reakcijos, įskaitant </w:t>
      </w:r>
      <w:proofErr w:type="spellStart"/>
      <w:r w:rsidRPr="00375775">
        <w:rPr>
          <w:bCs/>
          <w:iCs/>
          <w:szCs w:val="22"/>
        </w:rPr>
        <w:t>anafilaksiją</w:t>
      </w:r>
      <w:proofErr w:type="spellEnd"/>
      <w:r w:rsidRPr="00375775">
        <w:rPr>
          <w:bCs/>
          <w:iCs/>
          <w:szCs w:val="22"/>
        </w:rPr>
        <w:t xml:space="preserve"> (simptomai gali būti veido, lūpų, liežuvio ir gerklės patinimas, kvėpavimo, dilgėlinės apimta ar niežtinti oda ir akys, greitas širdies plakimas),</w:t>
      </w:r>
    </w:p>
    <w:p w:rsidR="00E232F6" w:rsidRPr="00375775" w:rsidRDefault="00E232F6" w:rsidP="00E232F6">
      <w:pPr>
        <w:numPr>
          <w:ilvl w:val="0"/>
          <w:numId w:val="5"/>
        </w:numPr>
        <w:ind w:left="567" w:hanging="207"/>
        <w:rPr>
          <w:bCs/>
          <w:iCs/>
          <w:szCs w:val="22"/>
        </w:rPr>
      </w:pPr>
      <w:r w:rsidRPr="00375775">
        <w:rPr>
          <w:bCs/>
          <w:iCs/>
          <w:szCs w:val="22"/>
        </w:rPr>
        <w:t>galvos skausmas,</w:t>
      </w:r>
    </w:p>
    <w:p w:rsidR="00E232F6" w:rsidRPr="00375775" w:rsidRDefault="00E232F6" w:rsidP="00E232F6">
      <w:pPr>
        <w:numPr>
          <w:ilvl w:val="0"/>
          <w:numId w:val="5"/>
        </w:numPr>
        <w:ind w:left="567" w:hanging="207"/>
        <w:rPr>
          <w:bCs/>
          <w:iCs/>
          <w:szCs w:val="22"/>
        </w:rPr>
      </w:pPr>
      <w:r w:rsidRPr="00375775">
        <w:rPr>
          <w:bCs/>
          <w:iCs/>
          <w:szCs w:val="22"/>
        </w:rPr>
        <w:t>dispepsija, stemplės uždegimas, stemplės išopėjimas, glositas,</w:t>
      </w:r>
    </w:p>
    <w:p w:rsidR="00E232F6" w:rsidRPr="00375775" w:rsidRDefault="00E232F6" w:rsidP="00E232F6">
      <w:pPr>
        <w:numPr>
          <w:ilvl w:val="0"/>
          <w:numId w:val="5"/>
        </w:numPr>
        <w:ind w:left="567" w:hanging="207"/>
        <w:rPr>
          <w:bCs/>
          <w:iCs/>
          <w:szCs w:val="22"/>
        </w:rPr>
      </w:pPr>
      <w:r w:rsidRPr="00375775">
        <w:rPr>
          <w:bCs/>
          <w:iCs/>
          <w:szCs w:val="22"/>
        </w:rPr>
        <w:t>sutrikusi kepenų funkcija,</w:t>
      </w:r>
    </w:p>
    <w:p w:rsidR="00E232F6" w:rsidRPr="00375775" w:rsidRDefault="00E232F6" w:rsidP="00E232F6">
      <w:pPr>
        <w:numPr>
          <w:ilvl w:val="0"/>
          <w:numId w:val="5"/>
        </w:numPr>
        <w:ind w:left="567" w:hanging="207"/>
        <w:rPr>
          <w:bCs/>
          <w:iCs/>
          <w:szCs w:val="22"/>
        </w:rPr>
      </w:pPr>
      <w:r w:rsidRPr="00375775">
        <w:rPr>
          <w:bCs/>
          <w:iCs/>
          <w:szCs w:val="22"/>
        </w:rPr>
        <w:t xml:space="preserve">daugiaformė </w:t>
      </w:r>
      <w:proofErr w:type="spellStart"/>
      <w:r w:rsidRPr="00375775">
        <w:rPr>
          <w:bCs/>
          <w:iCs/>
          <w:szCs w:val="22"/>
        </w:rPr>
        <w:t>eritema</w:t>
      </w:r>
      <w:proofErr w:type="spellEnd"/>
      <w:r w:rsidRPr="00375775">
        <w:rPr>
          <w:bCs/>
          <w:iCs/>
          <w:szCs w:val="22"/>
        </w:rPr>
        <w:t>, nagų ligos, padidėjusio jautrumo šviesai sukeltas nago atsiskyrimas iš guolio, gleivinės ir odos sindromas.</w:t>
      </w:r>
    </w:p>
    <w:p w:rsidR="00E232F6" w:rsidRPr="00375775" w:rsidRDefault="00E232F6" w:rsidP="00E232F6">
      <w:pPr>
        <w:overflowPunct w:val="0"/>
        <w:autoSpaceDE w:val="0"/>
        <w:autoSpaceDN w:val="0"/>
        <w:adjustRightInd w:val="0"/>
        <w:textAlignment w:val="baseline"/>
        <w:rPr>
          <w:bCs/>
          <w:iCs/>
          <w:szCs w:val="22"/>
        </w:rPr>
      </w:pPr>
    </w:p>
    <w:p w:rsidR="00E232F6" w:rsidRPr="00375775" w:rsidRDefault="00E232F6" w:rsidP="00E232F6">
      <w:pPr>
        <w:overflowPunct w:val="0"/>
        <w:autoSpaceDE w:val="0"/>
        <w:autoSpaceDN w:val="0"/>
        <w:adjustRightInd w:val="0"/>
        <w:textAlignment w:val="baseline"/>
        <w:rPr>
          <w:bCs/>
          <w:iCs/>
          <w:szCs w:val="22"/>
        </w:rPr>
      </w:pPr>
      <w:r w:rsidRPr="00375775">
        <w:rPr>
          <w:bCs/>
          <w:iCs/>
          <w:szCs w:val="22"/>
        </w:rPr>
        <w:t>Labai retas (pasireiškia daugiausia 1 iš 10000 gydytų pacientų):</w:t>
      </w:r>
    </w:p>
    <w:p w:rsidR="00E232F6" w:rsidRPr="00375775" w:rsidRDefault="00E232F6" w:rsidP="00E232F6">
      <w:pPr>
        <w:numPr>
          <w:ilvl w:val="0"/>
          <w:numId w:val="6"/>
        </w:numPr>
        <w:rPr>
          <w:bCs/>
          <w:iCs/>
          <w:szCs w:val="22"/>
        </w:rPr>
      </w:pPr>
      <w:r w:rsidRPr="00375775">
        <w:rPr>
          <w:bCs/>
          <w:iCs/>
          <w:szCs w:val="22"/>
        </w:rPr>
        <w:t xml:space="preserve">spaudimo kaukolės viduje padidėjimas (simptomai: stiprus galvos skausmas, dėl kurio gali sutrikti regėjimas), kūdikiams gali išsipūsti </w:t>
      </w:r>
      <w:proofErr w:type="spellStart"/>
      <w:r w:rsidRPr="00375775">
        <w:rPr>
          <w:bCs/>
          <w:iCs/>
          <w:szCs w:val="22"/>
        </w:rPr>
        <w:t>momenėlis</w:t>
      </w:r>
      <w:proofErr w:type="spellEnd"/>
      <w:r w:rsidRPr="00375775">
        <w:rPr>
          <w:bCs/>
          <w:iCs/>
          <w:szCs w:val="22"/>
        </w:rPr>
        <w:t xml:space="preserve"> (minkštos galvos dalies),</w:t>
      </w:r>
    </w:p>
    <w:p w:rsidR="00E232F6" w:rsidRPr="00375775" w:rsidRDefault="00E232F6" w:rsidP="00E232F6">
      <w:pPr>
        <w:numPr>
          <w:ilvl w:val="0"/>
          <w:numId w:val="6"/>
        </w:numPr>
        <w:rPr>
          <w:bCs/>
          <w:iCs/>
          <w:szCs w:val="22"/>
        </w:rPr>
      </w:pPr>
      <w:r w:rsidRPr="00375775">
        <w:rPr>
          <w:bCs/>
          <w:iCs/>
          <w:szCs w:val="22"/>
        </w:rPr>
        <w:t>greitas odos ir gleivinės patinimas (</w:t>
      </w:r>
      <w:proofErr w:type="spellStart"/>
      <w:r w:rsidRPr="00375775">
        <w:rPr>
          <w:bCs/>
          <w:iCs/>
          <w:szCs w:val="22"/>
        </w:rPr>
        <w:t>angioneurozinė</w:t>
      </w:r>
      <w:proofErr w:type="spellEnd"/>
      <w:r w:rsidRPr="00375775">
        <w:rPr>
          <w:bCs/>
          <w:iCs/>
          <w:szCs w:val="22"/>
        </w:rPr>
        <w:t xml:space="preserve"> edema),</w:t>
      </w:r>
    </w:p>
    <w:p w:rsidR="00E232F6" w:rsidRPr="00375775" w:rsidRDefault="00E232F6" w:rsidP="00E232F6">
      <w:pPr>
        <w:numPr>
          <w:ilvl w:val="0"/>
          <w:numId w:val="6"/>
        </w:numPr>
        <w:rPr>
          <w:bCs/>
          <w:iCs/>
          <w:szCs w:val="22"/>
        </w:rPr>
      </w:pPr>
      <w:r w:rsidRPr="00375775">
        <w:rPr>
          <w:bCs/>
          <w:iCs/>
          <w:szCs w:val="22"/>
        </w:rPr>
        <w:t>sąnarių skausmas.</w:t>
      </w:r>
    </w:p>
    <w:p w:rsidR="00E232F6" w:rsidRPr="00375775" w:rsidRDefault="00E232F6" w:rsidP="00E232F6">
      <w:pPr>
        <w:tabs>
          <w:tab w:val="left" w:pos="0"/>
        </w:tabs>
        <w:rPr>
          <w:bCs/>
          <w:iCs/>
          <w:szCs w:val="22"/>
        </w:rPr>
      </w:pPr>
    </w:p>
    <w:p w:rsidR="00E232F6" w:rsidRPr="00375775" w:rsidRDefault="00E232F6" w:rsidP="00E232F6">
      <w:pPr>
        <w:tabs>
          <w:tab w:val="left" w:pos="0"/>
        </w:tabs>
        <w:rPr>
          <w:bCs/>
          <w:iCs/>
          <w:szCs w:val="22"/>
        </w:rPr>
      </w:pPr>
      <w:r w:rsidRPr="00375775">
        <w:rPr>
          <w:bCs/>
          <w:i/>
          <w:iCs/>
          <w:szCs w:val="22"/>
        </w:rPr>
        <w:t>Dažnis nežinomas</w:t>
      </w:r>
    </w:p>
    <w:p w:rsidR="00E232F6" w:rsidRPr="00375775" w:rsidRDefault="00E232F6" w:rsidP="00E232F6">
      <w:pPr>
        <w:overflowPunct w:val="0"/>
        <w:autoSpaceDE w:val="0"/>
        <w:autoSpaceDN w:val="0"/>
        <w:adjustRightInd w:val="0"/>
        <w:textAlignment w:val="baseline"/>
        <w:rPr>
          <w:bCs/>
          <w:iCs/>
          <w:szCs w:val="22"/>
        </w:rPr>
      </w:pPr>
      <w:r w:rsidRPr="00375775">
        <w:rPr>
          <w:bCs/>
          <w:iCs/>
          <w:szCs w:val="22"/>
        </w:rPr>
        <w:t>Dantų spalvos pakitimas ir (arba) dantų augimo stoka.</w:t>
      </w:r>
    </w:p>
    <w:p w:rsidR="00E232F6" w:rsidRPr="00375775" w:rsidRDefault="00E232F6" w:rsidP="00E232F6">
      <w:pPr>
        <w:overflowPunct w:val="0"/>
        <w:autoSpaceDE w:val="0"/>
        <w:autoSpaceDN w:val="0"/>
        <w:adjustRightInd w:val="0"/>
        <w:textAlignment w:val="baseline"/>
        <w:rPr>
          <w:bCs/>
          <w:iCs/>
          <w:szCs w:val="22"/>
        </w:rPr>
      </w:pPr>
    </w:p>
    <w:p w:rsidR="00E232F6" w:rsidRPr="00375775" w:rsidRDefault="00E232F6" w:rsidP="00E232F6">
      <w:pPr>
        <w:overflowPunct w:val="0"/>
        <w:autoSpaceDE w:val="0"/>
        <w:autoSpaceDN w:val="0"/>
        <w:adjustRightInd w:val="0"/>
        <w:textAlignment w:val="baseline"/>
        <w:rPr>
          <w:bCs/>
          <w:iCs/>
          <w:szCs w:val="22"/>
        </w:rPr>
      </w:pPr>
      <w:r w:rsidRPr="00375775">
        <w:rPr>
          <w:bCs/>
          <w:iCs/>
          <w:szCs w:val="22"/>
        </w:rPr>
        <w:t xml:space="preserve">Dėl atsparaus DOXITIN </w:t>
      </w:r>
      <w:proofErr w:type="spellStart"/>
      <w:r w:rsidRPr="00375775">
        <w:rPr>
          <w:bCs/>
          <w:iCs/>
          <w:szCs w:val="22"/>
        </w:rPr>
        <w:t>patogeno</w:t>
      </w:r>
      <w:proofErr w:type="spellEnd"/>
      <w:r w:rsidRPr="00375775">
        <w:rPr>
          <w:bCs/>
          <w:iCs/>
          <w:szCs w:val="22"/>
        </w:rPr>
        <w:t xml:space="preserve"> dauginimosi, gali išsivystyti nauja infekcija.</w:t>
      </w:r>
    </w:p>
    <w:p w:rsidR="00E232F6" w:rsidRPr="00375775" w:rsidRDefault="00E232F6" w:rsidP="00E232F6">
      <w:pPr>
        <w:overflowPunct w:val="0"/>
        <w:autoSpaceDE w:val="0"/>
        <w:autoSpaceDN w:val="0"/>
        <w:adjustRightInd w:val="0"/>
        <w:textAlignment w:val="baseline"/>
        <w:rPr>
          <w:bCs/>
          <w:iCs/>
          <w:szCs w:val="22"/>
        </w:rPr>
      </w:pPr>
    </w:p>
    <w:p w:rsidR="00E232F6" w:rsidRPr="00375775" w:rsidRDefault="00E232F6" w:rsidP="00E232F6">
      <w:pPr>
        <w:rPr>
          <w:b/>
          <w:szCs w:val="22"/>
        </w:rPr>
      </w:pPr>
      <w:r w:rsidRPr="00375775">
        <w:rPr>
          <w:b/>
          <w:noProof/>
          <w:szCs w:val="22"/>
        </w:rPr>
        <w:t>Pranešimas apie šalutinį poveikį</w:t>
      </w:r>
    </w:p>
    <w:p w:rsidR="00E232F6" w:rsidRPr="00375775" w:rsidRDefault="00E232F6" w:rsidP="00E232F6">
      <w:pPr>
        <w:ind w:right="56"/>
        <w:rPr>
          <w:noProof/>
          <w:szCs w:val="22"/>
        </w:rPr>
      </w:pPr>
      <w:r w:rsidRPr="00375775">
        <w:rPr>
          <w:noProof/>
          <w:szCs w:val="22"/>
        </w:rPr>
        <w:t>Jeigu pasireiškė šalutinis poveikis, įskaitant šiame lapelyje nenurodytą, pasakykite gydytojui arba vaistininkui</w:t>
      </w:r>
      <w:r w:rsidRPr="00375775">
        <w:rPr>
          <w:szCs w:val="22"/>
        </w:rPr>
        <w:t>.</w:t>
      </w:r>
      <w:r w:rsidRPr="00375775">
        <w:rPr>
          <w:noProof/>
          <w:szCs w:val="22"/>
        </w:rPr>
        <w:t xml:space="preserve"> </w:t>
      </w:r>
      <w:r w:rsidRPr="00375775">
        <w:t>Apie šalutinį poveikį taip pat galite pranešti Valstybinei vaistų kontrolės tarnybai prie Lietuvos Respublikos sveikatos apsaugos ministerijos nemokamu t</w:t>
      </w:r>
      <w:r w:rsidRPr="00375775">
        <w:rPr>
          <w:lang w:eastAsia="zh-CN"/>
        </w:rPr>
        <w:t>elefonu 8 800 73568</w:t>
      </w:r>
      <w:r w:rsidRPr="00375775">
        <w:t xml:space="preserve"> arba užpildyti interneto svetainėje </w:t>
      </w:r>
      <w:hyperlink r:id="rId12" w:history="1">
        <w:r w:rsidRPr="00375775">
          <w:rPr>
            <w:rFonts w:eastAsia="SimSun"/>
            <w:color w:val="0000FF"/>
            <w:u w:val="single"/>
          </w:rPr>
          <w:t>www.vvkt.lt</w:t>
        </w:r>
      </w:hyperlink>
      <w:r w:rsidRPr="00375775">
        <w:t xml:space="preserve"> esančią formą ir pateikti ją Valstybinei vaistų kontrolės tarnybai prie Lietuvos Respublikos sveikatos apsaugos ministerijos vienu iš šių būdų: raštu (adresu Žirmūnų g. 139A, LT-09120 Vilnius), </w:t>
      </w:r>
      <w:r w:rsidRPr="00375775">
        <w:rPr>
          <w:lang w:eastAsia="zh-CN"/>
        </w:rPr>
        <w:t xml:space="preserve">nemokamu </w:t>
      </w:r>
      <w:r w:rsidRPr="00375775">
        <w:t>fakso numeriu 8 800 20131</w:t>
      </w:r>
      <w:r w:rsidRPr="00375775">
        <w:rPr>
          <w:lang w:eastAsia="zh-CN"/>
        </w:rPr>
        <w:t xml:space="preserve">, </w:t>
      </w:r>
      <w:r w:rsidRPr="00375775">
        <w:t xml:space="preserve">el. paštu </w:t>
      </w:r>
      <w:hyperlink r:id="rId13" w:history="1">
        <w:r w:rsidRPr="00375775">
          <w:rPr>
            <w:rFonts w:eastAsia="SimSun"/>
            <w:color w:val="0000FF"/>
            <w:u w:val="single"/>
          </w:rPr>
          <w:t>NepageidaujamaR@vvkt.lt</w:t>
        </w:r>
      </w:hyperlink>
      <w:r w:rsidRPr="00375775">
        <w:t xml:space="preserve">, taip pat per Valstybinės vaistų kontrolės tarnybos prie Lietuvos Respublikos sveikatos apsaugos ministerijos interneto svetainę (adresu </w:t>
      </w:r>
      <w:hyperlink r:id="rId14" w:history="1">
        <w:r w:rsidRPr="00375775">
          <w:rPr>
            <w:rFonts w:eastAsia="SimSun"/>
            <w:color w:val="0000FF"/>
            <w:u w:val="single"/>
          </w:rPr>
          <w:t>http://www.vvkt.lt</w:t>
        </w:r>
      </w:hyperlink>
      <w:r w:rsidRPr="00375775">
        <w:t>). Pranešdami apie šalutinį poveikį galite mums padėti gauti daugiau informacijos apie šio vaisto saugumą.</w:t>
      </w:r>
    </w:p>
    <w:p w:rsidR="00E232F6" w:rsidRPr="00375775" w:rsidRDefault="00E232F6" w:rsidP="00E232F6">
      <w:pPr>
        <w:rPr>
          <w:noProof/>
          <w:szCs w:val="22"/>
        </w:rPr>
      </w:pPr>
    </w:p>
    <w:p w:rsidR="00E232F6" w:rsidRPr="00375775" w:rsidRDefault="00E232F6" w:rsidP="00E232F6">
      <w:pPr>
        <w:rPr>
          <w:noProof/>
          <w:szCs w:val="22"/>
        </w:rPr>
      </w:pPr>
    </w:p>
    <w:p w:rsidR="00E232F6" w:rsidRPr="00375775" w:rsidRDefault="00E232F6" w:rsidP="00E232F6">
      <w:pPr>
        <w:keepNext/>
        <w:ind w:left="567" w:hanging="567"/>
        <w:outlineLvl w:val="1"/>
        <w:rPr>
          <w:b/>
          <w:szCs w:val="22"/>
        </w:rPr>
      </w:pPr>
      <w:bookmarkStart w:id="70" w:name="_Toc129243143"/>
      <w:bookmarkStart w:id="71" w:name="_Toc129243268"/>
      <w:r w:rsidRPr="00375775">
        <w:rPr>
          <w:b/>
          <w:szCs w:val="22"/>
        </w:rPr>
        <w:t>5.</w:t>
      </w:r>
      <w:r w:rsidRPr="00375775">
        <w:rPr>
          <w:b/>
          <w:szCs w:val="22"/>
        </w:rPr>
        <w:tab/>
      </w:r>
      <w:bookmarkEnd w:id="70"/>
      <w:bookmarkEnd w:id="71"/>
      <w:r w:rsidRPr="00375775">
        <w:rPr>
          <w:b/>
          <w:szCs w:val="22"/>
        </w:rPr>
        <w:t>Kaip laikyti DOXITIN</w:t>
      </w:r>
    </w:p>
    <w:p w:rsidR="00E232F6" w:rsidRPr="00375775" w:rsidRDefault="00E232F6" w:rsidP="00E232F6">
      <w:pPr>
        <w:rPr>
          <w:noProof/>
          <w:szCs w:val="22"/>
        </w:rPr>
      </w:pPr>
    </w:p>
    <w:p w:rsidR="00E232F6" w:rsidRPr="00375775" w:rsidRDefault="00E232F6" w:rsidP="00E232F6">
      <w:pPr>
        <w:rPr>
          <w:szCs w:val="22"/>
        </w:rPr>
      </w:pPr>
      <w:r w:rsidRPr="00375775">
        <w:rPr>
          <w:szCs w:val="22"/>
        </w:rPr>
        <w:t>Šį vaistą laikykite vaikams nepastebimoje ir nepasiekiamoje vietoje.</w:t>
      </w:r>
    </w:p>
    <w:p w:rsidR="00E232F6" w:rsidRPr="00375775" w:rsidRDefault="00E232F6" w:rsidP="00E232F6">
      <w:pPr>
        <w:rPr>
          <w:szCs w:val="22"/>
        </w:rPr>
      </w:pPr>
    </w:p>
    <w:p w:rsidR="00E232F6" w:rsidRPr="00375775" w:rsidRDefault="00E232F6" w:rsidP="00E232F6">
      <w:pPr>
        <w:rPr>
          <w:szCs w:val="22"/>
        </w:rPr>
      </w:pPr>
      <w:r w:rsidRPr="00375775">
        <w:rPr>
          <w:szCs w:val="22"/>
        </w:rPr>
        <w:t>Laikyti ne aukštesnėje kaip 25 </w:t>
      </w:r>
      <w:r w:rsidRPr="00375775">
        <w:rPr>
          <w:szCs w:val="22"/>
        </w:rPr>
        <w:sym w:font="Symbol" w:char="F0B0"/>
      </w:r>
      <w:r w:rsidRPr="00375775">
        <w:rPr>
          <w:szCs w:val="22"/>
        </w:rPr>
        <w:t xml:space="preserve">C temperatūroje. </w:t>
      </w:r>
    </w:p>
    <w:p w:rsidR="00E232F6" w:rsidRPr="00375775" w:rsidRDefault="00E232F6" w:rsidP="00E232F6">
      <w:pPr>
        <w:rPr>
          <w:szCs w:val="22"/>
        </w:rPr>
      </w:pPr>
    </w:p>
    <w:p w:rsidR="00E232F6" w:rsidRPr="00375775" w:rsidRDefault="00E232F6" w:rsidP="00E232F6">
      <w:pPr>
        <w:rPr>
          <w:szCs w:val="22"/>
        </w:rPr>
      </w:pPr>
      <w:r w:rsidRPr="00375775">
        <w:rPr>
          <w:szCs w:val="22"/>
        </w:rPr>
        <w:t>Ant kartono dėžutės po „</w:t>
      </w:r>
      <w:r>
        <w:rPr>
          <w:szCs w:val="22"/>
        </w:rPr>
        <w:t>EXP</w:t>
      </w:r>
      <w:r w:rsidRPr="00375775">
        <w:rPr>
          <w:szCs w:val="22"/>
        </w:rPr>
        <w:t>“ ir ant lizdinės plokštelės nurodytam tinkamumo laikui pasibaigus, šio vaisto vartoti negalima. Vaistas tinkamas vartoti iki paskutinės nurodyto mėnesio dienos.</w:t>
      </w:r>
    </w:p>
    <w:p w:rsidR="00E232F6" w:rsidRPr="00375775" w:rsidRDefault="00E232F6" w:rsidP="00E232F6">
      <w:pPr>
        <w:rPr>
          <w:szCs w:val="22"/>
        </w:rPr>
      </w:pPr>
    </w:p>
    <w:p w:rsidR="00E232F6" w:rsidRPr="00375775" w:rsidRDefault="00E232F6" w:rsidP="00E232F6">
      <w:pPr>
        <w:rPr>
          <w:szCs w:val="22"/>
        </w:rPr>
      </w:pPr>
      <w:r w:rsidRPr="00375775">
        <w:rPr>
          <w:szCs w:val="22"/>
        </w:rPr>
        <w:t>Vaistų negalima išmesti į kanalizaciją arba su buitinėmis atliekomis. Kaip išmesti nereikalingus vaistus, klauskite vaistininko. Šios priemonės padės apsaugoti aplinką.</w:t>
      </w:r>
    </w:p>
    <w:p w:rsidR="00E232F6" w:rsidRPr="00375775" w:rsidRDefault="00E232F6" w:rsidP="00E232F6">
      <w:pPr>
        <w:rPr>
          <w:szCs w:val="22"/>
        </w:rPr>
      </w:pPr>
    </w:p>
    <w:p w:rsidR="00E232F6" w:rsidRPr="00375775" w:rsidRDefault="00E232F6" w:rsidP="00E232F6">
      <w:pPr>
        <w:rPr>
          <w:szCs w:val="22"/>
        </w:rPr>
      </w:pPr>
    </w:p>
    <w:p w:rsidR="00E232F6" w:rsidRPr="00375775" w:rsidRDefault="00E232F6" w:rsidP="00E232F6">
      <w:pPr>
        <w:keepNext/>
        <w:ind w:left="567" w:hanging="567"/>
        <w:outlineLvl w:val="1"/>
        <w:rPr>
          <w:b/>
          <w:szCs w:val="22"/>
        </w:rPr>
      </w:pPr>
      <w:bookmarkStart w:id="72" w:name="_Toc129243144"/>
      <w:bookmarkStart w:id="73" w:name="_Toc129243269"/>
      <w:r w:rsidRPr="00375775">
        <w:rPr>
          <w:b/>
          <w:szCs w:val="22"/>
        </w:rPr>
        <w:t>6.</w:t>
      </w:r>
      <w:r w:rsidRPr="00375775">
        <w:rPr>
          <w:b/>
          <w:szCs w:val="22"/>
        </w:rPr>
        <w:tab/>
        <w:t>Pakuotės turinys ir kita informacija</w:t>
      </w:r>
      <w:bookmarkEnd w:id="72"/>
      <w:bookmarkEnd w:id="73"/>
    </w:p>
    <w:p w:rsidR="00E232F6" w:rsidRPr="00375775" w:rsidRDefault="00E232F6" w:rsidP="00E232F6">
      <w:pPr>
        <w:rPr>
          <w:noProof/>
          <w:szCs w:val="22"/>
        </w:rPr>
      </w:pPr>
    </w:p>
    <w:p w:rsidR="00E232F6" w:rsidRPr="00375775" w:rsidRDefault="00E232F6" w:rsidP="00E232F6">
      <w:pPr>
        <w:rPr>
          <w:b/>
          <w:bCs/>
          <w:szCs w:val="22"/>
        </w:rPr>
      </w:pPr>
      <w:r w:rsidRPr="00375775">
        <w:rPr>
          <w:b/>
          <w:bCs/>
          <w:szCs w:val="22"/>
        </w:rPr>
        <w:t>DOXITIN sudėtis</w:t>
      </w:r>
    </w:p>
    <w:p w:rsidR="00E232F6" w:rsidRPr="00375775" w:rsidRDefault="00E232F6" w:rsidP="00E232F6">
      <w:pPr>
        <w:ind w:left="567" w:hanging="567"/>
        <w:rPr>
          <w:szCs w:val="22"/>
        </w:rPr>
      </w:pPr>
      <w:r w:rsidRPr="00375775">
        <w:rPr>
          <w:szCs w:val="22"/>
        </w:rPr>
        <w:t>-</w:t>
      </w:r>
      <w:r w:rsidRPr="00375775">
        <w:rPr>
          <w:szCs w:val="22"/>
        </w:rPr>
        <w:tab/>
        <w:t xml:space="preserve">Veiklioji medžiaga yra </w:t>
      </w:r>
      <w:proofErr w:type="spellStart"/>
      <w:r w:rsidRPr="00375775">
        <w:rPr>
          <w:szCs w:val="22"/>
        </w:rPr>
        <w:t>doksiciklinas</w:t>
      </w:r>
      <w:proofErr w:type="spellEnd"/>
      <w:r w:rsidRPr="00375775">
        <w:rPr>
          <w:szCs w:val="22"/>
        </w:rPr>
        <w:t xml:space="preserve">. DOXITIN 100 mg kiekvienoje tabletėje yra 100 mg </w:t>
      </w:r>
      <w:proofErr w:type="spellStart"/>
      <w:r w:rsidRPr="00375775">
        <w:rPr>
          <w:szCs w:val="22"/>
        </w:rPr>
        <w:t>doksiciklino</w:t>
      </w:r>
      <w:proofErr w:type="spellEnd"/>
      <w:r w:rsidRPr="00375775">
        <w:rPr>
          <w:szCs w:val="22"/>
        </w:rPr>
        <w:t xml:space="preserve"> (</w:t>
      </w:r>
      <w:proofErr w:type="spellStart"/>
      <w:r w:rsidRPr="00375775">
        <w:rPr>
          <w:szCs w:val="22"/>
        </w:rPr>
        <w:t>doksiciklino</w:t>
      </w:r>
      <w:proofErr w:type="spellEnd"/>
      <w:r w:rsidRPr="00375775">
        <w:rPr>
          <w:szCs w:val="22"/>
        </w:rPr>
        <w:t xml:space="preserve"> </w:t>
      </w:r>
      <w:proofErr w:type="spellStart"/>
      <w:r w:rsidRPr="00375775">
        <w:rPr>
          <w:szCs w:val="22"/>
        </w:rPr>
        <w:t>hiklato</w:t>
      </w:r>
      <w:proofErr w:type="spellEnd"/>
      <w:r w:rsidRPr="00375775">
        <w:rPr>
          <w:szCs w:val="22"/>
        </w:rPr>
        <w:t xml:space="preserve"> pavidalu). DOXITIN 150 mg kiekvienoje tabletėje yra 150 mg </w:t>
      </w:r>
      <w:proofErr w:type="spellStart"/>
      <w:r w:rsidRPr="00375775">
        <w:rPr>
          <w:szCs w:val="22"/>
        </w:rPr>
        <w:t>doksiciklino</w:t>
      </w:r>
      <w:proofErr w:type="spellEnd"/>
      <w:r w:rsidRPr="00375775">
        <w:rPr>
          <w:szCs w:val="22"/>
        </w:rPr>
        <w:t xml:space="preserve"> (</w:t>
      </w:r>
      <w:proofErr w:type="spellStart"/>
      <w:r w:rsidRPr="00375775">
        <w:rPr>
          <w:szCs w:val="22"/>
        </w:rPr>
        <w:t>doksiciklino</w:t>
      </w:r>
      <w:proofErr w:type="spellEnd"/>
      <w:r w:rsidRPr="00375775">
        <w:rPr>
          <w:szCs w:val="22"/>
        </w:rPr>
        <w:t xml:space="preserve"> </w:t>
      </w:r>
      <w:proofErr w:type="spellStart"/>
      <w:r w:rsidRPr="00375775">
        <w:rPr>
          <w:szCs w:val="22"/>
        </w:rPr>
        <w:t>hiklato</w:t>
      </w:r>
      <w:proofErr w:type="spellEnd"/>
      <w:r w:rsidRPr="00375775">
        <w:rPr>
          <w:szCs w:val="22"/>
        </w:rPr>
        <w:t xml:space="preserve"> pavidalu).</w:t>
      </w:r>
    </w:p>
    <w:p w:rsidR="00E232F6" w:rsidRPr="00375775" w:rsidRDefault="00E232F6" w:rsidP="00E232F6">
      <w:pPr>
        <w:ind w:left="567" w:hanging="567"/>
        <w:rPr>
          <w:szCs w:val="22"/>
        </w:rPr>
      </w:pPr>
      <w:r w:rsidRPr="00375775">
        <w:rPr>
          <w:szCs w:val="22"/>
        </w:rPr>
        <w:t>-</w:t>
      </w:r>
      <w:r w:rsidRPr="00375775">
        <w:rPr>
          <w:szCs w:val="22"/>
        </w:rPr>
        <w:tab/>
        <w:t xml:space="preserve">Pagalbinės medžiagos yra </w:t>
      </w:r>
      <w:proofErr w:type="spellStart"/>
      <w:r w:rsidRPr="00375775">
        <w:rPr>
          <w:szCs w:val="22"/>
        </w:rPr>
        <w:t>mikrokristalinė</w:t>
      </w:r>
      <w:proofErr w:type="spellEnd"/>
      <w:r w:rsidRPr="00375775">
        <w:rPr>
          <w:szCs w:val="22"/>
        </w:rPr>
        <w:t xml:space="preserve"> celiuliozė, sacharino natrio druska, </w:t>
      </w:r>
      <w:proofErr w:type="spellStart"/>
      <w:r w:rsidRPr="00375775">
        <w:rPr>
          <w:szCs w:val="22"/>
        </w:rPr>
        <w:t>kroskarmeliozės</w:t>
      </w:r>
      <w:proofErr w:type="spellEnd"/>
      <w:r w:rsidRPr="00375775">
        <w:rPr>
          <w:szCs w:val="22"/>
        </w:rPr>
        <w:t xml:space="preserve"> natrio druska, </w:t>
      </w:r>
      <w:proofErr w:type="spellStart"/>
      <w:r w:rsidRPr="00375775">
        <w:rPr>
          <w:szCs w:val="22"/>
        </w:rPr>
        <w:t>povidonas</w:t>
      </w:r>
      <w:proofErr w:type="spellEnd"/>
      <w:r w:rsidRPr="00375775">
        <w:rPr>
          <w:szCs w:val="22"/>
        </w:rPr>
        <w:t xml:space="preserve"> ir magnio </w:t>
      </w:r>
      <w:proofErr w:type="spellStart"/>
      <w:r w:rsidRPr="00375775">
        <w:rPr>
          <w:szCs w:val="22"/>
        </w:rPr>
        <w:t>stearatas</w:t>
      </w:r>
      <w:proofErr w:type="spellEnd"/>
      <w:r w:rsidRPr="00375775">
        <w:rPr>
          <w:szCs w:val="22"/>
        </w:rPr>
        <w:t>.</w:t>
      </w:r>
    </w:p>
    <w:p w:rsidR="00E232F6" w:rsidRPr="00375775" w:rsidRDefault="00E232F6" w:rsidP="00E232F6">
      <w:pPr>
        <w:rPr>
          <w:szCs w:val="22"/>
        </w:rPr>
      </w:pPr>
    </w:p>
    <w:p w:rsidR="00E232F6" w:rsidRPr="00375775" w:rsidRDefault="00E232F6" w:rsidP="00E232F6">
      <w:pPr>
        <w:rPr>
          <w:b/>
          <w:bCs/>
          <w:szCs w:val="22"/>
        </w:rPr>
      </w:pPr>
      <w:r w:rsidRPr="00375775">
        <w:rPr>
          <w:b/>
          <w:bCs/>
          <w:szCs w:val="22"/>
        </w:rPr>
        <w:t>DOXITIN išvaizda ir kiekis pakuotėje</w:t>
      </w:r>
    </w:p>
    <w:p w:rsidR="00E232F6" w:rsidRPr="00375775" w:rsidRDefault="00E232F6" w:rsidP="00E232F6">
      <w:pPr>
        <w:rPr>
          <w:szCs w:val="22"/>
        </w:rPr>
      </w:pPr>
      <w:r w:rsidRPr="00375775">
        <w:rPr>
          <w:szCs w:val="22"/>
        </w:rPr>
        <w:t>DOXITIN 100 mg tabletės yra geltonos ar žalsvai geltonos spalvos, apvalios, išgaubtos, 9 mm skersmens, su vagele.</w:t>
      </w:r>
    </w:p>
    <w:p w:rsidR="00E232F6" w:rsidRPr="00375775" w:rsidRDefault="00E232F6" w:rsidP="00E232F6">
      <w:pPr>
        <w:rPr>
          <w:szCs w:val="22"/>
        </w:rPr>
      </w:pPr>
      <w:r w:rsidRPr="00375775">
        <w:rPr>
          <w:szCs w:val="22"/>
        </w:rPr>
        <w:t>DOXITIN 150 mg tabletės yra geltonos ar žalsvai geltonos spalvos, apvalios, išgaubtos, 11 mm skersmens, su vagele.</w:t>
      </w:r>
    </w:p>
    <w:p w:rsidR="00E232F6" w:rsidRPr="00375775" w:rsidRDefault="00E232F6" w:rsidP="00E232F6">
      <w:pPr>
        <w:rPr>
          <w:szCs w:val="22"/>
        </w:rPr>
      </w:pPr>
      <w:r w:rsidRPr="00375775">
        <w:rPr>
          <w:szCs w:val="22"/>
        </w:rPr>
        <w:t>Vagelė skirta tik tabletei perlaužti, kad būtų lengviau nuryti, bet ne jai padalyti į lygias dozes.</w:t>
      </w:r>
    </w:p>
    <w:p w:rsidR="00E232F6" w:rsidRPr="00375775" w:rsidRDefault="00E232F6" w:rsidP="00E232F6">
      <w:pPr>
        <w:rPr>
          <w:szCs w:val="22"/>
        </w:rPr>
      </w:pPr>
    </w:p>
    <w:p w:rsidR="00E232F6" w:rsidRPr="00375775" w:rsidRDefault="00E232F6" w:rsidP="00E232F6">
      <w:pPr>
        <w:rPr>
          <w:szCs w:val="22"/>
        </w:rPr>
      </w:pPr>
      <w:r w:rsidRPr="00375775">
        <w:rPr>
          <w:szCs w:val="22"/>
        </w:rPr>
        <w:t>Kartono dėžutėje yra 8 arba 10 tablečių, supakuotų į Al/PVC lizdines plokšteles.</w:t>
      </w:r>
    </w:p>
    <w:p w:rsidR="00E232F6" w:rsidRPr="00375775" w:rsidRDefault="00E232F6" w:rsidP="00E232F6">
      <w:pPr>
        <w:rPr>
          <w:szCs w:val="22"/>
        </w:rPr>
      </w:pPr>
      <w:r w:rsidRPr="00375775">
        <w:rPr>
          <w:szCs w:val="22"/>
        </w:rPr>
        <w:t>Gali būti tiekiamos ne visų dydžių pakuotės.</w:t>
      </w:r>
    </w:p>
    <w:p w:rsidR="00E232F6" w:rsidRPr="00375775" w:rsidRDefault="00E232F6" w:rsidP="00E232F6">
      <w:pPr>
        <w:rPr>
          <w:noProof/>
          <w:szCs w:val="22"/>
        </w:rPr>
      </w:pPr>
    </w:p>
    <w:p w:rsidR="00E232F6" w:rsidRPr="00375775" w:rsidRDefault="00E232F6" w:rsidP="00E232F6">
      <w:pPr>
        <w:rPr>
          <w:b/>
          <w:bCs/>
          <w:szCs w:val="22"/>
        </w:rPr>
      </w:pPr>
      <w:r w:rsidRPr="00375775">
        <w:rPr>
          <w:b/>
          <w:bCs/>
          <w:szCs w:val="22"/>
        </w:rPr>
        <w:t>Registruotojas ir gamintojas</w:t>
      </w:r>
    </w:p>
    <w:p w:rsidR="00E232F6" w:rsidRPr="00375775" w:rsidRDefault="00E232F6" w:rsidP="00E232F6">
      <w:pPr>
        <w:rPr>
          <w:szCs w:val="22"/>
        </w:rPr>
      </w:pPr>
      <w:proofErr w:type="spellStart"/>
      <w:r w:rsidRPr="00375775">
        <w:rPr>
          <w:szCs w:val="22"/>
        </w:rPr>
        <w:t>Vitabalans</w:t>
      </w:r>
      <w:proofErr w:type="spellEnd"/>
      <w:r w:rsidRPr="00375775">
        <w:rPr>
          <w:szCs w:val="22"/>
        </w:rPr>
        <w:t xml:space="preserve"> </w:t>
      </w:r>
      <w:proofErr w:type="spellStart"/>
      <w:r w:rsidRPr="00375775">
        <w:rPr>
          <w:szCs w:val="22"/>
        </w:rPr>
        <w:t>Oy</w:t>
      </w:r>
      <w:proofErr w:type="spellEnd"/>
    </w:p>
    <w:p w:rsidR="00E232F6" w:rsidRPr="00375775" w:rsidRDefault="00E232F6" w:rsidP="00E232F6">
      <w:pPr>
        <w:rPr>
          <w:szCs w:val="22"/>
        </w:rPr>
      </w:pPr>
      <w:proofErr w:type="spellStart"/>
      <w:r w:rsidRPr="00375775">
        <w:rPr>
          <w:szCs w:val="22"/>
        </w:rPr>
        <w:t>Varastokatu</w:t>
      </w:r>
      <w:proofErr w:type="spellEnd"/>
      <w:r w:rsidRPr="00375775">
        <w:rPr>
          <w:szCs w:val="22"/>
        </w:rPr>
        <w:t xml:space="preserve"> 8 </w:t>
      </w:r>
    </w:p>
    <w:p w:rsidR="00E232F6" w:rsidRPr="00375775" w:rsidRDefault="00E232F6" w:rsidP="00E232F6">
      <w:pPr>
        <w:rPr>
          <w:szCs w:val="22"/>
        </w:rPr>
      </w:pPr>
      <w:r w:rsidRPr="00375775">
        <w:rPr>
          <w:szCs w:val="22"/>
        </w:rPr>
        <w:t xml:space="preserve">13500 </w:t>
      </w:r>
      <w:proofErr w:type="spellStart"/>
      <w:r w:rsidRPr="00375775">
        <w:rPr>
          <w:szCs w:val="22"/>
        </w:rPr>
        <w:t>Hämeenlinna</w:t>
      </w:r>
      <w:proofErr w:type="spellEnd"/>
    </w:p>
    <w:p w:rsidR="00E232F6" w:rsidRPr="00375775" w:rsidRDefault="00E232F6" w:rsidP="00E232F6">
      <w:pPr>
        <w:rPr>
          <w:szCs w:val="22"/>
        </w:rPr>
      </w:pPr>
      <w:r w:rsidRPr="00375775">
        <w:rPr>
          <w:szCs w:val="22"/>
        </w:rPr>
        <w:t>Suomija</w:t>
      </w:r>
    </w:p>
    <w:p w:rsidR="00E232F6" w:rsidRPr="00375775" w:rsidRDefault="00E232F6" w:rsidP="00E232F6">
      <w:pPr>
        <w:rPr>
          <w:szCs w:val="22"/>
        </w:rPr>
      </w:pPr>
      <w:r w:rsidRPr="00375775">
        <w:rPr>
          <w:szCs w:val="22"/>
        </w:rPr>
        <w:t>Tel. + 358 3 615 600</w:t>
      </w:r>
    </w:p>
    <w:p w:rsidR="00E232F6" w:rsidRPr="00375775" w:rsidRDefault="00E232F6" w:rsidP="00E232F6">
      <w:pPr>
        <w:rPr>
          <w:szCs w:val="22"/>
        </w:rPr>
      </w:pPr>
      <w:r w:rsidRPr="00375775">
        <w:rPr>
          <w:szCs w:val="22"/>
        </w:rPr>
        <w:t>Faksas + 358 3 618 3130</w:t>
      </w:r>
    </w:p>
    <w:p w:rsidR="00E232F6" w:rsidRPr="00375775" w:rsidRDefault="00E232F6" w:rsidP="00E232F6">
      <w:pPr>
        <w:rPr>
          <w:noProof/>
          <w:szCs w:val="22"/>
        </w:rPr>
      </w:pPr>
    </w:p>
    <w:p w:rsidR="00E232F6" w:rsidRPr="00375775" w:rsidRDefault="00E232F6" w:rsidP="00E232F6">
      <w:pPr>
        <w:rPr>
          <w:szCs w:val="22"/>
        </w:rPr>
      </w:pPr>
      <w:r w:rsidRPr="00375775">
        <w:rPr>
          <w:szCs w:val="22"/>
        </w:rPr>
        <w:t>Jeigu apie šį vaistą norite sužinoti daugiau, kreipkitės į vietinį registruotojo  atstovą.</w:t>
      </w:r>
    </w:p>
    <w:p w:rsidR="00E232F6" w:rsidRPr="00375775" w:rsidRDefault="00E232F6" w:rsidP="00E232F6">
      <w:pPr>
        <w:rPr>
          <w:noProof/>
          <w:szCs w:val="22"/>
        </w:rPr>
      </w:pPr>
    </w:p>
    <w:p w:rsidR="00E232F6" w:rsidRPr="00375775" w:rsidRDefault="00E232F6" w:rsidP="00E232F6">
      <w:pPr>
        <w:rPr>
          <w:szCs w:val="22"/>
        </w:rPr>
      </w:pPr>
      <w:r w:rsidRPr="00375775">
        <w:rPr>
          <w:szCs w:val="22"/>
        </w:rPr>
        <w:t xml:space="preserve">UAB </w:t>
      </w:r>
      <w:proofErr w:type="spellStart"/>
      <w:r w:rsidRPr="00375775">
        <w:rPr>
          <w:szCs w:val="22"/>
        </w:rPr>
        <w:t>Vitabalans</w:t>
      </w:r>
      <w:proofErr w:type="spellEnd"/>
    </w:p>
    <w:p w:rsidR="00E232F6" w:rsidRPr="00375775" w:rsidRDefault="00E232F6" w:rsidP="00E232F6">
      <w:pPr>
        <w:rPr>
          <w:szCs w:val="22"/>
        </w:rPr>
      </w:pPr>
      <w:r w:rsidRPr="00375775">
        <w:rPr>
          <w:szCs w:val="22"/>
        </w:rPr>
        <w:t>Savanorių pr. 292 B</w:t>
      </w:r>
    </w:p>
    <w:p w:rsidR="00E232F6" w:rsidRPr="00375775" w:rsidRDefault="00E232F6" w:rsidP="00E232F6">
      <w:pPr>
        <w:rPr>
          <w:szCs w:val="22"/>
        </w:rPr>
      </w:pPr>
      <w:r w:rsidRPr="00375775">
        <w:rPr>
          <w:szCs w:val="22"/>
        </w:rPr>
        <w:t>49454 Kaunas</w:t>
      </w:r>
    </w:p>
    <w:p w:rsidR="00E232F6" w:rsidRPr="00375775" w:rsidRDefault="00E232F6" w:rsidP="00E232F6">
      <w:pPr>
        <w:rPr>
          <w:szCs w:val="22"/>
        </w:rPr>
      </w:pPr>
      <w:r w:rsidRPr="00375775">
        <w:rPr>
          <w:szCs w:val="22"/>
        </w:rPr>
        <w:t>Lietuva</w:t>
      </w:r>
    </w:p>
    <w:p w:rsidR="00E232F6" w:rsidRPr="00375775" w:rsidRDefault="00E232F6" w:rsidP="00E232F6">
      <w:pPr>
        <w:rPr>
          <w:szCs w:val="22"/>
        </w:rPr>
      </w:pPr>
      <w:r w:rsidRPr="00375775">
        <w:rPr>
          <w:szCs w:val="22"/>
        </w:rPr>
        <w:t>Tel. 8 ~37 714 392</w:t>
      </w:r>
    </w:p>
    <w:p w:rsidR="00E232F6" w:rsidRPr="00375775" w:rsidRDefault="00E232F6" w:rsidP="00E232F6">
      <w:pPr>
        <w:rPr>
          <w:noProof/>
          <w:szCs w:val="22"/>
        </w:rPr>
      </w:pPr>
    </w:p>
    <w:p w:rsidR="00E232F6" w:rsidRPr="00375775" w:rsidRDefault="00E232F6" w:rsidP="00E232F6">
      <w:pPr>
        <w:rPr>
          <w:b/>
          <w:bCs/>
          <w:noProof/>
          <w:szCs w:val="22"/>
        </w:rPr>
      </w:pPr>
      <w:r w:rsidRPr="00375775">
        <w:rPr>
          <w:b/>
          <w:bCs/>
          <w:noProof/>
          <w:szCs w:val="22"/>
        </w:rPr>
        <w:t xml:space="preserve">Šis pakuotės lapelis paskutinį kartą peržiūrėtas </w:t>
      </w:r>
      <w:r>
        <w:rPr>
          <w:b/>
          <w:bCs/>
          <w:noProof/>
          <w:szCs w:val="22"/>
        </w:rPr>
        <w:t>2018-10-31.</w:t>
      </w:r>
    </w:p>
    <w:p w:rsidR="00E232F6" w:rsidRPr="00375775" w:rsidRDefault="00E232F6" w:rsidP="00E232F6">
      <w:pPr>
        <w:rPr>
          <w:szCs w:val="22"/>
        </w:rPr>
      </w:pPr>
    </w:p>
    <w:p w:rsidR="00E232F6" w:rsidRPr="00375775" w:rsidRDefault="00E232F6" w:rsidP="00E232F6">
      <w:pPr>
        <w:rPr>
          <w:szCs w:val="22"/>
        </w:rPr>
      </w:pPr>
      <w:r w:rsidRPr="00375775">
        <w:rPr>
          <w:szCs w:val="22"/>
        </w:rPr>
        <w:t xml:space="preserve">Išsami informacija apie šį vaistą pateikiama Valstybinės vaistų kontrolės tarnybos prie Lietuvos Respublikos sveikatos apsaugos ministerijos tinklalapyje </w:t>
      </w:r>
      <w:hyperlink r:id="rId15" w:history="1">
        <w:r w:rsidRPr="00375775">
          <w:rPr>
            <w:color w:val="0000FF"/>
            <w:szCs w:val="22"/>
            <w:u w:val="single"/>
          </w:rPr>
          <w:t>http://www.vvkt.lt/</w:t>
        </w:r>
      </w:hyperlink>
    </w:p>
    <w:p w:rsidR="00E232F6" w:rsidRPr="00375775" w:rsidRDefault="00E232F6" w:rsidP="00E232F6">
      <w:pPr>
        <w:rPr>
          <w:szCs w:val="22"/>
        </w:rPr>
      </w:pPr>
      <w:bookmarkStart w:id="74" w:name="_GoBack"/>
      <w:bookmarkEnd w:id="74"/>
    </w:p>
    <w:p w:rsidR="00E232F6" w:rsidRPr="00375775" w:rsidRDefault="00E232F6" w:rsidP="00E232F6">
      <w:pPr>
        <w:rPr>
          <w:szCs w:val="22"/>
        </w:rPr>
      </w:pPr>
    </w:p>
    <w:p w:rsidR="00E232F6" w:rsidRPr="00375775" w:rsidRDefault="00E232F6" w:rsidP="00E232F6"/>
    <w:p w:rsidR="00E232F6" w:rsidRPr="00375775" w:rsidRDefault="00E232F6" w:rsidP="00E232F6"/>
    <w:sectPr w:rsidR="00E232F6" w:rsidRPr="00375775" w:rsidSect="00C01CDE">
      <w:footerReference w:type="default" r:id="rId16"/>
      <w:footerReference w:type="first" r:id="rId17"/>
      <w:endnotePr>
        <w:numFmt w:val="decimal"/>
      </w:endnotePr>
      <w:pgSz w:w="11907" w:h="16839" w:code="9"/>
      <w:pgMar w:top="1134" w:right="1134" w:bottom="1134" w:left="1418" w:header="737" w:footer="73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943" w:rsidRDefault="00CB1943">
      <w:pPr>
        <w:spacing w:line="240" w:lineRule="auto"/>
      </w:pPr>
      <w:r>
        <w:separator/>
      </w:r>
    </w:p>
  </w:endnote>
  <w:endnote w:type="continuationSeparator" w:id="0">
    <w:p w:rsidR="00CB1943" w:rsidRDefault="00CB1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A6" w:rsidRDefault="00957AA6">
    <w:pPr>
      <w:pStyle w:val="Porat"/>
      <w:tabs>
        <w:tab w:val="right" w:pos="8931"/>
      </w:tabs>
      <w:ind w:right="96"/>
      <w:jc w:val="center"/>
    </w:pPr>
    <w:r>
      <w:fldChar w:fldCharType="begin"/>
    </w:r>
    <w:r>
      <w:instrText xml:space="preserve"> EQ </w:instrText>
    </w:r>
    <w:r>
      <w:fldChar w:fldCharType="end"/>
    </w:r>
    <w:r w:rsidRPr="00F530D7">
      <w:rPr>
        <w:rStyle w:val="Puslapionumeris"/>
        <w:sz w:val="20"/>
      </w:rPr>
      <w:fldChar w:fldCharType="begin"/>
    </w:r>
    <w:r w:rsidRPr="00F530D7">
      <w:rPr>
        <w:rStyle w:val="Puslapionumeris"/>
        <w:sz w:val="20"/>
      </w:rPr>
      <w:instrText xml:space="preserve">PAGE  </w:instrText>
    </w:r>
    <w:r w:rsidRPr="00F530D7">
      <w:rPr>
        <w:rStyle w:val="Puslapionumeris"/>
        <w:sz w:val="20"/>
      </w:rPr>
      <w:fldChar w:fldCharType="separate"/>
    </w:r>
    <w:r w:rsidR="00E232F6">
      <w:rPr>
        <w:rStyle w:val="Puslapionumeris"/>
        <w:noProof/>
        <w:sz w:val="20"/>
      </w:rPr>
      <w:t>26</w:t>
    </w:r>
    <w:r w:rsidRPr="00F530D7">
      <w:rPr>
        <w:rStyle w:val="Puslapionumeri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A6" w:rsidRDefault="00957AA6">
    <w:pPr>
      <w:pStyle w:val="Porat"/>
      <w:tabs>
        <w:tab w:val="right" w:pos="8931"/>
      </w:tabs>
      <w:ind w:right="96"/>
      <w:jc w:val="center"/>
    </w:pPr>
    <w:r>
      <w:fldChar w:fldCharType="begin"/>
    </w:r>
    <w:r>
      <w:instrText xml:space="preserve"> EQ </w:instrText>
    </w:r>
    <w:r>
      <w:fldChar w:fldCharType="end"/>
    </w:r>
    <w:r w:rsidRPr="00F530D7">
      <w:rPr>
        <w:rStyle w:val="Puslapionumeris"/>
        <w:sz w:val="20"/>
      </w:rPr>
      <w:fldChar w:fldCharType="begin"/>
    </w:r>
    <w:r w:rsidRPr="00F530D7">
      <w:rPr>
        <w:rStyle w:val="Puslapionumeris"/>
        <w:sz w:val="20"/>
      </w:rPr>
      <w:instrText xml:space="preserve">PAGE  </w:instrText>
    </w:r>
    <w:r w:rsidRPr="00F530D7">
      <w:rPr>
        <w:rStyle w:val="Puslapionumeris"/>
        <w:sz w:val="20"/>
      </w:rPr>
      <w:fldChar w:fldCharType="separate"/>
    </w:r>
    <w:r w:rsidR="00E232F6">
      <w:rPr>
        <w:rStyle w:val="Puslapionumeris"/>
        <w:noProof/>
        <w:sz w:val="20"/>
      </w:rPr>
      <w:t>1</w:t>
    </w:r>
    <w:r w:rsidRPr="00F530D7">
      <w:rPr>
        <w:rStyle w:val="Puslapionumeri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943" w:rsidRDefault="00CB1943">
      <w:pPr>
        <w:spacing w:line="240" w:lineRule="auto"/>
      </w:pPr>
      <w:r>
        <w:separator/>
      </w:r>
    </w:p>
  </w:footnote>
  <w:footnote w:type="continuationSeparator" w:id="0">
    <w:p w:rsidR="00CB1943" w:rsidRDefault="00CB194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7611"/>
    <w:multiLevelType w:val="hybridMultilevel"/>
    <w:tmpl w:val="6C3C97E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B1C6711"/>
    <w:multiLevelType w:val="hybridMultilevel"/>
    <w:tmpl w:val="524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5799"/>
    <w:multiLevelType w:val="hybridMultilevel"/>
    <w:tmpl w:val="A44EE06E"/>
    <w:lvl w:ilvl="0" w:tplc="15468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1360D3"/>
    <w:multiLevelType w:val="hybridMultilevel"/>
    <w:tmpl w:val="90326C2C"/>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7E24B6"/>
    <w:multiLevelType w:val="hybridMultilevel"/>
    <w:tmpl w:val="BE960D12"/>
    <w:lvl w:ilvl="0" w:tplc="D3A4DD64">
      <w:start w:val="2"/>
      <w:numFmt w:val="upperLetter"/>
      <w:lvlText w:val="%1."/>
      <w:lvlJc w:val="left"/>
      <w:pPr>
        <w:tabs>
          <w:tab w:val="num" w:pos="1698"/>
        </w:tabs>
        <w:ind w:left="1698" w:hanging="705"/>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1793CC0"/>
    <w:multiLevelType w:val="hybridMultilevel"/>
    <w:tmpl w:val="10E80950"/>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B32AFA"/>
    <w:multiLevelType w:val="hybridMultilevel"/>
    <w:tmpl w:val="0360C964"/>
    <w:lvl w:ilvl="0" w:tplc="154686B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5230A"/>
    <w:multiLevelType w:val="hybridMultilevel"/>
    <w:tmpl w:val="C254C2F0"/>
    <w:lvl w:ilvl="0" w:tplc="154686B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96488C"/>
    <w:multiLevelType w:val="hybridMultilevel"/>
    <w:tmpl w:val="A87C1DB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5572EE"/>
    <w:multiLevelType w:val="hybridMultilevel"/>
    <w:tmpl w:val="E866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87374"/>
    <w:multiLevelType w:val="hybridMultilevel"/>
    <w:tmpl w:val="169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F78D5"/>
    <w:multiLevelType w:val="hybridMultilevel"/>
    <w:tmpl w:val="8CD653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187F59"/>
    <w:multiLevelType w:val="hybridMultilevel"/>
    <w:tmpl w:val="9D543BC8"/>
    <w:lvl w:ilvl="0" w:tplc="15468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10"/>
  </w:num>
  <w:num w:numId="6">
    <w:abstractNumId w:val="9"/>
  </w:num>
  <w:num w:numId="7">
    <w:abstractNumId w:val="0"/>
  </w:num>
  <w:num w:numId="8">
    <w:abstractNumId w:val="8"/>
  </w:num>
  <w:num w:numId="9">
    <w:abstractNumId w:val="3"/>
  </w:num>
  <w:num w:numId="10">
    <w:abstractNumId w:val="7"/>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6F"/>
    <w:rsid w:val="0006414E"/>
    <w:rsid w:val="00067818"/>
    <w:rsid w:val="00076C14"/>
    <w:rsid w:val="0009213A"/>
    <w:rsid w:val="000B3099"/>
    <w:rsid w:val="00101438"/>
    <w:rsid w:val="00132AE5"/>
    <w:rsid w:val="0013538C"/>
    <w:rsid w:val="001427C1"/>
    <w:rsid w:val="00142B93"/>
    <w:rsid w:val="00152207"/>
    <w:rsid w:val="00172A84"/>
    <w:rsid w:val="001A449E"/>
    <w:rsid w:val="001C59C3"/>
    <w:rsid w:val="001D4A4E"/>
    <w:rsid w:val="001E729C"/>
    <w:rsid w:val="001F215B"/>
    <w:rsid w:val="001F7DBD"/>
    <w:rsid w:val="00213A08"/>
    <w:rsid w:val="00220AD4"/>
    <w:rsid w:val="00261A0F"/>
    <w:rsid w:val="002639FA"/>
    <w:rsid w:val="002A4781"/>
    <w:rsid w:val="002D1838"/>
    <w:rsid w:val="002D6505"/>
    <w:rsid w:val="00325F90"/>
    <w:rsid w:val="0034020F"/>
    <w:rsid w:val="003B1984"/>
    <w:rsid w:val="003C71B5"/>
    <w:rsid w:val="003E3C50"/>
    <w:rsid w:val="003F3019"/>
    <w:rsid w:val="0042316F"/>
    <w:rsid w:val="00427300"/>
    <w:rsid w:val="004418C0"/>
    <w:rsid w:val="004516F6"/>
    <w:rsid w:val="00453FD2"/>
    <w:rsid w:val="00456FAB"/>
    <w:rsid w:val="004845CF"/>
    <w:rsid w:val="004D4923"/>
    <w:rsid w:val="004D73B2"/>
    <w:rsid w:val="0056751E"/>
    <w:rsid w:val="00572D92"/>
    <w:rsid w:val="0058456F"/>
    <w:rsid w:val="00584CA6"/>
    <w:rsid w:val="005D0095"/>
    <w:rsid w:val="005F2AEA"/>
    <w:rsid w:val="005F6358"/>
    <w:rsid w:val="0060292C"/>
    <w:rsid w:val="00624C0F"/>
    <w:rsid w:val="006267C9"/>
    <w:rsid w:val="00631B40"/>
    <w:rsid w:val="00635F7D"/>
    <w:rsid w:val="00641D89"/>
    <w:rsid w:val="00662CC3"/>
    <w:rsid w:val="00665617"/>
    <w:rsid w:val="00677E17"/>
    <w:rsid w:val="006808E0"/>
    <w:rsid w:val="006A50F3"/>
    <w:rsid w:val="006C2F6C"/>
    <w:rsid w:val="006E084E"/>
    <w:rsid w:val="006E547E"/>
    <w:rsid w:val="007063D3"/>
    <w:rsid w:val="00735941"/>
    <w:rsid w:val="007444EE"/>
    <w:rsid w:val="00747142"/>
    <w:rsid w:val="00786EF7"/>
    <w:rsid w:val="007A2CB0"/>
    <w:rsid w:val="0083014B"/>
    <w:rsid w:val="00840659"/>
    <w:rsid w:val="00847772"/>
    <w:rsid w:val="00852F0E"/>
    <w:rsid w:val="00881671"/>
    <w:rsid w:val="008874A5"/>
    <w:rsid w:val="008B5AFA"/>
    <w:rsid w:val="008C0B61"/>
    <w:rsid w:val="008C564B"/>
    <w:rsid w:val="00913F5A"/>
    <w:rsid w:val="009323FF"/>
    <w:rsid w:val="00954E58"/>
    <w:rsid w:val="00957AA6"/>
    <w:rsid w:val="00961CE8"/>
    <w:rsid w:val="009A3FE4"/>
    <w:rsid w:val="009C7F2A"/>
    <w:rsid w:val="009F4E37"/>
    <w:rsid w:val="009F71BA"/>
    <w:rsid w:val="00A10424"/>
    <w:rsid w:val="00A42C10"/>
    <w:rsid w:val="00AB3AFE"/>
    <w:rsid w:val="00AC1D08"/>
    <w:rsid w:val="00AC7629"/>
    <w:rsid w:val="00B01731"/>
    <w:rsid w:val="00B065B1"/>
    <w:rsid w:val="00B5365B"/>
    <w:rsid w:val="00B73370"/>
    <w:rsid w:val="00B85623"/>
    <w:rsid w:val="00B906C1"/>
    <w:rsid w:val="00C01CDE"/>
    <w:rsid w:val="00C2215D"/>
    <w:rsid w:val="00C620CC"/>
    <w:rsid w:val="00C719EA"/>
    <w:rsid w:val="00C773F8"/>
    <w:rsid w:val="00C858CF"/>
    <w:rsid w:val="00CB1943"/>
    <w:rsid w:val="00CF0887"/>
    <w:rsid w:val="00D472FD"/>
    <w:rsid w:val="00D47A04"/>
    <w:rsid w:val="00D63A16"/>
    <w:rsid w:val="00D9649C"/>
    <w:rsid w:val="00DF1176"/>
    <w:rsid w:val="00DF7C98"/>
    <w:rsid w:val="00E200E9"/>
    <w:rsid w:val="00E232F6"/>
    <w:rsid w:val="00E35058"/>
    <w:rsid w:val="00E407CF"/>
    <w:rsid w:val="00E509D4"/>
    <w:rsid w:val="00E772B4"/>
    <w:rsid w:val="00EA13F3"/>
    <w:rsid w:val="00EA61E4"/>
    <w:rsid w:val="00EC5A84"/>
    <w:rsid w:val="00ED0ED7"/>
    <w:rsid w:val="00EE2564"/>
    <w:rsid w:val="00F44315"/>
    <w:rsid w:val="00F60B5E"/>
    <w:rsid w:val="00F61131"/>
    <w:rsid w:val="00F707C6"/>
    <w:rsid w:val="00F74C15"/>
    <w:rsid w:val="00F90D1D"/>
    <w:rsid w:val="00FA2F5A"/>
    <w:rsid w:val="00FE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CA1CE-02D4-4F20-86CF-0E184DDD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47E"/>
    <w:pPr>
      <w:tabs>
        <w:tab w:val="left" w:pos="567"/>
      </w:tabs>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
    <w:qFormat/>
    <w:rsid w:val="006E547E"/>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6E547E"/>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6E547E"/>
    <w:pPr>
      <w:keepNext/>
      <w:keepLines/>
      <w:spacing w:before="40"/>
      <w:outlineLvl w:val="2"/>
    </w:pPr>
    <w:rPr>
      <w:rFonts w:ascii="Calibri Light" w:hAnsi="Calibri Light"/>
      <w:color w:val="1F4D78"/>
      <w:sz w:val="24"/>
      <w:szCs w:val="24"/>
    </w:rPr>
  </w:style>
  <w:style w:type="paragraph" w:styleId="Antrat6">
    <w:name w:val="heading 6"/>
    <w:basedOn w:val="prastasis"/>
    <w:next w:val="prastasis"/>
    <w:link w:val="Antrat6Diagrama"/>
    <w:qFormat/>
    <w:rsid w:val="006E547E"/>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6E547E"/>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6E547E"/>
    <w:pPr>
      <w:keepNext/>
      <w:ind w:left="567" w:hanging="567"/>
      <w:jc w:val="both"/>
      <w:outlineLvl w:val="7"/>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rsid w:val="006E547E"/>
    <w:rPr>
      <w:rFonts w:ascii="Times New Roman" w:eastAsia="Times New Roman" w:hAnsi="Times New Roman" w:cs="Times New Roman"/>
      <w:i/>
      <w:szCs w:val="20"/>
    </w:rPr>
  </w:style>
  <w:style w:type="character" w:customStyle="1" w:styleId="Antrat7Diagrama">
    <w:name w:val="Antraštė 7 Diagrama"/>
    <w:link w:val="Antrat7"/>
    <w:rsid w:val="006E547E"/>
    <w:rPr>
      <w:rFonts w:ascii="Times New Roman" w:eastAsia="Times New Roman" w:hAnsi="Times New Roman" w:cs="Times New Roman"/>
      <w:i/>
      <w:szCs w:val="20"/>
    </w:rPr>
  </w:style>
  <w:style w:type="character" w:customStyle="1" w:styleId="Antrat8Diagrama">
    <w:name w:val="Antraštė 8 Diagrama"/>
    <w:link w:val="Antrat8"/>
    <w:rsid w:val="006E547E"/>
    <w:rPr>
      <w:rFonts w:ascii="Times New Roman" w:eastAsia="Times New Roman" w:hAnsi="Times New Roman" w:cs="Times New Roman"/>
      <w:b/>
      <w:i/>
      <w:szCs w:val="20"/>
    </w:rPr>
  </w:style>
  <w:style w:type="paragraph" w:styleId="Porat">
    <w:name w:val="footer"/>
    <w:basedOn w:val="prastasis"/>
    <w:link w:val="PoratDiagrama"/>
    <w:rsid w:val="006E547E"/>
    <w:pPr>
      <w:tabs>
        <w:tab w:val="center" w:pos="4320"/>
        <w:tab w:val="right" w:pos="8640"/>
      </w:tabs>
      <w:overflowPunct w:val="0"/>
      <w:autoSpaceDE w:val="0"/>
      <w:autoSpaceDN w:val="0"/>
      <w:adjustRightInd w:val="0"/>
      <w:textAlignment w:val="baseline"/>
    </w:pPr>
    <w:rPr>
      <w:rFonts w:ascii="TimesLT" w:hAnsi="TimesLT"/>
    </w:rPr>
  </w:style>
  <w:style w:type="character" w:customStyle="1" w:styleId="PoratDiagrama">
    <w:name w:val="Poraštė Diagrama"/>
    <w:link w:val="Porat"/>
    <w:rsid w:val="006E547E"/>
    <w:rPr>
      <w:rFonts w:ascii="TimesLT" w:eastAsia="Times New Roman" w:hAnsi="TimesLT" w:cs="Times New Roman"/>
      <w:szCs w:val="20"/>
    </w:rPr>
  </w:style>
  <w:style w:type="character" w:styleId="Puslapionumeris">
    <w:name w:val="page number"/>
    <w:rsid w:val="006E547E"/>
  </w:style>
  <w:style w:type="paragraph" w:styleId="Pagrindinistekstas">
    <w:name w:val="Body Text"/>
    <w:basedOn w:val="prastasis"/>
    <w:link w:val="PagrindinistekstasDiagrama"/>
    <w:rsid w:val="006E547E"/>
    <w:pPr>
      <w:overflowPunct w:val="0"/>
      <w:autoSpaceDE w:val="0"/>
      <w:autoSpaceDN w:val="0"/>
      <w:adjustRightInd w:val="0"/>
      <w:spacing w:line="360" w:lineRule="auto"/>
      <w:textAlignment w:val="baseline"/>
    </w:pPr>
    <w:rPr>
      <w:b/>
      <w:bCs/>
      <w:i/>
      <w:iCs/>
    </w:rPr>
  </w:style>
  <w:style w:type="character" w:customStyle="1" w:styleId="PagrindinistekstasDiagrama">
    <w:name w:val="Pagrindinis tekstas Diagrama"/>
    <w:link w:val="Pagrindinistekstas"/>
    <w:rsid w:val="006E547E"/>
    <w:rPr>
      <w:rFonts w:ascii="Times New Roman" w:eastAsia="Times New Roman" w:hAnsi="Times New Roman" w:cs="Times New Roman"/>
      <w:b/>
      <w:bCs/>
      <w:i/>
      <w:iCs/>
      <w:szCs w:val="20"/>
    </w:rPr>
  </w:style>
  <w:style w:type="paragraph" w:customStyle="1" w:styleId="TTEMEASMCA">
    <w:name w:val="TT EMEA_SMCA"/>
    <w:basedOn w:val="Antrat1"/>
    <w:link w:val="TTEMEASMCAChar"/>
    <w:autoRedefine/>
    <w:rsid w:val="006E547E"/>
    <w:pPr>
      <w:keepNext w:val="0"/>
      <w:keepLines w:val="0"/>
      <w:spacing w:before="0" w:line="240" w:lineRule="auto"/>
      <w:ind w:left="567" w:hanging="567"/>
      <w:jc w:val="center"/>
    </w:pPr>
    <w:rPr>
      <w:rFonts w:ascii="Times New Roman Bold" w:hAnsi="Times New Roman Bold"/>
      <w:b/>
      <w:color w:val="auto"/>
      <w:sz w:val="22"/>
      <w:szCs w:val="22"/>
    </w:rPr>
  </w:style>
  <w:style w:type="character" w:customStyle="1" w:styleId="TTEMEASMCAChar">
    <w:name w:val="TT EMEA_SMCA Char"/>
    <w:link w:val="TTEMEASMCA"/>
    <w:rsid w:val="006E547E"/>
    <w:rPr>
      <w:rFonts w:ascii="Times New Roman Bold" w:eastAsia="Times New Roman" w:hAnsi="Times New Roman Bold" w:cs="Times New Roman"/>
      <w:b/>
    </w:rPr>
  </w:style>
  <w:style w:type="paragraph" w:customStyle="1" w:styleId="PI-2EMEASMCA">
    <w:name w:val="PI-2 EMEA_SMCA"/>
    <w:basedOn w:val="Antrat3"/>
    <w:autoRedefine/>
    <w:rsid w:val="006E547E"/>
    <w:pPr>
      <w:spacing w:before="0"/>
      <w:ind w:left="567" w:hanging="567"/>
    </w:pPr>
    <w:rPr>
      <w:rFonts w:ascii="Times New Roman" w:hAnsi="Times New Roman"/>
      <w:b/>
      <w:color w:val="auto"/>
      <w:kern w:val="28"/>
      <w:sz w:val="22"/>
      <w:szCs w:val="22"/>
    </w:rPr>
  </w:style>
  <w:style w:type="character" w:styleId="Hipersaitas">
    <w:name w:val="Hyperlink"/>
    <w:uiPriority w:val="99"/>
    <w:rsid w:val="006E547E"/>
    <w:rPr>
      <w:color w:val="0000FF"/>
      <w:u w:val="single"/>
    </w:rPr>
  </w:style>
  <w:style w:type="paragraph" w:styleId="Komentarotekstas">
    <w:name w:val="annotation text"/>
    <w:basedOn w:val="prastasis"/>
    <w:link w:val="KomentarotekstasDiagrama"/>
    <w:rsid w:val="006E547E"/>
    <w:pPr>
      <w:overflowPunct w:val="0"/>
      <w:autoSpaceDE w:val="0"/>
      <w:autoSpaceDN w:val="0"/>
      <w:adjustRightInd w:val="0"/>
      <w:textAlignment w:val="baseline"/>
    </w:pPr>
    <w:rPr>
      <w:rFonts w:ascii="TimesLT" w:hAnsi="TimesLT"/>
      <w:sz w:val="20"/>
    </w:rPr>
  </w:style>
  <w:style w:type="character" w:customStyle="1" w:styleId="KomentarotekstasDiagrama">
    <w:name w:val="Komentaro tekstas Diagrama"/>
    <w:link w:val="Komentarotekstas"/>
    <w:rsid w:val="006E547E"/>
    <w:rPr>
      <w:rFonts w:ascii="TimesLT" w:eastAsia="Times New Roman" w:hAnsi="TimesLT" w:cs="Times New Roman"/>
      <w:sz w:val="20"/>
      <w:szCs w:val="20"/>
    </w:rPr>
  </w:style>
  <w:style w:type="paragraph" w:customStyle="1" w:styleId="PI-1EMEASMCA">
    <w:name w:val="PI-1 EMEA_SMCA"/>
    <w:basedOn w:val="Antrat2"/>
    <w:autoRedefine/>
    <w:rsid w:val="006E547E"/>
    <w:pPr>
      <w:keepLines w:val="0"/>
      <w:spacing w:before="0" w:line="240" w:lineRule="auto"/>
      <w:ind w:left="567" w:hanging="567"/>
    </w:pPr>
    <w:rPr>
      <w:rFonts w:ascii="Times New Roman" w:hAnsi="Times New Roman"/>
      <w:b/>
      <w:color w:val="auto"/>
      <w:sz w:val="22"/>
      <w:szCs w:val="22"/>
    </w:rPr>
  </w:style>
  <w:style w:type="paragraph" w:customStyle="1" w:styleId="BTEMEASMCADiagrama">
    <w:name w:val="BT EMEA_SMCA Diagrama"/>
    <w:basedOn w:val="prastasis"/>
    <w:autoRedefine/>
    <w:rsid w:val="007A2CB0"/>
    <w:pPr>
      <w:tabs>
        <w:tab w:val="clear" w:pos="567"/>
      </w:tabs>
      <w:spacing w:line="240" w:lineRule="auto"/>
    </w:pPr>
    <w:rPr>
      <w:noProof/>
      <w:szCs w:val="22"/>
    </w:rPr>
  </w:style>
  <w:style w:type="paragraph" w:customStyle="1" w:styleId="BTuEMEASMCA">
    <w:name w:val="BT(u) EMEA_SMCA"/>
    <w:basedOn w:val="BTEMEASMCADiagrama"/>
    <w:autoRedefine/>
    <w:rsid w:val="006E547E"/>
  </w:style>
  <w:style w:type="paragraph" w:customStyle="1" w:styleId="PI-1labEMEASMCA">
    <w:name w:val="PI-1_lab EMEA_SMCA"/>
    <w:basedOn w:val="prastasis"/>
    <w:autoRedefine/>
    <w:rsid w:val="006E547E"/>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PI-3EMEASMCA">
    <w:name w:val="PI-3 EMEA_SMCA"/>
    <w:basedOn w:val="prastasis"/>
    <w:autoRedefine/>
    <w:rsid w:val="006E547E"/>
    <w:pPr>
      <w:tabs>
        <w:tab w:val="clear" w:pos="567"/>
      </w:tabs>
      <w:spacing w:line="220" w:lineRule="exact"/>
    </w:pPr>
    <w:rPr>
      <w:b/>
      <w:bCs/>
      <w:szCs w:val="22"/>
    </w:rPr>
  </w:style>
  <w:style w:type="paragraph" w:customStyle="1" w:styleId="BTbEMEASMCA">
    <w:name w:val="BT(b) EMEA_SMCA"/>
    <w:basedOn w:val="BTEMEASMCADiagrama"/>
    <w:autoRedefine/>
    <w:rsid w:val="006E547E"/>
    <w:rPr>
      <w:bCs/>
    </w:rPr>
  </w:style>
  <w:style w:type="paragraph" w:styleId="Sraopastraipa">
    <w:name w:val="List Paragraph"/>
    <w:basedOn w:val="prastasis"/>
    <w:uiPriority w:val="34"/>
    <w:qFormat/>
    <w:rsid w:val="006E547E"/>
    <w:pPr>
      <w:ind w:left="720"/>
      <w:contextualSpacing/>
    </w:pPr>
  </w:style>
  <w:style w:type="character" w:customStyle="1" w:styleId="Antrat1Diagrama">
    <w:name w:val="Antraštė 1 Diagrama"/>
    <w:link w:val="Antrat1"/>
    <w:uiPriority w:val="9"/>
    <w:rsid w:val="006E547E"/>
    <w:rPr>
      <w:rFonts w:ascii="Calibri Light" w:eastAsia="Times New Roman" w:hAnsi="Calibri Light" w:cs="Times New Roman"/>
      <w:color w:val="2E74B5"/>
      <w:sz w:val="32"/>
      <w:szCs w:val="32"/>
    </w:rPr>
  </w:style>
  <w:style w:type="character" w:customStyle="1" w:styleId="Antrat3Diagrama">
    <w:name w:val="Antraštė 3 Diagrama"/>
    <w:link w:val="Antrat3"/>
    <w:uiPriority w:val="9"/>
    <w:semiHidden/>
    <w:rsid w:val="006E547E"/>
    <w:rPr>
      <w:rFonts w:ascii="Calibri Light" w:eastAsia="Times New Roman" w:hAnsi="Calibri Light" w:cs="Times New Roman"/>
      <w:color w:val="1F4D78"/>
      <w:sz w:val="24"/>
      <w:szCs w:val="24"/>
    </w:rPr>
  </w:style>
  <w:style w:type="character" w:customStyle="1" w:styleId="Antrat2Diagrama">
    <w:name w:val="Antraštė 2 Diagrama"/>
    <w:link w:val="Antrat2"/>
    <w:uiPriority w:val="9"/>
    <w:semiHidden/>
    <w:rsid w:val="006E547E"/>
    <w:rPr>
      <w:rFonts w:ascii="Calibri Light" w:eastAsia="Times New Roman" w:hAnsi="Calibri Light" w:cs="Times New Roman"/>
      <w:color w:val="2E74B5"/>
      <w:sz w:val="26"/>
      <w:szCs w:val="26"/>
    </w:rPr>
  </w:style>
  <w:style w:type="paragraph" w:styleId="Debesliotekstas">
    <w:name w:val="Balloon Text"/>
    <w:basedOn w:val="prastasis"/>
    <w:link w:val="DebesliotekstasDiagrama"/>
    <w:uiPriority w:val="99"/>
    <w:semiHidden/>
    <w:unhideWhenUsed/>
    <w:rsid w:val="00C620CC"/>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620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22895">
      <w:bodyDiv w:val="1"/>
      <w:marLeft w:val="0"/>
      <w:marRight w:val="0"/>
      <w:marTop w:val="0"/>
      <w:marBottom w:val="0"/>
      <w:divBdr>
        <w:top w:val="none" w:sz="0" w:space="0" w:color="auto"/>
        <w:left w:val="none" w:sz="0" w:space="0" w:color="auto"/>
        <w:bottom w:val="none" w:sz="0" w:space="0" w:color="auto"/>
        <w:right w:val="none" w:sz="0" w:space="0" w:color="auto"/>
      </w:divBdr>
    </w:div>
    <w:div w:id="879165723">
      <w:bodyDiv w:val="1"/>
      <w:marLeft w:val="0"/>
      <w:marRight w:val="0"/>
      <w:marTop w:val="0"/>
      <w:marBottom w:val="0"/>
      <w:divBdr>
        <w:top w:val="none" w:sz="0" w:space="0" w:color="auto"/>
        <w:left w:val="none" w:sz="0" w:space="0" w:color="auto"/>
        <w:bottom w:val="none" w:sz="0" w:space="0" w:color="auto"/>
        <w:right w:val="none" w:sz="0" w:space="0" w:color="auto"/>
      </w:divBdr>
    </w:div>
    <w:div w:id="1136991882">
      <w:bodyDiv w:val="1"/>
      <w:marLeft w:val="0"/>
      <w:marRight w:val="0"/>
      <w:marTop w:val="0"/>
      <w:marBottom w:val="0"/>
      <w:divBdr>
        <w:top w:val="none" w:sz="0" w:space="0" w:color="auto"/>
        <w:left w:val="none" w:sz="0" w:space="0" w:color="auto"/>
        <w:bottom w:val="none" w:sz="0" w:space="0" w:color="auto"/>
        <w:right w:val="none" w:sz="0" w:space="0" w:color="auto"/>
      </w:divBdr>
    </w:div>
    <w:div w:id="1237595835">
      <w:bodyDiv w:val="1"/>
      <w:marLeft w:val="0"/>
      <w:marRight w:val="0"/>
      <w:marTop w:val="0"/>
      <w:marBottom w:val="0"/>
      <w:divBdr>
        <w:top w:val="none" w:sz="0" w:space="0" w:color="auto"/>
        <w:left w:val="none" w:sz="0" w:space="0" w:color="auto"/>
        <w:bottom w:val="none" w:sz="0" w:space="0" w:color="auto"/>
        <w:right w:val="none" w:sz="0" w:space="0" w:color="auto"/>
      </w:divBdr>
    </w:div>
    <w:div w:id="17002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0189-436D-4DAF-8C82-C494C815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25186</Words>
  <Characters>14357</Characters>
  <Application>Microsoft Office Word</Application>
  <DocSecurity>0</DocSecurity>
  <Lines>119</Lines>
  <Paragraphs>78</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39465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VVKT_9</dc:creator>
  <cp:keywords/>
  <cp:lastModifiedBy>Albina Burkauskaitė</cp:lastModifiedBy>
  <cp:revision>3</cp:revision>
  <dcterms:created xsi:type="dcterms:W3CDTF">2018-11-05T07:22:00Z</dcterms:created>
  <dcterms:modified xsi:type="dcterms:W3CDTF">2018-11-05T07:25:00Z</dcterms:modified>
</cp:coreProperties>
</file>