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0D7E" w14:textId="77777777" w:rsidR="00AE2244" w:rsidRPr="00B34FA1" w:rsidRDefault="00AE2244" w:rsidP="00AE2244"/>
    <w:p w14:paraId="50338698" w14:textId="77777777" w:rsidR="00A460BD" w:rsidRPr="009365C0" w:rsidRDefault="00A460BD" w:rsidP="00A460BD">
      <w:pPr>
        <w:rPr>
          <w:sz w:val="22"/>
          <w:szCs w:val="22"/>
        </w:rPr>
      </w:pPr>
    </w:p>
    <w:p w14:paraId="63BF5DBE" w14:textId="77777777" w:rsidR="00A460BD" w:rsidRPr="009365C0" w:rsidRDefault="00A460BD" w:rsidP="00A460BD">
      <w:pPr>
        <w:rPr>
          <w:sz w:val="22"/>
          <w:szCs w:val="22"/>
        </w:rPr>
      </w:pPr>
    </w:p>
    <w:p w14:paraId="3F7C2AC6" w14:textId="77777777" w:rsidR="00A460BD" w:rsidRPr="009365C0" w:rsidRDefault="00A460BD" w:rsidP="00A460BD">
      <w:pPr>
        <w:rPr>
          <w:sz w:val="22"/>
          <w:szCs w:val="22"/>
        </w:rPr>
      </w:pPr>
    </w:p>
    <w:p w14:paraId="1981C539" w14:textId="77777777" w:rsidR="00A460BD" w:rsidRPr="009365C0" w:rsidRDefault="00A460BD" w:rsidP="00A460BD">
      <w:pPr>
        <w:rPr>
          <w:sz w:val="22"/>
          <w:szCs w:val="22"/>
        </w:rPr>
      </w:pPr>
    </w:p>
    <w:p w14:paraId="2277E6A3" w14:textId="77777777" w:rsidR="00A460BD" w:rsidRPr="009365C0" w:rsidRDefault="00A460BD" w:rsidP="00A460BD">
      <w:pPr>
        <w:rPr>
          <w:sz w:val="22"/>
          <w:szCs w:val="22"/>
        </w:rPr>
      </w:pPr>
    </w:p>
    <w:p w14:paraId="6CD7C744" w14:textId="77777777" w:rsidR="00A460BD" w:rsidRPr="009365C0" w:rsidRDefault="00A460BD" w:rsidP="00A460BD">
      <w:pPr>
        <w:rPr>
          <w:sz w:val="22"/>
          <w:szCs w:val="22"/>
        </w:rPr>
      </w:pPr>
    </w:p>
    <w:p w14:paraId="2D04638E" w14:textId="77777777" w:rsidR="00A460BD" w:rsidRPr="009365C0" w:rsidRDefault="00A460BD" w:rsidP="00A460BD">
      <w:pPr>
        <w:rPr>
          <w:sz w:val="22"/>
          <w:szCs w:val="22"/>
        </w:rPr>
      </w:pPr>
    </w:p>
    <w:p w14:paraId="1C6C0F23" w14:textId="77777777" w:rsidR="00A460BD" w:rsidRPr="009365C0" w:rsidRDefault="00A460BD" w:rsidP="00A460BD">
      <w:pPr>
        <w:rPr>
          <w:sz w:val="22"/>
          <w:szCs w:val="22"/>
        </w:rPr>
      </w:pPr>
    </w:p>
    <w:p w14:paraId="788D6F4E" w14:textId="77777777" w:rsidR="00A460BD" w:rsidRPr="009365C0" w:rsidRDefault="00A460BD" w:rsidP="00A460BD">
      <w:pPr>
        <w:rPr>
          <w:sz w:val="22"/>
          <w:szCs w:val="22"/>
        </w:rPr>
      </w:pPr>
    </w:p>
    <w:p w14:paraId="64F3E903" w14:textId="77777777" w:rsidR="00A460BD" w:rsidRPr="009365C0" w:rsidRDefault="00A460BD" w:rsidP="007064A3">
      <w:pPr>
        <w:pStyle w:val="BTEMEASMCA"/>
      </w:pPr>
    </w:p>
    <w:p w14:paraId="7C3F04A8" w14:textId="77777777" w:rsidR="00A460BD" w:rsidRPr="009365C0" w:rsidRDefault="00A460BD" w:rsidP="00F04EE0">
      <w:pPr>
        <w:pStyle w:val="BTEMEASMCA"/>
      </w:pPr>
    </w:p>
    <w:p w14:paraId="18A2A8CE" w14:textId="77777777" w:rsidR="00A460BD" w:rsidRPr="009365C0" w:rsidRDefault="00A460BD" w:rsidP="00AC3C92">
      <w:pPr>
        <w:pStyle w:val="BTEMEASMCA"/>
      </w:pPr>
    </w:p>
    <w:p w14:paraId="33329F68" w14:textId="77777777" w:rsidR="00A460BD" w:rsidRPr="009365C0" w:rsidRDefault="00A460BD" w:rsidP="00F916FA">
      <w:pPr>
        <w:pStyle w:val="BTEMEASMCA"/>
      </w:pPr>
    </w:p>
    <w:p w14:paraId="381A37F1" w14:textId="77777777" w:rsidR="00A460BD" w:rsidRPr="009365C0" w:rsidRDefault="00A460BD" w:rsidP="00F916FA">
      <w:pPr>
        <w:pStyle w:val="BTEMEASMCA"/>
      </w:pPr>
    </w:p>
    <w:p w14:paraId="60E0E640" w14:textId="77777777" w:rsidR="00A460BD" w:rsidRPr="009365C0" w:rsidRDefault="00A460BD" w:rsidP="00121438">
      <w:pPr>
        <w:pStyle w:val="BTEMEASMCA"/>
      </w:pPr>
    </w:p>
    <w:p w14:paraId="2EEE0CF4" w14:textId="77777777" w:rsidR="00A460BD" w:rsidRPr="009365C0" w:rsidRDefault="00A460BD" w:rsidP="000A3B1A">
      <w:pPr>
        <w:pStyle w:val="BTEMEASMCA"/>
      </w:pPr>
    </w:p>
    <w:p w14:paraId="7D73AF19" w14:textId="77777777" w:rsidR="00A460BD" w:rsidRPr="009365C0" w:rsidRDefault="00A460BD" w:rsidP="000A3B1A">
      <w:pPr>
        <w:pStyle w:val="BTEMEASMCA"/>
      </w:pPr>
    </w:p>
    <w:p w14:paraId="5A1156B4" w14:textId="77777777" w:rsidR="00A460BD" w:rsidRPr="009365C0" w:rsidRDefault="00A460BD" w:rsidP="00827D29">
      <w:pPr>
        <w:pStyle w:val="BTEMEASMCA"/>
      </w:pPr>
    </w:p>
    <w:p w14:paraId="663824B6" w14:textId="77777777" w:rsidR="00A460BD" w:rsidRPr="009365C0" w:rsidRDefault="00A460BD" w:rsidP="0084593B">
      <w:pPr>
        <w:pStyle w:val="BTEMEASMCA"/>
      </w:pPr>
    </w:p>
    <w:p w14:paraId="12E5347C" w14:textId="77777777" w:rsidR="00A460BD" w:rsidRPr="009365C0" w:rsidRDefault="00A460BD" w:rsidP="00AE2244">
      <w:pPr>
        <w:pStyle w:val="BTEMEASMCA"/>
      </w:pPr>
    </w:p>
    <w:p w14:paraId="7E1B2EC4" w14:textId="77777777" w:rsidR="00A460BD" w:rsidRPr="009365C0" w:rsidRDefault="00A460BD" w:rsidP="00AE2244">
      <w:pPr>
        <w:pStyle w:val="BTEMEASMCA"/>
      </w:pPr>
    </w:p>
    <w:p w14:paraId="73DE1E78" w14:textId="77777777" w:rsidR="00A460BD" w:rsidRPr="009365C0" w:rsidRDefault="00A460BD" w:rsidP="00AE2244">
      <w:pPr>
        <w:pStyle w:val="BTEMEASMCA"/>
      </w:pPr>
    </w:p>
    <w:p w14:paraId="2B43D8CE" w14:textId="77777777" w:rsidR="00A460BD" w:rsidRPr="009365C0" w:rsidRDefault="00A460BD" w:rsidP="00AE2244">
      <w:pPr>
        <w:pStyle w:val="BTEMEASMCA"/>
      </w:pPr>
    </w:p>
    <w:p w14:paraId="64E13060" w14:textId="77777777" w:rsidR="00A460BD" w:rsidRPr="009365C0" w:rsidRDefault="00A460BD" w:rsidP="00A460BD">
      <w:pPr>
        <w:pStyle w:val="TTEMEASMCA"/>
        <w:outlineLvl w:val="9"/>
        <w:rPr>
          <w:lang w:val="lt-LT"/>
        </w:rPr>
      </w:pPr>
      <w:bookmarkStart w:id="0" w:name="_Toc129243096"/>
      <w:bookmarkStart w:id="1" w:name="_Toc129243221"/>
      <w:r w:rsidRPr="009365C0">
        <w:rPr>
          <w:lang w:val="lt-LT"/>
        </w:rPr>
        <w:t>I PRIEDAS</w:t>
      </w:r>
      <w:bookmarkEnd w:id="0"/>
      <w:bookmarkEnd w:id="1"/>
    </w:p>
    <w:p w14:paraId="2E09AF0A" w14:textId="77777777" w:rsidR="00A460BD" w:rsidRPr="009365C0" w:rsidRDefault="00A460BD" w:rsidP="007064A3">
      <w:pPr>
        <w:pStyle w:val="BTEMEASMCA"/>
      </w:pPr>
    </w:p>
    <w:p w14:paraId="448CD625" w14:textId="77777777" w:rsidR="00A460BD" w:rsidRPr="009365C0" w:rsidRDefault="00A460BD" w:rsidP="00A460BD">
      <w:pPr>
        <w:pStyle w:val="TTEMEASMCA"/>
        <w:outlineLvl w:val="9"/>
        <w:rPr>
          <w:lang w:val="lt-LT"/>
        </w:rPr>
      </w:pPr>
      <w:bookmarkStart w:id="2" w:name="_Toc129243097"/>
      <w:bookmarkStart w:id="3" w:name="_Toc129243222"/>
      <w:r w:rsidRPr="009365C0">
        <w:rPr>
          <w:lang w:val="lt-LT"/>
        </w:rPr>
        <w:t>PREPARATO CHARAKTERISTIKŲ SANTRAUKA</w:t>
      </w:r>
      <w:bookmarkEnd w:id="2"/>
      <w:bookmarkEnd w:id="3"/>
    </w:p>
    <w:p w14:paraId="6A00162A" w14:textId="0D4A890B" w:rsidR="00A460BD" w:rsidRPr="009365C0" w:rsidRDefault="00A460BD" w:rsidP="00A460BD">
      <w:pPr>
        <w:pStyle w:val="PI-1EMEASMCA"/>
      </w:pPr>
      <w:bookmarkStart w:id="4" w:name="_Toc129243098"/>
      <w:bookmarkStart w:id="5" w:name="_Toc129243223"/>
      <w:r w:rsidRPr="009365C0">
        <w:rPr>
          <w:bCs/>
          <w:iCs/>
        </w:rPr>
        <w:br w:type="page"/>
      </w:r>
      <w:r w:rsidRPr="009365C0">
        <w:lastRenderedPageBreak/>
        <w:t>1.</w:t>
      </w:r>
      <w:r w:rsidRPr="009365C0">
        <w:tab/>
        <w:t>VAISTINIO PREPARATO PAVADINIMAS</w:t>
      </w:r>
      <w:bookmarkEnd w:id="4"/>
      <w:bookmarkEnd w:id="5"/>
      <w:r w:rsidR="00E026AA">
        <w:fldChar w:fldCharType="begin"/>
      </w:r>
      <w:r w:rsidR="00E026AA">
        <w:instrText xml:space="preserve"> DOCVARIABLE VAULT_ND_dd6d688a-59b4-48dc-92d6-8e7ac79fcfc6 \* MERGEFORMAT </w:instrText>
      </w:r>
      <w:r w:rsidR="00E026AA">
        <w:fldChar w:fldCharType="separate"/>
      </w:r>
      <w:r w:rsidR="00E026AA">
        <w:t xml:space="preserve"> </w:t>
      </w:r>
      <w:r w:rsidR="00E026AA">
        <w:fldChar w:fldCharType="end"/>
      </w:r>
    </w:p>
    <w:p w14:paraId="205F4976" w14:textId="77777777" w:rsidR="00A460BD" w:rsidRPr="009365C0" w:rsidRDefault="00A460BD" w:rsidP="007064A3">
      <w:pPr>
        <w:pStyle w:val="BTEMEASMCA"/>
      </w:pPr>
    </w:p>
    <w:p w14:paraId="0292058B" w14:textId="77777777" w:rsidR="00A460BD" w:rsidRPr="009365C0" w:rsidRDefault="00A460BD" w:rsidP="00F04EE0">
      <w:pPr>
        <w:pStyle w:val="BTEMEASMCA"/>
      </w:pPr>
      <w:r w:rsidRPr="009365C0">
        <w:rPr>
          <w:bCs/>
        </w:rPr>
        <w:t>AGGRASTAT</w:t>
      </w:r>
      <w:r w:rsidRPr="009365C0">
        <w:rPr>
          <w:b/>
        </w:rPr>
        <w:t xml:space="preserve"> </w:t>
      </w:r>
      <w:r w:rsidRPr="009365C0">
        <w:t xml:space="preserve">250 </w:t>
      </w:r>
      <w:proofErr w:type="spellStart"/>
      <w:r w:rsidRPr="009365C0">
        <w:t>mikrogramų</w:t>
      </w:r>
      <w:proofErr w:type="spellEnd"/>
      <w:r w:rsidRPr="009365C0">
        <w:t>/ml koncentratas infuziniam tirpalui</w:t>
      </w:r>
    </w:p>
    <w:p w14:paraId="36EB5886" w14:textId="77777777" w:rsidR="00A460BD" w:rsidRPr="009365C0" w:rsidRDefault="00A460BD" w:rsidP="00AC3C92">
      <w:pPr>
        <w:pStyle w:val="BTEMEASMCA"/>
      </w:pPr>
    </w:p>
    <w:p w14:paraId="7DAFDAE7" w14:textId="77777777" w:rsidR="00A460BD" w:rsidRPr="009365C0" w:rsidRDefault="00A460BD" w:rsidP="00F916FA">
      <w:pPr>
        <w:pStyle w:val="BTEMEASMCA"/>
      </w:pPr>
    </w:p>
    <w:p w14:paraId="5E6DD909" w14:textId="77777777" w:rsidR="00A460BD" w:rsidRPr="009365C0" w:rsidRDefault="00A460BD" w:rsidP="00A460BD">
      <w:pPr>
        <w:pStyle w:val="PI-1EMEASMCA"/>
        <w:outlineLvl w:val="9"/>
      </w:pPr>
      <w:bookmarkStart w:id="6" w:name="_Toc129243099"/>
      <w:bookmarkStart w:id="7" w:name="_Toc129243224"/>
      <w:r w:rsidRPr="009365C0">
        <w:t>2.</w:t>
      </w:r>
      <w:r w:rsidRPr="009365C0">
        <w:tab/>
        <w:t>KOKYBINĖ IR KIEKYBINĖ SUDĖTIS</w:t>
      </w:r>
      <w:bookmarkEnd w:id="6"/>
      <w:bookmarkEnd w:id="7"/>
    </w:p>
    <w:p w14:paraId="372C17B2" w14:textId="77777777" w:rsidR="00A460BD" w:rsidRPr="009365C0" w:rsidRDefault="00A460BD" w:rsidP="007064A3">
      <w:pPr>
        <w:pStyle w:val="BTEMEASMCA"/>
      </w:pPr>
    </w:p>
    <w:p w14:paraId="3195D0F2" w14:textId="77777777" w:rsidR="00A460BD" w:rsidRPr="009365C0" w:rsidRDefault="00A460BD" w:rsidP="00F04EE0">
      <w:pPr>
        <w:pStyle w:val="BTEMEASMCA"/>
      </w:pPr>
      <w:r w:rsidRPr="009365C0">
        <w:t xml:space="preserve">1 ml koncentrato infuziniam tirpalui yra 281 </w:t>
      </w:r>
      <w:proofErr w:type="spellStart"/>
      <w:r w:rsidRPr="009365C0">
        <w:t>mikrogramas</w:t>
      </w:r>
      <w:proofErr w:type="spellEnd"/>
      <w:r w:rsidRPr="009365C0">
        <w:t xml:space="preserve"> </w:t>
      </w:r>
      <w:proofErr w:type="spellStart"/>
      <w:r w:rsidRPr="009365C0">
        <w:t>tirofibano</w:t>
      </w:r>
      <w:proofErr w:type="spellEnd"/>
      <w:r w:rsidRPr="009365C0">
        <w:t xml:space="preserve"> hidrochlorido </w:t>
      </w:r>
      <w:proofErr w:type="spellStart"/>
      <w:r w:rsidRPr="009365C0">
        <w:t>monohidrato</w:t>
      </w:r>
      <w:proofErr w:type="spellEnd"/>
      <w:r w:rsidRPr="009365C0">
        <w:t xml:space="preserve">, kuris atitinka 250 </w:t>
      </w:r>
      <w:proofErr w:type="spellStart"/>
      <w:r w:rsidRPr="009365C0">
        <w:t>mikrogramų</w:t>
      </w:r>
      <w:proofErr w:type="spellEnd"/>
      <w:r w:rsidRPr="009365C0">
        <w:t xml:space="preserve"> </w:t>
      </w:r>
      <w:proofErr w:type="spellStart"/>
      <w:r w:rsidRPr="009365C0">
        <w:t>tirofibano</w:t>
      </w:r>
      <w:proofErr w:type="spellEnd"/>
      <w:r w:rsidRPr="009365C0">
        <w:t>.</w:t>
      </w:r>
    </w:p>
    <w:p w14:paraId="5B7DA01D" w14:textId="77777777" w:rsidR="00A460BD" w:rsidRPr="009365C0" w:rsidRDefault="00A460BD" w:rsidP="00AC3C92">
      <w:pPr>
        <w:pStyle w:val="BTEMEASMCA"/>
      </w:pPr>
    </w:p>
    <w:p w14:paraId="7D746E52" w14:textId="77777777" w:rsidR="00A460BD" w:rsidRPr="009365C0" w:rsidRDefault="00A460BD" w:rsidP="00F916FA">
      <w:pPr>
        <w:pStyle w:val="BTEMEASMCA"/>
      </w:pPr>
      <w:r w:rsidRPr="00A960CA">
        <w:rPr>
          <w:rFonts w:eastAsia="SimSun"/>
          <w:u w:val="single"/>
        </w:rPr>
        <w:t>Pagalbinė medžiaga, kurios poveikis žinomas</w:t>
      </w:r>
      <w:r w:rsidRPr="000A6A23">
        <w:rPr>
          <w:rFonts w:eastAsia="SimSun"/>
        </w:rPr>
        <w:t>:</w:t>
      </w:r>
      <w:r w:rsidRPr="009365C0">
        <w:rPr>
          <w:rFonts w:eastAsia="SimSun"/>
        </w:rPr>
        <w:t xml:space="preserve"> kiekviename 50 ml</w:t>
      </w:r>
      <w:r w:rsidRPr="009365C0">
        <w:t xml:space="preserve"> </w:t>
      </w:r>
      <w:r w:rsidR="000A3B1A">
        <w:t>flakone</w:t>
      </w:r>
      <w:r w:rsidRPr="009365C0">
        <w:t xml:space="preserve"> yra maždaug 189 mg natrio.</w:t>
      </w:r>
    </w:p>
    <w:p w14:paraId="76B92E4E" w14:textId="77777777" w:rsidR="00A460BD" w:rsidRPr="009365C0" w:rsidRDefault="00A460BD" w:rsidP="00F916FA">
      <w:pPr>
        <w:pStyle w:val="BTEMEASMCA"/>
      </w:pPr>
      <w:r w:rsidRPr="009365C0">
        <w:t>Visos pagalbinės medžiagos išvardytos 6.1 skyriuje.</w:t>
      </w:r>
    </w:p>
    <w:p w14:paraId="3932638B" w14:textId="77777777" w:rsidR="00A460BD" w:rsidRPr="009365C0" w:rsidRDefault="00A460BD" w:rsidP="00121438">
      <w:pPr>
        <w:pStyle w:val="BTEMEASMCA"/>
      </w:pPr>
    </w:p>
    <w:p w14:paraId="5D21930D" w14:textId="77777777" w:rsidR="00A460BD" w:rsidRPr="009365C0" w:rsidRDefault="00A460BD" w:rsidP="000A3B1A">
      <w:pPr>
        <w:pStyle w:val="BTEMEASMCA"/>
      </w:pPr>
    </w:p>
    <w:p w14:paraId="6C134578" w14:textId="77777777" w:rsidR="00A460BD" w:rsidRPr="009365C0" w:rsidRDefault="00A460BD" w:rsidP="00A460BD">
      <w:pPr>
        <w:pStyle w:val="PI-1EMEASMCA"/>
        <w:outlineLvl w:val="9"/>
      </w:pPr>
      <w:bookmarkStart w:id="8" w:name="_Toc129243100"/>
      <w:bookmarkStart w:id="9" w:name="_Toc129243225"/>
      <w:r w:rsidRPr="009365C0">
        <w:t>3.</w:t>
      </w:r>
      <w:r w:rsidRPr="009365C0">
        <w:tab/>
        <w:t>FARMACINĖ FORMA</w:t>
      </w:r>
      <w:bookmarkEnd w:id="8"/>
      <w:bookmarkEnd w:id="9"/>
    </w:p>
    <w:p w14:paraId="3A5CEE13" w14:textId="77777777" w:rsidR="00A460BD" w:rsidRPr="009365C0" w:rsidRDefault="00A460BD" w:rsidP="007064A3">
      <w:pPr>
        <w:pStyle w:val="BTEMEASMCA"/>
      </w:pPr>
    </w:p>
    <w:p w14:paraId="1A2634E2" w14:textId="77777777" w:rsidR="00A460BD" w:rsidRPr="009365C0" w:rsidRDefault="00A460BD" w:rsidP="00F04EE0">
      <w:pPr>
        <w:pStyle w:val="BTEMEASMCA"/>
      </w:pPr>
      <w:r w:rsidRPr="009365C0">
        <w:t>Koncentratas infuziniam tirpalui.</w:t>
      </w:r>
    </w:p>
    <w:p w14:paraId="46C77DBF" w14:textId="77777777" w:rsidR="00A460BD" w:rsidRPr="009365C0" w:rsidRDefault="00A460BD" w:rsidP="00AC3C92">
      <w:pPr>
        <w:pStyle w:val="BTEMEASMCA"/>
      </w:pPr>
      <w:r w:rsidRPr="009365C0">
        <w:t>S</w:t>
      </w:r>
      <w:r w:rsidR="00B3344E">
        <w:t>terilus koncentratas yra s</w:t>
      </w:r>
      <w:r w:rsidRPr="009365C0">
        <w:t>kaidrus ir bespalvis tirpalas.</w:t>
      </w:r>
    </w:p>
    <w:p w14:paraId="6E2FD257" w14:textId="77777777" w:rsidR="00A460BD" w:rsidRPr="009365C0" w:rsidRDefault="00A460BD" w:rsidP="00F916FA">
      <w:pPr>
        <w:pStyle w:val="BTEMEASMCA"/>
      </w:pPr>
    </w:p>
    <w:p w14:paraId="3BA53829" w14:textId="77777777" w:rsidR="00A460BD" w:rsidRPr="009365C0" w:rsidRDefault="00A460BD" w:rsidP="00F916FA">
      <w:pPr>
        <w:pStyle w:val="BTEMEASMCA"/>
      </w:pPr>
    </w:p>
    <w:p w14:paraId="4C684DBE" w14:textId="77777777" w:rsidR="00A460BD" w:rsidRPr="009365C0" w:rsidRDefault="00A460BD" w:rsidP="00A460BD">
      <w:pPr>
        <w:pStyle w:val="PI-1EMEASMCA"/>
        <w:outlineLvl w:val="9"/>
      </w:pPr>
      <w:bookmarkStart w:id="10" w:name="_Toc129243101"/>
      <w:bookmarkStart w:id="11" w:name="_Toc129243226"/>
      <w:r w:rsidRPr="009365C0">
        <w:t>4.</w:t>
      </w:r>
      <w:r w:rsidRPr="009365C0">
        <w:tab/>
        <w:t>KLINIKINĖ INFORMACIJA</w:t>
      </w:r>
      <w:bookmarkEnd w:id="10"/>
      <w:bookmarkEnd w:id="11"/>
    </w:p>
    <w:p w14:paraId="587B4B7D" w14:textId="77777777" w:rsidR="00A460BD" w:rsidRPr="009365C0" w:rsidRDefault="00A460BD" w:rsidP="007064A3">
      <w:pPr>
        <w:pStyle w:val="BTEMEASMCA"/>
      </w:pPr>
    </w:p>
    <w:p w14:paraId="0D0BCF9B" w14:textId="77777777" w:rsidR="00A460BD" w:rsidRPr="009365C0" w:rsidRDefault="00A460BD" w:rsidP="00A460BD">
      <w:pPr>
        <w:pStyle w:val="PI-2EMEASMCA"/>
        <w:outlineLvl w:val="9"/>
      </w:pPr>
      <w:bookmarkStart w:id="12" w:name="_Toc129243102"/>
      <w:bookmarkStart w:id="13" w:name="_Toc129243227"/>
      <w:r w:rsidRPr="009365C0">
        <w:t>4.1</w:t>
      </w:r>
      <w:r w:rsidRPr="009365C0">
        <w:tab/>
        <w:t>Terapinės indikacijos</w:t>
      </w:r>
      <w:bookmarkEnd w:id="12"/>
      <w:bookmarkEnd w:id="13"/>
    </w:p>
    <w:p w14:paraId="192834F1" w14:textId="77777777" w:rsidR="00A460BD" w:rsidRPr="009365C0" w:rsidRDefault="00A460BD" w:rsidP="007064A3">
      <w:pPr>
        <w:pStyle w:val="BTEMEASMCA"/>
      </w:pPr>
    </w:p>
    <w:p w14:paraId="3683CDE7" w14:textId="77777777" w:rsidR="00A460BD" w:rsidRPr="009365C0" w:rsidRDefault="00A460BD" w:rsidP="00A460BD">
      <w:pPr>
        <w:rPr>
          <w:rFonts w:eastAsia="SimSun"/>
          <w:sz w:val="22"/>
          <w:szCs w:val="22"/>
        </w:rPr>
      </w:pPr>
      <w:r w:rsidRPr="009365C0">
        <w:rPr>
          <w:rFonts w:eastAsia="SimSun"/>
          <w:sz w:val="22"/>
          <w:szCs w:val="22"/>
        </w:rPr>
        <w:t>AGGRASTAT skirtas ankstyvo miokardo infarkto profilaktikai pacientams, kuriems yra nestabilioji krūtinės angina ar Q bangos neturintis miokardo infarktas, jei paskutinis krūtinės skausmo epizodas buvo paskutiniųjų 12 valandų laikotarpiu, yra EGK pokyčių ir (arba) padidėjęs širdies fermentų kiekis kraujo serume.</w:t>
      </w:r>
    </w:p>
    <w:p w14:paraId="797EF447" w14:textId="77777777" w:rsidR="00A460BD" w:rsidRPr="009365C0" w:rsidRDefault="00A460BD" w:rsidP="00A460BD">
      <w:pPr>
        <w:rPr>
          <w:sz w:val="22"/>
          <w:szCs w:val="22"/>
        </w:rPr>
      </w:pPr>
      <w:r w:rsidRPr="009365C0">
        <w:rPr>
          <w:sz w:val="22"/>
          <w:szCs w:val="22"/>
        </w:rPr>
        <w:t xml:space="preserve">Pacientai, kuriems gydymas AGGRASTAT tikriausiai bus naudingas, yra tie, kuriems pirmųjų 3–4 parų laikotarpiu nuo ūminės krūtinės anginos simptomų pasireiškimo pradžios yra didelė miokardo infarkto pasireiškimo rizika, įskaitant, pavyzdžiui, pacientus, kuriems turbūt anksti reikės atlikti </w:t>
      </w:r>
      <w:proofErr w:type="spellStart"/>
      <w:r w:rsidRPr="009365C0">
        <w:rPr>
          <w:sz w:val="22"/>
          <w:szCs w:val="22"/>
        </w:rPr>
        <w:t>perkutaninę</w:t>
      </w:r>
      <w:proofErr w:type="spellEnd"/>
      <w:r w:rsidRPr="009365C0">
        <w:rPr>
          <w:sz w:val="22"/>
          <w:szCs w:val="22"/>
        </w:rPr>
        <w:t xml:space="preserve"> vainikinių arterijų intervencinę procedūrą. </w:t>
      </w:r>
    </w:p>
    <w:p w14:paraId="166E2E13" w14:textId="77777777" w:rsidR="00A460BD" w:rsidRPr="009365C0" w:rsidRDefault="00A460BD" w:rsidP="00A460BD">
      <w:pPr>
        <w:rPr>
          <w:rFonts w:eastAsia="SimSun"/>
          <w:sz w:val="22"/>
          <w:szCs w:val="22"/>
        </w:rPr>
      </w:pPr>
    </w:p>
    <w:p w14:paraId="1BEA4022" w14:textId="77777777" w:rsidR="00A460BD" w:rsidRPr="009365C0" w:rsidRDefault="00A460BD" w:rsidP="00A460BD">
      <w:pPr>
        <w:rPr>
          <w:sz w:val="22"/>
          <w:szCs w:val="22"/>
        </w:rPr>
      </w:pPr>
      <w:r w:rsidRPr="009365C0">
        <w:rPr>
          <w:sz w:val="22"/>
          <w:szCs w:val="22"/>
        </w:rPr>
        <w:t xml:space="preserve">AGGRASTAT taip pat skirtas reikšmingesnių kardiovaskulinių reiškinių dažniui mažinti ūminį miokardo infarktą patyrusiems pacientams, kuriems numatyta atlikti pirminę </w:t>
      </w:r>
      <w:proofErr w:type="spellStart"/>
      <w:r w:rsidRPr="009365C0">
        <w:rPr>
          <w:sz w:val="22"/>
          <w:szCs w:val="22"/>
        </w:rPr>
        <w:t>perkutaninę</w:t>
      </w:r>
      <w:proofErr w:type="spellEnd"/>
      <w:r w:rsidRPr="009365C0">
        <w:rPr>
          <w:sz w:val="22"/>
          <w:szCs w:val="22"/>
        </w:rPr>
        <w:t xml:space="preserve"> vainikinių arterijų intervencinę procedūrą </w:t>
      </w:r>
    </w:p>
    <w:p w14:paraId="04AB18CB" w14:textId="77777777" w:rsidR="00A460BD" w:rsidRPr="009365C0" w:rsidRDefault="00A460BD" w:rsidP="00A460BD">
      <w:pPr>
        <w:pStyle w:val="Komentarotekstas"/>
        <w:rPr>
          <w:sz w:val="22"/>
          <w:szCs w:val="22"/>
        </w:rPr>
      </w:pPr>
      <w:r w:rsidRPr="009365C0">
        <w:rPr>
          <w:rFonts w:eastAsia="SimSun"/>
          <w:bCs/>
          <w:sz w:val="22"/>
          <w:szCs w:val="22"/>
        </w:rPr>
        <w:t xml:space="preserve"> (žr. 4.2 ir 5.1 skyrius).</w:t>
      </w:r>
    </w:p>
    <w:p w14:paraId="32E2DF51" w14:textId="77777777" w:rsidR="00A460BD" w:rsidRPr="009365C0" w:rsidRDefault="00A460BD" w:rsidP="00A460BD">
      <w:pPr>
        <w:rPr>
          <w:rFonts w:eastAsia="SimSun"/>
          <w:bCs/>
          <w:sz w:val="22"/>
          <w:szCs w:val="22"/>
        </w:rPr>
      </w:pPr>
    </w:p>
    <w:p w14:paraId="449DE969" w14:textId="77777777" w:rsidR="00A460BD" w:rsidRPr="009365C0" w:rsidRDefault="00A460BD" w:rsidP="007064A3">
      <w:pPr>
        <w:pStyle w:val="BTEMEASMCA"/>
      </w:pPr>
      <w:r w:rsidRPr="009365C0">
        <w:rPr>
          <w:rFonts w:eastAsia="SimSun"/>
        </w:rPr>
        <w:t xml:space="preserve">AGGRASTAT vartojama kartu su </w:t>
      </w:r>
      <w:proofErr w:type="spellStart"/>
      <w:r w:rsidRPr="009365C0">
        <w:rPr>
          <w:rFonts w:eastAsia="SimSun"/>
        </w:rPr>
        <w:t>acetilsalicilo</w:t>
      </w:r>
      <w:proofErr w:type="spellEnd"/>
      <w:r w:rsidRPr="009365C0">
        <w:rPr>
          <w:rFonts w:eastAsia="SimSun"/>
        </w:rPr>
        <w:t xml:space="preserve"> rūgštimi ir </w:t>
      </w:r>
      <w:proofErr w:type="spellStart"/>
      <w:r w:rsidRPr="009365C0">
        <w:rPr>
          <w:rFonts w:eastAsia="SimSun"/>
        </w:rPr>
        <w:t>nefrakcionuotu</w:t>
      </w:r>
      <w:proofErr w:type="spellEnd"/>
      <w:r w:rsidRPr="009365C0">
        <w:rPr>
          <w:rFonts w:eastAsia="SimSun"/>
        </w:rPr>
        <w:t xml:space="preserve"> heparinu</w:t>
      </w:r>
    </w:p>
    <w:p w14:paraId="791049D1" w14:textId="77777777" w:rsidR="00A460BD" w:rsidRPr="009365C0" w:rsidRDefault="00A460BD" w:rsidP="00F04EE0">
      <w:pPr>
        <w:pStyle w:val="BTEMEASMCA"/>
      </w:pPr>
    </w:p>
    <w:p w14:paraId="00ECCD9E" w14:textId="77777777" w:rsidR="00A460BD" w:rsidRPr="009365C0" w:rsidRDefault="00A460BD" w:rsidP="00A460BD">
      <w:pPr>
        <w:pStyle w:val="PI-2EMEASMCA"/>
        <w:outlineLvl w:val="9"/>
      </w:pPr>
      <w:bookmarkStart w:id="14" w:name="_Toc129243103"/>
      <w:bookmarkStart w:id="15" w:name="_Toc129243228"/>
      <w:r w:rsidRPr="009365C0">
        <w:t>4.2</w:t>
      </w:r>
      <w:r w:rsidRPr="009365C0">
        <w:tab/>
        <w:t>Dozavimas ir vartojimo metodas</w:t>
      </w:r>
      <w:bookmarkEnd w:id="14"/>
      <w:bookmarkEnd w:id="15"/>
    </w:p>
    <w:p w14:paraId="1798CF16" w14:textId="77777777" w:rsidR="00A460BD" w:rsidRPr="009365C0" w:rsidRDefault="00A460BD" w:rsidP="007064A3">
      <w:pPr>
        <w:pStyle w:val="BTEMEASMCA"/>
      </w:pPr>
    </w:p>
    <w:p w14:paraId="5C4D4AAB" w14:textId="77777777" w:rsidR="00A460BD" w:rsidRPr="009365C0" w:rsidRDefault="00A460BD" w:rsidP="00A460BD">
      <w:pPr>
        <w:rPr>
          <w:rFonts w:eastAsia="SimSun"/>
          <w:sz w:val="22"/>
          <w:szCs w:val="22"/>
          <w:lang w:eastAsia="zh-CN"/>
        </w:rPr>
      </w:pPr>
      <w:r w:rsidRPr="009365C0">
        <w:rPr>
          <w:rFonts w:eastAsia="SimSun"/>
          <w:sz w:val="22"/>
          <w:szCs w:val="22"/>
          <w:lang w:eastAsia="zh-CN"/>
        </w:rPr>
        <w:t>Šio vaistinio preparato vartojama tik ligoninėse, jo gali skirti tik ūminių vainikinių sindromų gydymo patirties turintis specialistas.</w:t>
      </w:r>
    </w:p>
    <w:p w14:paraId="1C3678FF" w14:textId="77777777" w:rsidR="00A460BD" w:rsidRPr="009365C0" w:rsidRDefault="00A460BD" w:rsidP="00A460BD">
      <w:pPr>
        <w:rPr>
          <w:rFonts w:eastAsia="SimSun"/>
          <w:sz w:val="22"/>
          <w:szCs w:val="22"/>
          <w:lang w:eastAsia="zh-CN"/>
        </w:rPr>
      </w:pPr>
    </w:p>
    <w:p w14:paraId="70CC9BF6" w14:textId="77777777" w:rsidR="00A460BD" w:rsidRDefault="00A460BD" w:rsidP="00A460BD">
      <w:pPr>
        <w:rPr>
          <w:rFonts w:eastAsia="SimSun"/>
          <w:sz w:val="22"/>
          <w:szCs w:val="22"/>
          <w:u w:val="single"/>
          <w:lang w:eastAsia="zh-CN"/>
        </w:rPr>
      </w:pPr>
      <w:r w:rsidRPr="009365C0">
        <w:rPr>
          <w:rFonts w:eastAsia="SimSun"/>
          <w:sz w:val="22"/>
          <w:szCs w:val="22"/>
          <w:u w:val="single"/>
          <w:lang w:eastAsia="zh-CN"/>
        </w:rPr>
        <w:t>Dozavimas</w:t>
      </w:r>
    </w:p>
    <w:p w14:paraId="74881796" w14:textId="77777777" w:rsidR="00C34587" w:rsidRDefault="00C34587" w:rsidP="00A460BD">
      <w:pPr>
        <w:rPr>
          <w:rFonts w:eastAsia="SimSun"/>
          <w:sz w:val="22"/>
          <w:szCs w:val="22"/>
          <w:u w:val="single"/>
          <w:lang w:eastAsia="zh-CN"/>
        </w:rPr>
      </w:pPr>
    </w:p>
    <w:p w14:paraId="23FDD300" w14:textId="77777777" w:rsidR="00F916FA" w:rsidRPr="00BD35A3" w:rsidRDefault="00F916FA" w:rsidP="00A460BD">
      <w:pPr>
        <w:rPr>
          <w:rFonts w:eastAsia="SimSun"/>
          <w:i/>
          <w:sz w:val="22"/>
          <w:szCs w:val="22"/>
          <w:u w:val="single"/>
          <w:lang w:eastAsia="zh-CN"/>
        </w:rPr>
      </w:pPr>
      <w:r w:rsidRPr="00BD35A3">
        <w:rPr>
          <w:rFonts w:eastAsia="SimSun"/>
          <w:i/>
          <w:sz w:val="22"/>
          <w:szCs w:val="22"/>
          <w:u w:val="single"/>
          <w:lang w:eastAsia="zh-CN"/>
        </w:rPr>
        <w:t>Suaugusiesiems</w:t>
      </w:r>
    </w:p>
    <w:p w14:paraId="5B946411" w14:textId="77777777" w:rsidR="00A460BD" w:rsidRPr="009365C0" w:rsidRDefault="00A460BD" w:rsidP="00A460BD">
      <w:pPr>
        <w:rPr>
          <w:sz w:val="22"/>
          <w:szCs w:val="22"/>
        </w:rPr>
      </w:pPr>
      <w:r w:rsidRPr="009365C0">
        <w:rPr>
          <w:rFonts w:eastAsia="SimSun"/>
          <w:sz w:val="22"/>
          <w:szCs w:val="22"/>
          <w:lang w:eastAsia="zh-CN"/>
        </w:rPr>
        <w:t>Jei pacientui skiriamas ankstyvasis invazinis ūminio vainikinio sindromo be ST pakilimo (</w:t>
      </w:r>
      <w:proofErr w:type="spellStart"/>
      <w:r w:rsidRPr="009365C0">
        <w:rPr>
          <w:rFonts w:eastAsia="SimSun"/>
          <w:sz w:val="22"/>
          <w:szCs w:val="22"/>
          <w:lang w:eastAsia="zh-CN"/>
        </w:rPr>
        <w:t>ang</w:t>
      </w:r>
      <w:proofErr w:type="spellEnd"/>
      <w:r w:rsidRPr="009365C0">
        <w:rPr>
          <w:rFonts w:eastAsia="SimSun"/>
          <w:sz w:val="22"/>
          <w:szCs w:val="22"/>
          <w:lang w:eastAsia="zh-CN"/>
        </w:rPr>
        <w:t xml:space="preserve">. </w:t>
      </w:r>
      <w:proofErr w:type="spellStart"/>
      <w:r w:rsidRPr="009365C0">
        <w:rPr>
          <w:rFonts w:eastAsia="SimSun"/>
          <w:i/>
          <w:sz w:val="22"/>
          <w:szCs w:val="22"/>
          <w:lang w:eastAsia="zh-CN"/>
        </w:rPr>
        <w:t>Non</w:t>
      </w:r>
      <w:proofErr w:type="spellEnd"/>
      <w:r w:rsidRPr="009365C0">
        <w:rPr>
          <w:rFonts w:eastAsia="SimSun"/>
          <w:i/>
          <w:sz w:val="22"/>
          <w:szCs w:val="22"/>
          <w:lang w:eastAsia="zh-CN"/>
        </w:rPr>
        <w:t xml:space="preserve">-ST </w:t>
      </w:r>
      <w:proofErr w:type="spellStart"/>
      <w:r w:rsidRPr="009365C0">
        <w:rPr>
          <w:rFonts w:eastAsia="SimSun"/>
          <w:i/>
          <w:sz w:val="22"/>
          <w:szCs w:val="22"/>
          <w:lang w:eastAsia="zh-CN"/>
        </w:rPr>
        <w:t>elavation</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acute</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coronary</w:t>
      </w:r>
      <w:proofErr w:type="spellEnd"/>
      <w:r w:rsidRPr="009365C0">
        <w:rPr>
          <w:rFonts w:eastAsia="SimSun"/>
          <w:i/>
          <w:sz w:val="22"/>
          <w:szCs w:val="22"/>
          <w:lang w:eastAsia="zh-CN"/>
        </w:rPr>
        <w:t xml:space="preserve"> sindrome</w:t>
      </w:r>
      <w:r w:rsidRPr="009365C0">
        <w:rPr>
          <w:rFonts w:eastAsia="SimSun"/>
          <w:sz w:val="22"/>
          <w:szCs w:val="22"/>
          <w:lang w:eastAsia="zh-CN"/>
        </w:rPr>
        <w:t xml:space="preserve">, NSTE-ACS) gydymas ir angiografijos procedūros neplanuojama atlikti mažiausiai 4  val. (bet ne vėliau kaip 48 val. po diagnozės nustatymo),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w:t>
      </w:r>
      <w:r w:rsidR="000A3B1A">
        <w:rPr>
          <w:rFonts w:eastAsia="SimSun"/>
          <w:sz w:val="22"/>
          <w:szCs w:val="22"/>
          <w:lang w:eastAsia="zh-CN"/>
        </w:rPr>
        <w:t>leidžiama</w:t>
      </w:r>
      <w:r w:rsidRPr="009365C0">
        <w:rPr>
          <w:rFonts w:eastAsia="SimSun"/>
          <w:sz w:val="22"/>
          <w:szCs w:val="22"/>
          <w:lang w:eastAsia="zh-CN"/>
        </w:rPr>
        <w:t xml:space="preserve"> į veną, pradinės infuzijos greitis yra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ji trunka 30 minučių. Baigus pradinę infuziją,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reikia toliau </w:t>
      </w:r>
      <w:proofErr w:type="spellStart"/>
      <w:r w:rsidRPr="009365C0">
        <w:rPr>
          <w:rFonts w:eastAsia="SimSun"/>
          <w:sz w:val="22"/>
          <w:szCs w:val="22"/>
          <w:lang w:eastAsia="zh-CN"/>
        </w:rPr>
        <w:t>infuzuoti</w:t>
      </w:r>
      <w:proofErr w:type="spellEnd"/>
      <w:r w:rsidRPr="009365C0">
        <w:rPr>
          <w:rFonts w:eastAsia="SimSun"/>
          <w:sz w:val="22"/>
          <w:szCs w:val="22"/>
          <w:lang w:eastAsia="zh-CN"/>
        </w:rPr>
        <w:t xml:space="preserve"> 0,1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greičiu.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reikia vartoti kartu su </w:t>
      </w:r>
      <w:proofErr w:type="spellStart"/>
      <w:r w:rsidRPr="009365C0">
        <w:rPr>
          <w:rFonts w:eastAsia="SimSun"/>
          <w:sz w:val="22"/>
          <w:szCs w:val="22"/>
          <w:lang w:eastAsia="zh-CN"/>
        </w:rPr>
        <w:t>nefrakcionuotu</w:t>
      </w:r>
      <w:proofErr w:type="spellEnd"/>
      <w:r w:rsidRPr="009365C0">
        <w:rPr>
          <w:rFonts w:eastAsia="SimSun"/>
          <w:sz w:val="22"/>
          <w:szCs w:val="22"/>
          <w:lang w:eastAsia="zh-CN"/>
        </w:rPr>
        <w:t xml:space="preserve"> heparinu (paprastai, pradedant gydymą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į veną suleidžiama 5000 vienetų [V] smūginė dozė, po to skiriama maždaug 1 000 V/val. dozė, ją koreguojant pagal dalinio aktyvinto </w:t>
      </w:r>
      <w:proofErr w:type="spellStart"/>
      <w:r w:rsidRPr="009365C0">
        <w:rPr>
          <w:rFonts w:eastAsia="SimSun"/>
          <w:sz w:val="22"/>
          <w:szCs w:val="22"/>
          <w:lang w:eastAsia="zh-CN"/>
        </w:rPr>
        <w:t>tromboplastino</w:t>
      </w:r>
      <w:proofErr w:type="spellEnd"/>
      <w:r w:rsidRPr="009365C0">
        <w:rPr>
          <w:rFonts w:eastAsia="SimSun"/>
          <w:sz w:val="22"/>
          <w:szCs w:val="22"/>
          <w:lang w:eastAsia="zh-CN"/>
        </w:rPr>
        <w:t xml:space="preserve"> laiko (</w:t>
      </w:r>
      <w:proofErr w:type="spellStart"/>
      <w:r w:rsidRPr="009365C0">
        <w:rPr>
          <w:rFonts w:eastAsia="SimSun"/>
          <w:sz w:val="22"/>
          <w:szCs w:val="22"/>
          <w:lang w:eastAsia="zh-CN"/>
        </w:rPr>
        <w:t>ang</w:t>
      </w:r>
      <w:proofErr w:type="spellEnd"/>
      <w:r w:rsidRPr="009365C0">
        <w:rPr>
          <w:rFonts w:eastAsia="SimSun"/>
          <w:sz w:val="22"/>
          <w:szCs w:val="22"/>
          <w:lang w:eastAsia="zh-CN"/>
        </w:rPr>
        <w:t xml:space="preserve">. </w:t>
      </w:r>
      <w:proofErr w:type="spellStart"/>
      <w:r w:rsidRPr="009365C0">
        <w:rPr>
          <w:rFonts w:eastAsia="SimSun"/>
          <w:i/>
          <w:sz w:val="22"/>
          <w:szCs w:val="22"/>
          <w:lang w:eastAsia="zh-CN"/>
        </w:rPr>
        <w:t>Activated</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partial</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lastRenderedPageBreak/>
        <w:t>tromboplastin</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time</w:t>
      </w:r>
      <w:proofErr w:type="spellEnd"/>
      <w:r w:rsidRPr="009365C0">
        <w:rPr>
          <w:rFonts w:eastAsia="SimSun"/>
          <w:sz w:val="22"/>
          <w:szCs w:val="22"/>
          <w:lang w:eastAsia="zh-CN"/>
        </w:rPr>
        <w:t xml:space="preserve">, APTT) rodmenį, kuris normalų rodmenį turi viršyti du kartus) ir geriamaisiais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slopinančiais </w:t>
      </w:r>
      <w:r w:rsidR="000A3B1A">
        <w:rPr>
          <w:rFonts w:eastAsia="SimSun"/>
          <w:sz w:val="22"/>
          <w:szCs w:val="22"/>
          <w:lang w:eastAsia="zh-CN"/>
        </w:rPr>
        <w:t xml:space="preserve">vaistiniais </w:t>
      </w:r>
      <w:r w:rsidRPr="009365C0">
        <w:rPr>
          <w:rFonts w:eastAsia="SimSun"/>
          <w:sz w:val="22"/>
          <w:szCs w:val="22"/>
          <w:lang w:eastAsia="zh-CN"/>
        </w:rPr>
        <w:t xml:space="preserve">preparatais, įskaitant </w:t>
      </w:r>
      <w:proofErr w:type="spellStart"/>
      <w:r w:rsidRPr="009365C0">
        <w:rPr>
          <w:rFonts w:eastAsia="SimSun"/>
          <w:sz w:val="22"/>
          <w:szCs w:val="22"/>
          <w:lang w:eastAsia="zh-CN"/>
        </w:rPr>
        <w:t>acetilsalicilo</w:t>
      </w:r>
      <w:proofErr w:type="spellEnd"/>
      <w:r w:rsidRPr="009365C0">
        <w:rPr>
          <w:rFonts w:eastAsia="SimSun"/>
          <w:sz w:val="22"/>
          <w:szCs w:val="22"/>
          <w:lang w:eastAsia="zh-CN"/>
        </w:rPr>
        <w:t xml:space="preserve"> rūgštį </w:t>
      </w:r>
      <w:r w:rsidR="00BD35A3">
        <w:rPr>
          <w:rFonts w:eastAsia="SimSun"/>
          <w:sz w:val="22"/>
          <w:szCs w:val="22"/>
          <w:lang w:eastAsia="zh-CN"/>
        </w:rPr>
        <w:t>(</w:t>
      </w:r>
      <w:r w:rsidRPr="009365C0">
        <w:rPr>
          <w:rFonts w:eastAsia="SimSun"/>
          <w:sz w:val="22"/>
          <w:szCs w:val="22"/>
          <w:lang w:eastAsia="zh-CN"/>
        </w:rPr>
        <w:t>AS</w:t>
      </w:r>
      <w:r w:rsidR="00F916FA">
        <w:rPr>
          <w:rFonts w:eastAsia="SimSun"/>
          <w:sz w:val="22"/>
          <w:szCs w:val="22"/>
          <w:lang w:eastAsia="zh-CN"/>
        </w:rPr>
        <w:t>R</w:t>
      </w:r>
      <w:r w:rsidRPr="009365C0">
        <w:rPr>
          <w:rFonts w:eastAsia="SimSun"/>
          <w:sz w:val="22"/>
          <w:szCs w:val="22"/>
          <w:lang w:eastAsia="zh-CN"/>
        </w:rPr>
        <w:t xml:space="preserve">), tačiau ja neapsiribojant (žr. 5.1 skyrių), nebent šių </w:t>
      </w:r>
      <w:r w:rsidR="000A3B1A">
        <w:rPr>
          <w:rFonts w:eastAsia="SimSun"/>
          <w:sz w:val="22"/>
          <w:szCs w:val="22"/>
          <w:lang w:eastAsia="zh-CN"/>
        </w:rPr>
        <w:t xml:space="preserve">vaistinių </w:t>
      </w:r>
      <w:r w:rsidRPr="009365C0">
        <w:rPr>
          <w:rFonts w:eastAsia="SimSun"/>
          <w:sz w:val="22"/>
          <w:szCs w:val="22"/>
          <w:lang w:eastAsia="zh-CN"/>
        </w:rPr>
        <w:t>preparatų vartoti draudžiama.</w:t>
      </w:r>
    </w:p>
    <w:p w14:paraId="66CFBB70" w14:textId="77777777" w:rsidR="00A460BD" w:rsidRPr="009365C0" w:rsidRDefault="00A460BD" w:rsidP="00A460BD">
      <w:pPr>
        <w:rPr>
          <w:rFonts w:eastAsia="SimSun"/>
          <w:sz w:val="22"/>
          <w:szCs w:val="22"/>
          <w:lang w:eastAsia="zh-CN"/>
        </w:rPr>
      </w:pPr>
    </w:p>
    <w:p w14:paraId="4A569AAB" w14:textId="77777777" w:rsidR="00A460BD" w:rsidRPr="009365C0" w:rsidRDefault="00A460BD" w:rsidP="00A460BD">
      <w:pPr>
        <w:rPr>
          <w:sz w:val="22"/>
          <w:szCs w:val="22"/>
        </w:rPr>
      </w:pPr>
      <w:r w:rsidRPr="009365C0">
        <w:rPr>
          <w:rFonts w:eastAsia="SimSun"/>
          <w:sz w:val="22"/>
          <w:szCs w:val="22"/>
          <w:lang w:eastAsia="zh-CN"/>
        </w:rPr>
        <w:t xml:space="preserve">NSTE-ACS pacientams, kuriems </w:t>
      </w:r>
      <w:proofErr w:type="spellStart"/>
      <w:r w:rsidRPr="009365C0">
        <w:rPr>
          <w:rFonts w:eastAsia="SimSun"/>
          <w:sz w:val="22"/>
          <w:szCs w:val="22"/>
          <w:lang w:eastAsia="zh-CN"/>
        </w:rPr>
        <w:t>pklanuojama</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atkikti</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perkutaninę</w:t>
      </w:r>
      <w:proofErr w:type="spellEnd"/>
      <w:r w:rsidRPr="009365C0">
        <w:rPr>
          <w:rFonts w:eastAsia="SimSun"/>
          <w:sz w:val="22"/>
          <w:szCs w:val="22"/>
          <w:lang w:eastAsia="zh-CN"/>
        </w:rPr>
        <w:t xml:space="preserve"> vainikinių arterijų intervenciją (</w:t>
      </w:r>
      <w:proofErr w:type="spellStart"/>
      <w:r w:rsidRPr="009365C0">
        <w:rPr>
          <w:rFonts w:eastAsia="SimSun"/>
          <w:sz w:val="22"/>
          <w:szCs w:val="22"/>
          <w:lang w:eastAsia="zh-CN"/>
        </w:rPr>
        <w:t>ang</w:t>
      </w:r>
      <w:proofErr w:type="spellEnd"/>
      <w:r w:rsidRPr="009365C0">
        <w:rPr>
          <w:rFonts w:eastAsia="SimSun"/>
          <w:sz w:val="22"/>
          <w:szCs w:val="22"/>
          <w:lang w:eastAsia="zh-CN"/>
        </w:rPr>
        <w:t xml:space="preserve">. </w:t>
      </w:r>
      <w:proofErr w:type="spellStart"/>
      <w:r w:rsidRPr="009365C0">
        <w:rPr>
          <w:rFonts w:eastAsia="SimSun"/>
          <w:i/>
          <w:sz w:val="22"/>
          <w:szCs w:val="22"/>
          <w:lang w:eastAsia="zh-CN"/>
        </w:rPr>
        <w:t>Percutaneous</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coronary</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intervention</w:t>
      </w:r>
      <w:proofErr w:type="spellEnd"/>
      <w:r w:rsidRPr="009365C0">
        <w:rPr>
          <w:rFonts w:eastAsia="SimSun"/>
          <w:sz w:val="22"/>
          <w:szCs w:val="22"/>
          <w:lang w:eastAsia="zh-CN"/>
        </w:rPr>
        <w:t xml:space="preserve">, PCI) per </w:t>
      </w:r>
      <w:proofErr w:type="spellStart"/>
      <w:r w:rsidRPr="009365C0">
        <w:rPr>
          <w:rFonts w:eastAsia="SimSun"/>
          <w:sz w:val="22"/>
          <w:szCs w:val="22"/>
          <w:lang w:eastAsia="zh-CN"/>
        </w:rPr>
        <w:t>pirmąsiais</w:t>
      </w:r>
      <w:proofErr w:type="spellEnd"/>
      <w:r w:rsidRPr="009365C0">
        <w:rPr>
          <w:rFonts w:eastAsia="SimSun"/>
          <w:sz w:val="22"/>
          <w:szCs w:val="22"/>
          <w:lang w:eastAsia="zh-CN"/>
        </w:rPr>
        <w:t xml:space="preserve"> 4 valandas po diagnozės nustatymo, ar ūminiu miokardo infarktu sergantiems pacientams, kuriems numatyta PCI, </w:t>
      </w:r>
      <w:proofErr w:type="spellStart"/>
      <w:r w:rsidR="00AE2244">
        <w:rPr>
          <w:rFonts w:eastAsia="SimSun"/>
          <w:sz w:val="22"/>
          <w:szCs w:val="22"/>
        </w:rPr>
        <w:t>tirofibano</w:t>
      </w:r>
      <w:proofErr w:type="spellEnd"/>
      <w:r w:rsidR="00AE2244" w:rsidRPr="009365C0">
        <w:rPr>
          <w:rFonts w:eastAsia="SimSun"/>
          <w:bCs/>
          <w:sz w:val="22"/>
          <w:szCs w:val="22"/>
        </w:rPr>
        <w:t xml:space="preserve"> </w:t>
      </w:r>
      <w:r w:rsidRPr="009365C0">
        <w:rPr>
          <w:rFonts w:eastAsia="SimSun"/>
          <w:bCs/>
          <w:sz w:val="22"/>
          <w:szCs w:val="22"/>
        </w:rPr>
        <w:t xml:space="preserve">turi būti vartojamas </w:t>
      </w:r>
      <w:r w:rsidRPr="009365C0">
        <w:rPr>
          <w:rFonts w:eastAsia="SimSun"/>
          <w:sz w:val="22"/>
          <w:szCs w:val="22"/>
          <w:lang w:eastAsia="zh-CN"/>
        </w:rPr>
        <w:t xml:space="preserve"> iš pradžių per 3 minutes su</w:t>
      </w:r>
      <w:r w:rsidR="000A3B1A">
        <w:rPr>
          <w:rFonts w:eastAsia="SimSun"/>
          <w:sz w:val="22"/>
          <w:szCs w:val="22"/>
          <w:lang w:eastAsia="zh-CN"/>
        </w:rPr>
        <w:t>leidžiant</w:t>
      </w:r>
      <w:r w:rsidRPr="009365C0">
        <w:rPr>
          <w:rFonts w:eastAsia="SimSun"/>
          <w:sz w:val="22"/>
          <w:szCs w:val="22"/>
          <w:lang w:eastAsia="zh-CN"/>
        </w:rPr>
        <w:t xml:space="preserve"> pradinę smūginę 25 </w:t>
      </w:r>
      <w:proofErr w:type="spellStart"/>
      <w:r w:rsidRPr="009365C0">
        <w:rPr>
          <w:rFonts w:eastAsia="SimSun"/>
          <w:sz w:val="22"/>
          <w:szCs w:val="22"/>
          <w:lang w:eastAsia="zh-CN"/>
        </w:rPr>
        <w:t>mikrogramų</w:t>
      </w:r>
      <w:proofErr w:type="spellEnd"/>
      <w:r w:rsidRPr="009365C0">
        <w:rPr>
          <w:rFonts w:eastAsia="SimSun"/>
          <w:sz w:val="22"/>
          <w:szCs w:val="22"/>
          <w:lang w:eastAsia="zh-CN"/>
        </w:rPr>
        <w:t>/kg kūno svorio dozę, po to 18</w:t>
      </w:r>
      <w:r w:rsidRPr="009365C0">
        <w:rPr>
          <w:rFonts w:eastAsia="SimSun"/>
          <w:sz w:val="22"/>
          <w:szCs w:val="22"/>
          <w:lang w:eastAsia="zh-CN"/>
        </w:rPr>
        <w:noBreakHyphen/>
        <w:t xml:space="preserve">24 val. (iki 48 val.) atliekant nuolatinę infuziją 0,15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svorio/min. greičiu. </w:t>
      </w:r>
      <w:r w:rsidRPr="009365C0">
        <w:rPr>
          <w:rFonts w:eastAsia="SimSun"/>
          <w:sz w:val="22"/>
          <w:szCs w:val="22"/>
        </w:rPr>
        <w:t>AGGRASTAT</w:t>
      </w:r>
      <w:r w:rsidRPr="009365C0">
        <w:rPr>
          <w:rFonts w:eastAsia="SimSun"/>
          <w:sz w:val="22"/>
          <w:szCs w:val="22"/>
          <w:lang w:eastAsia="zh-CN"/>
        </w:rPr>
        <w:t xml:space="preserve"> reikia vartoti kartu su </w:t>
      </w:r>
      <w:proofErr w:type="spellStart"/>
      <w:r w:rsidRPr="009365C0">
        <w:rPr>
          <w:rFonts w:eastAsia="SimSun"/>
          <w:sz w:val="22"/>
          <w:szCs w:val="22"/>
          <w:lang w:eastAsia="zh-CN"/>
        </w:rPr>
        <w:t>nefrakcionuotu</w:t>
      </w:r>
      <w:proofErr w:type="spellEnd"/>
      <w:r w:rsidRPr="009365C0">
        <w:rPr>
          <w:rFonts w:eastAsia="SimSun"/>
          <w:sz w:val="22"/>
          <w:szCs w:val="22"/>
          <w:lang w:eastAsia="zh-CN"/>
        </w:rPr>
        <w:t xml:space="preserve"> heparinu ir geriamaisiais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slopinančiais </w:t>
      </w:r>
      <w:r w:rsidR="000A3B1A">
        <w:rPr>
          <w:rFonts w:eastAsia="SimSun"/>
          <w:sz w:val="22"/>
          <w:szCs w:val="22"/>
          <w:lang w:eastAsia="zh-CN"/>
        </w:rPr>
        <w:t xml:space="preserve">vaistiniais </w:t>
      </w:r>
      <w:r w:rsidRPr="009365C0">
        <w:rPr>
          <w:rFonts w:eastAsia="SimSun"/>
          <w:sz w:val="22"/>
          <w:szCs w:val="22"/>
          <w:lang w:eastAsia="zh-CN"/>
        </w:rPr>
        <w:t xml:space="preserve">preparatais, įskaitant </w:t>
      </w:r>
      <w:proofErr w:type="spellStart"/>
      <w:r w:rsidRPr="009365C0">
        <w:rPr>
          <w:rFonts w:eastAsia="SimSun"/>
          <w:sz w:val="22"/>
          <w:szCs w:val="22"/>
          <w:lang w:eastAsia="zh-CN"/>
        </w:rPr>
        <w:t>acetilsalicilo</w:t>
      </w:r>
      <w:proofErr w:type="spellEnd"/>
      <w:r w:rsidRPr="009365C0">
        <w:rPr>
          <w:rFonts w:eastAsia="SimSun"/>
          <w:sz w:val="22"/>
          <w:szCs w:val="22"/>
          <w:lang w:eastAsia="zh-CN"/>
        </w:rPr>
        <w:t xml:space="preserve"> </w:t>
      </w:r>
      <w:r w:rsidRPr="0084593B">
        <w:rPr>
          <w:rFonts w:eastAsia="SimSun"/>
          <w:sz w:val="22"/>
          <w:szCs w:val="22"/>
          <w:lang w:eastAsia="zh-CN"/>
        </w:rPr>
        <w:t xml:space="preserve">rūgštį </w:t>
      </w:r>
      <w:r w:rsidRPr="00AE2244">
        <w:rPr>
          <w:rFonts w:eastAsia="SimSun"/>
          <w:sz w:val="22"/>
          <w:szCs w:val="22"/>
          <w:lang w:eastAsia="zh-CN"/>
        </w:rPr>
        <w:t>,</w:t>
      </w:r>
      <w:r w:rsidRPr="009365C0">
        <w:rPr>
          <w:rFonts w:eastAsia="SimSun"/>
          <w:sz w:val="22"/>
          <w:szCs w:val="22"/>
          <w:lang w:eastAsia="zh-CN"/>
        </w:rPr>
        <w:t xml:space="preserve"> tačiau ja neapsiribojant (žr. 5.1 skyrių), nebent šių </w:t>
      </w:r>
      <w:r w:rsidR="000A3B1A">
        <w:rPr>
          <w:rFonts w:eastAsia="SimSun"/>
          <w:sz w:val="22"/>
          <w:szCs w:val="22"/>
          <w:lang w:eastAsia="zh-CN"/>
        </w:rPr>
        <w:t xml:space="preserve">vaistinių </w:t>
      </w:r>
      <w:r w:rsidRPr="009365C0">
        <w:rPr>
          <w:rFonts w:eastAsia="SimSun"/>
          <w:sz w:val="22"/>
          <w:szCs w:val="22"/>
          <w:lang w:eastAsia="zh-CN"/>
        </w:rPr>
        <w:t>preparatų vartoti draudžiama.</w:t>
      </w:r>
    </w:p>
    <w:p w14:paraId="777869EF" w14:textId="77777777" w:rsidR="00A460BD" w:rsidRPr="009365C0" w:rsidRDefault="00A460BD" w:rsidP="00A460BD">
      <w:pPr>
        <w:tabs>
          <w:tab w:val="left" w:pos="567"/>
        </w:tabs>
        <w:contextualSpacing/>
        <w:outlineLvl w:val="0"/>
        <w:rPr>
          <w:iCs/>
          <w:color w:val="000000"/>
          <w:sz w:val="22"/>
          <w:szCs w:val="22"/>
        </w:rPr>
      </w:pPr>
    </w:p>
    <w:p w14:paraId="6184F187" w14:textId="7FD9EDE6" w:rsidR="00A460BD" w:rsidRPr="009365C0" w:rsidRDefault="00A460BD" w:rsidP="00A460BD">
      <w:pPr>
        <w:tabs>
          <w:tab w:val="left" w:pos="567"/>
        </w:tabs>
        <w:contextualSpacing/>
        <w:outlineLvl w:val="0"/>
        <w:rPr>
          <w:i/>
          <w:iCs/>
          <w:color w:val="000000"/>
          <w:sz w:val="22"/>
          <w:szCs w:val="22"/>
        </w:rPr>
      </w:pPr>
      <w:r w:rsidRPr="009365C0">
        <w:rPr>
          <w:i/>
          <w:iCs/>
          <w:color w:val="000000"/>
          <w:sz w:val="22"/>
          <w:szCs w:val="22"/>
        </w:rPr>
        <w:t>Senyviems pacientams</w:t>
      </w:r>
      <w:r w:rsidR="00E026AA">
        <w:rPr>
          <w:i/>
          <w:iCs/>
          <w:color w:val="000000"/>
          <w:sz w:val="22"/>
          <w:szCs w:val="22"/>
        </w:rPr>
        <w:fldChar w:fldCharType="begin"/>
      </w:r>
      <w:r w:rsidR="00E026AA">
        <w:rPr>
          <w:i/>
          <w:iCs/>
          <w:color w:val="000000"/>
          <w:sz w:val="22"/>
          <w:szCs w:val="22"/>
        </w:rPr>
        <w:instrText xml:space="preserve"> DOCVARIABLE vault_nd_ccf4a4a0-1f47-426a-80dc-1811258b48e9 \* MERGEFORMAT </w:instrText>
      </w:r>
      <w:r w:rsidR="00E026AA">
        <w:rPr>
          <w:i/>
          <w:iCs/>
          <w:color w:val="000000"/>
          <w:sz w:val="22"/>
          <w:szCs w:val="22"/>
        </w:rPr>
        <w:fldChar w:fldCharType="separate"/>
      </w:r>
      <w:r w:rsidR="00E026AA">
        <w:rPr>
          <w:i/>
          <w:iCs/>
          <w:color w:val="000000"/>
          <w:sz w:val="22"/>
          <w:szCs w:val="22"/>
        </w:rPr>
        <w:t xml:space="preserve"> </w:t>
      </w:r>
      <w:r w:rsidR="00E026AA">
        <w:rPr>
          <w:i/>
          <w:iCs/>
          <w:color w:val="000000"/>
          <w:sz w:val="22"/>
          <w:szCs w:val="22"/>
        </w:rPr>
        <w:fldChar w:fldCharType="end"/>
      </w:r>
    </w:p>
    <w:p w14:paraId="4432C40D"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Senyviems žmonėms dozės koreguoti nereikia (žr. 4.4 skyrių). </w:t>
      </w:r>
    </w:p>
    <w:p w14:paraId="6A97F1CC" w14:textId="77777777" w:rsidR="00A460BD" w:rsidRPr="009365C0" w:rsidRDefault="00A460BD" w:rsidP="00A460BD">
      <w:pPr>
        <w:tabs>
          <w:tab w:val="left" w:pos="567"/>
        </w:tabs>
        <w:contextualSpacing/>
        <w:outlineLvl w:val="0"/>
        <w:rPr>
          <w:iCs/>
          <w:color w:val="000000"/>
          <w:sz w:val="22"/>
          <w:szCs w:val="22"/>
        </w:rPr>
      </w:pPr>
    </w:p>
    <w:p w14:paraId="62241F76" w14:textId="6698778D" w:rsidR="00A460BD" w:rsidRPr="009365C0" w:rsidRDefault="00A460BD" w:rsidP="00A460BD">
      <w:pPr>
        <w:tabs>
          <w:tab w:val="left" w:pos="567"/>
        </w:tabs>
        <w:contextualSpacing/>
        <w:outlineLvl w:val="0"/>
        <w:rPr>
          <w:i/>
          <w:iCs/>
          <w:color w:val="000000"/>
          <w:sz w:val="22"/>
          <w:szCs w:val="22"/>
        </w:rPr>
      </w:pPr>
      <w:r w:rsidRPr="009365C0">
        <w:rPr>
          <w:i/>
          <w:iCs/>
          <w:color w:val="000000"/>
          <w:sz w:val="22"/>
          <w:szCs w:val="22"/>
        </w:rPr>
        <w:t>Pacientams, kurių inkstų funkcija sutrikusi</w:t>
      </w:r>
      <w:r w:rsidR="00E026AA">
        <w:rPr>
          <w:i/>
          <w:iCs/>
          <w:color w:val="000000"/>
          <w:sz w:val="22"/>
          <w:szCs w:val="22"/>
        </w:rPr>
        <w:fldChar w:fldCharType="begin"/>
      </w:r>
      <w:r w:rsidR="00E026AA">
        <w:rPr>
          <w:i/>
          <w:iCs/>
          <w:color w:val="000000"/>
          <w:sz w:val="22"/>
          <w:szCs w:val="22"/>
        </w:rPr>
        <w:instrText xml:space="preserve"> DOCVARIABLE vault_nd_fb2a3d6b-76ae-4237-a591-005bcbe6d072 \* MERGEFORMAT </w:instrText>
      </w:r>
      <w:r w:rsidR="00E026AA">
        <w:rPr>
          <w:i/>
          <w:iCs/>
          <w:color w:val="000000"/>
          <w:sz w:val="22"/>
          <w:szCs w:val="22"/>
        </w:rPr>
        <w:fldChar w:fldCharType="separate"/>
      </w:r>
      <w:r w:rsidR="00E026AA">
        <w:rPr>
          <w:i/>
          <w:iCs/>
          <w:color w:val="000000"/>
          <w:sz w:val="22"/>
          <w:szCs w:val="22"/>
        </w:rPr>
        <w:t xml:space="preserve"> </w:t>
      </w:r>
      <w:r w:rsidR="00E026AA">
        <w:rPr>
          <w:i/>
          <w:iCs/>
          <w:color w:val="000000"/>
          <w:sz w:val="22"/>
          <w:szCs w:val="22"/>
        </w:rPr>
        <w:fldChar w:fldCharType="end"/>
      </w:r>
    </w:p>
    <w:p w14:paraId="1ED7D17A" w14:textId="77777777" w:rsidR="00A460BD" w:rsidRPr="009365C0" w:rsidRDefault="00A460BD" w:rsidP="00A460BD">
      <w:pPr>
        <w:rPr>
          <w:sz w:val="22"/>
          <w:szCs w:val="22"/>
        </w:rPr>
      </w:pPr>
      <w:r w:rsidRPr="009365C0">
        <w:rPr>
          <w:rFonts w:eastAsia="SimSun"/>
          <w:sz w:val="22"/>
          <w:szCs w:val="22"/>
          <w:lang w:eastAsia="zh-CN"/>
        </w:rPr>
        <w:t xml:space="preserve">Jeigu yra sunkus inkstų nepakankamumas (kreatinino klirensas &lt;30 ml/min.), </w:t>
      </w:r>
      <w:r w:rsidRPr="009365C0">
        <w:rPr>
          <w:sz w:val="22"/>
          <w:szCs w:val="22"/>
        </w:rPr>
        <w:t>AGGRASTAT</w:t>
      </w:r>
      <w:r w:rsidRPr="009365C0">
        <w:rPr>
          <w:rFonts w:eastAsia="SimSun"/>
          <w:sz w:val="22"/>
          <w:szCs w:val="22"/>
          <w:lang w:eastAsia="zh-CN"/>
        </w:rPr>
        <w:t xml:space="preserve"> dozę reikia mažinti 50% (žr. 4.4 ir 5.2 skyrius). </w:t>
      </w:r>
    </w:p>
    <w:p w14:paraId="588C0677" w14:textId="77777777" w:rsidR="00A460BD" w:rsidRPr="009365C0" w:rsidRDefault="00A460BD" w:rsidP="00A460BD">
      <w:pPr>
        <w:rPr>
          <w:rFonts w:eastAsia="SimSun"/>
          <w:sz w:val="22"/>
          <w:szCs w:val="22"/>
          <w:lang w:eastAsia="zh-CN"/>
        </w:rPr>
      </w:pPr>
    </w:p>
    <w:p w14:paraId="0EE0F892"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Vaikų populiacija</w:t>
      </w:r>
    </w:p>
    <w:p w14:paraId="67ACBDBF" w14:textId="77777777" w:rsidR="00A460BD" w:rsidRPr="009365C0" w:rsidRDefault="00A460BD" w:rsidP="00A460BD">
      <w:pPr>
        <w:rPr>
          <w:sz w:val="22"/>
          <w:szCs w:val="22"/>
        </w:rPr>
      </w:pPr>
      <w:r w:rsidRPr="009365C0">
        <w:rPr>
          <w:rFonts w:eastAsia="SimSun"/>
          <w:sz w:val="22"/>
          <w:szCs w:val="22"/>
          <w:lang w:eastAsia="zh-CN"/>
        </w:rPr>
        <w:t xml:space="preserve">Vaikų gydymo </w:t>
      </w:r>
      <w:proofErr w:type="spellStart"/>
      <w:r w:rsidR="00AE2244">
        <w:rPr>
          <w:sz w:val="22"/>
          <w:szCs w:val="22"/>
        </w:rPr>
        <w:t>tirofibanu</w:t>
      </w:r>
      <w:proofErr w:type="spellEnd"/>
      <w:r w:rsidR="00AE2244" w:rsidRPr="009365C0">
        <w:rPr>
          <w:rFonts w:eastAsia="SimSun"/>
          <w:sz w:val="22"/>
          <w:szCs w:val="22"/>
          <w:lang w:eastAsia="zh-CN"/>
        </w:rPr>
        <w:t xml:space="preserve"> </w:t>
      </w:r>
      <w:r w:rsidRPr="009365C0">
        <w:rPr>
          <w:rFonts w:eastAsia="SimSun"/>
          <w:sz w:val="22"/>
          <w:szCs w:val="22"/>
          <w:lang w:eastAsia="zh-CN"/>
        </w:rPr>
        <w:t xml:space="preserve">saugumas ir veiksmingumas nėra nustatytas. Duomenų nėra. </w:t>
      </w:r>
    </w:p>
    <w:p w14:paraId="68F837E1" w14:textId="77777777" w:rsidR="00A460BD" w:rsidRPr="009365C0" w:rsidRDefault="00A460BD" w:rsidP="00A460BD">
      <w:pPr>
        <w:rPr>
          <w:rFonts w:eastAsia="SimSun"/>
          <w:sz w:val="22"/>
          <w:szCs w:val="22"/>
          <w:lang w:eastAsia="zh-CN"/>
        </w:rPr>
      </w:pPr>
    </w:p>
    <w:p w14:paraId="1584975F" w14:textId="77777777" w:rsidR="00A460BD" w:rsidRPr="009365C0" w:rsidRDefault="00A460BD" w:rsidP="00A460BD">
      <w:pPr>
        <w:rPr>
          <w:rFonts w:eastAsia="SimSun"/>
          <w:sz w:val="22"/>
          <w:szCs w:val="22"/>
          <w:lang w:eastAsia="zh-CN"/>
        </w:rPr>
      </w:pPr>
      <w:r w:rsidRPr="009365C0">
        <w:rPr>
          <w:rFonts w:eastAsia="SimSun"/>
          <w:sz w:val="22"/>
          <w:szCs w:val="22"/>
          <w:lang w:eastAsia="zh-CN"/>
        </w:rPr>
        <w:t>Toliau lentelėje pateikiamos dozės koregavimo atsižvelgiant į kūno svorį rekomendacijos.</w:t>
      </w:r>
    </w:p>
    <w:p w14:paraId="1AAFC8D1" w14:textId="77777777" w:rsidR="00A460BD" w:rsidRPr="009365C0" w:rsidRDefault="00A460BD" w:rsidP="00A460BD">
      <w:pPr>
        <w:rPr>
          <w:rFonts w:eastAsia="SimSun"/>
          <w:sz w:val="22"/>
          <w:szCs w:val="22"/>
          <w:lang w:eastAsia="zh-CN"/>
        </w:rPr>
      </w:pPr>
    </w:p>
    <w:p w14:paraId="64B7C155" w14:textId="77777777" w:rsidR="00A460BD" w:rsidRPr="009365C0" w:rsidRDefault="00A460BD" w:rsidP="00A460BD">
      <w:pPr>
        <w:rPr>
          <w:rFonts w:eastAsia="SimSun"/>
          <w:b/>
          <w:sz w:val="22"/>
          <w:szCs w:val="22"/>
          <w:lang w:eastAsia="zh-CN"/>
        </w:rPr>
      </w:pPr>
      <w:r w:rsidRPr="009365C0">
        <w:rPr>
          <w:rFonts w:eastAsia="SimSun"/>
          <w:b/>
          <w:sz w:val="22"/>
          <w:szCs w:val="22"/>
          <w:lang w:eastAsia="zh-CN"/>
        </w:rPr>
        <w:t xml:space="preserve">AGGRASTAT </w:t>
      </w:r>
      <w:r w:rsidR="000A3B1A">
        <w:rPr>
          <w:rFonts w:eastAsia="SimSun"/>
          <w:b/>
          <w:sz w:val="22"/>
          <w:szCs w:val="22"/>
          <w:lang w:eastAsia="zh-CN"/>
        </w:rPr>
        <w:t xml:space="preserve">sterilų </w:t>
      </w:r>
      <w:r w:rsidRPr="009365C0">
        <w:rPr>
          <w:rFonts w:eastAsia="SimSun"/>
          <w:b/>
          <w:sz w:val="22"/>
          <w:szCs w:val="22"/>
          <w:lang w:eastAsia="zh-CN"/>
        </w:rPr>
        <w:t>koncentratą reikia atskiesti taip, kaip nurodyta vartojimo instrukcijose.</w:t>
      </w:r>
    </w:p>
    <w:p w14:paraId="7880B7B0" w14:textId="77777777" w:rsidR="00A460BD" w:rsidRPr="009365C0" w:rsidRDefault="00A460BD" w:rsidP="00A460BD">
      <w:pPr>
        <w:rPr>
          <w:rFonts w:eastAsia="SimSun"/>
          <w:sz w:val="22"/>
          <w:szCs w:val="22"/>
          <w:lang w:eastAsia="zh-CN"/>
        </w:rPr>
      </w:pPr>
    </w:p>
    <w:tbl>
      <w:tblPr>
        <w:tblW w:w="9385" w:type="dxa"/>
        <w:tblInd w:w="-97" w:type="dxa"/>
        <w:tblLayout w:type="fixed"/>
        <w:tblLook w:val="00A0" w:firstRow="1" w:lastRow="0" w:firstColumn="1" w:lastColumn="0" w:noHBand="0" w:noVBand="0"/>
      </w:tblPr>
      <w:tblGrid>
        <w:gridCol w:w="1023"/>
        <w:gridCol w:w="1162"/>
        <w:gridCol w:w="1080"/>
        <w:gridCol w:w="1080"/>
        <w:gridCol w:w="1080"/>
        <w:gridCol w:w="999"/>
        <w:gridCol w:w="981"/>
        <w:gridCol w:w="999"/>
        <w:gridCol w:w="981"/>
      </w:tblGrid>
      <w:tr w:rsidR="00A460BD" w:rsidRPr="009365C0" w14:paraId="15B8ABA8" w14:textId="77777777" w:rsidTr="00651878">
        <w:tc>
          <w:tcPr>
            <w:tcW w:w="1023" w:type="dxa"/>
            <w:vMerge w:val="restart"/>
          </w:tcPr>
          <w:p w14:paraId="7D13C4A8" w14:textId="77777777" w:rsidR="00A460BD" w:rsidRPr="009365C0" w:rsidRDefault="00A460BD" w:rsidP="00651878">
            <w:pPr>
              <w:jc w:val="center"/>
              <w:rPr>
                <w:rFonts w:eastAsia="SimSun"/>
                <w:b/>
                <w:sz w:val="22"/>
                <w:szCs w:val="22"/>
              </w:rPr>
            </w:pPr>
            <w:r w:rsidRPr="009365C0">
              <w:rPr>
                <w:rFonts w:eastAsia="SimSun"/>
                <w:b/>
                <w:sz w:val="22"/>
                <w:szCs w:val="22"/>
                <w:lang w:eastAsia="zh-CN"/>
              </w:rPr>
              <w:t>Paciento svoris (kg)</w:t>
            </w:r>
          </w:p>
        </w:tc>
        <w:tc>
          <w:tcPr>
            <w:tcW w:w="2242" w:type="dxa"/>
            <w:gridSpan w:val="2"/>
          </w:tcPr>
          <w:p w14:paraId="7A6C6C9F" w14:textId="77777777" w:rsidR="00A460BD" w:rsidRPr="009365C0" w:rsidRDefault="00A460BD" w:rsidP="00651878">
            <w:pPr>
              <w:rPr>
                <w:rFonts w:eastAsia="SimSun"/>
                <w:b/>
                <w:sz w:val="22"/>
                <w:szCs w:val="22"/>
              </w:rPr>
            </w:pPr>
            <w:r w:rsidRPr="009365C0">
              <w:rPr>
                <w:rFonts w:eastAsia="SimSun"/>
                <w:b/>
                <w:sz w:val="22"/>
                <w:szCs w:val="22"/>
                <w:lang w:eastAsia="zh-CN"/>
              </w:rPr>
              <w:t>0,4 </w:t>
            </w:r>
            <w:proofErr w:type="spellStart"/>
            <w:r w:rsidRPr="009365C0">
              <w:rPr>
                <w:rFonts w:eastAsia="SimSun"/>
                <w:b/>
                <w:sz w:val="22"/>
                <w:szCs w:val="22"/>
                <w:lang w:eastAsia="zh-CN"/>
              </w:rPr>
              <w:t>mikrogramo</w:t>
            </w:r>
            <w:proofErr w:type="spellEnd"/>
            <w:r w:rsidRPr="009365C0">
              <w:rPr>
                <w:rFonts w:eastAsia="SimSun"/>
                <w:b/>
                <w:sz w:val="22"/>
                <w:szCs w:val="22"/>
                <w:lang w:eastAsia="zh-CN"/>
              </w:rPr>
              <w:t>/kg kūno svorio/min.</w:t>
            </w:r>
          </w:p>
          <w:p w14:paraId="2C8FF8E3" w14:textId="77777777" w:rsidR="00A460BD" w:rsidRPr="009365C0" w:rsidRDefault="00A460BD" w:rsidP="00651878">
            <w:pPr>
              <w:rPr>
                <w:rFonts w:eastAsia="SimSun"/>
                <w:b/>
                <w:sz w:val="22"/>
                <w:szCs w:val="22"/>
              </w:rPr>
            </w:pPr>
            <w:r w:rsidRPr="009365C0">
              <w:rPr>
                <w:rFonts w:eastAsia="SimSun"/>
                <w:b/>
                <w:sz w:val="22"/>
                <w:szCs w:val="22"/>
                <w:lang w:eastAsia="zh-CN"/>
              </w:rPr>
              <w:t>Įsotinamosios dozės schema daugumai pacientų</w:t>
            </w:r>
          </w:p>
        </w:tc>
        <w:tc>
          <w:tcPr>
            <w:tcW w:w="2160" w:type="dxa"/>
            <w:gridSpan w:val="2"/>
          </w:tcPr>
          <w:p w14:paraId="2A4BF050" w14:textId="77777777" w:rsidR="00A460BD" w:rsidRPr="009365C0" w:rsidRDefault="00A460BD" w:rsidP="00651878">
            <w:pPr>
              <w:rPr>
                <w:rFonts w:eastAsia="SimSun"/>
                <w:b/>
                <w:sz w:val="22"/>
                <w:szCs w:val="22"/>
              </w:rPr>
            </w:pPr>
            <w:r w:rsidRPr="009365C0">
              <w:rPr>
                <w:rFonts w:eastAsia="SimSun"/>
                <w:b/>
                <w:sz w:val="22"/>
                <w:szCs w:val="22"/>
                <w:lang w:eastAsia="zh-CN"/>
              </w:rPr>
              <w:t>0,4 </w:t>
            </w:r>
            <w:proofErr w:type="spellStart"/>
            <w:r w:rsidRPr="009365C0">
              <w:rPr>
                <w:rFonts w:eastAsia="SimSun"/>
                <w:b/>
                <w:sz w:val="22"/>
                <w:szCs w:val="22"/>
                <w:lang w:eastAsia="zh-CN"/>
              </w:rPr>
              <w:t>mikrogramo</w:t>
            </w:r>
            <w:proofErr w:type="spellEnd"/>
            <w:r w:rsidRPr="009365C0">
              <w:rPr>
                <w:rFonts w:eastAsia="SimSun"/>
                <w:b/>
                <w:sz w:val="22"/>
                <w:szCs w:val="22"/>
                <w:lang w:eastAsia="zh-CN"/>
              </w:rPr>
              <w:t>/kg kūno svorio/min.</w:t>
            </w:r>
          </w:p>
          <w:p w14:paraId="3E4EEA5B" w14:textId="77777777" w:rsidR="00A460BD" w:rsidRPr="009365C0" w:rsidRDefault="00A460BD" w:rsidP="00651878">
            <w:pPr>
              <w:rPr>
                <w:rFonts w:eastAsia="SimSun"/>
                <w:b/>
                <w:sz w:val="22"/>
                <w:szCs w:val="22"/>
              </w:rPr>
            </w:pPr>
            <w:r w:rsidRPr="009365C0">
              <w:rPr>
                <w:rFonts w:eastAsia="SimSun"/>
                <w:b/>
                <w:sz w:val="22"/>
                <w:szCs w:val="22"/>
                <w:lang w:eastAsia="zh-CN"/>
              </w:rPr>
              <w:t xml:space="preserve">Įsotinamosios dozės schema </w:t>
            </w:r>
          </w:p>
          <w:p w14:paraId="74816EDC" w14:textId="77777777" w:rsidR="00A460BD" w:rsidRPr="009365C0" w:rsidRDefault="00A460BD" w:rsidP="00651878">
            <w:pPr>
              <w:rPr>
                <w:rFonts w:eastAsia="SimSun"/>
                <w:b/>
                <w:sz w:val="22"/>
                <w:szCs w:val="22"/>
              </w:rPr>
            </w:pPr>
            <w:r w:rsidRPr="009365C0">
              <w:rPr>
                <w:rFonts w:eastAsia="SimSun"/>
                <w:b/>
                <w:sz w:val="22"/>
                <w:szCs w:val="22"/>
                <w:lang w:eastAsia="zh-CN"/>
              </w:rPr>
              <w:t>Sunkus inkstų nepakankamumas</w:t>
            </w:r>
          </w:p>
        </w:tc>
        <w:tc>
          <w:tcPr>
            <w:tcW w:w="1980" w:type="dxa"/>
            <w:gridSpan w:val="2"/>
          </w:tcPr>
          <w:p w14:paraId="2486EAE7" w14:textId="77777777" w:rsidR="00A460BD" w:rsidRPr="009365C0" w:rsidRDefault="00A460BD" w:rsidP="00651878">
            <w:pPr>
              <w:ind w:right="-108"/>
              <w:rPr>
                <w:rFonts w:eastAsia="SimSun"/>
                <w:b/>
                <w:sz w:val="22"/>
                <w:szCs w:val="22"/>
              </w:rPr>
            </w:pPr>
            <w:r w:rsidRPr="009365C0">
              <w:rPr>
                <w:rFonts w:eastAsia="SimSun"/>
                <w:b/>
                <w:sz w:val="22"/>
                <w:szCs w:val="22"/>
                <w:lang w:eastAsia="zh-CN"/>
              </w:rPr>
              <w:t>25 </w:t>
            </w:r>
            <w:proofErr w:type="spellStart"/>
            <w:r w:rsidRPr="009365C0">
              <w:rPr>
                <w:rFonts w:eastAsia="SimSun"/>
                <w:b/>
                <w:sz w:val="22"/>
                <w:szCs w:val="22"/>
                <w:lang w:eastAsia="zh-CN"/>
              </w:rPr>
              <w:t>mikrogramai</w:t>
            </w:r>
            <w:proofErr w:type="spellEnd"/>
            <w:r w:rsidRPr="009365C0">
              <w:rPr>
                <w:rFonts w:eastAsia="SimSun"/>
                <w:b/>
                <w:sz w:val="22"/>
                <w:szCs w:val="22"/>
                <w:lang w:eastAsia="zh-CN"/>
              </w:rPr>
              <w:t xml:space="preserve">/kg kūno svorio </w:t>
            </w:r>
          </w:p>
          <w:p w14:paraId="66EE78DB" w14:textId="77777777" w:rsidR="00A460BD" w:rsidRPr="009365C0" w:rsidRDefault="00A460BD" w:rsidP="00651878">
            <w:pPr>
              <w:rPr>
                <w:rFonts w:eastAsia="SimSun"/>
                <w:b/>
                <w:sz w:val="22"/>
                <w:szCs w:val="22"/>
              </w:rPr>
            </w:pPr>
            <w:r w:rsidRPr="009365C0">
              <w:rPr>
                <w:rFonts w:eastAsia="SimSun"/>
                <w:b/>
                <w:sz w:val="22"/>
                <w:szCs w:val="22"/>
                <w:lang w:eastAsia="zh-CN"/>
              </w:rPr>
              <w:t>Smūginės dozės schema daugumai pacientų</w:t>
            </w:r>
          </w:p>
        </w:tc>
        <w:tc>
          <w:tcPr>
            <w:tcW w:w="1980" w:type="dxa"/>
            <w:gridSpan w:val="2"/>
          </w:tcPr>
          <w:p w14:paraId="659F5AB3" w14:textId="77777777" w:rsidR="00A460BD" w:rsidRPr="009365C0" w:rsidRDefault="00A460BD" w:rsidP="00651878">
            <w:pPr>
              <w:ind w:right="-108"/>
              <w:rPr>
                <w:rFonts w:eastAsia="SimSun"/>
                <w:b/>
                <w:sz w:val="22"/>
                <w:szCs w:val="22"/>
              </w:rPr>
            </w:pPr>
            <w:r w:rsidRPr="009365C0">
              <w:rPr>
                <w:rFonts w:eastAsia="SimSun"/>
                <w:b/>
                <w:sz w:val="22"/>
                <w:szCs w:val="22"/>
                <w:lang w:eastAsia="zh-CN"/>
              </w:rPr>
              <w:t>25 </w:t>
            </w:r>
            <w:proofErr w:type="spellStart"/>
            <w:r w:rsidRPr="009365C0">
              <w:rPr>
                <w:rFonts w:eastAsia="SimSun"/>
                <w:b/>
                <w:sz w:val="22"/>
                <w:szCs w:val="22"/>
                <w:lang w:eastAsia="zh-CN"/>
              </w:rPr>
              <w:t>mikrogramai</w:t>
            </w:r>
            <w:proofErr w:type="spellEnd"/>
            <w:r w:rsidRPr="009365C0">
              <w:rPr>
                <w:rFonts w:eastAsia="SimSun"/>
                <w:b/>
                <w:sz w:val="22"/>
                <w:szCs w:val="22"/>
                <w:lang w:eastAsia="zh-CN"/>
              </w:rPr>
              <w:t xml:space="preserve">/kg kūno svorio </w:t>
            </w:r>
          </w:p>
          <w:p w14:paraId="2D676982" w14:textId="77777777" w:rsidR="00A460BD" w:rsidRPr="009365C0" w:rsidRDefault="00A460BD" w:rsidP="00651878">
            <w:pPr>
              <w:rPr>
                <w:rFonts w:eastAsia="SimSun"/>
                <w:b/>
                <w:sz w:val="22"/>
                <w:szCs w:val="22"/>
              </w:rPr>
            </w:pPr>
            <w:r w:rsidRPr="009365C0">
              <w:rPr>
                <w:rFonts w:eastAsia="SimSun"/>
                <w:b/>
                <w:sz w:val="22"/>
                <w:szCs w:val="22"/>
                <w:lang w:eastAsia="zh-CN"/>
              </w:rPr>
              <w:t xml:space="preserve">Smūginės dozės schema </w:t>
            </w:r>
          </w:p>
          <w:p w14:paraId="734769F4" w14:textId="77777777" w:rsidR="00A460BD" w:rsidRPr="009365C0" w:rsidRDefault="00A460BD" w:rsidP="00651878">
            <w:pPr>
              <w:rPr>
                <w:rFonts w:eastAsia="SimSun"/>
                <w:b/>
                <w:sz w:val="22"/>
                <w:szCs w:val="22"/>
              </w:rPr>
            </w:pPr>
            <w:r w:rsidRPr="009365C0">
              <w:rPr>
                <w:rFonts w:eastAsia="SimSun"/>
                <w:b/>
                <w:sz w:val="22"/>
                <w:szCs w:val="22"/>
                <w:lang w:eastAsia="zh-CN"/>
              </w:rPr>
              <w:t>Sunkus inkstų nepakankamumas</w:t>
            </w:r>
          </w:p>
        </w:tc>
      </w:tr>
      <w:tr w:rsidR="00A460BD" w:rsidRPr="009365C0" w14:paraId="1EFCC96E" w14:textId="77777777" w:rsidTr="00651878">
        <w:tc>
          <w:tcPr>
            <w:tcW w:w="1023" w:type="dxa"/>
            <w:vMerge/>
          </w:tcPr>
          <w:p w14:paraId="689E02CD" w14:textId="77777777" w:rsidR="00A460BD" w:rsidRPr="009365C0" w:rsidRDefault="00A460BD" w:rsidP="00651878">
            <w:pPr>
              <w:rPr>
                <w:rFonts w:eastAsia="SimSun"/>
                <w:sz w:val="22"/>
                <w:szCs w:val="22"/>
              </w:rPr>
            </w:pPr>
          </w:p>
        </w:tc>
        <w:tc>
          <w:tcPr>
            <w:tcW w:w="1162" w:type="dxa"/>
          </w:tcPr>
          <w:p w14:paraId="10DE6A36" w14:textId="77777777" w:rsidR="00A460BD" w:rsidRPr="009365C0" w:rsidRDefault="00A460BD" w:rsidP="00651878">
            <w:pPr>
              <w:rPr>
                <w:rFonts w:eastAsia="SimSun"/>
                <w:sz w:val="22"/>
                <w:szCs w:val="22"/>
              </w:rPr>
            </w:pPr>
            <w:r w:rsidRPr="009365C0">
              <w:rPr>
                <w:rFonts w:eastAsia="SimSun"/>
                <w:sz w:val="22"/>
                <w:szCs w:val="22"/>
                <w:lang w:eastAsia="zh-CN"/>
              </w:rPr>
              <w:t>30 min. įsotina-</w:t>
            </w: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c>
          <w:tcPr>
            <w:tcW w:w="1080" w:type="dxa"/>
          </w:tcPr>
          <w:p w14:paraId="3F9D5722" w14:textId="77777777" w:rsidR="00A460BD" w:rsidRPr="009365C0" w:rsidRDefault="00A460BD" w:rsidP="00651878">
            <w:pPr>
              <w:rPr>
                <w:rFonts w:eastAsia="SimSun"/>
                <w:sz w:val="22"/>
                <w:szCs w:val="22"/>
              </w:rPr>
            </w:pPr>
            <w:r w:rsidRPr="009365C0">
              <w:rPr>
                <w:rFonts w:eastAsia="SimSun"/>
                <w:sz w:val="22"/>
                <w:szCs w:val="22"/>
                <w:lang w:eastAsia="zh-CN"/>
              </w:rPr>
              <w:t>Palaiko-</w:t>
            </w:r>
          </w:p>
          <w:p w14:paraId="12249210"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c>
          <w:tcPr>
            <w:tcW w:w="1080" w:type="dxa"/>
          </w:tcPr>
          <w:p w14:paraId="20043A12" w14:textId="77777777" w:rsidR="00A460BD" w:rsidRPr="009365C0" w:rsidRDefault="00A460BD" w:rsidP="00651878">
            <w:pPr>
              <w:rPr>
                <w:rFonts w:eastAsia="SimSun"/>
                <w:sz w:val="22"/>
                <w:szCs w:val="22"/>
              </w:rPr>
            </w:pPr>
            <w:r w:rsidRPr="009365C0">
              <w:rPr>
                <w:rFonts w:eastAsia="SimSun"/>
                <w:sz w:val="22"/>
                <w:szCs w:val="22"/>
                <w:lang w:eastAsia="zh-CN"/>
              </w:rPr>
              <w:t>30 min. įsotina-</w:t>
            </w: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c>
          <w:tcPr>
            <w:tcW w:w="1080" w:type="dxa"/>
          </w:tcPr>
          <w:p w14:paraId="5D34783D" w14:textId="77777777" w:rsidR="00A460BD" w:rsidRPr="009365C0" w:rsidRDefault="00A460BD" w:rsidP="00651878">
            <w:pPr>
              <w:rPr>
                <w:rFonts w:eastAsia="SimSun"/>
                <w:sz w:val="22"/>
                <w:szCs w:val="22"/>
              </w:rPr>
            </w:pPr>
            <w:r w:rsidRPr="009365C0">
              <w:rPr>
                <w:rFonts w:eastAsia="SimSun"/>
                <w:sz w:val="22"/>
                <w:szCs w:val="22"/>
                <w:lang w:eastAsia="zh-CN"/>
              </w:rPr>
              <w:t>Palaiko-</w:t>
            </w: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c>
          <w:tcPr>
            <w:tcW w:w="999" w:type="dxa"/>
          </w:tcPr>
          <w:p w14:paraId="40F5A2BD" w14:textId="77777777" w:rsidR="00A460BD" w:rsidRPr="009365C0" w:rsidRDefault="00A460BD" w:rsidP="00651878">
            <w:pPr>
              <w:rPr>
                <w:rFonts w:eastAsia="SimSun"/>
                <w:sz w:val="22"/>
                <w:szCs w:val="22"/>
              </w:rPr>
            </w:pPr>
            <w:r w:rsidRPr="009365C0">
              <w:rPr>
                <w:rFonts w:eastAsia="SimSun"/>
                <w:sz w:val="22"/>
                <w:szCs w:val="22"/>
                <w:lang w:eastAsia="zh-CN"/>
              </w:rPr>
              <w:t>Smūginė dozė (ml)</w:t>
            </w:r>
          </w:p>
        </w:tc>
        <w:tc>
          <w:tcPr>
            <w:tcW w:w="981" w:type="dxa"/>
          </w:tcPr>
          <w:p w14:paraId="2A70F9B0" w14:textId="77777777" w:rsidR="00A460BD" w:rsidRPr="009365C0" w:rsidRDefault="00A460BD" w:rsidP="00651878">
            <w:pPr>
              <w:ind w:right="-108"/>
              <w:rPr>
                <w:rFonts w:eastAsia="SimSun"/>
                <w:sz w:val="22"/>
                <w:szCs w:val="22"/>
              </w:rPr>
            </w:pPr>
            <w:r w:rsidRPr="009365C0">
              <w:rPr>
                <w:rFonts w:eastAsia="SimSun"/>
                <w:sz w:val="22"/>
                <w:szCs w:val="22"/>
                <w:lang w:eastAsia="zh-CN"/>
              </w:rPr>
              <w:t>Palaiko-</w:t>
            </w: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c>
          <w:tcPr>
            <w:tcW w:w="999" w:type="dxa"/>
          </w:tcPr>
          <w:p w14:paraId="4B27A449" w14:textId="77777777" w:rsidR="00A460BD" w:rsidRPr="009365C0" w:rsidRDefault="00A460BD" w:rsidP="00651878">
            <w:pPr>
              <w:rPr>
                <w:rFonts w:eastAsia="SimSun"/>
                <w:sz w:val="22"/>
                <w:szCs w:val="22"/>
              </w:rPr>
            </w:pPr>
            <w:r w:rsidRPr="009365C0">
              <w:rPr>
                <w:rFonts w:eastAsia="SimSun"/>
                <w:sz w:val="22"/>
                <w:szCs w:val="22"/>
                <w:lang w:eastAsia="zh-CN"/>
              </w:rPr>
              <w:t>Smūginė dozė (ml)</w:t>
            </w:r>
          </w:p>
        </w:tc>
        <w:tc>
          <w:tcPr>
            <w:tcW w:w="981" w:type="dxa"/>
          </w:tcPr>
          <w:p w14:paraId="4AD66C12" w14:textId="77777777" w:rsidR="00A460BD" w:rsidRPr="009365C0" w:rsidRDefault="00A460BD" w:rsidP="00651878">
            <w:pPr>
              <w:ind w:right="-108"/>
              <w:rPr>
                <w:rFonts w:eastAsia="SimSun"/>
                <w:sz w:val="22"/>
                <w:szCs w:val="22"/>
              </w:rPr>
            </w:pPr>
            <w:r w:rsidRPr="009365C0">
              <w:rPr>
                <w:rFonts w:eastAsia="SimSun"/>
                <w:sz w:val="22"/>
                <w:szCs w:val="22"/>
                <w:lang w:eastAsia="zh-CN"/>
              </w:rPr>
              <w:t>Palaiko-</w:t>
            </w:r>
            <w:proofErr w:type="spellStart"/>
            <w:r w:rsidRPr="009365C0">
              <w:rPr>
                <w:rFonts w:eastAsia="SimSun"/>
                <w:sz w:val="22"/>
                <w:szCs w:val="22"/>
                <w:lang w:eastAsia="zh-CN"/>
              </w:rPr>
              <w:t>mosios</w:t>
            </w:r>
            <w:proofErr w:type="spellEnd"/>
            <w:r w:rsidRPr="009365C0">
              <w:rPr>
                <w:rFonts w:eastAsia="SimSun"/>
                <w:sz w:val="22"/>
                <w:szCs w:val="22"/>
                <w:lang w:eastAsia="zh-CN"/>
              </w:rPr>
              <w:t xml:space="preserve"> infuzijos greitis (ml/val.)</w:t>
            </w:r>
          </w:p>
        </w:tc>
      </w:tr>
      <w:tr w:rsidR="00A460BD" w:rsidRPr="009365C0" w14:paraId="7D38BBFB" w14:textId="77777777" w:rsidTr="00651878">
        <w:tc>
          <w:tcPr>
            <w:tcW w:w="1023" w:type="dxa"/>
          </w:tcPr>
          <w:p w14:paraId="62C84119" w14:textId="77777777" w:rsidR="00A460BD" w:rsidRPr="009365C0" w:rsidRDefault="00A460BD" w:rsidP="00651878">
            <w:pPr>
              <w:jc w:val="center"/>
              <w:rPr>
                <w:sz w:val="22"/>
                <w:szCs w:val="22"/>
              </w:rPr>
            </w:pPr>
            <w:r w:rsidRPr="009365C0">
              <w:rPr>
                <w:rFonts w:eastAsia="SimSun"/>
                <w:sz w:val="22"/>
                <w:szCs w:val="22"/>
                <w:lang w:val="en-US" w:eastAsia="zh-CN"/>
              </w:rPr>
              <w:t>30-37</w:t>
            </w:r>
          </w:p>
        </w:tc>
        <w:tc>
          <w:tcPr>
            <w:tcW w:w="1162" w:type="dxa"/>
          </w:tcPr>
          <w:p w14:paraId="37764881" w14:textId="77777777" w:rsidR="00A460BD" w:rsidRPr="009365C0" w:rsidRDefault="00A460BD" w:rsidP="00651878">
            <w:pPr>
              <w:jc w:val="center"/>
              <w:rPr>
                <w:sz w:val="22"/>
                <w:szCs w:val="22"/>
              </w:rPr>
            </w:pPr>
            <w:r w:rsidRPr="009365C0">
              <w:rPr>
                <w:rFonts w:eastAsia="SimSun"/>
                <w:sz w:val="22"/>
                <w:szCs w:val="22"/>
                <w:lang w:val="en-US" w:eastAsia="zh-CN"/>
              </w:rPr>
              <w:t>16</w:t>
            </w:r>
          </w:p>
        </w:tc>
        <w:tc>
          <w:tcPr>
            <w:tcW w:w="1080" w:type="dxa"/>
          </w:tcPr>
          <w:p w14:paraId="4FC85055" w14:textId="77777777" w:rsidR="00A460BD" w:rsidRPr="009365C0" w:rsidRDefault="00A460BD" w:rsidP="00651878">
            <w:pPr>
              <w:jc w:val="center"/>
              <w:rPr>
                <w:sz w:val="22"/>
                <w:szCs w:val="22"/>
              </w:rPr>
            </w:pPr>
            <w:r w:rsidRPr="009365C0">
              <w:rPr>
                <w:rFonts w:eastAsia="SimSun"/>
                <w:sz w:val="22"/>
                <w:szCs w:val="22"/>
                <w:lang w:val="en-US" w:eastAsia="zh-CN"/>
              </w:rPr>
              <w:t>4</w:t>
            </w:r>
          </w:p>
        </w:tc>
        <w:tc>
          <w:tcPr>
            <w:tcW w:w="1080" w:type="dxa"/>
          </w:tcPr>
          <w:p w14:paraId="52BEB40E" w14:textId="77777777" w:rsidR="00A460BD" w:rsidRPr="009365C0" w:rsidRDefault="00A460BD" w:rsidP="00651878">
            <w:pPr>
              <w:jc w:val="center"/>
              <w:rPr>
                <w:sz w:val="22"/>
                <w:szCs w:val="22"/>
              </w:rPr>
            </w:pPr>
            <w:r w:rsidRPr="009365C0">
              <w:rPr>
                <w:rFonts w:eastAsia="SimSun"/>
                <w:sz w:val="22"/>
                <w:szCs w:val="22"/>
                <w:lang w:val="en-US" w:eastAsia="zh-CN"/>
              </w:rPr>
              <w:t>8</w:t>
            </w:r>
          </w:p>
        </w:tc>
        <w:tc>
          <w:tcPr>
            <w:tcW w:w="1080" w:type="dxa"/>
          </w:tcPr>
          <w:p w14:paraId="790E5B7E" w14:textId="77777777" w:rsidR="00A460BD" w:rsidRPr="009365C0" w:rsidRDefault="00A460BD" w:rsidP="00651878">
            <w:pPr>
              <w:jc w:val="center"/>
              <w:rPr>
                <w:sz w:val="22"/>
                <w:szCs w:val="22"/>
              </w:rPr>
            </w:pPr>
            <w:r w:rsidRPr="009365C0">
              <w:rPr>
                <w:rFonts w:eastAsia="SimSun"/>
                <w:sz w:val="22"/>
                <w:szCs w:val="22"/>
                <w:lang w:val="en-US" w:eastAsia="zh-CN"/>
              </w:rPr>
              <w:t>2</w:t>
            </w:r>
          </w:p>
        </w:tc>
        <w:tc>
          <w:tcPr>
            <w:tcW w:w="999" w:type="dxa"/>
          </w:tcPr>
          <w:p w14:paraId="36D8EBE2" w14:textId="77777777" w:rsidR="00A460BD" w:rsidRPr="009365C0" w:rsidRDefault="00A460BD" w:rsidP="00651878">
            <w:pPr>
              <w:jc w:val="center"/>
              <w:rPr>
                <w:sz w:val="22"/>
                <w:szCs w:val="22"/>
              </w:rPr>
            </w:pPr>
            <w:r w:rsidRPr="009365C0">
              <w:rPr>
                <w:rFonts w:eastAsia="SimSun"/>
                <w:sz w:val="22"/>
                <w:szCs w:val="22"/>
                <w:lang w:val="en-US" w:eastAsia="zh-CN"/>
              </w:rPr>
              <w:t>17</w:t>
            </w:r>
          </w:p>
        </w:tc>
        <w:tc>
          <w:tcPr>
            <w:tcW w:w="981" w:type="dxa"/>
          </w:tcPr>
          <w:p w14:paraId="3ADE015D" w14:textId="77777777" w:rsidR="00A460BD" w:rsidRPr="009365C0" w:rsidRDefault="00A460BD" w:rsidP="00651878">
            <w:pPr>
              <w:jc w:val="center"/>
              <w:rPr>
                <w:sz w:val="22"/>
                <w:szCs w:val="22"/>
              </w:rPr>
            </w:pPr>
            <w:r w:rsidRPr="009365C0">
              <w:rPr>
                <w:rFonts w:eastAsia="SimSun"/>
                <w:sz w:val="22"/>
                <w:szCs w:val="22"/>
                <w:lang w:val="en-US" w:eastAsia="zh-CN"/>
              </w:rPr>
              <w:t>6</w:t>
            </w:r>
          </w:p>
        </w:tc>
        <w:tc>
          <w:tcPr>
            <w:tcW w:w="999" w:type="dxa"/>
          </w:tcPr>
          <w:p w14:paraId="71E71277" w14:textId="77777777" w:rsidR="00A460BD" w:rsidRPr="009365C0" w:rsidRDefault="00A460BD" w:rsidP="00651878">
            <w:pPr>
              <w:jc w:val="center"/>
              <w:rPr>
                <w:sz w:val="22"/>
                <w:szCs w:val="22"/>
              </w:rPr>
            </w:pPr>
            <w:r w:rsidRPr="009365C0">
              <w:rPr>
                <w:rFonts w:eastAsia="SimSun"/>
                <w:sz w:val="22"/>
                <w:szCs w:val="22"/>
                <w:lang w:val="en-US" w:eastAsia="zh-CN"/>
              </w:rPr>
              <w:t>8</w:t>
            </w:r>
          </w:p>
        </w:tc>
        <w:tc>
          <w:tcPr>
            <w:tcW w:w="981" w:type="dxa"/>
          </w:tcPr>
          <w:p w14:paraId="48BC5C96" w14:textId="77777777" w:rsidR="00A460BD" w:rsidRPr="009365C0" w:rsidRDefault="00A460BD" w:rsidP="00651878">
            <w:pPr>
              <w:jc w:val="center"/>
              <w:rPr>
                <w:sz w:val="22"/>
                <w:szCs w:val="22"/>
              </w:rPr>
            </w:pPr>
            <w:r w:rsidRPr="009365C0">
              <w:rPr>
                <w:rFonts w:eastAsia="SimSun"/>
                <w:sz w:val="22"/>
                <w:szCs w:val="22"/>
                <w:lang w:val="en-US" w:eastAsia="zh-CN"/>
              </w:rPr>
              <w:t>3</w:t>
            </w:r>
          </w:p>
        </w:tc>
      </w:tr>
      <w:tr w:rsidR="00A460BD" w:rsidRPr="009365C0" w14:paraId="2B50B258" w14:textId="77777777" w:rsidTr="00651878">
        <w:tc>
          <w:tcPr>
            <w:tcW w:w="1023" w:type="dxa"/>
          </w:tcPr>
          <w:p w14:paraId="0490960E" w14:textId="77777777" w:rsidR="00A460BD" w:rsidRPr="009365C0" w:rsidRDefault="00A460BD" w:rsidP="00651878">
            <w:pPr>
              <w:jc w:val="center"/>
              <w:rPr>
                <w:sz w:val="22"/>
                <w:szCs w:val="22"/>
              </w:rPr>
            </w:pPr>
            <w:r w:rsidRPr="009365C0">
              <w:rPr>
                <w:rFonts w:eastAsia="SimSun"/>
                <w:sz w:val="22"/>
                <w:szCs w:val="22"/>
                <w:lang w:val="en-US" w:eastAsia="zh-CN"/>
              </w:rPr>
              <w:t>38-45</w:t>
            </w:r>
          </w:p>
        </w:tc>
        <w:tc>
          <w:tcPr>
            <w:tcW w:w="1162" w:type="dxa"/>
          </w:tcPr>
          <w:p w14:paraId="39D952F4" w14:textId="77777777" w:rsidR="00A460BD" w:rsidRPr="009365C0" w:rsidRDefault="00A460BD" w:rsidP="00651878">
            <w:pPr>
              <w:jc w:val="center"/>
              <w:rPr>
                <w:sz w:val="22"/>
                <w:szCs w:val="22"/>
              </w:rPr>
            </w:pPr>
            <w:r w:rsidRPr="009365C0">
              <w:rPr>
                <w:rFonts w:eastAsia="SimSun"/>
                <w:sz w:val="22"/>
                <w:szCs w:val="22"/>
                <w:lang w:val="en-US" w:eastAsia="zh-CN"/>
              </w:rPr>
              <w:t>20</w:t>
            </w:r>
          </w:p>
        </w:tc>
        <w:tc>
          <w:tcPr>
            <w:tcW w:w="1080" w:type="dxa"/>
          </w:tcPr>
          <w:p w14:paraId="61503980" w14:textId="77777777" w:rsidR="00A460BD" w:rsidRPr="009365C0" w:rsidRDefault="00A460BD" w:rsidP="00651878">
            <w:pPr>
              <w:jc w:val="center"/>
              <w:rPr>
                <w:sz w:val="22"/>
                <w:szCs w:val="22"/>
              </w:rPr>
            </w:pPr>
            <w:r w:rsidRPr="009365C0">
              <w:rPr>
                <w:rFonts w:eastAsia="SimSun"/>
                <w:sz w:val="22"/>
                <w:szCs w:val="22"/>
                <w:lang w:val="en-US" w:eastAsia="zh-CN"/>
              </w:rPr>
              <w:t>5</w:t>
            </w:r>
          </w:p>
        </w:tc>
        <w:tc>
          <w:tcPr>
            <w:tcW w:w="1080" w:type="dxa"/>
          </w:tcPr>
          <w:p w14:paraId="5DBABBB0" w14:textId="77777777" w:rsidR="00A460BD" w:rsidRPr="009365C0" w:rsidRDefault="00A460BD" w:rsidP="00651878">
            <w:pPr>
              <w:jc w:val="center"/>
              <w:rPr>
                <w:sz w:val="22"/>
                <w:szCs w:val="22"/>
              </w:rPr>
            </w:pPr>
            <w:r w:rsidRPr="009365C0">
              <w:rPr>
                <w:rFonts w:eastAsia="SimSun"/>
                <w:sz w:val="22"/>
                <w:szCs w:val="22"/>
                <w:lang w:val="en-US" w:eastAsia="zh-CN"/>
              </w:rPr>
              <w:t>10</w:t>
            </w:r>
          </w:p>
        </w:tc>
        <w:tc>
          <w:tcPr>
            <w:tcW w:w="1080" w:type="dxa"/>
          </w:tcPr>
          <w:p w14:paraId="5FBF471F" w14:textId="77777777" w:rsidR="00A460BD" w:rsidRPr="009365C0" w:rsidRDefault="00A460BD" w:rsidP="00651878">
            <w:pPr>
              <w:jc w:val="center"/>
              <w:rPr>
                <w:sz w:val="22"/>
                <w:szCs w:val="22"/>
              </w:rPr>
            </w:pPr>
            <w:r w:rsidRPr="009365C0">
              <w:rPr>
                <w:rFonts w:eastAsia="SimSun"/>
                <w:sz w:val="22"/>
                <w:szCs w:val="22"/>
                <w:lang w:val="en-US" w:eastAsia="zh-CN"/>
              </w:rPr>
              <w:t>3</w:t>
            </w:r>
          </w:p>
        </w:tc>
        <w:tc>
          <w:tcPr>
            <w:tcW w:w="999" w:type="dxa"/>
          </w:tcPr>
          <w:p w14:paraId="48185796" w14:textId="77777777" w:rsidR="00A460BD" w:rsidRPr="009365C0" w:rsidRDefault="00A460BD" w:rsidP="00651878">
            <w:pPr>
              <w:jc w:val="center"/>
              <w:rPr>
                <w:sz w:val="22"/>
                <w:szCs w:val="22"/>
              </w:rPr>
            </w:pPr>
            <w:r w:rsidRPr="009365C0">
              <w:rPr>
                <w:rFonts w:eastAsia="SimSun"/>
                <w:sz w:val="22"/>
                <w:szCs w:val="22"/>
                <w:lang w:val="en-US" w:eastAsia="zh-CN"/>
              </w:rPr>
              <w:t>21</w:t>
            </w:r>
          </w:p>
        </w:tc>
        <w:tc>
          <w:tcPr>
            <w:tcW w:w="981" w:type="dxa"/>
          </w:tcPr>
          <w:p w14:paraId="68E501D6" w14:textId="77777777" w:rsidR="00A460BD" w:rsidRPr="009365C0" w:rsidRDefault="00A460BD" w:rsidP="00651878">
            <w:pPr>
              <w:jc w:val="center"/>
              <w:rPr>
                <w:sz w:val="22"/>
                <w:szCs w:val="22"/>
              </w:rPr>
            </w:pPr>
            <w:r w:rsidRPr="009365C0">
              <w:rPr>
                <w:rFonts w:eastAsia="SimSun"/>
                <w:sz w:val="22"/>
                <w:szCs w:val="22"/>
                <w:lang w:val="en-US" w:eastAsia="zh-CN"/>
              </w:rPr>
              <w:t>7</w:t>
            </w:r>
          </w:p>
        </w:tc>
        <w:tc>
          <w:tcPr>
            <w:tcW w:w="999" w:type="dxa"/>
          </w:tcPr>
          <w:p w14:paraId="3484619C" w14:textId="77777777" w:rsidR="00A460BD" w:rsidRPr="009365C0" w:rsidRDefault="00A460BD" w:rsidP="00651878">
            <w:pPr>
              <w:jc w:val="center"/>
              <w:rPr>
                <w:sz w:val="22"/>
                <w:szCs w:val="22"/>
              </w:rPr>
            </w:pPr>
            <w:r w:rsidRPr="009365C0">
              <w:rPr>
                <w:rFonts w:eastAsia="SimSun"/>
                <w:sz w:val="22"/>
                <w:szCs w:val="22"/>
                <w:lang w:val="en-US" w:eastAsia="zh-CN"/>
              </w:rPr>
              <w:t>10</w:t>
            </w:r>
          </w:p>
        </w:tc>
        <w:tc>
          <w:tcPr>
            <w:tcW w:w="981" w:type="dxa"/>
          </w:tcPr>
          <w:p w14:paraId="55A1629B" w14:textId="77777777" w:rsidR="00A460BD" w:rsidRPr="009365C0" w:rsidRDefault="00A460BD" w:rsidP="00651878">
            <w:pPr>
              <w:jc w:val="center"/>
              <w:rPr>
                <w:sz w:val="22"/>
                <w:szCs w:val="22"/>
              </w:rPr>
            </w:pPr>
            <w:r w:rsidRPr="009365C0">
              <w:rPr>
                <w:rFonts w:eastAsia="SimSun"/>
                <w:sz w:val="22"/>
                <w:szCs w:val="22"/>
                <w:lang w:val="en-US" w:eastAsia="zh-CN"/>
              </w:rPr>
              <w:t>4</w:t>
            </w:r>
          </w:p>
        </w:tc>
      </w:tr>
      <w:tr w:rsidR="00A460BD" w:rsidRPr="009365C0" w14:paraId="59D442C4" w14:textId="77777777" w:rsidTr="00651878">
        <w:tc>
          <w:tcPr>
            <w:tcW w:w="1023" w:type="dxa"/>
          </w:tcPr>
          <w:p w14:paraId="51D6B23C" w14:textId="77777777" w:rsidR="00A460BD" w:rsidRPr="009365C0" w:rsidRDefault="00A460BD" w:rsidP="00651878">
            <w:pPr>
              <w:jc w:val="center"/>
              <w:rPr>
                <w:sz w:val="22"/>
                <w:szCs w:val="22"/>
              </w:rPr>
            </w:pPr>
            <w:r w:rsidRPr="009365C0">
              <w:rPr>
                <w:rFonts w:eastAsia="SimSun"/>
                <w:sz w:val="22"/>
                <w:szCs w:val="22"/>
                <w:lang w:val="en-US" w:eastAsia="zh-CN"/>
              </w:rPr>
              <w:t>46-54</w:t>
            </w:r>
          </w:p>
        </w:tc>
        <w:tc>
          <w:tcPr>
            <w:tcW w:w="1162" w:type="dxa"/>
          </w:tcPr>
          <w:p w14:paraId="34808097" w14:textId="77777777" w:rsidR="00A460BD" w:rsidRPr="009365C0" w:rsidRDefault="00A460BD" w:rsidP="00651878">
            <w:pPr>
              <w:jc w:val="center"/>
              <w:rPr>
                <w:sz w:val="22"/>
                <w:szCs w:val="22"/>
              </w:rPr>
            </w:pPr>
            <w:r w:rsidRPr="009365C0">
              <w:rPr>
                <w:rFonts w:eastAsia="SimSun"/>
                <w:sz w:val="22"/>
                <w:szCs w:val="22"/>
                <w:lang w:val="en-US" w:eastAsia="zh-CN"/>
              </w:rPr>
              <w:t>24</w:t>
            </w:r>
          </w:p>
        </w:tc>
        <w:tc>
          <w:tcPr>
            <w:tcW w:w="1080" w:type="dxa"/>
          </w:tcPr>
          <w:p w14:paraId="40D1DDB3" w14:textId="77777777" w:rsidR="00A460BD" w:rsidRPr="009365C0" w:rsidRDefault="00A460BD" w:rsidP="00651878">
            <w:pPr>
              <w:jc w:val="center"/>
              <w:rPr>
                <w:sz w:val="22"/>
                <w:szCs w:val="22"/>
              </w:rPr>
            </w:pPr>
            <w:r w:rsidRPr="009365C0">
              <w:rPr>
                <w:rFonts w:eastAsia="SimSun"/>
                <w:sz w:val="22"/>
                <w:szCs w:val="22"/>
                <w:lang w:val="en-US" w:eastAsia="zh-CN"/>
              </w:rPr>
              <w:t>6</w:t>
            </w:r>
          </w:p>
        </w:tc>
        <w:tc>
          <w:tcPr>
            <w:tcW w:w="1080" w:type="dxa"/>
          </w:tcPr>
          <w:p w14:paraId="4E32E262" w14:textId="77777777" w:rsidR="00A460BD" w:rsidRPr="009365C0" w:rsidRDefault="00A460BD" w:rsidP="00651878">
            <w:pPr>
              <w:jc w:val="center"/>
              <w:rPr>
                <w:sz w:val="22"/>
                <w:szCs w:val="22"/>
              </w:rPr>
            </w:pPr>
            <w:r w:rsidRPr="009365C0">
              <w:rPr>
                <w:rFonts w:eastAsia="SimSun"/>
                <w:sz w:val="22"/>
                <w:szCs w:val="22"/>
                <w:lang w:val="en-US" w:eastAsia="zh-CN"/>
              </w:rPr>
              <w:t>12</w:t>
            </w:r>
          </w:p>
        </w:tc>
        <w:tc>
          <w:tcPr>
            <w:tcW w:w="1080" w:type="dxa"/>
          </w:tcPr>
          <w:p w14:paraId="1123B8F3" w14:textId="77777777" w:rsidR="00A460BD" w:rsidRPr="009365C0" w:rsidRDefault="00A460BD" w:rsidP="00651878">
            <w:pPr>
              <w:jc w:val="center"/>
              <w:rPr>
                <w:sz w:val="22"/>
                <w:szCs w:val="22"/>
              </w:rPr>
            </w:pPr>
            <w:r w:rsidRPr="009365C0">
              <w:rPr>
                <w:rFonts w:eastAsia="SimSun"/>
                <w:sz w:val="22"/>
                <w:szCs w:val="22"/>
                <w:lang w:val="en-US" w:eastAsia="zh-CN"/>
              </w:rPr>
              <w:t>3</w:t>
            </w:r>
          </w:p>
        </w:tc>
        <w:tc>
          <w:tcPr>
            <w:tcW w:w="999" w:type="dxa"/>
          </w:tcPr>
          <w:p w14:paraId="227AF29C" w14:textId="77777777" w:rsidR="00A460BD" w:rsidRPr="009365C0" w:rsidRDefault="00A460BD" w:rsidP="00651878">
            <w:pPr>
              <w:jc w:val="center"/>
              <w:rPr>
                <w:sz w:val="22"/>
                <w:szCs w:val="22"/>
              </w:rPr>
            </w:pPr>
            <w:r w:rsidRPr="009365C0">
              <w:rPr>
                <w:rFonts w:eastAsia="SimSun"/>
                <w:sz w:val="22"/>
                <w:szCs w:val="22"/>
                <w:lang w:val="en-US" w:eastAsia="zh-CN"/>
              </w:rPr>
              <w:t>25</w:t>
            </w:r>
          </w:p>
        </w:tc>
        <w:tc>
          <w:tcPr>
            <w:tcW w:w="981" w:type="dxa"/>
          </w:tcPr>
          <w:p w14:paraId="61BA0437" w14:textId="77777777" w:rsidR="00A460BD" w:rsidRPr="009365C0" w:rsidRDefault="00A460BD" w:rsidP="00651878">
            <w:pPr>
              <w:jc w:val="center"/>
              <w:rPr>
                <w:sz w:val="22"/>
                <w:szCs w:val="22"/>
              </w:rPr>
            </w:pPr>
            <w:r w:rsidRPr="009365C0">
              <w:rPr>
                <w:rFonts w:eastAsia="SimSun"/>
                <w:sz w:val="22"/>
                <w:szCs w:val="22"/>
                <w:lang w:val="en-US" w:eastAsia="zh-CN"/>
              </w:rPr>
              <w:t>9</w:t>
            </w:r>
          </w:p>
        </w:tc>
        <w:tc>
          <w:tcPr>
            <w:tcW w:w="999" w:type="dxa"/>
          </w:tcPr>
          <w:p w14:paraId="38409F00" w14:textId="77777777" w:rsidR="00A460BD" w:rsidRPr="009365C0" w:rsidRDefault="00A460BD" w:rsidP="00651878">
            <w:pPr>
              <w:jc w:val="center"/>
              <w:rPr>
                <w:sz w:val="22"/>
                <w:szCs w:val="22"/>
              </w:rPr>
            </w:pPr>
            <w:r w:rsidRPr="009365C0">
              <w:rPr>
                <w:rFonts w:eastAsia="SimSun"/>
                <w:sz w:val="22"/>
                <w:szCs w:val="22"/>
                <w:lang w:val="en-US" w:eastAsia="zh-CN"/>
              </w:rPr>
              <w:t>13</w:t>
            </w:r>
          </w:p>
        </w:tc>
        <w:tc>
          <w:tcPr>
            <w:tcW w:w="981" w:type="dxa"/>
          </w:tcPr>
          <w:p w14:paraId="2220A7DB" w14:textId="77777777" w:rsidR="00A460BD" w:rsidRPr="009365C0" w:rsidRDefault="00A460BD" w:rsidP="00651878">
            <w:pPr>
              <w:jc w:val="center"/>
              <w:rPr>
                <w:sz w:val="22"/>
                <w:szCs w:val="22"/>
              </w:rPr>
            </w:pPr>
            <w:r w:rsidRPr="009365C0">
              <w:rPr>
                <w:rFonts w:eastAsia="SimSun"/>
                <w:sz w:val="22"/>
                <w:szCs w:val="22"/>
                <w:lang w:val="en-US" w:eastAsia="zh-CN"/>
              </w:rPr>
              <w:t>5</w:t>
            </w:r>
          </w:p>
        </w:tc>
      </w:tr>
      <w:tr w:rsidR="00A460BD" w:rsidRPr="009365C0" w14:paraId="5E128502" w14:textId="77777777" w:rsidTr="00651878">
        <w:tc>
          <w:tcPr>
            <w:tcW w:w="1023" w:type="dxa"/>
          </w:tcPr>
          <w:p w14:paraId="3F123A9C" w14:textId="77777777" w:rsidR="00A460BD" w:rsidRPr="009365C0" w:rsidRDefault="00A460BD" w:rsidP="00651878">
            <w:pPr>
              <w:jc w:val="center"/>
              <w:rPr>
                <w:sz w:val="22"/>
                <w:szCs w:val="22"/>
              </w:rPr>
            </w:pPr>
            <w:r w:rsidRPr="009365C0">
              <w:rPr>
                <w:rFonts w:eastAsia="SimSun"/>
                <w:sz w:val="22"/>
                <w:szCs w:val="22"/>
                <w:lang w:val="en-US" w:eastAsia="zh-CN"/>
              </w:rPr>
              <w:t>55-62</w:t>
            </w:r>
          </w:p>
        </w:tc>
        <w:tc>
          <w:tcPr>
            <w:tcW w:w="1162" w:type="dxa"/>
          </w:tcPr>
          <w:p w14:paraId="395F519B" w14:textId="77777777" w:rsidR="00A460BD" w:rsidRPr="009365C0" w:rsidRDefault="00A460BD" w:rsidP="00651878">
            <w:pPr>
              <w:jc w:val="center"/>
              <w:rPr>
                <w:sz w:val="22"/>
                <w:szCs w:val="22"/>
              </w:rPr>
            </w:pPr>
            <w:r w:rsidRPr="009365C0">
              <w:rPr>
                <w:rFonts w:eastAsia="SimSun"/>
                <w:sz w:val="22"/>
                <w:szCs w:val="22"/>
                <w:lang w:val="en-US" w:eastAsia="zh-CN"/>
              </w:rPr>
              <w:t>28</w:t>
            </w:r>
          </w:p>
        </w:tc>
        <w:tc>
          <w:tcPr>
            <w:tcW w:w="1080" w:type="dxa"/>
          </w:tcPr>
          <w:p w14:paraId="18CA8678" w14:textId="77777777" w:rsidR="00A460BD" w:rsidRPr="009365C0" w:rsidRDefault="00A460BD" w:rsidP="00651878">
            <w:pPr>
              <w:jc w:val="center"/>
              <w:rPr>
                <w:sz w:val="22"/>
                <w:szCs w:val="22"/>
              </w:rPr>
            </w:pPr>
            <w:r w:rsidRPr="009365C0">
              <w:rPr>
                <w:rFonts w:eastAsia="SimSun"/>
                <w:sz w:val="22"/>
                <w:szCs w:val="22"/>
                <w:lang w:val="en-US" w:eastAsia="zh-CN"/>
              </w:rPr>
              <w:t>7</w:t>
            </w:r>
          </w:p>
        </w:tc>
        <w:tc>
          <w:tcPr>
            <w:tcW w:w="1080" w:type="dxa"/>
          </w:tcPr>
          <w:p w14:paraId="2C95774C" w14:textId="77777777" w:rsidR="00A460BD" w:rsidRPr="009365C0" w:rsidRDefault="00A460BD" w:rsidP="00651878">
            <w:pPr>
              <w:jc w:val="center"/>
              <w:rPr>
                <w:sz w:val="22"/>
                <w:szCs w:val="22"/>
              </w:rPr>
            </w:pPr>
            <w:r w:rsidRPr="009365C0">
              <w:rPr>
                <w:rFonts w:eastAsia="SimSun"/>
                <w:sz w:val="22"/>
                <w:szCs w:val="22"/>
                <w:lang w:val="en-US" w:eastAsia="zh-CN"/>
              </w:rPr>
              <w:t>14</w:t>
            </w:r>
          </w:p>
        </w:tc>
        <w:tc>
          <w:tcPr>
            <w:tcW w:w="1080" w:type="dxa"/>
          </w:tcPr>
          <w:p w14:paraId="7D0E5FF2" w14:textId="77777777" w:rsidR="00A460BD" w:rsidRPr="009365C0" w:rsidRDefault="00A460BD" w:rsidP="00651878">
            <w:pPr>
              <w:jc w:val="center"/>
              <w:rPr>
                <w:sz w:val="22"/>
                <w:szCs w:val="22"/>
              </w:rPr>
            </w:pPr>
            <w:r w:rsidRPr="009365C0">
              <w:rPr>
                <w:rFonts w:eastAsia="SimSun"/>
                <w:sz w:val="22"/>
                <w:szCs w:val="22"/>
                <w:lang w:val="en-US" w:eastAsia="zh-CN"/>
              </w:rPr>
              <w:t>4</w:t>
            </w:r>
          </w:p>
        </w:tc>
        <w:tc>
          <w:tcPr>
            <w:tcW w:w="999" w:type="dxa"/>
          </w:tcPr>
          <w:p w14:paraId="2B83AFBE" w14:textId="77777777" w:rsidR="00A460BD" w:rsidRPr="009365C0" w:rsidRDefault="00A460BD" w:rsidP="00651878">
            <w:pPr>
              <w:jc w:val="center"/>
              <w:rPr>
                <w:sz w:val="22"/>
                <w:szCs w:val="22"/>
              </w:rPr>
            </w:pPr>
            <w:r w:rsidRPr="009365C0">
              <w:rPr>
                <w:rFonts w:eastAsia="SimSun"/>
                <w:sz w:val="22"/>
                <w:szCs w:val="22"/>
                <w:lang w:val="en-US" w:eastAsia="zh-CN"/>
              </w:rPr>
              <w:t>29</w:t>
            </w:r>
          </w:p>
        </w:tc>
        <w:tc>
          <w:tcPr>
            <w:tcW w:w="981" w:type="dxa"/>
          </w:tcPr>
          <w:p w14:paraId="75F9C3FE" w14:textId="77777777" w:rsidR="00A460BD" w:rsidRPr="009365C0" w:rsidRDefault="00A460BD" w:rsidP="00651878">
            <w:pPr>
              <w:jc w:val="center"/>
              <w:rPr>
                <w:sz w:val="22"/>
                <w:szCs w:val="22"/>
              </w:rPr>
            </w:pPr>
            <w:r w:rsidRPr="009365C0">
              <w:rPr>
                <w:rFonts w:eastAsia="SimSun"/>
                <w:sz w:val="22"/>
                <w:szCs w:val="22"/>
                <w:lang w:val="en-US" w:eastAsia="zh-CN"/>
              </w:rPr>
              <w:t>11</w:t>
            </w:r>
          </w:p>
        </w:tc>
        <w:tc>
          <w:tcPr>
            <w:tcW w:w="999" w:type="dxa"/>
          </w:tcPr>
          <w:p w14:paraId="09E0DB6A" w14:textId="77777777" w:rsidR="00A460BD" w:rsidRPr="009365C0" w:rsidRDefault="00A460BD" w:rsidP="00651878">
            <w:pPr>
              <w:jc w:val="center"/>
              <w:rPr>
                <w:sz w:val="22"/>
                <w:szCs w:val="22"/>
              </w:rPr>
            </w:pPr>
            <w:r w:rsidRPr="009365C0">
              <w:rPr>
                <w:rFonts w:eastAsia="SimSun"/>
                <w:sz w:val="22"/>
                <w:szCs w:val="22"/>
                <w:lang w:val="en-US" w:eastAsia="zh-CN"/>
              </w:rPr>
              <w:t>15</w:t>
            </w:r>
          </w:p>
        </w:tc>
        <w:tc>
          <w:tcPr>
            <w:tcW w:w="981" w:type="dxa"/>
          </w:tcPr>
          <w:p w14:paraId="124E39F7" w14:textId="77777777" w:rsidR="00A460BD" w:rsidRPr="009365C0" w:rsidRDefault="00A460BD" w:rsidP="00651878">
            <w:pPr>
              <w:jc w:val="center"/>
              <w:rPr>
                <w:sz w:val="22"/>
                <w:szCs w:val="22"/>
              </w:rPr>
            </w:pPr>
            <w:r w:rsidRPr="009365C0">
              <w:rPr>
                <w:rFonts w:eastAsia="SimSun"/>
                <w:sz w:val="22"/>
                <w:szCs w:val="22"/>
                <w:lang w:val="en-US" w:eastAsia="zh-CN"/>
              </w:rPr>
              <w:t>5</w:t>
            </w:r>
          </w:p>
        </w:tc>
      </w:tr>
      <w:tr w:rsidR="00A460BD" w:rsidRPr="009365C0" w14:paraId="7CD43A71" w14:textId="77777777" w:rsidTr="00651878">
        <w:tc>
          <w:tcPr>
            <w:tcW w:w="1023" w:type="dxa"/>
          </w:tcPr>
          <w:p w14:paraId="0785741F" w14:textId="77777777" w:rsidR="00A460BD" w:rsidRPr="009365C0" w:rsidRDefault="00A460BD" w:rsidP="00651878">
            <w:pPr>
              <w:jc w:val="center"/>
              <w:rPr>
                <w:sz w:val="22"/>
                <w:szCs w:val="22"/>
              </w:rPr>
            </w:pPr>
            <w:r w:rsidRPr="009365C0">
              <w:rPr>
                <w:rFonts w:eastAsia="SimSun"/>
                <w:sz w:val="22"/>
                <w:szCs w:val="22"/>
                <w:lang w:val="en-US" w:eastAsia="zh-CN"/>
              </w:rPr>
              <w:t>63-70</w:t>
            </w:r>
          </w:p>
        </w:tc>
        <w:tc>
          <w:tcPr>
            <w:tcW w:w="1162" w:type="dxa"/>
          </w:tcPr>
          <w:p w14:paraId="25C48D4C" w14:textId="77777777" w:rsidR="00A460BD" w:rsidRPr="009365C0" w:rsidRDefault="00A460BD" w:rsidP="00651878">
            <w:pPr>
              <w:jc w:val="center"/>
              <w:rPr>
                <w:sz w:val="22"/>
                <w:szCs w:val="22"/>
              </w:rPr>
            </w:pPr>
            <w:r w:rsidRPr="009365C0">
              <w:rPr>
                <w:rFonts w:eastAsia="SimSun"/>
                <w:sz w:val="22"/>
                <w:szCs w:val="22"/>
                <w:lang w:val="en-US" w:eastAsia="zh-CN"/>
              </w:rPr>
              <w:t>32</w:t>
            </w:r>
          </w:p>
        </w:tc>
        <w:tc>
          <w:tcPr>
            <w:tcW w:w="1080" w:type="dxa"/>
          </w:tcPr>
          <w:p w14:paraId="006D73C1" w14:textId="77777777" w:rsidR="00A460BD" w:rsidRPr="009365C0" w:rsidRDefault="00A460BD" w:rsidP="00651878">
            <w:pPr>
              <w:jc w:val="center"/>
              <w:rPr>
                <w:sz w:val="22"/>
                <w:szCs w:val="22"/>
              </w:rPr>
            </w:pPr>
            <w:r w:rsidRPr="009365C0">
              <w:rPr>
                <w:rFonts w:eastAsia="SimSun"/>
                <w:sz w:val="22"/>
                <w:szCs w:val="22"/>
                <w:lang w:val="en-US" w:eastAsia="zh-CN"/>
              </w:rPr>
              <w:t>8</w:t>
            </w:r>
          </w:p>
        </w:tc>
        <w:tc>
          <w:tcPr>
            <w:tcW w:w="1080" w:type="dxa"/>
          </w:tcPr>
          <w:p w14:paraId="01FE701C" w14:textId="77777777" w:rsidR="00A460BD" w:rsidRPr="009365C0" w:rsidRDefault="00A460BD" w:rsidP="00651878">
            <w:pPr>
              <w:jc w:val="center"/>
              <w:rPr>
                <w:sz w:val="22"/>
                <w:szCs w:val="22"/>
              </w:rPr>
            </w:pPr>
            <w:r w:rsidRPr="009365C0">
              <w:rPr>
                <w:rFonts w:eastAsia="SimSun"/>
                <w:sz w:val="22"/>
                <w:szCs w:val="22"/>
                <w:lang w:val="en-US" w:eastAsia="zh-CN"/>
              </w:rPr>
              <w:t>16</w:t>
            </w:r>
          </w:p>
        </w:tc>
        <w:tc>
          <w:tcPr>
            <w:tcW w:w="1080" w:type="dxa"/>
          </w:tcPr>
          <w:p w14:paraId="191F901B" w14:textId="77777777" w:rsidR="00A460BD" w:rsidRPr="009365C0" w:rsidRDefault="00A460BD" w:rsidP="00651878">
            <w:pPr>
              <w:jc w:val="center"/>
              <w:rPr>
                <w:sz w:val="22"/>
                <w:szCs w:val="22"/>
              </w:rPr>
            </w:pPr>
            <w:r w:rsidRPr="009365C0">
              <w:rPr>
                <w:rFonts w:eastAsia="SimSun"/>
                <w:sz w:val="22"/>
                <w:szCs w:val="22"/>
                <w:lang w:val="en-US" w:eastAsia="zh-CN"/>
              </w:rPr>
              <w:t>4</w:t>
            </w:r>
          </w:p>
        </w:tc>
        <w:tc>
          <w:tcPr>
            <w:tcW w:w="999" w:type="dxa"/>
          </w:tcPr>
          <w:p w14:paraId="6AE8280B" w14:textId="77777777" w:rsidR="00A460BD" w:rsidRPr="009365C0" w:rsidRDefault="00A460BD" w:rsidP="00651878">
            <w:pPr>
              <w:jc w:val="center"/>
              <w:rPr>
                <w:sz w:val="22"/>
                <w:szCs w:val="22"/>
              </w:rPr>
            </w:pPr>
            <w:r w:rsidRPr="009365C0">
              <w:rPr>
                <w:rFonts w:eastAsia="SimSun"/>
                <w:sz w:val="22"/>
                <w:szCs w:val="22"/>
                <w:lang w:val="en-US" w:eastAsia="zh-CN"/>
              </w:rPr>
              <w:t>33</w:t>
            </w:r>
          </w:p>
        </w:tc>
        <w:tc>
          <w:tcPr>
            <w:tcW w:w="981" w:type="dxa"/>
          </w:tcPr>
          <w:p w14:paraId="67552372" w14:textId="77777777" w:rsidR="00A460BD" w:rsidRPr="009365C0" w:rsidRDefault="00A460BD" w:rsidP="00651878">
            <w:pPr>
              <w:jc w:val="center"/>
              <w:rPr>
                <w:sz w:val="22"/>
                <w:szCs w:val="22"/>
              </w:rPr>
            </w:pPr>
            <w:r w:rsidRPr="009365C0">
              <w:rPr>
                <w:rFonts w:eastAsia="SimSun"/>
                <w:sz w:val="22"/>
                <w:szCs w:val="22"/>
                <w:lang w:val="en-US" w:eastAsia="zh-CN"/>
              </w:rPr>
              <w:t>12</w:t>
            </w:r>
          </w:p>
        </w:tc>
        <w:tc>
          <w:tcPr>
            <w:tcW w:w="999" w:type="dxa"/>
          </w:tcPr>
          <w:p w14:paraId="483DAECB" w14:textId="77777777" w:rsidR="00A460BD" w:rsidRPr="009365C0" w:rsidRDefault="00A460BD" w:rsidP="00651878">
            <w:pPr>
              <w:jc w:val="center"/>
              <w:rPr>
                <w:sz w:val="22"/>
                <w:szCs w:val="22"/>
              </w:rPr>
            </w:pPr>
            <w:r w:rsidRPr="009365C0">
              <w:rPr>
                <w:rFonts w:eastAsia="SimSun"/>
                <w:sz w:val="22"/>
                <w:szCs w:val="22"/>
                <w:lang w:val="en-US" w:eastAsia="zh-CN"/>
              </w:rPr>
              <w:t>17</w:t>
            </w:r>
          </w:p>
        </w:tc>
        <w:tc>
          <w:tcPr>
            <w:tcW w:w="981" w:type="dxa"/>
          </w:tcPr>
          <w:p w14:paraId="01678E8C" w14:textId="77777777" w:rsidR="00A460BD" w:rsidRPr="009365C0" w:rsidRDefault="00A460BD" w:rsidP="00651878">
            <w:pPr>
              <w:jc w:val="center"/>
              <w:rPr>
                <w:sz w:val="22"/>
                <w:szCs w:val="22"/>
              </w:rPr>
            </w:pPr>
            <w:r w:rsidRPr="009365C0">
              <w:rPr>
                <w:rFonts w:eastAsia="SimSun"/>
                <w:sz w:val="22"/>
                <w:szCs w:val="22"/>
                <w:lang w:val="en-US" w:eastAsia="zh-CN"/>
              </w:rPr>
              <w:t>6</w:t>
            </w:r>
          </w:p>
        </w:tc>
      </w:tr>
      <w:tr w:rsidR="00A460BD" w:rsidRPr="009365C0" w14:paraId="5618F929" w14:textId="77777777" w:rsidTr="00651878">
        <w:tc>
          <w:tcPr>
            <w:tcW w:w="1023" w:type="dxa"/>
          </w:tcPr>
          <w:p w14:paraId="74D2F9FC" w14:textId="77777777" w:rsidR="00A460BD" w:rsidRPr="009365C0" w:rsidRDefault="00A460BD" w:rsidP="00651878">
            <w:pPr>
              <w:jc w:val="center"/>
              <w:rPr>
                <w:sz w:val="22"/>
                <w:szCs w:val="22"/>
              </w:rPr>
            </w:pPr>
            <w:r w:rsidRPr="009365C0">
              <w:rPr>
                <w:rFonts w:eastAsia="SimSun"/>
                <w:sz w:val="22"/>
                <w:szCs w:val="22"/>
                <w:lang w:val="en-US" w:eastAsia="zh-CN"/>
              </w:rPr>
              <w:t>71-79</w:t>
            </w:r>
          </w:p>
        </w:tc>
        <w:tc>
          <w:tcPr>
            <w:tcW w:w="1162" w:type="dxa"/>
          </w:tcPr>
          <w:p w14:paraId="5CCD245E" w14:textId="77777777" w:rsidR="00A460BD" w:rsidRPr="009365C0" w:rsidRDefault="00A460BD" w:rsidP="00651878">
            <w:pPr>
              <w:jc w:val="center"/>
              <w:rPr>
                <w:sz w:val="22"/>
                <w:szCs w:val="22"/>
              </w:rPr>
            </w:pPr>
            <w:r w:rsidRPr="009365C0">
              <w:rPr>
                <w:rFonts w:eastAsia="SimSun"/>
                <w:sz w:val="22"/>
                <w:szCs w:val="22"/>
                <w:lang w:val="en-US" w:eastAsia="zh-CN"/>
              </w:rPr>
              <w:t>36</w:t>
            </w:r>
          </w:p>
        </w:tc>
        <w:tc>
          <w:tcPr>
            <w:tcW w:w="1080" w:type="dxa"/>
          </w:tcPr>
          <w:p w14:paraId="44F912AC" w14:textId="77777777" w:rsidR="00A460BD" w:rsidRPr="009365C0" w:rsidRDefault="00A460BD" w:rsidP="00651878">
            <w:pPr>
              <w:jc w:val="center"/>
              <w:rPr>
                <w:sz w:val="22"/>
                <w:szCs w:val="22"/>
              </w:rPr>
            </w:pPr>
            <w:r w:rsidRPr="009365C0">
              <w:rPr>
                <w:rFonts w:eastAsia="SimSun"/>
                <w:sz w:val="22"/>
                <w:szCs w:val="22"/>
                <w:lang w:val="en-US" w:eastAsia="zh-CN"/>
              </w:rPr>
              <w:t>9</w:t>
            </w:r>
          </w:p>
        </w:tc>
        <w:tc>
          <w:tcPr>
            <w:tcW w:w="1080" w:type="dxa"/>
          </w:tcPr>
          <w:p w14:paraId="224E393C" w14:textId="77777777" w:rsidR="00A460BD" w:rsidRPr="009365C0" w:rsidRDefault="00A460BD" w:rsidP="00651878">
            <w:pPr>
              <w:jc w:val="center"/>
              <w:rPr>
                <w:sz w:val="22"/>
                <w:szCs w:val="22"/>
              </w:rPr>
            </w:pPr>
            <w:r w:rsidRPr="009365C0">
              <w:rPr>
                <w:rFonts w:eastAsia="SimSun"/>
                <w:sz w:val="22"/>
                <w:szCs w:val="22"/>
                <w:lang w:val="en-US" w:eastAsia="zh-CN"/>
              </w:rPr>
              <w:t>18</w:t>
            </w:r>
          </w:p>
        </w:tc>
        <w:tc>
          <w:tcPr>
            <w:tcW w:w="1080" w:type="dxa"/>
          </w:tcPr>
          <w:p w14:paraId="2DF68A17" w14:textId="77777777" w:rsidR="00A460BD" w:rsidRPr="009365C0" w:rsidRDefault="00A460BD" w:rsidP="00651878">
            <w:pPr>
              <w:jc w:val="center"/>
              <w:rPr>
                <w:sz w:val="22"/>
                <w:szCs w:val="22"/>
              </w:rPr>
            </w:pPr>
            <w:r w:rsidRPr="009365C0">
              <w:rPr>
                <w:rFonts w:eastAsia="SimSun"/>
                <w:sz w:val="22"/>
                <w:szCs w:val="22"/>
                <w:lang w:val="en-US" w:eastAsia="zh-CN"/>
              </w:rPr>
              <w:t>5</w:t>
            </w:r>
          </w:p>
        </w:tc>
        <w:tc>
          <w:tcPr>
            <w:tcW w:w="999" w:type="dxa"/>
          </w:tcPr>
          <w:p w14:paraId="661C5F48" w14:textId="77777777" w:rsidR="00A460BD" w:rsidRPr="009365C0" w:rsidRDefault="00A460BD" w:rsidP="00651878">
            <w:pPr>
              <w:jc w:val="center"/>
              <w:rPr>
                <w:sz w:val="22"/>
                <w:szCs w:val="22"/>
              </w:rPr>
            </w:pPr>
            <w:r w:rsidRPr="009365C0">
              <w:rPr>
                <w:rFonts w:eastAsia="SimSun"/>
                <w:sz w:val="22"/>
                <w:szCs w:val="22"/>
                <w:lang w:val="en-US" w:eastAsia="zh-CN"/>
              </w:rPr>
              <w:t>38</w:t>
            </w:r>
          </w:p>
        </w:tc>
        <w:tc>
          <w:tcPr>
            <w:tcW w:w="981" w:type="dxa"/>
          </w:tcPr>
          <w:p w14:paraId="69803F92" w14:textId="77777777" w:rsidR="00A460BD" w:rsidRPr="009365C0" w:rsidRDefault="00A460BD" w:rsidP="00651878">
            <w:pPr>
              <w:jc w:val="center"/>
              <w:rPr>
                <w:sz w:val="22"/>
                <w:szCs w:val="22"/>
              </w:rPr>
            </w:pPr>
            <w:r w:rsidRPr="009365C0">
              <w:rPr>
                <w:rFonts w:eastAsia="SimSun"/>
                <w:sz w:val="22"/>
                <w:szCs w:val="22"/>
                <w:lang w:val="en-US" w:eastAsia="zh-CN"/>
              </w:rPr>
              <w:t>14</w:t>
            </w:r>
          </w:p>
        </w:tc>
        <w:tc>
          <w:tcPr>
            <w:tcW w:w="999" w:type="dxa"/>
          </w:tcPr>
          <w:p w14:paraId="7813ABE3" w14:textId="77777777" w:rsidR="00A460BD" w:rsidRPr="009365C0" w:rsidRDefault="00A460BD" w:rsidP="00651878">
            <w:pPr>
              <w:jc w:val="center"/>
              <w:rPr>
                <w:sz w:val="22"/>
                <w:szCs w:val="22"/>
              </w:rPr>
            </w:pPr>
            <w:r w:rsidRPr="009365C0">
              <w:rPr>
                <w:rFonts w:eastAsia="SimSun"/>
                <w:sz w:val="22"/>
                <w:szCs w:val="22"/>
                <w:lang w:val="en-US" w:eastAsia="zh-CN"/>
              </w:rPr>
              <w:t>19</w:t>
            </w:r>
          </w:p>
        </w:tc>
        <w:tc>
          <w:tcPr>
            <w:tcW w:w="981" w:type="dxa"/>
          </w:tcPr>
          <w:p w14:paraId="25B61A3A" w14:textId="77777777" w:rsidR="00A460BD" w:rsidRPr="009365C0" w:rsidRDefault="00A460BD" w:rsidP="00651878">
            <w:pPr>
              <w:jc w:val="center"/>
              <w:rPr>
                <w:sz w:val="22"/>
                <w:szCs w:val="22"/>
              </w:rPr>
            </w:pPr>
            <w:r w:rsidRPr="009365C0">
              <w:rPr>
                <w:rFonts w:eastAsia="SimSun"/>
                <w:sz w:val="22"/>
                <w:szCs w:val="22"/>
                <w:lang w:val="en-US" w:eastAsia="zh-CN"/>
              </w:rPr>
              <w:t>7</w:t>
            </w:r>
          </w:p>
        </w:tc>
      </w:tr>
      <w:tr w:rsidR="00A460BD" w:rsidRPr="009365C0" w14:paraId="7644CF18" w14:textId="77777777" w:rsidTr="00651878">
        <w:tc>
          <w:tcPr>
            <w:tcW w:w="1023" w:type="dxa"/>
          </w:tcPr>
          <w:p w14:paraId="171B8EC9" w14:textId="77777777" w:rsidR="00A460BD" w:rsidRPr="009365C0" w:rsidRDefault="00A460BD" w:rsidP="00651878">
            <w:pPr>
              <w:jc w:val="center"/>
              <w:rPr>
                <w:sz w:val="22"/>
                <w:szCs w:val="22"/>
              </w:rPr>
            </w:pPr>
            <w:r w:rsidRPr="009365C0">
              <w:rPr>
                <w:rFonts w:eastAsia="SimSun"/>
                <w:sz w:val="22"/>
                <w:szCs w:val="22"/>
                <w:lang w:val="en-US" w:eastAsia="zh-CN"/>
              </w:rPr>
              <w:t>80-87</w:t>
            </w:r>
          </w:p>
        </w:tc>
        <w:tc>
          <w:tcPr>
            <w:tcW w:w="1162" w:type="dxa"/>
          </w:tcPr>
          <w:p w14:paraId="17417649" w14:textId="77777777" w:rsidR="00A460BD" w:rsidRPr="009365C0" w:rsidRDefault="00A460BD" w:rsidP="00651878">
            <w:pPr>
              <w:jc w:val="center"/>
              <w:rPr>
                <w:sz w:val="22"/>
                <w:szCs w:val="22"/>
              </w:rPr>
            </w:pPr>
            <w:r w:rsidRPr="009365C0">
              <w:rPr>
                <w:rFonts w:eastAsia="SimSun"/>
                <w:sz w:val="22"/>
                <w:szCs w:val="22"/>
                <w:lang w:val="en-US" w:eastAsia="zh-CN"/>
              </w:rPr>
              <w:t>40</w:t>
            </w:r>
          </w:p>
        </w:tc>
        <w:tc>
          <w:tcPr>
            <w:tcW w:w="1080" w:type="dxa"/>
          </w:tcPr>
          <w:p w14:paraId="45638A03" w14:textId="77777777" w:rsidR="00A460BD" w:rsidRPr="009365C0" w:rsidRDefault="00A460BD" w:rsidP="00651878">
            <w:pPr>
              <w:jc w:val="center"/>
              <w:rPr>
                <w:sz w:val="22"/>
                <w:szCs w:val="22"/>
              </w:rPr>
            </w:pPr>
            <w:r w:rsidRPr="009365C0">
              <w:rPr>
                <w:rFonts w:eastAsia="SimSun"/>
                <w:sz w:val="22"/>
                <w:szCs w:val="22"/>
                <w:lang w:val="en-US" w:eastAsia="zh-CN"/>
              </w:rPr>
              <w:t>10</w:t>
            </w:r>
          </w:p>
        </w:tc>
        <w:tc>
          <w:tcPr>
            <w:tcW w:w="1080" w:type="dxa"/>
          </w:tcPr>
          <w:p w14:paraId="16B27779" w14:textId="77777777" w:rsidR="00A460BD" w:rsidRPr="009365C0" w:rsidRDefault="00A460BD" w:rsidP="00651878">
            <w:pPr>
              <w:jc w:val="center"/>
              <w:rPr>
                <w:sz w:val="22"/>
                <w:szCs w:val="22"/>
              </w:rPr>
            </w:pPr>
            <w:r w:rsidRPr="009365C0">
              <w:rPr>
                <w:rFonts w:eastAsia="SimSun"/>
                <w:sz w:val="22"/>
                <w:szCs w:val="22"/>
                <w:lang w:val="en-US" w:eastAsia="zh-CN"/>
              </w:rPr>
              <w:t>20</w:t>
            </w:r>
          </w:p>
        </w:tc>
        <w:tc>
          <w:tcPr>
            <w:tcW w:w="1080" w:type="dxa"/>
          </w:tcPr>
          <w:p w14:paraId="579E2363" w14:textId="77777777" w:rsidR="00A460BD" w:rsidRPr="009365C0" w:rsidRDefault="00A460BD" w:rsidP="00651878">
            <w:pPr>
              <w:jc w:val="center"/>
              <w:rPr>
                <w:sz w:val="22"/>
                <w:szCs w:val="22"/>
              </w:rPr>
            </w:pPr>
            <w:r w:rsidRPr="009365C0">
              <w:rPr>
                <w:rFonts w:eastAsia="SimSun"/>
                <w:sz w:val="22"/>
                <w:szCs w:val="22"/>
                <w:lang w:val="en-US" w:eastAsia="zh-CN"/>
              </w:rPr>
              <w:t>5</w:t>
            </w:r>
          </w:p>
        </w:tc>
        <w:tc>
          <w:tcPr>
            <w:tcW w:w="999" w:type="dxa"/>
          </w:tcPr>
          <w:p w14:paraId="68C08346" w14:textId="77777777" w:rsidR="00A460BD" w:rsidRPr="009365C0" w:rsidRDefault="00A460BD" w:rsidP="00651878">
            <w:pPr>
              <w:jc w:val="center"/>
              <w:rPr>
                <w:sz w:val="22"/>
                <w:szCs w:val="22"/>
              </w:rPr>
            </w:pPr>
            <w:r w:rsidRPr="009365C0">
              <w:rPr>
                <w:rFonts w:eastAsia="SimSun"/>
                <w:sz w:val="22"/>
                <w:szCs w:val="22"/>
                <w:lang w:val="en-US" w:eastAsia="zh-CN"/>
              </w:rPr>
              <w:t>42</w:t>
            </w:r>
          </w:p>
        </w:tc>
        <w:tc>
          <w:tcPr>
            <w:tcW w:w="981" w:type="dxa"/>
          </w:tcPr>
          <w:p w14:paraId="3C790D5D" w14:textId="77777777" w:rsidR="00A460BD" w:rsidRPr="009365C0" w:rsidRDefault="00A460BD" w:rsidP="00651878">
            <w:pPr>
              <w:jc w:val="center"/>
              <w:rPr>
                <w:sz w:val="22"/>
                <w:szCs w:val="22"/>
              </w:rPr>
            </w:pPr>
            <w:r w:rsidRPr="009365C0">
              <w:rPr>
                <w:rFonts w:eastAsia="SimSun"/>
                <w:sz w:val="22"/>
                <w:szCs w:val="22"/>
                <w:lang w:val="en-US" w:eastAsia="zh-CN"/>
              </w:rPr>
              <w:t>15</w:t>
            </w:r>
          </w:p>
        </w:tc>
        <w:tc>
          <w:tcPr>
            <w:tcW w:w="999" w:type="dxa"/>
          </w:tcPr>
          <w:p w14:paraId="0B028912" w14:textId="77777777" w:rsidR="00A460BD" w:rsidRPr="009365C0" w:rsidRDefault="00A460BD" w:rsidP="00651878">
            <w:pPr>
              <w:jc w:val="center"/>
              <w:rPr>
                <w:sz w:val="22"/>
                <w:szCs w:val="22"/>
              </w:rPr>
            </w:pPr>
            <w:r w:rsidRPr="009365C0">
              <w:rPr>
                <w:rFonts w:eastAsia="SimSun"/>
                <w:sz w:val="22"/>
                <w:szCs w:val="22"/>
                <w:lang w:val="en-US" w:eastAsia="zh-CN"/>
              </w:rPr>
              <w:t>21</w:t>
            </w:r>
          </w:p>
        </w:tc>
        <w:tc>
          <w:tcPr>
            <w:tcW w:w="981" w:type="dxa"/>
          </w:tcPr>
          <w:p w14:paraId="7B513AAC" w14:textId="77777777" w:rsidR="00A460BD" w:rsidRPr="009365C0" w:rsidRDefault="00A460BD" w:rsidP="00651878">
            <w:pPr>
              <w:jc w:val="center"/>
              <w:rPr>
                <w:sz w:val="22"/>
                <w:szCs w:val="22"/>
              </w:rPr>
            </w:pPr>
            <w:r w:rsidRPr="009365C0">
              <w:rPr>
                <w:rFonts w:eastAsia="SimSun"/>
                <w:sz w:val="22"/>
                <w:szCs w:val="22"/>
                <w:lang w:val="en-US" w:eastAsia="zh-CN"/>
              </w:rPr>
              <w:t>8</w:t>
            </w:r>
          </w:p>
        </w:tc>
      </w:tr>
      <w:tr w:rsidR="00A460BD" w:rsidRPr="009365C0" w14:paraId="57069B8F" w14:textId="77777777" w:rsidTr="00651878">
        <w:tc>
          <w:tcPr>
            <w:tcW w:w="1023" w:type="dxa"/>
          </w:tcPr>
          <w:p w14:paraId="48C9BA3D" w14:textId="77777777" w:rsidR="00A460BD" w:rsidRPr="009365C0" w:rsidRDefault="00A460BD" w:rsidP="00651878">
            <w:pPr>
              <w:jc w:val="center"/>
              <w:rPr>
                <w:sz w:val="22"/>
                <w:szCs w:val="22"/>
              </w:rPr>
            </w:pPr>
            <w:r w:rsidRPr="009365C0">
              <w:rPr>
                <w:rFonts w:eastAsia="SimSun"/>
                <w:sz w:val="22"/>
                <w:szCs w:val="22"/>
                <w:lang w:val="en-US" w:eastAsia="zh-CN"/>
              </w:rPr>
              <w:t>88-95</w:t>
            </w:r>
          </w:p>
        </w:tc>
        <w:tc>
          <w:tcPr>
            <w:tcW w:w="1162" w:type="dxa"/>
          </w:tcPr>
          <w:p w14:paraId="7DFA8D00" w14:textId="77777777" w:rsidR="00A460BD" w:rsidRPr="009365C0" w:rsidRDefault="00A460BD" w:rsidP="00651878">
            <w:pPr>
              <w:jc w:val="center"/>
              <w:rPr>
                <w:sz w:val="22"/>
                <w:szCs w:val="22"/>
              </w:rPr>
            </w:pPr>
            <w:r w:rsidRPr="009365C0">
              <w:rPr>
                <w:rFonts w:eastAsia="SimSun"/>
                <w:sz w:val="22"/>
                <w:szCs w:val="22"/>
                <w:lang w:val="en-US" w:eastAsia="zh-CN"/>
              </w:rPr>
              <w:t>44</w:t>
            </w:r>
          </w:p>
        </w:tc>
        <w:tc>
          <w:tcPr>
            <w:tcW w:w="1080" w:type="dxa"/>
          </w:tcPr>
          <w:p w14:paraId="100026D9" w14:textId="77777777" w:rsidR="00A460BD" w:rsidRPr="009365C0" w:rsidRDefault="00A460BD" w:rsidP="00651878">
            <w:pPr>
              <w:jc w:val="center"/>
              <w:rPr>
                <w:sz w:val="22"/>
                <w:szCs w:val="22"/>
              </w:rPr>
            </w:pPr>
            <w:r w:rsidRPr="009365C0">
              <w:rPr>
                <w:rFonts w:eastAsia="SimSun"/>
                <w:sz w:val="22"/>
                <w:szCs w:val="22"/>
                <w:lang w:val="en-US" w:eastAsia="zh-CN"/>
              </w:rPr>
              <w:t>11</w:t>
            </w:r>
          </w:p>
        </w:tc>
        <w:tc>
          <w:tcPr>
            <w:tcW w:w="1080" w:type="dxa"/>
          </w:tcPr>
          <w:p w14:paraId="70DF1165" w14:textId="77777777" w:rsidR="00A460BD" w:rsidRPr="009365C0" w:rsidRDefault="00A460BD" w:rsidP="00651878">
            <w:pPr>
              <w:jc w:val="center"/>
              <w:rPr>
                <w:sz w:val="22"/>
                <w:szCs w:val="22"/>
              </w:rPr>
            </w:pPr>
            <w:r w:rsidRPr="009365C0">
              <w:rPr>
                <w:rFonts w:eastAsia="SimSun"/>
                <w:sz w:val="22"/>
                <w:szCs w:val="22"/>
                <w:lang w:val="en-US" w:eastAsia="zh-CN"/>
              </w:rPr>
              <w:t>22</w:t>
            </w:r>
          </w:p>
        </w:tc>
        <w:tc>
          <w:tcPr>
            <w:tcW w:w="1080" w:type="dxa"/>
          </w:tcPr>
          <w:p w14:paraId="38AB433B" w14:textId="77777777" w:rsidR="00A460BD" w:rsidRPr="009365C0" w:rsidRDefault="00A460BD" w:rsidP="00651878">
            <w:pPr>
              <w:jc w:val="center"/>
              <w:rPr>
                <w:sz w:val="22"/>
                <w:szCs w:val="22"/>
              </w:rPr>
            </w:pPr>
            <w:r w:rsidRPr="009365C0">
              <w:rPr>
                <w:rFonts w:eastAsia="SimSun"/>
                <w:sz w:val="22"/>
                <w:szCs w:val="22"/>
                <w:lang w:val="en-US" w:eastAsia="zh-CN"/>
              </w:rPr>
              <w:t>6</w:t>
            </w:r>
          </w:p>
        </w:tc>
        <w:tc>
          <w:tcPr>
            <w:tcW w:w="999" w:type="dxa"/>
          </w:tcPr>
          <w:p w14:paraId="1D3F0BDF" w14:textId="77777777" w:rsidR="00A460BD" w:rsidRPr="009365C0" w:rsidRDefault="00A460BD" w:rsidP="00651878">
            <w:pPr>
              <w:jc w:val="center"/>
              <w:rPr>
                <w:sz w:val="22"/>
                <w:szCs w:val="22"/>
              </w:rPr>
            </w:pPr>
            <w:r w:rsidRPr="009365C0">
              <w:rPr>
                <w:rFonts w:eastAsia="SimSun"/>
                <w:sz w:val="22"/>
                <w:szCs w:val="22"/>
                <w:lang w:val="en-US" w:eastAsia="zh-CN"/>
              </w:rPr>
              <w:t>46</w:t>
            </w:r>
          </w:p>
        </w:tc>
        <w:tc>
          <w:tcPr>
            <w:tcW w:w="981" w:type="dxa"/>
          </w:tcPr>
          <w:p w14:paraId="16B730E6" w14:textId="77777777" w:rsidR="00A460BD" w:rsidRPr="009365C0" w:rsidRDefault="00A460BD" w:rsidP="00651878">
            <w:pPr>
              <w:jc w:val="center"/>
              <w:rPr>
                <w:sz w:val="22"/>
                <w:szCs w:val="22"/>
              </w:rPr>
            </w:pPr>
            <w:r w:rsidRPr="009365C0">
              <w:rPr>
                <w:rFonts w:eastAsia="SimSun"/>
                <w:sz w:val="22"/>
                <w:szCs w:val="22"/>
                <w:lang w:val="en-US" w:eastAsia="zh-CN"/>
              </w:rPr>
              <w:t>16</w:t>
            </w:r>
          </w:p>
        </w:tc>
        <w:tc>
          <w:tcPr>
            <w:tcW w:w="999" w:type="dxa"/>
          </w:tcPr>
          <w:p w14:paraId="0CDB9497" w14:textId="77777777" w:rsidR="00A460BD" w:rsidRPr="009365C0" w:rsidRDefault="00A460BD" w:rsidP="00651878">
            <w:pPr>
              <w:jc w:val="center"/>
              <w:rPr>
                <w:sz w:val="22"/>
                <w:szCs w:val="22"/>
              </w:rPr>
            </w:pPr>
            <w:r w:rsidRPr="009365C0">
              <w:rPr>
                <w:rFonts w:eastAsia="SimSun"/>
                <w:sz w:val="22"/>
                <w:szCs w:val="22"/>
                <w:lang w:val="en-US" w:eastAsia="zh-CN"/>
              </w:rPr>
              <w:t>23</w:t>
            </w:r>
          </w:p>
        </w:tc>
        <w:tc>
          <w:tcPr>
            <w:tcW w:w="981" w:type="dxa"/>
          </w:tcPr>
          <w:p w14:paraId="5EE01EB3" w14:textId="77777777" w:rsidR="00A460BD" w:rsidRPr="009365C0" w:rsidRDefault="00A460BD" w:rsidP="00651878">
            <w:pPr>
              <w:jc w:val="center"/>
              <w:rPr>
                <w:sz w:val="22"/>
                <w:szCs w:val="22"/>
              </w:rPr>
            </w:pPr>
            <w:r w:rsidRPr="009365C0">
              <w:rPr>
                <w:rFonts w:eastAsia="SimSun"/>
                <w:sz w:val="22"/>
                <w:szCs w:val="22"/>
                <w:lang w:val="en-US" w:eastAsia="zh-CN"/>
              </w:rPr>
              <w:t>8</w:t>
            </w:r>
          </w:p>
        </w:tc>
      </w:tr>
      <w:tr w:rsidR="00A460BD" w:rsidRPr="009365C0" w14:paraId="5EA1191F" w14:textId="77777777" w:rsidTr="00651878">
        <w:tc>
          <w:tcPr>
            <w:tcW w:w="1023" w:type="dxa"/>
          </w:tcPr>
          <w:p w14:paraId="338A9152" w14:textId="77777777" w:rsidR="00A460BD" w:rsidRPr="009365C0" w:rsidRDefault="00A460BD" w:rsidP="00651878">
            <w:pPr>
              <w:jc w:val="center"/>
              <w:rPr>
                <w:sz w:val="22"/>
                <w:szCs w:val="22"/>
              </w:rPr>
            </w:pPr>
            <w:r w:rsidRPr="009365C0">
              <w:rPr>
                <w:rFonts w:eastAsia="SimSun"/>
                <w:sz w:val="22"/>
                <w:szCs w:val="22"/>
                <w:lang w:val="en-US" w:eastAsia="zh-CN"/>
              </w:rPr>
              <w:t>96-104</w:t>
            </w:r>
          </w:p>
        </w:tc>
        <w:tc>
          <w:tcPr>
            <w:tcW w:w="1162" w:type="dxa"/>
          </w:tcPr>
          <w:p w14:paraId="65F5BE7E" w14:textId="77777777" w:rsidR="00A460BD" w:rsidRPr="009365C0" w:rsidRDefault="00A460BD" w:rsidP="00651878">
            <w:pPr>
              <w:jc w:val="center"/>
              <w:rPr>
                <w:sz w:val="22"/>
                <w:szCs w:val="22"/>
              </w:rPr>
            </w:pPr>
            <w:r w:rsidRPr="009365C0">
              <w:rPr>
                <w:rFonts w:eastAsia="SimSun"/>
                <w:sz w:val="22"/>
                <w:szCs w:val="22"/>
                <w:lang w:val="en-US" w:eastAsia="zh-CN"/>
              </w:rPr>
              <w:t>48</w:t>
            </w:r>
          </w:p>
        </w:tc>
        <w:tc>
          <w:tcPr>
            <w:tcW w:w="1080" w:type="dxa"/>
          </w:tcPr>
          <w:p w14:paraId="1F99E176" w14:textId="77777777" w:rsidR="00A460BD" w:rsidRPr="009365C0" w:rsidRDefault="00A460BD" w:rsidP="00651878">
            <w:pPr>
              <w:jc w:val="center"/>
              <w:rPr>
                <w:sz w:val="22"/>
                <w:szCs w:val="22"/>
              </w:rPr>
            </w:pPr>
            <w:r w:rsidRPr="009365C0">
              <w:rPr>
                <w:rFonts w:eastAsia="SimSun"/>
                <w:sz w:val="22"/>
                <w:szCs w:val="22"/>
                <w:lang w:val="en-US" w:eastAsia="zh-CN"/>
              </w:rPr>
              <w:t>12</w:t>
            </w:r>
          </w:p>
        </w:tc>
        <w:tc>
          <w:tcPr>
            <w:tcW w:w="1080" w:type="dxa"/>
          </w:tcPr>
          <w:p w14:paraId="6D6B1EBE" w14:textId="77777777" w:rsidR="00A460BD" w:rsidRPr="009365C0" w:rsidRDefault="00A460BD" w:rsidP="00651878">
            <w:pPr>
              <w:jc w:val="center"/>
              <w:rPr>
                <w:sz w:val="22"/>
                <w:szCs w:val="22"/>
              </w:rPr>
            </w:pPr>
            <w:r w:rsidRPr="009365C0">
              <w:rPr>
                <w:rFonts w:eastAsia="SimSun"/>
                <w:sz w:val="22"/>
                <w:szCs w:val="22"/>
                <w:lang w:val="en-US" w:eastAsia="zh-CN"/>
              </w:rPr>
              <w:t>24</w:t>
            </w:r>
          </w:p>
        </w:tc>
        <w:tc>
          <w:tcPr>
            <w:tcW w:w="1080" w:type="dxa"/>
          </w:tcPr>
          <w:p w14:paraId="418745AD" w14:textId="77777777" w:rsidR="00A460BD" w:rsidRPr="009365C0" w:rsidRDefault="00A460BD" w:rsidP="00651878">
            <w:pPr>
              <w:jc w:val="center"/>
              <w:rPr>
                <w:sz w:val="22"/>
                <w:szCs w:val="22"/>
              </w:rPr>
            </w:pPr>
            <w:r w:rsidRPr="009365C0">
              <w:rPr>
                <w:rFonts w:eastAsia="SimSun"/>
                <w:sz w:val="22"/>
                <w:szCs w:val="22"/>
                <w:lang w:val="en-US" w:eastAsia="zh-CN"/>
              </w:rPr>
              <w:t>6</w:t>
            </w:r>
          </w:p>
        </w:tc>
        <w:tc>
          <w:tcPr>
            <w:tcW w:w="999" w:type="dxa"/>
          </w:tcPr>
          <w:p w14:paraId="7D88D1FD" w14:textId="77777777" w:rsidR="00A460BD" w:rsidRPr="009365C0" w:rsidRDefault="00A460BD" w:rsidP="00651878">
            <w:pPr>
              <w:jc w:val="center"/>
              <w:rPr>
                <w:sz w:val="22"/>
                <w:szCs w:val="22"/>
              </w:rPr>
            </w:pPr>
            <w:r w:rsidRPr="009365C0">
              <w:rPr>
                <w:rFonts w:eastAsia="SimSun"/>
                <w:sz w:val="22"/>
                <w:szCs w:val="22"/>
                <w:lang w:val="en-US" w:eastAsia="zh-CN"/>
              </w:rPr>
              <w:t>50</w:t>
            </w:r>
          </w:p>
        </w:tc>
        <w:tc>
          <w:tcPr>
            <w:tcW w:w="981" w:type="dxa"/>
          </w:tcPr>
          <w:p w14:paraId="04ECD671" w14:textId="77777777" w:rsidR="00A460BD" w:rsidRPr="009365C0" w:rsidRDefault="00A460BD" w:rsidP="00651878">
            <w:pPr>
              <w:jc w:val="center"/>
              <w:rPr>
                <w:sz w:val="22"/>
                <w:szCs w:val="22"/>
              </w:rPr>
            </w:pPr>
            <w:r w:rsidRPr="009365C0">
              <w:rPr>
                <w:rFonts w:eastAsia="SimSun"/>
                <w:sz w:val="22"/>
                <w:szCs w:val="22"/>
                <w:lang w:val="en-US" w:eastAsia="zh-CN"/>
              </w:rPr>
              <w:t>18</w:t>
            </w:r>
          </w:p>
        </w:tc>
        <w:tc>
          <w:tcPr>
            <w:tcW w:w="999" w:type="dxa"/>
          </w:tcPr>
          <w:p w14:paraId="0CEB6686" w14:textId="77777777" w:rsidR="00A460BD" w:rsidRPr="009365C0" w:rsidRDefault="00A460BD" w:rsidP="00651878">
            <w:pPr>
              <w:jc w:val="center"/>
              <w:rPr>
                <w:sz w:val="22"/>
                <w:szCs w:val="22"/>
              </w:rPr>
            </w:pPr>
            <w:r w:rsidRPr="009365C0">
              <w:rPr>
                <w:rFonts w:eastAsia="SimSun"/>
                <w:sz w:val="22"/>
                <w:szCs w:val="22"/>
                <w:lang w:val="en-US" w:eastAsia="zh-CN"/>
              </w:rPr>
              <w:t>25</w:t>
            </w:r>
          </w:p>
        </w:tc>
        <w:tc>
          <w:tcPr>
            <w:tcW w:w="981" w:type="dxa"/>
          </w:tcPr>
          <w:p w14:paraId="3DC8E25F" w14:textId="77777777" w:rsidR="00A460BD" w:rsidRPr="009365C0" w:rsidRDefault="00A460BD" w:rsidP="00651878">
            <w:pPr>
              <w:jc w:val="center"/>
              <w:rPr>
                <w:sz w:val="22"/>
                <w:szCs w:val="22"/>
              </w:rPr>
            </w:pPr>
            <w:r w:rsidRPr="009365C0">
              <w:rPr>
                <w:rFonts w:eastAsia="SimSun"/>
                <w:sz w:val="22"/>
                <w:szCs w:val="22"/>
                <w:lang w:val="en-US" w:eastAsia="zh-CN"/>
              </w:rPr>
              <w:t>9</w:t>
            </w:r>
          </w:p>
        </w:tc>
      </w:tr>
      <w:tr w:rsidR="00A460BD" w:rsidRPr="009365C0" w14:paraId="37114628" w14:textId="77777777" w:rsidTr="00651878">
        <w:tc>
          <w:tcPr>
            <w:tcW w:w="1023" w:type="dxa"/>
          </w:tcPr>
          <w:p w14:paraId="654DA675" w14:textId="77777777" w:rsidR="00A460BD" w:rsidRPr="009365C0" w:rsidRDefault="00A460BD" w:rsidP="00651878">
            <w:pPr>
              <w:jc w:val="center"/>
              <w:rPr>
                <w:sz w:val="22"/>
                <w:szCs w:val="22"/>
              </w:rPr>
            </w:pPr>
            <w:r w:rsidRPr="009365C0">
              <w:rPr>
                <w:rFonts w:eastAsia="SimSun"/>
                <w:sz w:val="22"/>
                <w:szCs w:val="22"/>
                <w:lang w:val="en-US" w:eastAsia="zh-CN"/>
              </w:rPr>
              <w:t>105-112</w:t>
            </w:r>
          </w:p>
        </w:tc>
        <w:tc>
          <w:tcPr>
            <w:tcW w:w="1162" w:type="dxa"/>
          </w:tcPr>
          <w:p w14:paraId="6EF7BB6E" w14:textId="77777777" w:rsidR="00A460BD" w:rsidRPr="009365C0" w:rsidRDefault="00A460BD" w:rsidP="00651878">
            <w:pPr>
              <w:jc w:val="center"/>
              <w:rPr>
                <w:sz w:val="22"/>
                <w:szCs w:val="22"/>
              </w:rPr>
            </w:pPr>
            <w:r w:rsidRPr="009365C0">
              <w:rPr>
                <w:rFonts w:eastAsia="SimSun"/>
                <w:sz w:val="22"/>
                <w:szCs w:val="22"/>
                <w:lang w:val="en-US" w:eastAsia="zh-CN"/>
              </w:rPr>
              <w:t>52</w:t>
            </w:r>
          </w:p>
        </w:tc>
        <w:tc>
          <w:tcPr>
            <w:tcW w:w="1080" w:type="dxa"/>
          </w:tcPr>
          <w:p w14:paraId="30DE5E80" w14:textId="77777777" w:rsidR="00A460BD" w:rsidRPr="009365C0" w:rsidRDefault="00A460BD" w:rsidP="00651878">
            <w:pPr>
              <w:jc w:val="center"/>
              <w:rPr>
                <w:sz w:val="22"/>
                <w:szCs w:val="22"/>
              </w:rPr>
            </w:pPr>
            <w:r w:rsidRPr="009365C0">
              <w:rPr>
                <w:rFonts w:eastAsia="SimSun"/>
                <w:sz w:val="22"/>
                <w:szCs w:val="22"/>
                <w:lang w:val="en-US" w:eastAsia="zh-CN"/>
              </w:rPr>
              <w:t>13</w:t>
            </w:r>
          </w:p>
        </w:tc>
        <w:tc>
          <w:tcPr>
            <w:tcW w:w="1080" w:type="dxa"/>
          </w:tcPr>
          <w:p w14:paraId="5DDC31EF" w14:textId="77777777" w:rsidR="00A460BD" w:rsidRPr="009365C0" w:rsidRDefault="00A460BD" w:rsidP="00651878">
            <w:pPr>
              <w:jc w:val="center"/>
              <w:rPr>
                <w:sz w:val="22"/>
                <w:szCs w:val="22"/>
              </w:rPr>
            </w:pPr>
            <w:r w:rsidRPr="009365C0">
              <w:rPr>
                <w:rFonts w:eastAsia="SimSun"/>
                <w:sz w:val="22"/>
                <w:szCs w:val="22"/>
                <w:lang w:val="en-US" w:eastAsia="zh-CN"/>
              </w:rPr>
              <w:t>26</w:t>
            </w:r>
          </w:p>
        </w:tc>
        <w:tc>
          <w:tcPr>
            <w:tcW w:w="1080" w:type="dxa"/>
          </w:tcPr>
          <w:p w14:paraId="63748B11" w14:textId="77777777" w:rsidR="00A460BD" w:rsidRPr="009365C0" w:rsidRDefault="00A460BD" w:rsidP="00651878">
            <w:pPr>
              <w:jc w:val="center"/>
              <w:rPr>
                <w:sz w:val="22"/>
                <w:szCs w:val="22"/>
              </w:rPr>
            </w:pPr>
            <w:r w:rsidRPr="009365C0">
              <w:rPr>
                <w:rFonts w:eastAsia="SimSun"/>
                <w:sz w:val="22"/>
                <w:szCs w:val="22"/>
                <w:lang w:val="en-US" w:eastAsia="zh-CN"/>
              </w:rPr>
              <w:t>7</w:t>
            </w:r>
          </w:p>
        </w:tc>
        <w:tc>
          <w:tcPr>
            <w:tcW w:w="999" w:type="dxa"/>
          </w:tcPr>
          <w:p w14:paraId="090804F0" w14:textId="77777777" w:rsidR="00A460BD" w:rsidRPr="009365C0" w:rsidRDefault="00A460BD" w:rsidP="00651878">
            <w:pPr>
              <w:jc w:val="center"/>
              <w:rPr>
                <w:sz w:val="22"/>
                <w:szCs w:val="22"/>
              </w:rPr>
            </w:pPr>
            <w:r w:rsidRPr="009365C0">
              <w:rPr>
                <w:rFonts w:eastAsia="SimSun"/>
                <w:sz w:val="22"/>
                <w:szCs w:val="22"/>
                <w:lang w:val="en-US" w:eastAsia="zh-CN"/>
              </w:rPr>
              <w:t>54</w:t>
            </w:r>
          </w:p>
        </w:tc>
        <w:tc>
          <w:tcPr>
            <w:tcW w:w="981" w:type="dxa"/>
          </w:tcPr>
          <w:p w14:paraId="13B22509" w14:textId="77777777" w:rsidR="00A460BD" w:rsidRPr="009365C0" w:rsidRDefault="00A460BD" w:rsidP="00651878">
            <w:pPr>
              <w:jc w:val="center"/>
              <w:rPr>
                <w:sz w:val="22"/>
                <w:szCs w:val="22"/>
              </w:rPr>
            </w:pPr>
            <w:r w:rsidRPr="009365C0">
              <w:rPr>
                <w:rFonts w:eastAsia="SimSun"/>
                <w:sz w:val="22"/>
                <w:szCs w:val="22"/>
                <w:lang w:val="en-US" w:eastAsia="zh-CN"/>
              </w:rPr>
              <w:t>20</w:t>
            </w:r>
          </w:p>
        </w:tc>
        <w:tc>
          <w:tcPr>
            <w:tcW w:w="999" w:type="dxa"/>
          </w:tcPr>
          <w:p w14:paraId="34438670" w14:textId="77777777" w:rsidR="00A460BD" w:rsidRPr="009365C0" w:rsidRDefault="00A460BD" w:rsidP="00651878">
            <w:pPr>
              <w:jc w:val="center"/>
              <w:rPr>
                <w:sz w:val="22"/>
                <w:szCs w:val="22"/>
              </w:rPr>
            </w:pPr>
            <w:r w:rsidRPr="009365C0">
              <w:rPr>
                <w:rFonts w:eastAsia="SimSun"/>
                <w:sz w:val="22"/>
                <w:szCs w:val="22"/>
                <w:lang w:val="en-US" w:eastAsia="zh-CN"/>
              </w:rPr>
              <w:t>27</w:t>
            </w:r>
          </w:p>
        </w:tc>
        <w:tc>
          <w:tcPr>
            <w:tcW w:w="981" w:type="dxa"/>
          </w:tcPr>
          <w:p w14:paraId="1D894B0F" w14:textId="77777777" w:rsidR="00A460BD" w:rsidRPr="009365C0" w:rsidRDefault="00A460BD" w:rsidP="00651878">
            <w:pPr>
              <w:jc w:val="center"/>
              <w:rPr>
                <w:sz w:val="22"/>
                <w:szCs w:val="22"/>
              </w:rPr>
            </w:pPr>
            <w:r w:rsidRPr="009365C0">
              <w:rPr>
                <w:rFonts w:eastAsia="SimSun"/>
                <w:sz w:val="22"/>
                <w:szCs w:val="22"/>
                <w:lang w:val="en-US" w:eastAsia="zh-CN"/>
              </w:rPr>
              <w:t>10</w:t>
            </w:r>
          </w:p>
        </w:tc>
      </w:tr>
      <w:tr w:rsidR="00A460BD" w:rsidRPr="009365C0" w14:paraId="14B0D61B" w14:textId="77777777" w:rsidTr="00651878">
        <w:tc>
          <w:tcPr>
            <w:tcW w:w="1023" w:type="dxa"/>
          </w:tcPr>
          <w:p w14:paraId="2CBD3FDA" w14:textId="77777777" w:rsidR="00A460BD" w:rsidRPr="009365C0" w:rsidRDefault="00A460BD" w:rsidP="00651878">
            <w:pPr>
              <w:jc w:val="center"/>
              <w:rPr>
                <w:sz w:val="22"/>
                <w:szCs w:val="22"/>
              </w:rPr>
            </w:pPr>
            <w:r w:rsidRPr="009365C0">
              <w:rPr>
                <w:rFonts w:eastAsia="SimSun"/>
                <w:sz w:val="22"/>
                <w:szCs w:val="22"/>
                <w:lang w:val="en-US" w:eastAsia="zh-CN"/>
              </w:rPr>
              <w:t>113-120</w:t>
            </w:r>
          </w:p>
        </w:tc>
        <w:tc>
          <w:tcPr>
            <w:tcW w:w="1162" w:type="dxa"/>
          </w:tcPr>
          <w:p w14:paraId="7347676F" w14:textId="77777777" w:rsidR="00A460BD" w:rsidRPr="009365C0" w:rsidRDefault="00A460BD" w:rsidP="00651878">
            <w:pPr>
              <w:jc w:val="center"/>
              <w:rPr>
                <w:sz w:val="22"/>
                <w:szCs w:val="22"/>
              </w:rPr>
            </w:pPr>
            <w:r w:rsidRPr="009365C0">
              <w:rPr>
                <w:rFonts w:eastAsia="SimSun"/>
                <w:sz w:val="22"/>
                <w:szCs w:val="22"/>
                <w:lang w:val="en-US" w:eastAsia="zh-CN"/>
              </w:rPr>
              <w:t>56</w:t>
            </w:r>
          </w:p>
        </w:tc>
        <w:tc>
          <w:tcPr>
            <w:tcW w:w="1080" w:type="dxa"/>
          </w:tcPr>
          <w:p w14:paraId="1557F3FB" w14:textId="77777777" w:rsidR="00A460BD" w:rsidRPr="009365C0" w:rsidRDefault="00A460BD" w:rsidP="00651878">
            <w:pPr>
              <w:jc w:val="center"/>
              <w:rPr>
                <w:sz w:val="22"/>
                <w:szCs w:val="22"/>
              </w:rPr>
            </w:pPr>
            <w:r w:rsidRPr="009365C0">
              <w:rPr>
                <w:rFonts w:eastAsia="SimSun"/>
                <w:sz w:val="22"/>
                <w:szCs w:val="22"/>
                <w:lang w:val="en-US" w:eastAsia="zh-CN"/>
              </w:rPr>
              <w:t>14</w:t>
            </w:r>
          </w:p>
        </w:tc>
        <w:tc>
          <w:tcPr>
            <w:tcW w:w="1080" w:type="dxa"/>
          </w:tcPr>
          <w:p w14:paraId="6A3791F6" w14:textId="77777777" w:rsidR="00A460BD" w:rsidRPr="009365C0" w:rsidRDefault="00A460BD" w:rsidP="00651878">
            <w:pPr>
              <w:jc w:val="center"/>
              <w:rPr>
                <w:sz w:val="22"/>
                <w:szCs w:val="22"/>
              </w:rPr>
            </w:pPr>
            <w:r w:rsidRPr="009365C0">
              <w:rPr>
                <w:rFonts w:eastAsia="SimSun"/>
                <w:sz w:val="22"/>
                <w:szCs w:val="22"/>
                <w:lang w:val="en-US" w:eastAsia="zh-CN"/>
              </w:rPr>
              <w:t>28</w:t>
            </w:r>
          </w:p>
        </w:tc>
        <w:tc>
          <w:tcPr>
            <w:tcW w:w="1080" w:type="dxa"/>
          </w:tcPr>
          <w:p w14:paraId="70E789E4" w14:textId="77777777" w:rsidR="00A460BD" w:rsidRPr="009365C0" w:rsidRDefault="00A460BD" w:rsidP="00651878">
            <w:pPr>
              <w:jc w:val="center"/>
              <w:rPr>
                <w:sz w:val="22"/>
                <w:szCs w:val="22"/>
              </w:rPr>
            </w:pPr>
            <w:r w:rsidRPr="009365C0">
              <w:rPr>
                <w:rFonts w:eastAsia="SimSun"/>
                <w:sz w:val="22"/>
                <w:szCs w:val="22"/>
                <w:lang w:val="en-US" w:eastAsia="zh-CN"/>
              </w:rPr>
              <w:t>7</w:t>
            </w:r>
          </w:p>
        </w:tc>
        <w:tc>
          <w:tcPr>
            <w:tcW w:w="999" w:type="dxa"/>
          </w:tcPr>
          <w:p w14:paraId="7DA1F5DF" w14:textId="77777777" w:rsidR="00A460BD" w:rsidRPr="009365C0" w:rsidRDefault="00A460BD" w:rsidP="00651878">
            <w:pPr>
              <w:jc w:val="center"/>
              <w:rPr>
                <w:sz w:val="22"/>
                <w:szCs w:val="22"/>
              </w:rPr>
            </w:pPr>
            <w:r w:rsidRPr="009365C0">
              <w:rPr>
                <w:rFonts w:eastAsia="SimSun"/>
                <w:sz w:val="22"/>
                <w:szCs w:val="22"/>
                <w:lang w:val="en-US" w:eastAsia="zh-CN"/>
              </w:rPr>
              <w:t>58</w:t>
            </w:r>
          </w:p>
        </w:tc>
        <w:tc>
          <w:tcPr>
            <w:tcW w:w="981" w:type="dxa"/>
          </w:tcPr>
          <w:p w14:paraId="49626A91" w14:textId="77777777" w:rsidR="00A460BD" w:rsidRPr="009365C0" w:rsidRDefault="00A460BD" w:rsidP="00651878">
            <w:pPr>
              <w:jc w:val="center"/>
              <w:rPr>
                <w:sz w:val="22"/>
                <w:szCs w:val="22"/>
              </w:rPr>
            </w:pPr>
            <w:r w:rsidRPr="009365C0">
              <w:rPr>
                <w:rFonts w:eastAsia="SimSun"/>
                <w:sz w:val="22"/>
                <w:szCs w:val="22"/>
                <w:lang w:val="en-US" w:eastAsia="zh-CN"/>
              </w:rPr>
              <w:t>21</w:t>
            </w:r>
          </w:p>
        </w:tc>
        <w:tc>
          <w:tcPr>
            <w:tcW w:w="999" w:type="dxa"/>
          </w:tcPr>
          <w:p w14:paraId="5F9F0E92" w14:textId="77777777" w:rsidR="00A460BD" w:rsidRPr="009365C0" w:rsidRDefault="00A460BD" w:rsidP="00651878">
            <w:pPr>
              <w:jc w:val="center"/>
              <w:rPr>
                <w:sz w:val="22"/>
                <w:szCs w:val="22"/>
              </w:rPr>
            </w:pPr>
            <w:r w:rsidRPr="009365C0">
              <w:rPr>
                <w:rFonts w:eastAsia="SimSun"/>
                <w:sz w:val="22"/>
                <w:szCs w:val="22"/>
                <w:lang w:val="en-US" w:eastAsia="zh-CN"/>
              </w:rPr>
              <w:t>29</w:t>
            </w:r>
          </w:p>
        </w:tc>
        <w:tc>
          <w:tcPr>
            <w:tcW w:w="981" w:type="dxa"/>
          </w:tcPr>
          <w:p w14:paraId="73FEE555" w14:textId="77777777" w:rsidR="00A460BD" w:rsidRPr="009365C0" w:rsidRDefault="00A460BD" w:rsidP="00651878">
            <w:pPr>
              <w:jc w:val="center"/>
              <w:rPr>
                <w:sz w:val="22"/>
                <w:szCs w:val="22"/>
              </w:rPr>
            </w:pPr>
            <w:r w:rsidRPr="009365C0">
              <w:rPr>
                <w:rFonts w:eastAsia="SimSun"/>
                <w:sz w:val="22"/>
                <w:szCs w:val="22"/>
                <w:lang w:val="en-US" w:eastAsia="zh-CN"/>
              </w:rPr>
              <w:t>10</w:t>
            </w:r>
          </w:p>
        </w:tc>
      </w:tr>
      <w:tr w:rsidR="00A460BD" w:rsidRPr="009365C0" w14:paraId="4E576AF6" w14:textId="77777777" w:rsidTr="00651878">
        <w:tc>
          <w:tcPr>
            <w:tcW w:w="1023" w:type="dxa"/>
          </w:tcPr>
          <w:p w14:paraId="5F1296C2" w14:textId="77777777" w:rsidR="00A460BD" w:rsidRPr="009365C0" w:rsidRDefault="00A460BD" w:rsidP="00651878">
            <w:pPr>
              <w:jc w:val="center"/>
              <w:rPr>
                <w:sz w:val="22"/>
                <w:szCs w:val="22"/>
              </w:rPr>
            </w:pPr>
            <w:r w:rsidRPr="009365C0">
              <w:rPr>
                <w:rFonts w:eastAsia="SimSun"/>
                <w:sz w:val="22"/>
                <w:szCs w:val="22"/>
                <w:lang w:val="en-US" w:eastAsia="zh-CN"/>
              </w:rPr>
              <w:t>121-128</w:t>
            </w:r>
          </w:p>
        </w:tc>
        <w:tc>
          <w:tcPr>
            <w:tcW w:w="1162" w:type="dxa"/>
          </w:tcPr>
          <w:p w14:paraId="672E7F38" w14:textId="77777777" w:rsidR="00A460BD" w:rsidRPr="009365C0" w:rsidRDefault="00A460BD" w:rsidP="00651878">
            <w:pPr>
              <w:jc w:val="center"/>
              <w:rPr>
                <w:sz w:val="22"/>
                <w:szCs w:val="22"/>
              </w:rPr>
            </w:pPr>
            <w:r w:rsidRPr="009365C0">
              <w:rPr>
                <w:rFonts w:eastAsia="SimSun"/>
                <w:sz w:val="22"/>
                <w:szCs w:val="22"/>
                <w:lang w:val="en-US" w:eastAsia="zh-CN"/>
              </w:rPr>
              <w:t>60</w:t>
            </w:r>
          </w:p>
        </w:tc>
        <w:tc>
          <w:tcPr>
            <w:tcW w:w="1080" w:type="dxa"/>
          </w:tcPr>
          <w:p w14:paraId="7DD37303" w14:textId="77777777" w:rsidR="00A460BD" w:rsidRPr="009365C0" w:rsidRDefault="00A460BD" w:rsidP="00651878">
            <w:pPr>
              <w:jc w:val="center"/>
              <w:rPr>
                <w:sz w:val="22"/>
                <w:szCs w:val="22"/>
              </w:rPr>
            </w:pPr>
            <w:r w:rsidRPr="009365C0">
              <w:rPr>
                <w:rFonts w:eastAsia="SimSun"/>
                <w:sz w:val="22"/>
                <w:szCs w:val="22"/>
                <w:lang w:val="en-US" w:eastAsia="zh-CN"/>
              </w:rPr>
              <w:t>15</w:t>
            </w:r>
          </w:p>
        </w:tc>
        <w:tc>
          <w:tcPr>
            <w:tcW w:w="1080" w:type="dxa"/>
          </w:tcPr>
          <w:p w14:paraId="33F03AF8" w14:textId="77777777" w:rsidR="00A460BD" w:rsidRPr="009365C0" w:rsidRDefault="00A460BD" w:rsidP="00651878">
            <w:pPr>
              <w:jc w:val="center"/>
              <w:rPr>
                <w:sz w:val="22"/>
                <w:szCs w:val="22"/>
              </w:rPr>
            </w:pPr>
            <w:r w:rsidRPr="009365C0">
              <w:rPr>
                <w:rFonts w:eastAsia="SimSun"/>
                <w:sz w:val="22"/>
                <w:szCs w:val="22"/>
                <w:lang w:val="en-US" w:eastAsia="zh-CN"/>
              </w:rPr>
              <w:t>30</w:t>
            </w:r>
          </w:p>
        </w:tc>
        <w:tc>
          <w:tcPr>
            <w:tcW w:w="1080" w:type="dxa"/>
          </w:tcPr>
          <w:p w14:paraId="2212FFC2" w14:textId="77777777" w:rsidR="00A460BD" w:rsidRPr="009365C0" w:rsidRDefault="00A460BD" w:rsidP="00651878">
            <w:pPr>
              <w:jc w:val="center"/>
              <w:rPr>
                <w:sz w:val="22"/>
                <w:szCs w:val="22"/>
              </w:rPr>
            </w:pPr>
            <w:r w:rsidRPr="009365C0">
              <w:rPr>
                <w:rFonts w:eastAsia="SimSun"/>
                <w:sz w:val="22"/>
                <w:szCs w:val="22"/>
                <w:lang w:val="en-US" w:eastAsia="zh-CN"/>
              </w:rPr>
              <w:t>8</w:t>
            </w:r>
          </w:p>
        </w:tc>
        <w:tc>
          <w:tcPr>
            <w:tcW w:w="999" w:type="dxa"/>
          </w:tcPr>
          <w:p w14:paraId="4DEA69C7" w14:textId="77777777" w:rsidR="00A460BD" w:rsidRPr="009365C0" w:rsidRDefault="00A460BD" w:rsidP="00651878">
            <w:pPr>
              <w:jc w:val="center"/>
              <w:rPr>
                <w:sz w:val="22"/>
                <w:szCs w:val="22"/>
              </w:rPr>
            </w:pPr>
            <w:r w:rsidRPr="009365C0">
              <w:rPr>
                <w:rFonts w:eastAsia="SimSun"/>
                <w:sz w:val="22"/>
                <w:szCs w:val="22"/>
                <w:lang w:val="en-US" w:eastAsia="zh-CN"/>
              </w:rPr>
              <w:t>62</w:t>
            </w:r>
          </w:p>
        </w:tc>
        <w:tc>
          <w:tcPr>
            <w:tcW w:w="981" w:type="dxa"/>
          </w:tcPr>
          <w:p w14:paraId="34E8C8E4" w14:textId="77777777" w:rsidR="00A460BD" w:rsidRPr="009365C0" w:rsidRDefault="00A460BD" w:rsidP="00651878">
            <w:pPr>
              <w:jc w:val="center"/>
              <w:rPr>
                <w:sz w:val="22"/>
                <w:szCs w:val="22"/>
              </w:rPr>
            </w:pPr>
            <w:r w:rsidRPr="009365C0">
              <w:rPr>
                <w:rFonts w:eastAsia="SimSun"/>
                <w:sz w:val="22"/>
                <w:szCs w:val="22"/>
                <w:lang w:val="en-US" w:eastAsia="zh-CN"/>
              </w:rPr>
              <w:t>22</w:t>
            </w:r>
          </w:p>
        </w:tc>
        <w:tc>
          <w:tcPr>
            <w:tcW w:w="999" w:type="dxa"/>
          </w:tcPr>
          <w:p w14:paraId="616FA53F" w14:textId="77777777" w:rsidR="00A460BD" w:rsidRPr="009365C0" w:rsidRDefault="00A460BD" w:rsidP="00651878">
            <w:pPr>
              <w:jc w:val="center"/>
              <w:rPr>
                <w:sz w:val="22"/>
                <w:szCs w:val="22"/>
              </w:rPr>
            </w:pPr>
            <w:r w:rsidRPr="009365C0">
              <w:rPr>
                <w:rFonts w:eastAsia="SimSun"/>
                <w:sz w:val="22"/>
                <w:szCs w:val="22"/>
                <w:lang w:val="en-US" w:eastAsia="zh-CN"/>
              </w:rPr>
              <w:t>31</w:t>
            </w:r>
          </w:p>
        </w:tc>
        <w:tc>
          <w:tcPr>
            <w:tcW w:w="981" w:type="dxa"/>
          </w:tcPr>
          <w:p w14:paraId="13235A99" w14:textId="77777777" w:rsidR="00A460BD" w:rsidRPr="009365C0" w:rsidRDefault="00A460BD" w:rsidP="00651878">
            <w:pPr>
              <w:jc w:val="center"/>
              <w:rPr>
                <w:sz w:val="22"/>
                <w:szCs w:val="22"/>
              </w:rPr>
            </w:pPr>
            <w:r w:rsidRPr="009365C0">
              <w:rPr>
                <w:rFonts w:eastAsia="SimSun"/>
                <w:sz w:val="22"/>
                <w:szCs w:val="22"/>
                <w:lang w:val="en-US" w:eastAsia="zh-CN"/>
              </w:rPr>
              <w:t>11</w:t>
            </w:r>
          </w:p>
        </w:tc>
      </w:tr>
      <w:tr w:rsidR="00A460BD" w:rsidRPr="009365C0" w14:paraId="43909261" w14:textId="77777777" w:rsidTr="00651878">
        <w:tc>
          <w:tcPr>
            <w:tcW w:w="1023" w:type="dxa"/>
          </w:tcPr>
          <w:p w14:paraId="0AAF2EDF" w14:textId="77777777" w:rsidR="00A460BD" w:rsidRPr="009365C0" w:rsidRDefault="00A460BD" w:rsidP="00651878">
            <w:pPr>
              <w:jc w:val="center"/>
              <w:rPr>
                <w:sz w:val="22"/>
                <w:szCs w:val="22"/>
              </w:rPr>
            </w:pPr>
            <w:r w:rsidRPr="009365C0">
              <w:rPr>
                <w:rFonts w:eastAsia="SimSun"/>
                <w:sz w:val="22"/>
                <w:szCs w:val="22"/>
                <w:lang w:val="en-US" w:eastAsia="zh-CN"/>
              </w:rPr>
              <w:t>129-137</w:t>
            </w:r>
          </w:p>
        </w:tc>
        <w:tc>
          <w:tcPr>
            <w:tcW w:w="1162" w:type="dxa"/>
          </w:tcPr>
          <w:p w14:paraId="7DA5C9C5" w14:textId="77777777" w:rsidR="00A460BD" w:rsidRPr="009365C0" w:rsidRDefault="00A460BD" w:rsidP="00651878">
            <w:pPr>
              <w:jc w:val="center"/>
              <w:rPr>
                <w:sz w:val="22"/>
                <w:szCs w:val="22"/>
              </w:rPr>
            </w:pPr>
            <w:r w:rsidRPr="009365C0">
              <w:rPr>
                <w:rFonts w:eastAsia="SimSun"/>
                <w:sz w:val="22"/>
                <w:szCs w:val="22"/>
                <w:lang w:val="en-US" w:eastAsia="zh-CN"/>
              </w:rPr>
              <w:t>64</w:t>
            </w:r>
          </w:p>
        </w:tc>
        <w:tc>
          <w:tcPr>
            <w:tcW w:w="1080" w:type="dxa"/>
          </w:tcPr>
          <w:p w14:paraId="5C3A8393" w14:textId="77777777" w:rsidR="00A460BD" w:rsidRPr="009365C0" w:rsidRDefault="00A460BD" w:rsidP="00651878">
            <w:pPr>
              <w:jc w:val="center"/>
              <w:rPr>
                <w:sz w:val="22"/>
                <w:szCs w:val="22"/>
              </w:rPr>
            </w:pPr>
            <w:r w:rsidRPr="009365C0">
              <w:rPr>
                <w:rFonts w:eastAsia="SimSun"/>
                <w:sz w:val="22"/>
                <w:szCs w:val="22"/>
                <w:lang w:val="en-US" w:eastAsia="zh-CN"/>
              </w:rPr>
              <w:t>16</w:t>
            </w:r>
          </w:p>
        </w:tc>
        <w:tc>
          <w:tcPr>
            <w:tcW w:w="1080" w:type="dxa"/>
          </w:tcPr>
          <w:p w14:paraId="4BD685BA" w14:textId="77777777" w:rsidR="00A460BD" w:rsidRPr="009365C0" w:rsidRDefault="00A460BD" w:rsidP="00651878">
            <w:pPr>
              <w:jc w:val="center"/>
              <w:rPr>
                <w:sz w:val="22"/>
                <w:szCs w:val="22"/>
              </w:rPr>
            </w:pPr>
            <w:r w:rsidRPr="009365C0">
              <w:rPr>
                <w:rFonts w:eastAsia="SimSun"/>
                <w:sz w:val="22"/>
                <w:szCs w:val="22"/>
                <w:lang w:val="en-US" w:eastAsia="zh-CN"/>
              </w:rPr>
              <w:t>32</w:t>
            </w:r>
          </w:p>
        </w:tc>
        <w:tc>
          <w:tcPr>
            <w:tcW w:w="1080" w:type="dxa"/>
          </w:tcPr>
          <w:p w14:paraId="7FD51CEA" w14:textId="77777777" w:rsidR="00A460BD" w:rsidRPr="009365C0" w:rsidRDefault="00A460BD" w:rsidP="00651878">
            <w:pPr>
              <w:jc w:val="center"/>
              <w:rPr>
                <w:sz w:val="22"/>
                <w:szCs w:val="22"/>
              </w:rPr>
            </w:pPr>
            <w:r w:rsidRPr="009365C0">
              <w:rPr>
                <w:rFonts w:eastAsia="SimSun"/>
                <w:sz w:val="22"/>
                <w:szCs w:val="22"/>
                <w:lang w:val="en-US" w:eastAsia="zh-CN"/>
              </w:rPr>
              <w:t>8</w:t>
            </w:r>
          </w:p>
        </w:tc>
        <w:tc>
          <w:tcPr>
            <w:tcW w:w="999" w:type="dxa"/>
          </w:tcPr>
          <w:p w14:paraId="2DC32FE0" w14:textId="77777777" w:rsidR="00A460BD" w:rsidRPr="009365C0" w:rsidRDefault="00A460BD" w:rsidP="00651878">
            <w:pPr>
              <w:jc w:val="center"/>
              <w:rPr>
                <w:sz w:val="22"/>
                <w:szCs w:val="22"/>
              </w:rPr>
            </w:pPr>
            <w:r w:rsidRPr="009365C0">
              <w:rPr>
                <w:rFonts w:eastAsia="SimSun"/>
                <w:sz w:val="22"/>
                <w:szCs w:val="22"/>
                <w:lang w:val="en-US" w:eastAsia="zh-CN"/>
              </w:rPr>
              <w:t>67</w:t>
            </w:r>
          </w:p>
        </w:tc>
        <w:tc>
          <w:tcPr>
            <w:tcW w:w="981" w:type="dxa"/>
          </w:tcPr>
          <w:p w14:paraId="34106963" w14:textId="77777777" w:rsidR="00A460BD" w:rsidRPr="009365C0" w:rsidRDefault="00A460BD" w:rsidP="00651878">
            <w:pPr>
              <w:jc w:val="center"/>
              <w:rPr>
                <w:sz w:val="22"/>
                <w:szCs w:val="22"/>
              </w:rPr>
            </w:pPr>
            <w:r w:rsidRPr="009365C0">
              <w:rPr>
                <w:rFonts w:eastAsia="SimSun"/>
                <w:sz w:val="22"/>
                <w:szCs w:val="22"/>
                <w:lang w:val="en-US" w:eastAsia="zh-CN"/>
              </w:rPr>
              <w:t>24</w:t>
            </w:r>
          </w:p>
        </w:tc>
        <w:tc>
          <w:tcPr>
            <w:tcW w:w="999" w:type="dxa"/>
          </w:tcPr>
          <w:p w14:paraId="74A7B99A" w14:textId="77777777" w:rsidR="00A460BD" w:rsidRPr="009365C0" w:rsidRDefault="00A460BD" w:rsidP="00651878">
            <w:pPr>
              <w:jc w:val="center"/>
              <w:rPr>
                <w:sz w:val="22"/>
                <w:szCs w:val="22"/>
              </w:rPr>
            </w:pPr>
            <w:r w:rsidRPr="009365C0">
              <w:rPr>
                <w:rFonts w:eastAsia="SimSun"/>
                <w:sz w:val="22"/>
                <w:szCs w:val="22"/>
                <w:lang w:val="en-US" w:eastAsia="zh-CN"/>
              </w:rPr>
              <w:t>33</w:t>
            </w:r>
          </w:p>
        </w:tc>
        <w:tc>
          <w:tcPr>
            <w:tcW w:w="981" w:type="dxa"/>
          </w:tcPr>
          <w:p w14:paraId="61884374" w14:textId="77777777" w:rsidR="00A460BD" w:rsidRPr="009365C0" w:rsidRDefault="00A460BD" w:rsidP="00651878">
            <w:pPr>
              <w:jc w:val="center"/>
              <w:rPr>
                <w:sz w:val="22"/>
                <w:szCs w:val="22"/>
              </w:rPr>
            </w:pPr>
            <w:r w:rsidRPr="009365C0">
              <w:rPr>
                <w:rFonts w:eastAsia="SimSun"/>
                <w:sz w:val="22"/>
                <w:szCs w:val="22"/>
                <w:lang w:val="en-US" w:eastAsia="zh-CN"/>
              </w:rPr>
              <w:t>12</w:t>
            </w:r>
          </w:p>
        </w:tc>
      </w:tr>
      <w:tr w:rsidR="00A460BD" w:rsidRPr="009365C0" w14:paraId="4A2D5CF0" w14:textId="77777777" w:rsidTr="00651878">
        <w:tc>
          <w:tcPr>
            <w:tcW w:w="1023" w:type="dxa"/>
          </w:tcPr>
          <w:p w14:paraId="1C4C79E4" w14:textId="77777777" w:rsidR="00A460BD" w:rsidRPr="009365C0" w:rsidRDefault="00A460BD" w:rsidP="00651878">
            <w:pPr>
              <w:jc w:val="center"/>
              <w:rPr>
                <w:sz w:val="22"/>
                <w:szCs w:val="22"/>
              </w:rPr>
            </w:pPr>
            <w:r w:rsidRPr="009365C0">
              <w:rPr>
                <w:rFonts w:eastAsia="SimSun"/>
                <w:sz w:val="22"/>
                <w:szCs w:val="22"/>
                <w:lang w:val="en-US" w:eastAsia="zh-CN"/>
              </w:rPr>
              <w:t>138-145</w:t>
            </w:r>
          </w:p>
        </w:tc>
        <w:tc>
          <w:tcPr>
            <w:tcW w:w="1162" w:type="dxa"/>
          </w:tcPr>
          <w:p w14:paraId="3CECF3D3" w14:textId="77777777" w:rsidR="00A460BD" w:rsidRPr="009365C0" w:rsidRDefault="00A460BD" w:rsidP="00651878">
            <w:pPr>
              <w:jc w:val="center"/>
              <w:rPr>
                <w:sz w:val="22"/>
                <w:szCs w:val="22"/>
              </w:rPr>
            </w:pPr>
            <w:r w:rsidRPr="009365C0">
              <w:rPr>
                <w:rFonts w:eastAsia="SimSun"/>
                <w:sz w:val="22"/>
                <w:szCs w:val="22"/>
                <w:lang w:val="en-US" w:eastAsia="zh-CN"/>
              </w:rPr>
              <w:t>68</w:t>
            </w:r>
          </w:p>
        </w:tc>
        <w:tc>
          <w:tcPr>
            <w:tcW w:w="1080" w:type="dxa"/>
          </w:tcPr>
          <w:p w14:paraId="6952B0E1" w14:textId="77777777" w:rsidR="00A460BD" w:rsidRPr="009365C0" w:rsidRDefault="00A460BD" w:rsidP="00651878">
            <w:pPr>
              <w:jc w:val="center"/>
              <w:rPr>
                <w:sz w:val="22"/>
                <w:szCs w:val="22"/>
              </w:rPr>
            </w:pPr>
            <w:r w:rsidRPr="009365C0">
              <w:rPr>
                <w:rFonts w:eastAsia="SimSun"/>
                <w:sz w:val="22"/>
                <w:szCs w:val="22"/>
                <w:lang w:val="en-US" w:eastAsia="zh-CN"/>
              </w:rPr>
              <w:t>17</w:t>
            </w:r>
          </w:p>
        </w:tc>
        <w:tc>
          <w:tcPr>
            <w:tcW w:w="1080" w:type="dxa"/>
          </w:tcPr>
          <w:p w14:paraId="24588FAA" w14:textId="77777777" w:rsidR="00A460BD" w:rsidRPr="009365C0" w:rsidRDefault="00A460BD" w:rsidP="00651878">
            <w:pPr>
              <w:jc w:val="center"/>
              <w:rPr>
                <w:sz w:val="22"/>
                <w:szCs w:val="22"/>
              </w:rPr>
            </w:pPr>
            <w:r w:rsidRPr="009365C0">
              <w:rPr>
                <w:rFonts w:eastAsia="SimSun"/>
                <w:sz w:val="22"/>
                <w:szCs w:val="22"/>
                <w:lang w:val="en-US" w:eastAsia="zh-CN"/>
              </w:rPr>
              <w:t>34</w:t>
            </w:r>
          </w:p>
        </w:tc>
        <w:tc>
          <w:tcPr>
            <w:tcW w:w="1080" w:type="dxa"/>
          </w:tcPr>
          <w:p w14:paraId="748C441F" w14:textId="77777777" w:rsidR="00A460BD" w:rsidRPr="009365C0" w:rsidRDefault="00A460BD" w:rsidP="00651878">
            <w:pPr>
              <w:jc w:val="center"/>
              <w:rPr>
                <w:sz w:val="22"/>
                <w:szCs w:val="22"/>
              </w:rPr>
            </w:pPr>
            <w:r w:rsidRPr="009365C0">
              <w:rPr>
                <w:rFonts w:eastAsia="SimSun"/>
                <w:sz w:val="22"/>
                <w:szCs w:val="22"/>
                <w:lang w:val="en-US" w:eastAsia="zh-CN"/>
              </w:rPr>
              <w:t>9</w:t>
            </w:r>
          </w:p>
        </w:tc>
        <w:tc>
          <w:tcPr>
            <w:tcW w:w="999" w:type="dxa"/>
          </w:tcPr>
          <w:p w14:paraId="441E5186" w14:textId="77777777" w:rsidR="00A460BD" w:rsidRPr="009365C0" w:rsidRDefault="00A460BD" w:rsidP="00651878">
            <w:pPr>
              <w:jc w:val="center"/>
              <w:rPr>
                <w:sz w:val="22"/>
                <w:szCs w:val="22"/>
              </w:rPr>
            </w:pPr>
            <w:r w:rsidRPr="009365C0">
              <w:rPr>
                <w:rFonts w:eastAsia="SimSun"/>
                <w:sz w:val="22"/>
                <w:szCs w:val="22"/>
                <w:lang w:val="en-US" w:eastAsia="zh-CN"/>
              </w:rPr>
              <w:t>71</w:t>
            </w:r>
          </w:p>
        </w:tc>
        <w:tc>
          <w:tcPr>
            <w:tcW w:w="981" w:type="dxa"/>
          </w:tcPr>
          <w:p w14:paraId="5A2A49AF" w14:textId="77777777" w:rsidR="00A460BD" w:rsidRPr="009365C0" w:rsidRDefault="00A460BD" w:rsidP="00651878">
            <w:pPr>
              <w:jc w:val="center"/>
              <w:rPr>
                <w:sz w:val="22"/>
                <w:szCs w:val="22"/>
              </w:rPr>
            </w:pPr>
            <w:r w:rsidRPr="009365C0">
              <w:rPr>
                <w:rFonts w:eastAsia="SimSun"/>
                <w:sz w:val="22"/>
                <w:szCs w:val="22"/>
                <w:lang w:val="en-US" w:eastAsia="zh-CN"/>
              </w:rPr>
              <w:t>25</w:t>
            </w:r>
          </w:p>
        </w:tc>
        <w:tc>
          <w:tcPr>
            <w:tcW w:w="999" w:type="dxa"/>
          </w:tcPr>
          <w:p w14:paraId="2359ADC5" w14:textId="77777777" w:rsidR="00A460BD" w:rsidRPr="009365C0" w:rsidRDefault="00A460BD" w:rsidP="00651878">
            <w:pPr>
              <w:jc w:val="center"/>
              <w:rPr>
                <w:sz w:val="22"/>
                <w:szCs w:val="22"/>
              </w:rPr>
            </w:pPr>
            <w:r w:rsidRPr="009365C0">
              <w:rPr>
                <w:rFonts w:eastAsia="SimSun"/>
                <w:sz w:val="22"/>
                <w:szCs w:val="22"/>
                <w:lang w:val="en-US" w:eastAsia="zh-CN"/>
              </w:rPr>
              <w:t>35</w:t>
            </w:r>
          </w:p>
        </w:tc>
        <w:tc>
          <w:tcPr>
            <w:tcW w:w="981" w:type="dxa"/>
          </w:tcPr>
          <w:p w14:paraId="426C2752" w14:textId="77777777" w:rsidR="00A460BD" w:rsidRPr="009365C0" w:rsidRDefault="00A460BD" w:rsidP="00651878">
            <w:pPr>
              <w:jc w:val="center"/>
              <w:rPr>
                <w:sz w:val="22"/>
                <w:szCs w:val="22"/>
              </w:rPr>
            </w:pPr>
            <w:r w:rsidRPr="009365C0">
              <w:rPr>
                <w:rFonts w:eastAsia="SimSun"/>
                <w:sz w:val="22"/>
                <w:szCs w:val="22"/>
                <w:lang w:val="en-US" w:eastAsia="zh-CN"/>
              </w:rPr>
              <w:t>13</w:t>
            </w:r>
          </w:p>
        </w:tc>
      </w:tr>
      <w:tr w:rsidR="00A460BD" w:rsidRPr="009365C0" w14:paraId="618F4BDB" w14:textId="77777777" w:rsidTr="00651878">
        <w:tc>
          <w:tcPr>
            <w:tcW w:w="1023" w:type="dxa"/>
          </w:tcPr>
          <w:p w14:paraId="49534F75"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146-153</w:t>
            </w:r>
          </w:p>
        </w:tc>
        <w:tc>
          <w:tcPr>
            <w:tcW w:w="1162" w:type="dxa"/>
          </w:tcPr>
          <w:p w14:paraId="1C1C2767"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72</w:t>
            </w:r>
          </w:p>
        </w:tc>
        <w:tc>
          <w:tcPr>
            <w:tcW w:w="1080" w:type="dxa"/>
          </w:tcPr>
          <w:p w14:paraId="7F206378"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18</w:t>
            </w:r>
          </w:p>
        </w:tc>
        <w:tc>
          <w:tcPr>
            <w:tcW w:w="1080" w:type="dxa"/>
          </w:tcPr>
          <w:p w14:paraId="1894F69F"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36</w:t>
            </w:r>
          </w:p>
        </w:tc>
        <w:tc>
          <w:tcPr>
            <w:tcW w:w="1080" w:type="dxa"/>
          </w:tcPr>
          <w:p w14:paraId="25C5E756"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9</w:t>
            </w:r>
          </w:p>
        </w:tc>
        <w:tc>
          <w:tcPr>
            <w:tcW w:w="999" w:type="dxa"/>
          </w:tcPr>
          <w:p w14:paraId="3448A336"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75</w:t>
            </w:r>
          </w:p>
        </w:tc>
        <w:tc>
          <w:tcPr>
            <w:tcW w:w="981" w:type="dxa"/>
          </w:tcPr>
          <w:p w14:paraId="61AA27B5"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27</w:t>
            </w:r>
          </w:p>
        </w:tc>
        <w:tc>
          <w:tcPr>
            <w:tcW w:w="999" w:type="dxa"/>
          </w:tcPr>
          <w:p w14:paraId="57C22378"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37</w:t>
            </w:r>
          </w:p>
        </w:tc>
        <w:tc>
          <w:tcPr>
            <w:tcW w:w="981" w:type="dxa"/>
          </w:tcPr>
          <w:p w14:paraId="4DD78ED4" w14:textId="77777777" w:rsidR="00A460BD" w:rsidRPr="009365C0" w:rsidRDefault="00A460BD" w:rsidP="00651878">
            <w:pPr>
              <w:jc w:val="center"/>
              <w:rPr>
                <w:rFonts w:eastAsia="SimSun"/>
                <w:sz w:val="22"/>
                <w:szCs w:val="22"/>
                <w:lang w:val="en-US"/>
              </w:rPr>
            </w:pPr>
            <w:r w:rsidRPr="009365C0">
              <w:rPr>
                <w:rFonts w:eastAsia="SimSun"/>
                <w:sz w:val="22"/>
                <w:szCs w:val="22"/>
                <w:lang w:val="en-US" w:eastAsia="zh-CN"/>
              </w:rPr>
              <w:t>13</w:t>
            </w:r>
          </w:p>
        </w:tc>
      </w:tr>
    </w:tbl>
    <w:p w14:paraId="515DFF87" w14:textId="77777777" w:rsidR="00A460BD" w:rsidRPr="009365C0" w:rsidRDefault="00A460BD" w:rsidP="00A460BD">
      <w:pPr>
        <w:rPr>
          <w:rFonts w:eastAsia="SimSun"/>
          <w:sz w:val="22"/>
          <w:szCs w:val="22"/>
          <w:lang w:eastAsia="zh-CN"/>
        </w:rPr>
      </w:pPr>
    </w:p>
    <w:p w14:paraId="1E20B842" w14:textId="77777777" w:rsidR="00A460BD" w:rsidRPr="009365C0" w:rsidRDefault="00A460BD" w:rsidP="00A460BD">
      <w:pPr>
        <w:rPr>
          <w:i/>
          <w:sz w:val="22"/>
          <w:szCs w:val="22"/>
        </w:rPr>
      </w:pPr>
      <w:r w:rsidRPr="009365C0">
        <w:rPr>
          <w:rFonts w:eastAsia="SimSun"/>
          <w:i/>
          <w:sz w:val="22"/>
          <w:szCs w:val="22"/>
          <w:lang w:eastAsia="zh-CN"/>
        </w:rPr>
        <w:t xml:space="preserve">Gydymo </w:t>
      </w:r>
      <w:r w:rsidRPr="009365C0">
        <w:rPr>
          <w:i/>
          <w:sz w:val="22"/>
          <w:szCs w:val="22"/>
        </w:rPr>
        <w:t>AGGRASTAT</w:t>
      </w:r>
      <w:r w:rsidRPr="009365C0">
        <w:rPr>
          <w:rFonts w:eastAsia="SimSun"/>
          <w:i/>
          <w:sz w:val="22"/>
          <w:szCs w:val="22"/>
          <w:lang w:eastAsia="zh-CN"/>
        </w:rPr>
        <w:t xml:space="preserve"> pradžia ir trukmė</w:t>
      </w:r>
    </w:p>
    <w:p w14:paraId="68498A20" w14:textId="77777777" w:rsidR="00A460BD" w:rsidRPr="009365C0" w:rsidRDefault="00A460BD" w:rsidP="00A460BD">
      <w:pPr>
        <w:rPr>
          <w:sz w:val="22"/>
          <w:szCs w:val="22"/>
        </w:rPr>
      </w:pPr>
      <w:r w:rsidRPr="009365C0">
        <w:rPr>
          <w:rFonts w:eastAsia="SimSun"/>
          <w:sz w:val="22"/>
          <w:szCs w:val="22"/>
          <w:lang w:eastAsia="zh-CN"/>
        </w:rPr>
        <w:lastRenderedPageBreak/>
        <w:t xml:space="preserve">Jei pacientui skiriamas ankstyvasis invazinis NSTE-ACS gydymas ir angiografijos procedūros neplanuojama atlikti mažiausiai 4 val. (bet ne vėliau kaip 48 val. po diagnozės nustatymo), </w:t>
      </w:r>
      <w:r w:rsidRPr="009365C0">
        <w:rPr>
          <w:sz w:val="22"/>
          <w:szCs w:val="22"/>
        </w:rPr>
        <w:t>AGGRASTAT</w:t>
      </w:r>
      <w:r w:rsidRPr="009365C0">
        <w:rPr>
          <w:rFonts w:eastAsia="SimSun"/>
          <w:sz w:val="22"/>
          <w:szCs w:val="22"/>
          <w:lang w:eastAsia="zh-CN"/>
        </w:rPr>
        <w:t xml:space="preserve">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įsotinamąją dozę reikia skirti nustačius diagnozę. Rekomenduojama gydymo trukmė yra mažiausiai 48 val. </w:t>
      </w:r>
      <w:r w:rsidRPr="009365C0">
        <w:rPr>
          <w:sz w:val="22"/>
          <w:szCs w:val="22"/>
        </w:rPr>
        <w:t>AGGRASTAT</w:t>
      </w:r>
      <w:r w:rsidRPr="009365C0">
        <w:rPr>
          <w:rFonts w:eastAsia="SimSun"/>
          <w:sz w:val="22"/>
          <w:szCs w:val="22"/>
          <w:lang w:eastAsia="zh-CN"/>
        </w:rPr>
        <w:t xml:space="preserve"> ir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infuziją galima tęsti vainikinių arterijų angiografijos metu, ji turi trukti mažiausiai 12 val. ir ne daugiau kaip 24 val. po angioplastikos ar </w:t>
      </w:r>
      <w:proofErr w:type="spellStart"/>
      <w:r w:rsidRPr="009365C0">
        <w:rPr>
          <w:rFonts w:eastAsia="SimSun"/>
          <w:sz w:val="22"/>
          <w:szCs w:val="22"/>
          <w:lang w:eastAsia="zh-CN"/>
        </w:rPr>
        <w:t>aterektomijos</w:t>
      </w:r>
      <w:proofErr w:type="spellEnd"/>
      <w:r w:rsidRPr="009365C0">
        <w:rPr>
          <w:rFonts w:eastAsia="SimSun"/>
          <w:sz w:val="22"/>
          <w:szCs w:val="22"/>
          <w:lang w:eastAsia="zh-CN"/>
        </w:rPr>
        <w:t>. Jei paciento klinikinė būklė yra stabili ir gydantis gydytojas neplanuoja intervencinės vainikinių arterijų procedūros, infuziją reikia nutraukti. Bendroji gydymo trukmė neturi būti didesnė kaip 108 val.</w:t>
      </w:r>
    </w:p>
    <w:p w14:paraId="6844D8C5" w14:textId="77777777" w:rsidR="00A460BD" w:rsidRPr="009365C0" w:rsidRDefault="00A460BD" w:rsidP="00A460BD">
      <w:pPr>
        <w:rPr>
          <w:rFonts w:eastAsia="SimSun"/>
          <w:sz w:val="22"/>
          <w:szCs w:val="22"/>
          <w:lang w:eastAsia="zh-CN"/>
        </w:rPr>
      </w:pPr>
    </w:p>
    <w:p w14:paraId="343CF407" w14:textId="77777777" w:rsidR="00A460BD" w:rsidRPr="009365C0" w:rsidRDefault="00A460BD" w:rsidP="00A460BD">
      <w:pPr>
        <w:rPr>
          <w:sz w:val="22"/>
          <w:szCs w:val="22"/>
        </w:rPr>
      </w:pPr>
      <w:r w:rsidRPr="009365C0">
        <w:rPr>
          <w:rFonts w:eastAsia="SimSun"/>
          <w:sz w:val="22"/>
          <w:szCs w:val="22"/>
          <w:lang w:eastAsia="zh-CN"/>
        </w:rPr>
        <w:t>Jei pacientui diagnozuojamas NSTE-ACS, taikoma invazinio gydymo schema ir 4 valandų laikotarpiu nuo diagnozės nustatymo atliekama angiografija, PCI pradžioje reikia su</w:t>
      </w:r>
      <w:r w:rsidR="000A3B1A">
        <w:rPr>
          <w:rFonts w:eastAsia="SimSun"/>
          <w:sz w:val="22"/>
          <w:szCs w:val="22"/>
          <w:lang w:eastAsia="zh-CN"/>
        </w:rPr>
        <w:t>leisti</w:t>
      </w:r>
      <w:r w:rsidRPr="009365C0">
        <w:rPr>
          <w:rFonts w:eastAsia="SimSun"/>
          <w:sz w:val="22"/>
          <w:szCs w:val="22"/>
          <w:lang w:eastAsia="zh-CN"/>
        </w:rPr>
        <w:t xml:space="preserve"> smūginę </w:t>
      </w:r>
      <w:r w:rsidRPr="009365C0">
        <w:rPr>
          <w:sz w:val="22"/>
          <w:szCs w:val="22"/>
        </w:rPr>
        <w:t>AGGRASTAT</w:t>
      </w:r>
      <w:r w:rsidRPr="009365C0">
        <w:rPr>
          <w:rFonts w:eastAsia="SimSun"/>
          <w:sz w:val="22"/>
          <w:szCs w:val="22"/>
          <w:lang w:eastAsia="zh-CN"/>
        </w:rPr>
        <w:t xml:space="preserve"> 25 </w:t>
      </w:r>
      <w:proofErr w:type="spellStart"/>
      <w:r w:rsidRPr="009365C0">
        <w:rPr>
          <w:rFonts w:eastAsia="SimSun"/>
          <w:sz w:val="22"/>
          <w:szCs w:val="22"/>
          <w:lang w:eastAsia="zh-CN"/>
        </w:rPr>
        <w:t>mikrogramų</w:t>
      </w:r>
      <w:proofErr w:type="spellEnd"/>
      <w:r w:rsidRPr="009365C0">
        <w:rPr>
          <w:rFonts w:eastAsia="SimSun"/>
          <w:sz w:val="22"/>
          <w:szCs w:val="22"/>
          <w:lang w:eastAsia="zh-CN"/>
        </w:rPr>
        <w:t>/kg kūno svorio dozę ir po to infuziją tęsti 18</w:t>
      </w:r>
      <w:r w:rsidRPr="009365C0">
        <w:rPr>
          <w:rFonts w:eastAsia="SimSun"/>
          <w:sz w:val="22"/>
          <w:szCs w:val="22"/>
          <w:lang w:eastAsia="zh-CN"/>
        </w:rPr>
        <w:noBreakHyphen/>
        <w:t>24 val. (iki 48 val.).</w:t>
      </w:r>
    </w:p>
    <w:p w14:paraId="216A910E" w14:textId="77777777" w:rsidR="00A460BD" w:rsidRPr="009365C0" w:rsidRDefault="00A460BD" w:rsidP="00A460BD">
      <w:pPr>
        <w:rPr>
          <w:rFonts w:eastAsia="SimSun"/>
          <w:sz w:val="22"/>
          <w:szCs w:val="22"/>
          <w:lang w:eastAsia="zh-CN"/>
        </w:rPr>
      </w:pPr>
    </w:p>
    <w:p w14:paraId="104B77C4"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Kitas kartu skiriamas gydymas (</w:t>
      </w:r>
      <w:proofErr w:type="spellStart"/>
      <w:r w:rsidRPr="009365C0">
        <w:rPr>
          <w:rFonts w:eastAsia="SimSun"/>
          <w:i/>
          <w:sz w:val="22"/>
          <w:szCs w:val="22"/>
          <w:lang w:eastAsia="zh-CN"/>
        </w:rPr>
        <w:t>nefrakcionuotas</w:t>
      </w:r>
      <w:proofErr w:type="spellEnd"/>
      <w:r w:rsidRPr="009365C0">
        <w:rPr>
          <w:rFonts w:eastAsia="SimSun"/>
          <w:i/>
          <w:sz w:val="22"/>
          <w:szCs w:val="22"/>
          <w:lang w:eastAsia="zh-CN"/>
        </w:rPr>
        <w:t xml:space="preserve"> heparinas, geriamieji trombocitų </w:t>
      </w:r>
      <w:proofErr w:type="spellStart"/>
      <w:r w:rsidRPr="009365C0">
        <w:rPr>
          <w:rFonts w:eastAsia="SimSun"/>
          <w:i/>
          <w:sz w:val="22"/>
          <w:szCs w:val="22"/>
          <w:lang w:eastAsia="zh-CN"/>
        </w:rPr>
        <w:t>agregaciją</w:t>
      </w:r>
      <w:proofErr w:type="spellEnd"/>
      <w:r w:rsidRPr="009365C0">
        <w:rPr>
          <w:rFonts w:eastAsia="SimSun"/>
          <w:i/>
          <w:sz w:val="22"/>
          <w:szCs w:val="22"/>
          <w:lang w:eastAsia="zh-CN"/>
        </w:rPr>
        <w:t xml:space="preserve"> slopinantys </w:t>
      </w:r>
      <w:r w:rsidR="000A3B1A">
        <w:rPr>
          <w:rFonts w:eastAsia="SimSun"/>
          <w:i/>
          <w:sz w:val="22"/>
          <w:szCs w:val="22"/>
          <w:lang w:eastAsia="zh-CN"/>
        </w:rPr>
        <w:t xml:space="preserve">vaistiniai </w:t>
      </w:r>
      <w:r w:rsidRPr="009365C0">
        <w:rPr>
          <w:rFonts w:eastAsia="SimSun"/>
          <w:i/>
          <w:sz w:val="22"/>
          <w:szCs w:val="22"/>
          <w:lang w:eastAsia="zh-CN"/>
        </w:rPr>
        <w:t xml:space="preserve">preparatai) </w:t>
      </w:r>
    </w:p>
    <w:p w14:paraId="3A3E5E17"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Gydymas </w:t>
      </w:r>
      <w:proofErr w:type="spellStart"/>
      <w:r w:rsidRPr="009365C0">
        <w:rPr>
          <w:rFonts w:eastAsia="SimSun"/>
          <w:sz w:val="22"/>
          <w:szCs w:val="22"/>
          <w:lang w:eastAsia="zh-CN"/>
        </w:rPr>
        <w:t>nefrakcionuotu</w:t>
      </w:r>
      <w:proofErr w:type="spellEnd"/>
      <w:r w:rsidRPr="009365C0">
        <w:rPr>
          <w:rFonts w:eastAsia="SimSun"/>
          <w:sz w:val="22"/>
          <w:szCs w:val="22"/>
          <w:lang w:eastAsia="zh-CN"/>
        </w:rPr>
        <w:t xml:space="preserve"> heparinu pradedamas į veną suleidžiant 5 000 V smūginę dozę, po to </w:t>
      </w:r>
      <w:proofErr w:type="spellStart"/>
      <w:r w:rsidRPr="009365C0">
        <w:rPr>
          <w:rFonts w:eastAsia="SimSun"/>
          <w:sz w:val="22"/>
          <w:szCs w:val="22"/>
          <w:lang w:eastAsia="zh-CN"/>
        </w:rPr>
        <w:t>infuzuojama</w:t>
      </w:r>
      <w:proofErr w:type="spellEnd"/>
      <w:r w:rsidRPr="009365C0">
        <w:rPr>
          <w:rFonts w:eastAsia="SimSun"/>
          <w:sz w:val="22"/>
          <w:szCs w:val="22"/>
          <w:lang w:eastAsia="zh-CN"/>
        </w:rPr>
        <w:t xml:space="preserve"> palaikomoji 1 000 V/val. dozė. Heparino dozė koreguojama pagal APTT rodmenį, kuris normalų rodmenį turi viršyti du kartus.</w:t>
      </w:r>
    </w:p>
    <w:p w14:paraId="05AC6190" w14:textId="77777777" w:rsidR="00A460BD" w:rsidRPr="009365C0" w:rsidRDefault="00A460BD" w:rsidP="00A460BD">
      <w:pPr>
        <w:rPr>
          <w:sz w:val="22"/>
          <w:szCs w:val="22"/>
        </w:rPr>
      </w:pPr>
      <w:r w:rsidRPr="009365C0">
        <w:rPr>
          <w:rFonts w:eastAsia="SimSun"/>
          <w:sz w:val="22"/>
          <w:szCs w:val="22"/>
          <w:lang w:eastAsia="zh-CN"/>
        </w:rPr>
        <w:t xml:space="preserve">Jei nėra kontraindikacijų, visiems pacientams prieš gydymą </w:t>
      </w:r>
      <w:proofErr w:type="spellStart"/>
      <w:r w:rsidR="00AE2244">
        <w:rPr>
          <w:sz w:val="22"/>
          <w:szCs w:val="22"/>
        </w:rPr>
        <w:t>tirofibanu</w:t>
      </w:r>
      <w:proofErr w:type="spellEnd"/>
      <w:r w:rsidR="00AE2244" w:rsidRPr="009365C0">
        <w:rPr>
          <w:rFonts w:eastAsia="SimSun"/>
          <w:sz w:val="22"/>
          <w:szCs w:val="22"/>
          <w:lang w:eastAsia="zh-CN"/>
        </w:rPr>
        <w:t xml:space="preserve"> </w:t>
      </w:r>
      <w:r w:rsidRPr="009365C0">
        <w:rPr>
          <w:rFonts w:eastAsia="SimSun"/>
          <w:sz w:val="22"/>
          <w:szCs w:val="22"/>
          <w:lang w:eastAsia="zh-CN"/>
        </w:rPr>
        <w:t xml:space="preserve">reikia skirti gydymą geriamaisiais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slopinančiais </w:t>
      </w:r>
      <w:r w:rsidR="000A3B1A">
        <w:rPr>
          <w:rFonts w:eastAsia="SimSun"/>
          <w:sz w:val="22"/>
          <w:szCs w:val="22"/>
          <w:lang w:eastAsia="zh-CN"/>
        </w:rPr>
        <w:t xml:space="preserve">vaistiniais </w:t>
      </w:r>
      <w:r w:rsidRPr="009365C0">
        <w:rPr>
          <w:rFonts w:eastAsia="SimSun"/>
          <w:sz w:val="22"/>
          <w:szCs w:val="22"/>
          <w:lang w:eastAsia="zh-CN"/>
        </w:rPr>
        <w:t xml:space="preserve">preparatais, </w:t>
      </w:r>
      <w:r w:rsidRPr="0084593B">
        <w:rPr>
          <w:rFonts w:eastAsia="SimSun"/>
          <w:sz w:val="22"/>
          <w:szCs w:val="22"/>
          <w:lang w:eastAsia="zh-CN"/>
        </w:rPr>
        <w:t>įskaitant AS</w:t>
      </w:r>
      <w:r w:rsidR="000A3B1A" w:rsidRPr="00BD35A3">
        <w:rPr>
          <w:rFonts w:eastAsia="SimSun"/>
          <w:sz w:val="22"/>
          <w:szCs w:val="22"/>
          <w:lang w:eastAsia="zh-CN"/>
        </w:rPr>
        <w:t>R</w:t>
      </w:r>
      <w:r w:rsidRPr="0084593B">
        <w:rPr>
          <w:rFonts w:eastAsia="SimSun"/>
          <w:sz w:val="22"/>
          <w:szCs w:val="22"/>
          <w:lang w:eastAsia="zh-CN"/>
        </w:rPr>
        <w:t>, tačiau</w:t>
      </w:r>
      <w:r w:rsidRPr="009365C0">
        <w:rPr>
          <w:rFonts w:eastAsia="SimSun"/>
          <w:sz w:val="22"/>
          <w:szCs w:val="22"/>
          <w:lang w:eastAsia="zh-CN"/>
        </w:rPr>
        <w:t xml:space="preserve"> ja neapsiribojant (žr. 5.1 skyrių). Šių </w:t>
      </w:r>
      <w:r w:rsidR="000A3B1A">
        <w:rPr>
          <w:rFonts w:eastAsia="SimSun"/>
          <w:sz w:val="22"/>
          <w:szCs w:val="22"/>
          <w:lang w:eastAsia="zh-CN"/>
        </w:rPr>
        <w:t xml:space="preserve">vaistinių </w:t>
      </w:r>
      <w:r w:rsidRPr="009365C0">
        <w:rPr>
          <w:rFonts w:eastAsia="SimSun"/>
          <w:sz w:val="22"/>
          <w:szCs w:val="22"/>
          <w:lang w:eastAsia="zh-CN"/>
        </w:rPr>
        <w:t xml:space="preserve">preparatų reikia vartoti ne trumpiau kaip </w:t>
      </w:r>
      <w:proofErr w:type="spellStart"/>
      <w:r w:rsidR="00AE2244">
        <w:rPr>
          <w:sz w:val="22"/>
          <w:szCs w:val="22"/>
        </w:rPr>
        <w:t>tirofibano</w:t>
      </w:r>
      <w:proofErr w:type="spellEnd"/>
      <w:r w:rsidR="00AE2244" w:rsidRPr="009365C0">
        <w:rPr>
          <w:rFonts w:eastAsia="SimSun"/>
          <w:sz w:val="22"/>
          <w:szCs w:val="22"/>
          <w:lang w:eastAsia="zh-CN"/>
        </w:rPr>
        <w:t xml:space="preserve"> </w:t>
      </w:r>
      <w:r w:rsidRPr="009365C0">
        <w:rPr>
          <w:rFonts w:eastAsia="SimSun"/>
          <w:sz w:val="22"/>
          <w:szCs w:val="22"/>
          <w:lang w:eastAsia="zh-CN"/>
        </w:rPr>
        <w:t>infuzijos metu.</w:t>
      </w:r>
    </w:p>
    <w:p w14:paraId="4127968C" w14:textId="77777777" w:rsidR="00A460BD" w:rsidRPr="009365C0" w:rsidRDefault="00A460BD" w:rsidP="00A460BD">
      <w:pPr>
        <w:rPr>
          <w:rFonts w:eastAsia="SimSun"/>
          <w:sz w:val="22"/>
          <w:szCs w:val="22"/>
          <w:lang w:eastAsia="zh-CN"/>
        </w:rPr>
      </w:pPr>
    </w:p>
    <w:p w14:paraId="26C74C68" w14:textId="77777777" w:rsidR="00A460BD" w:rsidRPr="009365C0" w:rsidRDefault="00A460BD" w:rsidP="00A460BD">
      <w:pPr>
        <w:rPr>
          <w:sz w:val="22"/>
          <w:szCs w:val="22"/>
        </w:rPr>
      </w:pPr>
      <w:r w:rsidRPr="009365C0">
        <w:rPr>
          <w:rFonts w:eastAsia="SimSun"/>
          <w:sz w:val="22"/>
          <w:szCs w:val="22"/>
          <w:lang w:eastAsia="zh-CN"/>
        </w:rPr>
        <w:t xml:space="preserve">Jei reikia atlikti angioplastiką (PTCA), po jos heparino vartojimą reikia nutraukti, o kateterio mova ištraukiama tada, kai </w:t>
      </w:r>
      <w:proofErr w:type="spellStart"/>
      <w:r w:rsidRPr="009365C0">
        <w:rPr>
          <w:rFonts w:eastAsia="SimSun"/>
          <w:sz w:val="22"/>
          <w:szCs w:val="22"/>
          <w:lang w:eastAsia="zh-CN"/>
        </w:rPr>
        <w:t>koaguliacijos</w:t>
      </w:r>
      <w:proofErr w:type="spellEnd"/>
      <w:r w:rsidRPr="009365C0">
        <w:rPr>
          <w:rFonts w:eastAsia="SimSun"/>
          <w:sz w:val="22"/>
          <w:szCs w:val="22"/>
          <w:lang w:eastAsia="zh-CN"/>
        </w:rPr>
        <w:t xml:space="preserve"> rodmenys tampa normalūs, t. y. aktyvintas krešėjimo laikas (ang</w:t>
      </w:r>
      <w:r w:rsidR="00147555">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Activated</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clotting</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time</w:t>
      </w:r>
      <w:proofErr w:type="spellEnd"/>
      <w:r w:rsidRPr="009365C0">
        <w:rPr>
          <w:rFonts w:eastAsia="SimSun"/>
          <w:sz w:val="22"/>
          <w:szCs w:val="22"/>
          <w:lang w:eastAsia="zh-CN"/>
        </w:rPr>
        <w:t>, ACT) tampa mažesnis kaip 180 sekundžių (paprastai po heparino vartojimo nutraukimo praėjus 2</w:t>
      </w:r>
      <w:r w:rsidRPr="009365C0">
        <w:rPr>
          <w:rFonts w:eastAsia="SimSun"/>
          <w:sz w:val="22"/>
          <w:szCs w:val="22"/>
          <w:lang w:eastAsia="zh-CN"/>
        </w:rPr>
        <w:noBreakHyphen/>
        <w:t>6 valandoms).</w:t>
      </w:r>
    </w:p>
    <w:p w14:paraId="46CAF990" w14:textId="77777777" w:rsidR="00A460BD" w:rsidRPr="009365C0" w:rsidRDefault="00A460BD" w:rsidP="00A460BD">
      <w:pPr>
        <w:rPr>
          <w:rFonts w:eastAsia="SimSun"/>
          <w:sz w:val="22"/>
          <w:szCs w:val="22"/>
          <w:lang w:eastAsia="zh-CN"/>
        </w:rPr>
      </w:pPr>
    </w:p>
    <w:p w14:paraId="73D4E399" w14:textId="77777777" w:rsidR="00A460BD" w:rsidRDefault="00A460BD" w:rsidP="00A460BD">
      <w:pPr>
        <w:rPr>
          <w:rFonts w:eastAsia="SimSun"/>
          <w:sz w:val="22"/>
          <w:szCs w:val="22"/>
          <w:u w:val="single"/>
          <w:lang w:eastAsia="zh-CN"/>
        </w:rPr>
      </w:pPr>
      <w:r w:rsidRPr="009365C0">
        <w:rPr>
          <w:rFonts w:eastAsia="SimSun"/>
          <w:sz w:val="22"/>
          <w:szCs w:val="22"/>
          <w:u w:val="single"/>
          <w:lang w:eastAsia="zh-CN"/>
        </w:rPr>
        <w:t>Vartojimo metodas</w:t>
      </w:r>
    </w:p>
    <w:p w14:paraId="492C6010" w14:textId="77777777" w:rsidR="00AE2244" w:rsidRPr="009365C0" w:rsidRDefault="00AE2244" w:rsidP="00A460BD">
      <w:pPr>
        <w:rPr>
          <w:rFonts w:eastAsia="SimSun"/>
          <w:sz w:val="22"/>
          <w:szCs w:val="22"/>
          <w:u w:val="single"/>
          <w:lang w:eastAsia="zh-CN"/>
        </w:rPr>
      </w:pPr>
      <w:r>
        <w:rPr>
          <w:rFonts w:eastAsia="SimSun"/>
          <w:sz w:val="22"/>
          <w:szCs w:val="22"/>
          <w:u w:val="single"/>
          <w:lang w:eastAsia="zh-CN"/>
        </w:rPr>
        <w:t>Leisti į veną.</w:t>
      </w:r>
    </w:p>
    <w:p w14:paraId="466E2CD7" w14:textId="77777777" w:rsidR="00A460BD" w:rsidRPr="009365C0" w:rsidRDefault="000164AC" w:rsidP="00A460BD">
      <w:pPr>
        <w:rPr>
          <w:rFonts w:eastAsia="SimSun"/>
          <w:sz w:val="22"/>
          <w:szCs w:val="22"/>
          <w:lang w:eastAsia="zh-CN"/>
        </w:rPr>
      </w:pPr>
      <w:r>
        <w:rPr>
          <w:rFonts w:eastAsia="SimSun"/>
          <w:sz w:val="22"/>
          <w:szCs w:val="22"/>
          <w:lang w:eastAsia="zh-CN"/>
        </w:rPr>
        <w:t>S</w:t>
      </w:r>
      <w:r w:rsidR="000A3B1A">
        <w:rPr>
          <w:rFonts w:eastAsia="SimSun"/>
          <w:sz w:val="22"/>
          <w:szCs w:val="22"/>
          <w:lang w:eastAsia="zh-CN"/>
        </w:rPr>
        <w:t xml:space="preserve">terilų </w:t>
      </w:r>
      <w:r w:rsidR="00A460BD" w:rsidRPr="009365C0">
        <w:rPr>
          <w:rFonts w:eastAsia="SimSun"/>
          <w:sz w:val="22"/>
          <w:szCs w:val="22"/>
          <w:lang w:eastAsia="zh-CN"/>
        </w:rPr>
        <w:t xml:space="preserve">koncentratą prieš vartojimą reikia praskiesti. Vaistinio preparato skiedimo </w:t>
      </w:r>
      <w:r w:rsidR="00B3344E">
        <w:rPr>
          <w:rFonts w:eastAsia="SimSun"/>
          <w:sz w:val="22"/>
          <w:szCs w:val="22"/>
          <w:lang w:eastAsia="zh-CN"/>
        </w:rPr>
        <w:t xml:space="preserve">prieš vartojant </w:t>
      </w:r>
      <w:r w:rsidR="00A460BD" w:rsidRPr="009365C0">
        <w:rPr>
          <w:rFonts w:eastAsia="SimSun"/>
          <w:sz w:val="22"/>
          <w:szCs w:val="22"/>
          <w:lang w:eastAsia="zh-CN"/>
        </w:rPr>
        <w:t xml:space="preserve">instrukcija </w:t>
      </w:r>
      <w:r w:rsidR="00B3344E">
        <w:rPr>
          <w:rFonts w:eastAsia="SimSun"/>
          <w:sz w:val="22"/>
          <w:szCs w:val="22"/>
          <w:lang w:eastAsia="zh-CN"/>
        </w:rPr>
        <w:t>pateikiama</w:t>
      </w:r>
      <w:r w:rsidR="00A460BD" w:rsidRPr="009365C0">
        <w:rPr>
          <w:rFonts w:eastAsia="SimSun"/>
          <w:sz w:val="22"/>
          <w:szCs w:val="22"/>
          <w:lang w:eastAsia="zh-CN"/>
        </w:rPr>
        <w:t xml:space="preserve"> 6.6 skyriuje. </w:t>
      </w:r>
    </w:p>
    <w:p w14:paraId="0BBB049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Jei </w:t>
      </w:r>
      <w:r w:rsidR="00B3344E">
        <w:rPr>
          <w:rFonts w:eastAsia="SimSun"/>
          <w:sz w:val="22"/>
          <w:szCs w:val="22"/>
          <w:lang w:eastAsia="zh-CN"/>
        </w:rPr>
        <w:t>sterilų</w:t>
      </w:r>
      <w:r w:rsidR="000164AC">
        <w:rPr>
          <w:rFonts w:eastAsia="SimSun"/>
          <w:sz w:val="22"/>
          <w:szCs w:val="22"/>
          <w:lang w:eastAsia="zh-CN"/>
        </w:rPr>
        <w:t xml:space="preserve"> koncentratą </w:t>
      </w:r>
      <w:r w:rsidRPr="009365C0">
        <w:rPr>
          <w:rFonts w:eastAsia="SimSun"/>
          <w:sz w:val="22"/>
          <w:szCs w:val="22"/>
          <w:lang w:eastAsia="zh-CN"/>
        </w:rPr>
        <w:t xml:space="preserve"> ir </w:t>
      </w:r>
      <w:proofErr w:type="spellStart"/>
      <w:r w:rsidRPr="009365C0">
        <w:rPr>
          <w:rFonts w:eastAsia="SimSun"/>
          <w:sz w:val="22"/>
          <w:szCs w:val="22"/>
          <w:lang w:eastAsia="zh-CN"/>
        </w:rPr>
        <w:t>talpyklę</w:t>
      </w:r>
      <w:proofErr w:type="spellEnd"/>
      <w:r w:rsidRPr="009365C0">
        <w:rPr>
          <w:rFonts w:eastAsia="SimSun"/>
          <w:sz w:val="22"/>
          <w:szCs w:val="22"/>
          <w:lang w:eastAsia="zh-CN"/>
        </w:rPr>
        <w:t xml:space="preserve"> galima apžiūrėti, prieš vartojimą  būtina įvertinti, ar nėra matomų dalelių ar spalvos pokyčio.</w:t>
      </w:r>
    </w:p>
    <w:p w14:paraId="20AB7EC1" w14:textId="77777777" w:rsidR="00A460BD" w:rsidRPr="009365C0" w:rsidRDefault="00A460BD" w:rsidP="00A460BD">
      <w:pPr>
        <w:rPr>
          <w:rFonts w:eastAsia="SimSun"/>
          <w:sz w:val="22"/>
          <w:szCs w:val="22"/>
          <w:lang w:eastAsia="zh-CN"/>
        </w:rPr>
      </w:pPr>
    </w:p>
    <w:p w14:paraId="6E2A758C" w14:textId="77777777" w:rsidR="00A460BD" w:rsidRPr="009365C0" w:rsidRDefault="00AE2244" w:rsidP="00A460BD">
      <w:pPr>
        <w:rPr>
          <w:rFonts w:eastAsia="SimSun"/>
          <w:sz w:val="22"/>
          <w:szCs w:val="22"/>
          <w:lang w:eastAsia="zh-CN"/>
        </w:rPr>
      </w:pPr>
      <w:r>
        <w:rPr>
          <w:rFonts w:eastAsia="SimSun"/>
          <w:sz w:val="22"/>
          <w:szCs w:val="22"/>
          <w:lang w:eastAsia="zh-CN"/>
        </w:rPr>
        <w:t>Vaistinio preparato</w:t>
      </w:r>
      <w:r w:rsidRPr="009365C0">
        <w:rPr>
          <w:rFonts w:eastAsia="SimSun"/>
          <w:sz w:val="22"/>
          <w:szCs w:val="22"/>
          <w:lang w:eastAsia="zh-CN"/>
        </w:rPr>
        <w:t xml:space="preserve"> </w:t>
      </w:r>
      <w:r w:rsidR="00A460BD" w:rsidRPr="009365C0">
        <w:rPr>
          <w:rFonts w:eastAsia="SimSun"/>
          <w:sz w:val="22"/>
          <w:szCs w:val="22"/>
          <w:lang w:eastAsia="zh-CN"/>
        </w:rPr>
        <w:t xml:space="preserve">galima </w:t>
      </w:r>
      <w:r w:rsidR="00B3344E">
        <w:rPr>
          <w:rFonts w:eastAsia="SimSun"/>
          <w:sz w:val="22"/>
          <w:szCs w:val="22"/>
          <w:lang w:eastAsia="zh-CN"/>
        </w:rPr>
        <w:t>leisti</w:t>
      </w:r>
      <w:r w:rsidR="00A460BD" w:rsidRPr="009365C0">
        <w:rPr>
          <w:rFonts w:eastAsia="SimSun"/>
          <w:sz w:val="22"/>
          <w:szCs w:val="22"/>
          <w:lang w:eastAsia="zh-CN"/>
        </w:rPr>
        <w:t xml:space="preserve"> tik į veną, jo galima </w:t>
      </w:r>
      <w:proofErr w:type="spellStart"/>
      <w:r w:rsidR="00A460BD" w:rsidRPr="009365C0">
        <w:rPr>
          <w:rFonts w:eastAsia="SimSun"/>
          <w:sz w:val="22"/>
          <w:szCs w:val="22"/>
          <w:lang w:eastAsia="zh-CN"/>
        </w:rPr>
        <w:t>infuzuoti</w:t>
      </w:r>
      <w:proofErr w:type="spellEnd"/>
      <w:r w:rsidR="00A460BD" w:rsidRPr="009365C0">
        <w:rPr>
          <w:rFonts w:eastAsia="SimSun"/>
          <w:sz w:val="22"/>
          <w:szCs w:val="22"/>
          <w:lang w:eastAsia="zh-CN"/>
        </w:rPr>
        <w:t xml:space="preserve"> kartu su </w:t>
      </w:r>
      <w:proofErr w:type="spellStart"/>
      <w:r w:rsidR="00A460BD" w:rsidRPr="009365C0">
        <w:rPr>
          <w:rFonts w:eastAsia="SimSun"/>
          <w:sz w:val="22"/>
          <w:szCs w:val="22"/>
          <w:lang w:eastAsia="zh-CN"/>
        </w:rPr>
        <w:t>nefrakcionuotu</w:t>
      </w:r>
      <w:proofErr w:type="spellEnd"/>
      <w:r w:rsidR="00A460BD" w:rsidRPr="009365C0">
        <w:rPr>
          <w:rFonts w:eastAsia="SimSun"/>
          <w:sz w:val="22"/>
          <w:szCs w:val="22"/>
          <w:lang w:eastAsia="zh-CN"/>
        </w:rPr>
        <w:t xml:space="preserve"> heparinu per tą patį infuzinį vamzdelį.</w:t>
      </w:r>
    </w:p>
    <w:p w14:paraId="6DEC67FA" w14:textId="77777777" w:rsidR="00A460BD" w:rsidRPr="009365C0" w:rsidRDefault="00A460BD" w:rsidP="00A460BD">
      <w:pPr>
        <w:rPr>
          <w:rFonts w:eastAsia="SimSun"/>
          <w:sz w:val="22"/>
          <w:szCs w:val="22"/>
          <w:lang w:eastAsia="zh-CN"/>
        </w:rPr>
      </w:pPr>
    </w:p>
    <w:p w14:paraId="215DE639" w14:textId="77777777" w:rsidR="00A460BD" w:rsidRPr="009365C0" w:rsidRDefault="00AE2244" w:rsidP="00A460BD">
      <w:pPr>
        <w:rPr>
          <w:rFonts w:eastAsia="SimSun"/>
          <w:sz w:val="22"/>
          <w:szCs w:val="22"/>
          <w:lang w:eastAsia="zh-CN"/>
        </w:rPr>
      </w:pPr>
      <w:r>
        <w:rPr>
          <w:rFonts w:eastAsia="SimSun"/>
          <w:sz w:val="22"/>
          <w:szCs w:val="22"/>
          <w:lang w:eastAsia="zh-CN"/>
        </w:rPr>
        <w:t>Vaistinio preparato</w:t>
      </w:r>
      <w:r w:rsidR="00A460BD" w:rsidRPr="009365C0">
        <w:rPr>
          <w:rFonts w:eastAsia="SimSun"/>
          <w:sz w:val="22"/>
          <w:szCs w:val="22"/>
          <w:lang w:eastAsia="zh-CN"/>
        </w:rPr>
        <w:t xml:space="preserve"> rekomenduojama </w:t>
      </w:r>
      <w:r w:rsidR="00B3344E">
        <w:rPr>
          <w:rFonts w:eastAsia="SimSun"/>
          <w:sz w:val="22"/>
          <w:szCs w:val="22"/>
          <w:lang w:eastAsia="zh-CN"/>
        </w:rPr>
        <w:t>leisti</w:t>
      </w:r>
      <w:r w:rsidR="00A460BD" w:rsidRPr="009365C0">
        <w:rPr>
          <w:rFonts w:eastAsia="SimSun"/>
          <w:sz w:val="22"/>
          <w:szCs w:val="22"/>
          <w:lang w:eastAsia="zh-CN"/>
        </w:rPr>
        <w:t xml:space="preserve"> naudojant kalibruotą infuzijų rinkinį ir sterilią įrangą.</w:t>
      </w:r>
    </w:p>
    <w:p w14:paraId="2A55CAB0" w14:textId="77777777" w:rsidR="00A460BD" w:rsidRPr="009365C0" w:rsidRDefault="00A460BD" w:rsidP="00A460BD">
      <w:pPr>
        <w:rPr>
          <w:rFonts w:eastAsia="SimSun"/>
          <w:sz w:val="22"/>
          <w:szCs w:val="22"/>
          <w:lang w:eastAsia="zh-CN"/>
        </w:rPr>
      </w:pPr>
    </w:p>
    <w:p w14:paraId="384D7B55" w14:textId="77777777" w:rsidR="00A460BD" w:rsidRPr="009365C0" w:rsidRDefault="00A460BD" w:rsidP="00A460BD">
      <w:pPr>
        <w:rPr>
          <w:rFonts w:eastAsia="SimSun"/>
          <w:sz w:val="22"/>
          <w:szCs w:val="22"/>
          <w:lang w:eastAsia="zh-CN"/>
        </w:rPr>
      </w:pPr>
      <w:r w:rsidRPr="009365C0">
        <w:rPr>
          <w:rFonts w:eastAsia="SimSun"/>
          <w:sz w:val="22"/>
          <w:szCs w:val="22"/>
          <w:lang w:eastAsia="zh-CN"/>
        </w:rPr>
        <w:t>Būtina užtikrinti, kad pradinės dozės infuzija netruktų ilgiau nei nurodyta ir kad būtų apskaičiuotas teisingas palaikomosios dozės infuzijos greitis (remiantis paciento kūno svoriu).</w:t>
      </w:r>
    </w:p>
    <w:p w14:paraId="0F814AF7" w14:textId="77777777" w:rsidR="00A460BD" w:rsidRDefault="00A460BD" w:rsidP="007064A3">
      <w:pPr>
        <w:pStyle w:val="BTEMEASMCA"/>
      </w:pPr>
    </w:p>
    <w:p w14:paraId="6E25AC76" w14:textId="77777777" w:rsidR="00AE2244" w:rsidRPr="00BD35A3" w:rsidRDefault="00AE2244" w:rsidP="00BD35A3">
      <w:pPr>
        <w:rPr>
          <w:noProof/>
          <w:sz w:val="22"/>
          <w:szCs w:val="22"/>
        </w:rPr>
      </w:pPr>
      <w:r w:rsidRPr="00BD35A3">
        <w:rPr>
          <w:noProof/>
          <w:sz w:val="22"/>
          <w:szCs w:val="22"/>
        </w:rPr>
        <w:t>Vaistinio preparato skiedimo prieš vartojant instrukcija pateikiama 6.6 skyriuje.</w:t>
      </w:r>
    </w:p>
    <w:p w14:paraId="365616B1" w14:textId="77777777" w:rsidR="00AE2244" w:rsidRPr="009365C0" w:rsidRDefault="00AE2244" w:rsidP="00BD35A3"/>
    <w:p w14:paraId="1FB14677" w14:textId="77777777" w:rsidR="00BD35A3" w:rsidRDefault="00A460BD" w:rsidP="00A460BD">
      <w:pPr>
        <w:rPr>
          <w:b/>
        </w:rPr>
      </w:pPr>
      <w:bookmarkStart w:id="16" w:name="_Toc129243104"/>
      <w:bookmarkStart w:id="17" w:name="_Toc129243229"/>
      <w:r w:rsidRPr="00BD35A3">
        <w:rPr>
          <w:b/>
        </w:rPr>
        <w:t>4.3</w:t>
      </w:r>
      <w:r w:rsidR="00BD35A3">
        <w:rPr>
          <w:b/>
        </w:rPr>
        <w:t xml:space="preserve">    </w:t>
      </w:r>
      <w:r w:rsidRPr="00BD35A3">
        <w:rPr>
          <w:b/>
        </w:rPr>
        <w:t>Kontraindikacijos</w:t>
      </w:r>
      <w:bookmarkEnd w:id="16"/>
      <w:bookmarkEnd w:id="17"/>
    </w:p>
    <w:p w14:paraId="6EE9059D" w14:textId="77777777" w:rsidR="00BD35A3" w:rsidRDefault="00BD35A3" w:rsidP="00A460BD"/>
    <w:p w14:paraId="7C8955B0" w14:textId="77777777" w:rsidR="00A460BD" w:rsidRPr="009365C0" w:rsidRDefault="00147555" w:rsidP="00A460BD">
      <w:pPr>
        <w:rPr>
          <w:sz w:val="22"/>
          <w:szCs w:val="22"/>
        </w:rPr>
      </w:pPr>
      <w:proofErr w:type="spellStart"/>
      <w:r>
        <w:rPr>
          <w:sz w:val="22"/>
          <w:szCs w:val="22"/>
        </w:rPr>
        <w:t>Tirofibano</w:t>
      </w:r>
      <w:proofErr w:type="spellEnd"/>
      <w:r>
        <w:rPr>
          <w:sz w:val="22"/>
          <w:szCs w:val="22"/>
        </w:rPr>
        <w:t xml:space="preserve"> </w:t>
      </w:r>
      <w:r w:rsidR="00A460BD" w:rsidRPr="009365C0">
        <w:rPr>
          <w:sz w:val="22"/>
          <w:szCs w:val="22"/>
        </w:rPr>
        <w:t xml:space="preserve"> negalima vartoti, jei yra padidėjęs jautrumas veikliajai medžiagai, bet kuriai 6.1 skyriuje nurodytai pagalbinei medžiagai arba jei po GP </w:t>
      </w:r>
      <w:proofErr w:type="spellStart"/>
      <w:r w:rsidR="00A460BD" w:rsidRPr="009365C0">
        <w:rPr>
          <w:sz w:val="22"/>
          <w:szCs w:val="22"/>
        </w:rPr>
        <w:t>IIb</w:t>
      </w:r>
      <w:proofErr w:type="spellEnd"/>
      <w:r w:rsidR="00A460BD" w:rsidRPr="009365C0">
        <w:rPr>
          <w:sz w:val="22"/>
          <w:szCs w:val="22"/>
        </w:rPr>
        <w:t>/</w:t>
      </w:r>
      <w:proofErr w:type="spellStart"/>
      <w:r w:rsidR="00A460BD" w:rsidRPr="009365C0">
        <w:rPr>
          <w:sz w:val="22"/>
          <w:szCs w:val="22"/>
        </w:rPr>
        <w:t>IIIa</w:t>
      </w:r>
      <w:proofErr w:type="spellEnd"/>
      <w:r w:rsidR="00A460BD" w:rsidRPr="009365C0">
        <w:rPr>
          <w:sz w:val="22"/>
          <w:szCs w:val="22"/>
        </w:rPr>
        <w:t xml:space="preserve"> receptorių antagonistų vartojimo buvo atsiradusi </w:t>
      </w:r>
      <w:proofErr w:type="spellStart"/>
      <w:r w:rsidR="00A460BD" w:rsidRPr="009365C0">
        <w:rPr>
          <w:sz w:val="22"/>
          <w:szCs w:val="22"/>
        </w:rPr>
        <w:t>trombocitopenija</w:t>
      </w:r>
      <w:proofErr w:type="spellEnd"/>
      <w:r w:rsidR="00A460BD" w:rsidRPr="009365C0">
        <w:rPr>
          <w:sz w:val="22"/>
          <w:szCs w:val="22"/>
        </w:rPr>
        <w:t xml:space="preserve">. </w:t>
      </w:r>
    </w:p>
    <w:p w14:paraId="3BA9324E" w14:textId="77777777" w:rsidR="00A460BD" w:rsidRPr="009365C0" w:rsidRDefault="00A460BD" w:rsidP="00A460BD">
      <w:pPr>
        <w:rPr>
          <w:sz w:val="22"/>
          <w:szCs w:val="22"/>
        </w:rPr>
      </w:pPr>
    </w:p>
    <w:p w14:paraId="64FBAD6E"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Kadangi trombocitų </w:t>
      </w:r>
      <w:proofErr w:type="spellStart"/>
      <w:r w:rsidRPr="009365C0">
        <w:rPr>
          <w:rFonts w:eastAsia="SimSun"/>
          <w:sz w:val="22"/>
          <w:szCs w:val="22"/>
          <w:lang w:eastAsia="zh-CN"/>
        </w:rPr>
        <w:t>agregacijos</w:t>
      </w:r>
      <w:proofErr w:type="spellEnd"/>
      <w:r w:rsidRPr="009365C0">
        <w:rPr>
          <w:rFonts w:eastAsia="SimSun"/>
          <w:sz w:val="22"/>
          <w:szCs w:val="22"/>
          <w:lang w:eastAsia="zh-CN"/>
        </w:rPr>
        <w:t xml:space="preserve"> slopinimas didina kraujavimo riziką, </w:t>
      </w:r>
      <w:proofErr w:type="spellStart"/>
      <w:r w:rsidR="00147555">
        <w:rPr>
          <w:rFonts w:eastAsia="SimSun"/>
          <w:sz w:val="22"/>
          <w:szCs w:val="22"/>
          <w:lang w:eastAsia="zh-CN"/>
        </w:rPr>
        <w:t>tirofibano</w:t>
      </w:r>
      <w:proofErr w:type="spellEnd"/>
      <w:r w:rsidR="00147555">
        <w:rPr>
          <w:rFonts w:eastAsia="SimSun"/>
          <w:sz w:val="22"/>
          <w:szCs w:val="22"/>
          <w:lang w:eastAsia="zh-CN"/>
        </w:rPr>
        <w:t xml:space="preserve"> </w:t>
      </w:r>
      <w:r w:rsidR="00147555" w:rsidRPr="009365C0">
        <w:rPr>
          <w:rFonts w:eastAsia="SimSun"/>
          <w:sz w:val="22"/>
          <w:szCs w:val="22"/>
          <w:lang w:eastAsia="zh-CN"/>
        </w:rPr>
        <w:t xml:space="preserve"> </w:t>
      </w:r>
      <w:r w:rsidRPr="009365C0">
        <w:rPr>
          <w:rFonts w:eastAsia="SimSun"/>
          <w:sz w:val="22"/>
          <w:szCs w:val="22"/>
          <w:lang w:eastAsia="zh-CN"/>
        </w:rPr>
        <w:t>draudžiama vartoti pacientams, kuriems:</w:t>
      </w:r>
    </w:p>
    <w:p w14:paraId="26393FA9"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30 parų laikotarpiu buvo įvykęs insultas arba kada nors buvo ištikęs hemoraginis insultas;</w:t>
      </w:r>
    </w:p>
    <w:p w14:paraId="7D4C030B"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 xml:space="preserve">yra </w:t>
      </w:r>
      <w:proofErr w:type="spellStart"/>
      <w:r w:rsidRPr="009365C0">
        <w:rPr>
          <w:rFonts w:eastAsia="SimSun"/>
          <w:sz w:val="22"/>
          <w:szCs w:val="22"/>
          <w:lang w:eastAsia="zh-CN"/>
        </w:rPr>
        <w:t>intrakranialinė</w:t>
      </w:r>
      <w:proofErr w:type="spellEnd"/>
      <w:r w:rsidRPr="009365C0">
        <w:rPr>
          <w:rFonts w:eastAsia="SimSun"/>
          <w:sz w:val="22"/>
          <w:szCs w:val="22"/>
          <w:lang w:eastAsia="zh-CN"/>
        </w:rPr>
        <w:t xml:space="preserve"> liga (pvz., navikas, </w:t>
      </w:r>
      <w:proofErr w:type="spellStart"/>
      <w:r w:rsidRPr="009365C0">
        <w:rPr>
          <w:rFonts w:eastAsia="SimSun"/>
          <w:sz w:val="22"/>
          <w:szCs w:val="22"/>
          <w:lang w:eastAsia="zh-CN"/>
        </w:rPr>
        <w:t>arterioveninis</w:t>
      </w:r>
      <w:proofErr w:type="spellEnd"/>
      <w:r w:rsidRPr="009365C0">
        <w:rPr>
          <w:rFonts w:eastAsia="SimSun"/>
          <w:sz w:val="22"/>
          <w:szCs w:val="22"/>
          <w:lang w:eastAsia="zh-CN"/>
        </w:rPr>
        <w:t xml:space="preserve"> sklaidos trūkumas, aneurizma); </w:t>
      </w:r>
    </w:p>
    <w:p w14:paraId="681DB63A"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lastRenderedPageBreak/>
        <w:t>yra ar neseniai (30 parų laikotarpiu iki gydymo) buvo kliniškai reikšmingas kraujavimas (pvz., kraujavimas iš virškinimo trakto);</w:t>
      </w:r>
    </w:p>
    <w:p w14:paraId="56E4CB60"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yra piktybinė hipertenzija;</w:t>
      </w:r>
    </w:p>
    <w:p w14:paraId="225B08D4"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paskutinių 6 savaičių laikotarpiu buvo sunki trauma ar buvo atlikta didelė chirurginė operacija;</w:t>
      </w:r>
    </w:p>
    <w:p w14:paraId="196E7686" w14:textId="77777777" w:rsidR="00A460BD" w:rsidRPr="009365C0" w:rsidRDefault="00A460BD" w:rsidP="00A460BD">
      <w:pPr>
        <w:numPr>
          <w:ilvl w:val="0"/>
          <w:numId w:val="20"/>
        </w:numPr>
        <w:spacing w:after="200" w:line="276" w:lineRule="auto"/>
        <w:contextualSpacing/>
        <w:rPr>
          <w:sz w:val="22"/>
          <w:szCs w:val="22"/>
        </w:rPr>
      </w:pPr>
      <w:r w:rsidRPr="009365C0">
        <w:rPr>
          <w:rFonts w:eastAsia="SimSun"/>
          <w:sz w:val="22"/>
          <w:szCs w:val="22"/>
          <w:lang w:eastAsia="zh-CN"/>
        </w:rPr>
        <w:t xml:space="preserve">yra </w:t>
      </w:r>
      <w:proofErr w:type="spellStart"/>
      <w:r w:rsidRPr="009365C0">
        <w:rPr>
          <w:rFonts w:eastAsia="SimSun"/>
          <w:sz w:val="22"/>
          <w:szCs w:val="22"/>
          <w:lang w:eastAsia="zh-CN"/>
        </w:rPr>
        <w:t>trombocitopenija</w:t>
      </w:r>
      <w:proofErr w:type="spellEnd"/>
      <w:r w:rsidRPr="009365C0">
        <w:rPr>
          <w:rFonts w:eastAsia="SimSun"/>
          <w:sz w:val="22"/>
          <w:szCs w:val="22"/>
          <w:lang w:eastAsia="zh-CN"/>
        </w:rPr>
        <w:t xml:space="preserve"> (trombocitų kiekis &lt;100 000/mm</w:t>
      </w:r>
      <w:r w:rsidRPr="009365C0">
        <w:rPr>
          <w:rFonts w:eastAsia="SimSun"/>
          <w:sz w:val="22"/>
          <w:szCs w:val="22"/>
          <w:vertAlign w:val="superscript"/>
          <w:lang w:eastAsia="zh-CN"/>
        </w:rPr>
        <w:t>3</w:t>
      </w:r>
      <w:r w:rsidRPr="009365C0">
        <w:rPr>
          <w:rFonts w:eastAsia="SimSun"/>
          <w:sz w:val="22"/>
          <w:szCs w:val="22"/>
          <w:lang w:eastAsia="zh-CN"/>
        </w:rPr>
        <w:t>) arba trombocitų funkcijos sutrikimas;</w:t>
      </w:r>
    </w:p>
    <w:p w14:paraId="3DC5AD6D"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 xml:space="preserve">yra krešėjimo sutrikimas (pvz., </w:t>
      </w:r>
      <w:proofErr w:type="spellStart"/>
      <w:r w:rsidRPr="009365C0">
        <w:rPr>
          <w:rFonts w:eastAsia="SimSun"/>
          <w:sz w:val="22"/>
          <w:szCs w:val="22"/>
          <w:lang w:eastAsia="zh-CN"/>
        </w:rPr>
        <w:t>protrombino</w:t>
      </w:r>
      <w:proofErr w:type="spellEnd"/>
      <w:r w:rsidRPr="009365C0">
        <w:rPr>
          <w:rFonts w:eastAsia="SimSun"/>
          <w:sz w:val="22"/>
          <w:szCs w:val="22"/>
          <w:lang w:eastAsia="zh-CN"/>
        </w:rPr>
        <w:t xml:space="preserve"> laikas daugiau kaip 1,3 karto didesnis už normalų arba TNS (Tarptautinis normalizuotas santykis) yra &gt;1,5);</w:t>
      </w:r>
    </w:p>
    <w:p w14:paraId="639AF1A8" w14:textId="77777777" w:rsidR="00A460BD" w:rsidRPr="009365C0" w:rsidRDefault="00A460BD" w:rsidP="00A460BD">
      <w:pPr>
        <w:numPr>
          <w:ilvl w:val="0"/>
          <w:numId w:val="20"/>
        </w:numPr>
        <w:spacing w:after="200" w:line="276" w:lineRule="auto"/>
        <w:contextualSpacing/>
        <w:rPr>
          <w:rFonts w:eastAsia="SimSun"/>
          <w:sz w:val="22"/>
          <w:szCs w:val="22"/>
          <w:lang w:eastAsia="zh-CN"/>
        </w:rPr>
      </w:pPr>
      <w:r w:rsidRPr="009365C0">
        <w:rPr>
          <w:rFonts w:eastAsia="SimSun"/>
          <w:sz w:val="22"/>
          <w:szCs w:val="22"/>
          <w:lang w:eastAsia="zh-CN"/>
        </w:rPr>
        <w:t xml:space="preserve">yra sunkus kepenų nepakankamumas. </w:t>
      </w:r>
    </w:p>
    <w:p w14:paraId="4A35A9AD" w14:textId="77777777" w:rsidR="00A460BD" w:rsidRPr="009365C0" w:rsidRDefault="00A460BD" w:rsidP="00A460BD">
      <w:pPr>
        <w:pStyle w:val="PI-2EMEASMCA"/>
        <w:outlineLvl w:val="9"/>
      </w:pPr>
      <w:bookmarkStart w:id="18" w:name="_Toc129243105"/>
      <w:bookmarkStart w:id="19" w:name="_Toc129243230"/>
      <w:r w:rsidRPr="009365C0">
        <w:t>4.4</w:t>
      </w:r>
      <w:r w:rsidRPr="009365C0">
        <w:tab/>
        <w:t>Specialūs įspėjimai ir atsargumo priemonės</w:t>
      </w:r>
      <w:bookmarkEnd w:id="18"/>
      <w:bookmarkEnd w:id="19"/>
    </w:p>
    <w:p w14:paraId="07BB1E0E" w14:textId="77777777" w:rsidR="00A460BD" w:rsidRPr="009365C0" w:rsidRDefault="00A460BD" w:rsidP="00A460BD">
      <w:pPr>
        <w:rPr>
          <w:sz w:val="22"/>
          <w:szCs w:val="22"/>
        </w:rPr>
      </w:pPr>
    </w:p>
    <w:p w14:paraId="307CA826" w14:textId="77777777" w:rsidR="00A460BD" w:rsidRPr="009365C0" w:rsidRDefault="00CB1083" w:rsidP="00A460BD">
      <w:pPr>
        <w:rPr>
          <w:rFonts w:eastAsia="SimSun"/>
          <w:sz w:val="22"/>
          <w:szCs w:val="22"/>
          <w:lang w:eastAsia="zh-CN"/>
        </w:rPr>
      </w:pPr>
      <w:proofErr w:type="spellStart"/>
      <w:r>
        <w:rPr>
          <w:rFonts w:eastAsia="SimSun"/>
          <w:sz w:val="22"/>
          <w:szCs w:val="22"/>
          <w:lang w:eastAsia="zh-CN"/>
        </w:rPr>
        <w:t>Tirofibano</w:t>
      </w:r>
      <w:proofErr w:type="spellEnd"/>
      <w:r w:rsidRPr="009365C0">
        <w:rPr>
          <w:rFonts w:eastAsia="SimSun"/>
          <w:sz w:val="22"/>
          <w:szCs w:val="22"/>
          <w:lang w:eastAsia="zh-CN"/>
        </w:rPr>
        <w:t xml:space="preserve"> </w:t>
      </w:r>
      <w:r w:rsidR="00A460BD" w:rsidRPr="009365C0">
        <w:rPr>
          <w:rFonts w:eastAsia="SimSun"/>
          <w:sz w:val="22"/>
          <w:szCs w:val="22"/>
          <w:lang w:eastAsia="zh-CN"/>
        </w:rPr>
        <w:t xml:space="preserve">vartoti be </w:t>
      </w:r>
      <w:proofErr w:type="spellStart"/>
      <w:r w:rsidR="00A460BD" w:rsidRPr="009365C0">
        <w:rPr>
          <w:rFonts w:eastAsia="SimSun"/>
          <w:sz w:val="22"/>
          <w:szCs w:val="22"/>
          <w:lang w:eastAsia="zh-CN"/>
        </w:rPr>
        <w:t>nefrakcionuoto</w:t>
      </w:r>
      <w:proofErr w:type="spellEnd"/>
      <w:r w:rsidR="00A460BD" w:rsidRPr="009365C0">
        <w:rPr>
          <w:rFonts w:eastAsia="SimSun"/>
          <w:sz w:val="22"/>
          <w:szCs w:val="22"/>
          <w:lang w:eastAsia="zh-CN"/>
        </w:rPr>
        <w:t xml:space="preserve"> heparino nerekomenduojama.</w:t>
      </w:r>
    </w:p>
    <w:p w14:paraId="394B81F6" w14:textId="77777777" w:rsidR="00A460BD" w:rsidRPr="009365C0" w:rsidRDefault="00A460BD" w:rsidP="00A460BD">
      <w:pPr>
        <w:rPr>
          <w:rFonts w:eastAsia="SimSun"/>
          <w:sz w:val="22"/>
          <w:szCs w:val="22"/>
          <w:lang w:eastAsia="zh-CN"/>
        </w:rPr>
      </w:pPr>
    </w:p>
    <w:p w14:paraId="20C59123" w14:textId="77777777" w:rsidR="00A460BD" w:rsidRPr="009365C0" w:rsidRDefault="00CB1083" w:rsidP="00A460BD">
      <w:pPr>
        <w:rPr>
          <w:sz w:val="22"/>
          <w:szCs w:val="22"/>
        </w:rPr>
      </w:pPr>
      <w:proofErr w:type="spellStart"/>
      <w:r>
        <w:rPr>
          <w:rFonts w:eastAsia="SimSun"/>
          <w:sz w:val="22"/>
          <w:szCs w:val="22"/>
          <w:lang w:eastAsia="zh-CN"/>
        </w:rPr>
        <w:t>Tirofibano</w:t>
      </w:r>
      <w:proofErr w:type="spellEnd"/>
      <w:r w:rsidR="00A460BD" w:rsidRPr="009365C0">
        <w:rPr>
          <w:rFonts w:eastAsia="SimSun"/>
          <w:sz w:val="22"/>
          <w:szCs w:val="22"/>
          <w:lang w:eastAsia="zh-CN"/>
        </w:rPr>
        <w:t xml:space="preserve"> vartojimo kartu su </w:t>
      </w:r>
      <w:proofErr w:type="spellStart"/>
      <w:r w:rsidR="00A460BD" w:rsidRPr="009365C0">
        <w:rPr>
          <w:rFonts w:eastAsia="SimSun"/>
          <w:sz w:val="22"/>
          <w:szCs w:val="22"/>
          <w:lang w:eastAsia="zh-CN"/>
        </w:rPr>
        <w:t>enoksaparinu</w:t>
      </w:r>
      <w:proofErr w:type="spellEnd"/>
      <w:r w:rsidR="00A460BD" w:rsidRPr="009365C0">
        <w:rPr>
          <w:rFonts w:eastAsia="SimSun"/>
          <w:sz w:val="22"/>
          <w:szCs w:val="22"/>
          <w:lang w:eastAsia="zh-CN"/>
        </w:rPr>
        <w:t xml:space="preserve"> patirties yra nedaug (žr. 5.1 ir 5.2 skyrius). </w:t>
      </w:r>
      <w:proofErr w:type="spellStart"/>
      <w:r>
        <w:rPr>
          <w:rFonts w:eastAsia="SimSun"/>
          <w:sz w:val="22"/>
          <w:szCs w:val="22"/>
          <w:lang w:eastAsia="zh-CN"/>
        </w:rPr>
        <w:t>Tirofibano</w:t>
      </w:r>
      <w:proofErr w:type="spellEnd"/>
      <w:r w:rsidR="00A460BD" w:rsidRPr="009365C0">
        <w:rPr>
          <w:rFonts w:eastAsia="SimSun"/>
          <w:sz w:val="22"/>
          <w:szCs w:val="22"/>
          <w:lang w:eastAsia="zh-CN"/>
        </w:rPr>
        <w:t xml:space="preserve"> skiriant kartu su </w:t>
      </w:r>
      <w:proofErr w:type="spellStart"/>
      <w:r w:rsidR="00A460BD" w:rsidRPr="009365C0">
        <w:rPr>
          <w:rFonts w:eastAsia="SimSun"/>
          <w:sz w:val="22"/>
          <w:szCs w:val="22"/>
          <w:lang w:eastAsia="zh-CN"/>
        </w:rPr>
        <w:t>enoksaparinu</w:t>
      </w:r>
      <w:proofErr w:type="spellEnd"/>
      <w:r w:rsidR="00A460BD" w:rsidRPr="009365C0">
        <w:rPr>
          <w:rFonts w:eastAsia="SimSun"/>
          <w:sz w:val="22"/>
          <w:szCs w:val="22"/>
          <w:lang w:eastAsia="zh-CN"/>
        </w:rPr>
        <w:t xml:space="preserve">, dažniau pasireiškia kraujavimas iš odos ir burnos, palyginti su pacientais, gydomais </w:t>
      </w:r>
      <w:proofErr w:type="spellStart"/>
      <w:r>
        <w:rPr>
          <w:rFonts w:eastAsia="SimSun"/>
          <w:sz w:val="22"/>
          <w:szCs w:val="22"/>
          <w:lang w:eastAsia="zh-CN"/>
        </w:rPr>
        <w:t>tirofibanu</w:t>
      </w:r>
      <w:proofErr w:type="spellEnd"/>
      <w:r>
        <w:rPr>
          <w:rFonts w:eastAsia="SimSun"/>
          <w:sz w:val="22"/>
          <w:szCs w:val="22"/>
          <w:lang w:eastAsia="zh-CN"/>
        </w:rPr>
        <w:t xml:space="preserve"> </w:t>
      </w:r>
      <w:r w:rsidR="00A460BD" w:rsidRPr="009365C0">
        <w:rPr>
          <w:rFonts w:eastAsia="SimSun"/>
          <w:sz w:val="22"/>
          <w:szCs w:val="22"/>
          <w:lang w:eastAsia="zh-CN"/>
        </w:rPr>
        <w:t xml:space="preserve">ir </w:t>
      </w:r>
      <w:proofErr w:type="spellStart"/>
      <w:r w:rsidR="00A460BD" w:rsidRPr="009365C0">
        <w:rPr>
          <w:rFonts w:eastAsia="SimSun"/>
          <w:sz w:val="22"/>
          <w:szCs w:val="22"/>
          <w:lang w:eastAsia="zh-CN"/>
        </w:rPr>
        <w:t>nefrakcionuotu</w:t>
      </w:r>
      <w:proofErr w:type="spellEnd"/>
      <w:r w:rsidR="00A460BD" w:rsidRPr="009365C0">
        <w:rPr>
          <w:rFonts w:eastAsia="SimSun"/>
          <w:sz w:val="22"/>
          <w:szCs w:val="22"/>
          <w:lang w:eastAsia="zh-CN"/>
        </w:rPr>
        <w:t xml:space="preserve"> heparinu, tačiau TIMI (ang</w:t>
      </w:r>
      <w:r w:rsidR="00080331">
        <w:rPr>
          <w:rFonts w:eastAsia="SimSun"/>
          <w:sz w:val="22"/>
          <w:szCs w:val="22"/>
          <w:lang w:eastAsia="zh-CN"/>
        </w:rPr>
        <w:t>l</w:t>
      </w:r>
      <w:r w:rsidR="00A460BD" w:rsidRPr="009365C0">
        <w:rPr>
          <w:rFonts w:eastAsia="SimSun"/>
          <w:sz w:val="22"/>
          <w:szCs w:val="22"/>
          <w:lang w:eastAsia="zh-CN"/>
        </w:rPr>
        <w:t xml:space="preserve">. </w:t>
      </w:r>
      <w:proofErr w:type="spellStart"/>
      <w:r w:rsidR="00A460BD" w:rsidRPr="009365C0">
        <w:rPr>
          <w:rFonts w:eastAsia="SimSun"/>
          <w:i/>
          <w:sz w:val="22"/>
          <w:szCs w:val="22"/>
          <w:lang w:eastAsia="zh-CN"/>
        </w:rPr>
        <w:t>Trombolysis</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in</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myocardial</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infarction</w:t>
      </w:r>
      <w:proofErr w:type="spellEnd"/>
      <w:r w:rsidR="00A460BD" w:rsidRPr="009365C0">
        <w:rPr>
          <w:rFonts w:eastAsia="SimSun"/>
          <w:sz w:val="22"/>
          <w:szCs w:val="22"/>
          <w:lang w:eastAsia="zh-CN"/>
        </w:rPr>
        <w:t xml:space="preserve">) metu kraujavimas** nepadažnėja. Su </w:t>
      </w:r>
      <w:proofErr w:type="spellStart"/>
      <w:r w:rsidR="00916A3E">
        <w:rPr>
          <w:rFonts w:eastAsia="SimSun"/>
          <w:sz w:val="22"/>
          <w:szCs w:val="22"/>
          <w:lang w:eastAsia="zh-CN"/>
        </w:rPr>
        <w:t>tirofibano</w:t>
      </w:r>
      <w:proofErr w:type="spellEnd"/>
      <w:r w:rsidR="00916A3E">
        <w:rPr>
          <w:rFonts w:eastAsia="SimSun"/>
          <w:sz w:val="22"/>
          <w:szCs w:val="22"/>
          <w:lang w:eastAsia="zh-CN"/>
        </w:rPr>
        <w:t xml:space="preserve"> </w:t>
      </w:r>
      <w:r w:rsidR="00A460BD" w:rsidRPr="009365C0">
        <w:rPr>
          <w:rFonts w:eastAsia="SimSun"/>
          <w:sz w:val="22"/>
          <w:szCs w:val="22"/>
          <w:lang w:eastAsia="zh-CN"/>
        </w:rPr>
        <w:t xml:space="preserve"> ir </w:t>
      </w:r>
      <w:proofErr w:type="spellStart"/>
      <w:r w:rsidR="00A460BD" w:rsidRPr="009365C0">
        <w:rPr>
          <w:rFonts w:eastAsia="SimSun"/>
          <w:sz w:val="22"/>
          <w:szCs w:val="22"/>
          <w:lang w:eastAsia="zh-CN"/>
        </w:rPr>
        <w:t>enoksaparino</w:t>
      </w:r>
      <w:proofErr w:type="spellEnd"/>
      <w:r w:rsidR="00A460BD" w:rsidRPr="009365C0">
        <w:rPr>
          <w:rFonts w:eastAsia="SimSun"/>
          <w:sz w:val="22"/>
          <w:szCs w:val="22"/>
          <w:lang w:eastAsia="zh-CN"/>
        </w:rPr>
        <w:t xml:space="preserve"> vartojimu susijusio sunkaus kraujavimo reiškinių atsiradimo rizikos padidėjimo, ypač pacientams, kuriems dėl angiografijos ir (arba) papildomai buvo skirta </w:t>
      </w:r>
      <w:proofErr w:type="spellStart"/>
      <w:r w:rsidR="00A460BD" w:rsidRPr="009365C0">
        <w:rPr>
          <w:rFonts w:eastAsia="SimSun"/>
          <w:sz w:val="22"/>
          <w:szCs w:val="22"/>
          <w:lang w:eastAsia="zh-CN"/>
        </w:rPr>
        <w:t>nefrakcionuoto</w:t>
      </w:r>
      <w:proofErr w:type="spellEnd"/>
      <w:r w:rsidR="00A460BD" w:rsidRPr="009365C0">
        <w:rPr>
          <w:rFonts w:eastAsia="SimSun"/>
          <w:sz w:val="22"/>
          <w:szCs w:val="22"/>
          <w:lang w:eastAsia="zh-CN"/>
        </w:rPr>
        <w:t xml:space="preserve"> heparino, paneigti negalima. Gydymo </w:t>
      </w:r>
      <w:proofErr w:type="spellStart"/>
      <w:r>
        <w:rPr>
          <w:rFonts w:eastAsia="SimSun"/>
          <w:sz w:val="22"/>
          <w:szCs w:val="22"/>
          <w:lang w:eastAsia="zh-CN"/>
        </w:rPr>
        <w:t>tirofibanu</w:t>
      </w:r>
      <w:proofErr w:type="spellEnd"/>
      <w:r w:rsidR="00A460BD" w:rsidRPr="009365C0">
        <w:rPr>
          <w:rFonts w:eastAsia="SimSun"/>
          <w:sz w:val="22"/>
          <w:szCs w:val="22"/>
          <w:lang w:eastAsia="zh-CN"/>
        </w:rPr>
        <w:t xml:space="preserve"> kartu su </w:t>
      </w:r>
      <w:proofErr w:type="spellStart"/>
      <w:r w:rsidR="00A460BD" w:rsidRPr="009365C0">
        <w:rPr>
          <w:rFonts w:eastAsia="SimSun"/>
          <w:sz w:val="22"/>
          <w:szCs w:val="22"/>
          <w:lang w:eastAsia="zh-CN"/>
        </w:rPr>
        <w:t>enoksaparinu</w:t>
      </w:r>
      <w:proofErr w:type="spellEnd"/>
      <w:r w:rsidR="00A460BD" w:rsidRPr="009365C0">
        <w:rPr>
          <w:rFonts w:eastAsia="SimSun"/>
          <w:sz w:val="22"/>
          <w:szCs w:val="22"/>
          <w:lang w:eastAsia="zh-CN"/>
        </w:rPr>
        <w:t xml:space="preserve"> veiksmingumas nėra nustatytas. Gydymo </w:t>
      </w:r>
      <w:proofErr w:type="spellStart"/>
      <w:r>
        <w:rPr>
          <w:rFonts w:eastAsia="SimSun"/>
          <w:sz w:val="22"/>
          <w:szCs w:val="22"/>
          <w:lang w:eastAsia="zh-CN"/>
        </w:rPr>
        <w:t>tirofibanu</w:t>
      </w:r>
      <w:proofErr w:type="spellEnd"/>
      <w:r>
        <w:rPr>
          <w:rFonts w:eastAsia="SimSun"/>
          <w:sz w:val="22"/>
          <w:szCs w:val="22"/>
          <w:lang w:eastAsia="zh-CN"/>
        </w:rPr>
        <w:t xml:space="preserve"> </w:t>
      </w:r>
      <w:r w:rsidR="00A460BD" w:rsidRPr="009365C0">
        <w:rPr>
          <w:rFonts w:eastAsia="SimSun"/>
          <w:sz w:val="22"/>
          <w:szCs w:val="22"/>
          <w:lang w:eastAsia="zh-CN"/>
        </w:rPr>
        <w:t xml:space="preserve"> kartu su kitais mažos molekulinės masės heparinais saugumas ir veiksmingumas netirtas. </w:t>
      </w:r>
    </w:p>
    <w:p w14:paraId="565DAC3A" w14:textId="77777777" w:rsidR="00A460BD" w:rsidRPr="009365C0" w:rsidRDefault="00A460BD" w:rsidP="00A460BD">
      <w:pPr>
        <w:rPr>
          <w:rFonts w:eastAsia="SimSun"/>
          <w:sz w:val="22"/>
          <w:szCs w:val="22"/>
          <w:lang w:eastAsia="zh-CN"/>
        </w:rPr>
      </w:pPr>
    </w:p>
    <w:p w14:paraId="62A515F8" w14:textId="77777777" w:rsidR="00A460BD" w:rsidRPr="009365C0" w:rsidRDefault="00A460BD" w:rsidP="00A460BD">
      <w:pPr>
        <w:rPr>
          <w:sz w:val="22"/>
          <w:szCs w:val="22"/>
        </w:rPr>
      </w:pPr>
      <w:r w:rsidRPr="009365C0">
        <w:rPr>
          <w:rFonts w:eastAsia="SimSun"/>
          <w:sz w:val="22"/>
          <w:szCs w:val="22"/>
          <w:lang w:eastAsia="zh-CN"/>
        </w:rPr>
        <w:t>**</w:t>
      </w:r>
      <w:r w:rsidRPr="009365C0">
        <w:rPr>
          <w:sz w:val="22"/>
          <w:szCs w:val="22"/>
        </w:rPr>
        <w:t xml:space="preserve">TIMI gausus kraujavimas apibūdinamas kaip hemoglobino sumažėjimas &gt;50 g/l, kai yra žinoma ar nežinoma kraujavimo vieta, kraujas išsiliejo į smegenis ar yra širdies </w:t>
      </w:r>
      <w:proofErr w:type="spellStart"/>
      <w:r w:rsidRPr="009365C0">
        <w:rPr>
          <w:sz w:val="22"/>
          <w:szCs w:val="22"/>
        </w:rPr>
        <w:t>tamponada</w:t>
      </w:r>
      <w:proofErr w:type="spellEnd"/>
      <w:r w:rsidRPr="009365C0">
        <w:rPr>
          <w:sz w:val="22"/>
          <w:szCs w:val="22"/>
        </w:rPr>
        <w:t xml:space="preserve">. TIMI negausus kraujavimas apibūdinamas kaip hemoglobino sumažėjimas &gt;30 g/l, bet ≤ 50 g/l, kai yra žinoma kraujavimo vieta, yra didelė savaiminė </w:t>
      </w:r>
      <w:proofErr w:type="spellStart"/>
      <w:r w:rsidRPr="009365C0">
        <w:rPr>
          <w:sz w:val="22"/>
          <w:szCs w:val="22"/>
        </w:rPr>
        <w:t>hematurija</w:t>
      </w:r>
      <w:proofErr w:type="spellEnd"/>
      <w:r w:rsidRPr="009365C0">
        <w:rPr>
          <w:sz w:val="22"/>
          <w:szCs w:val="22"/>
        </w:rPr>
        <w:t xml:space="preserve">, </w:t>
      </w:r>
      <w:proofErr w:type="spellStart"/>
      <w:r w:rsidRPr="009365C0">
        <w:rPr>
          <w:sz w:val="22"/>
          <w:szCs w:val="22"/>
        </w:rPr>
        <w:t>hematemezė</w:t>
      </w:r>
      <w:proofErr w:type="spellEnd"/>
      <w:r w:rsidRPr="009365C0">
        <w:rPr>
          <w:sz w:val="22"/>
          <w:szCs w:val="22"/>
        </w:rPr>
        <w:t xml:space="preserve"> ar </w:t>
      </w:r>
      <w:proofErr w:type="spellStart"/>
      <w:r w:rsidRPr="009365C0">
        <w:rPr>
          <w:sz w:val="22"/>
          <w:szCs w:val="22"/>
        </w:rPr>
        <w:t>hemoptojė</w:t>
      </w:r>
      <w:proofErr w:type="spellEnd"/>
      <w:r w:rsidRPr="009365C0">
        <w:rPr>
          <w:sz w:val="22"/>
          <w:szCs w:val="22"/>
        </w:rPr>
        <w:t xml:space="preserve">. TIMI „netekimas be vietos“ apibūdinamas kaip hemoglobino sumažėjimas &gt;40 g/l, bet &lt; 50 g/l, kai nežinoma kraujavimo vieta. </w:t>
      </w:r>
    </w:p>
    <w:p w14:paraId="7248B052" w14:textId="77777777" w:rsidR="00A460BD" w:rsidRPr="009365C0" w:rsidRDefault="00A460BD" w:rsidP="00A460BD">
      <w:pPr>
        <w:rPr>
          <w:rFonts w:eastAsia="SimSun"/>
          <w:sz w:val="22"/>
          <w:szCs w:val="22"/>
          <w:lang w:eastAsia="zh-CN"/>
        </w:rPr>
      </w:pPr>
    </w:p>
    <w:p w14:paraId="69A122D6"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Pacientų, kuriems yra toliau išvardyta liga ar būklė, gydymo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hidrochloridu patirties nėra, tačiau manoma, kad tokiu atveju didėja kraujavimo rizika. Dėl šios priežasties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nerekomenduojama vartoti, jei: </w:t>
      </w:r>
    </w:p>
    <w:p w14:paraId="65C25F0E"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paskutinių dviejų savaičių laikotarpiu buvo atliekamas traumuojantis ar ilgalaikis </w:t>
      </w:r>
      <w:proofErr w:type="spellStart"/>
      <w:r w:rsidRPr="009365C0">
        <w:rPr>
          <w:rFonts w:eastAsia="SimSun"/>
          <w:sz w:val="22"/>
          <w:szCs w:val="22"/>
          <w:lang w:eastAsia="zh-CN"/>
        </w:rPr>
        <w:t>kardiopulmoninis</w:t>
      </w:r>
      <w:proofErr w:type="spellEnd"/>
      <w:r w:rsidRPr="009365C0">
        <w:rPr>
          <w:rFonts w:eastAsia="SimSun"/>
          <w:sz w:val="22"/>
          <w:szCs w:val="22"/>
          <w:lang w:eastAsia="zh-CN"/>
        </w:rPr>
        <w:t xml:space="preserve"> gaivinimas, organo biopsija ar </w:t>
      </w:r>
      <w:proofErr w:type="spellStart"/>
      <w:r w:rsidRPr="009365C0">
        <w:rPr>
          <w:rFonts w:eastAsia="SimSun"/>
          <w:sz w:val="22"/>
          <w:szCs w:val="22"/>
          <w:lang w:eastAsia="zh-CN"/>
        </w:rPr>
        <w:t>litotripsija</w:t>
      </w:r>
      <w:proofErr w:type="spellEnd"/>
      <w:r w:rsidRPr="009365C0">
        <w:rPr>
          <w:rFonts w:eastAsia="SimSun"/>
          <w:sz w:val="22"/>
          <w:szCs w:val="22"/>
          <w:lang w:eastAsia="zh-CN"/>
        </w:rPr>
        <w:t>;</w:t>
      </w:r>
    </w:p>
    <w:p w14:paraId="6CC58AD4"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prieš daugiau kaip 6 savaites, tačiau ne daugiau kaip prieš 3 mėnesius buvo sunki trauma ar atlikta didelė operacija;</w:t>
      </w:r>
    </w:p>
    <w:p w14:paraId="716BD2AF"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pastarųjų trijų mėnesių laikotarpiu buvo aktyvi </w:t>
      </w:r>
      <w:proofErr w:type="spellStart"/>
      <w:r w:rsidRPr="009365C0">
        <w:rPr>
          <w:rFonts w:eastAsia="SimSun"/>
          <w:sz w:val="22"/>
          <w:szCs w:val="22"/>
          <w:lang w:eastAsia="zh-CN"/>
        </w:rPr>
        <w:t>pepsinė</w:t>
      </w:r>
      <w:proofErr w:type="spellEnd"/>
      <w:r w:rsidRPr="009365C0">
        <w:rPr>
          <w:rFonts w:eastAsia="SimSun"/>
          <w:sz w:val="22"/>
          <w:szCs w:val="22"/>
          <w:lang w:eastAsia="zh-CN"/>
        </w:rPr>
        <w:t xml:space="preserve"> opa;</w:t>
      </w:r>
    </w:p>
    <w:p w14:paraId="507E8486"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yra nekontroliuojama hipertenzija (&gt;180/110 mm </w:t>
      </w:r>
      <w:proofErr w:type="spellStart"/>
      <w:r w:rsidRPr="009365C0">
        <w:rPr>
          <w:rFonts w:eastAsia="SimSun"/>
          <w:sz w:val="22"/>
          <w:szCs w:val="22"/>
          <w:lang w:eastAsia="zh-CN"/>
        </w:rPr>
        <w:t>Hg</w:t>
      </w:r>
      <w:proofErr w:type="spellEnd"/>
      <w:r w:rsidRPr="009365C0">
        <w:rPr>
          <w:rFonts w:eastAsia="SimSun"/>
          <w:sz w:val="22"/>
          <w:szCs w:val="22"/>
          <w:lang w:eastAsia="zh-CN"/>
        </w:rPr>
        <w:t>);</w:t>
      </w:r>
    </w:p>
    <w:p w14:paraId="20AEF9C0"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yra ūminis </w:t>
      </w:r>
      <w:proofErr w:type="spellStart"/>
      <w:r w:rsidRPr="009365C0">
        <w:rPr>
          <w:rFonts w:eastAsia="SimSun"/>
          <w:sz w:val="22"/>
          <w:szCs w:val="22"/>
          <w:lang w:eastAsia="zh-CN"/>
        </w:rPr>
        <w:t>perikarditas</w:t>
      </w:r>
      <w:proofErr w:type="spellEnd"/>
      <w:r w:rsidRPr="009365C0">
        <w:rPr>
          <w:rFonts w:eastAsia="SimSun"/>
          <w:sz w:val="22"/>
          <w:szCs w:val="22"/>
          <w:lang w:eastAsia="zh-CN"/>
        </w:rPr>
        <w:t>;</w:t>
      </w:r>
    </w:p>
    <w:p w14:paraId="73AFF1E5"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yra aktyvus arba anksčiau buvo </w:t>
      </w:r>
      <w:proofErr w:type="spellStart"/>
      <w:r w:rsidRPr="009365C0">
        <w:rPr>
          <w:rFonts w:eastAsia="SimSun"/>
          <w:sz w:val="22"/>
          <w:szCs w:val="22"/>
          <w:lang w:eastAsia="zh-CN"/>
        </w:rPr>
        <w:t>vaskulitas</w:t>
      </w:r>
      <w:proofErr w:type="spellEnd"/>
      <w:r w:rsidRPr="009365C0">
        <w:rPr>
          <w:rFonts w:eastAsia="SimSun"/>
          <w:sz w:val="22"/>
          <w:szCs w:val="22"/>
          <w:lang w:eastAsia="zh-CN"/>
        </w:rPr>
        <w:t>;</w:t>
      </w:r>
    </w:p>
    <w:p w14:paraId="3FDFD268"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manoma, kad yra aortos </w:t>
      </w:r>
      <w:proofErr w:type="spellStart"/>
      <w:r w:rsidRPr="009365C0">
        <w:rPr>
          <w:rFonts w:eastAsia="SimSun"/>
          <w:sz w:val="22"/>
          <w:szCs w:val="22"/>
          <w:lang w:eastAsia="zh-CN"/>
        </w:rPr>
        <w:t>disekacija</w:t>
      </w:r>
      <w:proofErr w:type="spellEnd"/>
      <w:r w:rsidRPr="009365C0">
        <w:rPr>
          <w:rFonts w:eastAsia="SimSun"/>
          <w:sz w:val="22"/>
          <w:szCs w:val="22"/>
          <w:lang w:eastAsia="zh-CN"/>
        </w:rPr>
        <w:t>;</w:t>
      </w:r>
    </w:p>
    <w:p w14:paraId="0897AF22"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yra hemoraginė </w:t>
      </w:r>
      <w:proofErr w:type="spellStart"/>
      <w:r w:rsidRPr="009365C0">
        <w:rPr>
          <w:rFonts w:eastAsia="SimSun"/>
          <w:sz w:val="22"/>
          <w:szCs w:val="22"/>
          <w:lang w:eastAsia="zh-CN"/>
        </w:rPr>
        <w:t>retinopatija</w:t>
      </w:r>
      <w:proofErr w:type="spellEnd"/>
      <w:r w:rsidRPr="009365C0">
        <w:rPr>
          <w:rFonts w:eastAsia="SimSun"/>
          <w:sz w:val="22"/>
          <w:szCs w:val="22"/>
          <w:lang w:eastAsia="zh-CN"/>
        </w:rPr>
        <w:t>;</w:t>
      </w:r>
    </w:p>
    <w:p w14:paraId="3E266C8A"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yra slaptasis kraujavimas su išmatomis arba </w:t>
      </w:r>
      <w:proofErr w:type="spellStart"/>
      <w:r w:rsidRPr="009365C0">
        <w:rPr>
          <w:rFonts w:eastAsia="SimSun"/>
          <w:sz w:val="22"/>
          <w:szCs w:val="22"/>
          <w:lang w:eastAsia="zh-CN"/>
        </w:rPr>
        <w:t>hematurija</w:t>
      </w:r>
      <w:proofErr w:type="spellEnd"/>
      <w:r w:rsidRPr="009365C0">
        <w:rPr>
          <w:rFonts w:eastAsia="SimSun"/>
          <w:sz w:val="22"/>
          <w:szCs w:val="22"/>
          <w:lang w:eastAsia="zh-CN"/>
        </w:rPr>
        <w:t>;</w:t>
      </w:r>
    </w:p>
    <w:p w14:paraId="631EC505"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taikomas </w:t>
      </w:r>
      <w:proofErr w:type="spellStart"/>
      <w:r w:rsidRPr="009365C0">
        <w:rPr>
          <w:rFonts w:eastAsia="SimSun"/>
          <w:sz w:val="22"/>
          <w:szCs w:val="22"/>
          <w:lang w:eastAsia="zh-CN"/>
        </w:rPr>
        <w:t>trombolizinis</w:t>
      </w:r>
      <w:proofErr w:type="spellEnd"/>
      <w:r w:rsidRPr="009365C0">
        <w:rPr>
          <w:rFonts w:eastAsia="SimSun"/>
          <w:sz w:val="22"/>
          <w:szCs w:val="22"/>
          <w:lang w:eastAsia="zh-CN"/>
        </w:rPr>
        <w:t xml:space="preserve"> gydymas (žr. 4.5 skyrių);</w:t>
      </w:r>
    </w:p>
    <w:p w14:paraId="2E793752" w14:textId="77777777" w:rsidR="00A460BD" w:rsidRPr="009365C0" w:rsidRDefault="00A460BD" w:rsidP="00A460BD">
      <w:pPr>
        <w:numPr>
          <w:ilvl w:val="0"/>
          <w:numId w:val="21"/>
        </w:numPr>
        <w:spacing w:after="200" w:line="276" w:lineRule="auto"/>
        <w:contextualSpacing/>
        <w:rPr>
          <w:rFonts w:eastAsia="SimSun"/>
          <w:sz w:val="22"/>
          <w:szCs w:val="22"/>
          <w:lang w:eastAsia="zh-CN"/>
        </w:rPr>
      </w:pPr>
      <w:r w:rsidRPr="009365C0">
        <w:rPr>
          <w:rFonts w:eastAsia="SimSun"/>
          <w:sz w:val="22"/>
          <w:szCs w:val="22"/>
          <w:lang w:eastAsia="zh-CN"/>
        </w:rPr>
        <w:t xml:space="preserve">vartojama vaistinių preparatų, kurie reikšmingai didina kraujavimo riziką (žr. 4.5 skyrių). </w:t>
      </w:r>
    </w:p>
    <w:p w14:paraId="7B4C0AD8" w14:textId="77777777" w:rsidR="00A460BD" w:rsidRPr="009365C0" w:rsidRDefault="00A460BD" w:rsidP="00A460BD">
      <w:pPr>
        <w:rPr>
          <w:rFonts w:eastAsia="SimSun"/>
          <w:sz w:val="22"/>
          <w:szCs w:val="22"/>
          <w:lang w:eastAsia="zh-CN"/>
        </w:rPr>
      </w:pPr>
    </w:p>
    <w:p w14:paraId="2F48FA4E"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Pacientų, kuriems reikalinga </w:t>
      </w:r>
      <w:proofErr w:type="spellStart"/>
      <w:r w:rsidRPr="009365C0">
        <w:rPr>
          <w:rFonts w:eastAsia="SimSun"/>
          <w:sz w:val="22"/>
          <w:szCs w:val="22"/>
          <w:lang w:eastAsia="zh-CN"/>
        </w:rPr>
        <w:t>trombolizinė</w:t>
      </w:r>
      <w:proofErr w:type="spellEnd"/>
      <w:r w:rsidRPr="009365C0">
        <w:rPr>
          <w:rFonts w:eastAsia="SimSun"/>
          <w:sz w:val="22"/>
          <w:szCs w:val="22"/>
          <w:lang w:eastAsia="zh-CN"/>
        </w:rPr>
        <w:t xml:space="preserve"> terapija (pvz., ištiktiems ūminio miokardo infarkto su nauja patologine Q banga, ST segmento pakilimu ar kairės </w:t>
      </w:r>
      <w:proofErr w:type="spellStart"/>
      <w:r w:rsidRPr="009365C0">
        <w:rPr>
          <w:rFonts w:eastAsia="SimSun"/>
          <w:sz w:val="22"/>
          <w:szCs w:val="22"/>
          <w:lang w:eastAsia="zh-CN"/>
        </w:rPr>
        <w:t>Hiso</w:t>
      </w:r>
      <w:proofErr w:type="spellEnd"/>
      <w:r w:rsidRPr="009365C0">
        <w:rPr>
          <w:rFonts w:eastAsia="SimSun"/>
          <w:sz w:val="22"/>
          <w:szCs w:val="22"/>
          <w:lang w:eastAsia="zh-CN"/>
        </w:rPr>
        <w:t xml:space="preserve"> pluošto kojytės blokada EKG), gydymo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hidrochloridu patirties nėra. Dėl šios priežasties tokiomis aplinkybėmis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vartoti nerekomenduojama. </w:t>
      </w:r>
    </w:p>
    <w:p w14:paraId="1DB7434D" w14:textId="77777777" w:rsidR="00A460BD" w:rsidRPr="009365C0" w:rsidRDefault="00A460BD" w:rsidP="00A460BD">
      <w:pPr>
        <w:rPr>
          <w:rFonts w:eastAsia="SimSun"/>
          <w:sz w:val="22"/>
          <w:szCs w:val="22"/>
          <w:lang w:eastAsia="zh-CN"/>
        </w:rPr>
      </w:pPr>
    </w:p>
    <w:p w14:paraId="1A9DA6F5" w14:textId="77777777" w:rsidR="00A460BD" w:rsidRPr="009365C0" w:rsidRDefault="00CB1083" w:rsidP="00A460BD">
      <w:pPr>
        <w:rPr>
          <w:sz w:val="22"/>
          <w:szCs w:val="22"/>
        </w:rPr>
      </w:pPr>
      <w:proofErr w:type="spellStart"/>
      <w:r>
        <w:rPr>
          <w:rFonts w:eastAsia="SimSun"/>
          <w:sz w:val="22"/>
          <w:szCs w:val="22"/>
          <w:lang w:eastAsia="zh-CN"/>
        </w:rPr>
        <w:lastRenderedPageBreak/>
        <w:t>Tirofibano</w:t>
      </w:r>
      <w:proofErr w:type="spellEnd"/>
      <w:r w:rsidR="00A460BD" w:rsidRPr="009365C0">
        <w:rPr>
          <w:rFonts w:eastAsia="SimSun"/>
          <w:sz w:val="22"/>
          <w:szCs w:val="22"/>
          <w:lang w:eastAsia="zh-CN"/>
        </w:rPr>
        <w:t xml:space="preserve"> infuziją būtina nedelsiant nutraukti, jei atsiranda būklė, kai reikia pradėti gydymą </w:t>
      </w:r>
      <w:proofErr w:type="spellStart"/>
      <w:r w:rsidR="00A460BD" w:rsidRPr="009365C0">
        <w:rPr>
          <w:rFonts w:eastAsia="SimSun"/>
          <w:sz w:val="22"/>
          <w:szCs w:val="22"/>
          <w:lang w:eastAsia="zh-CN"/>
        </w:rPr>
        <w:t>trombolitikais</w:t>
      </w:r>
      <w:proofErr w:type="spellEnd"/>
      <w:r w:rsidR="00A460BD" w:rsidRPr="009365C0">
        <w:rPr>
          <w:rFonts w:eastAsia="SimSun"/>
          <w:sz w:val="22"/>
          <w:szCs w:val="22"/>
          <w:lang w:eastAsia="zh-CN"/>
        </w:rPr>
        <w:t xml:space="preserve"> (įskaitant ūminę </w:t>
      </w:r>
      <w:proofErr w:type="spellStart"/>
      <w:r w:rsidR="00A460BD" w:rsidRPr="009365C0">
        <w:rPr>
          <w:rFonts w:eastAsia="SimSun"/>
          <w:sz w:val="22"/>
          <w:szCs w:val="22"/>
          <w:lang w:eastAsia="zh-CN"/>
        </w:rPr>
        <w:t>okliuziją</w:t>
      </w:r>
      <w:proofErr w:type="spellEnd"/>
      <w:r w:rsidR="00A460BD" w:rsidRPr="009365C0">
        <w:rPr>
          <w:rFonts w:eastAsia="SimSun"/>
          <w:sz w:val="22"/>
          <w:szCs w:val="22"/>
          <w:lang w:eastAsia="zh-CN"/>
        </w:rPr>
        <w:t xml:space="preserve"> PTCA metu) arba pacientui būtina atlikti skubią vainikinių arterijų šuntavimo operaciją (ang</w:t>
      </w:r>
      <w:r w:rsidR="00AF538F">
        <w:rPr>
          <w:rFonts w:eastAsia="SimSun"/>
          <w:sz w:val="22"/>
          <w:szCs w:val="22"/>
          <w:lang w:eastAsia="zh-CN"/>
        </w:rPr>
        <w:t>l</w:t>
      </w:r>
      <w:r w:rsidR="00A460BD" w:rsidRPr="009365C0">
        <w:rPr>
          <w:rFonts w:eastAsia="SimSun"/>
          <w:sz w:val="22"/>
          <w:szCs w:val="22"/>
          <w:lang w:eastAsia="zh-CN"/>
        </w:rPr>
        <w:t xml:space="preserve">. </w:t>
      </w:r>
      <w:proofErr w:type="spellStart"/>
      <w:r w:rsidR="00A460BD" w:rsidRPr="009365C0">
        <w:rPr>
          <w:rFonts w:eastAsia="SimSun"/>
          <w:i/>
          <w:sz w:val="22"/>
          <w:szCs w:val="22"/>
          <w:lang w:eastAsia="zh-CN"/>
        </w:rPr>
        <w:t>Coronary</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artery</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bypass</w:t>
      </w:r>
      <w:proofErr w:type="spellEnd"/>
      <w:r w:rsidR="00A460BD" w:rsidRPr="009365C0">
        <w:rPr>
          <w:rFonts w:eastAsia="SimSun"/>
          <w:i/>
          <w:sz w:val="22"/>
          <w:szCs w:val="22"/>
          <w:lang w:eastAsia="zh-CN"/>
        </w:rPr>
        <w:t xml:space="preserve"> </w:t>
      </w:r>
      <w:proofErr w:type="spellStart"/>
      <w:r w:rsidR="00A460BD" w:rsidRPr="009365C0">
        <w:rPr>
          <w:rFonts w:eastAsia="SimSun"/>
          <w:i/>
          <w:sz w:val="22"/>
          <w:szCs w:val="22"/>
          <w:lang w:eastAsia="zh-CN"/>
        </w:rPr>
        <w:t>graft</w:t>
      </w:r>
      <w:proofErr w:type="spellEnd"/>
      <w:r w:rsidR="00A460BD" w:rsidRPr="009365C0">
        <w:rPr>
          <w:rFonts w:eastAsia="SimSun"/>
          <w:sz w:val="22"/>
          <w:szCs w:val="22"/>
          <w:lang w:eastAsia="zh-CN"/>
        </w:rPr>
        <w:t xml:space="preserve">, CABG) ar taikyti </w:t>
      </w:r>
      <w:proofErr w:type="spellStart"/>
      <w:r w:rsidR="00A460BD" w:rsidRPr="009365C0">
        <w:rPr>
          <w:rFonts w:eastAsia="SimSun"/>
          <w:sz w:val="22"/>
          <w:szCs w:val="22"/>
          <w:lang w:eastAsia="zh-CN"/>
        </w:rPr>
        <w:t>intraaortinę</w:t>
      </w:r>
      <w:proofErr w:type="spellEnd"/>
      <w:r w:rsidR="00A460BD" w:rsidRPr="009365C0">
        <w:rPr>
          <w:rFonts w:eastAsia="SimSun"/>
          <w:sz w:val="22"/>
          <w:szCs w:val="22"/>
          <w:lang w:eastAsia="zh-CN"/>
        </w:rPr>
        <w:t xml:space="preserve"> </w:t>
      </w:r>
      <w:proofErr w:type="spellStart"/>
      <w:r w:rsidR="00A460BD" w:rsidRPr="009365C0">
        <w:rPr>
          <w:rFonts w:eastAsia="SimSun"/>
          <w:sz w:val="22"/>
          <w:szCs w:val="22"/>
          <w:lang w:eastAsia="zh-CN"/>
        </w:rPr>
        <w:t>balioninę</w:t>
      </w:r>
      <w:proofErr w:type="spellEnd"/>
      <w:r w:rsidR="00A460BD" w:rsidRPr="009365C0">
        <w:rPr>
          <w:rFonts w:eastAsia="SimSun"/>
          <w:sz w:val="22"/>
          <w:szCs w:val="22"/>
          <w:lang w:eastAsia="zh-CN"/>
        </w:rPr>
        <w:t xml:space="preserve"> </w:t>
      </w:r>
      <w:proofErr w:type="spellStart"/>
      <w:r w:rsidR="00A460BD" w:rsidRPr="009365C0">
        <w:rPr>
          <w:rFonts w:eastAsia="SimSun"/>
          <w:sz w:val="22"/>
          <w:szCs w:val="22"/>
          <w:lang w:eastAsia="zh-CN"/>
        </w:rPr>
        <w:t>kontrapulsaciją</w:t>
      </w:r>
      <w:proofErr w:type="spellEnd"/>
      <w:r w:rsidR="00A460BD" w:rsidRPr="009365C0">
        <w:rPr>
          <w:rFonts w:eastAsia="SimSun"/>
          <w:sz w:val="22"/>
          <w:szCs w:val="22"/>
          <w:lang w:eastAsia="zh-CN"/>
        </w:rPr>
        <w:t xml:space="preserve">. </w:t>
      </w:r>
    </w:p>
    <w:p w14:paraId="2D1AD182" w14:textId="77777777" w:rsidR="00A460BD" w:rsidRPr="009365C0" w:rsidRDefault="00A460BD" w:rsidP="00A460BD">
      <w:pPr>
        <w:rPr>
          <w:rFonts w:eastAsia="SimSun"/>
          <w:sz w:val="22"/>
          <w:szCs w:val="22"/>
          <w:lang w:eastAsia="zh-CN"/>
        </w:rPr>
      </w:pPr>
    </w:p>
    <w:p w14:paraId="78E42D28" w14:textId="77777777" w:rsidR="00A460BD" w:rsidRPr="00BD35A3" w:rsidRDefault="00A460BD" w:rsidP="00A460BD">
      <w:pPr>
        <w:rPr>
          <w:rFonts w:eastAsia="SimSun"/>
          <w:sz w:val="22"/>
          <w:szCs w:val="22"/>
          <w:u w:val="single"/>
          <w:lang w:eastAsia="zh-CN"/>
        </w:rPr>
      </w:pPr>
      <w:r w:rsidRPr="00BD35A3">
        <w:rPr>
          <w:rFonts w:eastAsia="SimSun"/>
          <w:sz w:val="22"/>
          <w:szCs w:val="22"/>
          <w:u w:val="single"/>
          <w:lang w:eastAsia="zh-CN"/>
        </w:rPr>
        <w:t>Vaikų populiacija</w:t>
      </w:r>
    </w:p>
    <w:p w14:paraId="64A55BED"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Vaikų gydymo </w:t>
      </w:r>
      <w:proofErr w:type="spellStart"/>
      <w:r w:rsidR="00CB1083">
        <w:rPr>
          <w:rFonts w:eastAsia="SimSun"/>
          <w:sz w:val="22"/>
          <w:szCs w:val="22"/>
          <w:lang w:eastAsia="zh-CN"/>
        </w:rPr>
        <w:t>tirofibanu</w:t>
      </w:r>
      <w:proofErr w:type="spellEnd"/>
      <w:r w:rsidRPr="009365C0">
        <w:rPr>
          <w:rFonts w:eastAsia="SimSun"/>
          <w:sz w:val="22"/>
          <w:szCs w:val="22"/>
          <w:lang w:eastAsia="zh-CN"/>
        </w:rPr>
        <w:t xml:space="preserve"> patirties nėra, todėl tokiems pacientams šio vaistinio preparato skirti nerekomenduojama. </w:t>
      </w:r>
    </w:p>
    <w:p w14:paraId="36C491CD" w14:textId="77777777" w:rsidR="00A460BD" w:rsidRPr="009365C0" w:rsidRDefault="00A460BD" w:rsidP="00A460BD">
      <w:pPr>
        <w:rPr>
          <w:rFonts w:eastAsia="SimSun"/>
          <w:sz w:val="22"/>
          <w:szCs w:val="22"/>
          <w:lang w:eastAsia="zh-CN"/>
        </w:rPr>
      </w:pPr>
    </w:p>
    <w:p w14:paraId="2E1A453C"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Atsargumo priemonės ir kita informacija</w:t>
      </w:r>
    </w:p>
    <w:p w14:paraId="40DEC78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Duomenų apie pakartotiną </w:t>
      </w:r>
      <w:proofErr w:type="spellStart"/>
      <w:r w:rsidR="00CB1083">
        <w:rPr>
          <w:rFonts w:eastAsia="SimSun"/>
          <w:sz w:val="22"/>
          <w:szCs w:val="22"/>
          <w:lang w:eastAsia="zh-CN"/>
        </w:rPr>
        <w:t>tirofibano</w:t>
      </w:r>
      <w:proofErr w:type="spellEnd"/>
      <w:r w:rsidR="00CB1083" w:rsidRPr="009365C0">
        <w:rPr>
          <w:rFonts w:eastAsia="SimSun"/>
          <w:sz w:val="22"/>
          <w:szCs w:val="22"/>
          <w:lang w:eastAsia="zh-CN"/>
        </w:rPr>
        <w:t xml:space="preserve"> </w:t>
      </w:r>
      <w:r w:rsidRPr="009365C0">
        <w:rPr>
          <w:rFonts w:eastAsia="SimSun"/>
          <w:sz w:val="22"/>
          <w:szCs w:val="22"/>
          <w:lang w:eastAsia="zh-CN"/>
        </w:rPr>
        <w:t xml:space="preserve">vartojimą nepakanka. </w:t>
      </w:r>
    </w:p>
    <w:p w14:paraId="3D99000D" w14:textId="77777777" w:rsidR="00A460BD" w:rsidRPr="009365C0" w:rsidRDefault="00A460BD" w:rsidP="00A460BD">
      <w:pPr>
        <w:rPr>
          <w:rFonts w:eastAsia="SimSun"/>
          <w:sz w:val="22"/>
          <w:szCs w:val="22"/>
          <w:lang w:eastAsia="zh-CN"/>
        </w:rPr>
      </w:pPr>
    </w:p>
    <w:p w14:paraId="31A3B82F"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Gydymo </w:t>
      </w:r>
      <w:proofErr w:type="spellStart"/>
      <w:r w:rsidR="00CB1083">
        <w:rPr>
          <w:rFonts w:eastAsia="SimSun"/>
          <w:sz w:val="22"/>
          <w:szCs w:val="22"/>
          <w:lang w:eastAsia="zh-CN"/>
        </w:rPr>
        <w:t>tirofibanu</w:t>
      </w:r>
      <w:proofErr w:type="spellEnd"/>
      <w:r w:rsidR="00CB1083">
        <w:rPr>
          <w:rFonts w:eastAsia="SimSun"/>
          <w:sz w:val="22"/>
          <w:szCs w:val="22"/>
          <w:lang w:eastAsia="zh-CN"/>
        </w:rPr>
        <w:t xml:space="preserve"> </w:t>
      </w:r>
      <w:r w:rsidRPr="009365C0">
        <w:rPr>
          <w:rFonts w:eastAsia="SimSun"/>
          <w:sz w:val="22"/>
          <w:szCs w:val="22"/>
          <w:lang w:eastAsia="zh-CN"/>
        </w:rPr>
        <w:t xml:space="preserve">metu pacientus būtina atidžiai stebėti, ar neprasideda kraujavimas. Jei būtina gydyti kraujavimą, reikia apsvarstyti </w:t>
      </w:r>
      <w:proofErr w:type="spellStart"/>
      <w:r w:rsidR="00CB1083">
        <w:rPr>
          <w:rFonts w:eastAsia="SimSun"/>
          <w:sz w:val="22"/>
          <w:szCs w:val="22"/>
          <w:lang w:eastAsia="zh-CN"/>
        </w:rPr>
        <w:t>tir</w:t>
      </w:r>
      <w:r w:rsidR="0024100C">
        <w:rPr>
          <w:rFonts w:eastAsia="SimSun"/>
          <w:sz w:val="22"/>
          <w:szCs w:val="22"/>
          <w:lang w:eastAsia="zh-CN"/>
        </w:rPr>
        <w:t>o</w:t>
      </w:r>
      <w:r w:rsidR="00CB1083">
        <w:rPr>
          <w:rFonts w:eastAsia="SimSun"/>
          <w:sz w:val="22"/>
          <w:szCs w:val="22"/>
          <w:lang w:eastAsia="zh-CN"/>
        </w:rPr>
        <w:t>fibano</w:t>
      </w:r>
      <w:proofErr w:type="spellEnd"/>
      <w:r w:rsidR="00CB1083">
        <w:rPr>
          <w:rFonts w:eastAsia="SimSun"/>
          <w:sz w:val="22"/>
          <w:szCs w:val="22"/>
          <w:lang w:eastAsia="zh-CN"/>
        </w:rPr>
        <w:t xml:space="preserve"> </w:t>
      </w:r>
      <w:r w:rsidRPr="009365C0">
        <w:rPr>
          <w:rFonts w:eastAsia="SimSun"/>
          <w:sz w:val="22"/>
          <w:szCs w:val="22"/>
          <w:lang w:eastAsia="zh-CN"/>
        </w:rPr>
        <w:t xml:space="preserve">vartojimo nutraukimą (žr. 4.9 skyrių). Jei pasireiškia didelis ar nekontroliuojamas kraujavimas,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vartojimą būtina nutraukti nedelsiant.</w:t>
      </w:r>
    </w:p>
    <w:p w14:paraId="70DDA529" w14:textId="77777777" w:rsidR="00A460BD" w:rsidRPr="009365C0" w:rsidRDefault="00A460BD" w:rsidP="00A460BD">
      <w:pPr>
        <w:rPr>
          <w:rFonts w:eastAsia="SimSun"/>
          <w:sz w:val="22"/>
          <w:szCs w:val="22"/>
          <w:lang w:eastAsia="zh-CN"/>
        </w:rPr>
      </w:pPr>
    </w:p>
    <w:p w14:paraId="0215F7AE"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Jei yra toliau išvardyta būklė ar pacientas priklauso toliau paminėtai grupei, </w:t>
      </w:r>
      <w:proofErr w:type="spellStart"/>
      <w:r w:rsidR="00CB1083">
        <w:rPr>
          <w:rFonts w:eastAsia="SimSun"/>
          <w:sz w:val="22"/>
          <w:szCs w:val="22"/>
          <w:lang w:eastAsia="zh-CN"/>
        </w:rPr>
        <w:t>tirofibano</w:t>
      </w:r>
      <w:proofErr w:type="spellEnd"/>
      <w:r w:rsidR="00CB1083" w:rsidRPr="009365C0">
        <w:rPr>
          <w:rFonts w:eastAsia="SimSun"/>
          <w:sz w:val="22"/>
          <w:szCs w:val="22"/>
          <w:lang w:eastAsia="zh-CN"/>
        </w:rPr>
        <w:t xml:space="preserve"> </w:t>
      </w:r>
      <w:r w:rsidRPr="009365C0">
        <w:rPr>
          <w:rFonts w:eastAsia="SimSun"/>
          <w:sz w:val="22"/>
          <w:szCs w:val="22"/>
          <w:lang w:eastAsia="zh-CN"/>
        </w:rPr>
        <w:t>būtina vartoti ypač atsargiai.</w:t>
      </w:r>
    </w:p>
    <w:p w14:paraId="1FCB8356"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Neseniai (anksčiau nei prieš metus) buvo kliniškai reikšmingas kraujavimas.</w:t>
      </w:r>
    </w:p>
    <w:p w14:paraId="5D7A4BC4"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 xml:space="preserve">24 val. laikotarpiu prieš </w:t>
      </w:r>
      <w:proofErr w:type="spellStart"/>
      <w:r w:rsidR="0024100C">
        <w:rPr>
          <w:rFonts w:eastAsia="SimSun"/>
          <w:sz w:val="22"/>
          <w:szCs w:val="22"/>
          <w:lang w:eastAsia="zh-CN"/>
        </w:rPr>
        <w:t>tirofibano</w:t>
      </w:r>
      <w:proofErr w:type="spellEnd"/>
      <w:r w:rsidR="0024100C" w:rsidRPr="009365C0">
        <w:rPr>
          <w:rFonts w:eastAsia="SimSun"/>
          <w:sz w:val="22"/>
          <w:szCs w:val="22"/>
          <w:lang w:eastAsia="zh-CN"/>
        </w:rPr>
        <w:t xml:space="preserve"> </w:t>
      </w:r>
      <w:r w:rsidRPr="009365C0">
        <w:rPr>
          <w:rFonts w:eastAsia="SimSun"/>
          <w:sz w:val="22"/>
          <w:szCs w:val="22"/>
          <w:lang w:eastAsia="zh-CN"/>
        </w:rPr>
        <w:t>vartojimą buvo punktuota kraujagyslė, kurios neįmanoma užspausti.</w:t>
      </w:r>
    </w:p>
    <w:p w14:paraId="37B980A9"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 xml:space="preserve">Neseniai buvo atlikta su </w:t>
      </w:r>
      <w:proofErr w:type="spellStart"/>
      <w:r w:rsidRPr="009365C0">
        <w:rPr>
          <w:rFonts w:eastAsia="SimSun"/>
          <w:sz w:val="22"/>
          <w:szCs w:val="22"/>
          <w:lang w:eastAsia="zh-CN"/>
        </w:rPr>
        <w:t>epidurine</w:t>
      </w:r>
      <w:proofErr w:type="spellEnd"/>
      <w:r w:rsidRPr="009365C0">
        <w:rPr>
          <w:rFonts w:eastAsia="SimSun"/>
          <w:sz w:val="22"/>
          <w:szCs w:val="22"/>
          <w:lang w:eastAsia="zh-CN"/>
        </w:rPr>
        <w:t xml:space="preserve"> ertme susijusi procedūra (įskaitant </w:t>
      </w:r>
      <w:proofErr w:type="spellStart"/>
      <w:r w:rsidRPr="009365C0">
        <w:rPr>
          <w:rFonts w:eastAsia="SimSun"/>
          <w:sz w:val="22"/>
          <w:szCs w:val="22"/>
          <w:lang w:eastAsia="zh-CN"/>
        </w:rPr>
        <w:t>juosmeninę</w:t>
      </w:r>
      <w:proofErr w:type="spellEnd"/>
      <w:r w:rsidRPr="009365C0">
        <w:rPr>
          <w:rFonts w:eastAsia="SimSun"/>
          <w:sz w:val="22"/>
          <w:szCs w:val="22"/>
          <w:lang w:eastAsia="zh-CN"/>
        </w:rPr>
        <w:t xml:space="preserve"> punkciją ir </w:t>
      </w:r>
      <w:proofErr w:type="spellStart"/>
      <w:r w:rsidRPr="009365C0">
        <w:rPr>
          <w:rFonts w:eastAsia="SimSun"/>
          <w:sz w:val="22"/>
          <w:szCs w:val="22"/>
          <w:lang w:eastAsia="zh-CN"/>
        </w:rPr>
        <w:t>spinalinę</w:t>
      </w:r>
      <w:proofErr w:type="spellEnd"/>
      <w:r w:rsidRPr="009365C0">
        <w:rPr>
          <w:rFonts w:eastAsia="SimSun"/>
          <w:sz w:val="22"/>
          <w:szCs w:val="22"/>
          <w:lang w:eastAsia="zh-CN"/>
        </w:rPr>
        <w:t xml:space="preserve"> anesteziją).</w:t>
      </w:r>
    </w:p>
    <w:p w14:paraId="6289A0CB"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Yra sunkus ūminis arba lėtinis širdies nepakankamumas.</w:t>
      </w:r>
    </w:p>
    <w:p w14:paraId="54EA7DF0"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 xml:space="preserve">Yra </w:t>
      </w:r>
      <w:proofErr w:type="spellStart"/>
      <w:r w:rsidRPr="009365C0">
        <w:rPr>
          <w:rFonts w:eastAsia="SimSun"/>
          <w:sz w:val="22"/>
          <w:szCs w:val="22"/>
          <w:lang w:eastAsia="zh-CN"/>
        </w:rPr>
        <w:t>kardiogeninis</w:t>
      </w:r>
      <w:proofErr w:type="spellEnd"/>
      <w:r w:rsidRPr="009365C0">
        <w:rPr>
          <w:rFonts w:eastAsia="SimSun"/>
          <w:sz w:val="22"/>
          <w:szCs w:val="22"/>
          <w:lang w:eastAsia="zh-CN"/>
        </w:rPr>
        <w:t xml:space="preserve"> šokas.</w:t>
      </w:r>
    </w:p>
    <w:p w14:paraId="42EE3322"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Yra lengvas arba vidutinio sunkumo kepenų nepakankamumas.</w:t>
      </w:r>
    </w:p>
    <w:p w14:paraId="472C7C1D" w14:textId="77777777" w:rsidR="00A460BD" w:rsidRPr="009365C0" w:rsidRDefault="00A460BD" w:rsidP="00A460BD">
      <w:pPr>
        <w:numPr>
          <w:ilvl w:val="0"/>
          <w:numId w:val="22"/>
        </w:numPr>
        <w:spacing w:after="200" w:line="276" w:lineRule="auto"/>
        <w:contextualSpacing/>
        <w:rPr>
          <w:sz w:val="22"/>
          <w:szCs w:val="22"/>
        </w:rPr>
      </w:pPr>
      <w:r w:rsidRPr="009365C0">
        <w:rPr>
          <w:rFonts w:eastAsia="SimSun"/>
          <w:sz w:val="22"/>
          <w:szCs w:val="22"/>
          <w:lang w:eastAsia="zh-CN"/>
        </w:rPr>
        <w:t>Trombocitų kiekis yra &lt;150 000/mm</w:t>
      </w:r>
      <w:r w:rsidRPr="009365C0">
        <w:rPr>
          <w:rFonts w:eastAsia="SimSun"/>
          <w:sz w:val="22"/>
          <w:szCs w:val="22"/>
          <w:vertAlign w:val="superscript"/>
          <w:lang w:eastAsia="zh-CN"/>
        </w:rPr>
        <w:t>3</w:t>
      </w:r>
      <w:r w:rsidRPr="009365C0">
        <w:rPr>
          <w:rFonts w:eastAsia="SimSun"/>
          <w:sz w:val="22"/>
          <w:szCs w:val="22"/>
          <w:lang w:eastAsia="zh-CN"/>
        </w:rPr>
        <w:t xml:space="preserve">, yra buvusi </w:t>
      </w:r>
      <w:proofErr w:type="spellStart"/>
      <w:r w:rsidRPr="009365C0">
        <w:rPr>
          <w:rFonts w:eastAsia="SimSun"/>
          <w:sz w:val="22"/>
          <w:szCs w:val="22"/>
          <w:lang w:eastAsia="zh-CN"/>
        </w:rPr>
        <w:t>koagulopatija</w:t>
      </w:r>
      <w:proofErr w:type="spellEnd"/>
      <w:r w:rsidRPr="009365C0">
        <w:rPr>
          <w:rFonts w:eastAsia="SimSun"/>
          <w:sz w:val="22"/>
          <w:szCs w:val="22"/>
          <w:lang w:eastAsia="zh-CN"/>
        </w:rPr>
        <w:t xml:space="preserve">, trombocitų funkcijos sutrikimas ar </w:t>
      </w:r>
      <w:proofErr w:type="spellStart"/>
      <w:r w:rsidRPr="009365C0">
        <w:rPr>
          <w:rFonts w:eastAsia="SimSun"/>
          <w:sz w:val="22"/>
          <w:szCs w:val="22"/>
          <w:lang w:eastAsia="zh-CN"/>
        </w:rPr>
        <w:t>trombocitopenija</w:t>
      </w:r>
      <w:proofErr w:type="spellEnd"/>
      <w:r w:rsidRPr="009365C0">
        <w:rPr>
          <w:rFonts w:eastAsia="SimSun"/>
          <w:sz w:val="22"/>
          <w:szCs w:val="22"/>
          <w:lang w:eastAsia="zh-CN"/>
        </w:rPr>
        <w:t>.</w:t>
      </w:r>
    </w:p>
    <w:p w14:paraId="10A2396F" w14:textId="77777777" w:rsidR="00A460BD" w:rsidRPr="009365C0" w:rsidRDefault="00A460BD" w:rsidP="00A460BD">
      <w:pPr>
        <w:numPr>
          <w:ilvl w:val="0"/>
          <w:numId w:val="22"/>
        </w:numPr>
        <w:spacing w:after="200" w:line="276" w:lineRule="auto"/>
        <w:contextualSpacing/>
        <w:rPr>
          <w:rFonts w:eastAsia="SimSun"/>
          <w:sz w:val="22"/>
          <w:szCs w:val="22"/>
          <w:lang w:eastAsia="zh-CN"/>
        </w:rPr>
      </w:pPr>
      <w:r w:rsidRPr="009365C0">
        <w:rPr>
          <w:rFonts w:eastAsia="SimSun"/>
          <w:sz w:val="22"/>
          <w:szCs w:val="22"/>
          <w:lang w:eastAsia="zh-CN"/>
        </w:rPr>
        <w:t xml:space="preserve">Hemoglobino koncentracija yra mažesnė kaip 11 g/dl arba </w:t>
      </w:r>
      <w:proofErr w:type="spellStart"/>
      <w:r w:rsidRPr="009365C0">
        <w:rPr>
          <w:rFonts w:eastAsia="SimSun"/>
          <w:sz w:val="22"/>
          <w:szCs w:val="22"/>
          <w:lang w:eastAsia="zh-CN"/>
        </w:rPr>
        <w:t>hematokrito</w:t>
      </w:r>
      <w:proofErr w:type="spellEnd"/>
      <w:r w:rsidRPr="009365C0">
        <w:rPr>
          <w:rFonts w:eastAsia="SimSun"/>
          <w:sz w:val="22"/>
          <w:szCs w:val="22"/>
          <w:lang w:eastAsia="zh-CN"/>
        </w:rPr>
        <w:t xml:space="preserve"> rodmuo yra &lt;34%. </w:t>
      </w:r>
    </w:p>
    <w:p w14:paraId="3A820315" w14:textId="77777777" w:rsidR="00A460BD" w:rsidRPr="009365C0" w:rsidRDefault="00A460BD" w:rsidP="00A460BD">
      <w:pPr>
        <w:rPr>
          <w:rFonts w:eastAsia="SimSun"/>
          <w:sz w:val="22"/>
          <w:szCs w:val="22"/>
          <w:lang w:eastAsia="zh-CN"/>
        </w:rPr>
      </w:pPr>
    </w:p>
    <w:p w14:paraId="28BD197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Ypač atsargiai kartu su šiuo vaistiniu preparatu reikia vartoti </w:t>
      </w:r>
      <w:proofErr w:type="spellStart"/>
      <w:r w:rsidRPr="009365C0">
        <w:rPr>
          <w:rFonts w:eastAsia="SimSun"/>
          <w:sz w:val="22"/>
          <w:szCs w:val="22"/>
          <w:lang w:eastAsia="zh-CN"/>
        </w:rPr>
        <w:t>tiklopidino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klopidogrelio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adenozino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dipiridamolio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sulfinpirazono</w:t>
      </w:r>
      <w:proofErr w:type="spellEnd"/>
      <w:r w:rsidRPr="009365C0">
        <w:rPr>
          <w:rFonts w:eastAsia="SimSun"/>
          <w:sz w:val="22"/>
          <w:szCs w:val="22"/>
          <w:lang w:eastAsia="zh-CN"/>
        </w:rPr>
        <w:t xml:space="preserve"> ar </w:t>
      </w:r>
      <w:proofErr w:type="spellStart"/>
      <w:r w:rsidRPr="009365C0">
        <w:rPr>
          <w:rFonts w:eastAsia="SimSun"/>
          <w:sz w:val="22"/>
          <w:szCs w:val="22"/>
          <w:lang w:eastAsia="zh-CN"/>
        </w:rPr>
        <w:t>prostaciklino</w:t>
      </w:r>
      <w:proofErr w:type="spellEnd"/>
      <w:r w:rsidRPr="009365C0">
        <w:rPr>
          <w:rFonts w:eastAsia="SimSun"/>
          <w:sz w:val="22"/>
          <w:szCs w:val="22"/>
          <w:lang w:eastAsia="zh-CN"/>
        </w:rPr>
        <w:t>.</w:t>
      </w:r>
    </w:p>
    <w:p w14:paraId="7986C617" w14:textId="77777777" w:rsidR="00A460BD" w:rsidRPr="009365C0" w:rsidRDefault="00A460BD" w:rsidP="00A460BD">
      <w:pPr>
        <w:rPr>
          <w:rFonts w:eastAsia="SimSun"/>
          <w:sz w:val="22"/>
          <w:szCs w:val="22"/>
          <w:lang w:eastAsia="zh-CN"/>
        </w:rPr>
      </w:pPr>
    </w:p>
    <w:p w14:paraId="426A54B8"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Veiksmingumo ir dozės ryšys</w:t>
      </w:r>
    </w:p>
    <w:p w14:paraId="0440F422"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Įvertinus kliniškai reikšmingas vertinamąsias baigtis 30 dieną, nepatvirtinta, kad 10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iš karto suleista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dozė sukelia tokį patį, poveikį, kaip </w:t>
      </w:r>
      <w:proofErr w:type="spellStart"/>
      <w:r w:rsidRPr="009365C0">
        <w:rPr>
          <w:rFonts w:eastAsia="SimSun"/>
          <w:sz w:val="22"/>
          <w:szCs w:val="22"/>
          <w:lang w:eastAsia="zh-CN"/>
        </w:rPr>
        <w:t>abcichimabas</w:t>
      </w:r>
      <w:proofErr w:type="spellEnd"/>
      <w:r w:rsidRPr="009365C0">
        <w:rPr>
          <w:rFonts w:eastAsia="SimSun"/>
          <w:sz w:val="22"/>
          <w:szCs w:val="22"/>
          <w:lang w:eastAsia="zh-CN"/>
        </w:rPr>
        <w:t xml:space="preserve"> (žr. 5.1 skyrių). </w:t>
      </w:r>
    </w:p>
    <w:p w14:paraId="4AE2754C" w14:textId="77777777" w:rsidR="00A460BD" w:rsidRPr="009365C0" w:rsidRDefault="00A460BD" w:rsidP="00A460BD">
      <w:pPr>
        <w:rPr>
          <w:rFonts w:eastAsia="SimSun"/>
          <w:sz w:val="22"/>
          <w:szCs w:val="22"/>
          <w:lang w:eastAsia="zh-CN"/>
        </w:rPr>
      </w:pPr>
    </w:p>
    <w:p w14:paraId="6CBAC03F"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Senyvi pacientai, moterys ir mažai sveriantys pacientai</w:t>
      </w:r>
    </w:p>
    <w:p w14:paraId="536E105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Senyviems žmonėms ir (arba) moterims dažniau atsiranda kraujavimo komplikacijų, palyginti atitinkamai su jaunesniais pacientais ir vyrais. Mažai sveriantiems ligoniams yra didesnė kraujavimo tikimybė, nei pacientams, kurių kūno svorio didesnis. Dėl šios priežasties </w:t>
      </w:r>
      <w:proofErr w:type="spellStart"/>
      <w:r w:rsidR="002412DC">
        <w:rPr>
          <w:rFonts w:eastAsia="SimSun"/>
          <w:sz w:val="22"/>
          <w:szCs w:val="22"/>
          <w:lang w:eastAsia="zh-CN"/>
        </w:rPr>
        <w:t>tirofibano</w:t>
      </w:r>
      <w:proofErr w:type="spellEnd"/>
      <w:r w:rsidR="002412DC" w:rsidRPr="009365C0">
        <w:rPr>
          <w:rFonts w:eastAsia="SimSun"/>
          <w:sz w:val="22"/>
          <w:szCs w:val="22"/>
          <w:lang w:eastAsia="zh-CN"/>
        </w:rPr>
        <w:t xml:space="preserve"> </w:t>
      </w:r>
      <w:r w:rsidRPr="009365C0">
        <w:rPr>
          <w:rFonts w:eastAsia="SimSun"/>
          <w:sz w:val="22"/>
          <w:szCs w:val="22"/>
          <w:lang w:eastAsia="zh-CN"/>
        </w:rPr>
        <w:t>tokiems pacientams būtina skirti atsargiai, be to, būtina atidžiai stebėti heparino poveikį.</w:t>
      </w:r>
    </w:p>
    <w:p w14:paraId="4075E9B1" w14:textId="77777777" w:rsidR="00A460BD" w:rsidRPr="009365C0" w:rsidRDefault="00A460BD" w:rsidP="00A460BD">
      <w:pPr>
        <w:rPr>
          <w:rFonts w:eastAsia="SimSun"/>
          <w:sz w:val="22"/>
          <w:szCs w:val="22"/>
          <w:lang w:eastAsia="zh-CN"/>
        </w:rPr>
      </w:pPr>
    </w:p>
    <w:p w14:paraId="06931075"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Inkstų funkcijos sutrikimas</w:t>
      </w:r>
    </w:p>
    <w:p w14:paraId="52EB1439"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Klinikinių tyrimų metu gauta duomenų, kad mažėjant kreatinino klirensui ir kartu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plazmos klirensui, didėja kraujavimo rizika. Pacientus, kurių inkstų funkcija yra sutrikusi (kreatinino klirensas &lt;60 ml/min.), gydymo </w:t>
      </w:r>
      <w:proofErr w:type="spellStart"/>
      <w:r w:rsidR="002718B6">
        <w:rPr>
          <w:rFonts w:eastAsia="SimSun"/>
          <w:sz w:val="22"/>
          <w:szCs w:val="22"/>
          <w:lang w:eastAsia="zh-CN"/>
        </w:rPr>
        <w:t>tirofibano</w:t>
      </w:r>
      <w:proofErr w:type="spellEnd"/>
      <w:r w:rsidR="002718B6" w:rsidRPr="009365C0">
        <w:rPr>
          <w:rFonts w:eastAsia="SimSun"/>
          <w:sz w:val="22"/>
          <w:szCs w:val="22"/>
          <w:lang w:eastAsia="zh-CN"/>
        </w:rPr>
        <w:t xml:space="preserve"> </w:t>
      </w:r>
      <w:r w:rsidRPr="009365C0">
        <w:rPr>
          <w:rFonts w:eastAsia="SimSun"/>
          <w:sz w:val="22"/>
          <w:szCs w:val="22"/>
          <w:lang w:eastAsia="zh-CN"/>
        </w:rPr>
        <w:t xml:space="preserve">metu būtina atidžiai stebėti, ar neprasideda kraujavimas, be to, būtina atidžiai stebėti heparino poveikį. Jeigu yra sunkus inkstų nepakankamumas, </w:t>
      </w:r>
      <w:proofErr w:type="spellStart"/>
      <w:r w:rsidR="00CB1083">
        <w:rPr>
          <w:rFonts w:eastAsia="SimSun"/>
          <w:sz w:val="22"/>
          <w:szCs w:val="22"/>
          <w:lang w:eastAsia="zh-CN"/>
        </w:rPr>
        <w:t>tirofibano</w:t>
      </w:r>
      <w:proofErr w:type="spellEnd"/>
      <w:r w:rsidR="00CB1083">
        <w:rPr>
          <w:rFonts w:eastAsia="SimSun"/>
          <w:sz w:val="22"/>
          <w:szCs w:val="22"/>
          <w:lang w:eastAsia="zh-CN"/>
        </w:rPr>
        <w:t xml:space="preserve"> </w:t>
      </w:r>
      <w:r w:rsidRPr="009365C0">
        <w:rPr>
          <w:rFonts w:eastAsia="SimSun"/>
          <w:sz w:val="22"/>
          <w:szCs w:val="22"/>
          <w:lang w:eastAsia="zh-CN"/>
        </w:rPr>
        <w:t xml:space="preserve">dozę reikia mažinti (žr. 4.2 skyrių). </w:t>
      </w:r>
    </w:p>
    <w:p w14:paraId="1F739FA2" w14:textId="77777777" w:rsidR="00A460BD" w:rsidRPr="009365C0" w:rsidRDefault="00A460BD" w:rsidP="00A460BD">
      <w:pPr>
        <w:rPr>
          <w:rFonts w:eastAsia="SimSun"/>
          <w:sz w:val="22"/>
          <w:szCs w:val="22"/>
          <w:lang w:eastAsia="zh-CN"/>
        </w:rPr>
      </w:pPr>
    </w:p>
    <w:p w14:paraId="31BFC3EC"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Šlaunies arterijos kateteris</w:t>
      </w:r>
    </w:p>
    <w:p w14:paraId="24CC05CF"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Gydymo </w:t>
      </w:r>
      <w:proofErr w:type="spellStart"/>
      <w:r w:rsidR="00CB1083">
        <w:rPr>
          <w:rFonts w:eastAsia="SimSun"/>
          <w:sz w:val="22"/>
          <w:szCs w:val="22"/>
          <w:lang w:eastAsia="zh-CN"/>
        </w:rPr>
        <w:t>tirofibanu</w:t>
      </w:r>
      <w:proofErr w:type="spellEnd"/>
      <w:r w:rsidR="00CB1083">
        <w:rPr>
          <w:rFonts w:eastAsia="SimSun"/>
          <w:sz w:val="22"/>
          <w:szCs w:val="22"/>
          <w:lang w:eastAsia="zh-CN"/>
        </w:rPr>
        <w:t xml:space="preserve"> </w:t>
      </w:r>
      <w:r w:rsidR="00CB1083" w:rsidRPr="009365C0">
        <w:rPr>
          <w:rFonts w:eastAsia="SimSun"/>
          <w:sz w:val="22"/>
          <w:szCs w:val="22"/>
          <w:lang w:eastAsia="zh-CN"/>
        </w:rPr>
        <w:t xml:space="preserve"> </w:t>
      </w:r>
      <w:r w:rsidRPr="009365C0">
        <w:rPr>
          <w:rFonts w:eastAsia="SimSun"/>
          <w:sz w:val="22"/>
          <w:szCs w:val="22"/>
          <w:lang w:eastAsia="zh-CN"/>
        </w:rPr>
        <w:t xml:space="preserve">metu reikšmingai didėja kraujavimo dažnis, ypač šlaunies arterijos srityje, kur įkišama kateterio mova. Reikia užtikrinti, kad būtų pradurta tik priekinė šlaunies arterijos sienelė. </w:t>
      </w:r>
      <w:r w:rsidRPr="009365C0">
        <w:rPr>
          <w:rFonts w:eastAsia="SimSun"/>
          <w:sz w:val="22"/>
          <w:szCs w:val="22"/>
          <w:lang w:eastAsia="zh-CN"/>
        </w:rPr>
        <w:lastRenderedPageBreak/>
        <w:t xml:space="preserve">Mova iš arterijos ištraukiama tada, kai </w:t>
      </w:r>
      <w:proofErr w:type="spellStart"/>
      <w:r w:rsidRPr="009365C0">
        <w:rPr>
          <w:rFonts w:eastAsia="SimSun"/>
          <w:sz w:val="22"/>
          <w:szCs w:val="22"/>
          <w:lang w:eastAsia="zh-CN"/>
        </w:rPr>
        <w:t>koaguliacijos</w:t>
      </w:r>
      <w:proofErr w:type="spellEnd"/>
      <w:r w:rsidRPr="009365C0">
        <w:rPr>
          <w:rFonts w:eastAsia="SimSun"/>
          <w:sz w:val="22"/>
          <w:szCs w:val="22"/>
          <w:lang w:eastAsia="zh-CN"/>
        </w:rPr>
        <w:t xml:space="preserve"> rodmenys tampa normalūs, t. y. aktyvintas krešėjimo laikas (ACT) tampa mažesnis kaip 180 sekundžių (paprastai po heparino vartojimo nutraukimo praėjus 2</w:t>
      </w:r>
      <w:r w:rsidRPr="009365C0">
        <w:rPr>
          <w:rFonts w:eastAsia="SimSun"/>
          <w:sz w:val="22"/>
          <w:szCs w:val="22"/>
          <w:lang w:eastAsia="zh-CN"/>
        </w:rPr>
        <w:noBreakHyphen/>
        <w:t>6 valandoms).</w:t>
      </w:r>
    </w:p>
    <w:p w14:paraId="42079E3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Ištraukus pravedėjo movą, būtina užtikrinti gerą hemostazę ir pacientą atidžiai stebėti. </w:t>
      </w:r>
    </w:p>
    <w:p w14:paraId="394D2016" w14:textId="77777777" w:rsidR="00A460BD" w:rsidRPr="009365C0" w:rsidRDefault="00A460BD" w:rsidP="00A460BD">
      <w:pPr>
        <w:rPr>
          <w:rFonts w:eastAsia="SimSun"/>
          <w:sz w:val="22"/>
          <w:szCs w:val="22"/>
          <w:lang w:eastAsia="zh-CN"/>
        </w:rPr>
      </w:pPr>
    </w:p>
    <w:p w14:paraId="5ED4B4BF"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Bendroji priežiūra</w:t>
      </w:r>
    </w:p>
    <w:p w14:paraId="2126EB8A"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Gydymo </w:t>
      </w:r>
      <w:proofErr w:type="spellStart"/>
      <w:r w:rsidR="00CB1083">
        <w:rPr>
          <w:rFonts w:eastAsia="SimSun"/>
          <w:sz w:val="22"/>
          <w:szCs w:val="22"/>
          <w:lang w:eastAsia="zh-CN"/>
        </w:rPr>
        <w:t>tirofibanu</w:t>
      </w:r>
      <w:proofErr w:type="spellEnd"/>
      <w:r w:rsidR="00CB1083" w:rsidRPr="009365C0">
        <w:rPr>
          <w:rFonts w:eastAsia="SimSun"/>
          <w:sz w:val="22"/>
          <w:szCs w:val="22"/>
          <w:lang w:eastAsia="zh-CN"/>
        </w:rPr>
        <w:t xml:space="preserve"> </w:t>
      </w:r>
      <w:r w:rsidRPr="009365C0">
        <w:rPr>
          <w:rFonts w:eastAsia="SimSun"/>
          <w:sz w:val="22"/>
          <w:szCs w:val="22"/>
          <w:lang w:eastAsia="zh-CN"/>
        </w:rPr>
        <w:t xml:space="preserve">metu būtina iki minimumo sumažinti kraujagyslių punkcijų ir injekcijų į raumenis skaičių. Intraveninį kateterį galima įkišti tik toje vietoje, kurią galima užspausti. Visas kraujagyslių punkcijos vietas būtina dokumentuoti ir atidžiai stebėti. Naudoti šlapimo pūslės kateterius, atlikti </w:t>
      </w:r>
      <w:proofErr w:type="spellStart"/>
      <w:r w:rsidRPr="009365C0">
        <w:rPr>
          <w:rFonts w:eastAsia="SimSun"/>
          <w:sz w:val="22"/>
          <w:szCs w:val="22"/>
          <w:lang w:eastAsia="zh-CN"/>
        </w:rPr>
        <w:t>nazotrachėjinę</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intubaciją</w:t>
      </w:r>
      <w:proofErr w:type="spellEnd"/>
      <w:r w:rsidRPr="009365C0">
        <w:rPr>
          <w:rFonts w:eastAsia="SimSun"/>
          <w:sz w:val="22"/>
          <w:szCs w:val="22"/>
          <w:lang w:eastAsia="zh-CN"/>
        </w:rPr>
        <w:t xml:space="preserve"> ir įkišti </w:t>
      </w:r>
      <w:proofErr w:type="spellStart"/>
      <w:r w:rsidRPr="009365C0">
        <w:rPr>
          <w:rFonts w:eastAsia="SimSun"/>
          <w:sz w:val="22"/>
          <w:szCs w:val="22"/>
          <w:lang w:eastAsia="zh-CN"/>
        </w:rPr>
        <w:t>nazogastrinį</w:t>
      </w:r>
      <w:proofErr w:type="spellEnd"/>
      <w:r w:rsidRPr="009365C0">
        <w:rPr>
          <w:rFonts w:eastAsia="SimSun"/>
          <w:sz w:val="22"/>
          <w:szCs w:val="22"/>
          <w:lang w:eastAsia="zh-CN"/>
        </w:rPr>
        <w:t xml:space="preserve"> zondą reikia tik jei būtina.</w:t>
      </w:r>
    </w:p>
    <w:p w14:paraId="6D26D30A" w14:textId="77777777" w:rsidR="00A460BD" w:rsidRPr="009365C0" w:rsidRDefault="00A460BD" w:rsidP="00A460BD">
      <w:pPr>
        <w:rPr>
          <w:rFonts w:eastAsia="SimSun"/>
          <w:sz w:val="22"/>
          <w:szCs w:val="22"/>
          <w:lang w:eastAsia="zh-CN"/>
        </w:rPr>
      </w:pPr>
    </w:p>
    <w:p w14:paraId="057B1289"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Laboratorinių parametrų stebėjimas</w:t>
      </w:r>
    </w:p>
    <w:p w14:paraId="5D82B476" w14:textId="77777777" w:rsidR="00A460BD" w:rsidRPr="009365C0" w:rsidRDefault="00A460BD" w:rsidP="00A460BD">
      <w:pPr>
        <w:rPr>
          <w:sz w:val="22"/>
          <w:szCs w:val="22"/>
        </w:rPr>
      </w:pPr>
      <w:r w:rsidRPr="009365C0">
        <w:rPr>
          <w:rFonts w:eastAsia="SimSun"/>
          <w:sz w:val="22"/>
          <w:szCs w:val="22"/>
          <w:lang w:eastAsia="zh-CN"/>
        </w:rPr>
        <w:t xml:space="preserve">Trombocitų kiekį, hemoglobino ir </w:t>
      </w:r>
      <w:proofErr w:type="spellStart"/>
      <w:r w:rsidRPr="009365C0">
        <w:rPr>
          <w:rFonts w:eastAsia="SimSun"/>
          <w:sz w:val="22"/>
          <w:szCs w:val="22"/>
          <w:lang w:eastAsia="zh-CN"/>
        </w:rPr>
        <w:t>hematokrito</w:t>
      </w:r>
      <w:proofErr w:type="spellEnd"/>
      <w:r w:rsidRPr="009365C0">
        <w:rPr>
          <w:rFonts w:eastAsia="SimSun"/>
          <w:sz w:val="22"/>
          <w:szCs w:val="22"/>
          <w:lang w:eastAsia="zh-CN"/>
        </w:rPr>
        <w:t xml:space="preserve"> rodmenis reikia nustatyti prieš gydymą </w:t>
      </w:r>
      <w:r w:rsidR="00EC35C5">
        <w:rPr>
          <w:rFonts w:eastAsia="SimSun"/>
          <w:sz w:val="22"/>
          <w:szCs w:val="22"/>
          <w:lang w:eastAsia="zh-CN"/>
        </w:rPr>
        <w:t xml:space="preserve"> </w:t>
      </w:r>
      <w:proofErr w:type="spellStart"/>
      <w:r w:rsidR="00EC35C5">
        <w:rPr>
          <w:rFonts w:eastAsia="SimSun"/>
          <w:sz w:val="22"/>
          <w:szCs w:val="22"/>
          <w:lang w:eastAsia="zh-CN"/>
        </w:rPr>
        <w:t>tirofibanu</w:t>
      </w:r>
      <w:proofErr w:type="spellEnd"/>
      <w:r w:rsidRPr="009365C0">
        <w:rPr>
          <w:rFonts w:eastAsia="SimSun"/>
          <w:sz w:val="22"/>
          <w:szCs w:val="22"/>
          <w:lang w:eastAsia="zh-CN"/>
        </w:rPr>
        <w:t xml:space="preserve">, praėjus 2-6 valandoms nuo gydymo pradžios ir mažiausiai kartą per parą gydymo metu (arba dažniau, jei yra požymių, kad minėti rodmenys reikšmingai sumažėjo). Jei pacientas anksčiau buvo gydomas </w:t>
      </w:r>
      <w:proofErr w:type="spellStart"/>
      <w:r w:rsidRPr="009365C0">
        <w:rPr>
          <w:rFonts w:eastAsia="SimSun"/>
          <w:sz w:val="22"/>
          <w:szCs w:val="22"/>
          <w:lang w:eastAsia="zh-CN"/>
        </w:rPr>
        <w:t>GPIIb</w:t>
      </w:r>
      <w:proofErr w:type="spellEnd"/>
      <w:r w:rsidRPr="009365C0">
        <w:rPr>
          <w:rFonts w:eastAsia="SimSun"/>
          <w:sz w:val="22"/>
          <w:szCs w:val="22"/>
          <w:lang w:eastAsia="zh-CN"/>
        </w:rPr>
        <w:t>/</w:t>
      </w:r>
      <w:proofErr w:type="spellStart"/>
      <w:r w:rsidRPr="009365C0">
        <w:rPr>
          <w:rFonts w:eastAsia="SimSun"/>
          <w:sz w:val="22"/>
          <w:szCs w:val="22"/>
          <w:lang w:eastAsia="zh-CN"/>
        </w:rPr>
        <w:t>IIIa</w:t>
      </w:r>
      <w:proofErr w:type="spellEnd"/>
      <w:r w:rsidRPr="009365C0">
        <w:rPr>
          <w:rFonts w:eastAsia="SimSun"/>
          <w:sz w:val="22"/>
          <w:szCs w:val="22"/>
          <w:lang w:eastAsia="zh-CN"/>
        </w:rPr>
        <w:t xml:space="preserve"> receptorių antagonistais (galimas kryžminis reaktyvumas), trombocitų kiekį reikia nustatyti nedelsiant, t. y. per pirmąją valandą po kartotinės ekspozicijos (žr. 4.8 skyrių). Jei trombocitų kiekis tampa mažesnis kaip 90 000/mm</w:t>
      </w:r>
      <w:r w:rsidRPr="009365C0">
        <w:rPr>
          <w:rFonts w:eastAsia="SimSun"/>
          <w:sz w:val="22"/>
          <w:szCs w:val="22"/>
          <w:vertAlign w:val="superscript"/>
          <w:lang w:eastAsia="zh-CN"/>
        </w:rPr>
        <w:t>3</w:t>
      </w:r>
      <w:r w:rsidRPr="009365C0">
        <w:rPr>
          <w:rFonts w:eastAsia="SimSun"/>
          <w:sz w:val="22"/>
          <w:szCs w:val="22"/>
          <w:lang w:eastAsia="zh-CN"/>
        </w:rPr>
        <w:t xml:space="preserve">, trombocitų kiekio tyrimus reikia kartoti, kad būtų paneigta </w:t>
      </w:r>
      <w:proofErr w:type="spellStart"/>
      <w:r w:rsidRPr="009365C0">
        <w:rPr>
          <w:rFonts w:eastAsia="SimSun"/>
          <w:sz w:val="22"/>
          <w:szCs w:val="22"/>
          <w:lang w:eastAsia="zh-CN"/>
        </w:rPr>
        <w:t>pseudotrombocitopenija</w:t>
      </w:r>
      <w:proofErr w:type="spellEnd"/>
      <w:r w:rsidRPr="009365C0">
        <w:rPr>
          <w:rFonts w:eastAsia="SimSun"/>
          <w:sz w:val="22"/>
          <w:szCs w:val="22"/>
          <w:lang w:eastAsia="zh-CN"/>
        </w:rPr>
        <w:t xml:space="preserve">. Jei patvirtinama, kad yra </w:t>
      </w:r>
      <w:proofErr w:type="spellStart"/>
      <w:r w:rsidRPr="009365C0">
        <w:rPr>
          <w:rFonts w:eastAsia="SimSun"/>
          <w:sz w:val="22"/>
          <w:szCs w:val="22"/>
          <w:lang w:eastAsia="zh-CN"/>
        </w:rPr>
        <w:t>trombocitopenija</w:t>
      </w:r>
      <w:proofErr w:type="spellEnd"/>
      <w:r w:rsidRPr="009365C0">
        <w:rPr>
          <w:rFonts w:eastAsia="SimSun"/>
          <w:sz w:val="22"/>
          <w:szCs w:val="22"/>
          <w:lang w:eastAsia="zh-CN"/>
        </w:rPr>
        <w:t xml:space="preserve">, </w:t>
      </w:r>
      <w:proofErr w:type="spellStart"/>
      <w:r w:rsidR="00EC35C5">
        <w:rPr>
          <w:rFonts w:eastAsia="SimSun"/>
          <w:sz w:val="22"/>
          <w:szCs w:val="22"/>
          <w:lang w:eastAsia="zh-CN"/>
        </w:rPr>
        <w:t>tirofibano</w:t>
      </w:r>
      <w:proofErr w:type="spellEnd"/>
      <w:r w:rsidR="00EC35C5" w:rsidRPr="009365C0">
        <w:rPr>
          <w:rFonts w:eastAsia="SimSun"/>
          <w:sz w:val="22"/>
          <w:szCs w:val="22"/>
          <w:lang w:eastAsia="zh-CN"/>
        </w:rPr>
        <w:t xml:space="preserve"> </w:t>
      </w:r>
      <w:r w:rsidRPr="009365C0">
        <w:rPr>
          <w:rFonts w:eastAsia="SimSun"/>
          <w:sz w:val="22"/>
          <w:szCs w:val="22"/>
          <w:lang w:eastAsia="zh-CN"/>
        </w:rPr>
        <w:t>ir heparino vartojimą būtina nutraukti. Pacientus būtina stebėti, ar neprasideda kraujavimas, ir, jei reikia, pradėti tinkamą gydymą (žr. 4.9 skyrių).</w:t>
      </w:r>
    </w:p>
    <w:p w14:paraId="7A51F086" w14:textId="77777777" w:rsidR="00A460BD" w:rsidRPr="009365C0" w:rsidRDefault="00A460BD" w:rsidP="00A460BD">
      <w:pPr>
        <w:rPr>
          <w:rFonts w:eastAsia="SimSun"/>
          <w:sz w:val="22"/>
          <w:szCs w:val="22"/>
          <w:lang w:eastAsia="zh-CN"/>
        </w:rPr>
      </w:pPr>
    </w:p>
    <w:p w14:paraId="348546D5" w14:textId="77777777" w:rsidR="00A460BD" w:rsidRDefault="00A460BD" w:rsidP="00A460BD">
      <w:pPr>
        <w:rPr>
          <w:rFonts w:eastAsia="SimSun"/>
          <w:sz w:val="22"/>
          <w:szCs w:val="22"/>
          <w:lang w:eastAsia="zh-CN"/>
        </w:rPr>
      </w:pPr>
      <w:r w:rsidRPr="009365C0">
        <w:rPr>
          <w:rFonts w:eastAsia="SimSun"/>
          <w:sz w:val="22"/>
          <w:szCs w:val="22"/>
          <w:lang w:eastAsia="zh-CN"/>
        </w:rPr>
        <w:t xml:space="preserve">Be to, prieš gydymą reikia nustatyti aktyvintą dalinį </w:t>
      </w:r>
      <w:proofErr w:type="spellStart"/>
      <w:r w:rsidRPr="009365C0">
        <w:rPr>
          <w:rFonts w:eastAsia="SimSun"/>
          <w:sz w:val="22"/>
          <w:szCs w:val="22"/>
          <w:lang w:eastAsia="zh-CN"/>
        </w:rPr>
        <w:t>tromboplastino</w:t>
      </w:r>
      <w:proofErr w:type="spellEnd"/>
      <w:r w:rsidRPr="009365C0">
        <w:rPr>
          <w:rFonts w:eastAsia="SimSun"/>
          <w:sz w:val="22"/>
          <w:szCs w:val="22"/>
          <w:lang w:eastAsia="zh-CN"/>
        </w:rPr>
        <w:t xml:space="preserve"> laiką (APTT) bei, kartojant šį tyrimą, atidžiai stebėti </w:t>
      </w:r>
      <w:proofErr w:type="spellStart"/>
      <w:r w:rsidRPr="009365C0">
        <w:rPr>
          <w:rFonts w:eastAsia="SimSun"/>
          <w:sz w:val="22"/>
          <w:szCs w:val="22"/>
          <w:lang w:eastAsia="zh-CN"/>
        </w:rPr>
        <w:t>antikoaguliacinį</w:t>
      </w:r>
      <w:proofErr w:type="spellEnd"/>
      <w:r w:rsidRPr="009365C0">
        <w:rPr>
          <w:rFonts w:eastAsia="SimSun"/>
          <w:sz w:val="22"/>
          <w:szCs w:val="22"/>
          <w:lang w:eastAsia="zh-CN"/>
        </w:rPr>
        <w:t xml:space="preserve"> heparino poveikį ir atitinkamai koreguoti dozę (žr. 4.2 skyrių). Gali pasireikšti gyvybei pavojingas kraujavimas, ypač jei heparino vartojama kartu su kitais hemostazę veikiančiais preparatais, pvz., </w:t>
      </w:r>
      <w:proofErr w:type="spellStart"/>
      <w:r w:rsidRPr="009365C0">
        <w:rPr>
          <w:rFonts w:eastAsia="SimSun"/>
          <w:sz w:val="22"/>
          <w:szCs w:val="22"/>
          <w:lang w:eastAsia="zh-CN"/>
        </w:rPr>
        <w:t>GPIIb</w:t>
      </w:r>
      <w:proofErr w:type="spellEnd"/>
      <w:r w:rsidRPr="009365C0">
        <w:rPr>
          <w:rFonts w:eastAsia="SimSun"/>
          <w:sz w:val="22"/>
          <w:szCs w:val="22"/>
          <w:lang w:eastAsia="zh-CN"/>
        </w:rPr>
        <w:t>/</w:t>
      </w:r>
      <w:proofErr w:type="spellStart"/>
      <w:r w:rsidRPr="009365C0">
        <w:rPr>
          <w:rFonts w:eastAsia="SimSun"/>
          <w:sz w:val="22"/>
          <w:szCs w:val="22"/>
          <w:lang w:eastAsia="zh-CN"/>
        </w:rPr>
        <w:t>IIIa</w:t>
      </w:r>
      <w:proofErr w:type="spellEnd"/>
      <w:r w:rsidRPr="009365C0">
        <w:rPr>
          <w:rFonts w:eastAsia="SimSun"/>
          <w:sz w:val="22"/>
          <w:szCs w:val="22"/>
          <w:lang w:eastAsia="zh-CN"/>
        </w:rPr>
        <w:t xml:space="preserve"> receptorių antagonistais. </w:t>
      </w:r>
    </w:p>
    <w:p w14:paraId="77FB207C" w14:textId="77777777" w:rsidR="00C97F62" w:rsidRDefault="00C97F62" w:rsidP="00A460BD">
      <w:pPr>
        <w:rPr>
          <w:rFonts w:eastAsia="SimSun"/>
          <w:sz w:val="22"/>
          <w:szCs w:val="22"/>
          <w:lang w:eastAsia="zh-CN"/>
        </w:rPr>
      </w:pPr>
    </w:p>
    <w:p w14:paraId="781A1D58" w14:textId="77777777" w:rsidR="00C97F62" w:rsidRPr="009365C0" w:rsidRDefault="00C97F62" w:rsidP="00C97F62">
      <w:pPr>
        <w:rPr>
          <w:rFonts w:eastAsia="SimSun"/>
          <w:sz w:val="22"/>
          <w:szCs w:val="22"/>
          <w:lang w:eastAsia="zh-CN"/>
        </w:rPr>
      </w:pPr>
      <w:r w:rsidRPr="00C97F62">
        <w:rPr>
          <w:rFonts w:eastAsia="SimSun"/>
          <w:sz w:val="22"/>
          <w:szCs w:val="22"/>
          <w:lang w:eastAsia="zh-CN"/>
        </w:rPr>
        <w:t xml:space="preserve">Šio vaistinio preparato </w:t>
      </w:r>
      <w:r>
        <w:rPr>
          <w:rFonts w:eastAsia="SimSun"/>
          <w:sz w:val="22"/>
          <w:szCs w:val="22"/>
          <w:lang w:eastAsia="zh-CN"/>
        </w:rPr>
        <w:t>50 ml</w:t>
      </w:r>
      <w:r w:rsidRPr="00C97F62">
        <w:rPr>
          <w:rFonts w:eastAsia="SimSun"/>
          <w:sz w:val="22"/>
          <w:szCs w:val="22"/>
          <w:lang w:eastAsia="zh-CN"/>
        </w:rPr>
        <w:t xml:space="preserve"> yra</w:t>
      </w:r>
      <w:r>
        <w:rPr>
          <w:rFonts w:eastAsia="SimSun"/>
          <w:sz w:val="22"/>
          <w:szCs w:val="22"/>
          <w:lang w:eastAsia="zh-CN"/>
        </w:rPr>
        <w:t xml:space="preserve"> 189 </w:t>
      </w:r>
      <w:r w:rsidRPr="00C97F62">
        <w:rPr>
          <w:rFonts w:eastAsia="SimSun"/>
          <w:sz w:val="22"/>
          <w:szCs w:val="22"/>
          <w:lang w:eastAsia="zh-CN"/>
        </w:rPr>
        <w:t xml:space="preserve">mg natrio, tai atitinka </w:t>
      </w:r>
      <w:r>
        <w:rPr>
          <w:rFonts w:eastAsia="SimSun"/>
          <w:sz w:val="22"/>
          <w:szCs w:val="22"/>
          <w:lang w:eastAsia="zh-CN"/>
        </w:rPr>
        <w:t>9,45</w:t>
      </w:r>
      <w:r w:rsidRPr="00C97F62">
        <w:rPr>
          <w:rFonts w:eastAsia="SimSun"/>
          <w:sz w:val="22"/>
          <w:szCs w:val="22"/>
          <w:lang w:eastAsia="zh-CN"/>
        </w:rPr>
        <w:t>% didžiausios PSO</w:t>
      </w:r>
      <w:r>
        <w:rPr>
          <w:rFonts w:eastAsia="SimSun"/>
          <w:sz w:val="22"/>
          <w:szCs w:val="22"/>
          <w:lang w:eastAsia="zh-CN"/>
        </w:rPr>
        <w:t xml:space="preserve"> </w:t>
      </w:r>
      <w:r w:rsidRPr="00C97F62">
        <w:rPr>
          <w:rFonts w:eastAsia="SimSun"/>
          <w:sz w:val="22"/>
          <w:szCs w:val="22"/>
          <w:lang w:eastAsia="zh-CN"/>
        </w:rPr>
        <w:t>rekomenduojamos paros normos suaugusiesiems, kuri yra 2 g natrio.</w:t>
      </w:r>
    </w:p>
    <w:p w14:paraId="1CE4B32E" w14:textId="77777777" w:rsidR="00734D70" w:rsidRPr="009365C0" w:rsidRDefault="00734D70" w:rsidP="00A460BD">
      <w:pPr>
        <w:rPr>
          <w:rFonts w:eastAsia="SimSun"/>
          <w:sz w:val="22"/>
          <w:szCs w:val="22"/>
          <w:lang w:eastAsia="zh-CN"/>
        </w:rPr>
      </w:pPr>
      <w:r w:rsidRPr="00734D70">
        <w:t xml:space="preserve"> </w:t>
      </w:r>
    </w:p>
    <w:p w14:paraId="0CBAA915" w14:textId="77777777" w:rsidR="00A460BD" w:rsidRPr="009365C0" w:rsidRDefault="00A460BD" w:rsidP="00A460BD">
      <w:pPr>
        <w:pStyle w:val="PI-2EMEASMCA"/>
        <w:outlineLvl w:val="9"/>
      </w:pPr>
      <w:bookmarkStart w:id="20" w:name="_Toc129243106"/>
      <w:bookmarkStart w:id="21" w:name="_Toc129243231"/>
      <w:r w:rsidRPr="009365C0">
        <w:t>4.5</w:t>
      </w:r>
      <w:r w:rsidRPr="009365C0">
        <w:tab/>
        <w:t>Sąveika su kitais vaistiniais preparatais ir kitokia sąveika</w:t>
      </w:r>
      <w:bookmarkEnd w:id="20"/>
      <w:bookmarkEnd w:id="21"/>
    </w:p>
    <w:p w14:paraId="6FF53509" w14:textId="77777777" w:rsidR="00A460BD" w:rsidRPr="009365C0" w:rsidRDefault="00A460BD" w:rsidP="00A460BD">
      <w:pPr>
        <w:rPr>
          <w:sz w:val="22"/>
          <w:szCs w:val="22"/>
        </w:rPr>
      </w:pPr>
    </w:p>
    <w:p w14:paraId="2D009321"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Kelių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slopinančių </w:t>
      </w:r>
      <w:r w:rsidR="008922B9">
        <w:rPr>
          <w:rFonts w:eastAsia="SimSun"/>
          <w:sz w:val="22"/>
          <w:szCs w:val="22"/>
          <w:lang w:eastAsia="zh-CN"/>
        </w:rPr>
        <w:t xml:space="preserve">vaistinių </w:t>
      </w:r>
      <w:r w:rsidRPr="009365C0">
        <w:rPr>
          <w:rFonts w:eastAsia="SimSun"/>
          <w:sz w:val="22"/>
          <w:szCs w:val="22"/>
          <w:lang w:eastAsia="zh-CN"/>
        </w:rPr>
        <w:t xml:space="preserve">preparatų vartojimas, kaip ir heparino, varfarino ir </w:t>
      </w:r>
      <w:proofErr w:type="spellStart"/>
      <w:r w:rsidRPr="009365C0">
        <w:rPr>
          <w:rFonts w:eastAsia="SimSun"/>
          <w:sz w:val="22"/>
          <w:szCs w:val="22"/>
          <w:lang w:eastAsia="zh-CN"/>
        </w:rPr>
        <w:t>trombolizinių</w:t>
      </w:r>
      <w:proofErr w:type="spellEnd"/>
      <w:r w:rsidRPr="009365C0">
        <w:rPr>
          <w:rFonts w:eastAsia="SimSun"/>
          <w:sz w:val="22"/>
          <w:szCs w:val="22"/>
          <w:lang w:eastAsia="zh-CN"/>
        </w:rPr>
        <w:t xml:space="preserve"> vaistinių preparatų vartojimas tuo pačiu metu, didina kraujavimo riziką. Būtina reguliariai tirti klinikinius ir biologinius homeostazės parametrus.</w:t>
      </w:r>
    </w:p>
    <w:p w14:paraId="0A193262" w14:textId="77777777" w:rsidR="00A460BD" w:rsidRPr="009365C0" w:rsidRDefault="00A460BD" w:rsidP="00A460BD">
      <w:pPr>
        <w:rPr>
          <w:rFonts w:eastAsia="SimSun"/>
          <w:sz w:val="22"/>
          <w:szCs w:val="22"/>
          <w:lang w:eastAsia="zh-CN"/>
        </w:rPr>
      </w:pPr>
    </w:p>
    <w:p w14:paraId="03AE8178" w14:textId="77777777" w:rsidR="00A460BD" w:rsidRPr="009365C0" w:rsidRDefault="00A460BD" w:rsidP="00A460BD">
      <w:pPr>
        <w:rPr>
          <w:sz w:val="22"/>
          <w:szCs w:val="22"/>
        </w:rPr>
      </w:pPr>
      <w:r w:rsidRPr="0084593B">
        <w:rPr>
          <w:rFonts w:eastAsia="SimSun"/>
          <w:sz w:val="22"/>
          <w:szCs w:val="22"/>
          <w:lang w:eastAsia="zh-CN"/>
        </w:rPr>
        <w:t xml:space="preserve">Kartu vartojami </w:t>
      </w:r>
      <w:proofErr w:type="spellStart"/>
      <w:r w:rsidR="00CB1083">
        <w:rPr>
          <w:rFonts w:eastAsia="SimSun"/>
          <w:sz w:val="22"/>
          <w:szCs w:val="22"/>
          <w:lang w:eastAsia="zh-CN"/>
        </w:rPr>
        <w:t>tirofibano</w:t>
      </w:r>
      <w:proofErr w:type="spellEnd"/>
      <w:r w:rsidR="00CB1083" w:rsidRPr="0084593B">
        <w:rPr>
          <w:rFonts w:eastAsia="SimSun"/>
          <w:sz w:val="22"/>
          <w:szCs w:val="22"/>
          <w:lang w:eastAsia="zh-CN"/>
        </w:rPr>
        <w:t xml:space="preserve"> </w:t>
      </w:r>
      <w:r w:rsidRPr="0084593B">
        <w:rPr>
          <w:rFonts w:eastAsia="SimSun"/>
          <w:sz w:val="22"/>
          <w:szCs w:val="22"/>
          <w:lang w:eastAsia="zh-CN"/>
        </w:rPr>
        <w:t>ir</w:t>
      </w:r>
      <w:r w:rsidR="00BD35A3">
        <w:rPr>
          <w:rFonts w:eastAsia="SimSun"/>
          <w:sz w:val="22"/>
          <w:szCs w:val="22"/>
          <w:lang w:eastAsia="zh-CN"/>
        </w:rPr>
        <w:t xml:space="preserve"> </w:t>
      </w:r>
      <w:proofErr w:type="spellStart"/>
      <w:r w:rsidRPr="00AE2244">
        <w:rPr>
          <w:rFonts w:eastAsia="SimSun"/>
          <w:sz w:val="22"/>
          <w:szCs w:val="22"/>
          <w:lang w:eastAsia="zh-CN"/>
        </w:rPr>
        <w:t>acetilsalicilo</w:t>
      </w:r>
      <w:proofErr w:type="spellEnd"/>
      <w:r w:rsidRPr="00AE2244">
        <w:rPr>
          <w:rFonts w:eastAsia="SimSun"/>
          <w:sz w:val="22"/>
          <w:szCs w:val="22"/>
          <w:lang w:eastAsia="zh-CN"/>
        </w:rPr>
        <w:t xml:space="preserve"> rūgšti</w:t>
      </w:r>
      <w:r w:rsidR="0084593B" w:rsidRPr="00AE2244">
        <w:rPr>
          <w:rFonts w:eastAsia="SimSun"/>
          <w:sz w:val="22"/>
          <w:szCs w:val="22"/>
          <w:lang w:eastAsia="zh-CN"/>
        </w:rPr>
        <w:t>e</w:t>
      </w:r>
      <w:r w:rsidRPr="00AE2244">
        <w:rPr>
          <w:rFonts w:eastAsia="SimSun"/>
          <w:sz w:val="22"/>
          <w:szCs w:val="22"/>
          <w:lang w:eastAsia="zh-CN"/>
        </w:rPr>
        <w:t xml:space="preserve">s trombocitų </w:t>
      </w:r>
      <w:proofErr w:type="spellStart"/>
      <w:r w:rsidRPr="00AE2244">
        <w:rPr>
          <w:rFonts w:eastAsia="SimSun"/>
          <w:sz w:val="22"/>
          <w:szCs w:val="22"/>
          <w:lang w:eastAsia="zh-CN"/>
        </w:rPr>
        <w:t>agregacijos</w:t>
      </w:r>
      <w:proofErr w:type="spellEnd"/>
      <w:r w:rsidRPr="009365C0">
        <w:rPr>
          <w:rFonts w:eastAsia="SimSun"/>
          <w:sz w:val="22"/>
          <w:szCs w:val="22"/>
          <w:lang w:eastAsia="zh-CN"/>
        </w:rPr>
        <w:t xml:space="preserve"> slopinimą didina labiau, nei vien aspirinas (tai nustatyta atlikus </w:t>
      </w:r>
      <w:proofErr w:type="spellStart"/>
      <w:r w:rsidRPr="009365C0">
        <w:rPr>
          <w:rFonts w:eastAsia="SimSun"/>
          <w:i/>
          <w:sz w:val="22"/>
          <w:szCs w:val="22"/>
          <w:lang w:eastAsia="zh-CN"/>
        </w:rPr>
        <w:t>ex</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vivo</w:t>
      </w:r>
      <w:proofErr w:type="spellEnd"/>
      <w:r w:rsidRPr="009365C0">
        <w:rPr>
          <w:rFonts w:eastAsia="SimSun"/>
          <w:sz w:val="22"/>
          <w:szCs w:val="22"/>
          <w:lang w:eastAsia="zh-CN"/>
        </w:rPr>
        <w:t xml:space="preserve"> APD (ang</w:t>
      </w:r>
      <w:r w:rsidR="00EC35C5">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color w:val="222222"/>
          <w:sz w:val="22"/>
          <w:szCs w:val="22"/>
          <w:lang w:eastAsia="zh-CN"/>
        </w:rPr>
        <w:t>antiplatelet</w:t>
      </w:r>
      <w:proofErr w:type="spellEnd"/>
      <w:r w:rsidRPr="009365C0">
        <w:rPr>
          <w:rFonts w:eastAsia="SimSun"/>
          <w:i/>
          <w:color w:val="222222"/>
          <w:sz w:val="22"/>
          <w:szCs w:val="22"/>
          <w:lang w:eastAsia="zh-CN"/>
        </w:rPr>
        <w:t xml:space="preserve"> </w:t>
      </w:r>
      <w:proofErr w:type="spellStart"/>
      <w:r w:rsidRPr="009365C0">
        <w:rPr>
          <w:rFonts w:eastAsia="SimSun"/>
          <w:i/>
          <w:color w:val="222222"/>
          <w:sz w:val="22"/>
          <w:szCs w:val="22"/>
          <w:lang w:eastAsia="zh-CN"/>
        </w:rPr>
        <w:t>drugs</w:t>
      </w:r>
      <w:proofErr w:type="spellEnd"/>
      <w:r w:rsidRPr="009365C0">
        <w:rPr>
          <w:rFonts w:eastAsia="SimSun"/>
          <w:sz w:val="22"/>
          <w:szCs w:val="22"/>
          <w:lang w:eastAsia="zh-CN"/>
        </w:rPr>
        <w:t xml:space="preserve">) sukeltos trombocitų </w:t>
      </w:r>
      <w:proofErr w:type="spellStart"/>
      <w:r w:rsidRPr="009365C0">
        <w:rPr>
          <w:rFonts w:eastAsia="SimSun"/>
          <w:sz w:val="22"/>
          <w:szCs w:val="22"/>
          <w:lang w:eastAsia="zh-CN"/>
        </w:rPr>
        <w:t>agregacijos</w:t>
      </w:r>
      <w:proofErr w:type="spellEnd"/>
      <w:r w:rsidRPr="009365C0">
        <w:rPr>
          <w:rFonts w:eastAsia="SimSun"/>
          <w:sz w:val="22"/>
          <w:szCs w:val="22"/>
          <w:lang w:eastAsia="zh-CN"/>
        </w:rPr>
        <w:t xml:space="preserve"> testą). Kartu vartojami </w:t>
      </w:r>
      <w:proofErr w:type="spellStart"/>
      <w:r w:rsidR="00EC35C5">
        <w:rPr>
          <w:rFonts w:eastAsia="SimSun"/>
          <w:sz w:val="22"/>
          <w:szCs w:val="22"/>
          <w:lang w:eastAsia="zh-CN"/>
        </w:rPr>
        <w:t>tirofibanas</w:t>
      </w:r>
      <w:proofErr w:type="spellEnd"/>
      <w:r w:rsidR="00EC35C5">
        <w:rPr>
          <w:rFonts w:eastAsia="SimSun"/>
          <w:sz w:val="22"/>
          <w:szCs w:val="22"/>
          <w:lang w:eastAsia="zh-CN"/>
        </w:rPr>
        <w:t xml:space="preserve"> </w:t>
      </w:r>
      <w:r w:rsidR="00EC35C5" w:rsidRPr="009365C0">
        <w:rPr>
          <w:rFonts w:eastAsia="SimSun"/>
          <w:sz w:val="22"/>
          <w:szCs w:val="22"/>
          <w:lang w:eastAsia="zh-CN"/>
        </w:rPr>
        <w:t xml:space="preserve"> </w:t>
      </w:r>
      <w:r w:rsidRPr="009365C0">
        <w:rPr>
          <w:rFonts w:eastAsia="SimSun"/>
          <w:sz w:val="22"/>
          <w:szCs w:val="22"/>
          <w:lang w:eastAsia="zh-CN"/>
        </w:rPr>
        <w:t xml:space="preserve">ir </w:t>
      </w:r>
      <w:proofErr w:type="spellStart"/>
      <w:r w:rsidRPr="009365C0">
        <w:rPr>
          <w:rFonts w:eastAsia="SimSun"/>
          <w:sz w:val="22"/>
          <w:szCs w:val="22"/>
          <w:lang w:eastAsia="zh-CN"/>
        </w:rPr>
        <w:t>nefrakcionuotas</w:t>
      </w:r>
      <w:proofErr w:type="spellEnd"/>
      <w:r w:rsidRPr="009365C0">
        <w:rPr>
          <w:rFonts w:eastAsia="SimSun"/>
          <w:sz w:val="22"/>
          <w:szCs w:val="22"/>
          <w:lang w:eastAsia="zh-CN"/>
        </w:rPr>
        <w:t xml:space="preserve"> heparinas kraujavimo laiką ilgina labiau, nei vien </w:t>
      </w:r>
      <w:proofErr w:type="spellStart"/>
      <w:r w:rsidRPr="009365C0">
        <w:rPr>
          <w:rFonts w:eastAsia="SimSun"/>
          <w:sz w:val="22"/>
          <w:szCs w:val="22"/>
          <w:lang w:eastAsia="zh-CN"/>
        </w:rPr>
        <w:t>nefrakcionuotas</w:t>
      </w:r>
      <w:proofErr w:type="spellEnd"/>
      <w:r w:rsidRPr="009365C0">
        <w:rPr>
          <w:rFonts w:eastAsia="SimSun"/>
          <w:sz w:val="22"/>
          <w:szCs w:val="22"/>
          <w:lang w:eastAsia="zh-CN"/>
        </w:rPr>
        <w:t xml:space="preserve"> heparinas.</w:t>
      </w:r>
    </w:p>
    <w:p w14:paraId="58A97DFB" w14:textId="77777777" w:rsidR="00A460BD" w:rsidRPr="009365C0" w:rsidRDefault="00A460BD" w:rsidP="00A460BD">
      <w:pPr>
        <w:rPr>
          <w:rFonts w:eastAsia="SimSun"/>
          <w:sz w:val="22"/>
          <w:szCs w:val="22"/>
          <w:lang w:eastAsia="zh-CN"/>
        </w:rPr>
      </w:pPr>
    </w:p>
    <w:p w14:paraId="7952F88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Kartu vartojant </w:t>
      </w:r>
      <w:proofErr w:type="spellStart"/>
      <w:r w:rsidR="00CB1083">
        <w:rPr>
          <w:rFonts w:eastAsia="SimSun"/>
          <w:sz w:val="22"/>
          <w:szCs w:val="22"/>
          <w:lang w:eastAsia="zh-CN"/>
        </w:rPr>
        <w:t>tirofibano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w:t>
      </w:r>
      <w:r w:rsidRPr="00BD35A3">
        <w:rPr>
          <w:rFonts w:eastAsia="SimSun"/>
          <w:sz w:val="22"/>
          <w:szCs w:val="22"/>
          <w:lang w:eastAsia="zh-CN"/>
        </w:rPr>
        <w:t>AS</w:t>
      </w:r>
      <w:r w:rsidR="003515B2" w:rsidRPr="00BD35A3">
        <w:rPr>
          <w:rFonts w:eastAsia="SimSun"/>
          <w:sz w:val="22"/>
          <w:szCs w:val="22"/>
          <w:lang w:eastAsia="zh-CN"/>
        </w:rPr>
        <w:t>R</w:t>
      </w:r>
      <w:r w:rsidRPr="009365C0">
        <w:rPr>
          <w:rFonts w:eastAsia="SimSun"/>
          <w:sz w:val="22"/>
          <w:szCs w:val="22"/>
          <w:lang w:eastAsia="zh-CN"/>
        </w:rPr>
        <w:t xml:space="preserve"> ir </w:t>
      </w:r>
      <w:proofErr w:type="spellStart"/>
      <w:r w:rsidRPr="009365C0">
        <w:rPr>
          <w:rFonts w:eastAsia="SimSun"/>
          <w:sz w:val="22"/>
          <w:szCs w:val="22"/>
          <w:lang w:eastAsia="zh-CN"/>
        </w:rPr>
        <w:t>klopidogrelio</w:t>
      </w:r>
      <w:proofErr w:type="spellEnd"/>
      <w:r w:rsidRPr="009365C0">
        <w:rPr>
          <w:rFonts w:eastAsia="SimSun"/>
          <w:sz w:val="22"/>
          <w:szCs w:val="22"/>
          <w:lang w:eastAsia="zh-CN"/>
        </w:rPr>
        <w:t xml:space="preserve">, kraujavimo dažnis buvo panašus, kaip ir kartu vartojant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w:t>
      </w:r>
      <w:r w:rsidRPr="00BD35A3">
        <w:rPr>
          <w:rFonts w:eastAsia="SimSun"/>
          <w:sz w:val="22"/>
          <w:szCs w:val="22"/>
          <w:lang w:eastAsia="zh-CN"/>
        </w:rPr>
        <w:t>AS</w:t>
      </w:r>
      <w:r w:rsidR="003515B2" w:rsidRPr="00BD35A3">
        <w:rPr>
          <w:rFonts w:eastAsia="SimSun"/>
          <w:sz w:val="22"/>
          <w:szCs w:val="22"/>
          <w:lang w:eastAsia="zh-CN"/>
        </w:rPr>
        <w:t>R</w:t>
      </w:r>
      <w:r w:rsidRPr="009365C0">
        <w:rPr>
          <w:rFonts w:eastAsia="SimSun"/>
          <w:sz w:val="22"/>
          <w:szCs w:val="22"/>
          <w:lang w:eastAsia="zh-CN"/>
        </w:rPr>
        <w:t xml:space="preserve"> ar </w:t>
      </w:r>
      <w:proofErr w:type="spellStart"/>
      <w:r w:rsidRPr="009365C0">
        <w:rPr>
          <w:rFonts w:eastAsia="SimSun"/>
          <w:sz w:val="22"/>
          <w:szCs w:val="22"/>
          <w:lang w:eastAsia="zh-CN"/>
        </w:rPr>
        <w:t>klopidogrelio</w:t>
      </w:r>
      <w:proofErr w:type="spellEnd"/>
      <w:r w:rsidRPr="009365C0">
        <w:rPr>
          <w:rFonts w:eastAsia="SimSun"/>
          <w:sz w:val="22"/>
          <w:szCs w:val="22"/>
          <w:lang w:eastAsia="zh-CN"/>
        </w:rPr>
        <w:t xml:space="preserve"> (žr. 4.4 ir 4.8 skyrius). </w:t>
      </w:r>
    </w:p>
    <w:p w14:paraId="7F150D8F" w14:textId="77777777" w:rsidR="00A460BD" w:rsidRPr="009365C0" w:rsidRDefault="00A460BD" w:rsidP="00A460BD">
      <w:pPr>
        <w:rPr>
          <w:rFonts w:eastAsia="SimSun"/>
          <w:sz w:val="22"/>
          <w:szCs w:val="22"/>
          <w:lang w:eastAsia="zh-CN"/>
        </w:rPr>
      </w:pPr>
    </w:p>
    <w:p w14:paraId="65B621E8" w14:textId="77777777" w:rsidR="00A460BD" w:rsidRPr="009365C0" w:rsidRDefault="00CB1083" w:rsidP="00A460BD">
      <w:pPr>
        <w:rPr>
          <w:rFonts w:eastAsia="SimSun"/>
          <w:sz w:val="22"/>
          <w:szCs w:val="22"/>
          <w:lang w:eastAsia="zh-CN"/>
        </w:rPr>
      </w:pPr>
      <w:proofErr w:type="spellStart"/>
      <w:r>
        <w:rPr>
          <w:rFonts w:eastAsia="SimSun"/>
          <w:sz w:val="22"/>
          <w:szCs w:val="22"/>
          <w:lang w:eastAsia="zh-CN"/>
        </w:rPr>
        <w:t>Tirofibanas</w:t>
      </w:r>
      <w:proofErr w:type="spellEnd"/>
      <w:r w:rsidRPr="009365C0">
        <w:rPr>
          <w:rFonts w:eastAsia="SimSun"/>
          <w:sz w:val="22"/>
          <w:szCs w:val="22"/>
          <w:lang w:eastAsia="zh-CN"/>
        </w:rPr>
        <w:t xml:space="preserve"> </w:t>
      </w:r>
      <w:r w:rsidR="00A460BD" w:rsidRPr="009365C0">
        <w:rPr>
          <w:rFonts w:eastAsia="SimSun"/>
          <w:sz w:val="22"/>
          <w:szCs w:val="22"/>
          <w:lang w:eastAsia="zh-CN"/>
        </w:rPr>
        <w:t xml:space="preserve">ilgina kraujavimo laiką, tačiau kartu su </w:t>
      </w:r>
      <w:proofErr w:type="spellStart"/>
      <w:r>
        <w:rPr>
          <w:rFonts w:eastAsia="SimSun"/>
          <w:sz w:val="22"/>
          <w:szCs w:val="22"/>
          <w:lang w:eastAsia="zh-CN"/>
        </w:rPr>
        <w:t>tirofibanu</w:t>
      </w:r>
      <w:proofErr w:type="spellEnd"/>
      <w:r w:rsidRPr="009365C0">
        <w:rPr>
          <w:rFonts w:eastAsia="SimSun"/>
          <w:sz w:val="22"/>
          <w:szCs w:val="22"/>
          <w:lang w:eastAsia="zh-CN"/>
        </w:rPr>
        <w:t xml:space="preserve"> </w:t>
      </w:r>
      <w:r w:rsidR="00A460BD" w:rsidRPr="009365C0">
        <w:rPr>
          <w:rFonts w:eastAsia="SimSun"/>
          <w:sz w:val="22"/>
          <w:szCs w:val="22"/>
          <w:lang w:eastAsia="zh-CN"/>
        </w:rPr>
        <w:t xml:space="preserve">vartojamas </w:t>
      </w:r>
      <w:proofErr w:type="spellStart"/>
      <w:r w:rsidR="00A460BD" w:rsidRPr="009365C0">
        <w:rPr>
          <w:rFonts w:eastAsia="SimSun"/>
          <w:sz w:val="22"/>
          <w:szCs w:val="22"/>
          <w:lang w:eastAsia="zh-CN"/>
        </w:rPr>
        <w:t>tiklopidinas</w:t>
      </w:r>
      <w:proofErr w:type="spellEnd"/>
      <w:r w:rsidR="00A460BD" w:rsidRPr="009365C0">
        <w:rPr>
          <w:rFonts w:eastAsia="SimSun"/>
          <w:sz w:val="22"/>
          <w:szCs w:val="22"/>
          <w:lang w:eastAsia="zh-CN"/>
        </w:rPr>
        <w:t xml:space="preserve"> kraujavimo laiko papildomai nepailgina.</w:t>
      </w:r>
    </w:p>
    <w:p w14:paraId="173F9DF8" w14:textId="77777777" w:rsidR="00A460BD" w:rsidRPr="009365C0" w:rsidRDefault="00A460BD" w:rsidP="00A460BD">
      <w:pPr>
        <w:rPr>
          <w:rFonts w:eastAsia="SimSun"/>
          <w:sz w:val="22"/>
          <w:szCs w:val="22"/>
          <w:lang w:eastAsia="zh-CN"/>
        </w:rPr>
      </w:pPr>
    </w:p>
    <w:p w14:paraId="7E9C0104"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Varfarino vartojimas kartu su </w:t>
      </w:r>
      <w:proofErr w:type="spellStart"/>
      <w:r w:rsidR="00050E43">
        <w:rPr>
          <w:rFonts w:eastAsia="SimSun"/>
          <w:sz w:val="22"/>
          <w:szCs w:val="22"/>
          <w:lang w:eastAsia="zh-CN"/>
        </w:rPr>
        <w:t>tirofibanu</w:t>
      </w:r>
      <w:proofErr w:type="spellEnd"/>
      <w:r w:rsidR="00050E43" w:rsidRPr="009365C0">
        <w:rPr>
          <w:rFonts w:eastAsia="SimSun"/>
          <w:sz w:val="22"/>
          <w:szCs w:val="22"/>
          <w:lang w:eastAsia="zh-CN"/>
        </w:rPr>
        <w:t xml:space="preserve"> </w:t>
      </w:r>
      <w:r w:rsidRPr="009365C0">
        <w:rPr>
          <w:rFonts w:eastAsia="SimSun"/>
          <w:sz w:val="22"/>
          <w:szCs w:val="22"/>
          <w:lang w:eastAsia="zh-CN"/>
        </w:rPr>
        <w:t>ir heparinu buvo susijęs su kraujavimo rizikos padidėjimu.</w:t>
      </w:r>
    </w:p>
    <w:p w14:paraId="41DFF30F" w14:textId="77777777" w:rsidR="00A460BD" w:rsidRPr="009365C0" w:rsidRDefault="00A460BD" w:rsidP="00A460BD">
      <w:pPr>
        <w:rPr>
          <w:rFonts w:eastAsia="SimSun"/>
          <w:sz w:val="22"/>
          <w:szCs w:val="22"/>
          <w:lang w:eastAsia="zh-CN"/>
        </w:rPr>
      </w:pPr>
    </w:p>
    <w:p w14:paraId="477C62FC" w14:textId="77777777" w:rsidR="00A460BD" w:rsidRPr="009365C0" w:rsidRDefault="00050E43" w:rsidP="00A460BD">
      <w:pPr>
        <w:rPr>
          <w:rFonts w:eastAsia="SimSun"/>
          <w:sz w:val="22"/>
          <w:szCs w:val="22"/>
          <w:lang w:eastAsia="zh-CN"/>
        </w:rPr>
      </w:pPr>
      <w:proofErr w:type="spellStart"/>
      <w:r>
        <w:rPr>
          <w:rFonts w:eastAsia="SimSun"/>
          <w:sz w:val="22"/>
          <w:szCs w:val="22"/>
          <w:lang w:eastAsia="zh-CN"/>
        </w:rPr>
        <w:t>Tirofibano</w:t>
      </w:r>
      <w:proofErr w:type="spellEnd"/>
      <w:r w:rsidRPr="009365C0">
        <w:rPr>
          <w:rFonts w:eastAsia="SimSun"/>
          <w:sz w:val="22"/>
          <w:szCs w:val="22"/>
          <w:lang w:eastAsia="zh-CN"/>
        </w:rPr>
        <w:t xml:space="preserve"> </w:t>
      </w:r>
      <w:r w:rsidR="00A460BD" w:rsidRPr="009365C0">
        <w:rPr>
          <w:rFonts w:eastAsia="SimSun"/>
          <w:sz w:val="22"/>
          <w:szCs w:val="22"/>
          <w:lang w:eastAsia="zh-CN"/>
        </w:rPr>
        <w:t xml:space="preserve">nerekomenduojama vartoti gydymo </w:t>
      </w:r>
      <w:proofErr w:type="spellStart"/>
      <w:r w:rsidR="00A460BD" w:rsidRPr="009365C0">
        <w:rPr>
          <w:rFonts w:eastAsia="SimSun"/>
          <w:sz w:val="22"/>
          <w:szCs w:val="22"/>
          <w:lang w:eastAsia="zh-CN"/>
        </w:rPr>
        <w:t>tromboliziniais</w:t>
      </w:r>
      <w:proofErr w:type="spellEnd"/>
      <w:r w:rsidR="00A460BD" w:rsidRPr="009365C0">
        <w:rPr>
          <w:rFonts w:eastAsia="SimSun"/>
          <w:sz w:val="22"/>
          <w:szCs w:val="22"/>
          <w:lang w:eastAsia="zh-CN"/>
        </w:rPr>
        <w:t xml:space="preserve"> vaistiniais preparatais metu ar praėjus mažiau kaip 48 val. po jo bei kartu su vaistiniais preparatais, kurie reikšmingai didina kraujavimo riziką (pvz., geriamaisiais antikoaguliantais, kitais </w:t>
      </w:r>
      <w:proofErr w:type="spellStart"/>
      <w:r w:rsidR="00A460BD" w:rsidRPr="009365C0">
        <w:rPr>
          <w:rFonts w:eastAsia="SimSun"/>
          <w:sz w:val="22"/>
          <w:szCs w:val="22"/>
          <w:lang w:eastAsia="zh-CN"/>
        </w:rPr>
        <w:t>parenteriniais</w:t>
      </w:r>
      <w:proofErr w:type="spellEnd"/>
      <w:r w:rsidR="00A460BD" w:rsidRPr="009365C0">
        <w:rPr>
          <w:rFonts w:eastAsia="SimSun"/>
          <w:sz w:val="22"/>
          <w:szCs w:val="22"/>
          <w:lang w:eastAsia="zh-CN"/>
        </w:rPr>
        <w:t xml:space="preserve"> GP </w:t>
      </w:r>
      <w:proofErr w:type="spellStart"/>
      <w:r w:rsidR="00A460BD" w:rsidRPr="009365C0">
        <w:rPr>
          <w:rFonts w:eastAsia="SimSun"/>
          <w:sz w:val="22"/>
          <w:szCs w:val="22"/>
          <w:lang w:eastAsia="zh-CN"/>
        </w:rPr>
        <w:t>IIb</w:t>
      </w:r>
      <w:proofErr w:type="spellEnd"/>
      <w:r w:rsidR="00A460BD" w:rsidRPr="009365C0">
        <w:rPr>
          <w:rFonts w:eastAsia="SimSun"/>
          <w:sz w:val="22"/>
          <w:szCs w:val="22"/>
          <w:lang w:eastAsia="zh-CN"/>
        </w:rPr>
        <w:t>/</w:t>
      </w:r>
      <w:proofErr w:type="spellStart"/>
      <w:r w:rsidR="00A460BD" w:rsidRPr="009365C0">
        <w:rPr>
          <w:rFonts w:eastAsia="SimSun"/>
          <w:sz w:val="22"/>
          <w:szCs w:val="22"/>
          <w:lang w:eastAsia="zh-CN"/>
        </w:rPr>
        <w:t>IIIa</w:t>
      </w:r>
      <w:proofErr w:type="spellEnd"/>
      <w:r w:rsidR="00A460BD" w:rsidRPr="009365C0">
        <w:rPr>
          <w:rFonts w:eastAsia="SimSun"/>
          <w:sz w:val="22"/>
          <w:szCs w:val="22"/>
          <w:lang w:eastAsia="zh-CN"/>
        </w:rPr>
        <w:t xml:space="preserve"> inhibitoriais, </w:t>
      </w:r>
      <w:proofErr w:type="spellStart"/>
      <w:r w:rsidR="00A460BD" w:rsidRPr="009365C0">
        <w:rPr>
          <w:rFonts w:eastAsia="SimSun"/>
          <w:sz w:val="22"/>
          <w:szCs w:val="22"/>
          <w:lang w:eastAsia="zh-CN"/>
        </w:rPr>
        <w:t>dekstrano</w:t>
      </w:r>
      <w:proofErr w:type="spellEnd"/>
      <w:r w:rsidR="00A460BD" w:rsidRPr="009365C0">
        <w:rPr>
          <w:rFonts w:eastAsia="SimSun"/>
          <w:sz w:val="22"/>
          <w:szCs w:val="22"/>
          <w:lang w:eastAsia="zh-CN"/>
        </w:rPr>
        <w:t xml:space="preserve"> tirpalais). Minėtų vaistinių preparatų vartojančių pacientų gydymo </w:t>
      </w:r>
      <w:proofErr w:type="spellStart"/>
      <w:r w:rsidR="00A460BD" w:rsidRPr="009365C0">
        <w:rPr>
          <w:rFonts w:eastAsia="SimSun"/>
          <w:sz w:val="22"/>
          <w:szCs w:val="22"/>
          <w:lang w:eastAsia="zh-CN"/>
        </w:rPr>
        <w:t>tirofibano</w:t>
      </w:r>
      <w:proofErr w:type="spellEnd"/>
      <w:r w:rsidR="00A460BD" w:rsidRPr="009365C0">
        <w:rPr>
          <w:rFonts w:eastAsia="SimSun"/>
          <w:sz w:val="22"/>
          <w:szCs w:val="22"/>
          <w:lang w:eastAsia="zh-CN"/>
        </w:rPr>
        <w:t xml:space="preserve"> hidrochloridu patirties nėra, tačiau manoma, kad tokiu atveju didėja kraujavimo rizika.</w:t>
      </w:r>
    </w:p>
    <w:p w14:paraId="09EE43E7" w14:textId="77777777" w:rsidR="00A460BD" w:rsidRPr="009365C0" w:rsidRDefault="00A460BD" w:rsidP="007064A3">
      <w:pPr>
        <w:pStyle w:val="BTEMEASMCA"/>
      </w:pPr>
    </w:p>
    <w:p w14:paraId="14AFAD0B" w14:textId="77777777" w:rsidR="00A460BD" w:rsidRPr="009365C0" w:rsidRDefault="00A460BD" w:rsidP="00A460BD">
      <w:pPr>
        <w:pStyle w:val="PI-2EMEASMCA"/>
        <w:outlineLvl w:val="9"/>
      </w:pPr>
      <w:bookmarkStart w:id="22" w:name="_Toc129243107"/>
      <w:bookmarkStart w:id="23" w:name="_Toc129243232"/>
      <w:r w:rsidRPr="009365C0">
        <w:t>4.6</w:t>
      </w:r>
      <w:r w:rsidRPr="009365C0">
        <w:tab/>
        <w:t>Vaisingumas, nėštumo ir žindymo laikotarpis</w:t>
      </w:r>
      <w:bookmarkEnd w:id="22"/>
      <w:bookmarkEnd w:id="23"/>
    </w:p>
    <w:p w14:paraId="328E3459" w14:textId="77777777" w:rsidR="00A460BD" w:rsidRPr="009365C0" w:rsidRDefault="00A460BD" w:rsidP="00A460BD">
      <w:pPr>
        <w:rPr>
          <w:b/>
          <w:sz w:val="22"/>
          <w:szCs w:val="22"/>
        </w:rPr>
      </w:pPr>
    </w:p>
    <w:p w14:paraId="147AFA66"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lastRenderedPageBreak/>
        <w:t>Nėštumas</w:t>
      </w:r>
    </w:p>
    <w:p w14:paraId="4CE4DA2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Reikiamų duomenų apie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vartojimą nėštumo metu nėra. Tyrimų su gyvūnais atlikta nepakankamai, kad būtų galima nustatyti poveikį nėštumo eigai ir (arba) embriono ar vaisiaus vystymuisi, gimdymui ir </w:t>
      </w:r>
      <w:proofErr w:type="spellStart"/>
      <w:r w:rsidRPr="009365C0">
        <w:rPr>
          <w:rFonts w:eastAsia="SimSun"/>
          <w:sz w:val="22"/>
          <w:szCs w:val="22"/>
          <w:lang w:eastAsia="zh-CN"/>
        </w:rPr>
        <w:t>postnataliniam</w:t>
      </w:r>
      <w:proofErr w:type="spellEnd"/>
      <w:r w:rsidRPr="009365C0">
        <w:rPr>
          <w:rFonts w:eastAsia="SimSun"/>
          <w:sz w:val="22"/>
          <w:szCs w:val="22"/>
          <w:lang w:eastAsia="zh-CN"/>
        </w:rPr>
        <w:t xml:space="preserve"> vystymuisi. </w:t>
      </w:r>
      <w:proofErr w:type="spellStart"/>
      <w:r w:rsidR="00E15613">
        <w:rPr>
          <w:rFonts w:eastAsia="SimSun"/>
          <w:sz w:val="22"/>
          <w:szCs w:val="22"/>
          <w:lang w:eastAsia="zh-CN"/>
        </w:rPr>
        <w:t>Tirofibano</w:t>
      </w:r>
      <w:proofErr w:type="spellEnd"/>
      <w:r w:rsidR="00E15613" w:rsidRPr="009365C0">
        <w:rPr>
          <w:rFonts w:eastAsia="SimSun"/>
          <w:sz w:val="22"/>
          <w:szCs w:val="22"/>
          <w:lang w:eastAsia="zh-CN"/>
        </w:rPr>
        <w:t xml:space="preserve"> </w:t>
      </w:r>
      <w:r w:rsidRPr="009365C0">
        <w:rPr>
          <w:rFonts w:eastAsia="SimSun"/>
          <w:sz w:val="22"/>
          <w:szCs w:val="22"/>
          <w:lang w:eastAsia="zh-CN"/>
        </w:rPr>
        <w:t>nėštumo metu vartoti negalima, išskyrus neabejotinai būtinus atvejus.</w:t>
      </w:r>
    </w:p>
    <w:p w14:paraId="02919509" w14:textId="77777777" w:rsidR="00A460BD" w:rsidRPr="009365C0" w:rsidRDefault="00A460BD" w:rsidP="00A460BD">
      <w:pPr>
        <w:rPr>
          <w:rFonts w:eastAsia="SimSun"/>
          <w:sz w:val="22"/>
          <w:szCs w:val="22"/>
          <w:lang w:eastAsia="zh-CN"/>
        </w:rPr>
      </w:pPr>
    </w:p>
    <w:p w14:paraId="260F3AB6"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Žindymas</w:t>
      </w:r>
    </w:p>
    <w:p w14:paraId="314C13B0"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Ar </w:t>
      </w:r>
      <w:proofErr w:type="spellStart"/>
      <w:r w:rsidR="00E15613">
        <w:rPr>
          <w:rFonts w:eastAsia="SimSun"/>
          <w:sz w:val="22"/>
          <w:szCs w:val="22"/>
          <w:lang w:eastAsia="zh-CN"/>
        </w:rPr>
        <w:t>tirofibanas</w:t>
      </w:r>
      <w:proofErr w:type="spellEnd"/>
      <w:r w:rsidR="00E15613" w:rsidRPr="009365C0">
        <w:rPr>
          <w:rFonts w:eastAsia="SimSun"/>
          <w:sz w:val="22"/>
          <w:szCs w:val="22"/>
          <w:lang w:eastAsia="zh-CN"/>
        </w:rPr>
        <w:t xml:space="preserve"> </w:t>
      </w:r>
      <w:r w:rsidRPr="009365C0">
        <w:rPr>
          <w:rFonts w:eastAsia="SimSun"/>
          <w:sz w:val="22"/>
          <w:szCs w:val="22"/>
          <w:lang w:eastAsia="zh-CN"/>
        </w:rPr>
        <w:t xml:space="preserve">patenka į moters pieną, nežinoma, tačiau šio </w:t>
      </w:r>
      <w:r w:rsidR="00E15613">
        <w:rPr>
          <w:rFonts w:eastAsia="SimSun"/>
          <w:sz w:val="22"/>
          <w:szCs w:val="22"/>
          <w:lang w:eastAsia="zh-CN"/>
        </w:rPr>
        <w:t xml:space="preserve">vaistinio </w:t>
      </w:r>
      <w:r w:rsidRPr="009365C0">
        <w:rPr>
          <w:rFonts w:eastAsia="SimSun"/>
          <w:sz w:val="22"/>
          <w:szCs w:val="22"/>
          <w:lang w:eastAsia="zh-CN"/>
        </w:rPr>
        <w:t xml:space="preserve">preparato patenka į žiurkių pieną. Kadangi krūtimi maitinamam kūdikiui gali pasireikšti nepageidaujamas poveikis, atsižvelgiant į vaistinio preparato vartojimo svarbą moteriai, būtina spręsti, ar nutraukti žindymą, ar </w:t>
      </w:r>
      <w:proofErr w:type="spellStart"/>
      <w:r w:rsidR="00E15613">
        <w:rPr>
          <w:rFonts w:eastAsia="SimSun"/>
          <w:sz w:val="22"/>
          <w:szCs w:val="22"/>
          <w:lang w:eastAsia="zh-CN"/>
        </w:rPr>
        <w:t>tirofibano</w:t>
      </w:r>
      <w:proofErr w:type="spellEnd"/>
      <w:r w:rsidR="00E15613" w:rsidRPr="009365C0">
        <w:rPr>
          <w:rFonts w:eastAsia="SimSun"/>
          <w:sz w:val="22"/>
          <w:szCs w:val="22"/>
          <w:lang w:eastAsia="zh-CN"/>
        </w:rPr>
        <w:t xml:space="preserve"> </w:t>
      </w:r>
      <w:r w:rsidRPr="009365C0">
        <w:rPr>
          <w:rFonts w:eastAsia="SimSun"/>
          <w:sz w:val="22"/>
          <w:szCs w:val="22"/>
          <w:lang w:eastAsia="zh-CN"/>
        </w:rPr>
        <w:t>vartojimą.</w:t>
      </w:r>
    </w:p>
    <w:p w14:paraId="4E9C20ED" w14:textId="77777777" w:rsidR="00A460BD" w:rsidRPr="009365C0" w:rsidRDefault="00A460BD" w:rsidP="00A460BD">
      <w:pPr>
        <w:rPr>
          <w:rFonts w:eastAsia="SimSun"/>
          <w:sz w:val="22"/>
          <w:szCs w:val="22"/>
          <w:lang w:eastAsia="zh-CN"/>
        </w:rPr>
      </w:pPr>
    </w:p>
    <w:p w14:paraId="56A803B5"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Vaisingumas</w:t>
      </w:r>
    </w:p>
    <w:p w14:paraId="06A307E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Skirtingų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dozių tyrimu su žiurkių patinais ir patelėmis metu poveikio vislumui ir reprodukciniam aktyvumui neatsirado (žr. 5.3 skyrių). Vis dėlto tyrimų su gyvūnais atlikta nepakankamai, kad būtų galima nustatyti, ar žmonėms pasireiškia toksinis poveikis reprodukcijai.</w:t>
      </w:r>
    </w:p>
    <w:p w14:paraId="3772F7E5" w14:textId="77777777" w:rsidR="00A460BD" w:rsidRPr="009365C0" w:rsidRDefault="00A460BD" w:rsidP="00A460BD">
      <w:pPr>
        <w:rPr>
          <w:sz w:val="22"/>
          <w:szCs w:val="22"/>
        </w:rPr>
      </w:pPr>
    </w:p>
    <w:p w14:paraId="509CD0E6" w14:textId="77777777" w:rsidR="00A460BD" w:rsidRPr="009365C0" w:rsidRDefault="00A460BD" w:rsidP="00A460BD">
      <w:pPr>
        <w:pStyle w:val="PI-2EMEASMCA"/>
        <w:outlineLvl w:val="9"/>
      </w:pPr>
      <w:bookmarkStart w:id="24" w:name="_Toc129243108"/>
      <w:bookmarkStart w:id="25" w:name="_Toc129243233"/>
      <w:r w:rsidRPr="009365C0">
        <w:t>4.7</w:t>
      </w:r>
      <w:r w:rsidRPr="009365C0">
        <w:tab/>
        <w:t>Poveikis gebėjimui vairuoti ir valdyti mechanizmus</w:t>
      </w:r>
      <w:bookmarkEnd w:id="24"/>
      <w:bookmarkEnd w:id="25"/>
    </w:p>
    <w:p w14:paraId="2B06F70D" w14:textId="77777777" w:rsidR="00A460BD" w:rsidRPr="009365C0" w:rsidRDefault="00A460BD" w:rsidP="00A460BD">
      <w:pPr>
        <w:rPr>
          <w:sz w:val="22"/>
          <w:szCs w:val="22"/>
        </w:rPr>
      </w:pPr>
    </w:p>
    <w:p w14:paraId="45406BFD" w14:textId="77777777" w:rsidR="00A460BD" w:rsidRPr="009365C0" w:rsidRDefault="00A460BD" w:rsidP="00A460BD">
      <w:pPr>
        <w:rPr>
          <w:sz w:val="22"/>
          <w:szCs w:val="22"/>
        </w:rPr>
      </w:pPr>
      <w:r w:rsidRPr="009365C0">
        <w:rPr>
          <w:sz w:val="22"/>
          <w:szCs w:val="22"/>
        </w:rPr>
        <w:t xml:space="preserve">Nėra duomenų, leidžiančių teigti, jog </w:t>
      </w:r>
      <w:proofErr w:type="spellStart"/>
      <w:r w:rsidR="005C2F40">
        <w:rPr>
          <w:sz w:val="22"/>
          <w:szCs w:val="22"/>
        </w:rPr>
        <w:t>tirofibanas</w:t>
      </w:r>
      <w:proofErr w:type="spellEnd"/>
      <w:r w:rsidR="005C2F40" w:rsidRPr="009365C0">
        <w:rPr>
          <w:sz w:val="22"/>
          <w:szCs w:val="22"/>
        </w:rPr>
        <w:t xml:space="preserve"> </w:t>
      </w:r>
      <w:r w:rsidRPr="009365C0">
        <w:rPr>
          <w:sz w:val="22"/>
          <w:szCs w:val="22"/>
        </w:rPr>
        <w:t>veikia gebėjimą vairuoti ir valdyti mechanizmus.</w:t>
      </w:r>
    </w:p>
    <w:p w14:paraId="537BA093" w14:textId="77777777" w:rsidR="00A460BD" w:rsidRPr="009365C0" w:rsidRDefault="00A460BD" w:rsidP="007064A3">
      <w:pPr>
        <w:pStyle w:val="BTEMEASMCA"/>
      </w:pPr>
    </w:p>
    <w:p w14:paraId="48CC152C" w14:textId="77777777" w:rsidR="00A460BD" w:rsidRPr="009365C0" w:rsidRDefault="00A460BD" w:rsidP="00A460BD">
      <w:pPr>
        <w:pStyle w:val="PI-2EMEASMCA"/>
        <w:outlineLvl w:val="9"/>
      </w:pPr>
      <w:bookmarkStart w:id="26" w:name="_Toc129243109"/>
      <w:bookmarkStart w:id="27" w:name="_Toc129243234"/>
      <w:r w:rsidRPr="009365C0">
        <w:t>4.8</w:t>
      </w:r>
      <w:r w:rsidRPr="009365C0">
        <w:tab/>
        <w:t>Nepageidaujamas poveikis</w:t>
      </w:r>
      <w:bookmarkEnd w:id="26"/>
      <w:bookmarkEnd w:id="27"/>
    </w:p>
    <w:p w14:paraId="585516CB" w14:textId="77777777" w:rsidR="00A460BD" w:rsidRPr="009365C0" w:rsidRDefault="00A460BD" w:rsidP="00A460BD">
      <w:pPr>
        <w:rPr>
          <w:sz w:val="22"/>
          <w:szCs w:val="22"/>
        </w:rPr>
      </w:pPr>
    </w:p>
    <w:p w14:paraId="53585378" w14:textId="77777777" w:rsidR="00A460BD" w:rsidRPr="009365C0" w:rsidRDefault="00A460BD" w:rsidP="00A460BD">
      <w:pPr>
        <w:rPr>
          <w:sz w:val="22"/>
          <w:szCs w:val="22"/>
          <w:u w:val="single"/>
        </w:rPr>
      </w:pPr>
      <w:r w:rsidRPr="009365C0">
        <w:rPr>
          <w:sz w:val="22"/>
          <w:szCs w:val="22"/>
          <w:u w:val="single"/>
        </w:rPr>
        <w:t>a. Saugumo duomenų santrauka</w:t>
      </w:r>
    </w:p>
    <w:p w14:paraId="7E8707BE" w14:textId="77777777" w:rsidR="00A460BD" w:rsidRPr="009365C0" w:rsidRDefault="00A460BD" w:rsidP="00A460BD">
      <w:pPr>
        <w:rPr>
          <w:sz w:val="22"/>
          <w:szCs w:val="22"/>
        </w:rPr>
      </w:pPr>
      <w:r w:rsidRPr="009365C0">
        <w:rPr>
          <w:sz w:val="22"/>
          <w:szCs w:val="22"/>
        </w:rPr>
        <w:t xml:space="preserve">Dažniausia su </w:t>
      </w:r>
      <w:proofErr w:type="spellStart"/>
      <w:r w:rsidR="005C2F40">
        <w:rPr>
          <w:sz w:val="22"/>
          <w:szCs w:val="22"/>
        </w:rPr>
        <w:t>tirofibano</w:t>
      </w:r>
      <w:proofErr w:type="spellEnd"/>
      <w:r w:rsidR="005C2F40" w:rsidRPr="009365C0">
        <w:rPr>
          <w:sz w:val="22"/>
          <w:szCs w:val="22"/>
        </w:rPr>
        <w:t xml:space="preserve"> </w:t>
      </w:r>
      <w:r w:rsidRPr="009365C0">
        <w:rPr>
          <w:sz w:val="22"/>
          <w:szCs w:val="22"/>
        </w:rPr>
        <w:t xml:space="preserve">vartojimu susijusi nepageidaujama reakcija (tuo pat metu vartojant </w:t>
      </w:r>
      <w:proofErr w:type="spellStart"/>
      <w:r w:rsidRPr="009365C0">
        <w:rPr>
          <w:sz w:val="22"/>
          <w:szCs w:val="22"/>
        </w:rPr>
        <w:t>nefrakcionuoto</w:t>
      </w:r>
      <w:proofErr w:type="spellEnd"/>
      <w:r w:rsidRPr="009365C0">
        <w:rPr>
          <w:sz w:val="22"/>
          <w:szCs w:val="22"/>
        </w:rPr>
        <w:t xml:space="preserve"> heparino, ASR ir kitų geriamųjų trombocitų </w:t>
      </w:r>
      <w:proofErr w:type="spellStart"/>
      <w:r w:rsidRPr="009365C0">
        <w:rPr>
          <w:sz w:val="22"/>
          <w:szCs w:val="22"/>
        </w:rPr>
        <w:t>agregaciją</w:t>
      </w:r>
      <w:proofErr w:type="spellEnd"/>
      <w:r w:rsidRPr="009365C0">
        <w:rPr>
          <w:sz w:val="22"/>
          <w:szCs w:val="22"/>
        </w:rPr>
        <w:t xml:space="preserve"> slopinančių </w:t>
      </w:r>
      <w:r w:rsidR="008922B9">
        <w:rPr>
          <w:sz w:val="22"/>
          <w:szCs w:val="22"/>
        </w:rPr>
        <w:t xml:space="preserve">vaistinių </w:t>
      </w:r>
      <w:r w:rsidRPr="009365C0">
        <w:rPr>
          <w:sz w:val="22"/>
          <w:szCs w:val="22"/>
        </w:rPr>
        <w:t>preparatų) buvo lengvas kraujavimas į odos paviršių bei lėtas kraujavimas kraujagyslės punkcijos vietoje.</w:t>
      </w:r>
    </w:p>
    <w:p w14:paraId="1D410C78" w14:textId="77777777" w:rsidR="00A460BD" w:rsidRPr="009365C0" w:rsidRDefault="00A460BD" w:rsidP="00A460BD">
      <w:pPr>
        <w:rPr>
          <w:sz w:val="22"/>
          <w:szCs w:val="22"/>
        </w:rPr>
      </w:pPr>
      <w:r w:rsidRPr="009365C0">
        <w:rPr>
          <w:sz w:val="22"/>
          <w:szCs w:val="22"/>
        </w:rPr>
        <w:t xml:space="preserve">Taip pat buvo virškinimo trakto, </w:t>
      </w:r>
      <w:proofErr w:type="spellStart"/>
      <w:r w:rsidRPr="009365C0">
        <w:rPr>
          <w:sz w:val="22"/>
          <w:szCs w:val="22"/>
        </w:rPr>
        <w:t>retroperitoninio</w:t>
      </w:r>
      <w:proofErr w:type="spellEnd"/>
      <w:r w:rsidRPr="009365C0">
        <w:rPr>
          <w:sz w:val="22"/>
          <w:szCs w:val="22"/>
        </w:rPr>
        <w:t xml:space="preserve">, </w:t>
      </w:r>
      <w:proofErr w:type="spellStart"/>
      <w:r w:rsidRPr="009365C0">
        <w:rPr>
          <w:sz w:val="22"/>
          <w:szCs w:val="22"/>
        </w:rPr>
        <w:t>intrakranijinio</w:t>
      </w:r>
      <w:proofErr w:type="spellEnd"/>
      <w:r w:rsidRPr="009365C0">
        <w:rPr>
          <w:sz w:val="22"/>
          <w:szCs w:val="22"/>
        </w:rPr>
        <w:t xml:space="preserve">, </w:t>
      </w:r>
      <w:proofErr w:type="spellStart"/>
      <w:r w:rsidRPr="009365C0">
        <w:rPr>
          <w:sz w:val="22"/>
          <w:szCs w:val="22"/>
        </w:rPr>
        <w:t>hemorojinių</w:t>
      </w:r>
      <w:proofErr w:type="spellEnd"/>
      <w:r w:rsidRPr="009365C0">
        <w:rPr>
          <w:sz w:val="22"/>
          <w:szCs w:val="22"/>
        </w:rPr>
        <w:t xml:space="preserve"> mazgų ir pooperacinio kraujavimo atvejų, </w:t>
      </w:r>
      <w:proofErr w:type="spellStart"/>
      <w:r w:rsidRPr="009365C0">
        <w:rPr>
          <w:sz w:val="22"/>
          <w:szCs w:val="22"/>
        </w:rPr>
        <w:t>epidurinės</w:t>
      </w:r>
      <w:proofErr w:type="spellEnd"/>
      <w:r w:rsidRPr="009365C0">
        <w:rPr>
          <w:sz w:val="22"/>
          <w:szCs w:val="22"/>
        </w:rPr>
        <w:t xml:space="preserve"> hematomos stuburo srityje, kraujo perikardo ertmėje ir plaučių (alveolių) kraujavimo atvejų. </w:t>
      </w:r>
    </w:p>
    <w:p w14:paraId="63882897" w14:textId="77777777" w:rsidR="00A460BD" w:rsidRPr="009365C0" w:rsidRDefault="00A460BD" w:rsidP="00A460BD">
      <w:pPr>
        <w:rPr>
          <w:sz w:val="22"/>
          <w:szCs w:val="22"/>
        </w:rPr>
      </w:pPr>
      <w:r w:rsidRPr="009365C0">
        <w:rPr>
          <w:sz w:val="22"/>
          <w:szCs w:val="22"/>
        </w:rPr>
        <w:t xml:space="preserve">TIMI didelio kraujavimo ir </w:t>
      </w:r>
      <w:proofErr w:type="spellStart"/>
      <w:r w:rsidRPr="009365C0">
        <w:rPr>
          <w:sz w:val="22"/>
          <w:szCs w:val="22"/>
        </w:rPr>
        <w:t>intrakranialinio</w:t>
      </w:r>
      <w:proofErr w:type="spellEnd"/>
      <w:r w:rsidRPr="009365C0">
        <w:rPr>
          <w:sz w:val="22"/>
          <w:szCs w:val="22"/>
        </w:rPr>
        <w:t xml:space="preserve"> kraujavimo dažnis pagrindiniuose </w:t>
      </w:r>
      <w:proofErr w:type="spellStart"/>
      <w:r w:rsidR="007017BF">
        <w:rPr>
          <w:sz w:val="22"/>
          <w:szCs w:val="22"/>
        </w:rPr>
        <w:t>tirofibano</w:t>
      </w:r>
      <w:proofErr w:type="spellEnd"/>
      <w:r w:rsidR="007017BF" w:rsidRPr="009365C0">
        <w:rPr>
          <w:sz w:val="22"/>
          <w:szCs w:val="22"/>
        </w:rPr>
        <w:t xml:space="preserve"> </w:t>
      </w:r>
      <w:r w:rsidRPr="009365C0">
        <w:rPr>
          <w:sz w:val="22"/>
          <w:szCs w:val="22"/>
        </w:rPr>
        <w:t>tyrimuose buvo atitinkamai ≤2,2% ir &lt;0,1%. Labiausiai pavojinga nepageidaujama reakcija buvo mirtinas kraujavimas.</w:t>
      </w:r>
    </w:p>
    <w:p w14:paraId="798A1041" w14:textId="77777777" w:rsidR="00A460BD" w:rsidRPr="009365C0" w:rsidRDefault="00A460BD" w:rsidP="00A460BD">
      <w:pPr>
        <w:rPr>
          <w:sz w:val="22"/>
          <w:szCs w:val="22"/>
        </w:rPr>
      </w:pPr>
      <w:r w:rsidRPr="009365C0">
        <w:rPr>
          <w:sz w:val="22"/>
          <w:szCs w:val="22"/>
          <w:lang w:eastAsia="ko-KR"/>
        </w:rPr>
        <w:t xml:space="preserve">Pagrindinių tyrimų metu, vartojant </w:t>
      </w:r>
      <w:proofErr w:type="spellStart"/>
      <w:r w:rsidR="007017BF">
        <w:rPr>
          <w:sz w:val="22"/>
          <w:szCs w:val="22"/>
        </w:rPr>
        <w:t>tirofibaną</w:t>
      </w:r>
      <w:proofErr w:type="spellEnd"/>
      <w:r w:rsidR="007017BF" w:rsidRPr="009365C0">
        <w:rPr>
          <w:sz w:val="22"/>
          <w:szCs w:val="22"/>
          <w:lang w:eastAsia="ko-KR"/>
        </w:rPr>
        <w:t xml:space="preserve"> </w:t>
      </w:r>
      <w:r w:rsidRPr="009365C0">
        <w:rPr>
          <w:sz w:val="22"/>
          <w:szCs w:val="22"/>
          <w:lang w:eastAsia="ko-KR"/>
        </w:rPr>
        <w:t xml:space="preserve">pasireiškė </w:t>
      </w:r>
      <w:proofErr w:type="spellStart"/>
      <w:r w:rsidRPr="009365C0">
        <w:rPr>
          <w:sz w:val="22"/>
          <w:szCs w:val="22"/>
          <w:lang w:eastAsia="ko-KR"/>
        </w:rPr>
        <w:t>trombocitopenija</w:t>
      </w:r>
      <w:proofErr w:type="spellEnd"/>
      <w:r w:rsidRPr="009365C0">
        <w:rPr>
          <w:sz w:val="22"/>
          <w:szCs w:val="22"/>
          <w:lang w:eastAsia="ko-KR"/>
        </w:rPr>
        <w:t xml:space="preserve"> (trombocitų skaičius &lt;90 000/mm</w:t>
      </w:r>
      <w:r w:rsidRPr="009365C0">
        <w:rPr>
          <w:sz w:val="22"/>
          <w:szCs w:val="22"/>
          <w:vertAlign w:val="superscript"/>
          <w:lang w:eastAsia="ko-KR"/>
        </w:rPr>
        <w:t>3</w:t>
      </w:r>
      <w:r w:rsidRPr="009365C0">
        <w:rPr>
          <w:sz w:val="22"/>
          <w:szCs w:val="22"/>
          <w:lang w:eastAsia="ko-KR"/>
        </w:rPr>
        <w:t xml:space="preserve">), pasireiškė 1,5% pacientų, gydytų </w:t>
      </w:r>
      <w:proofErr w:type="spellStart"/>
      <w:r w:rsidR="007017BF">
        <w:rPr>
          <w:sz w:val="22"/>
          <w:szCs w:val="22"/>
        </w:rPr>
        <w:t>tirofibanu</w:t>
      </w:r>
      <w:proofErr w:type="spellEnd"/>
      <w:r w:rsidR="007017BF" w:rsidRPr="009365C0">
        <w:rPr>
          <w:sz w:val="22"/>
          <w:szCs w:val="22"/>
          <w:lang w:eastAsia="ko-KR"/>
        </w:rPr>
        <w:t xml:space="preserve"> </w:t>
      </w:r>
      <w:r w:rsidRPr="009365C0">
        <w:rPr>
          <w:sz w:val="22"/>
          <w:szCs w:val="22"/>
          <w:lang w:eastAsia="ko-KR"/>
        </w:rPr>
        <w:t xml:space="preserve">ir heparinu. Sunkios </w:t>
      </w:r>
      <w:proofErr w:type="spellStart"/>
      <w:r w:rsidRPr="009365C0">
        <w:rPr>
          <w:sz w:val="22"/>
          <w:szCs w:val="22"/>
          <w:lang w:eastAsia="ko-KR"/>
        </w:rPr>
        <w:t>trombocitopenijos</w:t>
      </w:r>
      <w:proofErr w:type="spellEnd"/>
      <w:r w:rsidRPr="009365C0">
        <w:rPr>
          <w:sz w:val="22"/>
          <w:szCs w:val="22"/>
          <w:lang w:eastAsia="ko-KR"/>
        </w:rPr>
        <w:t xml:space="preserve"> (trombocitų skaičius &lt;50 000/mm</w:t>
      </w:r>
      <w:r w:rsidRPr="009365C0">
        <w:rPr>
          <w:sz w:val="22"/>
          <w:szCs w:val="22"/>
          <w:vertAlign w:val="superscript"/>
          <w:lang w:eastAsia="ko-KR"/>
        </w:rPr>
        <w:t>3</w:t>
      </w:r>
      <w:r w:rsidRPr="009365C0">
        <w:rPr>
          <w:sz w:val="22"/>
          <w:szCs w:val="22"/>
          <w:lang w:eastAsia="ko-KR"/>
        </w:rPr>
        <w:t xml:space="preserve">) dažnis buvo 0,3% pacientų. </w:t>
      </w:r>
      <w:r w:rsidRPr="009365C0">
        <w:rPr>
          <w:sz w:val="22"/>
          <w:szCs w:val="22"/>
        </w:rPr>
        <w:t xml:space="preserve">Dažniausios su kraujavimu nesusijusios nepageidaujamos reakcijos, susijusios su </w:t>
      </w:r>
      <w:proofErr w:type="spellStart"/>
      <w:r w:rsidR="007017BF">
        <w:rPr>
          <w:sz w:val="22"/>
          <w:szCs w:val="22"/>
        </w:rPr>
        <w:t>tirofibano</w:t>
      </w:r>
      <w:proofErr w:type="spellEnd"/>
      <w:r w:rsidR="007017BF" w:rsidRPr="009365C0">
        <w:rPr>
          <w:sz w:val="22"/>
          <w:szCs w:val="22"/>
        </w:rPr>
        <w:t xml:space="preserve"> </w:t>
      </w:r>
      <w:r w:rsidRPr="009365C0">
        <w:rPr>
          <w:sz w:val="22"/>
          <w:szCs w:val="22"/>
        </w:rPr>
        <w:t xml:space="preserve">vartojimu kartu </w:t>
      </w:r>
      <w:proofErr w:type="spellStart"/>
      <w:r w:rsidRPr="009365C0">
        <w:rPr>
          <w:sz w:val="22"/>
          <w:szCs w:val="22"/>
        </w:rPr>
        <w:t>suheparinu</w:t>
      </w:r>
      <w:proofErr w:type="spellEnd"/>
      <w:r w:rsidRPr="009365C0">
        <w:rPr>
          <w:sz w:val="22"/>
          <w:szCs w:val="22"/>
        </w:rPr>
        <w:t>, buvo pykinimas (1,7%), karščiavimas (1,5%) ir galvos skausmas (1,1%).</w:t>
      </w:r>
    </w:p>
    <w:p w14:paraId="409E80EE" w14:textId="77777777" w:rsidR="00A460BD" w:rsidRPr="009365C0" w:rsidRDefault="00A460BD" w:rsidP="00A460BD">
      <w:pPr>
        <w:rPr>
          <w:sz w:val="22"/>
          <w:szCs w:val="22"/>
        </w:rPr>
      </w:pPr>
    </w:p>
    <w:p w14:paraId="1BC4F2EB" w14:textId="77777777" w:rsidR="00A460BD" w:rsidRPr="009365C0" w:rsidRDefault="00A460BD" w:rsidP="00A460BD">
      <w:pPr>
        <w:rPr>
          <w:sz w:val="22"/>
          <w:szCs w:val="22"/>
          <w:u w:val="single"/>
        </w:rPr>
      </w:pPr>
      <w:r w:rsidRPr="009365C0">
        <w:rPr>
          <w:sz w:val="22"/>
          <w:szCs w:val="22"/>
          <w:u w:val="single"/>
        </w:rPr>
        <w:t>b. Nepageidaujamų reakcijų santrauka lentelėje</w:t>
      </w:r>
    </w:p>
    <w:p w14:paraId="6DA7EDA5" w14:textId="77777777" w:rsidR="00A460BD" w:rsidRPr="009365C0" w:rsidRDefault="00A460BD" w:rsidP="00A460BD">
      <w:pPr>
        <w:rPr>
          <w:sz w:val="22"/>
          <w:szCs w:val="22"/>
        </w:rPr>
      </w:pPr>
      <w:r w:rsidRPr="009365C0">
        <w:rPr>
          <w:sz w:val="22"/>
          <w:szCs w:val="22"/>
        </w:rPr>
        <w:t xml:space="preserve">1 lentelėje išvardytos nepageidaujamos reakcijos, apie kurias duomenų gauta 6 dvigubai koduotų kontroliuojamų klinikinių tyrimų metu (tame tarpe 1953 pacientų, vartojusių AGGRASTAT kartu su heparinu) bei po </w:t>
      </w:r>
      <w:r w:rsidR="008922B9">
        <w:rPr>
          <w:sz w:val="22"/>
          <w:szCs w:val="22"/>
        </w:rPr>
        <w:t xml:space="preserve">vaistinio </w:t>
      </w:r>
      <w:r w:rsidRPr="009365C0">
        <w:rPr>
          <w:sz w:val="22"/>
          <w:szCs w:val="22"/>
        </w:rPr>
        <w:t xml:space="preserve">preparato pasirodymo rinkoje. Pagal organų sistemų klases suskirstyto nepageidaujamo poveikio dažnis apibūdinamas taip: taip: labai dažnas (≥1/10), dažnas (nuo ≥1/100 iki &lt;1/10), nedažnas (nuo ≥1/1 000 iki &lt;1/100), retas (nuo ≥1/10 000 iki &lt;1/1 000), labai retas (≤ 1/10 000), dažnis nežinomas (negali būti apskaičiuotas pagal turimus duomenis). Kadangi po </w:t>
      </w:r>
      <w:r w:rsidR="007017BF">
        <w:rPr>
          <w:sz w:val="22"/>
          <w:szCs w:val="22"/>
        </w:rPr>
        <w:t xml:space="preserve">vaistinio </w:t>
      </w:r>
      <w:r w:rsidRPr="009365C0">
        <w:rPr>
          <w:sz w:val="22"/>
          <w:szCs w:val="22"/>
        </w:rPr>
        <w:t>preparato pasirodymo rinkoje duomenys gauti iš spontaninių pranešimų ir populiacijos dydis nėra žinomas, tikslaus jų dažnio nustatyti negalima. Dėl šios priežasties šių reakcijų dažnis laikomas nežinomu.</w:t>
      </w:r>
    </w:p>
    <w:p w14:paraId="5E54CFB2" w14:textId="77777777" w:rsidR="00A460BD" w:rsidRPr="009365C0" w:rsidRDefault="00A460BD" w:rsidP="00A460BD">
      <w:pPr>
        <w:rPr>
          <w:rFonts w:eastAsia="SimSun"/>
          <w:sz w:val="22"/>
          <w:szCs w:val="22"/>
          <w:lang w:eastAsia="zh-CN"/>
        </w:rPr>
      </w:pPr>
    </w:p>
    <w:p w14:paraId="76B0CA22" w14:textId="77777777" w:rsidR="00A460BD" w:rsidRPr="009365C0" w:rsidRDefault="00A460BD" w:rsidP="00A460BD">
      <w:pPr>
        <w:rPr>
          <w:rFonts w:eastAsia="SimSun"/>
          <w:b/>
          <w:sz w:val="22"/>
          <w:szCs w:val="22"/>
          <w:lang w:eastAsia="zh-CN"/>
        </w:rPr>
      </w:pPr>
      <w:r w:rsidRPr="009365C0">
        <w:rPr>
          <w:rFonts w:eastAsia="SimSun"/>
          <w:b/>
          <w:sz w:val="22"/>
          <w:szCs w:val="22"/>
          <w:lang w:eastAsia="zh-CN"/>
        </w:rPr>
        <w:t xml:space="preserve">1 lentelė. Klinikinių tyrimų metu bei po </w:t>
      </w:r>
      <w:r w:rsidR="00B46BBC">
        <w:rPr>
          <w:rFonts w:eastAsia="SimSun"/>
          <w:b/>
          <w:sz w:val="22"/>
          <w:szCs w:val="22"/>
          <w:lang w:eastAsia="zh-CN"/>
        </w:rPr>
        <w:t xml:space="preserve">vaistinio </w:t>
      </w:r>
      <w:r w:rsidRPr="009365C0">
        <w:rPr>
          <w:rFonts w:eastAsia="SimSun"/>
          <w:b/>
          <w:sz w:val="22"/>
          <w:szCs w:val="22"/>
          <w:lang w:eastAsia="zh-CN"/>
        </w:rPr>
        <w:t>preparato pasirodymo rinkoje pasireiškęs nepageidaujamas poveikis</w:t>
      </w:r>
    </w:p>
    <w:p w14:paraId="77477ED2" w14:textId="77777777" w:rsidR="00A460BD" w:rsidRPr="009365C0" w:rsidRDefault="00A460BD" w:rsidP="00A460BD">
      <w:pPr>
        <w:rPr>
          <w:rFonts w:eastAsia="SimSun"/>
          <w:sz w:val="22"/>
          <w:szCs w:val="22"/>
          <w:lang w:eastAsia="zh-CN"/>
        </w:rPr>
      </w:pPr>
    </w:p>
    <w:tbl>
      <w:tblPr>
        <w:tblW w:w="9012" w:type="dxa"/>
        <w:tblCellMar>
          <w:left w:w="10" w:type="dxa"/>
          <w:right w:w="10" w:type="dxa"/>
        </w:tblCellMar>
        <w:tblLook w:val="0000" w:firstRow="0" w:lastRow="0" w:firstColumn="0" w:lastColumn="0" w:noHBand="0" w:noVBand="0"/>
      </w:tblPr>
      <w:tblGrid>
        <w:gridCol w:w="1808"/>
        <w:gridCol w:w="1791"/>
        <w:gridCol w:w="1793"/>
        <w:gridCol w:w="1793"/>
        <w:gridCol w:w="1827"/>
      </w:tblGrid>
      <w:tr w:rsidR="00A460BD" w:rsidRPr="009365C0" w14:paraId="2767004A"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43E4" w14:textId="77777777" w:rsidR="00A460BD" w:rsidRPr="009365C0" w:rsidRDefault="00A460BD" w:rsidP="00651878">
            <w:pPr>
              <w:rPr>
                <w:rFonts w:eastAsia="SimSun"/>
                <w:b/>
                <w:sz w:val="22"/>
                <w:szCs w:val="22"/>
              </w:rPr>
            </w:pPr>
            <w:r w:rsidRPr="009365C0">
              <w:rPr>
                <w:rFonts w:eastAsia="SimSun"/>
                <w:b/>
                <w:sz w:val="22"/>
                <w:szCs w:val="22"/>
                <w:lang w:eastAsia="zh-CN"/>
              </w:rPr>
              <w:t>Organų sistemų klasė</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3036" w14:textId="77777777" w:rsidR="00A460BD" w:rsidRPr="009365C0" w:rsidRDefault="00A460BD" w:rsidP="00651878">
            <w:pPr>
              <w:rPr>
                <w:rFonts w:eastAsia="SimSun"/>
                <w:b/>
                <w:sz w:val="22"/>
                <w:szCs w:val="22"/>
              </w:rPr>
            </w:pPr>
            <w:r w:rsidRPr="009365C0">
              <w:rPr>
                <w:rFonts w:eastAsia="SimSun"/>
                <w:b/>
                <w:sz w:val="22"/>
                <w:szCs w:val="22"/>
                <w:lang w:eastAsia="zh-CN"/>
              </w:rPr>
              <w:t>Labai dažnas</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4BCD" w14:textId="77777777" w:rsidR="00A460BD" w:rsidRPr="009365C0" w:rsidRDefault="00A460BD" w:rsidP="00651878">
            <w:pPr>
              <w:rPr>
                <w:rFonts w:eastAsia="SimSun"/>
                <w:b/>
                <w:sz w:val="22"/>
                <w:szCs w:val="22"/>
              </w:rPr>
            </w:pPr>
            <w:r w:rsidRPr="009365C0">
              <w:rPr>
                <w:rFonts w:eastAsia="SimSun"/>
                <w:b/>
                <w:sz w:val="22"/>
                <w:szCs w:val="22"/>
                <w:lang w:eastAsia="zh-CN"/>
              </w:rPr>
              <w:t xml:space="preserve">Dažnas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DC8E" w14:textId="77777777" w:rsidR="00A460BD" w:rsidRPr="009365C0" w:rsidRDefault="00A460BD" w:rsidP="00651878">
            <w:pPr>
              <w:rPr>
                <w:rFonts w:eastAsia="SimSun"/>
                <w:b/>
                <w:sz w:val="22"/>
                <w:szCs w:val="22"/>
              </w:rPr>
            </w:pPr>
            <w:r w:rsidRPr="009365C0">
              <w:rPr>
                <w:rFonts w:eastAsia="SimSun"/>
                <w:b/>
                <w:sz w:val="22"/>
                <w:szCs w:val="22"/>
                <w:lang w:eastAsia="zh-CN"/>
              </w:rPr>
              <w:t xml:space="preserve">Nedažnas </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E856" w14:textId="77777777" w:rsidR="00A460BD" w:rsidRPr="009365C0" w:rsidRDefault="00A460BD" w:rsidP="00651878">
            <w:pPr>
              <w:rPr>
                <w:rFonts w:eastAsia="SimSun"/>
                <w:b/>
                <w:sz w:val="22"/>
                <w:szCs w:val="22"/>
              </w:rPr>
            </w:pPr>
            <w:r w:rsidRPr="009365C0">
              <w:rPr>
                <w:rFonts w:eastAsia="SimSun"/>
                <w:b/>
                <w:sz w:val="22"/>
                <w:szCs w:val="22"/>
                <w:lang w:eastAsia="zh-CN"/>
              </w:rPr>
              <w:t>Dažnis nežinomas</w:t>
            </w:r>
          </w:p>
        </w:tc>
      </w:tr>
      <w:tr w:rsidR="00A460BD" w:rsidRPr="009365C0" w14:paraId="53BF6D48"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2D094" w14:textId="77777777" w:rsidR="00A460BD" w:rsidRPr="009365C0" w:rsidRDefault="00A460BD" w:rsidP="00651878">
            <w:pPr>
              <w:rPr>
                <w:rFonts w:eastAsia="SimSun"/>
                <w:sz w:val="22"/>
                <w:szCs w:val="22"/>
              </w:rPr>
            </w:pPr>
            <w:r w:rsidRPr="009365C0">
              <w:rPr>
                <w:rFonts w:eastAsia="SimSun"/>
                <w:sz w:val="22"/>
                <w:szCs w:val="22"/>
                <w:lang w:eastAsia="zh-CN"/>
              </w:rPr>
              <w:lastRenderedPageBreak/>
              <w:t>Kraujo ir limfinės sistemos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8925B"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3B008"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103A"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5B83" w14:textId="77777777" w:rsidR="00A460BD" w:rsidRPr="009365C0" w:rsidRDefault="00A460BD" w:rsidP="00651878">
            <w:pPr>
              <w:rPr>
                <w:sz w:val="22"/>
                <w:szCs w:val="22"/>
              </w:rPr>
            </w:pPr>
            <w:r w:rsidRPr="009365C0">
              <w:rPr>
                <w:rFonts w:eastAsia="SimSun"/>
                <w:sz w:val="22"/>
                <w:szCs w:val="22"/>
                <w:lang w:eastAsia="zh-CN"/>
              </w:rPr>
              <w:t>Ūminis ir (arba) sunkus (&lt;20000/mm</w:t>
            </w:r>
            <w:r w:rsidRPr="009365C0">
              <w:rPr>
                <w:rFonts w:eastAsia="SimSun"/>
                <w:sz w:val="22"/>
                <w:szCs w:val="22"/>
                <w:vertAlign w:val="superscript"/>
                <w:lang w:eastAsia="zh-CN"/>
              </w:rPr>
              <w:t>3</w:t>
            </w:r>
            <w:r w:rsidRPr="009365C0">
              <w:rPr>
                <w:rFonts w:eastAsia="SimSun"/>
                <w:sz w:val="22"/>
                <w:szCs w:val="22"/>
                <w:lang w:eastAsia="zh-CN"/>
              </w:rPr>
              <w:t>) trombocitų kiekio sumažėjimas</w:t>
            </w:r>
          </w:p>
        </w:tc>
      </w:tr>
      <w:tr w:rsidR="00A460BD" w:rsidRPr="009365C0" w14:paraId="069EF0E8"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41F0" w14:textId="77777777" w:rsidR="00A460BD" w:rsidRPr="009365C0" w:rsidRDefault="00A460BD" w:rsidP="00651878">
            <w:pPr>
              <w:rPr>
                <w:rFonts w:eastAsia="SimSun"/>
                <w:sz w:val="22"/>
                <w:szCs w:val="22"/>
              </w:rPr>
            </w:pPr>
            <w:r w:rsidRPr="009365C0">
              <w:rPr>
                <w:rFonts w:eastAsia="SimSun"/>
                <w:sz w:val="22"/>
                <w:szCs w:val="22"/>
                <w:lang w:eastAsia="zh-CN"/>
              </w:rPr>
              <w:t>Imuninės sistemos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E8BC6"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500DF"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F51F6"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3A3D" w14:textId="77777777" w:rsidR="00A460BD" w:rsidRPr="009365C0" w:rsidRDefault="00A460BD" w:rsidP="00651878">
            <w:pPr>
              <w:rPr>
                <w:rFonts w:eastAsia="SimSun"/>
                <w:sz w:val="22"/>
                <w:szCs w:val="22"/>
              </w:rPr>
            </w:pPr>
            <w:r w:rsidRPr="009365C0">
              <w:rPr>
                <w:rFonts w:eastAsia="SimSun"/>
                <w:sz w:val="22"/>
                <w:szCs w:val="22"/>
                <w:lang w:eastAsia="zh-CN"/>
              </w:rPr>
              <w:t>Sunki alerginė reakcija, įskaitant anafilaksinę reakciją</w:t>
            </w:r>
          </w:p>
        </w:tc>
      </w:tr>
      <w:tr w:rsidR="00A460BD" w:rsidRPr="009365C0" w14:paraId="57B81825"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CB758" w14:textId="77777777" w:rsidR="00A460BD" w:rsidRPr="009365C0" w:rsidRDefault="00A460BD" w:rsidP="00651878">
            <w:pPr>
              <w:rPr>
                <w:rFonts w:eastAsia="SimSun"/>
                <w:sz w:val="22"/>
                <w:szCs w:val="22"/>
              </w:rPr>
            </w:pPr>
            <w:r w:rsidRPr="009365C0">
              <w:rPr>
                <w:rFonts w:eastAsia="SimSun"/>
                <w:sz w:val="22"/>
                <w:szCs w:val="22"/>
                <w:lang w:eastAsia="zh-CN"/>
              </w:rPr>
              <w:t>Nervų sistemos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27440" w14:textId="77777777" w:rsidR="00A460BD" w:rsidRPr="009365C0" w:rsidRDefault="00A460BD" w:rsidP="00651878">
            <w:pPr>
              <w:rPr>
                <w:rFonts w:eastAsia="SimSun"/>
                <w:sz w:val="22"/>
                <w:szCs w:val="22"/>
              </w:rPr>
            </w:pPr>
            <w:r w:rsidRPr="009365C0">
              <w:rPr>
                <w:rFonts w:eastAsia="SimSun"/>
                <w:sz w:val="22"/>
                <w:szCs w:val="22"/>
                <w:lang w:eastAsia="zh-CN"/>
              </w:rPr>
              <w:t>Galvos skausmas</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28775"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3C90"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4ED5"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Intrakranialinis</w:t>
            </w:r>
            <w:proofErr w:type="spellEnd"/>
            <w:r w:rsidRPr="009365C0">
              <w:rPr>
                <w:rFonts w:eastAsia="SimSun"/>
                <w:sz w:val="22"/>
                <w:szCs w:val="22"/>
                <w:lang w:eastAsia="zh-CN"/>
              </w:rPr>
              <w:t xml:space="preserve"> kraujavimas, stuburo </w:t>
            </w:r>
            <w:proofErr w:type="spellStart"/>
            <w:r w:rsidRPr="009365C0">
              <w:rPr>
                <w:rFonts w:eastAsia="SimSun"/>
                <w:sz w:val="22"/>
                <w:szCs w:val="22"/>
                <w:lang w:eastAsia="zh-CN"/>
              </w:rPr>
              <w:t>epidurinė</w:t>
            </w:r>
            <w:proofErr w:type="spellEnd"/>
            <w:r w:rsidRPr="009365C0">
              <w:rPr>
                <w:rFonts w:eastAsia="SimSun"/>
                <w:sz w:val="22"/>
                <w:szCs w:val="22"/>
                <w:lang w:eastAsia="zh-CN"/>
              </w:rPr>
              <w:t xml:space="preserve"> hematoma</w:t>
            </w:r>
          </w:p>
        </w:tc>
      </w:tr>
      <w:tr w:rsidR="00A460BD" w:rsidRPr="009365C0" w14:paraId="60B06A61"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32A51" w14:textId="77777777" w:rsidR="00A460BD" w:rsidRPr="009365C0" w:rsidRDefault="00A460BD" w:rsidP="00651878">
            <w:pPr>
              <w:rPr>
                <w:rFonts w:eastAsia="SimSun"/>
                <w:sz w:val="22"/>
                <w:szCs w:val="22"/>
              </w:rPr>
            </w:pPr>
            <w:r w:rsidRPr="009365C0">
              <w:rPr>
                <w:rFonts w:eastAsia="SimSun"/>
                <w:sz w:val="22"/>
                <w:szCs w:val="22"/>
                <w:lang w:eastAsia="zh-CN"/>
              </w:rPr>
              <w:t>Širdies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4E53"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AB61"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914B"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990AF" w14:textId="77777777" w:rsidR="00A460BD" w:rsidRPr="009365C0" w:rsidRDefault="00A460BD" w:rsidP="00651878">
            <w:pPr>
              <w:rPr>
                <w:rFonts w:eastAsia="SimSun"/>
                <w:sz w:val="22"/>
                <w:szCs w:val="22"/>
              </w:rPr>
            </w:pPr>
            <w:r w:rsidRPr="009365C0">
              <w:rPr>
                <w:rFonts w:eastAsia="SimSun"/>
                <w:sz w:val="22"/>
                <w:szCs w:val="22"/>
                <w:lang w:eastAsia="zh-CN"/>
              </w:rPr>
              <w:t>Kraujas perikardo ertmėje</w:t>
            </w:r>
          </w:p>
        </w:tc>
      </w:tr>
      <w:tr w:rsidR="00A460BD" w:rsidRPr="009365C0" w14:paraId="49074C5F"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DFF26" w14:textId="77777777" w:rsidR="00A460BD" w:rsidRPr="009365C0" w:rsidRDefault="00A460BD" w:rsidP="00651878">
            <w:pPr>
              <w:rPr>
                <w:rFonts w:eastAsia="SimSun"/>
                <w:sz w:val="22"/>
                <w:szCs w:val="22"/>
              </w:rPr>
            </w:pPr>
            <w:r w:rsidRPr="009365C0">
              <w:rPr>
                <w:rFonts w:eastAsia="SimSun"/>
                <w:sz w:val="22"/>
                <w:szCs w:val="22"/>
                <w:lang w:eastAsia="zh-CN"/>
              </w:rPr>
              <w:t>Kraujagyslių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254EF" w14:textId="77777777" w:rsidR="00A460BD" w:rsidRPr="009365C0" w:rsidRDefault="00A460BD" w:rsidP="00651878">
            <w:pPr>
              <w:rPr>
                <w:rFonts w:eastAsia="SimSun"/>
                <w:sz w:val="22"/>
                <w:szCs w:val="22"/>
              </w:rPr>
            </w:pPr>
            <w:r w:rsidRPr="009365C0">
              <w:rPr>
                <w:rFonts w:eastAsia="SimSun"/>
                <w:sz w:val="22"/>
                <w:szCs w:val="22"/>
                <w:lang w:eastAsia="zh-CN"/>
              </w:rPr>
              <w:t xml:space="preserve">Hematoma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1FAE"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1B4D"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F839" w14:textId="77777777" w:rsidR="00A460BD" w:rsidRPr="009365C0" w:rsidRDefault="00A460BD" w:rsidP="00651878">
            <w:pPr>
              <w:rPr>
                <w:rFonts w:eastAsia="SimSun"/>
                <w:sz w:val="22"/>
                <w:szCs w:val="22"/>
              </w:rPr>
            </w:pPr>
          </w:p>
        </w:tc>
      </w:tr>
      <w:tr w:rsidR="00A460BD" w:rsidRPr="009365C0" w14:paraId="54FF8AE1"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9A2B1" w14:textId="77777777" w:rsidR="00A460BD" w:rsidRPr="009365C0" w:rsidRDefault="00A460BD" w:rsidP="00651878">
            <w:pPr>
              <w:rPr>
                <w:rFonts w:eastAsia="SimSun"/>
                <w:sz w:val="22"/>
                <w:szCs w:val="22"/>
              </w:rPr>
            </w:pPr>
            <w:r w:rsidRPr="009365C0">
              <w:rPr>
                <w:rFonts w:eastAsia="SimSun"/>
                <w:sz w:val="22"/>
                <w:szCs w:val="22"/>
                <w:lang w:eastAsia="zh-CN"/>
              </w:rPr>
              <w:t>Kvėpavimo sistemos, krūtinės ląstos ir tarpuplaučio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33365"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79464"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Hemoptozė</w:t>
            </w:r>
            <w:proofErr w:type="spellEnd"/>
            <w:r w:rsidRPr="009365C0">
              <w:rPr>
                <w:rFonts w:eastAsia="SimSun"/>
                <w:sz w:val="22"/>
                <w:szCs w:val="22"/>
                <w:lang w:eastAsia="zh-CN"/>
              </w:rPr>
              <w:t xml:space="preserve">, kraujavimas iš nosies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48CFC"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14C0E" w14:textId="77777777" w:rsidR="00A460BD" w:rsidRPr="009365C0" w:rsidRDefault="00A460BD" w:rsidP="00651878">
            <w:pPr>
              <w:rPr>
                <w:rFonts w:eastAsia="SimSun"/>
                <w:sz w:val="22"/>
                <w:szCs w:val="22"/>
              </w:rPr>
            </w:pPr>
            <w:r w:rsidRPr="009365C0">
              <w:rPr>
                <w:rFonts w:eastAsia="SimSun"/>
                <w:sz w:val="22"/>
                <w:szCs w:val="22"/>
                <w:lang w:eastAsia="zh-CN"/>
              </w:rPr>
              <w:t>Plaučių (alveolių) kraujavimas</w:t>
            </w:r>
          </w:p>
        </w:tc>
      </w:tr>
      <w:tr w:rsidR="00A460BD" w:rsidRPr="009365C0" w14:paraId="43A9050D"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FB2C0" w14:textId="77777777" w:rsidR="00A460BD" w:rsidRPr="009365C0" w:rsidRDefault="00A460BD" w:rsidP="00651878">
            <w:pPr>
              <w:rPr>
                <w:rFonts w:eastAsia="SimSun"/>
                <w:sz w:val="22"/>
                <w:szCs w:val="22"/>
              </w:rPr>
            </w:pPr>
            <w:r w:rsidRPr="009365C0">
              <w:rPr>
                <w:rFonts w:eastAsia="SimSun"/>
                <w:sz w:val="22"/>
                <w:szCs w:val="22"/>
                <w:lang w:eastAsia="zh-CN"/>
              </w:rPr>
              <w:t>Virškinimo trakto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67DC" w14:textId="77777777" w:rsidR="00A460BD" w:rsidRPr="009365C0" w:rsidRDefault="00A460BD" w:rsidP="00651878">
            <w:pPr>
              <w:rPr>
                <w:rFonts w:eastAsia="SimSun"/>
                <w:sz w:val="22"/>
                <w:szCs w:val="22"/>
              </w:rPr>
            </w:pPr>
            <w:r w:rsidRPr="009365C0">
              <w:rPr>
                <w:rFonts w:eastAsia="SimSun"/>
                <w:sz w:val="22"/>
                <w:szCs w:val="22"/>
                <w:lang w:eastAsia="zh-CN"/>
              </w:rPr>
              <w:t xml:space="preserve">Pykinimas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4347" w14:textId="77777777" w:rsidR="00A460BD" w:rsidRPr="009365C0" w:rsidRDefault="00A460BD" w:rsidP="00651878">
            <w:pPr>
              <w:rPr>
                <w:rFonts w:eastAsia="SimSun"/>
                <w:sz w:val="22"/>
                <w:szCs w:val="22"/>
              </w:rPr>
            </w:pPr>
            <w:r w:rsidRPr="009365C0">
              <w:rPr>
                <w:rFonts w:eastAsia="SimSun"/>
                <w:sz w:val="22"/>
                <w:szCs w:val="22"/>
                <w:lang w:eastAsia="zh-CN"/>
              </w:rPr>
              <w:t>Burnos kraujavimas, dantenų kraujavimas</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EB42" w14:textId="77777777" w:rsidR="00A460BD" w:rsidRPr="009365C0" w:rsidRDefault="00A460BD" w:rsidP="00651878">
            <w:pPr>
              <w:rPr>
                <w:rFonts w:eastAsia="SimSun"/>
                <w:sz w:val="22"/>
                <w:szCs w:val="22"/>
              </w:rPr>
            </w:pPr>
            <w:r w:rsidRPr="009365C0">
              <w:rPr>
                <w:rFonts w:eastAsia="SimSun"/>
                <w:sz w:val="22"/>
                <w:szCs w:val="22"/>
                <w:lang w:eastAsia="zh-CN"/>
              </w:rPr>
              <w:t>Kraujavimas iš virškinimo trakto, vėmimas krauju</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3578"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Retroperitoninis</w:t>
            </w:r>
            <w:proofErr w:type="spellEnd"/>
            <w:r w:rsidRPr="009365C0">
              <w:rPr>
                <w:rFonts w:eastAsia="SimSun"/>
                <w:sz w:val="22"/>
                <w:szCs w:val="22"/>
                <w:lang w:eastAsia="zh-CN"/>
              </w:rPr>
              <w:t xml:space="preserve"> kraujavimas</w:t>
            </w:r>
          </w:p>
        </w:tc>
      </w:tr>
      <w:tr w:rsidR="00A460BD" w:rsidRPr="009365C0" w14:paraId="3A70251F"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9000" w14:textId="77777777" w:rsidR="00A460BD" w:rsidRPr="009365C0" w:rsidRDefault="00A460BD" w:rsidP="00651878">
            <w:pPr>
              <w:rPr>
                <w:rFonts w:eastAsia="SimSun"/>
                <w:sz w:val="22"/>
                <w:szCs w:val="22"/>
              </w:rPr>
            </w:pPr>
            <w:r w:rsidRPr="009365C0">
              <w:rPr>
                <w:rFonts w:eastAsia="SimSun"/>
                <w:sz w:val="22"/>
                <w:szCs w:val="22"/>
                <w:lang w:eastAsia="zh-CN"/>
              </w:rPr>
              <w:t>Odos ir poodinio audinio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82664"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Ekchimozė</w:t>
            </w:r>
            <w:proofErr w:type="spellEnd"/>
            <w:r w:rsidRPr="009365C0">
              <w:rPr>
                <w:rFonts w:eastAsia="SimSun"/>
                <w:sz w:val="22"/>
                <w:szCs w:val="22"/>
                <w:lang w:eastAsia="zh-CN"/>
              </w:rPr>
              <w:t xml:space="preserve">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B4B9"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1AB6"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B8B" w14:textId="77777777" w:rsidR="00A460BD" w:rsidRPr="009365C0" w:rsidRDefault="00A460BD" w:rsidP="00651878">
            <w:pPr>
              <w:rPr>
                <w:rFonts w:eastAsia="SimSun"/>
                <w:sz w:val="22"/>
                <w:szCs w:val="22"/>
              </w:rPr>
            </w:pPr>
          </w:p>
        </w:tc>
      </w:tr>
      <w:tr w:rsidR="00A460BD" w:rsidRPr="009365C0" w14:paraId="67B674E1"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F963" w14:textId="77777777" w:rsidR="00A460BD" w:rsidRPr="009365C0" w:rsidRDefault="00A460BD" w:rsidP="00651878">
            <w:pPr>
              <w:rPr>
                <w:rFonts w:eastAsia="SimSun"/>
                <w:sz w:val="22"/>
                <w:szCs w:val="22"/>
              </w:rPr>
            </w:pPr>
            <w:r w:rsidRPr="009365C0">
              <w:rPr>
                <w:rFonts w:eastAsia="SimSun"/>
                <w:sz w:val="22"/>
                <w:szCs w:val="22"/>
                <w:lang w:eastAsia="zh-CN"/>
              </w:rPr>
              <w:t>Inkstų ir šlapimo takų sutrikimai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85714"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8DE2" w14:textId="77777777" w:rsidR="00A460BD" w:rsidRPr="009365C0" w:rsidRDefault="00A460BD" w:rsidP="00651878">
            <w:pPr>
              <w:rPr>
                <w:rFonts w:eastAsia="SimSun"/>
                <w:sz w:val="22"/>
                <w:szCs w:val="22"/>
              </w:rPr>
            </w:pPr>
            <w:proofErr w:type="spellStart"/>
            <w:r w:rsidRPr="009365C0">
              <w:rPr>
                <w:rFonts w:eastAsia="SimSun"/>
                <w:sz w:val="22"/>
                <w:szCs w:val="22"/>
                <w:lang w:eastAsia="zh-CN"/>
              </w:rPr>
              <w:t>Hematurija</w:t>
            </w:r>
            <w:proofErr w:type="spellEnd"/>
            <w:r w:rsidRPr="009365C0">
              <w:rPr>
                <w:rFonts w:eastAsia="SimSun"/>
                <w:sz w:val="22"/>
                <w:szCs w:val="22"/>
                <w:lang w:eastAsia="zh-CN"/>
              </w:rPr>
              <w:t xml:space="preserve">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CD4FF"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3EF76" w14:textId="77777777" w:rsidR="00A460BD" w:rsidRPr="009365C0" w:rsidRDefault="00A460BD" w:rsidP="00651878">
            <w:pPr>
              <w:rPr>
                <w:rFonts w:eastAsia="SimSun"/>
                <w:sz w:val="22"/>
                <w:szCs w:val="22"/>
              </w:rPr>
            </w:pPr>
          </w:p>
        </w:tc>
      </w:tr>
      <w:tr w:rsidR="00A460BD" w:rsidRPr="009365C0" w14:paraId="636A40D1"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D4F9" w14:textId="77777777" w:rsidR="00A460BD" w:rsidRPr="009365C0" w:rsidRDefault="00A460BD" w:rsidP="00651878">
            <w:pPr>
              <w:rPr>
                <w:rFonts w:eastAsia="SimSun"/>
                <w:sz w:val="22"/>
                <w:szCs w:val="22"/>
              </w:rPr>
            </w:pPr>
            <w:r w:rsidRPr="009365C0">
              <w:rPr>
                <w:rFonts w:eastAsia="SimSun"/>
                <w:sz w:val="22"/>
                <w:szCs w:val="22"/>
                <w:lang w:eastAsia="zh-CN"/>
              </w:rPr>
              <w:t>Bendrieji sutrikimai ir vartojimo vietos pažeidimai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2A41" w14:textId="77777777" w:rsidR="00A460BD" w:rsidRPr="009365C0" w:rsidRDefault="00A460BD" w:rsidP="00651878">
            <w:pPr>
              <w:rPr>
                <w:rFonts w:eastAsia="SimSun"/>
                <w:sz w:val="22"/>
                <w:szCs w:val="22"/>
              </w:rPr>
            </w:pP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AB244" w14:textId="77777777" w:rsidR="00A460BD" w:rsidRPr="009365C0" w:rsidRDefault="00A460BD" w:rsidP="00651878">
            <w:pPr>
              <w:rPr>
                <w:rFonts w:eastAsia="SimSun"/>
                <w:sz w:val="22"/>
                <w:szCs w:val="22"/>
              </w:rPr>
            </w:pPr>
            <w:r w:rsidRPr="009365C0">
              <w:rPr>
                <w:rFonts w:eastAsia="SimSun"/>
                <w:sz w:val="22"/>
                <w:szCs w:val="22"/>
                <w:lang w:eastAsia="zh-CN"/>
              </w:rPr>
              <w:t xml:space="preserve">Karščiavimas </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5AC74"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9823" w14:textId="77777777" w:rsidR="00A460BD" w:rsidRPr="009365C0" w:rsidRDefault="00A460BD" w:rsidP="00651878">
            <w:pPr>
              <w:rPr>
                <w:rFonts w:eastAsia="SimSun"/>
                <w:sz w:val="22"/>
                <w:szCs w:val="22"/>
              </w:rPr>
            </w:pPr>
          </w:p>
        </w:tc>
      </w:tr>
      <w:tr w:rsidR="00A460BD" w:rsidRPr="009365C0" w14:paraId="50B4F5E1"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5846A" w14:textId="77777777" w:rsidR="00A460BD" w:rsidRPr="009365C0" w:rsidRDefault="00A460BD" w:rsidP="00651878">
            <w:pPr>
              <w:rPr>
                <w:rFonts w:eastAsia="SimSun"/>
                <w:sz w:val="22"/>
                <w:szCs w:val="22"/>
              </w:rPr>
            </w:pPr>
            <w:r w:rsidRPr="009365C0">
              <w:rPr>
                <w:rFonts w:eastAsia="SimSun"/>
                <w:sz w:val="22"/>
                <w:szCs w:val="22"/>
                <w:lang w:eastAsia="zh-CN"/>
              </w:rPr>
              <w:t>Sužalojimai, apsinuodijimai ir procedūrų komplikacijos</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554" w14:textId="77777777" w:rsidR="00A460BD" w:rsidRPr="009365C0" w:rsidRDefault="00A460BD" w:rsidP="00651878">
            <w:pPr>
              <w:rPr>
                <w:rFonts w:eastAsia="SimSun"/>
                <w:sz w:val="22"/>
                <w:szCs w:val="22"/>
              </w:rPr>
            </w:pPr>
            <w:r w:rsidRPr="009365C0">
              <w:rPr>
                <w:rFonts w:eastAsia="SimSun"/>
                <w:sz w:val="22"/>
                <w:szCs w:val="22"/>
                <w:lang w:eastAsia="zh-CN"/>
              </w:rPr>
              <w:t>Pooperacinis kraujavimas*</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FF3DE" w14:textId="77777777" w:rsidR="00A460BD" w:rsidRPr="009365C0" w:rsidRDefault="00A460BD" w:rsidP="00651878">
            <w:pPr>
              <w:rPr>
                <w:rFonts w:eastAsia="SimSun"/>
                <w:sz w:val="22"/>
                <w:szCs w:val="22"/>
              </w:rPr>
            </w:pPr>
            <w:r w:rsidRPr="009365C0">
              <w:rPr>
                <w:rFonts w:eastAsia="SimSun"/>
                <w:sz w:val="22"/>
                <w:szCs w:val="22"/>
                <w:lang w:eastAsia="zh-CN"/>
              </w:rPr>
              <w:t>Kraujagyslių punkcijos vietos kraujavimas</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6902" w14:textId="77777777" w:rsidR="00A460BD" w:rsidRPr="009365C0" w:rsidRDefault="00A460BD" w:rsidP="00651878">
            <w:pPr>
              <w:rPr>
                <w:rFonts w:eastAsia="SimSun"/>
                <w:sz w:val="22"/>
                <w:szCs w:val="22"/>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85801" w14:textId="77777777" w:rsidR="00A460BD" w:rsidRPr="009365C0" w:rsidRDefault="00A460BD" w:rsidP="00651878">
            <w:pPr>
              <w:rPr>
                <w:rFonts w:eastAsia="SimSun"/>
                <w:sz w:val="22"/>
                <w:szCs w:val="22"/>
              </w:rPr>
            </w:pPr>
          </w:p>
        </w:tc>
      </w:tr>
      <w:tr w:rsidR="00A460BD" w:rsidRPr="009365C0" w14:paraId="12AA408A" w14:textId="77777777" w:rsidTr="00651878">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99892" w14:textId="77777777" w:rsidR="00A460BD" w:rsidRPr="009365C0" w:rsidRDefault="00A460BD" w:rsidP="00651878">
            <w:pPr>
              <w:rPr>
                <w:rFonts w:eastAsia="SimSun"/>
                <w:sz w:val="22"/>
                <w:szCs w:val="22"/>
              </w:rPr>
            </w:pPr>
            <w:r w:rsidRPr="009365C0">
              <w:rPr>
                <w:rFonts w:eastAsia="SimSun"/>
                <w:sz w:val="22"/>
                <w:szCs w:val="22"/>
                <w:lang w:eastAsia="zh-CN"/>
              </w:rPr>
              <w:t>Tyrimai</w:t>
            </w:r>
          </w:p>
        </w:tc>
        <w:tc>
          <w:tcPr>
            <w:tcW w:w="1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FF18" w14:textId="77777777" w:rsidR="00A460BD" w:rsidRPr="009365C0" w:rsidRDefault="00A460BD" w:rsidP="00651878">
            <w:pPr>
              <w:rPr>
                <w:rFonts w:eastAsia="SimSun"/>
                <w:sz w:val="22"/>
                <w:szCs w:val="22"/>
              </w:rPr>
            </w:pPr>
            <w:r w:rsidRPr="009365C0">
              <w:rPr>
                <w:rFonts w:eastAsia="SimSun"/>
                <w:sz w:val="22"/>
                <w:szCs w:val="22"/>
                <w:lang w:eastAsia="zh-CN"/>
              </w:rPr>
              <w:t>Slaptas kraujavimas su išmatomis ar šlapimu</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FE54" w14:textId="77777777" w:rsidR="00A460BD" w:rsidRPr="009365C0" w:rsidRDefault="00A460BD" w:rsidP="00651878">
            <w:pPr>
              <w:rPr>
                <w:sz w:val="22"/>
                <w:szCs w:val="22"/>
              </w:rPr>
            </w:pPr>
            <w:proofErr w:type="spellStart"/>
            <w:r w:rsidRPr="009365C0">
              <w:rPr>
                <w:rFonts w:eastAsia="SimSun"/>
                <w:sz w:val="22"/>
                <w:szCs w:val="22"/>
                <w:lang w:eastAsia="zh-CN"/>
              </w:rPr>
              <w:t>Hematokrito</w:t>
            </w:r>
            <w:proofErr w:type="spellEnd"/>
            <w:r w:rsidRPr="009365C0">
              <w:rPr>
                <w:rFonts w:eastAsia="SimSun"/>
                <w:sz w:val="22"/>
                <w:szCs w:val="22"/>
                <w:lang w:eastAsia="zh-CN"/>
              </w:rPr>
              <w:t xml:space="preserve"> ir hemoglobino rodmens sumažėjimas, trombocitų kiekis &lt;90 000/mm</w:t>
            </w:r>
            <w:r w:rsidRPr="009365C0">
              <w:rPr>
                <w:rFonts w:eastAsia="SimSun"/>
                <w:sz w:val="22"/>
                <w:szCs w:val="22"/>
                <w:vertAlign w:val="superscript"/>
                <w:lang w:eastAsia="zh-CN"/>
              </w:rPr>
              <w:t>3</w:t>
            </w:r>
          </w:p>
        </w:tc>
        <w:tc>
          <w:tcPr>
            <w:tcW w:w="1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C8B7" w14:textId="77777777" w:rsidR="00A460BD" w:rsidRPr="009365C0" w:rsidRDefault="00A460BD" w:rsidP="00651878">
            <w:pPr>
              <w:rPr>
                <w:sz w:val="22"/>
                <w:szCs w:val="22"/>
              </w:rPr>
            </w:pPr>
            <w:r w:rsidRPr="009365C0">
              <w:rPr>
                <w:rFonts w:eastAsia="SimSun"/>
                <w:sz w:val="22"/>
                <w:szCs w:val="22"/>
                <w:lang w:eastAsia="zh-CN"/>
              </w:rPr>
              <w:t>Trombocitų kiekis &lt;50 000/mm</w:t>
            </w:r>
            <w:r w:rsidRPr="009365C0">
              <w:rPr>
                <w:rFonts w:eastAsia="SimSun"/>
                <w:sz w:val="22"/>
                <w:szCs w:val="22"/>
                <w:vertAlign w:val="superscript"/>
                <w:lang w:eastAsia="zh-CN"/>
              </w:rPr>
              <w:t>3</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1D30C" w14:textId="77777777" w:rsidR="00A460BD" w:rsidRPr="009365C0" w:rsidRDefault="00A460BD" w:rsidP="00651878">
            <w:pPr>
              <w:rPr>
                <w:rFonts w:eastAsia="SimSun"/>
                <w:sz w:val="22"/>
                <w:szCs w:val="22"/>
              </w:rPr>
            </w:pPr>
          </w:p>
        </w:tc>
      </w:tr>
    </w:tbl>
    <w:p w14:paraId="287AA50F" w14:textId="77777777" w:rsidR="00A460BD" w:rsidRPr="009365C0" w:rsidRDefault="00A460BD" w:rsidP="00A460BD">
      <w:pPr>
        <w:rPr>
          <w:sz w:val="22"/>
          <w:szCs w:val="22"/>
        </w:rPr>
      </w:pPr>
      <w:r w:rsidRPr="009365C0">
        <w:rPr>
          <w:sz w:val="22"/>
          <w:szCs w:val="22"/>
        </w:rPr>
        <w:t xml:space="preserve">*Daugiausia susijęs su kateterio įvedimo vieta. </w:t>
      </w:r>
    </w:p>
    <w:p w14:paraId="041AE966" w14:textId="77777777" w:rsidR="00A460BD" w:rsidRPr="009365C0" w:rsidRDefault="00A460BD" w:rsidP="00A460BD">
      <w:pPr>
        <w:rPr>
          <w:rFonts w:eastAsia="SimSun"/>
          <w:sz w:val="22"/>
          <w:szCs w:val="22"/>
          <w:lang w:eastAsia="zh-CN"/>
        </w:rPr>
      </w:pPr>
    </w:p>
    <w:p w14:paraId="1778A355" w14:textId="77777777" w:rsidR="00A460BD" w:rsidRPr="009365C0" w:rsidRDefault="00A460BD" w:rsidP="00A460BD">
      <w:pPr>
        <w:rPr>
          <w:sz w:val="22"/>
          <w:szCs w:val="22"/>
          <w:u w:val="single"/>
        </w:rPr>
      </w:pPr>
      <w:r w:rsidRPr="009365C0">
        <w:rPr>
          <w:sz w:val="22"/>
          <w:szCs w:val="22"/>
          <w:u w:val="single"/>
        </w:rPr>
        <w:t xml:space="preserve">c. Atrinktų nepageidaujamų reakcijų apibūdinimas </w:t>
      </w:r>
    </w:p>
    <w:p w14:paraId="0A1EACFA" w14:textId="77777777" w:rsidR="00A460BD" w:rsidRPr="009365C0" w:rsidRDefault="00A460BD" w:rsidP="00A460BD">
      <w:pPr>
        <w:rPr>
          <w:sz w:val="22"/>
          <w:szCs w:val="22"/>
        </w:rPr>
      </w:pPr>
      <w:r w:rsidRPr="009365C0">
        <w:rPr>
          <w:sz w:val="22"/>
          <w:szCs w:val="22"/>
        </w:rPr>
        <w:t xml:space="preserve">Ir </w:t>
      </w:r>
      <w:proofErr w:type="spellStart"/>
      <w:r w:rsidRPr="009365C0">
        <w:rPr>
          <w:sz w:val="22"/>
          <w:szCs w:val="22"/>
        </w:rPr>
        <w:t>infuzuojant</w:t>
      </w:r>
      <w:proofErr w:type="spellEnd"/>
      <w:r w:rsidRPr="009365C0">
        <w:rPr>
          <w:sz w:val="22"/>
          <w:szCs w:val="22"/>
        </w:rPr>
        <w:t xml:space="preserve">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0,4 </w:t>
      </w:r>
      <w:proofErr w:type="spellStart"/>
      <w:r w:rsidRPr="009365C0">
        <w:rPr>
          <w:sz w:val="22"/>
          <w:szCs w:val="22"/>
        </w:rPr>
        <w:t>mikrogramo</w:t>
      </w:r>
      <w:proofErr w:type="spellEnd"/>
      <w:r w:rsidRPr="009365C0">
        <w:rPr>
          <w:sz w:val="22"/>
          <w:szCs w:val="22"/>
        </w:rPr>
        <w:t xml:space="preserve">/kg kūno svorio/min. greičiu, ir </w:t>
      </w:r>
      <w:proofErr w:type="spellStart"/>
      <w:r w:rsidRPr="009365C0">
        <w:rPr>
          <w:sz w:val="22"/>
          <w:szCs w:val="22"/>
        </w:rPr>
        <w:t>infuzuojant</w:t>
      </w:r>
      <w:proofErr w:type="spellEnd"/>
      <w:r w:rsidRPr="009365C0">
        <w:rPr>
          <w:sz w:val="22"/>
          <w:szCs w:val="22"/>
        </w:rPr>
        <w:t xml:space="preserve"> 25 </w:t>
      </w:r>
      <w:proofErr w:type="spellStart"/>
      <w:r w:rsidRPr="009365C0">
        <w:rPr>
          <w:sz w:val="22"/>
          <w:szCs w:val="22"/>
        </w:rPr>
        <w:t>mikrogramo</w:t>
      </w:r>
      <w:proofErr w:type="spellEnd"/>
      <w:r w:rsidRPr="009365C0">
        <w:rPr>
          <w:sz w:val="22"/>
          <w:szCs w:val="22"/>
        </w:rPr>
        <w:t>/kg kūno svorio smūginę dozę, sunkių kraujavimo komplikacijų dažnis buvo mažas ir reikšmingai nepadidėjo.</w:t>
      </w:r>
    </w:p>
    <w:p w14:paraId="55DEB608" w14:textId="77777777" w:rsidR="00A460BD" w:rsidRPr="009365C0" w:rsidRDefault="00A460BD" w:rsidP="00A460BD">
      <w:pPr>
        <w:rPr>
          <w:sz w:val="22"/>
          <w:szCs w:val="22"/>
        </w:rPr>
      </w:pPr>
    </w:p>
    <w:p w14:paraId="5BFA281F" w14:textId="77777777" w:rsidR="00A460BD" w:rsidRPr="009365C0" w:rsidRDefault="00A460BD" w:rsidP="00A460BD">
      <w:pPr>
        <w:rPr>
          <w:sz w:val="22"/>
          <w:szCs w:val="22"/>
        </w:rPr>
      </w:pPr>
      <w:r w:rsidRPr="009365C0">
        <w:rPr>
          <w:sz w:val="22"/>
          <w:szCs w:val="22"/>
        </w:rPr>
        <w:t xml:space="preserve">PRISM-PLUS tyrimo metu </w:t>
      </w:r>
      <w:proofErr w:type="spellStart"/>
      <w:r w:rsidRPr="009365C0">
        <w:rPr>
          <w:sz w:val="22"/>
          <w:szCs w:val="22"/>
        </w:rPr>
        <w:t>infuzuojant</w:t>
      </w:r>
      <w:proofErr w:type="spellEnd"/>
      <w:r w:rsidRPr="009365C0">
        <w:rPr>
          <w:sz w:val="22"/>
          <w:szCs w:val="22"/>
        </w:rPr>
        <w:t xml:space="preserve">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0,4 </w:t>
      </w:r>
      <w:proofErr w:type="spellStart"/>
      <w:r w:rsidRPr="009365C0">
        <w:rPr>
          <w:sz w:val="22"/>
          <w:szCs w:val="22"/>
        </w:rPr>
        <w:t>mikrogramo</w:t>
      </w:r>
      <w:proofErr w:type="spellEnd"/>
      <w:r w:rsidRPr="009365C0">
        <w:rPr>
          <w:sz w:val="22"/>
          <w:szCs w:val="22"/>
        </w:rPr>
        <w:t xml:space="preserve">/kg kūno svorio/min. greičiu, TIMI didelio kraujavimo dažnis buvo 1,4% vartojant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kartu su heparinu bei 0,8% vartojant vien heparino. TIMI didelio kraujavimo dažnis buvo 10,5% vartojant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ir heparino bei 8,0% vartojant vien heparino. Kraujo buvo perpilta 4,0% </w:t>
      </w:r>
      <w:proofErr w:type="spellStart"/>
      <w:r w:rsidR="00A831CE">
        <w:rPr>
          <w:sz w:val="22"/>
          <w:szCs w:val="22"/>
        </w:rPr>
        <w:t>tirofibano</w:t>
      </w:r>
      <w:proofErr w:type="spellEnd"/>
      <w:r w:rsidR="00A831CE" w:rsidRPr="009365C0">
        <w:rPr>
          <w:sz w:val="22"/>
          <w:szCs w:val="22"/>
        </w:rPr>
        <w:t xml:space="preserve"> </w:t>
      </w:r>
      <w:r w:rsidRPr="009365C0">
        <w:rPr>
          <w:sz w:val="22"/>
          <w:szCs w:val="22"/>
        </w:rPr>
        <w:t>ir heparino vartojusių pacientų ir 2,8% vien heparinu gydytų pacientų.</w:t>
      </w:r>
    </w:p>
    <w:p w14:paraId="26E21796" w14:textId="77777777" w:rsidR="00A460BD" w:rsidRPr="009365C0" w:rsidRDefault="00A460BD" w:rsidP="00A460BD">
      <w:pPr>
        <w:rPr>
          <w:sz w:val="22"/>
          <w:szCs w:val="22"/>
        </w:rPr>
      </w:pPr>
    </w:p>
    <w:p w14:paraId="4AAFA5AA" w14:textId="77777777" w:rsidR="00A460BD" w:rsidRPr="009365C0" w:rsidRDefault="00A460BD" w:rsidP="00A460BD">
      <w:pPr>
        <w:rPr>
          <w:sz w:val="22"/>
          <w:szCs w:val="22"/>
        </w:rPr>
      </w:pPr>
      <w:r w:rsidRPr="009365C0">
        <w:rPr>
          <w:sz w:val="22"/>
          <w:szCs w:val="22"/>
        </w:rPr>
        <w:t xml:space="preserve">ADVANCE tyrimo metu gauti duomenys rodo, kad naudojant gydymo smūgine 25 </w:t>
      </w:r>
      <w:proofErr w:type="spellStart"/>
      <w:r w:rsidRPr="009365C0">
        <w:rPr>
          <w:sz w:val="22"/>
          <w:szCs w:val="22"/>
        </w:rPr>
        <w:t>mikrogramų</w:t>
      </w:r>
      <w:proofErr w:type="spellEnd"/>
      <w:r w:rsidRPr="009365C0">
        <w:rPr>
          <w:sz w:val="22"/>
          <w:szCs w:val="22"/>
        </w:rPr>
        <w:t xml:space="preserve">/kg kūno svorio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doze schemą, kraujavimo sutrikimų skaičius būna mažas ir reikšmingai nepadidėja, palyginti su placebo poveikiu. TIMI didelio kraujavimo ir kraujo perpylimo atvejų nebuvo nė vienoje grupėje. TIMI mažo kraujavimo dažnis, naudojant gydymo smūgine 25 </w:t>
      </w:r>
      <w:proofErr w:type="spellStart"/>
      <w:r w:rsidRPr="009365C0">
        <w:rPr>
          <w:sz w:val="22"/>
          <w:szCs w:val="22"/>
        </w:rPr>
        <w:t>mikrogramų</w:t>
      </w:r>
      <w:proofErr w:type="spellEnd"/>
      <w:r w:rsidRPr="009365C0">
        <w:rPr>
          <w:sz w:val="22"/>
          <w:szCs w:val="22"/>
        </w:rPr>
        <w:t xml:space="preserve">/kg kūno svorio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doze schemą, buvo 4%, vartojant placebo - 1% (p=0,19). </w:t>
      </w:r>
    </w:p>
    <w:p w14:paraId="4F73523C" w14:textId="77777777" w:rsidR="00A460BD" w:rsidRPr="009365C0" w:rsidRDefault="00A460BD" w:rsidP="00A460BD">
      <w:pPr>
        <w:rPr>
          <w:sz w:val="22"/>
          <w:szCs w:val="22"/>
        </w:rPr>
      </w:pPr>
    </w:p>
    <w:p w14:paraId="16269BB8" w14:textId="77777777" w:rsidR="00A460BD" w:rsidRPr="009365C0" w:rsidRDefault="00A460BD" w:rsidP="00A460BD">
      <w:pPr>
        <w:rPr>
          <w:i/>
          <w:sz w:val="22"/>
          <w:szCs w:val="22"/>
        </w:rPr>
      </w:pPr>
      <w:proofErr w:type="spellStart"/>
      <w:r w:rsidRPr="009365C0">
        <w:rPr>
          <w:i/>
          <w:sz w:val="22"/>
          <w:szCs w:val="22"/>
        </w:rPr>
        <w:t>Trombocitopenija</w:t>
      </w:r>
      <w:proofErr w:type="spellEnd"/>
    </w:p>
    <w:p w14:paraId="6230A61A" w14:textId="77777777" w:rsidR="00A460BD" w:rsidRPr="009365C0" w:rsidRDefault="00A460BD" w:rsidP="00A460BD">
      <w:pPr>
        <w:rPr>
          <w:sz w:val="22"/>
          <w:szCs w:val="22"/>
        </w:rPr>
      </w:pPr>
      <w:r w:rsidRPr="009365C0">
        <w:rPr>
          <w:sz w:val="22"/>
          <w:szCs w:val="22"/>
        </w:rPr>
        <w:t xml:space="preserve">Gydymo </w:t>
      </w:r>
      <w:proofErr w:type="spellStart"/>
      <w:r w:rsidR="00A831CE">
        <w:rPr>
          <w:sz w:val="22"/>
          <w:szCs w:val="22"/>
        </w:rPr>
        <w:t>tirofibanu</w:t>
      </w:r>
      <w:proofErr w:type="spellEnd"/>
      <w:r w:rsidR="00A831CE" w:rsidRPr="009365C0">
        <w:rPr>
          <w:sz w:val="22"/>
          <w:szCs w:val="22"/>
        </w:rPr>
        <w:t xml:space="preserve"> </w:t>
      </w:r>
      <w:r w:rsidRPr="009365C0">
        <w:rPr>
          <w:sz w:val="22"/>
          <w:szCs w:val="22"/>
        </w:rPr>
        <w:t xml:space="preserve">metu ūminis trombocitų kiekio sumažėjimas ar </w:t>
      </w:r>
      <w:proofErr w:type="spellStart"/>
      <w:r w:rsidRPr="009365C0">
        <w:rPr>
          <w:sz w:val="22"/>
          <w:szCs w:val="22"/>
        </w:rPr>
        <w:t>trombocitopenija</w:t>
      </w:r>
      <w:proofErr w:type="spellEnd"/>
      <w:r w:rsidRPr="009365C0">
        <w:rPr>
          <w:sz w:val="22"/>
          <w:szCs w:val="22"/>
        </w:rPr>
        <w:t xml:space="preserve"> atsirado dažniau, nei vartojant placebo. Gydymą </w:t>
      </w:r>
      <w:proofErr w:type="spellStart"/>
      <w:r w:rsidR="00A831CE">
        <w:rPr>
          <w:sz w:val="22"/>
          <w:szCs w:val="22"/>
        </w:rPr>
        <w:t>tirofibanu</w:t>
      </w:r>
      <w:proofErr w:type="spellEnd"/>
      <w:r w:rsidR="00A831CE" w:rsidRPr="009365C0">
        <w:rPr>
          <w:sz w:val="22"/>
          <w:szCs w:val="22"/>
        </w:rPr>
        <w:t xml:space="preserve"> </w:t>
      </w:r>
      <w:r w:rsidRPr="009365C0">
        <w:rPr>
          <w:sz w:val="22"/>
          <w:szCs w:val="22"/>
        </w:rPr>
        <w:t>nutraukus, toks sumažėjimas išnyko. Ūminis ir sunkus trombocitų kiekio sumažėjimas (&lt;20 000/mm</w:t>
      </w:r>
      <w:r w:rsidRPr="009365C0">
        <w:rPr>
          <w:sz w:val="22"/>
          <w:szCs w:val="22"/>
          <w:vertAlign w:val="superscript"/>
        </w:rPr>
        <w:t>3</w:t>
      </w:r>
      <w:r w:rsidRPr="009365C0">
        <w:rPr>
          <w:sz w:val="22"/>
          <w:szCs w:val="22"/>
        </w:rPr>
        <w:t xml:space="preserve">) nustatytas pacientams, kuriems </w:t>
      </w:r>
      <w:proofErr w:type="spellStart"/>
      <w:r w:rsidRPr="009365C0">
        <w:rPr>
          <w:sz w:val="22"/>
          <w:szCs w:val="22"/>
        </w:rPr>
        <w:t>trombocitopenijos</w:t>
      </w:r>
      <w:proofErr w:type="spellEnd"/>
      <w:r w:rsidRPr="009365C0">
        <w:rPr>
          <w:sz w:val="22"/>
          <w:szCs w:val="22"/>
        </w:rPr>
        <w:t xml:space="preserve"> anksčiau atsiradę nebuvo ir kurie </w:t>
      </w:r>
      <w:proofErr w:type="spellStart"/>
      <w:r w:rsidRPr="009365C0">
        <w:rPr>
          <w:sz w:val="22"/>
          <w:szCs w:val="22"/>
        </w:rPr>
        <w:t>GPIIb</w:t>
      </w:r>
      <w:proofErr w:type="spellEnd"/>
      <w:r w:rsidRPr="009365C0">
        <w:rPr>
          <w:sz w:val="22"/>
          <w:szCs w:val="22"/>
        </w:rPr>
        <w:t>/</w:t>
      </w:r>
      <w:proofErr w:type="spellStart"/>
      <w:r w:rsidRPr="009365C0">
        <w:rPr>
          <w:sz w:val="22"/>
          <w:szCs w:val="22"/>
        </w:rPr>
        <w:t>IIIa</w:t>
      </w:r>
      <w:proofErr w:type="spellEnd"/>
      <w:r w:rsidRPr="009365C0">
        <w:rPr>
          <w:sz w:val="22"/>
          <w:szCs w:val="22"/>
        </w:rPr>
        <w:t xml:space="preserve"> receptorių antagonistų vartojo kartotinai ir gali būti susijęs su </w:t>
      </w:r>
      <w:proofErr w:type="spellStart"/>
      <w:r w:rsidRPr="009365C0">
        <w:rPr>
          <w:sz w:val="22"/>
          <w:szCs w:val="22"/>
        </w:rPr>
        <w:t>šaltkrėčiu</w:t>
      </w:r>
      <w:proofErr w:type="spellEnd"/>
      <w:r w:rsidRPr="009365C0">
        <w:rPr>
          <w:sz w:val="22"/>
          <w:szCs w:val="22"/>
        </w:rPr>
        <w:t xml:space="preserve">, nedideliu karščiavimu ar kraujavimo komplikacijomis. </w:t>
      </w:r>
    </w:p>
    <w:p w14:paraId="7F611F7D" w14:textId="77777777" w:rsidR="00A460BD" w:rsidRPr="009365C0" w:rsidRDefault="00A460BD" w:rsidP="00A460BD">
      <w:pPr>
        <w:rPr>
          <w:sz w:val="22"/>
          <w:szCs w:val="22"/>
        </w:rPr>
      </w:pPr>
    </w:p>
    <w:p w14:paraId="4C01FBC4" w14:textId="77777777" w:rsidR="00A460BD" w:rsidRPr="009365C0" w:rsidRDefault="00A460BD" w:rsidP="00A460BD">
      <w:pPr>
        <w:rPr>
          <w:i/>
          <w:sz w:val="22"/>
          <w:szCs w:val="22"/>
        </w:rPr>
      </w:pPr>
      <w:r w:rsidRPr="009365C0">
        <w:rPr>
          <w:i/>
          <w:sz w:val="22"/>
          <w:szCs w:val="22"/>
        </w:rPr>
        <w:t>Alerginės reakcijos</w:t>
      </w:r>
    </w:p>
    <w:p w14:paraId="032463B3" w14:textId="77777777" w:rsidR="00A460BD" w:rsidRPr="009365C0" w:rsidRDefault="00A460BD" w:rsidP="00A460BD">
      <w:pPr>
        <w:rPr>
          <w:sz w:val="22"/>
          <w:szCs w:val="22"/>
        </w:rPr>
      </w:pPr>
      <w:r w:rsidRPr="009365C0">
        <w:rPr>
          <w:sz w:val="22"/>
          <w:szCs w:val="22"/>
        </w:rPr>
        <w:t xml:space="preserve">Sunkios alerginės reakcijos (pvz., bronchų spazmas, dilgėlinė), įskaitant anafilaksinę reakciją, pasitaikė pradinio gydymo metu (įskaitant pirmąją gydymo dieną) bei </w:t>
      </w:r>
      <w:proofErr w:type="spellStart"/>
      <w:r w:rsidR="00A831CE">
        <w:rPr>
          <w:sz w:val="22"/>
          <w:szCs w:val="22"/>
        </w:rPr>
        <w:t>tirofibano</w:t>
      </w:r>
      <w:proofErr w:type="spellEnd"/>
      <w:r w:rsidR="00A831CE" w:rsidRPr="009365C0">
        <w:rPr>
          <w:sz w:val="22"/>
          <w:szCs w:val="22"/>
        </w:rPr>
        <w:t xml:space="preserve"> </w:t>
      </w:r>
      <w:r w:rsidRPr="009365C0">
        <w:rPr>
          <w:sz w:val="22"/>
          <w:szCs w:val="22"/>
        </w:rPr>
        <w:t xml:space="preserve">skiriant kartotinai. Kai kurie atvejai buvo susiję su sunkia </w:t>
      </w:r>
      <w:proofErr w:type="spellStart"/>
      <w:r w:rsidRPr="009365C0">
        <w:rPr>
          <w:sz w:val="22"/>
          <w:szCs w:val="22"/>
        </w:rPr>
        <w:t>trombocitopenija</w:t>
      </w:r>
      <w:proofErr w:type="spellEnd"/>
      <w:r w:rsidRPr="009365C0">
        <w:rPr>
          <w:sz w:val="22"/>
          <w:szCs w:val="22"/>
        </w:rPr>
        <w:t xml:space="preserve"> (trombocitų kiekis &lt;10 000/mm</w:t>
      </w:r>
      <w:r w:rsidRPr="009365C0">
        <w:rPr>
          <w:sz w:val="22"/>
          <w:szCs w:val="22"/>
          <w:vertAlign w:val="superscript"/>
        </w:rPr>
        <w:t>3</w:t>
      </w:r>
      <w:r w:rsidRPr="009365C0">
        <w:rPr>
          <w:sz w:val="22"/>
          <w:szCs w:val="22"/>
        </w:rPr>
        <w:t>).</w:t>
      </w:r>
    </w:p>
    <w:p w14:paraId="2611872C" w14:textId="77777777" w:rsidR="00A460BD" w:rsidRPr="009365C0" w:rsidRDefault="00A460BD" w:rsidP="00A460BD">
      <w:pPr>
        <w:tabs>
          <w:tab w:val="left" w:pos="567"/>
        </w:tabs>
        <w:autoSpaceDE w:val="0"/>
        <w:autoSpaceDN w:val="0"/>
        <w:adjustRightInd w:val="0"/>
        <w:spacing w:line="260" w:lineRule="exact"/>
        <w:rPr>
          <w:sz w:val="22"/>
          <w:szCs w:val="22"/>
          <w:u w:val="single"/>
        </w:rPr>
      </w:pPr>
    </w:p>
    <w:p w14:paraId="097B5EDC" w14:textId="77777777" w:rsidR="00A460BD" w:rsidRPr="009365C0" w:rsidRDefault="00A460BD" w:rsidP="00A460BD">
      <w:pPr>
        <w:tabs>
          <w:tab w:val="left" w:pos="567"/>
        </w:tabs>
        <w:autoSpaceDE w:val="0"/>
        <w:autoSpaceDN w:val="0"/>
        <w:adjustRightInd w:val="0"/>
        <w:spacing w:line="260" w:lineRule="exact"/>
        <w:rPr>
          <w:sz w:val="22"/>
          <w:szCs w:val="22"/>
          <w:u w:val="single"/>
        </w:rPr>
      </w:pPr>
      <w:r w:rsidRPr="009365C0">
        <w:rPr>
          <w:sz w:val="22"/>
          <w:szCs w:val="22"/>
          <w:u w:val="single"/>
        </w:rPr>
        <w:t>Pranešimas apie įtariamas nepageidaujamas reakcijas</w:t>
      </w:r>
    </w:p>
    <w:p w14:paraId="5CF2C70E" w14:textId="18631633" w:rsidR="00A460BD" w:rsidRPr="009365C0" w:rsidRDefault="00AF0660" w:rsidP="00A460BD">
      <w:pPr>
        <w:tabs>
          <w:tab w:val="left" w:pos="567"/>
        </w:tabs>
        <w:autoSpaceDE w:val="0"/>
        <w:autoSpaceDN w:val="0"/>
        <w:adjustRightInd w:val="0"/>
        <w:spacing w:line="260" w:lineRule="exact"/>
        <w:rPr>
          <w:sz w:val="22"/>
          <w:szCs w:val="22"/>
        </w:rPr>
      </w:pPr>
      <w:r w:rsidRPr="00AF0660">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F0660">
        <w:rPr>
          <w:sz w:val="22"/>
          <w:szCs w:val="22"/>
          <w:u w:val="single"/>
        </w:rPr>
        <w:t>https://vvkt.lrv.lt/lt/</w:t>
      </w:r>
      <w:r w:rsidRPr="00AF0660">
        <w:rPr>
          <w:sz w:val="22"/>
          <w:szCs w:val="22"/>
        </w:rPr>
        <w:t xml:space="preserve"> nurodytais būdais.</w:t>
      </w:r>
    </w:p>
    <w:p w14:paraId="68CB5992" w14:textId="77777777" w:rsidR="00A460BD" w:rsidRPr="009365C0" w:rsidRDefault="00A460BD" w:rsidP="007064A3">
      <w:pPr>
        <w:pStyle w:val="BTEMEASMCA"/>
      </w:pPr>
    </w:p>
    <w:p w14:paraId="5C382F0C" w14:textId="77777777" w:rsidR="00A460BD" w:rsidRPr="009365C0" w:rsidRDefault="00A460BD" w:rsidP="00A460BD">
      <w:pPr>
        <w:pStyle w:val="PI-2EMEASMCA"/>
        <w:outlineLvl w:val="9"/>
      </w:pPr>
      <w:bookmarkStart w:id="28" w:name="_Toc129243110"/>
      <w:bookmarkStart w:id="29" w:name="_Toc129243235"/>
      <w:r w:rsidRPr="009365C0">
        <w:t>4.9</w:t>
      </w:r>
      <w:r w:rsidRPr="009365C0">
        <w:tab/>
        <w:t>Perdozavimas</w:t>
      </w:r>
      <w:bookmarkEnd w:id="28"/>
      <w:bookmarkEnd w:id="29"/>
    </w:p>
    <w:p w14:paraId="7271C69C" w14:textId="77777777" w:rsidR="00A460BD" w:rsidRPr="009365C0" w:rsidRDefault="00A460BD" w:rsidP="007064A3">
      <w:pPr>
        <w:pStyle w:val="BTEMEASMCA"/>
      </w:pPr>
    </w:p>
    <w:p w14:paraId="11DD340E"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Klinikinių tyrimų metu buvo netyčinio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perdozavimo atvejų (suvartota iki 50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smūginė per 3 minutes suleidžiama dozė arba 1,2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svorio/min. pradinė </w:t>
      </w:r>
      <w:proofErr w:type="spellStart"/>
      <w:r w:rsidRPr="009365C0">
        <w:rPr>
          <w:rFonts w:eastAsia="SimSun"/>
          <w:sz w:val="22"/>
          <w:szCs w:val="22"/>
          <w:lang w:eastAsia="zh-CN"/>
        </w:rPr>
        <w:t>infuzuota</w:t>
      </w:r>
      <w:proofErr w:type="spellEnd"/>
      <w:r w:rsidRPr="009365C0">
        <w:rPr>
          <w:rFonts w:eastAsia="SimSun"/>
          <w:sz w:val="22"/>
          <w:szCs w:val="22"/>
          <w:lang w:eastAsia="zh-CN"/>
        </w:rPr>
        <w:t xml:space="preserve"> dozė). Be to, buvo perdozavimo atvejis, kaip palaikomosios infuzijos greitis buvo iki 1,47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svorio/min. </w:t>
      </w:r>
    </w:p>
    <w:p w14:paraId="6E22A76B" w14:textId="77777777" w:rsidR="00A460BD" w:rsidRPr="009365C0" w:rsidRDefault="00A460BD" w:rsidP="00A460BD">
      <w:pPr>
        <w:rPr>
          <w:rFonts w:eastAsia="SimSun"/>
          <w:sz w:val="22"/>
          <w:szCs w:val="22"/>
          <w:lang w:eastAsia="zh-CN"/>
        </w:rPr>
      </w:pPr>
    </w:p>
    <w:p w14:paraId="427DA5C3"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a) Perdozavimo simptomai </w:t>
      </w:r>
    </w:p>
    <w:p w14:paraId="694D0746"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Dažniausi perdozavimo simptomai buvo kraujavimas (paprastai iš gleivinės ar lokalus kraujavimas arterijos punkcijos širdies kateteriui įvesti vietos, bet buvo pavienių </w:t>
      </w:r>
      <w:proofErr w:type="spellStart"/>
      <w:r w:rsidRPr="009365C0">
        <w:rPr>
          <w:rFonts w:eastAsia="SimSun"/>
          <w:sz w:val="22"/>
          <w:szCs w:val="22"/>
          <w:lang w:eastAsia="zh-CN"/>
        </w:rPr>
        <w:t>intrakranialinės</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hemoragijos</w:t>
      </w:r>
      <w:proofErr w:type="spellEnd"/>
      <w:r w:rsidRPr="009365C0">
        <w:rPr>
          <w:rFonts w:eastAsia="SimSun"/>
          <w:sz w:val="22"/>
          <w:szCs w:val="22"/>
          <w:lang w:eastAsia="zh-CN"/>
        </w:rPr>
        <w:t xml:space="preserve"> bei </w:t>
      </w:r>
      <w:proofErr w:type="spellStart"/>
      <w:r w:rsidRPr="009365C0">
        <w:rPr>
          <w:rFonts w:eastAsia="SimSun"/>
          <w:sz w:val="22"/>
          <w:szCs w:val="22"/>
          <w:lang w:eastAsia="zh-CN"/>
        </w:rPr>
        <w:t>retroperitoninio</w:t>
      </w:r>
      <w:proofErr w:type="spellEnd"/>
      <w:r w:rsidRPr="009365C0">
        <w:rPr>
          <w:rFonts w:eastAsia="SimSun"/>
          <w:sz w:val="22"/>
          <w:szCs w:val="22"/>
          <w:lang w:eastAsia="zh-CN"/>
        </w:rPr>
        <w:t xml:space="preserve"> kraujavimo atvejų) (žr. 4.4 ir 5.1 skyrius). </w:t>
      </w:r>
    </w:p>
    <w:p w14:paraId="4B1CF5AD" w14:textId="77777777" w:rsidR="00A460BD" w:rsidRPr="009365C0" w:rsidRDefault="00A460BD" w:rsidP="00A460BD">
      <w:pPr>
        <w:rPr>
          <w:rFonts w:eastAsia="SimSun"/>
          <w:sz w:val="22"/>
          <w:szCs w:val="22"/>
          <w:lang w:eastAsia="zh-CN"/>
        </w:rPr>
      </w:pPr>
    </w:p>
    <w:p w14:paraId="3109C13E" w14:textId="77777777" w:rsidR="00A460BD" w:rsidRPr="009365C0" w:rsidRDefault="00A460BD" w:rsidP="00A460BD">
      <w:pPr>
        <w:rPr>
          <w:rFonts w:eastAsia="SimSun"/>
          <w:sz w:val="22"/>
          <w:szCs w:val="22"/>
          <w:lang w:eastAsia="zh-CN"/>
        </w:rPr>
      </w:pPr>
      <w:r w:rsidRPr="009365C0">
        <w:rPr>
          <w:rFonts w:eastAsia="SimSun"/>
          <w:sz w:val="22"/>
          <w:szCs w:val="22"/>
          <w:lang w:eastAsia="zh-CN"/>
        </w:rPr>
        <w:t>b) Gydymas</w:t>
      </w:r>
    </w:p>
    <w:p w14:paraId="5E4747BB" w14:textId="77777777" w:rsidR="00A460BD" w:rsidRPr="009365C0" w:rsidRDefault="00A460BD" w:rsidP="00A460BD">
      <w:pPr>
        <w:rPr>
          <w:sz w:val="22"/>
          <w:szCs w:val="22"/>
        </w:rPr>
      </w:pP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perdozavimas turi būti gydomas atsižvelgiant į paciento būklę bei gydytojo įvertinimą. Jei kraujavimą reikia gydyti, </w:t>
      </w:r>
      <w:proofErr w:type="spellStart"/>
      <w:r w:rsidR="00A831CE">
        <w:rPr>
          <w:rFonts w:eastAsia="SimSun"/>
          <w:sz w:val="22"/>
          <w:szCs w:val="22"/>
          <w:lang w:eastAsia="zh-CN"/>
        </w:rPr>
        <w:t>tirofibano</w:t>
      </w:r>
      <w:proofErr w:type="spellEnd"/>
      <w:r w:rsidR="00A831CE" w:rsidRPr="009365C0">
        <w:rPr>
          <w:rFonts w:eastAsia="SimSun"/>
          <w:sz w:val="22"/>
          <w:szCs w:val="22"/>
          <w:lang w:eastAsia="zh-CN"/>
        </w:rPr>
        <w:t xml:space="preserve"> </w:t>
      </w:r>
      <w:r w:rsidRPr="009365C0">
        <w:rPr>
          <w:rFonts w:eastAsia="SimSun"/>
          <w:sz w:val="22"/>
          <w:szCs w:val="22"/>
          <w:lang w:eastAsia="zh-CN"/>
        </w:rPr>
        <w:t xml:space="preserve">infuziją būtina nutraukti. Reikia apsvarstyti kraujo ir (arba) trombocitų perpylimo reikalingumą. </w:t>
      </w:r>
    </w:p>
    <w:p w14:paraId="6F97B376" w14:textId="77777777" w:rsidR="00A460BD" w:rsidRPr="009365C0" w:rsidRDefault="00A831CE" w:rsidP="00A460BD">
      <w:pPr>
        <w:rPr>
          <w:sz w:val="22"/>
          <w:szCs w:val="22"/>
        </w:rPr>
      </w:pPr>
      <w:proofErr w:type="spellStart"/>
      <w:r>
        <w:rPr>
          <w:sz w:val="22"/>
          <w:szCs w:val="22"/>
        </w:rPr>
        <w:t>Tirofibaną</w:t>
      </w:r>
      <w:proofErr w:type="spellEnd"/>
      <w:r>
        <w:rPr>
          <w:sz w:val="22"/>
          <w:szCs w:val="22"/>
        </w:rPr>
        <w:t xml:space="preserve"> </w:t>
      </w:r>
      <w:r w:rsidR="00A460BD" w:rsidRPr="009365C0">
        <w:rPr>
          <w:sz w:val="22"/>
          <w:szCs w:val="22"/>
        </w:rPr>
        <w:t xml:space="preserve"> galima pašalinti atliekant hemodializę.</w:t>
      </w:r>
    </w:p>
    <w:p w14:paraId="29CCB09A" w14:textId="77777777" w:rsidR="00A460BD" w:rsidRPr="009365C0" w:rsidRDefault="00A460BD" w:rsidP="007064A3">
      <w:pPr>
        <w:pStyle w:val="BTEMEASMCA"/>
      </w:pPr>
    </w:p>
    <w:p w14:paraId="2C9FCBCE" w14:textId="77777777" w:rsidR="00A460BD" w:rsidRPr="009365C0" w:rsidRDefault="00A460BD" w:rsidP="00F04EE0">
      <w:pPr>
        <w:pStyle w:val="BTEMEASMCA"/>
      </w:pPr>
    </w:p>
    <w:p w14:paraId="095A58BC" w14:textId="77777777" w:rsidR="00A460BD" w:rsidRPr="009365C0" w:rsidRDefault="00A460BD" w:rsidP="00A460BD">
      <w:pPr>
        <w:pStyle w:val="PI-1EMEASMCA"/>
        <w:outlineLvl w:val="9"/>
      </w:pPr>
      <w:bookmarkStart w:id="30" w:name="_Toc129243111"/>
      <w:bookmarkStart w:id="31" w:name="_Toc129243236"/>
      <w:r w:rsidRPr="009365C0">
        <w:t>5.</w:t>
      </w:r>
      <w:r w:rsidRPr="009365C0">
        <w:tab/>
        <w:t>FARMAKOLOGINĖS SAVYBĖS</w:t>
      </w:r>
      <w:bookmarkEnd w:id="30"/>
      <w:bookmarkEnd w:id="31"/>
    </w:p>
    <w:p w14:paraId="6A0ACEEE" w14:textId="77777777" w:rsidR="00A460BD" w:rsidRPr="009365C0" w:rsidRDefault="00A460BD" w:rsidP="007064A3">
      <w:pPr>
        <w:pStyle w:val="BTEMEASMCA"/>
      </w:pPr>
    </w:p>
    <w:p w14:paraId="3BB167DD" w14:textId="77777777" w:rsidR="00A460BD" w:rsidRPr="009365C0" w:rsidRDefault="00A460BD" w:rsidP="00A460BD">
      <w:pPr>
        <w:pStyle w:val="PI-2EMEASMCA"/>
        <w:outlineLvl w:val="9"/>
      </w:pPr>
      <w:bookmarkStart w:id="32" w:name="_Toc129243112"/>
      <w:bookmarkStart w:id="33" w:name="_Toc129243237"/>
      <w:r w:rsidRPr="009365C0">
        <w:t>5.1</w:t>
      </w:r>
      <w:r w:rsidRPr="009365C0">
        <w:tab/>
      </w:r>
      <w:proofErr w:type="spellStart"/>
      <w:r w:rsidRPr="009365C0">
        <w:t>Farmakodinaminės</w:t>
      </w:r>
      <w:proofErr w:type="spellEnd"/>
      <w:r w:rsidRPr="009365C0">
        <w:t xml:space="preserve"> savybės</w:t>
      </w:r>
      <w:bookmarkEnd w:id="32"/>
      <w:bookmarkEnd w:id="33"/>
    </w:p>
    <w:p w14:paraId="1FEA563D" w14:textId="77777777" w:rsidR="00A460BD" w:rsidRPr="009365C0" w:rsidRDefault="00A460BD" w:rsidP="007064A3">
      <w:pPr>
        <w:pStyle w:val="BTEMEASMCA"/>
      </w:pPr>
    </w:p>
    <w:p w14:paraId="7BFB2A8A" w14:textId="77777777" w:rsidR="00A460BD" w:rsidRPr="009365C0" w:rsidRDefault="00A460BD" w:rsidP="00F04EE0">
      <w:pPr>
        <w:pStyle w:val="BTEMEASMCA"/>
      </w:pPr>
      <w:proofErr w:type="spellStart"/>
      <w:r w:rsidRPr="009365C0">
        <w:t>Farmakoterapinė</w:t>
      </w:r>
      <w:proofErr w:type="spellEnd"/>
      <w:r w:rsidRPr="009365C0">
        <w:t xml:space="preserve"> grupė – nepeptidinis GP </w:t>
      </w:r>
      <w:proofErr w:type="spellStart"/>
      <w:r w:rsidRPr="009365C0">
        <w:t>IIb</w:t>
      </w:r>
      <w:proofErr w:type="spellEnd"/>
      <w:r w:rsidRPr="009365C0">
        <w:t>/</w:t>
      </w:r>
      <w:proofErr w:type="spellStart"/>
      <w:r w:rsidRPr="009365C0">
        <w:t>IIIa</w:t>
      </w:r>
      <w:proofErr w:type="spellEnd"/>
      <w:r w:rsidRPr="009365C0">
        <w:t xml:space="preserve"> receptoriaus antagonistas, trombocitų </w:t>
      </w:r>
      <w:proofErr w:type="spellStart"/>
      <w:r w:rsidRPr="009365C0">
        <w:t>agregacijos</w:t>
      </w:r>
      <w:proofErr w:type="spellEnd"/>
      <w:r w:rsidRPr="009365C0">
        <w:t xml:space="preserve"> inhibitoriai, išskyrus hepariną.</w:t>
      </w:r>
    </w:p>
    <w:p w14:paraId="6D9BDBCD" w14:textId="77777777" w:rsidR="00A460BD" w:rsidRPr="009365C0" w:rsidRDefault="00A460BD" w:rsidP="00AC3C92">
      <w:pPr>
        <w:pStyle w:val="BTEMEASMCA"/>
      </w:pPr>
      <w:r w:rsidRPr="009365C0">
        <w:t>ATC kodas – B01A C17</w:t>
      </w:r>
    </w:p>
    <w:p w14:paraId="0F4C486D" w14:textId="77777777" w:rsidR="000627B2" w:rsidRDefault="000627B2" w:rsidP="00A460BD">
      <w:pPr>
        <w:rPr>
          <w:sz w:val="22"/>
          <w:szCs w:val="22"/>
        </w:rPr>
      </w:pPr>
    </w:p>
    <w:p w14:paraId="7C83484C" w14:textId="77777777" w:rsidR="00A460BD" w:rsidRPr="002C5178" w:rsidRDefault="000627B2" w:rsidP="00A460BD">
      <w:pPr>
        <w:rPr>
          <w:sz w:val="22"/>
          <w:szCs w:val="22"/>
          <w:u w:val="single"/>
        </w:rPr>
      </w:pPr>
      <w:r w:rsidRPr="002C5178">
        <w:rPr>
          <w:sz w:val="22"/>
          <w:szCs w:val="22"/>
          <w:u w:val="single"/>
        </w:rPr>
        <w:t>Veikimo mechanizmas</w:t>
      </w:r>
    </w:p>
    <w:p w14:paraId="53798F7B" w14:textId="77777777" w:rsidR="00A460BD" w:rsidRPr="009365C0" w:rsidRDefault="00A460BD" w:rsidP="00A460BD">
      <w:pPr>
        <w:rPr>
          <w:rFonts w:eastAsia="SimSun"/>
          <w:sz w:val="22"/>
          <w:szCs w:val="22"/>
          <w:lang w:eastAsia="zh-CN"/>
        </w:rPr>
      </w:pP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hidrochloridas (</w:t>
      </w:r>
      <w:proofErr w:type="spellStart"/>
      <w:r w:rsidRPr="009365C0">
        <w:rPr>
          <w:rFonts w:eastAsia="SimSun"/>
          <w:sz w:val="22"/>
          <w:szCs w:val="22"/>
          <w:lang w:eastAsia="zh-CN"/>
        </w:rPr>
        <w:t>tirofibanas</w:t>
      </w:r>
      <w:proofErr w:type="spellEnd"/>
      <w:r w:rsidRPr="009365C0">
        <w:rPr>
          <w:rFonts w:eastAsia="SimSun"/>
          <w:sz w:val="22"/>
          <w:szCs w:val="22"/>
          <w:lang w:eastAsia="zh-CN"/>
        </w:rPr>
        <w:t xml:space="preserve">) yra nepeptidinis GP </w:t>
      </w:r>
      <w:proofErr w:type="spellStart"/>
      <w:r w:rsidRPr="009365C0">
        <w:rPr>
          <w:rFonts w:eastAsia="SimSun"/>
          <w:sz w:val="22"/>
          <w:szCs w:val="22"/>
          <w:lang w:eastAsia="zh-CN"/>
        </w:rPr>
        <w:t>IIb</w:t>
      </w:r>
      <w:proofErr w:type="spellEnd"/>
      <w:r w:rsidRPr="009365C0">
        <w:rPr>
          <w:rFonts w:eastAsia="SimSun"/>
          <w:sz w:val="22"/>
          <w:szCs w:val="22"/>
          <w:lang w:eastAsia="zh-CN"/>
        </w:rPr>
        <w:t>/</w:t>
      </w:r>
      <w:proofErr w:type="spellStart"/>
      <w:r w:rsidRPr="009365C0">
        <w:rPr>
          <w:rFonts w:eastAsia="SimSun"/>
          <w:sz w:val="22"/>
          <w:szCs w:val="22"/>
          <w:lang w:eastAsia="zh-CN"/>
        </w:rPr>
        <w:t>IIIa</w:t>
      </w:r>
      <w:proofErr w:type="spellEnd"/>
      <w:r w:rsidRPr="009365C0">
        <w:rPr>
          <w:rFonts w:eastAsia="SimSun"/>
          <w:sz w:val="22"/>
          <w:szCs w:val="22"/>
          <w:lang w:eastAsia="zh-CN"/>
        </w:rPr>
        <w:t xml:space="preserve"> receptorių, t. y. svarbių su trombocitų </w:t>
      </w:r>
      <w:proofErr w:type="spellStart"/>
      <w:r w:rsidRPr="009365C0">
        <w:rPr>
          <w:rFonts w:eastAsia="SimSun"/>
          <w:sz w:val="22"/>
          <w:szCs w:val="22"/>
          <w:lang w:eastAsia="zh-CN"/>
        </w:rPr>
        <w:t>agregacija</w:t>
      </w:r>
      <w:proofErr w:type="spellEnd"/>
      <w:r w:rsidRPr="009365C0">
        <w:rPr>
          <w:rFonts w:eastAsia="SimSun"/>
          <w:sz w:val="22"/>
          <w:szCs w:val="22"/>
          <w:lang w:eastAsia="zh-CN"/>
        </w:rPr>
        <w:t xml:space="preserve"> susijusių trombocitų paviršiaus receptorių, antagonistas. </w:t>
      </w:r>
      <w:proofErr w:type="spellStart"/>
      <w:r w:rsidRPr="009365C0">
        <w:rPr>
          <w:rFonts w:eastAsia="SimSun"/>
          <w:sz w:val="22"/>
          <w:szCs w:val="22"/>
          <w:lang w:eastAsia="zh-CN"/>
        </w:rPr>
        <w:t>Tirofibanas</w:t>
      </w:r>
      <w:proofErr w:type="spellEnd"/>
      <w:r w:rsidRPr="009365C0">
        <w:rPr>
          <w:rFonts w:eastAsia="SimSun"/>
          <w:sz w:val="22"/>
          <w:szCs w:val="22"/>
          <w:lang w:eastAsia="zh-CN"/>
        </w:rPr>
        <w:t xml:space="preserve"> neleidžia </w:t>
      </w:r>
      <w:proofErr w:type="spellStart"/>
      <w:r w:rsidRPr="009365C0">
        <w:rPr>
          <w:rFonts w:eastAsia="SimSun"/>
          <w:sz w:val="22"/>
          <w:szCs w:val="22"/>
          <w:lang w:eastAsia="zh-CN"/>
        </w:rPr>
        <w:t>fibrinogenui</w:t>
      </w:r>
      <w:proofErr w:type="spellEnd"/>
      <w:r w:rsidRPr="009365C0">
        <w:rPr>
          <w:rFonts w:eastAsia="SimSun"/>
          <w:sz w:val="22"/>
          <w:szCs w:val="22"/>
          <w:lang w:eastAsia="zh-CN"/>
        </w:rPr>
        <w:t xml:space="preserve"> prisijungti prie GP </w:t>
      </w:r>
      <w:proofErr w:type="spellStart"/>
      <w:r w:rsidRPr="009365C0">
        <w:rPr>
          <w:rFonts w:eastAsia="SimSun"/>
          <w:sz w:val="22"/>
          <w:szCs w:val="22"/>
          <w:lang w:eastAsia="zh-CN"/>
        </w:rPr>
        <w:t>IIb</w:t>
      </w:r>
      <w:proofErr w:type="spellEnd"/>
      <w:r w:rsidRPr="009365C0">
        <w:rPr>
          <w:rFonts w:eastAsia="SimSun"/>
          <w:sz w:val="22"/>
          <w:szCs w:val="22"/>
          <w:lang w:eastAsia="zh-CN"/>
        </w:rPr>
        <w:t>/</w:t>
      </w:r>
      <w:proofErr w:type="spellStart"/>
      <w:r w:rsidRPr="009365C0">
        <w:rPr>
          <w:rFonts w:eastAsia="SimSun"/>
          <w:sz w:val="22"/>
          <w:szCs w:val="22"/>
          <w:lang w:eastAsia="zh-CN"/>
        </w:rPr>
        <w:t>IIIa</w:t>
      </w:r>
      <w:proofErr w:type="spellEnd"/>
      <w:r w:rsidRPr="009365C0">
        <w:rPr>
          <w:rFonts w:eastAsia="SimSun"/>
          <w:sz w:val="22"/>
          <w:szCs w:val="22"/>
          <w:lang w:eastAsia="zh-CN"/>
        </w:rPr>
        <w:t xml:space="preserve"> receptorių, todėl blokuojama trombocitų </w:t>
      </w:r>
      <w:proofErr w:type="spellStart"/>
      <w:r w:rsidRPr="009365C0">
        <w:rPr>
          <w:rFonts w:eastAsia="SimSun"/>
          <w:sz w:val="22"/>
          <w:szCs w:val="22"/>
          <w:lang w:eastAsia="zh-CN"/>
        </w:rPr>
        <w:t>agregacija</w:t>
      </w:r>
      <w:proofErr w:type="spellEnd"/>
      <w:r w:rsidRPr="009365C0">
        <w:rPr>
          <w:rFonts w:eastAsia="SimSun"/>
          <w:sz w:val="22"/>
          <w:szCs w:val="22"/>
          <w:lang w:eastAsia="zh-CN"/>
        </w:rPr>
        <w:t>.</w:t>
      </w:r>
    </w:p>
    <w:p w14:paraId="798255E5" w14:textId="77777777" w:rsidR="00A460BD" w:rsidRPr="009365C0" w:rsidRDefault="00A460BD" w:rsidP="00A460BD">
      <w:pPr>
        <w:rPr>
          <w:sz w:val="22"/>
          <w:szCs w:val="22"/>
        </w:rPr>
      </w:pPr>
      <w:proofErr w:type="spellStart"/>
      <w:r w:rsidRPr="009365C0">
        <w:rPr>
          <w:rFonts w:eastAsia="SimSun"/>
          <w:sz w:val="22"/>
          <w:szCs w:val="22"/>
          <w:lang w:eastAsia="zh-CN"/>
        </w:rPr>
        <w:lastRenderedPageBreak/>
        <w:t>Tirofibanas</w:t>
      </w:r>
      <w:proofErr w:type="spellEnd"/>
      <w:r w:rsidRPr="009365C0">
        <w:rPr>
          <w:rFonts w:eastAsia="SimSun"/>
          <w:sz w:val="22"/>
          <w:szCs w:val="22"/>
          <w:lang w:eastAsia="zh-CN"/>
        </w:rPr>
        <w:t xml:space="preserve"> slopina trombocitų funkciją (</w:t>
      </w:r>
      <w:proofErr w:type="spellStart"/>
      <w:r w:rsidRPr="009365C0">
        <w:rPr>
          <w:rFonts w:eastAsia="SimSun"/>
          <w:i/>
          <w:sz w:val="22"/>
          <w:szCs w:val="22"/>
          <w:lang w:eastAsia="zh-CN"/>
        </w:rPr>
        <w:t>ex</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vivo</w:t>
      </w:r>
      <w:proofErr w:type="spellEnd"/>
      <w:r w:rsidRPr="009365C0">
        <w:rPr>
          <w:rFonts w:eastAsia="SimSun"/>
          <w:sz w:val="22"/>
          <w:szCs w:val="22"/>
          <w:lang w:eastAsia="zh-CN"/>
        </w:rPr>
        <w:t xml:space="preserve"> slopina </w:t>
      </w:r>
      <w:proofErr w:type="spellStart"/>
      <w:r w:rsidRPr="009365C0">
        <w:rPr>
          <w:rFonts w:eastAsia="SimSun"/>
          <w:sz w:val="22"/>
          <w:szCs w:val="22"/>
          <w:lang w:eastAsia="zh-CN"/>
        </w:rPr>
        <w:t>adenozinfosfato</w:t>
      </w:r>
      <w:proofErr w:type="spellEnd"/>
      <w:r w:rsidRPr="009365C0">
        <w:rPr>
          <w:rFonts w:eastAsia="SimSun"/>
          <w:sz w:val="22"/>
          <w:szCs w:val="22"/>
          <w:lang w:eastAsia="zh-CN"/>
        </w:rPr>
        <w:t xml:space="preserve"> (ADP) sužadintą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ir ilgina kraujavimo laiką (KL)).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vartojimą nutraukus, trombocitų funkcija tokia, kokia buvo, tampa per aštuonias valandas.</w:t>
      </w:r>
    </w:p>
    <w:p w14:paraId="182627D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Slopinimo stiprumas priklauso nuo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koncentracijos plazmoje.</w:t>
      </w:r>
    </w:p>
    <w:p w14:paraId="0AD2D0C0" w14:textId="77777777" w:rsidR="00A460BD" w:rsidRPr="009365C0" w:rsidRDefault="00A460BD" w:rsidP="00A460BD">
      <w:pPr>
        <w:rPr>
          <w:rFonts w:eastAsia="SimSun"/>
          <w:sz w:val="22"/>
          <w:szCs w:val="22"/>
          <w:lang w:eastAsia="zh-CN"/>
        </w:rPr>
      </w:pPr>
    </w:p>
    <w:p w14:paraId="549F1C55" w14:textId="77777777" w:rsidR="00A460BD" w:rsidRPr="009365C0" w:rsidRDefault="00A460BD" w:rsidP="00A460BD">
      <w:pPr>
        <w:rPr>
          <w:sz w:val="22"/>
          <w:szCs w:val="22"/>
        </w:rPr>
      </w:pPr>
      <w:proofErr w:type="spellStart"/>
      <w:r w:rsidRPr="009365C0">
        <w:rPr>
          <w:rFonts w:eastAsia="SimSun"/>
          <w:sz w:val="22"/>
          <w:szCs w:val="22"/>
          <w:lang w:eastAsia="zh-CN"/>
        </w:rPr>
        <w:t>Infuzuojant</w:t>
      </w:r>
      <w:proofErr w:type="spellEnd"/>
      <w:r w:rsidRPr="009365C0">
        <w:rPr>
          <w:rFonts w:eastAsia="SimSun"/>
          <w:sz w:val="22"/>
          <w:szCs w:val="22"/>
          <w:lang w:eastAsia="zh-CN"/>
        </w:rPr>
        <w:t xml:space="preserve">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dozę ir kartu vartojant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ir </w:t>
      </w:r>
      <w:r w:rsidRPr="002C5178">
        <w:rPr>
          <w:rFonts w:eastAsia="SimSun"/>
          <w:sz w:val="22"/>
          <w:szCs w:val="22"/>
          <w:lang w:eastAsia="zh-CN"/>
        </w:rPr>
        <w:t>AS</w:t>
      </w:r>
      <w:r w:rsidR="00740486" w:rsidRPr="002C5178">
        <w:rPr>
          <w:rFonts w:eastAsia="SimSun"/>
          <w:sz w:val="22"/>
          <w:szCs w:val="22"/>
          <w:lang w:eastAsia="zh-CN"/>
        </w:rPr>
        <w:t>R</w:t>
      </w:r>
      <w:r w:rsidRPr="009365C0">
        <w:rPr>
          <w:rFonts w:eastAsia="SimSun"/>
          <w:sz w:val="22"/>
          <w:szCs w:val="22"/>
          <w:lang w:eastAsia="zh-CN"/>
        </w:rPr>
        <w:t xml:space="preserve">, </w:t>
      </w:r>
      <w:proofErr w:type="spellStart"/>
      <w:r w:rsidRPr="009365C0">
        <w:rPr>
          <w:rFonts w:eastAsia="SimSun"/>
          <w:sz w:val="22"/>
          <w:szCs w:val="22"/>
          <w:lang w:eastAsia="zh-CN"/>
        </w:rPr>
        <w:t>tirofibanas</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ex</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vivo</w:t>
      </w:r>
      <w:proofErr w:type="spellEnd"/>
      <w:r w:rsidRPr="009365C0">
        <w:rPr>
          <w:rFonts w:eastAsia="SimSun"/>
          <w:sz w:val="22"/>
          <w:szCs w:val="22"/>
          <w:lang w:eastAsia="zh-CN"/>
        </w:rPr>
        <w:t xml:space="preserve"> ADP sužadintą trombocitų </w:t>
      </w:r>
      <w:proofErr w:type="spellStart"/>
      <w:r w:rsidRPr="009365C0">
        <w:rPr>
          <w:rFonts w:eastAsia="SimSun"/>
          <w:sz w:val="22"/>
          <w:szCs w:val="22"/>
          <w:lang w:eastAsia="zh-CN"/>
        </w:rPr>
        <w:t>agregaciją</w:t>
      </w:r>
      <w:proofErr w:type="spellEnd"/>
      <w:r w:rsidRPr="009365C0">
        <w:rPr>
          <w:rFonts w:eastAsia="SimSun"/>
          <w:sz w:val="22"/>
          <w:szCs w:val="22"/>
          <w:lang w:eastAsia="zh-CN"/>
        </w:rPr>
        <w:t xml:space="preserve"> slopino daugiau kaip 70% (mediana 89%) 93% pacientų, kraujavimo laikas infuzijos metu pailgėjo 2,9 karto. Slopinimas buvo greitai pasiektas 30 min. įsotinamąja infuzija ir išliko visos infuzijos metu.</w:t>
      </w:r>
    </w:p>
    <w:p w14:paraId="770EC6C3" w14:textId="77777777" w:rsidR="00A460BD" w:rsidRPr="009365C0" w:rsidRDefault="00A460BD" w:rsidP="00A460BD">
      <w:pPr>
        <w:rPr>
          <w:rFonts w:eastAsia="SimSun"/>
          <w:sz w:val="22"/>
          <w:szCs w:val="22"/>
          <w:lang w:eastAsia="zh-CN"/>
        </w:rPr>
      </w:pPr>
    </w:p>
    <w:p w14:paraId="0CEC1789" w14:textId="77777777" w:rsidR="00A460BD" w:rsidRPr="009365C0" w:rsidRDefault="00A460BD" w:rsidP="00A460BD">
      <w:pPr>
        <w:rPr>
          <w:sz w:val="22"/>
          <w:szCs w:val="22"/>
        </w:rPr>
      </w:pPr>
      <w:r w:rsidRPr="009365C0">
        <w:rPr>
          <w:rFonts w:eastAsia="SimSun"/>
          <w:sz w:val="22"/>
          <w:szCs w:val="22"/>
          <w:lang w:eastAsia="zh-CN"/>
        </w:rPr>
        <w:t xml:space="preserve">Naudojant gydymo smūgine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doze schemą (po to 18-24 valandas </w:t>
      </w:r>
      <w:proofErr w:type="spellStart"/>
      <w:r w:rsidRPr="009365C0">
        <w:rPr>
          <w:rFonts w:eastAsia="SimSun"/>
          <w:sz w:val="22"/>
          <w:szCs w:val="22"/>
          <w:lang w:eastAsia="zh-CN"/>
        </w:rPr>
        <w:t>infuzuojant</w:t>
      </w:r>
      <w:proofErr w:type="spellEnd"/>
      <w:r w:rsidRPr="009365C0">
        <w:rPr>
          <w:rFonts w:eastAsia="SimSun"/>
          <w:sz w:val="22"/>
          <w:szCs w:val="22"/>
          <w:lang w:eastAsia="zh-CN"/>
        </w:rPr>
        <w:t xml:space="preserve"> palaikomąją 0,15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dozę) ir kartu vartojant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ir geriamųjų trombocitų </w:t>
      </w:r>
      <w:proofErr w:type="spellStart"/>
      <w:r w:rsidRPr="009365C0">
        <w:rPr>
          <w:rFonts w:eastAsia="SimSun"/>
          <w:sz w:val="22"/>
          <w:szCs w:val="22"/>
          <w:lang w:eastAsia="zh-CN"/>
        </w:rPr>
        <w:t>agrergaciją</w:t>
      </w:r>
      <w:proofErr w:type="spellEnd"/>
      <w:r w:rsidRPr="009365C0">
        <w:rPr>
          <w:rFonts w:eastAsia="SimSun"/>
          <w:sz w:val="22"/>
          <w:szCs w:val="22"/>
          <w:lang w:eastAsia="zh-CN"/>
        </w:rPr>
        <w:t xml:space="preserve"> slopinančių </w:t>
      </w:r>
      <w:r w:rsidR="00A119C1">
        <w:rPr>
          <w:rFonts w:eastAsia="SimSun"/>
          <w:sz w:val="22"/>
          <w:szCs w:val="22"/>
          <w:lang w:eastAsia="zh-CN"/>
        </w:rPr>
        <w:t xml:space="preserve">vaistinių </w:t>
      </w:r>
      <w:r w:rsidRPr="009365C0">
        <w:rPr>
          <w:rFonts w:eastAsia="SimSun"/>
          <w:sz w:val="22"/>
          <w:szCs w:val="22"/>
          <w:lang w:eastAsia="zh-CN"/>
        </w:rPr>
        <w:t xml:space="preserve">preparatų, vidutinis maksimalios ADP sužadintos trombocitų </w:t>
      </w:r>
      <w:proofErr w:type="spellStart"/>
      <w:r w:rsidRPr="009365C0">
        <w:rPr>
          <w:rFonts w:eastAsia="SimSun"/>
          <w:sz w:val="22"/>
          <w:szCs w:val="22"/>
          <w:lang w:eastAsia="zh-CN"/>
        </w:rPr>
        <w:t>agregacijos</w:t>
      </w:r>
      <w:proofErr w:type="spellEnd"/>
      <w:r w:rsidRPr="009365C0">
        <w:rPr>
          <w:rFonts w:eastAsia="SimSun"/>
          <w:sz w:val="22"/>
          <w:szCs w:val="22"/>
          <w:lang w:eastAsia="zh-CN"/>
        </w:rPr>
        <w:t xml:space="preserve"> slopinimas po gydymo pradžios praėjus 15-60 minučių buvo 92</w:t>
      </w:r>
      <w:r w:rsidRPr="009365C0">
        <w:rPr>
          <w:rFonts w:eastAsia="SimSun"/>
          <w:sz w:val="22"/>
          <w:szCs w:val="22"/>
          <w:lang w:eastAsia="zh-CN"/>
        </w:rPr>
        <w:noBreakHyphen/>
        <w:t xml:space="preserve">95% (tirta šviesos transmisijos </w:t>
      </w:r>
      <w:proofErr w:type="spellStart"/>
      <w:r w:rsidRPr="009365C0">
        <w:rPr>
          <w:rFonts w:eastAsia="SimSun"/>
          <w:sz w:val="22"/>
          <w:szCs w:val="22"/>
          <w:lang w:eastAsia="zh-CN"/>
        </w:rPr>
        <w:t>agregometriniu</w:t>
      </w:r>
      <w:proofErr w:type="spellEnd"/>
      <w:r w:rsidRPr="009365C0">
        <w:rPr>
          <w:rFonts w:eastAsia="SimSun"/>
          <w:sz w:val="22"/>
          <w:szCs w:val="22"/>
          <w:lang w:eastAsia="zh-CN"/>
        </w:rPr>
        <w:t xml:space="preserve"> metodu, ang</w:t>
      </w:r>
      <w:r w:rsidR="00642202">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Light</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transmission</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aggregometry</w:t>
      </w:r>
      <w:proofErr w:type="spellEnd"/>
      <w:r w:rsidRPr="009365C0">
        <w:rPr>
          <w:rFonts w:eastAsia="SimSun"/>
          <w:i/>
          <w:sz w:val="22"/>
          <w:szCs w:val="22"/>
          <w:lang w:eastAsia="zh-CN"/>
        </w:rPr>
        <w:t xml:space="preserve">, </w:t>
      </w:r>
      <w:r w:rsidRPr="009365C0">
        <w:rPr>
          <w:rFonts w:eastAsia="SimSun"/>
          <w:sz w:val="22"/>
          <w:szCs w:val="22"/>
          <w:lang w:eastAsia="zh-CN"/>
        </w:rPr>
        <w:t xml:space="preserve">LTA). </w:t>
      </w:r>
    </w:p>
    <w:p w14:paraId="584F9D70" w14:textId="77777777" w:rsidR="000627B2" w:rsidRDefault="000627B2" w:rsidP="00A460BD">
      <w:pPr>
        <w:rPr>
          <w:rFonts w:eastAsia="SimSun"/>
          <w:sz w:val="22"/>
          <w:szCs w:val="22"/>
          <w:lang w:eastAsia="zh-CN"/>
        </w:rPr>
      </w:pPr>
    </w:p>
    <w:p w14:paraId="0157B426" w14:textId="77777777" w:rsidR="00A460BD" w:rsidRPr="002C5178" w:rsidRDefault="000627B2" w:rsidP="00A460BD">
      <w:pPr>
        <w:rPr>
          <w:rFonts w:eastAsia="SimSun"/>
          <w:sz w:val="22"/>
          <w:szCs w:val="22"/>
          <w:u w:val="single"/>
          <w:lang w:eastAsia="zh-CN"/>
        </w:rPr>
      </w:pPr>
      <w:r w:rsidRPr="002C5178">
        <w:rPr>
          <w:rFonts w:eastAsia="SimSun"/>
          <w:sz w:val="22"/>
          <w:szCs w:val="22"/>
          <w:u w:val="single"/>
          <w:lang w:eastAsia="zh-CN"/>
        </w:rPr>
        <w:t>Klinikinis veiksmingumas ir saugumas</w:t>
      </w:r>
    </w:p>
    <w:p w14:paraId="1CA6BCD8"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 xml:space="preserve">PRISM-PLUS tyrimas </w:t>
      </w:r>
    </w:p>
    <w:p w14:paraId="43A7764C" w14:textId="77777777" w:rsidR="00A460BD" w:rsidRPr="009365C0" w:rsidRDefault="00A460BD" w:rsidP="00A460BD">
      <w:pPr>
        <w:rPr>
          <w:sz w:val="22"/>
          <w:szCs w:val="22"/>
        </w:rPr>
      </w:pPr>
      <w:r w:rsidRPr="009365C0">
        <w:rPr>
          <w:rFonts w:eastAsia="SimSun"/>
          <w:sz w:val="22"/>
          <w:szCs w:val="22"/>
          <w:lang w:eastAsia="zh-CN"/>
        </w:rPr>
        <w:t xml:space="preserve">Dvigubai koduoto </w:t>
      </w:r>
      <w:proofErr w:type="spellStart"/>
      <w:r w:rsidRPr="009365C0">
        <w:rPr>
          <w:rFonts w:eastAsia="SimSun"/>
          <w:sz w:val="22"/>
          <w:szCs w:val="22"/>
          <w:lang w:eastAsia="zh-CN"/>
        </w:rPr>
        <w:t>daugiacentrio</w:t>
      </w:r>
      <w:proofErr w:type="spellEnd"/>
      <w:r w:rsidRPr="009365C0">
        <w:rPr>
          <w:rFonts w:eastAsia="SimSun"/>
          <w:sz w:val="22"/>
          <w:szCs w:val="22"/>
          <w:lang w:eastAsia="zh-CN"/>
        </w:rPr>
        <w:t xml:space="preserve">, kontroliuoto PRISM-PLUS tyrimo metu lygintas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ir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(n=773) bei vien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(n=797) veiksmingumas gydant pacientus, kuriems buvo nestabili krūtinės angina (NKA) ar ūminis ne Q bangos miokardo infarktas (ang</w:t>
      </w:r>
      <w:r w:rsidR="00B5007E">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Non</w:t>
      </w:r>
      <w:proofErr w:type="spellEnd"/>
      <w:r w:rsidRPr="009365C0">
        <w:rPr>
          <w:rFonts w:eastAsia="SimSun"/>
          <w:i/>
          <w:sz w:val="22"/>
          <w:szCs w:val="22"/>
          <w:lang w:eastAsia="zh-CN"/>
        </w:rPr>
        <w:t>-Q-</w:t>
      </w:r>
      <w:proofErr w:type="spellStart"/>
      <w:r w:rsidRPr="009365C0">
        <w:rPr>
          <w:rFonts w:eastAsia="SimSun"/>
          <w:i/>
          <w:sz w:val="22"/>
          <w:szCs w:val="22"/>
          <w:lang w:eastAsia="zh-CN"/>
        </w:rPr>
        <w:t>wave</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myocardial</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infarction</w:t>
      </w:r>
      <w:proofErr w:type="spellEnd"/>
      <w:r w:rsidRPr="009365C0">
        <w:rPr>
          <w:rFonts w:eastAsia="SimSun"/>
          <w:sz w:val="22"/>
          <w:szCs w:val="22"/>
          <w:lang w:eastAsia="zh-CN"/>
        </w:rPr>
        <w:t xml:space="preserve">, NQWMI) ir ilgalaikis pasikartojantis </w:t>
      </w:r>
      <w:proofErr w:type="spellStart"/>
      <w:r w:rsidRPr="009365C0">
        <w:rPr>
          <w:rFonts w:eastAsia="SimSun"/>
          <w:sz w:val="22"/>
          <w:szCs w:val="22"/>
          <w:lang w:eastAsia="zh-CN"/>
        </w:rPr>
        <w:t>angininis</w:t>
      </w:r>
      <w:proofErr w:type="spellEnd"/>
      <w:r w:rsidRPr="009365C0">
        <w:rPr>
          <w:rFonts w:eastAsia="SimSun"/>
          <w:sz w:val="22"/>
          <w:szCs w:val="22"/>
          <w:lang w:eastAsia="zh-CN"/>
        </w:rPr>
        <w:t xml:space="preserve"> skausmas arba </w:t>
      </w:r>
      <w:proofErr w:type="spellStart"/>
      <w:r w:rsidRPr="009365C0">
        <w:rPr>
          <w:rFonts w:eastAsia="SimSun"/>
          <w:sz w:val="22"/>
          <w:szCs w:val="22"/>
          <w:lang w:eastAsia="zh-CN"/>
        </w:rPr>
        <w:t>poinfarktinė</w:t>
      </w:r>
      <w:proofErr w:type="spellEnd"/>
      <w:r w:rsidRPr="009365C0">
        <w:rPr>
          <w:rFonts w:eastAsia="SimSun"/>
          <w:sz w:val="22"/>
          <w:szCs w:val="22"/>
          <w:lang w:eastAsia="zh-CN"/>
        </w:rPr>
        <w:t xml:space="preserve"> angina, kartu pasireiškiant naujam laikinam ar nuolatiniam ST-T bangos pokyčiui ar širdies fermentų koncentracijos padidėjimui.</w:t>
      </w:r>
    </w:p>
    <w:p w14:paraId="0A72200F" w14:textId="77777777" w:rsidR="00A460BD" w:rsidRPr="009365C0" w:rsidRDefault="00A460BD" w:rsidP="00A460BD">
      <w:pPr>
        <w:rPr>
          <w:rFonts w:eastAsia="SimSun"/>
          <w:sz w:val="22"/>
          <w:szCs w:val="22"/>
          <w:lang w:eastAsia="zh-CN"/>
        </w:rPr>
      </w:pPr>
      <w:r w:rsidRPr="009365C0">
        <w:rPr>
          <w:rFonts w:eastAsia="SimSun"/>
          <w:sz w:val="22"/>
          <w:szCs w:val="22"/>
          <w:lang w:eastAsia="zh-CN"/>
        </w:rPr>
        <w:t>Pacientai buvo suskirstyti į atsitiktines imtis</w:t>
      </w:r>
    </w:p>
    <w:p w14:paraId="5744A48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 vartojo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(30 min. įsotinamoji infuzija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ir po to palaikomoji infuzija 0,10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ir heparino (smūginė 5 000 vienetų (V) dozė ir po to 1 000 V/val. dozės infuzija, dozę koreguojant taip, kad aktyvintas dalinis </w:t>
      </w:r>
      <w:proofErr w:type="spellStart"/>
      <w:r w:rsidRPr="009365C0">
        <w:rPr>
          <w:rFonts w:eastAsia="SimSun"/>
          <w:sz w:val="22"/>
          <w:szCs w:val="22"/>
          <w:lang w:eastAsia="zh-CN"/>
        </w:rPr>
        <w:t>tromboplastino</w:t>
      </w:r>
      <w:proofErr w:type="spellEnd"/>
      <w:r w:rsidRPr="009365C0">
        <w:rPr>
          <w:rFonts w:eastAsia="SimSun"/>
          <w:sz w:val="22"/>
          <w:szCs w:val="22"/>
          <w:lang w:eastAsia="zh-CN"/>
        </w:rPr>
        <w:t xml:space="preserve"> laikas (APTT) būtų maždaug du kartus didesnis už kontrolinį rodmenį),</w:t>
      </w:r>
    </w:p>
    <w:p w14:paraId="7F68E160"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 arba vien heparino. </w:t>
      </w:r>
    </w:p>
    <w:p w14:paraId="759B1642"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Visi pacientai vartojo </w:t>
      </w:r>
      <w:r w:rsidRPr="002C5178">
        <w:rPr>
          <w:rFonts w:eastAsia="SimSun"/>
          <w:sz w:val="22"/>
          <w:szCs w:val="22"/>
          <w:lang w:eastAsia="zh-CN"/>
        </w:rPr>
        <w:t>AS</w:t>
      </w:r>
      <w:r w:rsidR="00740486" w:rsidRPr="00A960CA">
        <w:rPr>
          <w:rFonts w:eastAsia="SimSun"/>
          <w:sz w:val="22"/>
          <w:szCs w:val="22"/>
          <w:lang w:eastAsia="zh-CN"/>
        </w:rPr>
        <w:t>R</w:t>
      </w:r>
      <w:r w:rsidRPr="002C5178">
        <w:rPr>
          <w:rFonts w:eastAsia="SimSun"/>
          <w:sz w:val="22"/>
          <w:szCs w:val="22"/>
          <w:lang w:eastAsia="zh-CN"/>
        </w:rPr>
        <w:t>,</w:t>
      </w:r>
      <w:r w:rsidRPr="009365C0">
        <w:rPr>
          <w:rFonts w:eastAsia="SimSun"/>
          <w:sz w:val="22"/>
          <w:szCs w:val="22"/>
          <w:lang w:eastAsia="zh-CN"/>
        </w:rPr>
        <w:t xml:space="preserve"> nebent buvo jos vartojimo kontraindikacijų. Tiriamojo vaistinio preparato vartojimas buvo pradėtas per 12 val. nuo paskutinio </w:t>
      </w:r>
      <w:r w:rsidR="00043AF2">
        <w:rPr>
          <w:rFonts w:eastAsia="SimSun"/>
          <w:sz w:val="22"/>
          <w:szCs w:val="22"/>
          <w:lang w:eastAsia="zh-CN"/>
        </w:rPr>
        <w:t xml:space="preserve">krūtinės </w:t>
      </w:r>
      <w:r w:rsidRPr="009365C0">
        <w:rPr>
          <w:rFonts w:eastAsia="SimSun"/>
          <w:sz w:val="22"/>
          <w:szCs w:val="22"/>
          <w:lang w:eastAsia="zh-CN"/>
        </w:rPr>
        <w:t xml:space="preserve">anginos epizodo. Pacientai buvo gydomi 48 val., po to buvo atliekama angiografija ir, jei reikia, angioplastika ar </w:t>
      </w:r>
      <w:proofErr w:type="spellStart"/>
      <w:r w:rsidRPr="009365C0">
        <w:rPr>
          <w:rFonts w:eastAsia="SimSun"/>
          <w:sz w:val="22"/>
          <w:szCs w:val="22"/>
          <w:lang w:eastAsia="zh-CN"/>
        </w:rPr>
        <w:t>aterektomija</w:t>
      </w:r>
      <w:proofErr w:type="spellEnd"/>
      <w:r w:rsidRPr="009365C0">
        <w:rPr>
          <w:rFonts w:eastAsia="SimSun"/>
          <w:sz w:val="22"/>
          <w:szCs w:val="22"/>
          <w:lang w:eastAsia="zh-CN"/>
        </w:rPr>
        <w:t xml:space="preserve">, kartu tęsiant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vartojimą. Vidutinė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infuzijos trukmė buvo 71,3 val. </w:t>
      </w:r>
    </w:p>
    <w:p w14:paraId="59B1E1E1"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Pagrindinė kombinuotoji vertinamoji tyrimo baigtis buvo į gydymą nereaguojančios išemijos atsiradimas, miokardo infarktas ar mirtis 7 dieną po gydymo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hidrochloridu pradžios. </w:t>
      </w:r>
    </w:p>
    <w:p w14:paraId="183350FA" w14:textId="77777777" w:rsidR="00A460BD" w:rsidRPr="009365C0" w:rsidRDefault="00A460BD" w:rsidP="00A460BD">
      <w:pPr>
        <w:rPr>
          <w:sz w:val="22"/>
          <w:szCs w:val="22"/>
        </w:rPr>
      </w:pPr>
      <w:r w:rsidRPr="009365C0">
        <w:rPr>
          <w:rFonts w:eastAsia="SimSun"/>
          <w:sz w:val="22"/>
          <w:szCs w:val="22"/>
          <w:lang w:eastAsia="zh-CN"/>
        </w:rPr>
        <w:t xml:space="preserve">7 dieną, analizuojant pagrindinę vertinamąją baigtį,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grupėje nustatytas kombinuotosios vertinamosios baigties santykinės rizikos sumažėjimas (ang</w:t>
      </w:r>
      <w:r w:rsidR="000E2CE2">
        <w:rPr>
          <w:rFonts w:eastAsia="SimSun"/>
          <w:sz w:val="22"/>
          <w:szCs w:val="22"/>
          <w:lang w:eastAsia="zh-CN"/>
        </w:rPr>
        <w:t>l</w:t>
      </w:r>
      <w:r w:rsidRPr="009365C0">
        <w:rPr>
          <w:rFonts w:eastAsia="SimSun"/>
          <w:sz w:val="22"/>
          <w:szCs w:val="22"/>
          <w:lang w:eastAsia="zh-CN"/>
        </w:rPr>
        <w:t xml:space="preserve">. </w:t>
      </w:r>
      <w:r w:rsidRPr="009365C0">
        <w:rPr>
          <w:rFonts w:eastAsia="SimSun"/>
          <w:i/>
          <w:sz w:val="22"/>
          <w:szCs w:val="22"/>
          <w:lang w:eastAsia="zh-CN"/>
        </w:rPr>
        <w:t xml:space="preserve">Risk </w:t>
      </w:r>
      <w:proofErr w:type="spellStart"/>
      <w:r w:rsidRPr="009365C0">
        <w:rPr>
          <w:rFonts w:eastAsia="SimSun"/>
          <w:i/>
          <w:sz w:val="22"/>
          <w:szCs w:val="22"/>
          <w:lang w:eastAsia="zh-CN"/>
        </w:rPr>
        <w:t>reduction</w:t>
      </w:r>
      <w:proofErr w:type="spellEnd"/>
      <w:r w:rsidRPr="009365C0">
        <w:rPr>
          <w:rFonts w:eastAsia="SimSun"/>
          <w:sz w:val="22"/>
          <w:szCs w:val="22"/>
          <w:lang w:eastAsia="zh-CN"/>
        </w:rPr>
        <w:t xml:space="preserve">, RR) 32% (12,9% ir 17,9%) (p=0,004), tai atitinka maždaug 50 neįvykusių reiškinių 1 000 gydytų pacientų. Po 30 dienų kombinuotosios vertinamosios baigties, kurią sudarė mirtis, MI, į gydymą nereaguojanti išeminė būklė ar kartotinis NKA gydymas ligoninėje, RR buvo 22% (18,5% ir 22,3%; p=0,029). Po 6 mėnesių reliatyvi kombinuotosios vertinamosios baigties, kurią sudarė mirtis, MI, į gydymą nereaguojanti išeminė būklė ar kartotinis NKA gydymas ligoninėje, rizika sumažėjo 19% (27,7% ir 32,1%; p=0,024). </w:t>
      </w:r>
    </w:p>
    <w:p w14:paraId="03B6514E"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Vertinant kombinuotąją baigtį, kurią sudarė mirtis, septintą dieną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grupėje RR buvo 43% (4,9% ir 8,3%; p=0,006); 30 dieną - 30% (8,7% ir 11,9%; p=0,027), 6 mėnesį - 23% (12,3% ir 15,3%; p=0,063). </w:t>
      </w:r>
    </w:p>
    <w:p w14:paraId="0459BF9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MI rizikos sumažėjimas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gydytiems ligoniams pasireiškė jau ankstyvuoju gydymo laikotarpiu (per pirmąsias 48 val.), poveikis išliko 6 mėnesių laikotarpiu. 30% pacientų, kuriems pradinio gydymo ligoninėje metu buvo atlikta angioplastika ar </w:t>
      </w:r>
      <w:proofErr w:type="spellStart"/>
      <w:r w:rsidRPr="009365C0">
        <w:rPr>
          <w:rFonts w:eastAsia="SimSun"/>
          <w:sz w:val="22"/>
          <w:szCs w:val="22"/>
          <w:lang w:eastAsia="zh-CN"/>
        </w:rPr>
        <w:t>aterektomija</w:t>
      </w:r>
      <w:proofErr w:type="spellEnd"/>
      <w:r w:rsidRPr="009365C0">
        <w:rPr>
          <w:rFonts w:eastAsia="SimSun"/>
          <w:sz w:val="22"/>
          <w:szCs w:val="22"/>
          <w:lang w:eastAsia="zh-CN"/>
        </w:rPr>
        <w:t xml:space="preserve">, grupėje pagrindinės kombinuotosios vertinamosios baigties RR po 30 dienų buvo 46% (8,8% ir 15,2%), mirties ir MI RR - 43% (5,9% ir 10,2%). </w:t>
      </w:r>
    </w:p>
    <w:p w14:paraId="02176AFC" w14:textId="77777777" w:rsidR="00A460BD" w:rsidRPr="009365C0" w:rsidRDefault="00A460BD" w:rsidP="00A460BD">
      <w:pPr>
        <w:rPr>
          <w:rFonts w:eastAsia="SimSun"/>
          <w:sz w:val="22"/>
          <w:szCs w:val="22"/>
          <w:lang w:eastAsia="zh-CN"/>
        </w:rPr>
      </w:pPr>
    </w:p>
    <w:p w14:paraId="576FED5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Saugumo tyrimo metu buvo lyginamas pacientų, kuriems buvo NKA ir NQWMI, gydymas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(30 min. trukmės įsotinamosios dozės infuzija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ir po to palaikomoji infuzija 0,1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iki 108 val.) kartu su </w:t>
      </w:r>
      <w:proofErr w:type="spellStart"/>
      <w:r w:rsidRPr="009365C0">
        <w:rPr>
          <w:rFonts w:eastAsia="SimSun"/>
          <w:sz w:val="22"/>
          <w:szCs w:val="22"/>
          <w:lang w:eastAsia="zh-CN"/>
        </w:rPr>
        <w:t>enoksaparinu</w:t>
      </w:r>
      <w:proofErr w:type="spellEnd"/>
      <w:r w:rsidRPr="009365C0">
        <w:rPr>
          <w:rFonts w:eastAsia="SimSun"/>
          <w:sz w:val="22"/>
          <w:szCs w:val="22"/>
          <w:lang w:eastAsia="zh-CN"/>
        </w:rPr>
        <w:t xml:space="preserve"> (n=315) </w:t>
      </w:r>
      <w:r w:rsidRPr="009365C0">
        <w:rPr>
          <w:rFonts w:eastAsia="SimSun"/>
          <w:sz w:val="22"/>
          <w:szCs w:val="22"/>
          <w:lang w:eastAsia="zh-CN"/>
        </w:rPr>
        <w:lastRenderedPageBreak/>
        <w:t xml:space="preserve">bei gydymas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ir </w:t>
      </w:r>
      <w:proofErr w:type="spellStart"/>
      <w:r w:rsidRPr="009365C0">
        <w:rPr>
          <w:rFonts w:eastAsia="SimSun"/>
          <w:sz w:val="22"/>
          <w:szCs w:val="22"/>
          <w:lang w:eastAsia="zh-CN"/>
        </w:rPr>
        <w:t>nefrakcionuotu</w:t>
      </w:r>
      <w:proofErr w:type="spellEnd"/>
      <w:r w:rsidRPr="009365C0">
        <w:rPr>
          <w:rFonts w:eastAsia="SimSun"/>
          <w:sz w:val="22"/>
          <w:szCs w:val="22"/>
          <w:lang w:eastAsia="zh-CN"/>
        </w:rPr>
        <w:t xml:space="preserve"> heparinu (n=210). </w:t>
      </w:r>
      <w:proofErr w:type="spellStart"/>
      <w:r w:rsidRPr="009365C0">
        <w:rPr>
          <w:rFonts w:eastAsia="SimSun"/>
          <w:sz w:val="22"/>
          <w:szCs w:val="22"/>
          <w:lang w:eastAsia="zh-CN"/>
        </w:rPr>
        <w:t>Enoksaparino</w:t>
      </w:r>
      <w:proofErr w:type="spellEnd"/>
      <w:r w:rsidRPr="009365C0">
        <w:rPr>
          <w:rFonts w:eastAsia="SimSun"/>
          <w:sz w:val="22"/>
          <w:szCs w:val="22"/>
          <w:lang w:eastAsia="zh-CN"/>
        </w:rPr>
        <w:t xml:space="preserve"> grupės pacientams šio vaistinio preparato buvo </w:t>
      </w:r>
      <w:proofErr w:type="spellStart"/>
      <w:r w:rsidRPr="009365C0">
        <w:rPr>
          <w:rFonts w:eastAsia="SimSun"/>
          <w:sz w:val="22"/>
          <w:szCs w:val="22"/>
          <w:lang w:eastAsia="zh-CN"/>
        </w:rPr>
        <w:t>injekuojama</w:t>
      </w:r>
      <w:proofErr w:type="spellEnd"/>
      <w:r w:rsidRPr="009365C0">
        <w:rPr>
          <w:rFonts w:eastAsia="SimSun"/>
          <w:sz w:val="22"/>
          <w:szCs w:val="22"/>
          <w:lang w:eastAsia="zh-CN"/>
        </w:rPr>
        <w:t xml:space="preserve"> po oda (1,0 mg/kg kūno svorio) kas 12 val. mažiausiai 24 val. ir ne ilgiau kaip 96 val. Pacientams, atsitiktiniu būdu priskirtiems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grupei, į veną buvo </w:t>
      </w:r>
      <w:r w:rsidR="00043AF2">
        <w:rPr>
          <w:rFonts w:eastAsia="SimSun"/>
          <w:sz w:val="22"/>
          <w:szCs w:val="22"/>
          <w:lang w:eastAsia="zh-CN"/>
        </w:rPr>
        <w:t>leidžiama</w:t>
      </w:r>
      <w:r w:rsidR="00043AF2" w:rsidRPr="009365C0">
        <w:rPr>
          <w:rFonts w:eastAsia="SimSun"/>
          <w:sz w:val="22"/>
          <w:szCs w:val="22"/>
          <w:lang w:eastAsia="zh-CN"/>
        </w:rPr>
        <w:t xml:space="preserve"> </w:t>
      </w:r>
      <w:r w:rsidRPr="009365C0">
        <w:rPr>
          <w:rFonts w:eastAsia="SimSun"/>
          <w:sz w:val="22"/>
          <w:szCs w:val="22"/>
          <w:lang w:eastAsia="zh-CN"/>
        </w:rPr>
        <w:t xml:space="preserve">5000 vienetų smūginė dozė ir po to </w:t>
      </w:r>
      <w:proofErr w:type="spellStart"/>
      <w:r w:rsidRPr="009365C0">
        <w:rPr>
          <w:rFonts w:eastAsia="SimSun"/>
          <w:sz w:val="22"/>
          <w:szCs w:val="22"/>
          <w:lang w:eastAsia="zh-CN"/>
        </w:rPr>
        <w:t>infuzuojama</w:t>
      </w:r>
      <w:proofErr w:type="spellEnd"/>
      <w:r w:rsidRPr="009365C0">
        <w:rPr>
          <w:rFonts w:eastAsia="SimSun"/>
          <w:sz w:val="22"/>
          <w:szCs w:val="22"/>
          <w:lang w:eastAsia="zh-CN"/>
        </w:rPr>
        <w:t xml:space="preserve"> 1000 vienetų per val. mažiausiai 24 val. ir ne ilgiau kaip 96 val. Bendrasis TIMI kraujavimo dažnis buvo 3,5% </w:t>
      </w:r>
      <w:proofErr w:type="spellStart"/>
      <w:r w:rsidRPr="009365C0">
        <w:rPr>
          <w:rFonts w:eastAsia="SimSun"/>
          <w:sz w:val="22"/>
          <w:szCs w:val="22"/>
          <w:lang w:eastAsia="zh-CN"/>
        </w:rPr>
        <w:t>tirofibano</w:t>
      </w:r>
      <w:proofErr w:type="spellEnd"/>
      <w:r w:rsidRPr="009365C0">
        <w:rPr>
          <w:rFonts w:eastAsia="SimSun"/>
          <w:sz w:val="22"/>
          <w:szCs w:val="22"/>
          <w:lang w:eastAsia="zh-CN"/>
        </w:rPr>
        <w:t>/</w:t>
      </w:r>
      <w:proofErr w:type="spellStart"/>
      <w:r w:rsidRPr="009365C0">
        <w:rPr>
          <w:rFonts w:eastAsia="SimSun"/>
          <w:sz w:val="22"/>
          <w:szCs w:val="22"/>
          <w:lang w:eastAsia="zh-CN"/>
        </w:rPr>
        <w:t>enoksaparino</w:t>
      </w:r>
      <w:proofErr w:type="spellEnd"/>
      <w:r w:rsidRPr="009365C0">
        <w:rPr>
          <w:rFonts w:eastAsia="SimSun"/>
          <w:sz w:val="22"/>
          <w:szCs w:val="22"/>
          <w:lang w:eastAsia="zh-CN"/>
        </w:rPr>
        <w:t xml:space="preserve"> grupėje ir 4,8% </w:t>
      </w:r>
      <w:proofErr w:type="spellStart"/>
      <w:r w:rsidRPr="009365C0">
        <w:rPr>
          <w:rFonts w:eastAsia="SimSun"/>
          <w:sz w:val="22"/>
          <w:szCs w:val="22"/>
          <w:lang w:eastAsia="zh-CN"/>
        </w:rPr>
        <w:t>tirofibano</w:t>
      </w:r>
      <w:proofErr w:type="spellEnd"/>
      <w:r w:rsidRPr="009365C0">
        <w:rPr>
          <w:rFonts w:eastAsia="SimSun"/>
          <w:sz w:val="22"/>
          <w:szCs w:val="22"/>
          <w:lang w:eastAsia="zh-CN"/>
        </w:rPr>
        <w:t>/</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grupėje. Nors lyginant abiejų grupių duomenis nustatytas reikšmingas kraujavimo iš odos dažnio skirtumas (29,2% pacientų, vietoj </w:t>
      </w:r>
      <w:proofErr w:type="spellStart"/>
      <w:r w:rsidRPr="009365C0">
        <w:rPr>
          <w:rFonts w:eastAsia="SimSun"/>
          <w:sz w:val="22"/>
          <w:szCs w:val="22"/>
          <w:lang w:eastAsia="zh-CN"/>
        </w:rPr>
        <w:t>enoksaparino</w:t>
      </w:r>
      <w:proofErr w:type="spellEnd"/>
      <w:r w:rsidRPr="009365C0">
        <w:rPr>
          <w:rFonts w:eastAsia="SimSun"/>
          <w:sz w:val="22"/>
          <w:szCs w:val="22"/>
          <w:lang w:eastAsia="zh-CN"/>
        </w:rPr>
        <w:t xml:space="preserve"> pradėjusių vartoti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grupėje ir 15,2%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grupėje), TIMI didelio kraujavimo epizodų nebuvo nė vienoje grupėje (žr. 4.4 skyrių). Gydymo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ir </w:t>
      </w:r>
      <w:proofErr w:type="spellStart"/>
      <w:r w:rsidRPr="009365C0">
        <w:rPr>
          <w:rFonts w:eastAsia="SimSun"/>
          <w:sz w:val="22"/>
          <w:szCs w:val="22"/>
          <w:lang w:eastAsia="zh-CN"/>
        </w:rPr>
        <w:t>enoksaparinu</w:t>
      </w:r>
      <w:proofErr w:type="spellEnd"/>
      <w:r w:rsidRPr="009365C0">
        <w:rPr>
          <w:rFonts w:eastAsia="SimSun"/>
          <w:sz w:val="22"/>
          <w:szCs w:val="22"/>
          <w:lang w:eastAsia="zh-CN"/>
        </w:rPr>
        <w:t xml:space="preserve"> veiksmingumas nenustatytas. </w:t>
      </w:r>
    </w:p>
    <w:p w14:paraId="7BF0C106" w14:textId="77777777" w:rsidR="00A460BD" w:rsidRPr="009365C0" w:rsidRDefault="00A460BD" w:rsidP="00A460BD">
      <w:pPr>
        <w:rPr>
          <w:rFonts w:eastAsia="SimSun"/>
          <w:sz w:val="22"/>
          <w:szCs w:val="22"/>
          <w:lang w:eastAsia="zh-CN"/>
        </w:rPr>
      </w:pPr>
    </w:p>
    <w:p w14:paraId="5E2A10A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PRISM PLUS tyrimas buvo atliktas tuo metu, kai standartinis ūminių vainikinių sindromų gydymas skyrėsi nuo šiuo metu taikomo gydymo (t. y., nebuvo vartojama geriamųjų ADP receptorių (P2Y12) antagonistų ir </w:t>
      </w:r>
      <w:proofErr w:type="spellStart"/>
      <w:r w:rsidRPr="009365C0">
        <w:rPr>
          <w:rFonts w:eastAsia="SimSun"/>
          <w:sz w:val="22"/>
          <w:szCs w:val="22"/>
          <w:lang w:eastAsia="zh-CN"/>
        </w:rPr>
        <w:t>rutiniškai</w:t>
      </w:r>
      <w:proofErr w:type="spellEnd"/>
      <w:r w:rsidRPr="009365C0">
        <w:rPr>
          <w:rFonts w:eastAsia="SimSun"/>
          <w:sz w:val="22"/>
          <w:szCs w:val="22"/>
          <w:lang w:eastAsia="zh-CN"/>
        </w:rPr>
        <w:t xml:space="preserve"> nenaudoti </w:t>
      </w:r>
      <w:proofErr w:type="spellStart"/>
      <w:r w:rsidRPr="009365C0">
        <w:rPr>
          <w:rFonts w:eastAsia="SimSun"/>
          <w:sz w:val="22"/>
          <w:szCs w:val="22"/>
          <w:lang w:eastAsia="zh-CN"/>
        </w:rPr>
        <w:t>intrakoronariniai</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stentai</w:t>
      </w:r>
      <w:proofErr w:type="spellEnd"/>
      <w:r w:rsidRPr="009365C0">
        <w:rPr>
          <w:rFonts w:eastAsia="SimSun"/>
          <w:sz w:val="22"/>
          <w:szCs w:val="22"/>
          <w:lang w:eastAsia="zh-CN"/>
        </w:rPr>
        <w:t>).</w:t>
      </w:r>
    </w:p>
    <w:p w14:paraId="0ECD6163" w14:textId="77777777" w:rsidR="00A460BD" w:rsidRPr="009365C0" w:rsidRDefault="00A460BD" w:rsidP="00A460BD">
      <w:pPr>
        <w:rPr>
          <w:rFonts w:eastAsia="SimSun"/>
          <w:sz w:val="22"/>
          <w:szCs w:val="22"/>
          <w:lang w:eastAsia="zh-CN"/>
        </w:rPr>
      </w:pPr>
    </w:p>
    <w:p w14:paraId="781DC577"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 xml:space="preserve">ADVANCE tyrimas </w:t>
      </w:r>
    </w:p>
    <w:p w14:paraId="292D506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ADVANCE tyrimo metu lygintas pacientų, kuriems buvo atliekama planinė ar </w:t>
      </w:r>
      <w:r w:rsidR="00FD36CA">
        <w:rPr>
          <w:rFonts w:eastAsia="SimSun"/>
          <w:sz w:val="22"/>
          <w:szCs w:val="22"/>
          <w:lang w:eastAsia="zh-CN"/>
        </w:rPr>
        <w:t>skubi</w:t>
      </w:r>
      <w:r w:rsidRPr="009365C0">
        <w:rPr>
          <w:rFonts w:eastAsia="SimSun"/>
          <w:sz w:val="22"/>
          <w:szCs w:val="22"/>
          <w:lang w:eastAsia="zh-CN"/>
        </w:rPr>
        <w:t xml:space="preserve"> PCI ir kurie turėjo didelės rizikos veiksnių, įskaitant mažiausiai vienos vainikinės arterijos susiaurėjimą ≥70% ir </w:t>
      </w:r>
      <w:r w:rsidR="00FD36CA">
        <w:rPr>
          <w:rFonts w:eastAsia="SimSun"/>
          <w:sz w:val="22"/>
          <w:szCs w:val="22"/>
          <w:lang w:eastAsia="zh-CN"/>
        </w:rPr>
        <w:t xml:space="preserve">cukrinį </w:t>
      </w:r>
      <w:r w:rsidRPr="009365C0">
        <w:rPr>
          <w:rFonts w:eastAsia="SimSun"/>
          <w:sz w:val="22"/>
          <w:szCs w:val="22"/>
          <w:lang w:eastAsia="zh-CN"/>
        </w:rPr>
        <w:t xml:space="preserve">diabetą, būtinybę atlikti daugelio kraujagyslių intervenciją ir NSTE-ACS, gydymo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(naudojant dozavimo schemą, kai vartojama smūginė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dozė) ir placebo vartojimo saugumas ir veiksmingumas. Visi pacientai vartojo </w:t>
      </w:r>
      <w:proofErr w:type="spellStart"/>
      <w:r w:rsidRPr="009365C0">
        <w:rPr>
          <w:rFonts w:eastAsia="SimSun"/>
          <w:sz w:val="22"/>
          <w:szCs w:val="22"/>
          <w:lang w:eastAsia="zh-CN"/>
        </w:rPr>
        <w:t>nefrakcionuoto</w:t>
      </w:r>
      <w:proofErr w:type="spellEnd"/>
      <w:r w:rsidRPr="009365C0">
        <w:rPr>
          <w:rFonts w:eastAsia="SimSun"/>
          <w:sz w:val="22"/>
          <w:szCs w:val="22"/>
          <w:lang w:eastAsia="zh-CN"/>
        </w:rPr>
        <w:t xml:space="preserve"> heparino, </w:t>
      </w:r>
      <w:proofErr w:type="spellStart"/>
      <w:r w:rsidRPr="009365C0">
        <w:rPr>
          <w:rFonts w:eastAsia="SimSun"/>
          <w:sz w:val="22"/>
          <w:szCs w:val="22"/>
          <w:lang w:eastAsia="zh-CN"/>
        </w:rPr>
        <w:t>acetilsalicilo</w:t>
      </w:r>
      <w:proofErr w:type="spellEnd"/>
      <w:r w:rsidRPr="009365C0">
        <w:rPr>
          <w:rFonts w:eastAsia="SimSun"/>
          <w:sz w:val="22"/>
          <w:szCs w:val="22"/>
          <w:lang w:eastAsia="zh-CN"/>
        </w:rPr>
        <w:t xml:space="preserve"> rūgšties (</w:t>
      </w:r>
      <w:r w:rsidRPr="002C5178">
        <w:rPr>
          <w:rFonts w:eastAsia="SimSun"/>
          <w:sz w:val="22"/>
          <w:szCs w:val="22"/>
          <w:lang w:eastAsia="zh-CN"/>
        </w:rPr>
        <w:t>AS</w:t>
      </w:r>
      <w:r w:rsidR="00740486" w:rsidRPr="002C5178">
        <w:rPr>
          <w:rFonts w:eastAsia="SimSun"/>
          <w:sz w:val="22"/>
          <w:szCs w:val="22"/>
          <w:lang w:eastAsia="zh-CN"/>
        </w:rPr>
        <w:t>R</w:t>
      </w:r>
      <w:r w:rsidRPr="002C5178">
        <w:rPr>
          <w:rFonts w:eastAsia="SimSun"/>
          <w:sz w:val="22"/>
          <w:szCs w:val="22"/>
          <w:lang w:eastAsia="zh-CN"/>
        </w:rPr>
        <w:t>)</w:t>
      </w:r>
      <w:r w:rsidRPr="009365C0">
        <w:rPr>
          <w:rFonts w:eastAsia="SimSun"/>
          <w:sz w:val="22"/>
          <w:szCs w:val="22"/>
          <w:lang w:eastAsia="zh-CN"/>
        </w:rPr>
        <w:t xml:space="preserve"> ir </w:t>
      </w:r>
      <w:proofErr w:type="spellStart"/>
      <w:r w:rsidRPr="009365C0">
        <w:rPr>
          <w:rFonts w:eastAsia="SimSun"/>
          <w:sz w:val="22"/>
          <w:szCs w:val="22"/>
          <w:lang w:eastAsia="zh-CN"/>
        </w:rPr>
        <w:t>tienopiridino</w:t>
      </w:r>
      <w:proofErr w:type="spellEnd"/>
      <w:r w:rsidRPr="009365C0">
        <w:rPr>
          <w:rFonts w:eastAsia="SimSun"/>
          <w:sz w:val="22"/>
          <w:szCs w:val="22"/>
          <w:lang w:eastAsia="zh-CN"/>
        </w:rPr>
        <w:t xml:space="preserve"> įsotinamąją ir palaikomąją dozę. Iš viso 202 pacientai buvo suskirstyti į atsitiktines imtis ir vartojo arba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smūginė dozė, suleista į veną per 3 minutes, ir po to nuolatinė 0,15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dozės infuzija 24-48 val.) ar placebas prieš pat PCI. </w:t>
      </w:r>
    </w:p>
    <w:p w14:paraId="4A726818" w14:textId="77777777" w:rsidR="00A460BD" w:rsidRPr="009365C0" w:rsidRDefault="00A460BD" w:rsidP="00A460BD">
      <w:pPr>
        <w:rPr>
          <w:sz w:val="22"/>
          <w:szCs w:val="22"/>
        </w:rPr>
      </w:pPr>
      <w:r w:rsidRPr="009365C0">
        <w:rPr>
          <w:rFonts w:eastAsia="SimSun"/>
          <w:sz w:val="22"/>
          <w:szCs w:val="22"/>
          <w:lang w:eastAsia="zh-CN"/>
        </w:rPr>
        <w:t xml:space="preserve">Pagrindinė vertinamoji baigtis buvo kombinuotoji ir apėmė mirtį, nemirtiną MI, skubią tikslinę kraujagyslių </w:t>
      </w:r>
      <w:proofErr w:type="spellStart"/>
      <w:r w:rsidRPr="009365C0">
        <w:rPr>
          <w:rFonts w:eastAsia="SimSun"/>
          <w:sz w:val="22"/>
          <w:szCs w:val="22"/>
          <w:lang w:eastAsia="zh-CN"/>
        </w:rPr>
        <w:t>revaskuliarizaciją</w:t>
      </w:r>
      <w:proofErr w:type="spellEnd"/>
      <w:r w:rsidRPr="009365C0">
        <w:rPr>
          <w:rFonts w:eastAsia="SimSun"/>
          <w:sz w:val="22"/>
          <w:szCs w:val="22"/>
          <w:lang w:eastAsia="zh-CN"/>
        </w:rPr>
        <w:t xml:space="preserve"> (ang</w:t>
      </w:r>
      <w:r w:rsidR="001C0174">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Target</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vessel</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revascularization</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uTVR</w:t>
      </w:r>
      <w:proofErr w:type="spellEnd"/>
      <w:r w:rsidRPr="009365C0">
        <w:rPr>
          <w:rFonts w:eastAsia="SimSun"/>
          <w:sz w:val="22"/>
          <w:szCs w:val="22"/>
          <w:lang w:eastAsia="zh-CN"/>
        </w:rPr>
        <w:t xml:space="preserve">) ar gydymo GP </w:t>
      </w:r>
      <w:proofErr w:type="spellStart"/>
      <w:r w:rsidRPr="009365C0">
        <w:rPr>
          <w:rFonts w:eastAsia="SimSun"/>
          <w:sz w:val="22"/>
          <w:szCs w:val="22"/>
          <w:lang w:eastAsia="zh-CN"/>
        </w:rPr>
        <w:t>IIb</w:t>
      </w:r>
      <w:proofErr w:type="spellEnd"/>
      <w:r w:rsidRPr="009365C0">
        <w:rPr>
          <w:rFonts w:eastAsia="SimSun"/>
          <w:sz w:val="22"/>
          <w:szCs w:val="22"/>
          <w:lang w:eastAsia="zh-CN"/>
        </w:rPr>
        <w:t>/</w:t>
      </w:r>
      <w:proofErr w:type="spellStart"/>
      <w:r w:rsidRPr="009365C0">
        <w:rPr>
          <w:rFonts w:eastAsia="SimSun"/>
          <w:sz w:val="22"/>
          <w:szCs w:val="22"/>
          <w:lang w:eastAsia="zh-CN"/>
        </w:rPr>
        <w:t>IIIa</w:t>
      </w:r>
      <w:proofErr w:type="spellEnd"/>
      <w:r w:rsidRPr="009365C0">
        <w:rPr>
          <w:rFonts w:eastAsia="SimSun"/>
          <w:sz w:val="22"/>
          <w:szCs w:val="22"/>
          <w:lang w:eastAsia="zh-CN"/>
        </w:rPr>
        <w:t xml:space="preserve"> inhibitoriumi nutraukimą pasireiškus trombozei (pacientų stebėjimo po pradinės procedūros mediana buvo 180 dienų). Saugumo vertinamosios baigtys buvo didelis ir mažas kraujavimas pagal TIMI kriterijus. </w:t>
      </w:r>
    </w:p>
    <w:p w14:paraId="2210310B" w14:textId="77777777" w:rsidR="00A460BD" w:rsidRPr="009365C0" w:rsidRDefault="00A460BD" w:rsidP="00A460BD">
      <w:pPr>
        <w:rPr>
          <w:sz w:val="22"/>
          <w:szCs w:val="22"/>
        </w:rPr>
      </w:pPr>
      <w:proofErr w:type="spellStart"/>
      <w:r w:rsidRPr="009365C0">
        <w:rPr>
          <w:rFonts w:eastAsia="SimSun"/>
          <w:i/>
          <w:sz w:val="22"/>
          <w:szCs w:val="22"/>
          <w:lang w:eastAsia="zh-CN"/>
        </w:rPr>
        <w:t>Intent</w:t>
      </w:r>
      <w:proofErr w:type="spellEnd"/>
      <w:r w:rsidRPr="009365C0">
        <w:rPr>
          <w:rFonts w:eastAsia="SimSun"/>
          <w:i/>
          <w:sz w:val="22"/>
          <w:szCs w:val="22"/>
          <w:lang w:eastAsia="zh-CN"/>
        </w:rPr>
        <w:t>-to-</w:t>
      </w:r>
      <w:proofErr w:type="spellStart"/>
      <w:r w:rsidRPr="009365C0">
        <w:rPr>
          <w:rFonts w:eastAsia="SimSun"/>
          <w:i/>
          <w:sz w:val="22"/>
          <w:szCs w:val="22"/>
          <w:lang w:eastAsia="zh-CN"/>
        </w:rPr>
        <w:t>treat</w:t>
      </w:r>
      <w:proofErr w:type="spellEnd"/>
      <w:r w:rsidRPr="009365C0">
        <w:rPr>
          <w:rFonts w:eastAsia="SimSun"/>
          <w:sz w:val="22"/>
          <w:szCs w:val="22"/>
          <w:lang w:eastAsia="zh-CN"/>
        </w:rPr>
        <w:t xml:space="preserve"> populiacijoje kumuliacinis pagrindinės vertinamosios baigties pasireiškimo dažnis buvo 35% ir 20% atitinkamai placebo ir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grupėse (rizikos santykis [RS] 0,51 [95% </w:t>
      </w:r>
      <w:proofErr w:type="spellStart"/>
      <w:r w:rsidRPr="009365C0">
        <w:rPr>
          <w:rFonts w:eastAsia="SimSun"/>
          <w:sz w:val="22"/>
          <w:szCs w:val="22"/>
          <w:lang w:eastAsia="zh-CN"/>
        </w:rPr>
        <w:t>pasikliautinieji</w:t>
      </w:r>
      <w:proofErr w:type="spellEnd"/>
      <w:r w:rsidRPr="009365C0">
        <w:rPr>
          <w:rFonts w:eastAsia="SimSun"/>
          <w:sz w:val="22"/>
          <w:szCs w:val="22"/>
          <w:lang w:eastAsia="zh-CN"/>
        </w:rPr>
        <w:t xml:space="preserve"> intervalai (PI), 0,29</w:t>
      </w:r>
      <w:r w:rsidRPr="009365C0">
        <w:rPr>
          <w:rFonts w:eastAsia="SimSun"/>
          <w:sz w:val="22"/>
          <w:szCs w:val="22"/>
          <w:lang w:eastAsia="zh-CN"/>
        </w:rPr>
        <w:noBreakHyphen/>
        <w:t xml:space="preserve">0,88]; p=0,01). Palyginti su placebo poveikiu,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grupėje reikšmingai sumažėjo kombinuotoji mirties, MI ar </w:t>
      </w:r>
      <w:proofErr w:type="spellStart"/>
      <w:r w:rsidRPr="009365C0">
        <w:rPr>
          <w:rFonts w:eastAsia="SimSun"/>
          <w:sz w:val="22"/>
          <w:szCs w:val="22"/>
          <w:lang w:eastAsia="zh-CN"/>
        </w:rPr>
        <w:t>uTVR</w:t>
      </w:r>
      <w:proofErr w:type="spellEnd"/>
      <w:r w:rsidRPr="009365C0">
        <w:rPr>
          <w:rFonts w:eastAsia="SimSun"/>
          <w:sz w:val="22"/>
          <w:szCs w:val="22"/>
          <w:lang w:eastAsia="zh-CN"/>
        </w:rPr>
        <w:t xml:space="preserve"> rizika (31% ir 20%, RS, 0,57 95% PI, 0,99–0,33); p=0,048. </w:t>
      </w:r>
    </w:p>
    <w:p w14:paraId="6236420B" w14:textId="77777777" w:rsidR="00A460BD" w:rsidRPr="009365C0" w:rsidRDefault="00A460BD" w:rsidP="00A460BD">
      <w:pPr>
        <w:rPr>
          <w:rFonts w:eastAsia="SimSun"/>
          <w:sz w:val="22"/>
          <w:szCs w:val="22"/>
          <w:lang w:eastAsia="zh-CN"/>
        </w:rPr>
      </w:pPr>
    </w:p>
    <w:p w14:paraId="56909209" w14:textId="77777777" w:rsidR="00A460BD" w:rsidRPr="009365C0" w:rsidRDefault="00A460BD" w:rsidP="00A460BD">
      <w:pPr>
        <w:rPr>
          <w:rFonts w:eastAsia="SimSun"/>
          <w:i/>
          <w:sz w:val="22"/>
          <w:szCs w:val="22"/>
          <w:lang w:eastAsia="zh-CN"/>
        </w:rPr>
      </w:pPr>
      <w:r w:rsidRPr="009365C0">
        <w:rPr>
          <w:rFonts w:eastAsia="SimSun"/>
          <w:i/>
          <w:sz w:val="22"/>
          <w:szCs w:val="22"/>
          <w:lang w:eastAsia="zh-CN"/>
        </w:rPr>
        <w:t xml:space="preserve">EVEREST tyrimas </w:t>
      </w:r>
    </w:p>
    <w:p w14:paraId="033F4EA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Atsitiktinių imčių atviro EVEREST tyrimo metu lygintas vainikinių sutrikimų terapijos skyriuje pradėtas ankstyvasis gydymas 0,4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įsotinamąja doze ir gydymas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naudojant dozavimo schemą, kai vartojama smūginė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dozė, bei gydymas 0,25 mg/kg kūno svorio </w:t>
      </w:r>
      <w:proofErr w:type="spellStart"/>
      <w:r w:rsidRPr="009365C0">
        <w:rPr>
          <w:rFonts w:eastAsia="SimSun"/>
          <w:sz w:val="22"/>
          <w:szCs w:val="22"/>
          <w:lang w:eastAsia="zh-CN"/>
        </w:rPr>
        <w:t>abciksimabo</w:t>
      </w:r>
      <w:proofErr w:type="spellEnd"/>
      <w:r w:rsidRPr="009365C0">
        <w:rPr>
          <w:rFonts w:eastAsia="SimSun"/>
          <w:sz w:val="22"/>
          <w:szCs w:val="22"/>
          <w:lang w:eastAsia="zh-CN"/>
        </w:rPr>
        <w:t xml:space="preserve"> doze (toks gydymas buvo pradedamas likus 10 min. iki PCI). Visi pacientai papildomai vartojo </w:t>
      </w:r>
      <w:r w:rsidRPr="002C5178">
        <w:rPr>
          <w:rFonts w:eastAsia="SimSun"/>
          <w:sz w:val="22"/>
          <w:szCs w:val="22"/>
          <w:lang w:eastAsia="zh-CN"/>
        </w:rPr>
        <w:t>AS</w:t>
      </w:r>
      <w:r w:rsidR="00C056FA" w:rsidRPr="002C5178">
        <w:rPr>
          <w:rFonts w:eastAsia="SimSun"/>
          <w:sz w:val="22"/>
          <w:szCs w:val="22"/>
          <w:lang w:eastAsia="zh-CN"/>
        </w:rPr>
        <w:t>R</w:t>
      </w:r>
      <w:r w:rsidRPr="009365C0">
        <w:rPr>
          <w:rFonts w:eastAsia="SimSun"/>
          <w:sz w:val="22"/>
          <w:szCs w:val="22"/>
          <w:lang w:eastAsia="zh-CN"/>
        </w:rPr>
        <w:t xml:space="preserve"> ir </w:t>
      </w:r>
      <w:proofErr w:type="spellStart"/>
      <w:r w:rsidRPr="009365C0">
        <w:rPr>
          <w:rFonts w:eastAsia="SimSun"/>
          <w:sz w:val="22"/>
          <w:szCs w:val="22"/>
          <w:lang w:eastAsia="zh-CN"/>
        </w:rPr>
        <w:t>tienopiridino</w:t>
      </w:r>
      <w:proofErr w:type="spellEnd"/>
      <w:r w:rsidRPr="009365C0">
        <w:rPr>
          <w:rFonts w:eastAsia="SimSun"/>
          <w:sz w:val="22"/>
          <w:szCs w:val="22"/>
          <w:lang w:eastAsia="zh-CN"/>
        </w:rPr>
        <w:t xml:space="preserve">. 93 įtrauktiems pacientams, kuriems buvo NSTE-ACS, pagal indikacijas buvo atlikta angiografija ir PCI per 24-48 gydymo ligoninėje valandas. </w:t>
      </w:r>
    </w:p>
    <w:p w14:paraId="2EB8CE95" w14:textId="77777777" w:rsidR="00A460BD" w:rsidRPr="009365C0" w:rsidRDefault="00A460BD" w:rsidP="00A460BD">
      <w:pPr>
        <w:rPr>
          <w:sz w:val="22"/>
          <w:szCs w:val="22"/>
        </w:rPr>
      </w:pPr>
      <w:r w:rsidRPr="009365C0">
        <w:rPr>
          <w:rFonts w:eastAsia="SimSun"/>
          <w:sz w:val="22"/>
          <w:szCs w:val="22"/>
          <w:lang w:eastAsia="zh-CN"/>
        </w:rPr>
        <w:t xml:space="preserve">Analizuojant pagrindinę vertinamąją baigtį (audinių </w:t>
      </w:r>
      <w:proofErr w:type="spellStart"/>
      <w:r w:rsidRPr="009365C0">
        <w:rPr>
          <w:rFonts w:eastAsia="SimSun"/>
          <w:sz w:val="22"/>
          <w:szCs w:val="22"/>
          <w:lang w:eastAsia="zh-CN"/>
        </w:rPr>
        <w:t>perfuziją</w:t>
      </w:r>
      <w:proofErr w:type="spellEnd"/>
      <w:r w:rsidRPr="009365C0">
        <w:rPr>
          <w:rFonts w:eastAsia="SimSun"/>
          <w:sz w:val="22"/>
          <w:szCs w:val="22"/>
          <w:lang w:eastAsia="zh-CN"/>
        </w:rPr>
        <w:t xml:space="preserve"> ir </w:t>
      </w:r>
      <w:proofErr w:type="spellStart"/>
      <w:r w:rsidRPr="009365C0">
        <w:rPr>
          <w:rFonts w:eastAsia="SimSun"/>
          <w:sz w:val="22"/>
          <w:szCs w:val="22"/>
          <w:lang w:eastAsia="zh-CN"/>
        </w:rPr>
        <w:t>troponino</w:t>
      </w:r>
      <w:proofErr w:type="spellEnd"/>
      <w:r w:rsidRPr="009365C0">
        <w:rPr>
          <w:rFonts w:eastAsia="SimSun"/>
          <w:sz w:val="22"/>
          <w:szCs w:val="22"/>
          <w:lang w:eastAsia="zh-CN"/>
        </w:rPr>
        <w:t xml:space="preserve"> I išsiskyrimą), EVEREST tyrimo metu nustatytas reikšmingai mažesnis po-PCI TMPG (ang</w:t>
      </w:r>
      <w:r w:rsidR="00D37D41">
        <w:rPr>
          <w:rFonts w:eastAsia="SimSun"/>
          <w:sz w:val="22"/>
          <w:szCs w:val="22"/>
          <w:lang w:eastAsia="zh-CN"/>
        </w:rPr>
        <w:t>l</w:t>
      </w:r>
      <w:r w:rsidRPr="009365C0">
        <w:rPr>
          <w:rFonts w:eastAsia="SimSun"/>
          <w:sz w:val="22"/>
          <w:szCs w:val="22"/>
          <w:lang w:eastAsia="zh-CN"/>
        </w:rPr>
        <w:t xml:space="preserve">. TIMI </w:t>
      </w:r>
      <w:proofErr w:type="spellStart"/>
      <w:r w:rsidRPr="009365C0">
        <w:rPr>
          <w:rFonts w:eastAsia="SimSun"/>
          <w:i/>
          <w:sz w:val="22"/>
          <w:szCs w:val="22"/>
          <w:lang w:eastAsia="zh-CN"/>
        </w:rPr>
        <w:t>Myocardial</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perfusion</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grade</w:t>
      </w:r>
      <w:proofErr w:type="spellEnd"/>
      <w:r w:rsidRPr="009365C0">
        <w:rPr>
          <w:rFonts w:eastAsia="SimSun"/>
          <w:sz w:val="22"/>
          <w:szCs w:val="22"/>
          <w:lang w:eastAsia="zh-CN"/>
        </w:rPr>
        <w:t>)  0/1 dažnis (atitinkamai 6,2%, 20% ir 35,5%; p=0,015) bei geresnis po-PCI MCE (ang</w:t>
      </w:r>
      <w:r w:rsidR="001C0174">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Myocardial</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contrast</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echocardiography</w:t>
      </w:r>
      <w:proofErr w:type="spellEnd"/>
      <w:r w:rsidRPr="009365C0">
        <w:rPr>
          <w:rFonts w:eastAsia="SimSun"/>
          <w:sz w:val="22"/>
          <w:szCs w:val="22"/>
          <w:lang w:eastAsia="zh-CN"/>
        </w:rPr>
        <w:t xml:space="preserve">) skalės įvertinimas (atitinkamai 0,88 ± 0,18, 0,77 ± 0,32 bei 0,71 ± 0,30; p&lt;0,05). </w:t>
      </w:r>
    </w:p>
    <w:p w14:paraId="02D9FE48"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Širdies </w:t>
      </w:r>
      <w:proofErr w:type="spellStart"/>
      <w:r w:rsidRPr="009365C0">
        <w:rPr>
          <w:rFonts w:eastAsia="SimSun"/>
          <w:sz w:val="22"/>
          <w:szCs w:val="22"/>
          <w:lang w:eastAsia="zh-CN"/>
        </w:rPr>
        <w:t>troponino</w:t>
      </w:r>
      <w:proofErr w:type="spellEnd"/>
      <w:r w:rsidRPr="009365C0">
        <w:rPr>
          <w:rFonts w:eastAsia="SimSun"/>
          <w:sz w:val="22"/>
          <w:szCs w:val="22"/>
          <w:lang w:eastAsia="zh-CN"/>
        </w:rPr>
        <w:t xml:space="preserve"> I (</w:t>
      </w:r>
      <w:proofErr w:type="spellStart"/>
      <w:r w:rsidRPr="009365C0">
        <w:rPr>
          <w:rFonts w:eastAsia="SimSun"/>
          <w:sz w:val="22"/>
          <w:szCs w:val="22"/>
          <w:lang w:eastAsia="zh-CN"/>
        </w:rPr>
        <w:t>cTnI</w:t>
      </w:r>
      <w:proofErr w:type="spellEnd"/>
      <w:r w:rsidRPr="009365C0">
        <w:rPr>
          <w:rFonts w:eastAsia="SimSun"/>
          <w:sz w:val="22"/>
          <w:szCs w:val="22"/>
          <w:lang w:eastAsia="zh-CN"/>
        </w:rPr>
        <w:t xml:space="preserve">) koncentracijos padidėjimo po procedūros dažnis reikšmingai sumažėjo taikant ankstyvąjį gydymą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palyginti su gydymu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naudojant dozavimo schemą, kai vartojama smūginė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dozė, bei gydymą </w:t>
      </w:r>
      <w:proofErr w:type="spellStart"/>
      <w:r w:rsidRPr="009365C0">
        <w:rPr>
          <w:rFonts w:eastAsia="SimSun"/>
          <w:sz w:val="22"/>
          <w:szCs w:val="22"/>
          <w:lang w:eastAsia="zh-CN"/>
        </w:rPr>
        <w:t>abciksimabu</w:t>
      </w:r>
      <w:proofErr w:type="spellEnd"/>
      <w:r w:rsidRPr="009365C0">
        <w:rPr>
          <w:rFonts w:eastAsia="SimSun"/>
          <w:sz w:val="22"/>
          <w:szCs w:val="22"/>
          <w:lang w:eastAsia="zh-CN"/>
        </w:rPr>
        <w:t xml:space="preserve"> prieš PCI (atitinkamai 9,4%, 30% ir 38,7%; p=0,018). </w:t>
      </w:r>
      <w:proofErr w:type="spellStart"/>
      <w:r w:rsidRPr="009365C0">
        <w:rPr>
          <w:rFonts w:eastAsia="SimSun"/>
          <w:sz w:val="22"/>
          <w:szCs w:val="22"/>
          <w:lang w:eastAsia="zh-CN"/>
        </w:rPr>
        <w:t>cTnI</w:t>
      </w:r>
      <w:proofErr w:type="spellEnd"/>
      <w:r w:rsidRPr="009365C0">
        <w:rPr>
          <w:rFonts w:eastAsia="SimSun"/>
          <w:sz w:val="22"/>
          <w:szCs w:val="22"/>
          <w:lang w:eastAsia="zh-CN"/>
        </w:rPr>
        <w:t xml:space="preserve"> koncentracija po PCI reikšmingai sumažėjo taikant ankstyvąjį gydymą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palyginti su gydymu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(3,8 ± 4,1 ir 7,2 ± 12; p=0,015) ir </w:t>
      </w:r>
      <w:proofErr w:type="spellStart"/>
      <w:r w:rsidRPr="009365C0">
        <w:rPr>
          <w:rFonts w:eastAsia="SimSun"/>
          <w:sz w:val="22"/>
          <w:szCs w:val="22"/>
          <w:lang w:eastAsia="zh-CN"/>
        </w:rPr>
        <w:t>abciksimabu</w:t>
      </w:r>
      <w:proofErr w:type="spellEnd"/>
      <w:r w:rsidRPr="009365C0">
        <w:rPr>
          <w:rFonts w:eastAsia="SimSun"/>
          <w:sz w:val="22"/>
          <w:szCs w:val="22"/>
          <w:lang w:eastAsia="zh-CN"/>
        </w:rPr>
        <w:t xml:space="preserve"> (3,8 ± 4,1 ir 9 ± 13,8; p=0,0002) prieš PCI. Vertinant TMPG 0/1 po-PCI dažnį, rodmenys gydymo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naudojant dozavimo schemą, kai vartojama smūginė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w:t>
      </w:r>
      <w:r w:rsidRPr="009365C0">
        <w:rPr>
          <w:rFonts w:eastAsia="SimSun"/>
          <w:sz w:val="22"/>
          <w:szCs w:val="22"/>
          <w:lang w:eastAsia="zh-CN"/>
        </w:rPr>
        <w:lastRenderedPageBreak/>
        <w:t xml:space="preserve">kūno svorio dozė, bei gydymo </w:t>
      </w:r>
      <w:proofErr w:type="spellStart"/>
      <w:r w:rsidRPr="009365C0">
        <w:rPr>
          <w:rFonts w:eastAsia="SimSun"/>
          <w:sz w:val="22"/>
          <w:szCs w:val="22"/>
          <w:lang w:eastAsia="zh-CN"/>
        </w:rPr>
        <w:t>abciksimabu</w:t>
      </w:r>
      <w:proofErr w:type="spellEnd"/>
      <w:r w:rsidRPr="009365C0">
        <w:rPr>
          <w:rFonts w:eastAsia="SimSun"/>
          <w:sz w:val="22"/>
          <w:szCs w:val="22"/>
          <w:lang w:eastAsia="zh-CN"/>
        </w:rPr>
        <w:t xml:space="preserve"> prieš PCI grupėse reikšmingai nesiskyrė (20% ir 35%; p=NS). </w:t>
      </w:r>
    </w:p>
    <w:p w14:paraId="7FFCB398" w14:textId="77777777" w:rsidR="00A460BD" w:rsidRPr="009365C0" w:rsidRDefault="00A460BD" w:rsidP="00A460BD">
      <w:pPr>
        <w:rPr>
          <w:rFonts w:eastAsia="SimSun"/>
          <w:sz w:val="22"/>
          <w:szCs w:val="22"/>
          <w:lang w:eastAsia="zh-CN"/>
        </w:rPr>
      </w:pPr>
    </w:p>
    <w:p w14:paraId="1C82CB34"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Buvo atlikta keletas kitų tyrimų, kurių metu lygintas gydymas </w:t>
      </w:r>
      <w:proofErr w:type="spellStart"/>
      <w:r w:rsidRPr="009365C0">
        <w:rPr>
          <w:rFonts w:eastAsia="SimSun"/>
          <w:sz w:val="22"/>
          <w:szCs w:val="22"/>
          <w:lang w:eastAsia="zh-CN"/>
        </w:rPr>
        <w:t>tirofibanu</w:t>
      </w:r>
      <w:proofErr w:type="spellEnd"/>
      <w:r w:rsidRPr="009365C0">
        <w:rPr>
          <w:rFonts w:eastAsia="SimSun"/>
          <w:sz w:val="22"/>
          <w:szCs w:val="22"/>
          <w:lang w:eastAsia="zh-CN"/>
        </w:rPr>
        <w:t xml:space="preserve">, naudojant dozavimo schemą, kai vartojama smūginė 25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 dozė, bei gydymas </w:t>
      </w:r>
      <w:proofErr w:type="spellStart"/>
      <w:r w:rsidRPr="009365C0">
        <w:rPr>
          <w:rFonts w:eastAsia="SimSun"/>
          <w:sz w:val="22"/>
          <w:szCs w:val="22"/>
          <w:lang w:eastAsia="zh-CN"/>
        </w:rPr>
        <w:t>abciksimabu</w:t>
      </w:r>
      <w:proofErr w:type="spellEnd"/>
      <w:r w:rsidRPr="009365C0">
        <w:rPr>
          <w:rFonts w:eastAsia="SimSun"/>
          <w:sz w:val="22"/>
          <w:szCs w:val="22"/>
          <w:lang w:eastAsia="zh-CN"/>
        </w:rPr>
        <w:t>. Tokiuose tyrimuose dalyvavo daugiau kaip 1100 pacientų, kuriems buvo NSTE-ACS. Analizuojant pagrindinę kombinuotąją vertinamąją baigtį MACE 30 dieną, jos pasireiškimo dažnis reikšmingai nesiskyrė (5,8</w:t>
      </w:r>
      <w:r w:rsidRPr="009365C0">
        <w:rPr>
          <w:rFonts w:eastAsia="SimSun"/>
          <w:sz w:val="22"/>
          <w:szCs w:val="22"/>
          <w:lang w:eastAsia="zh-CN"/>
        </w:rPr>
        <w:noBreakHyphen/>
        <w:t xml:space="preserve">6,9%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grupėje ir 7,1</w:t>
      </w:r>
      <w:r w:rsidRPr="009365C0">
        <w:rPr>
          <w:rFonts w:eastAsia="SimSun"/>
          <w:sz w:val="22"/>
          <w:szCs w:val="22"/>
          <w:lang w:eastAsia="zh-CN"/>
        </w:rPr>
        <w:noBreakHyphen/>
        <w:t xml:space="preserve">8,8% </w:t>
      </w:r>
      <w:proofErr w:type="spellStart"/>
      <w:r w:rsidRPr="009365C0">
        <w:rPr>
          <w:rFonts w:eastAsia="SimSun"/>
          <w:sz w:val="22"/>
          <w:szCs w:val="22"/>
          <w:lang w:eastAsia="zh-CN"/>
        </w:rPr>
        <w:t>abciksimabo</w:t>
      </w:r>
      <w:proofErr w:type="spellEnd"/>
      <w:r w:rsidRPr="009365C0">
        <w:rPr>
          <w:rFonts w:eastAsia="SimSun"/>
          <w:sz w:val="22"/>
          <w:szCs w:val="22"/>
          <w:lang w:eastAsia="zh-CN"/>
        </w:rPr>
        <w:t xml:space="preserve"> grupėje).</w:t>
      </w:r>
    </w:p>
    <w:p w14:paraId="60BA538B" w14:textId="77777777" w:rsidR="00A460BD" w:rsidRPr="009365C0" w:rsidRDefault="00A460BD" w:rsidP="00A460BD">
      <w:pPr>
        <w:rPr>
          <w:rFonts w:eastAsia="SimSun"/>
          <w:sz w:val="22"/>
          <w:szCs w:val="22"/>
          <w:lang w:eastAsia="zh-CN"/>
        </w:rPr>
      </w:pPr>
    </w:p>
    <w:p w14:paraId="6723EA8A"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Vieno tyrimo (TARGET) metu (vartota 10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smūginė dozė ir po to </w:t>
      </w:r>
      <w:proofErr w:type="spellStart"/>
      <w:r w:rsidRPr="009365C0">
        <w:rPr>
          <w:rFonts w:eastAsia="SimSun"/>
          <w:sz w:val="22"/>
          <w:szCs w:val="22"/>
          <w:lang w:eastAsia="zh-CN"/>
        </w:rPr>
        <w:t>infuzuota</w:t>
      </w:r>
      <w:proofErr w:type="spellEnd"/>
      <w:r w:rsidRPr="009365C0">
        <w:rPr>
          <w:rFonts w:eastAsia="SimSun"/>
          <w:sz w:val="22"/>
          <w:szCs w:val="22"/>
          <w:lang w:eastAsia="zh-CN"/>
        </w:rPr>
        <w:t xml:space="preserve"> 0,15 </w:t>
      </w:r>
      <w:proofErr w:type="spellStart"/>
      <w:r w:rsidRPr="009365C0">
        <w:rPr>
          <w:rFonts w:eastAsia="SimSun"/>
          <w:sz w:val="22"/>
          <w:szCs w:val="22"/>
          <w:lang w:eastAsia="zh-CN"/>
        </w:rPr>
        <w:t>mikrogramo</w:t>
      </w:r>
      <w:proofErr w:type="spellEnd"/>
      <w:r w:rsidRPr="009365C0">
        <w:rPr>
          <w:rFonts w:eastAsia="SimSun"/>
          <w:sz w:val="22"/>
          <w:szCs w:val="22"/>
          <w:lang w:eastAsia="zh-CN"/>
        </w:rPr>
        <w:t xml:space="preserve">/kg kūno svorio/min.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dozė) nepavyko įrodyti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poveikio </w:t>
      </w:r>
      <w:proofErr w:type="spellStart"/>
      <w:r w:rsidRPr="009365C0">
        <w:rPr>
          <w:rFonts w:eastAsia="SimSun"/>
          <w:sz w:val="22"/>
          <w:szCs w:val="22"/>
          <w:lang w:eastAsia="zh-CN"/>
        </w:rPr>
        <w:t>nenusileidimo</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abciksimabo</w:t>
      </w:r>
      <w:proofErr w:type="spellEnd"/>
      <w:r w:rsidRPr="009365C0">
        <w:rPr>
          <w:rFonts w:eastAsia="SimSun"/>
          <w:sz w:val="22"/>
          <w:szCs w:val="22"/>
          <w:lang w:eastAsia="zh-CN"/>
        </w:rPr>
        <w:t xml:space="preserve"> poveikiui: pagrindinės kombinuotosios vertinamosios baigties (mirtis, MI ar </w:t>
      </w:r>
      <w:proofErr w:type="spellStart"/>
      <w:r w:rsidRPr="009365C0">
        <w:rPr>
          <w:rFonts w:eastAsia="SimSun"/>
          <w:sz w:val="22"/>
          <w:szCs w:val="22"/>
          <w:lang w:eastAsia="zh-CN"/>
        </w:rPr>
        <w:t>uTVR</w:t>
      </w:r>
      <w:proofErr w:type="spellEnd"/>
      <w:r w:rsidRPr="009365C0">
        <w:rPr>
          <w:rFonts w:eastAsia="SimSun"/>
          <w:sz w:val="22"/>
          <w:szCs w:val="22"/>
          <w:lang w:eastAsia="zh-CN"/>
        </w:rPr>
        <w:t xml:space="preserve"> 30 dieną) analizė parodė, kad </w:t>
      </w:r>
      <w:proofErr w:type="spellStart"/>
      <w:r w:rsidRPr="009365C0">
        <w:rPr>
          <w:rFonts w:eastAsia="SimSun"/>
          <w:sz w:val="22"/>
          <w:szCs w:val="22"/>
          <w:lang w:eastAsia="zh-CN"/>
        </w:rPr>
        <w:t>abciksimabas</w:t>
      </w:r>
      <w:proofErr w:type="spellEnd"/>
      <w:r w:rsidRPr="009365C0">
        <w:rPr>
          <w:rFonts w:eastAsia="SimSun"/>
          <w:sz w:val="22"/>
          <w:szCs w:val="22"/>
          <w:lang w:eastAsia="zh-CN"/>
        </w:rPr>
        <w:t xml:space="preserve"> reikšmingai veiksmingiau mažino kliniškai svarbių vertinamųjų baigčių riziką (ji buvo 7,6%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grupėje ir 6,0% </w:t>
      </w:r>
      <w:proofErr w:type="spellStart"/>
      <w:r w:rsidRPr="009365C0">
        <w:rPr>
          <w:rFonts w:eastAsia="SimSun"/>
          <w:sz w:val="22"/>
          <w:szCs w:val="22"/>
          <w:lang w:eastAsia="zh-CN"/>
        </w:rPr>
        <w:t>abciksimabo</w:t>
      </w:r>
      <w:proofErr w:type="spellEnd"/>
      <w:r w:rsidRPr="009365C0">
        <w:rPr>
          <w:rFonts w:eastAsia="SimSun"/>
          <w:sz w:val="22"/>
          <w:szCs w:val="22"/>
          <w:lang w:eastAsia="zh-CN"/>
        </w:rPr>
        <w:t xml:space="preserve"> grupėje; p=0,038), tai daugiausia lėmė reikšmingas MI dažnio padidėjimas 30 dieną (atitinkamai 6,9% ir 5,4%; p=0,04). </w:t>
      </w:r>
    </w:p>
    <w:p w14:paraId="67E99150" w14:textId="77777777" w:rsidR="00A460BD" w:rsidRPr="009365C0" w:rsidRDefault="00A460BD" w:rsidP="007064A3">
      <w:pPr>
        <w:pStyle w:val="BTEMEASMCA"/>
      </w:pPr>
    </w:p>
    <w:p w14:paraId="06789A75" w14:textId="77777777" w:rsidR="00A460BD" w:rsidRPr="009365C0" w:rsidRDefault="00A460BD" w:rsidP="00A460BD">
      <w:pPr>
        <w:pStyle w:val="PI-2EMEASMCA"/>
        <w:outlineLvl w:val="9"/>
      </w:pPr>
      <w:bookmarkStart w:id="34" w:name="_Toc129243113"/>
      <w:bookmarkStart w:id="35" w:name="_Toc129243238"/>
      <w:r w:rsidRPr="009365C0">
        <w:t>5.2</w:t>
      </w:r>
      <w:r w:rsidRPr="009365C0">
        <w:tab/>
      </w:r>
      <w:proofErr w:type="spellStart"/>
      <w:r w:rsidRPr="009365C0">
        <w:t>Farmakokinetinės</w:t>
      </w:r>
      <w:proofErr w:type="spellEnd"/>
      <w:r w:rsidRPr="009365C0">
        <w:t xml:space="preserve"> savybės</w:t>
      </w:r>
      <w:bookmarkEnd w:id="34"/>
      <w:bookmarkEnd w:id="35"/>
    </w:p>
    <w:p w14:paraId="5BCA3FA9" w14:textId="77777777" w:rsidR="00A460BD" w:rsidRPr="009365C0" w:rsidRDefault="00A460BD" w:rsidP="00A460BD">
      <w:pPr>
        <w:rPr>
          <w:b/>
          <w:sz w:val="22"/>
          <w:szCs w:val="22"/>
        </w:rPr>
      </w:pPr>
    </w:p>
    <w:p w14:paraId="78F92955" w14:textId="77777777" w:rsidR="00A460BD" w:rsidRPr="002C5178" w:rsidRDefault="00A460BD" w:rsidP="00A460BD">
      <w:pPr>
        <w:rPr>
          <w:sz w:val="22"/>
          <w:szCs w:val="22"/>
          <w:u w:val="single"/>
        </w:rPr>
      </w:pPr>
      <w:r w:rsidRPr="002C5178">
        <w:rPr>
          <w:sz w:val="22"/>
          <w:szCs w:val="22"/>
          <w:u w:val="single"/>
        </w:rPr>
        <w:t>Pasiskirstymas</w:t>
      </w:r>
    </w:p>
    <w:p w14:paraId="09B39426" w14:textId="77777777" w:rsidR="00A460BD" w:rsidRPr="009365C0" w:rsidRDefault="00A460BD" w:rsidP="00A460BD">
      <w:pPr>
        <w:rPr>
          <w:sz w:val="22"/>
          <w:szCs w:val="22"/>
        </w:rPr>
      </w:pPr>
      <w:r w:rsidRPr="009365C0">
        <w:rPr>
          <w:sz w:val="22"/>
          <w:szCs w:val="22"/>
        </w:rPr>
        <w:t xml:space="preserve">Daug </w:t>
      </w:r>
      <w:proofErr w:type="spellStart"/>
      <w:r w:rsidRPr="009365C0">
        <w:rPr>
          <w:sz w:val="22"/>
          <w:szCs w:val="22"/>
        </w:rPr>
        <w:t>tirofibano</w:t>
      </w:r>
      <w:proofErr w:type="spellEnd"/>
      <w:r w:rsidRPr="009365C0">
        <w:rPr>
          <w:sz w:val="22"/>
          <w:szCs w:val="22"/>
        </w:rPr>
        <w:t xml:space="preserve"> prie plazmos baltymų nesijungia, jungimasis prie baltymų nuo koncentracijos, kai ji yra 0,01</w:t>
      </w:r>
      <w:r w:rsidRPr="009365C0">
        <w:rPr>
          <w:sz w:val="22"/>
          <w:szCs w:val="22"/>
        </w:rPr>
        <w:noBreakHyphen/>
        <w:t xml:space="preserve">25 </w:t>
      </w:r>
      <w:proofErr w:type="spellStart"/>
      <w:r w:rsidRPr="009365C0">
        <w:rPr>
          <w:sz w:val="22"/>
          <w:szCs w:val="22"/>
        </w:rPr>
        <w:t>mikrogramai</w:t>
      </w:r>
      <w:proofErr w:type="spellEnd"/>
      <w:r w:rsidRPr="009365C0">
        <w:rPr>
          <w:sz w:val="22"/>
          <w:szCs w:val="22"/>
        </w:rPr>
        <w:t xml:space="preserve">/ml, nepriklauso. Žmogaus plazmoje nesusijungusio </w:t>
      </w:r>
      <w:proofErr w:type="spellStart"/>
      <w:r w:rsidRPr="009365C0">
        <w:rPr>
          <w:sz w:val="22"/>
          <w:szCs w:val="22"/>
        </w:rPr>
        <w:t>tirofibano</w:t>
      </w:r>
      <w:proofErr w:type="spellEnd"/>
      <w:r w:rsidRPr="009365C0">
        <w:rPr>
          <w:sz w:val="22"/>
          <w:szCs w:val="22"/>
        </w:rPr>
        <w:t xml:space="preserve"> būna 35%.</w:t>
      </w:r>
    </w:p>
    <w:p w14:paraId="4947296E" w14:textId="77777777" w:rsidR="00A460BD" w:rsidRPr="009365C0" w:rsidRDefault="00A460BD" w:rsidP="00A460BD">
      <w:pPr>
        <w:rPr>
          <w:sz w:val="22"/>
          <w:szCs w:val="22"/>
        </w:rPr>
      </w:pPr>
    </w:p>
    <w:p w14:paraId="4A0D4092" w14:textId="77777777" w:rsidR="00A460BD" w:rsidRPr="009365C0" w:rsidRDefault="00A460BD" w:rsidP="00A460BD">
      <w:pPr>
        <w:rPr>
          <w:sz w:val="22"/>
          <w:szCs w:val="22"/>
        </w:rPr>
      </w:pPr>
      <w:proofErr w:type="spellStart"/>
      <w:r w:rsidRPr="009365C0">
        <w:rPr>
          <w:sz w:val="22"/>
          <w:szCs w:val="22"/>
        </w:rPr>
        <w:t>Tirofibano</w:t>
      </w:r>
      <w:proofErr w:type="spellEnd"/>
      <w:r w:rsidRPr="009365C0">
        <w:rPr>
          <w:sz w:val="22"/>
          <w:szCs w:val="22"/>
        </w:rPr>
        <w:t xml:space="preserve"> pasiskirstymo tūris, kai susidaro </w:t>
      </w:r>
      <w:proofErr w:type="spellStart"/>
      <w:r w:rsidRPr="009365C0">
        <w:rPr>
          <w:sz w:val="22"/>
          <w:szCs w:val="22"/>
        </w:rPr>
        <w:t>pusiausvyrinė</w:t>
      </w:r>
      <w:proofErr w:type="spellEnd"/>
      <w:r w:rsidRPr="009365C0">
        <w:rPr>
          <w:sz w:val="22"/>
          <w:szCs w:val="22"/>
        </w:rPr>
        <w:t xml:space="preserve"> koncentracija, yra maždaug 30 l. </w:t>
      </w:r>
    </w:p>
    <w:p w14:paraId="7972F22F" w14:textId="77777777" w:rsidR="00A460BD" w:rsidRPr="009365C0" w:rsidRDefault="00A460BD" w:rsidP="00A460BD">
      <w:pPr>
        <w:rPr>
          <w:sz w:val="22"/>
          <w:szCs w:val="22"/>
        </w:rPr>
      </w:pPr>
    </w:p>
    <w:p w14:paraId="49C1EA69" w14:textId="77777777" w:rsidR="00A460BD" w:rsidRPr="002C5178" w:rsidRDefault="00A460BD" w:rsidP="00A460BD">
      <w:pPr>
        <w:rPr>
          <w:sz w:val="22"/>
          <w:szCs w:val="22"/>
          <w:u w:val="single"/>
        </w:rPr>
      </w:pPr>
      <w:proofErr w:type="spellStart"/>
      <w:r w:rsidRPr="002C5178">
        <w:rPr>
          <w:sz w:val="22"/>
          <w:szCs w:val="22"/>
          <w:u w:val="single"/>
        </w:rPr>
        <w:t>Biotransformacija</w:t>
      </w:r>
      <w:proofErr w:type="spellEnd"/>
      <w:r w:rsidRPr="002C5178">
        <w:rPr>
          <w:sz w:val="22"/>
          <w:szCs w:val="22"/>
          <w:u w:val="single"/>
        </w:rPr>
        <w:t xml:space="preserve"> </w:t>
      </w:r>
    </w:p>
    <w:p w14:paraId="2F4AA95E" w14:textId="77777777" w:rsidR="00A460BD" w:rsidRPr="009365C0" w:rsidRDefault="00A460BD" w:rsidP="00A460BD">
      <w:pPr>
        <w:rPr>
          <w:sz w:val="22"/>
          <w:szCs w:val="22"/>
        </w:rPr>
      </w:pPr>
      <w:r w:rsidRPr="009365C0">
        <w:rPr>
          <w:sz w:val="22"/>
          <w:szCs w:val="22"/>
        </w:rPr>
        <w:t xml:space="preserve">Tyrimų su </w:t>
      </w:r>
      <w:r w:rsidRPr="009365C0">
        <w:rPr>
          <w:sz w:val="22"/>
          <w:szCs w:val="22"/>
          <w:vertAlign w:val="superscript"/>
        </w:rPr>
        <w:t>14</w:t>
      </w:r>
      <w:r w:rsidRPr="009365C0">
        <w:rPr>
          <w:sz w:val="22"/>
          <w:szCs w:val="22"/>
        </w:rPr>
        <w:t xml:space="preserve">C pažymėtu </w:t>
      </w:r>
      <w:proofErr w:type="spellStart"/>
      <w:r w:rsidRPr="009365C0">
        <w:rPr>
          <w:sz w:val="22"/>
          <w:szCs w:val="22"/>
        </w:rPr>
        <w:t>tirofibanu</w:t>
      </w:r>
      <w:proofErr w:type="spellEnd"/>
      <w:r w:rsidRPr="009365C0">
        <w:rPr>
          <w:sz w:val="22"/>
          <w:szCs w:val="22"/>
        </w:rPr>
        <w:t xml:space="preserve"> metu nustatyta, kad su šlapimu ir išmatomis išsiskiriantį radioaktyvumą sudaro nepakitęs </w:t>
      </w:r>
      <w:proofErr w:type="spellStart"/>
      <w:r w:rsidRPr="009365C0">
        <w:rPr>
          <w:sz w:val="22"/>
          <w:szCs w:val="22"/>
        </w:rPr>
        <w:t>tirofibanas</w:t>
      </w:r>
      <w:proofErr w:type="spellEnd"/>
      <w:r w:rsidRPr="009365C0">
        <w:rPr>
          <w:sz w:val="22"/>
          <w:szCs w:val="22"/>
        </w:rPr>
        <w:t xml:space="preserve">. Plazmoje didžiąją cirkuliuojančios radioaktyviosios medžiagos dalį taip pat sudarė nepakitęs </w:t>
      </w:r>
      <w:proofErr w:type="spellStart"/>
      <w:r w:rsidRPr="009365C0">
        <w:rPr>
          <w:sz w:val="22"/>
          <w:szCs w:val="22"/>
        </w:rPr>
        <w:t>tirofibanas</w:t>
      </w:r>
      <w:proofErr w:type="spellEnd"/>
      <w:r w:rsidRPr="009365C0">
        <w:rPr>
          <w:sz w:val="22"/>
          <w:szCs w:val="22"/>
        </w:rPr>
        <w:t xml:space="preserve"> (laikotarpiu iki 10 valandų po pavartojimo). Tai rodo, kad </w:t>
      </w:r>
      <w:proofErr w:type="spellStart"/>
      <w:r w:rsidRPr="009365C0">
        <w:rPr>
          <w:sz w:val="22"/>
          <w:szCs w:val="22"/>
        </w:rPr>
        <w:t>tirofibano</w:t>
      </w:r>
      <w:proofErr w:type="spellEnd"/>
      <w:r w:rsidRPr="009365C0">
        <w:rPr>
          <w:sz w:val="22"/>
          <w:szCs w:val="22"/>
        </w:rPr>
        <w:t xml:space="preserve"> </w:t>
      </w:r>
      <w:proofErr w:type="spellStart"/>
      <w:r w:rsidRPr="009365C0">
        <w:rPr>
          <w:sz w:val="22"/>
          <w:szCs w:val="22"/>
        </w:rPr>
        <w:t>metabolizuojama</w:t>
      </w:r>
      <w:proofErr w:type="spellEnd"/>
      <w:r w:rsidRPr="009365C0">
        <w:rPr>
          <w:sz w:val="22"/>
          <w:szCs w:val="22"/>
        </w:rPr>
        <w:t xml:space="preserve"> nedaug.</w:t>
      </w:r>
    </w:p>
    <w:p w14:paraId="5E505237" w14:textId="77777777" w:rsidR="00A460BD" w:rsidRPr="009365C0" w:rsidRDefault="00A460BD" w:rsidP="00A460BD">
      <w:pPr>
        <w:rPr>
          <w:sz w:val="22"/>
          <w:szCs w:val="22"/>
        </w:rPr>
      </w:pPr>
    </w:p>
    <w:p w14:paraId="4A6EE45E" w14:textId="77777777" w:rsidR="00A460BD" w:rsidRPr="002C5178" w:rsidRDefault="00A460BD" w:rsidP="00A460BD">
      <w:pPr>
        <w:rPr>
          <w:sz w:val="22"/>
          <w:szCs w:val="22"/>
          <w:u w:val="single"/>
        </w:rPr>
      </w:pPr>
      <w:r w:rsidRPr="002C5178">
        <w:rPr>
          <w:sz w:val="22"/>
          <w:szCs w:val="22"/>
          <w:u w:val="single"/>
        </w:rPr>
        <w:t>Eliminacija</w:t>
      </w:r>
    </w:p>
    <w:p w14:paraId="1B3BC291" w14:textId="77777777" w:rsidR="00A460BD" w:rsidRPr="009365C0" w:rsidRDefault="00A460BD" w:rsidP="00A460BD">
      <w:pPr>
        <w:rPr>
          <w:sz w:val="22"/>
          <w:szCs w:val="22"/>
        </w:rPr>
      </w:pPr>
      <w:r w:rsidRPr="009365C0">
        <w:rPr>
          <w:sz w:val="22"/>
          <w:szCs w:val="22"/>
        </w:rPr>
        <w:t xml:space="preserve">Sveikiems žmonėms po </w:t>
      </w:r>
      <w:r w:rsidRPr="009365C0">
        <w:rPr>
          <w:sz w:val="22"/>
          <w:szCs w:val="22"/>
          <w:vertAlign w:val="superscript"/>
        </w:rPr>
        <w:t>14</w:t>
      </w:r>
      <w:r w:rsidRPr="009365C0">
        <w:rPr>
          <w:sz w:val="22"/>
          <w:szCs w:val="22"/>
        </w:rPr>
        <w:t xml:space="preserve">C pažymėto </w:t>
      </w:r>
      <w:proofErr w:type="spellStart"/>
      <w:r w:rsidRPr="009365C0">
        <w:rPr>
          <w:sz w:val="22"/>
          <w:szCs w:val="22"/>
        </w:rPr>
        <w:t>tirofibano</w:t>
      </w:r>
      <w:proofErr w:type="spellEnd"/>
      <w:r w:rsidRPr="009365C0">
        <w:rPr>
          <w:sz w:val="22"/>
          <w:szCs w:val="22"/>
        </w:rPr>
        <w:t xml:space="preserve"> injekcijos į veną, 66% radioaktyviosios medžiagos išsiskiria su šlapimu ir 23% su išmatomis. Iš viso išsiskiria apie 91% radioaktyviosios medžiagos. </w:t>
      </w:r>
      <w:proofErr w:type="spellStart"/>
      <w:r w:rsidRPr="009365C0">
        <w:rPr>
          <w:sz w:val="22"/>
          <w:szCs w:val="22"/>
        </w:rPr>
        <w:t>Tirofibano</w:t>
      </w:r>
      <w:proofErr w:type="spellEnd"/>
      <w:r w:rsidRPr="009365C0">
        <w:rPr>
          <w:sz w:val="22"/>
          <w:szCs w:val="22"/>
        </w:rPr>
        <w:t xml:space="preserve"> eliminacijai reikšmingas išsiskyrimas ir pro inkstus, ir su tulžimi. </w:t>
      </w:r>
    </w:p>
    <w:p w14:paraId="5EA3F50A" w14:textId="77777777" w:rsidR="00A460BD" w:rsidRPr="009365C0" w:rsidRDefault="00A460BD" w:rsidP="00A460BD">
      <w:pPr>
        <w:rPr>
          <w:sz w:val="22"/>
          <w:szCs w:val="22"/>
        </w:rPr>
      </w:pPr>
    </w:p>
    <w:p w14:paraId="52FC5B98" w14:textId="77777777" w:rsidR="00A460BD" w:rsidRPr="009365C0" w:rsidRDefault="00A460BD" w:rsidP="00A460BD">
      <w:pPr>
        <w:rPr>
          <w:sz w:val="22"/>
          <w:szCs w:val="22"/>
        </w:rPr>
      </w:pPr>
      <w:r w:rsidRPr="009365C0">
        <w:rPr>
          <w:sz w:val="22"/>
          <w:szCs w:val="22"/>
        </w:rPr>
        <w:t xml:space="preserve">Sveikų žmonių </w:t>
      </w:r>
      <w:proofErr w:type="spellStart"/>
      <w:r w:rsidRPr="009365C0">
        <w:rPr>
          <w:sz w:val="22"/>
          <w:szCs w:val="22"/>
        </w:rPr>
        <w:t>tirofibano</w:t>
      </w:r>
      <w:proofErr w:type="spellEnd"/>
      <w:r w:rsidRPr="009365C0">
        <w:rPr>
          <w:sz w:val="22"/>
          <w:szCs w:val="22"/>
        </w:rPr>
        <w:t xml:space="preserve"> plazmos klirensas yra maždaug 250 ml/min. Inkstų klirensas sudaro 39</w:t>
      </w:r>
      <w:r w:rsidRPr="009365C0">
        <w:rPr>
          <w:sz w:val="22"/>
          <w:szCs w:val="22"/>
        </w:rPr>
        <w:noBreakHyphen/>
        <w:t>69% plazmos klirenso. Pusinės eliminacijos laikas yra maždaug 1,5 val.</w:t>
      </w:r>
    </w:p>
    <w:p w14:paraId="3652C3B1" w14:textId="77777777" w:rsidR="00AA6105" w:rsidRDefault="00AA6105" w:rsidP="00A460BD">
      <w:pPr>
        <w:rPr>
          <w:sz w:val="22"/>
          <w:szCs w:val="22"/>
        </w:rPr>
      </w:pPr>
    </w:p>
    <w:p w14:paraId="202A1F3D" w14:textId="77777777" w:rsidR="00A460BD" w:rsidRPr="009365C0" w:rsidRDefault="00AA6105" w:rsidP="00A460BD">
      <w:pPr>
        <w:rPr>
          <w:sz w:val="22"/>
          <w:szCs w:val="22"/>
        </w:rPr>
      </w:pPr>
      <w:r w:rsidRPr="00AA6105">
        <w:rPr>
          <w:sz w:val="22"/>
          <w:szCs w:val="22"/>
        </w:rPr>
        <w:t>Ypatingos populiacijos</w:t>
      </w:r>
    </w:p>
    <w:p w14:paraId="0AFD3B02" w14:textId="77777777" w:rsidR="00A460BD" w:rsidRPr="009365C0" w:rsidRDefault="00A460BD" w:rsidP="00A460BD">
      <w:pPr>
        <w:rPr>
          <w:i/>
          <w:sz w:val="22"/>
          <w:szCs w:val="22"/>
        </w:rPr>
      </w:pPr>
      <w:r w:rsidRPr="009365C0">
        <w:rPr>
          <w:i/>
          <w:sz w:val="22"/>
          <w:szCs w:val="22"/>
        </w:rPr>
        <w:t>Lytis</w:t>
      </w:r>
    </w:p>
    <w:p w14:paraId="2FCD7905" w14:textId="77777777" w:rsidR="00A460BD" w:rsidRPr="009365C0" w:rsidRDefault="00A460BD" w:rsidP="00A460BD">
      <w:pPr>
        <w:rPr>
          <w:sz w:val="22"/>
          <w:szCs w:val="22"/>
        </w:rPr>
      </w:pPr>
      <w:r w:rsidRPr="009365C0">
        <w:rPr>
          <w:sz w:val="22"/>
          <w:szCs w:val="22"/>
        </w:rPr>
        <w:t xml:space="preserve">Vainikinių arterijų liga sergančių vyrų ir moterų organizme </w:t>
      </w:r>
      <w:proofErr w:type="spellStart"/>
      <w:r w:rsidRPr="009365C0">
        <w:rPr>
          <w:sz w:val="22"/>
          <w:szCs w:val="22"/>
        </w:rPr>
        <w:t>tirofibano</w:t>
      </w:r>
      <w:proofErr w:type="spellEnd"/>
      <w:r w:rsidRPr="009365C0">
        <w:rPr>
          <w:sz w:val="22"/>
          <w:szCs w:val="22"/>
        </w:rPr>
        <w:t xml:space="preserve"> plazmos klirensas yra panašus.</w:t>
      </w:r>
    </w:p>
    <w:p w14:paraId="78A87E9E" w14:textId="77777777" w:rsidR="00A460BD" w:rsidRPr="009365C0" w:rsidRDefault="00A460BD" w:rsidP="00A460BD">
      <w:pPr>
        <w:rPr>
          <w:sz w:val="22"/>
          <w:szCs w:val="22"/>
        </w:rPr>
      </w:pPr>
    </w:p>
    <w:p w14:paraId="730E7060" w14:textId="77777777" w:rsidR="00A460BD" w:rsidRPr="009365C0" w:rsidRDefault="00A460BD" w:rsidP="00A460BD">
      <w:pPr>
        <w:rPr>
          <w:i/>
          <w:sz w:val="22"/>
          <w:szCs w:val="22"/>
        </w:rPr>
      </w:pPr>
      <w:r w:rsidRPr="009365C0">
        <w:rPr>
          <w:i/>
          <w:sz w:val="22"/>
          <w:szCs w:val="22"/>
        </w:rPr>
        <w:t>Senyvi pacientai</w:t>
      </w:r>
    </w:p>
    <w:p w14:paraId="0BFA122F" w14:textId="77777777" w:rsidR="00A460BD" w:rsidRPr="009365C0" w:rsidRDefault="00A460BD" w:rsidP="00A460BD">
      <w:pPr>
        <w:rPr>
          <w:sz w:val="22"/>
          <w:szCs w:val="22"/>
        </w:rPr>
      </w:pPr>
      <w:r w:rsidRPr="009365C0">
        <w:rPr>
          <w:sz w:val="22"/>
          <w:szCs w:val="22"/>
        </w:rPr>
        <w:t xml:space="preserve">Senyvų (&gt;65 metų) pacientų kurie serga vainikinių arterijų liga, organizme </w:t>
      </w:r>
      <w:proofErr w:type="spellStart"/>
      <w:r w:rsidRPr="009365C0">
        <w:rPr>
          <w:sz w:val="22"/>
          <w:szCs w:val="22"/>
        </w:rPr>
        <w:t>tirofibano</w:t>
      </w:r>
      <w:proofErr w:type="spellEnd"/>
      <w:r w:rsidRPr="009365C0">
        <w:rPr>
          <w:sz w:val="22"/>
          <w:szCs w:val="22"/>
        </w:rPr>
        <w:t xml:space="preserve"> plazmos klirensas būna maždaug 25% mažesnis negu jaunesnių (</w:t>
      </w:r>
      <w:r w:rsidRPr="009365C0">
        <w:rPr>
          <w:sz w:val="22"/>
          <w:szCs w:val="22"/>
        </w:rPr>
        <w:sym w:font="Symbol" w:char="F0A3"/>
      </w:r>
      <w:r w:rsidRPr="009365C0">
        <w:rPr>
          <w:sz w:val="22"/>
          <w:szCs w:val="22"/>
        </w:rPr>
        <w:t xml:space="preserve"> 65 metų) žmonių organizme.</w:t>
      </w:r>
    </w:p>
    <w:p w14:paraId="13983991" w14:textId="77777777" w:rsidR="00A460BD" w:rsidRPr="009365C0" w:rsidRDefault="00A460BD" w:rsidP="00A460BD">
      <w:pPr>
        <w:rPr>
          <w:sz w:val="22"/>
          <w:szCs w:val="22"/>
        </w:rPr>
      </w:pPr>
    </w:p>
    <w:p w14:paraId="51E534C2" w14:textId="77777777" w:rsidR="00A460BD" w:rsidRPr="009365C0" w:rsidRDefault="00A460BD" w:rsidP="00A460BD">
      <w:pPr>
        <w:rPr>
          <w:i/>
          <w:sz w:val="22"/>
          <w:szCs w:val="22"/>
        </w:rPr>
      </w:pPr>
      <w:r w:rsidRPr="009365C0">
        <w:rPr>
          <w:i/>
          <w:sz w:val="22"/>
          <w:szCs w:val="22"/>
        </w:rPr>
        <w:t>Etninės grupės</w:t>
      </w:r>
    </w:p>
    <w:p w14:paraId="6125E272" w14:textId="77777777" w:rsidR="00A460BD" w:rsidRPr="009365C0" w:rsidRDefault="00A460BD" w:rsidP="00A460BD">
      <w:pPr>
        <w:rPr>
          <w:sz w:val="22"/>
          <w:szCs w:val="22"/>
        </w:rPr>
      </w:pPr>
      <w:r w:rsidRPr="009365C0">
        <w:rPr>
          <w:sz w:val="22"/>
          <w:szCs w:val="22"/>
        </w:rPr>
        <w:t>Plazmos klirenso skirtumų skirtingų etninių grupių pacientų organizme nenustatyta.</w:t>
      </w:r>
    </w:p>
    <w:p w14:paraId="056D25CE" w14:textId="77777777" w:rsidR="00A460BD" w:rsidRPr="009365C0" w:rsidRDefault="00A460BD" w:rsidP="00A460BD">
      <w:pPr>
        <w:rPr>
          <w:sz w:val="22"/>
          <w:szCs w:val="22"/>
        </w:rPr>
      </w:pPr>
    </w:p>
    <w:p w14:paraId="47500303" w14:textId="77777777" w:rsidR="00A460BD" w:rsidRPr="009365C0" w:rsidRDefault="00A460BD" w:rsidP="00A460BD">
      <w:pPr>
        <w:rPr>
          <w:i/>
          <w:sz w:val="22"/>
          <w:szCs w:val="22"/>
        </w:rPr>
      </w:pPr>
      <w:r w:rsidRPr="009365C0">
        <w:rPr>
          <w:i/>
          <w:sz w:val="22"/>
          <w:szCs w:val="22"/>
        </w:rPr>
        <w:t>Vainikinių arterijų liga</w:t>
      </w:r>
    </w:p>
    <w:p w14:paraId="63906640" w14:textId="77777777" w:rsidR="00A460BD" w:rsidRPr="009365C0" w:rsidRDefault="00A460BD" w:rsidP="00A460BD">
      <w:pPr>
        <w:rPr>
          <w:sz w:val="22"/>
          <w:szCs w:val="22"/>
        </w:rPr>
      </w:pPr>
      <w:r w:rsidRPr="009365C0">
        <w:rPr>
          <w:sz w:val="22"/>
          <w:szCs w:val="22"/>
        </w:rPr>
        <w:t>Pacientų, kuriems yra nestabili krūtinėms angina ar NQWMI, plazmos klirensas buvo maždaug 200 ml/min., inkstų klirensas sudarė 30% plazmos klirenso. Pusinės eliminacijos laikas buvo maždaug dvi valandos.</w:t>
      </w:r>
    </w:p>
    <w:p w14:paraId="35AF8F20" w14:textId="77777777" w:rsidR="00A460BD" w:rsidRPr="009365C0" w:rsidRDefault="00A460BD" w:rsidP="00A460BD">
      <w:pPr>
        <w:rPr>
          <w:sz w:val="22"/>
          <w:szCs w:val="22"/>
        </w:rPr>
      </w:pPr>
    </w:p>
    <w:p w14:paraId="2B128B5A" w14:textId="77777777" w:rsidR="00A460BD" w:rsidRPr="002C5178" w:rsidRDefault="00A460BD" w:rsidP="00A460BD">
      <w:pPr>
        <w:rPr>
          <w:sz w:val="22"/>
          <w:szCs w:val="22"/>
          <w:u w:val="single"/>
        </w:rPr>
      </w:pPr>
      <w:r w:rsidRPr="002C5178">
        <w:rPr>
          <w:sz w:val="22"/>
          <w:szCs w:val="22"/>
          <w:u w:val="single"/>
        </w:rPr>
        <w:t>Sutrikusi inkstų funkcija</w:t>
      </w:r>
    </w:p>
    <w:p w14:paraId="0178D58A" w14:textId="77777777" w:rsidR="00A460BD" w:rsidRPr="009365C0" w:rsidRDefault="00A460BD" w:rsidP="00A460BD">
      <w:pPr>
        <w:rPr>
          <w:sz w:val="22"/>
          <w:szCs w:val="22"/>
        </w:rPr>
      </w:pPr>
      <w:r w:rsidRPr="009365C0">
        <w:rPr>
          <w:sz w:val="22"/>
          <w:szCs w:val="22"/>
        </w:rPr>
        <w:t xml:space="preserve">Klinikinių tyrimų metu pacientų, kurių inkstų funkcija buvo susilpnėjusi, </w:t>
      </w:r>
      <w:proofErr w:type="spellStart"/>
      <w:r w:rsidRPr="009365C0">
        <w:rPr>
          <w:sz w:val="22"/>
          <w:szCs w:val="22"/>
        </w:rPr>
        <w:t>tirofibano</w:t>
      </w:r>
      <w:proofErr w:type="spellEnd"/>
      <w:r w:rsidRPr="009365C0">
        <w:rPr>
          <w:sz w:val="22"/>
          <w:szCs w:val="22"/>
        </w:rPr>
        <w:t xml:space="preserve"> plazmos klirensas sumažėjo, toks poveikis priklausė nuo kreatinino klirenso sumažėjimo laipsnio. Pacientams, kurių </w:t>
      </w:r>
      <w:r w:rsidRPr="009365C0">
        <w:rPr>
          <w:sz w:val="22"/>
          <w:szCs w:val="22"/>
        </w:rPr>
        <w:lastRenderedPageBreak/>
        <w:t xml:space="preserve">kreatinino klirensas buvo mažesnis kaip30 ml/min., įskaitant hemodializėmis gydomus pacientus, </w:t>
      </w:r>
      <w:proofErr w:type="spellStart"/>
      <w:r w:rsidRPr="009365C0">
        <w:rPr>
          <w:sz w:val="22"/>
          <w:szCs w:val="22"/>
        </w:rPr>
        <w:t>tirofibano</w:t>
      </w:r>
      <w:proofErr w:type="spellEnd"/>
      <w:r w:rsidRPr="009365C0">
        <w:rPr>
          <w:sz w:val="22"/>
          <w:szCs w:val="22"/>
        </w:rPr>
        <w:t xml:space="preserve"> plazmos klirensas sumažėjo kliniškai reikšmingai (daugiau kaip 50%) (žr. 4.2 skyrių). </w:t>
      </w:r>
      <w:proofErr w:type="spellStart"/>
      <w:r w:rsidRPr="009365C0">
        <w:rPr>
          <w:sz w:val="22"/>
          <w:szCs w:val="22"/>
        </w:rPr>
        <w:t>Tirofibanas</w:t>
      </w:r>
      <w:proofErr w:type="spellEnd"/>
      <w:r w:rsidRPr="009365C0">
        <w:rPr>
          <w:sz w:val="22"/>
          <w:szCs w:val="22"/>
        </w:rPr>
        <w:t xml:space="preserve"> pašalinamas hemodializės metu.</w:t>
      </w:r>
    </w:p>
    <w:p w14:paraId="13A4BA72" w14:textId="77777777" w:rsidR="00A460BD" w:rsidRPr="009365C0" w:rsidRDefault="00A460BD" w:rsidP="00A460BD">
      <w:pPr>
        <w:rPr>
          <w:sz w:val="22"/>
          <w:szCs w:val="22"/>
        </w:rPr>
      </w:pPr>
    </w:p>
    <w:p w14:paraId="31915A71" w14:textId="77777777" w:rsidR="00A460BD" w:rsidRPr="002C5178" w:rsidRDefault="00A460BD" w:rsidP="00A460BD">
      <w:pPr>
        <w:rPr>
          <w:sz w:val="22"/>
          <w:szCs w:val="22"/>
          <w:u w:val="single"/>
        </w:rPr>
      </w:pPr>
      <w:r w:rsidRPr="002C5178">
        <w:rPr>
          <w:sz w:val="22"/>
          <w:szCs w:val="22"/>
          <w:u w:val="single"/>
        </w:rPr>
        <w:t>Sutrikusi kepenų funkcija</w:t>
      </w:r>
    </w:p>
    <w:p w14:paraId="30477AC7" w14:textId="77777777" w:rsidR="00A460BD" w:rsidRPr="009365C0" w:rsidRDefault="00A460BD" w:rsidP="00A460BD">
      <w:pPr>
        <w:rPr>
          <w:sz w:val="22"/>
          <w:szCs w:val="22"/>
        </w:rPr>
      </w:pPr>
      <w:r w:rsidRPr="009365C0">
        <w:rPr>
          <w:sz w:val="22"/>
          <w:szCs w:val="22"/>
        </w:rPr>
        <w:t xml:space="preserve">Duomenų, kad pacientų, kuriems yra lengvas ir vidutinio sunkumo kepenų nepakankamumas, </w:t>
      </w:r>
      <w:proofErr w:type="spellStart"/>
      <w:r w:rsidRPr="009365C0">
        <w:rPr>
          <w:sz w:val="22"/>
          <w:szCs w:val="22"/>
        </w:rPr>
        <w:t>tirofibano</w:t>
      </w:r>
      <w:proofErr w:type="spellEnd"/>
      <w:r w:rsidRPr="009365C0">
        <w:rPr>
          <w:sz w:val="22"/>
          <w:szCs w:val="22"/>
        </w:rPr>
        <w:t xml:space="preserve"> plazmos klirensas reikšmingai sumažėja, nėra. Duomenų apie ligonius, kuriems yra sunkus kepenų nepakankamumas, nėra.</w:t>
      </w:r>
    </w:p>
    <w:p w14:paraId="413DFEB2" w14:textId="77777777" w:rsidR="00A460BD" w:rsidRPr="009365C0" w:rsidRDefault="00A460BD" w:rsidP="00A460BD">
      <w:pPr>
        <w:rPr>
          <w:sz w:val="22"/>
          <w:szCs w:val="22"/>
        </w:rPr>
      </w:pPr>
    </w:p>
    <w:p w14:paraId="0260BF0F" w14:textId="77777777" w:rsidR="00A460BD" w:rsidRPr="002C5178" w:rsidRDefault="00A460BD" w:rsidP="00A460BD">
      <w:pPr>
        <w:pStyle w:val="Default"/>
        <w:rPr>
          <w:sz w:val="22"/>
          <w:szCs w:val="22"/>
          <w:u w:val="single"/>
          <w:lang w:val="lt-LT"/>
        </w:rPr>
      </w:pPr>
      <w:r w:rsidRPr="002C5178">
        <w:rPr>
          <w:iCs/>
          <w:sz w:val="22"/>
          <w:szCs w:val="22"/>
          <w:u w:val="single"/>
          <w:lang w:val="lt-LT"/>
        </w:rPr>
        <w:t>Kitų vaistinių preparatų poveikis</w:t>
      </w:r>
    </w:p>
    <w:p w14:paraId="548E49B6" w14:textId="77777777" w:rsidR="00A460BD" w:rsidRPr="009365C0" w:rsidRDefault="00A460BD" w:rsidP="00A460BD">
      <w:pPr>
        <w:rPr>
          <w:sz w:val="22"/>
          <w:szCs w:val="22"/>
        </w:rPr>
      </w:pPr>
      <w:r w:rsidRPr="009365C0">
        <w:rPr>
          <w:sz w:val="22"/>
          <w:szCs w:val="22"/>
        </w:rPr>
        <w:t xml:space="preserve">PRISM tyrimo metu buvo įvertintas pacientų, vartojusių vieno iš toliau išvardytų vaistinių preparatų, ir minėtų preparatų nevartojusių ligonių </w:t>
      </w:r>
      <w:proofErr w:type="spellStart"/>
      <w:r w:rsidRPr="009365C0">
        <w:rPr>
          <w:sz w:val="22"/>
          <w:szCs w:val="22"/>
        </w:rPr>
        <w:t>tirofibano</w:t>
      </w:r>
      <w:proofErr w:type="spellEnd"/>
      <w:r w:rsidRPr="009365C0">
        <w:rPr>
          <w:sz w:val="22"/>
          <w:szCs w:val="22"/>
        </w:rPr>
        <w:t xml:space="preserve"> plazmos klirensas (n=762). Šie vaistiniai preparatai reikšmingo (&gt;15%) poveikio </w:t>
      </w:r>
      <w:proofErr w:type="spellStart"/>
      <w:r w:rsidRPr="009365C0">
        <w:rPr>
          <w:sz w:val="22"/>
          <w:szCs w:val="22"/>
        </w:rPr>
        <w:t>tirofibano</w:t>
      </w:r>
      <w:proofErr w:type="spellEnd"/>
      <w:r w:rsidRPr="009365C0">
        <w:rPr>
          <w:sz w:val="22"/>
          <w:szCs w:val="22"/>
        </w:rPr>
        <w:t xml:space="preserve"> plazmos klirensui nesukėlė: </w:t>
      </w:r>
      <w:proofErr w:type="spellStart"/>
      <w:r w:rsidRPr="009365C0">
        <w:rPr>
          <w:sz w:val="22"/>
          <w:szCs w:val="22"/>
        </w:rPr>
        <w:t>acebutololis</w:t>
      </w:r>
      <w:proofErr w:type="spellEnd"/>
      <w:r w:rsidRPr="009365C0">
        <w:rPr>
          <w:sz w:val="22"/>
          <w:szCs w:val="22"/>
        </w:rPr>
        <w:t xml:space="preserve">, </w:t>
      </w:r>
      <w:proofErr w:type="spellStart"/>
      <w:r w:rsidRPr="009365C0">
        <w:rPr>
          <w:sz w:val="22"/>
          <w:szCs w:val="22"/>
        </w:rPr>
        <w:t>alprazolamas</w:t>
      </w:r>
      <w:proofErr w:type="spellEnd"/>
      <w:r w:rsidRPr="009365C0">
        <w:rPr>
          <w:sz w:val="22"/>
          <w:szCs w:val="22"/>
        </w:rPr>
        <w:t xml:space="preserve">, </w:t>
      </w:r>
      <w:proofErr w:type="spellStart"/>
      <w:r w:rsidRPr="009365C0">
        <w:rPr>
          <w:sz w:val="22"/>
          <w:szCs w:val="22"/>
        </w:rPr>
        <w:t>amlodipinas</w:t>
      </w:r>
      <w:proofErr w:type="spellEnd"/>
      <w:r w:rsidRPr="009365C0">
        <w:rPr>
          <w:sz w:val="22"/>
          <w:szCs w:val="22"/>
        </w:rPr>
        <w:t xml:space="preserve">, ASR , </w:t>
      </w:r>
      <w:proofErr w:type="spellStart"/>
      <w:r w:rsidRPr="009365C0">
        <w:rPr>
          <w:sz w:val="22"/>
          <w:szCs w:val="22"/>
        </w:rPr>
        <w:t>atenololis</w:t>
      </w:r>
      <w:proofErr w:type="spellEnd"/>
      <w:r w:rsidRPr="009365C0">
        <w:rPr>
          <w:sz w:val="22"/>
          <w:szCs w:val="22"/>
        </w:rPr>
        <w:t xml:space="preserve">, </w:t>
      </w:r>
      <w:proofErr w:type="spellStart"/>
      <w:r w:rsidRPr="009365C0">
        <w:rPr>
          <w:sz w:val="22"/>
          <w:szCs w:val="22"/>
        </w:rPr>
        <w:t>bromazepamas</w:t>
      </w:r>
      <w:proofErr w:type="spellEnd"/>
      <w:r w:rsidRPr="009365C0">
        <w:rPr>
          <w:sz w:val="22"/>
          <w:szCs w:val="22"/>
        </w:rPr>
        <w:t xml:space="preserve">, </w:t>
      </w:r>
      <w:proofErr w:type="spellStart"/>
      <w:r w:rsidRPr="009365C0">
        <w:rPr>
          <w:sz w:val="22"/>
          <w:szCs w:val="22"/>
        </w:rPr>
        <w:t>kaptoprilis</w:t>
      </w:r>
      <w:proofErr w:type="spellEnd"/>
      <w:r w:rsidRPr="009365C0">
        <w:rPr>
          <w:sz w:val="22"/>
          <w:szCs w:val="22"/>
        </w:rPr>
        <w:t xml:space="preserve">, </w:t>
      </w:r>
      <w:proofErr w:type="spellStart"/>
      <w:r w:rsidRPr="009365C0">
        <w:rPr>
          <w:sz w:val="22"/>
          <w:szCs w:val="22"/>
        </w:rPr>
        <w:t>diazepamas</w:t>
      </w:r>
      <w:proofErr w:type="spellEnd"/>
      <w:r w:rsidRPr="009365C0">
        <w:rPr>
          <w:sz w:val="22"/>
          <w:szCs w:val="22"/>
        </w:rPr>
        <w:t xml:space="preserve">, </w:t>
      </w:r>
      <w:proofErr w:type="spellStart"/>
      <w:r w:rsidRPr="009365C0">
        <w:rPr>
          <w:sz w:val="22"/>
          <w:szCs w:val="22"/>
        </w:rPr>
        <w:t>digoksinas</w:t>
      </w:r>
      <w:proofErr w:type="spellEnd"/>
      <w:r w:rsidRPr="009365C0">
        <w:rPr>
          <w:sz w:val="22"/>
          <w:szCs w:val="22"/>
        </w:rPr>
        <w:t xml:space="preserve">, </w:t>
      </w:r>
      <w:proofErr w:type="spellStart"/>
      <w:r w:rsidRPr="009365C0">
        <w:rPr>
          <w:sz w:val="22"/>
          <w:szCs w:val="22"/>
        </w:rPr>
        <w:t>diltiazemas</w:t>
      </w:r>
      <w:proofErr w:type="spellEnd"/>
      <w:r w:rsidRPr="009365C0">
        <w:rPr>
          <w:sz w:val="22"/>
          <w:szCs w:val="22"/>
        </w:rPr>
        <w:t xml:space="preserve">, </w:t>
      </w:r>
      <w:proofErr w:type="spellStart"/>
      <w:r w:rsidRPr="009365C0">
        <w:rPr>
          <w:sz w:val="22"/>
          <w:szCs w:val="22"/>
        </w:rPr>
        <w:t>dokusato</w:t>
      </w:r>
      <w:proofErr w:type="spellEnd"/>
      <w:r w:rsidRPr="009365C0">
        <w:rPr>
          <w:sz w:val="22"/>
          <w:szCs w:val="22"/>
        </w:rPr>
        <w:t xml:space="preserve"> natrio druska, </w:t>
      </w:r>
      <w:proofErr w:type="spellStart"/>
      <w:r w:rsidRPr="009365C0">
        <w:rPr>
          <w:sz w:val="22"/>
          <w:szCs w:val="22"/>
        </w:rPr>
        <w:t>enalaprilis</w:t>
      </w:r>
      <w:proofErr w:type="spellEnd"/>
      <w:r w:rsidRPr="009365C0">
        <w:rPr>
          <w:sz w:val="22"/>
          <w:szCs w:val="22"/>
        </w:rPr>
        <w:t xml:space="preserve">, </w:t>
      </w:r>
      <w:proofErr w:type="spellStart"/>
      <w:r w:rsidRPr="009365C0">
        <w:rPr>
          <w:sz w:val="22"/>
          <w:szCs w:val="22"/>
        </w:rPr>
        <w:t>furozemidas</w:t>
      </w:r>
      <w:proofErr w:type="spellEnd"/>
      <w:r w:rsidRPr="009365C0">
        <w:rPr>
          <w:sz w:val="22"/>
          <w:szCs w:val="22"/>
        </w:rPr>
        <w:t xml:space="preserve">, </w:t>
      </w:r>
      <w:proofErr w:type="spellStart"/>
      <w:r w:rsidRPr="009365C0">
        <w:rPr>
          <w:sz w:val="22"/>
          <w:szCs w:val="22"/>
        </w:rPr>
        <w:t>glibenklamidas</w:t>
      </w:r>
      <w:proofErr w:type="spellEnd"/>
      <w:r w:rsidRPr="009365C0">
        <w:rPr>
          <w:sz w:val="22"/>
          <w:szCs w:val="22"/>
        </w:rPr>
        <w:t xml:space="preserve">, </w:t>
      </w:r>
      <w:proofErr w:type="spellStart"/>
      <w:r w:rsidRPr="009365C0">
        <w:rPr>
          <w:sz w:val="22"/>
          <w:szCs w:val="22"/>
        </w:rPr>
        <w:t>nefrakcionuotas</w:t>
      </w:r>
      <w:proofErr w:type="spellEnd"/>
      <w:r w:rsidRPr="009365C0">
        <w:rPr>
          <w:sz w:val="22"/>
          <w:szCs w:val="22"/>
        </w:rPr>
        <w:t xml:space="preserve"> heparinas, insulinas, </w:t>
      </w:r>
      <w:proofErr w:type="spellStart"/>
      <w:r w:rsidRPr="009365C0">
        <w:rPr>
          <w:sz w:val="22"/>
          <w:szCs w:val="22"/>
        </w:rPr>
        <w:t>izosorbidas</w:t>
      </w:r>
      <w:proofErr w:type="spellEnd"/>
      <w:r w:rsidRPr="009365C0">
        <w:rPr>
          <w:sz w:val="22"/>
          <w:szCs w:val="22"/>
        </w:rPr>
        <w:t xml:space="preserve">, </w:t>
      </w:r>
      <w:proofErr w:type="spellStart"/>
      <w:r w:rsidRPr="009365C0">
        <w:rPr>
          <w:sz w:val="22"/>
          <w:szCs w:val="22"/>
        </w:rPr>
        <w:t>lorazepamas</w:t>
      </w:r>
      <w:proofErr w:type="spellEnd"/>
      <w:r w:rsidRPr="009365C0">
        <w:rPr>
          <w:sz w:val="22"/>
          <w:szCs w:val="22"/>
        </w:rPr>
        <w:t xml:space="preserve">, </w:t>
      </w:r>
      <w:proofErr w:type="spellStart"/>
      <w:r w:rsidRPr="009365C0">
        <w:rPr>
          <w:sz w:val="22"/>
          <w:szCs w:val="22"/>
        </w:rPr>
        <w:t>lovastatinas</w:t>
      </w:r>
      <w:proofErr w:type="spellEnd"/>
      <w:r w:rsidRPr="009365C0">
        <w:rPr>
          <w:sz w:val="22"/>
          <w:szCs w:val="22"/>
        </w:rPr>
        <w:t xml:space="preserve">, </w:t>
      </w:r>
      <w:proofErr w:type="spellStart"/>
      <w:r w:rsidRPr="009365C0">
        <w:rPr>
          <w:sz w:val="22"/>
          <w:szCs w:val="22"/>
        </w:rPr>
        <w:t>metoklopramidas</w:t>
      </w:r>
      <w:proofErr w:type="spellEnd"/>
      <w:r w:rsidRPr="009365C0">
        <w:rPr>
          <w:sz w:val="22"/>
          <w:szCs w:val="22"/>
        </w:rPr>
        <w:t xml:space="preserve">, </w:t>
      </w:r>
      <w:proofErr w:type="spellStart"/>
      <w:r w:rsidRPr="009365C0">
        <w:rPr>
          <w:sz w:val="22"/>
          <w:szCs w:val="22"/>
        </w:rPr>
        <w:t>metoprololis</w:t>
      </w:r>
      <w:proofErr w:type="spellEnd"/>
      <w:r w:rsidRPr="009365C0">
        <w:rPr>
          <w:sz w:val="22"/>
          <w:szCs w:val="22"/>
        </w:rPr>
        <w:t xml:space="preserve">, morfinas, </w:t>
      </w:r>
      <w:proofErr w:type="spellStart"/>
      <w:r w:rsidRPr="009365C0">
        <w:rPr>
          <w:sz w:val="22"/>
          <w:szCs w:val="22"/>
        </w:rPr>
        <w:t>nifedipinas</w:t>
      </w:r>
      <w:proofErr w:type="spellEnd"/>
      <w:r w:rsidRPr="009365C0">
        <w:rPr>
          <w:sz w:val="22"/>
          <w:szCs w:val="22"/>
        </w:rPr>
        <w:t xml:space="preserve">, nitratų preparatai, </w:t>
      </w:r>
      <w:proofErr w:type="spellStart"/>
      <w:r w:rsidRPr="009365C0">
        <w:rPr>
          <w:sz w:val="22"/>
          <w:szCs w:val="22"/>
        </w:rPr>
        <w:t>oksazepamas</w:t>
      </w:r>
      <w:proofErr w:type="spellEnd"/>
      <w:r w:rsidRPr="009365C0">
        <w:rPr>
          <w:sz w:val="22"/>
          <w:szCs w:val="22"/>
        </w:rPr>
        <w:t xml:space="preserve">, </w:t>
      </w:r>
      <w:proofErr w:type="spellStart"/>
      <w:r w:rsidRPr="009365C0">
        <w:rPr>
          <w:sz w:val="22"/>
          <w:szCs w:val="22"/>
        </w:rPr>
        <w:t>paracetamolis</w:t>
      </w:r>
      <w:proofErr w:type="spellEnd"/>
      <w:r w:rsidRPr="009365C0">
        <w:rPr>
          <w:sz w:val="22"/>
          <w:szCs w:val="22"/>
        </w:rPr>
        <w:t xml:space="preserve">, kalio chloridas, </w:t>
      </w:r>
      <w:proofErr w:type="spellStart"/>
      <w:r w:rsidRPr="009365C0">
        <w:rPr>
          <w:sz w:val="22"/>
          <w:szCs w:val="22"/>
        </w:rPr>
        <w:t>propranololis</w:t>
      </w:r>
      <w:proofErr w:type="spellEnd"/>
      <w:r w:rsidRPr="009365C0">
        <w:rPr>
          <w:sz w:val="22"/>
          <w:szCs w:val="22"/>
        </w:rPr>
        <w:t xml:space="preserve">, </w:t>
      </w:r>
      <w:proofErr w:type="spellStart"/>
      <w:r w:rsidRPr="009365C0">
        <w:rPr>
          <w:sz w:val="22"/>
          <w:szCs w:val="22"/>
        </w:rPr>
        <w:t>ranitidinas</w:t>
      </w:r>
      <w:proofErr w:type="spellEnd"/>
      <w:r w:rsidRPr="009365C0">
        <w:rPr>
          <w:sz w:val="22"/>
          <w:szCs w:val="22"/>
        </w:rPr>
        <w:t xml:space="preserve">, </w:t>
      </w:r>
      <w:proofErr w:type="spellStart"/>
      <w:r w:rsidRPr="009365C0">
        <w:rPr>
          <w:sz w:val="22"/>
          <w:szCs w:val="22"/>
        </w:rPr>
        <w:t>simvastatinas</w:t>
      </w:r>
      <w:proofErr w:type="spellEnd"/>
      <w:r w:rsidRPr="009365C0">
        <w:rPr>
          <w:sz w:val="22"/>
          <w:szCs w:val="22"/>
        </w:rPr>
        <w:t xml:space="preserve">, </w:t>
      </w:r>
      <w:proofErr w:type="spellStart"/>
      <w:r w:rsidRPr="009365C0">
        <w:rPr>
          <w:sz w:val="22"/>
          <w:szCs w:val="22"/>
        </w:rPr>
        <w:t>sukralfatas</w:t>
      </w:r>
      <w:proofErr w:type="spellEnd"/>
      <w:r w:rsidRPr="009365C0">
        <w:rPr>
          <w:sz w:val="22"/>
          <w:szCs w:val="22"/>
        </w:rPr>
        <w:t xml:space="preserve"> ir </w:t>
      </w:r>
      <w:proofErr w:type="spellStart"/>
      <w:r w:rsidRPr="009365C0">
        <w:rPr>
          <w:sz w:val="22"/>
          <w:szCs w:val="22"/>
        </w:rPr>
        <w:t>temazepamas</w:t>
      </w:r>
      <w:proofErr w:type="spellEnd"/>
      <w:r w:rsidRPr="009365C0">
        <w:rPr>
          <w:sz w:val="22"/>
          <w:szCs w:val="22"/>
        </w:rPr>
        <w:t>.</w:t>
      </w:r>
    </w:p>
    <w:p w14:paraId="71AEABD9" w14:textId="77777777" w:rsidR="00A460BD" w:rsidRPr="009365C0" w:rsidRDefault="00A460BD" w:rsidP="00A460BD">
      <w:pPr>
        <w:rPr>
          <w:sz w:val="22"/>
          <w:szCs w:val="22"/>
        </w:rPr>
      </w:pPr>
    </w:p>
    <w:p w14:paraId="5503A7C8" w14:textId="77777777" w:rsidR="00A460BD" w:rsidRPr="002C5178" w:rsidRDefault="00A460BD" w:rsidP="00A460BD">
      <w:pPr>
        <w:rPr>
          <w:sz w:val="22"/>
          <w:szCs w:val="22"/>
          <w:u w:val="single"/>
        </w:rPr>
      </w:pPr>
      <w:r w:rsidRPr="002C5178">
        <w:rPr>
          <w:sz w:val="22"/>
          <w:szCs w:val="22"/>
          <w:u w:val="single"/>
        </w:rPr>
        <w:t>Santykis tarp farmakokinetikos ir farmakodinamikos</w:t>
      </w:r>
    </w:p>
    <w:p w14:paraId="0848788E" w14:textId="77777777" w:rsidR="00A460BD" w:rsidRPr="009365C0" w:rsidRDefault="00247599" w:rsidP="00A460BD">
      <w:pPr>
        <w:rPr>
          <w:sz w:val="22"/>
          <w:szCs w:val="22"/>
        </w:rPr>
      </w:pPr>
      <w:proofErr w:type="spellStart"/>
      <w:r>
        <w:rPr>
          <w:sz w:val="22"/>
          <w:szCs w:val="22"/>
        </w:rPr>
        <w:t>Tirofibano</w:t>
      </w:r>
      <w:proofErr w:type="spellEnd"/>
      <w:r w:rsidRPr="009365C0">
        <w:rPr>
          <w:sz w:val="22"/>
          <w:szCs w:val="22"/>
        </w:rPr>
        <w:t xml:space="preserve"> </w:t>
      </w:r>
      <w:r w:rsidR="00A460BD" w:rsidRPr="009365C0">
        <w:rPr>
          <w:sz w:val="22"/>
          <w:szCs w:val="22"/>
        </w:rPr>
        <w:t xml:space="preserve">farmakokinetika ir farmakodinamika tirta kartu vartojant </w:t>
      </w:r>
      <w:proofErr w:type="spellStart"/>
      <w:r w:rsidR="00A460BD" w:rsidRPr="009365C0">
        <w:rPr>
          <w:sz w:val="22"/>
          <w:szCs w:val="22"/>
        </w:rPr>
        <w:t>enoksaparino</w:t>
      </w:r>
      <w:proofErr w:type="spellEnd"/>
      <w:r w:rsidR="00A460BD" w:rsidRPr="009365C0">
        <w:rPr>
          <w:sz w:val="22"/>
          <w:szCs w:val="22"/>
        </w:rPr>
        <w:t xml:space="preserve"> (1 mg/kg kūno svorio po oda kas 12 val.), gauti duomenys lyginti su rodmenimis, gautais </w:t>
      </w:r>
      <w:proofErr w:type="spellStart"/>
      <w:r>
        <w:rPr>
          <w:sz w:val="22"/>
          <w:szCs w:val="22"/>
        </w:rPr>
        <w:t>tirofibano</w:t>
      </w:r>
      <w:proofErr w:type="spellEnd"/>
      <w:r w:rsidRPr="009365C0">
        <w:rPr>
          <w:sz w:val="22"/>
          <w:szCs w:val="22"/>
        </w:rPr>
        <w:t xml:space="preserve"> </w:t>
      </w:r>
      <w:r w:rsidR="00A460BD" w:rsidRPr="009365C0">
        <w:rPr>
          <w:sz w:val="22"/>
          <w:szCs w:val="22"/>
        </w:rPr>
        <w:t xml:space="preserve">vartojant su </w:t>
      </w:r>
      <w:proofErr w:type="spellStart"/>
      <w:r w:rsidR="00A460BD" w:rsidRPr="009365C0">
        <w:rPr>
          <w:sz w:val="22"/>
          <w:szCs w:val="22"/>
        </w:rPr>
        <w:t>nefrakcionuotu</w:t>
      </w:r>
      <w:proofErr w:type="spellEnd"/>
      <w:r w:rsidR="00A460BD" w:rsidRPr="009365C0">
        <w:rPr>
          <w:sz w:val="22"/>
          <w:szCs w:val="22"/>
        </w:rPr>
        <w:t xml:space="preserve"> heparinu. </w:t>
      </w:r>
      <w:proofErr w:type="spellStart"/>
      <w:r>
        <w:rPr>
          <w:sz w:val="22"/>
          <w:szCs w:val="22"/>
        </w:rPr>
        <w:t>Tirofibano</w:t>
      </w:r>
      <w:proofErr w:type="spellEnd"/>
      <w:r w:rsidRPr="009365C0">
        <w:rPr>
          <w:sz w:val="22"/>
          <w:szCs w:val="22"/>
        </w:rPr>
        <w:t xml:space="preserve"> </w:t>
      </w:r>
      <w:r w:rsidR="00A460BD" w:rsidRPr="009365C0">
        <w:rPr>
          <w:sz w:val="22"/>
          <w:szCs w:val="22"/>
        </w:rPr>
        <w:t xml:space="preserve">klirensas abiejose grupėse nesiskyrė. </w:t>
      </w:r>
    </w:p>
    <w:p w14:paraId="5F458B58" w14:textId="77777777" w:rsidR="00A460BD" w:rsidRPr="009365C0" w:rsidRDefault="00A460BD" w:rsidP="00A460BD">
      <w:pPr>
        <w:rPr>
          <w:sz w:val="22"/>
          <w:szCs w:val="22"/>
        </w:rPr>
      </w:pPr>
    </w:p>
    <w:p w14:paraId="09FF8BCF" w14:textId="77777777" w:rsidR="00A460BD" w:rsidRPr="009365C0" w:rsidRDefault="00A460BD" w:rsidP="00A460BD">
      <w:pPr>
        <w:pStyle w:val="PI-2EMEASMCA"/>
        <w:outlineLvl w:val="9"/>
      </w:pPr>
      <w:bookmarkStart w:id="36" w:name="_Toc129243114"/>
      <w:bookmarkStart w:id="37" w:name="_Toc129243239"/>
      <w:r w:rsidRPr="009365C0">
        <w:t>5.3</w:t>
      </w:r>
      <w:r w:rsidRPr="009365C0">
        <w:tab/>
      </w:r>
      <w:proofErr w:type="spellStart"/>
      <w:r w:rsidRPr="009365C0">
        <w:t>Ikiklinikinių</w:t>
      </w:r>
      <w:proofErr w:type="spellEnd"/>
      <w:r w:rsidRPr="009365C0">
        <w:t xml:space="preserve"> saugumo tyrimų duomenys</w:t>
      </w:r>
      <w:bookmarkEnd w:id="36"/>
      <w:bookmarkEnd w:id="37"/>
    </w:p>
    <w:p w14:paraId="2BA339B3" w14:textId="77777777" w:rsidR="00A460BD" w:rsidRPr="009365C0" w:rsidRDefault="00A460BD" w:rsidP="007064A3">
      <w:pPr>
        <w:pStyle w:val="BTEMEASMCA"/>
      </w:pPr>
    </w:p>
    <w:p w14:paraId="2FE95607"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Įprastų farmakologinio saugumo, kartotinių dozių toksiškumo ir </w:t>
      </w:r>
      <w:proofErr w:type="spellStart"/>
      <w:r w:rsidRPr="009365C0">
        <w:rPr>
          <w:rFonts w:eastAsia="SimSun"/>
          <w:sz w:val="22"/>
          <w:szCs w:val="22"/>
          <w:lang w:eastAsia="zh-CN"/>
        </w:rPr>
        <w:t>genotoksiškumo</w:t>
      </w:r>
      <w:proofErr w:type="spellEnd"/>
      <w:r w:rsidRPr="009365C0">
        <w:rPr>
          <w:rFonts w:eastAsia="SimSun"/>
          <w:sz w:val="22"/>
          <w:szCs w:val="22"/>
          <w:lang w:eastAsia="zh-CN"/>
        </w:rPr>
        <w:t xml:space="preserve">, galimo </w:t>
      </w:r>
      <w:proofErr w:type="spellStart"/>
      <w:r w:rsidRPr="009365C0">
        <w:rPr>
          <w:rFonts w:eastAsia="SimSun"/>
          <w:sz w:val="22"/>
          <w:szCs w:val="22"/>
          <w:lang w:eastAsia="zh-CN"/>
        </w:rPr>
        <w:t>ikiklinikinių</w:t>
      </w:r>
      <w:proofErr w:type="spellEnd"/>
      <w:r w:rsidRPr="009365C0">
        <w:rPr>
          <w:rFonts w:eastAsia="SimSun"/>
          <w:sz w:val="22"/>
          <w:szCs w:val="22"/>
          <w:lang w:eastAsia="zh-CN"/>
        </w:rPr>
        <w:t xml:space="preserve"> tyrimų duomenys specifinio pavojaus žmogui nerodo.</w:t>
      </w:r>
    </w:p>
    <w:p w14:paraId="259627C1" w14:textId="77777777" w:rsidR="00A460BD" w:rsidRPr="009365C0" w:rsidRDefault="00A460BD" w:rsidP="00A460BD">
      <w:pPr>
        <w:rPr>
          <w:rFonts w:eastAsia="SimSun"/>
          <w:sz w:val="22"/>
          <w:szCs w:val="22"/>
          <w:lang w:eastAsia="zh-CN"/>
        </w:rPr>
      </w:pPr>
    </w:p>
    <w:p w14:paraId="0C7FEF75"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Tyrimo metu į veną vartojama ne didesnė kaip 5 mg/kg kūno svorio </w:t>
      </w: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hidrochlorido paros dozė poveikio žiurkių patinų ir patelių vislumui ir reprodukciniam aktyvumui nesukėlė. Tokia dozė yra maždaug 22 kartus didesnė nei žmonėms rekomenduojama maksimali paros dozė. </w:t>
      </w:r>
    </w:p>
    <w:p w14:paraId="231214E7" w14:textId="77777777" w:rsidR="00A460BD" w:rsidRPr="009365C0" w:rsidRDefault="00A460BD" w:rsidP="00A460BD">
      <w:pPr>
        <w:rPr>
          <w:rFonts w:eastAsia="SimSun"/>
          <w:sz w:val="22"/>
          <w:szCs w:val="22"/>
          <w:lang w:eastAsia="zh-CN"/>
        </w:rPr>
      </w:pPr>
      <w:r w:rsidRPr="009365C0">
        <w:rPr>
          <w:rFonts w:eastAsia="SimSun"/>
          <w:sz w:val="22"/>
          <w:szCs w:val="22"/>
          <w:lang w:eastAsia="zh-CN"/>
        </w:rPr>
        <w:t>Vis dėlto tyrimų su gyvūnais atlikta nepakankamai, kad būtų galima nustatyti, ar žmonėms pasireiškia toksinis poveikis reprodukcijai.</w:t>
      </w:r>
    </w:p>
    <w:p w14:paraId="07B89AA4" w14:textId="77777777" w:rsidR="00A460BD" w:rsidRPr="009365C0" w:rsidRDefault="00A460BD" w:rsidP="00A460BD">
      <w:pPr>
        <w:rPr>
          <w:rFonts w:eastAsia="SimSun"/>
          <w:sz w:val="22"/>
          <w:szCs w:val="22"/>
          <w:lang w:eastAsia="zh-CN"/>
        </w:rPr>
      </w:pPr>
    </w:p>
    <w:p w14:paraId="50114C4F" w14:textId="77777777" w:rsidR="00A460BD" w:rsidRPr="009365C0" w:rsidRDefault="00A460BD" w:rsidP="00A460BD">
      <w:pPr>
        <w:rPr>
          <w:sz w:val="22"/>
          <w:szCs w:val="22"/>
        </w:rPr>
      </w:pPr>
      <w:proofErr w:type="spellStart"/>
      <w:r w:rsidRPr="009365C0">
        <w:rPr>
          <w:rFonts w:eastAsia="SimSun"/>
          <w:sz w:val="22"/>
          <w:szCs w:val="22"/>
          <w:lang w:eastAsia="zh-CN"/>
        </w:rPr>
        <w:t>Tirofibano</w:t>
      </w:r>
      <w:proofErr w:type="spellEnd"/>
      <w:r w:rsidRPr="009365C0">
        <w:rPr>
          <w:rFonts w:eastAsia="SimSun"/>
          <w:sz w:val="22"/>
          <w:szCs w:val="22"/>
          <w:lang w:eastAsia="zh-CN"/>
        </w:rPr>
        <w:t xml:space="preserve"> prasiskverbia pro žiurkių ir triušių placentą.</w:t>
      </w:r>
      <w:r w:rsidRPr="009365C0">
        <w:rPr>
          <w:sz w:val="22"/>
          <w:szCs w:val="22"/>
        </w:rPr>
        <w:t xml:space="preserve"> </w:t>
      </w:r>
    </w:p>
    <w:p w14:paraId="42A95E85" w14:textId="77777777" w:rsidR="00A460BD" w:rsidRPr="009365C0" w:rsidRDefault="00A460BD" w:rsidP="007064A3">
      <w:pPr>
        <w:pStyle w:val="BTEMEASMCA"/>
      </w:pPr>
    </w:p>
    <w:p w14:paraId="769BFCC3" w14:textId="77777777" w:rsidR="00A460BD" w:rsidRPr="009365C0" w:rsidRDefault="00A460BD" w:rsidP="00F04EE0">
      <w:pPr>
        <w:pStyle w:val="BTEMEASMCA"/>
      </w:pPr>
    </w:p>
    <w:p w14:paraId="593CCCFC" w14:textId="77777777" w:rsidR="00A460BD" w:rsidRPr="009365C0" w:rsidRDefault="00A460BD" w:rsidP="00A460BD">
      <w:pPr>
        <w:pStyle w:val="PI-1EMEASMCA"/>
        <w:outlineLvl w:val="9"/>
      </w:pPr>
      <w:bookmarkStart w:id="38" w:name="_Toc129243115"/>
      <w:bookmarkStart w:id="39" w:name="_Toc129243240"/>
      <w:r w:rsidRPr="009365C0">
        <w:t>6.</w:t>
      </w:r>
      <w:r w:rsidRPr="009365C0">
        <w:tab/>
        <w:t>FARMACINĖ INFORMACIJA</w:t>
      </w:r>
      <w:bookmarkEnd w:id="38"/>
      <w:bookmarkEnd w:id="39"/>
    </w:p>
    <w:p w14:paraId="0C90BB0A" w14:textId="77777777" w:rsidR="00A460BD" w:rsidRPr="009365C0" w:rsidRDefault="00A460BD" w:rsidP="007064A3">
      <w:pPr>
        <w:pStyle w:val="BTEMEASMCA"/>
      </w:pPr>
    </w:p>
    <w:p w14:paraId="276419CB" w14:textId="77777777" w:rsidR="00A460BD" w:rsidRPr="009365C0" w:rsidRDefault="00A460BD" w:rsidP="00A460BD">
      <w:pPr>
        <w:pStyle w:val="PI-2EMEASMCA"/>
        <w:outlineLvl w:val="9"/>
      </w:pPr>
      <w:bookmarkStart w:id="40" w:name="_Toc129243116"/>
      <w:bookmarkStart w:id="41" w:name="_Toc129243241"/>
      <w:r w:rsidRPr="009365C0">
        <w:t>6.1</w:t>
      </w:r>
      <w:r w:rsidRPr="009365C0">
        <w:tab/>
        <w:t>Pagalbinių medžiagų sąrašas</w:t>
      </w:r>
      <w:bookmarkEnd w:id="40"/>
      <w:bookmarkEnd w:id="41"/>
    </w:p>
    <w:p w14:paraId="463E4C33" w14:textId="77777777" w:rsidR="00A460BD" w:rsidRPr="009365C0" w:rsidRDefault="00A460BD" w:rsidP="00A460BD">
      <w:pPr>
        <w:keepNext/>
        <w:keepLines/>
        <w:rPr>
          <w:sz w:val="22"/>
          <w:szCs w:val="22"/>
        </w:rPr>
      </w:pPr>
    </w:p>
    <w:p w14:paraId="5EFE16FE" w14:textId="77777777" w:rsidR="00A460BD" w:rsidRPr="009365C0" w:rsidRDefault="00A460BD" w:rsidP="00A460BD">
      <w:pPr>
        <w:rPr>
          <w:sz w:val="22"/>
          <w:szCs w:val="22"/>
        </w:rPr>
      </w:pPr>
      <w:r w:rsidRPr="009365C0">
        <w:rPr>
          <w:sz w:val="22"/>
          <w:szCs w:val="22"/>
        </w:rPr>
        <w:t>Natrio chloridas</w:t>
      </w:r>
    </w:p>
    <w:p w14:paraId="54C4FFA4" w14:textId="77777777" w:rsidR="00A460BD" w:rsidRPr="009365C0" w:rsidRDefault="00A460BD" w:rsidP="00A460BD">
      <w:pPr>
        <w:rPr>
          <w:sz w:val="22"/>
          <w:szCs w:val="22"/>
        </w:rPr>
      </w:pPr>
      <w:r w:rsidRPr="009365C0">
        <w:rPr>
          <w:sz w:val="22"/>
          <w:szCs w:val="22"/>
        </w:rPr>
        <w:t xml:space="preserve">Natrio citratas </w:t>
      </w:r>
      <w:proofErr w:type="spellStart"/>
      <w:r w:rsidRPr="009365C0">
        <w:rPr>
          <w:sz w:val="22"/>
          <w:szCs w:val="22"/>
        </w:rPr>
        <w:t>dihidratas</w:t>
      </w:r>
      <w:proofErr w:type="spellEnd"/>
    </w:p>
    <w:p w14:paraId="2490099A" w14:textId="77777777" w:rsidR="00A460BD" w:rsidRPr="009365C0" w:rsidRDefault="00A460BD" w:rsidP="00A460BD">
      <w:pPr>
        <w:rPr>
          <w:sz w:val="22"/>
          <w:szCs w:val="22"/>
        </w:rPr>
      </w:pPr>
      <w:r w:rsidRPr="009365C0">
        <w:rPr>
          <w:sz w:val="22"/>
          <w:szCs w:val="22"/>
        </w:rPr>
        <w:t>Bevandenė citrinų rūgštis</w:t>
      </w:r>
    </w:p>
    <w:p w14:paraId="44CD1650" w14:textId="77777777" w:rsidR="00A460BD" w:rsidRPr="009365C0" w:rsidRDefault="00A460BD" w:rsidP="00A460BD">
      <w:pPr>
        <w:rPr>
          <w:sz w:val="22"/>
          <w:szCs w:val="22"/>
        </w:rPr>
      </w:pPr>
      <w:r w:rsidRPr="009365C0">
        <w:rPr>
          <w:sz w:val="22"/>
          <w:szCs w:val="22"/>
        </w:rPr>
        <w:t>Injekcinis vanduo</w:t>
      </w:r>
    </w:p>
    <w:p w14:paraId="0ADDCBD7" w14:textId="77777777" w:rsidR="00A460BD" w:rsidRPr="009365C0" w:rsidRDefault="00A460BD" w:rsidP="00A460BD">
      <w:pPr>
        <w:rPr>
          <w:sz w:val="22"/>
          <w:szCs w:val="22"/>
        </w:rPr>
      </w:pPr>
      <w:r w:rsidRPr="009365C0">
        <w:rPr>
          <w:sz w:val="22"/>
          <w:szCs w:val="22"/>
        </w:rPr>
        <w:t>Koncentruota vandenilio chlorido rūgštis  ir (arba) natrio hidroksidas (pH koreguoti)</w:t>
      </w:r>
    </w:p>
    <w:p w14:paraId="79E1A33C" w14:textId="77777777" w:rsidR="00A460BD" w:rsidRPr="009365C0" w:rsidRDefault="00A460BD" w:rsidP="00A460BD">
      <w:pPr>
        <w:keepNext/>
        <w:keepLines/>
        <w:rPr>
          <w:sz w:val="22"/>
          <w:szCs w:val="22"/>
        </w:rPr>
      </w:pPr>
    </w:p>
    <w:p w14:paraId="60403479" w14:textId="77777777" w:rsidR="00A460BD" w:rsidRPr="009365C0" w:rsidRDefault="00A460BD" w:rsidP="00A460BD">
      <w:pPr>
        <w:pStyle w:val="PI-2EMEASMCA"/>
        <w:outlineLvl w:val="9"/>
      </w:pPr>
      <w:bookmarkStart w:id="42" w:name="_Toc129243117"/>
      <w:bookmarkStart w:id="43" w:name="_Toc129243242"/>
      <w:r w:rsidRPr="009365C0">
        <w:t>6.2</w:t>
      </w:r>
      <w:r w:rsidRPr="009365C0">
        <w:tab/>
        <w:t>Nesuderinamumas</w:t>
      </w:r>
      <w:bookmarkEnd w:id="42"/>
      <w:bookmarkEnd w:id="43"/>
    </w:p>
    <w:p w14:paraId="1A29F394" w14:textId="77777777" w:rsidR="00A460BD" w:rsidRPr="009365C0" w:rsidRDefault="00A460BD" w:rsidP="007064A3">
      <w:pPr>
        <w:pStyle w:val="BTEMEASMCA"/>
      </w:pPr>
    </w:p>
    <w:p w14:paraId="567244A3" w14:textId="77777777" w:rsidR="00A460BD" w:rsidRPr="009365C0" w:rsidRDefault="00A460BD" w:rsidP="00A460BD">
      <w:pPr>
        <w:rPr>
          <w:sz w:val="22"/>
          <w:szCs w:val="22"/>
        </w:rPr>
      </w:pPr>
      <w:proofErr w:type="spellStart"/>
      <w:r w:rsidRPr="009365C0">
        <w:rPr>
          <w:sz w:val="22"/>
          <w:szCs w:val="22"/>
        </w:rPr>
        <w:t>Tirofibanas</w:t>
      </w:r>
      <w:proofErr w:type="spellEnd"/>
      <w:r w:rsidRPr="009365C0">
        <w:rPr>
          <w:sz w:val="22"/>
          <w:szCs w:val="22"/>
        </w:rPr>
        <w:t xml:space="preserve"> nesuderinamas su </w:t>
      </w:r>
      <w:proofErr w:type="spellStart"/>
      <w:r w:rsidRPr="009365C0">
        <w:rPr>
          <w:sz w:val="22"/>
          <w:szCs w:val="22"/>
        </w:rPr>
        <w:t>diazepamu</w:t>
      </w:r>
      <w:proofErr w:type="spellEnd"/>
      <w:r w:rsidRPr="009365C0">
        <w:rPr>
          <w:sz w:val="22"/>
          <w:szCs w:val="22"/>
        </w:rPr>
        <w:t xml:space="preserve">, todėl AGGRASTAT ir </w:t>
      </w:r>
      <w:proofErr w:type="spellStart"/>
      <w:r w:rsidRPr="009365C0">
        <w:rPr>
          <w:sz w:val="22"/>
          <w:szCs w:val="22"/>
        </w:rPr>
        <w:t>diazepamo</w:t>
      </w:r>
      <w:proofErr w:type="spellEnd"/>
      <w:r w:rsidRPr="009365C0">
        <w:rPr>
          <w:sz w:val="22"/>
          <w:szCs w:val="22"/>
        </w:rPr>
        <w:t xml:space="preserve"> negalima </w:t>
      </w:r>
      <w:r w:rsidR="000164AC">
        <w:rPr>
          <w:sz w:val="22"/>
          <w:szCs w:val="22"/>
        </w:rPr>
        <w:t>leisti</w:t>
      </w:r>
      <w:r w:rsidRPr="009365C0">
        <w:rPr>
          <w:sz w:val="22"/>
          <w:szCs w:val="22"/>
        </w:rPr>
        <w:t xml:space="preserve"> per tą pačią intraveninę sistemą.</w:t>
      </w:r>
    </w:p>
    <w:p w14:paraId="78C0132D" w14:textId="77777777" w:rsidR="00A460BD" w:rsidRPr="009365C0" w:rsidRDefault="00A460BD" w:rsidP="007064A3">
      <w:pPr>
        <w:pStyle w:val="BTEMEASMCA"/>
      </w:pPr>
    </w:p>
    <w:p w14:paraId="7BACB01D" w14:textId="77777777" w:rsidR="00A460BD" w:rsidRPr="009365C0" w:rsidRDefault="00A460BD" w:rsidP="00A460BD">
      <w:pPr>
        <w:rPr>
          <w:sz w:val="22"/>
          <w:szCs w:val="22"/>
        </w:rPr>
      </w:pPr>
      <w:r w:rsidRPr="009365C0">
        <w:rPr>
          <w:sz w:val="22"/>
          <w:szCs w:val="22"/>
        </w:rPr>
        <w:t xml:space="preserve">AGGRASTAT ir toliau išvardytų intraveninių </w:t>
      </w:r>
      <w:r w:rsidR="008922B9">
        <w:rPr>
          <w:sz w:val="22"/>
          <w:szCs w:val="22"/>
        </w:rPr>
        <w:t xml:space="preserve">vaistinių </w:t>
      </w:r>
      <w:r w:rsidRPr="009365C0">
        <w:rPr>
          <w:sz w:val="22"/>
          <w:szCs w:val="22"/>
        </w:rPr>
        <w:t>preparatų nesuderinamumo ne</w:t>
      </w:r>
      <w:r w:rsidR="008922B9">
        <w:rPr>
          <w:sz w:val="22"/>
          <w:szCs w:val="22"/>
        </w:rPr>
        <w:t>nustatyta</w:t>
      </w:r>
      <w:r w:rsidRPr="009365C0">
        <w:rPr>
          <w:sz w:val="22"/>
          <w:szCs w:val="22"/>
        </w:rPr>
        <w:t xml:space="preserve">: atropino sulfatas, </w:t>
      </w:r>
      <w:proofErr w:type="spellStart"/>
      <w:r w:rsidRPr="009365C0">
        <w:rPr>
          <w:sz w:val="22"/>
          <w:szCs w:val="22"/>
        </w:rPr>
        <w:t>dobutaminas</w:t>
      </w:r>
      <w:proofErr w:type="spellEnd"/>
      <w:r w:rsidRPr="009365C0">
        <w:rPr>
          <w:sz w:val="22"/>
          <w:szCs w:val="22"/>
        </w:rPr>
        <w:t xml:space="preserve">, dopaminas, </w:t>
      </w:r>
      <w:proofErr w:type="spellStart"/>
      <w:r w:rsidRPr="009365C0">
        <w:rPr>
          <w:sz w:val="22"/>
          <w:szCs w:val="22"/>
        </w:rPr>
        <w:t>epinefrino</w:t>
      </w:r>
      <w:proofErr w:type="spellEnd"/>
      <w:r w:rsidRPr="009365C0">
        <w:rPr>
          <w:sz w:val="22"/>
          <w:szCs w:val="22"/>
        </w:rPr>
        <w:t xml:space="preserve"> hidrochloridas, </w:t>
      </w:r>
      <w:proofErr w:type="spellStart"/>
      <w:r w:rsidRPr="009365C0">
        <w:rPr>
          <w:sz w:val="22"/>
          <w:szCs w:val="22"/>
        </w:rPr>
        <w:t>furozemidas</w:t>
      </w:r>
      <w:proofErr w:type="spellEnd"/>
      <w:r w:rsidRPr="009365C0">
        <w:rPr>
          <w:sz w:val="22"/>
          <w:szCs w:val="22"/>
        </w:rPr>
        <w:t xml:space="preserve">, heparinas, </w:t>
      </w:r>
      <w:proofErr w:type="spellStart"/>
      <w:r w:rsidRPr="009365C0">
        <w:rPr>
          <w:sz w:val="22"/>
          <w:szCs w:val="22"/>
        </w:rPr>
        <w:t>lidokainas</w:t>
      </w:r>
      <w:proofErr w:type="spellEnd"/>
      <w:r w:rsidRPr="009365C0">
        <w:rPr>
          <w:sz w:val="22"/>
          <w:szCs w:val="22"/>
        </w:rPr>
        <w:t xml:space="preserve">, </w:t>
      </w:r>
      <w:proofErr w:type="spellStart"/>
      <w:r w:rsidRPr="009365C0">
        <w:rPr>
          <w:sz w:val="22"/>
          <w:szCs w:val="22"/>
        </w:rPr>
        <w:t>midazolamo</w:t>
      </w:r>
      <w:proofErr w:type="spellEnd"/>
      <w:r w:rsidRPr="009365C0">
        <w:rPr>
          <w:sz w:val="22"/>
          <w:szCs w:val="22"/>
        </w:rPr>
        <w:t xml:space="preserve"> hidrochloridas, morfino sulfatas, nitroglicerinas, kalio chloridas, </w:t>
      </w:r>
      <w:proofErr w:type="spellStart"/>
      <w:r w:rsidRPr="009365C0">
        <w:rPr>
          <w:sz w:val="22"/>
          <w:szCs w:val="22"/>
        </w:rPr>
        <w:t>propranololio</w:t>
      </w:r>
      <w:proofErr w:type="spellEnd"/>
      <w:r w:rsidRPr="009365C0">
        <w:rPr>
          <w:sz w:val="22"/>
          <w:szCs w:val="22"/>
        </w:rPr>
        <w:t xml:space="preserve"> hidrochloridas ir </w:t>
      </w:r>
      <w:proofErr w:type="spellStart"/>
      <w:r w:rsidRPr="009365C0">
        <w:rPr>
          <w:sz w:val="22"/>
          <w:szCs w:val="22"/>
        </w:rPr>
        <w:t>famotidinas</w:t>
      </w:r>
      <w:proofErr w:type="spellEnd"/>
      <w:r w:rsidRPr="009365C0">
        <w:rPr>
          <w:sz w:val="22"/>
          <w:szCs w:val="22"/>
        </w:rPr>
        <w:t>.</w:t>
      </w:r>
    </w:p>
    <w:p w14:paraId="2AED31A9" w14:textId="77777777" w:rsidR="00A460BD" w:rsidRPr="009365C0" w:rsidRDefault="00A460BD" w:rsidP="00A460BD">
      <w:pPr>
        <w:pStyle w:val="PI-2EMEASMCA"/>
        <w:outlineLvl w:val="9"/>
      </w:pPr>
      <w:bookmarkStart w:id="44" w:name="_Toc129243118"/>
      <w:bookmarkStart w:id="45" w:name="_Toc129243243"/>
    </w:p>
    <w:p w14:paraId="6896F43D" w14:textId="0B781557" w:rsidR="00A460BD" w:rsidRPr="009365C0" w:rsidRDefault="00A460BD" w:rsidP="00A460BD">
      <w:pPr>
        <w:pStyle w:val="PI-2EMEASMCA"/>
      </w:pPr>
      <w:r w:rsidRPr="009365C0">
        <w:t>6.3</w:t>
      </w:r>
      <w:r w:rsidRPr="009365C0">
        <w:tab/>
        <w:t>Tinkamumo laikas</w:t>
      </w:r>
      <w:bookmarkEnd w:id="44"/>
      <w:bookmarkEnd w:id="45"/>
      <w:r w:rsidR="00E026AA">
        <w:fldChar w:fldCharType="begin"/>
      </w:r>
      <w:r w:rsidR="00E026AA">
        <w:instrText xml:space="preserve"> DOCVARIABLE vault_nd_5150b9df-8032-4789-b7d8-3aecbcaa525f \* MERGEFORMAT </w:instrText>
      </w:r>
      <w:r w:rsidR="00E026AA">
        <w:fldChar w:fldCharType="separate"/>
      </w:r>
      <w:r w:rsidR="00E026AA">
        <w:t xml:space="preserve"> </w:t>
      </w:r>
      <w:r w:rsidR="00E026AA">
        <w:fldChar w:fldCharType="end"/>
      </w:r>
    </w:p>
    <w:p w14:paraId="0224ABD2" w14:textId="77777777" w:rsidR="00A460BD" w:rsidRPr="009365C0" w:rsidRDefault="00A460BD" w:rsidP="007064A3">
      <w:pPr>
        <w:pStyle w:val="BTEMEASMCA"/>
      </w:pPr>
    </w:p>
    <w:p w14:paraId="53E03ABB" w14:textId="77777777" w:rsidR="00A460BD" w:rsidRPr="009365C0" w:rsidRDefault="00610083" w:rsidP="00A460BD">
      <w:pPr>
        <w:rPr>
          <w:sz w:val="22"/>
          <w:szCs w:val="22"/>
        </w:rPr>
      </w:pPr>
      <w:r>
        <w:rPr>
          <w:sz w:val="22"/>
          <w:szCs w:val="22"/>
        </w:rPr>
        <w:t>5</w:t>
      </w:r>
      <w:r w:rsidR="00A460BD" w:rsidRPr="009365C0">
        <w:rPr>
          <w:sz w:val="22"/>
          <w:szCs w:val="22"/>
        </w:rPr>
        <w:t xml:space="preserve"> metai.</w:t>
      </w:r>
    </w:p>
    <w:p w14:paraId="5C39EE8D" w14:textId="77777777" w:rsidR="00A460BD" w:rsidRPr="009365C0" w:rsidRDefault="00A460BD" w:rsidP="007064A3">
      <w:pPr>
        <w:pStyle w:val="BTEMEASMCA"/>
      </w:pPr>
    </w:p>
    <w:p w14:paraId="3581872B" w14:textId="77777777" w:rsidR="00A460BD" w:rsidRPr="009365C0" w:rsidRDefault="00A460BD" w:rsidP="007064A3">
      <w:pPr>
        <w:pStyle w:val="BTEMEASMCA"/>
      </w:pPr>
      <w:r w:rsidRPr="009365C0">
        <w:t>Mikrobiologiniu požiūriu, p</w:t>
      </w:r>
      <w:r w:rsidR="000164AC">
        <w:t>aruoštą</w:t>
      </w:r>
      <w:r w:rsidRPr="009365C0">
        <w:t xml:space="preserve"> infuzinį tirpalą būtina vartoti nedelsiant. Jei jis tuoj pat nevartojamas, už laikymo trukmę ir sąlygas atsako vartotojas, tačiau  </w:t>
      </w:r>
      <w:r w:rsidR="000164AC">
        <w:t xml:space="preserve">paruoštą </w:t>
      </w:r>
      <w:r w:rsidRPr="009365C0">
        <w:t xml:space="preserve">infuzinį tirpalą ilgiau negu 24 val. 2 °C – 8 °C temperatūroje laikyti negalima, nebent skiedimas buvo atliktas kontroliuojamomis ir patvirtintomis </w:t>
      </w:r>
      <w:proofErr w:type="spellStart"/>
      <w:r w:rsidRPr="009365C0">
        <w:t>aseptinėmis</w:t>
      </w:r>
      <w:proofErr w:type="spellEnd"/>
      <w:r w:rsidRPr="009365C0">
        <w:t xml:space="preserve"> sąlygomis.</w:t>
      </w:r>
    </w:p>
    <w:p w14:paraId="452B3E55" w14:textId="77777777" w:rsidR="00A460BD" w:rsidRPr="009365C0" w:rsidRDefault="00A460BD" w:rsidP="00A460BD">
      <w:pPr>
        <w:pStyle w:val="PI-2EMEASMCA"/>
        <w:outlineLvl w:val="9"/>
      </w:pPr>
      <w:bookmarkStart w:id="46" w:name="_Toc129243119"/>
      <w:bookmarkStart w:id="47" w:name="_Toc129243244"/>
    </w:p>
    <w:p w14:paraId="2703282F" w14:textId="4D3DB7F8" w:rsidR="00A460BD" w:rsidRPr="009365C0" w:rsidRDefault="00A460BD" w:rsidP="00A460BD">
      <w:pPr>
        <w:pStyle w:val="PI-2EMEASMCA"/>
      </w:pPr>
      <w:r w:rsidRPr="009365C0">
        <w:t>6.4</w:t>
      </w:r>
      <w:r w:rsidRPr="009365C0">
        <w:tab/>
        <w:t>Specialios laikymo sąlygos</w:t>
      </w:r>
      <w:bookmarkEnd w:id="46"/>
      <w:bookmarkEnd w:id="47"/>
      <w:r w:rsidR="00E026AA">
        <w:fldChar w:fldCharType="begin"/>
      </w:r>
      <w:r w:rsidR="00E026AA">
        <w:instrText xml:space="preserve"> DOCVARIABLE vault_nd_4bd8c309-e961-4e50-83cc-c90d6a74ae74 \* MERGEFORMAT </w:instrText>
      </w:r>
      <w:r w:rsidR="00E026AA">
        <w:fldChar w:fldCharType="separate"/>
      </w:r>
      <w:r w:rsidR="00E026AA">
        <w:t xml:space="preserve"> </w:t>
      </w:r>
      <w:r w:rsidR="00E026AA">
        <w:fldChar w:fldCharType="end"/>
      </w:r>
    </w:p>
    <w:p w14:paraId="3F295CBB" w14:textId="77777777" w:rsidR="00A460BD" w:rsidRPr="009365C0" w:rsidRDefault="00A460BD" w:rsidP="007064A3">
      <w:pPr>
        <w:pStyle w:val="BTEMEASMCA"/>
      </w:pPr>
    </w:p>
    <w:p w14:paraId="30D73A9E" w14:textId="77777777" w:rsidR="00A460BD" w:rsidRPr="009365C0" w:rsidRDefault="00A460BD" w:rsidP="00F04EE0">
      <w:pPr>
        <w:pStyle w:val="BTEMEASMCA"/>
      </w:pPr>
      <w:r w:rsidRPr="009365C0">
        <w:t xml:space="preserve">Negalima užšaldyti. </w:t>
      </w:r>
      <w:r w:rsidR="00DE2FDA">
        <w:t>Flakoną</w:t>
      </w:r>
      <w:r w:rsidRPr="009365C0">
        <w:t xml:space="preserve"> laikyti išorinėje dėžutėje, kad</w:t>
      </w:r>
      <w:r w:rsidR="00DE2FDA">
        <w:t xml:space="preserve"> vaistinis</w:t>
      </w:r>
      <w:r w:rsidRPr="009365C0">
        <w:t xml:space="preserve"> preparatas būtų apsaugotas nuo šviesos. </w:t>
      </w:r>
    </w:p>
    <w:p w14:paraId="4BF07A37" w14:textId="77777777" w:rsidR="00A460BD" w:rsidRPr="009365C0" w:rsidRDefault="00A460BD" w:rsidP="00A460BD">
      <w:pPr>
        <w:rPr>
          <w:sz w:val="22"/>
          <w:szCs w:val="22"/>
        </w:rPr>
      </w:pPr>
    </w:p>
    <w:p w14:paraId="638D805F" w14:textId="77777777" w:rsidR="00A460BD" w:rsidRPr="009365C0" w:rsidRDefault="00A460BD" w:rsidP="00A460BD">
      <w:pPr>
        <w:rPr>
          <w:sz w:val="22"/>
          <w:szCs w:val="22"/>
        </w:rPr>
      </w:pPr>
      <w:r w:rsidRPr="009365C0">
        <w:rPr>
          <w:sz w:val="22"/>
          <w:szCs w:val="22"/>
        </w:rPr>
        <w:t>Praskiesto vaistinio preparato laikymo sąlygos pateikiamos 6.3 skyriuje.</w:t>
      </w:r>
    </w:p>
    <w:p w14:paraId="4682A809" w14:textId="77777777" w:rsidR="00A460BD" w:rsidRPr="009365C0" w:rsidRDefault="00A460BD" w:rsidP="007064A3">
      <w:pPr>
        <w:pStyle w:val="BTEMEASMCA"/>
      </w:pPr>
    </w:p>
    <w:p w14:paraId="1D752DD9" w14:textId="77777777" w:rsidR="00A460BD" w:rsidRPr="009365C0" w:rsidRDefault="00A460BD" w:rsidP="00A460BD">
      <w:pPr>
        <w:pStyle w:val="PI-2EMEASMCA"/>
        <w:outlineLvl w:val="9"/>
      </w:pPr>
      <w:bookmarkStart w:id="48" w:name="_Toc129243120"/>
      <w:bookmarkStart w:id="49" w:name="_Toc129243245"/>
      <w:r w:rsidRPr="009365C0">
        <w:t>6.5</w:t>
      </w:r>
      <w:r w:rsidRPr="009365C0">
        <w:tab/>
      </w:r>
      <w:proofErr w:type="spellStart"/>
      <w:r w:rsidRPr="009365C0">
        <w:rPr>
          <w:bCs/>
        </w:rPr>
        <w:t>Talpyklės</w:t>
      </w:r>
      <w:proofErr w:type="spellEnd"/>
      <w:r w:rsidRPr="009365C0">
        <w:rPr>
          <w:bCs/>
        </w:rPr>
        <w:t xml:space="preserve"> pobūdis</w:t>
      </w:r>
      <w:r w:rsidRPr="009365C0">
        <w:t xml:space="preserve"> ir jos turinys</w:t>
      </w:r>
      <w:bookmarkEnd w:id="48"/>
      <w:bookmarkEnd w:id="49"/>
    </w:p>
    <w:p w14:paraId="336CA9BC" w14:textId="77777777" w:rsidR="00A460BD" w:rsidRPr="009365C0" w:rsidRDefault="00A460BD" w:rsidP="007064A3">
      <w:pPr>
        <w:pStyle w:val="BTEMEASMCA"/>
      </w:pPr>
    </w:p>
    <w:p w14:paraId="6AB86B35" w14:textId="77777777" w:rsidR="00A460BD" w:rsidRPr="009365C0" w:rsidRDefault="00A460BD" w:rsidP="00A460BD">
      <w:pPr>
        <w:rPr>
          <w:sz w:val="22"/>
          <w:szCs w:val="22"/>
        </w:rPr>
      </w:pPr>
      <w:r w:rsidRPr="009365C0">
        <w:rPr>
          <w:sz w:val="22"/>
          <w:szCs w:val="22"/>
        </w:rPr>
        <w:t xml:space="preserve">Stiklinis I tipo </w:t>
      </w:r>
      <w:r w:rsidR="00DE2FDA">
        <w:rPr>
          <w:sz w:val="22"/>
          <w:szCs w:val="22"/>
        </w:rPr>
        <w:t>flakonas</w:t>
      </w:r>
      <w:r w:rsidRPr="009365C0">
        <w:rPr>
          <w:sz w:val="22"/>
          <w:szCs w:val="22"/>
        </w:rPr>
        <w:t xml:space="preserve"> su </w:t>
      </w:r>
      <w:proofErr w:type="spellStart"/>
      <w:r w:rsidRPr="009365C0">
        <w:rPr>
          <w:sz w:val="22"/>
          <w:szCs w:val="22"/>
        </w:rPr>
        <w:t>bromobutilo</w:t>
      </w:r>
      <w:proofErr w:type="spellEnd"/>
      <w:r w:rsidRPr="009365C0">
        <w:rPr>
          <w:sz w:val="22"/>
          <w:szCs w:val="22"/>
        </w:rPr>
        <w:t xml:space="preserve"> gumos kamšteliu ir aliuminio </w:t>
      </w:r>
      <w:proofErr w:type="spellStart"/>
      <w:r w:rsidRPr="009365C0">
        <w:rPr>
          <w:sz w:val="22"/>
          <w:szCs w:val="22"/>
        </w:rPr>
        <w:t>gaubteliu</w:t>
      </w:r>
      <w:proofErr w:type="spellEnd"/>
      <w:r w:rsidRPr="009365C0">
        <w:rPr>
          <w:sz w:val="22"/>
          <w:szCs w:val="22"/>
        </w:rPr>
        <w:t xml:space="preserve">, kuriame yra 50 ml </w:t>
      </w:r>
      <w:r w:rsidR="00DE2FDA">
        <w:rPr>
          <w:sz w:val="22"/>
          <w:szCs w:val="22"/>
        </w:rPr>
        <w:t>sterilaus koncentrato</w:t>
      </w:r>
      <w:r w:rsidRPr="009365C0">
        <w:rPr>
          <w:sz w:val="22"/>
          <w:szCs w:val="22"/>
        </w:rPr>
        <w:t xml:space="preserve">. Kartono dėžutėje yra vienas </w:t>
      </w:r>
      <w:r w:rsidR="00DE2FDA">
        <w:rPr>
          <w:sz w:val="22"/>
          <w:szCs w:val="22"/>
        </w:rPr>
        <w:t>flakonas</w:t>
      </w:r>
      <w:r w:rsidRPr="009365C0">
        <w:rPr>
          <w:sz w:val="22"/>
          <w:szCs w:val="22"/>
        </w:rPr>
        <w:t>.</w:t>
      </w:r>
    </w:p>
    <w:p w14:paraId="3FF5CF42" w14:textId="77777777" w:rsidR="00A460BD" w:rsidRPr="009365C0" w:rsidRDefault="00A460BD" w:rsidP="007064A3">
      <w:pPr>
        <w:pStyle w:val="BTEMEASMCA"/>
      </w:pPr>
    </w:p>
    <w:p w14:paraId="541CEC3E" w14:textId="77777777" w:rsidR="00A460BD" w:rsidRPr="009365C0" w:rsidRDefault="00A460BD" w:rsidP="00A460BD">
      <w:pPr>
        <w:pStyle w:val="PI-2EMEASMCA"/>
        <w:keepLines w:val="0"/>
        <w:outlineLvl w:val="9"/>
      </w:pPr>
      <w:bookmarkStart w:id="50" w:name="_Toc129243121"/>
      <w:bookmarkStart w:id="51" w:name="_Toc129243246"/>
      <w:r w:rsidRPr="009365C0">
        <w:t>6.6</w:t>
      </w:r>
      <w:r w:rsidRPr="009365C0">
        <w:tab/>
        <w:t>Specialūs reikalavimai atliekoms tvarkyti ir vaistiniam preparatui ruošti</w:t>
      </w:r>
      <w:bookmarkEnd w:id="50"/>
      <w:bookmarkEnd w:id="51"/>
    </w:p>
    <w:p w14:paraId="749FFB7C" w14:textId="77777777" w:rsidR="00A460BD" w:rsidRPr="009365C0" w:rsidRDefault="00A460BD" w:rsidP="00A460BD">
      <w:pPr>
        <w:keepNext/>
        <w:rPr>
          <w:sz w:val="22"/>
          <w:szCs w:val="22"/>
        </w:rPr>
      </w:pPr>
    </w:p>
    <w:p w14:paraId="387FB2A4" w14:textId="77777777" w:rsidR="00A460BD" w:rsidRPr="009365C0" w:rsidRDefault="00A460BD" w:rsidP="007064A3">
      <w:pPr>
        <w:pStyle w:val="BTEMEASMCA"/>
      </w:pPr>
      <w:r w:rsidRPr="009365C0">
        <w:t xml:space="preserve">Nesuvartotą </w:t>
      </w:r>
      <w:r w:rsidR="00DE2FDA">
        <w:t xml:space="preserve">vaistinį </w:t>
      </w:r>
      <w:r w:rsidRPr="009365C0">
        <w:t>preparatą ar atliekas reikia tvarkyti laikantis vietinių reikalavimų.</w:t>
      </w:r>
    </w:p>
    <w:p w14:paraId="15F51B51" w14:textId="77777777" w:rsidR="00DE2FDA" w:rsidRDefault="00DE2FDA" w:rsidP="00DE2FDA">
      <w:pPr>
        <w:rPr>
          <w:sz w:val="22"/>
          <w:szCs w:val="22"/>
        </w:rPr>
      </w:pPr>
    </w:p>
    <w:p w14:paraId="7725AED1" w14:textId="77777777" w:rsidR="00DE2FDA" w:rsidRPr="009365C0" w:rsidRDefault="00DE2FDA" w:rsidP="00DE2FDA">
      <w:pPr>
        <w:rPr>
          <w:sz w:val="22"/>
          <w:szCs w:val="22"/>
        </w:rPr>
      </w:pPr>
      <w:r w:rsidRPr="009365C0">
        <w:rPr>
          <w:sz w:val="22"/>
          <w:szCs w:val="22"/>
        </w:rPr>
        <w:t xml:space="preserve">Prieš vartojimą AGGRASTAT </w:t>
      </w:r>
      <w:r w:rsidR="00A676A1">
        <w:rPr>
          <w:sz w:val="22"/>
          <w:szCs w:val="22"/>
        </w:rPr>
        <w:t xml:space="preserve"> būtina praskiesti.</w:t>
      </w:r>
    </w:p>
    <w:p w14:paraId="7BB07132" w14:textId="77777777" w:rsidR="00A460BD" w:rsidRPr="009365C0" w:rsidRDefault="00A460BD" w:rsidP="00A460BD">
      <w:pPr>
        <w:rPr>
          <w:b/>
          <w:sz w:val="22"/>
          <w:szCs w:val="22"/>
        </w:rPr>
      </w:pPr>
    </w:p>
    <w:p w14:paraId="3AF3934F" w14:textId="77777777" w:rsidR="00A460BD" w:rsidRPr="009365C0" w:rsidRDefault="00DE2FDA" w:rsidP="007064A3">
      <w:pPr>
        <w:pStyle w:val="BTEMEASMCA"/>
      </w:pPr>
      <w:r>
        <w:t>AGGRASTAT skiedimo prieš vartojant</w:t>
      </w:r>
      <w:r w:rsidR="00A460BD" w:rsidRPr="009365C0">
        <w:t xml:space="preserve"> instrukcija</w:t>
      </w:r>
    </w:p>
    <w:p w14:paraId="2D671930" w14:textId="77777777" w:rsidR="00A460BD" w:rsidRPr="009365C0" w:rsidRDefault="00A460BD" w:rsidP="00F04EE0">
      <w:pPr>
        <w:pStyle w:val="BTEMEASMCA"/>
      </w:pPr>
      <w:r w:rsidRPr="009365C0">
        <w:t xml:space="preserve">Iš 250 ml sterilaus 0,9% </w:t>
      </w:r>
      <w:proofErr w:type="spellStart"/>
      <w:r w:rsidRPr="009365C0">
        <w:t>izotoninio</w:t>
      </w:r>
      <w:proofErr w:type="spellEnd"/>
      <w:r w:rsidRPr="009365C0">
        <w:t xml:space="preserve"> natrio chlorido tirpalo ar 5% gliukozės tirpalo </w:t>
      </w:r>
      <w:proofErr w:type="spellStart"/>
      <w:r w:rsidRPr="009365C0">
        <w:t>talpyklės</w:t>
      </w:r>
      <w:proofErr w:type="spellEnd"/>
      <w:r w:rsidRPr="009365C0">
        <w:t xml:space="preserve"> ištraukiama 50 ml tirpalo ir </w:t>
      </w:r>
      <w:r w:rsidR="00BA794F">
        <w:t>į likusį tirpalą</w:t>
      </w:r>
      <w:r w:rsidRPr="009365C0">
        <w:t xml:space="preserve"> suleidžiama 50 ml AGGRASTAT </w:t>
      </w:r>
      <w:r w:rsidR="00DE2FDA">
        <w:t xml:space="preserve">sterilaus koncentrato </w:t>
      </w:r>
      <w:r w:rsidRPr="009365C0">
        <w:t xml:space="preserve">(iš vieno 50 ml praduriamo </w:t>
      </w:r>
      <w:r w:rsidR="00DE2FDA">
        <w:t>flakono</w:t>
      </w:r>
      <w:r w:rsidRPr="009365C0">
        <w:t xml:space="preserve">), kad </w:t>
      </w:r>
      <w:r w:rsidR="00EE6C61">
        <w:t>paruoštame tirpale</w:t>
      </w:r>
      <w:r w:rsidR="00DE2FDA">
        <w:t xml:space="preserve"> </w:t>
      </w:r>
      <w:proofErr w:type="spellStart"/>
      <w:r w:rsidR="00EE6C61">
        <w:t>tirofibano</w:t>
      </w:r>
      <w:proofErr w:type="spellEnd"/>
      <w:r w:rsidR="00EE6C61">
        <w:t xml:space="preserve"> </w:t>
      </w:r>
      <w:r w:rsidRPr="009365C0">
        <w:t xml:space="preserve">koncentracija būtų 50 </w:t>
      </w:r>
      <w:proofErr w:type="spellStart"/>
      <w:r w:rsidRPr="009365C0">
        <w:t>mikrogramų</w:t>
      </w:r>
      <w:proofErr w:type="spellEnd"/>
      <w:r w:rsidRPr="009365C0">
        <w:t>/ml. Prieš vartojimą gerai sumaišyti. Paruoštas infuzi</w:t>
      </w:r>
      <w:r w:rsidR="00BA794F">
        <w:t>nis</w:t>
      </w:r>
      <w:r w:rsidRPr="009365C0">
        <w:t xml:space="preserve"> tirpalas yra skaidrus ir bespalvis. </w:t>
      </w:r>
    </w:p>
    <w:p w14:paraId="673E17F5" w14:textId="77777777" w:rsidR="00A460BD" w:rsidRPr="009365C0" w:rsidRDefault="00A460BD" w:rsidP="00AC3C92">
      <w:pPr>
        <w:pStyle w:val="BTEMEASMCA"/>
      </w:pPr>
    </w:p>
    <w:p w14:paraId="542A03D2" w14:textId="77777777" w:rsidR="00A460BD" w:rsidRPr="009365C0" w:rsidRDefault="00A460BD" w:rsidP="00F916FA">
      <w:pPr>
        <w:pStyle w:val="BTEMEASMCA"/>
      </w:pPr>
    </w:p>
    <w:p w14:paraId="6AE165C1" w14:textId="77777777" w:rsidR="00A460BD" w:rsidRPr="009365C0" w:rsidRDefault="00A460BD" w:rsidP="00A460BD">
      <w:pPr>
        <w:pStyle w:val="PI-1EMEASMCA"/>
        <w:outlineLvl w:val="9"/>
      </w:pPr>
      <w:bookmarkStart w:id="52" w:name="_Toc129243122"/>
      <w:bookmarkStart w:id="53" w:name="_Toc129243247"/>
      <w:r w:rsidRPr="009365C0">
        <w:t>7.</w:t>
      </w:r>
      <w:r w:rsidRPr="009365C0">
        <w:tab/>
      </w:r>
      <w:r w:rsidR="002D712D">
        <w:t>REGISTRUOTOJAS</w:t>
      </w:r>
      <w:bookmarkEnd w:id="52"/>
      <w:bookmarkEnd w:id="53"/>
    </w:p>
    <w:p w14:paraId="64098E7A" w14:textId="77777777" w:rsidR="00A460BD" w:rsidRPr="009365C0" w:rsidRDefault="00A460BD" w:rsidP="00A460BD">
      <w:pPr>
        <w:rPr>
          <w:b/>
          <w:sz w:val="22"/>
          <w:szCs w:val="22"/>
        </w:rPr>
      </w:pPr>
    </w:p>
    <w:p w14:paraId="6A29C4F7" w14:textId="77777777" w:rsidR="00420286" w:rsidRDefault="00420286" w:rsidP="00420286">
      <w:pPr>
        <w:rPr>
          <w:sz w:val="22"/>
          <w:szCs w:val="22"/>
          <w:lang w:eastAsia="lt-LT"/>
        </w:rPr>
      </w:pPr>
      <w:proofErr w:type="spellStart"/>
      <w:r w:rsidRPr="00FA2217">
        <w:rPr>
          <w:sz w:val="22"/>
          <w:szCs w:val="22"/>
          <w:lang w:eastAsia="lt-LT"/>
        </w:rPr>
        <w:t>Advanz</w:t>
      </w:r>
      <w:proofErr w:type="spellEnd"/>
      <w:r w:rsidRPr="00FA2217">
        <w:rPr>
          <w:sz w:val="22"/>
          <w:szCs w:val="22"/>
          <w:lang w:eastAsia="lt-LT"/>
        </w:rPr>
        <w:t xml:space="preserve"> Pharma </w:t>
      </w:r>
      <w:proofErr w:type="spellStart"/>
      <w:r w:rsidRPr="00FA2217">
        <w:rPr>
          <w:sz w:val="22"/>
          <w:szCs w:val="22"/>
          <w:lang w:eastAsia="lt-LT"/>
        </w:rPr>
        <w:t>Limited</w:t>
      </w:r>
      <w:proofErr w:type="spellEnd"/>
    </w:p>
    <w:p w14:paraId="4EEED3D3" w14:textId="77777777" w:rsidR="00420286" w:rsidRDefault="00420286" w:rsidP="00B42F94">
      <w:pPr>
        <w:autoSpaceDE w:val="0"/>
        <w:autoSpaceDN w:val="0"/>
        <w:adjustRightInd w:val="0"/>
        <w:rPr>
          <w:sz w:val="22"/>
          <w:szCs w:val="22"/>
        </w:rPr>
      </w:pPr>
      <w:proofErr w:type="spellStart"/>
      <w:r>
        <w:rPr>
          <w:sz w:val="22"/>
          <w:szCs w:val="22"/>
          <w:lang w:eastAsia="lt-LT"/>
        </w:rPr>
        <w:t>Unit</w:t>
      </w:r>
      <w:proofErr w:type="spellEnd"/>
      <w:r w:rsidRPr="00AF6044">
        <w:rPr>
          <w:sz w:val="22"/>
          <w:szCs w:val="22"/>
          <w:lang w:eastAsia="lt-LT"/>
        </w:rPr>
        <w:t xml:space="preserve"> 17, </w:t>
      </w:r>
      <w:proofErr w:type="spellStart"/>
      <w:r w:rsidRPr="00AF6044">
        <w:rPr>
          <w:sz w:val="22"/>
          <w:szCs w:val="22"/>
          <w:lang w:eastAsia="lt-LT"/>
        </w:rPr>
        <w:t>Northwood</w:t>
      </w:r>
      <w:proofErr w:type="spellEnd"/>
      <w:r w:rsidRPr="00AF6044">
        <w:rPr>
          <w:sz w:val="22"/>
          <w:szCs w:val="22"/>
          <w:lang w:eastAsia="lt-LT"/>
        </w:rPr>
        <w:t xml:space="preserve"> </w:t>
      </w:r>
      <w:proofErr w:type="spellStart"/>
      <w:r w:rsidRPr="00AF6044">
        <w:rPr>
          <w:sz w:val="22"/>
          <w:szCs w:val="22"/>
          <w:lang w:eastAsia="lt-LT"/>
        </w:rPr>
        <w:t>House</w:t>
      </w:r>
      <w:proofErr w:type="spellEnd"/>
      <w:r w:rsidRPr="00AF6044">
        <w:rPr>
          <w:sz w:val="22"/>
          <w:szCs w:val="22"/>
          <w:lang w:eastAsia="lt-LT"/>
        </w:rPr>
        <w:t xml:space="preserve">, </w:t>
      </w:r>
      <w:proofErr w:type="spellStart"/>
      <w:r w:rsidRPr="00AF6044">
        <w:rPr>
          <w:sz w:val="22"/>
          <w:szCs w:val="22"/>
          <w:lang w:eastAsia="lt-LT"/>
        </w:rPr>
        <w:t>Northwood</w:t>
      </w:r>
      <w:proofErr w:type="spellEnd"/>
      <w:r w:rsidRPr="00AF6044">
        <w:rPr>
          <w:sz w:val="22"/>
          <w:szCs w:val="22"/>
          <w:lang w:eastAsia="lt-LT"/>
        </w:rPr>
        <w:t xml:space="preserve"> </w:t>
      </w:r>
      <w:proofErr w:type="spellStart"/>
      <w:r>
        <w:rPr>
          <w:sz w:val="22"/>
          <w:szCs w:val="22"/>
          <w:lang w:eastAsia="lt-LT"/>
        </w:rPr>
        <w:t>Crescent</w:t>
      </w:r>
      <w:proofErr w:type="spellEnd"/>
      <w:r w:rsidRPr="00AF6044">
        <w:rPr>
          <w:sz w:val="22"/>
          <w:szCs w:val="22"/>
          <w:lang w:eastAsia="lt-LT"/>
        </w:rPr>
        <w:t>, Dublin 9</w:t>
      </w:r>
      <w:r>
        <w:rPr>
          <w:sz w:val="22"/>
          <w:szCs w:val="22"/>
          <w:lang w:eastAsia="lt-LT"/>
        </w:rPr>
        <w:t xml:space="preserve">, </w:t>
      </w:r>
      <w:r w:rsidRPr="003E21C4">
        <w:rPr>
          <w:sz w:val="22"/>
          <w:szCs w:val="22"/>
        </w:rPr>
        <w:t>D09 V504</w:t>
      </w:r>
    </w:p>
    <w:p w14:paraId="166E200B" w14:textId="26686DA0" w:rsidR="00040811" w:rsidRDefault="00FA2217" w:rsidP="00B42F94">
      <w:pPr>
        <w:autoSpaceDE w:val="0"/>
        <w:autoSpaceDN w:val="0"/>
        <w:adjustRightInd w:val="0"/>
        <w:rPr>
          <w:sz w:val="22"/>
          <w:szCs w:val="22"/>
          <w:lang w:eastAsia="lt-LT"/>
        </w:rPr>
      </w:pPr>
      <w:r>
        <w:rPr>
          <w:sz w:val="22"/>
          <w:szCs w:val="22"/>
          <w:lang w:eastAsia="lt-LT"/>
        </w:rPr>
        <w:t>Airija</w:t>
      </w:r>
    </w:p>
    <w:p w14:paraId="77FF11F7" w14:textId="77777777" w:rsidR="00A460BD" w:rsidRPr="009365C0" w:rsidRDefault="00A460BD" w:rsidP="00A460BD">
      <w:pPr>
        <w:rPr>
          <w:sz w:val="22"/>
          <w:szCs w:val="22"/>
        </w:rPr>
      </w:pPr>
    </w:p>
    <w:p w14:paraId="0F612CE4" w14:textId="77777777" w:rsidR="00A460BD" w:rsidRPr="009365C0" w:rsidRDefault="00A460BD" w:rsidP="007064A3">
      <w:pPr>
        <w:pStyle w:val="BTEMEASMCA"/>
      </w:pPr>
    </w:p>
    <w:p w14:paraId="1E03D98F" w14:textId="77777777" w:rsidR="00A460BD" w:rsidRPr="009365C0" w:rsidRDefault="00A460BD" w:rsidP="00A460BD">
      <w:pPr>
        <w:pStyle w:val="PI-1EMEASMCA"/>
        <w:outlineLvl w:val="9"/>
      </w:pPr>
      <w:bookmarkStart w:id="54" w:name="_Toc129243123"/>
      <w:bookmarkStart w:id="55" w:name="_Toc129243248"/>
      <w:r w:rsidRPr="009365C0">
        <w:t>8.</w:t>
      </w:r>
      <w:r w:rsidRPr="009365C0">
        <w:tab/>
      </w:r>
      <w:r w:rsidR="002D712D">
        <w:t>REGISTRACIJOS</w:t>
      </w:r>
      <w:r w:rsidR="002D712D" w:rsidRPr="009365C0">
        <w:t xml:space="preserve"> </w:t>
      </w:r>
      <w:r w:rsidRPr="009365C0">
        <w:t>PAŽYMĖJIMO NUMERIS</w:t>
      </w:r>
      <w:bookmarkEnd w:id="54"/>
      <w:bookmarkEnd w:id="55"/>
      <w:r w:rsidRPr="009365C0">
        <w:t xml:space="preserve"> (-IAI)</w:t>
      </w:r>
    </w:p>
    <w:p w14:paraId="14BDF54E" w14:textId="77777777" w:rsidR="00A460BD" w:rsidRPr="009365C0" w:rsidRDefault="00A460BD" w:rsidP="007064A3">
      <w:pPr>
        <w:pStyle w:val="BTEMEASMCA"/>
      </w:pPr>
    </w:p>
    <w:p w14:paraId="56786735" w14:textId="77777777" w:rsidR="00A460BD" w:rsidRPr="009365C0" w:rsidRDefault="00A460BD" w:rsidP="00A460BD">
      <w:pPr>
        <w:rPr>
          <w:sz w:val="22"/>
          <w:szCs w:val="22"/>
        </w:rPr>
      </w:pPr>
      <w:r w:rsidRPr="009365C0">
        <w:rPr>
          <w:sz w:val="22"/>
          <w:szCs w:val="22"/>
        </w:rPr>
        <w:t>LT/1/98/0081/001</w:t>
      </w:r>
    </w:p>
    <w:p w14:paraId="641C4D18" w14:textId="77777777" w:rsidR="00A460BD" w:rsidRPr="009365C0" w:rsidRDefault="00A460BD" w:rsidP="00A460BD">
      <w:pPr>
        <w:rPr>
          <w:sz w:val="22"/>
          <w:szCs w:val="22"/>
        </w:rPr>
      </w:pPr>
    </w:p>
    <w:p w14:paraId="2CC680B0" w14:textId="77777777" w:rsidR="00A460BD" w:rsidRPr="009365C0" w:rsidRDefault="00A460BD" w:rsidP="00A460BD">
      <w:pPr>
        <w:rPr>
          <w:sz w:val="22"/>
          <w:szCs w:val="22"/>
        </w:rPr>
      </w:pPr>
    </w:p>
    <w:p w14:paraId="5643BA26" w14:textId="77777777" w:rsidR="00A460BD" w:rsidRPr="009365C0" w:rsidRDefault="00A460BD" w:rsidP="00A460BD">
      <w:pPr>
        <w:pStyle w:val="PI-1EMEASMCA"/>
        <w:outlineLvl w:val="9"/>
      </w:pPr>
      <w:bookmarkStart w:id="56" w:name="_Toc129243124"/>
      <w:bookmarkStart w:id="57" w:name="_Toc129243249"/>
      <w:r w:rsidRPr="009365C0">
        <w:t>9.</w:t>
      </w:r>
      <w:r w:rsidRPr="009365C0">
        <w:tab/>
      </w:r>
      <w:r w:rsidR="002D712D">
        <w:t>REGISTRAVIMO</w:t>
      </w:r>
      <w:r w:rsidRPr="009365C0">
        <w:t xml:space="preserve"> / </w:t>
      </w:r>
      <w:r w:rsidR="002D712D">
        <w:t>PERREGISTRAVIMO</w:t>
      </w:r>
      <w:r w:rsidR="002D712D" w:rsidRPr="009365C0">
        <w:t xml:space="preserve"> </w:t>
      </w:r>
      <w:r w:rsidRPr="009365C0">
        <w:t>DATA</w:t>
      </w:r>
      <w:bookmarkEnd w:id="56"/>
      <w:bookmarkEnd w:id="57"/>
    </w:p>
    <w:p w14:paraId="7F493851" w14:textId="77777777" w:rsidR="00A460BD" w:rsidRPr="009365C0" w:rsidRDefault="00A460BD" w:rsidP="007064A3">
      <w:pPr>
        <w:pStyle w:val="BTEMEASMCA"/>
      </w:pPr>
    </w:p>
    <w:p w14:paraId="37026693" w14:textId="77777777" w:rsidR="00A460BD" w:rsidRPr="009365C0" w:rsidRDefault="002D712D" w:rsidP="00A460BD">
      <w:pPr>
        <w:rPr>
          <w:sz w:val="22"/>
          <w:szCs w:val="22"/>
        </w:rPr>
      </w:pPr>
      <w:r>
        <w:rPr>
          <w:sz w:val="22"/>
          <w:szCs w:val="22"/>
        </w:rPr>
        <w:t>Registravimo data</w:t>
      </w:r>
      <w:r w:rsidR="00A460BD" w:rsidRPr="009365C0">
        <w:rPr>
          <w:sz w:val="22"/>
          <w:szCs w:val="22"/>
        </w:rPr>
        <w:t xml:space="preserve"> 1998 m. lapkričio  27 d.</w:t>
      </w:r>
    </w:p>
    <w:p w14:paraId="7225E5A6" w14:textId="77777777" w:rsidR="00A460BD" w:rsidRPr="009365C0" w:rsidRDefault="002D712D" w:rsidP="00A46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3"/>
          <w:sz w:val="22"/>
          <w:szCs w:val="22"/>
        </w:rPr>
      </w:pPr>
      <w:r>
        <w:rPr>
          <w:spacing w:val="-3"/>
          <w:sz w:val="22"/>
          <w:szCs w:val="22"/>
        </w:rPr>
        <w:t>Paskutinio perregistravimo data</w:t>
      </w:r>
      <w:r w:rsidR="00A460BD" w:rsidRPr="009365C0">
        <w:rPr>
          <w:spacing w:val="-3"/>
          <w:sz w:val="22"/>
          <w:szCs w:val="22"/>
        </w:rPr>
        <w:t xml:space="preserve"> 2014 m. balandžio  22 d.</w:t>
      </w:r>
    </w:p>
    <w:p w14:paraId="32E7FFC0" w14:textId="77777777" w:rsidR="00A460BD" w:rsidRPr="009365C0" w:rsidRDefault="00A460BD" w:rsidP="007064A3">
      <w:pPr>
        <w:pStyle w:val="BTEMEASMCA"/>
      </w:pPr>
    </w:p>
    <w:p w14:paraId="094B38B4" w14:textId="77777777" w:rsidR="00A460BD" w:rsidRPr="009365C0" w:rsidRDefault="00A460BD" w:rsidP="00F04EE0">
      <w:pPr>
        <w:pStyle w:val="BTEMEASMCA"/>
      </w:pPr>
    </w:p>
    <w:p w14:paraId="25CAFD9A" w14:textId="77777777" w:rsidR="00A460BD" w:rsidRPr="009365C0" w:rsidRDefault="00A460BD" w:rsidP="00A460BD">
      <w:pPr>
        <w:pStyle w:val="PI-1EMEASMCA"/>
        <w:outlineLvl w:val="9"/>
      </w:pPr>
      <w:bookmarkStart w:id="58" w:name="_Toc129243125"/>
      <w:bookmarkStart w:id="59" w:name="_Toc129243250"/>
      <w:r w:rsidRPr="009365C0">
        <w:t>10.</w:t>
      </w:r>
      <w:r w:rsidRPr="009365C0">
        <w:tab/>
        <w:t>TEKSTO PERŽIŪROS DATA</w:t>
      </w:r>
      <w:bookmarkEnd w:id="58"/>
      <w:bookmarkEnd w:id="59"/>
    </w:p>
    <w:p w14:paraId="776FB6DD" w14:textId="77777777" w:rsidR="00A460BD" w:rsidRDefault="00A460BD" w:rsidP="007064A3">
      <w:pPr>
        <w:pStyle w:val="BTEMEASMCA"/>
      </w:pPr>
    </w:p>
    <w:p w14:paraId="5A016044" w14:textId="3AEC5D51" w:rsidR="002D712D" w:rsidRDefault="00E7626A" w:rsidP="00F916FA">
      <w:pPr>
        <w:pStyle w:val="BTEMEASMCA"/>
      </w:pPr>
      <w:r>
        <w:t>2025 m. sausio 28 d.</w:t>
      </w:r>
    </w:p>
    <w:p w14:paraId="32BC664F" w14:textId="77777777" w:rsidR="00040811" w:rsidRPr="009365C0" w:rsidRDefault="00040811" w:rsidP="00F916FA">
      <w:pPr>
        <w:pStyle w:val="BTEMEASMCA"/>
      </w:pPr>
    </w:p>
    <w:p w14:paraId="01D6FF27" w14:textId="59C25CAF" w:rsidR="00A460BD" w:rsidRPr="000A6A23" w:rsidRDefault="00AF0660" w:rsidP="00A460BD">
      <w:pPr>
        <w:tabs>
          <w:tab w:val="left" w:pos="5954"/>
          <w:tab w:val="left" w:pos="6237"/>
          <w:tab w:val="left" w:pos="6663"/>
          <w:tab w:val="left" w:pos="6946"/>
        </w:tabs>
        <w:rPr>
          <w:sz w:val="22"/>
          <w:szCs w:val="22"/>
        </w:rPr>
      </w:pPr>
      <w:r w:rsidRPr="00AF0660">
        <w:rPr>
          <w:rFonts w:eastAsia="SimSun"/>
          <w:sz w:val="22"/>
          <w:szCs w:val="22"/>
        </w:rPr>
        <w:lastRenderedPageBreak/>
        <w:t xml:space="preserve">Išsami informacija apie šį vaistinį preparatą pateikiama Valstybinės vaistų kontrolės tarnybos prie Lietuvos Respublikos sveikatos apsaugos ministerijos tinklalapyje </w:t>
      </w:r>
      <w:r w:rsidRPr="00AF0660">
        <w:rPr>
          <w:rFonts w:eastAsia="SimSun"/>
          <w:sz w:val="22"/>
          <w:szCs w:val="22"/>
          <w:u w:val="single"/>
        </w:rPr>
        <w:t>https://vvkt.lrv.lt/lt/.</w:t>
      </w:r>
      <w:r w:rsidR="00A460BD" w:rsidRPr="009365C0">
        <w:br w:type="page"/>
      </w:r>
    </w:p>
    <w:p w14:paraId="3007249B" w14:textId="77777777" w:rsidR="00A460BD" w:rsidRPr="00E026AA" w:rsidRDefault="00A460BD" w:rsidP="00A460BD">
      <w:pPr>
        <w:pStyle w:val="TTEMEASMCA"/>
        <w:rPr>
          <w:lang w:val="lt-LT"/>
        </w:rPr>
      </w:pPr>
      <w:bookmarkStart w:id="60" w:name="_Toc129243128"/>
      <w:bookmarkStart w:id="61" w:name="_Toc129243253"/>
    </w:p>
    <w:p w14:paraId="1D1412F3" w14:textId="77777777" w:rsidR="00A460BD" w:rsidRPr="009365C0" w:rsidRDefault="00A460BD" w:rsidP="00A460BD">
      <w:pPr>
        <w:pStyle w:val="TTEMEASMCA"/>
        <w:outlineLvl w:val="9"/>
        <w:rPr>
          <w:lang w:val="lt-LT"/>
        </w:rPr>
      </w:pPr>
    </w:p>
    <w:p w14:paraId="2627A715" w14:textId="77777777" w:rsidR="00A460BD" w:rsidRPr="00E026AA" w:rsidRDefault="00A460BD" w:rsidP="00A460BD">
      <w:pPr>
        <w:pStyle w:val="TTEMEASMCA"/>
        <w:rPr>
          <w:lang w:val="lt-LT"/>
        </w:rPr>
      </w:pPr>
    </w:p>
    <w:p w14:paraId="5A4189F3" w14:textId="77777777" w:rsidR="00A460BD" w:rsidRPr="00E026AA" w:rsidRDefault="00A460BD" w:rsidP="00A460BD">
      <w:pPr>
        <w:pStyle w:val="TTEMEASMCA"/>
        <w:rPr>
          <w:lang w:val="lt-LT"/>
        </w:rPr>
      </w:pPr>
    </w:p>
    <w:p w14:paraId="1F560765" w14:textId="77777777" w:rsidR="00A460BD" w:rsidRPr="00E026AA" w:rsidRDefault="00A460BD" w:rsidP="00A460BD">
      <w:pPr>
        <w:pStyle w:val="TTEMEASMCA"/>
        <w:rPr>
          <w:lang w:val="lt-LT"/>
        </w:rPr>
      </w:pPr>
    </w:p>
    <w:p w14:paraId="4266788C" w14:textId="77777777" w:rsidR="00A460BD" w:rsidRPr="00E026AA" w:rsidRDefault="00A460BD" w:rsidP="00A460BD">
      <w:pPr>
        <w:pStyle w:val="TTEMEASMCA"/>
        <w:rPr>
          <w:lang w:val="lt-LT"/>
        </w:rPr>
      </w:pPr>
    </w:p>
    <w:p w14:paraId="702B57F1" w14:textId="77777777" w:rsidR="00A460BD" w:rsidRPr="00E026AA" w:rsidRDefault="00A460BD" w:rsidP="00A460BD">
      <w:pPr>
        <w:pStyle w:val="TTEMEASMCA"/>
        <w:rPr>
          <w:lang w:val="lt-LT"/>
        </w:rPr>
      </w:pPr>
    </w:p>
    <w:p w14:paraId="49D9A486" w14:textId="77777777" w:rsidR="00A460BD" w:rsidRPr="00E026AA" w:rsidRDefault="00A460BD" w:rsidP="00A460BD">
      <w:pPr>
        <w:pStyle w:val="TTEMEASMCA"/>
        <w:rPr>
          <w:lang w:val="lt-LT"/>
        </w:rPr>
      </w:pPr>
    </w:p>
    <w:p w14:paraId="3D8978C7" w14:textId="77777777" w:rsidR="00A460BD" w:rsidRPr="00E026AA" w:rsidRDefault="00A460BD" w:rsidP="00A460BD">
      <w:pPr>
        <w:pStyle w:val="TTEMEASMCA"/>
        <w:rPr>
          <w:lang w:val="lt-LT"/>
        </w:rPr>
      </w:pPr>
    </w:p>
    <w:p w14:paraId="5DEB4ACD" w14:textId="77777777" w:rsidR="00A460BD" w:rsidRPr="00E026AA" w:rsidRDefault="00A460BD" w:rsidP="00A460BD">
      <w:pPr>
        <w:pStyle w:val="TTEMEASMCA"/>
        <w:rPr>
          <w:lang w:val="lt-LT"/>
        </w:rPr>
      </w:pPr>
    </w:p>
    <w:p w14:paraId="26A17284" w14:textId="77777777" w:rsidR="00A460BD" w:rsidRPr="00E026AA" w:rsidRDefault="00A460BD" w:rsidP="00A460BD">
      <w:pPr>
        <w:pStyle w:val="TTEMEASMCA"/>
        <w:rPr>
          <w:lang w:val="lt-LT"/>
        </w:rPr>
      </w:pPr>
    </w:p>
    <w:p w14:paraId="1AB2F5D7" w14:textId="77777777" w:rsidR="00A460BD" w:rsidRPr="00E026AA" w:rsidRDefault="00A460BD" w:rsidP="00A460BD">
      <w:pPr>
        <w:pStyle w:val="TTEMEASMCA"/>
        <w:rPr>
          <w:lang w:val="lt-LT"/>
        </w:rPr>
      </w:pPr>
    </w:p>
    <w:p w14:paraId="5E8E024F" w14:textId="77777777" w:rsidR="00A460BD" w:rsidRPr="00E026AA" w:rsidRDefault="00A460BD" w:rsidP="00A460BD">
      <w:pPr>
        <w:pStyle w:val="TTEMEASMCA"/>
        <w:rPr>
          <w:lang w:val="lt-LT"/>
        </w:rPr>
      </w:pPr>
    </w:p>
    <w:p w14:paraId="08FB7C4D" w14:textId="77777777" w:rsidR="00A460BD" w:rsidRPr="00E026AA" w:rsidRDefault="00A460BD" w:rsidP="00A460BD">
      <w:pPr>
        <w:pStyle w:val="TTEMEASMCA"/>
        <w:rPr>
          <w:lang w:val="lt-LT"/>
        </w:rPr>
      </w:pPr>
    </w:p>
    <w:p w14:paraId="32DC4328" w14:textId="77777777" w:rsidR="00A460BD" w:rsidRPr="00E026AA" w:rsidRDefault="00A460BD" w:rsidP="00A460BD">
      <w:pPr>
        <w:pStyle w:val="TTEMEASMCA"/>
        <w:rPr>
          <w:lang w:val="lt-LT"/>
        </w:rPr>
      </w:pPr>
    </w:p>
    <w:p w14:paraId="47091D50" w14:textId="77777777" w:rsidR="00A460BD" w:rsidRPr="00E026AA" w:rsidRDefault="00A460BD" w:rsidP="00A460BD">
      <w:pPr>
        <w:pStyle w:val="TTEMEASMCA"/>
        <w:rPr>
          <w:lang w:val="lt-LT"/>
        </w:rPr>
      </w:pPr>
    </w:p>
    <w:p w14:paraId="43B6605A" w14:textId="77777777" w:rsidR="00A460BD" w:rsidRPr="00E026AA" w:rsidRDefault="00A460BD" w:rsidP="00A460BD">
      <w:pPr>
        <w:pStyle w:val="TTEMEASMCA"/>
        <w:rPr>
          <w:lang w:val="lt-LT"/>
        </w:rPr>
      </w:pPr>
    </w:p>
    <w:p w14:paraId="469B31D0" w14:textId="77777777" w:rsidR="00A460BD" w:rsidRPr="00E026AA" w:rsidRDefault="00A460BD" w:rsidP="00A460BD">
      <w:pPr>
        <w:pStyle w:val="TTEMEASMCA"/>
        <w:rPr>
          <w:lang w:val="lt-LT"/>
        </w:rPr>
      </w:pPr>
    </w:p>
    <w:p w14:paraId="4AD2DF97" w14:textId="77777777" w:rsidR="00A460BD" w:rsidRPr="00E026AA" w:rsidRDefault="00A460BD" w:rsidP="00A460BD">
      <w:pPr>
        <w:pStyle w:val="TTEMEASMCA"/>
        <w:rPr>
          <w:lang w:val="lt-LT"/>
        </w:rPr>
      </w:pPr>
    </w:p>
    <w:p w14:paraId="16D87455" w14:textId="77777777" w:rsidR="00A460BD" w:rsidRPr="00E026AA" w:rsidRDefault="00A460BD" w:rsidP="00A460BD">
      <w:pPr>
        <w:pStyle w:val="TTEMEASMCA"/>
        <w:rPr>
          <w:lang w:val="lt-LT"/>
        </w:rPr>
      </w:pPr>
    </w:p>
    <w:p w14:paraId="08F39781" w14:textId="77777777" w:rsidR="00A460BD" w:rsidRPr="00E026AA" w:rsidRDefault="00A460BD" w:rsidP="00A460BD">
      <w:pPr>
        <w:pStyle w:val="TTEMEASMCA"/>
        <w:rPr>
          <w:lang w:val="lt-LT"/>
        </w:rPr>
      </w:pPr>
    </w:p>
    <w:p w14:paraId="0407F34D" w14:textId="77777777" w:rsidR="00A460BD" w:rsidRPr="00E026AA" w:rsidRDefault="00A460BD" w:rsidP="00A460BD">
      <w:pPr>
        <w:pStyle w:val="TTEMEASMCA"/>
        <w:rPr>
          <w:lang w:val="lt-LT"/>
        </w:rPr>
      </w:pPr>
    </w:p>
    <w:p w14:paraId="400D96BB" w14:textId="77777777" w:rsidR="00A460BD" w:rsidRPr="00E026AA" w:rsidRDefault="00A460BD" w:rsidP="00A460BD">
      <w:pPr>
        <w:pStyle w:val="TTEMEASMCA"/>
        <w:rPr>
          <w:lang w:val="lt-LT"/>
        </w:rPr>
      </w:pPr>
    </w:p>
    <w:p w14:paraId="645C61E4" w14:textId="468981B9" w:rsidR="00A460BD" w:rsidRPr="00E026AA" w:rsidRDefault="00A460BD" w:rsidP="00A460BD">
      <w:pPr>
        <w:pStyle w:val="TTEMEASMCA"/>
        <w:rPr>
          <w:lang w:val="lt-LT"/>
        </w:rPr>
      </w:pPr>
      <w:r w:rsidRPr="00E026AA">
        <w:rPr>
          <w:lang w:val="lt-LT"/>
        </w:rPr>
        <w:t>II PRIEDAS</w:t>
      </w:r>
      <w:bookmarkEnd w:id="60"/>
      <w:bookmarkEnd w:id="61"/>
      <w:r w:rsidR="00E026AA">
        <w:rPr>
          <w:lang w:val="lt-LT"/>
        </w:rPr>
        <w:fldChar w:fldCharType="begin"/>
      </w:r>
      <w:r w:rsidR="00E026AA">
        <w:rPr>
          <w:lang w:val="lt-LT"/>
        </w:rPr>
        <w:instrText xml:space="preserve"> DOCVARIABLE VAULT_ND_681d6014-66ef-475a-9375-d6d044679f02 \* MERGEFORMAT </w:instrText>
      </w:r>
      <w:r w:rsidR="00E026AA">
        <w:rPr>
          <w:lang w:val="lt-LT"/>
        </w:rPr>
        <w:fldChar w:fldCharType="separate"/>
      </w:r>
      <w:r w:rsidR="00E026AA">
        <w:rPr>
          <w:lang w:val="lt-LT"/>
        </w:rPr>
        <w:t xml:space="preserve"> </w:t>
      </w:r>
      <w:r w:rsidR="00E026AA">
        <w:rPr>
          <w:lang w:val="lt-LT"/>
        </w:rPr>
        <w:fldChar w:fldCharType="end"/>
      </w:r>
    </w:p>
    <w:p w14:paraId="47245F7D" w14:textId="77777777" w:rsidR="00A460BD" w:rsidRPr="00E026AA" w:rsidRDefault="00A460BD" w:rsidP="00A460BD">
      <w:pPr>
        <w:pStyle w:val="TTEMEASMCA"/>
        <w:rPr>
          <w:lang w:val="lt-LT"/>
        </w:rPr>
      </w:pPr>
    </w:p>
    <w:p w14:paraId="59701B52" w14:textId="65E5D31F" w:rsidR="00A460BD" w:rsidRPr="00E026AA" w:rsidRDefault="002D712D" w:rsidP="00A460BD">
      <w:pPr>
        <w:pStyle w:val="TTEMEASMCA"/>
        <w:rPr>
          <w:lang w:val="lt-LT"/>
        </w:rPr>
      </w:pPr>
      <w:r w:rsidRPr="00E026AA">
        <w:rPr>
          <w:lang w:val="lt-LT"/>
        </w:rPr>
        <w:t xml:space="preserve">REGISTRACIJOS </w:t>
      </w:r>
      <w:r w:rsidR="00A460BD" w:rsidRPr="00E026AA">
        <w:rPr>
          <w:lang w:val="lt-LT"/>
        </w:rPr>
        <w:t>SĄLYGOS</w:t>
      </w:r>
      <w:r w:rsidR="00E026AA">
        <w:rPr>
          <w:lang w:val="lt-LT"/>
        </w:rPr>
        <w:fldChar w:fldCharType="begin"/>
      </w:r>
      <w:r w:rsidR="00E026AA">
        <w:rPr>
          <w:lang w:val="lt-LT"/>
        </w:rPr>
        <w:instrText xml:space="preserve"> DOCVARIABLE VAULT_ND_5eeb3793-8712-41ba-b962-83bd357e45e4 \* MERGEFORMAT </w:instrText>
      </w:r>
      <w:r w:rsidR="00E026AA">
        <w:rPr>
          <w:lang w:val="lt-LT"/>
        </w:rPr>
        <w:fldChar w:fldCharType="separate"/>
      </w:r>
      <w:r w:rsidR="00E026AA">
        <w:rPr>
          <w:lang w:val="lt-LT"/>
        </w:rPr>
        <w:t xml:space="preserve"> </w:t>
      </w:r>
      <w:r w:rsidR="00E026AA">
        <w:rPr>
          <w:lang w:val="lt-LT"/>
        </w:rPr>
        <w:fldChar w:fldCharType="end"/>
      </w:r>
    </w:p>
    <w:p w14:paraId="3CD4FB9F" w14:textId="77777777" w:rsidR="00A460BD" w:rsidRPr="009365C0" w:rsidRDefault="00A460BD" w:rsidP="007064A3">
      <w:pPr>
        <w:pStyle w:val="BTEMEASMCA"/>
      </w:pPr>
    </w:p>
    <w:p w14:paraId="51C5CCA4" w14:textId="77777777" w:rsidR="00A460BD" w:rsidRPr="009365C0" w:rsidRDefault="00A460BD" w:rsidP="00A460BD">
      <w:pPr>
        <w:pStyle w:val="BTAnIIEMEASMCA"/>
        <w:rPr>
          <w:rFonts w:cs="Times New Roman"/>
          <w:highlight w:val="yellow"/>
          <w:lang w:val="lt-LT"/>
        </w:rPr>
      </w:pPr>
      <w:r w:rsidRPr="009365C0">
        <w:rPr>
          <w:rFonts w:cs="Times New Roman"/>
          <w:lang w:val="lt-LT"/>
        </w:rPr>
        <w:t>A.</w:t>
      </w:r>
      <w:r w:rsidRPr="009365C0">
        <w:rPr>
          <w:rFonts w:cs="Times New Roman"/>
          <w:lang w:val="lt-LT"/>
        </w:rPr>
        <w:tab/>
        <w:t>GAMINTOJAS (-AI), ATSAKINGAS (-I) UŽ SERIJŲ IŠLEIDIMĄ</w:t>
      </w:r>
    </w:p>
    <w:p w14:paraId="2C488D2A" w14:textId="77777777" w:rsidR="00A460BD" w:rsidRPr="009365C0" w:rsidRDefault="00A460BD" w:rsidP="007064A3">
      <w:pPr>
        <w:pStyle w:val="BTEMEASMCA"/>
        <w:rPr>
          <w:highlight w:val="yellow"/>
        </w:rPr>
      </w:pPr>
    </w:p>
    <w:p w14:paraId="765C5913" w14:textId="77777777" w:rsidR="00A460BD" w:rsidRPr="009365C0" w:rsidRDefault="00A460BD" w:rsidP="00A460BD">
      <w:pPr>
        <w:pStyle w:val="BTAnIIEMEASMCA"/>
        <w:rPr>
          <w:rFonts w:cs="Times New Roman"/>
          <w:lang w:val="lt-LT"/>
        </w:rPr>
      </w:pPr>
      <w:r w:rsidRPr="009365C0">
        <w:rPr>
          <w:rFonts w:cs="Times New Roman"/>
          <w:lang w:val="lt-LT"/>
        </w:rPr>
        <w:t>B.</w:t>
      </w:r>
      <w:r w:rsidRPr="009365C0">
        <w:rPr>
          <w:rFonts w:cs="Times New Roman"/>
          <w:lang w:val="lt-LT"/>
        </w:rPr>
        <w:tab/>
        <w:t>TIEKIMO IR VARTOJIMO SĄLYGOS AR APRIBOJIMAI</w:t>
      </w:r>
    </w:p>
    <w:p w14:paraId="4FD21F6B" w14:textId="77777777" w:rsidR="00A460BD" w:rsidRPr="009365C0" w:rsidRDefault="00A460BD" w:rsidP="007064A3">
      <w:pPr>
        <w:pStyle w:val="BTEMEASMCA"/>
        <w:rPr>
          <w:highlight w:val="yellow"/>
        </w:rPr>
      </w:pPr>
    </w:p>
    <w:p w14:paraId="4B0C2CE7" w14:textId="77777777" w:rsidR="00A460BD" w:rsidRPr="009365C0" w:rsidRDefault="00A460BD" w:rsidP="00A460BD">
      <w:pPr>
        <w:pStyle w:val="PI-1EMEASMCA"/>
        <w:outlineLvl w:val="9"/>
      </w:pPr>
    </w:p>
    <w:p w14:paraId="2D237C60" w14:textId="77777777" w:rsidR="00A460BD" w:rsidRPr="009365C0" w:rsidRDefault="00A460BD" w:rsidP="00A460BD">
      <w:pPr>
        <w:pStyle w:val="PI-1EMEASMCA"/>
      </w:pPr>
    </w:p>
    <w:p w14:paraId="45673C47" w14:textId="47E91DFD" w:rsidR="00A460BD" w:rsidRPr="009365C0" w:rsidRDefault="00A460BD" w:rsidP="00A460BD">
      <w:pPr>
        <w:pStyle w:val="PI-1EMEASMCA"/>
      </w:pPr>
      <w:r w:rsidRPr="009365C0">
        <w:br w:type="page"/>
      </w:r>
      <w:r w:rsidRPr="009365C0">
        <w:lastRenderedPageBreak/>
        <w:t>A.</w:t>
      </w:r>
      <w:r w:rsidRPr="009365C0">
        <w:tab/>
        <w:t>GAMINTOJAS (-AI), ATSAKINGAS (-I) UŽ SERIJŲ IŠLEIDIMĄ</w:t>
      </w:r>
      <w:fldSimple w:instr=" DOCVARIABLE VAULT_ND_25470faa-e6ee-4031-8c45-2fa30b7ccccc \* MERGEFORMAT ">
        <w:r w:rsidR="00E026AA">
          <w:t xml:space="preserve"> </w:t>
        </w:r>
      </w:fldSimple>
    </w:p>
    <w:p w14:paraId="24803B9F" w14:textId="77777777" w:rsidR="00A460BD" w:rsidRPr="009365C0" w:rsidRDefault="00A460BD" w:rsidP="007064A3">
      <w:pPr>
        <w:pStyle w:val="BTuEMEASMCA"/>
      </w:pPr>
    </w:p>
    <w:p w14:paraId="667C15B5" w14:textId="77777777" w:rsidR="00A460BD" w:rsidRPr="009365C0" w:rsidRDefault="00A460BD" w:rsidP="00F04EE0">
      <w:pPr>
        <w:pStyle w:val="BTuEMEASMCA"/>
      </w:pPr>
      <w:r w:rsidRPr="009365C0">
        <w:t>Gamintojo, atsakingo už serijų išleidimą, pavadinimas ir adresas</w:t>
      </w:r>
    </w:p>
    <w:p w14:paraId="41599D84" w14:textId="77777777" w:rsidR="00A460BD" w:rsidRPr="009365C0" w:rsidRDefault="00A460BD" w:rsidP="00AC3C92">
      <w:pPr>
        <w:pStyle w:val="BTEMEASMCA"/>
      </w:pPr>
    </w:p>
    <w:p w14:paraId="25FCA5D9" w14:textId="77777777" w:rsidR="00A460BD" w:rsidRPr="009365C0" w:rsidRDefault="00A460BD" w:rsidP="00A460BD">
      <w:pPr>
        <w:rPr>
          <w:sz w:val="22"/>
          <w:szCs w:val="22"/>
        </w:rPr>
      </w:pPr>
      <w:proofErr w:type="spellStart"/>
      <w:r w:rsidRPr="009365C0">
        <w:rPr>
          <w:sz w:val="22"/>
          <w:szCs w:val="22"/>
        </w:rPr>
        <w:t>Orion</w:t>
      </w:r>
      <w:proofErr w:type="spellEnd"/>
      <w:r w:rsidRPr="009365C0">
        <w:rPr>
          <w:sz w:val="22"/>
          <w:szCs w:val="22"/>
        </w:rPr>
        <w:t xml:space="preserve"> </w:t>
      </w:r>
      <w:proofErr w:type="spellStart"/>
      <w:r w:rsidRPr="009365C0">
        <w:rPr>
          <w:sz w:val="22"/>
          <w:szCs w:val="22"/>
        </w:rPr>
        <w:t>Corporation</w:t>
      </w:r>
      <w:proofErr w:type="spellEnd"/>
      <w:r w:rsidRPr="009365C0">
        <w:rPr>
          <w:sz w:val="22"/>
          <w:szCs w:val="22"/>
        </w:rPr>
        <w:t xml:space="preserve">, </w:t>
      </w:r>
    </w:p>
    <w:p w14:paraId="687347F4" w14:textId="77777777" w:rsidR="00A460BD" w:rsidRPr="009365C0" w:rsidRDefault="00A460BD" w:rsidP="00A460BD">
      <w:pPr>
        <w:rPr>
          <w:sz w:val="22"/>
          <w:szCs w:val="22"/>
        </w:rPr>
      </w:pPr>
      <w:proofErr w:type="spellStart"/>
      <w:r w:rsidRPr="009365C0">
        <w:rPr>
          <w:sz w:val="22"/>
          <w:szCs w:val="22"/>
        </w:rPr>
        <w:t>Orion</w:t>
      </w:r>
      <w:proofErr w:type="spellEnd"/>
      <w:r w:rsidRPr="009365C0">
        <w:rPr>
          <w:sz w:val="22"/>
          <w:szCs w:val="22"/>
        </w:rPr>
        <w:t xml:space="preserve"> Pharma </w:t>
      </w:r>
      <w:proofErr w:type="spellStart"/>
      <w:r w:rsidRPr="009365C0">
        <w:rPr>
          <w:sz w:val="22"/>
          <w:szCs w:val="22"/>
        </w:rPr>
        <w:t>Espoo</w:t>
      </w:r>
      <w:proofErr w:type="spellEnd"/>
      <w:r w:rsidRPr="009365C0">
        <w:rPr>
          <w:sz w:val="22"/>
          <w:szCs w:val="22"/>
        </w:rPr>
        <w:t xml:space="preserve"> </w:t>
      </w:r>
      <w:proofErr w:type="spellStart"/>
      <w:r w:rsidRPr="009365C0">
        <w:rPr>
          <w:sz w:val="22"/>
          <w:szCs w:val="22"/>
        </w:rPr>
        <w:t>site</w:t>
      </w:r>
      <w:proofErr w:type="spellEnd"/>
    </w:p>
    <w:p w14:paraId="299C387A" w14:textId="77777777" w:rsidR="00A460BD" w:rsidRPr="009365C0" w:rsidRDefault="00A460BD" w:rsidP="00A460BD">
      <w:pPr>
        <w:rPr>
          <w:sz w:val="22"/>
          <w:szCs w:val="22"/>
        </w:rPr>
      </w:pPr>
      <w:proofErr w:type="spellStart"/>
      <w:r w:rsidRPr="009365C0">
        <w:rPr>
          <w:sz w:val="22"/>
          <w:szCs w:val="22"/>
        </w:rPr>
        <w:t>Orionintie</w:t>
      </w:r>
      <w:proofErr w:type="spellEnd"/>
      <w:r w:rsidRPr="009365C0">
        <w:rPr>
          <w:sz w:val="22"/>
          <w:szCs w:val="22"/>
        </w:rPr>
        <w:t xml:space="preserve"> 1, 00220 </w:t>
      </w:r>
      <w:proofErr w:type="spellStart"/>
      <w:r w:rsidRPr="009365C0">
        <w:rPr>
          <w:sz w:val="22"/>
          <w:szCs w:val="22"/>
        </w:rPr>
        <w:t>Espoo</w:t>
      </w:r>
      <w:proofErr w:type="spellEnd"/>
    </w:p>
    <w:p w14:paraId="692F7C2E" w14:textId="77777777" w:rsidR="00A460BD" w:rsidRDefault="00A460BD" w:rsidP="007064A3">
      <w:pPr>
        <w:pStyle w:val="BTEMEASMCA"/>
      </w:pPr>
      <w:r w:rsidRPr="009365C0">
        <w:t>Suomija</w:t>
      </w:r>
    </w:p>
    <w:p w14:paraId="07144396" w14:textId="77777777" w:rsidR="006D7CC1" w:rsidRDefault="006D7CC1" w:rsidP="007064A3">
      <w:pPr>
        <w:pStyle w:val="BTEMEASMCA"/>
      </w:pPr>
    </w:p>
    <w:p w14:paraId="510E939E" w14:textId="77777777" w:rsidR="006D7CC1" w:rsidRPr="006D7CC1" w:rsidRDefault="006D7CC1" w:rsidP="006D7CC1">
      <w:pPr>
        <w:pStyle w:val="BTEMEASMCA"/>
        <w:rPr>
          <w:lang w:val="en-IN"/>
        </w:rPr>
      </w:pPr>
      <w:proofErr w:type="spellStart"/>
      <w:r w:rsidRPr="006D7CC1">
        <w:rPr>
          <w:lang w:val="en-IN"/>
        </w:rPr>
        <w:t>Tjoapack</w:t>
      </w:r>
      <w:proofErr w:type="spellEnd"/>
      <w:r w:rsidRPr="006D7CC1">
        <w:rPr>
          <w:lang w:val="en-IN"/>
        </w:rPr>
        <w:t xml:space="preserve"> Netherlands B.V.</w:t>
      </w:r>
    </w:p>
    <w:p w14:paraId="3741E639" w14:textId="345E4B88" w:rsidR="006D7CC1" w:rsidRPr="006D7CC1" w:rsidRDefault="006D7CC1" w:rsidP="006D7CC1">
      <w:pPr>
        <w:pStyle w:val="BTEMEASMCA"/>
        <w:rPr>
          <w:lang w:val="en-IN"/>
        </w:rPr>
      </w:pPr>
      <w:proofErr w:type="spellStart"/>
      <w:r w:rsidRPr="006D7CC1">
        <w:rPr>
          <w:lang w:val="en-IN"/>
        </w:rPr>
        <w:t>Nieuwe</w:t>
      </w:r>
      <w:proofErr w:type="spellEnd"/>
      <w:r w:rsidRPr="006D7CC1">
        <w:rPr>
          <w:lang w:val="en-IN"/>
        </w:rPr>
        <w:t xml:space="preserve"> Donk 9</w:t>
      </w:r>
    </w:p>
    <w:p w14:paraId="7629D9AB" w14:textId="20846E8F" w:rsidR="006D7CC1" w:rsidRPr="006D7CC1" w:rsidRDefault="006D7CC1" w:rsidP="006D7CC1">
      <w:pPr>
        <w:pStyle w:val="BTEMEASMCA"/>
        <w:rPr>
          <w:lang w:val="en-IN"/>
        </w:rPr>
      </w:pPr>
      <w:r w:rsidRPr="006D7CC1">
        <w:rPr>
          <w:lang w:val="en-IN"/>
        </w:rPr>
        <w:t>Etten-Leur, 4879 AC</w:t>
      </w:r>
    </w:p>
    <w:p w14:paraId="6A4F2709" w14:textId="1CC2D94A" w:rsidR="006D7CC1" w:rsidRPr="006D7CC1" w:rsidRDefault="006D7CC1" w:rsidP="007064A3">
      <w:pPr>
        <w:pStyle w:val="BTEMEASMCA"/>
        <w:rPr>
          <w:lang w:val="en-IN"/>
        </w:rPr>
      </w:pPr>
      <w:proofErr w:type="spellStart"/>
      <w:r w:rsidRPr="006D7CC1">
        <w:rPr>
          <w:lang w:val="en-IN"/>
        </w:rPr>
        <w:t>Nyderlandai</w:t>
      </w:r>
      <w:proofErr w:type="spellEnd"/>
    </w:p>
    <w:p w14:paraId="5DBBE513" w14:textId="77777777" w:rsidR="00A460BD" w:rsidRPr="009365C0" w:rsidRDefault="00A460BD" w:rsidP="00A460BD">
      <w:pPr>
        <w:rPr>
          <w:sz w:val="22"/>
          <w:szCs w:val="22"/>
          <w:u w:val="single"/>
        </w:rPr>
      </w:pPr>
    </w:p>
    <w:p w14:paraId="233A4A3D" w14:textId="77777777" w:rsidR="00A460BD" w:rsidRPr="009365C0" w:rsidRDefault="00A460BD" w:rsidP="00F04EE0">
      <w:pPr>
        <w:pStyle w:val="BTEMEASMCA"/>
        <w:rPr>
          <w:lang w:val="en-US"/>
        </w:rPr>
      </w:pPr>
    </w:p>
    <w:p w14:paraId="0E3ECA59" w14:textId="77777777" w:rsidR="00A460BD" w:rsidRPr="009365C0" w:rsidRDefault="00BA794F" w:rsidP="00AC3C92">
      <w:pPr>
        <w:pStyle w:val="BTEMEASMCA"/>
        <w:rPr>
          <w:shd w:val="clear" w:color="auto" w:fill="FFFF00"/>
        </w:rPr>
      </w:pPr>
      <w:r w:rsidRPr="00B34FA1">
        <w:rPr>
          <w:noProof/>
          <w:szCs w:val="24"/>
        </w:rPr>
        <w:t>Su pakuote pateikiamame lapelyje nurodomas gamintojo, atsakingo už konkrečios serijos išleidimą, pavadinimas ir adresas</w:t>
      </w:r>
    </w:p>
    <w:p w14:paraId="19E5770D" w14:textId="77777777" w:rsidR="00A460BD" w:rsidRPr="009365C0" w:rsidRDefault="00A460BD" w:rsidP="00F916FA">
      <w:pPr>
        <w:pStyle w:val="BTEMEASMCA"/>
        <w:rPr>
          <w:highlight w:val="yellow"/>
        </w:rPr>
      </w:pPr>
    </w:p>
    <w:p w14:paraId="1314E27A" w14:textId="77777777" w:rsidR="00A460BD" w:rsidRPr="009365C0" w:rsidRDefault="00A460BD" w:rsidP="00A460BD">
      <w:pPr>
        <w:pStyle w:val="PI-1EMEASMCA"/>
        <w:outlineLvl w:val="9"/>
      </w:pPr>
      <w:bookmarkStart w:id="62" w:name="_Toc129243129"/>
      <w:bookmarkStart w:id="63" w:name="_Toc129243254"/>
      <w:r w:rsidRPr="009365C0">
        <w:t>B.</w:t>
      </w:r>
      <w:r w:rsidRPr="009365C0">
        <w:tab/>
        <w:t>TIEKIMO IR VARTOJIMO SĄLYGOS AR APRIBOJIMAI</w:t>
      </w:r>
      <w:bookmarkEnd w:id="62"/>
      <w:bookmarkEnd w:id="63"/>
    </w:p>
    <w:p w14:paraId="23411101" w14:textId="77777777" w:rsidR="00A460BD" w:rsidRPr="009365C0" w:rsidRDefault="00A460BD" w:rsidP="007064A3">
      <w:pPr>
        <w:pStyle w:val="BTEMEASMCA"/>
      </w:pPr>
    </w:p>
    <w:p w14:paraId="12360D10" w14:textId="77777777" w:rsidR="00A460BD" w:rsidRPr="009365C0" w:rsidRDefault="00A460BD" w:rsidP="00F04EE0">
      <w:pPr>
        <w:pStyle w:val="BTEMEASMCA"/>
      </w:pPr>
      <w:r w:rsidRPr="009365C0">
        <w:t>Receptinis vaistinis preparatas.</w:t>
      </w:r>
    </w:p>
    <w:p w14:paraId="3E9FCD0B" w14:textId="77777777" w:rsidR="00A460BD" w:rsidRPr="009365C0" w:rsidRDefault="00A460BD" w:rsidP="00AC3C92">
      <w:pPr>
        <w:pStyle w:val="BTEMEASMCA"/>
      </w:pPr>
    </w:p>
    <w:p w14:paraId="1389FB9C" w14:textId="77777777" w:rsidR="00A460BD" w:rsidRPr="009365C0" w:rsidRDefault="00A460BD" w:rsidP="00F916FA">
      <w:pPr>
        <w:pStyle w:val="BTEMEASMCA"/>
        <w:rPr>
          <w:highlight w:val="yellow"/>
        </w:rPr>
      </w:pPr>
    </w:p>
    <w:p w14:paraId="2F8656A1" w14:textId="77777777" w:rsidR="00A460BD" w:rsidRPr="009365C0" w:rsidRDefault="00A460BD" w:rsidP="00F916FA">
      <w:pPr>
        <w:pStyle w:val="BTEMEASMCA"/>
      </w:pPr>
    </w:p>
    <w:p w14:paraId="4FB638DA" w14:textId="77777777" w:rsidR="00A460BD" w:rsidRPr="009365C0" w:rsidRDefault="00A460BD" w:rsidP="00F916FA">
      <w:pPr>
        <w:pStyle w:val="BTEMEASMCA"/>
        <w:rPr>
          <w:highlight w:val="yellow"/>
        </w:rPr>
      </w:pPr>
    </w:p>
    <w:p w14:paraId="1CAFDF49" w14:textId="77777777" w:rsidR="00A460BD" w:rsidRPr="009365C0" w:rsidRDefault="00A460BD" w:rsidP="00F916FA">
      <w:pPr>
        <w:pStyle w:val="BTEMEASMCA"/>
      </w:pPr>
    </w:p>
    <w:p w14:paraId="2215B010" w14:textId="77777777" w:rsidR="00A460BD" w:rsidRPr="009365C0" w:rsidRDefault="00A460BD" w:rsidP="00F916FA">
      <w:pPr>
        <w:pStyle w:val="BTEMEASMCA"/>
      </w:pPr>
    </w:p>
    <w:p w14:paraId="351026A9" w14:textId="77777777" w:rsidR="00A460BD" w:rsidRPr="009365C0" w:rsidRDefault="00A460BD" w:rsidP="00F916FA">
      <w:pPr>
        <w:pStyle w:val="BTEMEASMCA"/>
      </w:pPr>
    </w:p>
    <w:p w14:paraId="47A7FADC" w14:textId="77777777" w:rsidR="00A460BD" w:rsidRPr="009365C0" w:rsidRDefault="00A460BD" w:rsidP="00121438">
      <w:pPr>
        <w:pStyle w:val="BTEMEASMCA"/>
      </w:pPr>
    </w:p>
    <w:p w14:paraId="124F9F1E" w14:textId="77777777" w:rsidR="00A460BD" w:rsidRPr="009365C0" w:rsidRDefault="00A460BD" w:rsidP="00121438">
      <w:pPr>
        <w:pStyle w:val="BTEMEASMCA"/>
      </w:pPr>
    </w:p>
    <w:p w14:paraId="13980988" w14:textId="77777777" w:rsidR="00A460BD" w:rsidRPr="009365C0" w:rsidRDefault="00A460BD" w:rsidP="00121438">
      <w:pPr>
        <w:pStyle w:val="BTEMEASMCA"/>
      </w:pPr>
    </w:p>
    <w:p w14:paraId="4AB272C2" w14:textId="77777777" w:rsidR="00A460BD" w:rsidRPr="009365C0" w:rsidRDefault="00A460BD" w:rsidP="00121438">
      <w:pPr>
        <w:pStyle w:val="BTEMEASMCA"/>
      </w:pPr>
    </w:p>
    <w:p w14:paraId="3AE959D6" w14:textId="77777777" w:rsidR="00A460BD" w:rsidRPr="009365C0" w:rsidRDefault="00A460BD" w:rsidP="00121438">
      <w:pPr>
        <w:pStyle w:val="BTEMEASMCA"/>
      </w:pPr>
    </w:p>
    <w:p w14:paraId="25284D05" w14:textId="77777777" w:rsidR="00A460BD" w:rsidRPr="009365C0" w:rsidRDefault="00A460BD" w:rsidP="00121438">
      <w:pPr>
        <w:pStyle w:val="BTEMEASMCA"/>
      </w:pPr>
    </w:p>
    <w:p w14:paraId="161F9056" w14:textId="77777777" w:rsidR="00A460BD" w:rsidRPr="009365C0" w:rsidRDefault="00A460BD" w:rsidP="00121438">
      <w:pPr>
        <w:pStyle w:val="BTEMEASMCA"/>
      </w:pPr>
    </w:p>
    <w:p w14:paraId="53F0ECB6" w14:textId="77777777" w:rsidR="00A460BD" w:rsidRPr="009365C0" w:rsidRDefault="00A460BD" w:rsidP="000A3B1A">
      <w:pPr>
        <w:pStyle w:val="BTEMEASMCA"/>
      </w:pPr>
    </w:p>
    <w:p w14:paraId="5CB5E82B" w14:textId="77777777" w:rsidR="00A460BD" w:rsidRPr="009365C0" w:rsidRDefault="00A460BD" w:rsidP="00827D29">
      <w:pPr>
        <w:pStyle w:val="BTEMEASMCA"/>
      </w:pPr>
    </w:p>
    <w:p w14:paraId="4998A298" w14:textId="77777777" w:rsidR="00A460BD" w:rsidRPr="009365C0" w:rsidRDefault="00A460BD" w:rsidP="0084593B">
      <w:pPr>
        <w:pStyle w:val="BTEMEASMCA"/>
      </w:pPr>
    </w:p>
    <w:p w14:paraId="7FA28D69" w14:textId="77777777" w:rsidR="00A460BD" w:rsidRPr="009365C0" w:rsidRDefault="00A460BD" w:rsidP="00AE2244">
      <w:pPr>
        <w:pStyle w:val="BTEMEASMCA"/>
      </w:pPr>
    </w:p>
    <w:p w14:paraId="1A180070" w14:textId="77777777" w:rsidR="00A460BD" w:rsidRPr="009365C0" w:rsidRDefault="00A460BD" w:rsidP="00AE2244">
      <w:pPr>
        <w:pStyle w:val="BTEMEASMCA"/>
      </w:pPr>
    </w:p>
    <w:p w14:paraId="25D595F1" w14:textId="77777777" w:rsidR="00A460BD" w:rsidRPr="009365C0" w:rsidRDefault="00A460BD" w:rsidP="003549B6">
      <w:pPr>
        <w:pStyle w:val="BTEMEASMCA"/>
      </w:pPr>
    </w:p>
    <w:p w14:paraId="0DE5FC72" w14:textId="77777777" w:rsidR="00A460BD" w:rsidRPr="009365C0" w:rsidRDefault="00A460BD" w:rsidP="00147555">
      <w:pPr>
        <w:pStyle w:val="BTEMEASMCA"/>
      </w:pPr>
    </w:p>
    <w:p w14:paraId="4B12563D" w14:textId="77777777" w:rsidR="00A460BD" w:rsidRPr="009365C0" w:rsidRDefault="00A460BD" w:rsidP="00AF538F">
      <w:pPr>
        <w:pStyle w:val="BTEMEASMCA"/>
      </w:pPr>
    </w:p>
    <w:p w14:paraId="19833E2D" w14:textId="77777777" w:rsidR="00A460BD" w:rsidRPr="009365C0" w:rsidRDefault="00A460BD" w:rsidP="0024100C">
      <w:pPr>
        <w:pStyle w:val="BTEMEASMCA"/>
      </w:pPr>
    </w:p>
    <w:p w14:paraId="5AF4F9EC" w14:textId="77777777" w:rsidR="00A460BD" w:rsidRPr="009365C0" w:rsidRDefault="00A460BD" w:rsidP="002412DC">
      <w:pPr>
        <w:pStyle w:val="BTEMEASMCA"/>
      </w:pPr>
    </w:p>
    <w:p w14:paraId="0324A7B5" w14:textId="77777777" w:rsidR="00A460BD" w:rsidRPr="009365C0" w:rsidRDefault="00A460BD" w:rsidP="002718B6">
      <w:pPr>
        <w:pStyle w:val="BTEMEASMCA"/>
      </w:pPr>
    </w:p>
    <w:p w14:paraId="30427D7B" w14:textId="77777777" w:rsidR="00A460BD" w:rsidRPr="009365C0" w:rsidRDefault="00A460BD" w:rsidP="00EC35C5">
      <w:pPr>
        <w:pStyle w:val="BTEMEASMCA"/>
      </w:pPr>
    </w:p>
    <w:p w14:paraId="01D4B068" w14:textId="77777777" w:rsidR="00A460BD" w:rsidRPr="009365C0" w:rsidRDefault="00A460BD" w:rsidP="00A831CE">
      <w:pPr>
        <w:pStyle w:val="BTEMEASMCA"/>
      </w:pPr>
    </w:p>
    <w:p w14:paraId="57802C4B" w14:textId="77777777" w:rsidR="00A460BD" w:rsidRPr="009365C0" w:rsidRDefault="00A460BD" w:rsidP="00A119C1">
      <w:pPr>
        <w:pStyle w:val="BTEMEASMCA"/>
      </w:pPr>
    </w:p>
    <w:p w14:paraId="6B302106" w14:textId="77777777" w:rsidR="00A460BD" w:rsidRPr="009365C0" w:rsidRDefault="00A460BD" w:rsidP="00043AF2">
      <w:pPr>
        <w:pStyle w:val="BTEMEASMCA"/>
      </w:pPr>
    </w:p>
    <w:p w14:paraId="306FC39D" w14:textId="77777777" w:rsidR="00A460BD" w:rsidRPr="009365C0" w:rsidRDefault="00A460BD" w:rsidP="00A460BD">
      <w:pPr>
        <w:pStyle w:val="TTEMEASMCA"/>
        <w:outlineLvl w:val="9"/>
        <w:rPr>
          <w:lang w:val="lt-LT"/>
        </w:rPr>
      </w:pPr>
      <w:bookmarkStart w:id="64" w:name="_Toc129243134"/>
      <w:bookmarkStart w:id="65" w:name="_Toc129243259"/>
    </w:p>
    <w:p w14:paraId="4AB02F2F" w14:textId="77777777" w:rsidR="00A460BD" w:rsidRPr="00E026AA" w:rsidRDefault="00A460BD" w:rsidP="00A460BD">
      <w:pPr>
        <w:pStyle w:val="TTEMEASMCA"/>
        <w:rPr>
          <w:lang w:val="lt-LT"/>
        </w:rPr>
      </w:pPr>
    </w:p>
    <w:p w14:paraId="640EED0C" w14:textId="77777777" w:rsidR="00A460BD" w:rsidRPr="00E026AA" w:rsidRDefault="00A460BD" w:rsidP="00A460BD">
      <w:pPr>
        <w:pStyle w:val="TTEMEASMCA"/>
        <w:rPr>
          <w:lang w:val="lt-LT"/>
        </w:rPr>
      </w:pPr>
    </w:p>
    <w:p w14:paraId="2BA8D06F" w14:textId="77777777" w:rsidR="00A460BD" w:rsidRPr="00E026AA" w:rsidRDefault="00A460BD" w:rsidP="00A460BD">
      <w:pPr>
        <w:pStyle w:val="TTEMEASMCA"/>
        <w:rPr>
          <w:lang w:val="lt-LT"/>
        </w:rPr>
      </w:pPr>
    </w:p>
    <w:p w14:paraId="0650FB75" w14:textId="77777777" w:rsidR="00A460BD" w:rsidRPr="00E026AA" w:rsidRDefault="00A460BD" w:rsidP="00A460BD">
      <w:pPr>
        <w:pStyle w:val="TTEMEASMCA"/>
        <w:rPr>
          <w:lang w:val="lt-LT"/>
        </w:rPr>
      </w:pPr>
    </w:p>
    <w:p w14:paraId="6BCB75C4" w14:textId="77777777" w:rsidR="00A460BD" w:rsidRPr="00E026AA" w:rsidRDefault="00A460BD" w:rsidP="00A460BD">
      <w:pPr>
        <w:pStyle w:val="TTEMEASMCA"/>
        <w:rPr>
          <w:lang w:val="lt-LT"/>
        </w:rPr>
      </w:pPr>
    </w:p>
    <w:p w14:paraId="7771DE3B" w14:textId="77777777" w:rsidR="00A460BD" w:rsidRPr="00E026AA" w:rsidRDefault="00A460BD" w:rsidP="00A460BD">
      <w:pPr>
        <w:pStyle w:val="TTEMEASMCA"/>
        <w:rPr>
          <w:lang w:val="lt-LT"/>
        </w:rPr>
      </w:pPr>
    </w:p>
    <w:p w14:paraId="66676B5A" w14:textId="77777777" w:rsidR="00A460BD" w:rsidRPr="00E026AA" w:rsidRDefault="00A460BD" w:rsidP="00A460BD">
      <w:pPr>
        <w:pStyle w:val="TTEMEASMCA"/>
        <w:rPr>
          <w:lang w:val="lt-LT"/>
        </w:rPr>
      </w:pPr>
    </w:p>
    <w:p w14:paraId="288E4785" w14:textId="77777777" w:rsidR="00A460BD" w:rsidRPr="00E026AA" w:rsidRDefault="00A460BD" w:rsidP="00A460BD">
      <w:pPr>
        <w:pStyle w:val="TTEMEASMCA"/>
        <w:rPr>
          <w:lang w:val="lt-LT"/>
        </w:rPr>
      </w:pPr>
    </w:p>
    <w:p w14:paraId="755A7B66" w14:textId="77777777" w:rsidR="00A460BD" w:rsidRPr="00E026AA" w:rsidRDefault="00A460BD" w:rsidP="00A460BD">
      <w:pPr>
        <w:pStyle w:val="TTEMEASMCA"/>
        <w:rPr>
          <w:lang w:val="lt-LT"/>
        </w:rPr>
      </w:pPr>
    </w:p>
    <w:p w14:paraId="2B3D0033" w14:textId="77777777" w:rsidR="00A460BD" w:rsidRPr="00E026AA" w:rsidRDefault="00A460BD" w:rsidP="00A460BD">
      <w:pPr>
        <w:pStyle w:val="TTEMEASMCA"/>
        <w:rPr>
          <w:lang w:val="lt-LT"/>
        </w:rPr>
      </w:pPr>
    </w:p>
    <w:p w14:paraId="5E3D8003" w14:textId="77777777" w:rsidR="00A460BD" w:rsidRPr="00E026AA" w:rsidRDefault="00A460BD" w:rsidP="00A460BD">
      <w:pPr>
        <w:pStyle w:val="TTEMEASMCA"/>
        <w:rPr>
          <w:lang w:val="lt-LT"/>
        </w:rPr>
      </w:pPr>
    </w:p>
    <w:p w14:paraId="7864EAF9" w14:textId="77777777" w:rsidR="00A460BD" w:rsidRPr="00E026AA" w:rsidRDefault="00A460BD" w:rsidP="00A460BD">
      <w:pPr>
        <w:pStyle w:val="TTEMEASMCA"/>
        <w:rPr>
          <w:lang w:val="lt-LT"/>
        </w:rPr>
      </w:pPr>
    </w:p>
    <w:p w14:paraId="52974446" w14:textId="77777777" w:rsidR="00A460BD" w:rsidRPr="00E026AA" w:rsidRDefault="00A460BD" w:rsidP="00A460BD">
      <w:pPr>
        <w:pStyle w:val="TTEMEASMCA"/>
        <w:rPr>
          <w:lang w:val="lt-LT"/>
        </w:rPr>
      </w:pPr>
    </w:p>
    <w:p w14:paraId="102307FA" w14:textId="77777777" w:rsidR="00A460BD" w:rsidRPr="00E026AA" w:rsidRDefault="00A460BD" w:rsidP="00A460BD">
      <w:pPr>
        <w:pStyle w:val="TTEMEASMCA"/>
        <w:rPr>
          <w:lang w:val="lt-LT"/>
        </w:rPr>
      </w:pPr>
    </w:p>
    <w:p w14:paraId="2AF5AD6E" w14:textId="77777777" w:rsidR="00A460BD" w:rsidRPr="00E026AA" w:rsidRDefault="00A460BD" w:rsidP="00A460BD">
      <w:pPr>
        <w:pStyle w:val="TTEMEASMCA"/>
        <w:rPr>
          <w:lang w:val="lt-LT"/>
        </w:rPr>
      </w:pPr>
    </w:p>
    <w:p w14:paraId="2E0B23DD" w14:textId="77777777" w:rsidR="00A460BD" w:rsidRPr="00E026AA" w:rsidRDefault="00A460BD" w:rsidP="00A460BD">
      <w:pPr>
        <w:pStyle w:val="TTEMEASMCA"/>
        <w:rPr>
          <w:lang w:val="lt-LT"/>
        </w:rPr>
      </w:pPr>
    </w:p>
    <w:p w14:paraId="7C6B9306" w14:textId="77777777" w:rsidR="00A460BD" w:rsidRPr="00E026AA" w:rsidRDefault="00A460BD" w:rsidP="00A460BD">
      <w:pPr>
        <w:pStyle w:val="TTEMEASMCA"/>
        <w:rPr>
          <w:lang w:val="lt-LT"/>
        </w:rPr>
      </w:pPr>
    </w:p>
    <w:p w14:paraId="45F440CB" w14:textId="77777777" w:rsidR="00A460BD" w:rsidRPr="00E026AA" w:rsidRDefault="00A460BD" w:rsidP="00A460BD">
      <w:pPr>
        <w:pStyle w:val="TTEMEASMCA"/>
        <w:rPr>
          <w:lang w:val="lt-LT"/>
        </w:rPr>
      </w:pPr>
    </w:p>
    <w:p w14:paraId="46669013" w14:textId="77777777" w:rsidR="00A460BD" w:rsidRPr="00E026AA" w:rsidRDefault="00A460BD" w:rsidP="00A460BD">
      <w:pPr>
        <w:pStyle w:val="TTEMEASMCA"/>
        <w:rPr>
          <w:lang w:val="lt-LT"/>
        </w:rPr>
      </w:pPr>
    </w:p>
    <w:p w14:paraId="67B20B0E" w14:textId="77777777" w:rsidR="00A460BD" w:rsidRPr="00E026AA" w:rsidRDefault="00A460BD" w:rsidP="00A460BD">
      <w:pPr>
        <w:pStyle w:val="TTEMEASMCA"/>
        <w:rPr>
          <w:lang w:val="lt-LT"/>
        </w:rPr>
      </w:pPr>
    </w:p>
    <w:p w14:paraId="345F1657" w14:textId="77777777" w:rsidR="00A460BD" w:rsidRPr="00E026AA" w:rsidRDefault="00A460BD" w:rsidP="00A460BD">
      <w:pPr>
        <w:pStyle w:val="TTEMEASMCA"/>
        <w:rPr>
          <w:lang w:val="lt-LT"/>
        </w:rPr>
      </w:pPr>
    </w:p>
    <w:p w14:paraId="3EE8E3EB" w14:textId="77777777" w:rsidR="00A460BD" w:rsidRPr="00E026AA" w:rsidRDefault="00A460BD" w:rsidP="00A460BD">
      <w:pPr>
        <w:pStyle w:val="TTEMEASMCA"/>
        <w:rPr>
          <w:lang w:val="lt-LT"/>
        </w:rPr>
      </w:pPr>
    </w:p>
    <w:p w14:paraId="077C7FD2" w14:textId="77777777" w:rsidR="00A460BD" w:rsidRPr="00E026AA" w:rsidRDefault="00A460BD" w:rsidP="00A460BD">
      <w:pPr>
        <w:pStyle w:val="TTEMEASMCA"/>
        <w:rPr>
          <w:lang w:val="lt-LT"/>
        </w:rPr>
      </w:pPr>
    </w:p>
    <w:p w14:paraId="4E405FC6" w14:textId="77777777" w:rsidR="00A460BD" w:rsidRPr="00E026AA" w:rsidRDefault="00A460BD" w:rsidP="00A460BD">
      <w:pPr>
        <w:pStyle w:val="TTEMEASMCA"/>
        <w:rPr>
          <w:lang w:val="lt-LT"/>
        </w:rPr>
      </w:pPr>
    </w:p>
    <w:p w14:paraId="16A70985" w14:textId="77777777" w:rsidR="00A460BD" w:rsidRPr="00E026AA" w:rsidRDefault="00A460BD" w:rsidP="00A460BD">
      <w:pPr>
        <w:pStyle w:val="TTEMEASMCA"/>
        <w:rPr>
          <w:lang w:val="lt-LT"/>
        </w:rPr>
      </w:pPr>
    </w:p>
    <w:p w14:paraId="2124FDF2" w14:textId="77777777" w:rsidR="00A460BD" w:rsidRPr="00E026AA" w:rsidRDefault="00A460BD" w:rsidP="00A460BD">
      <w:pPr>
        <w:pStyle w:val="TTEMEASMCA"/>
        <w:rPr>
          <w:lang w:val="lt-LT"/>
        </w:rPr>
      </w:pPr>
    </w:p>
    <w:p w14:paraId="232F0375" w14:textId="77777777" w:rsidR="00A460BD" w:rsidRPr="00E026AA" w:rsidRDefault="00A460BD" w:rsidP="00A460BD">
      <w:pPr>
        <w:pStyle w:val="TTEMEASMCA"/>
        <w:rPr>
          <w:lang w:val="lt-LT"/>
        </w:rPr>
      </w:pPr>
    </w:p>
    <w:p w14:paraId="5DA47179" w14:textId="77777777" w:rsidR="00A460BD" w:rsidRPr="00E026AA" w:rsidRDefault="00A460BD" w:rsidP="00A460BD">
      <w:pPr>
        <w:pStyle w:val="TTEMEASMCA"/>
        <w:rPr>
          <w:lang w:val="lt-LT"/>
        </w:rPr>
      </w:pPr>
    </w:p>
    <w:p w14:paraId="08A22439" w14:textId="77777777" w:rsidR="00A460BD" w:rsidRPr="00E026AA" w:rsidRDefault="00A460BD" w:rsidP="00A460BD">
      <w:pPr>
        <w:pStyle w:val="TTEMEASMCA"/>
        <w:rPr>
          <w:lang w:val="lt-LT"/>
        </w:rPr>
      </w:pPr>
    </w:p>
    <w:p w14:paraId="4F545C73" w14:textId="11A55E1E" w:rsidR="00A460BD" w:rsidRPr="00E026AA" w:rsidRDefault="00A460BD" w:rsidP="00A460BD">
      <w:pPr>
        <w:pStyle w:val="TTEMEASMCA"/>
        <w:rPr>
          <w:lang w:val="lt-LT"/>
        </w:rPr>
      </w:pPr>
      <w:r w:rsidRPr="00E026AA">
        <w:rPr>
          <w:lang w:val="lt-LT"/>
        </w:rPr>
        <w:t>III PRIEDAS</w:t>
      </w:r>
      <w:bookmarkEnd w:id="64"/>
      <w:bookmarkEnd w:id="65"/>
      <w:r w:rsidR="00E026AA">
        <w:rPr>
          <w:lang w:val="lt-LT"/>
        </w:rPr>
        <w:fldChar w:fldCharType="begin"/>
      </w:r>
      <w:r w:rsidR="00E026AA">
        <w:rPr>
          <w:lang w:val="lt-LT"/>
        </w:rPr>
        <w:instrText xml:space="preserve"> DOCVARIABLE VAULT_ND_e850f0d4-58cf-4ba5-9a3a-29b88c951f6c \* MERGEFORMAT </w:instrText>
      </w:r>
      <w:r w:rsidR="00E026AA">
        <w:rPr>
          <w:lang w:val="lt-LT"/>
        </w:rPr>
        <w:fldChar w:fldCharType="separate"/>
      </w:r>
      <w:r w:rsidR="00E026AA">
        <w:rPr>
          <w:lang w:val="lt-LT"/>
        </w:rPr>
        <w:t xml:space="preserve"> </w:t>
      </w:r>
      <w:r w:rsidR="00E026AA">
        <w:rPr>
          <w:lang w:val="lt-LT"/>
        </w:rPr>
        <w:fldChar w:fldCharType="end"/>
      </w:r>
    </w:p>
    <w:p w14:paraId="726B7507" w14:textId="77777777" w:rsidR="00A460BD" w:rsidRPr="009365C0" w:rsidRDefault="00A460BD" w:rsidP="007064A3">
      <w:pPr>
        <w:pStyle w:val="BTEMEASMCA"/>
      </w:pPr>
    </w:p>
    <w:p w14:paraId="1F7571CD" w14:textId="77777777" w:rsidR="00A460BD" w:rsidRPr="009365C0" w:rsidRDefault="00A460BD" w:rsidP="00A460BD">
      <w:pPr>
        <w:pStyle w:val="TTEMEASMCA"/>
        <w:outlineLvl w:val="9"/>
        <w:rPr>
          <w:lang w:val="lt-LT"/>
        </w:rPr>
      </w:pPr>
      <w:bookmarkStart w:id="66" w:name="_Toc129243135"/>
      <w:bookmarkStart w:id="67" w:name="_Toc129243260"/>
      <w:r w:rsidRPr="009365C0">
        <w:rPr>
          <w:lang w:val="lt-LT"/>
        </w:rPr>
        <w:t>ŽENKLINIMAS IR PAKUOTĖS LAPELIS</w:t>
      </w:r>
      <w:bookmarkEnd w:id="66"/>
      <w:bookmarkEnd w:id="67"/>
    </w:p>
    <w:p w14:paraId="779B7A72" w14:textId="77777777" w:rsidR="00A460BD" w:rsidRPr="009365C0" w:rsidRDefault="00A460BD" w:rsidP="007064A3">
      <w:pPr>
        <w:pStyle w:val="BTEMEASMCA"/>
      </w:pPr>
      <w:r w:rsidRPr="009365C0">
        <w:br w:type="page"/>
      </w:r>
    </w:p>
    <w:p w14:paraId="22B5515D" w14:textId="77777777" w:rsidR="00A460BD" w:rsidRPr="009365C0" w:rsidRDefault="00A460BD" w:rsidP="007064A3">
      <w:pPr>
        <w:pStyle w:val="BTEMEASMCA"/>
      </w:pPr>
    </w:p>
    <w:p w14:paraId="20FF30A2" w14:textId="77777777" w:rsidR="00A460BD" w:rsidRPr="009365C0" w:rsidRDefault="00A460BD" w:rsidP="00F04EE0">
      <w:pPr>
        <w:pStyle w:val="BTEMEASMCA"/>
      </w:pPr>
    </w:p>
    <w:p w14:paraId="78F97424" w14:textId="77777777" w:rsidR="00A460BD" w:rsidRPr="009365C0" w:rsidRDefault="00A460BD" w:rsidP="00AC3C92">
      <w:pPr>
        <w:pStyle w:val="BTEMEASMCA"/>
      </w:pPr>
    </w:p>
    <w:p w14:paraId="14E97940" w14:textId="77777777" w:rsidR="00A460BD" w:rsidRPr="009365C0" w:rsidRDefault="00A460BD" w:rsidP="00F916FA">
      <w:pPr>
        <w:pStyle w:val="BTEMEASMCA"/>
      </w:pPr>
    </w:p>
    <w:p w14:paraId="5BDD3C94" w14:textId="77777777" w:rsidR="00A460BD" w:rsidRPr="009365C0" w:rsidRDefault="00A460BD" w:rsidP="00F916FA">
      <w:pPr>
        <w:pStyle w:val="BTEMEASMCA"/>
      </w:pPr>
    </w:p>
    <w:p w14:paraId="5169D9AC" w14:textId="77777777" w:rsidR="00A460BD" w:rsidRPr="009365C0" w:rsidRDefault="00A460BD" w:rsidP="00F916FA">
      <w:pPr>
        <w:pStyle w:val="BTEMEASMCA"/>
      </w:pPr>
    </w:p>
    <w:p w14:paraId="64D08881" w14:textId="77777777" w:rsidR="00A460BD" w:rsidRPr="009365C0" w:rsidRDefault="00A460BD" w:rsidP="00F916FA">
      <w:pPr>
        <w:pStyle w:val="BTEMEASMCA"/>
      </w:pPr>
    </w:p>
    <w:p w14:paraId="2F11A1B8" w14:textId="77777777" w:rsidR="00A460BD" w:rsidRPr="009365C0" w:rsidRDefault="00A460BD" w:rsidP="00F916FA">
      <w:pPr>
        <w:pStyle w:val="BTEMEASMCA"/>
      </w:pPr>
    </w:p>
    <w:p w14:paraId="5275D60D" w14:textId="77777777" w:rsidR="00A460BD" w:rsidRPr="009365C0" w:rsidRDefault="00A460BD" w:rsidP="00F916FA">
      <w:pPr>
        <w:pStyle w:val="BTEMEASMCA"/>
      </w:pPr>
    </w:p>
    <w:p w14:paraId="0DA19222" w14:textId="77777777" w:rsidR="00A460BD" w:rsidRPr="009365C0" w:rsidRDefault="00A460BD" w:rsidP="00121438">
      <w:pPr>
        <w:pStyle w:val="BTEMEASMCA"/>
      </w:pPr>
    </w:p>
    <w:p w14:paraId="0A6FDAED" w14:textId="77777777" w:rsidR="00A460BD" w:rsidRPr="009365C0" w:rsidRDefault="00A460BD" w:rsidP="00121438">
      <w:pPr>
        <w:pStyle w:val="BTEMEASMCA"/>
      </w:pPr>
    </w:p>
    <w:p w14:paraId="002E6EE6" w14:textId="77777777" w:rsidR="00A460BD" w:rsidRPr="009365C0" w:rsidRDefault="00A460BD" w:rsidP="00121438">
      <w:pPr>
        <w:pStyle w:val="BTEMEASMCA"/>
      </w:pPr>
    </w:p>
    <w:p w14:paraId="106114E5" w14:textId="77777777" w:rsidR="00A460BD" w:rsidRPr="009365C0" w:rsidRDefault="00A460BD" w:rsidP="00121438">
      <w:pPr>
        <w:pStyle w:val="BTEMEASMCA"/>
      </w:pPr>
    </w:p>
    <w:p w14:paraId="776B5687" w14:textId="77777777" w:rsidR="00A460BD" w:rsidRPr="009365C0" w:rsidRDefault="00A460BD" w:rsidP="00121438">
      <w:pPr>
        <w:pStyle w:val="BTEMEASMCA"/>
      </w:pPr>
    </w:p>
    <w:p w14:paraId="6BE3703C" w14:textId="77777777" w:rsidR="00A460BD" w:rsidRPr="009365C0" w:rsidRDefault="00A460BD" w:rsidP="00121438">
      <w:pPr>
        <w:pStyle w:val="BTEMEASMCA"/>
      </w:pPr>
    </w:p>
    <w:p w14:paraId="0F558F22" w14:textId="77777777" w:rsidR="00A460BD" w:rsidRPr="009365C0" w:rsidRDefault="00A460BD" w:rsidP="00121438">
      <w:pPr>
        <w:pStyle w:val="BTEMEASMCA"/>
      </w:pPr>
    </w:p>
    <w:p w14:paraId="6060BD07" w14:textId="77777777" w:rsidR="00A460BD" w:rsidRPr="009365C0" w:rsidRDefault="00A460BD" w:rsidP="000A3B1A">
      <w:pPr>
        <w:pStyle w:val="BTEMEASMCA"/>
      </w:pPr>
    </w:p>
    <w:p w14:paraId="7A409FCA" w14:textId="77777777" w:rsidR="00A460BD" w:rsidRPr="009365C0" w:rsidRDefault="00A460BD" w:rsidP="00827D29">
      <w:pPr>
        <w:pStyle w:val="BTEMEASMCA"/>
      </w:pPr>
    </w:p>
    <w:p w14:paraId="1C3EF7F4" w14:textId="77777777" w:rsidR="00A460BD" w:rsidRPr="009365C0" w:rsidRDefault="00A460BD" w:rsidP="0084593B">
      <w:pPr>
        <w:pStyle w:val="BTEMEASMCA"/>
      </w:pPr>
    </w:p>
    <w:p w14:paraId="36BB10F3" w14:textId="77777777" w:rsidR="00A460BD" w:rsidRPr="009365C0" w:rsidRDefault="00A460BD" w:rsidP="00AE2244">
      <w:pPr>
        <w:pStyle w:val="BTEMEASMCA"/>
      </w:pPr>
    </w:p>
    <w:p w14:paraId="418614CA" w14:textId="77777777" w:rsidR="00A460BD" w:rsidRPr="009365C0" w:rsidRDefault="00A460BD" w:rsidP="00AE2244">
      <w:pPr>
        <w:pStyle w:val="BTEMEASMCA"/>
      </w:pPr>
    </w:p>
    <w:p w14:paraId="4FD87368" w14:textId="77777777" w:rsidR="00A460BD" w:rsidRPr="009365C0" w:rsidRDefault="00A460BD" w:rsidP="003549B6">
      <w:pPr>
        <w:pStyle w:val="BTEMEASMCA"/>
      </w:pPr>
    </w:p>
    <w:p w14:paraId="3DD03772" w14:textId="77777777" w:rsidR="00A460BD" w:rsidRPr="009365C0" w:rsidRDefault="00A460BD" w:rsidP="00147555">
      <w:pPr>
        <w:pStyle w:val="BTEMEASMCA"/>
      </w:pPr>
    </w:p>
    <w:p w14:paraId="77EBE202" w14:textId="77777777" w:rsidR="00A460BD" w:rsidRPr="009365C0" w:rsidRDefault="00A460BD" w:rsidP="00A460BD">
      <w:pPr>
        <w:pStyle w:val="TTEMEASMCA"/>
        <w:outlineLvl w:val="9"/>
        <w:rPr>
          <w:lang w:val="lt-LT"/>
        </w:rPr>
      </w:pPr>
      <w:bookmarkStart w:id="68" w:name="_Toc129243136"/>
      <w:bookmarkStart w:id="69" w:name="_Toc129243261"/>
      <w:r w:rsidRPr="009365C0">
        <w:rPr>
          <w:lang w:val="lt-LT"/>
        </w:rPr>
        <w:t>A. ŽENKLINIMAS</w:t>
      </w:r>
      <w:bookmarkEnd w:id="68"/>
      <w:bookmarkEnd w:id="69"/>
    </w:p>
    <w:p w14:paraId="2F4A5F83" w14:textId="77777777" w:rsidR="00A460BD" w:rsidRPr="009365C0" w:rsidRDefault="00A460BD" w:rsidP="007064A3">
      <w:pPr>
        <w:pStyle w:val="BTEMEASMCA"/>
      </w:pPr>
      <w:r w:rsidRPr="009365C0">
        <w:br w:type="page"/>
      </w:r>
    </w:p>
    <w:p w14:paraId="533EF6EF" w14:textId="77777777" w:rsidR="00A460BD" w:rsidRPr="009365C0" w:rsidRDefault="00A460BD" w:rsidP="00A460BD">
      <w:pPr>
        <w:pStyle w:val="PI-1labEMEASMCA"/>
      </w:pPr>
      <w:r w:rsidRPr="009365C0">
        <w:lastRenderedPageBreak/>
        <w:t>INFORMACIJA ANT IŠORINĖS PAKUOTĖS</w:t>
      </w:r>
    </w:p>
    <w:p w14:paraId="31942091" w14:textId="77777777" w:rsidR="00A460BD" w:rsidRPr="009365C0" w:rsidRDefault="00A460BD" w:rsidP="00A460BD">
      <w:pPr>
        <w:pStyle w:val="PI-1labEMEASMCA"/>
      </w:pPr>
    </w:p>
    <w:p w14:paraId="1AB22A2D" w14:textId="77777777" w:rsidR="00A460BD" w:rsidRPr="009365C0" w:rsidRDefault="00A460BD" w:rsidP="00A460BD">
      <w:pPr>
        <w:pStyle w:val="PI-1labEMEASMCA"/>
      </w:pPr>
      <w:r w:rsidRPr="009365C0">
        <w:t>KARTONO DĖŽUTĖ</w:t>
      </w:r>
    </w:p>
    <w:p w14:paraId="4008CF79" w14:textId="77777777" w:rsidR="00A460BD" w:rsidRPr="009365C0" w:rsidRDefault="00A460BD" w:rsidP="007064A3">
      <w:pPr>
        <w:pStyle w:val="BTEMEASMCA"/>
      </w:pPr>
    </w:p>
    <w:p w14:paraId="2D0C279B" w14:textId="77777777" w:rsidR="00A460BD" w:rsidRPr="009365C0" w:rsidRDefault="00A460BD" w:rsidP="00F04EE0">
      <w:pPr>
        <w:pStyle w:val="BTEMEASMCA"/>
      </w:pPr>
    </w:p>
    <w:p w14:paraId="46582632" w14:textId="77777777" w:rsidR="00A460BD" w:rsidRPr="009365C0" w:rsidRDefault="00A460BD" w:rsidP="00A460BD">
      <w:pPr>
        <w:pStyle w:val="PI-1labEMEASMCA"/>
      </w:pPr>
      <w:r w:rsidRPr="009365C0">
        <w:t>1.</w:t>
      </w:r>
      <w:r w:rsidRPr="009365C0">
        <w:tab/>
        <w:t>VAISTINIO PREPARATO PAVADINIMAS</w:t>
      </w:r>
    </w:p>
    <w:p w14:paraId="3EBE318B" w14:textId="77777777" w:rsidR="00A460BD" w:rsidRPr="009365C0" w:rsidRDefault="00A460BD" w:rsidP="007064A3">
      <w:pPr>
        <w:pStyle w:val="BTEMEASMCA"/>
      </w:pPr>
    </w:p>
    <w:p w14:paraId="217F721F" w14:textId="77777777" w:rsidR="00A460BD" w:rsidRPr="009365C0" w:rsidRDefault="00A460BD" w:rsidP="00F04EE0">
      <w:pPr>
        <w:pStyle w:val="BTEMEASMCA"/>
      </w:pPr>
      <w:r w:rsidRPr="009365C0">
        <w:rPr>
          <w:bCs/>
        </w:rPr>
        <w:t>AGGRASTAT</w:t>
      </w:r>
      <w:r w:rsidRPr="009365C0">
        <w:rPr>
          <w:b/>
        </w:rPr>
        <w:t xml:space="preserve"> </w:t>
      </w:r>
      <w:r w:rsidRPr="009365C0">
        <w:t xml:space="preserve">250 </w:t>
      </w:r>
      <w:proofErr w:type="spellStart"/>
      <w:r w:rsidRPr="009365C0">
        <w:t>mikrogramų</w:t>
      </w:r>
      <w:proofErr w:type="spellEnd"/>
      <w:r w:rsidRPr="009365C0">
        <w:t xml:space="preserve">/ml koncentratas infuziniam tirpalui </w:t>
      </w:r>
    </w:p>
    <w:p w14:paraId="3149D3D3" w14:textId="77777777" w:rsidR="00A460BD" w:rsidRPr="009365C0" w:rsidRDefault="00A460BD" w:rsidP="00AC3C92">
      <w:pPr>
        <w:pStyle w:val="BTEMEASMCA"/>
      </w:pPr>
      <w:proofErr w:type="spellStart"/>
      <w:r w:rsidRPr="009365C0">
        <w:t>Tirofibanum</w:t>
      </w:r>
      <w:proofErr w:type="spellEnd"/>
    </w:p>
    <w:p w14:paraId="785000D8" w14:textId="77777777" w:rsidR="00A460BD" w:rsidRPr="009365C0" w:rsidRDefault="00A460BD" w:rsidP="00F916FA">
      <w:pPr>
        <w:pStyle w:val="BTEMEASMCA"/>
      </w:pPr>
    </w:p>
    <w:p w14:paraId="303D4B57" w14:textId="77777777" w:rsidR="00A460BD" w:rsidRPr="009365C0" w:rsidRDefault="00A460BD" w:rsidP="00F916FA">
      <w:pPr>
        <w:pStyle w:val="BTEMEASMCA"/>
      </w:pPr>
    </w:p>
    <w:p w14:paraId="3A801F99" w14:textId="77777777" w:rsidR="00A460BD" w:rsidRPr="009365C0" w:rsidRDefault="00A460BD" w:rsidP="00A460BD">
      <w:pPr>
        <w:pStyle w:val="PI-1labEMEASMCA"/>
      </w:pPr>
      <w:r w:rsidRPr="009365C0">
        <w:t>2.</w:t>
      </w:r>
      <w:r w:rsidRPr="009365C0">
        <w:tab/>
        <w:t>VEIKLIOJI MEDŽIAGA IR JOS KIEKIS</w:t>
      </w:r>
    </w:p>
    <w:p w14:paraId="60490600" w14:textId="77777777" w:rsidR="00A460BD" w:rsidRPr="009365C0" w:rsidRDefault="00A460BD" w:rsidP="007064A3">
      <w:pPr>
        <w:pStyle w:val="BTEMEASMCA"/>
      </w:pPr>
    </w:p>
    <w:p w14:paraId="6C780A89" w14:textId="77777777" w:rsidR="00A460BD" w:rsidRPr="009365C0" w:rsidRDefault="00A460BD" w:rsidP="00F04EE0">
      <w:pPr>
        <w:pStyle w:val="BTEMEASMCA"/>
      </w:pPr>
      <w:r w:rsidRPr="009365C0">
        <w:t>1 ml koncentrato infuziniam tirpalui yra 281 </w:t>
      </w:r>
      <w:proofErr w:type="spellStart"/>
      <w:r w:rsidRPr="009365C0">
        <w:t>mikrogramas</w:t>
      </w:r>
      <w:proofErr w:type="spellEnd"/>
      <w:r w:rsidRPr="009365C0">
        <w:t xml:space="preserve"> </w:t>
      </w:r>
      <w:proofErr w:type="spellStart"/>
      <w:r w:rsidRPr="009365C0">
        <w:t>tirofibano</w:t>
      </w:r>
      <w:proofErr w:type="spellEnd"/>
      <w:r w:rsidRPr="009365C0">
        <w:t xml:space="preserve"> hidrochlorido </w:t>
      </w:r>
      <w:proofErr w:type="spellStart"/>
      <w:r w:rsidRPr="009365C0">
        <w:t>monohidrato</w:t>
      </w:r>
      <w:proofErr w:type="spellEnd"/>
      <w:r w:rsidRPr="009365C0">
        <w:t>, atitinkančio 250 </w:t>
      </w:r>
      <w:proofErr w:type="spellStart"/>
      <w:r w:rsidRPr="009365C0">
        <w:t>mikrogramų</w:t>
      </w:r>
      <w:proofErr w:type="spellEnd"/>
      <w:r w:rsidRPr="009365C0">
        <w:t xml:space="preserve"> </w:t>
      </w:r>
      <w:proofErr w:type="spellStart"/>
      <w:r w:rsidRPr="009365C0">
        <w:t>tirofibano</w:t>
      </w:r>
      <w:proofErr w:type="spellEnd"/>
      <w:r w:rsidRPr="009365C0">
        <w:t>.</w:t>
      </w:r>
    </w:p>
    <w:p w14:paraId="5439101F" w14:textId="77777777" w:rsidR="00A460BD" w:rsidRPr="009365C0" w:rsidRDefault="00A460BD" w:rsidP="00AC3C92">
      <w:pPr>
        <w:pStyle w:val="BTEMEASMCA"/>
      </w:pPr>
    </w:p>
    <w:p w14:paraId="2C2C53E6" w14:textId="77777777" w:rsidR="00A460BD" w:rsidRPr="009365C0" w:rsidRDefault="00A460BD" w:rsidP="00F916FA">
      <w:pPr>
        <w:pStyle w:val="BTEMEASMCA"/>
      </w:pPr>
    </w:p>
    <w:p w14:paraId="3B9B61D7" w14:textId="77777777" w:rsidR="00A460BD" w:rsidRPr="00A460BD" w:rsidRDefault="00A460BD" w:rsidP="00A460BD">
      <w:pPr>
        <w:pStyle w:val="PI-1labEMEASMCA"/>
        <w:rPr>
          <w:highlight w:val="lightGray"/>
        </w:rPr>
      </w:pPr>
      <w:r w:rsidRPr="009365C0">
        <w:t>3.</w:t>
      </w:r>
      <w:r w:rsidRPr="009365C0">
        <w:tab/>
        <w:t>PAGALBINIŲ MEDŽIAGŲ SĄRAŠAS</w:t>
      </w:r>
    </w:p>
    <w:p w14:paraId="5305534A" w14:textId="77777777" w:rsidR="00A460BD" w:rsidRPr="009365C0" w:rsidRDefault="00A460BD" w:rsidP="007064A3">
      <w:pPr>
        <w:pStyle w:val="BTEMEASMCA"/>
      </w:pPr>
    </w:p>
    <w:p w14:paraId="0E592417" w14:textId="77777777" w:rsidR="00A460BD" w:rsidRPr="009365C0" w:rsidRDefault="00A460BD" w:rsidP="00F04EE0">
      <w:pPr>
        <w:pStyle w:val="BTEMEASMCA"/>
      </w:pPr>
      <w:r w:rsidRPr="009365C0">
        <w:t xml:space="preserve">Pagalbinės medžiagos: </w:t>
      </w:r>
      <w:proofErr w:type="spellStart"/>
      <w:r w:rsidRPr="009365C0">
        <w:t>Natrii</w:t>
      </w:r>
      <w:proofErr w:type="spellEnd"/>
      <w:r w:rsidRPr="009365C0">
        <w:t xml:space="preserve"> </w:t>
      </w:r>
      <w:proofErr w:type="spellStart"/>
      <w:r w:rsidRPr="009365C0">
        <w:t>chloridum</w:t>
      </w:r>
      <w:proofErr w:type="spellEnd"/>
      <w:r w:rsidRPr="009365C0">
        <w:t xml:space="preserve">, </w:t>
      </w:r>
      <w:proofErr w:type="spellStart"/>
      <w:r w:rsidRPr="009365C0">
        <w:t>Natrii</w:t>
      </w:r>
      <w:proofErr w:type="spellEnd"/>
      <w:r w:rsidRPr="009365C0">
        <w:t xml:space="preserve"> citras </w:t>
      </w:r>
      <w:proofErr w:type="spellStart"/>
      <w:r w:rsidRPr="009365C0">
        <w:t>dihydricus</w:t>
      </w:r>
      <w:proofErr w:type="spellEnd"/>
      <w:r w:rsidRPr="009365C0">
        <w:t xml:space="preserve">, </w:t>
      </w:r>
      <w:proofErr w:type="spellStart"/>
      <w:r w:rsidRPr="009365C0">
        <w:t>Acidum</w:t>
      </w:r>
      <w:proofErr w:type="spellEnd"/>
      <w:r w:rsidRPr="009365C0">
        <w:t xml:space="preserve"> </w:t>
      </w:r>
      <w:proofErr w:type="spellStart"/>
      <w:r w:rsidRPr="009365C0">
        <w:t>citricum</w:t>
      </w:r>
      <w:proofErr w:type="spellEnd"/>
      <w:r w:rsidRPr="009365C0">
        <w:t xml:space="preserve"> </w:t>
      </w:r>
      <w:proofErr w:type="spellStart"/>
      <w:r w:rsidRPr="009365C0">
        <w:t>anhydricum</w:t>
      </w:r>
      <w:proofErr w:type="spellEnd"/>
      <w:r w:rsidRPr="009365C0">
        <w:t>,</w:t>
      </w:r>
    </w:p>
    <w:p w14:paraId="0CCA308B" w14:textId="77777777" w:rsidR="00A460BD" w:rsidRPr="009365C0" w:rsidRDefault="00A460BD" w:rsidP="00AC3C92">
      <w:pPr>
        <w:pStyle w:val="BTEMEASMCA"/>
      </w:pPr>
      <w:proofErr w:type="spellStart"/>
      <w:r w:rsidRPr="009365C0">
        <w:t>Aqua</w:t>
      </w:r>
      <w:proofErr w:type="spellEnd"/>
      <w:r w:rsidRPr="009365C0">
        <w:t xml:space="preserve"> </w:t>
      </w:r>
      <w:proofErr w:type="spellStart"/>
      <w:r w:rsidRPr="009365C0">
        <w:t>ad</w:t>
      </w:r>
      <w:proofErr w:type="spellEnd"/>
      <w:r w:rsidRPr="009365C0">
        <w:t xml:space="preserve"> </w:t>
      </w:r>
      <w:proofErr w:type="spellStart"/>
      <w:r w:rsidRPr="009365C0">
        <w:t>iniectabilia</w:t>
      </w:r>
      <w:proofErr w:type="spellEnd"/>
      <w:r w:rsidRPr="009365C0">
        <w:t xml:space="preserve">, </w:t>
      </w:r>
      <w:proofErr w:type="spellStart"/>
      <w:r w:rsidRPr="009365C0">
        <w:t>Acidum</w:t>
      </w:r>
      <w:proofErr w:type="spellEnd"/>
      <w:r w:rsidRPr="009365C0">
        <w:t xml:space="preserve"> </w:t>
      </w:r>
      <w:proofErr w:type="spellStart"/>
      <w:r w:rsidRPr="009365C0">
        <w:t>hydrochloridum</w:t>
      </w:r>
      <w:proofErr w:type="spellEnd"/>
      <w:r w:rsidRPr="009365C0">
        <w:t xml:space="preserve"> </w:t>
      </w:r>
      <w:proofErr w:type="spellStart"/>
      <w:r w:rsidRPr="009365C0">
        <w:t>concentratum</w:t>
      </w:r>
      <w:proofErr w:type="spellEnd"/>
      <w:r w:rsidRPr="009365C0">
        <w:t>/</w:t>
      </w:r>
      <w:proofErr w:type="spellStart"/>
      <w:r w:rsidRPr="009365C0">
        <w:t>Natrii</w:t>
      </w:r>
      <w:proofErr w:type="spellEnd"/>
      <w:r w:rsidRPr="009365C0">
        <w:t xml:space="preserve"> </w:t>
      </w:r>
      <w:proofErr w:type="spellStart"/>
      <w:r w:rsidRPr="009365C0">
        <w:t>hydroxidum</w:t>
      </w:r>
      <w:proofErr w:type="spellEnd"/>
      <w:r w:rsidRPr="009365C0">
        <w:t xml:space="preserve"> (pH reguliuoti).</w:t>
      </w:r>
    </w:p>
    <w:p w14:paraId="43B50216" w14:textId="77777777" w:rsidR="00A460BD" w:rsidRPr="009365C0" w:rsidRDefault="00A460BD" w:rsidP="00F916FA">
      <w:pPr>
        <w:pStyle w:val="BTEMEASMCA"/>
      </w:pPr>
    </w:p>
    <w:p w14:paraId="121DEBAC" w14:textId="77777777" w:rsidR="00A460BD" w:rsidRPr="009365C0" w:rsidRDefault="00A460BD" w:rsidP="00F916FA">
      <w:pPr>
        <w:pStyle w:val="BTEMEASMCA"/>
      </w:pPr>
    </w:p>
    <w:p w14:paraId="20E6EB9F" w14:textId="77777777" w:rsidR="00A460BD" w:rsidRPr="009365C0" w:rsidRDefault="00A460BD" w:rsidP="00A460BD">
      <w:pPr>
        <w:pStyle w:val="PI-1labEMEASMCA"/>
      </w:pPr>
      <w:r w:rsidRPr="009365C0">
        <w:t>4.</w:t>
      </w:r>
      <w:r w:rsidRPr="009365C0">
        <w:tab/>
        <w:t>FARMACINĖ FORMA IR KIEKIS PAKUOTĖJE</w:t>
      </w:r>
    </w:p>
    <w:p w14:paraId="55E9E6D6" w14:textId="77777777" w:rsidR="00A460BD" w:rsidRPr="009365C0" w:rsidRDefault="00A460BD" w:rsidP="007064A3">
      <w:pPr>
        <w:pStyle w:val="BTEMEASMCA"/>
      </w:pPr>
    </w:p>
    <w:p w14:paraId="094982CD" w14:textId="77777777" w:rsidR="00A460BD" w:rsidRPr="009365C0" w:rsidRDefault="00A460BD" w:rsidP="00F04EE0">
      <w:pPr>
        <w:pStyle w:val="BTEMEASMCA"/>
      </w:pPr>
      <w:r w:rsidRPr="009365C0">
        <w:rPr>
          <w:shd w:val="clear" w:color="auto" w:fill="D3D3D3"/>
        </w:rPr>
        <w:t>Koncentratas infuziniam tirpalui</w:t>
      </w:r>
    </w:p>
    <w:p w14:paraId="642BAAE4" w14:textId="77777777" w:rsidR="00A460BD" w:rsidRPr="009365C0" w:rsidRDefault="00A460BD" w:rsidP="00AC3C92">
      <w:pPr>
        <w:pStyle w:val="BTEMEASMCA"/>
      </w:pPr>
      <w:r w:rsidRPr="009365C0">
        <w:t xml:space="preserve">1 </w:t>
      </w:r>
      <w:r w:rsidR="00BA794F">
        <w:t>flakonas</w:t>
      </w:r>
      <w:r w:rsidRPr="009365C0">
        <w:t xml:space="preserve"> 50 ml</w:t>
      </w:r>
    </w:p>
    <w:p w14:paraId="7A47E469" w14:textId="77777777" w:rsidR="00A460BD" w:rsidRPr="009365C0" w:rsidRDefault="00A460BD" w:rsidP="00F916FA">
      <w:pPr>
        <w:pStyle w:val="BTEMEASMCA"/>
      </w:pPr>
    </w:p>
    <w:p w14:paraId="33128C74" w14:textId="77777777" w:rsidR="00A460BD" w:rsidRPr="009365C0" w:rsidRDefault="00A460BD" w:rsidP="00F916FA">
      <w:pPr>
        <w:pStyle w:val="BTEMEASMCA"/>
      </w:pPr>
    </w:p>
    <w:p w14:paraId="69A2FECD" w14:textId="77777777" w:rsidR="00A460BD" w:rsidRPr="00A460BD" w:rsidRDefault="00A460BD" w:rsidP="00A460BD">
      <w:pPr>
        <w:pStyle w:val="PI-1labEMEASMCA"/>
        <w:rPr>
          <w:highlight w:val="lightGray"/>
        </w:rPr>
      </w:pPr>
      <w:r w:rsidRPr="009365C0">
        <w:t>5.</w:t>
      </w:r>
      <w:r w:rsidRPr="009365C0">
        <w:tab/>
        <w:t>VARTOJIMO METODAS IR BŪDAS (-AI)</w:t>
      </w:r>
    </w:p>
    <w:p w14:paraId="2D15F54F" w14:textId="77777777" w:rsidR="00A460BD" w:rsidRPr="009365C0" w:rsidRDefault="00A460BD" w:rsidP="007064A3">
      <w:pPr>
        <w:pStyle w:val="BTEMEASMCA"/>
      </w:pPr>
    </w:p>
    <w:p w14:paraId="3E70B4B0" w14:textId="77777777" w:rsidR="00A460BD" w:rsidRPr="009365C0" w:rsidRDefault="00A460BD" w:rsidP="00F04EE0">
      <w:pPr>
        <w:pStyle w:val="BTEMEASMCA"/>
      </w:pPr>
      <w:r w:rsidRPr="009365C0">
        <w:t>Leisti į veną (tik prieš tai atskiedus).</w:t>
      </w:r>
    </w:p>
    <w:p w14:paraId="04D08760" w14:textId="77777777" w:rsidR="00A460BD" w:rsidRPr="009365C0" w:rsidRDefault="00A460BD" w:rsidP="00AC3C92">
      <w:pPr>
        <w:pStyle w:val="BTEMEASMCA"/>
      </w:pPr>
      <w:r w:rsidRPr="009365C0">
        <w:t>Prieš vartojimą perskaitykite pakuotės lapelį.</w:t>
      </w:r>
    </w:p>
    <w:p w14:paraId="4EE633A2" w14:textId="77777777" w:rsidR="00A460BD" w:rsidRPr="009365C0" w:rsidRDefault="00A460BD" w:rsidP="00F916FA">
      <w:pPr>
        <w:pStyle w:val="BTEMEASMCA"/>
      </w:pPr>
    </w:p>
    <w:p w14:paraId="7057ABCF" w14:textId="77777777" w:rsidR="00A460BD" w:rsidRPr="009365C0" w:rsidRDefault="00A460BD" w:rsidP="00F916FA">
      <w:pPr>
        <w:pStyle w:val="BTEMEASMCA"/>
      </w:pPr>
    </w:p>
    <w:p w14:paraId="6E671BDB" w14:textId="77777777" w:rsidR="00A460BD" w:rsidRPr="009365C0" w:rsidRDefault="00A460BD" w:rsidP="00A460BD">
      <w:pPr>
        <w:pStyle w:val="PI-1labEMEASMCA"/>
      </w:pPr>
      <w:r w:rsidRPr="009365C0">
        <w:t>6.</w:t>
      </w:r>
      <w:r w:rsidRPr="009365C0">
        <w:tab/>
        <w:t>SPECIALUS ĮSPĖJIMAS, KAD VAISTINĮ PREPARATĄ BŪTINA LAIKYTI VAIKAMS NEPASTEBIMOJE IR NEPASIEKIAMOJE VIETOJE</w:t>
      </w:r>
    </w:p>
    <w:p w14:paraId="04A4A3E9" w14:textId="77777777" w:rsidR="00A460BD" w:rsidRPr="009365C0" w:rsidRDefault="00A460BD" w:rsidP="007064A3">
      <w:pPr>
        <w:pStyle w:val="BTEMEASMCA"/>
      </w:pPr>
    </w:p>
    <w:p w14:paraId="3B30E528" w14:textId="77777777" w:rsidR="00A460BD" w:rsidRPr="009365C0" w:rsidRDefault="00A460BD" w:rsidP="00F04EE0">
      <w:pPr>
        <w:pStyle w:val="BTEMEASMCA"/>
      </w:pPr>
      <w:r w:rsidRPr="009365C0">
        <w:t>Laikyti vaikams nepastebimoje ir nepasiekiamoje vietoje.</w:t>
      </w:r>
    </w:p>
    <w:p w14:paraId="5DD3FC42" w14:textId="77777777" w:rsidR="00A460BD" w:rsidRPr="009365C0" w:rsidRDefault="00A460BD" w:rsidP="00AC3C92">
      <w:pPr>
        <w:pStyle w:val="BTEMEASMCA"/>
      </w:pPr>
    </w:p>
    <w:p w14:paraId="288149D1" w14:textId="77777777" w:rsidR="00A460BD" w:rsidRPr="009365C0" w:rsidRDefault="00A460BD" w:rsidP="00F916FA">
      <w:pPr>
        <w:pStyle w:val="BTEMEASMCA"/>
      </w:pPr>
    </w:p>
    <w:p w14:paraId="02F9A89A" w14:textId="77777777" w:rsidR="00A460BD" w:rsidRPr="00A460BD" w:rsidRDefault="00A460BD" w:rsidP="00A460BD">
      <w:pPr>
        <w:pStyle w:val="PI-1labEMEASMCA"/>
        <w:rPr>
          <w:highlight w:val="lightGray"/>
        </w:rPr>
      </w:pPr>
      <w:r w:rsidRPr="009365C0">
        <w:t>7.</w:t>
      </w:r>
      <w:r w:rsidRPr="009365C0">
        <w:tab/>
        <w:t>KITAS (-I) SPECIALUS (-ŪS) ĮSPĖJIMAS (-AI) (JEI REIKIA)</w:t>
      </w:r>
    </w:p>
    <w:p w14:paraId="3EC5CEF9" w14:textId="77777777" w:rsidR="00A460BD" w:rsidRPr="009365C0" w:rsidRDefault="00A460BD" w:rsidP="007064A3">
      <w:pPr>
        <w:pStyle w:val="BTEMEASMCA"/>
      </w:pPr>
    </w:p>
    <w:p w14:paraId="45A1F4AF" w14:textId="77777777" w:rsidR="00A460BD" w:rsidRPr="009365C0" w:rsidRDefault="00A460BD" w:rsidP="00F04EE0">
      <w:pPr>
        <w:pStyle w:val="BTEMEASMCA"/>
      </w:pPr>
      <w:r w:rsidRPr="009365C0">
        <w:t xml:space="preserve">Perspėjimas: naudokite tik skaidrų, bespalvį </w:t>
      </w:r>
      <w:r w:rsidR="00BA794F">
        <w:t>sterilų koncentratą</w:t>
      </w:r>
      <w:r w:rsidRPr="009365C0">
        <w:t xml:space="preserve">, kuris yra nepažeistame </w:t>
      </w:r>
      <w:r w:rsidR="00BA794F">
        <w:t>flakone</w:t>
      </w:r>
      <w:r w:rsidRPr="009365C0">
        <w:t>.</w:t>
      </w:r>
    </w:p>
    <w:p w14:paraId="7134C054" w14:textId="77777777" w:rsidR="00A460BD" w:rsidRPr="009365C0" w:rsidRDefault="00A460BD" w:rsidP="00AC3C92">
      <w:pPr>
        <w:pStyle w:val="BTEMEASMCA"/>
      </w:pPr>
    </w:p>
    <w:p w14:paraId="0FC33FCB" w14:textId="77777777" w:rsidR="00A460BD" w:rsidRPr="009365C0" w:rsidRDefault="00A460BD" w:rsidP="00F916FA">
      <w:pPr>
        <w:pStyle w:val="BTEMEASMCA"/>
      </w:pPr>
    </w:p>
    <w:p w14:paraId="50730A2A" w14:textId="77777777" w:rsidR="00A460BD" w:rsidRPr="00A460BD" w:rsidRDefault="00A460BD" w:rsidP="00A460BD">
      <w:pPr>
        <w:pStyle w:val="PI-1labEMEASMCA"/>
        <w:rPr>
          <w:highlight w:val="lightGray"/>
        </w:rPr>
      </w:pPr>
      <w:r w:rsidRPr="009365C0">
        <w:t>8.</w:t>
      </w:r>
      <w:r w:rsidRPr="009365C0">
        <w:tab/>
        <w:t>TINKAMUMO LAIKAS</w:t>
      </w:r>
    </w:p>
    <w:p w14:paraId="6859C8AB" w14:textId="77777777" w:rsidR="00A460BD" w:rsidRPr="009365C0" w:rsidRDefault="00A460BD" w:rsidP="007064A3">
      <w:pPr>
        <w:pStyle w:val="BTEMEASMCA"/>
      </w:pPr>
    </w:p>
    <w:p w14:paraId="57743909" w14:textId="77777777" w:rsidR="00A460BD" w:rsidRPr="009365C0" w:rsidRDefault="00A460BD" w:rsidP="00F04EE0">
      <w:pPr>
        <w:pStyle w:val="BTEMEASMCA"/>
      </w:pPr>
      <w:r w:rsidRPr="009365C0">
        <w:t>Tinka iki {MMMM/mm}</w:t>
      </w:r>
    </w:p>
    <w:p w14:paraId="20BD0435" w14:textId="77777777" w:rsidR="00A460BD" w:rsidRPr="009365C0" w:rsidRDefault="00A460BD" w:rsidP="00AC3C92">
      <w:pPr>
        <w:pStyle w:val="BTEMEASMCA"/>
      </w:pPr>
    </w:p>
    <w:p w14:paraId="0E573B5A" w14:textId="77777777" w:rsidR="00A460BD" w:rsidRPr="009365C0" w:rsidRDefault="00A460BD" w:rsidP="00F916FA">
      <w:pPr>
        <w:pStyle w:val="BTEMEASMCA"/>
      </w:pPr>
    </w:p>
    <w:p w14:paraId="438C93DB" w14:textId="77777777" w:rsidR="00A460BD" w:rsidRPr="009365C0" w:rsidRDefault="00A460BD" w:rsidP="00A460BD">
      <w:pPr>
        <w:pStyle w:val="PI-1labEMEASMCA"/>
      </w:pPr>
      <w:r w:rsidRPr="009365C0">
        <w:t>9.</w:t>
      </w:r>
      <w:r w:rsidRPr="009365C0">
        <w:tab/>
        <w:t>SPECIALIOS LAIKYMO SĄLYGOS</w:t>
      </w:r>
    </w:p>
    <w:p w14:paraId="03112030" w14:textId="77777777" w:rsidR="00A460BD" w:rsidRPr="009365C0" w:rsidRDefault="00A460BD" w:rsidP="007064A3">
      <w:pPr>
        <w:pStyle w:val="BTEMEASMCA"/>
      </w:pPr>
    </w:p>
    <w:p w14:paraId="430C8CEE" w14:textId="77777777" w:rsidR="00A460BD" w:rsidRPr="009365C0" w:rsidRDefault="00A460BD" w:rsidP="00F04EE0">
      <w:pPr>
        <w:pStyle w:val="BTEMEASMCA"/>
      </w:pPr>
      <w:r w:rsidRPr="009365C0">
        <w:t xml:space="preserve">Negalima užšaldyti. </w:t>
      </w:r>
      <w:r w:rsidR="00BA794F">
        <w:t>Flakoną</w:t>
      </w:r>
      <w:r w:rsidRPr="009365C0">
        <w:t xml:space="preserve"> laikyti išorinėje dėžutėje, kad </w:t>
      </w:r>
      <w:r w:rsidR="00BA794F">
        <w:t>vaistas</w:t>
      </w:r>
      <w:r w:rsidRPr="009365C0">
        <w:t xml:space="preserve"> būtų apsaugotas nuo šviesos. </w:t>
      </w:r>
    </w:p>
    <w:p w14:paraId="538768D8" w14:textId="77777777" w:rsidR="00A460BD" w:rsidRPr="009365C0" w:rsidRDefault="00A460BD" w:rsidP="00F04EE0">
      <w:pPr>
        <w:pStyle w:val="BTEMEASMCA"/>
      </w:pPr>
    </w:p>
    <w:p w14:paraId="0CCE03E8" w14:textId="77777777" w:rsidR="00A460BD" w:rsidRPr="009365C0" w:rsidRDefault="00A460BD" w:rsidP="00AC3C92">
      <w:pPr>
        <w:pStyle w:val="BTEMEASMCA"/>
      </w:pPr>
    </w:p>
    <w:p w14:paraId="5678A22A" w14:textId="77777777" w:rsidR="00A460BD" w:rsidRPr="009365C0" w:rsidRDefault="00A460BD" w:rsidP="00A460BD">
      <w:pPr>
        <w:pStyle w:val="PI-1labEMEASMCA"/>
      </w:pPr>
      <w:r w:rsidRPr="009365C0">
        <w:t>10.</w:t>
      </w:r>
      <w:r w:rsidRPr="009365C0">
        <w:tab/>
        <w:t xml:space="preserve">SPECIALIOS ATSARGUMO PRIEMONĖS DĖL NESUVARTOTO </w:t>
      </w:r>
      <w:r w:rsidRPr="009365C0">
        <w:rPr>
          <w:bCs/>
        </w:rPr>
        <w:t xml:space="preserve">VAISTINIO PREPARATO AR JO ATLIEKŲ </w:t>
      </w:r>
      <w:r w:rsidRPr="009365C0">
        <w:t>TVARKYMO (JEI REIKIA)</w:t>
      </w:r>
    </w:p>
    <w:p w14:paraId="6CF1F8A7" w14:textId="77777777" w:rsidR="00A460BD" w:rsidRPr="009365C0" w:rsidRDefault="00A460BD" w:rsidP="007064A3">
      <w:pPr>
        <w:pStyle w:val="BTEMEASMCA"/>
      </w:pPr>
    </w:p>
    <w:p w14:paraId="19DCFEE1" w14:textId="77777777" w:rsidR="00A460BD" w:rsidRPr="009365C0" w:rsidRDefault="00A460BD" w:rsidP="00F04EE0">
      <w:pPr>
        <w:pStyle w:val="BTEMEASMCA"/>
      </w:pPr>
    </w:p>
    <w:p w14:paraId="4E2AB9E8" w14:textId="77777777" w:rsidR="00A460BD" w:rsidRPr="009365C0" w:rsidRDefault="00A460BD" w:rsidP="00A460BD">
      <w:pPr>
        <w:pStyle w:val="PI-1labEMEASMCA"/>
      </w:pPr>
      <w:r w:rsidRPr="009365C0">
        <w:t>11.</w:t>
      </w:r>
      <w:r w:rsidRPr="009365C0">
        <w:tab/>
      </w:r>
      <w:r w:rsidR="002D712D">
        <w:t>REGISTRUOTOJO</w:t>
      </w:r>
      <w:r w:rsidRPr="009365C0">
        <w:t xml:space="preserve"> PAVADINIMAS IR ADRESAS</w:t>
      </w:r>
    </w:p>
    <w:p w14:paraId="582ACDA6" w14:textId="77777777" w:rsidR="00A460BD" w:rsidRPr="009365C0" w:rsidRDefault="00A460BD" w:rsidP="007064A3">
      <w:pPr>
        <w:pStyle w:val="BTEMEASMCA"/>
      </w:pPr>
    </w:p>
    <w:p w14:paraId="5C3FEC14" w14:textId="77777777" w:rsidR="00420286" w:rsidRDefault="00420286" w:rsidP="00420286">
      <w:pPr>
        <w:pStyle w:val="BTEMEASMCA"/>
        <w:rPr>
          <w:lang w:eastAsia="lt-LT"/>
        </w:rPr>
      </w:pPr>
      <w:proofErr w:type="spellStart"/>
      <w:r>
        <w:rPr>
          <w:lang w:eastAsia="lt-LT"/>
        </w:rPr>
        <w:t>Advanz</w:t>
      </w:r>
      <w:proofErr w:type="spellEnd"/>
      <w:r>
        <w:rPr>
          <w:lang w:eastAsia="lt-LT"/>
        </w:rPr>
        <w:t xml:space="preserve"> Pharma </w:t>
      </w:r>
      <w:proofErr w:type="spellStart"/>
      <w:r>
        <w:rPr>
          <w:lang w:eastAsia="lt-LT"/>
        </w:rPr>
        <w:t>Limited</w:t>
      </w:r>
      <w:proofErr w:type="spellEnd"/>
    </w:p>
    <w:p w14:paraId="1C135D33" w14:textId="77777777" w:rsidR="00420286" w:rsidRDefault="00420286" w:rsidP="00420286">
      <w:pPr>
        <w:pStyle w:val="BTEMEASMCA"/>
        <w:rPr>
          <w:lang w:eastAsia="lt-LT"/>
        </w:rPr>
      </w:pPr>
      <w:proofErr w:type="spellStart"/>
      <w:r>
        <w:rPr>
          <w:lang w:eastAsia="lt-LT"/>
        </w:rPr>
        <w:t>Unit</w:t>
      </w:r>
      <w:proofErr w:type="spellEnd"/>
      <w:r>
        <w:rPr>
          <w:lang w:eastAsia="lt-LT"/>
        </w:rPr>
        <w:t xml:space="preserve"> 17, </w:t>
      </w:r>
      <w:proofErr w:type="spellStart"/>
      <w:r>
        <w:rPr>
          <w:lang w:eastAsia="lt-LT"/>
        </w:rPr>
        <w:t>Northwood</w:t>
      </w:r>
      <w:proofErr w:type="spellEnd"/>
      <w:r>
        <w:rPr>
          <w:lang w:eastAsia="lt-LT"/>
        </w:rPr>
        <w:t xml:space="preserve"> </w:t>
      </w:r>
      <w:proofErr w:type="spellStart"/>
      <w:r>
        <w:rPr>
          <w:lang w:eastAsia="lt-LT"/>
        </w:rPr>
        <w:t>House</w:t>
      </w:r>
      <w:proofErr w:type="spellEnd"/>
      <w:r>
        <w:rPr>
          <w:lang w:eastAsia="lt-LT"/>
        </w:rPr>
        <w:t xml:space="preserve">, </w:t>
      </w:r>
      <w:proofErr w:type="spellStart"/>
      <w:r>
        <w:rPr>
          <w:lang w:eastAsia="lt-LT"/>
        </w:rPr>
        <w:t>Northwood</w:t>
      </w:r>
      <w:proofErr w:type="spellEnd"/>
      <w:r>
        <w:rPr>
          <w:lang w:eastAsia="lt-LT"/>
        </w:rPr>
        <w:t xml:space="preserve"> </w:t>
      </w:r>
      <w:proofErr w:type="spellStart"/>
      <w:r>
        <w:rPr>
          <w:lang w:eastAsia="lt-LT"/>
        </w:rPr>
        <w:t>Crescent</w:t>
      </w:r>
      <w:proofErr w:type="spellEnd"/>
      <w:r>
        <w:rPr>
          <w:lang w:eastAsia="lt-LT"/>
        </w:rPr>
        <w:t>, Dublin 9, D09 V504</w:t>
      </w:r>
    </w:p>
    <w:p w14:paraId="622922F3" w14:textId="48864E71" w:rsidR="00040811" w:rsidRDefault="00040811" w:rsidP="00040811">
      <w:pPr>
        <w:autoSpaceDE w:val="0"/>
        <w:autoSpaceDN w:val="0"/>
        <w:adjustRightInd w:val="0"/>
        <w:rPr>
          <w:sz w:val="22"/>
          <w:szCs w:val="22"/>
          <w:lang w:eastAsia="lt-LT"/>
        </w:rPr>
      </w:pPr>
      <w:r>
        <w:rPr>
          <w:lang w:eastAsia="lt-LT"/>
        </w:rPr>
        <w:t>Airija</w:t>
      </w:r>
    </w:p>
    <w:p w14:paraId="4DBEBA12" w14:textId="77777777" w:rsidR="00B42F94" w:rsidRPr="009365C0" w:rsidRDefault="00B42F94" w:rsidP="00B42F94">
      <w:pPr>
        <w:pStyle w:val="BTEMEASMCA"/>
      </w:pPr>
    </w:p>
    <w:p w14:paraId="28F51889" w14:textId="77777777" w:rsidR="00A460BD" w:rsidRPr="009365C0" w:rsidRDefault="00A460BD" w:rsidP="00F04EE0">
      <w:pPr>
        <w:pStyle w:val="BTEMEASMCA"/>
      </w:pPr>
    </w:p>
    <w:p w14:paraId="5DBB0AFF" w14:textId="77777777" w:rsidR="00A460BD" w:rsidRPr="009365C0" w:rsidRDefault="00A460BD" w:rsidP="00A460BD">
      <w:pPr>
        <w:pStyle w:val="PI-1labEMEASMCA"/>
      </w:pPr>
      <w:r w:rsidRPr="009365C0">
        <w:t>12.</w:t>
      </w:r>
      <w:r w:rsidRPr="009365C0">
        <w:tab/>
      </w:r>
      <w:r w:rsidR="002D712D">
        <w:t>REGISTRACIJOS</w:t>
      </w:r>
      <w:r w:rsidR="002D712D" w:rsidRPr="009365C0">
        <w:t xml:space="preserve"> </w:t>
      </w:r>
      <w:r w:rsidRPr="009365C0">
        <w:t xml:space="preserve">PAŽYMĖJIMO NUMERIS </w:t>
      </w:r>
    </w:p>
    <w:p w14:paraId="6BA1C08F" w14:textId="77777777" w:rsidR="00A460BD" w:rsidRPr="009365C0" w:rsidRDefault="00A460BD" w:rsidP="007064A3">
      <w:pPr>
        <w:pStyle w:val="BTEMEASMCA"/>
      </w:pPr>
    </w:p>
    <w:p w14:paraId="37652BAE" w14:textId="77777777" w:rsidR="00A460BD" w:rsidRPr="009365C0" w:rsidRDefault="00A460BD" w:rsidP="00F04EE0">
      <w:pPr>
        <w:pStyle w:val="BTEMEASMCA"/>
      </w:pPr>
      <w:r w:rsidRPr="009365C0">
        <w:t>LT/1/98/0081/001</w:t>
      </w:r>
    </w:p>
    <w:p w14:paraId="3F498442" w14:textId="77777777" w:rsidR="00A460BD" w:rsidRPr="009365C0" w:rsidRDefault="00A460BD" w:rsidP="00AC3C92">
      <w:pPr>
        <w:pStyle w:val="BTEMEASMCA"/>
      </w:pPr>
    </w:p>
    <w:p w14:paraId="0263ADD9" w14:textId="77777777" w:rsidR="00A460BD" w:rsidRPr="009365C0" w:rsidRDefault="00A460BD" w:rsidP="00F916FA">
      <w:pPr>
        <w:pStyle w:val="BTEMEASMCA"/>
      </w:pPr>
    </w:p>
    <w:p w14:paraId="45111774" w14:textId="77777777" w:rsidR="00A460BD" w:rsidRPr="009365C0" w:rsidRDefault="00A460BD" w:rsidP="00A460BD">
      <w:pPr>
        <w:pStyle w:val="PI-1labEMEASMCA"/>
      </w:pPr>
      <w:r w:rsidRPr="009365C0">
        <w:t>13.</w:t>
      </w:r>
      <w:r w:rsidRPr="009365C0">
        <w:tab/>
        <w:t>SERIJOS NUMERIS</w:t>
      </w:r>
    </w:p>
    <w:p w14:paraId="3BBD8AC5" w14:textId="77777777" w:rsidR="00A460BD" w:rsidRPr="009365C0" w:rsidRDefault="00A460BD" w:rsidP="007064A3">
      <w:pPr>
        <w:pStyle w:val="BTEMEASMCA"/>
      </w:pPr>
    </w:p>
    <w:p w14:paraId="718178F0" w14:textId="77777777" w:rsidR="00A460BD" w:rsidRPr="009365C0" w:rsidRDefault="00A460BD" w:rsidP="00F04EE0">
      <w:pPr>
        <w:pStyle w:val="BTEMEASMCA"/>
      </w:pPr>
      <w:r w:rsidRPr="009365C0">
        <w:t>Serija: {numeris}</w:t>
      </w:r>
    </w:p>
    <w:p w14:paraId="0F097312" w14:textId="77777777" w:rsidR="00A460BD" w:rsidRPr="009365C0" w:rsidRDefault="00A460BD" w:rsidP="00AC3C92">
      <w:pPr>
        <w:pStyle w:val="BTEMEASMCA"/>
      </w:pPr>
    </w:p>
    <w:p w14:paraId="789031F5" w14:textId="77777777" w:rsidR="00A460BD" w:rsidRPr="009365C0" w:rsidRDefault="00A460BD" w:rsidP="00F916FA">
      <w:pPr>
        <w:pStyle w:val="BTEMEASMCA"/>
      </w:pPr>
    </w:p>
    <w:p w14:paraId="4ED97B97" w14:textId="77777777" w:rsidR="00A460BD" w:rsidRPr="009365C0" w:rsidRDefault="00A460BD" w:rsidP="00A460BD">
      <w:pPr>
        <w:pStyle w:val="PI-1labEMEASMCA"/>
      </w:pPr>
      <w:r w:rsidRPr="009365C0">
        <w:t>14.</w:t>
      </w:r>
      <w:r w:rsidRPr="009365C0">
        <w:tab/>
        <w:t>PARDAVIMO (IŠDAVIMO) TVARKA</w:t>
      </w:r>
    </w:p>
    <w:p w14:paraId="086725CD" w14:textId="77777777" w:rsidR="00A460BD" w:rsidRPr="009365C0" w:rsidRDefault="00A460BD" w:rsidP="007064A3">
      <w:pPr>
        <w:pStyle w:val="BTEMEASMCA"/>
      </w:pPr>
    </w:p>
    <w:p w14:paraId="7821EA0F" w14:textId="77777777" w:rsidR="00A460BD" w:rsidRPr="009365C0" w:rsidRDefault="00A460BD" w:rsidP="00F04EE0">
      <w:pPr>
        <w:pStyle w:val="BTEMEASMCA"/>
      </w:pPr>
      <w:r w:rsidRPr="009365C0">
        <w:t>Receptinis vaist</w:t>
      </w:r>
      <w:r w:rsidR="002D712D">
        <w:t>as</w:t>
      </w:r>
      <w:r w:rsidRPr="009365C0">
        <w:t>.</w:t>
      </w:r>
    </w:p>
    <w:p w14:paraId="481D3151" w14:textId="77777777" w:rsidR="00A460BD" w:rsidRPr="009365C0" w:rsidRDefault="00A460BD" w:rsidP="00AC3C92">
      <w:pPr>
        <w:pStyle w:val="BTEMEASMCA"/>
      </w:pPr>
    </w:p>
    <w:p w14:paraId="22F9D19C" w14:textId="77777777" w:rsidR="00A460BD" w:rsidRPr="009365C0" w:rsidRDefault="00A460BD" w:rsidP="00F916FA">
      <w:pPr>
        <w:pStyle w:val="BTEMEASMCA"/>
      </w:pPr>
    </w:p>
    <w:p w14:paraId="64EB17B3" w14:textId="77777777" w:rsidR="00A460BD" w:rsidRPr="009365C0" w:rsidRDefault="00A460BD" w:rsidP="00A460BD">
      <w:pPr>
        <w:pStyle w:val="PI-1labEMEASMCA"/>
      </w:pPr>
      <w:r w:rsidRPr="009365C0">
        <w:t>15.</w:t>
      </w:r>
      <w:r w:rsidRPr="009365C0">
        <w:tab/>
        <w:t>VARTOJIMO INSTRUKCIJA</w:t>
      </w:r>
    </w:p>
    <w:p w14:paraId="29F9198D" w14:textId="77777777" w:rsidR="00A460BD" w:rsidRPr="009365C0" w:rsidRDefault="00A460BD" w:rsidP="00F04EE0">
      <w:pPr>
        <w:pStyle w:val="BTEMEASMCA"/>
      </w:pPr>
    </w:p>
    <w:p w14:paraId="545602CC" w14:textId="77777777" w:rsidR="00A460BD" w:rsidRPr="009365C0" w:rsidRDefault="00A460BD" w:rsidP="00AC3C92">
      <w:pPr>
        <w:pStyle w:val="BTEMEASMCA"/>
      </w:pPr>
    </w:p>
    <w:p w14:paraId="02B63E61" w14:textId="77777777" w:rsidR="00A460BD" w:rsidRPr="009365C0" w:rsidRDefault="00A460BD" w:rsidP="00A460BD">
      <w:pPr>
        <w:pStyle w:val="PI-1labEMEASMCA"/>
      </w:pPr>
      <w:r w:rsidRPr="009365C0">
        <w:t>16.</w:t>
      </w:r>
      <w:r w:rsidRPr="009365C0">
        <w:tab/>
        <w:t>INFORMACIJA BRAILIO RAŠTU</w:t>
      </w:r>
    </w:p>
    <w:p w14:paraId="2483C2CA" w14:textId="77777777" w:rsidR="00A460BD" w:rsidRPr="009365C0" w:rsidRDefault="00A460BD" w:rsidP="007064A3">
      <w:pPr>
        <w:pStyle w:val="BTEMEASMCA"/>
      </w:pPr>
    </w:p>
    <w:p w14:paraId="6DD49806" w14:textId="77777777" w:rsidR="00A460BD" w:rsidRPr="009365C0" w:rsidRDefault="00A460BD" w:rsidP="00F04EE0">
      <w:pPr>
        <w:pStyle w:val="BTEMEASMCA"/>
      </w:pPr>
      <w:r w:rsidRPr="009365C0">
        <w:rPr>
          <w:shd w:val="clear" w:color="auto" w:fill="D3D3D3"/>
        </w:rPr>
        <w:t>Priimtas pagrindimas informacijos Brailio raštu nepateikti .</w:t>
      </w:r>
    </w:p>
    <w:p w14:paraId="0FD90A74" w14:textId="77777777" w:rsidR="00A460BD" w:rsidRPr="009365C0" w:rsidRDefault="00A460BD" w:rsidP="00AC3C92">
      <w:pPr>
        <w:pStyle w:val="BTEMEASMCA"/>
      </w:pPr>
    </w:p>
    <w:p w14:paraId="1472C9C1" w14:textId="77777777" w:rsidR="002D712D" w:rsidRPr="002D712D" w:rsidRDefault="002D712D" w:rsidP="002D712D">
      <w:pPr>
        <w:tabs>
          <w:tab w:val="left" w:pos="567"/>
        </w:tabs>
        <w:spacing w:line="260" w:lineRule="exact"/>
        <w:rPr>
          <w:noProof/>
          <w:sz w:val="22"/>
          <w:szCs w:val="22"/>
          <w:shd w:val="clear" w:color="auto" w:fill="CCCCCC"/>
        </w:rPr>
      </w:pPr>
    </w:p>
    <w:p w14:paraId="12B29AC7" w14:textId="3938C466" w:rsidR="002D712D" w:rsidRPr="00F67650" w:rsidRDefault="002D712D" w:rsidP="002D71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F67650">
        <w:rPr>
          <w:b/>
          <w:noProof/>
          <w:snapToGrid w:val="0"/>
          <w:sz w:val="22"/>
          <w:szCs w:val="20"/>
        </w:rPr>
        <w:t>17.</w:t>
      </w:r>
      <w:r w:rsidRPr="00F67650">
        <w:rPr>
          <w:b/>
          <w:noProof/>
          <w:snapToGrid w:val="0"/>
          <w:sz w:val="22"/>
          <w:szCs w:val="20"/>
        </w:rPr>
        <w:tab/>
        <w:t>UNIKALUS IDENTIFIKATORIUS – 2D BRŪKŠNINIS KODAS</w:t>
      </w:r>
      <w:r w:rsidR="00E026AA">
        <w:rPr>
          <w:b/>
          <w:noProof/>
          <w:snapToGrid w:val="0"/>
          <w:sz w:val="22"/>
          <w:szCs w:val="20"/>
          <w:lang w:val="en-GB"/>
        </w:rPr>
        <w:fldChar w:fldCharType="begin"/>
      </w:r>
      <w:r w:rsidR="00E026AA" w:rsidRPr="00F67650">
        <w:rPr>
          <w:b/>
          <w:noProof/>
          <w:snapToGrid w:val="0"/>
          <w:sz w:val="22"/>
          <w:szCs w:val="20"/>
        </w:rPr>
        <w:instrText xml:space="preserve"> DOCVARIABLE VAULT_ND_4eadda10-38ed-464a-9898-89410cf08c38 \* MERGEFORMAT </w:instrText>
      </w:r>
      <w:r w:rsidR="00E026AA">
        <w:rPr>
          <w:b/>
          <w:noProof/>
          <w:snapToGrid w:val="0"/>
          <w:sz w:val="22"/>
          <w:szCs w:val="20"/>
          <w:lang w:val="en-GB"/>
        </w:rPr>
        <w:fldChar w:fldCharType="separate"/>
      </w:r>
      <w:r w:rsidR="00E026AA" w:rsidRPr="00F67650">
        <w:rPr>
          <w:b/>
          <w:noProof/>
          <w:snapToGrid w:val="0"/>
          <w:sz w:val="22"/>
          <w:szCs w:val="20"/>
        </w:rPr>
        <w:t xml:space="preserve"> </w:t>
      </w:r>
      <w:r w:rsidR="00E026AA">
        <w:rPr>
          <w:b/>
          <w:noProof/>
          <w:snapToGrid w:val="0"/>
          <w:sz w:val="22"/>
          <w:szCs w:val="20"/>
          <w:lang w:val="en-GB"/>
        </w:rPr>
        <w:fldChar w:fldCharType="end"/>
      </w:r>
    </w:p>
    <w:p w14:paraId="68E87778" w14:textId="77777777" w:rsidR="002D712D" w:rsidRPr="00F67650" w:rsidRDefault="002D712D" w:rsidP="002D712D">
      <w:pPr>
        <w:tabs>
          <w:tab w:val="left" w:pos="567"/>
        </w:tabs>
        <w:spacing w:line="260" w:lineRule="exact"/>
        <w:rPr>
          <w:noProof/>
          <w:snapToGrid w:val="0"/>
          <w:sz w:val="22"/>
          <w:szCs w:val="20"/>
        </w:rPr>
      </w:pPr>
    </w:p>
    <w:p w14:paraId="393C12C2" w14:textId="77777777" w:rsidR="002D712D" w:rsidRPr="00F67650" w:rsidRDefault="002D712D" w:rsidP="002D712D">
      <w:pPr>
        <w:tabs>
          <w:tab w:val="left" w:pos="567"/>
        </w:tabs>
        <w:spacing w:line="260" w:lineRule="exact"/>
        <w:rPr>
          <w:noProof/>
          <w:snapToGrid w:val="0"/>
          <w:sz w:val="22"/>
          <w:szCs w:val="22"/>
          <w:shd w:val="clear" w:color="auto" w:fill="CCCCCC"/>
        </w:rPr>
      </w:pPr>
      <w:r w:rsidRPr="00F67650">
        <w:rPr>
          <w:noProof/>
          <w:snapToGrid w:val="0"/>
          <w:sz w:val="22"/>
          <w:szCs w:val="20"/>
          <w:highlight w:val="lightGray"/>
        </w:rPr>
        <w:t>2D brūkšninis kodas su nurodytu unikaliu identifikatoriumi</w:t>
      </w:r>
    </w:p>
    <w:p w14:paraId="50A85FFC" w14:textId="77777777" w:rsidR="002D712D" w:rsidRPr="00F67650" w:rsidRDefault="002D712D" w:rsidP="002D712D">
      <w:pPr>
        <w:tabs>
          <w:tab w:val="left" w:pos="567"/>
        </w:tabs>
        <w:spacing w:line="260" w:lineRule="exact"/>
        <w:rPr>
          <w:noProof/>
          <w:snapToGrid w:val="0"/>
          <w:sz w:val="22"/>
          <w:szCs w:val="22"/>
          <w:shd w:val="clear" w:color="auto" w:fill="CCCCCC"/>
        </w:rPr>
      </w:pPr>
    </w:p>
    <w:p w14:paraId="667739A2" w14:textId="77777777" w:rsidR="002D712D" w:rsidRPr="00F67650" w:rsidRDefault="002D712D" w:rsidP="002D712D">
      <w:pPr>
        <w:tabs>
          <w:tab w:val="left" w:pos="567"/>
        </w:tabs>
        <w:spacing w:line="260" w:lineRule="exact"/>
        <w:rPr>
          <w:noProof/>
          <w:snapToGrid w:val="0"/>
          <w:sz w:val="22"/>
          <w:szCs w:val="20"/>
        </w:rPr>
      </w:pPr>
    </w:p>
    <w:p w14:paraId="06EAFC0F" w14:textId="7FA8E306" w:rsidR="002D712D" w:rsidRPr="00F67650" w:rsidRDefault="002D712D" w:rsidP="002D71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F67650">
        <w:rPr>
          <w:b/>
          <w:noProof/>
          <w:snapToGrid w:val="0"/>
          <w:sz w:val="22"/>
          <w:szCs w:val="20"/>
        </w:rPr>
        <w:t>18.</w:t>
      </w:r>
      <w:r w:rsidRPr="00F67650">
        <w:rPr>
          <w:b/>
          <w:noProof/>
          <w:snapToGrid w:val="0"/>
          <w:sz w:val="22"/>
          <w:szCs w:val="20"/>
        </w:rPr>
        <w:tab/>
        <w:t>UNIKALUS IDENTIFIKATORIUS – ŽMONĖMS SUPRANTAMI DUOMENYS</w:t>
      </w:r>
      <w:r w:rsidR="00E026AA">
        <w:rPr>
          <w:b/>
          <w:noProof/>
          <w:snapToGrid w:val="0"/>
          <w:sz w:val="22"/>
          <w:szCs w:val="20"/>
          <w:lang w:val="en-GB"/>
        </w:rPr>
        <w:fldChar w:fldCharType="begin"/>
      </w:r>
      <w:r w:rsidR="00E026AA" w:rsidRPr="00F67650">
        <w:rPr>
          <w:b/>
          <w:noProof/>
          <w:snapToGrid w:val="0"/>
          <w:sz w:val="22"/>
          <w:szCs w:val="20"/>
        </w:rPr>
        <w:instrText xml:space="preserve"> DOCVARIABLE VAULT_ND_737ed964-2bb6-4fab-99f0-5831ce7a9a80 \* MERGEFORMAT </w:instrText>
      </w:r>
      <w:r w:rsidR="00E026AA">
        <w:rPr>
          <w:b/>
          <w:noProof/>
          <w:snapToGrid w:val="0"/>
          <w:sz w:val="22"/>
          <w:szCs w:val="20"/>
          <w:lang w:val="en-GB"/>
        </w:rPr>
        <w:fldChar w:fldCharType="separate"/>
      </w:r>
      <w:r w:rsidR="00E026AA" w:rsidRPr="00F67650">
        <w:rPr>
          <w:b/>
          <w:noProof/>
          <w:snapToGrid w:val="0"/>
          <w:sz w:val="22"/>
          <w:szCs w:val="20"/>
        </w:rPr>
        <w:t xml:space="preserve"> </w:t>
      </w:r>
      <w:r w:rsidR="00E026AA">
        <w:rPr>
          <w:b/>
          <w:noProof/>
          <w:snapToGrid w:val="0"/>
          <w:sz w:val="22"/>
          <w:szCs w:val="20"/>
          <w:lang w:val="en-GB"/>
        </w:rPr>
        <w:fldChar w:fldCharType="end"/>
      </w:r>
    </w:p>
    <w:p w14:paraId="7FD476C1" w14:textId="77777777" w:rsidR="002D712D" w:rsidRPr="00F67650" w:rsidRDefault="002D712D" w:rsidP="002D712D">
      <w:pPr>
        <w:tabs>
          <w:tab w:val="left" w:pos="567"/>
        </w:tabs>
        <w:spacing w:line="260" w:lineRule="exact"/>
        <w:rPr>
          <w:noProof/>
          <w:snapToGrid w:val="0"/>
          <w:sz w:val="22"/>
          <w:szCs w:val="20"/>
        </w:rPr>
      </w:pPr>
    </w:p>
    <w:p w14:paraId="14DCC9DE" w14:textId="77777777" w:rsidR="002D712D" w:rsidRPr="00F67650" w:rsidRDefault="002D712D" w:rsidP="002D712D">
      <w:pPr>
        <w:tabs>
          <w:tab w:val="left" w:pos="567"/>
        </w:tabs>
        <w:spacing w:line="260" w:lineRule="exact"/>
        <w:rPr>
          <w:snapToGrid w:val="0"/>
          <w:sz w:val="22"/>
          <w:szCs w:val="20"/>
        </w:rPr>
      </w:pPr>
      <w:r w:rsidRPr="00F67650">
        <w:rPr>
          <w:snapToGrid w:val="0"/>
          <w:sz w:val="22"/>
          <w:szCs w:val="20"/>
        </w:rPr>
        <w:t xml:space="preserve">PC: {numeris} </w:t>
      </w:r>
    </w:p>
    <w:p w14:paraId="753917F2" w14:textId="77777777" w:rsidR="002D712D" w:rsidRPr="00F67650" w:rsidRDefault="002D712D" w:rsidP="002D712D">
      <w:pPr>
        <w:tabs>
          <w:tab w:val="left" w:pos="567"/>
        </w:tabs>
        <w:spacing w:line="260" w:lineRule="exact"/>
        <w:rPr>
          <w:snapToGrid w:val="0"/>
          <w:sz w:val="22"/>
          <w:szCs w:val="20"/>
        </w:rPr>
      </w:pPr>
      <w:r w:rsidRPr="00F67650">
        <w:rPr>
          <w:snapToGrid w:val="0"/>
          <w:sz w:val="22"/>
          <w:szCs w:val="20"/>
        </w:rPr>
        <w:t xml:space="preserve">SN: {numeris} </w:t>
      </w:r>
    </w:p>
    <w:p w14:paraId="2A589800" w14:textId="77777777" w:rsidR="002D712D" w:rsidRPr="00F67650" w:rsidRDefault="002D712D" w:rsidP="002D712D">
      <w:pPr>
        <w:tabs>
          <w:tab w:val="left" w:pos="567"/>
        </w:tabs>
        <w:spacing w:line="260" w:lineRule="exact"/>
        <w:rPr>
          <w:noProof/>
          <w:snapToGrid w:val="0"/>
          <w:vanish/>
          <w:sz w:val="22"/>
          <w:szCs w:val="22"/>
        </w:rPr>
      </w:pPr>
      <w:r w:rsidRPr="00F67650">
        <w:rPr>
          <w:snapToGrid w:val="0"/>
          <w:sz w:val="22"/>
          <w:szCs w:val="20"/>
          <w:highlight w:val="lightGray"/>
        </w:rPr>
        <w:t xml:space="preserve">NN: {numeris} </w:t>
      </w:r>
    </w:p>
    <w:p w14:paraId="23CBFFDC" w14:textId="77777777" w:rsidR="00A460BD" w:rsidRPr="009365C0" w:rsidRDefault="002D712D" w:rsidP="00F04EE0">
      <w:pPr>
        <w:pStyle w:val="BTEMEASMCA"/>
      </w:pPr>
      <w:r w:rsidRPr="002D712D">
        <w:rPr>
          <w:snapToGrid w:val="0"/>
        </w:rPr>
        <w:br w:type="page"/>
      </w:r>
    </w:p>
    <w:p w14:paraId="642355D0" w14:textId="77777777" w:rsidR="00A460BD" w:rsidRPr="009365C0" w:rsidRDefault="00A460BD" w:rsidP="00A460BD">
      <w:pPr>
        <w:pStyle w:val="PI-1labEMEASMCA"/>
      </w:pPr>
      <w:r w:rsidRPr="009365C0">
        <w:lastRenderedPageBreak/>
        <w:t>INFORMACIJA ANT VIDINĖS PAKUOTĖS</w:t>
      </w:r>
    </w:p>
    <w:p w14:paraId="3AA003ED" w14:textId="77777777" w:rsidR="00A460BD" w:rsidRPr="009365C0" w:rsidRDefault="00A460BD" w:rsidP="00A460BD">
      <w:pPr>
        <w:pStyle w:val="PI-1labEMEASMCA"/>
      </w:pPr>
    </w:p>
    <w:p w14:paraId="27C35C23" w14:textId="77777777" w:rsidR="00A460BD" w:rsidRPr="009365C0" w:rsidRDefault="00CB002E" w:rsidP="00A460BD">
      <w:pPr>
        <w:pStyle w:val="PI-1labEMEASMCA"/>
      </w:pPr>
      <w:r>
        <w:t>FLAKONO</w:t>
      </w:r>
      <w:r w:rsidR="00A460BD" w:rsidRPr="009365C0">
        <w:t xml:space="preserve"> etiketė</w:t>
      </w:r>
    </w:p>
    <w:p w14:paraId="0CB277AB" w14:textId="77777777" w:rsidR="00A460BD" w:rsidRPr="009365C0" w:rsidRDefault="00A460BD" w:rsidP="007064A3">
      <w:pPr>
        <w:pStyle w:val="BTEMEASMCA"/>
      </w:pPr>
    </w:p>
    <w:p w14:paraId="35A5A381" w14:textId="77777777" w:rsidR="00A460BD" w:rsidRPr="009365C0" w:rsidRDefault="00A460BD" w:rsidP="00F04EE0">
      <w:pPr>
        <w:pStyle w:val="BTEMEASMCA"/>
      </w:pPr>
    </w:p>
    <w:p w14:paraId="2E7E512C" w14:textId="77777777" w:rsidR="00A460BD" w:rsidRPr="009365C0" w:rsidRDefault="00A460BD" w:rsidP="00A460BD">
      <w:pPr>
        <w:pStyle w:val="PI-1labEMEASMCA"/>
      </w:pPr>
      <w:r w:rsidRPr="009365C0">
        <w:t>1.</w:t>
      </w:r>
      <w:r w:rsidRPr="009365C0">
        <w:tab/>
        <w:t>VAISTINIO PREPARATO PAVADINIMAS</w:t>
      </w:r>
    </w:p>
    <w:p w14:paraId="3EFCDF80" w14:textId="77777777" w:rsidR="00A460BD" w:rsidRPr="009365C0" w:rsidRDefault="00A460BD" w:rsidP="007064A3">
      <w:pPr>
        <w:pStyle w:val="BTEMEASMCA"/>
      </w:pPr>
    </w:p>
    <w:p w14:paraId="0616F52A" w14:textId="77777777" w:rsidR="00A460BD" w:rsidRPr="009365C0" w:rsidRDefault="00A460BD" w:rsidP="00F04EE0">
      <w:pPr>
        <w:pStyle w:val="BTEMEASMCA"/>
      </w:pPr>
      <w:r w:rsidRPr="009365C0">
        <w:rPr>
          <w:bCs/>
        </w:rPr>
        <w:t>AGGRASTAT</w:t>
      </w:r>
      <w:r w:rsidRPr="009365C0">
        <w:rPr>
          <w:b/>
        </w:rPr>
        <w:t xml:space="preserve"> </w:t>
      </w:r>
      <w:r w:rsidRPr="009365C0">
        <w:t xml:space="preserve">250 </w:t>
      </w:r>
      <w:proofErr w:type="spellStart"/>
      <w:r w:rsidRPr="009365C0">
        <w:t>mikrogramų</w:t>
      </w:r>
      <w:proofErr w:type="spellEnd"/>
      <w:r w:rsidRPr="009365C0">
        <w:t xml:space="preserve">/ml koncentratas infuziniam tirpalui </w:t>
      </w:r>
    </w:p>
    <w:p w14:paraId="39C8008F" w14:textId="77777777" w:rsidR="00A460BD" w:rsidRPr="009365C0" w:rsidRDefault="00A460BD" w:rsidP="00AC3C92">
      <w:pPr>
        <w:pStyle w:val="BTEMEASMCA"/>
      </w:pPr>
      <w:proofErr w:type="spellStart"/>
      <w:r w:rsidRPr="009365C0">
        <w:t>Tirofibanum</w:t>
      </w:r>
      <w:proofErr w:type="spellEnd"/>
    </w:p>
    <w:p w14:paraId="48CA3F8C" w14:textId="77777777" w:rsidR="00A460BD" w:rsidRPr="009365C0" w:rsidRDefault="00A460BD" w:rsidP="00F916FA">
      <w:pPr>
        <w:pStyle w:val="BTEMEASMCA"/>
      </w:pPr>
    </w:p>
    <w:p w14:paraId="11F4B049" w14:textId="77777777" w:rsidR="00A460BD" w:rsidRPr="009365C0" w:rsidRDefault="00A460BD" w:rsidP="00F916FA">
      <w:pPr>
        <w:pStyle w:val="BTEMEASMCA"/>
      </w:pPr>
    </w:p>
    <w:p w14:paraId="731B8C80" w14:textId="77777777" w:rsidR="00A460BD" w:rsidRPr="009365C0" w:rsidRDefault="00A460BD" w:rsidP="00A460BD">
      <w:pPr>
        <w:pStyle w:val="PI-1labEMEASMCA"/>
      </w:pPr>
      <w:r w:rsidRPr="009365C0">
        <w:t>2.</w:t>
      </w:r>
      <w:r w:rsidRPr="009365C0">
        <w:tab/>
        <w:t>VEIKLIOJI MEDŽIAGA IR JOS KIEKIS</w:t>
      </w:r>
    </w:p>
    <w:p w14:paraId="02E9FC3F" w14:textId="77777777" w:rsidR="00A460BD" w:rsidRPr="009365C0" w:rsidRDefault="00A460BD" w:rsidP="007064A3">
      <w:pPr>
        <w:pStyle w:val="BTEMEASMCA"/>
      </w:pPr>
    </w:p>
    <w:p w14:paraId="657EA62C" w14:textId="77777777" w:rsidR="00A460BD" w:rsidRPr="009365C0" w:rsidRDefault="00A460BD" w:rsidP="00F916FA">
      <w:pPr>
        <w:pStyle w:val="BTEMEASMCA"/>
      </w:pPr>
    </w:p>
    <w:p w14:paraId="46B9C30C" w14:textId="77777777" w:rsidR="00A460BD" w:rsidRPr="009365C0" w:rsidRDefault="00A460BD" w:rsidP="00A460BD">
      <w:pPr>
        <w:pStyle w:val="PI-1labEMEASMCA"/>
      </w:pPr>
      <w:r w:rsidRPr="009365C0">
        <w:t>3.</w:t>
      </w:r>
      <w:r w:rsidRPr="009365C0">
        <w:tab/>
        <w:t>PAGALBINIŲ MEDŽIAGŲ SĄRAŠAS</w:t>
      </w:r>
    </w:p>
    <w:p w14:paraId="5F7C84C4" w14:textId="77777777" w:rsidR="00A460BD" w:rsidRPr="009365C0" w:rsidRDefault="00A460BD" w:rsidP="007064A3">
      <w:pPr>
        <w:pStyle w:val="BTEMEASMCA"/>
      </w:pPr>
    </w:p>
    <w:p w14:paraId="46FE3223" w14:textId="77777777" w:rsidR="00A460BD" w:rsidRPr="009365C0" w:rsidRDefault="00A460BD" w:rsidP="00F916FA">
      <w:pPr>
        <w:pStyle w:val="BTEMEASMCA"/>
      </w:pPr>
    </w:p>
    <w:p w14:paraId="20D647E0" w14:textId="77777777" w:rsidR="00A460BD" w:rsidRPr="009365C0" w:rsidRDefault="00A460BD" w:rsidP="00F916FA">
      <w:pPr>
        <w:pStyle w:val="BTEMEASMCA"/>
      </w:pPr>
    </w:p>
    <w:p w14:paraId="57902A13" w14:textId="77777777" w:rsidR="00A460BD" w:rsidRPr="009365C0" w:rsidRDefault="00A460BD" w:rsidP="00A460BD">
      <w:pPr>
        <w:pStyle w:val="PI-1labEMEASMCA"/>
      </w:pPr>
      <w:r w:rsidRPr="009365C0">
        <w:t>4.</w:t>
      </w:r>
      <w:r w:rsidRPr="009365C0">
        <w:tab/>
        <w:t>FARMACINĖ FORMA IR KIEKIS PAKUOTĖJE</w:t>
      </w:r>
    </w:p>
    <w:p w14:paraId="50AB029A" w14:textId="77777777" w:rsidR="00A460BD" w:rsidRPr="009365C0" w:rsidRDefault="00A460BD" w:rsidP="007064A3">
      <w:pPr>
        <w:pStyle w:val="BTEMEASMCA"/>
      </w:pPr>
    </w:p>
    <w:p w14:paraId="4B8FB6C5" w14:textId="77777777" w:rsidR="00A460BD" w:rsidRPr="009365C0" w:rsidRDefault="00A460BD" w:rsidP="00AC3C92">
      <w:pPr>
        <w:pStyle w:val="BTEMEASMCA"/>
      </w:pPr>
      <w:r w:rsidRPr="009365C0">
        <w:t>50 ml</w:t>
      </w:r>
    </w:p>
    <w:p w14:paraId="636381D3" w14:textId="77777777" w:rsidR="00A460BD" w:rsidRPr="009365C0" w:rsidRDefault="00A460BD" w:rsidP="00F916FA">
      <w:pPr>
        <w:pStyle w:val="BTEMEASMCA"/>
      </w:pPr>
    </w:p>
    <w:p w14:paraId="7B7868D2" w14:textId="77777777" w:rsidR="00A460BD" w:rsidRPr="009365C0" w:rsidRDefault="00A460BD" w:rsidP="00F916FA">
      <w:pPr>
        <w:pStyle w:val="BTEMEASMCA"/>
      </w:pPr>
    </w:p>
    <w:p w14:paraId="555A3314" w14:textId="77777777" w:rsidR="00A460BD" w:rsidRPr="009365C0" w:rsidRDefault="00A460BD" w:rsidP="00A460BD">
      <w:pPr>
        <w:pStyle w:val="PI-1labEMEASMCA"/>
      </w:pPr>
      <w:r w:rsidRPr="009365C0">
        <w:t>5.</w:t>
      </w:r>
      <w:r w:rsidRPr="009365C0">
        <w:tab/>
        <w:t>VARTOJIMO METODAS IR BŪDAS (-AI)</w:t>
      </w:r>
    </w:p>
    <w:p w14:paraId="00666A99" w14:textId="77777777" w:rsidR="00A460BD" w:rsidRPr="009365C0" w:rsidRDefault="00A460BD" w:rsidP="007064A3">
      <w:pPr>
        <w:pStyle w:val="BTEMEASMCA"/>
      </w:pPr>
    </w:p>
    <w:p w14:paraId="74142B5F" w14:textId="77777777" w:rsidR="00A460BD" w:rsidRPr="009365C0" w:rsidRDefault="00A460BD" w:rsidP="00F04EE0">
      <w:pPr>
        <w:pStyle w:val="BTEMEASMCA"/>
      </w:pPr>
      <w:r w:rsidRPr="009365C0">
        <w:t>Leisti į veną (tik prieš tai atskiedus).</w:t>
      </w:r>
    </w:p>
    <w:p w14:paraId="44D0D9C4" w14:textId="77777777" w:rsidR="00A460BD" w:rsidRPr="009365C0" w:rsidRDefault="00A460BD" w:rsidP="00AC3C92">
      <w:pPr>
        <w:pStyle w:val="BTEMEASMCA"/>
      </w:pPr>
      <w:r w:rsidRPr="009365C0">
        <w:t>Prieš vartojimą perskaitykite pakuotės lapelį.</w:t>
      </w:r>
    </w:p>
    <w:p w14:paraId="1B3F1EFA" w14:textId="77777777" w:rsidR="00A460BD" w:rsidRPr="009365C0" w:rsidRDefault="00A460BD" w:rsidP="00F916FA">
      <w:pPr>
        <w:pStyle w:val="BTEMEASMCA"/>
      </w:pPr>
    </w:p>
    <w:p w14:paraId="5F943070" w14:textId="77777777" w:rsidR="00A460BD" w:rsidRPr="009365C0" w:rsidRDefault="00A460BD" w:rsidP="00F916FA">
      <w:pPr>
        <w:pStyle w:val="BTEMEASMCA"/>
      </w:pPr>
    </w:p>
    <w:p w14:paraId="53132DCD" w14:textId="77777777" w:rsidR="00A460BD" w:rsidRPr="009365C0" w:rsidRDefault="00A460BD" w:rsidP="00A460BD">
      <w:pPr>
        <w:pStyle w:val="PI-1labEMEASMCA"/>
      </w:pPr>
      <w:r w:rsidRPr="009365C0">
        <w:t>6.</w:t>
      </w:r>
      <w:r w:rsidRPr="009365C0">
        <w:tab/>
        <w:t>SPECIALUS ĮSPĖJIMAS, KAD VAISTINĮ PREPARATĄ BŪTINA LAIKYTI VAIKAMS NEPASTEBIMOJE IR NEPASIEKIAMOJE VIETOJE</w:t>
      </w:r>
    </w:p>
    <w:p w14:paraId="21D0E7A4" w14:textId="77777777" w:rsidR="00A460BD" w:rsidRPr="009365C0" w:rsidRDefault="00A460BD" w:rsidP="00AC3C92">
      <w:pPr>
        <w:pStyle w:val="BTEMEASMCA"/>
      </w:pPr>
    </w:p>
    <w:p w14:paraId="66535412" w14:textId="77777777" w:rsidR="00A460BD" w:rsidRPr="009365C0" w:rsidRDefault="00A460BD" w:rsidP="00F916FA">
      <w:pPr>
        <w:pStyle w:val="BTEMEASMCA"/>
      </w:pPr>
    </w:p>
    <w:p w14:paraId="25CD1A0C" w14:textId="77777777" w:rsidR="00A460BD" w:rsidRPr="009365C0" w:rsidRDefault="00A460BD" w:rsidP="00A460BD">
      <w:pPr>
        <w:pStyle w:val="PI-1labEMEASMCA"/>
      </w:pPr>
      <w:r w:rsidRPr="009365C0">
        <w:t>7.</w:t>
      </w:r>
      <w:r w:rsidRPr="009365C0">
        <w:tab/>
        <w:t>KITAS (-I) SPECIALUS (-ŪS) ĮSPĖJIMAS (-AI) (JEI REIKIA)</w:t>
      </w:r>
    </w:p>
    <w:p w14:paraId="486CFA3A" w14:textId="77777777" w:rsidR="00A460BD" w:rsidRPr="009365C0" w:rsidRDefault="00A460BD" w:rsidP="007064A3">
      <w:pPr>
        <w:pStyle w:val="BTEMEASMCA"/>
      </w:pPr>
    </w:p>
    <w:p w14:paraId="17C861EF" w14:textId="77777777" w:rsidR="00A460BD" w:rsidRPr="009365C0" w:rsidRDefault="00A460BD" w:rsidP="00F916FA">
      <w:pPr>
        <w:pStyle w:val="BTEMEASMCA"/>
      </w:pPr>
    </w:p>
    <w:p w14:paraId="7D61BFA6" w14:textId="77777777" w:rsidR="00A460BD" w:rsidRPr="009365C0" w:rsidRDefault="00A460BD" w:rsidP="00A460BD">
      <w:pPr>
        <w:pStyle w:val="PI-1labEMEASMCA"/>
      </w:pPr>
      <w:r w:rsidRPr="009365C0">
        <w:t>8.</w:t>
      </w:r>
      <w:r w:rsidRPr="009365C0">
        <w:tab/>
        <w:t>TINKAMUMO LAIKAS</w:t>
      </w:r>
    </w:p>
    <w:p w14:paraId="2A023B7E" w14:textId="77777777" w:rsidR="00A460BD" w:rsidRPr="009365C0" w:rsidRDefault="00A460BD" w:rsidP="007064A3">
      <w:pPr>
        <w:pStyle w:val="BTEMEASMCA"/>
      </w:pPr>
    </w:p>
    <w:p w14:paraId="32B111BD" w14:textId="77777777" w:rsidR="00A460BD" w:rsidRPr="009365C0" w:rsidRDefault="00EA70BC" w:rsidP="00F04EE0">
      <w:pPr>
        <w:pStyle w:val="BTEMEASMCA"/>
      </w:pPr>
      <w:r>
        <w:t>EXP:</w:t>
      </w:r>
      <w:r w:rsidR="00A460BD" w:rsidRPr="009365C0">
        <w:t xml:space="preserve"> {MMMM/mm}</w:t>
      </w:r>
    </w:p>
    <w:p w14:paraId="4E0245A5" w14:textId="77777777" w:rsidR="00A460BD" w:rsidRPr="009365C0" w:rsidRDefault="00A460BD" w:rsidP="00AC3C92">
      <w:pPr>
        <w:pStyle w:val="BTEMEASMCA"/>
      </w:pPr>
    </w:p>
    <w:p w14:paraId="48369771" w14:textId="77777777" w:rsidR="00A460BD" w:rsidRPr="009365C0" w:rsidRDefault="00A460BD" w:rsidP="00F916FA">
      <w:pPr>
        <w:pStyle w:val="BTEMEASMCA"/>
      </w:pPr>
    </w:p>
    <w:p w14:paraId="715CB558" w14:textId="77777777" w:rsidR="00A460BD" w:rsidRPr="009365C0" w:rsidRDefault="00A460BD" w:rsidP="00A460BD">
      <w:pPr>
        <w:pStyle w:val="PI-1labEMEASMCA"/>
      </w:pPr>
      <w:r w:rsidRPr="009365C0">
        <w:t>9.</w:t>
      </w:r>
      <w:r w:rsidRPr="009365C0">
        <w:tab/>
        <w:t>SPECIALIOS LAIKYMO SĄLYGOS</w:t>
      </w:r>
    </w:p>
    <w:p w14:paraId="0CA5F55F" w14:textId="77777777" w:rsidR="00A460BD" w:rsidRPr="009365C0" w:rsidRDefault="00A460BD" w:rsidP="007064A3">
      <w:pPr>
        <w:pStyle w:val="BTEMEASMCA"/>
      </w:pPr>
    </w:p>
    <w:p w14:paraId="55C2EF7D" w14:textId="77777777" w:rsidR="00A460BD" w:rsidRPr="009365C0" w:rsidRDefault="00A460BD" w:rsidP="00F04EE0">
      <w:pPr>
        <w:pStyle w:val="BTEMEASMCA"/>
      </w:pPr>
      <w:r w:rsidRPr="009365C0">
        <w:t xml:space="preserve">Negalima užšaldyti. </w:t>
      </w:r>
      <w:r w:rsidR="00CB002E">
        <w:t>Flakoną</w:t>
      </w:r>
      <w:r w:rsidRPr="009365C0">
        <w:t xml:space="preserve"> laikyti išorinėje dėžutėje, kad </w:t>
      </w:r>
      <w:r w:rsidR="00CB002E">
        <w:t>vaistas</w:t>
      </w:r>
      <w:r w:rsidRPr="009365C0">
        <w:t xml:space="preserve"> būtų apsaugotas nuo šviesos.</w:t>
      </w:r>
    </w:p>
    <w:p w14:paraId="326A6E2B" w14:textId="77777777" w:rsidR="00A460BD" w:rsidRPr="009365C0" w:rsidRDefault="00A460BD" w:rsidP="00F04EE0">
      <w:pPr>
        <w:pStyle w:val="BTEMEASMCA"/>
      </w:pPr>
    </w:p>
    <w:p w14:paraId="381146B5" w14:textId="77777777" w:rsidR="00A460BD" w:rsidRPr="009365C0" w:rsidRDefault="00A460BD" w:rsidP="00AC3C92">
      <w:pPr>
        <w:pStyle w:val="BTEMEASMCA"/>
      </w:pPr>
    </w:p>
    <w:p w14:paraId="09D2547D" w14:textId="77777777" w:rsidR="00A460BD" w:rsidRPr="009365C0" w:rsidRDefault="00A460BD" w:rsidP="00A460BD">
      <w:pPr>
        <w:pStyle w:val="PI-1labEMEASMCA"/>
      </w:pPr>
      <w:r w:rsidRPr="009365C0">
        <w:t>10.</w:t>
      </w:r>
      <w:r w:rsidRPr="009365C0">
        <w:tab/>
        <w:t xml:space="preserve">SPECIALIOS ATSARGUMO PRIEMONĖS DĖL NESUVARTOTO </w:t>
      </w:r>
      <w:r w:rsidRPr="009365C0">
        <w:rPr>
          <w:bCs/>
        </w:rPr>
        <w:t xml:space="preserve">VAISTINIO PREPARATO AR JO ATLIEKŲ </w:t>
      </w:r>
      <w:r w:rsidRPr="009365C0">
        <w:t>TVARKYMO (JEI REIKIA)</w:t>
      </w:r>
    </w:p>
    <w:p w14:paraId="650004DE" w14:textId="77777777" w:rsidR="00A460BD" w:rsidRPr="009365C0" w:rsidRDefault="00A460BD" w:rsidP="007064A3">
      <w:pPr>
        <w:pStyle w:val="BTEMEASMCA"/>
      </w:pPr>
    </w:p>
    <w:p w14:paraId="4CC7A119" w14:textId="77777777" w:rsidR="00A460BD" w:rsidRPr="009365C0" w:rsidRDefault="00A460BD" w:rsidP="00F04EE0">
      <w:pPr>
        <w:pStyle w:val="BTEMEASMCA"/>
      </w:pPr>
    </w:p>
    <w:p w14:paraId="217C1DDE" w14:textId="77777777" w:rsidR="00A460BD" w:rsidRPr="009365C0" w:rsidRDefault="00A460BD" w:rsidP="00A460BD">
      <w:pPr>
        <w:pStyle w:val="PI-1labEMEASMCA"/>
      </w:pPr>
      <w:r w:rsidRPr="009365C0">
        <w:t>11.</w:t>
      </w:r>
      <w:r w:rsidRPr="009365C0">
        <w:tab/>
      </w:r>
      <w:r w:rsidR="0092706D">
        <w:t>REGISTRUOTOJO</w:t>
      </w:r>
      <w:r w:rsidRPr="009365C0">
        <w:t xml:space="preserve"> PAVADINIMAS IR ADRESAS</w:t>
      </w:r>
    </w:p>
    <w:p w14:paraId="319282B3" w14:textId="77777777" w:rsidR="00A460BD" w:rsidRPr="009365C0" w:rsidRDefault="00A460BD" w:rsidP="007064A3">
      <w:pPr>
        <w:pStyle w:val="BTEMEASMCA"/>
      </w:pPr>
    </w:p>
    <w:p w14:paraId="6C778A90" w14:textId="77777777" w:rsidR="00040811" w:rsidRDefault="00040811" w:rsidP="00040811">
      <w:pPr>
        <w:pStyle w:val="BTEMEASMCA"/>
        <w:rPr>
          <w:lang w:eastAsia="lt-LT"/>
        </w:rPr>
      </w:pPr>
      <w:proofErr w:type="spellStart"/>
      <w:r>
        <w:rPr>
          <w:lang w:eastAsia="lt-LT"/>
        </w:rPr>
        <w:t>Advanz</w:t>
      </w:r>
      <w:proofErr w:type="spellEnd"/>
      <w:r>
        <w:rPr>
          <w:lang w:eastAsia="lt-LT"/>
        </w:rPr>
        <w:t xml:space="preserve"> Pharma </w:t>
      </w:r>
      <w:proofErr w:type="spellStart"/>
      <w:r>
        <w:rPr>
          <w:lang w:eastAsia="lt-LT"/>
        </w:rPr>
        <w:t>Limited</w:t>
      </w:r>
      <w:proofErr w:type="spellEnd"/>
    </w:p>
    <w:p w14:paraId="6DD73EB3" w14:textId="77777777" w:rsidR="00A460BD" w:rsidRPr="009365C0" w:rsidRDefault="00A460BD" w:rsidP="00F04EE0">
      <w:pPr>
        <w:pStyle w:val="BTEMEASMCA"/>
      </w:pPr>
    </w:p>
    <w:p w14:paraId="758D557B" w14:textId="77777777" w:rsidR="00A460BD" w:rsidRPr="009365C0" w:rsidRDefault="00A460BD" w:rsidP="00A460BD">
      <w:pPr>
        <w:pStyle w:val="PI-1labEMEASMCA"/>
      </w:pPr>
      <w:r w:rsidRPr="009365C0">
        <w:lastRenderedPageBreak/>
        <w:t>12.</w:t>
      </w:r>
      <w:r w:rsidRPr="009365C0">
        <w:tab/>
      </w:r>
      <w:r w:rsidR="0092706D">
        <w:t>ReGISTRACIJOS</w:t>
      </w:r>
      <w:r w:rsidR="0092706D" w:rsidRPr="009365C0">
        <w:t xml:space="preserve"> </w:t>
      </w:r>
      <w:r w:rsidRPr="009365C0">
        <w:t xml:space="preserve">PAŽYMĖJIMO NUMERIS </w:t>
      </w:r>
    </w:p>
    <w:p w14:paraId="4A1544A5" w14:textId="77777777" w:rsidR="00A460BD" w:rsidRPr="009365C0" w:rsidRDefault="00A460BD" w:rsidP="007064A3">
      <w:pPr>
        <w:pStyle w:val="BTEMEASMCA"/>
      </w:pPr>
    </w:p>
    <w:p w14:paraId="2CF75C9D" w14:textId="77777777" w:rsidR="00A460BD" w:rsidRPr="009365C0" w:rsidRDefault="00A460BD" w:rsidP="00F916FA">
      <w:pPr>
        <w:pStyle w:val="BTEMEASMCA"/>
      </w:pPr>
    </w:p>
    <w:p w14:paraId="28A8B161" w14:textId="77777777" w:rsidR="00A460BD" w:rsidRPr="009365C0" w:rsidRDefault="00A460BD" w:rsidP="00A460BD">
      <w:pPr>
        <w:pStyle w:val="PI-1labEMEASMCA"/>
      </w:pPr>
      <w:r w:rsidRPr="009365C0">
        <w:t>13.</w:t>
      </w:r>
      <w:r w:rsidRPr="009365C0">
        <w:tab/>
        <w:t>SERIJOS NUMERIS</w:t>
      </w:r>
    </w:p>
    <w:p w14:paraId="6AA98E82" w14:textId="77777777" w:rsidR="00A460BD" w:rsidRPr="009365C0" w:rsidRDefault="00A460BD" w:rsidP="007064A3">
      <w:pPr>
        <w:pStyle w:val="BTEMEASMCA"/>
      </w:pPr>
    </w:p>
    <w:p w14:paraId="05CCFAE1" w14:textId="77777777" w:rsidR="00A460BD" w:rsidRPr="009365C0" w:rsidRDefault="00EA70BC" w:rsidP="00F04EE0">
      <w:pPr>
        <w:pStyle w:val="BTEMEASMCA"/>
      </w:pPr>
      <w:r>
        <w:t>Lot</w:t>
      </w:r>
      <w:r w:rsidR="00A460BD" w:rsidRPr="009365C0">
        <w:t>: {numeris}</w:t>
      </w:r>
    </w:p>
    <w:p w14:paraId="23C14190" w14:textId="77777777" w:rsidR="00A460BD" w:rsidRPr="009365C0" w:rsidRDefault="00A460BD" w:rsidP="00AC3C92">
      <w:pPr>
        <w:pStyle w:val="BTEMEASMCA"/>
      </w:pPr>
    </w:p>
    <w:p w14:paraId="47FCF127" w14:textId="77777777" w:rsidR="00A460BD" w:rsidRPr="009365C0" w:rsidRDefault="00A460BD" w:rsidP="00F916FA">
      <w:pPr>
        <w:pStyle w:val="BTEMEASMCA"/>
      </w:pPr>
    </w:p>
    <w:p w14:paraId="4DBC35B7" w14:textId="77777777" w:rsidR="00A460BD" w:rsidRPr="009365C0" w:rsidRDefault="00A460BD" w:rsidP="00A460BD">
      <w:pPr>
        <w:pStyle w:val="PI-1labEMEASMCA"/>
      </w:pPr>
      <w:r w:rsidRPr="009365C0">
        <w:t>14.</w:t>
      </w:r>
      <w:r w:rsidRPr="009365C0">
        <w:tab/>
        <w:t>PARDAVIMO (IŠDAVIMO) TVARKA</w:t>
      </w:r>
    </w:p>
    <w:p w14:paraId="4865916F" w14:textId="77777777" w:rsidR="00A460BD" w:rsidRPr="009365C0" w:rsidRDefault="00A460BD" w:rsidP="007064A3">
      <w:pPr>
        <w:pStyle w:val="BTEMEASMCA"/>
      </w:pPr>
    </w:p>
    <w:p w14:paraId="7B893500" w14:textId="77777777" w:rsidR="00A460BD" w:rsidRPr="009365C0" w:rsidRDefault="00A460BD" w:rsidP="00F916FA">
      <w:pPr>
        <w:pStyle w:val="BTEMEASMCA"/>
      </w:pPr>
    </w:p>
    <w:p w14:paraId="59C32D7F" w14:textId="77777777" w:rsidR="00A460BD" w:rsidRPr="009365C0" w:rsidRDefault="00A460BD" w:rsidP="00A460BD">
      <w:pPr>
        <w:pStyle w:val="PI-1labEMEASMCA"/>
      </w:pPr>
      <w:r w:rsidRPr="009365C0">
        <w:t>15.</w:t>
      </w:r>
      <w:r w:rsidRPr="009365C0">
        <w:tab/>
        <w:t>VARTOJIMO INSTRUKCIJA</w:t>
      </w:r>
    </w:p>
    <w:p w14:paraId="2FB53B94" w14:textId="77777777" w:rsidR="00A460BD" w:rsidRPr="009365C0" w:rsidRDefault="00A460BD" w:rsidP="00A460BD">
      <w:pPr>
        <w:jc w:val="both"/>
        <w:rPr>
          <w:sz w:val="22"/>
          <w:szCs w:val="22"/>
          <w:lang w:val="lv-LV"/>
        </w:rPr>
      </w:pPr>
    </w:p>
    <w:p w14:paraId="56BB5975" w14:textId="77777777" w:rsidR="00A460BD" w:rsidRPr="009365C0" w:rsidRDefault="00A460BD" w:rsidP="007064A3">
      <w:pPr>
        <w:pStyle w:val="BTEMEASMCA"/>
      </w:pPr>
    </w:p>
    <w:p w14:paraId="6C63BC49" w14:textId="77777777" w:rsidR="00A460BD" w:rsidRPr="009365C0" w:rsidRDefault="00A460BD" w:rsidP="00F04EE0">
      <w:pPr>
        <w:pStyle w:val="BTEMEASMCA"/>
      </w:pPr>
    </w:p>
    <w:p w14:paraId="493B341B" w14:textId="77777777" w:rsidR="00A460BD" w:rsidRPr="009365C0" w:rsidRDefault="00A460BD" w:rsidP="00AC3C92">
      <w:pPr>
        <w:pStyle w:val="BTEMEASMCA"/>
      </w:pPr>
      <w:r w:rsidRPr="009365C0">
        <w:br w:type="page"/>
      </w:r>
    </w:p>
    <w:p w14:paraId="7F4AC5BF" w14:textId="77777777" w:rsidR="00A460BD" w:rsidRPr="009365C0" w:rsidRDefault="00A460BD" w:rsidP="00AC3C92">
      <w:pPr>
        <w:pStyle w:val="BTEMEASMCA"/>
      </w:pPr>
    </w:p>
    <w:p w14:paraId="72913DB3" w14:textId="77777777" w:rsidR="00A460BD" w:rsidRPr="009365C0" w:rsidRDefault="00A460BD" w:rsidP="00F916FA">
      <w:pPr>
        <w:pStyle w:val="BTEMEASMCA"/>
      </w:pPr>
    </w:p>
    <w:p w14:paraId="48F8EC0C" w14:textId="77777777" w:rsidR="00A460BD" w:rsidRPr="009365C0" w:rsidRDefault="00A460BD" w:rsidP="00F916FA">
      <w:pPr>
        <w:pStyle w:val="BTEMEASMCA"/>
      </w:pPr>
    </w:p>
    <w:p w14:paraId="1084511E" w14:textId="77777777" w:rsidR="00A460BD" w:rsidRPr="009365C0" w:rsidRDefault="00A460BD" w:rsidP="00F916FA">
      <w:pPr>
        <w:pStyle w:val="BTEMEASMCA"/>
      </w:pPr>
    </w:p>
    <w:p w14:paraId="3F28ADB0" w14:textId="77777777" w:rsidR="00A460BD" w:rsidRPr="009365C0" w:rsidRDefault="00A460BD" w:rsidP="00F916FA">
      <w:pPr>
        <w:pStyle w:val="BTEMEASMCA"/>
      </w:pPr>
    </w:p>
    <w:p w14:paraId="169BFED9" w14:textId="77777777" w:rsidR="00A460BD" w:rsidRPr="009365C0" w:rsidRDefault="00A460BD" w:rsidP="00F916FA">
      <w:pPr>
        <w:pStyle w:val="BTEMEASMCA"/>
      </w:pPr>
    </w:p>
    <w:p w14:paraId="798C905D" w14:textId="77777777" w:rsidR="00A460BD" w:rsidRPr="009365C0" w:rsidRDefault="00A460BD" w:rsidP="00F916FA">
      <w:pPr>
        <w:pStyle w:val="BTEMEASMCA"/>
      </w:pPr>
    </w:p>
    <w:p w14:paraId="208B2F35" w14:textId="77777777" w:rsidR="00A460BD" w:rsidRPr="009365C0" w:rsidRDefault="00A460BD" w:rsidP="00A460BD">
      <w:pPr>
        <w:pStyle w:val="TTEMEASMCA"/>
        <w:outlineLvl w:val="9"/>
        <w:rPr>
          <w:lang w:val="lt-LT"/>
        </w:rPr>
      </w:pPr>
      <w:bookmarkStart w:id="70" w:name="_Toc129243137"/>
      <w:bookmarkStart w:id="71" w:name="_Toc129243262"/>
    </w:p>
    <w:p w14:paraId="169EBBA1" w14:textId="77777777" w:rsidR="00A460BD" w:rsidRPr="009365C0" w:rsidRDefault="00A460BD" w:rsidP="00A460BD">
      <w:pPr>
        <w:pStyle w:val="TTEMEASMCA"/>
        <w:outlineLvl w:val="9"/>
        <w:rPr>
          <w:lang w:val="lt-LT"/>
        </w:rPr>
      </w:pPr>
    </w:p>
    <w:p w14:paraId="6290CBE1" w14:textId="77777777" w:rsidR="00A460BD" w:rsidRPr="009365C0" w:rsidRDefault="00A460BD" w:rsidP="00A460BD">
      <w:pPr>
        <w:pStyle w:val="TTEMEASMCA"/>
        <w:outlineLvl w:val="9"/>
        <w:rPr>
          <w:lang w:val="lt-LT"/>
        </w:rPr>
      </w:pPr>
    </w:p>
    <w:p w14:paraId="67EA6003" w14:textId="77777777" w:rsidR="00A460BD" w:rsidRPr="009365C0" w:rsidRDefault="00A460BD" w:rsidP="00A460BD">
      <w:pPr>
        <w:pStyle w:val="TTEMEASMCA"/>
        <w:outlineLvl w:val="9"/>
        <w:rPr>
          <w:lang w:val="lt-LT"/>
        </w:rPr>
      </w:pPr>
    </w:p>
    <w:p w14:paraId="257234CC" w14:textId="77777777" w:rsidR="00A460BD" w:rsidRPr="009365C0" w:rsidRDefault="00A460BD" w:rsidP="00A460BD">
      <w:pPr>
        <w:pStyle w:val="TTEMEASMCA"/>
        <w:outlineLvl w:val="9"/>
        <w:rPr>
          <w:lang w:val="lt-LT"/>
        </w:rPr>
      </w:pPr>
    </w:p>
    <w:p w14:paraId="29604A8E" w14:textId="77777777" w:rsidR="00A460BD" w:rsidRPr="009365C0" w:rsidRDefault="00A460BD" w:rsidP="00A460BD">
      <w:pPr>
        <w:pStyle w:val="TTEMEASMCA"/>
        <w:outlineLvl w:val="9"/>
        <w:rPr>
          <w:lang w:val="lt-LT"/>
        </w:rPr>
      </w:pPr>
    </w:p>
    <w:p w14:paraId="6E18F842" w14:textId="77777777" w:rsidR="00A460BD" w:rsidRPr="009365C0" w:rsidRDefault="00A460BD" w:rsidP="00A460BD">
      <w:pPr>
        <w:pStyle w:val="TTEMEASMCA"/>
        <w:outlineLvl w:val="9"/>
        <w:rPr>
          <w:lang w:val="lt-LT"/>
        </w:rPr>
      </w:pPr>
    </w:p>
    <w:p w14:paraId="4EF8F18A" w14:textId="77777777" w:rsidR="00A460BD" w:rsidRPr="009365C0" w:rsidRDefault="00A460BD" w:rsidP="00A460BD">
      <w:pPr>
        <w:pStyle w:val="TTEMEASMCA"/>
        <w:outlineLvl w:val="9"/>
        <w:rPr>
          <w:lang w:val="lt-LT"/>
        </w:rPr>
      </w:pPr>
    </w:p>
    <w:p w14:paraId="3F5714D3" w14:textId="77777777" w:rsidR="00A460BD" w:rsidRPr="009365C0" w:rsidRDefault="00A460BD" w:rsidP="00A460BD">
      <w:pPr>
        <w:pStyle w:val="TTEMEASMCA"/>
        <w:outlineLvl w:val="9"/>
        <w:rPr>
          <w:lang w:val="lt-LT"/>
        </w:rPr>
      </w:pPr>
    </w:p>
    <w:p w14:paraId="0AC6A664" w14:textId="77777777" w:rsidR="00A460BD" w:rsidRPr="009365C0" w:rsidRDefault="00A460BD" w:rsidP="00A460BD">
      <w:pPr>
        <w:pStyle w:val="TTEMEASMCA"/>
        <w:outlineLvl w:val="9"/>
        <w:rPr>
          <w:lang w:val="lt-LT"/>
        </w:rPr>
      </w:pPr>
    </w:p>
    <w:p w14:paraId="01EA059A" w14:textId="77777777" w:rsidR="00A460BD" w:rsidRPr="009365C0" w:rsidRDefault="00A460BD" w:rsidP="00A460BD">
      <w:pPr>
        <w:pStyle w:val="TTEMEASMCA"/>
        <w:outlineLvl w:val="9"/>
        <w:rPr>
          <w:lang w:val="lt-LT"/>
        </w:rPr>
      </w:pPr>
    </w:p>
    <w:p w14:paraId="09E58C10" w14:textId="77777777" w:rsidR="00A460BD" w:rsidRPr="009365C0" w:rsidRDefault="00A460BD" w:rsidP="00A460BD">
      <w:pPr>
        <w:pStyle w:val="TTEMEASMCA"/>
        <w:outlineLvl w:val="9"/>
        <w:rPr>
          <w:lang w:val="lt-LT"/>
        </w:rPr>
      </w:pPr>
    </w:p>
    <w:p w14:paraId="463AEE3F" w14:textId="77777777" w:rsidR="00A460BD" w:rsidRPr="009365C0" w:rsidRDefault="00A460BD" w:rsidP="00A460BD">
      <w:pPr>
        <w:pStyle w:val="TTEMEASMCA"/>
        <w:outlineLvl w:val="9"/>
        <w:rPr>
          <w:lang w:val="lt-LT"/>
        </w:rPr>
      </w:pPr>
    </w:p>
    <w:p w14:paraId="5DD2CCB4" w14:textId="77777777" w:rsidR="00A460BD" w:rsidRPr="009365C0" w:rsidRDefault="00A460BD" w:rsidP="00A460BD">
      <w:pPr>
        <w:pStyle w:val="TTEMEASMCA"/>
        <w:outlineLvl w:val="9"/>
        <w:rPr>
          <w:lang w:val="lt-LT"/>
        </w:rPr>
      </w:pPr>
    </w:p>
    <w:p w14:paraId="7B040089" w14:textId="77777777" w:rsidR="00A460BD" w:rsidRPr="009365C0" w:rsidRDefault="00A460BD" w:rsidP="00A460BD">
      <w:pPr>
        <w:pStyle w:val="TTEMEASMCA"/>
        <w:outlineLvl w:val="9"/>
        <w:rPr>
          <w:lang w:val="lt-LT"/>
        </w:rPr>
      </w:pPr>
    </w:p>
    <w:p w14:paraId="63957E3B" w14:textId="77777777" w:rsidR="00A460BD" w:rsidRPr="009365C0" w:rsidRDefault="00A460BD" w:rsidP="00A460BD">
      <w:pPr>
        <w:pStyle w:val="TTEMEASMCA"/>
        <w:outlineLvl w:val="9"/>
        <w:rPr>
          <w:lang w:val="lt-LT"/>
        </w:rPr>
      </w:pPr>
    </w:p>
    <w:p w14:paraId="79187E03" w14:textId="77777777" w:rsidR="00A460BD" w:rsidRPr="009365C0" w:rsidRDefault="00A460BD" w:rsidP="00A460BD">
      <w:pPr>
        <w:pStyle w:val="TTEMEASMCA"/>
        <w:outlineLvl w:val="9"/>
        <w:rPr>
          <w:lang w:val="lt-LT"/>
        </w:rPr>
      </w:pPr>
      <w:r w:rsidRPr="009365C0">
        <w:rPr>
          <w:lang w:val="lt-LT"/>
        </w:rPr>
        <w:t>B. PAKUOTĖS LAPELIS</w:t>
      </w:r>
      <w:bookmarkEnd w:id="70"/>
      <w:bookmarkEnd w:id="71"/>
    </w:p>
    <w:p w14:paraId="3BA73E76" w14:textId="45A4B1A0" w:rsidR="00A460BD" w:rsidRPr="009365C0" w:rsidRDefault="00A460BD" w:rsidP="00A460BD">
      <w:pPr>
        <w:pStyle w:val="TTEMEASMCA"/>
        <w:rPr>
          <w:lang w:val="lt-LT"/>
        </w:rPr>
      </w:pPr>
      <w:bookmarkStart w:id="72" w:name="_Toc129243138"/>
      <w:bookmarkStart w:id="73" w:name="_Toc129243263"/>
      <w:r w:rsidRPr="009365C0">
        <w:rPr>
          <w:lang w:val="lt-LT"/>
        </w:rPr>
        <w:br w:type="page"/>
      </w:r>
      <w:r w:rsidRPr="009365C0">
        <w:rPr>
          <w:caps w:val="0"/>
          <w:lang w:val="lt-LT"/>
        </w:rPr>
        <w:lastRenderedPageBreak/>
        <w:t>Pakuotės lapelis: informacija vartotojui</w:t>
      </w:r>
      <w:bookmarkEnd w:id="72"/>
      <w:bookmarkEnd w:id="73"/>
      <w:r w:rsidR="00E026AA">
        <w:rPr>
          <w:caps w:val="0"/>
          <w:lang w:val="lt-LT"/>
        </w:rPr>
        <w:fldChar w:fldCharType="begin"/>
      </w:r>
      <w:r w:rsidR="00E026AA">
        <w:rPr>
          <w:caps w:val="0"/>
          <w:lang w:val="lt-LT"/>
        </w:rPr>
        <w:instrText xml:space="preserve"> DOCVARIABLE vault_nd_8d5415c0-a9e6-4848-bc47-aad152c37cfe \* MERGEFORMAT </w:instrText>
      </w:r>
      <w:r w:rsidR="00E026AA">
        <w:rPr>
          <w:caps w:val="0"/>
          <w:lang w:val="lt-LT"/>
        </w:rPr>
        <w:fldChar w:fldCharType="separate"/>
      </w:r>
      <w:r w:rsidR="00E026AA">
        <w:rPr>
          <w:caps w:val="0"/>
          <w:lang w:val="lt-LT"/>
        </w:rPr>
        <w:t xml:space="preserve"> </w:t>
      </w:r>
      <w:r w:rsidR="00E026AA">
        <w:rPr>
          <w:caps w:val="0"/>
          <w:lang w:val="lt-LT"/>
        </w:rPr>
        <w:fldChar w:fldCharType="end"/>
      </w:r>
    </w:p>
    <w:p w14:paraId="1A141AFF" w14:textId="77777777" w:rsidR="00A460BD" w:rsidRPr="009365C0" w:rsidRDefault="00A460BD" w:rsidP="007064A3">
      <w:pPr>
        <w:pStyle w:val="BTEMEASMCA"/>
      </w:pPr>
    </w:p>
    <w:p w14:paraId="105C7238" w14:textId="77777777" w:rsidR="00A460BD" w:rsidRPr="009365C0" w:rsidRDefault="00A460BD" w:rsidP="00A460BD">
      <w:pPr>
        <w:jc w:val="center"/>
        <w:rPr>
          <w:b/>
          <w:sz w:val="22"/>
          <w:szCs w:val="22"/>
        </w:rPr>
      </w:pPr>
      <w:r w:rsidRPr="009365C0">
        <w:rPr>
          <w:b/>
          <w:sz w:val="22"/>
          <w:szCs w:val="22"/>
        </w:rPr>
        <w:t xml:space="preserve">AGGRASTAT 250 </w:t>
      </w:r>
      <w:proofErr w:type="spellStart"/>
      <w:r w:rsidRPr="009365C0">
        <w:rPr>
          <w:b/>
          <w:sz w:val="22"/>
          <w:szCs w:val="22"/>
        </w:rPr>
        <w:t>mikrogramų</w:t>
      </w:r>
      <w:proofErr w:type="spellEnd"/>
      <w:r w:rsidRPr="009365C0">
        <w:rPr>
          <w:b/>
          <w:sz w:val="22"/>
          <w:szCs w:val="22"/>
        </w:rPr>
        <w:t>/ml koncentratas infuziniam tirpalui</w:t>
      </w:r>
    </w:p>
    <w:p w14:paraId="4596900E" w14:textId="77777777" w:rsidR="00A460BD" w:rsidRPr="009365C0" w:rsidRDefault="00A460BD" w:rsidP="00A460BD">
      <w:pPr>
        <w:jc w:val="center"/>
        <w:rPr>
          <w:sz w:val="22"/>
          <w:szCs w:val="22"/>
        </w:rPr>
      </w:pPr>
      <w:proofErr w:type="spellStart"/>
      <w:r w:rsidRPr="009365C0">
        <w:rPr>
          <w:sz w:val="22"/>
          <w:szCs w:val="22"/>
        </w:rPr>
        <w:t>Tirofibanas</w:t>
      </w:r>
      <w:proofErr w:type="spellEnd"/>
    </w:p>
    <w:p w14:paraId="3C214E64" w14:textId="77777777" w:rsidR="00A460BD" w:rsidRPr="009365C0" w:rsidRDefault="00A460BD" w:rsidP="007064A3">
      <w:pPr>
        <w:pStyle w:val="BTEMEASMCA"/>
      </w:pPr>
    </w:p>
    <w:p w14:paraId="64C91BFB" w14:textId="77777777" w:rsidR="00A460BD" w:rsidRPr="009365C0" w:rsidRDefault="00A460BD" w:rsidP="00A460BD">
      <w:pPr>
        <w:suppressAutoHyphens/>
        <w:rPr>
          <w:sz w:val="22"/>
          <w:szCs w:val="22"/>
        </w:rPr>
      </w:pPr>
      <w:r w:rsidRPr="009365C0">
        <w:rPr>
          <w:b/>
          <w:sz w:val="22"/>
          <w:szCs w:val="22"/>
        </w:rPr>
        <w:t>Atidžiai perskaitykite visą šį lapelį, prieš pradėdami vartoti vaistą</w:t>
      </w:r>
      <w:r w:rsidRPr="009365C0">
        <w:rPr>
          <w:sz w:val="22"/>
          <w:szCs w:val="22"/>
        </w:rPr>
        <w:t>,</w:t>
      </w:r>
      <w:r w:rsidRPr="009365C0">
        <w:rPr>
          <w:b/>
          <w:sz w:val="22"/>
          <w:szCs w:val="22"/>
        </w:rPr>
        <w:t xml:space="preserve"> nes jame pateikiama Jums svarbi informacija.</w:t>
      </w:r>
    </w:p>
    <w:p w14:paraId="12435B3B" w14:textId="77777777" w:rsidR="00A460BD" w:rsidRPr="00F04EE0" w:rsidRDefault="00A460BD" w:rsidP="007064A3">
      <w:pPr>
        <w:pStyle w:val="BT-EMEASMCA"/>
      </w:pPr>
      <w:r w:rsidRPr="007064A3">
        <w:t>Neišmeskite šio lapelio, nes vėl gali prireikti jį perskaityti.</w:t>
      </w:r>
    </w:p>
    <w:p w14:paraId="3D0FA141" w14:textId="77777777" w:rsidR="00A460BD" w:rsidRPr="00AC3C92" w:rsidRDefault="00A460BD" w:rsidP="00F04EE0">
      <w:pPr>
        <w:pStyle w:val="BT-EMEASMCA"/>
      </w:pPr>
      <w:r w:rsidRPr="00F04EE0">
        <w:t>Jeigu kiltų daugiau klausimų, kreipkitė</w:t>
      </w:r>
      <w:r w:rsidRPr="00AC3C92">
        <w:t>s į gydytoją arba vaistininką.</w:t>
      </w:r>
    </w:p>
    <w:p w14:paraId="1BAA04A5" w14:textId="77777777" w:rsidR="00A460BD" w:rsidRPr="00F916FA" w:rsidRDefault="00A460BD" w:rsidP="00AC3C92">
      <w:pPr>
        <w:pStyle w:val="BT-EMEASMCA"/>
      </w:pPr>
      <w:r w:rsidRPr="00AC3C92">
        <w:t>Šis vaistas skirtas Jums, todėl kitiems žmonėms jo duoti negalima. Vaistas gali jiems pakenkti (net tiems, kurių ligos simptomai yra tokie patys kaip Jūsų).</w:t>
      </w:r>
    </w:p>
    <w:p w14:paraId="6480F319" w14:textId="77777777" w:rsidR="00A460BD" w:rsidRPr="00F916FA" w:rsidRDefault="00A460BD" w:rsidP="00F916FA">
      <w:pPr>
        <w:pStyle w:val="BT-EMEASMCA"/>
      </w:pPr>
      <w:r w:rsidRPr="00F916FA">
        <w:t>Jeigu pasireiškė šalutinis poveikis (net jeigu jis šiame lapelyje nenurodytas), kreipkitės į gydytoją arba vaistininką. Žr. 4 skyrių.</w:t>
      </w:r>
    </w:p>
    <w:p w14:paraId="41FAF906" w14:textId="77777777" w:rsidR="00A460BD" w:rsidRPr="00F916FA" w:rsidRDefault="00A460BD" w:rsidP="00F916FA">
      <w:pPr>
        <w:pStyle w:val="BTEMEASMCA"/>
      </w:pPr>
    </w:p>
    <w:p w14:paraId="54302715" w14:textId="62D663CA" w:rsidR="00A460BD" w:rsidRPr="009365C0" w:rsidRDefault="00A460BD" w:rsidP="00A460BD">
      <w:pPr>
        <w:pStyle w:val="Antrat4"/>
        <w:rPr>
          <w:szCs w:val="22"/>
          <w:lang w:val="lt-LT"/>
        </w:rPr>
      </w:pPr>
      <w:r w:rsidRPr="009365C0">
        <w:rPr>
          <w:szCs w:val="22"/>
          <w:lang w:val="lt-LT"/>
        </w:rPr>
        <w:t>Apie ką rašoma šiame lapelyje?</w:t>
      </w:r>
      <w:r w:rsidR="00E026AA">
        <w:rPr>
          <w:szCs w:val="22"/>
          <w:lang w:val="lt-LT"/>
        </w:rPr>
        <w:fldChar w:fldCharType="begin"/>
      </w:r>
      <w:r w:rsidR="00E026AA">
        <w:rPr>
          <w:szCs w:val="22"/>
          <w:lang w:val="lt-LT"/>
        </w:rPr>
        <w:instrText xml:space="preserve"> DOCVARIABLE vault_nd_e0f7045b-8f92-4c79-9cfa-52608cd55963 \* MERGEFORMAT </w:instrText>
      </w:r>
      <w:r w:rsidR="00E026AA">
        <w:rPr>
          <w:szCs w:val="22"/>
          <w:lang w:val="lt-LT"/>
        </w:rPr>
        <w:fldChar w:fldCharType="separate"/>
      </w:r>
      <w:r w:rsidR="00E026AA">
        <w:rPr>
          <w:szCs w:val="22"/>
          <w:lang w:val="lt-LT"/>
        </w:rPr>
        <w:t xml:space="preserve"> </w:t>
      </w:r>
      <w:r w:rsidR="00E026AA">
        <w:rPr>
          <w:szCs w:val="22"/>
          <w:lang w:val="lt-LT"/>
        </w:rPr>
        <w:fldChar w:fldCharType="end"/>
      </w:r>
    </w:p>
    <w:p w14:paraId="56582A8B" w14:textId="77777777" w:rsidR="00A460BD" w:rsidRPr="009365C0" w:rsidRDefault="00A460BD" w:rsidP="00A460BD">
      <w:pPr>
        <w:rPr>
          <w:sz w:val="22"/>
          <w:szCs w:val="22"/>
        </w:rPr>
      </w:pPr>
    </w:p>
    <w:p w14:paraId="0F64EF24" w14:textId="77777777" w:rsidR="00A460BD" w:rsidRPr="00F04EE0" w:rsidRDefault="00A460BD" w:rsidP="00AC3C92">
      <w:pPr>
        <w:pStyle w:val="BTEMEASMCA"/>
        <w:ind w:left="567" w:hanging="567"/>
      </w:pPr>
      <w:r w:rsidRPr="009365C0">
        <w:t>1.</w:t>
      </w:r>
      <w:r w:rsidRPr="009365C0">
        <w:tab/>
      </w:r>
      <w:r w:rsidRPr="007064A3">
        <w:t>Kas yra AGGRASTAT ir kam jis vartojamas</w:t>
      </w:r>
    </w:p>
    <w:p w14:paraId="2E36E6FC" w14:textId="77777777" w:rsidR="00A460BD" w:rsidRPr="00AC3C92" w:rsidRDefault="00A460BD" w:rsidP="00AC3C92">
      <w:pPr>
        <w:pStyle w:val="BTEMEASMCA"/>
        <w:ind w:left="567" w:hanging="567"/>
      </w:pPr>
      <w:r w:rsidRPr="00AC3C92">
        <w:t>2.</w:t>
      </w:r>
      <w:r w:rsidRPr="00AC3C92">
        <w:tab/>
        <w:t>Kas žinotina prieš vartojant AGGRASTAT</w:t>
      </w:r>
    </w:p>
    <w:p w14:paraId="0B482026" w14:textId="77777777" w:rsidR="00A460BD" w:rsidRPr="00AC3C92" w:rsidRDefault="00A460BD" w:rsidP="00AC3C92">
      <w:pPr>
        <w:pStyle w:val="BTEMEASMCA"/>
        <w:ind w:left="567" w:hanging="567"/>
      </w:pPr>
      <w:r w:rsidRPr="00AC3C92">
        <w:t>3.</w:t>
      </w:r>
      <w:r w:rsidRPr="00AC3C92">
        <w:tab/>
        <w:t>Kaip vartoti AGGRASTAT</w:t>
      </w:r>
    </w:p>
    <w:p w14:paraId="69061A09" w14:textId="77777777" w:rsidR="00A460BD" w:rsidRPr="00AC3C92" w:rsidRDefault="00A460BD" w:rsidP="00AC3C92">
      <w:pPr>
        <w:pStyle w:val="BTEMEASMCA"/>
        <w:ind w:left="567" w:hanging="567"/>
      </w:pPr>
      <w:r w:rsidRPr="00AC3C92">
        <w:t>4.</w:t>
      </w:r>
      <w:r w:rsidRPr="00AC3C92">
        <w:tab/>
        <w:t>Galimas šalutinis poveikis</w:t>
      </w:r>
    </w:p>
    <w:p w14:paraId="2A21A902" w14:textId="77777777" w:rsidR="00A460BD" w:rsidRPr="00AC3C92" w:rsidRDefault="00A460BD" w:rsidP="00AC3C92">
      <w:pPr>
        <w:pStyle w:val="BTEMEASMCA"/>
        <w:ind w:left="567" w:hanging="567"/>
      </w:pPr>
      <w:r w:rsidRPr="00AC3C92">
        <w:t>5.</w:t>
      </w:r>
      <w:r w:rsidRPr="00AC3C92">
        <w:tab/>
        <w:t>Kaip laikyti AGGRASTAT</w:t>
      </w:r>
    </w:p>
    <w:p w14:paraId="685D6E1E" w14:textId="77777777" w:rsidR="00A460BD" w:rsidRPr="00AC3C92" w:rsidRDefault="00A460BD" w:rsidP="00AC3C92">
      <w:pPr>
        <w:pStyle w:val="BTEMEASMCA"/>
        <w:ind w:left="567" w:hanging="567"/>
      </w:pPr>
      <w:r w:rsidRPr="00AC3C92">
        <w:t>6.</w:t>
      </w:r>
      <w:r w:rsidRPr="00AC3C92">
        <w:tab/>
        <w:t>Pakuotės turinys ir kita informacija</w:t>
      </w:r>
    </w:p>
    <w:p w14:paraId="63565E2C" w14:textId="77777777" w:rsidR="00A460BD" w:rsidRPr="009365C0" w:rsidRDefault="00A460BD" w:rsidP="007064A3">
      <w:pPr>
        <w:pStyle w:val="BTEMEASMCA"/>
      </w:pPr>
    </w:p>
    <w:p w14:paraId="03679FB2" w14:textId="77777777" w:rsidR="00A460BD" w:rsidRPr="009365C0" w:rsidRDefault="00A460BD" w:rsidP="00F04EE0">
      <w:pPr>
        <w:pStyle w:val="BTEMEASMCA"/>
      </w:pPr>
    </w:p>
    <w:p w14:paraId="39661DBF" w14:textId="77777777" w:rsidR="00A460BD" w:rsidRPr="009365C0" w:rsidRDefault="00A460BD" w:rsidP="00A460BD">
      <w:pPr>
        <w:pStyle w:val="PI-1EMEASMCA"/>
        <w:outlineLvl w:val="9"/>
      </w:pPr>
      <w:bookmarkStart w:id="74" w:name="_Toc129243139"/>
      <w:bookmarkStart w:id="75" w:name="_Toc129243264"/>
      <w:r w:rsidRPr="009365C0">
        <w:t>1.</w:t>
      </w:r>
      <w:r w:rsidRPr="009365C0">
        <w:tab/>
        <w:t>Kas yra AGGRASTAT ir kam jis vartojamas</w:t>
      </w:r>
      <w:bookmarkEnd w:id="74"/>
      <w:bookmarkEnd w:id="75"/>
    </w:p>
    <w:p w14:paraId="1D8FF710" w14:textId="77777777" w:rsidR="00A460BD" w:rsidRPr="009365C0" w:rsidRDefault="00A460BD" w:rsidP="007064A3">
      <w:pPr>
        <w:pStyle w:val="BTEMEASMCA"/>
      </w:pPr>
    </w:p>
    <w:p w14:paraId="3705F003" w14:textId="77777777" w:rsidR="00A460BD" w:rsidRPr="009365C0" w:rsidRDefault="00A460BD" w:rsidP="00A460BD">
      <w:pPr>
        <w:rPr>
          <w:sz w:val="22"/>
          <w:szCs w:val="22"/>
        </w:rPr>
      </w:pPr>
      <w:r w:rsidRPr="009365C0">
        <w:rPr>
          <w:sz w:val="22"/>
          <w:szCs w:val="22"/>
        </w:rPr>
        <w:t xml:space="preserve">AGGRASTAT </w:t>
      </w:r>
      <w:r w:rsidRPr="009365C0">
        <w:rPr>
          <w:rFonts w:eastAsia="SimSun"/>
          <w:sz w:val="22"/>
          <w:szCs w:val="22"/>
          <w:lang w:eastAsia="zh-CN"/>
        </w:rPr>
        <w:t>vartojama širdies kraujotakai pagerinti ir siekiant neleisti atsirasti krūtinės skausmui ar ištikti širdies priepuoliui. Šis vaistas trombocitams (kraujo ląstelėms) neleidžia sudaryti kraujo krešulių.</w:t>
      </w:r>
    </w:p>
    <w:p w14:paraId="79D57CB3" w14:textId="77777777" w:rsidR="00A460BD" w:rsidRPr="009365C0" w:rsidRDefault="00A460BD" w:rsidP="00A460BD">
      <w:pPr>
        <w:rPr>
          <w:rFonts w:eastAsia="SimSun"/>
          <w:sz w:val="22"/>
          <w:szCs w:val="22"/>
          <w:lang w:eastAsia="zh-CN"/>
        </w:rPr>
      </w:pPr>
      <w:r w:rsidRPr="009365C0">
        <w:rPr>
          <w:rFonts w:eastAsia="SimSun"/>
          <w:sz w:val="22"/>
          <w:szCs w:val="22"/>
          <w:lang w:eastAsia="zh-CN"/>
        </w:rPr>
        <w:t xml:space="preserve">Be to, šio vaisto galima vartoti pacientams, kurių širdies kraujagyslės plečiamos balionu (atliekama </w:t>
      </w:r>
      <w:proofErr w:type="spellStart"/>
      <w:r w:rsidRPr="009365C0">
        <w:rPr>
          <w:rFonts w:eastAsia="SimSun"/>
          <w:sz w:val="22"/>
          <w:szCs w:val="22"/>
          <w:lang w:eastAsia="zh-CN"/>
        </w:rPr>
        <w:t>perkutaninė</w:t>
      </w:r>
      <w:proofErr w:type="spellEnd"/>
      <w:r w:rsidRPr="009365C0">
        <w:rPr>
          <w:rFonts w:eastAsia="SimSun"/>
          <w:sz w:val="22"/>
          <w:szCs w:val="22"/>
          <w:lang w:eastAsia="zh-CN"/>
        </w:rPr>
        <w:t xml:space="preserve"> vainikinių arterijų intervencija, PVAI). Tai yra širdies kraujotaką gerinanti procedūra, jos metu gali būti implantuotas mažas vamzdelis (</w:t>
      </w:r>
      <w:proofErr w:type="spellStart"/>
      <w:r w:rsidRPr="009365C0">
        <w:rPr>
          <w:rFonts w:eastAsia="SimSun"/>
          <w:sz w:val="22"/>
          <w:szCs w:val="22"/>
          <w:lang w:eastAsia="zh-CN"/>
        </w:rPr>
        <w:t>stentas</w:t>
      </w:r>
      <w:proofErr w:type="spellEnd"/>
      <w:r w:rsidRPr="009365C0">
        <w:rPr>
          <w:rFonts w:eastAsia="SimSun"/>
          <w:sz w:val="22"/>
          <w:szCs w:val="22"/>
          <w:lang w:eastAsia="zh-CN"/>
        </w:rPr>
        <w:t>).</w:t>
      </w:r>
    </w:p>
    <w:p w14:paraId="0E1DE886" w14:textId="77777777" w:rsidR="00A460BD" w:rsidRPr="009365C0" w:rsidRDefault="00A460BD" w:rsidP="00A460BD">
      <w:pPr>
        <w:rPr>
          <w:sz w:val="22"/>
          <w:szCs w:val="22"/>
        </w:rPr>
      </w:pPr>
      <w:r w:rsidRPr="009365C0">
        <w:rPr>
          <w:rFonts w:eastAsia="SimSun"/>
          <w:sz w:val="22"/>
          <w:szCs w:val="22"/>
          <w:lang w:eastAsia="zh-CN"/>
        </w:rPr>
        <w:t xml:space="preserve">AGGRASTAT vartojama kartu su </w:t>
      </w:r>
      <w:proofErr w:type="spellStart"/>
      <w:r w:rsidRPr="009365C0">
        <w:rPr>
          <w:rFonts w:eastAsia="SimSun"/>
          <w:sz w:val="22"/>
          <w:szCs w:val="22"/>
          <w:lang w:eastAsia="zh-CN"/>
        </w:rPr>
        <w:t>acetilsalicilo</w:t>
      </w:r>
      <w:proofErr w:type="spellEnd"/>
      <w:r w:rsidRPr="009365C0">
        <w:rPr>
          <w:rFonts w:eastAsia="SimSun"/>
          <w:sz w:val="22"/>
          <w:szCs w:val="22"/>
          <w:lang w:eastAsia="zh-CN"/>
        </w:rPr>
        <w:t xml:space="preserve"> rūgštimi ir </w:t>
      </w:r>
      <w:proofErr w:type="spellStart"/>
      <w:r w:rsidRPr="009365C0">
        <w:rPr>
          <w:rFonts w:eastAsia="SimSun"/>
          <w:sz w:val="22"/>
          <w:szCs w:val="22"/>
          <w:lang w:eastAsia="zh-CN"/>
        </w:rPr>
        <w:t>nefrakcionuotu</w:t>
      </w:r>
      <w:proofErr w:type="spellEnd"/>
      <w:r w:rsidRPr="009365C0">
        <w:rPr>
          <w:rFonts w:eastAsia="SimSun"/>
          <w:sz w:val="22"/>
          <w:szCs w:val="22"/>
          <w:lang w:eastAsia="zh-CN"/>
        </w:rPr>
        <w:t xml:space="preserve"> heparinu.</w:t>
      </w:r>
    </w:p>
    <w:p w14:paraId="2C6E1C25" w14:textId="77777777" w:rsidR="00A460BD" w:rsidRPr="009365C0" w:rsidRDefault="00A460BD" w:rsidP="00A460BD">
      <w:pPr>
        <w:rPr>
          <w:sz w:val="22"/>
          <w:szCs w:val="22"/>
        </w:rPr>
      </w:pPr>
    </w:p>
    <w:p w14:paraId="173A8B84" w14:textId="77777777" w:rsidR="00A460BD" w:rsidRPr="009365C0" w:rsidRDefault="00A460BD" w:rsidP="007064A3">
      <w:pPr>
        <w:pStyle w:val="BTEMEASMCA"/>
      </w:pPr>
    </w:p>
    <w:p w14:paraId="3C06F2C9" w14:textId="77777777" w:rsidR="00A460BD" w:rsidRPr="009365C0" w:rsidRDefault="00A460BD" w:rsidP="00A460BD">
      <w:pPr>
        <w:pStyle w:val="PI-1EMEASMCA"/>
        <w:outlineLvl w:val="9"/>
      </w:pPr>
      <w:bookmarkStart w:id="76" w:name="_Toc129243140"/>
      <w:bookmarkStart w:id="77" w:name="_Toc129243265"/>
      <w:r w:rsidRPr="009365C0">
        <w:t>2.</w:t>
      </w:r>
      <w:r w:rsidRPr="009365C0">
        <w:tab/>
        <w:t>Kas žinotina prieš vartojant AGGRASTAT</w:t>
      </w:r>
      <w:bookmarkEnd w:id="76"/>
      <w:bookmarkEnd w:id="77"/>
    </w:p>
    <w:p w14:paraId="719CECD2" w14:textId="77777777" w:rsidR="00A460BD" w:rsidRPr="009365C0" w:rsidRDefault="00A460BD" w:rsidP="007064A3">
      <w:pPr>
        <w:pStyle w:val="BTEMEASMCA"/>
      </w:pPr>
    </w:p>
    <w:p w14:paraId="2C363265" w14:textId="77777777" w:rsidR="00A460BD" w:rsidRPr="009365C0" w:rsidRDefault="00A460BD" w:rsidP="00A460BD">
      <w:pPr>
        <w:pStyle w:val="PI-3EMEASMCA"/>
      </w:pPr>
      <w:r w:rsidRPr="009365C0">
        <w:t>AGGRASTAT vartoti negalima:</w:t>
      </w:r>
    </w:p>
    <w:p w14:paraId="36381B24" w14:textId="77777777" w:rsidR="00A460BD" w:rsidRPr="00F04EE0" w:rsidRDefault="00A460BD" w:rsidP="007064A3">
      <w:pPr>
        <w:pStyle w:val="BT-EMEASMCA"/>
      </w:pPr>
      <w:r w:rsidRPr="009365C0">
        <w:t xml:space="preserve">jeigu yra alergija veikliajai arba bet kuriai pagalbinei šio vaisto medžiagai (jos išvardytos 6 </w:t>
      </w:r>
      <w:r w:rsidRPr="007064A3">
        <w:t>skyriuje);</w:t>
      </w:r>
    </w:p>
    <w:p w14:paraId="217614BD" w14:textId="77777777" w:rsidR="00A460BD" w:rsidRPr="00AC3C92" w:rsidRDefault="00A460BD" w:rsidP="00F04EE0">
      <w:pPr>
        <w:pStyle w:val="BT-EMEASMCA"/>
      </w:pPr>
      <w:r w:rsidRPr="00F04EE0">
        <w:t>jeigu yra ar pastarųjų 30 pastarųjų laikotarpiu buvo vidinis kraujavimas;</w:t>
      </w:r>
    </w:p>
    <w:p w14:paraId="4A065646" w14:textId="77777777" w:rsidR="00A460BD" w:rsidRPr="00AC3C92" w:rsidRDefault="00A460BD" w:rsidP="00AC3C92">
      <w:pPr>
        <w:pStyle w:val="BT-EMEASMCA"/>
      </w:pPr>
      <w:r w:rsidRPr="00AC3C92">
        <w:t>jeigu yra buvęs kraujavimas į smegenis, smegenų navikas ar smegenų kraujagyslių nenormalumas;</w:t>
      </w:r>
    </w:p>
    <w:p w14:paraId="70289D6F" w14:textId="77777777" w:rsidR="00A460BD" w:rsidRPr="00F916FA" w:rsidRDefault="00A460BD" w:rsidP="00F916FA">
      <w:pPr>
        <w:pStyle w:val="BT-EMEASMCA"/>
      </w:pPr>
      <w:r w:rsidRPr="00F916FA">
        <w:t>jeigu yra labai padidėjęs kraujospūdis ir jo neįmanoma kontroliuoti (piktybinė hipertenzija);</w:t>
      </w:r>
    </w:p>
    <w:p w14:paraId="612C9BA4" w14:textId="77777777" w:rsidR="00A460BD" w:rsidRPr="00F916FA" w:rsidRDefault="00A460BD" w:rsidP="00F916FA">
      <w:pPr>
        <w:pStyle w:val="BT-EMEASMCA"/>
      </w:pPr>
      <w:r w:rsidRPr="00F916FA">
        <w:t>jeigu yra mažas trombocitų kiekis (trombocitopenija) ar kraujo krešėjimo sutrikimų;</w:t>
      </w:r>
    </w:p>
    <w:p w14:paraId="075BC736" w14:textId="77777777" w:rsidR="00A460BD" w:rsidRPr="00F916FA" w:rsidRDefault="00A460BD" w:rsidP="00F916FA">
      <w:pPr>
        <w:pStyle w:val="BT-EMEASMCA"/>
      </w:pPr>
      <w:r w:rsidRPr="00F916FA">
        <w:t>jeigu ankstesnio gydymo AGGRASTAT ar kitais tos pačios grupės vaistais metu buvo atsiradusi trombocitopenija;</w:t>
      </w:r>
    </w:p>
    <w:p w14:paraId="66F613EB" w14:textId="77777777" w:rsidR="00A460BD" w:rsidRPr="00F916FA" w:rsidRDefault="00A460BD" w:rsidP="00F916FA">
      <w:pPr>
        <w:pStyle w:val="BT-EMEASMCA"/>
      </w:pPr>
      <w:r w:rsidRPr="00F916FA">
        <w:t>jeigu pastarųjų 30 parų laikotarpiu buvo ištikęs insultas arba bet kada buvo ištikęs kraujavimu pasireiškęs insultas;</w:t>
      </w:r>
    </w:p>
    <w:p w14:paraId="09670C25" w14:textId="77777777" w:rsidR="00A460BD" w:rsidRPr="00F916FA" w:rsidRDefault="00A460BD" w:rsidP="00F916FA">
      <w:pPr>
        <w:pStyle w:val="BT-EMEASMCA"/>
      </w:pPr>
      <w:r w:rsidRPr="00F916FA">
        <w:t>jeigu pastarųjų 6 savaičių laikotarpiu buvote patyręs sunkių sužalojimų ar buvo atlikta didelė operacija;</w:t>
      </w:r>
    </w:p>
    <w:p w14:paraId="51499EE3" w14:textId="77777777" w:rsidR="00A460BD" w:rsidRPr="00121438" w:rsidRDefault="00A460BD" w:rsidP="00F916FA">
      <w:pPr>
        <w:pStyle w:val="BT-EMEASMCA"/>
      </w:pPr>
      <w:r w:rsidRPr="00F916FA">
        <w:t>jeigu sergate sunkia kepenų</w:t>
      </w:r>
      <w:r w:rsidRPr="00121438">
        <w:t xml:space="preserve"> liga.</w:t>
      </w:r>
    </w:p>
    <w:p w14:paraId="10615431" w14:textId="77777777" w:rsidR="00A460BD" w:rsidRPr="009365C0" w:rsidRDefault="00A460BD" w:rsidP="00A460BD">
      <w:pPr>
        <w:rPr>
          <w:sz w:val="22"/>
          <w:szCs w:val="22"/>
        </w:rPr>
      </w:pPr>
    </w:p>
    <w:p w14:paraId="00E79A98" w14:textId="77777777" w:rsidR="00A460BD" w:rsidRPr="009365C0" w:rsidRDefault="00A460BD" w:rsidP="00A460BD">
      <w:pPr>
        <w:rPr>
          <w:sz w:val="22"/>
          <w:szCs w:val="22"/>
        </w:rPr>
      </w:pPr>
      <w:r w:rsidRPr="009365C0">
        <w:rPr>
          <w:sz w:val="22"/>
          <w:szCs w:val="22"/>
        </w:rPr>
        <w:t>Gydytojas įvertins Jūsų medicininę istoriją ir patikrins, ar Jums nėra padidėjusi bet kokio su šio vaisto vartojimu susijusio šalutinio poveikio rizika.</w:t>
      </w:r>
    </w:p>
    <w:p w14:paraId="502274F0" w14:textId="77777777" w:rsidR="00A460BD" w:rsidRPr="009365C0" w:rsidRDefault="00A460BD" w:rsidP="007064A3">
      <w:pPr>
        <w:pStyle w:val="BTEMEASMCA"/>
      </w:pPr>
    </w:p>
    <w:p w14:paraId="54ECEC1C" w14:textId="77777777" w:rsidR="00A460BD" w:rsidRPr="009365C0" w:rsidRDefault="00A460BD" w:rsidP="00A460BD">
      <w:pPr>
        <w:pStyle w:val="PI-3EMEASMCA"/>
      </w:pPr>
      <w:r w:rsidRPr="009365C0">
        <w:t>Įspėjimai ir atsargumo priemonės</w:t>
      </w:r>
    </w:p>
    <w:p w14:paraId="202ADA12" w14:textId="77777777" w:rsidR="00A460BD" w:rsidRPr="009365C0" w:rsidRDefault="00A460BD" w:rsidP="00A460BD">
      <w:pPr>
        <w:pStyle w:val="Default"/>
        <w:rPr>
          <w:sz w:val="22"/>
          <w:szCs w:val="22"/>
          <w:lang w:val="lt-LT"/>
        </w:rPr>
      </w:pPr>
      <w:r w:rsidRPr="009365C0">
        <w:rPr>
          <w:sz w:val="22"/>
          <w:szCs w:val="22"/>
          <w:lang w:val="lt-LT"/>
        </w:rPr>
        <w:lastRenderedPageBreak/>
        <w:t xml:space="preserve">Pasitarkite su gydytoju, prieš pradėdami vartoti AGGRASTAT, jeigu yra ar kada nors buvo: </w:t>
      </w:r>
    </w:p>
    <w:p w14:paraId="26FCAD99" w14:textId="77777777" w:rsidR="00A460BD" w:rsidRPr="00F04EE0" w:rsidRDefault="00A460BD" w:rsidP="007064A3">
      <w:pPr>
        <w:pStyle w:val="BT-EMEASMCA"/>
      </w:pPr>
      <w:r w:rsidRPr="007064A3">
        <w:t>bet kokių medicininių problemų;</w:t>
      </w:r>
    </w:p>
    <w:p w14:paraId="469C7DE1" w14:textId="77777777" w:rsidR="00A460BD" w:rsidRPr="00F04EE0" w:rsidRDefault="00A460BD" w:rsidP="00F04EE0">
      <w:pPr>
        <w:pStyle w:val="BT-EMEASMCA"/>
      </w:pPr>
      <w:r w:rsidRPr="00F04EE0">
        <w:t xml:space="preserve">bet kokia alergija; </w:t>
      </w:r>
    </w:p>
    <w:p w14:paraId="7C95FC86" w14:textId="77777777" w:rsidR="00A460BD" w:rsidRPr="00F916FA" w:rsidRDefault="00A460BD" w:rsidP="00AC3C92">
      <w:pPr>
        <w:pStyle w:val="BT-EMEASMCA"/>
      </w:pPr>
      <w:r w:rsidRPr="00AC3C92">
        <w:t>atliekamas kardiopulmoninis gaivinimas (KPG), biopsija ar inkstų akmenų skaidymo procedūra (paskutinių 2 savaičių laikotarpiu);</w:t>
      </w:r>
    </w:p>
    <w:p w14:paraId="21058E14" w14:textId="77777777" w:rsidR="00A460BD" w:rsidRPr="00F916FA" w:rsidRDefault="00A460BD" w:rsidP="00F916FA">
      <w:pPr>
        <w:pStyle w:val="BT-EMEASMCA"/>
      </w:pPr>
      <w:r w:rsidRPr="00F916FA">
        <w:t>buvote patyręs sunkių sužalojimų ar buvo atlikta didelė operacija (paskutinių 3 mėnesių laikotarpiu);</w:t>
      </w:r>
    </w:p>
    <w:p w14:paraId="6D28503B" w14:textId="77777777" w:rsidR="00A460BD" w:rsidRPr="00F916FA" w:rsidRDefault="00A460BD" w:rsidP="00F916FA">
      <w:pPr>
        <w:pStyle w:val="BT-EMEASMCA"/>
      </w:pPr>
      <w:r w:rsidRPr="00F916FA">
        <w:t>skrandžio ar žarnos (dvylikapirštės žarnos) opa (paskutinių 3 mėnesių laikotarpiu);</w:t>
      </w:r>
    </w:p>
    <w:p w14:paraId="3E9AE5C3" w14:textId="77777777" w:rsidR="00A460BD" w:rsidRPr="00F916FA" w:rsidRDefault="00A460BD" w:rsidP="00F916FA">
      <w:pPr>
        <w:pStyle w:val="BT-EMEASMCA"/>
      </w:pPr>
      <w:r w:rsidRPr="00F916FA">
        <w:t>kraujavimo sutrikimas (pastarųjų 1 metų laikotarpiu), pavyzdžiui, kraujavimas iš skrandžio ar žarnyno</w:t>
      </w:r>
      <w:r w:rsidR="00023C58" w:rsidRPr="00F916FA">
        <w:t>,</w:t>
      </w:r>
      <w:r w:rsidRPr="00F916FA">
        <w:t xml:space="preserve"> ar kraujo atsiradimas išmatose ar šlapime;</w:t>
      </w:r>
    </w:p>
    <w:p w14:paraId="576D4D45" w14:textId="77777777" w:rsidR="00A460BD" w:rsidRPr="00F916FA" w:rsidRDefault="00A460BD" w:rsidP="00F916FA">
      <w:pPr>
        <w:pStyle w:val="BT-EMEASMCA"/>
      </w:pPr>
      <w:r w:rsidRPr="00F916FA">
        <w:t>su stuburu susijusi procedūra (pastaruoju laiku);</w:t>
      </w:r>
    </w:p>
    <w:p w14:paraId="173A2B55" w14:textId="77777777" w:rsidR="00A460BD" w:rsidRPr="00121438" w:rsidRDefault="00A460BD" w:rsidP="00F916FA">
      <w:pPr>
        <w:pStyle w:val="BT-EMEASMCA"/>
      </w:pPr>
      <w:r w:rsidRPr="00121438">
        <w:t>aortos atsisluoksniavimas (aortos disekacija) ar jo simptomų;</w:t>
      </w:r>
    </w:p>
    <w:p w14:paraId="2D9D187F" w14:textId="77777777" w:rsidR="00A460BD" w:rsidRPr="00121438" w:rsidRDefault="00A460BD" w:rsidP="00F916FA">
      <w:pPr>
        <w:pStyle w:val="BT-EMEASMCA"/>
      </w:pPr>
      <w:r w:rsidRPr="00121438">
        <w:t>nekontroliuojamas didelis kraujospūdis (hipertenzija);</w:t>
      </w:r>
    </w:p>
    <w:p w14:paraId="7EC197F3" w14:textId="77777777" w:rsidR="00A460BD" w:rsidRPr="00121438" w:rsidRDefault="00A460BD" w:rsidP="00121438">
      <w:pPr>
        <w:pStyle w:val="BT-EMEASMCA"/>
      </w:pPr>
      <w:r w:rsidRPr="00121438">
        <w:t>širdies dangalo uždegimas (perikarditas);</w:t>
      </w:r>
    </w:p>
    <w:p w14:paraId="63EF40FB" w14:textId="77777777" w:rsidR="00A460BD" w:rsidRPr="00121438" w:rsidRDefault="00A460BD" w:rsidP="00121438">
      <w:pPr>
        <w:pStyle w:val="BT-EMEASMCA"/>
      </w:pPr>
      <w:r w:rsidRPr="00121438">
        <w:t>kraujagyslių uždegimas (vaskulitas);</w:t>
      </w:r>
    </w:p>
    <w:p w14:paraId="6C9CD930" w14:textId="77777777" w:rsidR="00A460BD" w:rsidRPr="00121438" w:rsidRDefault="00A460BD" w:rsidP="00121438">
      <w:pPr>
        <w:pStyle w:val="BT-EMEASMCA"/>
      </w:pPr>
      <w:r w:rsidRPr="00121438">
        <w:t>užpakalinės akies dalies (tinklainės) kraujagyslių sutrikimų;</w:t>
      </w:r>
    </w:p>
    <w:p w14:paraId="5844F7E1" w14:textId="77777777" w:rsidR="00A460BD" w:rsidRPr="00121438" w:rsidRDefault="00A460BD" w:rsidP="00121438">
      <w:pPr>
        <w:pStyle w:val="BT-EMEASMCA"/>
      </w:pPr>
      <w:r w:rsidRPr="00121438">
        <w:t>taikomas gydymas vaistais, kurie neleidžia atsirasti kraujo krešuliams arba juos tirpdo;</w:t>
      </w:r>
    </w:p>
    <w:p w14:paraId="68E64CE0" w14:textId="77777777" w:rsidR="00A460BD" w:rsidRPr="000A3B1A" w:rsidRDefault="00A460BD" w:rsidP="00121438">
      <w:pPr>
        <w:pStyle w:val="BT-EMEASMCA"/>
      </w:pPr>
      <w:r w:rsidRPr="000A3B1A">
        <w:t>inkstų sutrikimų;</w:t>
      </w:r>
    </w:p>
    <w:p w14:paraId="66201AEB" w14:textId="77777777" w:rsidR="00A460BD" w:rsidRPr="00827D29" w:rsidRDefault="00A460BD" w:rsidP="00121438">
      <w:pPr>
        <w:pStyle w:val="BT-EMEASMCA"/>
      </w:pPr>
      <w:r w:rsidRPr="00827D29">
        <w:t>širdies nepakankamumas;</w:t>
      </w:r>
    </w:p>
    <w:p w14:paraId="78B598A3" w14:textId="77777777" w:rsidR="00A460BD" w:rsidRPr="0084593B" w:rsidRDefault="00A460BD" w:rsidP="00121438">
      <w:pPr>
        <w:pStyle w:val="BT-EMEASMCA"/>
      </w:pPr>
      <w:r w:rsidRPr="0084593B">
        <w:t>dėl širdies veiklos sutrikimo labai sumažėjęs kraujospūdis (kardiogeninis šokas);</w:t>
      </w:r>
    </w:p>
    <w:p w14:paraId="69AD9B4D" w14:textId="77777777" w:rsidR="00A460BD" w:rsidRPr="00AE2244" w:rsidRDefault="00A460BD" w:rsidP="000A3B1A">
      <w:pPr>
        <w:pStyle w:val="BT-EMEASMCA"/>
      </w:pPr>
      <w:r w:rsidRPr="00AE2244">
        <w:t>kepenų sutrikimas;</w:t>
      </w:r>
    </w:p>
    <w:p w14:paraId="442BBD01" w14:textId="77777777" w:rsidR="00A460BD" w:rsidRPr="00AE2244" w:rsidRDefault="00A460BD" w:rsidP="00827D29">
      <w:pPr>
        <w:pStyle w:val="BT-EMEASMCA"/>
      </w:pPr>
      <w:r w:rsidRPr="00AE2244">
        <w:t>mažas kraujo ląstelių kiekis arba mažakraujystė.</w:t>
      </w:r>
    </w:p>
    <w:p w14:paraId="5CFE95A5" w14:textId="77777777" w:rsidR="000E6A28" w:rsidRPr="000E6A28" w:rsidRDefault="000E6A28" w:rsidP="0084593B">
      <w:pPr>
        <w:pStyle w:val="BTEMEASMCA"/>
      </w:pPr>
    </w:p>
    <w:p w14:paraId="2DBFC351" w14:textId="77777777" w:rsidR="00A460BD" w:rsidRPr="009365C0" w:rsidRDefault="00A460BD" w:rsidP="00A460BD">
      <w:pPr>
        <w:pStyle w:val="PI-3EMEASMCA"/>
      </w:pPr>
      <w:r w:rsidRPr="009365C0">
        <w:t>Kiti vaistai ir AGGRASTAT</w:t>
      </w:r>
    </w:p>
    <w:p w14:paraId="30B4D53D" w14:textId="77777777" w:rsidR="00A460BD" w:rsidRPr="00AC3C92" w:rsidRDefault="00A460BD" w:rsidP="007064A3">
      <w:pPr>
        <w:pStyle w:val="BTEMEASMCA"/>
      </w:pPr>
      <w:r w:rsidRPr="007064A3">
        <w:t>Jeigu vartojate ar neseniai vartojote kitų vaistų arba dėl to nesate tikri, apie tai pasakykite gydytojui</w:t>
      </w:r>
      <w:r w:rsidR="00D542CC" w:rsidRPr="00F04EE0">
        <w:t>.</w:t>
      </w:r>
    </w:p>
    <w:p w14:paraId="246564B2" w14:textId="77777777" w:rsidR="00A460BD" w:rsidRPr="00F916FA" w:rsidRDefault="00A460BD" w:rsidP="00F04EE0">
      <w:pPr>
        <w:pStyle w:val="BTEMEASMCA"/>
      </w:pPr>
      <w:r w:rsidRPr="00F916FA">
        <w:t>AGGRASTAT gali būti vartojama su kitais vaistais. Vis dėlto jeigu vartojate arba neseniai vartojote kitų vaistų, įskaitant įsigytus be recepto, pasakykite gydytojui, nes kai kurie vaistai gali veikti kitų vaistų poveikį. Ypač svarbu pasakyti gydytojui, jei vartojate kitų kraujo krešulių susidarymą slopinančių vaistų, pavyzdžiui, varfarino.</w:t>
      </w:r>
    </w:p>
    <w:p w14:paraId="60D4CAD7" w14:textId="77777777" w:rsidR="00A460BD" w:rsidRPr="009365C0" w:rsidRDefault="00A460BD" w:rsidP="00AC3C92">
      <w:pPr>
        <w:pStyle w:val="BTEMEASMCA"/>
      </w:pPr>
    </w:p>
    <w:p w14:paraId="5E769390" w14:textId="77777777" w:rsidR="00A460BD" w:rsidRPr="009365C0" w:rsidRDefault="00A460BD" w:rsidP="00A460BD">
      <w:pPr>
        <w:pStyle w:val="PI-3EMEASMCA"/>
      </w:pPr>
      <w:r w:rsidRPr="009365C0">
        <w:t>AGGRASTAT vartojimas su maistu ir gėrimais</w:t>
      </w:r>
    </w:p>
    <w:p w14:paraId="0607E604" w14:textId="77777777" w:rsidR="00A460BD" w:rsidRPr="009365C0" w:rsidRDefault="00A460BD" w:rsidP="007064A3">
      <w:pPr>
        <w:pStyle w:val="BTEMEASMCA"/>
      </w:pPr>
      <w:r w:rsidRPr="007064A3">
        <w:t>Maistas ir gėrimai poveikio šiam vaistui nesukelia.</w:t>
      </w:r>
    </w:p>
    <w:p w14:paraId="780FCDBD" w14:textId="77777777" w:rsidR="00A460BD" w:rsidRPr="009365C0" w:rsidRDefault="00A460BD" w:rsidP="00A460BD">
      <w:pPr>
        <w:pStyle w:val="PI-3EMEASMCA"/>
      </w:pPr>
    </w:p>
    <w:p w14:paraId="1154C4E6" w14:textId="77777777" w:rsidR="00A460BD" w:rsidRPr="009365C0" w:rsidRDefault="00A460BD" w:rsidP="00A460BD">
      <w:pPr>
        <w:pStyle w:val="PI-3EMEASMCA"/>
      </w:pPr>
      <w:r w:rsidRPr="009365C0">
        <w:t>Nėštumas ir žindymo laikotarpis</w:t>
      </w:r>
    </w:p>
    <w:p w14:paraId="7C125B21" w14:textId="77777777" w:rsidR="00A460BD" w:rsidRPr="009365C0" w:rsidRDefault="00A460BD" w:rsidP="00A460BD">
      <w:pPr>
        <w:keepNext/>
        <w:keepLines/>
        <w:rPr>
          <w:sz w:val="22"/>
          <w:szCs w:val="22"/>
        </w:rPr>
      </w:pPr>
      <w:r w:rsidRPr="009365C0">
        <w:rPr>
          <w:sz w:val="22"/>
          <w:szCs w:val="22"/>
        </w:rPr>
        <w:t>Jeigu esate nėščia, žindote kūdikį, manote, kad galbūt esate nėščia, arba planuojate pastoti, tai prieš vartodama šį vaistą, pasitarkite su gydytoju</w:t>
      </w:r>
      <w:r w:rsidR="006C16C4">
        <w:rPr>
          <w:sz w:val="22"/>
          <w:szCs w:val="22"/>
        </w:rPr>
        <w:t>.</w:t>
      </w:r>
      <w:r w:rsidRPr="009365C0">
        <w:rPr>
          <w:sz w:val="22"/>
          <w:szCs w:val="22"/>
        </w:rPr>
        <w:t xml:space="preserve">. Jis nuspręs, ar Jums galima vartoti AGGRASTAT. </w:t>
      </w:r>
    </w:p>
    <w:p w14:paraId="673F0E4D" w14:textId="77777777" w:rsidR="00A460BD" w:rsidRPr="009365C0" w:rsidRDefault="00A460BD" w:rsidP="00A460BD">
      <w:pPr>
        <w:pStyle w:val="PI-3EMEASMCA"/>
      </w:pPr>
    </w:p>
    <w:p w14:paraId="79148FFD" w14:textId="77777777" w:rsidR="00A460BD" w:rsidRPr="009365C0" w:rsidRDefault="00A460BD" w:rsidP="00A460BD">
      <w:pPr>
        <w:pStyle w:val="PI-3EMEASMCA"/>
      </w:pPr>
      <w:r w:rsidRPr="009365C0">
        <w:t>Vairavimas ir mechanizmų valdymas</w:t>
      </w:r>
    </w:p>
    <w:p w14:paraId="24E4CBF5" w14:textId="77777777" w:rsidR="00A460BD" w:rsidRPr="009365C0" w:rsidRDefault="00A460BD" w:rsidP="00A460BD">
      <w:pPr>
        <w:rPr>
          <w:sz w:val="22"/>
          <w:szCs w:val="22"/>
        </w:rPr>
      </w:pPr>
      <w:r w:rsidRPr="009365C0">
        <w:rPr>
          <w:sz w:val="22"/>
          <w:szCs w:val="22"/>
        </w:rPr>
        <w:t>Dėl savo ligos Jūs gydymo AGGRASTAT metu vairuoti ar valdyti mechanizmų negalėsite.</w:t>
      </w:r>
    </w:p>
    <w:p w14:paraId="787130F8" w14:textId="77777777" w:rsidR="00A460BD" w:rsidRPr="009365C0" w:rsidRDefault="00A460BD" w:rsidP="00A460BD">
      <w:pPr>
        <w:pStyle w:val="PI-3EMEASMCA"/>
      </w:pPr>
    </w:p>
    <w:p w14:paraId="2970986D" w14:textId="77777777" w:rsidR="00A460BD" w:rsidRPr="009365C0" w:rsidRDefault="00A460BD" w:rsidP="00A460BD">
      <w:pPr>
        <w:pStyle w:val="PI-3EMEASMCA"/>
      </w:pPr>
      <w:r w:rsidRPr="009365C0">
        <w:t>AGGRASTAT sudėtyje yra natrio</w:t>
      </w:r>
    </w:p>
    <w:p w14:paraId="5F944AAA" w14:textId="77777777" w:rsidR="00A460BD" w:rsidRPr="009365C0" w:rsidRDefault="00A460BD" w:rsidP="008E6AB4">
      <w:pPr>
        <w:rPr>
          <w:sz w:val="22"/>
          <w:szCs w:val="22"/>
        </w:rPr>
      </w:pPr>
      <w:r w:rsidRPr="009365C0">
        <w:rPr>
          <w:sz w:val="22"/>
          <w:szCs w:val="22"/>
        </w:rPr>
        <w:t xml:space="preserve">Šio vaisto 50 ml </w:t>
      </w:r>
      <w:r w:rsidR="00CB002E">
        <w:rPr>
          <w:sz w:val="22"/>
          <w:szCs w:val="22"/>
        </w:rPr>
        <w:t>flakone</w:t>
      </w:r>
      <w:r w:rsidRPr="009365C0">
        <w:rPr>
          <w:sz w:val="22"/>
          <w:szCs w:val="22"/>
        </w:rPr>
        <w:t xml:space="preserve"> yra maždaug 189 mg natrio.</w:t>
      </w:r>
      <w:r w:rsidR="008E6AB4">
        <w:rPr>
          <w:sz w:val="22"/>
          <w:szCs w:val="22"/>
        </w:rPr>
        <w:t xml:space="preserve"> (valgomosios druskos sudedamosios dalies). </w:t>
      </w:r>
      <w:r w:rsidRPr="009365C0">
        <w:rPr>
          <w:sz w:val="22"/>
          <w:szCs w:val="22"/>
        </w:rPr>
        <w:t xml:space="preserve"> </w:t>
      </w:r>
      <w:r w:rsidR="008E6AB4">
        <w:rPr>
          <w:sz w:val="22"/>
          <w:szCs w:val="22"/>
        </w:rPr>
        <w:t xml:space="preserve">Tai atitinka  </w:t>
      </w:r>
      <w:r w:rsidR="001C508A">
        <w:rPr>
          <w:sz w:val="22"/>
          <w:szCs w:val="22"/>
        </w:rPr>
        <w:t>9,45</w:t>
      </w:r>
      <w:r w:rsidR="008E6AB4">
        <w:rPr>
          <w:sz w:val="22"/>
          <w:szCs w:val="22"/>
        </w:rPr>
        <w:t xml:space="preserve">% didžiausios rekomenduojamos </w:t>
      </w:r>
      <w:r w:rsidR="008E6AB4" w:rsidRPr="008E6AB4">
        <w:rPr>
          <w:sz w:val="22"/>
          <w:szCs w:val="22"/>
        </w:rPr>
        <w:t>natrio paros normos suaugusiesiems.</w:t>
      </w:r>
      <w:r w:rsidR="008E6AB4">
        <w:rPr>
          <w:sz w:val="22"/>
          <w:szCs w:val="22"/>
        </w:rPr>
        <w:t xml:space="preserve"> </w:t>
      </w:r>
      <w:r w:rsidRPr="009365C0">
        <w:rPr>
          <w:sz w:val="22"/>
          <w:szCs w:val="22"/>
        </w:rPr>
        <w:t>Į tai būtina atsižvelgti, jei ribojamas natrio kiekis maiste</w:t>
      </w:r>
    </w:p>
    <w:p w14:paraId="57013705" w14:textId="77777777" w:rsidR="00A460BD" w:rsidRPr="009365C0" w:rsidRDefault="00A460BD" w:rsidP="00A460BD">
      <w:pPr>
        <w:rPr>
          <w:sz w:val="22"/>
          <w:szCs w:val="22"/>
        </w:rPr>
      </w:pPr>
    </w:p>
    <w:p w14:paraId="64A89DCB" w14:textId="77777777" w:rsidR="00A460BD" w:rsidRPr="009365C0" w:rsidRDefault="00A460BD" w:rsidP="00A460BD">
      <w:pPr>
        <w:rPr>
          <w:rFonts w:eastAsia="SimSun"/>
          <w:sz w:val="22"/>
          <w:szCs w:val="22"/>
        </w:rPr>
      </w:pPr>
    </w:p>
    <w:p w14:paraId="33BA72ED" w14:textId="59DCD705" w:rsidR="00A460BD" w:rsidRPr="009365C0" w:rsidRDefault="00A460BD" w:rsidP="00A460BD">
      <w:pPr>
        <w:keepNext/>
        <w:tabs>
          <w:tab w:val="left" w:pos="720"/>
        </w:tabs>
        <w:ind w:left="567" w:hanging="567"/>
        <w:outlineLvl w:val="1"/>
        <w:rPr>
          <w:rFonts w:eastAsia="SimSun"/>
          <w:b/>
          <w:sz w:val="22"/>
          <w:szCs w:val="22"/>
        </w:rPr>
      </w:pPr>
      <w:r w:rsidRPr="009365C0">
        <w:rPr>
          <w:rFonts w:eastAsia="SimSun"/>
          <w:b/>
          <w:sz w:val="22"/>
          <w:szCs w:val="22"/>
        </w:rPr>
        <w:t>3.</w:t>
      </w:r>
      <w:r w:rsidRPr="009365C0">
        <w:rPr>
          <w:rFonts w:eastAsia="SimSun"/>
          <w:b/>
          <w:sz w:val="22"/>
          <w:szCs w:val="22"/>
        </w:rPr>
        <w:tab/>
        <w:t>Kaip vartoti AGGRASTAT</w:t>
      </w:r>
      <w:r w:rsidR="00E026AA">
        <w:rPr>
          <w:rFonts w:eastAsia="SimSun"/>
          <w:b/>
          <w:sz w:val="22"/>
          <w:szCs w:val="22"/>
        </w:rPr>
        <w:fldChar w:fldCharType="begin"/>
      </w:r>
      <w:r w:rsidR="00E026AA">
        <w:rPr>
          <w:rFonts w:eastAsia="SimSun"/>
          <w:b/>
          <w:sz w:val="22"/>
          <w:szCs w:val="22"/>
        </w:rPr>
        <w:instrText xml:space="preserve"> DOCVARIABLE vault_nd_22f5b71d-da2c-4c9d-b3cc-818f6b41d3e2 \* MERGEFORMAT </w:instrText>
      </w:r>
      <w:r w:rsidR="00E026AA">
        <w:rPr>
          <w:rFonts w:eastAsia="SimSun"/>
          <w:b/>
          <w:sz w:val="22"/>
          <w:szCs w:val="22"/>
        </w:rPr>
        <w:fldChar w:fldCharType="separate"/>
      </w:r>
      <w:r w:rsidR="00E026AA">
        <w:rPr>
          <w:rFonts w:eastAsia="SimSun"/>
          <w:b/>
          <w:sz w:val="22"/>
          <w:szCs w:val="22"/>
        </w:rPr>
        <w:t xml:space="preserve"> </w:t>
      </w:r>
      <w:r w:rsidR="00E026AA">
        <w:rPr>
          <w:rFonts w:eastAsia="SimSun"/>
          <w:b/>
          <w:sz w:val="22"/>
          <w:szCs w:val="22"/>
        </w:rPr>
        <w:fldChar w:fldCharType="end"/>
      </w:r>
    </w:p>
    <w:p w14:paraId="12D7C372" w14:textId="77777777" w:rsidR="00A460BD" w:rsidRPr="009365C0" w:rsidRDefault="00A460BD" w:rsidP="00A460BD">
      <w:pPr>
        <w:keepNext/>
        <w:tabs>
          <w:tab w:val="left" w:pos="720"/>
        </w:tabs>
        <w:ind w:left="567" w:hanging="567"/>
        <w:outlineLvl w:val="1"/>
        <w:rPr>
          <w:rFonts w:eastAsia="SimSun"/>
          <w:sz w:val="22"/>
          <w:szCs w:val="22"/>
        </w:rPr>
      </w:pPr>
    </w:p>
    <w:p w14:paraId="7A719B9E" w14:textId="77777777" w:rsidR="00A460BD" w:rsidRPr="009365C0" w:rsidRDefault="00A460BD" w:rsidP="00A460BD">
      <w:pPr>
        <w:rPr>
          <w:sz w:val="22"/>
          <w:szCs w:val="22"/>
        </w:rPr>
      </w:pPr>
      <w:r w:rsidRPr="009365C0">
        <w:rPr>
          <w:sz w:val="22"/>
          <w:szCs w:val="22"/>
        </w:rPr>
        <w:t>AGGRASTAT</w:t>
      </w:r>
      <w:r w:rsidRPr="009365C0">
        <w:rPr>
          <w:rFonts w:eastAsia="SimSun"/>
          <w:sz w:val="22"/>
          <w:szCs w:val="22"/>
          <w:lang w:eastAsia="zh-CN"/>
        </w:rPr>
        <w:t xml:space="preserve"> Jums skirs tinkamos kvalifikacijos gydytojas, turintis širdies priepuolių gydymo patirties.</w:t>
      </w:r>
    </w:p>
    <w:p w14:paraId="736BE6DE" w14:textId="77777777" w:rsidR="00A460BD" w:rsidRPr="009365C0" w:rsidRDefault="00A460BD" w:rsidP="00A460BD">
      <w:pPr>
        <w:rPr>
          <w:rFonts w:eastAsia="SimSun"/>
          <w:sz w:val="22"/>
          <w:szCs w:val="22"/>
          <w:lang w:eastAsia="zh-CN"/>
        </w:rPr>
      </w:pPr>
      <w:r w:rsidRPr="009365C0">
        <w:rPr>
          <w:rFonts w:eastAsia="SimSun"/>
          <w:sz w:val="22"/>
          <w:szCs w:val="22"/>
          <w:lang w:eastAsia="zh-CN"/>
        </w:rPr>
        <w:t>Jums AGGRASTAT buvo ar bus leidžiama į veną. Atsižvelgdamas į Jūsų būklę ir kūno svorį, gydytojas nuspręs, kokios dozės.</w:t>
      </w:r>
    </w:p>
    <w:p w14:paraId="0D84D733" w14:textId="77777777" w:rsidR="00A460BD" w:rsidRPr="009365C0" w:rsidRDefault="00A460BD" w:rsidP="00A460BD">
      <w:pPr>
        <w:rPr>
          <w:rFonts w:eastAsia="SimSun"/>
          <w:sz w:val="22"/>
          <w:szCs w:val="22"/>
          <w:lang w:eastAsia="zh-CN"/>
        </w:rPr>
      </w:pPr>
    </w:p>
    <w:p w14:paraId="3C407F71" w14:textId="77777777" w:rsidR="00A460BD" w:rsidRPr="009365C0" w:rsidRDefault="00A460BD" w:rsidP="00A460BD">
      <w:pPr>
        <w:rPr>
          <w:b/>
          <w:sz w:val="22"/>
          <w:szCs w:val="22"/>
        </w:rPr>
      </w:pPr>
      <w:r w:rsidRPr="009365C0">
        <w:rPr>
          <w:rFonts w:eastAsia="SimSun"/>
          <w:b/>
          <w:sz w:val="22"/>
          <w:szCs w:val="22"/>
          <w:lang w:eastAsia="zh-CN"/>
        </w:rPr>
        <w:t>Vartojimas vaikams ir paaugliams</w:t>
      </w:r>
    </w:p>
    <w:p w14:paraId="1165E992" w14:textId="77777777" w:rsidR="00A460BD" w:rsidRPr="009365C0" w:rsidRDefault="00A460BD" w:rsidP="00A460BD">
      <w:pPr>
        <w:rPr>
          <w:sz w:val="22"/>
          <w:szCs w:val="22"/>
        </w:rPr>
      </w:pPr>
      <w:r w:rsidRPr="009365C0">
        <w:rPr>
          <w:rFonts w:eastAsia="SimSun"/>
          <w:sz w:val="22"/>
          <w:szCs w:val="22"/>
          <w:lang w:eastAsia="zh-CN"/>
        </w:rPr>
        <w:t>Vaikams šio vaist</w:t>
      </w:r>
      <w:r w:rsidR="00827D29">
        <w:rPr>
          <w:rFonts w:eastAsia="SimSun"/>
          <w:sz w:val="22"/>
          <w:szCs w:val="22"/>
          <w:lang w:eastAsia="zh-CN"/>
        </w:rPr>
        <w:t>o</w:t>
      </w:r>
      <w:r w:rsidRPr="009365C0">
        <w:rPr>
          <w:rFonts w:eastAsia="SimSun"/>
          <w:sz w:val="22"/>
          <w:szCs w:val="22"/>
          <w:lang w:eastAsia="zh-CN"/>
        </w:rPr>
        <w:t xml:space="preserve"> vartoti negalima, nes nėra patirties.</w:t>
      </w:r>
    </w:p>
    <w:p w14:paraId="0DBE3F83" w14:textId="77777777" w:rsidR="00A460BD" w:rsidRPr="009365C0" w:rsidRDefault="00A460BD" w:rsidP="00A460BD">
      <w:pPr>
        <w:rPr>
          <w:rFonts w:eastAsia="SimSun"/>
          <w:sz w:val="22"/>
          <w:szCs w:val="22"/>
          <w:lang w:eastAsia="zh-CN"/>
        </w:rPr>
      </w:pPr>
    </w:p>
    <w:p w14:paraId="56974447" w14:textId="77777777" w:rsidR="00A460BD" w:rsidRPr="009365C0" w:rsidRDefault="00A460BD" w:rsidP="00A460BD">
      <w:pPr>
        <w:rPr>
          <w:rFonts w:eastAsia="SimSun"/>
          <w:b/>
          <w:bCs/>
          <w:sz w:val="22"/>
          <w:szCs w:val="22"/>
        </w:rPr>
      </w:pPr>
      <w:r w:rsidRPr="009365C0">
        <w:rPr>
          <w:rFonts w:eastAsia="SimSun"/>
          <w:b/>
          <w:bCs/>
          <w:sz w:val="22"/>
          <w:szCs w:val="22"/>
        </w:rPr>
        <w:t>Ką daryti pavartojus per didelę AGGRASTAT dozę</w:t>
      </w:r>
    </w:p>
    <w:p w14:paraId="042340C5" w14:textId="77777777" w:rsidR="00A460BD" w:rsidRPr="009365C0" w:rsidRDefault="00A460BD" w:rsidP="00A460BD">
      <w:pPr>
        <w:rPr>
          <w:sz w:val="22"/>
          <w:szCs w:val="22"/>
        </w:rPr>
      </w:pPr>
      <w:r w:rsidRPr="009365C0">
        <w:rPr>
          <w:rFonts w:eastAsia="SimSun"/>
          <w:sz w:val="22"/>
          <w:szCs w:val="22"/>
          <w:lang w:eastAsia="zh-CN"/>
        </w:rPr>
        <w:t>Gydytojas  atidžiai stebės Jūsų vartojamą AGGRASTAT dozę.</w:t>
      </w:r>
    </w:p>
    <w:p w14:paraId="57788B66" w14:textId="77777777" w:rsidR="00A460BD" w:rsidRPr="009365C0" w:rsidRDefault="00A460BD" w:rsidP="00A460BD">
      <w:pPr>
        <w:rPr>
          <w:sz w:val="22"/>
          <w:szCs w:val="22"/>
        </w:rPr>
      </w:pPr>
      <w:r w:rsidRPr="009365C0">
        <w:rPr>
          <w:rFonts w:eastAsia="SimSun"/>
          <w:sz w:val="22"/>
          <w:szCs w:val="22"/>
          <w:lang w:eastAsia="zh-CN"/>
        </w:rPr>
        <w:lastRenderedPageBreak/>
        <w:t>Dažniausias perdozavimo simptomas yra kraujavimas. Jei pastebėsite, kad pradėjote kraujuoti, nedelsdamas pasakykite savo sveikatos priežiūros specialistui.</w:t>
      </w:r>
    </w:p>
    <w:p w14:paraId="4688ACFC" w14:textId="77777777" w:rsidR="00A460BD" w:rsidRPr="009365C0" w:rsidRDefault="00A460BD" w:rsidP="00A460BD">
      <w:pPr>
        <w:rPr>
          <w:rFonts w:eastAsia="SimSun"/>
          <w:sz w:val="22"/>
          <w:szCs w:val="22"/>
          <w:lang w:eastAsia="zh-CN"/>
        </w:rPr>
      </w:pPr>
    </w:p>
    <w:p w14:paraId="04610CBA" w14:textId="77777777" w:rsidR="00A460BD" w:rsidRPr="009365C0" w:rsidRDefault="00A460BD" w:rsidP="00A460BD">
      <w:pPr>
        <w:rPr>
          <w:b/>
          <w:sz w:val="22"/>
          <w:szCs w:val="22"/>
        </w:rPr>
      </w:pPr>
      <w:r w:rsidRPr="009365C0">
        <w:rPr>
          <w:rFonts w:eastAsia="SimSun"/>
          <w:b/>
          <w:bCs/>
          <w:sz w:val="22"/>
          <w:szCs w:val="22"/>
        </w:rPr>
        <w:t xml:space="preserve">Pamiršus pavartoti </w:t>
      </w:r>
      <w:r w:rsidRPr="009365C0">
        <w:rPr>
          <w:rFonts w:eastAsia="SimSun"/>
          <w:b/>
          <w:sz w:val="22"/>
          <w:szCs w:val="22"/>
          <w:lang w:eastAsia="zh-CN"/>
        </w:rPr>
        <w:t>AGGRASTAT</w:t>
      </w:r>
      <w:r w:rsidRPr="009365C0">
        <w:rPr>
          <w:rFonts w:eastAsia="SimSun"/>
          <w:b/>
          <w:bCs/>
          <w:sz w:val="22"/>
          <w:szCs w:val="22"/>
        </w:rPr>
        <w:t xml:space="preserve"> </w:t>
      </w:r>
    </w:p>
    <w:p w14:paraId="1A31F27F" w14:textId="77777777" w:rsidR="00A460BD" w:rsidRPr="009365C0" w:rsidRDefault="00A460BD" w:rsidP="00A460BD">
      <w:pPr>
        <w:rPr>
          <w:sz w:val="22"/>
          <w:szCs w:val="22"/>
        </w:rPr>
      </w:pPr>
      <w:r w:rsidRPr="009365C0">
        <w:rPr>
          <w:rFonts w:eastAsia="SimSun"/>
          <w:sz w:val="22"/>
          <w:szCs w:val="22"/>
          <w:lang w:eastAsia="zh-CN"/>
        </w:rPr>
        <w:t>Kada suleisti dozę, nuspręs gydytojas.</w:t>
      </w:r>
    </w:p>
    <w:p w14:paraId="0930AB16" w14:textId="77777777" w:rsidR="00A460BD" w:rsidRPr="009365C0" w:rsidRDefault="00A460BD" w:rsidP="00A460BD">
      <w:pPr>
        <w:rPr>
          <w:rFonts w:eastAsia="SimSun"/>
          <w:sz w:val="22"/>
          <w:szCs w:val="22"/>
          <w:lang w:eastAsia="zh-CN"/>
        </w:rPr>
      </w:pPr>
    </w:p>
    <w:p w14:paraId="2B202045" w14:textId="77777777" w:rsidR="00A460BD" w:rsidRPr="009365C0" w:rsidRDefault="00A460BD" w:rsidP="00A460BD">
      <w:pPr>
        <w:rPr>
          <w:b/>
          <w:sz w:val="22"/>
          <w:szCs w:val="22"/>
        </w:rPr>
      </w:pPr>
      <w:r w:rsidRPr="009365C0">
        <w:rPr>
          <w:rFonts w:eastAsia="SimSun"/>
          <w:b/>
          <w:bCs/>
          <w:sz w:val="22"/>
          <w:szCs w:val="22"/>
        </w:rPr>
        <w:t xml:space="preserve">Nustojus vartoti </w:t>
      </w:r>
      <w:r w:rsidRPr="009365C0">
        <w:rPr>
          <w:rFonts w:eastAsia="SimSun"/>
          <w:b/>
          <w:sz w:val="22"/>
          <w:szCs w:val="22"/>
          <w:lang w:eastAsia="zh-CN"/>
        </w:rPr>
        <w:t>AGGRASTAT</w:t>
      </w:r>
    </w:p>
    <w:p w14:paraId="0A82B02A" w14:textId="77777777" w:rsidR="00A460BD" w:rsidRPr="009365C0" w:rsidRDefault="00A460BD" w:rsidP="00A460BD">
      <w:pPr>
        <w:rPr>
          <w:rFonts w:eastAsia="SimSun"/>
          <w:sz w:val="22"/>
          <w:szCs w:val="22"/>
          <w:lang w:eastAsia="zh-CN"/>
        </w:rPr>
      </w:pPr>
      <w:r w:rsidRPr="009365C0">
        <w:rPr>
          <w:rFonts w:eastAsia="SimSun"/>
          <w:sz w:val="22"/>
          <w:szCs w:val="22"/>
          <w:lang w:eastAsia="zh-CN"/>
        </w:rPr>
        <w:t>Kada nutraukti gydymą, spręs gydytojas. Vis dėlto jei gydymą norite nutraukti anksčiau, tai turite aptarti su gydytoju.</w:t>
      </w:r>
    </w:p>
    <w:p w14:paraId="52ACFE78" w14:textId="77777777" w:rsidR="00A460BD" w:rsidRPr="009365C0" w:rsidRDefault="00A460BD" w:rsidP="00A460BD">
      <w:pPr>
        <w:rPr>
          <w:rFonts w:eastAsia="SimSun"/>
          <w:sz w:val="22"/>
          <w:szCs w:val="22"/>
          <w:lang w:eastAsia="zh-CN"/>
        </w:rPr>
      </w:pPr>
    </w:p>
    <w:p w14:paraId="51AB18CF" w14:textId="77777777" w:rsidR="00A460BD" w:rsidRPr="009365C0" w:rsidRDefault="00A460BD" w:rsidP="00A460BD">
      <w:pPr>
        <w:rPr>
          <w:rFonts w:eastAsia="SimSun"/>
          <w:sz w:val="22"/>
          <w:szCs w:val="22"/>
          <w:lang w:eastAsia="zh-CN"/>
        </w:rPr>
      </w:pPr>
      <w:r w:rsidRPr="009365C0">
        <w:rPr>
          <w:rFonts w:eastAsia="SimSun"/>
          <w:sz w:val="22"/>
          <w:szCs w:val="22"/>
          <w:lang w:eastAsia="zh-CN"/>
        </w:rPr>
        <w:t>Jeigu kiltų daugiau klausimų dėl šio vaisto vartojimo, kreipkitės į gydytoją</w:t>
      </w:r>
      <w:r w:rsidR="00F34467">
        <w:rPr>
          <w:rFonts w:eastAsia="SimSun"/>
          <w:sz w:val="22"/>
          <w:szCs w:val="22"/>
          <w:lang w:eastAsia="zh-CN"/>
        </w:rPr>
        <w:t>.</w:t>
      </w:r>
    </w:p>
    <w:p w14:paraId="2BE3A786" w14:textId="77777777" w:rsidR="00A460BD" w:rsidRPr="009365C0" w:rsidRDefault="00A460BD" w:rsidP="007064A3">
      <w:pPr>
        <w:pStyle w:val="BTEMEASMCA"/>
      </w:pPr>
    </w:p>
    <w:p w14:paraId="579E8FDA" w14:textId="77777777" w:rsidR="00A460BD" w:rsidRPr="009365C0" w:rsidRDefault="00A460BD" w:rsidP="00F04EE0">
      <w:pPr>
        <w:pStyle w:val="BTEMEASMCA"/>
      </w:pPr>
    </w:p>
    <w:p w14:paraId="790185AB" w14:textId="77777777" w:rsidR="00A460BD" w:rsidRPr="009365C0" w:rsidRDefault="00A460BD" w:rsidP="00A460BD">
      <w:pPr>
        <w:pStyle w:val="PI-1EMEASMCA"/>
        <w:outlineLvl w:val="9"/>
      </w:pPr>
      <w:bookmarkStart w:id="78" w:name="_Toc129243142"/>
      <w:bookmarkStart w:id="79" w:name="_Toc129243267"/>
      <w:r w:rsidRPr="009365C0">
        <w:t>4.</w:t>
      </w:r>
      <w:r w:rsidRPr="009365C0">
        <w:tab/>
        <w:t>Galimas šalutinis poveikis</w:t>
      </w:r>
      <w:bookmarkEnd w:id="78"/>
      <w:bookmarkEnd w:id="79"/>
    </w:p>
    <w:p w14:paraId="4A71EB67" w14:textId="77777777" w:rsidR="00A460BD" w:rsidRPr="009365C0" w:rsidRDefault="00A460BD" w:rsidP="007064A3">
      <w:pPr>
        <w:pStyle w:val="BTEMEASMCA"/>
      </w:pPr>
    </w:p>
    <w:p w14:paraId="0F60B90B" w14:textId="77777777" w:rsidR="00A460BD" w:rsidRPr="009365C0" w:rsidRDefault="00A460BD" w:rsidP="00A460BD">
      <w:pPr>
        <w:rPr>
          <w:sz w:val="22"/>
          <w:szCs w:val="22"/>
        </w:rPr>
      </w:pPr>
      <w:r w:rsidRPr="009365C0">
        <w:rPr>
          <w:sz w:val="22"/>
          <w:szCs w:val="22"/>
        </w:rPr>
        <w:t xml:space="preserve">Šis vaistas, kaip ir visi kiti, gali sukelti šalutinį poveikį, nors jis pasireiškia ne visiems žmonėms. </w:t>
      </w:r>
    </w:p>
    <w:p w14:paraId="0CA7A0AF" w14:textId="77777777" w:rsidR="00A460BD" w:rsidRPr="009365C0" w:rsidRDefault="00A460BD" w:rsidP="00A460BD">
      <w:pPr>
        <w:rPr>
          <w:sz w:val="22"/>
          <w:szCs w:val="22"/>
        </w:rPr>
      </w:pPr>
    </w:p>
    <w:p w14:paraId="15CC0A35" w14:textId="77777777" w:rsidR="00A460BD" w:rsidRPr="009365C0" w:rsidRDefault="00A460BD" w:rsidP="00A460BD">
      <w:pPr>
        <w:rPr>
          <w:sz w:val="22"/>
          <w:szCs w:val="22"/>
        </w:rPr>
      </w:pPr>
      <w:r w:rsidRPr="009365C0">
        <w:rPr>
          <w:sz w:val="22"/>
          <w:szCs w:val="22"/>
        </w:rPr>
        <w:t>Dažniausias šalutinis reiškinys yra kraujavimas. J</w:t>
      </w:r>
      <w:r w:rsidRPr="009365C0">
        <w:rPr>
          <w:rFonts w:eastAsia="SimSun"/>
          <w:sz w:val="22"/>
          <w:szCs w:val="22"/>
          <w:lang w:eastAsia="zh-CN"/>
        </w:rPr>
        <w:t>is gali prasidėti bet kurioje kūno vietoje. Kraujavimas gali būti sunkus ir retai sukelti mirtį.</w:t>
      </w:r>
    </w:p>
    <w:p w14:paraId="4FB0424F" w14:textId="77777777" w:rsidR="00A460BD" w:rsidRPr="009365C0" w:rsidRDefault="00A460BD" w:rsidP="00A460BD">
      <w:pPr>
        <w:rPr>
          <w:rFonts w:eastAsia="SimSun"/>
          <w:sz w:val="22"/>
          <w:szCs w:val="22"/>
          <w:lang w:eastAsia="zh-CN"/>
        </w:rPr>
      </w:pPr>
    </w:p>
    <w:p w14:paraId="37ECAD3D" w14:textId="77777777" w:rsidR="00A460BD" w:rsidRPr="009365C0" w:rsidRDefault="00A460BD" w:rsidP="00A460BD">
      <w:pPr>
        <w:rPr>
          <w:sz w:val="22"/>
          <w:szCs w:val="22"/>
        </w:rPr>
      </w:pPr>
      <w:r w:rsidRPr="009365C0">
        <w:rPr>
          <w:rFonts w:eastAsia="SimSun"/>
          <w:sz w:val="22"/>
          <w:szCs w:val="22"/>
        </w:rPr>
        <w:t xml:space="preserve">Jei atsiranda šalutinis poveikis, gali prireikti medicininės pagalbos. Jei gydymo </w:t>
      </w:r>
      <w:r w:rsidRPr="009365C0">
        <w:rPr>
          <w:rFonts w:eastAsia="SimSun"/>
          <w:sz w:val="22"/>
          <w:szCs w:val="22"/>
          <w:lang w:eastAsia="zh-CN"/>
        </w:rPr>
        <w:t>AGGRASTAT</w:t>
      </w:r>
      <w:r w:rsidRPr="009365C0">
        <w:rPr>
          <w:rFonts w:eastAsia="SimSun"/>
          <w:sz w:val="22"/>
          <w:szCs w:val="22"/>
        </w:rPr>
        <w:t xml:space="preserve"> metu atsiranda bet kuris iš toliau išvardytų simptomų, turite nedelsdamas kreiptis į gydytoją.</w:t>
      </w:r>
    </w:p>
    <w:p w14:paraId="0DBEBD27" w14:textId="77777777" w:rsidR="00A460BD" w:rsidRPr="009365C0" w:rsidRDefault="00A460BD" w:rsidP="00A460BD">
      <w:pPr>
        <w:numPr>
          <w:ilvl w:val="0"/>
          <w:numId w:val="23"/>
        </w:numPr>
        <w:rPr>
          <w:rFonts w:eastAsia="SimSun"/>
          <w:sz w:val="22"/>
          <w:szCs w:val="22"/>
        </w:rPr>
      </w:pPr>
      <w:r w:rsidRPr="009365C0">
        <w:rPr>
          <w:rFonts w:eastAsia="SimSun"/>
          <w:sz w:val="22"/>
          <w:szCs w:val="22"/>
        </w:rPr>
        <w:t>Kraujavimo į kaukolės ertmę požymiai, tokie kaip galvos skausmas, jutimų (regos ar klausos) sutrikimas, kalbos pasunkėjimas, tirpimas ar judesių arba pusiausvyros palaikymo sutrikimas.</w:t>
      </w:r>
    </w:p>
    <w:p w14:paraId="696B3949" w14:textId="77777777" w:rsidR="00A460BD" w:rsidRPr="009365C0" w:rsidRDefault="00A460BD" w:rsidP="00A460BD">
      <w:pPr>
        <w:numPr>
          <w:ilvl w:val="0"/>
          <w:numId w:val="23"/>
        </w:numPr>
        <w:rPr>
          <w:rFonts w:eastAsia="SimSun"/>
          <w:sz w:val="22"/>
          <w:szCs w:val="22"/>
        </w:rPr>
      </w:pPr>
      <w:r w:rsidRPr="009365C0">
        <w:rPr>
          <w:rFonts w:eastAsia="SimSun"/>
          <w:sz w:val="22"/>
          <w:szCs w:val="22"/>
        </w:rPr>
        <w:t>Vidinio kraujavimo požymiai, tokie kaip kraujo atkosėjimas ar kraujas šlapime ar išmatose.</w:t>
      </w:r>
    </w:p>
    <w:p w14:paraId="5181A798" w14:textId="77777777" w:rsidR="00A460BD" w:rsidRPr="009365C0" w:rsidRDefault="00A460BD" w:rsidP="00A460BD">
      <w:pPr>
        <w:numPr>
          <w:ilvl w:val="0"/>
          <w:numId w:val="23"/>
        </w:numPr>
        <w:rPr>
          <w:rFonts w:eastAsia="SimSun"/>
          <w:sz w:val="22"/>
          <w:szCs w:val="22"/>
        </w:rPr>
      </w:pPr>
      <w:r w:rsidRPr="009365C0">
        <w:rPr>
          <w:rFonts w:eastAsia="SimSun"/>
          <w:sz w:val="22"/>
          <w:szCs w:val="22"/>
        </w:rPr>
        <w:t>Sunkios alerginės reakcijos požymiai, tokie kaip kvėpavimo pasunkėjimas ir svaigulys.</w:t>
      </w:r>
    </w:p>
    <w:p w14:paraId="760758A5" w14:textId="77777777" w:rsidR="00A460BD" w:rsidRPr="009365C0" w:rsidRDefault="00A460BD" w:rsidP="00A460BD">
      <w:pPr>
        <w:rPr>
          <w:rFonts w:eastAsia="SimSun"/>
          <w:sz w:val="22"/>
          <w:szCs w:val="22"/>
        </w:rPr>
      </w:pPr>
    </w:p>
    <w:p w14:paraId="12E09766" w14:textId="77777777" w:rsidR="00A460BD" w:rsidRPr="009365C0" w:rsidRDefault="00A460BD" w:rsidP="00A460BD">
      <w:pPr>
        <w:rPr>
          <w:sz w:val="22"/>
          <w:szCs w:val="22"/>
        </w:rPr>
      </w:pPr>
      <w:r w:rsidRPr="009365C0">
        <w:rPr>
          <w:rFonts w:eastAsia="SimSun"/>
          <w:sz w:val="22"/>
          <w:szCs w:val="22"/>
        </w:rPr>
        <w:t xml:space="preserve">Toliau išvardytas šalutinis poveikis, kai kuriems žmonėms atsiradęs gydymo </w:t>
      </w:r>
      <w:r w:rsidRPr="009365C0">
        <w:rPr>
          <w:rFonts w:eastAsia="SimSun"/>
          <w:sz w:val="22"/>
          <w:szCs w:val="22"/>
          <w:lang w:eastAsia="zh-CN"/>
        </w:rPr>
        <w:t>AGGRASTAT</w:t>
      </w:r>
      <w:r w:rsidRPr="009365C0">
        <w:rPr>
          <w:rFonts w:eastAsia="SimSun"/>
          <w:sz w:val="22"/>
          <w:szCs w:val="22"/>
        </w:rPr>
        <w:t xml:space="preserve"> metu. Poveikis išvardytas atsiradimo dažnio mažėjimo tvarka. </w:t>
      </w:r>
    </w:p>
    <w:p w14:paraId="4D1CD56F" w14:textId="77777777" w:rsidR="00A460BD" w:rsidRPr="009365C0" w:rsidRDefault="00A460BD" w:rsidP="00A460BD">
      <w:pPr>
        <w:rPr>
          <w:rFonts w:eastAsia="SimSun"/>
          <w:sz w:val="22"/>
          <w:szCs w:val="22"/>
          <w:lang w:eastAsia="zh-CN"/>
        </w:rPr>
      </w:pPr>
    </w:p>
    <w:p w14:paraId="6634D1B2" w14:textId="77777777" w:rsidR="00A460BD" w:rsidRPr="009365C0" w:rsidRDefault="00A460BD" w:rsidP="00A460BD">
      <w:pPr>
        <w:rPr>
          <w:rFonts w:eastAsia="SimSun"/>
          <w:sz w:val="22"/>
          <w:szCs w:val="22"/>
          <w:u w:val="single"/>
          <w:lang w:eastAsia="zh-CN"/>
        </w:rPr>
      </w:pPr>
      <w:r w:rsidRPr="009365C0">
        <w:rPr>
          <w:rFonts w:eastAsia="SimSun"/>
          <w:sz w:val="22"/>
          <w:szCs w:val="22"/>
          <w:u w:val="single"/>
          <w:lang w:eastAsia="zh-CN"/>
        </w:rPr>
        <w:t>Labai dažnas šalutinis poveikis (atsiranda daugiau kaip 1 vartotojui iš 10)</w:t>
      </w:r>
    </w:p>
    <w:p w14:paraId="135D99B8" w14:textId="77777777" w:rsidR="00A460BD" w:rsidRPr="009365C0" w:rsidRDefault="00A460BD" w:rsidP="00A460BD">
      <w:pPr>
        <w:numPr>
          <w:ilvl w:val="0"/>
          <w:numId w:val="24"/>
        </w:numPr>
        <w:rPr>
          <w:rFonts w:eastAsia="SimSun"/>
          <w:sz w:val="22"/>
          <w:szCs w:val="22"/>
        </w:rPr>
      </w:pPr>
      <w:r w:rsidRPr="009365C0">
        <w:rPr>
          <w:rFonts w:eastAsia="SimSun"/>
          <w:sz w:val="22"/>
          <w:szCs w:val="22"/>
        </w:rPr>
        <w:t>Kraujavimas po operacijos.</w:t>
      </w:r>
    </w:p>
    <w:p w14:paraId="08DEEB95" w14:textId="77777777" w:rsidR="00A460BD" w:rsidRPr="009365C0" w:rsidRDefault="00A460BD" w:rsidP="00A460BD">
      <w:pPr>
        <w:numPr>
          <w:ilvl w:val="0"/>
          <w:numId w:val="24"/>
        </w:numPr>
        <w:rPr>
          <w:rFonts w:eastAsia="SimSun"/>
          <w:sz w:val="22"/>
          <w:szCs w:val="22"/>
        </w:rPr>
      </w:pPr>
      <w:r w:rsidRPr="009365C0">
        <w:rPr>
          <w:rFonts w:eastAsia="SimSun"/>
          <w:sz w:val="22"/>
          <w:szCs w:val="22"/>
        </w:rPr>
        <w:t>Kraujavimas iš odos injekcijos vietoje ar į raumenis, kartu pasireiškiant patinimui.</w:t>
      </w:r>
    </w:p>
    <w:p w14:paraId="6B006E65" w14:textId="77777777" w:rsidR="00A460BD" w:rsidRPr="009365C0" w:rsidRDefault="00A460BD" w:rsidP="00A460BD">
      <w:pPr>
        <w:numPr>
          <w:ilvl w:val="0"/>
          <w:numId w:val="24"/>
        </w:numPr>
        <w:rPr>
          <w:rFonts w:eastAsia="SimSun"/>
          <w:sz w:val="22"/>
          <w:szCs w:val="22"/>
        </w:rPr>
      </w:pPr>
      <w:r w:rsidRPr="009365C0">
        <w:rPr>
          <w:rFonts w:eastAsia="SimSun"/>
          <w:sz w:val="22"/>
          <w:szCs w:val="22"/>
        </w:rPr>
        <w:t>Smulkios raudonos odos kraujosruvos.</w:t>
      </w:r>
    </w:p>
    <w:p w14:paraId="0A980C89" w14:textId="77777777" w:rsidR="00A460BD" w:rsidRPr="009365C0" w:rsidRDefault="00A460BD" w:rsidP="00A460BD">
      <w:pPr>
        <w:numPr>
          <w:ilvl w:val="0"/>
          <w:numId w:val="24"/>
        </w:numPr>
        <w:rPr>
          <w:rFonts w:eastAsia="SimSun"/>
          <w:sz w:val="22"/>
          <w:szCs w:val="22"/>
        </w:rPr>
      </w:pPr>
      <w:r w:rsidRPr="009365C0">
        <w:rPr>
          <w:rFonts w:eastAsia="SimSun"/>
          <w:sz w:val="22"/>
          <w:szCs w:val="22"/>
        </w:rPr>
        <w:t>Nepastebimas kraujas šlapime ar išmatose.</w:t>
      </w:r>
    </w:p>
    <w:p w14:paraId="0625905B" w14:textId="77777777" w:rsidR="00A460BD" w:rsidRPr="009365C0" w:rsidRDefault="00A460BD" w:rsidP="00A460BD">
      <w:pPr>
        <w:numPr>
          <w:ilvl w:val="0"/>
          <w:numId w:val="24"/>
        </w:numPr>
        <w:rPr>
          <w:rFonts w:eastAsia="SimSun"/>
          <w:sz w:val="22"/>
          <w:szCs w:val="22"/>
        </w:rPr>
      </w:pPr>
      <w:r w:rsidRPr="009365C0">
        <w:rPr>
          <w:rFonts w:eastAsia="SimSun"/>
          <w:sz w:val="22"/>
          <w:szCs w:val="22"/>
        </w:rPr>
        <w:t>Pykinimas.</w:t>
      </w:r>
    </w:p>
    <w:p w14:paraId="6A1FA974" w14:textId="77777777" w:rsidR="00A460BD" w:rsidRPr="009365C0" w:rsidRDefault="00A460BD" w:rsidP="00A460BD">
      <w:pPr>
        <w:numPr>
          <w:ilvl w:val="0"/>
          <w:numId w:val="24"/>
        </w:numPr>
        <w:rPr>
          <w:rFonts w:eastAsia="SimSun"/>
          <w:sz w:val="22"/>
          <w:szCs w:val="22"/>
        </w:rPr>
      </w:pPr>
      <w:r w:rsidRPr="009365C0">
        <w:rPr>
          <w:rFonts w:eastAsia="SimSun"/>
          <w:sz w:val="22"/>
          <w:szCs w:val="22"/>
        </w:rPr>
        <w:t xml:space="preserve">Galvos skausmas. </w:t>
      </w:r>
    </w:p>
    <w:p w14:paraId="5BB4C265" w14:textId="77777777" w:rsidR="00A460BD" w:rsidRPr="009365C0" w:rsidRDefault="00A460BD" w:rsidP="00A460BD">
      <w:pPr>
        <w:ind w:left="567"/>
        <w:rPr>
          <w:rFonts w:eastAsia="SimSun"/>
          <w:sz w:val="22"/>
          <w:szCs w:val="22"/>
        </w:rPr>
      </w:pPr>
    </w:p>
    <w:p w14:paraId="4092952D" w14:textId="77777777" w:rsidR="00A460BD" w:rsidRPr="009365C0" w:rsidRDefault="00A460BD" w:rsidP="00A460BD">
      <w:pPr>
        <w:rPr>
          <w:rFonts w:eastAsia="SimSun"/>
          <w:sz w:val="22"/>
          <w:szCs w:val="22"/>
          <w:u w:val="single"/>
          <w:lang w:eastAsia="zh-CN"/>
        </w:rPr>
      </w:pPr>
      <w:r w:rsidRPr="009365C0">
        <w:rPr>
          <w:rFonts w:eastAsia="SimSun"/>
          <w:sz w:val="22"/>
          <w:szCs w:val="22"/>
          <w:u w:val="single"/>
          <w:lang w:eastAsia="zh-CN"/>
        </w:rPr>
        <w:t>Dažnas šalutinis poveikis (atsiranda ne daugiau kaip 1 vartotojui iš 10)</w:t>
      </w:r>
    </w:p>
    <w:p w14:paraId="5271BC2F" w14:textId="77777777" w:rsidR="00A460BD" w:rsidRPr="009365C0" w:rsidRDefault="00A460BD" w:rsidP="00A460BD">
      <w:pPr>
        <w:numPr>
          <w:ilvl w:val="0"/>
          <w:numId w:val="25"/>
        </w:numPr>
        <w:rPr>
          <w:rFonts w:eastAsia="SimSun"/>
          <w:sz w:val="22"/>
          <w:szCs w:val="22"/>
        </w:rPr>
      </w:pPr>
      <w:r w:rsidRPr="009365C0">
        <w:rPr>
          <w:rFonts w:eastAsia="SimSun"/>
          <w:sz w:val="22"/>
          <w:szCs w:val="22"/>
        </w:rPr>
        <w:t>Kraujas šlapime.</w:t>
      </w:r>
    </w:p>
    <w:p w14:paraId="704D32EF" w14:textId="77777777" w:rsidR="00A460BD" w:rsidRPr="009365C0" w:rsidRDefault="00A460BD" w:rsidP="00A460BD">
      <w:pPr>
        <w:numPr>
          <w:ilvl w:val="0"/>
          <w:numId w:val="25"/>
        </w:numPr>
        <w:rPr>
          <w:rFonts w:eastAsia="SimSun"/>
          <w:sz w:val="22"/>
          <w:szCs w:val="22"/>
        </w:rPr>
      </w:pPr>
      <w:r w:rsidRPr="009365C0">
        <w:rPr>
          <w:rFonts w:eastAsia="SimSun"/>
          <w:sz w:val="22"/>
          <w:szCs w:val="22"/>
        </w:rPr>
        <w:t>Atkosėjimas krauju.</w:t>
      </w:r>
    </w:p>
    <w:p w14:paraId="5CA7EF30" w14:textId="77777777" w:rsidR="00A460BD" w:rsidRPr="009365C0" w:rsidRDefault="00A460BD" w:rsidP="00A460BD">
      <w:pPr>
        <w:numPr>
          <w:ilvl w:val="0"/>
          <w:numId w:val="25"/>
        </w:numPr>
        <w:rPr>
          <w:rFonts w:eastAsia="SimSun"/>
          <w:sz w:val="22"/>
          <w:szCs w:val="22"/>
        </w:rPr>
      </w:pPr>
      <w:r w:rsidRPr="009365C0">
        <w:rPr>
          <w:rFonts w:eastAsia="SimSun"/>
          <w:sz w:val="22"/>
          <w:szCs w:val="22"/>
        </w:rPr>
        <w:t>Kraujavimas iš nosies.</w:t>
      </w:r>
    </w:p>
    <w:p w14:paraId="318FE1B9" w14:textId="77777777" w:rsidR="00A460BD" w:rsidRPr="009365C0" w:rsidRDefault="00A460BD" w:rsidP="00A460BD">
      <w:pPr>
        <w:numPr>
          <w:ilvl w:val="0"/>
          <w:numId w:val="25"/>
        </w:numPr>
        <w:rPr>
          <w:rFonts w:eastAsia="SimSun"/>
          <w:sz w:val="22"/>
          <w:szCs w:val="22"/>
        </w:rPr>
      </w:pPr>
      <w:r w:rsidRPr="009365C0">
        <w:rPr>
          <w:rFonts w:eastAsia="SimSun"/>
          <w:sz w:val="22"/>
          <w:szCs w:val="22"/>
        </w:rPr>
        <w:t>Kraujavimas iš dantenų ir burnos.</w:t>
      </w:r>
    </w:p>
    <w:p w14:paraId="77D35583" w14:textId="77777777" w:rsidR="00A460BD" w:rsidRPr="009365C0" w:rsidRDefault="00A460BD" w:rsidP="00A460BD">
      <w:pPr>
        <w:numPr>
          <w:ilvl w:val="0"/>
          <w:numId w:val="25"/>
        </w:numPr>
        <w:rPr>
          <w:rFonts w:eastAsia="SimSun"/>
          <w:sz w:val="22"/>
          <w:szCs w:val="22"/>
        </w:rPr>
      </w:pPr>
      <w:r w:rsidRPr="009365C0">
        <w:rPr>
          <w:rFonts w:eastAsia="SimSun"/>
          <w:sz w:val="22"/>
          <w:szCs w:val="22"/>
        </w:rPr>
        <w:t>Kraujavimas iš kraujagyslės dūrio vietos.</w:t>
      </w:r>
    </w:p>
    <w:p w14:paraId="01848498" w14:textId="77777777" w:rsidR="00A460BD" w:rsidRPr="009365C0" w:rsidRDefault="00A460BD" w:rsidP="00A460BD">
      <w:pPr>
        <w:numPr>
          <w:ilvl w:val="0"/>
          <w:numId w:val="25"/>
        </w:numPr>
        <w:rPr>
          <w:rFonts w:eastAsia="SimSun"/>
          <w:sz w:val="22"/>
          <w:szCs w:val="22"/>
        </w:rPr>
      </w:pPr>
      <w:r w:rsidRPr="009365C0">
        <w:rPr>
          <w:rFonts w:eastAsia="SimSun"/>
          <w:sz w:val="22"/>
          <w:szCs w:val="22"/>
        </w:rPr>
        <w:t>Kraujo ląstelių kiekio sumažėjimas (</w:t>
      </w:r>
      <w:proofErr w:type="spellStart"/>
      <w:r w:rsidRPr="009365C0">
        <w:rPr>
          <w:rFonts w:eastAsia="SimSun"/>
          <w:sz w:val="22"/>
          <w:szCs w:val="22"/>
        </w:rPr>
        <w:t>hematokrito</w:t>
      </w:r>
      <w:proofErr w:type="spellEnd"/>
      <w:r w:rsidRPr="009365C0">
        <w:rPr>
          <w:rFonts w:eastAsia="SimSun"/>
          <w:sz w:val="22"/>
          <w:szCs w:val="22"/>
        </w:rPr>
        <w:t xml:space="preserve"> ir hemoglobino rodmenų sumažėjimas).</w:t>
      </w:r>
    </w:p>
    <w:p w14:paraId="53DF7463" w14:textId="77777777" w:rsidR="00A460BD" w:rsidRPr="009365C0" w:rsidRDefault="00A460BD" w:rsidP="00A460BD">
      <w:pPr>
        <w:numPr>
          <w:ilvl w:val="0"/>
          <w:numId w:val="25"/>
        </w:numPr>
        <w:rPr>
          <w:sz w:val="22"/>
          <w:szCs w:val="22"/>
        </w:rPr>
      </w:pPr>
      <w:r w:rsidRPr="009365C0">
        <w:rPr>
          <w:rFonts w:eastAsia="SimSun"/>
          <w:sz w:val="22"/>
          <w:szCs w:val="22"/>
        </w:rPr>
        <w:t>Trombocitų kiekio sumažėjimas iki mažiau kaip 90 000/mm</w:t>
      </w:r>
      <w:r w:rsidRPr="009365C0">
        <w:rPr>
          <w:rFonts w:eastAsia="SimSun"/>
          <w:sz w:val="22"/>
          <w:szCs w:val="22"/>
          <w:vertAlign w:val="superscript"/>
        </w:rPr>
        <w:t>3</w:t>
      </w:r>
      <w:r w:rsidRPr="009365C0">
        <w:rPr>
          <w:rFonts w:eastAsia="SimSun"/>
          <w:sz w:val="22"/>
          <w:szCs w:val="22"/>
        </w:rPr>
        <w:t>.</w:t>
      </w:r>
    </w:p>
    <w:p w14:paraId="3E80EA82" w14:textId="77777777" w:rsidR="00A460BD" w:rsidRPr="009365C0" w:rsidRDefault="00A460BD" w:rsidP="00A460BD">
      <w:pPr>
        <w:numPr>
          <w:ilvl w:val="0"/>
          <w:numId w:val="25"/>
        </w:numPr>
        <w:rPr>
          <w:rFonts w:eastAsia="SimSun"/>
          <w:sz w:val="22"/>
          <w:szCs w:val="22"/>
        </w:rPr>
      </w:pPr>
      <w:r w:rsidRPr="009365C0">
        <w:rPr>
          <w:rFonts w:eastAsia="SimSun"/>
          <w:sz w:val="22"/>
          <w:szCs w:val="22"/>
        </w:rPr>
        <w:t>Karščiavimas.</w:t>
      </w:r>
    </w:p>
    <w:p w14:paraId="72B15BC9" w14:textId="77777777" w:rsidR="00A460BD" w:rsidRPr="009365C0" w:rsidRDefault="00A460BD" w:rsidP="00A460BD">
      <w:pPr>
        <w:rPr>
          <w:rFonts w:eastAsia="SimSun"/>
          <w:sz w:val="22"/>
          <w:szCs w:val="22"/>
          <w:lang w:eastAsia="zh-CN"/>
        </w:rPr>
      </w:pPr>
    </w:p>
    <w:p w14:paraId="191B10B4" w14:textId="77777777" w:rsidR="00A460BD" w:rsidRPr="009365C0" w:rsidRDefault="00A460BD" w:rsidP="00A460BD">
      <w:pPr>
        <w:rPr>
          <w:rFonts w:eastAsia="SimSun"/>
          <w:sz w:val="22"/>
          <w:szCs w:val="22"/>
          <w:u w:val="single"/>
          <w:lang w:eastAsia="zh-CN"/>
        </w:rPr>
      </w:pPr>
      <w:r w:rsidRPr="009365C0">
        <w:rPr>
          <w:rFonts w:eastAsia="SimSun"/>
          <w:sz w:val="22"/>
          <w:szCs w:val="22"/>
          <w:u w:val="single"/>
          <w:lang w:eastAsia="zh-CN"/>
        </w:rPr>
        <w:t>Nedažnas šalutinis poveikis (atsiranda ne daugiau kaip 1 vartotojui iš 1 00)</w:t>
      </w:r>
    </w:p>
    <w:p w14:paraId="3E5C8569" w14:textId="77777777" w:rsidR="00A460BD" w:rsidRPr="009365C0" w:rsidRDefault="00A460BD" w:rsidP="00A460BD">
      <w:pPr>
        <w:numPr>
          <w:ilvl w:val="0"/>
          <w:numId w:val="26"/>
        </w:numPr>
        <w:rPr>
          <w:rFonts w:eastAsia="SimSun"/>
          <w:sz w:val="22"/>
          <w:szCs w:val="22"/>
        </w:rPr>
      </w:pPr>
      <w:r w:rsidRPr="009365C0">
        <w:rPr>
          <w:rFonts w:eastAsia="SimSun"/>
          <w:sz w:val="22"/>
          <w:szCs w:val="22"/>
        </w:rPr>
        <w:t>Kraujavimas iš skrandžio ar žarnyno.</w:t>
      </w:r>
    </w:p>
    <w:p w14:paraId="7E76D393" w14:textId="77777777" w:rsidR="00A460BD" w:rsidRPr="009365C0" w:rsidRDefault="00A460BD" w:rsidP="00A460BD">
      <w:pPr>
        <w:numPr>
          <w:ilvl w:val="0"/>
          <w:numId w:val="26"/>
        </w:numPr>
        <w:rPr>
          <w:rFonts w:eastAsia="SimSun"/>
          <w:sz w:val="22"/>
          <w:szCs w:val="22"/>
        </w:rPr>
      </w:pPr>
      <w:r w:rsidRPr="009365C0">
        <w:rPr>
          <w:rFonts w:eastAsia="SimSun"/>
          <w:sz w:val="22"/>
          <w:szCs w:val="22"/>
        </w:rPr>
        <w:t>Vėmimas krauju.</w:t>
      </w:r>
    </w:p>
    <w:p w14:paraId="2F9FA4B7" w14:textId="77777777" w:rsidR="00A460BD" w:rsidRPr="009365C0" w:rsidRDefault="00A460BD" w:rsidP="00A460BD">
      <w:pPr>
        <w:numPr>
          <w:ilvl w:val="0"/>
          <w:numId w:val="26"/>
        </w:numPr>
        <w:rPr>
          <w:sz w:val="22"/>
          <w:szCs w:val="22"/>
        </w:rPr>
      </w:pPr>
      <w:r w:rsidRPr="009365C0">
        <w:rPr>
          <w:rFonts w:eastAsia="SimSun"/>
          <w:sz w:val="22"/>
          <w:szCs w:val="22"/>
        </w:rPr>
        <w:t>Trombocitų kiekio sumažėjimas iki mažiau kaip 50 000/mm</w:t>
      </w:r>
      <w:r w:rsidRPr="009365C0">
        <w:rPr>
          <w:rFonts w:eastAsia="SimSun"/>
          <w:sz w:val="22"/>
          <w:szCs w:val="22"/>
          <w:vertAlign w:val="superscript"/>
        </w:rPr>
        <w:t>3</w:t>
      </w:r>
      <w:r w:rsidRPr="009365C0">
        <w:rPr>
          <w:rFonts w:eastAsia="SimSun"/>
          <w:sz w:val="22"/>
          <w:szCs w:val="22"/>
        </w:rPr>
        <w:t>.</w:t>
      </w:r>
    </w:p>
    <w:p w14:paraId="1A7ED321" w14:textId="77777777" w:rsidR="00A460BD" w:rsidRPr="009365C0" w:rsidRDefault="00A460BD" w:rsidP="00A460BD">
      <w:pPr>
        <w:rPr>
          <w:rFonts w:eastAsia="SimSun"/>
          <w:sz w:val="22"/>
          <w:szCs w:val="22"/>
          <w:lang w:eastAsia="zh-CN"/>
        </w:rPr>
      </w:pPr>
    </w:p>
    <w:p w14:paraId="0E7659E1" w14:textId="77777777" w:rsidR="00A460BD" w:rsidRPr="009365C0" w:rsidRDefault="00A460BD" w:rsidP="00A460BD">
      <w:pPr>
        <w:rPr>
          <w:rFonts w:eastAsia="SimSun"/>
          <w:sz w:val="22"/>
          <w:szCs w:val="22"/>
          <w:u w:val="single"/>
          <w:lang w:eastAsia="zh-CN"/>
        </w:rPr>
      </w:pPr>
      <w:r w:rsidRPr="009365C0">
        <w:rPr>
          <w:rFonts w:eastAsia="SimSun"/>
          <w:sz w:val="22"/>
          <w:szCs w:val="22"/>
          <w:u w:val="single"/>
          <w:lang w:eastAsia="zh-CN"/>
        </w:rPr>
        <w:t>Šalutinis poveikis, kurio dažnis nežinomas (t. y. negali būti apskaičiuotas pagal turimus duomenis)</w:t>
      </w:r>
    </w:p>
    <w:p w14:paraId="6D62CBC0" w14:textId="77777777" w:rsidR="00A460BD" w:rsidRPr="009365C0" w:rsidRDefault="00A460BD" w:rsidP="00A460BD">
      <w:pPr>
        <w:numPr>
          <w:ilvl w:val="0"/>
          <w:numId w:val="27"/>
        </w:numPr>
        <w:rPr>
          <w:rFonts w:eastAsia="SimSun"/>
          <w:sz w:val="22"/>
          <w:szCs w:val="22"/>
        </w:rPr>
      </w:pPr>
      <w:r w:rsidRPr="009365C0">
        <w:rPr>
          <w:rFonts w:eastAsia="SimSun"/>
          <w:sz w:val="22"/>
          <w:szCs w:val="22"/>
        </w:rPr>
        <w:t>Kraujavimas į kaukolės ertmę.</w:t>
      </w:r>
    </w:p>
    <w:p w14:paraId="022F7BBD" w14:textId="77777777" w:rsidR="00A460BD" w:rsidRPr="009365C0" w:rsidRDefault="00A460BD" w:rsidP="00A460BD">
      <w:pPr>
        <w:numPr>
          <w:ilvl w:val="0"/>
          <w:numId w:val="27"/>
        </w:numPr>
        <w:rPr>
          <w:rFonts w:eastAsia="SimSun"/>
          <w:sz w:val="22"/>
          <w:szCs w:val="22"/>
        </w:rPr>
      </w:pPr>
      <w:r w:rsidRPr="009365C0">
        <w:rPr>
          <w:rFonts w:eastAsia="SimSun"/>
          <w:sz w:val="22"/>
          <w:szCs w:val="22"/>
        </w:rPr>
        <w:t>Kraujosruva stuburo srityje.</w:t>
      </w:r>
    </w:p>
    <w:p w14:paraId="72AAC637" w14:textId="77777777" w:rsidR="00A460BD" w:rsidRPr="009365C0" w:rsidRDefault="00A460BD" w:rsidP="00A460BD">
      <w:pPr>
        <w:numPr>
          <w:ilvl w:val="0"/>
          <w:numId w:val="27"/>
        </w:numPr>
        <w:rPr>
          <w:rFonts w:eastAsia="SimSun"/>
          <w:sz w:val="22"/>
          <w:szCs w:val="22"/>
        </w:rPr>
      </w:pPr>
      <w:r w:rsidRPr="009365C0">
        <w:rPr>
          <w:rFonts w:eastAsia="SimSun"/>
          <w:sz w:val="22"/>
          <w:szCs w:val="22"/>
        </w:rPr>
        <w:t>Kraujavimas į pilvo vidinius organus.</w:t>
      </w:r>
    </w:p>
    <w:p w14:paraId="1C8333E8" w14:textId="77777777" w:rsidR="00A460BD" w:rsidRPr="009365C0" w:rsidRDefault="00A460BD" w:rsidP="00A460BD">
      <w:pPr>
        <w:numPr>
          <w:ilvl w:val="0"/>
          <w:numId w:val="27"/>
        </w:numPr>
        <w:rPr>
          <w:rFonts w:eastAsia="SimSun"/>
          <w:sz w:val="22"/>
          <w:szCs w:val="22"/>
        </w:rPr>
      </w:pPr>
      <w:r w:rsidRPr="009365C0">
        <w:rPr>
          <w:rFonts w:eastAsia="SimSun"/>
          <w:sz w:val="22"/>
          <w:szCs w:val="22"/>
        </w:rPr>
        <w:lastRenderedPageBreak/>
        <w:t>Kraujo kaupimasis aplink širdį.</w:t>
      </w:r>
    </w:p>
    <w:p w14:paraId="706B0280" w14:textId="77777777" w:rsidR="00A460BD" w:rsidRPr="009365C0" w:rsidRDefault="00A460BD" w:rsidP="00A460BD">
      <w:pPr>
        <w:numPr>
          <w:ilvl w:val="0"/>
          <w:numId w:val="27"/>
        </w:numPr>
        <w:rPr>
          <w:rFonts w:eastAsia="SimSun"/>
          <w:sz w:val="22"/>
          <w:szCs w:val="22"/>
        </w:rPr>
      </w:pPr>
      <w:r w:rsidRPr="009365C0">
        <w:rPr>
          <w:rFonts w:eastAsia="SimSun"/>
          <w:sz w:val="22"/>
          <w:szCs w:val="22"/>
        </w:rPr>
        <w:t>Kraujavimas į plaučius.</w:t>
      </w:r>
    </w:p>
    <w:p w14:paraId="544BE3AE" w14:textId="77777777" w:rsidR="00A460BD" w:rsidRPr="009365C0" w:rsidRDefault="00A460BD" w:rsidP="00A460BD">
      <w:pPr>
        <w:numPr>
          <w:ilvl w:val="0"/>
          <w:numId w:val="27"/>
        </w:numPr>
        <w:rPr>
          <w:sz w:val="22"/>
          <w:szCs w:val="22"/>
        </w:rPr>
      </w:pPr>
      <w:r w:rsidRPr="009365C0">
        <w:rPr>
          <w:rFonts w:eastAsia="SimSun"/>
          <w:sz w:val="22"/>
          <w:szCs w:val="22"/>
        </w:rPr>
        <w:t>Ūminis ir (arba) sunkus trombocitų kiekio sumažėjimas iki mažiau kaip &lt;20 000/mm</w:t>
      </w:r>
      <w:r w:rsidRPr="009365C0">
        <w:rPr>
          <w:rFonts w:eastAsia="SimSun"/>
          <w:sz w:val="22"/>
          <w:szCs w:val="22"/>
          <w:vertAlign w:val="superscript"/>
        </w:rPr>
        <w:t>3</w:t>
      </w:r>
      <w:r w:rsidRPr="009365C0">
        <w:rPr>
          <w:rFonts w:eastAsia="SimSun"/>
          <w:sz w:val="22"/>
          <w:szCs w:val="22"/>
        </w:rPr>
        <w:t>.</w:t>
      </w:r>
    </w:p>
    <w:p w14:paraId="7E6A7BB9" w14:textId="77777777" w:rsidR="00A460BD" w:rsidRPr="009365C0" w:rsidRDefault="00A460BD" w:rsidP="00A460BD">
      <w:pPr>
        <w:numPr>
          <w:ilvl w:val="0"/>
          <w:numId w:val="27"/>
        </w:numPr>
        <w:rPr>
          <w:rFonts w:eastAsia="SimSun"/>
          <w:sz w:val="22"/>
          <w:szCs w:val="22"/>
        </w:rPr>
      </w:pPr>
      <w:r w:rsidRPr="009365C0">
        <w:rPr>
          <w:rFonts w:eastAsia="SimSun"/>
          <w:sz w:val="22"/>
          <w:szCs w:val="22"/>
        </w:rPr>
        <w:t>Sunkios alerginės reakcijos, pasireiškiančios  krūtinės spaudimu, ruplėmis ar dilgėliniu išbėrimu, įskaitant kvėpavimo pasunkėjimą ir svaigulį sukeliančias reakcijas.</w:t>
      </w:r>
    </w:p>
    <w:p w14:paraId="56196F87" w14:textId="77777777" w:rsidR="00A460BD" w:rsidRPr="009365C0" w:rsidRDefault="00A460BD" w:rsidP="00A460BD">
      <w:pPr>
        <w:rPr>
          <w:rFonts w:eastAsia="SimSun"/>
          <w:sz w:val="22"/>
          <w:szCs w:val="22"/>
          <w:lang w:eastAsia="zh-CN"/>
        </w:rPr>
      </w:pPr>
    </w:p>
    <w:p w14:paraId="28D869AF" w14:textId="77777777" w:rsidR="00A460BD" w:rsidRPr="009365C0" w:rsidRDefault="00A460BD" w:rsidP="00A460BD">
      <w:pPr>
        <w:tabs>
          <w:tab w:val="left" w:pos="567"/>
        </w:tabs>
        <w:rPr>
          <w:b/>
          <w:sz w:val="22"/>
          <w:szCs w:val="22"/>
        </w:rPr>
      </w:pPr>
      <w:r w:rsidRPr="009365C0">
        <w:rPr>
          <w:b/>
          <w:sz w:val="22"/>
          <w:szCs w:val="22"/>
        </w:rPr>
        <w:t>Pranešimas apie šalutinį poveikį</w:t>
      </w:r>
    </w:p>
    <w:p w14:paraId="115B17AC" w14:textId="139228BD" w:rsidR="00A460BD" w:rsidRPr="009365C0" w:rsidRDefault="00A460BD" w:rsidP="000C5385">
      <w:pPr>
        <w:tabs>
          <w:tab w:val="left" w:pos="567"/>
        </w:tabs>
        <w:spacing w:line="260" w:lineRule="exact"/>
        <w:ind w:right="-449"/>
        <w:rPr>
          <w:sz w:val="22"/>
          <w:szCs w:val="22"/>
        </w:rPr>
      </w:pPr>
      <w:r w:rsidRPr="009365C0">
        <w:rPr>
          <w:sz w:val="22"/>
          <w:szCs w:val="22"/>
        </w:rPr>
        <w:t xml:space="preserve">Jeigu pasireiškė šalutinis poveikis, įskaitant šiame lapelyje nenurodytą, pasakykite gydytojui arba vaistininkui. </w:t>
      </w:r>
      <w:r w:rsidR="00AF0660" w:rsidRPr="00AF0660">
        <w:rPr>
          <w:sz w:val="22"/>
        </w:rPr>
        <w:t xml:space="preserve">Pranešimą apie šalutinį poveikį galite užpildyti ir pateikti Valstybinės vaistų kontrolės tarnybos prie Lietuvos Respublikos sveikatos apsaugos ministerijos tinklalapyje </w:t>
      </w:r>
      <w:r w:rsidR="00AF0660" w:rsidRPr="00AF0660">
        <w:rPr>
          <w:sz w:val="22"/>
          <w:u w:val="single"/>
        </w:rPr>
        <w:t>https://vvkt.lrv.lt/lt/</w:t>
      </w:r>
      <w:r w:rsidR="00AF0660" w:rsidRPr="00AF0660">
        <w:rPr>
          <w:sz w:val="22"/>
        </w:rPr>
        <w:t xml:space="preserve"> nurodytais būdais arba paskambinti nemokamu telefonu </w:t>
      </w:r>
      <w:r w:rsidR="00E05636">
        <w:rPr>
          <w:sz w:val="22"/>
        </w:rPr>
        <w:t>+370</w:t>
      </w:r>
      <w:r w:rsidR="00AF0660" w:rsidRPr="00AF0660">
        <w:rPr>
          <w:sz w:val="22"/>
        </w:rPr>
        <w:t xml:space="preserve"> 800 73 568. Pranešdami apie šalutinį poveikį galite mums padėti gauti daugiau informacijos apie šio vaisto saugumą.</w:t>
      </w:r>
    </w:p>
    <w:p w14:paraId="6EA7E4B1" w14:textId="77777777" w:rsidR="00A460BD" w:rsidRPr="009365C0" w:rsidRDefault="00A460BD" w:rsidP="00A460BD">
      <w:pPr>
        <w:rPr>
          <w:sz w:val="22"/>
          <w:szCs w:val="22"/>
        </w:rPr>
      </w:pPr>
    </w:p>
    <w:p w14:paraId="39FD57E2" w14:textId="77777777" w:rsidR="00A460BD" w:rsidRPr="009365C0" w:rsidRDefault="00A460BD" w:rsidP="007064A3">
      <w:pPr>
        <w:pStyle w:val="BTEMEASMCA"/>
      </w:pPr>
    </w:p>
    <w:p w14:paraId="47213D10" w14:textId="77777777" w:rsidR="00A460BD" w:rsidRPr="009365C0" w:rsidRDefault="00A460BD" w:rsidP="00A460BD">
      <w:pPr>
        <w:pStyle w:val="PI-1EMEASMCA"/>
        <w:outlineLvl w:val="9"/>
      </w:pPr>
      <w:bookmarkStart w:id="80" w:name="_Toc129243143"/>
      <w:bookmarkStart w:id="81" w:name="_Toc129243268"/>
      <w:r w:rsidRPr="009365C0">
        <w:t>5.</w:t>
      </w:r>
      <w:r w:rsidRPr="009365C0">
        <w:tab/>
      </w:r>
      <w:bookmarkStart w:id="82" w:name="OLE_LINK2"/>
      <w:bookmarkStart w:id="83" w:name="OLE_LINK3"/>
      <w:r w:rsidRPr="009365C0">
        <w:t>Kaip laikyti</w:t>
      </w:r>
      <w:bookmarkEnd w:id="82"/>
      <w:bookmarkEnd w:id="83"/>
      <w:r w:rsidRPr="009365C0">
        <w:t xml:space="preserve"> </w:t>
      </w:r>
      <w:bookmarkEnd w:id="80"/>
      <w:bookmarkEnd w:id="81"/>
      <w:r w:rsidRPr="009365C0">
        <w:t>AGGRASTAT</w:t>
      </w:r>
    </w:p>
    <w:p w14:paraId="61305EFC" w14:textId="77777777" w:rsidR="00A460BD" w:rsidRPr="009365C0" w:rsidRDefault="00A460BD" w:rsidP="007064A3">
      <w:pPr>
        <w:pStyle w:val="BTEMEASMCA"/>
      </w:pPr>
    </w:p>
    <w:p w14:paraId="17B8D107" w14:textId="77777777" w:rsidR="00A460BD" w:rsidRPr="009365C0" w:rsidRDefault="00A460BD" w:rsidP="00A460BD">
      <w:pPr>
        <w:numPr>
          <w:ilvl w:val="12"/>
          <w:numId w:val="0"/>
        </w:numPr>
        <w:ind w:right="-2"/>
        <w:rPr>
          <w:sz w:val="22"/>
          <w:szCs w:val="22"/>
        </w:rPr>
      </w:pPr>
      <w:r w:rsidRPr="009365C0">
        <w:rPr>
          <w:sz w:val="22"/>
          <w:szCs w:val="22"/>
        </w:rPr>
        <w:t>Šį vaistą laikykite vaikams nepastebimoje ir nepasiekiamoje vietoje.</w:t>
      </w:r>
    </w:p>
    <w:p w14:paraId="2837A71A" w14:textId="77777777" w:rsidR="00A460BD" w:rsidRPr="009365C0" w:rsidRDefault="00A460BD" w:rsidP="00A460BD">
      <w:pPr>
        <w:rPr>
          <w:sz w:val="22"/>
          <w:szCs w:val="22"/>
        </w:rPr>
      </w:pPr>
    </w:p>
    <w:p w14:paraId="7A1254B4" w14:textId="77777777" w:rsidR="00A460BD" w:rsidRPr="009365C0" w:rsidRDefault="00A460BD" w:rsidP="00A460BD">
      <w:pPr>
        <w:rPr>
          <w:sz w:val="22"/>
          <w:szCs w:val="22"/>
        </w:rPr>
      </w:pPr>
      <w:r w:rsidRPr="009365C0">
        <w:rPr>
          <w:sz w:val="22"/>
          <w:szCs w:val="22"/>
        </w:rPr>
        <w:t xml:space="preserve">Negalima užšaldyti. Buteliuką laikyti išorinėje dėžutėje, kad </w:t>
      </w:r>
      <w:r w:rsidR="00827D29">
        <w:rPr>
          <w:sz w:val="22"/>
          <w:szCs w:val="22"/>
        </w:rPr>
        <w:t>vaistas</w:t>
      </w:r>
      <w:r w:rsidRPr="009365C0">
        <w:rPr>
          <w:sz w:val="22"/>
          <w:szCs w:val="22"/>
        </w:rPr>
        <w:t xml:space="preserve"> būtų apsaugotas nuo šviesos. </w:t>
      </w:r>
    </w:p>
    <w:p w14:paraId="2C486970" w14:textId="77777777" w:rsidR="00A460BD" w:rsidRPr="009365C0" w:rsidRDefault="00A460BD" w:rsidP="007064A3">
      <w:pPr>
        <w:pStyle w:val="BTEMEASMCA"/>
      </w:pPr>
    </w:p>
    <w:p w14:paraId="7101C4D4" w14:textId="77777777" w:rsidR="00A460BD" w:rsidRPr="009365C0" w:rsidRDefault="00A460BD" w:rsidP="00A460BD">
      <w:pPr>
        <w:numPr>
          <w:ilvl w:val="12"/>
          <w:numId w:val="0"/>
        </w:numPr>
        <w:ind w:right="-2"/>
        <w:rPr>
          <w:sz w:val="22"/>
          <w:szCs w:val="22"/>
        </w:rPr>
      </w:pPr>
      <w:r w:rsidRPr="009365C0">
        <w:rPr>
          <w:sz w:val="22"/>
          <w:szCs w:val="22"/>
        </w:rPr>
        <w:t>Ant etiketės ir dėžutės po „</w:t>
      </w:r>
      <w:r w:rsidR="00827D29">
        <w:rPr>
          <w:sz w:val="22"/>
          <w:szCs w:val="22"/>
        </w:rPr>
        <w:t xml:space="preserve">EXP ar </w:t>
      </w:r>
      <w:r w:rsidRPr="009365C0">
        <w:rPr>
          <w:sz w:val="22"/>
          <w:szCs w:val="22"/>
        </w:rPr>
        <w:t>Tinka iki</w:t>
      </w:r>
      <w:r w:rsidR="00827D29">
        <w:rPr>
          <w:sz w:val="22"/>
          <w:szCs w:val="22"/>
        </w:rPr>
        <w:t>"</w:t>
      </w:r>
      <w:r w:rsidRPr="009365C0">
        <w:rPr>
          <w:sz w:val="22"/>
          <w:szCs w:val="22"/>
        </w:rPr>
        <w:t>“ nurodytam tinkamumo laikui pasibaigus, šio vaisto vartoti negalima. Vaistas tinkamas vartoti iki paskutinės nurodyto mėnesio dienos.</w:t>
      </w:r>
    </w:p>
    <w:p w14:paraId="6BE8DC5E" w14:textId="77777777" w:rsidR="00A460BD" w:rsidRPr="009365C0" w:rsidRDefault="00A460BD" w:rsidP="007064A3">
      <w:pPr>
        <w:pStyle w:val="BTEMEASMCA"/>
      </w:pPr>
    </w:p>
    <w:p w14:paraId="5F5AFCF4" w14:textId="77777777" w:rsidR="00A460BD" w:rsidRPr="009365C0" w:rsidRDefault="00A460BD" w:rsidP="00F04EE0">
      <w:pPr>
        <w:pStyle w:val="BTEMEASMCA"/>
      </w:pPr>
      <w:r w:rsidRPr="009365C0">
        <w:t>Pastebėjus nuosėdas ar pakitus  spalvai, AGGRASTAT vartoti negalima.</w:t>
      </w:r>
    </w:p>
    <w:p w14:paraId="40A711C1" w14:textId="77777777" w:rsidR="00A460BD" w:rsidRPr="009365C0" w:rsidRDefault="00A460BD" w:rsidP="00AC3C92">
      <w:pPr>
        <w:pStyle w:val="BTEMEASMCA"/>
      </w:pPr>
    </w:p>
    <w:p w14:paraId="6460EF47" w14:textId="77777777" w:rsidR="00A460BD" w:rsidRPr="009365C0" w:rsidRDefault="00A460BD" w:rsidP="00F916FA">
      <w:pPr>
        <w:pStyle w:val="BTEMEASMCA"/>
      </w:pPr>
      <w:r w:rsidRPr="009365C0">
        <w:t>Vaistų negalima išmesti į kanalizaciją arba su buitinėmis atliekomis. Kaip išmesti nereikalingus vaistus, klauskite vaistininko. Šios priemonės padės apsaugoti aplinką.</w:t>
      </w:r>
    </w:p>
    <w:p w14:paraId="75C872A5" w14:textId="77777777" w:rsidR="00A460BD" w:rsidRPr="009365C0" w:rsidRDefault="00A460BD" w:rsidP="00F916FA">
      <w:pPr>
        <w:pStyle w:val="BTEMEASMCA"/>
      </w:pPr>
    </w:p>
    <w:p w14:paraId="25E32DD0" w14:textId="77777777" w:rsidR="00A460BD" w:rsidRPr="009365C0" w:rsidRDefault="00A460BD" w:rsidP="00F916FA">
      <w:pPr>
        <w:pStyle w:val="BTEMEASMCA"/>
      </w:pPr>
    </w:p>
    <w:p w14:paraId="1761406F" w14:textId="77777777" w:rsidR="00A460BD" w:rsidRPr="009365C0" w:rsidRDefault="00A460BD" w:rsidP="00A460BD">
      <w:pPr>
        <w:pStyle w:val="PI-1EMEASMCA"/>
        <w:outlineLvl w:val="9"/>
      </w:pPr>
      <w:bookmarkStart w:id="84" w:name="_Toc129243144"/>
      <w:bookmarkStart w:id="85" w:name="_Toc129243269"/>
      <w:r w:rsidRPr="009365C0">
        <w:t>6.</w:t>
      </w:r>
      <w:r w:rsidRPr="009365C0">
        <w:tab/>
        <w:t>Pakuotės turinys ir kita informacija</w:t>
      </w:r>
      <w:bookmarkEnd w:id="84"/>
      <w:bookmarkEnd w:id="85"/>
    </w:p>
    <w:p w14:paraId="08F19AD3" w14:textId="77777777" w:rsidR="00A460BD" w:rsidRPr="009365C0" w:rsidRDefault="00A460BD" w:rsidP="007064A3">
      <w:pPr>
        <w:pStyle w:val="BTEMEASMCA"/>
      </w:pPr>
    </w:p>
    <w:p w14:paraId="37CD427B" w14:textId="77777777" w:rsidR="00A460BD" w:rsidRPr="009365C0" w:rsidRDefault="00A460BD" w:rsidP="00A460BD">
      <w:pPr>
        <w:pStyle w:val="PI-3EMEASMCA"/>
      </w:pPr>
      <w:r w:rsidRPr="009365C0">
        <w:t>AGGRASTAT sudėtis</w:t>
      </w:r>
    </w:p>
    <w:p w14:paraId="587C3A81" w14:textId="77777777" w:rsidR="00A460BD" w:rsidRPr="00AC3C92" w:rsidRDefault="00A460BD" w:rsidP="007064A3">
      <w:pPr>
        <w:pStyle w:val="BT-EMEASMCA"/>
      </w:pPr>
      <w:r w:rsidRPr="007064A3">
        <w:t>Veiklioji medžiaga yra tir</w:t>
      </w:r>
      <w:r w:rsidRPr="00F04EE0">
        <w:t>ofibanas. Viename mililitre koncentrato infuziniam tirpalui yra 281 mikrogramas tirofibano hidrochlorido monohidrato, atitinkančio 250 mikrogramų tirofibano.</w:t>
      </w:r>
    </w:p>
    <w:p w14:paraId="30DD4E31" w14:textId="77777777" w:rsidR="00A460BD" w:rsidRPr="00F916FA" w:rsidRDefault="00A460BD" w:rsidP="00F04EE0">
      <w:pPr>
        <w:pStyle w:val="BT-EMEASMCA"/>
      </w:pPr>
      <w:r w:rsidRPr="00F916FA">
        <w:t>Pagalbinės medžiagos yra bevandenė citrinų rūgštis, natrio citratas dihidratas, natrio chloridas, koncentruota vandenilio chlorido rūgštis ir (arba) natrio hidroksidas (pH koreguoti).</w:t>
      </w:r>
    </w:p>
    <w:p w14:paraId="350D73C9" w14:textId="77777777" w:rsidR="00A460BD" w:rsidRPr="00F916FA" w:rsidRDefault="00A460BD" w:rsidP="00AC3C92">
      <w:pPr>
        <w:pStyle w:val="BTEMEASMCA"/>
      </w:pPr>
    </w:p>
    <w:p w14:paraId="601FB285" w14:textId="77777777" w:rsidR="00A460BD" w:rsidRPr="009365C0" w:rsidRDefault="00A460BD" w:rsidP="00A460BD">
      <w:pPr>
        <w:pStyle w:val="PI-3EMEASMCA"/>
      </w:pPr>
      <w:r w:rsidRPr="009365C0">
        <w:t>AGGRASTAT išvaizda ir kiekis pakuotėje</w:t>
      </w:r>
    </w:p>
    <w:p w14:paraId="3B10839D" w14:textId="77777777" w:rsidR="00A460BD" w:rsidRPr="00F04EE0" w:rsidRDefault="00A676A1" w:rsidP="007064A3">
      <w:pPr>
        <w:pStyle w:val="BTEMEASMCA"/>
      </w:pPr>
      <w:r>
        <w:t xml:space="preserve"> S</w:t>
      </w:r>
      <w:r w:rsidR="00827D29">
        <w:t>terilus koncentratas</w:t>
      </w:r>
      <w:r w:rsidR="00A460BD" w:rsidRPr="007064A3">
        <w:t xml:space="preserve"> yra skaidrus bespalvis  tirpalas</w:t>
      </w:r>
      <w:r>
        <w:t>. AGGRASTAT</w:t>
      </w:r>
      <w:r w:rsidR="00A460BD" w:rsidRPr="007064A3">
        <w:t xml:space="preserve"> išleidžiamas 50 ml I tipo stiklo </w:t>
      </w:r>
      <w:r w:rsidR="00827D29">
        <w:t>flakonuose</w:t>
      </w:r>
      <w:r w:rsidR="00A460BD" w:rsidRPr="007064A3">
        <w:t xml:space="preserve">. </w:t>
      </w:r>
    </w:p>
    <w:p w14:paraId="0395FC13" w14:textId="77777777" w:rsidR="00A460BD" w:rsidRPr="00F04EE0" w:rsidRDefault="00A460BD" w:rsidP="00F04EE0">
      <w:pPr>
        <w:pStyle w:val="BTEMEASMCA"/>
      </w:pPr>
    </w:p>
    <w:p w14:paraId="2BF416CE" w14:textId="77777777" w:rsidR="00A460BD" w:rsidRPr="009365C0" w:rsidRDefault="0092706D" w:rsidP="00A460BD">
      <w:pPr>
        <w:pStyle w:val="PI-3EMEASMCA"/>
      </w:pPr>
      <w:r>
        <w:t>Registruotojas</w:t>
      </w:r>
      <w:r w:rsidR="00A460BD" w:rsidRPr="009365C0">
        <w:t xml:space="preserve"> ir gamintojas</w:t>
      </w:r>
    </w:p>
    <w:tbl>
      <w:tblPr>
        <w:tblW w:w="8640" w:type="dxa"/>
        <w:tblLayout w:type="fixed"/>
        <w:tblCellMar>
          <w:left w:w="10" w:type="dxa"/>
          <w:right w:w="10" w:type="dxa"/>
        </w:tblCellMar>
        <w:tblLook w:val="0000" w:firstRow="0" w:lastRow="0" w:firstColumn="0" w:lastColumn="0" w:noHBand="0" w:noVBand="0"/>
      </w:tblPr>
      <w:tblGrid>
        <w:gridCol w:w="8640"/>
      </w:tblGrid>
      <w:tr w:rsidR="00A460BD" w:rsidRPr="009365C0" w14:paraId="2829767B" w14:textId="77777777" w:rsidTr="00651878">
        <w:trPr>
          <w:cantSplit/>
        </w:trPr>
        <w:tc>
          <w:tcPr>
            <w:tcW w:w="4320" w:type="dxa"/>
            <w:tcMar>
              <w:top w:w="0" w:type="dxa"/>
              <w:left w:w="108" w:type="dxa"/>
              <w:bottom w:w="0" w:type="dxa"/>
              <w:right w:w="108" w:type="dxa"/>
            </w:tcMar>
          </w:tcPr>
          <w:p w14:paraId="4E1BB5A0" w14:textId="77777777" w:rsidR="00A460BD" w:rsidRPr="000A6A23" w:rsidRDefault="0092706D" w:rsidP="00651878">
            <w:pPr>
              <w:rPr>
                <w:i/>
                <w:sz w:val="22"/>
                <w:szCs w:val="22"/>
              </w:rPr>
            </w:pPr>
            <w:r>
              <w:rPr>
                <w:i/>
                <w:sz w:val="22"/>
                <w:szCs w:val="22"/>
              </w:rPr>
              <w:t>Registruotojas</w:t>
            </w:r>
          </w:p>
          <w:p w14:paraId="05A362F0" w14:textId="77777777" w:rsidR="00420286" w:rsidRDefault="00420286" w:rsidP="00420286">
            <w:pPr>
              <w:rPr>
                <w:sz w:val="22"/>
                <w:szCs w:val="22"/>
                <w:lang w:eastAsia="lt-LT"/>
              </w:rPr>
            </w:pPr>
            <w:proofErr w:type="spellStart"/>
            <w:r w:rsidRPr="00FA2217">
              <w:rPr>
                <w:sz w:val="22"/>
                <w:szCs w:val="22"/>
                <w:lang w:eastAsia="lt-LT"/>
              </w:rPr>
              <w:t>Advanz</w:t>
            </w:r>
            <w:proofErr w:type="spellEnd"/>
            <w:r w:rsidRPr="00FA2217">
              <w:rPr>
                <w:sz w:val="22"/>
                <w:szCs w:val="22"/>
                <w:lang w:eastAsia="lt-LT"/>
              </w:rPr>
              <w:t xml:space="preserve"> Pharma </w:t>
            </w:r>
            <w:proofErr w:type="spellStart"/>
            <w:r w:rsidRPr="00FA2217">
              <w:rPr>
                <w:sz w:val="22"/>
                <w:szCs w:val="22"/>
                <w:lang w:eastAsia="lt-LT"/>
              </w:rPr>
              <w:t>Limited</w:t>
            </w:r>
            <w:proofErr w:type="spellEnd"/>
          </w:p>
          <w:p w14:paraId="4FCB9AEB" w14:textId="77777777" w:rsidR="00420286" w:rsidRDefault="00420286" w:rsidP="00420286">
            <w:pPr>
              <w:autoSpaceDE w:val="0"/>
              <w:autoSpaceDN w:val="0"/>
              <w:adjustRightInd w:val="0"/>
              <w:rPr>
                <w:sz w:val="22"/>
                <w:szCs w:val="22"/>
              </w:rPr>
            </w:pPr>
            <w:proofErr w:type="spellStart"/>
            <w:r>
              <w:rPr>
                <w:sz w:val="22"/>
                <w:szCs w:val="22"/>
                <w:lang w:eastAsia="lt-LT"/>
              </w:rPr>
              <w:t>Unit</w:t>
            </w:r>
            <w:proofErr w:type="spellEnd"/>
            <w:r w:rsidRPr="00AF6044">
              <w:rPr>
                <w:sz w:val="22"/>
                <w:szCs w:val="22"/>
                <w:lang w:eastAsia="lt-LT"/>
              </w:rPr>
              <w:t xml:space="preserve"> 17, </w:t>
            </w:r>
            <w:proofErr w:type="spellStart"/>
            <w:r w:rsidRPr="00AF6044">
              <w:rPr>
                <w:sz w:val="22"/>
                <w:szCs w:val="22"/>
                <w:lang w:eastAsia="lt-LT"/>
              </w:rPr>
              <w:t>Northwood</w:t>
            </w:r>
            <w:proofErr w:type="spellEnd"/>
            <w:r w:rsidRPr="00AF6044">
              <w:rPr>
                <w:sz w:val="22"/>
                <w:szCs w:val="22"/>
                <w:lang w:eastAsia="lt-LT"/>
              </w:rPr>
              <w:t xml:space="preserve"> </w:t>
            </w:r>
            <w:proofErr w:type="spellStart"/>
            <w:r w:rsidRPr="00AF6044">
              <w:rPr>
                <w:sz w:val="22"/>
                <w:szCs w:val="22"/>
                <w:lang w:eastAsia="lt-LT"/>
              </w:rPr>
              <w:t>House</w:t>
            </w:r>
            <w:proofErr w:type="spellEnd"/>
            <w:r w:rsidRPr="00AF6044">
              <w:rPr>
                <w:sz w:val="22"/>
                <w:szCs w:val="22"/>
                <w:lang w:eastAsia="lt-LT"/>
              </w:rPr>
              <w:t xml:space="preserve">, </w:t>
            </w:r>
            <w:proofErr w:type="spellStart"/>
            <w:r w:rsidRPr="00AF6044">
              <w:rPr>
                <w:sz w:val="22"/>
                <w:szCs w:val="22"/>
                <w:lang w:eastAsia="lt-LT"/>
              </w:rPr>
              <w:t>Northwood</w:t>
            </w:r>
            <w:proofErr w:type="spellEnd"/>
            <w:r w:rsidRPr="00AF6044">
              <w:rPr>
                <w:sz w:val="22"/>
                <w:szCs w:val="22"/>
                <w:lang w:eastAsia="lt-LT"/>
              </w:rPr>
              <w:t xml:space="preserve"> </w:t>
            </w:r>
            <w:proofErr w:type="spellStart"/>
            <w:r>
              <w:rPr>
                <w:sz w:val="22"/>
                <w:szCs w:val="22"/>
                <w:lang w:eastAsia="lt-LT"/>
              </w:rPr>
              <w:t>Crescent</w:t>
            </w:r>
            <w:proofErr w:type="spellEnd"/>
            <w:r w:rsidRPr="00AF6044">
              <w:rPr>
                <w:sz w:val="22"/>
                <w:szCs w:val="22"/>
                <w:lang w:eastAsia="lt-LT"/>
              </w:rPr>
              <w:t>, Dublin 9</w:t>
            </w:r>
            <w:r>
              <w:rPr>
                <w:sz w:val="22"/>
                <w:szCs w:val="22"/>
                <w:lang w:eastAsia="lt-LT"/>
              </w:rPr>
              <w:t xml:space="preserve">, </w:t>
            </w:r>
            <w:r w:rsidRPr="003E21C4">
              <w:rPr>
                <w:sz w:val="22"/>
                <w:szCs w:val="22"/>
              </w:rPr>
              <w:t>D09 V504</w:t>
            </w:r>
          </w:p>
          <w:p w14:paraId="62CBCD40" w14:textId="4D68FD56" w:rsidR="00AF6044" w:rsidRPr="00AF6044" w:rsidRDefault="00AF6044" w:rsidP="00420286">
            <w:pPr>
              <w:autoSpaceDE w:val="0"/>
              <w:autoSpaceDN w:val="0"/>
              <w:adjustRightInd w:val="0"/>
              <w:rPr>
                <w:sz w:val="22"/>
                <w:szCs w:val="22"/>
                <w:lang w:eastAsia="lt-LT"/>
              </w:rPr>
            </w:pPr>
            <w:r w:rsidRPr="00AF6044">
              <w:rPr>
                <w:sz w:val="22"/>
                <w:szCs w:val="22"/>
                <w:lang w:eastAsia="lt-LT"/>
              </w:rPr>
              <w:t xml:space="preserve">Airija </w:t>
            </w:r>
          </w:p>
          <w:p w14:paraId="01D99225" w14:textId="3BA317C0" w:rsidR="00A460BD" w:rsidRPr="009365C0" w:rsidRDefault="00B42F94" w:rsidP="00B42F94">
            <w:pPr>
              <w:rPr>
                <w:sz w:val="22"/>
                <w:szCs w:val="22"/>
              </w:rPr>
            </w:pPr>
            <w:r w:rsidRPr="009365C0">
              <w:rPr>
                <w:sz w:val="22"/>
                <w:szCs w:val="22"/>
              </w:rPr>
              <w:t xml:space="preserve"> </w:t>
            </w:r>
          </w:p>
          <w:p w14:paraId="12C845C6" w14:textId="77777777" w:rsidR="00A460BD" w:rsidRPr="009365C0" w:rsidRDefault="00A460BD" w:rsidP="00651878">
            <w:pPr>
              <w:rPr>
                <w:sz w:val="22"/>
                <w:szCs w:val="22"/>
              </w:rPr>
            </w:pPr>
          </w:p>
        </w:tc>
      </w:tr>
      <w:tr w:rsidR="00A460BD" w:rsidRPr="009365C0" w14:paraId="638C6A54" w14:textId="77777777" w:rsidTr="00651878">
        <w:trPr>
          <w:cantSplit/>
        </w:trPr>
        <w:tc>
          <w:tcPr>
            <w:tcW w:w="4320" w:type="dxa"/>
            <w:tcMar>
              <w:top w:w="0" w:type="dxa"/>
              <w:left w:w="108" w:type="dxa"/>
              <w:bottom w:w="0" w:type="dxa"/>
              <w:right w:w="108" w:type="dxa"/>
            </w:tcMar>
          </w:tcPr>
          <w:p w14:paraId="59B303FB" w14:textId="77777777" w:rsidR="00A460BD" w:rsidRPr="00AC27A5" w:rsidRDefault="00A460BD" w:rsidP="00651878">
            <w:pPr>
              <w:rPr>
                <w:bCs/>
                <w:i/>
                <w:sz w:val="22"/>
                <w:szCs w:val="22"/>
              </w:rPr>
            </w:pPr>
            <w:r w:rsidRPr="00AC27A5">
              <w:rPr>
                <w:bCs/>
                <w:i/>
                <w:sz w:val="22"/>
                <w:szCs w:val="22"/>
              </w:rPr>
              <w:lastRenderedPageBreak/>
              <w:t>Gamintojas</w:t>
            </w:r>
          </w:p>
          <w:p w14:paraId="43AC8FF9" w14:textId="77777777" w:rsidR="00A460BD" w:rsidRPr="009365C0" w:rsidRDefault="00A460BD" w:rsidP="00651878">
            <w:pPr>
              <w:rPr>
                <w:sz w:val="22"/>
                <w:szCs w:val="22"/>
              </w:rPr>
            </w:pPr>
            <w:proofErr w:type="spellStart"/>
            <w:r w:rsidRPr="009365C0">
              <w:rPr>
                <w:sz w:val="22"/>
                <w:szCs w:val="22"/>
              </w:rPr>
              <w:t>Orion</w:t>
            </w:r>
            <w:proofErr w:type="spellEnd"/>
            <w:r w:rsidRPr="009365C0">
              <w:rPr>
                <w:sz w:val="22"/>
                <w:szCs w:val="22"/>
              </w:rPr>
              <w:t xml:space="preserve"> </w:t>
            </w:r>
            <w:proofErr w:type="spellStart"/>
            <w:r w:rsidRPr="009365C0">
              <w:rPr>
                <w:sz w:val="22"/>
                <w:szCs w:val="22"/>
              </w:rPr>
              <w:t>Corporation</w:t>
            </w:r>
            <w:proofErr w:type="spellEnd"/>
            <w:r w:rsidRPr="009365C0">
              <w:rPr>
                <w:sz w:val="22"/>
                <w:szCs w:val="22"/>
              </w:rPr>
              <w:t xml:space="preserve"> </w:t>
            </w:r>
          </w:p>
          <w:p w14:paraId="4E1C0A7D" w14:textId="77777777" w:rsidR="00A460BD" w:rsidRPr="009365C0" w:rsidRDefault="00A460BD" w:rsidP="00651878">
            <w:pPr>
              <w:rPr>
                <w:sz w:val="22"/>
                <w:szCs w:val="22"/>
              </w:rPr>
            </w:pPr>
            <w:proofErr w:type="spellStart"/>
            <w:r w:rsidRPr="009365C0">
              <w:rPr>
                <w:sz w:val="22"/>
                <w:szCs w:val="22"/>
              </w:rPr>
              <w:t>Orion</w:t>
            </w:r>
            <w:proofErr w:type="spellEnd"/>
            <w:r w:rsidRPr="009365C0">
              <w:rPr>
                <w:sz w:val="22"/>
                <w:szCs w:val="22"/>
              </w:rPr>
              <w:t xml:space="preserve"> Pharma </w:t>
            </w:r>
            <w:proofErr w:type="spellStart"/>
            <w:r w:rsidRPr="009365C0">
              <w:rPr>
                <w:sz w:val="22"/>
                <w:szCs w:val="22"/>
              </w:rPr>
              <w:t>Espoo</w:t>
            </w:r>
            <w:proofErr w:type="spellEnd"/>
            <w:r w:rsidRPr="009365C0">
              <w:rPr>
                <w:sz w:val="22"/>
                <w:szCs w:val="22"/>
              </w:rPr>
              <w:t xml:space="preserve"> </w:t>
            </w:r>
            <w:proofErr w:type="spellStart"/>
            <w:r w:rsidRPr="009365C0">
              <w:rPr>
                <w:sz w:val="22"/>
                <w:szCs w:val="22"/>
              </w:rPr>
              <w:t>site</w:t>
            </w:r>
            <w:proofErr w:type="spellEnd"/>
          </w:p>
          <w:p w14:paraId="24CB3EBE" w14:textId="77777777" w:rsidR="00A460BD" w:rsidRPr="009365C0" w:rsidRDefault="00A460BD" w:rsidP="00651878">
            <w:pPr>
              <w:rPr>
                <w:sz w:val="22"/>
                <w:szCs w:val="22"/>
              </w:rPr>
            </w:pPr>
            <w:proofErr w:type="spellStart"/>
            <w:r w:rsidRPr="009365C0">
              <w:rPr>
                <w:sz w:val="22"/>
                <w:szCs w:val="22"/>
              </w:rPr>
              <w:t>Orionintie</w:t>
            </w:r>
            <w:proofErr w:type="spellEnd"/>
            <w:r w:rsidRPr="009365C0">
              <w:rPr>
                <w:sz w:val="22"/>
                <w:szCs w:val="22"/>
              </w:rPr>
              <w:t xml:space="preserve"> 1, 00220 </w:t>
            </w:r>
            <w:proofErr w:type="spellStart"/>
            <w:r w:rsidRPr="009365C0">
              <w:rPr>
                <w:sz w:val="22"/>
                <w:szCs w:val="22"/>
              </w:rPr>
              <w:t>Espoo</w:t>
            </w:r>
            <w:proofErr w:type="spellEnd"/>
          </w:p>
          <w:p w14:paraId="2432D6FE" w14:textId="77777777" w:rsidR="00A460BD" w:rsidRPr="009365C0" w:rsidRDefault="00A460BD" w:rsidP="00651878">
            <w:pPr>
              <w:rPr>
                <w:sz w:val="22"/>
                <w:szCs w:val="22"/>
              </w:rPr>
            </w:pPr>
            <w:r w:rsidRPr="009365C0">
              <w:rPr>
                <w:sz w:val="22"/>
                <w:szCs w:val="22"/>
              </w:rPr>
              <w:t>Suomija</w:t>
            </w:r>
          </w:p>
          <w:p w14:paraId="4D6E8B31" w14:textId="77777777" w:rsidR="00A460BD" w:rsidRDefault="00A460BD" w:rsidP="00651878">
            <w:pPr>
              <w:rPr>
                <w:sz w:val="22"/>
                <w:szCs w:val="22"/>
              </w:rPr>
            </w:pPr>
          </w:p>
          <w:p w14:paraId="0786FF37" w14:textId="77777777" w:rsidR="006D7CC1" w:rsidRPr="006D7CC1" w:rsidRDefault="006D7CC1" w:rsidP="006D7CC1">
            <w:pPr>
              <w:rPr>
                <w:sz w:val="22"/>
                <w:szCs w:val="22"/>
                <w:lang w:val="en-IN"/>
              </w:rPr>
            </w:pPr>
            <w:proofErr w:type="spellStart"/>
            <w:r w:rsidRPr="006D7CC1">
              <w:rPr>
                <w:sz w:val="22"/>
                <w:szCs w:val="22"/>
                <w:lang w:val="en-IN"/>
              </w:rPr>
              <w:t>Tjoapack</w:t>
            </w:r>
            <w:proofErr w:type="spellEnd"/>
            <w:r w:rsidRPr="006D7CC1">
              <w:rPr>
                <w:sz w:val="22"/>
                <w:szCs w:val="22"/>
                <w:lang w:val="en-IN"/>
              </w:rPr>
              <w:t xml:space="preserve"> Netherlands B.V.</w:t>
            </w:r>
          </w:p>
          <w:p w14:paraId="60F982C5" w14:textId="69318465" w:rsidR="006D7CC1" w:rsidRPr="006D7CC1" w:rsidRDefault="006D7CC1" w:rsidP="006D7CC1">
            <w:pPr>
              <w:rPr>
                <w:sz w:val="22"/>
                <w:szCs w:val="22"/>
                <w:lang w:val="en-IN"/>
              </w:rPr>
            </w:pPr>
            <w:proofErr w:type="spellStart"/>
            <w:r w:rsidRPr="006D7CC1">
              <w:rPr>
                <w:sz w:val="22"/>
                <w:szCs w:val="22"/>
                <w:lang w:val="en-IN"/>
              </w:rPr>
              <w:t>Nieuwe</w:t>
            </w:r>
            <w:proofErr w:type="spellEnd"/>
            <w:r w:rsidRPr="006D7CC1">
              <w:rPr>
                <w:sz w:val="22"/>
                <w:szCs w:val="22"/>
                <w:lang w:val="en-IN"/>
              </w:rPr>
              <w:t xml:space="preserve"> Donk 9</w:t>
            </w:r>
          </w:p>
          <w:p w14:paraId="5F1ABCB2" w14:textId="2BB0F733" w:rsidR="006D7CC1" w:rsidRPr="006D7CC1" w:rsidRDefault="006D7CC1" w:rsidP="006D7CC1">
            <w:pPr>
              <w:rPr>
                <w:sz w:val="22"/>
                <w:szCs w:val="22"/>
                <w:lang w:val="en-IN"/>
              </w:rPr>
            </w:pPr>
            <w:r w:rsidRPr="006D7CC1">
              <w:rPr>
                <w:sz w:val="22"/>
                <w:szCs w:val="22"/>
                <w:lang w:val="en-IN"/>
              </w:rPr>
              <w:t>Etten-Leur, 4879 AC</w:t>
            </w:r>
          </w:p>
          <w:p w14:paraId="15CB7DE0" w14:textId="30BBDC61" w:rsidR="006D7CC1" w:rsidRPr="006D7CC1" w:rsidRDefault="006D7CC1" w:rsidP="00651878">
            <w:pPr>
              <w:rPr>
                <w:sz w:val="22"/>
                <w:szCs w:val="22"/>
                <w:lang w:val="en-IN"/>
              </w:rPr>
            </w:pPr>
            <w:proofErr w:type="spellStart"/>
            <w:r w:rsidRPr="006D7CC1">
              <w:rPr>
                <w:sz w:val="22"/>
                <w:szCs w:val="22"/>
                <w:lang w:val="en-IN"/>
              </w:rPr>
              <w:t>Nyderlandai</w:t>
            </w:r>
            <w:proofErr w:type="spellEnd"/>
          </w:p>
          <w:p w14:paraId="5FC22E77" w14:textId="77777777" w:rsidR="00A460BD" w:rsidRPr="009365C0" w:rsidRDefault="00A460BD" w:rsidP="00651878">
            <w:pPr>
              <w:rPr>
                <w:sz w:val="22"/>
                <w:szCs w:val="22"/>
                <w:lang w:val="en-US"/>
              </w:rPr>
            </w:pPr>
          </w:p>
          <w:p w14:paraId="377D78B4" w14:textId="77777777" w:rsidR="00A460BD" w:rsidRPr="009365C0" w:rsidRDefault="00A460BD" w:rsidP="00651878">
            <w:pPr>
              <w:rPr>
                <w:sz w:val="22"/>
                <w:szCs w:val="22"/>
              </w:rPr>
            </w:pPr>
          </w:p>
        </w:tc>
      </w:tr>
    </w:tbl>
    <w:p w14:paraId="1CD809A9" w14:textId="77777777" w:rsidR="00A460BD" w:rsidRPr="009365C0" w:rsidRDefault="00A460BD" w:rsidP="007064A3">
      <w:pPr>
        <w:pStyle w:val="BTEMEASMCA"/>
      </w:pPr>
      <w:r w:rsidRPr="009365C0">
        <w:t xml:space="preserve">Jeigu apie šį vaistą norite sužinoti daugiau, kreipkitės į vietinį </w:t>
      </w:r>
      <w:r w:rsidR="0006606B">
        <w:t>registruotojo</w:t>
      </w:r>
      <w:r w:rsidRPr="009365C0">
        <w:t xml:space="preserve"> atstovą.</w:t>
      </w:r>
    </w:p>
    <w:p w14:paraId="26F75683" w14:textId="77777777" w:rsidR="00A460BD" w:rsidRPr="009365C0" w:rsidRDefault="00A460BD" w:rsidP="00A460BD">
      <w:pPr>
        <w:rPr>
          <w:sz w:val="22"/>
          <w:szCs w:val="22"/>
        </w:rPr>
      </w:pPr>
    </w:p>
    <w:tbl>
      <w:tblPr>
        <w:tblW w:w="4678" w:type="dxa"/>
        <w:tblInd w:w="-34" w:type="dxa"/>
        <w:tblLayout w:type="fixed"/>
        <w:tblLook w:val="0000" w:firstRow="0" w:lastRow="0" w:firstColumn="0" w:lastColumn="0" w:noHBand="0" w:noVBand="0"/>
      </w:tblPr>
      <w:tblGrid>
        <w:gridCol w:w="4678"/>
      </w:tblGrid>
      <w:tr w:rsidR="00A460BD" w:rsidRPr="009365C0" w14:paraId="53967D0F" w14:textId="77777777" w:rsidTr="00651878">
        <w:tc>
          <w:tcPr>
            <w:tcW w:w="4678" w:type="dxa"/>
          </w:tcPr>
          <w:p w14:paraId="79BEA951" w14:textId="77777777" w:rsidR="00A460BD" w:rsidRPr="009365C0" w:rsidRDefault="00A460BD" w:rsidP="00651878">
            <w:pPr>
              <w:rPr>
                <w:rFonts w:eastAsia="Arial Unicode MS"/>
                <w:sz w:val="22"/>
                <w:szCs w:val="22"/>
              </w:rPr>
            </w:pPr>
            <w:r w:rsidRPr="009365C0">
              <w:rPr>
                <w:rFonts w:eastAsia="Arial Unicode MS"/>
                <w:sz w:val="22"/>
                <w:szCs w:val="22"/>
              </w:rPr>
              <w:t>UAB „</w:t>
            </w:r>
            <w:proofErr w:type="spellStart"/>
            <w:r w:rsidRPr="009365C0">
              <w:rPr>
                <w:rFonts w:eastAsia="Arial Unicode MS"/>
                <w:sz w:val="22"/>
                <w:szCs w:val="22"/>
              </w:rPr>
              <w:t>Norameda</w:t>
            </w:r>
            <w:proofErr w:type="spellEnd"/>
            <w:r w:rsidRPr="009365C0">
              <w:rPr>
                <w:rFonts w:eastAsia="Arial Unicode MS"/>
                <w:sz w:val="22"/>
                <w:szCs w:val="22"/>
              </w:rPr>
              <w:t>“</w:t>
            </w:r>
          </w:p>
          <w:p w14:paraId="22727E71" w14:textId="77777777" w:rsidR="00A460BD" w:rsidRPr="009365C0" w:rsidRDefault="00A460BD" w:rsidP="00651878">
            <w:pPr>
              <w:rPr>
                <w:rFonts w:eastAsia="Arial Unicode MS"/>
                <w:sz w:val="22"/>
                <w:szCs w:val="22"/>
              </w:rPr>
            </w:pPr>
            <w:r w:rsidRPr="009365C0">
              <w:rPr>
                <w:rFonts w:eastAsia="Arial Unicode MS"/>
                <w:sz w:val="22"/>
                <w:szCs w:val="22"/>
              </w:rPr>
              <w:t>Meistrų 8</w:t>
            </w:r>
            <w:r w:rsidR="001C508A">
              <w:rPr>
                <w:rFonts w:eastAsia="Arial Unicode MS"/>
                <w:sz w:val="22"/>
                <w:szCs w:val="22"/>
              </w:rPr>
              <w:t>A</w:t>
            </w:r>
          </w:p>
          <w:p w14:paraId="1D696BD3" w14:textId="3F083792" w:rsidR="00A460BD" w:rsidRPr="009365C0" w:rsidRDefault="00A460BD" w:rsidP="00651878">
            <w:pPr>
              <w:rPr>
                <w:rFonts w:eastAsia="Arial Unicode MS"/>
                <w:sz w:val="22"/>
                <w:szCs w:val="22"/>
              </w:rPr>
            </w:pPr>
            <w:r w:rsidRPr="009365C0">
              <w:rPr>
                <w:rFonts w:eastAsia="Arial Unicode MS"/>
                <w:sz w:val="22"/>
                <w:szCs w:val="22"/>
              </w:rPr>
              <w:t>Vilnius LT - 021</w:t>
            </w:r>
            <w:r w:rsidR="003557B4">
              <w:rPr>
                <w:rFonts w:eastAsia="Arial Unicode MS"/>
                <w:sz w:val="22"/>
                <w:szCs w:val="22"/>
              </w:rPr>
              <w:t>90</w:t>
            </w:r>
          </w:p>
          <w:p w14:paraId="705A4F06" w14:textId="77777777" w:rsidR="00A460BD" w:rsidRPr="009365C0" w:rsidRDefault="00A460BD" w:rsidP="00651878">
            <w:pPr>
              <w:tabs>
                <w:tab w:val="left" w:pos="-720"/>
              </w:tabs>
              <w:suppressAutoHyphens/>
              <w:rPr>
                <w:sz w:val="22"/>
                <w:szCs w:val="22"/>
              </w:rPr>
            </w:pPr>
            <w:r w:rsidRPr="009365C0">
              <w:rPr>
                <w:rFonts w:eastAsia="Arial Unicode MS"/>
                <w:sz w:val="22"/>
                <w:szCs w:val="22"/>
              </w:rPr>
              <w:t>Tel. + 370 5 2306499</w:t>
            </w:r>
          </w:p>
        </w:tc>
      </w:tr>
    </w:tbl>
    <w:p w14:paraId="4F48873C" w14:textId="77777777" w:rsidR="00A460BD" w:rsidRPr="009365C0" w:rsidRDefault="00A460BD" w:rsidP="007064A3">
      <w:pPr>
        <w:pStyle w:val="BTEMEASMCA"/>
      </w:pPr>
    </w:p>
    <w:p w14:paraId="2C78DA05" w14:textId="53D753AF" w:rsidR="00A460BD" w:rsidRPr="00AC3C92" w:rsidRDefault="00A460BD" w:rsidP="00F04EE0">
      <w:pPr>
        <w:pStyle w:val="BTbEMEASMCA"/>
      </w:pPr>
      <w:r w:rsidRPr="007064A3">
        <w:rPr>
          <w:bCs/>
        </w:rPr>
        <w:t>Šis pakuotės lapelis</w:t>
      </w:r>
      <w:r w:rsidRPr="00F04EE0">
        <w:t xml:space="preserve"> paskutinį kartą peržiūrėtas </w:t>
      </w:r>
      <w:r w:rsidR="00735355">
        <w:t>2026-01-31.</w:t>
      </w:r>
    </w:p>
    <w:p w14:paraId="3350C7C3" w14:textId="77777777" w:rsidR="00A460BD" w:rsidRPr="007064A3" w:rsidRDefault="00A460BD" w:rsidP="00A460BD">
      <w:pPr>
        <w:rPr>
          <w:sz w:val="22"/>
          <w:szCs w:val="22"/>
        </w:rPr>
      </w:pPr>
    </w:p>
    <w:p w14:paraId="3D0C446E" w14:textId="6BA4C73A" w:rsidR="00A460BD" w:rsidRPr="00AE2244" w:rsidRDefault="00AF0660" w:rsidP="007064A3">
      <w:pPr>
        <w:pStyle w:val="BTEMEASMCA"/>
        <w:rPr>
          <w:color w:val="0000FF"/>
        </w:rPr>
      </w:pPr>
      <w:r w:rsidRPr="00AF0660">
        <w:t xml:space="preserve">Išsami informacija apie šį vaistą pateikiama Valstybinės vaistų kontrolės tarnybos prie Lietuvos Respublikos sveikatos apsaugos ministerijos tinklalapyje </w:t>
      </w:r>
      <w:r w:rsidRPr="00AF0660">
        <w:rPr>
          <w:u w:val="single"/>
        </w:rPr>
        <w:t>https://vvkt.lrv.lt/lt/</w:t>
      </w:r>
      <w:r w:rsidRPr="00AF0660">
        <w:t>.</w:t>
      </w:r>
    </w:p>
    <w:p w14:paraId="1AA9F978" w14:textId="77777777" w:rsidR="00A460BD" w:rsidRPr="003549B6" w:rsidRDefault="00A460BD" w:rsidP="00F04EE0">
      <w:pPr>
        <w:pStyle w:val="BTEMEASMCA"/>
      </w:pPr>
    </w:p>
    <w:p w14:paraId="05D42B57" w14:textId="77777777" w:rsidR="00A460BD" w:rsidRPr="009365C0" w:rsidRDefault="00A460BD" w:rsidP="00AC3C92">
      <w:pPr>
        <w:pStyle w:val="BTEMEASMCA"/>
      </w:pPr>
      <w:r w:rsidRPr="009365C0">
        <w:t>__________________________________________________________________________________</w:t>
      </w:r>
    </w:p>
    <w:p w14:paraId="378F6BAB" w14:textId="77777777" w:rsidR="00A460BD" w:rsidRPr="009365C0" w:rsidRDefault="00A460BD" w:rsidP="00F916FA">
      <w:pPr>
        <w:pStyle w:val="BTEMEASMCA"/>
      </w:pPr>
    </w:p>
    <w:p w14:paraId="14224867" w14:textId="77777777" w:rsidR="00A460BD" w:rsidRPr="009365C0" w:rsidRDefault="00A460BD" w:rsidP="00F916FA">
      <w:pPr>
        <w:pStyle w:val="BTEMEASMCA"/>
      </w:pPr>
      <w:r w:rsidRPr="009365C0">
        <w:t>Toliau pateikta informacija skirta tik sveikatos priežiūros specialistams:</w:t>
      </w:r>
    </w:p>
    <w:p w14:paraId="024063A0" w14:textId="77777777" w:rsidR="00A460BD" w:rsidRPr="009365C0" w:rsidRDefault="00A460BD" w:rsidP="00F916FA">
      <w:pPr>
        <w:pStyle w:val="BTEMEASMCA"/>
      </w:pPr>
    </w:p>
    <w:p w14:paraId="7B3A9A2F" w14:textId="77777777" w:rsidR="00A460BD" w:rsidRPr="009365C0" w:rsidRDefault="00A460BD" w:rsidP="00A460BD">
      <w:pPr>
        <w:rPr>
          <w:sz w:val="22"/>
          <w:szCs w:val="22"/>
        </w:rPr>
      </w:pPr>
      <w:r w:rsidRPr="009365C0">
        <w:rPr>
          <w:sz w:val="22"/>
          <w:szCs w:val="22"/>
        </w:rPr>
        <w:t>Šio vaistinio preparato vartojama tik ligoninėse, jo gali skirti tik ūminių vainikinių sindromų gydymo patirties turintis gydytojas specialistas.</w:t>
      </w:r>
    </w:p>
    <w:p w14:paraId="1239EB99" w14:textId="77777777" w:rsidR="00A460BD" w:rsidRPr="009365C0" w:rsidRDefault="00A460BD" w:rsidP="007064A3">
      <w:pPr>
        <w:pStyle w:val="BTEMEASMCA"/>
      </w:pPr>
    </w:p>
    <w:p w14:paraId="531013FD" w14:textId="77777777" w:rsidR="00A460BD" w:rsidRPr="009365C0" w:rsidRDefault="00A460BD" w:rsidP="00A460BD">
      <w:pPr>
        <w:pStyle w:val="PI-2EMEASMCA"/>
        <w:outlineLvl w:val="9"/>
      </w:pPr>
      <w:r w:rsidRPr="009365C0">
        <w:t>Dozavimas ir vartojimo metodas</w:t>
      </w:r>
    </w:p>
    <w:p w14:paraId="2ADBAEB9" w14:textId="77777777" w:rsidR="00A460BD" w:rsidRPr="009365C0" w:rsidRDefault="00A460BD" w:rsidP="00A460BD">
      <w:pPr>
        <w:rPr>
          <w:sz w:val="22"/>
          <w:szCs w:val="22"/>
        </w:rPr>
      </w:pPr>
      <w:r w:rsidRPr="009365C0">
        <w:rPr>
          <w:sz w:val="22"/>
          <w:szCs w:val="22"/>
        </w:rPr>
        <w:t>Jei pacientui skiriamas ankstyvasis invazinis ūminio vainikinio sindromo be ST pakilimo (ang</w:t>
      </w:r>
      <w:r w:rsidR="00F07F0D">
        <w:rPr>
          <w:sz w:val="22"/>
          <w:szCs w:val="22"/>
        </w:rPr>
        <w:t>l</w:t>
      </w:r>
      <w:r w:rsidRPr="009365C0">
        <w:rPr>
          <w:i/>
          <w:sz w:val="22"/>
          <w:szCs w:val="22"/>
          <w:lang w:eastAsia="lt-LT"/>
        </w:rPr>
        <w:t xml:space="preserve">. </w:t>
      </w:r>
      <w:proofErr w:type="spellStart"/>
      <w:r w:rsidRPr="009365C0">
        <w:rPr>
          <w:i/>
          <w:sz w:val="22"/>
          <w:szCs w:val="22"/>
          <w:lang w:eastAsia="lt-LT"/>
        </w:rPr>
        <w:t>Non</w:t>
      </w:r>
      <w:proofErr w:type="spellEnd"/>
      <w:r w:rsidRPr="009365C0">
        <w:rPr>
          <w:i/>
          <w:sz w:val="22"/>
          <w:szCs w:val="22"/>
          <w:lang w:eastAsia="lt-LT"/>
        </w:rPr>
        <w:t>-ST-</w:t>
      </w:r>
      <w:proofErr w:type="spellStart"/>
      <w:r w:rsidRPr="009365C0">
        <w:rPr>
          <w:i/>
          <w:sz w:val="22"/>
          <w:szCs w:val="22"/>
          <w:lang w:eastAsia="lt-LT"/>
        </w:rPr>
        <w:t>segment</w:t>
      </w:r>
      <w:proofErr w:type="spellEnd"/>
      <w:r w:rsidRPr="009365C0">
        <w:rPr>
          <w:i/>
          <w:sz w:val="22"/>
          <w:szCs w:val="22"/>
          <w:lang w:eastAsia="lt-LT"/>
        </w:rPr>
        <w:t xml:space="preserve"> </w:t>
      </w:r>
      <w:proofErr w:type="spellStart"/>
      <w:r w:rsidRPr="009365C0">
        <w:rPr>
          <w:i/>
          <w:sz w:val="22"/>
          <w:szCs w:val="22"/>
          <w:lang w:eastAsia="lt-LT"/>
        </w:rPr>
        <w:t>elevation</w:t>
      </w:r>
      <w:proofErr w:type="spellEnd"/>
      <w:r w:rsidRPr="009365C0">
        <w:rPr>
          <w:i/>
          <w:sz w:val="22"/>
          <w:szCs w:val="22"/>
          <w:lang w:eastAsia="lt-LT"/>
        </w:rPr>
        <w:t xml:space="preserve"> </w:t>
      </w:r>
      <w:proofErr w:type="spellStart"/>
      <w:r w:rsidRPr="009365C0">
        <w:rPr>
          <w:i/>
          <w:sz w:val="22"/>
          <w:szCs w:val="22"/>
          <w:lang w:eastAsia="lt-LT"/>
        </w:rPr>
        <w:t>Acute</w:t>
      </w:r>
      <w:proofErr w:type="spellEnd"/>
      <w:r w:rsidRPr="009365C0">
        <w:rPr>
          <w:i/>
          <w:sz w:val="22"/>
          <w:szCs w:val="22"/>
          <w:lang w:eastAsia="lt-LT"/>
        </w:rPr>
        <w:t xml:space="preserve"> </w:t>
      </w:r>
      <w:proofErr w:type="spellStart"/>
      <w:r w:rsidRPr="009365C0">
        <w:rPr>
          <w:i/>
          <w:sz w:val="22"/>
          <w:szCs w:val="22"/>
          <w:lang w:eastAsia="lt-LT"/>
        </w:rPr>
        <w:t>coronary</w:t>
      </w:r>
      <w:proofErr w:type="spellEnd"/>
      <w:r w:rsidRPr="009365C0">
        <w:rPr>
          <w:i/>
          <w:sz w:val="22"/>
          <w:szCs w:val="22"/>
          <w:lang w:eastAsia="lt-LT"/>
        </w:rPr>
        <w:t xml:space="preserve"> </w:t>
      </w:r>
      <w:proofErr w:type="spellStart"/>
      <w:r w:rsidRPr="009365C0">
        <w:rPr>
          <w:i/>
          <w:sz w:val="22"/>
          <w:szCs w:val="22"/>
          <w:lang w:eastAsia="lt-LT"/>
        </w:rPr>
        <w:t>syndrome</w:t>
      </w:r>
      <w:proofErr w:type="spellEnd"/>
      <w:r w:rsidRPr="009365C0">
        <w:rPr>
          <w:i/>
          <w:sz w:val="22"/>
          <w:szCs w:val="22"/>
          <w:lang w:eastAsia="lt-LT"/>
        </w:rPr>
        <w:t>,</w:t>
      </w:r>
      <w:r w:rsidRPr="009365C0">
        <w:rPr>
          <w:sz w:val="22"/>
          <w:szCs w:val="22"/>
          <w:lang w:eastAsia="lt-LT"/>
        </w:rPr>
        <w:t xml:space="preserve"> </w:t>
      </w:r>
      <w:r w:rsidRPr="009365C0">
        <w:rPr>
          <w:sz w:val="22"/>
          <w:szCs w:val="22"/>
        </w:rPr>
        <w:t xml:space="preserve">NSTE-ACS) gydymas ir angiografijos procedūros neplanuojama atlikti mažiausiai 4  val. (bet ne vėliau kaip 48 val. po diagnozės nustatymo), AGGRASTAT </w:t>
      </w:r>
      <w:r w:rsidR="00827D29">
        <w:rPr>
          <w:sz w:val="22"/>
          <w:szCs w:val="22"/>
        </w:rPr>
        <w:t>leidžiama</w:t>
      </w:r>
      <w:r w:rsidRPr="009365C0">
        <w:rPr>
          <w:sz w:val="22"/>
          <w:szCs w:val="22"/>
        </w:rPr>
        <w:t xml:space="preserve"> į veną, pradinės infuzijos greitis yra 0,4 </w:t>
      </w:r>
      <w:proofErr w:type="spellStart"/>
      <w:r w:rsidRPr="009365C0">
        <w:rPr>
          <w:sz w:val="22"/>
          <w:szCs w:val="22"/>
        </w:rPr>
        <w:t>mikrogramo</w:t>
      </w:r>
      <w:proofErr w:type="spellEnd"/>
      <w:r w:rsidRPr="009365C0">
        <w:rPr>
          <w:sz w:val="22"/>
          <w:szCs w:val="22"/>
        </w:rPr>
        <w:t xml:space="preserve">/kg kūno svorio/min., ji trunka 30 minučių. Baigus pradinę infuziją, AGGRASTAT reikia toliau </w:t>
      </w:r>
      <w:proofErr w:type="spellStart"/>
      <w:r w:rsidRPr="009365C0">
        <w:rPr>
          <w:sz w:val="22"/>
          <w:szCs w:val="22"/>
        </w:rPr>
        <w:t>infuzuoti</w:t>
      </w:r>
      <w:proofErr w:type="spellEnd"/>
      <w:r w:rsidRPr="009365C0">
        <w:rPr>
          <w:sz w:val="22"/>
          <w:szCs w:val="22"/>
        </w:rPr>
        <w:t xml:space="preserve"> 0,1 </w:t>
      </w:r>
      <w:proofErr w:type="spellStart"/>
      <w:r w:rsidRPr="009365C0">
        <w:rPr>
          <w:sz w:val="22"/>
          <w:szCs w:val="22"/>
        </w:rPr>
        <w:t>mikrogramo</w:t>
      </w:r>
      <w:proofErr w:type="spellEnd"/>
      <w:r w:rsidRPr="009365C0">
        <w:rPr>
          <w:sz w:val="22"/>
          <w:szCs w:val="22"/>
        </w:rPr>
        <w:t xml:space="preserve">/kg kūno svorio/min. greičiu. AGGRASTAT reikia vartoti kartu su </w:t>
      </w:r>
      <w:proofErr w:type="spellStart"/>
      <w:r w:rsidRPr="009365C0">
        <w:rPr>
          <w:sz w:val="22"/>
          <w:szCs w:val="22"/>
        </w:rPr>
        <w:t>nefrakcionuotu</w:t>
      </w:r>
      <w:proofErr w:type="spellEnd"/>
      <w:r w:rsidRPr="009365C0">
        <w:rPr>
          <w:sz w:val="22"/>
          <w:szCs w:val="22"/>
        </w:rPr>
        <w:t xml:space="preserve"> heparinu (paprastai, pradedant gydymą AGGRASTAT, į veną suleidžiama 5000 tarptautinių vienetų [TV] smūginė dozė, po to skiriama maždaug 1 000 V/val. dozė, ją koreguojant pagal aktyvinto </w:t>
      </w:r>
      <w:proofErr w:type="spellStart"/>
      <w:r w:rsidRPr="009365C0">
        <w:rPr>
          <w:sz w:val="22"/>
          <w:szCs w:val="22"/>
        </w:rPr>
        <w:t>tromboplastino</w:t>
      </w:r>
      <w:proofErr w:type="spellEnd"/>
      <w:r w:rsidRPr="009365C0">
        <w:rPr>
          <w:sz w:val="22"/>
          <w:szCs w:val="22"/>
        </w:rPr>
        <w:t xml:space="preserve"> laiko (DATL) rodmenį, kuris normalų rodmenį turi viršyti du kartus) ir geriamaisiais trombocitų </w:t>
      </w:r>
      <w:proofErr w:type="spellStart"/>
      <w:r w:rsidRPr="009365C0">
        <w:rPr>
          <w:sz w:val="22"/>
          <w:szCs w:val="22"/>
        </w:rPr>
        <w:t>agregaciją</w:t>
      </w:r>
      <w:proofErr w:type="spellEnd"/>
      <w:r w:rsidRPr="009365C0">
        <w:rPr>
          <w:sz w:val="22"/>
          <w:szCs w:val="22"/>
        </w:rPr>
        <w:t xml:space="preserve"> slopinančiais preparatais, įskaitant </w:t>
      </w:r>
      <w:proofErr w:type="spellStart"/>
      <w:r w:rsidRPr="009365C0">
        <w:rPr>
          <w:sz w:val="22"/>
          <w:szCs w:val="22"/>
        </w:rPr>
        <w:t>acetilsalicilo</w:t>
      </w:r>
      <w:proofErr w:type="spellEnd"/>
      <w:r w:rsidRPr="009365C0">
        <w:rPr>
          <w:sz w:val="22"/>
          <w:szCs w:val="22"/>
        </w:rPr>
        <w:t xml:space="preserve"> rūgštį (ASR), tačiau ja neapsiribojant, nebent šių </w:t>
      </w:r>
      <w:r w:rsidR="00827D29">
        <w:rPr>
          <w:sz w:val="22"/>
          <w:szCs w:val="22"/>
        </w:rPr>
        <w:t xml:space="preserve">vaistinių </w:t>
      </w:r>
      <w:r w:rsidRPr="009365C0">
        <w:rPr>
          <w:sz w:val="22"/>
          <w:szCs w:val="22"/>
        </w:rPr>
        <w:t>preparatų vartoti draudžiama.</w:t>
      </w:r>
    </w:p>
    <w:p w14:paraId="48CAB291" w14:textId="77777777" w:rsidR="00A460BD" w:rsidRPr="009365C0" w:rsidRDefault="00A460BD" w:rsidP="00A460BD">
      <w:pPr>
        <w:rPr>
          <w:sz w:val="22"/>
          <w:szCs w:val="22"/>
        </w:rPr>
      </w:pPr>
    </w:p>
    <w:p w14:paraId="233149D5" w14:textId="77777777" w:rsidR="00A460BD" w:rsidRPr="009365C0" w:rsidRDefault="00A460BD" w:rsidP="00A460BD">
      <w:pPr>
        <w:rPr>
          <w:sz w:val="22"/>
          <w:szCs w:val="22"/>
        </w:rPr>
      </w:pPr>
      <w:r w:rsidRPr="009365C0">
        <w:rPr>
          <w:rFonts w:eastAsia="SimSun"/>
          <w:sz w:val="22"/>
          <w:szCs w:val="22"/>
          <w:lang w:eastAsia="zh-CN"/>
        </w:rPr>
        <w:t xml:space="preserve">NSTE-ACS pacientams, kuriems planuojama </w:t>
      </w:r>
      <w:proofErr w:type="spellStart"/>
      <w:r w:rsidRPr="009365C0">
        <w:rPr>
          <w:rFonts w:eastAsia="SimSun"/>
          <w:sz w:val="22"/>
          <w:szCs w:val="22"/>
          <w:lang w:eastAsia="zh-CN"/>
        </w:rPr>
        <w:t>atkikti</w:t>
      </w:r>
      <w:proofErr w:type="spellEnd"/>
      <w:r w:rsidRPr="009365C0">
        <w:rPr>
          <w:rFonts w:eastAsia="SimSun"/>
          <w:sz w:val="22"/>
          <w:szCs w:val="22"/>
          <w:lang w:eastAsia="zh-CN"/>
        </w:rPr>
        <w:t xml:space="preserve"> </w:t>
      </w:r>
      <w:proofErr w:type="spellStart"/>
      <w:r w:rsidRPr="009365C0">
        <w:rPr>
          <w:rFonts w:eastAsia="SimSun"/>
          <w:sz w:val="22"/>
          <w:szCs w:val="22"/>
          <w:lang w:eastAsia="zh-CN"/>
        </w:rPr>
        <w:t>perkutaninę</w:t>
      </w:r>
      <w:proofErr w:type="spellEnd"/>
      <w:r w:rsidRPr="009365C0">
        <w:rPr>
          <w:rFonts w:eastAsia="SimSun"/>
          <w:sz w:val="22"/>
          <w:szCs w:val="22"/>
          <w:lang w:eastAsia="zh-CN"/>
        </w:rPr>
        <w:t xml:space="preserve"> vainikinių arterijų intervenciją (ang</w:t>
      </w:r>
      <w:r w:rsidR="00F07F0D">
        <w:rPr>
          <w:rFonts w:eastAsia="SimSun"/>
          <w:sz w:val="22"/>
          <w:szCs w:val="22"/>
          <w:lang w:eastAsia="zh-CN"/>
        </w:rPr>
        <w:t>l</w:t>
      </w:r>
      <w:r w:rsidRPr="009365C0">
        <w:rPr>
          <w:rFonts w:eastAsia="SimSun"/>
          <w:sz w:val="22"/>
          <w:szCs w:val="22"/>
          <w:lang w:eastAsia="zh-CN"/>
        </w:rPr>
        <w:t xml:space="preserve">. </w:t>
      </w:r>
      <w:proofErr w:type="spellStart"/>
      <w:r w:rsidRPr="009365C0">
        <w:rPr>
          <w:rFonts w:eastAsia="SimSun"/>
          <w:i/>
          <w:sz w:val="22"/>
          <w:szCs w:val="22"/>
          <w:lang w:eastAsia="zh-CN"/>
        </w:rPr>
        <w:t>Percutaneous</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coronary</w:t>
      </w:r>
      <w:proofErr w:type="spellEnd"/>
      <w:r w:rsidRPr="009365C0">
        <w:rPr>
          <w:rFonts w:eastAsia="SimSun"/>
          <w:i/>
          <w:sz w:val="22"/>
          <w:szCs w:val="22"/>
          <w:lang w:eastAsia="zh-CN"/>
        </w:rPr>
        <w:t xml:space="preserve"> </w:t>
      </w:r>
      <w:proofErr w:type="spellStart"/>
      <w:r w:rsidRPr="009365C0">
        <w:rPr>
          <w:rFonts w:eastAsia="SimSun"/>
          <w:i/>
          <w:sz w:val="22"/>
          <w:szCs w:val="22"/>
          <w:lang w:eastAsia="zh-CN"/>
        </w:rPr>
        <w:t>intervention</w:t>
      </w:r>
      <w:proofErr w:type="spellEnd"/>
      <w:r w:rsidRPr="009365C0">
        <w:rPr>
          <w:rFonts w:eastAsia="SimSun"/>
          <w:sz w:val="22"/>
          <w:szCs w:val="22"/>
          <w:lang w:eastAsia="zh-CN"/>
        </w:rPr>
        <w:t xml:space="preserve">, PCI) per </w:t>
      </w:r>
      <w:r w:rsidR="00F07F0D" w:rsidRPr="009365C0">
        <w:rPr>
          <w:rFonts w:eastAsia="SimSun"/>
          <w:sz w:val="22"/>
          <w:szCs w:val="22"/>
          <w:lang w:eastAsia="zh-CN"/>
        </w:rPr>
        <w:t>pirmąsias</w:t>
      </w:r>
      <w:r w:rsidRPr="009365C0">
        <w:rPr>
          <w:rFonts w:eastAsia="SimSun"/>
          <w:sz w:val="22"/>
          <w:szCs w:val="22"/>
          <w:lang w:eastAsia="zh-CN"/>
        </w:rPr>
        <w:t xml:space="preserve"> 4 valandas po diagnozės nustatymo, ar ūminiu miokardo infarktu sergantiems pacientams, kuriems numatyta PCI, </w:t>
      </w:r>
      <w:r w:rsidRPr="009365C0">
        <w:rPr>
          <w:rFonts w:eastAsia="SimSun"/>
          <w:sz w:val="22"/>
          <w:szCs w:val="22"/>
        </w:rPr>
        <w:t>AGGRASTAT</w:t>
      </w:r>
      <w:r w:rsidRPr="009365C0">
        <w:rPr>
          <w:rFonts w:eastAsia="SimSun"/>
          <w:bCs/>
          <w:sz w:val="22"/>
          <w:szCs w:val="22"/>
        </w:rPr>
        <w:t xml:space="preserve"> turi būti vartojamas </w:t>
      </w:r>
      <w:r w:rsidRPr="009365C0">
        <w:rPr>
          <w:rFonts w:eastAsia="SimSun"/>
          <w:sz w:val="22"/>
          <w:szCs w:val="22"/>
          <w:lang w:eastAsia="zh-CN"/>
        </w:rPr>
        <w:t xml:space="preserve"> iš pradžių per 3 minutes su</w:t>
      </w:r>
      <w:r w:rsidR="00827D29">
        <w:rPr>
          <w:rFonts w:eastAsia="SimSun"/>
          <w:sz w:val="22"/>
          <w:szCs w:val="22"/>
          <w:lang w:eastAsia="zh-CN"/>
        </w:rPr>
        <w:t>leidžiant</w:t>
      </w:r>
      <w:r w:rsidRPr="009365C0">
        <w:rPr>
          <w:rFonts w:eastAsia="SimSun"/>
          <w:sz w:val="22"/>
          <w:szCs w:val="22"/>
          <w:lang w:eastAsia="zh-CN"/>
        </w:rPr>
        <w:t xml:space="preserve"> pradinę smūginę 25 </w:t>
      </w:r>
      <w:proofErr w:type="spellStart"/>
      <w:r w:rsidRPr="009365C0">
        <w:rPr>
          <w:rFonts w:eastAsia="SimSun"/>
          <w:sz w:val="22"/>
          <w:szCs w:val="22"/>
          <w:lang w:eastAsia="zh-CN"/>
        </w:rPr>
        <w:t>mikrogramų</w:t>
      </w:r>
      <w:proofErr w:type="spellEnd"/>
      <w:r w:rsidRPr="009365C0">
        <w:rPr>
          <w:rFonts w:eastAsia="SimSun"/>
          <w:sz w:val="22"/>
          <w:szCs w:val="22"/>
          <w:lang w:eastAsia="zh-CN"/>
        </w:rPr>
        <w:t>/kg kūno svorio dozę, po to 18</w:t>
      </w:r>
      <w:r w:rsidRPr="009365C0">
        <w:rPr>
          <w:rFonts w:eastAsia="SimSun"/>
          <w:sz w:val="22"/>
          <w:szCs w:val="22"/>
          <w:lang w:eastAsia="zh-CN"/>
        </w:rPr>
        <w:noBreakHyphen/>
        <w:t xml:space="preserve">24 val. (iki 48 val.) atliekant nuolatinę infuziją 0,15 </w:t>
      </w:r>
      <w:proofErr w:type="spellStart"/>
      <w:r w:rsidRPr="009365C0">
        <w:rPr>
          <w:rFonts w:eastAsia="SimSun"/>
          <w:sz w:val="22"/>
          <w:szCs w:val="22"/>
          <w:lang w:eastAsia="zh-CN"/>
        </w:rPr>
        <w:t>mikrogramų</w:t>
      </w:r>
      <w:proofErr w:type="spellEnd"/>
      <w:r w:rsidRPr="009365C0">
        <w:rPr>
          <w:rFonts w:eastAsia="SimSun"/>
          <w:sz w:val="22"/>
          <w:szCs w:val="22"/>
          <w:lang w:eastAsia="zh-CN"/>
        </w:rPr>
        <w:t xml:space="preserve">/kg kūno svorio/min. greičiu. </w:t>
      </w:r>
      <w:r w:rsidRPr="009365C0">
        <w:rPr>
          <w:sz w:val="22"/>
          <w:szCs w:val="22"/>
        </w:rPr>
        <w:t xml:space="preserve">. AGGRASTAT reikia vartoti kartu su </w:t>
      </w:r>
      <w:proofErr w:type="spellStart"/>
      <w:r w:rsidRPr="009365C0">
        <w:rPr>
          <w:sz w:val="22"/>
          <w:szCs w:val="22"/>
        </w:rPr>
        <w:t>nefrakcionuotu</w:t>
      </w:r>
      <w:proofErr w:type="spellEnd"/>
      <w:r w:rsidRPr="009365C0">
        <w:rPr>
          <w:sz w:val="22"/>
          <w:szCs w:val="22"/>
        </w:rPr>
        <w:t xml:space="preserve"> heparinu ir geriamaisiais trombocitų </w:t>
      </w:r>
      <w:proofErr w:type="spellStart"/>
      <w:r w:rsidRPr="009365C0">
        <w:rPr>
          <w:sz w:val="22"/>
          <w:szCs w:val="22"/>
        </w:rPr>
        <w:t>agregaciją</w:t>
      </w:r>
      <w:proofErr w:type="spellEnd"/>
      <w:r w:rsidRPr="009365C0">
        <w:rPr>
          <w:sz w:val="22"/>
          <w:szCs w:val="22"/>
        </w:rPr>
        <w:t xml:space="preserve"> slopinančiais </w:t>
      </w:r>
      <w:r w:rsidR="00827D29">
        <w:rPr>
          <w:sz w:val="22"/>
          <w:szCs w:val="22"/>
        </w:rPr>
        <w:t xml:space="preserve">vaistiniais </w:t>
      </w:r>
      <w:r w:rsidRPr="009365C0">
        <w:rPr>
          <w:sz w:val="22"/>
          <w:szCs w:val="22"/>
        </w:rPr>
        <w:t xml:space="preserve">preparatais, įskaitant </w:t>
      </w:r>
      <w:proofErr w:type="spellStart"/>
      <w:r w:rsidRPr="009365C0">
        <w:rPr>
          <w:sz w:val="22"/>
          <w:szCs w:val="22"/>
        </w:rPr>
        <w:t>acetilsalicilo</w:t>
      </w:r>
      <w:proofErr w:type="spellEnd"/>
      <w:r w:rsidRPr="009365C0">
        <w:rPr>
          <w:sz w:val="22"/>
          <w:szCs w:val="22"/>
        </w:rPr>
        <w:t xml:space="preserve"> rūgštį , tačiau ja neapsiribojant, nebent šių </w:t>
      </w:r>
      <w:r w:rsidR="00827D29">
        <w:rPr>
          <w:sz w:val="22"/>
          <w:szCs w:val="22"/>
        </w:rPr>
        <w:t xml:space="preserve">vaistinių </w:t>
      </w:r>
      <w:r w:rsidRPr="009365C0">
        <w:rPr>
          <w:sz w:val="22"/>
          <w:szCs w:val="22"/>
        </w:rPr>
        <w:t>preparatų vartoti draudžiama.</w:t>
      </w:r>
    </w:p>
    <w:p w14:paraId="34EA2C19" w14:textId="77777777" w:rsidR="00A460BD" w:rsidRPr="009365C0" w:rsidRDefault="00A460BD" w:rsidP="00A460BD">
      <w:pPr>
        <w:rPr>
          <w:sz w:val="22"/>
          <w:szCs w:val="22"/>
        </w:rPr>
      </w:pPr>
    </w:p>
    <w:p w14:paraId="16AA8C02" w14:textId="77777777" w:rsidR="00A460BD" w:rsidRPr="009365C0" w:rsidRDefault="00A460BD" w:rsidP="00A460BD">
      <w:pPr>
        <w:rPr>
          <w:sz w:val="22"/>
          <w:szCs w:val="22"/>
        </w:rPr>
      </w:pPr>
      <w:r w:rsidRPr="009365C0">
        <w:rPr>
          <w:sz w:val="22"/>
          <w:szCs w:val="22"/>
        </w:rPr>
        <w:t xml:space="preserve">Senyviems žmonėms dozės koreguoti nereikia. </w:t>
      </w:r>
    </w:p>
    <w:p w14:paraId="27C9E2CC" w14:textId="77777777" w:rsidR="00A460BD" w:rsidRPr="009365C0" w:rsidRDefault="00A460BD" w:rsidP="00A460BD">
      <w:pPr>
        <w:rPr>
          <w:sz w:val="22"/>
          <w:szCs w:val="22"/>
        </w:rPr>
      </w:pPr>
    </w:p>
    <w:p w14:paraId="070E7D30" w14:textId="77777777" w:rsidR="00A460BD" w:rsidRPr="009365C0" w:rsidRDefault="00A460BD" w:rsidP="00A460BD">
      <w:pPr>
        <w:rPr>
          <w:i/>
          <w:sz w:val="22"/>
          <w:szCs w:val="22"/>
          <w:u w:val="single"/>
        </w:rPr>
      </w:pPr>
      <w:r w:rsidRPr="009365C0">
        <w:rPr>
          <w:i/>
          <w:sz w:val="22"/>
          <w:szCs w:val="22"/>
          <w:u w:val="single"/>
        </w:rPr>
        <w:t xml:space="preserve">Pacientams, kurių inkstų </w:t>
      </w:r>
      <w:proofErr w:type="spellStart"/>
      <w:r w:rsidRPr="009365C0">
        <w:rPr>
          <w:i/>
          <w:sz w:val="22"/>
          <w:szCs w:val="22"/>
          <w:u w:val="single"/>
        </w:rPr>
        <w:t>fųnkcija</w:t>
      </w:r>
      <w:proofErr w:type="spellEnd"/>
      <w:r w:rsidRPr="009365C0">
        <w:rPr>
          <w:i/>
          <w:sz w:val="22"/>
          <w:szCs w:val="22"/>
          <w:u w:val="single"/>
        </w:rPr>
        <w:t xml:space="preserve"> sutrikusi</w:t>
      </w:r>
    </w:p>
    <w:p w14:paraId="51E53C14" w14:textId="77777777" w:rsidR="00A460BD" w:rsidRPr="009365C0" w:rsidRDefault="00A460BD" w:rsidP="00A460BD">
      <w:pPr>
        <w:rPr>
          <w:sz w:val="22"/>
          <w:szCs w:val="22"/>
        </w:rPr>
      </w:pPr>
      <w:r w:rsidRPr="009365C0">
        <w:rPr>
          <w:sz w:val="22"/>
          <w:szCs w:val="22"/>
        </w:rPr>
        <w:lastRenderedPageBreak/>
        <w:t xml:space="preserve">Jeigu yra sunkus inkstų nepakankamumas (kreatinino klirensas &lt;30 ml/min.), AGGRASTAT dozę reikia mažinti 50%. </w:t>
      </w:r>
    </w:p>
    <w:p w14:paraId="623EBA75" w14:textId="77777777" w:rsidR="00A460BD" w:rsidRPr="009365C0" w:rsidRDefault="00A460BD" w:rsidP="00A460BD">
      <w:pPr>
        <w:rPr>
          <w:sz w:val="22"/>
          <w:szCs w:val="22"/>
        </w:rPr>
      </w:pPr>
    </w:p>
    <w:p w14:paraId="1B8409A0" w14:textId="77777777" w:rsidR="00A460BD" w:rsidRPr="009365C0" w:rsidRDefault="00A460BD" w:rsidP="00A460BD">
      <w:pPr>
        <w:rPr>
          <w:i/>
          <w:sz w:val="22"/>
          <w:szCs w:val="22"/>
        </w:rPr>
      </w:pPr>
      <w:r w:rsidRPr="009365C0">
        <w:rPr>
          <w:i/>
          <w:sz w:val="22"/>
          <w:szCs w:val="22"/>
        </w:rPr>
        <w:t>Vaikų populiacija</w:t>
      </w:r>
    </w:p>
    <w:p w14:paraId="337200EA" w14:textId="77777777" w:rsidR="00A460BD" w:rsidRPr="009365C0" w:rsidRDefault="00A460BD" w:rsidP="00A460BD">
      <w:pPr>
        <w:rPr>
          <w:sz w:val="22"/>
          <w:szCs w:val="22"/>
        </w:rPr>
      </w:pPr>
      <w:r w:rsidRPr="009365C0">
        <w:rPr>
          <w:sz w:val="22"/>
          <w:szCs w:val="22"/>
        </w:rPr>
        <w:t xml:space="preserve">Vaikų gydymo AGGRASTAT saugumas ir veiksmingumas neištirtas. </w:t>
      </w:r>
    </w:p>
    <w:p w14:paraId="3799D6EB" w14:textId="77777777" w:rsidR="00A460BD" w:rsidRPr="009365C0" w:rsidRDefault="00A460BD" w:rsidP="00A460BD">
      <w:pPr>
        <w:rPr>
          <w:sz w:val="22"/>
          <w:szCs w:val="22"/>
        </w:rPr>
      </w:pPr>
      <w:r w:rsidRPr="009365C0">
        <w:rPr>
          <w:sz w:val="22"/>
          <w:szCs w:val="22"/>
        </w:rPr>
        <w:t xml:space="preserve">Duomenų nėra. </w:t>
      </w:r>
    </w:p>
    <w:p w14:paraId="23D6BAE8" w14:textId="77777777" w:rsidR="00A460BD" w:rsidRPr="009365C0" w:rsidRDefault="00A460BD" w:rsidP="00A460BD">
      <w:pPr>
        <w:rPr>
          <w:sz w:val="22"/>
          <w:szCs w:val="22"/>
        </w:rPr>
      </w:pPr>
    </w:p>
    <w:p w14:paraId="7FCD1F55" w14:textId="77777777" w:rsidR="00A460BD" w:rsidRPr="009365C0" w:rsidRDefault="00A460BD" w:rsidP="00A460BD">
      <w:pPr>
        <w:rPr>
          <w:i/>
          <w:sz w:val="22"/>
          <w:szCs w:val="22"/>
        </w:rPr>
      </w:pPr>
      <w:r w:rsidRPr="009365C0">
        <w:rPr>
          <w:i/>
          <w:sz w:val="22"/>
          <w:szCs w:val="22"/>
        </w:rPr>
        <w:t>Gydymo AGGRASTAT pradžia ir trukmė</w:t>
      </w:r>
    </w:p>
    <w:p w14:paraId="7B3803E6" w14:textId="77777777" w:rsidR="00A460BD" w:rsidRPr="009365C0" w:rsidRDefault="00A460BD" w:rsidP="00A460BD">
      <w:pPr>
        <w:rPr>
          <w:sz w:val="22"/>
          <w:szCs w:val="22"/>
        </w:rPr>
      </w:pPr>
      <w:r w:rsidRPr="009365C0">
        <w:rPr>
          <w:sz w:val="22"/>
          <w:szCs w:val="22"/>
        </w:rPr>
        <w:t xml:space="preserve">Jei pacientui skiriamas ankstyvasis invazinis NSTE-ACS gydymas ir angiografijos procedūros neplanuojama atlikti mažiausiai 4  val. (bet ne vėliau kaip 48 val. po diagnozės nustatymo), AGGRASTAT 0,4 </w:t>
      </w:r>
      <w:proofErr w:type="spellStart"/>
      <w:r w:rsidRPr="009365C0">
        <w:rPr>
          <w:sz w:val="22"/>
          <w:szCs w:val="22"/>
        </w:rPr>
        <w:t>mikrogramo</w:t>
      </w:r>
      <w:proofErr w:type="spellEnd"/>
      <w:r w:rsidRPr="009365C0">
        <w:rPr>
          <w:sz w:val="22"/>
          <w:szCs w:val="22"/>
        </w:rPr>
        <w:t xml:space="preserve">/kg kūno svorio/min. įsotinamąją dozę reikia skirti nustačius diagnozę. Rekomenduojama gydymo trukmė yra mažiausiai 48 val. AGGRASTAT ir </w:t>
      </w:r>
      <w:proofErr w:type="spellStart"/>
      <w:r w:rsidRPr="009365C0">
        <w:rPr>
          <w:sz w:val="22"/>
          <w:szCs w:val="22"/>
        </w:rPr>
        <w:t>nefrakcionuoto</w:t>
      </w:r>
      <w:proofErr w:type="spellEnd"/>
      <w:r w:rsidRPr="009365C0">
        <w:rPr>
          <w:sz w:val="22"/>
          <w:szCs w:val="22"/>
        </w:rPr>
        <w:t xml:space="preserve"> heparino infuziją galima tęsti vainikinių arterijų angiografijos metu, ji turi trukti mažiausiai 12 val. ir ne daugiau kaip 24 val. po angioplastikos ar </w:t>
      </w:r>
      <w:proofErr w:type="spellStart"/>
      <w:r w:rsidRPr="009365C0">
        <w:rPr>
          <w:sz w:val="22"/>
          <w:szCs w:val="22"/>
        </w:rPr>
        <w:t>aterektomijos</w:t>
      </w:r>
      <w:proofErr w:type="spellEnd"/>
      <w:r w:rsidRPr="009365C0">
        <w:rPr>
          <w:sz w:val="22"/>
          <w:szCs w:val="22"/>
        </w:rPr>
        <w:t>. Jei paciento klinikinė būklė yra stabili ir gydantis gydytojas neplanuoja intervencinės vainikinių arterijų procedūros, infuziją reikia nutraukti. Bendroji gydymo trukmė neturi būti didesnė kaip 108 val.</w:t>
      </w:r>
    </w:p>
    <w:p w14:paraId="2EFA90DB" w14:textId="77777777" w:rsidR="00A460BD" w:rsidRPr="009365C0" w:rsidRDefault="00A460BD" w:rsidP="00A460BD">
      <w:pPr>
        <w:rPr>
          <w:sz w:val="22"/>
          <w:szCs w:val="22"/>
        </w:rPr>
      </w:pPr>
    </w:p>
    <w:p w14:paraId="5D93F69A" w14:textId="77777777" w:rsidR="00A460BD" w:rsidRPr="009365C0" w:rsidRDefault="00A460BD" w:rsidP="00A460BD">
      <w:pPr>
        <w:rPr>
          <w:sz w:val="22"/>
          <w:szCs w:val="22"/>
        </w:rPr>
      </w:pPr>
      <w:r w:rsidRPr="009365C0">
        <w:rPr>
          <w:sz w:val="22"/>
          <w:szCs w:val="22"/>
        </w:rPr>
        <w:t>Jei pacientui diagnozuojamas NSTE-ACS, taikoma invazinio gydymo schema ir 4 valandų laikotarpiu nuo diagnozės nustatymo atliekama angiografija, PVI pradžioje reikia su</w:t>
      </w:r>
      <w:r w:rsidR="00827D29">
        <w:rPr>
          <w:sz w:val="22"/>
          <w:szCs w:val="22"/>
        </w:rPr>
        <w:t>leisti</w:t>
      </w:r>
      <w:r w:rsidRPr="009365C0">
        <w:rPr>
          <w:sz w:val="22"/>
          <w:szCs w:val="22"/>
        </w:rPr>
        <w:t xml:space="preserve"> smūginę AGGRASTAT 25 </w:t>
      </w:r>
      <w:proofErr w:type="spellStart"/>
      <w:r w:rsidRPr="009365C0">
        <w:rPr>
          <w:sz w:val="22"/>
          <w:szCs w:val="22"/>
        </w:rPr>
        <w:t>mikrogramų</w:t>
      </w:r>
      <w:proofErr w:type="spellEnd"/>
      <w:r w:rsidRPr="009365C0">
        <w:rPr>
          <w:sz w:val="22"/>
          <w:szCs w:val="22"/>
        </w:rPr>
        <w:t>/kg kūno svorio dozę ir po to infuziją tęsti 18</w:t>
      </w:r>
      <w:r w:rsidRPr="009365C0">
        <w:rPr>
          <w:sz w:val="22"/>
          <w:szCs w:val="22"/>
        </w:rPr>
        <w:noBreakHyphen/>
        <w:t>24 val. (iki 48 val.).</w:t>
      </w:r>
    </w:p>
    <w:p w14:paraId="10685202" w14:textId="77777777" w:rsidR="00A460BD" w:rsidRPr="009365C0" w:rsidRDefault="00A460BD" w:rsidP="00A460BD">
      <w:pPr>
        <w:rPr>
          <w:sz w:val="22"/>
          <w:szCs w:val="22"/>
        </w:rPr>
      </w:pPr>
    </w:p>
    <w:p w14:paraId="0D1EC4F6" w14:textId="77777777" w:rsidR="00A460BD" w:rsidRPr="009365C0" w:rsidRDefault="00A460BD" w:rsidP="00A460BD">
      <w:pPr>
        <w:rPr>
          <w:i/>
          <w:sz w:val="22"/>
          <w:szCs w:val="22"/>
        </w:rPr>
      </w:pPr>
      <w:r w:rsidRPr="009365C0">
        <w:rPr>
          <w:i/>
          <w:sz w:val="22"/>
          <w:szCs w:val="22"/>
        </w:rPr>
        <w:t>Kitas kartu skiriamas gydymas (</w:t>
      </w:r>
      <w:proofErr w:type="spellStart"/>
      <w:r w:rsidRPr="009365C0">
        <w:rPr>
          <w:i/>
          <w:sz w:val="22"/>
          <w:szCs w:val="22"/>
        </w:rPr>
        <w:t>nefrakcionuotas</w:t>
      </w:r>
      <w:proofErr w:type="spellEnd"/>
      <w:r w:rsidRPr="009365C0">
        <w:rPr>
          <w:i/>
          <w:sz w:val="22"/>
          <w:szCs w:val="22"/>
        </w:rPr>
        <w:t xml:space="preserve"> heparinas, geriamieji trombocitų </w:t>
      </w:r>
      <w:proofErr w:type="spellStart"/>
      <w:r w:rsidRPr="009365C0">
        <w:rPr>
          <w:i/>
          <w:sz w:val="22"/>
          <w:szCs w:val="22"/>
        </w:rPr>
        <w:t>agregaciją</w:t>
      </w:r>
      <w:proofErr w:type="spellEnd"/>
      <w:r w:rsidRPr="009365C0">
        <w:rPr>
          <w:i/>
          <w:sz w:val="22"/>
          <w:szCs w:val="22"/>
        </w:rPr>
        <w:t xml:space="preserve"> slopinantys</w:t>
      </w:r>
      <w:r w:rsidR="00827D29">
        <w:rPr>
          <w:i/>
          <w:sz w:val="22"/>
          <w:szCs w:val="22"/>
        </w:rPr>
        <w:t xml:space="preserve"> vaistiniai</w:t>
      </w:r>
      <w:r w:rsidRPr="009365C0">
        <w:rPr>
          <w:i/>
          <w:sz w:val="22"/>
          <w:szCs w:val="22"/>
        </w:rPr>
        <w:t xml:space="preserve"> preparatai) </w:t>
      </w:r>
    </w:p>
    <w:p w14:paraId="7076C79D" w14:textId="77777777" w:rsidR="00A460BD" w:rsidRPr="009365C0" w:rsidRDefault="00A460BD" w:rsidP="00A460BD">
      <w:pPr>
        <w:rPr>
          <w:sz w:val="22"/>
          <w:szCs w:val="22"/>
        </w:rPr>
      </w:pPr>
      <w:r w:rsidRPr="009365C0">
        <w:rPr>
          <w:sz w:val="22"/>
          <w:szCs w:val="22"/>
        </w:rPr>
        <w:t xml:space="preserve">Gydymas </w:t>
      </w:r>
      <w:proofErr w:type="spellStart"/>
      <w:r w:rsidRPr="009365C0">
        <w:rPr>
          <w:sz w:val="22"/>
          <w:szCs w:val="22"/>
        </w:rPr>
        <w:t>nefrakcionuotu</w:t>
      </w:r>
      <w:proofErr w:type="spellEnd"/>
      <w:r w:rsidRPr="009365C0">
        <w:rPr>
          <w:sz w:val="22"/>
          <w:szCs w:val="22"/>
        </w:rPr>
        <w:t xml:space="preserve"> heparinu pradedamas į veną suleidžiant 5000 TV smūginę dozę, po to </w:t>
      </w:r>
      <w:proofErr w:type="spellStart"/>
      <w:r w:rsidRPr="009365C0">
        <w:rPr>
          <w:sz w:val="22"/>
          <w:szCs w:val="22"/>
        </w:rPr>
        <w:t>infuzuojama</w:t>
      </w:r>
      <w:proofErr w:type="spellEnd"/>
      <w:r w:rsidRPr="009365C0">
        <w:rPr>
          <w:sz w:val="22"/>
          <w:szCs w:val="22"/>
        </w:rPr>
        <w:t xml:space="preserve"> palaikomoji 1 000 TV/val. dozė. Heparino dozė koreguojama pagal DATL rodmenį, kuris normalų rodmenį turi viršyti du kartus.</w:t>
      </w:r>
    </w:p>
    <w:p w14:paraId="17D4BF5C" w14:textId="77777777" w:rsidR="00A460BD" w:rsidRPr="009365C0" w:rsidRDefault="00A460BD" w:rsidP="00A460BD">
      <w:pPr>
        <w:rPr>
          <w:sz w:val="22"/>
          <w:szCs w:val="22"/>
        </w:rPr>
      </w:pPr>
      <w:r w:rsidRPr="009365C0">
        <w:rPr>
          <w:sz w:val="22"/>
          <w:szCs w:val="22"/>
        </w:rPr>
        <w:t xml:space="preserve">Jei nėra kontraindikacijų, visiems pacientams prieš gydymą AGGRASTAT reikia skirti gydymą geriamaisiais trombocitų </w:t>
      </w:r>
      <w:proofErr w:type="spellStart"/>
      <w:r w:rsidRPr="009365C0">
        <w:rPr>
          <w:sz w:val="22"/>
          <w:szCs w:val="22"/>
        </w:rPr>
        <w:t>agregaciją</w:t>
      </w:r>
      <w:proofErr w:type="spellEnd"/>
      <w:r w:rsidRPr="009365C0">
        <w:rPr>
          <w:sz w:val="22"/>
          <w:szCs w:val="22"/>
        </w:rPr>
        <w:t xml:space="preserve"> slopinančiais </w:t>
      </w:r>
      <w:r w:rsidR="00827D29">
        <w:rPr>
          <w:sz w:val="22"/>
          <w:szCs w:val="22"/>
        </w:rPr>
        <w:t xml:space="preserve">vaistiniai </w:t>
      </w:r>
      <w:r w:rsidRPr="009365C0">
        <w:rPr>
          <w:sz w:val="22"/>
          <w:szCs w:val="22"/>
        </w:rPr>
        <w:t xml:space="preserve">preparatais, įskaitant ASR, tačiau ja neapsiribojant. Šių </w:t>
      </w:r>
      <w:r w:rsidR="00827D29">
        <w:rPr>
          <w:sz w:val="22"/>
          <w:szCs w:val="22"/>
        </w:rPr>
        <w:t xml:space="preserve">vaistinių </w:t>
      </w:r>
      <w:r w:rsidRPr="009365C0">
        <w:rPr>
          <w:sz w:val="22"/>
          <w:szCs w:val="22"/>
        </w:rPr>
        <w:t>preparatų reikia vartoti ne trumpiau kaip AGGRASTAT infuzijos metu.</w:t>
      </w:r>
    </w:p>
    <w:p w14:paraId="57BDE07F" w14:textId="77777777" w:rsidR="00A460BD" w:rsidRPr="009365C0" w:rsidRDefault="00A460BD" w:rsidP="00A460BD">
      <w:pPr>
        <w:rPr>
          <w:sz w:val="22"/>
          <w:szCs w:val="22"/>
        </w:rPr>
      </w:pPr>
    </w:p>
    <w:p w14:paraId="2A5A4B32" w14:textId="77777777" w:rsidR="00A460BD" w:rsidRPr="009365C0" w:rsidRDefault="00A460BD" w:rsidP="00A460BD">
      <w:pPr>
        <w:rPr>
          <w:sz w:val="22"/>
          <w:szCs w:val="22"/>
        </w:rPr>
      </w:pPr>
      <w:r w:rsidRPr="009365C0">
        <w:rPr>
          <w:sz w:val="22"/>
          <w:szCs w:val="22"/>
        </w:rPr>
        <w:t xml:space="preserve">Jei reikia atlikti angioplastiką (PTKA), po jos heparino vartojimą reikia nutraukti, o kateterio mova ištraukiama tada, kai </w:t>
      </w:r>
      <w:proofErr w:type="spellStart"/>
      <w:r w:rsidRPr="009365C0">
        <w:rPr>
          <w:sz w:val="22"/>
          <w:szCs w:val="22"/>
        </w:rPr>
        <w:t>koaguliacijos</w:t>
      </w:r>
      <w:proofErr w:type="spellEnd"/>
      <w:r w:rsidRPr="009365C0">
        <w:rPr>
          <w:sz w:val="22"/>
          <w:szCs w:val="22"/>
        </w:rPr>
        <w:t xml:space="preserve"> rodmenys tampa normalūs, t. y. aktyvintas krešėjimo laikas (</w:t>
      </w:r>
      <w:proofErr w:type="spellStart"/>
      <w:r w:rsidRPr="009365C0">
        <w:rPr>
          <w:sz w:val="22"/>
          <w:szCs w:val="22"/>
        </w:rPr>
        <w:t>ang</w:t>
      </w:r>
      <w:proofErr w:type="spellEnd"/>
      <w:r w:rsidRPr="009365C0">
        <w:rPr>
          <w:sz w:val="22"/>
          <w:szCs w:val="22"/>
        </w:rPr>
        <w:t xml:space="preserve">. </w:t>
      </w:r>
      <w:proofErr w:type="spellStart"/>
      <w:r w:rsidRPr="009365C0">
        <w:rPr>
          <w:i/>
          <w:sz w:val="22"/>
          <w:szCs w:val="22"/>
        </w:rPr>
        <w:t>activated</w:t>
      </w:r>
      <w:proofErr w:type="spellEnd"/>
      <w:r w:rsidRPr="009365C0">
        <w:rPr>
          <w:i/>
          <w:sz w:val="22"/>
          <w:szCs w:val="22"/>
        </w:rPr>
        <w:t xml:space="preserve"> </w:t>
      </w:r>
      <w:proofErr w:type="spellStart"/>
      <w:r w:rsidRPr="009365C0">
        <w:rPr>
          <w:i/>
          <w:sz w:val="22"/>
          <w:szCs w:val="22"/>
        </w:rPr>
        <w:t>clotting</w:t>
      </w:r>
      <w:proofErr w:type="spellEnd"/>
      <w:r w:rsidRPr="009365C0">
        <w:rPr>
          <w:i/>
          <w:sz w:val="22"/>
          <w:szCs w:val="22"/>
        </w:rPr>
        <w:t xml:space="preserve"> </w:t>
      </w:r>
      <w:proofErr w:type="spellStart"/>
      <w:r w:rsidRPr="009365C0">
        <w:rPr>
          <w:i/>
          <w:sz w:val="22"/>
          <w:szCs w:val="22"/>
        </w:rPr>
        <w:t>time</w:t>
      </w:r>
      <w:proofErr w:type="spellEnd"/>
      <w:r w:rsidRPr="009365C0">
        <w:rPr>
          <w:i/>
          <w:sz w:val="22"/>
          <w:szCs w:val="22"/>
        </w:rPr>
        <w:t>,</w:t>
      </w:r>
      <w:r w:rsidRPr="009365C0">
        <w:rPr>
          <w:color w:val="000000"/>
          <w:sz w:val="22"/>
          <w:szCs w:val="22"/>
          <w:lang w:eastAsia="lt-LT"/>
        </w:rPr>
        <w:t xml:space="preserve"> </w:t>
      </w:r>
      <w:r w:rsidRPr="009365C0">
        <w:rPr>
          <w:sz w:val="22"/>
          <w:szCs w:val="22"/>
        </w:rPr>
        <w:t>ACT) tampa mažesnis kaip 180 sekundžių (paprastai po heparino vartojimo nutraukimo praėjus 2</w:t>
      </w:r>
      <w:r w:rsidRPr="009365C0">
        <w:rPr>
          <w:sz w:val="22"/>
          <w:szCs w:val="22"/>
        </w:rPr>
        <w:noBreakHyphen/>
        <w:t>6 valandoms).</w:t>
      </w:r>
    </w:p>
    <w:p w14:paraId="65037595" w14:textId="77777777" w:rsidR="00A460BD" w:rsidRPr="009365C0" w:rsidRDefault="00A460BD" w:rsidP="00A460BD">
      <w:pPr>
        <w:rPr>
          <w:sz w:val="22"/>
          <w:szCs w:val="22"/>
        </w:rPr>
      </w:pPr>
    </w:p>
    <w:p w14:paraId="50C2CCB7" w14:textId="77777777" w:rsidR="00A460BD" w:rsidRPr="009365C0" w:rsidRDefault="00A460BD" w:rsidP="00A460BD">
      <w:pPr>
        <w:rPr>
          <w:b/>
          <w:sz w:val="22"/>
          <w:szCs w:val="22"/>
        </w:rPr>
      </w:pPr>
      <w:r w:rsidRPr="009365C0">
        <w:rPr>
          <w:b/>
          <w:sz w:val="22"/>
          <w:szCs w:val="22"/>
        </w:rPr>
        <w:t>Nesuderinamumas</w:t>
      </w:r>
    </w:p>
    <w:p w14:paraId="5C345E6C" w14:textId="77777777" w:rsidR="00A460BD" w:rsidRPr="009365C0" w:rsidRDefault="00A460BD" w:rsidP="00A460BD">
      <w:pPr>
        <w:rPr>
          <w:sz w:val="22"/>
          <w:szCs w:val="22"/>
        </w:rPr>
      </w:pPr>
      <w:proofErr w:type="spellStart"/>
      <w:r w:rsidRPr="009365C0">
        <w:rPr>
          <w:sz w:val="22"/>
          <w:szCs w:val="22"/>
        </w:rPr>
        <w:t>Tirofibanas</w:t>
      </w:r>
      <w:proofErr w:type="spellEnd"/>
      <w:r w:rsidRPr="009365C0">
        <w:rPr>
          <w:sz w:val="22"/>
          <w:szCs w:val="22"/>
        </w:rPr>
        <w:t xml:space="preserve"> nesuderinamas su </w:t>
      </w:r>
      <w:proofErr w:type="spellStart"/>
      <w:r w:rsidRPr="009365C0">
        <w:rPr>
          <w:sz w:val="22"/>
          <w:szCs w:val="22"/>
        </w:rPr>
        <w:t>diazepamu</w:t>
      </w:r>
      <w:proofErr w:type="spellEnd"/>
      <w:r w:rsidRPr="009365C0">
        <w:rPr>
          <w:sz w:val="22"/>
          <w:szCs w:val="22"/>
        </w:rPr>
        <w:t xml:space="preserve">, todėl AGGRASTAT ir </w:t>
      </w:r>
      <w:proofErr w:type="spellStart"/>
      <w:r w:rsidRPr="009365C0">
        <w:rPr>
          <w:sz w:val="22"/>
          <w:szCs w:val="22"/>
        </w:rPr>
        <w:t>diazepamo</w:t>
      </w:r>
      <w:proofErr w:type="spellEnd"/>
      <w:r w:rsidRPr="009365C0">
        <w:rPr>
          <w:sz w:val="22"/>
          <w:szCs w:val="22"/>
        </w:rPr>
        <w:t xml:space="preserve"> negalima vartoti per tą pačią intraveninę sistemą.</w:t>
      </w:r>
    </w:p>
    <w:p w14:paraId="60173C2F" w14:textId="77777777" w:rsidR="00A460BD" w:rsidRPr="009365C0" w:rsidRDefault="00A460BD" w:rsidP="00A460BD">
      <w:pPr>
        <w:rPr>
          <w:sz w:val="22"/>
          <w:szCs w:val="22"/>
        </w:rPr>
      </w:pPr>
      <w:r w:rsidRPr="009365C0">
        <w:rPr>
          <w:sz w:val="22"/>
          <w:szCs w:val="22"/>
        </w:rPr>
        <w:t xml:space="preserve">AGGRASTAT ir toliau išvardytų intraveninių </w:t>
      </w:r>
      <w:r w:rsidR="00827D29">
        <w:rPr>
          <w:sz w:val="22"/>
          <w:szCs w:val="22"/>
        </w:rPr>
        <w:t xml:space="preserve">vaistinių </w:t>
      </w:r>
      <w:r w:rsidRPr="009365C0">
        <w:rPr>
          <w:sz w:val="22"/>
          <w:szCs w:val="22"/>
        </w:rPr>
        <w:t>preparatų nesuderinamumo ne</w:t>
      </w:r>
      <w:r w:rsidR="00827D29">
        <w:rPr>
          <w:sz w:val="22"/>
          <w:szCs w:val="22"/>
        </w:rPr>
        <w:t>nustatyta</w:t>
      </w:r>
      <w:r w:rsidRPr="009365C0">
        <w:rPr>
          <w:sz w:val="22"/>
          <w:szCs w:val="22"/>
        </w:rPr>
        <w:t xml:space="preserve">: atropino sulfatas, </w:t>
      </w:r>
      <w:proofErr w:type="spellStart"/>
      <w:r w:rsidRPr="009365C0">
        <w:rPr>
          <w:sz w:val="22"/>
          <w:szCs w:val="22"/>
        </w:rPr>
        <w:t>dobutaminas</w:t>
      </w:r>
      <w:proofErr w:type="spellEnd"/>
      <w:r w:rsidRPr="009365C0">
        <w:rPr>
          <w:sz w:val="22"/>
          <w:szCs w:val="22"/>
        </w:rPr>
        <w:t xml:space="preserve">, dopaminas, </w:t>
      </w:r>
      <w:proofErr w:type="spellStart"/>
      <w:r w:rsidRPr="009365C0">
        <w:rPr>
          <w:sz w:val="22"/>
          <w:szCs w:val="22"/>
        </w:rPr>
        <w:t>epinefrino</w:t>
      </w:r>
      <w:proofErr w:type="spellEnd"/>
      <w:r w:rsidRPr="009365C0">
        <w:rPr>
          <w:sz w:val="22"/>
          <w:szCs w:val="22"/>
        </w:rPr>
        <w:t xml:space="preserve"> hidrochloridas, </w:t>
      </w:r>
      <w:proofErr w:type="spellStart"/>
      <w:r w:rsidRPr="009365C0">
        <w:rPr>
          <w:sz w:val="22"/>
          <w:szCs w:val="22"/>
        </w:rPr>
        <w:t>furozemidas</w:t>
      </w:r>
      <w:proofErr w:type="spellEnd"/>
      <w:r w:rsidRPr="009365C0">
        <w:rPr>
          <w:sz w:val="22"/>
          <w:szCs w:val="22"/>
        </w:rPr>
        <w:t xml:space="preserve">, heparinas, </w:t>
      </w:r>
      <w:proofErr w:type="spellStart"/>
      <w:r w:rsidRPr="009365C0">
        <w:rPr>
          <w:sz w:val="22"/>
          <w:szCs w:val="22"/>
        </w:rPr>
        <w:t>lidokainas</w:t>
      </w:r>
      <w:proofErr w:type="spellEnd"/>
      <w:r w:rsidRPr="009365C0">
        <w:rPr>
          <w:sz w:val="22"/>
          <w:szCs w:val="22"/>
        </w:rPr>
        <w:t xml:space="preserve">, </w:t>
      </w:r>
      <w:proofErr w:type="spellStart"/>
      <w:r w:rsidRPr="009365C0">
        <w:rPr>
          <w:sz w:val="22"/>
          <w:szCs w:val="22"/>
        </w:rPr>
        <w:t>midazolamo</w:t>
      </w:r>
      <w:proofErr w:type="spellEnd"/>
      <w:r w:rsidRPr="009365C0">
        <w:rPr>
          <w:sz w:val="22"/>
          <w:szCs w:val="22"/>
        </w:rPr>
        <w:t xml:space="preserve"> hidrochloridas, morfino sulfatas, nitroglicerinas, kalio chloridas, </w:t>
      </w:r>
      <w:proofErr w:type="spellStart"/>
      <w:r w:rsidRPr="009365C0">
        <w:rPr>
          <w:sz w:val="22"/>
          <w:szCs w:val="22"/>
        </w:rPr>
        <w:t>propranololio</w:t>
      </w:r>
      <w:proofErr w:type="spellEnd"/>
      <w:r w:rsidRPr="009365C0">
        <w:rPr>
          <w:sz w:val="22"/>
          <w:szCs w:val="22"/>
        </w:rPr>
        <w:t xml:space="preserve"> hidrochloridas ir </w:t>
      </w:r>
      <w:proofErr w:type="spellStart"/>
      <w:r w:rsidRPr="009365C0">
        <w:rPr>
          <w:sz w:val="22"/>
          <w:szCs w:val="22"/>
        </w:rPr>
        <w:t>famotidinas</w:t>
      </w:r>
      <w:proofErr w:type="spellEnd"/>
      <w:r w:rsidRPr="009365C0">
        <w:rPr>
          <w:sz w:val="22"/>
          <w:szCs w:val="22"/>
        </w:rPr>
        <w:t>.</w:t>
      </w:r>
    </w:p>
    <w:p w14:paraId="766CC6F0" w14:textId="77777777" w:rsidR="00A460BD" w:rsidRPr="009365C0" w:rsidRDefault="00A460BD" w:rsidP="00A460BD">
      <w:pPr>
        <w:rPr>
          <w:sz w:val="22"/>
          <w:szCs w:val="22"/>
        </w:rPr>
      </w:pPr>
    </w:p>
    <w:p w14:paraId="4618ECA8" w14:textId="77777777" w:rsidR="00A460BD" w:rsidRPr="009365C0" w:rsidRDefault="00A460BD" w:rsidP="00A460BD">
      <w:pPr>
        <w:rPr>
          <w:sz w:val="22"/>
          <w:szCs w:val="22"/>
        </w:rPr>
      </w:pPr>
      <w:r w:rsidRPr="009365C0">
        <w:rPr>
          <w:b/>
          <w:sz w:val="22"/>
          <w:szCs w:val="22"/>
        </w:rPr>
        <w:t>Vartojimo instrukcijos</w:t>
      </w:r>
    </w:p>
    <w:p w14:paraId="453BD275" w14:textId="77777777" w:rsidR="00A460BD" w:rsidRPr="009365C0" w:rsidRDefault="00A460BD" w:rsidP="00A460BD">
      <w:pPr>
        <w:rPr>
          <w:sz w:val="22"/>
          <w:szCs w:val="22"/>
          <w:u w:val="single"/>
        </w:rPr>
      </w:pPr>
      <w:r w:rsidRPr="009365C0">
        <w:rPr>
          <w:sz w:val="22"/>
          <w:szCs w:val="22"/>
        </w:rPr>
        <w:t>AGGRASTAT</w:t>
      </w:r>
      <w:r w:rsidRPr="009365C0">
        <w:rPr>
          <w:sz w:val="22"/>
          <w:szCs w:val="22"/>
          <w:u w:val="single"/>
        </w:rPr>
        <w:t xml:space="preserve"> </w:t>
      </w:r>
      <w:r w:rsidR="008D286A">
        <w:rPr>
          <w:sz w:val="22"/>
          <w:szCs w:val="22"/>
          <w:u w:val="single"/>
        </w:rPr>
        <w:t xml:space="preserve">sterilų </w:t>
      </w:r>
      <w:r w:rsidRPr="009365C0">
        <w:rPr>
          <w:sz w:val="22"/>
          <w:szCs w:val="22"/>
          <w:u w:val="single"/>
        </w:rPr>
        <w:t xml:space="preserve">koncentratą prieš vartojimą reikia praskiesti. </w:t>
      </w:r>
    </w:p>
    <w:p w14:paraId="23059BC9" w14:textId="77777777" w:rsidR="00A460BD" w:rsidRPr="009365C0" w:rsidRDefault="00A460BD" w:rsidP="00A460BD">
      <w:pPr>
        <w:rPr>
          <w:sz w:val="22"/>
          <w:szCs w:val="22"/>
        </w:rPr>
      </w:pPr>
    </w:p>
    <w:p w14:paraId="29363A39" w14:textId="77777777" w:rsidR="00A460BD" w:rsidRPr="009365C0" w:rsidRDefault="00A460BD" w:rsidP="00A460BD">
      <w:pPr>
        <w:pStyle w:val="Sraopastraipa1"/>
        <w:numPr>
          <w:ilvl w:val="0"/>
          <w:numId w:val="28"/>
        </w:numPr>
        <w:spacing w:after="0" w:line="240" w:lineRule="auto"/>
        <w:rPr>
          <w:rFonts w:ascii="Times New Roman" w:hAnsi="Times New Roman"/>
          <w:lang w:val="lt-LT"/>
        </w:rPr>
      </w:pPr>
      <w:r w:rsidRPr="009365C0">
        <w:rPr>
          <w:rFonts w:ascii="Times New Roman" w:hAnsi="Times New Roman"/>
          <w:lang w:val="lt-LT"/>
        </w:rPr>
        <w:t xml:space="preserve">Iš 250 ml sterilaus 0,9% </w:t>
      </w:r>
      <w:proofErr w:type="spellStart"/>
      <w:r w:rsidRPr="009365C0">
        <w:rPr>
          <w:rFonts w:ascii="Times New Roman" w:hAnsi="Times New Roman"/>
          <w:lang w:val="lt-LT"/>
        </w:rPr>
        <w:t>izotoninio</w:t>
      </w:r>
      <w:proofErr w:type="spellEnd"/>
      <w:r w:rsidRPr="009365C0">
        <w:rPr>
          <w:rFonts w:ascii="Times New Roman" w:hAnsi="Times New Roman"/>
          <w:lang w:val="lt-LT"/>
        </w:rPr>
        <w:t xml:space="preserve"> natrio chlorido tirpalo ar 5% gliukozės tirpalo </w:t>
      </w:r>
      <w:proofErr w:type="spellStart"/>
      <w:r w:rsidRPr="009365C0">
        <w:rPr>
          <w:rFonts w:ascii="Times New Roman" w:hAnsi="Times New Roman"/>
          <w:lang w:val="lt-LT"/>
        </w:rPr>
        <w:t>talpyklės</w:t>
      </w:r>
      <w:proofErr w:type="spellEnd"/>
      <w:r w:rsidRPr="009365C0">
        <w:rPr>
          <w:rFonts w:ascii="Times New Roman" w:hAnsi="Times New Roman"/>
          <w:lang w:val="lt-LT"/>
        </w:rPr>
        <w:t xml:space="preserve"> ištraukiama 50 ml tirpalo ir į </w:t>
      </w:r>
      <w:r w:rsidR="008D286A">
        <w:rPr>
          <w:rFonts w:ascii="Times New Roman" w:hAnsi="Times New Roman"/>
          <w:lang w:val="lt-LT"/>
        </w:rPr>
        <w:t xml:space="preserve">likusį tirpalą </w:t>
      </w:r>
      <w:r w:rsidRPr="009365C0">
        <w:rPr>
          <w:rFonts w:ascii="Times New Roman" w:hAnsi="Times New Roman"/>
          <w:lang w:val="lt-LT"/>
        </w:rPr>
        <w:t xml:space="preserve"> suleidžiama 50 ml AGGRASTAT </w:t>
      </w:r>
      <w:r w:rsidR="008D286A">
        <w:rPr>
          <w:rFonts w:ascii="Times New Roman" w:hAnsi="Times New Roman"/>
          <w:lang w:val="lt-LT"/>
        </w:rPr>
        <w:t xml:space="preserve">sterilaus koncentrato </w:t>
      </w:r>
      <w:r w:rsidRPr="009365C0">
        <w:rPr>
          <w:rFonts w:ascii="Times New Roman" w:hAnsi="Times New Roman"/>
          <w:lang w:val="lt-LT"/>
        </w:rPr>
        <w:t xml:space="preserve">(iš vieno 50 ml praduriamo </w:t>
      </w:r>
      <w:r w:rsidR="008D286A">
        <w:rPr>
          <w:rFonts w:ascii="Times New Roman" w:hAnsi="Times New Roman"/>
          <w:lang w:val="lt-LT"/>
        </w:rPr>
        <w:t>flakono</w:t>
      </w:r>
      <w:r w:rsidRPr="009365C0">
        <w:rPr>
          <w:rFonts w:ascii="Times New Roman" w:hAnsi="Times New Roman"/>
          <w:lang w:val="lt-LT"/>
        </w:rPr>
        <w:t xml:space="preserve">), kad </w:t>
      </w:r>
      <w:r w:rsidR="008D286A">
        <w:rPr>
          <w:rFonts w:ascii="Times New Roman" w:hAnsi="Times New Roman"/>
          <w:lang w:val="lt-LT"/>
        </w:rPr>
        <w:t xml:space="preserve">paruoštame tirpale </w:t>
      </w:r>
      <w:proofErr w:type="spellStart"/>
      <w:r w:rsidR="008D286A">
        <w:rPr>
          <w:rFonts w:ascii="Times New Roman" w:hAnsi="Times New Roman"/>
          <w:lang w:val="lt-LT"/>
        </w:rPr>
        <w:t>tirofibano</w:t>
      </w:r>
      <w:proofErr w:type="spellEnd"/>
      <w:r w:rsidR="008D286A">
        <w:rPr>
          <w:rFonts w:ascii="Times New Roman" w:hAnsi="Times New Roman"/>
          <w:lang w:val="lt-LT"/>
        </w:rPr>
        <w:t xml:space="preserve"> </w:t>
      </w:r>
      <w:r w:rsidRPr="009365C0">
        <w:rPr>
          <w:rFonts w:ascii="Times New Roman" w:hAnsi="Times New Roman"/>
          <w:lang w:val="lt-LT"/>
        </w:rPr>
        <w:t xml:space="preserve">koncentracija būtų 50 </w:t>
      </w:r>
      <w:proofErr w:type="spellStart"/>
      <w:r w:rsidRPr="009365C0">
        <w:rPr>
          <w:rFonts w:ascii="Times New Roman" w:hAnsi="Times New Roman"/>
          <w:lang w:val="lt-LT"/>
        </w:rPr>
        <w:t>mikrogramų</w:t>
      </w:r>
      <w:proofErr w:type="spellEnd"/>
      <w:r w:rsidRPr="009365C0">
        <w:rPr>
          <w:rFonts w:ascii="Times New Roman" w:hAnsi="Times New Roman"/>
          <w:lang w:val="lt-LT"/>
        </w:rPr>
        <w:t>/ml. Prieš vartojimą gerai sumaišyti. Paruoštas infuzi</w:t>
      </w:r>
      <w:r w:rsidR="008D286A">
        <w:rPr>
          <w:rFonts w:ascii="Times New Roman" w:hAnsi="Times New Roman"/>
          <w:lang w:val="lt-LT"/>
        </w:rPr>
        <w:t>nis</w:t>
      </w:r>
      <w:r w:rsidRPr="009365C0">
        <w:rPr>
          <w:rFonts w:ascii="Times New Roman" w:hAnsi="Times New Roman"/>
          <w:lang w:val="lt-LT"/>
        </w:rPr>
        <w:t xml:space="preserve"> tirpalas </w:t>
      </w:r>
      <w:r w:rsidR="008D286A">
        <w:rPr>
          <w:rFonts w:ascii="Times New Roman" w:hAnsi="Times New Roman"/>
          <w:lang w:val="lt-LT"/>
        </w:rPr>
        <w:t xml:space="preserve">yra skaidrus ir </w:t>
      </w:r>
      <w:r w:rsidRPr="009365C0">
        <w:rPr>
          <w:rFonts w:ascii="Times New Roman" w:hAnsi="Times New Roman"/>
          <w:lang w:val="lt-LT"/>
        </w:rPr>
        <w:t xml:space="preserve">bespalvis. </w:t>
      </w:r>
    </w:p>
    <w:p w14:paraId="20646C22" w14:textId="77777777" w:rsidR="00A460BD" w:rsidRPr="009365C0" w:rsidRDefault="008D286A" w:rsidP="00A460BD">
      <w:pPr>
        <w:pStyle w:val="Sraopastraipa1"/>
        <w:numPr>
          <w:ilvl w:val="0"/>
          <w:numId w:val="28"/>
        </w:numPr>
        <w:spacing w:after="0" w:line="240" w:lineRule="auto"/>
        <w:rPr>
          <w:rFonts w:ascii="Times New Roman" w:hAnsi="Times New Roman"/>
          <w:lang w:val="lt-LT"/>
        </w:rPr>
      </w:pPr>
      <w:r>
        <w:rPr>
          <w:rFonts w:ascii="Times New Roman" w:hAnsi="Times New Roman"/>
          <w:lang w:val="lt-LT"/>
        </w:rPr>
        <w:t>Vaistinio p</w:t>
      </w:r>
      <w:r w:rsidR="00A460BD" w:rsidRPr="009365C0">
        <w:rPr>
          <w:rFonts w:ascii="Times New Roman" w:hAnsi="Times New Roman"/>
          <w:lang w:val="lt-LT"/>
        </w:rPr>
        <w:t xml:space="preserve">reparato vartojama vadovaujantis toliau esančioje lentelėje nurodytomis dozėmis. </w:t>
      </w:r>
    </w:p>
    <w:p w14:paraId="47951C82" w14:textId="77777777" w:rsidR="00A460BD" w:rsidRPr="009365C0" w:rsidRDefault="00A460BD" w:rsidP="00A460BD">
      <w:pPr>
        <w:rPr>
          <w:sz w:val="22"/>
          <w:szCs w:val="22"/>
        </w:rPr>
      </w:pPr>
    </w:p>
    <w:p w14:paraId="3E737DFE" w14:textId="77777777" w:rsidR="00A460BD" w:rsidRPr="009365C0" w:rsidRDefault="00A460BD" w:rsidP="00A460BD">
      <w:pPr>
        <w:rPr>
          <w:sz w:val="22"/>
          <w:szCs w:val="22"/>
          <w:u w:val="single"/>
        </w:rPr>
      </w:pPr>
      <w:r w:rsidRPr="009365C0">
        <w:rPr>
          <w:sz w:val="22"/>
          <w:szCs w:val="22"/>
          <w:u w:val="single"/>
        </w:rPr>
        <w:t>Toliau lentelėje pateikiamos dozės koregavimo atsižvelgiant į kūno svorį rekomendacijos.</w:t>
      </w:r>
    </w:p>
    <w:p w14:paraId="6FB56026" w14:textId="77777777" w:rsidR="00A460BD" w:rsidRPr="009365C0" w:rsidRDefault="00A460BD" w:rsidP="00A460BD">
      <w:pPr>
        <w:rPr>
          <w:sz w:val="22"/>
          <w:szCs w:val="22"/>
        </w:rPr>
      </w:pPr>
    </w:p>
    <w:p w14:paraId="1C367AB5" w14:textId="77777777" w:rsidR="00A460BD" w:rsidRPr="009365C0" w:rsidRDefault="00A460BD" w:rsidP="00A460BD">
      <w:pPr>
        <w:rPr>
          <w:b/>
          <w:sz w:val="22"/>
          <w:szCs w:val="22"/>
        </w:rPr>
      </w:pPr>
      <w:r w:rsidRPr="009365C0">
        <w:rPr>
          <w:b/>
          <w:sz w:val="22"/>
          <w:szCs w:val="22"/>
        </w:rPr>
        <w:t>AGGRASTAT koncentratą reikia atskiesti taip, kaip nurodyta vartojimo instrukcijose.</w:t>
      </w:r>
    </w:p>
    <w:p w14:paraId="710E309E" w14:textId="77777777" w:rsidR="00A460BD" w:rsidRPr="009365C0" w:rsidRDefault="00A460BD" w:rsidP="00A460BD">
      <w:pPr>
        <w:rPr>
          <w:sz w:val="22"/>
          <w:szCs w:val="22"/>
        </w:rPr>
      </w:pPr>
    </w:p>
    <w:tbl>
      <w:tblPr>
        <w:tblW w:w="9012" w:type="dxa"/>
        <w:jc w:val="center"/>
        <w:tblCellMar>
          <w:left w:w="10" w:type="dxa"/>
          <w:right w:w="10" w:type="dxa"/>
        </w:tblCellMar>
        <w:tblLook w:val="0000" w:firstRow="0" w:lastRow="0" w:firstColumn="0" w:lastColumn="0" w:noHBand="0" w:noVBand="0"/>
      </w:tblPr>
      <w:tblGrid>
        <w:gridCol w:w="790"/>
        <w:gridCol w:w="1078"/>
        <w:gridCol w:w="1130"/>
        <w:gridCol w:w="1078"/>
        <w:gridCol w:w="1130"/>
        <w:gridCol w:w="773"/>
        <w:gridCol w:w="1130"/>
        <w:gridCol w:w="773"/>
        <w:gridCol w:w="1130"/>
      </w:tblGrid>
      <w:tr w:rsidR="00A460BD" w:rsidRPr="009365C0" w14:paraId="11E540B5" w14:textId="77777777" w:rsidTr="00651878">
        <w:trPr>
          <w:jc w:val="center"/>
        </w:trPr>
        <w:tc>
          <w:tcPr>
            <w:tcW w:w="7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C0673" w14:textId="77777777" w:rsidR="00A460BD" w:rsidRPr="009365C0" w:rsidRDefault="00A460BD" w:rsidP="00651878">
            <w:pPr>
              <w:jc w:val="center"/>
              <w:rPr>
                <w:b/>
                <w:sz w:val="22"/>
                <w:szCs w:val="22"/>
              </w:rPr>
            </w:pPr>
            <w:r w:rsidRPr="009365C0">
              <w:rPr>
                <w:b/>
                <w:sz w:val="22"/>
                <w:szCs w:val="22"/>
              </w:rPr>
              <w:lastRenderedPageBreak/>
              <w:t>Paciento svoris (kg)</w:t>
            </w: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036BA" w14:textId="77777777" w:rsidR="00A460BD" w:rsidRPr="009365C0" w:rsidRDefault="00A460BD" w:rsidP="00651878">
            <w:pPr>
              <w:rPr>
                <w:b/>
                <w:sz w:val="22"/>
                <w:szCs w:val="22"/>
              </w:rPr>
            </w:pPr>
            <w:r w:rsidRPr="009365C0">
              <w:rPr>
                <w:b/>
                <w:sz w:val="22"/>
                <w:szCs w:val="22"/>
              </w:rPr>
              <w:t>0,4 </w:t>
            </w:r>
            <w:proofErr w:type="spellStart"/>
            <w:r w:rsidRPr="009365C0">
              <w:rPr>
                <w:b/>
                <w:sz w:val="22"/>
                <w:szCs w:val="22"/>
              </w:rPr>
              <w:t>mikrogramo</w:t>
            </w:r>
            <w:proofErr w:type="spellEnd"/>
            <w:r w:rsidRPr="009365C0">
              <w:rPr>
                <w:b/>
                <w:sz w:val="22"/>
                <w:szCs w:val="22"/>
              </w:rPr>
              <w:t>/kg kūno svorio/min.</w:t>
            </w:r>
          </w:p>
          <w:p w14:paraId="01806C52" w14:textId="77777777" w:rsidR="00A460BD" w:rsidRPr="009365C0" w:rsidRDefault="00A460BD" w:rsidP="00651878">
            <w:pPr>
              <w:rPr>
                <w:b/>
                <w:sz w:val="22"/>
                <w:szCs w:val="22"/>
              </w:rPr>
            </w:pPr>
            <w:r w:rsidRPr="009365C0">
              <w:rPr>
                <w:b/>
                <w:sz w:val="22"/>
                <w:szCs w:val="22"/>
              </w:rPr>
              <w:t>Įsotinamosios dozės schema daugumai pacientų</w:t>
            </w: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24E3" w14:textId="77777777" w:rsidR="00A460BD" w:rsidRPr="009365C0" w:rsidRDefault="00A460BD" w:rsidP="00651878">
            <w:pPr>
              <w:rPr>
                <w:b/>
                <w:sz w:val="22"/>
                <w:szCs w:val="22"/>
              </w:rPr>
            </w:pPr>
            <w:r w:rsidRPr="009365C0">
              <w:rPr>
                <w:b/>
                <w:sz w:val="22"/>
                <w:szCs w:val="22"/>
              </w:rPr>
              <w:t>0,4 </w:t>
            </w:r>
            <w:proofErr w:type="spellStart"/>
            <w:r w:rsidRPr="009365C0">
              <w:rPr>
                <w:b/>
                <w:sz w:val="22"/>
                <w:szCs w:val="22"/>
              </w:rPr>
              <w:t>mikrogramo</w:t>
            </w:r>
            <w:proofErr w:type="spellEnd"/>
            <w:r w:rsidRPr="009365C0">
              <w:rPr>
                <w:b/>
                <w:sz w:val="22"/>
                <w:szCs w:val="22"/>
              </w:rPr>
              <w:t>/kg kūno svorio/min.</w:t>
            </w:r>
          </w:p>
          <w:p w14:paraId="373BDA8E" w14:textId="77777777" w:rsidR="00A460BD" w:rsidRPr="009365C0" w:rsidRDefault="00A460BD" w:rsidP="00651878">
            <w:pPr>
              <w:rPr>
                <w:b/>
                <w:sz w:val="22"/>
                <w:szCs w:val="22"/>
              </w:rPr>
            </w:pPr>
            <w:r w:rsidRPr="009365C0">
              <w:rPr>
                <w:b/>
                <w:sz w:val="22"/>
                <w:szCs w:val="22"/>
              </w:rPr>
              <w:t xml:space="preserve">Įsotinamosios dozės schema </w:t>
            </w:r>
          </w:p>
          <w:p w14:paraId="0E3C4079" w14:textId="77777777" w:rsidR="00A460BD" w:rsidRPr="009365C0" w:rsidRDefault="00A460BD" w:rsidP="00651878">
            <w:pPr>
              <w:rPr>
                <w:b/>
                <w:sz w:val="22"/>
                <w:szCs w:val="22"/>
              </w:rPr>
            </w:pPr>
            <w:r w:rsidRPr="009365C0">
              <w:rPr>
                <w:b/>
                <w:sz w:val="22"/>
                <w:szCs w:val="22"/>
              </w:rPr>
              <w:t>Sunkus inkstų nepakankamumas</w:t>
            </w:r>
          </w:p>
        </w:tc>
        <w:tc>
          <w:tcPr>
            <w:tcW w:w="19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20EFD" w14:textId="77777777" w:rsidR="00A460BD" w:rsidRPr="009365C0" w:rsidRDefault="00A460BD" w:rsidP="00651878">
            <w:pPr>
              <w:rPr>
                <w:b/>
                <w:sz w:val="22"/>
                <w:szCs w:val="22"/>
              </w:rPr>
            </w:pPr>
            <w:r w:rsidRPr="009365C0">
              <w:rPr>
                <w:b/>
                <w:sz w:val="22"/>
                <w:szCs w:val="22"/>
              </w:rPr>
              <w:t>25 </w:t>
            </w:r>
            <w:proofErr w:type="spellStart"/>
            <w:r w:rsidRPr="009365C0">
              <w:rPr>
                <w:b/>
                <w:sz w:val="22"/>
                <w:szCs w:val="22"/>
              </w:rPr>
              <w:t>mikrogramai</w:t>
            </w:r>
            <w:proofErr w:type="spellEnd"/>
            <w:r w:rsidRPr="009365C0">
              <w:rPr>
                <w:b/>
                <w:sz w:val="22"/>
                <w:szCs w:val="22"/>
              </w:rPr>
              <w:t xml:space="preserve">/kg kūno svorio </w:t>
            </w:r>
          </w:p>
          <w:p w14:paraId="7085E01E" w14:textId="77777777" w:rsidR="00A460BD" w:rsidRPr="009365C0" w:rsidRDefault="00A460BD" w:rsidP="00651878">
            <w:pPr>
              <w:rPr>
                <w:b/>
                <w:sz w:val="22"/>
                <w:szCs w:val="22"/>
              </w:rPr>
            </w:pPr>
            <w:r w:rsidRPr="009365C0">
              <w:rPr>
                <w:b/>
                <w:sz w:val="22"/>
                <w:szCs w:val="22"/>
              </w:rPr>
              <w:t>Smūginės dozės schema daugumai pacientų</w:t>
            </w:r>
          </w:p>
        </w:tc>
        <w:tc>
          <w:tcPr>
            <w:tcW w:w="19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C16E" w14:textId="77777777" w:rsidR="00A460BD" w:rsidRPr="009365C0" w:rsidRDefault="00A460BD" w:rsidP="00651878">
            <w:pPr>
              <w:rPr>
                <w:b/>
                <w:sz w:val="22"/>
                <w:szCs w:val="22"/>
              </w:rPr>
            </w:pPr>
            <w:r w:rsidRPr="009365C0">
              <w:rPr>
                <w:b/>
                <w:sz w:val="22"/>
                <w:szCs w:val="22"/>
              </w:rPr>
              <w:t>25 </w:t>
            </w:r>
            <w:proofErr w:type="spellStart"/>
            <w:r w:rsidRPr="009365C0">
              <w:rPr>
                <w:b/>
                <w:sz w:val="22"/>
                <w:szCs w:val="22"/>
              </w:rPr>
              <w:t>mikrogramai</w:t>
            </w:r>
            <w:proofErr w:type="spellEnd"/>
            <w:r w:rsidRPr="009365C0">
              <w:rPr>
                <w:b/>
                <w:sz w:val="22"/>
                <w:szCs w:val="22"/>
              </w:rPr>
              <w:t xml:space="preserve">/kg kūno svorio </w:t>
            </w:r>
          </w:p>
          <w:p w14:paraId="54506D67" w14:textId="77777777" w:rsidR="00A460BD" w:rsidRPr="009365C0" w:rsidRDefault="00A460BD" w:rsidP="00651878">
            <w:pPr>
              <w:rPr>
                <w:b/>
                <w:sz w:val="22"/>
                <w:szCs w:val="22"/>
              </w:rPr>
            </w:pPr>
            <w:r w:rsidRPr="009365C0">
              <w:rPr>
                <w:b/>
                <w:sz w:val="22"/>
                <w:szCs w:val="22"/>
              </w:rPr>
              <w:t xml:space="preserve">Smūginės dozės schema </w:t>
            </w:r>
          </w:p>
          <w:p w14:paraId="2C81FD75" w14:textId="77777777" w:rsidR="00A460BD" w:rsidRPr="009365C0" w:rsidRDefault="00A460BD" w:rsidP="00651878">
            <w:pPr>
              <w:rPr>
                <w:b/>
                <w:sz w:val="22"/>
                <w:szCs w:val="22"/>
              </w:rPr>
            </w:pPr>
            <w:r w:rsidRPr="009365C0">
              <w:rPr>
                <w:b/>
                <w:sz w:val="22"/>
                <w:szCs w:val="22"/>
              </w:rPr>
              <w:t>Sunkus inkstų nepakankamumas</w:t>
            </w:r>
          </w:p>
        </w:tc>
      </w:tr>
      <w:tr w:rsidR="00A460BD" w:rsidRPr="009365C0" w14:paraId="3621DB5E" w14:textId="77777777" w:rsidTr="00651878">
        <w:trPr>
          <w:jc w:val="center"/>
        </w:trPr>
        <w:tc>
          <w:tcPr>
            <w:tcW w:w="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1302" w14:textId="77777777" w:rsidR="00A460BD" w:rsidRPr="009365C0" w:rsidRDefault="00A460BD" w:rsidP="00651878">
            <w:pPr>
              <w:rPr>
                <w:sz w:val="22"/>
                <w:szCs w:val="22"/>
              </w:rPr>
            </w:pP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F07E" w14:textId="77777777" w:rsidR="00A460BD" w:rsidRPr="009365C0" w:rsidRDefault="00A460BD" w:rsidP="00651878">
            <w:pPr>
              <w:rPr>
                <w:sz w:val="22"/>
                <w:szCs w:val="22"/>
              </w:rPr>
            </w:pPr>
            <w:r w:rsidRPr="009365C0">
              <w:rPr>
                <w:sz w:val="22"/>
                <w:szCs w:val="22"/>
              </w:rPr>
              <w:t>30 min. įsotinamosios infuzijos greitis (ml/val.)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7F787" w14:textId="77777777" w:rsidR="00A460BD" w:rsidRPr="009365C0" w:rsidRDefault="00A460BD" w:rsidP="00651878">
            <w:pPr>
              <w:rPr>
                <w:sz w:val="22"/>
                <w:szCs w:val="22"/>
              </w:rPr>
            </w:pPr>
            <w:r w:rsidRPr="009365C0">
              <w:rPr>
                <w:sz w:val="22"/>
                <w:szCs w:val="22"/>
              </w:rPr>
              <w:t>Palaikomosios infuzijos greitis (ml/val.)</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FC34C" w14:textId="77777777" w:rsidR="00A460BD" w:rsidRPr="009365C0" w:rsidRDefault="00A460BD" w:rsidP="00651878">
            <w:pPr>
              <w:rPr>
                <w:sz w:val="22"/>
                <w:szCs w:val="22"/>
              </w:rPr>
            </w:pPr>
            <w:r w:rsidRPr="009365C0">
              <w:rPr>
                <w:sz w:val="22"/>
                <w:szCs w:val="22"/>
              </w:rPr>
              <w:t>30 min. įsotinamosios infuzijos greitis (ml/val.)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3F880" w14:textId="77777777" w:rsidR="00A460BD" w:rsidRPr="009365C0" w:rsidRDefault="00A460BD" w:rsidP="00651878">
            <w:pPr>
              <w:rPr>
                <w:sz w:val="22"/>
                <w:szCs w:val="22"/>
              </w:rPr>
            </w:pPr>
            <w:r w:rsidRPr="009365C0">
              <w:rPr>
                <w:sz w:val="22"/>
                <w:szCs w:val="22"/>
              </w:rPr>
              <w:t>Palaikomosios infuzijos greitis (ml/val.)</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121B1" w14:textId="77777777" w:rsidR="00A460BD" w:rsidRPr="009365C0" w:rsidRDefault="00A460BD" w:rsidP="00651878">
            <w:pPr>
              <w:rPr>
                <w:sz w:val="22"/>
                <w:szCs w:val="22"/>
              </w:rPr>
            </w:pPr>
            <w:r w:rsidRPr="009365C0">
              <w:rPr>
                <w:sz w:val="22"/>
                <w:szCs w:val="22"/>
              </w:rPr>
              <w:t>Smūginė dozė (ml)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38F3" w14:textId="77777777" w:rsidR="00A460BD" w:rsidRPr="009365C0" w:rsidRDefault="00A460BD" w:rsidP="00651878">
            <w:pPr>
              <w:rPr>
                <w:sz w:val="22"/>
                <w:szCs w:val="22"/>
              </w:rPr>
            </w:pPr>
            <w:r w:rsidRPr="009365C0">
              <w:rPr>
                <w:sz w:val="22"/>
                <w:szCs w:val="22"/>
              </w:rPr>
              <w:t>Palaikomosios infuzijos greitis (ml/val.)</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9E38" w14:textId="77777777" w:rsidR="00A460BD" w:rsidRPr="009365C0" w:rsidRDefault="00A460BD" w:rsidP="00651878">
            <w:pPr>
              <w:rPr>
                <w:sz w:val="22"/>
                <w:szCs w:val="22"/>
              </w:rPr>
            </w:pPr>
            <w:r w:rsidRPr="009365C0">
              <w:rPr>
                <w:sz w:val="22"/>
                <w:szCs w:val="22"/>
              </w:rPr>
              <w:t>Smūginė dozė (ml)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8F4" w14:textId="77777777" w:rsidR="00A460BD" w:rsidRPr="009365C0" w:rsidRDefault="00A460BD" w:rsidP="00651878">
            <w:pPr>
              <w:rPr>
                <w:sz w:val="22"/>
                <w:szCs w:val="22"/>
              </w:rPr>
            </w:pPr>
            <w:r w:rsidRPr="009365C0">
              <w:rPr>
                <w:sz w:val="22"/>
                <w:szCs w:val="22"/>
              </w:rPr>
              <w:t>Palaikomosios infuzijos greitis (ml/val.)</w:t>
            </w:r>
          </w:p>
        </w:tc>
      </w:tr>
      <w:tr w:rsidR="00A460BD" w:rsidRPr="009365C0" w14:paraId="2CD266DD"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7DDD" w14:textId="77777777" w:rsidR="00A460BD" w:rsidRPr="009365C0" w:rsidRDefault="00A460BD" w:rsidP="00651878">
            <w:pPr>
              <w:jc w:val="center"/>
              <w:rPr>
                <w:sz w:val="22"/>
                <w:szCs w:val="22"/>
              </w:rPr>
            </w:pPr>
            <w:r w:rsidRPr="009365C0">
              <w:rPr>
                <w:sz w:val="22"/>
                <w:szCs w:val="22"/>
              </w:rPr>
              <w:t>30-37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6385" w14:textId="77777777" w:rsidR="00A460BD" w:rsidRPr="009365C0" w:rsidRDefault="00A460BD" w:rsidP="00651878">
            <w:pPr>
              <w:jc w:val="center"/>
              <w:rPr>
                <w:sz w:val="22"/>
                <w:szCs w:val="22"/>
              </w:rPr>
            </w:pPr>
            <w:r w:rsidRPr="009365C0">
              <w:rPr>
                <w:sz w:val="22"/>
                <w:szCs w:val="22"/>
              </w:rPr>
              <w:t>16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629" w14:textId="77777777" w:rsidR="00A460BD" w:rsidRPr="009365C0" w:rsidRDefault="00A460BD" w:rsidP="00651878">
            <w:pPr>
              <w:jc w:val="center"/>
              <w:rPr>
                <w:sz w:val="22"/>
                <w:szCs w:val="22"/>
              </w:rPr>
            </w:pPr>
            <w:r w:rsidRPr="009365C0">
              <w:rPr>
                <w:sz w:val="22"/>
                <w:szCs w:val="22"/>
              </w:rPr>
              <w:t>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AB81" w14:textId="77777777" w:rsidR="00A460BD" w:rsidRPr="009365C0" w:rsidRDefault="00A460BD" w:rsidP="00651878">
            <w:pPr>
              <w:jc w:val="center"/>
              <w:rPr>
                <w:sz w:val="22"/>
                <w:szCs w:val="22"/>
              </w:rPr>
            </w:pPr>
            <w:r w:rsidRPr="009365C0">
              <w:rPr>
                <w:sz w:val="22"/>
                <w:szCs w:val="22"/>
              </w:rPr>
              <w:t>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27B7" w14:textId="77777777" w:rsidR="00A460BD" w:rsidRPr="009365C0" w:rsidRDefault="00A460BD" w:rsidP="00651878">
            <w:pPr>
              <w:jc w:val="center"/>
              <w:rPr>
                <w:sz w:val="22"/>
                <w:szCs w:val="22"/>
              </w:rPr>
            </w:pPr>
            <w:r w:rsidRPr="009365C0">
              <w:rPr>
                <w:sz w:val="22"/>
                <w:szCs w:val="22"/>
              </w:rPr>
              <w:t>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65A1" w14:textId="77777777" w:rsidR="00A460BD" w:rsidRPr="009365C0" w:rsidRDefault="00A460BD" w:rsidP="00651878">
            <w:pPr>
              <w:jc w:val="center"/>
              <w:rPr>
                <w:sz w:val="22"/>
                <w:szCs w:val="22"/>
              </w:rPr>
            </w:pPr>
            <w:r w:rsidRPr="009365C0">
              <w:rPr>
                <w:sz w:val="22"/>
                <w:szCs w:val="22"/>
              </w:rPr>
              <w:t>17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BCA3" w14:textId="77777777" w:rsidR="00A460BD" w:rsidRPr="009365C0" w:rsidRDefault="00A460BD" w:rsidP="00651878">
            <w:pPr>
              <w:jc w:val="center"/>
              <w:rPr>
                <w:sz w:val="22"/>
                <w:szCs w:val="22"/>
              </w:rPr>
            </w:pPr>
            <w:r w:rsidRPr="009365C0">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8977" w14:textId="77777777" w:rsidR="00A460BD" w:rsidRPr="009365C0" w:rsidRDefault="00A460BD" w:rsidP="00651878">
            <w:pPr>
              <w:jc w:val="center"/>
              <w:rPr>
                <w:sz w:val="22"/>
                <w:szCs w:val="22"/>
              </w:rPr>
            </w:pPr>
            <w:r w:rsidRPr="009365C0">
              <w:rPr>
                <w:sz w:val="22"/>
                <w:szCs w:val="22"/>
              </w:rPr>
              <w:t>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26251" w14:textId="77777777" w:rsidR="00A460BD" w:rsidRPr="009365C0" w:rsidRDefault="00A460BD" w:rsidP="00651878">
            <w:pPr>
              <w:jc w:val="center"/>
              <w:rPr>
                <w:sz w:val="22"/>
                <w:szCs w:val="22"/>
              </w:rPr>
            </w:pPr>
            <w:r w:rsidRPr="009365C0">
              <w:rPr>
                <w:sz w:val="22"/>
                <w:szCs w:val="22"/>
              </w:rPr>
              <w:t>3</w:t>
            </w:r>
          </w:p>
        </w:tc>
      </w:tr>
      <w:tr w:rsidR="00A460BD" w:rsidRPr="009365C0" w14:paraId="1B8FC812"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0F0EC" w14:textId="77777777" w:rsidR="00A460BD" w:rsidRPr="009365C0" w:rsidRDefault="00A460BD" w:rsidP="00651878">
            <w:pPr>
              <w:jc w:val="center"/>
              <w:rPr>
                <w:sz w:val="22"/>
                <w:szCs w:val="22"/>
              </w:rPr>
            </w:pPr>
            <w:r w:rsidRPr="009365C0">
              <w:rPr>
                <w:sz w:val="22"/>
                <w:szCs w:val="22"/>
              </w:rPr>
              <w:t>38-45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4FE5" w14:textId="77777777" w:rsidR="00A460BD" w:rsidRPr="009365C0" w:rsidRDefault="00A460BD" w:rsidP="00651878">
            <w:pPr>
              <w:jc w:val="center"/>
              <w:rPr>
                <w:sz w:val="22"/>
                <w:szCs w:val="22"/>
              </w:rPr>
            </w:pPr>
            <w:r w:rsidRPr="009365C0">
              <w:rPr>
                <w:sz w:val="22"/>
                <w:szCs w:val="22"/>
              </w:rPr>
              <w:t>20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ECF1" w14:textId="77777777" w:rsidR="00A460BD" w:rsidRPr="009365C0" w:rsidRDefault="00A460BD" w:rsidP="00651878">
            <w:pPr>
              <w:jc w:val="center"/>
              <w:rPr>
                <w:sz w:val="22"/>
                <w:szCs w:val="22"/>
              </w:rPr>
            </w:pPr>
            <w:r w:rsidRPr="009365C0">
              <w:rPr>
                <w:sz w:val="22"/>
                <w:szCs w:val="22"/>
              </w:rPr>
              <w:t>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B0FF" w14:textId="77777777" w:rsidR="00A460BD" w:rsidRPr="009365C0" w:rsidRDefault="00A460BD" w:rsidP="00651878">
            <w:pPr>
              <w:jc w:val="center"/>
              <w:rPr>
                <w:sz w:val="22"/>
                <w:szCs w:val="22"/>
              </w:rPr>
            </w:pPr>
            <w:r w:rsidRPr="009365C0">
              <w:rPr>
                <w:sz w:val="22"/>
                <w:szCs w:val="22"/>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8D923" w14:textId="77777777" w:rsidR="00A460BD" w:rsidRPr="009365C0" w:rsidRDefault="00A460BD" w:rsidP="00651878">
            <w:pPr>
              <w:jc w:val="center"/>
              <w:rPr>
                <w:sz w:val="22"/>
                <w:szCs w:val="22"/>
              </w:rPr>
            </w:pPr>
            <w:r w:rsidRPr="009365C0">
              <w:rPr>
                <w:sz w:val="22"/>
                <w:szCs w:val="22"/>
              </w:rPr>
              <w:t>3</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EFDE4" w14:textId="77777777" w:rsidR="00A460BD" w:rsidRPr="009365C0" w:rsidRDefault="00A460BD" w:rsidP="00651878">
            <w:pPr>
              <w:jc w:val="center"/>
              <w:rPr>
                <w:sz w:val="22"/>
                <w:szCs w:val="22"/>
              </w:rPr>
            </w:pPr>
            <w:r w:rsidRPr="009365C0">
              <w:rPr>
                <w:sz w:val="22"/>
                <w:szCs w:val="22"/>
              </w:rPr>
              <w:t>21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ED611" w14:textId="77777777" w:rsidR="00A460BD" w:rsidRPr="009365C0" w:rsidRDefault="00A460BD" w:rsidP="00651878">
            <w:pPr>
              <w:jc w:val="center"/>
              <w:rPr>
                <w:sz w:val="22"/>
                <w:szCs w:val="22"/>
              </w:rPr>
            </w:pPr>
            <w:r w:rsidRPr="009365C0">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1388" w14:textId="77777777" w:rsidR="00A460BD" w:rsidRPr="009365C0" w:rsidRDefault="00A460BD" w:rsidP="00651878">
            <w:pPr>
              <w:jc w:val="center"/>
              <w:rPr>
                <w:sz w:val="22"/>
                <w:szCs w:val="22"/>
              </w:rPr>
            </w:pPr>
            <w:r w:rsidRPr="009365C0">
              <w:rPr>
                <w:sz w:val="22"/>
                <w:szCs w:val="22"/>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1B94" w14:textId="77777777" w:rsidR="00A460BD" w:rsidRPr="009365C0" w:rsidRDefault="00A460BD" w:rsidP="00651878">
            <w:pPr>
              <w:jc w:val="center"/>
              <w:rPr>
                <w:sz w:val="22"/>
                <w:szCs w:val="22"/>
              </w:rPr>
            </w:pPr>
            <w:r w:rsidRPr="009365C0">
              <w:rPr>
                <w:sz w:val="22"/>
                <w:szCs w:val="22"/>
              </w:rPr>
              <w:t>4</w:t>
            </w:r>
          </w:p>
        </w:tc>
      </w:tr>
      <w:tr w:rsidR="00A460BD" w:rsidRPr="009365C0" w14:paraId="70CC1508"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B2311" w14:textId="77777777" w:rsidR="00A460BD" w:rsidRPr="009365C0" w:rsidRDefault="00A460BD" w:rsidP="00651878">
            <w:pPr>
              <w:jc w:val="center"/>
              <w:rPr>
                <w:sz w:val="22"/>
                <w:szCs w:val="22"/>
              </w:rPr>
            </w:pPr>
            <w:r w:rsidRPr="009365C0">
              <w:rPr>
                <w:sz w:val="22"/>
                <w:szCs w:val="22"/>
              </w:rPr>
              <w:t>46-54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D3CC9" w14:textId="77777777" w:rsidR="00A460BD" w:rsidRPr="009365C0" w:rsidRDefault="00A460BD" w:rsidP="00651878">
            <w:pPr>
              <w:jc w:val="center"/>
              <w:rPr>
                <w:sz w:val="22"/>
                <w:szCs w:val="22"/>
              </w:rPr>
            </w:pPr>
            <w:r w:rsidRPr="009365C0">
              <w:rPr>
                <w:sz w:val="22"/>
                <w:szCs w:val="22"/>
              </w:rPr>
              <w:t>24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BD5D" w14:textId="77777777" w:rsidR="00A460BD" w:rsidRPr="009365C0" w:rsidRDefault="00A460BD" w:rsidP="00651878">
            <w:pPr>
              <w:jc w:val="center"/>
              <w:rPr>
                <w:sz w:val="22"/>
                <w:szCs w:val="22"/>
              </w:rPr>
            </w:pPr>
            <w:r w:rsidRPr="009365C0">
              <w:rPr>
                <w:sz w:val="22"/>
                <w:szCs w:val="22"/>
              </w:rPr>
              <w:t>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A8A87" w14:textId="77777777" w:rsidR="00A460BD" w:rsidRPr="009365C0" w:rsidRDefault="00A460BD" w:rsidP="00651878">
            <w:pPr>
              <w:jc w:val="center"/>
              <w:rPr>
                <w:sz w:val="22"/>
                <w:szCs w:val="22"/>
              </w:rPr>
            </w:pPr>
            <w:r w:rsidRPr="009365C0">
              <w:rPr>
                <w:sz w:val="22"/>
                <w:szCs w:val="22"/>
              </w:rPr>
              <w:t>12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2C8B" w14:textId="77777777" w:rsidR="00A460BD" w:rsidRPr="009365C0" w:rsidRDefault="00A460BD" w:rsidP="00651878">
            <w:pPr>
              <w:jc w:val="center"/>
              <w:rPr>
                <w:sz w:val="22"/>
                <w:szCs w:val="22"/>
              </w:rPr>
            </w:pPr>
            <w:r w:rsidRPr="009365C0">
              <w:rPr>
                <w:sz w:val="22"/>
                <w:szCs w:val="22"/>
              </w:rPr>
              <w:t>3</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9F9E" w14:textId="77777777" w:rsidR="00A460BD" w:rsidRPr="009365C0" w:rsidRDefault="00A460BD" w:rsidP="00651878">
            <w:pPr>
              <w:jc w:val="center"/>
              <w:rPr>
                <w:sz w:val="22"/>
                <w:szCs w:val="22"/>
              </w:rPr>
            </w:pPr>
            <w:r w:rsidRPr="009365C0">
              <w:rPr>
                <w:sz w:val="22"/>
                <w:szCs w:val="22"/>
              </w:rPr>
              <w:t>25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6968" w14:textId="77777777" w:rsidR="00A460BD" w:rsidRPr="009365C0" w:rsidRDefault="00A460BD" w:rsidP="00651878">
            <w:pPr>
              <w:jc w:val="center"/>
              <w:rPr>
                <w:sz w:val="22"/>
                <w:szCs w:val="22"/>
              </w:rPr>
            </w:pPr>
            <w:r w:rsidRPr="009365C0">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A21B" w14:textId="77777777" w:rsidR="00A460BD" w:rsidRPr="009365C0" w:rsidRDefault="00A460BD" w:rsidP="00651878">
            <w:pPr>
              <w:jc w:val="center"/>
              <w:rPr>
                <w:sz w:val="22"/>
                <w:szCs w:val="22"/>
              </w:rPr>
            </w:pPr>
            <w:r w:rsidRPr="009365C0">
              <w:rPr>
                <w:sz w:val="22"/>
                <w:szCs w:val="22"/>
              </w:rPr>
              <w:t>13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D229" w14:textId="77777777" w:rsidR="00A460BD" w:rsidRPr="009365C0" w:rsidRDefault="00A460BD" w:rsidP="00651878">
            <w:pPr>
              <w:jc w:val="center"/>
              <w:rPr>
                <w:sz w:val="22"/>
                <w:szCs w:val="22"/>
              </w:rPr>
            </w:pPr>
            <w:r w:rsidRPr="009365C0">
              <w:rPr>
                <w:sz w:val="22"/>
                <w:szCs w:val="22"/>
              </w:rPr>
              <w:t>5</w:t>
            </w:r>
          </w:p>
        </w:tc>
      </w:tr>
      <w:tr w:rsidR="00A460BD" w:rsidRPr="009365C0" w14:paraId="5DBD744C"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FBF34" w14:textId="77777777" w:rsidR="00A460BD" w:rsidRPr="009365C0" w:rsidRDefault="00A460BD" w:rsidP="00651878">
            <w:pPr>
              <w:jc w:val="center"/>
              <w:rPr>
                <w:sz w:val="22"/>
                <w:szCs w:val="22"/>
              </w:rPr>
            </w:pPr>
            <w:r w:rsidRPr="009365C0">
              <w:rPr>
                <w:sz w:val="22"/>
                <w:szCs w:val="22"/>
              </w:rPr>
              <w:t>55-62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70BEC" w14:textId="77777777" w:rsidR="00A460BD" w:rsidRPr="009365C0" w:rsidRDefault="00A460BD" w:rsidP="00651878">
            <w:pPr>
              <w:jc w:val="center"/>
              <w:rPr>
                <w:sz w:val="22"/>
                <w:szCs w:val="22"/>
              </w:rPr>
            </w:pPr>
            <w:r w:rsidRPr="009365C0">
              <w:rPr>
                <w:sz w:val="22"/>
                <w:szCs w:val="22"/>
              </w:rPr>
              <w:t>28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5B5E" w14:textId="77777777" w:rsidR="00A460BD" w:rsidRPr="009365C0" w:rsidRDefault="00A460BD" w:rsidP="00651878">
            <w:pPr>
              <w:jc w:val="center"/>
              <w:rPr>
                <w:sz w:val="22"/>
                <w:szCs w:val="22"/>
              </w:rPr>
            </w:pPr>
            <w:r w:rsidRPr="009365C0">
              <w:rPr>
                <w:sz w:val="22"/>
                <w:szCs w:val="22"/>
              </w:rPr>
              <w:t>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AD7BA" w14:textId="77777777" w:rsidR="00A460BD" w:rsidRPr="009365C0" w:rsidRDefault="00A460BD" w:rsidP="00651878">
            <w:pPr>
              <w:jc w:val="center"/>
              <w:rPr>
                <w:sz w:val="22"/>
                <w:szCs w:val="22"/>
              </w:rPr>
            </w:pPr>
            <w:r w:rsidRPr="009365C0">
              <w:rPr>
                <w:sz w:val="22"/>
                <w:szCs w:val="22"/>
              </w:rPr>
              <w:t>14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2C55A" w14:textId="77777777" w:rsidR="00A460BD" w:rsidRPr="009365C0" w:rsidRDefault="00A460BD" w:rsidP="00651878">
            <w:pPr>
              <w:jc w:val="center"/>
              <w:rPr>
                <w:sz w:val="22"/>
                <w:szCs w:val="22"/>
              </w:rPr>
            </w:pPr>
            <w:r w:rsidRPr="009365C0">
              <w:rPr>
                <w:sz w:val="22"/>
                <w:szCs w:val="22"/>
              </w:rPr>
              <w:t>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9E2D0" w14:textId="77777777" w:rsidR="00A460BD" w:rsidRPr="009365C0" w:rsidRDefault="00A460BD" w:rsidP="00651878">
            <w:pPr>
              <w:jc w:val="center"/>
              <w:rPr>
                <w:sz w:val="22"/>
                <w:szCs w:val="22"/>
              </w:rPr>
            </w:pPr>
            <w:r w:rsidRPr="009365C0">
              <w:rPr>
                <w:sz w:val="22"/>
                <w:szCs w:val="22"/>
              </w:rPr>
              <w:t>29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2C96" w14:textId="77777777" w:rsidR="00A460BD" w:rsidRPr="009365C0" w:rsidRDefault="00A460BD" w:rsidP="00651878">
            <w:pPr>
              <w:jc w:val="center"/>
              <w:rPr>
                <w:sz w:val="22"/>
                <w:szCs w:val="22"/>
              </w:rPr>
            </w:pPr>
            <w:r w:rsidRPr="009365C0">
              <w:rPr>
                <w:sz w:val="22"/>
                <w:szCs w:val="22"/>
              </w:rPr>
              <w:t>11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6D54" w14:textId="77777777" w:rsidR="00A460BD" w:rsidRPr="009365C0" w:rsidRDefault="00A460BD" w:rsidP="00651878">
            <w:pPr>
              <w:jc w:val="center"/>
              <w:rPr>
                <w:sz w:val="22"/>
                <w:szCs w:val="22"/>
              </w:rPr>
            </w:pPr>
            <w:r w:rsidRPr="009365C0">
              <w:rPr>
                <w:sz w:val="22"/>
                <w:szCs w:val="22"/>
              </w:rPr>
              <w:t>15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50C80" w14:textId="77777777" w:rsidR="00A460BD" w:rsidRPr="009365C0" w:rsidRDefault="00A460BD" w:rsidP="00651878">
            <w:pPr>
              <w:jc w:val="center"/>
              <w:rPr>
                <w:sz w:val="22"/>
                <w:szCs w:val="22"/>
              </w:rPr>
            </w:pPr>
            <w:r w:rsidRPr="009365C0">
              <w:rPr>
                <w:sz w:val="22"/>
                <w:szCs w:val="22"/>
              </w:rPr>
              <w:t>5</w:t>
            </w:r>
          </w:p>
        </w:tc>
      </w:tr>
      <w:tr w:rsidR="00A460BD" w:rsidRPr="009365C0" w14:paraId="77F115D3"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373BB" w14:textId="77777777" w:rsidR="00A460BD" w:rsidRPr="009365C0" w:rsidRDefault="00A460BD" w:rsidP="00651878">
            <w:pPr>
              <w:jc w:val="center"/>
              <w:rPr>
                <w:sz w:val="22"/>
                <w:szCs w:val="22"/>
              </w:rPr>
            </w:pPr>
            <w:r w:rsidRPr="009365C0">
              <w:rPr>
                <w:sz w:val="22"/>
                <w:szCs w:val="22"/>
              </w:rPr>
              <w:t>63-70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BAAE6" w14:textId="77777777" w:rsidR="00A460BD" w:rsidRPr="009365C0" w:rsidRDefault="00A460BD" w:rsidP="00651878">
            <w:pPr>
              <w:jc w:val="center"/>
              <w:rPr>
                <w:sz w:val="22"/>
                <w:szCs w:val="22"/>
              </w:rPr>
            </w:pPr>
            <w:r w:rsidRPr="009365C0">
              <w:rPr>
                <w:sz w:val="22"/>
                <w:szCs w:val="22"/>
              </w:rPr>
              <w:t>32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E47E" w14:textId="77777777" w:rsidR="00A460BD" w:rsidRPr="009365C0" w:rsidRDefault="00A460BD" w:rsidP="00651878">
            <w:pPr>
              <w:jc w:val="center"/>
              <w:rPr>
                <w:sz w:val="22"/>
                <w:szCs w:val="22"/>
              </w:rPr>
            </w:pPr>
            <w:r w:rsidRPr="009365C0">
              <w:rPr>
                <w:sz w:val="22"/>
                <w:szCs w:val="22"/>
              </w:rPr>
              <w:t>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6C52" w14:textId="77777777" w:rsidR="00A460BD" w:rsidRPr="009365C0" w:rsidRDefault="00A460BD" w:rsidP="00651878">
            <w:pPr>
              <w:jc w:val="center"/>
              <w:rPr>
                <w:sz w:val="22"/>
                <w:szCs w:val="22"/>
              </w:rPr>
            </w:pPr>
            <w:r w:rsidRPr="009365C0">
              <w:rPr>
                <w:sz w:val="22"/>
                <w:szCs w:val="22"/>
              </w:rPr>
              <w:t>16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689F" w14:textId="77777777" w:rsidR="00A460BD" w:rsidRPr="009365C0" w:rsidRDefault="00A460BD" w:rsidP="00651878">
            <w:pPr>
              <w:jc w:val="center"/>
              <w:rPr>
                <w:sz w:val="22"/>
                <w:szCs w:val="22"/>
              </w:rPr>
            </w:pPr>
            <w:r w:rsidRPr="009365C0">
              <w:rPr>
                <w:sz w:val="22"/>
                <w:szCs w:val="22"/>
              </w:rPr>
              <w:t>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F65A5" w14:textId="77777777" w:rsidR="00A460BD" w:rsidRPr="009365C0" w:rsidRDefault="00A460BD" w:rsidP="00651878">
            <w:pPr>
              <w:jc w:val="center"/>
              <w:rPr>
                <w:sz w:val="22"/>
                <w:szCs w:val="22"/>
              </w:rPr>
            </w:pPr>
            <w:r w:rsidRPr="009365C0">
              <w:rPr>
                <w:sz w:val="22"/>
                <w:szCs w:val="22"/>
              </w:rPr>
              <w:t>33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222B" w14:textId="77777777" w:rsidR="00A460BD" w:rsidRPr="009365C0" w:rsidRDefault="00A460BD" w:rsidP="00651878">
            <w:pPr>
              <w:jc w:val="center"/>
              <w:rPr>
                <w:sz w:val="22"/>
                <w:szCs w:val="22"/>
              </w:rPr>
            </w:pPr>
            <w:r w:rsidRPr="009365C0">
              <w:rPr>
                <w:sz w:val="22"/>
                <w:szCs w:val="22"/>
              </w:rPr>
              <w:t>12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7A13" w14:textId="77777777" w:rsidR="00A460BD" w:rsidRPr="009365C0" w:rsidRDefault="00A460BD" w:rsidP="00651878">
            <w:pPr>
              <w:jc w:val="center"/>
              <w:rPr>
                <w:sz w:val="22"/>
                <w:szCs w:val="22"/>
              </w:rPr>
            </w:pPr>
            <w:r w:rsidRPr="009365C0">
              <w:rPr>
                <w:sz w:val="22"/>
                <w:szCs w:val="22"/>
              </w:rPr>
              <w:t>17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1C6C" w14:textId="77777777" w:rsidR="00A460BD" w:rsidRPr="009365C0" w:rsidRDefault="00A460BD" w:rsidP="00651878">
            <w:pPr>
              <w:jc w:val="center"/>
              <w:rPr>
                <w:sz w:val="22"/>
                <w:szCs w:val="22"/>
              </w:rPr>
            </w:pPr>
            <w:r w:rsidRPr="009365C0">
              <w:rPr>
                <w:sz w:val="22"/>
                <w:szCs w:val="22"/>
              </w:rPr>
              <w:t>6</w:t>
            </w:r>
          </w:p>
        </w:tc>
      </w:tr>
      <w:tr w:rsidR="00A460BD" w:rsidRPr="009365C0" w14:paraId="2364C026"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4180" w14:textId="77777777" w:rsidR="00A460BD" w:rsidRPr="009365C0" w:rsidRDefault="00A460BD" w:rsidP="00651878">
            <w:pPr>
              <w:jc w:val="center"/>
              <w:rPr>
                <w:sz w:val="22"/>
                <w:szCs w:val="22"/>
              </w:rPr>
            </w:pPr>
            <w:r w:rsidRPr="009365C0">
              <w:rPr>
                <w:sz w:val="22"/>
                <w:szCs w:val="22"/>
              </w:rPr>
              <w:t>71-79</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C375" w14:textId="77777777" w:rsidR="00A460BD" w:rsidRPr="009365C0" w:rsidRDefault="00A460BD" w:rsidP="00651878">
            <w:pPr>
              <w:jc w:val="center"/>
              <w:rPr>
                <w:sz w:val="22"/>
                <w:szCs w:val="22"/>
              </w:rPr>
            </w:pPr>
            <w:r w:rsidRPr="009365C0">
              <w:rPr>
                <w:sz w:val="22"/>
                <w:szCs w:val="22"/>
              </w:rPr>
              <w:t>36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585D" w14:textId="77777777" w:rsidR="00A460BD" w:rsidRPr="009365C0" w:rsidRDefault="00A460BD" w:rsidP="00651878">
            <w:pPr>
              <w:jc w:val="center"/>
              <w:rPr>
                <w:sz w:val="22"/>
                <w:szCs w:val="22"/>
              </w:rPr>
            </w:pPr>
            <w:r w:rsidRPr="009365C0">
              <w:rPr>
                <w:sz w:val="22"/>
                <w:szCs w:val="22"/>
              </w:rPr>
              <w:t>9</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5C12D" w14:textId="77777777" w:rsidR="00A460BD" w:rsidRPr="009365C0" w:rsidRDefault="00A460BD" w:rsidP="00651878">
            <w:pPr>
              <w:jc w:val="center"/>
              <w:rPr>
                <w:sz w:val="22"/>
                <w:szCs w:val="22"/>
              </w:rPr>
            </w:pPr>
            <w:r w:rsidRPr="009365C0">
              <w:rPr>
                <w:sz w:val="22"/>
                <w:szCs w:val="22"/>
              </w:rPr>
              <w:t>18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A992" w14:textId="77777777" w:rsidR="00A460BD" w:rsidRPr="009365C0" w:rsidRDefault="00A460BD" w:rsidP="00651878">
            <w:pPr>
              <w:jc w:val="center"/>
              <w:rPr>
                <w:sz w:val="22"/>
                <w:szCs w:val="22"/>
              </w:rPr>
            </w:pPr>
            <w:r w:rsidRPr="009365C0">
              <w:rPr>
                <w:sz w:val="22"/>
                <w:szCs w:val="22"/>
              </w:rPr>
              <w:t>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3828" w14:textId="77777777" w:rsidR="00A460BD" w:rsidRPr="009365C0" w:rsidRDefault="00A460BD" w:rsidP="00651878">
            <w:pPr>
              <w:jc w:val="center"/>
              <w:rPr>
                <w:sz w:val="22"/>
                <w:szCs w:val="22"/>
              </w:rPr>
            </w:pPr>
            <w:r w:rsidRPr="009365C0">
              <w:rPr>
                <w:sz w:val="22"/>
                <w:szCs w:val="22"/>
              </w:rPr>
              <w:t>38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52295" w14:textId="77777777" w:rsidR="00A460BD" w:rsidRPr="009365C0" w:rsidRDefault="00A460BD" w:rsidP="00651878">
            <w:pPr>
              <w:jc w:val="center"/>
              <w:rPr>
                <w:sz w:val="22"/>
                <w:szCs w:val="22"/>
              </w:rPr>
            </w:pPr>
            <w:r w:rsidRPr="009365C0">
              <w:rPr>
                <w:sz w:val="22"/>
                <w:szCs w:val="22"/>
              </w:rPr>
              <w:t>14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95FB" w14:textId="77777777" w:rsidR="00A460BD" w:rsidRPr="009365C0" w:rsidRDefault="00A460BD" w:rsidP="00651878">
            <w:pPr>
              <w:jc w:val="center"/>
              <w:rPr>
                <w:sz w:val="22"/>
                <w:szCs w:val="22"/>
              </w:rPr>
            </w:pPr>
            <w:r w:rsidRPr="009365C0">
              <w:rPr>
                <w:sz w:val="22"/>
                <w:szCs w:val="22"/>
              </w:rPr>
              <w:t>19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8E95" w14:textId="77777777" w:rsidR="00A460BD" w:rsidRPr="009365C0" w:rsidRDefault="00A460BD" w:rsidP="00651878">
            <w:pPr>
              <w:jc w:val="center"/>
              <w:rPr>
                <w:sz w:val="22"/>
                <w:szCs w:val="22"/>
              </w:rPr>
            </w:pPr>
            <w:r w:rsidRPr="009365C0">
              <w:rPr>
                <w:sz w:val="22"/>
                <w:szCs w:val="22"/>
              </w:rPr>
              <w:t>7</w:t>
            </w:r>
          </w:p>
        </w:tc>
      </w:tr>
      <w:tr w:rsidR="00A460BD" w:rsidRPr="009365C0" w14:paraId="77C18974"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395C" w14:textId="77777777" w:rsidR="00A460BD" w:rsidRPr="009365C0" w:rsidRDefault="00A460BD" w:rsidP="00651878">
            <w:pPr>
              <w:jc w:val="center"/>
              <w:rPr>
                <w:sz w:val="22"/>
                <w:szCs w:val="22"/>
              </w:rPr>
            </w:pPr>
            <w:r w:rsidRPr="009365C0">
              <w:rPr>
                <w:sz w:val="22"/>
                <w:szCs w:val="22"/>
              </w:rPr>
              <w:t>80-87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6A2C" w14:textId="77777777" w:rsidR="00A460BD" w:rsidRPr="009365C0" w:rsidRDefault="00A460BD" w:rsidP="00651878">
            <w:pPr>
              <w:jc w:val="center"/>
              <w:rPr>
                <w:sz w:val="22"/>
                <w:szCs w:val="22"/>
              </w:rPr>
            </w:pPr>
            <w:r w:rsidRPr="009365C0">
              <w:rPr>
                <w:sz w:val="22"/>
                <w:szCs w:val="22"/>
              </w:rPr>
              <w:t>40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D541" w14:textId="77777777" w:rsidR="00A460BD" w:rsidRPr="009365C0" w:rsidRDefault="00A460BD" w:rsidP="00651878">
            <w:pPr>
              <w:jc w:val="center"/>
              <w:rPr>
                <w:sz w:val="22"/>
                <w:szCs w:val="22"/>
              </w:rPr>
            </w:pPr>
            <w:r w:rsidRPr="009365C0">
              <w:rPr>
                <w:sz w:val="22"/>
                <w:szCs w:val="22"/>
              </w:rPr>
              <w:t>10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BEC16" w14:textId="77777777" w:rsidR="00A460BD" w:rsidRPr="009365C0" w:rsidRDefault="00A460BD" w:rsidP="00651878">
            <w:pPr>
              <w:jc w:val="center"/>
              <w:rPr>
                <w:sz w:val="22"/>
                <w:szCs w:val="22"/>
              </w:rPr>
            </w:pPr>
            <w:r w:rsidRPr="009365C0">
              <w:rPr>
                <w:sz w:val="22"/>
                <w:szCs w:val="22"/>
              </w:rPr>
              <w:t>20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0127" w14:textId="77777777" w:rsidR="00A460BD" w:rsidRPr="009365C0" w:rsidRDefault="00A460BD" w:rsidP="00651878">
            <w:pPr>
              <w:jc w:val="center"/>
              <w:rPr>
                <w:sz w:val="22"/>
                <w:szCs w:val="22"/>
              </w:rPr>
            </w:pPr>
            <w:r w:rsidRPr="009365C0">
              <w:rPr>
                <w:sz w:val="22"/>
                <w:szCs w:val="22"/>
              </w:rPr>
              <w:t>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0411" w14:textId="77777777" w:rsidR="00A460BD" w:rsidRPr="009365C0" w:rsidRDefault="00A460BD" w:rsidP="00651878">
            <w:pPr>
              <w:jc w:val="center"/>
              <w:rPr>
                <w:sz w:val="22"/>
                <w:szCs w:val="22"/>
              </w:rPr>
            </w:pPr>
            <w:r w:rsidRPr="009365C0">
              <w:rPr>
                <w:sz w:val="22"/>
                <w:szCs w:val="22"/>
              </w:rPr>
              <w:t>42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E448" w14:textId="77777777" w:rsidR="00A460BD" w:rsidRPr="009365C0" w:rsidRDefault="00A460BD" w:rsidP="00651878">
            <w:pPr>
              <w:jc w:val="center"/>
              <w:rPr>
                <w:sz w:val="22"/>
                <w:szCs w:val="22"/>
              </w:rPr>
            </w:pPr>
            <w:r w:rsidRPr="009365C0">
              <w:rPr>
                <w:sz w:val="22"/>
                <w:szCs w:val="22"/>
              </w:rPr>
              <w:t>15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6B69" w14:textId="77777777" w:rsidR="00A460BD" w:rsidRPr="009365C0" w:rsidRDefault="00A460BD" w:rsidP="00651878">
            <w:pPr>
              <w:jc w:val="center"/>
              <w:rPr>
                <w:sz w:val="22"/>
                <w:szCs w:val="22"/>
              </w:rPr>
            </w:pPr>
            <w:r w:rsidRPr="009365C0">
              <w:rPr>
                <w:sz w:val="22"/>
                <w:szCs w:val="22"/>
              </w:rPr>
              <w:t>21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15909" w14:textId="77777777" w:rsidR="00A460BD" w:rsidRPr="009365C0" w:rsidRDefault="00A460BD" w:rsidP="00651878">
            <w:pPr>
              <w:jc w:val="center"/>
              <w:rPr>
                <w:sz w:val="22"/>
                <w:szCs w:val="22"/>
              </w:rPr>
            </w:pPr>
            <w:r w:rsidRPr="009365C0">
              <w:rPr>
                <w:sz w:val="22"/>
                <w:szCs w:val="22"/>
              </w:rPr>
              <w:t>8</w:t>
            </w:r>
          </w:p>
        </w:tc>
      </w:tr>
      <w:tr w:rsidR="00A460BD" w:rsidRPr="009365C0" w14:paraId="4572F46E"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2984" w14:textId="77777777" w:rsidR="00A460BD" w:rsidRPr="009365C0" w:rsidRDefault="00A460BD" w:rsidP="00651878">
            <w:pPr>
              <w:jc w:val="center"/>
              <w:rPr>
                <w:sz w:val="22"/>
                <w:szCs w:val="22"/>
              </w:rPr>
            </w:pPr>
            <w:r w:rsidRPr="009365C0">
              <w:rPr>
                <w:sz w:val="22"/>
                <w:szCs w:val="22"/>
              </w:rPr>
              <w:t>88-95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88E5" w14:textId="77777777" w:rsidR="00A460BD" w:rsidRPr="009365C0" w:rsidRDefault="00A460BD" w:rsidP="00651878">
            <w:pPr>
              <w:jc w:val="center"/>
              <w:rPr>
                <w:sz w:val="22"/>
                <w:szCs w:val="22"/>
              </w:rPr>
            </w:pPr>
            <w:r w:rsidRPr="009365C0">
              <w:rPr>
                <w:sz w:val="22"/>
                <w:szCs w:val="22"/>
              </w:rPr>
              <w:t>44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67CD" w14:textId="77777777" w:rsidR="00A460BD" w:rsidRPr="009365C0" w:rsidRDefault="00A460BD" w:rsidP="00651878">
            <w:pPr>
              <w:jc w:val="center"/>
              <w:rPr>
                <w:sz w:val="22"/>
                <w:szCs w:val="22"/>
              </w:rPr>
            </w:pPr>
            <w:r w:rsidRPr="009365C0">
              <w:rPr>
                <w:sz w:val="22"/>
                <w:szCs w:val="22"/>
              </w:rPr>
              <w:t>11</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D632" w14:textId="77777777" w:rsidR="00A460BD" w:rsidRPr="009365C0" w:rsidRDefault="00A460BD" w:rsidP="00651878">
            <w:pPr>
              <w:jc w:val="center"/>
              <w:rPr>
                <w:sz w:val="22"/>
                <w:szCs w:val="22"/>
              </w:rPr>
            </w:pPr>
            <w:r w:rsidRPr="009365C0">
              <w:rPr>
                <w:sz w:val="22"/>
                <w:szCs w:val="22"/>
              </w:rPr>
              <w:t>22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43B3F" w14:textId="77777777" w:rsidR="00A460BD" w:rsidRPr="009365C0" w:rsidRDefault="00A460BD" w:rsidP="00651878">
            <w:pPr>
              <w:jc w:val="center"/>
              <w:rPr>
                <w:sz w:val="22"/>
                <w:szCs w:val="22"/>
              </w:rPr>
            </w:pPr>
            <w:r w:rsidRPr="009365C0">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195C3" w14:textId="77777777" w:rsidR="00A460BD" w:rsidRPr="009365C0" w:rsidRDefault="00A460BD" w:rsidP="00651878">
            <w:pPr>
              <w:jc w:val="center"/>
              <w:rPr>
                <w:sz w:val="22"/>
                <w:szCs w:val="22"/>
              </w:rPr>
            </w:pPr>
            <w:r w:rsidRPr="009365C0">
              <w:rPr>
                <w:sz w:val="22"/>
                <w:szCs w:val="22"/>
              </w:rPr>
              <w:t>46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B2452" w14:textId="77777777" w:rsidR="00A460BD" w:rsidRPr="009365C0" w:rsidRDefault="00A460BD" w:rsidP="00651878">
            <w:pPr>
              <w:jc w:val="center"/>
              <w:rPr>
                <w:sz w:val="22"/>
                <w:szCs w:val="22"/>
              </w:rPr>
            </w:pPr>
            <w:r w:rsidRPr="009365C0">
              <w:rPr>
                <w:sz w:val="22"/>
                <w:szCs w:val="22"/>
              </w:rPr>
              <w:t>16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2664" w14:textId="77777777" w:rsidR="00A460BD" w:rsidRPr="009365C0" w:rsidRDefault="00A460BD" w:rsidP="00651878">
            <w:pPr>
              <w:jc w:val="center"/>
              <w:rPr>
                <w:sz w:val="22"/>
                <w:szCs w:val="22"/>
              </w:rPr>
            </w:pPr>
            <w:r w:rsidRPr="009365C0">
              <w:rPr>
                <w:sz w:val="22"/>
                <w:szCs w:val="22"/>
              </w:rPr>
              <w:t>23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CAE8" w14:textId="77777777" w:rsidR="00A460BD" w:rsidRPr="009365C0" w:rsidRDefault="00A460BD" w:rsidP="00651878">
            <w:pPr>
              <w:jc w:val="center"/>
              <w:rPr>
                <w:sz w:val="22"/>
                <w:szCs w:val="22"/>
              </w:rPr>
            </w:pPr>
            <w:r w:rsidRPr="009365C0">
              <w:rPr>
                <w:sz w:val="22"/>
                <w:szCs w:val="22"/>
              </w:rPr>
              <w:t>8</w:t>
            </w:r>
          </w:p>
        </w:tc>
      </w:tr>
      <w:tr w:rsidR="00A460BD" w:rsidRPr="009365C0" w14:paraId="5D55D7CB"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80B1B" w14:textId="77777777" w:rsidR="00A460BD" w:rsidRPr="009365C0" w:rsidRDefault="00A460BD" w:rsidP="00651878">
            <w:pPr>
              <w:jc w:val="center"/>
              <w:rPr>
                <w:sz w:val="22"/>
                <w:szCs w:val="22"/>
              </w:rPr>
            </w:pPr>
            <w:r w:rsidRPr="009365C0">
              <w:rPr>
                <w:sz w:val="22"/>
                <w:szCs w:val="22"/>
              </w:rPr>
              <w:t>96-104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0145" w14:textId="77777777" w:rsidR="00A460BD" w:rsidRPr="009365C0" w:rsidRDefault="00A460BD" w:rsidP="00651878">
            <w:pPr>
              <w:jc w:val="center"/>
              <w:rPr>
                <w:sz w:val="22"/>
                <w:szCs w:val="22"/>
              </w:rPr>
            </w:pPr>
            <w:r w:rsidRPr="009365C0">
              <w:rPr>
                <w:sz w:val="22"/>
                <w:szCs w:val="22"/>
              </w:rPr>
              <w:t>48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09494" w14:textId="77777777" w:rsidR="00A460BD" w:rsidRPr="009365C0" w:rsidRDefault="00A460BD" w:rsidP="00651878">
            <w:pPr>
              <w:jc w:val="center"/>
              <w:rPr>
                <w:sz w:val="22"/>
                <w:szCs w:val="22"/>
              </w:rPr>
            </w:pPr>
            <w:r w:rsidRPr="009365C0">
              <w:rPr>
                <w:sz w:val="22"/>
                <w:szCs w:val="22"/>
              </w:rPr>
              <w:t>12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A372" w14:textId="77777777" w:rsidR="00A460BD" w:rsidRPr="009365C0" w:rsidRDefault="00A460BD" w:rsidP="00651878">
            <w:pPr>
              <w:jc w:val="center"/>
              <w:rPr>
                <w:sz w:val="22"/>
                <w:szCs w:val="22"/>
              </w:rPr>
            </w:pPr>
            <w:r w:rsidRPr="009365C0">
              <w:rPr>
                <w:sz w:val="22"/>
                <w:szCs w:val="22"/>
              </w:rPr>
              <w:t>24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B104C" w14:textId="77777777" w:rsidR="00A460BD" w:rsidRPr="009365C0" w:rsidRDefault="00A460BD" w:rsidP="00651878">
            <w:pPr>
              <w:jc w:val="center"/>
              <w:rPr>
                <w:sz w:val="22"/>
                <w:szCs w:val="22"/>
              </w:rPr>
            </w:pPr>
            <w:r w:rsidRPr="009365C0">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232E" w14:textId="77777777" w:rsidR="00A460BD" w:rsidRPr="009365C0" w:rsidRDefault="00A460BD" w:rsidP="00651878">
            <w:pPr>
              <w:jc w:val="center"/>
              <w:rPr>
                <w:sz w:val="22"/>
                <w:szCs w:val="22"/>
              </w:rPr>
            </w:pPr>
            <w:r w:rsidRPr="009365C0">
              <w:rPr>
                <w:sz w:val="22"/>
                <w:szCs w:val="22"/>
              </w:rPr>
              <w:t>50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6105" w14:textId="77777777" w:rsidR="00A460BD" w:rsidRPr="009365C0" w:rsidRDefault="00A460BD" w:rsidP="00651878">
            <w:pPr>
              <w:jc w:val="center"/>
              <w:rPr>
                <w:sz w:val="22"/>
                <w:szCs w:val="22"/>
              </w:rPr>
            </w:pPr>
            <w:r w:rsidRPr="009365C0">
              <w:rPr>
                <w:sz w:val="22"/>
                <w:szCs w:val="22"/>
              </w:rPr>
              <w:t>18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D755" w14:textId="77777777" w:rsidR="00A460BD" w:rsidRPr="009365C0" w:rsidRDefault="00A460BD" w:rsidP="00651878">
            <w:pPr>
              <w:jc w:val="center"/>
              <w:rPr>
                <w:sz w:val="22"/>
                <w:szCs w:val="22"/>
              </w:rPr>
            </w:pPr>
            <w:r w:rsidRPr="009365C0">
              <w:rPr>
                <w:sz w:val="22"/>
                <w:szCs w:val="22"/>
              </w:rPr>
              <w:t>25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9B89" w14:textId="77777777" w:rsidR="00A460BD" w:rsidRPr="009365C0" w:rsidRDefault="00A460BD" w:rsidP="00651878">
            <w:pPr>
              <w:jc w:val="center"/>
              <w:rPr>
                <w:sz w:val="22"/>
                <w:szCs w:val="22"/>
              </w:rPr>
            </w:pPr>
            <w:r w:rsidRPr="009365C0">
              <w:rPr>
                <w:sz w:val="22"/>
                <w:szCs w:val="22"/>
              </w:rPr>
              <w:t>9</w:t>
            </w:r>
          </w:p>
        </w:tc>
      </w:tr>
      <w:tr w:rsidR="00A460BD" w:rsidRPr="009365C0" w14:paraId="114CD1EC"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EDB" w14:textId="77777777" w:rsidR="00A460BD" w:rsidRPr="009365C0" w:rsidRDefault="00A460BD" w:rsidP="00651878">
            <w:pPr>
              <w:jc w:val="center"/>
              <w:rPr>
                <w:sz w:val="22"/>
                <w:szCs w:val="22"/>
              </w:rPr>
            </w:pPr>
            <w:r w:rsidRPr="009365C0">
              <w:rPr>
                <w:sz w:val="22"/>
                <w:szCs w:val="22"/>
              </w:rPr>
              <w:t>105-112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377EA" w14:textId="77777777" w:rsidR="00A460BD" w:rsidRPr="009365C0" w:rsidRDefault="00A460BD" w:rsidP="00651878">
            <w:pPr>
              <w:jc w:val="center"/>
              <w:rPr>
                <w:sz w:val="22"/>
                <w:szCs w:val="22"/>
              </w:rPr>
            </w:pPr>
            <w:r w:rsidRPr="009365C0">
              <w:rPr>
                <w:sz w:val="22"/>
                <w:szCs w:val="22"/>
              </w:rPr>
              <w:t>52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C3C7A" w14:textId="77777777" w:rsidR="00A460BD" w:rsidRPr="009365C0" w:rsidRDefault="00A460BD" w:rsidP="00651878">
            <w:pPr>
              <w:jc w:val="center"/>
              <w:rPr>
                <w:sz w:val="22"/>
                <w:szCs w:val="22"/>
              </w:rPr>
            </w:pPr>
            <w:r w:rsidRPr="009365C0">
              <w:rPr>
                <w:sz w:val="22"/>
                <w:szCs w:val="22"/>
              </w:rPr>
              <w:t>13</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E085" w14:textId="77777777" w:rsidR="00A460BD" w:rsidRPr="009365C0" w:rsidRDefault="00A460BD" w:rsidP="00651878">
            <w:pPr>
              <w:jc w:val="center"/>
              <w:rPr>
                <w:sz w:val="22"/>
                <w:szCs w:val="22"/>
              </w:rPr>
            </w:pPr>
            <w:r w:rsidRPr="009365C0">
              <w:rPr>
                <w:sz w:val="22"/>
                <w:szCs w:val="22"/>
              </w:rPr>
              <w:t>26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A441A" w14:textId="77777777" w:rsidR="00A460BD" w:rsidRPr="009365C0" w:rsidRDefault="00A460BD" w:rsidP="00651878">
            <w:pPr>
              <w:jc w:val="center"/>
              <w:rPr>
                <w:sz w:val="22"/>
                <w:szCs w:val="22"/>
              </w:rPr>
            </w:pPr>
            <w:r w:rsidRPr="009365C0">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387F6" w14:textId="77777777" w:rsidR="00A460BD" w:rsidRPr="009365C0" w:rsidRDefault="00A460BD" w:rsidP="00651878">
            <w:pPr>
              <w:jc w:val="center"/>
              <w:rPr>
                <w:sz w:val="22"/>
                <w:szCs w:val="22"/>
              </w:rPr>
            </w:pPr>
            <w:r w:rsidRPr="009365C0">
              <w:rPr>
                <w:sz w:val="22"/>
                <w:szCs w:val="22"/>
              </w:rPr>
              <w:t>54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E580" w14:textId="77777777" w:rsidR="00A460BD" w:rsidRPr="009365C0" w:rsidRDefault="00A460BD" w:rsidP="00651878">
            <w:pPr>
              <w:jc w:val="center"/>
              <w:rPr>
                <w:sz w:val="22"/>
                <w:szCs w:val="22"/>
              </w:rPr>
            </w:pPr>
            <w:r w:rsidRPr="009365C0">
              <w:rPr>
                <w:sz w:val="22"/>
                <w:szCs w:val="22"/>
              </w:rPr>
              <w:t>20</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202A" w14:textId="77777777" w:rsidR="00A460BD" w:rsidRPr="009365C0" w:rsidRDefault="00A460BD" w:rsidP="00651878">
            <w:pPr>
              <w:jc w:val="center"/>
              <w:rPr>
                <w:sz w:val="22"/>
                <w:szCs w:val="22"/>
              </w:rPr>
            </w:pPr>
            <w:r w:rsidRPr="009365C0">
              <w:rPr>
                <w:sz w:val="22"/>
                <w:szCs w:val="22"/>
              </w:rPr>
              <w:t>27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6BBBC" w14:textId="77777777" w:rsidR="00A460BD" w:rsidRPr="009365C0" w:rsidRDefault="00A460BD" w:rsidP="00651878">
            <w:pPr>
              <w:jc w:val="center"/>
              <w:rPr>
                <w:sz w:val="22"/>
                <w:szCs w:val="22"/>
              </w:rPr>
            </w:pPr>
            <w:r w:rsidRPr="009365C0">
              <w:rPr>
                <w:sz w:val="22"/>
                <w:szCs w:val="22"/>
              </w:rPr>
              <w:t>10</w:t>
            </w:r>
          </w:p>
        </w:tc>
      </w:tr>
      <w:tr w:rsidR="00A460BD" w:rsidRPr="009365C0" w14:paraId="63CCE949"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0E2B" w14:textId="77777777" w:rsidR="00A460BD" w:rsidRPr="009365C0" w:rsidRDefault="00A460BD" w:rsidP="00651878">
            <w:pPr>
              <w:jc w:val="center"/>
              <w:rPr>
                <w:sz w:val="22"/>
                <w:szCs w:val="22"/>
              </w:rPr>
            </w:pPr>
            <w:r w:rsidRPr="009365C0">
              <w:rPr>
                <w:sz w:val="22"/>
                <w:szCs w:val="22"/>
              </w:rPr>
              <w:t>113-120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73BE" w14:textId="77777777" w:rsidR="00A460BD" w:rsidRPr="009365C0" w:rsidRDefault="00A460BD" w:rsidP="00651878">
            <w:pPr>
              <w:jc w:val="center"/>
              <w:rPr>
                <w:sz w:val="22"/>
                <w:szCs w:val="22"/>
              </w:rPr>
            </w:pPr>
            <w:r w:rsidRPr="009365C0">
              <w:rPr>
                <w:sz w:val="22"/>
                <w:szCs w:val="22"/>
              </w:rPr>
              <w:t>56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1DFB" w14:textId="77777777" w:rsidR="00A460BD" w:rsidRPr="009365C0" w:rsidRDefault="00A460BD" w:rsidP="00651878">
            <w:pPr>
              <w:jc w:val="center"/>
              <w:rPr>
                <w:sz w:val="22"/>
                <w:szCs w:val="22"/>
              </w:rPr>
            </w:pPr>
            <w:r w:rsidRPr="009365C0">
              <w:rPr>
                <w:sz w:val="22"/>
                <w:szCs w:val="22"/>
              </w:rPr>
              <w:t>14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E1DD9" w14:textId="77777777" w:rsidR="00A460BD" w:rsidRPr="009365C0" w:rsidRDefault="00A460BD" w:rsidP="00651878">
            <w:pPr>
              <w:jc w:val="center"/>
              <w:rPr>
                <w:sz w:val="22"/>
                <w:szCs w:val="22"/>
              </w:rPr>
            </w:pPr>
            <w:r w:rsidRPr="009365C0">
              <w:rPr>
                <w:sz w:val="22"/>
                <w:szCs w:val="22"/>
              </w:rPr>
              <w:t>28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C474" w14:textId="77777777" w:rsidR="00A460BD" w:rsidRPr="009365C0" w:rsidRDefault="00A460BD" w:rsidP="00651878">
            <w:pPr>
              <w:jc w:val="center"/>
              <w:rPr>
                <w:sz w:val="22"/>
                <w:szCs w:val="22"/>
              </w:rPr>
            </w:pPr>
            <w:r w:rsidRPr="009365C0">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C7FF1" w14:textId="77777777" w:rsidR="00A460BD" w:rsidRPr="009365C0" w:rsidRDefault="00A460BD" w:rsidP="00651878">
            <w:pPr>
              <w:jc w:val="center"/>
              <w:rPr>
                <w:sz w:val="22"/>
                <w:szCs w:val="22"/>
              </w:rPr>
            </w:pPr>
            <w:r w:rsidRPr="009365C0">
              <w:rPr>
                <w:sz w:val="22"/>
                <w:szCs w:val="22"/>
              </w:rPr>
              <w:t>58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064F" w14:textId="77777777" w:rsidR="00A460BD" w:rsidRPr="009365C0" w:rsidRDefault="00A460BD" w:rsidP="00651878">
            <w:pPr>
              <w:jc w:val="center"/>
              <w:rPr>
                <w:sz w:val="22"/>
                <w:szCs w:val="22"/>
              </w:rPr>
            </w:pPr>
            <w:r w:rsidRPr="009365C0">
              <w:rPr>
                <w:sz w:val="22"/>
                <w:szCs w:val="22"/>
              </w:rPr>
              <w:t>21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E2A8" w14:textId="77777777" w:rsidR="00A460BD" w:rsidRPr="009365C0" w:rsidRDefault="00A460BD" w:rsidP="00651878">
            <w:pPr>
              <w:jc w:val="center"/>
              <w:rPr>
                <w:sz w:val="22"/>
                <w:szCs w:val="22"/>
              </w:rPr>
            </w:pPr>
            <w:r w:rsidRPr="009365C0">
              <w:rPr>
                <w:sz w:val="22"/>
                <w:szCs w:val="22"/>
              </w:rPr>
              <w:t>29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3EB1" w14:textId="77777777" w:rsidR="00A460BD" w:rsidRPr="009365C0" w:rsidRDefault="00A460BD" w:rsidP="00651878">
            <w:pPr>
              <w:jc w:val="center"/>
              <w:rPr>
                <w:sz w:val="22"/>
                <w:szCs w:val="22"/>
              </w:rPr>
            </w:pPr>
            <w:r w:rsidRPr="009365C0">
              <w:rPr>
                <w:sz w:val="22"/>
                <w:szCs w:val="22"/>
              </w:rPr>
              <w:t>10</w:t>
            </w:r>
          </w:p>
        </w:tc>
      </w:tr>
      <w:tr w:rsidR="00A460BD" w:rsidRPr="009365C0" w14:paraId="101AD61E"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7F51" w14:textId="77777777" w:rsidR="00A460BD" w:rsidRPr="009365C0" w:rsidRDefault="00A460BD" w:rsidP="00651878">
            <w:pPr>
              <w:jc w:val="center"/>
              <w:rPr>
                <w:sz w:val="22"/>
                <w:szCs w:val="22"/>
              </w:rPr>
            </w:pPr>
            <w:r w:rsidRPr="009365C0">
              <w:rPr>
                <w:sz w:val="22"/>
                <w:szCs w:val="22"/>
              </w:rPr>
              <w:t>121-128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328B" w14:textId="77777777" w:rsidR="00A460BD" w:rsidRPr="009365C0" w:rsidRDefault="00A460BD" w:rsidP="00651878">
            <w:pPr>
              <w:jc w:val="center"/>
              <w:rPr>
                <w:sz w:val="22"/>
                <w:szCs w:val="22"/>
              </w:rPr>
            </w:pPr>
            <w:r w:rsidRPr="009365C0">
              <w:rPr>
                <w:sz w:val="22"/>
                <w:szCs w:val="22"/>
              </w:rPr>
              <w:t>60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02D2" w14:textId="77777777" w:rsidR="00A460BD" w:rsidRPr="009365C0" w:rsidRDefault="00A460BD" w:rsidP="00651878">
            <w:pPr>
              <w:jc w:val="center"/>
              <w:rPr>
                <w:sz w:val="22"/>
                <w:szCs w:val="22"/>
              </w:rPr>
            </w:pPr>
            <w:r w:rsidRPr="009365C0">
              <w:rPr>
                <w:sz w:val="22"/>
                <w:szCs w:val="22"/>
              </w:rPr>
              <w:t>15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03BC" w14:textId="77777777" w:rsidR="00A460BD" w:rsidRPr="009365C0" w:rsidRDefault="00A460BD" w:rsidP="00651878">
            <w:pPr>
              <w:jc w:val="center"/>
              <w:rPr>
                <w:sz w:val="22"/>
                <w:szCs w:val="22"/>
              </w:rPr>
            </w:pPr>
            <w:r w:rsidRPr="009365C0">
              <w:rPr>
                <w:sz w:val="22"/>
                <w:szCs w:val="22"/>
              </w:rPr>
              <w:t>30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2E25" w14:textId="77777777" w:rsidR="00A460BD" w:rsidRPr="009365C0" w:rsidRDefault="00A460BD" w:rsidP="00651878">
            <w:pPr>
              <w:jc w:val="center"/>
              <w:rPr>
                <w:sz w:val="22"/>
                <w:szCs w:val="22"/>
              </w:rPr>
            </w:pPr>
            <w:r w:rsidRPr="009365C0">
              <w:rPr>
                <w:sz w:val="22"/>
                <w:szCs w:val="22"/>
              </w:rPr>
              <w:t>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1C08" w14:textId="77777777" w:rsidR="00A460BD" w:rsidRPr="009365C0" w:rsidRDefault="00A460BD" w:rsidP="00651878">
            <w:pPr>
              <w:jc w:val="center"/>
              <w:rPr>
                <w:sz w:val="22"/>
                <w:szCs w:val="22"/>
              </w:rPr>
            </w:pPr>
            <w:r w:rsidRPr="009365C0">
              <w:rPr>
                <w:sz w:val="22"/>
                <w:szCs w:val="22"/>
              </w:rPr>
              <w:t>62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F2988" w14:textId="77777777" w:rsidR="00A460BD" w:rsidRPr="009365C0" w:rsidRDefault="00A460BD" w:rsidP="00651878">
            <w:pPr>
              <w:jc w:val="center"/>
              <w:rPr>
                <w:sz w:val="22"/>
                <w:szCs w:val="22"/>
              </w:rPr>
            </w:pPr>
            <w:r w:rsidRPr="009365C0">
              <w:rPr>
                <w:sz w:val="22"/>
                <w:szCs w:val="22"/>
              </w:rPr>
              <w:t>22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434F" w14:textId="77777777" w:rsidR="00A460BD" w:rsidRPr="009365C0" w:rsidRDefault="00A460BD" w:rsidP="00651878">
            <w:pPr>
              <w:jc w:val="center"/>
              <w:rPr>
                <w:sz w:val="22"/>
                <w:szCs w:val="22"/>
              </w:rPr>
            </w:pPr>
            <w:r w:rsidRPr="009365C0">
              <w:rPr>
                <w:sz w:val="22"/>
                <w:szCs w:val="22"/>
              </w:rPr>
              <w:t>31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8261D" w14:textId="77777777" w:rsidR="00A460BD" w:rsidRPr="009365C0" w:rsidRDefault="00A460BD" w:rsidP="00651878">
            <w:pPr>
              <w:jc w:val="center"/>
              <w:rPr>
                <w:sz w:val="22"/>
                <w:szCs w:val="22"/>
              </w:rPr>
            </w:pPr>
            <w:r w:rsidRPr="009365C0">
              <w:rPr>
                <w:sz w:val="22"/>
                <w:szCs w:val="22"/>
              </w:rPr>
              <w:t>11</w:t>
            </w:r>
          </w:p>
        </w:tc>
      </w:tr>
      <w:tr w:rsidR="00A460BD" w:rsidRPr="009365C0" w14:paraId="600127AB"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FD7C" w14:textId="77777777" w:rsidR="00A460BD" w:rsidRPr="009365C0" w:rsidRDefault="00A460BD" w:rsidP="00651878">
            <w:pPr>
              <w:jc w:val="center"/>
              <w:rPr>
                <w:sz w:val="22"/>
                <w:szCs w:val="22"/>
              </w:rPr>
            </w:pPr>
            <w:r w:rsidRPr="009365C0">
              <w:rPr>
                <w:sz w:val="22"/>
                <w:szCs w:val="22"/>
              </w:rPr>
              <w:t>129-137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6DEB" w14:textId="77777777" w:rsidR="00A460BD" w:rsidRPr="009365C0" w:rsidRDefault="00A460BD" w:rsidP="00651878">
            <w:pPr>
              <w:jc w:val="center"/>
              <w:rPr>
                <w:sz w:val="22"/>
                <w:szCs w:val="22"/>
              </w:rPr>
            </w:pPr>
            <w:r w:rsidRPr="009365C0">
              <w:rPr>
                <w:sz w:val="22"/>
                <w:szCs w:val="22"/>
              </w:rPr>
              <w:t>64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8B31" w14:textId="77777777" w:rsidR="00A460BD" w:rsidRPr="009365C0" w:rsidRDefault="00A460BD" w:rsidP="00651878">
            <w:pPr>
              <w:jc w:val="center"/>
              <w:rPr>
                <w:sz w:val="22"/>
                <w:szCs w:val="22"/>
              </w:rPr>
            </w:pPr>
            <w:r w:rsidRPr="009365C0">
              <w:rPr>
                <w:sz w:val="22"/>
                <w:szCs w:val="22"/>
              </w:rPr>
              <w:t>16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A0D4" w14:textId="77777777" w:rsidR="00A460BD" w:rsidRPr="009365C0" w:rsidRDefault="00A460BD" w:rsidP="00651878">
            <w:pPr>
              <w:jc w:val="center"/>
              <w:rPr>
                <w:sz w:val="22"/>
                <w:szCs w:val="22"/>
              </w:rPr>
            </w:pPr>
            <w:r w:rsidRPr="009365C0">
              <w:rPr>
                <w:sz w:val="22"/>
                <w:szCs w:val="22"/>
              </w:rPr>
              <w:t>32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CD08A" w14:textId="77777777" w:rsidR="00A460BD" w:rsidRPr="009365C0" w:rsidRDefault="00A460BD" w:rsidP="00651878">
            <w:pPr>
              <w:jc w:val="center"/>
              <w:rPr>
                <w:sz w:val="22"/>
                <w:szCs w:val="22"/>
              </w:rPr>
            </w:pPr>
            <w:r w:rsidRPr="009365C0">
              <w:rPr>
                <w:sz w:val="22"/>
                <w:szCs w:val="22"/>
              </w:rPr>
              <w:t>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90AB6" w14:textId="77777777" w:rsidR="00A460BD" w:rsidRPr="009365C0" w:rsidRDefault="00A460BD" w:rsidP="00651878">
            <w:pPr>
              <w:jc w:val="center"/>
              <w:rPr>
                <w:sz w:val="22"/>
                <w:szCs w:val="22"/>
              </w:rPr>
            </w:pPr>
            <w:r w:rsidRPr="009365C0">
              <w:rPr>
                <w:sz w:val="22"/>
                <w:szCs w:val="22"/>
              </w:rPr>
              <w:t>67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B405" w14:textId="77777777" w:rsidR="00A460BD" w:rsidRPr="009365C0" w:rsidRDefault="00A460BD" w:rsidP="00651878">
            <w:pPr>
              <w:jc w:val="center"/>
              <w:rPr>
                <w:sz w:val="22"/>
                <w:szCs w:val="22"/>
              </w:rPr>
            </w:pPr>
            <w:r w:rsidRPr="009365C0">
              <w:rPr>
                <w:sz w:val="22"/>
                <w:szCs w:val="22"/>
              </w:rPr>
              <w:t>24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FDBB" w14:textId="77777777" w:rsidR="00A460BD" w:rsidRPr="009365C0" w:rsidRDefault="00A460BD" w:rsidP="00651878">
            <w:pPr>
              <w:jc w:val="center"/>
              <w:rPr>
                <w:sz w:val="22"/>
                <w:szCs w:val="22"/>
              </w:rPr>
            </w:pPr>
            <w:r w:rsidRPr="009365C0">
              <w:rPr>
                <w:sz w:val="22"/>
                <w:szCs w:val="22"/>
              </w:rPr>
              <w:t>33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C793" w14:textId="77777777" w:rsidR="00A460BD" w:rsidRPr="009365C0" w:rsidRDefault="00A460BD" w:rsidP="00651878">
            <w:pPr>
              <w:jc w:val="center"/>
              <w:rPr>
                <w:sz w:val="22"/>
                <w:szCs w:val="22"/>
              </w:rPr>
            </w:pPr>
            <w:r w:rsidRPr="009365C0">
              <w:rPr>
                <w:sz w:val="22"/>
                <w:szCs w:val="22"/>
              </w:rPr>
              <w:t>12</w:t>
            </w:r>
          </w:p>
        </w:tc>
      </w:tr>
      <w:tr w:rsidR="00A460BD" w:rsidRPr="009365C0" w14:paraId="19B114E5"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BC016" w14:textId="77777777" w:rsidR="00A460BD" w:rsidRPr="009365C0" w:rsidRDefault="00A460BD" w:rsidP="00651878">
            <w:pPr>
              <w:jc w:val="center"/>
              <w:rPr>
                <w:sz w:val="22"/>
                <w:szCs w:val="22"/>
              </w:rPr>
            </w:pPr>
            <w:r w:rsidRPr="009365C0">
              <w:rPr>
                <w:sz w:val="22"/>
                <w:szCs w:val="22"/>
              </w:rPr>
              <w:t>138-145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D43A" w14:textId="77777777" w:rsidR="00A460BD" w:rsidRPr="009365C0" w:rsidRDefault="00A460BD" w:rsidP="00651878">
            <w:pPr>
              <w:jc w:val="center"/>
              <w:rPr>
                <w:sz w:val="22"/>
                <w:szCs w:val="22"/>
              </w:rPr>
            </w:pPr>
            <w:r w:rsidRPr="009365C0">
              <w:rPr>
                <w:sz w:val="22"/>
                <w:szCs w:val="22"/>
              </w:rPr>
              <w:t>68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E6C71" w14:textId="77777777" w:rsidR="00A460BD" w:rsidRPr="009365C0" w:rsidRDefault="00A460BD" w:rsidP="00651878">
            <w:pPr>
              <w:jc w:val="center"/>
              <w:rPr>
                <w:sz w:val="22"/>
                <w:szCs w:val="22"/>
              </w:rPr>
            </w:pPr>
            <w:r w:rsidRPr="009365C0">
              <w:rPr>
                <w:sz w:val="22"/>
                <w:szCs w:val="22"/>
              </w:rPr>
              <w:t>17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30DCE" w14:textId="77777777" w:rsidR="00A460BD" w:rsidRPr="009365C0" w:rsidRDefault="00A460BD" w:rsidP="00651878">
            <w:pPr>
              <w:jc w:val="center"/>
              <w:rPr>
                <w:sz w:val="22"/>
                <w:szCs w:val="22"/>
              </w:rPr>
            </w:pPr>
            <w:r w:rsidRPr="009365C0">
              <w:rPr>
                <w:sz w:val="22"/>
                <w:szCs w:val="22"/>
              </w:rPr>
              <w:t>34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811D" w14:textId="77777777" w:rsidR="00A460BD" w:rsidRPr="009365C0" w:rsidRDefault="00A460BD" w:rsidP="00651878">
            <w:pPr>
              <w:jc w:val="center"/>
              <w:rPr>
                <w:sz w:val="22"/>
                <w:szCs w:val="22"/>
              </w:rPr>
            </w:pPr>
            <w:r w:rsidRPr="009365C0">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6F0E2" w14:textId="77777777" w:rsidR="00A460BD" w:rsidRPr="009365C0" w:rsidRDefault="00A460BD" w:rsidP="00651878">
            <w:pPr>
              <w:jc w:val="center"/>
              <w:rPr>
                <w:sz w:val="22"/>
                <w:szCs w:val="22"/>
              </w:rPr>
            </w:pPr>
            <w:r w:rsidRPr="009365C0">
              <w:rPr>
                <w:sz w:val="22"/>
                <w:szCs w:val="22"/>
              </w:rPr>
              <w:t>71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BC2F" w14:textId="77777777" w:rsidR="00A460BD" w:rsidRPr="009365C0" w:rsidRDefault="00A460BD" w:rsidP="00651878">
            <w:pPr>
              <w:jc w:val="center"/>
              <w:rPr>
                <w:sz w:val="22"/>
                <w:szCs w:val="22"/>
              </w:rPr>
            </w:pPr>
            <w:r w:rsidRPr="009365C0">
              <w:rPr>
                <w:sz w:val="22"/>
                <w:szCs w:val="22"/>
              </w:rPr>
              <w:t>25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25BF" w14:textId="77777777" w:rsidR="00A460BD" w:rsidRPr="009365C0" w:rsidRDefault="00A460BD" w:rsidP="00651878">
            <w:pPr>
              <w:jc w:val="center"/>
              <w:rPr>
                <w:sz w:val="22"/>
                <w:szCs w:val="22"/>
              </w:rPr>
            </w:pPr>
            <w:r w:rsidRPr="009365C0">
              <w:rPr>
                <w:sz w:val="22"/>
                <w:szCs w:val="22"/>
              </w:rPr>
              <w:t>35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05F4" w14:textId="77777777" w:rsidR="00A460BD" w:rsidRPr="009365C0" w:rsidRDefault="00A460BD" w:rsidP="00651878">
            <w:pPr>
              <w:jc w:val="center"/>
              <w:rPr>
                <w:sz w:val="22"/>
                <w:szCs w:val="22"/>
              </w:rPr>
            </w:pPr>
            <w:r w:rsidRPr="009365C0">
              <w:rPr>
                <w:sz w:val="22"/>
                <w:szCs w:val="22"/>
              </w:rPr>
              <w:t>13</w:t>
            </w:r>
          </w:p>
        </w:tc>
      </w:tr>
      <w:tr w:rsidR="00A460BD" w:rsidRPr="009365C0" w14:paraId="71CCCD03" w14:textId="77777777" w:rsidTr="00651878">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B51F5" w14:textId="77777777" w:rsidR="00A460BD" w:rsidRPr="009365C0" w:rsidRDefault="00A460BD" w:rsidP="00651878">
            <w:pPr>
              <w:jc w:val="center"/>
              <w:rPr>
                <w:sz w:val="22"/>
                <w:szCs w:val="22"/>
              </w:rPr>
            </w:pPr>
            <w:r w:rsidRPr="009365C0">
              <w:rPr>
                <w:sz w:val="22"/>
                <w:szCs w:val="22"/>
              </w:rPr>
              <w:t>146-153</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09C2" w14:textId="77777777" w:rsidR="00A460BD" w:rsidRPr="009365C0" w:rsidRDefault="00A460BD" w:rsidP="00651878">
            <w:pPr>
              <w:jc w:val="center"/>
              <w:rPr>
                <w:sz w:val="22"/>
                <w:szCs w:val="22"/>
              </w:rPr>
            </w:pPr>
            <w:r w:rsidRPr="009365C0">
              <w:rPr>
                <w:sz w:val="22"/>
                <w:szCs w:val="22"/>
              </w:rPr>
              <w:t>72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2493" w14:textId="77777777" w:rsidR="00A460BD" w:rsidRPr="009365C0" w:rsidRDefault="00A460BD" w:rsidP="00651878">
            <w:pPr>
              <w:jc w:val="center"/>
              <w:rPr>
                <w:sz w:val="22"/>
                <w:szCs w:val="22"/>
              </w:rPr>
            </w:pPr>
            <w:r w:rsidRPr="009365C0">
              <w:rPr>
                <w:sz w:val="22"/>
                <w:szCs w:val="22"/>
              </w:rPr>
              <w:t>18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1815" w14:textId="77777777" w:rsidR="00A460BD" w:rsidRPr="009365C0" w:rsidRDefault="00A460BD" w:rsidP="00651878">
            <w:pPr>
              <w:jc w:val="center"/>
              <w:rPr>
                <w:sz w:val="22"/>
                <w:szCs w:val="22"/>
              </w:rPr>
            </w:pPr>
            <w:r w:rsidRPr="009365C0">
              <w:rPr>
                <w:sz w:val="22"/>
                <w:szCs w:val="22"/>
              </w:rPr>
              <w:t>36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FC10F" w14:textId="77777777" w:rsidR="00A460BD" w:rsidRPr="009365C0" w:rsidRDefault="00A460BD" w:rsidP="00651878">
            <w:pPr>
              <w:jc w:val="center"/>
              <w:rPr>
                <w:sz w:val="22"/>
                <w:szCs w:val="22"/>
              </w:rPr>
            </w:pPr>
            <w:r w:rsidRPr="009365C0">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E37B5" w14:textId="77777777" w:rsidR="00A460BD" w:rsidRPr="009365C0" w:rsidRDefault="00A460BD" w:rsidP="00651878">
            <w:pPr>
              <w:jc w:val="center"/>
              <w:rPr>
                <w:sz w:val="22"/>
                <w:szCs w:val="22"/>
              </w:rPr>
            </w:pPr>
            <w:r w:rsidRPr="009365C0">
              <w:rPr>
                <w:sz w:val="22"/>
                <w:szCs w:val="22"/>
              </w:rPr>
              <w:t>75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241A" w14:textId="77777777" w:rsidR="00A460BD" w:rsidRPr="009365C0" w:rsidRDefault="00A460BD" w:rsidP="00651878">
            <w:pPr>
              <w:jc w:val="center"/>
              <w:rPr>
                <w:sz w:val="22"/>
                <w:szCs w:val="22"/>
              </w:rPr>
            </w:pPr>
            <w:r w:rsidRPr="009365C0">
              <w:rPr>
                <w:sz w:val="22"/>
                <w:szCs w:val="22"/>
              </w:rPr>
              <w:t>27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AAF9" w14:textId="77777777" w:rsidR="00A460BD" w:rsidRPr="009365C0" w:rsidRDefault="00A460BD" w:rsidP="00651878">
            <w:pPr>
              <w:jc w:val="center"/>
              <w:rPr>
                <w:sz w:val="22"/>
                <w:szCs w:val="22"/>
              </w:rPr>
            </w:pPr>
            <w:r w:rsidRPr="009365C0">
              <w:rPr>
                <w:sz w:val="22"/>
                <w:szCs w:val="22"/>
              </w:rPr>
              <w:t>37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EEC4" w14:textId="77777777" w:rsidR="00A460BD" w:rsidRPr="009365C0" w:rsidRDefault="00A460BD" w:rsidP="00651878">
            <w:pPr>
              <w:jc w:val="center"/>
              <w:rPr>
                <w:sz w:val="22"/>
                <w:szCs w:val="22"/>
              </w:rPr>
            </w:pPr>
            <w:r w:rsidRPr="009365C0">
              <w:rPr>
                <w:sz w:val="22"/>
                <w:szCs w:val="22"/>
              </w:rPr>
              <w:t>13</w:t>
            </w:r>
          </w:p>
        </w:tc>
      </w:tr>
    </w:tbl>
    <w:p w14:paraId="58E1D6F0" w14:textId="77777777" w:rsidR="00A460BD" w:rsidRPr="009365C0" w:rsidRDefault="00A460BD" w:rsidP="00A460BD">
      <w:pPr>
        <w:rPr>
          <w:sz w:val="22"/>
          <w:szCs w:val="22"/>
        </w:rPr>
      </w:pPr>
    </w:p>
    <w:p w14:paraId="6AFF8FEC" w14:textId="77777777" w:rsidR="00A460BD" w:rsidRPr="009365C0" w:rsidRDefault="00A460BD" w:rsidP="00A460BD">
      <w:pPr>
        <w:pStyle w:val="Sraopastraipa1"/>
        <w:numPr>
          <w:ilvl w:val="0"/>
          <w:numId w:val="29"/>
        </w:numPr>
        <w:spacing w:after="0" w:line="240" w:lineRule="auto"/>
        <w:rPr>
          <w:rFonts w:ascii="Times New Roman" w:hAnsi="Times New Roman"/>
          <w:lang w:val="lt-LT"/>
        </w:rPr>
      </w:pPr>
      <w:r w:rsidRPr="009365C0">
        <w:rPr>
          <w:rFonts w:ascii="Times New Roman" w:hAnsi="Times New Roman"/>
          <w:lang w:val="lt-LT"/>
        </w:rPr>
        <w:t xml:space="preserve">Jei </w:t>
      </w:r>
      <w:r w:rsidR="008D286A">
        <w:rPr>
          <w:rFonts w:ascii="Times New Roman" w:hAnsi="Times New Roman"/>
          <w:lang w:val="lt-LT"/>
        </w:rPr>
        <w:t>sterilų koncentratą</w:t>
      </w:r>
      <w:r w:rsidRPr="009365C0">
        <w:rPr>
          <w:rFonts w:ascii="Times New Roman" w:hAnsi="Times New Roman"/>
          <w:lang w:val="lt-LT"/>
        </w:rPr>
        <w:t xml:space="preserve"> ir </w:t>
      </w:r>
      <w:proofErr w:type="spellStart"/>
      <w:r w:rsidRPr="009365C0">
        <w:rPr>
          <w:rFonts w:ascii="Times New Roman" w:hAnsi="Times New Roman"/>
          <w:lang w:val="lt-LT"/>
        </w:rPr>
        <w:t>talpyklę</w:t>
      </w:r>
      <w:proofErr w:type="spellEnd"/>
      <w:r w:rsidRPr="009365C0">
        <w:rPr>
          <w:rFonts w:ascii="Times New Roman" w:hAnsi="Times New Roman"/>
          <w:lang w:val="lt-LT"/>
        </w:rPr>
        <w:t xml:space="preserve"> galima apžiūrėti, prieš vartojimą būtina įvertinti, ar nėra matomų dalelių ar spalvos pokyčio.</w:t>
      </w:r>
    </w:p>
    <w:p w14:paraId="69414FA9" w14:textId="77777777" w:rsidR="00A460BD" w:rsidRPr="009365C0" w:rsidRDefault="00A460BD" w:rsidP="00A460BD">
      <w:pPr>
        <w:pStyle w:val="Sraopastraipa1"/>
        <w:numPr>
          <w:ilvl w:val="0"/>
          <w:numId w:val="29"/>
        </w:numPr>
        <w:spacing w:after="0" w:line="240" w:lineRule="auto"/>
        <w:rPr>
          <w:rFonts w:ascii="Times New Roman" w:hAnsi="Times New Roman"/>
          <w:lang w:val="lt-LT"/>
        </w:rPr>
      </w:pPr>
      <w:r w:rsidRPr="009365C0">
        <w:rPr>
          <w:rFonts w:ascii="Times New Roman" w:hAnsi="Times New Roman"/>
          <w:lang w:val="lt-LT"/>
        </w:rPr>
        <w:t xml:space="preserve">AGGRASTAT galima </w:t>
      </w:r>
      <w:r w:rsidR="008D286A">
        <w:rPr>
          <w:rFonts w:ascii="Times New Roman" w:hAnsi="Times New Roman"/>
          <w:lang w:val="lt-LT"/>
        </w:rPr>
        <w:t>leisti</w:t>
      </w:r>
      <w:r w:rsidRPr="009365C0">
        <w:rPr>
          <w:rFonts w:ascii="Times New Roman" w:hAnsi="Times New Roman"/>
          <w:lang w:val="lt-LT"/>
        </w:rPr>
        <w:t xml:space="preserve"> tik į veną, jo galima </w:t>
      </w:r>
      <w:proofErr w:type="spellStart"/>
      <w:r w:rsidRPr="009365C0">
        <w:rPr>
          <w:rFonts w:ascii="Times New Roman" w:hAnsi="Times New Roman"/>
          <w:lang w:val="lt-LT"/>
        </w:rPr>
        <w:t>infuzuoti</w:t>
      </w:r>
      <w:proofErr w:type="spellEnd"/>
      <w:r w:rsidRPr="009365C0">
        <w:rPr>
          <w:rFonts w:ascii="Times New Roman" w:hAnsi="Times New Roman"/>
          <w:lang w:val="lt-LT"/>
        </w:rPr>
        <w:t xml:space="preserve"> kartu su </w:t>
      </w:r>
      <w:proofErr w:type="spellStart"/>
      <w:r w:rsidRPr="009365C0">
        <w:rPr>
          <w:rFonts w:ascii="Times New Roman" w:hAnsi="Times New Roman"/>
          <w:lang w:val="lt-LT"/>
        </w:rPr>
        <w:t>nefrakcionuotu</w:t>
      </w:r>
      <w:proofErr w:type="spellEnd"/>
      <w:r w:rsidRPr="009365C0">
        <w:rPr>
          <w:rFonts w:ascii="Times New Roman" w:hAnsi="Times New Roman"/>
          <w:lang w:val="lt-LT"/>
        </w:rPr>
        <w:t xml:space="preserve"> heparinu per tą pačią infuzinę sistemą.</w:t>
      </w:r>
    </w:p>
    <w:p w14:paraId="0999FB36" w14:textId="77777777" w:rsidR="00A460BD" w:rsidRPr="009365C0" w:rsidRDefault="00A460BD" w:rsidP="00A460BD">
      <w:pPr>
        <w:pStyle w:val="Sraopastraipa1"/>
        <w:numPr>
          <w:ilvl w:val="0"/>
          <w:numId w:val="29"/>
        </w:numPr>
        <w:spacing w:after="0" w:line="240" w:lineRule="auto"/>
        <w:rPr>
          <w:rFonts w:ascii="Times New Roman" w:hAnsi="Times New Roman"/>
          <w:lang w:val="lt-LT"/>
        </w:rPr>
      </w:pPr>
      <w:r w:rsidRPr="009365C0">
        <w:rPr>
          <w:rFonts w:ascii="Times New Roman" w:hAnsi="Times New Roman"/>
          <w:lang w:val="lt-LT"/>
        </w:rPr>
        <w:t xml:space="preserve">AGGRASTAT rekomenduojama </w:t>
      </w:r>
      <w:r w:rsidR="008D286A">
        <w:rPr>
          <w:rFonts w:ascii="Times New Roman" w:hAnsi="Times New Roman"/>
          <w:lang w:val="lt-LT"/>
        </w:rPr>
        <w:t>leisti</w:t>
      </w:r>
      <w:r w:rsidRPr="009365C0">
        <w:rPr>
          <w:rFonts w:ascii="Times New Roman" w:hAnsi="Times New Roman"/>
          <w:lang w:val="lt-LT"/>
        </w:rPr>
        <w:t xml:space="preserve"> naudojant kalibruotą infuzijų rinkinį ir sterilią įrangą.</w:t>
      </w:r>
    </w:p>
    <w:p w14:paraId="734700E9" w14:textId="77777777" w:rsidR="00A460BD" w:rsidRPr="009365C0" w:rsidRDefault="00A460BD" w:rsidP="00A460BD">
      <w:pPr>
        <w:pStyle w:val="Sraopastraipa1"/>
        <w:numPr>
          <w:ilvl w:val="0"/>
          <w:numId w:val="29"/>
        </w:numPr>
        <w:spacing w:after="0" w:line="240" w:lineRule="auto"/>
        <w:rPr>
          <w:rFonts w:ascii="Times New Roman" w:hAnsi="Times New Roman"/>
          <w:lang w:val="lt-LT"/>
        </w:rPr>
      </w:pPr>
      <w:r w:rsidRPr="009365C0">
        <w:rPr>
          <w:rFonts w:ascii="Times New Roman" w:hAnsi="Times New Roman"/>
          <w:lang w:val="lt-LT"/>
        </w:rPr>
        <w:t>Būtina užtikrinti, kad pradinės dozės infuzija netruktų ilgiau nei nurodyta ir kad būtų apskaičiuota teisinga palaikomoji dozė (remiantis paciento kūno svoriu).</w:t>
      </w:r>
    </w:p>
    <w:p w14:paraId="05FAD0A0" w14:textId="77777777" w:rsidR="00A460BD" w:rsidRPr="009365C0" w:rsidRDefault="00A460BD" w:rsidP="00A460BD">
      <w:pPr>
        <w:rPr>
          <w:sz w:val="22"/>
          <w:szCs w:val="22"/>
        </w:rPr>
      </w:pPr>
    </w:p>
    <w:p w14:paraId="022245D9" w14:textId="77777777" w:rsidR="00A460BD" w:rsidRPr="009365C0" w:rsidRDefault="00A460BD" w:rsidP="00A460BD">
      <w:pPr>
        <w:pStyle w:val="PI-2EMEASMCA"/>
        <w:outlineLvl w:val="9"/>
      </w:pPr>
      <w:r w:rsidRPr="009365C0">
        <w:t>Specialios laikymo sąlygos</w:t>
      </w:r>
    </w:p>
    <w:p w14:paraId="77DE4063" w14:textId="77777777" w:rsidR="00A460BD" w:rsidRPr="00F04EE0" w:rsidRDefault="00A460BD" w:rsidP="007064A3">
      <w:pPr>
        <w:pStyle w:val="BTEMEASMCA"/>
      </w:pPr>
      <w:r w:rsidRPr="007064A3">
        <w:t>Ant dėžutės ir etiketės po „Tinka iki</w:t>
      </w:r>
      <w:r w:rsidR="008D286A">
        <w:t xml:space="preserve"> ir EXP</w:t>
      </w:r>
      <w:r w:rsidRPr="007064A3">
        <w:t>“ nurodytam tinkamumo laikui pasibaigus, šio vaist</w:t>
      </w:r>
      <w:r w:rsidR="00A676A1">
        <w:t>inio preparato</w:t>
      </w:r>
      <w:r w:rsidRPr="007064A3">
        <w:t xml:space="preserve"> vartoti negalima. Vaist</w:t>
      </w:r>
      <w:r w:rsidR="00A676A1">
        <w:t>inis preparatas</w:t>
      </w:r>
      <w:r w:rsidRPr="007064A3">
        <w:t xml:space="preserve"> tinkamas vartoti iki paskutinės nurodyto mėnesio dienos.</w:t>
      </w:r>
    </w:p>
    <w:p w14:paraId="24591CC4" w14:textId="77777777" w:rsidR="00A460BD" w:rsidRPr="009365C0" w:rsidRDefault="00A460BD" w:rsidP="00F04EE0">
      <w:pPr>
        <w:pStyle w:val="BTEMEASMCA"/>
      </w:pPr>
    </w:p>
    <w:p w14:paraId="09B14CEB" w14:textId="77777777" w:rsidR="00A460BD" w:rsidRPr="009365C0" w:rsidRDefault="00A460BD" w:rsidP="00A460BD">
      <w:pPr>
        <w:rPr>
          <w:sz w:val="22"/>
          <w:szCs w:val="22"/>
        </w:rPr>
      </w:pPr>
      <w:r w:rsidRPr="009365C0">
        <w:rPr>
          <w:sz w:val="22"/>
          <w:szCs w:val="22"/>
        </w:rPr>
        <w:t xml:space="preserve">Negalima užšaldyti. </w:t>
      </w:r>
      <w:r w:rsidR="008D286A">
        <w:rPr>
          <w:sz w:val="22"/>
          <w:szCs w:val="22"/>
        </w:rPr>
        <w:t>Flakoną</w:t>
      </w:r>
      <w:r w:rsidRPr="009365C0">
        <w:rPr>
          <w:sz w:val="22"/>
          <w:szCs w:val="22"/>
        </w:rPr>
        <w:t xml:space="preserve"> laikyti išorinėje dėžutėje, kad </w:t>
      </w:r>
      <w:r w:rsidR="00A676A1">
        <w:rPr>
          <w:sz w:val="22"/>
          <w:szCs w:val="22"/>
        </w:rPr>
        <w:t xml:space="preserve">vaistinis </w:t>
      </w:r>
      <w:r w:rsidRPr="009365C0">
        <w:rPr>
          <w:sz w:val="22"/>
          <w:szCs w:val="22"/>
        </w:rPr>
        <w:t xml:space="preserve">preparatas būtų apsaugotas nuo šviesos. </w:t>
      </w:r>
    </w:p>
    <w:p w14:paraId="71E0924F" w14:textId="77777777" w:rsidR="00A460BD" w:rsidRPr="009365C0" w:rsidRDefault="00A460BD" w:rsidP="007064A3">
      <w:pPr>
        <w:pStyle w:val="BTEMEASMCA"/>
      </w:pPr>
    </w:p>
    <w:p w14:paraId="4F59D0B7" w14:textId="77777777" w:rsidR="00A460BD" w:rsidRPr="009365C0" w:rsidRDefault="00A460BD" w:rsidP="00F04EE0">
      <w:pPr>
        <w:pStyle w:val="BTEMEASMCA"/>
      </w:pPr>
      <w:r w:rsidRPr="009365C0">
        <w:t>Paruoštą infuzi</w:t>
      </w:r>
      <w:r w:rsidR="000164AC">
        <w:t>nį</w:t>
      </w:r>
      <w:r w:rsidRPr="009365C0">
        <w:t xml:space="preserve"> tirpalą būtina vartoti nedelsiant. Jei jis tuoj pat nevartojamas,  </w:t>
      </w:r>
      <w:r w:rsidR="008D286A">
        <w:t xml:space="preserve">paruoštą </w:t>
      </w:r>
      <w:r w:rsidRPr="009365C0">
        <w:t>infuzinį tirpalą ilgiau negu 24 val. 2 °C – 8 °C temperatūroje laikyti negalima.</w:t>
      </w:r>
    </w:p>
    <w:p w14:paraId="43A8EB99" w14:textId="77777777" w:rsidR="00A460BD" w:rsidRPr="009365C0" w:rsidRDefault="00A460BD" w:rsidP="00AC3C92">
      <w:pPr>
        <w:pStyle w:val="BTEMEASMCA"/>
      </w:pPr>
    </w:p>
    <w:p w14:paraId="426334BC" w14:textId="77777777" w:rsidR="00A460BD" w:rsidRPr="009365C0" w:rsidRDefault="00A460BD" w:rsidP="00A460BD">
      <w:pPr>
        <w:pStyle w:val="PI-2EMEASMCA"/>
        <w:outlineLvl w:val="9"/>
      </w:pPr>
      <w:r w:rsidRPr="009365C0">
        <w:lastRenderedPageBreak/>
        <w:t>Pakuotė ir jos turinys</w:t>
      </w:r>
    </w:p>
    <w:p w14:paraId="72EAD634" w14:textId="77777777" w:rsidR="00A460BD" w:rsidRPr="009365C0" w:rsidRDefault="008D286A" w:rsidP="007064A3">
      <w:pPr>
        <w:pStyle w:val="BTEMEASMCA"/>
      </w:pPr>
      <w:r>
        <w:t>Sterilus koncentratas</w:t>
      </w:r>
      <w:r w:rsidR="00A460BD" w:rsidRPr="009365C0">
        <w:t xml:space="preserve"> </w:t>
      </w:r>
      <w:r>
        <w:t xml:space="preserve">yra </w:t>
      </w:r>
      <w:r w:rsidR="00A460BD" w:rsidRPr="009365C0">
        <w:t>skaidrus</w:t>
      </w:r>
      <w:r w:rsidR="00A676A1">
        <w:t xml:space="preserve"> ir</w:t>
      </w:r>
      <w:r w:rsidR="00A460BD" w:rsidRPr="009365C0">
        <w:t xml:space="preserve"> bespalvis  tirpalas. </w:t>
      </w:r>
      <w:r w:rsidR="000164AC">
        <w:t>AGGRASTAT i</w:t>
      </w:r>
      <w:r w:rsidR="00A460BD" w:rsidRPr="009365C0">
        <w:t>šleidžiam</w:t>
      </w:r>
      <w:r w:rsidR="000164AC">
        <w:t>as</w:t>
      </w:r>
      <w:r w:rsidR="00A460BD" w:rsidRPr="009365C0">
        <w:t xml:space="preserve"> 50 ml I tipo stiklo </w:t>
      </w:r>
      <w:r w:rsidR="000164AC">
        <w:t>flakonuose.</w:t>
      </w:r>
    </w:p>
    <w:p w14:paraId="362874CA" w14:textId="77777777" w:rsidR="00A460BD" w:rsidRPr="009365C0" w:rsidRDefault="00A460BD" w:rsidP="00F04EE0">
      <w:pPr>
        <w:pStyle w:val="BTEMEASMCA"/>
      </w:pPr>
    </w:p>
    <w:p w14:paraId="49153270" w14:textId="77777777" w:rsidR="00A460BD" w:rsidRPr="009365C0" w:rsidRDefault="00A460BD" w:rsidP="00A460BD">
      <w:pPr>
        <w:rPr>
          <w:b/>
          <w:sz w:val="22"/>
          <w:szCs w:val="22"/>
        </w:rPr>
      </w:pPr>
      <w:r w:rsidRPr="009365C0">
        <w:rPr>
          <w:b/>
          <w:sz w:val="22"/>
          <w:szCs w:val="22"/>
        </w:rPr>
        <w:t>Specialūs reikalavimai atliekoms tvarkyti ir vaistiniam preparatui ruošti</w:t>
      </w:r>
    </w:p>
    <w:p w14:paraId="4D3CD059" w14:textId="77777777" w:rsidR="00A460BD" w:rsidRPr="009365C0" w:rsidRDefault="00A460BD" w:rsidP="00A460BD">
      <w:pPr>
        <w:rPr>
          <w:sz w:val="22"/>
          <w:szCs w:val="22"/>
        </w:rPr>
      </w:pPr>
      <w:r w:rsidRPr="009365C0">
        <w:rPr>
          <w:sz w:val="22"/>
          <w:szCs w:val="22"/>
        </w:rPr>
        <w:t xml:space="preserve">Nesuvartotą </w:t>
      </w:r>
      <w:r w:rsidR="000164AC">
        <w:rPr>
          <w:sz w:val="22"/>
          <w:szCs w:val="22"/>
        </w:rPr>
        <w:t xml:space="preserve">vaistinį </w:t>
      </w:r>
      <w:r w:rsidRPr="009365C0">
        <w:rPr>
          <w:sz w:val="22"/>
          <w:szCs w:val="22"/>
        </w:rPr>
        <w:t>preparatą ar atliekas reikia tvarkyti laikantis vietinių reikalavimų.</w:t>
      </w:r>
    </w:p>
    <w:p w14:paraId="3111C21F" w14:textId="77777777" w:rsidR="00A460BD" w:rsidRPr="009365C0" w:rsidRDefault="00A460BD" w:rsidP="00A460BD">
      <w:pPr>
        <w:rPr>
          <w:sz w:val="22"/>
          <w:szCs w:val="22"/>
        </w:rPr>
      </w:pPr>
    </w:p>
    <w:p w14:paraId="1150E64C" w14:textId="77777777" w:rsidR="00A460BD" w:rsidRPr="009365C0" w:rsidRDefault="00A460BD" w:rsidP="00A460BD">
      <w:pPr>
        <w:rPr>
          <w:sz w:val="22"/>
          <w:szCs w:val="22"/>
        </w:rPr>
      </w:pPr>
    </w:p>
    <w:p w14:paraId="679FAC93" w14:textId="77777777" w:rsidR="00651878" w:rsidRDefault="00651878"/>
    <w:sectPr w:rsidR="00651878" w:rsidSect="00651878">
      <w:footerReference w:type="default" r:id="rId8"/>
      <w:pgSz w:w="11906" w:h="16838" w:code="9"/>
      <w:pgMar w:top="1134" w:right="1466"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34AF" w14:textId="77777777" w:rsidR="00D129BA" w:rsidRDefault="00D129BA">
      <w:r>
        <w:separator/>
      </w:r>
    </w:p>
  </w:endnote>
  <w:endnote w:type="continuationSeparator" w:id="0">
    <w:p w14:paraId="0EE33C6E" w14:textId="77777777" w:rsidR="00D129BA" w:rsidRDefault="00D1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5466" w14:textId="5E4B26CC" w:rsidR="00651878" w:rsidRPr="0066163C" w:rsidRDefault="00651878">
    <w:pPr>
      <w:pStyle w:val="Porat"/>
      <w:jc w:val="right"/>
      <w:rPr>
        <w:sz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3E0DF8">
      <w:rPr>
        <w:rStyle w:val="Puslapionumeris"/>
        <w:noProof/>
        <w:sz w:val="22"/>
        <w:szCs w:val="22"/>
      </w:rPr>
      <w:t>2</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E490" w14:textId="77777777" w:rsidR="00D129BA" w:rsidRDefault="00D129BA">
      <w:r>
        <w:separator/>
      </w:r>
    </w:p>
  </w:footnote>
  <w:footnote w:type="continuationSeparator" w:id="0">
    <w:p w14:paraId="3C89EB66" w14:textId="77777777" w:rsidR="00D129BA" w:rsidRDefault="00D1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5B6"/>
    <w:multiLevelType w:val="hybridMultilevel"/>
    <w:tmpl w:val="859AE10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B002231"/>
    <w:multiLevelType w:val="hybridMultilevel"/>
    <w:tmpl w:val="C118557E"/>
    <w:lvl w:ilvl="0" w:tplc="3FCAA5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A0F35"/>
    <w:multiLevelType w:val="hybridMultilevel"/>
    <w:tmpl w:val="14C05F6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E52FFA"/>
    <w:multiLevelType w:val="hybridMultilevel"/>
    <w:tmpl w:val="9990D4F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EA364F"/>
    <w:multiLevelType w:val="hybridMultilevel"/>
    <w:tmpl w:val="65026B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BC4C1A"/>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C5D57"/>
    <w:multiLevelType w:val="multilevel"/>
    <w:tmpl w:val="284A13A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DA0B94"/>
    <w:multiLevelType w:val="hybridMultilevel"/>
    <w:tmpl w:val="D00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A45C6"/>
    <w:multiLevelType w:val="multilevel"/>
    <w:tmpl w:val="19C626EA"/>
    <w:styleLink w:val="LFO1"/>
    <w:lvl w:ilvl="0">
      <w:numFmt w:val="bullet"/>
      <w:lvlText w:val="-"/>
      <w:lvlJc w:val="left"/>
      <w:pPr>
        <w:ind w:left="720" w:hanging="363"/>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3256CD"/>
    <w:multiLevelType w:val="multilevel"/>
    <w:tmpl w:val="70C6C54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764B4D"/>
    <w:multiLevelType w:val="multilevel"/>
    <w:tmpl w:val="330A6C9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F982676"/>
    <w:multiLevelType w:val="multilevel"/>
    <w:tmpl w:val="8F6A6BC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0F02CEA"/>
    <w:multiLevelType w:val="hybridMultilevel"/>
    <w:tmpl w:val="8146ED46"/>
    <w:lvl w:ilvl="0" w:tplc="2CBA6A8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6493D"/>
    <w:multiLevelType w:val="multilevel"/>
    <w:tmpl w:val="B562066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A0520F0"/>
    <w:multiLevelType w:val="multilevel"/>
    <w:tmpl w:val="B9A69C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852DC5"/>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B37E22"/>
    <w:multiLevelType w:val="multilevel"/>
    <w:tmpl w:val="7EAC0DE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0CD13BF"/>
    <w:multiLevelType w:val="hybridMultilevel"/>
    <w:tmpl w:val="27DC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A20AF9"/>
    <w:multiLevelType w:val="hybridMultilevel"/>
    <w:tmpl w:val="6402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D6CE6"/>
    <w:multiLevelType w:val="hybridMultilevel"/>
    <w:tmpl w:val="19E2691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DE5E72"/>
    <w:multiLevelType w:val="multilevel"/>
    <w:tmpl w:val="2F18F1B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27563F6"/>
    <w:multiLevelType w:val="hybridMultilevel"/>
    <w:tmpl w:val="4C4EE558"/>
    <w:lvl w:ilvl="0" w:tplc="3FCAA5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03C8F"/>
    <w:multiLevelType w:val="hybridMultilevel"/>
    <w:tmpl w:val="EAC8A7B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E71618"/>
    <w:multiLevelType w:val="multilevel"/>
    <w:tmpl w:val="BC9C4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F1963AD"/>
    <w:multiLevelType w:val="multilevel"/>
    <w:tmpl w:val="6BF27A9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76DB794C"/>
    <w:multiLevelType w:val="hybridMultilevel"/>
    <w:tmpl w:val="69D2000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743434"/>
    <w:multiLevelType w:val="hybridMultilevel"/>
    <w:tmpl w:val="E2C05B3E"/>
    <w:lvl w:ilvl="0" w:tplc="3FCAA5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B73AE"/>
    <w:multiLevelType w:val="singleLevel"/>
    <w:tmpl w:val="3E36F0E6"/>
    <w:lvl w:ilvl="0">
      <w:start w:val="1"/>
      <w:numFmt w:val="decimal"/>
      <w:lvlText w:val="%1."/>
      <w:legacy w:legacy="1" w:legacySpace="0" w:legacyIndent="283"/>
      <w:lvlJc w:val="left"/>
      <w:pPr>
        <w:ind w:left="283" w:hanging="283"/>
      </w:pPr>
    </w:lvl>
  </w:abstractNum>
  <w:num w:numId="1" w16cid:durableId="1749770112">
    <w:abstractNumId w:val="8"/>
  </w:num>
  <w:num w:numId="2" w16cid:durableId="85154931">
    <w:abstractNumId w:val="24"/>
  </w:num>
  <w:num w:numId="3" w16cid:durableId="1578006936">
    <w:abstractNumId w:val="13"/>
  </w:num>
  <w:num w:numId="4" w16cid:durableId="477305743">
    <w:abstractNumId w:val="10"/>
  </w:num>
  <w:num w:numId="5" w16cid:durableId="201870939">
    <w:abstractNumId w:val="14"/>
  </w:num>
  <w:num w:numId="6" w16cid:durableId="708140883">
    <w:abstractNumId w:val="6"/>
  </w:num>
  <w:num w:numId="7" w16cid:durableId="1384986962">
    <w:abstractNumId w:val="16"/>
  </w:num>
  <w:num w:numId="8" w16cid:durableId="1295719238">
    <w:abstractNumId w:val="11"/>
  </w:num>
  <w:num w:numId="9" w16cid:durableId="242688072">
    <w:abstractNumId w:val="9"/>
  </w:num>
  <w:num w:numId="10" w16cid:durableId="388891102">
    <w:abstractNumId w:val="20"/>
  </w:num>
  <w:num w:numId="11" w16cid:durableId="847451444">
    <w:abstractNumId w:val="23"/>
  </w:num>
  <w:num w:numId="12" w16cid:durableId="1309898965">
    <w:abstractNumId w:val="12"/>
  </w:num>
  <w:num w:numId="13" w16cid:durableId="267200981">
    <w:abstractNumId w:val="27"/>
  </w:num>
  <w:num w:numId="14" w16cid:durableId="1318535495">
    <w:abstractNumId w:val="27"/>
    <w:lvlOverride w:ilvl="0">
      <w:lvl w:ilvl="0">
        <w:start w:val="1"/>
        <w:numFmt w:val="decimal"/>
        <w:lvlText w:val="%1."/>
        <w:legacy w:legacy="1" w:legacySpace="0" w:legacyIndent="283"/>
        <w:lvlJc w:val="left"/>
        <w:pPr>
          <w:ind w:left="283" w:hanging="283"/>
        </w:pPr>
      </w:lvl>
    </w:lvlOverride>
  </w:num>
  <w:num w:numId="15" w16cid:durableId="1539777282">
    <w:abstractNumId w:val="27"/>
    <w:lvlOverride w:ilvl="0">
      <w:lvl w:ilvl="0">
        <w:start w:val="1"/>
        <w:numFmt w:val="decimal"/>
        <w:lvlText w:val="%1."/>
        <w:legacy w:legacy="1" w:legacySpace="0" w:legacyIndent="283"/>
        <w:lvlJc w:val="left"/>
        <w:pPr>
          <w:ind w:left="283" w:hanging="283"/>
        </w:pPr>
      </w:lvl>
    </w:lvlOverride>
  </w:num>
  <w:num w:numId="16" w16cid:durableId="1932665993">
    <w:abstractNumId w:val="5"/>
  </w:num>
  <w:num w:numId="17" w16cid:durableId="1710715857">
    <w:abstractNumId w:val="15"/>
  </w:num>
  <w:num w:numId="18" w16cid:durableId="2100366669">
    <w:abstractNumId w:val="0"/>
  </w:num>
  <w:num w:numId="19" w16cid:durableId="656423320">
    <w:abstractNumId w:val="18"/>
  </w:num>
  <w:num w:numId="20" w16cid:durableId="78527694">
    <w:abstractNumId w:val="1"/>
  </w:num>
  <w:num w:numId="21" w16cid:durableId="781144804">
    <w:abstractNumId w:val="21"/>
  </w:num>
  <w:num w:numId="22" w16cid:durableId="305936767">
    <w:abstractNumId w:val="26"/>
  </w:num>
  <w:num w:numId="23" w16cid:durableId="1576742656">
    <w:abstractNumId w:val="22"/>
  </w:num>
  <w:num w:numId="24" w16cid:durableId="973950136">
    <w:abstractNumId w:val="19"/>
  </w:num>
  <w:num w:numId="25" w16cid:durableId="1008141295">
    <w:abstractNumId w:val="3"/>
  </w:num>
  <w:num w:numId="26" w16cid:durableId="621309111">
    <w:abstractNumId w:val="25"/>
  </w:num>
  <w:num w:numId="27" w16cid:durableId="648248279">
    <w:abstractNumId w:val="2"/>
  </w:num>
  <w:num w:numId="28" w16cid:durableId="30767797">
    <w:abstractNumId w:val="4"/>
  </w:num>
  <w:num w:numId="29" w16cid:durableId="1610507216">
    <w:abstractNumId w:val="7"/>
  </w:num>
  <w:num w:numId="30" w16cid:durableId="2065057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22f5b71d-da2c-4c9d-b3cc-818f6b41d3e2" w:val=" "/>
    <w:docVar w:name="VAULT_ND_25470faa-e6ee-4031-8c45-2fa30b7ccccc" w:val=" "/>
    <w:docVar w:name="vault_nd_4bd8c309-e961-4e50-83cc-c90d6a74ae74" w:val=" "/>
    <w:docVar w:name="VAULT_ND_4eadda10-38ed-464a-9898-89410cf08c38" w:val=" "/>
    <w:docVar w:name="vault_nd_5150b9df-8032-4789-b7d8-3aecbcaa525f" w:val=" "/>
    <w:docVar w:name="VAULT_ND_5eeb3793-8712-41ba-b962-83bd357e45e4" w:val=" "/>
    <w:docVar w:name="VAULT_ND_681d6014-66ef-475a-9375-d6d044679f02" w:val=" "/>
    <w:docVar w:name="VAULT_ND_737ed964-2bb6-4fab-99f0-5831ce7a9a80" w:val=" "/>
    <w:docVar w:name="vault_nd_8d5415c0-a9e6-4848-bc47-aad152c37cfe" w:val=" "/>
    <w:docVar w:name="vault_nd_ccf4a4a0-1f47-426a-80dc-1811258b48e9" w:val=" "/>
    <w:docVar w:name="VAULT_ND_dd6d688a-59b4-48dc-92d6-8e7ac79fcfc6" w:val=" "/>
    <w:docVar w:name="vault_nd_e0f7045b-8f92-4c79-9cfa-52608cd55963" w:val=" "/>
    <w:docVar w:name="VAULT_ND_e850f0d4-58cf-4ba5-9a3a-29b88c951f6c" w:val=" "/>
    <w:docVar w:name="vault_nd_fb2a3d6b-76ae-4237-a591-005bcbe6d072" w:val=" "/>
  </w:docVars>
  <w:rsids>
    <w:rsidRoot w:val="00A460BD"/>
    <w:rsid w:val="00014264"/>
    <w:rsid w:val="000164AC"/>
    <w:rsid w:val="00023C58"/>
    <w:rsid w:val="00030C38"/>
    <w:rsid w:val="00040811"/>
    <w:rsid w:val="00043AF2"/>
    <w:rsid w:val="00050E43"/>
    <w:rsid w:val="00060123"/>
    <w:rsid w:val="000627B2"/>
    <w:rsid w:val="0006606B"/>
    <w:rsid w:val="00080331"/>
    <w:rsid w:val="00091EB1"/>
    <w:rsid w:val="000A181C"/>
    <w:rsid w:val="000A1D62"/>
    <w:rsid w:val="000A3B1A"/>
    <w:rsid w:val="000A3EFA"/>
    <w:rsid w:val="000C5385"/>
    <w:rsid w:val="000E2CE2"/>
    <w:rsid w:val="000E6A28"/>
    <w:rsid w:val="00103718"/>
    <w:rsid w:val="001203BF"/>
    <w:rsid w:val="00121438"/>
    <w:rsid w:val="00147555"/>
    <w:rsid w:val="00152A97"/>
    <w:rsid w:val="00170A4A"/>
    <w:rsid w:val="00183158"/>
    <w:rsid w:val="00183E6B"/>
    <w:rsid w:val="00191503"/>
    <w:rsid w:val="001C0174"/>
    <w:rsid w:val="001C3BAD"/>
    <w:rsid w:val="001C3D75"/>
    <w:rsid w:val="001C508A"/>
    <w:rsid w:val="00212655"/>
    <w:rsid w:val="0024100C"/>
    <w:rsid w:val="002412DC"/>
    <w:rsid w:val="00247599"/>
    <w:rsid w:val="002647EC"/>
    <w:rsid w:val="002718B6"/>
    <w:rsid w:val="0027536F"/>
    <w:rsid w:val="00283B16"/>
    <w:rsid w:val="002968AD"/>
    <w:rsid w:val="002B7CEF"/>
    <w:rsid w:val="002C5178"/>
    <w:rsid w:val="002D3476"/>
    <w:rsid w:val="002D7035"/>
    <w:rsid w:val="002D712D"/>
    <w:rsid w:val="002F0800"/>
    <w:rsid w:val="002F09DF"/>
    <w:rsid w:val="002F7D96"/>
    <w:rsid w:val="00332119"/>
    <w:rsid w:val="003421E1"/>
    <w:rsid w:val="003515B2"/>
    <w:rsid w:val="003549B6"/>
    <w:rsid w:val="003557B4"/>
    <w:rsid w:val="00355E1E"/>
    <w:rsid w:val="00363527"/>
    <w:rsid w:val="003D458E"/>
    <w:rsid w:val="003E0DF8"/>
    <w:rsid w:val="00414354"/>
    <w:rsid w:val="00420286"/>
    <w:rsid w:val="00426474"/>
    <w:rsid w:val="00471FA5"/>
    <w:rsid w:val="00482AE3"/>
    <w:rsid w:val="004E32E3"/>
    <w:rsid w:val="004F11FF"/>
    <w:rsid w:val="00511D88"/>
    <w:rsid w:val="005134A0"/>
    <w:rsid w:val="00547D0E"/>
    <w:rsid w:val="00583F28"/>
    <w:rsid w:val="005B2DC4"/>
    <w:rsid w:val="005C2F40"/>
    <w:rsid w:val="005E4BE2"/>
    <w:rsid w:val="00601413"/>
    <w:rsid w:val="00610083"/>
    <w:rsid w:val="00610439"/>
    <w:rsid w:val="0061710B"/>
    <w:rsid w:val="00642202"/>
    <w:rsid w:val="00651878"/>
    <w:rsid w:val="00682E11"/>
    <w:rsid w:val="006948F4"/>
    <w:rsid w:val="006C16C4"/>
    <w:rsid w:val="006D7CC1"/>
    <w:rsid w:val="006F3F58"/>
    <w:rsid w:val="007017BF"/>
    <w:rsid w:val="007064A3"/>
    <w:rsid w:val="00734D70"/>
    <w:rsid w:val="00735355"/>
    <w:rsid w:val="00735685"/>
    <w:rsid w:val="00740486"/>
    <w:rsid w:val="00760E3A"/>
    <w:rsid w:val="00774783"/>
    <w:rsid w:val="0079321B"/>
    <w:rsid w:val="007E0B2E"/>
    <w:rsid w:val="007E254A"/>
    <w:rsid w:val="007E544C"/>
    <w:rsid w:val="007E6101"/>
    <w:rsid w:val="00800C5A"/>
    <w:rsid w:val="00827D29"/>
    <w:rsid w:val="0084593B"/>
    <w:rsid w:val="00852DDE"/>
    <w:rsid w:val="00884681"/>
    <w:rsid w:val="008922B9"/>
    <w:rsid w:val="008A25DA"/>
    <w:rsid w:val="008D286A"/>
    <w:rsid w:val="008E2A43"/>
    <w:rsid w:val="008E6AB4"/>
    <w:rsid w:val="008F1C9B"/>
    <w:rsid w:val="00916A3E"/>
    <w:rsid w:val="0092706D"/>
    <w:rsid w:val="00956757"/>
    <w:rsid w:val="00956FA0"/>
    <w:rsid w:val="009619B6"/>
    <w:rsid w:val="0097336B"/>
    <w:rsid w:val="009851E2"/>
    <w:rsid w:val="009938F1"/>
    <w:rsid w:val="00997516"/>
    <w:rsid w:val="009A318B"/>
    <w:rsid w:val="009D2A98"/>
    <w:rsid w:val="009E32D6"/>
    <w:rsid w:val="00A119C1"/>
    <w:rsid w:val="00A460BD"/>
    <w:rsid w:val="00A5081D"/>
    <w:rsid w:val="00A53761"/>
    <w:rsid w:val="00A676A1"/>
    <w:rsid w:val="00A73297"/>
    <w:rsid w:val="00A8021A"/>
    <w:rsid w:val="00A831CE"/>
    <w:rsid w:val="00A93D13"/>
    <w:rsid w:val="00A95654"/>
    <w:rsid w:val="00A960CA"/>
    <w:rsid w:val="00AA6105"/>
    <w:rsid w:val="00AC1157"/>
    <w:rsid w:val="00AC27A5"/>
    <w:rsid w:val="00AC3C92"/>
    <w:rsid w:val="00AE2244"/>
    <w:rsid w:val="00AE4EFC"/>
    <w:rsid w:val="00AF0660"/>
    <w:rsid w:val="00AF538F"/>
    <w:rsid w:val="00AF6044"/>
    <w:rsid w:val="00B3344E"/>
    <w:rsid w:val="00B42F94"/>
    <w:rsid w:val="00B43353"/>
    <w:rsid w:val="00B46BBC"/>
    <w:rsid w:val="00B5007E"/>
    <w:rsid w:val="00B55363"/>
    <w:rsid w:val="00B61A19"/>
    <w:rsid w:val="00B70962"/>
    <w:rsid w:val="00B74105"/>
    <w:rsid w:val="00BA794F"/>
    <w:rsid w:val="00BD35A3"/>
    <w:rsid w:val="00BD7687"/>
    <w:rsid w:val="00C056FA"/>
    <w:rsid w:val="00C34587"/>
    <w:rsid w:val="00C42EE9"/>
    <w:rsid w:val="00C62158"/>
    <w:rsid w:val="00C75794"/>
    <w:rsid w:val="00C97F62"/>
    <w:rsid w:val="00CB002E"/>
    <w:rsid w:val="00CB1083"/>
    <w:rsid w:val="00CD42FA"/>
    <w:rsid w:val="00CD457A"/>
    <w:rsid w:val="00CE1492"/>
    <w:rsid w:val="00D129BA"/>
    <w:rsid w:val="00D37D41"/>
    <w:rsid w:val="00D42020"/>
    <w:rsid w:val="00D46205"/>
    <w:rsid w:val="00D542CC"/>
    <w:rsid w:val="00D577EB"/>
    <w:rsid w:val="00DB0522"/>
    <w:rsid w:val="00DC2D8D"/>
    <w:rsid w:val="00DD1289"/>
    <w:rsid w:val="00DD1E2F"/>
    <w:rsid w:val="00DD2457"/>
    <w:rsid w:val="00DE2FDA"/>
    <w:rsid w:val="00E026AA"/>
    <w:rsid w:val="00E05636"/>
    <w:rsid w:val="00E15613"/>
    <w:rsid w:val="00E4678C"/>
    <w:rsid w:val="00E7626A"/>
    <w:rsid w:val="00E8510C"/>
    <w:rsid w:val="00EA70BC"/>
    <w:rsid w:val="00EC2974"/>
    <w:rsid w:val="00EC35C5"/>
    <w:rsid w:val="00EE6C61"/>
    <w:rsid w:val="00EE71D9"/>
    <w:rsid w:val="00EF0C41"/>
    <w:rsid w:val="00F004DD"/>
    <w:rsid w:val="00F04EE0"/>
    <w:rsid w:val="00F07F0D"/>
    <w:rsid w:val="00F10CDD"/>
    <w:rsid w:val="00F13AAC"/>
    <w:rsid w:val="00F34467"/>
    <w:rsid w:val="00F67650"/>
    <w:rsid w:val="00F80D5E"/>
    <w:rsid w:val="00F916FA"/>
    <w:rsid w:val="00F92340"/>
    <w:rsid w:val="00F9252F"/>
    <w:rsid w:val="00FA2217"/>
    <w:rsid w:val="00FC5DFB"/>
    <w:rsid w:val="00FD2E4D"/>
    <w:rsid w:val="00FD36CA"/>
    <w:rsid w:val="00FE62D5"/>
    <w:rsid w:val="00FF1FE8"/>
    <w:rsid w:val="00FF4B6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2E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0BD"/>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A460B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460B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460B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460BD"/>
    <w:pPr>
      <w:keepNext/>
      <w:tabs>
        <w:tab w:val="left" w:pos="567"/>
      </w:tabs>
      <w:spacing w:line="260" w:lineRule="exact"/>
      <w:jc w:val="both"/>
      <w:outlineLvl w:val="3"/>
    </w:pPr>
    <w:rPr>
      <w:rFonts w:eastAsia="SimSun"/>
      <w:b/>
      <w:noProof/>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460BD"/>
    <w:rPr>
      <w:rFonts w:ascii="Arial" w:eastAsia="Times New Roman" w:hAnsi="Arial" w:cs="Arial"/>
      <w:b/>
      <w:bCs/>
      <w:kern w:val="32"/>
      <w:sz w:val="32"/>
      <w:szCs w:val="32"/>
    </w:rPr>
  </w:style>
  <w:style w:type="character" w:customStyle="1" w:styleId="Antrat2Diagrama">
    <w:name w:val="Antraštė 2 Diagrama"/>
    <w:link w:val="Antrat2"/>
    <w:rsid w:val="00A460BD"/>
    <w:rPr>
      <w:rFonts w:ascii="Arial" w:eastAsia="Times New Roman" w:hAnsi="Arial" w:cs="Arial"/>
      <w:b/>
      <w:bCs/>
      <w:i/>
      <w:iCs/>
      <w:sz w:val="28"/>
      <w:szCs w:val="28"/>
    </w:rPr>
  </w:style>
  <w:style w:type="character" w:customStyle="1" w:styleId="Antrat3Diagrama">
    <w:name w:val="Antraštė 3 Diagrama"/>
    <w:link w:val="Antrat3"/>
    <w:rsid w:val="00A460BD"/>
    <w:rPr>
      <w:rFonts w:ascii="Arial" w:eastAsia="Times New Roman" w:hAnsi="Arial" w:cs="Arial"/>
      <w:b/>
      <w:bCs/>
      <w:sz w:val="26"/>
      <w:szCs w:val="26"/>
    </w:rPr>
  </w:style>
  <w:style w:type="character" w:customStyle="1" w:styleId="Heading4Char">
    <w:name w:val="Heading 4 Char"/>
    <w:rsid w:val="00A460BD"/>
    <w:rPr>
      <w:rFonts w:ascii="Calibri Light" w:eastAsia="Times New Roman" w:hAnsi="Calibri Light" w:cs="Times New Roman"/>
      <w:i/>
      <w:iCs/>
      <w:color w:val="2F5496"/>
      <w:sz w:val="24"/>
      <w:szCs w:val="24"/>
    </w:rPr>
  </w:style>
  <w:style w:type="character" w:styleId="Hipersaitas">
    <w:name w:val="Hyperlink"/>
    <w:rsid w:val="00A460BD"/>
    <w:rPr>
      <w:color w:val="0000FF"/>
      <w:u w:val="single"/>
    </w:rPr>
  </w:style>
  <w:style w:type="paragraph" w:customStyle="1" w:styleId="PI-1EMEASMCA">
    <w:name w:val="PI-1 EMEA_SMCA"/>
    <w:basedOn w:val="Antrat2"/>
    <w:autoRedefine/>
    <w:rsid w:val="00A460B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460BD"/>
    <w:pPr>
      <w:pBdr>
        <w:top w:val="single" w:sz="4" w:space="1" w:color="auto"/>
        <w:left w:val="single" w:sz="4" w:space="4" w:color="auto"/>
        <w:bottom w:val="single" w:sz="4" w:space="1" w:color="auto"/>
        <w:right w:val="single" w:sz="4" w:space="4" w:color="auto"/>
      </w:pBdr>
      <w:tabs>
        <w:tab w:val="left" w:pos="540"/>
      </w:tabs>
    </w:pPr>
    <w:rPr>
      <w:b/>
      <w:caps/>
      <w:sz w:val="22"/>
      <w:szCs w:val="22"/>
    </w:rPr>
  </w:style>
  <w:style w:type="character" w:customStyle="1" w:styleId="PI-1labEMEASMCAChar">
    <w:name w:val="PI-1_lab EMEA_SMCA Char"/>
    <w:link w:val="PI-1labEMEASMCA"/>
    <w:rsid w:val="00A460BD"/>
    <w:rPr>
      <w:rFonts w:ascii="Times New Roman" w:eastAsia="Times New Roman" w:hAnsi="Times New Roman" w:cs="Times New Roman"/>
      <w:b/>
      <w:caps/>
    </w:rPr>
  </w:style>
  <w:style w:type="paragraph" w:customStyle="1" w:styleId="PI-2EMEASMCA">
    <w:name w:val="PI-2 EMEA_SMCA"/>
    <w:basedOn w:val="Antrat3"/>
    <w:autoRedefine/>
    <w:rsid w:val="00A460B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7064A3"/>
    <w:rPr>
      <w:sz w:val="22"/>
      <w:szCs w:val="22"/>
    </w:rPr>
  </w:style>
  <w:style w:type="paragraph" w:customStyle="1" w:styleId="TTEMEASMCA">
    <w:name w:val="TT EMEA_SMCA"/>
    <w:basedOn w:val="Antrat1"/>
    <w:link w:val="TTEMEASMCAChar"/>
    <w:autoRedefine/>
    <w:rsid w:val="00A460B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460B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460B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A460BD"/>
    <w:pPr>
      <w:numPr>
        <w:numId w:val="12"/>
      </w:numPr>
      <w:tabs>
        <w:tab w:val="num" w:pos="567"/>
      </w:tabs>
      <w:ind w:left="567" w:hanging="567"/>
    </w:pPr>
    <w:rPr>
      <w:noProof/>
    </w:rPr>
  </w:style>
  <w:style w:type="paragraph" w:customStyle="1" w:styleId="PI-3EMEASMCA">
    <w:name w:val="PI-3 EMEA_SMCA"/>
    <w:basedOn w:val="prastasis"/>
    <w:autoRedefine/>
    <w:uiPriority w:val="99"/>
    <w:rsid w:val="00A460BD"/>
    <w:pPr>
      <w:spacing w:line="220" w:lineRule="exact"/>
    </w:pPr>
    <w:rPr>
      <w:b/>
      <w:bCs/>
      <w:sz w:val="22"/>
      <w:szCs w:val="22"/>
    </w:rPr>
  </w:style>
  <w:style w:type="paragraph" w:customStyle="1" w:styleId="BTbEMEASMCA">
    <w:name w:val="BT(b) EMEA_SMCA"/>
    <w:basedOn w:val="BTEMEASMCA"/>
    <w:autoRedefine/>
    <w:rsid w:val="00A460BD"/>
    <w:rPr>
      <w:b/>
      <w:noProof/>
    </w:rPr>
  </w:style>
  <w:style w:type="paragraph" w:customStyle="1" w:styleId="BTbeEMEASMCA">
    <w:name w:val="BT(be) EMEA_SMCA"/>
    <w:basedOn w:val="BTEMEASMCA"/>
    <w:autoRedefine/>
    <w:rsid w:val="00A460BD"/>
    <w:pPr>
      <w:jc w:val="center"/>
    </w:pPr>
    <w:rPr>
      <w:b/>
      <w:noProof/>
    </w:rPr>
  </w:style>
  <w:style w:type="paragraph" w:customStyle="1" w:styleId="BTeEMEASMCA">
    <w:name w:val="BT(e) EMEA_SMCA"/>
    <w:basedOn w:val="BTEMEASMCA"/>
    <w:autoRedefine/>
    <w:rsid w:val="00A460BD"/>
    <w:pPr>
      <w:jc w:val="center"/>
    </w:pPr>
    <w:rPr>
      <w:noProof/>
    </w:rPr>
  </w:style>
  <w:style w:type="paragraph" w:customStyle="1" w:styleId="BTgEMEASMCA">
    <w:name w:val="BT(g) EMEA_SMCA"/>
    <w:basedOn w:val="BTEMEASMCA"/>
    <w:link w:val="BTgEMEASMCAChar"/>
    <w:autoRedefine/>
    <w:rsid w:val="00A460BD"/>
    <w:rPr>
      <w:i/>
      <w:color w:val="008000"/>
    </w:rPr>
  </w:style>
  <w:style w:type="character" w:customStyle="1" w:styleId="BTEMEASMCAChar">
    <w:name w:val="BT EMEA_SMCA Char"/>
    <w:link w:val="BTEMEASMCA"/>
    <w:uiPriority w:val="99"/>
    <w:rsid w:val="007064A3"/>
    <w:rPr>
      <w:rFonts w:ascii="Times New Roman" w:eastAsia="Times New Roman" w:hAnsi="Times New Roman"/>
      <w:sz w:val="22"/>
      <w:szCs w:val="22"/>
      <w:lang w:eastAsia="en-US"/>
    </w:rPr>
  </w:style>
  <w:style w:type="character" w:customStyle="1" w:styleId="BTgEMEASMCAChar">
    <w:name w:val="BT(g) EMEA_SMCA Char"/>
    <w:link w:val="BTgEMEASMCA"/>
    <w:rsid w:val="00A460BD"/>
    <w:rPr>
      <w:rFonts w:ascii="Times New Roman" w:eastAsia="Times New Roman" w:hAnsi="Times New Roman" w:cs="Times New Roman"/>
      <w:i/>
      <w:color w:val="008000"/>
    </w:rPr>
  </w:style>
  <w:style w:type="paragraph" w:customStyle="1" w:styleId="BTuEMEASMCA">
    <w:name w:val="BT(u) EMEA_SMCA"/>
    <w:basedOn w:val="BTEMEASMCA"/>
    <w:autoRedefine/>
    <w:rsid w:val="00A460BD"/>
    <w:rPr>
      <w:noProof/>
      <w:u w:val="single"/>
    </w:rPr>
  </w:style>
  <w:style w:type="paragraph" w:styleId="Debesliotekstas">
    <w:name w:val="Balloon Text"/>
    <w:basedOn w:val="prastasis"/>
    <w:link w:val="DebesliotekstasDiagrama"/>
    <w:rsid w:val="00A460BD"/>
    <w:rPr>
      <w:rFonts w:ascii="Tahoma" w:hAnsi="Tahoma" w:cs="Tahoma"/>
      <w:sz w:val="16"/>
      <w:szCs w:val="16"/>
    </w:rPr>
  </w:style>
  <w:style w:type="character" w:customStyle="1" w:styleId="DebesliotekstasDiagrama">
    <w:name w:val="Debesėlio tekstas Diagrama"/>
    <w:link w:val="Debesliotekstas"/>
    <w:rsid w:val="00A460BD"/>
    <w:rPr>
      <w:rFonts w:ascii="Tahoma" w:eastAsia="Times New Roman" w:hAnsi="Tahoma" w:cs="Tahoma"/>
      <w:sz w:val="16"/>
      <w:szCs w:val="16"/>
    </w:rPr>
  </w:style>
  <w:style w:type="paragraph" w:styleId="Dokumentostruktra">
    <w:name w:val="Document Map"/>
    <w:basedOn w:val="prastasis"/>
    <w:link w:val="DokumentostruktraDiagrama"/>
    <w:rsid w:val="00A460BD"/>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A460BD"/>
    <w:rPr>
      <w:rFonts w:ascii="Tahoma" w:eastAsia="Times New Roman" w:hAnsi="Tahoma" w:cs="Tahoma"/>
      <w:sz w:val="20"/>
      <w:szCs w:val="20"/>
      <w:shd w:val="clear" w:color="auto" w:fill="000080"/>
    </w:rPr>
  </w:style>
  <w:style w:type="paragraph" w:customStyle="1" w:styleId="ExtraSpace">
    <w:name w:val="Extra Space"/>
    <w:basedOn w:val="prastasis"/>
    <w:next w:val="prastasis"/>
    <w:rsid w:val="00A460BD"/>
    <w:pPr>
      <w:spacing w:line="120" w:lineRule="exact"/>
    </w:pPr>
    <w:rPr>
      <w:rFonts w:ascii="Arial" w:hAnsi="Arial"/>
      <w:color w:val="00FF00"/>
      <w:sz w:val="20"/>
      <w:szCs w:val="20"/>
      <w:lang w:val="en-US" w:eastAsia="lt-LT"/>
    </w:rPr>
  </w:style>
  <w:style w:type="paragraph" w:customStyle="1" w:styleId="Tablecentered">
    <w:name w:val="Table: centered"/>
    <w:basedOn w:val="prastasis"/>
    <w:rsid w:val="00A460BD"/>
    <w:pPr>
      <w:keepNext/>
      <w:keepLines/>
      <w:jc w:val="center"/>
    </w:pPr>
    <w:rPr>
      <w:rFonts w:ascii="Arial" w:hAnsi="Arial"/>
      <w:sz w:val="14"/>
      <w:szCs w:val="20"/>
      <w:lang w:val="en-US" w:eastAsia="lt-LT"/>
    </w:rPr>
  </w:style>
  <w:style w:type="paragraph" w:customStyle="1" w:styleId="Adresasantvoko1">
    <w:name w:val="Adresas ant voko1"/>
    <w:basedOn w:val="prastasis"/>
    <w:rsid w:val="00A460BD"/>
    <w:pPr>
      <w:framePr w:w="7920" w:h="1980" w:hRule="exact" w:hSpace="180" w:wrap="auto" w:hAnchor="page" w:xAlign="center" w:yAlign="bottom"/>
      <w:ind w:left="2880"/>
    </w:pPr>
    <w:rPr>
      <w:rFonts w:ascii="TimesLT" w:hAnsi="TimesLT"/>
      <w:szCs w:val="20"/>
      <w:lang w:val="en-GB" w:eastAsia="lt-LT"/>
    </w:rPr>
  </w:style>
  <w:style w:type="character" w:styleId="Puslapioinaosnuoroda">
    <w:name w:val="footnote reference"/>
    <w:rsid w:val="00A460BD"/>
    <w:rPr>
      <w:position w:val="6"/>
      <w:sz w:val="16"/>
    </w:rPr>
  </w:style>
  <w:style w:type="paragraph" w:styleId="Puslapioinaostekstas">
    <w:name w:val="footnote text"/>
    <w:basedOn w:val="prastasis"/>
    <w:next w:val="prastasis"/>
    <w:link w:val="PuslapioinaostekstasDiagrama"/>
    <w:rsid w:val="00A460BD"/>
    <w:rPr>
      <w:rFonts w:ascii="TimesLT" w:hAnsi="TimesLT"/>
      <w:sz w:val="20"/>
      <w:szCs w:val="20"/>
      <w:lang w:val="en-GB" w:eastAsia="lt-LT"/>
    </w:rPr>
  </w:style>
  <w:style w:type="character" w:customStyle="1" w:styleId="PuslapioinaostekstasDiagrama">
    <w:name w:val="Puslapio išnašos tekstas Diagrama"/>
    <w:link w:val="Puslapioinaostekstas"/>
    <w:rsid w:val="00A460BD"/>
    <w:rPr>
      <w:rFonts w:ascii="TimesLT" w:eastAsia="Times New Roman" w:hAnsi="TimesLT" w:cs="Times New Roman"/>
      <w:sz w:val="20"/>
      <w:szCs w:val="20"/>
      <w:lang w:val="en-GB" w:eastAsia="lt-LT"/>
    </w:rPr>
  </w:style>
  <w:style w:type="paragraph" w:styleId="Antrats">
    <w:name w:val="header"/>
    <w:basedOn w:val="prastasis"/>
    <w:link w:val="AntratsDiagrama"/>
    <w:rsid w:val="00A460BD"/>
    <w:pPr>
      <w:tabs>
        <w:tab w:val="center" w:pos="4819"/>
        <w:tab w:val="right" w:pos="9638"/>
      </w:tabs>
    </w:pPr>
  </w:style>
  <w:style w:type="character" w:customStyle="1" w:styleId="AntratsDiagrama">
    <w:name w:val="Antraštės Diagrama"/>
    <w:link w:val="Antrats"/>
    <w:rsid w:val="00A460BD"/>
    <w:rPr>
      <w:rFonts w:ascii="Times New Roman" w:eastAsia="Times New Roman" w:hAnsi="Times New Roman" w:cs="Times New Roman"/>
      <w:sz w:val="24"/>
      <w:szCs w:val="24"/>
    </w:rPr>
  </w:style>
  <w:style w:type="paragraph" w:styleId="Porat">
    <w:name w:val="footer"/>
    <w:basedOn w:val="prastasis"/>
    <w:link w:val="PoratDiagrama"/>
    <w:rsid w:val="00A460BD"/>
    <w:pPr>
      <w:tabs>
        <w:tab w:val="center" w:pos="4819"/>
        <w:tab w:val="right" w:pos="9638"/>
      </w:tabs>
    </w:pPr>
  </w:style>
  <w:style w:type="character" w:customStyle="1" w:styleId="PoratDiagrama">
    <w:name w:val="Poraštė Diagrama"/>
    <w:link w:val="Porat"/>
    <w:rsid w:val="00A460BD"/>
    <w:rPr>
      <w:rFonts w:ascii="Times New Roman" w:eastAsia="Times New Roman" w:hAnsi="Times New Roman" w:cs="Times New Roman"/>
      <w:sz w:val="24"/>
      <w:szCs w:val="24"/>
    </w:rPr>
  </w:style>
  <w:style w:type="character" w:styleId="Puslapionumeris">
    <w:name w:val="page number"/>
    <w:rsid w:val="00A460BD"/>
  </w:style>
  <w:style w:type="character" w:customStyle="1" w:styleId="hw">
    <w:name w:val="hw"/>
    <w:rsid w:val="00A460BD"/>
    <w:rPr>
      <w:rFonts w:ascii="Arial" w:hAnsi="Arial" w:cs="Arial"/>
      <w:b/>
      <w:bCs/>
      <w:color w:val="A52A2A"/>
    </w:rPr>
  </w:style>
  <w:style w:type="character" w:styleId="Komentaronuoroda">
    <w:name w:val="annotation reference"/>
    <w:rsid w:val="00A460BD"/>
    <w:rPr>
      <w:sz w:val="16"/>
      <w:szCs w:val="16"/>
    </w:rPr>
  </w:style>
  <w:style w:type="paragraph" w:styleId="Komentarotekstas">
    <w:name w:val="annotation text"/>
    <w:basedOn w:val="prastasis"/>
    <w:link w:val="KomentarotekstasDiagrama"/>
    <w:rsid w:val="00A460BD"/>
    <w:rPr>
      <w:sz w:val="20"/>
      <w:szCs w:val="20"/>
    </w:rPr>
  </w:style>
  <w:style w:type="character" w:customStyle="1" w:styleId="CommentTextChar">
    <w:name w:val="Comment Text Char"/>
    <w:rsid w:val="00A460B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A460BD"/>
    <w:rPr>
      <w:b/>
      <w:bCs/>
    </w:rPr>
  </w:style>
  <w:style w:type="character" w:customStyle="1" w:styleId="KomentarotemaDiagrama">
    <w:name w:val="Komentaro tema Diagrama"/>
    <w:link w:val="Komentarotema"/>
    <w:rsid w:val="00A460BD"/>
    <w:rPr>
      <w:rFonts w:ascii="Times New Roman" w:eastAsia="Times New Roman" w:hAnsi="Times New Roman" w:cs="Times New Roman"/>
      <w:b/>
      <w:bCs/>
      <w:sz w:val="20"/>
      <w:szCs w:val="20"/>
    </w:rPr>
  </w:style>
  <w:style w:type="character" w:customStyle="1" w:styleId="hps">
    <w:name w:val="hps"/>
    <w:rsid w:val="00A460BD"/>
  </w:style>
  <w:style w:type="paragraph" w:customStyle="1" w:styleId="Default">
    <w:name w:val="Default"/>
    <w:uiPriority w:val="99"/>
    <w:rsid w:val="00A460BD"/>
    <w:pPr>
      <w:autoSpaceDE w:val="0"/>
      <w:autoSpaceDN w:val="0"/>
      <w:adjustRightInd w:val="0"/>
    </w:pPr>
    <w:rPr>
      <w:rFonts w:ascii="Times New Roman" w:eastAsia="SimSun" w:hAnsi="Times New Roman"/>
      <w:color w:val="000000"/>
      <w:sz w:val="24"/>
      <w:szCs w:val="24"/>
      <w:lang w:val="en-US" w:eastAsia="zh-CN"/>
    </w:rPr>
  </w:style>
  <w:style w:type="paragraph" w:customStyle="1" w:styleId="Sraopastraipa1">
    <w:name w:val="Sąrašo pastraipa1"/>
    <w:basedOn w:val="prastasis"/>
    <w:rsid w:val="00A460BD"/>
    <w:pPr>
      <w:spacing w:after="200" w:line="276" w:lineRule="auto"/>
      <w:ind w:left="720"/>
      <w:contextualSpacing/>
    </w:pPr>
    <w:rPr>
      <w:rFonts w:ascii="Calibri" w:eastAsia="SimSun" w:hAnsi="Calibri"/>
      <w:sz w:val="22"/>
      <w:szCs w:val="22"/>
      <w:lang w:val="en-US" w:eastAsia="zh-CN"/>
    </w:rPr>
  </w:style>
  <w:style w:type="paragraph" w:styleId="Pataisymai">
    <w:name w:val="Revision"/>
    <w:uiPriority w:val="99"/>
    <w:rsid w:val="00A460BD"/>
    <w:rPr>
      <w:rFonts w:ascii="Times New Roman" w:eastAsia="Times New Roman" w:hAnsi="Times New Roman"/>
      <w:sz w:val="24"/>
      <w:szCs w:val="24"/>
      <w:lang w:eastAsia="en-US"/>
    </w:rPr>
  </w:style>
  <w:style w:type="paragraph" w:styleId="Pavadinimas">
    <w:name w:val="Title"/>
    <w:basedOn w:val="prastasis"/>
    <w:link w:val="PavadinimasDiagrama"/>
    <w:autoRedefine/>
    <w:qFormat/>
    <w:rsid w:val="00A460BD"/>
    <w:pPr>
      <w:outlineLvl w:val="0"/>
    </w:pPr>
    <w:rPr>
      <w:bCs/>
      <w:kern w:val="28"/>
      <w:sz w:val="22"/>
      <w:szCs w:val="22"/>
      <w:lang w:eastAsia="lt-LT"/>
    </w:rPr>
  </w:style>
  <w:style w:type="character" w:customStyle="1" w:styleId="TitleChar">
    <w:name w:val="Title Char"/>
    <w:rsid w:val="00A460BD"/>
    <w:rPr>
      <w:rFonts w:ascii="Calibri Light" w:eastAsia="Times New Roman" w:hAnsi="Calibri Light" w:cs="Times New Roman"/>
      <w:spacing w:val="-10"/>
      <w:kern w:val="28"/>
      <w:sz w:val="56"/>
      <w:szCs w:val="56"/>
    </w:rPr>
  </w:style>
  <w:style w:type="paragraph" w:styleId="prastasiniatinklio">
    <w:name w:val="Normal (Web)"/>
    <w:basedOn w:val="prastasis"/>
    <w:uiPriority w:val="99"/>
    <w:rsid w:val="00A460BD"/>
    <w:pPr>
      <w:spacing w:before="100" w:beforeAutospacing="1" w:after="75"/>
    </w:pPr>
    <w:rPr>
      <w:color w:val="000000"/>
      <w:lang w:eastAsia="lt-LT"/>
    </w:rPr>
  </w:style>
  <w:style w:type="numbering" w:customStyle="1" w:styleId="LFO1">
    <w:name w:val="LFO1"/>
    <w:basedOn w:val="Sraonra"/>
    <w:rsid w:val="00A460BD"/>
    <w:pPr>
      <w:numPr>
        <w:numId w:val="1"/>
      </w:numPr>
    </w:pPr>
  </w:style>
  <w:style w:type="character" w:customStyle="1" w:styleId="Antrat4Diagrama">
    <w:name w:val="Antraštė 4 Diagrama"/>
    <w:link w:val="Antrat4"/>
    <w:locked/>
    <w:rsid w:val="00A460BD"/>
    <w:rPr>
      <w:rFonts w:ascii="Times New Roman" w:eastAsia="SimSun" w:hAnsi="Times New Roman" w:cs="Times New Roman"/>
      <w:b/>
      <w:noProof/>
      <w:szCs w:val="20"/>
      <w:lang w:val="en-GB"/>
    </w:rPr>
  </w:style>
  <w:style w:type="character" w:customStyle="1" w:styleId="PavadinimasDiagrama">
    <w:name w:val="Pavadinimas Diagrama"/>
    <w:link w:val="Pavadinimas"/>
    <w:rsid w:val="00A460BD"/>
    <w:rPr>
      <w:rFonts w:ascii="Times New Roman" w:eastAsia="Times New Roman" w:hAnsi="Times New Roman" w:cs="Times New Roman"/>
      <w:bCs/>
      <w:kern w:val="28"/>
      <w:lang w:eastAsia="lt-LT"/>
    </w:rPr>
  </w:style>
  <w:style w:type="character" w:customStyle="1" w:styleId="KomentarotekstasDiagrama">
    <w:name w:val="Komentaro tekstas Diagrama"/>
    <w:link w:val="Komentarotekstas"/>
    <w:rsid w:val="00A460BD"/>
    <w:rPr>
      <w:rFonts w:ascii="Times New Roman" w:eastAsia="Times New Roman" w:hAnsi="Times New Roman" w:cs="Times New Roman"/>
      <w:sz w:val="20"/>
      <w:szCs w:val="20"/>
    </w:rPr>
  </w:style>
  <w:style w:type="character" w:styleId="Eilutsnumeris">
    <w:name w:val="line number"/>
    <w:uiPriority w:val="99"/>
    <w:semiHidden/>
    <w:unhideWhenUsed/>
    <w:rsid w:val="00A4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7A23-E2BD-4A79-B22E-A9B04A8D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43257</Words>
  <Characters>24657</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2026-04-28T08:04:00Z</dcterms:created>
  <dcterms:modified xsi:type="dcterms:W3CDTF">2026-04-28T08:07:00Z</dcterms:modified>
</cp:coreProperties>
</file>