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F8185" w14:textId="77777777" w:rsidR="003F78F6" w:rsidRPr="003F78F6" w:rsidRDefault="003F78F6" w:rsidP="003F78F6">
      <w:pPr>
        <w:pStyle w:val="TTEMEASMCA"/>
        <w:rPr>
          <w:lang w:val="lt-LT"/>
        </w:rPr>
      </w:pPr>
      <w:r w:rsidRPr="003F78F6">
        <w:rPr>
          <w:caps w:val="0"/>
          <w:lang w:val="lt-LT"/>
        </w:rPr>
        <w:t>Pakuotės lapelis: informacija vartotojui</w:t>
      </w:r>
      <w:r w:rsidRPr="003F78F6">
        <w:rPr>
          <w:caps w:val="0"/>
          <w:lang w:val="lt-LT"/>
        </w:rPr>
        <w:fldChar w:fldCharType="begin"/>
      </w:r>
      <w:r w:rsidRPr="003F78F6">
        <w:rPr>
          <w:caps w:val="0"/>
          <w:lang w:val="lt-LT"/>
        </w:rPr>
        <w:instrText xml:space="preserve"> DOCVARIABLE vault_nd_8d5415c0-a9e6-4848-bc47-aad152c37cfe \* MERGEFORMAT </w:instrText>
      </w:r>
      <w:r w:rsidRPr="003F78F6">
        <w:rPr>
          <w:caps w:val="0"/>
          <w:lang w:val="lt-LT"/>
        </w:rPr>
        <w:fldChar w:fldCharType="separate"/>
      </w:r>
      <w:r w:rsidRPr="003F78F6">
        <w:rPr>
          <w:caps w:val="0"/>
          <w:lang w:val="lt-LT"/>
        </w:rPr>
        <w:t xml:space="preserve"> </w:t>
      </w:r>
      <w:r w:rsidRPr="003F78F6">
        <w:rPr>
          <w:caps w:val="0"/>
          <w:lang w:val="lt-LT"/>
        </w:rPr>
        <w:fldChar w:fldCharType="end"/>
      </w:r>
    </w:p>
    <w:p w14:paraId="69C8B69D" w14:textId="77777777" w:rsidR="003F78F6" w:rsidRPr="003F78F6" w:rsidRDefault="003F78F6" w:rsidP="003F78F6">
      <w:pPr>
        <w:pStyle w:val="BTEMEASMCA"/>
      </w:pPr>
    </w:p>
    <w:p w14:paraId="54128312" w14:textId="77777777" w:rsidR="003F78F6" w:rsidRPr="003F78F6" w:rsidRDefault="003F78F6" w:rsidP="003F78F6">
      <w:pPr>
        <w:jc w:val="center"/>
        <w:rPr>
          <w:b/>
          <w:sz w:val="22"/>
          <w:szCs w:val="22"/>
        </w:rPr>
      </w:pPr>
      <w:r w:rsidRPr="003F78F6">
        <w:rPr>
          <w:b/>
          <w:sz w:val="22"/>
          <w:szCs w:val="22"/>
        </w:rPr>
        <w:t xml:space="preserve">AGGRASTAT 250 </w:t>
      </w:r>
      <w:proofErr w:type="spellStart"/>
      <w:r w:rsidRPr="003F78F6">
        <w:rPr>
          <w:b/>
          <w:sz w:val="22"/>
          <w:szCs w:val="22"/>
        </w:rPr>
        <w:t>mikrogramų</w:t>
      </w:r>
      <w:proofErr w:type="spellEnd"/>
      <w:r w:rsidRPr="003F78F6">
        <w:rPr>
          <w:b/>
          <w:sz w:val="22"/>
          <w:szCs w:val="22"/>
        </w:rPr>
        <w:t>/ml koncentratas infuziniam tirpalui</w:t>
      </w:r>
    </w:p>
    <w:p w14:paraId="653B21CD" w14:textId="77777777" w:rsidR="003F78F6" w:rsidRPr="003F78F6" w:rsidRDefault="003F78F6" w:rsidP="003F78F6">
      <w:pPr>
        <w:jc w:val="center"/>
        <w:rPr>
          <w:sz w:val="22"/>
          <w:szCs w:val="22"/>
        </w:rPr>
      </w:pPr>
      <w:proofErr w:type="spellStart"/>
      <w:r w:rsidRPr="003F78F6">
        <w:rPr>
          <w:sz w:val="22"/>
          <w:szCs w:val="22"/>
        </w:rPr>
        <w:t>Tirofibanas</w:t>
      </w:r>
      <w:proofErr w:type="spellEnd"/>
    </w:p>
    <w:p w14:paraId="288CB4A1" w14:textId="77777777" w:rsidR="003F78F6" w:rsidRPr="003F78F6" w:rsidRDefault="003F78F6" w:rsidP="003F78F6">
      <w:pPr>
        <w:pStyle w:val="BTEMEASMCA"/>
      </w:pPr>
    </w:p>
    <w:p w14:paraId="38FA4155" w14:textId="77777777" w:rsidR="003F78F6" w:rsidRPr="003F78F6" w:rsidRDefault="003F78F6" w:rsidP="003F78F6">
      <w:pPr>
        <w:suppressAutoHyphens/>
        <w:rPr>
          <w:sz w:val="22"/>
          <w:szCs w:val="22"/>
        </w:rPr>
      </w:pPr>
      <w:r w:rsidRPr="003F78F6">
        <w:rPr>
          <w:b/>
          <w:sz w:val="22"/>
          <w:szCs w:val="22"/>
        </w:rPr>
        <w:t>Atidžiai perskaitykite visą šį lapelį, prieš pradėdami vartoti vaistą</w:t>
      </w:r>
      <w:r w:rsidRPr="003F78F6">
        <w:rPr>
          <w:sz w:val="22"/>
          <w:szCs w:val="22"/>
        </w:rPr>
        <w:t>,</w:t>
      </w:r>
      <w:r w:rsidRPr="003F78F6">
        <w:rPr>
          <w:b/>
          <w:sz w:val="22"/>
          <w:szCs w:val="22"/>
        </w:rPr>
        <w:t xml:space="preserve"> nes jame pateikiama Jums svarbi informacija.</w:t>
      </w:r>
    </w:p>
    <w:p w14:paraId="73A9203C" w14:textId="77777777" w:rsidR="003F78F6" w:rsidRPr="003F78F6" w:rsidRDefault="003F78F6" w:rsidP="003F78F6">
      <w:pPr>
        <w:pStyle w:val="BT-EMEASMCA"/>
        <w:tabs>
          <w:tab w:val="clear" w:pos="360"/>
          <w:tab w:val="num" w:pos="720"/>
        </w:tabs>
      </w:pPr>
      <w:r w:rsidRPr="003F78F6">
        <w:t>Neišmeskite šio lapelio, nes vėl gali prireikti jį perskaityti.</w:t>
      </w:r>
    </w:p>
    <w:p w14:paraId="3A468D24" w14:textId="77777777" w:rsidR="003F78F6" w:rsidRPr="003F78F6" w:rsidRDefault="003F78F6" w:rsidP="003F78F6">
      <w:pPr>
        <w:pStyle w:val="BT-EMEASMCA"/>
        <w:tabs>
          <w:tab w:val="clear" w:pos="360"/>
          <w:tab w:val="num" w:pos="720"/>
        </w:tabs>
      </w:pPr>
      <w:r w:rsidRPr="003F78F6">
        <w:t>Jeigu kiltų daugiau klausimų, kreipkitės į gydytoją arba vaistininką.</w:t>
      </w:r>
    </w:p>
    <w:p w14:paraId="3FA174EC" w14:textId="77777777" w:rsidR="003F78F6" w:rsidRPr="003F78F6" w:rsidRDefault="003F78F6" w:rsidP="003F78F6">
      <w:pPr>
        <w:pStyle w:val="BT-EMEASMCA"/>
        <w:tabs>
          <w:tab w:val="clear" w:pos="360"/>
          <w:tab w:val="num" w:pos="720"/>
        </w:tabs>
      </w:pPr>
      <w:r w:rsidRPr="003F78F6">
        <w:t>Šis vaistas skirtas Jums, todėl kitiems žmonėms jo duoti negalima. Vaistas gali jiems pakenkti (net tiems, kurių ligos simptomai yra tokie patys kaip Jūsų).</w:t>
      </w:r>
    </w:p>
    <w:p w14:paraId="300F4938" w14:textId="77777777" w:rsidR="003F78F6" w:rsidRPr="003F78F6" w:rsidRDefault="003F78F6" w:rsidP="003F78F6">
      <w:pPr>
        <w:pStyle w:val="BT-EMEASMCA"/>
        <w:tabs>
          <w:tab w:val="clear" w:pos="360"/>
          <w:tab w:val="num" w:pos="720"/>
        </w:tabs>
      </w:pPr>
      <w:r w:rsidRPr="003F78F6">
        <w:t>Jeigu pasireiškė šalutinis poveikis (net jeigu jis šiame lapelyje nenurodytas), kreipkitės į gydytoją arba vaistininką. Žr. 4 skyrių.</w:t>
      </w:r>
    </w:p>
    <w:p w14:paraId="5578A7C2" w14:textId="77777777" w:rsidR="003F78F6" w:rsidRPr="003F78F6" w:rsidRDefault="003F78F6" w:rsidP="003F78F6">
      <w:pPr>
        <w:pStyle w:val="BTEMEASMCA"/>
      </w:pPr>
    </w:p>
    <w:p w14:paraId="10C8A315" w14:textId="77777777" w:rsidR="003F78F6" w:rsidRPr="00162F52" w:rsidRDefault="003F78F6" w:rsidP="003F78F6">
      <w:pPr>
        <w:pStyle w:val="Antrat4"/>
        <w:spacing w:before="0" w:after="0"/>
        <w:rPr>
          <w:rFonts w:ascii="Times New Roman" w:hAnsi="Times New Roman" w:cs="Times New Roman"/>
          <w:b/>
          <w:bCs/>
          <w:i w:val="0"/>
          <w:iCs w:val="0"/>
          <w:color w:val="auto"/>
          <w:sz w:val="22"/>
          <w:szCs w:val="22"/>
        </w:rPr>
      </w:pPr>
      <w:r w:rsidRPr="00162F52">
        <w:rPr>
          <w:rFonts w:ascii="Times New Roman" w:hAnsi="Times New Roman" w:cs="Times New Roman"/>
          <w:b/>
          <w:bCs/>
          <w:i w:val="0"/>
          <w:iCs w:val="0"/>
          <w:color w:val="auto"/>
          <w:sz w:val="22"/>
          <w:szCs w:val="22"/>
        </w:rPr>
        <w:t>Apie ką rašoma šiame lapelyje?</w:t>
      </w:r>
      <w:r w:rsidRPr="00162F52">
        <w:rPr>
          <w:rFonts w:ascii="Times New Roman" w:hAnsi="Times New Roman" w:cs="Times New Roman"/>
          <w:b/>
          <w:bCs/>
          <w:i w:val="0"/>
          <w:iCs w:val="0"/>
          <w:color w:val="auto"/>
          <w:sz w:val="22"/>
          <w:szCs w:val="22"/>
        </w:rPr>
        <w:fldChar w:fldCharType="begin"/>
      </w:r>
      <w:r w:rsidRPr="00162F52">
        <w:rPr>
          <w:rFonts w:ascii="Times New Roman" w:hAnsi="Times New Roman" w:cs="Times New Roman"/>
          <w:b/>
          <w:bCs/>
          <w:i w:val="0"/>
          <w:iCs w:val="0"/>
          <w:color w:val="auto"/>
          <w:sz w:val="22"/>
          <w:szCs w:val="22"/>
        </w:rPr>
        <w:instrText xml:space="preserve"> DOCVARIABLE vault_nd_e0f7045b-8f92-4c79-9cfa-52608cd55963 \* MERGEFORMAT </w:instrText>
      </w:r>
      <w:r w:rsidRPr="00162F52">
        <w:rPr>
          <w:rFonts w:ascii="Times New Roman" w:hAnsi="Times New Roman" w:cs="Times New Roman"/>
          <w:b/>
          <w:bCs/>
          <w:i w:val="0"/>
          <w:iCs w:val="0"/>
          <w:color w:val="auto"/>
          <w:sz w:val="22"/>
          <w:szCs w:val="22"/>
        </w:rPr>
        <w:fldChar w:fldCharType="separate"/>
      </w:r>
      <w:r w:rsidRPr="00162F52">
        <w:rPr>
          <w:rFonts w:ascii="Times New Roman" w:hAnsi="Times New Roman" w:cs="Times New Roman"/>
          <w:b/>
          <w:bCs/>
          <w:i w:val="0"/>
          <w:iCs w:val="0"/>
          <w:color w:val="auto"/>
          <w:sz w:val="22"/>
          <w:szCs w:val="22"/>
        </w:rPr>
        <w:t xml:space="preserve"> </w:t>
      </w:r>
      <w:r w:rsidRPr="00162F52">
        <w:rPr>
          <w:rFonts w:ascii="Times New Roman" w:hAnsi="Times New Roman" w:cs="Times New Roman"/>
          <w:b/>
          <w:bCs/>
          <w:i w:val="0"/>
          <w:iCs w:val="0"/>
          <w:color w:val="auto"/>
          <w:sz w:val="22"/>
          <w:szCs w:val="22"/>
        </w:rPr>
        <w:fldChar w:fldCharType="end"/>
      </w:r>
    </w:p>
    <w:p w14:paraId="7C251BCA" w14:textId="77777777" w:rsidR="003F78F6" w:rsidRPr="003F78F6" w:rsidRDefault="003F78F6" w:rsidP="003F78F6">
      <w:pPr>
        <w:rPr>
          <w:sz w:val="22"/>
          <w:szCs w:val="22"/>
        </w:rPr>
      </w:pPr>
    </w:p>
    <w:p w14:paraId="36A8194E" w14:textId="77777777" w:rsidR="003F78F6" w:rsidRPr="003F78F6" w:rsidRDefault="003F78F6" w:rsidP="003F78F6">
      <w:pPr>
        <w:pStyle w:val="BTEMEASMCA"/>
        <w:ind w:left="567" w:hanging="567"/>
      </w:pPr>
      <w:r w:rsidRPr="003F78F6">
        <w:t>1.</w:t>
      </w:r>
      <w:r w:rsidRPr="003F78F6">
        <w:tab/>
        <w:t>Kas yra AGGRASTAT ir kam jis vartojamas</w:t>
      </w:r>
    </w:p>
    <w:p w14:paraId="69DFA82A" w14:textId="77777777" w:rsidR="003F78F6" w:rsidRPr="003F78F6" w:rsidRDefault="003F78F6" w:rsidP="003F78F6">
      <w:pPr>
        <w:pStyle w:val="BTEMEASMCA"/>
        <w:ind w:left="567" w:hanging="567"/>
      </w:pPr>
      <w:r w:rsidRPr="003F78F6">
        <w:t>2.</w:t>
      </w:r>
      <w:r w:rsidRPr="003F78F6">
        <w:tab/>
        <w:t>Kas žinotina prieš vartojant AGGRASTAT</w:t>
      </w:r>
    </w:p>
    <w:p w14:paraId="44434380" w14:textId="77777777" w:rsidR="003F78F6" w:rsidRPr="003F78F6" w:rsidRDefault="003F78F6" w:rsidP="003F78F6">
      <w:pPr>
        <w:pStyle w:val="BTEMEASMCA"/>
        <w:ind w:left="567" w:hanging="567"/>
      </w:pPr>
      <w:r w:rsidRPr="003F78F6">
        <w:t>3.</w:t>
      </w:r>
      <w:r w:rsidRPr="003F78F6">
        <w:tab/>
        <w:t>Kaip vartoti AGGRASTAT</w:t>
      </w:r>
    </w:p>
    <w:p w14:paraId="63816315" w14:textId="77777777" w:rsidR="003F78F6" w:rsidRPr="003F78F6" w:rsidRDefault="003F78F6" w:rsidP="003F78F6">
      <w:pPr>
        <w:pStyle w:val="BTEMEASMCA"/>
        <w:ind w:left="567" w:hanging="567"/>
      </w:pPr>
      <w:r w:rsidRPr="003F78F6">
        <w:t>4.</w:t>
      </w:r>
      <w:r w:rsidRPr="003F78F6">
        <w:tab/>
        <w:t>Galimas šalutinis poveikis</w:t>
      </w:r>
    </w:p>
    <w:p w14:paraId="75C317CF" w14:textId="77777777" w:rsidR="003F78F6" w:rsidRPr="003F78F6" w:rsidRDefault="003F78F6" w:rsidP="003F78F6">
      <w:pPr>
        <w:pStyle w:val="BTEMEASMCA"/>
        <w:ind w:left="567" w:hanging="567"/>
      </w:pPr>
      <w:r w:rsidRPr="003F78F6">
        <w:t>5.</w:t>
      </w:r>
      <w:r w:rsidRPr="003F78F6">
        <w:tab/>
        <w:t>Kaip laikyti AGGRASTAT</w:t>
      </w:r>
    </w:p>
    <w:p w14:paraId="587551B7" w14:textId="77777777" w:rsidR="003F78F6" w:rsidRPr="003F78F6" w:rsidRDefault="003F78F6" w:rsidP="003F78F6">
      <w:pPr>
        <w:pStyle w:val="BTEMEASMCA"/>
        <w:ind w:left="567" w:hanging="567"/>
      </w:pPr>
      <w:r w:rsidRPr="003F78F6">
        <w:t>6.</w:t>
      </w:r>
      <w:r w:rsidRPr="003F78F6">
        <w:tab/>
        <w:t>Pakuotės turinys ir kita informacija</w:t>
      </w:r>
    </w:p>
    <w:p w14:paraId="27CCBA84" w14:textId="77777777" w:rsidR="003F78F6" w:rsidRPr="003F78F6" w:rsidRDefault="003F78F6" w:rsidP="003F78F6">
      <w:pPr>
        <w:pStyle w:val="BTEMEASMCA"/>
      </w:pPr>
    </w:p>
    <w:p w14:paraId="741C160B" w14:textId="77777777" w:rsidR="003F78F6" w:rsidRPr="003F78F6" w:rsidRDefault="003F78F6" w:rsidP="003F78F6">
      <w:pPr>
        <w:pStyle w:val="BTEMEASMCA"/>
      </w:pPr>
    </w:p>
    <w:p w14:paraId="748697C2" w14:textId="77777777" w:rsidR="003F78F6" w:rsidRPr="003F78F6" w:rsidRDefault="003F78F6" w:rsidP="003F78F6">
      <w:pPr>
        <w:pStyle w:val="PI-1EMEASMCA"/>
        <w:outlineLvl w:val="9"/>
      </w:pPr>
      <w:bookmarkStart w:id="0" w:name="_Toc129243139"/>
      <w:bookmarkStart w:id="1" w:name="_Toc129243264"/>
      <w:r w:rsidRPr="003F78F6">
        <w:t>1.</w:t>
      </w:r>
      <w:r w:rsidRPr="003F78F6">
        <w:tab/>
        <w:t>Kas yra AGGRASTAT ir kam jis vartojamas</w:t>
      </w:r>
      <w:bookmarkEnd w:id="0"/>
      <w:bookmarkEnd w:id="1"/>
    </w:p>
    <w:p w14:paraId="6A78DFBD" w14:textId="77777777" w:rsidR="003F78F6" w:rsidRPr="003F78F6" w:rsidRDefault="003F78F6" w:rsidP="003F78F6">
      <w:pPr>
        <w:pStyle w:val="BTEMEASMCA"/>
      </w:pPr>
    </w:p>
    <w:p w14:paraId="3A2C5603" w14:textId="77777777" w:rsidR="003F78F6" w:rsidRPr="003F78F6" w:rsidRDefault="003F78F6" w:rsidP="003F78F6">
      <w:pPr>
        <w:rPr>
          <w:sz w:val="22"/>
          <w:szCs w:val="22"/>
        </w:rPr>
      </w:pPr>
      <w:r w:rsidRPr="003F78F6">
        <w:rPr>
          <w:sz w:val="22"/>
          <w:szCs w:val="22"/>
        </w:rPr>
        <w:t xml:space="preserve">AGGRASTAT </w:t>
      </w:r>
      <w:r w:rsidRPr="003F78F6">
        <w:rPr>
          <w:rFonts w:eastAsia="SimSun"/>
          <w:sz w:val="22"/>
          <w:szCs w:val="22"/>
          <w:lang w:eastAsia="zh-CN"/>
        </w:rPr>
        <w:t>vartojama širdies kraujotakai pagerinti ir siekiant neleisti atsirasti krūtinės skausmui ar ištikti širdies priepuoliui. Šis vaistas trombocitams (kraujo ląstelėms) neleidžia sudaryti kraujo krešulių.</w:t>
      </w:r>
    </w:p>
    <w:p w14:paraId="51EC90B3" w14:textId="77777777" w:rsidR="003F78F6" w:rsidRPr="003F78F6" w:rsidRDefault="003F78F6" w:rsidP="003F78F6">
      <w:pPr>
        <w:rPr>
          <w:rFonts w:eastAsia="SimSun"/>
          <w:sz w:val="22"/>
          <w:szCs w:val="22"/>
          <w:lang w:eastAsia="zh-CN"/>
        </w:rPr>
      </w:pPr>
      <w:r w:rsidRPr="003F78F6">
        <w:rPr>
          <w:rFonts w:eastAsia="SimSun"/>
          <w:sz w:val="22"/>
          <w:szCs w:val="22"/>
          <w:lang w:eastAsia="zh-CN"/>
        </w:rPr>
        <w:t xml:space="preserve">Be to, šio vaisto galima vartoti pacientams, kurių širdies kraujagyslės plečiamos balionu (atliekama </w:t>
      </w:r>
      <w:proofErr w:type="spellStart"/>
      <w:r w:rsidRPr="003F78F6">
        <w:rPr>
          <w:rFonts w:eastAsia="SimSun"/>
          <w:sz w:val="22"/>
          <w:szCs w:val="22"/>
          <w:lang w:eastAsia="zh-CN"/>
        </w:rPr>
        <w:t>perkutaninė</w:t>
      </w:r>
      <w:proofErr w:type="spellEnd"/>
      <w:r w:rsidRPr="003F78F6">
        <w:rPr>
          <w:rFonts w:eastAsia="SimSun"/>
          <w:sz w:val="22"/>
          <w:szCs w:val="22"/>
          <w:lang w:eastAsia="zh-CN"/>
        </w:rPr>
        <w:t xml:space="preserve"> vainikinių arterijų intervencija, PVAI). Tai yra širdies kraujotaką gerinanti procedūra, jos metu gali būti implantuotas mažas vamzdelis (</w:t>
      </w:r>
      <w:proofErr w:type="spellStart"/>
      <w:r w:rsidRPr="003F78F6">
        <w:rPr>
          <w:rFonts w:eastAsia="SimSun"/>
          <w:sz w:val="22"/>
          <w:szCs w:val="22"/>
          <w:lang w:eastAsia="zh-CN"/>
        </w:rPr>
        <w:t>stentas</w:t>
      </w:r>
      <w:proofErr w:type="spellEnd"/>
      <w:r w:rsidRPr="003F78F6">
        <w:rPr>
          <w:rFonts w:eastAsia="SimSun"/>
          <w:sz w:val="22"/>
          <w:szCs w:val="22"/>
          <w:lang w:eastAsia="zh-CN"/>
        </w:rPr>
        <w:t>).</w:t>
      </w:r>
    </w:p>
    <w:p w14:paraId="7B77F42C" w14:textId="77777777" w:rsidR="003F78F6" w:rsidRPr="003F78F6" w:rsidRDefault="003F78F6" w:rsidP="003F78F6">
      <w:pPr>
        <w:rPr>
          <w:sz w:val="22"/>
          <w:szCs w:val="22"/>
        </w:rPr>
      </w:pPr>
      <w:r w:rsidRPr="003F78F6">
        <w:rPr>
          <w:rFonts w:eastAsia="SimSun"/>
          <w:sz w:val="22"/>
          <w:szCs w:val="22"/>
          <w:lang w:eastAsia="zh-CN"/>
        </w:rPr>
        <w:t xml:space="preserve">AGGRASTAT vartojama kartu su </w:t>
      </w:r>
      <w:proofErr w:type="spellStart"/>
      <w:r w:rsidRPr="003F78F6">
        <w:rPr>
          <w:rFonts w:eastAsia="SimSun"/>
          <w:sz w:val="22"/>
          <w:szCs w:val="22"/>
          <w:lang w:eastAsia="zh-CN"/>
        </w:rPr>
        <w:t>acetilsalicilo</w:t>
      </w:r>
      <w:proofErr w:type="spellEnd"/>
      <w:r w:rsidRPr="003F78F6">
        <w:rPr>
          <w:rFonts w:eastAsia="SimSun"/>
          <w:sz w:val="22"/>
          <w:szCs w:val="22"/>
          <w:lang w:eastAsia="zh-CN"/>
        </w:rPr>
        <w:t xml:space="preserve"> rūgštimi ir </w:t>
      </w:r>
      <w:proofErr w:type="spellStart"/>
      <w:r w:rsidRPr="003F78F6">
        <w:rPr>
          <w:rFonts w:eastAsia="SimSun"/>
          <w:sz w:val="22"/>
          <w:szCs w:val="22"/>
          <w:lang w:eastAsia="zh-CN"/>
        </w:rPr>
        <w:t>nefrakcionuotu</w:t>
      </w:r>
      <w:proofErr w:type="spellEnd"/>
      <w:r w:rsidRPr="003F78F6">
        <w:rPr>
          <w:rFonts w:eastAsia="SimSun"/>
          <w:sz w:val="22"/>
          <w:szCs w:val="22"/>
          <w:lang w:eastAsia="zh-CN"/>
        </w:rPr>
        <w:t xml:space="preserve"> heparinu.</w:t>
      </w:r>
    </w:p>
    <w:p w14:paraId="43DF3152" w14:textId="77777777" w:rsidR="003F78F6" w:rsidRPr="003F78F6" w:rsidRDefault="003F78F6" w:rsidP="003F78F6">
      <w:pPr>
        <w:rPr>
          <w:sz w:val="22"/>
          <w:szCs w:val="22"/>
        </w:rPr>
      </w:pPr>
    </w:p>
    <w:p w14:paraId="64740202" w14:textId="77777777" w:rsidR="003F78F6" w:rsidRPr="003F78F6" w:rsidRDefault="003F78F6" w:rsidP="003F78F6">
      <w:pPr>
        <w:pStyle w:val="BTEMEASMCA"/>
      </w:pPr>
    </w:p>
    <w:p w14:paraId="517E0428" w14:textId="77777777" w:rsidR="003F78F6" w:rsidRPr="003F78F6" w:rsidRDefault="003F78F6" w:rsidP="003F78F6">
      <w:pPr>
        <w:pStyle w:val="PI-1EMEASMCA"/>
        <w:outlineLvl w:val="9"/>
      </w:pPr>
      <w:bookmarkStart w:id="2" w:name="_Toc129243140"/>
      <w:bookmarkStart w:id="3" w:name="_Toc129243265"/>
      <w:r w:rsidRPr="003F78F6">
        <w:t>2.</w:t>
      </w:r>
      <w:r w:rsidRPr="003F78F6">
        <w:tab/>
        <w:t>Kas žinotina prieš vartojant AGGRASTAT</w:t>
      </w:r>
      <w:bookmarkEnd w:id="2"/>
      <w:bookmarkEnd w:id="3"/>
    </w:p>
    <w:p w14:paraId="6A724EEA" w14:textId="77777777" w:rsidR="003F78F6" w:rsidRPr="003F78F6" w:rsidRDefault="003F78F6" w:rsidP="003F78F6">
      <w:pPr>
        <w:pStyle w:val="BTEMEASMCA"/>
      </w:pPr>
    </w:p>
    <w:p w14:paraId="3E4A65C9" w14:textId="77777777" w:rsidR="003F78F6" w:rsidRPr="003F78F6" w:rsidRDefault="003F78F6" w:rsidP="003F78F6">
      <w:pPr>
        <w:pStyle w:val="PI-3EMEASMCA"/>
      </w:pPr>
      <w:r w:rsidRPr="003F78F6">
        <w:t>AGGRASTAT vartoti negalima:</w:t>
      </w:r>
    </w:p>
    <w:p w14:paraId="472FB6BF" w14:textId="77777777" w:rsidR="003F78F6" w:rsidRPr="003F78F6" w:rsidRDefault="003F78F6" w:rsidP="003F78F6">
      <w:pPr>
        <w:pStyle w:val="BT-EMEASMCA"/>
        <w:tabs>
          <w:tab w:val="clear" w:pos="360"/>
          <w:tab w:val="num" w:pos="720"/>
        </w:tabs>
      </w:pPr>
      <w:r w:rsidRPr="003F78F6">
        <w:t>jeigu yra alergija veikliajai arba bet kuriai pagalbinei šio vaisto medžiagai (jos išvardytos 6 skyriuje);</w:t>
      </w:r>
    </w:p>
    <w:p w14:paraId="0C82985A" w14:textId="77777777" w:rsidR="003F78F6" w:rsidRPr="003F78F6" w:rsidRDefault="003F78F6" w:rsidP="003F78F6">
      <w:pPr>
        <w:pStyle w:val="BT-EMEASMCA"/>
        <w:tabs>
          <w:tab w:val="clear" w:pos="360"/>
          <w:tab w:val="num" w:pos="720"/>
        </w:tabs>
      </w:pPr>
      <w:r w:rsidRPr="003F78F6">
        <w:t>jeigu yra ar pastarųjų 30 pastarųjų laikotarpiu buvo vidinis kraujavimas;</w:t>
      </w:r>
    </w:p>
    <w:p w14:paraId="091B7BCE" w14:textId="77777777" w:rsidR="003F78F6" w:rsidRPr="003F78F6" w:rsidRDefault="003F78F6" w:rsidP="003F78F6">
      <w:pPr>
        <w:pStyle w:val="BT-EMEASMCA"/>
        <w:tabs>
          <w:tab w:val="clear" w:pos="360"/>
          <w:tab w:val="num" w:pos="720"/>
        </w:tabs>
      </w:pPr>
      <w:r w:rsidRPr="003F78F6">
        <w:t>jeigu yra buvęs kraujavimas į smegenis, smegenų navikas ar smegenų kraujagyslių nenormalumas;</w:t>
      </w:r>
    </w:p>
    <w:p w14:paraId="7E694FC5" w14:textId="77777777" w:rsidR="003F78F6" w:rsidRPr="003F78F6" w:rsidRDefault="003F78F6" w:rsidP="003F78F6">
      <w:pPr>
        <w:pStyle w:val="BT-EMEASMCA"/>
        <w:tabs>
          <w:tab w:val="clear" w:pos="360"/>
          <w:tab w:val="num" w:pos="720"/>
        </w:tabs>
      </w:pPr>
      <w:r w:rsidRPr="003F78F6">
        <w:t>jeigu yra labai padidėjęs kraujospūdis ir jo neįmanoma kontroliuoti (piktybinė hipertenzija);</w:t>
      </w:r>
    </w:p>
    <w:p w14:paraId="292632C7" w14:textId="77777777" w:rsidR="003F78F6" w:rsidRPr="003F78F6" w:rsidRDefault="003F78F6" w:rsidP="003F78F6">
      <w:pPr>
        <w:pStyle w:val="BT-EMEASMCA"/>
        <w:tabs>
          <w:tab w:val="clear" w:pos="360"/>
          <w:tab w:val="num" w:pos="720"/>
        </w:tabs>
      </w:pPr>
      <w:r w:rsidRPr="003F78F6">
        <w:t>jeigu yra mažas trombocitų kiekis (trombocitopenija) ar kraujo krešėjimo sutrikimų;</w:t>
      </w:r>
    </w:p>
    <w:p w14:paraId="3976B9A9" w14:textId="77777777" w:rsidR="003F78F6" w:rsidRPr="003F78F6" w:rsidRDefault="003F78F6" w:rsidP="003F78F6">
      <w:pPr>
        <w:pStyle w:val="BT-EMEASMCA"/>
        <w:tabs>
          <w:tab w:val="clear" w:pos="360"/>
          <w:tab w:val="num" w:pos="720"/>
        </w:tabs>
      </w:pPr>
      <w:r w:rsidRPr="003F78F6">
        <w:t>jeigu ankstesnio gydymo AGGRASTAT ar kitais tos pačios grupės vaistais metu buvo atsiradusi trombocitopenija;</w:t>
      </w:r>
    </w:p>
    <w:p w14:paraId="1ABD592B" w14:textId="77777777" w:rsidR="003F78F6" w:rsidRPr="003F78F6" w:rsidRDefault="003F78F6" w:rsidP="003F78F6">
      <w:pPr>
        <w:pStyle w:val="BT-EMEASMCA"/>
        <w:tabs>
          <w:tab w:val="clear" w:pos="360"/>
          <w:tab w:val="num" w:pos="720"/>
        </w:tabs>
      </w:pPr>
      <w:r w:rsidRPr="003F78F6">
        <w:t>jeigu pastarųjų 30 parų laikotarpiu buvo ištikęs insultas arba bet kada buvo ištikęs kraujavimu pasireiškęs insultas;</w:t>
      </w:r>
    </w:p>
    <w:p w14:paraId="6D12991D" w14:textId="77777777" w:rsidR="003F78F6" w:rsidRPr="003F78F6" w:rsidRDefault="003F78F6" w:rsidP="003F78F6">
      <w:pPr>
        <w:pStyle w:val="BT-EMEASMCA"/>
        <w:tabs>
          <w:tab w:val="clear" w:pos="360"/>
          <w:tab w:val="num" w:pos="720"/>
        </w:tabs>
      </w:pPr>
      <w:r w:rsidRPr="003F78F6">
        <w:t>jeigu pastarųjų 6 savaičių laikotarpiu buvote patyręs sunkių sužalojimų ar buvo atlikta didelė operacija;</w:t>
      </w:r>
    </w:p>
    <w:p w14:paraId="7D88ED36" w14:textId="77777777" w:rsidR="003F78F6" w:rsidRPr="003F78F6" w:rsidRDefault="003F78F6" w:rsidP="003F78F6">
      <w:pPr>
        <w:pStyle w:val="BT-EMEASMCA"/>
        <w:tabs>
          <w:tab w:val="clear" w:pos="360"/>
          <w:tab w:val="num" w:pos="720"/>
        </w:tabs>
      </w:pPr>
      <w:r w:rsidRPr="003F78F6">
        <w:t>jeigu sergate sunkia kepenų liga.</w:t>
      </w:r>
    </w:p>
    <w:p w14:paraId="09011E3E" w14:textId="77777777" w:rsidR="003F78F6" w:rsidRPr="003F78F6" w:rsidRDefault="003F78F6" w:rsidP="003F78F6">
      <w:pPr>
        <w:rPr>
          <w:sz w:val="22"/>
          <w:szCs w:val="22"/>
        </w:rPr>
      </w:pPr>
    </w:p>
    <w:p w14:paraId="0AF1DA1D" w14:textId="77777777" w:rsidR="003F78F6" w:rsidRPr="003F78F6" w:rsidRDefault="003F78F6" w:rsidP="003F78F6">
      <w:pPr>
        <w:rPr>
          <w:sz w:val="22"/>
          <w:szCs w:val="22"/>
        </w:rPr>
      </w:pPr>
      <w:r w:rsidRPr="003F78F6">
        <w:rPr>
          <w:sz w:val="22"/>
          <w:szCs w:val="22"/>
        </w:rPr>
        <w:t>Gydytojas įvertins Jūsų medicininę istoriją ir patikrins, ar Jums nėra padidėjusi bet kokio su šio vaisto vartojimu susijusio šalutinio poveikio rizika.</w:t>
      </w:r>
    </w:p>
    <w:p w14:paraId="7B4936BD" w14:textId="77777777" w:rsidR="003F78F6" w:rsidRPr="003F78F6" w:rsidRDefault="003F78F6" w:rsidP="003F78F6">
      <w:pPr>
        <w:pStyle w:val="BTEMEASMCA"/>
      </w:pPr>
    </w:p>
    <w:p w14:paraId="42C5F74E" w14:textId="77777777" w:rsidR="003F78F6" w:rsidRPr="003F78F6" w:rsidRDefault="003F78F6" w:rsidP="003F78F6">
      <w:pPr>
        <w:pStyle w:val="PI-3EMEASMCA"/>
      </w:pPr>
      <w:r w:rsidRPr="003F78F6">
        <w:t>Įspėjimai ir atsargumo priemonės</w:t>
      </w:r>
    </w:p>
    <w:p w14:paraId="3FAD54E9" w14:textId="77777777" w:rsidR="003F78F6" w:rsidRPr="003F78F6" w:rsidRDefault="003F78F6" w:rsidP="003F78F6">
      <w:pPr>
        <w:pStyle w:val="Default"/>
        <w:rPr>
          <w:color w:val="auto"/>
          <w:sz w:val="22"/>
          <w:szCs w:val="22"/>
          <w:lang w:val="lt-LT"/>
        </w:rPr>
      </w:pPr>
      <w:r w:rsidRPr="003F78F6">
        <w:rPr>
          <w:color w:val="auto"/>
          <w:sz w:val="22"/>
          <w:szCs w:val="22"/>
          <w:lang w:val="lt-LT"/>
        </w:rPr>
        <w:lastRenderedPageBreak/>
        <w:t xml:space="preserve">Pasitarkite su gydytoju, prieš pradėdami vartoti AGGRASTAT, jeigu yra ar kada nors buvo: </w:t>
      </w:r>
    </w:p>
    <w:p w14:paraId="779F45DC" w14:textId="77777777" w:rsidR="003F78F6" w:rsidRPr="003F78F6" w:rsidRDefault="003F78F6" w:rsidP="003F78F6">
      <w:pPr>
        <w:pStyle w:val="BT-EMEASMCA"/>
        <w:tabs>
          <w:tab w:val="clear" w:pos="360"/>
          <w:tab w:val="num" w:pos="720"/>
        </w:tabs>
      </w:pPr>
      <w:r w:rsidRPr="003F78F6">
        <w:t>bet kokių medicininių problemų;</w:t>
      </w:r>
    </w:p>
    <w:p w14:paraId="3447F33F" w14:textId="77777777" w:rsidR="003F78F6" w:rsidRPr="003F78F6" w:rsidRDefault="003F78F6" w:rsidP="003F78F6">
      <w:pPr>
        <w:pStyle w:val="BT-EMEASMCA"/>
        <w:tabs>
          <w:tab w:val="clear" w:pos="360"/>
          <w:tab w:val="num" w:pos="720"/>
        </w:tabs>
      </w:pPr>
      <w:r w:rsidRPr="003F78F6">
        <w:t xml:space="preserve">bet kokia alergija; </w:t>
      </w:r>
    </w:p>
    <w:p w14:paraId="474B8823" w14:textId="77777777" w:rsidR="003F78F6" w:rsidRPr="003F78F6" w:rsidRDefault="003F78F6" w:rsidP="003F78F6">
      <w:pPr>
        <w:pStyle w:val="BT-EMEASMCA"/>
        <w:tabs>
          <w:tab w:val="clear" w:pos="360"/>
          <w:tab w:val="num" w:pos="720"/>
        </w:tabs>
      </w:pPr>
      <w:r w:rsidRPr="003F78F6">
        <w:t>atliekamas kardiopulmoninis gaivinimas (KPG), biopsija ar inkstų akmenų skaidymo procedūra (paskutinių 2 savaičių laikotarpiu);</w:t>
      </w:r>
    </w:p>
    <w:p w14:paraId="37B26ECC" w14:textId="77777777" w:rsidR="003F78F6" w:rsidRPr="003F78F6" w:rsidRDefault="003F78F6" w:rsidP="003F78F6">
      <w:pPr>
        <w:pStyle w:val="BT-EMEASMCA"/>
        <w:tabs>
          <w:tab w:val="clear" w:pos="360"/>
          <w:tab w:val="num" w:pos="720"/>
        </w:tabs>
      </w:pPr>
      <w:r w:rsidRPr="003F78F6">
        <w:t>buvote patyręs sunkių sužalojimų ar buvo atlikta didelė operacija (paskutinių 3 mėnesių laikotarpiu);</w:t>
      </w:r>
    </w:p>
    <w:p w14:paraId="535157E8" w14:textId="77777777" w:rsidR="003F78F6" w:rsidRPr="003F78F6" w:rsidRDefault="003F78F6" w:rsidP="003F78F6">
      <w:pPr>
        <w:pStyle w:val="BT-EMEASMCA"/>
        <w:tabs>
          <w:tab w:val="clear" w:pos="360"/>
          <w:tab w:val="num" w:pos="720"/>
        </w:tabs>
      </w:pPr>
      <w:r w:rsidRPr="003F78F6">
        <w:t>skrandžio ar žarnos (dvylikapirštės žarnos) opa (paskutinių 3 mėnesių laikotarpiu);</w:t>
      </w:r>
    </w:p>
    <w:p w14:paraId="72A64A47" w14:textId="77777777" w:rsidR="003F78F6" w:rsidRPr="003F78F6" w:rsidRDefault="003F78F6" w:rsidP="003F78F6">
      <w:pPr>
        <w:pStyle w:val="BT-EMEASMCA"/>
        <w:tabs>
          <w:tab w:val="clear" w:pos="360"/>
          <w:tab w:val="num" w:pos="720"/>
        </w:tabs>
      </w:pPr>
      <w:r w:rsidRPr="003F78F6">
        <w:t>kraujavimo sutrikimas (pastarųjų 1 metų laikotarpiu), pavyzdžiui, kraujavimas iš skrandžio ar žarnyno, ar kraujo atsiradimas išmatose ar šlapime;</w:t>
      </w:r>
    </w:p>
    <w:p w14:paraId="707C6E51" w14:textId="77777777" w:rsidR="003F78F6" w:rsidRPr="003F78F6" w:rsidRDefault="003F78F6" w:rsidP="003F78F6">
      <w:pPr>
        <w:pStyle w:val="BT-EMEASMCA"/>
        <w:tabs>
          <w:tab w:val="clear" w:pos="360"/>
          <w:tab w:val="num" w:pos="720"/>
        </w:tabs>
      </w:pPr>
      <w:r w:rsidRPr="003F78F6">
        <w:t>su stuburu susijusi procedūra (pastaruoju laiku);</w:t>
      </w:r>
    </w:p>
    <w:p w14:paraId="70A1023F" w14:textId="77777777" w:rsidR="003F78F6" w:rsidRPr="003F78F6" w:rsidRDefault="003F78F6" w:rsidP="003F78F6">
      <w:pPr>
        <w:pStyle w:val="BT-EMEASMCA"/>
        <w:tabs>
          <w:tab w:val="clear" w:pos="360"/>
          <w:tab w:val="num" w:pos="720"/>
        </w:tabs>
      </w:pPr>
      <w:r w:rsidRPr="003F78F6">
        <w:t>aortos atsisluoksniavimas (aortos disekacija) ar jo simptomų;</w:t>
      </w:r>
    </w:p>
    <w:p w14:paraId="6BE02F95" w14:textId="77777777" w:rsidR="003F78F6" w:rsidRPr="003F78F6" w:rsidRDefault="003F78F6" w:rsidP="003F78F6">
      <w:pPr>
        <w:pStyle w:val="BT-EMEASMCA"/>
        <w:tabs>
          <w:tab w:val="clear" w:pos="360"/>
          <w:tab w:val="num" w:pos="720"/>
        </w:tabs>
      </w:pPr>
      <w:r w:rsidRPr="003F78F6">
        <w:t>nekontroliuojamas didelis kraujospūdis (hipertenzija);</w:t>
      </w:r>
    </w:p>
    <w:p w14:paraId="128E5B59" w14:textId="77777777" w:rsidR="003F78F6" w:rsidRPr="003F78F6" w:rsidRDefault="003F78F6" w:rsidP="003F78F6">
      <w:pPr>
        <w:pStyle w:val="BT-EMEASMCA"/>
        <w:tabs>
          <w:tab w:val="clear" w:pos="360"/>
          <w:tab w:val="num" w:pos="720"/>
        </w:tabs>
      </w:pPr>
      <w:r w:rsidRPr="003F78F6">
        <w:t>širdies dangalo uždegimas (perikarditas);</w:t>
      </w:r>
    </w:p>
    <w:p w14:paraId="7A530E51" w14:textId="77777777" w:rsidR="003F78F6" w:rsidRPr="003F78F6" w:rsidRDefault="003F78F6" w:rsidP="003F78F6">
      <w:pPr>
        <w:pStyle w:val="BT-EMEASMCA"/>
        <w:tabs>
          <w:tab w:val="clear" w:pos="360"/>
          <w:tab w:val="num" w:pos="720"/>
        </w:tabs>
      </w:pPr>
      <w:r w:rsidRPr="003F78F6">
        <w:t>kraujagyslių uždegimas (vaskulitas);</w:t>
      </w:r>
    </w:p>
    <w:p w14:paraId="5F5920FA" w14:textId="77777777" w:rsidR="003F78F6" w:rsidRPr="003F78F6" w:rsidRDefault="003F78F6" w:rsidP="003F78F6">
      <w:pPr>
        <w:pStyle w:val="BT-EMEASMCA"/>
        <w:tabs>
          <w:tab w:val="clear" w:pos="360"/>
          <w:tab w:val="num" w:pos="720"/>
        </w:tabs>
      </w:pPr>
      <w:r w:rsidRPr="003F78F6">
        <w:t>užpakalinės akies dalies (tinklainės) kraujagyslių sutrikimų;</w:t>
      </w:r>
    </w:p>
    <w:p w14:paraId="7952F1DB" w14:textId="77777777" w:rsidR="003F78F6" w:rsidRPr="003F78F6" w:rsidRDefault="003F78F6" w:rsidP="003F78F6">
      <w:pPr>
        <w:pStyle w:val="BT-EMEASMCA"/>
        <w:tabs>
          <w:tab w:val="clear" w:pos="360"/>
          <w:tab w:val="num" w:pos="720"/>
        </w:tabs>
      </w:pPr>
      <w:r w:rsidRPr="003F78F6">
        <w:t>taikomas gydymas vaistais, kurie neleidžia atsirasti kraujo krešuliams arba juos tirpdo;</w:t>
      </w:r>
    </w:p>
    <w:p w14:paraId="7E1552FE" w14:textId="77777777" w:rsidR="003F78F6" w:rsidRPr="003F78F6" w:rsidRDefault="003F78F6" w:rsidP="003F78F6">
      <w:pPr>
        <w:pStyle w:val="BT-EMEASMCA"/>
        <w:tabs>
          <w:tab w:val="clear" w:pos="360"/>
          <w:tab w:val="num" w:pos="720"/>
        </w:tabs>
      </w:pPr>
      <w:r w:rsidRPr="003F78F6">
        <w:t>inkstų sutrikimų;</w:t>
      </w:r>
    </w:p>
    <w:p w14:paraId="131DE4F8" w14:textId="77777777" w:rsidR="003F78F6" w:rsidRPr="003F78F6" w:rsidRDefault="003F78F6" w:rsidP="003F78F6">
      <w:pPr>
        <w:pStyle w:val="BT-EMEASMCA"/>
        <w:tabs>
          <w:tab w:val="clear" w:pos="360"/>
          <w:tab w:val="num" w:pos="720"/>
        </w:tabs>
      </w:pPr>
      <w:r w:rsidRPr="003F78F6">
        <w:t>širdies nepakankamumas;</w:t>
      </w:r>
    </w:p>
    <w:p w14:paraId="7CE5B9F5" w14:textId="77777777" w:rsidR="003F78F6" w:rsidRPr="003F78F6" w:rsidRDefault="003F78F6" w:rsidP="003F78F6">
      <w:pPr>
        <w:pStyle w:val="BT-EMEASMCA"/>
        <w:tabs>
          <w:tab w:val="clear" w:pos="360"/>
          <w:tab w:val="num" w:pos="720"/>
        </w:tabs>
      </w:pPr>
      <w:r w:rsidRPr="003F78F6">
        <w:t>dėl širdies veiklos sutrikimo labai sumažėjęs kraujospūdis (kardiogeninis šokas);</w:t>
      </w:r>
    </w:p>
    <w:p w14:paraId="141BF13B" w14:textId="77777777" w:rsidR="003F78F6" w:rsidRPr="003F78F6" w:rsidRDefault="003F78F6" w:rsidP="003F78F6">
      <w:pPr>
        <w:pStyle w:val="BT-EMEASMCA"/>
        <w:tabs>
          <w:tab w:val="clear" w:pos="360"/>
          <w:tab w:val="num" w:pos="720"/>
        </w:tabs>
      </w:pPr>
      <w:r w:rsidRPr="003F78F6">
        <w:t>kepenų sutrikimas;</w:t>
      </w:r>
    </w:p>
    <w:p w14:paraId="0F02166A" w14:textId="77777777" w:rsidR="003F78F6" w:rsidRPr="003F78F6" w:rsidRDefault="003F78F6" w:rsidP="003F78F6">
      <w:pPr>
        <w:pStyle w:val="BT-EMEASMCA"/>
        <w:tabs>
          <w:tab w:val="clear" w:pos="360"/>
          <w:tab w:val="num" w:pos="720"/>
        </w:tabs>
      </w:pPr>
      <w:r w:rsidRPr="003F78F6">
        <w:t>mažas kraujo ląstelių kiekis arba mažakraujystė.</w:t>
      </w:r>
    </w:p>
    <w:p w14:paraId="5E2299E7" w14:textId="77777777" w:rsidR="003F78F6" w:rsidRPr="003F78F6" w:rsidRDefault="003F78F6" w:rsidP="003F78F6">
      <w:pPr>
        <w:pStyle w:val="BTEMEASMCA"/>
      </w:pPr>
    </w:p>
    <w:p w14:paraId="70771200" w14:textId="77777777" w:rsidR="003F78F6" w:rsidRPr="003F78F6" w:rsidRDefault="003F78F6" w:rsidP="003F78F6">
      <w:pPr>
        <w:pStyle w:val="PI-3EMEASMCA"/>
      </w:pPr>
      <w:r w:rsidRPr="003F78F6">
        <w:t>Kiti vaistai ir AGGRASTAT</w:t>
      </w:r>
    </w:p>
    <w:p w14:paraId="22FA7719" w14:textId="77777777" w:rsidR="003F78F6" w:rsidRPr="003F78F6" w:rsidRDefault="003F78F6" w:rsidP="003F78F6">
      <w:pPr>
        <w:pStyle w:val="BTEMEASMCA"/>
      </w:pPr>
      <w:r w:rsidRPr="003F78F6">
        <w:t>Jeigu vartojate ar neseniai vartojote kitų vaistų arba dėl to nesate tikri, apie tai pasakykite gydytojui.</w:t>
      </w:r>
    </w:p>
    <w:p w14:paraId="7DB7BF8A" w14:textId="77777777" w:rsidR="003F78F6" w:rsidRPr="003F78F6" w:rsidRDefault="003F78F6" w:rsidP="003F78F6">
      <w:pPr>
        <w:pStyle w:val="BTEMEASMCA"/>
      </w:pPr>
      <w:r w:rsidRPr="003F78F6">
        <w:t>AGGRASTAT gali būti vartojama su kitais vaistais. Vis dėlto jeigu vartojate arba neseniai vartojote kitų vaistų, įskaitant įsigytus be recepto, pasakykite gydytojui, nes kai kurie vaistai gali veikti kitų vaistų poveikį. Ypač svarbu pasakyti gydytojui, jei vartojate kitų kraujo krešulių susidarymą slopinančių vaistų, pavyzdžiui, varfarino.</w:t>
      </w:r>
    </w:p>
    <w:p w14:paraId="0D3BF996" w14:textId="77777777" w:rsidR="003F78F6" w:rsidRPr="003F78F6" w:rsidRDefault="003F78F6" w:rsidP="003F78F6">
      <w:pPr>
        <w:pStyle w:val="BTEMEASMCA"/>
      </w:pPr>
    </w:p>
    <w:p w14:paraId="50E2AB0F" w14:textId="77777777" w:rsidR="003F78F6" w:rsidRPr="003F78F6" w:rsidRDefault="003F78F6" w:rsidP="003F78F6">
      <w:pPr>
        <w:pStyle w:val="PI-3EMEASMCA"/>
      </w:pPr>
      <w:r w:rsidRPr="003F78F6">
        <w:t>AGGRASTAT vartojimas su maistu ir gėrimais</w:t>
      </w:r>
    </w:p>
    <w:p w14:paraId="22C947CD" w14:textId="77777777" w:rsidR="003F78F6" w:rsidRPr="003F78F6" w:rsidRDefault="003F78F6" w:rsidP="003F78F6">
      <w:pPr>
        <w:pStyle w:val="BTEMEASMCA"/>
      </w:pPr>
      <w:r w:rsidRPr="003F78F6">
        <w:t>Maistas ir gėrimai poveikio šiam vaistui nesukelia.</w:t>
      </w:r>
    </w:p>
    <w:p w14:paraId="1ED445C9" w14:textId="77777777" w:rsidR="003F78F6" w:rsidRPr="003F78F6" w:rsidRDefault="003F78F6" w:rsidP="003F78F6">
      <w:pPr>
        <w:pStyle w:val="PI-3EMEASMCA"/>
      </w:pPr>
    </w:p>
    <w:p w14:paraId="50860058" w14:textId="77777777" w:rsidR="003F78F6" w:rsidRPr="003F78F6" w:rsidRDefault="003F78F6" w:rsidP="003F78F6">
      <w:pPr>
        <w:pStyle w:val="PI-3EMEASMCA"/>
      </w:pPr>
      <w:r w:rsidRPr="003F78F6">
        <w:t>Nėštumas ir žindymo laikotarpis</w:t>
      </w:r>
    </w:p>
    <w:p w14:paraId="3FC7FF05" w14:textId="77777777" w:rsidR="003F78F6" w:rsidRPr="003F78F6" w:rsidRDefault="003F78F6" w:rsidP="003F78F6">
      <w:pPr>
        <w:keepNext/>
        <w:keepLines/>
        <w:rPr>
          <w:sz w:val="22"/>
          <w:szCs w:val="22"/>
        </w:rPr>
      </w:pPr>
      <w:r w:rsidRPr="003F78F6">
        <w:rPr>
          <w:sz w:val="22"/>
          <w:szCs w:val="22"/>
        </w:rPr>
        <w:t xml:space="preserve">Jeigu esate nėščia, žindote kūdikį, manote, kad galbūt esate nėščia, arba planuojate pastoti, tai prieš vartodama šį vaistą, pasitarkite su gydytoju.. Jis nuspręs, ar Jums galima vartoti AGGRASTAT. </w:t>
      </w:r>
    </w:p>
    <w:p w14:paraId="768F2E7E" w14:textId="77777777" w:rsidR="003F78F6" w:rsidRPr="003F78F6" w:rsidRDefault="003F78F6" w:rsidP="003F78F6">
      <w:pPr>
        <w:pStyle w:val="PI-3EMEASMCA"/>
      </w:pPr>
    </w:p>
    <w:p w14:paraId="6DF78325" w14:textId="77777777" w:rsidR="003F78F6" w:rsidRPr="003F78F6" w:rsidRDefault="003F78F6" w:rsidP="003F78F6">
      <w:pPr>
        <w:pStyle w:val="PI-3EMEASMCA"/>
      </w:pPr>
      <w:r w:rsidRPr="003F78F6">
        <w:t>Vairavimas ir mechanizmų valdymas</w:t>
      </w:r>
    </w:p>
    <w:p w14:paraId="4B6F0785" w14:textId="77777777" w:rsidR="003F78F6" w:rsidRPr="003F78F6" w:rsidRDefault="003F78F6" w:rsidP="003F78F6">
      <w:pPr>
        <w:rPr>
          <w:sz w:val="22"/>
          <w:szCs w:val="22"/>
        </w:rPr>
      </w:pPr>
      <w:r w:rsidRPr="003F78F6">
        <w:rPr>
          <w:sz w:val="22"/>
          <w:szCs w:val="22"/>
        </w:rPr>
        <w:t>Dėl savo ligos Jūs gydymo AGGRASTAT metu vairuoti ar valdyti mechanizmų negalėsite.</w:t>
      </w:r>
    </w:p>
    <w:p w14:paraId="7D805480" w14:textId="77777777" w:rsidR="003F78F6" w:rsidRPr="003F78F6" w:rsidRDefault="003F78F6" w:rsidP="003F78F6">
      <w:pPr>
        <w:pStyle w:val="PI-3EMEASMCA"/>
      </w:pPr>
    </w:p>
    <w:p w14:paraId="3F36B4E0" w14:textId="77777777" w:rsidR="003F78F6" w:rsidRPr="003F78F6" w:rsidRDefault="003F78F6" w:rsidP="003F78F6">
      <w:pPr>
        <w:pStyle w:val="PI-3EMEASMCA"/>
      </w:pPr>
      <w:r w:rsidRPr="003F78F6">
        <w:t>AGGRASTAT sudėtyje yra natrio</w:t>
      </w:r>
    </w:p>
    <w:p w14:paraId="30C5D150" w14:textId="77777777" w:rsidR="003F78F6" w:rsidRPr="003F78F6" w:rsidRDefault="003F78F6" w:rsidP="003F78F6">
      <w:pPr>
        <w:rPr>
          <w:sz w:val="22"/>
          <w:szCs w:val="22"/>
        </w:rPr>
      </w:pPr>
      <w:r w:rsidRPr="003F78F6">
        <w:rPr>
          <w:sz w:val="22"/>
          <w:szCs w:val="22"/>
        </w:rPr>
        <w:t>Šio vaisto 50 ml flakone yra maždaug 189 mg natrio. (valgomosios druskos sudedamosios dalies).  Tai atitinka  9,45% didžiausios rekomenduojamos natrio paros normos suaugusiesiems. Į tai būtina atsižvelgti, jei ribojamas natrio kiekis maiste</w:t>
      </w:r>
    </w:p>
    <w:p w14:paraId="2FFBBF08" w14:textId="77777777" w:rsidR="003F78F6" w:rsidRPr="003F78F6" w:rsidRDefault="003F78F6" w:rsidP="003F78F6">
      <w:pPr>
        <w:rPr>
          <w:sz w:val="22"/>
          <w:szCs w:val="22"/>
        </w:rPr>
      </w:pPr>
    </w:p>
    <w:p w14:paraId="67DC6EFE" w14:textId="77777777" w:rsidR="003F78F6" w:rsidRPr="003F78F6" w:rsidRDefault="003F78F6" w:rsidP="003F78F6">
      <w:pPr>
        <w:rPr>
          <w:rFonts w:eastAsia="SimSun"/>
          <w:sz w:val="22"/>
          <w:szCs w:val="22"/>
        </w:rPr>
      </w:pPr>
    </w:p>
    <w:p w14:paraId="0E9B055B" w14:textId="77777777" w:rsidR="003F78F6" w:rsidRPr="003F78F6" w:rsidRDefault="003F78F6" w:rsidP="003F78F6">
      <w:pPr>
        <w:keepNext/>
        <w:tabs>
          <w:tab w:val="left" w:pos="720"/>
        </w:tabs>
        <w:ind w:left="567" w:hanging="567"/>
        <w:outlineLvl w:val="1"/>
        <w:rPr>
          <w:rFonts w:eastAsia="SimSun"/>
          <w:b/>
          <w:sz w:val="22"/>
          <w:szCs w:val="22"/>
        </w:rPr>
      </w:pPr>
      <w:r w:rsidRPr="003F78F6">
        <w:rPr>
          <w:rFonts w:eastAsia="SimSun"/>
          <w:b/>
          <w:sz w:val="22"/>
          <w:szCs w:val="22"/>
        </w:rPr>
        <w:t>3.</w:t>
      </w:r>
      <w:r w:rsidRPr="003F78F6">
        <w:rPr>
          <w:rFonts w:eastAsia="SimSun"/>
          <w:b/>
          <w:sz w:val="22"/>
          <w:szCs w:val="22"/>
        </w:rPr>
        <w:tab/>
        <w:t>Kaip vartoti AGGRASTAT</w:t>
      </w:r>
      <w:r w:rsidRPr="003F78F6">
        <w:rPr>
          <w:rFonts w:eastAsia="SimSun"/>
          <w:b/>
          <w:sz w:val="22"/>
          <w:szCs w:val="22"/>
        </w:rPr>
        <w:fldChar w:fldCharType="begin"/>
      </w:r>
      <w:r w:rsidRPr="003F78F6">
        <w:rPr>
          <w:rFonts w:eastAsia="SimSun"/>
          <w:b/>
          <w:sz w:val="22"/>
          <w:szCs w:val="22"/>
        </w:rPr>
        <w:instrText xml:space="preserve"> DOCVARIABLE vault_nd_22f5b71d-da2c-4c9d-b3cc-818f6b41d3e2 \* MERGEFORMAT </w:instrText>
      </w:r>
      <w:r w:rsidRPr="003F78F6">
        <w:rPr>
          <w:rFonts w:eastAsia="SimSun"/>
          <w:b/>
          <w:sz w:val="22"/>
          <w:szCs w:val="22"/>
        </w:rPr>
        <w:fldChar w:fldCharType="separate"/>
      </w:r>
      <w:r w:rsidRPr="003F78F6">
        <w:rPr>
          <w:rFonts w:eastAsia="SimSun"/>
          <w:b/>
          <w:sz w:val="22"/>
          <w:szCs w:val="22"/>
        </w:rPr>
        <w:t xml:space="preserve"> </w:t>
      </w:r>
      <w:r w:rsidRPr="003F78F6">
        <w:rPr>
          <w:rFonts w:eastAsia="SimSun"/>
          <w:b/>
          <w:sz w:val="22"/>
          <w:szCs w:val="22"/>
        </w:rPr>
        <w:fldChar w:fldCharType="end"/>
      </w:r>
    </w:p>
    <w:p w14:paraId="6C2929EE" w14:textId="77777777" w:rsidR="003F78F6" w:rsidRPr="003F78F6" w:rsidRDefault="003F78F6" w:rsidP="003F78F6">
      <w:pPr>
        <w:keepNext/>
        <w:tabs>
          <w:tab w:val="left" w:pos="720"/>
        </w:tabs>
        <w:ind w:left="567" w:hanging="567"/>
        <w:outlineLvl w:val="1"/>
        <w:rPr>
          <w:rFonts w:eastAsia="SimSun"/>
          <w:sz w:val="22"/>
          <w:szCs w:val="22"/>
        </w:rPr>
      </w:pPr>
    </w:p>
    <w:p w14:paraId="023A804F" w14:textId="77777777" w:rsidR="003F78F6" w:rsidRPr="003F78F6" w:rsidRDefault="003F78F6" w:rsidP="003F78F6">
      <w:pPr>
        <w:rPr>
          <w:sz w:val="22"/>
          <w:szCs w:val="22"/>
        </w:rPr>
      </w:pPr>
      <w:r w:rsidRPr="003F78F6">
        <w:rPr>
          <w:sz w:val="22"/>
          <w:szCs w:val="22"/>
        </w:rPr>
        <w:t>AGGRASTAT</w:t>
      </w:r>
      <w:r w:rsidRPr="003F78F6">
        <w:rPr>
          <w:rFonts w:eastAsia="SimSun"/>
          <w:sz w:val="22"/>
          <w:szCs w:val="22"/>
          <w:lang w:eastAsia="zh-CN"/>
        </w:rPr>
        <w:t xml:space="preserve"> Jums skirs tinkamos kvalifikacijos gydytojas, turintis širdies priepuolių gydymo patirties.</w:t>
      </w:r>
    </w:p>
    <w:p w14:paraId="1958F918" w14:textId="77777777" w:rsidR="003F78F6" w:rsidRPr="003F78F6" w:rsidRDefault="003F78F6" w:rsidP="003F78F6">
      <w:pPr>
        <w:rPr>
          <w:rFonts w:eastAsia="SimSun"/>
          <w:sz w:val="22"/>
          <w:szCs w:val="22"/>
          <w:lang w:eastAsia="zh-CN"/>
        </w:rPr>
      </w:pPr>
      <w:r w:rsidRPr="003F78F6">
        <w:rPr>
          <w:rFonts w:eastAsia="SimSun"/>
          <w:sz w:val="22"/>
          <w:szCs w:val="22"/>
          <w:lang w:eastAsia="zh-CN"/>
        </w:rPr>
        <w:t>Jums AGGRASTAT buvo ar bus leidžiama į veną. Atsižvelgdamas į Jūsų būklę ir kūno svorį, gydytojas nuspręs, kokios dozės.</w:t>
      </w:r>
    </w:p>
    <w:p w14:paraId="0558CF83" w14:textId="77777777" w:rsidR="003F78F6" w:rsidRPr="003F78F6" w:rsidRDefault="003F78F6" w:rsidP="003F78F6">
      <w:pPr>
        <w:rPr>
          <w:rFonts w:eastAsia="SimSun"/>
          <w:sz w:val="22"/>
          <w:szCs w:val="22"/>
          <w:lang w:eastAsia="zh-CN"/>
        </w:rPr>
      </w:pPr>
    </w:p>
    <w:p w14:paraId="3B1D8B23" w14:textId="77777777" w:rsidR="003F78F6" w:rsidRPr="003F78F6" w:rsidRDefault="003F78F6" w:rsidP="003F78F6">
      <w:pPr>
        <w:rPr>
          <w:b/>
          <w:sz w:val="22"/>
          <w:szCs w:val="22"/>
        </w:rPr>
      </w:pPr>
      <w:r w:rsidRPr="003F78F6">
        <w:rPr>
          <w:rFonts w:eastAsia="SimSun"/>
          <w:b/>
          <w:sz w:val="22"/>
          <w:szCs w:val="22"/>
          <w:lang w:eastAsia="zh-CN"/>
        </w:rPr>
        <w:t>Vartojimas vaikams ir paaugliams</w:t>
      </w:r>
    </w:p>
    <w:p w14:paraId="776FA08B" w14:textId="77777777" w:rsidR="003F78F6" w:rsidRPr="003F78F6" w:rsidRDefault="003F78F6" w:rsidP="003F78F6">
      <w:pPr>
        <w:rPr>
          <w:sz w:val="22"/>
          <w:szCs w:val="22"/>
        </w:rPr>
      </w:pPr>
      <w:r w:rsidRPr="003F78F6">
        <w:rPr>
          <w:rFonts w:eastAsia="SimSun"/>
          <w:sz w:val="22"/>
          <w:szCs w:val="22"/>
          <w:lang w:eastAsia="zh-CN"/>
        </w:rPr>
        <w:t>Vaikams šio vaisto vartoti negalima, nes nėra patirties.</w:t>
      </w:r>
    </w:p>
    <w:p w14:paraId="106EE4BE" w14:textId="77777777" w:rsidR="003F78F6" w:rsidRPr="003F78F6" w:rsidRDefault="003F78F6" w:rsidP="003F78F6">
      <w:pPr>
        <w:rPr>
          <w:rFonts w:eastAsia="SimSun"/>
          <w:sz w:val="22"/>
          <w:szCs w:val="22"/>
          <w:lang w:eastAsia="zh-CN"/>
        </w:rPr>
      </w:pPr>
    </w:p>
    <w:p w14:paraId="094A0466" w14:textId="77777777" w:rsidR="003F78F6" w:rsidRPr="003F78F6" w:rsidRDefault="003F78F6" w:rsidP="003F78F6">
      <w:pPr>
        <w:rPr>
          <w:rFonts w:eastAsia="SimSun"/>
          <w:b/>
          <w:bCs/>
          <w:sz w:val="22"/>
          <w:szCs w:val="22"/>
        </w:rPr>
      </w:pPr>
      <w:r w:rsidRPr="003F78F6">
        <w:rPr>
          <w:rFonts w:eastAsia="SimSun"/>
          <w:b/>
          <w:bCs/>
          <w:sz w:val="22"/>
          <w:szCs w:val="22"/>
        </w:rPr>
        <w:t>Ką daryti pavartojus per didelę AGGRASTAT dozę</w:t>
      </w:r>
    </w:p>
    <w:p w14:paraId="77977972" w14:textId="77777777" w:rsidR="003F78F6" w:rsidRPr="003F78F6" w:rsidRDefault="003F78F6" w:rsidP="003F78F6">
      <w:pPr>
        <w:rPr>
          <w:sz w:val="22"/>
          <w:szCs w:val="22"/>
        </w:rPr>
      </w:pPr>
      <w:r w:rsidRPr="003F78F6">
        <w:rPr>
          <w:rFonts w:eastAsia="SimSun"/>
          <w:sz w:val="22"/>
          <w:szCs w:val="22"/>
          <w:lang w:eastAsia="zh-CN"/>
        </w:rPr>
        <w:t>Gydytojas  atidžiai stebės Jūsų vartojamą AGGRASTAT dozę.</w:t>
      </w:r>
    </w:p>
    <w:p w14:paraId="091AF3B1" w14:textId="77777777" w:rsidR="003F78F6" w:rsidRPr="003F78F6" w:rsidRDefault="003F78F6" w:rsidP="003F78F6">
      <w:pPr>
        <w:rPr>
          <w:sz w:val="22"/>
          <w:szCs w:val="22"/>
        </w:rPr>
      </w:pPr>
      <w:r w:rsidRPr="003F78F6">
        <w:rPr>
          <w:rFonts w:eastAsia="SimSun"/>
          <w:sz w:val="22"/>
          <w:szCs w:val="22"/>
          <w:lang w:eastAsia="zh-CN"/>
        </w:rPr>
        <w:lastRenderedPageBreak/>
        <w:t>Dažniausias perdozavimo simptomas yra kraujavimas. Jei pastebėsite, kad pradėjote kraujuoti, nedelsdamas pasakykite savo sveikatos priežiūros specialistui.</w:t>
      </w:r>
    </w:p>
    <w:p w14:paraId="6A0388B7" w14:textId="77777777" w:rsidR="003F78F6" w:rsidRPr="003F78F6" w:rsidRDefault="003F78F6" w:rsidP="003F78F6">
      <w:pPr>
        <w:rPr>
          <w:rFonts w:eastAsia="SimSun"/>
          <w:sz w:val="22"/>
          <w:szCs w:val="22"/>
          <w:lang w:eastAsia="zh-CN"/>
        </w:rPr>
      </w:pPr>
    </w:p>
    <w:p w14:paraId="24A0D642" w14:textId="77777777" w:rsidR="003F78F6" w:rsidRPr="003F78F6" w:rsidRDefault="003F78F6" w:rsidP="003F78F6">
      <w:pPr>
        <w:rPr>
          <w:b/>
          <w:sz w:val="22"/>
          <w:szCs w:val="22"/>
        </w:rPr>
      </w:pPr>
      <w:r w:rsidRPr="003F78F6">
        <w:rPr>
          <w:rFonts w:eastAsia="SimSun"/>
          <w:b/>
          <w:bCs/>
          <w:sz w:val="22"/>
          <w:szCs w:val="22"/>
        </w:rPr>
        <w:t xml:space="preserve">Pamiršus pavartoti </w:t>
      </w:r>
      <w:r w:rsidRPr="003F78F6">
        <w:rPr>
          <w:rFonts w:eastAsia="SimSun"/>
          <w:b/>
          <w:sz w:val="22"/>
          <w:szCs w:val="22"/>
          <w:lang w:eastAsia="zh-CN"/>
        </w:rPr>
        <w:t>AGGRASTAT</w:t>
      </w:r>
      <w:r w:rsidRPr="003F78F6">
        <w:rPr>
          <w:rFonts w:eastAsia="SimSun"/>
          <w:b/>
          <w:bCs/>
          <w:sz w:val="22"/>
          <w:szCs w:val="22"/>
        </w:rPr>
        <w:t xml:space="preserve"> </w:t>
      </w:r>
    </w:p>
    <w:p w14:paraId="49486C88" w14:textId="77777777" w:rsidR="003F78F6" w:rsidRPr="003F78F6" w:rsidRDefault="003F78F6" w:rsidP="003F78F6">
      <w:pPr>
        <w:rPr>
          <w:sz w:val="22"/>
          <w:szCs w:val="22"/>
        </w:rPr>
      </w:pPr>
      <w:r w:rsidRPr="003F78F6">
        <w:rPr>
          <w:rFonts w:eastAsia="SimSun"/>
          <w:sz w:val="22"/>
          <w:szCs w:val="22"/>
          <w:lang w:eastAsia="zh-CN"/>
        </w:rPr>
        <w:t>Kada suleisti dozę, nuspręs gydytojas.</w:t>
      </w:r>
    </w:p>
    <w:p w14:paraId="7A786CFA" w14:textId="77777777" w:rsidR="003F78F6" w:rsidRPr="003F78F6" w:rsidRDefault="003F78F6" w:rsidP="003F78F6">
      <w:pPr>
        <w:rPr>
          <w:rFonts w:eastAsia="SimSun"/>
          <w:sz w:val="22"/>
          <w:szCs w:val="22"/>
          <w:lang w:eastAsia="zh-CN"/>
        </w:rPr>
      </w:pPr>
    </w:p>
    <w:p w14:paraId="78F9AF46" w14:textId="77777777" w:rsidR="003F78F6" w:rsidRPr="003F78F6" w:rsidRDefault="003F78F6" w:rsidP="003F78F6">
      <w:pPr>
        <w:rPr>
          <w:b/>
          <w:sz w:val="22"/>
          <w:szCs w:val="22"/>
        </w:rPr>
      </w:pPr>
      <w:r w:rsidRPr="003F78F6">
        <w:rPr>
          <w:rFonts w:eastAsia="SimSun"/>
          <w:b/>
          <w:bCs/>
          <w:sz w:val="22"/>
          <w:szCs w:val="22"/>
        </w:rPr>
        <w:t xml:space="preserve">Nustojus vartoti </w:t>
      </w:r>
      <w:r w:rsidRPr="003F78F6">
        <w:rPr>
          <w:rFonts w:eastAsia="SimSun"/>
          <w:b/>
          <w:sz w:val="22"/>
          <w:szCs w:val="22"/>
          <w:lang w:eastAsia="zh-CN"/>
        </w:rPr>
        <w:t>AGGRASTAT</w:t>
      </w:r>
    </w:p>
    <w:p w14:paraId="1DC60565" w14:textId="77777777" w:rsidR="003F78F6" w:rsidRPr="003F78F6" w:rsidRDefault="003F78F6" w:rsidP="003F78F6">
      <w:pPr>
        <w:rPr>
          <w:rFonts w:eastAsia="SimSun"/>
          <w:sz w:val="22"/>
          <w:szCs w:val="22"/>
          <w:lang w:eastAsia="zh-CN"/>
        </w:rPr>
      </w:pPr>
      <w:r w:rsidRPr="003F78F6">
        <w:rPr>
          <w:rFonts w:eastAsia="SimSun"/>
          <w:sz w:val="22"/>
          <w:szCs w:val="22"/>
          <w:lang w:eastAsia="zh-CN"/>
        </w:rPr>
        <w:t>Kada nutraukti gydymą, spręs gydytojas. Vis dėlto jei gydymą norite nutraukti anksčiau, tai turite aptarti su gydytoju.</w:t>
      </w:r>
    </w:p>
    <w:p w14:paraId="50C9BBFF" w14:textId="77777777" w:rsidR="003F78F6" w:rsidRPr="003F78F6" w:rsidRDefault="003F78F6" w:rsidP="003F78F6">
      <w:pPr>
        <w:rPr>
          <w:rFonts w:eastAsia="SimSun"/>
          <w:sz w:val="22"/>
          <w:szCs w:val="22"/>
          <w:lang w:eastAsia="zh-CN"/>
        </w:rPr>
      </w:pPr>
    </w:p>
    <w:p w14:paraId="663E0A57" w14:textId="77777777" w:rsidR="003F78F6" w:rsidRPr="003F78F6" w:rsidRDefault="003F78F6" w:rsidP="003F78F6">
      <w:pPr>
        <w:rPr>
          <w:rFonts w:eastAsia="SimSun"/>
          <w:sz w:val="22"/>
          <w:szCs w:val="22"/>
          <w:lang w:eastAsia="zh-CN"/>
        </w:rPr>
      </w:pPr>
      <w:r w:rsidRPr="003F78F6">
        <w:rPr>
          <w:rFonts w:eastAsia="SimSun"/>
          <w:sz w:val="22"/>
          <w:szCs w:val="22"/>
          <w:lang w:eastAsia="zh-CN"/>
        </w:rPr>
        <w:t>Jeigu kiltų daugiau klausimų dėl šio vaisto vartojimo, kreipkitės į gydytoją.</w:t>
      </w:r>
    </w:p>
    <w:p w14:paraId="751F8A3D" w14:textId="77777777" w:rsidR="003F78F6" w:rsidRPr="003F78F6" w:rsidRDefault="003F78F6" w:rsidP="003F78F6">
      <w:pPr>
        <w:pStyle w:val="BTEMEASMCA"/>
      </w:pPr>
    </w:p>
    <w:p w14:paraId="56072FCF" w14:textId="77777777" w:rsidR="003F78F6" w:rsidRPr="003F78F6" w:rsidRDefault="003F78F6" w:rsidP="003F78F6">
      <w:pPr>
        <w:pStyle w:val="BTEMEASMCA"/>
      </w:pPr>
    </w:p>
    <w:p w14:paraId="6CC1F688" w14:textId="77777777" w:rsidR="003F78F6" w:rsidRPr="003F78F6" w:rsidRDefault="003F78F6" w:rsidP="003F78F6">
      <w:pPr>
        <w:pStyle w:val="PI-1EMEASMCA"/>
        <w:outlineLvl w:val="9"/>
      </w:pPr>
      <w:bookmarkStart w:id="4" w:name="_Toc129243142"/>
      <w:bookmarkStart w:id="5" w:name="_Toc129243267"/>
      <w:r w:rsidRPr="003F78F6">
        <w:t>4.</w:t>
      </w:r>
      <w:r w:rsidRPr="003F78F6">
        <w:tab/>
        <w:t>Galimas šalutinis poveikis</w:t>
      </w:r>
      <w:bookmarkEnd w:id="4"/>
      <w:bookmarkEnd w:id="5"/>
    </w:p>
    <w:p w14:paraId="681BB38B" w14:textId="77777777" w:rsidR="003F78F6" w:rsidRPr="003F78F6" w:rsidRDefault="003F78F6" w:rsidP="003F78F6">
      <w:pPr>
        <w:pStyle w:val="BTEMEASMCA"/>
      </w:pPr>
    </w:p>
    <w:p w14:paraId="09C3CA52" w14:textId="77777777" w:rsidR="003F78F6" w:rsidRPr="003F78F6" w:rsidRDefault="003F78F6" w:rsidP="003F78F6">
      <w:pPr>
        <w:rPr>
          <w:sz w:val="22"/>
          <w:szCs w:val="22"/>
        </w:rPr>
      </w:pPr>
      <w:r w:rsidRPr="003F78F6">
        <w:rPr>
          <w:sz w:val="22"/>
          <w:szCs w:val="22"/>
        </w:rPr>
        <w:t xml:space="preserve">Šis vaistas, kaip ir visi kiti, gali sukelti šalutinį poveikį, nors jis pasireiškia ne visiems žmonėms. </w:t>
      </w:r>
    </w:p>
    <w:p w14:paraId="373551B4" w14:textId="77777777" w:rsidR="003F78F6" w:rsidRPr="003F78F6" w:rsidRDefault="003F78F6" w:rsidP="003F78F6">
      <w:pPr>
        <w:rPr>
          <w:sz w:val="22"/>
          <w:szCs w:val="22"/>
        </w:rPr>
      </w:pPr>
    </w:p>
    <w:p w14:paraId="138C3CC9" w14:textId="77777777" w:rsidR="003F78F6" w:rsidRPr="003F78F6" w:rsidRDefault="003F78F6" w:rsidP="003F78F6">
      <w:pPr>
        <w:rPr>
          <w:sz w:val="22"/>
          <w:szCs w:val="22"/>
        </w:rPr>
      </w:pPr>
      <w:r w:rsidRPr="003F78F6">
        <w:rPr>
          <w:sz w:val="22"/>
          <w:szCs w:val="22"/>
        </w:rPr>
        <w:t>Dažniausias šalutinis reiškinys yra kraujavimas. J</w:t>
      </w:r>
      <w:r w:rsidRPr="003F78F6">
        <w:rPr>
          <w:rFonts w:eastAsia="SimSun"/>
          <w:sz w:val="22"/>
          <w:szCs w:val="22"/>
          <w:lang w:eastAsia="zh-CN"/>
        </w:rPr>
        <w:t>is gali prasidėti bet kurioje kūno vietoje. Kraujavimas gali būti sunkus ir retai sukelti mirtį.</w:t>
      </w:r>
    </w:p>
    <w:p w14:paraId="0604AF0F" w14:textId="77777777" w:rsidR="003F78F6" w:rsidRPr="003F78F6" w:rsidRDefault="003F78F6" w:rsidP="003F78F6">
      <w:pPr>
        <w:rPr>
          <w:rFonts w:eastAsia="SimSun"/>
          <w:sz w:val="22"/>
          <w:szCs w:val="22"/>
          <w:lang w:eastAsia="zh-CN"/>
        </w:rPr>
      </w:pPr>
    </w:p>
    <w:p w14:paraId="7CBC8339" w14:textId="77777777" w:rsidR="003F78F6" w:rsidRPr="003F78F6" w:rsidRDefault="003F78F6" w:rsidP="003F78F6">
      <w:pPr>
        <w:rPr>
          <w:sz w:val="22"/>
          <w:szCs w:val="22"/>
        </w:rPr>
      </w:pPr>
      <w:r w:rsidRPr="003F78F6">
        <w:rPr>
          <w:rFonts w:eastAsia="SimSun"/>
          <w:sz w:val="22"/>
          <w:szCs w:val="22"/>
        </w:rPr>
        <w:t xml:space="preserve">Jei atsiranda šalutinis poveikis, gali prireikti medicininės pagalbos. Jei gydymo </w:t>
      </w:r>
      <w:r w:rsidRPr="003F78F6">
        <w:rPr>
          <w:rFonts w:eastAsia="SimSun"/>
          <w:sz w:val="22"/>
          <w:szCs w:val="22"/>
          <w:lang w:eastAsia="zh-CN"/>
        </w:rPr>
        <w:t>AGGRASTAT</w:t>
      </w:r>
      <w:r w:rsidRPr="003F78F6">
        <w:rPr>
          <w:rFonts w:eastAsia="SimSun"/>
          <w:sz w:val="22"/>
          <w:szCs w:val="22"/>
        </w:rPr>
        <w:t xml:space="preserve"> metu atsiranda bet kuris iš toliau išvardytų simptomų, turite nedelsdamas kreiptis į gydytoją.</w:t>
      </w:r>
    </w:p>
    <w:p w14:paraId="67032B6C" w14:textId="77777777" w:rsidR="003F78F6" w:rsidRPr="003F78F6" w:rsidRDefault="003F78F6" w:rsidP="003F78F6">
      <w:pPr>
        <w:numPr>
          <w:ilvl w:val="0"/>
          <w:numId w:val="2"/>
        </w:numPr>
        <w:rPr>
          <w:rFonts w:eastAsia="SimSun"/>
          <w:sz w:val="22"/>
          <w:szCs w:val="22"/>
        </w:rPr>
      </w:pPr>
      <w:r w:rsidRPr="003F78F6">
        <w:rPr>
          <w:rFonts w:eastAsia="SimSun"/>
          <w:sz w:val="22"/>
          <w:szCs w:val="22"/>
        </w:rPr>
        <w:t>Kraujavimo į kaukolės ertmę požymiai, tokie kaip galvos skausmas, jutimų (regos ar klausos) sutrikimas, kalbos pasunkėjimas, tirpimas ar judesių arba pusiausvyros palaikymo sutrikimas.</w:t>
      </w:r>
    </w:p>
    <w:p w14:paraId="7FA5C90A" w14:textId="77777777" w:rsidR="003F78F6" w:rsidRPr="003F78F6" w:rsidRDefault="003F78F6" w:rsidP="003F78F6">
      <w:pPr>
        <w:numPr>
          <w:ilvl w:val="0"/>
          <w:numId w:val="2"/>
        </w:numPr>
        <w:rPr>
          <w:rFonts w:eastAsia="SimSun"/>
          <w:sz w:val="22"/>
          <w:szCs w:val="22"/>
        </w:rPr>
      </w:pPr>
      <w:r w:rsidRPr="003F78F6">
        <w:rPr>
          <w:rFonts w:eastAsia="SimSun"/>
          <w:sz w:val="22"/>
          <w:szCs w:val="22"/>
        </w:rPr>
        <w:t>Vidinio kraujavimo požymiai, tokie kaip kraujo atkosėjimas ar kraujas šlapime ar išmatose.</w:t>
      </w:r>
    </w:p>
    <w:p w14:paraId="161E79AC" w14:textId="77777777" w:rsidR="003F78F6" w:rsidRPr="003F78F6" w:rsidRDefault="003F78F6" w:rsidP="003F78F6">
      <w:pPr>
        <w:numPr>
          <w:ilvl w:val="0"/>
          <w:numId w:val="2"/>
        </w:numPr>
        <w:rPr>
          <w:rFonts w:eastAsia="SimSun"/>
          <w:sz w:val="22"/>
          <w:szCs w:val="22"/>
        </w:rPr>
      </w:pPr>
      <w:r w:rsidRPr="003F78F6">
        <w:rPr>
          <w:rFonts w:eastAsia="SimSun"/>
          <w:sz w:val="22"/>
          <w:szCs w:val="22"/>
        </w:rPr>
        <w:t>Sunkios alerginės reakcijos požymiai, tokie kaip kvėpavimo pasunkėjimas ir svaigulys.</w:t>
      </w:r>
    </w:p>
    <w:p w14:paraId="2A2E8AD6" w14:textId="77777777" w:rsidR="003F78F6" w:rsidRPr="003F78F6" w:rsidRDefault="003F78F6" w:rsidP="003F78F6">
      <w:pPr>
        <w:rPr>
          <w:rFonts w:eastAsia="SimSun"/>
          <w:sz w:val="22"/>
          <w:szCs w:val="22"/>
        </w:rPr>
      </w:pPr>
    </w:p>
    <w:p w14:paraId="5690F4EE" w14:textId="77777777" w:rsidR="003F78F6" w:rsidRPr="003F78F6" w:rsidRDefault="003F78F6" w:rsidP="003F78F6">
      <w:pPr>
        <w:rPr>
          <w:sz w:val="22"/>
          <w:szCs w:val="22"/>
        </w:rPr>
      </w:pPr>
      <w:r w:rsidRPr="003F78F6">
        <w:rPr>
          <w:rFonts w:eastAsia="SimSun"/>
          <w:sz w:val="22"/>
          <w:szCs w:val="22"/>
        </w:rPr>
        <w:t xml:space="preserve">Toliau išvardytas šalutinis poveikis, kai kuriems žmonėms atsiradęs gydymo </w:t>
      </w:r>
      <w:r w:rsidRPr="003F78F6">
        <w:rPr>
          <w:rFonts w:eastAsia="SimSun"/>
          <w:sz w:val="22"/>
          <w:szCs w:val="22"/>
          <w:lang w:eastAsia="zh-CN"/>
        </w:rPr>
        <w:t>AGGRASTAT</w:t>
      </w:r>
      <w:r w:rsidRPr="003F78F6">
        <w:rPr>
          <w:rFonts w:eastAsia="SimSun"/>
          <w:sz w:val="22"/>
          <w:szCs w:val="22"/>
        </w:rPr>
        <w:t xml:space="preserve"> metu. Poveikis išvardytas atsiradimo dažnio mažėjimo tvarka. </w:t>
      </w:r>
    </w:p>
    <w:p w14:paraId="1211295A" w14:textId="77777777" w:rsidR="003F78F6" w:rsidRPr="003F78F6" w:rsidRDefault="003F78F6" w:rsidP="003F78F6">
      <w:pPr>
        <w:rPr>
          <w:rFonts w:eastAsia="SimSun"/>
          <w:sz w:val="22"/>
          <w:szCs w:val="22"/>
          <w:lang w:eastAsia="zh-CN"/>
        </w:rPr>
      </w:pPr>
    </w:p>
    <w:p w14:paraId="376C21D6" w14:textId="77777777" w:rsidR="003F78F6" w:rsidRPr="003F78F6" w:rsidRDefault="003F78F6" w:rsidP="003F78F6">
      <w:pPr>
        <w:rPr>
          <w:rFonts w:eastAsia="SimSun"/>
          <w:sz w:val="22"/>
          <w:szCs w:val="22"/>
          <w:u w:val="single"/>
          <w:lang w:eastAsia="zh-CN"/>
        </w:rPr>
      </w:pPr>
      <w:r w:rsidRPr="003F78F6">
        <w:rPr>
          <w:rFonts w:eastAsia="SimSun"/>
          <w:sz w:val="22"/>
          <w:szCs w:val="22"/>
          <w:u w:val="single"/>
          <w:lang w:eastAsia="zh-CN"/>
        </w:rPr>
        <w:t>Labai dažnas šalutinis poveikis (atsiranda daugiau kaip 1 vartotojui iš 10)</w:t>
      </w:r>
    </w:p>
    <w:p w14:paraId="4A5AD4CD" w14:textId="77777777" w:rsidR="003F78F6" w:rsidRPr="003F78F6" w:rsidRDefault="003F78F6" w:rsidP="003F78F6">
      <w:pPr>
        <w:numPr>
          <w:ilvl w:val="0"/>
          <w:numId w:val="3"/>
        </w:numPr>
        <w:rPr>
          <w:rFonts w:eastAsia="SimSun"/>
          <w:sz w:val="22"/>
          <w:szCs w:val="22"/>
        </w:rPr>
      </w:pPr>
      <w:r w:rsidRPr="003F78F6">
        <w:rPr>
          <w:rFonts w:eastAsia="SimSun"/>
          <w:sz w:val="22"/>
          <w:szCs w:val="22"/>
        </w:rPr>
        <w:t>Kraujavimas po operacijos.</w:t>
      </w:r>
    </w:p>
    <w:p w14:paraId="19A28FF2" w14:textId="77777777" w:rsidR="003F78F6" w:rsidRPr="003F78F6" w:rsidRDefault="003F78F6" w:rsidP="003F78F6">
      <w:pPr>
        <w:numPr>
          <w:ilvl w:val="0"/>
          <w:numId w:val="3"/>
        </w:numPr>
        <w:rPr>
          <w:rFonts w:eastAsia="SimSun"/>
          <w:sz w:val="22"/>
          <w:szCs w:val="22"/>
        </w:rPr>
      </w:pPr>
      <w:r w:rsidRPr="003F78F6">
        <w:rPr>
          <w:rFonts w:eastAsia="SimSun"/>
          <w:sz w:val="22"/>
          <w:szCs w:val="22"/>
        </w:rPr>
        <w:t>Kraujavimas iš odos injekcijos vietoje ar į raumenis, kartu pasireiškiant patinimui.</w:t>
      </w:r>
    </w:p>
    <w:p w14:paraId="0C78F7BB" w14:textId="77777777" w:rsidR="003F78F6" w:rsidRPr="003F78F6" w:rsidRDefault="003F78F6" w:rsidP="003F78F6">
      <w:pPr>
        <w:numPr>
          <w:ilvl w:val="0"/>
          <w:numId w:val="3"/>
        </w:numPr>
        <w:rPr>
          <w:rFonts w:eastAsia="SimSun"/>
          <w:sz w:val="22"/>
          <w:szCs w:val="22"/>
        </w:rPr>
      </w:pPr>
      <w:r w:rsidRPr="003F78F6">
        <w:rPr>
          <w:rFonts w:eastAsia="SimSun"/>
          <w:sz w:val="22"/>
          <w:szCs w:val="22"/>
        </w:rPr>
        <w:t>Smulkios raudonos odos kraujosruvos.</w:t>
      </w:r>
    </w:p>
    <w:p w14:paraId="17C478FC" w14:textId="77777777" w:rsidR="003F78F6" w:rsidRPr="003F78F6" w:rsidRDefault="003F78F6" w:rsidP="003F78F6">
      <w:pPr>
        <w:numPr>
          <w:ilvl w:val="0"/>
          <w:numId w:val="3"/>
        </w:numPr>
        <w:rPr>
          <w:rFonts w:eastAsia="SimSun"/>
          <w:sz w:val="22"/>
          <w:szCs w:val="22"/>
        </w:rPr>
      </w:pPr>
      <w:r w:rsidRPr="003F78F6">
        <w:rPr>
          <w:rFonts w:eastAsia="SimSun"/>
          <w:sz w:val="22"/>
          <w:szCs w:val="22"/>
        </w:rPr>
        <w:t>Nepastebimas kraujas šlapime ar išmatose.</w:t>
      </w:r>
    </w:p>
    <w:p w14:paraId="676209ED" w14:textId="77777777" w:rsidR="003F78F6" w:rsidRPr="003F78F6" w:rsidRDefault="003F78F6" w:rsidP="003F78F6">
      <w:pPr>
        <w:numPr>
          <w:ilvl w:val="0"/>
          <w:numId w:val="3"/>
        </w:numPr>
        <w:rPr>
          <w:rFonts w:eastAsia="SimSun"/>
          <w:sz w:val="22"/>
          <w:szCs w:val="22"/>
        </w:rPr>
      </w:pPr>
      <w:r w:rsidRPr="003F78F6">
        <w:rPr>
          <w:rFonts w:eastAsia="SimSun"/>
          <w:sz w:val="22"/>
          <w:szCs w:val="22"/>
        </w:rPr>
        <w:t>Pykinimas.</w:t>
      </w:r>
    </w:p>
    <w:p w14:paraId="3723B3A6" w14:textId="77777777" w:rsidR="003F78F6" w:rsidRPr="003F78F6" w:rsidRDefault="003F78F6" w:rsidP="003F78F6">
      <w:pPr>
        <w:numPr>
          <w:ilvl w:val="0"/>
          <w:numId w:val="3"/>
        </w:numPr>
        <w:rPr>
          <w:rFonts w:eastAsia="SimSun"/>
          <w:sz w:val="22"/>
          <w:szCs w:val="22"/>
        </w:rPr>
      </w:pPr>
      <w:r w:rsidRPr="003F78F6">
        <w:rPr>
          <w:rFonts w:eastAsia="SimSun"/>
          <w:sz w:val="22"/>
          <w:szCs w:val="22"/>
        </w:rPr>
        <w:t xml:space="preserve">Galvos skausmas. </w:t>
      </w:r>
    </w:p>
    <w:p w14:paraId="6FAFA604" w14:textId="77777777" w:rsidR="003F78F6" w:rsidRPr="003F78F6" w:rsidRDefault="003F78F6" w:rsidP="003F78F6">
      <w:pPr>
        <w:ind w:left="567"/>
        <w:rPr>
          <w:rFonts w:eastAsia="SimSun"/>
          <w:sz w:val="22"/>
          <w:szCs w:val="22"/>
        </w:rPr>
      </w:pPr>
    </w:p>
    <w:p w14:paraId="4080E8EE" w14:textId="77777777" w:rsidR="003F78F6" w:rsidRPr="003F78F6" w:rsidRDefault="003F78F6" w:rsidP="003F78F6">
      <w:pPr>
        <w:rPr>
          <w:rFonts w:eastAsia="SimSun"/>
          <w:sz w:val="22"/>
          <w:szCs w:val="22"/>
          <w:u w:val="single"/>
          <w:lang w:eastAsia="zh-CN"/>
        </w:rPr>
      </w:pPr>
      <w:r w:rsidRPr="003F78F6">
        <w:rPr>
          <w:rFonts w:eastAsia="SimSun"/>
          <w:sz w:val="22"/>
          <w:szCs w:val="22"/>
          <w:u w:val="single"/>
          <w:lang w:eastAsia="zh-CN"/>
        </w:rPr>
        <w:t>Dažnas šalutinis poveikis (atsiranda ne daugiau kaip 1 vartotojui iš 10)</w:t>
      </w:r>
    </w:p>
    <w:p w14:paraId="2C74C782" w14:textId="77777777" w:rsidR="003F78F6" w:rsidRPr="003F78F6" w:rsidRDefault="003F78F6" w:rsidP="003F78F6">
      <w:pPr>
        <w:numPr>
          <w:ilvl w:val="0"/>
          <w:numId w:val="4"/>
        </w:numPr>
        <w:rPr>
          <w:rFonts w:eastAsia="SimSun"/>
          <w:sz w:val="22"/>
          <w:szCs w:val="22"/>
        </w:rPr>
      </w:pPr>
      <w:r w:rsidRPr="003F78F6">
        <w:rPr>
          <w:rFonts w:eastAsia="SimSun"/>
          <w:sz w:val="22"/>
          <w:szCs w:val="22"/>
        </w:rPr>
        <w:t>Kraujas šlapime.</w:t>
      </w:r>
    </w:p>
    <w:p w14:paraId="17167FED" w14:textId="77777777" w:rsidR="003F78F6" w:rsidRPr="003F78F6" w:rsidRDefault="003F78F6" w:rsidP="003F78F6">
      <w:pPr>
        <w:numPr>
          <w:ilvl w:val="0"/>
          <w:numId w:val="4"/>
        </w:numPr>
        <w:rPr>
          <w:rFonts w:eastAsia="SimSun"/>
          <w:sz w:val="22"/>
          <w:szCs w:val="22"/>
        </w:rPr>
      </w:pPr>
      <w:r w:rsidRPr="003F78F6">
        <w:rPr>
          <w:rFonts w:eastAsia="SimSun"/>
          <w:sz w:val="22"/>
          <w:szCs w:val="22"/>
        </w:rPr>
        <w:t>Atkosėjimas krauju.</w:t>
      </w:r>
    </w:p>
    <w:p w14:paraId="55365554" w14:textId="77777777" w:rsidR="003F78F6" w:rsidRPr="003F78F6" w:rsidRDefault="003F78F6" w:rsidP="003F78F6">
      <w:pPr>
        <w:numPr>
          <w:ilvl w:val="0"/>
          <w:numId w:val="4"/>
        </w:numPr>
        <w:rPr>
          <w:rFonts w:eastAsia="SimSun"/>
          <w:sz w:val="22"/>
          <w:szCs w:val="22"/>
        </w:rPr>
      </w:pPr>
      <w:r w:rsidRPr="003F78F6">
        <w:rPr>
          <w:rFonts w:eastAsia="SimSun"/>
          <w:sz w:val="22"/>
          <w:szCs w:val="22"/>
        </w:rPr>
        <w:t>Kraujavimas iš nosies.</w:t>
      </w:r>
    </w:p>
    <w:p w14:paraId="20745421" w14:textId="77777777" w:rsidR="003F78F6" w:rsidRPr="003F78F6" w:rsidRDefault="003F78F6" w:rsidP="003F78F6">
      <w:pPr>
        <w:numPr>
          <w:ilvl w:val="0"/>
          <w:numId w:val="4"/>
        </w:numPr>
        <w:rPr>
          <w:rFonts w:eastAsia="SimSun"/>
          <w:sz w:val="22"/>
          <w:szCs w:val="22"/>
        </w:rPr>
      </w:pPr>
      <w:r w:rsidRPr="003F78F6">
        <w:rPr>
          <w:rFonts w:eastAsia="SimSun"/>
          <w:sz w:val="22"/>
          <w:szCs w:val="22"/>
        </w:rPr>
        <w:t>Kraujavimas iš dantenų ir burnos.</w:t>
      </w:r>
    </w:p>
    <w:p w14:paraId="29CC3CF2" w14:textId="77777777" w:rsidR="003F78F6" w:rsidRPr="003F78F6" w:rsidRDefault="003F78F6" w:rsidP="003F78F6">
      <w:pPr>
        <w:numPr>
          <w:ilvl w:val="0"/>
          <w:numId w:val="4"/>
        </w:numPr>
        <w:rPr>
          <w:rFonts w:eastAsia="SimSun"/>
          <w:sz w:val="22"/>
          <w:szCs w:val="22"/>
        </w:rPr>
      </w:pPr>
      <w:r w:rsidRPr="003F78F6">
        <w:rPr>
          <w:rFonts w:eastAsia="SimSun"/>
          <w:sz w:val="22"/>
          <w:szCs w:val="22"/>
        </w:rPr>
        <w:t>Kraujavimas iš kraujagyslės dūrio vietos.</w:t>
      </w:r>
    </w:p>
    <w:p w14:paraId="1B4AEA48" w14:textId="77777777" w:rsidR="003F78F6" w:rsidRPr="003F78F6" w:rsidRDefault="003F78F6" w:rsidP="003F78F6">
      <w:pPr>
        <w:numPr>
          <w:ilvl w:val="0"/>
          <w:numId w:val="4"/>
        </w:numPr>
        <w:rPr>
          <w:rFonts w:eastAsia="SimSun"/>
          <w:sz w:val="22"/>
          <w:szCs w:val="22"/>
        </w:rPr>
      </w:pPr>
      <w:r w:rsidRPr="003F78F6">
        <w:rPr>
          <w:rFonts w:eastAsia="SimSun"/>
          <w:sz w:val="22"/>
          <w:szCs w:val="22"/>
        </w:rPr>
        <w:t>Kraujo ląstelių kiekio sumažėjimas (</w:t>
      </w:r>
      <w:proofErr w:type="spellStart"/>
      <w:r w:rsidRPr="003F78F6">
        <w:rPr>
          <w:rFonts w:eastAsia="SimSun"/>
          <w:sz w:val="22"/>
          <w:szCs w:val="22"/>
        </w:rPr>
        <w:t>hematokrito</w:t>
      </w:r>
      <w:proofErr w:type="spellEnd"/>
      <w:r w:rsidRPr="003F78F6">
        <w:rPr>
          <w:rFonts w:eastAsia="SimSun"/>
          <w:sz w:val="22"/>
          <w:szCs w:val="22"/>
        </w:rPr>
        <w:t xml:space="preserve"> ir hemoglobino rodmenų sumažėjimas).</w:t>
      </w:r>
    </w:p>
    <w:p w14:paraId="240A81E2" w14:textId="77777777" w:rsidR="003F78F6" w:rsidRPr="003F78F6" w:rsidRDefault="003F78F6" w:rsidP="003F78F6">
      <w:pPr>
        <w:numPr>
          <w:ilvl w:val="0"/>
          <w:numId w:val="4"/>
        </w:numPr>
        <w:rPr>
          <w:sz w:val="22"/>
          <w:szCs w:val="22"/>
        </w:rPr>
      </w:pPr>
      <w:r w:rsidRPr="003F78F6">
        <w:rPr>
          <w:rFonts w:eastAsia="SimSun"/>
          <w:sz w:val="22"/>
          <w:szCs w:val="22"/>
        </w:rPr>
        <w:t>Trombocitų kiekio sumažėjimas iki mažiau kaip 90 000/mm</w:t>
      </w:r>
      <w:r w:rsidRPr="003F78F6">
        <w:rPr>
          <w:rFonts w:eastAsia="SimSun"/>
          <w:sz w:val="22"/>
          <w:szCs w:val="22"/>
          <w:vertAlign w:val="superscript"/>
        </w:rPr>
        <w:t>3</w:t>
      </w:r>
      <w:r w:rsidRPr="003F78F6">
        <w:rPr>
          <w:rFonts w:eastAsia="SimSun"/>
          <w:sz w:val="22"/>
          <w:szCs w:val="22"/>
        </w:rPr>
        <w:t>.</w:t>
      </w:r>
    </w:p>
    <w:p w14:paraId="422577A5" w14:textId="77777777" w:rsidR="003F78F6" w:rsidRPr="003F78F6" w:rsidRDefault="003F78F6" w:rsidP="003F78F6">
      <w:pPr>
        <w:numPr>
          <w:ilvl w:val="0"/>
          <w:numId w:val="4"/>
        </w:numPr>
        <w:rPr>
          <w:rFonts w:eastAsia="SimSun"/>
          <w:sz w:val="22"/>
          <w:szCs w:val="22"/>
        </w:rPr>
      </w:pPr>
      <w:r w:rsidRPr="003F78F6">
        <w:rPr>
          <w:rFonts w:eastAsia="SimSun"/>
          <w:sz w:val="22"/>
          <w:szCs w:val="22"/>
        </w:rPr>
        <w:t>Karščiavimas.</w:t>
      </w:r>
    </w:p>
    <w:p w14:paraId="326BC5CA" w14:textId="77777777" w:rsidR="003F78F6" w:rsidRPr="003F78F6" w:rsidRDefault="003F78F6" w:rsidP="003F78F6">
      <w:pPr>
        <w:rPr>
          <w:rFonts w:eastAsia="SimSun"/>
          <w:sz w:val="22"/>
          <w:szCs w:val="22"/>
          <w:lang w:eastAsia="zh-CN"/>
        </w:rPr>
      </w:pPr>
    </w:p>
    <w:p w14:paraId="6B8FAFD8" w14:textId="77777777" w:rsidR="003F78F6" w:rsidRPr="003F78F6" w:rsidRDefault="003F78F6" w:rsidP="003F78F6">
      <w:pPr>
        <w:rPr>
          <w:rFonts w:eastAsia="SimSun"/>
          <w:sz w:val="22"/>
          <w:szCs w:val="22"/>
          <w:u w:val="single"/>
          <w:lang w:eastAsia="zh-CN"/>
        </w:rPr>
      </w:pPr>
      <w:r w:rsidRPr="003F78F6">
        <w:rPr>
          <w:rFonts w:eastAsia="SimSun"/>
          <w:sz w:val="22"/>
          <w:szCs w:val="22"/>
          <w:u w:val="single"/>
          <w:lang w:eastAsia="zh-CN"/>
        </w:rPr>
        <w:t>Nedažnas šalutinis poveikis (atsiranda ne daugiau kaip 1 vartotojui iš 1 00)</w:t>
      </w:r>
    </w:p>
    <w:p w14:paraId="0259ED08" w14:textId="77777777" w:rsidR="003F78F6" w:rsidRPr="003F78F6" w:rsidRDefault="003F78F6" w:rsidP="003F78F6">
      <w:pPr>
        <w:numPr>
          <w:ilvl w:val="0"/>
          <w:numId w:val="5"/>
        </w:numPr>
        <w:rPr>
          <w:rFonts w:eastAsia="SimSun"/>
          <w:sz w:val="22"/>
          <w:szCs w:val="22"/>
        </w:rPr>
      </w:pPr>
      <w:r w:rsidRPr="003F78F6">
        <w:rPr>
          <w:rFonts w:eastAsia="SimSun"/>
          <w:sz w:val="22"/>
          <w:szCs w:val="22"/>
        </w:rPr>
        <w:t>Kraujavimas iš skrandžio ar žarnyno.</w:t>
      </w:r>
    </w:p>
    <w:p w14:paraId="4EE6ED40" w14:textId="77777777" w:rsidR="003F78F6" w:rsidRPr="003F78F6" w:rsidRDefault="003F78F6" w:rsidP="003F78F6">
      <w:pPr>
        <w:numPr>
          <w:ilvl w:val="0"/>
          <w:numId w:val="5"/>
        </w:numPr>
        <w:rPr>
          <w:rFonts w:eastAsia="SimSun"/>
          <w:sz w:val="22"/>
          <w:szCs w:val="22"/>
        </w:rPr>
      </w:pPr>
      <w:r w:rsidRPr="003F78F6">
        <w:rPr>
          <w:rFonts w:eastAsia="SimSun"/>
          <w:sz w:val="22"/>
          <w:szCs w:val="22"/>
        </w:rPr>
        <w:t>Vėmimas krauju.</w:t>
      </w:r>
    </w:p>
    <w:p w14:paraId="0C288393" w14:textId="77777777" w:rsidR="003F78F6" w:rsidRPr="003F78F6" w:rsidRDefault="003F78F6" w:rsidP="003F78F6">
      <w:pPr>
        <w:numPr>
          <w:ilvl w:val="0"/>
          <w:numId w:val="5"/>
        </w:numPr>
        <w:rPr>
          <w:sz w:val="22"/>
          <w:szCs w:val="22"/>
        </w:rPr>
      </w:pPr>
      <w:r w:rsidRPr="003F78F6">
        <w:rPr>
          <w:rFonts w:eastAsia="SimSun"/>
          <w:sz w:val="22"/>
          <w:szCs w:val="22"/>
        </w:rPr>
        <w:t>Trombocitų kiekio sumažėjimas iki mažiau kaip 50 000/mm</w:t>
      </w:r>
      <w:r w:rsidRPr="003F78F6">
        <w:rPr>
          <w:rFonts w:eastAsia="SimSun"/>
          <w:sz w:val="22"/>
          <w:szCs w:val="22"/>
          <w:vertAlign w:val="superscript"/>
        </w:rPr>
        <w:t>3</w:t>
      </w:r>
      <w:r w:rsidRPr="003F78F6">
        <w:rPr>
          <w:rFonts w:eastAsia="SimSun"/>
          <w:sz w:val="22"/>
          <w:szCs w:val="22"/>
        </w:rPr>
        <w:t>.</w:t>
      </w:r>
    </w:p>
    <w:p w14:paraId="094C6849" w14:textId="77777777" w:rsidR="003F78F6" w:rsidRPr="003F78F6" w:rsidRDefault="003F78F6" w:rsidP="003F78F6">
      <w:pPr>
        <w:rPr>
          <w:rFonts w:eastAsia="SimSun"/>
          <w:sz w:val="22"/>
          <w:szCs w:val="22"/>
          <w:lang w:eastAsia="zh-CN"/>
        </w:rPr>
      </w:pPr>
    </w:p>
    <w:p w14:paraId="53496FBE" w14:textId="77777777" w:rsidR="003F78F6" w:rsidRPr="003F78F6" w:rsidRDefault="003F78F6" w:rsidP="003F78F6">
      <w:pPr>
        <w:rPr>
          <w:rFonts w:eastAsia="SimSun"/>
          <w:sz w:val="22"/>
          <w:szCs w:val="22"/>
          <w:u w:val="single"/>
          <w:lang w:eastAsia="zh-CN"/>
        </w:rPr>
      </w:pPr>
      <w:r w:rsidRPr="003F78F6">
        <w:rPr>
          <w:rFonts w:eastAsia="SimSun"/>
          <w:sz w:val="22"/>
          <w:szCs w:val="22"/>
          <w:u w:val="single"/>
          <w:lang w:eastAsia="zh-CN"/>
        </w:rPr>
        <w:t>Šalutinis poveikis, kurio dažnis nežinomas (t. y. negali būti apskaičiuotas pagal turimus duomenis)</w:t>
      </w:r>
    </w:p>
    <w:p w14:paraId="4350A0D8" w14:textId="77777777" w:rsidR="003F78F6" w:rsidRPr="003F78F6" w:rsidRDefault="003F78F6" w:rsidP="003F78F6">
      <w:pPr>
        <w:numPr>
          <w:ilvl w:val="0"/>
          <w:numId w:val="6"/>
        </w:numPr>
        <w:rPr>
          <w:rFonts w:eastAsia="SimSun"/>
          <w:sz w:val="22"/>
          <w:szCs w:val="22"/>
        </w:rPr>
      </w:pPr>
      <w:r w:rsidRPr="003F78F6">
        <w:rPr>
          <w:rFonts w:eastAsia="SimSun"/>
          <w:sz w:val="22"/>
          <w:szCs w:val="22"/>
        </w:rPr>
        <w:t>Kraujavimas į kaukolės ertmę.</w:t>
      </w:r>
    </w:p>
    <w:p w14:paraId="073749A0" w14:textId="77777777" w:rsidR="003F78F6" w:rsidRPr="003F78F6" w:rsidRDefault="003F78F6" w:rsidP="003F78F6">
      <w:pPr>
        <w:numPr>
          <w:ilvl w:val="0"/>
          <w:numId w:val="6"/>
        </w:numPr>
        <w:rPr>
          <w:rFonts w:eastAsia="SimSun"/>
          <w:sz w:val="22"/>
          <w:szCs w:val="22"/>
        </w:rPr>
      </w:pPr>
      <w:r w:rsidRPr="003F78F6">
        <w:rPr>
          <w:rFonts w:eastAsia="SimSun"/>
          <w:sz w:val="22"/>
          <w:szCs w:val="22"/>
        </w:rPr>
        <w:t>Kraujosruva stuburo srityje.</w:t>
      </w:r>
    </w:p>
    <w:p w14:paraId="6F1039B7" w14:textId="77777777" w:rsidR="003F78F6" w:rsidRPr="003F78F6" w:rsidRDefault="003F78F6" w:rsidP="003F78F6">
      <w:pPr>
        <w:numPr>
          <w:ilvl w:val="0"/>
          <w:numId w:val="6"/>
        </w:numPr>
        <w:rPr>
          <w:rFonts w:eastAsia="SimSun"/>
          <w:sz w:val="22"/>
          <w:szCs w:val="22"/>
        </w:rPr>
      </w:pPr>
      <w:r w:rsidRPr="003F78F6">
        <w:rPr>
          <w:rFonts w:eastAsia="SimSun"/>
          <w:sz w:val="22"/>
          <w:szCs w:val="22"/>
        </w:rPr>
        <w:t>Kraujavimas į pilvo vidinius organus.</w:t>
      </w:r>
    </w:p>
    <w:p w14:paraId="5C832354" w14:textId="77777777" w:rsidR="003F78F6" w:rsidRPr="003F78F6" w:rsidRDefault="003F78F6" w:rsidP="003F78F6">
      <w:pPr>
        <w:numPr>
          <w:ilvl w:val="0"/>
          <w:numId w:val="6"/>
        </w:numPr>
        <w:rPr>
          <w:rFonts w:eastAsia="SimSun"/>
          <w:sz w:val="22"/>
          <w:szCs w:val="22"/>
        </w:rPr>
      </w:pPr>
      <w:r w:rsidRPr="003F78F6">
        <w:rPr>
          <w:rFonts w:eastAsia="SimSun"/>
          <w:sz w:val="22"/>
          <w:szCs w:val="22"/>
        </w:rPr>
        <w:lastRenderedPageBreak/>
        <w:t>Kraujo kaupimasis aplink širdį.</w:t>
      </w:r>
    </w:p>
    <w:p w14:paraId="2DEF457A" w14:textId="77777777" w:rsidR="003F78F6" w:rsidRPr="003F78F6" w:rsidRDefault="003F78F6" w:rsidP="003F78F6">
      <w:pPr>
        <w:numPr>
          <w:ilvl w:val="0"/>
          <w:numId w:val="6"/>
        </w:numPr>
        <w:rPr>
          <w:rFonts w:eastAsia="SimSun"/>
          <w:sz w:val="22"/>
          <w:szCs w:val="22"/>
        </w:rPr>
      </w:pPr>
      <w:r w:rsidRPr="003F78F6">
        <w:rPr>
          <w:rFonts w:eastAsia="SimSun"/>
          <w:sz w:val="22"/>
          <w:szCs w:val="22"/>
        </w:rPr>
        <w:t>Kraujavimas į plaučius.</w:t>
      </w:r>
    </w:p>
    <w:p w14:paraId="4F492BBE" w14:textId="77777777" w:rsidR="003F78F6" w:rsidRPr="003F78F6" w:rsidRDefault="003F78F6" w:rsidP="003F78F6">
      <w:pPr>
        <w:numPr>
          <w:ilvl w:val="0"/>
          <w:numId w:val="6"/>
        </w:numPr>
        <w:rPr>
          <w:sz w:val="22"/>
          <w:szCs w:val="22"/>
        </w:rPr>
      </w:pPr>
      <w:r w:rsidRPr="003F78F6">
        <w:rPr>
          <w:rFonts w:eastAsia="SimSun"/>
          <w:sz w:val="22"/>
          <w:szCs w:val="22"/>
        </w:rPr>
        <w:t>Ūminis ir (arba) sunkus trombocitų kiekio sumažėjimas iki mažiau kaip &lt;20 000/mm</w:t>
      </w:r>
      <w:r w:rsidRPr="003F78F6">
        <w:rPr>
          <w:rFonts w:eastAsia="SimSun"/>
          <w:sz w:val="22"/>
          <w:szCs w:val="22"/>
          <w:vertAlign w:val="superscript"/>
        </w:rPr>
        <w:t>3</w:t>
      </w:r>
      <w:r w:rsidRPr="003F78F6">
        <w:rPr>
          <w:rFonts w:eastAsia="SimSun"/>
          <w:sz w:val="22"/>
          <w:szCs w:val="22"/>
        </w:rPr>
        <w:t>.</w:t>
      </w:r>
    </w:p>
    <w:p w14:paraId="451FEA5F" w14:textId="77777777" w:rsidR="003F78F6" w:rsidRPr="003F78F6" w:rsidRDefault="003F78F6" w:rsidP="003F78F6">
      <w:pPr>
        <w:numPr>
          <w:ilvl w:val="0"/>
          <w:numId w:val="6"/>
        </w:numPr>
        <w:rPr>
          <w:rFonts w:eastAsia="SimSun"/>
          <w:sz w:val="22"/>
          <w:szCs w:val="22"/>
        </w:rPr>
      </w:pPr>
      <w:r w:rsidRPr="003F78F6">
        <w:rPr>
          <w:rFonts w:eastAsia="SimSun"/>
          <w:sz w:val="22"/>
          <w:szCs w:val="22"/>
        </w:rPr>
        <w:t>Sunkios alerginės reakcijos, pasireiškiančios  krūtinės spaudimu, ruplėmis ar dilgėliniu išbėrimu, įskaitant kvėpavimo pasunkėjimą ir svaigulį sukeliančias reakcijas.</w:t>
      </w:r>
    </w:p>
    <w:p w14:paraId="746F09E3" w14:textId="77777777" w:rsidR="003F78F6" w:rsidRPr="003F78F6" w:rsidRDefault="003F78F6" w:rsidP="003F78F6">
      <w:pPr>
        <w:rPr>
          <w:rFonts w:eastAsia="SimSun"/>
          <w:sz w:val="22"/>
          <w:szCs w:val="22"/>
          <w:lang w:eastAsia="zh-CN"/>
        </w:rPr>
      </w:pPr>
    </w:p>
    <w:p w14:paraId="62DB3F53" w14:textId="77777777" w:rsidR="003F78F6" w:rsidRPr="003F78F6" w:rsidRDefault="003F78F6" w:rsidP="003F78F6">
      <w:pPr>
        <w:tabs>
          <w:tab w:val="left" w:pos="567"/>
        </w:tabs>
        <w:rPr>
          <w:b/>
          <w:sz w:val="22"/>
          <w:szCs w:val="22"/>
        </w:rPr>
      </w:pPr>
      <w:r w:rsidRPr="003F78F6">
        <w:rPr>
          <w:b/>
          <w:sz w:val="22"/>
          <w:szCs w:val="22"/>
        </w:rPr>
        <w:t>Pranešimas apie šalutinį poveikį</w:t>
      </w:r>
    </w:p>
    <w:p w14:paraId="101948B8" w14:textId="77777777" w:rsidR="003F78F6" w:rsidRPr="003F78F6" w:rsidRDefault="003F78F6" w:rsidP="003F78F6">
      <w:pPr>
        <w:tabs>
          <w:tab w:val="left" w:pos="567"/>
        </w:tabs>
        <w:spacing w:line="260" w:lineRule="exact"/>
        <w:ind w:right="-449"/>
        <w:rPr>
          <w:sz w:val="22"/>
          <w:szCs w:val="22"/>
        </w:rPr>
      </w:pPr>
      <w:r w:rsidRPr="003F78F6">
        <w:rPr>
          <w:sz w:val="22"/>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3F78F6">
        <w:rPr>
          <w:sz w:val="22"/>
          <w:szCs w:val="22"/>
          <w:u w:val="single"/>
        </w:rPr>
        <w:t>https://vvkt.lrv.lt/lt/</w:t>
      </w:r>
      <w:r w:rsidRPr="003F78F6">
        <w:rPr>
          <w:sz w:val="22"/>
          <w:szCs w:val="22"/>
        </w:rPr>
        <w:t xml:space="preserve"> nurodytais būdais arba paskambinti nemokamu telefonu +370 800 73 568. Pranešdami apie šalutinį poveikį galite mums padėti gauti daugiau informacijos apie šio vaisto saugumą.</w:t>
      </w:r>
    </w:p>
    <w:p w14:paraId="35076E18" w14:textId="77777777" w:rsidR="003F78F6" w:rsidRPr="003F78F6" w:rsidRDefault="003F78F6" w:rsidP="003F78F6">
      <w:pPr>
        <w:rPr>
          <w:sz w:val="22"/>
          <w:szCs w:val="22"/>
        </w:rPr>
      </w:pPr>
    </w:p>
    <w:p w14:paraId="791771D9" w14:textId="77777777" w:rsidR="003F78F6" w:rsidRPr="003F78F6" w:rsidRDefault="003F78F6" w:rsidP="003F78F6">
      <w:pPr>
        <w:pStyle w:val="BTEMEASMCA"/>
      </w:pPr>
    </w:p>
    <w:p w14:paraId="13777796" w14:textId="77777777" w:rsidR="003F78F6" w:rsidRPr="003F78F6" w:rsidRDefault="003F78F6" w:rsidP="003F78F6">
      <w:pPr>
        <w:pStyle w:val="PI-1EMEASMCA"/>
        <w:outlineLvl w:val="9"/>
      </w:pPr>
      <w:bookmarkStart w:id="6" w:name="_Toc129243143"/>
      <w:bookmarkStart w:id="7" w:name="_Toc129243268"/>
      <w:r w:rsidRPr="003F78F6">
        <w:t>5.</w:t>
      </w:r>
      <w:r w:rsidRPr="003F78F6">
        <w:tab/>
      </w:r>
      <w:bookmarkStart w:id="8" w:name="OLE_LINK2"/>
      <w:bookmarkStart w:id="9" w:name="OLE_LINK3"/>
      <w:r w:rsidRPr="003F78F6">
        <w:t>Kaip laikyti</w:t>
      </w:r>
      <w:bookmarkEnd w:id="8"/>
      <w:bookmarkEnd w:id="9"/>
      <w:r w:rsidRPr="003F78F6">
        <w:t xml:space="preserve"> </w:t>
      </w:r>
      <w:bookmarkEnd w:id="6"/>
      <w:bookmarkEnd w:id="7"/>
      <w:r w:rsidRPr="003F78F6">
        <w:t>AGGRASTAT</w:t>
      </w:r>
    </w:p>
    <w:p w14:paraId="693382BE" w14:textId="77777777" w:rsidR="003F78F6" w:rsidRPr="003F78F6" w:rsidRDefault="003F78F6" w:rsidP="003F78F6">
      <w:pPr>
        <w:pStyle w:val="BTEMEASMCA"/>
      </w:pPr>
    </w:p>
    <w:p w14:paraId="782B9746" w14:textId="77777777" w:rsidR="003F78F6" w:rsidRPr="003F78F6" w:rsidRDefault="003F78F6" w:rsidP="003F78F6">
      <w:pPr>
        <w:numPr>
          <w:ilvl w:val="12"/>
          <w:numId w:val="0"/>
        </w:numPr>
        <w:ind w:right="-2"/>
        <w:rPr>
          <w:sz w:val="22"/>
          <w:szCs w:val="22"/>
        </w:rPr>
      </w:pPr>
      <w:r w:rsidRPr="003F78F6">
        <w:rPr>
          <w:sz w:val="22"/>
          <w:szCs w:val="22"/>
        </w:rPr>
        <w:t>Šį vaistą laikykite vaikams nepastebimoje ir nepasiekiamoje vietoje.</w:t>
      </w:r>
    </w:p>
    <w:p w14:paraId="3B5759FB" w14:textId="77777777" w:rsidR="003F78F6" w:rsidRPr="003F78F6" w:rsidRDefault="003F78F6" w:rsidP="003F78F6">
      <w:pPr>
        <w:rPr>
          <w:sz w:val="22"/>
          <w:szCs w:val="22"/>
        </w:rPr>
      </w:pPr>
    </w:p>
    <w:p w14:paraId="2123CE46" w14:textId="77777777" w:rsidR="003F78F6" w:rsidRPr="003F78F6" w:rsidRDefault="003F78F6" w:rsidP="003F78F6">
      <w:pPr>
        <w:rPr>
          <w:sz w:val="22"/>
          <w:szCs w:val="22"/>
        </w:rPr>
      </w:pPr>
      <w:r w:rsidRPr="003F78F6">
        <w:rPr>
          <w:sz w:val="22"/>
          <w:szCs w:val="22"/>
        </w:rPr>
        <w:t xml:space="preserve">Negalima užšaldyti. Buteliuką laikyti išorinėje dėžutėje, kad vaistas būtų apsaugotas nuo šviesos. </w:t>
      </w:r>
    </w:p>
    <w:p w14:paraId="75AD0FF8" w14:textId="77777777" w:rsidR="003F78F6" w:rsidRPr="003F78F6" w:rsidRDefault="003F78F6" w:rsidP="003F78F6">
      <w:pPr>
        <w:pStyle w:val="BTEMEASMCA"/>
      </w:pPr>
    </w:p>
    <w:p w14:paraId="0B4A944F" w14:textId="77777777" w:rsidR="003F78F6" w:rsidRPr="003F78F6" w:rsidRDefault="003F78F6" w:rsidP="003F78F6">
      <w:pPr>
        <w:numPr>
          <w:ilvl w:val="12"/>
          <w:numId w:val="0"/>
        </w:numPr>
        <w:ind w:right="-2"/>
        <w:rPr>
          <w:sz w:val="22"/>
          <w:szCs w:val="22"/>
        </w:rPr>
      </w:pPr>
      <w:r w:rsidRPr="003F78F6">
        <w:rPr>
          <w:sz w:val="22"/>
          <w:szCs w:val="22"/>
        </w:rPr>
        <w:t>Ant etiketės ir dėžutės po „EXP ar Tinka iki"“ nurodytam tinkamumo laikui pasibaigus, šio vaisto vartoti negalima. Vaistas tinkamas vartoti iki paskutinės nurodyto mėnesio dienos.</w:t>
      </w:r>
    </w:p>
    <w:p w14:paraId="47284DE0" w14:textId="77777777" w:rsidR="003F78F6" w:rsidRPr="003F78F6" w:rsidRDefault="003F78F6" w:rsidP="003F78F6">
      <w:pPr>
        <w:pStyle w:val="BTEMEASMCA"/>
      </w:pPr>
    </w:p>
    <w:p w14:paraId="70406689" w14:textId="77777777" w:rsidR="003F78F6" w:rsidRPr="003F78F6" w:rsidRDefault="003F78F6" w:rsidP="003F78F6">
      <w:pPr>
        <w:pStyle w:val="BTEMEASMCA"/>
      </w:pPr>
      <w:r w:rsidRPr="003F78F6">
        <w:t>Pastebėjus nuosėdas ar pakitus  spalvai, AGGRASTAT vartoti negalima.</w:t>
      </w:r>
    </w:p>
    <w:p w14:paraId="71AA7FA4" w14:textId="77777777" w:rsidR="003F78F6" w:rsidRPr="003F78F6" w:rsidRDefault="003F78F6" w:rsidP="003F78F6">
      <w:pPr>
        <w:pStyle w:val="BTEMEASMCA"/>
      </w:pPr>
    </w:p>
    <w:p w14:paraId="34EFA9BE" w14:textId="77777777" w:rsidR="003F78F6" w:rsidRPr="003F78F6" w:rsidRDefault="003F78F6" w:rsidP="003F78F6">
      <w:pPr>
        <w:pStyle w:val="BTEMEASMCA"/>
      </w:pPr>
      <w:r w:rsidRPr="003F78F6">
        <w:t>Vaistų negalima išmesti į kanalizaciją arba su buitinėmis atliekomis. Kaip išmesti nereikalingus vaistus, klauskite vaistininko. Šios priemonės padės apsaugoti aplinką.</w:t>
      </w:r>
    </w:p>
    <w:p w14:paraId="694FBEE7" w14:textId="77777777" w:rsidR="003F78F6" w:rsidRPr="003F78F6" w:rsidRDefault="003F78F6" w:rsidP="003F78F6">
      <w:pPr>
        <w:pStyle w:val="BTEMEASMCA"/>
      </w:pPr>
    </w:p>
    <w:p w14:paraId="335B9ECD" w14:textId="77777777" w:rsidR="003F78F6" w:rsidRPr="003F78F6" w:rsidRDefault="003F78F6" w:rsidP="003F78F6">
      <w:pPr>
        <w:pStyle w:val="BTEMEASMCA"/>
      </w:pPr>
    </w:p>
    <w:p w14:paraId="5CE7F41D" w14:textId="77777777" w:rsidR="003F78F6" w:rsidRPr="003F78F6" w:rsidRDefault="003F78F6" w:rsidP="003F78F6">
      <w:pPr>
        <w:pStyle w:val="PI-1EMEASMCA"/>
        <w:outlineLvl w:val="9"/>
      </w:pPr>
      <w:bookmarkStart w:id="10" w:name="_Toc129243144"/>
      <w:bookmarkStart w:id="11" w:name="_Toc129243269"/>
      <w:r w:rsidRPr="003F78F6">
        <w:t>6.</w:t>
      </w:r>
      <w:r w:rsidRPr="003F78F6">
        <w:tab/>
        <w:t>Pakuotės turinys ir kita informacija</w:t>
      </w:r>
      <w:bookmarkEnd w:id="10"/>
      <w:bookmarkEnd w:id="11"/>
    </w:p>
    <w:p w14:paraId="498CEDFA" w14:textId="77777777" w:rsidR="003F78F6" w:rsidRPr="003F78F6" w:rsidRDefault="003F78F6" w:rsidP="003F78F6">
      <w:pPr>
        <w:pStyle w:val="BTEMEASMCA"/>
      </w:pPr>
    </w:p>
    <w:p w14:paraId="3E9269CF" w14:textId="77777777" w:rsidR="003F78F6" w:rsidRPr="003F78F6" w:rsidRDefault="003F78F6" w:rsidP="003F78F6">
      <w:pPr>
        <w:pStyle w:val="PI-3EMEASMCA"/>
      </w:pPr>
      <w:r w:rsidRPr="003F78F6">
        <w:t>AGGRASTAT sudėtis</w:t>
      </w:r>
    </w:p>
    <w:p w14:paraId="11F209D0" w14:textId="77777777" w:rsidR="003F78F6" w:rsidRPr="003F78F6" w:rsidRDefault="003F78F6" w:rsidP="003F78F6">
      <w:pPr>
        <w:pStyle w:val="BT-EMEASMCA"/>
        <w:tabs>
          <w:tab w:val="clear" w:pos="360"/>
          <w:tab w:val="num" w:pos="720"/>
        </w:tabs>
      </w:pPr>
      <w:r w:rsidRPr="003F78F6">
        <w:t>Veiklioji medžiaga yra tirofibanas. Viename mililitre koncentrato infuziniam tirpalui yra 281 mikrogramas tirofibano hidrochlorido monohidrato, atitinkančio 250 mikrogramų tirofibano.</w:t>
      </w:r>
    </w:p>
    <w:p w14:paraId="0D6F1B5A" w14:textId="77777777" w:rsidR="003F78F6" w:rsidRPr="003F78F6" w:rsidRDefault="003F78F6" w:rsidP="003F78F6">
      <w:pPr>
        <w:pStyle w:val="BT-EMEASMCA"/>
        <w:tabs>
          <w:tab w:val="clear" w:pos="360"/>
          <w:tab w:val="num" w:pos="720"/>
        </w:tabs>
      </w:pPr>
      <w:r w:rsidRPr="003F78F6">
        <w:t>Pagalbinės medžiagos yra bevandenė citrinų rūgštis, natrio citratas dihidratas, natrio chloridas, koncentruota vandenilio chlorido rūgštis ir (arba) natrio hidroksidas (pH koreguoti).</w:t>
      </w:r>
    </w:p>
    <w:p w14:paraId="7A78F44E" w14:textId="77777777" w:rsidR="003F78F6" w:rsidRPr="003F78F6" w:rsidRDefault="003F78F6" w:rsidP="003F78F6">
      <w:pPr>
        <w:pStyle w:val="BTEMEASMCA"/>
      </w:pPr>
    </w:p>
    <w:p w14:paraId="0D413F69" w14:textId="77777777" w:rsidR="003F78F6" w:rsidRPr="003F78F6" w:rsidRDefault="003F78F6" w:rsidP="003F78F6">
      <w:pPr>
        <w:pStyle w:val="PI-3EMEASMCA"/>
      </w:pPr>
      <w:r w:rsidRPr="003F78F6">
        <w:t>AGGRASTAT išvaizda ir kiekis pakuotėje</w:t>
      </w:r>
    </w:p>
    <w:p w14:paraId="1B2A685A" w14:textId="77777777" w:rsidR="003F78F6" w:rsidRPr="003F78F6" w:rsidRDefault="003F78F6" w:rsidP="003F78F6">
      <w:pPr>
        <w:pStyle w:val="BTEMEASMCA"/>
      </w:pPr>
      <w:r w:rsidRPr="003F78F6">
        <w:t xml:space="preserve"> Sterilus koncentratas yra skaidrus bespalvis  tirpalas. AGGRASTAT išleidžiamas 50 ml I tipo stiklo flakonuose. </w:t>
      </w:r>
    </w:p>
    <w:p w14:paraId="44F209EE" w14:textId="77777777" w:rsidR="003F78F6" w:rsidRPr="003F78F6" w:rsidRDefault="003F78F6" w:rsidP="003F78F6">
      <w:pPr>
        <w:pStyle w:val="BTEMEASMCA"/>
      </w:pPr>
    </w:p>
    <w:p w14:paraId="1473C302" w14:textId="77777777" w:rsidR="003F78F6" w:rsidRPr="003F78F6" w:rsidRDefault="003F78F6" w:rsidP="003F78F6">
      <w:pPr>
        <w:pStyle w:val="PI-3EMEASMCA"/>
      </w:pPr>
      <w:r w:rsidRPr="003F78F6">
        <w:t>Registruotojas ir gamintojas</w:t>
      </w:r>
    </w:p>
    <w:tbl>
      <w:tblPr>
        <w:tblW w:w="8640" w:type="dxa"/>
        <w:tblLayout w:type="fixed"/>
        <w:tblCellMar>
          <w:left w:w="10" w:type="dxa"/>
          <w:right w:w="10" w:type="dxa"/>
        </w:tblCellMar>
        <w:tblLook w:val="0000" w:firstRow="0" w:lastRow="0" w:firstColumn="0" w:lastColumn="0" w:noHBand="0" w:noVBand="0"/>
      </w:tblPr>
      <w:tblGrid>
        <w:gridCol w:w="8640"/>
      </w:tblGrid>
      <w:tr w:rsidR="003F78F6" w:rsidRPr="003F78F6" w14:paraId="1CE9B642" w14:textId="77777777" w:rsidTr="003116B3">
        <w:trPr>
          <w:cantSplit/>
        </w:trPr>
        <w:tc>
          <w:tcPr>
            <w:tcW w:w="4320" w:type="dxa"/>
            <w:tcMar>
              <w:top w:w="0" w:type="dxa"/>
              <w:left w:w="108" w:type="dxa"/>
              <w:bottom w:w="0" w:type="dxa"/>
              <w:right w:w="108" w:type="dxa"/>
            </w:tcMar>
          </w:tcPr>
          <w:p w14:paraId="380CEB82" w14:textId="77777777" w:rsidR="003F78F6" w:rsidRPr="003F78F6" w:rsidRDefault="003F78F6" w:rsidP="003F78F6">
            <w:pPr>
              <w:rPr>
                <w:i/>
                <w:sz w:val="22"/>
                <w:szCs w:val="22"/>
              </w:rPr>
            </w:pPr>
            <w:r w:rsidRPr="003F78F6">
              <w:rPr>
                <w:i/>
                <w:sz w:val="22"/>
                <w:szCs w:val="22"/>
              </w:rPr>
              <w:t>Registruotojas</w:t>
            </w:r>
          </w:p>
          <w:p w14:paraId="62B3B483" w14:textId="77777777" w:rsidR="003F78F6" w:rsidRPr="003F78F6" w:rsidRDefault="003F78F6" w:rsidP="003F78F6">
            <w:pPr>
              <w:rPr>
                <w:sz w:val="22"/>
                <w:szCs w:val="22"/>
                <w:lang w:eastAsia="lt-LT"/>
              </w:rPr>
            </w:pPr>
            <w:proofErr w:type="spellStart"/>
            <w:r w:rsidRPr="003F78F6">
              <w:rPr>
                <w:sz w:val="22"/>
                <w:szCs w:val="22"/>
                <w:lang w:eastAsia="lt-LT"/>
              </w:rPr>
              <w:t>Advanz</w:t>
            </w:r>
            <w:proofErr w:type="spellEnd"/>
            <w:r w:rsidRPr="003F78F6">
              <w:rPr>
                <w:sz w:val="22"/>
                <w:szCs w:val="22"/>
                <w:lang w:eastAsia="lt-LT"/>
              </w:rPr>
              <w:t xml:space="preserve"> Pharma </w:t>
            </w:r>
            <w:proofErr w:type="spellStart"/>
            <w:r w:rsidRPr="003F78F6">
              <w:rPr>
                <w:sz w:val="22"/>
                <w:szCs w:val="22"/>
                <w:lang w:eastAsia="lt-LT"/>
              </w:rPr>
              <w:t>Limited</w:t>
            </w:r>
            <w:proofErr w:type="spellEnd"/>
          </w:p>
          <w:p w14:paraId="23210113" w14:textId="77777777" w:rsidR="003F78F6" w:rsidRPr="003F78F6" w:rsidRDefault="003F78F6" w:rsidP="003F78F6">
            <w:pPr>
              <w:autoSpaceDE w:val="0"/>
              <w:autoSpaceDN w:val="0"/>
              <w:adjustRightInd w:val="0"/>
              <w:rPr>
                <w:sz w:val="22"/>
                <w:szCs w:val="22"/>
              </w:rPr>
            </w:pPr>
            <w:proofErr w:type="spellStart"/>
            <w:r w:rsidRPr="003F78F6">
              <w:rPr>
                <w:sz w:val="22"/>
                <w:szCs w:val="22"/>
                <w:lang w:eastAsia="lt-LT"/>
              </w:rPr>
              <w:t>Unit</w:t>
            </w:r>
            <w:proofErr w:type="spellEnd"/>
            <w:r w:rsidRPr="003F78F6">
              <w:rPr>
                <w:sz w:val="22"/>
                <w:szCs w:val="22"/>
                <w:lang w:eastAsia="lt-LT"/>
              </w:rPr>
              <w:t xml:space="preserve"> 17, </w:t>
            </w:r>
            <w:proofErr w:type="spellStart"/>
            <w:r w:rsidRPr="003F78F6">
              <w:rPr>
                <w:sz w:val="22"/>
                <w:szCs w:val="22"/>
                <w:lang w:eastAsia="lt-LT"/>
              </w:rPr>
              <w:t>Northwood</w:t>
            </w:r>
            <w:proofErr w:type="spellEnd"/>
            <w:r w:rsidRPr="003F78F6">
              <w:rPr>
                <w:sz w:val="22"/>
                <w:szCs w:val="22"/>
                <w:lang w:eastAsia="lt-LT"/>
              </w:rPr>
              <w:t xml:space="preserve"> </w:t>
            </w:r>
            <w:proofErr w:type="spellStart"/>
            <w:r w:rsidRPr="003F78F6">
              <w:rPr>
                <w:sz w:val="22"/>
                <w:szCs w:val="22"/>
                <w:lang w:eastAsia="lt-LT"/>
              </w:rPr>
              <w:t>House</w:t>
            </w:r>
            <w:proofErr w:type="spellEnd"/>
            <w:r w:rsidRPr="003F78F6">
              <w:rPr>
                <w:sz w:val="22"/>
                <w:szCs w:val="22"/>
                <w:lang w:eastAsia="lt-LT"/>
              </w:rPr>
              <w:t xml:space="preserve">, </w:t>
            </w:r>
            <w:proofErr w:type="spellStart"/>
            <w:r w:rsidRPr="003F78F6">
              <w:rPr>
                <w:sz w:val="22"/>
                <w:szCs w:val="22"/>
                <w:lang w:eastAsia="lt-LT"/>
              </w:rPr>
              <w:t>Northwood</w:t>
            </w:r>
            <w:proofErr w:type="spellEnd"/>
            <w:r w:rsidRPr="003F78F6">
              <w:rPr>
                <w:sz w:val="22"/>
                <w:szCs w:val="22"/>
                <w:lang w:eastAsia="lt-LT"/>
              </w:rPr>
              <w:t xml:space="preserve"> </w:t>
            </w:r>
            <w:proofErr w:type="spellStart"/>
            <w:r w:rsidRPr="003F78F6">
              <w:rPr>
                <w:sz w:val="22"/>
                <w:szCs w:val="22"/>
                <w:lang w:eastAsia="lt-LT"/>
              </w:rPr>
              <w:t>Crescent</w:t>
            </w:r>
            <w:proofErr w:type="spellEnd"/>
            <w:r w:rsidRPr="003F78F6">
              <w:rPr>
                <w:sz w:val="22"/>
                <w:szCs w:val="22"/>
                <w:lang w:eastAsia="lt-LT"/>
              </w:rPr>
              <w:t xml:space="preserve">, Dublin 9, </w:t>
            </w:r>
            <w:r w:rsidRPr="003F78F6">
              <w:rPr>
                <w:sz w:val="22"/>
                <w:szCs w:val="22"/>
              </w:rPr>
              <w:t>D09 V504</w:t>
            </w:r>
          </w:p>
          <w:p w14:paraId="4432F691" w14:textId="77777777" w:rsidR="003F78F6" w:rsidRPr="003F78F6" w:rsidRDefault="003F78F6" w:rsidP="003F78F6">
            <w:pPr>
              <w:autoSpaceDE w:val="0"/>
              <w:autoSpaceDN w:val="0"/>
              <w:adjustRightInd w:val="0"/>
              <w:rPr>
                <w:sz w:val="22"/>
                <w:szCs w:val="22"/>
                <w:lang w:eastAsia="lt-LT"/>
              </w:rPr>
            </w:pPr>
            <w:r w:rsidRPr="003F78F6">
              <w:rPr>
                <w:sz w:val="22"/>
                <w:szCs w:val="22"/>
                <w:lang w:eastAsia="lt-LT"/>
              </w:rPr>
              <w:t xml:space="preserve">Airija </w:t>
            </w:r>
          </w:p>
          <w:p w14:paraId="7229E925" w14:textId="77777777" w:rsidR="003F78F6" w:rsidRPr="003F78F6" w:rsidRDefault="003F78F6" w:rsidP="003F78F6">
            <w:pPr>
              <w:rPr>
                <w:sz w:val="22"/>
                <w:szCs w:val="22"/>
              </w:rPr>
            </w:pPr>
            <w:r w:rsidRPr="003F78F6">
              <w:rPr>
                <w:sz w:val="22"/>
                <w:szCs w:val="22"/>
              </w:rPr>
              <w:t xml:space="preserve"> </w:t>
            </w:r>
          </w:p>
          <w:p w14:paraId="4CE233CA" w14:textId="77777777" w:rsidR="003F78F6" w:rsidRPr="003F78F6" w:rsidRDefault="003F78F6" w:rsidP="003F78F6">
            <w:pPr>
              <w:rPr>
                <w:sz w:val="22"/>
                <w:szCs w:val="22"/>
              </w:rPr>
            </w:pPr>
          </w:p>
        </w:tc>
      </w:tr>
      <w:tr w:rsidR="003F78F6" w:rsidRPr="003F78F6" w14:paraId="52E720C0" w14:textId="77777777" w:rsidTr="003116B3">
        <w:trPr>
          <w:cantSplit/>
        </w:trPr>
        <w:tc>
          <w:tcPr>
            <w:tcW w:w="4320" w:type="dxa"/>
            <w:tcMar>
              <w:top w:w="0" w:type="dxa"/>
              <w:left w:w="108" w:type="dxa"/>
              <w:bottom w:w="0" w:type="dxa"/>
              <w:right w:w="108" w:type="dxa"/>
            </w:tcMar>
          </w:tcPr>
          <w:p w14:paraId="4D01CEB4" w14:textId="77777777" w:rsidR="003F78F6" w:rsidRPr="00162F52" w:rsidRDefault="003F78F6" w:rsidP="003F78F6">
            <w:pPr>
              <w:rPr>
                <w:bCs/>
                <w:i/>
                <w:sz w:val="22"/>
                <w:szCs w:val="22"/>
              </w:rPr>
            </w:pPr>
            <w:r w:rsidRPr="00162F52">
              <w:rPr>
                <w:bCs/>
                <w:i/>
                <w:sz w:val="22"/>
                <w:szCs w:val="22"/>
              </w:rPr>
              <w:lastRenderedPageBreak/>
              <w:t>Gamintojas</w:t>
            </w:r>
          </w:p>
          <w:p w14:paraId="5963A93A" w14:textId="77777777" w:rsidR="003F78F6" w:rsidRPr="003F78F6" w:rsidRDefault="003F78F6" w:rsidP="003F78F6">
            <w:pPr>
              <w:rPr>
                <w:sz w:val="22"/>
                <w:szCs w:val="22"/>
              </w:rPr>
            </w:pPr>
            <w:proofErr w:type="spellStart"/>
            <w:r w:rsidRPr="003F78F6">
              <w:rPr>
                <w:sz w:val="22"/>
                <w:szCs w:val="22"/>
              </w:rPr>
              <w:t>Orion</w:t>
            </w:r>
            <w:proofErr w:type="spellEnd"/>
            <w:r w:rsidRPr="003F78F6">
              <w:rPr>
                <w:sz w:val="22"/>
                <w:szCs w:val="22"/>
              </w:rPr>
              <w:t xml:space="preserve"> </w:t>
            </w:r>
            <w:proofErr w:type="spellStart"/>
            <w:r w:rsidRPr="003F78F6">
              <w:rPr>
                <w:sz w:val="22"/>
                <w:szCs w:val="22"/>
              </w:rPr>
              <w:t>Corporation</w:t>
            </w:r>
            <w:proofErr w:type="spellEnd"/>
            <w:r w:rsidRPr="003F78F6">
              <w:rPr>
                <w:sz w:val="22"/>
                <w:szCs w:val="22"/>
              </w:rPr>
              <w:t xml:space="preserve"> </w:t>
            </w:r>
          </w:p>
          <w:p w14:paraId="5F600E1B" w14:textId="77777777" w:rsidR="003F78F6" w:rsidRPr="003F78F6" w:rsidRDefault="003F78F6" w:rsidP="003F78F6">
            <w:pPr>
              <w:rPr>
                <w:sz w:val="22"/>
                <w:szCs w:val="22"/>
              </w:rPr>
            </w:pPr>
            <w:proofErr w:type="spellStart"/>
            <w:r w:rsidRPr="003F78F6">
              <w:rPr>
                <w:sz w:val="22"/>
                <w:szCs w:val="22"/>
              </w:rPr>
              <w:t>Orion</w:t>
            </w:r>
            <w:proofErr w:type="spellEnd"/>
            <w:r w:rsidRPr="003F78F6">
              <w:rPr>
                <w:sz w:val="22"/>
                <w:szCs w:val="22"/>
              </w:rPr>
              <w:t xml:space="preserve"> Pharma </w:t>
            </w:r>
            <w:proofErr w:type="spellStart"/>
            <w:r w:rsidRPr="003F78F6">
              <w:rPr>
                <w:sz w:val="22"/>
                <w:szCs w:val="22"/>
              </w:rPr>
              <w:t>Espoo</w:t>
            </w:r>
            <w:proofErr w:type="spellEnd"/>
            <w:r w:rsidRPr="003F78F6">
              <w:rPr>
                <w:sz w:val="22"/>
                <w:szCs w:val="22"/>
              </w:rPr>
              <w:t xml:space="preserve"> </w:t>
            </w:r>
            <w:proofErr w:type="spellStart"/>
            <w:r w:rsidRPr="003F78F6">
              <w:rPr>
                <w:sz w:val="22"/>
                <w:szCs w:val="22"/>
              </w:rPr>
              <w:t>site</w:t>
            </w:r>
            <w:proofErr w:type="spellEnd"/>
          </w:p>
          <w:p w14:paraId="0309FB34" w14:textId="77777777" w:rsidR="003F78F6" w:rsidRPr="003F78F6" w:rsidRDefault="003F78F6" w:rsidP="003F78F6">
            <w:pPr>
              <w:rPr>
                <w:sz w:val="22"/>
                <w:szCs w:val="22"/>
              </w:rPr>
            </w:pPr>
            <w:proofErr w:type="spellStart"/>
            <w:r w:rsidRPr="003F78F6">
              <w:rPr>
                <w:sz w:val="22"/>
                <w:szCs w:val="22"/>
              </w:rPr>
              <w:t>Orionintie</w:t>
            </w:r>
            <w:proofErr w:type="spellEnd"/>
            <w:r w:rsidRPr="003F78F6">
              <w:rPr>
                <w:sz w:val="22"/>
                <w:szCs w:val="22"/>
              </w:rPr>
              <w:t xml:space="preserve"> 1, 00220 </w:t>
            </w:r>
            <w:proofErr w:type="spellStart"/>
            <w:r w:rsidRPr="003F78F6">
              <w:rPr>
                <w:sz w:val="22"/>
                <w:szCs w:val="22"/>
              </w:rPr>
              <w:t>Espoo</w:t>
            </w:r>
            <w:proofErr w:type="spellEnd"/>
          </w:p>
          <w:p w14:paraId="30F6A1C1" w14:textId="77777777" w:rsidR="003F78F6" w:rsidRPr="003F78F6" w:rsidRDefault="003F78F6" w:rsidP="003F78F6">
            <w:pPr>
              <w:rPr>
                <w:sz w:val="22"/>
                <w:szCs w:val="22"/>
              </w:rPr>
            </w:pPr>
            <w:r w:rsidRPr="003F78F6">
              <w:rPr>
                <w:sz w:val="22"/>
                <w:szCs w:val="22"/>
              </w:rPr>
              <w:t>Suomija</w:t>
            </w:r>
          </w:p>
          <w:p w14:paraId="00A834DF" w14:textId="77777777" w:rsidR="003F78F6" w:rsidRPr="003F78F6" w:rsidRDefault="003F78F6" w:rsidP="003F78F6">
            <w:pPr>
              <w:rPr>
                <w:sz w:val="22"/>
                <w:szCs w:val="22"/>
              </w:rPr>
            </w:pPr>
          </w:p>
          <w:p w14:paraId="50010BA1" w14:textId="77777777" w:rsidR="003F78F6" w:rsidRPr="003F78F6" w:rsidRDefault="003F78F6" w:rsidP="003F78F6">
            <w:pPr>
              <w:rPr>
                <w:sz w:val="22"/>
                <w:szCs w:val="22"/>
                <w:lang w:val="en-IN"/>
              </w:rPr>
            </w:pPr>
            <w:proofErr w:type="spellStart"/>
            <w:r w:rsidRPr="003F78F6">
              <w:rPr>
                <w:sz w:val="22"/>
                <w:szCs w:val="22"/>
                <w:lang w:val="en-IN"/>
              </w:rPr>
              <w:t>Tjoapack</w:t>
            </w:r>
            <w:proofErr w:type="spellEnd"/>
            <w:r w:rsidRPr="003F78F6">
              <w:rPr>
                <w:sz w:val="22"/>
                <w:szCs w:val="22"/>
                <w:lang w:val="en-IN"/>
              </w:rPr>
              <w:t xml:space="preserve"> Netherlands B.V.</w:t>
            </w:r>
          </w:p>
          <w:p w14:paraId="5327F74E" w14:textId="77777777" w:rsidR="003F78F6" w:rsidRPr="003F78F6" w:rsidRDefault="003F78F6" w:rsidP="003F78F6">
            <w:pPr>
              <w:rPr>
                <w:sz w:val="22"/>
                <w:szCs w:val="22"/>
                <w:lang w:val="en-IN"/>
              </w:rPr>
            </w:pPr>
            <w:proofErr w:type="spellStart"/>
            <w:r w:rsidRPr="003F78F6">
              <w:rPr>
                <w:sz w:val="22"/>
                <w:szCs w:val="22"/>
                <w:lang w:val="en-IN"/>
              </w:rPr>
              <w:t>Nieuwe</w:t>
            </w:r>
            <w:proofErr w:type="spellEnd"/>
            <w:r w:rsidRPr="003F78F6">
              <w:rPr>
                <w:sz w:val="22"/>
                <w:szCs w:val="22"/>
                <w:lang w:val="en-IN"/>
              </w:rPr>
              <w:t xml:space="preserve"> Donk 9</w:t>
            </w:r>
          </w:p>
          <w:p w14:paraId="3F474C25" w14:textId="77777777" w:rsidR="003F78F6" w:rsidRPr="003F78F6" w:rsidRDefault="003F78F6" w:rsidP="003F78F6">
            <w:pPr>
              <w:rPr>
                <w:sz w:val="22"/>
                <w:szCs w:val="22"/>
                <w:lang w:val="en-IN"/>
              </w:rPr>
            </w:pPr>
            <w:r w:rsidRPr="003F78F6">
              <w:rPr>
                <w:sz w:val="22"/>
                <w:szCs w:val="22"/>
                <w:lang w:val="en-IN"/>
              </w:rPr>
              <w:t>Etten-Leur, 4879 AC</w:t>
            </w:r>
          </w:p>
          <w:p w14:paraId="2D40F4FE" w14:textId="77777777" w:rsidR="003F78F6" w:rsidRPr="003F78F6" w:rsidRDefault="003F78F6" w:rsidP="003F78F6">
            <w:pPr>
              <w:rPr>
                <w:sz w:val="22"/>
                <w:szCs w:val="22"/>
                <w:lang w:val="en-IN"/>
              </w:rPr>
            </w:pPr>
            <w:proofErr w:type="spellStart"/>
            <w:r w:rsidRPr="003F78F6">
              <w:rPr>
                <w:sz w:val="22"/>
                <w:szCs w:val="22"/>
                <w:lang w:val="en-IN"/>
              </w:rPr>
              <w:t>Nyderlandai</w:t>
            </w:r>
            <w:proofErr w:type="spellEnd"/>
          </w:p>
          <w:p w14:paraId="30038E0A" w14:textId="77777777" w:rsidR="003F78F6" w:rsidRPr="003F78F6" w:rsidRDefault="003F78F6" w:rsidP="003F78F6">
            <w:pPr>
              <w:rPr>
                <w:sz w:val="22"/>
                <w:szCs w:val="22"/>
                <w:lang w:val="en-US"/>
              </w:rPr>
            </w:pPr>
          </w:p>
          <w:p w14:paraId="136CE057" w14:textId="77777777" w:rsidR="003F78F6" w:rsidRPr="003F78F6" w:rsidRDefault="003F78F6" w:rsidP="003F78F6">
            <w:pPr>
              <w:rPr>
                <w:sz w:val="22"/>
                <w:szCs w:val="22"/>
              </w:rPr>
            </w:pPr>
          </w:p>
        </w:tc>
      </w:tr>
    </w:tbl>
    <w:p w14:paraId="07E059F8" w14:textId="77777777" w:rsidR="003F78F6" w:rsidRPr="003F78F6" w:rsidRDefault="003F78F6" w:rsidP="003F78F6">
      <w:pPr>
        <w:pStyle w:val="BTEMEASMCA"/>
      </w:pPr>
      <w:r w:rsidRPr="003F78F6">
        <w:t>Jeigu apie šį vaistą norite sužinoti daugiau, kreipkitės į vietinį registruotojo atstovą.</w:t>
      </w:r>
    </w:p>
    <w:p w14:paraId="44E82801" w14:textId="77777777" w:rsidR="003F78F6" w:rsidRPr="003F78F6" w:rsidRDefault="003F78F6" w:rsidP="003F78F6">
      <w:pPr>
        <w:rPr>
          <w:sz w:val="22"/>
          <w:szCs w:val="22"/>
        </w:rPr>
      </w:pPr>
    </w:p>
    <w:tbl>
      <w:tblPr>
        <w:tblW w:w="4678" w:type="dxa"/>
        <w:tblInd w:w="-34" w:type="dxa"/>
        <w:tblLayout w:type="fixed"/>
        <w:tblLook w:val="0000" w:firstRow="0" w:lastRow="0" w:firstColumn="0" w:lastColumn="0" w:noHBand="0" w:noVBand="0"/>
      </w:tblPr>
      <w:tblGrid>
        <w:gridCol w:w="4678"/>
      </w:tblGrid>
      <w:tr w:rsidR="003F78F6" w:rsidRPr="003F78F6" w14:paraId="3E5F245C" w14:textId="77777777" w:rsidTr="003116B3">
        <w:tc>
          <w:tcPr>
            <w:tcW w:w="4678" w:type="dxa"/>
          </w:tcPr>
          <w:p w14:paraId="19538EF3" w14:textId="77777777" w:rsidR="003F78F6" w:rsidRPr="003F78F6" w:rsidRDefault="003F78F6" w:rsidP="003F78F6">
            <w:pPr>
              <w:rPr>
                <w:rFonts w:eastAsia="Arial Unicode MS"/>
                <w:sz w:val="22"/>
                <w:szCs w:val="22"/>
              </w:rPr>
            </w:pPr>
            <w:r w:rsidRPr="003F78F6">
              <w:rPr>
                <w:rFonts w:eastAsia="Arial Unicode MS"/>
                <w:sz w:val="22"/>
                <w:szCs w:val="22"/>
              </w:rPr>
              <w:t>UAB „</w:t>
            </w:r>
            <w:proofErr w:type="spellStart"/>
            <w:r w:rsidRPr="003F78F6">
              <w:rPr>
                <w:rFonts w:eastAsia="Arial Unicode MS"/>
                <w:sz w:val="22"/>
                <w:szCs w:val="22"/>
              </w:rPr>
              <w:t>Norameda</w:t>
            </w:r>
            <w:proofErr w:type="spellEnd"/>
            <w:r w:rsidRPr="003F78F6">
              <w:rPr>
                <w:rFonts w:eastAsia="Arial Unicode MS"/>
                <w:sz w:val="22"/>
                <w:szCs w:val="22"/>
              </w:rPr>
              <w:t>“</w:t>
            </w:r>
          </w:p>
          <w:p w14:paraId="359FB8ED" w14:textId="77777777" w:rsidR="003F78F6" w:rsidRPr="003F78F6" w:rsidRDefault="003F78F6" w:rsidP="003F78F6">
            <w:pPr>
              <w:rPr>
                <w:rFonts w:eastAsia="Arial Unicode MS"/>
                <w:sz w:val="22"/>
                <w:szCs w:val="22"/>
              </w:rPr>
            </w:pPr>
            <w:r w:rsidRPr="003F78F6">
              <w:rPr>
                <w:rFonts w:eastAsia="Arial Unicode MS"/>
                <w:sz w:val="22"/>
                <w:szCs w:val="22"/>
              </w:rPr>
              <w:t>Meistrų 8A</w:t>
            </w:r>
          </w:p>
          <w:p w14:paraId="4B861BDC" w14:textId="77777777" w:rsidR="003F78F6" w:rsidRPr="003F78F6" w:rsidRDefault="003F78F6" w:rsidP="003F78F6">
            <w:pPr>
              <w:rPr>
                <w:rFonts w:eastAsia="Arial Unicode MS"/>
                <w:sz w:val="22"/>
                <w:szCs w:val="22"/>
              </w:rPr>
            </w:pPr>
            <w:r w:rsidRPr="003F78F6">
              <w:rPr>
                <w:rFonts w:eastAsia="Arial Unicode MS"/>
                <w:sz w:val="22"/>
                <w:szCs w:val="22"/>
              </w:rPr>
              <w:t>Vilnius LT - 02190</w:t>
            </w:r>
          </w:p>
          <w:p w14:paraId="72E7B6DD" w14:textId="77777777" w:rsidR="003F78F6" w:rsidRPr="003F78F6" w:rsidRDefault="003F78F6" w:rsidP="003F78F6">
            <w:pPr>
              <w:tabs>
                <w:tab w:val="left" w:pos="-720"/>
              </w:tabs>
              <w:suppressAutoHyphens/>
              <w:rPr>
                <w:sz w:val="22"/>
                <w:szCs w:val="22"/>
              </w:rPr>
            </w:pPr>
            <w:r w:rsidRPr="003F78F6">
              <w:rPr>
                <w:rFonts w:eastAsia="Arial Unicode MS"/>
                <w:sz w:val="22"/>
                <w:szCs w:val="22"/>
              </w:rPr>
              <w:t>Tel. + 370 5 2306499</w:t>
            </w:r>
          </w:p>
        </w:tc>
      </w:tr>
    </w:tbl>
    <w:p w14:paraId="6302C2CC" w14:textId="77777777" w:rsidR="003F78F6" w:rsidRPr="003F78F6" w:rsidRDefault="003F78F6" w:rsidP="003F78F6">
      <w:pPr>
        <w:pStyle w:val="BTEMEASMCA"/>
      </w:pPr>
    </w:p>
    <w:p w14:paraId="7BF80318" w14:textId="77777777" w:rsidR="003F78F6" w:rsidRPr="003F78F6" w:rsidRDefault="003F78F6" w:rsidP="003F78F6">
      <w:pPr>
        <w:pStyle w:val="BTbEMEASMCA"/>
      </w:pPr>
      <w:r w:rsidRPr="003F78F6">
        <w:rPr>
          <w:bCs/>
        </w:rPr>
        <w:t>Šis pakuotės lapelis</w:t>
      </w:r>
      <w:r w:rsidRPr="003F78F6">
        <w:t xml:space="preserve"> paskutinį kartą peržiūrėtas 2026-01-31.</w:t>
      </w:r>
    </w:p>
    <w:p w14:paraId="749B9AA3" w14:textId="77777777" w:rsidR="003F78F6" w:rsidRPr="003F78F6" w:rsidRDefault="003F78F6" w:rsidP="003F78F6">
      <w:pPr>
        <w:rPr>
          <w:sz w:val="22"/>
          <w:szCs w:val="22"/>
        </w:rPr>
      </w:pPr>
    </w:p>
    <w:p w14:paraId="10886737" w14:textId="77777777" w:rsidR="003F78F6" w:rsidRPr="003F78F6" w:rsidRDefault="003F78F6" w:rsidP="003F78F6">
      <w:pPr>
        <w:pStyle w:val="BTEMEASMCA"/>
      </w:pPr>
      <w:r w:rsidRPr="003F78F6">
        <w:t xml:space="preserve">Išsami informacija apie šį vaistą pateikiama Valstybinės vaistų kontrolės tarnybos prie Lietuvos Respublikos sveikatos apsaugos ministerijos tinklalapyje </w:t>
      </w:r>
      <w:r w:rsidRPr="003F78F6">
        <w:rPr>
          <w:u w:val="single"/>
        </w:rPr>
        <w:t>https://vvkt.lrv.lt/lt/</w:t>
      </w:r>
      <w:r w:rsidRPr="003F78F6">
        <w:t>.</w:t>
      </w:r>
    </w:p>
    <w:p w14:paraId="5BEC502B" w14:textId="77777777" w:rsidR="003F78F6" w:rsidRPr="003F78F6" w:rsidRDefault="003F78F6" w:rsidP="003F78F6">
      <w:pPr>
        <w:pStyle w:val="BTEMEASMCA"/>
      </w:pPr>
    </w:p>
    <w:p w14:paraId="13CC5B63" w14:textId="77777777" w:rsidR="003F78F6" w:rsidRPr="003F78F6" w:rsidRDefault="003F78F6" w:rsidP="003F78F6">
      <w:pPr>
        <w:pStyle w:val="BTEMEASMCA"/>
      </w:pPr>
      <w:r w:rsidRPr="003F78F6">
        <w:t>__________________________________________________________________________________</w:t>
      </w:r>
    </w:p>
    <w:p w14:paraId="21DAAFAC" w14:textId="77777777" w:rsidR="003F78F6" w:rsidRPr="003F78F6" w:rsidRDefault="003F78F6" w:rsidP="003F78F6">
      <w:pPr>
        <w:pStyle w:val="BTEMEASMCA"/>
      </w:pPr>
    </w:p>
    <w:p w14:paraId="5D9210A1" w14:textId="77777777" w:rsidR="003F78F6" w:rsidRPr="003F78F6" w:rsidRDefault="003F78F6" w:rsidP="003F78F6">
      <w:pPr>
        <w:pStyle w:val="BTEMEASMCA"/>
      </w:pPr>
      <w:r w:rsidRPr="003F78F6">
        <w:t>Toliau pateikta informacija skirta tik sveikatos priežiūros specialistams:</w:t>
      </w:r>
    </w:p>
    <w:p w14:paraId="4794E4B4" w14:textId="77777777" w:rsidR="003F78F6" w:rsidRPr="003F78F6" w:rsidRDefault="003F78F6" w:rsidP="003F78F6">
      <w:pPr>
        <w:pStyle w:val="BTEMEASMCA"/>
      </w:pPr>
    </w:p>
    <w:p w14:paraId="36169CAA" w14:textId="77777777" w:rsidR="003F78F6" w:rsidRPr="003F78F6" w:rsidRDefault="003F78F6" w:rsidP="003F78F6">
      <w:pPr>
        <w:rPr>
          <w:sz w:val="22"/>
          <w:szCs w:val="22"/>
        </w:rPr>
      </w:pPr>
      <w:r w:rsidRPr="003F78F6">
        <w:rPr>
          <w:sz w:val="22"/>
          <w:szCs w:val="22"/>
        </w:rPr>
        <w:t>Šio vaistinio preparato vartojama tik ligoninėse, jo gali skirti tik ūminių vainikinių sindromų gydymo patirties turintis gydytojas specialistas.</w:t>
      </w:r>
    </w:p>
    <w:p w14:paraId="1C850658" w14:textId="77777777" w:rsidR="003F78F6" w:rsidRPr="003F78F6" w:rsidRDefault="003F78F6" w:rsidP="003F78F6">
      <w:pPr>
        <w:pStyle w:val="BTEMEASMCA"/>
      </w:pPr>
    </w:p>
    <w:p w14:paraId="3651169E" w14:textId="77777777" w:rsidR="003F78F6" w:rsidRPr="003F78F6" w:rsidRDefault="003F78F6" w:rsidP="003F78F6">
      <w:pPr>
        <w:pStyle w:val="PI-2EMEASMCA"/>
        <w:outlineLvl w:val="9"/>
      </w:pPr>
      <w:r w:rsidRPr="003F78F6">
        <w:t>Dozavimas ir vartojimo metodas</w:t>
      </w:r>
    </w:p>
    <w:p w14:paraId="5FDD6B29" w14:textId="77777777" w:rsidR="003F78F6" w:rsidRPr="003F78F6" w:rsidRDefault="003F78F6" w:rsidP="003F78F6">
      <w:pPr>
        <w:rPr>
          <w:sz w:val="22"/>
          <w:szCs w:val="22"/>
        </w:rPr>
      </w:pPr>
      <w:r w:rsidRPr="003F78F6">
        <w:rPr>
          <w:sz w:val="22"/>
          <w:szCs w:val="22"/>
        </w:rPr>
        <w:t>Jei pacientui skiriamas ankstyvasis invazinis ūminio vainikinio sindromo be ST pakilimo (angl</w:t>
      </w:r>
      <w:r w:rsidRPr="003F78F6">
        <w:rPr>
          <w:i/>
          <w:sz w:val="22"/>
          <w:szCs w:val="22"/>
          <w:lang w:eastAsia="lt-LT"/>
        </w:rPr>
        <w:t xml:space="preserve">. </w:t>
      </w:r>
      <w:proofErr w:type="spellStart"/>
      <w:r w:rsidRPr="003F78F6">
        <w:rPr>
          <w:i/>
          <w:sz w:val="22"/>
          <w:szCs w:val="22"/>
          <w:lang w:eastAsia="lt-LT"/>
        </w:rPr>
        <w:t>Non</w:t>
      </w:r>
      <w:proofErr w:type="spellEnd"/>
      <w:r w:rsidRPr="003F78F6">
        <w:rPr>
          <w:i/>
          <w:sz w:val="22"/>
          <w:szCs w:val="22"/>
          <w:lang w:eastAsia="lt-LT"/>
        </w:rPr>
        <w:t>-ST-</w:t>
      </w:r>
      <w:proofErr w:type="spellStart"/>
      <w:r w:rsidRPr="003F78F6">
        <w:rPr>
          <w:i/>
          <w:sz w:val="22"/>
          <w:szCs w:val="22"/>
          <w:lang w:eastAsia="lt-LT"/>
        </w:rPr>
        <w:t>segment</w:t>
      </w:r>
      <w:proofErr w:type="spellEnd"/>
      <w:r w:rsidRPr="003F78F6">
        <w:rPr>
          <w:i/>
          <w:sz w:val="22"/>
          <w:szCs w:val="22"/>
          <w:lang w:eastAsia="lt-LT"/>
        </w:rPr>
        <w:t xml:space="preserve"> </w:t>
      </w:r>
      <w:proofErr w:type="spellStart"/>
      <w:r w:rsidRPr="003F78F6">
        <w:rPr>
          <w:i/>
          <w:sz w:val="22"/>
          <w:szCs w:val="22"/>
          <w:lang w:eastAsia="lt-LT"/>
        </w:rPr>
        <w:t>elevation</w:t>
      </w:r>
      <w:proofErr w:type="spellEnd"/>
      <w:r w:rsidRPr="003F78F6">
        <w:rPr>
          <w:i/>
          <w:sz w:val="22"/>
          <w:szCs w:val="22"/>
          <w:lang w:eastAsia="lt-LT"/>
        </w:rPr>
        <w:t xml:space="preserve"> </w:t>
      </w:r>
      <w:proofErr w:type="spellStart"/>
      <w:r w:rsidRPr="003F78F6">
        <w:rPr>
          <w:i/>
          <w:sz w:val="22"/>
          <w:szCs w:val="22"/>
          <w:lang w:eastAsia="lt-LT"/>
        </w:rPr>
        <w:t>Acute</w:t>
      </w:r>
      <w:proofErr w:type="spellEnd"/>
      <w:r w:rsidRPr="003F78F6">
        <w:rPr>
          <w:i/>
          <w:sz w:val="22"/>
          <w:szCs w:val="22"/>
          <w:lang w:eastAsia="lt-LT"/>
        </w:rPr>
        <w:t xml:space="preserve"> </w:t>
      </w:r>
      <w:proofErr w:type="spellStart"/>
      <w:r w:rsidRPr="003F78F6">
        <w:rPr>
          <w:i/>
          <w:sz w:val="22"/>
          <w:szCs w:val="22"/>
          <w:lang w:eastAsia="lt-LT"/>
        </w:rPr>
        <w:t>coronary</w:t>
      </w:r>
      <w:proofErr w:type="spellEnd"/>
      <w:r w:rsidRPr="003F78F6">
        <w:rPr>
          <w:i/>
          <w:sz w:val="22"/>
          <w:szCs w:val="22"/>
          <w:lang w:eastAsia="lt-LT"/>
        </w:rPr>
        <w:t xml:space="preserve"> </w:t>
      </w:r>
      <w:proofErr w:type="spellStart"/>
      <w:r w:rsidRPr="003F78F6">
        <w:rPr>
          <w:i/>
          <w:sz w:val="22"/>
          <w:szCs w:val="22"/>
          <w:lang w:eastAsia="lt-LT"/>
        </w:rPr>
        <w:t>syndrome</w:t>
      </w:r>
      <w:proofErr w:type="spellEnd"/>
      <w:r w:rsidRPr="003F78F6">
        <w:rPr>
          <w:i/>
          <w:sz w:val="22"/>
          <w:szCs w:val="22"/>
          <w:lang w:eastAsia="lt-LT"/>
        </w:rPr>
        <w:t>,</w:t>
      </w:r>
      <w:r w:rsidRPr="003F78F6">
        <w:rPr>
          <w:sz w:val="22"/>
          <w:szCs w:val="22"/>
          <w:lang w:eastAsia="lt-LT"/>
        </w:rPr>
        <w:t xml:space="preserve"> </w:t>
      </w:r>
      <w:r w:rsidRPr="003F78F6">
        <w:rPr>
          <w:sz w:val="22"/>
          <w:szCs w:val="22"/>
        </w:rPr>
        <w:t xml:space="preserve">NSTE-ACS) gydymas ir angiografijos procedūros neplanuojama atlikti mažiausiai 4  val. (bet ne vėliau kaip 48 val. po diagnozės nustatymo), AGGRASTAT leidžiama į veną, pradinės infuzijos greitis yra 0,4 </w:t>
      </w:r>
      <w:proofErr w:type="spellStart"/>
      <w:r w:rsidRPr="003F78F6">
        <w:rPr>
          <w:sz w:val="22"/>
          <w:szCs w:val="22"/>
        </w:rPr>
        <w:t>mikrogramo</w:t>
      </w:r>
      <w:proofErr w:type="spellEnd"/>
      <w:r w:rsidRPr="003F78F6">
        <w:rPr>
          <w:sz w:val="22"/>
          <w:szCs w:val="22"/>
        </w:rPr>
        <w:t xml:space="preserve">/kg kūno svorio/min., ji trunka 30 minučių. Baigus pradinę infuziją, AGGRASTAT reikia toliau </w:t>
      </w:r>
      <w:proofErr w:type="spellStart"/>
      <w:r w:rsidRPr="003F78F6">
        <w:rPr>
          <w:sz w:val="22"/>
          <w:szCs w:val="22"/>
        </w:rPr>
        <w:t>infuzuoti</w:t>
      </w:r>
      <w:proofErr w:type="spellEnd"/>
      <w:r w:rsidRPr="003F78F6">
        <w:rPr>
          <w:sz w:val="22"/>
          <w:szCs w:val="22"/>
        </w:rPr>
        <w:t xml:space="preserve"> 0,1 </w:t>
      </w:r>
      <w:proofErr w:type="spellStart"/>
      <w:r w:rsidRPr="003F78F6">
        <w:rPr>
          <w:sz w:val="22"/>
          <w:szCs w:val="22"/>
        </w:rPr>
        <w:t>mikrogramo</w:t>
      </w:r>
      <w:proofErr w:type="spellEnd"/>
      <w:r w:rsidRPr="003F78F6">
        <w:rPr>
          <w:sz w:val="22"/>
          <w:szCs w:val="22"/>
        </w:rPr>
        <w:t xml:space="preserve">/kg kūno svorio/min. greičiu. AGGRASTAT reikia vartoti kartu su </w:t>
      </w:r>
      <w:proofErr w:type="spellStart"/>
      <w:r w:rsidRPr="003F78F6">
        <w:rPr>
          <w:sz w:val="22"/>
          <w:szCs w:val="22"/>
        </w:rPr>
        <w:t>nefrakcionuotu</w:t>
      </w:r>
      <w:proofErr w:type="spellEnd"/>
      <w:r w:rsidRPr="003F78F6">
        <w:rPr>
          <w:sz w:val="22"/>
          <w:szCs w:val="22"/>
        </w:rPr>
        <w:t xml:space="preserve"> heparinu (paprastai, pradedant gydymą AGGRASTAT, į veną suleidžiama 5000 tarptautinių vienetų [TV] smūginė dozė, po to skiriama maždaug 1 000 V/val. dozė, ją koreguojant pagal aktyvinto </w:t>
      </w:r>
      <w:proofErr w:type="spellStart"/>
      <w:r w:rsidRPr="003F78F6">
        <w:rPr>
          <w:sz w:val="22"/>
          <w:szCs w:val="22"/>
        </w:rPr>
        <w:t>tromboplastino</w:t>
      </w:r>
      <w:proofErr w:type="spellEnd"/>
      <w:r w:rsidRPr="003F78F6">
        <w:rPr>
          <w:sz w:val="22"/>
          <w:szCs w:val="22"/>
        </w:rPr>
        <w:t xml:space="preserve"> laiko (DATL) rodmenį, kuris normalų rodmenį turi viršyti du kartus) ir geriamaisiais trombocitų </w:t>
      </w:r>
      <w:proofErr w:type="spellStart"/>
      <w:r w:rsidRPr="003F78F6">
        <w:rPr>
          <w:sz w:val="22"/>
          <w:szCs w:val="22"/>
        </w:rPr>
        <w:t>agregaciją</w:t>
      </w:r>
      <w:proofErr w:type="spellEnd"/>
      <w:r w:rsidRPr="003F78F6">
        <w:rPr>
          <w:sz w:val="22"/>
          <w:szCs w:val="22"/>
        </w:rPr>
        <w:t xml:space="preserve"> slopinančiais preparatais, įskaitant </w:t>
      </w:r>
      <w:proofErr w:type="spellStart"/>
      <w:r w:rsidRPr="003F78F6">
        <w:rPr>
          <w:sz w:val="22"/>
          <w:szCs w:val="22"/>
        </w:rPr>
        <w:t>acetilsalicilo</w:t>
      </w:r>
      <w:proofErr w:type="spellEnd"/>
      <w:r w:rsidRPr="003F78F6">
        <w:rPr>
          <w:sz w:val="22"/>
          <w:szCs w:val="22"/>
        </w:rPr>
        <w:t xml:space="preserve"> rūgštį (ASR), tačiau ja neapsiribojant, nebent šių vaistinių preparatų vartoti draudžiama.</w:t>
      </w:r>
    </w:p>
    <w:p w14:paraId="4C64F3D6" w14:textId="77777777" w:rsidR="003F78F6" w:rsidRPr="003F78F6" w:rsidRDefault="003F78F6" w:rsidP="003F78F6">
      <w:pPr>
        <w:rPr>
          <w:sz w:val="22"/>
          <w:szCs w:val="22"/>
        </w:rPr>
      </w:pPr>
    </w:p>
    <w:p w14:paraId="57EB40D1" w14:textId="77777777" w:rsidR="003F78F6" w:rsidRPr="003F78F6" w:rsidRDefault="003F78F6" w:rsidP="003F78F6">
      <w:pPr>
        <w:rPr>
          <w:sz w:val="22"/>
          <w:szCs w:val="22"/>
        </w:rPr>
      </w:pPr>
      <w:r w:rsidRPr="003F78F6">
        <w:rPr>
          <w:rFonts w:eastAsia="SimSun"/>
          <w:sz w:val="22"/>
          <w:szCs w:val="22"/>
          <w:lang w:eastAsia="zh-CN"/>
        </w:rPr>
        <w:t xml:space="preserve">NSTE-ACS pacientams, kuriems planuojama </w:t>
      </w:r>
      <w:proofErr w:type="spellStart"/>
      <w:r w:rsidRPr="003F78F6">
        <w:rPr>
          <w:rFonts w:eastAsia="SimSun"/>
          <w:sz w:val="22"/>
          <w:szCs w:val="22"/>
          <w:lang w:eastAsia="zh-CN"/>
        </w:rPr>
        <w:t>atkikti</w:t>
      </w:r>
      <w:proofErr w:type="spellEnd"/>
      <w:r w:rsidRPr="003F78F6">
        <w:rPr>
          <w:rFonts w:eastAsia="SimSun"/>
          <w:sz w:val="22"/>
          <w:szCs w:val="22"/>
          <w:lang w:eastAsia="zh-CN"/>
        </w:rPr>
        <w:t xml:space="preserve"> </w:t>
      </w:r>
      <w:proofErr w:type="spellStart"/>
      <w:r w:rsidRPr="003F78F6">
        <w:rPr>
          <w:rFonts w:eastAsia="SimSun"/>
          <w:sz w:val="22"/>
          <w:szCs w:val="22"/>
          <w:lang w:eastAsia="zh-CN"/>
        </w:rPr>
        <w:t>perkutaninę</w:t>
      </w:r>
      <w:proofErr w:type="spellEnd"/>
      <w:r w:rsidRPr="003F78F6">
        <w:rPr>
          <w:rFonts w:eastAsia="SimSun"/>
          <w:sz w:val="22"/>
          <w:szCs w:val="22"/>
          <w:lang w:eastAsia="zh-CN"/>
        </w:rPr>
        <w:t xml:space="preserve"> vainikinių arterijų intervenciją (angl. </w:t>
      </w:r>
      <w:proofErr w:type="spellStart"/>
      <w:r w:rsidRPr="003F78F6">
        <w:rPr>
          <w:rFonts w:eastAsia="SimSun"/>
          <w:i/>
          <w:sz w:val="22"/>
          <w:szCs w:val="22"/>
          <w:lang w:eastAsia="zh-CN"/>
        </w:rPr>
        <w:t>Percutaneous</w:t>
      </w:r>
      <w:proofErr w:type="spellEnd"/>
      <w:r w:rsidRPr="003F78F6">
        <w:rPr>
          <w:rFonts w:eastAsia="SimSun"/>
          <w:i/>
          <w:sz w:val="22"/>
          <w:szCs w:val="22"/>
          <w:lang w:eastAsia="zh-CN"/>
        </w:rPr>
        <w:t xml:space="preserve"> </w:t>
      </w:r>
      <w:proofErr w:type="spellStart"/>
      <w:r w:rsidRPr="003F78F6">
        <w:rPr>
          <w:rFonts w:eastAsia="SimSun"/>
          <w:i/>
          <w:sz w:val="22"/>
          <w:szCs w:val="22"/>
          <w:lang w:eastAsia="zh-CN"/>
        </w:rPr>
        <w:t>coronary</w:t>
      </w:r>
      <w:proofErr w:type="spellEnd"/>
      <w:r w:rsidRPr="003F78F6">
        <w:rPr>
          <w:rFonts w:eastAsia="SimSun"/>
          <w:i/>
          <w:sz w:val="22"/>
          <w:szCs w:val="22"/>
          <w:lang w:eastAsia="zh-CN"/>
        </w:rPr>
        <w:t xml:space="preserve"> </w:t>
      </w:r>
      <w:proofErr w:type="spellStart"/>
      <w:r w:rsidRPr="003F78F6">
        <w:rPr>
          <w:rFonts w:eastAsia="SimSun"/>
          <w:i/>
          <w:sz w:val="22"/>
          <w:szCs w:val="22"/>
          <w:lang w:eastAsia="zh-CN"/>
        </w:rPr>
        <w:t>intervention</w:t>
      </w:r>
      <w:proofErr w:type="spellEnd"/>
      <w:r w:rsidRPr="003F78F6">
        <w:rPr>
          <w:rFonts w:eastAsia="SimSun"/>
          <w:sz w:val="22"/>
          <w:szCs w:val="22"/>
          <w:lang w:eastAsia="zh-CN"/>
        </w:rPr>
        <w:t xml:space="preserve">, PCI) per pirmąsias 4 valandas po diagnozės nustatymo, ar ūminiu miokardo infarktu sergantiems pacientams, kuriems numatyta PCI, </w:t>
      </w:r>
      <w:r w:rsidRPr="003F78F6">
        <w:rPr>
          <w:rFonts w:eastAsia="SimSun"/>
          <w:sz w:val="22"/>
          <w:szCs w:val="22"/>
        </w:rPr>
        <w:t>AGGRASTAT</w:t>
      </w:r>
      <w:r w:rsidRPr="003F78F6">
        <w:rPr>
          <w:rFonts w:eastAsia="SimSun"/>
          <w:bCs/>
          <w:sz w:val="22"/>
          <w:szCs w:val="22"/>
        </w:rPr>
        <w:t xml:space="preserve"> turi būti vartojamas </w:t>
      </w:r>
      <w:r w:rsidRPr="003F78F6">
        <w:rPr>
          <w:rFonts w:eastAsia="SimSun"/>
          <w:sz w:val="22"/>
          <w:szCs w:val="22"/>
          <w:lang w:eastAsia="zh-CN"/>
        </w:rPr>
        <w:t xml:space="preserve"> iš pradžių per 3 minutes suleidžiant pradinę smūginę 25 </w:t>
      </w:r>
      <w:proofErr w:type="spellStart"/>
      <w:r w:rsidRPr="003F78F6">
        <w:rPr>
          <w:rFonts w:eastAsia="SimSun"/>
          <w:sz w:val="22"/>
          <w:szCs w:val="22"/>
          <w:lang w:eastAsia="zh-CN"/>
        </w:rPr>
        <w:t>mikrogramų</w:t>
      </w:r>
      <w:proofErr w:type="spellEnd"/>
      <w:r w:rsidRPr="003F78F6">
        <w:rPr>
          <w:rFonts w:eastAsia="SimSun"/>
          <w:sz w:val="22"/>
          <w:szCs w:val="22"/>
          <w:lang w:eastAsia="zh-CN"/>
        </w:rPr>
        <w:t>/kg kūno svorio dozę, po to 18</w:t>
      </w:r>
      <w:r w:rsidRPr="003F78F6">
        <w:rPr>
          <w:rFonts w:eastAsia="SimSun"/>
          <w:sz w:val="22"/>
          <w:szCs w:val="22"/>
          <w:lang w:eastAsia="zh-CN"/>
        </w:rPr>
        <w:noBreakHyphen/>
        <w:t xml:space="preserve">24 val. (iki 48 val.) atliekant nuolatinę infuziją 0,15 </w:t>
      </w:r>
      <w:proofErr w:type="spellStart"/>
      <w:r w:rsidRPr="003F78F6">
        <w:rPr>
          <w:rFonts w:eastAsia="SimSun"/>
          <w:sz w:val="22"/>
          <w:szCs w:val="22"/>
          <w:lang w:eastAsia="zh-CN"/>
        </w:rPr>
        <w:t>mikrogramų</w:t>
      </w:r>
      <w:proofErr w:type="spellEnd"/>
      <w:r w:rsidRPr="003F78F6">
        <w:rPr>
          <w:rFonts w:eastAsia="SimSun"/>
          <w:sz w:val="22"/>
          <w:szCs w:val="22"/>
          <w:lang w:eastAsia="zh-CN"/>
        </w:rPr>
        <w:t xml:space="preserve">/kg kūno svorio/min. greičiu. </w:t>
      </w:r>
      <w:r w:rsidRPr="003F78F6">
        <w:rPr>
          <w:sz w:val="22"/>
          <w:szCs w:val="22"/>
        </w:rPr>
        <w:t xml:space="preserve">. AGGRASTAT reikia vartoti kartu su </w:t>
      </w:r>
      <w:proofErr w:type="spellStart"/>
      <w:r w:rsidRPr="003F78F6">
        <w:rPr>
          <w:sz w:val="22"/>
          <w:szCs w:val="22"/>
        </w:rPr>
        <w:t>nefrakcionuotu</w:t>
      </w:r>
      <w:proofErr w:type="spellEnd"/>
      <w:r w:rsidRPr="003F78F6">
        <w:rPr>
          <w:sz w:val="22"/>
          <w:szCs w:val="22"/>
        </w:rPr>
        <w:t xml:space="preserve"> heparinu ir geriamaisiais trombocitų </w:t>
      </w:r>
      <w:proofErr w:type="spellStart"/>
      <w:r w:rsidRPr="003F78F6">
        <w:rPr>
          <w:sz w:val="22"/>
          <w:szCs w:val="22"/>
        </w:rPr>
        <w:t>agregaciją</w:t>
      </w:r>
      <w:proofErr w:type="spellEnd"/>
      <w:r w:rsidRPr="003F78F6">
        <w:rPr>
          <w:sz w:val="22"/>
          <w:szCs w:val="22"/>
        </w:rPr>
        <w:t xml:space="preserve"> slopinančiais vaistiniais preparatais, įskaitant </w:t>
      </w:r>
      <w:proofErr w:type="spellStart"/>
      <w:r w:rsidRPr="003F78F6">
        <w:rPr>
          <w:sz w:val="22"/>
          <w:szCs w:val="22"/>
        </w:rPr>
        <w:t>acetilsalicilo</w:t>
      </w:r>
      <w:proofErr w:type="spellEnd"/>
      <w:r w:rsidRPr="003F78F6">
        <w:rPr>
          <w:sz w:val="22"/>
          <w:szCs w:val="22"/>
        </w:rPr>
        <w:t xml:space="preserve"> rūgštį , tačiau ja neapsiribojant, nebent šių vaistinių preparatų vartoti draudžiama.</w:t>
      </w:r>
    </w:p>
    <w:p w14:paraId="7722773A" w14:textId="77777777" w:rsidR="003F78F6" w:rsidRPr="003F78F6" w:rsidRDefault="003F78F6" w:rsidP="003F78F6">
      <w:pPr>
        <w:rPr>
          <w:sz w:val="22"/>
          <w:szCs w:val="22"/>
        </w:rPr>
      </w:pPr>
    </w:p>
    <w:p w14:paraId="0044DC18" w14:textId="77777777" w:rsidR="003F78F6" w:rsidRPr="003F78F6" w:rsidRDefault="003F78F6" w:rsidP="003F78F6">
      <w:pPr>
        <w:rPr>
          <w:sz w:val="22"/>
          <w:szCs w:val="22"/>
        </w:rPr>
      </w:pPr>
      <w:r w:rsidRPr="003F78F6">
        <w:rPr>
          <w:sz w:val="22"/>
          <w:szCs w:val="22"/>
        </w:rPr>
        <w:t xml:space="preserve">Senyviems žmonėms dozės koreguoti nereikia. </w:t>
      </w:r>
    </w:p>
    <w:p w14:paraId="6CBC271C" w14:textId="77777777" w:rsidR="003F78F6" w:rsidRPr="003F78F6" w:rsidRDefault="003F78F6" w:rsidP="003F78F6">
      <w:pPr>
        <w:rPr>
          <w:sz w:val="22"/>
          <w:szCs w:val="22"/>
        </w:rPr>
      </w:pPr>
    </w:p>
    <w:p w14:paraId="09354554" w14:textId="77777777" w:rsidR="003F78F6" w:rsidRPr="003F78F6" w:rsidRDefault="003F78F6" w:rsidP="003F78F6">
      <w:pPr>
        <w:rPr>
          <w:i/>
          <w:sz w:val="22"/>
          <w:szCs w:val="22"/>
          <w:u w:val="single"/>
        </w:rPr>
      </w:pPr>
      <w:r w:rsidRPr="003F78F6">
        <w:rPr>
          <w:i/>
          <w:sz w:val="22"/>
          <w:szCs w:val="22"/>
          <w:u w:val="single"/>
        </w:rPr>
        <w:t xml:space="preserve">Pacientams, kurių inkstų </w:t>
      </w:r>
      <w:proofErr w:type="spellStart"/>
      <w:r w:rsidRPr="003F78F6">
        <w:rPr>
          <w:i/>
          <w:sz w:val="22"/>
          <w:szCs w:val="22"/>
          <w:u w:val="single"/>
        </w:rPr>
        <w:t>fųnkcija</w:t>
      </w:r>
      <w:proofErr w:type="spellEnd"/>
      <w:r w:rsidRPr="003F78F6">
        <w:rPr>
          <w:i/>
          <w:sz w:val="22"/>
          <w:szCs w:val="22"/>
          <w:u w:val="single"/>
        </w:rPr>
        <w:t xml:space="preserve"> sutrikusi</w:t>
      </w:r>
    </w:p>
    <w:p w14:paraId="5BB15572" w14:textId="77777777" w:rsidR="003F78F6" w:rsidRPr="003F78F6" w:rsidRDefault="003F78F6" w:rsidP="003F78F6">
      <w:pPr>
        <w:rPr>
          <w:sz w:val="22"/>
          <w:szCs w:val="22"/>
        </w:rPr>
      </w:pPr>
      <w:r w:rsidRPr="003F78F6">
        <w:rPr>
          <w:sz w:val="22"/>
          <w:szCs w:val="22"/>
        </w:rPr>
        <w:lastRenderedPageBreak/>
        <w:t xml:space="preserve">Jeigu yra sunkus inkstų nepakankamumas (kreatinino klirensas &lt;30 ml/min.), AGGRASTAT dozę reikia mažinti 50%. </w:t>
      </w:r>
    </w:p>
    <w:p w14:paraId="3D27DD84" w14:textId="77777777" w:rsidR="003F78F6" w:rsidRPr="003F78F6" w:rsidRDefault="003F78F6" w:rsidP="003F78F6">
      <w:pPr>
        <w:rPr>
          <w:sz w:val="22"/>
          <w:szCs w:val="22"/>
        </w:rPr>
      </w:pPr>
    </w:p>
    <w:p w14:paraId="3D69E865" w14:textId="77777777" w:rsidR="003F78F6" w:rsidRPr="003F78F6" w:rsidRDefault="003F78F6" w:rsidP="003F78F6">
      <w:pPr>
        <w:rPr>
          <w:i/>
          <w:sz w:val="22"/>
          <w:szCs w:val="22"/>
        </w:rPr>
      </w:pPr>
      <w:r w:rsidRPr="003F78F6">
        <w:rPr>
          <w:i/>
          <w:sz w:val="22"/>
          <w:szCs w:val="22"/>
        </w:rPr>
        <w:t>Vaikų populiacija</w:t>
      </w:r>
    </w:p>
    <w:p w14:paraId="2305438F" w14:textId="77777777" w:rsidR="003F78F6" w:rsidRPr="003F78F6" w:rsidRDefault="003F78F6" w:rsidP="003F78F6">
      <w:pPr>
        <w:rPr>
          <w:sz w:val="22"/>
          <w:szCs w:val="22"/>
        </w:rPr>
      </w:pPr>
      <w:r w:rsidRPr="003F78F6">
        <w:rPr>
          <w:sz w:val="22"/>
          <w:szCs w:val="22"/>
        </w:rPr>
        <w:t xml:space="preserve">Vaikų gydymo AGGRASTAT saugumas ir veiksmingumas neištirtas. </w:t>
      </w:r>
    </w:p>
    <w:p w14:paraId="1BFD88C3" w14:textId="77777777" w:rsidR="003F78F6" w:rsidRPr="003F78F6" w:rsidRDefault="003F78F6" w:rsidP="003F78F6">
      <w:pPr>
        <w:rPr>
          <w:sz w:val="22"/>
          <w:szCs w:val="22"/>
        </w:rPr>
      </w:pPr>
      <w:r w:rsidRPr="003F78F6">
        <w:rPr>
          <w:sz w:val="22"/>
          <w:szCs w:val="22"/>
        </w:rPr>
        <w:t xml:space="preserve">Duomenų nėra. </w:t>
      </w:r>
    </w:p>
    <w:p w14:paraId="68746313" w14:textId="77777777" w:rsidR="003F78F6" w:rsidRPr="003F78F6" w:rsidRDefault="003F78F6" w:rsidP="003F78F6">
      <w:pPr>
        <w:rPr>
          <w:sz w:val="22"/>
          <w:szCs w:val="22"/>
        </w:rPr>
      </w:pPr>
    </w:p>
    <w:p w14:paraId="5409BF9F" w14:textId="77777777" w:rsidR="003F78F6" w:rsidRPr="003F78F6" w:rsidRDefault="003F78F6" w:rsidP="003F78F6">
      <w:pPr>
        <w:rPr>
          <w:i/>
          <w:sz w:val="22"/>
          <w:szCs w:val="22"/>
        </w:rPr>
      </w:pPr>
      <w:r w:rsidRPr="003F78F6">
        <w:rPr>
          <w:i/>
          <w:sz w:val="22"/>
          <w:szCs w:val="22"/>
        </w:rPr>
        <w:t>Gydymo AGGRASTAT pradžia ir trukmė</w:t>
      </w:r>
    </w:p>
    <w:p w14:paraId="150909EF" w14:textId="77777777" w:rsidR="003F78F6" w:rsidRPr="003F78F6" w:rsidRDefault="003F78F6" w:rsidP="003F78F6">
      <w:pPr>
        <w:rPr>
          <w:sz w:val="22"/>
          <w:szCs w:val="22"/>
        </w:rPr>
      </w:pPr>
      <w:r w:rsidRPr="003F78F6">
        <w:rPr>
          <w:sz w:val="22"/>
          <w:szCs w:val="22"/>
        </w:rPr>
        <w:t xml:space="preserve">Jei pacientui skiriamas ankstyvasis invazinis NSTE-ACS gydymas ir angiografijos procedūros neplanuojama atlikti mažiausiai 4  val. (bet ne vėliau kaip 48 val. po diagnozės nustatymo), AGGRASTAT 0,4 </w:t>
      </w:r>
      <w:proofErr w:type="spellStart"/>
      <w:r w:rsidRPr="003F78F6">
        <w:rPr>
          <w:sz w:val="22"/>
          <w:szCs w:val="22"/>
        </w:rPr>
        <w:t>mikrogramo</w:t>
      </w:r>
      <w:proofErr w:type="spellEnd"/>
      <w:r w:rsidRPr="003F78F6">
        <w:rPr>
          <w:sz w:val="22"/>
          <w:szCs w:val="22"/>
        </w:rPr>
        <w:t xml:space="preserve">/kg kūno svorio/min. įsotinamąją dozę reikia skirti nustačius diagnozę. Rekomenduojama gydymo trukmė yra mažiausiai 48 val. AGGRASTAT ir </w:t>
      </w:r>
      <w:proofErr w:type="spellStart"/>
      <w:r w:rsidRPr="003F78F6">
        <w:rPr>
          <w:sz w:val="22"/>
          <w:szCs w:val="22"/>
        </w:rPr>
        <w:t>nefrakcionuoto</w:t>
      </w:r>
      <w:proofErr w:type="spellEnd"/>
      <w:r w:rsidRPr="003F78F6">
        <w:rPr>
          <w:sz w:val="22"/>
          <w:szCs w:val="22"/>
        </w:rPr>
        <w:t xml:space="preserve"> heparino infuziją galima tęsti vainikinių arterijų angiografijos metu, ji turi trukti mažiausiai 12 val. ir ne daugiau kaip 24 val. po angioplastikos ar </w:t>
      </w:r>
      <w:proofErr w:type="spellStart"/>
      <w:r w:rsidRPr="003F78F6">
        <w:rPr>
          <w:sz w:val="22"/>
          <w:szCs w:val="22"/>
        </w:rPr>
        <w:t>aterektomijos</w:t>
      </w:r>
      <w:proofErr w:type="spellEnd"/>
      <w:r w:rsidRPr="003F78F6">
        <w:rPr>
          <w:sz w:val="22"/>
          <w:szCs w:val="22"/>
        </w:rPr>
        <w:t>. Jei paciento klinikinė būklė yra stabili ir gydantis gydytojas neplanuoja intervencinės vainikinių arterijų procedūros, infuziją reikia nutraukti. Bendroji gydymo trukmė neturi būti didesnė kaip 108 val.</w:t>
      </w:r>
    </w:p>
    <w:p w14:paraId="16CEE121" w14:textId="77777777" w:rsidR="003F78F6" w:rsidRPr="003F78F6" w:rsidRDefault="003F78F6" w:rsidP="003F78F6">
      <w:pPr>
        <w:rPr>
          <w:sz w:val="22"/>
          <w:szCs w:val="22"/>
        </w:rPr>
      </w:pPr>
    </w:p>
    <w:p w14:paraId="199F7786" w14:textId="77777777" w:rsidR="003F78F6" w:rsidRPr="003F78F6" w:rsidRDefault="003F78F6" w:rsidP="003F78F6">
      <w:pPr>
        <w:rPr>
          <w:sz w:val="22"/>
          <w:szCs w:val="22"/>
        </w:rPr>
      </w:pPr>
      <w:r w:rsidRPr="003F78F6">
        <w:rPr>
          <w:sz w:val="22"/>
          <w:szCs w:val="22"/>
        </w:rPr>
        <w:t xml:space="preserve">Jei pacientui diagnozuojamas NSTE-ACS, taikoma invazinio gydymo schema ir 4 valandų laikotarpiu nuo diagnozės nustatymo atliekama angiografija, PVI pradžioje reikia suleisti smūginę AGGRASTAT 25 </w:t>
      </w:r>
      <w:proofErr w:type="spellStart"/>
      <w:r w:rsidRPr="003F78F6">
        <w:rPr>
          <w:sz w:val="22"/>
          <w:szCs w:val="22"/>
        </w:rPr>
        <w:t>mikrogramų</w:t>
      </w:r>
      <w:proofErr w:type="spellEnd"/>
      <w:r w:rsidRPr="003F78F6">
        <w:rPr>
          <w:sz w:val="22"/>
          <w:szCs w:val="22"/>
        </w:rPr>
        <w:t>/kg kūno svorio dozę ir po to infuziją tęsti 18</w:t>
      </w:r>
      <w:r w:rsidRPr="003F78F6">
        <w:rPr>
          <w:sz w:val="22"/>
          <w:szCs w:val="22"/>
        </w:rPr>
        <w:noBreakHyphen/>
        <w:t>24 val. (iki 48 val.).</w:t>
      </w:r>
    </w:p>
    <w:p w14:paraId="15B8FC91" w14:textId="77777777" w:rsidR="003F78F6" w:rsidRPr="003F78F6" w:rsidRDefault="003F78F6" w:rsidP="003F78F6">
      <w:pPr>
        <w:rPr>
          <w:sz w:val="22"/>
          <w:szCs w:val="22"/>
        </w:rPr>
      </w:pPr>
    </w:p>
    <w:p w14:paraId="74BDF295" w14:textId="77777777" w:rsidR="003F78F6" w:rsidRPr="003F78F6" w:rsidRDefault="003F78F6" w:rsidP="003F78F6">
      <w:pPr>
        <w:rPr>
          <w:i/>
          <w:sz w:val="22"/>
          <w:szCs w:val="22"/>
        </w:rPr>
      </w:pPr>
      <w:r w:rsidRPr="003F78F6">
        <w:rPr>
          <w:i/>
          <w:sz w:val="22"/>
          <w:szCs w:val="22"/>
        </w:rPr>
        <w:t>Kitas kartu skiriamas gydymas (</w:t>
      </w:r>
      <w:proofErr w:type="spellStart"/>
      <w:r w:rsidRPr="003F78F6">
        <w:rPr>
          <w:i/>
          <w:sz w:val="22"/>
          <w:szCs w:val="22"/>
        </w:rPr>
        <w:t>nefrakcionuotas</w:t>
      </w:r>
      <w:proofErr w:type="spellEnd"/>
      <w:r w:rsidRPr="003F78F6">
        <w:rPr>
          <w:i/>
          <w:sz w:val="22"/>
          <w:szCs w:val="22"/>
        </w:rPr>
        <w:t xml:space="preserve"> heparinas, geriamieji trombocitų </w:t>
      </w:r>
      <w:proofErr w:type="spellStart"/>
      <w:r w:rsidRPr="003F78F6">
        <w:rPr>
          <w:i/>
          <w:sz w:val="22"/>
          <w:szCs w:val="22"/>
        </w:rPr>
        <w:t>agregaciją</w:t>
      </w:r>
      <w:proofErr w:type="spellEnd"/>
      <w:r w:rsidRPr="003F78F6">
        <w:rPr>
          <w:i/>
          <w:sz w:val="22"/>
          <w:szCs w:val="22"/>
        </w:rPr>
        <w:t xml:space="preserve"> slopinantys vaistiniai preparatai) </w:t>
      </w:r>
    </w:p>
    <w:p w14:paraId="361028E7" w14:textId="77777777" w:rsidR="003F78F6" w:rsidRPr="003F78F6" w:rsidRDefault="003F78F6" w:rsidP="003F78F6">
      <w:pPr>
        <w:rPr>
          <w:sz w:val="22"/>
          <w:szCs w:val="22"/>
        </w:rPr>
      </w:pPr>
      <w:r w:rsidRPr="003F78F6">
        <w:rPr>
          <w:sz w:val="22"/>
          <w:szCs w:val="22"/>
        </w:rPr>
        <w:t xml:space="preserve">Gydymas </w:t>
      </w:r>
      <w:proofErr w:type="spellStart"/>
      <w:r w:rsidRPr="003F78F6">
        <w:rPr>
          <w:sz w:val="22"/>
          <w:szCs w:val="22"/>
        </w:rPr>
        <w:t>nefrakcionuotu</w:t>
      </w:r>
      <w:proofErr w:type="spellEnd"/>
      <w:r w:rsidRPr="003F78F6">
        <w:rPr>
          <w:sz w:val="22"/>
          <w:szCs w:val="22"/>
        </w:rPr>
        <w:t xml:space="preserve"> heparinu pradedamas į veną suleidžiant 5000 TV smūginę dozę, po to </w:t>
      </w:r>
      <w:proofErr w:type="spellStart"/>
      <w:r w:rsidRPr="003F78F6">
        <w:rPr>
          <w:sz w:val="22"/>
          <w:szCs w:val="22"/>
        </w:rPr>
        <w:t>infuzuojama</w:t>
      </w:r>
      <w:proofErr w:type="spellEnd"/>
      <w:r w:rsidRPr="003F78F6">
        <w:rPr>
          <w:sz w:val="22"/>
          <w:szCs w:val="22"/>
        </w:rPr>
        <w:t xml:space="preserve"> palaikomoji 1 000 TV/val. dozė. Heparino dozė koreguojama pagal DATL rodmenį, kuris normalų rodmenį turi viršyti du kartus.</w:t>
      </w:r>
    </w:p>
    <w:p w14:paraId="24FDF99D" w14:textId="77777777" w:rsidR="003F78F6" w:rsidRPr="003F78F6" w:rsidRDefault="003F78F6" w:rsidP="003F78F6">
      <w:pPr>
        <w:rPr>
          <w:sz w:val="22"/>
          <w:szCs w:val="22"/>
        </w:rPr>
      </w:pPr>
      <w:r w:rsidRPr="003F78F6">
        <w:rPr>
          <w:sz w:val="22"/>
          <w:szCs w:val="22"/>
        </w:rPr>
        <w:t xml:space="preserve">Jei nėra kontraindikacijų, visiems pacientams prieš gydymą AGGRASTAT reikia skirti gydymą geriamaisiais trombocitų </w:t>
      </w:r>
      <w:proofErr w:type="spellStart"/>
      <w:r w:rsidRPr="003F78F6">
        <w:rPr>
          <w:sz w:val="22"/>
          <w:szCs w:val="22"/>
        </w:rPr>
        <w:t>agregaciją</w:t>
      </w:r>
      <w:proofErr w:type="spellEnd"/>
      <w:r w:rsidRPr="003F78F6">
        <w:rPr>
          <w:sz w:val="22"/>
          <w:szCs w:val="22"/>
        </w:rPr>
        <w:t xml:space="preserve"> slopinančiais vaistiniai preparatais, įskaitant ASR, tačiau ja neapsiribojant. Šių vaistinių preparatų reikia vartoti ne trumpiau kaip AGGRASTAT infuzijos metu.</w:t>
      </w:r>
    </w:p>
    <w:p w14:paraId="3E5DD1C1" w14:textId="77777777" w:rsidR="003F78F6" w:rsidRPr="003F78F6" w:rsidRDefault="003F78F6" w:rsidP="003F78F6">
      <w:pPr>
        <w:rPr>
          <w:sz w:val="22"/>
          <w:szCs w:val="22"/>
        </w:rPr>
      </w:pPr>
    </w:p>
    <w:p w14:paraId="3044AB29" w14:textId="77777777" w:rsidR="003F78F6" w:rsidRPr="003F78F6" w:rsidRDefault="003F78F6" w:rsidP="003F78F6">
      <w:pPr>
        <w:rPr>
          <w:sz w:val="22"/>
          <w:szCs w:val="22"/>
        </w:rPr>
      </w:pPr>
      <w:r w:rsidRPr="003F78F6">
        <w:rPr>
          <w:sz w:val="22"/>
          <w:szCs w:val="22"/>
        </w:rPr>
        <w:t xml:space="preserve">Jei reikia atlikti angioplastiką (PTKA), po jos heparino vartojimą reikia nutraukti, o kateterio mova ištraukiama tada, kai </w:t>
      </w:r>
      <w:proofErr w:type="spellStart"/>
      <w:r w:rsidRPr="003F78F6">
        <w:rPr>
          <w:sz w:val="22"/>
          <w:szCs w:val="22"/>
        </w:rPr>
        <w:t>koaguliacijos</w:t>
      </w:r>
      <w:proofErr w:type="spellEnd"/>
      <w:r w:rsidRPr="003F78F6">
        <w:rPr>
          <w:sz w:val="22"/>
          <w:szCs w:val="22"/>
        </w:rPr>
        <w:t xml:space="preserve"> rodmenys tampa normalūs, t. y. aktyvintas krešėjimo laikas (</w:t>
      </w:r>
      <w:proofErr w:type="spellStart"/>
      <w:r w:rsidRPr="003F78F6">
        <w:rPr>
          <w:sz w:val="22"/>
          <w:szCs w:val="22"/>
        </w:rPr>
        <w:t>ang</w:t>
      </w:r>
      <w:proofErr w:type="spellEnd"/>
      <w:r w:rsidRPr="003F78F6">
        <w:rPr>
          <w:sz w:val="22"/>
          <w:szCs w:val="22"/>
        </w:rPr>
        <w:t xml:space="preserve">. </w:t>
      </w:r>
      <w:proofErr w:type="spellStart"/>
      <w:r w:rsidRPr="003F78F6">
        <w:rPr>
          <w:i/>
          <w:sz w:val="22"/>
          <w:szCs w:val="22"/>
        </w:rPr>
        <w:t>activated</w:t>
      </w:r>
      <w:proofErr w:type="spellEnd"/>
      <w:r w:rsidRPr="003F78F6">
        <w:rPr>
          <w:i/>
          <w:sz w:val="22"/>
          <w:szCs w:val="22"/>
        </w:rPr>
        <w:t xml:space="preserve"> </w:t>
      </w:r>
      <w:proofErr w:type="spellStart"/>
      <w:r w:rsidRPr="003F78F6">
        <w:rPr>
          <w:i/>
          <w:sz w:val="22"/>
          <w:szCs w:val="22"/>
        </w:rPr>
        <w:t>clotting</w:t>
      </w:r>
      <w:proofErr w:type="spellEnd"/>
      <w:r w:rsidRPr="003F78F6">
        <w:rPr>
          <w:i/>
          <w:sz w:val="22"/>
          <w:szCs w:val="22"/>
        </w:rPr>
        <w:t xml:space="preserve"> </w:t>
      </w:r>
      <w:proofErr w:type="spellStart"/>
      <w:r w:rsidRPr="003F78F6">
        <w:rPr>
          <w:i/>
          <w:sz w:val="22"/>
          <w:szCs w:val="22"/>
        </w:rPr>
        <w:t>time</w:t>
      </w:r>
      <w:proofErr w:type="spellEnd"/>
      <w:r w:rsidRPr="003F78F6">
        <w:rPr>
          <w:i/>
          <w:sz w:val="22"/>
          <w:szCs w:val="22"/>
        </w:rPr>
        <w:t>,</w:t>
      </w:r>
      <w:r w:rsidRPr="003F78F6">
        <w:rPr>
          <w:sz w:val="22"/>
          <w:szCs w:val="22"/>
          <w:lang w:eastAsia="lt-LT"/>
        </w:rPr>
        <w:t xml:space="preserve"> </w:t>
      </w:r>
      <w:r w:rsidRPr="003F78F6">
        <w:rPr>
          <w:sz w:val="22"/>
          <w:szCs w:val="22"/>
        </w:rPr>
        <w:t>ACT) tampa mažesnis kaip 180 sekundžių (paprastai po heparino vartojimo nutraukimo praėjus 2</w:t>
      </w:r>
      <w:r w:rsidRPr="003F78F6">
        <w:rPr>
          <w:sz w:val="22"/>
          <w:szCs w:val="22"/>
        </w:rPr>
        <w:noBreakHyphen/>
        <w:t>6 valandoms).</w:t>
      </w:r>
    </w:p>
    <w:p w14:paraId="556719C3" w14:textId="77777777" w:rsidR="003F78F6" w:rsidRPr="003F78F6" w:rsidRDefault="003F78F6" w:rsidP="003F78F6">
      <w:pPr>
        <w:rPr>
          <w:sz w:val="22"/>
          <w:szCs w:val="22"/>
        </w:rPr>
      </w:pPr>
    </w:p>
    <w:p w14:paraId="6F542DD2" w14:textId="77777777" w:rsidR="003F78F6" w:rsidRPr="003F78F6" w:rsidRDefault="003F78F6" w:rsidP="003F78F6">
      <w:pPr>
        <w:rPr>
          <w:b/>
          <w:sz w:val="22"/>
          <w:szCs w:val="22"/>
        </w:rPr>
      </w:pPr>
      <w:r w:rsidRPr="003F78F6">
        <w:rPr>
          <w:b/>
          <w:sz w:val="22"/>
          <w:szCs w:val="22"/>
        </w:rPr>
        <w:t>Nesuderinamumas</w:t>
      </w:r>
    </w:p>
    <w:p w14:paraId="0B6EC548" w14:textId="77777777" w:rsidR="003F78F6" w:rsidRPr="003F78F6" w:rsidRDefault="003F78F6" w:rsidP="003F78F6">
      <w:pPr>
        <w:rPr>
          <w:sz w:val="22"/>
          <w:szCs w:val="22"/>
        </w:rPr>
      </w:pPr>
      <w:proofErr w:type="spellStart"/>
      <w:r w:rsidRPr="003F78F6">
        <w:rPr>
          <w:sz w:val="22"/>
          <w:szCs w:val="22"/>
        </w:rPr>
        <w:t>Tirofibanas</w:t>
      </w:r>
      <w:proofErr w:type="spellEnd"/>
      <w:r w:rsidRPr="003F78F6">
        <w:rPr>
          <w:sz w:val="22"/>
          <w:szCs w:val="22"/>
        </w:rPr>
        <w:t xml:space="preserve"> nesuderinamas su </w:t>
      </w:r>
      <w:proofErr w:type="spellStart"/>
      <w:r w:rsidRPr="003F78F6">
        <w:rPr>
          <w:sz w:val="22"/>
          <w:szCs w:val="22"/>
        </w:rPr>
        <w:t>diazepamu</w:t>
      </w:r>
      <w:proofErr w:type="spellEnd"/>
      <w:r w:rsidRPr="003F78F6">
        <w:rPr>
          <w:sz w:val="22"/>
          <w:szCs w:val="22"/>
        </w:rPr>
        <w:t xml:space="preserve">, todėl AGGRASTAT ir </w:t>
      </w:r>
      <w:proofErr w:type="spellStart"/>
      <w:r w:rsidRPr="003F78F6">
        <w:rPr>
          <w:sz w:val="22"/>
          <w:szCs w:val="22"/>
        </w:rPr>
        <w:t>diazepamo</w:t>
      </w:r>
      <w:proofErr w:type="spellEnd"/>
      <w:r w:rsidRPr="003F78F6">
        <w:rPr>
          <w:sz w:val="22"/>
          <w:szCs w:val="22"/>
        </w:rPr>
        <w:t xml:space="preserve"> negalima vartoti per tą pačią intraveninę sistemą.</w:t>
      </w:r>
    </w:p>
    <w:p w14:paraId="33931587" w14:textId="77777777" w:rsidR="003F78F6" w:rsidRPr="003F78F6" w:rsidRDefault="003F78F6" w:rsidP="003F78F6">
      <w:pPr>
        <w:rPr>
          <w:sz w:val="22"/>
          <w:szCs w:val="22"/>
        </w:rPr>
      </w:pPr>
      <w:r w:rsidRPr="003F78F6">
        <w:rPr>
          <w:sz w:val="22"/>
          <w:szCs w:val="22"/>
        </w:rPr>
        <w:t xml:space="preserve">AGGRASTAT ir toliau išvardytų intraveninių vaistinių preparatų nesuderinamumo nenustatyta: atropino sulfatas, </w:t>
      </w:r>
      <w:proofErr w:type="spellStart"/>
      <w:r w:rsidRPr="003F78F6">
        <w:rPr>
          <w:sz w:val="22"/>
          <w:szCs w:val="22"/>
        </w:rPr>
        <w:t>dobutaminas</w:t>
      </w:r>
      <w:proofErr w:type="spellEnd"/>
      <w:r w:rsidRPr="003F78F6">
        <w:rPr>
          <w:sz w:val="22"/>
          <w:szCs w:val="22"/>
        </w:rPr>
        <w:t xml:space="preserve">, dopaminas, </w:t>
      </w:r>
      <w:proofErr w:type="spellStart"/>
      <w:r w:rsidRPr="003F78F6">
        <w:rPr>
          <w:sz w:val="22"/>
          <w:szCs w:val="22"/>
        </w:rPr>
        <w:t>epinefrino</w:t>
      </w:r>
      <w:proofErr w:type="spellEnd"/>
      <w:r w:rsidRPr="003F78F6">
        <w:rPr>
          <w:sz w:val="22"/>
          <w:szCs w:val="22"/>
        </w:rPr>
        <w:t xml:space="preserve"> hidrochloridas, </w:t>
      </w:r>
      <w:proofErr w:type="spellStart"/>
      <w:r w:rsidRPr="003F78F6">
        <w:rPr>
          <w:sz w:val="22"/>
          <w:szCs w:val="22"/>
        </w:rPr>
        <w:t>furozemidas</w:t>
      </w:r>
      <w:proofErr w:type="spellEnd"/>
      <w:r w:rsidRPr="003F78F6">
        <w:rPr>
          <w:sz w:val="22"/>
          <w:szCs w:val="22"/>
        </w:rPr>
        <w:t xml:space="preserve">, heparinas, </w:t>
      </w:r>
      <w:proofErr w:type="spellStart"/>
      <w:r w:rsidRPr="003F78F6">
        <w:rPr>
          <w:sz w:val="22"/>
          <w:szCs w:val="22"/>
        </w:rPr>
        <w:t>lidokainas</w:t>
      </w:r>
      <w:proofErr w:type="spellEnd"/>
      <w:r w:rsidRPr="003F78F6">
        <w:rPr>
          <w:sz w:val="22"/>
          <w:szCs w:val="22"/>
        </w:rPr>
        <w:t xml:space="preserve">, </w:t>
      </w:r>
      <w:proofErr w:type="spellStart"/>
      <w:r w:rsidRPr="003F78F6">
        <w:rPr>
          <w:sz w:val="22"/>
          <w:szCs w:val="22"/>
        </w:rPr>
        <w:t>midazolamo</w:t>
      </w:r>
      <w:proofErr w:type="spellEnd"/>
      <w:r w:rsidRPr="003F78F6">
        <w:rPr>
          <w:sz w:val="22"/>
          <w:szCs w:val="22"/>
        </w:rPr>
        <w:t xml:space="preserve"> hidrochloridas, morfino sulfatas, nitroglicerinas, kalio chloridas, </w:t>
      </w:r>
      <w:proofErr w:type="spellStart"/>
      <w:r w:rsidRPr="003F78F6">
        <w:rPr>
          <w:sz w:val="22"/>
          <w:szCs w:val="22"/>
        </w:rPr>
        <w:t>propranololio</w:t>
      </w:r>
      <w:proofErr w:type="spellEnd"/>
      <w:r w:rsidRPr="003F78F6">
        <w:rPr>
          <w:sz w:val="22"/>
          <w:szCs w:val="22"/>
        </w:rPr>
        <w:t xml:space="preserve"> hidrochloridas ir </w:t>
      </w:r>
      <w:proofErr w:type="spellStart"/>
      <w:r w:rsidRPr="003F78F6">
        <w:rPr>
          <w:sz w:val="22"/>
          <w:szCs w:val="22"/>
        </w:rPr>
        <w:t>famotidinas</w:t>
      </w:r>
      <w:proofErr w:type="spellEnd"/>
      <w:r w:rsidRPr="003F78F6">
        <w:rPr>
          <w:sz w:val="22"/>
          <w:szCs w:val="22"/>
        </w:rPr>
        <w:t>.</w:t>
      </w:r>
    </w:p>
    <w:p w14:paraId="2CADA2A0" w14:textId="77777777" w:rsidR="003F78F6" w:rsidRPr="003F78F6" w:rsidRDefault="003F78F6" w:rsidP="003F78F6">
      <w:pPr>
        <w:rPr>
          <w:sz w:val="22"/>
          <w:szCs w:val="22"/>
        </w:rPr>
      </w:pPr>
    </w:p>
    <w:p w14:paraId="1C44B203" w14:textId="77777777" w:rsidR="003F78F6" w:rsidRPr="003F78F6" w:rsidRDefault="003F78F6" w:rsidP="003F78F6">
      <w:pPr>
        <w:rPr>
          <w:sz w:val="22"/>
          <w:szCs w:val="22"/>
        </w:rPr>
      </w:pPr>
      <w:r w:rsidRPr="003F78F6">
        <w:rPr>
          <w:b/>
          <w:sz w:val="22"/>
          <w:szCs w:val="22"/>
        </w:rPr>
        <w:t>Vartojimo instrukcijos</w:t>
      </w:r>
    </w:p>
    <w:p w14:paraId="126DE76C" w14:textId="77777777" w:rsidR="003F78F6" w:rsidRPr="003F78F6" w:rsidRDefault="003F78F6" w:rsidP="003F78F6">
      <w:pPr>
        <w:rPr>
          <w:sz w:val="22"/>
          <w:szCs w:val="22"/>
          <w:u w:val="single"/>
        </w:rPr>
      </w:pPr>
      <w:r w:rsidRPr="003F78F6">
        <w:rPr>
          <w:sz w:val="22"/>
          <w:szCs w:val="22"/>
        </w:rPr>
        <w:t>AGGRASTAT</w:t>
      </w:r>
      <w:r w:rsidRPr="003F78F6">
        <w:rPr>
          <w:sz w:val="22"/>
          <w:szCs w:val="22"/>
          <w:u w:val="single"/>
        </w:rPr>
        <w:t xml:space="preserve"> sterilų koncentratą prieš vartojimą reikia praskiesti. </w:t>
      </w:r>
    </w:p>
    <w:p w14:paraId="1D53D4E8" w14:textId="77777777" w:rsidR="003F78F6" w:rsidRPr="003F78F6" w:rsidRDefault="003F78F6" w:rsidP="003F78F6">
      <w:pPr>
        <w:rPr>
          <w:sz w:val="22"/>
          <w:szCs w:val="22"/>
        </w:rPr>
      </w:pPr>
    </w:p>
    <w:p w14:paraId="341B8460" w14:textId="77777777" w:rsidR="003F78F6" w:rsidRPr="003F78F6" w:rsidRDefault="003F78F6" w:rsidP="003F78F6">
      <w:pPr>
        <w:pStyle w:val="Sraopastraipa1"/>
        <w:numPr>
          <w:ilvl w:val="0"/>
          <w:numId w:val="7"/>
        </w:numPr>
        <w:spacing w:after="0" w:line="240" w:lineRule="auto"/>
        <w:rPr>
          <w:rFonts w:ascii="Times New Roman" w:hAnsi="Times New Roman"/>
          <w:lang w:val="lt-LT"/>
        </w:rPr>
      </w:pPr>
      <w:r w:rsidRPr="003F78F6">
        <w:rPr>
          <w:rFonts w:ascii="Times New Roman" w:hAnsi="Times New Roman"/>
          <w:lang w:val="lt-LT"/>
        </w:rPr>
        <w:t xml:space="preserve">Iš 250 ml sterilaus 0,9% </w:t>
      </w:r>
      <w:proofErr w:type="spellStart"/>
      <w:r w:rsidRPr="003F78F6">
        <w:rPr>
          <w:rFonts w:ascii="Times New Roman" w:hAnsi="Times New Roman"/>
          <w:lang w:val="lt-LT"/>
        </w:rPr>
        <w:t>izotoninio</w:t>
      </w:r>
      <w:proofErr w:type="spellEnd"/>
      <w:r w:rsidRPr="003F78F6">
        <w:rPr>
          <w:rFonts w:ascii="Times New Roman" w:hAnsi="Times New Roman"/>
          <w:lang w:val="lt-LT"/>
        </w:rPr>
        <w:t xml:space="preserve"> natrio chlorido tirpalo ar 5% gliukozės tirpalo </w:t>
      </w:r>
      <w:proofErr w:type="spellStart"/>
      <w:r w:rsidRPr="003F78F6">
        <w:rPr>
          <w:rFonts w:ascii="Times New Roman" w:hAnsi="Times New Roman"/>
          <w:lang w:val="lt-LT"/>
        </w:rPr>
        <w:t>talpyklės</w:t>
      </w:r>
      <w:proofErr w:type="spellEnd"/>
      <w:r w:rsidRPr="003F78F6">
        <w:rPr>
          <w:rFonts w:ascii="Times New Roman" w:hAnsi="Times New Roman"/>
          <w:lang w:val="lt-LT"/>
        </w:rPr>
        <w:t xml:space="preserve"> ištraukiama 50 ml tirpalo ir į likusį tirpalą  suleidžiama 50 ml AGGRASTAT sterilaus koncentrato (iš vieno 50 ml praduriamo flakono), kad paruoštame tirpale </w:t>
      </w:r>
      <w:proofErr w:type="spellStart"/>
      <w:r w:rsidRPr="003F78F6">
        <w:rPr>
          <w:rFonts w:ascii="Times New Roman" w:hAnsi="Times New Roman"/>
          <w:lang w:val="lt-LT"/>
        </w:rPr>
        <w:t>tirofibano</w:t>
      </w:r>
      <w:proofErr w:type="spellEnd"/>
      <w:r w:rsidRPr="003F78F6">
        <w:rPr>
          <w:rFonts w:ascii="Times New Roman" w:hAnsi="Times New Roman"/>
          <w:lang w:val="lt-LT"/>
        </w:rPr>
        <w:t xml:space="preserve"> koncentracija būtų 50 </w:t>
      </w:r>
      <w:proofErr w:type="spellStart"/>
      <w:r w:rsidRPr="003F78F6">
        <w:rPr>
          <w:rFonts w:ascii="Times New Roman" w:hAnsi="Times New Roman"/>
          <w:lang w:val="lt-LT"/>
        </w:rPr>
        <w:t>mikrogramų</w:t>
      </w:r>
      <w:proofErr w:type="spellEnd"/>
      <w:r w:rsidRPr="003F78F6">
        <w:rPr>
          <w:rFonts w:ascii="Times New Roman" w:hAnsi="Times New Roman"/>
          <w:lang w:val="lt-LT"/>
        </w:rPr>
        <w:t xml:space="preserve">/ml. Prieš vartojimą gerai sumaišyti. Paruoštas infuzinis tirpalas yra skaidrus ir bespalvis. </w:t>
      </w:r>
    </w:p>
    <w:p w14:paraId="1EB22447" w14:textId="77777777" w:rsidR="003F78F6" w:rsidRPr="003F78F6" w:rsidRDefault="003F78F6" w:rsidP="003F78F6">
      <w:pPr>
        <w:pStyle w:val="Sraopastraipa1"/>
        <w:numPr>
          <w:ilvl w:val="0"/>
          <w:numId w:val="7"/>
        </w:numPr>
        <w:spacing w:after="0" w:line="240" w:lineRule="auto"/>
        <w:rPr>
          <w:rFonts w:ascii="Times New Roman" w:hAnsi="Times New Roman"/>
          <w:lang w:val="lt-LT"/>
        </w:rPr>
      </w:pPr>
      <w:r w:rsidRPr="003F78F6">
        <w:rPr>
          <w:rFonts w:ascii="Times New Roman" w:hAnsi="Times New Roman"/>
          <w:lang w:val="lt-LT"/>
        </w:rPr>
        <w:t xml:space="preserve">Vaistinio preparato vartojama vadovaujantis toliau esančioje lentelėje nurodytomis dozėmis. </w:t>
      </w:r>
    </w:p>
    <w:p w14:paraId="3326839F" w14:textId="77777777" w:rsidR="003F78F6" w:rsidRPr="003F78F6" w:rsidRDefault="003F78F6" w:rsidP="003F78F6">
      <w:pPr>
        <w:rPr>
          <w:sz w:val="22"/>
          <w:szCs w:val="22"/>
        </w:rPr>
      </w:pPr>
    </w:p>
    <w:p w14:paraId="67943DB5" w14:textId="77777777" w:rsidR="003F78F6" w:rsidRPr="003F78F6" w:rsidRDefault="003F78F6" w:rsidP="003F78F6">
      <w:pPr>
        <w:rPr>
          <w:sz w:val="22"/>
          <w:szCs w:val="22"/>
          <w:u w:val="single"/>
        </w:rPr>
      </w:pPr>
      <w:r w:rsidRPr="003F78F6">
        <w:rPr>
          <w:sz w:val="22"/>
          <w:szCs w:val="22"/>
          <w:u w:val="single"/>
        </w:rPr>
        <w:t>Toliau lentelėje pateikiamos dozės koregavimo atsižvelgiant į kūno svorį rekomendacijos.</w:t>
      </w:r>
    </w:p>
    <w:p w14:paraId="3D102584" w14:textId="77777777" w:rsidR="003F78F6" w:rsidRPr="003F78F6" w:rsidRDefault="003F78F6" w:rsidP="003F78F6">
      <w:pPr>
        <w:rPr>
          <w:sz w:val="22"/>
          <w:szCs w:val="22"/>
        </w:rPr>
      </w:pPr>
    </w:p>
    <w:p w14:paraId="2F7C0DD9" w14:textId="77777777" w:rsidR="003F78F6" w:rsidRPr="003F78F6" w:rsidRDefault="003F78F6" w:rsidP="003F78F6">
      <w:pPr>
        <w:rPr>
          <w:b/>
          <w:sz w:val="22"/>
          <w:szCs w:val="22"/>
        </w:rPr>
      </w:pPr>
      <w:r w:rsidRPr="003F78F6">
        <w:rPr>
          <w:b/>
          <w:sz w:val="22"/>
          <w:szCs w:val="22"/>
        </w:rPr>
        <w:t>AGGRASTAT koncentratą reikia atskiesti taip, kaip nurodyta vartojimo instrukcijose.</w:t>
      </w:r>
    </w:p>
    <w:p w14:paraId="452C0FF4" w14:textId="77777777" w:rsidR="003F78F6" w:rsidRPr="003F78F6" w:rsidRDefault="003F78F6" w:rsidP="003F78F6">
      <w:pPr>
        <w:rPr>
          <w:sz w:val="22"/>
          <w:szCs w:val="22"/>
        </w:rPr>
      </w:pPr>
    </w:p>
    <w:tbl>
      <w:tblPr>
        <w:tblW w:w="9012" w:type="dxa"/>
        <w:jc w:val="center"/>
        <w:tblCellMar>
          <w:left w:w="10" w:type="dxa"/>
          <w:right w:w="10" w:type="dxa"/>
        </w:tblCellMar>
        <w:tblLook w:val="0000" w:firstRow="0" w:lastRow="0" w:firstColumn="0" w:lastColumn="0" w:noHBand="0" w:noVBand="0"/>
      </w:tblPr>
      <w:tblGrid>
        <w:gridCol w:w="790"/>
        <w:gridCol w:w="1078"/>
        <w:gridCol w:w="1130"/>
        <w:gridCol w:w="1078"/>
        <w:gridCol w:w="1130"/>
        <w:gridCol w:w="773"/>
        <w:gridCol w:w="1130"/>
        <w:gridCol w:w="773"/>
        <w:gridCol w:w="1130"/>
      </w:tblGrid>
      <w:tr w:rsidR="003F78F6" w:rsidRPr="003F78F6" w14:paraId="77F3FBD1" w14:textId="77777777" w:rsidTr="003116B3">
        <w:trPr>
          <w:jc w:val="center"/>
        </w:trPr>
        <w:tc>
          <w:tcPr>
            <w:tcW w:w="7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CE07A" w14:textId="77777777" w:rsidR="003F78F6" w:rsidRPr="003F78F6" w:rsidRDefault="003F78F6" w:rsidP="003F78F6">
            <w:pPr>
              <w:jc w:val="center"/>
              <w:rPr>
                <w:b/>
                <w:sz w:val="22"/>
                <w:szCs w:val="22"/>
              </w:rPr>
            </w:pPr>
            <w:r w:rsidRPr="003F78F6">
              <w:rPr>
                <w:b/>
                <w:sz w:val="22"/>
                <w:szCs w:val="22"/>
              </w:rPr>
              <w:lastRenderedPageBreak/>
              <w:t>Paciento svoris (kg)</w:t>
            </w:r>
          </w:p>
        </w:tc>
        <w:tc>
          <w:tcPr>
            <w:tcW w:w="22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C842E" w14:textId="77777777" w:rsidR="003F78F6" w:rsidRPr="003F78F6" w:rsidRDefault="003F78F6" w:rsidP="003F78F6">
            <w:pPr>
              <w:rPr>
                <w:b/>
                <w:sz w:val="22"/>
                <w:szCs w:val="22"/>
              </w:rPr>
            </w:pPr>
            <w:r w:rsidRPr="003F78F6">
              <w:rPr>
                <w:b/>
                <w:sz w:val="22"/>
                <w:szCs w:val="22"/>
              </w:rPr>
              <w:t>0,4 </w:t>
            </w:r>
            <w:proofErr w:type="spellStart"/>
            <w:r w:rsidRPr="003F78F6">
              <w:rPr>
                <w:b/>
                <w:sz w:val="22"/>
                <w:szCs w:val="22"/>
              </w:rPr>
              <w:t>mikrogramo</w:t>
            </w:r>
            <w:proofErr w:type="spellEnd"/>
            <w:r w:rsidRPr="003F78F6">
              <w:rPr>
                <w:b/>
                <w:sz w:val="22"/>
                <w:szCs w:val="22"/>
              </w:rPr>
              <w:t>/kg kūno svorio/min.</w:t>
            </w:r>
          </w:p>
          <w:p w14:paraId="6197CD13" w14:textId="77777777" w:rsidR="003F78F6" w:rsidRPr="003F78F6" w:rsidRDefault="003F78F6" w:rsidP="003F78F6">
            <w:pPr>
              <w:rPr>
                <w:b/>
                <w:sz w:val="22"/>
                <w:szCs w:val="22"/>
              </w:rPr>
            </w:pPr>
            <w:r w:rsidRPr="003F78F6">
              <w:rPr>
                <w:b/>
                <w:sz w:val="22"/>
                <w:szCs w:val="22"/>
              </w:rPr>
              <w:t>Įsotinamosios dozės schema daugumai pacientų</w:t>
            </w:r>
          </w:p>
        </w:tc>
        <w:tc>
          <w:tcPr>
            <w:tcW w:w="22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32F1E" w14:textId="77777777" w:rsidR="003F78F6" w:rsidRPr="003F78F6" w:rsidRDefault="003F78F6" w:rsidP="003F78F6">
            <w:pPr>
              <w:rPr>
                <w:b/>
                <w:sz w:val="22"/>
                <w:szCs w:val="22"/>
              </w:rPr>
            </w:pPr>
            <w:r w:rsidRPr="003F78F6">
              <w:rPr>
                <w:b/>
                <w:sz w:val="22"/>
                <w:szCs w:val="22"/>
              </w:rPr>
              <w:t>0,4 </w:t>
            </w:r>
            <w:proofErr w:type="spellStart"/>
            <w:r w:rsidRPr="003F78F6">
              <w:rPr>
                <w:b/>
                <w:sz w:val="22"/>
                <w:szCs w:val="22"/>
              </w:rPr>
              <w:t>mikrogramo</w:t>
            </w:r>
            <w:proofErr w:type="spellEnd"/>
            <w:r w:rsidRPr="003F78F6">
              <w:rPr>
                <w:b/>
                <w:sz w:val="22"/>
                <w:szCs w:val="22"/>
              </w:rPr>
              <w:t>/kg kūno svorio/min.</w:t>
            </w:r>
          </w:p>
          <w:p w14:paraId="6A5343E0" w14:textId="77777777" w:rsidR="003F78F6" w:rsidRPr="003F78F6" w:rsidRDefault="003F78F6" w:rsidP="003F78F6">
            <w:pPr>
              <w:rPr>
                <w:b/>
                <w:sz w:val="22"/>
                <w:szCs w:val="22"/>
              </w:rPr>
            </w:pPr>
            <w:r w:rsidRPr="003F78F6">
              <w:rPr>
                <w:b/>
                <w:sz w:val="22"/>
                <w:szCs w:val="22"/>
              </w:rPr>
              <w:t xml:space="preserve">Įsotinamosios dozės schema </w:t>
            </w:r>
          </w:p>
          <w:p w14:paraId="175FC823" w14:textId="77777777" w:rsidR="003F78F6" w:rsidRPr="003F78F6" w:rsidRDefault="003F78F6" w:rsidP="003F78F6">
            <w:pPr>
              <w:rPr>
                <w:b/>
                <w:sz w:val="22"/>
                <w:szCs w:val="22"/>
              </w:rPr>
            </w:pPr>
            <w:r w:rsidRPr="003F78F6">
              <w:rPr>
                <w:b/>
                <w:sz w:val="22"/>
                <w:szCs w:val="22"/>
              </w:rPr>
              <w:t>Sunkus inkstų nepakankamumas</w:t>
            </w:r>
          </w:p>
        </w:tc>
        <w:tc>
          <w:tcPr>
            <w:tcW w:w="19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D9F6F" w14:textId="77777777" w:rsidR="003F78F6" w:rsidRPr="003F78F6" w:rsidRDefault="003F78F6" w:rsidP="003F78F6">
            <w:pPr>
              <w:rPr>
                <w:b/>
                <w:sz w:val="22"/>
                <w:szCs w:val="22"/>
              </w:rPr>
            </w:pPr>
            <w:r w:rsidRPr="003F78F6">
              <w:rPr>
                <w:b/>
                <w:sz w:val="22"/>
                <w:szCs w:val="22"/>
              </w:rPr>
              <w:t>25 </w:t>
            </w:r>
            <w:proofErr w:type="spellStart"/>
            <w:r w:rsidRPr="003F78F6">
              <w:rPr>
                <w:b/>
                <w:sz w:val="22"/>
                <w:szCs w:val="22"/>
              </w:rPr>
              <w:t>mikrogramai</w:t>
            </w:r>
            <w:proofErr w:type="spellEnd"/>
            <w:r w:rsidRPr="003F78F6">
              <w:rPr>
                <w:b/>
                <w:sz w:val="22"/>
                <w:szCs w:val="22"/>
              </w:rPr>
              <w:t xml:space="preserve">/kg kūno svorio </w:t>
            </w:r>
          </w:p>
          <w:p w14:paraId="642A526B" w14:textId="77777777" w:rsidR="003F78F6" w:rsidRPr="003F78F6" w:rsidRDefault="003F78F6" w:rsidP="003F78F6">
            <w:pPr>
              <w:rPr>
                <w:b/>
                <w:sz w:val="22"/>
                <w:szCs w:val="22"/>
              </w:rPr>
            </w:pPr>
            <w:r w:rsidRPr="003F78F6">
              <w:rPr>
                <w:b/>
                <w:sz w:val="22"/>
                <w:szCs w:val="22"/>
              </w:rPr>
              <w:t>Smūginės dozės schema daugumai pacientų</w:t>
            </w:r>
          </w:p>
        </w:tc>
        <w:tc>
          <w:tcPr>
            <w:tcW w:w="19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8BEB1" w14:textId="77777777" w:rsidR="003F78F6" w:rsidRPr="003F78F6" w:rsidRDefault="003F78F6" w:rsidP="003F78F6">
            <w:pPr>
              <w:rPr>
                <w:b/>
                <w:sz w:val="22"/>
                <w:szCs w:val="22"/>
              </w:rPr>
            </w:pPr>
            <w:r w:rsidRPr="003F78F6">
              <w:rPr>
                <w:b/>
                <w:sz w:val="22"/>
                <w:szCs w:val="22"/>
              </w:rPr>
              <w:t>25 </w:t>
            </w:r>
            <w:proofErr w:type="spellStart"/>
            <w:r w:rsidRPr="003F78F6">
              <w:rPr>
                <w:b/>
                <w:sz w:val="22"/>
                <w:szCs w:val="22"/>
              </w:rPr>
              <w:t>mikrogramai</w:t>
            </w:r>
            <w:proofErr w:type="spellEnd"/>
            <w:r w:rsidRPr="003F78F6">
              <w:rPr>
                <w:b/>
                <w:sz w:val="22"/>
                <w:szCs w:val="22"/>
              </w:rPr>
              <w:t xml:space="preserve">/kg kūno svorio </w:t>
            </w:r>
          </w:p>
          <w:p w14:paraId="52A874C0" w14:textId="77777777" w:rsidR="003F78F6" w:rsidRPr="003F78F6" w:rsidRDefault="003F78F6" w:rsidP="003F78F6">
            <w:pPr>
              <w:rPr>
                <w:b/>
                <w:sz w:val="22"/>
                <w:szCs w:val="22"/>
              </w:rPr>
            </w:pPr>
            <w:r w:rsidRPr="003F78F6">
              <w:rPr>
                <w:b/>
                <w:sz w:val="22"/>
                <w:szCs w:val="22"/>
              </w:rPr>
              <w:t xml:space="preserve">Smūginės dozės schema </w:t>
            </w:r>
          </w:p>
          <w:p w14:paraId="2393CB89" w14:textId="77777777" w:rsidR="003F78F6" w:rsidRPr="003F78F6" w:rsidRDefault="003F78F6" w:rsidP="003F78F6">
            <w:pPr>
              <w:rPr>
                <w:b/>
                <w:sz w:val="22"/>
                <w:szCs w:val="22"/>
              </w:rPr>
            </w:pPr>
            <w:r w:rsidRPr="003F78F6">
              <w:rPr>
                <w:b/>
                <w:sz w:val="22"/>
                <w:szCs w:val="22"/>
              </w:rPr>
              <w:t>Sunkus inkstų nepakankamumas</w:t>
            </w:r>
          </w:p>
        </w:tc>
      </w:tr>
      <w:tr w:rsidR="003F78F6" w:rsidRPr="003F78F6" w14:paraId="059F3AAD" w14:textId="77777777" w:rsidTr="003116B3">
        <w:trPr>
          <w:jc w:val="center"/>
        </w:trPr>
        <w:tc>
          <w:tcPr>
            <w:tcW w:w="79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071D7" w14:textId="77777777" w:rsidR="003F78F6" w:rsidRPr="003F78F6" w:rsidRDefault="003F78F6" w:rsidP="003F78F6">
            <w:pPr>
              <w:rPr>
                <w:sz w:val="22"/>
                <w:szCs w:val="22"/>
              </w:rPr>
            </w:pP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C3B1F" w14:textId="77777777" w:rsidR="003F78F6" w:rsidRPr="003F78F6" w:rsidRDefault="003F78F6" w:rsidP="003F78F6">
            <w:pPr>
              <w:rPr>
                <w:sz w:val="22"/>
                <w:szCs w:val="22"/>
              </w:rPr>
            </w:pPr>
            <w:r w:rsidRPr="003F78F6">
              <w:rPr>
                <w:sz w:val="22"/>
                <w:szCs w:val="22"/>
              </w:rPr>
              <w:t>30 min. įsotinamosios infuzijos greitis (ml/val.)</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4CAF6" w14:textId="77777777" w:rsidR="003F78F6" w:rsidRPr="003F78F6" w:rsidRDefault="003F78F6" w:rsidP="003F78F6">
            <w:pPr>
              <w:rPr>
                <w:sz w:val="22"/>
                <w:szCs w:val="22"/>
              </w:rPr>
            </w:pPr>
            <w:r w:rsidRPr="003F78F6">
              <w:rPr>
                <w:sz w:val="22"/>
                <w:szCs w:val="22"/>
              </w:rPr>
              <w:t>Palaikomosios infuzijos greitis (ml/val.)</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B09C6" w14:textId="77777777" w:rsidR="003F78F6" w:rsidRPr="003F78F6" w:rsidRDefault="003F78F6" w:rsidP="003F78F6">
            <w:pPr>
              <w:rPr>
                <w:sz w:val="22"/>
                <w:szCs w:val="22"/>
              </w:rPr>
            </w:pPr>
            <w:r w:rsidRPr="003F78F6">
              <w:rPr>
                <w:sz w:val="22"/>
                <w:szCs w:val="22"/>
              </w:rPr>
              <w:t>30 min. įsotinamosios infuzijos greitis (ml/val.)</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2B292" w14:textId="77777777" w:rsidR="003F78F6" w:rsidRPr="003F78F6" w:rsidRDefault="003F78F6" w:rsidP="003F78F6">
            <w:pPr>
              <w:rPr>
                <w:sz w:val="22"/>
                <w:szCs w:val="22"/>
              </w:rPr>
            </w:pPr>
            <w:r w:rsidRPr="003F78F6">
              <w:rPr>
                <w:sz w:val="22"/>
                <w:szCs w:val="22"/>
              </w:rPr>
              <w:t>Palaikomosios infuzijos greitis (ml/val.)</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94302" w14:textId="77777777" w:rsidR="003F78F6" w:rsidRPr="003F78F6" w:rsidRDefault="003F78F6" w:rsidP="003F78F6">
            <w:pPr>
              <w:rPr>
                <w:sz w:val="22"/>
                <w:szCs w:val="22"/>
              </w:rPr>
            </w:pPr>
            <w:r w:rsidRPr="003F78F6">
              <w:rPr>
                <w:sz w:val="22"/>
                <w:szCs w:val="22"/>
              </w:rPr>
              <w:t>Smūginė dozė (ml)</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CA35E" w14:textId="77777777" w:rsidR="003F78F6" w:rsidRPr="003F78F6" w:rsidRDefault="003F78F6" w:rsidP="003F78F6">
            <w:pPr>
              <w:rPr>
                <w:sz w:val="22"/>
                <w:szCs w:val="22"/>
              </w:rPr>
            </w:pPr>
            <w:r w:rsidRPr="003F78F6">
              <w:rPr>
                <w:sz w:val="22"/>
                <w:szCs w:val="22"/>
              </w:rPr>
              <w:t>Palaikomosios infuzijos greitis (ml/val.)</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42424" w14:textId="77777777" w:rsidR="003F78F6" w:rsidRPr="003F78F6" w:rsidRDefault="003F78F6" w:rsidP="003F78F6">
            <w:pPr>
              <w:rPr>
                <w:sz w:val="22"/>
                <w:szCs w:val="22"/>
              </w:rPr>
            </w:pPr>
            <w:r w:rsidRPr="003F78F6">
              <w:rPr>
                <w:sz w:val="22"/>
                <w:szCs w:val="22"/>
              </w:rPr>
              <w:t>Smūginė dozė (ml)</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B4E7E" w14:textId="77777777" w:rsidR="003F78F6" w:rsidRPr="003F78F6" w:rsidRDefault="003F78F6" w:rsidP="003F78F6">
            <w:pPr>
              <w:rPr>
                <w:sz w:val="22"/>
                <w:szCs w:val="22"/>
              </w:rPr>
            </w:pPr>
            <w:r w:rsidRPr="003F78F6">
              <w:rPr>
                <w:sz w:val="22"/>
                <w:szCs w:val="22"/>
              </w:rPr>
              <w:t>Palaikomosios infuzijos greitis (ml/val.)</w:t>
            </w:r>
          </w:p>
        </w:tc>
      </w:tr>
      <w:tr w:rsidR="003F78F6" w:rsidRPr="003F78F6" w14:paraId="61AC9F3A" w14:textId="77777777" w:rsidTr="003116B3">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ABEE9" w14:textId="77777777" w:rsidR="003F78F6" w:rsidRPr="003F78F6" w:rsidRDefault="003F78F6" w:rsidP="003F78F6">
            <w:pPr>
              <w:jc w:val="center"/>
              <w:rPr>
                <w:sz w:val="22"/>
                <w:szCs w:val="22"/>
              </w:rPr>
            </w:pPr>
            <w:r w:rsidRPr="003F78F6">
              <w:rPr>
                <w:sz w:val="22"/>
                <w:szCs w:val="22"/>
              </w:rPr>
              <w:t>30-37</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AD618" w14:textId="77777777" w:rsidR="003F78F6" w:rsidRPr="003F78F6" w:rsidRDefault="003F78F6" w:rsidP="003F78F6">
            <w:pPr>
              <w:jc w:val="center"/>
              <w:rPr>
                <w:sz w:val="22"/>
                <w:szCs w:val="22"/>
              </w:rPr>
            </w:pPr>
            <w:r w:rsidRPr="003F78F6">
              <w:rPr>
                <w:sz w:val="22"/>
                <w:szCs w:val="22"/>
              </w:rPr>
              <w:t>16</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454AD" w14:textId="77777777" w:rsidR="003F78F6" w:rsidRPr="003F78F6" w:rsidRDefault="003F78F6" w:rsidP="003F78F6">
            <w:pPr>
              <w:jc w:val="center"/>
              <w:rPr>
                <w:sz w:val="22"/>
                <w:szCs w:val="22"/>
              </w:rPr>
            </w:pPr>
            <w:r w:rsidRPr="003F78F6">
              <w:rPr>
                <w:sz w:val="22"/>
                <w:szCs w:val="22"/>
              </w:rPr>
              <w:t>4</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1315D" w14:textId="77777777" w:rsidR="003F78F6" w:rsidRPr="003F78F6" w:rsidRDefault="003F78F6" w:rsidP="003F78F6">
            <w:pPr>
              <w:jc w:val="center"/>
              <w:rPr>
                <w:sz w:val="22"/>
                <w:szCs w:val="22"/>
              </w:rPr>
            </w:pPr>
            <w:r w:rsidRPr="003F78F6">
              <w:rPr>
                <w:sz w:val="22"/>
                <w:szCs w:val="22"/>
              </w:rPr>
              <w:t>8</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F7F52" w14:textId="77777777" w:rsidR="003F78F6" w:rsidRPr="003F78F6" w:rsidRDefault="003F78F6" w:rsidP="003F78F6">
            <w:pPr>
              <w:jc w:val="center"/>
              <w:rPr>
                <w:sz w:val="22"/>
                <w:szCs w:val="22"/>
              </w:rPr>
            </w:pPr>
            <w:r w:rsidRPr="003F78F6">
              <w:rPr>
                <w:sz w:val="22"/>
                <w:szCs w:val="22"/>
              </w:rPr>
              <w:t>2</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45204" w14:textId="77777777" w:rsidR="003F78F6" w:rsidRPr="003F78F6" w:rsidRDefault="003F78F6" w:rsidP="003F78F6">
            <w:pPr>
              <w:jc w:val="center"/>
              <w:rPr>
                <w:sz w:val="22"/>
                <w:szCs w:val="22"/>
              </w:rPr>
            </w:pPr>
            <w:r w:rsidRPr="003F78F6">
              <w:rPr>
                <w:sz w:val="22"/>
                <w:szCs w:val="22"/>
              </w:rPr>
              <w:t>17</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B4C82" w14:textId="77777777" w:rsidR="003F78F6" w:rsidRPr="003F78F6" w:rsidRDefault="003F78F6" w:rsidP="003F78F6">
            <w:pPr>
              <w:jc w:val="center"/>
              <w:rPr>
                <w:sz w:val="22"/>
                <w:szCs w:val="22"/>
              </w:rPr>
            </w:pPr>
            <w:r w:rsidRPr="003F78F6">
              <w:rPr>
                <w:sz w:val="22"/>
                <w:szCs w:val="22"/>
              </w:rPr>
              <w:t>6</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2BDAA" w14:textId="77777777" w:rsidR="003F78F6" w:rsidRPr="003F78F6" w:rsidRDefault="003F78F6" w:rsidP="003F78F6">
            <w:pPr>
              <w:jc w:val="center"/>
              <w:rPr>
                <w:sz w:val="22"/>
                <w:szCs w:val="22"/>
              </w:rPr>
            </w:pPr>
            <w:r w:rsidRPr="003F78F6">
              <w:rPr>
                <w:sz w:val="22"/>
                <w:szCs w:val="22"/>
              </w:rPr>
              <w:t>8</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30390" w14:textId="77777777" w:rsidR="003F78F6" w:rsidRPr="003F78F6" w:rsidRDefault="003F78F6" w:rsidP="003F78F6">
            <w:pPr>
              <w:jc w:val="center"/>
              <w:rPr>
                <w:sz w:val="22"/>
                <w:szCs w:val="22"/>
              </w:rPr>
            </w:pPr>
            <w:r w:rsidRPr="003F78F6">
              <w:rPr>
                <w:sz w:val="22"/>
                <w:szCs w:val="22"/>
              </w:rPr>
              <w:t>3</w:t>
            </w:r>
          </w:p>
        </w:tc>
      </w:tr>
      <w:tr w:rsidR="003F78F6" w:rsidRPr="003F78F6" w14:paraId="0C9AB773" w14:textId="77777777" w:rsidTr="003116B3">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54DE9" w14:textId="77777777" w:rsidR="003F78F6" w:rsidRPr="003F78F6" w:rsidRDefault="003F78F6" w:rsidP="003F78F6">
            <w:pPr>
              <w:jc w:val="center"/>
              <w:rPr>
                <w:sz w:val="22"/>
                <w:szCs w:val="22"/>
              </w:rPr>
            </w:pPr>
            <w:r w:rsidRPr="003F78F6">
              <w:rPr>
                <w:sz w:val="22"/>
                <w:szCs w:val="22"/>
              </w:rPr>
              <w:t>38-45</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AB550" w14:textId="77777777" w:rsidR="003F78F6" w:rsidRPr="003F78F6" w:rsidRDefault="003F78F6" w:rsidP="003F78F6">
            <w:pPr>
              <w:jc w:val="center"/>
              <w:rPr>
                <w:sz w:val="22"/>
                <w:szCs w:val="22"/>
              </w:rPr>
            </w:pPr>
            <w:r w:rsidRPr="003F78F6">
              <w:rPr>
                <w:sz w:val="22"/>
                <w:szCs w:val="22"/>
              </w:rPr>
              <w:t>20</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ABDD2" w14:textId="77777777" w:rsidR="003F78F6" w:rsidRPr="003F78F6" w:rsidRDefault="003F78F6" w:rsidP="003F78F6">
            <w:pPr>
              <w:jc w:val="center"/>
              <w:rPr>
                <w:sz w:val="22"/>
                <w:szCs w:val="22"/>
              </w:rPr>
            </w:pPr>
            <w:r w:rsidRPr="003F78F6">
              <w:rPr>
                <w:sz w:val="22"/>
                <w:szCs w:val="22"/>
              </w:rPr>
              <w:t>5</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0C927" w14:textId="77777777" w:rsidR="003F78F6" w:rsidRPr="003F78F6" w:rsidRDefault="003F78F6" w:rsidP="003F78F6">
            <w:pPr>
              <w:jc w:val="center"/>
              <w:rPr>
                <w:sz w:val="22"/>
                <w:szCs w:val="22"/>
              </w:rPr>
            </w:pPr>
            <w:r w:rsidRPr="003F78F6">
              <w:rPr>
                <w:sz w:val="22"/>
                <w:szCs w:val="22"/>
              </w:rPr>
              <w:t>10</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1A8EB" w14:textId="77777777" w:rsidR="003F78F6" w:rsidRPr="003F78F6" w:rsidRDefault="003F78F6" w:rsidP="003F78F6">
            <w:pPr>
              <w:jc w:val="center"/>
              <w:rPr>
                <w:sz w:val="22"/>
                <w:szCs w:val="22"/>
              </w:rPr>
            </w:pPr>
            <w:r w:rsidRPr="003F78F6">
              <w:rPr>
                <w:sz w:val="22"/>
                <w:szCs w:val="22"/>
              </w:rPr>
              <w:t>3</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A31B6" w14:textId="77777777" w:rsidR="003F78F6" w:rsidRPr="003F78F6" w:rsidRDefault="003F78F6" w:rsidP="003F78F6">
            <w:pPr>
              <w:jc w:val="center"/>
              <w:rPr>
                <w:sz w:val="22"/>
                <w:szCs w:val="22"/>
              </w:rPr>
            </w:pPr>
            <w:r w:rsidRPr="003F78F6">
              <w:rPr>
                <w:sz w:val="22"/>
                <w:szCs w:val="22"/>
              </w:rPr>
              <w:t>21</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1F3FF" w14:textId="77777777" w:rsidR="003F78F6" w:rsidRPr="003F78F6" w:rsidRDefault="003F78F6" w:rsidP="003F78F6">
            <w:pPr>
              <w:jc w:val="center"/>
              <w:rPr>
                <w:sz w:val="22"/>
                <w:szCs w:val="22"/>
              </w:rPr>
            </w:pPr>
            <w:r w:rsidRPr="003F78F6">
              <w:rPr>
                <w:sz w:val="22"/>
                <w:szCs w:val="22"/>
              </w:rPr>
              <w:t>7</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A7885" w14:textId="77777777" w:rsidR="003F78F6" w:rsidRPr="003F78F6" w:rsidRDefault="003F78F6" w:rsidP="003F78F6">
            <w:pPr>
              <w:jc w:val="center"/>
              <w:rPr>
                <w:sz w:val="22"/>
                <w:szCs w:val="22"/>
              </w:rPr>
            </w:pPr>
            <w:r w:rsidRPr="003F78F6">
              <w:rPr>
                <w:sz w:val="22"/>
                <w:szCs w:val="22"/>
              </w:rPr>
              <w:t>10</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E5BF5" w14:textId="77777777" w:rsidR="003F78F6" w:rsidRPr="003F78F6" w:rsidRDefault="003F78F6" w:rsidP="003F78F6">
            <w:pPr>
              <w:jc w:val="center"/>
              <w:rPr>
                <w:sz w:val="22"/>
                <w:szCs w:val="22"/>
              </w:rPr>
            </w:pPr>
            <w:r w:rsidRPr="003F78F6">
              <w:rPr>
                <w:sz w:val="22"/>
                <w:szCs w:val="22"/>
              </w:rPr>
              <w:t>4</w:t>
            </w:r>
          </w:p>
        </w:tc>
      </w:tr>
      <w:tr w:rsidR="003F78F6" w:rsidRPr="003F78F6" w14:paraId="60DB1EAE" w14:textId="77777777" w:rsidTr="003116B3">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C6A68" w14:textId="77777777" w:rsidR="003F78F6" w:rsidRPr="003F78F6" w:rsidRDefault="003F78F6" w:rsidP="003F78F6">
            <w:pPr>
              <w:jc w:val="center"/>
              <w:rPr>
                <w:sz w:val="22"/>
                <w:szCs w:val="22"/>
              </w:rPr>
            </w:pPr>
            <w:r w:rsidRPr="003F78F6">
              <w:rPr>
                <w:sz w:val="22"/>
                <w:szCs w:val="22"/>
              </w:rPr>
              <w:t>46-54</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AD108" w14:textId="77777777" w:rsidR="003F78F6" w:rsidRPr="003F78F6" w:rsidRDefault="003F78F6" w:rsidP="003F78F6">
            <w:pPr>
              <w:jc w:val="center"/>
              <w:rPr>
                <w:sz w:val="22"/>
                <w:szCs w:val="22"/>
              </w:rPr>
            </w:pPr>
            <w:r w:rsidRPr="003F78F6">
              <w:rPr>
                <w:sz w:val="22"/>
                <w:szCs w:val="22"/>
              </w:rPr>
              <w:t>24</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1CAB1" w14:textId="77777777" w:rsidR="003F78F6" w:rsidRPr="003F78F6" w:rsidRDefault="003F78F6" w:rsidP="003F78F6">
            <w:pPr>
              <w:jc w:val="center"/>
              <w:rPr>
                <w:sz w:val="22"/>
                <w:szCs w:val="22"/>
              </w:rPr>
            </w:pPr>
            <w:r w:rsidRPr="003F78F6">
              <w:rPr>
                <w:sz w:val="22"/>
                <w:szCs w:val="22"/>
              </w:rPr>
              <w:t>6</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9B746" w14:textId="77777777" w:rsidR="003F78F6" w:rsidRPr="003F78F6" w:rsidRDefault="003F78F6" w:rsidP="003F78F6">
            <w:pPr>
              <w:jc w:val="center"/>
              <w:rPr>
                <w:sz w:val="22"/>
                <w:szCs w:val="22"/>
              </w:rPr>
            </w:pPr>
            <w:r w:rsidRPr="003F78F6">
              <w:rPr>
                <w:sz w:val="22"/>
                <w:szCs w:val="22"/>
              </w:rPr>
              <w:t>12</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8E381" w14:textId="77777777" w:rsidR="003F78F6" w:rsidRPr="003F78F6" w:rsidRDefault="003F78F6" w:rsidP="003F78F6">
            <w:pPr>
              <w:jc w:val="center"/>
              <w:rPr>
                <w:sz w:val="22"/>
                <w:szCs w:val="22"/>
              </w:rPr>
            </w:pPr>
            <w:r w:rsidRPr="003F78F6">
              <w:rPr>
                <w:sz w:val="22"/>
                <w:szCs w:val="22"/>
              </w:rPr>
              <w:t>3</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C9512" w14:textId="77777777" w:rsidR="003F78F6" w:rsidRPr="003F78F6" w:rsidRDefault="003F78F6" w:rsidP="003F78F6">
            <w:pPr>
              <w:jc w:val="center"/>
              <w:rPr>
                <w:sz w:val="22"/>
                <w:szCs w:val="22"/>
              </w:rPr>
            </w:pPr>
            <w:r w:rsidRPr="003F78F6">
              <w:rPr>
                <w:sz w:val="22"/>
                <w:szCs w:val="22"/>
              </w:rPr>
              <w:t>25</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F98C5" w14:textId="77777777" w:rsidR="003F78F6" w:rsidRPr="003F78F6" w:rsidRDefault="003F78F6" w:rsidP="003F78F6">
            <w:pPr>
              <w:jc w:val="center"/>
              <w:rPr>
                <w:sz w:val="22"/>
                <w:szCs w:val="22"/>
              </w:rPr>
            </w:pPr>
            <w:r w:rsidRPr="003F78F6">
              <w:rPr>
                <w:sz w:val="22"/>
                <w:szCs w:val="22"/>
              </w:rPr>
              <w:t>9</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4B779" w14:textId="77777777" w:rsidR="003F78F6" w:rsidRPr="003F78F6" w:rsidRDefault="003F78F6" w:rsidP="003F78F6">
            <w:pPr>
              <w:jc w:val="center"/>
              <w:rPr>
                <w:sz w:val="22"/>
                <w:szCs w:val="22"/>
              </w:rPr>
            </w:pPr>
            <w:r w:rsidRPr="003F78F6">
              <w:rPr>
                <w:sz w:val="22"/>
                <w:szCs w:val="22"/>
              </w:rPr>
              <w:t>13</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F8B2E" w14:textId="77777777" w:rsidR="003F78F6" w:rsidRPr="003F78F6" w:rsidRDefault="003F78F6" w:rsidP="003F78F6">
            <w:pPr>
              <w:jc w:val="center"/>
              <w:rPr>
                <w:sz w:val="22"/>
                <w:szCs w:val="22"/>
              </w:rPr>
            </w:pPr>
            <w:r w:rsidRPr="003F78F6">
              <w:rPr>
                <w:sz w:val="22"/>
                <w:szCs w:val="22"/>
              </w:rPr>
              <w:t>5</w:t>
            </w:r>
          </w:p>
        </w:tc>
      </w:tr>
      <w:tr w:rsidR="003F78F6" w:rsidRPr="003F78F6" w14:paraId="7F52E7F3" w14:textId="77777777" w:rsidTr="003116B3">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D12D" w14:textId="77777777" w:rsidR="003F78F6" w:rsidRPr="003F78F6" w:rsidRDefault="003F78F6" w:rsidP="003F78F6">
            <w:pPr>
              <w:jc w:val="center"/>
              <w:rPr>
                <w:sz w:val="22"/>
                <w:szCs w:val="22"/>
              </w:rPr>
            </w:pPr>
            <w:r w:rsidRPr="003F78F6">
              <w:rPr>
                <w:sz w:val="22"/>
                <w:szCs w:val="22"/>
              </w:rPr>
              <w:t>55-62</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98EA0" w14:textId="77777777" w:rsidR="003F78F6" w:rsidRPr="003F78F6" w:rsidRDefault="003F78F6" w:rsidP="003F78F6">
            <w:pPr>
              <w:jc w:val="center"/>
              <w:rPr>
                <w:sz w:val="22"/>
                <w:szCs w:val="22"/>
              </w:rPr>
            </w:pPr>
            <w:r w:rsidRPr="003F78F6">
              <w:rPr>
                <w:sz w:val="22"/>
                <w:szCs w:val="22"/>
              </w:rPr>
              <w:t>28</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183D1" w14:textId="77777777" w:rsidR="003F78F6" w:rsidRPr="003F78F6" w:rsidRDefault="003F78F6" w:rsidP="003F78F6">
            <w:pPr>
              <w:jc w:val="center"/>
              <w:rPr>
                <w:sz w:val="22"/>
                <w:szCs w:val="22"/>
              </w:rPr>
            </w:pPr>
            <w:r w:rsidRPr="003F78F6">
              <w:rPr>
                <w:sz w:val="22"/>
                <w:szCs w:val="22"/>
              </w:rPr>
              <w:t>7</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AADC8" w14:textId="77777777" w:rsidR="003F78F6" w:rsidRPr="003F78F6" w:rsidRDefault="003F78F6" w:rsidP="003F78F6">
            <w:pPr>
              <w:jc w:val="center"/>
              <w:rPr>
                <w:sz w:val="22"/>
                <w:szCs w:val="22"/>
              </w:rPr>
            </w:pPr>
            <w:r w:rsidRPr="003F78F6">
              <w:rPr>
                <w:sz w:val="22"/>
                <w:szCs w:val="22"/>
              </w:rPr>
              <w:t>14</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9CF17" w14:textId="77777777" w:rsidR="003F78F6" w:rsidRPr="003F78F6" w:rsidRDefault="003F78F6" w:rsidP="003F78F6">
            <w:pPr>
              <w:jc w:val="center"/>
              <w:rPr>
                <w:sz w:val="22"/>
                <w:szCs w:val="22"/>
              </w:rPr>
            </w:pPr>
            <w:r w:rsidRPr="003F78F6">
              <w:rPr>
                <w:sz w:val="22"/>
                <w:szCs w:val="22"/>
              </w:rPr>
              <w:t>4</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A5B88" w14:textId="77777777" w:rsidR="003F78F6" w:rsidRPr="003F78F6" w:rsidRDefault="003F78F6" w:rsidP="003F78F6">
            <w:pPr>
              <w:jc w:val="center"/>
              <w:rPr>
                <w:sz w:val="22"/>
                <w:szCs w:val="22"/>
              </w:rPr>
            </w:pPr>
            <w:r w:rsidRPr="003F78F6">
              <w:rPr>
                <w:sz w:val="22"/>
                <w:szCs w:val="22"/>
              </w:rPr>
              <w:t>29</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63066" w14:textId="77777777" w:rsidR="003F78F6" w:rsidRPr="003F78F6" w:rsidRDefault="003F78F6" w:rsidP="003F78F6">
            <w:pPr>
              <w:jc w:val="center"/>
              <w:rPr>
                <w:sz w:val="22"/>
                <w:szCs w:val="22"/>
              </w:rPr>
            </w:pPr>
            <w:r w:rsidRPr="003F78F6">
              <w:rPr>
                <w:sz w:val="22"/>
                <w:szCs w:val="22"/>
              </w:rPr>
              <w:t>11</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B712C" w14:textId="77777777" w:rsidR="003F78F6" w:rsidRPr="003F78F6" w:rsidRDefault="003F78F6" w:rsidP="003F78F6">
            <w:pPr>
              <w:jc w:val="center"/>
              <w:rPr>
                <w:sz w:val="22"/>
                <w:szCs w:val="22"/>
              </w:rPr>
            </w:pPr>
            <w:r w:rsidRPr="003F78F6">
              <w:rPr>
                <w:sz w:val="22"/>
                <w:szCs w:val="22"/>
              </w:rPr>
              <w:t>15</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1A710" w14:textId="77777777" w:rsidR="003F78F6" w:rsidRPr="003F78F6" w:rsidRDefault="003F78F6" w:rsidP="003F78F6">
            <w:pPr>
              <w:jc w:val="center"/>
              <w:rPr>
                <w:sz w:val="22"/>
                <w:szCs w:val="22"/>
              </w:rPr>
            </w:pPr>
            <w:r w:rsidRPr="003F78F6">
              <w:rPr>
                <w:sz w:val="22"/>
                <w:szCs w:val="22"/>
              </w:rPr>
              <w:t>5</w:t>
            </w:r>
          </w:p>
        </w:tc>
      </w:tr>
      <w:tr w:rsidR="003F78F6" w:rsidRPr="003F78F6" w14:paraId="2C0E3594" w14:textId="77777777" w:rsidTr="003116B3">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95EFF" w14:textId="77777777" w:rsidR="003F78F6" w:rsidRPr="003F78F6" w:rsidRDefault="003F78F6" w:rsidP="003F78F6">
            <w:pPr>
              <w:jc w:val="center"/>
              <w:rPr>
                <w:sz w:val="22"/>
                <w:szCs w:val="22"/>
              </w:rPr>
            </w:pPr>
            <w:r w:rsidRPr="003F78F6">
              <w:rPr>
                <w:sz w:val="22"/>
                <w:szCs w:val="22"/>
              </w:rPr>
              <w:t>63-70</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E3114" w14:textId="77777777" w:rsidR="003F78F6" w:rsidRPr="003F78F6" w:rsidRDefault="003F78F6" w:rsidP="003F78F6">
            <w:pPr>
              <w:jc w:val="center"/>
              <w:rPr>
                <w:sz w:val="22"/>
                <w:szCs w:val="22"/>
              </w:rPr>
            </w:pPr>
            <w:r w:rsidRPr="003F78F6">
              <w:rPr>
                <w:sz w:val="22"/>
                <w:szCs w:val="22"/>
              </w:rPr>
              <w:t>32</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DC14D" w14:textId="77777777" w:rsidR="003F78F6" w:rsidRPr="003F78F6" w:rsidRDefault="003F78F6" w:rsidP="003F78F6">
            <w:pPr>
              <w:jc w:val="center"/>
              <w:rPr>
                <w:sz w:val="22"/>
                <w:szCs w:val="22"/>
              </w:rPr>
            </w:pPr>
            <w:r w:rsidRPr="003F78F6">
              <w:rPr>
                <w:sz w:val="22"/>
                <w:szCs w:val="22"/>
              </w:rPr>
              <w:t>8</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D9C89" w14:textId="77777777" w:rsidR="003F78F6" w:rsidRPr="003F78F6" w:rsidRDefault="003F78F6" w:rsidP="003F78F6">
            <w:pPr>
              <w:jc w:val="center"/>
              <w:rPr>
                <w:sz w:val="22"/>
                <w:szCs w:val="22"/>
              </w:rPr>
            </w:pPr>
            <w:r w:rsidRPr="003F78F6">
              <w:rPr>
                <w:sz w:val="22"/>
                <w:szCs w:val="22"/>
              </w:rPr>
              <w:t>16</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B0D62" w14:textId="77777777" w:rsidR="003F78F6" w:rsidRPr="003F78F6" w:rsidRDefault="003F78F6" w:rsidP="003F78F6">
            <w:pPr>
              <w:jc w:val="center"/>
              <w:rPr>
                <w:sz w:val="22"/>
                <w:szCs w:val="22"/>
              </w:rPr>
            </w:pPr>
            <w:r w:rsidRPr="003F78F6">
              <w:rPr>
                <w:sz w:val="22"/>
                <w:szCs w:val="22"/>
              </w:rPr>
              <w:t>4</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D4BBC" w14:textId="77777777" w:rsidR="003F78F6" w:rsidRPr="003F78F6" w:rsidRDefault="003F78F6" w:rsidP="003F78F6">
            <w:pPr>
              <w:jc w:val="center"/>
              <w:rPr>
                <w:sz w:val="22"/>
                <w:szCs w:val="22"/>
              </w:rPr>
            </w:pPr>
            <w:r w:rsidRPr="003F78F6">
              <w:rPr>
                <w:sz w:val="22"/>
                <w:szCs w:val="22"/>
              </w:rPr>
              <w:t>33</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F2AAF" w14:textId="77777777" w:rsidR="003F78F6" w:rsidRPr="003F78F6" w:rsidRDefault="003F78F6" w:rsidP="003F78F6">
            <w:pPr>
              <w:jc w:val="center"/>
              <w:rPr>
                <w:sz w:val="22"/>
                <w:szCs w:val="22"/>
              </w:rPr>
            </w:pPr>
            <w:r w:rsidRPr="003F78F6">
              <w:rPr>
                <w:sz w:val="22"/>
                <w:szCs w:val="22"/>
              </w:rPr>
              <w:t>12</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56F0A" w14:textId="77777777" w:rsidR="003F78F6" w:rsidRPr="003F78F6" w:rsidRDefault="003F78F6" w:rsidP="003F78F6">
            <w:pPr>
              <w:jc w:val="center"/>
              <w:rPr>
                <w:sz w:val="22"/>
                <w:szCs w:val="22"/>
              </w:rPr>
            </w:pPr>
            <w:r w:rsidRPr="003F78F6">
              <w:rPr>
                <w:sz w:val="22"/>
                <w:szCs w:val="22"/>
              </w:rPr>
              <w:t>17</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1A906" w14:textId="77777777" w:rsidR="003F78F6" w:rsidRPr="003F78F6" w:rsidRDefault="003F78F6" w:rsidP="003F78F6">
            <w:pPr>
              <w:jc w:val="center"/>
              <w:rPr>
                <w:sz w:val="22"/>
                <w:szCs w:val="22"/>
              </w:rPr>
            </w:pPr>
            <w:r w:rsidRPr="003F78F6">
              <w:rPr>
                <w:sz w:val="22"/>
                <w:szCs w:val="22"/>
              </w:rPr>
              <w:t>6</w:t>
            </w:r>
          </w:p>
        </w:tc>
      </w:tr>
      <w:tr w:rsidR="003F78F6" w:rsidRPr="003F78F6" w14:paraId="35C1F96A" w14:textId="77777777" w:rsidTr="003116B3">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A45E8" w14:textId="77777777" w:rsidR="003F78F6" w:rsidRPr="003F78F6" w:rsidRDefault="003F78F6" w:rsidP="003F78F6">
            <w:pPr>
              <w:jc w:val="center"/>
              <w:rPr>
                <w:sz w:val="22"/>
                <w:szCs w:val="22"/>
              </w:rPr>
            </w:pPr>
            <w:r w:rsidRPr="003F78F6">
              <w:rPr>
                <w:sz w:val="22"/>
                <w:szCs w:val="22"/>
              </w:rPr>
              <w:t>71-79</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8B8A3" w14:textId="77777777" w:rsidR="003F78F6" w:rsidRPr="003F78F6" w:rsidRDefault="003F78F6" w:rsidP="003F78F6">
            <w:pPr>
              <w:jc w:val="center"/>
              <w:rPr>
                <w:sz w:val="22"/>
                <w:szCs w:val="22"/>
              </w:rPr>
            </w:pPr>
            <w:r w:rsidRPr="003F78F6">
              <w:rPr>
                <w:sz w:val="22"/>
                <w:szCs w:val="22"/>
              </w:rPr>
              <w:t>36</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01982" w14:textId="77777777" w:rsidR="003F78F6" w:rsidRPr="003F78F6" w:rsidRDefault="003F78F6" w:rsidP="003F78F6">
            <w:pPr>
              <w:jc w:val="center"/>
              <w:rPr>
                <w:sz w:val="22"/>
                <w:szCs w:val="22"/>
              </w:rPr>
            </w:pPr>
            <w:r w:rsidRPr="003F78F6">
              <w:rPr>
                <w:sz w:val="22"/>
                <w:szCs w:val="22"/>
              </w:rPr>
              <w:t>9</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F7755" w14:textId="77777777" w:rsidR="003F78F6" w:rsidRPr="003F78F6" w:rsidRDefault="003F78F6" w:rsidP="003F78F6">
            <w:pPr>
              <w:jc w:val="center"/>
              <w:rPr>
                <w:sz w:val="22"/>
                <w:szCs w:val="22"/>
              </w:rPr>
            </w:pPr>
            <w:r w:rsidRPr="003F78F6">
              <w:rPr>
                <w:sz w:val="22"/>
                <w:szCs w:val="22"/>
              </w:rPr>
              <w:t>18</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1A8F4" w14:textId="77777777" w:rsidR="003F78F6" w:rsidRPr="003F78F6" w:rsidRDefault="003F78F6" w:rsidP="003F78F6">
            <w:pPr>
              <w:jc w:val="center"/>
              <w:rPr>
                <w:sz w:val="22"/>
                <w:szCs w:val="22"/>
              </w:rPr>
            </w:pPr>
            <w:r w:rsidRPr="003F78F6">
              <w:rPr>
                <w:sz w:val="22"/>
                <w:szCs w:val="22"/>
              </w:rPr>
              <w:t>5</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B97DE" w14:textId="77777777" w:rsidR="003F78F6" w:rsidRPr="003F78F6" w:rsidRDefault="003F78F6" w:rsidP="003F78F6">
            <w:pPr>
              <w:jc w:val="center"/>
              <w:rPr>
                <w:sz w:val="22"/>
                <w:szCs w:val="22"/>
              </w:rPr>
            </w:pPr>
            <w:r w:rsidRPr="003F78F6">
              <w:rPr>
                <w:sz w:val="22"/>
                <w:szCs w:val="22"/>
              </w:rPr>
              <w:t>38</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E09F8" w14:textId="77777777" w:rsidR="003F78F6" w:rsidRPr="003F78F6" w:rsidRDefault="003F78F6" w:rsidP="003F78F6">
            <w:pPr>
              <w:jc w:val="center"/>
              <w:rPr>
                <w:sz w:val="22"/>
                <w:szCs w:val="22"/>
              </w:rPr>
            </w:pPr>
            <w:r w:rsidRPr="003F78F6">
              <w:rPr>
                <w:sz w:val="22"/>
                <w:szCs w:val="22"/>
              </w:rPr>
              <w:t>14</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165B5" w14:textId="77777777" w:rsidR="003F78F6" w:rsidRPr="003F78F6" w:rsidRDefault="003F78F6" w:rsidP="003F78F6">
            <w:pPr>
              <w:jc w:val="center"/>
              <w:rPr>
                <w:sz w:val="22"/>
                <w:szCs w:val="22"/>
              </w:rPr>
            </w:pPr>
            <w:r w:rsidRPr="003F78F6">
              <w:rPr>
                <w:sz w:val="22"/>
                <w:szCs w:val="22"/>
              </w:rPr>
              <w:t>19</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798E9" w14:textId="77777777" w:rsidR="003F78F6" w:rsidRPr="003F78F6" w:rsidRDefault="003F78F6" w:rsidP="003F78F6">
            <w:pPr>
              <w:jc w:val="center"/>
              <w:rPr>
                <w:sz w:val="22"/>
                <w:szCs w:val="22"/>
              </w:rPr>
            </w:pPr>
            <w:r w:rsidRPr="003F78F6">
              <w:rPr>
                <w:sz w:val="22"/>
                <w:szCs w:val="22"/>
              </w:rPr>
              <w:t>7</w:t>
            </w:r>
          </w:p>
        </w:tc>
      </w:tr>
      <w:tr w:rsidR="003F78F6" w:rsidRPr="003F78F6" w14:paraId="58E523D0" w14:textId="77777777" w:rsidTr="003116B3">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A1805" w14:textId="77777777" w:rsidR="003F78F6" w:rsidRPr="003F78F6" w:rsidRDefault="003F78F6" w:rsidP="003F78F6">
            <w:pPr>
              <w:jc w:val="center"/>
              <w:rPr>
                <w:sz w:val="22"/>
                <w:szCs w:val="22"/>
              </w:rPr>
            </w:pPr>
            <w:r w:rsidRPr="003F78F6">
              <w:rPr>
                <w:sz w:val="22"/>
                <w:szCs w:val="22"/>
              </w:rPr>
              <w:t>80-87</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860B7" w14:textId="77777777" w:rsidR="003F78F6" w:rsidRPr="003F78F6" w:rsidRDefault="003F78F6" w:rsidP="003F78F6">
            <w:pPr>
              <w:jc w:val="center"/>
              <w:rPr>
                <w:sz w:val="22"/>
                <w:szCs w:val="22"/>
              </w:rPr>
            </w:pPr>
            <w:r w:rsidRPr="003F78F6">
              <w:rPr>
                <w:sz w:val="22"/>
                <w:szCs w:val="22"/>
              </w:rPr>
              <w:t>40</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331B5" w14:textId="77777777" w:rsidR="003F78F6" w:rsidRPr="003F78F6" w:rsidRDefault="003F78F6" w:rsidP="003F78F6">
            <w:pPr>
              <w:jc w:val="center"/>
              <w:rPr>
                <w:sz w:val="22"/>
                <w:szCs w:val="22"/>
              </w:rPr>
            </w:pPr>
            <w:r w:rsidRPr="003F78F6">
              <w:rPr>
                <w:sz w:val="22"/>
                <w:szCs w:val="22"/>
              </w:rPr>
              <w:t>10</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6D5CD" w14:textId="77777777" w:rsidR="003F78F6" w:rsidRPr="003F78F6" w:rsidRDefault="003F78F6" w:rsidP="003F78F6">
            <w:pPr>
              <w:jc w:val="center"/>
              <w:rPr>
                <w:sz w:val="22"/>
                <w:szCs w:val="22"/>
              </w:rPr>
            </w:pPr>
            <w:r w:rsidRPr="003F78F6">
              <w:rPr>
                <w:sz w:val="22"/>
                <w:szCs w:val="22"/>
              </w:rPr>
              <w:t>20</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50CA4" w14:textId="77777777" w:rsidR="003F78F6" w:rsidRPr="003F78F6" w:rsidRDefault="003F78F6" w:rsidP="003F78F6">
            <w:pPr>
              <w:jc w:val="center"/>
              <w:rPr>
                <w:sz w:val="22"/>
                <w:szCs w:val="22"/>
              </w:rPr>
            </w:pPr>
            <w:r w:rsidRPr="003F78F6">
              <w:rPr>
                <w:sz w:val="22"/>
                <w:szCs w:val="22"/>
              </w:rPr>
              <w:t>5</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2AA19" w14:textId="77777777" w:rsidR="003F78F6" w:rsidRPr="003F78F6" w:rsidRDefault="003F78F6" w:rsidP="003F78F6">
            <w:pPr>
              <w:jc w:val="center"/>
              <w:rPr>
                <w:sz w:val="22"/>
                <w:szCs w:val="22"/>
              </w:rPr>
            </w:pPr>
            <w:r w:rsidRPr="003F78F6">
              <w:rPr>
                <w:sz w:val="22"/>
                <w:szCs w:val="22"/>
              </w:rPr>
              <w:t>42</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559A" w14:textId="77777777" w:rsidR="003F78F6" w:rsidRPr="003F78F6" w:rsidRDefault="003F78F6" w:rsidP="003F78F6">
            <w:pPr>
              <w:jc w:val="center"/>
              <w:rPr>
                <w:sz w:val="22"/>
                <w:szCs w:val="22"/>
              </w:rPr>
            </w:pPr>
            <w:r w:rsidRPr="003F78F6">
              <w:rPr>
                <w:sz w:val="22"/>
                <w:szCs w:val="22"/>
              </w:rPr>
              <w:t>15</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4CA97" w14:textId="77777777" w:rsidR="003F78F6" w:rsidRPr="003F78F6" w:rsidRDefault="003F78F6" w:rsidP="003F78F6">
            <w:pPr>
              <w:jc w:val="center"/>
              <w:rPr>
                <w:sz w:val="22"/>
                <w:szCs w:val="22"/>
              </w:rPr>
            </w:pPr>
            <w:r w:rsidRPr="003F78F6">
              <w:rPr>
                <w:sz w:val="22"/>
                <w:szCs w:val="22"/>
              </w:rPr>
              <w:t>21</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CCDEF" w14:textId="77777777" w:rsidR="003F78F6" w:rsidRPr="003F78F6" w:rsidRDefault="003F78F6" w:rsidP="003F78F6">
            <w:pPr>
              <w:jc w:val="center"/>
              <w:rPr>
                <w:sz w:val="22"/>
                <w:szCs w:val="22"/>
              </w:rPr>
            </w:pPr>
            <w:r w:rsidRPr="003F78F6">
              <w:rPr>
                <w:sz w:val="22"/>
                <w:szCs w:val="22"/>
              </w:rPr>
              <w:t>8</w:t>
            </w:r>
          </w:p>
        </w:tc>
      </w:tr>
      <w:tr w:rsidR="003F78F6" w:rsidRPr="003F78F6" w14:paraId="0B7F883F" w14:textId="77777777" w:rsidTr="003116B3">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BC22B" w14:textId="77777777" w:rsidR="003F78F6" w:rsidRPr="003F78F6" w:rsidRDefault="003F78F6" w:rsidP="003F78F6">
            <w:pPr>
              <w:jc w:val="center"/>
              <w:rPr>
                <w:sz w:val="22"/>
                <w:szCs w:val="22"/>
              </w:rPr>
            </w:pPr>
            <w:r w:rsidRPr="003F78F6">
              <w:rPr>
                <w:sz w:val="22"/>
                <w:szCs w:val="22"/>
              </w:rPr>
              <w:t>88-95</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4E322" w14:textId="77777777" w:rsidR="003F78F6" w:rsidRPr="003F78F6" w:rsidRDefault="003F78F6" w:rsidP="003F78F6">
            <w:pPr>
              <w:jc w:val="center"/>
              <w:rPr>
                <w:sz w:val="22"/>
                <w:szCs w:val="22"/>
              </w:rPr>
            </w:pPr>
            <w:r w:rsidRPr="003F78F6">
              <w:rPr>
                <w:sz w:val="22"/>
                <w:szCs w:val="22"/>
              </w:rPr>
              <w:t>44</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A5E53" w14:textId="77777777" w:rsidR="003F78F6" w:rsidRPr="003F78F6" w:rsidRDefault="003F78F6" w:rsidP="003F78F6">
            <w:pPr>
              <w:jc w:val="center"/>
              <w:rPr>
                <w:sz w:val="22"/>
                <w:szCs w:val="22"/>
              </w:rPr>
            </w:pPr>
            <w:r w:rsidRPr="003F78F6">
              <w:rPr>
                <w:sz w:val="22"/>
                <w:szCs w:val="22"/>
              </w:rPr>
              <w:t>11</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1813A" w14:textId="77777777" w:rsidR="003F78F6" w:rsidRPr="003F78F6" w:rsidRDefault="003F78F6" w:rsidP="003F78F6">
            <w:pPr>
              <w:jc w:val="center"/>
              <w:rPr>
                <w:sz w:val="22"/>
                <w:szCs w:val="22"/>
              </w:rPr>
            </w:pPr>
            <w:r w:rsidRPr="003F78F6">
              <w:rPr>
                <w:sz w:val="22"/>
                <w:szCs w:val="22"/>
              </w:rPr>
              <w:t>22</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75746" w14:textId="77777777" w:rsidR="003F78F6" w:rsidRPr="003F78F6" w:rsidRDefault="003F78F6" w:rsidP="003F78F6">
            <w:pPr>
              <w:jc w:val="center"/>
              <w:rPr>
                <w:sz w:val="22"/>
                <w:szCs w:val="22"/>
              </w:rPr>
            </w:pPr>
            <w:r w:rsidRPr="003F78F6">
              <w:rPr>
                <w:sz w:val="22"/>
                <w:szCs w:val="22"/>
              </w:rPr>
              <w:t>6</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C0406" w14:textId="77777777" w:rsidR="003F78F6" w:rsidRPr="003F78F6" w:rsidRDefault="003F78F6" w:rsidP="003F78F6">
            <w:pPr>
              <w:jc w:val="center"/>
              <w:rPr>
                <w:sz w:val="22"/>
                <w:szCs w:val="22"/>
              </w:rPr>
            </w:pPr>
            <w:r w:rsidRPr="003F78F6">
              <w:rPr>
                <w:sz w:val="22"/>
                <w:szCs w:val="22"/>
              </w:rPr>
              <w:t>46</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35416" w14:textId="77777777" w:rsidR="003F78F6" w:rsidRPr="003F78F6" w:rsidRDefault="003F78F6" w:rsidP="003F78F6">
            <w:pPr>
              <w:jc w:val="center"/>
              <w:rPr>
                <w:sz w:val="22"/>
                <w:szCs w:val="22"/>
              </w:rPr>
            </w:pPr>
            <w:r w:rsidRPr="003F78F6">
              <w:rPr>
                <w:sz w:val="22"/>
                <w:szCs w:val="22"/>
              </w:rPr>
              <w:t>16</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DBE36" w14:textId="77777777" w:rsidR="003F78F6" w:rsidRPr="003F78F6" w:rsidRDefault="003F78F6" w:rsidP="003F78F6">
            <w:pPr>
              <w:jc w:val="center"/>
              <w:rPr>
                <w:sz w:val="22"/>
                <w:szCs w:val="22"/>
              </w:rPr>
            </w:pPr>
            <w:r w:rsidRPr="003F78F6">
              <w:rPr>
                <w:sz w:val="22"/>
                <w:szCs w:val="22"/>
              </w:rPr>
              <w:t>23</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6FEF4" w14:textId="77777777" w:rsidR="003F78F6" w:rsidRPr="003F78F6" w:rsidRDefault="003F78F6" w:rsidP="003F78F6">
            <w:pPr>
              <w:jc w:val="center"/>
              <w:rPr>
                <w:sz w:val="22"/>
                <w:szCs w:val="22"/>
              </w:rPr>
            </w:pPr>
            <w:r w:rsidRPr="003F78F6">
              <w:rPr>
                <w:sz w:val="22"/>
                <w:szCs w:val="22"/>
              </w:rPr>
              <w:t>8</w:t>
            </w:r>
          </w:p>
        </w:tc>
      </w:tr>
      <w:tr w:rsidR="003F78F6" w:rsidRPr="003F78F6" w14:paraId="43D9B9FD" w14:textId="77777777" w:rsidTr="003116B3">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A95CE" w14:textId="77777777" w:rsidR="003F78F6" w:rsidRPr="003F78F6" w:rsidRDefault="003F78F6" w:rsidP="003F78F6">
            <w:pPr>
              <w:jc w:val="center"/>
              <w:rPr>
                <w:sz w:val="22"/>
                <w:szCs w:val="22"/>
              </w:rPr>
            </w:pPr>
            <w:r w:rsidRPr="003F78F6">
              <w:rPr>
                <w:sz w:val="22"/>
                <w:szCs w:val="22"/>
              </w:rPr>
              <w:t>96-104</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1CD29" w14:textId="77777777" w:rsidR="003F78F6" w:rsidRPr="003F78F6" w:rsidRDefault="003F78F6" w:rsidP="003F78F6">
            <w:pPr>
              <w:jc w:val="center"/>
              <w:rPr>
                <w:sz w:val="22"/>
                <w:szCs w:val="22"/>
              </w:rPr>
            </w:pPr>
            <w:r w:rsidRPr="003F78F6">
              <w:rPr>
                <w:sz w:val="22"/>
                <w:szCs w:val="22"/>
              </w:rPr>
              <w:t>48</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8891F" w14:textId="77777777" w:rsidR="003F78F6" w:rsidRPr="003F78F6" w:rsidRDefault="003F78F6" w:rsidP="003F78F6">
            <w:pPr>
              <w:jc w:val="center"/>
              <w:rPr>
                <w:sz w:val="22"/>
                <w:szCs w:val="22"/>
              </w:rPr>
            </w:pPr>
            <w:r w:rsidRPr="003F78F6">
              <w:rPr>
                <w:sz w:val="22"/>
                <w:szCs w:val="22"/>
              </w:rPr>
              <w:t>12</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11AF7" w14:textId="77777777" w:rsidR="003F78F6" w:rsidRPr="003F78F6" w:rsidRDefault="003F78F6" w:rsidP="003F78F6">
            <w:pPr>
              <w:jc w:val="center"/>
              <w:rPr>
                <w:sz w:val="22"/>
                <w:szCs w:val="22"/>
              </w:rPr>
            </w:pPr>
            <w:r w:rsidRPr="003F78F6">
              <w:rPr>
                <w:sz w:val="22"/>
                <w:szCs w:val="22"/>
              </w:rPr>
              <w:t>24</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4521F" w14:textId="77777777" w:rsidR="003F78F6" w:rsidRPr="003F78F6" w:rsidRDefault="003F78F6" w:rsidP="003F78F6">
            <w:pPr>
              <w:jc w:val="center"/>
              <w:rPr>
                <w:sz w:val="22"/>
                <w:szCs w:val="22"/>
              </w:rPr>
            </w:pPr>
            <w:r w:rsidRPr="003F78F6">
              <w:rPr>
                <w:sz w:val="22"/>
                <w:szCs w:val="22"/>
              </w:rPr>
              <w:t>6</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F2151" w14:textId="77777777" w:rsidR="003F78F6" w:rsidRPr="003F78F6" w:rsidRDefault="003F78F6" w:rsidP="003F78F6">
            <w:pPr>
              <w:jc w:val="center"/>
              <w:rPr>
                <w:sz w:val="22"/>
                <w:szCs w:val="22"/>
              </w:rPr>
            </w:pPr>
            <w:r w:rsidRPr="003F78F6">
              <w:rPr>
                <w:sz w:val="22"/>
                <w:szCs w:val="22"/>
              </w:rPr>
              <w:t>50</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DE0CA" w14:textId="77777777" w:rsidR="003F78F6" w:rsidRPr="003F78F6" w:rsidRDefault="003F78F6" w:rsidP="003F78F6">
            <w:pPr>
              <w:jc w:val="center"/>
              <w:rPr>
                <w:sz w:val="22"/>
                <w:szCs w:val="22"/>
              </w:rPr>
            </w:pPr>
            <w:r w:rsidRPr="003F78F6">
              <w:rPr>
                <w:sz w:val="22"/>
                <w:szCs w:val="22"/>
              </w:rPr>
              <w:t>18</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58059" w14:textId="77777777" w:rsidR="003F78F6" w:rsidRPr="003F78F6" w:rsidRDefault="003F78F6" w:rsidP="003F78F6">
            <w:pPr>
              <w:jc w:val="center"/>
              <w:rPr>
                <w:sz w:val="22"/>
                <w:szCs w:val="22"/>
              </w:rPr>
            </w:pPr>
            <w:r w:rsidRPr="003F78F6">
              <w:rPr>
                <w:sz w:val="22"/>
                <w:szCs w:val="22"/>
              </w:rPr>
              <w:t>25</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99D71" w14:textId="77777777" w:rsidR="003F78F6" w:rsidRPr="003F78F6" w:rsidRDefault="003F78F6" w:rsidP="003F78F6">
            <w:pPr>
              <w:jc w:val="center"/>
              <w:rPr>
                <w:sz w:val="22"/>
                <w:szCs w:val="22"/>
              </w:rPr>
            </w:pPr>
            <w:r w:rsidRPr="003F78F6">
              <w:rPr>
                <w:sz w:val="22"/>
                <w:szCs w:val="22"/>
              </w:rPr>
              <w:t>9</w:t>
            </w:r>
          </w:p>
        </w:tc>
      </w:tr>
      <w:tr w:rsidR="003F78F6" w:rsidRPr="003F78F6" w14:paraId="3F870BF7" w14:textId="77777777" w:rsidTr="003116B3">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0F2C2" w14:textId="77777777" w:rsidR="003F78F6" w:rsidRPr="003F78F6" w:rsidRDefault="003F78F6" w:rsidP="003F78F6">
            <w:pPr>
              <w:jc w:val="center"/>
              <w:rPr>
                <w:sz w:val="22"/>
                <w:szCs w:val="22"/>
              </w:rPr>
            </w:pPr>
            <w:r w:rsidRPr="003F78F6">
              <w:rPr>
                <w:sz w:val="22"/>
                <w:szCs w:val="22"/>
              </w:rPr>
              <w:t>105-112</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DB9C5" w14:textId="77777777" w:rsidR="003F78F6" w:rsidRPr="003F78F6" w:rsidRDefault="003F78F6" w:rsidP="003F78F6">
            <w:pPr>
              <w:jc w:val="center"/>
              <w:rPr>
                <w:sz w:val="22"/>
                <w:szCs w:val="22"/>
              </w:rPr>
            </w:pPr>
            <w:r w:rsidRPr="003F78F6">
              <w:rPr>
                <w:sz w:val="22"/>
                <w:szCs w:val="22"/>
              </w:rPr>
              <w:t>52</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C845E" w14:textId="77777777" w:rsidR="003F78F6" w:rsidRPr="003F78F6" w:rsidRDefault="003F78F6" w:rsidP="003F78F6">
            <w:pPr>
              <w:jc w:val="center"/>
              <w:rPr>
                <w:sz w:val="22"/>
                <w:szCs w:val="22"/>
              </w:rPr>
            </w:pPr>
            <w:r w:rsidRPr="003F78F6">
              <w:rPr>
                <w:sz w:val="22"/>
                <w:szCs w:val="22"/>
              </w:rPr>
              <w:t>13</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F0720" w14:textId="77777777" w:rsidR="003F78F6" w:rsidRPr="003F78F6" w:rsidRDefault="003F78F6" w:rsidP="003F78F6">
            <w:pPr>
              <w:jc w:val="center"/>
              <w:rPr>
                <w:sz w:val="22"/>
                <w:szCs w:val="22"/>
              </w:rPr>
            </w:pPr>
            <w:r w:rsidRPr="003F78F6">
              <w:rPr>
                <w:sz w:val="22"/>
                <w:szCs w:val="22"/>
              </w:rPr>
              <w:t>26</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155ED" w14:textId="77777777" w:rsidR="003F78F6" w:rsidRPr="003F78F6" w:rsidRDefault="003F78F6" w:rsidP="003F78F6">
            <w:pPr>
              <w:jc w:val="center"/>
              <w:rPr>
                <w:sz w:val="22"/>
                <w:szCs w:val="22"/>
              </w:rPr>
            </w:pPr>
            <w:r w:rsidRPr="003F78F6">
              <w:rPr>
                <w:sz w:val="22"/>
                <w:szCs w:val="22"/>
              </w:rPr>
              <w:t>7</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A5651" w14:textId="77777777" w:rsidR="003F78F6" w:rsidRPr="003F78F6" w:rsidRDefault="003F78F6" w:rsidP="003F78F6">
            <w:pPr>
              <w:jc w:val="center"/>
              <w:rPr>
                <w:sz w:val="22"/>
                <w:szCs w:val="22"/>
              </w:rPr>
            </w:pPr>
            <w:r w:rsidRPr="003F78F6">
              <w:rPr>
                <w:sz w:val="22"/>
                <w:szCs w:val="22"/>
              </w:rPr>
              <w:t>54</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E2696" w14:textId="77777777" w:rsidR="003F78F6" w:rsidRPr="003F78F6" w:rsidRDefault="003F78F6" w:rsidP="003F78F6">
            <w:pPr>
              <w:jc w:val="center"/>
              <w:rPr>
                <w:sz w:val="22"/>
                <w:szCs w:val="22"/>
              </w:rPr>
            </w:pPr>
            <w:r w:rsidRPr="003F78F6">
              <w:rPr>
                <w:sz w:val="22"/>
                <w:szCs w:val="22"/>
              </w:rPr>
              <w:t>20</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B1513" w14:textId="77777777" w:rsidR="003F78F6" w:rsidRPr="003F78F6" w:rsidRDefault="003F78F6" w:rsidP="003F78F6">
            <w:pPr>
              <w:jc w:val="center"/>
              <w:rPr>
                <w:sz w:val="22"/>
                <w:szCs w:val="22"/>
              </w:rPr>
            </w:pPr>
            <w:r w:rsidRPr="003F78F6">
              <w:rPr>
                <w:sz w:val="22"/>
                <w:szCs w:val="22"/>
              </w:rPr>
              <w:t>27</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41F72" w14:textId="77777777" w:rsidR="003F78F6" w:rsidRPr="003F78F6" w:rsidRDefault="003F78F6" w:rsidP="003F78F6">
            <w:pPr>
              <w:jc w:val="center"/>
              <w:rPr>
                <w:sz w:val="22"/>
                <w:szCs w:val="22"/>
              </w:rPr>
            </w:pPr>
            <w:r w:rsidRPr="003F78F6">
              <w:rPr>
                <w:sz w:val="22"/>
                <w:szCs w:val="22"/>
              </w:rPr>
              <w:t>10</w:t>
            </w:r>
          </w:p>
        </w:tc>
      </w:tr>
      <w:tr w:rsidR="003F78F6" w:rsidRPr="003F78F6" w14:paraId="3C2D3A1F" w14:textId="77777777" w:rsidTr="003116B3">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2DB5F" w14:textId="77777777" w:rsidR="003F78F6" w:rsidRPr="003F78F6" w:rsidRDefault="003F78F6" w:rsidP="003F78F6">
            <w:pPr>
              <w:jc w:val="center"/>
              <w:rPr>
                <w:sz w:val="22"/>
                <w:szCs w:val="22"/>
              </w:rPr>
            </w:pPr>
            <w:r w:rsidRPr="003F78F6">
              <w:rPr>
                <w:sz w:val="22"/>
                <w:szCs w:val="22"/>
              </w:rPr>
              <w:t>113-120</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6A0C8" w14:textId="77777777" w:rsidR="003F78F6" w:rsidRPr="003F78F6" w:rsidRDefault="003F78F6" w:rsidP="003F78F6">
            <w:pPr>
              <w:jc w:val="center"/>
              <w:rPr>
                <w:sz w:val="22"/>
                <w:szCs w:val="22"/>
              </w:rPr>
            </w:pPr>
            <w:r w:rsidRPr="003F78F6">
              <w:rPr>
                <w:sz w:val="22"/>
                <w:szCs w:val="22"/>
              </w:rPr>
              <w:t>56</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2E742" w14:textId="77777777" w:rsidR="003F78F6" w:rsidRPr="003F78F6" w:rsidRDefault="003F78F6" w:rsidP="003F78F6">
            <w:pPr>
              <w:jc w:val="center"/>
              <w:rPr>
                <w:sz w:val="22"/>
                <w:szCs w:val="22"/>
              </w:rPr>
            </w:pPr>
            <w:r w:rsidRPr="003F78F6">
              <w:rPr>
                <w:sz w:val="22"/>
                <w:szCs w:val="22"/>
              </w:rPr>
              <w:t>14</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E9736" w14:textId="77777777" w:rsidR="003F78F6" w:rsidRPr="003F78F6" w:rsidRDefault="003F78F6" w:rsidP="003F78F6">
            <w:pPr>
              <w:jc w:val="center"/>
              <w:rPr>
                <w:sz w:val="22"/>
                <w:szCs w:val="22"/>
              </w:rPr>
            </w:pPr>
            <w:r w:rsidRPr="003F78F6">
              <w:rPr>
                <w:sz w:val="22"/>
                <w:szCs w:val="22"/>
              </w:rPr>
              <w:t>28</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BA9FE" w14:textId="77777777" w:rsidR="003F78F6" w:rsidRPr="003F78F6" w:rsidRDefault="003F78F6" w:rsidP="003F78F6">
            <w:pPr>
              <w:jc w:val="center"/>
              <w:rPr>
                <w:sz w:val="22"/>
                <w:szCs w:val="22"/>
              </w:rPr>
            </w:pPr>
            <w:r w:rsidRPr="003F78F6">
              <w:rPr>
                <w:sz w:val="22"/>
                <w:szCs w:val="22"/>
              </w:rPr>
              <w:t>7</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531AA" w14:textId="77777777" w:rsidR="003F78F6" w:rsidRPr="003F78F6" w:rsidRDefault="003F78F6" w:rsidP="003F78F6">
            <w:pPr>
              <w:jc w:val="center"/>
              <w:rPr>
                <w:sz w:val="22"/>
                <w:szCs w:val="22"/>
              </w:rPr>
            </w:pPr>
            <w:r w:rsidRPr="003F78F6">
              <w:rPr>
                <w:sz w:val="22"/>
                <w:szCs w:val="22"/>
              </w:rPr>
              <w:t>58</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F3007" w14:textId="77777777" w:rsidR="003F78F6" w:rsidRPr="003F78F6" w:rsidRDefault="003F78F6" w:rsidP="003F78F6">
            <w:pPr>
              <w:jc w:val="center"/>
              <w:rPr>
                <w:sz w:val="22"/>
                <w:szCs w:val="22"/>
              </w:rPr>
            </w:pPr>
            <w:r w:rsidRPr="003F78F6">
              <w:rPr>
                <w:sz w:val="22"/>
                <w:szCs w:val="22"/>
              </w:rPr>
              <w:t>21</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284B0" w14:textId="77777777" w:rsidR="003F78F6" w:rsidRPr="003F78F6" w:rsidRDefault="003F78F6" w:rsidP="003F78F6">
            <w:pPr>
              <w:jc w:val="center"/>
              <w:rPr>
                <w:sz w:val="22"/>
                <w:szCs w:val="22"/>
              </w:rPr>
            </w:pPr>
            <w:r w:rsidRPr="003F78F6">
              <w:rPr>
                <w:sz w:val="22"/>
                <w:szCs w:val="22"/>
              </w:rPr>
              <w:t>29</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92F6D" w14:textId="77777777" w:rsidR="003F78F6" w:rsidRPr="003F78F6" w:rsidRDefault="003F78F6" w:rsidP="003F78F6">
            <w:pPr>
              <w:jc w:val="center"/>
              <w:rPr>
                <w:sz w:val="22"/>
                <w:szCs w:val="22"/>
              </w:rPr>
            </w:pPr>
            <w:r w:rsidRPr="003F78F6">
              <w:rPr>
                <w:sz w:val="22"/>
                <w:szCs w:val="22"/>
              </w:rPr>
              <w:t>10</w:t>
            </w:r>
          </w:p>
        </w:tc>
      </w:tr>
      <w:tr w:rsidR="003F78F6" w:rsidRPr="003F78F6" w14:paraId="47FB4627" w14:textId="77777777" w:rsidTr="003116B3">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B82B7" w14:textId="77777777" w:rsidR="003F78F6" w:rsidRPr="003F78F6" w:rsidRDefault="003F78F6" w:rsidP="003F78F6">
            <w:pPr>
              <w:jc w:val="center"/>
              <w:rPr>
                <w:sz w:val="22"/>
                <w:szCs w:val="22"/>
              </w:rPr>
            </w:pPr>
            <w:r w:rsidRPr="003F78F6">
              <w:rPr>
                <w:sz w:val="22"/>
                <w:szCs w:val="22"/>
              </w:rPr>
              <w:t>121-128</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27CF2" w14:textId="77777777" w:rsidR="003F78F6" w:rsidRPr="003F78F6" w:rsidRDefault="003F78F6" w:rsidP="003F78F6">
            <w:pPr>
              <w:jc w:val="center"/>
              <w:rPr>
                <w:sz w:val="22"/>
                <w:szCs w:val="22"/>
              </w:rPr>
            </w:pPr>
            <w:r w:rsidRPr="003F78F6">
              <w:rPr>
                <w:sz w:val="22"/>
                <w:szCs w:val="22"/>
              </w:rPr>
              <w:t>60</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04147" w14:textId="77777777" w:rsidR="003F78F6" w:rsidRPr="003F78F6" w:rsidRDefault="003F78F6" w:rsidP="003F78F6">
            <w:pPr>
              <w:jc w:val="center"/>
              <w:rPr>
                <w:sz w:val="22"/>
                <w:szCs w:val="22"/>
              </w:rPr>
            </w:pPr>
            <w:r w:rsidRPr="003F78F6">
              <w:rPr>
                <w:sz w:val="22"/>
                <w:szCs w:val="22"/>
              </w:rPr>
              <w:t>15</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53A41" w14:textId="77777777" w:rsidR="003F78F6" w:rsidRPr="003F78F6" w:rsidRDefault="003F78F6" w:rsidP="003F78F6">
            <w:pPr>
              <w:jc w:val="center"/>
              <w:rPr>
                <w:sz w:val="22"/>
                <w:szCs w:val="22"/>
              </w:rPr>
            </w:pPr>
            <w:r w:rsidRPr="003F78F6">
              <w:rPr>
                <w:sz w:val="22"/>
                <w:szCs w:val="22"/>
              </w:rPr>
              <w:t>30</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89407" w14:textId="77777777" w:rsidR="003F78F6" w:rsidRPr="003F78F6" w:rsidRDefault="003F78F6" w:rsidP="003F78F6">
            <w:pPr>
              <w:jc w:val="center"/>
              <w:rPr>
                <w:sz w:val="22"/>
                <w:szCs w:val="22"/>
              </w:rPr>
            </w:pPr>
            <w:r w:rsidRPr="003F78F6">
              <w:rPr>
                <w:sz w:val="22"/>
                <w:szCs w:val="22"/>
              </w:rPr>
              <w:t>8</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37DCD" w14:textId="77777777" w:rsidR="003F78F6" w:rsidRPr="003F78F6" w:rsidRDefault="003F78F6" w:rsidP="003F78F6">
            <w:pPr>
              <w:jc w:val="center"/>
              <w:rPr>
                <w:sz w:val="22"/>
                <w:szCs w:val="22"/>
              </w:rPr>
            </w:pPr>
            <w:r w:rsidRPr="003F78F6">
              <w:rPr>
                <w:sz w:val="22"/>
                <w:szCs w:val="22"/>
              </w:rPr>
              <w:t>62</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DF039" w14:textId="77777777" w:rsidR="003F78F6" w:rsidRPr="003F78F6" w:rsidRDefault="003F78F6" w:rsidP="003F78F6">
            <w:pPr>
              <w:jc w:val="center"/>
              <w:rPr>
                <w:sz w:val="22"/>
                <w:szCs w:val="22"/>
              </w:rPr>
            </w:pPr>
            <w:r w:rsidRPr="003F78F6">
              <w:rPr>
                <w:sz w:val="22"/>
                <w:szCs w:val="22"/>
              </w:rPr>
              <w:t>22</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590E1" w14:textId="77777777" w:rsidR="003F78F6" w:rsidRPr="003F78F6" w:rsidRDefault="003F78F6" w:rsidP="003F78F6">
            <w:pPr>
              <w:jc w:val="center"/>
              <w:rPr>
                <w:sz w:val="22"/>
                <w:szCs w:val="22"/>
              </w:rPr>
            </w:pPr>
            <w:r w:rsidRPr="003F78F6">
              <w:rPr>
                <w:sz w:val="22"/>
                <w:szCs w:val="22"/>
              </w:rPr>
              <w:t>31</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3B6DE" w14:textId="77777777" w:rsidR="003F78F6" w:rsidRPr="003F78F6" w:rsidRDefault="003F78F6" w:rsidP="003F78F6">
            <w:pPr>
              <w:jc w:val="center"/>
              <w:rPr>
                <w:sz w:val="22"/>
                <w:szCs w:val="22"/>
              </w:rPr>
            </w:pPr>
            <w:r w:rsidRPr="003F78F6">
              <w:rPr>
                <w:sz w:val="22"/>
                <w:szCs w:val="22"/>
              </w:rPr>
              <w:t>11</w:t>
            </w:r>
          </w:p>
        </w:tc>
      </w:tr>
      <w:tr w:rsidR="003F78F6" w:rsidRPr="003F78F6" w14:paraId="5E465B0D" w14:textId="77777777" w:rsidTr="003116B3">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F2867" w14:textId="77777777" w:rsidR="003F78F6" w:rsidRPr="003F78F6" w:rsidRDefault="003F78F6" w:rsidP="003F78F6">
            <w:pPr>
              <w:jc w:val="center"/>
              <w:rPr>
                <w:sz w:val="22"/>
                <w:szCs w:val="22"/>
              </w:rPr>
            </w:pPr>
            <w:r w:rsidRPr="003F78F6">
              <w:rPr>
                <w:sz w:val="22"/>
                <w:szCs w:val="22"/>
              </w:rPr>
              <w:t>129-137</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AFE9" w14:textId="77777777" w:rsidR="003F78F6" w:rsidRPr="003F78F6" w:rsidRDefault="003F78F6" w:rsidP="003F78F6">
            <w:pPr>
              <w:jc w:val="center"/>
              <w:rPr>
                <w:sz w:val="22"/>
                <w:szCs w:val="22"/>
              </w:rPr>
            </w:pPr>
            <w:r w:rsidRPr="003F78F6">
              <w:rPr>
                <w:sz w:val="22"/>
                <w:szCs w:val="22"/>
              </w:rPr>
              <w:t>64</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27C32" w14:textId="77777777" w:rsidR="003F78F6" w:rsidRPr="003F78F6" w:rsidRDefault="003F78F6" w:rsidP="003F78F6">
            <w:pPr>
              <w:jc w:val="center"/>
              <w:rPr>
                <w:sz w:val="22"/>
                <w:szCs w:val="22"/>
              </w:rPr>
            </w:pPr>
            <w:r w:rsidRPr="003F78F6">
              <w:rPr>
                <w:sz w:val="22"/>
                <w:szCs w:val="22"/>
              </w:rPr>
              <w:t>16</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3826C" w14:textId="77777777" w:rsidR="003F78F6" w:rsidRPr="003F78F6" w:rsidRDefault="003F78F6" w:rsidP="003F78F6">
            <w:pPr>
              <w:jc w:val="center"/>
              <w:rPr>
                <w:sz w:val="22"/>
                <w:szCs w:val="22"/>
              </w:rPr>
            </w:pPr>
            <w:r w:rsidRPr="003F78F6">
              <w:rPr>
                <w:sz w:val="22"/>
                <w:szCs w:val="22"/>
              </w:rPr>
              <w:t>32</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F5787" w14:textId="77777777" w:rsidR="003F78F6" w:rsidRPr="003F78F6" w:rsidRDefault="003F78F6" w:rsidP="003F78F6">
            <w:pPr>
              <w:jc w:val="center"/>
              <w:rPr>
                <w:sz w:val="22"/>
                <w:szCs w:val="22"/>
              </w:rPr>
            </w:pPr>
            <w:r w:rsidRPr="003F78F6">
              <w:rPr>
                <w:sz w:val="22"/>
                <w:szCs w:val="22"/>
              </w:rPr>
              <w:t>8</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DBE44" w14:textId="77777777" w:rsidR="003F78F6" w:rsidRPr="003F78F6" w:rsidRDefault="003F78F6" w:rsidP="003F78F6">
            <w:pPr>
              <w:jc w:val="center"/>
              <w:rPr>
                <w:sz w:val="22"/>
                <w:szCs w:val="22"/>
              </w:rPr>
            </w:pPr>
            <w:r w:rsidRPr="003F78F6">
              <w:rPr>
                <w:sz w:val="22"/>
                <w:szCs w:val="22"/>
              </w:rPr>
              <w:t>67</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929F1" w14:textId="77777777" w:rsidR="003F78F6" w:rsidRPr="003F78F6" w:rsidRDefault="003F78F6" w:rsidP="003F78F6">
            <w:pPr>
              <w:jc w:val="center"/>
              <w:rPr>
                <w:sz w:val="22"/>
                <w:szCs w:val="22"/>
              </w:rPr>
            </w:pPr>
            <w:r w:rsidRPr="003F78F6">
              <w:rPr>
                <w:sz w:val="22"/>
                <w:szCs w:val="22"/>
              </w:rPr>
              <w:t>24</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EA54" w14:textId="77777777" w:rsidR="003F78F6" w:rsidRPr="003F78F6" w:rsidRDefault="003F78F6" w:rsidP="003F78F6">
            <w:pPr>
              <w:jc w:val="center"/>
              <w:rPr>
                <w:sz w:val="22"/>
                <w:szCs w:val="22"/>
              </w:rPr>
            </w:pPr>
            <w:r w:rsidRPr="003F78F6">
              <w:rPr>
                <w:sz w:val="22"/>
                <w:szCs w:val="22"/>
              </w:rPr>
              <w:t>33</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C61F3" w14:textId="77777777" w:rsidR="003F78F6" w:rsidRPr="003F78F6" w:rsidRDefault="003F78F6" w:rsidP="003F78F6">
            <w:pPr>
              <w:jc w:val="center"/>
              <w:rPr>
                <w:sz w:val="22"/>
                <w:szCs w:val="22"/>
              </w:rPr>
            </w:pPr>
            <w:r w:rsidRPr="003F78F6">
              <w:rPr>
                <w:sz w:val="22"/>
                <w:szCs w:val="22"/>
              </w:rPr>
              <w:t>12</w:t>
            </w:r>
          </w:p>
        </w:tc>
      </w:tr>
      <w:tr w:rsidR="003F78F6" w:rsidRPr="003F78F6" w14:paraId="47322FEE" w14:textId="77777777" w:rsidTr="003116B3">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FEF44" w14:textId="77777777" w:rsidR="003F78F6" w:rsidRPr="003F78F6" w:rsidRDefault="003F78F6" w:rsidP="003F78F6">
            <w:pPr>
              <w:jc w:val="center"/>
              <w:rPr>
                <w:sz w:val="22"/>
                <w:szCs w:val="22"/>
              </w:rPr>
            </w:pPr>
            <w:r w:rsidRPr="003F78F6">
              <w:rPr>
                <w:sz w:val="22"/>
                <w:szCs w:val="22"/>
              </w:rPr>
              <w:t>138-145</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AF2FA" w14:textId="77777777" w:rsidR="003F78F6" w:rsidRPr="003F78F6" w:rsidRDefault="003F78F6" w:rsidP="003F78F6">
            <w:pPr>
              <w:jc w:val="center"/>
              <w:rPr>
                <w:sz w:val="22"/>
                <w:szCs w:val="22"/>
              </w:rPr>
            </w:pPr>
            <w:r w:rsidRPr="003F78F6">
              <w:rPr>
                <w:sz w:val="22"/>
                <w:szCs w:val="22"/>
              </w:rPr>
              <w:t>68</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80A2F" w14:textId="77777777" w:rsidR="003F78F6" w:rsidRPr="003F78F6" w:rsidRDefault="003F78F6" w:rsidP="003F78F6">
            <w:pPr>
              <w:jc w:val="center"/>
              <w:rPr>
                <w:sz w:val="22"/>
                <w:szCs w:val="22"/>
              </w:rPr>
            </w:pPr>
            <w:r w:rsidRPr="003F78F6">
              <w:rPr>
                <w:sz w:val="22"/>
                <w:szCs w:val="22"/>
              </w:rPr>
              <w:t>17</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B6ABE" w14:textId="77777777" w:rsidR="003F78F6" w:rsidRPr="003F78F6" w:rsidRDefault="003F78F6" w:rsidP="003F78F6">
            <w:pPr>
              <w:jc w:val="center"/>
              <w:rPr>
                <w:sz w:val="22"/>
                <w:szCs w:val="22"/>
              </w:rPr>
            </w:pPr>
            <w:r w:rsidRPr="003F78F6">
              <w:rPr>
                <w:sz w:val="22"/>
                <w:szCs w:val="22"/>
              </w:rPr>
              <w:t>34</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CFAF" w14:textId="77777777" w:rsidR="003F78F6" w:rsidRPr="003F78F6" w:rsidRDefault="003F78F6" w:rsidP="003F78F6">
            <w:pPr>
              <w:jc w:val="center"/>
              <w:rPr>
                <w:sz w:val="22"/>
                <w:szCs w:val="22"/>
              </w:rPr>
            </w:pPr>
            <w:r w:rsidRPr="003F78F6">
              <w:rPr>
                <w:sz w:val="22"/>
                <w:szCs w:val="22"/>
              </w:rPr>
              <w:t>9</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E40DE" w14:textId="77777777" w:rsidR="003F78F6" w:rsidRPr="003F78F6" w:rsidRDefault="003F78F6" w:rsidP="003F78F6">
            <w:pPr>
              <w:jc w:val="center"/>
              <w:rPr>
                <w:sz w:val="22"/>
                <w:szCs w:val="22"/>
              </w:rPr>
            </w:pPr>
            <w:r w:rsidRPr="003F78F6">
              <w:rPr>
                <w:sz w:val="22"/>
                <w:szCs w:val="22"/>
              </w:rPr>
              <w:t>71</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B6BBF" w14:textId="77777777" w:rsidR="003F78F6" w:rsidRPr="003F78F6" w:rsidRDefault="003F78F6" w:rsidP="003F78F6">
            <w:pPr>
              <w:jc w:val="center"/>
              <w:rPr>
                <w:sz w:val="22"/>
                <w:szCs w:val="22"/>
              </w:rPr>
            </w:pPr>
            <w:r w:rsidRPr="003F78F6">
              <w:rPr>
                <w:sz w:val="22"/>
                <w:szCs w:val="22"/>
              </w:rPr>
              <w:t>25</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17C31" w14:textId="77777777" w:rsidR="003F78F6" w:rsidRPr="003F78F6" w:rsidRDefault="003F78F6" w:rsidP="003F78F6">
            <w:pPr>
              <w:jc w:val="center"/>
              <w:rPr>
                <w:sz w:val="22"/>
                <w:szCs w:val="22"/>
              </w:rPr>
            </w:pPr>
            <w:r w:rsidRPr="003F78F6">
              <w:rPr>
                <w:sz w:val="22"/>
                <w:szCs w:val="22"/>
              </w:rPr>
              <w:t>35</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63CAB" w14:textId="77777777" w:rsidR="003F78F6" w:rsidRPr="003F78F6" w:rsidRDefault="003F78F6" w:rsidP="003F78F6">
            <w:pPr>
              <w:jc w:val="center"/>
              <w:rPr>
                <w:sz w:val="22"/>
                <w:szCs w:val="22"/>
              </w:rPr>
            </w:pPr>
            <w:r w:rsidRPr="003F78F6">
              <w:rPr>
                <w:sz w:val="22"/>
                <w:szCs w:val="22"/>
              </w:rPr>
              <w:t>13</w:t>
            </w:r>
          </w:p>
        </w:tc>
      </w:tr>
      <w:tr w:rsidR="003F78F6" w:rsidRPr="003F78F6" w14:paraId="76446C25" w14:textId="77777777" w:rsidTr="003116B3">
        <w:trPr>
          <w:jc w:val="center"/>
        </w:trPr>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5A60F" w14:textId="77777777" w:rsidR="003F78F6" w:rsidRPr="003F78F6" w:rsidRDefault="003F78F6" w:rsidP="003F78F6">
            <w:pPr>
              <w:jc w:val="center"/>
              <w:rPr>
                <w:sz w:val="22"/>
                <w:szCs w:val="22"/>
              </w:rPr>
            </w:pPr>
            <w:r w:rsidRPr="003F78F6">
              <w:rPr>
                <w:sz w:val="22"/>
                <w:szCs w:val="22"/>
              </w:rPr>
              <w:t>146-153</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07D2B" w14:textId="77777777" w:rsidR="003F78F6" w:rsidRPr="003F78F6" w:rsidRDefault="003F78F6" w:rsidP="003F78F6">
            <w:pPr>
              <w:jc w:val="center"/>
              <w:rPr>
                <w:sz w:val="22"/>
                <w:szCs w:val="22"/>
              </w:rPr>
            </w:pPr>
            <w:r w:rsidRPr="003F78F6">
              <w:rPr>
                <w:sz w:val="22"/>
                <w:szCs w:val="22"/>
              </w:rPr>
              <w:t>72</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EADDD" w14:textId="77777777" w:rsidR="003F78F6" w:rsidRPr="003F78F6" w:rsidRDefault="003F78F6" w:rsidP="003F78F6">
            <w:pPr>
              <w:jc w:val="center"/>
              <w:rPr>
                <w:sz w:val="22"/>
                <w:szCs w:val="22"/>
              </w:rPr>
            </w:pPr>
            <w:r w:rsidRPr="003F78F6">
              <w:rPr>
                <w:sz w:val="22"/>
                <w:szCs w:val="22"/>
              </w:rPr>
              <w:t>18</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0EFEC" w14:textId="77777777" w:rsidR="003F78F6" w:rsidRPr="003F78F6" w:rsidRDefault="003F78F6" w:rsidP="003F78F6">
            <w:pPr>
              <w:jc w:val="center"/>
              <w:rPr>
                <w:sz w:val="22"/>
                <w:szCs w:val="22"/>
              </w:rPr>
            </w:pPr>
            <w:r w:rsidRPr="003F78F6">
              <w:rPr>
                <w:sz w:val="22"/>
                <w:szCs w:val="22"/>
              </w:rPr>
              <w:t>36</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0F524" w14:textId="77777777" w:rsidR="003F78F6" w:rsidRPr="003F78F6" w:rsidRDefault="003F78F6" w:rsidP="003F78F6">
            <w:pPr>
              <w:jc w:val="center"/>
              <w:rPr>
                <w:sz w:val="22"/>
                <w:szCs w:val="22"/>
              </w:rPr>
            </w:pPr>
            <w:r w:rsidRPr="003F78F6">
              <w:rPr>
                <w:sz w:val="22"/>
                <w:szCs w:val="22"/>
              </w:rPr>
              <w:t>9</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96011" w14:textId="77777777" w:rsidR="003F78F6" w:rsidRPr="003F78F6" w:rsidRDefault="003F78F6" w:rsidP="003F78F6">
            <w:pPr>
              <w:jc w:val="center"/>
              <w:rPr>
                <w:sz w:val="22"/>
                <w:szCs w:val="22"/>
              </w:rPr>
            </w:pPr>
            <w:r w:rsidRPr="003F78F6">
              <w:rPr>
                <w:sz w:val="22"/>
                <w:szCs w:val="22"/>
              </w:rPr>
              <w:t>75</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7148F" w14:textId="77777777" w:rsidR="003F78F6" w:rsidRPr="003F78F6" w:rsidRDefault="003F78F6" w:rsidP="003F78F6">
            <w:pPr>
              <w:jc w:val="center"/>
              <w:rPr>
                <w:sz w:val="22"/>
                <w:szCs w:val="22"/>
              </w:rPr>
            </w:pPr>
            <w:r w:rsidRPr="003F78F6">
              <w:rPr>
                <w:sz w:val="22"/>
                <w:szCs w:val="22"/>
              </w:rPr>
              <w:t>27</w:t>
            </w:r>
          </w:p>
        </w:tc>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CAE7C" w14:textId="77777777" w:rsidR="003F78F6" w:rsidRPr="003F78F6" w:rsidRDefault="003F78F6" w:rsidP="003F78F6">
            <w:pPr>
              <w:jc w:val="center"/>
              <w:rPr>
                <w:sz w:val="22"/>
                <w:szCs w:val="22"/>
              </w:rPr>
            </w:pPr>
            <w:r w:rsidRPr="003F78F6">
              <w:rPr>
                <w:sz w:val="22"/>
                <w:szCs w:val="22"/>
              </w:rPr>
              <w:t>37</w:t>
            </w:r>
          </w:p>
        </w:tc>
        <w:tc>
          <w:tcPr>
            <w:tcW w:w="1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E912E" w14:textId="77777777" w:rsidR="003F78F6" w:rsidRPr="003F78F6" w:rsidRDefault="003F78F6" w:rsidP="003F78F6">
            <w:pPr>
              <w:jc w:val="center"/>
              <w:rPr>
                <w:sz w:val="22"/>
                <w:szCs w:val="22"/>
              </w:rPr>
            </w:pPr>
            <w:r w:rsidRPr="003F78F6">
              <w:rPr>
                <w:sz w:val="22"/>
                <w:szCs w:val="22"/>
              </w:rPr>
              <w:t>13</w:t>
            </w:r>
          </w:p>
        </w:tc>
      </w:tr>
    </w:tbl>
    <w:p w14:paraId="39F5D0DC" w14:textId="77777777" w:rsidR="003F78F6" w:rsidRPr="003F78F6" w:rsidRDefault="003F78F6" w:rsidP="003F78F6">
      <w:pPr>
        <w:rPr>
          <w:sz w:val="22"/>
          <w:szCs w:val="22"/>
        </w:rPr>
      </w:pPr>
    </w:p>
    <w:p w14:paraId="265A66DC" w14:textId="77777777" w:rsidR="003F78F6" w:rsidRPr="003F78F6" w:rsidRDefault="003F78F6" w:rsidP="003F78F6">
      <w:pPr>
        <w:pStyle w:val="Sraopastraipa1"/>
        <w:numPr>
          <w:ilvl w:val="0"/>
          <w:numId w:val="8"/>
        </w:numPr>
        <w:spacing w:after="0" w:line="240" w:lineRule="auto"/>
        <w:rPr>
          <w:rFonts w:ascii="Times New Roman" w:hAnsi="Times New Roman"/>
          <w:lang w:val="lt-LT"/>
        </w:rPr>
      </w:pPr>
      <w:r w:rsidRPr="003F78F6">
        <w:rPr>
          <w:rFonts w:ascii="Times New Roman" w:hAnsi="Times New Roman"/>
          <w:lang w:val="lt-LT"/>
        </w:rPr>
        <w:t xml:space="preserve">Jei sterilų koncentratą ir </w:t>
      </w:r>
      <w:proofErr w:type="spellStart"/>
      <w:r w:rsidRPr="003F78F6">
        <w:rPr>
          <w:rFonts w:ascii="Times New Roman" w:hAnsi="Times New Roman"/>
          <w:lang w:val="lt-LT"/>
        </w:rPr>
        <w:t>talpyklę</w:t>
      </w:r>
      <w:proofErr w:type="spellEnd"/>
      <w:r w:rsidRPr="003F78F6">
        <w:rPr>
          <w:rFonts w:ascii="Times New Roman" w:hAnsi="Times New Roman"/>
          <w:lang w:val="lt-LT"/>
        </w:rPr>
        <w:t xml:space="preserve"> galima apžiūrėti, prieš vartojimą būtina įvertinti, ar nėra matomų dalelių ar spalvos pokyčio.</w:t>
      </w:r>
    </w:p>
    <w:p w14:paraId="7528BEB7" w14:textId="77777777" w:rsidR="003F78F6" w:rsidRPr="003F78F6" w:rsidRDefault="003F78F6" w:rsidP="003F78F6">
      <w:pPr>
        <w:pStyle w:val="Sraopastraipa1"/>
        <w:numPr>
          <w:ilvl w:val="0"/>
          <w:numId w:val="8"/>
        </w:numPr>
        <w:spacing w:after="0" w:line="240" w:lineRule="auto"/>
        <w:rPr>
          <w:rFonts w:ascii="Times New Roman" w:hAnsi="Times New Roman"/>
          <w:lang w:val="lt-LT"/>
        </w:rPr>
      </w:pPr>
      <w:r w:rsidRPr="003F78F6">
        <w:rPr>
          <w:rFonts w:ascii="Times New Roman" w:hAnsi="Times New Roman"/>
          <w:lang w:val="lt-LT"/>
        </w:rPr>
        <w:t xml:space="preserve">AGGRASTAT galima leisti tik į veną, jo galima </w:t>
      </w:r>
      <w:proofErr w:type="spellStart"/>
      <w:r w:rsidRPr="003F78F6">
        <w:rPr>
          <w:rFonts w:ascii="Times New Roman" w:hAnsi="Times New Roman"/>
          <w:lang w:val="lt-LT"/>
        </w:rPr>
        <w:t>infuzuoti</w:t>
      </w:r>
      <w:proofErr w:type="spellEnd"/>
      <w:r w:rsidRPr="003F78F6">
        <w:rPr>
          <w:rFonts w:ascii="Times New Roman" w:hAnsi="Times New Roman"/>
          <w:lang w:val="lt-LT"/>
        </w:rPr>
        <w:t xml:space="preserve"> kartu su </w:t>
      </w:r>
      <w:proofErr w:type="spellStart"/>
      <w:r w:rsidRPr="003F78F6">
        <w:rPr>
          <w:rFonts w:ascii="Times New Roman" w:hAnsi="Times New Roman"/>
          <w:lang w:val="lt-LT"/>
        </w:rPr>
        <w:t>nefrakcionuotu</w:t>
      </w:r>
      <w:proofErr w:type="spellEnd"/>
      <w:r w:rsidRPr="003F78F6">
        <w:rPr>
          <w:rFonts w:ascii="Times New Roman" w:hAnsi="Times New Roman"/>
          <w:lang w:val="lt-LT"/>
        </w:rPr>
        <w:t xml:space="preserve"> heparinu per tą pačią infuzinę sistemą.</w:t>
      </w:r>
    </w:p>
    <w:p w14:paraId="3729668C" w14:textId="77777777" w:rsidR="003F78F6" w:rsidRPr="003F78F6" w:rsidRDefault="003F78F6" w:rsidP="003F78F6">
      <w:pPr>
        <w:pStyle w:val="Sraopastraipa1"/>
        <w:numPr>
          <w:ilvl w:val="0"/>
          <w:numId w:val="8"/>
        </w:numPr>
        <w:spacing w:after="0" w:line="240" w:lineRule="auto"/>
        <w:rPr>
          <w:rFonts w:ascii="Times New Roman" w:hAnsi="Times New Roman"/>
          <w:lang w:val="lt-LT"/>
        </w:rPr>
      </w:pPr>
      <w:r w:rsidRPr="003F78F6">
        <w:rPr>
          <w:rFonts w:ascii="Times New Roman" w:hAnsi="Times New Roman"/>
          <w:lang w:val="lt-LT"/>
        </w:rPr>
        <w:t>AGGRASTAT rekomenduojama leisti naudojant kalibruotą infuzijų rinkinį ir sterilią įrangą.</w:t>
      </w:r>
    </w:p>
    <w:p w14:paraId="4A4FCA45" w14:textId="77777777" w:rsidR="003F78F6" w:rsidRPr="003F78F6" w:rsidRDefault="003F78F6" w:rsidP="003F78F6">
      <w:pPr>
        <w:pStyle w:val="Sraopastraipa1"/>
        <w:numPr>
          <w:ilvl w:val="0"/>
          <w:numId w:val="8"/>
        </w:numPr>
        <w:spacing w:after="0" w:line="240" w:lineRule="auto"/>
        <w:rPr>
          <w:rFonts w:ascii="Times New Roman" w:hAnsi="Times New Roman"/>
          <w:lang w:val="lt-LT"/>
        </w:rPr>
      </w:pPr>
      <w:r w:rsidRPr="003F78F6">
        <w:rPr>
          <w:rFonts w:ascii="Times New Roman" w:hAnsi="Times New Roman"/>
          <w:lang w:val="lt-LT"/>
        </w:rPr>
        <w:t>Būtina užtikrinti, kad pradinės dozės infuzija netruktų ilgiau nei nurodyta ir kad būtų apskaičiuota teisinga palaikomoji dozė (remiantis paciento kūno svoriu).</w:t>
      </w:r>
    </w:p>
    <w:p w14:paraId="720FA8DB" w14:textId="77777777" w:rsidR="003F78F6" w:rsidRPr="003F78F6" w:rsidRDefault="003F78F6" w:rsidP="003F78F6">
      <w:pPr>
        <w:rPr>
          <w:sz w:val="22"/>
          <w:szCs w:val="22"/>
        </w:rPr>
      </w:pPr>
    </w:p>
    <w:p w14:paraId="5DCDDA0F" w14:textId="77777777" w:rsidR="003F78F6" w:rsidRPr="003F78F6" w:rsidRDefault="003F78F6" w:rsidP="003F78F6">
      <w:pPr>
        <w:pStyle w:val="PI-2EMEASMCA"/>
        <w:outlineLvl w:val="9"/>
      </w:pPr>
      <w:r w:rsidRPr="003F78F6">
        <w:t>Specialios laikymo sąlygos</w:t>
      </w:r>
    </w:p>
    <w:p w14:paraId="3D335F12" w14:textId="77777777" w:rsidR="003F78F6" w:rsidRPr="003F78F6" w:rsidRDefault="003F78F6" w:rsidP="003F78F6">
      <w:pPr>
        <w:pStyle w:val="BTEMEASMCA"/>
      </w:pPr>
      <w:r w:rsidRPr="003F78F6">
        <w:t>Ant dėžutės ir etiketės po „Tinka iki ir EXP“ nurodytam tinkamumo laikui pasibaigus, šio vaistinio preparato vartoti negalima. Vaistinis preparatas tinkamas vartoti iki paskutinės nurodyto mėnesio dienos.</w:t>
      </w:r>
    </w:p>
    <w:p w14:paraId="76D30569" w14:textId="77777777" w:rsidR="003F78F6" w:rsidRPr="003F78F6" w:rsidRDefault="003F78F6" w:rsidP="003F78F6">
      <w:pPr>
        <w:pStyle w:val="BTEMEASMCA"/>
      </w:pPr>
    </w:p>
    <w:p w14:paraId="18837F1D" w14:textId="77777777" w:rsidR="003F78F6" w:rsidRPr="003F78F6" w:rsidRDefault="003F78F6" w:rsidP="003F78F6">
      <w:pPr>
        <w:rPr>
          <w:sz w:val="22"/>
          <w:szCs w:val="22"/>
        </w:rPr>
      </w:pPr>
      <w:r w:rsidRPr="003F78F6">
        <w:rPr>
          <w:sz w:val="22"/>
          <w:szCs w:val="22"/>
        </w:rPr>
        <w:t xml:space="preserve">Negalima užšaldyti. Flakoną laikyti išorinėje dėžutėje, kad vaistinis preparatas būtų apsaugotas nuo šviesos. </w:t>
      </w:r>
    </w:p>
    <w:p w14:paraId="07B039A8" w14:textId="77777777" w:rsidR="003F78F6" w:rsidRPr="003F78F6" w:rsidRDefault="003F78F6" w:rsidP="003F78F6">
      <w:pPr>
        <w:pStyle w:val="BTEMEASMCA"/>
      </w:pPr>
    </w:p>
    <w:p w14:paraId="0EA08567" w14:textId="77777777" w:rsidR="003F78F6" w:rsidRPr="003F78F6" w:rsidRDefault="003F78F6" w:rsidP="003F78F6">
      <w:pPr>
        <w:pStyle w:val="BTEMEASMCA"/>
      </w:pPr>
      <w:r w:rsidRPr="003F78F6">
        <w:t>Paruoštą infuzinį tirpalą būtina vartoti nedelsiant. Jei jis tuoj pat nevartojamas,  paruoštą infuzinį tirpalą ilgiau negu 24 val. 2 °C – 8 °C temperatūroje laikyti negalima.</w:t>
      </w:r>
    </w:p>
    <w:p w14:paraId="3F2A69B4" w14:textId="77777777" w:rsidR="003F78F6" w:rsidRPr="003F78F6" w:rsidRDefault="003F78F6" w:rsidP="003F78F6">
      <w:pPr>
        <w:pStyle w:val="BTEMEASMCA"/>
      </w:pPr>
    </w:p>
    <w:p w14:paraId="5925FB73" w14:textId="77777777" w:rsidR="003F78F6" w:rsidRPr="003F78F6" w:rsidRDefault="003F78F6" w:rsidP="003F78F6">
      <w:pPr>
        <w:pStyle w:val="PI-2EMEASMCA"/>
        <w:outlineLvl w:val="9"/>
      </w:pPr>
      <w:r w:rsidRPr="003F78F6">
        <w:lastRenderedPageBreak/>
        <w:t>Pakuotė ir jos turinys</w:t>
      </w:r>
    </w:p>
    <w:p w14:paraId="212C5B8C" w14:textId="77777777" w:rsidR="003F78F6" w:rsidRPr="003F78F6" w:rsidRDefault="003F78F6" w:rsidP="003F78F6">
      <w:pPr>
        <w:pStyle w:val="BTEMEASMCA"/>
      </w:pPr>
      <w:r w:rsidRPr="003F78F6">
        <w:t>Sterilus koncentratas yra skaidrus ir bespalvis  tirpalas. AGGRASTAT išleidžiamas 50 ml I tipo stiklo flakonuose.</w:t>
      </w:r>
    </w:p>
    <w:p w14:paraId="3DC0CB7F" w14:textId="77777777" w:rsidR="003F78F6" w:rsidRPr="003F78F6" w:rsidRDefault="003F78F6" w:rsidP="003F78F6">
      <w:pPr>
        <w:pStyle w:val="BTEMEASMCA"/>
      </w:pPr>
    </w:p>
    <w:p w14:paraId="284BA579" w14:textId="77777777" w:rsidR="003F78F6" w:rsidRPr="003F78F6" w:rsidRDefault="003F78F6" w:rsidP="003F78F6">
      <w:pPr>
        <w:rPr>
          <w:b/>
          <w:sz w:val="22"/>
          <w:szCs w:val="22"/>
        </w:rPr>
      </w:pPr>
      <w:r w:rsidRPr="003F78F6">
        <w:rPr>
          <w:b/>
          <w:sz w:val="22"/>
          <w:szCs w:val="22"/>
        </w:rPr>
        <w:t>Specialūs reikalavimai atliekoms tvarkyti ir vaistiniam preparatui ruošti</w:t>
      </w:r>
    </w:p>
    <w:p w14:paraId="7917E0BB" w14:textId="77777777" w:rsidR="003F78F6" w:rsidRPr="003F78F6" w:rsidRDefault="003F78F6" w:rsidP="003F78F6">
      <w:pPr>
        <w:rPr>
          <w:sz w:val="22"/>
          <w:szCs w:val="22"/>
        </w:rPr>
      </w:pPr>
      <w:r w:rsidRPr="003F78F6">
        <w:rPr>
          <w:sz w:val="22"/>
          <w:szCs w:val="22"/>
        </w:rPr>
        <w:t>Nesuvartotą vaistinį preparatą ar atliekas reikia tvarkyti laikantis vietinių reikalavimų.</w:t>
      </w:r>
    </w:p>
    <w:p w14:paraId="2415549B" w14:textId="77777777" w:rsidR="003F78F6" w:rsidRPr="003F78F6" w:rsidRDefault="003F78F6" w:rsidP="003F78F6">
      <w:pPr>
        <w:rPr>
          <w:sz w:val="22"/>
          <w:szCs w:val="22"/>
        </w:rPr>
      </w:pPr>
    </w:p>
    <w:p w14:paraId="615B7CB9" w14:textId="77777777" w:rsidR="003F78F6" w:rsidRPr="003F78F6" w:rsidRDefault="003F78F6" w:rsidP="003F78F6">
      <w:pPr>
        <w:rPr>
          <w:sz w:val="22"/>
          <w:szCs w:val="22"/>
        </w:rPr>
      </w:pPr>
    </w:p>
    <w:p w14:paraId="0DCCAAD0" w14:textId="77777777" w:rsidR="003F78F6" w:rsidRPr="003F78F6" w:rsidRDefault="003F78F6" w:rsidP="003F78F6">
      <w:pPr>
        <w:rPr>
          <w:sz w:val="22"/>
          <w:szCs w:val="22"/>
        </w:rPr>
      </w:pPr>
    </w:p>
    <w:p w14:paraId="3E752CB9" w14:textId="77777777" w:rsidR="00222FED" w:rsidRPr="003F78F6" w:rsidRDefault="00222FED" w:rsidP="003F78F6">
      <w:pPr>
        <w:rPr>
          <w:sz w:val="22"/>
          <w:szCs w:val="22"/>
        </w:rPr>
      </w:pPr>
    </w:p>
    <w:sectPr w:rsidR="00222FED" w:rsidRPr="003F78F6" w:rsidSect="003F78F6">
      <w:footerReference w:type="default" r:id="rId5"/>
      <w:pgSz w:w="11906" w:h="16838" w:code="9"/>
      <w:pgMar w:top="1134" w:right="1466"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ACB9" w14:textId="77777777" w:rsidR="003F78F6" w:rsidRPr="0066163C" w:rsidRDefault="003F78F6">
    <w:pPr>
      <w:pStyle w:val="Porat"/>
      <w:jc w:val="right"/>
      <w:rPr>
        <w:sz w:val="22"/>
      </w:rPr>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Pr>
        <w:rStyle w:val="Puslapionumeris"/>
        <w:noProof/>
        <w:sz w:val="22"/>
        <w:szCs w:val="22"/>
      </w:rPr>
      <w:t>2</w:t>
    </w:r>
    <w:r>
      <w:rPr>
        <w:rStyle w:val="Puslapionumeris"/>
        <w:sz w:val="22"/>
        <w:szCs w:val="22"/>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0F35"/>
    <w:multiLevelType w:val="hybridMultilevel"/>
    <w:tmpl w:val="14C05F6C"/>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E52FFA"/>
    <w:multiLevelType w:val="hybridMultilevel"/>
    <w:tmpl w:val="9990D4F2"/>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EA364F"/>
    <w:multiLevelType w:val="hybridMultilevel"/>
    <w:tmpl w:val="65026B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DA0B94"/>
    <w:multiLevelType w:val="hybridMultilevel"/>
    <w:tmpl w:val="D00A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8146ED46"/>
    <w:lvl w:ilvl="0" w:tplc="2CBA6A8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0D6CE6"/>
    <w:multiLevelType w:val="hybridMultilevel"/>
    <w:tmpl w:val="19E26912"/>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3503C8F"/>
    <w:multiLevelType w:val="hybridMultilevel"/>
    <w:tmpl w:val="EAC8A7BE"/>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6DB794C"/>
    <w:multiLevelType w:val="hybridMultilevel"/>
    <w:tmpl w:val="69D20000"/>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09898965">
    <w:abstractNumId w:val="4"/>
  </w:num>
  <w:num w:numId="2" w16cid:durableId="1576742656">
    <w:abstractNumId w:val="6"/>
  </w:num>
  <w:num w:numId="3" w16cid:durableId="973950136">
    <w:abstractNumId w:val="5"/>
  </w:num>
  <w:num w:numId="4" w16cid:durableId="1008141295">
    <w:abstractNumId w:val="1"/>
  </w:num>
  <w:num w:numId="5" w16cid:durableId="621309111">
    <w:abstractNumId w:val="7"/>
  </w:num>
  <w:num w:numId="6" w16cid:durableId="648248279">
    <w:abstractNumId w:val="0"/>
  </w:num>
  <w:num w:numId="7" w16cid:durableId="30767797">
    <w:abstractNumId w:val="2"/>
  </w:num>
  <w:num w:numId="8" w16cid:durableId="1610507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F6"/>
    <w:rsid w:val="00162F52"/>
    <w:rsid w:val="00222FED"/>
    <w:rsid w:val="003F78F6"/>
    <w:rsid w:val="005F173E"/>
    <w:rsid w:val="00682E11"/>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F80D0"/>
  <w15:chartTrackingRefBased/>
  <w15:docId w15:val="{AE8336DC-8AAC-46B1-BF00-AB2C5DF0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78F6"/>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3F7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F7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F78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3F78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78F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F78F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78F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F78F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78F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78F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78F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78F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3F78F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78F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F78F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78F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F78F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78F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F78F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78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78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78F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78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78F6"/>
    <w:rPr>
      <w:i/>
      <w:iCs/>
      <w:color w:val="404040" w:themeColor="text1" w:themeTint="BF"/>
    </w:rPr>
  </w:style>
  <w:style w:type="paragraph" w:styleId="Sraopastraipa">
    <w:name w:val="List Paragraph"/>
    <w:basedOn w:val="prastasis"/>
    <w:uiPriority w:val="34"/>
    <w:qFormat/>
    <w:rsid w:val="003F78F6"/>
    <w:pPr>
      <w:ind w:left="720"/>
      <w:contextualSpacing/>
    </w:pPr>
  </w:style>
  <w:style w:type="character" w:styleId="Rykuspabraukimas">
    <w:name w:val="Intense Emphasis"/>
    <w:basedOn w:val="Numatytasispastraiposriftas"/>
    <w:uiPriority w:val="21"/>
    <w:qFormat/>
    <w:rsid w:val="003F78F6"/>
    <w:rPr>
      <w:i/>
      <w:iCs/>
      <w:color w:val="0F4761" w:themeColor="accent1" w:themeShade="BF"/>
    </w:rPr>
  </w:style>
  <w:style w:type="paragraph" w:styleId="Iskirtacitata">
    <w:name w:val="Intense Quote"/>
    <w:basedOn w:val="prastasis"/>
    <w:next w:val="prastasis"/>
    <w:link w:val="IskirtacitataDiagrama"/>
    <w:uiPriority w:val="30"/>
    <w:qFormat/>
    <w:rsid w:val="003F7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78F6"/>
    <w:rPr>
      <w:i/>
      <w:iCs/>
      <w:color w:val="0F4761" w:themeColor="accent1" w:themeShade="BF"/>
    </w:rPr>
  </w:style>
  <w:style w:type="character" w:styleId="Rykinuoroda">
    <w:name w:val="Intense Reference"/>
    <w:basedOn w:val="Numatytasispastraiposriftas"/>
    <w:uiPriority w:val="32"/>
    <w:qFormat/>
    <w:rsid w:val="003F78F6"/>
    <w:rPr>
      <w:b/>
      <w:bCs/>
      <w:smallCaps/>
      <w:color w:val="0F4761" w:themeColor="accent1" w:themeShade="BF"/>
      <w:spacing w:val="5"/>
    </w:rPr>
  </w:style>
  <w:style w:type="paragraph" w:customStyle="1" w:styleId="PI-1EMEASMCA">
    <w:name w:val="PI-1 EMEA_SMCA"/>
    <w:basedOn w:val="Antrat2"/>
    <w:autoRedefine/>
    <w:rsid w:val="003F78F6"/>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PI-2EMEASMCA">
    <w:name w:val="PI-2 EMEA_SMCA"/>
    <w:basedOn w:val="Antrat3"/>
    <w:autoRedefine/>
    <w:rsid w:val="003F78F6"/>
    <w:pPr>
      <w:tabs>
        <w:tab w:val="left" w:pos="567"/>
      </w:tabs>
      <w:spacing w:before="0" w:after="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uiPriority w:val="99"/>
    <w:rsid w:val="003F78F6"/>
    <w:rPr>
      <w:sz w:val="22"/>
      <w:szCs w:val="22"/>
    </w:rPr>
  </w:style>
  <w:style w:type="paragraph" w:customStyle="1" w:styleId="TTEMEASMCA">
    <w:name w:val="TT EMEA_SMCA"/>
    <w:basedOn w:val="Antrat1"/>
    <w:link w:val="TTEMEASMCAChar"/>
    <w:autoRedefine/>
    <w:rsid w:val="003F78F6"/>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3F78F6"/>
    <w:rPr>
      <w:rFonts w:eastAsia="Times New Roman"/>
      <w:b/>
      <w:caps/>
      <w:kern w:val="0"/>
      <w:lang w:val="en-US"/>
      <w14:ligatures w14:val="none"/>
    </w:rPr>
  </w:style>
  <w:style w:type="paragraph" w:customStyle="1" w:styleId="BT-EMEASMCA">
    <w:name w:val="BT- EMEA_SMCA"/>
    <w:basedOn w:val="BTEMEASMCA"/>
    <w:autoRedefine/>
    <w:uiPriority w:val="99"/>
    <w:rsid w:val="003F78F6"/>
    <w:pPr>
      <w:numPr>
        <w:numId w:val="1"/>
      </w:numPr>
      <w:tabs>
        <w:tab w:val="clear" w:pos="720"/>
        <w:tab w:val="num" w:pos="360"/>
        <w:tab w:val="num" w:pos="567"/>
      </w:tabs>
      <w:ind w:left="567" w:hanging="567"/>
    </w:pPr>
    <w:rPr>
      <w:noProof/>
    </w:rPr>
  </w:style>
  <w:style w:type="paragraph" w:customStyle="1" w:styleId="PI-3EMEASMCA">
    <w:name w:val="PI-3 EMEA_SMCA"/>
    <w:basedOn w:val="prastasis"/>
    <w:autoRedefine/>
    <w:uiPriority w:val="99"/>
    <w:rsid w:val="003F78F6"/>
    <w:pPr>
      <w:spacing w:line="220" w:lineRule="exact"/>
    </w:pPr>
    <w:rPr>
      <w:b/>
      <w:bCs/>
      <w:sz w:val="22"/>
      <w:szCs w:val="22"/>
    </w:rPr>
  </w:style>
  <w:style w:type="paragraph" w:customStyle="1" w:styleId="BTbEMEASMCA">
    <w:name w:val="BT(b) EMEA_SMCA"/>
    <w:basedOn w:val="BTEMEASMCA"/>
    <w:autoRedefine/>
    <w:rsid w:val="003F78F6"/>
    <w:rPr>
      <w:b/>
      <w:noProof/>
    </w:rPr>
  </w:style>
  <w:style w:type="character" w:customStyle="1" w:styleId="BTEMEASMCAChar">
    <w:name w:val="BT EMEA_SMCA Char"/>
    <w:link w:val="BTEMEASMCA"/>
    <w:uiPriority w:val="99"/>
    <w:rsid w:val="003F78F6"/>
    <w:rPr>
      <w:rFonts w:eastAsia="Times New Roman"/>
      <w:kern w:val="0"/>
      <w14:ligatures w14:val="none"/>
    </w:rPr>
  </w:style>
  <w:style w:type="paragraph" w:styleId="Porat">
    <w:name w:val="footer"/>
    <w:basedOn w:val="prastasis"/>
    <w:link w:val="PoratDiagrama"/>
    <w:rsid w:val="003F78F6"/>
    <w:pPr>
      <w:tabs>
        <w:tab w:val="center" w:pos="4819"/>
        <w:tab w:val="right" w:pos="9638"/>
      </w:tabs>
    </w:pPr>
  </w:style>
  <w:style w:type="character" w:customStyle="1" w:styleId="PoratDiagrama">
    <w:name w:val="Poraštė Diagrama"/>
    <w:basedOn w:val="Numatytasispastraiposriftas"/>
    <w:link w:val="Porat"/>
    <w:rsid w:val="003F78F6"/>
    <w:rPr>
      <w:rFonts w:eastAsia="Times New Roman"/>
      <w:kern w:val="0"/>
      <w:sz w:val="24"/>
      <w:szCs w:val="24"/>
      <w14:ligatures w14:val="none"/>
    </w:rPr>
  </w:style>
  <w:style w:type="character" w:styleId="Puslapionumeris">
    <w:name w:val="page number"/>
    <w:rsid w:val="003F78F6"/>
  </w:style>
  <w:style w:type="paragraph" w:customStyle="1" w:styleId="Default">
    <w:name w:val="Default"/>
    <w:uiPriority w:val="99"/>
    <w:rsid w:val="003F78F6"/>
    <w:pPr>
      <w:autoSpaceDE w:val="0"/>
      <w:autoSpaceDN w:val="0"/>
      <w:adjustRightInd w:val="0"/>
      <w:spacing w:after="0" w:line="240" w:lineRule="auto"/>
    </w:pPr>
    <w:rPr>
      <w:rFonts w:eastAsia="SimSun"/>
      <w:color w:val="000000"/>
      <w:kern w:val="0"/>
      <w:sz w:val="24"/>
      <w:szCs w:val="24"/>
      <w:lang w:val="en-US" w:eastAsia="zh-CN"/>
      <w14:ligatures w14:val="none"/>
    </w:rPr>
  </w:style>
  <w:style w:type="paragraph" w:customStyle="1" w:styleId="Sraopastraipa1">
    <w:name w:val="Sąrašo pastraipa1"/>
    <w:basedOn w:val="prastasis"/>
    <w:rsid w:val="003F78F6"/>
    <w:pPr>
      <w:spacing w:after="200" w:line="276" w:lineRule="auto"/>
      <w:ind w:left="720"/>
      <w:contextualSpacing/>
    </w:pPr>
    <w:rPr>
      <w:rFonts w:ascii="Calibri" w:eastAsia="SimSun" w:hAnsi="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12042</Words>
  <Characters>6864</Characters>
  <Application>Microsoft Office Word</Application>
  <DocSecurity>0</DocSecurity>
  <Lines>57</Lines>
  <Paragraphs>37</Paragraphs>
  <ScaleCrop>false</ScaleCrop>
  <Company/>
  <LinksUpToDate>false</LinksUpToDate>
  <CharactersWithSpaces>18869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2026-04-28T08:06:00Z</dcterms:created>
  <dcterms:modified xsi:type="dcterms:W3CDTF">2026-04-28T08:08:00Z</dcterms:modified>
</cp:coreProperties>
</file>