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B8753" w14:textId="77777777" w:rsidR="00904E07" w:rsidRPr="00302E89" w:rsidRDefault="00904E07" w:rsidP="00904E07">
      <w:pPr>
        <w:pStyle w:val="Pagrindinistekstas"/>
        <w:spacing w:after="0"/>
        <w:rPr>
          <w:szCs w:val="22"/>
        </w:rPr>
      </w:pPr>
    </w:p>
    <w:p w14:paraId="75F356A3" w14:textId="77777777" w:rsidR="00904E07" w:rsidRPr="00302E89" w:rsidRDefault="00904E07" w:rsidP="00904E07">
      <w:pPr>
        <w:pStyle w:val="Pagrindinistekstas"/>
        <w:spacing w:after="0"/>
        <w:rPr>
          <w:szCs w:val="22"/>
        </w:rPr>
      </w:pPr>
    </w:p>
    <w:p w14:paraId="134FA31A" w14:textId="77777777" w:rsidR="00904E07" w:rsidRPr="00302E89" w:rsidRDefault="00904E07" w:rsidP="00904E07">
      <w:pPr>
        <w:pStyle w:val="Pagrindinistekstas"/>
        <w:spacing w:after="0"/>
        <w:rPr>
          <w:szCs w:val="22"/>
        </w:rPr>
      </w:pPr>
    </w:p>
    <w:p w14:paraId="7130E7E5" w14:textId="77777777" w:rsidR="00904E07" w:rsidRPr="00302E89" w:rsidRDefault="00904E07" w:rsidP="00904E07">
      <w:pPr>
        <w:pStyle w:val="Pagrindinistekstas"/>
        <w:spacing w:after="0"/>
        <w:rPr>
          <w:szCs w:val="22"/>
        </w:rPr>
      </w:pPr>
    </w:p>
    <w:p w14:paraId="7C3D3905" w14:textId="77777777" w:rsidR="00904E07" w:rsidRPr="00302E89" w:rsidRDefault="00904E07" w:rsidP="00904E07">
      <w:pPr>
        <w:pStyle w:val="Pagrindinistekstas"/>
        <w:spacing w:after="0"/>
        <w:rPr>
          <w:szCs w:val="22"/>
        </w:rPr>
      </w:pPr>
    </w:p>
    <w:p w14:paraId="53C16655" w14:textId="77777777" w:rsidR="00904E07" w:rsidRPr="00302E89" w:rsidRDefault="00904E07" w:rsidP="00904E07">
      <w:pPr>
        <w:pStyle w:val="Pagrindinistekstas"/>
        <w:spacing w:after="0"/>
        <w:rPr>
          <w:szCs w:val="22"/>
        </w:rPr>
      </w:pPr>
    </w:p>
    <w:p w14:paraId="3D7FABE9" w14:textId="77777777" w:rsidR="00904E07" w:rsidRPr="00302E89" w:rsidRDefault="00904E07" w:rsidP="00904E07">
      <w:pPr>
        <w:pStyle w:val="Pagrindinistekstas"/>
        <w:spacing w:after="0"/>
        <w:rPr>
          <w:szCs w:val="22"/>
        </w:rPr>
      </w:pPr>
    </w:p>
    <w:p w14:paraId="65F2EC19" w14:textId="77777777" w:rsidR="00904E07" w:rsidRPr="00302E89" w:rsidRDefault="00904E07" w:rsidP="00904E07">
      <w:pPr>
        <w:pStyle w:val="Pagrindinistekstas"/>
        <w:spacing w:after="0"/>
        <w:rPr>
          <w:szCs w:val="22"/>
        </w:rPr>
      </w:pPr>
    </w:p>
    <w:p w14:paraId="33586ED9" w14:textId="77777777" w:rsidR="00904E07" w:rsidRPr="00302E89" w:rsidRDefault="00904E07" w:rsidP="00904E07">
      <w:pPr>
        <w:pStyle w:val="Pagrindinistekstas"/>
        <w:spacing w:after="0"/>
        <w:rPr>
          <w:szCs w:val="22"/>
        </w:rPr>
      </w:pPr>
    </w:p>
    <w:p w14:paraId="62A146A8" w14:textId="77777777" w:rsidR="00904E07" w:rsidRPr="00302E89" w:rsidRDefault="00904E07" w:rsidP="00904E07">
      <w:pPr>
        <w:pStyle w:val="Pagrindinistekstas"/>
        <w:spacing w:after="0"/>
        <w:rPr>
          <w:szCs w:val="22"/>
        </w:rPr>
      </w:pPr>
    </w:p>
    <w:p w14:paraId="60209457" w14:textId="77777777" w:rsidR="00904E07" w:rsidRPr="00302E89" w:rsidRDefault="00904E07" w:rsidP="00904E07">
      <w:pPr>
        <w:pStyle w:val="Pagrindinistekstas"/>
        <w:spacing w:after="0"/>
        <w:rPr>
          <w:szCs w:val="22"/>
        </w:rPr>
      </w:pPr>
    </w:p>
    <w:p w14:paraId="5CE7AA5E" w14:textId="77777777" w:rsidR="00904E07" w:rsidRPr="00302E89" w:rsidRDefault="00904E07" w:rsidP="00904E07">
      <w:pPr>
        <w:pStyle w:val="Pagrindinistekstas"/>
        <w:spacing w:after="0"/>
        <w:rPr>
          <w:szCs w:val="22"/>
        </w:rPr>
      </w:pPr>
    </w:p>
    <w:p w14:paraId="3E7FAD0B" w14:textId="77777777" w:rsidR="00904E07" w:rsidRPr="00302E89" w:rsidRDefault="00904E07" w:rsidP="00904E07">
      <w:pPr>
        <w:pStyle w:val="Pagrindinistekstas"/>
        <w:spacing w:after="0"/>
        <w:rPr>
          <w:szCs w:val="22"/>
        </w:rPr>
      </w:pPr>
    </w:p>
    <w:p w14:paraId="431E511E" w14:textId="77777777" w:rsidR="00904E07" w:rsidRPr="00302E89" w:rsidRDefault="00904E07" w:rsidP="00904E07">
      <w:pPr>
        <w:pStyle w:val="Pagrindinistekstas"/>
        <w:spacing w:after="0"/>
        <w:rPr>
          <w:szCs w:val="22"/>
        </w:rPr>
      </w:pPr>
    </w:p>
    <w:p w14:paraId="7D1AC8BB" w14:textId="77777777" w:rsidR="00904E07" w:rsidRPr="00302E89" w:rsidRDefault="00904E07" w:rsidP="00904E07">
      <w:pPr>
        <w:pStyle w:val="Pagrindinistekstas"/>
        <w:spacing w:after="0"/>
        <w:rPr>
          <w:szCs w:val="22"/>
        </w:rPr>
      </w:pPr>
    </w:p>
    <w:p w14:paraId="0793B02A" w14:textId="77777777" w:rsidR="00904E07" w:rsidRPr="00302E89" w:rsidRDefault="00904E07" w:rsidP="00904E07">
      <w:pPr>
        <w:pStyle w:val="Pagrindinistekstas"/>
        <w:spacing w:after="0"/>
        <w:rPr>
          <w:szCs w:val="22"/>
        </w:rPr>
      </w:pPr>
    </w:p>
    <w:p w14:paraId="47D9E30B" w14:textId="77777777" w:rsidR="00904E07" w:rsidRPr="00302E89" w:rsidRDefault="00904E07" w:rsidP="00904E07">
      <w:pPr>
        <w:pStyle w:val="Pagrindinistekstas"/>
        <w:spacing w:after="0"/>
        <w:rPr>
          <w:szCs w:val="22"/>
        </w:rPr>
      </w:pPr>
    </w:p>
    <w:p w14:paraId="0CE80826" w14:textId="77777777" w:rsidR="00904E07" w:rsidRPr="00302E89" w:rsidRDefault="00904E07" w:rsidP="00904E07">
      <w:pPr>
        <w:pStyle w:val="Pagrindinistekstas"/>
        <w:spacing w:after="0"/>
        <w:rPr>
          <w:szCs w:val="22"/>
        </w:rPr>
      </w:pPr>
    </w:p>
    <w:p w14:paraId="3C8D438A" w14:textId="77777777" w:rsidR="00904E07" w:rsidRPr="00302E89" w:rsidRDefault="00904E07" w:rsidP="00904E07">
      <w:pPr>
        <w:pStyle w:val="Pagrindinistekstas"/>
        <w:spacing w:after="0"/>
        <w:rPr>
          <w:szCs w:val="22"/>
        </w:rPr>
      </w:pPr>
    </w:p>
    <w:p w14:paraId="1264E5A5" w14:textId="77777777" w:rsidR="00904E07" w:rsidRPr="00302E89" w:rsidRDefault="00904E07" w:rsidP="00904E07">
      <w:pPr>
        <w:pStyle w:val="Pagrindinistekstas"/>
        <w:spacing w:after="0"/>
        <w:rPr>
          <w:szCs w:val="22"/>
        </w:rPr>
      </w:pPr>
    </w:p>
    <w:p w14:paraId="43CA9C9E" w14:textId="77777777" w:rsidR="00904E07" w:rsidRPr="00302E89" w:rsidRDefault="00904E07" w:rsidP="00904E07">
      <w:pPr>
        <w:pStyle w:val="Pagrindinistekstas"/>
        <w:spacing w:after="0"/>
        <w:rPr>
          <w:szCs w:val="22"/>
        </w:rPr>
      </w:pPr>
    </w:p>
    <w:p w14:paraId="4EE743A5" w14:textId="77777777" w:rsidR="00904E07" w:rsidRPr="00302E89" w:rsidRDefault="00904E07" w:rsidP="00904E07">
      <w:pPr>
        <w:pStyle w:val="Pagrindinistekstas"/>
        <w:spacing w:after="0"/>
        <w:rPr>
          <w:szCs w:val="22"/>
        </w:rPr>
      </w:pPr>
    </w:p>
    <w:p w14:paraId="191B0083" w14:textId="77777777" w:rsidR="00904E07" w:rsidRPr="00302E89" w:rsidRDefault="00904E07" w:rsidP="00904E07">
      <w:pPr>
        <w:pStyle w:val="Pagrindinistekstas"/>
        <w:spacing w:after="0"/>
        <w:rPr>
          <w:szCs w:val="22"/>
        </w:rPr>
      </w:pPr>
    </w:p>
    <w:p w14:paraId="3BEF66D3" w14:textId="77777777" w:rsidR="00904E07" w:rsidRPr="00302E89" w:rsidRDefault="00904E07" w:rsidP="00904E07">
      <w:pPr>
        <w:pStyle w:val="Pavadinimas"/>
        <w:rPr>
          <w:noProof w:val="0"/>
        </w:rPr>
      </w:pPr>
      <w:r w:rsidRPr="00302E89">
        <w:rPr>
          <w:noProof w:val="0"/>
        </w:rPr>
        <w:t>I PRIEDAS</w:t>
      </w:r>
    </w:p>
    <w:p w14:paraId="6A488032" w14:textId="77777777" w:rsidR="00904E07" w:rsidRPr="00302E89" w:rsidRDefault="00904E07" w:rsidP="00904E07">
      <w:pPr>
        <w:pStyle w:val="Pagrindinistekstas"/>
        <w:spacing w:after="0"/>
        <w:jc w:val="center"/>
        <w:rPr>
          <w:b/>
          <w:szCs w:val="22"/>
        </w:rPr>
      </w:pPr>
    </w:p>
    <w:p w14:paraId="7A6AEC4E" w14:textId="77777777" w:rsidR="00904E07" w:rsidRPr="00302E89" w:rsidRDefault="00904E07" w:rsidP="00904E07">
      <w:pPr>
        <w:pStyle w:val="Pavadinimas"/>
        <w:rPr>
          <w:noProof w:val="0"/>
        </w:rPr>
      </w:pPr>
      <w:r w:rsidRPr="00302E89">
        <w:rPr>
          <w:noProof w:val="0"/>
        </w:rPr>
        <w:t>PREPARATO CHARAKTERISTIKŲ SANTRAUKA</w:t>
      </w:r>
    </w:p>
    <w:p w14:paraId="72F86CFC" w14:textId="77777777" w:rsidR="00904E07" w:rsidRPr="00302E89" w:rsidRDefault="00904E07" w:rsidP="00904E07">
      <w:pPr>
        <w:pStyle w:val="Pagrindinistekstas"/>
        <w:spacing w:after="0"/>
        <w:rPr>
          <w:szCs w:val="22"/>
        </w:rPr>
      </w:pPr>
    </w:p>
    <w:p w14:paraId="3F79FB1B" w14:textId="77777777" w:rsidR="00904E07" w:rsidRPr="00302E89" w:rsidRDefault="00904E07" w:rsidP="00904E07">
      <w:pPr>
        <w:pStyle w:val="Antrat2"/>
        <w:jc w:val="left"/>
      </w:pPr>
      <w:r w:rsidRPr="00302E89">
        <w:br w:type="page"/>
      </w:r>
      <w:r w:rsidRPr="00302E89">
        <w:lastRenderedPageBreak/>
        <w:t>1.</w:t>
      </w:r>
      <w:r w:rsidRPr="00302E89">
        <w:tab/>
        <w:t>VAISTINIO PREPARATO PAVADINIMAS</w:t>
      </w:r>
    </w:p>
    <w:p w14:paraId="45A30284" w14:textId="77777777" w:rsidR="00904E07" w:rsidRPr="00302E89" w:rsidRDefault="00904E07" w:rsidP="00904E07">
      <w:pPr>
        <w:pStyle w:val="Pagrindinistekstas"/>
        <w:spacing w:after="0"/>
        <w:rPr>
          <w:szCs w:val="22"/>
        </w:rPr>
      </w:pPr>
    </w:p>
    <w:p w14:paraId="19A45547" w14:textId="77777777" w:rsidR="00904E07" w:rsidRPr="00302E89" w:rsidRDefault="00904E07" w:rsidP="00904E07">
      <w:pPr>
        <w:suppressAutoHyphens/>
        <w:rPr>
          <w:spacing w:val="-3"/>
          <w:szCs w:val="22"/>
        </w:rPr>
      </w:pPr>
      <w:proofErr w:type="spellStart"/>
      <w:r w:rsidRPr="00302E89">
        <w:rPr>
          <w:spacing w:val="-3"/>
          <w:szCs w:val="22"/>
        </w:rPr>
        <w:t>Ambrosan</w:t>
      </w:r>
      <w:proofErr w:type="spellEnd"/>
      <w:r w:rsidRPr="00302E89">
        <w:rPr>
          <w:spacing w:val="-3"/>
          <w:szCs w:val="22"/>
        </w:rPr>
        <w:t xml:space="preserve"> 30 mg tabletės</w:t>
      </w:r>
    </w:p>
    <w:p w14:paraId="506837AB" w14:textId="77777777" w:rsidR="00904E07" w:rsidRPr="00302E89" w:rsidRDefault="00904E07" w:rsidP="00904E07">
      <w:pPr>
        <w:pStyle w:val="Pagrindinistekstas"/>
        <w:spacing w:after="0"/>
        <w:rPr>
          <w:szCs w:val="22"/>
        </w:rPr>
      </w:pPr>
    </w:p>
    <w:p w14:paraId="492C81C6" w14:textId="77777777" w:rsidR="00904E07" w:rsidRPr="00302E89" w:rsidRDefault="00904E07" w:rsidP="00904E07">
      <w:pPr>
        <w:pStyle w:val="Pagrindinistekstas"/>
        <w:spacing w:after="0"/>
        <w:rPr>
          <w:szCs w:val="22"/>
        </w:rPr>
      </w:pPr>
    </w:p>
    <w:p w14:paraId="4B7B5CED" w14:textId="77777777" w:rsidR="00904E07" w:rsidRPr="00302E89" w:rsidRDefault="00904E07" w:rsidP="00904E07">
      <w:pPr>
        <w:pStyle w:val="Antrat2"/>
        <w:jc w:val="left"/>
      </w:pPr>
      <w:r w:rsidRPr="00302E89">
        <w:t>2.</w:t>
      </w:r>
      <w:r w:rsidRPr="00302E89">
        <w:tab/>
        <w:t>KOKYBINĖ IR KIEKYBINĖ SUDĖTIS</w:t>
      </w:r>
    </w:p>
    <w:p w14:paraId="56A8BB53" w14:textId="77777777" w:rsidR="00904E07" w:rsidRPr="00302E89" w:rsidRDefault="00904E07" w:rsidP="00904E07">
      <w:pPr>
        <w:pStyle w:val="Pagrindinistekstas"/>
        <w:spacing w:after="0"/>
        <w:rPr>
          <w:szCs w:val="22"/>
        </w:rPr>
      </w:pPr>
    </w:p>
    <w:p w14:paraId="22274714" w14:textId="77777777" w:rsidR="00904E07" w:rsidRPr="00302E89" w:rsidRDefault="00904E07" w:rsidP="00904E07">
      <w:pPr>
        <w:suppressAutoHyphens/>
        <w:rPr>
          <w:spacing w:val="-3"/>
          <w:szCs w:val="22"/>
        </w:rPr>
      </w:pPr>
      <w:r w:rsidRPr="00302E89">
        <w:rPr>
          <w:spacing w:val="-3"/>
          <w:szCs w:val="22"/>
        </w:rPr>
        <w:t xml:space="preserve">Kiekvienoje tabletėje yra 30 mg </w:t>
      </w:r>
      <w:proofErr w:type="spellStart"/>
      <w:r w:rsidRPr="00302E89">
        <w:rPr>
          <w:spacing w:val="-3"/>
          <w:szCs w:val="22"/>
        </w:rPr>
        <w:t>ambroksolio</w:t>
      </w:r>
      <w:proofErr w:type="spellEnd"/>
      <w:r w:rsidRPr="00302E89">
        <w:rPr>
          <w:spacing w:val="-3"/>
          <w:szCs w:val="22"/>
        </w:rPr>
        <w:t xml:space="preserve"> hidrochlorido.</w:t>
      </w:r>
    </w:p>
    <w:p w14:paraId="57DEA1A2" w14:textId="77777777" w:rsidR="00904E07" w:rsidRPr="00302E89" w:rsidRDefault="00904E07" w:rsidP="00904E07">
      <w:pPr>
        <w:suppressAutoHyphens/>
        <w:rPr>
          <w:spacing w:val="-3"/>
          <w:szCs w:val="22"/>
        </w:rPr>
      </w:pPr>
      <w:r w:rsidRPr="00302E89">
        <w:rPr>
          <w:spacing w:val="-3"/>
          <w:szCs w:val="22"/>
          <w:u w:val="single"/>
        </w:rPr>
        <w:t>Pagalbinė medžiaga, kurios poveikis žinomas</w:t>
      </w:r>
      <w:r w:rsidRPr="00302E89">
        <w:rPr>
          <w:spacing w:val="-3"/>
          <w:szCs w:val="22"/>
        </w:rPr>
        <w:t xml:space="preserve">: laktozė </w:t>
      </w:r>
      <w:proofErr w:type="spellStart"/>
      <w:r w:rsidRPr="00302E89">
        <w:rPr>
          <w:spacing w:val="-3"/>
          <w:szCs w:val="22"/>
        </w:rPr>
        <w:t>monohidratas</w:t>
      </w:r>
      <w:proofErr w:type="spellEnd"/>
      <w:r w:rsidRPr="00302E89">
        <w:rPr>
          <w:spacing w:val="-3"/>
          <w:szCs w:val="22"/>
        </w:rPr>
        <w:t xml:space="preserve"> (125 mg).</w:t>
      </w:r>
    </w:p>
    <w:p w14:paraId="12EB95C0" w14:textId="77777777" w:rsidR="00904E07" w:rsidRPr="00302E89" w:rsidRDefault="00904E07" w:rsidP="00904E07">
      <w:pPr>
        <w:pStyle w:val="Pagrindinistekstas"/>
        <w:spacing w:after="0"/>
        <w:rPr>
          <w:szCs w:val="22"/>
        </w:rPr>
      </w:pPr>
    </w:p>
    <w:p w14:paraId="72DCAEAE" w14:textId="77777777" w:rsidR="00904E07" w:rsidRPr="00302E89" w:rsidRDefault="00904E07" w:rsidP="00904E07">
      <w:pPr>
        <w:pStyle w:val="Pagrindinistekstas"/>
        <w:spacing w:after="0"/>
        <w:rPr>
          <w:szCs w:val="22"/>
        </w:rPr>
      </w:pPr>
      <w:r w:rsidRPr="00302E89">
        <w:rPr>
          <w:szCs w:val="22"/>
        </w:rPr>
        <w:t>Visos pagalbinės medžiagos išvardytos 6.1 skyriuje.</w:t>
      </w:r>
    </w:p>
    <w:p w14:paraId="17263170" w14:textId="77777777" w:rsidR="00904E07" w:rsidRPr="00302E89" w:rsidRDefault="00904E07" w:rsidP="00904E07">
      <w:pPr>
        <w:pStyle w:val="Pagrindinistekstas"/>
        <w:spacing w:after="0"/>
        <w:rPr>
          <w:szCs w:val="22"/>
        </w:rPr>
      </w:pPr>
    </w:p>
    <w:p w14:paraId="2F4362A4" w14:textId="77777777" w:rsidR="00904E07" w:rsidRPr="00302E89" w:rsidRDefault="00904E07" w:rsidP="00904E07">
      <w:pPr>
        <w:pStyle w:val="Pagrindinistekstas"/>
        <w:spacing w:after="0"/>
        <w:rPr>
          <w:szCs w:val="22"/>
        </w:rPr>
      </w:pPr>
    </w:p>
    <w:p w14:paraId="472BF5F5" w14:textId="77777777" w:rsidR="00904E07" w:rsidRPr="00302E89" w:rsidRDefault="00904E07" w:rsidP="00904E07">
      <w:pPr>
        <w:pStyle w:val="Antrat2"/>
        <w:jc w:val="left"/>
      </w:pPr>
      <w:r w:rsidRPr="00302E89">
        <w:t>3.</w:t>
      </w:r>
      <w:r w:rsidRPr="00302E89">
        <w:tab/>
        <w:t>FARMACINĖ FORMA</w:t>
      </w:r>
    </w:p>
    <w:p w14:paraId="7C87A3AC" w14:textId="77777777" w:rsidR="00904E07" w:rsidRPr="00302E89" w:rsidRDefault="00904E07" w:rsidP="00904E07">
      <w:pPr>
        <w:pStyle w:val="NoSpacing1"/>
      </w:pPr>
    </w:p>
    <w:p w14:paraId="7A9EFE5C" w14:textId="77777777" w:rsidR="00904E07" w:rsidRPr="00302E89" w:rsidRDefault="00904E07" w:rsidP="00904E07">
      <w:pPr>
        <w:pStyle w:val="NoSpacing1"/>
      </w:pPr>
      <w:r w:rsidRPr="00302E89">
        <w:t>Tabletė.</w:t>
      </w:r>
    </w:p>
    <w:p w14:paraId="4090F972" w14:textId="77777777" w:rsidR="00904E07" w:rsidRPr="00302E89" w:rsidRDefault="00904E07" w:rsidP="00904E07">
      <w:pPr>
        <w:pStyle w:val="NoSpacing1"/>
      </w:pPr>
    </w:p>
    <w:p w14:paraId="14BE6528" w14:textId="77777777" w:rsidR="00904E07" w:rsidRPr="00302E89" w:rsidRDefault="00904E07" w:rsidP="00904E07">
      <w:pPr>
        <w:pStyle w:val="NoSpacing1"/>
      </w:pPr>
      <w:r w:rsidRPr="00302E89">
        <w:t>Tabletės yra beveik baltos, plokščios, 9,0 mm skersmens, vienoje pusėje turinčios vagelę.</w:t>
      </w:r>
    </w:p>
    <w:p w14:paraId="673B61BB" w14:textId="77777777" w:rsidR="00904E07" w:rsidRPr="00302E89" w:rsidRDefault="00904E07" w:rsidP="00904E07">
      <w:pPr>
        <w:pStyle w:val="NoSpacing1"/>
        <w:rPr>
          <w:rStyle w:val="st1"/>
          <w:color w:val="222222"/>
        </w:rPr>
      </w:pPr>
      <w:r w:rsidRPr="00302E89">
        <w:rPr>
          <w:rStyle w:val="st1"/>
          <w:color w:val="222222"/>
        </w:rPr>
        <w:t xml:space="preserve">Tabletę galima padalyti į lygias dozes. </w:t>
      </w:r>
    </w:p>
    <w:p w14:paraId="6C213798" w14:textId="77777777" w:rsidR="00904E07" w:rsidRPr="00302E89" w:rsidRDefault="00904E07" w:rsidP="00904E07">
      <w:pPr>
        <w:pStyle w:val="NoSpacing1"/>
      </w:pPr>
    </w:p>
    <w:p w14:paraId="515EBB4D" w14:textId="77777777" w:rsidR="00904E07" w:rsidRPr="00302E89" w:rsidRDefault="00904E07" w:rsidP="00904E07">
      <w:pPr>
        <w:pStyle w:val="NoSpacing1"/>
      </w:pPr>
    </w:p>
    <w:p w14:paraId="3A446731" w14:textId="77777777" w:rsidR="00904E07" w:rsidRPr="00302E89" w:rsidRDefault="00904E07" w:rsidP="00904E07">
      <w:pPr>
        <w:pStyle w:val="Antrat2"/>
        <w:jc w:val="left"/>
      </w:pPr>
      <w:r w:rsidRPr="00302E89">
        <w:rPr>
          <w:caps/>
        </w:rPr>
        <w:t>4.</w:t>
      </w:r>
      <w:r w:rsidRPr="00302E89">
        <w:rPr>
          <w:caps/>
        </w:rPr>
        <w:tab/>
      </w:r>
      <w:r w:rsidRPr="00302E89">
        <w:t>KLINIKINĖ INFORMACIJA</w:t>
      </w:r>
    </w:p>
    <w:p w14:paraId="6D37A40E" w14:textId="77777777" w:rsidR="00904E07" w:rsidRPr="00302E89" w:rsidRDefault="00904E07" w:rsidP="00904E07">
      <w:pPr>
        <w:pStyle w:val="Pagrindinistekstas"/>
        <w:spacing w:after="0"/>
        <w:rPr>
          <w:szCs w:val="22"/>
        </w:rPr>
      </w:pPr>
    </w:p>
    <w:p w14:paraId="0A9DA473" w14:textId="77777777" w:rsidR="00904E07" w:rsidRPr="00302E89" w:rsidRDefault="00904E07" w:rsidP="00904E07">
      <w:pPr>
        <w:pStyle w:val="Antrat3"/>
      </w:pPr>
      <w:r w:rsidRPr="00302E89">
        <w:t>4.1</w:t>
      </w:r>
      <w:r w:rsidRPr="00302E89">
        <w:tab/>
        <w:t>Terapinės indikacijos</w:t>
      </w:r>
    </w:p>
    <w:p w14:paraId="5CBA90E3" w14:textId="77777777" w:rsidR="00904E07" w:rsidRPr="00302E89" w:rsidRDefault="00904E07" w:rsidP="00904E07">
      <w:pPr>
        <w:pStyle w:val="Pagrindinistekstas"/>
        <w:spacing w:after="0"/>
        <w:rPr>
          <w:szCs w:val="22"/>
        </w:rPr>
      </w:pPr>
    </w:p>
    <w:p w14:paraId="7C554EBF" w14:textId="77777777" w:rsidR="00904E07" w:rsidRPr="00302E89" w:rsidRDefault="00904E07" w:rsidP="00904E07">
      <w:pPr>
        <w:tabs>
          <w:tab w:val="left" w:pos="567"/>
        </w:tabs>
        <w:rPr>
          <w:szCs w:val="22"/>
        </w:rPr>
      </w:pPr>
      <w:r w:rsidRPr="00302E89">
        <w:rPr>
          <w:szCs w:val="22"/>
        </w:rPr>
        <w:t>Kvėpavimo takų sekreto skystinimas ligoniams, sergantiems ūmine arba lėtine bronchų ar plaučių liga, kurios metu sutrinka sekreto išskyrimas ir šalinimas.</w:t>
      </w:r>
    </w:p>
    <w:p w14:paraId="6FBAE002" w14:textId="77777777" w:rsidR="00904E07" w:rsidRPr="00302E89" w:rsidRDefault="00904E07" w:rsidP="00904E07">
      <w:pPr>
        <w:tabs>
          <w:tab w:val="left" w:pos="567"/>
        </w:tabs>
        <w:rPr>
          <w:szCs w:val="22"/>
        </w:rPr>
      </w:pPr>
    </w:p>
    <w:p w14:paraId="36649ADE" w14:textId="19E410B8" w:rsidR="00904E07" w:rsidRPr="00302E89" w:rsidRDefault="00904E07" w:rsidP="006C440E">
      <w:pPr>
        <w:pStyle w:val="Antrat3"/>
      </w:pPr>
      <w:r w:rsidRPr="00302E89">
        <w:t>4.2</w:t>
      </w:r>
      <w:r w:rsidRPr="00302E89">
        <w:tab/>
        <w:t>Dozavimas ir vartojimo metodas</w:t>
      </w:r>
    </w:p>
    <w:p w14:paraId="734CEDFA" w14:textId="77777777" w:rsidR="00652449" w:rsidRPr="00302E89" w:rsidRDefault="00652449" w:rsidP="00904E07">
      <w:pPr>
        <w:pStyle w:val="Pagrindinistekstas"/>
        <w:spacing w:after="0"/>
        <w:rPr>
          <w:szCs w:val="22"/>
          <w:u w:val="single"/>
        </w:rPr>
      </w:pPr>
    </w:p>
    <w:p w14:paraId="4C960EFD" w14:textId="27DC60B0" w:rsidR="00904E07" w:rsidRPr="00302E89" w:rsidRDefault="00904E07" w:rsidP="00904E07">
      <w:pPr>
        <w:pStyle w:val="Pagrindinistekstas"/>
        <w:spacing w:after="0"/>
        <w:rPr>
          <w:szCs w:val="22"/>
          <w:u w:val="single"/>
        </w:rPr>
      </w:pPr>
      <w:r w:rsidRPr="00302E89">
        <w:rPr>
          <w:szCs w:val="22"/>
          <w:u w:val="single"/>
        </w:rPr>
        <w:t>Dozavimas</w:t>
      </w:r>
    </w:p>
    <w:p w14:paraId="33C9DFAB" w14:textId="62195295" w:rsidR="00904E07" w:rsidRPr="00302E89" w:rsidRDefault="00904E07" w:rsidP="00904E07">
      <w:pPr>
        <w:pStyle w:val="Pagrindinistekstas"/>
        <w:spacing w:after="0"/>
        <w:rPr>
          <w:szCs w:val="22"/>
        </w:rPr>
      </w:pPr>
    </w:p>
    <w:p w14:paraId="1845F1E9" w14:textId="77777777" w:rsidR="0062489E" w:rsidRPr="00302E89" w:rsidRDefault="0062489E" w:rsidP="0062489E">
      <w:pPr>
        <w:pStyle w:val="Pagrindinistekstas"/>
        <w:spacing w:after="0"/>
        <w:rPr>
          <w:szCs w:val="22"/>
        </w:rPr>
      </w:pPr>
      <w:r w:rsidRPr="00302E89">
        <w:rPr>
          <w:szCs w:val="22"/>
        </w:rPr>
        <w:t xml:space="preserve">Žmonėms, sergantiems kepenų ar inkstų funkcijos nepakankamumu, dozės koreguoti nereikia. </w:t>
      </w:r>
    </w:p>
    <w:p w14:paraId="00820D54" w14:textId="77777777" w:rsidR="0062489E" w:rsidRPr="00302E89" w:rsidRDefault="0062489E" w:rsidP="00904E07">
      <w:pPr>
        <w:pStyle w:val="Pagrindinistekstas"/>
        <w:spacing w:after="0"/>
        <w:rPr>
          <w:szCs w:val="22"/>
        </w:rPr>
      </w:pPr>
    </w:p>
    <w:p w14:paraId="62968234" w14:textId="16006961" w:rsidR="00904E07" w:rsidRPr="00302E89" w:rsidRDefault="00904E07" w:rsidP="00904E07">
      <w:pPr>
        <w:tabs>
          <w:tab w:val="left" w:pos="567"/>
        </w:tabs>
        <w:rPr>
          <w:i/>
          <w:szCs w:val="22"/>
        </w:rPr>
      </w:pPr>
      <w:r w:rsidRPr="00302E89">
        <w:rPr>
          <w:i/>
          <w:szCs w:val="22"/>
        </w:rPr>
        <w:t xml:space="preserve">Suaugusieji </w:t>
      </w:r>
    </w:p>
    <w:p w14:paraId="0780556D" w14:textId="28D7610B" w:rsidR="00212CA6" w:rsidRPr="00302E89" w:rsidRDefault="00904E07" w:rsidP="00904E07">
      <w:pPr>
        <w:tabs>
          <w:tab w:val="left" w:pos="567"/>
        </w:tabs>
        <w:rPr>
          <w:szCs w:val="22"/>
        </w:rPr>
      </w:pPr>
      <w:r w:rsidRPr="00302E89">
        <w:rPr>
          <w:szCs w:val="22"/>
        </w:rPr>
        <w:t>Gerti po 1 tabletę 3 kartus per parą.</w:t>
      </w:r>
    </w:p>
    <w:p w14:paraId="09093C5F" w14:textId="0423A78C" w:rsidR="00904E07" w:rsidRPr="00302E89" w:rsidRDefault="00212CA6" w:rsidP="00904E07">
      <w:pPr>
        <w:tabs>
          <w:tab w:val="left" w:pos="567"/>
        </w:tabs>
        <w:rPr>
          <w:szCs w:val="22"/>
        </w:rPr>
      </w:pPr>
      <w:r w:rsidRPr="00302E89">
        <w:rPr>
          <w:szCs w:val="22"/>
        </w:rPr>
        <w:t>Gydomasis poveikis gali būti padidintas skiriant 2 tabletes 2 kartus per parą.</w:t>
      </w:r>
    </w:p>
    <w:p w14:paraId="68FA7655" w14:textId="77777777" w:rsidR="00212CA6" w:rsidRPr="00302E89" w:rsidRDefault="00212CA6" w:rsidP="00904E07">
      <w:pPr>
        <w:tabs>
          <w:tab w:val="left" w:pos="567"/>
        </w:tabs>
        <w:rPr>
          <w:i/>
          <w:szCs w:val="22"/>
        </w:rPr>
      </w:pPr>
    </w:p>
    <w:p w14:paraId="425DCA99" w14:textId="542D4D47" w:rsidR="00904E07" w:rsidRPr="00302E89" w:rsidRDefault="00904E07" w:rsidP="00904E07">
      <w:pPr>
        <w:tabs>
          <w:tab w:val="left" w:pos="567"/>
        </w:tabs>
        <w:rPr>
          <w:i/>
          <w:szCs w:val="22"/>
        </w:rPr>
      </w:pPr>
      <w:r w:rsidRPr="00302E89">
        <w:rPr>
          <w:i/>
          <w:szCs w:val="22"/>
        </w:rPr>
        <w:t>6-12 metų vaikai</w:t>
      </w:r>
    </w:p>
    <w:p w14:paraId="2332315E" w14:textId="77777777" w:rsidR="00904E07" w:rsidRPr="00302E89" w:rsidRDefault="00904E07" w:rsidP="00904E07">
      <w:pPr>
        <w:tabs>
          <w:tab w:val="left" w:pos="567"/>
        </w:tabs>
        <w:rPr>
          <w:szCs w:val="22"/>
        </w:rPr>
      </w:pPr>
      <w:r w:rsidRPr="00302E89">
        <w:rPr>
          <w:szCs w:val="22"/>
        </w:rPr>
        <w:t xml:space="preserve">Gerti po pusę tabletės (15 mg </w:t>
      </w:r>
      <w:proofErr w:type="spellStart"/>
      <w:r w:rsidRPr="00302E89">
        <w:rPr>
          <w:szCs w:val="22"/>
        </w:rPr>
        <w:t>ambroksolio</w:t>
      </w:r>
      <w:proofErr w:type="spellEnd"/>
      <w:r w:rsidRPr="00302E89">
        <w:rPr>
          <w:szCs w:val="22"/>
        </w:rPr>
        <w:t xml:space="preserve"> hidrochlorido) 2-3 kartus per parą. Didžiausia paros dozė 45 mg </w:t>
      </w:r>
      <w:proofErr w:type="spellStart"/>
      <w:r w:rsidRPr="00302E89">
        <w:rPr>
          <w:szCs w:val="22"/>
        </w:rPr>
        <w:t>ambroksolio</w:t>
      </w:r>
      <w:proofErr w:type="spellEnd"/>
      <w:r w:rsidRPr="00302E89">
        <w:rPr>
          <w:szCs w:val="22"/>
        </w:rPr>
        <w:t xml:space="preserve"> hidrochlorido.</w:t>
      </w:r>
    </w:p>
    <w:p w14:paraId="579C9832" w14:textId="77777777" w:rsidR="00904E07" w:rsidRPr="00302E89" w:rsidRDefault="00904E07" w:rsidP="00904E07">
      <w:pPr>
        <w:tabs>
          <w:tab w:val="left" w:pos="567"/>
        </w:tabs>
        <w:rPr>
          <w:szCs w:val="22"/>
          <w:u w:val="single"/>
        </w:rPr>
      </w:pPr>
    </w:p>
    <w:p w14:paraId="2D87A715" w14:textId="77777777" w:rsidR="00904E07" w:rsidRPr="00302E89" w:rsidRDefault="00904E07" w:rsidP="00904E07">
      <w:pPr>
        <w:rPr>
          <w:i/>
        </w:rPr>
      </w:pPr>
      <w:r w:rsidRPr="00302E89">
        <w:rPr>
          <w:i/>
        </w:rPr>
        <w:t>Jaunesni kaip 6 metų vaikai</w:t>
      </w:r>
    </w:p>
    <w:p w14:paraId="4821A034" w14:textId="77777777" w:rsidR="00904E07" w:rsidRPr="00302E89" w:rsidRDefault="00904E07" w:rsidP="00904E07">
      <w:r w:rsidRPr="00302E89">
        <w:t>Vartoti vaikams nerekomenduojama, kadangi vaistinio preparato sudėtyje yra per didelis veikliosios medžiagos kiekis.</w:t>
      </w:r>
    </w:p>
    <w:p w14:paraId="63DB58CD" w14:textId="77777777" w:rsidR="00904E07" w:rsidRPr="00302E89" w:rsidRDefault="00904E07" w:rsidP="00904E07">
      <w:pPr>
        <w:rPr>
          <w:szCs w:val="22"/>
        </w:rPr>
      </w:pPr>
    </w:p>
    <w:p w14:paraId="70EAA6C8" w14:textId="7C19EE22" w:rsidR="00904E07" w:rsidRPr="00302E89" w:rsidRDefault="00904E07" w:rsidP="00904E07">
      <w:pPr>
        <w:rPr>
          <w:szCs w:val="22"/>
          <w:u w:val="single"/>
        </w:rPr>
      </w:pPr>
      <w:r w:rsidRPr="00302E89">
        <w:rPr>
          <w:szCs w:val="22"/>
          <w:u w:val="single"/>
        </w:rPr>
        <w:t>Vartojimo metodas</w:t>
      </w:r>
    </w:p>
    <w:p w14:paraId="09D19719" w14:textId="77777777" w:rsidR="00DE485E" w:rsidRPr="00302E89" w:rsidRDefault="00DE485E" w:rsidP="00904E07">
      <w:pPr>
        <w:rPr>
          <w:szCs w:val="22"/>
        </w:rPr>
      </w:pPr>
    </w:p>
    <w:p w14:paraId="750D3F96" w14:textId="1E4C8C69" w:rsidR="00904E07" w:rsidRPr="00302E89" w:rsidRDefault="0062489E" w:rsidP="00904E07">
      <w:pPr>
        <w:tabs>
          <w:tab w:val="left" w:pos="567"/>
        </w:tabs>
        <w:rPr>
          <w:szCs w:val="22"/>
        </w:rPr>
      </w:pPr>
      <w:r w:rsidRPr="00302E89">
        <w:rPr>
          <w:szCs w:val="22"/>
        </w:rPr>
        <w:t xml:space="preserve">Tabletes galima vartoti valgio metu arba nevalgius </w:t>
      </w:r>
      <w:r w:rsidR="00904E07" w:rsidRPr="00302E89">
        <w:rPr>
          <w:szCs w:val="22"/>
        </w:rPr>
        <w:t>užgeriant skysčiu.</w:t>
      </w:r>
    </w:p>
    <w:p w14:paraId="184D644A" w14:textId="77777777" w:rsidR="00904E07" w:rsidRPr="00302E89" w:rsidRDefault="00904E07" w:rsidP="00904E07">
      <w:pPr>
        <w:pStyle w:val="Pagrindinistekstas"/>
        <w:spacing w:after="0"/>
        <w:rPr>
          <w:szCs w:val="22"/>
        </w:rPr>
      </w:pPr>
    </w:p>
    <w:p w14:paraId="6C0D3C07" w14:textId="77777777" w:rsidR="00904E07" w:rsidRPr="00302E89" w:rsidRDefault="00904E07" w:rsidP="00904E07">
      <w:pPr>
        <w:pStyle w:val="Antrat3"/>
      </w:pPr>
      <w:r w:rsidRPr="00302E89">
        <w:t>4.3</w:t>
      </w:r>
      <w:r w:rsidRPr="00302E89">
        <w:tab/>
        <w:t>Kontraindikacijos</w:t>
      </w:r>
    </w:p>
    <w:p w14:paraId="52C4CDE1" w14:textId="77777777" w:rsidR="00904E07" w:rsidRPr="00302E89" w:rsidRDefault="00904E07" w:rsidP="00904E07">
      <w:pPr>
        <w:pStyle w:val="Pagrindinistekstas"/>
        <w:spacing w:after="0"/>
        <w:rPr>
          <w:szCs w:val="22"/>
        </w:rPr>
      </w:pPr>
    </w:p>
    <w:p w14:paraId="184F8CA9" w14:textId="185DC9B0" w:rsidR="0062489E" w:rsidRPr="00302E89" w:rsidRDefault="00904E07" w:rsidP="00904E07">
      <w:pPr>
        <w:tabs>
          <w:tab w:val="left" w:pos="567"/>
        </w:tabs>
        <w:rPr>
          <w:szCs w:val="22"/>
        </w:rPr>
      </w:pPr>
      <w:r w:rsidRPr="00302E89">
        <w:rPr>
          <w:spacing w:val="-3"/>
          <w:szCs w:val="22"/>
        </w:rPr>
        <w:t xml:space="preserve">Padidėjęs jautrumas </w:t>
      </w:r>
      <w:r w:rsidRPr="00302E89">
        <w:rPr>
          <w:szCs w:val="22"/>
        </w:rPr>
        <w:t>veikliajai</w:t>
      </w:r>
      <w:r w:rsidRPr="00302E89">
        <w:rPr>
          <w:spacing w:val="-3"/>
          <w:szCs w:val="22"/>
        </w:rPr>
        <w:t xml:space="preserve"> </w:t>
      </w:r>
      <w:r w:rsidRPr="00302E89">
        <w:rPr>
          <w:szCs w:val="22"/>
        </w:rPr>
        <w:t>arba bet kuriai 6.1 skyriuje nurodytai pagalbinei medžiagai.</w:t>
      </w:r>
    </w:p>
    <w:p w14:paraId="7DDC9697" w14:textId="77777777" w:rsidR="0062489E" w:rsidRPr="00302E89" w:rsidRDefault="0062489E" w:rsidP="00904E07">
      <w:pPr>
        <w:pStyle w:val="Pagrindinistekstas"/>
        <w:spacing w:after="0"/>
        <w:rPr>
          <w:szCs w:val="22"/>
        </w:rPr>
      </w:pPr>
    </w:p>
    <w:p w14:paraId="551B15B6" w14:textId="77777777" w:rsidR="00904E07" w:rsidRPr="00302E89" w:rsidRDefault="00904E07" w:rsidP="00904E07">
      <w:pPr>
        <w:pStyle w:val="Antrat3"/>
      </w:pPr>
      <w:r w:rsidRPr="00302E89">
        <w:t>4.4</w:t>
      </w:r>
      <w:r w:rsidRPr="00302E89">
        <w:tab/>
        <w:t>Specialūs įspėjimai ir atsargumo priemonės</w:t>
      </w:r>
    </w:p>
    <w:p w14:paraId="0B1CBF89" w14:textId="77777777" w:rsidR="00904E07" w:rsidRPr="00302E89" w:rsidRDefault="00904E07" w:rsidP="00904E07">
      <w:pPr>
        <w:suppressAutoHyphens/>
        <w:rPr>
          <w:spacing w:val="-3"/>
          <w:szCs w:val="22"/>
        </w:rPr>
      </w:pPr>
    </w:p>
    <w:p w14:paraId="68ECAB21" w14:textId="77777777" w:rsidR="00904E07" w:rsidRPr="00302E89" w:rsidRDefault="00904E07" w:rsidP="00904E07">
      <w:pPr>
        <w:pStyle w:val="Pagrindinistekstas"/>
        <w:spacing w:after="0"/>
        <w:rPr>
          <w:szCs w:val="22"/>
        </w:rPr>
      </w:pPr>
      <w:r w:rsidRPr="00302E89">
        <w:rPr>
          <w:szCs w:val="22"/>
        </w:rPr>
        <w:lastRenderedPageBreak/>
        <w:t xml:space="preserve">Nustatyta sunkių odos reakcijų, pvz., daugiaformės </w:t>
      </w:r>
      <w:proofErr w:type="spellStart"/>
      <w:r w:rsidRPr="00302E89">
        <w:rPr>
          <w:szCs w:val="22"/>
        </w:rPr>
        <w:t>eritemos</w:t>
      </w:r>
      <w:proofErr w:type="spellEnd"/>
      <w:r w:rsidRPr="00302E89">
        <w:rPr>
          <w:szCs w:val="22"/>
        </w:rPr>
        <w:t xml:space="preserve">, </w:t>
      </w:r>
      <w:proofErr w:type="spellStart"/>
      <w:r w:rsidRPr="00302E89">
        <w:rPr>
          <w:szCs w:val="22"/>
        </w:rPr>
        <w:t>Stivenso</w:t>
      </w:r>
      <w:proofErr w:type="spellEnd"/>
      <w:r w:rsidRPr="00302E89">
        <w:rPr>
          <w:szCs w:val="22"/>
        </w:rPr>
        <w:t xml:space="preserve">-Džonsono sindromo (SDS) / toksinės epidermio </w:t>
      </w:r>
      <w:proofErr w:type="spellStart"/>
      <w:r w:rsidRPr="00302E89">
        <w:rPr>
          <w:szCs w:val="22"/>
        </w:rPr>
        <w:t>nekrolizės</w:t>
      </w:r>
      <w:proofErr w:type="spellEnd"/>
      <w:r w:rsidRPr="00302E89">
        <w:rPr>
          <w:szCs w:val="22"/>
        </w:rPr>
        <w:t xml:space="preserve"> (TEN) ir ūminės </w:t>
      </w:r>
      <w:proofErr w:type="spellStart"/>
      <w:r w:rsidRPr="00302E89">
        <w:rPr>
          <w:szCs w:val="22"/>
        </w:rPr>
        <w:t>generalizuotos</w:t>
      </w:r>
      <w:proofErr w:type="spellEnd"/>
      <w:r w:rsidRPr="00302E89">
        <w:rPr>
          <w:szCs w:val="22"/>
        </w:rPr>
        <w:t xml:space="preserve"> </w:t>
      </w:r>
      <w:proofErr w:type="spellStart"/>
      <w:r w:rsidRPr="00302E89">
        <w:rPr>
          <w:szCs w:val="22"/>
        </w:rPr>
        <w:t>egzanteminės</w:t>
      </w:r>
      <w:proofErr w:type="spellEnd"/>
      <w:r w:rsidRPr="00302E89">
        <w:rPr>
          <w:szCs w:val="22"/>
        </w:rPr>
        <w:t xml:space="preserve"> </w:t>
      </w:r>
      <w:proofErr w:type="spellStart"/>
      <w:r w:rsidRPr="00302E89">
        <w:rPr>
          <w:szCs w:val="22"/>
        </w:rPr>
        <w:t>pustuliozės</w:t>
      </w:r>
      <w:proofErr w:type="spellEnd"/>
      <w:r w:rsidRPr="00302E89">
        <w:rPr>
          <w:szCs w:val="22"/>
        </w:rPr>
        <w:t xml:space="preserve"> (ŪGEP) atvejų, susijusių su </w:t>
      </w:r>
      <w:proofErr w:type="spellStart"/>
      <w:r w:rsidRPr="00302E89">
        <w:rPr>
          <w:szCs w:val="22"/>
        </w:rPr>
        <w:t>ambroksolio</w:t>
      </w:r>
      <w:proofErr w:type="spellEnd"/>
      <w:r w:rsidRPr="00302E89">
        <w:rPr>
          <w:szCs w:val="22"/>
        </w:rPr>
        <w:t xml:space="preserve"> hidrochlorido vartojimu. Jei yra progresuojančio odos išbėrimo (kartais susijusio su pūslelėmis ar gleivinės pažeidimais) simptomų ar požymių, reikia nedelsiant nutraukti gydymą ir kreiptis medicininės pagalbos.</w:t>
      </w:r>
    </w:p>
    <w:p w14:paraId="5A6E1250" w14:textId="77777777" w:rsidR="00904E07" w:rsidRPr="00302E89" w:rsidRDefault="00904E07" w:rsidP="00904E07">
      <w:pPr>
        <w:tabs>
          <w:tab w:val="left" w:pos="567"/>
        </w:tabs>
        <w:rPr>
          <w:szCs w:val="22"/>
        </w:rPr>
      </w:pPr>
    </w:p>
    <w:p w14:paraId="4BC17488" w14:textId="3A7B5D7B" w:rsidR="00904E07" w:rsidRPr="00302E89" w:rsidRDefault="00904E07" w:rsidP="00904E07">
      <w:pPr>
        <w:tabs>
          <w:tab w:val="left" w:pos="567"/>
        </w:tabs>
        <w:rPr>
          <w:szCs w:val="22"/>
        </w:rPr>
      </w:pPr>
      <w:r w:rsidRPr="00302E89">
        <w:rPr>
          <w:szCs w:val="22"/>
        </w:rPr>
        <w:t xml:space="preserve">Jei sutrikusi bronchų motorika ir padidėjusi gleivių sekrecija, pvz., dėl retai pasireiškiančio piktybinio </w:t>
      </w:r>
      <w:proofErr w:type="spellStart"/>
      <w:r w:rsidRPr="00302E89">
        <w:rPr>
          <w:szCs w:val="22"/>
        </w:rPr>
        <w:t>ciliarinio</w:t>
      </w:r>
      <w:proofErr w:type="spellEnd"/>
      <w:r w:rsidRPr="00302E89">
        <w:rPr>
          <w:szCs w:val="22"/>
        </w:rPr>
        <w:t xml:space="preserve"> sindromo, </w:t>
      </w:r>
      <w:proofErr w:type="spellStart"/>
      <w:r w:rsidRPr="00302E89">
        <w:rPr>
          <w:szCs w:val="22"/>
        </w:rPr>
        <w:t>ambroksolio</w:t>
      </w:r>
      <w:proofErr w:type="spellEnd"/>
      <w:r w:rsidRPr="00302E89">
        <w:rPr>
          <w:szCs w:val="22"/>
        </w:rPr>
        <w:t xml:space="preserve"> hidrochlorido reikia vartoti atsargiai, kadangi tokiu atveju dažniau galima sekreto stazė.</w:t>
      </w:r>
    </w:p>
    <w:p w14:paraId="409D8C99" w14:textId="0655FBE8" w:rsidR="00904E07" w:rsidRPr="00302E89" w:rsidRDefault="00904E07" w:rsidP="00904E07">
      <w:pPr>
        <w:tabs>
          <w:tab w:val="left" w:pos="567"/>
        </w:tabs>
        <w:rPr>
          <w:szCs w:val="22"/>
        </w:rPr>
      </w:pPr>
      <w:r w:rsidRPr="00302E89">
        <w:rPr>
          <w:szCs w:val="22"/>
        </w:rPr>
        <w:t xml:space="preserve">Jeigu yra inkstų ar sunkus kepenų funkcijos sutrikimas, </w:t>
      </w:r>
      <w:proofErr w:type="spellStart"/>
      <w:r w:rsidRPr="00302E89">
        <w:rPr>
          <w:szCs w:val="22"/>
        </w:rPr>
        <w:t>Ambrosan</w:t>
      </w:r>
      <w:proofErr w:type="spellEnd"/>
      <w:r w:rsidRPr="00302E89">
        <w:rPr>
          <w:szCs w:val="22"/>
        </w:rPr>
        <w:t xml:space="preserve"> galima vartoti tik </w:t>
      </w:r>
      <w:r w:rsidR="0062489E" w:rsidRPr="00302E89">
        <w:rPr>
          <w:szCs w:val="22"/>
        </w:rPr>
        <w:t>pasitarus su gydytoju</w:t>
      </w:r>
      <w:r w:rsidRPr="00302E89">
        <w:rPr>
          <w:szCs w:val="22"/>
        </w:rPr>
        <w:t xml:space="preserve">. Tikėtina, kad pacientų, kuriems yra sunkus inkstų nepakankamumas, organizme gali kauptis pro inkstus išsiskiriančių kepenyse susiformavusių </w:t>
      </w:r>
      <w:proofErr w:type="spellStart"/>
      <w:r w:rsidRPr="00302E89">
        <w:rPr>
          <w:szCs w:val="22"/>
        </w:rPr>
        <w:t>ambroksolio</w:t>
      </w:r>
      <w:proofErr w:type="spellEnd"/>
      <w:r w:rsidR="003420BB" w:rsidRPr="00302E89">
        <w:t xml:space="preserve"> </w:t>
      </w:r>
      <w:r w:rsidR="003420BB" w:rsidRPr="00302E89">
        <w:rPr>
          <w:szCs w:val="22"/>
        </w:rPr>
        <w:t>hidrochlorido</w:t>
      </w:r>
      <w:r w:rsidRPr="00302E89">
        <w:rPr>
          <w:szCs w:val="22"/>
        </w:rPr>
        <w:t xml:space="preserve">, kaip ir bet kokių kitų vaistinių preparatų, kurie </w:t>
      </w:r>
      <w:proofErr w:type="spellStart"/>
      <w:r w:rsidRPr="00302E89">
        <w:rPr>
          <w:szCs w:val="22"/>
        </w:rPr>
        <w:t>metabolizuojami</w:t>
      </w:r>
      <w:proofErr w:type="spellEnd"/>
      <w:r w:rsidRPr="00302E89">
        <w:rPr>
          <w:szCs w:val="22"/>
        </w:rPr>
        <w:t xml:space="preserve"> kepenyse, o po to eliminuojami pro inkstus, metabolitų. </w:t>
      </w:r>
    </w:p>
    <w:p w14:paraId="7727AD3C" w14:textId="77777777" w:rsidR="00904E07" w:rsidRPr="00302E89" w:rsidRDefault="00904E07" w:rsidP="00904E07">
      <w:pPr>
        <w:pStyle w:val="Pagrindinistekstas"/>
        <w:spacing w:after="0"/>
        <w:rPr>
          <w:szCs w:val="22"/>
        </w:rPr>
      </w:pPr>
    </w:p>
    <w:p w14:paraId="08CD9259" w14:textId="3D28B193" w:rsidR="005D73B9" w:rsidRPr="00302E89" w:rsidRDefault="00904E07" w:rsidP="00BA3A62">
      <w:proofErr w:type="spellStart"/>
      <w:r w:rsidRPr="00302E89">
        <w:rPr>
          <w:szCs w:val="22"/>
        </w:rPr>
        <w:t>Ambrosan</w:t>
      </w:r>
      <w:proofErr w:type="spellEnd"/>
      <w:r w:rsidRPr="00302E89">
        <w:rPr>
          <w:szCs w:val="22"/>
        </w:rPr>
        <w:t xml:space="preserve"> sudėtyje yra laktozės. </w:t>
      </w:r>
      <w:r w:rsidR="00BA3A62" w:rsidRPr="00302E89">
        <w:t xml:space="preserve">Šio vaistinio preparato negalima vartoti pacientams, kuriems nustatytas retas paveldimas sutrikimas </w:t>
      </w:r>
      <w:proofErr w:type="spellStart"/>
      <w:r w:rsidR="00BA3A62" w:rsidRPr="00302E89">
        <w:t>galaktozės</w:t>
      </w:r>
      <w:proofErr w:type="spellEnd"/>
      <w:r w:rsidR="00BA3A62" w:rsidRPr="00302E89">
        <w:t xml:space="preserve"> </w:t>
      </w:r>
      <w:proofErr w:type="spellStart"/>
      <w:r w:rsidR="00BA3A62" w:rsidRPr="00302E89">
        <w:t>netoleravimas</w:t>
      </w:r>
      <w:proofErr w:type="spellEnd"/>
      <w:r w:rsidR="00BA3A62" w:rsidRPr="00302E89">
        <w:t xml:space="preserve">, visiškas laktazės stygius arba gliukozės ir </w:t>
      </w:r>
      <w:proofErr w:type="spellStart"/>
      <w:r w:rsidR="00BA3A62" w:rsidRPr="00302E89">
        <w:t>galaktozės</w:t>
      </w:r>
      <w:proofErr w:type="spellEnd"/>
      <w:r w:rsidR="00BA3A62" w:rsidRPr="00302E89">
        <w:t xml:space="preserve"> </w:t>
      </w:r>
      <w:proofErr w:type="spellStart"/>
      <w:r w:rsidR="00BA3A62" w:rsidRPr="00302E89">
        <w:t>malabsorbcija</w:t>
      </w:r>
      <w:proofErr w:type="spellEnd"/>
      <w:r w:rsidR="00BA3A62" w:rsidRPr="00302E89">
        <w:t xml:space="preserve">. </w:t>
      </w:r>
    </w:p>
    <w:p w14:paraId="1F36C86D" w14:textId="77777777" w:rsidR="00904E07" w:rsidRPr="00302E89" w:rsidRDefault="00904E07" w:rsidP="00BA3A62">
      <w:pPr>
        <w:rPr>
          <w:szCs w:val="22"/>
        </w:rPr>
      </w:pPr>
    </w:p>
    <w:p w14:paraId="13B3B725" w14:textId="77777777" w:rsidR="00904E07" w:rsidRPr="00302E89" w:rsidRDefault="00904E07" w:rsidP="00904E07">
      <w:pPr>
        <w:pStyle w:val="Antrat3"/>
      </w:pPr>
      <w:r w:rsidRPr="00302E89">
        <w:t>4.5</w:t>
      </w:r>
      <w:r w:rsidRPr="00302E89">
        <w:tab/>
        <w:t>Sąveika su kitais vaistiniais preparatais ir kitokia sąveika</w:t>
      </w:r>
    </w:p>
    <w:p w14:paraId="7085CD19" w14:textId="77777777" w:rsidR="00904E07" w:rsidRPr="00302E89" w:rsidRDefault="00904E07" w:rsidP="00904E07">
      <w:pPr>
        <w:pStyle w:val="Pagrindinistekstas"/>
        <w:spacing w:after="0"/>
        <w:rPr>
          <w:szCs w:val="22"/>
        </w:rPr>
      </w:pPr>
    </w:p>
    <w:p w14:paraId="53A6616B" w14:textId="73922AB8" w:rsidR="00863F1D" w:rsidRPr="00302E89" w:rsidRDefault="00863F1D" w:rsidP="00863F1D">
      <w:pPr>
        <w:pStyle w:val="Pagrindinistekstas"/>
        <w:spacing w:after="0"/>
        <w:rPr>
          <w:szCs w:val="22"/>
        </w:rPr>
      </w:pPr>
      <w:r w:rsidRPr="00302E89">
        <w:rPr>
          <w:szCs w:val="22"/>
        </w:rPr>
        <w:t xml:space="preserve">Kartu vartojant </w:t>
      </w:r>
      <w:proofErr w:type="spellStart"/>
      <w:r w:rsidRPr="00302E89">
        <w:rPr>
          <w:szCs w:val="22"/>
        </w:rPr>
        <w:t>ambroksol</w:t>
      </w:r>
      <w:r w:rsidR="000C1177" w:rsidRPr="00302E89">
        <w:rPr>
          <w:szCs w:val="22"/>
        </w:rPr>
        <w:t>io</w:t>
      </w:r>
      <w:proofErr w:type="spellEnd"/>
      <w:r w:rsidR="000C1177" w:rsidRPr="00302E89">
        <w:rPr>
          <w:szCs w:val="22"/>
        </w:rPr>
        <w:t xml:space="preserve"> hidrochlorido</w:t>
      </w:r>
      <w:r w:rsidRPr="00302E89">
        <w:rPr>
          <w:szCs w:val="22"/>
        </w:rPr>
        <w:t xml:space="preserve"> ir antibiotik</w:t>
      </w:r>
      <w:r w:rsidR="000C1177" w:rsidRPr="00302E89">
        <w:rPr>
          <w:szCs w:val="22"/>
        </w:rPr>
        <w:t>ų</w:t>
      </w:r>
      <w:r w:rsidRPr="00302E89">
        <w:rPr>
          <w:szCs w:val="22"/>
        </w:rPr>
        <w:t xml:space="preserve"> (pvz., </w:t>
      </w:r>
      <w:proofErr w:type="spellStart"/>
      <w:r w:rsidRPr="00302E89">
        <w:rPr>
          <w:szCs w:val="22"/>
        </w:rPr>
        <w:t>amoksicilino</w:t>
      </w:r>
      <w:proofErr w:type="spellEnd"/>
      <w:r w:rsidRPr="00302E89">
        <w:rPr>
          <w:szCs w:val="22"/>
        </w:rPr>
        <w:t xml:space="preserve">, </w:t>
      </w:r>
      <w:proofErr w:type="spellStart"/>
      <w:r w:rsidRPr="00302E89">
        <w:rPr>
          <w:szCs w:val="22"/>
        </w:rPr>
        <w:t>cefuroksimo</w:t>
      </w:r>
      <w:proofErr w:type="spellEnd"/>
      <w:r w:rsidRPr="00302E89">
        <w:rPr>
          <w:szCs w:val="22"/>
        </w:rPr>
        <w:t xml:space="preserve">, </w:t>
      </w:r>
      <w:proofErr w:type="spellStart"/>
      <w:r w:rsidRPr="00302E89">
        <w:rPr>
          <w:szCs w:val="22"/>
        </w:rPr>
        <w:t>eritromicino</w:t>
      </w:r>
      <w:proofErr w:type="spellEnd"/>
      <w:r w:rsidRPr="00302E89">
        <w:rPr>
          <w:szCs w:val="22"/>
        </w:rPr>
        <w:t xml:space="preserve">) padidėja antibiotikų koncentracija bronchų ir plaučių sekrete ir skrepliuose. </w:t>
      </w:r>
    </w:p>
    <w:p w14:paraId="2434E1A4" w14:textId="77777777" w:rsidR="00863F1D" w:rsidRPr="00302E89" w:rsidRDefault="00863F1D" w:rsidP="00863F1D">
      <w:pPr>
        <w:pStyle w:val="Pagrindinistekstas"/>
        <w:spacing w:after="0"/>
        <w:rPr>
          <w:szCs w:val="22"/>
        </w:rPr>
      </w:pPr>
    </w:p>
    <w:p w14:paraId="1FF8A039" w14:textId="2027715E" w:rsidR="00863F1D" w:rsidRPr="00302E89" w:rsidRDefault="00863F1D" w:rsidP="00863F1D">
      <w:pPr>
        <w:pStyle w:val="Pagrindinistekstas"/>
        <w:spacing w:after="0"/>
        <w:rPr>
          <w:szCs w:val="22"/>
        </w:rPr>
      </w:pPr>
      <w:r w:rsidRPr="00302E89">
        <w:rPr>
          <w:szCs w:val="22"/>
        </w:rPr>
        <w:t xml:space="preserve">Nebuvo pranešta apie kitas kliniškai reikšmingas sąveikas su kitais vaistiniais preparatais. </w:t>
      </w:r>
    </w:p>
    <w:p w14:paraId="0F1068D8" w14:textId="0E079330" w:rsidR="00904E07" w:rsidRPr="00302E89" w:rsidRDefault="00904E07" w:rsidP="00904E07">
      <w:pPr>
        <w:rPr>
          <w:szCs w:val="22"/>
        </w:rPr>
      </w:pPr>
      <w:r w:rsidRPr="00302E89">
        <w:rPr>
          <w:szCs w:val="22"/>
        </w:rPr>
        <w:t xml:space="preserve">Kartu su </w:t>
      </w:r>
      <w:proofErr w:type="spellStart"/>
      <w:r w:rsidRPr="00302E89">
        <w:rPr>
          <w:szCs w:val="22"/>
        </w:rPr>
        <w:t>Ambrosan</w:t>
      </w:r>
      <w:proofErr w:type="spellEnd"/>
      <w:r w:rsidRPr="00302E89">
        <w:rPr>
          <w:szCs w:val="22"/>
        </w:rPr>
        <w:t xml:space="preserve"> negalima vartoti kosulį slopinančių vaistinių preparatų, kosulys yra slopinamas, o dėl </w:t>
      </w:r>
      <w:proofErr w:type="spellStart"/>
      <w:r w:rsidRPr="00302E89">
        <w:rPr>
          <w:szCs w:val="22"/>
        </w:rPr>
        <w:t>ambroksolio</w:t>
      </w:r>
      <w:proofErr w:type="spellEnd"/>
      <w:r w:rsidRPr="00302E89">
        <w:rPr>
          <w:szCs w:val="22"/>
        </w:rPr>
        <w:t xml:space="preserve"> tuo pat metu skatinamas bronchų sekreto susidarymas.</w:t>
      </w:r>
    </w:p>
    <w:p w14:paraId="0392D6F4" w14:textId="77777777" w:rsidR="00904E07" w:rsidRPr="00302E89" w:rsidRDefault="00904E07" w:rsidP="00904E07">
      <w:pPr>
        <w:rPr>
          <w:szCs w:val="22"/>
        </w:rPr>
      </w:pPr>
    </w:p>
    <w:p w14:paraId="334CEFC3" w14:textId="77777777" w:rsidR="00904E07" w:rsidRPr="00302E89" w:rsidRDefault="00904E07" w:rsidP="00904E07">
      <w:pPr>
        <w:pStyle w:val="Antrat3"/>
      </w:pPr>
      <w:r w:rsidRPr="00302E89">
        <w:t>4.6</w:t>
      </w:r>
      <w:r w:rsidRPr="00302E89">
        <w:tab/>
        <w:t>Vaisingumas, nėštumo ir žindymo laikotarpis</w:t>
      </w:r>
    </w:p>
    <w:p w14:paraId="2996CA42" w14:textId="77777777" w:rsidR="00904E07" w:rsidRPr="00302E89" w:rsidRDefault="00904E07" w:rsidP="00904E07">
      <w:pPr>
        <w:pStyle w:val="Pagrindinistekstas"/>
        <w:spacing w:after="0"/>
        <w:rPr>
          <w:szCs w:val="22"/>
        </w:rPr>
      </w:pPr>
    </w:p>
    <w:p w14:paraId="18DA0538" w14:textId="77777777" w:rsidR="00904E07" w:rsidRPr="00302E89" w:rsidRDefault="00904E07" w:rsidP="00904E07">
      <w:pPr>
        <w:keepNext/>
        <w:tabs>
          <w:tab w:val="left" w:pos="567"/>
        </w:tabs>
        <w:rPr>
          <w:szCs w:val="22"/>
          <w:u w:val="single"/>
        </w:rPr>
      </w:pPr>
      <w:r w:rsidRPr="00302E89">
        <w:rPr>
          <w:szCs w:val="22"/>
          <w:u w:val="single"/>
        </w:rPr>
        <w:t>Nėštumas</w:t>
      </w:r>
    </w:p>
    <w:p w14:paraId="7F06F481" w14:textId="0CA3DADA" w:rsidR="00904E07" w:rsidRPr="00302E89" w:rsidRDefault="00904E07" w:rsidP="00904E07">
      <w:pPr>
        <w:tabs>
          <w:tab w:val="left" w:pos="567"/>
        </w:tabs>
        <w:rPr>
          <w:szCs w:val="22"/>
        </w:rPr>
      </w:pPr>
      <w:proofErr w:type="spellStart"/>
      <w:r w:rsidRPr="00302E89">
        <w:rPr>
          <w:szCs w:val="22"/>
        </w:rPr>
        <w:t>Ambroksoli</w:t>
      </w:r>
      <w:r w:rsidR="003420BB" w:rsidRPr="00302E89">
        <w:rPr>
          <w:szCs w:val="22"/>
        </w:rPr>
        <w:t>o</w:t>
      </w:r>
      <w:proofErr w:type="spellEnd"/>
      <w:r w:rsidR="003420BB" w:rsidRPr="00302E89">
        <w:rPr>
          <w:szCs w:val="22"/>
        </w:rPr>
        <w:t xml:space="preserve"> hidrochloridas</w:t>
      </w:r>
      <w:r w:rsidR="001B5B87" w:rsidRPr="00302E89">
        <w:rPr>
          <w:szCs w:val="22"/>
        </w:rPr>
        <w:t xml:space="preserve"> </w:t>
      </w:r>
      <w:r w:rsidRPr="00302E89">
        <w:rPr>
          <w:szCs w:val="22"/>
        </w:rPr>
        <w:t xml:space="preserve">prasiskverbia per placentos barjerą. </w:t>
      </w:r>
      <w:proofErr w:type="spellStart"/>
      <w:r w:rsidR="001B5B87" w:rsidRPr="00302E89">
        <w:rPr>
          <w:szCs w:val="22"/>
        </w:rPr>
        <w:t>Ikiklinikiniai</w:t>
      </w:r>
      <w:proofErr w:type="spellEnd"/>
      <w:r w:rsidR="001B5B87" w:rsidRPr="00302E89">
        <w:rPr>
          <w:szCs w:val="22"/>
        </w:rPr>
        <w:t xml:space="preserve"> tyrimai neparodė </w:t>
      </w:r>
      <w:r w:rsidRPr="00302E89">
        <w:rPr>
          <w:szCs w:val="22"/>
        </w:rPr>
        <w:t xml:space="preserve">tiesioginio ar netiesioginio kenksmingo poveikio nėštumo eigai, embriono ir vaisiaus vystymuisi, </w:t>
      </w:r>
      <w:r w:rsidR="001B5B87" w:rsidRPr="00302E89">
        <w:rPr>
          <w:szCs w:val="22"/>
        </w:rPr>
        <w:t xml:space="preserve">gimdymui </w:t>
      </w:r>
      <w:r w:rsidRPr="00302E89">
        <w:rPr>
          <w:szCs w:val="22"/>
        </w:rPr>
        <w:t xml:space="preserve">ar </w:t>
      </w:r>
      <w:proofErr w:type="spellStart"/>
      <w:r w:rsidRPr="00302E89">
        <w:rPr>
          <w:szCs w:val="22"/>
        </w:rPr>
        <w:t>postnataliniam</w:t>
      </w:r>
      <w:proofErr w:type="spellEnd"/>
      <w:r w:rsidRPr="00302E89">
        <w:rPr>
          <w:szCs w:val="22"/>
        </w:rPr>
        <w:t xml:space="preserve"> vystymuisi. </w:t>
      </w:r>
    </w:p>
    <w:p w14:paraId="48DEFDC9" w14:textId="422DBCA5" w:rsidR="00904E07" w:rsidRPr="00302E89" w:rsidRDefault="00904E07" w:rsidP="00904E07">
      <w:pPr>
        <w:tabs>
          <w:tab w:val="left" w:pos="567"/>
        </w:tabs>
        <w:rPr>
          <w:szCs w:val="22"/>
        </w:rPr>
      </w:pPr>
      <w:r w:rsidRPr="00302E89">
        <w:rPr>
          <w:szCs w:val="22"/>
        </w:rPr>
        <w:t xml:space="preserve">Didelė moterų po 28 nėštumo savaitės gydymo patirtis rodo, jog vaisiui žalingo poveikio </w:t>
      </w:r>
      <w:proofErr w:type="spellStart"/>
      <w:r w:rsidRPr="00302E89">
        <w:rPr>
          <w:szCs w:val="22"/>
        </w:rPr>
        <w:t>ambroksoli</w:t>
      </w:r>
      <w:r w:rsidR="002024CC" w:rsidRPr="00302E89">
        <w:rPr>
          <w:szCs w:val="22"/>
        </w:rPr>
        <w:t>o</w:t>
      </w:r>
      <w:proofErr w:type="spellEnd"/>
      <w:r w:rsidR="002024CC" w:rsidRPr="00302E89">
        <w:rPr>
          <w:szCs w:val="22"/>
        </w:rPr>
        <w:t xml:space="preserve"> hidrochloridas</w:t>
      </w:r>
      <w:r w:rsidRPr="00302E89">
        <w:rPr>
          <w:szCs w:val="22"/>
        </w:rPr>
        <w:t xml:space="preserve"> nesukelia. Vis dėlto nėštumo metu reikia laikytis bendrųjų vaistinių preparatų vartojimo šiuo laikotarpiu atsargumo priemonių. </w:t>
      </w:r>
      <w:r w:rsidR="00066D53" w:rsidRPr="00302E89">
        <w:rPr>
          <w:szCs w:val="22"/>
        </w:rPr>
        <w:t>Ypatingai p</w:t>
      </w:r>
      <w:r w:rsidRPr="00302E89">
        <w:rPr>
          <w:szCs w:val="22"/>
        </w:rPr>
        <w:t xml:space="preserve">irmaisiais trimis nėštumo mėnesiais </w:t>
      </w:r>
      <w:proofErr w:type="spellStart"/>
      <w:r w:rsidRPr="00302E89">
        <w:rPr>
          <w:szCs w:val="22"/>
        </w:rPr>
        <w:t>Ambrosan</w:t>
      </w:r>
      <w:proofErr w:type="spellEnd"/>
      <w:r w:rsidRPr="00302E89">
        <w:rPr>
          <w:szCs w:val="22"/>
        </w:rPr>
        <w:t xml:space="preserve"> vartoti nerekomenduojama.</w:t>
      </w:r>
    </w:p>
    <w:p w14:paraId="2DBAEADA" w14:textId="77777777" w:rsidR="00904E07" w:rsidRPr="00302E89" w:rsidRDefault="00904E07" w:rsidP="00904E07">
      <w:pPr>
        <w:tabs>
          <w:tab w:val="left" w:pos="567"/>
        </w:tabs>
        <w:rPr>
          <w:szCs w:val="22"/>
        </w:rPr>
      </w:pPr>
    </w:p>
    <w:p w14:paraId="76D07712" w14:textId="77777777" w:rsidR="00904E07" w:rsidRPr="00302E89" w:rsidRDefault="00904E07" w:rsidP="00904E07">
      <w:pPr>
        <w:keepNext/>
        <w:tabs>
          <w:tab w:val="left" w:pos="567"/>
        </w:tabs>
        <w:rPr>
          <w:szCs w:val="22"/>
          <w:u w:val="single"/>
        </w:rPr>
      </w:pPr>
      <w:r w:rsidRPr="00302E89">
        <w:rPr>
          <w:szCs w:val="22"/>
          <w:u w:val="single"/>
        </w:rPr>
        <w:t>Žindymas</w:t>
      </w:r>
    </w:p>
    <w:p w14:paraId="3674F17D" w14:textId="1DF5F9BC" w:rsidR="00904E07" w:rsidRPr="00302E89" w:rsidRDefault="00904E07" w:rsidP="00904E07">
      <w:pPr>
        <w:tabs>
          <w:tab w:val="left" w:pos="567"/>
        </w:tabs>
        <w:rPr>
          <w:szCs w:val="22"/>
        </w:rPr>
      </w:pPr>
      <w:proofErr w:type="spellStart"/>
      <w:r w:rsidRPr="00302E89">
        <w:rPr>
          <w:szCs w:val="22"/>
        </w:rPr>
        <w:t>Ambroksolio</w:t>
      </w:r>
      <w:proofErr w:type="spellEnd"/>
      <w:r w:rsidRPr="00302E89">
        <w:rPr>
          <w:szCs w:val="22"/>
        </w:rPr>
        <w:t xml:space="preserve"> hidrochlorido patenka į motinos pieną. Žindyvėms </w:t>
      </w:r>
      <w:proofErr w:type="spellStart"/>
      <w:r w:rsidRPr="00302E89">
        <w:rPr>
          <w:szCs w:val="22"/>
        </w:rPr>
        <w:t>Ambrosan</w:t>
      </w:r>
      <w:proofErr w:type="spellEnd"/>
      <w:r w:rsidRPr="00302E89">
        <w:rPr>
          <w:szCs w:val="22"/>
        </w:rPr>
        <w:t xml:space="preserve"> vartoti nerekomenduojama, nors kūdikiui nepalankus poveikis nėra tikėtinas.</w:t>
      </w:r>
    </w:p>
    <w:p w14:paraId="007A52E7" w14:textId="6FCB24D5" w:rsidR="00C706CA" w:rsidRPr="00302E89" w:rsidRDefault="00C706CA" w:rsidP="00904E07">
      <w:pPr>
        <w:tabs>
          <w:tab w:val="left" w:pos="567"/>
        </w:tabs>
        <w:rPr>
          <w:szCs w:val="22"/>
        </w:rPr>
      </w:pPr>
    </w:p>
    <w:p w14:paraId="1AA87F24" w14:textId="77777777" w:rsidR="00C706CA" w:rsidRPr="00302E89" w:rsidRDefault="00C706CA" w:rsidP="00C706CA">
      <w:pPr>
        <w:tabs>
          <w:tab w:val="left" w:pos="567"/>
        </w:tabs>
        <w:rPr>
          <w:szCs w:val="22"/>
          <w:u w:val="single"/>
        </w:rPr>
      </w:pPr>
      <w:r w:rsidRPr="00302E89">
        <w:rPr>
          <w:szCs w:val="22"/>
          <w:u w:val="single"/>
        </w:rPr>
        <w:t xml:space="preserve">Vaisingumas </w:t>
      </w:r>
    </w:p>
    <w:p w14:paraId="5F50F311" w14:textId="4D2241D9" w:rsidR="00C706CA" w:rsidRPr="00302E89" w:rsidRDefault="00C706CA" w:rsidP="00C706CA">
      <w:pPr>
        <w:tabs>
          <w:tab w:val="left" w:pos="567"/>
        </w:tabs>
        <w:rPr>
          <w:szCs w:val="22"/>
        </w:rPr>
      </w:pPr>
      <w:proofErr w:type="spellStart"/>
      <w:r w:rsidRPr="00302E89">
        <w:rPr>
          <w:szCs w:val="22"/>
        </w:rPr>
        <w:t>Ikiklinikiniai</w:t>
      </w:r>
      <w:proofErr w:type="spellEnd"/>
      <w:r w:rsidRPr="00302E89">
        <w:rPr>
          <w:szCs w:val="22"/>
        </w:rPr>
        <w:t xml:space="preserve"> tyrimai neparodė tiesioginio ar netiesioginio kenksmingo poveikio vaisingumui.</w:t>
      </w:r>
    </w:p>
    <w:p w14:paraId="3F611D4E" w14:textId="77777777" w:rsidR="00904E07" w:rsidRPr="00302E89" w:rsidRDefault="00904E07" w:rsidP="00904E07">
      <w:pPr>
        <w:pStyle w:val="Pagrindinistekstas"/>
        <w:spacing w:after="0"/>
        <w:rPr>
          <w:szCs w:val="22"/>
        </w:rPr>
      </w:pPr>
    </w:p>
    <w:p w14:paraId="0BAE0B76" w14:textId="77777777" w:rsidR="00904E07" w:rsidRPr="00302E89" w:rsidRDefault="00904E07" w:rsidP="00904E07">
      <w:pPr>
        <w:pStyle w:val="Antrat3"/>
      </w:pPr>
      <w:r w:rsidRPr="00302E89">
        <w:t>4.7</w:t>
      </w:r>
      <w:r w:rsidRPr="00302E89">
        <w:tab/>
        <w:t>Poveikis gebėjimui vairuoti ir valdyti mechanizmus</w:t>
      </w:r>
    </w:p>
    <w:p w14:paraId="2EFA6457" w14:textId="77777777" w:rsidR="00904E07" w:rsidRPr="00302E89" w:rsidRDefault="00904E07" w:rsidP="00904E07">
      <w:pPr>
        <w:rPr>
          <w:szCs w:val="22"/>
        </w:rPr>
      </w:pPr>
    </w:p>
    <w:p w14:paraId="25F17E99" w14:textId="277B56C9" w:rsidR="00904E07" w:rsidRPr="00302E89" w:rsidRDefault="00EF6C33" w:rsidP="00904E07">
      <w:pPr>
        <w:pStyle w:val="Pagrindinistekstas"/>
        <w:spacing w:after="0"/>
        <w:rPr>
          <w:szCs w:val="22"/>
        </w:rPr>
      </w:pPr>
      <w:proofErr w:type="spellStart"/>
      <w:r w:rsidRPr="00302E89">
        <w:rPr>
          <w:snapToGrid w:val="0"/>
          <w:szCs w:val="24"/>
          <w:lang w:eastAsia="en-US"/>
        </w:rPr>
        <w:t>Ambrosan</w:t>
      </w:r>
      <w:proofErr w:type="spellEnd"/>
      <w:r w:rsidRPr="00302E89">
        <w:rPr>
          <w:snapToGrid w:val="0"/>
          <w:szCs w:val="24"/>
          <w:lang w:eastAsia="en-US"/>
        </w:rPr>
        <w:t xml:space="preserve"> gebėjimo vairuoti ir valdyti mechanizmus neveikia arba veikia nereikšmingai. </w:t>
      </w:r>
    </w:p>
    <w:p w14:paraId="5A7D840A" w14:textId="77777777" w:rsidR="006C4C46" w:rsidRPr="00302E89" w:rsidRDefault="006C4C46" w:rsidP="00904E07">
      <w:pPr>
        <w:pStyle w:val="Antrat3"/>
      </w:pPr>
    </w:p>
    <w:p w14:paraId="3C926A6E" w14:textId="2E465026" w:rsidR="00904E07" w:rsidRPr="00302E89" w:rsidRDefault="00904E07" w:rsidP="00904E07">
      <w:pPr>
        <w:pStyle w:val="Antrat3"/>
      </w:pPr>
      <w:r w:rsidRPr="00302E89">
        <w:t>4.8</w:t>
      </w:r>
      <w:r w:rsidRPr="00302E89">
        <w:tab/>
        <w:t>Nepageidaujamas poveikis</w:t>
      </w:r>
    </w:p>
    <w:p w14:paraId="5809D64D" w14:textId="77777777" w:rsidR="00904E07" w:rsidRPr="00302E89" w:rsidRDefault="00904E07" w:rsidP="00904E07">
      <w:pPr>
        <w:rPr>
          <w:szCs w:val="22"/>
        </w:rPr>
      </w:pPr>
    </w:p>
    <w:p w14:paraId="168F728C" w14:textId="41BD20AE" w:rsidR="00212CA6" w:rsidRPr="00302E89" w:rsidRDefault="00904E07" w:rsidP="00904E07">
      <w:pPr>
        <w:tabs>
          <w:tab w:val="left" w:pos="567"/>
        </w:tabs>
        <w:rPr>
          <w:szCs w:val="22"/>
        </w:rPr>
      </w:pPr>
      <w:r w:rsidRPr="00302E89">
        <w:rPr>
          <w:szCs w:val="22"/>
        </w:rPr>
        <w:t xml:space="preserve">Nepageidaujamo poveikio dažnis </w:t>
      </w:r>
      <w:r w:rsidR="00D67F9A" w:rsidRPr="00302E89">
        <w:t xml:space="preserve">išvardytas pagal </w:t>
      </w:r>
      <w:proofErr w:type="spellStart"/>
      <w:r w:rsidR="00D67F9A" w:rsidRPr="00302E89">
        <w:t>MedRA</w:t>
      </w:r>
      <w:proofErr w:type="spellEnd"/>
      <w:r w:rsidR="00D67F9A" w:rsidRPr="00302E89">
        <w:t xml:space="preserve"> organų sistemų klases, </w:t>
      </w:r>
      <w:r w:rsidRPr="00302E89">
        <w:rPr>
          <w:szCs w:val="22"/>
        </w:rPr>
        <w:t>apibūdinamas taip:</w:t>
      </w:r>
    </w:p>
    <w:p w14:paraId="7393EE31" w14:textId="2C679716" w:rsidR="005C73A8" w:rsidRPr="00302E89" w:rsidRDefault="00904E07" w:rsidP="00904E07">
      <w:pPr>
        <w:tabs>
          <w:tab w:val="left" w:pos="567"/>
        </w:tabs>
      </w:pPr>
      <w:r w:rsidRPr="00302E89">
        <w:rPr>
          <w:szCs w:val="22"/>
        </w:rPr>
        <w:t xml:space="preserve">labai </w:t>
      </w:r>
      <w:r w:rsidRPr="00302E89">
        <w:t xml:space="preserve">dažni </w:t>
      </w:r>
      <w:r w:rsidR="005C73A8" w:rsidRPr="00302E89">
        <w:tab/>
      </w:r>
      <w:r w:rsidR="005C73A8" w:rsidRPr="00302E89">
        <w:tab/>
      </w:r>
      <w:r w:rsidRPr="00302E89">
        <w:t>≥ 1/10</w:t>
      </w:r>
      <w:r w:rsidR="005C73A8" w:rsidRPr="00302E89">
        <w:t>;</w:t>
      </w:r>
    </w:p>
    <w:p w14:paraId="341064DE" w14:textId="542DF602" w:rsidR="005C73A8" w:rsidRPr="00302E89" w:rsidRDefault="00904E07" w:rsidP="00904E07">
      <w:pPr>
        <w:tabs>
          <w:tab w:val="left" w:pos="567"/>
        </w:tabs>
      </w:pPr>
      <w:r w:rsidRPr="00302E89">
        <w:t>dažni</w:t>
      </w:r>
      <w:r w:rsidR="005C73A8" w:rsidRPr="00302E89">
        <w:tab/>
      </w:r>
      <w:r w:rsidR="005C73A8" w:rsidRPr="00302E89">
        <w:tab/>
      </w:r>
      <w:r w:rsidR="005C73A8" w:rsidRPr="00302E89">
        <w:tab/>
      </w:r>
      <w:r w:rsidR="005C73A8" w:rsidRPr="00302E89">
        <w:tab/>
      </w:r>
      <w:r w:rsidRPr="00302E89">
        <w:t>nuo ≥ 1/100 iki &lt; 1/10</w:t>
      </w:r>
      <w:r w:rsidR="005C73A8" w:rsidRPr="00302E89">
        <w:t>;</w:t>
      </w:r>
    </w:p>
    <w:p w14:paraId="6358680A" w14:textId="776630A0" w:rsidR="005C73A8" w:rsidRPr="00302E89" w:rsidRDefault="00904E07" w:rsidP="00904E07">
      <w:pPr>
        <w:tabs>
          <w:tab w:val="left" w:pos="567"/>
        </w:tabs>
      </w:pPr>
      <w:r w:rsidRPr="00302E89">
        <w:t>nedažni</w:t>
      </w:r>
      <w:r w:rsidR="005C73A8" w:rsidRPr="00302E89">
        <w:tab/>
      </w:r>
      <w:r w:rsidR="005C73A8" w:rsidRPr="00302E89">
        <w:tab/>
      </w:r>
      <w:r w:rsidR="005C73A8" w:rsidRPr="00302E89">
        <w:tab/>
      </w:r>
      <w:r w:rsidRPr="00302E89">
        <w:t>nuo ≥ 1/1 000 iki &lt; 1/100</w:t>
      </w:r>
      <w:r w:rsidR="005C73A8" w:rsidRPr="00302E89">
        <w:t>;</w:t>
      </w:r>
    </w:p>
    <w:p w14:paraId="36140E38" w14:textId="7192CC54" w:rsidR="005C73A8" w:rsidRPr="00302E89" w:rsidRDefault="00904E07" w:rsidP="00904E07">
      <w:pPr>
        <w:tabs>
          <w:tab w:val="left" w:pos="567"/>
        </w:tabs>
      </w:pPr>
      <w:r w:rsidRPr="00302E89">
        <w:t>reti</w:t>
      </w:r>
      <w:r w:rsidR="005C73A8" w:rsidRPr="00302E89">
        <w:tab/>
      </w:r>
      <w:r w:rsidR="005C73A8" w:rsidRPr="00302E89">
        <w:tab/>
      </w:r>
      <w:r w:rsidR="005C73A8" w:rsidRPr="00302E89">
        <w:tab/>
      </w:r>
      <w:r w:rsidR="005C73A8" w:rsidRPr="00302E89">
        <w:tab/>
      </w:r>
      <w:r w:rsidRPr="00302E89">
        <w:t>nuo ≥ 1/10 000 iki &lt; 1/1 000</w:t>
      </w:r>
      <w:r w:rsidR="005C73A8" w:rsidRPr="00302E89">
        <w:t>;</w:t>
      </w:r>
    </w:p>
    <w:p w14:paraId="4333D2A1" w14:textId="0C2F41DB" w:rsidR="005C73A8" w:rsidRPr="00302E89" w:rsidRDefault="00904E07" w:rsidP="00904E07">
      <w:pPr>
        <w:tabs>
          <w:tab w:val="left" w:pos="567"/>
        </w:tabs>
      </w:pPr>
      <w:r w:rsidRPr="00302E89">
        <w:t>labai reti</w:t>
      </w:r>
      <w:r w:rsidR="005C73A8" w:rsidRPr="00302E89">
        <w:tab/>
      </w:r>
      <w:r w:rsidR="005C73A8" w:rsidRPr="00302E89">
        <w:tab/>
      </w:r>
      <w:r w:rsidRPr="00302E89">
        <w:t>&lt; 1/10 000</w:t>
      </w:r>
      <w:r w:rsidR="005C73A8" w:rsidRPr="00302E89">
        <w:t>;</w:t>
      </w:r>
    </w:p>
    <w:p w14:paraId="0C6F27BC" w14:textId="610F13EA" w:rsidR="00904E07" w:rsidRPr="00302E89" w:rsidRDefault="00904E07" w:rsidP="00904E07">
      <w:pPr>
        <w:tabs>
          <w:tab w:val="left" w:pos="567"/>
        </w:tabs>
        <w:rPr>
          <w:szCs w:val="22"/>
        </w:rPr>
      </w:pPr>
      <w:r w:rsidRPr="00302E89">
        <w:lastRenderedPageBreak/>
        <w:t>dažnis nežinomas</w:t>
      </w:r>
      <w:r w:rsidR="005C73A8" w:rsidRPr="00302E89">
        <w:tab/>
      </w:r>
      <w:r w:rsidRPr="00302E89">
        <w:t>negali būti apskaičiuotas</w:t>
      </w:r>
      <w:r w:rsidRPr="00302E89">
        <w:rPr>
          <w:szCs w:val="22"/>
        </w:rPr>
        <w:t xml:space="preserve"> pagal turimus duomenis.</w:t>
      </w:r>
    </w:p>
    <w:p w14:paraId="1A7BF3F1" w14:textId="77777777" w:rsidR="006C440E" w:rsidRPr="00302E89" w:rsidRDefault="006C440E" w:rsidP="00904E07">
      <w:pPr>
        <w:tabs>
          <w:tab w:val="left" w:pos="567"/>
        </w:tabs>
        <w:rPr>
          <w:szCs w:val="22"/>
        </w:rPr>
      </w:pPr>
    </w:p>
    <w:p w14:paraId="7F90400F" w14:textId="77777777" w:rsidR="00AE2AC8" w:rsidRPr="00302E89" w:rsidRDefault="00AE2AC8" w:rsidP="00AE2AC8">
      <w:pPr>
        <w:pStyle w:val="Default"/>
        <w:rPr>
          <w:rFonts w:ascii="Times New Roman" w:hAnsi="Times New Roman" w:cs="Times New Roman"/>
          <w:sz w:val="22"/>
          <w:szCs w:val="22"/>
          <w:u w:val="single"/>
        </w:rPr>
      </w:pPr>
      <w:r w:rsidRPr="00302E89">
        <w:rPr>
          <w:rFonts w:ascii="Times New Roman" w:hAnsi="Times New Roman" w:cs="Times New Roman"/>
          <w:sz w:val="22"/>
          <w:szCs w:val="22"/>
          <w:u w:val="single"/>
        </w:rPr>
        <w:t>Imuninės sistemos sutrikimai</w:t>
      </w:r>
    </w:p>
    <w:p w14:paraId="5BF68E30" w14:textId="77777777" w:rsidR="00AE2AC8" w:rsidRPr="00302E89" w:rsidRDefault="00AE2AC8" w:rsidP="00AE2AC8">
      <w:pPr>
        <w:pStyle w:val="Default"/>
        <w:rPr>
          <w:rFonts w:ascii="Times New Roman" w:hAnsi="Times New Roman" w:cs="Times New Roman"/>
          <w:sz w:val="22"/>
          <w:szCs w:val="22"/>
        </w:rPr>
      </w:pPr>
      <w:r w:rsidRPr="00302E89">
        <w:rPr>
          <w:rFonts w:ascii="Times New Roman" w:hAnsi="Times New Roman" w:cs="Times New Roman"/>
          <w:sz w:val="22"/>
          <w:szCs w:val="22"/>
        </w:rPr>
        <w:t>Reti: padidėjusio jautrumo reakcijos.</w:t>
      </w:r>
    </w:p>
    <w:p w14:paraId="1CB9A254" w14:textId="77777777" w:rsidR="00AE2AC8" w:rsidRPr="00302E89" w:rsidRDefault="00AE2AC8" w:rsidP="00AE2AC8">
      <w:pPr>
        <w:pStyle w:val="Default"/>
        <w:rPr>
          <w:rFonts w:ascii="Times New Roman" w:hAnsi="Times New Roman" w:cs="Times New Roman"/>
          <w:sz w:val="22"/>
          <w:szCs w:val="22"/>
        </w:rPr>
      </w:pPr>
      <w:r w:rsidRPr="00302E89">
        <w:rPr>
          <w:rFonts w:ascii="Times New Roman" w:hAnsi="Times New Roman" w:cs="Times New Roman"/>
          <w:sz w:val="22"/>
          <w:szCs w:val="22"/>
        </w:rPr>
        <w:t xml:space="preserve">Dažnis nežinomas: anafilaksinės reakcijos, įskaitant anafilaksinį šoką, </w:t>
      </w:r>
      <w:proofErr w:type="spellStart"/>
      <w:r w:rsidRPr="00302E89">
        <w:rPr>
          <w:rFonts w:ascii="Times New Roman" w:hAnsi="Times New Roman" w:cs="Times New Roman"/>
          <w:sz w:val="22"/>
          <w:szCs w:val="22"/>
        </w:rPr>
        <w:t>angioneurozinę</w:t>
      </w:r>
      <w:proofErr w:type="spellEnd"/>
      <w:r w:rsidRPr="00302E89">
        <w:rPr>
          <w:rFonts w:ascii="Times New Roman" w:hAnsi="Times New Roman" w:cs="Times New Roman"/>
          <w:sz w:val="22"/>
          <w:szCs w:val="22"/>
        </w:rPr>
        <w:t xml:space="preserve"> edemą ir niežėjimą.</w:t>
      </w:r>
    </w:p>
    <w:p w14:paraId="3BC38C62" w14:textId="77777777" w:rsidR="005C73A8" w:rsidRPr="00302E89" w:rsidRDefault="005C73A8" w:rsidP="00904E07">
      <w:pPr>
        <w:pStyle w:val="Default"/>
        <w:rPr>
          <w:rFonts w:ascii="Times New Roman" w:hAnsi="Times New Roman" w:cs="Times New Roman"/>
          <w:sz w:val="22"/>
          <w:szCs w:val="22"/>
          <w:u w:val="single"/>
        </w:rPr>
      </w:pPr>
    </w:p>
    <w:p w14:paraId="6EFFB6DD" w14:textId="1507691A" w:rsidR="00904E07" w:rsidRPr="00302E89" w:rsidRDefault="00904E07" w:rsidP="00904E07">
      <w:pPr>
        <w:tabs>
          <w:tab w:val="left" w:pos="567"/>
        </w:tabs>
        <w:rPr>
          <w:szCs w:val="22"/>
          <w:u w:val="single"/>
        </w:rPr>
      </w:pPr>
      <w:r w:rsidRPr="00302E89">
        <w:rPr>
          <w:szCs w:val="22"/>
          <w:u w:val="single"/>
        </w:rPr>
        <w:t>Virškinimo trakto sutrikimai</w:t>
      </w:r>
    </w:p>
    <w:p w14:paraId="63172230" w14:textId="77777777" w:rsidR="00904E07" w:rsidRPr="00302E89" w:rsidRDefault="00904E07" w:rsidP="00904E07">
      <w:pPr>
        <w:tabs>
          <w:tab w:val="left" w:pos="567"/>
        </w:tabs>
        <w:rPr>
          <w:szCs w:val="22"/>
        </w:rPr>
      </w:pPr>
      <w:r w:rsidRPr="00302E89">
        <w:rPr>
          <w:szCs w:val="22"/>
        </w:rPr>
        <w:t>Dažni: pykinimas.</w:t>
      </w:r>
    </w:p>
    <w:p w14:paraId="0987667B" w14:textId="77777777" w:rsidR="00904E07" w:rsidRPr="00302E89" w:rsidRDefault="00904E07" w:rsidP="00904E07">
      <w:pPr>
        <w:tabs>
          <w:tab w:val="left" w:pos="567"/>
        </w:tabs>
        <w:rPr>
          <w:szCs w:val="22"/>
        </w:rPr>
      </w:pPr>
      <w:r w:rsidRPr="00302E89">
        <w:rPr>
          <w:szCs w:val="22"/>
        </w:rPr>
        <w:t>Nedažni: viduriavimas, vėmimas, dispepsija, pilvo skausmas.</w:t>
      </w:r>
    </w:p>
    <w:p w14:paraId="1E481ADF" w14:textId="77777777" w:rsidR="00904E07" w:rsidRPr="00302E89" w:rsidRDefault="00904E07" w:rsidP="00904E07">
      <w:pPr>
        <w:pStyle w:val="Default"/>
        <w:rPr>
          <w:rFonts w:ascii="Times New Roman" w:hAnsi="Times New Roman" w:cs="Times New Roman"/>
          <w:sz w:val="22"/>
          <w:szCs w:val="22"/>
          <w:u w:val="single"/>
        </w:rPr>
      </w:pPr>
    </w:p>
    <w:p w14:paraId="4F3BB13B" w14:textId="77777777" w:rsidR="00904E07" w:rsidRPr="00302E89" w:rsidRDefault="00904E07" w:rsidP="00904E07">
      <w:pPr>
        <w:pStyle w:val="Default"/>
        <w:rPr>
          <w:rFonts w:ascii="Times New Roman" w:hAnsi="Times New Roman" w:cs="Times New Roman"/>
          <w:sz w:val="22"/>
          <w:szCs w:val="22"/>
        </w:rPr>
      </w:pPr>
      <w:r w:rsidRPr="00302E89">
        <w:rPr>
          <w:rFonts w:ascii="Times New Roman" w:hAnsi="Times New Roman" w:cs="Times New Roman"/>
          <w:sz w:val="22"/>
          <w:szCs w:val="22"/>
          <w:u w:val="single"/>
        </w:rPr>
        <w:t>Odos ir poodinio audinio sutrikimai</w:t>
      </w:r>
    </w:p>
    <w:p w14:paraId="400B0491" w14:textId="77777777" w:rsidR="00904E07" w:rsidRPr="00302E89" w:rsidRDefault="00904E07" w:rsidP="00904E07">
      <w:pPr>
        <w:pStyle w:val="Default"/>
        <w:rPr>
          <w:rFonts w:ascii="Times New Roman" w:hAnsi="Times New Roman" w:cs="Times New Roman"/>
          <w:sz w:val="22"/>
          <w:szCs w:val="22"/>
        </w:rPr>
      </w:pPr>
      <w:r w:rsidRPr="00302E89">
        <w:rPr>
          <w:rFonts w:ascii="Times New Roman" w:hAnsi="Times New Roman" w:cs="Times New Roman"/>
          <w:sz w:val="22"/>
          <w:szCs w:val="22"/>
        </w:rPr>
        <w:t>Reti: išbėrimas, dilgėlinė.</w:t>
      </w:r>
    </w:p>
    <w:p w14:paraId="01BB0A3E" w14:textId="77777777" w:rsidR="00904E07" w:rsidRPr="00302E89" w:rsidRDefault="00904E07" w:rsidP="00904E07">
      <w:pPr>
        <w:tabs>
          <w:tab w:val="left" w:pos="567"/>
        </w:tabs>
        <w:rPr>
          <w:szCs w:val="22"/>
        </w:rPr>
      </w:pPr>
      <w:r w:rsidRPr="00302E89">
        <w:rPr>
          <w:szCs w:val="22"/>
        </w:rPr>
        <w:t xml:space="preserve">Dažnis nežinomas: sunkios nepageidaujamos odos reakcijos (įskaitant daugiaformę </w:t>
      </w:r>
      <w:proofErr w:type="spellStart"/>
      <w:r w:rsidRPr="00302E89">
        <w:rPr>
          <w:szCs w:val="22"/>
        </w:rPr>
        <w:t>eritemą</w:t>
      </w:r>
      <w:proofErr w:type="spellEnd"/>
      <w:r w:rsidRPr="00302E89">
        <w:rPr>
          <w:szCs w:val="22"/>
        </w:rPr>
        <w:t xml:space="preserve">, </w:t>
      </w:r>
      <w:proofErr w:type="spellStart"/>
      <w:r w:rsidRPr="00302E89">
        <w:rPr>
          <w:szCs w:val="22"/>
        </w:rPr>
        <w:t>Stivenso</w:t>
      </w:r>
      <w:proofErr w:type="spellEnd"/>
      <w:r w:rsidRPr="00302E89">
        <w:rPr>
          <w:szCs w:val="22"/>
        </w:rPr>
        <w:t xml:space="preserve">-Džonsono sindromą / toksinę epidermio </w:t>
      </w:r>
      <w:proofErr w:type="spellStart"/>
      <w:r w:rsidRPr="00302E89">
        <w:rPr>
          <w:szCs w:val="22"/>
        </w:rPr>
        <w:t>nekrolizę</w:t>
      </w:r>
      <w:proofErr w:type="spellEnd"/>
      <w:r w:rsidRPr="00302E89">
        <w:rPr>
          <w:szCs w:val="22"/>
        </w:rPr>
        <w:t xml:space="preserve"> ir ūminę </w:t>
      </w:r>
      <w:proofErr w:type="spellStart"/>
      <w:r w:rsidRPr="00302E89">
        <w:rPr>
          <w:szCs w:val="22"/>
        </w:rPr>
        <w:t>generalizuotą</w:t>
      </w:r>
      <w:proofErr w:type="spellEnd"/>
      <w:r w:rsidRPr="00302E89">
        <w:rPr>
          <w:szCs w:val="22"/>
        </w:rPr>
        <w:t xml:space="preserve"> </w:t>
      </w:r>
      <w:proofErr w:type="spellStart"/>
      <w:r w:rsidRPr="00302E89">
        <w:rPr>
          <w:szCs w:val="22"/>
        </w:rPr>
        <w:t>egzanteminę</w:t>
      </w:r>
      <w:proofErr w:type="spellEnd"/>
      <w:r w:rsidRPr="00302E89">
        <w:rPr>
          <w:szCs w:val="22"/>
        </w:rPr>
        <w:t xml:space="preserve"> </w:t>
      </w:r>
      <w:proofErr w:type="spellStart"/>
      <w:r w:rsidRPr="00302E89">
        <w:rPr>
          <w:szCs w:val="22"/>
        </w:rPr>
        <w:t>pustuliozę</w:t>
      </w:r>
      <w:proofErr w:type="spellEnd"/>
      <w:r w:rsidRPr="00302E89">
        <w:rPr>
          <w:szCs w:val="22"/>
        </w:rPr>
        <w:t>).</w:t>
      </w:r>
    </w:p>
    <w:p w14:paraId="18DC101F" w14:textId="77777777" w:rsidR="00904E07" w:rsidRPr="00302E89" w:rsidRDefault="00904E07" w:rsidP="00904E07">
      <w:pPr>
        <w:rPr>
          <w:szCs w:val="22"/>
        </w:rPr>
      </w:pPr>
    </w:p>
    <w:p w14:paraId="4D633088" w14:textId="77777777" w:rsidR="00904E07" w:rsidRPr="00302E89" w:rsidRDefault="00904E07" w:rsidP="00904E07">
      <w:pPr>
        <w:autoSpaceDE w:val="0"/>
        <w:autoSpaceDN w:val="0"/>
        <w:adjustRightInd w:val="0"/>
        <w:rPr>
          <w:szCs w:val="22"/>
          <w:u w:val="single"/>
        </w:rPr>
      </w:pPr>
      <w:r w:rsidRPr="00302E89">
        <w:rPr>
          <w:szCs w:val="22"/>
          <w:u w:val="single"/>
        </w:rPr>
        <w:t>Pranešimas apie įtariamas nepageidaujamas reakcijas</w:t>
      </w:r>
    </w:p>
    <w:p w14:paraId="71499EE1" w14:textId="77777777" w:rsidR="00904E07" w:rsidRPr="00302E89" w:rsidRDefault="00904E07" w:rsidP="00904E07">
      <w:pPr>
        <w:autoSpaceDE w:val="0"/>
        <w:autoSpaceDN w:val="0"/>
        <w:adjustRightInd w:val="0"/>
        <w:rPr>
          <w:szCs w:val="22"/>
        </w:rPr>
      </w:pPr>
      <w:r w:rsidRPr="00302E89">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302E89">
        <w:rPr>
          <w:color w:val="3333FF"/>
          <w:szCs w:val="22"/>
          <w:u w:val="single"/>
        </w:rPr>
        <w:t>http://</w:t>
      </w:r>
      <w:hyperlink r:id="rId7" w:history="1">
        <w:r w:rsidRPr="00302E89">
          <w:rPr>
            <w:rStyle w:val="Hipersaitas"/>
            <w:rFonts w:eastAsia="SimSun"/>
            <w:szCs w:val="22"/>
          </w:rPr>
          <w:t>www.vvkt.lt</w:t>
        </w:r>
      </w:hyperlink>
      <w:r w:rsidRPr="00302E89">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02E89">
          <w:rPr>
            <w:rStyle w:val="Hipersaitas"/>
            <w:rFonts w:eastAsia="SimSun"/>
            <w:szCs w:val="22"/>
          </w:rPr>
          <w:t>NepageidaujamaR@vvkt.lt</w:t>
        </w:r>
      </w:hyperlink>
      <w:r w:rsidRPr="00302E89">
        <w:rPr>
          <w:szCs w:val="22"/>
        </w:rPr>
        <w:t xml:space="preserve">), per interneto svetainę (adresu </w:t>
      </w:r>
      <w:hyperlink r:id="rId9" w:history="1">
        <w:r w:rsidRPr="00302E89">
          <w:rPr>
            <w:rStyle w:val="Hipersaitas"/>
            <w:szCs w:val="22"/>
          </w:rPr>
          <w:t>http://www.vvkt.lt</w:t>
        </w:r>
      </w:hyperlink>
      <w:r w:rsidRPr="00302E89">
        <w:rPr>
          <w:szCs w:val="22"/>
        </w:rPr>
        <w:t>).</w:t>
      </w:r>
    </w:p>
    <w:p w14:paraId="306116E6" w14:textId="77777777" w:rsidR="00904E07" w:rsidRPr="00302E89" w:rsidRDefault="00904E07" w:rsidP="00904E07">
      <w:pPr>
        <w:rPr>
          <w:szCs w:val="22"/>
        </w:rPr>
      </w:pPr>
    </w:p>
    <w:p w14:paraId="17B84475" w14:textId="77777777" w:rsidR="00904E07" w:rsidRPr="00302E89" w:rsidRDefault="00904E07" w:rsidP="00904E07">
      <w:pPr>
        <w:pStyle w:val="Antrat3"/>
      </w:pPr>
      <w:r w:rsidRPr="00302E89">
        <w:t>4.9</w:t>
      </w:r>
      <w:r w:rsidRPr="00302E89">
        <w:tab/>
        <w:t>Perdozavimas</w:t>
      </w:r>
    </w:p>
    <w:p w14:paraId="1326FA3F" w14:textId="77777777" w:rsidR="00904E07" w:rsidRPr="00302E89" w:rsidRDefault="00904E07" w:rsidP="00904E07">
      <w:pPr>
        <w:pStyle w:val="Pagrindinistekstas"/>
        <w:spacing w:after="0"/>
        <w:rPr>
          <w:szCs w:val="22"/>
        </w:rPr>
      </w:pPr>
    </w:p>
    <w:p w14:paraId="595B1023" w14:textId="77777777" w:rsidR="00904E07" w:rsidRPr="00302E89" w:rsidRDefault="00904E07" w:rsidP="00904E07">
      <w:pPr>
        <w:tabs>
          <w:tab w:val="left" w:pos="567"/>
        </w:tabs>
        <w:rPr>
          <w:szCs w:val="22"/>
        </w:rPr>
      </w:pPr>
      <w:r w:rsidRPr="00302E89">
        <w:rPr>
          <w:szCs w:val="22"/>
        </w:rPr>
        <w:t xml:space="preserve">Apie specifinius perdozavimo simptomus žmogui iki šiol pranešimų negauta. Remiantis pranešimais apie atsitiktinį perdozavimą ir (arba) vartojimo klaidas, stebėti simptomai atitinka rekomenduojamos </w:t>
      </w:r>
      <w:proofErr w:type="spellStart"/>
      <w:r w:rsidRPr="00302E89">
        <w:rPr>
          <w:szCs w:val="22"/>
        </w:rPr>
        <w:t>Ambrosan</w:t>
      </w:r>
      <w:proofErr w:type="spellEnd"/>
      <w:r w:rsidRPr="00302E89">
        <w:rPr>
          <w:szCs w:val="22"/>
        </w:rPr>
        <w:t xml:space="preserve"> dozės sukeliamą žinomą nepageidaujamą poveikį. Pacientui gali prireikti simptominio gydymo.</w:t>
      </w:r>
    </w:p>
    <w:p w14:paraId="1586F2F9" w14:textId="77777777" w:rsidR="00904E07" w:rsidRPr="00302E89" w:rsidRDefault="00904E07" w:rsidP="00904E07">
      <w:pPr>
        <w:pStyle w:val="Pagrindinistekstas"/>
        <w:spacing w:after="0"/>
        <w:rPr>
          <w:szCs w:val="22"/>
        </w:rPr>
      </w:pPr>
    </w:p>
    <w:p w14:paraId="7523EF47" w14:textId="77777777" w:rsidR="00904E07" w:rsidRPr="00302E89" w:rsidRDefault="00904E07" w:rsidP="00904E07">
      <w:pPr>
        <w:pStyle w:val="Pagrindinistekstas"/>
        <w:spacing w:after="0"/>
        <w:rPr>
          <w:szCs w:val="22"/>
        </w:rPr>
      </w:pPr>
    </w:p>
    <w:p w14:paraId="7E9F792A" w14:textId="77777777" w:rsidR="00904E07" w:rsidRPr="00302E89" w:rsidRDefault="00904E07" w:rsidP="00904E07">
      <w:pPr>
        <w:pStyle w:val="Antrat2"/>
        <w:jc w:val="left"/>
        <w:rPr>
          <w:caps/>
        </w:rPr>
      </w:pPr>
      <w:r w:rsidRPr="00302E89">
        <w:t>5.</w:t>
      </w:r>
      <w:r w:rsidRPr="00302E89">
        <w:tab/>
        <w:t xml:space="preserve">FARMAKOLOGINĖS </w:t>
      </w:r>
      <w:r w:rsidRPr="00302E89">
        <w:rPr>
          <w:caps/>
        </w:rPr>
        <w:t>savybės</w:t>
      </w:r>
    </w:p>
    <w:p w14:paraId="46F8428F" w14:textId="77777777" w:rsidR="00904E07" w:rsidRPr="00302E89" w:rsidRDefault="00904E07" w:rsidP="00904E07">
      <w:pPr>
        <w:pStyle w:val="Pagrindinistekstas"/>
        <w:spacing w:after="0"/>
        <w:rPr>
          <w:szCs w:val="22"/>
        </w:rPr>
      </w:pPr>
    </w:p>
    <w:p w14:paraId="3D1E3CFE" w14:textId="77777777" w:rsidR="00904E07" w:rsidRPr="00302E89" w:rsidRDefault="00904E07" w:rsidP="00904E07">
      <w:pPr>
        <w:pStyle w:val="Antrat3"/>
      </w:pPr>
      <w:r w:rsidRPr="00302E89">
        <w:t>5.1</w:t>
      </w:r>
      <w:r w:rsidRPr="00302E89">
        <w:tab/>
      </w:r>
      <w:proofErr w:type="spellStart"/>
      <w:r w:rsidRPr="00302E89">
        <w:t>Farmakodinaminės</w:t>
      </w:r>
      <w:proofErr w:type="spellEnd"/>
      <w:r w:rsidRPr="00302E89">
        <w:t xml:space="preserve"> savybės</w:t>
      </w:r>
    </w:p>
    <w:p w14:paraId="4C16BC55" w14:textId="77777777" w:rsidR="00904E07" w:rsidRPr="00302E89" w:rsidRDefault="00904E07" w:rsidP="00904E07">
      <w:pPr>
        <w:pStyle w:val="Pagrindinistekstas"/>
        <w:spacing w:after="0"/>
        <w:rPr>
          <w:szCs w:val="22"/>
        </w:rPr>
      </w:pPr>
    </w:p>
    <w:p w14:paraId="1F43DD7A" w14:textId="1B50D8F5" w:rsidR="00904E07" w:rsidRPr="00302E89" w:rsidRDefault="00904E07" w:rsidP="00904E07">
      <w:pPr>
        <w:pStyle w:val="Pagrindinistekstas"/>
        <w:spacing w:after="0"/>
        <w:rPr>
          <w:szCs w:val="22"/>
        </w:rPr>
      </w:pPr>
      <w:proofErr w:type="spellStart"/>
      <w:r w:rsidRPr="00302E89">
        <w:rPr>
          <w:szCs w:val="22"/>
        </w:rPr>
        <w:t>Farmakoterapinė</w:t>
      </w:r>
      <w:proofErr w:type="spellEnd"/>
      <w:r w:rsidRPr="00302E89">
        <w:rPr>
          <w:szCs w:val="22"/>
        </w:rPr>
        <w:t xml:space="preserve"> grupė –</w:t>
      </w:r>
      <w:r w:rsidR="003420BB" w:rsidRPr="00302E89">
        <w:rPr>
          <w:szCs w:val="22"/>
        </w:rPr>
        <w:t xml:space="preserve"> </w:t>
      </w:r>
      <w:r w:rsidRPr="00302E89">
        <w:rPr>
          <w:szCs w:val="22"/>
        </w:rPr>
        <w:t xml:space="preserve">kvėpavimo sistemą veikiantys vaistai, </w:t>
      </w:r>
      <w:proofErr w:type="spellStart"/>
      <w:r w:rsidRPr="00302E89">
        <w:rPr>
          <w:szCs w:val="22"/>
        </w:rPr>
        <w:t>mukolitikai</w:t>
      </w:r>
      <w:proofErr w:type="spellEnd"/>
      <w:r w:rsidR="003420BB" w:rsidRPr="00302E89">
        <w:rPr>
          <w:szCs w:val="22"/>
        </w:rPr>
        <w:t>,</w:t>
      </w:r>
      <w:r w:rsidRPr="00302E89">
        <w:rPr>
          <w:szCs w:val="22"/>
        </w:rPr>
        <w:t xml:space="preserve"> ATC kodas – R05CB06.</w:t>
      </w:r>
    </w:p>
    <w:p w14:paraId="09944792" w14:textId="77777777" w:rsidR="00904E07" w:rsidRPr="00302E89" w:rsidRDefault="00904E07" w:rsidP="00904E07">
      <w:pPr>
        <w:suppressAutoHyphens/>
        <w:rPr>
          <w:spacing w:val="-3"/>
          <w:szCs w:val="22"/>
        </w:rPr>
      </w:pPr>
    </w:p>
    <w:p w14:paraId="188A7300" w14:textId="2E0A2F8D" w:rsidR="00904E07" w:rsidRPr="00302E89" w:rsidRDefault="00904E07" w:rsidP="00904E07">
      <w:pPr>
        <w:tabs>
          <w:tab w:val="left" w:pos="567"/>
        </w:tabs>
        <w:rPr>
          <w:szCs w:val="22"/>
        </w:rPr>
      </w:pPr>
      <w:proofErr w:type="spellStart"/>
      <w:r w:rsidRPr="00302E89">
        <w:rPr>
          <w:szCs w:val="22"/>
        </w:rPr>
        <w:t>Ikiklinikinių</w:t>
      </w:r>
      <w:proofErr w:type="spellEnd"/>
      <w:r w:rsidRPr="00302E89">
        <w:rPr>
          <w:szCs w:val="22"/>
        </w:rPr>
        <w:t xml:space="preserve"> tyrimų metu nustatyta, kad veiklioji medžiaga </w:t>
      </w:r>
      <w:proofErr w:type="spellStart"/>
      <w:r w:rsidRPr="00302E89">
        <w:rPr>
          <w:szCs w:val="22"/>
        </w:rPr>
        <w:t>ambroksolio</w:t>
      </w:r>
      <w:proofErr w:type="spellEnd"/>
      <w:r w:rsidRPr="00302E89">
        <w:rPr>
          <w:szCs w:val="22"/>
        </w:rPr>
        <w:t xml:space="preserve"> hidrochloridas didina kvėpavimo takų liaukų sekreciją ir </w:t>
      </w:r>
      <w:proofErr w:type="spellStart"/>
      <w:r w:rsidRPr="00302E89">
        <w:rPr>
          <w:szCs w:val="22"/>
        </w:rPr>
        <w:t>surfaktanto</w:t>
      </w:r>
      <w:proofErr w:type="spellEnd"/>
      <w:r w:rsidRPr="00302E89">
        <w:rPr>
          <w:szCs w:val="22"/>
        </w:rPr>
        <w:t xml:space="preserve"> gamybą plaučiuose, stimuliuoja kvėpavimo takų virpamojo epitelio žiuželių funkciją. Dėl minėto poveikio sekretas lengviau pašalinamas iš kvėpavimo takų (pagerėja </w:t>
      </w:r>
      <w:proofErr w:type="spellStart"/>
      <w:r w:rsidRPr="00302E89">
        <w:rPr>
          <w:szCs w:val="22"/>
        </w:rPr>
        <w:t>mukociliarinis</w:t>
      </w:r>
      <w:proofErr w:type="spellEnd"/>
      <w:r w:rsidRPr="00302E89">
        <w:rPr>
          <w:szCs w:val="22"/>
        </w:rPr>
        <w:t xml:space="preserve"> klirensas). Kad </w:t>
      </w:r>
      <w:proofErr w:type="spellStart"/>
      <w:r w:rsidRPr="00302E89">
        <w:rPr>
          <w:szCs w:val="22"/>
        </w:rPr>
        <w:t>ambroksolio</w:t>
      </w:r>
      <w:proofErr w:type="spellEnd"/>
      <w:r w:rsidRPr="00302E89">
        <w:rPr>
          <w:szCs w:val="22"/>
        </w:rPr>
        <w:t xml:space="preserve"> hidrochloridas gerina </w:t>
      </w:r>
      <w:proofErr w:type="spellStart"/>
      <w:r w:rsidRPr="00302E89">
        <w:rPr>
          <w:szCs w:val="22"/>
        </w:rPr>
        <w:t>mukociliarinį</w:t>
      </w:r>
      <w:proofErr w:type="spellEnd"/>
      <w:r w:rsidRPr="00302E89">
        <w:rPr>
          <w:szCs w:val="22"/>
        </w:rPr>
        <w:t xml:space="preserve"> klirensą, patvirtina ir klinikinių farmakologinių tyrimų duomenys.</w:t>
      </w:r>
      <w:r w:rsidR="003420BB" w:rsidRPr="00302E89">
        <w:rPr>
          <w:szCs w:val="22"/>
        </w:rPr>
        <w:t xml:space="preserve"> </w:t>
      </w:r>
      <w:r w:rsidRPr="00302E89">
        <w:rPr>
          <w:szCs w:val="22"/>
        </w:rPr>
        <w:t xml:space="preserve">Padidėjus liaukų sekrecijai ir pagerėjus </w:t>
      </w:r>
      <w:proofErr w:type="spellStart"/>
      <w:r w:rsidRPr="00302E89">
        <w:rPr>
          <w:szCs w:val="22"/>
        </w:rPr>
        <w:t>mukociliariniam</w:t>
      </w:r>
      <w:proofErr w:type="spellEnd"/>
      <w:r w:rsidRPr="00302E89">
        <w:rPr>
          <w:szCs w:val="22"/>
        </w:rPr>
        <w:t xml:space="preserve"> klirensui, lengvėja kosulys ir gerėja atsikosėjimas.</w:t>
      </w:r>
    </w:p>
    <w:p w14:paraId="57CF0897" w14:textId="3C8976ED" w:rsidR="003420BB" w:rsidRPr="00302E89" w:rsidRDefault="003420BB" w:rsidP="00904E07">
      <w:pPr>
        <w:tabs>
          <w:tab w:val="left" w:pos="567"/>
        </w:tabs>
        <w:rPr>
          <w:szCs w:val="22"/>
        </w:rPr>
      </w:pPr>
    </w:p>
    <w:p w14:paraId="126A7B01" w14:textId="079FF870" w:rsidR="00904E07" w:rsidRPr="00302E89" w:rsidRDefault="003420BB" w:rsidP="00904E07">
      <w:pPr>
        <w:tabs>
          <w:tab w:val="left" w:pos="567"/>
        </w:tabs>
        <w:rPr>
          <w:szCs w:val="22"/>
        </w:rPr>
      </w:pPr>
      <w:r w:rsidRPr="00302E89">
        <w:rPr>
          <w:szCs w:val="22"/>
        </w:rPr>
        <w:t xml:space="preserve">Pacientams, sergantiems lėtine obstrukcine plaučių liga (LOPL), ilgalaikis 6 mėnesių gydymas </w:t>
      </w:r>
      <w:proofErr w:type="spellStart"/>
      <w:r w:rsidRPr="00302E89">
        <w:rPr>
          <w:szCs w:val="22"/>
        </w:rPr>
        <w:t>ambroksolio</w:t>
      </w:r>
      <w:proofErr w:type="spellEnd"/>
      <w:r w:rsidRPr="00302E89">
        <w:rPr>
          <w:szCs w:val="22"/>
        </w:rPr>
        <w:t xml:space="preserve"> hidrochloridu (pailginto atpalaidavimo 75 mg kapsulės) reikšmingai sumažino ligos </w:t>
      </w:r>
      <w:proofErr w:type="spellStart"/>
      <w:r w:rsidRPr="00302E89">
        <w:rPr>
          <w:szCs w:val="22"/>
        </w:rPr>
        <w:t>paūmėjimus</w:t>
      </w:r>
      <w:proofErr w:type="spellEnd"/>
      <w:r w:rsidRPr="00302E89">
        <w:rPr>
          <w:szCs w:val="22"/>
        </w:rPr>
        <w:t xml:space="preserve"> po 2 mėnesių gydymo. Pacientams, gydomiems </w:t>
      </w:r>
      <w:proofErr w:type="spellStart"/>
      <w:r w:rsidRPr="00302E89">
        <w:rPr>
          <w:szCs w:val="22"/>
        </w:rPr>
        <w:t>ambroksolio</w:t>
      </w:r>
      <w:proofErr w:type="spellEnd"/>
      <w:r w:rsidRPr="00302E89">
        <w:rPr>
          <w:szCs w:val="22"/>
        </w:rPr>
        <w:t xml:space="preserve"> hidrochloridu, ligos simptomai pasireiškė gerokai mažiau dienų ir gydymo antibiotikais dienų skaičius sumažėjo, jei gydymas antibiotikais buvo reikalingas. Palyginti su </w:t>
      </w:r>
      <w:proofErr w:type="spellStart"/>
      <w:r w:rsidRPr="00302E89">
        <w:rPr>
          <w:szCs w:val="22"/>
        </w:rPr>
        <w:t>placebu</w:t>
      </w:r>
      <w:proofErr w:type="spellEnd"/>
      <w:r w:rsidRPr="00302E89">
        <w:rPr>
          <w:szCs w:val="22"/>
        </w:rPr>
        <w:t xml:space="preserve">, gydymas pailginto atpalaidavimo </w:t>
      </w:r>
      <w:proofErr w:type="spellStart"/>
      <w:r w:rsidRPr="00302E89">
        <w:rPr>
          <w:szCs w:val="22"/>
        </w:rPr>
        <w:t>ambroksolio</w:t>
      </w:r>
      <w:proofErr w:type="spellEnd"/>
      <w:r w:rsidRPr="00302E89">
        <w:rPr>
          <w:szCs w:val="22"/>
        </w:rPr>
        <w:t xml:space="preserve"> hidrochloridu taip pat lėmė statistiškai reikšmingą simptomų (problemos atkosėjant gleives, kosulys, dusulys ir </w:t>
      </w:r>
      <w:proofErr w:type="spellStart"/>
      <w:r w:rsidRPr="00302E89">
        <w:rPr>
          <w:szCs w:val="22"/>
        </w:rPr>
        <w:t>auskultaciniai</w:t>
      </w:r>
      <w:proofErr w:type="spellEnd"/>
      <w:r w:rsidRPr="00302E89">
        <w:rPr>
          <w:szCs w:val="22"/>
        </w:rPr>
        <w:t xml:space="preserve"> simptomai) palengvėjimą.</w:t>
      </w:r>
    </w:p>
    <w:p w14:paraId="34FABF76" w14:textId="77777777" w:rsidR="003420BB" w:rsidRPr="00302E89" w:rsidRDefault="003420BB" w:rsidP="00904E07">
      <w:pPr>
        <w:tabs>
          <w:tab w:val="left" w:pos="567"/>
        </w:tabs>
        <w:rPr>
          <w:szCs w:val="22"/>
        </w:rPr>
      </w:pPr>
    </w:p>
    <w:p w14:paraId="19FD8B17" w14:textId="73EE6069" w:rsidR="00904E07" w:rsidRPr="00302E89" w:rsidRDefault="00904E07" w:rsidP="00904E07">
      <w:pPr>
        <w:tabs>
          <w:tab w:val="left" w:pos="567"/>
        </w:tabs>
        <w:rPr>
          <w:szCs w:val="22"/>
        </w:rPr>
      </w:pPr>
      <w:r w:rsidRPr="00302E89">
        <w:rPr>
          <w:szCs w:val="22"/>
        </w:rPr>
        <w:t xml:space="preserve">Tyrimu su triušio akies modeliu nustatyta, kad </w:t>
      </w:r>
      <w:proofErr w:type="spellStart"/>
      <w:r w:rsidRPr="00302E89">
        <w:rPr>
          <w:szCs w:val="22"/>
        </w:rPr>
        <w:t>ambroksoli</w:t>
      </w:r>
      <w:r w:rsidR="00D55333" w:rsidRPr="00302E89">
        <w:rPr>
          <w:szCs w:val="22"/>
        </w:rPr>
        <w:t>o</w:t>
      </w:r>
      <w:proofErr w:type="spellEnd"/>
      <w:r w:rsidR="00D55333" w:rsidRPr="00302E89">
        <w:rPr>
          <w:szCs w:val="22"/>
        </w:rPr>
        <w:t xml:space="preserve"> hidrochloridas</w:t>
      </w:r>
      <w:r w:rsidRPr="00302E89">
        <w:rPr>
          <w:szCs w:val="22"/>
        </w:rPr>
        <w:t xml:space="preserve"> pasižymi vietiniu </w:t>
      </w:r>
      <w:proofErr w:type="spellStart"/>
      <w:r w:rsidRPr="00302E89">
        <w:rPr>
          <w:szCs w:val="22"/>
        </w:rPr>
        <w:t>anestetiniu</w:t>
      </w:r>
      <w:proofErr w:type="spellEnd"/>
      <w:r w:rsidRPr="00302E89">
        <w:rPr>
          <w:szCs w:val="22"/>
        </w:rPr>
        <w:t xml:space="preserve"> poveikiu, kurį galima paaiškinti natrio kanalus blokuojančiomis savybėmis. Tyrimų </w:t>
      </w:r>
      <w:proofErr w:type="spellStart"/>
      <w:r w:rsidRPr="00302E89">
        <w:rPr>
          <w:szCs w:val="22"/>
        </w:rPr>
        <w:t>in</w:t>
      </w:r>
      <w:proofErr w:type="spellEnd"/>
      <w:r w:rsidRPr="00302E89">
        <w:rPr>
          <w:szCs w:val="22"/>
        </w:rPr>
        <w:t xml:space="preserve"> </w:t>
      </w:r>
      <w:proofErr w:type="spellStart"/>
      <w:r w:rsidRPr="00302E89">
        <w:rPr>
          <w:szCs w:val="22"/>
        </w:rPr>
        <w:lastRenderedPageBreak/>
        <w:t>vitro</w:t>
      </w:r>
      <w:proofErr w:type="spellEnd"/>
      <w:r w:rsidRPr="00302E89">
        <w:rPr>
          <w:szCs w:val="22"/>
        </w:rPr>
        <w:t xml:space="preserve"> metu pastebėta, jog </w:t>
      </w:r>
      <w:proofErr w:type="spellStart"/>
      <w:r w:rsidRPr="00302E89">
        <w:rPr>
          <w:szCs w:val="22"/>
        </w:rPr>
        <w:t>ambroksoli</w:t>
      </w:r>
      <w:r w:rsidR="007E0BDC" w:rsidRPr="00302E89">
        <w:rPr>
          <w:szCs w:val="22"/>
        </w:rPr>
        <w:t>o</w:t>
      </w:r>
      <w:proofErr w:type="spellEnd"/>
      <w:r w:rsidR="007E0BDC" w:rsidRPr="00302E89">
        <w:rPr>
          <w:szCs w:val="22"/>
        </w:rPr>
        <w:t xml:space="preserve"> hidrochloridas</w:t>
      </w:r>
      <w:r w:rsidRPr="00302E89">
        <w:rPr>
          <w:szCs w:val="22"/>
        </w:rPr>
        <w:t xml:space="preserve"> blokuoja klonuotų neuronų natrio kanalus. Prisijungimas prie jų buvo laikinas ir priklausomas nuo koncentracijos.</w:t>
      </w:r>
    </w:p>
    <w:p w14:paraId="7D68C3EA" w14:textId="77777777" w:rsidR="00904E07" w:rsidRPr="00302E89" w:rsidRDefault="00904E07" w:rsidP="00904E07">
      <w:pPr>
        <w:pStyle w:val="Pagrindinistekstas"/>
        <w:spacing w:after="0"/>
        <w:rPr>
          <w:szCs w:val="22"/>
        </w:rPr>
      </w:pPr>
    </w:p>
    <w:p w14:paraId="3730EE35" w14:textId="77777777" w:rsidR="00904E07" w:rsidRPr="00302E89" w:rsidRDefault="00904E07" w:rsidP="00904E07">
      <w:pPr>
        <w:pStyle w:val="Antrat3"/>
      </w:pPr>
      <w:r w:rsidRPr="00302E89">
        <w:t>5.2</w:t>
      </w:r>
      <w:r w:rsidRPr="00302E89">
        <w:tab/>
      </w:r>
      <w:proofErr w:type="spellStart"/>
      <w:r w:rsidRPr="00302E89">
        <w:t>Farmakokinetinės</w:t>
      </w:r>
      <w:proofErr w:type="spellEnd"/>
      <w:r w:rsidRPr="00302E89">
        <w:t xml:space="preserve"> savybės</w:t>
      </w:r>
    </w:p>
    <w:p w14:paraId="6B2F2704" w14:textId="77777777" w:rsidR="00904E07" w:rsidRPr="00302E89" w:rsidRDefault="00904E07" w:rsidP="00904E07">
      <w:pPr>
        <w:pStyle w:val="Pagrindinistekstas"/>
        <w:spacing w:after="0"/>
        <w:rPr>
          <w:szCs w:val="22"/>
        </w:rPr>
      </w:pPr>
    </w:p>
    <w:p w14:paraId="0AF8B466" w14:textId="77777777" w:rsidR="00904E07" w:rsidRPr="00302E89" w:rsidRDefault="00904E07" w:rsidP="00904E07">
      <w:pPr>
        <w:tabs>
          <w:tab w:val="left" w:pos="567"/>
        </w:tabs>
        <w:rPr>
          <w:szCs w:val="22"/>
          <w:u w:val="single"/>
        </w:rPr>
      </w:pPr>
      <w:r w:rsidRPr="00302E89">
        <w:rPr>
          <w:szCs w:val="22"/>
          <w:u w:val="single"/>
        </w:rPr>
        <w:t>Absorbcija</w:t>
      </w:r>
    </w:p>
    <w:p w14:paraId="022D6EEC" w14:textId="50B78C4E" w:rsidR="00904E07" w:rsidRPr="00302E89" w:rsidRDefault="00904E07" w:rsidP="00904E07">
      <w:pPr>
        <w:tabs>
          <w:tab w:val="left" w:pos="567"/>
        </w:tabs>
        <w:rPr>
          <w:szCs w:val="22"/>
        </w:rPr>
      </w:pPr>
      <w:r w:rsidRPr="00302E89">
        <w:rPr>
          <w:szCs w:val="22"/>
        </w:rPr>
        <w:t xml:space="preserve">Išgėrus </w:t>
      </w:r>
      <w:r w:rsidR="0023151C" w:rsidRPr="00302E89">
        <w:rPr>
          <w:szCs w:val="22"/>
        </w:rPr>
        <w:t xml:space="preserve">bet kokios farmacinės formos </w:t>
      </w:r>
      <w:proofErr w:type="spellStart"/>
      <w:r w:rsidRPr="00302E89">
        <w:rPr>
          <w:szCs w:val="22"/>
        </w:rPr>
        <w:t>ambroksolio</w:t>
      </w:r>
      <w:proofErr w:type="spellEnd"/>
      <w:r w:rsidRPr="00302E89">
        <w:rPr>
          <w:szCs w:val="22"/>
        </w:rPr>
        <w:t xml:space="preserve"> hidrochlorido </w:t>
      </w:r>
      <w:r w:rsidR="0023151C" w:rsidRPr="00302E89">
        <w:rPr>
          <w:szCs w:val="22"/>
        </w:rPr>
        <w:t xml:space="preserve">greito atpalaidavimo </w:t>
      </w:r>
      <w:r w:rsidRPr="00302E89">
        <w:rPr>
          <w:szCs w:val="22"/>
        </w:rPr>
        <w:t xml:space="preserve">preparatų, </w:t>
      </w:r>
      <w:proofErr w:type="spellStart"/>
      <w:r w:rsidRPr="00302E89">
        <w:rPr>
          <w:szCs w:val="22"/>
        </w:rPr>
        <w:t>ambroksolio</w:t>
      </w:r>
      <w:proofErr w:type="spellEnd"/>
      <w:r w:rsidRPr="00302E89">
        <w:rPr>
          <w:szCs w:val="22"/>
        </w:rPr>
        <w:t xml:space="preserve"> hidrochloridas absorbuojamas greitai ir visas</w:t>
      </w:r>
      <w:r w:rsidR="0023151C" w:rsidRPr="00302E89">
        <w:rPr>
          <w:szCs w:val="22"/>
        </w:rPr>
        <w:t xml:space="preserve"> ir v</w:t>
      </w:r>
      <w:r w:rsidRPr="00302E89">
        <w:rPr>
          <w:szCs w:val="22"/>
        </w:rPr>
        <w:t>artojant terapines dozes, koncentracijos kraujo plazmoje priklausomumas nuo dozės dydžio yra tiesinis. Didžiausia koncentracija kraujo plazmoje atsiranda per 1</w:t>
      </w:r>
      <w:r w:rsidR="0023151C" w:rsidRPr="00302E89">
        <w:rPr>
          <w:szCs w:val="22"/>
        </w:rPr>
        <w:t>-</w:t>
      </w:r>
      <w:r w:rsidRPr="00302E89">
        <w:rPr>
          <w:szCs w:val="22"/>
        </w:rPr>
        <w:t xml:space="preserve">2,5 val. </w:t>
      </w:r>
      <w:r w:rsidR="0023151C" w:rsidRPr="00302E89">
        <w:rPr>
          <w:szCs w:val="22"/>
        </w:rPr>
        <w:t>išgėrus greito atpalaidavimo formos</w:t>
      </w:r>
      <w:r w:rsidR="00D67F9A" w:rsidRPr="00302E89">
        <w:rPr>
          <w:szCs w:val="22"/>
        </w:rPr>
        <w:t>.</w:t>
      </w:r>
      <w:r w:rsidR="00DE6E40" w:rsidRPr="00302E89">
        <w:rPr>
          <w:szCs w:val="22"/>
        </w:rPr>
        <w:t xml:space="preserve"> </w:t>
      </w:r>
      <w:r w:rsidRPr="00302E89">
        <w:rPr>
          <w:szCs w:val="22"/>
        </w:rPr>
        <w:t xml:space="preserve">Iš 30 mg tablečių absoliutus biologinis </w:t>
      </w:r>
      <w:proofErr w:type="spellStart"/>
      <w:r w:rsidRPr="00302E89">
        <w:rPr>
          <w:szCs w:val="22"/>
        </w:rPr>
        <w:t>ambroksolio</w:t>
      </w:r>
      <w:proofErr w:type="spellEnd"/>
      <w:r w:rsidRPr="00302E89">
        <w:rPr>
          <w:szCs w:val="22"/>
        </w:rPr>
        <w:t xml:space="preserve"> hidrochlorido prieinamumas yra 79</w:t>
      </w:r>
      <w:r w:rsidRPr="00302E89">
        <w:rPr>
          <w:szCs w:val="22"/>
        </w:rPr>
        <w:sym w:font="Symbol" w:char="0025"/>
      </w:r>
      <w:r w:rsidRPr="00302E89">
        <w:rPr>
          <w:szCs w:val="22"/>
        </w:rPr>
        <w:t xml:space="preserve">. </w:t>
      </w:r>
    </w:p>
    <w:p w14:paraId="2404FA40" w14:textId="77777777" w:rsidR="00904E07" w:rsidRPr="00302E89" w:rsidRDefault="00904E07" w:rsidP="00904E07">
      <w:pPr>
        <w:tabs>
          <w:tab w:val="left" w:pos="567"/>
        </w:tabs>
        <w:rPr>
          <w:szCs w:val="22"/>
        </w:rPr>
      </w:pPr>
    </w:p>
    <w:p w14:paraId="6E012AAA" w14:textId="77777777" w:rsidR="00904E07" w:rsidRPr="00302E89" w:rsidRDefault="00904E07" w:rsidP="00904E07">
      <w:pPr>
        <w:tabs>
          <w:tab w:val="left" w:pos="567"/>
        </w:tabs>
        <w:rPr>
          <w:szCs w:val="22"/>
          <w:u w:val="single"/>
        </w:rPr>
      </w:pPr>
      <w:r w:rsidRPr="00302E89">
        <w:rPr>
          <w:szCs w:val="22"/>
          <w:u w:val="single"/>
        </w:rPr>
        <w:t>Pasiskirstymas</w:t>
      </w:r>
    </w:p>
    <w:p w14:paraId="3DCE9C31" w14:textId="1A240AF5" w:rsidR="00904E07" w:rsidRPr="00302E89" w:rsidRDefault="00904E07" w:rsidP="00904E07">
      <w:pPr>
        <w:tabs>
          <w:tab w:val="left" w:pos="567"/>
        </w:tabs>
        <w:rPr>
          <w:szCs w:val="22"/>
        </w:rPr>
      </w:pPr>
      <w:r w:rsidRPr="00302E89">
        <w:rPr>
          <w:szCs w:val="22"/>
        </w:rPr>
        <w:t xml:space="preserve">Iš kraujo į audinius </w:t>
      </w:r>
      <w:proofErr w:type="spellStart"/>
      <w:r w:rsidRPr="00302E89">
        <w:rPr>
          <w:szCs w:val="22"/>
        </w:rPr>
        <w:t>ambroksolio</w:t>
      </w:r>
      <w:proofErr w:type="spellEnd"/>
      <w:r w:rsidRPr="00302E89">
        <w:rPr>
          <w:szCs w:val="22"/>
        </w:rPr>
        <w:t xml:space="preserve"> hidrochlorido patenka daug ir greitai, didžiausia koncentracija atsiranda plaučiuose. Išgerto preparato pasiskirstymo tūris yra 552 l. Vartojant terapinę dozę, prie kraujo plazmos baltymų prisijungia maždaug 90</w:t>
      </w:r>
      <w:r w:rsidRPr="00302E89">
        <w:rPr>
          <w:szCs w:val="22"/>
        </w:rPr>
        <w:sym w:font="Symbol" w:char="0025"/>
      </w:r>
      <w:r w:rsidRPr="00302E89">
        <w:rPr>
          <w:szCs w:val="22"/>
        </w:rPr>
        <w:t xml:space="preserve"> </w:t>
      </w:r>
      <w:proofErr w:type="spellStart"/>
      <w:r w:rsidRPr="00302E89">
        <w:rPr>
          <w:szCs w:val="22"/>
        </w:rPr>
        <w:t>ambroksolio</w:t>
      </w:r>
      <w:proofErr w:type="spellEnd"/>
      <w:r w:rsidR="0023151C" w:rsidRPr="00302E89">
        <w:rPr>
          <w:szCs w:val="22"/>
        </w:rPr>
        <w:t xml:space="preserve"> hidrochlorido</w:t>
      </w:r>
      <w:r w:rsidRPr="00302E89">
        <w:rPr>
          <w:szCs w:val="22"/>
        </w:rPr>
        <w:t xml:space="preserve">. </w:t>
      </w:r>
    </w:p>
    <w:p w14:paraId="3A4AD4F3" w14:textId="77777777" w:rsidR="00904E07" w:rsidRPr="00302E89" w:rsidRDefault="00904E07" w:rsidP="00904E07">
      <w:pPr>
        <w:tabs>
          <w:tab w:val="left" w:pos="567"/>
        </w:tabs>
        <w:rPr>
          <w:i/>
          <w:szCs w:val="22"/>
        </w:rPr>
      </w:pPr>
    </w:p>
    <w:p w14:paraId="63D83D40" w14:textId="77777777" w:rsidR="00904E07" w:rsidRPr="00302E89" w:rsidRDefault="00904E07" w:rsidP="00904E07">
      <w:pPr>
        <w:tabs>
          <w:tab w:val="left" w:pos="567"/>
        </w:tabs>
        <w:rPr>
          <w:szCs w:val="22"/>
          <w:u w:val="single"/>
        </w:rPr>
      </w:pPr>
      <w:proofErr w:type="spellStart"/>
      <w:r w:rsidRPr="00302E89">
        <w:rPr>
          <w:szCs w:val="22"/>
          <w:u w:val="single"/>
        </w:rPr>
        <w:t>Biotransformacija</w:t>
      </w:r>
      <w:proofErr w:type="spellEnd"/>
      <w:r w:rsidRPr="00302E89">
        <w:rPr>
          <w:szCs w:val="22"/>
          <w:u w:val="single"/>
        </w:rPr>
        <w:t xml:space="preserve"> ir eliminacija</w:t>
      </w:r>
    </w:p>
    <w:p w14:paraId="79B2AB52" w14:textId="2C8E6FFE" w:rsidR="00904E07" w:rsidRPr="00302E89" w:rsidRDefault="0023151C" w:rsidP="00904E07">
      <w:pPr>
        <w:tabs>
          <w:tab w:val="left" w:pos="567"/>
        </w:tabs>
        <w:rPr>
          <w:szCs w:val="22"/>
        </w:rPr>
      </w:pPr>
      <w:r w:rsidRPr="00302E89">
        <w:rPr>
          <w:szCs w:val="22"/>
        </w:rPr>
        <w:t>Kepenyse per pirmąjį pratekėjimą</w:t>
      </w:r>
      <w:r w:rsidR="00904E07" w:rsidRPr="00302E89">
        <w:rPr>
          <w:szCs w:val="22"/>
        </w:rPr>
        <w:t xml:space="preserve"> </w:t>
      </w:r>
      <w:proofErr w:type="spellStart"/>
      <w:r w:rsidR="00904E07" w:rsidRPr="00302E89">
        <w:rPr>
          <w:szCs w:val="22"/>
        </w:rPr>
        <w:t>metabolizuojama</w:t>
      </w:r>
      <w:proofErr w:type="spellEnd"/>
      <w:r w:rsidR="00904E07" w:rsidRPr="00302E89">
        <w:rPr>
          <w:szCs w:val="22"/>
        </w:rPr>
        <w:t xml:space="preserve"> maždaug 30</w:t>
      </w:r>
      <w:r w:rsidRPr="00302E89">
        <w:rPr>
          <w:szCs w:val="22"/>
        </w:rPr>
        <w:t> </w:t>
      </w:r>
      <w:r w:rsidR="00904E07" w:rsidRPr="00302E89">
        <w:rPr>
          <w:szCs w:val="22"/>
        </w:rPr>
        <w:sym w:font="Symbol" w:char="0025"/>
      </w:r>
      <w:r w:rsidR="00904E07" w:rsidRPr="00302E89">
        <w:rPr>
          <w:szCs w:val="22"/>
        </w:rPr>
        <w:t xml:space="preserve"> išgertos </w:t>
      </w:r>
      <w:proofErr w:type="spellStart"/>
      <w:r w:rsidR="00904E07" w:rsidRPr="00302E89">
        <w:rPr>
          <w:szCs w:val="22"/>
        </w:rPr>
        <w:t>ambroksolio</w:t>
      </w:r>
      <w:proofErr w:type="spellEnd"/>
      <w:r w:rsidR="00904E07" w:rsidRPr="00302E89">
        <w:rPr>
          <w:szCs w:val="22"/>
        </w:rPr>
        <w:t xml:space="preserve"> hidrochlorido dozės</w:t>
      </w:r>
      <w:r w:rsidRPr="00302E89">
        <w:rPr>
          <w:szCs w:val="22"/>
        </w:rPr>
        <w:t xml:space="preserve"> (pirmojo pratekėjimo efektas)</w:t>
      </w:r>
      <w:r w:rsidR="00904E07" w:rsidRPr="00302E89">
        <w:rPr>
          <w:szCs w:val="22"/>
        </w:rPr>
        <w:t xml:space="preserve">. </w:t>
      </w:r>
      <w:proofErr w:type="spellStart"/>
      <w:r w:rsidR="00904E07" w:rsidRPr="00302E89">
        <w:rPr>
          <w:szCs w:val="22"/>
        </w:rPr>
        <w:t>Ambroksolio</w:t>
      </w:r>
      <w:proofErr w:type="spellEnd"/>
      <w:r w:rsidR="00904E07" w:rsidRPr="00302E89">
        <w:rPr>
          <w:szCs w:val="22"/>
        </w:rPr>
        <w:t xml:space="preserve"> hidrochloridas visų pirma </w:t>
      </w:r>
      <w:proofErr w:type="spellStart"/>
      <w:r w:rsidR="00904E07" w:rsidRPr="00302E89">
        <w:rPr>
          <w:szCs w:val="22"/>
        </w:rPr>
        <w:t>metabolizuojamas</w:t>
      </w:r>
      <w:proofErr w:type="spellEnd"/>
      <w:r w:rsidR="00904E07" w:rsidRPr="00302E89">
        <w:rPr>
          <w:szCs w:val="22"/>
        </w:rPr>
        <w:t xml:space="preserve"> kepenyse </w:t>
      </w:r>
      <w:proofErr w:type="spellStart"/>
      <w:r w:rsidR="00904E07" w:rsidRPr="00302E89">
        <w:rPr>
          <w:szCs w:val="22"/>
        </w:rPr>
        <w:t>gliukuroninimu</w:t>
      </w:r>
      <w:proofErr w:type="spellEnd"/>
      <w:r w:rsidR="00904E07" w:rsidRPr="00302E89">
        <w:rPr>
          <w:szCs w:val="22"/>
        </w:rPr>
        <w:t xml:space="preserve">, šiek tiek jo suskaldoma į </w:t>
      </w:r>
      <w:proofErr w:type="spellStart"/>
      <w:r w:rsidR="00904E07" w:rsidRPr="00302E89">
        <w:rPr>
          <w:szCs w:val="22"/>
        </w:rPr>
        <w:t>dibromantranilo</w:t>
      </w:r>
      <w:proofErr w:type="spellEnd"/>
      <w:r w:rsidR="00904E07" w:rsidRPr="00302E89">
        <w:rPr>
          <w:szCs w:val="22"/>
        </w:rPr>
        <w:t xml:space="preserve"> rūgštį (maždaug 10</w:t>
      </w:r>
      <w:r w:rsidR="00904E07" w:rsidRPr="00302E89">
        <w:rPr>
          <w:szCs w:val="22"/>
        </w:rPr>
        <w:sym w:font="Symbol" w:char="0025"/>
      </w:r>
      <w:r w:rsidR="00904E07" w:rsidRPr="00302E89">
        <w:rPr>
          <w:szCs w:val="22"/>
        </w:rPr>
        <w:t xml:space="preserve"> dozės) ir kai kuriuos nereikšmingus metabolitus. Tyrimų su žmogaus kepenų </w:t>
      </w:r>
      <w:proofErr w:type="spellStart"/>
      <w:r w:rsidR="00904E07" w:rsidRPr="00302E89">
        <w:rPr>
          <w:szCs w:val="22"/>
        </w:rPr>
        <w:t>mikrosomomis</w:t>
      </w:r>
      <w:proofErr w:type="spellEnd"/>
      <w:r w:rsidR="00904E07" w:rsidRPr="00302E89">
        <w:rPr>
          <w:szCs w:val="22"/>
        </w:rPr>
        <w:t xml:space="preserve"> rezultatai rodo, kad </w:t>
      </w:r>
      <w:proofErr w:type="spellStart"/>
      <w:r w:rsidR="00904E07" w:rsidRPr="00302E89">
        <w:rPr>
          <w:szCs w:val="22"/>
        </w:rPr>
        <w:t>ambroksolio</w:t>
      </w:r>
      <w:proofErr w:type="spellEnd"/>
      <w:r w:rsidR="00904E07" w:rsidRPr="00302E89">
        <w:rPr>
          <w:szCs w:val="22"/>
        </w:rPr>
        <w:t xml:space="preserve"> hidrochloridą į </w:t>
      </w:r>
      <w:proofErr w:type="spellStart"/>
      <w:r w:rsidR="00904E07" w:rsidRPr="00302E89">
        <w:rPr>
          <w:szCs w:val="22"/>
        </w:rPr>
        <w:t>dibromantranilo</w:t>
      </w:r>
      <w:proofErr w:type="spellEnd"/>
      <w:r w:rsidR="00904E07" w:rsidRPr="00302E89">
        <w:rPr>
          <w:szCs w:val="22"/>
        </w:rPr>
        <w:t xml:space="preserve"> rūgštį </w:t>
      </w:r>
      <w:proofErr w:type="spellStart"/>
      <w:r w:rsidR="00904E07" w:rsidRPr="00302E89">
        <w:rPr>
          <w:szCs w:val="22"/>
        </w:rPr>
        <w:t>metabolizuoja</w:t>
      </w:r>
      <w:proofErr w:type="spellEnd"/>
      <w:r w:rsidR="00904E07" w:rsidRPr="00302E89">
        <w:rPr>
          <w:szCs w:val="22"/>
        </w:rPr>
        <w:t xml:space="preserve"> CYP 3A4.</w:t>
      </w:r>
    </w:p>
    <w:p w14:paraId="56635848" w14:textId="77777777" w:rsidR="00904E07" w:rsidRPr="00302E89" w:rsidRDefault="00904E07" w:rsidP="00904E07">
      <w:pPr>
        <w:tabs>
          <w:tab w:val="left" w:pos="567"/>
        </w:tabs>
        <w:rPr>
          <w:szCs w:val="22"/>
        </w:rPr>
      </w:pPr>
    </w:p>
    <w:p w14:paraId="3C3EA6C9" w14:textId="4FE07A11" w:rsidR="00904E07" w:rsidRPr="00302E89" w:rsidRDefault="00904E07" w:rsidP="00904E07">
      <w:pPr>
        <w:tabs>
          <w:tab w:val="left" w:pos="567"/>
        </w:tabs>
        <w:rPr>
          <w:szCs w:val="22"/>
        </w:rPr>
      </w:pPr>
      <w:proofErr w:type="spellStart"/>
      <w:r w:rsidRPr="00302E89">
        <w:rPr>
          <w:szCs w:val="22"/>
        </w:rPr>
        <w:t>Ambroksolio</w:t>
      </w:r>
      <w:proofErr w:type="spellEnd"/>
      <w:r w:rsidRPr="00302E89">
        <w:rPr>
          <w:szCs w:val="22"/>
        </w:rPr>
        <w:t xml:space="preserve"> hidrochlorido išgėrus, per 3 paras su šlapimu nepakitusio preparato pavidalu išsiskyrė maždaug 6</w:t>
      </w:r>
      <w:r w:rsidR="00254D03" w:rsidRPr="00302E89">
        <w:rPr>
          <w:szCs w:val="22"/>
        </w:rPr>
        <w:t> </w:t>
      </w:r>
      <w:r w:rsidRPr="00302E89">
        <w:rPr>
          <w:szCs w:val="22"/>
        </w:rPr>
        <w:sym w:font="Symbol" w:char="0025"/>
      </w:r>
      <w:r w:rsidRPr="00302E89">
        <w:rPr>
          <w:szCs w:val="22"/>
        </w:rPr>
        <w:t xml:space="preserve"> dozės, </w:t>
      </w:r>
      <w:proofErr w:type="spellStart"/>
      <w:r w:rsidRPr="00302E89">
        <w:rPr>
          <w:szCs w:val="22"/>
        </w:rPr>
        <w:t>konjugatų</w:t>
      </w:r>
      <w:proofErr w:type="spellEnd"/>
      <w:r w:rsidRPr="00302E89">
        <w:rPr>
          <w:szCs w:val="22"/>
        </w:rPr>
        <w:t xml:space="preserve"> pavidalu </w:t>
      </w:r>
      <w:r w:rsidRPr="00302E89">
        <w:rPr>
          <w:szCs w:val="22"/>
        </w:rPr>
        <w:sym w:font="Symbol" w:char="002D"/>
      </w:r>
      <w:r w:rsidRPr="00302E89">
        <w:rPr>
          <w:szCs w:val="22"/>
        </w:rPr>
        <w:t xml:space="preserve"> 26</w:t>
      </w:r>
      <w:r w:rsidR="00E147F5" w:rsidRPr="00302E89">
        <w:rPr>
          <w:szCs w:val="22"/>
        </w:rPr>
        <w:t> </w:t>
      </w:r>
      <w:r w:rsidRPr="00302E89">
        <w:rPr>
          <w:szCs w:val="22"/>
        </w:rPr>
        <w:sym w:font="Symbol" w:char="0025"/>
      </w:r>
      <w:r w:rsidRPr="00302E89">
        <w:rPr>
          <w:szCs w:val="22"/>
        </w:rPr>
        <w:t xml:space="preserve"> dozės. </w:t>
      </w:r>
      <w:proofErr w:type="spellStart"/>
      <w:r w:rsidRPr="00302E89">
        <w:rPr>
          <w:szCs w:val="22"/>
        </w:rPr>
        <w:t>Ambroksolio</w:t>
      </w:r>
      <w:proofErr w:type="spellEnd"/>
      <w:r w:rsidRPr="00302E89">
        <w:rPr>
          <w:szCs w:val="22"/>
        </w:rPr>
        <w:t xml:space="preserve"> hidrochlorido galutinės pusinės eliminacijos laikas yra maždaug 10 val., bendras klirensas </w:t>
      </w:r>
      <w:r w:rsidRPr="00302E89">
        <w:rPr>
          <w:szCs w:val="22"/>
        </w:rPr>
        <w:sym w:font="Symbol" w:char="002D"/>
      </w:r>
      <w:r w:rsidRPr="00302E89">
        <w:rPr>
          <w:szCs w:val="22"/>
        </w:rPr>
        <w:t xml:space="preserve"> 660 ml/min. Inkstų klirensas sudaro maždaug 8</w:t>
      </w:r>
      <w:r w:rsidR="00254D03" w:rsidRPr="00302E89">
        <w:rPr>
          <w:szCs w:val="22"/>
        </w:rPr>
        <w:t> </w:t>
      </w:r>
      <w:r w:rsidRPr="00302E89">
        <w:rPr>
          <w:szCs w:val="22"/>
        </w:rPr>
        <w:sym w:font="Symbol" w:char="0025"/>
      </w:r>
      <w:r w:rsidRPr="00302E89">
        <w:rPr>
          <w:szCs w:val="22"/>
        </w:rPr>
        <w:t xml:space="preserve"> bendro klirenso.</w:t>
      </w:r>
      <w:r w:rsidR="00E147F5" w:rsidRPr="00302E89">
        <w:t xml:space="preserve"> </w:t>
      </w:r>
      <w:r w:rsidR="00E147F5" w:rsidRPr="00302E89">
        <w:rPr>
          <w:szCs w:val="22"/>
        </w:rPr>
        <w:t>Apskaičiuota, kad per penkias dienas su šlapimu pašalinama 83</w:t>
      </w:r>
      <w:r w:rsidR="0075230B" w:rsidRPr="00302E89">
        <w:rPr>
          <w:szCs w:val="22"/>
        </w:rPr>
        <w:t> </w:t>
      </w:r>
      <w:r w:rsidR="00E147F5" w:rsidRPr="00302E89">
        <w:rPr>
          <w:szCs w:val="22"/>
        </w:rPr>
        <w:t>% radioaktyviomis žymėmis pažymėtos dozės.</w:t>
      </w:r>
    </w:p>
    <w:p w14:paraId="4A9144AF" w14:textId="77777777" w:rsidR="00904E07" w:rsidRPr="00302E89" w:rsidRDefault="00904E07" w:rsidP="00904E07">
      <w:pPr>
        <w:rPr>
          <w:szCs w:val="22"/>
        </w:rPr>
      </w:pPr>
    </w:p>
    <w:p w14:paraId="4204DB58" w14:textId="77777777" w:rsidR="00904E07" w:rsidRPr="00302E89" w:rsidRDefault="00904E07" w:rsidP="00904E07">
      <w:pPr>
        <w:rPr>
          <w:szCs w:val="22"/>
          <w:u w:val="single"/>
        </w:rPr>
      </w:pPr>
      <w:proofErr w:type="spellStart"/>
      <w:r w:rsidRPr="00302E89">
        <w:rPr>
          <w:szCs w:val="22"/>
          <w:u w:val="single"/>
        </w:rPr>
        <w:t>Farmakokinetika</w:t>
      </w:r>
      <w:proofErr w:type="spellEnd"/>
      <w:r w:rsidRPr="00302E89">
        <w:rPr>
          <w:szCs w:val="22"/>
          <w:u w:val="single"/>
        </w:rPr>
        <w:t xml:space="preserve"> specialių grupių pacientų organizme</w:t>
      </w:r>
    </w:p>
    <w:p w14:paraId="4F5F9CC7" w14:textId="6F6B2D13" w:rsidR="00904E07" w:rsidRPr="00302E89" w:rsidRDefault="00904E07" w:rsidP="00904E07">
      <w:pPr>
        <w:tabs>
          <w:tab w:val="left" w:pos="567"/>
        </w:tabs>
        <w:rPr>
          <w:szCs w:val="22"/>
        </w:rPr>
      </w:pPr>
      <w:r w:rsidRPr="00302E89">
        <w:rPr>
          <w:szCs w:val="22"/>
        </w:rPr>
        <w:t xml:space="preserve">Pacientų, kurių kepenų funkcija sutrikusi, organizme </w:t>
      </w:r>
      <w:proofErr w:type="spellStart"/>
      <w:r w:rsidRPr="00302E89">
        <w:rPr>
          <w:szCs w:val="22"/>
        </w:rPr>
        <w:t>ambroksolio</w:t>
      </w:r>
      <w:proofErr w:type="spellEnd"/>
      <w:r w:rsidRPr="00302E89">
        <w:rPr>
          <w:szCs w:val="22"/>
        </w:rPr>
        <w:t xml:space="preserve"> hidrochlorido eliminacija yra mažesnė. Tai lemia maždaug 1,3</w:t>
      </w:r>
      <w:r w:rsidR="008E00BC" w:rsidRPr="00302E89">
        <w:rPr>
          <w:szCs w:val="22"/>
        </w:rPr>
        <w:t>-</w:t>
      </w:r>
      <w:r w:rsidRPr="00302E89">
        <w:rPr>
          <w:szCs w:val="22"/>
        </w:rPr>
        <w:t xml:space="preserve">2 kartus didesnę koncentraciją kraujo plazmoje. Kadangi terapinių </w:t>
      </w:r>
      <w:proofErr w:type="spellStart"/>
      <w:r w:rsidRPr="00302E89">
        <w:rPr>
          <w:szCs w:val="22"/>
        </w:rPr>
        <w:t>ambroksolio</w:t>
      </w:r>
      <w:proofErr w:type="spellEnd"/>
      <w:r w:rsidRPr="00302E89">
        <w:rPr>
          <w:szCs w:val="22"/>
        </w:rPr>
        <w:t xml:space="preserve"> hidrochlorido dozių ribos yra plačios, tokiems pacientams dozę keisti nebūtina.  </w:t>
      </w:r>
    </w:p>
    <w:p w14:paraId="220E6805" w14:textId="77777777" w:rsidR="00904E07" w:rsidRPr="00302E89" w:rsidRDefault="00904E07" w:rsidP="00904E07">
      <w:pPr>
        <w:tabs>
          <w:tab w:val="left" w:pos="567"/>
        </w:tabs>
        <w:rPr>
          <w:szCs w:val="22"/>
        </w:rPr>
      </w:pPr>
    </w:p>
    <w:p w14:paraId="1DB9469C" w14:textId="77777777" w:rsidR="00904E07" w:rsidRPr="00302E89" w:rsidRDefault="00904E07" w:rsidP="00904E07">
      <w:pPr>
        <w:tabs>
          <w:tab w:val="left" w:pos="567"/>
        </w:tabs>
        <w:rPr>
          <w:szCs w:val="22"/>
          <w:u w:val="single"/>
        </w:rPr>
      </w:pPr>
      <w:r w:rsidRPr="00302E89">
        <w:rPr>
          <w:szCs w:val="22"/>
          <w:u w:val="single"/>
        </w:rPr>
        <w:t>Kiti veiksniai</w:t>
      </w:r>
    </w:p>
    <w:p w14:paraId="67D68A63" w14:textId="77777777" w:rsidR="00904E07" w:rsidRPr="00302E89" w:rsidRDefault="00904E07" w:rsidP="00904E07">
      <w:pPr>
        <w:tabs>
          <w:tab w:val="left" w:pos="567"/>
        </w:tabs>
        <w:rPr>
          <w:b/>
          <w:szCs w:val="22"/>
        </w:rPr>
      </w:pPr>
      <w:r w:rsidRPr="00302E89">
        <w:rPr>
          <w:szCs w:val="22"/>
        </w:rPr>
        <w:t xml:space="preserve">Amžius ir lytis kliniškai reikšmingos įtakos </w:t>
      </w:r>
      <w:proofErr w:type="spellStart"/>
      <w:r w:rsidRPr="00302E89">
        <w:rPr>
          <w:szCs w:val="22"/>
        </w:rPr>
        <w:t>ambroksolio</w:t>
      </w:r>
      <w:proofErr w:type="spellEnd"/>
      <w:r w:rsidRPr="00302E89">
        <w:rPr>
          <w:szCs w:val="22"/>
        </w:rPr>
        <w:t xml:space="preserve"> hidrochlorido </w:t>
      </w:r>
      <w:proofErr w:type="spellStart"/>
      <w:r w:rsidRPr="00302E89">
        <w:rPr>
          <w:szCs w:val="22"/>
        </w:rPr>
        <w:t>farmakokinetikai</w:t>
      </w:r>
      <w:proofErr w:type="spellEnd"/>
      <w:r w:rsidRPr="00302E89">
        <w:rPr>
          <w:szCs w:val="22"/>
        </w:rPr>
        <w:t xml:space="preserve"> nedaro, todėl priklausomai nuo jų dozės keisti nebūtina.</w:t>
      </w:r>
    </w:p>
    <w:p w14:paraId="2C87EF41" w14:textId="77777777" w:rsidR="00904E07" w:rsidRPr="00302E89" w:rsidRDefault="00904E07" w:rsidP="00904E07">
      <w:pPr>
        <w:tabs>
          <w:tab w:val="left" w:pos="567"/>
        </w:tabs>
        <w:rPr>
          <w:szCs w:val="22"/>
        </w:rPr>
      </w:pPr>
    </w:p>
    <w:p w14:paraId="75F24AAE" w14:textId="77777777" w:rsidR="00904E07" w:rsidRPr="00302E89" w:rsidRDefault="00904E07" w:rsidP="00904E07">
      <w:pPr>
        <w:tabs>
          <w:tab w:val="left" w:pos="567"/>
        </w:tabs>
        <w:rPr>
          <w:szCs w:val="22"/>
        </w:rPr>
      </w:pPr>
      <w:r w:rsidRPr="00302E89">
        <w:rPr>
          <w:szCs w:val="22"/>
        </w:rPr>
        <w:t xml:space="preserve">Maistas biologiniam </w:t>
      </w:r>
      <w:proofErr w:type="spellStart"/>
      <w:r w:rsidRPr="00302E89">
        <w:rPr>
          <w:szCs w:val="22"/>
        </w:rPr>
        <w:t>ambroksolio</w:t>
      </w:r>
      <w:proofErr w:type="spellEnd"/>
      <w:r w:rsidRPr="00302E89">
        <w:rPr>
          <w:szCs w:val="22"/>
        </w:rPr>
        <w:t xml:space="preserve"> hidrochlorido prieinamumui įtakos nedaro.</w:t>
      </w:r>
    </w:p>
    <w:p w14:paraId="6B27ECA5" w14:textId="77777777" w:rsidR="00904E07" w:rsidRPr="00302E89" w:rsidRDefault="00904E07" w:rsidP="00904E07">
      <w:pPr>
        <w:pStyle w:val="Pagrindinistekstas"/>
        <w:spacing w:after="0"/>
        <w:rPr>
          <w:szCs w:val="22"/>
        </w:rPr>
      </w:pPr>
    </w:p>
    <w:p w14:paraId="75AE6475" w14:textId="77777777" w:rsidR="00904E07" w:rsidRPr="00302E89" w:rsidRDefault="00904E07" w:rsidP="00904E07">
      <w:pPr>
        <w:pStyle w:val="Antrat3"/>
      </w:pPr>
      <w:r w:rsidRPr="00302E89">
        <w:t>5.3</w:t>
      </w:r>
      <w:r w:rsidRPr="00302E89">
        <w:tab/>
      </w:r>
      <w:proofErr w:type="spellStart"/>
      <w:r w:rsidRPr="00302E89">
        <w:t>Ikiklinikinių</w:t>
      </w:r>
      <w:proofErr w:type="spellEnd"/>
      <w:r w:rsidRPr="00302E89">
        <w:t xml:space="preserve"> saugumo tyrimų duomenys</w:t>
      </w:r>
    </w:p>
    <w:p w14:paraId="3E50D9B6" w14:textId="77777777" w:rsidR="00904E07" w:rsidRPr="00302E89" w:rsidRDefault="00904E07" w:rsidP="00904E07">
      <w:pPr>
        <w:pStyle w:val="Pagrindinistekstas"/>
        <w:spacing w:after="0"/>
        <w:rPr>
          <w:szCs w:val="22"/>
        </w:rPr>
      </w:pPr>
    </w:p>
    <w:p w14:paraId="3EBCE2AD" w14:textId="77777777" w:rsidR="00904E07" w:rsidRPr="00302E89" w:rsidRDefault="00904E07" w:rsidP="00904E07">
      <w:pPr>
        <w:tabs>
          <w:tab w:val="left" w:pos="567"/>
        </w:tabs>
        <w:rPr>
          <w:szCs w:val="22"/>
        </w:rPr>
      </w:pPr>
      <w:r w:rsidRPr="00302E89">
        <w:rPr>
          <w:szCs w:val="22"/>
        </w:rPr>
        <w:t xml:space="preserve">Ūminis toksinis </w:t>
      </w:r>
      <w:proofErr w:type="spellStart"/>
      <w:r w:rsidRPr="00302E89">
        <w:rPr>
          <w:szCs w:val="22"/>
        </w:rPr>
        <w:t>ambroksolio</w:t>
      </w:r>
      <w:proofErr w:type="spellEnd"/>
      <w:r w:rsidRPr="00302E89">
        <w:rPr>
          <w:szCs w:val="22"/>
        </w:rPr>
        <w:t xml:space="preserve"> hidrochlorido poveikis yra silpnas. </w:t>
      </w:r>
    </w:p>
    <w:p w14:paraId="6F50CC3B" w14:textId="77777777" w:rsidR="00904E07" w:rsidRPr="00302E89" w:rsidRDefault="00904E07" w:rsidP="00904E07">
      <w:pPr>
        <w:tabs>
          <w:tab w:val="left" w:pos="567"/>
        </w:tabs>
        <w:rPr>
          <w:szCs w:val="22"/>
        </w:rPr>
      </w:pPr>
    </w:p>
    <w:p w14:paraId="09B7D4EB" w14:textId="7DAD2EE1" w:rsidR="00904E07" w:rsidRPr="00302E89" w:rsidRDefault="00904E07" w:rsidP="00904E07">
      <w:pPr>
        <w:tabs>
          <w:tab w:val="left" w:pos="567"/>
        </w:tabs>
        <w:rPr>
          <w:szCs w:val="22"/>
        </w:rPr>
      </w:pPr>
      <w:r w:rsidRPr="00302E89">
        <w:rPr>
          <w:szCs w:val="22"/>
        </w:rPr>
        <w:t xml:space="preserve">Kartotinių dozių toksinio poveikio tyrimų metu </w:t>
      </w:r>
      <w:r w:rsidR="008E00BC" w:rsidRPr="00302E89">
        <w:rPr>
          <w:szCs w:val="22"/>
        </w:rPr>
        <w:t>per burną</w:t>
      </w:r>
      <w:r w:rsidRPr="00302E89">
        <w:rPr>
          <w:szCs w:val="22"/>
        </w:rPr>
        <w:t xml:space="preserve"> vartojamos 150 mg/kg kūno svorio (pelėms 4 savaites), 50 mg/kg kūno svorio (žiurkėms 52 savaites ir 78 savaites), 40 mg/kg kūno svorio (triušiams 26 savaites) bei 10 mg/kg kūno svorio (šunims 52 savaites) paros dozės buvo nesukeliančios pastebimo nepageidaujamo poveikio (angl. NOAEL). Toksinio poveikio organų-taikinių neaptikta. </w:t>
      </w:r>
    </w:p>
    <w:p w14:paraId="6C6FFAFC" w14:textId="77777777" w:rsidR="00904E07" w:rsidRPr="00302E89" w:rsidRDefault="00904E07" w:rsidP="00904E07">
      <w:pPr>
        <w:rPr>
          <w:szCs w:val="22"/>
        </w:rPr>
      </w:pPr>
    </w:p>
    <w:p w14:paraId="1EFC778E" w14:textId="77777777" w:rsidR="00904E07" w:rsidRPr="00302E89" w:rsidRDefault="00904E07" w:rsidP="00904E07">
      <w:pPr>
        <w:tabs>
          <w:tab w:val="left" w:pos="567"/>
        </w:tabs>
        <w:rPr>
          <w:szCs w:val="22"/>
        </w:rPr>
      </w:pPr>
      <w:r w:rsidRPr="00302E89">
        <w:rPr>
          <w:szCs w:val="22"/>
        </w:rPr>
        <w:t xml:space="preserve">Keturias savaites į veną </w:t>
      </w:r>
      <w:proofErr w:type="spellStart"/>
      <w:r w:rsidRPr="00302E89">
        <w:rPr>
          <w:szCs w:val="22"/>
        </w:rPr>
        <w:t>infuzuotos</w:t>
      </w:r>
      <w:proofErr w:type="spellEnd"/>
      <w:r w:rsidRPr="00302E89">
        <w:rPr>
          <w:szCs w:val="22"/>
        </w:rPr>
        <w:t xml:space="preserve"> 4 mg/kg kūno svorio, 14 mg/kg kūno svorio arba 64 mg/kg kūno svorio </w:t>
      </w:r>
      <w:proofErr w:type="spellStart"/>
      <w:r w:rsidRPr="00302E89">
        <w:rPr>
          <w:szCs w:val="22"/>
        </w:rPr>
        <w:t>ambroksolio</w:t>
      </w:r>
      <w:proofErr w:type="spellEnd"/>
      <w:r w:rsidRPr="00302E89">
        <w:rPr>
          <w:szCs w:val="22"/>
        </w:rPr>
        <w:t xml:space="preserve"> hidrochlorido paros dozės žiurkėms ir 45 mg/kg kūno svorio, 90 mg/kg kūno svorio arba 120 mg/kg kūno svorio paros dozės (3 </w:t>
      </w:r>
      <w:proofErr w:type="spellStart"/>
      <w:r w:rsidRPr="00302E89">
        <w:rPr>
          <w:szCs w:val="22"/>
        </w:rPr>
        <w:t>val</w:t>
      </w:r>
      <w:proofErr w:type="spellEnd"/>
      <w:r w:rsidRPr="00302E89">
        <w:rPr>
          <w:szCs w:val="22"/>
        </w:rPr>
        <w:t xml:space="preserve"> infuzijos per parą) šunims sunkaus lokalaus arba sisteminio toksinio poveikio, įskaitant audinių patologiją, nesukėlė. Visi nepageidaujami reiškiniai buvo laikini.</w:t>
      </w:r>
    </w:p>
    <w:p w14:paraId="56834C8A" w14:textId="77777777" w:rsidR="00904E07" w:rsidRPr="00302E89" w:rsidRDefault="00904E07" w:rsidP="00904E07">
      <w:pPr>
        <w:tabs>
          <w:tab w:val="left" w:pos="567"/>
        </w:tabs>
        <w:rPr>
          <w:szCs w:val="22"/>
        </w:rPr>
      </w:pPr>
    </w:p>
    <w:p w14:paraId="061C2EB1" w14:textId="77EC6D0A" w:rsidR="00904E07" w:rsidRPr="00302E89" w:rsidRDefault="008E00BC" w:rsidP="00904E07">
      <w:pPr>
        <w:tabs>
          <w:tab w:val="left" w:pos="567"/>
        </w:tabs>
        <w:rPr>
          <w:szCs w:val="22"/>
        </w:rPr>
      </w:pPr>
      <w:r w:rsidRPr="00302E89">
        <w:rPr>
          <w:szCs w:val="22"/>
        </w:rPr>
        <w:lastRenderedPageBreak/>
        <w:t>Per burną</w:t>
      </w:r>
      <w:r w:rsidR="00904E07" w:rsidRPr="00302E89">
        <w:rPr>
          <w:szCs w:val="22"/>
        </w:rPr>
        <w:t xml:space="preserve"> vartojamos ne didesnės kaip 3 000 mg/kg kūno svorio </w:t>
      </w:r>
      <w:proofErr w:type="spellStart"/>
      <w:r w:rsidR="00904E07" w:rsidRPr="00302E89">
        <w:rPr>
          <w:szCs w:val="22"/>
        </w:rPr>
        <w:t>ambroksolio</w:t>
      </w:r>
      <w:proofErr w:type="spellEnd"/>
      <w:r w:rsidR="00904E07" w:rsidRPr="00302E89">
        <w:rPr>
          <w:szCs w:val="22"/>
        </w:rPr>
        <w:t xml:space="preserve"> hidrochlorido paros dozės žiurkėms ir ne didesnės kaip 200 mg/kg kūno svorio paros dozės triušiams nesukėlė nei </w:t>
      </w:r>
      <w:proofErr w:type="spellStart"/>
      <w:r w:rsidR="00904E07" w:rsidRPr="00302E89">
        <w:rPr>
          <w:szCs w:val="22"/>
        </w:rPr>
        <w:t>embriotoksinio</w:t>
      </w:r>
      <w:proofErr w:type="spellEnd"/>
      <w:r w:rsidR="00904E07" w:rsidRPr="00302E89">
        <w:rPr>
          <w:szCs w:val="22"/>
        </w:rPr>
        <w:t xml:space="preserve">, nei </w:t>
      </w:r>
      <w:proofErr w:type="spellStart"/>
      <w:r w:rsidR="00904E07" w:rsidRPr="00302E89">
        <w:rPr>
          <w:szCs w:val="22"/>
        </w:rPr>
        <w:t>teratogeninio</w:t>
      </w:r>
      <w:proofErr w:type="spellEnd"/>
      <w:r w:rsidR="00904E07" w:rsidRPr="00302E89">
        <w:rPr>
          <w:szCs w:val="22"/>
        </w:rPr>
        <w:t xml:space="preserve"> poveikio. Ne didesnes kaip 500 mg/kg kūno svorio paros dozes vartojusių žiurkių patelių ir patinų vaisingumas nesutriko. Vystymosi perinataliniu ir </w:t>
      </w:r>
      <w:proofErr w:type="spellStart"/>
      <w:r w:rsidR="00904E07" w:rsidRPr="00302E89">
        <w:rPr>
          <w:szCs w:val="22"/>
        </w:rPr>
        <w:t>postnataliniu</w:t>
      </w:r>
      <w:proofErr w:type="spellEnd"/>
      <w:r w:rsidR="00904E07" w:rsidRPr="00302E89">
        <w:rPr>
          <w:szCs w:val="22"/>
        </w:rPr>
        <w:t xml:space="preserve"> laikotarpiu tyrimų metu 50 mg/kg kūno svorio paros dozė buvo NOAEL. 500 mg/kg kūno svorio paros dozė darė silpną toksinį poveikį vaikingoms patelėms ir jų jaunikliams: sumažėjo vada ir sulėtėjo jauniklių kūno svorio augimas. </w:t>
      </w:r>
    </w:p>
    <w:p w14:paraId="0237E6A4" w14:textId="77777777" w:rsidR="00904E07" w:rsidRPr="00302E89" w:rsidRDefault="00904E07" w:rsidP="00904E07">
      <w:pPr>
        <w:tabs>
          <w:tab w:val="left" w:pos="567"/>
        </w:tabs>
        <w:rPr>
          <w:szCs w:val="22"/>
        </w:rPr>
      </w:pPr>
    </w:p>
    <w:p w14:paraId="3597C6BE" w14:textId="76817928" w:rsidR="00904E07" w:rsidRPr="00302E89" w:rsidRDefault="00461D8D" w:rsidP="00904E07">
      <w:pPr>
        <w:tabs>
          <w:tab w:val="left" w:pos="567"/>
        </w:tabs>
        <w:rPr>
          <w:szCs w:val="22"/>
        </w:rPr>
      </w:pPr>
      <w:proofErr w:type="spellStart"/>
      <w:r w:rsidRPr="00302E89">
        <w:rPr>
          <w:szCs w:val="22"/>
        </w:rPr>
        <w:t>Genotoksinio</w:t>
      </w:r>
      <w:proofErr w:type="spellEnd"/>
      <w:r w:rsidRPr="00302E89">
        <w:rPr>
          <w:szCs w:val="22"/>
        </w:rPr>
        <w:t xml:space="preserve"> </w:t>
      </w:r>
      <w:r w:rsidR="00904E07" w:rsidRPr="00302E89">
        <w:rPr>
          <w:szCs w:val="22"/>
        </w:rPr>
        <w:t xml:space="preserve">poveikio </w:t>
      </w:r>
      <w:proofErr w:type="spellStart"/>
      <w:r w:rsidR="00904E07" w:rsidRPr="00302E89">
        <w:rPr>
          <w:i/>
          <w:iCs/>
          <w:szCs w:val="22"/>
        </w:rPr>
        <w:t>in</w:t>
      </w:r>
      <w:proofErr w:type="spellEnd"/>
      <w:r w:rsidR="00904E07" w:rsidRPr="00302E89">
        <w:rPr>
          <w:i/>
          <w:iCs/>
          <w:szCs w:val="22"/>
        </w:rPr>
        <w:t xml:space="preserve"> </w:t>
      </w:r>
      <w:proofErr w:type="spellStart"/>
      <w:r w:rsidR="00904E07" w:rsidRPr="00302E89">
        <w:rPr>
          <w:i/>
          <w:iCs/>
          <w:szCs w:val="22"/>
        </w:rPr>
        <w:t>vitro</w:t>
      </w:r>
      <w:proofErr w:type="spellEnd"/>
      <w:r w:rsidR="00904E07" w:rsidRPr="00302E89">
        <w:rPr>
          <w:szCs w:val="22"/>
        </w:rPr>
        <w:t xml:space="preserve"> (</w:t>
      </w:r>
      <w:proofErr w:type="spellStart"/>
      <w:r w:rsidR="00904E07" w:rsidRPr="00302E89">
        <w:rPr>
          <w:szCs w:val="22"/>
        </w:rPr>
        <w:t>Ames</w:t>
      </w:r>
      <w:proofErr w:type="spellEnd"/>
      <w:r w:rsidR="00904E07" w:rsidRPr="00302E89">
        <w:rPr>
          <w:szCs w:val="22"/>
        </w:rPr>
        <w:t xml:space="preserve"> ir chromosomų </w:t>
      </w:r>
      <w:proofErr w:type="spellStart"/>
      <w:r w:rsidRPr="00302E89">
        <w:rPr>
          <w:szCs w:val="22"/>
        </w:rPr>
        <w:t>aberacijų</w:t>
      </w:r>
      <w:proofErr w:type="spellEnd"/>
      <w:r w:rsidRPr="00302E89">
        <w:rPr>
          <w:szCs w:val="22"/>
        </w:rPr>
        <w:t xml:space="preserve"> testas</w:t>
      </w:r>
      <w:r w:rsidR="00904E07" w:rsidRPr="00302E89">
        <w:rPr>
          <w:szCs w:val="22"/>
        </w:rPr>
        <w:t xml:space="preserve">) ir </w:t>
      </w:r>
      <w:proofErr w:type="spellStart"/>
      <w:r w:rsidR="00904E07" w:rsidRPr="00302E89">
        <w:rPr>
          <w:i/>
          <w:iCs/>
          <w:szCs w:val="22"/>
        </w:rPr>
        <w:t>in</w:t>
      </w:r>
      <w:proofErr w:type="spellEnd"/>
      <w:r w:rsidR="00904E07" w:rsidRPr="00302E89">
        <w:rPr>
          <w:i/>
          <w:iCs/>
          <w:szCs w:val="22"/>
        </w:rPr>
        <w:t xml:space="preserve"> </w:t>
      </w:r>
      <w:proofErr w:type="spellStart"/>
      <w:r w:rsidR="00904E07" w:rsidRPr="00302E89">
        <w:rPr>
          <w:i/>
          <w:iCs/>
          <w:szCs w:val="22"/>
        </w:rPr>
        <w:t>vivo</w:t>
      </w:r>
      <w:proofErr w:type="spellEnd"/>
      <w:r w:rsidR="00904E07" w:rsidRPr="00302E89">
        <w:rPr>
          <w:szCs w:val="22"/>
        </w:rPr>
        <w:t xml:space="preserve"> (pelių </w:t>
      </w:r>
      <w:proofErr w:type="spellStart"/>
      <w:r w:rsidR="00904E07" w:rsidRPr="00302E89">
        <w:rPr>
          <w:szCs w:val="22"/>
        </w:rPr>
        <w:t>mikrobranduolių</w:t>
      </w:r>
      <w:proofErr w:type="spellEnd"/>
      <w:r w:rsidR="00904E07" w:rsidRPr="00302E89">
        <w:rPr>
          <w:szCs w:val="22"/>
        </w:rPr>
        <w:t xml:space="preserve"> </w:t>
      </w:r>
      <w:r w:rsidRPr="00302E89">
        <w:rPr>
          <w:szCs w:val="22"/>
        </w:rPr>
        <w:t>testas</w:t>
      </w:r>
      <w:r w:rsidR="00904E07" w:rsidRPr="00302E89">
        <w:rPr>
          <w:szCs w:val="22"/>
        </w:rPr>
        <w:t xml:space="preserve">) </w:t>
      </w:r>
      <w:r w:rsidRPr="00302E89">
        <w:rPr>
          <w:szCs w:val="22"/>
        </w:rPr>
        <w:t xml:space="preserve">tyrimai neparodė jokio </w:t>
      </w:r>
      <w:proofErr w:type="spellStart"/>
      <w:r w:rsidRPr="00302E89">
        <w:rPr>
          <w:szCs w:val="22"/>
        </w:rPr>
        <w:t>mutageninio</w:t>
      </w:r>
      <w:proofErr w:type="spellEnd"/>
      <w:r w:rsidRPr="00302E89">
        <w:rPr>
          <w:szCs w:val="22"/>
        </w:rPr>
        <w:t xml:space="preserve"> </w:t>
      </w:r>
      <w:proofErr w:type="spellStart"/>
      <w:r w:rsidR="00904E07" w:rsidRPr="00302E89">
        <w:rPr>
          <w:szCs w:val="22"/>
        </w:rPr>
        <w:t>ambrokslolio</w:t>
      </w:r>
      <w:proofErr w:type="spellEnd"/>
      <w:r w:rsidR="00904E07" w:rsidRPr="00302E89">
        <w:rPr>
          <w:szCs w:val="22"/>
        </w:rPr>
        <w:t xml:space="preserve"> hidrochlorid</w:t>
      </w:r>
      <w:r w:rsidRPr="00302E89">
        <w:rPr>
          <w:szCs w:val="22"/>
        </w:rPr>
        <w:t>o</w:t>
      </w:r>
      <w:r w:rsidR="00904E07" w:rsidRPr="00302E89">
        <w:rPr>
          <w:szCs w:val="22"/>
        </w:rPr>
        <w:t xml:space="preserve"> </w:t>
      </w:r>
      <w:r w:rsidRPr="00302E89">
        <w:rPr>
          <w:szCs w:val="22"/>
        </w:rPr>
        <w:t>poveikio</w:t>
      </w:r>
      <w:r w:rsidR="00904E07" w:rsidRPr="00302E89">
        <w:rPr>
          <w:szCs w:val="22"/>
        </w:rPr>
        <w:t xml:space="preserve">. </w:t>
      </w:r>
    </w:p>
    <w:p w14:paraId="1AB04477" w14:textId="77777777" w:rsidR="00904E07" w:rsidRPr="00302E89" w:rsidRDefault="00904E07" w:rsidP="00904E07">
      <w:pPr>
        <w:tabs>
          <w:tab w:val="left" w:pos="567"/>
        </w:tabs>
        <w:rPr>
          <w:szCs w:val="22"/>
        </w:rPr>
      </w:pPr>
    </w:p>
    <w:p w14:paraId="773F40C0" w14:textId="77777777" w:rsidR="00904E07" w:rsidRPr="00302E89" w:rsidRDefault="00904E07" w:rsidP="00904E07">
      <w:pPr>
        <w:tabs>
          <w:tab w:val="left" w:pos="567"/>
        </w:tabs>
        <w:rPr>
          <w:szCs w:val="22"/>
        </w:rPr>
      </w:pPr>
      <w:r w:rsidRPr="00302E89">
        <w:rPr>
          <w:szCs w:val="22"/>
        </w:rPr>
        <w:t xml:space="preserve">Kancerogeninio poveikio tyrimų metu 105 savaites su ėdalu 50 mg/kg kūno svorio, 200 mg/kg kūno svorio arba 800 mg/kg kūno svorio </w:t>
      </w:r>
      <w:proofErr w:type="spellStart"/>
      <w:r w:rsidRPr="00302E89">
        <w:rPr>
          <w:szCs w:val="22"/>
        </w:rPr>
        <w:t>ambroksolio</w:t>
      </w:r>
      <w:proofErr w:type="spellEnd"/>
      <w:r w:rsidRPr="00302E89">
        <w:rPr>
          <w:szCs w:val="22"/>
        </w:rPr>
        <w:t xml:space="preserve"> hidrochlorido paros dozes vartojusioms pelėms ir 116 savaičių 65 mg/kg kūno svorio, 250 mg/kg kūno svorio arba 1 000 mg/kg kūno svorio paros dozes vartojusioms žiurkėms </w:t>
      </w:r>
      <w:proofErr w:type="spellStart"/>
      <w:r w:rsidRPr="00302E89">
        <w:rPr>
          <w:szCs w:val="22"/>
        </w:rPr>
        <w:t>tumorogeninis</w:t>
      </w:r>
      <w:proofErr w:type="spellEnd"/>
      <w:r w:rsidRPr="00302E89">
        <w:rPr>
          <w:szCs w:val="22"/>
        </w:rPr>
        <w:t xml:space="preserve"> poveikis nepasireiškė.</w:t>
      </w:r>
    </w:p>
    <w:p w14:paraId="50A3F671" w14:textId="77777777" w:rsidR="00904E07" w:rsidRPr="00302E89" w:rsidRDefault="00904E07" w:rsidP="00904E07">
      <w:pPr>
        <w:rPr>
          <w:szCs w:val="22"/>
        </w:rPr>
      </w:pPr>
    </w:p>
    <w:p w14:paraId="3D322E15" w14:textId="77777777" w:rsidR="00904E07" w:rsidRPr="00302E89" w:rsidRDefault="00904E07" w:rsidP="00904E07">
      <w:pPr>
        <w:rPr>
          <w:szCs w:val="22"/>
        </w:rPr>
      </w:pPr>
    </w:p>
    <w:p w14:paraId="491EBE16" w14:textId="77777777" w:rsidR="00904E07" w:rsidRPr="00302E89" w:rsidRDefault="00904E07" w:rsidP="00904E07">
      <w:pPr>
        <w:pStyle w:val="Antrat2"/>
        <w:jc w:val="left"/>
      </w:pPr>
      <w:r w:rsidRPr="00302E89">
        <w:t>6.</w:t>
      </w:r>
      <w:r w:rsidRPr="00302E89">
        <w:tab/>
        <w:t>FARMACINĖ INFORMACIJA</w:t>
      </w:r>
    </w:p>
    <w:p w14:paraId="3B6F1F65" w14:textId="77777777" w:rsidR="00904E07" w:rsidRPr="00302E89" w:rsidRDefault="00904E07" w:rsidP="00904E07">
      <w:pPr>
        <w:pStyle w:val="Pagrindinistekstas"/>
        <w:spacing w:after="0"/>
        <w:rPr>
          <w:b/>
          <w:szCs w:val="22"/>
        </w:rPr>
      </w:pPr>
    </w:p>
    <w:p w14:paraId="31143185" w14:textId="77777777" w:rsidR="00904E07" w:rsidRPr="00302E89" w:rsidRDefault="00904E07" w:rsidP="00904E07">
      <w:pPr>
        <w:pStyle w:val="Antrat3"/>
      </w:pPr>
      <w:r w:rsidRPr="00302E89">
        <w:t>6.1</w:t>
      </w:r>
      <w:r w:rsidRPr="00302E89">
        <w:tab/>
        <w:t>Pagalbinių medžiagų sąrašas</w:t>
      </w:r>
    </w:p>
    <w:p w14:paraId="6EBC8E42" w14:textId="77777777" w:rsidR="00904E07" w:rsidRPr="00302E89" w:rsidRDefault="00904E07" w:rsidP="00904E07">
      <w:pPr>
        <w:pStyle w:val="Pagrindinistekstas"/>
        <w:spacing w:after="0"/>
        <w:rPr>
          <w:szCs w:val="22"/>
        </w:rPr>
      </w:pPr>
    </w:p>
    <w:p w14:paraId="52AA7D1A" w14:textId="77777777" w:rsidR="00904E07" w:rsidRPr="00302E89" w:rsidRDefault="00904E07" w:rsidP="00904E07">
      <w:pPr>
        <w:suppressAutoHyphens/>
        <w:rPr>
          <w:spacing w:val="-3"/>
          <w:szCs w:val="22"/>
        </w:rPr>
      </w:pPr>
      <w:r w:rsidRPr="00302E89">
        <w:rPr>
          <w:spacing w:val="-3"/>
          <w:szCs w:val="22"/>
        </w:rPr>
        <w:t xml:space="preserve">Laktozė </w:t>
      </w:r>
      <w:proofErr w:type="spellStart"/>
      <w:r w:rsidRPr="00302E89">
        <w:rPr>
          <w:spacing w:val="-3"/>
          <w:szCs w:val="22"/>
        </w:rPr>
        <w:t>monohidratas</w:t>
      </w:r>
      <w:proofErr w:type="spellEnd"/>
    </w:p>
    <w:p w14:paraId="718E237C" w14:textId="77777777" w:rsidR="00904E07" w:rsidRPr="00302E89" w:rsidRDefault="00904E07" w:rsidP="00904E07">
      <w:pPr>
        <w:suppressAutoHyphens/>
        <w:rPr>
          <w:spacing w:val="-3"/>
          <w:szCs w:val="22"/>
        </w:rPr>
      </w:pPr>
      <w:proofErr w:type="spellStart"/>
      <w:r w:rsidRPr="00302E89">
        <w:rPr>
          <w:spacing w:val="-3"/>
          <w:szCs w:val="22"/>
        </w:rPr>
        <w:t>Mikrokristalinė</w:t>
      </w:r>
      <w:proofErr w:type="spellEnd"/>
      <w:r w:rsidRPr="00302E89">
        <w:rPr>
          <w:spacing w:val="-3"/>
          <w:szCs w:val="22"/>
        </w:rPr>
        <w:t xml:space="preserve"> celiuliozė</w:t>
      </w:r>
    </w:p>
    <w:p w14:paraId="74F45277" w14:textId="77777777" w:rsidR="00904E07" w:rsidRPr="00302E89" w:rsidRDefault="00904E07" w:rsidP="00904E07">
      <w:pPr>
        <w:suppressAutoHyphens/>
        <w:rPr>
          <w:spacing w:val="-3"/>
          <w:szCs w:val="22"/>
        </w:rPr>
      </w:pPr>
      <w:proofErr w:type="spellStart"/>
      <w:r w:rsidRPr="00302E89">
        <w:rPr>
          <w:spacing w:val="-3"/>
          <w:szCs w:val="22"/>
        </w:rPr>
        <w:t>Krospovidonas</w:t>
      </w:r>
      <w:proofErr w:type="spellEnd"/>
    </w:p>
    <w:p w14:paraId="5C0C9A56" w14:textId="77777777" w:rsidR="00904E07" w:rsidRPr="00302E89" w:rsidRDefault="00904E07" w:rsidP="00904E07">
      <w:pPr>
        <w:suppressAutoHyphens/>
        <w:rPr>
          <w:spacing w:val="-3"/>
          <w:szCs w:val="22"/>
        </w:rPr>
      </w:pPr>
      <w:r w:rsidRPr="00302E89">
        <w:rPr>
          <w:spacing w:val="-3"/>
          <w:szCs w:val="22"/>
        </w:rPr>
        <w:t xml:space="preserve">Magnio </w:t>
      </w:r>
      <w:proofErr w:type="spellStart"/>
      <w:r w:rsidRPr="00302E89">
        <w:rPr>
          <w:spacing w:val="-3"/>
          <w:szCs w:val="22"/>
        </w:rPr>
        <w:t>stearatas</w:t>
      </w:r>
      <w:proofErr w:type="spellEnd"/>
    </w:p>
    <w:p w14:paraId="6A89BFDD" w14:textId="77777777" w:rsidR="00904E07" w:rsidRPr="00302E89" w:rsidRDefault="00904E07" w:rsidP="00904E07">
      <w:pPr>
        <w:pStyle w:val="Pagrindinistekstas"/>
        <w:spacing w:after="0"/>
        <w:rPr>
          <w:szCs w:val="22"/>
        </w:rPr>
      </w:pPr>
    </w:p>
    <w:p w14:paraId="41926D55" w14:textId="77777777" w:rsidR="00904E07" w:rsidRPr="00302E89" w:rsidRDefault="00904E07" w:rsidP="00904E07">
      <w:pPr>
        <w:pStyle w:val="Antrat3"/>
      </w:pPr>
      <w:r w:rsidRPr="00302E89">
        <w:t>6.2</w:t>
      </w:r>
      <w:r w:rsidRPr="00302E89">
        <w:tab/>
        <w:t>Nesuderinamumas</w:t>
      </w:r>
    </w:p>
    <w:p w14:paraId="29792CDF" w14:textId="77777777" w:rsidR="00904E07" w:rsidRPr="00302E89" w:rsidRDefault="00904E07" w:rsidP="00904E07">
      <w:pPr>
        <w:pStyle w:val="Pagrindinistekstas"/>
        <w:spacing w:after="0"/>
        <w:rPr>
          <w:szCs w:val="22"/>
        </w:rPr>
      </w:pPr>
    </w:p>
    <w:p w14:paraId="28BB3C6F" w14:textId="77777777" w:rsidR="00904E07" w:rsidRPr="00302E89" w:rsidRDefault="00904E07" w:rsidP="00904E07">
      <w:pPr>
        <w:suppressAutoHyphens/>
        <w:rPr>
          <w:spacing w:val="-3"/>
          <w:szCs w:val="22"/>
        </w:rPr>
      </w:pPr>
      <w:r w:rsidRPr="00302E89">
        <w:rPr>
          <w:szCs w:val="22"/>
        </w:rPr>
        <w:t>Duomenys nebūtini</w:t>
      </w:r>
      <w:r w:rsidRPr="00302E89">
        <w:rPr>
          <w:spacing w:val="-3"/>
          <w:szCs w:val="22"/>
        </w:rPr>
        <w:t>.</w:t>
      </w:r>
    </w:p>
    <w:p w14:paraId="320A2480" w14:textId="77777777" w:rsidR="00904E07" w:rsidRPr="00302E89" w:rsidRDefault="00904E07" w:rsidP="00904E07">
      <w:pPr>
        <w:pStyle w:val="Pagrindinistekstas"/>
        <w:spacing w:after="0"/>
        <w:rPr>
          <w:szCs w:val="22"/>
        </w:rPr>
      </w:pPr>
    </w:p>
    <w:p w14:paraId="4A27027D" w14:textId="77777777" w:rsidR="00904E07" w:rsidRPr="00302E89" w:rsidRDefault="00904E07" w:rsidP="00904E07">
      <w:pPr>
        <w:pStyle w:val="Antrat3"/>
      </w:pPr>
      <w:r w:rsidRPr="00302E89">
        <w:t>6.3</w:t>
      </w:r>
      <w:r w:rsidRPr="00302E89">
        <w:tab/>
        <w:t>Tinkamumo laikas</w:t>
      </w:r>
    </w:p>
    <w:p w14:paraId="559753E5" w14:textId="77777777" w:rsidR="00904E07" w:rsidRPr="00302E89" w:rsidRDefault="00904E07" w:rsidP="00904E07">
      <w:pPr>
        <w:pStyle w:val="Pagrindinistekstas"/>
        <w:spacing w:after="0"/>
        <w:rPr>
          <w:szCs w:val="22"/>
        </w:rPr>
      </w:pPr>
    </w:p>
    <w:p w14:paraId="297A53E8" w14:textId="77777777" w:rsidR="00904E07" w:rsidRPr="00302E89" w:rsidRDefault="00904E07" w:rsidP="00904E07">
      <w:pPr>
        <w:suppressAutoHyphens/>
        <w:rPr>
          <w:spacing w:val="-3"/>
          <w:szCs w:val="22"/>
        </w:rPr>
      </w:pPr>
      <w:r w:rsidRPr="00302E89">
        <w:rPr>
          <w:spacing w:val="-3"/>
          <w:szCs w:val="22"/>
        </w:rPr>
        <w:t>3 metai.</w:t>
      </w:r>
    </w:p>
    <w:p w14:paraId="54F1AB58" w14:textId="77777777" w:rsidR="00904E07" w:rsidRPr="00302E89" w:rsidRDefault="00904E07" w:rsidP="00904E07">
      <w:pPr>
        <w:pStyle w:val="Pagrindinistekstas"/>
        <w:spacing w:after="0"/>
        <w:rPr>
          <w:szCs w:val="22"/>
        </w:rPr>
      </w:pPr>
    </w:p>
    <w:p w14:paraId="5647346C" w14:textId="77777777" w:rsidR="00904E07" w:rsidRPr="00302E89" w:rsidRDefault="00904E07" w:rsidP="00904E07">
      <w:pPr>
        <w:pStyle w:val="Antrat3"/>
      </w:pPr>
      <w:r w:rsidRPr="00302E89">
        <w:t>6.4</w:t>
      </w:r>
      <w:r w:rsidRPr="00302E89">
        <w:tab/>
        <w:t>Specialios laikymo sąlygos</w:t>
      </w:r>
    </w:p>
    <w:p w14:paraId="04B2EAD4" w14:textId="77777777" w:rsidR="00904E07" w:rsidRPr="00302E89" w:rsidRDefault="00904E07" w:rsidP="00904E07">
      <w:pPr>
        <w:rPr>
          <w:szCs w:val="22"/>
        </w:rPr>
      </w:pPr>
    </w:p>
    <w:p w14:paraId="5EE78774" w14:textId="77777777" w:rsidR="00904E07" w:rsidRPr="00302E89" w:rsidRDefault="00904E07" w:rsidP="00904E07">
      <w:pPr>
        <w:rPr>
          <w:szCs w:val="22"/>
        </w:rPr>
      </w:pPr>
      <w:r w:rsidRPr="00302E89">
        <w:rPr>
          <w:szCs w:val="22"/>
        </w:rPr>
        <w:t>Laikyti ne aukštesnėje kaip 25 °C temperatūroje.</w:t>
      </w:r>
    </w:p>
    <w:p w14:paraId="73444F12" w14:textId="77777777" w:rsidR="00904E07" w:rsidRPr="00302E89" w:rsidRDefault="00904E07" w:rsidP="00904E07">
      <w:pPr>
        <w:rPr>
          <w:szCs w:val="22"/>
        </w:rPr>
      </w:pPr>
      <w:r w:rsidRPr="00302E89">
        <w:rPr>
          <w:szCs w:val="22"/>
        </w:rPr>
        <w:t>Lizdines plokšteles laikyti gamintojo pakuotėje, kad preparatas būtų apsaugotas nuo šviesos ir drėgmės.</w:t>
      </w:r>
    </w:p>
    <w:p w14:paraId="1E9A4EE4" w14:textId="77777777" w:rsidR="00904E07" w:rsidRPr="00302E89" w:rsidRDefault="00904E07" w:rsidP="00904E07">
      <w:pPr>
        <w:rPr>
          <w:szCs w:val="22"/>
        </w:rPr>
      </w:pPr>
    </w:p>
    <w:p w14:paraId="20D1434B" w14:textId="77777777" w:rsidR="00904E07" w:rsidRPr="00302E89" w:rsidRDefault="00904E07" w:rsidP="00904E07">
      <w:pPr>
        <w:ind w:left="567" w:hanging="567"/>
        <w:rPr>
          <w:b/>
          <w:szCs w:val="22"/>
        </w:rPr>
      </w:pPr>
      <w:r w:rsidRPr="00302E89">
        <w:rPr>
          <w:b/>
          <w:szCs w:val="22"/>
        </w:rPr>
        <w:t>6.5</w:t>
      </w:r>
      <w:r w:rsidRPr="00302E89">
        <w:rPr>
          <w:b/>
          <w:szCs w:val="22"/>
        </w:rPr>
        <w:tab/>
      </w:r>
      <w:proofErr w:type="spellStart"/>
      <w:r w:rsidRPr="00302E89">
        <w:rPr>
          <w:b/>
          <w:szCs w:val="22"/>
        </w:rPr>
        <w:t>Talpyklės</w:t>
      </w:r>
      <w:proofErr w:type="spellEnd"/>
      <w:r w:rsidRPr="00302E89">
        <w:rPr>
          <w:b/>
          <w:szCs w:val="22"/>
        </w:rPr>
        <w:t xml:space="preserve"> pobūdis ir jos turinys</w:t>
      </w:r>
    </w:p>
    <w:p w14:paraId="170F4C25" w14:textId="77777777" w:rsidR="00904E07" w:rsidRPr="00302E89" w:rsidRDefault="00904E07" w:rsidP="00904E07">
      <w:pPr>
        <w:pStyle w:val="Pagrindinistekstas"/>
        <w:spacing w:after="0"/>
        <w:rPr>
          <w:szCs w:val="22"/>
        </w:rPr>
      </w:pPr>
    </w:p>
    <w:p w14:paraId="40E8EE40" w14:textId="77777777" w:rsidR="00904E07" w:rsidRPr="00302E89" w:rsidRDefault="00904E07" w:rsidP="00904E07">
      <w:pPr>
        <w:pStyle w:val="Pagrindinistekstas"/>
        <w:spacing w:after="0"/>
        <w:rPr>
          <w:szCs w:val="22"/>
        </w:rPr>
      </w:pPr>
      <w:r w:rsidRPr="00302E89">
        <w:rPr>
          <w:szCs w:val="22"/>
        </w:rPr>
        <w:t>PVC/Al lizdinė plokštelė, kurioje yra 10 tablečių. Vienoje dėžutėje yra dvi lizdinės plokštelės.</w:t>
      </w:r>
    </w:p>
    <w:p w14:paraId="4308D9AD" w14:textId="77777777" w:rsidR="00904E07" w:rsidRPr="00302E89" w:rsidRDefault="00904E07" w:rsidP="00904E07">
      <w:pPr>
        <w:pStyle w:val="Antrat3"/>
        <w:ind w:left="0" w:firstLine="0"/>
      </w:pPr>
    </w:p>
    <w:p w14:paraId="4593A62D" w14:textId="77777777" w:rsidR="00904E07" w:rsidRPr="00302E89" w:rsidRDefault="00904E07" w:rsidP="00904E07">
      <w:pPr>
        <w:pStyle w:val="Antrat3"/>
      </w:pPr>
      <w:r w:rsidRPr="00302E89">
        <w:t>6.6</w:t>
      </w:r>
      <w:r w:rsidRPr="00302E89">
        <w:tab/>
        <w:t xml:space="preserve">Specialūs reikalavimai atliekoms tvarkyti </w:t>
      </w:r>
    </w:p>
    <w:p w14:paraId="4C5AEE81" w14:textId="77777777" w:rsidR="00904E07" w:rsidRPr="00302E89" w:rsidRDefault="00904E07" w:rsidP="00904E07">
      <w:pPr>
        <w:rPr>
          <w:szCs w:val="22"/>
        </w:rPr>
      </w:pPr>
    </w:p>
    <w:p w14:paraId="577CA2C1" w14:textId="77777777" w:rsidR="00904E07" w:rsidRPr="00302E89" w:rsidRDefault="00904E07" w:rsidP="00904E07">
      <w:pPr>
        <w:pStyle w:val="Pagrindinistekstas"/>
        <w:spacing w:after="0"/>
        <w:rPr>
          <w:szCs w:val="22"/>
        </w:rPr>
      </w:pPr>
      <w:r w:rsidRPr="00302E89">
        <w:rPr>
          <w:szCs w:val="22"/>
        </w:rPr>
        <w:t>Specialių reikalavimų nėra.</w:t>
      </w:r>
    </w:p>
    <w:p w14:paraId="637CA26C" w14:textId="77777777" w:rsidR="00904E07" w:rsidRPr="00302E89" w:rsidRDefault="00904E07" w:rsidP="00904E07">
      <w:pPr>
        <w:pStyle w:val="Pagrindinistekstas"/>
        <w:spacing w:after="0"/>
        <w:rPr>
          <w:szCs w:val="22"/>
        </w:rPr>
      </w:pPr>
    </w:p>
    <w:p w14:paraId="3F70010C" w14:textId="77777777" w:rsidR="00904E07" w:rsidRPr="00302E89" w:rsidRDefault="00904E07" w:rsidP="00904E07">
      <w:pPr>
        <w:pStyle w:val="Pagrindinistekstas"/>
        <w:spacing w:after="0"/>
        <w:rPr>
          <w:szCs w:val="22"/>
        </w:rPr>
      </w:pPr>
    </w:p>
    <w:p w14:paraId="46E4EDD8" w14:textId="77777777" w:rsidR="00904E07" w:rsidRPr="00302E89" w:rsidRDefault="00904E07" w:rsidP="00904E07">
      <w:pPr>
        <w:pStyle w:val="Antrat2"/>
        <w:jc w:val="left"/>
      </w:pPr>
      <w:r w:rsidRPr="00302E89">
        <w:t>7.</w:t>
      </w:r>
      <w:r w:rsidRPr="00302E89">
        <w:tab/>
        <w:t>REGISTRUOTOJAS</w:t>
      </w:r>
    </w:p>
    <w:p w14:paraId="5785520E" w14:textId="77777777" w:rsidR="00904E07" w:rsidRPr="00302E89" w:rsidRDefault="00904E07" w:rsidP="00904E07">
      <w:pPr>
        <w:pStyle w:val="Pagrindinistekstas"/>
        <w:spacing w:after="0"/>
        <w:rPr>
          <w:szCs w:val="22"/>
        </w:rPr>
      </w:pPr>
    </w:p>
    <w:p w14:paraId="30A9D414" w14:textId="77777777" w:rsidR="00904E07" w:rsidRPr="00302E89" w:rsidRDefault="00904E07" w:rsidP="00904E07">
      <w:pPr>
        <w:suppressAutoHyphens/>
        <w:rPr>
          <w:spacing w:val="-3"/>
          <w:szCs w:val="22"/>
        </w:rPr>
      </w:pPr>
      <w:r w:rsidRPr="00302E89">
        <w:rPr>
          <w:spacing w:val="-3"/>
          <w:szCs w:val="22"/>
        </w:rPr>
        <w:t xml:space="preserve">PRO.MED.CS Praha </w:t>
      </w:r>
      <w:proofErr w:type="spellStart"/>
      <w:r w:rsidRPr="00302E89">
        <w:rPr>
          <w:spacing w:val="-3"/>
          <w:szCs w:val="22"/>
        </w:rPr>
        <w:t>a.s</w:t>
      </w:r>
      <w:proofErr w:type="spellEnd"/>
      <w:r w:rsidRPr="00302E89">
        <w:rPr>
          <w:spacing w:val="-3"/>
          <w:szCs w:val="22"/>
        </w:rPr>
        <w:t>.</w:t>
      </w:r>
    </w:p>
    <w:p w14:paraId="7E39D9CE" w14:textId="77777777" w:rsidR="00904E07" w:rsidRPr="00302E89" w:rsidRDefault="00904E07" w:rsidP="00904E07">
      <w:pPr>
        <w:suppressAutoHyphens/>
        <w:rPr>
          <w:spacing w:val="-3"/>
          <w:szCs w:val="22"/>
        </w:rPr>
      </w:pPr>
      <w:proofErr w:type="spellStart"/>
      <w:r w:rsidRPr="00302E89">
        <w:rPr>
          <w:spacing w:val="-3"/>
          <w:szCs w:val="22"/>
        </w:rPr>
        <w:t>Telčská</w:t>
      </w:r>
      <w:proofErr w:type="spellEnd"/>
      <w:r w:rsidRPr="00302E89">
        <w:rPr>
          <w:spacing w:val="-3"/>
          <w:szCs w:val="22"/>
        </w:rPr>
        <w:t xml:space="preserve"> 377/1, </w:t>
      </w:r>
      <w:proofErr w:type="spellStart"/>
      <w:r w:rsidRPr="00302E89">
        <w:rPr>
          <w:spacing w:val="-3"/>
          <w:szCs w:val="22"/>
        </w:rPr>
        <w:t>Michle</w:t>
      </w:r>
      <w:proofErr w:type="spellEnd"/>
      <w:r w:rsidRPr="00302E89">
        <w:rPr>
          <w:spacing w:val="-3"/>
          <w:szCs w:val="22"/>
        </w:rPr>
        <w:t xml:space="preserve">, 140 00 Praha 4, </w:t>
      </w:r>
    </w:p>
    <w:p w14:paraId="0C65AC2D" w14:textId="77777777" w:rsidR="00904E07" w:rsidRPr="00302E89" w:rsidRDefault="00904E07" w:rsidP="00904E07">
      <w:pPr>
        <w:suppressAutoHyphens/>
        <w:rPr>
          <w:spacing w:val="-3"/>
          <w:szCs w:val="22"/>
        </w:rPr>
      </w:pPr>
      <w:r w:rsidRPr="00302E89">
        <w:rPr>
          <w:spacing w:val="-3"/>
          <w:szCs w:val="22"/>
        </w:rPr>
        <w:t>Čekija</w:t>
      </w:r>
    </w:p>
    <w:p w14:paraId="338AE309" w14:textId="77777777" w:rsidR="00904E07" w:rsidRPr="00302E89" w:rsidRDefault="00904E07" w:rsidP="00904E07">
      <w:pPr>
        <w:pStyle w:val="Pagrindinistekstas"/>
        <w:spacing w:after="0"/>
        <w:rPr>
          <w:szCs w:val="22"/>
        </w:rPr>
      </w:pPr>
    </w:p>
    <w:p w14:paraId="72349BF2" w14:textId="77777777" w:rsidR="00904E07" w:rsidRPr="00302E89" w:rsidRDefault="00904E07" w:rsidP="00904E07">
      <w:pPr>
        <w:pStyle w:val="Pagrindinistekstas"/>
        <w:spacing w:after="0"/>
        <w:rPr>
          <w:szCs w:val="22"/>
        </w:rPr>
      </w:pPr>
    </w:p>
    <w:p w14:paraId="674F7E49" w14:textId="77777777" w:rsidR="00904E07" w:rsidRPr="00302E89" w:rsidRDefault="00904E07" w:rsidP="00904E07">
      <w:pPr>
        <w:pStyle w:val="Antrat2"/>
        <w:jc w:val="left"/>
      </w:pPr>
      <w:r w:rsidRPr="00302E89">
        <w:lastRenderedPageBreak/>
        <w:t>8.</w:t>
      </w:r>
      <w:r w:rsidRPr="00302E89">
        <w:tab/>
        <w:t>REGISTRACIJOS PAŽYMĖJIMO  NUMERIS</w:t>
      </w:r>
    </w:p>
    <w:p w14:paraId="6FAC9B98" w14:textId="77777777" w:rsidR="00904E07" w:rsidRPr="00302E89" w:rsidRDefault="00904E07" w:rsidP="00904E07">
      <w:pPr>
        <w:pStyle w:val="Pagrindinistekstas"/>
        <w:spacing w:after="0"/>
        <w:rPr>
          <w:szCs w:val="22"/>
        </w:rPr>
      </w:pPr>
    </w:p>
    <w:p w14:paraId="4BDA17B2" w14:textId="77777777" w:rsidR="00904E07" w:rsidRPr="00302E89" w:rsidRDefault="00904E07" w:rsidP="00904E07">
      <w:pPr>
        <w:suppressAutoHyphens/>
        <w:rPr>
          <w:spacing w:val="-3"/>
          <w:szCs w:val="22"/>
        </w:rPr>
      </w:pPr>
      <w:r w:rsidRPr="00302E89">
        <w:rPr>
          <w:spacing w:val="-3"/>
          <w:szCs w:val="22"/>
        </w:rPr>
        <w:t>LT/1/98/0045/001</w:t>
      </w:r>
    </w:p>
    <w:p w14:paraId="08CBDCB6" w14:textId="77777777" w:rsidR="00904E07" w:rsidRPr="00302E89" w:rsidRDefault="00904E07" w:rsidP="00904E07">
      <w:pPr>
        <w:suppressAutoHyphens/>
        <w:rPr>
          <w:spacing w:val="-3"/>
          <w:szCs w:val="22"/>
        </w:rPr>
      </w:pPr>
    </w:p>
    <w:p w14:paraId="0FDEEBD1" w14:textId="77777777" w:rsidR="00904E07" w:rsidRPr="00302E89" w:rsidRDefault="00904E07" w:rsidP="00904E07">
      <w:pPr>
        <w:pStyle w:val="Pagrindinistekstas"/>
        <w:spacing w:after="0"/>
        <w:rPr>
          <w:szCs w:val="22"/>
        </w:rPr>
      </w:pPr>
    </w:p>
    <w:p w14:paraId="76095F27" w14:textId="532A835C" w:rsidR="00904E07" w:rsidRPr="00302E89" w:rsidRDefault="00904E07" w:rsidP="00904E07">
      <w:pPr>
        <w:pStyle w:val="Antrat2"/>
        <w:jc w:val="left"/>
      </w:pPr>
      <w:r w:rsidRPr="00302E89">
        <w:t>9.</w:t>
      </w:r>
      <w:r w:rsidRPr="00302E89">
        <w:tab/>
        <w:t>REGISTRAVIMO/PERREGISTRAVIMO</w:t>
      </w:r>
      <w:r w:rsidR="00D7589A" w:rsidRPr="00302E89">
        <w:t xml:space="preserve"> </w:t>
      </w:r>
      <w:r w:rsidRPr="00302E89">
        <w:t>DATA</w:t>
      </w:r>
    </w:p>
    <w:p w14:paraId="60945E24" w14:textId="77777777" w:rsidR="00904E07" w:rsidRPr="00302E89" w:rsidRDefault="00904E07" w:rsidP="00904E07">
      <w:pPr>
        <w:pStyle w:val="Pagrindinistekstas"/>
        <w:spacing w:after="0"/>
        <w:rPr>
          <w:szCs w:val="22"/>
        </w:rPr>
      </w:pPr>
    </w:p>
    <w:p w14:paraId="36EC7866" w14:textId="2F8CD18D" w:rsidR="00904E07" w:rsidRPr="00302E89" w:rsidRDefault="00904E07" w:rsidP="00904E07">
      <w:pPr>
        <w:suppressAutoHyphens/>
        <w:rPr>
          <w:spacing w:val="-3"/>
          <w:szCs w:val="22"/>
        </w:rPr>
      </w:pPr>
      <w:r w:rsidRPr="00302E89">
        <w:rPr>
          <w:szCs w:val="22"/>
        </w:rPr>
        <w:t xml:space="preserve">Registravimo data </w:t>
      </w:r>
      <w:r w:rsidRPr="00302E89">
        <w:rPr>
          <w:spacing w:val="-3"/>
          <w:szCs w:val="22"/>
        </w:rPr>
        <w:t>1998 m. rugsėjo 17 d.</w:t>
      </w:r>
    </w:p>
    <w:p w14:paraId="28D3BB6C" w14:textId="484FD5DB" w:rsidR="00904E07" w:rsidRPr="00302E89" w:rsidRDefault="00904E07" w:rsidP="00904E07">
      <w:pPr>
        <w:suppressAutoHyphens/>
        <w:rPr>
          <w:spacing w:val="-3"/>
          <w:szCs w:val="22"/>
        </w:rPr>
      </w:pPr>
      <w:r w:rsidRPr="00302E89">
        <w:rPr>
          <w:szCs w:val="22"/>
        </w:rPr>
        <w:t>Paskutinio perregistravimo data</w:t>
      </w:r>
      <w:r w:rsidRPr="00302E89">
        <w:rPr>
          <w:spacing w:val="-3"/>
          <w:szCs w:val="22"/>
        </w:rPr>
        <w:t>/ 2012 m. kovo 27 d.</w:t>
      </w:r>
    </w:p>
    <w:p w14:paraId="5DC9D3F5" w14:textId="77777777" w:rsidR="00904E07" w:rsidRPr="00302E89" w:rsidRDefault="00904E07" w:rsidP="00904E07">
      <w:pPr>
        <w:pStyle w:val="Pagrindinistekstas"/>
        <w:spacing w:after="0"/>
        <w:rPr>
          <w:szCs w:val="22"/>
        </w:rPr>
      </w:pPr>
    </w:p>
    <w:p w14:paraId="22D540E9" w14:textId="77777777" w:rsidR="00904E07" w:rsidRPr="00302E89" w:rsidRDefault="00904E07" w:rsidP="00904E07">
      <w:pPr>
        <w:pStyle w:val="Pagrindinistekstas"/>
        <w:spacing w:after="0"/>
        <w:rPr>
          <w:szCs w:val="22"/>
        </w:rPr>
      </w:pPr>
    </w:p>
    <w:p w14:paraId="6A27FB7D" w14:textId="77777777" w:rsidR="00904E07" w:rsidRPr="00302E89" w:rsidRDefault="00904E07" w:rsidP="00904E07">
      <w:pPr>
        <w:pStyle w:val="Antrat2"/>
        <w:jc w:val="left"/>
      </w:pPr>
      <w:r w:rsidRPr="00302E89">
        <w:t>10.</w:t>
      </w:r>
      <w:r w:rsidRPr="00302E89">
        <w:tab/>
        <w:t>TEKSTO PERŽIŪROS DATA</w:t>
      </w:r>
    </w:p>
    <w:p w14:paraId="1AE7EA3E" w14:textId="12377237" w:rsidR="00904E07" w:rsidRDefault="00904E07" w:rsidP="00904E07">
      <w:pPr>
        <w:pStyle w:val="Pagrindinistekstas"/>
        <w:spacing w:after="0"/>
        <w:rPr>
          <w:szCs w:val="22"/>
        </w:rPr>
      </w:pPr>
    </w:p>
    <w:p w14:paraId="589144E8" w14:textId="77777777" w:rsidR="002B4401" w:rsidRPr="007C58A4" w:rsidRDefault="002B4401" w:rsidP="002B4401">
      <w:pPr>
        <w:rPr>
          <w:szCs w:val="22"/>
        </w:rPr>
      </w:pPr>
      <w:r w:rsidRPr="007C58A4">
        <w:rPr>
          <w:szCs w:val="22"/>
        </w:rPr>
        <w:t>2019 m. rugsėjo 20 d.</w:t>
      </w:r>
    </w:p>
    <w:p w14:paraId="74255DED" w14:textId="77777777" w:rsidR="002B4401" w:rsidRPr="00302E89" w:rsidRDefault="002B4401" w:rsidP="00904E07">
      <w:pPr>
        <w:pStyle w:val="Pagrindinistekstas"/>
        <w:spacing w:after="0"/>
        <w:rPr>
          <w:szCs w:val="22"/>
        </w:rPr>
      </w:pPr>
    </w:p>
    <w:p w14:paraId="22E499B1" w14:textId="77777777" w:rsidR="00904E07" w:rsidRPr="00302E89" w:rsidRDefault="00904E07" w:rsidP="00904E07">
      <w:pPr>
        <w:pStyle w:val="BTEMEASMCA"/>
        <w:rPr>
          <w:noProof w:val="0"/>
        </w:rPr>
      </w:pPr>
    </w:p>
    <w:p w14:paraId="36E8E7A7" w14:textId="77777777" w:rsidR="00904E07" w:rsidRPr="00302E89" w:rsidRDefault="00904E07" w:rsidP="00904E07">
      <w:pPr>
        <w:pStyle w:val="BTEMEASMCA"/>
        <w:rPr>
          <w:noProof w:val="0"/>
        </w:rPr>
      </w:pPr>
      <w:r w:rsidRPr="00302E89">
        <w:rPr>
          <w:noProof w:val="0"/>
        </w:rPr>
        <w:t>Išsami informacija apie šį vaistinį preparatą pateikiama Valstybinės vaistų kontrolės tarnybos prie Lietuvos Respublikos sveikatos apsaugos ministerijos tinklalapyje</w:t>
      </w:r>
      <w:r w:rsidRPr="00302E89">
        <w:rPr>
          <w:i/>
          <w:noProof w:val="0"/>
        </w:rPr>
        <w:t xml:space="preserve"> </w:t>
      </w:r>
      <w:hyperlink r:id="rId10" w:history="1">
        <w:r w:rsidRPr="00302E89">
          <w:rPr>
            <w:rStyle w:val="Hipersaitas"/>
            <w:noProof w:val="0"/>
          </w:rPr>
          <w:t>http://www.vvkt.lt</w:t>
        </w:r>
      </w:hyperlink>
      <w:r w:rsidRPr="00302E89">
        <w:rPr>
          <w:noProof w:val="0"/>
        </w:rPr>
        <w:t>.</w:t>
      </w:r>
    </w:p>
    <w:p w14:paraId="200BCF08" w14:textId="77777777" w:rsidR="00904E07" w:rsidRPr="00302E89" w:rsidRDefault="00904E07" w:rsidP="00904E07">
      <w:pPr>
        <w:pStyle w:val="Pagrindinistekstas"/>
        <w:spacing w:after="0"/>
        <w:rPr>
          <w:szCs w:val="22"/>
        </w:rPr>
      </w:pPr>
    </w:p>
    <w:p w14:paraId="001225D3" w14:textId="77777777" w:rsidR="00904E07" w:rsidRPr="00302E89" w:rsidRDefault="00904E07" w:rsidP="00904E07">
      <w:pPr>
        <w:pStyle w:val="Pagrindinistekstas"/>
        <w:spacing w:after="0"/>
        <w:rPr>
          <w:szCs w:val="22"/>
        </w:rPr>
      </w:pPr>
      <w:r w:rsidRPr="00302E89">
        <w:rPr>
          <w:szCs w:val="22"/>
        </w:rPr>
        <w:br w:type="page"/>
      </w:r>
    </w:p>
    <w:p w14:paraId="5341C0CE" w14:textId="77777777" w:rsidR="00904E07" w:rsidRPr="00302E89" w:rsidRDefault="00904E07" w:rsidP="00904E07">
      <w:pPr>
        <w:pStyle w:val="Pagrindinistekstas"/>
        <w:spacing w:after="0"/>
        <w:rPr>
          <w:szCs w:val="22"/>
        </w:rPr>
      </w:pPr>
    </w:p>
    <w:p w14:paraId="1C8E7EAC" w14:textId="77777777" w:rsidR="00904E07" w:rsidRPr="00302E89" w:rsidRDefault="00904E07" w:rsidP="00904E07">
      <w:pPr>
        <w:pStyle w:val="Pagrindinistekstas"/>
        <w:spacing w:after="0"/>
        <w:rPr>
          <w:szCs w:val="22"/>
        </w:rPr>
      </w:pPr>
    </w:p>
    <w:p w14:paraId="219E59D0" w14:textId="77777777" w:rsidR="00904E07" w:rsidRPr="00302E89" w:rsidRDefault="00904E07" w:rsidP="00904E07">
      <w:pPr>
        <w:pStyle w:val="Pagrindinistekstas"/>
        <w:spacing w:after="0"/>
        <w:rPr>
          <w:szCs w:val="22"/>
        </w:rPr>
      </w:pPr>
    </w:p>
    <w:p w14:paraId="52E8456C" w14:textId="77777777" w:rsidR="00904E07" w:rsidRPr="00302E89" w:rsidRDefault="00904E07" w:rsidP="00904E07">
      <w:pPr>
        <w:pStyle w:val="Pagrindinistekstas"/>
        <w:spacing w:after="0"/>
        <w:rPr>
          <w:szCs w:val="22"/>
        </w:rPr>
      </w:pPr>
    </w:p>
    <w:p w14:paraId="33BC174D" w14:textId="77777777" w:rsidR="00904E07" w:rsidRPr="00302E89" w:rsidRDefault="00904E07" w:rsidP="00904E07">
      <w:pPr>
        <w:pStyle w:val="Pagrindinistekstas"/>
        <w:spacing w:after="0"/>
        <w:rPr>
          <w:szCs w:val="22"/>
        </w:rPr>
      </w:pPr>
    </w:p>
    <w:p w14:paraId="51D6C15C" w14:textId="77777777" w:rsidR="00904E07" w:rsidRPr="00302E89" w:rsidRDefault="00904E07" w:rsidP="00904E07">
      <w:pPr>
        <w:pStyle w:val="Pagrindinistekstas"/>
        <w:spacing w:after="0"/>
        <w:rPr>
          <w:szCs w:val="22"/>
        </w:rPr>
      </w:pPr>
    </w:p>
    <w:p w14:paraId="36C4BED7" w14:textId="77777777" w:rsidR="00904E07" w:rsidRPr="00302E89" w:rsidRDefault="00904E07" w:rsidP="00904E07">
      <w:pPr>
        <w:pStyle w:val="Pagrindinistekstas"/>
        <w:spacing w:after="0"/>
        <w:rPr>
          <w:szCs w:val="22"/>
        </w:rPr>
      </w:pPr>
    </w:p>
    <w:p w14:paraId="34D9FE78" w14:textId="77777777" w:rsidR="00904E07" w:rsidRPr="00302E89" w:rsidRDefault="00904E07" w:rsidP="00904E07">
      <w:pPr>
        <w:pStyle w:val="Pagrindinistekstas"/>
        <w:spacing w:after="0"/>
        <w:rPr>
          <w:szCs w:val="22"/>
        </w:rPr>
      </w:pPr>
    </w:p>
    <w:p w14:paraId="2A041C8F" w14:textId="77777777" w:rsidR="00904E07" w:rsidRPr="00302E89" w:rsidRDefault="00904E07" w:rsidP="00904E07">
      <w:pPr>
        <w:pStyle w:val="Pagrindinistekstas"/>
        <w:spacing w:after="0"/>
        <w:rPr>
          <w:szCs w:val="22"/>
        </w:rPr>
      </w:pPr>
    </w:p>
    <w:p w14:paraId="7AC8610E" w14:textId="77777777" w:rsidR="00904E07" w:rsidRPr="00302E89" w:rsidRDefault="00904E07" w:rsidP="00904E07">
      <w:pPr>
        <w:pStyle w:val="Pagrindinistekstas"/>
        <w:spacing w:after="0"/>
        <w:rPr>
          <w:szCs w:val="22"/>
        </w:rPr>
      </w:pPr>
    </w:p>
    <w:p w14:paraId="74403E62" w14:textId="77777777" w:rsidR="00904E07" w:rsidRPr="00302E89" w:rsidRDefault="00904E07" w:rsidP="00904E07">
      <w:pPr>
        <w:pStyle w:val="Pagrindinistekstas"/>
        <w:spacing w:after="0"/>
        <w:rPr>
          <w:szCs w:val="22"/>
        </w:rPr>
      </w:pPr>
    </w:p>
    <w:p w14:paraId="5FA62FCF" w14:textId="77777777" w:rsidR="00904E07" w:rsidRPr="00302E89" w:rsidRDefault="00904E07" w:rsidP="00904E07">
      <w:pPr>
        <w:pStyle w:val="Pagrindinistekstas"/>
        <w:spacing w:after="0"/>
        <w:rPr>
          <w:szCs w:val="22"/>
        </w:rPr>
      </w:pPr>
    </w:p>
    <w:p w14:paraId="0584FBEF" w14:textId="77777777" w:rsidR="00904E07" w:rsidRPr="00302E89" w:rsidRDefault="00904E07" w:rsidP="00904E07">
      <w:pPr>
        <w:pStyle w:val="Pagrindinistekstas"/>
        <w:spacing w:after="0"/>
        <w:rPr>
          <w:szCs w:val="22"/>
        </w:rPr>
      </w:pPr>
    </w:p>
    <w:p w14:paraId="59C1AA3B" w14:textId="77777777" w:rsidR="00904E07" w:rsidRPr="00302E89" w:rsidRDefault="00904E07" w:rsidP="00904E07">
      <w:pPr>
        <w:pStyle w:val="Pagrindinistekstas"/>
        <w:spacing w:after="0"/>
        <w:rPr>
          <w:szCs w:val="22"/>
        </w:rPr>
      </w:pPr>
    </w:p>
    <w:p w14:paraId="75AC924A" w14:textId="77777777" w:rsidR="00904E07" w:rsidRPr="00302E89" w:rsidRDefault="00904E07" w:rsidP="00904E07">
      <w:pPr>
        <w:pStyle w:val="Pagrindinistekstas"/>
        <w:spacing w:after="0"/>
        <w:rPr>
          <w:szCs w:val="22"/>
        </w:rPr>
      </w:pPr>
    </w:p>
    <w:p w14:paraId="7875208F" w14:textId="77777777" w:rsidR="00904E07" w:rsidRPr="00302E89" w:rsidRDefault="00904E07" w:rsidP="00904E07">
      <w:pPr>
        <w:pStyle w:val="Pagrindinistekstas"/>
        <w:spacing w:after="0"/>
        <w:rPr>
          <w:szCs w:val="22"/>
        </w:rPr>
      </w:pPr>
    </w:p>
    <w:p w14:paraId="406EFB92" w14:textId="77777777" w:rsidR="00904E07" w:rsidRPr="00302E89" w:rsidRDefault="00904E07" w:rsidP="00904E07">
      <w:pPr>
        <w:pStyle w:val="Pagrindinistekstas"/>
        <w:spacing w:after="0"/>
        <w:rPr>
          <w:szCs w:val="22"/>
        </w:rPr>
      </w:pPr>
    </w:p>
    <w:p w14:paraId="7CB5DFFC" w14:textId="77777777" w:rsidR="00904E07" w:rsidRPr="00302E89" w:rsidRDefault="00904E07" w:rsidP="00904E07">
      <w:pPr>
        <w:pStyle w:val="Pagrindinistekstas"/>
        <w:spacing w:after="0"/>
        <w:rPr>
          <w:szCs w:val="22"/>
        </w:rPr>
      </w:pPr>
    </w:p>
    <w:p w14:paraId="685EBF7B" w14:textId="77777777" w:rsidR="00904E07" w:rsidRPr="00302E89" w:rsidRDefault="00904E07" w:rsidP="00904E07">
      <w:pPr>
        <w:pStyle w:val="Pagrindinistekstas"/>
        <w:spacing w:after="0"/>
        <w:rPr>
          <w:szCs w:val="22"/>
        </w:rPr>
      </w:pPr>
    </w:p>
    <w:p w14:paraId="15E4B21F" w14:textId="77777777" w:rsidR="00904E07" w:rsidRPr="00302E89" w:rsidRDefault="00904E07" w:rsidP="00904E07">
      <w:pPr>
        <w:pStyle w:val="Pagrindinistekstas"/>
        <w:spacing w:after="0"/>
        <w:rPr>
          <w:szCs w:val="22"/>
        </w:rPr>
      </w:pPr>
    </w:p>
    <w:p w14:paraId="0191F9FA" w14:textId="77777777" w:rsidR="00904E07" w:rsidRPr="00302E89" w:rsidRDefault="00904E07" w:rsidP="00904E07">
      <w:pPr>
        <w:pStyle w:val="Pagrindinistekstas"/>
        <w:spacing w:after="0"/>
        <w:rPr>
          <w:szCs w:val="22"/>
        </w:rPr>
      </w:pPr>
    </w:p>
    <w:p w14:paraId="582F8D76" w14:textId="77777777" w:rsidR="00904E07" w:rsidRPr="00302E89" w:rsidRDefault="00904E07" w:rsidP="00904E07">
      <w:pPr>
        <w:pStyle w:val="Pagrindinistekstas"/>
        <w:spacing w:after="0"/>
        <w:rPr>
          <w:szCs w:val="22"/>
        </w:rPr>
      </w:pPr>
    </w:p>
    <w:p w14:paraId="3352D710" w14:textId="77777777" w:rsidR="00904E07" w:rsidRPr="00302E89" w:rsidRDefault="00904E07" w:rsidP="00904E07">
      <w:pPr>
        <w:pStyle w:val="Pavadinimas"/>
        <w:rPr>
          <w:noProof w:val="0"/>
        </w:rPr>
      </w:pPr>
      <w:r w:rsidRPr="00302E89">
        <w:rPr>
          <w:noProof w:val="0"/>
        </w:rPr>
        <w:t>II PRIEDAS</w:t>
      </w:r>
    </w:p>
    <w:p w14:paraId="0C115509" w14:textId="77777777" w:rsidR="00904E07" w:rsidRPr="00302E89" w:rsidRDefault="00904E07" w:rsidP="00904E07">
      <w:pPr>
        <w:pStyle w:val="Pavadinimas"/>
        <w:rPr>
          <w:noProof w:val="0"/>
        </w:rPr>
      </w:pPr>
    </w:p>
    <w:p w14:paraId="0FF7F40B" w14:textId="77777777" w:rsidR="00904E07" w:rsidRPr="00302E89" w:rsidRDefault="00904E07" w:rsidP="00904E07">
      <w:pPr>
        <w:jc w:val="center"/>
        <w:rPr>
          <w:i/>
        </w:rPr>
      </w:pPr>
      <w:r w:rsidRPr="00302E89">
        <w:rPr>
          <w:b/>
        </w:rPr>
        <w:t>REGISTRACIJOS SĄLYGOS</w:t>
      </w:r>
    </w:p>
    <w:p w14:paraId="3659FF32" w14:textId="77777777" w:rsidR="00904E07" w:rsidRPr="00302E89" w:rsidRDefault="00904E07" w:rsidP="00904E07">
      <w:pPr>
        <w:pStyle w:val="Pagrindinistekstas"/>
        <w:spacing w:after="0"/>
        <w:rPr>
          <w:szCs w:val="22"/>
        </w:rPr>
      </w:pPr>
    </w:p>
    <w:p w14:paraId="359FF9A8" w14:textId="44CA62BB" w:rsidR="00904E07" w:rsidRPr="00302E89" w:rsidRDefault="00D7589A" w:rsidP="00904E07">
      <w:pPr>
        <w:pStyle w:val="Antrat1"/>
        <w:ind w:firstLine="1298"/>
        <w:rPr>
          <w:szCs w:val="22"/>
        </w:rPr>
      </w:pPr>
      <w:r w:rsidRPr="00302E89">
        <w:rPr>
          <w:szCs w:val="22"/>
        </w:rPr>
        <w:t xml:space="preserve">  </w:t>
      </w:r>
      <w:r w:rsidR="00904E07" w:rsidRPr="00302E89">
        <w:rPr>
          <w:szCs w:val="22"/>
        </w:rPr>
        <w:t>A. GAMINTOJAS, ATSAKINGAS UŽ SERIJŲ IŠLEIDIMĄ</w:t>
      </w:r>
    </w:p>
    <w:p w14:paraId="5539695D" w14:textId="77777777" w:rsidR="00904E07" w:rsidRPr="00302E89" w:rsidRDefault="00904E07" w:rsidP="00904E07">
      <w:pPr>
        <w:pStyle w:val="Pagrindinistekstas"/>
        <w:spacing w:after="0"/>
        <w:rPr>
          <w:szCs w:val="22"/>
        </w:rPr>
      </w:pPr>
    </w:p>
    <w:p w14:paraId="168BEBA1" w14:textId="4524576B" w:rsidR="00904E07" w:rsidRPr="00302E89" w:rsidRDefault="00904E07" w:rsidP="00904E07">
      <w:pPr>
        <w:tabs>
          <w:tab w:val="left" w:pos="0"/>
        </w:tabs>
        <w:rPr>
          <w:b/>
          <w:szCs w:val="22"/>
        </w:rPr>
      </w:pPr>
      <w:r w:rsidRPr="00302E89">
        <w:rPr>
          <w:b/>
          <w:szCs w:val="22"/>
        </w:rPr>
        <w:tab/>
      </w:r>
      <w:r w:rsidR="00D7589A" w:rsidRPr="00302E89">
        <w:rPr>
          <w:b/>
          <w:szCs w:val="22"/>
        </w:rPr>
        <w:tab/>
      </w:r>
      <w:r w:rsidRPr="00302E89">
        <w:rPr>
          <w:b/>
          <w:szCs w:val="22"/>
        </w:rPr>
        <w:t>B.  TIEKIMO IR VARTOJIMOSĄLYGOS AR APRIBOJIMAI</w:t>
      </w:r>
    </w:p>
    <w:p w14:paraId="10DB46F9" w14:textId="77777777" w:rsidR="00904E07" w:rsidRPr="00302E89" w:rsidRDefault="00904E07" w:rsidP="00904E07">
      <w:pPr>
        <w:pStyle w:val="Pagrindinistekstas"/>
        <w:spacing w:after="0"/>
        <w:rPr>
          <w:szCs w:val="22"/>
        </w:rPr>
      </w:pPr>
    </w:p>
    <w:p w14:paraId="473E7CDF" w14:textId="77777777" w:rsidR="00904E07" w:rsidRPr="00302E89" w:rsidRDefault="00904E07" w:rsidP="00904E07">
      <w:pPr>
        <w:pStyle w:val="Pagrindinistekstas"/>
        <w:spacing w:after="0"/>
        <w:rPr>
          <w:b/>
          <w:szCs w:val="22"/>
        </w:rPr>
      </w:pPr>
      <w:r w:rsidRPr="00302E89">
        <w:rPr>
          <w:szCs w:val="22"/>
        </w:rPr>
        <w:br w:type="page"/>
      </w:r>
      <w:r w:rsidRPr="00302E89">
        <w:rPr>
          <w:b/>
          <w:szCs w:val="22"/>
        </w:rPr>
        <w:lastRenderedPageBreak/>
        <w:t>A. GAMINTOJAS, ATSAKINGAS UŽ SERIJŲ IŠLEIDIMĄ</w:t>
      </w:r>
    </w:p>
    <w:p w14:paraId="43495C9D" w14:textId="77777777" w:rsidR="00904E07" w:rsidRPr="00302E89" w:rsidRDefault="00904E07" w:rsidP="00904E07">
      <w:pPr>
        <w:pStyle w:val="Pagrindinistekstas"/>
        <w:spacing w:after="0"/>
        <w:rPr>
          <w:szCs w:val="22"/>
        </w:rPr>
      </w:pPr>
    </w:p>
    <w:p w14:paraId="7072D88F" w14:textId="77777777" w:rsidR="00904E07" w:rsidRPr="00302E89" w:rsidRDefault="00904E07" w:rsidP="00904E07">
      <w:pPr>
        <w:pStyle w:val="Pagrindinistekstas"/>
        <w:spacing w:after="0"/>
        <w:rPr>
          <w:szCs w:val="22"/>
          <w:u w:val="single"/>
        </w:rPr>
      </w:pPr>
      <w:r w:rsidRPr="00302E89">
        <w:rPr>
          <w:szCs w:val="22"/>
          <w:u w:val="single"/>
        </w:rPr>
        <w:t>Gamintojo,  atsakingo už serijų išleidimą, pavadinimas ir adresas</w:t>
      </w:r>
    </w:p>
    <w:p w14:paraId="00EAEAE0" w14:textId="77777777" w:rsidR="00904E07" w:rsidRPr="00302E89" w:rsidRDefault="00904E07" w:rsidP="00904E07">
      <w:pPr>
        <w:pStyle w:val="Pagrindinistekstas"/>
        <w:spacing w:after="0"/>
        <w:rPr>
          <w:szCs w:val="22"/>
        </w:rPr>
      </w:pPr>
    </w:p>
    <w:p w14:paraId="4F414FD7" w14:textId="77777777" w:rsidR="00904E07" w:rsidRPr="00302E89" w:rsidRDefault="00904E07" w:rsidP="00904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302E89">
        <w:rPr>
          <w:spacing w:val="-3"/>
          <w:szCs w:val="22"/>
        </w:rPr>
        <w:t xml:space="preserve">PRO.MED.CS Praha </w:t>
      </w:r>
      <w:proofErr w:type="spellStart"/>
      <w:r w:rsidRPr="00302E89">
        <w:rPr>
          <w:spacing w:val="-3"/>
          <w:szCs w:val="22"/>
        </w:rPr>
        <w:t>a.s</w:t>
      </w:r>
      <w:proofErr w:type="spellEnd"/>
      <w:r w:rsidRPr="00302E89">
        <w:rPr>
          <w:spacing w:val="-3"/>
          <w:szCs w:val="22"/>
        </w:rPr>
        <w:t>.</w:t>
      </w:r>
    </w:p>
    <w:p w14:paraId="17A0DB5A" w14:textId="77777777" w:rsidR="00904E07" w:rsidRPr="00302E89" w:rsidRDefault="00904E07" w:rsidP="00904E07">
      <w:pPr>
        <w:suppressAutoHyphens/>
        <w:rPr>
          <w:spacing w:val="-3"/>
          <w:szCs w:val="22"/>
        </w:rPr>
      </w:pPr>
      <w:proofErr w:type="spellStart"/>
      <w:r w:rsidRPr="00302E89">
        <w:rPr>
          <w:spacing w:val="-3"/>
          <w:szCs w:val="22"/>
        </w:rPr>
        <w:t>Telčská</w:t>
      </w:r>
      <w:proofErr w:type="spellEnd"/>
      <w:r w:rsidRPr="00302E89">
        <w:rPr>
          <w:spacing w:val="-3"/>
          <w:szCs w:val="22"/>
        </w:rPr>
        <w:t xml:space="preserve"> 377/1, </w:t>
      </w:r>
      <w:proofErr w:type="spellStart"/>
      <w:r w:rsidRPr="00302E89">
        <w:rPr>
          <w:spacing w:val="-3"/>
          <w:szCs w:val="22"/>
        </w:rPr>
        <w:t>Michle</w:t>
      </w:r>
      <w:proofErr w:type="spellEnd"/>
      <w:r w:rsidRPr="00302E89">
        <w:rPr>
          <w:spacing w:val="-3"/>
          <w:szCs w:val="22"/>
        </w:rPr>
        <w:t xml:space="preserve">, 140 00 Praha 4, </w:t>
      </w:r>
    </w:p>
    <w:p w14:paraId="110BCE62" w14:textId="77777777" w:rsidR="00904E07" w:rsidRPr="00302E89" w:rsidRDefault="00904E07" w:rsidP="00904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302E89">
        <w:rPr>
          <w:spacing w:val="-3"/>
          <w:szCs w:val="22"/>
        </w:rPr>
        <w:t>Čekija</w:t>
      </w:r>
    </w:p>
    <w:p w14:paraId="0CF95268" w14:textId="77777777" w:rsidR="00904E07" w:rsidRPr="00302E89" w:rsidRDefault="00904E07" w:rsidP="00904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53DB1A39" w14:textId="77777777" w:rsidR="00904E07" w:rsidRPr="00302E89" w:rsidRDefault="00904E07" w:rsidP="00904E07">
      <w:pPr>
        <w:pStyle w:val="Pagrindinistekstas"/>
        <w:spacing w:after="0"/>
        <w:rPr>
          <w:szCs w:val="22"/>
        </w:rPr>
      </w:pPr>
    </w:p>
    <w:p w14:paraId="1789F0A0" w14:textId="77777777" w:rsidR="00904E07" w:rsidRPr="00302E89" w:rsidRDefault="00904E07" w:rsidP="00904E07">
      <w:pPr>
        <w:tabs>
          <w:tab w:val="left" w:pos="567"/>
        </w:tabs>
        <w:ind w:left="567" w:hanging="567"/>
        <w:rPr>
          <w:b/>
          <w:szCs w:val="22"/>
        </w:rPr>
      </w:pPr>
      <w:r w:rsidRPr="00302E89">
        <w:rPr>
          <w:b/>
          <w:szCs w:val="22"/>
        </w:rPr>
        <w:t>B.</w:t>
      </w:r>
      <w:r w:rsidRPr="00302E89">
        <w:rPr>
          <w:b/>
          <w:szCs w:val="22"/>
        </w:rPr>
        <w:tab/>
        <w:t>TIEKIMO IR VARTOJIMO SĄLYGOS AR APRIBOJIMAI</w:t>
      </w:r>
    </w:p>
    <w:p w14:paraId="21E0DD87" w14:textId="77777777" w:rsidR="00904E07" w:rsidRPr="00302E89" w:rsidRDefault="00904E07" w:rsidP="00904E07">
      <w:pPr>
        <w:tabs>
          <w:tab w:val="left" w:pos="567"/>
        </w:tabs>
        <w:rPr>
          <w:szCs w:val="22"/>
        </w:rPr>
      </w:pPr>
    </w:p>
    <w:p w14:paraId="4A9F4EBF" w14:textId="77777777" w:rsidR="00904E07" w:rsidRPr="00302E89" w:rsidRDefault="00904E07" w:rsidP="00904E07">
      <w:pPr>
        <w:numPr>
          <w:ilvl w:val="12"/>
          <w:numId w:val="0"/>
        </w:numPr>
        <w:tabs>
          <w:tab w:val="left" w:pos="567"/>
        </w:tabs>
        <w:rPr>
          <w:szCs w:val="22"/>
        </w:rPr>
      </w:pPr>
      <w:r w:rsidRPr="00302E89">
        <w:rPr>
          <w:szCs w:val="22"/>
        </w:rPr>
        <w:t>Nereceptinis vaistinis preparatas.</w:t>
      </w:r>
    </w:p>
    <w:p w14:paraId="5C9CD2E5" w14:textId="77777777" w:rsidR="00904E07" w:rsidRPr="00302E89" w:rsidRDefault="00904E07" w:rsidP="00904E07">
      <w:pPr>
        <w:numPr>
          <w:ilvl w:val="12"/>
          <w:numId w:val="0"/>
        </w:numPr>
        <w:tabs>
          <w:tab w:val="left" w:pos="567"/>
        </w:tabs>
        <w:rPr>
          <w:szCs w:val="22"/>
          <w:highlight w:val="yellow"/>
        </w:rPr>
      </w:pPr>
    </w:p>
    <w:p w14:paraId="07538F69" w14:textId="77777777" w:rsidR="00904E07" w:rsidRPr="00302E89" w:rsidRDefault="00904E07" w:rsidP="00904E07">
      <w:pPr>
        <w:numPr>
          <w:ilvl w:val="12"/>
          <w:numId w:val="0"/>
        </w:numPr>
        <w:tabs>
          <w:tab w:val="left" w:pos="567"/>
        </w:tabs>
        <w:rPr>
          <w:szCs w:val="22"/>
          <w:highlight w:val="yellow"/>
        </w:rPr>
      </w:pPr>
    </w:p>
    <w:p w14:paraId="2BB1580F" w14:textId="77777777" w:rsidR="00904E07" w:rsidRPr="00302E89" w:rsidRDefault="00904E07" w:rsidP="00904E07">
      <w:pPr>
        <w:pStyle w:val="Pagrindinistekstas"/>
        <w:spacing w:after="0"/>
        <w:rPr>
          <w:szCs w:val="22"/>
        </w:rPr>
      </w:pPr>
    </w:p>
    <w:p w14:paraId="4D8BF1AB" w14:textId="77777777" w:rsidR="00904E07" w:rsidRPr="00302E89" w:rsidRDefault="00904E07" w:rsidP="00904E07">
      <w:pPr>
        <w:pStyle w:val="Pagrindinistekstas"/>
        <w:spacing w:after="0"/>
        <w:rPr>
          <w:szCs w:val="22"/>
        </w:rPr>
      </w:pPr>
    </w:p>
    <w:p w14:paraId="0CC30C22" w14:textId="77777777" w:rsidR="00904E07" w:rsidRPr="00302E89" w:rsidRDefault="00904E07" w:rsidP="00904E07">
      <w:pPr>
        <w:pStyle w:val="Pagrindinistekstas"/>
        <w:spacing w:after="0"/>
        <w:rPr>
          <w:szCs w:val="22"/>
        </w:rPr>
      </w:pPr>
    </w:p>
    <w:p w14:paraId="31B5341E" w14:textId="77777777" w:rsidR="00904E07" w:rsidRPr="00302E89" w:rsidRDefault="00904E07" w:rsidP="00904E07">
      <w:pPr>
        <w:pStyle w:val="Pagrindinistekstas"/>
        <w:spacing w:after="0"/>
        <w:rPr>
          <w:szCs w:val="22"/>
        </w:rPr>
      </w:pPr>
    </w:p>
    <w:p w14:paraId="0F9D2C7B" w14:textId="77777777" w:rsidR="00904E07" w:rsidRPr="00302E89" w:rsidRDefault="00904E07" w:rsidP="00904E07">
      <w:pPr>
        <w:pStyle w:val="Pagrindinistekstas"/>
        <w:spacing w:after="0"/>
        <w:rPr>
          <w:szCs w:val="22"/>
        </w:rPr>
      </w:pPr>
    </w:p>
    <w:p w14:paraId="1BC02C66" w14:textId="77777777" w:rsidR="00904E07" w:rsidRPr="00302E89" w:rsidRDefault="00904E07" w:rsidP="00904E07">
      <w:pPr>
        <w:pStyle w:val="Pagrindinistekstas"/>
        <w:spacing w:after="0"/>
        <w:rPr>
          <w:szCs w:val="22"/>
        </w:rPr>
      </w:pPr>
    </w:p>
    <w:p w14:paraId="367403FF" w14:textId="77777777" w:rsidR="00904E07" w:rsidRPr="00302E89" w:rsidRDefault="00904E07" w:rsidP="00904E07">
      <w:pPr>
        <w:pStyle w:val="Pagrindinistekstas"/>
        <w:spacing w:after="0"/>
        <w:rPr>
          <w:szCs w:val="22"/>
        </w:rPr>
      </w:pPr>
    </w:p>
    <w:p w14:paraId="1BCA174B" w14:textId="77777777" w:rsidR="00904E07" w:rsidRPr="00302E89" w:rsidRDefault="00904E07" w:rsidP="00904E07">
      <w:pPr>
        <w:pStyle w:val="Pagrindinistekstas"/>
        <w:spacing w:after="0"/>
        <w:rPr>
          <w:szCs w:val="22"/>
        </w:rPr>
      </w:pPr>
    </w:p>
    <w:p w14:paraId="32EC60ED" w14:textId="77777777" w:rsidR="00904E07" w:rsidRPr="00302E89" w:rsidRDefault="00904E07" w:rsidP="00904E07">
      <w:pPr>
        <w:pStyle w:val="Pagrindinistekstas"/>
        <w:spacing w:after="0"/>
        <w:rPr>
          <w:szCs w:val="22"/>
        </w:rPr>
      </w:pPr>
    </w:p>
    <w:p w14:paraId="314F4548" w14:textId="77777777" w:rsidR="00904E07" w:rsidRPr="00302E89" w:rsidRDefault="00904E07" w:rsidP="00904E07">
      <w:pPr>
        <w:pStyle w:val="Pagrindinistekstas"/>
        <w:spacing w:after="0"/>
        <w:rPr>
          <w:szCs w:val="22"/>
        </w:rPr>
      </w:pPr>
    </w:p>
    <w:p w14:paraId="4921A52F" w14:textId="77777777" w:rsidR="00904E07" w:rsidRPr="00302E89" w:rsidRDefault="00904E07" w:rsidP="00904E07">
      <w:pPr>
        <w:pStyle w:val="Pagrindinistekstas"/>
        <w:spacing w:after="0"/>
        <w:rPr>
          <w:szCs w:val="22"/>
        </w:rPr>
      </w:pPr>
    </w:p>
    <w:p w14:paraId="2ACAE799" w14:textId="77777777" w:rsidR="00904E07" w:rsidRPr="00302E89" w:rsidRDefault="00904E07" w:rsidP="00904E07">
      <w:pPr>
        <w:pStyle w:val="Pagrindinistekstas"/>
        <w:spacing w:after="0"/>
        <w:rPr>
          <w:szCs w:val="22"/>
        </w:rPr>
      </w:pPr>
    </w:p>
    <w:p w14:paraId="4523A529" w14:textId="77777777" w:rsidR="00904E07" w:rsidRPr="00302E89" w:rsidRDefault="00904E07" w:rsidP="00904E07">
      <w:pPr>
        <w:pStyle w:val="Pagrindinistekstas"/>
        <w:spacing w:after="0"/>
        <w:rPr>
          <w:szCs w:val="22"/>
        </w:rPr>
      </w:pPr>
    </w:p>
    <w:p w14:paraId="0383E1CD" w14:textId="77777777" w:rsidR="00904E07" w:rsidRPr="00302E89" w:rsidRDefault="00904E07" w:rsidP="00904E07">
      <w:pPr>
        <w:pStyle w:val="Pagrindinistekstas"/>
        <w:spacing w:after="0"/>
        <w:rPr>
          <w:szCs w:val="22"/>
        </w:rPr>
      </w:pPr>
    </w:p>
    <w:p w14:paraId="757A2905" w14:textId="77777777" w:rsidR="00904E07" w:rsidRPr="00302E89" w:rsidRDefault="00904E07" w:rsidP="00904E07">
      <w:pPr>
        <w:pStyle w:val="Pagrindinistekstas"/>
        <w:spacing w:after="0"/>
        <w:rPr>
          <w:szCs w:val="22"/>
        </w:rPr>
      </w:pPr>
    </w:p>
    <w:p w14:paraId="6A84A3D1" w14:textId="77777777" w:rsidR="00904E07" w:rsidRPr="00302E89" w:rsidRDefault="00904E07" w:rsidP="00904E07">
      <w:pPr>
        <w:pStyle w:val="Pagrindinistekstas"/>
        <w:spacing w:after="0"/>
        <w:rPr>
          <w:szCs w:val="22"/>
        </w:rPr>
      </w:pPr>
    </w:p>
    <w:p w14:paraId="7D8D84A1" w14:textId="77777777" w:rsidR="00904E07" w:rsidRPr="00302E89" w:rsidRDefault="00904E07" w:rsidP="00904E07">
      <w:pPr>
        <w:pStyle w:val="Pagrindinistekstas"/>
        <w:spacing w:after="0"/>
        <w:rPr>
          <w:szCs w:val="22"/>
        </w:rPr>
      </w:pPr>
    </w:p>
    <w:p w14:paraId="3926106C" w14:textId="77777777" w:rsidR="00904E07" w:rsidRPr="00302E89" w:rsidRDefault="00904E07" w:rsidP="00904E07">
      <w:pPr>
        <w:pStyle w:val="Pagrindinistekstas"/>
        <w:spacing w:after="0"/>
        <w:rPr>
          <w:szCs w:val="22"/>
        </w:rPr>
      </w:pPr>
    </w:p>
    <w:p w14:paraId="0450C37F" w14:textId="77777777" w:rsidR="00904E07" w:rsidRPr="00302E89" w:rsidRDefault="00904E07" w:rsidP="00904E07">
      <w:pPr>
        <w:pStyle w:val="Pagrindinistekstas"/>
        <w:spacing w:after="0"/>
        <w:rPr>
          <w:szCs w:val="22"/>
        </w:rPr>
      </w:pPr>
    </w:p>
    <w:p w14:paraId="2968A4D2" w14:textId="77777777" w:rsidR="00904E07" w:rsidRPr="00302E89" w:rsidRDefault="00904E07" w:rsidP="00904E07">
      <w:pPr>
        <w:pStyle w:val="Pagrindinistekstas"/>
        <w:spacing w:after="0"/>
        <w:rPr>
          <w:szCs w:val="22"/>
        </w:rPr>
      </w:pPr>
    </w:p>
    <w:p w14:paraId="2E87E348" w14:textId="77777777" w:rsidR="00904E07" w:rsidRPr="00302E89" w:rsidRDefault="00904E07" w:rsidP="00904E07">
      <w:pPr>
        <w:pStyle w:val="Pagrindinistekstas"/>
        <w:spacing w:after="0"/>
        <w:rPr>
          <w:szCs w:val="22"/>
        </w:rPr>
      </w:pPr>
    </w:p>
    <w:p w14:paraId="2E271693" w14:textId="77777777" w:rsidR="00904E07" w:rsidRPr="00302E89" w:rsidRDefault="00904E07" w:rsidP="00904E07">
      <w:pPr>
        <w:pStyle w:val="Pagrindinistekstas"/>
        <w:spacing w:after="0"/>
        <w:rPr>
          <w:szCs w:val="22"/>
        </w:rPr>
      </w:pPr>
    </w:p>
    <w:p w14:paraId="2C99E1F1" w14:textId="77777777" w:rsidR="00904E07" w:rsidRPr="00302E89" w:rsidRDefault="00904E07" w:rsidP="00904E07">
      <w:pPr>
        <w:pStyle w:val="Pagrindinistekstas"/>
        <w:spacing w:after="0"/>
        <w:rPr>
          <w:szCs w:val="22"/>
        </w:rPr>
      </w:pPr>
    </w:p>
    <w:p w14:paraId="267D9A8B" w14:textId="77777777" w:rsidR="00904E07" w:rsidRPr="00302E89" w:rsidRDefault="00904E07" w:rsidP="00904E07">
      <w:pPr>
        <w:pStyle w:val="Pagrindinistekstas"/>
        <w:spacing w:after="0"/>
        <w:rPr>
          <w:szCs w:val="22"/>
        </w:rPr>
      </w:pPr>
    </w:p>
    <w:p w14:paraId="3B9E7E9E" w14:textId="77777777" w:rsidR="00904E07" w:rsidRPr="00302E89" w:rsidRDefault="00904E07" w:rsidP="00904E07">
      <w:pPr>
        <w:pStyle w:val="Pagrindinistekstas"/>
        <w:spacing w:after="0"/>
        <w:rPr>
          <w:szCs w:val="22"/>
        </w:rPr>
      </w:pPr>
    </w:p>
    <w:p w14:paraId="4A6C4F1C" w14:textId="77777777" w:rsidR="00904E07" w:rsidRPr="00302E89" w:rsidRDefault="00904E07" w:rsidP="00904E07">
      <w:pPr>
        <w:pStyle w:val="Pagrindinistekstas"/>
        <w:spacing w:after="0"/>
        <w:rPr>
          <w:szCs w:val="22"/>
        </w:rPr>
      </w:pPr>
    </w:p>
    <w:p w14:paraId="3823CB9A" w14:textId="77777777" w:rsidR="00904E07" w:rsidRPr="00302E89" w:rsidRDefault="00904E07" w:rsidP="00904E07">
      <w:pPr>
        <w:pStyle w:val="Pagrindinistekstas"/>
        <w:spacing w:after="0"/>
        <w:rPr>
          <w:szCs w:val="22"/>
        </w:rPr>
      </w:pPr>
    </w:p>
    <w:p w14:paraId="50469209" w14:textId="77777777" w:rsidR="00904E07" w:rsidRPr="00302E89" w:rsidRDefault="00904E07" w:rsidP="00904E07">
      <w:pPr>
        <w:pStyle w:val="Pagrindinistekstas"/>
        <w:spacing w:after="0"/>
        <w:rPr>
          <w:szCs w:val="22"/>
        </w:rPr>
      </w:pPr>
    </w:p>
    <w:p w14:paraId="3E5D3ADC" w14:textId="77777777" w:rsidR="00904E07" w:rsidRPr="00302E89" w:rsidRDefault="00904E07" w:rsidP="00904E07">
      <w:pPr>
        <w:pStyle w:val="Pagrindinistekstas"/>
        <w:spacing w:after="0"/>
        <w:rPr>
          <w:szCs w:val="22"/>
        </w:rPr>
      </w:pPr>
    </w:p>
    <w:p w14:paraId="19A7F0BA" w14:textId="77777777" w:rsidR="00904E07" w:rsidRPr="00302E89" w:rsidRDefault="00904E07" w:rsidP="00904E07">
      <w:pPr>
        <w:pStyle w:val="Pagrindinistekstas"/>
        <w:spacing w:after="0"/>
        <w:rPr>
          <w:szCs w:val="22"/>
        </w:rPr>
      </w:pPr>
    </w:p>
    <w:p w14:paraId="5ACACB23" w14:textId="77777777" w:rsidR="00904E07" w:rsidRPr="00302E89" w:rsidRDefault="00904E07" w:rsidP="00904E07">
      <w:pPr>
        <w:pStyle w:val="Pagrindinistekstas"/>
        <w:spacing w:after="0"/>
        <w:rPr>
          <w:szCs w:val="22"/>
        </w:rPr>
      </w:pPr>
    </w:p>
    <w:p w14:paraId="30DFE711" w14:textId="77777777" w:rsidR="00904E07" w:rsidRPr="00302E89" w:rsidRDefault="00904E07" w:rsidP="00904E07">
      <w:pPr>
        <w:pStyle w:val="Pagrindinistekstas"/>
        <w:spacing w:after="0"/>
        <w:rPr>
          <w:szCs w:val="22"/>
        </w:rPr>
      </w:pPr>
    </w:p>
    <w:p w14:paraId="18B0397D" w14:textId="77777777" w:rsidR="00904E07" w:rsidRPr="00302E89" w:rsidRDefault="00904E07" w:rsidP="00904E07">
      <w:pPr>
        <w:pStyle w:val="Pagrindinistekstas"/>
        <w:spacing w:after="0"/>
        <w:rPr>
          <w:szCs w:val="22"/>
        </w:rPr>
      </w:pPr>
    </w:p>
    <w:p w14:paraId="3B9A40BC" w14:textId="77777777" w:rsidR="00904E07" w:rsidRPr="00302E89" w:rsidRDefault="00904E07" w:rsidP="00904E07">
      <w:pPr>
        <w:pStyle w:val="Pagrindinistekstas"/>
        <w:spacing w:after="0"/>
        <w:rPr>
          <w:szCs w:val="22"/>
        </w:rPr>
      </w:pPr>
    </w:p>
    <w:p w14:paraId="27B23B59" w14:textId="77777777" w:rsidR="00904E07" w:rsidRPr="00302E89" w:rsidRDefault="00904E07" w:rsidP="00904E07">
      <w:pPr>
        <w:pStyle w:val="Pagrindinistekstas"/>
        <w:spacing w:after="0"/>
        <w:rPr>
          <w:szCs w:val="22"/>
        </w:rPr>
      </w:pPr>
    </w:p>
    <w:p w14:paraId="7B9B9102" w14:textId="77777777" w:rsidR="00904E07" w:rsidRPr="00302E89" w:rsidRDefault="00904E07" w:rsidP="00904E07">
      <w:pPr>
        <w:pStyle w:val="Pavadinimas"/>
        <w:rPr>
          <w:noProof w:val="0"/>
        </w:rPr>
      </w:pPr>
    </w:p>
    <w:p w14:paraId="1A16E51A" w14:textId="77777777" w:rsidR="00904E07" w:rsidRPr="00302E89" w:rsidRDefault="00904E07" w:rsidP="00904E07">
      <w:pPr>
        <w:pStyle w:val="Pavadinimas"/>
        <w:rPr>
          <w:noProof w:val="0"/>
        </w:rPr>
      </w:pPr>
    </w:p>
    <w:p w14:paraId="7B5FD528" w14:textId="77777777" w:rsidR="00904E07" w:rsidRPr="00302E89" w:rsidRDefault="00904E07" w:rsidP="00904E07">
      <w:pPr>
        <w:pStyle w:val="Pavadinimas"/>
        <w:rPr>
          <w:noProof w:val="0"/>
        </w:rPr>
      </w:pPr>
    </w:p>
    <w:p w14:paraId="26816102" w14:textId="77777777" w:rsidR="00904E07" w:rsidRPr="00302E89" w:rsidRDefault="00904E07" w:rsidP="00904E07">
      <w:pPr>
        <w:pStyle w:val="Pavadinimas"/>
        <w:rPr>
          <w:noProof w:val="0"/>
        </w:rPr>
      </w:pPr>
    </w:p>
    <w:p w14:paraId="4C735EC5" w14:textId="77777777" w:rsidR="00904E07" w:rsidRPr="00302E89" w:rsidRDefault="00904E07" w:rsidP="00904E07">
      <w:pPr>
        <w:pStyle w:val="Pavadinimas"/>
        <w:rPr>
          <w:noProof w:val="0"/>
        </w:rPr>
      </w:pPr>
    </w:p>
    <w:p w14:paraId="01078BA1" w14:textId="77777777" w:rsidR="00904E07" w:rsidRPr="00302E89" w:rsidRDefault="00904E07" w:rsidP="00904E07">
      <w:pPr>
        <w:pStyle w:val="Pavadinimas"/>
        <w:rPr>
          <w:noProof w:val="0"/>
        </w:rPr>
      </w:pPr>
    </w:p>
    <w:p w14:paraId="19844DB9" w14:textId="77777777" w:rsidR="00904E07" w:rsidRPr="00302E89" w:rsidRDefault="00904E07" w:rsidP="00904E07">
      <w:pPr>
        <w:pStyle w:val="Pavadinimas"/>
        <w:rPr>
          <w:noProof w:val="0"/>
        </w:rPr>
      </w:pPr>
    </w:p>
    <w:p w14:paraId="03A66876" w14:textId="77777777" w:rsidR="00904E07" w:rsidRPr="00302E89" w:rsidRDefault="00904E07" w:rsidP="00904E07">
      <w:pPr>
        <w:pStyle w:val="Pavadinimas"/>
        <w:rPr>
          <w:noProof w:val="0"/>
        </w:rPr>
      </w:pPr>
    </w:p>
    <w:p w14:paraId="220222F7" w14:textId="77777777" w:rsidR="00904E07" w:rsidRPr="00302E89" w:rsidRDefault="00904E07" w:rsidP="00904E07">
      <w:pPr>
        <w:pStyle w:val="Pavadinimas"/>
        <w:rPr>
          <w:noProof w:val="0"/>
        </w:rPr>
      </w:pPr>
    </w:p>
    <w:p w14:paraId="47042061" w14:textId="77777777" w:rsidR="00904E07" w:rsidRPr="00302E89" w:rsidRDefault="00904E07" w:rsidP="00904E07">
      <w:pPr>
        <w:pStyle w:val="Pavadinimas"/>
        <w:rPr>
          <w:noProof w:val="0"/>
        </w:rPr>
      </w:pPr>
    </w:p>
    <w:p w14:paraId="045B05BE" w14:textId="77777777" w:rsidR="00904E07" w:rsidRPr="00302E89" w:rsidRDefault="00904E07" w:rsidP="00904E07">
      <w:pPr>
        <w:pStyle w:val="Pavadinimas"/>
        <w:rPr>
          <w:noProof w:val="0"/>
        </w:rPr>
      </w:pPr>
    </w:p>
    <w:p w14:paraId="32F7F363" w14:textId="77777777" w:rsidR="00904E07" w:rsidRPr="00302E89" w:rsidRDefault="00904E07" w:rsidP="00904E07">
      <w:pPr>
        <w:pStyle w:val="Pavadinimas"/>
        <w:rPr>
          <w:noProof w:val="0"/>
        </w:rPr>
      </w:pPr>
    </w:p>
    <w:p w14:paraId="6D40DAA1" w14:textId="77777777" w:rsidR="00904E07" w:rsidRPr="00302E89" w:rsidRDefault="00904E07" w:rsidP="00904E07">
      <w:pPr>
        <w:pStyle w:val="Pavadinimas"/>
        <w:rPr>
          <w:noProof w:val="0"/>
        </w:rPr>
      </w:pPr>
    </w:p>
    <w:p w14:paraId="6C103F22" w14:textId="77777777" w:rsidR="00904E07" w:rsidRPr="00302E89" w:rsidRDefault="00904E07" w:rsidP="00904E07">
      <w:pPr>
        <w:pStyle w:val="Pavadinimas"/>
        <w:rPr>
          <w:noProof w:val="0"/>
        </w:rPr>
      </w:pPr>
    </w:p>
    <w:p w14:paraId="4652E3E0" w14:textId="77777777" w:rsidR="00904E07" w:rsidRPr="00302E89" w:rsidRDefault="00904E07" w:rsidP="00904E07">
      <w:pPr>
        <w:pStyle w:val="Pavadinimas"/>
        <w:rPr>
          <w:noProof w:val="0"/>
        </w:rPr>
      </w:pPr>
    </w:p>
    <w:p w14:paraId="74FCF132" w14:textId="77777777" w:rsidR="00904E07" w:rsidRPr="00302E89" w:rsidRDefault="00904E07" w:rsidP="00904E07">
      <w:pPr>
        <w:pStyle w:val="Pavadinimas"/>
        <w:rPr>
          <w:noProof w:val="0"/>
        </w:rPr>
      </w:pPr>
    </w:p>
    <w:p w14:paraId="26BE0FCA" w14:textId="77777777" w:rsidR="00904E07" w:rsidRPr="00302E89" w:rsidRDefault="00904E07" w:rsidP="00904E07">
      <w:pPr>
        <w:pStyle w:val="Pavadinimas"/>
        <w:rPr>
          <w:noProof w:val="0"/>
        </w:rPr>
      </w:pPr>
    </w:p>
    <w:p w14:paraId="64707F57" w14:textId="77777777" w:rsidR="00904E07" w:rsidRPr="00302E89" w:rsidRDefault="00904E07" w:rsidP="00904E07">
      <w:pPr>
        <w:pStyle w:val="Pavadinimas"/>
        <w:rPr>
          <w:noProof w:val="0"/>
        </w:rPr>
      </w:pPr>
    </w:p>
    <w:p w14:paraId="4AD206F8" w14:textId="77777777" w:rsidR="00904E07" w:rsidRPr="00302E89" w:rsidRDefault="00904E07" w:rsidP="00904E07">
      <w:pPr>
        <w:pStyle w:val="Pavadinimas"/>
        <w:rPr>
          <w:noProof w:val="0"/>
        </w:rPr>
      </w:pPr>
    </w:p>
    <w:p w14:paraId="7662342D" w14:textId="77777777" w:rsidR="00904E07" w:rsidRPr="00302E89" w:rsidRDefault="00904E07" w:rsidP="00904E07">
      <w:pPr>
        <w:pStyle w:val="Pavadinimas"/>
        <w:rPr>
          <w:noProof w:val="0"/>
        </w:rPr>
      </w:pPr>
    </w:p>
    <w:p w14:paraId="3078AB9E" w14:textId="77777777" w:rsidR="00904E07" w:rsidRPr="00302E89" w:rsidRDefault="00904E07" w:rsidP="00904E07">
      <w:pPr>
        <w:pStyle w:val="Pavadinimas"/>
        <w:rPr>
          <w:noProof w:val="0"/>
        </w:rPr>
      </w:pPr>
    </w:p>
    <w:p w14:paraId="205C9D40" w14:textId="77777777" w:rsidR="00904E07" w:rsidRPr="00302E89" w:rsidRDefault="00904E07" w:rsidP="00904E07">
      <w:pPr>
        <w:pStyle w:val="Pavadinimas"/>
        <w:rPr>
          <w:noProof w:val="0"/>
        </w:rPr>
      </w:pPr>
    </w:p>
    <w:p w14:paraId="1C09535B" w14:textId="77777777" w:rsidR="00904E07" w:rsidRPr="00302E89" w:rsidRDefault="00904E07" w:rsidP="00904E07">
      <w:pPr>
        <w:pStyle w:val="Pavadinimas"/>
        <w:rPr>
          <w:noProof w:val="0"/>
        </w:rPr>
      </w:pPr>
    </w:p>
    <w:p w14:paraId="2CCF78E4" w14:textId="77777777" w:rsidR="00904E07" w:rsidRPr="00302E89" w:rsidRDefault="00904E07" w:rsidP="00904E07">
      <w:pPr>
        <w:pStyle w:val="Pavadinimas"/>
        <w:rPr>
          <w:noProof w:val="0"/>
        </w:rPr>
      </w:pPr>
    </w:p>
    <w:p w14:paraId="2E5D8A76" w14:textId="77777777" w:rsidR="00904E07" w:rsidRPr="00302E89" w:rsidRDefault="00904E07" w:rsidP="00904E07">
      <w:pPr>
        <w:pStyle w:val="Pavadinimas"/>
        <w:rPr>
          <w:noProof w:val="0"/>
        </w:rPr>
      </w:pPr>
      <w:r w:rsidRPr="00302E89">
        <w:rPr>
          <w:noProof w:val="0"/>
        </w:rPr>
        <w:t>III PRIEDAS</w:t>
      </w:r>
    </w:p>
    <w:p w14:paraId="55959D38" w14:textId="77777777" w:rsidR="00904E07" w:rsidRPr="00302E89" w:rsidRDefault="00904E07" w:rsidP="00904E07">
      <w:pPr>
        <w:pStyle w:val="Pagrindinistekstas"/>
        <w:spacing w:after="0"/>
        <w:rPr>
          <w:szCs w:val="22"/>
        </w:rPr>
      </w:pPr>
    </w:p>
    <w:p w14:paraId="67BD4AB4" w14:textId="77777777" w:rsidR="00904E07" w:rsidRPr="00302E89" w:rsidRDefault="00904E07" w:rsidP="00904E07">
      <w:pPr>
        <w:pStyle w:val="Pagrindinistekstas"/>
        <w:spacing w:after="0"/>
        <w:jc w:val="center"/>
        <w:rPr>
          <w:b/>
          <w:szCs w:val="22"/>
        </w:rPr>
      </w:pPr>
      <w:r w:rsidRPr="00302E89">
        <w:rPr>
          <w:b/>
          <w:szCs w:val="22"/>
        </w:rPr>
        <w:t>ŽENKLINIMAS IR PAKUOTĖS LAPELIS</w:t>
      </w:r>
    </w:p>
    <w:p w14:paraId="63E7C1AA" w14:textId="77777777" w:rsidR="00904E07" w:rsidRPr="00302E89" w:rsidRDefault="00904E07" w:rsidP="00904E07">
      <w:pPr>
        <w:pStyle w:val="Pagrindinistekstas"/>
        <w:spacing w:after="0"/>
        <w:rPr>
          <w:szCs w:val="22"/>
        </w:rPr>
      </w:pPr>
      <w:r w:rsidRPr="00302E89">
        <w:rPr>
          <w:szCs w:val="22"/>
        </w:rPr>
        <w:br w:type="page"/>
      </w:r>
    </w:p>
    <w:p w14:paraId="4CFD94A3" w14:textId="77777777" w:rsidR="00904E07" w:rsidRPr="00302E89" w:rsidRDefault="00904E07" w:rsidP="00904E07">
      <w:pPr>
        <w:pStyle w:val="Pagrindinistekstas"/>
        <w:spacing w:after="0"/>
        <w:rPr>
          <w:szCs w:val="22"/>
        </w:rPr>
      </w:pPr>
    </w:p>
    <w:p w14:paraId="373C110D" w14:textId="77777777" w:rsidR="00904E07" w:rsidRPr="00302E89" w:rsidRDefault="00904E07" w:rsidP="00904E07">
      <w:pPr>
        <w:pStyle w:val="Pagrindinistekstas"/>
        <w:spacing w:after="0"/>
        <w:rPr>
          <w:szCs w:val="22"/>
        </w:rPr>
      </w:pPr>
    </w:p>
    <w:p w14:paraId="1666DF6A" w14:textId="77777777" w:rsidR="00904E07" w:rsidRPr="00302E89" w:rsidRDefault="00904E07" w:rsidP="00904E07">
      <w:pPr>
        <w:pStyle w:val="Pagrindinistekstas"/>
        <w:spacing w:after="0"/>
        <w:rPr>
          <w:szCs w:val="22"/>
        </w:rPr>
      </w:pPr>
    </w:p>
    <w:p w14:paraId="0395A820" w14:textId="77777777" w:rsidR="00904E07" w:rsidRPr="00302E89" w:rsidRDefault="00904E07" w:rsidP="00904E07">
      <w:pPr>
        <w:pStyle w:val="Pagrindinistekstas"/>
        <w:spacing w:after="0"/>
        <w:rPr>
          <w:szCs w:val="22"/>
        </w:rPr>
      </w:pPr>
    </w:p>
    <w:p w14:paraId="1F5F7319" w14:textId="77777777" w:rsidR="00904E07" w:rsidRPr="00302E89" w:rsidRDefault="00904E07" w:rsidP="00904E07">
      <w:pPr>
        <w:pStyle w:val="Pagrindinistekstas"/>
        <w:spacing w:after="0"/>
        <w:rPr>
          <w:szCs w:val="22"/>
        </w:rPr>
      </w:pPr>
    </w:p>
    <w:p w14:paraId="2BCF44A6" w14:textId="77777777" w:rsidR="00904E07" w:rsidRPr="00302E89" w:rsidRDefault="00904E07" w:rsidP="00904E07">
      <w:pPr>
        <w:pStyle w:val="Pagrindinistekstas"/>
        <w:spacing w:after="0"/>
        <w:rPr>
          <w:szCs w:val="22"/>
        </w:rPr>
      </w:pPr>
    </w:p>
    <w:p w14:paraId="4989617B" w14:textId="77777777" w:rsidR="00904E07" w:rsidRPr="00302E89" w:rsidRDefault="00904E07" w:rsidP="00904E07">
      <w:pPr>
        <w:pStyle w:val="Pagrindinistekstas"/>
        <w:spacing w:after="0"/>
        <w:rPr>
          <w:szCs w:val="22"/>
        </w:rPr>
      </w:pPr>
    </w:p>
    <w:p w14:paraId="366D88F8" w14:textId="77777777" w:rsidR="00904E07" w:rsidRPr="00302E89" w:rsidRDefault="00904E07" w:rsidP="00904E07">
      <w:pPr>
        <w:pStyle w:val="Pagrindinistekstas"/>
        <w:spacing w:after="0"/>
        <w:rPr>
          <w:szCs w:val="22"/>
        </w:rPr>
      </w:pPr>
    </w:p>
    <w:p w14:paraId="232C7168" w14:textId="77777777" w:rsidR="00904E07" w:rsidRPr="00302E89" w:rsidRDefault="00904E07" w:rsidP="00904E07">
      <w:pPr>
        <w:pStyle w:val="Pagrindinistekstas"/>
        <w:spacing w:after="0"/>
        <w:rPr>
          <w:szCs w:val="22"/>
        </w:rPr>
      </w:pPr>
    </w:p>
    <w:p w14:paraId="7B07580D" w14:textId="77777777" w:rsidR="00904E07" w:rsidRPr="00302E89" w:rsidRDefault="00904E07" w:rsidP="00904E07">
      <w:pPr>
        <w:pStyle w:val="Pagrindinistekstas"/>
        <w:spacing w:after="0"/>
        <w:rPr>
          <w:szCs w:val="22"/>
        </w:rPr>
      </w:pPr>
    </w:p>
    <w:p w14:paraId="63C9F08B" w14:textId="77777777" w:rsidR="00904E07" w:rsidRPr="00302E89" w:rsidRDefault="00904E07" w:rsidP="00904E07">
      <w:pPr>
        <w:pStyle w:val="Pagrindinistekstas"/>
        <w:spacing w:after="0"/>
        <w:rPr>
          <w:szCs w:val="22"/>
        </w:rPr>
      </w:pPr>
    </w:p>
    <w:p w14:paraId="551DEE38" w14:textId="77777777" w:rsidR="00904E07" w:rsidRPr="00302E89" w:rsidRDefault="00904E07" w:rsidP="00904E07">
      <w:pPr>
        <w:pStyle w:val="Pagrindinistekstas"/>
        <w:spacing w:after="0"/>
        <w:rPr>
          <w:szCs w:val="22"/>
        </w:rPr>
      </w:pPr>
    </w:p>
    <w:p w14:paraId="7848BF7E" w14:textId="77777777" w:rsidR="00904E07" w:rsidRPr="00302E89" w:rsidRDefault="00904E07" w:rsidP="00904E07">
      <w:pPr>
        <w:pStyle w:val="Pagrindinistekstas"/>
        <w:spacing w:after="0"/>
        <w:rPr>
          <w:szCs w:val="22"/>
        </w:rPr>
      </w:pPr>
    </w:p>
    <w:p w14:paraId="19E74D38" w14:textId="77777777" w:rsidR="00904E07" w:rsidRPr="00302E89" w:rsidRDefault="00904E07" w:rsidP="00904E07">
      <w:pPr>
        <w:pStyle w:val="Pagrindinistekstas"/>
        <w:spacing w:after="0"/>
        <w:rPr>
          <w:szCs w:val="22"/>
        </w:rPr>
      </w:pPr>
    </w:p>
    <w:p w14:paraId="598A2E57" w14:textId="77777777" w:rsidR="00904E07" w:rsidRPr="00302E89" w:rsidRDefault="00904E07" w:rsidP="00904E07">
      <w:pPr>
        <w:pStyle w:val="Pagrindinistekstas"/>
        <w:spacing w:after="0"/>
        <w:rPr>
          <w:szCs w:val="22"/>
        </w:rPr>
      </w:pPr>
    </w:p>
    <w:p w14:paraId="2520A702" w14:textId="77777777" w:rsidR="00904E07" w:rsidRPr="00302E89" w:rsidRDefault="00904E07" w:rsidP="00904E07">
      <w:pPr>
        <w:pStyle w:val="Pagrindinistekstas"/>
        <w:spacing w:after="0"/>
        <w:rPr>
          <w:szCs w:val="22"/>
        </w:rPr>
      </w:pPr>
    </w:p>
    <w:p w14:paraId="70B3C4AD" w14:textId="77777777" w:rsidR="00904E07" w:rsidRPr="00302E89" w:rsidRDefault="00904E07" w:rsidP="00904E07">
      <w:pPr>
        <w:pStyle w:val="Pagrindinistekstas"/>
        <w:spacing w:after="0"/>
        <w:rPr>
          <w:szCs w:val="22"/>
        </w:rPr>
      </w:pPr>
    </w:p>
    <w:p w14:paraId="3B8D0F98" w14:textId="77777777" w:rsidR="00904E07" w:rsidRPr="00302E89" w:rsidRDefault="00904E07" w:rsidP="00904E07">
      <w:pPr>
        <w:pStyle w:val="Pagrindinistekstas"/>
        <w:spacing w:after="0"/>
        <w:rPr>
          <w:szCs w:val="22"/>
        </w:rPr>
      </w:pPr>
    </w:p>
    <w:p w14:paraId="2D9BFFAE" w14:textId="77777777" w:rsidR="00904E07" w:rsidRPr="00302E89" w:rsidRDefault="00904E07" w:rsidP="00904E07">
      <w:pPr>
        <w:pStyle w:val="Pagrindinistekstas"/>
        <w:spacing w:after="0"/>
        <w:rPr>
          <w:szCs w:val="22"/>
        </w:rPr>
      </w:pPr>
    </w:p>
    <w:p w14:paraId="54AC784C" w14:textId="77777777" w:rsidR="00904E07" w:rsidRPr="00302E89" w:rsidRDefault="00904E07" w:rsidP="00904E07">
      <w:pPr>
        <w:pStyle w:val="Pagrindinistekstas"/>
        <w:spacing w:after="0"/>
        <w:rPr>
          <w:szCs w:val="22"/>
        </w:rPr>
      </w:pPr>
    </w:p>
    <w:p w14:paraId="778FDD63" w14:textId="77777777" w:rsidR="00904E07" w:rsidRPr="00302E89" w:rsidRDefault="00904E07" w:rsidP="00904E07">
      <w:pPr>
        <w:pStyle w:val="Pagrindinistekstas"/>
        <w:spacing w:after="0"/>
        <w:rPr>
          <w:szCs w:val="22"/>
        </w:rPr>
      </w:pPr>
    </w:p>
    <w:p w14:paraId="652D20BD" w14:textId="77777777" w:rsidR="00904E07" w:rsidRPr="00302E89" w:rsidRDefault="00904E07" w:rsidP="00904E07">
      <w:pPr>
        <w:pStyle w:val="Pagrindinistekstas"/>
        <w:spacing w:after="0"/>
        <w:rPr>
          <w:szCs w:val="22"/>
        </w:rPr>
      </w:pPr>
    </w:p>
    <w:p w14:paraId="0F4DE395" w14:textId="77777777" w:rsidR="00904E07" w:rsidRPr="00302E89" w:rsidRDefault="00904E07" w:rsidP="00904E07">
      <w:pPr>
        <w:pStyle w:val="Pavadinimas"/>
        <w:rPr>
          <w:noProof w:val="0"/>
        </w:rPr>
      </w:pPr>
      <w:r w:rsidRPr="00302E89">
        <w:rPr>
          <w:noProof w:val="0"/>
        </w:rPr>
        <w:t>A. ŽENKLINIMAS</w:t>
      </w:r>
    </w:p>
    <w:p w14:paraId="3A207457" w14:textId="77777777" w:rsidR="00904E07" w:rsidRPr="00302E89" w:rsidRDefault="00904E07" w:rsidP="00904E07">
      <w:pPr>
        <w:pBdr>
          <w:top w:val="single" w:sz="4" w:space="1" w:color="auto"/>
          <w:left w:val="single" w:sz="4" w:space="4" w:color="auto"/>
          <w:bottom w:val="single" w:sz="4" w:space="1" w:color="auto"/>
          <w:right w:val="single" w:sz="4" w:space="4" w:color="auto"/>
        </w:pBdr>
        <w:rPr>
          <w:b/>
          <w:caps/>
        </w:rPr>
      </w:pPr>
      <w:r w:rsidRPr="00302E89">
        <w:br w:type="page"/>
      </w:r>
      <w:r w:rsidRPr="00302E89">
        <w:rPr>
          <w:b/>
          <w:caps/>
        </w:rPr>
        <w:lastRenderedPageBreak/>
        <w:t xml:space="preserve">Informacija ant </w:t>
      </w:r>
      <w:r w:rsidRPr="00302E89">
        <w:rPr>
          <w:b/>
        </w:rPr>
        <w:t>IŠORINĖS</w:t>
      </w:r>
      <w:r w:rsidRPr="00302E89">
        <w:t xml:space="preserve"> </w:t>
      </w:r>
      <w:r w:rsidRPr="00302E89">
        <w:rPr>
          <w:b/>
          <w:caps/>
        </w:rPr>
        <w:t xml:space="preserve">pakuotės </w:t>
      </w:r>
    </w:p>
    <w:p w14:paraId="0A1C03B4"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pPr>
    </w:p>
    <w:p w14:paraId="6FC6B88D"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KARTONO DĖŽUTĖ</w:t>
      </w:r>
    </w:p>
    <w:p w14:paraId="35A2E0D9" w14:textId="77777777" w:rsidR="00904E07" w:rsidRPr="00302E89" w:rsidRDefault="00904E07" w:rsidP="00904E07">
      <w:pPr>
        <w:ind w:left="567" w:hanging="567"/>
      </w:pPr>
    </w:p>
    <w:p w14:paraId="4498C6C3" w14:textId="77777777" w:rsidR="00904E07" w:rsidRPr="00302E89" w:rsidRDefault="00904E07" w:rsidP="00904E07">
      <w:pPr>
        <w:ind w:left="567" w:hanging="567"/>
      </w:pPr>
    </w:p>
    <w:p w14:paraId="340E1031"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w:t>
      </w:r>
      <w:r w:rsidRPr="00302E89">
        <w:rPr>
          <w:b/>
          <w:caps/>
        </w:rPr>
        <w:tab/>
        <w:t>vaistinio preparato pavadinimas</w:t>
      </w:r>
    </w:p>
    <w:p w14:paraId="1A8FEA1D" w14:textId="77777777" w:rsidR="00904E07" w:rsidRPr="00302E89" w:rsidRDefault="00904E07" w:rsidP="00904E07">
      <w:pPr>
        <w:ind w:left="567" w:hanging="567"/>
      </w:pPr>
    </w:p>
    <w:p w14:paraId="1E152ADC" w14:textId="77777777" w:rsidR="00904E07" w:rsidRPr="00302E89" w:rsidRDefault="00904E07" w:rsidP="00904E07">
      <w:pPr>
        <w:rPr>
          <w:szCs w:val="22"/>
        </w:rPr>
      </w:pPr>
      <w:proofErr w:type="spellStart"/>
      <w:r w:rsidRPr="00302E89">
        <w:rPr>
          <w:szCs w:val="22"/>
        </w:rPr>
        <w:t>Ambrosan</w:t>
      </w:r>
      <w:proofErr w:type="spellEnd"/>
      <w:r w:rsidRPr="00302E89">
        <w:rPr>
          <w:szCs w:val="22"/>
        </w:rPr>
        <w:t xml:space="preserve"> 30 mg tabletės</w:t>
      </w:r>
    </w:p>
    <w:p w14:paraId="2D1A08F9" w14:textId="77777777" w:rsidR="00904E07" w:rsidRPr="00302E89" w:rsidRDefault="00904E07" w:rsidP="00904E07">
      <w:pPr>
        <w:rPr>
          <w:szCs w:val="22"/>
        </w:rPr>
      </w:pPr>
      <w:proofErr w:type="spellStart"/>
      <w:r w:rsidRPr="00302E89">
        <w:t>Ambroksolio</w:t>
      </w:r>
      <w:proofErr w:type="spellEnd"/>
      <w:r w:rsidRPr="00302E89">
        <w:t xml:space="preserve"> hidrochloridas</w:t>
      </w:r>
    </w:p>
    <w:p w14:paraId="5AD70422" w14:textId="77777777" w:rsidR="00904E07" w:rsidRPr="00302E89" w:rsidRDefault="00904E07" w:rsidP="00904E07">
      <w:pPr>
        <w:ind w:left="567" w:hanging="567"/>
      </w:pPr>
    </w:p>
    <w:p w14:paraId="05C677BA" w14:textId="77777777" w:rsidR="00904E07" w:rsidRPr="00302E89" w:rsidRDefault="00904E07" w:rsidP="00904E07">
      <w:pPr>
        <w:ind w:left="567" w:hanging="567"/>
      </w:pPr>
    </w:p>
    <w:p w14:paraId="29EBD936"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2.</w:t>
      </w:r>
      <w:r w:rsidRPr="00302E89">
        <w:rPr>
          <w:b/>
          <w:caps/>
        </w:rPr>
        <w:tab/>
      </w:r>
      <w:r w:rsidR="00FB129D" w:rsidRPr="00302E89">
        <w:rPr>
          <w:b/>
          <w:caps/>
        </w:rPr>
        <w:t>VEIKLIOJI (-IOS) MEDŽIAGA (-OS) IR JOS (-Ų) KIEKIS (-IAI)</w:t>
      </w:r>
    </w:p>
    <w:p w14:paraId="57F8C0C3" w14:textId="77777777" w:rsidR="00904E07" w:rsidRPr="00302E89" w:rsidRDefault="00904E07" w:rsidP="00904E07">
      <w:pPr>
        <w:ind w:left="567" w:hanging="567"/>
        <w:rPr>
          <w:caps/>
        </w:rPr>
      </w:pPr>
    </w:p>
    <w:p w14:paraId="7D07D200" w14:textId="77777777" w:rsidR="00904E07" w:rsidRPr="00302E89" w:rsidRDefault="00904E07" w:rsidP="00904E07">
      <w:pPr>
        <w:rPr>
          <w:szCs w:val="22"/>
        </w:rPr>
      </w:pPr>
      <w:r w:rsidRPr="00302E89">
        <w:rPr>
          <w:szCs w:val="22"/>
        </w:rPr>
        <w:t xml:space="preserve">Vienoje tabletėje yra 30 mg </w:t>
      </w:r>
      <w:proofErr w:type="spellStart"/>
      <w:r w:rsidRPr="00302E89">
        <w:rPr>
          <w:szCs w:val="22"/>
        </w:rPr>
        <w:t>ambroksolio</w:t>
      </w:r>
      <w:proofErr w:type="spellEnd"/>
      <w:r w:rsidRPr="00302E89">
        <w:rPr>
          <w:szCs w:val="22"/>
        </w:rPr>
        <w:t xml:space="preserve"> hidrochlorido.</w:t>
      </w:r>
    </w:p>
    <w:p w14:paraId="3010500C" w14:textId="77777777" w:rsidR="00904E07" w:rsidRPr="00302E89" w:rsidRDefault="00904E07" w:rsidP="00904E07">
      <w:pPr>
        <w:rPr>
          <w:szCs w:val="22"/>
        </w:rPr>
      </w:pPr>
    </w:p>
    <w:p w14:paraId="7CDBB48C" w14:textId="77777777" w:rsidR="00904E07" w:rsidRPr="00302E89" w:rsidRDefault="00904E07" w:rsidP="00904E07">
      <w:pPr>
        <w:rPr>
          <w:szCs w:val="22"/>
        </w:rPr>
      </w:pPr>
    </w:p>
    <w:p w14:paraId="13AA570C"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3.</w:t>
      </w:r>
      <w:r w:rsidRPr="00302E89">
        <w:rPr>
          <w:b/>
          <w:caps/>
        </w:rPr>
        <w:tab/>
        <w:t>pagalbinių medžiagų sąrašas</w:t>
      </w:r>
    </w:p>
    <w:p w14:paraId="08DA2853" w14:textId="77777777" w:rsidR="00904E07" w:rsidRPr="00302E89" w:rsidRDefault="00904E07" w:rsidP="00904E07">
      <w:pPr>
        <w:rPr>
          <w:szCs w:val="22"/>
        </w:rPr>
      </w:pPr>
    </w:p>
    <w:p w14:paraId="3449BE23" w14:textId="77777777" w:rsidR="00904E07" w:rsidRPr="00302E89" w:rsidRDefault="00904E07" w:rsidP="00904E07">
      <w:pPr>
        <w:rPr>
          <w:szCs w:val="22"/>
        </w:rPr>
      </w:pPr>
      <w:r w:rsidRPr="00302E89">
        <w:rPr>
          <w:szCs w:val="22"/>
        </w:rPr>
        <w:t xml:space="preserve">Sudėtyje yra laktozės. </w:t>
      </w:r>
    </w:p>
    <w:p w14:paraId="0C101138" w14:textId="77777777" w:rsidR="00904E07" w:rsidRPr="00302E89" w:rsidRDefault="00904E07" w:rsidP="00904E07">
      <w:pPr>
        <w:rPr>
          <w:caps/>
          <w:szCs w:val="22"/>
        </w:rPr>
      </w:pPr>
      <w:r w:rsidRPr="00302E89">
        <w:rPr>
          <w:szCs w:val="22"/>
        </w:rPr>
        <w:t>Daugiau informacijos ieškokite pakuotės lapelyje.</w:t>
      </w:r>
    </w:p>
    <w:p w14:paraId="5F715647" w14:textId="77777777" w:rsidR="00904E07" w:rsidRPr="00302E89" w:rsidRDefault="00904E07" w:rsidP="00904E07">
      <w:pPr>
        <w:ind w:left="567" w:hanging="567"/>
        <w:rPr>
          <w:caps/>
        </w:rPr>
      </w:pPr>
    </w:p>
    <w:p w14:paraId="1A07BFD5" w14:textId="77777777" w:rsidR="00904E07" w:rsidRPr="00302E89" w:rsidRDefault="00904E07" w:rsidP="00904E07">
      <w:pPr>
        <w:ind w:left="567" w:hanging="567"/>
        <w:rPr>
          <w:caps/>
        </w:rPr>
      </w:pPr>
    </w:p>
    <w:p w14:paraId="36570048"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4.</w:t>
      </w:r>
      <w:r w:rsidRPr="00302E89">
        <w:rPr>
          <w:b/>
          <w:caps/>
        </w:rPr>
        <w:tab/>
      </w:r>
      <w:r w:rsidRPr="00302E89">
        <w:rPr>
          <w:b/>
          <w:szCs w:val="22"/>
        </w:rPr>
        <w:t>FARMACINĖ FORMA IR KIEKIS PAKUOTĖJE</w:t>
      </w:r>
    </w:p>
    <w:p w14:paraId="42B2A2F2" w14:textId="77777777" w:rsidR="00904E07" w:rsidRPr="00302E89" w:rsidRDefault="00904E07" w:rsidP="00904E07">
      <w:pPr>
        <w:ind w:left="567" w:hanging="567"/>
      </w:pPr>
    </w:p>
    <w:p w14:paraId="5A22011E" w14:textId="77777777" w:rsidR="00904E07" w:rsidRPr="00302E89" w:rsidRDefault="00904E07" w:rsidP="00904E07">
      <w:pPr>
        <w:ind w:left="567" w:hanging="567"/>
      </w:pPr>
      <w:r w:rsidRPr="00302E89">
        <w:rPr>
          <w:szCs w:val="22"/>
        </w:rPr>
        <w:t>20 tablečių</w:t>
      </w:r>
    </w:p>
    <w:p w14:paraId="6591C89E" w14:textId="77777777" w:rsidR="00904E07" w:rsidRPr="00302E89" w:rsidRDefault="00904E07" w:rsidP="00904E07">
      <w:pPr>
        <w:ind w:left="567" w:hanging="567"/>
        <w:rPr>
          <w:caps/>
        </w:rPr>
      </w:pPr>
    </w:p>
    <w:p w14:paraId="24CA44BE" w14:textId="77777777" w:rsidR="00904E07" w:rsidRPr="00302E89" w:rsidRDefault="00904E07" w:rsidP="00904E07">
      <w:pPr>
        <w:ind w:left="567" w:hanging="567"/>
        <w:rPr>
          <w:caps/>
        </w:rPr>
      </w:pPr>
    </w:p>
    <w:p w14:paraId="7EBC03B6" w14:textId="14FC8BC0"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5.</w:t>
      </w:r>
      <w:r w:rsidRPr="00302E89">
        <w:rPr>
          <w:b/>
          <w:caps/>
        </w:rPr>
        <w:tab/>
      </w:r>
      <w:r w:rsidR="00FB129D" w:rsidRPr="00302E89">
        <w:rPr>
          <w:b/>
          <w:caps/>
        </w:rPr>
        <w:t>VARTOJIMO METODAS IR BŪDAS (-AI)</w:t>
      </w:r>
    </w:p>
    <w:p w14:paraId="0DE76364" w14:textId="77777777" w:rsidR="00904E07" w:rsidRPr="00302E89" w:rsidRDefault="00904E07" w:rsidP="00904E07">
      <w:pPr>
        <w:ind w:left="567" w:hanging="567"/>
        <w:rPr>
          <w:caps/>
        </w:rPr>
      </w:pPr>
    </w:p>
    <w:p w14:paraId="00DCB9FD" w14:textId="77777777" w:rsidR="00904E07" w:rsidRPr="00302E89" w:rsidRDefault="00904E07" w:rsidP="00904E07">
      <w:pPr>
        <w:ind w:left="567" w:hanging="567"/>
        <w:rPr>
          <w:caps/>
        </w:rPr>
      </w:pPr>
      <w:r w:rsidRPr="00302E89">
        <w:t>Vartoti per burną.</w:t>
      </w:r>
    </w:p>
    <w:p w14:paraId="2ED7DD67" w14:textId="77777777" w:rsidR="00904E07" w:rsidRPr="00302E89" w:rsidRDefault="00904E07" w:rsidP="00904E07">
      <w:pPr>
        <w:ind w:left="567" w:hanging="567"/>
        <w:rPr>
          <w:szCs w:val="22"/>
        </w:rPr>
      </w:pPr>
      <w:r w:rsidRPr="00302E89">
        <w:rPr>
          <w:szCs w:val="22"/>
        </w:rPr>
        <w:t>Prieš vartojimą perskaitykite pakuotės lapelį.</w:t>
      </w:r>
    </w:p>
    <w:p w14:paraId="2A557EA1" w14:textId="77777777" w:rsidR="00904E07" w:rsidRPr="00302E89" w:rsidRDefault="00904E07" w:rsidP="00904E07">
      <w:pPr>
        <w:ind w:left="567" w:hanging="567"/>
        <w:rPr>
          <w:caps/>
        </w:rPr>
      </w:pPr>
    </w:p>
    <w:p w14:paraId="2CE7AD09" w14:textId="77777777" w:rsidR="00904E07" w:rsidRPr="00302E89" w:rsidRDefault="00904E07" w:rsidP="00904E07">
      <w:pPr>
        <w:ind w:left="567" w:hanging="567"/>
        <w:rPr>
          <w:caps/>
        </w:rPr>
      </w:pPr>
    </w:p>
    <w:p w14:paraId="4EE5F97D"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6.</w:t>
      </w:r>
      <w:r w:rsidRPr="00302E89">
        <w:rPr>
          <w:b/>
          <w:caps/>
        </w:rPr>
        <w:tab/>
        <w:t>SPECIALUS Įspėjimas</w:t>
      </w:r>
      <w:r w:rsidRPr="00302E89">
        <w:t xml:space="preserve">, </w:t>
      </w:r>
      <w:r w:rsidRPr="00302E89">
        <w:rPr>
          <w:b/>
        </w:rPr>
        <w:t xml:space="preserve">KAD VAISTINĮ PREPARATĄ BŪTINA LAIKYTI </w:t>
      </w:r>
      <w:r w:rsidRPr="00302E89">
        <w:rPr>
          <w:b/>
          <w:caps/>
        </w:rPr>
        <w:t>vaikams nepastebimoje ir nepasiekiamoje vietoje</w:t>
      </w:r>
    </w:p>
    <w:p w14:paraId="67A10FFB" w14:textId="77777777" w:rsidR="00904E07" w:rsidRPr="00302E89" w:rsidRDefault="00904E07" w:rsidP="00904E07">
      <w:pPr>
        <w:ind w:left="567" w:hanging="567"/>
      </w:pPr>
    </w:p>
    <w:p w14:paraId="28EEF0FE" w14:textId="77777777" w:rsidR="00904E07" w:rsidRPr="00302E89" w:rsidRDefault="00904E07" w:rsidP="00904E07">
      <w:pPr>
        <w:ind w:left="567" w:hanging="567"/>
        <w:rPr>
          <w:szCs w:val="22"/>
        </w:rPr>
      </w:pPr>
      <w:r w:rsidRPr="00302E89">
        <w:rPr>
          <w:szCs w:val="22"/>
        </w:rPr>
        <w:t>Laikyti vaikams nepastebimoje</w:t>
      </w:r>
      <w:r w:rsidRPr="00302E89" w:rsidDel="003667EE">
        <w:rPr>
          <w:szCs w:val="22"/>
        </w:rPr>
        <w:t xml:space="preserve"> </w:t>
      </w:r>
      <w:r w:rsidRPr="00302E89">
        <w:rPr>
          <w:szCs w:val="22"/>
        </w:rPr>
        <w:t>ir nepasiekiamoje vietoje.</w:t>
      </w:r>
    </w:p>
    <w:p w14:paraId="71A00DD2" w14:textId="77777777" w:rsidR="00904E07" w:rsidRPr="00302E89" w:rsidRDefault="00904E07" w:rsidP="00904E07">
      <w:pPr>
        <w:ind w:left="567" w:hanging="567"/>
      </w:pPr>
    </w:p>
    <w:p w14:paraId="243F316B" w14:textId="77777777" w:rsidR="00904E07" w:rsidRPr="00302E89" w:rsidRDefault="00904E07" w:rsidP="00904E07">
      <w:pPr>
        <w:ind w:left="567" w:hanging="567"/>
      </w:pPr>
    </w:p>
    <w:p w14:paraId="2757A0BA"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7.</w:t>
      </w:r>
      <w:r w:rsidRPr="00302E89">
        <w:rPr>
          <w:b/>
          <w:caps/>
        </w:rPr>
        <w:tab/>
      </w:r>
      <w:r w:rsidR="00FB129D" w:rsidRPr="00302E89">
        <w:rPr>
          <w:b/>
          <w:caps/>
        </w:rPr>
        <w:t>KITAS (-I) SPECIALUS (-ŪS) ĮSPĖJIMAS (-AI) (JEI REIKIA)</w:t>
      </w:r>
    </w:p>
    <w:p w14:paraId="67BDC4A7" w14:textId="77777777" w:rsidR="00904E07" w:rsidRPr="00302E89" w:rsidRDefault="00904E07" w:rsidP="00904E07">
      <w:pPr>
        <w:ind w:left="567" w:hanging="567"/>
        <w:rPr>
          <w:caps/>
        </w:rPr>
      </w:pPr>
    </w:p>
    <w:p w14:paraId="762E26A3" w14:textId="77777777" w:rsidR="00904E07" w:rsidRPr="00302E89" w:rsidRDefault="00904E07" w:rsidP="00904E07">
      <w:pPr>
        <w:ind w:left="567" w:hanging="567"/>
        <w:rPr>
          <w:caps/>
        </w:rPr>
      </w:pPr>
    </w:p>
    <w:p w14:paraId="638D319A"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8.</w:t>
      </w:r>
      <w:r w:rsidRPr="00302E89">
        <w:rPr>
          <w:b/>
          <w:caps/>
        </w:rPr>
        <w:tab/>
        <w:t>tinkamumo laikas</w:t>
      </w:r>
    </w:p>
    <w:p w14:paraId="3AB4BA7C" w14:textId="77777777" w:rsidR="00904E07" w:rsidRPr="00302E89" w:rsidRDefault="00904E07" w:rsidP="00904E07">
      <w:pPr>
        <w:ind w:left="567" w:hanging="567"/>
      </w:pPr>
    </w:p>
    <w:p w14:paraId="42630335" w14:textId="6C88FEEB" w:rsidR="00904E07" w:rsidRPr="00302E89" w:rsidRDefault="002D5D0D" w:rsidP="00904E07">
      <w:pPr>
        <w:ind w:left="567" w:hanging="567"/>
      </w:pPr>
      <w:r>
        <w:rPr>
          <w:szCs w:val="22"/>
        </w:rPr>
        <w:t>EXP</w:t>
      </w:r>
      <w:r w:rsidR="00904E07" w:rsidRPr="00302E89">
        <w:t xml:space="preserve"> {mm/MMMM}</w:t>
      </w:r>
    </w:p>
    <w:p w14:paraId="6B7EF220" w14:textId="77777777" w:rsidR="00904E07" w:rsidRPr="00302E89" w:rsidRDefault="00904E07" w:rsidP="00904E07">
      <w:pPr>
        <w:ind w:left="567" w:hanging="567"/>
      </w:pPr>
    </w:p>
    <w:p w14:paraId="001BA8B8" w14:textId="77777777" w:rsidR="00904E07" w:rsidRPr="00302E89" w:rsidRDefault="00904E07" w:rsidP="00904E07">
      <w:pPr>
        <w:ind w:left="567" w:hanging="567"/>
      </w:pPr>
    </w:p>
    <w:p w14:paraId="40244E52"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9.</w:t>
      </w:r>
      <w:r w:rsidRPr="00302E89">
        <w:rPr>
          <w:b/>
          <w:caps/>
        </w:rPr>
        <w:tab/>
        <w:t>SPECIALIOS laikymo sąlygos</w:t>
      </w:r>
    </w:p>
    <w:p w14:paraId="4BDD7176" w14:textId="77777777" w:rsidR="00904E07" w:rsidRPr="00302E89" w:rsidRDefault="00904E07" w:rsidP="00904E07">
      <w:pPr>
        <w:ind w:left="567" w:hanging="567"/>
      </w:pPr>
    </w:p>
    <w:p w14:paraId="0956A3A6" w14:textId="77777777" w:rsidR="00904E07" w:rsidRPr="00302E89" w:rsidRDefault="00904E07" w:rsidP="00904E07">
      <w:r w:rsidRPr="00302E89">
        <w:t>Laikyti ne aukštesnėje kaip 25 °C temperatūroje.</w:t>
      </w:r>
    </w:p>
    <w:p w14:paraId="5BD0BA5F" w14:textId="61FF0E01" w:rsidR="00904E07" w:rsidRPr="00302E89" w:rsidRDefault="00904E07" w:rsidP="00904E07">
      <w:r w:rsidRPr="00302E89">
        <w:t xml:space="preserve">Lizdines plokšteles laikyti gamintojo pakuotėje, kad </w:t>
      </w:r>
      <w:r w:rsidR="00D7589A" w:rsidRPr="00302E89">
        <w:t xml:space="preserve">vaistas </w:t>
      </w:r>
      <w:r w:rsidRPr="00302E89">
        <w:t>būtų apsaugotas nuo šviesos ir drėgmės.</w:t>
      </w:r>
    </w:p>
    <w:p w14:paraId="718AA8A6" w14:textId="77777777" w:rsidR="00904E07" w:rsidRPr="00302E89" w:rsidRDefault="00904E07" w:rsidP="00904E07">
      <w:pPr>
        <w:ind w:left="567" w:hanging="567"/>
      </w:pPr>
    </w:p>
    <w:p w14:paraId="6F74D5D9" w14:textId="77777777" w:rsidR="00904E07" w:rsidRPr="00302E89" w:rsidRDefault="00904E07" w:rsidP="00904E07">
      <w:pPr>
        <w:ind w:left="567" w:hanging="567"/>
      </w:pPr>
    </w:p>
    <w:p w14:paraId="703CD53F"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lastRenderedPageBreak/>
        <w:t>10.</w:t>
      </w:r>
      <w:r w:rsidRPr="00302E89">
        <w:rPr>
          <w:b/>
          <w:caps/>
        </w:rPr>
        <w:tab/>
      </w:r>
      <w:r w:rsidRPr="00302E89">
        <w:rPr>
          <w:b/>
          <w:szCs w:val="22"/>
        </w:rPr>
        <w:t xml:space="preserve">SPECIALIOS ATSARGUMO PRIEMONĖS DĖL NESUVARTOTO </w:t>
      </w:r>
      <w:r w:rsidRPr="00302E89">
        <w:rPr>
          <w:b/>
          <w:bCs/>
          <w:szCs w:val="22"/>
        </w:rPr>
        <w:t xml:space="preserve">VAISTINIO PREPARATO AR JO ATLIEKŲ </w:t>
      </w:r>
      <w:r w:rsidRPr="00302E89">
        <w:rPr>
          <w:b/>
          <w:szCs w:val="22"/>
        </w:rPr>
        <w:t>TVARKYMO (JEI REIKIA)</w:t>
      </w:r>
    </w:p>
    <w:p w14:paraId="68CDD5FC" w14:textId="77777777" w:rsidR="00904E07" w:rsidRPr="00302E89" w:rsidRDefault="00904E07" w:rsidP="00904E07">
      <w:pPr>
        <w:ind w:left="567" w:hanging="567"/>
        <w:rPr>
          <w:caps/>
        </w:rPr>
      </w:pPr>
    </w:p>
    <w:p w14:paraId="3B970761" w14:textId="77777777" w:rsidR="00904E07" w:rsidRPr="00302E89" w:rsidRDefault="00904E07" w:rsidP="00904E07">
      <w:pPr>
        <w:ind w:left="567" w:hanging="567"/>
        <w:rPr>
          <w:caps/>
        </w:rPr>
      </w:pPr>
    </w:p>
    <w:p w14:paraId="2C02DE1E"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11.</w:t>
      </w:r>
      <w:r w:rsidRPr="00302E89">
        <w:rPr>
          <w:b/>
          <w:caps/>
        </w:rPr>
        <w:tab/>
      </w:r>
      <w:r w:rsidRPr="00302E89">
        <w:rPr>
          <w:b/>
          <w:szCs w:val="22"/>
        </w:rPr>
        <w:t>REGISTRUOTOJO PAVADINIMAS IR ADRESAS</w:t>
      </w:r>
    </w:p>
    <w:p w14:paraId="0510027D" w14:textId="77777777" w:rsidR="00904E07" w:rsidRPr="00302E89" w:rsidRDefault="00904E07" w:rsidP="00904E07">
      <w:pPr>
        <w:rPr>
          <w:szCs w:val="22"/>
        </w:rPr>
      </w:pPr>
    </w:p>
    <w:p w14:paraId="523C23DD" w14:textId="77777777" w:rsidR="00904E07" w:rsidRPr="00302E89" w:rsidRDefault="00904E07" w:rsidP="00904E07">
      <w:pPr>
        <w:suppressAutoHyphens/>
        <w:rPr>
          <w:spacing w:val="-3"/>
          <w:szCs w:val="22"/>
        </w:rPr>
      </w:pPr>
      <w:r w:rsidRPr="00302E89">
        <w:rPr>
          <w:spacing w:val="-3"/>
          <w:szCs w:val="22"/>
        </w:rPr>
        <w:t xml:space="preserve">PRO.MED.CS Praha </w:t>
      </w:r>
      <w:proofErr w:type="spellStart"/>
      <w:r w:rsidRPr="00302E89">
        <w:rPr>
          <w:spacing w:val="-3"/>
          <w:szCs w:val="22"/>
        </w:rPr>
        <w:t>a.s</w:t>
      </w:r>
      <w:proofErr w:type="spellEnd"/>
      <w:r w:rsidRPr="00302E89">
        <w:rPr>
          <w:spacing w:val="-3"/>
          <w:szCs w:val="22"/>
        </w:rPr>
        <w:t>.</w:t>
      </w:r>
    </w:p>
    <w:p w14:paraId="6838C6CD" w14:textId="77777777" w:rsidR="00904E07" w:rsidRPr="00302E89" w:rsidRDefault="00904E07" w:rsidP="00904E07">
      <w:pPr>
        <w:suppressAutoHyphens/>
        <w:rPr>
          <w:spacing w:val="-3"/>
          <w:szCs w:val="22"/>
        </w:rPr>
      </w:pPr>
      <w:proofErr w:type="spellStart"/>
      <w:r w:rsidRPr="00302E89">
        <w:rPr>
          <w:spacing w:val="-3"/>
          <w:szCs w:val="22"/>
        </w:rPr>
        <w:t>Telčská</w:t>
      </w:r>
      <w:proofErr w:type="spellEnd"/>
      <w:r w:rsidRPr="00302E89">
        <w:rPr>
          <w:spacing w:val="-3"/>
          <w:szCs w:val="22"/>
        </w:rPr>
        <w:t xml:space="preserve"> 377/1, </w:t>
      </w:r>
      <w:proofErr w:type="spellStart"/>
      <w:r w:rsidRPr="00302E89">
        <w:rPr>
          <w:spacing w:val="-3"/>
          <w:szCs w:val="22"/>
        </w:rPr>
        <w:t>Michle</w:t>
      </w:r>
      <w:proofErr w:type="spellEnd"/>
      <w:r w:rsidRPr="00302E89">
        <w:rPr>
          <w:spacing w:val="-3"/>
          <w:szCs w:val="22"/>
        </w:rPr>
        <w:t xml:space="preserve">, 140 00 Praha 4, </w:t>
      </w:r>
    </w:p>
    <w:p w14:paraId="652F876E" w14:textId="77777777" w:rsidR="00904E07" w:rsidRPr="00302E89" w:rsidRDefault="00904E07" w:rsidP="00904E07">
      <w:pPr>
        <w:suppressAutoHyphens/>
        <w:rPr>
          <w:spacing w:val="-3"/>
          <w:szCs w:val="22"/>
        </w:rPr>
      </w:pPr>
      <w:r w:rsidRPr="00302E89">
        <w:rPr>
          <w:spacing w:val="-3"/>
          <w:szCs w:val="22"/>
        </w:rPr>
        <w:t>Čekija</w:t>
      </w:r>
    </w:p>
    <w:p w14:paraId="6B6B6272" w14:textId="77777777" w:rsidR="00904E07" w:rsidRPr="00302E89" w:rsidRDefault="00904E07" w:rsidP="00904E07">
      <w:pPr>
        <w:ind w:left="567" w:hanging="567"/>
        <w:rPr>
          <w:caps/>
        </w:rPr>
      </w:pPr>
    </w:p>
    <w:p w14:paraId="11ACA74D" w14:textId="77777777" w:rsidR="00904E07" w:rsidRPr="00302E89" w:rsidRDefault="00904E07" w:rsidP="00904E07">
      <w:pPr>
        <w:ind w:left="567" w:hanging="567"/>
        <w:rPr>
          <w:caps/>
        </w:rPr>
      </w:pPr>
    </w:p>
    <w:p w14:paraId="279B006D"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12.</w:t>
      </w:r>
      <w:r w:rsidRPr="00302E89">
        <w:rPr>
          <w:b/>
          <w:caps/>
        </w:rPr>
        <w:tab/>
      </w:r>
      <w:r w:rsidRPr="00302E89">
        <w:rPr>
          <w:b/>
          <w:szCs w:val="22"/>
        </w:rPr>
        <w:t>REGISTRACIJOS PAŽYMĖJIMO NUMERIS</w:t>
      </w:r>
    </w:p>
    <w:p w14:paraId="006C2C12" w14:textId="77777777" w:rsidR="00904E07" w:rsidRPr="00302E89" w:rsidRDefault="00904E07" w:rsidP="00904E07">
      <w:pPr>
        <w:ind w:left="567" w:hanging="567"/>
      </w:pPr>
    </w:p>
    <w:p w14:paraId="50E3532E" w14:textId="77777777" w:rsidR="00904E07" w:rsidRPr="00302E89" w:rsidRDefault="00904E07" w:rsidP="00904E07">
      <w:pPr>
        <w:suppressAutoHyphens/>
        <w:rPr>
          <w:spacing w:val="-3"/>
          <w:szCs w:val="22"/>
        </w:rPr>
      </w:pPr>
      <w:r w:rsidRPr="00302E89">
        <w:rPr>
          <w:spacing w:val="-3"/>
          <w:szCs w:val="22"/>
        </w:rPr>
        <w:t>LT/1/98/0045/001</w:t>
      </w:r>
    </w:p>
    <w:p w14:paraId="3BFADEBC" w14:textId="77777777" w:rsidR="00904E07" w:rsidRPr="00302E89" w:rsidRDefault="00904E07" w:rsidP="00904E07">
      <w:pPr>
        <w:ind w:left="567" w:hanging="567"/>
      </w:pPr>
    </w:p>
    <w:p w14:paraId="223F9B21" w14:textId="77777777" w:rsidR="00904E07" w:rsidRPr="00302E89" w:rsidRDefault="00904E07" w:rsidP="00904E07">
      <w:pPr>
        <w:ind w:left="567" w:hanging="567"/>
      </w:pPr>
    </w:p>
    <w:p w14:paraId="7D2F09BE"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13.</w:t>
      </w:r>
      <w:r w:rsidRPr="00302E89">
        <w:rPr>
          <w:b/>
          <w:caps/>
        </w:rPr>
        <w:tab/>
        <w:t>serijos numeris</w:t>
      </w:r>
    </w:p>
    <w:p w14:paraId="1095A62D" w14:textId="77777777" w:rsidR="00904E07" w:rsidRPr="00302E89" w:rsidRDefault="00904E07" w:rsidP="00904E07">
      <w:pPr>
        <w:ind w:left="567" w:hanging="567"/>
      </w:pPr>
    </w:p>
    <w:p w14:paraId="5814D268" w14:textId="5EA86B24" w:rsidR="00904E07" w:rsidRPr="00302E89" w:rsidRDefault="002D5D0D" w:rsidP="00904E07">
      <w:pPr>
        <w:ind w:left="567" w:hanging="567"/>
      </w:pPr>
      <w:proofErr w:type="spellStart"/>
      <w:r>
        <w:t>Lot</w:t>
      </w:r>
      <w:proofErr w:type="spellEnd"/>
      <w:r w:rsidRPr="00302E89">
        <w:t xml:space="preserve"> </w:t>
      </w:r>
      <w:r w:rsidR="00904E07" w:rsidRPr="00302E89">
        <w:t>{numeris}</w:t>
      </w:r>
    </w:p>
    <w:p w14:paraId="31D8B341" w14:textId="77777777" w:rsidR="00904E07" w:rsidRPr="00302E89" w:rsidRDefault="00904E07" w:rsidP="00904E07">
      <w:pPr>
        <w:ind w:left="567" w:hanging="567"/>
      </w:pPr>
    </w:p>
    <w:p w14:paraId="6161856D" w14:textId="77777777" w:rsidR="00904E07" w:rsidRPr="00302E89" w:rsidRDefault="00904E07" w:rsidP="00904E07">
      <w:pPr>
        <w:ind w:left="567" w:hanging="567"/>
      </w:pPr>
    </w:p>
    <w:p w14:paraId="75488501"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14.</w:t>
      </w:r>
      <w:r w:rsidRPr="00302E89">
        <w:rPr>
          <w:b/>
          <w:caps/>
        </w:rPr>
        <w:tab/>
      </w:r>
      <w:r w:rsidRPr="00302E89">
        <w:rPr>
          <w:b/>
          <w:szCs w:val="22"/>
        </w:rPr>
        <w:t>PARDAVIMO (IŠDAVIMO) TVARKA</w:t>
      </w:r>
    </w:p>
    <w:p w14:paraId="7A237278" w14:textId="77777777" w:rsidR="00904E07" w:rsidRPr="00302E89" w:rsidRDefault="00904E07" w:rsidP="00904E07">
      <w:pPr>
        <w:ind w:left="567" w:hanging="567"/>
      </w:pPr>
    </w:p>
    <w:p w14:paraId="3CEB5038" w14:textId="7CCC366B" w:rsidR="00904E07" w:rsidRPr="00302E89" w:rsidRDefault="00904E07" w:rsidP="00904E07">
      <w:pPr>
        <w:ind w:left="567" w:hanging="567"/>
      </w:pPr>
      <w:r w:rsidRPr="00302E89">
        <w:t>Nereceptinis vaist</w:t>
      </w:r>
      <w:r w:rsidR="00B149F5" w:rsidRPr="00302E89">
        <w:t>as</w:t>
      </w:r>
      <w:r w:rsidRPr="00302E89">
        <w:t>.</w:t>
      </w:r>
    </w:p>
    <w:p w14:paraId="2A713A1B" w14:textId="77777777" w:rsidR="00904E07" w:rsidRPr="00302E89" w:rsidRDefault="00904E07" w:rsidP="00904E07">
      <w:pPr>
        <w:ind w:left="567" w:hanging="567"/>
      </w:pPr>
    </w:p>
    <w:p w14:paraId="54CED568" w14:textId="77777777" w:rsidR="00904E07" w:rsidRPr="00302E89" w:rsidRDefault="00904E07" w:rsidP="00904E07">
      <w:pPr>
        <w:ind w:left="567" w:hanging="567"/>
      </w:pPr>
    </w:p>
    <w:p w14:paraId="1DDDC815"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15.</w:t>
      </w:r>
      <w:r w:rsidRPr="00302E89">
        <w:rPr>
          <w:b/>
          <w:caps/>
        </w:rPr>
        <w:tab/>
        <w:t>vartojimo instrukcijA</w:t>
      </w:r>
    </w:p>
    <w:p w14:paraId="6051842D" w14:textId="77777777" w:rsidR="00904E07" w:rsidRPr="00302E89" w:rsidRDefault="00904E07" w:rsidP="00904E07">
      <w:pPr>
        <w:rPr>
          <w:szCs w:val="22"/>
        </w:rPr>
      </w:pPr>
    </w:p>
    <w:p w14:paraId="3248952E" w14:textId="77777777" w:rsidR="00904E07" w:rsidRPr="00302E89" w:rsidRDefault="00904E07" w:rsidP="00904E07">
      <w:pPr>
        <w:rPr>
          <w:szCs w:val="22"/>
        </w:rPr>
      </w:pPr>
      <w:r w:rsidRPr="00302E89">
        <w:rPr>
          <w:szCs w:val="22"/>
        </w:rPr>
        <w:t>Kvėpavimo takų sekretui skystinti ligoniams, sergantiems ūmine arba lėtine bronchų ar plaučių liga, kurios metu sutrinka sekreto išskyrimas ir šalinimas.</w:t>
      </w:r>
    </w:p>
    <w:p w14:paraId="258FCF98" w14:textId="77777777" w:rsidR="00904E07" w:rsidRPr="00302E89" w:rsidRDefault="00904E07" w:rsidP="00904E07">
      <w:pPr>
        <w:rPr>
          <w:szCs w:val="22"/>
        </w:rPr>
      </w:pPr>
    </w:p>
    <w:p w14:paraId="191BB172" w14:textId="10BE8B0E" w:rsidR="00904E07" w:rsidRPr="00302E89" w:rsidRDefault="00904E07" w:rsidP="00904E07">
      <w:pPr>
        <w:rPr>
          <w:szCs w:val="22"/>
        </w:rPr>
      </w:pPr>
      <w:r w:rsidRPr="00302E89">
        <w:rPr>
          <w:i/>
          <w:szCs w:val="22"/>
        </w:rPr>
        <w:t>Dozavimas:</w:t>
      </w:r>
      <w:r w:rsidRPr="00302E89">
        <w:rPr>
          <w:szCs w:val="22"/>
        </w:rPr>
        <w:t xml:space="preserve"> suaugusiesiems ir vyresniems kaip 12 metų vaikams reikia gerti po 1 tabletę (30 mg </w:t>
      </w:r>
      <w:proofErr w:type="spellStart"/>
      <w:r w:rsidRPr="00302E89">
        <w:rPr>
          <w:szCs w:val="22"/>
        </w:rPr>
        <w:t>ambroksolio</w:t>
      </w:r>
      <w:proofErr w:type="spellEnd"/>
      <w:r w:rsidR="002B42F4" w:rsidRPr="00302E89">
        <w:t xml:space="preserve"> </w:t>
      </w:r>
      <w:r w:rsidR="002B42F4" w:rsidRPr="00302E89">
        <w:rPr>
          <w:szCs w:val="22"/>
        </w:rPr>
        <w:t>hidrochlorido</w:t>
      </w:r>
      <w:r w:rsidRPr="00302E89">
        <w:rPr>
          <w:szCs w:val="22"/>
        </w:rPr>
        <w:t xml:space="preserve">) 3 kartus per parą; 6-12 metų vaikams gerti po pusę tabletės (15 mg </w:t>
      </w:r>
      <w:proofErr w:type="spellStart"/>
      <w:r w:rsidRPr="00302E89">
        <w:rPr>
          <w:szCs w:val="22"/>
        </w:rPr>
        <w:t>ambroksolio</w:t>
      </w:r>
      <w:proofErr w:type="spellEnd"/>
      <w:r w:rsidR="002B42F4" w:rsidRPr="00302E89">
        <w:t xml:space="preserve"> </w:t>
      </w:r>
      <w:r w:rsidR="002B42F4" w:rsidRPr="00302E89">
        <w:rPr>
          <w:szCs w:val="22"/>
        </w:rPr>
        <w:t>hidrochlorido</w:t>
      </w:r>
      <w:r w:rsidRPr="00302E89">
        <w:rPr>
          <w:szCs w:val="22"/>
        </w:rPr>
        <w:t>) 2-3 kartus per parą; jaunesniems kaip 6 metų vaikams - vartoti nerekomenduojama.</w:t>
      </w:r>
    </w:p>
    <w:p w14:paraId="567310DE" w14:textId="77777777" w:rsidR="00904E07" w:rsidRPr="00302E89" w:rsidRDefault="00904E07" w:rsidP="00904E07">
      <w:pPr>
        <w:rPr>
          <w:szCs w:val="22"/>
        </w:rPr>
      </w:pPr>
    </w:p>
    <w:p w14:paraId="175B062B" w14:textId="77777777" w:rsidR="00904E07" w:rsidRPr="00302E89" w:rsidRDefault="00904E07" w:rsidP="00904E07">
      <w:pPr>
        <w:rPr>
          <w:szCs w:val="22"/>
        </w:rPr>
      </w:pPr>
    </w:p>
    <w:p w14:paraId="1A085A38"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szCs w:val="22"/>
        </w:rPr>
      </w:pPr>
      <w:r w:rsidRPr="00302E89">
        <w:rPr>
          <w:b/>
          <w:szCs w:val="22"/>
        </w:rPr>
        <w:t>16.</w:t>
      </w:r>
      <w:r w:rsidRPr="00302E89">
        <w:rPr>
          <w:b/>
          <w:szCs w:val="22"/>
        </w:rPr>
        <w:tab/>
        <w:t>INFORMACIJA BRAILIO RAŠTU</w:t>
      </w:r>
    </w:p>
    <w:p w14:paraId="4D79CB78" w14:textId="77777777" w:rsidR="00904E07" w:rsidRPr="00302E89" w:rsidRDefault="00904E07" w:rsidP="00904E07">
      <w:pPr>
        <w:rPr>
          <w:szCs w:val="22"/>
        </w:rPr>
      </w:pPr>
    </w:p>
    <w:p w14:paraId="547F8C1D" w14:textId="77777777" w:rsidR="00904E07" w:rsidRPr="00302E89" w:rsidRDefault="00904E07" w:rsidP="00904E07">
      <w:pPr>
        <w:rPr>
          <w:szCs w:val="22"/>
        </w:rPr>
      </w:pPr>
      <w:proofErr w:type="spellStart"/>
      <w:r w:rsidRPr="00302E89">
        <w:rPr>
          <w:szCs w:val="22"/>
        </w:rPr>
        <w:t>Ambrosan</w:t>
      </w:r>
      <w:proofErr w:type="spellEnd"/>
      <w:r w:rsidRPr="00302E89">
        <w:rPr>
          <w:szCs w:val="22"/>
        </w:rPr>
        <w:t xml:space="preserve"> 30 mg</w:t>
      </w:r>
    </w:p>
    <w:p w14:paraId="3C2F265A" w14:textId="77777777" w:rsidR="00904E07" w:rsidRPr="00302E89" w:rsidRDefault="00904E07" w:rsidP="00904E07"/>
    <w:p w14:paraId="77DF2129" w14:textId="77777777" w:rsidR="00904E07" w:rsidRPr="00302E89" w:rsidRDefault="00904E07" w:rsidP="00904E07">
      <w:pPr>
        <w:rPr>
          <w:szCs w:val="22"/>
          <w:shd w:val="clear" w:color="auto" w:fill="CCCCCC"/>
          <w:lang w:eastAsia="en-US"/>
        </w:rPr>
      </w:pPr>
    </w:p>
    <w:p w14:paraId="46081343" w14:textId="77777777" w:rsidR="00904E07" w:rsidRPr="00302E89" w:rsidRDefault="00904E07" w:rsidP="00904E07">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302E89">
        <w:rPr>
          <w:b/>
        </w:rPr>
        <w:t>17.</w:t>
      </w:r>
      <w:r w:rsidRPr="00302E89">
        <w:rPr>
          <w:b/>
        </w:rPr>
        <w:tab/>
        <w:t>UNIKALUS IDENTIFIKATORIUS – 2D BRŪKŠNINIS KODAS</w:t>
      </w:r>
    </w:p>
    <w:p w14:paraId="3ED7C470" w14:textId="77777777" w:rsidR="00904E07" w:rsidRPr="00302E89" w:rsidRDefault="00904E07" w:rsidP="00904E07">
      <w:pPr>
        <w:rPr>
          <w:szCs w:val="22"/>
        </w:rPr>
      </w:pPr>
    </w:p>
    <w:p w14:paraId="7697C105" w14:textId="77777777" w:rsidR="000D0507" w:rsidRPr="00302E89" w:rsidRDefault="000D0507" w:rsidP="00904E07">
      <w:pPr>
        <w:rPr>
          <w:vanish/>
          <w:szCs w:val="22"/>
        </w:rPr>
      </w:pPr>
    </w:p>
    <w:p w14:paraId="36D4CFD5" w14:textId="77777777" w:rsidR="00904E07" w:rsidRPr="00302E89" w:rsidRDefault="00904E07" w:rsidP="00904E07">
      <w:pPr>
        <w:rPr>
          <w:szCs w:val="24"/>
          <w:highlight w:val="lightGray"/>
        </w:rPr>
      </w:pPr>
      <w:r w:rsidRPr="00302E89">
        <w:rPr>
          <w:highlight w:val="lightGray"/>
        </w:rPr>
        <w:t>Duomenys nebūtini.</w:t>
      </w:r>
    </w:p>
    <w:p w14:paraId="1D35F154" w14:textId="77777777" w:rsidR="00904E07" w:rsidRPr="00302E89" w:rsidRDefault="00904E07" w:rsidP="00904E07"/>
    <w:p w14:paraId="3977D9EA" w14:textId="77777777" w:rsidR="00904E07" w:rsidRPr="00302E89" w:rsidRDefault="00904E07" w:rsidP="00904E07"/>
    <w:p w14:paraId="45EFBAE7" w14:textId="77777777" w:rsidR="00904E07" w:rsidRPr="00302E89" w:rsidRDefault="00904E07" w:rsidP="00904E07">
      <w:pPr>
        <w:keepNext/>
        <w:pBdr>
          <w:top w:val="single" w:sz="4" w:space="1" w:color="auto"/>
          <w:left w:val="single" w:sz="4" w:space="4" w:color="auto"/>
          <w:bottom w:val="single" w:sz="4" w:space="1" w:color="auto"/>
          <w:right w:val="single" w:sz="4" w:space="4" w:color="auto"/>
        </w:pBdr>
        <w:tabs>
          <w:tab w:val="left" w:pos="0"/>
        </w:tabs>
        <w:outlineLvl w:val="0"/>
        <w:rPr>
          <w:i/>
        </w:rPr>
      </w:pPr>
      <w:r w:rsidRPr="00302E89">
        <w:rPr>
          <w:b/>
        </w:rPr>
        <w:t>18.</w:t>
      </w:r>
      <w:r w:rsidRPr="00302E89">
        <w:rPr>
          <w:b/>
        </w:rPr>
        <w:tab/>
        <w:t>UNIKALUS IDENTIFIKATORIUS – ŽMONĖMS SUPRANTAMI DUOMENYS</w:t>
      </w:r>
    </w:p>
    <w:p w14:paraId="18E2020B" w14:textId="77777777" w:rsidR="00904E07" w:rsidRPr="00302E89" w:rsidRDefault="00904E07" w:rsidP="00904E07">
      <w:pPr>
        <w:rPr>
          <w:szCs w:val="22"/>
        </w:rPr>
      </w:pPr>
    </w:p>
    <w:p w14:paraId="31751678" w14:textId="77777777" w:rsidR="000D0507" w:rsidRPr="00302E89" w:rsidRDefault="000D0507" w:rsidP="00904E07">
      <w:pPr>
        <w:rPr>
          <w:vanish/>
          <w:szCs w:val="22"/>
        </w:rPr>
      </w:pPr>
    </w:p>
    <w:p w14:paraId="73EBD574" w14:textId="77777777" w:rsidR="00904E07" w:rsidRPr="00302E89" w:rsidRDefault="00904E07" w:rsidP="00904E07">
      <w:pPr>
        <w:rPr>
          <w:vanish/>
          <w:szCs w:val="22"/>
        </w:rPr>
      </w:pPr>
      <w:r w:rsidRPr="00302E89">
        <w:rPr>
          <w:highlight w:val="lightGray"/>
          <w:shd w:val="clear" w:color="auto" w:fill="CCCCCC"/>
        </w:rPr>
        <w:t>Duomenys nebūtini.</w:t>
      </w:r>
    </w:p>
    <w:p w14:paraId="3968B781" w14:textId="77777777" w:rsidR="00904E07" w:rsidRPr="00302E89" w:rsidRDefault="00904E07" w:rsidP="00904E07">
      <w:pPr>
        <w:rPr>
          <w:vanish/>
          <w:szCs w:val="22"/>
        </w:rPr>
      </w:pPr>
    </w:p>
    <w:p w14:paraId="0154AD27" w14:textId="77777777" w:rsidR="00FB129D" w:rsidRPr="00302E89" w:rsidRDefault="00FB129D" w:rsidP="00904E07">
      <w:pPr>
        <w:rPr>
          <w:vanish/>
          <w:szCs w:val="22"/>
        </w:rPr>
      </w:pPr>
    </w:p>
    <w:p w14:paraId="28836A1D" w14:textId="77777777" w:rsidR="00904E07" w:rsidRPr="00302E89" w:rsidRDefault="00904E07" w:rsidP="00904E07">
      <w:r w:rsidRPr="00302E89">
        <w:br w:type="page"/>
      </w:r>
    </w:p>
    <w:p w14:paraId="548AB62C" w14:textId="77777777" w:rsidR="00904E07" w:rsidRPr="00302E89" w:rsidRDefault="00904E07" w:rsidP="00904E07">
      <w:pPr>
        <w:pBdr>
          <w:top w:val="single" w:sz="4" w:space="1" w:color="auto"/>
          <w:left w:val="single" w:sz="4" w:space="4" w:color="auto"/>
          <w:bottom w:val="single" w:sz="4" w:space="1" w:color="auto"/>
          <w:right w:val="single" w:sz="4" w:space="4" w:color="auto"/>
        </w:pBdr>
        <w:rPr>
          <w:b/>
          <w:szCs w:val="22"/>
        </w:rPr>
      </w:pPr>
      <w:r w:rsidRPr="00302E89">
        <w:rPr>
          <w:b/>
          <w:szCs w:val="22"/>
        </w:rPr>
        <w:lastRenderedPageBreak/>
        <w:t xml:space="preserve">MINIMALI </w:t>
      </w:r>
      <w:r w:rsidRPr="00302E89">
        <w:rPr>
          <w:b/>
          <w:caps/>
          <w:szCs w:val="22"/>
        </w:rPr>
        <w:t xml:space="preserve">informacija ant </w:t>
      </w:r>
      <w:r w:rsidRPr="00302E89">
        <w:rPr>
          <w:b/>
          <w:szCs w:val="22"/>
        </w:rPr>
        <w:t>LIZDINIŲ PLOKŠTELIŲ ARBA DVISLUOKSNIŲ JUOSTELIŲ</w:t>
      </w:r>
    </w:p>
    <w:p w14:paraId="687BA0F1" w14:textId="77777777" w:rsidR="00904E07" w:rsidRPr="00302E89" w:rsidRDefault="00904E07" w:rsidP="00904E07">
      <w:pPr>
        <w:pBdr>
          <w:top w:val="single" w:sz="4" w:space="1" w:color="auto"/>
          <w:left w:val="single" w:sz="4" w:space="4" w:color="auto"/>
          <w:bottom w:val="single" w:sz="4" w:space="1" w:color="auto"/>
          <w:right w:val="single" w:sz="4" w:space="4" w:color="auto"/>
        </w:pBdr>
        <w:rPr>
          <w:b/>
          <w:szCs w:val="22"/>
        </w:rPr>
      </w:pPr>
    </w:p>
    <w:p w14:paraId="69DA35BC" w14:textId="77777777" w:rsidR="00904E07" w:rsidRPr="00302E89" w:rsidRDefault="00904E07" w:rsidP="00904E07">
      <w:pPr>
        <w:pBdr>
          <w:top w:val="single" w:sz="4" w:space="1" w:color="auto"/>
          <w:left w:val="single" w:sz="4" w:space="4" w:color="auto"/>
          <w:bottom w:val="single" w:sz="4" w:space="1" w:color="auto"/>
          <w:right w:val="single" w:sz="4" w:space="4" w:color="auto"/>
        </w:pBdr>
        <w:rPr>
          <w:b/>
          <w:caps/>
          <w:szCs w:val="22"/>
        </w:rPr>
      </w:pPr>
      <w:r w:rsidRPr="00302E89">
        <w:rPr>
          <w:b/>
          <w:szCs w:val="22"/>
        </w:rPr>
        <w:t>LIZDINĖ PLOKŠTELĖ</w:t>
      </w:r>
    </w:p>
    <w:p w14:paraId="734C549F" w14:textId="77777777" w:rsidR="00904E07" w:rsidRPr="00302E89" w:rsidRDefault="00904E07" w:rsidP="00904E07">
      <w:pPr>
        <w:ind w:left="567" w:hanging="567"/>
        <w:rPr>
          <w:caps/>
        </w:rPr>
      </w:pPr>
    </w:p>
    <w:p w14:paraId="5257441B" w14:textId="77777777" w:rsidR="00904E07" w:rsidRPr="00302E89" w:rsidRDefault="00904E07" w:rsidP="00904E07">
      <w:pPr>
        <w:ind w:left="567" w:hanging="567"/>
        <w:rPr>
          <w:caps/>
        </w:rPr>
      </w:pPr>
    </w:p>
    <w:p w14:paraId="78DCB2D2"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1.</w:t>
      </w:r>
      <w:r w:rsidRPr="00302E89">
        <w:rPr>
          <w:b/>
          <w:caps/>
        </w:rPr>
        <w:tab/>
        <w:t>Vaistinio preparato pavadinimas</w:t>
      </w:r>
    </w:p>
    <w:p w14:paraId="45C51B86" w14:textId="77777777" w:rsidR="00904E07" w:rsidRPr="00302E89" w:rsidRDefault="00904E07" w:rsidP="00904E07">
      <w:pPr>
        <w:ind w:left="567" w:hanging="567"/>
      </w:pPr>
    </w:p>
    <w:p w14:paraId="35BDB9A0" w14:textId="77777777" w:rsidR="00904E07" w:rsidRPr="00302E89" w:rsidRDefault="00904E07" w:rsidP="00904E07">
      <w:pPr>
        <w:rPr>
          <w:szCs w:val="22"/>
        </w:rPr>
      </w:pPr>
      <w:proofErr w:type="spellStart"/>
      <w:r w:rsidRPr="00302E89">
        <w:rPr>
          <w:bCs/>
        </w:rPr>
        <w:t>Ambrosan</w:t>
      </w:r>
      <w:proofErr w:type="spellEnd"/>
      <w:r w:rsidRPr="00302E89">
        <w:rPr>
          <w:bCs/>
        </w:rPr>
        <w:t xml:space="preserve"> 30 mg tabletės</w:t>
      </w:r>
    </w:p>
    <w:p w14:paraId="4A86EFB6" w14:textId="77777777" w:rsidR="00904E07" w:rsidRPr="00302E89" w:rsidRDefault="00904E07" w:rsidP="00904E07">
      <w:proofErr w:type="spellStart"/>
      <w:r w:rsidRPr="00302E89">
        <w:t>Ambroksolio</w:t>
      </w:r>
      <w:proofErr w:type="spellEnd"/>
      <w:r w:rsidRPr="00302E89">
        <w:t xml:space="preserve"> hidrochloridas</w:t>
      </w:r>
    </w:p>
    <w:p w14:paraId="35A708FC" w14:textId="77777777" w:rsidR="00904E07" w:rsidRPr="00302E89" w:rsidRDefault="00904E07" w:rsidP="00904E07">
      <w:pPr>
        <w:ind w:left="567" w:hanging="567"/>
      </w:pPr>
    </w:p>
    <w:p w14:paraId="64108CA7" w14:textId="77777777" w:rsidR="00904E07" w:rsidRPr="00302E89" w:rsidRDefault="00904E07" w:rsidP="00904E07">
      <w:pPr>
        <w:ind w:left="567" w:hanging="567"/>
      </w:pPr>
    </w:p>
    <w:p w14:paraId="69F0CC17"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rPr>
        <w:t>2.</w:t>
      </w:r>
      <w:r w:rsidRPr="00302E89">
        <w:rPr>
          <w:b/>
        </w:rPr>
        <w:tab/>
      </w:r>
      <w:r w:rsidRPr="00302E89">
        <w:rPr>
          <w:b/>
          <w:szCs w:val="22"/>
        </w:rPr>
        <w:t>REGISTRUOTOJO PAVADINIMAS</w:t>
      </w:r>
    </w:p>
    <w:p w14:paraId="55D27DFF" w14:textId="77777777" w:rsidR="00904E07" w:rsidRPr="00302E89" w:rsidRDefault="00904E07" w:rsidP="00904E07">
      <w:pPr>
        <w:ind w:left="567" w:hanging="567"/>
      </w:pPr>
    </w:p>
    <w:p w14:paraId="07389235" w14:textId="77777777" w:rsidR="00904E07" w:rsidRPr="00302E89" w:rsidRDefault="00904E07" w:rsidP="00904E07">
      <w:pPr>
        <w:ind w:left="567" w:hanging="567"/>
      </w:pPr>
      <w:r w:rsidRPr="00302E89">
        <w:t xml:space="preserve">PRO.MED.CS Praha </w:t>
      </w:r>
      <w:proofErr w:type="spellStart"/>
      <w:r w:rsidRPr="00302E89">
        <w:t>a.s</w:t>
      </w:r>
      <w:proofErr w:type="spellEnd"/>
      <w:r w:rsidRPr="00302E89">
        <w:t>.</w:t>
      </w:r>
    </w:p>
    <w:p w14:paraId="204DA451" w14:textId="77777777" w:rsidR="00904E07" w:rsidRPr="00302E89" w:rsidRDefault="00904E07" w:rsidP="00904E07">
      <w:pPr>
        <w:ind w:left="567" w:hanging="567"/>
      </w:pPr>
    </w:p>
    <w:p w14:paraId="5DA57F95" w14:textId="77777777" w:rsidR="00904E07" w:rsidRPr="00302E89" w:rsidRDefault="00904E07" w:rsidP="00904E07">
      <w:pPr>
        <w:ind w:left="567" w:hanging="567"/>
      </w:pPr>
    </w:p>
    <w:p w14:paraId="311C4DE6"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rPr>
        <w:t>3.</w:t>
      </w:r>
      <w:r w:rsidRPr="00302E89">
        <w:rPr>
          <w:b/>
        </w:rPr>
        <w:tab/>
      </w:r>
      <w:r w:rsidRPr="00302E89">
        <w:rPr>
          <w:b/>
          <w:caps/>
        </w:rPr>
        <w:t>tinkamumo laikas</w:t>
      </w:r>
    </w:p>
    <w:p w14:paraId="25E53112" w14:textId="77777777" w:rsidR="00904E07" w:rsidRPr="00302E89" w:rsidRDefault="00904E07" w:rsidP="00904E07">
      <w:pPr>
        <w:ind w:left="567" w:hanging="567"/>
      </w:pPr>
    </w:p>
    <w:p w14:paraId="64984213" w14:textId="77777777" w:rsidR="00904E07" w:rsidRPr="00302E89" w:rsidRDefault="00904E07" w:rsidP="00904E07">
      <w:pPr>
        <w:ind w:left="567" w:hanging="567"/>
      </w:pPr>
      <w:r w:rsidRPr="00302E89">
        <w:t>EXP {mm/MMMM}</w:t>
      </w:r>
    </w:p>
    <w:p w14:paraId="402BB821" w14:textId="77777777" w:rsidR="00904E07" w:rsidRPr="00302E89" w:rsidRDefault="00904E07" w:rsidP="00904E07">
      <w:pPr>
        <w:ind w:left="567" w:hanging="567"/>
      </w:pPr>
    </w:p>
    <w:p w14:paraId="6843B309" w14:textId="77777777" w:rsidR="00904E07" w:rsidRPr="00302E89" w:rsidRDefault="00904E07" w:rsidP="00904E07">
      <w:pPr>
        <w:ind w:left="567" w:hanging="567"/>
      </w:pPr>
    </w:p>
    <w:p w14:paraId="08385370"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caps/>
        </w:rPr>
      </w:pPr>
      <w:r w:rsidRPr="00302E89">
        <w:rPr>
          <w:b/>
          <w:caps/>
        </w:rPr>
        <w:t>4.</w:t>
      </w:r>
      <w:r w:rsidRPr="00302E89">
        <w:rPr>
          <w:b/>
          <w:caps/>
        </w:rPr>
        <w:tab/>
        <w:t>serijos numeris</w:t>
      </w:r>
    </w:p>
    <w:p w14:paraId="73E5AA21" w14:textId="77777777" w:rsidR="00904E07" w:rsidRPr="00302E89" w:rsidRDefault="00904E07" w:rsidP="00904E07">
      <w:pPr>
        <w:ind w:left="567" w:hanging="567"/>
      </w:pPr>
    </w:p>
    <w:p w14:paraId="4CBCA7E7" w14:textId="77777777" w:rsidR="00904E07" w:rsidRPr="00302E89" w:rsidRDefault="00904E07" w:rsidP="00904E07">
      <w:pPr>
        <w:ind w:left="567" w:hanging="567"/>
      </w:pPr>
      <w:proofErr w:type="spellStart"/>
      <w:r w:rsidRPr="00302E89">
        <w:t>Lot</w:t>
      </w:r>
      <w:proofErr w:type="spellEnd"/>
      <w:r w:rsidRPr="00302E89">
        <w:t xml:space="preserve"> {numeris)</w:t>
      </w:r>
    </w:p>
    <w:p w14:paraId="7C8222C1" w14:textId="77777777" w:rsidR="00904E07" w:rsidRPr="00302E89" w:rsidRDefault="00904E07" w:rsidP="00904E07">
      <w:pPr>
        <w:ind w:left="567" w:hanging="567"/>
      </w:pPr>
    </w:p>
    <w:p w14:paraId="277C3E26" w14:textId="77777777" w:rsidR="00904E07" w:rsidRPr="00302E89" w:rsidRDefault="00904E07" w:rsidP="00904E07">
      <w:pPr>
        <w:ind w:left="567" w:hanging="567"/>
      </w:pPr>
    </w:p>
    <w:p w14:paraId="64691158" w14:textId="77777777" w:rsidR="00904E07" w:rsidRPr="00302E89" w:rsidRDefault="00904E07" w:rsidP="00904E07">
      <w:pPr>
        <w:pBdr>
          <w:top w:val="single" w:sz="4" w:space="1" w:color="auto"/>
          <w:left w:val="single" w:sz="4" w:space="4" w:color="auto"/>
          <w:bottom w:val="single" w:sz="4" w:space="1" w:color="auto"/>
          <w:right w:val="single" w:sz="4" w:space="4" w:color="auto"/>
        </w:pBdr>
        <w:ind w:left="567" w:hanging="567"/>
        <w:rPr>
          <w:b/>
        </w:rPr>
      </w:pPr>
      <w:r w:rsidRPr="00302E89">
        <w:rPr>
          <w:b/>
          <w:caps/>
        </w:rPr>
        <w:t>5.</w:t>
      </w:r>
      <w:r w:rsidRPr="00302E89">
        <w:rPr>
          <w:b/>
          <w:caps/>
        </w:rPr>
        <w:tab/>
        <w:t>KITA</w:t>
      </w:r>
    </w:p>
    <w:p w14:paraId="2DCB3922" w14:textId="77777777" w:rsidR="00904E07" w:rsidRPr="00302E89" w:rsidRDefault="00904E07" w:rsidP="00904E07">
      <w:pPr>
        <w:pStyle w:val="Antrat2"/>
      </w:pPr>
      <w:r w:rsidRPr="00302E89">
        <w:br w:type="page"/>
      </w:r>
    </w:p>
    <w:p w14:paraId="685B90DC" w14:textId="77777777" w:rsidR="00904E07" w:rsidRPr="00302E89" w:rsidRDefault="00904E07" w:rsidP="00904E07">
      <w:pPr>
        <w:pStyle w:val="Pagrindinistekstas"/>
        <w:spacing w:after="0"/>
        <w:rPr>
          <w:szCs w:val="22"/>
        </w:rPr>
      </w:pPr>
    </w:p>
    <w:p w14:paraId="1BD13B04" w14:textId="77777777" w:rsidR="00904E07" w:rsidRPr="00302E89" w:rsidRDefault="00904E07" w:rsidP="00904E07">
      <w:pPr>
        <w:pStyle w:val="Pagrindinistekstas"/>
        <w:spacing w:after="0"/>
        <w:rPr>
          <w:szCs w:val="22"/>
        </w:rPr>
      </w:pPr>
    </w:p>
    <w:p w14:paraId="44D1BBEE" w14:textId="77777777" w:rsidR="00904E07" w:rsidRPr="00302E89" w:rsidRDefault="00904E07" w:rsidP="00904E07">
      <w:pPr>
        <w:pStyle w:val="Pagrindinistekstas"/>
        <w:spacing w:after="0"/>
        <w:rPr>
          <w:szCs w:val="22"/>
        </w:rPr>
      </w:pPr>
    </w:p>
    <w:p w14:paraId="3D236B22" w14:textId="77777777" w:rsidR="00904E07" w:rsidRPr="00302E89" w:rsidRDefault="00904E07" w:rsidP="00904E07">
      <w:pPr>
        <w:pStyle w:val="Pagrindinistekstas"/>
        <w:spacing w:after="0"/>
        <w:rPr>
          <w:szCs w:val="22"/>
        </w:rPr>
      </w:pPr>
    </w:p>
    <w:p w14:paraId="12D1D0BE" w14:textId="77777777" w:rsidR="00904E07" w:rsidRPr="00302E89" w:rsidRDefault="00904E07" w:rsidP="00904E07">
      <w:pPr>
        <w:pStyle w:val="Pagrindinistekstas"/>
        <w:spacing w:after="0"/>
        <w:rPr>
          <w:szCs w:val="22"/>
        </w:rPr>
      </w:pPr>
    </w:p>
    <w:p w14:paraId="1641D740" w14:textId="77777777" w:rsidR="00904E07" w:rsidRPr="00302E89" w:rsidRDefault="00904E07" w:rsidP="00904E07">
      <w:pPr>
        <w:pStyle w:val="Pagrindinistekstas"/>
        <w:spacing w:after="0"/>
        <w:rPr>
          <w:szCs w:val="22"/>
        </w:rPr>
      </w:pPr>
    </w:p>
    <w:p w14:paraId="76EB7E00" w14:textId="77777777" w:rsidR="00904E07" w:rsidRPr="00302E89" w:rsidRDefault="00904E07" w:rsidP="00904E07">
      <w:pPr>
        <w:pStyle w:val="Pagrindinistekstas"/>
        <w:spacing w:after="0"/>
        <w:rPr>
          <w:szCs w:val="22"/>
        </w:rPr>
      </w:pPr>
    </w:p>
    <w:p w14:paraId="434DB857" w14:textId="77777777" w:rsidR="00904E07" w:rsidRPr="00302E89" w:rsidRDefault="00904E07" w:rsidP="00904E07">
      <w:pPr>
        <w:pStyle w:val="Pagrindinistekstas"/>
        <w:spacing w:after="0"/>
        <w:rPr>
          <w:szCs w:val="22"/>
        </w:rPr>
      </w:pPr>
    </w:p>
    <w:p w14:paraId="17A5C2A4" w14:textId="77777777" w:rsidR="00904E07" w:rsidRPr="00302E89" w:rsidRDefault="00904E07" w:rsidP="00904E07">
      <w:pPr>
        <w:pStyle w:val="Pagrindinistekstas"/>
        <w:spacing w:after="0"/>
        <w:rPr>
          <w:szCs w:val="22"/>
        </w:rPr>
      </w:pPr>
    </w:p>
    <w:p w14:paraId="4D28C9AC" w14:textId="77777777" w:rsidR="00904E07" w:rsidRPr="00302E89" w:rsidRDefault="00904E07" w:rsidP="00904E07">
      <w:pPr>
        <w:pStyle w:val="Pagrindinistekstas"/>
        <w:spacing w:after="0"/>
        <w:rPr>
          <w:szCs w:val="22"/>
        </w:rPr>
      </w:pPr>
    </w:p>
    <w:p w14:paraId="30CD98E3" w14:textId="77777777" w:rsidR="00904E07" w:rsidRPr="00302E89" w:rsidRDefault="00904E07" w:rsidP="00904E07">
      <w:pPr>
        <w:pStyle w:val="Pagrindinistekstas"/>
        <w:spacing w:after="0"/>
        <w:rPr>
          <w:szCs w:val="22"/>
        </w:rPr>
      </w:pPr>
    </w:p>
    <w:p w14:paraId="5A6F084A" w14:textId="77777777" w:rsidR="00904E07" w:rsidRPr="00302E89" w:rsidRDefault="00904E07" w:rsidP="00904E07">
      <w:pPr>
        <w:pStyle w:val="Pagrindinistekstas"/>
        <w:spacing w:after="0"/>
        <w:rPr>
          <w:szCs w:val="22"/>
        </w:rPr>
      </w:pPr>
    </w:p>
    <w:p w14:paraId="709DF830" w14:textId="77777777" w:rsidR="00904E07" w:rsidRPr="00302E89" w:rsidRDefault="00904E07" w:rsidP="00904E07">
      <w:pPr>
        <w:pStyle w:val="Pagrindinistekstas"/>
        <w:spacing w:after="0"/>
        <w:rPr>
          <w:szCs w:val="22"/>
        </w:rPr>
      </w:pPr>
    </w:p>
    <w:p w14:paraId="77474C8F" w14:textId="77777777" w:rsidR="00904E07" w:rsidRPr="00302E89" w:rsidRDefault="00904E07" w:rsidP="00904E07">
      <w:pPr>
        <w:pStyle w:val="Pagrindinistekstas"/>
        <w:spacing w:after="0"/>
        <w:rPr>
          <w:szCs w:val="22"/>
        </w:rPr>
      </w:pPr>
    </w:p>
    <w:p w14:paraId="0551055C" w14:textId="77777777" w:rsidR="00904E07" w:rsidRPr="00302E89" w:rsidRDefault="00904E07" w:rsidP="00904E07">
      <w:pPr>
        <w:pStyle w:val="Pagrindinistekstas"/>
        <w:spacing w:after="0"/>
        <w:rPr>
          <w:szCs w:val="22"/>
        </w:rPr>
      </w:pPr>
    </w:p>
    <w:p w14:paraId="10475432" w14:textId="77777777" w:rsidR="00904E07" w:rsidRPr="00302E89" w:rsidRDefault="00904E07" w:rsidP="00904E07">
      <w:pPr>
        <w:pStyle w:val="Pagrindinistekstas"/>
        <w:spacing w:after="0"/>
        <w:rPr>
          <w:szCs w:val="22"/>
        </w:rPr>
      </w:pPr>
    </w:p>
    <w:p w14:paraId="1B75B75E" w14:textId="77777777" w:rsidR="00904E07" w:rsidRPr="00302E89" w:rsidRDefault="00904E07" w:rsidP="00904E07">
      <w:pPr>
        <w:pStyle w:val="Pagrindinistekstas"/>
        <w:spacing w:after="0"/>
        <w:rPr>
          <w:szCs w:val="22"/>
        </w:rPr>
      </w:pPr>
    </w:p>
    <w:p w14:paraId="0E084347" w14:textId="77777777" w:rsidR="00904E07" w:rsidRPr="00302E89" w:rsidRDefault="00904E07" w:rsidP="00904E07">
      <w:pPr>
        <w:pStyle w:val="Pagrindinistekstas"/>
        <w:spacing w:after="0"/>
        <w:rPr>
          <w:szCs w:val="22"/>
        </w:rPr>
      </w:pPr>
    </w:p>
    <w:p w14:paraId="6E09C21F" w14:textId="77777777" w:rsidR="00904E07" w:rsidRPr="00302E89" w:rsidRDefault="00904E07" w:rsidP="00904E07">
      <w:pPr>
        <w:pStyle w:val="Pagrindinistekstas"/>
        <w:spacing w:after="0"/>
        <w:rPr>
          <w:szCs w:val="22"/>
        </w:rPr>
      </w:pPr>
    </w:p>
    <w:p w14:paraId="07691C78" w14:textId="77777777" w:rsidR="00904E07" w:rsidRPr="00302E89" w:rsidRDefault="00904E07" w:rsidP="00904E07">
      <w:pPr>
        <w:pStyle w:val="Pagrindinistekstas"/>
        <w:spacing w:after="0"/>
        <w:rPr>
          <w:szCs w:val="22"/>
        </w:rPr>
      </w:pPr>
    </w:p>
    <w:p w14:paraId="6675EF26" w14:textId="77777777" w:rsidR="00904E07" w:rsidRPr="00302E89" w:rsidRDefault="00904E07" w:rsidP="00904E07">
      <w:pPr>
        <w:pStyle w:val="Pagrindinistekstas"/>
        <w:spacing w:after="0"/>
        <w:rPr>
          <w:szCs w:val="22"/>
        </w:rPr>
      </w:pPr>
    </w:p>
    <w:p w14:paraId="5564708D" w14:textId="77777777" w:rsidR="00904E07" w:rsidRPr="00302E89" w:rsidRDefault="00904E07" w:rsidP="00904E07">
      <w:pPr>
        <w:pStyle w:val="Pagrindinistekstas"/>
        <w:spacing w:after="0"/>
        <w:rPr>
          <w:szCs w:val="22"/>
        </w:rPr>
      </w:pPr>
    </w:p>
    <w:p w14:paraId="093EB2B5" w14:textId="77777777" w:rsidR="00904E07" w:rsidRPr="00302E89" w:rsidRDefault="00904E07" w:rsidP="00904E07">
      <w:pPr>
        <w:pStyle w:val="Pavadinimas"/>
        <w:rPr>
          <w:noProof w:val="0"/>
        </w:rPr>
      </w:pPr>
      <w:r w:rsidRPr="00302E89">
        <w:rPr>
          <w:noProof w:val="0"/>
        </w:rPr>
        <w:t>B. PAKUOTĖS LAPELIS</w:t>
      </w:r>
    </w:p>
    <w:p w14:paraId="455A894B" w14:textId="77777777" w:rsidR="00904E07" w:rsidRPr="00302E89" w:rsidRDefault="00904E07" w:rsidP="00904E07">
      <w:pPr>
        <w:pStyle w:val="Pagrindinistekstas"/>
        <w:spacing w:after="0"/>
        <w:jc w:val="center"/>
        <w:rPr>
          <w:b/>
          <w:szCs w:val="22"/>
        </w:rPr>
      </w:pPr>
      <w:r w:rsidRPr="00302E89">
        <w:rPr>
          <w:szCs w:val="22"/>
        </w:rPr>
        <w:br w:type="page"/>
      </w:r>
      <w:r w:rsidRPr="00302E89">
        <w:rPr>
          <w:b/>
        </w:rPr>
        <w:lastRenderedPageBreak/>
        <w:t>Pakuotės lapelis:</w:t>
      </w:r>
      <w:r w:rsidRPr="00302E89">
        <w:rPr>
          <w:b/>
          <w:bCs/>
          <w:iCs/>
          <w:szCs w:val="24"/>
        </w:rPr>
        <w:t xml:space="preserve"> </w:t>
      </w:r>
      <w:r w:rsidRPr="00302E89">
        <w:rPr>
          <w:b/>
        </w:rPr>
        <w:t>informacija vartotojui</w:t>
      </w:r>
    </w:p>
    <w:p w14:paraId="3D51DD49" w14:textId="77777777" w:rsidR="00904E07" w:rsidRPr="00302E89" w:rsidRDefault="00904E07" w:rsidP="00904E07">
      <w:pPr>
        <w:pStyle w:val="Pagrindinistekstas"/>
        <w:spacing w:after="0"/>
        <w:rPr>
          <w:szCs w:val="22"/>
        </w:rPr>
      </w:pPr>
    </w:p>
    <w:p w14:paraId="08A30799" w14:textId="77777777" w:rsidR="00904E07" w:rsidRPr="00302E89" w:rsidRDefault="00904E07" w:rsidP="00904E07">
      <w:pPr>
        <w:pStyle w:val="Pagrindinistekstas"/>
        <w:spacing w:after="0"/>
        <w:jc w:val="center"/>
        <w:rPr>
          <w:b/>
          <w:szCs w:val="22"/>
        </w:rPr>
      </w:pPr>
      <w:proofErr w:type="spellStart"/>
      <w:r w:rsidRPr="00302E89">
        <w:rPr>
          <w:b/>
          <w:szCs w:val="22"/>
        </w:rPr>
        <w:t>Ambrosan</w:t>
      </w:r>
      <w:proofErr w:type="spellEnd"/>
      <w:r w:rsidRPr="00302E89">
        <w:rPr>
          <w:b/>
          <w:szCs w:val="22"/>
        </w:rPr>
        <w:t xml:space="preserve"> 30 mg tabletės</w:t>
      </w:r>
    </w:p>
    <w:p w14:paraId="71673665" w14:textId="77777777" w:rsidR="00904E07" w:rsidRPr="00302E89" w:rsidRDefault="00904E07" w:rsidP="00904E07">
      <w:pPr>
        <w:pStyle w:val="Pagrindinistekstas"/>
        <w:spacing w:after="0"/>
        <w:jc w:val="center"/>
        <w:rPr>
          <w:szCs w:val="22"/>
        </w:rPr>
      </w:pPr>
      <w:proofErr w:type="spellStart"/>
      <w:r w:rsidRPr="00302E89">
        <w:rPr>
          <w:szCs w:val="22"/>
        </w:rPr>
        <w:t>Ambroksolio</w:t>
      </w:r>
      <w:proofErr w:type="spellEnd"/>
      <w:r w:rsidRPr="00302E89">
        <w:rPr>
          <w:szCs w:val="22"/>
        </w:rPr>
        <w:t xml:space="preserve"> hidrochloridas</w:t>
      </w:r>
    </w:p>
    <w:p w14:paraId="1F9EBB47" w14:textId="77777777" w:rsidR="00904E07" w:rsidRPr="00302E89" w:rsidRDefault="00904E07" w:rsidP="00904E07">
      <w:pPr>
        <w:pStyle w:val="Pagrindinistekstas"/>
        <w:spacing w:after="0"/>
        <w:rPr>
          <w:szCs w:val="22"/>
        </w:rPr>
      </w:pPr>
    </w:p>
    <w:p w14:paraId="27834C91" w14:textId="77777777" w:rsidR="00904E07" w:rsidRPr="00302E89" w:rsidRDefault="00904E07" w:rsidP="00904E07">
      <w:pPr>
        <w:numPr>
          <w:ilvl w:val="12"/>
          <w:numId w:val="0"/>
        </w:numPr>
        <w:rPr>
          <w:b/>
          <w:szCs w:val="24"/>
        </w:rPr>
      </w:pPr>
      <w:r w:rsidRPr="00302E89">
        <w:rPr>
          <w:b/>
          <w:szCs w:val="24"/>
        </w:rPr>
        <w:t>Atidžiai perskaitykite visą šį lapelį, prieš pradėdami vartoti šį vaistą, nes jame pateikiama Jums svarbi informacija.</w:t>
      </w:r>
    </w:p>
    <w:p w14:paraId="731D0BDF" w14:textId="77777777" w:rsidR="00904E07" w:rsidRPr="00302E89" w:rsidRDefault="00904E07" w:rsidP="00904E07">
      <w:pPr>
        <w:numPr>
          <w:ilvl w:val="12"/>
          <w:numId w:val="0"/>
        </w:numPr>
        <w:rPr>
          <w:szCs w:val="24"/>
        </w:rPr>
      </w:pPr>
      <w:r w:rsidRPr="00302E89">
        <w:rPr>
          <w:szCs w:val="24"/>
        </w:rPr>
        <w:t>Visada vartokite šį vaistą tiksliai kaip aprašyta šiame lapelyje arba kaip nurodė gydytojas arba vaistininkas.</w:t>
      </w:r>
    </w:p>
    <w:p w14:paraId="3C5D68DE" w14:textId="77777777" w:rsidR="00904E07" w:rsidRPr="00302E89" w:rsidRDefault="00904E07" w:rsidP="00904E07">
      <w:pPr>
        <w:numPr>
          <w:ilvl w:val="0"/>
          <w:numId w:val="2"/>
        </w:numPr>
        <w:tabs>
          <w:tab w:val="left" w:pos="567"/>
        </w:tabs>
        <w:ind w:left="567" w:hanging="567"/>
        <w:rPr>
          <w:szCs w:val="24"/>
        </w:rPr>
      </w:pPr>
      <w:r w:rsidRPr="00302E89">
        <w:rPr>
          <w:szCs w:val="24"/>
        </w:rPr>
        <w:t xml:space="preserve">Neišmeskite šio lapelio, nes vėl gali prireikti jį perskaityti. </w:t>
      </w:r>
    </w:p>
    <w:p w14:paraId="668CD40E" w14:textId="77777777" w:rsidR="00904E07" w:rsidRPr="00302E89" w:rsidRDefault="00904E07" w:rsidP="00904E07">
      <w:pPr>
        <w:numPr>
          <w:ilvl w:val="0"/>
          <w:numId w:val="2"/>
        </w:numPr>
        <w:tabs>
          <w:tab w:val="left" w:pos="567"/>
        </w:tabs>
        <w:ind w:left="567" w:hanging="567"/>
        <w:rPr>
          <w:szCs w:val="24"/>
        </w:rPr>
      </w:pPr>
      <w:r w:rsidRPr="00302E89">
        <w:rPr>
          <w:szCs w:val="24"/>
        </w:rPr>
        <w:t>Jeigu norite sužinoti daugiau arba pasitarti, kreipkitės į vaistininką.</w:t>
      </w:r>
    </w:p>
    <w:p w14:paraId="43AFFAE5" w14:textId="77777777" w:rsidR="00904E07" w:rsidRPr="00302E89" w:rsidRDefault="00904E07" w:rsidP="00904E07">
      <w:pPr>
        <w:numPr>
          <w:ilvl w:val="0"/>
          <w:numId w:val="2"/>
        </w:numPr>
        <w:tabs>
          <w:tab w:val="left" w:pos="567"/>
        </w:tabs>
        <w:ind w:left="567" w:hanging="567"/>
        <w:rPr>
          <w:szCs w:val="24"/>
        </w:rPr>
      </w:pPr>
      <w:r w:rsidRPr="00302E89">
        <w:rPr>
          <w:szCs w:val="24"/>
        </w:rPr>
        <w:t>Jeigu pasireiškė šalutinis poveikis (net jeigu jis šiame lapelyje nenurodytas), kreipkitės į gydytoją arba vaistininką. Žr. 4 skyrių.</w:t>
      </w:r>
    </w:p>
    <w:p w14:paraId="51390CEA" w14:textId="6CE38BC1" w:rsidR="00904E07" w:rsidRPr="00302E89" w:rsidRDefault="00904E07" w:rsidP="00904E07">
      <w:pPr>
        <w:numPr>
          <w:ilvl w:val="0"/>
          <w:numId w:val="2"/>
        </w:numPr>
        <w:tabs>
          <w:tab w:val="left" w:pos="567"/>
        </w:tabs>
        <w:ind w:left="567" w:hanging="567"/>
        <w:rPr>
          <w:szCs w:val="24"/>
        </w:rPr>
      </w:pPr>
      <w:r w:rsidRPr="00302E89">
        <w:rPr>
          <w:szCs w:val="24"/>
        </w:rPr>
        <w:t xml:space="preserve">Jeigu per 5 </w:t>
      </w:r>
      <w:r w:rsidR="002B42F4" w:rsidRPr="00302E89">
        <w:rPr>
          <w:szCs w:val="24"/>
        </w:rPr>
        <w:t xml:space="preserve">paras </w:t>
      </w:r>
      <w:r w:rsidRPr="00302E89">
        <w:rPr>
          <w:szCs w:val="24"/>
        </w:rPr>
        <w:t>Jūsų savijauta nepagerėjo arba net pablogėjo, kreipkitės į gydytoją.</w:t>
      </w:r>
    </w:p>
    <w:p w14:paraId="14B1522A" w14:textId="77777777" w:rsidR="00904E07" w:rsidRPr="00302E89" w:rsidRDefault="00904E07" w:rsidP="00904E07">
      <w:pPr>
        <w:pStyle w:val="Pagrindinistekstas"/>
        <w:spacing w:after="0"/>
        <w:rPr>
          <w:szCs w:val="22"/>
        </w:rPr>
      </w:pPr>
    </w:p>
    <w:p w14:paraId="71A9D0F9" w14:textId="77777777" w:rsidR="00904E07" w:rsidRPr="00302E89" w:rsidRDefault="00904E07" w:rsidP="00904E07">
      <w:pPr>
        <w:tabs>
          <w:tab w:val="left" w:pos="567"/>
        </w:tabs>
        <w:rPr>
          <w:b/>
        </w:rPr>
      </w:pPr>
      <w:r w:rsidRPr="00302E89">
        <w:rPr>
          <w:b/>
        </w:rPr>
        <w:t>Apie ką rašoma šiame lapelyje?</w:t>
      </w:r>
    </w:p>
    <w:p w14:paraId="1AC2D7BF" w14:textId="77777777" w:rsidR="00904E07" w:rsidRPr="00302E89" w:rsidRDefault="00904E07" w:rsidP="00904E07">
      <w:pPr>
        <w:tabs>
          <w:tab w:val="left" w:pos="567"/>
        </w:tabs>
        <w:rPr>
          <w:szCs w:val="22"/>
        </w:rPr>
      </w:pPr>
    </w:p>
    <w:p w14:paraId="3FDB7475" w14:textId="77777777" w:rsidR="00904E07" w:rsidRPr="00302E89" w:rsidRDefault="00904E07" w:rsidP="00904E07">
      <w:pPr>
        <w:numPr>
          <w:ilvl w:val="0"/>
          <w:numId w:val="1"/>
        </w:numPr>
        <w:tabs>
          <w:tab w:val="left" w:pos="567"/>
        </w:tabs>
        <w:ind w:hanging="900"/>
        <w:rPr>
          <w:szCs w:val="22"/>
        </w:rPr>
      </w:pPr>
      <w:r w:rsidRPr="00302E89">
        <w:rPr>
          <w:szCs w:val="22"/>
        </w:rPr>
        <w:t xml:space="preserve">Kas yra </w:t>
      </w:r>
      <w:proofErr w:type="spellStart"/>
      <w:r w:rsidRPr="00302E89">
        <w:rPr>
          <w:szCs w:val="22"/>
        </w:rPr>
        <w:t>Ambrosan</w:t>
      </w:r>
      <w:proofErr w:type="spellEnd"/>
      <w:r w:rsidRPr="00302E89">
        <w:rPr>
          <w:szCs w:val="22"/>
        </w:rPr>
        <w:t xml:space="preserve"> ir kam jis vartojamas</w:t>
      </w:r>
    </w:p>
    <w:p w14:paraId="610F7D93" w14:textId="77777777" w:rsidR="00904E07" w:rsidRPr="00302E89" w:rsidRDefault="00904E07" w:rsidP="00904E07">
      <w:pPr>
        <w:numPr>
          <w:ilvl w:val="0"/>
          <w:numId w:val="1"/>
        </w:numPr>
        <w:tabs>
          <w:tab w:val="left" w:pos="567"/>
        </w:tabs>
        <w:ind w:hanging="900"/>
        <w:rPr>
          <w:szCs w:val="22"/>
        </w:rPr>
      </w:pPr>
      <w:r w:rsidRPr="00302E89">
        <w:rPr>
          <w:szCs w:val="22"/>
        </w:rPr>
        <w:t xml:space="preserve">Kas žinotina prieš vartojant </w:t>
      </w:r>
      <w:proofErr w:type="spellStart"/>
      <w:r w:rsidRPr="00302E89">
        <w:rPr>
          <w:szCs w:val="22"/>
        </w:rPr>
        <w:t>Ambrosan</w:t>
      </w:r>
      <w:proofErr w:type="spellEnd"/>
      <w:r w:rsidRPr="00302E89">
        <w:rPr>
          <w:szCs w:val="22"/>
        </w:rPr>
        <w:t xml:space="preserve"> </w:t>
      </w:r>
    </w:p>
    <w:p w14:paraId="2A515EC6" w14:textId="77777777" w:rsidR="00904E07" w:rsidRPr="00302E89" w:rsidRDefault="00904E07" w:rsidP="00904E07">
      <w:pPr>
        <w:numPr>
          <w:ilvl w:val="0"/>
          <w:numId w:val="1"/>
        </w:numPr>
        <w:tabs>
          <w:tab w:val="left" w:pos="567"/>
        </w:tabs>
        <w:ind w:hanging="900"/>
        <w:rPr>
          <w:szCs w:val="22"/>
        </w:rPr>
      </w:pPr>
      <w:r w:rsidRPr="00302E89">
        <w:rPr>
          <w:szCs w:val="22"/>
        </w:rPr>
        <w:t xml:space="preserve">Kaip vartoti </w:t>
      </w:r>
      <w:proofErr w:type="spellStart"/>
      <w:r w:rsidRPr="00302E89">
        <w:rPr>
          <w:szCs w:val="22"/>
        </w:rPr>
        <w:t>Ambrosan</w:t>
      </w:r>
      <w:proofErr w:type="spellEnd"/>
    </w:p>
    <w:p w14:paraId="0EAD9AC3" w14:textId="77777777" w:rsidR="00904E07" w:rsidRPr="00302E89" w:rsidRDefault="00904E07" w:rsidP="00904E07">
      <w:pPr>
        <w:numPr>
          <w:ilvl w:val="0"/>
          <w:numId w:val="1"/>
        </w:numPr>
        <w:tabs>
          <w:tab w:val="left" w:pos="567"/>
        </w:tabs>
        <w:ind w:hanging="900"/>
        <w:rPr>
          <w:szCs w:val="22"/>
        </w:rPr>
      </w:pPr>
      <w:r w:rsidRPr="00302E89">
        <w:rPr>
          <w:szCs w:val="22"/>
        </w:rPr>
        <w:t>Galimas šalutinis poveikis</w:t>
      </w:r>
    </w:p>
    <w:p w14:paraId="3516F399" w14:textId="77777777" w:rsidR="00904E07" w:rsidRPr="00302E89" w:rsidRDefault="00904E07" w:rsidP="00904E07">
      <w:pPr>
        <w:numPr>
          <w:ilvl w:val="0"/>
          <w:numId w:val="1"/>
        </w:numPr>
        <w:tabs>
          <w:tab w:val="left" w:pos="567"/>
        </w:tabs>
        <w:ind w:hanging="900"/>
        <w:rPr>
          <w:szCs w:val="22"/>
        </w:rPr>
      </w:pPr>
      <w:r w:rsidRPr="00302E89">
        <w:rPr>
          <w:szCs w:val="22"/>
        </w:rPr>
        <w:t xml:space="preserve">Kaip laikyti </w:t>
      </w:r>
      <w:proofErr w:type="spellStart"/>
      <w:r w:rsidRPr="00302E89">
        <w:rPr>
          <w:szCs w:val="22"/>
        </w:rPr>
        <w:t>Ambrosan</w:t>
      </w:r>
      <w:proofErr w:type="spellEnd"/>
      <w:r w:rsidRPr="00302E89">
        <w:rPr>
          <w:szCs w:val="22"/>
        </w:rPr>
        <w:t xml:space="preserve"> </w:t>
      </w:r>
    </w:p>
    <w:p w14:paraId="4C8BF65E" w14:textId="77777777" w:rsidR="00904E07" w:rsidRPr="00302E89" w:rsidRDefault="00904E07" w:rsidP="00904E07">
      <w:pPr>
        <w:numPr>
          <w:ilvl w:val="0"/>
          <w:numId w:val="1"/>
        </w:numPr>
        <w:tabs>
          <w:tab w:val="left" w:pos="567"/>
        </w:tabs>
        <w:ind w:hanging="900"/>
        <w:rPr>
          <w:szCs w:val="22"/>
        </w:rPr>
      </w:pPr>
      <w:r w:rsidRPr="00302E89">
        <w:rPr>
          <w:szCs w:val="22"/>
        </w:rPr>
        <w:t>Pakuotės turinys ir kita informacija</w:t>
      </w:r>
    </w:p>
    <w:p w14:paraId="3077606C" w14:textId="77777777" w:rsidR="00904E07" w:rsidRPr="00302E89" w:rsidRDefault="00904E07" w:rsidP="00904E07">
      <w:pPr>
        <w:pStyle w:val="Pagrindinistekstas"/>
        <w:spacing w:after="0"/>
        <w:rPr>
          <w:szCs w:val="22"/>
        </w:rPr>
      </w:pPr>
    </w:p>
    <w:p w14:paraId="6EBAD4C4" w14:textId="77777777" w:rsidR="00904E07" w:rsidRPr="00302E89" w:rsidRDefault="00904E07" w:rsidP="00904E07">
      <w:pPr>
        <w:pStyle w:val="Pagrindinistekstas"/>
        <w:spacing w:after="0"/>
        <w:rPr>
          <w:szCs w:val="22"/>
        </w:rPr>
      </w:pPr>
    </w:p>
    <w:p w14:paraId="108152A0" w14:textId="6C9DC123" w:rsidR="00904E07" w:rsidRPr="00302E89" w:rsidRDefault="00904E07" w:rsidP="00904E07">
      <w:pPr>
        <w:tabs>
          <w:tab w:val="left" w:pos="567"/>
        </w:tabs>
        <w:rPr>
          <w:szCs w:val="22"/>
        </w:rPr>
      </w:pPr>
      <w:r w:rsidRPr="00302E89">
        <w:rPr>
          <w:b/>
        </w:rPr>
        <w:t>1.</w:t>
      </w:r>
      <w:r w:rsidRPr="00302E89">
        <w:rPr>
          <w:b/>
        </w:rPr>
        <w:tab/>
        <w:t xml:space="preserve">Kas yra </w:t>
      </w:r>
      <w:proofErr w:type="spellStart"/>
      <w:r w:rsidRPr="00302E89">
        <w:rPr>
          <w:b/>
        </w:rPr>
        <w:t>Ambrosan</w:t>
      </w:r>
      <w:proofErr w:type="spellEnd"/>
      <w:r w:rsidRPr="00302E89">
        <w:rPr>
          <w:b/>
        </w:rPr>
        <w:t xml:space="preserve"> ir kam jis </w:t>
      </w:r>
      <w:r w:rsidR="00A03D46" w:rsidRPr="00302E89">
        <w:rPr>
          <w:b/>
        </w:rPr>
        <w:t>v</w:t>
      </w:r>
      <w:r w:rsidRPr="00302E89">
        <w:rPr>
          <w:b/>
        </w:rPr>
        <w:t>artojamas</w:t>
      </w:r>
    </w:p>
    <w:p w14:paraId="4C4B7B7F" w14:textId="77777777" w:rsidR="00904E07" w:rsidRPr="00302E89" w:rsidRDefault="00904E07" w:rsidP="00904E07">
      <w:pPr>
        <w:pStyle w:val="Antrat2"/>
        <w:ind w:left="0" w:firstLine="0"/>
      </w:pPr>
    </w:p>
    <w:p w14:paraId="71438086" w14:textId="77777777" w:rsidR="00BB6479" w:rsidRPr="00302E89" w:rsidRDefault="00BB6479" w:rsidP="00BB6479">
      <w:pPr>
        <w:rPr>
          <w:szCs w:val="22"/>
        </w:rPr>
      </w:pPr>
      <w:r w:rsidRPr="00302E89">
        <w:rPr>
          <w:szCs w:val="22"/>
        </w:rPr>
        <w:t>Šis vaistas vartojamas ūminių ir lėtinių kvėpavimo takų ligų: ūminio ir pasikartojančio bronchų, gerklės ir trachėjos uždegimo, lėtinio bronchito (bronchų vamzdelių uždegimas), lėtinės obstrukcinės plaučių ligos gydymui.</w:t>
      </w:r>
    </w:p>
    <w:p w14:paraId="45A680F3" w14:textId="77777777" w:rsidR="00BB6479" w:rsidRPr="00302E89" w:rsidRDefault="00BB6479" w:rsidP="00BB6479">
      <w:pPr>
        <w:rPr>
          <w:szCs w:val="22"/>
        </w:rPr>
      </w:pPr>
      <w:r w:rsidRPr="00302E89">
        <w:rPr>
          <w:szCs w:val="22"/>
        </w:rPr>
        <w:t xml:space="preserve"> </w:t>
      </w:r>
    </w:p>
    <w:p w14:paraId="1FADD640" w14:textId="77777777" w:rsidR="00BB6479" w:rsidRPr="00302E89" w:rsidRDefault="00BB6479" w:rsidP="00BB6479">
      <w:pPr>
        <w:rPr>
          <w:szCs w:val="22"/>
        </w:rPr>
      </w:pPr>
      <w:r w:rsidRPr="00302E89">
        <w:rPr>
          <w:szCs w:val="22"/>
        </w:rPr>
        <w:t>Pacientai, sergantys ūminėmis kvėpavimo takų ligomis, gali vartoti šį vaistą nepasitarę su gydytoju.</w:t>
      </w:r>
    </w:p>
    <w:p w14:paraId="6B012545" w14:textId="77777777" w:rsidR="00BB6479" w:rsidRPr="00302E89" w:rsidRDefault="00BB6479" w:rsidP="00BB6479">
      <w:pPr>
        <w:rPr>
          <w:szCs w:val="22"/>
        </w:rPr>
      </w:pPr>
      <w:r w:rsidRPr="00302E89">
        <w:rPr>
          <w:szCs w:val="22"/>
        </w:rPr>
        <w:t>Pacientai, varginami pasikartojančių kvėpavimo takų ligų, gali vartoti šį vaistą ilgesnį laiko tarpą tik pasitarę su gydytoju.</w:t>
      </w:r>
    </w:p>
    <w:p w14:paraId="25FFC7F9" w14:textId="77777777" w:rsidR="00BB6479" w:rsidRPr="00302E89" w:rsidRDefault="00BB6479" w:rsidP="00BB6479">
      <w:pPr>
        <w:rPr>
          <w:szCs w:val="22"/>
        </w:rPr>
      </w:pPr>
    </w:p>
    <w:p w14:paraId="1386C423" w14:textId="77777777" w:rsidR="00BB6479" w:rsidRPr="00302E89" w:rsidRDefault="00BB6479" w:rsidP="00BB6479">
      <w:pPr>
        <w:rPr>
          <w:szCs w:val="22"/>
        </w:rPr>
      </w:pPr>
      <w:r w:rsidRPr="00302E89">
        <w:rPr>
          <w:szCs w:val="22"/>
        </w:rPr>
        <w:t xml:space="preserve">Ūminės ligos dažnai yra lydimos sauso, varginančio kosulio ar net deginimo pojūčio krūtinės srityje sergant bronchitu ir užkimimo sergant laringitu. Vystantis ligoms formuojasi klampios gleivės, kurios yra palaipsniui atkosėjamos. Sergant lėtinėmis ligomis gali prasidėti abiejų tipų kosulys – sausas dirginantis ir drėgnas su gleivėmis. </w:t>
      </w:r>
    </w:p>
    <w:p w14:paraId="2A5973DA" w14:textId="77777777" w:rsidR="00BB6479" w:rsidRPr="00302E89" w:rsidRDefault="00BB6479" w:rsidP="00BB6479">
      <w:pPr>
        <w:rPr>
          <w:szCs w:val="22"/>
        </w:rPr>
      </w:pPr>
    </w:p>
    <w:p w14:paraId="06CD99E5" w14:textId="7D792D66" w:rsidR="00904E07" w:rsidRPr="00302E89" w:rsidRDefault="00904E07" w:rsidP="00BB6479">
      <w:pPr>
        <w:rPr>
          <w:szCs w:val="22"/>
        </w:rPr>
      </w:pPr>
      <w:r w:rsidRPr="00302E89">
        <w:rPr>
          <w:szCs w:val="22"/>
        </w:rPr>
        <w:t xml:space="preserve">Veiklioji </w:t>
      </w:r>
      <w:proofErr w:type="spellStart"/>
      <w:r w:rsidRPr="00302E89">
        <w:rPr>
          <w:szCs w:val="22"/>
        </w:rPr>
        <w:t>Ambrosan</w:t>
      </w:r>
      <w:proofErr w:type="spellEnd"/>
      <w:r w:rsidRPr="00302E89">
        <w:rPr>
          <w:szCs w:val="22"/>
        </w:rPr>
        <w:t xml:space="preserve"> medžiaga </w:t>
      </w:r>
      <w:proofErr w:type="spellStart"/>
      <w:r w:rsidRPr="00302E89">
        <w:rPr>
          <w:szCs w:val="22"/>
        </w:rPr>
        <w:t>ambroksolio</w:t>
      </w:r>
      <w:proofErr w:type="spellEnd"/>
      <w:r w:rsidRPr="00302E89">
        <w:rPr>
          <w:szCs w:val="22"/>
        </w:rPr>
        <w:t xml:space="preserve"> hidrochloridas didina kvėpavimo takų liaukų sekreciją, </w:t>
      </w:r>
      <w:proofErr w:type="spellStart"/>
      <w:r w:rsidR="00BB6479" w:rsidRPr="00302E89">
        <w:rPr>
          <w:szCs w:val="22"/>
        </w:rPr>
        <w:t>surfaktanto</w:t>
      </w:r>
      <w:proofErr w:type="spellEnd"/>
      <w:r w:rsidR="00BB6479" w:rsidRPr="00302E89">
        <w:rPr>
          <w:szCs w:val="22"/>
        </w:rPr>
        <w:t xml:space="preserve"> (medžiaga, padengianti alveolių sienelių paviršių) gamybą plaučiuose ir stimuliuoja kvėpavimo takų virpamojo epitelio žiuželių funkciją, padedančią lengviau pasišalinti sekretui. Dėl minėto poveikio sekretas lengviau pašalinamas iš kvėpavimo takų.</w:t>
      </w:r>
    </w:p>
    <w:p w14:paraId="1895A91B" w14:textId="77777777" w:rsidR="00904E07" w:rsidRPr="00302E89" w:rsidRDefault="00904E07" w:rsidP="00904E07">
      <w:pPr>
        <w:rPr>
          <w:szCs w:val="22"/>
        </w:rPr>
      </w:pPr>
    </w:p>
    <w:p w14:paraId="40852C27" w14:textId="2CCF8B1B" w:rsidR="00904E07" w:rsidRPr="00302E89" w:rsidRDefault="006D7C9A" w:rsidP="00904E07">
      <w:pPr>
        <w:rPr>
          <w:szCs w:val="22"/>
        </w:rPr>
      </w:pPr>
      <w:r w:rsidRPr="00302E89">
        <w:rPr>
          <w:szCs w:val="22"/>
        </w:rPr>
        <w:t>Jeigu per 5 paras Jūsų savijauta nepagerėjo arba net pablogėjo, kreipkitės į gydytoją.</w:t>
      </w:r>
      <w:r w:rsidR="00904E07" w:rsidRPr="00302E89">
        <w:rPr>
          <w:szCs w:val="22"/>
        </w:rPr>
        <w:t xml:space="preserve"> </w:t>
      </w:r>
    </w:p>
    <w:p w14:paraId="4FFBA89D" w14:textId="77777777" w:rsidR="00904E07" w:rsidRPr="00302E89" w:rsidRDefault="00904E07" w:rsidP="00904E07">
      <w:pPr>
        <w:pStyle w:val="NoSpacing1"/>
      </w:pPr>
    </w:p>
    <w:p w14:paraId="04805DB7" w14:textId="77777777" w:rsidR="00904E07" w:rsidRPr="00302E89" w:rsidRDefault="00904E07" w:rsidP="00904E07">
      <w:pPr>
        <w:pStyle w:val="Pagrindinistekstas"/>
        <w:spacing w:after="0"/>
        <w:rPr>
          <w:szCs w:val="22"/>
        </w:rPr>
      </w:pPr>
    </w:p>
    <w:p w14:paraId="4B97DE51" w14:textId="7E2321F6" w:rsidR="00904E07" w:rsidRPr="00302E89" w:rsidRDefault="00904E07" w:rsidP="00904E07">
      <w:pPr>
        <w:pStyle w:val="Antrat2"/>
      </w:pPr>
      <w:r w:rsidRPr="00302E89">
        <w:t>2.</w:t>
      </w:r>
      <w:r w:rsidRPr="00302E89">
        <w:tab/>
        <w:t xml:space="preserve">Kas žinotina prieš </w:t>
      </w:r>
      <w:r w:rsidR="00AC12C2" w:rsidRPr="00302E89">
        <w:t>vartojant</w:t>
      </w:r>
      <w:r w:rsidRPr="00302E89">
        <w:t xml:space="preserve"> </w:t>
      </w:r>
      <w:proofErr w:type="spellStart"/>
      <w:r w:rsidRPr="00302E89">
        <w:t>Ambrosan</w:t>
      </w:r>
      <w:proofErr w:type="spellEnd"/>
    </w:p>
    <w:p w14:paraId="1C38A30B" w14:textId="77777777" w:rsidR="00904E07" w:rsidRPr="00302E89" w:rsidRDefault="00904E07" w:rsidP="00904E07">
      <w:pPr>
        <w:pStyle w:val="Pagrindinistekstas"/>
        <w:spacing w:after="0"/>
        <w:rPr>
          <w:szCs w:val="22"/>
        </w:rPr>
      </w:pPr>
    </w:p>
    <w:p w14:paraId="43D399C3" w14:textId="77777777" w:rsidR="00904E07" w:rsidRPr="00302E89" w:rsidRDefault="00904E07" w:rsidP="00904E07">
      <w:pPr>
        <w:pStyle w:val="Antrat3"/>
      </w:pPr>
      <w:proofErr w:type="spellStart"/>
      <w:r w:rsidRPr="00302E89">
        <w:t>Ambrosan</w:t>
      </w:r>
      <w:proofErr w:type="spellEnd"/>
      <w:r w:rsidRPr="00302E89">
        <w:t xml:space="preserve"> vartoti negalima:</w:t>
      </w:r>
    </w:p>
    <w:p w14:paraId="27BEB398" w14:textId="22D4FC05" w:rsidR="00904E07" w:rsidRPr="00302E89" w:rsidRDefault="00904E07" w:rsidP="0021497A">
      <w:pPr>
        <w:pStyle w:val="Pagrindinistekstas"/>
        <w:numPr>
          <w:ilvl w:val="0"/>
          <w:numId w:val="6"/>
        </w:numPr>
        <w:spacing w:after="0"/>
        <w:rPr>
          <w:szCs w:val="22"/>
        </w:rPr>
      </w:pPr>
      <w:r w:rsidRPr="00302E89">
        <w:rPr>
          <w:szCs w:val="22"/>
        </w:rPr>
        <w:t xml:space="preserve">jeigu yra alergija </w:t>
      </w:r>
      <w:proofErr w:type="spellStart"/>
      <w:r w:rsidRPr="00302E89">
        <w:rPr>
          <w:szCs w:val="22"/>
        </w:rPr>
        <w:t>ambroksoli</w:t>
      </w:r>
      <w:r w:rsidR="003363F4" w:rsidRPr="00302E89">
        <w:rPr>
          <w:szCs w:val="22"/>
        </w:rPr>
        <w:t>o</w:t>
      </w:r>
      <w:proofErr w:type="spellEnd"/>
      <w:r w:rsidRPr="00302E89">
        <w:rPr>
          <w:szCs w:val="22"/>
        </w:rPr>
        <w:t xml:space="preserve"> </w:t>
      </w:r>
      <w:r w:rsidR="003363F4" w:rsidRPr="00302E89">
        <w:rPr>
          <w:szCs w:val="22"/>
        </w:rPr>
        <w:t xml:space="preserve">hidrochloridui </w:t>
      </w:r>
      <w:r w:rsidRPr="00302E89">
        <w:rPr>
          <w:szCs w:val="22"/>
        </w:rPr>
        <w:t xml:space="preserve">arba bet kuriai pagalbinei </w:t>
      </w:r>
      <w:r w:rsidRPr="00302E89">
        <w:t>šio vaisto</w:t>
      </w:r>
      <w:r w:rsidRPr="00302E89">
        <w:rPr>
          <w:szCs w:val="22"/>
        </w:rPr>
        <w:t xml:space="preserve"> medžiagai (jos išvardytos 6 skyriuje)</w:t>
      </w:r>
      <w:r w:rsidR="008D5A21" w:rsidRPr="00302E89">
        <w:rPr>
          <w:szCs w:val="22"/>
        </w:rPr>
        <w:t>;</w:t>
      </w:r>
    </w:p>
    <w:p w14:paraId="59FC9B52" w14:textId="77777777" w:rsidR="00904E07" w:rsidRPr="00302E89" w:rsidRDefault="00904E07" w:rsidP="00904E07">
      <w:pPr>
        <w:pStyle w:val="Pagrindinistekstas"/>
        <w:spacing w:after="0"/>
        <w:rPr>
          <w:szCs w:val="22"/>
        </w:rPr>
      </w:pPr>
    </w:p>
    <w:p w14:paraId="4ADF6F1B" w14:textId="6008EE57" w:rsidR="00904E07" w:rsidRPr="00302E89" w:rsidRDefault="00904E07" w:rsidP="00904E07">
      <w:pPr>
        <w:pStyle w:val="Antrat3"/>
        <w:ind w:left="0" w:firstLine="0"/>
      </w:pPr>
      <w:r w:rsidRPr="00302E89">
        <w:t>Įspėjimai ir atsargumo priemonės</w:t>
      </w:r>
    </w:p>
    <w:p w14:paraId="5E46212F" w14:textId="13132C18" w:rsidR="00136C0C" w:rsidRPr="00302E89" w:rsidRDefault="00136C0C" w:rsidP="00136C0C">
      <w:pPr>
        <w:rPr>
          <w:szCs w:val="22"/>
        </w:rPr>
      </w:pPr>
      <w:r w:rsidRPr="00302E89">
        <w:rPr>
          <w:szCs w:val="22"/>
        </w:rPr>
        <w:t xml:space="preserve">Pasitarkite su gydytoju arba vaistininku, prieš pradėdami vartoti </w:t>
      </w:r>
      <w:proofErr w:type="spellStart"/>
      <w:r w:rsidRPr="00302E89">
        <w:rPr>
          <w:szCs w:val="22"/>
        </w:rPr>
        <w:t>Ambrosan</w:t>
      </w:r>
      <w:proofErr w:type="spellEnd"/>
      <w:r w:rsidRPr="00302E89">
        <w:rPr>
          <w:szCs w:val="22"/>
        </w:rPr>
        <w:t>:</w:t>
      </w:r>
    </w:p>
    <w:p w14:paraId="51AC6907" w14:textId="24FA16C7" w:rsidR="00136C0C" w:rsidRPr="00302E89" w:rsidRDefault="00136C0C" w:rsidP="00376C5B">
      <w:pPr>
        <w:pStyle w:val="Sraopastraipa"/>
        <w:numPr>
          <w:ilvl w:val="0"/>
          <w:numId w:val="2"/>
        </w:numPr>
      </w:pPr>
      <w:r w:rsidRPr="00302E89">
        <w:rPr>
          <w:szCs w:val="22"/>
        </w:rPr>
        <w:t xml:space="preserve">jeigu Jums yra inkstų nepakankamumas arba </w:t>
      </w:r>
      <w:r w:rsidR="00A03D46" w:rsidRPr="00302E89">
        <w:rPr>
          <w:szCs w:val="22"/>
        </w:rPr>
        <w:t xml:space="preserve">sunki </w:t>
      </w:r>
      <w:r w:rsidRPr="00302E89">
        <w:rPr>
          <w:szCs w:val="22"/>
        </w:rPr>
        <w:t>kepenų liga</w:t>
      </w:r>
      <w:r w:rsidR="001C69D0" w:rsidRPr="00302E89">
        <w:rPr>
          <w:szCs w:val="22"/>
        </w:rPr>
        <w:t>.</w:t>
      </w:r>
    </w:p>
    <w:p w14:paraId="16156050" w14:textId="77777777" w:rsidR="00136C0C" w:rsidRPr="00302E89" w:rsidRDefault="00136C0C" w:rsidP="00904E07">
      <w:pPr>
        <w:rPr>
          <w:szCs w:val="22"/>
        </w:rPr>
      </w:pPr>
    </w:p>
    <w:p w14:paraId="78B6423C" w14:textId="24DACB10" w:rsidR="00904E07" w:rsidRPr="00302E89" w:rsidRDefault="00904E07" w:rsidP="00904E07">
      <w:r w:rsidRPr="00302E89">
        <w:rPr>
          <w:szCs w:val="22"/>
        </w:rPr>
        <w:t xml:space="preserve">Nustatyti sunkių odos reakcijų, susijusių su </w:t>
      </w:r>
      <w:proofErr w:type="spellStart"/>
      <w:r w:rsidRPr="00302E89">
        <w:rPr>
          <w:szCs w:val="22"/>
        </w:rPr>
        <w:t>ambroksolio</w:t>
      </w:r>
      <w:proofErr w:type="spellEnd"/>
      <w:r w:rsidRPr="00302E89">
        <w:rPr>
          <w:szCs w:val="22"/>
        </w:rPr>
        <w:t xml:space="preserve"> hidrochlorido vartojimu, atvejai. Jeigu Jums pasireiškė odos išbėrimas (įskaitant gleivinės, pvz., burnos, gerklės, nosies, akių, lyties organų</w:t>
      </w:r>
      <w:r w:rsidR="00D24020">
        <w:rPr>
          <w:szCs w:val="22"/>
        </w:rPr>
        <w:t xml:space="preserve"> </w:t>
      </w:r>
      <w:r w:rsidRPr="00302E89">
        <w:rPr>
          <w:szCs w:val="22"/>
        </w:rPr>
        <w:t xml:space="preserve">pažeidimus), nedelsdami nutraukite </w:t>
      </w:r>
      <w:proofErr w:type="spellStart"/>
      <w:r w:rsidRPr="00302E89">
        <w:rPr>
          <w:szCs w:val="22"/>
        </w:rPr>
        <w:t>Ambrosan</w:t>
      </w:r>
      <w:proofErr w:type="spellEnd"/>
      <w:r w:rsidRPr="00302E89">
        <w:rPr>
          <w:szCs w:val="22"/>
        </w:rPr>
        <w:t xml:space="preserve"> vartojimą ir kreipkitės į gydytoją.</w:t>
      </w:r>
    </w:p>
    <w:p w14:paraId="0317F96D" w14:textId="77777777" w:rsidR="00904E07" w:rsidRPr="00302E89" w:rsidRDefault="00904E07" w:rsidP="00904E07">
      <w:pPr>
        <w:rPr>
          <w:szCs w:val="22"/>
        </w:rPr>
      </w:pPr>
    </w:p>
    <w:p w14:paraId="53A8DB69" w14:textId="77777777" w:rsidR="00904E07" w:rsidRPr="00302E89" w:rsidRDefault="00904E07" w:rsidP="00904E07">
      <w:pPr>
        <w:rPr>
          <w:b/>
          <w:bCs/>
          <w:iCs/>
          <w:szCs w:val="22"/>
        </w:rPr>
      </w:pPr>
      <w:r w:rsidRPr="00302E89">
        <w:rPr>
          <w:b/>
          <w:bCs/>
          <w:iCs/>
          <w:szCs w:val="22"/>
        </w:rPr>
        <w:t xml:space="preserve">Kiti vaistai ir </w:t>
      </w:r>
      <w:proofErr w:type="spellStart"/>
      <w:r w:rsidRPr="00302E89">
        <w:rPr>
          <w:b/>
          <w:bCs/>
          <w:iCs/>
          <w:szCs w:val="22"/>
        </w:rPr>
        <w:t>Ambrosan</w:t>
      </w:r>
      <w:proofErr w:type="spellEnd"/>
    </w:p>
    <w:p w14:paraId="0FF62F67" w14:textId="3859FD15" w:rsidR="00904E07" w:rsidRPr="00302E89" w:rsidRDefault="00904E07" w:rsidP="00904E07">
      <w:pPr>
        <w:rPr>
          <w:szCs w:val="22"/>
        </w:rPr>
      </w:pPr>
      <w:r w:rsidRPr="00302E89">
        <w:rPr>
          <w:szCs w:val="22"/>
        </w:rPr>
        <w:t>Jeigu vartojate arba neseniai vartojote kitų vaistų</w:t>
      </w:r>
      <w:r w:rsidRPr="00302E89">
        <w:t xml:space="preserve"> </w:t>
      </w:r>
      <w:r w:rsidRPr="00302E89">
        <w:rPr>
          <w:szCs w:val="22"/>
        </w:rPr>
        <w:t>arba dėl to nesate tikri, apie tai pasakykite gydytojui arba vaistininkui.</w:t>
      </w:r>
      <w:r w:rsidR="00EE543B" w:rsidRPr="00302E89">
        <w:rPr>
          <w:szCs w:val="22"/>
        </w:rPr>
        <w:t xml:space="preserve"> Pasakykite gydytojui, jeigu kartu vartojate antibiotikų (</w:t>
      </w:r>
      <w:r w:rsidR="00A03D46" w:rsidRPr="00302E89">
        <w:rPr>
          <w:szCs w:val="22"/>
        </w:rPr>
        <w:t xml:space="preserve">pvz., </w:t>
      </w:r>
      <w:proofErr w:type="spellStart"/>
      <w:r w:rsidR="00A03D46" w:rsidRPr="00302E89">
        <w:rPr>
          <w:szCs w:val="22"/>
        </w:rPr>
        <w:t>amoksicilino</w:t>
      </w:r>
      <w:proofErr w:type="spellEnd"/>
      <w:r w:rsidR="00A03D46" w:rsidRPr="00302E89">
        <w:rPr>
          <w:szCs w:val="22"/>
        </w:rPr>
        <w:t xml:space="preserve">, </w:t>
      </w:r>
      <w:proofErr w:type="spellStart"/>
      <w:r w:rsidR="00A03D46" w:rsidRPr="00302E89">
        <w:rPr>
          <w:szCs w:val="22"/>
        </w:rPr>
        <w:t>cefuroksimo</w:t>
      </w:r>
      <w:proofErr w:type="spellEnd"/>
      <w:r w:rsidR="00A03D46" w:rsidRPr="00302E89">
        <w:rPr>
          <w:szCs w:val="22"/>
        </w:rPr>
        <w:t xml:space="preserve">, </w:t>
      </w:r>
      <w:proofErr w:type="spellStart"/>
      <w:r w:rsidR="00A03D46" w:rsidRPr="00302E89">
        <w:rPr>
          <w:szCs w:val="22"/>
        </w:rPr>
        <w:t>eritromicino</w:t>
      </w:r>
      <w:proofErr w:type="spellEnd"/>
      <w:r w:rsidR="00EE543B" w:rsidRPr="00302E89">
        <w:rPr>
          <w:szCs w:val="22"/>
        </w:rPr>
        <w:t>).</w:t>
      </w:r>
    </w:p>
    <w:p w14:paraId="297F3CF6" w14:textId="77777777" w:rsidR="00294F66" w:rsidRPr="00302E89" w:rsidRDefault="00294F66" w:rsidP="00904E07">
      <w:pPr>
        <w:rPr>
          <w:szCs w:val="22"/>
        </w:rPr>
      </w:pPr>
    </w:p>
    <w:p w14:paraId="385A8B77" w14:textId="0031B60D" w:rsidR="00043F0C" w:rsidRPr="00302E89" w:rsidRDefault="00294F66" w:rsidP="00904E07">
      <w:pPr>
        <w:rPr>
          <w:szCs w:val="22"/>
        </w:rPr>
      </w:pPr>
      <w:bookmarkStart w:id="0" w:name="_Hlk14875802"/>
      <w:bookmarkStart w:id="1" w:name="_Hlk14875885"/>
      <w:r w:rsidRPr="00302E89">
        <w:rPr>
          <w:szCs w:val="22"/>
        </w:rPr>
        <w:t xml:space="preserve">Kartu vartojant </w:t>
      </w:r>
      <w:proofErr w:type="spellStart"/>
      <w:r w:rsidRPr="00302E89">
        <w:rPr>
          <w:szCs w:val="22"/>
        </w:rPr>
        <w:t>Ambrosan</w:t>
      </w:r>
      <w:proofErr w:type="spellEnd"/>
      <w:r w:rsidRPr="00302E89">
        <w:rPr>
          <w:szCs w:val="22"/>
        </w:rPr>
        <w:t xml:space="preserve"> ir antibiotikų (pvz., </w:t>
      </w:r>
      <w:proofErr w:type="spellStart"/>
      <w:r w:rsidRPr="00302E89">
        <w:rPr>
          <w:szCs w:val="22"/>
        </w:rPr>
        <w:t>amoksiciliną</w:t>
      </w:r>
      <w:proofErr w:type="spellEnd"/>
      <w:r w:rsidRPr="00302E89">
        <w:rPr>
          <w:szCs w:val="22"/>
        </w:rPr>
        <w:t xml:space="preserve">, </w:t>
      </w:r>
      <w:proofErr w:type="spellStart"/>
      <w:r w:rsidRPr="00302E89">
        <w:rPr>
          <w:szCs w:val="22"/>
        </w:rPr>
        <w:t>cefuroksimą</w:t>
      </w:r>
      <w:proofErr w:type="spellEnd"/>
      <w:r w:rsidRPr="00302E89">
        <w:rPr>
          <w:szCs w:val="22"/>
        </w:rPr>
        <w:t xml:space="preserve">, </w:t>
      </w:r>
      <w:proofErr w:type="spellStart"/>
      <w:r w:rsidRPr="00302E89">
        <w:rPr>
          <w:szCs w:val="22"/>
        </w:rPr>
        <w:t>eritromiciną</w:t>
      </w:r>
      <w:proofErr w:type="spellEnd"/>
      <w:r w:rsidRPr="00302E89">
        <w:rPr>
          <w:szCs w:val="22"/>
        </w:rPr>
        <w:t>) padidėja antibiotikų koncentracija sekrete, kuris susidaro kvėpavimo takuose</w:t>
      </w:r>
      <w:bookmarkEnd w:id="0"/>
      <w:r w:rsidR="00043F0C" w:rsidRPr="00302E89">
        <w:rPr>
          <w:szCs w:val="22"/>
        </w:rPr>
        <w:t>- tai gali būti laikoma pageidaujamu poveikiu.</w:t>
      </w:r>
      <w:bookmarkEnd w:id="1"/>
    </w:p>
    <w:p w14:paraId="4EF0E534" w14:textId="77777777" w:rsidR="00043F0C" w:rsidRPr="00302E89" w:rsidRDefault="00043F0C" w:rsidP="00904E07">
      <w:pPr>
        <w:rPr>
          <w:szCs w:val="22"/>
        </w:rPr>
      </w:pPr>
    </w:p>
    <w:p w14:paraId="7285373D" w14:textId="04A527B4" w:rsidR="00904E07" w:rsidRPr="00302E89" w:rsidRDefault="00904E07" w:rsidP="00904E07">
      <w:pPr>
        <w:rPr>
          <w:szCs w:val="22"/>
        </w:rPr>
      </w:pPr>
      <w:r w:rsidRPr="00302E89">
        <w:rPr>
          <w:szCs w:val="22"/>
        </w:rPr>
        <w:t>Kliniškai reikšmingos nepalankios sąveikos su kitais vaistais nepastebėta.</w:t>
      </w:r>
    </w:p>
    <w:p w14:paraId="7BA52188" w14:textId="33052D03" w:rsidR="00904E07" w:rsidRPr="00302E89" w:rsidRDefault="00904E07" w:rsidP="00904E07">
      <w:pPr>
        <w:rPr>
          <w:szCs w:val="22"/>
        </w:rPr>
      </w:pPr>
      <w:r w:rsidRPr="00302E89">
        <w:rPr>
          <w:szCs w:val="22"/>
        </w:rPr>
        <w:t xml:space="preserve">Kartu su kosulį slopinančiais vaistais </w:t>
      </w:r>
      <w:proofErr w:type="spellStart"/>
      <w:r w:rsidRPr="00302E89">
        <w:rPr>
          <w:szCs w:val="22"/>
        </w:rPr>
        <w:t>ambroksolio</w:t>
      </w:r>
      <w:proofErr w:type="spellEnd"/>
      <w:r w:rsidRPr="00302E89">
        <w:rPr>
          <w:szCs w:val="22"/>
        </w:rPr>
        <w:t xml:space="preserve"> hidrochlorido vartoti nerekomenduojama.</w:t>
      </w:r>
    </w:p>
    <w:p w14:paraId="090460B6" w14:textId="77777777" w:rsidR="00904E07" w:rsidRPr="00302E89" w:rsidRDefault="00904E07" w:rsidP="00904E07">
      <w:pPr>
        <w:rPr>
          <w:szCs w:val="22"/>
        </w:rPr>
      </w:pPr>
    </w:p>
    <w:p w14:paraId="07FED4CD" w14:textId="77777777" w:rsidR="00904E07" w:rsidRPr="00302E89" w:rsidRDefault="00904E07" w:rsidP="00904E07">
      <w:pPr>
        <w:rPr>
          <w:b/>
          <w:szCs w:val="22"/>
        </w:rPr>
      </w:pPr>
      <w:r w:rsidRPr="00302E89">
        <w:rPr>
          <w:b/>
          <w:szCs w:val="22"/>
        </w:rPr>
        <w:t>Nėštumas, žindymo laikotarpis ir vaisingumas</w:t>
      </w:r>
    </w:p>
    <w:p w14:paraId="5636762B" w14:textId="78ACDF7A" w:rsidR="00904E07" w:rsidRPr="00302E89" w:rsidRDefault="00904E07" w:rsidP="00904E07">
      <w:pPr>
        <w:rPr>
          <w:b/>
          <w:szCs w:val="22"/>
        </w:rPr>
      </w:pPr>
      <w:r w:rsidRPr="00302E89">
        <w:t xml:space="preserve">Jeigu vartojate ar neseniai vartojote kitų vaistų </w:t>
      </w:r>
      <w:r w:rsidRPr="00302E89">
        <w:rPr>
          <w:szCs w:val="22"/>
        </w:rPr>
        <w:t>arba dėl to nesate tikri, apie tai</w:t>
      </w:r>
      <w:r w:rsidRPr="00302E89">
        <w:t xml:space="preserve"> pasakykite</w:t>
      </w:r>
      <w:r w:rsidRPr="00302E89">
        <w:rPr>
          <w:szCs w:val="22"/>
        </w:rPr>
        <w:t xml:space="preserve"> </w:t>
      </w:r>
      <w:r w:rsidR="001F1018">
        <w:rPr>
          <w:szCs w:val="22"/>
        </w:rPr>
        <w:t>gydytojui</w:t>
      </w:r>
      <w:r w:rsidR="001F1018" w:rsidRPr="00302E89">
        <w:rPr>
          <w:szCs w:val="22"/>
        </w:rPr>
        <w:t xml:space="preserve"> </w:t>
      </w:r>
      <w:r w:rsidRPr="00302E89">
        <w:rPr>
          <w:szCs w:val="22"/>
        </w:rPr>
        <w:t>arba vaistininku.</w:t>
      </w:r>
    </w:p>
    <w:p w14:paraId="02602438" w14:textId="77777777" w:rsidR="00904E07" w:rsidRPr="00302E89" w:rsidRDefault="00904E07" w:rsidP="00904E07">
      <w:pPr>
        <w:rPr>
          <w:szCs w:val="22"/>
        </w:rPr>
      </w:pPr>
    </w:p>
    <w:p w14:paraId="3D5A2E98" w14:textId="77777777" w:rsidR="00904E07" w:rsidRPr="00302E89" w:rsidRDefault="00904E07" w:rsidP="00904E07">
      <w:pPr>
        <w:rPr>
          <w:szCs w:val="22"/>
        </w:rPr>
      </w:pPr>
      <w:r w:rsidRPr="00302E89">
        <w:rPr>
          <w:szCs w:val="22"/>
        </w:rPr>
        <w:t xml:space="preserve">Nėštumo metu, ypač pirmųjų trijų mėnesių laikotarpiu, </w:t>
      </w:r>
      <w:proofErr w:type="spellStart"/>
      <w:r w:rsidRPr="00302E89">
        <w:rPr>
          <w:szCs w:val="22"/>
        </w:rPr>
        <w:t>Ambrosan</w:t>
      </w:r>
      <w:proofErr w:type="spellEnd"/>
      <w:r w:rsidRPr="00302E89">
        <w:rPr>
          <w:szCs w:val="22"/>
        </w:rPr>
        <w:t xml:space="preserve"> vartoti nerekomenduojama. </w:t>
      </w:r>
    </w:p>
    <w:p w14:paraId="47BA442E" w14:textId="77777777" w:rsidR="00904E07" w:rsidRPr="00302E89" w:rsidRDefault="00904E07" w:rsidP="00904E07">
      <w:pPr>
        <w:rPr>
          <w:szCs w:val="22"/>
        </w:rPr>
      </w:pPr>
    </w:p>
    <w:p w14:paraId="4FD663B7" w14:textId="77777777" w:rsidR="00904E07" w:rsidRPr="00302E89" w:rsidRDefault="00904E07" w:rsidP="00904E07">
      <w:pPr>
        <w:rPr>
          <w:szCs w:val="22"/>
        </w:rPr>
      </w:pPr>
      <w:r w:rsidRPr="00302E89">
        <w:rPr>
          <w:szCs w:val="22"/>
        </w:rPr>
        <w:t xml:space="preserve">Žindyvėms </w:t>
      </w:r>
      <w:proofErr w:type="spellStart"/>
      <w:r w:rsidRPr="00302E89">
        <w:rPr>
          <w:szCs w:val="22"/>
        </w:rPr>
        <w:t>Ambrosan</w:t>
      </w:r>
      <w:proofErr w:type="spellEnd"/>
      <w:r w:rsidRPr="00302E89">
        <w:rPr>
          <w:szCs w:val="22"/>
        </w:rPr>
        <w:t xml:space="preserve"> vartoti nerekomenduojama, kadangi </w:t>
      </w:r>
      <w:proofErr w:type="spellStart"/>
      <w:r w:rsidRPr="00302E89">
        <w:rPr>
          <w:szCs w:val="22"/>
        </w:rPr>
        <w:t>ambroksolio</w:t>
      </w:r>
      <w:proofErr w:type="spellEnd"/>
      <w:r w:rsidRPr="00302E89">
        <w:rPr>
          <w:szCs w:val="22"/>
        </w:rPr>
        <w:t xml:space="preserve"> hidrochlorido išsiskiria su motinos pienu.</w:t>
      </w:r>
    </w:p>
    <w:p w14:paraId="6EBC3680" w14:textId="77777777" w:rsidR="00904E07" w:rsidRPr="00302E89" w:rsidRDefault="00904E07" w:rsidP="00904E07">
      <w:pPr>
        <w:rPr>
          <w:szCs w:val="22"/>
        </w:rPr>
      </w:pPr>
    </w:p>
    <w:p w14:paraId="4583B03B" w14:textId="77777777" w:rsidR="00904E07" w:rsidRPr="00302E89" w:rsidRDefault="00904E07" w:rsidP="00904E07">
      <w:pPr>
        <w:rPr>
          <w:b/>
          <w:szCs w:val="22"/>
        </w:rPr>
      </w:pPr>
      <w:r w:rsidRPr="00302E89">
        <w:rPr>
          <w:b/>
          <w:szCs w:val="22"/>
        </w:rPr>
        <w:t>Vairavimas ir mechanizmų valdymas</w:t>
      </w:r>
    </w:p>
    <w:p w14:paraId="680C9847" w14:textId="2C900D0F" w:rsidR="00904E07" w:rsidRPr="00302E89" w:rsidRDefault="00904E07" w:rsidP="00904E07">
      <w:pPr>
        <w:tabs>
          <w:tab w:val="left" w:pos="567"/>
        </w:tabs>
        <w:rPr>
          <w:szCs w:val="22"/>
        </w:rPr>
      </w:pPr>
      <w:r w:rsidRPr="00302E89">
        <w:rPr>
          <w:szCs w:val="22"/>
        </w:rPr>
        <w:t>Duomenų apie poveikį gebėjimui vairuoti ir valdyti mechanizmus nėra. Poveikio gebėjimui vairuoti ir valdyti mechanizmus tyrimų neatlikta.</w:t>
      </w:r>
    </w:p>
    <w:p w14:paraId="463ADB9F" w14:textId="77777777" w:rsidR="00904E07" w:rsidRPr="00302E89" w:rsidRDefault="00904E07" w:rsidP="00904E07">
      <w:pPr>
        <w:tabs>
          <w:tab w:val="left" w:pos="567"/>
        </w:tabs>
        <w:rPr>
          <w:szCs w:val="22"/>
        </w:rPr>
      </w:pPr>
    </w:p>
    <w:p w14:paraId="5B0837F4" w14:textId="0D143E0D" w:rsidR="00904E07" w:rsidRPr="00302E89" w:rsidRDefault="00904E07" w:rsidP="00904E07">
      <w:pPr>
        <w:tabs>
          <w:tab w:val="left" w:pos="567"/>
        </w:tabs>
        <w:rPr>
          <w:szCs w:val="22"/>
        </w:rPr>
      </w:pPr>
      <w:proofErr w:type="spellStart"/>
      <w:r w:rsidRPr="00302E89">
        <w:rPr>
          <w:b/>
        </w:rPr>
        <w:t>Ambrosan</w:t>
      </w:r>
      <w:proofErr w:type="spellEnd"/>
      <w:r w:rsidRPr="00302E89">
        <w:rPr>
          <w:b/>
        </w:rPr>
        <w:t xml:space="preserve"> sudėtyje yra</w:t>
      </w:r>
      <w:r w:rsidR="001F1018">
        <w:rPr>
          <w:b/>
        </w:rPr>
        <w:t xml:space="preserve"> </w:t>
      </w:r>
      <w:r w:rsidRPr="00302E89">
        <w:rPr>
          <w:b/>
          <w:szCs w:val="22"/>
        </w:rPr>
        <w:t>laktozės</w:t>
      </w:r>
    </w:p>
    <w:p w14:paraId="655779A2" w14:textId="77777777" w:rsidR="00904E07" w:rsidRPr="00302E89" w:rsidRDefault="00904E07" w:rsidP="00904E07">
      <w:pPr>
        <w:tabs>
          <w:tab w:val="left" w:pos="567"/>
        </w:tabs>
        <w:rPr>
          <w:szCs w:val="22"/>
        </w:rPr>
      </w:pPr>
      <w:r w:rsidRPr="00302E89">
        <w:rPr>
          <w:szCs w:val="22"/>
        </w:rPr>
        <w:t>Jeigu gydytojas Jums yra sakęs, kad netoleruojate kokių nors angliavandenių, kreipkitės į jį prieš pradėdami vartoti šį vaistą.</w:t>
      </w:r>
    </w:p>
    <w:p w14:paraId="67E22E91" w14:textId="77777777" w:rsidR="00904E07" w:rsidRPr="00302E89" w:rsidRDefault="00904E07" w:rsidP="00904E07">
      <w:pPr>
        <w:pStyle w:val="Pagrindinistekstas"/>
        <w:spacing w:after="0"/>
        <w:rPr>
          <w:szCs w:val="22"/>
        </w:rPr>
      </w:pPr>
    </w:p>
    <w:p w14:paraId="6B214E09" w14:textId="77777777" w:rsidR="00904E07" w:rsidRPr="00302E89" w:rsidRDefault="00904E07" w:rsidP="00904E07">
      <w:pPr>
        <w:pStyle w:val="Pagrindinistekstas"/>
        <w:spacing w:after="0"/>
        <w:rPr>
          <w:szCs w:val="22"/>
        </w:rPr>
      </w:pPr>
    </w:p>
    <w:p w14:paraId="77BB958B" w14:textId="77777777" w:rsidR="00904E07" w:rsidRPr="00302E89" w:rsidRDefault="00904E07" w:rsidP="00904E07">
      <w:pPr>
        <w:pStyle w:val="Antrat2"/>
      </w:pPr>
      <w:r w:rsidRPr="00302E89">
        <w:t>3.</w:t>
      </w:r>
      <w:r w:rsidRPr="00302E89">
        <w:tab/>
        <w:t xml:space="preserve">Kaip vartoti </w:t>
      </w:r>
      <w:proofErr w:type="spellStart"/>
      <w:r w:rsidRPr="00302E89">
        <w:t>Ambrosan</w:t>
      </w:r>
      <w:proofErr w:type="spellEnd"/>
    </w:p>
    <w:p w14:paraId="7264F373" w14:textId="77777777" w:rsidR="00904E07" w:rsidRPr="00302E89" w:rsidRDefault="00904E07" w:rsidP="00904E07">
      <w:pPr>
        <w:pStyle w:val="Pagrindinistekstas"/>
        <w:spacing w:after="0"/>
        <w:rPr>
          <w:szCs w:val="22"/>
        </w:rPr>
      </w:pPr>
    </w:p>
    <w:p w14:paraId="25DC69A8" w14:textId="77777777" w:rsidR="00904E07" w:rsidRPr="00302E89" w:rsidRDefault="00904E07" w:rsidP="00904E07">
      <w:pPr>
        <w:pStyle w:val="Pagrindinistekstas"/>
        <w:spacing w:after="0"/>
        <w:rPr>
          <w:szCs w:val="22"/>
        </w:rPr>
      </w:pPr>
      <w:r w:rsidRPr="00302E89">
        <w:rPr>
          <w:szCs w:val="22"/>
        </w:rPr>
        <w:t>Visada vartokite šį vaistą tiksliai kaip aprašyta šiame lapelyje arba kaip nurodė gydytojas arba vaistininkas. Jeigu abejojate, kreipkitės į gydytoją arba vaistininką.</w:t>
      </w:r>
    </w:p>
    <w:p w14:paraId="13CE14A5" w14:textId="77777777" w:rsidR="00904E07" w:rsidRPr="00302E89" w:rsidRDefault="00904E07" w:rsidP="00904E07">
      <w:pPr>
        <w:pStyle w:val="Pagrindinistekstas"/>
        <w:spacing w:after="0"/>
        <w:rPr>
          <w:szCs w:val="22"/>
        </w:rPr>
      </w:pPr>
    </w:p>
    <w:p w14:paraId="63FAC3C6" w14:textId="7F9CD6FC" w:rsidR="00904E07" w:rsidRPr="00302E89" w:rsidRDefault="00F70B21" w:rsidP="00904E07">
      <w:pPr>
        <w:pStyle w:val="Pagrindinistekstas"/>
        <w:spacing w:after="0"/>
      </w:pPr>
      <w:r w:rsidRPr="00302E89">
        <w:t>Jeigu gydytojas nepaskyrė kitaip, r</w:t>
      </w:r>
      <w:r w:rsidR="00904E07" w:rsidRPr="00302E89">
        <w:t xml:space="preserve">ekomenduojama </w:t>
      </w:r>
      <w:r w:rsidRPr="00302E89">
        <w:t xml:space="preserve">vaisto </w:t>
      </w:r>
      <w:r w:rsidR="00904E07" w:rsidRPr="00302E89">
        <w:t>dozė yra:</w:t>
      </w:r>
    </w:p>
    <w:p w14:paraId="263567DC" w14:textId="77777777" w:rsidR="00904E07" w:rsidRPr="00302E89" w:rsidRDefault="00904E07" w:rsidP="00904E07">
      <w:pPr>
        <w:pStyle w:val="Pagrindinistekstas"/>
        <w:spacing w:after="0"/>
        <w:rPr>
          <w:szCs w:val="22"/>
        </w:rPr>
      </w:pPr>
    </w:p>
    <w:p w14:paraId="69DE3019" w14:textId="77777777" w:rsidR="00904E07" w:rsidRPr="00302E89" w:rsidRDefault="00904E07" w:rsidP="00904E07">
      <w:pPr>
        <w:tabs>
          <w:tab w:val="left" w:pos="567"/>
        </w:tabs>
        <w:rPr>
          <w:szCs w:val="22"/>
          <w:u w:val="single"/>
        </w:rPr>
      </w:pPr>
      <w:r w:rsidRPr="00302E89">
        <w:rPr>
          <w:szCs w:val="22"/>
          <w:u w:val="single"/>
        </w:rPr>
        <w:t>Suaugusieji ir vyresni kaip 12 metų vaikai</w:t>
      </w:r>
    </w:p>
    <w:p w14:paraId="0BE80C5F" w14:textId="29896D20" w:rsidR="00904E07" w:rsidRPr="00302E89" w:rsidRDefault="00904E07" w:rsidP="00904E07">
      <w:pPr>
        <w:tabs>
          <w:tab w:val="left" w:pos="567"/>
        </w:tabs>
        <w:rPr>
          <w:szCs w:val="22"/>
        </w:rPr>
      </w:pPr>
      <w:r w:rsidRPr="00302E89">
        <w:rPr>
          <w:szCs w:val="22"/>
        </w:rPr>
        <w:t xml:space="preserve">Gerti po 1 tabletę 3 kartus per parą. </w:t>
      </w:r>
    </w:p>
    <w:p w14:paraId="5149D135" w14:textId="77777777" w:rsidR="007D75EA" w:rsidRPr="00302E89" w:rsidRDefault="007D75EA" w:rsidP="007D75EA">
      <w:pPr>
        <w:tabs>
          <w:tab w:val="left" w:pos="567"/>
        </w:tabs>
        <w:rPr>
          <w:szCs w:val="22"/>
        </w:rPr>
      </w:pPr>
      <w:r w:rsidRPr="00302E89">
        <w:rPr>
          <w:szCs w:val="22"/>
        </w:rPr>
        <w:t>Gydomąjį poveikį galima padidinti vartojant 2 tabletes 2 kartus per parą.</w:t>
      </w:r>
    </w:p>
    <w:p w14:paraId="602F5175" w14:textId="0BE51978" w:rsidR="00904E07" w:rsidRPr="00302E89" w:rsidRDefault="007D75EA" w:rsidP="007D75EA">
      <w:pPr>
        <w:tabs>
          <w:tab w:val="left" w:pos="567"/>
        </w:tabs>
        <w:rPr>
          <w:szCs w:val="22"/>
        </w:rPr>
      </w:pPr>
      <w:r w:rsidRPr="00302E89">
        <w:rPr>
          <w:szCs w:val="22"/>
        </w:rPr>
        <w:t>Tabletes galima vartoti valgio metu arba nevalgius, nuryti užgeriant skysčiu.</w:t>
      </w:r>
    </w:p>
    <w:p w14:paraId="6F0ED60D" w14:textId="77777777" w:rsidR="007D75EA" w:rsidRPr="00302E89" w:rsidRDefault="007D75EA" w:rsidP="007D75EA">
      <w:pPr>
        <w:tabs>
          <w:tab w:val="left" w:pos="567"/>
        </w:tabs>
        <w:rPr>
          <w:szCs w:val="22"/>
        </w:rPr>
      </w:pPr>
    </w:p>
    <w:p w14:paraId="1254D125" w14:textId="77777777" w:rsidR="00904E07" w:rsidRPr="00302E89" w:rsidRDefault="00904E07" w:rsidP="00904E07">
      <w:pPr>
        <w:tabs>
          <w:tab w:val="left" w:pos="567"/>
        </w:tabs>
        <w:rPr>
          <w:szCs w:val="22"/>
          <w:u w:val="single"/>
        </w:rPr>
      </w:pPr>
      <w:r w:rsidRPr="00302E89">
        <w:rPr>
          <w:szCs w:val="22"/>
          <w:u w:val="single"/>
        </w:rPr>
        <w:t>6-12 metų vaikai</w:t>
      </w:r>
    </w:p>
    <w:p w14:paraId="5AE83189" w14:textId="77777777" w:rsidR="00904E07" w:rsidRPr="00302E89" w:rsidRDefault="00904E07" w:rsidP="00904E07">
      <w:pPr>
        <w:tabs>
          <w:tab w:val="left" w:pos="567"/>
        </w:tabs>
        <w:rPr>
          <w:szCs w:val="22"/>
        </w:rPr>
      </w:pPr>
      <w:r w:rsidRPr="00302E89">
        <w:rPr>
          <w:szCs w:val="22"/>
        </w:rPr>
        <w:t xml:space="preserve">Gerti po pusę tabletės (15 mg </w:t>
      </w:r>
      <w:proofErr w:type="spellStart"/>
      <w:r w:rsidRPr="00302E89">
        <w:rPr>
          <w:szCs w:val="22"/>
        </w:rPr>
        <w:t>ambroksolio</w:t>
      </w:r>
      <w:proofErr w:type="spellEnd"/>
      <w:r w:rsidRPr="00302E89">
        <w:rPr>
          <w:szCs w:val="22"/>
        </w:rPr>
        <w:t xml:space="preserve"> hidrochlorido) 2-3 kartus per parą. Didžiausia paros dozė 45 mg </w:t>
      </w:r>
      <w:proofErr w:type="spellStart"/>
      <w:r w:rsidRPr="00302E89">
        <w:rPr>
          <w:szCs w:val="22"/>
        </w:rPr>
        <w:t>ambroksolio</w:t>
      </w:r>
      <w:proofErr w:type="spellEnd"/>
      <w:r w:rsidRPr="00302E89">
        <w:rPr>
          <w:szCs w:val="22"/>
        </w:rPr>
        <w:t xml:space="preserve"> hidrochlorido.</w:t>
      </w:r>
    </w:p>
    <w:p w14:paraId="18C13E59" w14:textId="77777777" w:rsidR="00904E07" w:rsidRPr="00302E89" w:rsidRDefault="00904E07" w:rsidP="00904E07">
      <w:pPr>
        <w:tabs>
          <w:tab w:val="left" w:pos="567"/>
        </w:tabs>
        <w:rPr>
          <w:u w:val="single"/>
        </w:rPr>
      </w:pPr>
    </w:p>
    <w:p w14:paraId="48818D2F" w14:textId="77777777" w:rsidR="00904E07" w:rsidRPr="00302E89" w:rsidRDefault="00904E07" w:rsidP="00904E07">
      <w:pPr>
        <w:rPr>
          <w:u w:val="single"/>
        </w:rPr>
      </w:pPr>
      <w:r w:rsidRPr="00302E89">
        <w:rPr>
          <w:u w:val="single"/>
        </w:rPr>
        <w:t>Jaunesni kaip 6 metų vaikai</w:t>
      </w:r>
    </w:p>
    <w:p w14:paraId="2D122E66" w14:textId="77777777" w:rsidR="00904E07" w:rsidRPr="00302E89" w:rsidRDefault="00904E07" w:rsidP="00904E07">
      <w:r w:rsidRPr="00302E89">
        <w:t>Vartoti vaikams nerekomenduojama, kadangi vaistinio preparato sudėtyje yra per didelis veikliosios medžiagos kiekis.</w:t>
      </w:r>
    </w:p>
    <w:p w14:paraId="2D8ACF3B" w14:textId="77777777" w:rsidR="00904E07" w:rsidRPr="00302E89" w:rsidRDefault="00904E07" w:rsidP="00904E07">
      <w:pPr>
        <w:tabs>
          <w:tab w:val="left" w:pos="567"/>
        </w:tabs>
        <w:rPr>
          <w:szCs w:val="22"/>
        </w:rPr>
      </w:pPr>
    </w:p>
    <w:p w14:paraId="413CCB8C" w14:textId="182C2B83" w:rsidR="00904E07" w:rsidRPr="00302E89" w:rsidRDefault="00BD062F" w:rsidP="00904E07">
      <w:pPr>
        <w:tabs>
          <w:tab w:val="left" w:pos="567"/>
        </w:tabs>
        <w:rPr>
          <w:szCs w:val="22"/>
        </w:rPr>
      </w:pPr>
      <w:r w:rsidRPr="00302E89">
        <w:rPr>
          <w:szCs w:val="22"/>
        </w:rPr>
        <w:lastRenderedPageBreak/>
        <w:t xml:space="preserve">Gydymo </w:t>
      </w:r>
      <w:proofErr w:type="spellStart"/>
      <w:r w:rsidRPr="00302E89">
        <w:rPr>
          <w:szCs w:val="22"/>
        </w:rPr>
        <w:t>Ambrosan</w:t>
      </w:r>
      <w:proofErr w:type="spellEnd"/>
      <w:r w:rsidRPr="00302E89">
        <w:rPr>
          <w:szCs w:val="22"/>
        </w:rPr>
        <w:t xml:space="preserve"> trukmė yra nustatoma individualiai ir priklauso nuo ligos požymių ir tipo. </w:t>
      </w:r>
      <w:r w:rsidR="00904E07" w:rsidRPr="00302E89">
        <w:rPr>
          <w:szCs w:val="22"/>
        </w:rPr>
        <w:t xml:space="preserve">Jeigu ūminės kvėpavimo sistemos ligos simptomai </w:t>
      </w:r>
      <w:r w:rsidR="00447C0B" w:rsidRPr="00302E89">
        <w:rPr>
          <w:szCs w:val="22"/>
        </w:rPr>
        <w:t xml:space="preserve">per 5 paras </w:t>
      </w:r>
      <w:r w:rsidR="00904E07" w:rsidRPr="00302E89">
        <w:rPr>
          <w:szCs w:val="22"/>
        </w:rPr>
        <w:t>ne</w:t>
      </w:r>
      <w:r w:rsidR="00447C0B" w:rsidRPr="00302E89">
        <w:rPr>
          <w:szCs w:val="22"/>
        </w:rPr>
        <w:t>pa</w:t>
      </w:r>
      <w:r w:rsidR="00904E07" w:rsidRPr="00302E89">
        <w:rPr>
          <w:szCs w:val="22"/>
        </w:rPr>
        <w:t xml:space="preserve">lengvėja arba </w:t>
      </w:r>
      <w:r w:rsidR="00A318C4" w:rsidRPr="00302E89">
        <w:rPr>
          <w:szCs w:val="22"/>
        </w:rPr>
        <w:t>pa</w:t>
      </w:r>
      <w:r w:rsidR="00904E07" w:rsidRPr="00302E89">
        <w:rPr>
          <w:szCs w:val="22"/>
        </w:rPr>
        <w:t>sunkėja, kreipkitės į gydytoją.</w:t>
      </w:r>
    </w:p>
    <w:p w14:paraId="1EDC74E1" w14:textId="77777777" w:rsidR="00A318C4" w:rsidRPr="00302E89" w:rsidRDefault="00A318C4" w:rsidP="00A318C4"/>
    <w:p w14:paraId="349F96EA" w14:textId="37D26E41" w:rsidR="00A318C4" w:rsidRPr="00302E89" w:rsidRDefault="00A318C4" w:rsidP="00A318C4">
      <w:r w:rsidRPr="00302E89">
        <w:t xml:space="preserve">Nevartokite šio vaisto ilgiau kaip 10 parų nepasitarę su gydytoju. </w:t>
      </w:r>
    </w:p>
    <w:p w14:paraId="54598DC7" w14:textId="696D6C84" w:rsidR="00904E07" w:rsidRPr="00302E89" w:rsidRDefault="00A318C4" w:rsidP="00A318C4">
      <w:r w:rsidRPr="00302E89">
        <w:t xml:space="preserve">Ilgalaikis </w:t>
      </w:r>
      <w:proofErr w:type="spellStart"/>
      <w:r w:rsidRPr="00302E89">
        <w:t>Ambrosan</w:t>
      </w:r>
      <w:proofErr w:type="spellEnd"/>
      <w:r w:rsidRPr="00302E89">
        <w:t xml:space="preserve"> vartojimas lėtinių ligų gydymui galimas tik pasitarus su gydytoju.</w:t>
      </w:r>
    </w:p>
    <w:p w14:paraId="68C294D0" w14:textId="77777777" w:rsidR="00A318C4" w:rsidRPr="00302E89" w:rsidRDefault="00A318C4" w:rsidP="00904E07">
      <w:pPr>
        <w:rPr>
          <w:u w:val="single"/>
        </w:rPr>
      </w:pPr>
    </w:p>
    <w:p w14:paraId="152B9887" w14:textId="77777777" w:rsidR="00904E07" w:rsidRPr="00302E89" w:rsidRDefault="00904E07" w:rsidP="00904E07">
      <w:pPr>
        <w:pStyle w:val="Antrat3"/>
        <w:ind w:left="0" w:firstLine="0"/>
      </w:pPr>
      <w:r w:rsidRPr="00302E89">
        <w:t xml:space="preserve">Ką daryti pavartojus per didelę </w:t>
      </w:r>
      <w:proofErr w:type="spellStart"/>
      <w:r w:rsidRPr="00302E89">
        <w:t>Ambrosan</w:t>
      </w:r>
      <w:proofErr w:type="spellEnd"/>
      <w:r w:rsidRPr="00302E89">
        <w:t xml:space="preserve"> dozę?</w:t>
      </w:r>
    </w:p>
    <w:p w14:paraId="6D5A9F19" w14:textId="77777777" w:rsidR="00141799" w:rsidRPr="00302E89" w:rsidRDefault="00141799" w:rsidP="00141799">
      <w:pPr>
        <w:pStyle w:val="Antrat3"/>
        <w:rPr>
          <w:b w:val="0"/>
          <w:spacing w:val="-3"/>
        </w:rPr>
      </w:pPr>
      <w:r w:rsidRPr="00302E89">
        <w:rPr>
          <w:b w:val="0"/>
          <w:spacing w:val="-3"/>
        </w:rPr>
        <w:t>Jeigu išgėrėte daugiau tablečių nei turėtumėte, pasitarkite su gydytoju ar vaistininku.</w:t>
      </w:r>
    </w:p>
    <w:p w14:paraId="6FD452B0" w14:textId="1C2670D4" w:rsidR="00141799" w:rsidRPr="00302E89" w:rsidRDefault="00141799" w:rsidP="00141799">
      <w:pPr>
        <w:suppressAutoHyphens/>
        <w:jc w:val="both"/>
        <w:rPr>
          <w:spacing w:val="-3"/>
          <w:szCs w:val="22"/>
        </w:rPr>
      </w:pPr>
      <w:r w:rsidRPr="00302E89">
        <w:rPr>
          <w:spacing w:val="-3"/>
        </w:rPr>
        <w:t xml:space="preserve">Apie specifinius perdozavimo simptomus žmogui iki šiol pranešimų negauta. Remiantis pranešimais apie atsitiktinį perdozavimą ir (arba) vartojimo klaidas, stebėti simptomai atitinka rekomenduojamos </w:t>
      </w:r>
      <w:proofErr w:type="spellStart"/>
      <w:r w:rsidRPr="00302E89">
        <w:rPr>
          <w:spacing w:val="-3"/>
        </w:rPr>
        <w:t>Ambrosan</w:t>
      </w:r>
      <w:proofErr w:type="spellEnd"/>
      <w:r w:rsidRPr="00302E89">
        <w:rPr>
          <w:spacing w:val="-3"/>
        </w:rPr>
        <w:t xml:space="preserve"> dozės sukeliamą žinomą nepageidaujamą poveikį. Pacientui gali prireikti simptominio gydymo.</w:t>
      </w:r>
    </w:p>
    <w:p w14:paraId="108FC5F9" w14:textId="77777777" w:rsidR="00904E07" w:rsidRPr="00302E89" w:rsidRDefault="00904E07" w:rsidP="00904E07">
      <w:pPr>
        <w:pStyle w:val="Pagrindinistekstas"/>
        <w:spacing w:after="0"/>
        <w:rPr>
          <w:szCs w:val="22"/>
        </w:rPr>
      </w:pPr>
    </w:p>
    <w:p w14:paraId="76AAA185" w14:textId="77777777" w:rsidR="00904E07" w:rsidRPr="00302E89" w:rsidRDefault="00904E07" w:rsidP="00904E07">
      <w:pPr>
        <w:pStyle w:val="Antrat3"/>
        <w:ind w:left="0" w:firstLine="0"/>
      </w:pPr>
      <w:r w:rsidRPr="00302E89">
        <w:t xml:space="preserve">Pamiršus pavartoti </w:t>
      </w:r>
      <w:proofErr w:type="spellStart"/>
      <w:r w:rsidRPr="00302E89">
        <w:t>Ambrosan</w:t>
      </w:r>
      <w:proofErr w:type="spellEnd"/>
    </w:p>
    <w:p w14:paraId="7FC6C8A5" w14:textId="77777777" w:rsidR="00681243" w:rsidRPr="00302E89" w:rsidRDefault="00681243" w:rsidP="00681243">
      <w:pPr>
        <w:pStyle w:val="Pagrindinistekstas"/>
        <w:spacing w:after="0"/>
        <w:rPr>
          <w:szCs w:val="22"/>
        </w:rPr>
      </w:pPr>
      <w:r w:rsidRPr="00302E89">
        <w:t xml:space="preserve">Jeigu pamiršote išgerti vieną dozę, išgerkite vos atsiminę. </w:t>
      </w:r>
      <w:r w:rsidR="00904E07" w:rsidRPr="00302E89">
        <w:t>Negalima vartoti</w:t>
      </w:r>
      <w:r w:rsidR="00904E07" w:rsidRPr="00302E89">
        <w:rPr>
          <w:szCs w:val="22"/>
        </w:rPr>
        <w:t xml:space="preserve"> dvigubos dozės </w:t>
      </w:r>
      <w:r w:rsidR="00904E07" w:rsidRPr="00302E89">
        <w:t>norint kompensuoti praleistą dozę</w:t>
      </w:r>
      <w:r w:rsidR="00904E07" w:rsidRPr="00302E89">
        <w:rPr>
          <w:szCs w:val="22"/>
        </w:rPr>
        <w:t>.</w:t>
      </w:r>
      <w:r w:rsidRPr="00302E89">
        <w:rPr>
          <w:szCs w:val="22"/>
        </w:rPr>
        <w:t xml:space="preserve"> Toliau vaistą vartokite kaip įprasta.</w:t>
      </w:r>
    </w:p>
    <w:p w14:paraId="0B0350C6" w14:textId="5F819655" w:rsidR="00904E07" w:rsidRPr="00302E89" w:rsidRDefault="00904E07" w:rsidP="00904E07">
      <w:pPr>
        <w:pStyle w:val="Pagrindinistekstas"/>
        <w:spacing w:after="0"/>
        <w:rPr>
          <w:szCs w:val="22"/>
        </w:rPr>
      </w:pPr>
    </w:p>
    <w:p w14:paraId="53261DA7" w14:textId="77777777" w:rsidR="00421881" w:rsidRPr="00302E89" w:rsidRDefault="00421881" w:rsidP="00421881">
      <w:pPr>
        <w:pStyle w:val="Antrat3"/>
        <w:ind w:left="0" w:firstLine="0"/>
      </w:pPr>
      <w:r w:rsidRPr="00302E89">
        <w:t xml:space="preserve">Nustojus vartoti </w:t>
      </w:r>
      <w:proofErr w:type="spellStart"/>
      <w:r w:rsidRPr="00302E89">
        <w:t>Ambrosan</w:t>
      </w:r>
      <w:proofErr w:type="spellEnd"/>
    </w:p>
    <w:p w14:paraId="09711B04" w14:textId="6151042A" w:rsidR="00421881" w:rsidRPr="00302E89" w:rsidRDefault="00421881" w:rsidP="00421881">
      <w:pPr>
        <w:rPr>
          <w:szCs w:val="22"/>
        </w:rPr>
      </w:pPr>
      <w:proofErr w:type="spellStart"/>
      <w:r w:rsidRPr="00302E89">
        <w:t>Ambrosan</w:t>
      </w:r>
      <w:proofErr w:type="spellEnd"/>
      <w:r w:rsidRPr="00302E89">
        <w:t xml:space="preserve"> turėtų būti vartojamas, tik jeigu reikia, ir vartojimas turėtų būti nutrauktas, jeigu pajaučiamas palengvėjimas.</w:t>
      </w:r>
    </w:p>
    <w:p w14:paraId="193E6D4F" w14:textId="77777777" w:rsidR="00904E07" w:rsidRPr="00302E89" w:rsidRDefault="00904E07" w:rsidP="00904E07">
      <w:pPr>
        <w:pStyle w:val="Pagrindinistekstas"/>
        <w:spacing w:after="0"/>
        <w:rPr>
          <w:szCs w:val="22"/>
        </w:rPr>
      </w:pPr>
    </w:p>
    <w:p w14:paraId="0AF43E14" w14:textId="77777777" w:rsidR="00904E07" w:rsidRPr="00302E89" w:rsidRDefault="00904E07" w:rsidP="00904E07">
      <w:pPr>
        <w:pStyle w:val="Pagrindinistekstas"/>
        <w:spacing w:after="0"/>
        <w:rPr>
          <w:szCs w:val="22"/>
        </w:rPr>
      </w:pPr>
      <w:r w:rsidRPr="00302E89">
        <w:rPr>
          <w:szCs w:val="22"/>
        </w:rPr>
        <w:t>Jeigu kiltų daugiau klausimų dėl šio vaisto vartojimo, kreipkitės į gydytoją arba vaistininką.</w:t>
      </w:r>
    </w:p>
    <w:p w14:paraId="56FE3897" w14:textId="77777777" w:rsidR="00904E07" w:rsidRPr="00302E89" w:rsidRDefault="00904E07" w:rsidP="00904E07">
      <w:pPr>
        <w:pStyle w:val="Pagrindinistekstas"/>
        <w:spacing w:after="0"/>
        <w:rPr>
          <w:szCs w:val="22"/>
        </w:rPr>
      </w:pPr>
    </w:p>
    <w:p w14:paraId="71CDE2F4" w14:textId="77777777" w:rsidR="00904E07" w:rsidRPr="00302E89" w:rsidRDefault="00904E07" w:rsidP="00904E07">
      <w:pPr>
        <w:pStyle w:val="Pagrindinistekstas"/>
        <w:spacing w:after="0"/>
        <w:rPr>
          <w:szCs w:val="22"/>
        </w:rPr>
      </w:pPr>
    </w:p>
    <w:p w14:paraId="02888C47" w14:textId="77777777" w:rsidR="00904E07" w:rsidRPr="00302E89" w:rsidRDefault="00904E07" w:rsidP="00904E07">
      <w:pPr>
        <w:pStyle w:val="Antrat2"/>
      </w:pPr>
      <w:r w:rsidRPr="00302E89">
        <w:t>4.</w:t>
      </w:r>
      <w:r w:rsidRPr="00302E89">
        <w:tab/>
        <w:t>Galimas šalutinis poveikis</w:t>
      </w:r>
    </w:p>
    <w:p w14:paraId="4B7A26FB" w14:textId="77777777" w:rsidR="00904E07" w:rsidRPr="00302E89" w:rsidRDefault="00904E07" w:rsidP="00904E07">
      <w:pPr>
        <w:rPr>
          <w:bCs/>
          <w:szCs w:val="22"/>
        </w:rPr>
      </w:pPr>
    </w:p>
    <w:p w14:paraId="283644F4" w14:textId="77777777" w:rsidR="00904E07" w:rsidRPr="00302E89" w:rsidRDefault="00904E07" w:rsidP="00904E07">
      <w:pPr>
        <w:rPr>
          <w:szCs w:val="22"/>
        </w:rPr>
      </w:pPr>
      <w:r w:rsidRPr="00302E89">
        <w:t>Šis vaistas</w:t>
      </w:r>
      <w:r w:rsidRPr="00302E89">
        <w:rPr>
          <w:szCs w:val="22"/>
        </w:rPr>
        <w:t xml:space="preserve">, kaip ir </w:t>
      </w:r>
      <w:r w:rsidRPr="00302E89">
        <w:t xml:space="preserve">visi </w:t>
      </w:r>
      <w:r w:rsidRPr="00302E89">
        <w:rPr>
          <w:szCs w:val="22"/>
        </w:rPr>
        <w:t>kiti, gali sukelti šalutinį poveikį, nors jis pasireiškia ne visiems žmonėms.</w:t>
      </w:r>
    </w:p>
    <w:p w14:paraId="44FFFFFC" w14:textId="77777777" w:rsidR="00904E07" w:rsidRPr="00302E89" w:rsidRDefault="00904E07" w:rsidP="00904E07">
      <w:pPr>
        <w:rPr>
          <w:szCs w:val="22"/>
        </w:rPr>
      </w:pPr>
    </w:p>
    <w:p w14:paraId="2C0C3AFE" w14:textId="77777777" w:rsidR="00904E07" w:rsidRPr="00302E89" w:rsidRDefault="00904E07" w:rsidP="00904E07">
      <w:pPr>
        <w:rPr>
          <w:i/>
          <w:iCs/>
          <w:szCs w:val="22"/>
        </w:rPr>
      </w:pPr>
      <w:r w:rsidRPr="00302E89">
        <w:rPr>
          <w:i/>
          <w:iCs/>
          <w:szCs w:val="22"/>
        </w:rPr>
        <w:t>Dažni (pasireiškia ne daugiau kaip 1 iš 10 pacientų):</w:t>
      </w:r>
    </w:p>
    <w:p w14:paraId="6C3FF0F2" w14:textId="09C331C9" w:rsidR="00904E07" w:rsidRPr="00302E89" w:rsidRDefault="00904E07" w:rsidP="00904E07">
      <w:pPr>
        <w:rPr>
          <w:szCs w:val="22"/>
        </w:rPr>
      </w:pPr>
      <w:r w:rsidRPr="00302E89">
        <w:rPr>
          <w:szCs w:val="22"/>
        </w:rPr>
        <w:t>pykinimas.</w:t>
      </w:r>
    </w:p>
    <w:p w14:paraId="6C0B6979" w14:textId="77777777" w:rsidR="00904E07" w:rsidRPr="00302E89" w:rsidRDefault="00904E07" w:rsidP="00904E07">
      <w:pPr>
        <w:rPr>
          <w:szCs w:val="22"/>
        </w:rPr>
      </w:pPr>
    </w:p>
    <w:p w14:paraId="0CDA4703" w14:textId="77777777" w:rsidR="00904E07" w:rsidRPr="00302E89" w:rsidRDefault="00904E07" w:rsidP="00904E07">
      <w:pPr>
        <w:rPr>
          <w:i/>
          <w:iCs/>
          <w:szCs w:val="22"/>
        </w:rPr>
      </w:pPr>
      <w:r w:rsidRPr="00302E89">
        <w:rPr>
          <w:i/>
          <w:iCs/>
          <w:szCs w:val="22"/>
        </w:rPr>
        <w:t>Nedažni (pasireiškia ne daugiau kaip 1 iš 100 pacientų):</w:t>
      </w:r>
    </w:p>
    <w:p w14:paraId="2CE301E7" w14:textId="77777777" w:rsidR="00904E07" w:rsidRPr="00302E89" w:rsidRDefault="00904E07" w:rsidP="00904E07">
      <w:pPr>
        <w:rPr>
          <w:szCs w:val="22"/>
        </w:rPr>
      </w:pPr>
      <w:r w:rsidRPr="00302E89">
        <w:rPr>
          <w:szCs w:val="22"/>
        </w:rPr>
        <w:t xml:space="preserve">viduriavimas, vėmimas, </w:t>
      </w:r>
      <w:proofErr w:type="spellStart"/>
      <w:r w:rsidRPr="00302E89">
        <w:rPr>
          <w:szCs w:val="22"/>
        </w:rPr>
        <w:t>nevirškinimas</w:t>
      </w:r>
      <w:proofErr w:type="spellEnd"/>
      <w:r w:rsidRPr="00302E89">
        <w:rPr>
          <w:szCs w:val="22"/>
        </w:rPr>
        <w:t>, pilvo skausmas.</w:t>
      </w:r>
    </w:p>
    <w:p w14:paraId="1BCCBD28" w14:textId="77777777" w:rsidR="00904E07" w:rsidRPr="00302E89" w:rsidRDefault="00904E07" w:rsidP="00904E07">
      <w:pPr>
        <w:rPr>
          <w:szCs w:val="22"/>
        </w:rPr>
      </w:pPr>
    </w:p>
    <w:p w14:paraId="188170E4" w14:textId="77777777" w:rsidR="00904E07" w:rsidRPr="00302E89" w:rsidRDefault="00904E07" w:rsidP="00904E07">
      <w:pPr>
        <w:rPr>
          <w:i/>
          <w:iCs/>
          <w:szCs w:val="22"/>
        </w:rPr>
      </w:pPr>
      <w:r w:rsidRPr="00302E89">
        <w:rPr>
          <w:i/>
          <w:iCs/>
          <w:szCs w:val="22"/>
        </w:rPr>
        <w:t>Reti (pasireiškia ne daugiau kaip 1 iš 1 000 pacientų):</w:t>
      </w:r>
    </w:p>
    <w:p w14:paraId="38D487A3" w14:textId="2B11A83F" w:rsidR="00904E07" w:rsidRPr="00302E89" w:rsidRDefault="00904E07" w:rsidP="00904E07">
      <w:pPr>
        <w:tabs>
          <w:tab w:val="left" w:pos="567"/>
        </w:tabs>
        <w:rPr>
          <w:szCs w:val="22"/>
        </w:rPr>
      </w:pPr>
      <w:r w:rsidRPr="00302E89">
        <w:rPr>
          <w:szCs w:val="22"/>
        </w:rPr>
        <w:t>padidėjusio jautrumo reakcijos, išbėrimas, dilgėlinė.</w:t>
      </w:r>
    </w:p>
    <w:p w14:paraId="4C644384" w14:textId="77777777" w:rsidR="00904E07" w:rsidRPr="00302E89" w:rsidRDefault="00904E07" w:rsidP="00904E07">
      <w:pPr>
        <w:rPr>
          <w:szCs w:val="22"/>
        </w:rPr>
      </w:pPr>
    </w:p>
    <w:p w14:paraId="3D7F0DD9" w14:textId="77777777" w:rsidR="00904E07" w:rsidRPr="00302E89" w:rsidRDefault="00904E07" w:rsidP="00904E07">
      <w:pPr>
        <w:rPr>
          <w:i/>
          <w:iCs/>
          <w:szCs w:val="22"/>
        </w:rPr>
      </w:pPr>
      <w:r w:rsidRPr="00302E89">
        <w:rPr>
          <w:i/>
          <w:iCs/>
          <w:szCs w:val="22"/>
        </w:rPr>
        <w:t>Dažnis nežinomas (negali būti įvertintas pagal turimus duomenis):</w:t>
      </w:r>
    </w:p>
    <w:p w14:paraId="4E431114" w14:textId="4DF1620D" w:rsidR="00904E07" w:rsidRPr="00302E89" w:rsidRDefault="00904E07" w:rsidP="00904E07">
      <w:pPr>
        <w:tabs>
          <w:tab w:val="left" w:pos="567"/>
        </w:tabs>
        <w:rPr>
          <w:i/>
          <w:szCs w:val="22"/>
        </w:rPr>
      </w:pPr>
      <w:r w:rsidRPr="00302E89">
        <w:t>anafilaksinės reakcijos, įskaitant anafilaksinį šoką</w:t>
      </w:r>
      <w:r w:rsidR="00A62224" w:rsidRPr="00302E89">
        <w:t xml:space="preserve"> (gyvybei pavojinga alerginė reakcija)</w:t>
      </w:r>
      <w:r w:rsidRPr="00302E89">
        <w:t xml:space="preserve">, </w:t>
      </w:r>
      <w:proofErr w:type="spellStart"/>
      <w:r w:rsidRPr="00302E89">
        <w:t>angioneurozinę</w:t>
      </w:r>
      <w:proofErr w:type="spellEnd"/>
      <w:r w:rsidRPr="00302E89">
        <w:t xml:space="preserve"> edemą (greitai besivystant</w:t>
      </w:r>
      <w:r w:rsidR="00802AC9" w:rsidRPr="00302E89">
        <w:t>is</w:t>
      </w:r>
      <w:r w:rsidRPr="00302E89">
        <w:t xml:space="preserve"> odos, gleivinės, po oda ar gleivine esančių audinių tinim</w:t>
      </w:r>
      <w:r w:rsidR="00802AC9" w:rsidRPr="00302E89">
        <w:t>as</w:t>
      </w:r>
      <w:r w:rsidRPr="00302E89">
        <w:t xml:space="preserve">) ir niežėjimą. Sunkios nepageidaujamos poodinės reakcijos (įskaitant daugiaformę </w:t>
      </w:r>
      <w:proofErr w:type="spellStart"/>
      <w:r w:rsidRPr="00302E89">
        <w:t>eritemą</w:t>
      </w:r>
      <w:proofErr w:type="spellEnd"/>
      <w:r w:rsidRPr="00302E89">
        <w:t xml:space="preserve">, </w:t>
      </w:r>
      <w:proofErr w:type="spellStart"/>
      <w:r w:rsidRPr="00302E89">
        <w:t>Stivenso</w:t>
      </w:r>
      <w:proofErr w:type="spellEnd"/>
      <w:r w:rsidRPr="00302E89">
        <w:t xml:space="preserve">-Džonsono sindromą / toksinę epidermio </w:t>
      </w:r>
      <w:proofErr w:type="spellStart"/>
      <w:r w:rsidRPr="00302E89">
        <w:t>nekrolizę</w:t>
      </w:r>
      <w:proofErr w:type="spellEnd"/>
      <w:r w:rsidRPr="00302E89">
        <w:t xml:space="preserve"> ir ūminę </w:t>
      </w:r>
      <w:proofErr w:type="spellStart"/>
      <w:r w:rsidRPr="00302E89">
        <w:t>generalizuotą</w:t>
      </w:r>
      <w:proofErr w:type="spellEnd"/>
      <w:r w:rsidRPr="00302E89">
        <w:t xml:space="preserve"> </w:t>
      </w:r>
      <w:proofErr w:type="spellStart"/>
      <w:r w:rsidRPr="00302E89">
        <w:t>egzanteminę</w:t>
      </w:r>
      <w:proofErr w:type="spellEnd"/>
      <w:r w:rsidRPr="00302E89">
        <w:t xml:space="preserve"> </w:t>
      </w:r>
      <w:proofErr w:type="spellStart"/>
      <w:r w:rsidRPr="00302E89">
        <w:t>pustuliozę</w:t>
      </w:r>
      <w:proofErr w:type="spellEnd"/>
      <w:r w:rsidRPr="00302E89">
        <w:t>).</w:t>
      </w:r>
    </w:p>
    <w:p w14:paraId="7DF2FE89" w14:textId="77777777" w:rsidR="00904E07" w:rsidRPr="00302E89" w:rsidRDefault="00904E07" w:rsidP="00904E07">
      <w:pPr>
        <w:pStyle w:val="Pagrindinistekstas"/>
        <w:spacing w:after="0"/>
        <w:rPr>
          <w:szCs w:val="22"/>
        </w:rPr>
      </w:pPr>
    </w:p>
    <w:p w14:paraId="6E1BB88A" w14:textId="77777777" w:rsidR="00904E07" w:rsidRPr="00302E89" w:rsidRDefault="00904E07" w:rsidP="00904E07">
      <w:pPr>
        <w:rPr>
          <w:b/>
          <w:szCs w:val="24"/>
        </w:rPr>
      </w:pPr>
      <w:r w:rsidRPr="00302E89">
        <w:rPr>
          <w:b/>
          <w:szCs w:val="24"/>
        </w:rPr>
        <w:t>Pranešimas apie šalutinį poveikį</w:t>
      </w:r>
    </w:p>
    <w:p w14:paraId="38838031" w14:textId="77777777" w:rsidR="00904E07" w:rsidRPr="00302E89" w:rsidRDefault="00904E07" w:rsidP="00904E07">
      <w:pPr>
        <w:rPr>
          <w:szCs w:val="24"/>
        </w:rPr>
      </w:pPr>
      <w:r w:rsidRPr="00302E89">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02E89">
        <w:rPr>
          <w:lang w:eastAsia="zh-CN"/>
        </w:rPr>
        <w:t>elefonu 8 800 73568</w:t>
      </w:r>
      <w:r w:rsidRPr="00302E89">
        <w:t xml:space="preserve"> arba užpildyti interneto svetainėje </w:t>
      </w:r>
      <w:hyperlink r:id="rId11" w:history="1">
        <w:r w:rsidRPr="00302E89">
          <w:rPr>
            <w:rStyle w:val="Hipersaitas"/>
            <w:rFonts w:eastAsia="SimSun"/>
          </w:rPr>
          <w:t>www.vvkt.lt</w:t>
        </w:r>
      </w:hyperlink>
      <w:r w:rsidRPr="00302E89">
        <w:t xml:space="preserve"> esančią formą ir pateikti ją Valstybinei vaistų kontrolės tarnybai prie Lietuvos Respublikos sveikatos apsaugos ministerijos vienu iš šių būdų: raštu (adresu Žirmūnų g. 139A, LT-09120 Vilnius), </w:t>
      </w:r>
      <w:r w:rsidRPr="00302E89">
        <w:rPr>
          <w:lang w:eastAsia="zh-CN"/>
        </w:rPr>
        <w:t xml:space="preserve">nemokamu </w:t>
      </w:r>
      <w:r w:rsidRPr="00302E89">
        <w:t>fakso numeriu 8 800 20131</w:t>
      </w:r>
      <w:r w:rsidRPr="00302E89">
        <w:rPr>
          <w:lang w:eastAsia="zh-CN"/>
        </w:rPr>
        <w:t xml:space="preserve">, </w:t>
      </w:r>
      <w:r w:rsidRPr="00302E89">
        <w:t xml:space="preserve">el. paštu </w:t>
      </w:r>
      <w:hyperlink r:id="rId12" w:history="1">
        <w:r w:rsidRPr="00302E89">
          <w:rPr>
            <w:rStyle w:val="Hipersaitas"/>
            <w:rFonts w:eastAsia="SimSun"/>
          </w:rPr>
          <w:t>NepageidaujamaR@vvkt.lt</w:t>
        </w:r>
      </w:hyperlink>
      <w:r w:rsidRPr="00302E89">
        <w:t xml:space="preserve">, taip pat per Valstybinės vaistų kontrolės tarnybos prie Lietuvos Respublikos sveikatos apsaugos ministerijos interneto svetainę (adresu </w:t>
      </w:r>
      <w:hyperlink r:id="rId13" w:history="1">
        <w:r w:rsidRPr="00302E89">
          <w:rPr>
            <w:rStyle w:val="Hipersaitas"/>
            <w:rFonts w:eastAsia="SimSun"/>
          </w:rPr>
          <w:t>http://www.vvkt.lt</w:t>
        </w:r>
      </w:hyperlink>
      <w:r w:rsidRPr="00302E89">
        <w:t>). Pranešdami apie šalutinį poveikį galite mums padėti gauti daugiau informacijos apie šio vaisto saugumą.</w:t>
      </w:r>
    </w:p>
    <w:p w14:paraId="27D9AD98" w14:textId="77777777" w:rsidR="00904E07" w:rsidRPr="00302E89" w:rsidRDefault="00904E07" w:rsidP="00904E07">
      <w:pPr>
        <w:rPr>
          <w:szCs w:val="24"/>
        </w:rPr>
      </w:pPr>
    </w:p>
    <w:p w14:paraId="64E5793B" w14:textId="77777777" w:rsidR="00904E07" w:rsidRPr="00302E89" w:rsidRDefault="00904E07" w:rsidP="00904E07">
      <w:pPr>
        <w:pStyle w:val="Pagrindinistekstas"/>
        <w:spacing w:after="0"/>
        <w:rPr>
          <w:b/>
          <w:szCs w:val="22"/>
        </w:rPr>
      </w:pPr>
    </w:p>
    <w:p w14:paraId="5268C48B" w14:textId="77777777" w:rsidR="00904E07" w:rsidRPr="00302E89" w:rsidRDefault="00904E07" w:rsidP="00904E07">
      <w:pPr>
        <w:pStyle w:val="Antrat2"/>
      </w:pPr>
      <w:r w:rsidRPr="00302E89">
        <w:lastRenderedPageBreak/>
        <w:t>5.</w:t>
      </w:r>
      <w:r w:rsidRPr="00302E89">
        <w:tab/>
        <w:t xml:space="preserve">Kaip laikyti </w:t>
      </w:r>
      <w:proofErr w:type="spellStart"/>
      <w:r w:rsidRPr="00302E89">
        <w:t>Ambrosan</w:t>
      </w:r>
      <w:proofErr w:type="spellEnd"/>
    </w:p>
    <w:p w14:paraId="1848E8DB" w14:textId="77777777" w:rsidR="00904E07" w:rsidRPr="00302E89" w:rsidRDefault="00904E07" w:rsidP="00904E07">
      <w:pPr>
        <w:rPr>
          <w:szCs w:val="22"/>
        </w:rPr>
      </w:pPr>
    </w:p>
    <w:p w14:paraId="4019E3AA" w14:textId="77777777" w:rsidR="00904E07" w:rsidRPr="00302E89" w:rsidRDefault="00904E07" w:rsidP="00904E07">
      <w:pPr>
        <w:rPr>
          <w:szCs w:val="22"/>
        </w:rPr>
      </w:pPr>
      <w:r w:rsidRPr="00302E89">
        <w:rPr>
          <w:szCs w:val="22"/>
        </w:rPr>
        <w:t>Šį vaistą laikykite vaikams nepastebimoje ir nepasiekiamoje</w:t>
      </w:r>
      <w:r w:rsidRPr="00302E89" w:rsidDel="00FD2702">
        <w:rPr>
          <w:szCs w:val="22"/>
        </w:rPr>
        <w:t xml:space="preserve"> </w:t>
      </w:r>
      <w:r w:rsidRPr="00302E89">
        <w:rPr>
          <w:szCs w:val="22"/>
        </w:rPr>
        <w:t>vietoje.</w:t>
      </w:r>
    </w:p>
    <w:p w14:paraId="3C3FBCE3" w14:textId="77777777" w:rsidR="00904E07" w:rsidRPr="00302E89" w:rsidRDefault="00904E07" w:rsidP="00904E07">
      <w:pPr>
        <w:rPr>
          <w:szCs w:val="22"/>
        </w:rPr>
      </w:pPr>
    </w:p>
    <w:p w14:paraId="743E18EB" w14:textId="77777777" w:rsidR="00904E07" w:rsidRPr="00302E89" w:rsidRDefault="00904E07" w:rsidP="00904E07">
      <w:pPr>
        <w:rPr>
          <w:szCs w:val="22"/>
        </w:rPr>
      </w:pPr>
      <w:r w:rsidRPr="00302E89">
        <w:rPr>
          <w:szCs w:val="22"/>
        </w:rPr>
        <w:t>Laikyti ne aukštesnėje kaip 25 °C temperatūroje.</w:t>
      </w:r>
    </w:p>
    <w:p w14:paraId="0D4EE204" w14:textId="77777777" w:rsidR="00904E07" w:rsidRPr="00302E89" w:rsidRDefault="00904E07" w:rsidP="00904E07">
      <w:pPr>
        <w:rPr>
          <w:szCs w:val="22"/>
        </w:rPr>
      </w:pPr>
      <w:r w:rsidRPr="00302E89">
        <w:rPr>
          <w:szCs w:val="22"/>
        </w:rPr>
        <w:t>Lizdines plokšteles laikyti gamintojo pakuotėje, kad vaistas būtų apsaugotas nuo šviesos ir drėgmės.</w:t>
      </w:r>
    </w:p>
    <w:p w14:paraId="264163A2" w14:textId="77777777" w:rsidR="00904E07" w:rsidRPr="00302E89" w:rsidRDefault="00904E07" w:rsidP="00904E07">
      <w:pPr>
        <w:rPr>
          <w:szCs w:val="22"/>
        </w:rPr>
      </w:pPr>
    </w:p>
    <w:p w14:paraId="35980FD3" w14:textId="77777777" w:rsidR="00904E07" w:rsidRPr="00302E89" w:rsidRDefault="00904E07" w:rsidP="00904E07">
      <w:pPr>
        <w:rPr>
          <w:bCs/>
          <w:szCs w:val="22"/>
        </w:rPr>
      </w:pPr>
      <w:r w:rsidRPr="00302E89">
        <w:rPr>
          <w:szCs w:val="22"/>
        </w:rPr>
        <w:t xml:space="preserve">Ant dėžutės po „Tinka iki“ ir lizdinės plokštelės po „EXP“ nurodytam tinkamumo laikui pasibaigus, </w:t>
      </w:r>
      <w:r w:rsidRPr="00302E89">
        <w:rPr>
          <w:iCs/>
        </w:rPr>
        <w:t>šio vaisto</w:t>
      </w:r>
      <w:r w:rsidRPr="00302E89">
        <w:rPr>
          <w:szCs w:val="22"/>
        </w:rPr>
        <w:t xml:space="preserve"> vartoti negalima. </w:t>
      </w:r>
      <w:r w:rsidRPr="00302E89">
        <w:rPr>
          <w:bCs/>
          <w:szCs w:val="22"/>
        </w:rPr>
        <w:t>Vaistas tinkamas vartoti iki paskutinės nurodyto mėnesio dienos.</w:t>
      </w:r>
    </w:p>
    <w:p w14:paraId="25A3E08E" w14:textId="77777777" w:rsidR="00904E07" w:rsidRPr="00302E89" w:rsidRDefault="00904E07" w:rsidP="00904E07">
      <w:pPr>
        <w:rPr>
          <w:szCs w:val="22"/>
        </w:rPr>
      </w:pPr>
    </w:p>
    <w:p w14:paraId="1AEA6554" w14:textId="77777777" w:rsidR="00904E07" w:rsidRPr="00302E89" w:rsidRDefault="00904E07" w:rsidP="00904E07">
      <w:pPr>
        <w:pStyle w:val="Pagrindinistekstas"/>
        <w:spacing w:after="0"/>
        <w:rPr>
          <w:szCs w:val="22"/>
        </w:rPr>
      </w:pPr>
      <w:r w:rsidRPr="00302E89">
        <w:rPr>
          <w:szCs w:val="22"/>
        </w:rPr>
        <w:t xml:space="preserve">Vaistų negalima </w:t>
      </w:r>
      <w:r w:rsidRPr="00302E89">
        <w:t>išmesti</w:t>
      </w:r>
      <w:r w:rsidRPr="00302E89">
        <w:rPr>
          <w:szCs w:val="22"/>
        </w:rPr>
        <w:t xml:space="preserve"> į kanalizaciją arba su buitinėmis atliekomis. Kaip </w:t>
      </w:r>
      <w:r w:rsidRPr="00302E89">
        <w:t>išmesti</w:t>
      </w:r>
      <w:r w:rsidRPr="00302E89">
        <w:rPr>
          <w:szCs w:val="22"/>
        </w:rPr>
        <w:t xml:space="preserve"> nereikalingus vaistus, klauskite vaistininko. Šios priemonės padės apsaugoti aplinką.</w:t>
      </w:r>
    </w:p>
    <w:p w14:paraId="2D3E14C5" w14:textId="77777777" w:rsidR="00904E07" w:rsidRPr="00302E89" w:rsidRDefault="00904E07" w:rsidP="00904E07">
      <w:pPr>
        <w:pStyle w:val="Pagrindinistekstas"/>
        <w:spacing w:after="0"/>
        <w:rPr>
          <w:szCs w:val="22"/>
        </w:rPr>
      </w:pPr>
    </w:p>
    <w:p w14:paraId="41AF8775" w14:textId="77777777" w:rsidR="00904E07" w:rsidRPr="00302E89" w:rsidRDefault="00904E07" w:rsidP="00904E07">
      <w:pPr>
        <w:pStyle w:val="Pagrindinistekstas"/>
        <w:spacing w:after="0"/>
        <w:rPr>
          <w:szCs w:val="22"/>
        </w:rPr>
      </w:pPr>
    </w:p>
    <w:p w14:paraId="05EC6EB2" w14:textId="77777777" w:rsidR="00904E07" w:rsidRPr="00302E89" w:rsidRDefault="00904E07" w:rsidP="00904E07">
      <w:pPr>
        <w:pStyle w:val="Antrat2"/>
      </w:pPr>
      <w:r w:rsidRPr="00302E89">
        <w:t>6.</w:t>
      </w:r>
      <w:r w:rsidRPr="00302E89">
        <w:tab/>
        <w:t>Pakuotės turinys ir kita informacija</w:t>
      </w:r>
    </w:p>
    <w:p w14:paraId="5A5F5850" w14:textId="77777777" w:rsidR="00904E07" w:rsidRPr="00302E89" w:rsidRDefault="00904E07" w:rsidP="00904E07">
      <w:pPr>
        <w:pStyle w:val="Pagrindinistekstas"/>
        <w:spacing w:after="0"/>
        <w:rPr>
          <w:szCs w:val="22"/>
        </w:rPr>
      </w:pPr>
    </w:p>
    <w:p w14:paraId="16CBD101" w14:textId="77777777" w:rsidR="00904E07" w:rsidRPr="00302E89" w:rsidRDefault="00904E07" w:rsidP="00904E07">
      <w:pPr>
        <w:pStyle w:val="Pagrindinistekstas"/>
        <w:spacing w:after="0"/>
        <w:rPr>
          <w:b/>
          <w:szCs w:val="22"/>
        </w:rPr>
      </w:pPr>
      <w:proofErr w:type="spellStart"/>
      <w:r w:rsidRPr="00302E89">
        <w:rPr>
          <w:b/>
          <w:szCs w:val="22"/>
        </w:rPr>
        <w:t>Ambrosan</w:t>
      </w:r>
      <w:proofErr w:type="spellEnd"/>
      <w:r w:rsidRPr="00302E89">
        <w:rPr>
          <w:b/>
          <w:szCs w:val="22"/>
        </w:rPr>
        <w:t xml:space="preserve"> sudėtis</w:t>
      </w:r>
    </w:p>
    <w:p w14:paraId="241DC1F9" w14:textId="77777777" w:rsidR="00904E07" w:rsidRPr="00302E89" w:rsidRDefault="00904E07" w:rsidP="00904E07">
      <w:pPr>
        <w:suppressAutoHyphens/>
        <w:jc w:val="both"/>
        <w:rPr>
          <w:i/>
          <w:spacing w:val="-3"/>
          <w:szCs w:val="22"/>
        </w:rPr>
      </w:pPr>
      <w:r w:rsidRPr="00302E89">
        <w:rPr>
          <w:szCs w:val="22"/>
        </w:rPr>
        <w:t xml:space="preserve">Veiklioji medžiaga yra </w:t>
      </w:r>
      <w:proofErr w:type="spellStart"/>
      <w:r w:rsidRPr="00302E89">
        <w:rPr>
          <w:szCs w:val="22"/>
        </w:rPr>
        <w:t>ambroksolis</w:t>
      </w:r>
      <w:proofErr w:type="spellEnd"/>
      <w:r w:rsidRPr="00302E89">
        <w:rPr>
          <w:szCs w:val="22"/>
        </w:rPr>
        <w:t xml:space="preserve">. </w:t>
      </w:r>
      <w:r w:rsidRPr="00302E89">
        <w:rPr>
          <w:spacing w:val="-3"/>
          <w:szCs w:val="22"/>
        </w:rPr>
        <w:t xml:space="preserve">Vienoje tabletėje yra 30 mg </w:t>
      </w:r>
      <w:proofErr w:type="spellStart"/>
      <w:r w:rsidRPr="00302E89">
        <w:rPr>
          <w:spacing w:val="-3"/>
          <w:szCs w:val="22"/>
        </w:rPr>
        <w:t>ambroksolio</w:t>
      </w:r>
      <w:proofErr w:type="spellEnd"/>
      <w:r w:rsidRPr="00302E89">
        <w:rPr>
          <w:spacing w:val="-3"/>
          <w:szCs w:val="22"/>
        </w:rPr>
        <w:t xml:space="preserve"> hidrochlorido.</w:t>
      </w:r>
    </w:p>
    <w:p w14:paraId="24A7202F" w14:textId="77777777" w:rsidR="00904E07" w:rsidRPr="00302E89" w:rsidRDefault="00904E07" w:rsidP="00904E07">
      <w:pPr>
        <w:pStyle w:val="Pagrindinistekstas"/>
        <w:spacing w:after="0"/>
        <w:rPr>
          <w:szCs w:val="22"/>
        </w:rPr>
      </w:pPr>
      <w:r w:rsidRPr="00302E89">
        <w:t>Pagalbinės medžiagos yra</w:t>
      </w:r>
      <w:r w:rsidRPr="00302E89">
        <w:rPr>
          <w:szCs w:val="22"/>
        </w:rPr>
        <w:t xml:space="preserve"> laktozė </w:t>
      </w:r>
      <w:proofErr w:type="spellStart"/>
      <w:r w:rsidRPr="00302E89">
        <w:rPr>
          <w:szCs w:val="22"/>
        </w:rPr>
        <w:t>monohidratas</w:t>
      </w:r>
      <w:proofErr w:type="spellEnd"/>
      <w:r w:rsidRPr="00302E89">
        <w:rPr>
          <w:szCs w:val="22"/>
        </w:rPr>
        <w:t xml:space="preserve">, </w:t>
      </w:r>
      <w:proofErr w:type="spellStart"/>
      <w:r w:rsidRPr="00302E89">
        <w:rPr>
          <w:szCs w:val="22"/>
        </w:rPr>
        <w:t>mikrokristalinė</w:t>
      </w:r>
      <w:proofErr w:type="spellEnd"/>
      <w:r w:rsidRPr="00302E89">
        <w:rPr>
          <w:szCs w:val="22"/>
        </w:rPr>
        <w:t xml:space="preserve"> celiuliozė, </w:t>
      </w:r>
      <w:proofErr w:type="spellStart"/>
      <w:r w:rsidRPr="00302E89">
        <w:rPr>
          <w:szCs w:val="22"/>
        </w:rPr>
        <w:t>krospovidonas</w:t>
      </w:r>
      <w:proofErr w:type="spellEnd"/>
      <w:r w:rsidRPr="00302E89">
        <w:rPr>
          <w:szCs w:val="22"/>
        </w:rPr>
        <w:t xml:space="preserve">, magnio </w:t>
      </w:r>
      <w:proofErr w:type="spellStart"/>
      <w:r w:rsidRPr="00302E89">
        <w:rPr>
          <w:szCs w:val="22"/>
        </w:rPr>
        <w:t>stearatas</w:t>
      </w:r>
      <w:proofErr w:type="spellEnd"/>
      <w:r w:rsidRPr="00302E89">
        <w:rPr>
          <w:szCs w:val="22"/>
        </w:rPr>
        <w:t>.</w:t>
      </w:r>
    </w:p>
    <w:p w14:paraId="3A8A83CA" w14:textId="77777777" w:rsidR="00904E07" w:rsidRPr="00302E89" w:rsidRDefault="00904E07" w:rsidP="00904E07">
      <w:pPr>
        <w:pStyle w:val="Pagrindinistekstas"/>
        <w:spacing w:after="0"/>
        <w:rPr>
          <w:szCs w:val="22"/>
        </w:rPr>
      </w:pPr>
    </w:p>
    <w:p w14:paraId="6EEEB89E" w14:textId="77777777" w:rsidR="00904E07" w:rsidRPr="00302E89" w:rsidRDefault="00904E07" w:rsidP="00904E07">
      <w:pPr>
        <w:rPr>
          <w:b/>
          <w:szCs w:val="22"/>
        </w:rPr>
      </w:pPr>
      <w:proofErr w:type="spellStart"/>
      <w:r w:rsidRPr="00302E89">
        <w:rPr>
          <w:b/>
          <w:bCs/>
          <w:szCs w:val="22"/>
        </w:rPr>
        <w:t>Ambrosan</w:t>
      </w:r>
      <w:proofErr w:type="spellEnd"/>
      <w:r w:rsidRPr="00302E89">
        <w:rPr>
          <w:b/>
          <w:bCs/>
          <w:szCs w:val="22"/>
        </w:rPr>
        <w:t xml:space="preserve"> </w:t>
      </w:r>
      <w:r w:rsidRPr="00302E89">
        <w:rPr>
          <w:b/>
          <w:szCs w:val="22"/>
        </w:rPr>
        <w:t>išvaizda ir kiekis pakuotėje</w:t>
      </w:r>
    </w:p>
    <w:p w14:paraId="572D763D" w14:textId="77777777" w:rsidR="00904E07" w:rsidRPr="00302E89" w:rsidRDefault="00904E07" w:rsidP="00904E07">
      <w:pPr>
        <w:pStyle w:val="NoSpacing1"/>
      </w:pPr>
      <w:proofErr w:type="spellStart"/>
      <w:r w:rsidRPr="00302E89">
        <w:t>Ambrosan</w:t>
      </w:r>
      <w:proofErr w:type="spellEnd"/>
      <w:r w:rsidRPr="00302E89">
        <w:t xml:space="preserve"> tabletės yra beveik baltos, plokščios, 9,0 mm skersmens, vienoje pusėje turinčios vagelę.</w:t>
      </w:r>
    </w:p>
    <w:p w14:paraId="061DF148" w14:textId="77777777" w:rsidR="00904E07" w:rsidRPr="00302E89" w:rsidRDefault="00904E07" w:rsidP="00904E07">
      <w:pPr>
        <w:pStyle w:val="NoSpacing1"/>
      </w:pPr>
      <w:r w:rsidRPr="00302E89">
        <w:rPr>
          <w:rStyle w:val="st1"/>
          <w:color w:val="222222"/>
        </w:rPr>
        <w:t>Tabletę galima padalyti į lygias dozes.</w:t>
      </w:r>
    </w:p>
    <w:p w14:paraId="45BE18F1" w14:textId="77777777" w:rsidR="00904E07" w:rsidRPr="00302E89" w:rsidRDefault="00904E07" w:rsidP="00904E07">
      <w:pPr>
        <w:pStyle w:val="Pagrindinistekstas"/>
        <w:spacing w:after="0"/>
        <w:jc w:val="both"/>
        <w:rPr>
          <w:szCs w:val="22"/>
        </w:rPr>
      </w:pPr>
    </w:p>
    <w:p w14:paraId="28CFC1D3" w14:textId="77777777" w:rsidR="00904E07" w:rsidRPr="00302E89" w:rsidRDefault="00904E07" w:rsidP="00904E07">
      <w:pPr>
        <w:pStyle w:val="Pagrindinistekstas"/>
        <w:spacing w:after="0"/>
        <w:jc w:val="both"/>
        <w:rPr>
          <w:szCs w:val="22"/>
        </w:rPr>
      </w:pPr>
      <w:r w:rsidRPr="00302E89">
        <w:rPr>
          <w:szCs w:val="22"/>
        </w:rPr>
        <w:t>Tabletės supakuotos į PVC/Al lizdinę plokštelę, kurioje yra 10 tablečių. Vienoje dėžutėje yra dvi lizdinės plokštelės.</w:t>
      </w:r>
    </w:p>
    <w:p w14:paraId="454B8130" w14:textId="77777777" w:rsidR="00904E07" w:rsidRPr="00302E89" w:rsidRDefault="00904E07" w:rsidP="00904E07">
      <w:pPr>
        <w:pStyle w:val="NoSpacing1"/>
      </w:pPr>
    </w:p>
    <w:p w14:paraId="7CA7D77D" w14:textId="77777777" w:rsidR="00904E07" w:rsidRPr="00302E89" w:rsidRDefault="00904E07" w:rsidP="00904E07">
      <w:pPr>
        <w:pStyle w:val="NoSpacing1"/>
        <w:rPr>
          <w:b/>
        </w:rPr>
      </w:pPr>
      <w:r w:rsidRPr="00302E89">
        <w:rPr>
          <w:b/>
        </w:rPr>
        <w:t>Registruotojas ir gamintojas</w:t>
      </w:r>
    </w:p>
    <w:p w14:paraId="4E02DA6F" w14:textId="77777777" w:rsidR="00904E07" w:rsidRPr="00302E89" w:rsidRDefault="00904E07" w:rsidP="00904E07">
      <w:pPr>
        <w:suppressAutoHyphens/>
        <w:rPr>
          <w:spacing w:val="-3"/>
          <w:szCs w:val="22"/>
        </w:rPr>
      </w:pPr>
      <w:r w:rsidRPr="00302E89">
        <w:rPr>
          <w:spacing w:val="-3"/>
          <w:szCs w:val="22"/>
        </w:rPr>
        <w:t xml:space="preserve">PRO.MED.CS Praha </w:t>
      </w:r>
      <w:proofErr w:type="spellStart"/>
      <w:r w:rsidRPr="00302E89">
        <w:rPr>
          <w:spacing w:val="-3"/>
          <w:szCs w:val="22"/>
        </w:rPr>
        <w:t>a.s</w:t>
      </w:r>
      <w:proofErr w:type="spellEnd"/>
      <w:r w:rsidRPr="00302E89">
        <w:rPr>
          <w:spacing w:val="-3"/>
          <w:szCs w:val="22"/>
        </w:rPr>
        <w:t>.</w:t>
      </w:r>
    </w:p>
    <w:p w14:paraId="5E82B042" w14:textId="77777777" w:rsidR="00904E07" w:rsidRPr="00302E89" w:rsidRDefault="00904E07" w:rsidP="00904E07">
      <w:pPr>
        <w:suppressAutoHyphens/>
        <w:rPr>
          <w:spacing w:val="-3"/>
          <w:szCs w:val="22"/>
        </w:rPr>
      </w:pPr>
      <w:proofErr w:type="spellStart"/>
      <w:r w:rsidRPr="00302E89">
        <w:rPr>
          <w:spacing w:val="-3"/>
          <w:szCs w:val="22"/>
        </w:rPr>
        <w:t>Telčská</w:t>
      </w:r>
      <w:proofErr w:type="spellEnd"/>
      <w:r w:rsidRPr="00302E89">
        <w:rPr>
          <w:spacing w:val="-3"/>
          <w:szCs w:val="22"/>
        </w:rPr>
        <w:t xml:space="preserve"> </w:t>
      </w:r>
      <w:r w:rsidR="000C0658" w:rsidRPr="00302E89">
        <w:rPr>
          <w:spacing w:val="-3"/>
          <w:szCs w:val="22"/>
        </w:rPr>
        <w:t>377/</w:t>
      </w:r>
      <w:r w:rsidRPr="00302E89">
        <w:rPr>
          <w:spacing w:val="-3"/>
          <w:szCs w:val="22"/>
        </w:rPr>
        <w:t xml:space="preserve">1, </w:t>
      </w:r>
      <w:proofErr w:type="spellStart"/>
      <w:r w:rsidR="000C0658" w:rsidRPr="00302E89">
        <w:rPr>
          <w:spacing w:val="-3"/>
          <w:szCs w:val="22"/>
        </w:rPr>
        <w:t>Michle</w:t>
      </w:r>
      <w:proofErr w:type="spellEnd"/>
      <w:r w:rsidR="000C0658" w:rsidRPr="00302E89">
        <w:rPr>
          <w:spacing w:val="-3"/>
          <w:szCs w:val="22"/>
        </w:rPr>
        <w:t xml:space="preserve">, </w:t>
      </w:r>
      <w:r w:rsidRPr="00302E89">
        <w:rPr>
          <w:spacing w:val="-3"/>
          <w:szCs w:val="22"/>
        </w:rPr>
        <w:t xml:space="preserve">140 00 Praha </w:t>
      </w:r>
      <w:r w:rsidR="000C0658" w:rsidRPr="00302E89">
        <w:rPr>
          <w:spacing w:val="-3"/>
          <w:szCs w:val="22"/>
        </w:rPr>
        <w:t>4</w:t>
      </w:r>
      <w:r w:rsidRPr="00302E89">
        <w:rPr>
          <w:spacing w:val="-3"/>
          <w:szCs w:val="22"/>
        </w:rPr>
        <w:t xml:space="preserve">, </w:t>
      </w:r>
    </w:p>
    <w:p w14:paraId="56B0CF4F" w14:textId="77777777" w:rsidR="00904E07" w:rsidRPr="00302E89" w:rsidRDefault="00904E07" w:rsidP="00904E07">
      <w:pPr>
        <w:suppressAutoHyphens/>
        <w:rPr>
          <w:spacing w:val="-3"/>
          <w:szCs w:val="22"/>
        </w:rPr>
      </w:pPr>
      <w:r w:rsidRPr="00302E89">
        <w:rPr>
          <w:spacing w:val="-3"/>
          <w:szCs w:val="22"/>
        </w:rPr>
        <w:t>Čekija</w:t>
      </w:r>
    </w:p>
    <w:p w14:paraId="580DE2CA" w14:textId="77777777" w:rsidR="00904E07" w:rsidRPr="00302E89" w:rsidRDefault="00904E07" w:rsidP="00904E07">
      <w:pPr>
        <w:pStyle w:val="Pagrindinistekstas"/>
        <w:spacing w:after="0"/>
        <w:rPr>
          <w:szCs w:val="22"/>
        </w:rPr>
      </w:pPr>
    </w:p>
    <w:p w14:paraId="27C2381A" w14:textId="77777777" w:rsidR="00904E07" w:rsidRPr="00302E89" w:rsidRDefault="00904E07" w:rsidP="00904E07">
      <w:pPr>
        <w:rPr>
          <w:szCs w:val="22"/>
        </w:rPr>
      </w:pPr>
      <w:r w:rsidRPr="00302E89">
        <w:rPr>
          <w:szCs w:val="24"/>
        </w:rPr>
        <w:t>Jeigu apie šį vaistą norite sužinoti daugiau, kreipkitės į vietinį registruotojo atstovą</w:t>
      </w:r>
      <w:r w:rsidRPr="00302E89">
        <w:rPr>
          <w:szCs w:val="22"/>
        </w:rPr>
        <w:t>.</w:t>
      </w:r>
    </w:p>
    <w:p w14:paraId="60EEF351" w14:textId="77777777" w:rsidR="00904E07" w:rsidRPr="00302E89" w:rsidRDefault="00904E07" w:rsidP="00904E07">
      <w:pPr>
        <w:rPr>
          <w:szCs w:val="22"/>
        </w:rPr>
      </w:pPr>
    </w:p>
    <w:tbl>
      <w:tblPr>
        <w:tblW w:w="0" w:type="auto"/>
        <w:tblInd w:w="-34" w:type="dxa"/>
        <w:tblLayout w:type="fixed"/>
        <w:tblLook w:val="04A0" w:firstRow="1" w:lastRow="0" w:firstColumn="1" w:lastColumn="0" w:noHBand="0" w:noVBand="1"/>
      </w:tblPr>
      <w:tblGrid>
        <w:gridCol w:w="4570"/>
      </w:tblGrid>
      <w:tr w:rsidR="00904E07" w:rsidRPr="00302E89" w14:paraId="4CAEAC92" w14:textId="77777777" w:rsidTr="008D2ED9">
        <w:tc>
          <w:tcPr>
            <w:tcW w:w="4570" w:type="dxa"/>
          </w:tcPr>
          <w:p w14:paraId="49F95B44" w14:textId="77777777" w:rsidR="00904E07" w:rsidRPr="00302E89" w:rsidRDefault="00904E07" w:rsidP="008D2ED9">
            <w:pPr>
              <w:rPr>
                <w:szCs w:val="22"/>
              </w:rPr>
            </w:pPr>
            <w:r w:rsidRPr="00302E89">
              <w:rPr>
                <w:szCs w:val="22"/>
              </w:rPr>
              <w:t xml:space="preserve">PRO.MED.CS Praha </w:t>
            </w:r>
            <w:proofErr w:type="spellStart"/>
            <w:r w:rsidRPr="00302E89">
              <w:rPr>
                <w:szCs w:val="22"/>
              </w:rPr>
              <w:t>a.s</w:t>
            </w:r>
            <w:proofErr w:type="spellEnd"/>
            <w:r w:rsidRPr="00302E89">
              <w:rPr>
                <w:szCs w:val="22"/>
              </w:rPr>
              <w:t>. atstovybė</w:t>
            </w:r>
          </w:p>
          <w:p w14:paraId="7E2F2EAB" w14:textId="77777777" w:rsidR="00904E07" w:rsidRPr="00302E89" w:rsidRDefault="00904E07" w:rsidP="008D2ED9">
            <w:pPr>
              <w:rPr>
                <w:szCs w:val="22"/>
              </w:rPr>
            </w:pPr>
            <w:r w:rsidRPr="00302E89">
              <w:rPr>
                <w:szCs w:val="22"/>
              </w:rPr>
              <w:t>Lukiškių g. 5</w:t>
            </w:r>
            <w:r w:rsidRPr="00302E89">
              <w:rPr>
                <w:szCs w:val="22"/>
              </w:rPr>
              <w:noBreakHyphen/>
              <w:t>205, Vilnius</w:t>
            </w:r>
          </w:p>
          <w:p w14:paraId="731E56B2" w14:textId="77777777" w:rsidR="00904E07" w:rsidRPr="00302E89" w:rsidRDefault="00904E07" w:rsidP="008D2ED9">
            <w:pPr>
              <w:rPr>
                <w:szCs w:val="22"/>
              </w:rPr>
            </w:pPr>
            <w:r w:rsidRPr="00302E89">
              <w:rPr>
                <w:szCs w:val="22"/>
              </w:rPr>
              <w:t>Tel:  +370 5 2151008</w:t>
            </w:r>
          </w:p>
          <w:p w14:paraId="6DF0DF2D" w14:textId="77777777" w:rsidR="00904E07" w:rsidRPr="00302E89" w:rsidRDefault="00904E07" w:rsidP="008D2ED9">
            <w:pPr>
              <w:pStyle w:val="Pagrindinistekstas"/>
              <w:spacing w:after="0"/>
              <w:rPr>
                <w:szCs w:val="22"/>
              </w:rPr>
            </w:pPr>
          </w:p>
        </w:tc>
      </w:tr>
    </w:tbl>
    <w:p w14:paraId="641F342E" w14:textId="68B4DA33" w:rsidR="00904E07" w:rsidRPr="00302E89" w:rsidRDefault="00904E07" w:rsidP="00904E07">
      <w:pPr>
        <w:rPr>
          <w:b/>
          <w:szCs w:val="22"/>
        </w:rPr>
      </w:pPr>
      <w:r w:rsidRPr="00302E89">
        <w:rPr>
          <w:b/>
          <w:bCs/>
          <w:szCs w:val="22"/>
        </w:rPr>
        <w:t>Šis pakuotės lapelis</w:t>
      </w:r>
      <w:r w:rsidRPr="00302E89">
        <w:rPr>
          <w:b/>
          <w:szCs w:val="22"/>
        </w:rPr>
        <w:t xml:space="preserve"> paskutinį kartą peržiūrėtas </w:t>
      </w:r>
      <w:r w:rsidR="002B4401">
        <w:rPr>
          <w:b/>
          <w:szCs w:val="22"/>
        </w:rPr>
        <w:t>2019-09-20.</w:t>
      </w:r>
    </w:p>
    <w:p w14:paraId="1C21AC12" w14:textId="77777777" w:rsidR="00904E07" w:rsidRPr="00302E89" w:rsidRDefault="00904E07" w:rsidP="00904E07">
      <w:pPr>
        <w:tabs>
          <w:tab w:val="left" w:pos="567"/>
        </w:tabs>
        <w:rPr>
          <w:szCs w:val="22"/>
        </w:rPr>
      </w:pPr>
    </w:p>
    <w:p w14:paraId="52D2DC78" w14:textId="77777777" w:rsidR="00904E07" w:rsidRPr="00302E89" w:rsidRDefault="00904E07" w:rsidP="00904E07">
      <w:pPr>
        <w:numPr>
          <w:ilvl w:val="12"/>
          <w:numId w:val="0"/>
        </w:numPr>
        <w:rPr>
          <w:szCs w:val="24"/>
        </w:rPr>
      </w:pPr>
      <w:r w:rsidRPr="00302E89">
        <w:t xml:space="preserve">Išsami informacija apie šį </w:t>
      </w:r>
      <w:r w:rsidRPr="00302E89">
        <w:rPr>
          <w:szCs w:val="24"/>
        </w:rPr>
        <w:t>vaistą</w:t>
      </w:r>
      <w:r w:rsidRPr="00302E89">
        <w:t xml:space="preserve"> pateikiama Valstybinės vaistų kontrolės tarnybos prie Lietuvos Respublikos sveikatos apsaugos ministerijos tinklalapyje</w:t>
      </w:r>
      <w:r w:rsidRPr="00302E89">
        <w:rPr>
          <w:i/>
          <w:szCs w:val="24"/>
        </w:rPr>
        <w:t xml:space="preserve"> </w:t>
      </w:r>
      <w:hyperlink r:id="rId14" w:history="1">
        <w:r w:rsidRPr="00302E89">
          <w:rPr>
            <w:rStyle w:val="Hipersaitas"/>
            <w:rFonts w:eastAsia="SimSun"/>
          </w:rPr>
          <w:t>http://www.vvkt.lt/</w:t>
        </w:r>
      </w:hyperlink>
      <w:r w:rsidRPr="00302E89">
        <w:t>.</w:t>
      </w:r>
    </w:p>
    <w:p w14:paraId="7E60CEB1" w14:textId="77777777" w:rsidR="00904E07" w:rsidRPr="00302E89" w:rsidRDefault="00904E07" w:rsidP="00904E07">
      <w:bookmarkStart w:id="2" w:name="_GoBack"/>
      <w:bookmarkEnd w:id="2"/>
    </w:p>
    <w:sectPr w:rsidR="00904E07" w:rsidRPr="00302E89" w:rsidSect="0006676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1703775"/>
    <w:multiLevelType w:val="hybridMultilevel"/>
    <w:tmpl w:val="650635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82214"/>
    <w:multiLevelType w:val="hybridMultilevel"/>
    <w:tmpl w:val="61CE8698"/>
    <w:lvl w:ilvl="0" w:tplc="D0F2862A">
      <w:start w:val="1"/>
      <w:numFmt w:val="decimal"/>
      <w:lvlText w:val="%1."/>
      <w:lvlJc w:val="left"/>
      <w:pPr>
        <w:tabs>
          <w:tab w:val="num" w:pos="900"/>
        </w:tabs>
        <w:ind w:left="900" w:hanging="54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vlJc w:val="left"/>
        <w:pPr>
          <w:ind w:left="360" w:hanging="360"/>
        </w:pPr>
      </w:lvl>
    </w:lvlOverride>
  </w:num>
  <w:num w:numId="3">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4">
    <w:abstractNumId w:val="0"/>
    <w:lvlOverride w:ilvl="0">
      <w:lvl w:ilvl="0">
        <w:numFmt w:val="bullet"/>
        <w:lvlText w:val="-"/>
        <w:legacy w:legacy="1" w:legacySpace="0" w:legacyIndent="360"/>
        <w:lvlJc w:val="left"/>
        <w:pPr>
          <w:ind w:left="360" w:hanging="360"/>
        </w:pPr>
        <w:rPr>
          <w:rFonts w:cs="Times New Roman"/>
        </w:rPr>
      </w:lvl>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07"/>
    <w:rsid w:val="00043F0C"/>
    <w:rsid w:val="00045A40"/>
    <w:rsid w:val="0006676A"/>
    <w:rsid w:val="00066D53"/>
    <w:rsid w:val="000C0149"/>
    <w:rsid w:val="000C0658"/>
    <w:rsid w:val="000C1177"/>
    <w:rsid w:val="000C49CE"/>
    <w:rsid w:val="000D0507"/>
    <w:rsid w:val="00136C0C"/>
    <w:rsid w:val="00141799"/>
    <w:rsid w:val="00162891"/>
    <w:rsid w:val="00165007"/>
    <w:rsid w:val="001B5B87"/>
    <w:rsid w:val="001C69D0"/>
    <w:rsid w:val="001D7A3F"/>
    <w:rsid w:val="001F1018"/>
    <w:rsid w:val="002024CC"/>
    <w:rsid w:val="00212CA6"/>
    <w:rsid w:val="0021497A"/>
    <w:rsid w:val="00224E9F"/>
    <w:rsid w:val="00230F53"/>
    <w:rsid w:val="0023151C"/>
    <w:rsid w:val="00254D03"/>
    <w:rsid w:val="0027663A"/>
    <w:rsid w:val="00283E0B"/>
    <w:rsid w:val="00294F66"/>
    <w:rsid w:val="002B3815"/>
    <w:rsid w:val="002B42F4"/>
    <w:rsid w:val="002B4401"/>
    <w:rsid w:val="002B7672"/>
    <w:rsid w:val="002D4C95"/>
    <w:rsid w:val="002D5D0D"/>
    <w:rsid w:val="002F7BAA"/>
    <w:rsid w:val="00302E89"/>
    <w:rsid w:val="00312E68"/>
    <w:rsid w:val="00331F21"/>
    <w:rsid w:val="003363F4"/>
    <w:rsid w:val="003420BB"/>
    <w:rsid w:val="003667EE"/>
    <w:rsid w:val="00370DD3"/>
    <w:rsid w:val="00376C5B"/>
    <w:rsid w:val="003D4860"/>
    <w:rsid w:val="00421881"/>
    <w:rsid w:val="00433783"/>
    <w:rsid w:val="004378E6"/>
    <w:rsid w:val="00447C0B"/>
    <w:rsid w:val="00461D8D"/>
    <w:rsid w:val="00512B1F"/>
    <w:rsid w:val="0058677F"/>
    <w:rsid w:val="00595624"/>
    <w:rsid w:val="005C73A8"/>
    <w:rsid w:val="005D33C4"/>
    <w:rsid w:val="005D6E93"/>
    <w:rsid w:val="005D73B9"/>
    <w:rsid w:val="00606E03"/>
    <w:rsid w:val="0062489E"/>
    <w:rsid w:val="00646EC1"/>
    <w:rsid w:val="00652449"/>
    <w:rsid w:val="00681243"/>
    <w:rsid w:val="00687C6D"/>
    <w:rsid w:val="00696A36"/>
    <w:rsid w:val="006A647D"/>
    <w:rsid w:val="006B626B"/>
    <w:rsid w:val="006C440E"/>
    <w:rsid w:val="006C4C46"/>
    <w:rsid w:val="006C6B19"/>
    <w:rsid w:val="006D7C9A"/>
    <w:rsid w:val="006F73F3"/>
    <w:rsid w:val="007421CE"/>
    <w:rsid w:val="0075230B"/>
    <w:rsid w:val="00774489"/>
    <w:rsid w:val="007B73AA"/>
    <w:rsid w:val="007D18E2"/>
    <w:rsid w:val="007D75EA"/>
    <w:rsid w:val="007E0BDC"/>
    <w:rsid w:val="00802AC9"/>
    <w:rsid w:val="0081337E"/>
    <w:rsid w:val="00813CBF"/>
    <w:rsid w:val="00837966"/>
    <w:rsid w:val="00855E7A"/>
    <w:rsid w:val="00863F1D"/>
    <w:rsid w:val="008722CA"/>
    <w:rsid w:val="00877AB7"/>
    <w:rsid w:val="00896752"/>
    <w:rsid w:val="00897EB4"/>
    <w:rsid w:val="008A3640"/>
    <w:rsid w:val="008D2ED9"/>
    <w:rsid w:val="008D5A21"/>
    <w:rsid w:val="008E00BC"/>
    <w:rsid w:val="008E5C1B"/>
    <w:rsid w:val="008F1451"/>
    <w:rsid w:val="00904E07"/>
    <w:rsid w:val="00935112"/>
    <w:rsid w:val="00973116"/>
    <w:rsid w:val="00986BFE"/>
    <w:rsid w:val="009C4A28"/>
    <w:rsid w:val="009E3244"/>
    <w:rsid w:val="00A0077B"/>
    <w:rsid w:val="00A03D46"/>
    <w:rsid w:val="00A270DD"/>
    <w:rsid w:val="00A318C4"/>
    <w:rsid w:val="00A434E9"/>
    <w:rsid w:val="00A62224"/>
    <w:rsid w:val="00A64A90"/>
    <w:rsid w:val="00A76476"/>
    <w:rsid w:val="00A85DA4"/>
    <w:rsid w:val="00A86A17"/>
    <w:rsid w:val="00AA05FC"/>
    <w:rsid w:val="00AC12C2"/>
    <w:rsid w:val="00AD4A27"/>
    <w:rsid w:val="00AE2AC8"/>
    <w:rsid w:val="00AF3A86"/>
    <w:rsid w:val="00B149F5"/>
    <w:rsid w:val="00B22AC1"/>
    <w:rsid w:val="00B257E1"/>
    <w:rsid w:val="00B27AF5"/>
    <w:rsid w:val="00B34460"/>
    <w:rsid w:val="00B36714"/>
    <w:rsid w:val="00B9717D"/>
    <w:rsid w:val="00B973FA"/>
    <w:rsid w:val="00BA3A62"/>
    <w:rsid w:val="00BB6479"/>
    <w:rsid w:val="00BC0CF4"/>
    <w:rsid w:val="00BC7C4A"/>
    <w:rsid w:val="00BD062F"/>
    <w:rsid w:val="00BD5268"/>
    <w:rsid w:val="00BE302F"/>
    <w:rsid w:val="00BF3F73"/>
    <w:rsid w:val="00C02981"/>
    <w:rsid w:val="00C4125B"/>
    <w:rsid w:val="00C706CA"/>
    <w:rsid w:val="00CA0CB5"/>
    <w:rsid w:val="00CA4740"/>
    <w:rsid w:val="00CC19AD"/>
    <w:rsid w:val="00CD0758"/>
    <w:rsid w:val="00CD3B72"/>
    <w:rsid w:val="00CE1EFD"/>
    <w:rsid w:val="00CF6956"/>
    <w:rsid w:val="00D210E4"/>
    <w:rsid w:val="00D24020"/>
    <w:rsid w:val="00D55333"/>
    <w:rsid w:val="00D67F9A"/>
    <w:rsid w:val="00D7589A"/>
    <w:rsid w:val="00D92DB4"/>
    <w:rsid w:val="00DC1F22"/>
    <w:rsid w:val="00DC6C6B"/>
    <w:rsid w:val="00DD5D49"/>
    <w:rsid w:val="00DE3DA2"/>
    <w:rsid w:val="00DE485E"/>
    <w:rsid w:val="00DE6E40"/>
    <w:rsid w:val="00E147F5"/>
    <w:rsid w:val="00E330E4"/>
    <w:rsid w:val="00E925EC"/>
    <w:rsid w:val="00EA4AD5"/>
    <w:rsid w:val="00EC1E52"/>
    <w:rsid w:val="00EE3AFC"/>
    <w:rsid w:val="00EE543B"/>
    <w:rsid w:val="00EF6C33"/>
    <w:rsid w:val="00F44550"/>
    <w:rsid w:val="00F47D1C"/>
    <w:rsid w:val="00F52742"/>
    <w:rsid w:val="00F64787"/>
    <w:rsid w:val="00F70B21"/>
    <w:rsid w:val="00FA6909"/>
    <w:rsid w:val="00FB129D"/>
    <w:rsid w:val="00FD2702"/>
    <w:rsid w:val="00FD2F73"/>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A874"/>
  <w15:docId w15:val="{519649FC-5226-4027-BD8A-08425BF9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E0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904E07"/>
    <w:pPr>
      <w:keepNext/>
      <w:outlineLvl w:val="0"/>
    </w:pPr>
    <w:rPr>
      <w:b/>
    </w:rPr>
  </w:style>
  <w:style w:type="paragraph" w:styleId="Antrat2">
    <w:name w:val="heading 2"/>
    <w:basedOn w:val="prastasis"/>
    <w:next w:val="prastasis"/>
    <w:link w:val="Antrat2Diagrama"/>
    <w:autoRedefine/>
    <w:unhideWhenUsed/>
    <w:qFormat/>
    <w:rsid w:val="00904E07"/>
    <w:pPr>
      <w:keepNext/>
      <w:ind w:left="567" w:hanging="567"/>
      <w:jc w:val="both"/>
      <w:outlineLvl w:val="1"/>
    </w:pPr>
    <w:rPr>
      <w:b/>
      <w:szCs w:val="22"/>
    </w:rPr>
  </w:style>
  <w:style w:type="paragraph" w:styleId="Antrat3">
    <w:name w:val="heading 3"/>
    <w:basedOn w:val="prastasis"/>
    <w:next w:val="prastasis"/>
    <w:link w:val="Antrat3Diagrama"/>
    <w:autoRedefine/>
    <w:unhideWhenUsed/>
    <w:qFormat/>
    <w:rsid w:val="00904E07"/>
    <w:pPr>
      <w:keepNext/>
      <w:ind w:left="567" w:hanging="567"/>
      <w:jc w:val="both"/>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4E07"/>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904E07"/>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904E07"/>
    <w:rPr>
      <w:rFonts w:ascii="Times New Roman" w:eastAsia="Times New Roman" w:hAnsi="Times New Roman" w:cs="Times New Roman"/>
      <w:b/>
      <w:lang w:val="lt-LT" w:eastAsia="lt-LT"/>
    </w:rPr>
  </w:style>
  <w:style w:type="character" w:styleId="Hipersaitas">
    <w:name w:val="Hyperlink"/>
    <w:basedOn w:val="Numatytasispastraiposriftas"/>
    <w:unhideWhenUsed/>
    <w:rsid w:val="00904E07"/>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904E07"/>
    <w:pPr>
      <w:jc w:val="center"/>
    </w:pPr>
    <w:rPr>
      <w:b/>
      <w:noProof/>
      <w:kern w:val="28"/>
      <w:szCs w:val="22"/>
    </w:rPr>
  </w:style>
  <w:style w:type="character" w:customStyle="1" w:styleId="PavadinimasDiagrama">
    <w:name w:val="Pavadinimas Diagrama"/>
    <w:basedOn w:val="Numatytasispastraiposriftas"/>
    <w:link w:val="Pavadinimas"/>
    <w:rsid w:val="00904E07"/>
    <w:rPr>
      <w:rFonts w:ascii="Times New Roman" w:eastAsia="Times New Roman" w:hAnsi="Times New Roman" w:cs="Times New Roman"/>
      <w:b/>
      <w:noProof/>
      <w:kern w:val="28"/>
      <w:lang w:val="lt-LT" w:eastAsia="lt-LT"/>
    </w:rPr>
  </w:style>
  <w:style w:type="paragraph" w:styleId="Pagrindinistekstas">
    <w:name w:val="Body Text"/>
    <w:basedOn w:val="prastasis"/>
    <w:link w:val="PagrindinistekstasDiagrama"/>
    <w:unhideWhenUsed/>
    <w:rsid w:val="00904E07"/>
    <w:pPr>
      <w:spacing w:after="120"/>
    </w:pPr>
  </w:style>
  <w:style w:type="character" w:customStyle="1" w:styleId="PagrindinistekstasDiagrama">
    <w:name w:val="Pagrindinis tekstas Diagrama"/>
    <w:basedOn w:val="Numatytasispastraiposriftas"/>
    <w:link w:val="Pagrindinistekstas"/>
    <w:rsid w:val="00904E07"/>
    <w:rPr>
      <w:rFonts w:ascii="Times New Roman" w:eastAsia="Times New Roman" w:hAnsi="Times New Roman" w:cs="Times New Roman"/>
      <w:szCs w:val="20"/>
      <w:lang w:val="lt-LT" w:eastAsia="lt-LT"/>
    </w:rPr>
  </w:style>
  <w:style w:type="paragraph" w:customStyle="1" w:styleId="NoSpacing1">
    <w:name w:val="No Spacing1"/>
    <w:rsid w:val="00904E07"/>
    <w:pPr>
      <w:spacing w:after="0" w:line="240" w:lineRule="auto"/>
    </w:pPr>
    <w:rPr>
      <w:rFonts w:ascii="Times New Roman" w:eastAsia="Times New Roman" w:hAnsi="Times New Roman" w:cs="Times New Roman"/>
      <w:szCs w:val="20"/>
      <w:lang w:val="lt-LT" w:eastAsia="lt-LT"/>
    </w:rPr>
  </w:style>
  <w:style w:type="paragraph" w:customStyle="1" w:styleId="BTEMEASMCA">
    <w:name w:val="BT EMEA_SMCA"/>
    <w:basedOn w:val="prastasis"/>
    <w:autoRedefine/>
    <w:rsid w:val="00904E07"/>
    <w:rPr>
      <w:noProof/>
      <w:szCs w:val="22"/>
      <w:lang w:eastAsia="en-US"/>
    </w:rPr>
  </w:style>
  <w:style w:type="character" w:customStyle="1" w:styleId="st1">
    <w:name w:val="st1"/>
    <w:basedOn w:val="Numatytasispastraiposriftas"/>
    <w:rsid w:val="00904E07"/>
    <w:rPr>
      <w:rFonts w:ascii="Times New Roman" w:hAnsi="Times New Roman" w:cs="Times New Roman" w:hint="default"/>
    </w:rPr>
  </w:style>
  <w:style w:type="paragraph" w:customStyle="1" w:styleId="Default">
    <w:name w:val="Default"/>
    <w:rsid w:val="00904E07"/>
    <w:pPr>
      <w:autoSpaceDE w:val="0"/>
      <w:autoSpaceDN w:val="0"/>
      <w:adjustRightInd w:val="0"/>
      <w:spacing w:after="0" w:line="240" w:lineRule="auto"/>
    </w:pPr>
    <w:rPr>
      <w:rFonts w:ascii="Verdana" w:hAnsi="Verdana" w:cs="Verdana"/>
      <w:color w:val="000000"/>
      <w:sz w:val="24"/>
      <w:szCs w:val="24"/>
      <w:lang w:val="lt-LT"/>
    </w:rPr>
  </w:style>
  <w:style w:type="paragraph" w:styleId="Debesliotekstas">
    <w:name w:val="Balloon Text"/>
    <w:basedOn w:val="prastasis"/>
    <w:link w:val="DebesliotekstasDiagrama"/>
    <w:uiPriority w:val="99"/>
    <w:semiHidden/>
    <w:unhideWhenUsed/>
    <w:rsid w:val="00D758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29D"/>
    <w:rPr>
      <w:rFonts w:ascii="Segoe UI" w:eastAsia="Times New Roman" w:hAnsi="Segoe UI" w:cs="Segoe UI"/>
      <w:sz w:val="18"/>
      <w:szCs w:val="18"/>
      <w:lang w:val="lt-LT" w:eastAsia="lt-LT"/>
    </w:rPr>
  </w:style>
  <w:style w:type="paragraph" w:styleId="Dokumentoinaostekstas">
    <w:name w:val="endnote text"/>
    <w:basedOn w:val="prastasis"/>
    <w:link w:val="DokumentoinaostekstasDiagrama"/>
    <w:semiHidden/>
    <w:unhideWhenUsed/>
    <w:rsid w:val="00D7589A"/>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D7589A"/>
    <w:rPr>
      <w:rFonts w:ascii="Times New Roman" w:eastAsia="Times New Roman" w:hAnsi="Times New Roman" w:cs="Times New Roman"/>
      <w:szCs w:val="20"/>
      <w:lang w:val="en-GB"/>
    </w:rPr>
  </w:style>
  <w:style w:type="paragraph" w:styleId="Betarp">
    <w:name w:val="No Spacing"/>
    <w:uiPriority w:val="1"/>
    <w:qFormat/>
    <w:rsid w:val="00D7589A"/>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D7589A"/>
    <w:rPr>
      <w:sz w:val="16"/>
      <w:szCs w:val="16"/>
    </w:rPr>
  </w:style>
  <w:style w:type="paragraph" w:styleId="Komentarotekstas">
    <w:name w:val="annotation text"/>
    <w:basedOn w:val="prastasis"/>
    <w:link w:val="KomentarotekstasDiagrama"/>
    <w:uiPriority w:val="99"/>
    <w:unhideWhenUsed/>
    <w:rsid w:val="00D7589A"/>
    <w:rPr>
      <w:sz w:val="20"/>
    </w:rPr>
  </w:style>
  <w:style w:type="character" w:customStyle="1" w:styleId="KomentarotekstasDiagrama">
    <w:name w:val="Komentaro tekstas Diagrama"/>
    <w:basedOn w:val="Numatytasispastraiposriftas"/>
    <w:link w:val="Komentarotekstas"/>
    <w:uiPriority w:val="99"/>
    <w:rsid w:val="00D7589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7589A"/>
    <w:rPr>
      <w:b/>
      <w:bCs/>
    </w:rPr>
  </w:style>
  <w:style w:type="character" w:customStyle="1" w:styleId="KomentarotemaDiagrama">
    <w:name w:val="Komentaro tema Diagrama"/>
    <w:basedOn w:val="KomentarotekstasDiagrama"/>
    <w:link w:val="Komentarotema"/>
    <w:uiPriority w:val="99"/>
    <w:semiHidden/>
    <w:rsid w:val="00D7589A"/>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13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261653">
      <w:bodyDiv w:val="1"/>
      <w:marLeft w:val="0"/>
      <w:marRight w:val="0"/>
      <w:marTop w:val="0"/>
      <w:marBottom w:val="0"/>
      <w:divBdr>
        <w:top w:val="none" w:sz="0" w:space="0" w:color="auto"/>
        <w:left w:val="none" w:sz="0" w:space="0" w:color="auto"/>
        <w:bottom w:val="none" w:sz="0" w:space="0" w:color="auto"/>
        <w:right w:val="none" w:sz="0" w:space="0" w:color="auto"/>
      </w:divBdr>
    </w:div>
    <w:div w:id="13905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numbering" Target="numbering.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65CF-8BB1-46D5-B946-9B6997110BDB}">
  <ds:schemaRefs>
    <ds:schemaRef ds:uri="http://schemas.microsoft.com/sharepoint/v3/contenttype/forms"/>
  </ds:schemaRefs>
</ds:datastoreItem>
</file>

<file path=customXml/itemProps2.xml><?xml version="1.0" encoding="utf-8"?>
<ds:datastoreItem xmlns:ds="http://schemas.openxmlformats.org/officeDocument/2006/customXml" ds:itemID="{CAC04DB4-0597-48BF-A8A9-7075EFC9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16835</Words>
  <Characters>9596</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Sedlackova Zuzana</dc:creator>
  <cp:lastModifiedBy>Albina Burkauskaitė</cp:lastModifiedBy>
  <cp:revision>3</cp:revision>
  <dcterms:created xsi:type="dcterms:W3CDTF">2019-09-23T07:50:00Z</dcterms:created>
  <dcterms:modified xsi:type="dcterms:W3CDTF">2019-09-23T07:51:00Z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