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D1E4A" w14:textId="77777777" w:rsidR="004C1D0B" w:rsidRDefault="004C1D0B">
      <w:pPr>
        <w:rPr>
          <w:szCs w:val="22"/>
          <w:lang w:eastAsia="en-US"/>
        </w:rPr>
      </w:pPr>
    </w:p>
    <w:p w14:paraId="156FB528" w14:textId="77777777" w:rsidR="004C1D0B" w:rsidRDefault="004C1D0B">
      <w:pPr>
        <w:rPr>
          <w:szCs w:val="22"/>
          <w:lang w:eastAsia="en-US"/>
        </w:rPr>
      </w:pPr>
    </w:p>
    <w:p w14:paraId="798582D0" w14:textId="77777777" w:rsidR="004C1D0B" w:rsidRDefault="004C1D0B">
      <w:pPr>
        <w:rPr>
          <w:szCs w:val="22"/>
          <w:lang w:eastAsia="en-US"/>
        </w:rPr>
      </w:pPr>
    </w:p>
    <w:p w14:paraId="11F86A1D" w14:textId="77777777" w:rsidR="004C1D0B" w:rsidRDefault="004C1D0B">
      <w:pPr>
        <w:rPr>
          <w:szCs w:val="22"/>
          <w:lang w:eastAsia="en-US"/>
        </w:rPr>
      </w:pPr>
    </w:p>
    <w:p w14:paraId="020B9A74" w14:textId="77777777" w:rsidR="004C1D0B" w:rsidRDefault="004C1D0B">
      <w:pPr>
        <w:rPr>
          <w:szCs w:val="22"/>
          <w:lang w:eastAsia="en-US"/>
        </w:rPr>
      </w:pPr>
    </w:p>
    <w:p w14:paraId="1231054C" w14:textId="77777777" w:rsidR="004C1D0B" w:rsidRDefault="004C1D0B">
      <w:pPr>
        <w:rPr>
          <w:szCs w:val="22"/>
          <w:lang w:eastAsia="en-US"/>
        </w:rPr>
      </w:pPr>
    </w:p>
    <w:p w14:paraId="7DA4EE14" w14:textId="77777777" w:rsidR="004C1D0B" w:rsidRDefault="004C1D0B">
      <w:pPr>
        <w:rPr>
          <w:szCs w:val="22"/>
          <w:lang w:eastAsia="en-US"/>
        </w:rPr>
      </w:pPr>
    </w:p>
    <w:p w14:paraId="3B4E7252" w14:textId="77777777" w:rsidR="004C1D0B" w:rsidRDefault="004C1D0B">
      <w:pPr>
        <w:rPr>
          <w:szCs w:val="22"/>
          <w:lang w:eastAsia="en-US"/>
        </w:rPr>
      </w:pPr>
    </w:p>
    <w:p w14:paraId="4B8493C6" w14:textId="77777777" w:rsidR="004C1D0B" w:rsidRDefault="004C1D0B">
      <w:pPr>
        <w:rPr>
          <w:szCs w:val="22"/>
          <w:lang w:eastAsia="en-US"/>
        </w:rPr>
      </w:pPr>
    </w:p>
    <w:p w14:paraId="3825E08E" w14:textId="77777777" w:rsidR="004C1D0B" w:rsidRDefault="004C1D0B">
      <w:pPr>
        <w:rPr>
          <w:szCs w:val="22"/>
          <w:lang w:eastAsia="en-US"/>
        </w:rPr>
      </w:pPr>
    </w:p>
    <w:p w14:paraId="20248852" w14:textId="77777777" w:rsidR="004C1D0B" w:rsidRDefault="004C1D0B">
      <w:pPr>
        <w:rPr>
          <w:noProof/>
          <w:szCs w:val="22"/>
          <w:lang w:eastAsia="en-US"/>
        </w:rPr>
      </w:pPr>
    </w:p>
    <w:p w14:paraId="348E785F" w14:textId="77777777" w:rsidR="004C1D0B" w:rsidRDefault="004C1D0B">
      <w:pPr>
        <w:rPr>
          <w:noProof/>
          <w:szCs w:val="22"/>
          <w:lang w:eastAsia="en-US"/>
        </w:rPr>
      </w:pPr>
    </w:p>
    <w:p w14:paraId="58ACB265" w14:textId="77777777" w:rsidR="004C1D0B" w:rsidRDefault="004C1D0B">
      <w:pPr>
        <w:rPr>
          <w:noProof/>
          <w:szCs w:val="22"/>
          <w:lang w:eastAsia="en-US"/>
        </w:rPr>
      </w:pPr>
    </w:p>
    <w:p w14:paraId="7444BD61" w14:textId="77777777" w:rsidR="004C1D0B" w:rsidRDefault="004C1D0B">
      <w:pPr>
        <w:rPr>
          <w:noProof/>
          <w:szCs w:val="22"/>
          <w:lang w:eastAsia="en-US"/>
        </w:rPr>
      </w:pPr>
    </w:p>
    <w:p w14:paraId="0C2239A3" w14:textId="77777777" w:rsidR="004C1D0B" w:rsidRDefault="004C1D0B">
      <w:pPr>
        <w:rPr>
          <w:noProof/>
          <w:szCs w:val="22"/>
          <w:lang w:eastAsia="en-US"/>
        </w:rPr>
      </w:pPr>
    </w:p>
    <w:p w14:paraId="1809DE63" w14:textId="77777777" w:rsidR="004C1D0B" w:rsidRDefault="004C1D0B">
      <w:pPr>
        <w:rPr>
          <w:noProof/>
          <w:szCs w:val="22"/>
          <w:lang w:eastAsia="en-US"/>
        </w:rPr>
      </w:pPr>
    </w:p>
    <w:p w14:paraId="4DA529F8" w14:textId="77777777" w:rsidR="004C1D0B" w:rsidRDefault="004C1D0B">
      <w:pPr>
        <w:rPr>
          <w:noProof/>
          <w:szCs w:val="22"/>
          <w:lang w:eastAsia="en-US"/>
        </w:rPr>
      </w:pPr>
    </w:p>
    <w:p w14:paraId="5447FD2A" w14:textId="77777777" w:rsidR="004C1D0B" w:rsidRDefault="004C1D0B">
      <w:pPr>
        <w:rPr>
          <w:noProof/>
          <w:szCs w:val="22"/>
          <w:lang w:eastAsia="en-US"/>
        </w:rPr>
      </w:pPr>
    </w:p>
    <w:p w14:paraId="68C80793" w14:textId="77777777" w:rsidR="004C1D0B" w:rsidRDefault="004C1D0B">
      <w:pPr>
        <w:rPr>
          <w:noProof/>
          <w:szCs w:val="22"/>
          <w:lang w:eastAsia="en-US"/>
        </w:rPr>
      </w:pPr>
    </w:p>
    <w:p w14:paraId="5CD79201" w14:textId="77777777" w:rsidR="004C1D0B" w:rsidRDefault="004C1D0B">
      <w:pPr>
        <w:rPr>
          <w:noProof/>
          <w:szCs w:val="22"/>
          <w:lang w:eastAsia="en-US"/>
        </w:rPr>
      </w:pPr>
    </w:p>
    <w:p w14:paraId="55091704" w14:textId="77777777" w:rsidR="004C1D0B" w:rsidRDefault="004C1D0B">
      <w:pPr>
        <w:rPr>
          <w:noProof/>
          <w:szCs w:val="22"/>
          <w:lang w:eastAsia="en-US"/>
        </w:rPr>
      </w:pPr>
    </w:p>
    <w:p w14:paraId="58C4C872" w14:textId="77777777" w:rsidR="004C1D0B" w:rsidRDefault="004C1D0B">
      <w:pPr>
        <w:rPr>
          <w:noProof/>
          <w:szCs w:val="22"/>
          <w:lang w:eastAsia="en-US"/>
        </w:rPr>
      </w:pPr>
    </w:p>
    <w:p w14:paraId="104AAF02" w14:textId="77777777" w:rsidR="004C1D0B" w:rsidRDefault="004C1D0B">
      <w:pPr>
        <w:rPr>
          <w:noProof/>
          <w:szCs w:val="22"/>
          <w:lang w:eastAsia="en-US"/>
        </w:rPr>
      </w:pPr>
    </w:p>
    <w:p w14:paraId="1C28A14B" w14:textId="77777777" w:rsidR="004C1D0B" w:rsidRDefault="00280BE4">
      <w:pPr>
        <w:tabs>
          <w:tab w:val="left" w:pos="567"/>
        </w:tabs>
        <w:jc w:val="center"/>
        <w:outlineLvl w:val="0"/>
        <w:rPr>
          <w:b/>
          <w:caps/>
          <w:szCs w:val="22"/>
          <w:lang w:eastAsia="en-US"/>
        </w:rPr>
      </w:pPr>
      <w:bookmarkStart w:id="0" w:name="_Toc129243096"/>
      <w:bookmarkStart w:id="1" w:name="_Toc129243221"/>
      <w:r>
        <w:rPr>
          <w:b/>
          <w:caps/>
          <w:szCs w:val="22"/>
          <w:lang w:eastAsia="en-US"/>
        </w:rPr>
        <w:t>I PRIEDAS</w:t>
      </w:r>
      <w:bookmarkEnd w:id="0"/>
      <w:bookmarkEnd w:id="1"/>
    </w:p>
    <w:p w14:paraId="5DC06B3F" w14:textId="77777777" w:rsidR="004C1D0B" w:rsidRDefault="004C1D0B">
      <w:pPr>
        <w:jc w:val="center"/>
        <w:rPr>
          <w:noProof/>
          <w:szCs w:val="22"/>
          <w:lang w:eastAsia="en-US"/>
        </w:rPr>
      </w:pPr>
    </w:p>
    <w:p w14:paraId="39DF4826" w14:textId="77777777" w:rsidR="004C1D0B" w:rsidRDefault="00280BE4">
      <w:pPr>
        <w:tabs>
          <w:tab w:val="left" w:pos="567"/>
        </w:tabs>
        <w:ind w:left="567" w:hanging="567"/>
        <w:jc w:val="center"/>
        <w:outlineLvl w:val="0"/>
        <w:rPr>
          <w:b/>
          <w:caps/>
          <w:szCs w:val="22"/>
          <w:lang w:eastAsia="en-US"/>
        </w:rPr>
      </w:pPr>
      <w:bookmarkStart w:id="2" w:name="_Toc129243097"/>
      <w:bookmarkStart w:id="3" w:name="_Toc129243222"/>
      <w:r>
        <w:rPr>
          <w:b/>
          <w:caps/>
          <w:szCs w:val="22"/>
          <w:lang w:eastAsia="en-US"/>
        </w:rPr>
        <w:t>PREPARATO CHARAKTERISTIKŲ SANTRAUKA</w:t>
      </w:r>
      <w:bookmarkEnd w:id="2"/>
      <w:bookmarkEnd w:id="3"/>
    </w:p>
    <w:p w14:paraId="45DFA1BC" w14:textId="77777777" w:rsidR="004C1D0B" w:rsidRDefault="00280BE4">
      <w:pPr>
        <w:keepNext/>
        <w:tabs>
          <w:tab w:val="left" w:pos="0"/>
        </w:tabs>
        <w:outlineLvl w:val="1"/>
        <w:rPr>
          <w:b/>
          <w:iCs/>
          <w:noProof/>
          <w:szCs w:val="22"/>
          <w:lang w:eastAsia="en-US"/>
        </w:rPr>
      </w:pPr>
      <w:r>
        <w:rPr>
          <w:b/>
          <w:iCs/>
          <w:szCs w:val="22"/>
          <w:lang w:eastAsia="en-US"/>
        </w:rPr>
        <w:br w:type="page"/>
      </w:r>
    </w:p>
    <w:p w14:paraId="2F4C9186" w14:textId="77777777" w:rsidR="004C1D0B" w:rsidRDefault="00280BE4">
      <w:pPr>
        <w:keepNext/>
        <w:outlineLvl w:val="1"/>
        <w:rPr>
          <w:b/>
          <w:iCs/>
          <w:noProof/>
          <w:szCs w:val="22"/>
          <w:lang w:eastAsia="en-US"/>
        </w:rPr>
      </w:pPr>
      <w:r>
        <w:rPr>
          <w:b/>
          <w:iCs/>
          <w:noProof/>
          <w:szCs w:val="22"/>
          <w:lang w:eastAsia="en-US"/>
        </w:rPr>
        <w:lastRenderedPageBreak/>
        <w:t>1.</w:t>
      </w:r>
      <w:r>
        <w:rPr>
          <w:b/>
          <w:iCs/>
          <w:noProof/>
          <w:szCs w:val="22"/>
          <w:lang w:eastAsia="en-US"/>
        </w:rPr>
        <w:tab/>
        <w:t>VAISTINIO PREPARATO PAVADINIMAS</w:t>
      </w:r>
    </w:p>
    <w:p w14:paraId="27778E8F" w14:textId="77777777" w:rsidR="004C1D0B" w:rsidRDefault="004C1D0B">
      <w:pPr>
        <w:rPr>
          <w:noProof/>
          <w:szCs w:val="22"/>
          <w:lang w:eastAsia="en-US"/>
        </w:rPr>
      </w:pPr>
    </w:p>
    <w:p w14:paraId="30A4C55D" w14:textId="77777777" w:rsidR="004C1D0B" w:rsidRDefault="00280BE4">
      <w:pPr>
        <w:rPr>
          <w:szCs w:val="22"/>
          <w:lang w:eastAsia="en-US"/>
        </w:rPr>
      </w:pPr>
      <w:bookmarkStart w:id="4" w:name="_GoBack"/>
      <w:r>
        <w:rPr>
          <w:szCs w:val="22"/>
          <w:lang w:eastAsia="en-US"/>
        </w:rPr>
        <w:t xml:space="preserve">MABRON </w:t>
      </w:r>
      <w:bookmarkEnd w:id="4"/>
      <w:r>
        <w:rPr>
          <w:szCs w:val="22"/>
          <w:lang w:eastAsia="en-US"/>
        </w:rPr>
        <w:t>50 mg/ml injekcinis ar infuzinis tirpalas</w:t>
      </w:r>
    </w:p>
    <w:p w14:paraId="3C344A37" w14:textId="77777777" w:rsidR="004C1D0B" w:rsidRDefault="004C1D0B">
      <w:pPr>
        <w:rPr>
          <w:noProof/>
          <w:szCs w:val="22"/>
          <w:lang w:eastAsia="en-US"/>
        </w:rPr>
      </w:pPr>
    </w:p>
    <w:p w14:paraId="3D0FFA1F" w14:textId="77777777" w:rsidR="004C1D0B" w:rsidRDefault="004C1D0B">
      <w:pPr>
        <w:rPr>
          <w:noProof/>
          <w:szCs w:val="22"/>
          <w:lang w:eastAsia="en-US"/>
        </w:rPr>
      </w:pPr>
    </w:p>
    <w:p w14:paraId="28FB3E72" w14:textId="77777777" w:rsidR="004C1D0B" w:rsidRDefault="00280BE4">
      <w:pPr>
        <w:keepNext/>
        <w:outlineLvl w:val="1"/>
        <w:rPr>
          <w:b/>
          <w:iCs/>
          <w:noProof/>
          <w:szCs w:val="22"/>
          <w:lang w:eastAsia="en-US"/>
        </w:rPr>
      </w:pPr>
      <w:r>
        <w:rPr>
          <w:b/>
          <w:iCs/>
          <w:noProof/>
          <w:szCs w:val="22"/>
          <w:lang w:eastAsia="en-US"/>
        </w:rPr>
        <w:t>2.</w:t>
      </w:r>
      <w:r>
        <w:rPr>
          <w:b/>
          <w:iCs/>
          <w:noProof/>
          <w:szCs w:val="22"/>
          <w:lang w:eastAsia="en-US"/>
        </w:rPr>
        <w:tab/>
        <w:t>KOKYBINĖ IR KIEKYBINĖ SUDĖTIS</w:t>
      </w:r>
    </w:p>
    <w:p w14:paraId="49976452" w14:textId="77777777" w:rsidR="004C1D0B" w:rsidRDefault="004C1D0B">
      <w:pPr>
        <w:rPr>
          <w:noProof/>
          <w:szCs w:val="22"/>
          <w:lang w:eastAsia="en-US"/>
        </w:rPr>
      </w:pPr>
    </w:p>
    <w:p w14:paraId="4FF06D83" w14:textId="77777777" w:rsidR="004C1D0B" w:rsidRDefault="00280BE4">
      <w:pPr>
        <w:rPr>
          <w:szCs w:val="22"/>
          <w:lang w:eastAsia="en-US"/>
        </w:rPr>
      </w:pPr>
      <w:r>
        <w:rPr>
          <w:szCs w:val="22"/>
          <w:lang w:eastAsia="en-US"/>
        </w:rPr>
        <w:t xml:space="preserve">1 ml injekcinio ar infuzinio tirpalo yra 50 mg tramadolio hidrochlorido. </w:t>
      </w:r>
    </w:p>
    <w:p w14:paraId="55A61E9E" w14:textId="77777777" w:rsidR="004C1D0B" w:rsidRDefault="00280BE4">
      <w:pPr>
        <w:rPr>
          <w:szCs w:val="22"/>
          <w:lang w:eastAsia="en-US"/>
        </w:rPr>
      </w:pPr>
      <w:r>
        <w:rPr>
          <w:szCs w:val="22"/>
          <w:lang w:eastAsia="en-US"/>
        </w:rPr>
        <w:t>Kiekvienoje ampulėje (2 ml) yra 100 mg tramadolio hidrochlorido.</w:t>
      </w:r>
    </w:p>
    <w:p w14:paraId="60F1800B" w14:textId="77777777" w:rsidR="004C1D0B" w:rsidRDefault="004C1D0B">
      <w:pPr>
        <w:rPr>
          <w:szCs w:val="22"/>
          <w:u w:val="single"/>
          <w:lang w:eastAsia="en-US"/>
        </w:rPr>
      </w:pPr>
    </w:p>
    <w:p w14:paraId="2BCA0E5F" w14:textId="77777777" w:rsidR="004C1D0B" w:rsidRDefault="00280BE4">
      <w:pPr>
        <w:rPr>
          <w:szCs w:val="22"/>
          <w:lang w:eastAsia="en-US"/>
        </w:rPr>
      </w:pPr>
      <w:r>
        <w:rPr>
          <w:szCs w:val="22"/>
          <w:lang w:eastAsia="en-US"/>
        </w:rPr>
        <w:t>Visos pagalbinės medžiagos išvardytos 6.1 skyriuje.</w:t>
      </w:r>
    </w:p>
    <w:p w14:paraId="01962D54" w14:textId="77777777" w:rsidR="004C1D0B" w:rsidRDefault="004C1D0B">
      <w:pPr>
        <w:rPr>
          <w:noProof/>
          <w:szCs w:val="22"/>
          <w:lang w:eastAsia="en-US"/>
        </w:rPr>
      </w:pPr>
    </w:p>
    <w:p w14:paraId="7955A8AF" w14:textId="77777777" w:rsidR="004C1D0B" w:rsidRDefault="004C1D0B">
      <w:pPr>
        <w:rPr>
          <w:noProof/>
          <w:szCs w:val="22"/>
          <w:lang w:eastAsia="en-US"/>
        </w:rPr>
      </w:pPr>
    </w:p>
    <w:p w14:paraId="6635321E" w14:textId="77777777" w:rsidR="004C1D0B" w:rsidRDefault="00280BE4">
      <w:pPr>
        <w:keepNext/>
        <w:outlineLvl w:val="1"/>
        <w:rPr>
          <w:b/>
          <w:iCs/>
          <w:noProof/>
          <w:szCs w:val="22"/>
          <w:lang w:eastAsia="en-US"/>
        </w:rPr>
      </w:pPr>
      <w:r>
        <w:rPr>
          <w:b/>
          <w:iCs/>
          <w:noProof/>
          <w:szCs w:val="22"/>
          <w:lang w:eastAsia="en-US"/>
        </w:rPr>
        <w:t>3.</w:t>
      </w:r>
      <w:r>
        <w:rPr>
          <w:b/>
          <w:iCs/>
          <w:noProof/>
          <w:szCs w:val="22"/>
          <w:lang w:eastAsia="en-US"/>
        </w:rPr>
        <w:tab/>
        <w:t>FARMACINĖ FORMA</w:t>
      </w:r>
    </w:p>
    <w:p w14:paraId="21D08789" w14:textId="77777777" w:rsidR="004C1D0B" w:rsidRDefault="004C1D0B">
      <w:pPr>
        <w:rPr>
          <w:noProof/>
          <w:szCs w:val="22"/>
          <w:lang w:eastAsia="en-US"/>
        </w:rPr>
      </w:pPr>
    </w:p>
    <w:p w14:paraId="57EC560E" w14:textId="77777777" w:rsidR="004C1D0B" w:rsidRDefault="00280BE4">
      <w:pPr>
        <w:rPr>
          <w:szCs w:val="22"/>
          <w:lang w:eastAsia="en-US"/>
        </w:rPr>
      </w:pPr>
      <w:r>
        <w:rPr>
          <w:szCs w:val="22"/>
          <w:lang w:eastAsia="en-US"/>
        </w:rPr>
        <w:t>Injekcinis ar infuzinis tirpalas.</w:t>
      </w:r>
    </w:p>
    <w:p w14:paraId="20AE3546" w14:textId="77777777" w:rsidR="004C1D0B" w:rsidRDefault="00280BE4">
      <w:pPr>
        <w:rPr>
          <w:noProof/>
          <w:szCs w:val="22"/>
          <w:lang w:eastAsia="en-US"/>
        </w:rPr>
      </w:pPr>
      <w:r>
        <w:t>Skaidrus, bespalvis ar beveik bespalvis tirpalas</w:t>
      </w:r>
      <w:r>
        <w:rPr>
          <w:szCs w:val="22"/>
          <w:lang w:eastAsia="en-US"/>
        </w:rPr>
        <w:t>.</w:t>
      </w:r>
    </w:p>
    <w:p w14:paraId="563E7E44" w14:textId="77777777" w:rsidR="004C1D0B" w:rsidRDefault="004C1D0B">
      <w:pPr>
        <w:rPr>
          <w:noProof/>
          <w:szCs w:val="22"/>
          <w:lang w:eastAsia="en-US"/>
        </w:rPr>
      </w:pPr>
    </w:p>
    <w:p w14:paraId="367EED9D" w14:textId="77777777" w:rsidR="004C1D0B" w:rsidRDefault="004C1D0B">
      <w:pPr>
        <w:rPr>
          <w:noProof/>
          <w:szCs w:val="22"/>
          <w:lang w:eastAsia="en-US"/>
        </w:rPr>
      </w:pPr>
    </w:p>
    <w:p w14:paraId="3E6E83FD" w14:textId="77777777" w:rsidR="004C1D0B" w:rsidRDefault="00280BE4">
      <w:pPr>
        <w:keepNext/>
        <w:outlineLvl w:val="1"/>
        <w:rPr>
          <w:b/>
          <w:iCs/>
          <w:noProof/>
          <w:szCs w:val="22"/>
          <w:lang w:eastAsia="en-US"/>
        </w:rPr>
      </w:pPr>
      <w:r>
        <w:rPr>
          <w:b/>
          <w:iCs/>
          <w:noProof/>
          <w:szCs w:val="22"/>
          <w:lang w:eastAsia="en-US"/>
        </w:rPr>
        <w:t>4.</w:t>
      </w:r>
      <w:r>
        <w:rPr>
          <w:b/>
          <w:iCs/>
          <w:noProof/>
          <w:szCs w:val="22"/>
          <w:lang w:eastAsia="en-US"/>
        </w:rPr>
        <w:tab/>
        <w:t>KLINIKINĖ INFORMACIJA</w:t>
      </w:r>
    </w:p>
    <w:p w14:paraId="30CA6697" w14:textId="77777777" w:rsidR="004C1D0B" w:rsidRDefault="004C1D0B">
      <w:pPr>
        <w:rPr>
          <w:noProof/>
          <w:szCs w:val="22"/>
          <w:lang w:eastAsia="en-US"/>
        </w:rPr>
      </w:pPr>
    </w:p>
    <w:p w14:paraId="5FCE74FD" w14:textId="77777777" w:rsidR="004C1D0B" w:rsidRDefault="00280BE4">
      <w:pPr>
        <w:keepNext/>
        <w:outlineLvl w:val="2"/>
        <w:rPr>
          <w:b/>
          <w:noProof/>
          <w:szCs w:val="22"/>
          <w:lang w:eastAsia="en-US"/>
        </w:rPr>
      </w:pPr>
      <w:r>
        <w:rPr>
          <w:b/>
          <w:noProof/>
          <w:szCs w:val="22"/>
          <w:lang w:eastAsia="en-US"/>
        </w:rPr>
        <w:t>4.1</w:t>
      </w:r>
      <w:r>
        <w:rPr>
          <w:b/>
          <w:noProof/>
          <w:szCs w:val="22"/>
          <w:lang w:eastAsia="en-US"/>
        </w:rPr>
        <w:tab/>
        <w:t>Terapinės indikacijos</w:t>
      </w:r>
    </w:p>
    <w:p w14:paraId="0E6AE85A" w14:textId="77777777" w:rsidR="004C1D0B" w:rsidRDefault="004C1D0B">
      <w:pPr>
        <w:rPr>
          <w:noProof/>
          <w:szCs w:val="22"/>
          <w:lang w:eastAsia="en-US"/>
        </w:rPr>
      </w:pPr>
    </w:p>
    <w:p w14:paraId="36608163" w14:textId="77777777" w:rsidR="004C1D0B" w:rsidRDefault="00280BE4">
      <w:pPr>
        <w:rPr>
          <w:szCs w:val="22"/>
          <w:lang w:eastAsia="en-US"/>
        </w:rPr>
      </w:pPr>
      <w:r>
        <w:rPr>
          <w:szCs w:val="22"/>
          <w:lang w:eastAsia="en-US"/>
        </w:rPr>
        <w:t>Vidutinio stiprumo ar stipraus skausmo malšinimas.</w:t>
      </w:r>
    </w:p>
    <w:p w14:paraId="2F5091C0" w14:textId="77777777" w:rsidR="004C1D0B" w:rsidRDefault="004C1D0B">
      <w:pPr>
        <w:rPr>
          <w:noProof/>
          <w:szCs w:val="22"/>
          <w:lang w:eastAsia="en-US"/>
        </w:rPr>
      </w:pPr>
    </w:p>
    <w:p w14:paraId="40F443F9" w14:textId="77777777" w:rsidR="004C1D0B" w:rsidRDefault="00280BE4">
      <w:pPr>
        <w:keepNext/>
        <w:outlineLvl w:val="2"/>
        <w:rPr>
          <w:b/>
          <w:noProof/>
          <w:szCs w:val="22"/>
          <w:lang w:eastAsia="en-US"/>
        </w:rPr>
      </w:pPr>
      <w:r>
        <w:rPr>
          <w:b/>
          <w:noProof/>
          <w:szCs w:val="22"/>
          <w:lang w:eastAsia="en-US"/>
        </w:rPr>
        <w:t>4.2</w:t>
      </w:r>
      <w:r>
        <w:rPr>
          <w:b/>
          <w:noProof/>
          <w:szCs w:val="22"/>
          <w:lang w:eastAsia="en-US"/>
        </w:rPr>
        <w:tab/>
        <w:t>Dozavimas ir vartojimo metodas</w:t>
      </w:r>
    </w:p>
    <w:p w14:paraId="75E07D66" w14:textId="77777777" w:rsidR="004C1D0B" w:rsidRDefault="004C1D0B">
      <w:pPr>
        <w:rPr>
          <w:szCs w:val="22"/>
          <w:lang w:eastAsia="en-US"/>
        </w:rPr>
      </w:pPr>
    </w:p>
    <w:p w14:paraId="40379902" w14:textId="77777777" w:rsidR="004C1D0B" w:rsidRDefault="00280BE4">
      <w:pPr>
        <w:rPr>
          <w:szCs w:val="22"/>
          <w:u w:val="single"/>
          <w:lang w:eastAsia="en-US"/>
        </w:rPr>
      </w:pPr>
      <w:r>
        <w:rPr>
          <w:szCs w:val="22"/>
          <w:u w:val="single"/>
          <w:lang w:eastAsia="en-US"/>
        </w:rPr>
        <w:t>Dozavimas</w:t>
      </w:r>
    </w:p>
    <w:p w14:paraId="2FF5AB62" w14:textId="77777777" w:rsidR="004C1D0B" w:rsidRDefault="00280BE4">
      <w:pPr>
        <w:rPr>
          <w:szCs w:val="22"/>
          <w:lang w:eastAsia="en-US"/>
        </w:rPr>
      </w:pPr>
      <w:r>
        <w:rPr>
          <w:szCs w:val="22"/>
        </w:rPr>
        <w:t>Dozė turi būti priderinta pagal skausmo stiprumą ir konkretaus paciento jautrumą vaistiniam preparatui. Analgezijai sukelti paprastai turi būti parinkta mažiausia veiksminga dozė.</w:t>
      </w:r>
      <w:r>
        <w:rPr>
          <w:szCs w:val="22"/>
          <w:lang w:eastAsia="en-US"/>
        </w:rPr>
        <w:t xml:space="preserve"> Paprastai paros dozė turėtų neviršyti 400 mg, išskyrus ypatingus klinikinius atvejus.</w:t>
      </w:r>
    </w:p>
    <w:p w14:paraId="7EBC9747" w14:textId="77777777" w:rsidR="004C1D0B" w:rsidRDefault="00280BE4">
      <w:pPr>
        <w:rPr>
          <w:b/>
          <w:szCs w:val="22"/>
          <w:lang w:eastAsia="en-US"/>
        </w:rPr>
      </w:pPr>
      <w:r>
        <w:rPr>
          <w:szCs w:val="22"/>
        </w:rPr>
        <w:t xml:space="preserve">Jeigu nepaskirta kitaip, MABRON turi būti vartojamas taip: </w:t>
      </w:r>
    </w:p>
    <w:p w14:paraId="24048657" w14:textId="77777777" w:rsidR="004C1D0B" w:rsidRDefault="004C1D0B">
      <w:pPr>
        <w:rPr>
          <w:i/>
          <w:szCs w:val="22"/>
          <w:lang w:eastAsia="en-US"/>
        </w:rPr>
      </w:pPr>
    </w:p>
    <w:p w14:paraId="5CA281B5" w14:textId="77777777" w:rsidR="004C1D0B" w:rsidRDefault="00280BE4">
      <w:pPr>
        <w:rPr>
          <w:i/>
          <w:szCs w:val="22"/>
          <w:lang w:eastAsia="en-US"/>
        </w:rPr>
      </w:pPr>
      <w:r>
        <w:rPr>
          <w:i/>
          <w:szCs w:val="22"/>
          <w:lang w:eastAsia="en-US"/>
        </w:rPr>
        <w:t xml:space="preserve">Suaugusiesiems </w:t>
      </w:r>
    </w:p>
    <w:p w14:paraId="6156EF3E" w14:textId="3EA6A164" w:rsidR="004C1D0B" w:rsidRDefault="00280BE4">
      <w:pPr>
        <w:rPr>
          <w:szCs w:val="22"/>
          <w:lang w:eastAsia="en-US"/>
        </w:rPr>
      </w:pPr>
      <w:r>
        <w:rPr>
          <w:szCs w:val="22"/>
          <w:lang w:eastAsia="en-US"/>
        </w:rPr>
        <w:t>Paprastai įprastinis dozavimas yra 50 mg arba 100 mg kas 4 – 6 valandos. Į veną vaistinį preparatą reikia leisti iš lėto, dozę suleisti per 2-3 minutes.</w:t>
      </w:r>
    </w:p>
    <w:p w14:paraId="5F250C57" w14:textId="6B2F6415" w:rsidR="004C1D0B" w:rsidRDefault="00280BE4">
      <w:pPr>
        <w:rPr>
          <w:szCs w:val="22"/>
          <w:lang w:eastAsia="en-US"/>
        </w:rPr>
      </w:pPr>
      <w:r>
        <w:rPr>
          <w:szCs w:val="22"/>
          <w:lang w:eastAsia="en-US"/>
        </w:rPr>
        <w:t>Pooperaciniam skausmui malšinti iš pradžių reikia suleisti iš karto 100 mg dozę, toliau per 60 min. kas 10 – 20 min. gali būti vartojamos 50 mg dozės. Visa per valandą suleista dozė, įskaitant pirmąją iš karto suleistą dozę, turi neviršyti 250 mg. Toliau kas 4 – 6 valandas turi būti vartojamos 50 mg arba 100 mg dozės, kol paros dozė taps 400</w:t>
      </w:r>
      <w:r w:rsidR="007B2950">
        <w:rPr>
          <w:szCs w:val="22"/>
          <w:lang w:eastAsia="en-US"/>
        </w:rPr>
        <w:t> </w:t>
      </w:r>
      <w:r>
        <w:rPr>
          <w:szCs w:val="22"/>
          <w:lang w:eastAsia="en-US"/>
        </w:rPr>
        <w:t>mg.</w:t>
      </w:r>
    </w:p>
    <w:p w14:paraId="2B57583F" w14:textId="77777777" w:rsidR="004C1D0B" w:rsidRDefault="004C1D0B">
      <w:pPr>
        <w:rPr>
          <w:szCs w:val="22"/>
          <w:lang w:eastAsia="en-US"/>
        </w:rPr>
      </w:pPr>
    </w:p>
    <w:p w14:paraId="50E13F47" w14:textId="77777777" w:rsidR="004C1D0B" w:rsidRDefault="00280BE4">
      <w:pPr>
        <w:rPr>
          <w:i/>
          <w:szCs w:val="22"/>
          <w:lang w:eastAsia="en-US"/>
        </w:rPr>
      </w:pPr>
      <w:r>
        <w:rPr>
          <w:i/>
          <w:szCs w:val="22"/>
          <w:lang w:eastAsia="en-US"/>
        </w:rPr>
        <w:t>Vaikų populiacija</w:t>
      </w:r>
    </w:p>
    <w:p w14:paraId="6C457130" w14:textId="77777777" w:rsidR="004C1D0B" w:rsidRDefault="00280BE4">
      <w:pPr>
        <w:rPr>
          <w:szCs w:val="22"/>
          <w:lang w:eastAsia="en-US"/>
        </w:rPr>
      </w:pPr>
      <w:r>
        <w:rPr>
          <w:szCs w:val="22"/>
          <w:u w:val="single"/>
          <w:lang w:eastAsia="en-US"/>
        </w:rPr>
        <w:t>Vyresni kaip 12 metų paaugliai</w:t>
      </w:r>
      <w:r>
        <w:rPr>
          <w:szCs w:val="22"/>
          <w:lang w:eastAsia="en-US"/>
        </w:rPr>
        <w:t>: dozavimas toks pat, kaip suaugusiesiems.</w:t>
      </w:r>
    </w:p>
    <w:p w14:paraId="3F143BF1" w14:textId="0B2B7D37" w:rsidR="004C1D0B" w:rsidRDefault="00280BE4">
      <w:pPr>
        <w:rPr>
          <w:szCs w:val="22"/>
          <w:lang w:eastAsia="en-US"/>
        </w:rPr>
      </w:pPr>
      <w:r w:rsidRPr="00E242A5">
        <w:rPr>
          <w:szCs w:val="22"/>
          <w:u w:val="single"/>
          <w:lang w:eastAsia="en-US"/>
        </w:rPr>
        <w:t>Vyresni kaip 1 metų vaikai</w:t>
      </w:r>
      <w:r>
        <w:rPr>
          <w:szCs w:val="22"/>
          <w:lang w:eastAsia="en-US"/>
        </w:rPr>
        <w:t>: rekomenduojama vienkartinė tramadolio hidrochlorido dozė yra nuo 1</w:t>
      </w:r>
      <w:r w:rsidR="007B2950">
        <w:rPr>
          <w:szCs w:val="22"/>
          <w:lang w:eastAsia="en-US"/>
        </w:rPr>
        <w:t> </w:t>
      </w:r>
      <w:r>
        <w:rPr>
          <w:szCs w:val="22"/>
          <w:lang w:eastAsia="en-US"/>
        </w:rPr>
        <w:t>mg/kg kūno svorio iki 2</w:t>
      </w:r>
      <w:r w:rsidR="007B2950">
        <w:rPr>
          <w:szCs w:val="22"/>
          <w:lang w:eastAsia="en-US"/>
        </w:rPr>
        <w:t> </w:t>
      </w:r>
      <w:r>
        <w:rPr>
          <w:szCs w:val="22"/>
          <w:lang w:eastAsia="en-US"/>
        </w:rPr>
        <w:t>mg/kg kūno svorio. Turi būti neviršijama 8</w:t>
      </w:r>
      <w:r w:rsidR="007B2950">
        <w:rPr>
          <w:szCs w:val="22"/>
          <w:lang w:eastAsia="en-US"/>
        </w:rPr>
        <w:t> </w:t>
      </w:r>
      <w:r>
        <w:rPr>
          <w:szCs w:val="22"/>
          <w:lang w:eastAsia="en-US"/>
        </w:rPr>
        <w:t>mg/kg kūno svorio tramadolio hidrochlorido arba 400</w:t>
      </w:r>
      <w:r w:rsidR="007B2950">
        <w:rPr>
          <w:szCs w:val="22"/>
          <w:lang w:eastAsia="en-US"/>
        </w:rPr>
        <w:t> </w:t>
      </w:r>
      <w:r>
        <w:rPr>
          <w:szCs w:val="22"/>
          <w:lang w:eastAsia="en-US"/>
        </w:rPr>
        <w:t>mg tramadolio hidrochlorido (žiūrint, kuri mažesnė) suminė paros dozė.</w:t>
      </w:r>
    </w:p>
    <w:p w14:paraId="064C6FFC" w14:textId="77777777" w:rsidR="004C1D0B" w:rsidRDefault="00280BE4">
      <w:pPr>
        <w:rPr>
          <w:szCs w:val="22"/>
          <w:lang w:eastAsia="en-US"/>
        </w:rPr>
      </w:pPr>
      <w:r w:rsidRPr="00E242A5">
        <w:rPr>
          <w:szCs w:val="22"/>
          <w:u w:val="single"/>
          <w:lang w:eastAsia="en-US"/>
        </w:rPr>
        <w:t>Jaunesni kaip 1 metų vaikai</w:t>
      </w:r>
      <w:r>
        <w:rPr>
          <w:szCs w:val="22"/>
          <w:lang w:eastAsia="en-US"/>
        </w:rPr>
        <w:t>:</w:t>
      </w:r>
      <w:r>
        <w:rPr>
          <w:szCs w:val="22"/>
        </w:rPr>
        <w:t xml:space="preserve"> </w:t>
      </w:r>
      <w:r>
        <w:rPr>
          <w:szCs w:val="22"/>
          <w:lang w:eastAsia="en-US"/>
        </w:rPr>
        <w:t>tramadolio hidrochlorido vartoti negalima</w:t>
      </w:r>
      <w:r>
        <w:rPr>
          <w:szCs w:val="22"/>
        </w:rPr>
        <w:t>.</w:t>
      </w:r>
    </w:p>
    <w:p w14:paraId="3D70CB72" w14:textId="77777777" w:rsidR="004C1D0B" w:rsidRDefault="004C1D0B">
      <w:pPr>
        <w:rPr>
          <w:szCs w:val="22"/>
          <w:lang w:eastAsia="en-US"/>
        </w:rPr>
      </w:pPr>
    </w:p>
    <w:p w14:paraId="2B39B765" w14:textId="77777777" w:rsidR="004C1D0B" w:rsidRDefault="00280BE4">
      <w:pPr>
        <w:rPr>
          <w:i/>
          <w:szCs w:val="22"/>
          <w:lang w:eastAsia="en-US"/>
        </w:rPr>
      </w:pPr>
      <w:r>
        <w:rPr>
          <w:i/>
          <w:szCs w:val="22"/>
          <w:lang w:eastAsia="en-US"/>
        </w:rPr>
        <w:t>Senyviems pacientams</w:t>
      </w:r>
    </w:p>
    <w:p w14:paraId="603D7581" w14:textId="77777777" w:rsidR="004C1D0B" w:rsidRDefault="00280BE4">
      <w:pPr>
        <w:rPr>
          <w:szCs w:val="22"/>
          <w:lang w:eastAsia="en-US"/>
        </w:rPr>
      </w:pPr>
      <w:r>
        <w:rPr>
          <w:szCs w:val="22"/>
          <w:lang w:eastAsia="en-US"/>
        </w:rPr>
        <w:t>Paprastai senyviems pacientams (iki 75 metų), kuriems nėra akivaizdžių klinikinių kepenų ar inkstų funkcijos nepakankamumo reiškinių, dozę koreguoti paprastai nebūtina. Eliminacija iš senyvų pacientų (vyresnių nei 75 metų) organizmo gali būti pailgėjusi. Taigi, jeigu būtina, atsižvelgiant į paciento poreikius, galima ilginti intervalą tarp dozių.</w:t>
      </w:r>
    </w:p>
    <w:p w14:paraId="30D1D192" w14:textId="77777777" w:rsidR="004C1D0B" w:rsidRDefault="004C1D0B">
      <w:pPr>
        <w:rPr>
          <w:i/>
          <w:szCs w:val="22"/>
          <w:lang w:eastAsia="en-US"/>
        </w:rPr>
      </w:pPr>
    </w:p>
    <w:p w14:paraId="7C61A39B" w14:textId="77777777" w:rsidR="004C1D0B" w:rsidRDefault="00280BE4">
      <w:pPr>
        <w:rPr>
          <w:i/>
          <w:szCs w:val="22"/>
          <w:lang w:eastAsia="en-US"/>
        </w:rPr>
      </w:pPr>
      <w:r>
        <w:rPr>
          <w:i/>
          <w:szCs w:val="22"/>
          <w:lang w:eastAsia="en-US"/>
        </w:rPr>
        <w:t>Pacientams, kurių inkstų ar kepenų funkcija sutrikusi</w:t>
      </w:r>
    </w:p>
    <w:p w14:paraId="48CE5BC8" w14:textId="77777777" w:rsidR="004C1D0B" w:rsidRDefault="00280BE4">
      <w:pPr>
        <w:rPr>
          <w:szCs w:val="22"/>
          <w:lang w:eastAsia="en-US"/>
        </w:rPr>
      </w:pPr>
      <w:r>
        <w:rPr>
          <w:szCs w:val="22"/>
          <w:lang w:eastAsia="en-US"/>
        </w:rPr>
        <w:lastRenderedPageBreak/>
        <w:t>Pacientams, kuriems yra inkstų ir/ar kepenų nepakankamumas, tramadolio šalinimas yra uždelstas. Tokiems pacientams turi būti kruopščiai apgalvotas intervalo tarp dozių pailginimas, atsižvelgiant į paciento poreikius.</w:t>
      </w:r>
    </w:p>
    <w:p w14:paraId="2FA3E5D8" w14:textId="77777777" w:rsidR="004C1D0B" w:rsidRDefault="004C1D0B">
      <w:pPr>
        <w:rPr>
          <w:i/>
          <w:szCs w:val="22"/>
          <w:lang w:eastAsia="en-US"/>
        </w:rPr>
      </w:pPr>
    </w:p>
    <w:p w14:paraId="3DB54F4F" w14:textId="77777777" w:rsidR="004C1D0B" w:rsidRDefault="00280BE4">
      <w:pPr>
        <w:rPr>
          <w:szCs w:val="22"/>
          <w:lang w:eastAsia="en-US"/>
        </w:rPr>
      </w:pPr>
      <w:r>
        <w:rPr>
          <w:i/>
          <w:szCs w:val="22"/>
          <w:lang w:eastAsia="en-US"/>
        </w:rPr>
        <w:t>Inkstų dializė</w:t>
      </w:r>
      <w:r>
        <w:rPr>
          <w:szCs w:val="22"/>
          <w:lang w:eastAsia="en-US"/>
        </w:rPr>
        <w:t xml:space="preserve">. Hemodialize ar hemofiltracija tramadolio pašalinama labai mažai, todėl po dializės paprastai dozę koreguoti nebūtina. </w:t>
      </w:r>
    </w:p>
    <w:p w14:paraId="6FB05A3F" w14:textId="77777777" w:rsidR="004C1D0B" w:rsidRDefault="004C1D0B">
      <w:pPr>
        <w:rPr>
          <w:szCs w:val="22"/>
          <w:lang w:eastAsia="en-US"/>
        </w:rPr>
      </w:pPr>
    </w:p>
    <w:p w14:paraId="5B8306D7" w14:textId="77777777" w:rsidR="004C1D0B" w:rsidRDefault="00280BE4">
      <w:pPr>
        <w:rPr>
          <w:szCs w:val="22"/>
          <w:u w:val="single"/>
          <w:lang w:eastAsia="en-US"/>
        </w:rPr>
      </w:pPr>
      <w:r>
        <w:rPr>
          <w:szCs w:val="22"/>
          <w:u w:val="single"/>
          <w:lang w:eastAsia="en-US"/>
        </w:rPr>
        <w:t>Vartojimo metodas</w:t>
      </w:r>
    </w:p>
    <w:p w14:paraId="4CAA4BEF" w14:textId="77777777" w:rsidR="004C1D0B" w:rsidRDefault="00280BE4">
      <w:pPr>
        <w:rPr>
          <w:szCs w:val="22"/>
          <w:lang w:eastAsia="en-US"/>
        </w:rPr>
      </w:pPr>
      <w:r>
        <w:t>Leisti į raumenis, po oda, į veną arba infuzuoti į veną.</w:t>
      </w:r>
    </w:p>
    <w:p w14:paraId="3C2FE3E5" w14:textId="77777777" w:rsidR="004C1D0B" w:rsidRDefault="00280BE4">
      <w:pPr>
        <w:rPr>
          <w:szCs w:val="22"/>
          <w:lang w:eastAsia="en-US"/>
        </w:rPr>
      </w:pPr>
      <w:r>
        <w:rPr>
          <w:szCs w:val="22"/>
          <w:lang w:eastAsia="en-US"/>
        </w:rPr>
        <w:t>Injekcinis tirpalas yra iš lėto suleidžiamas arba praskiestas infuziniame tirpale infuzuojamas.</w:t>
      </w:r>
    </w:p>
    <w:p w14:paraId="14469A64" w14:textId="77777777" w:rsidR="004C1D0B" w:rsidRDefault="004C1D0B">
      <w:pPr>
        <w:rPr>
          <w:szCs w:val="22"/>
          <w:lang w:eastAsia="en-US"/>
        </w:rPr>
      </w:pPr>
    </w:p>
    <w:p w14:paraId="739DABC4" w14:textId="77777777" w:rsidR="004C1D0B" w:rsidRDefault="00280BE4">
      <w:pPr>
        <w:rPr>
          <w:szCs w:val="22"/>
          <w:lang w:eastAsia="en-US"/>
        </w:rPr>
      </w:pPr>
      <w:r>
        <w:rPr>
          <w:szCs w:val="22"/>
          <w:lang w:eastAsia="en-US"/>
        </w:rPr>
        <w:t>Vaistinio preparato skiedimo prieš vartojant instrukcija pateikiama 6.6 skyriuje.</w:t>
      </w:r>
    </w:p>
    <w:p w14:paraId="1AD1EE81" w14:textId="77777777" w:rsidR="007679AC" w:rsidRDefault="007679AC">
      <w:pPr>
        <w:rPr>
          <w:szCs w:val="22"/>
          <w:lang w:eastAsia="en-US"/>
        </w:rPr>
      </w:pPr>
    </w:p>
    <w:p w14:paraId="5849494F" w14:textId="77777777" w:rsidR="007679AC" w:rsidRPr="00157192" w:rsidRDefault="007679AC" w:rsidP="007679AC">
      <w:pPr>
        <w:rPr>
          <w:szCs w:val="22"/>
          <w:u w:val="single"/>
          <w:lang w:eastAsia="en-US"/>
        </w:rPr>
      </w:pPr>
      <w:r w:rsidRPr="00157192">
        <w:rPr>
          <w:szCs w:val="22"/>
          <w:u w:val="single"/>
          <w:lang w:eastAsia="en-US"/>
        </w:rPr>
        <w:t>Gydymo tikslai ir nutraukimas</w:t>
      </w:r>
    </w:p>
    <w:p w14:paraId="548DA03E" w14:textId="30352568" w:rsidR="007679AC" w:rsidRDefault="007679AC">
      <w:pPr>
        <w:rPr>
          <w:szCs w:val="22"/>
          <w:lang w:eastAsia="en-US"/>
        </w:rPr>
      </w:pPr>
      <w:r w:rsidRPr="002C7102">
        <w:rPr>
          <w:szCs w:val="22"/>
          <w:lang w:eastAsia="en-US"/>
        </w:rPr>
        <w:t xml:space="preserve">Prieš pradedant gydymą </w:t>
      </w:r>
      <w:r>
        <w:rPr>
          <w:szCs w:val="22"/>
          <w:lang w:eastAsia="en-US"/>
        </w:rPr>
        <w:t>tramadoliu</w:t>
      </w:r>
      <w:r w:rsidRPr="002C7102">
        <w:rPr>
          <w:szCs w:val="22"/>
          <w:lang w:eastAsia="en-US"/>
        </w:rPr>
        <w:t>, kartu su pacientu turi būti suderinta</w:t>
      </w:r>
      <w:r>
        <w:rPr>
          <w:szCs w:val="22"/>
          <w:lang w:eastAsia="en-US"/>
        </w:rPr>
        <w:t xml:space="preserve"> </w:t>
      </w:r>
      <w:r w:rsidRPr="002C7102">
        <w:rPr>
          <w:szCs w:val="22"/>
          <w:lang w:eastAsia="en-US"/>
        </w:rPr>
        <w:t>gydymo strategija, įskaitant gydymo trukmę ir gydymo tikslus, taip pat gydymo pabaigos planą,</w:t>
      </w:r>
      <w:r>
        <w:rPr>
          <w:szCs w:val="22"/>
          <w:lang w:eastAsia="en-US"/>
        </w:rPr>
        <w:t xml:space="preserve"> </w:t>
      </w:r>
      <w:r w:rsidRPr="002C7102">
        <w:rPr>
          <w:szCs w:val="22"/>
          <w:lang w:eastAsia="en-US"/>
        </w:rPr>
        <w:t>vadovaujantis skausmo valdymo gairėmis. Gydymo metu gydytojas ir pacientas turi dažnai</w:t>
      </w:r>
      <w:r>
        <w:rPr>
          <w:szCs w:val="22"/>
          <w:lang w:eastAsia="en-US"/>
        </w:rPr>
        <w:t xml:space="preserve"> </w:t>
      </w:r>
      <w:r w:rsidRPr="002C7102">
        <w:rPr>
          <w:szCs w:val="22"/>
          <w:lang w:eastAsia="en-US"/>
        </w:rPr>
        <w:t>bendrauti, kad įvertintų tolesnio gydymo poreikį, apsvarstytų galimybę nutraukti gydymą ir, jei</w:t>
      </w:r>
      <w:r>
        <w:rPr>
          <w:szCs w:val="22"/>
          <w:lang w:eastAsia="en-US"/>
        </w:rPr>
        <w:t xml:space="preserve"> </w:t>
      </w:r>
      <w:r w:rsidRPr="002C7102">
        <w:rPr>
          <w:szCs w:val="22"/>
          <w:lang w:eastAsia="en-US"/>
        </w:rPr>
        <w:t>reikia, pakoreguotų dozes. Kai pacientui nebereikia tolesnio gydymo tramadoliu, gali būti</w:t>
      </w:r>
      <w:r>
        <w:rPr>
          <w:szCs w:val="22"/>
          <w:lang w:eastAsia="en-US"/>
        </w:rPr>
        <w:t xml:space="preserve"> </w:t>
      </w:r>
      <w:r w:rsidRPr="002C7102">
        <w:rPr>
          <w:szCs w:val="22"/>
          <w:lang w:eastAsia="en-US"/>
        </w:rPr>
        <w:t>patartina dozę mažinti palaipsniui, kad būtų išvengta nutraukimo simptomų. Nepakankamai</w:t>
      </w:r>
      <w:r>
        <w:rPr>
          <w:szCs w:val="22"/>
          <w:lang w:eastAsia="en-US"/>
        </w:rPr>
        <w:t xml:space="preserve"> </w:t>
      </w:r>
      <w:r w:rsidRPr="002C7102">
        <w:rPr>
          <w:szCs w:val="22"/>
          <w:lang w:eastAsia="en-US"/>
        </w:rPr>
        <w:t>kontroliuojant skausmą, reikia apsvarstyti hiperalgezijos, toleravimo atsiradimo ir pagrindinės</w:t>
      </w:r>
      <w:r>
        <w:rPr>
          <w:szCs w:val="22"/>
          <w:lang w:eastAsia="en-US"/>
        </w:rPr>
        <w:t xml:space="preserve"> </w:t>
      </w:r>
      <w:r w:rsidRPr="002C7102">
        <w:rPr>
          <w:szCs w:val="22"/>
          <w:lang w:eastAsia="en-US"/>
        </w:rPr>
        <w:t>ligos progresavimo galimybę (žr. 4.4 skyrių).</w:t>
      </w:r>
    </w:p>
    <w:p w14:paraId="02D37C50" w14:textId="77777777" w:rsidR="004C1D0B" w:rsidRDefault="004C1D0B">
      <w:pPr>
        <w:rPr>
          <w:szCs w:val="22"/>
          <w:lang w:eastAsia="en-US"/>
        </w:rPr>
      </w:pPr>
    </w:p>
    <w:p w14:paraId="0654B127" w14:textId="77777777" w:rsidR="004C1D0B" w:rsidRDefault="00280BE4">
      <w:pPr>
        <w:rPr>
          <w:szCs w:val="22"/>
          <w:u w:val="single"/>
          <w:lang w:eastAsia="en-US"/>
        </w:rPr>
      </w:pPr>
      <w:r>
        <w:rPr>
          <w:szCs w:val="22"/>
          <w:u w:val="single"/>
          <w:lang w:eastAsia="en-US"/>
        </w:rPr>
        <w:t>Vartojimo trukmė</w:t>
      </w:r>
    </w:p>
    <w:p w14:paraId="7A1CDF76" w14:textId="77777777" w:rsidR="004C1D0B" w:rsidRDefault="00280BE4">
      <w:pPr>
        <w:rPr>
          <w:szCs w:val="22"/>
          <w:lang w:eastAsia="en-US"/>
        </w:rPr>
      </w:pPr>
      <w:r>
        <w:rPr>
          <w:szCs w:val="22"/>
          <w:lang w:eastAsia="en-US"/>
        </w:rPr>
        <w:t>Jokiu būdu negalima vartoti tramadolio ilgiau nei būtina. Jeigu, atsižvelgiant į ligos pobūdį ir sunkumą, būtinas ilgalaikis skausmo malšinimas tramadoliu, reikia atidžiai reguliariai stebėti pacientą (jeigu reikia, daryti vartojimo pertraukas) ir nustatyti, ar reikia ir kaip toliau gydyti.</w:t>
      </w:r>
    </w:p>
    <w:p w14:paraId="40B5AED7" w14:textId="77777777" w:rsidR="004C1D0B" w:rsidRDefault="004C1D0B">
      <w:pPr>
        <w:rPr>
          <w:szCs w:val="22"/>
          <w:lang w:eastAsia="en-US"/>
        </w:rPr>
      </w:pPr>
    </w:p>
    <w:p w14:paraId="150137EA" w14:textId="77777777" w:rsidR="004C1D0B" w:rsidRDefault="00280BE4">
      <w:pPr>
        <w:keepNext/>
        <w:outlineLvl w:val="2"/>
        <w:rPr>
          <w:b/>
          <w:noProof/>
          <w:szCs w:val="22"/>
          <w:lang w:eastAsia="en-US"/>
        </w:rPr>
      </w:pPr>
      <w:r>
        <w:rPr>
          <w:b/>
          <w:noProof/>
          <w:szCs w:val="22"/>
          <w:lang w:eastAsia="en-US"/>
        </w:rPr>
        <w:t>4.3</w:t>
      </w:r>
      <w:r>
        <w:rPr>
          <w:b/>
          <w:noProof/>
          <w:szCs w:val="22"/>
          <w:lang w:eastAsia="en-US"/>
        </w:rPr>
        <w:tab/>
        <w:t>Kontraindikacijos</w:t>
      </w:r>
    </w:p>
    <w:p w14:paraId="6ACABC42" w14:textId="77777777" w:rsidR="004C1D0B" w:rsidRDefault="004C1D0B">
      <w:pPr>
        <w:rPr>
          <w:szCs w:val="22"/>
          <w:lang w:eastAsia="en-US"/>
        </w:rPr>
      </w:pPr>
    </w:p>
    <w:p w14:paraId="7EA52F47" w14:textId="77777777" w:rsidR="004C1D0B" w:rsidRDefault="00280BE4">
      <w:pPr>
        <w:numPr>
          <w:ilvl w:val="0"/>
          <w:numId w:val="9"/>
        </w:numPr>
        <w:rPr>
          <w:bCs/>
          <w:szCs w:val="22"/>
          <w:lang w:eastAsia="en-US"/>
        </w:rPr>
      </w:pPr>
      <w:r>
        <w:rPr>
          <w:bCs/>
          <w:szCs w:val="22"/>
          <w:lang w:eastAsia="en-US"/>
        </w:rPr>
        <w:t>Padidėjęs jautrumas veikliajai ar bet kuriai 6.1 skyriuje nurodytai pagalbinei medžiagai.</w:t>
      </w:r>
    </w:p>
    <w:p w14:paraId="2213A803" w14:textId="77777777" w:rsidR="004C1D0B" w:rsidRDefault="00280BE4">
      <w:pPr>
        <w:numPr>
          <w:ilvl w:val="0"/>
          <w:numId w:val="9"/>
        </w:numPr>
        <w:rPr>
          <w:bCs/>
          <w:szCs w:val="22"/>
          <w:lang w:eastAsia="en-US"/>
        </w:rPr>
      </w:pPr>
      <w:r>
        <w:rPr>
          <w:bCs/>
          <w:szCs w:val="22"/>
          <w:lang w:eastAsia="en-US"/>
        </w:rPr>
        <w:t>Ūmus apsinuodijimas alkoholiu, migdomaisiais, centrinio poveikio skausmo malšinamaisiais vaistiniais preparatais, opijaus vaistiniais preparatais ar psichotropiniais vaistiniais preparatais.</w:t>
      </w:r>
    </w:p>
    <w:p w14:paraId="6721403F" w14:textId="77777777" w:rsidR="004C1D0B" w:rsidRDefault="00280BE4">
      <w:pPr>
        <w:numPr>
          <w:ilvl w:val="0"/>
          <w:numId w:val="9"/>
        </w:numPr>
        <w:rPr>
          <w:szCs w:val="22"/>
        </w:rPr>
      </w:pPr>
      <w:r>
        <w:rPr>
          <w:szCs w:val="22"/>
        </w:rPr>
        <w:t>Pacientai, vartojantys MAO inhibitorių, ar kurie jų vartojo per paskutines 14 parų (žr. 4.5 skyrių).</w:t>
      </w:r>
    </w:p>
    <w:p w14:paraId="01AAA3D5" w14:textId="77777777" w:rsidR="004C1D0B" w:rsidRDefault="00280BE4">
      <w:pPr>
        <w:numPr>
          <w:ilvl w:val="0"/>
          <w:numId w:val="9"/>
        </w:numPr>
        <w:rPr>
          <w:szCs w:val="22"/>
        </w:rPr>
      </w:pPr>
      <w:r>
        <w:rPr>
          <w:szCs w:val="22"/>
        </w:rPr>
        <w:t xml:space="preserve">Sergantys epilepsija, </w:t>
      </w:r>
      <w:r>
        <w:rPr>
          <w:bCs/>
          <w:szCs w:val="22"/>
        </w:rPr>
        <w:t>nepakankamai kontroliuojama antiepilepsiniu gydymu</w:t>
      </w:r>
      <w:r>
        <w:rPr>
          <w:szCs w:val="22"/>
        </w:rPr>
        <w:t>.</w:t>
      </w:r>
    </w:p>
    <w:p w14:paraId="0A5BC7EC" w14:textId="77777777" w:rsidR="004C1D0B" w:rsidRDefault="00280BE4">
      <w:pPr>
        <w:numPr>
          <w:ilvl w:val="0"/>
          <w:numId w:val="9"/>
        </w:numPr>
        <w:rPr>
          <w:szCs w:val="22"/>
        </w:rPr>
      </w:pPr>
      <w:r>
        <w:rPr>
          <w:szCs w:val="22"/>
        </w:rPr>
        <w:t>Narkotikų abstinencijos būklės gydymas.</w:t>
      </w:r>
    </w:p>
    <w:p w14:paraId="7E115C49" w14:textId="77777777" w:rsidR="004C1D0B" w:rsidRDefault="004C1D0B">
      <w:pPr>
        <w:rPr>
          <w:bCs/>
          <w:szCs w:val="22"/>
          <w:lang w:eastAsia="en-US"/>
        </w:rPr>
      </w:pPr>
    </w:p>
    <w:p w14:paraId="7B0E4C26" w14:textId="77777777" w:rsidR="004C1D0B" w:rsidRDefault="00280BE4">
      <w:pPr>
        <w:keepNext/>
        <w:outlineLvl w:val="2"/>
        <w:rPr>
          <w:b/>
          <w:noProof/>
          <w:szCs w:val="22"/>
          <w:lang w:eastAsia="en-US"/>
        </w:rPr>
      </w:pPr>
      <w:r>
        <w:rPr>
          <w:b/>
          <w:noProof/>
          <w:szCs w:val="22"/>
          <w:lang w:eastAsia="en-US"/>
        </w:rPr>
        <w:t>4.4</w:t>
      </w:r>
      <w:r>
        <w:rPr>
          <w:b/>
          <w:noProof/>
          <w:szCs w:val="22"/>
          <w:lang w:eastAsia="en-US"/>
        </w:rPr>
        <w:tab/>
        <w:t>Specialūs įspėjimai ir atsargumo priemonės</w:t>
      </w:r>
    </w:p>
    <w:p w14:paraId="6E8C5798" w14:textId="77777777" w:rsidR="004C1D0B" w:rsidRDefault="004C1D0B">
      <w:pPr>
        <w:rPr>
          <w:szCs w:val="22"/>
          <w:lang w:eastAsia="en-US"/>
        </w:rPr>
      </w:pPr>
    </w:p>
    <w:p w14:paraId="190963EC" w14:textId="77777777" w:rsidR="004C1D0B" w:rsidRDefault="00280BE4">
      <w:pPr>
        <w:rPr>
          <w:szCs w:val="22"/>
          <w:lang w:eastAsia="en-US"/>
        </w:rPr>
      </w:pPr>
      <w:r>
        <w:rPr>
          <w:szCs w:val="22"/>
          <w:lang w:eastAsia="en-US"/>
        </w:rPr>
        <w:t xml:space="preserve">Tramadolio galima vartoti tik ypač atsargiai nuo opioidinių vaistinių preparatų priklausomiems pacientams, galvos traumą patyrusiems pacientams, šoko ir sąmonės sutrikimo dėl nežinomos priežasties atvejais, esant kvėpavimo centro ar funkcijos sutrikimas, intrakranijinio spaudimo padidėjimui. </w:t>
      </w:r>
    </w:p>
    <w:p w14:paraId="184B1866" w14:textId="77777777" w:rsidR="004C1D0B" w:rsidRDefault="004C1D0B">
      <w:pPr>
        <w:rPr>
          <w:szCs w:val="22"/>
          <w:lang w:eastAsia="en-US"/>
        </w:rPr>
      </w:pPr>
    </w:p>
    <w:p w14:paraId="13F3B55C" w14:textId="77777777" w:rsidR="004C1D0B" w:rsidRDefault="00280BE4">
      <w:pPr>
        <w:rPr>
          <w:szCs w:val="22"/>
          <w:lang w:eastAsia="en-US"/>
        </w:rPr>
      </w:pPr>
      <w:r>
        <w:rPr>
          <w:szCs w:val="22"/>
          <w:lang w:eastAsia="en-US"/>
        </w:rPr>
        <w:t>Opiatams jautriems pacientams tramadolio turi būti vartojama tik atsargiai.</w:t>
      </w:r>
    </w:p>
    <w:p w14:paraId="078135A9" w14:textId="77777777" w:rsidR="004C1D0B" w:rsidRDefault="00280BE4">
      <w:pPr>
        <w:rPr>
          <w:szCs w:val="22"/>
          <w:lang w:eastAsia="en-US"/>
        </w:rPr>
      </w:pPr>
      <w:r>
        <w:rPr>
          <w:szCs w:val="22"/>
          <w:lang w:eastAsia="en-US"/>
        </w:rPr>
        <w:t xml:space="preserve">Atsargiai turi būti gydomi pacientai, kuriems yra kvėpavimo slopinimas ar kurie kartu vartoja CNS, slopinančių vaistinių preparatų (žr. 4.5 skyrių) arba jeigu pastebimai viršyta rekomenduojama dozė (žr. 4.9 skyrių), kadangi tokiu atveju negalima paneigti kvėpavimo slopinimo galimybės. </w:t>
      </w:r>
    </w:p>
    <w:p w14:paraId="02F44075" w14:textId="1E6F6F10" w:rsidR="004C1D0B" w:rsidRDefault="00280BE4">
      <w:pPr>
        <w:rPr>
          <w:szCs w:val="22"/>
          <w:lang w:eastAsia="en-US"/>
        </w:rPr>
      </w:pPr>
      <w:r>
        <w:rPr>
          <w:szCs w:val="22"/>
          <w:lang w:eastAsia="en-US"/>
        </w:rPr>
        <w:t>Buvo praneša apie konvulsijas pacientams, vartojantiems rekomenduojamą tramadolio dozę. Rizika gali būti didesnė, jeigu tramadolio dozės viršija rekomenduojamą viršutinę paros dozės ribą (400</w:t>
      </w:r>
      <w:r w:rsidR="007B2950">
        <w:rPr>
          <w:szCs w:val="22"/>
          <w:lang w:eastAsia="en-US"/>
        </w:rPr>
        <w:t> </w:t>
      </w:r>
      <w:r>
        <w:rPr>
          <w:szCs w:val="22"/>
          <w:lang w:eastAsia="en-US"/>
        </w:rPr>
        <w:t>mg). Be to, tramadolis gali didinti traukulių riziką pacientams, kurie vartoja kitų vaistinių preparatų, mažinančiais traukulių slenkstį (žr. 4.5 skyrių). Pacientus, kuriems anksčiau buvo epilepsijos priepuolių arba kuriems yra polinkis traukuliams atsirasti, tramadoliu galima gydyti tik jeigu yra įtikinamų aplinkybių.</w:t>
      </w:r>
    </w:p>
    <w:p w14:paraId="54A95807" w14:textId="77777777" w:rsidR="007679AC" w:rsidRDefault="007679AC">
      <w:pPr>
        <w:rPr>
          <w:szCs w:val="22"/>
          <w:lang w:eastAsia="en-US"/>
        </w:rPr>
      </w:pPr>
    </w:p>
    <w:p w14:paraId="64C5C285" w14:textId="77777777" w:rsidR="007679AC" w:rsidRPr="00157192" w:rsidRDefault="007679AC" w:rsidP="007679AC">
      <w:pPr>
        <w:rPr>
          <w:u w:val="single"/>
        </w:rPr>
      </w:pPr>
      <w:r w:rsidRPr="00157192">
        <w:rPr>
          <w:u w:val="single"/>
        </w:rPr>
        <w:t>Toleravimas ir opioidų vartojimo sutrikimas (piktnaudžiavimas ir priklausomybė)</w:t>
      </w:r>
    </w:p>
    <w:p w14:paraId="11C45176" w14:textId="77777777" w:rsidR="007679AC" w:rsidRDefault="007679AC" w:rsidP="007679AC">
      <w:r>
        <w:lastRenderedPageBreak/>
        <w:t>Toleravimas, fizinė ir psichologinė priklausomybė bei opioidų vartojimo sutrikimas (angl. „opioid use disorder“, OUD) gali išsivystyti pakartotinai vartojant opioidų, pvz., tramadolio. Pakartotinis tramadolio vartojimas gali sukelti opioidų vartojimo sutrikimą (OUD). Didesnė dozė ir ilgesnė gydymo opioidais trukmė gali padidinti OUD išsivystymo riziką. Piktnaudžiavimas arba tyčinis netinkamas tramadolio vartojimas gali baigtis perdozavimu ir (arba) mirtimi. OUD išsivystymo rizika didesnė tiems pacientams, kuriems patiems arba jų šeimoje (tėvams arba broliams, seserims) yra pasireiškę veikliųjų medžiagų vartojimo sutrikimų (įskaitant alkoholio vartojimo sutrikimą), tabako gaminių vartotojams arba pacientams, kuriems anksčiau pasireiškė kitų psichinės sveikatos sutrikimų (pvz., didžiosios depresijos, nerimo ir asmenybės sutrikimų).</w:t>
      </w:r>
    </w:p>
    <w:p w14:paraId="3375E7C5" w14:textId="77777777" w:rsidR="007679AC" w:rsidRDefault="007679AC" w:rsidP="007679AC">
      <w:r>
        <w:t>Prieš pradedant gydymą tramadoliu ir gydymo metu, su pacientu reikia suderinti gydymo tikslus ir nutraukimo planą (žr. 4.2 skyrių). Prieš gydymą ir gydymo metu pacientas taip pat turi būti informuojamas apie OUD riziką ir požymius. Pasireiškus šiems požymiams, pacientams reikia patarti kreiptis į gydytoją.</w:t>
      </w:r>
    </w:p>
    <w:p w14:paraId="743130CB" w14:textId="4D494A7B" w:rsidR="007679AC" w:rsidRDefault="007679AC" w:rsidP="007679AC">
      <w:pPr>
        <w:rPr>
          <w:szCs w:val="22"/>
          <w:lang w:eastAsia="en-US"/>
        </w:rPr>
      </w:pPr>
      <w:r>
        <w:t>Pacientus reikės stebėti, ar jiems nepasireiškia padidinto vaistų poreikio elgsena (pvz., per ankstyvi prašymai išrašyti papildomą receptą). Tai apima kartu vartojamų opioidų ir psichoaktyvių vaistinių preparatų (pvz., benzodiazepinų) peržiūrą. Pacientams su pasireiškusiais OUD požymiais ir simptomais reikia apsvarstyti galimybę pasikonsultuoti su priklausomybių ligų specialistu.</w:t>
      </w:r>
    </w:p>
    <w:p w14:paraId="6F59747C" w14:textId="77777777" w:rsidR="004C1D0B" w:rsidRDefault="004C1D0B">
      <w:pPr>
        <w:rPr>
          <w:szCs w:val="22"/>
          <w:lang w:eastAsia="en-US"/>
        </w:rPr>
      </w:pPr>
    </w:p>
    <w:p w14:paraId="2762EDF6" w14:textId="77777777" w:rsidR="004C1D0B" w:rsidRDefault="00280BE4">
      <w:pPr>
        <w:rPr>
          <w:szCs w:val="22"/>
          <w:lang w:eastAsia="en-US"/>
        </w:rPr>
      </w:pPr>
      <w:r>
        <w:rPr>
          <w:szCs w:val="22"/>
          <w:lang w:eastAsia="en-US"/>
        </w:rPr>
        <w:t>Tramadolis netinka pakeičiamajam nuo opioidinių vaistinių preparatų priklausomų pacientų gydymui. Nors yra opioidinių receptorių agonistas, tramadolis neslopina morfino abstinencijos simptomų.</w:t>
      </w:r>
    </w:p>
    <w:p w14:paraId="194FC365" w14:textId="77777777" w:rsidR="004C1D0B" w:rsidRDefault="004C1D0B"/>
    <w:p w14:paraId="2407C90B" w14:textId="77777777" w:rsidR="004C1D0B" w:rsidRDefault="00280BE4">
      <w:r>
        <w:t>Jeigu pacientui nebereikalingas tolesnis gydymas tramadoliu, galima rekomenduoti vaisto dozę mažinti laipsniškai, kad pacientui nepasireikštų abstinencijos simptomai.</w:t>
      </w:r>
    </w:p>
    <w:p w14:paraId="59B86C2F" w14:textId="77777777" w:rsidR="004C1D0B" w:rsidRDefault="004C1D0B"/>
    <w:p w14:paraId="131B21F7" w14:textId="77777777" w:rsidR="004C1D0B" w:rsidRDefault="00280BE4">
      <w:pPr>
        <w:rPr>
          <w:u w:val="single"/>
        </w:rPr>
      </w:pPr>
      <w:r>
        <w:rPr>
          <w:u w:val="single"/>
        </w:rPr>
        <w:t>Raminamųjų vaistinių preparatų, tokių, kaip benzodiazepinai ar į juos panašūs vaistiniai preparatai, vartojimo kartu sukeliama rizika.</w:t>
      </w:r>
    </w:p>
    <w:p w14:paraId="12F2C0DF" w14:textId="77777777" w:rsidR="004C1D0B" w:rsidRDefault="00280BE4">
      <w:r>
        <w:t>Tramadolio ir raminamųjų vaistinių preparatų, tokių, kaip benzodiazepinai ar į juos panašūs vaistiniai preparatai, vartojimas kartu gali sukelti raminamąjį poveikį, kvėpavimo slopinimą, komą ir mirtį. Dėl šios rizikos tramadolio skyrimas kartu su minėtais raminamaisiais vaistiniais preparatais turi būti rezervuotas pacientams, kuriems neįmanoma parinkti alternatyvaus gydymo. Jeigu nusprendžiama paskirti tramadolio kartu su raminamaisiais vaistiniais preparatais, turi būti vartojama mažiausia veiksminga dozė ir gydymo trukmė turi būti kiek galima trumpesnė.</w:t>
      </w:r>
    </w:p>
    <w:p w14:paraId="05DDF113" w14:textId="77777777" w:rsidR="004C1D0B" w:rsidRDefault="00280BE4">
      <w:r>
        <w:t>Pacientas turi būti atidžiai stebimas dėl kvėpavimo slopinimo ir raminamojo poveikio požymių bei simptomų. Atsižvelgiant į tai, griežtai rekomenduojama pacientams ir jų globėjams žinoti šiuos simptomus (žr. 4.5 skyrių).</w:t>
      </w:r>
    </w:p>
    <w:p w14:paraId="2E761303" w14:textId="77777777" w:rsidR="004C1D0B" w:rsidRDefault="004C1D0B"/>
    <w:p w14:paraId="02C41AE8" w14:textId="77777777" w:rsidR="004C1D0B" w:rsidRDefault="00280BE4">
      <w:pPr>
        <w:rPr>
          <w:u w:val="single"/>
        </w:rPr>
      </w:pPr>
      <w:r>
        <w:rPr>
          <w:u w:val="single"/>
        </w:rPr>
        <w:t>Serotonino sindromas</w:t>
      </w:r>
    </w:p>
    <w:p w14:paraId="3848EE54" w14:textId="77777777" w:rsidR="004C1D0B" w:rsidRDefault="00280BE4">
      <w:r>
        <w:t>Serotonino sindromas, būklė, kuri gali kelti grėsmę gyvybei, pasireiškė pacientams, tramadolio vartojusiems vieno arba kartu su kitomis serotonerginėmis medžiagomis (žr. 4.5, 4.8 ir 4.9 skyrius).</w:t>
      </w:r>
    </w:p>
    <w:p w14:paraId="60EBE143" w14:textId="77777777" w:rsidR="004C1D0B" w:rsidRDefault="00280BE4">
      <w:r>
        <w:t>Jeigu yra klinikinių indikacijų skirti gydymą kartu su kitomis serotonerginėmis medžiagomis, rekomenduojama atidžiai stebėti paciento būklę, ypač pradedant gydymą ir didinant dozę.</w:t>
      </w:r>
    </w:p>
    <w:p w14:paraId="542DA287" w14:textId="77777777" w:rsidR="004C1D0B" w:rsidRDefault="00280BE4">
      <w:r>
        <w:t>Serotonino sindromas gali pasireikšti psichikos būklės pokyčiais, autonominės reguliacijos nestabilumu, nervų ir raumenų veiklos sutrikimais ir (arba) virškinimo trakto simptomais.</w:t>
      </w:r>
    </w:p>
    <w:p w14:paraId="75C0F10D" w14:textId="77777777" w:rsidR="004C1D0B" w:rsidRDefault="00280BE4">
      <w:r>
        <w:t>Jei įtariamas serotonino sindromas, atsižvelgiant į simptomų sunkumą turi būti apsvarstytas dozės mažinimas arba gydymo nutraukimas. Nutraukus serotonerginių vaistinių preparatų vartojimą paprastai būklė sparčiai pagerėja.</w:t>
      </w:r>
    </w:p>
    <w:p w14:paraId="05EC8207" w14:textId="77777777" w:rsidR="004C1D0B" w:rsidRDefault="004C1D0B"/>
    <w:p w14:paraId="5D44F539" w14:textId="77777777" w:rsidR="004C1D0B" w:rsidRDefault="00280BE4">
      <w:pPr>
        <w:rPr>
          <w:u w:val="single"/>
        </w:rPr>
      </w:pPr>
      <w:r>
        <w:rPr>
          <w:u w:val="single"/>
        </w:rPr>
        <w:t>Su miegu susiję kvėpavimo sutrikimai</w:t>
      </w:r>
    </w:p>
    <w:p w14:paraId="39806BC4" w14:textId="77777777" w:rsidR="004C1D0B" w:rsidRDefault="00280BE4">
      <w:r>
        <w:t>Opioidai gali sukelti su miegu susijusių kvėpavimo sutrikimų, įskaitant centrinę miego apnėją (CMA) ir su miegu susijusią hipoksemiją. Opioidų vartojimas padidina CMA riziką, kuri priklauso nuo dozės. Pacientams, kuriems pasireiškia CMA, apsvarstykite dėl bendros opioidų dozės sumažinimo.</w:t>
      </w:r>
    </w:p>
    <w:p w14:paraId="0EB312CD" w14:textId="77777777" w:rsidR="004C1D0B" w:rsidRDefault="004C1D0B"/>
    <w:p w14:paraId="06E4F8B9" w14:textId="77777777" w:rsidR="004C1D0B" w:rsidRDefault="00280BE4">
      <w:pPr>
        <w:rPr>
          <w:u w:val="single"/>
        </w:rPr>
      </w:pPr>
      <w:r>
        <w:rPr>
          <w:u w:val="single"/>
        </w:rPr>
        <w:t>Antinksčių nepakankamumas</w:t>
      </w:r>
    </w:p>
    <w:p w14:paraId="1926982B" w14:textId="77777777" w:rsidR="004C1D0B" w:rsidRDefault="00280BE4">
      <w:r>
        <w:t>Opioidiniai analgetikai kartais gali sukelti laikiną antinksčių nepakankamumą, dėl kurio būtinas stebėjimas ir pakeičiamoji terapija gliukokortikoidais. Ūminio arba lėtinio antinksčių nepakankamumo simptomai gali būti tokie: stiprus pilvo skausmas, pykinimas ir vėmimas, žemas kraujospūdis, didelis nuovargis, sumažėjęs apetitas ir kūno svorio netekimas.</w:t>
      </w:r>
    </w:p>
    <w:p w14:paraId="78A85D9E" w14:textId="77777777" w:rsidR="004C1D0B" w:rsidRDefault="004C1D0B"/>
    <w:p w14:paraId="6E1C78D9" w14:textId="77777777" w:rsidR="004C1D0B" w:rsidRDefault="00280BE4">
      <w:pPr>
        <w:rPr>
          <w:u w:val="single"/>
        </w:rPr>
      </w:pPr>
      <w:r>
        <w:rPr>
          <w:u w:val="single"/>
        </w:rPr>
        <w:t>CYP2D6 veikiamas metabolizmas</w:t>
      </w:r>
    </w:p>
    <w:p w14:paraId="5554FFD0" w14:textId="408468E5" w:rsidR="004C1D0B" w:rsidRDefault="00280BE4">
      <w:r>
        <w:t>Tramadolį metabolizuoja kepenų fermentas CYP2D6. Jeigu paciento organizme trūksta šio fermento arba jis visiškai negaminamas, gali nepavykti pasiekti pakankamo nuskausminamojo poveikio. Apytikriai apskaičiuota, kad tokią patologiją gali turėti iki 7</w:t>
      </w:r>
      <w:r w:rsidR="007B2950">
        <w:t> </w:t>
      </w:r>
      <w:r>
        <w:t>% europidų rasės gyventojų. Tačiau, jeigu pacientas yra „ultragreitas metabolizuotojas“, vartojant net ir įprastai skiriamas šio vaisto dozes, pacientui gali pasireikšti opioidų toksinio poveikio sukeliami nepageidaujami reiškiniai.</w:t>
      </w:r>
    </w:p>
    <w:p w14:paraId="38E6A674" w14:textId="77777777" w:rsidR="004C1D0B" w:rsidRDefault="00280BE4">
      <w:r>
        <w:t>Bendrieji opioidų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„ultragreitų metabolizuotojų“ paplitimo skirtingose populiacijose įverčiai.</w:t>
      </w:r>
    </w:p>
    <w:tbl>
      <w:tblPr>
        <w:tblW w:w="0" w:type="auto"/>
        <w:tblInd w:w="817" w:type="dxa"/>
        <w:tblBorders>
          <w:top w:val="nil"/>
          <w:left w:val="nil"/>
          <w:bottom w:val="nil"/>
          <w:right w:val="nil"/>
        </w:tblBorders>
        <w:tblLayout w:type="fixed"/>
        <w:tblLook w:val="0000" w:firstRow="0" w:lastRow="0" w:firstColumn="0" w:lastColumn="0" w:noHBand="0" w:noVBand="0"/>
      </w:tblPr>
      <w:tblGrid>
        <w:gridCol w:w="3402"/>
        <w:gridCol w:w="2552"/>
      </w:tblGrid>
      <w:tr w:rsidR="004C1D0B" w14:paraId="2F3B0281" w14:textId="77777777">
        <w:trPr>
          <w:trHeight w:val="1104"/>
        </w:trPr>
        <w:tc>
          <w:tcPr>
            <w:tcW w:w="3402" w:type="dxa"/>
          </w:tcPr>
          <w:p w14:paraId="038C8C75" w14:textId="77777777" w:rsidR="004C1D0B" w:rsidRDefault="00280BE4">
            <w:pPr>
              <w:autoSpaceDE w:val="0"/>
              <w:autoSpaceDN w:val="0"/>
              <w:adjustRightInd w:val="0"/>
              <w:spacing w:before="120"/>
              <w:rPr>
                <w:i/>
                <w:color w:val="000000"/>
                <w:szCs w:val="22"/>
              </w:rPr>
            </w:pPr>
            <w:r>
              <w:rPr>
                <w:bCs/>
                <w:i/>
                <w:color w:val="000000"/>
                <w:szCs w:val="22"/>
              </w:rPr>
              <w:t xml:space="preserve">Populiacija </w:t>
            </w:r>
          </w:p>
          <w:p w14:paraId="41F50F96" w14:textId="77777777" w:rsidR="004C1D0B" w:rsidRDefault="00280BE4">
            <w:pPr>
              <w:autoSpaceDE w:val="0"/>
              <w:autoSpaceDN w:val="0"/>
              <w:adjustRightInd w:val="0"/>
              <w:spacing w:before="120"/>
              <w:rPr>
                <w:color w:val="000000"/>
                <w:szCs w:val="22"/>
              </w:rPr>
            </w:pPr>
            <w:r>
              <w:rPr>
                <w:bCs/>
                <w:color w:val="000000"/>
                <w:szCs w:val="22"/>
              </w:rPr>
              <w:t xml:space="preserve">Afrikiečių (Etiopijos) </w:t>
            </w:r>
          </w:p>
          <w:p w14:paraId="7163D856" w14:textId="77777777" w:rsidR="004C1D0B" w:rsidRDefault="00280BE4">
            <w:pPr>
              <w:autoSpaceDE w:val="0"/>
              <w:autoSpaceDN w:val="0"/>
              <w:adjustRightInd w:val="0"/>
              <w:spacing w:before="120"/>
              <w:rPr>
                <w:color w:val="000000"/>
                <w:szCs w:val="22"/>
              </w:rPr>
            </w:pPr>
            <w:r>
              <w:rPr>
                <w:bCs/>
                <w:color w:val="000000"/>
                <w:szCs w:val="22"/>
              </w:rPr>
              <w:t xml:space="preserve">Afroamerikiečių </w:t>
            </w:r>
          </w:p>
          <w:p w14:paraId="1E6F5C32" w14:textId="77777777" w:rsidR="004C1D0B" w:rsidRDefault="00280BE4">
            <w:pPr>
              <w:autoSpaceDE w:val="0"/>
              <w:autoSpaceDN w:val="0"/>
              <w:adjustRightInd w:val="0"/>
              <w:spacing w:before="120"/>
              <w:rPr>
                <w:color w:val="000000"/>
                <w:szCs w:val="22"/>
              </w:rPr>
            </w:pPr>
            <w:r>
              <w:rPr>
                <w:bCs/>
                <w:color w:val="000000"/>
                <w:szCs w:val="22"/>
              </w:rPr>
              <w:t xml:space="preserve">Azijiečių </w:t>
            </w:r>
          </w:p>
          <w:p w14:paraId="3130B4DE" w14:textId="77777777" w:rsidR="004C1D0B" w:rsidRDefault="00280BE4">
            <w:pPr>
              <w:autoSpaceDE w:val="0"/>
              <w:autoSpaceDN w:val="0"/>
              <w:adjustRightInd w:val="0"/>
              <w:spacing w:before="120"/>
              <w:rPr>
                <w:color w:val="000000"/>
                <w:szCs w:val="22"/>
              </w:rPr>
            </w:pPr>
            <w:r>
              <w:rPr>
                <w:bCs/>
                <w:color w:val="000000"/>
                <w:szCs w:val="22"/>
              </w:rPr>
              <w:t xml:space="preserve">Europidų </w:t>
            </w:r>
          </w:p>
          <w:p w14:paraId="34978629" w14:textId="77777777" w:rsidR="004C1D0B" w:rsidRDefault="00280BE4">
            <w:pPr>
              <w:autoSpaceDE w:val="0"/>
              <w:autoSpaceDN w:val="0"/>
              <w:adjustRightInd w:val="0"/>
              <w:spacing w:before="120"/>
              <w:rPr>
                <w:color w:val="000000"/>
                <w:szCs w:val="22"/>
              </w:rPr>
            </w:pPr>
            <w:r>
              <w:rPr>
                <w:bCs/>
                <w:color w:val="000000"/>
                <w:szCs w:val="22"/>
              </w:rPr>
              <w:t xml:space="preserve">Graikų </w:t>
            </w:r>
          </w:p>
          <w:p w14:paraId="3402A0BF" w14:textId="77777777" w:rsidR="004C1D0B" w:rsidRDefault="00280BE4">
            <w:pPr>
              <w:autoSpaceDE w:val="0"/>
              <w:autoSpaceDN w:val="0"/>
              <w:adjustRightInd w:val="0"/>
              <w:spacing w:before="120"/>
              <w:rPr>
                <w:color w:val="000000"/>
                <w:szCs w:val="22"/>
              </w:rPr>
            </w:pPr>
            <w:r>
              <w:rPr>
                <w:bCs/>
                <w:color w:val="000000"/>
                <w:szCs w:val="22"/>
              </w:rPr>
              <w:t xml:space="preserve">Vengrų </w:t>
            </w:r>
          </w:p>
          <w:p w14:paraId="63DD8EA9" w14:textId="77777777" w:rsidR="004C1D0B" w:rsidRDefault="00280BE4">
            <w:pPr>
              <w:autoSpaceDE w:val="0"/>
              <w:autoSpaceDN w:val="0"/>
              <w:adjustRightInd w:val="0"/>
              <w:spacing w:before="120"/>
              <w:rPr>
                <w:color w:val="000000"/>
                <w:szCs w:val="22"/>
              </w:rPr>
            </w:pPr>
            <w:r>
              <w:rPr>
                <w:bCs/>
                <w:color w:val="000000"/>
                <w:szCs w:val="22"/>
              </w:rPr>
              <w:t xml:space="preserve">Šiaurės europiečių </w:t>
            </w:r>
          </w:p>
        </w:tc>
        <w:tc>
          <w:tcPr>
            <w:tcW w:w="2552" w:type="dxa"/>
          </w:tcPr>
          <w:p w14:paraId="45B6C9FA" w14:textId="77777777" w:rsidR="004C1D0B" w:rsidRDefault="00280BE4">
            <w:pPr>
              <w:autoSpaceDE w:val="0"/>
              <w:autoSpaceDN w:val="0"/>
              <w:adjustRightInd w:val="0"/>
              <w:spacing w:before="120"/>
              <w:rPr>
                <w:i/>
                <w:color w:val="000000"/>
                <w:szCs w:val="22"/>
              </w:rPr>
            </w:pPr>
            <w:r>
              <w:rPr>
                <w:bCs/>
                <w:i/>
                <w:color w:val="000000"/>
                <w:szCs w:val="22"/>
              </w:rPr>
              <w:t xml:space="preserve">Paplitimas (%) </w:t>
            </w:r>
          </w:p>
          <w:p w14:paraId="106F5AD5" w14:textId="77777777" w:rsidR="004C1D0B" w:rsidRDefault="00280BE4">
            <w:pPr>
              <w:autoSpaceDE w:val="0"/>
              <w:autoSpaceDN w:val="0"/>
              <w:adjustRightInd w:val="0"/>
              <w:spacing w:before="120"/>
              <w:rPr>
                <w:color w:val="000000"/>
                <w:szCs w:val="22"/>
              </w:rPr>
            </w:pPr>
            <w:r>
              <w:rPr>
                <w:bCs/>
                <w:color w:val="000000"/>
                <w:szCs w:val="22"/>
              </w:rPr>
              <w:t xml:space="preserve">29 % </w:t>
            </w:r>
          </w:p>
          <w:p w14:paraId="1AFC5D25" w14:textId="77777777" w:rsidR="004C1D0B" w:rsidRDefault="00280BE4">
            <w:pPr>
              <w:autoSpaceDE w:val="0"/>
              <w:autoSpaceDN w:val="0"/>
              <w:adjustRightInd w:val="0"/>
              <w:spacing w:before="120"/>
              <w:rPr>
                <w:color w:val="000000"/>
                <w:szCs w:val="22"/>
              </w:rPr>
            </w:pPr>
            <w:r>
              <w:rPr>
                <w:bCs/>
                <w:color w:val="000000"/>
                <w:szCs w:val="22"/>
              </w:rPr>
              <w:t xml:space="preserve">3,4–6,5 % </w:t>
            </w:r>
          </w:p>
          <w:p w14:paraId="5E8E1E05" w14:textId="77777777" w:rsidR="004C1D0B" w:rsidRDefault="00280BE4">
            <w:pPr>
              <w:autoSpaceDE w:val="0"/>
              <w:autoSpaceDN w:val="0"/>
              <w:adjustRightInd w:val="0"/>
              <w:spacing w:before="120"/>
              <w:rPr>
                <w:color w:val="000000"/>
                <w:szCs w:val="22"/>
              </w:rPr>
            </w:pPr>
            <w:r>
              <w:rPr>
                <w:bCs/>
                <w:color w:val="000000"/>
                <w:szCs w:val="22"/>
              </w:rPr>
              <w:t xml:space="preserve">1,2–2 % </w:t>
            </w:r>
          </w:p>
          <w:p w14:paraId="0D228DE5" w14:textId="77777777" w:rsidR="004C1D0B" w:rsidRDefault="00280BE4">
            <w:pPr>
              <w:autoSpaceDE w:val="0"/>
              <w:autoSpaceDN w:val="0"/>
              <w:adjustRightInd w:val="0"/>
              <w:spacing w:before="120"/>
              <w:rPr>
                <w:color w:val="000000"/>
                <w:szCs w:val="22"/>
              </w:rPr>
            </w:pPr>
            <w:r>
              <w:rPr>
                <w:bCs/>
                <w:color w:val="000000"/>
                <w:szCs w:val="22"/>
              </w:rPr>
              <w:t xml:space="preserve">3,6–6,5 % </w:t>
            </w:r>
          </w:p>
          <w:p w14:paraId="01AA4923" w14:textId="77777777" w:rsidR="004C1D0B" w:rsidRDefault="00280BE4">
            <w:pPr>
              <w:autoSpaceDE w:val="0"/>
              <w:autoSpaceDN w:val="0"/>
              <w:adjustRightInd w:val="0"/>
              <w:spacing w:before="120"/>
              <w:rPr>
                <w:color w:val="000000"/>
                <w:szCs w:val="22"/>
              </w:rPr>
            </w:pPr>
            <w:r>
              <w:rPr>
                <w:bCs/>
                <w:color w:val="000000"/>
                <w:szCs w:val="22"/>
              </w:rPr>
              <w:t xml:space="preserve">6,0 % </w:t>
            </w:r>
          </w:p>
          <w:p w14:paraId="7CC46701" w14:textId="77777777" w:rsidR="004C1D0B" w:rsidRDefault="00280BE4">
            <w:pPr>
              <w:autoSpaceDE w:val="0"/>
              <w:autoSpaceDN w:val="0"/>
              <w:adjustRightInd w:val="0"/>
              <w:spacing w:before="120"/>
              <w:rPr>
                <w:color w:val="000000"/>
                <w:szCs w:val="22"/>
              </w:rPr>
            </w:pPr>
            <w:r>
              <w:rPr>
                <w:bCs/>
                <w:color w:val="000000"/>
                <w:szCs w:val="22"/>
              </w:rPr>
              <w:t xml:space="preserve">1,9 % </w:t>
            </w:r>
          </w:p>
          <w:p w14:paraId="15B08069" w14:textId="77777777" w:rsidR="004C1D0B" w:rsidRDefault="00280BE4">
            <w:pPr>
              <w:autoSpaceDE w:val="0"/>
              <w:autoSpaceDN w:val="0"/>
              <w:adjustRightInd w:val="0"/>
              <w:spacing w:before="120"/>
              <w:rPr>
                <w:color w:val="000000"/>
                <w:szCs w:val="22"/>
              </w:rPr>
            </w:pPr>
            <w:r>
              <w:rPr>
                <w:bCs/>
                <w:color w:val="000000"/>
                <w:szCs w:val="22"/>
              </w:rPr>
              <w:t xml:space="preserve">1–2 % </w:t>
            </w:r>
          </w:p>
        </w:tc>
      </w:tr>
    </w:tbl>
    <w:p w14:paraId="05DBD7D9" w14:textId="77777777" w:rsidR="004C1D0B" w:rsidRDefault="004C1D0B"/>
    <w:p w14:paraId="5DF45029" w14:textId="77777777" w:rsidR="004C1D0B" w:rsidRDefault="00280BE4">
      <w:pPr>
        <w:rPr>
          <w:u w:val="single"/>
        </w:rPr>
      </w:pPr>
      <w:r>
        <w:rPr>
          <w:u w:val="single"/>
        </w:rPr>
        <w:t>Vartojimas vaikams pooperaciniu laikotarpiu</w:t>
      </w:r>
    </w:p>
    <w:p w14:paraId="00B414CF" w14:textId="77777777" w:rsidR="004C1D0B" w:rsidRDefault="00280BE4">
      <w:r>
        <w:t>Paskelbtuose moksliniuose straipsniuose pateikta informacijos apie tai, kad pooperaciniu laikotarpiu vaikams po tonzilektomijos ir (arba) adenoidektomijos dėl obstrukcinės miego apnėjos paskyrus tramadolį, jiems pasireiškė reti, bet grėsmę gyvybei keliantys nepageidaujami reiškiniai. Tramadolį skiriant vaikams pooperaciniam skausmui palengvinti reikėtų būti itin atsargiems ir atidžiai stebėti, ar jiems nepasireiškia opioidų toksinio poveikio simptomų, įskaitant kvėpavimo slopinimą.</w:t>
      </w:r>
    </w:p>
    <w:p w14:paraId="178EE97F" w14:textId="77777777" w:rsidR="004C1D0B" w:rsidRDefault="004C1D0B"/>
    <w:p w14:paraId="60A06BA0" w14:textId="77777777" w:rsidR="004C1D0B" w:rsidRDefault="00280BE4">
      <w:pPr>
        <w:rPr>
          <w:u w:val="single"/>
        </w:rPr>
      </w:pPr>
      <w:r>
        <w:rPr>
          <w:u w:val="single"/>
        </w:rPr>
        <w:t>Vaikai, kurių kvėpavimo funkcija sutrikusi</w:t>
      </w:r>
    </w:p>
    <w:p w14:paraId="054DD134" w14:textId="77777777" w:rsidR="004C1D0B" w:rsidRDefault="00280BE4">
      <w:r>
        <w:t>Tramadolio nerekomenduojama skirti vaikams, kurių kvėpavimas gali būti sutrikęs, įskaitant vaikus, kuriems diagnozuoti neuroraumeniniai sutrikimai, sunkios širdies ar kvėpavimo sistemos ligos, viršutinių kvėpavimo takų ar plaučių infekcijos, daugybinės traumos arba atliktos didelės apimties operacijos. Šie veiksniai gali sunkinti opioidų toksinio poveikio simptomus.</w:t>
      </w:r>
    </w:p>
    <w:p w14:paraId="155F5B42" w14:textId="77777777" w:rsidR="004C1D0B" w:rsidRDefault="004C1D0B"/>
    <w:p w14:paraId="063CC2A1" w14:textId="77777777" w:rsidR="004C1D0B" w:rsidRDefault="00280BE4">
      <w:pPr>
        <w:rPr>
          <w:szCs w:val="22"/>
          <w:lang w:eastAsia="en-US"/>
        </w:rPr>
      </w:pPr>
      <w:r>
        <w:t>Šio vaistinio preparato kiekviename mililitre yra mažiau kaip 1 mmol (23 mg) natrio, t. y. jis beveik neturi reikšmės.</w:t>
      </w:r>
    </w:p>
    <w:p w14:paraId="6403512F" w14:textId="77777777" w:rsidR="004C1D0B" w:rsidRDefault="004C1D0B">
      <w:pPr>
        <w:rPr>
          <w:szCs w:val="22"/>
          <w:lang w:eastAsia="en-US"/>
        </w:rPr>
      </w:pPr>
    </w:p>
    <w:p w14:paraId="6E4E68D7" w14:textId="77777777" w:rsidR="004C1D0B" w:rsidRDefault="00280BE4">
      <w:pPr>
        <w:keepNext/>
        <w:outlineLvl w:val="2"/>
        <w:rPr>
          <w:b/>
          <w:noProof/>
          <w:szCs w:val="22"/>
          <w:lang w:eastAsia="en-US"/>
        </w:rPr>
      </w:pPr>
      <w:r>
        <w:rPr>
          <w:b/>
          <w:noProof/>
          <w:szCs w:val="22"/>
          <w:lang w:eastAsia="en-US"/>
        </w:rPr>
        <w:t>4.5</w:t>
      </w:r>
      <w:r>
        <w:rPr>
          <w:b/>
          <w:noProof/>
          <w:szCs w:val="22"/>
          <w:lang w:eastAsia="en-US"/>
        </w:rPr>
        <w:tab/>
        <w:t>Sąveika su kitais vaistiniais preparatais ir kitokia sąveika</w:t>
      </w:r>
    </w:p>
    <w:p w14:paraId="5118E81B" w14:textId="77777777" w:rsidR="004C1D0B" w:rsidRDefault="004C1D0B">
      <w:pPr>
        <w:rPr>
          <w:szCs w:val="22"/>
          <w:lang w:eastAsia="en-US"/>
        </w:rPr>
      </w:pPr>
    </w:p>
    <w:p w14:paraId="438D3225" w14:textId="77777777" w:rsidR="004C1D0B" w:rsidRDefault="00280BE4">
      <w:pPr>
        <w:rPr>
          <w:szCs w:val="22"/>
          <w:lang w:eastAsia="en-US"/>
        </w:rPr>
      </w:pPr>
      <w:r>
        <w:rPr>
          <w:szCs w:val="22"/>
          <w:lang w:eastAsia="en-US"/>
        </w:rPr>
        <w:t>Tramadolio ir monoaminooksidazės inhibitorių vartoti kartu draudžiama (žr. 4.3 skyrių).</w:t>
      </w:r>
    </w:p>
    <w:p w14:paraId="1AC98338" w14:textId="77777777" w:rsidR="004C1D0B" w:rsidRDefault="00280BE4">
      <w:pPr>
        <w:rPr>
          <w:szCs w:val="22"/>
          <w:lang w:eastAsia="en-US"/>
        </w:rPr>
      </w:pPr>
      <w:r>
        <w:rPr>
          <w:szCs w:val="22"/>
          <w:lang w:eastAsia="en-US"/>
        </w:rPr>
        <w:t>Prieš gydymą opioidu petidinu paskutines 14 parų vartojant MAO inhibitorių pastebėta gyvybei pavojingos sąveika, dėl kurios sutrinka CNS veikla, kvėpavimas ir širdies bei kraujagyslių sistemos veikla. Manoma, kad tokia MAO inhibitorių ir tramadolio sąveika taip pat galima.</w:t>
      </w:r>
    </w:p>
    <w:p w14:paraId="3FBBC3A6" w14:textId="77777777" w:rsidR="004C1D0B" w:rsidRDefault="00280BE4">
      <w:pPr>
        <w:rPr>
          <w:szCs w:val="22"/>
          <w:lang w:eastAsia="en-US"/>
        </w:rPr>
      </w:pPr>
      <w:r>
        <w:rPr>
          <w:szCs w:val="22"/>
          <w:lang w:eastAsia="en-US"/>
        </w:rPr>
        <w:t>Tramadolio vartojant kartu su kitais centrinę nervų sistemą slopinančiais vaistiniais preparatais, įskaitant alkoholį, gali pasireikšti stipresnis poveikis centrinei nervų sistemai (žr. 4.8 skyrių).</w:t>
      </w:r>
    </w:p>
    <w:p w14:paraId="3A78D281" w14:textId="7F4B1A73" w:rsidR="002A5C13" w:rsidRPr="00E242A5" w:rsidRDefault="002A5C13">
      <w:r>
        <w:t>V</w:t>
      </w:r>
      <w:r w:rsidRPr="00B03B8F">
        <w:t xml:space="preserve">artojant tramadolio </w:t>
      </w:r>
      <w:r>
        <w:t xml:space="preserve">kartu su </w:t>
      </w:r>
      <w:r w:rsidRPr="00B03B8F">
        <w:t>gabapentinoid</w:t>
      </w:r>
      <w:r>
        <w:t>ais</w:t>
      </w:r>
      <w:r w:rsidRPr="00B03B8F">
        <w:t xml:space="preserve"> (gabapentin</w:t>
      </w:r>
      <w:r>
        <w:t>u</w:t>
      </w:r>
      <w:r w:rsidRPr="00B03B8F">
        <w:t xml:space="preserve"> ir pregabalin</w:t>
      </w:r>
      <w:r>
        <w:t>u</w:t>
      </w:r>
      <w:r w:rsidRPr="00B03B8F">
        <w:t>), gali pasireikšti</w:t>
      </w:r>
      <w:r>
        <w:t xml:space="preserve"> </w:t>
      </w:r>
      <w:r w:rsidRPr="00B03B8F">
        <w:t xml:space="preserve">kvėpavimo slopinimas, hipotenzija, </w:t>
      </w:r>
      <w:r>
        <w:t xml:space="preserve">gili </w:t>
      </w:r>
      <w:r w:rsidRPr="00B03B8F">
        <w:t xml:space="preserve">sedacija, </w:t>
      </w:r>
      <w:r>
        <w:t xml:space="preserve">ištikti </w:t>
      </w:r>
      <w:r w:rsidRPr="00B03B8F">
        <w:t>koma ar mirtis.</w:t>
      </w:r>
    </w:p>
    <w:p w14:paraId="214D9C03" w14:textId="77777777" w:rsidR="004C1D0B" w:rsidRDefault="00280BE4">
      <w:pPr>
        <w:rPr>
          <w:szCs w:val="22"/>
          <w:lang w:eastAsia="en-US"/>
        </w:rPr>
      </w:pPr>
      <w:r>
        <w:rPr>
          <w:szCs w:val="22"/>
          <w:lang w:eastAsia="en-US"/>
        </w:rPr>
        <w:t>Iki šiol turimi farmakokinetikos tyrimų duomenys rodo, kad kartu dėl kartu vartojamo ar pavartoto pirmiau cimetidino (izofermentų inhibitorius), kliniškai reikšmingos sąveikos vargiai ar pasireikš. Vartojamas kartu ar pavartotas pirmiau karbamazepinas (fermentų induktoriaus) gali mažinti analgezinį poveikį ir trumpinti poveikio trukmę.</w:t>
      </w:r>
    </w:p>
    <w:p w14:paraId="3966D75D" w14:textId="77777777" w:rsidR="004C1D0B" w:rsidRDefault="004C1D0B"/>
    <w:p w14:paraId="3960CE12" w14:textId="77777777" w:rsidR="004C1D0B" w:rsidRDefault="00280BE4">
      <w:r>
        <w:rPr>
          <w:u w:val="single"/>
        </w:rPr>
        <w:t>Raminamieji vaistiniai preparatai, tokie, kaip benzodiazepinai ar į juos panašūs vaistiniai preparatai</w:t>
      </w:r>
    </w:p>
    <w:p w14:paraId="51CE66B9" w14:textId="77777777" w:rsidR="004C1D0B" w:rsidRDefault="00280BE4">
      <w:r>
        <w:lastRenderedPageBreak/>
        <w:t xml:space="preserve">Vartojant opioidų kartu su raminamaisiais vaistiniais preparatais, tokiais, kaip benzodiazepinai ar į juos panašūs vaistiniai preparatai, dėl adityvaus slopinamojo poveikio CNS didėja raminamojo poveikio, kvėpavimo slopinimo, komos ir mirties rizika. Dozė ir vartojimo kartu trukmė turi būti ribotos (žr. 4. 4 skyrių). </w:t>
      </w:r>
    </w:p>
    <w:p w14:paraId="7647AD68" w14:textId="77777777" w:rsidR="004C1D0B" w:rsidRDefault="004C1D0B">
      <w:pPr>
        <w:rPr>
          <w:szCs w:val="22"/>
          <w:lang w:eastAsia="en-US"/>
        </w:rPr>
      </w:pPr>
    </w:p>
    <w:p w14:paraId="36D465B1" w14:textId="77777777" w:rsidR="004C1D0B" w:rsidRDefault="00280BE4">
      <w:pPr>
        <w:rPr>
          <w:szCs w:val="22"/>
          <w:lang w:eastAsia="en-US"/>
        </w:rPr>
      </w:pPr>
      <w:r>
        <w:rPr>
          <w:szCs w:val="22"/>
          <w:lang w:eastAsia="en-US"/>
        </w:rPr>
        <w:t>Tramadolis gali sukelti traukulius ir padidinti selektyvių serotonino reabsorbcijos inhibitorių (SSRI), serotonino-norepinefrino reabsorbcijos inhibitorių (SNRI), triciklių antidepresantų, vaistinių preparatų nuo psichozės ir kiti traukulių slenkstį mažinančių vaistinių preparatų (tokių, kaip bupropionas, mirtazapinas, tetrahidrokanabinolis) galimybę sukelti traukulius.</w:t>
      </w:r>
    </w:p>
    <w:p w14:paraId="0D4E1B55" w14:textId="77777777" w:rsidR="004C1D0B" w:rsidRDefault="004C1D0B">
      <w:pPr>
        <w:rPr>
          <w:szCs w:val="22"/>
          <w:lang w:eastAsia="en-US"/>
        </w:rPr>
      </w:pPr>
    </w:p>
    <w:p w14:paraId="087B522A" w14:textId="77777777" w:rsidR="004C1D0B" w:rsidRDefault="00280BE4">
      <w:pPr>
        <w:rPr>
          <w:szCs w:val="22"/>
          <w:lang w:eastAsia="en-US"/>
        </w:rPr>
      </w:pPr>
      <w:r>
        <w:rPr>
          <w:szCs w:val="22"/>
          <w:lang w:eastAsia="en-US"/>
        </w:rPr>
        <w:t>Tramadolio vartojant kartu su serotoninerginiais vaistiniais preparatais, tokiais kaip selektyvūs serotonino reabsorbcijos inhibitoriai (SSRI), serotonino ir norepinefrino reabsorbcijos inhibitoriai (SNRI), MAO inhibitoriai (žr. 4.3 skyrių), tricikliai antidepresantai ir mirtazapinas, gali pasireikšti serotonino sindromas, t. y. būklė, galinti kelti grėsmę gyvybei (žr. 4.4 ir 4.8 skyrius).</w:t>
      </w:r>
    </w:p>
    <w:p w14:paraId="7E0BD744" w14:textId="77777777" w:rsidR="004C1D0B" w:rsidRDefault="004C1D0B">
      <w:pPr>
        <w:rPr>
          <w:szCs w:val="22"/>
          <w:lang w:eastAsia="en-US"/>
        </w:rPr>
      </w:pPr>
    </w:p>
    <w:p w14:paraId="274E4CE2" w14:textId="77777777" w:rsidR="004C1D0B" w:rsidRDefault="00280BE4">
      <w:pPr>
        <w:rPr>
          <w:szCs w:val="22"/>
          <w:lang w:eastAsia="en-US"/>
        </w:rPr>
      </w:pPr>
      <w:r>
        <w:rPr>
          <w:szCs w:val="22"/>
          <w:lang w:eastAsia="en-US"/>
        </w:rPr>
        <w:t xml:space="preserve">Tramadolį vartoti kartu su kumarino dariniais (pvz., varfarinu) reikia atsargiai, kadangi gauta pranešimų apie TNS (tarptautinio normalizuoto santykio, angl. </w:t>
      </w:r>
      <w:r>
        <w:rPr>
          <w:i/>
          <w:szCs w:val="22"/>
          <w:lang w:eastAsia="en-US"/>
        </w:rPr>
        <w:t>INR</w:t>
      </w:r>
      <w:r>
        <w:rPr>
          <w:szCs w:val="22"/>
          <w:lang w:eastAsia="en-US"/>
        </w:rPr>
        <w:t>) padidėjimą su didesniu kraujavimu ir taškinėmis kraujosruvomis kai kuriems pacientams.</w:t>
      </w:r>
    </w:p>
    <w:p w14:paraId="01E83347" w14:textId="77777777" w:rsidR="004C1D0B" w:rsidRDefault="00280BE4">
      <w:pPr>
        <w:rPr>
          <w:szCs w:val="22"/>
          <w:lang w:eastAsia="en-US"/>
        </w:rPr>
      </w:pPr>
      <w:r>
        <w:rPr>
          <w:szCs w:val="22"/>
          <w:lang w:eastAsia="en-US"/>
        </w:rPr>
        <w:t>Kitos veiklios medžiagos, kurios, kaip žinoma, slopina CYP3A4 (tokios, kaip ketokonazolas, eritromicinas), gali slopinti tramadolio metabolizmą (N-demetilinimą) ir tikriausiai aktyvaus O-demetilmetabolito metabolizmą. Klinikinė tokios sąveikos reikšmė netirta (žr. 4.8 skyrių).</w:t>
      </w:r>
    </w:p>
    <w:p w14:paraId="4403CE9C" w14:textId="77777777" w:rsidR="004C1D0B" w:rsidRDefault="00280BE4">
      <w:pPr>
        <w:rPr>
          <w:szCs w:val="22"/>
          <w:lang w:eastAsia="en-US"/>
        </w:rPr>
      </w:pPr>
      <w:r>
        <w:rPr>
          <w:szCs w:val="22"/>
          <w:lang w:eastAsia="en-US"/>
        </w:rPr>
        <w:t>Nedidelio skaičiaus tyrimų duomenimis, prieš ar po operacijos vartotas vėmimą slopinantis 5</w:t>
      </w:r>
      <w:r>
        <w:rPr>
          <w:szCs w:val="22"/>
          <w:lang w:eastAsia="en-US"/>
        </w:rPr>
        <w:noBreakHyphen/>
        <w:t>HT3 antagonistas ondansetronas padidino tramadolio poreikį pacientams skausmui po operacijos malšinti.</w:t>
      </w:r>
    </w:p>
    <w:p w14:paraId="611A09C5" w14:textId="77777777" w:rsidR="004C1D0B" w:rsidRDefault="004C1D0B">
      <w:pPr>
        <w:rPr>
          <w:szCs w:val="22"/>
          <w:lang w:eastAsia="en-US"/>
        </w:rPr>
      </w:pPr>
    </w:p>
    <w:p w14:paraId="3EF5A5E8" w14:textId="77777777" w:rsidR="004C1D0B" w:rsidRDefault="00280BE4">
      <w:pPr>
        <w:keepNext/>
        <w:rPr>
          <w:b/>
          <w:szCs w:val="22"/>
          <w:lang w:eastAsia="en-US"/>
        </w:rPr>
      </w:pPr>
      <w:r>
        <w:rPr>
          <w:b/>
          <w:szCs w:val="22"/>
          <w:lang w:eastAsia="en-US"/>
        </w:rPr>
        <w:t>4.6</w:t>
      </w:r>
      <w:r>
        <w:rPr>
          <w:b/>
          <w:szCs w:val="22"/>
          <w:lang w:eastAsia="en-US"/>
        </w:rPr>
        <w:tab/>
        <w:t>Vaisingumas, nėštumo ir žindymo laikotarpis</w:t>
      </w:r>
    </w:p>
    <w:p w14:paraId="70EA78DD" w14:textId="77777777" w:rsidR="004C1D0B" w:rsidRDefault="004C1D0B">
      <w:pPr>
        <w:keepNext/>
        <w:rPr>
          <w:szCs w:val="22"/>
          <w:lang w:eastAsia="en-US"/>
        </w:rPr>
      </w:pPr>
    </w:p>
    <w:p w14:paraId="6E2BB057" w14:textId="77777777" w:rsidR="004C1D0B" w:rsidRDefault="00280BE4">
      <w:pPr>
        <w:keepNext/>
        <w:rPr>
          <w:szCs w:val="22"/>
          <w:u w:val="single"/>
          <w:lang w:eastAsia="en-US"/>
        </w:rPr>
      </w:pPr>
      <w:r>
        <w:rPr>
          <w:szCs w:val="22"/>
          <w:u w:val="single"/>
          <w:lang w:eastAsia="en-US"/>
        </w:rPr>
        <w:t>Nėštumas</w:t>
      </w:r>
    </w:p>
    <w:p w14:paraId="1D18F5C4" w14:textId="77777777" w:rsidR="004C1D0B" w:rsidRDefault="00280BE4">
      <w:pPr>
        <w:keepNext/>
        <w:rPr>
          <w:szCs w:val="22"/>
          <w:lang w:eastAsia="en-US"/>
        </w:rPr>
      </w:pPr>
      <w:r>
        <w:rPr>
          <w:szCs w:val="22"/>
          <w:lang w:eastAsia="en-US"/>
        </w:rPr>
        <w:t>Tyrimų su gyvūnais duomenys rodo, kad labai didelės tramadolio dozės daro įtaką organų vystymuisi, kaulėjimui ir atsivestų jauniklių krintamumui. Tramadolis prasiskverbia per placentą. Duomenų apie tramadolio vartojimo saugumą nėštumo metu nepakanka, todėl nėščios moterys MABRON turi nevartoti.</w:t>
      </w:r>
    </w:p>
    <w:p w14:paraId="619912EE" w14:textId="77777777" w:rsidR="004C1D0B" w:rsidRDefault="004C1D0B">
      <w:pPr>
        <w:rPr>
          <w:szCs w:val="22"/>
          <w:lang w:eastAsia="en-US"/>
        </w:rPr>
      </w:pPr>
    </w:p>
    <w:p w14:paraId="48780D2D" w14:textId="77777777" w:rsidR="004C1D0B" w:rsidRDefault="00280BE4">
      <w:pPr>
        <w:rPr>
          <w:szCs w:val="22"/>
          <w:lang w:eastAsia="en-US"/>
        </w:rPr>
      </w:pPr>
      <w:r>
        <w:rPr>
          <w:szCs w:val="22"/>
          <w:lang w:eastAsia="en-US"/>
        </w:rPr>
        <w:t xml:space="preserve">Tramadolis, pavartotas prieš gimdymą arba gimdymo metu, gimdos susitraukimų neveikia. Jis gali sukelti naujagimių kvėpavimo dažnio pokyčius, kurie paprastai būna kliniškai nereikšmingi. Dėl nuolatinio vartojimo nėštumo metu naujagimiui gali atsirasti abstinencijos simptomų. </w:t>
      </w:r>
    </w:p>
    <w:p w14:paraId="409E5396" w14:textId="77777777" w:rsidR="004C1D0B" w:rsidRDefault="004C1D0B">
      <w:pPr>
        <w:rPr>
          <w:szCs w:val="22"/>
          <w:lang w:eastAsia="en-US"/>
        </w:rPr>
      </w:pPr>
    </w:p>
    <w:p w14:paraId="14F96BF9" w14:textId="77777777" w:rsidR="004C1D0B" w:rsidRDefault="00280BE4">
      <w:pPr>
        <w:rPr>
          <w:szCs w:val="22"/>
          <w:u w:val="single"/>
          <w:lang w:eastAsia="en-US"/>
        </w:rPr>
      </w:pPr>
      <w:r>
        <w:rPr>
          <w:szCs w:val="22"/>
          <w:u w:val="single"/>
          <w:lang w:eastAsia="en-US"/>
        </w:rPr>
        <w:t>Žindymas</w:t>
      </w:r>
    </w:p>
    <w:p w14:paraId="3FAFF810" w14:textId="47407E98" w:rsidR="004C1D0B" w:rsidRDefault="00280BE4">
      <w:pPr>
        <w:rPr>
          <w:szCs w:val="22"/>
          <w:lang w:eastAsia="en-US"/>
        </w:rPr>
      </w:pPr>
      <w:r>
        <w:rPr>
          <w:bCs/>
          <w:szCs w:val="22"/>
        </w:rPr>
        <w:t>Maždaug 0,1</w:t>
      </w:r>
      <w:r w:rsidR="007B2950">
        <w:rPr>
          <w:bCs/>
          <w:szCs w:val="22"/>
        </w:rPr>
        <w:t> </w:t>
      </w:r>
      <w:r>
        <w:rPr>
          <w:bCs/>
          <w:szCs w:val="22"/>
        </w:rPr>
        <w:t xml:space="preserve">% motinos išgertos tramadolio dozės išsiskiria į motinos pieną. Tuoj po gimdymo motinai vartojant iki </w:t>
      </w:r>
      <w:r w:rsidR="007B2950">
        <w:rPr>
          <w:bCs/>
          <w:szCs w:val="22"/>
        </w:rPr>
        <w:t>400 </w:t>
      </w:r>
      <w:r>
        <w:rPr>
          <w:bCs/>
          <w:szCs w:val="22"/>
        </w:rPr>
        <w:t xml:space="preserve">mg paros dozę, su motinos pienu į žindomo kūdikio organizmą </w:t>
      </w:r>
      <w:r>
        <w:rPr>
          <w:bCs/>
          <w:i/>
          <w:iCs/>
          <w:szCs w:val="22"/>
        </w:rPr>
        <w:t xml:space="preserve">per os </w:t>
      </w:r>
      <w:r>
        <w:rPr>
          <w:bCs/>
          <w:szCs w:val="22"/>
        </w:rPr>
        <w:t>patenka vidutiniškai 3</w:t>
      </w:r>
      <w:r w:rsidR="007B2950">
        <w:rPr>
          <w:bCs/>
          <w:szCs w:val="22"/>
        </w:rPr>
        <w:t> </w:t>
      </w:r>
      <w:r>
        <w:rPr>
          <w:bCs/>
          <w:szCs w:val="22"/>
        </w:rPr>
        <w:t>% pagal motinos svorį koreguotos tramadolio dozės. Dėl šios priežasties tramadolio negalima vartoti žindymo laikotarpiu arba skiriant gydymą tramadoliu reikėtų nutraukti žindymą.</w:t>
      </w:r>
      <w:r>
        <w:rPr>
          <w:szCs w:val="22"/>
          <w:lang w:eastAsia="en-US"/>
        </w:rPr>
        <w:t xml:space="preserve"> Suvartojus tik vieną tramadolio dozę, paprastai žindymą nutraukti nebūtina.</w:t>
      </w:r>
    </w:p>
    <w:p w14:paraId="5CCC5806" w14:textId="77777777" w:rsidR="004C1D0B" w:rsidRDefault="004C1D0B">
      <w:pPr>
        <w:rPr>
          <w:szCs w:val="22"/>
          <w:lang w:eastAsia="en-US"/>
        </w:rPr>
      </w:pPr>
    </w:p>
    <w:p w14:paraId="2659D2B2" w14:textId="77777777" w:rsidR="004C1D0B" w:rsidRDefault="00280BE4">
      <w:pPr>
        <w:rPr>
          <w:szCs w:val="22"/>
          <w:u w:val="single"/>
          <w:lang w:eastAsia="en-US"/>
        </w:rPr>
      </w:pPr>
      <w:r>
        <w:rPr>
          <w:szCs w:val="22"/>
          <w:u w:val="single"/>
          <w:lang w:eastAsia="en-US"/>
        </w:rPr>
        <w:t>Vaisingumas</w:t>
      </w:r>
    </w:p>
    <w:p w14:paraId="5EF4BB72" w14:textId="77777777" w:rsidR="004C1D0B" w:rsidRDefault="00280BE4">
      <w:pPr>
        <w:rPr>
          <w:szCs w:val="22"/>
          <w:lang w:eastAsia="en-US"/>
        </w:rPr>
      </w:pPr>
      <w:r>
        <w:rPr>
          <w:szCs w:val="22"/>
          <w:lang w:eastAsia="en-US"/>
        </w:rPr>
        <w:t>Poregistracinio stebėjimo duomenys nerodo tramadolio poveikio vaisingumui. Tyrimais su gyvūnais neįrodytas tramadolio poveikis vaisingumui.</w:t>
      </w:r>
    </w:p>
    <w:p w14:paraId="6DC7FAE0" w14:textId="77777777" w:rsidR="004C1D0B" w:rsidRDefault="004C1D0B">
      <w:pPr>
        <w:rPr>
          <w:b/>
          <w:szCs w:val="22"/>
          <w:lang w:eastAsia="en-US"/>
        </w:rPr>
      </w:pPr>
    </w:p>
    <w:p w14:paraId="2BF043E2" w14:textId="77777777" w:rsidR="004C1D0B" w:rsidRDefault="00280BE4">
      <w:pPr>
        <w:rPr>
          <w:b/>
          <w:szCs w:val="22"/>
          <w:lang w:eastAsia="en-US"/>
        </w:rPr>
      </w:pPr>
      <w:r>
        <w:rPr>
          <w:b/>
          <w:szCs w:val="22"/>
          <w:lang w:eastAsia="en-US"/>
        </w:rPr>
        <w:t>4.7</w:t>
      </w:r>
      <w:r>
        <w:rPr>
          <w:b/>
          <w:szCs w:val="22"/>
          <w:lang w:eastAsia="en-US"/>
        </w:rPr>
        <w:tab/>
        <w:t>Poveikis gebėjimui vairuoti ir valdyti mechanizmus</w:t>
      </w:r>
    </w:p>
    <w:p w14:paraId="3B690D25" w14:textId="77777777" w:rsidR="004C1D0B" w:rsidRDefault="004C1D0B">
      <w:pPr>
        <w:rPr>
          <w:szCs w:val="22"/>
          <w:lang w:eastAsia="en-US"/>
        </w:rPr>
      </w:pPr>
    </w:p>
    <w:p w14:paraId="482A0854" w14:textId="77777777" w:rsidR="004C1D0B" w:rsidRDefault="00280BE4">
      <w:pPr>
        <w:rPr>
          <w:szCs w:val="22"/>
          <w:lang w:eastAsia="en-US"/>
        </w:rPr>
      </w:pPr>
      <w:r>
        <w:rPr>
          <w:szCs w:val="22"/>
          <w:lang w:eastAsia="en-US"/>
        </w:rPr>
        <w:t>Net vartojamas pagal instrukcijas tramadolis gali sukelti poveikį, tokį, kaip apsnūdimas ir svaigulys, ir todėl gali bloginti vairuotojų bei mechanizmų operatorių reakciją. Tai ypač tinka, jeigu kartu vartojama kitų psichotropinių medžiagų, ypač alkoholio.</w:t>
      </w:r>
    </w:p>
    <w:p w14:paraId="0F8E47B9" w14:textId="77777777" w:rsidR="004C1D0B" w:rsidRDefault="004C1D0B">
      <w:pPr>
        <w:rPr>
          <w:noProof/>
          <w:szCs w:val="22"/>
          <w:lang w:eastAsia="en-US"/>
        </w:rPr>
      </w:pPr>
    </w:p>
    <w:p w14:paraId="60624970" w14:textId="77777777" w:rsidR="004C1D0B" w:rsidRDefault="00280BE4">
      <w:pPr>
        <w:keepNext/>
        <w:outlineLvl w:val="2"/>
        <w:rPr>
          <w:b/>
          <w:noProof/>
          <w:szCs w:val="22"/>
          <w:lang w:eastAsia="en-US"/>
        </w:rPr>
      </w:pPr>
      <w:r>
        <w:rPr>
          <w:b/>
          <w:noProof/>
          <w:szCs w:val="22"/>
          <w:lang w:eastAsia="en-US"/>
        </w:rPr>
        <w:t>4.8</w:t>
      </w:r>
      <w:r>
        <w:rPr>
          <w:b/>
          <w:noProof/>
          <w:szCs w:val="22"/>
          <w:lang w:eastAsia="en-US"/>
        </w:rPr>
        <w:tab/>
        <w:t>Nepageidaujamas poveikis</w:t>
      </w:r>
    </w:p>
    <w:p w14:paraId="35A84799" w14:textId="77777777" w:rsidR="004C1D0B" w:rsidRDefault="004C1D0B">
      <w:pPr>
        <w:rPr>
          <w:szCs w:val="22"/>
          <w:lang w:eastAsia="en-US"/>
        </w:rPr>
      </w:pPr>
    </w:p>
    <w:p w14:paraId="13CF805E" w14:textId="77777777" w:rsidR="004C1D0B" w:rsidRDefault="00280BE4">
      <w:pPr>
        <w:rPr>
          <w:szCs w:val="22"/>
          <w:lang w:eastAsia="en-US"/>
        </w:rPr>
      </w:pPr>
      <w:r>
        <w:rPr>
          <w:szCs w:val="22"/>
          <w:lang w:eastAsia="en-US"/>
        </w:rPr>
        <w:t xml:space="preserve">Greita injekcija į veną gali būti susijusi su didesniu nepageidaujamo poveikio atvejų dažniu ir dėl to jos turi būti vengiama. </w:t>
      </w:r>
    </w:p>
    <w:p w14:paraId="1A7C4A14" w14:textId="3A0BE653" w:rsidR="004C1D0B" w:rsidRDefault="00280BE4">
      <w:pPr>
        <w:rPr>
          <w:szCs w:val="22"/>
          <w:lang w:eastAsia="en-US"/>
        </w:rPr>
      </w:pPr>
      <w:r>
        <w:rPr>
          <w:szCs w:val="22"/>
          <w:lang w:eastAsia="en-US"/>
        </w:rPr>
        <w:lastRenderedPageBreak/>
        <w:t>Nepageidaujamos reakcijos, apie kurias pranešta dažniausiai, yra pykinimas ir galvos svaigimas. Abi jos pasireiškia daugiau kaip 10</w:t>
      </w:r>
      <w:r w:rsidR="007B2950">
        <w:rPr>
          <w:szCs w:val="22"/>
          <w:lang w:eastAsia="en-US"/>
        </w:rPr>
        <w:t> </w:t>
      </w:r>
      <w:r>
        <w:rPr>
          <w:szCs w:val="22"/>
          <w:lang w:eastAsia="en-US"/>
        </w:rPr>
        <w:t>% pacientų.</w:t>
      </w:r>
    </w:p>
    <w:p w14:paraId="2D329006" w14:textId="77777777" w:rsidR="004C1D0B" w:rsidRDefault="004C1D0B">
      <w:pPr>
        <w:rPr>
          <w:szCs w:val="22"/>
          <w:lang w:eastAsia="en-US"/>
        </w:rPr>
      </w:pPr>
    </w:p>
    <w:p w14:paraId="07CBF6D9" w14:textId="77777777" w:rsidR="004C1D0B" w:rsidRDefault="00280BE4">
      <w:pPr>
        <w:rPr>
          <w:szCs w:val="22"/>
          <w:lang w:eastAsia="en-US"/>
        </w:rPr>
      </w:pPr>
      <w:r>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r>
        <w:rPr>
          <w:szCs w:val="22"/>
          <w:lang w:eastAsia="en-US"/>
        </w:rPr>
        <w:t xml:space="preserve"> </w:t>
      </w:r>
    </w:p>
    <w:p w14:paraId="36C98CF1" w14:textId="77777777" w:rsidR="004C1D0B" w:rsidRDefault="004C1D0B">
      <w:pPr>
        <w:rPr>
          <w:szCs w:val="22"/>
          <w:lang w:eastAsia="en-US"/>
        </w:rPr>
      </w:pPr>
    </w:p>
    <w:p w14:paraId="6D30D689" w14:textId="77777777" w:rsidR="004C1D0B" w:rsidRDefault="00280BE4">
      <w:pPr>
        <w:rPr>
          <w:szCs w:val="22"/>
          <w:u w:val="single"/>
          <w:lang w:eastAsia="en-US"/>
        </w:rPr>
      </w:pPr>
      <w:r>
        <w:rPr>
          <w:szCs w:val="22"/>
          <w:u w:val="single"/>
          <w:lang w:eastAsia="en-US"/>
        </w:rPr>
        <w:t>Širdies sutrikimai</w:t>
      </w:r>
    </w:p>
    <w:p w14:paraId="05A32F92" w14:textId="77777777" w:rsidR="004C1D0B" w:rsidRDefault="00280BE4">
      <w:pPr>
        <w:rPr>
          <w:szCs w:val="22"/>
          <w:lang w:eastAsia="en-US"/>
        </w:rPr>
      </w:pPr>
      <w:r>
        <w:rPr>
          <w:i/>
          <w:szCs w:val="22"/>
          <w:lang w:eastAsia="en-US"/>
        </w:rPr>
        <w:t>Nedažnas</w:t>
      </w:r>
      <w:r>
        <w:rPr>
          <w:szCs w:val="22"/>
          <w:lang w:eastAsia="en-US"/>
        </w:rPr>
        <w:t>: poveikis širdies ir kraujagyslių reguliacijai (palpitacija, tachikardija). Toks nepageidaujamas poveikis ypač gali pasireikšti vartojant vaistinį preparatą į veną ir pacientams, kurie patiria fizinę įtampą.</w:t>
      </w:r>
    </w:p>
    <w:p w14:paraId="6064B9CC" w14:textId="77777777" w:rsidR="004C1D0B" w:rsidRDefault="00280BE4">
      <w:pPr>
        <w:rPr>
          <w:szCs w:val="22"/>
          <w:lang w:eastAsia="en-US"/>
        </w:rPr>
      </w:pPr>
      <w:r>
        <w:rPr>
          <w:i/>
          <w:szCs w:val="22"/>
          <w:lang w:eastAsia="en-US"/>
        </w:rPr>
        <w:t>Retas</w:t>
      </w:r>
      <w:r>
        <w:rPr>
          <w:szCs w:val="22"/>
          <w:lang w:eastAsia="en-US"/>
        </w:rPr>
        <w:t xml:space="preserve">: bradikardija. </w:t>
      </w:r>
    </w:p>
    <w:p w14:paraId="1338A513" w14:textId="77777777" w:rsidR="004C1D0B" w:rsidRDefault="004C1D0B">
      <w:pPr>
        <w:rPr>
          <w:szCs w:val="22"/>
          <w:highlight w:val="yellow"/>
          <w:lang w:eastAsia="en-US"/>
        </w:rPr>
      </w:pPr>
    </w:p>
    <w:p w14:paraId="7F2174D5" w14:textId="77777777" w:rsidR="004C1D0B" w:rsidRDefault="00280BE4">
      <w:pPr>
        <w:rPr>
          <w:szCs w:val="22"/>
          <w:u w:val="single"/>
          <w:lang w:eastAsia="en-US"/>
        </w:rPr>
      </w:pPr>
      <w:r>
        <w:rPr>
          <w:szCs w:val="22"/>
          <w:u w:val="single"/>
          <w:lang w:eastAsia="en-US"/>
        </w:rPr>
        <w:t>Tyrimai</w:t>
      </w:r>
    </w:p>
    <w:p w14:paraId="418C12A7" w14:textId="77777777" w:rsidR="004C1D0B" w:rsidRDefault="00280BE4">
      <w:pPr>
        <w:rPr>
          <w:szCs w:val="22"/>
          <w:lang w:eastAsia="en-US"/>
        </w:rPr>
      </w:pPr>
      <w:r>
        <w:rPr>
          <w:i/>
          <w:szCs w:val="22"/>
          <w:lang w:eastAsia="en-US"/>
        </w:rPr>
        <w:t>Retas</w:t>
      </w:r>
      <w:r>
        <w:rPr>
          <w:szCs w:val="22"/>
          <w:lang w:eastAsia="en-US"/>
        </w:rPr>
        <w:t>: kraujospūdžio padidėjimas.</w:t>
      </w:r>
    </w:p>
    <w:p w14:paraId="35B47380" w14:textId="77777777" w:rsidR="004C1D0B" w:rsidRDefault="004C1D0B">
      <w:pPr>
        <w:rPr>
          <w:szCs w:val="22"/>
          <w:lang w:eastAsia="en-US"/>
        </w:rPr>
      </w:pPr>
    </w:p>
    <w:p w14:paraId="66BFBF61" w14:textId="77777777" w:rsidR="004C1D0B" w:rsidRDefault="00280BE4">
      <w:pPr>
        <w:rPr>
          <w:szCs w:val="22"/>
          <w:u w:val="single"/>
          <w:lang w:eastAsia="en-US"/>
        </w:rPr>
      </w:pPr>
      <w:r>
        <w:rPr>
          <w:szCs w:val="22"/>
          <w:u w:val="single"/>
          <w:lang w:eastAsia="en-US"/>
        </w:rPr>
        <w:t>Kraujagyslių sutrikimai</w:t>
      </w:r>
    </w:p>
    <w:p w14:paraId="651DC9D2" w14:textId="77777777" w:rsidR="004C1D0B" w:rsidRDefault="00280BE4">
      <w:pPr>
        <w:rPr>
          <w:szCs w:val="22"/>
          <w:lang w:eastAsia="en-US"/>
        </w:rPr>
      </w:pPr>
      <w:r>
        <w:rPr>
          <w:i/>
          <w:szCs w:val="22"/>
          <w:lang w:eastAsia="en-US"/>
        </w:rPr>
        <w:t>Nedažnas</w:t>
      </w:r>
      <w:r>
        <w:rPr>
          <w:szCs w:val="22"/>
          <w:lang w:eastAsia="en-US"/>
        </w:rPr>
        <w:t>: poveikis širdies ir kraujagyslių reguliacijai (ortostatinė hipotenzija ar ūminis kraujagyslių funkcijos nepakankamumas). Toks nepageidaujamas poveikis ypač gali pasireikšti vartojant vaistinį preparatą į veną ir pacientams, kurie patiria fizinę įtampą.</w:t>
      </w:r>
    </w:p>
    <w:p w14:paraId="42D47879" w14:textId="77777777" w:rsidR="004C1D0B" w:rsidRDefault="004C1D0B">
      <w:pPr>
        <w:rPr>
          <w:szCs w:val="22"/>
          <w:lang w:eastAsia="en-US"/>
        </w:rPr>
      </w:pPr>
    </w:p>
    <w:p w14:paraId="6C1E851C" w14:textId="77777777" w:rsidR="004C1D0B" w:rsidRDefault="00280BE4">
      <w:pPr>
        <w:rPr>
          <w:szCs w:val="22"/>
          <w:u w:val="single"/>
          <w:lang w:eastAsia="en-US"/>
        </w:rPr>
      </w:pPr>
      <w:r>
        <w:rPr>
          <w:szCs w:val="22"/>
          <w:u w:val="single"/>
          <w:lang w:eastAsia="en-US"/>
        </w:rPr>
        <w:t>Metabolizmo ir mitybos sutrikimai</w:t>
      </w:r>
    </w:p>
    <w:p w14:paraId="69E56420" w14:textId="77777777" w:rsidR="004C1D0B" w:rsidRDefault="00280BE4">
      <w:pPr>
        <w:rPr>
          <w:i/>
          <w:szCs w:val="22"/>
        </w:rPr>
      </w:pPr>
      <w:r>
        <w:rPr>
          <w:i/>
          <w:szCs w:val="22"/>
        </w:rPr>
        <w:t xml:space="preserve">Retas: </w:t>
      </w:r>
      <w:r>
        <w:rPr>
          <w:szCs w:val="22"/>
        </w:rPr>
        <w:t>apetito pokyčiai.</w:t>
      </w:r>
    </w:p>
    <w:p w14:paraId="203F21A1" w14:textId="77777777" w:rsidR="004C1D0B" w:rsidRDefault="00280BE4">
      <w:pPr>
        <w:rPr>
          <w:szCs w:val="22"/>
          <w:lang w:eastAsia="en-US"/>
        </w:rPr>
      </w:pPr>
      <w:r>
        <w:rPr>
          <w:i/>
          <w:szCs w:val="22"/>
        </w:rPr>
        <w:t>N</w:t>
      </w:r>
      <w:r>
        <w:rPr>
          <w:i/>
          <w:szCs w:val="22"/>
          <w:lang w:eastAsia="en-US"/>
        </w:rPr>
        <w:t>ežinomas</w:t>
      </w:r>
      <w:r>
        <w:rPr>
          <w:szCs w:val="22"/>
          <w:lang w:eastAsia="en-US"/>
        </w:rPr>
        <w:t xml:space="preserve">: hipoglikemija. </w:t>
      </w:r>
    </w:p>
    <w:p w14:paraId="30F9D696" w14:textId="77777777" w:rsidR="004C1D0B" w:rsidRDefault="004C1D0B">
      <w:pPr>
        <w:rPr>
          <w:szCs w:val="22"/>
          <w:lang w:eastAsia="en-US"/>
        </w:rPr>
      </w:pPr>
    </w:p>
    <w:p w14:paraId="7BA9FBB3" w14:textId="77777777" w:rsidR="004C1D0B" w:rsidRDefault="00280BE4">
      <w:pPr>
        <w:rPr>
          <w:szCs w:val="22"/>
          <w:u w:val="single"/>
          <w:lang w:eastAsia="en-US"/>
        </w:rPr>
      </w:pPr>
      <w:r>
        <w:rPr>
          <w:szCs w:val="22"/>
          <w:u w:val="single"/>
          <w:lang w:eastAsia="en-US"/>
        </w:rPr>
        <w:t>Kvėpavimo sistemos, krūtinės ląstos ir tarpuplaučio sutrikimai</w:t>
      </w:r>
    </w:p>
    <w:p w14:paraId="4329FF9B" w14:textId="77777777" w:rsidR="004C1D0B" w:rsidRDefault="00280BE4">
      <w:pPr>
        <w:rPr>
          <w:szCs w:val="22"/>
          <w:lang w:eastAsia="en-US"/>
        </w:rPr>
      </w:pPr>
      <w:r>
        <w:rPr>
          <w:i/>
          <w:szCs w:val="22"/>
          <w:lang w:eastAsia="en-US"/>
        </w:rPr>
        <w:t>Retas:</w:t>
      </w:r>
      <w:r>
        <w:rPr>
          <w:szCs w:val="22"/>
          <w:lang w:eastAsia="en-US"/>
        </w:rPr>
        <w:t xml:space="preserve"> kvėpavimo slopinimas, dusulys.</w:t>
      </w:r>
    </w:p>
    <w:p w14:paraId="3D3FC7A2" w14:textId="77777777" w:rsidR="004C1D0B" w:rsidRDefault="00280BE4">
      <w:pPr>
        <w:rPr>
          <w:szCs w:val="22"/>
          <w:lang w:eastAsia="en-US"/>
        </w:rPr>
      </w:pPr>
      <w:r>
        <w:rPr>
          <w:szCs w:val="22"/>
          <w:lang w:eastAsia="en-US"/>
        </w:rPr>
        <w:t>Žymiai viršijus rekomenduojamas dozes ir kartu vartojant centrinę nervų sistemą slopinančių medžiagų (žr. 4.5 skyrių), gali būti slopinamas kvėpavimas.</w:t>
      </w:r>
    </w:p>
    <w:p w14:paraId="52DA6206" w14:textId="77777777" w:rsidR="004C1D0B" w:rsidRDefault="00280BE4">
      <w:pPr>
        <w:rPr>
          <w:szCs w:val="22"/>
          <w:lang w:eastAsia="en-US"/>
        </w:rPr>
      </w:pPr>
      <w:r>
        <w:rPr>
          <w:szCs w:val="22"/>
          <w:lang w:eastAsia="en-US"/>
        </w:rPr>
        <w:t>Gauta pranešimų apie astmos pablogėjimą, tačiau priežastinis ryšys nenustatytas.</w:t>
      </w:r>
    </w:p>
    <w:p w14:paraId="1EEF67A8" w14:textId="77777777" w:rsidR="004C1D0B" w:rsidRDefault="00280BE4">
      <w:pPr>
        <w:rPr>
          <w:szCs w:val="22"/>
          <w:lang w:eastAsia="en-US"/>
        </w:rPr>
      </w:pPr>
      <w:r>
        <w:rPr>
          <w:i/>
          <w:iCs/>
          <w:szCs w:val="22"/>
          <w:lang w:eastAsia="en-US"/>
        </w:rPr>
        <w:t>Dažnis nežinomas</w:t>
      </w:r>
      <w:r>
        <w:rPr>
          <w:szCs w:val="22"/>
          <w:lang w:eastAsia="en-US"/>
        </w:rPr>
        <w:t>: žagsėjimas.</w:t>
      </w:r>
    </w:p>
    <w:p w14:paraId="61686BF3" w14:textId="77777777" w:rsidR="004C1D0B" w:rsidRDefault="004C1D0B">
      <w:pPr>
        <w:rPr>
          <w:szCs w:val="22"/>
          <w:lang w:eastAsia="en-US"/>
        </w:rPr>
      </w:pPr>
    </w:p>
    <w:p w14:paraId="7E0233E6" w14:textId="77777777" w:rsidR="004C1D0B" w:rsidRDefault="00280BE4">
      <w:pPr>
        <w:rPr>
          <w:szCs w:val="22"/>
          <w:u w:val="single"/>
          <w:lang w:eastAsia="en-US"/>
        </w:rPr>
      </w:pPr>
      <w:r>
        <w:rPr>
          <w:szCs w:val="22"/>
          <w:u w:val="single"/>
          <w:lang w:eastAsia="en-US"/>
        </w:rPr>
        <w:t>Nervų sistemos sutrikimai</w:t>
      </w:r>
    </w:p>
    <w:p w14:paraId="358DEA9A" w14:textId="77777777" w:rsidR="004C1D0B" w:rsidRDefault="00280BE4">
      <w:pPr>
        <w:rPr>
          <w:szCs w:val="22"/>
          <w:lang w:eastAsia="en-US"/>
        </w:rPr>
      </w:pPr>
      <w:r>
        <w:rPr>
          <w:i/>
          <w:szCs w:val="22"/>
          <w:lang w:eastAsia="en-US"/>
        </w:rPr>
        <w:t>Labai dažnas:</w:t>
      </w:r>
      <w:r>
        <w:rPr>
          <w:szCs w:val="22"/>
          <w:lang w:eastAsia="en-US"/>
        </w:rPr>
        <w:t xml:space="preserve"> galvos svaigimas.</w:t>
      </w:r>
    </w:p>
    <w:p w14:paraId="206DED17" w14:textId="77777777" w:rsidR="004C1D0B" w:rsidRDefault="00280BE4">
      <w:pPr>
        <w:rPr>
          <w:szCs w:val="22"/>
          <w:lang w:eastAsia="en-US"/>
        </w:rPr>
      </w:pPr>
      <w:r>
        <w:rPr>
          <w:i/>
          <w:szCs w:val="22"/>
          <w:lang w:eastAsia="en-US"/>
        </w:rPr>
        <w:t>Dažnas</w:t>
      </w:r>
      <w:r>
        <w:rPr>
          <w:szCs w:val="22"/>
          <w:lang w:eastAsia="en-US"/>
        </w:rPr>
        <w:t>: galvos skausmas, mieguistumas.</w:t>
      </w:r>
    </w:p>
    <w:p w14:paraId="342D4859" w14:textId="77777777" w:rsidR="004C1D0B" w:rsidRDefault="00280BE4">
      <w:pPr>
        <w:rPr>
          <w:szCs w:val="22"/>
          <w:lang w:eastAsia="en-US"/>
        </w:rPr>
      </w:pPr>
      <w:r>
        <w:rPr>
          <w:i/>
          <w:szCs w:val="22"/>
          <w:lang w:eastAsia="en-US"/>
        </w:rPr>
        <w:t>Retas:</w:t>
      </w:r>
      <w:r>
        <w:rPr>
          <w:szCs w:val="22"/>
          <w:lang w:eastAsia="en-US"/>
        </w:rPr>
        <w:t xml:space="preserve"> parestezija, drebulys, epilepsijos pavidalo traukuliai, nevalingi raumenų susitraukinėjimai, nenormali koordinacija, apalpimas, tarsenos sutrikimai.</w:t>
      </w:r>
    </w:p>
    <w:p w14:paraId="483D52A0" w14:textId="77777777" w:rsidR="004C1D0B" w:rsidRDefault="00280BE4">
      <w:pPr>
        <w:rPr>
          <w:szCs w:val="22"/>
          <w:lang w:eastAsia="en-US"/>
        </w:rPr>
      </w:pPr>
      <w:r>
        <w:rPr>
          <w:szCs w:val="22"/>
          <w:lang w:eastAsia="en-US"/>
        </w:rPr>
        <w:t>Traukuliai pasireiškė daugiausia pavartojus didelę tramadolio dozę arba kartu vartojant kitų vaistinių preparatų, kurie mažina traukulių slenkstį (žr. 4.4 ir 4.5 skyrius).</w:t>
      </w:r>
    </w:p>
    <w:p w14:paraId="7397AB39" w14:textId="77777777" w:rsidR="004C1D0B" w:rsidRDefault="00280BE4">
      <w:pPr>
        <w:rPr>
          <w:szCs w:val="22"/>
          <w:lang w:eastAsia="en-US"/>
        </w:rPr>
      </w:pPr>
      <w:r>
        <w:rPr>
          <w:i/>
          <w:szCs w:val="22"/>
          <w:lang w:eastAsia="en-US"/>
        </w:rPr>
        <w:t>Dažnis nežinomas:</w:t>
      </w:r>
      <w:r>
        <w:rPr>
          <w:szCs w:val="22"/>
          <w:lang w:eastAsia="en-US"/>
        </w:rPr>
        <w:t xml:space="preserve"> serotonino sindromas.</w:t>
      </w:r>
    </w:p>
    <w:p w14:paraId="1C90A784" w14:textId="77777777" w:rsidR="004C1D0B" w:rsidRDefault="004C1D0B">
      <w:pPr>
        <w:rPr>
          <w:i/>
          <w:szCs w:val="22"/>
          <w:lang w:eastAsia="en-US"/>
        </w:rPr>
      </w:pPr>
    </w:p>
    <w:p w14:paraId="74772587" w14:textId="77777777" w:rsidR="004C1D0B" w:rsidRDefault="00280BE4">
      <w:pPr>
        <w:rPr>
          <w:szCs w:val="22"/>
          <w:u w:val="single"/>
          <w:lang w:eastAsia="en-US"/>
        </w:rPr>
      </w:pPr>
      <w:r>
        <w:rPr>
          <w:szCs w:val="22"/>
          <w:u w:val="single"/>
          <w:lang w:eastAsia="en-US"/>
        </w:rPr>
        <w:t>Psichikos sutrikimai</w:t>
      </w:r>
    </w:p>
    <w:p w14:paraId="19E79D30" w14:textId="77777777" w:rsidR="004C1D0B" w:rsidRDefault="00280BE4">
      <w:pPr>
        <w:rPr>
          <w:szCs w:val="22"/>
          <w:lang w:eastAsia="en-US"/>
        </w:rPr>
      </w:pPr>
      <w:r>
        <w:rPr>
          <w:i/>
          <w:szCs w:val="22"/>
          <w:lang w:eastAsia="en-US"/>
        </w:rPr>
        <w:t>Retas:</w:t>
      </w:r>
      <w:r>
        <w:rPr>
          <w:szCs w:val="22"/>
          <w:lang w:eastAsia="en-US"/>
        </w:rPr>
        <w:t xml:space="preserve"> haliucinacijos, sumišimas, miego sutrikimas, nerimas, delyras (kliedesys) ir košmarai. Psichinės nepageidaujamos reakcijos, kurių gali atsirasti pavartojus tramadolio, kiekviena asmeniui skiriasi pagal intensyvumą ir prigimtį (priklauso nuo asmeninių savybių ir gydymo trukmės). Tai gali būti nuotaikos pokyčiai (dažniausiai pakili nuotaika, retkarčiais – disforija), aktyvumo pokyčiai (dažniausiai sumažėjęs, kartais – padidėjęs) ir pažinimo bei jutimų pokyčiai (pvz.: neryžtingas elgesys, suvokimo sutrikimai). Galima priklausomybė nuo vaistinio preparato. Gali pasireikšti abstinencijos būklės sindromo simptomai, kurie panašūs į pasireiškiančius opiatų abstinencijos metu. Jie yra tokie: sujaudinimas, nerimas, nervingumas, nemiga, hiperkinezija, drebulys ir virškinimo trakto simptomai. Kiti simptomai, kurių pastebėta labai retai tramadolio nutraukimo metu, yra: panikos priepuoliai, didelis nerimas, haliucinacijos, parestezija, spengimas ausyse, neįprasti centrinės nervų sistemos simptomai (t. y. sumišimas, iliuzijos, depersonalizacija, derealizacija, paranoja).</w:t>
      </w:r>
    </w:p>
    <w:p w14:paraId="6585F8B3" w14:textId="77777777" w:rsidR="004C1D0B" w:rsidRDefault="004C1D0B">
      <w:pPr>
        <w:rPr>
          <w:i/>
          <w:szCs w:val="22"/>
          <w:lang w:eastAsia="en-US"/>
        </w:rPr>
      </w:pPr>
    </w:p>
    <w:p w14:paraId="1BB0798C" w14:textId="77777777" w:rsidR="007679AC" w:rsidRPr="00E242A5" w:rsidRDefault="007679AC" w:rsidP="007679AC">
      <w:pPr>
        <w:rPr>
          <w:u w:val="single"/>
        </w:rPr>
      </w:pPr>
      <w:r w:rsidRPr="00E242A5">
        <w:rPr>
          <w:u w:val="single"/>
        </w:rPr>
        <w:t>Priklausomybė nuo vaistinių preparatų</w:t>
      </w:r>
    </w:p>
    <w:p w14:paraId="5C33B9D0" w14:textId="77777777" w:rsidR="007679AC" w:rsidRPr="000E1BCF" w:rsidRDefault="007679AC" w:rsidP="007679AC">
      <w:r>
        <w:lastRenderedPageBreak/>
        <w:t>Pakartotinis tramadolio vartojimas gali sukelti priklausomybę nuo vaistinių preparatų, net vartojant gydomąsias dozes. Priklausomybės nuo vaistinių preparatų rizika gali skirtis priklausomai nuo individualių paciento rizikos veiksnių, dozės ir gydymo opioidais trukmės (žr. 4.4 skyrių).</w:t>
      </w:r>
    </w:p>
    <w:p w14:paraId="549CAC2F" w14:textId="77777777" w:rsidR="007679AC" w:rsidRDefault="007679AC">
      <w:pPr>
        <w:rPr>
          <w:i/>
          <w:szCs w:val="22"/>
          <w:lang w:eastAsia="en-US"/>
        </w:rPr>
      </w:pPr>
    </w:p>
    <w:p w14:paraId="5FA2E90E" w14:textId="77777777" w:rsidR="004C1D0B" w:rsidRDefault="00280BE4">
      <w:pPr>
        <w:rPr>
          <w:szCs w:val="22"/>
          <w:u w:val="single"/>
          <w:lang w:eastAsia="en-US"/>
        </w:rPr>
      </w:pPr>
      <w:r>
        <w:rPr>
          <w:szCs w:val="22"/>
          <w:u w:val="single"/>
          <w:lang w:eastAsia="en-US"/>
        </w:rPr>
        <w:t>Akių sutrikimai</w:t>
      </w:r>
    </w:p>
    <w:p w14:paraId="07D3ABDC" w14:textId="77777777" w:rsidR="004C1D0B" w:rsidRDefault="00280BE4">
      <w:pPr>
        <w:rPr>
          <w:szCs w:val="22"/>
          <w:lang w:eastAsia="en-US"/>
        </w:rPr>
      </w:pPr>
      <w:r>
        <w:rPr>
          <w:i/>
          <w:szCs w:val="22"/>
          <w:lang w:eastAsia="en-US"/>
        </w:rPr>
        <w:t>Retas</w:t>
      </w:r>
      <w:r>
        <w:rPr>
          <w:szCs w:val="22"/>
          <w:lang w:eastAsia="en-US"/>
        </w:rPr>
        <w:t>: vyzdžių susiaurėjimas (miozė), vyzdžių išsiplėtimas, miglotas matymas.</w:t>
      </w:r>
    </w:p>
    <w:p w14:paraId="5E74CE5E" w14:textId="77777777" w:rsidR="004C1D0B" w:rsidRDefault="004C1D0B">
      <w:pPr>
        <w:rPr>
          <w:szCs w:val="22"/>
          <w:lang w:eastAsia="en-US"/>
        </w:rPr>
      </w:pPr>
    </w:p>
    <w:p w14:paraId="421DD5DF" w14:textId="77777777" w:rsidR="004C1D0B" w:rsidRDefault="00280BE4">
      <w:pPr>
        <w:rPr>
          <w:szCs w:val="22"/>
          <w:u w:val="single"/>
          <w:lang w:eastAsia="en-US"/>
        </w:rPr>
      </w:pPr>
      <w:r>
        <w:rPr>
          <w:szCs w:val="22"/>
          <w:u w:val="single"/>
          <w:lang w:eastAsia="en-US"/>
        </w:rPr>
        <w:t>Virškinimo trakto sutrikimai</w:t>
      </w:r>
    </w:p>
    <w:p w14:paraId="0DA2B12B" w14:textId="77777777" w:rsidR="004C1D0B" w:rsidRDefault="00280BE4">
      <w:pPr>
        <w:rPr>
          <w:szCs w:val="22"/>
          <w:lang w:eastAsia="en-US"/>
        </w:rPr>
      </w:pPr>
      <w:r>
        <w:rPr>
          <w:i/>
          <w:szCs w:val="22"/>
          <w:lang w:eastAsia="en-US"/>
        </w:rPr>
        <w:t>Labai dažnas:</w:t>
      </w:r>
      <w:r>
        <w:rPr>
          <w:szCs w:val="22"/>
          <w:lang w:eastAsia="en-US"/>
        </w:rPr>
        <w:t xml:space="preserve"> pykinimas.</w:t>
      </w:r>
    </w:p>
    <w:p w14:paraId="35737A57" w14:textId="77777777" w:rsidR="004C1D0B" w:rsidRDefault="00280BE4">
      <w:pPr>
        <w:rPr>
          <w:szCs w:val="22"/>
          <w:lang w:eastAsia="en-US"/>
        </w:rPr>
      </w:pPr>
      <w:r>
        <w:rPr>
          <w:i/>
          <w:szCs w:val="22"/>
          <w:lang w:eastAsia="en-US"/>
        </w:rPr>
        <w:t>Dažnas</w:t>
      </w:r>
      <w:r>
        <w:rPr>
          <w:szCs w:val="22"/>
          <w:lang w:eastAsia="en-US"/>
        </w:rPr>
        <w:t>: vidurių užkietėjimas, burnos sausmė, vėmimas.</w:t>
      </w:r>
    </w:p>
    <w:p w14:paraId="2A292C88" w14:textId="77777777" w:rsidR="004C1D0B" w:rsidRDefault="00280BE4">
      <w:pPr>
        <w:rPr>
          <w:szCs w:val="22"/>
          <w:lang w:eastAsia="en-US"/>
        </w:rPr>
      </w:pPr>
      <w:r>
        <w:rPr>
          <w:i/>
          <w:szCs w:val="22"/>
          <w:lang w:eastAsia="en-US"/>
        </w:rPr>
        <w:t>Nedažnas</w:t>
      </w:r>
      <w:r>
        <w:rPr>
          <w:szCs w:val="22"/>
          <w:lang w:eastAsia="en-US"/>
        </w:rPr>
        <w:t>: raugėjimas, virškinimo trakto diskomfortas (spaudimo skrandyje pojūtis, pilvo pūtimas), viduriavimas.</w:t>
      </w:r>
    </w:p>
    <w:p w14:paraId="089E177B" w14:textId="77777777" w:rsidR="004C1D0B" w:rsidRDefault="004C1D0B">
      <w:pPr>
        <w:rPr>
          <w:szCs w:val="22"/>
          <w:lang w:eastAsia="en-US"/>
        </w:rPr>
      </w:pPr>
    </w:p>
    <w:p w14:paraId="33F77465" w14:textId="77777777" w:rsidR="004C1D0B" w:rsidRDefault="00280BE4">
      <w:pPr>
        <w:rPr>
          <w:szCs w:val="22"/>
          <w:u w:val="single"/>
          <w:lang w:eastAsia="en-US"/>
        </w:rPr>
      </w:pPr>
      <w:r>
        <w:rPr>
          <w:szCs w:val="22"/>
          <w:u w:val="single"/>
          <w:lang w:eastAsia="en-US"/>
        </w:rPr>
        <w:t>Odos ir poodinio audinio sutrikimai</w:t>
      </w:r>
    </w:p>
    <w:p w14:paraId="37390EB3" w14:textId="77777777" w:rsidR="004C1D0B" w:rsidRDefault="00280BE4">
      <w:pPr>
        <w:rPr>
          <w:szCs w:val="22"/>
          <w:lang w:eastAsia="en-US"/>
        </w:rPr>
      </w:pPr>
      <w:r>
        <w:rPr>
          <w:i/>
          <w:szCs w:val="22"/>
          <w:lang w:eastAsia="en-US"/>
        </w:rPr>
        <w:t>Dažnas</w:t>
      </w:r>
      <w:r>
        <w:rPr>
          <w:szCs w:val="22"/>
          <w:lang w:eastAsia="en-US"/>
        </w:rPr>
        <w:t>: padidėjęs prakaitavimas.</w:t>
      </w:r>
    </w:p>
    <w:p w14:paraId="22F5B1DC" w14:textId="77777777" w:rsidR="004C1D0B" w:rsidRDefault="00280BE4">
      <w:pPr>
        <w:rPr>
          <w:szCs w:val="22"/>
          <w:lang w:eastAsia="en-US"/>
        </w:rPr>
      </w:pPr>
      <w:r>
        <w:rPr>
          <w:i/>
          <w:szCs w:val="22"/>
          <w:lang w:eastAsia="en-US"/>
        </w:rPr>
        <w:t>Nedažnas</w:t>
      </w:r>
      <w:r>
        <w:rPr>
          <w:szCs w:val="22"/>
          <w:lang w:eastAsia="en-US"/>
        </w:rPr>
        <w:t>: odos reakcijos (pvz.: niežulys, išbėrimas, dilgėlinė).</w:t>
      </w:r>
    </w:p>
    <w:p w14:paraId="46B50DAD" w14:textId="77777777" w:rsidR="004C1D0B" w:rsidRDefault="004C1D0B">
      <w:pPr>
        <w:rPr>
          <w:szCs w:val="22"/>
          <w:lang w:eastAsia="en-US"/>
        </w:rPr>
      </w:pPr>
    </w:p>
    <w:p w14:paraId="2ADA8E00" w14:textId="77777777" w:rsidR="004C1D0B" w:rsidRDefault="00280BE4">
      <w:pPr>
        <w:rPr>
          <w:szCs w:val="22"/>
          <w:u w:val="single"/>
          <w:lang w:eastAsia="en-US"/>
        </w:rPr>
      </w:pPr>
      <w:r>
        <w:rPr>
          <w:szCs w:val="22"/>
          <w:u w:val="single"/>
          <w:lang w:eastAsia="en-US"/>
        </w:rPr>
        <w:t>Skeleto, raumenų ir jungiamojo audinio sutrikimai</w:t>
      </w:r>
    </w:p>
    <w:p w14:paraId="1D865BE9" w14:textId="77777777" w:rsidR="004C1D0B" w:rsidRDefault="00280BE4">
      <w:pPr>
        <w:rPr>
          <w:szCs w:val="22"/>
          <w:lang w:eastAsia="en-US"/>
        </w:rPr>
      </w:pPr>
      <w:r>
        <w:rPr>
          <w:i/>
          <w:szCs w:val="22"/>
          <w:lang w:eastAsia="en-US"/>
        </w:rPr>
        <w:t>Retas</w:t>
      </w:r>
      <w:r>
        <w:rPr>
          <w:szCs w:val="22"/>
          <w:lang w:eastAsia="en-US"/>
        </w:rPr>
        <w:t>: motorinis silpnumas.</w:t>
      </w:r>
    </w:p>
    <w:p w14:paraId="4680BF2E" w14:textId="77777777" w:rsidR="004C1D0B" w:rsidRDefault="004C1D0B">
      <w:pPr>
        <w:rPr>
          <w:szCs w:val="22"/>
          <w:lang w:eastAsia="en-US"/>
        </w:rPr>
      </w:pPr>
    </w:p>
    <w:p w14:paraId="543310C4" w14:textId="77777777" w:rsidR="004C1D0B" w:rsidRDefault="00280BE4">
      <w:pPr>
        <w:rPr>
          <w:szCs w:val="22"/>
          <w:u w:val="single"/>
          <w:lang w:eastAsia="en-US"/>
        </w:rPr>
      </w:pPr>
      <w:r>
        <w:rPr>
          <w:szCs w:val="22"/>
          <w:u w:val="single"/>
          <w:lang w:eastAsia="en-US"/>
        </w:rPr>
        <w:t>Kepenų, tulžies pūslės ir latakų sutrikimai</w:t>
      </w:r>
    </w:p>
    <w:p w14:paraId="46170CDD" w14:textId="77777777" w:rsidR="004C1D0B" w:rsidRDefault="00280BE4">
      <w:pPr>
        <w:rPr>
          <w:szCs w:val="22"/>
          <w:lang w:eastAsia="en-US"/>
        </w:rPr>
      </w:pPr>
      <w:r>
        <w:rPr>
          <w:szCs w:val="22"/>
          <w:lang w:eastAsia="en-US"/>
        </w:rPr>
        <w:t>Buvo pranešta apie kelis kepenų fermentų aktyvumo padidėjimo atvejus, laiko atžvilgiu sutampančius su tramadolio vartojimu gydymui.</w:t>
      </w:r>
    </w:p>
    <w:p w14:paraId="7D555612" w14:textId="77777777" w:rsidR="004C1D0B" w:rsidRDefault="004C1D0B">
      <w:pPr>
        <w:rPr>
          <w:szCs w:val="22"/>
          <w:lang w:eastAsia="en-US"/>
        </w:rPr>
      </w:pPr>
    </w:p>
    <w:p w14:paraId="4DD3DDEF" w14:textId="77777777" w:rsidR="004C1D0B" w:rsidRDefault="00280BE4">
      <w:pPr>
        <w:rPr>
          <w:szCs w:val="22"/>
          <w:u w:val="single"/>
          <w:lang w:eastAsia="en-US"/>
        </w:rPr>
      </w:pPr>
      <w:r>
        <w:rPr>
          <w:szCs w:val="22"/>
          <w:u w:val="single"/>
          <w:lang w:eastAsia="en-US"/>
        </w:rPr>
        <w:t>Inkstų ir šlapimo takų sutrikimai</w:t>
      </w:r>
    </w:p>
    <w:p w14:paraId="53F5FB28" w14:textId="77777777" w:rsidR="004C1D0B" w:rsidRDefault="00280BE4">
      <w:pPr>
        <w:rPr>
          <w:szCs w:val="22"/>
          <w:lang w:eastAsia="en-US"/>
        </w:rPr>
      </w:pPr>
      <w:r>
        <w:rPr>
          <w:i/>
          <w:szCs w:val="22"/>
          <w:lang w:eastAsia="en-US"/>
        </w:rPr>
        <w:t>Retas</w:t>
      </w:r>
      <w:r>
        <w:rPr>
          <w:szCs w:val="22"/>
          <w:lang w:eastAsia="en-US"/>
        </w:rPr>
        <w:t>: šlapinimosi sutrikimai (šlapinimosi sutrikimas ir šlapimo susilaikymas).</w:t>
      </w:r>
    </w:p>
    <w:p w14:paraId="1EB10580" w14:textId="77777777" w:rsidR="004C1D0B" w:rsidRDefault="004C1D0B">
      <w:pPr>
        <w:rPr>
          <w:szCs w:val="22"/>
          <w:lang w:eastAsia="en-US"/>
        </w:rPr>
      </w:pPr>
    </w:p>
    <w:p w14:paraId="082CBC6C" w14:textId="77777777" w:rsidR="004C1D0B" w:rsidRDefault="00280BE4">
      <w:pPr>
        <w:rPr>
          <w:szCs w:val="22"/>
          <w:u w:val="single"/>
          <w:lang w:eastAsia="en-US"/>
        </w:rPr>
      </w:pPr>
      <w:r>
        <w:rPr>
          <w:szCs w:val="22"/>
          <w:u w:val="single"/>
          <w:lang w:eastAsia="en-US"/>
        </w:rPr>
        <w:t>Imuninės sistemos sutrikimai</w:t>
      </w:r>
    </w:p>
    <w:p w14:paraId="37452233" w14:textId="77777777" w:rsidR="004C1D0B" w:rsidRDefault="00280BE4">
      <w:pPr>
        <w:rPr>
          <w:szCs w:val="22"/>
          <w:lang w:eastAsia="en-US"/>
        </w:rPr>
      </w:pPr>
      <w:r>
        <w:rPr>
          <w:i/>
          <w:szCs w:val="22"/>
          <w:lang w:eastAsia="en-US"/>
        </w:rPr>
        <w:t>Retas</w:t>
      </w:r>
      <w:r>
        <w:rPr>
          <w:szCs w:val="22"/>
          <w:lang w:eastAsia="en-US"/>
        </w:rPr>
        <w:t>: alerginės reakcijos (pvz.: dusulys, bronchų spazmas, švokštimas, angioneurozinė edema) ir anafilaksijos reakcija.</w:t>
      </w:r>
    </w:p>
    <w:p w14:paraId="723DC362" w14:textId="77777777" w:rsidR="004C1D0B" w:rsidRDefault="004C1D0B">
      <w:pPr>
        <w:rPr>
          <w:szCs w:val="22"/>
          <w:lang w:eastAsia="en-US"/>
        </w:rPr>
      </w:pPr>
    </w:p>
    <w:p w14:paraId="467D8408" w14:textId="77777777" w:rsidR="004C1D0B" w:rsidRDefault="00280BE4">
      <w:pPr>
        <w:rPr>
          <w:szCs w:val="22"/>
          <w:u w:val="single"/>
          <w:lang w:eastAsia="en-US"/>
        </w:rPr>
      </w:pPr>
      <w:r>
        <w:rPr>
          <w:szCs w:val="22"/>
          <w:u w:val="single"/>
          <w:lang w:eastAsia="en-US"/>
        </w:rPr>
        <w:t>Bendrieji sutrikimai ir vartojimo vietos pažeidimai</w:t>
      </w:r>
    </w:p>
    <w:p w14:paraId="583F0371" w14:textId="77777777" w:rsidR="004C1D0B" w:rsidRDefault="00280BE4">
      <w:pPr>
        <w:rPr>
          <w:szCs w:val="22"/>
          <w:lang w:eastAsia="en-US"/>
        </w:rPr>
      </w:pPr>
      <w:r>
        <w:rPr>
          <w:i/>
          <w:szCs w:val="22"/>
          <w:lang w:eastAsia="en-US"/>
        </w:rPr>
        <w:t xml:space="preserve">Dažnas: </w:t>
      </w:r>
      <w:r>
        <w:rPr>
          <w:szCs w:val="22"/>
          <w:lang w:eastAsia="en-US"/>
        </w:rPr>
        <w:t>nuovargis.</w:t>
      </w:r>
    </w:p>
    <w:p w14:paraId="0473EC68" w14:textId="77777777" w:rsidR="004C1D0B" w:rsidRDefault="004C1D0B">
      <w:pPr>
        <w:rPr>
          <w:szCs w:val="22"/>
          <w:lang w:eastAsia="en-US"/>
        </w:rPr>
      </w:pPr>
    </w:p>
    <w:p w14:paraId="6E4109E6" w14:textId="77777777" w:rsidR="004C1D0B" w:rsidRDefault="00280BE4">
      <w:pPr>
        <w:tabs>
          <w:tab w:val="left" w:pos="567"/>
        </w:tabs>
        <w:autoSpaceDE w:val="0"/>
        <w:autoSpaceDN w:val="0"/>
        <w:adjustRightInd w:val="0"/>
        <w:spacing w:line="260" w:lineRule="exact"/>
        <w:jc w:val="both"/>
        <w:rPr>
          <w:snapToGrid w:val="0"/>
          <w:szCs w:val="22"/>
          <w:u w:val="single"/>
          <w:lang w:eastAsia="en-US"/>
        </w:rPr>
      </w:pPr>
      <w:r>
        <w:rPr>
          <w:noProof/>
          <w:snapToGrid w:val="0"/>
          <w:szCs w:val="22"/>
          <w:u w:val="single"/>
          <w:lang w:eastAsia="en-US"/>
        </w:rPr>
        <w:t>Pranešimas apie įtariamas nepageidaujamas reakcijas</w:t>
      </w:r>
    </w:p>
    <w:p w14:paraId="16DC5B97" w14:textId="67A285F0" w:rsidR="00E242A5" w:rsidRDefault="00E242A5">
      <w:pPr>
        <w:rPr>
          <w:szCs w:val="22"/>
          <w:lang w:eastAsia="en-US"/>
        </w:rPr>
      </w:pPr>
      <w:r w:rsidRPr="00E242A5">
        <w:rPr>
          <w:noProof/>
          <w:snapToGrid w:val="0"/>
          <w:szCs w:val="24"/>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79345E">
          <w:rPr>
            <w:rStyle w:val="Hipersaitas"/>
            <w:noProof/>
            <w:snapToGrid w:val="0"/>
            <w:szCs w:val="24"/>
            <w:lang w:eastAsia="en-US"/>
          </w:rPr>
          <w:t>https://vvkt.lrv.lt/lt/</w:t>
        </w:r>
      </w:hyperlink>
      <w:r w:rsidRPr="00E242A5">
        <w:rPr>
          <w:noProof/>
          <w:snapToGrid w:val="0"/>
          <w:szCs w:val="24"/>
          <w:lang w:eastAsia="en-US"/>
        </w:rPr>
        <w:t xml:space="preserve"> nurodytais būdais.</w:t>
      </w:r>
    </w:p>
    <w:p w14:paraId="530F0CEA" w14:textId="77777777" w:rsidR="004C1D0B" w:rsidRDefault="004C1D0B">
      <w:pPr>
        <w:rPr>
          <w:szCs w:val="22"/>
          <w:lang w:eastAsia="en-US"/>
        </w:rPr>
      </w:pPr>
    </w:p>
    <w:p w14:paraId="036F5277" w14:textId="77777777" w:rsidR="004C1D0B" w:rsidRDefault="00280BE4">
      <w:pPr>
        <w:keepNext/>
        <w:outlineLvl w:val="2"/>
        <w:rPr>
          <w:b/>
          <w:noProof/>
          <w:szCs w:val="22"/>
          <w:lang w:eastAsia="en-US"/>
        </w:rPr>
      </w:pPr>
      <w:r>
        <w:rPr>
          <w:b/>
          <w:noProof/>
          <w:szCs w:val="22"/>
          <w:lang w:eastAsia="en-US"/>
        </w:rPr>
        <w:t>4.9</w:t>
      </w:r>
      <w:r>
        <w:rPr>
          <w:b/>
          <w:noProof/>
          <w:szCs w:val="22"/>
          <w:lang w:eastAsia="en-US"/>
        </w:rPr>
        <w:tab/>
        <w:t>Perdozavimas</w:t>
      </w:r>
    </w:p>
    <w:p w14:paraId="60BB5075" w14:textId="77777777" w:rsidR="004C1D0B" w:rsidRDefault="004C1D0B">
      <w:pPr>
        <w:rPr>
          <w:szCs w:val="22"/>
          <w:lang w:eastAsia="en-US"/>
        </w:rPr>
      </w:pPr>
    </w:p>
    <w:p w14:paraId="0D0A7F4F" w14:textId="77777777" w:rsidR="004C1D0B" w:rsidRDefault="00280BE4">
      <w:pPr>
        <w:rPr>
          <w:i/>
          <w:szCs w:val="22"/>
          <w:lang w:eastAsia="en-US"/>
        </w:rPr>
      </w:pPr>
      <w:r>
        <w:rPr>
          <w:i/>
          <w:szCs w:val="22"/>
          <w:lang w:eastAsia="en-US"/>
        </w:rPr>
        <w:t>Simptomai</w:t>
      </w:r>
    </w:p>
    <w:p w14:paraId="66C2B544" w14:textId="77777777" w:rsidR="004C1D0B" w:rsidRDefault="00280BE4">
      <w:pPr>
        <w:rPr>
          <w:szCs w:val="22"/>
          <w:lang w:eastAsia="en-US"/>
        </w:rPr>
      </w:pPr>
      <w:r>
        <w:rPr>
          <w:szCs w:val="22"/>
          <w:lang w:eastAsia="en-US"/>
        </w:rPr>
        <w:t>Iš esmės, apsinuodijimo tramadoliu atveju yra tikėtini tokie patys simptomai, kuriuos sukelia ir kiti centrinio veikimo skausmo malšinamieji vaistiniai preparatai (opioidiniai vaistiniai preparatai), ypač vyzdžių susiaurėjimas, vėmimas, širdies ir kraujagyslių funkcijos nepakankamumas, sąmonės sutrikimai iki komos, traukuliai ir kvėpavimo slopinimas iki kvėpavimo sustojimo.</w:t>
      </w:r>
      <w:r>
        <w:t xml:space="preserve"> </w:t>
      </w:r>
      <w:r>
        <w:rPr>
          <w:szCs w:val="22"/>
          <w:lang w:eastAsia="en-US"/>
        </w:rPr>
        <w:t>Taip pat buvo pranešta apie serotonino sindromą.</w:t>
      </w:r>
    </w:p>
    <w:p w14:paraId="56B0DB0D" w14:textId="77777777" w:rsidR="004C1D0B" w:rsidRDefault="004C1D0B">
      <w:pPr>
        <w:rPr>
          <w:szCs w:val="22"/>
          <w:lang w:eastAsia="en-US"/>
        </w:rPr>
      </w:pPr>
    </w:p>
    <w:p w14:paraId="59D06A65" w14:textId="77777777" w:rsidR="004C1D0B" w:rsidRDefault="00280BE4">
      <w:pPr>
        <w:rPr>
          <w:i/>
          <w:szCs w:val="22"/>
          <w:lang w:eastAsia="en-US"/>
        </w:rPr>
      </w:pPr>
      <w:r>
        <w:rPr>
          <w:i/>
          <w:szCs w:val="22"/>
          <w:lang w:eastAsia="en-US"/>
        </w:rPr>
        <w:t>Gydymas</w:t>
      </w:r>
    </w:p>
    <w:p w14:paraId="2B8E9B61" w14:textId="77777777" w:rsidR="004C1D0B" w:rsidRDefault="00280BE4">
      <w:pPr>
        <w:rPr>
          <w:szCs w:val="22"/>
          <w:lang w:eastAsia="en-US"/>
        </w:rPr>
      </w:pPr>
      <w:r>
        <w:rPr>
          <w:szCs w:val="22"/>
          <w:lang w:eastAsia="en-US"/>
        </w:rPr>
        <w:t>Taikomos bendrosios skubios pagalbos priemonės. Palaikomi atviri kvėpavimo takai (išsiurbiamas skystis), atsižvelgiant į simptomus palaikomas kvėpavimas ir kraujotaka. Jei yra kvėpavimo slopinimas, kaip priešnuodis tinka naloksonas. Tyrimų su gyvūnais duomenimis, naloksonas neveiksmingas traukulių atveju. Tokiais atvejais reikia į veną vartoti diazepamą.</w:t>
      </w:r>
    </w:p>
    <w:p w14:paraId="18EBA74A" w14:textId="77777777" w:rsidR="004C1D0B" w:rsidRDefault="00280BE4">
      <w:pPr>
        <w:rPr>
          <w:szCs w:val="22"/>
          <w:lang w:eastAsia="en-US"/>
        </w:rPr>
      </w:pPr>
      <w:r>
        <w:rPr>
          <w:szCs w:val="22"/>
          <w:lang w:eastAsia="en-US"/>
        </w:rPr>
        <w:t xml:space="preserve">Apsinuodijus per burną, vaistinio preparato nukenksminimui skrandyje vartoti aktyvintosios anglies ar išplauti skrandį yra rekomenduojama tik per pirmąsias dvi valandas po tramadolio suvartojimo. </w:t>
      </w:r>
      <w:r>
        <w:rPr>
          <w:szCs w:val="22"/>
          <w:lang w:eastAsia="en-US"/>
        </w:rPr>
        <w:lastRenderedPageBreak/>
        <w:t>Vaistinio preparato nukenksminimas skrandyje vėlesniu laiku gali būti naudingas apsinuodijus ypač dideliu kiekiu ar pailginto atpalaidavimo vaisto forma.</w:t>
      </w:r>
    </w:p>
    <w:p w14:paraId="237D8D90" w14:textId="77777777" w:rsidR="004C1D0B" w:rsidRDefault="00280BE4">
      <w:pPr>
        <w:rPr>
          <w:szCs w:val="22"/>
          <w:lang w:eastAsia="en-US"/>
        </w:rPr>
      </w:pPr>
      <w:r>
        <w:rPr>
          <w:szCs w:val="22"/>
          <w:lang w:eastAsia="en-US"/>
        </w:rPr>
        <w:t>Kraujo dialize ar kraujo filtracija tramadolio iš serumo pašalinama labai mažai, todėl gydyti ūminį apsinuodijimą tramadoliu vien tik kraujo dialize ir kraujo filtracija netinka.</w:t>
      </w:r>
    </w:p>
    <w:p w14:paraId="22AC9253" w14:textId="77777777" w:rsidR="004C1D0B" w:rsidRDefault="004C1D0B">
      <w:pPr>
        <w:rPr>
          <w:szCs w:val="22"/>
          <w:lang w:eastAsia="en-US"/>
        </w:rPr>
      </w:pPr>
    </w:p>
    <w:p w14:paraId="517638CB" w14:textId="77777777" w:rsidR="004C1D0B" w:rsidRDefault="004C1D0B">
      <w:pPr>
        <w:rPr>
          <w:szCs w:val="22"/>
          <w:lang w:eastAsia="en-US"/>
        </w:rPr>
      </w:pPr>
    </w:p>
    <w:p w14:paraId="3F6D97E4" w14:textId="77777777" w:rsidR="004C1D0B" w:rsidRDefault="00280BE4">
      <w:pPr>
        <w:keepNext/>
        <w:jc w:val="both"/>
        <w:outlineLvl w:val="2"/>
        <w:rPr>
          <w:b/>
          <w:noProof/>
          <w:szCs w:val="22"/>
          <w:lang w:eastAsia="en-US"/>
        </w:rPr>
      </w:pPr>
      <w:r>
        <w:rPr>
          <w:b/>
          <w:noProof/>
          <w:szCs w:val="22"/>
          <w:lang w:eastAsia="en-US"/>
        </w:rPr>
        <w:t>5.</w:t>
      </w:r>
      <w:r>
        <w:rPr>
          <w:b/>
          <w:noProof/>
          <w:szCs w:val="22"/>
          <w:lang w:eastAsia="en-US"/>
        </w:rPr>
        <w:tab/>
        <w:t>FARMAKOLOGINĖS SAVYBĖS</w:t>
      </w:r>
    </w:p>
    <w:p w14:paraId="6A68DEFE" w14:textId="77777777" w:rsidR="004C1D0B" w:rsidRDefault="004C1D0B">
      <w:pPr>
        <w:rPr>
          <w:noProof/>
          <w:szCs w:val="22"/>
          <w:lang w:eastAsia="en-US"/>
        </w:rPr>
      </w:pPr>
    </w:p>
    <w:p w14:paraId="543F95F5" w14:textId="77777777" w:rsidR="004C1D0B" w:rsidRDefault="00280BE4">
      <w:pPr>
        <w:keepNext/>
        <w:outlineLvl w:val="2"/>
        <w:rPr>
          <w:b/>
          <w:noProof/>
          <w:szCs w:val="22"/>
          <w:lang w:eastAsia="en-US"/>
        </w:rPr>
      </w:pPr>
      <w:r>
        <w:rPr>
          <w:b/>
          <w:noProof/>
          <w:szCs w:val="22"/>
          <w:lang w:eastAsia="en-US"/>
        </w:rPr>
        <w:t>5.1</w:t>
      </w:r>
      <w:r>
        <w:rPr>
          <w:b/>
          <w:noProof/>
          <w:szCs w:val="22"/>
          <w:lang w:eastAsia="en-US"/>
        </w:rPr>
        <w:tab/>
        <w:t>Farmakodinaminės savybės</w:t>
      </w:r>
    </w:p>
    <w:p w14:paraId="2668B01F" w14:textId="77777777" w:rsidR="004C1D0B" w:rsidRDefault="004C1D0B">
      <w:pPr>
        <w:rPr>
          <w:szCs w:val="22"/>
          <w:lang w:eastAsia="en-US"/>
        </w:rPr>
      </w:pPr>
    </w:p>
    <w:p w14:paraId="1939601E" w14:textId="77777777" w:rsidR="004C1D0B" w:rsidRDefault="00280BE4">
      <w:pPr>
        <w:rPr>
          <w:szCs w:val="22"/>
          <w:lang w:eastAsia="en-US"/>
        </w:rPr>
      </w:pPr>
      <w:r>
        <w:rPr>
          <w:szCs w:val="22"/>
          <w:lang w:eastAsia="en-US"/>
        </w:rPr>
        <w:t>Farmakoterapinė grupė - opioidiniai analgetikai, kiti opioidiniai preparatai, ATC kodas - N05AX02.</w:t>
      </w:r>
    </w:p>
    <w:p w14:paraId="492923FB" w14:textId="77777777" w:rsidR="004C1D0B" w:rsidRDefault="004C1D0B">
      <w:pPr>
        <w:rPr>
          <w:szCs w:val="22"/>
          <w:lang w:eastAsia="en-US"/>
        </w:rPr>
      </w:pPr>
    </w:p>
    <w:p w14:paraId="4A564028" w14:textId="77777777" w:rsidR="004C1D0B" w:rsidRDefault="00280BE4">
      <w:pPr>
        <w:rPr>
          <w:szCs w:val="22"/>
          <w:lang w:eastAsia="en-US"/>
        </w:rPr>
      </w:pPr>
      <w:r>
        <w:rPr>
          <w:szCs w:val="22"/>
          <w:lang w:eastAsia="en-US"/>
        </w:rPr>
        <w:t>Tramadolis yra centrinio veikimo analgetikas. Jis yra neselektyvus µ, δ ir κ opioidinių receptorių agonistas, kuriam būdingas didesnis afinitetas µ receptoriams. Kiti mechanizmai, kurie prisideda prie jo sukeliamo skausmo malšinimo yra noradrenalino reabsorbcijos į neuronus slopinimas ir serotonino atpalaidavimo didinimas.</w:t>
      </w:r>
    </w:p>
    <w:p w14:paraId="69E80E8D" w14:textId="77777777" w:rsidR="004C1D0B" w:rsidRDefault="00280BE4">
      <w:pPr>
        <w:rPr>
          <w:szCs w:val="22"/>
          <w:lang w:eastAsia="en-US"/>
        </w:rPr>
      </w:pPr>
      <w:r>
        <w:rPr>
          <w:szCs w:val="22"/>
          <w:lang w:eastAsia="en-US"/>
        </w:rPr>
        <w:t>Tramadolis slopina kosulį. Priešingai morfinui, plačiose ribose vartojamos skausmą malšinančios tramadolio dozės neslopina kvėpavimo. Be to, jis silpniau veikia virškinimo trakto motoriką. Poveikis širdies ir kraujagyslių sistemai yra palyginti silpnas. Yra pranešta, kad tramadolio stiprumas yra nuo 1/10 (vienos dešimtosios) iki 1/6 (vienos šeštosios) morfino stiprumo.</w:t>
      </w:r>
    </w:p>
    <w:p w14:paraId="06833721" w14:textId="77777777" w:rsidR="004C1D0B" w:rsidRDefault="004C1D0B">
      <w:pPr>
        <w:rPr>
          <w:szCs w:val="22"/>
          <w:lang w:eastAsia="en-US"/>
        </w:rPr>
      </w:pPr>
    </w:p>
    <w:p w14:paraId="72E6A2C9" w14:textId="77777777" w:rsidR="004C1D0B" w:rsidRDefault="00280BE4">
      <w:pPr>
        <w:rPr>
          <w:szCs w:val="22"/>
          <w:u w:val="single"/>
          <w:lang w:eastAsia="en-US"/>
        </w:rPr>
      </w:pPr>
      <w:r>
        <w:rPr>
          <w:szCs w:val="22"/>
          <w:u w:val="single"/>
          <w:lang w:eastAsia="en-US"/>
        </w:rPr>
        <w:t>Vaikų populiacija</w:t>
      </w:r>
    </w:p>
    <w:p w14:paraId="14FFE2E5" w14:textId="77777777" w:rsidR="004C1D0B" w:rsidRDefault="00280BE4">
      <w:pPr>
        <w:rPr>
          <w:szCs w:val="22"/>
          <w:lang w:eastAsia="en-US"/>
        </w:rPr>
      </w:pPr>
      <w:r>
        <w:rPr>
          <w:szCs w:val="22"/>
          <w:lang w:eastAsia="en-US"/>
        </w:rPr>
        <w:t>Enteriniu ir parenteriniu būdu vartojamo tramadolio poveikis ištirtas klinikinių tyrimų, kuriuose dalyvavo daugiau negu 2000 pediatrinių pacientų (amžiaus diapazonas buvo nuo naujagimių iki 17 metų), metu. Skausmo malšinimo indikacija šiuose tyrimuose apėmė skausmą po chirurginės operacijos (daugiausia pilvo), chirurginio dantų ištraukimo, dėl lūžių, nudegimų ir traumų, taip pat kitas skausmingas būsenas, tikriausiai pareikalausiančias malšinti skausmą bent 7 paras.</w:t>
      </w:r>
    </w:p>
    <w:p w14:paraId="37B037FE" w14:textId="0E4E36D9" w:rsidR="004C1D0B" w:rsidRDefault="00280BE4">
      <w:pPr>
        <w:rPr>
          <w:szCs w:val="22"/>
          <w:lang w:eastAsia="en-US"/>
        </w:rPr>
      </w:pPr>
      <w:r>
        <w:rPr>
          <w:szCs w:val="22"/>
          <w:lang w:eastAsia="en-US"/>
        </w:rPr>
        <w:t>Nustatyta, kad tramadolis, pavartotas ne didesnėmis kaip 2</w:t>
      </w:r>
      <w:r w:rsidR="007B2950">
        <w:rPr>
          <w:szCs w:val="22"/>
          <w:lang w:eastAsia="en-US"/>
        </w:rPr>
        <w:t> </w:t>
      </w:r>
      <w:r>
        <w:rPr>
          <w:szCs w:val="22"/>
          <w:lang w:eastAsia="en-US"/>
        </w:rPr>
        <w:t>mg/kg kūno svorio vienkartinėmis dozėmis ir ne didesnėmis kaip 8</w:t>
      </w:r>
      <w:r w:rsidR="007B2950">
        <w:rPr>
          <w:szCs w:val="22"/>
          <w:lang w:eastAsia="en-US"/>
        </w:rPr>
        <w:t> </w:t>
      </w:r>
      <w:r>
        <w:rPr>
          <w:szCs w:val="22"/>
          <w:lang w:eastAsia="en-US"/>
        </w:rPr>
        <w:t>mg/kg kūno svorio kartotinėmis paros dozėmis (daugiausia 400</w:t>
      </w:r>
      <w:r w:rsidR="007B2950">
        <w:rPr>
          <w:szCs w:val="22"/>
          <w:lang w:eastAsia="en-US"/>
        </w:rPr>
        <w:t> </w:t>
      </w:r>
      <w:r>
        <w:rPr>
          <w:szCs w:val="22"/>
          <w:lang w:eastAsia="en-US"/>
        </w:rPr>
        <w:t>mg per parą), yra veiksmingesnis už placebą ir yra veiksmingesnis arba toks pat veiksmingas, kaip paracetamolis, nalbufinas, petidinas ir maža morfino dozė. Atlikti tyrimai pavirtino tramadolio veiksmingumą. Tramadolio saugumo apibūdinimas suaugusiesiems ir vyresniems kaip 1 metų amžiaus pediatriniams pacientams buvo panašus (žr. 4.2 skyrių).</w:t>
      </w:r>
    </w:p>
    <w:p w14:paraId="7E60EC14" w14:textId="77777777" w:rsidR="004C1D0B" w:rsidRDefault="004C1D0B">
      <w:pPr>
        <w:rPr>
          <w:szCs w:val="22"/>
          <w:lang w:eastAsia="en-US"/>
        </w:rPr>
      </w:pPr>
    </w:p>
    <w:p w14:paraId="674DAF2D" w14:textId="77777777" w:rsidR="004C1D0B" w:rsidRDefault="00280BE4">
      <w:pPr>
        <w:keepNext/>
        <w:outlineLvl w:val="2"/>
        <w:rPr>
          <w:b/>
          <w:i/>
          <w:noProof/>
          <w:szCs w:val="22"/>
          <w:lang w:eastAsia="en-US"/>
        </w:rPr>
      </w:pPr>
      <w:r>
        <w:rPr>
          <w:b/>
          <w:noProof/>
          <w:szCs w:val="22"/>
          <w:lang w:eastAsia="en-US"/>
        </w:rPr>
        <w:t>5.2</w:t>
      </w:r>
      <w:r>
        <w:rPr>
          <w:b/>
          <w:noProof/>
          <w:szCs w:val="22"/>
          <w:lang w:eastAsia="en-US"/>
        </w:rPr>
        <w:tab/>
      </w:r>
      <w:r>
        <w:rPr>
          <w:b/>
          <w:iCs/>
          <w:noProof/>
          <w:szCs w:val="22"/>
          <w:lang w:eastAsia="en-US"/>
        </w:rPr>
        <w:t>Farmakokinetinės savybės</w:t>
      </w:r>
    </w:p>
    <w:p w14:paraId="2A46518D" w14:textId="77777777" w:rsidR="004C1D0B" w:rsidRDefault="004C1D0B">
      <w:pPr>
        <w:rPr>
          <w:szCs w:val="22"/>
          <w:lang w:eastAsia="en-US"/>
        </w:rPr>
      </w:pPr>
    </w:p>
    <w:p w14:paraId="66B35FE4" w14:textId="77777777" w:rsidR="004C1D0B" w:rsidRDefault="00280BE4">
      <w:pPr>
        <w:rPr>
          <w:rFonts w:eastAsia="Batang"/>
          <w:noProof/>
          <w:szCs w:val="22"/>
          <w:lang w:eastAsia="en-US"/>
        </w:rPr>
      </w:pPr>
      <w:r>
        <w:rPr>
          <w:rFonts w:eastAsia="Batang"/>
          <w:noProof/>
          <w:szCs w:val="22"/>
          <w:lang w:eastAsia="en-US"/>
        </w:rPr>
        <w:t>Suleistas į raumenis žmonėms tramadolis greitai ir visiškai absorbuojamas: vidutinė didžiausia koncentracija (C</w:t>
      </w:r>
      <w:r>
        <w:rPr>
          <w:rFonts w:eastAsia="Batang"/>
          <w:noProof/>
          <w:szCs w:val="22"/>
          <w:vertAlign w:val="subscript"/>
          <w:lang w:eastAsia="en-US"/>
        </w:rPr>
        <w:t>max</w:t>
      </w:r>
      <w:r>
        <w:rPr>
          <w:rFonts w:eastAsia="Batang"/>
          <w:noProof/>
          <w:szCs w:val="22"/>
          <w:lang w:eastAsia="en-US"/>
        </w:rPr>
        <w:t xml:space="preserve">) kraujo serume atsiranda po 45 minučių ir biologinis prieinamumas yra maždaug 100 %. </w:t>
      </w:r>
    </w:p>
    <w:p w14:paraId="0A72AD96" w14:textId="77777777" w:rsidR="004C1D0B" w:rsidRDefault="00280BE4">
      <w:pPr>
        <w:rPr>
          <w:rFonts w:eastAsia="Batang"/>
          <w:noProof/>
          <w:szCs w:val="22"/>
          <w:lang w:eastAsia="en-US"/>
        </w:rPr>
      </w:pPr>
      <w:r>
        <w:rPr>
          <w:rFonts w:eastAsia="Batang"/>
          <w:noProof/>
          <w:szCs w:val="22"/>
          <w:lang w:eastAsia="en-US"/>
        </w:rPr>
        <w:t>Jauniems savanoriams pusinis galutinės eliminacijos fazės periodas (t</w:t>
      </w:r>
      <w:r>
        <w:rPr>
          <w:rFonts w:eastAsia="Batang"/>
          <w:noProof/>
          <w:szCs w:val="22"/>
          <w:vertAlign w:val="subscript"/>
          <w:lang w:eastAsia="en-US"/>
        </w:rPr>
        <w:t>1/2</w:t>
      </w:r>
      <w:r>
        <w:rPr>
          <w:rFonts w:eastAsia="Batang"/>
          <w:noProof/>
          <w:szCs w:val="22"/>
          <w:lang w:eastAsia="en-US"/>
        </w:rPr>
        <w:t>β) buvo 6 ± 1,5 val. Tramadolio farmakokinetikos priklausomumas nuo amžiaus yra mažas, minimalūs pokyčiai gydymui yra nereikšmingi. Vyresniems nei 65 metų pacientams pusinis galutinės eliminacijos fazės periodas (t</w:t>
      </w:r>
      <w:r>
        <w:rPr>
          <w:rFonts w:eastAsia="Batang"/>
          <w:noProof/>
          <w:szCs w:val="22"/>
          <w:vertAlign w:val="subscript"/>
          <w:lang w:eastAsia="en-US"/>
        </w:rPr>
        <w:t>1/2</w:t>
      </w:r>
      <w:r>
        <w:rPr>
          <w:rFonts w:eastAsia="Batang"/>
          <w:noProof/>
          <w:szCs w:val="22"/>
          <w:lang w:eastAsia="en-US"/>
        </w:rPr>
        <w:t>β) buvo 6,5 ± 1,7 val. Vyresniems nei 75 metų savanoriams išgerto tramadolio t</w:t>
      </w:r>
      <w:r>
        <w:rPr>
          <w:rFonts w:eastAsia="Batang"/>
          <w:noProof/>
          <w:szCs w:val="22"/>
          <w:vertAlign w:val="subscript"/>
          <w:lang w:eastAsia="en-US"/>
        </w:rPr>
        <w:t>1/2</w:t>
      </w:r>
      <w:r>
        <w:rPr>
          <w:rFonts w:eastAsia="Batang"/>
          <w:noProof/>
          <w:szCs w:val="22"/>
          <w:lang w:eastAsia="en-US"/>
        </w:rPr>
        <w:t xml:space="preserve">β buvo 7,0 ± 1,6 val. </w:t>
      </w:r>
    </w:p>
    <w:p w14:paraId="6C79FB5A" w14:textId="77777777" w:rsidR="004C1D0B" w:rsidRDefault="00280BE4">
      <w:r>
        <w:t xml:space="preserve">Vieno ar abiejų citochromo P450 izofermentų rūšių, veikiančių tramadolio biotransformaciją (CYP3A4 ir CYP2D6), slopinimas gali paveikti tramadolio ir jo aktyvaus metabolito koncentraciją plazmoje. </w:t>
      </w:r>
    </w:p>
    <w:p w14:paraId="1EAC9DD0" w14:textId="72AF56CB" w:rsidR="004C1D0B" w:rsidRDefault="00280BE4">
      <w:pPr>
        <w:rPr>
          <w:rFonts w:eastAsia="Batang"/>
          <w:noProof/>
          <w:szCs w:val="22"/>
          <w:lang w:eastAsia="en-US"/>
        </w:rPr>
      </w:pPr>
      <w:r>
        <w:rPr>
          <w:rFonts w:eastAsia="Batang"/>
          <w:noProof/>
          <w:szCs w:val="22"/>
        </w:rPr>
        <w:t xml:space="preserve">Kadangi tramadolis šalinamas metabolizmo ir išskyrimo per inkstus būdu, kepenų ar inkstų funkcijos sutrikimo atveju jo </w:t>
      </w:r>
      <w:r>
        <w:rPr>
          <w:rFonts w:eastAsia="Batang"/>
          <w:noProof/>
          <w:szCs w:val="22"/>
          <w:lang w:eastAsia="en-US"/>
        </w:rPr>
        <w:t>pusinis galutinės eliminacijos fazės periodas (t</w:t>
      </w:r>
      <w:r>
        <w:rPr>
          <w:rFonts w:eastAsia="Batang"/>
          <w:noProof/>
          <w:szCs w:val="22"/>
          <w:vertAlign w:val="subscript"/>
          <w:lang w:eastAsia="en-US"/>
        </w:rPr>
        <w:t>1/2</w:t>
      </w:r>
      <w:r>
        <w:rPr>
          <w:rFonts w:eastAsia="Batang"/>
          <w:noProof/>
          <w:szCs w:val="22"/>
          <w:lang w:eastAsia="en-US"/>
        </w:rPr>
        <w:t>β) gali būti užsitęsęs. Vis dėlto, t</w:t>
      </w:r>
      <w:r>
        <w:rPr>
          <w:rFonts w:eastAsia="Batang"/>
          <w:noProof/>
          <w:szCs w:val="22"/>
          <w:vertAlign w:val="subscript"/>
          <w:lang w:eastAsia="en-US"/>
        </w:rPr>
        <w:t>1/2</w:t>
      </w:r>
      <w:r>
        <w:rPr>
          <w:rFonts w:eastAsia="Batang"/>
          <w:noProof/>
          <w:szCs w:val="22"/>
          <w:lang w:eastAsia="en-US"/>
        </w:rPr>
        <w:t>β reikšmės padidėja palyginti nežymiai, jeigu bent vienas iš minėtų organų veikia normaliai. Pacientams, kuriems yra kepenų cirozė, tramadolio t</w:t>
      </w:r>
      <w:r>
        <w:rPr>
          <w:rFonts w:eastAsia="Batang"/>
          <w:noProof/>
          <w:szCs w:val="22"/>
          <w:vertAlign w:val="subscript"/>
          <w:lang w:eastAsia="en-US"/>
        </w:rPr>
        <w:t>1/2</w:t>
      </w:r>
      <w:r>
        <w:rPr>
          <w:rFonts w:eastAsia="Batang"/>
          <w:noProof/>
          <w:szCs w:val="22"/>
          <w:lang w:eastAsia="en-US"/>
        </w:rPr>
        <w:t>β buvo 13,3±4,9 val.; pacientams, kurių inkstų funkcija nepakankama (kreatinino klirensas mažesnis nei 5</w:t>
      </w:r>
      <w:r w:rsidR="007B2950">
        <w:rPr>
          <w:rFonts w:eastAsia="Batang"/>
          <w:noProof/>
          <w:szCs w:val="22"/>
          <w:lang w:eastAsia="en-US"/>
        </w:rPr>
        <w:t> </w:t>
      </w:r>
      <w:r>
        <w:rPr>
          <w:rFonts w:eastAsia="Batang"/>
          <w:noProof/>
          <w:szCs w:val="22"/>
          <w:lang w:eastAsia="en-US"/>
        </w:rPr>
        <w:t xml:space="preserve">ml/min.), jis buvo 11±3,2 val. </w:t>
      </w:r>
    </w:p>
    <w:p w14:paraId="5F2F009D" w14:textId="77777777" w:rsidR="004C1D0B" w:rsidRDefault="004C1D0B">
      <w:pPr>
        <w:rPr>
          <w:noProof/>
          <w:szCs w:val="22"/>
          <w:lang w:eastAsia="en-US"/>
        </w:rPr>
      </w:pPr>
    </w:p>
    <w:p w14:paraId="29376EE3" w14:textId="77777777" w:rsidR="004C1D0B" w:rsidRDefault="00280BE4">
      <w:pPr>
        <w:rPr>
          <w:noProof/>
          <w:szCs w:val="22"/>
          <w:u w:val="single"/>
          <w:lang w:eastAsia="en-US"/>
        </w:rPr>
      </w:pPr>
      <w:r>
        <w:rPr>
          <w:noProof/>
          <w:szCs w:val="22"/>
          <w:u w:val="single"/>
          <w:lang w:eastAsia="en-US"/>
        </w:rPr>
        <w:t>Vaikų populiacija</w:t>
      </w:r>
    </w:p>
    <w:p w14:paraId="4EA5CADD" w14:textId="77777777" w:rsidR="004C1D0B" w:rsidRDefault="00280BE4">
      <w:pPr>
        <w:rPr>
          <w:noProof/>
          <w:szCs w:val="22"/>
          <w:lang w:eastAsia="en-US"/>
        </w:rPr>
      </w:pPr>
      <w:r>
        <w:rPr>
          <w:noProof/>
          <w:szCs w:val="22"/>
          <w:lang w:eastAsia="en-US"/>
        </w:rPr>
        <w:t xml:space="preserve">Nustatyta, kad suaugusiesiems ir asmenims nuo vienerių iki 16 metų amžiaus per burną suvartotos vienkartinės dozės ar vartojamo kartotinėmis dozėmis tramadolio ir O-demetiltramadolio </w:t>
      </w:r>
      <w:r>
        <w:rPr>
          <w:noProof/>
          <w:szCs w:val="22"/>
          <w:lang w:eastAsia="en-US"/>
        </w:rPr>
        <w:lastRenderedPageBreak/>
        <w:t>farmakokinetika, ją pakoregavus pagal dozę ir amžių, apskritai yra panaši, tačiau 8 metų ir jaunesniems vaikams yra didesni skirtumai tarp atskirų asmenų.</w:t>
      </w:r>
    </w:p>
    <w:p w14:paraId="4964564D" w14:textId="77777777" w:rsidR="004C1D0B" w:rsidRDefault="00280BE4">
      <w:pPr>
        <w:rPr>
          <w:noProof/>
          <w:szCs w:val="22"/>
          <w:lang w:eastAsia="en-US"/>
        </w:rPr>
      </w:pPr>
      <w:r>
        <w:rPr>
          <w:noProof/>
          <w:szCs w:val="22"/>
          <w:lang w:eastAsia="en-US"/>
        </w:rPr>
        <w:t>Tramadolio ir O-demetiltramadolio farmakokinetika buvo tirta jaunesniems negu 1 metų vaikams, tačiau ji nėra iki galo charakterizuota. Tyrimų, kuriuose dalyvavo šios amžiaus grupės pacientai, duomenys rodo, kad O-demetiltramadolio formavimo dalyvaujant CYP2D6 greitis naujagimiams nepertraukiamai visą laiką didėja ir manoma, kad CYP2D6 aktyvumas suaugusiųjų lygmenis pasiekia esant maždaug 1 metų amžiui. Be to, jaunesniems negu 1 metų vaikams dėl nesubrendusių gliukuronizavimo sistemų ir nesubrendusios inkstų funkcijos O-demetiltramadolis gali būti lėčiau šalinamas ir kauptis organizme.</w:t>
      </w:r>
    </w:p>
    <w:p w14:paraId="294FB5E5" w14:textId="77777777" w:rsidR="004C1D0B" w:rsidRDefault="004C1D0B">
      <w:pPr>
        <w:rPr>
          <w:b/>
          <w:noProof/>
          <w:szCs w:val="22"/>
          <w:lang w:eastAsia="en-US"/>
        </w:rPr>
      </w:pPr>
    </w:p>
    <w:p w14:paraId="7201D793" w14:textId="77777777" w:rsidR="004C1D0B" w:rsidRDefault="00280BE4">
      <w:pPr>
        <w:rPr>
          <w:b/>
          <w:noProof/>
          <w:szCs w:val="22"/>
          <w:lang w:eastAsia="en-US"/>
        </w:rPr>
      </w:pPr>
      <w:r>
        <w:rPr>
          <w:b/>
          <w:noProof/>
          <w:szCs w:val="22"/>
          <w:lang w:eastAsia="en-US"/>
        </w:rPr>
        <w:t>5.3</w:t>
      </w:r>
      <w:r>
        <w:rPr>
          <w:b/>
          <w:noProof/>
          <w:szCs w:val="22"/>
          <w:lang w:eastAsia="en-US"/>
        </w:rPr>
        <w:tab/>
        <w:t xml:space="preserve">Ikiklinikinių saugumo tyrimų duomenys </w:t>
      </w:r>
    </w:p>
    <w:p w14:paraId="4BB803E2" w14:textId="77777777" w:rsidR="004C1D0B" w:rsidRDefault="004C1D0B">
      <w:pPr>
        <w:rPr>
          <w:b/>
          <w:noProof/>
          <w:szCs w:val="22"/>
          <w:lang w:eastAsia="en-US"/>
        </w:rPr>
      </w:pPr>
    </w:p>
    <w:p w14:paraId="6D79DB14" w14:textId="77777777" w:rsidR="004C1D0B" w:rsidRDefault="00280BE4">
      <w:pPr>
        <w:rPr>
          <w:szCs w:val="22"/>
          <w:lang w:eastAsia="en-US"/>
        </w:rPr>
      </w:pPr>
      <w:r>
        <w:rPr>
          <w:szCs w:val="22"/>
          <w:lang w:eastAsia="en-US"/>
        </w:rPr>
        <w:t xml:space="preserve">Tyrimų su žiurkėmis ir šunimis, kurių metu nuo 6 iki 26 savaičių laikotarpiu gyvūnams buvo sugirdomos ir suleidžiamos kartotinės tramadolio dozės, ir tyrimų su šunimis, kuriems 12 mėnesių buvo girdomos tramadolio dozės, duomenimis, hematologiniais, klinikiniais-cheminiais ir histologiniais tyrimais nepastebėta jokių su medžiaga susijusių pokyčių požymių. Tik vartojant dideles dozes (daug didesnes už gydomojo diapazono dozes) atsirado toksinio poveikio centrinei nervų sistemai apraiškų (nerimastingumas, seilėtekis, traukuliai) ir sumažėjo svorio prieaugis. </w:t>
      </w:r>
    </w:p>
    <w:p w14:paraId="76D67045" w14:textId="77777777" w:rsidR="004C1D0B" w:rsidRDefault="004C1D0B">
      <w:pPr>
        <w:rPr>
          <w:szCs w:val="22"/>
          <w:lang w:eastAsia="en-US"/>
        </w:rPr>
      </w:pPr>
    </w:p>
    <w:p w14:paraId="1B9DF763" w14:textId="3391F613" w:rsidR="004C1D0B" w:rsidRDefault="00280BE4">
      <w:pPr>
        <w:rPr>
          <w:szCs w:val="22"/>
          <w:lang w:eastAsia="en-US"/>
        </w:rPr>
      </w:pPr>
      <w:r>
        <w:rPr>
          <w:szCs w:val="22"/>
          <w:lang w:eastAsia="en-US"/>
        </w:rPr>
        <w:t>Didesnė negu 50</w:t>
      </w:r>
      <w:r w:rsidR="007B2950">
        <w:rPr>
          <w:szCs w:val="22"/>
          <w:lang w:eastAsia="en-US"/>
        </w:rPr>
        <w:t> </w:t>
      </w:r>
      <w:r>
        <w:rPr>
          <w:szCs w:val="22"/>
          <w:lang w:eastAsia="en-US"/>
        </w:rPr>
        <w:t>mg tramadolio dozė sukėlė toksinį poveikį vaikingoms žiurkių patelėms ir padidino atsivestų jauniklių krintamumą. Atsivesti jaunikliai vystėsi lėčiau: sutriko kaulėjimas, vėliau atsivėrė makštis bei akys. Patinų vaisingumas nesutriko, o patelėms didesnė negu 50</w:t>
      </w:r>
      <w:r w:rsidR="007B2950">
        <w:rPr>
          <w:szCs w:val="22"/>
          <w:lang w:eastAsia="en-US"/>
        </w:rPr>
        <w:t> </w:t>
      </w:r>
      <w:r>
        <w:rPr>
          <w:szCs w:val="22"/>
          <w:lang w:eastAsia="en-US"/>
        </w:rPr>
        <w:t>mg/kg kūno svorio dozė sumažino vaikingumo dažnį. Tyrimų su triušiais duomenimis, didesnė negu 125</w:t>
      </w:r>
      <w:r w:rsidR="007B2950">
        <w:rPr>
          <w:szCs w:val="22"/>
          <w:lang w:eastAsia="en-US"/>
        </w:rPr>
        <w:t> </w:t>
      </w:r>
      <w:r>
        <w:rPr>
          <w:szCs w:val="22"/>
          <w:lang w:eastAsia="en-US"/>
        </w:rPr>
        <w:t>mg/kg kūno svorio dozė sukėlė toksinį poveikį vaikingoms patelėms bei skeleto sutrikimus atsivestiems jaunikliams.</w:t>
      </w:r>
    </w:p>
    <w:p w14:paraId="16284F3C" w14:textId="77777777" w:rsidR="004C1D0B" w:rsidRDefault="004C1D0B">
      <w:pPr>
        <w:rPr>
          <w:b/>
          <w:szCs w:val="22"/>
          <w:lang w:eastAsia="en-US"/>
        </w:rPr>
      </w:pPr>
    </w:p>
    <w:p w14:paraId="2374621A" w14:textId="77777777" w:rsidR="004C1D0B" w:rsidRDefault="00280BE4">
      <w:pPr>
        <w:rPr>
          <w:szCs w:val="22"/>
          <w:lang w:eastAsia="en-US"/>
        </w:rPr>
      </w:pPr>
      <w:r>
        <w:rPr>
          <w:szCs w:val="22"/>
          <w:lang w:eastAsia="en-US"/>
        </w:rPr>
        <w:t xml:space="preserve">Kai kurių </w:t>
      </w:r>
      <w:r>
        <w:rPr>
          <w:i/>
          <w:szCs w:val="22"/>
          <w:lang w:eastAsia="en-US"/>
        </w:rPr>
        <w:t>in vitro</w:t>
      </w:r>
      <w:r>
        <w:rPr>
          <w:szCs w:val="22"/>
          <w:lang w:eastAsia="en-US"/>
        </w:rPr>
        <w:t xml:space="preserve"> tyrimų sistemose buvo mutageninio poveikio požymių, tačiau tyrimų </w:t>
      </w:r>
      <w:r>
        <w:rPr>
          <w:i/>
          <w:szCs w:val="22"/>
          <w:lang w:eastAsia="en-US"/>
        </w:rPr>
        <w:t>in vivo</w:t>
      </w:r>
      <w:r>
        <w:rPr>
          <w:szCs w:val="22"/>
          <w:lang w:eastAsia="en-US"/>
        </w:rPr>
        <w:t xml:space="preserve"> metu tokio poveikio nepastebėta. Remiantis iki šiol sukauptomis žiniomis, tramadolis priskiriamas prie medžiagų, nesukeliančių mutageninio poveikio.</w:t>
      </w:r>
    </w:p>
    <w:p w14:paraId="42E446DA" w14:textId="77777777" w:rsidR="004C1D0B" w:rsidRDefault="004C1D0B">
      <w:pPr>
        <w:rPr>
          <w:szCs w:val="22"/>
          <w:lang w:eastAsia="en-US"/>
        </w:rPr>
      </w:pPr>
    </w:p>
    <w:p w14:paraId="4A7EF701" w14:textId="019A02CF" w:rsidR="004C1D0B" w:rsidRDefault="00280BE4">
      <w:pPr>
        <w:rPr>
          <w:szCs w:val="22"/>
          <w:lang w:eastAsia="en-US"/>
        </w:rPr>
      </w:pPr>
      <w:r>
        <w:rPr>
          <w:szCs w:val="22"/>
          <w:lang w:eastAsia="en-US"/>
        </w:rPr>
        <w:t>Tramadolio hidrochlorido potencialas skatinti navikų atsiradimą tirtas su pelėmis ir žiurkėmis. Tyrimas su žiurkėmis neparodė požymių, kad medžiaga yra kiek nors susijusi su navikų padažnėjimu. Tiriant peles pastebėta, kad patinams dažniau atsiranda kepenų adenomų (sukelia 15</w:t>
      </w:r>
      <w:r w:rsidR="007B2950">
        <w:rPr>
          <w:szCs w:val="22"/>
          <w:lang w:eastAsia="en-US"/>
        </w:rPr>
        <w:t> </w:t>
      </w:r>
      <w:r>
        <w:rPr>
          <w:szCs w:val="22"/>
          <w:lang w:eastAsia="en-US"/>
        </w:rPr>
        <w:t xml:space="preserve">mg/kg kūno svorio ir didesnė dozė, poveikis priklauso nuo dozės, tačiau toks dažnumo padidėjimas yra nepatikimas). Visų grupių pelių, vartojusių skirtingas dozes, patelėms dažniau atsirasdavo plaučių auglių (dažnumo padidėjimas patikimas, tačiau nuo dozės nepriklausė). </w:t>
      </w:r>
    </w:p>
    <w:p w14:paraId="03D6CB17" w14:textId="77777777" w:rsidR="004C1D0B" w:rsidRDefault="004C1D0B">
      <w:pPr>
        <w:rPr>
          <w:szCs w:val="22"/>
          <w:lang w:eastAsia="en-US"/>
        </w:rPr>
      </w:pPr>
    </w:p>
    <w:p w14:paraId="6239F025" w14:textId="77777777" w:rsidR="004C1D0B" w:rsidRDefault="004C1D0B">
      <w:pPr>
        <w:rPr>
          <w:b/>
          <w:szCs w:val="22"/>
          <w:lang w:eastAsia="en-US"/>
        </w:rPr>
      </w:pPr>
    </w:p>
    <w:p w14:paraId="63BE9D85" w14:textId="77777777" w:rsidR="004C1D0B" w:rsidRDefault="00280BE4">
      <w:pPr>
        <w:keepNext/>
        <w:outlineLvl w:val="1"/>
        <w:rPr>
          <w:b/>
          <w:iCs/>
          <w:szCs w:val="22"/>
          <w:lang w:eastAsia="en-US"/>
        </w:rPr>
      </w:pPr>
      <w:r>
        <w:rPr>
          <w:b/>
          <w:iCs/>
          <w:szCs w:val="22"/>
          <w:lang w:eastAsia="en-US"/>
        </w:rPr>
        <w:t>6.</w:t>
      </w:r>
      <w:r>
        <w:rPr>
          <w:b/>
          <w:iCs/>
          <w:szCs w:val="22"/>
          <w:lang w:eastAsia="en-US"/>
        </w:rPr>
        <w:tab/>
        <w:t>FARMACINĖ INFORMACIJA</w:t>
      </w:r>
    </w:p>
    <w:p w14:paraId="22ADEE9B" w14:textId="77777777" w:rsidR="004C1D0B" w:rsidRDefault="004C1D0B">
      <w:pPr>
        <w:rPr>
          <w:b/>
          <w:szCs w:val="22"/>
          <w:lang w:eastAsia="en-US"/>
        </w:rPr>
      </w:pPr>
    </w:p>
    <w:p w14:paraId="05A76A62" w14:textId="77777777" w:rsidR="004C1D0B" w:rsidRDefault="00280BE4">
      <w:pPr>
        <w:keepNext/>
        <w:outlineLvl w:val="2"/>
        <w:rPr>
          <w:b/>
          <w:noProof/>
          <w:szCs w:val="22"/>
          <w:lang w:eastAsia="en-US"/>
        </w:rPr>
      </w:pPr>
      <w:r>
        <w:rPr>
          <w:b/>
          <w:noProof/>
          <w:szCs w:val="22"/>
          <w:lang w:eastAsia="en-US"/>
        </w:rPr>
        <w:t>6.1</w:t>
      </w:r>
      <w:r>
        <w:rPr>
          <w:b/>
          <w:noProof/>
          <w:szCs w:val="22"/>
          <w:lang w:eastAsia="en-US"/>
        </w:rPr>
        <w:tab/>
        <w:t>Pagalbinių medžiagų sąrašas</w:t>
      </w:r>
    </w:p>
    <w:p w14:paraId="02A8DC51" w14:textId="77777777" w:rsidR="004C1D0B" w:rsidRDefault="004C1D0B">
      <w:pPr>
        <w:rPr>
          <w:szCs w:val="22"/>
          <w:lang w:eastAsia="en-US"/>
        </w:rPr>
      </w:pPr>
    </w:p>
    <w:p w14:paraId="2318B112" w14:textId="77777777" w:rsidR="004C1D0B" w:rsidRDefault="00280BE4">
      <w:pPr>
        <w:rPr>
          <w:szCs w:val="22"/>
          <w:lang w:eastAsia="en-US"/>
        </w:rPr>
      </w:pPr>
      <w:r>
        <w:rPr>
          <w:szCs w:val="22"/>
          <w:lang w:eastAsia="en-US"/>
        </w:rPr>
        <w:t>Natrio acetatas trihidratas</w:t>
      </w:r>
    </w:p>
    <w:p w14:paraId="054DC860" w14:textId="77777777" w:rsidR="004C1D0B" w:rsidRDefault="00280BE4">
      <w:pPr>
        <w:rPr>
          <w:i/>
          <w:szCs w:val="22"/>
          <w:lang w:eastAsia="en-US"/>
        </w:rPr>
      </w:pPr>
      <w:r>
        <w:rPr>
          <w:szCs w:val="22"/>
          <w:lang w:eastAsia="en-US"/>
        </w:rPr>
        <w:t>Injekcinis vanduo</w:t>
      </w:r>
    </w:p>
    <w:p w14:paraId="140CC446" w14:textId="77777777" w:rsidR="004C1D0B" w:rsidRDefault="004C1D0B">
      <w:pPr>
        <w:rPr>
          <w:noProof/>
          <w:szCs w:val="22"/>
          <w:lang w:eastAsia="en-US"/>
        </w:rPr>
      </w:pPr>
    </w:p>
    <w:p w14:paraId="48D26A26" w14:textId="77777777" w:rsidR="004C1D0B" w:rsidRDefault="00280BE4">
      <w:pPr>
        <w:keepNext/>
        <w:outlineLvl w:val="2"/>
        <w:rPr>
          <w:b/>
          <w:noProof/>
          <w:szCs w:val="22"/>
          <w:lang w:eastAsia="en-US"/>
        </w:rPr>
      </w:pPr>
      <w:r>
        <w:rPr>
          <w:b/>
          <w:noProof/>
          <w:szCs w:val="22"/>
          <w:lang w:eastAsia="en-US"/>
        </w:rPr>
        <w:t>6.2</w:t>
      </w:r>
      <w:r>
        <w:rPr>
          <w:b/>
          <w:noProof/>
          <w:szCs w:val="22"/>
          <w:lang w:eastAsia="en-US"/>
        </w:rPr>
        <w:tab/>
        <w:t>Nesuderinamumas</w:t>
      </w:r>
    </w:p>
    <w:p w14:paraId="4B3F20E6" w14:textId="77777777" w:rsidR="004C1D0B" w:rsidRDefault="004C1D0B">
      <w:pPr>
        <w:rPr>
          <w:noProof/>
          <w:szCs w:val="22"/>
          <w:lang w:eastAsia="en-US"/>
        </w:rPr>
      </w:pPr>
    </w:p>
    <w:p w14:paraId="4FDE0360" w14:textId="77777777" w:rsidR="004C1D0B" w:rsidRDefault="00280BE4">
      <w:pPr>
        <w:rPr>
          <w:szCs w:val="22"/>
          <w:lang w:eastAsia="en-US"/>
        </w:rPr>
      </w:pPr>
      <w:r>
        <w:rPr>
          <w:szCs w:val="22"/>
          <w:lang w:eastAsia="en-US"/>
        </w:rPr>
        <w:t>Šio vaistinio preparato negalima maišyti su kitais, išskyrus nurodytus 6.6 skyriuje.</w:t>
      </w:r>
    </w:p>
    <w:p w14:paraId="13346254" w14:textId="77777777" w:rsidR="004C1D0B" w:rsidRDefault="00280BE4">
      <w:pPr>
        <w:rPr>
          <w:noProof/>
          <w:szCs w:val="22"/>
          <w:lang w:eastAsia="en-US"/>
        </w:rPr>
      </w:pPr>
      <w:r>
        <w:rPr>
          <w:noProof/>
          <w:szCs w:val="22"/>
          <w:lang w:eastAsia="en-US"/>
        </w:rPr>
        <w:t>Įrodyta, kad tramadolis yra nesuderinamas (nesimaišantis) su diazepamo, diklofenako, indometacino, fenilbutazono, midazolamo, piroksikamo ir izoksikamo injekciniais tirpalais.</w:t>
      </w:r>
    </w:p>
    <w:p w14:paraId="5BACEBEF" w14:textId="77777777" w:rsidR="004C1D0B" w:rsidRDefault="004C1D0B">
      <w:pPr>
        <w:rPr>
          <w:noProof/>
          <w:szCs w:val="22"/>
          <w:lang w:eastAsia="en-US"/>
        </w:rPr>
      </w:pPr>
    </w:p>
    <w:p w14:paraId="13E40B3D" w14:textId="77777777" w:rsidR="004C1D0B" w:rsidRDefault="00280BE4">
      <w:pPr>
        <w:keepNext/>
        <w:outlineLvl w:val="2"/>
        <w:rPr>
          <w:b/>
          <w:noProof/>
          <w:szCs w:val="22"/>
          <w:lang w:eastAsia="en-US"/>
        </w:rPr>
      </w:pPr>
      <w:r>
        <w:rPr>
          <w:b/>
          <w:noProof/>
          <w:szCs w:val="22"/>
          <w:lang w:eastAsia="en-US"/>
        </w:rPr>
        <w:t>6.3</w:t>
      </w:r>
      <w:r>
        <w:rPr>
          <w:b/>
          <w:noProof/>
          <w:szCs w:val="22"/>
          <w:lang w:eastAsia="en-US"/>
        </w:rPr>
        <w:tab/>
        <w:t>Tinkamumo laikas</w:t>
      </w:r>
    </w:p>
    <w:p w14:paraId="2E8FEDB7" w14:textId="77777777" w:rsidR="004C1D0B" w:rsidRDefault="004C1D0B">
      <w:pPr>
        <w:rPr>
          <w:noProof/>
          <w:szCs w:val="22"/>
          <w:lang w:eastAsia="en-US"/>
        </w:rPr>
      </w:pPr>
    </w:p>
    <w:p w14:paraId="629F550D" w14:textId="77777777" w:rsidR="004C1D0B" w:rsidRDefault="00280BE4">
      <w:pPr>
        <w:rPr>
          <w:noProof/>
          <w:szCs w:val="22"/>
          <w:lang w:eastAsia="en-US"/>
        </w:rPr>
      </w:pPr>
      <w:r>
        <w:rPr>
          <w:noProof/>
          <w:szCs w:val="22"/>
          <w:lang w:eastAsia="en-US"/>
        </w:rPr>
        <w:t>5 metai.</w:t>
      </w:r>
    </w:p>
    <w:p w14:paraId="158ED02E" w14:textId="77777777" w:rsidR="004C1D0B" w:rsidRDefault="004C1D0B">
      <w:pPr>
        <w:rPr>
          <w:noProof/>
          <w:szCs w:val="22"/>
          <w:u w:val="single"/>
          <w:lang w:eastAsia="en-US"/>
        </w:rPr>
      </w:pPr>
    </w:p>
    <w:p w14:paraId="22D5433D" w14:textId="77777777" w:rsidR="004C1D0B" w:rsidRDefault="00280BE4">
      <w:pPr>
        <w:rPr>
          <w:noProof/>
          <w:szCs w:val="22"/>
          <w:lang w:eastAsia="en-US"/>
        </w:rPr>
      </w:pPr>
      <w:r>
        <w:rPr>
          <w:noProof/>
          <w:szCs w:val="22"/>
          <w:u w:val="single"/>
          <w:lang w:eastAsia="en-US"/>
        </w:rPr>
        <w:t>Atidarius ampulę</w:t>
      </w:r>
      <w:r>
        <w:rPr>
          <w:noProof/>
          <w:szCs w:val="22"/>
          <w:lang w:eastAsia="en-US"/>
        </w:rPr>
        <w:t xml:space="preserve"> vaistinį preparatą vartoti nedelsiant.</w:t>
      </w:r>
    </w:p>
    <w:p w14:paraId="6A813C6C" w14:textId="77777777" w:rsidR="004C1D0B" w:rsidRDefault="004C1D0B">
      <w:pPr>
        <w:rPr>
          <w:szCs w:val="22"/>
          <w:u w:val="single"/>
          <w:lang w:eastAsia="en-US"/>
        </w:rPr>
      </w:pPr>
    </w:p>
    <w:p w14:paraId="7AF7DD16" w14:textId="77777777" w:rsidR="004C1D0B" w:rsidRDefault="00280BE4">
      <w:pPr>
        <w:rPr>
          <w:szCs w:val="22"/>
          <w:u w:val="single"/>
          <w:lang w:eastAsia="en-US"/>
        </w:rPr>
      </w:pPr>
      <w:r>
        <w:rPr>
          <w:szCs w:val="22"/>
          <w:u w:val="single"/>
          <w:lang w:eastAsia="en-US"/>
        </w:rPr>
        <w:t>Praskiedus tinkamu infuziniu tirpalu</w:t>
      </w:r>
    </w:p>
    <w:p w14:paraId="11E99DBD" w14:textId="77777777" w:rsidR="004C1D0B" w:rsidRDefault="00280BE4">
      <w:pPr>
        <w:rPr>
          <w:szCs w:val="22"/>
          <w:lang w:eastAsia="en-US"/>
        </w:rPr>
      </w:pPr>
      <w:r>
        <w:rPr>
          <w:szCs w:val="22"/>
          <w:lang w:eastAsia="en-US"/>
        </w:rPr>
        <w:lastRenderedPageBreak/>
        <w:t>Cheminiu ir fiziniu požiūriu vaistinis preparatas, laikant jį ne aukštesnėje kaip 25 ºC temperatūroje, išlieka stabilus 24 val.</w:t>
      </w:r>
    </w:p>
    <w:p w14:paraId="4A55222B" w14:textId="77777777" w:rsidR="004C1D0B" w:rsidRDefault="00280BE4">
      <w:pPr>
        <w:rPr>
          <w:szCs w:val="22"/>
          <w:lang w:eastAsia="en-US"/>
        </w:rPr>
      </w:pPr>
      <w:r>
        <w:rPr>
          <w:szCs w:val="22"/>
          <w:lang w:eastAsia="en-US"/>
        </w:rPr>
        <w:t>Mikrobiologiniu požiūriu, atidarius ir (arba) praskiedus vaistinį preparatą reikia vartoti nedelsiant. Jei jis tuoj pat nevartojamas, už laikymo trukmę ir sąlygas atsako vartotojas. Paprastai ilgiau negu 24 val. 2 °C- 8 °C temperatūroje laikyti negalima</w:t>
      </w:r>
      <w:r>
        <w:rPr>
          <w:spacing w:val="-3"/>
          <w:szCs w:val="22"/>
          <w:lang w:eastAsia="en-US"/>
        </w:rPr>
        <w:t>, nebent praskiedimas buvo atliktas kontroliuojamomis ir patvirtintomis aseptinėmis sąlygomis.</w:t>
      </w:r>
    </w:p>
    <w:p w14:paraId="3F0CA28A" w14:textId="77777777" w:rsidR="004C1D0B" w:rsidRDefault="004C1D0B">
      <w:pPr>
        <w:rPr>
          <w:noProof/>
          <w:szCs w:val="22"/>
          <w:lang w:eastAsia="en-US"/>
        </w:rPr>
      </w:pPr>
    </w:p>
    <w:p w14:paraId="62C45695" w14:textId="77777777" w:rsidR="004C1D0B" w:rsidRDefault="00280BE4">
      <w:pPr>
        <w:keepNext/>
        <w:outlineLvl w:val="2"/>
        <w:rPr>
          <w:b/>
          <w:noProof/>
          <w:szCs w:val="22"/>
          <w:lang w:eastAsia="en-US"/>
        </w:rPr>
      </w:pPr>
      <w:r>
        <w:rPr>
          <w:b/>
          <w:noProof/>
          <w:szCs w:val="22"/>
          <w:lang w:eastAsia="en-US"/>
        </w:rPr>
        <w:t>6.4</w:t>
      </w:r>
      <w:r>
        <w:rPr>
          <w:b/>
          <w:noProof/>
          <w:szCs w:val="22"/>
          <w:lang w:eastAsia="en-US"/>
        </w:rPr>
        <w:tab/>
        <w:t>Specialios laikymo sąlygos</w:t>
      </w:r>
    </w:p>
    <w:p w14:paraId="213A72CA" w14:textId="77777777" w:rsidR="004C1D0B" w:rsidRDefault="004C1D0B">
      <w:pPr>
        <w:rPr>
          <w:noProof/>
          <w:szCs w:val="22"/>
          <w:lang w:eastAsia="en-US"/>
        </w:rPr>
      </w:pPr>
    </w:p>
    <w:p w14:paraId="5A526EFF" w14:textId="77777777" w:rsidR="004C1D0B" w:rsidRDefault="00280BE4">
      <w:pPr>
        <w:rPr>
          <w:noProof/>
          <w:szCs w:val="22"/>
          <w:lang w:eastAsia="en-US"/>
        </w:rPr>
      </w:pPr>
      <w:r>
        <w:rPr>
          <w:noProof/>
          <w:szCs w:val="22"/>
          <w:lang w:eastAsia="en-US"/>
        </w:rPr>
        <w:t>Laikyti ne aukštesnėje kaip 25 </w:t>
      </w:r>
      <w:r>
        <w:rPr>
          <w:noProof/>
          <w:szCs w:val="22"/>
          <w:lang w:eastAsia="en-US"/>
        </w:rPr>
        <w:sym w:font="Symbol" w:char="F0B0"/>
      </w:r>
      <w:r>
        <w:rPr>
          <w:noProof/>
          <w:szCs w:val="22"/>
          <w:lang w:eastAsia="en-US"/>
        </w:rPr>
        <w:t>C temperatūroje.</w:t>
      </w:r>
    </w:p>
    <w:p w14:paraId="27790EA5" w14:textId="77777777" w:rsidR="004C1D0B" w:rsidRDefault="00280BE4">
      <w:pPr>
        <w:rPr>
          <w:szCs w:val="22"/>
          <w:lang w:eastAsia="en-US"/>
        </w:rPr>
      </w:pPr>
      <w:r>
        <w:rPr>
          <w:szCs w:val="22"/>
          <w:lang w:eastAsia="en-US"/>
        </w:rPr>
        <w:t>Pirmą kartą atidaryto ir praskiesto vaistinio preparato laikymo sąlygos pateikiamos 6.3 skyriuje.</w:t>
      </w:r>
    </w:p>
    <w:p w14:paraId="6A3399E5" w14:textId="77777777" w:rsidR="004C1D0B" w:rsidRDefault="004C1D0B">
      <w:pPr>
        <w:rPr>
          <w:noProof/>
          <w:szCs w:val="22"/>
          <w:lang w:eastAsia="en-US"/>
        </w:rPr>
      </w:pPr>
    </w:p>
    <w:p w14:paraId="58A3CABE" w14:textId="77777777" w:rsidR="004C1D0B" w:rsidRDefault="00280BE4">
      <w:pPr>
        <w:keepNext/>
        <w:outlineLvl w:val="2"/>
        <w:rPr>
          <w:b/>
          <w:noProof/>
          <w:szCs w:val="22"/>
          <w:lang w:eastAsia="en-US"/>
        </w:rPr>
      </w:pPr>
      <w:r>
        <w:rPr>
          <w:b/>
          <w:noProof/>
          <w:szCs w:val="22"/>
          <w:lang w:eastAsia="en-US"/>
        </w:rPr>
        <w:t>6.5</w:t>
      </w:r>
      <w:r>
        <w:rPr>
          <w:b/>
          <w:noProof/>
          <w:szCs w:val="22"/>
          <w:lang w:eastAsia="en-US"/>
        </w:rPr>
        <w:tab/>
        <w:t>Talpyklės pobūdis ir jos turinys</w:t>
      </w:r>
    </w:p>
    <w:p w14:paraId="1EA5D216" w14:textId="77777777" w:rsidR="004C1D0B" w:rsidRDefault="004C1D0B">
      <w:pPr>
        <w:rPr>
          <w:noProof/>
          <w:szCs w:val="22"/>
          <w:lang w:eastAsia="en-US"/>
        </w:rPr>
      </w:pPr>
    </w:p>
    <w:p w14:paraId="5A796185" w14:textId="77777777" w:rsidR="004C1D0B" w:rsidRDefault="00280BE4">
      <w:pPr>
        <w:rPr>
          <w:szCs w:val="22"/>
          <w:lang w:eastAsia="en-US"/>
        </w:rPr>
      </w:pPr>
      <w:r>
        <w:rPr>
          <w:szCs w:val="22"/>
          <w:lang w:eastAsia="en-US"/>
        </w:rPr>
        <w:t>MABRON tiekiamas gintaro spalvos ampulėse, kurių kiekvienoje yra 2 ml injekcinio tirpalo. Ampulės supakuotos į kartono dėžutes, kurių kiekvienoje yra 5 ampulės.</w:t>
      </w:r>
    </w:p>
    <w:p w14:paraId="7D9F08C0" w14:textId="77777777" w:rsidR="004C1D0B" w:rsidRDefault="004C1D0B">
      <w:pPr>
        <w:rPr>
          <w:noProof/>
          <w:szCs w:val="22"/>
          <w:lang w:eastAsia="en-US"/>
        </w:rPr>
      </w:pPr>
    </w:p>
    <w:p w14:paraId="591F9AFF" w14:textId="77777777" w:rsidR="004C1D0B" w:rsidRDefault="00280BE4">
      <w:pPr>
        <w:keepNext/>
        <w:outlineLvl w:val="2"/>
        <w:rPr>
          <w:b/>
          <w:noProof/>
          <w:szCs w:val="22"/>
          <w:lang w:eastAsia="en-US"/>
        </w:rPr>
      </w:pPr>
      <w:r>
        <w:rPr>
          <w:b/>
          <w:noProof/>
          <w:szCs w:val="22"/>
          <w:lang w:eastAsia="en-US"/>
        </w:rPr>
        <w:t>6.6</w:t>
      </w:r>
      <w:r>
        <w:rPr>
          <w:b/>
          <w:noProof/>
          <w:szCs w:val="22"/>
          <w:lang w:eastAsia="en-US"/>
        </w:rPr>
        <w:tab/>
        <w:t>Specialūs reikalavimai atliekoms tvarkyti ir vaistiniam preparatui ruošti</w:t>
      </w:r>
    </w:p>
    <w:p w14:paraId="2C89FC2F" w14:textId="77777777" w:rsidR="004C1D0B" w:rsidRDefault="004C1D0B">
      <w:pPr>
        <w:rPr>
          <w:noProof/>
          <w:szCs w:val="22"/>
          <w:lang w:eastAsia="en-US"/>
        </w:rPr>
      </w:pPr>
    </w:p>
    <w:p w14:paraId="449C5EDB" w14:textId="77777777" w:rsidR="004C1D0B" w:rsidRDefault="00280BE4">
      <w:pPr>
        <w:rPr>
          <w:szCs w:val="22"/>
          <w:lang w:eastAsia="en-US"/>
        </w:rPr>
      </w:pPr>
      <w:r>
        <w:rPr>
          <w:szCs w:val="22"/>
          <w:lang w:eastAsia="en-US"/>
        </w:rPr>
        <w:t>Ampulę reikia atidaryti laikantis aseptikos reikalavimų. Vaistinį preparatą reikia nedelsiant vartoti, o likusį nesuvartotą kiekį išpilti.</w:t>
      </w:r>
    </w:p>
    <w:p w14:paraId="3DEFD1D9" w14:textId="77777777" w:rsidR="004C1D0B" w:rsidRDefault="004C1D0B">
      <w:pPr>
        <w:rPr>
          <w:szCs w:val="22"/>
          <w:lang w:eastAsia="en-US"/>
        </w:rPr>
      </w:pPr>
    </w:p>
    <w:p w14:paraId="345246F4" w14:textId="77777777" w:rsidR="004C1D0B" w:rsidRDefault="00280BE4">
      <w:pPr>
        <w:rPr>
          <w:szCs w:val="22"/>
          <w:lang w:eastAsia="en-US"/>
        </w:rPr>
      </w:pPr>
      <w:r>
        <w:rPr>
          <w:szCs w:val="22"/>
          <w:lang w:eastAsia="en-US"/>
        </w:rPr>
        <w:t>Jei vaistinio preparato leidžiama į veną, jį leisti reikia lėtai arba praskiedus infuziniu tirpalu infuzuoti.</w:t>
      </w:r>
    </w:p>
    <w:p w14:paraId="5378BF4E" w14:textId="77777777" w:rsidR="004C1D0B" w:rsidRDefault="004C1D0B">
      <w:pPr>
        <w:rPr>
          <w:szCs w:val="22"/>
          <w:lang w:eastAsia="en-US"/>
        </w:rPr>
      </w:pPr>
    </w:p>
    <w:p w14:paraId="5A4FE3CF" w14:textId="119821C5" w:rsidR="004C1D0B" w:rsidRDefault="00280BE4">
      <w:pPr>
        <w:rPr>
          <w:szCs w:val="22"/>
          <w:lang w:eastAsia="en-US"/>
        </w:rPr>
      </w:pPr>
      <w:r>
        <w:rPr>
          <w:szCs w:val="22"/>
          <w:lang w:eastAsia="en-US"/>
        </w:rPr>
        <w:t>Vaistinis preparatas gali būti skiedžiamas injekciniu vandeniu, 5</w:t>
      </w:r>
      <w:r w:rsidR="007B2950">
        <w:rPr>
          <w:szCs w:val="22"/>
          <w:lang w:eastAsia="en-US"/>
        </w:rPr>
        <w:t> </w:t>
      </w:r>
      <w:r>
        <w:rPr>
          <w:szCs w:val="22"/>
          <w:lang w:eastAsia="en-US"/>
        </w:rPr>
        <w:t>% gliukozės arba 0,9</w:t>
      </w:r>
      <w:r w:rsidR="007B2950">
        <w:rPr>
          <w:szCs w:val="22"/>
          <w:lang w:eastAsia="en-US"/>
        </w:rPr>
        <w:t> </w:t>
      </w:r>
      <w:r>
        <w:rPr>
          <w:szCs w:val="22"/>
          <w:lang w:eastAsia="en-US"/>
        </w:rPr>
        <w:t>% natrio chlorido infuziniais tirpalais.</w:t>
      </w:r>
    </w:p>
    <w:p w14:paraId="45E3592F" w14:textId="77777777" w:rsidR="004C1D0B" w:rsidRDefault="004C1D0B">
      <w:pPr>
        <w:rPr>
          <w:szCs w:val="22"/>
          <w:lang w:eastAsia="en-US"/>
        </w:rPr>
      </w:pPr>
    </w:p>
    <w:p w14:paraId="3DE149E0" w14:textId="77777777" w:rsidR="004C1D0B" w:rsidRDefault="00280BE4">
      <w:pPr>
        <w:rPr>
          <w:szCs w:val="22"/>
          <w:u w:val="single"/>
          <w:lang w:eastAsia="en-US"/>
        </w:rPr>
      </w:pPr>
      <w:r>
        <w:rPr>
          <w:szCs w:val="22"/>
          <w:u w:val="single"/>
          <w:lang w:eastAsia="en-US"/>
        </w:rPr>
        <w:t>MABRON 50 mg/ml injekcinio ar infuzinio tirpalo skiedimas:</w:t>
      </w:r>
    </w:p>
    <w:p w14:paraId="06DBDC23" w14:textId="77777777" w:rsidR="004C1D0B" w:rsidRDefault="004C1D0B">
      <w:pPr>
        <w:rPr>
          <w:szCs w:val="22"/>
          <w:lang w:eastAsia="en-US"/>
        </w:rPr>
      </w:pPr>
    </w:p>
    <w:p w14:paraId="3B98E250" w14:textId="77777777" w:rsidR="004C1D0B" w:rsidRDefault="00280BE4">
      <w:pPr>
        <w:rPr>
          <w:szCs w:val="22"/>
          <w:lang w:eastAsia="en-US"/>
        </w:rPr>
      </w:pPr>
      <w:r>
        <w:rPr>
          <w:szCs w:val="22"/>
          <w:lang w:eastAsia="en-US"/>
        </w:rPr>
        <w:t>2 ml MABRON injekcinio ar infuzinio tirpalo, atitinkančio 100 mg tramadolio hidrochlorido, pridėkite į 100 ml suderinamo tirpalo (injekcinio vandens, 5 % gliukozės arba 0,9 % natrio chlorido infuzinio tirpalo), kad galutinė tramadolio hidrochlorido koncentracija infuziniame tirpale būtų 1 mg/ml.</w:t>
      </w:r>
    </w:p>
    <w:p w14:paraId="732EE85B" w14:textId="77777777" w:rsidR="004C1D0B" w:rsidRDefault="004C1D0B">
      <w:pPr>
        <w:rPr>
          <w:snapToGrid w:val="0"/>
          <w:lang w:eastAsia="en-US"/>
        </w:rPr>
      </w:pPr>
    </w:p>
    <w:p w14:paraId="6994EE55" w14:textId="77777777" w:rsidR="004C1D0B" w:rsidRDefault="00280BE4">
      <w:pPr>
        <w:rPr>
          <w:snapToGrid w:val="0"/>
          <w:lang w:eastAsia="en-US"/>
        </w:rPr>
      </w:pPr>
      <w:r>
        <w:rPr>
          <w:snapToGrid w:val="0"/>
          <w:lang w:eastAsia="en-US"/>
        </w:rPr>
        <w:t>Nesuvartotą vaistinį preparatą ar atliekas reikia tvarkyti laikantis vietinių reikalavimų.</w:t>
      </w:r>
    </w:p>
    <w:p w14:paraId="118815B6" w14:textId="77777777" w:rsidR="004C1D0B" w:rsidRDefault="004C1D0B">
      <w:pPr>
        <w:rPr>
          <w:noProof/>
          <w:szCs w:val="22"/>
          <w:lang w:eastAsia="en-US"/>
        </w:rPr>
      </w:pPr>
    </w:p>
    <w:p w14:paraId="2CB5B0FF" w14:textId="77777777" w:rsidR="004C1D0B" w:rsidRDefault="004C1D0B">
      <w:pPr>
        <w:rPr>
          <w:noProof/>
          <w:szCs w:val="22"/>
          <w:lang w:eastAsia="en-US"/>
        </w:rPr>
      </w:pPr>
    </w:p>
    <w:p w14:paraId="51540439" w14:textId="77777777" w:rsidR="004C1D0B" w:rsidRDefault="00280BE4">
      <w:pPr>
        <w:keepNext/>
        <w:outlineLvl w:val="1"/>
        <w:rPr>
          <w:b/>
          <w:iCs/>
          <w:noProof/>
          <w:szCs w:val="22"/>
          <w:lang w:eastAsia="en-US"/>
        </w:rPr>
      </w:pPr>
      <w:r>
        <w:rPr>
          <w:b/>
          <w:iCs/>
          <w:noProof/>
          <w:szCs w:val="22"/>
          <w:lang w:eastAsia="en-US"/>
        </w:rPr>
        <w:t>7.</w:t>
      </w:r>
      <w:r>
        <w:rPr>
          <w:b/>
          <w:iCs/>
          <w:noProof/>
          <w:szCs w:val="22"/>
          <w:lang w:eastAsia="en-US"/>
        </w:rPr>
        <w:tab/>
      </w:r>
      <w:r>
        <w:rPr>
          <w:b/>
          <w:szCs w:val="22"/>
          <w:lang w:eastAsia="en-US"/>
        </w:rPr>
        <w:t>REGISTRUOTOJAS</w:t>
      </w:r>
    </w:p>
    <w:p w14:paraId="1F32D387" w14:textId="77777777" w:rsidR="004C1D0B" w:rsidRDefault="004C1D0B">
      <w:pPr>
        <w:rPr>
          <w:noProof/>
          <w:szCs w:val="22"/>
          <w:lang w:eastAsia="en-US"/>
        </w:rPr>
      </w:pPr>
    </w:p>
    <w:p w14:paraId="7BE9AD31" w14:textId="77777777" w:rsidR="004C1D0B" w:rsidRDefault="00280BE4">
      <w:pPr>
        <w:rPr>
          <w:szCs w:val="22"/>
          <w:lang w:eastAsia="en-US"/>
        </w:rPr>
      </w:pPr>
      <w:r>
        <w:rPr>
          <w:szCs w:val="22"/>
          <w:lang w:eastAsia="en-US"/>
        </w:rPr>
        <w:t>Medochemie Ltd.</w:t>
      </w:r>
    </w:p>
    <w:p w14:paraId="4EA6381F" w14:textId="77777777" w:rsidR="004C1D0B" w:rsidRDefault="00280BE4">
      <w:pPr>
        <w:rPr>
          <w:szCs w:val="22"/>
          <w:lang w:eastAsia="en-US"/>
        </w:rPr>
      </w:pPr>
      <w:r>
        <w:rPr>
          <w:szCs w:val="22"/>
          <w:lang w:eastAsia="en-US"/>
        </w:rPr>
        <w:t>1-10 Constantinoupoleos Street</w:t>
      </w:r>
    </w:p>
    <w:p w14:paraId="59C3D8E6" w14:textId="77777777" w:rsidR="004C1D0B" w:rsidRDefault="00280BE4">
      <w:pPr>
        <w:rPr>
          <w:szCs w:val="22"/>
          <w:lang w:eastAsia="en-US"/>
        </w:rPr>
      </w:pPr>
      <w:r>
        <w:rPr>
          <w:szCs w:val="22"/>
          <w:lang w:eastAsia="en-US"/>
        </w:rPr>
        <w:t xml:space="preserve">3011 Limassol </w:t>
      </w:r>
    </w:p>
    <w:p w14:paraId="4964CF03" w14:textId="77777777" w:rsidR="004C1D0B" w:rsidRDefault="00280BE4">
      <w:pPr>
        <w:rPr>
          <w:szCs w:val="22"/>
          <w:lang w:eastAsia="en-US"/>
        </w:rPr>
      </w:pPr>
      <w:r>
        <w:rPr>
          <w:szCs w:val="22"/>
          <w:lang w:eastAsia="en-US"/>
        </w:rPr>
        <w:t xml:space="preserve">Kipras </w:t>
      </w:r>
    </w:p>
    <w:p w14:paraId="3B668FAA" w14:textId="77777777" w:rsidR="004C1D0B" w:rsidRDefault="004C1D0B">
      <w:pPr>
        <w:rPr>
          <w:noProof/>
          <w:szCs w:val="22"/>
          <w:lang w:eastAsia="en-US"/>
        </w:rPr>
      </w:pPr>
    </w:p>
    <w:p w14:paraId="68A243F9" w14:textId="77777777" w:rsidR="004C1D0B" w:rsidRDefault="004C1D0B">
      <w:pPr>
        <w:rPr>
          <w:noProof/>
          <w:szCs w:val="22"/>
          <w:lang w:eastAsia="en-US"/>
        </w:rPr>
      </w:pPr>
    </w:p>
    <w:p w14:paraId="341691C8" w14:textId="77777777" w:rsidR="004C1D0B" w:rsidRDefault="00280BE4">
      <w:pPr>
        <w:keepNext/>
        <w:outlineLvl w:val="1"/>
        <w:rPr>
          <w:b/>
          <w:iCs/>
          <w:noProof/>
          <w:szCs w:val="22"/>
          <w:lang w:eastAsia="en-US"/>
        </w:rPr>
      </w:pPr>
      <w:r>
        <w:rPr>
          <w:b/>
          <w:iCs/>
          <w:noProof/>
          <w:szCs w:val="22"/>
          <w:lang w:eastAsia="en-US"/>
        </w:rPr>
        <w:t>8.</w:t>
      </w:r>
      <w:r>
        <w:rPr>
          <w:b/>
          <w:iCs/>
          <w:noProof/>
          <w:szCs w:val="22"/>
          <w:lang w:eastAsia="en-US"/>
        </w:rPr>
        <w:tab/>
      </w:r>
      <w:r>
        <w:rPr>
          <w:b/>
          <w:szCs w:val="22"/>
          <w:lang w:eastAsia="en-US"/>
        </w:rPr>
        <w:t>REGISTRACIJOS</w:t>
      </w:r>
      <w:r>
        <w:rPr>
          <w:b/>
        </w:rPr>
        <w:t xml:space="preserve"> PAŽYMĖJIMO NUMERIS (-IAI)</w:t>
      </w:r>
    </w:p>
    <w:p w14:paraId="60E375D4" w14:textId="77777777" w:rsidR="004C1D0B" w:rsidRDefault="004C1D0B">
      <w:pPr>
        <w:rPr>
          <w:noProof/>
          <w:szCs w:val="22"/>
          <w:lang w:eastAsia="en-US"/>
        </w:rPr>
      </w:pPr>
    </w:p>
    <w:p w14:paraId="112C2D7F" w14:textId="77777777" w:rsidR="004C1D0B" w:rsidRDefault="00280BE4">
      <w:pPr>
        <w:rPr>
          <w:szCs w:val="22"/>
          <w:lang w:eastAsia="en-US"/>
        </w:rPr>
      </w:pPr>
      <w:r>
        <w:rPr>
          <w:szCs w:val="22"/>
          <w:lang w:eastAsia="en-US"/>
        </w:rPr>
        <w:t>LT/1/98/3123/001</w:t>
      </w:r>
    </w:p>
    <w:p w14:paraId="66DA0EB1" w14:textId="77777777" w:rsidR="004C1D0B" w:rsidRDefault="004C1D0B">
      <w:pPr>
        <w:rPr>
          <w:noProof/>
          <w:szCs w:val="22"/>
          <w:lang w:eastAsia="en-US"/>
        </w:rPr>
      </w:pPr>
    </w:p>
    <w:p w14:paraId="567286EC" w14:textId="77777777" w:rsidR="004C1D0B" w:rsidRDefault="004C1D0B">
      <w:pPr>
        <w:rPr>
          <w:noProof/>
          <w:szCs w:val="22"/>
          <w:lang w:eastAsia="en-US"/>
        </w:rPr>
      </w:pPr>
    </w:p>
    <w:p w14:paraId="02AEF7C9" w14:textId="77777777" w:rsidR="004C1D0B" w:rsidRDefault="00280BE4">
      <w:pPr>
        <w:keepNext/>
        <w:outlineLvl w:val="1"/>
        <w:rPr>
          <w:b/>
          <w:iCs/>
          <w:noProof/>
          <w:szCs w:val="22"/>
          <w:lang w:eastAsia="en-US"/>
        </w:rPr>
      </w:pPr>
      <w:r>
        <w:rPr>
          <w:b/>
          <w:iCs/>
          <w:noProof/>
          <w:szCs w:val="22"/>
          <w:lang w:eastAsia="en-US"/>
        </w:rPr>
        <w:t>9.</w:t>
      </w:r>
      <w:r>
        <w:rPr>
          <w:b/>
          <w:iCs/>
          <w:noProof/>
          <w:szCs w:val="22"/>
          <w:lang w:eastAsia="en-US"/>
        </w:rPr>
        <w:tab/>
      </w:r>
      <w:r>
        <w:rPr>
          <w:b/>
          <w:szCs w:val="22"/>
          <w:lang w:eastAsia="en-US"/>
        </w:rPr>
        <w:t>REGISTRAVIMO / PERREGISTRAVIMO</w:t>
      </w:r>
      <w:r>
        <w:rPr>
          <w:b/>
        </w:rPr>
        <w:t xml:space="preserve"> DATA</w:t>
      </w:r>
    </w:p>
    <w:p w14:paraId="0D648AA7" w14:textId="77777777" w:rsidR="004C1D0B" w:rsidRDefault="004C1D0B">
      <w:pPr>
        <w:rPr>
          <w:noProof/>
          <w:szCs w:val="22"/>
          <w:lang w:eastAsia="en-US"/>
        </w:rPr>
      </w:pPr>
    </w:p>
    <w:p w14:paraId="6527D7B9" w14:textId="77777777" w:rsidR="004C1D0B" w:rsidRDefault="00280BE4">
      <w:pPr>
        <w:rPr>
          <w:snapToGrid w:val="0"/>
          <w:szCs w:val="22"/>
          <w:lang w:eastAsia="en-US"/>
        </w:rPr>
      </w:pPr>
      <w:r>
        <w:rPr>
          <w:noProof/>
          <w:snapToGrid w:val="0"/>
          <w:szCs w:val="22"/>
          <w:lang w:eastAsia="en-US"/>
        </w:rPr>
        <w:t>Registravimo data 1998 m. vasario</w:t>
      </w:r>
      <w:r>
        <w:rPr>
          <w:snapToGrid w:val="0"/>
          <w:szCs w:val="22"/>
          <w:lang w:eastAsia="en-US"/>
        </w:rPr>
        <w:t xml:space="preserve"> </w:t>
      </w:r>
      <w:r>
        <w:rPr>
          <w:noProof/>
          <w:snapToGrid w:val="0"/>
          <w:szCs w:val="22"/>
          <w:lang w:eastAsia="en-US"/>
        </w:rPr>
        <w:t>25 d.</w:t>
      </w:r>
    </w:p>
    <w:p w14:paraId="448BC7BF" w14:textId="77777777" w:rsidR="004C1D0B" w:rsidRDefault="00280BE4">
      <w:pPr>
        <w:rPr>
          <w:snapToGrid w:val="0"/>
          <w:szCs w:val="22"/>
          <w:lang w:eastAsia="en-US"/>
        </w:rPr>
      </w:pPr>
      <w:r>
        <w:rPr>
          <w:noProof/>
          <w:snapToGrid w:val="0"/>
          <w:szCs w:val="22"/>
          <w:lang w:eastAsia="en-US"/>
        </w:rPr>
        <w:t>Paskutinio perregistravimo data 2012 m. lapkričio</w:t>
      </w:r>
      <w:r>
        <w:rPr>
          <w:snapToGrid w:val="0"/>
          <w:szCs w:val="22"/>
          <w:lang w:eastAsia="en-US"/>
        </w:rPr>
        <w:t xml:space="preserve"> </w:t>
      </w:r>
      <w:r>
        <w:rPr>
          <w:noProof/>
          <w:snapToGrid w:val="0"/>
          <w:szCs w:val="22"/>
          <w:lang w:eastAsia="en-US"/>
        </w:rPr>
        <w:t>9 d.</w:t>
      </w:r>
    </w:p>
    <w:p w14:paraId="417AC7AC" w14:textId="77777777" w:rsidR="004C1D0B" w:rsidRDefault="004C1D0B">
      <w:pPr>
        <w:rPr>
          <w:noProof/>
          <w:szCs w:val="22"/>
          <w:lang w:eastAsia="en-US"/>
        </w:rPr>
      </w:pPr>
    </w:p>
    <w:p w14:paraId="1E4AF0CC" w14:textId="77777777" w:rsidR="004C1D0B" w:rsidRDefault="004C1D0B">
      <w:pPr>
        <w:rPr>
          <w:noProof/>
          <w:szCs w:val="22"/>
          <w:lang w:eastAsia="en-US"/>
        </w:rPr>
      </w:pPr>
    </w:p>
    <w:p w14:paraId="3C047762" w14:textId="77777777" w:rsidR="004C1D0B" w:rsidRDefault="00280BE4">
      <w:pPr>
        <w:keepNext/>
        <w:outlineLvl w:val="1"/>
        <w:rPr>
          <w:b/>
          <w:iCs/>
          <w:noProof/>
          <w:szCs w:val="22"/>
          <w:lang w:eastAsia="en-US"/>
        </w:rPr>
      </w:pPr>
      <w:r>
        <w:rPr>
          <w:b/>
          <w:iCs/>
          <w:noProof/>
          <w:szCs w:val="22"/>
          <w:lang w:eastAsia="en-US"/>
        </w:rPr>
        <w:lastRenderedPageBreak/>
        <w:t>10.</w:t>
      </w:r>
      <w:r>
        <w:rPr>
          <w:b/>
          <w:iCs/>
          <w:noProof/>
          <w:szCs w:val="22"/>
          <w:lang w:eastAsia="en-US"/>
        </w:rPr>
        <w:tab/>
        <w:t>TEKSTO PERŽIŪROS DATA</w:t>
      </w:r>
    </w:p>
    <w:p w14:paraId="1264CA10" w14:textId="77777777" w:rsidR="004C1D0B" w:rsidRDefault="004C1D0B">
      <w:pPr>
        <w:rPr>
          <w:caps/>
          <w:szCs w:val="22"/>
          <w:lang w:eastAsia="en-US"/>
        </w:rPr>
      </w:pPr>
    </w:p>
    <w:p w14:paraId="3FA88B06" w14:textId="64BDB492" w:rsidR="004C1D0B" w:rsidRDefault="00280BE4">
      <w:pPr>
        <w:rPr>
          <w:szCs w:val="22"/>
          <w:lang w:eastAsia="en-US"/>
        </w:rPr>
      </w:pPr>
      <w:r>
        <w:rPr>
          <w:szCs w:val="22"/>
          <w:lang w:eastAsia="en-US"/>
        </w:rPr>
        <w:t>202</w:t>
      </w:r>
      <w:r w:rsidR="00AF7883">
        <w:rPr>
          <w:szCs w:val="22"/>
          <w:lang w:eastAsia="en-US"/>
        </w:rPr>
        <w:t>4 m.</w:t>
      </w:r>
      <w:r w:rsidR="008B69A3">
        <w:rPr>
          <w:szCs w:val="22"/>
          <w:lang w:eastAsia="en-US"/>
        </w:rPr>
        <w:t xml:space="preserve"> rugsėjo 6 d.</w:t>
      </w:r>
    </w:p>
    <w:p w14:paraId="3FEA3C66" w14:textId="77777777" w:rsidR="004C1D0B" w:rsidRDefault="004C1D0B">
      <w:pPr>
        <w:rPr>
          <w:szCs w:val="22"/>
          <w:lang w:eastAsia="en-US"/>
        </w:rPr>
      </w:pPr>
    </w:p>
    <w:p w14:paraId="181BD904" w14:textId="77777777" w:rsidR="004C1D0B" w:rsidRDefault="004C1D0B">
      <w:pPr>
        <w:rPr>
          <w:szCs w:val="22"/>
          <w:lang w:eastAsia="en-US"/>
        </w:rPr>
      </w:pPr>
    </w:p>
    <w:p w14:paraId="010F52F2" w14:textId="3BED67FB" w:rsidR="004C1D0B" w:rsidRDefault="009D59DF">
      <w:pPr>
        <w:rPr>
          <w:szCs w:val="22"/>
          <w:lang w:eastAsia="en-US"/>
        </w:rPr>
      </w:pPr>
      <w:r w:rsidRPr="009D59DF">
        <w:t xml:space="preserve">Išsami informacija apie šį vaistinį preparatą pateikiama Valstybinės vaistų kontrolės tarnybos prie Lietuvos Respublikos sveikatos apsaugos ministerijos tinklalapyje </w:t>
      </w:r>
      <w:hyperlink r:id="rId8" w:history="1">
        <w:r w:rsidRPr="0079345E">
          <w:rPr>
            <w:rStyle w:val="Hipersaitas"/>
          </w:rPr>
          <w:t>https://vvkt.lrv.lt/lt/</w:t>
        </w:r>
      </w:hyperlink>
      <w:r w:rsidRPr="009D59DF">
        <w:t>.</w:t>
      </w:r>
    </w:p>
    <w:p w14:paraId="43EDB2C7" w14:textId="77777777" w:rsidR="004C1D0B" w:rsidRDefault="004C1D0B">
      <w:pPr>
        <w:rPr>
          <w:szCs w:val="22"/>
          <w:lang w:eastAsia="en-US"/>
        </w:rPr>
      </w:pPr>
    </w:p>
    <w:p w14:paraId="10F06439" w14:textId="41A2F6CF" w:rsidR="00795A7A" w:rsidRDefault="00795A7A">
      <w:pPr>
        <w:spacing w:after="160" w:line="259" w:lineRule="auto"/>
        <w:rPr>
          <w:szCs w:val="22"/>
          <w:lang w:eastAsia="en-US"/>
        </w:rPr>
      </w:pPr>
      <w:r>
        <w:rPr>
          <w:szCs w:val="22"/>
          <w:lang w:eastAsia="en-US"/>
        </w:rPr>
        <w:br w:type="page"/>
      </w:r>
    </w:p>
    <w:p w14:paraId="23E3358C" w14:textId="77777777" w:rsidR="004C1D0B" w:rsidRDefault="004C1D0B">
      <w:pPr>
        <w:rPr>
          <w:szCs w:val="22"/>
          <w:lang w:eastAsia="en-US"/>
        </w:rPr>
      </w:pPr>
    </w:p>
    <w:p w14:paraId="71419B2C" w14:textId="77777777" w:rsidR="004C1D0B" w:rsidRDefault="004C1D0B">
      <w:pPr>
        <w:rPr>
          <w:szCs w:val="22"/>
          <w:lang w:eastAsia="en-US"/>
        </w:rPr>
      </w:pPr>
    </w:p>
    <w:p w14:paraId="7CEAD739" w14:textId="77777777" w:rsidR="004C1D0B" w:rsidRDefault="004C1D0B">
      <w:pPr>
        <w:rPr>
          <w:szCs w:val="22"/>
          <w:lang w:eastAsia="en-US"/>
        </w:rPr>
      </w:pPr>
    </w:p>
    <w:p w14:paraId="584FA9CE" w14:textId="77777777" w:rsidR="004C1D0B" w:rsidRDefault="004C1D0B">
      <w:pPr>
        <w:rPr>
          <w:szCs w:val="22"/>
          <w:lang w:eastAsia="en-US"/>
        </w:rPr>
      </w:pPr>
    </w:p>
    <w:p w14:paraId="033226AC" w14:textId="77777777" w:rsidR="004C1D0B" w:rsidRDefault="004C1D0B">
      <w:pPr>
        <w:rPr>
          <w:szCs w:val="22"/>
          <w:lang w:eastAsia="en-US"/>
        </w:rPr>
      </w:pPr>
    </w:p>
    <w:p w14:paraId="36023800" w14:textId="77777777" w:rsidR="004C1D0B" w:rsidRDefault="004C1D0B">
      <w:pPr>
        <w:rPr>
          <w:szCs w:val="22"/>
          <w:lang w:eastAsia="en-US"/>
        </w:rPr>
      </w:pPr>
    </w:p>
    <w:p w14:paraId="0E2B3597" w14:textId="77777777" w:rsidR="004C1D0B" w:rsidRDefault="004C1D0B">
      <w:pPr>
        <w:rPr>
          <w:szCs w:val="22"/>
          <w:lang w:eastAsia="en-US"/>
        </w:rPr>
      </w:pPr>
    </w:p>
    <w:p w14:paraId="2AB3A751" w14:textId="77777777" w:rsidR="004C1D0B" w:rsidRDefault="004C1D0B">
      <w:pPr>
        <w:rPr>
          <w:szCs w:val="22"/>
          <w:lang w:eastAsia="en-US"/>
        </w:rPr>
      </w:pPr>
    </w:p>
    <w:p w14:paraId="49269083" w14:textId="77777777" w:rsidR="004C1D0B" w:rsidRDefault="004C1D0B">
      <w:pPr>
        <w:rPr>
          <w:szCs w:val="22"/>
          <w:lang w:eastAsia="en-US"/>
        </w:rPr>
      </w:pPr>
    </w:p>
    <w:p w14:paraId="6782D35F" w14:textId="77777777" w:rsidR="004C1D0B" w:rsidRDefault="004C1D0B">
      <w:pPr>
        <w:rPr>
          <w:szCs w:val="22"/>
          <w:lang w:eastAsia="en-US"/>
        </w:rPr>
      </w:pPr>
    </w:p>
    <w:p w14:paraId="20F3BEED" w14:textId="77777777" w:rsidR="004C1D0B" w:rsidRDefault="004C1D0B">
      <w:pPr>
        <w:rPr>
          <w:szCs w:val="22"/>
          <w:lang w:eastAsia="en-US"/>
        </w:rPr>
      </w:pPr>
    </w:p>
    <w:p w14:paraId="41F054A7" w14:textId="77777777" w:rsidR="004C1D0B" w:rsidRDefault="004C1D0B">
      <w:pPr>
        <w:rPr>
          <w:szCs w:val="22"/>
          <w:lang w:eastAsia="en-US"/>
        </w:rPr>
      </w:pPr>
    </w:p>
    <w:p w14:paraId="3BEC5A3E" w14:textId="77777777" w:rsidR="004C1D0B" w:rsidRDefault="004C1D0B">
      <w:pPr>
        <w:rPr>
          <w:szCs w:val="22"/>
          <w:lang w:eastAsia="en-US"/>
        </w:rPr>
      </w:pPr>
    </w:p>
    <w:p w14:paraId="754ED29D" w14:textId="77777777" w:rsidR="004C1D0B" w:rsidRDefault="004C1D0B">
      <w:pPr>
        <w:rPr>
          <w:szCs w:val="22"/>
          <w:lang w:eastAsia="en-US"/>
        </w:rPr>
      </w:pPr>
    </w:p>
    <w:p w14:paraId="6BF2C5EC" w14:textId="77777777" w:rsidR="004C1D0B" w:rsidRDefault="004C1D0B">
      <w:pPr>
        <w:rPr>
          <w:szCs w:val="22"/>
          <w:lang w:eastAsia="en-US"/>
        </w:rPr>
      </w:pPr>
    </w:p>
    <w:p w14:paraId="5B9FD65C" w14:textId="77777777" w:rsidR="004C1D0B" w:rsidRDefault="004C1D0B">
      <w:pPr>
        <w:rPr>
          <w:szCs w:val="22"/>
          <w:lang w:eastAsia="en-US"/>
        </w:rPr>
      </w:pPr>
    </w:p>
    <w:p w14:paraId="1DEF695B" w14:textId="77777777" w:rsidR="004C1D0B" w:rsidRDefault="004C1D0B">
      <w:pPr>
        <w:rPr>
          <w:szCs w:val="22"/>
          <w:lang w:eastAsia="en-US"/>
        </w:rPr>
      </w:pPr>
    </w:p>
    <w:p w14:paraId="04A98B0C" w14:textId="77777777" w:rsidR="004C1D0B" w:rsidRDefault="004C1D0B">
      <w:pPr>
        <w:rPr>
          <w:szCs w:val="22"/>
          <w:lang w:eastAsia="en-US"/>
        </w:rPr>
      </w:pPr>
    </w:p>
    <w:p w14:paraId="77480DAB" w14:textId="77777777" w:rsidR="004C1D0B" w:rsidRDefault="004C1D0B">
      <w:pPr>
        <w:rPr>
          <w:szCs w:val="22"/>
          <w:lang w:eastAsia="en-US"/>
        </w:rPr>
      </w:pPr>
    </w:p>
    <w:p w14:paraId="22414FCF" w14:textId="77777777" w:rsidR="004C1D0B" w:rsidRDefault="004C1D0B">
      <w:pPr>
        <w:rPr>
          <w:szCs w:val="22"/>
          <w:lang w:eastAsia="en-US"/>
        </w:rPr>
      </w:pPr>
    </w:p>
    <w:p w14:paraId="3E9F8740" w14:textId="77777777" w:rsidR="004C1D0B" w:rsidRDefault="004C1D0B">
      <w:pPr>
        <w:keepNext/>
        <w:jc w:val="center"/>
        <w:outlineLvl w:val="1"/>
        <w:rPr>
          <w:b/>
          <w:iCs/>
          <w:szCs w:val="22"/>
          <w:lang w:eastAsia="en-US"/>
        </w:rPr>
      </w:pPr>
    </w:p>
    <w:p w14:paraId="09146DEE" w14:textId="77777777" w:rsidR="004C1D0B" w:rsidRDefault="00280BE4">
      <w:pPr>
        <w:keepNext/>
        <w:jc w:val="center"/>
        <w:outlineLvl w:val="1"/>
        <w:rPr>
          <w:b/>
          <w:iCs/>
          <w:szCs w:val="22"/>
          <w:lang w:eastAsia="en-US"/>
        </w:rPr>
      </w:pPr>
      <w:r>
        <w:rPr>
          <w:b/>
          <w:iCs/>
          <w:szCs w:val="22"/>
          <w:lang w:eastAsia="en-US"/>
        </w:rPr>
        <w:t>II PRIEDAS</w:t>
      </w:r>
    </w:p>
    <w:p w14:paraId="6FCA0878" w14:textId="77777777" w:rsidR="004C1D0B" w:rsidRDefault="004C1D0B">
      <w:pPr>
        <w:jc w:val="center"/>
        <w:rPr>
          <w:b/>
          <w:i/>
          <w:szCs w:val="22"/>
          <w:lang w:eastAsia="en-US"/>
        </w:rPr>
      </w:pPr>
    </w:p>
    <w:p w14:paraId="34B3C899" w14:textId="77777777" w:rsidR="004C1D0B" w:rsidRDefault="00280BE4">
      <w:pPr>
        <w:jc w:val="center"/>
        <w:rPr>
          <w:i/>
          <w:szCs w:val="22"/>
          <w:lang w:eastAsia="en-US"/>
        </w:rPr>
      </w:pPr>
      <w:r>
        <w:rPr>
          <w:b/>
          <w:szCs w:val="22"/>
          <w:lang w:eastAsia="en-US"/>
        </w:rPr>
        <w:t>REGISTRACIJOS SĄLYGOS</w:t>
      </w:r>
    </w:p>
    <w:p w14:paraId="702369B9" w14:textId="77777777" w:rsidR="004C1D0B" w:rsidRDefault="004C1D0B">
      <w:pPr>
        <w:rPr>
          <w:szCs w:val="22"/>
          <w:lang w:eastAsia="en-US"/>
        </w:rPr>
      </w:pPr>
    </w:p>
    <w:p w14:paraId="199BDDBD" w14:textId="77777777" w:rsidR="004C1D0B" w:rsidRDefault="00280BE4">
      <w:pPr>
        <w:ind w:left="1701" w:right="1416" w:hanging="708"/>
        <w:rPr>
          <w:b/>
          <w:szCs w:val="22"/>
          <w:lang w:eastAsia="en-US"/>
        </w:rPr>
      </w:pPr>
      <w:r>
        <w:rPr>
          <w:b/>
          <w:szCs w:val="22"/>
          <w:lang w:eastAsia="en-US"/>
        </w:rPr>
        <w:t>A.</w:t>
      </w:r>
      <w:r>
        <w:rPr>
          <w:b/>
          <w:szCs w:val="22"/>
          <w:lang w:eastAsia="en-US"/>
        </w:rPr>
        <w:tab/>
        <w:t>GAMINTOJAS (-AI), ATSAKINGAS (-I) UŽ SERIJŲ IŠLEIDIMĄ</w:t>
      </w:r>
    </w:p>
    <w:p w14:paraId="0B965522" w14:textId="77777777" w:rsidR="004C1D0B" w:rsidRDefault="004C1D0B">
      <w:pPr>
        <w:rPr>
          <w:szCs w:val="22"/>
          <w:lang w:eastAsia="en-US"/>
        </w:rPr>
      </w:pPr>
    </w:p>
    <w:p w14:paraId="214CB90B" w14:textId="77777777" w:rsidR="004C1D0B" w:rsidRDefault="00280BE4">
      <w:pPr>
        <w:suppressLineNumbers/>
        <w:ind w:left="1701" w:right="1416" w:hanging="708"/>
        <w:rPr>
          <w:szCs w:val="22"/>
          <w:lang w:eastAsia="en-US"/>
        </w:rPr>
      </w:pPr>
      <w:r>
        <w:rPr>
          <w:b/>
          <w:szCs w:val="22"/>
          <w:lang w:eastAsia="en-US"/>
        </w:rPr>
        <w:t>B.</w:t>
      </w:r>
      <w:r>
        <w:rPr>
          <w:b/>
          <w:szCs w:val="22"/>
          <w:lang w:eastAsia="en-US"/>
        </w:rPr>
        <w:tab/>
        <w:t>TIEKIMO IR VARTOJIMO SĄLYGOS AR APRIBOJIMAI</w:t>
      </w:r>
    </w:p>
    <w:p w14:paraId="17639D9C" w14:textId="77777777" w:rsidR="004C1D0B" w:rsidRDefault="004C1D0B">
      <w:pPr>
        <w:rPr>
          <w:szCs w:val="22"/>
          <w:lang w:eastAsia="en-US"/>
        </w:rPr>
      </w:pPr>
    </w:p>
    <w:p w14:paraId="63A22F81" w14:textId="77777777" w:rsidR="004C1D0B" w:rsidRDefault="004C1D0B">
      <w:pPr>
        <w:rPr>
          <w:szCs w:val="22"/>
          <w:lang w:eastAsia="en-US"/>
        </w:rPr>
      </w:pPr>
    </w:p>
    <w:p w14:paraId="60054CCA" w14:textId="77777777" w:rsidR="004C1D0B" w:rsidRDefault="00280BE4">
      <w:pPr>
        <w:rPr>
          <w:szCs w:val="22"/>
          <w:lang w:eastAsia="en-US"/>
        </w:rPr>
      </w:pPr>
      <w:r>
        <w:rPr>
          <w:szCs w:val="22"/>
          <w:lang w:eastAsia="en-US"/>
        </w:rPr>
        <w:br w:type="page"/>
      </w:r>
    </w:p>
    <w:p w14:paraId="465FD4EC" w14:textId="77777777" w:rsidR="004C1D0B" w:rsidRDefault="00280BE4">
      <w:pPr>
        <w:keepNext/>
        <w:tabs>
          <w:tab w:val="left" w:pos="0"/>
        </w:tabs>
        <w:outlineLvl w:val="1"/>
        <w:rPr>
          <w:b/>
          <w:iCs/>
          <w:szCs w:val="22"/>
          <w:lang w:eastAsia="en-US"/>
        </w:rPr>
      </w:pPr>
      <w:r>
        <w:rPr>
          <w:b/>
          <w:iCs/>
          <w:szCs w:val="22"/>
          <w:lang w:eastAsia="en-US"/>
        </w:rPr>
        <w:lastRenderedPageBreak/>
        <w:t>A.</w:t>
      </w:r>
      <w:r>
        <w:rPr>
          <w:b/>
          <w:iCs/>
          <w:szCs w:val="22"/>
          <w:lang w:eastAsia="en-US"/>
        </w:rPr>
        <w:tab/>
        <w:t>GAMINTOJAS, ATSAKINGAS UŽ SERIJŲ IŠLEIDIMĄ</w:t>
      </w:r>
    </w:p>
    <w:p w14:paraId="65783F05" w14:textId="77777777" w:rsidR="004C1D0B" w:rsidRDefault="004C1D0B">
      <w:pPr>
        <w:tabs>
          <w:tab w:val="left" w:pos="1134"/>
          <w:tab w:val="left" w:pos="1701"/>
        </w:tabs>
        <w:rPr>
          <w:noProof/>
          <w:szCs w:val="22"/>
          <w:lang w:eastAsia="en-US"/>
        </w:rPr>
      </w:pPr>
    </w:p>
    <w:p w14:paraId="51168220" w14:textId="77777777" w:rsidR="004C1D0B" w:rsidRDefault="00280BE4">
      <w:pPr>
        <w:tabs>
          <w:tab w:val="left" w:pos="1134"/>
          <w:tab w:val="left" w:pos="1701"/>
        </w:tabs>
        <w:rPr>
          <w:noProof/>
          <w:szCs w:val="22"/>
          <w:u w:val="single"/>
          <w:lang w:eastAsia="en-US"/>
        </w:rPr>
      </w:pPr>
      <w:r>
        <w:rPr>
          <w:noProof/>
          <w:szCs w:val="22"/>
          <w:u w:val="single"/>
          <w:lang w:eastAsia="en-US"/>
        </w:rPr>
        <w:t>Gamintojo (-ų), atsakingo (-ų) už serijų išleidimą, pavadinimas (-ai) ir adresas (-ai)</w:t>
      </w:r>
    </w:p>
    <w:p w14:paraId="678AE143" w14:textId="77777777" w:rsidR="004C1D0B" w:rsidRDefault="004C1D0B">
      <w:pPr>
        <w:tabs>
          <w:tab w:val="left" w:pos="1134"/>
          <w:tab w:val="left" w:pos="1701"/>
        </w:tabs>
        <w:rPr>
          <w:noProof/>
          <w:szCs w:val="22"/>
          <w:lang w:eastAsia="en-US"/>
        </w:rPr>
      </w:pPr>
    </w:p>
    <w:p w14:paraId="55F0A6CC" w14:textId="77777777" w:rsidR="004C1D0B" w:rsidRDefault="00280BE4">
      <w:pPr>
        <w:tabs>
          <w:tab w:val="left" w:pos="1134"/>
          <w:tab w:val="left" w:pos="1701"/>
        </w:tabs>
        <w:rPr>
          <w:szCs w:val="22"/>
          <w:lang w:eastAsia="en-US"/>
        </w:rPr>
      </w:pPr>
      <w:r>
        <w:rPr>
          <w:szCs w:val="22"/>
          <w:lang w:eastAsia="en-US"/>
        </w:rPr>
        <w:t>Medochemie Ltd.</w:t>
      </w:r>
    </w:p>
    <w:p w14:paraId="0C3BC9B0" w14:textId="77777777" w:rsidR="004C1D0B" w:rsidRDefault="00280BE4">
      <w:pPr>
        <w:tabs>
          <w:tab w:val="left" w:pos="1134"/>
          <w:tab w:val="left" w:pos="1701"/>
        </w:tabs>
        <w:rPr>
          <w:szCs w:val="22"/>
          <w:lang w:eastAsia="en-US"/>
        </w:rPr>
      </w:pPr>
      <w:r>
        <w:rPr>
          <w:szCs w:val="22"/>
          <w:lang w:eastAsia="en-US"/>
        </w:rPr>
        <w:t>Ampoule Injectable Facility</w:t>
      </w:r>
    </w:p>
    <w:p w14:paraId="6CB515CA" w14:textId="77777777" w:rsidR="004C1D0B" w:rsidRDefault="00280BE4">
      <w:pPr>
        <w:tabs>
          <w:tab w:val="left" w:pos="1134"/>
          <w:tab w:val="left" w:pos="1701"/>
        </w:tabs>
        <w:rPr>
          <w:szCs w:val="22"/>
          <w:lang w:eastAsia="en-US"/>
        </w:rPr>
      </w:pPr>
      <w:r>
        <w:rPr>
          <w:szCs w:val="22"/>
          <w:lang w:eastAsia="en-US"/>
        </w:rPr>
        <w:t>48 Iapetou street, Agios Athanassios Industrial Area</w:t>
      </w:r>
    </w:p>
    <w:p w14:paraId="7A11D0B4" w14:textId="77777777" w:rsidR="004C1D0B" w:rsidRDefault="00280BE4">
      <w:pPr>
        <w:tabs>
          <w:tab w:val="left" w:pos="1134"/>
          <w:tab w:val="left" w:pos="1701"/>
        </w:tabs>
        <w:rPr>
          <w:szCs w:val="22"/>
          <w:lang w:eastAsia="en-US"/>
        </w:rPr>
      </w:pPr>
      <w:r>
        <w:rPr>
          <w:szCs w:val="22"/>
          <w:lang w:eastAsia="en-US"/>
        </w:rPr>
        <w:t>Agios Athanassios, Limassol 4101</w:t>
      </w:r>
    </w:p>
    <w:p w14:paraId="18808001" w14:textId="77777777" w:rsidR="004C1D0B" w:rsidRDefault="00280BE4">
      <w:pPr>
        <w:tabs>
          <w:tab w:val="left" w:pos="1134"/>
          <w:tab w:val="left" w:pos="1701"/>
        </w:tabs>
        <w:rPr>
          <w:szCs w:val="22"/>
          <w:lang w:eastAsia="en-US"/>
        </w:rPr>
      </w:pPr>
      <w:r>
        <w:rPr>
          <w:szCs w:val="22"/>
          <w:lang w:eastAsia="en-US"/>
        </w:rPr>
        <w:t xml:space="preserve">Kipras </w:t>
      </w:r>
    </w:p>
    <w:p w14:paraId="14BB6E86" w14:textId="77777777" w:rsidR="004C1D0B" w:rsidRDefault="004C1D0B">
      <w:pPr>
        <w:tabs>
          <w:tab w:val="left" w:pos="1134"/>
          <w:tab w:val="left" w:pos="1701"/>
        </w:tabs>
        <w:rPr>
          <w:noProof/>
          <w:szCs w:val="22"/>
          <w:lang w:eastAsia="en-US"/>
        </w:rPr>
      </w:pPr>
    </w:p>
    <w:p w14:paraId="758BBB15" w14:textId="77777777" w:rsidR="004C1D0B" w:rsidRDefault="004C1D0B">
      <w:pPr>
        <w:tabs>
          <w:tab w:val="left" w:pos="1134"/>
          <w:tab w:val="left" w:pos="1701"/>
        </w:tabs>
        <w:rPr>
          <w:noProof/>
          <w:szCs w:val="22"/>
          <w:lang w:eastAsia="en-US"/>
        </w:rPr>
      </w:pPr>
    </w:p>
    <w:p w14:paraId="0C94FB82" w14:textId="77777777" w:rsidR="004C1D0B" w:rsidRDefault="00280BE4">
      <w:pPr>
        <w:keepNext/>
        <w:tabs>
          <w:tab w:val="left" w:pos="0"/>
        </w:tabs>
        <w:outlineLvl w:val="1"/>
        <w:rPr>
          <w:b/>
          <w:iCs/>
          <w:szCs w:val="22"/>
          <w:lang w:eastAsia="en-US"/>
        </w:rPr>
      </w:pPr>
      <w:r>
        <w:rPr>
          <w:b/>
          <w:iCs/>
          <w:szCs w:val="22"/>
          <w:lang w:eastAsia="en-US"/>
        </w:rPr>
        <w:t>B.</w:t>
      </w:r>
      <w:r>
        <w:rPr>
          <w:b/>
          <w:iCs/>
          <w:szCs w:val="22"/>
          <w:lang w:eastAsia="en-US"/>
        </w:rPr>
        <w:tab/>
        <w:t>TIEKIMO IR VARTOJIMO SĄLYGOS AR APRIBOJIMAI</w:t>
      </w:r>
    </w:p>
    <w:p w14:paraId="4A816CD6" w14:textId="77777777" w:rsidR="004C1D0B" w:rsidRDefault="004C1D0B">
      <w:pPr>
        <w:rPr>
          <w:noProof/>
          <w:szCs w:val="22"/>
          <w:lang w:eastAsia="en-US"/>
        </w:rPr>
      </w:pPr>
    </w:p>
    <w:p w14:paraId="623939F0" w14:textId="77777777" w:rsidR="004C1D0B" w:rsidRDefault="00280BE4">
      <w:pPr>
        <w:rPr>
          <w:noProof/>
          <w:szCs w:val="22"/>
          <w:lang w:eastAsia="en-US"/>
        </w:rPr>
      </w:pPr>
      <w:r>
        <w:rPr>
          <w:noProof/>
          <w:szCs w:val="22"/>
          <w:lang w:eastAsia="en-US"/>
        </w:rPr>
        <w:t>Pagal specialų receptą įsigyjamas vaistinis preparatas.</w:t>
      </w:r>
    </w:p>
    <w:p w14:paraId="4870911E" w14:textId="77777777" w:rsidR="004C1D0B" w:rsidRDefault="004C1D0B">
      <w:pPr>
        <w:rPr>
          <w:noProof/>
          <w:szCs w:val="22"/>
          <w:lang w:eastAsia="en-US"/>
        </w:rPr>
      </w:pPr>
    </w:p>
    <w:p w14:paraId="217BF914" w14:textId="77777777" w:rsidR="004C1D0B" w:rsidRDefault="004C1D0B">
      <w:pPr>
        <w:rPr>
          <w:szCs w:val="22"/>
          <w:lang w:eastAsia="en-US"/>
        </w:rPr>
      </w:pPr>
    </w:p>
    <w:p w14:paraId="2C0F2B31" w14:textId="77777777" w:rsidR="004C1D0B" w:rsidRDefault="00280BE4">
      <w:pPr>
        <w:rPr>
          <w:szCs w:val="22"/>
          <w:lang w:eastAsia="en-US"/>
        </w:rPr>
      </w:pPr>
      <w:r>
        <w:rPr>
          <w:szCs w:val="22"/>
          <w:lang w:eastAsia="en-US"/>
        </w:rPr>
        <w:br w:type="page"/>
      </w:r>
    </w:p>
    <w:p w14:paraId="5CF8AFBF" w14:textId="77777777" w:rsidR="004C1D0B" w:rsidRDefault="004C1D0B">
      <w:pPr>
        <w:rPr>
          <w:szCs w:val="22"/>
          <w:lang w:eastAsia="en-US"/>
        </w:rPr>
      </w:pPr>
    </w:p>
    <w:p w14:paraId="4B7B0E06" w14:textId="77777777" w:rsidR="004C1D0B" w:rsidRDefault="004C1D0B">
      <w:pPr>
        <w:rPr>
          <w:szCs w:val="22"/>
          <w:lang w:eastAsia="en-US"/>
        </w:rPr>
      </w:pPr>
    </w:p>
    <w:p w14:paraId="4AD5DBA3" w14:textId="77777777" w:rsidR="004C1D0B" w:rsidRDefault="004C1D0B">
      <w:pPr>
        <w:rPr>
          <w:szCs w:val="22"/>
          <w:lang w:eastAsia="en-US"/>
        </w:rPr>
      </w:pPr>
    </w:p>
    <w:p w14:paraId="0957E5CB" w14:textId="77777777" w:rsidR="004C1D0B" w:rsidRDefault="004C1D0B">
      <w:pPr>
        <w:rPr>
          <w:szCs w:val="22"/>
          <w:lang w:eastAsia="en-US"/>
        </w:rPr>
      </w:pPr>
    </w:p>
    <w:p w14:paraId="0C174D9A" w14:textId="77777777" w:rsidR="004C1D0B" w:rsidRDefault="004C1D0B">
      <w:pPr>
        <w:rPr>
          <w:szCs w:val="22"/>
          <w:lang w:eastAsia="en-US"/>
        </w:rPr>
      </w:pPr>
    </w:p>
    <w:p w14:paraId="7508D0E7" w14:textId="77777777" w:rsidR="004C1D0B" w:rsidRDefault="004C1D0B">
      <w:pPr>
        <w:rPr>
          <w:szCs w:val="22"/>
          <w:lang w:eastAsia="en-US"/>
        </w:rPr>
      </w:pPr>
    </w:p>
    <w:p w14:paraId="6E432474" w14:textId="77777777" w:rsidR="004C1D0B" w:rsidRDefault="004C1D0B">
      <w:pPr>
        <w:rPr>
          <w:szCs w:val="22"/>
          <w:lang w:eastAsia="en-US"/>
        </w:rPr>
      </w:pPr>
    </w:p>
    <w:p w14:paraId="20DA5DC5" w14:textId="77777777" w:rsidR="004C1D0B" w:rsidRDefault="004C1D0B">
      <w:pPr>
        <w:rPr>
          <w:szCs w:val="22"/>
          <w:lang w:eastAsia="en-US"/>
        </w:rPr>
      </w:pPr>
    </w:p>
    <w:p w14:paraId="744C0A22" w14:textId="77777777" w:rsidR="004C1D0B" w:rsidRDefault="004C1D0B">
      <w:pPr>
        <w:rPr>
          <w:szCs w:val="22"/>
          <w:lang w:eastAsia="en-US"/>
        </w:rPr>
      </w:pPr>
    </w:p>
    <w:p w14:paraId="242DA3B4" w14:textId="77777777" w:rsidR="004C1D0B" w:rsidRDefault="004C1D0B">
      <w:pPr>
        <w:rPr>
          <w:szCs w:val="22"/>
          <w:lang w:eastAsia="en-US"/>
        </w:rPr>
      </w:pPr>
    </w:p>
    <w:p w14:paraId="05EDF2DB" w14:textId="77777777" w:rsidR="004C1D0B" w:rsidRDefault="004C1D0B">
      <w:pPr>
        <w:rPr>
          <w:szCs w:val="22"/>
          <w:lang w:eastAsia="en-US"/>
        </w:rPr>
      </w:pPr>
    </w:p>
    <w:p w14:paraId="148A7375" w14:textId="77777777" w:rsidR="004C1D0B" w:rsidRDefault="004C1D0B">
      <w:pPr>
        <w:rPr>
          <w:szCs w:val="22"/>
          <w:lang w:eastAsia="en-US"/>
        </w:rPr>
      </w:pPr>
    </w:p>
    <w:p w14:paraId="1E7C1650" w14:textId="77777777" w:rsidR="004C1D0B" w:rsidRDefault="004C1D0B">
      <w:pPr>
        <w:rPr>
          <w:szCs w:val="22"/>
          <w:lang w:eastAsia="en-US"/>
        </w:rPr>
      </w:pPr>
    </w:p>
    <w:p w14:paraId="1970C77E" w14:textId="77777777" w:rsidR="004C1D0B" w:rsidRDefault="004C1D0B">
      <w:pPr>
        <w:rPr>
          <w:szCs w:val="22"/>
          <w:lang w:eastAsia="en-US"/>
        </w:rPr>
      </w:pPr>
    </w:p>
    <w:p w14:paraId="16A1EABE" w14:textId="77777777" w:rsidR="004C1D0B" w:rsidRDefault="004C1D0B">
      <w:pPr>
        <w:rPr>
          <w:szCs w:val="22"/>
          <w:lang w:eastAsia="en-US"/>
        </w:rPr>
      </w:pPr>
    </w:p>
    <w:p w14:paraId="5CB736D1" w14:textId="77777777" w:rsidR="004C1D0B" w:rsidRDefault="004C1D0B">
      <w:pPr>
        <w:rPr>
          <w:szCs w:val="22"/>
          <w:lang w:eastAsia="en-US"/>
        </w:rPr>
      </w:pPr>
    </w:p>
    <w:p w14:paraId="7BBEC7D0" w14:textId="77777777" w:rsidR="004C1D0B" w:rsidRDefault="004C1D0B">
      <w:pPr>
        <w:rPr>
          <w:szCs w:val="22"/>
          <w:lang w:eastAsia="en-US"/>
        </w:rPr>
      </w:pPr>
    </w:p>
    <w:p w14:paraId="6104793C" w14:textId="77777777" w:rsidR="004C1D0B" w:rsidRDefault="004C1D0B">
      <w:pPr>
        <w:rPr>
          <w:szCs w:val="22"/>
          <w:lang w:eastAsia="en-US"/>
        </w:rPr>
      </w:pPr>
    </w:p>
    <w:p w14:paraId="03ABEA9C" w14:textId="77777777" w:rsidR="004C1D0B" w:rsidRDefault="004C1D0B">
      <w:pPr>
        <w:rPr>
          <w:szCs w:val="22"/>
          <w:lang w:eastAsia="en-US"/>
        </w:rPr>
      </w:pPr>
    </w:p>
    <w:p w14:paraId="75542727" w14:textId="77777777" w:rsidR="004C1D0B" w:rsidRDefault="004C1D0B">
      <w:pPr>
        <w:rPr>
          <w:szCs w:val="22"/>
          <w:lang w:eastAsia="en-US"/>
        </w:rPr>
      </w:pPr>
    </w:p>
    <w:p w14:paraId="386F041F" w14:textId="77777777" w:rsidR="004C1D0B" w:rsidRDefault="004C1D0B">
      <w:pPr>
        <w:rPr>
          <w:szCs w:val="22"/>
          <w:lang w:eastAsia="en-US"/>
        </w:rPr>
      </w:pPr>
    </w:p>
    <w:p w14:paraId="15FDE3F8" w14:textId="77777777" w:rsidR="004C1D0B" w:rsidRDefault="004C1D0B">
      <w:pPr>
        <w:rPr>
          <w:b/>
          <w:szCs w:val="22"/>
          <w:lang w:eastAsia="en-US"/>
        </w:rPr>
      </w:pPr>
    </w:p>
    <w:p w14:paraId="481F583E" w14:textId="77777777" w:rsidR="004C1D0B" w:rsidRDefault="004C1D0B">
      <w:pPr>
        <w:jc w:val="center"/>
        <w:outlineLvl w:val="0"/>
        <w:rPr>
          <w:b/>
          <w:noProof/>
          <w:kern w:val="28"/>
          <w:szCs w:val="22"/>
          <w:lang w:eastAsia="en-US"/>
        </w:rPr>
      </w:pPr>
    </w:p>
    <w:p w14:paraId="7589105F" w14:textId="77777777" w:rsidR="004C1D0B" w:rsidRDefault="00280BE4">
      <w:pPr>
        <w:jc w:val="center"/>
        <w:outlineLvl w:val="0"/>
        <w:rPr>
          <w:b/>
          <w:noProof/>
          <w:kern w:val="28"/>
          <w:szCs w:val="22"/>
          <w:lang w:eastAsia="en-US"/>
        </w:rPr>
      </w:pPr>
      <w:r>
        <w:rPr>
          <w:b/>
          <w:noProof/>
          <w:kern w:val="28"/>
          <w:szCs w:val="22"/>
          <w:lang w:eastAsia="en-US"/>
        </w:rPr>
        <w:t>III PRIEDAS</w:t>
      </w:r>
    </w:p>
    <w:p w14:paraId="26460227" w14:textId="77777777" w:rsidR="004C1D0B" w:rsidRDefault="004C1D0B">
      <w:pPr>
        <w:jc w:val="center"/>
        <w:rPr>
          <w:b/>
          <w:szCs w:val="22"/>
          <w:lang w:eastAsia="en-US"/>
        </w:rPr>
      </w:pPr>
    </w:p>
    <w:p w14:paraId="66CD4C89" w14:textId="77777777" w:rsidR="004C1D0B" w:rsidRDefault="00280BE4">
      <w:pPr>
        <w:jc w:val="center"/>
        <w:rPr>
          <w:b/>
          <w:szCs w:val="22"/>
          <w:lang w:eastAsia="en-US"/>
        </w:rPr>
      </w:pPr>
      <w:r>
        <w:rPr>
          <w:b/>
          <w:szCs w:val="22"/>
          <w:lang w:eastAsia="en-US"/>
        </w:rPr>
        <w:t>ŽENKLINIMAS IR PAKUOTĖS LAPELIS</w:t>
      </w:r>
    </w:p>
    <w:p w14:paraId="6CFE10B6" w14:textId="77777777" w:rsidR="004C1D0B" w:rsidRDefault="00280BE4">
      <w:pPr>
        <w:jc w:val="center"/>
        <w:rPr>
          <w:szCs w:val="22"/>
          <w:lang w:eastAsia="en-US"/>
        </w:rPr>
      </w:pPr>
      <w:r>
        <w:rPr>
          <w:szCs w:val="22"/>
          <w:lang w:eastAsia="en-US"/>
        </w:rPr>
        <w:br w:type="page"/>
      </w:r>
    </w:p>
    <w:p w14:paraId="69D41A5D" w14:textId="77777777" w:rsidR="004C1D0B" w:rsidRDefault="004C1D0B">
      <w:pPr>
        <w:rPr>
          <w:szCs w:val="22"/>
          <w:lang w:eastAsia="en-US"/>
        </w:rPr>
      </w:pPr>
    </w:p>
    <w:p w14:paraId="0904528E" w14:textId="77777777" w:rsidR="004C1D0B" w:rsidRDefault="004C1D0B">
      <w:pPr>
        <w:rPr>
          <w:szCs w:val="22"/>
          <w:lang w:eastAsia="en-US"/>
        </w:rPr>
      </w:pPr>
    </w:p>
    <w:p w14:paraId="05DFD33A" w14:textId="77777777" w:rsidR="004C1D0B" w:rsidRDefault="004C1D0B">
      <w:pPr>
        <w:rPr>
          <w:szCs w:val="22"/>
          <w:lang w:eastAsia="en-US"/>
        </w:rPr>
      </w:pPr>
    </w:p>
    <w:p w14:paraId="76B7100A" w14:textId="77777777" w:rsidR="004C1D0B" w:rsidRDefault="004C1D0B">
      <w:pPr>
        <w:rPr>
          <w:szCs w:val="22"/>
          <w:lang w:eastAsia="en-US"/>
        </w:rPr>
      </w:pPr>
    </w:p>
    <w:p w14:paraId="67EF43C5" w14:textId="77777777" w:rsidR="004C1D0B" w:rsidRDefault="004C1D0B">
      <w:pPr>
        <w:rPr>
          <w:szCs w:val="22"/>
          <w:lang w:eastAsia="en-US"/>
        </w:rPr>
      </w:pPr>
    </w:p>
    <w:p w14:paraId="6107CB62" w14:textId="77777777" w:rsidR="004C1D0B" w:rsidRDefault="004C1D0B">
      <w:pPr>
        <w:rPr>
          <w:szCs w:val="22"/>
          <w:lang w:eastAsia="en-US"/>
        </w:rPr>
      </w:pPr>
    </w:p>
    <w:p w14:paraId="0312613F" w14:textId="77777777" w:rsidR="004C1D0B" w:rsidRDefault="004C1D0B">
      <w:pPr>
        <w:rPr>
          <w:szCs w:val="22"/>
          <w:lang w:eastAsia="en-US"/>
        </w:rPr>
      </w:pPr>
    </w:p>
    <w:p w14:paraId="73295DEA" w14:textId="77777777" w:rsidR="004C1D0B" w:rsidRDefault="004C1D0B">
      <w:pPr>
        <w:rPr>
          <w:szCs w:val="22"/>
          <w:lang w:eastAsia="en-US"/>
        </w:rPr>
      </w:pPr>
    </w:p>
    <w:p w14:paraId="1504C469" w14:textId="77777777" w:rsidR="004C1D0B" w:rsidRDefault="004C1D0B">
      <w:pPr>
        <w:rPr>
          <w:szCs w:val="22"/>
          <w:lang w:eastAsia="en-US"/>
        </w:rPr>
      </w:pPr>
    </w:p>
    <w:p w14:paraId="72EFB7FF" w14:textId="77777777" w:rsidR="004C1D0B" w:rsidRDefault="004C1D0B">
      <w:pPr>
        <w:rPr>
          <w:szCs w:val="22"/>
          <w:lang w:eastAsia="en-US"/>
        </w:rPr>
      </w:pPr>
    </w:p>
    <w:p w14:paraId="7172B941" w14:textId="77777777" w:rsidR="004C1D0B" w:rsidRDefault="004C1D0B">
      <w:pPr>
        <w:rPr>
          <w:szCs w:val="22"/>
          <w:lang w:eastAsia="en-US"/>
        </w:rPr>
      </w:pPr>
    </w:p>
    <w:p w14:paraId="5939EA1F" w14:textId="77777777" w:rsidR="004C1D0B" w:rsidRDefault="004C1D0B">
      <w:pPr>
        <w:rPr>
          <w:szCs w:val="22"/>
          <w:lang w:eastAsia="en-US"/>
        </w:rPr>
      </w:pPr>
    </w:p>
    <w:p w14:paraId="1DD79CAD" w14:textId="77777777" w:rsidR="004C1D0B" w:rsidRDefault="004C1D0B">
      <w:pPr>
        <w:rPr>
          <w:szCs w:val="22"/>
          <w:lang w:eastAsia="en-US"/>
        </w:rPr>
      </w:pPr>
    </w:p>
    <w:p w14:paraId="73A26486" w14:textId="77777777" w:rsidR="004C1D0B" w:rsidRDefault="004C1D0B">
      <w:pPr>
        <w:rPr>
          <w:szCs w:val="22"/>
          <w:lang w:eastAsia="en-US"/>
        </w:rPr>
      </w:pPr>
    </w:p>
    <w:p w14:paraId="37F7540E" w14:textId="77777777" w:rsidR="004C1D0B" w:rsidRDefault="004C1D0B">
      <w:pPr>
        <w:rPr>
          <w:szCs w:val="22"/>
          <w:lang w:eastAsia="en-US"/>
        </w:rPr>
      </w:pPr>
    </w:p>
    <w:p w14:paraId="26605BCE" w14:textId="77777777" w:rsidR="004C1D0B" w:rsidRDefault="004C1D0B">
      <w:pPr>
        <w:rPr>
          <w:szCs w:val="22"/>
          <w:lang w:eastAsia="en-US"/>
        </w:rPr>
      </w:pPr>
    </w:p>
    <w:p w14:paraId="59AEA296" w14:textId="77777777" w:rsidR="004C1D0B" w:rsidRDefault="004C1D0B">
      <w:pPr>
        <w:rPr>
          <w:szCs w:val="22"/>
          <w:lang w:eastAsia="en-US"/>
        </w:rPr>
      </w:pPr>
    </w:p>
    <w:p w14:paraId="1BA0298A" w14:textId="77777777" w:rsidR="004C1D0B" w:rsidRDefault="004C1D0B">
      <w:pPr>
        <w:rPr>
          <w:szCs w:val="22"/>
          <w:lang w:eastAsia="en-US"/>
        </w:rPr>
      </w:pPr>
    </w:p>
    <w:p w14:paraId="6A664CD3" w14:textId="77777777" w:rsidR="004C1D0B" w:rsidRDefault="004C1D0B">
      <w:pPr>
        <w:rPr>
          <w:szCs w:val="22"/>
          <w:lang w:eastAsia="en-US"/>
        </w:rPr>
      </w:pPr>
    </w:p>
    <w:p w14:paraId="719E359B" w14:textId="77777777" w:rsidR="004C1D0B" w:rsidRDefault="004C1D0B">
      <w:pPr>
        <w:rPr>
          <w:szCs w:val="22"/>
          <w:lang w:eastAsia="en-US"/>
        </w:rPr>
      </w:pPr>
    </w:p>
    <w:p w14:paraId="5D7B7E48" w14:textId="77777777" w:rsidR="004C1D0B" w:rsidRDefault="004C1D0B">
      <w:pPr>
        <w:rPr>
          <w:szCs w:val="22"/>
          <w:lang w:eastAsia="en-US"/>
        </w:rPr>
      </w:pPr>
    </w:p>
    <w:p w14:paraId="65A87D7A" w14:textId="77777777" w:rsidR="004C1D0B" w:rsidRDefault="004C1D0B">
      <w:pPr>
        <w:rPr>
          <w:b/>
          <w:szCs w:val="22"/>
          <w:lang w:eastAsia="en-US"/>
        </w:rPr>
      </w:pPr>
    </w:p>
    <w:p w14:paraId="0BE28BB0" w14:textId="77777777" w:rsidR="004C1D0B" w:rsidRDefault="004C1D0B">
      <w:pPr>
        <w:jc w:val="center"/>
        <w:outlineLvl w:val="0"/>
        <w:rPr>
          <w:b/>
          <w:noProof/>
          <w:kern w:val="28"/>
          <w:szCs w:val="22"/>
          <w:lang w:eastAsia="en-US"/>
        </w:rPr>
      </w:pPr>
    </w:p>
    <w:p w14:paraId="0D1594AA" w14:textId="77777777" w:rsidR="004C1D0B" w:rsidRDefault="00280BE4">
      <w:pPr>
        <w:jc w:val="center"/>
        <w:outlineLvl w:val="0"/>
        <w:rPr>
          <w:b/>
          <w:noProof/>
          <w:kern w:val="28"/>
          <w:szCs w:val="22"/>
          <w:lang w:eastAsia="en-US"/>
        </w:rPr>
      </w:pPr>
      <w:r>
        <w:rPr>
          <w:b/>
          <w:noProof/>
          <w:kern w:val="28"/>
          <w:szCs w:val="22"/>
          <w:lang w:eastAsia="en-US"/>
        </w:rPr>
        <w:t>A. ŽENKLINIMAS</w:t>
      </w:r>
    </w:p>
    <w:p w14:paraId="0FF4FA4E" w14:textId="77777777" w:rsidR="004C1D0B" w:rsidRDefault="00280BE4">
      <w:pPr>
        <w:keepNext/>
        <w:outlineLvl w:val="1"/>
        <w:rPr>
          <w:iCs/>
          <w:szCs w:val="22"/>
          <w:lang w:eastAsia="en-US"/>
        </w:rPr>
      </w:pPr>
      <w:r>
        <w:rPr>
          <w:b/>
          <w:iCs/>
          <w:szCs w:val="22"/>
          <w:lang w:eastAsia="en-US"/>
        </w:rPr>
        <w:br w:type="page"/>
      </w:r>
      <w:r>
        <w:rPr>
          <w:b/>
          <w:iCs/>
          <w:szCs w:val="22"/>
          <w:lang w:eastAsia="en-US"/>
        </w:rPr>
        <w:lastRenderedPageBreak/>
        <w:t xml:space="preserve"> </w:t>
      </w:r>
    </w:p>
    <w:p w14:paraId="44332CD2" w14:textId="77777777" w:rsidR="004C1D0B" w:rsidRDefault="00280BE4">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t>INFORMACIJA ANT IŠORINĖS PAKUOTĖS</w:t>
      </w:r>
    </w:p>
    <w:p w14:paraId="7A4B4DC0" w14:textId="77777777" w:rsidR="004C1D0B" w:rsidRDefault="004C1D0B">
      <w:pPr>
        <w:pBdr>
          <w:top w:val="single" w:sz="4" w:space="1" w:color="auto"/>
          <w:left w:val="single" w:sz="4" w:space="4" w:color="auto"/>
          <w:bottom w:val="single" w:sz="4" w:space="1" w:color="auto"/>
          <w:right w:val="single" w:sz="4" w:space="4" w:color="auto"/>
        </w:pBdr>
        <w:rPr>
          <w:szCs w:val="22"/>
          <w:lang w:eastAsia="en-US"/>
        </w:rPr>
      </w:pPr>
    </w:p>
    <w:p w14:paraId="35F2BA4F" w14:textId="77777777" w:rsidR="004C1D0B" w:rsidRDefault="00280BE4">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t>KARTONO DĖŽUTĖ</w:t>
      </w:r>
    </w:p>
    <w:p w14:paraId="3BE23068" w14:textId="77777777" w:rsidR="004C1D0B" w:rsidRDefault="004C1D0B">
      <w:pPr>
        <w:rPr>
          <w:szCs w:val="22"/>
          <w:lang w:eastAsia="en-US"/>
        </w:rPr>
      </w:pPr>
    </w:p>
    <w:p w14:paraId="6F67D919" w14:textId="77777777" w:rsidR="004C1D0B" w:rsidRDefault="004C1D0B">
      <w:pPr>
        <w:rPr>
          <w:szCs w:val="22"/>
          <w:lang w:eastAsia="en-US"/>
        </w:rPr>
      </w:pPr>
    </w:p>
    <w:p w14:paraId="7E0093AE"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1.</w:t>
      </w:r>
      <w:r>
        <w:rPr>
          <w:b/>
          <w:noProof/>
          <w:szCs w:val="22"/>
          <w:lang w:eastAsia="en-US"/>
        </w:rPr>
        <w:tab/>
        <w:t>VAISTINIO PREPARATO PAVADINIMAS</w:t>
      </w:r>
    </w:p>
    <w:p w14:paraId="772E874C" w14:textId="77777777" w:rsidR="004C1D0B" w:rsidRDefault="004C1D0B">
      <w:pPr>
        <w:rPr>
          <w:szCs w:val="22"/>
          <w:lang w:eastAsia="en-US"/>
        </w:rPr>
      </w:pPr>
    </w:p>
    <w:p w14:paraId="4F097003" w14:textId="77777777" w:rsidR="004C1D0B" w:rsidRDefault="00280BE4">
      <w:pPr>
        <w:rPr>
          <w:szCs w:val="22"/>
          <w:lang w:eastAsia="en-US"/>
        </w:rPr>
      </w:pPr>
      <w:r>
        <w:rPr>
          <w:szCs w:val="22"/>
          <w:lang w:eastAsia="en-US"/>
        </w:rPr>
        <w:t>MABRON 50 mg/ml injekcinis ar infuzinis tirpalas</w:t>
      </w:r>
    </w:p>
    <w:p w14:paraId="35F38B9D" w14:textId="77777777" w:rsidR="00AF7883" w:rsidRDefault="00AF7883">
      <w:pPr>
        <w:rPr>
          <w:szCs w:val="22"/>
          <w:lang w:eastAsia="en-US"/>
        </w:rPr>
      </w:pPr>
    </w:p>
    <w:p w14:paraId="381AF13E" w14:textId="77777777" w:rsidR="004C1D0B" w:rsidRDefault="00280BE4">
      <w:pPr>
        <w:rPr>
          <w:szCs w:val="22"/>
          <w:lang w:eastAsia="en-US"/>
        </w:rPr>
      </w:pPr>
      <w:r>
        <w:rPr>
          <w:szCs w:val="22"/>
          <w:lang w:eastAsia="en-US"/>
        </w:rPr>
        <w:t>tramadolio hidrochloridas</w:t>
      </w:r>
    </w:p>
    <w:p w14:paraId="7CA59C4E" w14:textId="77777777" w:rsidR="004C1D0B" w:rsidRDefault="004C1D0B">
      <w:pPr>
        <w:rPr>
          <w:szCs w:val="22"/>
          <w:lang w:eastAsia="en-US"/>
        </w:rPr>
      </w:pPr>
    </w:p>
    <w:p w14:paraId="786A52CB" w14:textId="77777777" w:rsidR="004C1D0B" w:rsidRDefault="004C1D0B">
      <w:pPr>
        <w:rPr>
          <w:szCs w:val="22"/>
          <w:lang w:eastAsia="en-US"/>
        </w:rPr>
      </w:pPr>
    </w:p>
    <w:p w14:paraId="21F73CB2"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2.</w:t>
      </w:r>
      <w:r>
        <w:rPr>
          <w:b/>
          <w:noProof/>
          <w:szCs w:val="22"/>
          <w:lang w:eastAsia="en-US"/>
        </w:rPr>
        <w:tab/>
      </w:r>
      <w:r>
        <w:rPr>
          <w:b/>
        </w:rPr>
        <w:t>VEIKLIOJI (-IOS) MEDŽIAGA (-OS) IR JOS (-Ų) KIEKIS (-IAI)</w:t>
      </w:r>
    </w:p>
    <w:p w14:paraId="24E03163" w14:textId="77777777" w:rsidR="004C1D0B" w:rsidRDefault="004C1D0B">
      <w:pPr>
        <w:rPr>
          <w:szCs w:val="22"/>
          <w:lang w:eastAsia="en-US"/>
        </w:rPr>
      </w:pPr>
    </w:p>
    <w:p w14:paraId="47D369B2" w14:textId="77777777" w:rsidR="004C1D0B" w:rsidRDefault="00280BE4">
      <w:pPr>
        <w:rPr>
          <w:szCs w:val="22"/>
          <w:lang w:eastAsia="en-US"/>
        </w:rPr>
      </w:pPr>
      <w:r>
        <w:rPr>
          <w:szCs w:val="22"/>
          <w:lang w:eastAsia="en-US"/>
        </w:rPr>
        <w:t>1 ml injekcinio ar infuzinio tirpalo yra 50 mg tramadolio hidrochlorido.</w:t>
      </w:r>
    </w:p>
    <w:p w14:paraId="148ABD7D" w14:textId="77777777" w:rsidR="004C1D0B" w:rsidRDefault="00280BE4">
      <w:pPr>
        <w:rPr>
          <w:szCs w:val="22"/>
          <w:lang w:eastAsia="en-US"/>
        </w:rPr>
      </w:pPr>
      <w:r>
        <w:rPr>
          <w:szCs w:val="22"/>
          <w:lang w:eastAsia="en-US"/>
        </w:rPr>
        <w:t>Kiekvienoje ampulėje (2 ml) yra 100 mg tramadolio hidrochlorido.</w:t>
      </w:r>
    </w:p>
    <w:p w14:paraId="29942680" w14:textId="77777777" w:rsidR="004C1D0B" w:rsidRDefault="004C1D0B">
      <w:pPr>
        <w:rPr>
          <w:szCs w:val="22"/>
          <w:lang w:eastAsia="en-US"/>
        </w:rPr>
      </w:pPr>
    </w:p>
    <w:p w14:paraId="3395B7EB" w14:textId="77777777" w:rsidR="004C1D0B" w:rsidRDefault="004C1D0B">
      <w:pPr>
        <w:rPr>
          <w:szCs w:val="22"/>
          <w:lang w:eastAsia="en-US"/>
        </w:rPr>
      </w:pPr>
    </w:p>
    <w:p w14:paraId="11BD8DC9"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3.</w:t>
      </w:r>
      <w:r>
        <w:rPr>
          <w:b/>
          <w:noProof/>
          <w:szCs w:val="22"/>
          <w:lang w:eastAsia="en-US"/>
        </w:rPr>
        <w:tab/>
        <w:t>PAGALBINIŲ MEDŽIAGŲ SĄRAŠAS</w:t>
      </w:r>
    </w:p>
    <w:p w14:paraId="2FF52293" w14:textId="77777777" w:rsidR="004C1D0B" w:rsidRDefault="004C1D0B">
      <w:pPr>
        <w:rPr>
          <w:szCs w:val="22"/>
          <w:lang w:eastAsia="en-US"/>
        </w:rPr>
      </w:pPr>
    </w:p>
    <w:p w14:paraId="6A3C30F9" w14:textId="77777777" w:rsidR="004C1D0B" w:rsidRDefault="00280BE4">
      <w:pPr>
        <w:rPr>
          <w:szCs w:val="22"/>
          <w:lang w:eastAsia="en-US"/>
        </w:rPr>
      </w:pPr>
      <w:r>
        <w:rPr>
          <w:szCs w:val="22"/>
          <w:lang w:eastAsia="en-US"/>
        </w:rPr>
        <w:t>Natrio acetatas trihidratas, injekcinis vanduo.</w:t>
      </w:r>
    </w:p>
    <w:p w14:paraId="222FBCEA" w14:textId="77777777" w:rsidR="004C1D0B" w:rsidRDefault="004C1D0B">
      <w:pPr>
        <w:rPr>
          <w:szCs w:val="22"/>
          <w:lang w:eastAsia="en-US"/>
        </w:rPr>
      </w:pPr>
    </w:p>
    <w:p w14:paraId="1C6F2B89" w14:textId="77777777" w:rsidR="004C1D0B" w:rsidRDefault="004C1D0B">
      <w:pPr>
        <w:rPr>
          <w:i/>
          <w:szCs w:val="22"/>
          <w:lang w:eastAsia="en-US"/>
        </w:rPr>
      </w:pPr>
    </w:p>
    <w:p w14:paraId="6FE5E808"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4.</w:t>
      </w:r>
      <w:r>
        <w:rPr>
          <w:b/>
          <w:noProof/>
          <w:szCs w:val="22"/>
          <w:lang w:eastAsia="en-US"/>
        </w:rPr>
        <w:tab/>
        <w:t>FARMACINĖ FORMA IR KIEKIS PAKUOTĖJE</w:t>
      </w:r>
    </w:p>
    <w:p w14:paraId="62035CC3" w14:textId="77777777" w:rsidR="004C1D0B" w:rsidRDefault="004C1D0B">
      <w:pPr>
        <w:rPr>
          <w:szCs w:val="22"/>
          <w:lang w:eastAsia="en-US"/>
        </w:rPr>
      </w:pPr>
    </w:p>
    <w:p w14:paraId="360A875F" w14:textId="77777777" w:rsidR="004C1D0B" w:rsidRDefault="00280BE4">
      <w:pPr>
        <w:rPr>
          <w:szCs w:val="22"/>
          <w:lang w:eastAsia="en-US"/>
        </w:rPr>
      </w:pPr>
      <w:r>
        <w:rPr>
          <w:highlight w:val="lightGray"/>
        </w:rPr>
        <w:t>Injekcinis ar infuzinis tirpalas</w:t>
      </w:r>
    </w:p>
    <w:p w14:paraId="4CF81BE1" w14:textId="77777777" w:rsidR="004C1D0B" w:rsidRDefault="00280BE4">
      <w:pPr>
        <w:rPr>
          <w:noProof/>
          <w:szCs w:val="22"/>
          <w:lang w:eastAsia="en-US"/>
        </w:rPr>
      </w:pPr>
      <w:r>
        <w:rPr>
          <w:noProof/>
          <w:szCs w:val="22"/>
          <w:lang w:eastAsia="en-US"/>
        </w:rPr>
        <w:t>5 ampulės po 2 ml</w:t>
      </w:r>
    </w:p>
    <w:p w14:paraId="655274CE" w14:textId="77777777" w:rsidR="004C1D0B" w:rsidRDefault="004C1D0B">
      <w:pPr>
        <w:rPr>
          <w:szCs w:val="22"/>
          <w:lang w:eastAsia="en-US"/>
        </w:rPr>
      </w:pPr>
    </w:p>
    <w:p w14:paraId="2757FC85" w14:textId="77777777" w:rsidR="004C1D0B" w:rsidRDefault="004C1D0B">
      <w:pPr>
        <w:rPr>
          <w:szCs w:val="22"/>
          <w:lang w:eastAsia="en-US"/>
        </w:rPr>
      </w:pPr>
    </w:p>
    <w:p w14:paraId="757F538E"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5.</w:t>
      </w:r>
      <w:r>
        <w:rPr>
          <w:b/>
          <w:noProof/>
          <w:szCs w:val="22"/>
          <w:lang w:eastAsia="en-US"/>
        </w:rPr>
        <w:tab/>
        <w:t xml:space="preserve">VARTOJIMO METODAS IR BŪDAS </w:t>
      </w:r>
      <w:r>
        <w:rPr>
          <w:b/>
        </w:rPr>
        <w:t>(-AI)</w:t>
      </w:r>
    </w:p>
    <w:p w14:paraId="30B5553D" w14:textId="77777777" w:rsidR="004C1D0B" w:rsidRDefault="004C1D0B">
      <w:pPr>
        <w:rPr>
          <w:szCs w:val="22"/>
          <w:lang w:eastAsia="en-US"/>
        </w:rPr>
      </w:pPr>
    </w:p>
    <w:p w14:paraId="3793D94E" w14:textId="77777777" w:rsidR="004C1D0B" w:rsidRDefault="00280BE4">
      <w:pPr>
        <w:rPr>
          <w:szCs w:val="22"/>
          <w:lang w:eastAsia="en-US"/>
        </w:rPr>
      </w:pPr>
      <w:r>
        <w:rPr>
          <w:szCs w:val="22"/>
          <w:lang w:eastAsia="en-US"/>
        </w:rPr>
        <w:t>Leisti į raumenis, į veną arba po oda.</w:t>
      </w:r>
    </w:p>
    <w:p w14:paraId="3E045E80" w14:textId="77777777" w:rsidR="004C1D0B" w:rsidRDefault="00280BE4">
      <w:pPr>
        <w:rPr>
          <w:noProof/>
          <w:szCs w:val="22"/>
          <w:lang w:eastAsia="en-US"/>
        </w:rPr>
      </w:pPr>
      <w:r>
        <w:rPr>
          <w:noProof/>
          <w:szCs w:val="22"/>
          <w:lang w:eastAsia="en-US"/>
        </w:rPr>
        <w:t>Prieš vartojimą perskaitykite pakuotės lapelį.</w:t>
      </w:r>
    </w:p>
    <w:p w14:paraId="48AA342F" w14:textId="77777777" w:rsidR="004C1D0B" w:rsidRDefault="004C1D0B">
      <w:pPr>
        <w:rPr>
          <w:noProof/>
          <w:szCs w:val="22"/>
          <w:lang w:eastAsia="en-US"/>
        </w:rPr>
      </w:pPr>
    </w:p>
    <w:p w14:paraId="44A0C731" w14:textId="77777777" w:rsidR="004C1D0B" w:rsidRDefault="004C1D0B">
      <w:pPr>
        <w:rPr>
          <w:szCs w:val="22"/>
          <w:lang w:eastAsia="en-US"/>
        </w:rPr>
      </w:pPr>
    </w:p>
    <w:p w14:paraId="67066DA7" w14:textId="77777777" w:rsidR="004C1D0B" w:rsidRDefault="00280BE4">
      <w:pPr>
        <w:keepNext/>
        <w:pBdr>
          <w:top w:val="single" w:sz="4" w:space="1" w:color="auto"/>
          <w:left w:val="single" w:sz="4" w:space="4" w:color="auto"/>
          <w:bottom w:val="single" w:sz="4" w:space="1" w:color="auto"/>
          <w:right w:val="single" w:sz="4" w:space="4" w:color="auto"/>
        </w:pBdr>
        <w:ind w:left="567" w:hanging="567"/>
        <w:outlineLvl w:val="2"/>
        <w:rPr>
          <w:b/>
          <w:noProof/>
          <w:szCs w:val="22"/>
          <w:lang w:eastAsia="en-US"/>
        </w:rPr>
      </w:pPr>
      <w:r>
        <w:rPr>
          <w:b/>
          <w:noProof/>
          <w:szCs w:val="22"/>
          <w:lang w:eastAsia="en-US"/>
        </w:rPr>
        <w:t>6.</w:t>
      </w:r>
      <w:r>
        <w:rPr>
          <w:b/>
          <w:noProof/>
          <w:szCs w:val="22"/>
          <w:lang w:eastAsia="en-US"/>
        </w:rPr>
        <w:tab/>
        <w:t>SPECIALUS ĮSPĖJIMAS, KAD VAISTINĮ PREPARATĄ BŪTINA LAIKYTI VAIKAMS NEPASTEBIMOJE IR NEPASIEKIAMOJE VIETOJE</w:t>
      </w:r>
    </w:p>
    <w:p w14:paraId="7CA98B1D" w14:textId="77777777" w:rsidR="004C1D0B" w:rsidRDefault="004C1D0B">
      <w:pPr>
        <w:rPr>
          <w:szCs w:val="22"/>
          <w:lang w:eastAsia="en-US"/>
        </w:rPr>
      </w:pPr>
    </w:p>
    <w:p w14:paraId="0F4AC383" w14:textId="77777777" w:rsidR="004C1D0B" w:rsidRDefault="00280BE4">
      <w:pPr>
        <w:rPr>
          <w:szCs w:val="22"/>
          <w:lang w:eastAsia="en-US"/>
        </w:rPr>
      </w:pPr>
      <w:r>
        <w:rPr>
          <w:szCs w:val="22"/>
          <w:lang w:eastAsia="en-US"/>
        </w:rPr>
        <w:t>Laikyti vaikams nepastebimoje ir nepasiekiamoje vietoje.</w:t>
      </w:r>
    </w:p>
    <w:p w14:paraId="423B2253" w14:textId="77777777" w:rsidR="004C1D0B" w:rsidRDefault="004C1D0B">
      <w:pPr>
        <w:rPr>
          <w:szCs w:val="22"/>
          <w:lang w:eastAsia="en-US"/>
        </w:rPr>
      </w:pPr>
    </w:p>
    <w:p w14:paraId="71A0AAA8" w14:textId="77777777" w:rsidR="004C1D0B" w:rsidRDefault="004C1D0B">
      <w:pPr>
        <w:rPr>
          <w:szCs w:val="22"/>
          <w:lang w:eastAsia="en-US"/>
        </w:rPr>
      </w:pPr>
    </w:p>
    <w:p w14:paraId="3BBFED70"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7.</w:t>
      </w:r>
      <w:r>
        <w:rPr>
          <w:b/>
          <w:noProof/>
          <w:szCs w:val="22"/>
          <w:lang w:eastAsia="en-US"/>
        </w:rPr>
        <w:tab/>
      </w:r>
      <w:r>
        <w:rPr>
          <w:b/>
        </w:rPr>
        <w:t>KITAS (-I) SPECIALUS (-ŪS) ĮSPĖJIMAS (-AI) (JEI REIKIA)</w:t>
      </w:r>
    </w:p>
    <w:p w14:paraId="4D04A5A6" w14:textId="77777777" w:rsidR="004C1D0B" w:rsidRDefault="004C1D0B">
      <w:pPr>
        <w:rPr>
          <w:szCs w:val="22"/>
          <w:lang w:eastAsia="en-US"/>
        </w:rPr>
      </w:pPr>
    </w:p>
    <w:p w14:paraId="4653A17A" w14:textId="77777777" w:rsidR="004C1D0B" w:rsidRDefault="004C1D0B">
      <w:pPr>
        <w:rPr>
          <w:szCs w:val="22"/>
          <w:lang w:eastAsia="en-US"/>
        </w:rPr>
      </w:pPr>
    </w:p>
    <w:p w14:paraId="1166ACCD"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8.</w:t>
      </w:r>
      <w:r>
        <w:rPr>
          <w:b/>
          <w:noProof/>
          <w:szCs w:val="22"/>
          <w:lang w:eastAsia="en-US"/>
        </w:rPr>
        <w:tab/>
        <w:t>TINKAMUMO LAIKAS</w:t>
      </w:r>
    </w:p>
    <w:p w14:paraId="2AFFE208" w14:textId="77777777" w:rsidR="004C1D0B" w:rsidRDefault="004C1D0B">
      <w:pPr>
        <w:rPr>
          <w:szCs w:val="22"/>
          <w:lang w:eastAsia="en-US"/>
        </w:rPr>
      </w:pPr>
    </w:p>
    <w:p w14:paraId="358F112B" w14:textId="77777777" w:rsidR="004C1D0B" w:rsidRDefault="00280BE4">
      <w:pPr>
        <w:rPr>
          <w:szCs w:val="22"/>
          <w:lang w:eastAsia="en-US"/>
        </w:rPr>
      </w:pPr>
      <w:r>
        <w:rPr>
          <w:szCs w:val="22"/>
          <w:lang w:eastAsia="en-US"/>
        </w:rPr>
        <w:t>EXP</w:t>
      </w:r>
      <w:r w:rsidRPr="00E242A5">
        <w:rPr>
          <w:szCs w:val="22"/>
          <w:highlight w:val="darkGray"/>
          <w:lang w:eastAsia="en-US"/>
        </w:rPr>
        <w:t>:</w:t>
      </w:r>
      <w:r>
        <w:rPr>
          <w:szCs w:val="22"/>
          <w:lang w:eastAsia="en-US"/>
        </w:rPr>
        <w:t xml:space="preserve"> {mm/MMMM} </w:t>
      </w:r>
    </w:p>
    <w:p w14:paraId="4C92644E" w14:textId="77777777" w:rsidR="004C1D0B" w:rsidRDefault="00280BE4">
      <w:pPr>
        <w:rPr>
          <w:szCs w:val="22"/>
          <w:lang w:eastAsia="en-US"/>
        </w:rPr>
      </w:pPr>
      <w:r>
        <w:rPr>
          <w:szCs w:val="22"/>
          <w:lang w:eastAsia="en-US"/>
        </w:rPr>
        <w:t>Atidarius ampulę vaistą reikia vartoti nedelsiant. Daugiau informacijos žr. pakuotės lapelyje.</w:t>
      </w:r>
    </w:p>
    <w:p w14:paraId="271EDB54" w14:textId="77777777" w:rsidR="004C1D0B" w:rsidRDefault="004C1D0B">
      <w:pPr>
        <w:rPr>
          <w:szCs w:val="22"/>
          <w:lang w:eastAsia="en-US"/>
        </w:rPr>
      </w:pPr>
    </w:p>
    <w:p w14:paraId="65D0FAEF" w14:textId="77777777" w:rsidR="004C1D0B" w:rsidRDefault="004C1D0B">
      <w:pPr>
        <w:rPr>
          <w:szCs w:val="22"/>
          <w:lang w:eastAsia="en-US"/>
        </w:rPr>
      </w:pPr>
    </w:p>
    <w:p w14:paraId="1D377F5D"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9.</w:t>
      </w:r>
      <w:r>
        <w:rPr>
          <w:b/>
          <w:noProof/>
          <w:szCs w:val="22"/>
          <w:lang w:eastAsia="en-US"/>
        </w:rPr>
        <w:tab/>
        <w:t>SPECIALIOS LAIKYMO SĄLYGOS</w:t>
      </w:r>
    </w:p>
    <w:p w14:paraId="751DD2C5" w14:textId="77777777" w:rsidR="004C1D0B" w:rsidRDefault="004C1D0B">
      <w:pPr>
        <w:rPr>
          <w:szCs w:val="22"/>
          <w:lang w:eastAsia="en-US"/>
        </w:rPr>
      </w:pPr>
    </w:p>
    <w:p w14:paraId="142BD46B" w14:textId="77777777" w:rsidR="004C1D0B" w:rsidRDefault="00280BE4">
      <w:pPr>
        <w:rPr>
          <w:noProof/>
          <w:szCs w:val="22"/>
          <w:lang w:eastAsia="en-US"/>
        </w:rPr>
      </w:pPr>
      <w:r>
        <w:rPr>
          <w:noProof/>
          <w:szCs w:val="22"/>
          <w:lang w:eastAsia="en-US"/>
        </w:rPr>
        <w:t>Laikyti ne aukštesnėje kaip 25 </w:t>
      </w:r>
      <w:r>
        <w:rPr>
          <w:noProof/>
          <w:szCs w:val="22"/>
          <w:lang w:eastAsia="en-US"/>
        </w:rPr>
        <w:sym w:font="Symbol" w:char="F0B0"/>
      </w:r>
      <w:r>
        <w:rPr>
          <w:noProof/>
          <w:szCs w:val="22"/>
          <w:lang w:eastAsia="en-US"/>
        </w:rPr>
        <w:t>C temperatūroje.</w:t>
      </w:r>
    </w:p>
    <w:p w14:paraId="7080C24B" w14:textId="77777777" w:rsidR="004C1D0B" w:rsidRDefault="004C1D0B">
      <w:pPr>
        <w:rPr>
          <w:szCs w:val="22"/>
          <w:lang w:eastAsia="en-US"/>
        </w:rPr>
      </w:pPr>
    </w:p>
    <w:p w14:paraId="16AAA4A5" w14:textId="77777777" w:rsidR="004C1D0B" w:rsidRDefault="004C1D0B">
      <w:pPr>
        <w:rPr>
          <w:szCs w:val="22"/>
          <w:lang w:eastAsia="en-US"/>
        </w:rPr>
      </w:pPr>
    </w:p>
    <w:p w14:paraId="2B7B08E9" w14:textId="77777777" w:rsidR="004C1D0B" w:rsidRDefault="00280BE4">
      <w:pPr>
        <w:keepNext/>
        <w:pBdr>
          <w:top w:val="single" w:sz="4" w:space="1" w:color="auto"/>
          <w:left w:val="single" w:sz="4" w:space="4" w:color="auto"/>
          <w:bottom w:val="single" w:sz="4" w:space="1" w:color="auto"/>
          <w:right w:val="single" w:sz="4" w:space="4" w:color="auto"/>
        </w:pBdr>
        <w:ind w:left="567" w:hanging="567"/>
        <w:outlineLvl w:val="2"/>
        <w:rPr>
          <w:b/>
          <w:noProof/>
          <w:szCs w:val="22"/>
          <w:lang w:eastAsia="en-US"/>
        </w:rPr>
      </w:pPr>
      <w:r>
        <w:rPr>
          <w:b/>
          <w:noProof/>
          <w:szCs w:val="22"/>
          <w:lang w:eastAsia="en-US"/>
        </w:rPr>
        <w:t>10.</w:t>
      </w:r>
      <w:r>
        <w:rPr>
          <w:b/>
          <w:noProof/>
          <w:szCs w:val="22"/>
          <w:lang w:eastAsia="en-US"/>
        </w:rPr>
        <w:tab/>
        <w:t xml:space="preserve">SPECIALIOS ATSARGUMO PRIEMONĖS DĖL NESUVARTOTO </w:t>
      </w:r>
      <w:r>
        <w:rPr>
          <w:b/>
          <w:bCs/>
          <w:noProof/>
          <w:szCs w:val="22"/>
          <w:lang w:eastAsia="en-US"/>
        </w:rPr>
        <w:t xml:space="preserve">VAISTINIO PREPARATO AR JO ATLIEKŲ </w:t>
      </w:r>
      <w:r>
        <w:rPr>
          <w:b/>
          <w:noProof/>
          <w:szCs w:val="22"/>
          <w:lang w:eastAsia="en-US"/>
        </w:rPr>
        <w:t>TVARKYMO (JEI REIKIA)</w:t>
      </w:r>
    </w:p>
    <w:p w14:paraId="2A11AA9D" w14:textId="77777777" w:rsidR="004C1D0B" w:rsidRDefault="004C1D0B">
      <w:pPr>
        <w:rPr>
          <w:szCs w:val="22"/>
          <w:lang w:eastAsia="en-US"/>
        </w:rPr>
      </w:pPr>
    </w:p>
    <w:p w14:paraId="02CB05F5" w14:textId="77777777" w:rsidR="004C1D0B" w:rsidRDefault="004C1D0B">
      <w:pPr>
        <w:rPr>
          <w:szCs w:val="22"/>
          <w:lang w:eastAsia="en-US"/>
        </w:rPr>
      </w:pPr>
    </w:p>
    <w:p w14:paraId="41B02EF8"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11.</w:t>
      </w:r>
      <w:r>
        <w:rPr>
          <w:b/>
          <w:noProof/>
          <w:szCs w:val="22"/>
          <w:lang w:eastAsia="en-US"/>
        </w:rPr>
        <w:tab/>
      </w:r>
      <w:r>
        <w:rPr>
          <w:b/>
          <w:szCs w:val="22"/>
          <w:lang w:eastAsia="en-US"/>
        </w:rPr>
        <w:t>REGISTRUOTOJO</w:t>
      </w:r>
      <w:r>
        <w:rPr>
          <w:b/>
        </w:rPr>
        <w:t xml:space="preserve"> PAVADINIMAS IR ADRESAS</w:t>
      </w:r>
    </w:p>
    <w:p w14:paraId="1F06A4F5" w14:textId="77777777" w:rsidR="004C1D0B" w:rsidRDefault="004C1D0B">
      <w:pPr>
        <w:rPr>
          <w:szCs w:val="22"/>
          <w:lang w:eastAsia="en-US"/>
        </w:rPr>
      </w:pPr>
    </w:p>
    <w:p w14:paraId="5CF312B5" w14:textId="77777777" w:rsidR="004C1D0B" w:rsidRDefault="00280BE4">
      <w:pPr>
        <w:rPr>
          <w:szCs w:val="22"/>
          <w:lang w:eastAsia="en-US"/>
        </w:rPr>
      </w:pPr>
      <w:r>
        <w:rPr>
          <w:szCs w:val="22"/>
          <w:lang w:eastAsia="en-US"/>
        </w:rPr>
        <w:t xml:space="preserve">Medochemie Ltd., 1-10 Constantinoupoleos Street, 3011 Limassol, Kipras </w:t>
      </w:r>
    </w:p>
    <w:p w14:paraId="7421A36F" w14:textId="77777777" w:rsidR="004C1D0B" w:rsidRDefault="004C1D0B">
      <w:pPr>
        <w:rPr>
          <w:szCs w:val="22"/>
          <w:lang w:eastAsia="en-US"/>
        </w:rPr>
      </w:pPr>
    </w:p>
    <w:p w14:paraId="4987D8ED" w14:textId="77777777" w:rsidR="004C1D0B" w:rsidRDefault="004C1D0B">
      <w:pPr>
        <w:rPr>
          <w:szCs w:val="22"/>
          <w:lang w:eastAsia="en-US"/>
        </w:rPr>
      </w:pPr>
    </w:p>
    <w:p w14:paraId="7B99E2D2"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12.</w:t>
      </w:r>
      <w:r>
        <w:rPr>
          <w:b/>
          <w:noProof/>
          <w:szCs w:val="22"/>
          <w:lang w:eastAsia="en-US"/>
        </w:rPr>
        <w:tab/>
      </w:r>
      <w:r>
        <w:rPr>
          <w:b/>
          <w:szCs w:val="22"/>
          <w:lang w:eastAsia="en-US"/>
        </w:rPr>
        <w:t>REGISTRACIJOS</w:t>
      </w:r>
      <w:r>
        <w:rPr>
          <w:b/>
        </w:rPr>
        <w:t xml:space="preserve"> PAŽYMĖJIMO NUMERIS (-IAI)</w:t>
      </w:r>
    </w:p>
    <w:p w14:paraId="599F939D" w14:textId="77777777" w:rsidR="004C1D0B" w:rsidRDefault="004C1D0B">
      <w:pPr>
        <w:rPr>
          <w:szCs w:val="22"/>
          <w:lang w:eastAsia="en-US"/>
        </w:rPr>
      </w:pPr>
    </w:p>
    <w:p w14:paraId="59EEDBA7" w14:textId="77777777" w:rsidR="004C1D0B" w:rsidRDefault="00280BE4">
      <w:pPr>
        <w:rPr>
          <w:szCs w:val="22"/>
          <w:lang w:eastAsia="en-US"/>
        </w:rPr>
      </w:pPr>
      <w:r>
        <w:rPr>
          <w:szCs w:val="22"/>
          <w:lang w:eastAsia="en-US"/>
        </w:rPr>
        <w:t>LT/1/98/3123/001</w:t>
      </w:r>
    </w:p>
    <w:p w14:paraId="3B6D8BE8" w14:textId="77777777" w:rsidR="004C1D0B" w:rsidRDefault="004C1D0B">
      <w:pPr>
        <w:rPr>
          <w:szCs w:val="22"/>
          <w:lang w:eastAsia="en-US"/>
        </w:rPr>
      </w:pPr>
    </w:p>
    <w:p w14:paraId="749D0EE2" w14:textId="77777777" w:rsidR="004C1D0B" w:rsidRDefault="004C1D0B">
      <w:pPr>
        <w:rPr>
          <w:szCs w:val="22"/>
          <w:lang w:eastAsia="en-US"/>
        </w:rPr>
      </w:pPr>
    </w:p>
    <w:p w14:paraId="4850D881"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13.</w:t>
      </w:r>
      <w:r>
        <w:rPr>
          <w:b/>
          <w:noProof/>
          <w:szCs w:val="22"/>
          <w:lang w:eastAsia="en-US"/>
        </w:rPr>
        <w:tab/>
        <w:t>SERIJOS NUMERIS</w:t>
      </w:r>
    </w:p>
    <w:p w14:paraId="608EB5FC" w14:textId="77777777" w:rsidR="004C1D0B" w:rsidRDefault="004C1D0B">
      <w:pPr>
        <w:rPr>
          <w:szCs w:val="22"/>
          <w:lang w:eastAsia="en-US"/>
        </w:rPr>
      </w:pPr>
    </w:p>
    <w:p w14:paraId="5DE87EAE" w14:textId="77777777" w:rsidR="004C1D0B" w:rsidRDefault="00280BE4">
      <w:pPr>
        <w:rPr>
          <w:szCs w:val="22"/>
          <w:lang w:eastAsia="en-US"/>
        </w:rPr>
      </w:pPr>
      <w:r>
        <w:rPr>
          <w:szCs w:val="22"/>
          <w:lang w:eastAsia="en-US"/>
        </w:rPr>
        <w:t>Lot</w:t>
      </w:r>
      <w:r w:rsidRPr="00E242A5">
        <w:rPr>
          <w:szCs w:val="22"/>
          <w:highlight w:val="darkGray"/>
          <w:lang w:eastAsia="en-US"/>
        </w:rPr>
        <w:t>:</w:t>
      </w:r>
    </w:p>
    <w:p w14:paraId="3B50B5E6" w14:textId="77777777" w:rsidR="004C1D0B" w:rsidRDefault="004C1D0B">
      <w:pPr>
        <w:rPr>
          <w:szCs w:val="22"/>
          <w:lang w:eastAsia="en-US"/>
        </w:rPr>
      </w:pPr>
    </w:p>
    <w:p w14:paraId="225F067B" w14:textId="77777777" w:rsidR="004C1D0B" w:rsidRDefault="004C1D0B">
      <w:pPr>
        <w:rPr>
          <w:szCs w:val="22"/>
          <w:lang w:eastAsia="en-US"/>
        </w:rPr>
      </w:pPr>
    </w:p>
    <w:p w14:paraId="328872ED"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14.</w:t>
      </w:r>
      <w:r>
        <w:rPr>
          <w:b/>
          <w:noProof/>
          <w:szCs w:val="22"/>
          <w:lang w:eastAsia="en-US"/>
        </w:rPr>
        <w:tab/>
        <w:t>PARDAVIMO (IŠDAVIMO) TVARKA</w:t>
      </w:r>
    </w:p>
    <w:p w14:paraId="37ADCA8F" w14:textId="77777777" w:rsidR="004C1D0B" w:rsidRDefault="004C1D0B">
      <w:pPr>
        <w:rPr>
          <w:szCs w:val="22"/>
          <w:lang w:eastAsia="en-US"/>
        </w:rPr>
      </w:pPr>
    </w:p>
    <w:p w14:paraId="2140AF56" w14:textId="77777777" w:rsidR="004C1D0B" w:rsidRDefault="00280BE4">
      <w:pPr>
        <w:rPr>
          <w:noProof/>
          <w:szCs w:val="22"/>
          <w:lang w:eastAsia="en-US"/>
        </w:rPr>
      </w:pPr>
      <w:r>
        <w:rPr>
          <w:noProof/>
          <w:szCs w:val="22"/>
          <w:lang w:eastAsia="en-US"/>
        </w:rPr>
        <w:t>Receptinis vaistas.</w:t>
      </w:r>
    </w:p>
    <w:p w14:paraId="4993327C" w14:textId="77777777" w:rsidR="004C1D0B" w:rsidRDefault="004C1D0B">
      <w:pPr>
        <w:rPr>
          <w:szCs w:val="22"/>
          <w:lang w:eastAsia="en-US"/>
        </w:rPr>
      </w:pPr>
    </w:p>
    <w:p w14:paraId="2F049A63" w14:textId="77777777" w:rsidR="004C1D0B" w:rsidRDefault="004C1D0B">
      <w:pPr>
        <w:rPr>
          <w:szCs w:val="22"/>
          <w:lang w:eastAsia="en-US"/>
        </w:rPr>
      </w:pPr>
    </w:p>
    <w:p w14:paraId="5EA38B8C" w14:textId="77777777" w:rsidR="004C1D0B" w:rsidRDefault="00280BE4">
      <w:pPr>
        <w:keepNext/>
        <w:pBdr>
          <w:top w:val="single" w:sz="4" w:space="1" w:color="auto"/>
          <w:left w:val="single" w:sz="4" w:space="4" w:color="auto"/>
          <w:bottom w:val="single" w:sz="4" w:space="1" w:color="auto"/>
          <w:right w:val="single" w:sz="4" w:space="4" w:color="auto"/>
        </w:pBdr>
        <w:outlineLvl w:val="2"/>
        <w:rPr>
          <w:b/>
          <w:noProof/>
          <w:szCs w:val="22"/>
          <w:lang w:eastAsia="en-US"/>
        </w:rPr>
      </w:pPr>
      <w:r>
        <w:rPr>
          <w:b/>
          <w:noProof/>
          <w:szCs w:val="22"/>
          <w:lang w:eastAsia="en-US"/>
        </w:rPr>
        <w:t>15.</w:t>
      </w:r>
      <w:r>
        <w:rPr>
          <w:b/>
          <w:noProof/>
          <w:szCs w:val="22"/>
          <w:lang w:eastAsia="en-US"/>
        </w:rPr>
        <w:tab/>
        <w:t>VARTOJIMO INSTRUKCIJA</w:t>
      </w:r>
    </w:p>
    <w:p w14:paraId="432D73EB" w14:textId="77777777" w:rsidR="004C1D0B" w:rsidRDefault="004C1D0B">
      <w:pPr>
        <w:rPr>
          <w:szCs w:val="22"/>
          <w:lang w:eastAsia="en-US"/>
        </w:rPr>
      </w:pPr>
    </w:p>
    <w:p w14:paraId="41C4D417" w14:textId="77777777" w:rsidR="004C1D0B" w:rsidRDefault="004C1D0B">
      <w:pPr>
        <w:rPr>
          <w:szCs w:val="22"/>
          <w:lang w:eastAsia="en-US"/>
        </w:rPr>
      </w:pPr>
    </w:p>
    <w:p w14:paraId="37094867" w14:textId="77777777" w:rsidR="004C1D0B" w:rsidRDefault="00280BE4">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Pr>
          <w:b/>
          <w:noProof/>
          <w:szCs w:val="22"/>
          <w:lang w:eastAsia="en-US"/>
        </w:rPr>
        <w:t>16.</w:t>
      </w:r>
      <w:r>
        <w:rPr>
          <w:b/>
          <w:noProof/>
          <w:szCs w:val="22"/>
          <w:lang w:eastAsia="en-US"/>
        </w:rPr>
        <w:tab/>
        <w:t>INFORMACIJA BRAILIO RAŠTU</w:t>
      </w:r>
    </w:p>
    <w:p w14:paraId="7A2B6D48" w14:textId="77777777" w:rsidR="004C1D0B" w:rsidRDefault="004C1D0B">
      <w:pPr>
        <w:rPr>
          <w:szCs w:val="22"/>
          <w:lang w:eastAsia="en-US"/>
        </w:rPr>
      </w:pPr>
    </w:p>
    <w:p w14:paraId="6F0C6980" w14:textId="77777777" w:rsidR="004C1D0B" w:rsidRDefault="00280BE4">
      <w:pPr>
        <w:rPr>
          <w:szCs w:val="22"/>
          <w:lang w:eastAsia="en-US"/>
        </w:rPr>
      </w:pPr>
      <w:r>
        <w:rPr>
          <w:noProof/>
          <w:szCs w:val="22"/>
          <w:lang w:eastAsia="en-US"/>
        </w:rPr>
        <w:t xml:space="preserve">mabron </w:t>
      </w:r>
      <w:r>
        <w:rPr>
          <w:highlight w:val="lightGray"/>
        </w:rPr>
        <w:t>50 mg/ml</w:t>
      </w:r>
    </w:p>
    <w:p w14:paraId="4A384790" w14:textId="77777777" w:rsidR="004C1D0B" w:rsidRDefault="004C1D0B"/>
    <w:p w14:paraId="6C1E4716" w14:textId="77777777" w:rsidR="004C1D0B" w:rsidRDefault="004C1D0B">
      <w:pPr>
        <w:rPr>
          <w:noProof/>
          <w:szCs w:val="22"/>
          <w:shd w:val="clear" w:color="auto" w:fill="CCCCCC"/>
        </w:rPr>
      </w:pPr>
    </w:p>
    <w:p w14:paraId="609A06C9" w14:textId="77777777" w:rsidR="004C1D0B" w:rsidRDefault="00280BE4">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10032729" w14:textId="77777777" w:rsidR="004C1D0B" w:rsidRDefault="004C1D0B">
      <w:pPr>
        <w:rPr>
          <w:noProof/>
        </w:rPr>
      </w:pPr>
    </w:p>
    <w:p w14:paraId="64021713" w14:textId="77777777" w:rsidR="004C1D0B" w:rsidRDefault="00280BE4">
      <w:pPr>
        <w:rPr>
          <w:noProof/>
          <w:szCs w:val="22"/>
          <w:shd w:val="clear" w:color="auto" w:fill="CCCCCC"/>
        </w:rPr>
      </w:pPr>
      <w:r>
        <w:rPr>
          <w:noProof/>
          <w:highlight w:val="lightGray"/>
        </w:rPr>
        <w:t>2D brūkšninis kodas su nurodytu unikaliu identifikatoriumi.</w:t>
      </w:r>
    </w:p>
    <w:p w14:paraId="3F3C232C" w14:textId="77777777" w:rsidR="004C1D0B" w:rsidRDefault="004C1D0B">
      <w:pPr>
        <w:rPr>
          <w:noProof/>
          <w:szCs w:val="22"/>
          <w:shd w:val="clear" w:color="auto" w:fill="CCCCCC"/>
        </w:rPr>
      </w:pPr>
    </w:p>
    <w:p w14:paraId="011E1EB6" w14:textId="77777777" w:rsidR="004C1D0B" w:rsidRDefault="004C1D0B">
      <w:pPr>
        <w:rPr>
          <w:noProof/>
        </w:rPr>
      </w:pPr>
    </w:p>
    <w:p w14:paraId="7B8CE9C8" w14:textId="77777777" w:rsidR="004C1D0B" w:rsidRDefault="00280BE4">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7F18A4D" w14:textId="77777777" w:rsidR="004C1D0B" w:rsidRDefault="004C1D0B">
      <w:pPr>
        <w:tabs>
          <w:tab w:val="left" w:pos="1296"/>
        </w:tabs>
        <w:rPr>
          <w:noProof/>
          <w:lang w:bidi="lt-LT"/>
        </w:rPr>
      </w:pPr>
    </w:p>
    <w:p w14:paraId="38539FE3" w14:textId="77777777" w:rsidR="004C1D0B" w:rsidRDefault="00280BE4">
      <w:pPr>
        <w:tabs>
          <w:tab w:val="left" w:pos="567"/>
        </w:tabs>
        <w:spacing w:line="260" w:lineRule="exact"/>
        <w:rPr>
          <w:szCs w:val="22"/>
          <w:lang w:bidi="lt-LT"/>
        </w:rPr>
      </w:pPr>
      <w:r>
        <w:rPr>
          <w:lang w:bidi="lt-LT"/>
        </w:rPr>
        <w:t>PC</w:t>
      </w:r>
      <w:r w:rsidRPr="00E242A5">
        <w:rPr>
          <w:highlight w:val="darkGray"/>
          <w:lang w:bidi="lt-LT"/>
        </w:rPr>
        <w:t>:</w:t>
      </w:r>
      <w:r>
        <w:rPr>
          <w:lang w:bidi="lt-LT"/>
        </w:rPr>
        <w:t xml:space="preserve"> {numeris} </w:t>
      </w:r>
    </w:p>
    <w:p w14:paraId="7B29A13A" w14:textId="77777777" w:rsidR="004C1D0B" w:rsidRDefault="00280BE4">
      <w:pPr>
        <w:tabs>
          <w:tab w:val="left" w:pos="567"/>
        </w:tabs>
        <w:spacing w:line="260" w:lineRule="exact"/>
        <w:rPr>
          <w:szCs w:val="22"/>
          <w:lang w:bidi="lt-LT"/>
        </w:rPr>
      </w:pPr>
      <w:r>
        <w:rPr>
          <w:lang w:bidi="lt-LT"/>
        </w:rPr>
        <w:t>SN</w:t>
      </w:r>
      <w:r w:rsidRPr="00E242A5">
        <w:rPr>
          <w:highlight w:val="darkGray"/>
          <w:lang w:bidi="lt-LT"/>
        </w:rPr>
        <w:t>:</w:t>
      </w:r>
      <w:r>
        <w:rPr>
          <w:lang w:bidi="lt-LT"/>
        </w:rPr>
        <w:t xml:space="preserve"> {numeris}</w:t>
      </w:r>
    </w:p>
    <w:p w14:paraId="071B1F24" w14:textId="77777777" w:rsidR="004C1D0B" w:rsidRDefault="00280BE4">
      <w:pPr>
        <w:tabs>
          <w:tab w:val="left" w:pos="567"/>
        </w:tabs>
        <w:spacing w:line="260" w:lineRule="exact"/>
        <w:rPr>
          <w:szCs w:val="22"/>
          <w:lang w:bidi="lt-LT"/>
        </w:rPr>
      </w:pPr>
      <w:r>
        <w:rPr>
          <w:highlight w:val="lightGray"/>
          <w:lang w:bidi="lt-LT"/>
        </w:rPr>
        <w:t xml:space="preserve">NN: {numeris} </w:t>
      </w:r>
    </w:p>
    <w:p w14:paraId="36865F4D" w14:textId="77777777" w:rsidR="004C1D0B" w:rsidRDefault="004C1D0B">
      <w:pPr>
        <w:rPr>
          <w:szCs w:val="22"/>
        </w:rPr>
      </w:pPr>
    </w:p>
    <w:p w14:paraId="5C02E1CA" w14:textId="77777777" w:rsidR="004C1D0B" w:rsidRDefault="00280BE4">
      <w:pPr>
        <w:rPr>
          <w:b/>
          <w:noProof/>
          <w:szCs w:val="22"/>
          <w:lang w:eastAsia="en-US"/>
        </w:rPr>
      </w:pPr>
      <w:r>
        <w:br w:type="page"/>
      </w:r>
    </w:p>
    <w:p w14:paraId="759CF3E5" w14:textId="77777777" w:rsidR="004C1D0B" w:rsidRDefault="00280BE4">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Pr>
          <w:b/>
          <w:noProof/>
          <w:szCs w:val="22"/>
          <w:lang w:eastAsia="en-US"/>
        </w:rPr>
        <w:lastRenderedPageBreak/>
        <w:t>MINIMALI INFORMACIJA ANT MAŽŲ VIDINIŲ PAKUOČIŲ</w:t>
      </w:r>
    </w:p>
    <w:p w14:paraId="21459F84" w14:textId="77777777" w:rsidR="004C1D0B" w:rsidRDefault="004C1D0B">
      <w:pPr>
        <w:pBdr>
          <w:top w:val="single" w:sz="4" w:space="1" w:color="auto"/>
          <w:left w:val="single" w:sz="4" w:space="4" w:color="auto"/>
          <w:bottom w:val="single" w:sz="4" w:space="1" w:color="auto"/>
          <w:right w:val="single" w:sz="4" w:space="4" w:color="auto"/>
        </w:pBdr>
        <w:tabs>
          <w:tab w:val="left" w:pos="540"/>
        </w:tabs>
        <w:rPr>
          <w:b/>
          <w:noProof/>
          <w:szCs w:val="22"/>
          <w:lang w:eastAsia="en-US"/>
        </w:rPr>
      </w:pPr>
    </w:p>
    <w:p w14:paraId="0705403B" w14:textId="77777777" w:rsidR="004C1D0B" w:rsidRDefault="00280BE4">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Pr>
          <w:b/>
          <w:noProof/>
          <w:szCs w:val="22"/>
          <w:lang w:eastAsia="en-US"/>
        </w:rPr>
        <w:t xml:space="preserve">AMPULĖ </w:t>
      </w:r>
    </w:p>
    <w:p w14:paraId="6F7DD087" w14:textId="77777777" w:rsidR="004C1D0B" w:rsidRDefault="004C1D0B">
      <w:pPr>
        <w:rPr>
          <w:szCs w:val="22"/>
          <w:lang w:eastAsia="en-US"/>
        </w:rPr>
      </w:pPr>
    </w:p>
    <w:p w14:paraId="48B5B49E" w14:textId="77777777" w:rsidR="004C1D0B" w:rsidRDefault="004C1D0B">
      <w:pPr>
        <w:rPr>
          <w:szCs w:val="22"/>
          <w:lang w:eastAsia="en-US"/>
        </w:rPr>
      </w:pPr>
    </w:p>
    <w:p w14:paraId="7DDEE8B0" w14:textId="77777777" w:rsidR="004C1D0B" w:rsidRDefault="00280BE4">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Pr>
          <w:b/>
          <w:noProof/>
          <w:szCs w:val="22"/>
          <w:lang w:eastAsia="en-US"/>
        </w:rPr>
        <w:t>1.</w:t>
      </w:r>
      <w:r>
        <w:rPr>
          <w:b/>
          <w:noProof/>
          <w:szCs w:val="22"/>
          <w:lang w:eastAsia="en-US"/>
        </w:rPr>
        <w:tab/>
        <w:t>VAISTINIO PREPARATO PAVADINIMAS IR VARTOJIMO BŪDAS (-AI)</w:t>
      </w:r>
    </w:p>
    <w:p w14:paraId="6B91993A" w14:textId="77777777" w:rsidR="004C1D0B" w:rsidRDefault="004C1D0B">
      <w:pPr>
        <w:rPr>
          <w:szCs w:val="22"/>
          <w:lang w:eastAsia="en-US"/>
        </w:rPr>
      </w:pPr>
    </w:p>
    <w:p w14:paraId="4BB0387C" w14:textId="77777777" w:rsidR="004C1D0B" w:rsidRDefault="00280BE4">
      <w:pPr>
        <w:rPr>
          <w:szCs w:val="22"/>
          <w:lang w:eastAsia="en-US"/>
        </w:rPr>
      </w:pPr>
      <w:r>
        <w:rPr>
          <w:szCs w:val="22"/>
          <w:lang w:eastAsia="en-US"/>
        </w:rPr>
        <w:t>MABRON 50 mg/ml injekcinis ar infuzinis tirpalas</w:t>
      </w:r>
    </w:p>
    <w:p w14:paraId="34738D84" w14:textId="77777777" w:rsidR="00AF7883" w:rsidRDefault="00AF7883">
      <w:pPr>
        <w:rPr>
          <w:szCs w:val="22"/>
          <w:lang w:eastAsia="en-US"/>
        </w:rPr>
      </w:pPr>
    </w:p>
    <w:p w14:paraId="4273D4F9" w14:textId="77777777" w:rsidR="004C1D0B" w:rsidRDefault="00280BE4">
      <w:pPr>
        <w:rPr>
          <w:szCs w:val="22"/>
          <w:lang w:eastAsia="en-US"/>
        </w:rPr>
      </w:pPr>
      <w:r>
        <w:rPr>
          <w:szCs w:val="22"/>
          <w:lang w:eastAsia="en-US"/>
        </w:rPr>
        <w:t>tramadolio hidrochloridas</w:t>
      </w:r>
    </w:p>
    <w:p w14:paraId="70BE2BD2" w14:textId="77777777" w:rsidR="004C1D0B" w:rsidRDefault="00280BE4">
      <w:pPr>
        <w:rPr>
          <w:szCs w:val="22"/>
          <w:lang w:eastAsia="en-US"/>
        </w:rPr>
      </w:pPr>
      <w:r>
        <w:rPr>
          <w:szCs w:val="22"/>
          <w:lang w:eastAsia="en-US"/>
        </w:rPr>
        <w:t>i.m., i.v., s.c.</w:t>
      </w:r>
    </w:p>
    <w:p w14:paraId="4AA40F8C" w14:textId="77777777" w:rsidR="004C1D0B" w:rsidRDefault="004C1D0B">
      <w:pPr>
        <w:rPr>
          <w:szCs w:val="22"/>
          <w:lang w:eastAsia="en-US"/>
        </w:rPr>
      </w:pPr>
    </w:p>
    <w:p w14:paraId="12F55C3B" w14:textId="77777777" w:rsidR="004C1D0B" w:rsidRDefault="004C1D0B">
      <w:pPr>
        <w:rPr>
          <w:szCs w:val="22"/>
          <w:lang w:eastAsia="en-US"/>
        </w:rPr>
      </w:pPr>
    </w:p>
    <w:p w14:paraId="69E00C43" w14:textId="77777777" w:rsidR="004C1D0B" w:rsidRDefault="00280BE4">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Pr>
          <w:b/>
          <w:noProof/>
          <w:szCs w:val="22"/>
          <w:lang w:eastAsia="en-US"/>
        </w:rPr>
        <w:t>2.</w:t>
      </w:r>
      <w:r>
        <w:rPr>
          <w:b/>
          <w:noProof/>
          <w:szCs w:val="22"/>
          <w:lang w:eastAsia="en-US"/>
        </w:rPr>
        <w:tab/>
        <w:t>VARTOJIMO METODAS</w:t>
      </w:r>
    </w:p>
    <w:p w14:paraId="53435575" w14:textId="77777777" w:rsidR="004C1D0B" w:rsidRDefault="004C1D0B">
      <w:pPr>
        <w:rPr>
          <w:szCs w:val="22"/>
          <w:lang w:eastAsia="en-US"/>
        </w:rPr>
      </w:pPr>
    </w:p>
    <w:p w14:paraId="593251A7" w14:textId="77777777" w:rsidR="004C1D0B" w:rsidRDefault="004C1D0B">
      <w:pPr>
        <w:rPr>
          <w:szCs w:val="22"/>
          <w:lang w:eastAsia="en-US"/>
        </w:rPr>
      </w:pPr>
    </w:p>
    <w:p w14:paraId="7A735FF0" w14:textId="77777777" w:rsidR="004C1D0B" w:rsidRDefault="00280BE4">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Pr>
          <w:b/>
          <w:noProof/>
          <w:szCs w:val="22"/>
          <w:lang w:eastAsia="en-US"/>
        </w:rPr>
        <w:t>3.</w:t>
      </w:r>
      <w:r>
        <w:rPr>
          <w:b/>
          <w:noProof/>
          <w:szCs w:val="22"/>
          <w:lang w:eastAsia="en-US"/>
        </w:rPr>
        <w:tab/>
        <w:t>TINKAMUMO LAIKAS</w:t>
      </w:r>
    </w:p>
    <w:p w14:paraId="37346616" w14:textId="77777777" w:rsidR="004C1D0B" w:rsidRDefault="004C1D0B">
      <w:pPr>
        <w:rPr>
          <w:szCs w:val="22"/>
          <w:lang w:eastAsia="en-US"/>
        </w:rPr>
      </w:pPr>
    </w:p>
    <w:p w14:paraId="703D230B" w14:textId="77777777" w:rsidR="004C1D0B" w:rsidRDefault="00280BE4">
      <w:pPr>
        <w:rPr>
          <w:szCs w:val="22"/>
          <w:lang w:eastAsia="en-US"/>
        </w:rPr>
      </w:pPr>
      <w:r>
        <w:rPr>
          <w:highlight w:val="lightGray"/>
        </w:rPr>
        <w:t>EXP</w:t>
      </w:r>
      <w:r>
        <w:rPr>
          <w:szCs w:val="22"/>
          <w:highlight w:val="lightGray"/>
          <w:lang w:eastAsia="en-US"/>
        </w:rPr>
        <w:t>:</w:t>
      </w:r>
      <w:r>
        <w:rPr>
          <w:szCs w:val="22"/>
          <w:lang w:eastAsia="en-US"/>
        </w:rPr>
        <w:t xml:space="preserve"> {mm/MMMM} </w:t>
      </w:r>
    </w:p>
    <w:p w14:paraId="74766104" w14:textId="77777777" w:rsidR="004C1D0B" w:rsidRDefault="004C1D0B">
      <w:pPr>
        <w:rPr>
          <w:szCs w:val="22"/>
          <w:lang w:eastAsia="en-US"/>
        </w:rPr>
      </w:pPr>
    </w:p>
    <w:p w14:paraId="7C74D8C0" w14:textId="77777777" w:rsidR="004C1D0B" w:rsidRDefault="004C1D0B">
      <w:pPr>
        <w:rPr>
          <w:szCs w:val="22"/>
          <w:lang w:eastAsia="en-US"/>
        </w:rPr>
      </w:pPr>
    </w:p>
    <w:p w14:paraId="29AC3929" w14:textId="77777777" w:rsidR="004C1D0B" w:rsidRDefault="00280BE4">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eastAsia="en-US"/>
        </w:rPr>
      </w:pPr>
      <w:r>
        <w:rPr>
          <w:b/>
          <w:noProof/>
          <w:szCs w:val="22"/>
          <w:lang w:eastAsia="en-US"/>
        </w:rPr>
        <w:t>4.</w:t>
      </w:r>
      <w:r>
        <w:rPr>
          <w:b/>
          <w:noProof/>
          <w:szCs w:val="22"/>
          <w:lang w:eastAsia="en-US"/>
        </w:rPr>
        <w:tab/>
        <w:t>SERIJOS NUMERIS</w:t>
      </w:r>
    </w:p>
    <w:p w14:paraId="4F1993AA" w14:textId="77777777" w:rsidR="004C1D0B" w:rsidRDefault="004C1D0B">
      <w:pPr>
        <w:rPr>
          <w:szCs w:val="22"/>
          <w:lang w:eastAsia="en-US"/>
        </w:rPr>
      </w:pPr>
    </w:p>
    <w:p w14:paraId="2342BC52" w14:textId="77777777" w:rsidR="004C1D0B" w:rsidRDefault="00280BE4">
      <w:pPr>
        <w:rPr>
          <w:szCs w:val="22"/>
          <w:lang w:eastAsia="en-US"/>
        </w:rPr>
      </w:pPr>
      <w:r>
        <w:rPr>
          <w:highlight w:val="lightGray"/>
        </w:rPr>
        <w:t>Lot</w:t>
      </w:r>
      <w:r>
        <w:rPr>
          <w:szCs w:val="22"/>
          <w:highlight w:val="lightGray"/>
          <w:lang w:eastAsia="en-US"/>
        </w:rPr>
        <w:t>:</w:t>
      </w:r>
    </w:p>
    <w:p w14:paraId="523F6E47" w14:textId="77777777" w:rsidR="004C1D0B" w:rsidRDefault="004C1D0B">
      <w:pPr>
        <w:rPr>
          <w:szCs w:val="22"/>
          <w:lang w:eastAsia="en-US"/>
        </w:rPr>
      </w:pPr>
    </w:p>
    <w:p w14:paraId="6676877C" w14:textId="77777777" w:rsidR="004C1D0B" w:rsidRDefault="004C1D0B">
      <w:pPr>
        <w:rPr>
          <w:szCs w:val="22"/>
          <w:lang w:eastAsia="en-US"/>
        </w:rPr>
      </w:pPr>
    </w:p>
    <w:p w14:paraId="6C389D40" w14:textId="77777777" w:rsidR="004C1D0B" w:rsidRDefault="00280BE4">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eastAsia="en-US"/>
        </w:rPr>
      </w:pPr>
      <w:r>
        <w:rPr>
          <w:b/>
          <w:noProof/>
          <w:szCs w:val="22"/>
          <w:lang w:eastAsia="en-US"/>
        </w:rPr>
        <w:t>5.</w:t>
      </w:r>
      <w:r>
        <w:rPr>
          <w:b/>
          <w:noProof/>
          <w:szCs w:val="22"/>
          <w:lang w:eastAsia="en-US"/>
        </w:rPr>
        <w:tab/>
        <w:t>KIEKIS (MASĖ, TŪRIS ARBA VIENETAI)</w:t>
      </w:r>
    </w:p>
    <w:p w14:paraId="52F58E18" w14:textId="77777777" w:rsidR="004C1D0B" w:rsidRDefault="004C1D0B">
      <w:pPr>
        <w:rPr>
          <w:szCs w:val="22"/>
          <w:lang w:eastAsia="en-US"/>
        </w:rPr>
      </w:pPr>
    </w:p>
    <w:p w14:paraId="315913A6" w14:textId="77777777" w:rsidR="004C1D0B" w:rsidRDefault="00280BE4">
      <w:pPr>
        <w:rPr>
          <w:szCs w:val="22"/>
          <w:lang w:eastAsia="en-US"/>
        </w:rPr>
      </w:pPr>
      <w:r>
        <w:rPr>
          <w:szCs w:val="22"/>
          <w:lang w:eastAsia="en-US"/>
        </w:rPr>
        <w:t>2 ml</w:t>
      </w:r>
    </w:p>
    <w:p w14:paraId="4153947B" w14:textId="77777777" w:rsidR="004C1D0B" w:rsidRDefault="004C1D0B">
      <w:pPr>
        <w:rPr>
          <w:szCs w:val="22"/>
          <w:lang w:eastAsia="en-US"/>
        </w:rPr>
      </w:pPr>
    </w:p>
    <w:p w14:paraId="3E740FF8" w14:textId="77777777" w:rsidR="004C1D0B" w:rsidRDefault="004C1D0B">
      <w:pPr>
        <w:rPr>
          <w:szCs w:val="22"/>
          <w:lang w:eastAsia="en-US"/>
        </w:rPr>
      </w:pPr>
    </w:p>
    <w:p w14:paraId="05957C68" w14:textId="77777777" w:rsidR="004C1D0B" w:rsidRDefault="00280BE4">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eastAsia="en-US"/>
        </w:rPr>
      </w:pPr>
      <w:r>
        <w:rPr>
          <w:b/>
          <w:noProof/>
          <w:szCs w:val="22"/>
          <w:lang w:eastAsia="en-US"/>
        </w:rPr>
        <w:t>6.</w:t>
      </w:r>
      <w:r>
        <w:rPr>
          <w:b/>
          <w:noProof/>
          <w:szCs w:val="22"/>
          <w:lang w:eastAsia="en-US"/>
        </w:rPr>
        <w:tab/>
        <w:t>KITA</w:t>
      </w:r>
    </w:p>
    <w:p w14:paraId="52D2570E" w14:textId="77777777" w:rsidR="004C1D0B" w:rsidRDefault="004C1D0B">
      <w:pPr>
        <w:rPr>
          <w:szCs w:val="22"/>
          <w:lang w:eastAsia="en-US"/>
        </w:rPr>
      </w:pPr>
    </w:p>
    <w:p w14:paraId="6A62938B" w14:textId="77777777" w:rsidR="004C1D0B" w:rsidRDefault="00280BE4">
      <w:pPr>
        <w:rPr>
          <w:szCs w:val="22"/>
          <w:lang w:eastAsia="en-US"/>
        </w:rPr>
      </w:pPr>
      <w:r>
        <w:rPr>
          <w:szCs w:val="22"/>
          <w:highlight w:val="lightGray"/>
          <w:lang w:eastAsia="en-US"/>
        </w:rPr>
        <w:t>Medochemie Ltd {logotipas}</w:t>
      </w:r>
      <w:r>
        <w:rPr>
          <w:szCs w:val="22"/>
          <w:lang w:eastAsia="en-US"/>
        </w:rPr>
        <w:br w:type="page"/>
      </w:r>
    </w:p>
    <w:p w14:paraId="62C32511" w14:textId="77777777" w:rsidR="004C1D0B" w:rsidRDefault="004C1D0B">
      <w:pPr>
        <w:rPr>
          <w:szCs w:val="22"/>
          <w:lang w:eastAsia="en-US"/>
        </w:rPr>
      </w:pPr>
    </w:p>
    <w:p w14:paraId="7371FAC1" w14:textId="77777777" w:rsidR="004C1D0B" w:rsidRDefault="004C1D0B">
      <w:pPr>
        <w:rPr>
          <w:szCs w:val="22"/>
          <w:lang w:eastAsia="en-US"/>
        </w:rPr>
      </w:pPr>
    </w:p>
    <w:p w14:paraId="76ADA86F" w14:textId="77777777" w:rsidR="004C1D0B" w:rsidRDefault="004C1D0B">
      <w:pPr>
        <w:rPr>
          <w:szCs w:val="22"/>
          <w:lang w:eastAsia="en-US"/>
        </w:rPr>
      </w:pPr>
    </w:p>
    <w:p w14:paraId="7F23A0EF" w14:textId="77777777" w:rsidR="004C1D0B" w:rsidRDefault="004C1D0B">
      <w:pPr>
        <w:rPr>
          <w:szCs w:val="22"/>
          <w:lang w:eastAsia="en-US"/>
        </w:rPr>
      </w:pPr>
    </w:p>
    <w:p w14:paraId="14E1DF59" w14:textId="77777777" w:rsidR="004C1D0B" w:rsidRDefault="004C1D0B">
      <w:pPr>
        <w:rPr>
          <w:szCs w:val="22"/>
          <w:lang w:eastAsia="en-US"/>
        </w:rPr>
      </w:pPr>
    </w:p>
    <w:p w14:paraId="384209D0" w14:textId="77777777" w:rsidR="004C1D0B" w:rsidRDefault="004C1D0B">
      <w:pPr>
        <w:rPr>
          <w:szCs w:val="22"/>
          <w:lang w:eastAsia="en-US"/>
        </w:rPr>
      </w:pPr>
    </w:p>
    <w:p w14:paraId="587F380B" w14:textId="77777777" w:rsidR="004C1D0B" w:rsidRDefault="004C1D0B">
      <w:pPr>
        <w:rPr>
          <w:szCs w:val="22"/>
          <w:lang w:eastAsia="en-US"/>
        </w:rPr>
      </w:pPr>
    </w:p>
    <w:p w14:paraId="2395E2C7" w14:textId="77777777" w:rsidR="004C1D0B" w:rsidRDefault="004C1D0B">
      <w:pPr>
        <w:rPr>
          <w:szCs w:val="22"/>
          <w:lang w:eastAsia="en-US"/>
        </w:rPr>
      </w:pPr>
    </w:p>
    <w:p w14:paraId="4829AB88" w14:textId="77777777" w:rsidR="004C1D0B" w:rsidRDefault="004C1D0B">
      <w:pPr>
        <w:rPr>
          <w:szCs w:val="22"/>
          <w:lang w:eastAsia="en-US"/>
        </w:rPr>
      </w:pPr>
    </w:p>
    <w:p w14:paraId="01A665F0" w14:textId="77777777" w:rsidR="004C1D0B" w:rsidRDefault="004C1D0B">
      <w:pPr>
        <w:rPr>
          <w:szCs w:val="22"/>
          <w:lang w:eastAsia="en-US"/>
        </w:rPr>
      </w:pPr>
    </w:p>
    <w:p w14:paraId="67A16062" w14:textId="77777777" w:rsidR="004C1D0B" w:rsidRDefault="004C1D0B">
      <w:pPr>
        <w:rPr>
          <w:szCs w:val="22"/>
          <w:lang w:eastAsia="en-US"/>
        </w:rPr>
      </w:pPr>
    </w:p>
    <w:p w14:paraId="34FB7249" w14:textId="77777777" w:rsidR="004C1D0B" w:rsidRDefault="004C1D0B">
      <w:pPr>
        <w:rPr>
          <w:szCs w:val="22"/>
          <w:lang w:eastAsia="en-US"/>
        </w:rPr>
      </w:pPr>
    </w:p>
    <w:p w14:paraId="2D5C21ED" w14:textId="77777777" w:rsidR="004C1D0B" w:rsidRDefault="004C1D0B">
      <w:pPr>
        <w:rPr>
          <w:szCs w:val="22"/>
          <w:lang w:eastAsia="en-US"/>
        </w:rPr>
      </w:pPr>
    </w:p>
    <w:p w14:paraId="428E5EE8" w14:textId="77777777" w:rsidR="004C1D0B" w:rsidRDefault="004C1D0B">
      <w:pPr>
        <w:rPr>
          <w:szCs w:val="22"/>
          <w:lang w:eastAsia="en-US"/>
        </w:rPr>
      </w:pPr>
    </w:p>
    <w:p w14:paraId="6ADBD401" w14:textId="77777777" w:rsidR="004C1D0B" w:rsidRDefault="004C1D0B">
      <w:pPr>
        <w:rPr>
          <w:szCs w:val="22"/>
          <w:lang w:eastAsia="en-US"/>
        </w:rPr>
      </w:pPr>
    </w:p>
    <w:p w14:paraId="0E610F85" w14:textId="77777777" w:rsidR="004C1D0B" w:rsidRDefault="004C1D0B">
      <w:pPr>
        <w:rPr>
          <w:szCs w:val="22"/>
          <w:lang w:eastAsia="en-US"/>
        </w:rPr>
      </w:pPr>
    </w:p>
    <w:p w14:paraId="3C9D1D2F" w14:textId="77777777" w:rsidR="004C1D0B" w:rsidRDefault="004C1D0B">
      <w:pPr>
        <w:rPr>
          <w:szCs w:val="22"/>
          <w:lang w:eastAsia="en-US"/>
        </w:rPr>
      </w:pPr>
    </w:p>
    <w:p w14:paraId="727572EE" w14:textId="77777777" w:rsidR="004C1D0B" w:rsidRDefault="004C1D0B">
      <w:pPr>
        <w:rPr>
          <w:szCs w:val="22"/>
          <w:lang w:eastAsia="en-US"/>
        </w:rPr>
      </w:pPr>
    </w:p>
    <w:p w14:paraId="1EC71304" w14:textId="77777777" w:rsidR="004C1D0B" w:rsidRDefault="004C1D0B">
      <w:pPr>
        <w:rPr>
          <w:szCs w:val="22"/>
          <w:lang w:eastAsia="en-US"/>
        </w:rPr>
      </w:pPr>
    </w:p>
    <w:p w14:paraId="56315259" w14:textId="77777777" w:rsidR="004C1D0B" w:rsidRDefault="004C1D0B">
      <w:pPr>
        <w:rPr>
          <w:szCs w:val="22"/>
          <w:lang w:eastAsia="en-US"/>
        </w:rPr>
      </w:pPr>
    </w:p>
    <w:p w14:paraId="3D310EA1" w14:textId="77777777" w:rsidR="004C1D0B" w:rsidRDefault="004C1D0B">
      <w:pPr>
        <w:rPr>
          <w:szCs w:val="22"/>
          <w:lang w:eastAsia="en-US"/>
        </w:rPr>
      </w:pPr>
    </w:p>
    <w:p w14:paraId="1E0AF85A" w14:textId="77777777" w:rsidR="004C1D0B" w:rsidRDefault="004C1D0B">
      <w:pPr>
        <w:rPr>
          <w:noProof/>
          <w:szCs w:val="22"/>
          <w:lang w:eastAsia="en-US"/>
        </w:rPr>
      </w:pPr>
    </w:p>
    <w:p w14:paraId="25E66193" w14:textId="77777777" w:rsidR="004C1D0B" w:rsidRDefault="004C1D0B">
      <w:pPr>
        <w:tabs>
          <w:tab w:val="left" w:pos="567"/>
        </w:tabs>
        <w:ind w:left="567" w:hanging="567"/>
        <w:jc w:val="center"/>
        <w:outlineLvl w:val="0"/>
        <w:rPr>
          <w:b/>
          <w:caps/>
          <w:szCs w:val="22"/>
          <w:lang w:eastAsia="en-US"/>
        </w:rPr>
      </w:pPr>
    </w:p>
    <w:p w14:paraId="123A05D1" w14:textId="77777777" w:rsidR="004C1D0B" w:rsidRDefault="00280BE4">
      <w:pPr>
        <w:tabs>
          <w:tab w:val="left" w:pos="567"/>
        </w:tabs>
        <w:ind w:left="567" w:hanging="567"/>
        <w:jc w:val="center"/>
        <w:outlineLvl w:val="0"/>
        <w:rPr>
          <w:b/>
          <w:caps/>
          <w:szCs w:val="22"/>
          <w:lang w:eastAsia="en-US"/>
        </w:rPr>
      </w:pPr>
      <w:r>
        <w:rPr>
          <w:b/>
          <w:caps/>
          <w:szCs w:val="22"/>
          <w:lang w:eastAsia="en-US"/>
        </w:rPr>
        <w:t>B. PAKUOTĖS LAPELIS</w:t>
      </w:r>
    </w:p>
    <w:p w14:paraId="56FDEC5B" w14:textId="77777777" w:rsidR="004C1D0B" w:rsidRDefault="00280BE4">
      <w:pPr>
        <w:jc w:val="center"/>
        <w:rPr>
          <w:b/>
          <w:szCs w:val="22"/>
          <w:lang w:eastAsia="en-US"/>
        </w:rPr>
      </w:pPr>
      <w:r>
        <w:rPr>
          <w:szCs w:val="22"/>
          <w:lang w:eastAsia="en-US"/>
        </w:rPr>
        <w:br w:type="page"/>
      </w:r>
      <w:r>
        <w:rPr>
          <w:b/>
          <w:szCs w:val="22"/>
          <w:lang w:eastAsia="en-US"/>
        </w:rPr>
        <w:lastRenderedPageBreak/>
        <w:t>Pakuotės lapelis: informacija vartotojui</w:t>
      </w:r>
    </w:p>
    <w:p w14:paraId="66613932" w14:textId="77777777" w:rsidR="004C1D0B" w:rsidRDefault="00280BE4">
      <w:pPr>
        <w:spacing w:before="120"/>
        <w:jc w:val="center"/>
        <w:rPr>
          <w:b/>
          <w:szCs w:val="22"/>
          <w:lang w:eastAsia="en-US"/>
        </w:rPr>
      </w:pPr>
      <w:r>
        <w:rPr>
          <w:b/>
          <w:szCs w:val="22"/>
          <w:lang w:eastAsia="en-US"/>
        </w:rPr>
        <w:t>MABRON 50 mg/ml injekcinis ar infuzinis tirpalas</w:t>
      </w:r>
    </w:p>
    <w:p w14:paraId="3ADC20B6" w14:textId="77777777" w:rsidR="004C1D0B" w:rsidRDefault="00280BE4">
      <w:pPr>
        <w:jc w:val="center"/>
        <w:rPr>
          <w:szCs w:val="22"/>
          <w:lang w:eastAsia="en-US"/>
        </w:rPr>
      </w:pPr>
      <w:r>
        <w:rPr>
          <w:szCs w:val="22"/>
          <w:lang w:eastAsia="en-US"/>
        </w:rPr>
        <w:t>tramadolio hidrochloridas</w:t>
      </w:r>
    </w:p>
    <w:p w14:paraId="29DFAF06" w14:textId="77777777" w:rsidR="004C1D0B" w:rsidRDefault="004C1D0B">
      <w:pPr>
        <w:rPr>
          <w:szCs w:val="22"/>
          <w:lang w:eastAsia="en-US"/>
        </w:rPr>
      </w:pPr>
    </w:p>
    <w:p w14:paraId="054A48E8" w14:textId="77777777" w:rsidR="004C1D0B" w:rsidRDefault="00280BE4">
      <w:pPr>
        <w:rPr>
          <w:b/>
          <w:noProof/>
          <w:szCs w:val="22"/>
          <w:lang w:eastAsia="en-US"/>
        </w:rPr>
      </w:pPr>
      <w:r>
        <w:rPr>
          <w:b/>
          <w:noProof/>
          <w:szCs w:val="22"/>
          <w:lang w:eastAsia="en-US"/>
        </w:rPr>
        <w:t>Atidžiai perskaitykite visą šį lapelį, prieš pradėdami vartoti vaistą, nes jame pateikiama jums svarbi informacija.</w:t>
      </w:r>
    </w:p>
    <w:p w14:paraId="0DDBA9F3" w14:textId="77777777" w:rsidR="004C1D0B" w:rsidRDefault="00280BE4">
      <w:pPr>
        <w:numPr>
          <w:ilvl w:val="0"/>
          <w:numId w:val="16"/>
        </w:numPr>
        <w:ind w:left="567" w:hanging="567"/>
        <w:rPr>
          <w:noProof/>
          <w:szCs w:val="22"/>
          <w:lang w:eastAsia="en-US"/>
        </w:rPr>
      </w:pPr>
      <w:r>
        <w:rPr>
          <w:noProof/>
          <w:szCs w:val="22"/>
          <w:lang w:eastAsia="en-US"/>
        </w:rPr>
        <w:t>Neišmeskite šio lapelio, nes vėl gali prireikti jį perskaityti.</w:t>
      </w:r>
    </w:p>
    <w:p w14:paraId="3F13958F" w14:textId="77777777" w:rsidR="004C1D0B" w:rsidRDefault="00280BE4">
      <w:pPr>
        <w:numPr>
          <w:ilvl w:val="0"/>
          <w:numId w:val="16"/>
        </w:numPr>
        <w:ind w:left="567" w:hanging="567"/>
        <w:rPr>
          <w:noProof/>
          <w:szCs w:val="22"/>
          <w:lang w:eastAsia="en-US"/>
        </w:rPr>
      </w:pPr>
      <w:r>
        <w:rPr>
          <w:noProof/>
          <w:szCs w:val="22"/>
          <w:lang w:eastAsia="en-US"/>
        </w:rPr>
        <w:t>Jeigu kiltų daugiau klausimų, kreipkitės į gydytoją arba vaistininką.</w:t>
      </w:r>
    </w:p>
    <w:p w14:paraId="6D5D7752" w14:textId="77777777" w:rsidR="004C1D0B" w:rsidRDefault="00280BE4">
      <w:pPr>
        <w:numPr>
          <w:ilvl w:val="0"/>
          <w:numId w:val="16"/>
        </w:numPr>
        <w:ind w:left="567" w:hanging="567"/>
        <w:rPr>
          <w:noProof/>
          <w:szCs w:val="22"/>
          <w:lang w:eastAsia="en-US"/>
        </w:rPr>
      </w:pPr>
      <w:r>
        <w:rPr>
          <w:noProof/>
          <w:szCs w:val="22"/>
          <w:lang w:eastAsia="en-US"/>
        </w:rPr>
        <w:t>Šis vaistas skirtas tik Jums, todėl kitiems žmonėms jo duoti negalima. Vaistas gali jiems pakenkti (net tiems, kurių ligos požymiai yra tokie patys kaip Jūsų).</w:t>
      </w:r>
    </w:p>
    <w:p w14:paraId="35B785F7" w14:textId="77777777" w:rsidR="004C1D0B" w:rsidRDefault="00280BE4">
      <w:pPr>
        <w:numPr>
          <w:ilvl w:val="0"/>
          <w:numId w:val="16"/>
        </w:numPr>
        <w:ind w:left="567" w:hanging="567"/>
        <w:rPr>
          <w:noProof/>
          <w:szCs w:val="22"/>
          <w:lang w:eastAsia="en-US"/>
        </w:rPr>
      </w:pPr>
      <w:r>
        <w:rPr>
          <w:noProof/>
          <w:szCs w:val="22"/>
          <w:lang w:eastAsia="en-US"/>
        </w:rPr>
        <w:t>Jeigu pasireiškė šalutinis poveikis (net jeigu jis šiame lapelyje nenurodytas) kreipkitės į gydytoją arba vaistininką. Žr. 4 skyrių.</w:t>
      </w:r>
    </w:p>
    <w:p w14:paraId="5C9B3443" w14:textId="77777777" w:rsidR="004C1D0B" w:rsidRDefault="004C1D0B">
      <w:pPr>
        <w:ind w:left="709" w:hanging="709"/>
        <w:rPr>
          <w:szCs w:val="22"/>
          <w:lang w:eastAsia="en-US"/>
        </w:rPr>
      </w:pPr>
    </w:p>
    <w:p w14:paraId="4930DEE2" w14:textId="77777777" w:rsidR="004C1D0B" w:rsidRDefault="00280BE4">
      <w:pPr>
        <w:rPr>
          <w:b/>
          <w:szCs w:val="22"/>
          <w:lang w:eastAsia="en-US"/>
        </w:rPr>
      </w:pPr>
      <w:r>
        <w:rPr>
          <w:b/>
          <w:szCs w:val="22"/>
          <w:lang w:eastAsia="en-US"/>
        </w:rPr>
        <w:t>Apie ką rašoma šiame lapelyje?</w:t>
      </w:r>
    </w:p>
    <w:p w14:paraId="72E35732" w14:textId="77777777" w:rsidR="004C1D0B" w:rsidRDefault="004C1D0B">
      <w:pPr>
        <w:rPr>
          <w:b/>
          <w:szCs w:val="22"/>
          <w:lang w:eastAsia="en-US"/>
        </w:rPr>
      </w:pPr>
    </w:p>
    <w:p w14:paraId="169503DD" w14:textId="77777777" w:rsidR="004C1D0B" w:rsidRDefault="00280BE4">
      <w:pPr>
        <w:ind w:left="720" w:hanging="720"/>
        <w:rPr>
          <w:szCs w:val="22"/>
          <w:lang w:eastAsia="en-US"/>
        </w:rPr>
      </w:pPr>
      <w:r>
        <w:rPr>
          <w:szCs w:val="22"/>
          <w:lang w:eastAsia="en-US"/>
        </w:rPr>
        <w:t>1.</w:t>
      </w:r>
      <w:r>
        <w:rPr>
          <w:szCs w:val="22"/>
          <w:lang w:eastAsia="en-US"/>
        </w:rPr>
        <w:tab/>
        <w:t>Kas yra MABRON ir kam jis vartojamas</w:t>
      </w:r>
    </w:p>
    <w:p w14:paraId="6DC201EF" w14:textId="77777777" w:rsidR="004C1D0B" w:rsidRDefault="00280BE4">
      <w:pPr>
        <w:ind w:left="720" w:hanging="720"/>
        <w:rPr>
          <w:szCs w:val="22"/>
          <w:lang w:eastAsia="en-US"/>
        </w:rPr>
      </w:pPr>
      <w:r>
        <w:rPr>
          <w:szCs w:val="22"/>
          <w:lang w:eastAsia="en-US"/>
        </w:rPr>
        <w:t>2.</w:t>
      </w:r>
      <w:r>
        <w:rPr>
          <w:szCs w:val="22"/>
          <w:lang w:eastAsia="en-US"/>
        </w:rPr>
        <w:tab/>
        <w:t>Kas žinotina prieš vartojant MABRON</w:t>
      </w:r>
    </w:p>
    <w:p w14:paraId="46D1270F" w14:textId="77777777" w:rsidR="004C1D0B" w:rsidRDefault="00280BE4">
      <w:pPr>
        <w:ind w:left="720" w:hanging="720"/>
        <w:rPr>
          <w:szCs w:val="22"/>
          <w:lang w:eastAsia="en-US"/>
        </w:rPr>
      </w:pPr>
      <w:r>
        <w:rPr>
          <w:szCs w:val="22"/>
          <w:lang w:eastAsia="en-US"/>
        </w:rPr>
        <w:t>3.</w:t>
      </w:r>
      <w:r>
        <w:rPr>
          <w:szCs w:val="22"/>
          <w:lang w:eastAsia="en-US"/>
        </w:rPr>
        <w:tab/>
        <w:t>Kaip vartoti MABRON</w:t>
      </w:r>
    </w:p>
    <w:p w14:paraId="60D44064" w14:textId="77777777" w:rsidR="004C1D0B" w:rsidRDefault="00280BE4">
      <w:pPr>
        <w:ind w:left="720" w:hanging="720"/>
        <w:rPr>
          <w:szCs w:val="22"/>
          <w:lang w:eastAsia="en-US"/>
        </w:rPr>
      </w:pPr>
      <w:r>
        <w:rPr>
          <w:szCs w:val="22"/>
          <w:lang w:eastAsia="en-US"/>
        </w:rPr>
        <w:t>4.</w:t>
      </w:r>
      <w:r>
        <w:rPr>
          <w:szCs w:val="22"/>
          <w:lang w:eastAsia="en-US"/>
        </w:rPr>
        <w:tab/>
        <w:t>Galimas šalutinis poveikis</w:t>
      </w:r>
    </w:p>
    <w:p w14:paraId="49B72348" w14:textId="77777777" w:rsidR="004C1D0B" w:rsidRDefault="00280BE4">
      <w:pPr>
        <w:ind w:left="720" w:hanging="720"/>
        <w:rPr>
          <w:szCs w:val="22"/>
          <w:lang w:eastAsia="en-US"/>
        </w:rPr>
      </w:pPr>
      <w:r>
        <w:rPr>
          <w:szCs w:val="22"/>
          <w:lang w:eastAsia="en-US"/>
        </w:rPr>
        <w:t>5.</w:t>
      </w:r>
      <w:r>
        <w:rPr>
          <w:szCs w:val="22"/>
          <w:lang w:eastAsia="en-US"/>
        </w:rPr>
        <w:tab/>
        <w:t xml:space="preserve">Kaip laikyti MABRON </w:t>
      </w:r>
    </w:p>
    <w:p w14:paraId="11D14AAA" w14:textId="77777777" w:rsidR="004C1D0B" w:rsidRDefault="00280BE4">
      <w:pPr>
        <w:ind w:left="720" w:hanging="720"/>
        <w:rPr>
          <w:szCs w:val="22"/>
          <w:lang w:eastAsia="en-US"/>
        </w:rPr>
      </w:pPr>
      <w:r>
        <w:rPr>
          <w:szCs w:val="22"/>
          <w:lang w:eastAsia="en-US"/>
        </w:rPr>
        <w:t>6.</w:t>
      </w:r>
      <w:r>
        <w:rPr>
          <w:szCs w:val="22"/>
          <w:lang w:eastAsia="en-US"/>
        </w:rPr>
        <w:tab/>
        <w:t>Pakuotės turinys ir kita informacija</w:t>
      </w:r>
    </w:p>
    <w:p w14:paraId="252A1681" w14:textId="77777777" w:rsidR="004C1D0B" w:rsidRDefault="004C1D0B">
      <w:pPr>
        <w:rPr>
          <w:szCs w:val="22"/>
          <w:lang w:eastAsia="en-US"/>
        </w:rPr>
      </w:pPr>
    </w:p>
    <w:p w14:paraId="5AAE15EC" w14:textId="77777777" w:rsidR="004C1D0B" w:rsidRDefault="004C1D0B">
      <w:pPr>
        <w:rPr>
          <w:szCs w:val="22"/>
          <w:lang w:eastAsia="en-US"/>
        </w:rPr>
      </w:pPr>
    </w:p>
    <w:p w14:paraId="638BEE60" w14:textId="77777777" w:rsidR="004C1D0B" w:rsidRDefault="00280BE4">
      <w:pPr>
        <w:keepNext/>
        <w:outlineLvl w:val="1"/>
        <w:rPr>
          <w:b/>
          <w:iCs/>
          <w:szCs w:val="22"/>
          <w:lang w:eastAsia="en-US"/>
        </w:rPr>
      </w:pPr>
      <w:r>
        <w:rPr>
          <w:b/>
          <w:iCs/>
          <w:szCs w:val="22"/>
          <w:lang w:eastAsia="en-US"/>
        </w:rPr>
        <w:t>1.</w:t>
      </w:r>
      <w:r>
        <w:rPr>
          <w:b/>
          <w:iCs/>
          <w:szCs w:val="22"/>
          <w:lang w:eastAsia="en-US"/>
        </w:rPr>
        <w:tab/>
        <w:t>Kas yra MABRON ir kam jis vartojamas</w:t>
      </w:r>
    </w:p>
    <w:p w14:paraId="0A44CB72" w14:textId="77777777" w:rsidR="004C1D0B" w:rsidRDefault="004C1D0B">
      <w:pPr>
        <w:rPr>
          <w:szCs w:val="22"/>
          <w:lang w:eastAsia="en-US"/>
        </w:rPr>
      </w:pPr>
    </w:p>
    <w:p w14:paraId="0C3D7D7A" w14:textId="77777777" w:rsidR="004C1D0B" w:rsidRDefault="00280BE4">
      <w:pPr>
        <w:rPr>
          <w:szCs w:val="22"/>
          <w:lang w:eastAsia="en-US"/>
        </w:rPr>
      </w:pPr>
      <w:r>
        <w:rPr>
          <w:szCs w:val="22"/>
          <w:lang w:eastAsia="en-US"/>
        </w:rPr>
        <w:t>Jūsų vaistas vadinamas MABRON 50 mg/ml injekcinis ar infuzinis tirpalas. Likusioje šio lapelio dalyje jis yra vadinamas MABRON.</w:t>
      </w:r>
    </w:p>
    <w:p w14:paraId="2E03797A" w14:textId="77777777" w:rsidR="004C1D0B" w:rsidRDefault="00280BE4">
      <w:pPr>
        <w:rPr>
          <w:szCs w:val="22"/>
          <w:lang w:eastAsia="en-US"/>
        </w:rPr>
      </w:pPr>
      <w:r>
        <w:rPr>
          <w:szCs w:val="22"/>
          <w:lang w:eastAsia="en-US"/>
        </w:rPr>
        <w:t>Tramadolis (veiklioji MABRON medžiaga) yra skausmą malšinantis vaistas, priklausantis centrinę nervų sistemą veikiančių opioidinių vaistų grupei. Jis malšina skausmą, kadangi veikia specifines nervines ląsteles galvos ir nugaros smegenyse.</w:t>
      </w:r>
    </w:p>
    <w:p w14:paraId="56581416" w14:textId="77777777" w:rsidR="004C1D0B" w:rsidRDefault="00280BE4">
      <w:pPr>
        <w:rPr>
          <w:szCs w:val="22"/>
          <w:lang w:eastAsia="en-US"/>
        </w:rPr>
      </w:pPr>
      <w:r>
        <w:rPr>
          <w:szCs w:val="22"/>
          <w:lang w:eastAsia="en-US"/>
        </w:rPr>
        <w:t>MABRON vartojamas vidutinio sunkumo ir sunkiam skausmui malšinti.</w:t>
      </w:r>
    </w:p>
    <w:p w14:paraId="0C0776DF" w14:textId="77777777" w:rsidR="004C1D0B" w:rsidRDefault="004C1D0B">
      <w:pPr>
        <w:rPr>
          <w:szCs w:val="22"/>
          <w:lang w:eastAsia="en-US"/>
        </w:rPr>
      </w:pPr>
    </w:p>
    <w:p w14:paraId="15680B8D" w14:textId="77777777" w:rsidR="004C1D0B" w:rsidRDefault="00280BE4">
      <w:pPr>
        <w:rPr>
          <w:szCs w:val="22"/>
          <w:lang w:eastAsia="en-US"/>
        </w:rPr>
      </w:pPr>
      <w:r>
        <w:rPr>
          <w:szCs w:val="22"/>
          <w:lang w:eastAsia="en-US"/>
        </w:rPr>
        <w:t xml:space="preserve">Klauskite savo gydytojo, jeigu norėtumėte papildomos informacijos. </w:t>
      </w:r>
    </w:p>
    <w:p w14:paraId="538FDF16" w14:textId="77777777" w:rsidR="004C1D0B" w:rsidRDefault="004C1D0B">
      <w:pPr>
        <w:rPr>
          <w:szCs w:val="22"/>
          <w:lang w:eastAsia="en-US"/>
        </w:rPr>
      </w:pPr>
    </w:p>
    <w:p w14:paraId="516E380A" w14:textId="77777777" w:rsidR="004C1D0B" w:rsidRDefault="004C1D0B">
      <w:pPr>
        <w:rPr>
          <w:szCs w:val="22"/>
          <w:lang w:eastAsia="en-US"/>
        </w:rPr>
      </w:pPr>
    </w:p>
    <w:p w14:paraId="0C68CACD" w14:textId="77777777" w:rsidR="004C1D0B" w:rsidRDefault="00280BE4">
      <w:pPr>
        <w:keepNext/>
        <w:outlineLvl w:val="1"/>
        <w:rPr>
          <w:b/>
          <w:iCs/>
          <w:szCs w:val="22"/>
          <w:lang w:eastAsia="en-US"/>
        </w:rPr>
      </w:pPr>
      <w:r>
        <w:rPr>
          <w:b/>
          <w:iCs/>
          <w:szCs w:val="22"/>
          <w:lang w:eastAsia="en-US"/>
        </w:rPr>
        <w:t>2.</w:t>
      </w:r>
      <w:r>
        <w:rPr>
          <w:b/>
          <w:iCs/>
          <w:szCs w:val="22"/>
          <w:lang w:eastAsia="en-US"/>
        </w:rPr>
        <w:tab/>
        <w:t>Kas žinotina prieš vartojant MABRON</w:t>
      </w:r>
    </w:p>
    <w:p w14:paraId="2B38D4EB" w14:textId="77777777" w:rsidR="004C1D0B" w:rsidRDefault="004C1D0B">
      <w:pPr>
        <w:rPr>
          <w:szCs w:val="22"/>
          <w:lang w:eastAsia="en-US"/>
        </w:rPr>
      </w:pPr>
    </w:p>
    <w:p w14:paraId="3E4D08EC" w14:textId="6AC10864" w:rsidR="004C1D0B" w:rsidRDefault="00280BE4">
      <w:pPr>
        <w:keepNext/>
        <w:outlineLvl w:val="2"/>
        <w:rPr>
          <w:b/>
          <w:noProof/>
          <w:szCs w:val="22"/>
          <w:lang w:eastAsia="en-US"/>
        </w:rPr>
      </w:pPr>
      <w:r>
        <w:rPr>
          <w:b/>
          <w:noProof/>
          <w:szCs w:val="22"/>
          <w:lang w:eastAsia="en-US"/>
        </w:rPr>
        <w:t>MABRON vartoti draudžiama</w:t>
      </w:r>
    </w:p>
    <w:p w14:paraId="2C5C1F80" w14:textId="77777777" w:rsidR="004C1D0B" w:rsidRDefault="00280BE4">
      <w:pPr>
        <w:numPr>
          <w:ilvl w:val="0"/>
          <w:numId w:val="10"/>
        </w:numPr>
        <w:rPr>
          <w:bCs/>
          <w:szCs w:val="22"/>
          <w:lang w:eastAsia="en-US"/>
        </w:rPr>
      </w:pPr>
      <w:r>
        <w:rPr>
          <w:szCs w:val="22"/>
          <w:lang w:eastAsia="en-US"/>
        </w:rPr>
        <w:t>jeigu yra alergija veikliajai medžiagai arba bet kuriai pagalbinei šio vaisto medžiagai (jos išvardytos 6 skyriuje)</w:t>
      </w:r>
      <w:r>
        <w:rPr>
          <w:bCs/>
          <w:szCs w:val="22"/>
          <w:lang w:eastAsia="en-US"/>
        </w:rPr>
        <w:t>;</w:t>
      </w:r>
    </w:p>
    <w:p w14:paraId="65313C34" w14:textId="77777777" w:rsidR="004C1D0B" w:rsidRDefault="00280BE4">
      <w:pPr>
        <w:numPr>
          <w:ilvl w:val="0"/>
          <w:numId w:val="10"/>
        </w:numPr>
        <w:rPr>
          <w:bCs/>
          <w:szCs w:val="22"/>
          <w:lang w:eastAsia="en-US"/>
        </w:rPr>
      </w:pPr>
      <w:r>
        <w:rPr>
          <w:bCs/>
          <w:szCs w:val="22"/>
          <w:lang w:eastAsia="en-US"/>
        </w:rPr>
        <w:t>ūmiai apsinuodijus alkoholiu, migdomaisiais, skausmo malšinamaisiais ar kitais psichotropiniais vaistais (nuotaiką ir emocijas veikiančiais vaistais);</w:t>
      </w:r>
    </w:p>
    <w:p w14:paraId="2CDF7467" w14:textId="77777777" w:rsidR="004C1D0B" w:rsidRDefault="00280BE4">
      <w:pPr>
        <w:numPr>
          <w:ilvl w:val="0"/>
          <w:numId w:val="10"/>
        </w:numPr>
        <w:rPr>
          <w:szCs w:val="22"/>
        </w:rPr>
      </w:pPr>
      <w:r>
        <w:rPr>
          <w:szCs w:val="22"/>
        </w:rPr>
        <w:t>jeigu taip pat vartojate MAO inhibitorių (tam tikrų vaistų, vartojamų depresijos gydymui) ar vartojote jų per paskutines 14 parų prieš pradedant gydymą MABRON (žr. skyrių „Kiti vaistai ir MABRON“);</w:t>
      </w:r>
    </w:p>
    <w:p w14:paraId="13816146" w14:textId="77777777" w:rsidR="004C1D0B" w:rsidRDefault="00280BE4">
      <w:pPr>
        <w:numPr>
          <w:ilvl w:val="0"/>
          <w:numId w:val="10"/>
        </w:numPr>
        <w:rPr>
          <w:szCs w:val="22"/>
        </w:rPr>
      </w:pPr>
      <w:r>
        <w:rPr>
          <w:szCs w:val="22"/>
        </w:rPr>
        <w:t>jeigu sergate epilepsija ir Jūsų priepuoliai yra nepakankamai valdomi gydymu;</w:t>
      </w:r>
    </w:p>
    <w:p w14:paraId="657D6357" w14:textId="77777777" w:rsidR="004C1D0B" w:rsidRDefault="00280BE4">
      <w:pPr>
        <w:numPr>
          <w:ilvl w:val="0"/>
          <w:numId w:val="10"/>
        </w:numPr>
        <w:rPr>
          <w:szCs w:val="22"/>
        </w:rPr>
      </w:pPr>
      <w:r>
        <w:rPr>
          <w:szCs w:val="22"/>
        </w:rPr>
        <w:t>kaip pakaitalo narkotikų nutraukimo atveju.</w:t>
      </w:r>
    </w:p>
    <w:p w14:paraId="1658E131" w14:textId="77777777" w:rsidR="004C1D0B" w:rsidRDefault="004C1D0B">
      <w:pPr>
        <w:rPr>
          <w:bCs/>
          <w:szCs w:val="22"/>
          <w:lang w:eastAsia="en-US"/>
        </w:rPr>
      </w:pPr>
    </w:p>
    <w:p w14:paraId="6AC3CD72" w14:textId="77777777" w:rsidR="004C1D0B" w:rsidRDefault="00280BE4">
      <w:pPr>
        <w:rPr>
          <w:b/>
          <w:bCs/>
          <w:szCs w:val="22"/>
          <w:lang w:eastAsia="en-US"/>
        </w:rPr>
      </w:pPr>
      <w:r>
        <w:rPr>
          <w:b/>
          <w:bCs/>
          <w:szCs w:val="22"/>
          <w:lang w:eastAsia="en-US"/>
        </w:rPr>
        <w:t>Įspėjimai ir atsargumo priemonės</w:t>
      </w:r>
    </w:p>
    <w:p w14:paraId="74AD748A" w14:textId="77777777" w:rsidR="004C1D0B" w:rsidRDefault="00280BE4">
      <w:pPr>
        <w:rPr>
          <w:bCs/>
          <w:szCs w:val="22"/>
          <w:lang w:eastAsia="en-US"/>
        </w:rPr>
      </w:pPr>
      <w:r>
        <w:rPr>
          <w:szCs w:val="22"/>
          <w:lang w:eastAsia="en-US"/>
        </w:rPr>
        <w:t xml:space="preserve">Pasitarkite su gydytoju arba vaistininku, prieš pradėdami vartoti </w:t>
      </w:r>
      <w:r>
        <w:rPr>
          <w:bCs/>
          <w:szCs w:val="22"/>
          <w:lang w:eastAsia="en-US"/>
        </w:rPr>
        <w:t>MABRON, jeigu:</w:t>
      </w:r>
    </w:p>
    <w:p w14:paraId="3D5CC214" w14:textId="77777777" w:rsidR="004C1D0B" w:rsidRDefault="00280BE4">
      <w:pPr>
        <w:numPr>
          <w:ilvl w:val="0"/>
          <w:numId w:val="3"/>
        </w:numPr>
        <w:rPr>
          <w:noProof/>
          <w:szCs w:val="22"/>
          <w:lang w:eastAsia="en-US"/>
        </w:rPr>
      </w:pPr>
      <w:r>
        <w:rPr>
          <w:bCs/>
          <w:noProof/>
          <w:szCs w:val="22"/>
          <w:lang w:eastAsia="en-US"/>
        </w:rPr>
        <w:t>jeigu manote, jog</w:t>
      </w:r>
      <w:r>
        <w:rPr>
          <w:noProof/>
          <w:szCs w:val="22"/>
          <w:lang w:eastAsia="en-US"/>
        </w:rPr>
        <w:t xml:space="preserve"> jeigu įpratęs prie kitų vaistų nuo skausmo (opioidų);</w:t>
      </w:r>
    </w:p>
    <w:p w14:paraId="2A8E3B21" w14:textId="77777777" w:rsidR="004C1D0B" w:rsidRDefault="00280BE4">
      <w:pPr>
        <w:numPr>
          <w:ilvl w:val="0"/>
          <w:numId w:val="3"/>
        </w:numPr>
        <w:rPr>
          <w:bCs/>
          <w:szCs w:val="22"/>
          <w:lang w:eastAsia="en-US"/>
        </w:rPr>
      </w:pPr>
      <w:r>
        <w:rPr>
          <w:bCs/>
          <w:szCs w:val="22"/>
          <w:lang w:eastAsia="en-US"/>
        </w:rPr>
        <w:t>jeigu Jus kamuoja sąmonės sutrikimai (jaučiate, jog galite nualpti);</w:t>
      </w:r>
    </w:p>
    <w:p w14:paraId="2D7F2DDE" w14:textId="77777777" w:rsidR="004C1D0B" w:rsidRDefault="00280BE4">
      <w:pPr>
        <w:numPr>
          <w:ilvl w:val="0"/>
          <w:numId w:val="3"/>
        </w:numPr>
        <w:rPr>
          <w:bCs/>
          <w:szCs w:val="22"/>
          <w:lang w:eastAsia="en-US"/>
        </w:rPr>
      </w:pPr>
      <w:r>
        <w:rPr>
          <w:bCs/>
          <w:szCs w:val="22"/>
          <w:lang w:eastAsia="en-US"/>
        </w:rPr>
        <w:t>jeigu Jus ištiko šokas (jo požymis gali būti šaltas prakaitas);</w:t>
      </w:r>
    </w:p>
    <w:p w14:paraId="030F5F11" w14:textId="77777777" w:rsidR="004C1D0B" w:rsidRDefault="00280BE4">
      <w:pPr>
        <w:numPr>
          <w:ilvl w:val="0"/>
          <w:numId w:val="3"/>
        </w:numPr>
        <w:rPr>
          <w:bCs/>
          <w:szCs w:val="22"/>
          <w:lang w:eastAsia="en-US"/>
        </w:rPr>
      </w:pPr>
      <w:r>
        <w:rPr>
          <w:bCs/>
          <w:szCs w:val="22"/>
          <w:lang w:eastAsia="en-US"/>
        </w:rPr>
        <w:t>jeigu Jus kamuoja padidėjęs spaudimas smegenyse (galbūt po galvos traumos ar dėl smegenų ligos);</w:t>
      </w:r>
    </w:p>
    <w:p w14:paraId="7FBEB23D" w14:textId="77777777" w:rsidR="004C1D0B" w:rsidRDefault="00280BE4">
      <w:pPr>
        <w:numPr>
          <w:ilvl w:val="0"/>
          <w:numId w:val="3"/>
        </w:numPr>
        <w:rPr>
          <w:bCs/>
          <w:szCs w:val="22"/>
          <w:lang w:eastAsia="en-US"/>
        </w:rPr>
      </w:pPr>
      <w:r>
        <w:rPr>
          <w:bCs/>
          <w:szCs w:val="22"/>
          <w:lang w:eastAsia="en-US"/>
        </w:rPr>
        <w:t>jeigu yra apsunkintas Jūsų kvėpavimas;</w:t>
      </w:r>
    </w:p>
    <w:p w14:paraId="51C8CEAA" w14:textId="77777777" w:rsidR="004C1D0B" w:rsidRDefault="00280BE4">
      <w:pPr>
        <w:ind w:left="540" w:hanging="540"/>
        <w:jc w:val="both"/>
        <w:rPr>
          <w:szCs w:val="22"/>
          <w:lang w:eastAsia="en-US"/>
        </w:rPr>
      </w:pPr>
      <w:r>
        <w:rPr>
          <w:szCs w:val="22"/>
          <w:lang w:eastAsia="en-US"/>
        </w:rPr>
        <w:t>-</w:t>
      </w:r>
      <w:r>
        <w:rPr>
          <w:szCs w:val="22"/>
          <w:lang w:eastAsia="en-US"/>
        </w:rPr>
        <w:tab/>
        <w:t>jeigu yra polinkis epilepsijai ar traukuliams pasireikšti, nes priepuolių rizika gali padidėti;</w:t>
      </w:r>
    </w:p>
    <w:p w14:paraId="1FAD2DF2" w14:textId="77777777" w:rsidR="004C1D0B" w:rsidRDefault="00280BE4">
      <w:pPr>
        <w:numPr>
          <w:ilvl w:val="0"/>
          <w:numId w:val="17"/>
        </w:numPr>
        <w:ind w:left="567" w:hanging="567"/>
        <w:rPr>
          <w:bCs/>
          <w:szCs w:val="22"/>
          <w:lang w:eastAsia="en-US"/>
        </w:rPr>
      </w:pPr>
      <w:r>
        <w:rPr>
          <w:szCs w:val="22"/>
          <w:lang w:eastAsia="en-US"/>
        </w:rPr>
        <w:lastRenderedPageBreak/>
        <w:t xml:space="preserve">jeigu </w:t>
      </w:r>
      <w:r>
        <w:rPr>
          <w:bCs/>
          <w:szCs w:val="22"/>
          <w:lang w:eastAsia="en-US"/>
        </w:rPr>
        <w:t>Jus kamuoja</w:t>
      </w:r>
      <w:r>
        <w:rPr>
          <w:szCs w:val="22"/>
          <w:lang w:eastAsia="en-US"/>
        </w:rPr>
        <w:t xml:space="preserve"> inkstų ar kepenų liga;</w:t>
      </w:r>
    </w:p>
    <w:p w14:paraId="51C85CC1" w14:textId="77777777" w:rsidR="004C1D0B" w:rsidRDefault="00280BE4">
      <w:pPr>
        <w:numPr>
          <w:ilvl w:val="0"/>
          <w:numId w:val="17"/>
        </w:numPr>
        <w:ind w:left="567" w:hanging="567"/>
        <w:rPr>
          <w:bCs/>
          <w:szCs w:val="22"/>
          <w:lang w:eastAsia="en-US"/>
        </w:rPr>
      </w:pPr>
      <w:r>
        <w:rPr>
          <w:szCs w:val="22"/>
          <w:lang w:eastAsia="en-US"/>
        </w:rPr>
        <w:t>Jeigu yra didelis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p>
    <w:p w14:paraId="0E9B28AA" w14:textId="77777777" w:rsidR="004C1D0B" w:rsidRDefault="00280BE4">
      <w:pPr>
        <w:numPr>
          <w:ilvl w:val="0"/>
          <w:numId w:val="17"/>
        </w:numPr>
        <w:ind w:left="567" w:hanging="567"/>
        <w:rPr>
          <w:bCs/>
          <w:szCs w:val="22"/>
          <w:lang w:eastAsia="en-US"/>
        </w:rPr>
      </w:pPr>
      <w:r>
        <w:rPr>
          <w:bCs/>
          <w:szCs w:val="22"/>
          <w:lang w:eastAsia="en-US"/>
        </w:rPr>
        <w:t>Jus kamuoja depresija ir vartojate antidepresantų, nes kai kurie iš jų gali sąveikauti su tramadoliu (žr. „Kiti vaistai ir MABRON“).</w:t>
      </w:r>
    </w:p>
    <w:p w14:paraId="7173BF59" w14:textId="77777777" w:rsidR="004C1D0B" w:rsidRDefault="004C1D0B">
      <w:pPr>
        <w:rPr>
          <w:bCs/>
          <w:szCs w:val="22"/>
          <w:lang w:eastAsia="en-US"/>
        </w:rPr>
      </w:pPr>
    </w:p>
    <w:p w14:paraId="00809F04" w14:textId="77777777" w:rsidR="004C1D0B" w:rsidRDefault="00280BE4">
      <w:pPr>
        <w:rPr>
          <w:bCs/>
          <w:szCs w:val="22"/>
          <w:lang w:eastAsia="en-US"/>
        </w:rPr>
      </w:pPr>
      <w:r>
        <w:rPr>
          <w:bCs/>
          <w:szCs w:val="22"/>
          <w:lang w:eastAsia="en-US"/>
        </w:rPr>
        <w:t>Esama nedidelės rizikos, kad Jūs galite pairti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6160FC4C" w14:textId="77777777" w:rsidR="004C1D0B" w:rsidRDefault="004C1D0B">
      <w:pPr>
        <w:ind w:left="540" w:hanging="540"/>
        <w:jc w:val="both"/>
        <w:rPr>
          <w:szCs w:val="22"/>
          <w:lang w:eastAsia="en-US"/>
        </w:rPr>
      </w:pPr>
    </w:p>
    <w:p w14:paraId="60BBD104" w14:textId="0A6BC51A" w:rsidR="004C1D0B" w:rsidRDefault="00280BE4">
      <w:pPr>
        <w:rPr>
          <w:szCs w:val="22"/>
          <w:lang w:eastAsia="en-US"/>
        </w:rPr>
      </w:pPr>
      <w:r>
        <w:rPr>
          <w:szCs w:val="22"/>
          <w:lang w:eastAsia="en-US"/>
        </w:rPr>
        <w:t>Gauta pranešimų apie epilepsijos priepuolius pacientams, vartojantiems rekomenduojamo lygmens tramadolio dozę. Rizika gali būti didesnė, jeigu tramadolio dozės viršija rekomenduojamą viršutinę paros dozės ribą (400</w:t>
      </w:r>
      <w:r w:rsidR="007B2950">
        <w:rPr>
          <w:szCs w:val="22"/>
          <w:lang w:eastAsia="en-US"/>
        </w:rPr>
        <w:t> </w:t>
      </w:r>
      <w:r>
        <w:rPr>
          <w:szCs w:val="22"/>
          <w:lang w:eastAsia="en-US"/>
        </w:rPr>
        <w:t>mg).</w:t>
      </w:r>
    </w:p>
    <w:p w14:paraId="204E70DB" w14:textId="77777777" w:rsidR="004C1D0B" w:rsidRDefault="004C1D0B"/>
    <w:p w14:paraId="7C4C3255" w14:textId="77777777" w:rsidR="004C1D0B" w:rsidRDefault="00280BE4">
      <w: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705D4A1D" w14:textId="77777777" w:rsidR="00AF7883" w:rsidRDefault="00AF7883"/>
    <w:p w14:paraId="0E9D4D4F" w14:textId="77777777" w:rsidR="002A5C13" w:rsidRPr="00157192" w:rsidRDefault="002A5C13" w:rsidP="002A5C13">
      <w:pPr>
        <w:rPr>
          <w:b/>
          <w:bCs/>
        </w:rPr>
      </w:pPr>
      <w:r w:rsidRPr="00157192">
        <w:rPr>
          <w:b/>
          <w:bCs/>
        </w:rPr>
        <w:t>Tolerancija, pripratimas ir priklausomybė</w:t>
      </w:r>
    </w:p>
    <w:p w14:paraId="43AB85A6" w14:textId="77777777" w:rsidR="002A5C13" w:rsidRPr="00473099" w:rsidRDefault="002A5C13" w:rsidP="002A5C13">
      <w:r w:rsidRPr="00473099">
        <w:t>Šio vaistinio preparato sudėtyje yra tramadolio, kuris yra opioidinis vaistas. Pakartotinis opioidų vartojimas gali sumažinti vaisto veiksmingumą (Jūsų organizmas prie jo pripranta, o tai vadinama tolerancija). Pakartotinis tramadolio vartojimas taip pat gali sukelti pripratimą, piktnaudžiavimą ir priklausomybę, o tai gali baigtis gyvybei pavojingu perdozavimu. Šių šalutinių poveikių rizika gali padidėti vartojant didesnes dozes ir esant ilgesnei vartojimo trukmei.</w:t>
      </w:r>
    </w:p>
    <w:p w14:paraId="263302C1" w14:textId="77777777" w:rsidR="002A5C13" w:rsidRPr="00473099" w:rsidRDefault="002A5C13" w:rsidP="002A5C13">
      <w:r w:rsidRPr="00473099">
        <w:t>Dėl pripratimo ar priklausomybės galite pajusti, kad nebegalite kontroliuoti, kiek vaisto Jums reikia vartoti ar kaip dažnai jo vartoti.</w:t>
      </w:r>
    </w:p>
    <w:p w14:paraId="0DFD6A9A" w14:textId="77777777" w:rsidR="002A5C13" w:rsidRPr="00473099" w:rsidRDefault="002A5C13" w:rsidP="002A5C13">
      <w:r w:rsidRPr="00473099">
        <w:t>Pripratimo ar priklausomybės rizika kiekvienam asmeniui yra skirtinga. Gali būti, kad turite didesnę riziką priprasti ar tapti priklausomi nuo tramadolio, jeigu:</w:t>
      </w:r>
    </w:p>
    <w:p w14:paraId="4DEF4A2B" w14:textId="77777777" w:rsidR="002A5C13" w:rsidRPr="00473099" w:rsidRDefault="002A5C13" w:rsidP="002A5C13">
      <w:pPr>
        <w:pStyle w:val="Sraopastraipa"/>
        <w:numPr>
          <w:ilvl w:val="0"/>
          <w:numId w:val="29"/>
        </w:numPr>
        <w:spacing w:line="240" w:lineRule="auto"/>
        <w:ind w:left="567" w:hanging="567"/>
      </w:pPr>
      <w:r w:rsidRPr="00473099">
        <w:rPr>
          <w:lang w:val="lt-LT"/>
        </w:rPr>
        <w:t>Jūs arba kas nors Jūsų šeimoje kada nors piktnaudžiavo arba buvo priklausomi nuo alkoholio,</w:t>
      </w:r>
    </w:p>
    <w:p w14:paraId="6FFD449C" w14:textId="77777777" w:rsidR="002A5C13" w:rsidRPr="00473099" w:rsidRDefault="002A5C13" w:rsidP="002A5C13">
      <w:pPr>
        <w:pStyle w:val="Sraopastraipa"/>
        <w:ind w:left="567"/>
      </w:pPr>
      <w:r w:rsidRPr="00473099">
        <w:rPr>
          <w:lang w:val="lt-LT"/>
        </w:rPr>
        <w:t>receptinių vaistų arba nelegalių preparatų (buvo „priklausomybė“);</w:t>
      </w:r>
    </w:p>
    <w:p w14:paraId="623E1193" w14:textId="77777777" w:rsidR="002A5C13" w:rsidRPr="00473099" w:rsidRDefault="002A5C13" w:rsidP="002A5C13">
      <w:pPr>
        <w:pStyle w:val="Sraopastraipa"/>
        <w:numPr>
          <w:ilvl w:val="0"/>
          <w:numId w:val="29"/>
        </w:numPr>
        <w:spacing w:line="240" w:lineRule="auto"/>
        <w:ind w:left="567" w:hanging="567"/>
      </w:pPr>
      <w:r w:rsidRPr="00473099">
        <w:rPr>
          <w:lang w:val="lt-LT"/>
        </w:rPr>
        <w:t>Jūs rūkote;</w:t>
      </w:r>
    </w:p>
    <w:p w14:paraId="02352CD1" w14:textId="77777777" w:rsidR="002A5C13" w:rsidRPr="00473099" w:rsidRDefault="002A5C13" w:rsidP="002A5C13">
      <w:pPr>
        <w:pStyle w:val="Sraopastraipa"/>
        <w:numPr>
          <w:ilvl w:val="0"/>
          <w:numId w:val="29"/>
        </w:numPr>
        <w:spacing w:line="240" w:lineRule="auto"/>
        <w:ind w:left="567" w:hanging="567"/>
      </w:pPr>
      <w:r w:rsidRPr="00473099">
        <w:rPr>
          <w:lang w:val="lt-LT"/>
        </w:rPr>
        <w:t>Jūs kada nors turėjote problemų dėl savo nuotaikos (pasireiškė depresija, nerimas arba</w:t>
      </w:r>
    </w:p>
    <w:p w14:paraId="4D04FD6E" w14:textId="77777777" w:rsidR="002A5C13" w:rsidRDefault="002A5C13" w:rsidP="002A5C13">
      <w:pPr>
        <w:pStyle w:val="Sraopastraipa"/>
        <w:ind w:left="567"/>
        <w:rPr>
          <w:lang w:val="lt-LT"/>
        </w:rPr>
      </w:pPr>
      <w:r w:rsidRPr="00473099">
        <w:rPr>
          <w:lang w:val="lt-LT"/>
        </w:rPr>
        <w:t>asmenybės sutrikimas) arba gydėtės pas psichiatrą dėl kitų psichinės sveikatos ligų.</w:t>
      </w:r>
    </w:p>
    <w:p w14:paraId="1418FD30" w14:textId="77777777" w:rsidR="00090520" w:rsidRPr="00473099" w:rsidRDefault="00090520" w:rsidP="002A5C13">
      <w:pPr>
        <w:pStyle w:val="Sraopastraipa"/>
        <w:ind w:left="567"/>
      </w:pPr>
    </w:p>
    <w:p w14:paraId="537B44F2" w14:textId="77777777" w:rsidR="002A5C13" w:rsidRPr="00473099" w:rsidRDefault="002A5C13" w:rsidP="002A5C13">
      <w:r w:rsidRPr="00473099">
        <w:t>Jei vartodami tramadolio pastebėsite bet kurį iš toliau išvardytų požymių, tai gali būti požymis, kad pripratote arba išsivystė priklausomybė:</w:t>
      </w:r>
    </w:p>
    <w:p w14:paraId="3B10DC8B" w14:textId="77777777" w:rsidR="002A5C13" w:rsidRPr="00473099" w:rsidRDefault="002A5C13" w:rsidP="002A5C13">
      <w:pPr>
        <w:pStyle w:val="Sraopastraipa"/>
        <w:numPr>
          <w:ilvl w:val="0"/>
          <w:numId w:val="30"/>
        </w:numPr>
        <w:spacing w:line="240" w:lineRule="auto"/>
        <w:ind w:hanging="720"/>
        <w:rPr>
          <w:lang w:val="lt-LT"/>
        </w:rPr>
      </w:pPr>
      <w:r w:rsidRPr="00473099">
        <w:rPr>
          <w:lang w:val="lt-LT"/>
        </w:rPr>
        <w:t>turite vartoti vaisto ilgiau nei nurodė gydytojas;</w:t>
      </w:r>
    </w:p>
    <w:p w14:paraId="10E9982A" w14:textId="77777777" w:rsidR="002A5C13" w:rsidRPr="00473099" w:rsidRDefault="002A5C13" w:rsidP="002A5C13">
      <w:pPr>
        <w:pStyle w:val="Sraopastraipa"/>
        <w:numPr>
          <w:ilvl w:val="0"/>
          <w:numId w:val="30"/>
        </w:numPr>
        <w:spacing w:line="240" w:lineRule="auto"/>
        <w:ind w:hanging="720"/>
        <w:rPr>
          <w:lang w:val="lt-LT"/>
        </w:rPr>
      </w:pPr>
      <w:r w:rsidRPr="00473099">
        <w:rPr>
          <w:lang w:val="lt-LT"/>
        </w:rPr>
        <w:t>turite vartoti didesnę dozę nei nurodė gydytojas;</w:t>
      </w:r>
    </w:p>
    <w:p w14:paraId="6C7F4AA9" w14:textId="77777777" w:rsidR="002A5C13" w:rsidRPr="00473099" w:rsidRDefault="002A5C13" w:rsidP="002A5C13">
      <w:pPr>
        <w:pStyle w:val="Sraopastraipa"/>
        <w:numPr>
          <w:ilvl w:val="0"/>
          <w:numId w:val="30"/>
        </w:numPr>
        <w:spacing w:line="240" w:lineRule="auto"/>
        <w:ind w:hanging="720"/>
        <w:rPr>
          <w:lang w:val="lt-LT"/>
        </w:rPr>
      </w:pPr>
      <w:r w:rsidRPr="00473099">
        <w:rPr>
          <w:lang w:val="lt-LT"/>
        </w:rPr>
        <w:t>Jūs vartojate vaistą dėl kitų priežasčių nei nurodyta recepte, pavyzdžiui, kad išliktumėte ramus</w:t>
      </w:r>
    </w:p>
    <w:p w14:paraId="6A603991" w14:textId="77777777" w:rsidR="002A5C13" w:rsidRPr="00473099" w:rsidRDefault="002A5C13" w:rsidP="002A5C13">
      <w:pPr>
        <w:pStyle w:val="Sraopastraipa"/>
        <w:ind w:hanging="153"/>
        <w:rPr>
          <w:lang w:val="lt-LT"/>
        </w:rPr>
      </w:pPr>
      <w:r w:rsidRPr="00473099">
        <w:rPr>
          <w:lang w:val="lt-LT"/>
        </w:rPr>
        <w:t>arba jis padėtų užmigti;</w:t>
      </w:r>
    </w:p>
    <w:p w14:paraId="088D5967" w14:textId="77777777" w:rsidR="002A5C13" w:rsidRPr="00473099" w:rsidRDefault="002A5C13" w:rsidP="002A5C13">
      <w:pPr>
        <w:pStyle w:val="Sraopastraipa"/>
        <w:numPr>
          <w:ilvl w:val="0"/>
          <w:numId w:val="30"/>
        </w:numPr>
        <w:spacing w:line="240" w:lineRule="auto"/>
        <w:ind w:hanging="720"/>
        <w:rPr>
          <w:lang w:val="lt-LT"/>
        </w:rPr>
      </w:pPr>
      <w:r w:rsidRPr="00473099">
        <w:rPr>
          <w:lang w:val="lt-LT"/>
        </w:rPr>
        <w:t>pakartotinai nesėkmingai bandėte nutraukti vaisto vartojimą arba kontroliuoti jo vartojimą;</w:t>
      </w:r>
    </w:p>
    <w:p w14:paraId="31AB8336" w14:textId="77777777" w:rsidR="002A5C13" w:rsidRDefault="002A5C13" w:rsidP="002A5C13">
      <w:pPr>
        <w:pStyle w:val="Sraopastraipa"/>
        <w:numPr>
          <w:ilvl w:val="0"/>
          <w:numId w:val="30"/>
        </w:numPr>
        <w:ind w:left="567" w:hanging="567"/>
      </w:pPr>
      <w:r w:rsidRPr="00473099">
        <w:rPr>
          <w:lang w:val="lt-LT"/>
        </w:rPr>
        <w:t>nustoję vartoti vaistą, pasijutote blogai, o vėl pradėję vartoti – pasijutote geriau (tai nutraukimo poveikis).</w:t>
      </w:r>
      <w:r>
        <w:t xml:space="preserve"> </w:t>
      </w:r>
    </w:p>
    <w:p w14:paraId="2BEBDCD7" w14:textId="77777777" w:rsidR="00090520" w:rsidRPr="000E1BCF" w:rsidRDefault="00090520" w:rsidP="00E242A5">
      <w:pPr>
        <w:pStyle w:val="Sraopastraipa"/>
        <w:ind w:left="567"/>
      </w:pPr>
    </w:p>
    <w:p w14:paraId="1BD56A56" w14:textId="5A0DA6CD" w:rsidR="002A5C13" w:rsidRDefault="002A5C13" w:rsidP="002A5C13">
      <w:r>
        <w:t>Jei pastebėjote bet kurį iš šių požymių, pasikonsultuokite su gydytoju, kad aptartumėte Jums tinkamiausią gydymo būdą, įskaitant tai, kada reikia nutraukti vaisto vartojimą ir kaip saugiai tai padaryti (žr. 3 skyrių „Nustojus vartoti MABRON“).</w:t>
      </w:r>
    </w:p>
    <w:p w14:paraId="2DF5DEE1" w14:textId="77777777" w:rsidR="00AF7883" w:rsidRDefault="00AF7883"/>
    <w:p w14:paraId="1233F09A" w14:textId="77777777" w:rsidR="004C1D0B" w:rsidRDefault="004C1D0B">
      <w:pPr>
        <w:rPr>
          <w:szCs w:val="22"/>
          <w:lang w:eastAsia="en-US"/>
        </w:rPr>
      </w:pPr>
    </w:p>
    <w:p w14:paraId="6DA1F206" w14:textId="77777777" w:rsidR="004C1D0B" w:rsidRDefault="00280BE4">
      <w:pPr>
        <w:rPr>
          <w:szCs w:val="22"/>
          <w:lang w:eastAsia="en-US"/>
        </w:rPr>
      </w:pPr>
      <w:r>
        <w:rPr>
          <w:szCs w:val="22"/>
          <w:lang w:eastAsia="en-US"/>
        </w:rPr>
        <w:lastRenderedPageBreak/>
        <w:t>Atkreipkite dėmesį, kad MABRON gali sukelti fizinę ir psichinę priklausomybę. Ilgą laiką vartojamo MABRON veiksmingumas gali silpnėti, todėl pradedamos vartoti didesnės dozės (vystosi tolerancija). Pacientų, kurie turi polinkį piktnaudžiauti vaistais arba kurie yra priklausomi nuo vaistų, gydymas MABRON turi būti taikomas tik trumpais periodais ir reikliai prižiūrint medicinos specialistui.</w:t>
      </w:r>
    </w:p>
    <w:p w14:paraId="78CEC537" w14:textId="77777777" w:rsidR="004C1D0B" w:rsidRDefault="004C1D0B">
      <w:pPr>
        <w:rPr>
          <w:szCs w:val="22"/>
          <w:lang w:eastAsia="en-US"/>
        </w:rPr>
      </w:pPr>
    </w:p>
    <w:p w14:paraId="2F70C4B2" w14:textId="77777777" w:rsidR="004C1D0B" w:rsidRDefault="00280BE4">
      <w:pPr>
        <w:rPr>
          <w:szCs w:val="22"/>
          <w:lang w:eastAsia="en-US"/>
        </w:rPr>
      </w:pPr>
      <w:r>
        <w:rPr>
          <w:szCs w:val="22"/>
          <w:lang w:eastAsia="en-US"/>
        </w:rPr>
        <w:t>Be to, prašom informuoti savo gydytoją, jeigu kažkuri iš minėtų problemų pasireiškia gydymo MABRON metu ar jeigu jos Jus lietė praeityje.</w:t>
      </w:r>
    </w:p>
    <w:p w14:paraId="1436A1EE" w14:textId="77777777" w:rsidR="004C1D0B" w:rsidRDefault="004C1D0B">
      <w:pPr>
        <w:rPr>
          <w:szCs w:val="22"/>
          <w:lang w:eastAsia="en-US"/>
        </w:rPr>
      </w:pPr>
    </w:p>
    <w:p w14:paraId="0EEEE2F5" w14:textId="77777777" w:rsidR="004C1D0B" w:rsidRDefault="00280BE4">
      <w:pPr>
        <w:rPr>
          <w:b/>
        </w:rPr>
      </w:pPr>
      <w:r>
        <w:rPr>
          <w:b/>
        </w:rPr>
        <w:t>Su miegu susiję kvėpavimo sutrikimai</w:t>
      </w:r>
    </w:p>
    <w:p w14:paraId="7D858D05" w14:textId="77777777" w:rsidR="004C1D0B" w:rsidRDefault="00280BE4">
      <w:pPr>
        <w:rPr>
          <w:szCs w:val="22"/>
          <w:lang w:eastAsia="en-US"/>
        </w:rPr>
      </w:pPr>
      <w:r>
        <w:rPr>
          <w:szCs w:val="22"/>
          <w:lang w:eastAsia="en-US"/>
        </w:rPr>
        <w:t>Tramadolis gali sukelti su miegu susijusių kvėpavimo sutrikimų: miego apnėją (periodinius kvėpavimo sutrikimus miegant) ir su miegu susijusią hipoksemiją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14:paraId="077FE59E" w14:textId="77777777" w:rsidR="004C1D0B" w:rsidRDefault="004C1D0B"/>
    <w:p w14:paraId="509887FC" w14:textId="77777777" w:rsidR="004C1D0B" w:rsidRDefault="00280BE4">
      <w:pPr>
        <w:rPr>
          <w:b/>
        </w:rPr>
      </w:pPr>
      <w:r>
        <w:rPr>
          <w:b/>
        </w:rPr>
        <w:t>Vaikams ir paaugliams</w:t>
      </w:r>
    </w:p>
    <w:p w14:paraId="06A5A11F" w14:textId="77777777" w:rsidR="004C1D0B" w:rsidRDefault="00280BE4">
      <w:pPr>
        <w:rPr>
          <w:b/>
        </w:rPr>
      </w:pPr>
      <w:r>
        <w:rPr>
          <w:b/>
        </w:rPr>
        <w:t>Vartojimas vaikams, kuriems yra kvėpavimo sutrikimų</w:t>
      </w:r>
    </w:p>
    <w:p w14:paraId="1B22DC2F" w14:textId="77777777" w:rsidR="004C1D0B" w:rsidRDefault="00280BE4">
      <w:r>
        <w:t>Tramadolio nerekomenduojama skirti vaikams, kuriems yra kvėpavimo sutrikimų, kadangi šiems vaikams gali pasireikšti sunkesni tramadolio toksinio poveikio simptomai.</w:t>
      </w:r>
    </w:p>
    <w:p w14:paraId="2365BA36" w14:textId="77777777" w:rsidR="004C1D0B" w:rsidRDefault="004C1D0B">
      <w:pPr>
        <w:rPr>
          <w:szCs w:val="22"/>
          <w:lang w:eastAsia="en-US"/>
        </w:rPr>
      </w:pPr>
    </w:p>
    <w:p w14:paraId="10A579DE" w14:textId="77777777" w:rsidR="004C1D0B" w:rsidRDefault="00280BE4">
      <w:pPr>
        <w:rPr>
          <w:b/>
          <w:noProof/>
          <w:szCs w:val="22"/>
          <w:lang w:eastAsia="en-US"/>
        </w:rPr>
      </w:pPr>
      <w:r>
        <w:rPr>
          <w:b/>
          <w:noProof/>
          <w:szCs w:val="22"/>
          <w:lang w:eastAsia="en-US"/>
        </w:rPr>
        <w:t>Kiti vaistai ir MABRON</w:t>
      </w:r>
    </w:p>
    <w:p w14:paraId="374101BB" w14:textId="77777777" w:rsidR="004C1D0B" w:rsidRDefault="00280BE4">
      <w:pPr>
        <w:rPr>
          <w:szCs w:val="22"/>
          <w:lang w:eastAsia="en-US"/>
        </w:rPr>
      </w:pPr>
      <w:r>
        <w:rPr>
          <w:szCs w:val="22"/>
          <w:lang w:eastAsia="en-US"/>
        </w:rPr>
        <w:t xml:space="preserve">Jeigu vartojate arba neseniai vartojote kitų vaistų arba dėl to nesate tikri, apie tai pasakykite gydytojui, slaugytojai arba vaistininkui. </w:t>
      </w:r>
    </w:p>
    <w:p w14:paraId="53EC32BB" w14:textId="77777777" w:rsidR="004C1D0B" w:rsidRDefault="004C1D0B">
      <w:pPr>
        <w:rPr>
          <w:szCs w:val="22"/>
          <w:lang w:eastAsia="en-US"/>
        </w:rPr>
      </w:pPr>
    </w:p>
    <w:p w14:paraId="27631AEF" w14:textId="77777777" w:rsidR="004C1D0B" w:rsidRDefault="00280BE4">
      <w:pPr>
        <w:rPr>
          <w:szCs w:val="22"/>
          <w:lang w:eastAsia="en-US"/>
        </w:rPr>
      </w:pPr>
      <w:r>
        <w:rPr>
          <w:szCs w:val="22"/>
          <w:lang w:eastAsia="en-US"/>
        </w:rPr>
        <w:t>MABRON turi būti nevartojama kartu su MAO inhibitoriais (tam tikrais vaistais, vartojamais depresijos gydymui).</w:t>
      </w:r>
    </w:p>
    <w:p w14:paraId="200D04FD" w14:textId="77777777" w:rsidR="004C1D0B" w:rsidRDefault="004C1D0B"/>
    <w:p w14:paraId="2E85204C" w14:textId="77777777" w:rsidR="004C1D0B" w:rsidRDefault="00280BE4">
      <w:r>
        <w:t xml:space="preserve">Vartojant tramadolio kartu su raminamaisiais vaistais, tokiais, kaip benzodiazepinai ar į juos panašūs vaistai, gali padidėti apsnūdimo, kvėpavimo sunkumų (kvėpavimo slopinimo), komos rizika ir gali kilti pavojus gyvybei. Dėl to vartojimas kartu turi būti apgalvotas tik jeigu neįmanoma pasirinkti kitokio gydymo. </w:t>
      </w:r>
    </w:p>
    <w:p w14:paraId="4434DAE7" w14:textId="77777777" w:rsidR="004C1D0B" w:rsidRDefault="00280BE4">
      <w:r>
        <w:t xml:space="preserve">Vis dėlto, jeigu Jūsų gydytojas paskiria MABRON kartu su raminamąjį poveikį sukeliančiu vaistu, jis turi apriboti gydymo kartu vartojamais vaistais dozę ir trukmę. </w:t>
      </w:r>
    </w:p>
    <w:p w14:paraId="3ABE9AD9" w14:textId="77777777" w:rsidR="004C1D0B" w:rsidRDefault="00280BE4">
      <w:r>
        <w:t>Pasakykite savo gydytojui apie visus Jūsų vartojamus raminamuosius vaistus ir tiksliai laikykitės Jūsų gydytojo rekomenduotos dozės. Gali būti naudinga informuoti draugus ar giminaičius, kad jie žinotų aukščiau išvardytus požymius ir simptomus. Jeigu patiriate tokių simptomų, kreipkitės į savo gydytoją.</w:t>
      </w:r>
    </w:p>
    <w:p w14:paraId="3D4742E2" w14:textId="77777777" w:rsidR="004C1D0B" w:rsidRDefault="004C1D0B">
      <w:pPr>
        <w:rPr>
          <w:szCs w:val="22"/>
          <w:lang w:eastAsia="en-US"/>
        </w:rPr>
      </w:pPr>
    </w:p>
    <w:p w14:paraId="71DDBFF3" w14:textId="77777777" w:rsidR="004C1D0B" w:rsidRDefault="00280BE4">
      <w:pPr>
        <w:rPr>
          <w:szCs w:val="22"/>
          <w:lang w:eastAsia="en-US"/>
        </w:rPr>
      </w:pPr>
      <w:r>
        <w:rPr>
          <w:szCs w:val="22"/>
          <w:lang w:eastAsia="en-US"/>
        </w:rPr>
        <w:t>MABRON skausmo malšinamasis poveikis gali būti susilpnėjęs ir jo veikimo trukmė trumpesnė, jeigu Jūs taip pat vartojate vaistų, kuriuose yra karbamazepino (nuo epilepsijos priepuolių) arba ondansetrono (pykinimo profilaktikai);</w:t>
      </w:r>
    </w:p>
    <w:p w14:paraId="6319C409" w14:textId="77777777" w:rsidR="004C1D0B" w:rsidRDefault="00280BE4">
      <w:pPr>
        <w:rPr>
          <w:szCs w:val="22"/>
          <w:lang w:eastAsia="en-US"/>
        </w:rPr>
      </w:pPr>
      <w:r>
        <w:rPr>
          <w:szCs w:val="22"/>
          <w:lang w:eastAsia="en-US"/>
        </w:rPr>
        <w:t>Jūsų gydytojas paaiškins, ar Jūs turėtumėte vartoti MABRON ir kokią dozę.</w:t>
      </w:r>
    </w:p>
    <w:p w14:paraId="6E8289B9" w14:textId="77777777" w:rsidR="004C1D0B" w:rsidRDefault="004C1D0B">
      <w:pPr>
        <w:rPr>
          <w:szCs w:val="22"/>
          <w:lang w:eastAsia="en-US"/>
        </w:rPr>
      </w:pPr>
    </w:p>
    <w:p w14:paraId="20EA7319" w14:textId="77777777" w:rsidR="004C1D0B" w:rsidRDefault="00280BE4">
      <w:pPr>
        <w:rPr>
          <w:szCs w:val="22"/>
          <w:lang w:eastAsia="en-US"/>
        </w:rPr>
      </w:pPr>
      <w:r>
        <w:rPr>
          <w:szCs w:val="22"/>
          <w:lang w:eastAsia="en-US"/>
        </w:rPr>
        <w:t>Šalutinio poveikio rizika yra didesnė:</w:t>
      </w:r>
    </w:p>
    <w:p w14:paraId="5D4E4758" w14:textId="77777777" w:rsidR="004C1D0B" w:rsidRDefault="00280BE4">
      <w:pPr>
        <w:numPr>
          <w:ilvl w:val="0"/>
          <w:numId w:val="4"/>
        </w:numPr>
        <w:rPr>
          <w:szCs w:val="22"/>
          <w:lang w:eastAsia="en-US"/>
        </w:rPr>
      </w:pPr>
      <w:r>
        <w:rPr>
          <w:szCs w:val="22"/>
          <w:lang w:eastAsia="en-US"/>
        </w:rPr>
        <w:t>jeigu gydymo MABRON metu vartojate trankviliantų, migdomųjų piliulių, kitokių skausmą malšinančių vaistų, tokių, kaip morfinas ir kodeinas (taip pat vartojamas kaip vaistas nuo kosulio), bei alkoholio. Jūs galite jaustis apsnūdęs ar jausti, kad galite nualpti. Jeigu tai atsitinka, pasakykite savo slaugytojai ar gydytojui;</w:t>
      </w:r>
    </w:p>
    <w:p w14:paraId="1F13DCD4" w14:textId="77777777" w:rsidR="004C1D0B" w:rsidRDefault="00280BE4">
      <w:pPr>
        <w:numPr>
          <w:ilvl w:val="0"/>
          <w:numId w:val="4"/>
        </w:numPr>
        <w:rPr>
          <w:szCs w:val="22"/>
          <w:lang w:eastAsia="en-US"/>
        </w:rPr>
      </w:pPr>
      <w:r>
        <w:rPr>
          <w:szCs w:val="22"/>
          <w:lang w:eastAsia="en-US"/>
        </w:rPr>
        <w:t>jeigu vartojate vaistų, kurie gali sukelti konvulsijas (priepuolius), tokių, kaip tam tikri antidepresantai ar antipsichoziniai vaistai. Traukulių atsiradimo rizika gali būti didesnė jeigu Jūs tuo pačiu laiku vartojate MABRON. Jūsų gydytojas paaiškins, ar MABRON Jums tinka;</w:t>
      </w:r>
    </w:p>
    <w:p w14:paraId="580B6D08" w14:textId="77777777" w:rsidR="004C1D0B" w:rsidRDefault="00280BE4">
      <w:pPr>
        <w:numPr>
          <w:ilvl w:val="0"/>
          <w:numId w:val="4"/>
        </w:numPr>
        <w:rPr>
          <w:szCs w:val="22"/>
          <w:lang w:eastAsia="en-US"/>
        </w:rPr>
      </w:pPr>
      <w:r>
        <w:rPr>
          <w:szCs w:val="22"/>
          <w:lang w:eastAsia="en-US"/>
        </w:rPr>
        <w:t>jei vartojate tam tikrų antidepresantų – MABRON gali sąveikauti su šiais vaistais ir gali pasireikšti serotonino sindromas (žr. 4 skyrių „Galimas šalutinis poveikis“)</w:t>
      </w:r>
      <w:r>
        <w:rPr>
          <w:color w:val="231F20"/>
          <w:szCs w:val="22"/>
          <w:lang w:eastAsia="en-US"/>
        </w:rPr>
        <w:t>;</w:t>
      </w:r>
    </w:p>
    <w:p w14:paraId="4962B8B4" w14:textId="21576E97" w:rsidR="004C1D0B" w:rsidRDefault="00280BE4">
      <w:pPr>
        <w:numPr>
          <w:ilvl w:val="0"/>
          <w:numId w:val="4"/>
        </w:numPr>
        <w:rPr>
          <w:szCs w:val="22"/>
          <w:lang w:eastAsia="en-US"/>
        </w:rPr>
      </w:pPr>
      <w:r>
        <w:rPr>
          <w:szCs w:val="22"/>
          <w:lang w:eastAsia="en-US"/>
        </w:rPr>
        <w:t>jeigu vartojate kumarino grupės antikoaguliantų (vaistų kraujui skystinti), pvz., varfarino, kartu su MABRON. Gali būti paveiktas šių vaistų poveikis kraujo krešėjimui ir gali pasireikšti kraujavimas</w:t>
      </w:r>
      <w:r w:rsidR="002A5C13">
        <w:rPr>
          <w:szCs w:val="22"/>
          <w:lang w:eastAsia="en-US"/>
        </w:rPr>
        <w:t>;</w:t>
      </w:r>
    </w:p>
    <w:p w14:paraId="1AF106FB" w14:textId="4AD0779C" w:rsidR="002A5C13" w:rsidRPr="00E242A5" w:rsidRDefault="002A5C13" w:rsidP="002A5C13">
      <w:pPr>
        <w:numPr>
          <w:ilvl w:val="0"/>
          <w:numId w:val="4"/>
        </w:numPr>
      </w:pPr>
      <w:r>
        <w:lastRenderedPageBreak/>
        <w:t>jeigu vartojate gabapentino arba pregabalino, kurie skiriami epilepsijai arba nervų sutrikimų sukeltam skausmui (neuropatiniam skausmui) gydyti.</w:t>
      </w:r>
    </w:p>
    <w:p w14:paraId="6B54A156" w14:textId="77777777" w:rsidR="004C1D0B" w:rsidRDefault="004C1D0B">
      <w:pPr>
        <w:rPr>
          <w:szCs w:val="22"/>
          <w:lang w:eastAsia="en-US"/>
        </w:rPr>
      </w:pPr>
    </w:p>
    <w:p w14:paraId="28BE592E" w14:textId="77777777" w:rsidR="004C1D0B" w:rsidRDefault="00280BE4">
      <w:pPr>
        <w:spacing w:line="220" w:lineRule="exact"/>
        <w:rPr>
          <w:b/>
          <w:bCs/>
          <w:szCs w:val="22"/>
          <w:lang w:eastAsia="en-US"/>
        </w:rPr>
      </w:pPr>
      <w:r>
        <w:rPr>
          <w:b/>
          <w:bCs/>
          <w:szCs w:val="22"/>
          <w:lang w:eastAsia="en-US"/>
        </w:rPr>
        <w:t>MABRON vartojimas su maistu ir alkoholiu</w:t>
      </w:r>
    </w:p>
    <w:p w14:paraId="296FF3C8" w14:textId="77777777" w:rsidR="004C1D0B" w:rsidRDefault="00280BE4">
      <w:pPr>
        <w:rPr>
          <w:szCs w:val="22"/>
          <w:lang w:eastAsia="en-US"/>
        </w:rPr>
      </w:pPr>
      <w:r>
        <w:rPr>
          <w:szCs w:val="22"/>
          <w:lang w:eastAsia="en-US"/>
        </w:rPr>
        <w:t>Negerkite alkoholio gydymo MABRON metu, nes gali pasireikšti stipresnis jo poveikis. Maistas MABRON poveikiui įtakos nedaro.</w:t>
      </w:r>
    </w:p>
    <w:p w14:paraId="46E810BB" w14:textId="77777777" w:rsidR="004C1D0B" w:rsidRDefault="004C1D0B">
      <w:pPr>
        <w:rPr>
          <w:b/>
          <w:noProof/>
          <w:szCs w:val="22"/>
          <w:lang w:eastAsia="en-US"/>
        </w:rPr>
      </w:pPr>
    </w:p>
    <w:p w14:paraId="4FD69DF0" w14:textId="77777777" w:rsidR="004C1D0B" w:rsidRDefault="00280BE4">
      <w:pPr>
        <w:rPr>
          <w:b/>
          <w:noProof/>
          <w:szCs w:val="22"/>
          <w:lang w:eastAsia="en-US"/>
        </w:rPr>
      </w:pPr>
      <w:r>
        <w:rPr>
          <w:b/>
          <w:noProof/>
          <w:szCs w:val="22"/>
          <w:lang w:eastAsia="en-US"/>
        </w:rPr>
        <w:t>Nėštumas, žindymo laikotarpis ir vaisingumas</w:t>
      </w:r>
    </w:p>
    <w:p w14:paraId="7775EF61" w14:textId="77777777" w:rsidR="004C1D0B" w:rsidRDefault="00280BE4">
      <w:pPr>
        <w:rPr>
          <w:szCs w:val="22"/>
          <w:lang w:eastAsia="en-US"/>
        </w:rPr>
      </w:pPr>
      <w:r>
        <w:rPr>
          <w:szCs w:val="22"/>
          <w:lang w:eastAsia="en-US"/>
        </w:rPr>
        <w:t>Jeigu esate nėščia, žindote kūdikį, manote, kad galbūt esate nėščia arba planuojate pastoti, tai prieš vartodama šį vaistą pasitarkite su gydytoju arba vaistininku.</w:t>
      </w:r>
    </w:p>
    <w:p w14:paraId="026D4B5C" w14:textId="77777777" w:rsidR="004C1D0B" w:rsidRDefault="00280BE4">
      <w:pPr>
        <w:rPr>
          <w:szCs w:val="22"/>
          <w:lang w:eastAsia="en-US"/>
        </w:rPr>
      </w:pPr>
      <w:r>
        <w:rPr>
          <w:szCs w:val="22"/>
          <w:lang w:eastAsia="en-US"/>
        </w:rPr>
        <w:t>Informacijos apie tramadolio vartojimo saugumą nėščiai moteriai yra labai mažai. Taigi tramadolio turite nevartoti, jeigu esate nėščia.</w:t>
      </w:r>
    </w:p>
    <w:p w14:paraId="35F0CA49" w14:textId="77777777" w:rsidR="004C1D0B" w:rsidRDefault="00280BE4">
      <w:pPr>
        <w:rPr>
          <w:szCs w:val="22"/>
          <w:lang w:eastAsia="en-US"/>
        </w:rPr>
      </w:pPr>
      <w:r>
        <w:rPr>
          <w:szCs w:val="22"/>
          <w:lang w:eastAsia="en-US"/>
        </w:rPr>
        <w:t xml:space="preserve">Nuolatinis šio vaisto vartojimas nėštumo metu gali sukelti abstinencijos simptomus naujagimiams. </w:t>
      </w:r>
    </w:p>
    <w:p w14:paraId="718D1F65" w14:textId="77777777" w:rsidR="004C1D0B" w:rsidRDefault="00280BE4">
      <w:r>
        <w:t>Tramadolis išsiskiria į motinos pieną. Dėl šios priežasties žindymo laikotarpiu MABRON negalima vartoti daugiau kaip kartą arba, jeigu MABRON pavartotumėte daugiau nei kartą, reikėtų nutraukti žindymą.</w:t>
      </w:r>
    </w:p>
    <w:p w14:paraId="4DFA6478" w14:textId="77777777" w:rsidR="004C1D0B" w:rsidRDefault="00280BE4">
      <w:pPr>
        <w:rPr>
          <w:szCs w:val="22"/>
          <w:lang w:eastAsia="en-US"/>
        </w:rPr>
      </w:pPr>
      <w:r>
        <w:rPr>
          <w:szCs w:val="22"/>
          <w:lang w:eastAsia="en-US"/>
        </w:rPr>
        <w:t>Remiantis patirtimi su žmonėmis manoma, kad tramadolis nedaro įtakos moterų ar vyrų vaisingumui.</w:t>
      </w:r>
    </w:p>
    <w:p w14:paraId="19ED3653" w14:textId="77777777" w:rsidR="004C1D0B" w:rsidRDefault="004C1D0B">
      <w:pPr>
        <w:spacing w:line="220" w:lineRule="exact"/>
        <w:rPr>
          <w:b/>
          <w:bCs/>
          <w:szCs w:val="22"/>
          <w:lang w:eastAsia="en-US"/>
        </w:rPr>
      </w:pPr>
    </w:p>
    <w:p w14:paraId="3C49C2C1" w14:textId="77777777" w:rsidR="004C1D0B" w:rsidRDefault="00280BE4">
      <w:pPr>
        <w:spacing w:line="220" w:lineRule="exact"/>
        <w:rPr>
          <w:b/>
          <w:bCs/>
          <w:szCs w:val="22"/>
          <w:lang w:eastAsia="en-US"/>
        </w:rPr>
      </w:pPr>
      <w:r>
        <w:rPr>
          <w:b/>
          <w:bCs/>
          <w:szCs w:val="22"/>
          <w:lang w:eastAsia="en-US"/>
        </w:rPr>
        <w:t>Vairavimas ir mechanizmų valdymas</w:t>
      </w:r>
    </w:p>
    <w:p w14:paraId="74C12D38" w14:textId="77777777" w:rsidR="004C1D0B" w:rsidRDefault="00280BE4">
      <w:pPr>
        <w:rPr>
          <w:szCs w:val="22"/>
          <w:lang w:eastAsia="en-US"/>
        </w:rPr>
      </w:pPr>
      <w:r>
        <w:rPr>
          <w:szCs w:val="22"/>
          <w:lang w:eastAsia="en-US"/>
        </w:rPr>
        <w:t xml:space="preserve">MABRON gali sukelti mieguistumą, galvos svaigimą ir miglotą matymą, todėl gali pabloginti jūsų reakciją. Jeigu jaučiate, kad Jūsų reakcija yra paveikta, atsisakykite vairuoti automobilį ar kitą transporto priemonę, nenaudokite elektrinių įrankių ir nevaldykite mechanizmų. </w:t>
      </w:r>
    </w:p>
    <w:p w14:paraId="31F0A5A5" w14:textId="77777777" w:rsidR="004C1D0B" w:rsidRDefault="004C1D0B">
      <w:pPr>
        <w:rPr>
          <w:szCs w:val="22"/>
          <w:lang w:eastAsia="en-US"/>
        </w:rPr>
      </w:pPr>
    </w:p>
    <w:p w14:paraId="780F7EC8" w14:textId="77777777" w:rsidR="004C1D0B" w:rsidRDefault="00280BE4">
      <w:pPr>
        <w:rPr>
          <w:szCs w:val="22"/>
          <w:lang w:eastAsia="en-US"/>
        </w:rPr>
      </w:pPr>
      <w:r>
        <w:rPr>
          <w:b/>
          <w:szCs w:val="22"/>
          <w:lang w:eastAsia="en-US"/>
        </w:rPr>
        <w:t>MABRON sudėtyje yra natrio</w:t>
      </w:r>
    </w:p>
    <w:p w14:paraId="057FC8AE" w14:textId="77777777" w:rsidR="004C1D0B" w:rsidRDefault="00280BE4">
      <w:pPr>
        <w:rPr>
          <w:szCs w:val="22"/>
          <w:lang w:eastAsia="en-US"/>
        </w:rPr>
      </w:pPr>
      <w:r>
        <w:rPr>
          <w:szCs w:val="22"/>
          <w:lang w:eastAsia="en-US"/>
        </w:rPr>
        <w:t>Šio vaisto kiekviename mililitre yra mažiau kaip 1 mmol (23 mg) natrio, t. y. jis beveik neturi reikšmės.</w:t>
      </w:r>
    </w:p>
    <w:p w14:paraId="12425ECE" w14:textId="77777777" w:rsidR="004C1D0B" w:rsidRDefault="004C1D0B">
      <w:pPr>
        <w:rPr>
          <w:szCs w:val="22"/>
          <w:lang w:eastAsia="en-US"/>
        </w:rPr>
      </w:pPr>
    </w:p>
    <w:p w14:paraId="173BC307" w14:textId="77777777" w:rsidR="004C1D0B" w:rsidRDefault="004C1D0B">
      <w:pPr>
        <w:rPr>
          <w:szCs w:val="22"/>
          <w:lang w:eastAsia="en-US"/>
        </w:rPr>
      </w:pPr>
    </w:p>
    <w:p w14:paraId="6AB5B43D" w14:textId="77777777" w:rsidR="004C1D0B" w:rsidRDefault="00280BE4">
      <w:pPr>
        <w:keepNext/>
        <w:outlineLvl w:val="1"/>
        <w:rPr>
          <w:b/>
          <w:iCs/>
          <w:szCs w:val="22"/>
          <w:lang w:eastAsia="en-US"/>
        </w:rPr>
      </w:pPr>
      <w:r>
        <w:rPr>
          <w:b/>
          <w:iCs/>
          <w:szCs w:val="22"/>
          <w:lang w:eastAsia="en-US"/>
        </w:rPr>
        <w:t>3.</w:t>
      </w:r>
      <w:r>
        <w:rPr>
          <w:b/>
          <w:iCs/>
          <w:szCs w:val="22"/>
          <w:lang w:eastAsia="en-US"/>
        </w:rPr>
        <w:tab/>
        <w:t>Kaip vartoti MABRON</w:t>
      </w:r>
    </w:p>
    <w:p w14:paraId="57D07A0D" w14:textId="77777777" w:rsidR="004C1D0B" w:rsidRDefault="004C1D0B">
      <w:pPr>
        <w:rPr>
          <w:szCs w:val="22"/>
          <w:lang w:eastAsia="en-US"/>
        </w:rPr>
      </w:pPr>
    </w:p>
    <w:p w14:paraId="1E5CCABB" w14:textId="77777777" w:rsidR="002A5C13" w:rsidRDefault="00280BE4">
      <w:pPr>
        <w:rPr>
          <w:szCs w:val="22"/>
          <w:lang w:eastAsia="en-US"/>
        </w:rPr>
      </w:pPr>
      <w:r>
        <w:rPr>
          <w:szCs w:val="22"/>
          <w:lang w:eastAsia="en-US"/>
        </w:rPr>
        <w:t>Visada vartokite šį vaistą tiksliai, kaip nurodė gydytojas. Jeigu abejojate, kreipkitės į gydytoją arba vaistininką.</w:t>
      </w:r>
    </w:p>
    <w:p w14:paraId="73E72228" w14:textId="167840DB" w:rsidR="004C1D0B" w:rsidRDefault="00280BE4">
      <w:pPr>
        <w:rPr>
          <w:szCs w:val="22"/>
          <w:lang w:eastAsia="en-US"/>
        </w:rPr>
      </w:pPr>
      <w:r>
        <w:rPr>
          <w:szCs w:val="22"/>
          <w:lang w:eastAsia="en-US"/>
        </w:rPr>
        <w:t xml:space="preserve"> </w:t>
      </w:r>
    </w:p>
    <w:p w14:paraId="4530F2F3" w14:textId="0CA91942" w:rsidR="002A5C13" w:rsidRDefault="002A5C13" w:rsidP="002A5C13">
      <w:r>
        <w:t>Prieš pradedant gydymą ir reguliariai gydymo metu, gydytojas aptars su Jumis, ko galite tikėtis iš MABRON vartojimo, kada ir kiek laiko reikia jį vartoti, kada reikia kreiptis į gydytoją ir kada jo vartojimą reikia nutraukti (taip pat žr. 2 skyrių).</w:t>
      </w:r>
    </w:p>
    <w:p w14:paraId="58D7AE52" w14:textId="77777777" w:rsidR="002A5C13" w:rsidRDefault="002A5C13">
      <w:pPr>
        <w:rPr>
          <w:szCs w:val="22"/>
          <w:lang w:eastAsia="en-US"/>
        </w:rPr>
      </w:pPr>
    </w:p>
    <w:p w14:paraId="051645C8" w14:textId="02258657" w:rsidR="004C1D0B" w:rsidRDefault="00280BE4">
      <w:pPr>
        <w:rPr>
          <w:szCs w:val="22"/>
          <w:lang w:eastAsia="en-US"/>
        </w:rPr>
      </w:pPr>
      <w:r>
        <w:rPr>
          <w:szCs w:val="22"/>
          <w:lang w:eastAsia="en-US"/>
        </w:rPr>
        <w:t>Dozavimas turi būti priderintas prie jūsų skausmo stiprumo ir Jūsų individualaus jautrumo skausmui. Paprastai turi būti vartojama mažiausia skausmą malšinanti dozė. Normaliai turėtų pakakti ne didesnės kaip 8</w:t>
      </w:r>
      <w:r w:rsidR="007B2950">
        <w:rPr>
          <w:szCs w:val="22"/>
          <w:lang w:eastAsia="en-US"/>
        </w:rPr>
        <w:t> </w:t>
      </w:r>
      <w:r>
        <w:rPr>
          <w:szCs w:val="22"/>
          <w:lang w:eastAsia="en-US"/>
        </w:rPr>
        <w:t>ml MABRON paros dozės (ekvivalentiškos 400</w:t>
      </w:r>
      <w:r w:rsidR="007B2950">
        <w:rPr>
          <w:szCs w:val="22"/>
          <w:lang w:eastAsia="en-US"/>
        </w:rPr>
        <w:t> </w:t>
      </w:r>
      <w:r>
        <w:rPr>
          <w:szCs w:val="22"/>
          <w:lang w:eastAsia="en-US"/>
        </w:rPr>
        <w:t xml:space="preserve">mg tramadolio hidrochlorido). Išskirtiniu atveju, jeigu kliniškai reikalinga, Jūsų gydytojas gali nurodyti vartoti didesnę dozę. </w:t>
      </w:r>
    </w:p>
    <w:p w14:paraId="427FB6D7" w14:textId="77777777" w:rsidR="004C1D0B" w:rsidRDefault="004C1D0B">
      <w:pPr>
        <w:rPr>
          <w:szCs w:val="22"/>
          <w:lang w:eastAsia="en-US"/>
        </w:rPr>
      </w:pPr>
    </w:p>
    <w:p w14:paraId="38961DE3" w14:textId="77777777" w:rsidR="004C1D0B" w:rsidRDefault="00280BE4">
      <w:pPr>
        <w:rPr>
          <w:szCs w:val="22"/>
          <w:lang w:eastAsia="en-US"/>
        </w:rPr>
      </w:pPr>
      <w:r>
        <w:rPr>
          <w:szCs w:val="22"/>
          <w:lang w:eastAsia="en-US"/>
        </w:rPr>
        <w:t xml:space="preserve">Jeigu Jūsų gydytojo nenurodyta kitaip, įprasta dozė yra: </w:t>
      </w:r>
    </w:p>
    <w:p w14:paraId="720567C0" w14:textId="77777777" w:rsidR="004C1D0B" w:rsidRDefault="00280BE4">
      <w:pPr>
        <w:rPr>
          <w:i/>
          <w:szCs w:val="22"/>
          <w:lang w:eastAsia="en-US"/>
        </w:rPr>
      </w:pPr>
      <w:r>
        <w:rPr>
          <w:i/>
          <w:szCs w:val="22"/>
          <w:lang w:eastAsia="en-US"/>
        </w:rPr>
        <w:t>Suaugusiesiems</w:t>
      </w:r>
    </w:p>
    <w:p w14:paraId="546A2C3B" w14:textId="1FFED749" w:rsidR="004C1D0B" w:rsidRDefault="00280BE4">
      <w:pPr>
        <w:rPr>
          <w:szCs w:val="22"/>
          <w:lang w:eastAsia="en-US"/>
        </w:rPr>
      </w:pPr>
      <w:r>
        <w:rPr>
          <w:szCs w:val="22"/>
          <w:lang w:eastAsia="en-US"/>
        </w:rPr>
        <w:t>Žiūrint, koks Jūsų skausmas, Jums bus suleista 1 – 2</w:t>
      </w:r>
      <w:r w:rsidR="007B2950">
        <w:rPr>
          <w:szCs w:val="22"/>
          <w:lang w:eastAsia="en-US"/>
        </w:rPr>
        <w:t> </w:t>
      </w:r>
      <w:r>
        <w:rPr>
          <w:szCs w:val="22"/>
          <w:lang w:eastAsia="en-US"/>
        </w:rPr>
        <w:t>ml MABRON (atitinka 50 -100</w:t>
      </w:r>
      <w:r w:rsidR="007B2950">
        <w:rPr>
          <w:szCs w:val="22"/>
          <w:lang w:eastAsia="en-US"/>
        </w:rPr>
        <w:t> </w:t>
      </w:r>
      <w:r>
        <w:rPr>
          <w:szCs w:val="22"/>
          <w:lang w:eastAsia="en-US"/>
        </w:rPr>
        <w:t>mg tramadolio hidrochlorido).</w:t>
      </w:r>
    </w:p>
    <w:p w14:paraId="082FBA77" w14:textId="77777777" w:rsidR="004C1D0B" w:rsidRDefault="00280BE4">
      <w:pPr>
        <w:rPr>
          <w:szCs w:val="22"/>
          <w:lang w:eastAsia="en-US"/>
        </w:rPr>
      </w:pPr>
      <w:r>
        <w:rPr>
          <w:szCs w:val="22"/>
          <w:lang w:eastAsia="en-US"/>
        </w:rPr>
        <w:t>Žiūrint, koks Jūsų skausmas, poveikis trunka maždaug 4 - 8 valandas.</w:t>
      </w:r>
    </w:p>
    <w:p w14:paraId="2A111158" w14:textId="77777777" w:rsidR="004C1D0B" w:rsidRDefault="00280BE4">
      <w:pPr>
        <w:rPr>
          <w:szCs w:val="22"/>
          <w:lang w:eastAsia="en-US"/>
        </w:rPr>
      </w:pPr>
      <w:r>
        <w:rPr>
          <w:szCs w:val="22"/>
          <w:lang w:eastAsia="en-US"/>
        </w:rPr>
        <w:t xml:space="preserve">Jūsų gydytojas gali paskirti kitokį, labiau tinkamą MABRON dozavimą. </w:t>
      </w:r>
    </w:p>
    <w:p w14:paraId="6BD31397" w14:textId="77777777" w:rsidR="004C1D0B" w:rsidRDefault="004C1D0B">
      <w:pPr>
        <w:rPr>
          <w:szCs w:val="22"/>
          <w:lang w:eastAsia="en-US"/>
        </w:rPr>
      </w:pPr>
    </w:p>
    <w:p w14:paraId="1BA371A8" w14:textId="77777777" w:rsidR="004C1D0B" w:rsidRDefault="00280BE4">
      <w:pPr>
        <w:rPr>
          <w:b/>
          <w:szCs w:val="22"/>
          <w:lang w:eastAsia="en-US"/>
        </w:rPr>
      </w:pPr>
      <w:r>
        <w:rPr>
          <w:b/>
          <w:szCs w:val="22"/>
          <w:lang w:eastAsia="en-US"/>
        </w:rPr>
        <w:t>Vartojimas vaikams ir paaugliams</w:t>
      </w:r>
    </w:p>
    <w:p w14:paraId="684BFFCA" w14:textId="77777777" w:rsidR="004C1D0B" w:rsidRDefault="00280BE4">
      <w:pPr>
        <w:rPr>
          <w:szCs w:val="22"/>
          <w:lang w:eastAsia="en-US"/>
        </w:rPr>
      </w:pPr>
      <w:r>
        <w:rPr>
          <w:i/>
        </w:rPr>
        <w:t>12 metų arba vyresniems paaugliams</w:t>
      </w:r>
      <w:r>
        <w:rPr>
          <w:szCs w:val="22"/>
          <w:lang w:eastAsia="en-US"/>
        </w:rPr>
        <w:t>: dozavimas kaip suaugusiesiems.</w:t>
      </w:r>
    </w:p>
    <w:p w14:paraId="46A0C658" w14:textId="03EAA330" w:rsidR="004C1D0B" w:rsidRDefault="00280BE4">
      <w:pPr>
        <w:rPr>
          <w:szCs w:val="22"/>
          <w:lang w:eastAsia="en-US"/>
        </w:rPr>
      </w:pPr>
      <w:r>
        <w:rPr>
          <w:i/>
        </w:rPr>
        <w:t>Vyresniems kaip 1 metų vaikams</w:t>
      </w:r>
      <w:r>
        <w:rPr>
          <w:szCs w:val="22"/>
          <w:lang w:eastAsia="en-US"/>
        </w:rPr>
        <w:t>: įprastinė pavienė dozė yra 1-2</w:t>
      </w:r>
      <w:r w:rsidR="007B2950">
        <w:rPr>
          <w:szCs w:val="22"/>
          <w:lang w:eastAsia="en-US"/>
        </w:rPr>
        <w:t> </w:t>
      </w:r>
      <w:r>
        <w:rPr>
          <w:szCs w:val="22"/>
          <w:lang w:eastAsia="en-US"/>
        </w:rPr>
        <w:t>mg tramadolio hidrochlorido kilogramui kūno svorio. Paprastai turi būti parinkta mažiausia veiksmingą analgezinį poveikį sukelianti dozė. Turi būti neviršyta 8</w:t>
      </w:r>
      <w:r w:rsidR="007B2950">
        <w:rPr>
          <w:szCs w:val="22"/>
          <w:lang w:eastAsia="en-US"/>
        </w:rPr>
        <w:t> </w:t>
      </w:r>
      <w:r>
        <w:rPr>
          <w:szCs w:val="22"/>
          <w:lang w:eastAsia="en-US"/>
        </w:rPr>
        <w:t>mg/kg kūno svorio tramadolio hidrochlorido arba 400</w:t>
      </w:r>
      <w:r w:rsidR="007B2950">
        <w:rPr>
          <w:szCs w:val="22"/>
          <w:lang w:eastAsia="en-US"/>
        </w:rPr>
        <w:t> </w:t>
      </w:r>
      <w:r>
        <w:rPr>
          <w:szCs w:val="22"/>
          <w:lang w:eastAsia="en-US"/>
        </w:rPr>
        <w:t xml:space="preserve">mg tramadolio hidrochlorido (žiūrint, kuri mažesnė) suminė paros dozė. </w:t>
      </w:r>
    </w:p>
    <w:p w14:paraId="20E5EF45" w14:textId="77777777" w:rsidR="004C1D0B" w:rsidRDefault="004C1D0B">
      <w:pPr>
        <w:rPr>
          <w:szCs w:val="22"/>
          <w:lang w:eastAsia="en-US"/>
        </w:rPr>
      </w:pPr>
    </w:p>
    <w:p w14:paraId="3018E09E" w14:textId="77777777" w:rsidR="004C1D0B" w:rsidRDefault="00280BE4">
      <w:pPr>
        <w:rPr>
          <w:szCs w:val="22"/>
          <w:lang w:eastAsia="en-US"/>
        </w:rPr>
      </w:pPr>
      <w:r>
        <w:rPr>
          <w:i/>
        </w:rPr>
        <w:t>Jaunesniems kaip 1 metų vaikams</w:t>
      </w:r>
      <w:r>
        <w:rPr>
          <w:szCs w:val="22"/>
          <w:lang w:eastAsia="en-US"/>
        </w:rPr>
        <w:t>: tramadolio hidrochlorido vartoti negalima.</w:t>
      </w:r>
    </w:p>
    <w:p w14:paraId="456DC9DE" w14:textId="77777777" w:rsidR="004C1D0B" w:rsidRDefault="004C1D0B">
      <w:pPr>
        <w:rPr>
          <w:szCs w:val="22"/>
          <w:lang w:eastAsia="en-US"/>
        </w:rPr>
      </w:pPr>
    </w:p>
    <w:p w14:paraId="1FE61388" w14:textId="77777777" w:rsidR="004C1D0B" w:rsidRDefault="00280BE4">
      <w:pPr>
        <w:rPr>
          <w:i/>
          <w:szCs w:val="22"/>
          <w:lang w:eastAsia="en-US"/>
        </w:rPr>
      </w:pPr>
      <w:r>
        <w:rPr>
          <w:i/>
          <w:szCs w:val="22"/>
          <w:lang w:eastAsia="en-US"/>
        </w:rPr>
        <w:t>Senyvi pacientai</w:t>
      </w:r>
    </w:p>
    <w:p w14:paraId="5887FFA1" w14:textId="77777777" w:rsidR="004C1D0B" w:rsidRDefault="00280BE4">
      <w:pPr>
        <w:rPr>
          <w:szCs w:val="22"/>
          <w:lang w:eastAsia="en-US"/>
        </w:rPr>
      </w:pPr>
      <w:r>
        <w:rPr>
          <w:szCs w:val="22"/>
          <w:lang w:eastAsia="en-US"/>
        </w:rPr>
        <w:t>Tramadolio šalinimas iš senyvų pacientų (vyresnių nei 75 metų) organizmo gali būti uždelstas. Jeigu tai tinka Jums, Jūsų gydytojas gali rekomenduoti pailginti dozavimo intervalą.</w:t>
      </w:r>
    </w:p>
    <w:p w14:paraId="7466984E" w14:textId="77777777" w:rsidR="004C1D0B" w:rsidRDefault="004C1D0B">
      <w:pPr>
        <w:rPr>
          <w:szCs w:val="22"/>
          <w:lang w:eastAsia="en-US"/>
        </w:rPr>
      </w:pPr>
    </w:p>
    <w:p w14:paraId="1EEDD9DB" w14:textId="77777777" w:rsidR="004C1D0B" w:rsidRDefault="00280BE4">
      <w:pPr>
        <w:rPr>
          <w:i/>
          <w:szCs w:val="22"/>
          <w:lang w:eastAsia="en-US"/>
        </w:rPr>
      </w:pPr>
      <w:r>
        <w:rPr>
          <w:i/>
          <w:szCs w:val="22"/>
          <w:lang w:eastAsia="en-US"/>
        </w:rPr>
        <w:t>Pacientams, kurių inkstų ar kepenų funkcija sutrikusi</w:t>
      </w:r>
    </w:p>
    <w:p w14:paraId="25CB613B" w14:textId="77777777" w:rsidR="004C1D0B" w:rsidRDefault="00280BE4">
      <w:pPr>
        <w:rPr>
          <w:szCs w:val="22"/>
          <w:lang w:eastAsia="en-US"/>
        </w:rPr>
      </w:pPr>
      <w:r>
        <w:rPr>
          <w:szCs w:val="22"/>
          <w:lang w:eastAsia="en-US"/>
        </w:rPr>
        <w:t>Ligoniai, kuriems yra sunkus inkstų ir/ar kepenų nepakankamumas, MABRON turi nevartoti. Jeigu Jūsų atveju nepakankamumas yra lengvas ar vidutinio sunkumo, Jūsų gydytojas gali rekomenduoti pailginti dozavimo intervalą.</w:t>
      </w:r>
    </w:p>
    <w:p w14:paraId="065DD088" w14:textId="77777777" w:rsidR="004C1D0B" w:rsidRDefault="004C1D0B">
      <w:pPr>
        <w:rPr>
          <w:b/>
          <w:szCs w:val="22"/>
          <w:lang w:eastAsia="en-US"/>
        </w:rPr>
      </w:pPr>
    </w:p>
    <w:p w14:paraId="58159871" w14:textId="77777777" w:rsidR="004C1D0B" w:rsidRDefault="00280BE4">
      <w:pPr>
        <w:widowControl w:val="0"/>
        <w:rPr>
          <w:szCs w:val="22"/>
          <w:u w:val="single"/>
        </w:rPr>
      </w:pPr>
      <w:r>
        <w:rPr>
          <w:szCs w:val="22"/>
          <w:u w:val="single"/>
        </w:rPr>
        <w:t>Vartojimo metodas</w:t>
      </w:r>
    </w:p>
    <w:p w14:paraId="4F86193E" w14:textId="77777777" w:rsidR="004C1D0B" w:rsidRDefault="00280BE4">
      <w:pPr>
        <w:widowControl w:val="0"/>
        <w:rPr>
          <w:szCs w:val="22"/>
        </w:rPr>
      </w:pPr>
      <w:r>
        <w:rPr>
          <w:szCs w:val="22"/>
        </w:rPr>
        <w:t xml:space="preserve">MABRON </w:t>
      </w:r>
      <w:r>
        <w:rPr>
          <w:rFonts w:eastAsia="Batang"/>
          <w:noProof/>
        </w:rPr>
        <w:t>paprastai lėtai suleidžiamas į rankos paviršinę kraujagyslę, į raumenis (dažniausiai į sėdmenis) arba po oda.</w:t>
      </w:r>
    </w:p>
    <w:p w14:paraId="66833278" w14:textId="77777777" w:rsidR="004C1D0B" w:rsidRDefault="00280BE4">
      <w:pPr>
        <w:rPr>
          <w:szCs w:val="22"/>
        </w:rPr>
      </w:pPr>
      <w:r>
        <w:rPr>
          <w:szCs w:val="22"/>
        </w:rPr>
        <w:t xml:space="preserve">MABRON taip pat gali būti praskiedžiamas ir infuzuojamas į veną. </w:t>
      </w:r>
    </w:p>
    <w:p w14:paraId="5234025B" w14:textId="77777777" w:rsidR="004C1D0B" w:rsidRDefault="00280BE4">
      <w:pPr>
        <w:rPr>
          <w:b/>
          <w:szCs w:val="22"/>
          <w:lang w:eastAsia="en-US"/>
        </w:rPr>
      </w:pPr>
      <w:r>
        <w:rPr>
          <w:szCs w:val="22"/>
        </w:rPr>
        <w:t>Išsami informacija gydytojams ir sveikatos priežiūros specialistams apie MABRON vartojimą yra pateikta šio pakuotės lapelio pabaigoje.</w:t>
      </w:r>
    </w:p>
    <w:p w14:paraId="304B31F4" w14:textId="77777777" w:rsidR="004C1D0B" w:rsidRDefault="004C1D0B">
      <w:pPr>
        <w:rPr>
          <w:szCs w:val="22"/>
          <w:lang w:eastAsia="en-US"/>
        </w:rPr>
      </w:pPr>
    </w:p>
    <w:p w14:paraId="4FC82FC3" w14:textId="77777777" w:rsidR="004C1D0B" w:rsidRDefault="00280BE4">
      <w:pPr>
        <w:rPr>
          <w:b/>
          <w:szCs w:val="22"/>
          <w:lang w:eastAsia="en-US"/>
        </w:rPr>
      </w:pPr>
      <w:r>
        <w:rPr>
          <w:b/>
          <w:szCs w:val="22"/>
          <w:lang w:eastAsia="en-US"/>
        </w:rPr>
        <w:t xml:space="preserve">Kiek laiko Jūs turite vartoti MABRON </w:t>
      </w:r>
    </w:p>
    <w:p w14:paraId="4DDD28AD" w14:textId="77777777" w:rsidR="004C1D0B" w:rsidRDefault="00280BE4">
      <w:pPr>
        <w:rPr>
          <w:szCs w:val="22"/>
          <w:lang w:eastAsia="en-US"/>
        </w:rPr>
      </w:pPr>
      <w:r>
        <w:rPr>
          <w:szCs w:val="22"/>
          <w:lang w:eastAsia="en-US"/>
        </w:rPr>
        <w:t>Jūs turite nevartoti MABRON ilgiau, negu būtina. Jeigu Jūs turite būti gydomas ilgesnį laiką, Jūsų gydytojas reguliariai trumpais intervalais tikrins (jeigu reikia, darant gydymo pertraukas), ar Jūs turite toliau gauti MABRON ir kokią dozę.</w:t>
      </w:r>
    </w:p>
    <w:p w14:paraId="386E50B6" w14:textId="77777777" w:rsidR="004C1D0B" w:rsidRDefault="00280BE4">
      <w:pPr>
        <w:rPr>
          <w:szCs w:val="22"/>
          <w:lang w:eastAsia="en-US"/>
        </w:rPr>
      </w:pPr>
      <w:r>
        <w:rPr>
          <w:szCs w:val="22"/>
          <w:lang w:eastAsia="en-US"/>
        </w:rPr>
        <w:t>Jeigu manote, kad MABRON poveikis yra per stiprus ar per silpnas, pasikalbėkite su savo gydytoju ar vaistininku.</w:t>
      </w:r>
    </w:p>
    <w:p w14:paraId="7B1B241D" w14:textId="77777777" w:rsidR="004C1D0B" w:rsidRDefault="004C1D0B">
      <w:pPr>
        <w:rPr>
          <w:szCs w:val="22"/>
          <w:lang w:eastAsia="en-US"/>
        </w:rPr>
      </w:pPr>
    </w:p>
    <w:p w14:paraId="5B45701C" w14:textId="77777777" w:rsidR="004C1D0B" w:rsidRDefault="00280BE4">
      <w:pPr>
        <w:spacing w:line="220" w:lineRule="exact"/>
        <w:rPr>
          <w:b/>
          <w:bCs/>
          <w:szCs w:val="22"/>
          <w:lang w:eastAsia="en-US"/>
        </w:rPr>
      </w:pPr>
      <w:r>
        <w:rPr>
          <w:b/>
          <w:bCs/>
          <w:szCs w:val="22"/>
          <w:lang w:eastAsia="en-US"/>
        </w:rPr>
        <w:t>Ką daryti pavartojus per didelę MABRON dozę</w:t>
      </w:r>
    </w:p>
    <w:p w14:paraId="11EABA84" w14:textId="77777777" w:rsidR="004C1D0B" w:rsidRDefault="00280BE4">
      <w:pPr>
        <w:rPr>
          <w:szCs w:val="22"/>
          <w:lang w:eastAsia="en-US"/>
        </w:rPr>
      </w:pPr>
      <w:r>
        <w:rPr>
          <w:szCs w:val="22"/>
          <w:lang w:eastAsia="en-US"/>
        </w:rPr>
        <w:t xml:space="preserve">Jeigu per klaidą Jums buvo suleista papildoma dozė, tai paprastai neigiamo poveikio nesukelia. Jūs turite vartoti kitą savo dozę taip, kaip paskirta. </w:t>
      </w:r>
    </w:p>
    <w:p w14:paraId="75021358" w14:textId="77777777" w:rsidR="004C1D0B" w:rsidRDefault="00280BE4">
      <w:pPr>
        <w:rPr>
          <w:szCs w:val="22"/>
          <w:lang w:eastAsia="en-US"/>
        </w:rPr>
      </w:pPr>
      <w:r>
        <w:rPr>
          <w:szCs w:val="22"/>
          <w:lang w:eastAsia="en-US"/>
        </w:rPr>
        <w:t xml:space="preserve">Jeigu Jūs (arba kas nors kitas) suvartojo labai didelę MABRON dozę, turite skubiai vykti į ligoninę ar iškviesti gydytoją. Perdozavimo požymiai yra labai susiaurėję vyzdžiai, vėmimas, staigus kraujo spaudimo sumažėjimas, dažnas širdies plakimas, kolapsas, sąmonės išnykimas, priepuoliai ir apsunkintas ar paviršutiniškas kvėpavimas. </w:t>
      </w:r>
    </w:p>
    <w:p w14:paraId="6BAD1C6A" w14:textId="77777777" w:rsidR="004C1D0B" w:rsidRDefault="004C1D0B">
      <w:pPr>
        <w:rPr>
          <w:szCs w:val="22"/>
          <w:lang w:eastAsia="en-US"/>
        </w:rPr>
      </w:pPr>
    </w:p>
    <w:p w14:paraId="6B27FBAD" w14:textId="77777777" w:rsidR="004C1D0B" w:rsidRDefault="00280BE4">
      <w:pPr>
        <w:spacing w:line="220" w:lineRule="exact"/>
        <w:rPr>
          <w:b/>
          <w:bCs/>
          <w:szCs w:val="22"/>
          <w:lang w:eastAsia="en-US"/>
        </w:rPr>
      </w:pPr>
      <w:r>
        <w:rPr>
          <w:b/>
          <w:bCs/>
          <w:szCs w:val="22"/>
          <w:lang w:eastAsia="en-US"/>
        </w:rPr>
        <w:t>Pamiršus pavartoti MABRON</w:t>
      </w:r>
    </w:p>
    <w:p w14:paraId="77EF0EB6" w14:textId="77777777" w:rsidR="004C1D0B" w:rsidRDefault="00280BE4">
      <w:pPr>
        <w:rPr>
          <w:szCs w:val="22"/>
          <w:lang w:eastAsia="en-US"/>
        </w:rPr>
      </w:pPr>
      <w:r>
        <w:rPr>
          <w:szCs w:val="22"/>
          <w:lang w:eastAsia="en-US"/>
        </w:rPr>
        <w:t>Jeigu nevartojate MABRON, skausmas tikriausiai pasikartos. Negalima vartoti dvigubos dozės norint kompensuoti praleistas individualias dozes, tiesiog tęskite MABRON vartojimą kaip anksčiau.</w:t>
      </w:r>
    </w:p>
    <w:p w14:paraId="2914477E" w14:textId="77777777" w:rsidR="004C1D0B" w:rsidRDefault="004C1D0B">
      <w:pPr>
        <w:rPr>
          <w:szCs w:val="22"/>
          <w:lang w:eastAsia="en-US"/>
        </w:rPr>
      </w:pPr>
    </w:p>
    <w:p w14:paraId="0A076B7E" w14:textId="77777777" w:rsidR="004C1D0B" w:rsidRDefault="00280BE4">
      <w:pPr>
        <w:spacing w:line="220" w:lineRule="exact"/>
        <w:rPr>
          <w:b/>
          <w:bCs/>
          <w:szCs w:val="22"/>
          <w:lang w:eastAsia="en-US"/>
        </w:rPr>
      </w:pPr>
      <w:r>
        <w:rPr>
          <w:b/>
          <w:bCs/>
          <w:szCs w:val="22"/>
          <w:lang w:eastAsia="en-US"/>
        </w:rPr>
        <w:t>Nustojus vartoti MABRON</w:t>
      </w:r>
    </w:p>
    <w:p w14:paraId="59B37586" w14:textId="77777777" w:rsidR="004C1D0B" w:rsidRDefault="00280BE4">
      <w:pPr>
        <w:rPr>
          <w:szCs w:val="22"/>
          <w:lang w:eastAsia="en-US"/>
        </w:rPr>
      </w:pPr>
      <w:r>
        <w:rPr>
          <w:szCs w:val="22"/>
          <w:lang w:eastAsia="en-US"/>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14:paraId="54B06AB9" w14:textId="77777777" w:rsidR="004C1D0B" w:rsidRDefault="00280BE4">
      <w:pPr>
        <w:rPr>
          <w:szCs w:val="22"/>
          <w:lang w:eastAsia="en-US"/>
        </w:rPr>
      </w:pPr>
      <w:r>
        <w:rPr>
          <w:szCs w:val="22"/>
          <w:lang w:eastAsia="en-US"/>
        </w:rPr>
        <w:t>Baigus gydymą MABRON, simptomų, susijusių su vaisto vartojimo nutraukimu, paprastai nebūna. Visgi žmonės, vartoję MABRON ir staigiai nutraukę gydymą, retais atvejais gali negaluoti. Jie gali būti susijaudinę, nerimastingi, nervingi ar drebantys. Šie žmonės gali būti labai aktyvūs, jiems gali būti miego sutrikimų ir skrandžio bei žarnyno sutrikimų. Labai maža dalis pacientų gali patirti panikos priepuolių, haliucinacijų, neįprastų pojūčių, tokių, kaip niežulys, dilgčiojimas ir nutirpimas bei spengimas ausyse (</w:t>
      </w:r>
      <w:r>
        <w:rPr>
          <w:i/>
          <w:szCs w:val="22"/>
          <w:lang w:eastAsia="en-US"/>
        </w:rPr>
        <w:t>tinnitus</w:t>
      </w:r>
      <w:r>
        <w:rPr>
          <w:szCs w:val="22"/>
          <w:lang w:eastAsia="en-US"/>
        </w:rPr>
        <w:t xml:space="preserve">). </w:t>
      </w:r>
    </w:p>
    <w:p w14:paraId="0EFB1B45" w14:textId="77777777" w:rsidR="004C1D0B" w:rsidRDefault="00280BE4">
      <w:pPr>
        <w:rPr>
          <w:szCs w:val="22"/>
          <w:lang w:eastAsia="en-US"/>
        </w:rPr>
      </w:pPr>
      <w:r>
        <w:rPr>
          <w:szCs w:val="22"/>
          <w:lang w:eastAsia="en-US"/>
        </w:rPr>
        <w:t>Labai retai pastebėta kitų neįprastų CNS simptomų, t. y. sumišimas, kliedesiai, savo asmenybės suvokimo pokytis (depersonalizacija), realybės suvokimo pokytis (derealizacija) ir persekiojimo kliedesys (paranoja). Jeigu atsiranda tokių sutrikimų, nutraukite MABRON vartojimą ir kreipkitės į savo slaugytoją ar gydytoją.</w:t>
      </w:r>
    </w:p>
    <w:p w14:paraId="5251D44C" w14:textId="77777777" w:rsidR="004C1D0B" w:rsidRDefault="00280BE4">
      <w:pPr>
        <w:rPr>
          <w:szCs w:val="22"/>
          <w:lang w:eastAsia="en-US"/>
        </w:rPr>
      </w:pPr>
      <w:r>
        <w:rPr>
          <w:szCs w:val="22"/>
          <w:lang w:eastAsia="en-US"/>
        </w:rPr>
        <w:t>Jeigu kiltų daugiau klausimų dėl šio vaisto vartojimo, kreipkitės į gydytoją arba vaistininką.</w:t>
      </w:r>
    </w:p>
    <w:p w14:paraId="284A4439" w14:textId="77777777" w:rsidR="004C1D0B" w:rsidRDefault="004C1D0B">
      <w:pPr>
        <w:rPr>
          <w:szCs w:val="22"/>
          <w:lang w:eastAsia="en-US"/>
        </w:rPr>
      </w:pPr>
    </w:p>
    <w:p w14:paraId="442805AA" w14:textId="77777777" w:rsidR="004C1D0B" w:rsidRDefault="004C1D0B">
      <w:pPr>
        <w:rPr>
          <w:szCs w:val="22"/>
          <w:lang w:eastAsia="en-US"/>
        </w:rPr>
      </w:pPr>
    </w:p>
    <w:p w14:paraId="4E6E251F" w14:textId="77777777" w:rsidR="004C1D0B" w:rsidRDefault="00280BE4">
      <w:pPr>
        <w:keepNext/>
        <w:outlineLvl w:val="1"/>
        <w:rPr>
          <w:b/>
          <w:iCs/>
          <w:szCs w:val="22"/>
          <w:lang w:eastAsia="en-US"/>
        </w:rPr>
      </w:pPr>
      <w:r>
        <w:rPr>
          <w:b/>
          <w:iCs/>
          <w:szCs w:val="22"/>
          <w:lang w:eastAsia="en-US"/>
        </w:rPr>
        <w:t>4.</w:t>
      </w:r>
      <w:r>
        <w:rPr>
          <w:b/>
          <w:iCs/>
          <w:szCs w:val="22"/>
          <w:lang w:eastAsia="en-US"/>
        </w:rPr>
        <w:tab/>
        <w:t>Galimas šalutinis poveikis</w:t>
      </w:r>
    </w:p>
    <w:p w14:paraId="7292F259" w14:textId="77777777" w:rsidR="004C1D0B" w:rsidRDefault="004C1D0B">
      <w:pPr>
        <w:rPr>
          <w:szCs w:val="22"/>
          <w:lang w:eastAsia="en-US"/>
        </w:rPr>
      </w:pPr>
    </w:p>
    <w:p w14:paraId="0A68233E" w14:textId="77777777" w:rsidR="004C1D0B" w:rsidRDefault="00280BE4">
      <w:pPr>
        <w:rPr>
          <w:szCs w:val="22"/>
          <w:lang w:eastAsia="en-US"/>
        </w:rPr>
      </w:pPr>
      <w:r>
        <w:rPr>
          <w:szCs w:val="22"/>
          <w:lang w:eastAsia="en-US"/>
        </w:rPr>
        <w:lastRenderedPageBreak/>
        <w:t>Šis vaistas, kaip ir visi kiti, gali sukelti šalutinį poveikį, nors jis pasireiškia ne visiems žmonėms.</w:t>
      </w:r>
    </w:p>
    <w:p w14:paraId="581CAC02" w14:textId="77777777" w:rsidR="004C1D0B" w:rsidRDefault="00280BE4">
      <w:pPr>
        <w:rPr>
          <w:szCs w:val="22"/>
          <w:lang w:eastAsia="en-US"/>
        </w:rPr>
      </w:pPr>
      <w:r>
        <w:rPr>
          <w:szCs w:val="22"/>
          <w:lang w:eastAsia="en-US"/>
        </w:rPr>
        <w:t xml:space="preserve"> </w:t>
      </w:r>
    </w:p>
    <w:p w14:paraId="5EFFA230" w14:textId="77777777" w:rsidR="004C1D0B" w:rsidRDefault="00280BE4">
      <w:pPr>
        <w:rPr>
          <w:b/>
        </w:rPr>
      </w:pPr>
      <w:r>
        <w:rPr>
          <w:b/>
        </w:rPr>
        <w:t xml:space="preserve">Turite nedelsiant pasimatyti su gydytoju, jeigu Jums atsiranda alerginės reakcijos simptomų, tokių, kaip veido, liežuvio ir /ar gerklės patinimas, ir/ ar rijimo pasunkėjimas ar dilgėlinė kartu su apsunkintu kvėpavimu. </w:t>
      </w:r>
    </w:p>
    <w:p w14:paraId="0FFE06FF" w14:textId="77777777" w:rsidR="004C1D0B" w:rsidRDefault="004C1D0B">
      <w:pPr>
        <w:rPr>
          <w:szCs w:val="22"/>
          <w:lang w:eastAsia="en-US"/>
        </w:rPr>
      </w:pPr>
    </w:p>
    <w:p w14:paraId="1F5F2C45" w14:textId="77777777" w:rsidR="004C1D0B" w:rsidRDefault="00280BE4">
      <w:pPr>
        <w:rPr>
          <w:szCs w:val="22"/>
          <w:lang w:eastAsia="en-US"/>
        </w:rPr>
      </w:pPr>
      <w:r>
        <w:rPr>
          <w:szCs w:val="22"/>
          <w:lang w:eastAsia="en-US"/>
        </w:rPr>
        <w:t>Dažniausiais šalutinis poveikis, pasireiškiantis gydymo MABRON metu, yra pykinimas ir galvos svaigimas, kurie pasireiškia daugiau negu 1 iš 10 pacientų.</w:t>
      </w:r>
    </w:p>
    <w:p w14:paraId="21321F6C" w14:textId="77777777" w:rsidR="004C1D0B" w:rsidRDefault="004C1D0B">
      <w:pPr>
        <w:rPr>
          <w:szCs w:val="22"/>
          <w:lang w:eastAsia="en-US"/>
        </w:rPr>
      </w:pPr>
    </w:p>
    <w:p w14:paraId="1AEC293C" w14:textId="77777777" w:rsidR="004C1D0B" w:rsidRDefault="00280BE4">
      <w:pPr>
        <w:rPr>
          <w:b/>
          <w:i/>
        </w:rPr>
      </w:pPr>
      <w:r>
        <w:rPr>
          <w:b/>
        </w:rPr>
        <w:t xml:space="preserve">Labai </w:t>
      </w:r>
      <w:r>
        <w:rPr>
          <w:b/>
          <w:bCs/>
          <w:noProof/>
          <w:szCs w:val="22"/>
        </w:rPr>
        <w:t>dažni šalutinio poveikio reiškiniai</w:t>
      </w:r>
      <w:r>
        <w:rPr>
          <w:b/>
        </w:rPr>
        <w:t xml:space="preserve"> (gali pasireikšti </w:t>
      </w:r>
      <w:r>
        <w:rPr>
          <w:b/>
          <w:bCs/>
          <w:noProof/>
          <w:szCs w:val="22"/>
        </w:rPr>
        <w:t xml:space="preserve">ne </w:t>
      </w:r>
      <w:r>
        <w:rPr>
          <w:b/>
        </w:rPr>
        <w:t xml:space="preserve">rečiau kaip 1 iš 10 </w:t>
      </w:r>
      <w:r>
        <w:rPr>
          <w:b/>
          <w:bCs/>
          <w:noProof/>
          <w:szCs w:val="22"/>
        </w:rPr>
        <w:t>asmenų):</w:t>
      </w:r>
    </w:p>
    <w:p w14:paraId="70F6A2B5" w14:textId="77777777" w:rsidR="004C1D0B" w:rsidRDefault="00280BE4">
      <w:pPr>
        <w:numPr>
          <w:ilvl w:val="0"/>
          <w:numId w:val="14"/>
        </w:numPr>
        <w:rPr>
          <w:szCs w:val="22"/>
          <w:lang w:eastAsia="en-US"/>
        </w:rPr>
      </w:pPr>
      <w:r>
        <w:rPr>
          <w:szCs w:val="22"/>
          <w:lang w:eastAsia="en-US"/>
        </w:rPr>
        <w:t>Galvos svaigimas.</w:t>
      </w:r>
    </w:p>
    <w:p w14:paraId="40CCF7A2" w14:textId="77777777" w:rsidR="004C1D0B" w:rsidRDefault="00280BE4">
      <w:pPr>
        <w:numPr>
          <w:ilvl w:val="0"/>
          <w:numId w:val="14"/>
        </w:numPr>
        <w:rPr>
          <w:szCs w:val="22"/>
          <w:lang w:eastAsia="en-US"/>
        </w:rPr>
      </w:pPr>
      <w:r>
        <w:rPr>
          <w:szCs w:val="22"/>
          <w:lang w:eastAsia="en-US"/>
        </w:rPr>
        <w:t>Šleikštulys (pykinimas).</w:t>
      </w:r>
    </w:p>
    <w:p w14:paraId="1244E1B0" w14:textId="77777777" w:rsidR="004C1D0B" w:rsidRDefault="004C1D0B">
      <w:pPr>
        <w:rPr>
          <w:i/>
          <w:szCs w:val="22"/>
          <w:lang w:eastAsia="en-US"/>
        </w:rPr>
      </w:pPr>
    </w:p>
    <w:p w14:paraId="7792DCA0" w14:textId="77777777" w:rsidR="004C1D0B" w:rsidRDefault="00280BE4">
      <w:pPr>
        <w:rPr>
          <w:i/>
        </w:rPr>
      </w:pPr>
      <w:r>
        <w:rPr>
          <w:b/>
          <w:bCs/>
          <w:noProof/>
          <w:szCs w:val="22"/>
        </w:rPr>
        <w:t>Dažni šalutinio poveikio reiškiniai</w:t>
      </w:r>
      <w:r>
        <w:rPr>
          <w:b/>
        </w:rPr>
        <w:t xml:space="preserve"> (gali pasireikšti rečiau kaip 1 iš 10 </w:t>
      </w:r>
      <w:r>
        <w:rPr>
          <w:b/>
          <w:bCs/>
          <w:noProof/>
          <w:szCs w:val="22"/>
        </w:rPr>
        <w:t>asmenų):</w:t>
      </w:r>
    </w:p>
    <w:p w14:paraId="5826CF19" w14:textId="77777777" w:rsidR="004C1D0B" w:rsidRDefault="00280BE4">
      <w:pPr>
        <w:numPr>
          <w:ilvl w:val="0"/>
          <w:numId w:val="13"/>
        </w:numPr>
        <w:rPr>
          <w:szCs w:val="22"/>
          <w:lang w:eastAsia="en-US"/>
        </w:rPr>
      </w:pPr>
      <w:r>
        <w:rPr>
          <w:szCs w:val="22"/>
          <w:lang w:eastAsia="en-US"/>
        </w:rPr>
        <w:t>Galvos skausmas, mieguistumas.</w:t>
      </w:r>
    </w:p>
    <w:p w14:paraId="63E3DE5A" w14:textId="77777777" w:rsidR="004C1D0B" w:rsidRDefault="00280BE4">
      <w:pPr>
        <w:numPr>
          <w:ilvl w:val="0"/>
          <w:numId w:val="13"/>
        </w:numPr>
        <w:rPr>
          <w:szCs w:val="22"/>
          <w:lang w:eastAsia="en-US"/>
        </w:rPr>
      </w:pPr>
      <w:r>
        <w:rPr>
          <w:szCs w:val="22"/>
          <w:lang w:eastAsia="en-US"/>
        </w:rPr>
        <w:t>Nuovargis.</w:t>
      </w:r>
    </w:p>
    <w:p w14:paraId="37D60E98" w14:textId="77777777" w:rsidR="004C1D0B" w:rsidRDefault="00280BE4">
      <w:pPr>
        <w:numPr>
          <w:ilvl w:val="0"/>
          <w:numId w:val="13"/>
        </w:numPr>
        <w:rPr>
          <w:szCs w:val="22"/>
          <w:lang w:eastAsia="en-US"/>
        </w:rPr>
      </w:pPr>
      <w:r>
        <w:rPr>
          <w:szCs w:val="22"/>
          <w:lang w:eastAsia="en-US"/>
        </w:rPr>
        <w:t>Vidurių užkietėjimas, vėmimas, burnos sausmė.</w:t>
      </w:r>
    </w:p>
    <w:p w14:paraId="29FAA647" w14:textId="77777777" w:rsidR="004C1D0B" w:rsidRDefault="00280BE4">
      <w:pPr>
        <w:numPr>
          <w:ilvl w:val="0"/>
          <w:numId w:val="13"/>
        </w:numPr>
        <w:rPr>
          <w:szCs w:val="22"/>
          <w:lang w:eastAsia="en-US"/>
        </w:rPr>
      </w:pPr>
      <w:r>
        <w:rPr>
          <w:szCs w:val="22"/>
          <w:lang w:eastAsia="en-US"/>
        </w:rPr>
        <w:t>Prakaitavimas.</w:t>
      </w:r>
    </w:p>
    <w:p w14:paraId="0FC9A918" w14:textId="77777777" w:rsidR="004C1D0B" w:rsidRDefault="004C1D0B">
      <w:pPr>
        <w:rPr>
          <w:szCs w:val="22"/>
          <w:lang w:eastAsia="en-US"/>
        </w:rPr>
      </w:pPr>
    </w:p>
    <w:p w14:paraId="4668B324" w14:textId="77777777" w:rsidR="004C1D0B" w:rsidRDefault="00280BE4">
      <w:pPr>
        <w:rPr>
          <w:i/>
        </w:rPr>
      </w:pPr>
      <w:r>
        <w:rPr>
          <w:b/>
          <w:bCs/>
          <w:noProof/>
          <w:szCs w:val="22"/>
        </w:rPr>
        <w:t>Nedažni šalutinio poveikio reiškiniai</w:t>
      </w:r>
      <w:r>
        <w:rPr>
          <w:b/>
        </w:rPr>
        <w:t xml:space="preserve"> (gali pasireikšti rečiau kaip 1 iš 100 </w:t>
      </w:r>
      <w:r>
        <w:rPr>
          <w:b/>
          <w:bCs/>
          <w:noProof/>
          <w:szCs w:val="22"/>
        </w:rPr>
        <w:t>asmenų):</w:t>
      </w:r>
    </w:p>
    <w:p w14:paraId="39AD5979" w14:textId="77777777" w:rsidR="004C1D0B" w:rsidRDefault="00280BE4">
      <w:pPr>
        <w:numPr>
          <w:ilvl w:val="0"/>
          <w:numId w:val="11"/>
        </w:numPr>
        <w:rPr>
          <w:szCs w:val="22"/>
          <w:lang w:eastAsia="en-US"/>
        </w:rPr>
      </w:pPr>
      <w:r>
        <w:rPr>
          <w:szCs w:val="22"/>
          <w:lang w:eastAsia="en-US"/>
        </w:rPr>
        <w:t>Poveikis širdies veiklai ir kraujotakai (širdies tuksėjimas, širdies plakimo padažnėjimas, silpnumo pojūtis ar kolapsas). Šie šalutinio poveikio atvejai gali ypač pasireikšti stovintiems pacientams ir fizinės įtampos metu.</w:t>
      </w:r>
    </w:p>
    <w:p w14:paraId="4A4E584A" w14:textId="77777777" w:rsidR="004C1D0B" w:rsidRDefault="00280BE4">
      <w:pPr>
        <w:numPr>
          <w:ilvl w:val="0"/>
          <w:numId w:val="11"/>
        </w:numPr>
        <w:rPr>
          <w:szCs w:val="22"/>
          <w:lang w:eastAsia="en-US"/>
        </w:rPr>
      </w:pPr>
      <w:r>
        <w:rPr>
          <w:szCs w:val="22"/>
          <w:lang w:eastAsia="en-US"/>
        </w:rPr>
        <w:t>Varymas vemti (žiaukčiojimas), pilvo negalavimai (jaučiamas spaudimas skrandyje, pilvo pūtimas), viduriavimas.</w:t>
      </w:r>
    </w:p>
    <w:p w14:paraId="3A9DE6D9" w14:textId="77777777" w:rsidR="004C1D0B" w:rsidRDefault="00280BE4">
      <w:pPr>
        <w:numPr>
          <w:ilvl w:val="0"/>
          <w:numId w:val="11"/>
        </w:numPr>
        <w:rPr>
          <w:szCs w:val="22"/>
          <w:lang w:eastAsia="en-US"/>
        </w:rPr>
      </w:pPr>
      <w:r>
        <w:rPr>
          <w:szCs w:val="22"/>
          <w:lang w:eastAsia="en-US"/>
        </w:rPr>
        <w:t>Odos reakcijos (pvz., niežulys, dilgėlinė).</w:t>
      </w:r>
    </w:p>
    <w:p w14:paraId="56ADF61C" w14:textId="77777777" w:rsidR="004C1D0B" w:rsidRDefault="004C1D0B">
      <w:pPr>
        <w:rPr>
          <w:b/>
          <w:szCs w:val="22"/>
          <w:lang w:eastAsia="en-US"/>
        </w:rPr>
      </w:pPr>
    </w:p>
    <w:p w14:paraId="6AC783DC" w14:textId="77777777" w:rsidR="004C1D0B" w:rsidRDefault="00280BE4">
      <w:pPr>
        <w:rPr>
          <w:i/>
          <w:iCs/>
          <w:szCs w:val="22"/>
          <w:lang w:eastAsia="en-US"/>
        </w:rPr>
      </w:pPr>
      <w:r>
        <w:rPr>
          <w:b/>
          <w:bCs/>
          <w:noProof/>
          <w:szCs w:val="22"/>
        </w:rPr>
        <w:t>Reti šalutinio poveikio reiškiniai</w:t>
      </w:r>
      <w:r>
        <w:rPr>
          <w:b/>
        </w:rPr>
        <w:t xml:space="preserve"> (gali pasireikšti rečiau kaip 1 iš </w:t>
      </w:r>
      <w:r>
        <w:rPr>
          <w:b/>
          <w:bCs/>
          <w:noProof/>
          <w:szCs w:val="22"/>
        </w:rPr>
        <w:t>1 000 asmenų):</w:t>
      </w:r>
    </w:p>
    <w:p w14:paraId="031A7A26" w14:textId="77777777" w:rsidR="004C1D0B" w:rsidRDefault="00280BE4">
      <w:pPr>
        <w:numPr>
          <w:ilvl w:val="0"/>
          <w:numId w:val="12"/>
        </w:numPr>
        <w:rPr>
          <w:szCs w:val="22"/>
        </w:rPr>
      </w:pPr>
      <w:r>
        <w:rPr>
          <w:szCs w:val="22"/>
        </w:rPr>
        <w:t xml:space="preserve">alerginės reakcijos (pvz., apsunkintas kvėpavimas, švokštimas, odos pabrinkimas) ir šokas (staigaus kraujotakos nepakankamumas), pasireiškęs labai retais atvejais. </w:t>
      </w:r>
    </w:p>
    <w:p w14:paraId="29CCB496" w14:textId="77777777" w:rsidR="004C1D0B" w:rsidRDefault="00280BE4">
      <w:pPr>
        <w:numPr>
          <w:ilvl w:val="0"/>
          <w:numId w:val="12"/>
        </w:numPr>
        <w:rPr>
          <w:szCs w:val="22"/>
          <w:lang w:eastAsia="en-US"/>
        </w:rPr>
      </w:pPr>
      <w:r>
        <w:rPr>
          <w:szCs w:val="22"/>
          <w:lang w:eastAsia="en-US"/>
        </w:rPr>
        <w:t>Retas širdies ritmas.</w:t>
      </w:r>
    </w:p>
    <w:p w14:paraId="2D389B7D" w14:textId="77777777" w:rsidR="004C1D0B" w:rsidRDefault="00280BE4">
      <w:pPr>
        <w:numPr>
          <w:ilvl w:val="0"/>
          <w:numId w:val="12"/>
        </w:numPr>
        <w:rPr>
          <w:szCs w:val="22"/>
          <w:lang w:eastAsia="en-US"/>
        </w:rPr>
      </w:pPr>
      <w:r>
        <w:rPr>
          <w:szCs w:val="22"/>
          <w:lang w:eastAsia="en-US"/>
        </w:rPr>
        <w:t>Padidėjęs kraujo spaudimas.</w:t>
      </w:r>
    </w:p>
    <w:p w14:paraId="6FB1CF57" w14:textId="77777777" w:rsidR="004C1D0B" w:rsidRDefault="00280BE4">
      <w:pPr>
        <w:numPr>
          <w:ilvl w:val="0"/>
          <w:numId w:val="12"/>
        </w:numPr>
        <w:rPr>
          <w:szCs w:val="22"/>
          <w:lang w:eastAsia="en-US"/>
        </w:rPr>
      </w:pPr>
      <w:r>
        <w:rPr>
          <w:szCs w:val="22"/>
        </w:rPr>
        <w:t>Nenormalūs pojūčiai (pvz., niežulys, dilgčiojimas, nutirpimas), drebulys, epilepsijos priepuoliai, raumenų trūkčiojimai, nekoordinuoti judesiai, laikinas sąmonės praradimas (sinkopė), tarsenos sutrikimai.</w:t>
      </w:r>
    </w:p>
    <w:p w14:paraId="136C4102" w14:textId="77777777" w:rsidR="004C1D0B" w:rsidRDefault="00280BE4">
      <w:pPr>
        <w:numPr>
          <w:ilvl w:val="0"/>
          <w:numId w:val="12"/>
        </w:numPr>
        <w:rPr>
          <w:szCs w:val="22"/>
          <w:lang w:eastAsia="en-US"/>
        </w:rPr>
      </w:pPr>
      <w:r>
        <w:rPr>
          <w:szCs w:val="22"/>
        </w:rPr>
        <w:t>Epilepsiniai priepuoliai, kurių dažniausiai atsiranda pavartojus dideles tramadolio dozes arba kartu vartojant kitų vaistų, kurie gali skatinti priepuolių atsiradimą.</w:t>
      </w:r>
    </w:p>
    <w:p w14:paraId="3B069BB4" w14:textId="77777777" w:rsidR="004C1D0B" w:rsidRDefault="00280BE4">
      <w:pPr>
        <w:numPr>
          <w:ilvl w:val="0"/>
          <w:numId w:val="12"/>
        </w:numPr>
        <w:rPr>
          <w:szCs w:val="22"/>
          <w:lang w:eastAsia="en-US"/>
        </w:rPr>
      </w:pPr>
      <w:r>
        <w:rPr>
          <w:szCs w:val="22"/>
        </w:rPr>
        <w:t>Apetito pokyčiai.</w:t>
      </w:r>
    </w:p>
    <w:p w14:paraId="07902827" w14:textId="77777777" w:rsidR="004C1D0B" w:rsidRDefault="00280BE4">
      <w:pPr>
        <w:numPr>
          <w:ilvl w:val="0"/>
          <w:numId w:val="12"/>
        </w:numPr>
        <w:rPr>
          <w:szCs w:val="22"/>
        </w:rPr>
      </w:pPr>
      <w:r>
        <w:rPr>
          <w:szCs w:val="22"/>
        </w:rPr>
        <w:t xml:space="preserve">Haliucinacijos, sumišimas, nerimas, kliedesys, miego sutrikimai ir košmarai. </w:t>
      </w:r>
    </w:p>
    <w:p w14:paraId="406118E4" w14:textId="77777777" w:rsidR="004C1D0B" w:rsidRDefault="00280BE4">
      <w:pPr>
        <w:numPr>
          <w:ilvl w:val="0"/>
          <w:numId w:val="12"/>
        </w:numPr>
        <w:rPr>
          <w:szCs w:val="22"/>
        </w:rPr>
      </w:pPr>
      <w:r>
        <w:rPr>
          <w:szCs w:val="22"/>
        </w:rPr>
        <w:t>Psichologiniai negalavimai, kurių gali atsirasti pavartojus MABRON, kiekviena asmeniui skiriasi pagal intensyvumą ir prigimtį (priklauso nuo paciento savybių ir gydymo trukmės). 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w:t>
      </w:r>
    </w:p>
    <w:p w14:paraId="6804A98F" w14:textId="77777777" w:rsidR="004C1D0B" w:rsidRDefault="00280BE4">
      <w:pPr>
        <w:numPr>
          <w:ilvl w:val="0"/>
          <w:numId w:val="17"/>
        </w:numPr>
        <w:ind w:left="567" w:hanging="567"/>
        <w:rPr>
          <w:szCs w:val="22"/>
          <w:lang w:eastAsia="en-US"/>
        </w:rPr>
      </w:pPr>
      <w:r>
        <w:rPr>
          <w:szCs w:val="22"/>
        </w:rPr>
        <w:t>Gali pasireikšti priklausomybė nuo vaisto.</w:t>
      </w:r>
      <w:r>
        <w:rPr>
          <w:szCs w:val="22"/>
          <w:lang w:eastAsia="en-US"/>
        </w:rPr>
        <w:t xml:space="preserve"> Jeigu gydymas nutraukiamas staigiai, gali atsirasti abstinencijos požymių (žr. „Nustojus vartoti MABRON“).</w:t>
      </w:r>
    </w:p>
    <w:p w14:paraId="15E9BEC6" w14:textId="77777777" w:rsidR="004C1D0B" w:rsidRDefault="00280BE4">
      <w:pPr>
        <w:numPr>
          <w:ilvl w:val="0"/>
          <w:numId w:val="12"/>
        </w:numPr>
        <w:rPr>
          <w:szCs w:val="22"/>
        </w:rPr>
      </w:pPr>
      <w:r>
        <w:rPr>
          <w:szCs w:val="22"/>
        </w:rPr>
        <w:t>Miglotas matymas, stiprus vyzdžių išsiplėtimas (midriazė), vyzdžių susiaurėjimas (miozė).</w:t>
      </w:r>
    </w:p>
    <w:p w14:paraId="43487404" w14:textId="77777777" w:rsidR="004C1D0B" w:rsidRDefault="00280BE4">
      <w:pPr>
        <w:numPr>
          <w:ilvl w:val="0"/>
          <w:numId w:val="12"/>
        </w:numPr>
        <w:rPr>
          <w:szCs w:val="22"/>
          <w:lang w:eastAsia="en-US"/>
        </w:rPr>
      </w:pPr>
      <w:r>
        <w:rPr>
          <w:szCs w:val="22"/>
          <w:lang w:eastAsia="en-US"/>
        </w:rPr>
        <w:t>Retas kvėpavimas, dusulys.</w:t>
      </w:r>
    </w:p>
    <w:p w14:paraId="4D979F3C" w14:textId="77777777" w:rsidR="004C1D0B" w:rsidRDefault="00280BE4">
      <w:pPr>
        <w:numPr>
          <w:ilvl w:val="0"/>
          <w:numId w:val="12"/>
        </w:numPr>
        <w:rPr>
          <w:szCs w:val="22"/>
          <w:lang w:eastAsia="en-US"/>
        </w:rPr>
      </w:pPr>
      <w:r>
        <w:rPr>
          <w:szCs w:val="22"/>
          <w:lang w:eastAsia="en-US"/>
        </w:rPr>
        <w:t xml:space="preserve">Gauta pranešimų apie astmos pablogėjimą, tačiau nenustatyta, ar jį sukėlė tramadolis. </w:t>
      </w:r>
      <w:r>
        <w:rPr>
          <w:szCs w:val="22"/>
        </w:rPr>
        <w:t>Žymiai viršijus rekomenduojamas dozes ir kartu vartojant centrinę nervų sistemą slopinančių medžiagų, gali lėtėti kvėpavimas</w:t>
      </w:r>
      <w:r>
        <w:rPr>
          <w:szCs w:val="22"/>
          <w:lang w:eastAsia="en-US"/>
        </w:rPr>
        <w:t>.</w:t>
      </w:r>
    </w:p>
    <w:p w14:paraId="4CC49C35" w14:textId="77777777" w:rsidR="004C1D0B" w:rsidRDefault="00280BE4">
      <w:pPr>
        <w:numPr>
          <w:ilvl w:val="0"/>
          <w:numId w:val="12"/>
        </w:numPr>
        <w:rPr>
          <w:szCs w:val="22"/>
          <w:lang w:eastAsia="en-US"/>
        </w:rPr>
      </w:pPr>
      <w:r>
        <w:rPr>
          <w:szCs w:val="22"/>
          <w:lang w:eastAsia="en-US"/>
        </w:rPr>
        <w:t>Raumenų silpnumas.</w:t>
      </w:r>
    </w:p>
    <w:p w14:paraId="2DA98E2C" w14:textId="77777777" w:rsidR="004C1D0B" w:rsidRDefault="00280BE4">
      <w:pPr>
        <w:numPr>
          <w:ilvl w:val="0"/>
          <w:numId w:val="12"/>
        </w:numPr>
        <w:rPr>
          <w:szCs w:val="22"/>
          <w:lang w:eastAsia="en-US"/>
        </w:rPr>
      </w:pPr>
      <w:r>
        <w:rPr>
          <w:szCs w:val="22"/>
          <w:lang w:eastAsia="en-US"/>
        </w:rPr>
        <w:t>Pasunkėjęs ar skausmingas šlapinimasis, mažesnis už normalų išskiriamo šlapimo kiekis.</w:t>
      </w:r>
    </w:p>
    <w:p w14:paraId="5CBFFD8F" w14:textId="77777777" w:rsidR="004C1D0B" w:rsidRDefault="00280BE4">
      <w:pPr>
        <w:numPr>
          <w:ilvl w:val="0"/>
          <w:numId w:val="12"/>
        </w:numPr>
        <w:rPr>
          <w:szCs w:val="22"/>
          <w:lang w:eastAsia="en-US"/>
        </w:rPr>
      </w:pPr>
      <w:r>
        <w:rPr>
          <w:szCs w:val="22"/>
          <w:lang w:eastAsia="en-US"/>
        </w:rPr>
        <w:t xml:space="preserve">Anafilaksinė reakcija ir alerginės reakcijos (dusulys, bronchų spazmas, švokštimas ir angioneurozinė edema). </w:t>
      </w:r>
    </w:p>
    <w:p w14:paraId="4C6F2D0B" w14:textId="77777777" w:rsidR="004C1D0B" w:rsidRDefault="004C1D0B">
      <w:pPr>
        <w:rPr>
          <w:b/>
          <w:szCs w:val="22"/>
          <w:lang w:eastAsia="en-US"/>
        </w:rPr>
      </w:pPr>
    </w:p>
    <w:p w14:paraId="601FCD85" w14:textId="77777777" w:rsidR="004C1D0B" w:rsidRDefault="00280BE4">
      <w:pPr>
        <w:rPr>
          <w:i/>
          <w:iCs/>
          <w:szCs w:val="22"/>
          <w:lang w:eastAsia="en-US"/>
        </w:rPr>
      </w:pPr>
      <w:r>
        <w:rPr>
          <w:b/>
        </w:rPr>
        <w:lastRenderedPageBreak/>
        <w:t xml:space="preserve">Labai </w:t>
      </w:r>
      <w:r>
        <w:rPr>
          <w:b/>
          <w:bCs/>
          <w:noProof/>
          <w:szCs w:val="22"/>
        </w:rPr>
        <w:t>reti šalutinio poveikio reiškiniai</w:t>
      </w:r>
      <w:r>
        <w:rPr>
          <w:b/>
        </w:rPr>
        <w:t xml:space="preserve"> (gali pasireikšti rečiau kaip 1 iš 10000 </w:t>
      </w:r>
      <w:r>
        <w:rPr>
          <w:b/>
          <w:bCs/>
          <w:noProof/>
          <w:szCs w:val="22"/>
        </w:rPr>
        <w:t>asmenų</w:t>
      </w:r>
      <w:r>
        <w:rPr>
          <w:b/>
          <w:bCs/>
          <w:szCs w:val="22"/>
          <w:lang w:eastAsia="en-US"/>
        </w:rPr>
        <w:t>):</w:t>
      </w:r>
    </w:p>
    <w:p w14:paraId="3F1C4EF1" w14:textId="77777777" w:rsidR="004C1D0B" w:rsidRDefault="00280BE4">
      <w:pPr>
        <w:numPr>
          <w:ilvl w:val="0"/>
          <w:numId w:val="15"/>
        </w:numPr>
        <w:spacing w:after="120"/>
        <w:rPr>
          <w:szCs w:val="22"/>
          <w:lang w:eastAsia="en-US"/>
        </w:rPr>
      </w:pPr>
      <w:r>
        <w:rPr>
          <w:szCs w:val="22"/>
          <w:lang w:eastAsia="en-US"/>
        </w:rPr>
        <w:t>Padidėjęs kepenų fermentų aktyvumas.</w:t>
      </w:r>
    </w:p>
    <w:p w14:paraId="3C0D5568" w14:textId="77777777" w:rsidR="004C1D0B" w:rsidRDefault="004C1D0B">
      <w:pPr>
        <w:rPr>
          <w:b/>
          <w:szCs w:val="22"/>
          <w:lang w:eastAsia="en-US"/>
        </w:rPr>
      </w:pPr>
    </w:p>
    <w:p w14:paraId="66925929" w14:textId="77777777" w:rsidR="004C1D0B" w:rsidRDefault="00280BE4">
      <w:pPr>
        <w:rPr>
          <w:i/>
        </w:rPr>
      </w:pPr>
      <w:r>
        <w:rPr>
          <w:b/>
          <w:bCs/>
          <w:noProof/>
          <w:szCs w:val="22"/>
        </w:rPr>
        <w:t>Šalutinio poveikio reiškiniai, kurių dažnis</w:t>
      </w:r>
      <w:r>
        <w:rPr>
          <w:b/>
        </w:rPr>
        <w:t xml:space="preserve"> nežinomas (negali būti apskaičiuotas pagal turimus duomenis</w:t>
      </w:r>
      <w:r>
        <w:rPr>
          <w:b/>
          <w:bCs/>
          <w:noProof/>
          <w:szCs w:val="22"/>
        </w:rPr>
        <w:t>):</w:t>
      </w:r>
    </w:p>
    <w:p w14:paraId="177366B1" w14:textId="77777777" w:rsidR="004C1D0B" w:rsidRDefault="00280BE4">
      <w:pPr>
        <w:numPr>
          <w:ilvl w:val="0"/>
          <w:numId w:val="17"/>
        </w:numPr>
        <w:ind w:left="567" w:hanging="567"/>
        <w:rPr>
          <w:szCs w:val="22"/>
          <w:lang w:eastAsia="en-US"/>
        </w:rPr>
      </w:pPr>
      <w:r>
        <w:rPr>
          <w:szCs w:val="22"/>
          <w:lang w:eastAsia="en-US"/>
        </w:rPr>
        <w:t>Sumažėjęs cukraus kiekis kraujyje;</w:t>
      </w:r>
    </w:p>
    <w:p w14:paraId="41376440" w14:textId="77777777" w:rsidR="004C1D0B" w:rsidRDefault="00280BE4">
      <w:pPr>
        <w:numPr>
          <w:ilvl w:val="0"/>
          <w:numId w:val="17"/>
        </w:numPr>
        <w:ind w:left="567" w:hanging="567"/>
        <w:rPr>
          <w:szCs w:val="22"/>
          <w:lang w:eastAsia="en-US"/>
        </w:rPr>
      </w:pPr>
      <w:r>
        <w:rPr>
          <w:szCs w:val="22"/>
          <w:lang w:eastAsia="en-US"/>
        </w:rPr>
        <w:t>žagsėjimas;</w:t>
      </w:r>
    </w:p>
    <w:p w14:paraId="050DBDD3" w14:textId="77777777" w:rsidR="004C1D0B" w:rsidRDefault="00280BE4">
      <w:pPr>
        <w:numPr>
          <w:ilvl w:val="0"/>
          <w:numId w:val="17"/>
        </w:numPr>
        <w:ind w:left="567" w:hanging="567"/>
        <w:rPr>
          <w:szCs w:val="22"/>
          <w:lang w:eastAsia="en-US"/>
        </w:rPr>
      </w:pPr>
      <w:r>
        <w:rPr>
          <w:szCs w:val="22"/>
          <w:lang w:eastAsia="en-US"/>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MABRON“).</w:t>
      </w:r>
    </w:p>
    <w:p w14:paraId="7B380192" w14:textId="77777777" w:rsidR="004C1D0B" w:rsidRDefault="004C1D0B">
      <w:pPr>
        <w:rPr>
          <w:szCs w:val="22"/>
          <w:lang w:eastAsia="en-US"/>
        </w:rPr>
      </w:pPr>
    </w:p>
    <w:p w14:paraId="2EA1278A" w14:textId="77777777" w:rsidR="004C1D0B" w:rsidRDefault="00280BE4">
      <w:pPr>
        <w:tabs>
          <w:tab w:val="left" w:pos="567"/>
        </w:tabs>
        <w:rPr>
          <w:b/>
          <w:snapToGrid w:val="0"/>
          <w:szCs w:val="22"/>
          <w:lang w:eastAsia="en-US"/>
        </w:rPr>
      </w:pPr>
      <w:r>
        <w:rPr>
          <w:b/>
          <w:noProof/>
          <w:snapToGrid w:val="0"/>
          <w:szCs w:val="22"/>
          <w:lang w:eastAsia="en-US"/>
        </w:rPr>
        <w:t>Pranešimas apie šalutinį poveikį</w:t>
      </w:r>
    </w:p>
    <w:p w14:paraId="1E4CDCAF" w14:textId="46488FFD" w:rsidR="004C1D0B" w:rsidRDefault="006B32EC">
      <w:pPr>
        <w:rPr>
          <w:szCs w:val="22"/>
          <w:lang w:eastAsia="en-US"/>
        </w:rPr>
      </w:pPr>
      <w:r w:rsidRPr="006B32EC">
        <w:rPr>
          <w:snapToGrid w:val="0"/>
          <w:lang w:eastAsia="en-US"/>
        </w:rPr>
        <w:t>Jeigu pasireiškė šalutinis poveikis, įskaitant šiame lapelyje nenurodytą, pasakykite</w:t>
      </w:r>
      <w:r>
        <w:rPr>
          <w:snapToGrid w:val="0"/>
          <w:lang w:eastAsia="en-US"/>
        </w:rPr>
        <w:t xml:space="preserve"> </w:t>
      </w:r>
      <w:r w:rsidRPr="006B32EC">
        <w:rPr>
          <w:snapToGrid w:val="0"/>
          <w:lang w:eastAsia="en-US"/>
        </w:rPr>
        <w:t>gydytojui</w:t>
      </w:r>
      <w:r>
        <w:rPr>
          <w:snapToGrid w:val="0"/>
          <w:lang w:eastAsia="en-US"/>
        </w:rPr>
        <w:t xml:space="preserve"> </w:t>
      </w:r>
      <w:r w:rsidRPr="006B32EC">
        <w:rPr>
          <w:snapToGrid w:val="0"/>
          <w:lang w:eastAsia="en-US"/>
        </w:rPr>
        <w:t>arb</w:t>
      </w:r>
      <w:r>
        <w:rPr>
          <w:snapToGrid w:val="0"/>
          <w:lang w:eastAsia="en-US"/>
        </w:rPr>
        <w:t xml:space="preserve">a </w:t>
      </w:r>
      <w:r w:rsidRPr="006B32EC">
        <w:rPr>
          <w:snapToGrid w:val="0"/>
          <w:lang w:eastAsia="en-US"/>
        </w:rPr>
        <w:t xml:space="preserve">vaistininkui. Pranešimą apie šalutinį poveikį galite užpildyti ir pateikti Valstybinės vaistų kontrolės tarnybos prie Lietuvos Respublikos sveikatos apsaugos ministerijos tinklalapyje </w:t>
      </w:r>
      <w:hyperlink r:id="rId9" w:history="1">
        <w:r w:rsidRPr="0079345E">
          <w:rPr>
            <w:rStyle w:val="Hipersaitas"/>
            <w:snapToGrid w:val="0"/>
            <w:lang w:eastAsia="en-US"/>
          </w:rPr>
          <w:t>https://vvkt.lrv.lt/lt/</w:t>
        </w:r>
      </w:hyperlink>
      <w:r w:rsidRPr="006B32EC">
        <w:rPr>
          <w:snapToGrid w:val="0"/>
          <w:lang w:eastAsia="en-US"/>
        </w:rPr>
        <w:t xml:space="preserve"> nurodytais būdais arba paskambinti nemokamu telefonu 8 800 73 568. Pranešdami apie šalutinį poveikį galite mums padėti gauti daugiau informacijos apie šio vaisto saugumą</w:t>
      </w:r>
    </w:p>
    <w:p w14:paraId="05BAF587" w14:textId="77777777" w:rsidR="004C1D0B" w:rsidRDefault="004C1D0B">
      <w:pPr>
        <w:rPr>
          <w:szCs w:val="22"/>
          <w:lang w:eastAsia="en-US"/>
        </w:rPr>
      </w:pPr>
    </w:p>
    <w:p w14:paraId="5D0F0A73" w14:textId="77777777" w:rsidR="006B32EC" w:rsidRDefault="006B32EC">
      <w:pPr>
        <w:rPr>
          <w:szCs w:val="22"/>
          <w:lang w:eastAsia="en-US"/>
        </w:rPr>
      </w:pPr>
    </w:p>
    <w:p w14:paraId="7069E83F" w14:textId="77777777" w:rsidR="004C1D0B" w:rsidRDefault="00280BE4">
      <w:pPr>
        <w:keepNext/>
        <w:outlineLvl w:val="1"/>
        <w:rPr>
          <w:b/>
          <w:iCs/>
          <w:szCs w:val="22"/>
          <w:lang w:eastAsia="en-US"/>
        </w:rPr>
      </w:pPr>
      <w:r>
        <w:rPr>
          <w:b/>
          <w:iCs/>
          <w:szCs w:val="22"/>
          <w:lang w:eastAsia="en-US"/>
        </w:rPr>
        <w:t>5.</w:t>
      </w:r>
      <w:r>
        <w:rPr>
          <w:b/>
          <w:iCs/>
          <w:szCs w:val="22"/>
          <w:lang w:eastAsia="en-US"/>
        </w:rPr>
        <w:tab/>
        <w:t>Kaip laikyti MABRON</w:t>
      </w:r>
    </w:p>
    <w:p w14:paraId="29FFBF89" w14:textId="77777777" w:rsidR="004C1D0B" w:rsidRDefault="004C1D0B">
      <w:pPr>
        <w:rPr>
          <w:szCs w:val="22"/>
          <w:lang w:eastAsia="en-US"/>
        </w:rPr>
      </w:pPr>
    </w:p>
    <w:p w14:paraId="5363ADFB" w14:textId="77777777" w:rsidR="004C1D0B" w:rsidRDefault="00280BE4">
      <w:pPr>
        <w:rPr>
          <w:szCs w:val="22"/>
          <w:lang w:eastAsia="en-US"/>
        </w:rPr>
      </w:pPr>
      <w:r>
        <w:rPr>
          <w:szCs w:val="22"/>
          <w:lang w:eastAsia="en-US"/>
        </w:rPr>
        <w:t>Šį vaistą laikykite vaikams nepastebimoje ir nepasiekiamoje vietoje.</w:t>
      </w:r>
    </w:p>
    <w:p w14:paraId="5E3881AF" w14:textId="77777777" w:rsidR="002A5C13" w:rsidRDefault="002A5C13">
      <w:pPr>
        <w:rPr>
          <w:szCs w:val="22"/>
          <w:lang w:eastAsia="en-US"/>
        </w:rPr>
      </w:pPr>
    </w:p>
    <w:p w14:paraId="3C73636A" w14:textId="32C33D3C" w:rsidR="002A5C13" w:rsidRPr="00E242A5" w:rsidRDefault="002A5C13">
      <w:r>
        <w:t xml:space="preserve">Laikykite šį vaistą saugioje ir patikimoje vietoje, kur jo negalės pasiekti kiti žmonės. Jis gali sukelti rimtą žalą ir būti mirtinas žmonėms, jei jis jiems nebuvo paskirtas. </w:t>
      </w:r>
    </w:p>
    <w:p w14:paraId="32164D67" w14:textId="77777777" w:rsidR="004C1D0B" w:rsidRDefault="004C1D0B">
      <w:pPr>
        <w:rPr>
          <w:szCs w:val="22"/>
          <w:lang w:eastAsia="en-US"/>
        </w:rPr>
      </w:pPr>
    </w:p>
    <w:p w14:paraId="1CA42C61" w14:textId="77777777" w:rsidR="004C1D0B" w:rsidRDefault="00280BE4">
      <w:pPr>
        <w:rPr>
          <w:noProof/>
          <w:szCs w:val="22"/>
          <w:lang w:eastAsia="en-US"/>
        </w:rPr>
      </w:pPr>
      <w:r>
        <w:rPr>
          <w:szCs w:val="22"/>
          <w:lang w:eastAsia="en-US"/>
        </w:rPr>
        <w:t>Ant dėžutės po „EXP“ ir ant ampulės nurodytam tinkamumo laikui pasibaigus, šio vaisto vartoti negalima. Vaistas tinkamas vartoti iki paskutinės nurodyto mėnesio dienos.</w:t>
      </w:r>
      <w:r>
        <w:rPr>
          <w:noProof/>
          <w:szCs w:val="22"/>
          <w:lang w:eastAsia="en-US"/>
        </w:rPr>
        <w:t xml:space="preserve"> </w:t>
      </w:r>
    </w:p>
    <w:p w14:paraId="61475569" w14:textId="77777777" w:rsidR="004C1D0B" w:rsidRDefault="004C1D0B">
      <w:pPr>
        <w:rPr>
          <w:noProof/>
          <w:szCs w:val="22"/>
          <w:lang w:eastAsia="en-US"/>
        </w:rPr>
      </w:pPr>
    </w:p>
    <w:p w14:paraId="08A484A0" w14:textId="77777777" w:rsidR="004C1D0B" w:rsidRDefault="00280BE4">
      <w:pPr>
        <w:rPr>
          <w:noProof/>
          <w:szCs w:val="22"/>
          <w:lang w:eastAsia="en-US"/>
        </w:rPr>
      </w:pPr>
      <w:r>
        <w:rPr>
          <w:noProof/>
          <w:szCs w:val="22"/>
          <w:lang w:eastAsia="en-US"/>
        </w:rPr>
        <w:t>Laikyti ne aukštesnėje kaip 25 </w:t>
      </w:r>
      <w:r>
        <w:rPr>
          <w:noProof/>
          <w:szCs w:val="22"/>
          <w:lang w:eastAsia="en-US"/>
        </w:rPr>
        <w:sym w:font="Symbol" w:char="F0B0"/>
      </w:r>
      <w:r>
        <w:rPr>
          <w:noProof/>
          <w:szCs w:val="22"/>
          <w:lang w:eastAsia="en-US"/>
        </w:rPr>
        <w:t>C temperatūroje.</w:t>
      </w:r>
    </w:p>
    <w:p w14:paraId="2A809BAF" w14:textId="77777777" w:rsidR="004C1D0B" w:rsidRDefault="004C1D0B">
      <w:pPr>
        <w:rPr>
          <w:szCs w:val="22"/>
          <w:lang w:eastAsia="en-US"/>
        </w:rPr>
      </w:pPr>
    </w:p>
    <w:p w14:paraId="22E14CD6" w14:textId="77777777" w:rsidR="004C1D0B" w:rsidRDefault="00280BE4">
      <w:pPr>
        <w:rPr>
          <w:szCs w:val="22"/>
          <w:lang w:eastAsia="en-US"/>
        </w:rPr>
      </w:pPr>
      <w:r>
        <w:rPr>
          <w:szCs w:val="22"/>
          <w:lang w:eastAsia="en-US"/>
        </w:rPr>
        <w:t>Vaistų negalima išmesti į kanalizaciją arba su buitinėmis atliekomis. Kaip išmesti nereikalingus vaistus, klauskite vaistininko. Šios priemonės padės apsaugoti aplinką.</w:t>
      </w:r>
    </w:p>
    <w:p w14:paraId="384D736D" w14:textId="77777777" w:rsidR="004C1D0B" w:rsidRDefault="004C1D0B">
      <w:pPr>
        <w:rPr>
          <w:szCs w:val="22"/>
          <w:lang w:eastAsia="en-US"/>
        </w:rPr>
      </w:pPr>
    </w:p>
    <w:p w14:paraId="0E51F398" w14:textId="77777777" w:rsidR="004C1D0B" w:rsidRDefault="004C1D0B">
      <w:pPr>
        <w:keepNext/>
        <w:rPr>
          <w:szCs w:val="22"/>
          <w:lang w:eastAsia="en-US"/>
        </w:rPr>
      </w:pPr>
    </w:p>
    <w:p w14:paraId="78FABD45" w14:textId="77777777" w:rsidR="004C1D0B" w:rsidRDefault="00280BE4">
      <w:pPr>
        <w:keepNext/>
        <w:outlineLvl w:val="1"/>
        <w:rPr>
          <w:b/>
          <w:iCs/>
          <w:szCs w:val="22"/>
          <w:lang w:eastAsia="en-US"/>
        </w:rPr>
      </w:pPr>
      <w:r>
        <w:rPr>
          <w:b/>
          <w:iCs/>
          <w:szCs w:val="22"/>
          <w:lang w:eastAsia="en-US"/>
        </w:rPr>
        <w:t>6.</w:t>
      </w:r>
      <w:r>
        <w:rPr>
          <w:b/>
          <w:iCs/>
          <w:szCs w:val="22"/>
          <w:lang w:eastAsia="en-US"/>
        </w:rPr>
        <w:tab/>
        <w:t>Pakuotės turinys ir kita informacija</w:t>
      </w:r>
    </w:p>
    <w:p w14:paraId="463C02F7" w14:textId="77777777" w:rsidR="004C1D0B" w:rsidRDefault="004C1D0B">
      <w:pPr>
        <w:keepNext/>
        <w:rPr>
          <w:szCs w:val="22"/>
          <w:lang w:eastAsia="en-US"/>
        </w:rPr>
      </w:pPr>
    </w:p>
    <w:p w14:paraId="074AA429" w14:textId="77777777" w:rsidR="004C1D0B" w:rsidRDefault="00280BE4">
      <w:pPr>
        <w:keepNext/>
        <w:rPr>
          <w:b/>
          <w:szCs w:val="22"/>
          <w:lang w:eastAsia="en-US"/>
        </w:rPr>
      </w:pPr>
      <w:r>
        <w:rPr>
          <w:b/>
          <w:szCs w:val="22"/>
          <w:lang w:eastAsia="en-US"/>
        </w:rPr>
        <w:t>MABRON sudėtis</w:t>
      </w:r>
    </w:p>
    <w:p w14:paraId="558877FC" w14:textId="0E6AE595" w:rsidR="004C1D0B" w:rsidRDefault="00280BE4">
      <w:pPr>
        <w:keepNext/>
        <w:ind w:left="567" w:hanging="567"/>
        <w:rPr>
          <w:szCs w:val="22"/>
          <w:lang w:eastAsia="en-US"/>
        </w:rPr>
      </w:pPr>
      <w:r>
        <w:rPr>
          <w:szCs w:val="22"/>
          <w:lang w:eastAsia="en-US"/>
        </w:rPr>
        <w:t>-</w:t>
      </w:r>
      <w:r>
        <w:rPr>
          <w:szCs w:val="22"/>
          <w:lang w:eastAsia="en-US"/>
        </w:rPr>
        <w:tab/>
      </w:r>
      <w:r w:rsidR="00F50B03" w:rsidRPr="00F50B03">
        <w:rPr>
          <w:szCs w:val="22"/>
          <w:lang w:eastAsia="en-US"/>
        </w:rPr>
        <w:t xml:space="preserve">Veiklioji (-sios) medžiaga (-os) </w:t>
      </w:r>
      <w:r>
        <w:rPr>
          <w:szCs w:val="22"/>
          <w:lang w:eastAsia="en-US"/>
        </w:rPr>
        <w:t>yra tramadolio hidrochloridas. 1 ml injekcinio ar infuzinio tirpalo yra 50 mg tramadolio hidrochlorido. Kiekvienoje 2 ml ampulėje yra 100 mg tramadolio hidrochlorido.</w:t>
      </w:r>
    </w:p>
    <w:p w14:paraId="6F6FD623" w14:textId="5A9F4066" w:rsidR="004C1D0B" w:rsidRDefault="00280BE4">
      <w:pPr>
        <w:ind w:left="567" w:hanging="567"/>
        <w:rPr>
          <w:i/>
          <w:szCs w:val="22"/>
          <w:lang w:eastAsia="en-US"/>
        </w:rPr>
      </w:pPr>
      <w:r>
        <w:rPr>
          <w:szCs w:val="22"/>
          <w:lang w:eastAsia="en-US"/>
        </w:rPr>
        <w:t>-</w:t>
      </w:r>
      <w:r>
        <w:rPr>
          <w:szCs w:val="22"/>
          <w:lang w:eastAsia="en-US"/>
        </w:rPr>
        <w:tab/>
      </w:r>
      <w:r w:rsidR="00F50B03" w:rsidRPr="00F50B03">
        <w:rPr>
          <w:szCs w:val="22"/>
          <w:lang w:eastAsia="en-US"/>
        </w:rPr>
        <w:t xml:space="preserve">Pagalbinė (-ės) medžiaga (-os) </w:t>
      </w:r>
      <w:r>
        <w:rPr>
          <w:szCs w:val="22"/>
          <w:lang w:eastAsia="en-US"/>
        </w:rPr>
        <w:t>yra natrio acetatas trihidratas ir injekcinis vanduo.</w:t>
      </w:r>
    </w:p>
    <w:p w14:paraId="3076E385" w14:textId="77777777" w:rsidR="004C1D0B" w:rsidRDefault="004C1D0B">
      <w:pPr>
        <w:rPr>
          <w:b/>
          <w:szCs w:val="22"/>
          <w:lang w:eastAsia="en-US"/>
        </w:rPr>
      </w:pPr>
    </w:p>
    <w:p w14:paraId="5C0320E2" w14:textId="77777777" w:rsidR="004C1D0B" w:rsidRDefault="00280BE4">
      <w:pPr>
        <w:rPr>
          <w:b/>
          <w:szCs w:val="22"/>
          <w:lang w:eastAsia="en-US"/>
        </w:rPr>
      </w:pPr>
      <w:r>
        <w:rPr>
          <w:b/>
          <w:szCs w:val="22"/>
          <w:lang w:eastAsia="en-US"/>
        </w:rPr>
        <w:t xml:space="preserve">MABRON išvaizda ir kiekis pakuotėje </w:t>
      </w:r>
    </w:p>
    <w:p w14:paraId="7F116772" w14:textId="77777777" w:rsidR="004C1D0B" w:rsidRDefault="00280BE4">
      <w:pPr>
        <w:rPr>
          <w:szCs w:val="22"/>
          <w:lang w:eastAsia="en-US"/>
        </w:rPr>
      </w:pPr>
      <w:r>
        <w:rPr>
          <w:szCs w:val="22"/>
          <w:lang w:eastAsia="en-US"/>
        </w:rPr>
        <w:t>Skaidrus, bespalvis ar beveik bespalvis injekcinis ar infuzinis tirpalas.</w:t>
      </w:r>
    </w:p>
    <w:p w14:paraId="59BA8F73" w14:textId="77777777" w:rsidR="004C1D0B" w:rsidRDefault="00280BE4">
      <w:pPr>
        <w:rPr>
          <w:szCs w:val="22"/>
          <w:lang w:eastAsia="en-US"/>
        </w:rPr>
      </w:pPr>
      <w:r>
        <w:rPr>
          <w:szCs w:val="22"/>
          <w:lang w:eastAsia="en-US"/>
        </w:rPr>
        <w:t>Gintaro spalvos stiklo ampulėje yra 2 ml injekcinio tirpalo.</w:t>
      </w:r>
    </w:p>
    <w:p w14:paraId="651E2589" w14:textId="77777777" w:rsidR="004C1D0B" w:rsidRDefault="00280BE4">
      <w:pPr>
        <w:rPr>
          <w:szCs w:val="22"/>
          <w:lang w:eastAsia="en-US"/>
        </w:rPr>
      </w:pPr>
      <w:r>
        <w:rPr>
          <w:szCs w:val="22"/>
          <w:lang w:eastAsia="en-US"/>
        </w:rPr>
        <w:t>Kartono dėžutėje yra 5 ampulės.</w:t>
      </w:r>
    </w:p>
    <w:p w14:paraId="5092F526" w14:textId="77777777" w:rsidR="004C1D0B" w:rsidRDefault="004C1D0B">
      <w:pPr>
        <w:rPr>
          <w:szCs w:val="22"/>
          <w:lang w:eastAsia="en-US"/>
        </w:rPr>
      </w:pPr>
    </w:p>
    <w:p w14:paraId="30D3A0BA" w14:textId="77777777" w:rsidR="004C1D0B" w:rsidRDefault="00280BE4">
      <w:pPr>
        <w:rPr>
          <w:b/>
          <w:szCs w:val="22"/>
          <w:lang w:eastAsia="en-US"/>
        </w:rPr>
      </w:pPr>
      <w:r>
        <w:rPr>
          <w:b/>
          <w:szCs w:val="22"/>
          <w:lang w:eastAsia="en-US"/>
        </w:rPr>
        <w:t>Registruotojas ir gamintojas</w:t>
      </w:r>
    </w:p>
    <w:p w14:paraId="41C9C4F4" w14:textId="77777777" w:rsidR="004C1D0B" w:rsidRDefault="00280BE4">
      <w:pPr>
        <w:rPr>
          <w:i/>
          <w:iCs/>
          <w:szCs w:val="22"/>
          <w:lang w:eastAsia="en-US"/>
        </w:rPr>
      </w:pPr>
      <w:r>
        <w:rPr>
          <w:i/>
          <w:iCs/>
          <w:szCs w:val="22"/>
          <w:lang w:eastAsia="en-US"/>
        </w:rPr>
        <w:t>Registruotojas</w:t>
      </w:r>
    </w:p>
    <w:p w14:paraId="7495A61F" w14:textId="77777777" w:rsidR="004C1D0B" w:rsidRDefault="00280BE4">
      <w:pPr>
        <w:rPr>
          <w:szCs w:val="22"/>
          <w:lang w:eastAsia="en-US"/>
        </w:rPr>
      </w:pPr>
      <w:r>
        <w:rPr>
          <w:szCs w:val="22"/>
          <w:lang w:eastAsia="en-US"/>
        </w:rPr>
        <w:t>Medochemie Ltd.</w:t>
      </w:r>
    </w:p>
    <w:p w14:paraId="2C12D92A" w14:textId="77777777" w:rsidR="004C1D0B" w:rsidRDefault="00280BE4">
      <w:pPr>
        <w:rPr>
          <w:szCs w:val="22"/>
          <w:lang w:eastAsia="en-US"/>
        </w:rPr>
      </w:pPr>
      <w:r>
        <w:rPr>
          <w:szCs w:val="22"/>
          <w:lang w:eastAsia="en-US"/>
        </w:rPr>
        <w:t>1-10 Constantinoupoleos Street</w:t>
      </w:r>
    </w:p>
    <w:p w14:paraId="6A21FB4B" w14:textId="77777777" w:rsidR="004C1D0B" w:rsidRDefault="00280BE4">
      <w:pPr>
        <w:rPr>
          <w:szCs w:val="22"/>
          <w:lang w:eastAsia="en-US"/>
        </w:rPr>
      </w:pPr>
      <w:r>
        <w:rPr>
          <w:szCs w:val="22"/>
          <w:lang w:eastAsia="en-US"/>
        </w:rPr>
        <w:t xml:space="preserve">3011 Limassol </w:t>
      </w:r>
    </w:p>
    <w:p w14:paraId="34B260B0" w14:textId="77777777" w:rsidR="004C1D0B" w:rsidRDefault="00280BE4">
      <w:pPr>
        <w:rPr>
          <w:szCs w:val="22"/>
          <w:lang w:eastAsia="en-US"/>
        </w:rPr>
      </w:pPr>
      <w:r>
        <w:rPr>
          <w:szCs w:val="22"/>
          <w:lang w:eastAsia="en-US"/>
        </w:rPr>
        <w:t>Kipras</w:t>
      </w:r>
    </w:p>
    <w:p w14:paraId="3A33FDC1" w14:textId="77777777" w:rsidR="004C1D0B" w:rsidRDefault="004C1D0B">
      <w:pPr>
        <w:rPr>
          <w:szCs w:val="22"/>
          <w:lang w:eastAsia="en-US"/>
        </w:rPr>
      </w:pPr>
    </w:p>
    <w:p w14:paraId="779AA954" w14:textId="77777777" w:rsidR="004C1D0B" w:rsidRDefault="00280BE4">
      <w:pPr>
        <w:rPr>
          <w:szCs w:val="22"/>
          <w:lang w:eastAsia="en-US"/>
        </w:rPr>
      </w:pPr>
      <w:r>
        <w:rPr>
          <w:i/>
          <w:iCs/>
          <w:szCs w:val="22"/>
          <w:lang w:eastAsia="en-US"/>
        </w:rPr>
        <w:lastRenderedPageBreak/>
        <w:t>Gamintojas</w:t>
      </w:r>
    </w:p>
    <w:p w14:paraId="035F0204" w14:textId="77777777" w:rsidR="004C1D0B" w:rsidRDefault="00280BE4">
      <w:pPr>
        <w:rPr>
          <w:szCs w:val="22"/>
          <w:lang w:eastAsia="en-US"/>
        </w:rPr>
      </w:pPr>
      <w:r>
        <w:rPr>
          <w:szCs w:val="22"/>
          <w:lang w:eastAsia="en-US"/>
        </w:rPr>
        <w:t>Medochemie Ltd.</w:t>
      </w:r>
    </w:p>
    <w:p w14:paraId="6EDD08BA" w14:textId="77777777" w:rsidR="004C1D0B" w:rsidRDefault="00280BE4">
      <w:pPr>
        <w:rPr>
          <w:szCs w:val="22"/>
          <w:lang w:eastAsia="en-US"/>
        </w:rPr>
      </w:pPr>
      <w:r>
        <w:rPr>
          <w:szCs w:val="22"/>
          <w:lang w:eastAsia="en-US"/>
        </w:rPr>
        <w:t>Ampoule Injectable Facility</w:t>
      </w:r>
    </w:p>
    <w:p w14:paraId="30A4A708" w14:textId="77777777" w:rsidR="004C1D0B" w:rsidRDefault="00280BE4">
      <w:pPr>
        <w:rPr>
          <w:szCs w:val="22"/>
          <w:lang w:eastAsia="en-US"/>
        </w:rPr>
      </w:pPr>
      <w:r>
        <w:rPr>
          <w:szCs w:val="22"/>
          <w:lang w:eastAsia="en-US"/>
        </w:rPr>
        <w:t>48 Iapetou street, Agios Athanassios Industrial Area</w:t>
      </w:r>
    </w:p>
    <w:p w14:paraId="37A8A145" w14:textId="77777777" w:rsidR="004C1D0B" w:rsidRDefault="00280BE4">
      <w:pPr>
        <w:rPr>
          <w:szCs w:val="22"/>
          <w:lang w:eastAsia="en-US"/>
        </w:rPr>
      </w:pPr>
      <w:r>
        <w:rPr>
          <w:szCs w:val="22"/>
          <w:lang w:eastAsia="en-US"/>
        </w:rPr>
        <w:t>Agios Athanassios, Limassol 4101</w:t>
      </w:r>
    </w:p>
    <w:p w14:paraId="5B3F92DB" w14:textId="77777777" w:rsidR="004C1D0B" w:rsidRDefault="00280BE4">
      <w:pPr>
        <w:rPr>
          <w:szCs w:val="22"/>
          <w:lang w:eastAsia="en-US"/>
        </w:rPr>
      </w:pPr>
      <w:r>
        <w:rPr>
          <w:szCs w:val="22"/>
          <w:lang w:eastAsia="en-US"/>
        </w:rPr>
        <w:t>Kipras</w:t>
      </w:r>
    </w:p>
    <w:p w14:paraId="30F1BDA4" w14:textId="77777777" w:rsidR="004C1D0B" w:rsidRDefault="004C1D0B">
      <w:pPr>
        <w:rPr>
          <w:szCs w:val="22"/>
          <w:lang w:eastAsia="en-US"/>
        </w:rPr>
      </w:pPr>
    </w:p>
    <w:p w14:paraId="45050D80" w14:textId="77777777" w:rsidR="004C1D0B" w:rsidRDefault="00280BE4">
      <w:pPr>
        <w:rPr>
          <w:noProof/>
          <w:szCs w:val="22"/>
          <w:lang w:eastAsia="en-US"/>
        </w:rPr>
      </w:pPr>
      <w:r>
        <w:rPr>
          <w:noProof/>
          <w:szCs w:val="22"/>
          <w:lang w:eastAsia="en-US"/>
        </w:rPr>
        <w:t>Jeigu apie šį vaistą norite sužinoti daugiau, kreipkitės į vietinį registruotojo atstovą:</w:t>
      </w:r>
    </w:p>
    <w:p w14:paraId="6DE3C7EE" w14:textId="77777777" w:rsidR="004C1D0B" w:rsidRDefault="004C1D0B">
      <w:pPr>
        <w:rPr>
          <w:noProof/>
          <w:szCs w:val="22"/>
          <w:lang w:eastAsia="en-US"/>
        </w:rPr>
      </w:pPr>
    </w:p>
    <w:tbl>
      <w:tblPr>
        <w:tblW w:w="4678" w:type="dxa"/>
        <w:tblInd w:w="-34" w:type="dxa"/>
        <w:tblLayout w:type="fixed"/>
        <w:tblLook w:val="0000" w:firstRow="0" w:lastRow="0" w:firstColumn="0" w:lastColumn="0" w:noHBand="0" w:noVBand="0"/>
      </w:tblPr>
      <w:tblGrid>
        <w:gridCol w:w="4678"/>
      </w:tblGrid>
      <w:tr w:rsidR="004C1D0B" w14:paraId="16C135F2" w14:textId="77777777">
        <w:tc>
          <w:tcPr>
            <w:tcW w:w="4678" w:type="dxa"/>
          </w:tcPr>
          <w:p w14:paraId="5679ECE5" w14:textId="77777777" w:rsidR="004C1D0B" w:rsidRDefault="00280BE4">
            <w:pPr>
              <w:rPr>
                <w:color w:val="000000" w:themeColor="text1"/>
              </w:rPr>
            </w:pPr>
            <w:r>
              <w:rPr>
                <w:color w:val="000000" w:themeColor="text1"/>
                <w:szCs w:val="22"/>
              </w:rPr>
              <w:t>UAB „</w:t>
            </w:r>
            <w:r>
              <w:rPr>
                <w:color w:val="000000" w:themeColor="text1"/>
              </w:rPr>
              <w:t xml:space="preserve">Medochemie </w:t>
            </w:r>
            <w:r>
              <w:rPr>
                <w:color w:val="000000" w:themeColor="text1"/>
                <w:szCs w:val="22"/>
              </w:rPr>
              <w:t>Lithuania“</w:t>
            </w:r>
          </w:p>
          <w:p w14:paraId="1E81FBB7" w14:textId="77777777" w:rsidR="004C1D0B" w:rsidRDefault="00280BE4">
            <w:pPr>
              <w:rPr>
                <w:color w:val="000000" w:themeColor="text1"/>
              </w:rPr>
            </w:pPr>
            <w:r>
              <w:rPr>
                <w:color w:val="000000" w:themeColor="text1"/>
              </w:rPr>
              <w:t>Gintaro 9-36</w:t>
            </w:r>
          </w:p>
          <w:p w14:paraId="7BA24BE1" w14:textId="77777777" w:rsidR="004C1D0B" w:rsidRDefault="00280BE4">
            <w:pPr>
              <w:rPr>
                <w:color w:val="000000" w:themeColor="text1"/>
              </w:rPr>
            </w:pPr>
            <w:r>
              <w:rPr>
                <w:color w:val="000000" w:themeColor="text1"/>
              </w:rPr>
              <w:t>LT</w:t>
            </w:r>
            <w:r>
              <w:rPr>
                <w:color w:val="000000" w:themeColor="text1"/>
                <w:szCs w:val="22"/>
              </w:rPr>
              <w:t>–</w:t>
            </w:r>
            <w:r>
              <w:rPr>
                <w:color w:val="000000" w:themeColor="text1"/>
              </w:rPr>
              <w:t>47198 Kaunas</w:t>
            </w:r>
          </w:p>
          <w:p w14:paraId="1C4603FB" w14:textId="77777777" w:rsidR="004C1D0B" w:rsidRDefault="00280BE4">
            <w:pPr>
              <w:rPr>
                <w:color w:val="000000" w:themeColor="text1"/>
              </w:rPr>
            </w:pPr>
            <w:r>
              <w:rPr>
                <w:color w:val="000000" w:themeColor="text1"/>
              </w:rPr>
              <w:t>Tel. +370 37 338358</w:t>
            </w:r>
          </w:p>
          <w:p w14:paraId="451376CB" w14:textId="77777777" w:rsidR="004C1D0B" w:rsidRDefault="00280BE4">
            <w:pPr>
              <w:rPr>
                <w:szCs w:val="22"/>
                <w:lang w:eastAsia="en-US"/>
              </w:rPr>
            </w:pPr>
            <w:r>
              <w:rPr>
                <w:color w:val="000000" w:themeColor="text1"/>
                <w:szCs w:val="22"/>
              </w:rPr>
              <w:t>El</w:t>
            </w:r>
            <w:r>
              <w:rPr>
                <w:color w:val="000000" w:themeColor="text1"/>
              </w:rPr>
              <w:t>. paštas: lithuania@medochemie.com</w:t>
            </w:r>
          </w:p>
        </w:tc>
      </w:tr>
    </w:tbl>
    <w:p w14:paraId="0D3F437C" w14:textId="77777777" w:rsidR="004C1D0B" w:rsidRDefault="004C1D0B">
      <w:pPr>
        <w:rPr>
          <w:noProof/>
          <w:szCs w:val="22"/>
          <w:lang w:eastAsia="en-US"/>
        </w:rPr>
      </w:pPr>
    </w:p>
    <w:p w14:paraId="4F0C92DC" w14:textId="50DDA1F7" w:rsidR="004C1D0B" w:rsidRDefault="00280BE4">
      <w:pPr>
        <w:rPr>
          <w:szCs w:val="22"/>
          <w:lang w:eastAsia="en-US"/>
        </w:rPr>
      </w:pPr>
      <w:r>
        <w:rPr>
          <w:b/>
          <w:bCs/>
          <w:noProof/>
          <w:szCs w:val="22"/>
          <w:lang w:eastAsia="en-US"/>
        </w:rPr>
        <w:t>Šis pakuotės lapelis</w:t>
      </w:r>
      <w:r>
        <w:rPr>
          <w:b/>
          <w:noProof/>
          <w:szCs w:val="22"/>
          <w:lang w:eastAsia="en-US"/>
        </w:rPr>
        <w:t xml:space="preserve"> paskutinį kartą peržiūrėtas 202</w:t>
      </w:r>
      <w:r w:rsidR="002A5C13">
        <w:rPr>
          <w:b/>
          <w:noProof/>
          <w:szCs w:val="22"/>
          <w:lang w:eastAsia="en-US"/>
        </w:rPr>
        <w:t>4</w:t>
      </w:r>
      <w:r w:rsidR="008B69A3">
        <w:rPr>
          <w:b/>
          <w:noProof/>
          <w:szCs w:val="22"/>
          <w:lang w:eastAsia="en-US"/>
        </w:rPr>
        <w:t>-09-06.</w:t>
      </w:r>
    </w:p>
    <w:p w14:paraId="306ADF35" w14:textId="77777777" w:rsidR="004C1D0B" w:rsidRDefault="004C1D0B">
      <w:pPr>
        <w:rPr>
          <w:szCs w:val="22"/>
          <w:lang w:eastAsia="en-US"/>
        </w:rPr>
      </w:pPr>
    </w:p>
    <w:p w14:paraId="0F01D391" w14:textId="3D59EC03" w:rsidR="004C1D0B" w:rsidRDefault="00280BE4">
      <w:pPr>
        <w:rPr>
          <w:color w:val="0000FF"/>
          <w:u w:val="single"/>
        </w:rPr>
      </w:pPr>
      <w:r>
        <w:rPr>
          <w:szCs w:val="22"/>
        </w:rPr>
        <w:t xml:space="preserve">Išsami informacija apie šį vaistą pateikiama Valstybinės vaistų kontrolės tarnybos prie Lietuvos Respublikos sveikatos apsaugos ministerijos </w:t>
      </w:r>
      <w:r>
        <w:t xml:space="preserve">interneto svetainėje </w:t>
      </w:r>
      <w:hyperlink r:id="rId10" w:history="1">
        <w:r w:rsidR="00472B1D" w:rsidRPr="0079345E">
          <w:rPr>
            <w:rStyle w:val="Hipersaitas"/>
          </w:rPr>
          <w:t>https://vvkt.lrv.lt/lt/</w:t>
        </w:r>
      </w:hyperlink>
      <w:r w:rsidR="00472B1D" w:rsidRPr="00472B1D">
        <w:t>.</w:t>
      </w:r>
    </w:p>
    <w:p w14:paraId="541E16F3" w14:textId="77777777" w:rsidR="004C1D0B" w:rsidRDefault="004C1D0B"/>
    <w:p w14:paraId="216347BD" w14:textId="77777777" w:rsidR="004C1D0B" w:rsidRDefault="00280BE4">
      <w:pPr>
        <w:widowControl w:val="0"/>
        <w:outlineLvl w:val="0"/>
        <w:rPr>
          <w:szCs w:val="22"/>
        </w:rPr>
      </w:pPr>
      <w:r>
        <w:rPr>
          <w:szCs w:val="22"/>
        </w:rPr>
        <w:t>-----------------------------------------------------------------------------------------------------------</w:t>
      </w:r>
    </w:p>
    <w:p w14:paraId="78C3E0DE" w14:textId="77777777" w:rsidR="004C1D0B" w:rsidRDefault="004C1D0B">
      <w:pPr>
        <w:widowControl w:val="0"/>
        <w:numPr>
          <w:ilvl w:val="12"/>
          <w:numId w:val="0"/>
        </w:numPr>
        <w:tabs>
          <w:tab w:val="left" w:pos="2657"/>
        </w:tabs>
        <w:ind w:right="-28"/>
        <w:rPr>
          <w:snapToGrid w:val="0"/>
          <w:szCs w:val="22"/>
          <w:lang w:eastAsia="en-US"/>
        </w:rPr>
      </w:pPr>
    </w:p>
    <w:p w14:paraId="0D96A23B" w14:textId="77777777" w:rsidR="004C1D0B" w:rsidRDefault="00280BE4">
      <w:pPr>
        <w:widowControl w:val="0"/>
        <w:rPr>
          <w:snapToGrid w:val="0"/>
          <w:szCs w:val="22"/>
          <w:lang w:eastAsia="en-US"/>
        </w:rPr>
      </w:pPr>
      <w:r>
        <w:rPr>
          <w:snapToGrid w:val="0"/>
          <w:szCs w:val="22"/>
          <w:lang w:eastAsia="en-US"/>
        </w:rPr>
        <w:t>Toliau pateikta informacija skirta tik sveikatos priežiūros specialistams.</w:t>
      </w:r>
    </w:p>
    <w:p w14:paraId="66DA7564" w14:textId="77777777" w:rsidR="004C1D0B" w:rsidRDefault="004C1D0B">
      <w:pPr>
        <w:rPr>
          <w:szCs w:val="22"/>
          <w:lang w:eastAsia="en-US"/>
        </w:rPr>
      </w:pPr>
    </w:p>
    <w:p w14:paraId="65D673DD" w14:textId="77777777" w:rsidR="004C1D0B" w:rsidRDefault="00280BE4">
      <w:pPr>
        <w:rPr>
          <w:szCs w:val="22"/>
          <w:lang w:eastAsia="en-US"/>
        </w:rPr>
      </w:pPr>
      <w:r>
        <w:rPr>
          <w:szCs w:val="22"/>
          <w:lang w:eastAsia="en-US"/>
        </w:rPr>
        <w:t>MABRON injekcinis ar infuzinis tirpalas yra iš lėto suleidžiamas arba praskiedus infuzuojamas.</w:t>
      </w:r>
    </w:p>
    <w:p w14:paraId="6F27CCC2" w14:textId="77777777" w:rsidR="004C1D0B" w:rsidRDefault="00280BE4">
      <w:pPr>
        <w:rPr>
          <w:szCs w:val="22"/>
          <w:lang w:eastAsia="en-US"/>
        </w:rPr>
      </w:pPr>
      <w:r>
        <w:rPr>
          <w:szCs w:val="22"/>
          <w:lang w:eastAsia="en-US"/>
        </w:rPr>
        <w:t xml:space="preserve">Jį galima leisti į raumenis, į veną, po oda, arba infuzuoti į veną. </w:t>
      </w:r>
    </w:p>
    <w:p w14:paraId="64E728C2" w14:textId="77777777" w:rsidR="004C1D0B" w:rsidRDefault="004C1D0B">
      <w:pPr>
        <w:rPr>
          <w:szCs w:val="22"/>
          <w:lang w:eastAsia="en-US"/>
        </w:rPr>
      </w:pPr>
    </w:p>
    <w:p w14:paraId="1313851A" w14:textId="77777777" w:rsidR="004C1D0B" w:rsidRDefault="00280BE4">
      <w:pPr>
        <w:rPr>
          <w:szCs w:val="22"/>
          <w:lang w:eastAsia="en-US"/>
        </w:rPr>
      </w:pPr>
      <w:r>
        <w:rPr>
          <w:szCs w:val="22"/>
          <w:lang w:eastAsia="en-US"/>
        </w:rPr>
        <w:t>MABRON ampulę reikia atidaryti laikantis aseptikos reikalavimų. Vaistinį preparatą reikia nedelsiant vartoti, o likusį nesuvartotą kiekį išpilti.</w:t>
      </w:r>
    </w:p>
    <w:p w14:paraId="6EE5FC20" w14:textId="77777777" w:rsidR="004C1D0B" w:rsidRDefault="004C1D0B">
      <w:pPr>
        <w:rPr>
          <w:szCs w:val="22"/>
          <w:lang w:eastAsia="en-US"/>
        </w:rPr>
      </w:pPr>
    </w:p>
    <w:p w14:paraId="080654FC" w14:textId="77777777" w:rsidR="004C1D0B" w:rsidRDefault="00280BE4">
      <w:pPr>
        <w:rPr>
          <w:szCs w:val="22"/>
          <w:lang w:eastAsia="en-US"/>
        </w:rPr>
      </w:pPr>
      <w:r>
        <w:rPr>
          <w:szCs w:val="22"/>
          <w:lang w:eastAsia="en-US"/>
        </w:rPr>
        <w:t>Jei vaistinio preparato leidžiama į veną, jį leisti reikia lėtai arba praskiedus infuziniu tirpalu infuzuoti.</w:t>
      </w:r>
    </w:p>
    <w:p w14:paraId="75F6F6AC" w14:textId="77777777" w:rsidR="004C1D0B" w:rsidRDefault="00280BE4">
      <w:pPr>
        <w:rPr>
          <w:szCs w:val="22"/>
          <w:lang w:eastAsia="en-US"/>
        </w:rPr>
      </w:pPr>
      <w:r>
        <w:rPr>
          <w:szCs w:val="22"/>
          <w:lang w:eastAsia="en-US"/>
        </w:rPr>
        <w:t>Vaistinis preparatas gali būti skiedžiamas injekciniu vandeniu, 5 % gliukozės arba 0,9 % natrio chlorido infuziniais tirpalais.</w:t>
      </w:r>
    </w:p>
    <w:p w14:paraId="1E622E5B" w14:textId="77777777" w:rsidR="004C1D0B" w:rsidRDefault="004C1D0B">
      <w:pPr>
        <w:widowControl w:val="0"/>
        <w:rPr>
          <w:snapToGrid w:val="0"/>
          <w:szCs w:val="22"/>
          <w:lang w:eastAsia="en-US"/>
        </w:rPr>
      </w:pPr>
    </w:p>
    <w:p w14:paraId="379914ED" w14:textId="77777777" w:rsidR="004C1D0B" w:rsidRDefault="00280BE4">
      <w:pPr>
        <w:rPr>
          <w:szCs w:val="22"/>
          <w:u w:val="single"/>
          <w:lang w:eastAsia="en-US"/>
        </w:rPr>
      </w:pPr>
      <w:r>
        <w:rPr>
          <w:szCs w:val="22"/>
          <w:u w:val="single"/>
          <w:lang w:eastAsia="en-US"/>
        </w:rPr>
        <w:t>MABRON 50 mg/ml injekcinio ar infuzinio tirpalo skiedimas:</w:t>
      </w:r>
    </w:p>
    <w:p w14:paraId="06C4A6F6" w14:textId="77777777" w:rsidR="004C1D0B" w:rsidRDefault="004C1D0B">
      <w:pPr>
        <w:rPr>
          <w:szCs w:val="22"/>
          <w:lang w:eastAsia="en-US"/>
        </w:rPr>
      </w:pPr>
    </w:p>
    <w:p w14:paraId="4145DD32" w14:textId="77777777" w:rsidR="004C1D0B" w:rsidRDefault="00280BE4">
      <w:pPr>
        <w:rPr>
          <w:szCs w:val="22"/>
          <w:lang w:eastAsia="en-US"/>
        </w:rPr>
      </w:pPr>
      <w:r>
        <w:rPr>
          <w:szCs w:val="22"/>
          <w:lang w:eastAsia="en-US"/>
        </w:rPr>
        <w:t>2 ml MABRON injekcinio ar infuzinio tirpalo, atitinkančio 100 mg tramadolio hidrochlorido, pridėkite į 100 ml suderinamo tirpalo (injekcinio vandens, 5 % gliukozės arba 0,9 % natrio chlorido infuzinio tirpalo), kad galutinė tramadolio hidrochlorido koncentracija infuziniame tirpale būtų 1 mg/ml.</w:t>
      </w:r>
    </w:p>
    <w:p w14:paraId="304398FD" w14:textId="77777777" w:rsidR="004C1D0B" w:rsidRDefault="004C1D0B">
      <w:pPr>
        <w:rPr>
          <w:szCs w:val="22"/>
          <w:lang w:eastAsia="en-US"/>
        </w:rPr>
      </w:pPr>
    </w:p>
    <w:p w14:paraId="2C50E2E0" w14:textId="77777777" w:rsidR="004C1D0B" w:rsidRDefault="00280BE4">
      <w:pPr>
        <w:rPr>
          <w:szCs w:val="22"/>
          <w:lang w:eastAsia="en-US"/>
        </w:rPr>
      </w:pPr>
      <w:r>
        <w:rPr>
          <w:szCs w:val="22"/>
          <w:lang w:eastAsia="en-US"/>
        </w:rPr>
        <w:t>Cheminiu ir fiziniu požiūriu praskiestas vaistinis preparatas, laikant jį ne aukštesnėje kaip 25 ºC temperatūroje, išlieka stabilus 24 val.</w:t>
      </w:r>
    </w:p>
    <w:p w14:paraId="361C715C" w14:textId="77777777" w:rsidR="004C1D0B" w:rsidRDefault="004C1D0B">
      <w:pPr>
        <w:rPr>
          <w:szCs w:val="22"/>
          <w:lang w:eastAsia="en-US"/>
        </w:rPr>
      </w:pPr>
    </w:p>
    <w:p w14:paraId="7C35A2EC" w14:textId="77777777" w:rsidR="004C1D0B" w:rsidRDefault="00280BE4">
      <w:pPr>
        <w:rPr>
          <w:szCs w:val="22"/>
          <w:lang w:eastAsia="en-US"/>
        </w:rPr>
      </w:pPr>
      <w:r>
        <w:rPr>
          <w:szCs w:val="22"/>
          <w:lang w:eastAsia="en-US"/>
        </w:rPr>
        <w:t>Mikrobiologiniu požiūriu, atidarius ir (arba) praskiedus vaistinį preparatą reikia vartoti nedelsiant. Jei jis tuoj pat nevartojamas, už laikymo trukmę ir sąlygas atsako vartotojas. Paprastai ilgiau negu 24 val. 2 °C- 8 °C temperatūroje laikyti negalima</w:t>
      </w:r>
      <w:r>
        <w:rPr>
          <w:spacing w:val="-3"/>
          <w:szCs w:val="22"/>
          <w:lang w:eastAsia="en-US"/>
        </w:rPr>
        <w:t>, nebent praskiedimas buvo atliktas kontroliuojamomis ir patvirtintomis aseptinėmis sąlygomis.</w:t>
      </w:r>
    </w:p>
    <w:p w14:paraId="30B82308" w14:textId="77777777" w:rsidR="004C1D0B" w:rsidRDefault="004C1D0B">
      <w:pPr>
        <w:rPr>
          <w:szCs w:val="22"/>
          <w:lang w:eastAsia="en-US"/>
        </w:rPr>
      </w:pPr>
    </w:p>
    <w:p w14:paraId="2324C7F1" w14:textId="77777777" w:rsidR="004C1D0B" w:rsidRDefault="00280BE4">
      <w:pPr>
        <w:rPr>
          <w:szCs w:val="22"/>
          <w:lang w:eastAsia="en-US"/>
        </w:rPr>
      </w:pPr>
      <w:r>
        <w:rPr>
          <w:szCs w:val="22"/>
          <w:lang w:eastAsia="en-US"/>
        </w:rPr>
        <w:t>Jokiu būdu negalima vartoti tramadolio ilgiau nei būtina. Jeigu, atsižvelgiant į ligos pobūdį ir sunkumą, būtinas ilgalaikis skausmo malšinimas tramadoliu, reikia atidžiai reguliariai stebėti pacientą (jeigu reikia, daryti vartojimo pertraukas) ir nustatyti, ar reikia ir kaip toliau gydyti.</w:t>
      </w:r>
    </w:p>
    <w:p w14:paraId="551740D1" w14:textId="77777777" w:rsidR="004C1D0B" w:rsidRDefault="004C1D0B"/>
    <w:p w14:paraId="781E6AB6" w14:textId="77777777" w:rsidR="004C1D0B" w:rsidRDefault="004C1D0B"/>
    <w:sectPr w:rsidR="004C1D0B">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318D0" w14:textId="77777777" w:rsidR="00F52211" w:rsidRDefault="00F52211">
      <w:r>
        <w:separator/>
      </w:r>
    </w:p>
  </w:endnote>
  <w:endnote w:type="continuationSeparator" w:id="0">
    <w:p w14:paraId="299057FC" w14:textId="77777777" w:rsidR="00F52211" w:rsidRDefault="00F5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TimesNewRoman,Bold">
    <w:altName w:val="Klee One"/>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FC58" w14:textId="77777777" w:rsidR="004C1D0B" w:rsidRDefault="00280B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FEEAEAF" w14:textId="77777777" w:rsidR="004C1D0B" w:rsidRDefault="004C1D0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732F8" w14:textId="143C755A" w:rsidR="004C1D0B" w:rsidRDefault="00280B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09D2">
      <w:rPr>
        <w:rStyle w:val="Puslapionumeris"/>
        <w:noProof/>
      </w:rPr>
      <w:t>2</w:t>
    </w:r>
    <w:r>
      <w:rPr>
        <w:rStyle w:val="Puslapionumeris"/>
      </w:rPr>
      <w:fldChar w:fldCharType="end"/>
    </w:r>
  </w:p>
  <w:p w14:paraId="0DBB4E01" w14:textId="77777777" w:rsidR="004C1D0B" w:rsidRDefault="004C1D0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37797" w14:textId="77777777" w:rsidR="00F52211" w:rsidRDefault="00F52211">
      <w:r>
        <w:separator/>
      </w:r>
    </w:p>
  </w:footnote>
  <w:footnote w:type="continuationSeparator" w:id="0">
    <w:p w14:paraId="0C1967B0" w14:textId="77777777" w:rsidR="00F52211" w:rsidRDefault="00F52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63F27"/>
    <w:multiLevelType w:val="hybridMultilevel"/>
    <w:tmpl w:val="F71EDE52"/>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D6C48"/>
    <w:multiLevelType w:val="hybridMultilevel"/>
    <w:tmpl w:val="F646A58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F31CE"/>
    <w:multiLevelType w:val="multilevel"/>
    <w:tmpl w:val="D0CCB0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2D096C11"/>
    <w:multiLevelType w:val="hybridMultilevel"/>
    <w:tmpl w:val="25F200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ED37E3"/>
    <w:multiLevelType w:val="hybridMultilevel"/>
    <w:tmpl w:val="8A44B240"/>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2033D"/>
    <w:multiLevelType w:val="hybridMultilevel"/>
    <w:tmpl w:val="E6BA0888"/>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B54474"/>
    <w:multiLevelType w:val="hybridMultilevel"/>
    <w:tmpl w:val="8C6A6310"/>
    <w:lvl w:ilvl="0" w:tplc="F90E1A8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2647CC"/>
    <w:multiLevelType w:val="hybridMultilevel"/>
    <w:tmpl w:val="432446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327E79"/>
    <w:multiLevelType w:val="hybridMultilevel"/>
    <w:tmpl w:val="71BA7FDA"/>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FB779E"/>
    <w:multiLevelType w:val="hybridMultilevel"/>
    <w:tmpl w:val="5CDE32F4"/>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A93D01"/>
    <w:multiLevelType w:val="hybridMultilevel"/>
    <w:tmpl w:val="164477E4"/>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E97A39"/>
    <w:multiLevelType w:val="hybridMultilevel"/>
    <w:tmpl w:val="6CBE291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D72AE1"/>
    <w:multiLevelType w:val="hybridMultilevel"/>
    <w:tmpl w:val="59A0D99E"/>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4B2588"/>
    <w:multiLevelType w:val="hybridMultilevel"/>
    <w:tmpl w:val="0F045210"/>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1"/>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16"/>
  </w:num>
  <w:num w:numId="9">
    <w:abstractNumId w:val="12"/>
  </w:num>
  <w:num w:numId="10">
    <w:abstractNumId w:val="18"/>
  </w:num>
  <w:num w:numId="11">
    <w:abstractNumId w:val="20"/>
  </w:num>
  <w:num w:numId="12">
    <w:abstractNumId w:val="14"/>
  </w:num>
  <w:num w:numId="13">
    <w:abstractNumId w:val="10"/>
  </w:num>
  <w:num w:numId="14">
    <w:abstractNumId w:val="15"/>
  </w:num>
  <w:num w:numId="15">
    <w:abstractNumId w:val="1"/>
  </w:num>
  <w:num w:numId="16">
    <w:abstractNumId w:val="17"/>
  </w:num>
  <w:num w:numId="17">
    <w:abstractNumId w:val="2"/>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0B"/>
    <w:rsid w:val="00090520"/>
    <w:rsid w:val="00233321"/>
    <w:rsid w:val="00280BE4"/>
    <w:rsid w:val="002A0E15"/>
    <w:rsid w:val="002A5C13"/>
    <w:rsid w:val="00395CA2"/>
    <w:rsid w:val="0042088B"/>
    <w:rsid w:val="00421052"/>
    <w:rsid w:val="00472B1D"/>
    <w:rsid w:val="004C1D0B"/>
    <w:rsid w:val="00557D80"/>
    <w:rsid w:val="00654CE4"/>
    <w:rsid w:val="0065699D"/>
    <w:rsid w:val="00691554"/>
    <w:rsid w:val="006B32EC"/>
    <w:rsid w:val="00700392"/>
    <w:rsid w:val="007679AC"/>
    <w:rsid w:val="00795A7A"/>
    <w:rsid w:val="007B2950"/>
    <w:rsid w:val="008B69A3"/>
    <w:rsid w:val="009D59DF"/>
    <w:rsid w:val="00A509D2"/>
    <w:rsid w:val="00AF7883"/>
    <w:rsid w:val="00B02A8F"/>
    <w:rsid w:val="00BB066A"/>
    <w:rsid w:val="00BC1DD4"/>
    <w:rsid w:val="00C26EBC"/>
    <w:rsid w:val="00DB37B7"/>
    <w:rsid w:val="00E242A5"/>
    <w:rsid w:val="00F50B03"/>
    <w:rsid w:val="00F52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459F3"/>
  <w15:chartTrackingRefBased/>
  <w15:docId w15:val="{B0830F9D-7266-4F13-8D9A-DF3772E2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9"/>
    <w:qFormat/>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autoRedefine/>
    <w:uiPriority w:val="99"/>
    <w:qFormat/>
    <w:pPr>
      <w:keepNext/>
      <w:outlineLvl w:val="1"/>
    </w:pPr>
    <w:rPr>
      <w:b/>
    </w:rPr>
  </w:style>
  <w:style w:type="paragraph" w:styleId="Antrat3">
    <w:name w:val="heading 3"/>
    <w:basedOn w:val="prastasis"/>
    <w:next w:val="prastasis"/>
    <w:link w:val="Antrat3Diagrama"/>
    <w:uiPriority w:val="99"/>
    <w:qFormat/>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pPr>
      <w:keepNext/>
      <w:jc w:val="both"/>
      <w:outlineLvl w:val="3"/>
    </w:pPr>
    <w:rPr>
      <w:u w:val="single"/>
    </w:rPr>
  </w:style>
  <w:style w:type="paragraph" w:styleId="Antrat5">
    <w:name w:val="heading 5"/>
    <w:basedOn w:val="prastasis"/>
    <w:next w:val="prastasis"/>
    <w:link w:val="Antrat5Diagrama"/>
    <w:uiPriority w:val="99"/>
    <w:qFormat/>
    <w:pPr>
      <w:spacing w:before="240" w:after="60"/>
      <w:outlineLvl w:val="4"/>
    </w:pPr>
    <w:rPr>
      <w:b/>
      <w:bCs/>
      <w:i/>
      <w:iCs/>
      <w:sz w:val="26"/>
      <w:szCs w:val="26"/>
    </w:rPr>
  </w:style>
  <w:style w:type="paragraph" w:styleId="Antrat6">
    <w:name w:val="heading 6"/>
    <w:basedOn w:val="prastasis"/>
    <w:next w:val="prastasis"/>
    <w:link w:val="Antrat6Diagrama"/>
    <w:uiPriority w:val="99"/>
    <w:qFormat/>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Times New Roman" w:hAnsi="Times New Roman" w:cs="Times New Roman"/>
      <w:b/>
      <w:i/>
      <w:szCs w:val="20"/>
      <w:lang w:val="en-GB"/>
    </w:rPr>
  </w:style>
  <w:style w:type="paragraph" w:styleId="Pagrindinistekstas">
    <w:name w:val="Body Text"/>
    <w:basedOn w:val="prastasis"/>
    <w:link w:val="PagrindinistekstasDiagrama"/>
    <w:uiPriority w:val="99"/>
    <w:pPr>
      <w:spacing w:after="120"/>
    </w:p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Cs w:val="20"/>
      <w:lang w:val="lt-LT" w:eastAsia="lt-LT"/>
    </w:rPr>
  </w:style>
  <w:style w:type="character" w:styleId="Puslapionumeris">
    <w:name w:val="page number"/>
    <w:uiPriority w:val="99"/>
    <w:rPr>
      <w:rFonts w:cs="Times New Roman"/>
    </w:rPr>
  </w:style>
  <w:style w:type="paragraph" w:styleId="Pavadinimas">
    <w:name w:val="Title"/>
    <w:basedOn w:val="prastasis"/>
    <w:link w:val="PavadinimasDiagrama"/>
    <w:autoRedefine/>
    <w:uiPriority w:val="99"/>
    <w:qFormat/>
    <w:pPr>
      <w:jc w:val="center"/>
      <w:outlineLvl w:val="0"/>
    </w:pPr>
    <w:rPr>
      <w:b/>
      <w:kern w:val="28"/>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kern w:val="28"/>
      <w:szCs w:val="20"/>
      <w:lang w:val="lt-LT" w:eastAsia="lt-LT"/>
    </w:rPr>
  </w:style>
  <w:style w:type="character" w:styleId="Hipersaitas">
    <w:name w:val="Hyperlink"/>
    <w:rPr>
      <w:rFonts w:cs="Times New Roman"/>
      <w:color w:val="0000FF"/>
      <w:u w:val="single"/>
    </w:rPr>
  </w:style>
  <w:style w:type="paragraph" w:styleId="Pagrindinistekstas2">
    <w:name w:val="Body Text 2"/>
    <w:basedOn w:val="prastasis"/>
    <w:link w:val="Pagrindinistekstas2Diagrama"/>
    <w:uiPriority w:val="99"/>
    <w:pPr>
      <w:spacing w:after="120" w:line="480" w:lineRule="auto"/>
    </w:p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uiPriority w:val="99"/>
    <w:rPr>
      <w:lang w:eastAsia="en-US"/>
    </w:rPr>
  </w:style>
  <w:style w:type="character" w:customStyle="1" w:styleId="BTEMEASMCAChar">
    <w:name w:val="BT EMEA_SMCA Char"/>
    <w:link w:val="BTEMEASMCA"/>
    <w:uiPriority w:val="99"/>
    <w:locked/>
    <w:rPr>
      <w:rFonts w:ascii="Times New Roman" w:eastAsia="Times New Roman" w:hAnsi="Times New Roman" w:cs="Times New Roman"/>
      <w:szCs w:val="20"/>
      <w:lang w:val="lt-LT"/>
    </w:rPr>
  </w:style>
  <w:style w:type="paragraph" w:customStyle="1" w:styleId="PI-1EMEASMCA">
    <w:name w:val="PI-1 EMEA_SMCA"/>
    <w:basedOn w:val="Antrat2"/>
    <w:link w:val="PI-1EMEASMCAChar"/>
    <w:autoRedefine/>
    <w:uiPriority w:val="99"/>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Cs w:val="20"/>
      <w:lang w:val="lt-LT"/>
    </w:rPr>
  </w:style>
  <w:style w:type="paragraph" w:customStyle="1" w:styleId="PI-2EMEASMCA">
    <w:name w:val="PI-2 EMEA_SMCA"/>
    <w:basedOn w:val="Antrat3"/>
    <w:autoRedefine/>
    <w:uiPriority w:val="99"/>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TTEMEASMCA">
    <w:name w:val="TT EMEA_SMCA"/>
    <w:basedOn w:val="Antrat1"/>
    <w:link w:val="TTEMEASMCAChar"/>
    <w:autoRedefine/>
    <w:uiPriority w:val="99"/>
    <w:pPr>
      <w:keepNext w:val="0"/>
      <w:tabs>
        <w:tab w:val="left" w:pos="567"/>
        <w:tab w:val="left" w:pos="4536"/>
      </w:tabs>
      <w:spacing w:before="0" w:after="0"/>
      <w:ind w:left="567" w:hanging="567"/>
      <w:jc w:val="center"/>
    </w:pPr>
    <w:rPr>
      <w:rFonts w:ascii="Times New Roman" w:hAnsi="Times New Roman"/>
      <w:bCs w:val="0"/>
      <w:kern w:val="0"/>
      <w:sz w:val="22"/>
      <w:szCs w:val="20"/>
      <w:lang w:eastAsia="en-US"/>
    </w:rPr>
  </w:style>
  <w:style w:type="character" w:customStyle="1" w:styleId="TTEMEASMCAChar">
    <w:name w:val="TT EMEA_SMCA Char"/>
    <w:link w:val="TTEMEASMCA"/>
    <w:uiPriority w:val="99"/>
    <w:locked/>
    <w:rPr>
      <w:rFonts w:ascii="Times New Roman" w:eastAsia="Times New Roman" w:hAnsi="Times New Roman" w:cs="Times New Roman"/>
      <w:b/>
      <w:szCs w:val="20"/>
      <w:lang w:val="lt-LT"/>
    </w:rPr>
  </w:style>
  <w:style w:type="paragraph" w:customStyle="1" w:styleId="BTAnIIEMEASMCA">
    <w:name w:val="BT(AnII) EMEA_SMCA"/>
    <w:basedOn w:val="Debesliotekstas"/>
    <w:autoRedefine/>
    <w:uiPriority w:val="99"/>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pPr>
      <w:spacing w:line="220" w:lineRule="exact"/>
    </w:pPr>
    <w:rPr>
      <w:b/>
      <w:lang w:eastAsia="en-US"/>
    </w:rPr>
  </w:style>
  <w:style w:type="character" w:customStyle="1" w:styleId="PI-3EMEASMCAChar">
    <w:name w:val="PI-3 EMEA_SMCA Char"/>
    <w:link w:val="PI-3EMEASMCA"/>
    <w:uiPriority w:val="99"/>
    <w:locked/>
    <w:rPr>
      <w:rFonts w:ascii="Times New Roman" w:eastAsia="Times New Roman" w:hAnsi="Times New Roman" w:cs="Times New Roman"/>
      <w:b/>
      <w:szCs w:val="20"/>
      <w:lang w:val="lt-LT"/>
    </w:rPr>
  </w:style>
  <w:style w:type="paragraph" w:styleId="Debesliotekstas">
    <w:name w:val="Balloon Text"/>
    <w:basedOn w:val="prastasis"/>
    <w:link w:val="DebesliotekstasDiagrama"/>
    <w:uiPriority w:val="99"/>
    <w:rPr>
      <w:rFonts w:ascii="Tahoma" w:hAnsi="Tahoma"/>
      <w:sz w:val="16"/>
      <w:szCs w:val="16"/>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z w:val="16"/>
      <w:szCs w:val="16"/>
      <w:lang w:val="lt-LT" w:eastAsia="lt-LT"/>
    </w:rPr>
  </w:style>
  <w:style w:type="character" w:customStyle="1" w:styleId="hps">
    <w:name w:val="hps"/>
  </w:style>
  <w:style w:type="character" w:customStyle="1" w:styleId="shorttext">
    <w:name w:val="short_text"/>
    <w:uiPriority w:val="99"/>
  </w:style>
  <w:style w:type="character" w:customStyle="1" w:styleId="hpsalt-edited">
    <w:name w:val="hps alt-edited"/>
    <w:uiPriority w:val="99"/>
  </w:style>
  <w:style w:type="character" w:customStyle="1" w:styleId="hpsatn">
    <w:name w:val="hps atn"/>
    <w:uiPriority w:val="99"/>
  </w:style>
  <w:style w:type="character" w:styleId="Grietas">
    <w:name w:val="Strong"/>
    <w:uiPriority w:val="99"/>
    <w:qFormat/>
    <w:rPr>
      <w:rFonts w:cs="Times New Roman"/>
      <w:b/>
    </w:rPr>
  </w:style>
  <w:style w:type="character" w:styleId="Komentaronuoroda">
    <w:name w:val="annotation reference"/>
    <w:uiPriority w:val="99"/>
    <w:rPr>
      <w:rFonts w:cs="Times New Roman"/>
      <w:sz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Cs w:val="20"/>
      <w:lang w:val="lt-LT" w:eastAsia="lt-LT"/>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table" w:styleId="Lentelstinklelis">
    <w:name w:val="Table Grid"/>
    <w:basedOn w:val="prastojilentel"/>
    <w:uiPriority w:val="9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pPr>
      <w:widowControl w:val="0"/>
      <w:spacing w:after="0" w:line="240" w:lineRule="auto"/>
    </w:pPr>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1">
    <w:name w:val="Table Normal11"/>
    <w:uiPriority w:val="99"/>
    <w:semiHidden/>
    <w:pPr>
      <w:widowControl w:val="0"/>
      <w:spacing w:after="0" w:line="240" w:lineRule="auto"/>
    </w:pPr>
    <w:rPr>
      <w:rFonts w:ascii="Calibri" w:eastAsia="Times New Roman" w:hAnsi="Calibri" w:cs="Times New Roman"/>
    </w:rPr>
    <w:tblPr>
      <w:tblInd w:w="0" w:type="dxa"/>
      <w:tblCellMar>
        <w:top w:w="0" w:type="dxa"/>
        <w:left w:w="0" w:type="dxa"/>
        <w:bottom w:w="0" w:type="dxa"/>
        <w:right w:w="0" w:type="dxa"/>
      </w:tblCellMar>
    </w:tblPr>
  </w:style>
  <w:style w:type="paragraph" w:styleId="Pagrindiniotekstotrauka">
    <w:name w:val="Body Text Indent"/>
    <w:basedOn w:val="prastasis"/>
    <w:link w:val="PagrindiniotekstotraukaDiagrama"/>
    <w:uiPriority w:val="99"/>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uiPriority w:val="9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Times New Roman" w:hAnsi="Times New Roman" w:cs="Times New Roman"/>
      <w:b/>
      <w:bCs/>
      <w:color w:val="0000FF"/>
      <w:lang w:val="en-GB"/>
    </w:rPr>
  </w:style>
  <w:style w:type="paragraph" w:customStyle="1" w:styleId="EMEAEnBodyText">
    <w:name w:val="EMEA En Body Text"/>
    <w:basedOn w:val="prastasis"/>
    <w:uiPriority w:val="99"/>
    <w:pPr>
      <w:spacing w:before="120" w:after="120"/>
      <w:jc w:val="both"/>
    </w:pPr>
    <w:rPr>
      <w:lang w:val="en-US" w:eastAsia="en-US"/>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hAnsi="Tahoma"/>
      <w:lang w:val="en-GB" w:eastAsia="en-US"/>
    </w:rPr>
  </w:style>
  <w:style w:type="character" w:customStyle="1" w:styleId="DokumentostruktraDiagrama">
    <w:name w:val="Dokumento struktūra Diagrama"/>
    <w:basedOn w:val="Numatytasispastraiposriftas"/>
    <w:link w:val="Dokumentostruktra"/>
    <w:uiPriority w:val="99"/>
    <w:rPr>
      <w:rFonts w:ascii="Tahoma" w:eastAsia="Times New Roman" w:hAnsi="Tahoma" w:cs="Times New Roman"/>
      <w:szCs w:val="20"/>
      <w:shd w:val="clear" w:color="auto" w:fill="000080"/>
      <w:lang w:val="en-GB"/>
    </w:rPr>
  </w:style>
  <w:style w:type="paragraph" w:customStyle="1" w:styleId="AHeader1">
    <w:name w:val="AHeader 1"/>
    <w:basedOn w:val="prastasis"/>
    <w:uiPriority w:val="99"/>
    <w:pPr>
      <w:numPr>
        <w:numId w:val="1"/>
      </w:numPr>
      <w:spacing w:after="120"/>
    </w:pPr>
    <w:rPr>
      <w:rFonts w:ascii="Arial" w:hAnsi="Arial" w:cs="Arial"/>
      <w:b/>
      <w:bCs/>
      <w:sz w:val="24"/>
      <w:lang w:val="en-GB" w:eastAsia="en-US"/>
    </w:rPr>
  </w:style>
  <w:style w:type="paragraph" w:customStyle="1" w:styleId="AHeader2">
    <w:name w:val="AHeader 2"/>
    <w:basedOn w:val="AHeader1"/>
    <w:uiPriority w:val="99"/>
    <w:pPr>
      <w:numPr>
        <w:ilvl w:val="1"/>
      </w:numPr>
    </w:pPr>
    <w:rPr>
      <w:sz w:val="22"/>
    </w:rPr>
  </w:style>
  <w:style w:type="paragraph" w:customStyle="1" w:styleId="AHeader3">
    <w:name w:val="AHeader 3"/>
    <w:basedOn w:val="AHeader2"/>
    <w:uiPriority w:val="99"/>
    <w:pPr>
      <w:numPr>
        <w:ilvl w:val="2"/>
      </w:numPr>
    </w:pPr>
  </w:style>
  <w:style w:type="paragraph" w:customStyle="1" w:styleId="AHeader2abc">
    <w:name w:val="AHeader 2 abc"/>
    <w:basedOn w:val="AHeader3"/>
    <w:uiPriority w:val="99"/>
    <w:pPr>
      <w:numPr>
        <w:ilvl w:val="3"/>
      </w:numPr>
      <w:jc w:val="both"/>
    </w:pPr>
    <w:rPr>
      <w:b w:val="0"/>
      <w:bCs w:val="0"/>
    </w:rPr>
  </w:style>
  <w:style w:type="paragraph" w:customStyle="1" w:styleId="AHeader3abc">
    <w:name w:val="AHeader 3 abc"/>
    <w:basedOn w:val="AHeader2abc"/>
    <w:uiPriority w:val="99"/>
    <w:pPr>
      <w:numPr>
        <w:ilvl w:val="4"/>
      </w:numPr>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Times New Roman" w:hAnsi="Times New Roman" w:cs="Times New Roman"/>
      <w:szCs w:val="21"/>
      <w:lang w:val="en-GB"/>
    </w:rPr>
  </w:style>
  <w:style w:type="character" w:styleId="Perirtashipersaitas">
    <w:name w:val="FollowedHyperlink"/>
    <w:uiPriority w:val="99"/>
    <w:rPr>
      <w:rFonts w:cs="Times New Roman"/>
      <w:color w:val="800080"/>
      <w:u w:val="single"/>
    </w:rPr>
  </w:style>
  <w:style w:type="paragraph" w:customStyle="1" w:styleId="BodytextAgency">
    <w:name w:val="Body text (Agency)"/>
    <w:basedOn w:val="prastasis"/>
    <w:link w:val="BodytextAgencyChar"/>
    <w:uiPriority w:val="99"/>
    <w:pPr>
      <w:spacing w:after="140" w:line="280" w:lineRule="atLeast"/>
    </w:pPr>
    <w:rPr>
      <w:rFonts w:ascii="Verdana" w:hAnsi="Verdana"/>
      <w:sz w:val="18"/>
      <w:lang w:val="en-GB" w:eastAsia="en-GB"/>
    </w:rPr>
  </w:style>
  <w:style w:type="character" w:customStyle="1" w:styleId="BodytextAgencyChar">
    <w:name w:val="Body text (Agency) Char"/>
    <w:link w:val="BodytextAgency"/>
    <w:uiPriority w:val="99"/>
    <w:locked/>
    <w:rPr>
      <w:rFonts w:ascii="Verdana" w:eastAsia="Times New Roman" w:hAnsi="Verdana" w:cs="Times New Roman"/>
      <w:sz w:val="18"/>
      <w:szCs w:val="20"/>
      <w:lang w:val="en-GB" w:eastAsia="en-GB"/>
    </w:rPr>
  </w:style>
  <w:style w:type="paragraph" w:styleId="Pataisymai">
    <w:name w:val="Revision"/>
    <w:hidden/>
    <w:uiPriority w:val="99"/>
    <w:semiHidden/>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pPr>
      <w:tabs>
        <w:tab w:val="left" w:pos="567"/>
      </w:tabs>
      <w:spacing w:line="260" w:lineRule="exact"/>
    </w:pPr>
    <w:rPr>
      <w:rFonts w:ascii="Courier New" w:hAnsi="Courier New"/>
      <w:sz w:val="20"/>
      <w:lang w:val="en-GB" w:eastAsia="en-US"/>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en-GB"/>
    </w:rPr>
  </w:style>
  <w:style w:type="paragraph" w:styleId="Sraopastraipa">
    <w:name w:val="List Paragraph"/>
    <w:basedOn w:val="prastasis"/>
    <w:uiPriority w:val="34"/>
    <w:qFormat/>
    <w:pPr>
      <w:tabs>
        <w:tab w:val="left" w:pos="567"/>
      </w:tabs>
      <w:spacing w:line="260" w:lineRule="exact"/>
      <w:ind w:left="720"/>
    </w:pPr>
    <w:rPr>
      <w:lang w:val="en-GB" w:eastAsia="en-US"/>
    </w:rPr>
  </w:style>
  <w:style w:type="paragraph" w:customStyle="1" w:styleId="TypeA">
    <w:name w:val="Type A"/>
    <w:basedOn w:val="Antrat2"/>
    <w:uiPriority w:val="99"/>
    <w:pPr>
      <w:keepNext w:val="0"/>
      <w:tabs>
        <w:tab w:val="left" w:pos="567"/>
      </w:tabs>
      <w:jc w:val="center"/>
    </w:pPr>
    <w:rPr>
      <w:iCs/>
      <w:szCs w:val="22"/>
    </w:rPr>
  </w:style>
  <w:style w:type="character" w:customStyle="1" w:styleId="Heading2Char1">
    <w:name w:val="Heading 2 Char1"/>
    <w:uiPriority w:val="99"/>
    <w:rPr>
      <w:rFonts w:ascii="Helvetica" w:hAnsi="Helvetica"/>
      <w:b/>
      <w:i/>
      <w:sz w:val="20"/>
      <w:lang w:val="en-GB"/>
    </w:rPr>
  </w:style>
  <w:style w:type="paragraph" w:customStyle="1" w:styleId="TitleA">
    <w:name w:val="Title A"/>
    <w:basedOn w:val="TypeA"/>
    <w:uiPriority w:val="99"/>
  </w:style>
  <w:style w:type="paragraph" w:customStyle="1" w:styleId="TitleB">
    <w:name w:val="Title B"/>
    <w:basedOn w:val="prastasis"/>
    <w:uiPriority w:val="99"/>
    <w:pPr>
      <w:tabs>
        <w:tab w:val="left" w:pos="567"/>
      </w:tabs>
      <w:spacing w:line="260" w:lineRule="exact"/>
    </w:pPr>
    <w:rPr>
      <w:b/>
      <w:bCs/>
      <w:noProof/>
      <w:szCs w:val="22"/>
      <w:lang w:eastAsia="en-US"/>
    </w:rPr>
  </w:style>
  <w:style w:type="character" w:customStyle="1" w:styleId="Heading1Char1">
    <w:name w:val="Heading 1 Char1"/>
    <w:uiPriority w:val="99"/>
    <w:rPr>
      <w:rFonts w:ascii="Times New Roman" w:hAnsi="Times New Roman"/>
      <w:b/>
      <w:caps/>
      <w:sz w:val="20"/>
    </w:rPr>
  </w:style>
  <w:style w:type="character" w:customStyle="1" w:styleId="Heading3Char1">
    <w:name w:val="Heading 3 Char1"/>
    <w:uiPriority w:val="99"/>
    <w:rPr>
      <w:rFonts w:ascii="Times New Roman" w:hAnsi="Times New Roman"/>
      <w:b/>
      <w:kern w:val="28"/>
      <w:sz w:val="20"/>
    </w:rPr>
  </w:style>
  <w:style w:type="character" w:customStyle="1" w:styleId="Heading4Char1">
    <w:name w:val="Heading 4 Char1"/>
    <w:uiPriority w:val="99"/>
    <w:rPr>
      <w:rFonts w:ascii="Times New Roman" w:hAnsi="Times New Roman"/>
      <w:b/>
      <w:noProof/>
      <w:sz w:val="20"/>
      <w:lang w:val="en-GB"/>
    </w:rPr>
  </w:style>
  <w:style w:type="character" w:customStyle="1" w:styleId="Heading5Char1">
    <w:name w:val="Heading 5 Char1"/>
    <w:uiPriority w:val="99"/>
    <w:rPr>
      <w:rFonts w:ascii="Times New Roman" w:hAnsi="Times New Roman"/>
      <w:noProof/>
      <w:sz w:val="20"/>
      <w:lang w:val="en-GB"/>
    </w:rPr>
  </w:style>
  <w:style w:type="character" w:customStyle="1" w:styleId="Heading6Char1">
    <w:name w:val="Heading 6 Char1"/>
    <w:uiPriority w:val="99"/>
    <w:rPr>
      <w:rFonts w:ascii="Times New Roman" w:hAnsi="Times New Roman"/>
      <w:i/>
      <w:sz w:val="20"/>
      <w:lang w:val="en-GB" w:eastAsia="lt-LT"/>
    </w:rPr>
  </w:style>
  <w:style w:type="character" w:customStyle="1" w:styleId="Heading7Char1">
    <w:name w:val="Heading 7 Char1"/>
    <w:uiPriority w:val="99"/>
    <w:rPr>
      <w:rFonts w:ascii="Times New Roman" w:hAnsi="Times New Roman"/>
      <w:i/>
      <w:sz w:val="20"/>
      <w:lang w:val="en-GB" w:eastAsia="lt-LT"/>
    </w:rPr>
  </w:style>
  <w:style w:type="character" w:customStyle="1" w:styleId="Heading8Char1">
    <w:name w:val="Heading 8 Char1"/>
    <w:uiPriority w:val="99"/>
    <w:rPr>
      <w:rFonts w:ascii="Times New Roman" w:hAnsi="Times New Roman"/>
      <w:b/>
      <w:i/>
      <w:sz w:val="20"/>
      <w:lang w:val="en-GB" w:eastAsia="lt-LT"/>
    </w:rPr>
  </w:style>
  <w:style w:type="character" w:customStyle="1" w:styleId="Heading9Char1">
    <w:name w:val="Heading 9 Char1"/>
    <w:uiPriority w:val="99"/>
    <w:rPr>
      <w:rFonts w:ascii="Times New Roman" w:hAnsi="Times New Roman"/>
      <w:b/>
      <w:i/>
      <w:sz w:val="20"/>
      <w:lang w:val="en-GB" w:eastAsia="lt-LT"/>
    </w:rPr>
  </w:style>
  <w:style w:type="paragraph" w:styleId="Antrat">
    <w:name w:val="caption"/>
    <w:basedOn w:val="prastasis"/>
    <w:next w:val="prastasis"/>
    <w:uiPriority w:val="99"/>
    <w:qFormat/>
    <w:pPr>
      <w:tabs>
        <w:tab w:val="left" w:pos="567"/>
      </w:tabs>
      <w:spacing w:after="200"/>
    </w:pPr>
    <w:rPr>
      <w:b/>
      <w:bCs/>
      <w:color w:val="4F81BD"/>
      <w:sz w:val="18"/>
      <w:szCs w:val="18"/>
      <w:lang w:val="en-GB" w:eastAsia="en-US"/>
    </w:rPr>
  </w:style>
  <w:style w:type="paragraph" w:customStyle="1" w:styleId="Betarp1">
    <w:name w:val="Be tarpų1"/>
    <w:uiPriority w:val="99"/>
    <w:pPr>
      <w:spacing w:after="0" w:line="240" w:lineRule="auto"/>
    </w:pPr>
    <w:rPr>
      <w:rFonts w:ascii="Calibri" w:eastAsia="Times New Roman" w:hAnsi="Calibri" w:cs="Times New Roman"/>
    </w:rPr>
  </w:style>
  <w:style w:type="paragraph" w:customStyle="1" w:styleId="Sraopastraipa1">
    <w:name w:val="Sąrašo pastraipa1"/>
    <w:basedOn w:val="prastasis"/>
    <w:uiPriority w:val="99"/>
    <w:pPr>
      <w:spacing w:after="200" w:line="276" w:lineRule="auto"/>
      <w:ind w:left="720"/>
      <w:contextualSpacing/>
    </w:pPr>
    <w:rPr>
      <w:rFonts w:ascii="Calibri" w:hAnsi="Calibri"/>
      <w:szCs w:val="22"/>
      <w:lang w:val="en-US" w:eastAsia="en-US"/>
    </w:rPr>
  </w:style>
  <w:style w:type="character" w:customStyle="1" w:styleId="BodyTextChar1">
    <w:name w:val="Body Text Char1"/>
    <w:uiPriority w:val="99"/>
    <w:rPr>
      <w:rFonts w:ascii="Times New Roman" w:hAnsi="Times New Roman"/>
      <w:sz w:val="20"/>
      <w:lang w:val="lt-LT" w:eastAsia="lt-LT"/>
    </w:rPr>
  </w:style>
  <w:style w:type="character" w:customStyle="1" w:styleId="FooterChar1">
    <w:name w:val="Footer Char1"/>
    <w:uiPriority w:val="99"/>
    <w:rPr>
      <w:rFonts w:ascii="Times New Roman" w:hAnsi="Times New Roman"/>
      <w:sz w:val="20"/>
      <w:lang w:val="lt-LT" w:eastAsia="lt-LT"/>
    </w:rPr>
  </w:style>
  <w:style w:type="character" w:customStyle="1" w:styleId="DocumentMapChar1">
    <w:name w:val="Document Map Char1"/>
    <w:uiPriority w:val="99"/>
    <w:semiHidden/>
    <w:rPr>
      <w:rFonts w:ascii="Tahoma" w:hAnsi="Tahoma"/>
      <w:sz w:val="20"/>
      <w:shd w:val="clear" w:color="auto" w:fill="000080"/>
      <w:lang w:val="lt-LT" w:eastAsia="lt-LT"/>
    </w:rPr>
  </w:style>
  <w:style w:type="character" w:customStyle="1" w:styleId="TitleChar1">
    <w:name w:val="Title Char1"/>
    <w:uiPriority w:val="99"/>
    <w:rPr>
      <w:rFonts w:ascii="Times New Roman" w:hAnsi="Times New Roman"/>
      <w:b/>
      <w:kern w:val="28"/>
      <w:sz w:val="20"/>
      <w:lang w:val="lt-LT" w:eastAsia="lt-LT"/>
    </w:rPr>
  </w:style>
  <w:style w:type="paragraph" w:customStyle="1" w:styleId="Paantrat1">
    <w:name w:val="Paantraštė1"/>
    <w:basedOn w:val="prastasis"/>
    <w:link w:val="PaantratDiagrama"/>
    <w:uiPriority w:val="99"/>
    <w:pPr>
      <w:autoSpaceDE w:val="0"/>
      <w:autoSpaceDN w:val="0"/>
      <w:adjustRightInd w:val="0"/>
      <w:jc w:val="center"/>
    </w:pPr>
    <w:rPr>
      <w:rFonts w:ascii="TimesNewRoman,Bold" w:hAnsi="TimesNewRoman,Bold"/>
      <w:b/>
      <w:color w:val="000000"/>
    </w:rPr>
  </w:style>
  <w:style w:type="character" w:customStyle="1" w:styleId="PaantratDiagrama1">
    <w:name w:val="Paantraštė Diagrama1"/>
    <w:link w:val="Paantrat"/>
    <w:uiPriority w:val="99"/>
    <w:locked/>
    <w:rPr>
      <w:rFonts w:ascii="Cambria" w:hAnsi="Cambria"/>
      <w:i/>
      <w:color w:val="4F81BD"/>
      <w:spacing w:val="15"/>
      <w:lang w:val="lt-LT"/>
    </w:rPr>
  </w:style>
  <w:style w:type="character" w:customStyle="1" w:styleId="PaantratDiagrama">
    <w:name w:val="Paantraštė Diagrama"/>
    <w:link w:val="Paantrat1"/>
    <w:uiPriority w:val="99"/>
    <w:locked/>
    <w:rPr>
      <w:rFonts w:ascii="TimesNewRoman,Bold" w:eastAsia="Times New Roman" w:hAnsi="TimesNewRoman,Bold" w:cs="Times New Roman"/>
      <w:b/>
      <w:color w:val="000000"/>
      <w:szCs w:val="20"/>
      <w:lang w:val="lt-LT" w:eastAsia="lt-LT"/>
    </w:rPr>
  </w:style>
  <w:style w:type="paragraph" w:customStyle="1" w:styleId="Text">
    <w:name w:val="Text"/>
    <w:basedOn w:val="prastasis"/>
    <w:uiPriority w:val="99"/>
    <w:pPr>
      <w:spacing w:before="14" w:after="144" w:line="300" w:lineRule="atLeast"/>
      <w:ind w:left="720" w:right="360" w:hanging="720"/>
    </w:pPr>
    <w:rPr>
      <w:color w:val="000000"/>
      <w:sz w:val="24"/>
      <w:lang w:val="en-GB" w:eastAsia="en-US"/>
    </w:rPr>
  </w:style>
  <w:style w:type="paragraph" w:styleId="Dokumentoinaostekstas">
    <w:name w:val="endnote text"/>
    <w:basedOn w:val="prastasis"/>
    <w:next w:val="prastasis"/>
    <w:link w:val="DokumentoinaostekstasDiagrama"/>
    <w:uiPriority w:val="99"/>
    <w:pPr>
      <w:tabs>
        <w:tab w:val="left" w:pos="567"/>
      </w:tabs>
    </w:pPr>
    <w:rPr>
      <w:lang w:val="cs-CZ"/>
    </w:rPr>
  </w:style>
  <w:style w:type="character" w:customStyle="1" w:styleId="EndnoteTextChar">
    <w:name w:val="Endnote Text Char"/>
    <w:basedOn w:val="Numatytasispastraiposriftas"/>
    <w:uiPriority w:val="99"/>
    <w:rPr>
      <w:rFonts w:ascii="Times New Roman" w:eastAsia="Times New Roman" w:hAnsi="Times New Roman" w:cs="Times New Roman"/>
      <w:sz w:val="20"/>
      <w:szCs w:val="20"/>
      <w:lang w:val="lt-LT" w:eastAsia="lt-LT"/>
    </w:rPr>
  </w:style>
  <w:style w:type="character" w:customStyle="1" w:styleId="DokumentoinaostekstasDiagrama">
    <w:name w:val="Dokumento išnašos tekstas Diagrama"/>
    <w:link w:val="Dokumentoinaostekstas"/>
    <w:uiPriority w:val="99"/>
    <w:locked/>
    <w:rPr>
      <w:rFonts w:ascii="Times New Roman" w:eastAsia="Times New Roman" w:hAnsi="Times New Roman" w:cs="Times New Roman"/>
      <w:szCs w:val="20"/>
      <w:lang w:val="cs-CZ" w:eastAsia="lt-LT"/>
    </w:rPr>
  </w:style>
  <w:style w:type="character" w:customStyle="1" w:styleId="CommentTextChar1">
    <w:name w:val="Comment Text Char1"/>
    <w:uiPriority w:val="99"/>
    <w:rPr>
      <w:rFonts w:ascii="Times New Roman" w:hAnsi="Times New Roman"/>
      <w:sz w:val="20"/>
      <w:lang w:val="lt-LT" w:eastAsia="lt-LT"/>
    </w:rPr>
  </w:style>
  <w:style w:type="character" w:customStyle="1" w:styleId="CommentSubjectChar2">
    <w:name w:val="Comment Subject Char2"/>
    <w:uiPriority w:val="99"/>
    <w:semiHidden/>
    <w:rPr>
      <w:b/>
      <w:lang w:val="lt-LT" w:eastAsia="lt-LT"/>
    </w:rPr>
  </w:style>
  <w:style w:type="character" w:customStyle="1" w:styleId="CommentSubjectChar1">
    <w:name w:val="Comment Subject Char1"/>
    <w:uiPriority w:val="99"/>
    <w:rPr>
      <w:b/>
      <w:lang w:val="lt-LT" w:eastAsia="lt-LT"/>
    </w:rPr>
  </w:style>
  <w:style w:type="character" w:customStyle="1" w:styleId="BalloonTextChar1">
    <w:name w:val="Balloon Text Char1"/>
    <w:uiPriority w:val="99"/>
    <w:rPr>
      <w:rFonts w:ascii="Tahoma" w:hAnsi="Tahoma"/>
      <w:sz w:val="16"/>
      <w:lang w:val="lt-LT" w:eastAsia="lt-LT"/>
    </w:rPr>
  </w:style>
  <w:style w:type="paragraph" w:customStyle="1" w:styleId="mdTblEntry">
    <w:name w:val="md_Tbl Entry"/>
    <w:basedOn w:val="prastasis"/>
    <w:uiPriority w:val="99"/>
    <w:pPr>
      <w:keepNext/>
      <w:keepLines/>
      <w:spacing w:line="259" w:lineRule="atLeast"/>
    </w:pPr>
    <w:rPr>
      <w:sz w:val="24"/>
      <w:lang w:val="en-US" w:eastAsia="en-US"/>
    </w:rPr>
  </w:style>
  <w:style w:type="character" w:customStyle="1" w:styleId="HeaderChar1">
    <w:name w:val="Header Char1"/>
    <w:uiPriority w:val="99"/>
    <w:rPr>
      <w:rFonts w:ascii="Times New Roman" w:hAnsi="Times New Roman"/>
      <w:sz w:val="20"/>
      <w:lang w:val="lt-LT" w:eastAsia="lt-LT"/>
    </w:rPr>
  </w:style>
  <w:style w:type="paragraph" w:styleId="prastojitrauka">
    <w:name w:val="Normal Indent"/>
    <w:basedOn w:val="prastasis"/>
    <w:uiPriority w:val="99"/>
    <w:pPr>
      <w:spacing w:after="120"/>
      <w:ind w:left="720"/>
    </w:pPr>
    <w:rPr>
      <w:lang w:val="en-GB" w:eastAsia="en-GB"/>
    </w:rPr>
  </w:style>
  <w:style w:type="paragraph" w:customStyle="1" w:styleId="Style1">
    <w:name w:val="Style1"/>
    <w:basedOn w:val="prastasis"/>
    <w:uiPriority w:val="99"/>
    <w:pPr>
      <w:autoSpaceDE w:val="0"/>
      <w:autoSpaceDN w:val="0"/>
    </w:pPr>
    <w:rPr>
      <w:rFonts w:ascii="Univers (W1)" w:hAnsi="Univers (W1)"/>
      <w:szCs w:val="22"/>
      <w:lang w:val="en-US" w:eastAsia="en-US"/>
    </w:rPr>
  </w:style>
  <w:style w:type="table" w:customStyle="1" w:styleId="TableGrid1">
    <w:name w:val="Table Grid1"/>
    <w:uiPriority w:val="99"/>
    <w:pPr>
      <w:spacing w:after="0" w:line="240" w:lineRule="auto"/>
    </w:pPr>
    <w:rPr>
      <w:rFonts w:ascii="Calibri" w:eastAsia="Times New Roman"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antrat">
    <w:name w:val="Subtitle"/>
    <w:basedOn w:val="prastasis"/>
    <w:link w:val="PaantratDiagrama1"/>
    <w:uiPriority w:val="99"/>
    <w:qFormat/>
    <w:pPr>
      <w:autoSpaceDE w:val="0"/>
      <w:autoSpaceDN w:val="0"/>
      <w:adjustRightInd w:val="0"/>
      <w:jc w:val="center"/>
    </w:pPr>
    <w:rPr>
      <w:rFonts w:ascii="Cambria" w:eastAsiaTheme="minorHAnsi" w:hAnsi="Cambria" w:cstheme="minorBidi"/>
      <w:i/>
      <w:color w:val="4F81BD"/>
      <w:spacing w:val="15"/>
      <w:szCs w:val="22"/>
      <w:lang w:eastAsia="en-US"/>
    </w:rPr>
  </w:style>
  <w:style w:type="character" w:customStyle="1" w:styleId="SubtitleChar1">
    <w:name w:val="Subtitle Char1"/>
    <w:basedOn w:val="Numatytasispastraiposriftas"/>
    <w:uiPriority w:val="11"/>
    <w:rPr>
      <w:rFonts w:eastAsiaTheme="minorEastAsia"/>
      <w:color w:val="5A5A5A" w:themeColor="text1" w:themeTint="A5"/>
      <w:spacing w:val="15"/>
      <w:lang w:val="lt-LT" w:eastAsia="lt-LT"/>
    </w:rPr>
  </w:style>
  <w:style w:type="paragraph" w:customStyle="1" w:styleId="BT-EMEASMCA">
    <w:name w:val="BT- EMEA_SMCA"/>
    <w:basedOn w:val="prastasis"/>
    <w:link w:val="BT-EMEASMCAChar"/>
    <w:uiPriority w:val="99"/>
    <w:pPr>
      <w:tabs>
        <w:tab w:val="num" w:pos="567"/>
      </w:tabs>
      <w:ind w:left="567" w:hanging="567"/>
    </w:pPr>
  </w:style>
  <w:style w:type="character" w:customStyle="1" w:styleId="CharChar22">
    <w:name w:val="Char Char22"/>
    <w:uiPriority w:val="99"/>
    <w:locked/>
    <w:rPr>
      <w:b/>
      <w:sz w:val="22"/>
      <w:lang w:val="lt-LT" w:eastAsia="lt-LT"/>
    </w:rPr>
  </w:style>
  <w:style w:type="paragraph" w:customStyle="1" w:styleId="BTgEMEASMCA">
    <w:name w:val="BT(g) EMEA_SMCA"/>
    <w:basedOn w:val="prastasis"/>
    <w:link w:val="BTgEMEASMCAChar"/>
    <w:autoRedefine/>
    <w:uiPriority w:val="99"/>
    <w:rPr>
      <w:i/>
      <w:noProof/>
      <w:color w:val="008000"/>
      <w:szCs w:val="22"/>
      <w:lang w:eastAsia="en-US"/>
    </w:rPr>
  </w:style>
  <w:style w:type="character" w:customStyle="1" w:styleId="BTgEMEASMCAChar">
    <w:name w:val="BT(g) EMEA_SMCA Char"/>
    <w:link w:val="BTgEMEASMCA"/>
    <w:uiPriority w:val="99"/>
    <w:locked/>
    <w:rPr>
      <w:rFonts w:ascii="Times New Roman" w:eastAsia="Times New Roman" w:hAnsi="Times New Roman" w:cs="Times New Roman"/>
      <w:i/>
      <w:noProof/>
      <w:color w:val="008000"/>
      <w:lang w:val="lt-LT"/>
    </w:rPr>
  </w:style>
  <w:style w:type="paragraph" w:customStyle="1" w:styleId="BTuEMEASMCA">
    <w:name w:val="BT(u) EMEA_SMCA"/>
    <w:basedOn w:val="prastasis"/>
    <w:autoRedefine/>
    <w:uiPriority w:val="99"/>
    <w:rPr>
      <w:u w:val="single"/>
    </w:rPr>
  </w:style>
  <w:style w:type="paragraph" w:styleId="prastasiniatinklio">
    <w:name w:val="Normal (Web)"/>
    <w:basedOn w:val="prastasis"/>
    <w:uiPriority w:val="99"/>
    <w:pPr>
      <w:spacing w:before="100" w:after="100"/>
    </w:pPr>
    <w:rPr>
      <w:lang w:val="en-US"/>
    </w:rPr>
  </w:style>
  <w:style w:type="paragraph" w:customStyle="1" w:styleId="BTbEMEASMCA">
    <w:name w:val="BT(b) EMEA_SMCA"/>
    <w:basedOn w:val="prastasis"/>
    <w:autoRedefine/>
    <w:uiPriority w:val="99"/>
    <w:rPr>
      <w:b/>
      <w:noProof/>
      <w:szCs w:val="22"/>
      <w:lang w:eastAsia="en-US"/>
    </w:rPr>
  </w:style>
  <w:style w:type="paragraph" w:customStyle="1" w:styleId="TableText">
    <w:name w:val="Table Text"/>
    <w:basedOn w:val="prastasis"/>
    <w:uiPriority w:val="99"/>
    <w:rPr>
      <w:rFonts w:ascii="CG Times (W1)" w:hAnsi="CG Times (W1)"/>
      <w:sz w:val="20"/>
      <w:lang w:val="en-GB" w:eastAsia="en-US"/>
    </w:rPr>
  </w:style>
  <w:style w:type="paragraph" w:customStyle="1" w:styleId="Normal11pt">
    <w:name w:val="Normal + 11pt"/>
    <w:basedOn w:val="prastasis"/>
    <w:link w:val="Normal11ptCar"/>
    <w:uiPriority w:val="99"/>
    <w:rPr>
      <w:szCs w:val="22"/>
      <w:lang w:val="en-GB" w:eastAsia="en-US"/>
    </w:rPr>
  </w:style>
  <w:style w:type="character" w:customStyle="1" w:styleId="Normal11ptCar">
    <w:name w:val="Normal + 11pt Car"/>
    <w:link w:val="Normal11pt"/>
    <w:uiPriority w:val="99"/>
    <w:locked/>
    <w:rPr>
      <w:rFonts w:ascii="Times New Roman" w:eastAsia="Times New Roman" w:hAnsi="Times New Roman" w:cs="Times New Roman"/>
      <w:lang w:val="en-GB"/>
    </w:rPr>
  </w:style>
  <w:style w:type="paragraph" w:customStyle="1" w:styleId="NormaLT">
    <w:name w:val="NormaLT"/>
    <w:basedOn w:val="prastasis"/>
    <w:uiPriority w:val="99"/>
    <w:pPr>
      <w:tabs>
        <w:tab w:val="left" w:pos="425"/>
      </w:tabs>
      <w:jc w:val="both"/>
    </w:pPr>
    <w:rPr>
      <w:rFonts w:ascii="Arial" w:hAnsi="Arial"/>
      <w:sz w:val="24"/>
      <w:lang w:eastAsia="en-US"/>
    </w:rPr>
  </w:style>
  <w:style w:type="character" w:customStyle="1" w:styleId="Normal1">
    <w:name w:val="Normal1"/>
    <w:uiPriority w:val="99"/>
    <w:rPr>
      <w:rFonts w:ascii="Arial" w:hAnsi="Arial"/>
      <w:sz w:val="24"/>
    </w:rPr>
  </w:style>
  <w:style w:type="character" w:customStyle="1" w:styleId="CharChar7">
    <w:name w:val="Char Char7"/>
    <w:uiPriority w:val="99"/>
    <w:locked/>
    <w:rPr>
      <w:sz w:val="22"/>
      <w:lang w:val="lt-LT" w:eastAsia="en-US"/>
    </w:rPr>
  </w:style>
  <w:style w:type="character" w:customStyle="1" w:styleId="HeaderChar2">
    <w:name w:val="Header Char2"/>
    <w:locked/>
    <w:rPr>
      <w:sz w:val="24"/>
    </w:rPr>
  </w:style>
  <w:style w:type="character" w:customStyle="1" w:styleId="BodyText2Char1">
    <w:name w:val="Body Text 2 Char1"/>
    <w:uiPriority w:val="99"/>
    <w:locked/>
    <w:rPr>
      <w:sz w:val="22"/>
      <w:lang w:val="lt-LT" w:eastAsia="lt-LT"/>
    </w:rPr>
  </w:style>
  <w:style w:type="character" w:customStyle="1" w:styleId="BodyTextIndent2Char1">
    <w:name w:val="Body Text Indent 2 Char1"/>
    <w:uiPriority w:val="99"/>
    <w:locked/>
    <w:rPr>
      <w:sz w:val="22"/>
    </w:rPr>
  </w:style>
  <w:style w:type="character" w:customStyle="1" w:styleId="BodyText3Char1">
    <w:name w:val="Body Text 3 Char1"/>
    <w:uiPriority w:val="99"/>
    <w:locked/>
    <w:rPr>
      <w:sz w:val="16"/>
      <w:lang w:val="lt-LT"/>
    </w:rPr>
  </w:style>
  <w:style w:type="character" w:customStyle="1" w:styleId="CharChar72">
    <w:name w:val="Char Char72"/>
    <w:uiPriority w:val="99"/>
    <w:locked/>
    <w:rPr>
      <w:sz w:val="22"/>
      <w:lang w:val="lt-LT" w:eastAsia="en-US"/>
    </w:rPr>
  </w:style>
  <w:style w:type="paragraph" w:customStyle="1" w:styleId="Normal11pt0">
    <w:name w:val="Normal + 11 pt"/>
    <w:basedOn w:val="Pagrindinistekstas"/>
    <w:uiPriority w:val="99"/>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uiPriority w:val="99"/>
    <w:rPr>
      <w:sz w:val="22"/>
      <w:lang w:val="lt-LT" w:eastAsia="lt-LT"/>
    </w:rPr>
  </w:style>
  <w:style w:type="paragraph" w:customStyle="1" w:styleId="A-TableText">
    <w:name w:val="A-TableText"/>
    <w:basedOn w:val="prastasis"/>
    <w:uiPriority w:val="99"/>
    <w:pPr>
      <w:spacing w:before="60" w:after="60"/>
    </w:pPr>
    <w:rPr>
      <w:sz w:val="20"/>
      <w:lang w:val="en-GB" w:eastAsia="en-US"/>
    </w:rPr>
  </w:style>
  <w:style w:type="character" w:customStyle="1" w:styleId="CharChar11">
    <w:name w:val="Char Char11"/>
    <w:uiPriority w:val="99"/>
    <w:locked/>
    <w:rPr>
      <w:rFonts w:ascii="Arial" w:hAnsi="Arial"/>
      <w:b/>
      <w:kern w:val="28"/>
      <w:sz w:val="28"/>
      <w:lang w:val="lt-LT" w:eastAsia="en-US"/>
    </w:rPr>
  </w:style>
  <w:style w:type="character" w:customStyle="1" w:styleId="CharChar10">
    <w:name w:val="Char Char10"/>
    <w:uiPriority w:val="99"/>
    <w:semiHidden/>
    <w:locked/>
    <w:rPr>
      <w:rFonts w:ascii="Arial" w:hAnsi="Arial"/>
      <w:b/>
      <w:i/>
      <w:sz w:val="22"/>
      <w:lang w:val="lt-LT" w:eastAsia="en-US"/>
    </w:rPr>
  </w:style>
  <w:style w:type="paragraph" w:customStyle="1" w:styleId="NormalAgency">
    <w:name w:val="Normal (Agency)"/>
    <w:link w:val="NormalAgencyChar"/>
    <w:uiPriority w:val="99"/>
    <w:pPr>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pPr>
      <w:spacing w:line="280" w:lineRule="exact"/>
    </w:pPr>
    <w:rPr>
      <w:rFonts w:ascii="Verdana" w:hAnsi="Verdana"/>
      <w:sz w:val="18"/>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tw4winMark">
    <w:name w:val="tw4winMark"/>
    <w:uiPriority w:val="99"/>
    <w:rPr>
      <w:rFonts w:ascii="Courier New" w:hAnsi="Courier New"/>
      <w:vanish/>
      <w:color w:val="800080"/>
      <w:sz w:val="24"/>
      <w:vertAlign w:val="subscript"/>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zCs w:val="18"/>
    </w:rPr>
  </w:style>
  <w:style w:type="character" w:customStyle="1" w:styleId="NormalAgencyChar">
    <w:name w:val="Normal (Agency) Char"/>
    <w:link w:val="NormalAgency"/>
    <w:uiPriority w:val="99"/>
    <w:locked/>
    <w:rPr>
      <w:rFonts w:ascii="Verdana" w:eastAsia="Times New Roman" w:hAnsi="Verdana" w:cs="Times New Roman"/>
      <w:sz w:val="18"/>
      <w:lang w:val="en-GB" w:eastAsia="lt-LT"/>
    </w:rPr>
  </w:style>
  <w:style w:type="character" w:customStyle="1" w:styleId="CharChar12">
    <w:name w:val="Char Char12"/>
    <w:locked/>
    <w:rPr>
      <w:snapToGrid w:val="0"/>
      <w:lang w:val="en-GB" w:eastAsia="en-US"/>
    </w:rPr>
  </w:style>
  <w:style w:type="character" w:customStyle="1" w:styleId="CharChar221">
    <w:name w:val="Char Char221"/>
    <w:uiPriority w:val="99"/>
    <w:locked/>
    <w:rPr>
      <w:b/>
      <w:sz w:val="22"/>
      <w:lang w:val="lt-LT" w:eastAsia="lt-LT"/>
    </w:rPr>
  </w:style>
  <w:style w:type="character" w:customStyle="1" w:styleId="CharChar71">
    <w:name w:val="Char Char71"/>
    <w:uiPriority w:val="99"/>
    <w:locked/>
    <w:rPr>
      <w:sz w:val="22"/>
      <w:lang w:val="lt-LT" w:eastAsia="en-US"/>
    </w:rPr>
  </w:style>
  <w:style w:type="character" w:customStyle="1" w:styleId="CharChar1">
    <w:name w:val="Char Char1"/>
    <w:uiPriority w:val="99"/>
    <w:rPr>
      <w:sz w:val="22"/>
      <w:lang w:val="lt-LT" w:eastAsia="lt-LT"/>
    </w:rPr>
  </w:style>
  <w:style w:type="character" w:customStyle="1" w:styleId="CharChar111">
    <w:name w:val="Char Char111"/>
    <w:uiPriority w:val="99"/>
    <w:locked/>
    <w:rPr>
      <w:rFonts w:ascii="Arial" w:hAnsi="Arial"/>
      <w:b/>
      <w:kern w:val="28"/>
      <w:sz w:val="28"/>
      <w:lang w:val="lt-LT" w:eastAsia="en-US"/>
    </w:rPr>
  </w:style>
  <w:style w:type="character" w:customStyle="1" w:styleId="CharChar101">
    <w:name w:val="Char Char101"/>
    <w:uiPriority w:val="99"/>
    <w:semiHidden/>
    <w:locked/>
    <w:rPr>
      <w:rFonts w:ascii="Arial" w:hAnsi="Arial"/>
      <w:b/>
      <w:i/>
      <w:sz w:val="22"/>
      <w:lang w:val="lt-LT" w:eastAsia="en-US"/>
    </w:rPr>
  </w:style>
  <w:style w:type="character" w:customStyle="1" w:styleId="PI-1EMEASMCAChar">
    <w:name w:val="PI-1 EMEA_SMCA Char"/>
    <w:link w:val="PI-1EMEASMCA"/>
    <w:uiPriority w:val="99"/>
    <w:locked/>
    <w:rPr>
      <w:rFonts w:ascii="Times New Roman" w:eastAsia="Times New Roman" w:hAnsi="Times New Roman" w:cs="Times New Roman"/>
      <w:b/>
      <w:lang w:val="lt-LT"/>
    </w:rPr>
  </w:style>
  <w:style w:type="paragraph" w:customStyle="1" w:styleId="LightList-Accent31">
    <w:name w:val="Light List - Accent 31"/>
    <w:hidden/>
    <w:uiPriority w:val="99"/>
    <w:pPr>
      <w:spacing w:after="0" w:line="240" w:lineRule="auto"/>
    </w:pPr>
    <w:rPr>
      <w:rFonts w:ascii="Times New Roman" w:eastAsia="Times New Roman" w:hAnsi="Times New Roman" w:cs="Times New Roman"/>
      <w:noProof/>
      <w:lang w:val="lt-LT"/>
    </w:rPr>
  </w:style>
  <w:style w:type="paragraph" w:styleId="Puslapioinaostekstas">
    <w:name w:val="footnote text"/>
    <w:basedOn w:val="prastasis"/>
    <w:next w:val="prastasis"/>
    <w:link w:val="PuslapioinaostekstasDiagrama"/>
    <w:uiPriority w:val="99"/>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Pr>
      <w:rFonts w:ascii="TimesLT" w:eastAsia="Times New Roman" w:hAnsi="TimesLT" w:cs="Times New Roman"/>
      <w:sz w:val="20"/>
      <w:szCs w:val="20"/>
      <w:lang w:val="en-GB" w:eastAsia="lt-LT"/>
    </w:rPr>
  </w:style>
  <w:style w:type="character" w:customStyle="1" w:styleId="TTEMEASMCADiagrama">
    <w:name w:val="TT EMEA_SMCA Diagrama"/>
    <w:uiPriority w:val="99"/>
    <w:rPr>
      <w:b/>
      <w:caps/>
      <w:sz w:val="22"/>
      <w:lang w:val="en-US" w:eastAsia="en-US"/>
    </w:rPr>
  </w:style>
  <w:style w:type="paragraph" w:customStyle="1" w:styleId="EMEABodyText">
    <w:name w:val="EMEA Body Text"/>
    <w:basedOn w:val="prastasis"/>
    <w:link w:val="EMEABodyTextChar"/>
    <w:uiPriority w:val="99"/>
    <w:rPr>
      <w:lang w:val="en-GB" w:eastAsia="en-US"/>
    </w:rPr>
  </w:style>
  <w:style w:type="character" w:customStyle="1" w:styleId="EMEABodyTextChar">
    <w:name w:val="EMEA Body Text Char"/>
    <w:link w:val="EMEABodyText"/>
    <w:uiPriority w:val="99"/>
    <w:locked/>
    <w:rPr>
      <w:rFonts w:ascii="Times New Roman" w:eastAsia="Times New Roman" w:hAnsi="Times New Roman" w:cs="Times New Roman"/>
      <w:szCs w:val="20"/>
      <w:lang w:val="en-GB"/>
    </w:rPr>
  </w:style>
  <w:style w:type="paragraph" w:customStyle="1" w:styleId="NormalLatinArial">
    <w:name w:val="Normal + (Latin) Arial"/>
    <w:aliases w:val="(Complex) Arial,9 pt"/>
    <w:basedOn w:val="Default"/>
    <w:next w:val="Default"/>
    <w:uiPriority w:val="99"/>
    <w:pPr>
      <w:numPr>
        <w:numId w:val="2"/>
      </w:numPr>
      <w:tabs>
        <w:tab w:val="clear" w:pos="567"/>
      </w:tabs>
      <w:ind w:left="0" w:firstLine="0"/>
    </w:pPr>
    <w:rPr>
      <w:color w:val="auto"/>
      <w:lang w:val="en-US" w:eastAsia="en-US"/>
    </w:rPr>
  </w:style>
  <w:style w:type="paragraph" w:customStyle="1" w:styleId="Listlevel1">
    <w:name w:val="List level 1"/>
    <w:basedOn w:val="prastasis"/>
    <w:uiPriority w:val="99"/>
    <w:pPr>
      <w:spacing w:before="40" w:after="20"/>
      <w:ind w:left="425" w:hanging="425"/>
    </w:pPr>
    <w:rPr>
      <w:sz w:val="24"/>
      <w:lang w:val="en-US" w:eastAsia="en-US"/>
    </w:rPr>
  </w:style>
  <w:style w:type="paragraph" w:customStyle="1" w:styleId="ZchnZchnCharZchnZchnChar">
    <w:name w:val="Zchn Zchn Char Zchn Zchn Char"/>
    <w:basedOn w:val="prastasis"/>
    <w:uiPriority w:val="99"/>
    <w:pPr>
      <w:widowControl w:val="0"/>
      <w:adjustRightInd w:val="0"/>
      <w:spacing w:after="160" w:line="240" w:lineRule="exact"/>
      <w:jc w:val="both"/>
      <w:textAlignment w:val="baseline"/>
    </w:pPr>
    <w:rPr>
      <w:rFonts w:ascii="Tahoma" w:hAnsi="Tahoma"/>
      <w:sz w:val="20"/>
      <w:lang w:val="en-US" w:eastAsia="en-US"/>
    </w:rPr>
  </w:style>
  <w:style w:type="paragraph" w:customStyle="1" w:styleId="BTeEMEASMCA">
    <w:name w:val="BT(e) EMEA_SMCA"/>
    <w:basedOn w:val="prastasis"/>
    <w:autoRedefine/>
    <w:uiPriority w:val="99"/>
    <w:pPr>
      <w:jc w:val="center"/>
    </w:pPr>
  </w:style>
  <w:style w:type="paragraph" w:customStyle="1" w:styleId="Spalvotasspalvinimas1parykinimas1">
    <w:name w:val="Spalvotas spalvinimas – 1 paryškinimas1"/>
    <w:hidden/>
    <w:uiPriority w:val="99"/>
    <w:semiHidden/>
    <w:pPr>
      <w:spacing w:after="0" w:line="240" w:lineRule="auto"/>
    </w:pPr>
    <w:rPr>
      <w:rFonts w:ascii="Times New Roman" w:eastAsia="Times New Roman" w:hAnsi="Times New Roman" w:cs="Times New Roman"/>
      <w:szCs w:val="20"/>
      <w:lang w:val="en-GB"/>
    </w:rPr>
  </w:style>
  <w:style w:type="table" w:customStyle="1" w:styleId="TableGrid11">
    <w:name w:val="Table Grid11"/>
    <w:uiPriority w:val="99"/>
    <w:pPr>
      <w:spacing w:after="0" w:line="240" w:lineRule="auto"/>
    </w:pPr>
    <w:rPr>
      <w:rFonts w:ascii="Calibri" w:eastAsia="Times New Roman"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oblokas">
    <w:name w:val="Block Text"/>
    <w:basedOn w:val="prastasis"/>
    <w:pPr>
      <w:ind w:left="601" w:right="-896" w:hanging="601"/>
    </w:pPr>
    <w:rPr>
      <w:sz w:val="24"/>
      <w:lang w:val="en-GB" w:eastAsia="fr-FR"/>
    </w:rPr>
  </w:style>
  <w:style w:type="paragraph" w:customStyle="1" w:styleId="captiontabtext">
    <w:name w:val="caption:tabtext"/>
    <w:basedOn w:val="prastasis"/>
    <w:pPr>
      <w:keepNext/>
      <w:suppressAutoHyphens/>
      <w:spacing w:after="240"/>
    </w:pPr>
    <w:rPr>
      <w:rFonts w:ascii="Arial Narrow" w:hAnsi="Arial Narrow"/>
      <w:lang w:val="en-GB" w:eastAsia="ar-SA"/>
    </w:rPr>
  </w:style>
  <w:style w:type="paragraph" w:customStyle="1" w:styleId="Char">
    <w:name w:val="Char"/>
    <w:basedOn w:val="prastasis"/>
    <w:pPr>
      <w:spacing w:after="160" w:line="240" w:lineRule="exact"/>
    </w:pPr>
    <w:rPr>
      <w:rFonts w:ascii="Verdana" w:hAnsi="Verdana" w:cs="Verdana"/>
      <w:sz w:val="20"/>
      <w:lang w:val="en-GB" w:eastAsia="en-US"/>
    </w:rPr>
  </w:style>
  <w:style w:type="character" w:customStyle="1" w:styleId="BT-EMEASMCAChar">
    <w:name w:val="BT- EMEA_SMCA Char"/>
    <w:link w:val="BT-EMEASMCA"/>
    <w:uiPriority w:val="99"/>
    <w:locked/>
    <w:rPr>
      <w:rFonts w:ascii="Times New Roman" w:eastAsia="Times New Roman" w:hAnsi="Times New Roman" w:cs="Times New Roman"/>
      <w:szCs w:val="20"/>
      <w:lang w:val="lt-LT" w:eastAsia="lt-LT"/>
    </w:rPr>
  </w:style>
  <w:style w:type="paragraph" w:customStyle="1" w:styleId="Char1">
    <w:name w:val="Char1"/>
    <w:basedOn w:val="prastasis"/>
    <w:pPr>
      <w:spacing w:after="160" w:line="240" w:lineRule="exact"/>
    </w:pPr>
    <w:rPr>
      <w:rFonts w:ascii="Verdana" w:hAnsi="Verdana" w:cs="Verdana"/>
      <w:sz w:val="20"/>
      <w:lang w:val="en-GB" w:eastAsia="en-US"/>
    </w:rPr>
  </w:style>
  <w:style w:type="paragraph" w:customStyle="1" w:styleId="LightGrid-Accent31">
    <w:name w:val="Light Grid - Accent 31"/>
    <w:basedOn w:val="prastasis"/>
    <w:uiPriority w:val="99"/>
    <w:qFormat/>
    <w:pPr>
      <w:ind w:left="720"/>
      <w:contextualSpacing/>
    </w:pPr>
    <w:rPr>
      <w:sz w:val="24"/>
      <w:szCs w:val="24"/>
      <w:lang w:eastAsia="en-US"/>
    </w:rPr>
  </w:style>
  <w:style w:type="paragraph" w:customStyle="1" w:styleId="BTbeEMEASMCA">
    <w:name w:val="BT(be) EMEA_SMCA"/>
    <w:basedOn w:val="BTEMEASMCA"/>
    <w:autoRedefine/>
    <w:uiPriority w:val="99"/>
    <w:pPr>
      <w:jc w:val="center"/>
    </w:pPr>
    <w:rPr>
      <w:b/>
      <w:noProof/>
      <w:szCs w:val="22"/>
    </w:rPr>
  </w:style>
  <w:style w:type="paragraph" w:styleId="Sraassuenkleliais">
    <w:name w:val="List Bullet"/>
    <w:basedOn w:val="prastasis"/>
    <w:uiPriority w:val="99"/>
    <w:pPr>
      <w:numPr>
        <w:numId w:val="5"/>
      </w:numPr>
      <w:spacing w:line="260" w:lineRule="exact"/>
      <w:jc w:val="both"/>
    </w:pPr>
    <w:rPr>
      <w:sz w:val="24"/>
      <w:szCs w:val="24"/>
      <w:lang w:eastAsia="en-GB"/>
    </w:rPr>
  </w:style>
  <w:style w:type="numbering" w:customStyle="1" w:styleId="Style2">
    <w:name w:val="Style2"/>
    <w:pPr>
      <w:numPr>
        <w:numId w:val="7"/>
      </w:numPr>
    </w:pPr>
  </w:style>
  <w:style w:type="numbering" w:customStyle="1" w:styleId="CurrentList1">
    <w:name w:val="Current List1"/>
    <w:pPr>
      <w:numPr>
        <w:numId w:val="6"/>
      </w:numPr>
    </w:pPr>
  </w:style>
  <w:style w:type="character" w:customStyle="1" w:styleId="Heading1Char2">
    <w:name w:val="Heading 1 Char2"/>
    <w:locked/>
    <w:rPr>
      <w:rFonts w:ascii="Arial" w:hAnsi="Arial"/>
      <w:b/>
      <w:bCs/>
      <w:kern w:val="32"/>
      <w:sz w:val="32"/>
      <w:szCs w:val="32"/>
    </w:rPr>
  </w:style>
  <w:style w:type="character" w:customStyle="1" w:styleId="Heading2Char2">
    <w:name w:val="Heading 2 Char2"/>
    <w:locked/>
    <w:rPr>
      <w:b/>
      <w:sz w:val="22"/>
    </w:rPr>
  </w:style>
  <w:style w:type="character" w:customStyle="1" w:styleId="Heading3Char2">
    <w:name w:val="Heading 3 Char2"/>
    <w:locked/>
    <w:rPr>
      <w:rFonts w:ascii="Arial" w:hAnsi="Arial" w:cs="Times New Roman"/>
      <w:b/>
      <w:sz w:val="26"/>
    </w:rPr>
  </w:style>
  <w:style w:type="character" w:customStyle="1" w:styleId="Heading4Char2">
    <w:name w:val="Heading 4 Char2"/>
    <w:uiPriority w:val="99"/>
    <w:locked/>
    <w:rPr>
      <w:rFonts w:cs="Times New Roman"/>
      <w:sz w:val="22"/>
      <w:u w:val="single"/>
    </w:rPr>
  </w:style>
  <w:style w:type="character" w:customStyle="1" w:styleId="Heading5Char2">
    <w:name w:val="Heading 5 Char2"/>
    <w:locked/>
    <w:rPr>
      <w:rFonts w:cs="Times New Roman"/>
      <w:b/>
      <w:i/>
      <w:sz w:val="26"/>
    </w:rPr>
  </w:style>
  <w:style w:type="character" w:customStyle="1" w:styleId="Heading6Char2">
    <w:name w:val="Heading 6 Char2"/>
    <w:uiPriority w:val="99"/>
    <w:locked/>
    <w:rPr>
      <w:i/>
      <w:sz w:val="22"/>
      <w:lang w:val="en-GB" w:eastAsia="en-US"/>
    </w:rPr>
  </w:style>
  <w:style w:type="character" w:customStyle="1" w:styleId="Heading7Char2">
    <w:name w:val="Heading 7 Char2"/>
    <w:uiPriority w:val="99"/>
    <w:locked/>
    <w:rPr>
      <w:rFonts w:cs="Times New Roman"/>
      <w:i/>
      <w:sz w:val="22"/>
      <w:lang w:val="en-GB" w:eastAsia="en-US"/>
    </w:rPr>
  </w:style>
  <w:style w:type="character" w:customStyle="1" w:styleId="Heading8Char2">
    <w:name w:val="Heading 8 Char2"/>
    <w:uiPriority w:val="99"/>
    <w:locked/>
    <w:rPr>
      <w:b/>
      <w:i/>
      <w:sz w:val="22"/>
      <w:lang w:val="en-GB" w:eastAsia="en-US"/>
    </w:rPr>
  </w:style>
  <w:style w:type="character" w:customStyle="1" w:styleId="Heading9Char2">
    <w:name w:val="Heading 9 Char2"/>
    <w:uiPriority w:val="99"/>
    <w:locked/>
    <w:rPr>
      <w:rFonts w:cs="Times New Roman"/>
      <w:b/>
      <w:i/>
      <w:sz w:val="22"/>
      <w:lang w:val="en-GB" w:eastAsia="en-US"/>
    </w:rPr>
  </w:style>
  <w:style w:type="character" w:customStyle="1" w:styleId="BodyTextChar2">
    <w:name w:val="Body Text Char2"/>
    <w:locked/>
    <w:rPr>
      <w:rFonts w:cs="Times New Roman"/>
      <w:sz w:val="22"/>
    </w:rPr>
  </w:style>
  <w:style w:type="character" w:customStyle="1" w:styleId="FooterChar2">
    <w:name w:val="Footer Char2"/>
    <w:locked/>
    <w:rPr>
      <w:rFonts w:cs="Times New Roman"/>
      <w:sz w:val="22"/>
    </w:rPr>
  </w:style>
  <w:style w:type="character" w:customStyle="1" w:styleId="TitleChar2">
    <w:name w:val="Title Char2"/>
    <w:uiPriority w:val="99"/>
    <w:locked/>
    <w:rPr>
      <w:rFonts w:cs="Times New Roman"/>
      <w:b/>
      <w:kern w:val="28"/>
      <w:sz w:val="22"/>
    </w:rPr>
  </w:style>
  <w:style w:type="character" w:customStyle="1" w:styleId="BodyText2Char2">
    <w:name w:val="Body Text 2 Char2"/>
    <w:uiPriority w:val="99"/>
    <w:locked/>
    <w:rPr>
      <w:rFonts w:cs="Times New Roman"/>
      <w:sz w:val="22"/>
    </w:rPr>
  </w:style>
  <w:style w:type="character" w:customStyle="1" w:styleId="BalloonTextChar2">
    <w:name w:val="Balloon Text Char2"/>
    <w:locked/>
    <w:rPr>
      <w:rFonts w:ascii="Tahoma" w:hAnsi="Tahoma" w:cs="Times New Roman"/>
      <w:sz w:val="16"/>
    </w:rPr>
  </w:style>
  <w:style w:type="character" w:customStyle="1" w:styleId="CommentTextChar2">
    <w:name w:val="Comment Text Char2"/>
    <w:locked/>
  </w:style>
  <w:style w:type="character" w:customStyle="1" w:styleId="CommentSubjectChar3">
    <w:name w:val="Comment Subject Char3"/>
    <w:locked/>
    <w:rPr>
      <w:rFonts w:cs="Times New Roman"/>
      <w:b/>
    </w:rPr>
  </w:style>
  <w:style w:type="character" w:customStyle="1" w:styleId="HeaderChar3">
    <w:name w:val="Header Char3"/>
    <w:locked/>
    <w:rPr>
      <w:sz w:val="22"/>
    </w:rPr>
  </w:style>
  <w:style w:type="character" w:customStyle="1" w:styleId="BodyText3Char2">
    <w:name w:val="Body Text 3 Char2"/>
    <w:uiPriority w:val="99"/>
    <w:locked/>
    <w:rPr>
      <w:color w:val="0000FF"/>
      <w:sz w:val="22"/>
      <w:szCs w:val="22"/>
      <w:lang w:val="en-GB" w:eastAsia="en-GB"/>
    </w:rPr>
  </w:style>
  <w:style w:type="character" w:customStyle="1" w:styleId="BodyTextIndent2Char2">
    <w:name w:val="Body Text Indent 2 Char2"/>
    <w:locked/>
    <w:rPr>
      <w:b/>
      <w:bCs/>
      <w:color w:val="0000FF"/>
      <w:sz w:val="22"/>
      <w:szCs w:val="22"/>
      <w:lang w:val="en-GB" w:eastAsia="en-US"/>
    </w:rPr>
  </w:style>
  <w:style w:type="numbering" w:customStyle="1" w:styleId="NoList1">
    <w:name w:val="No List1"/>
    <w:next w:val="Sraonra"/>
    <w:uiPriority w:val="99"/>
    <w:semiHidden/>
  </w:style>
  <w:style w:type="numbering" w:customStyle="1" w:styleId="NoList2">
    <w:name w:val="No List2"/>
    <w:next w:val="Sraonra"/>
    <w:semiHidden/>
  </w:style>
  <w:style w:type="numbering" w:customStyle="1" w:styleId="NoList3">
    <w:name w:val="No List3"/>
    <w:next w:val="Sraonra"/>
    <w:uiPriority w:val="99"/>
    <w:semiHidden/>
    <w:unhideWhenUsed/>
  </w:style>
  <w:style w:type="numbering" w:customStyle="1" w:styleId="NoList11">
    <w:name w:val="No List11"/>
    <w:next w:val="Sraonra"/>
    <w:semiHidden/>
  </w:style>
  <w:style w:type="numbering" w:customStyle="1" w:styleId="NoList21">
    <w:name w:val="No List21"/>
    <w:next w:val="Sraonra"/>
    <w:semiHidden/>
  </w:style>
  <w:style w:type="numbering" w:customStyle="1" w:styleId="NoList4">
    <w:name w:val="No List4"/>
    <w:next w:val="Sraonra"/>
    <w:uiPriority w:val="99"/>
    <w:semiHidden/>
    <w:unhideWhenUsed/>
  </w:style>
  <w:style w:type="numbering" w:customStyle="1" w:styleId="Sraonra1">
    <w:name w:val="Sąrašo nėra1"/>
    <w:next w:val="Sraonra"/>
    <w:semiHidden/>
  </w:style>
  <w:style w:type="paragraph" w:customStyle="1" w:styleId="viesussraas3parykinimas1">
    <w:name w:val="Šviesus sąrašas – 3 paryškinimas1"/>
    <w:hidden/>
    <w:uiPriority w:val="71"/>
    <w:pPr>
      <w:spacing w:after="0" w:line="240" w:lineRule="auto"/>
    </w:pPr>
    <w:rPr>
      <w:rFonts w:ascii="Times New Roman" w:eastAsia="Times New Roman" w:hAnsi="Times New Roman" w:cs="Times New Roman"/>
      <w:szCs w:val="20"/>
      <w:lang w:val="lt-LT" w:eastAsia="lt-LT"/>
    </w:rPr>
  </w:style>
  <w:style w:type="table" w:customStyle="1" w:styleId="TableGrid12">
    <w:name w:val="Table Grid12"/>
    <w:basedOn w:val="prastojilentel"/>
    <w:next w:val="Lentelstinklelis"/>
    <w:uiPriority w:val="59"/>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sustinklelis3parykinimas1">
    <w:name w:val="Šviesus tinklelis – 3 paryškinimas1"/>
    <w:basedOn w:val="prastasis"/>
    <w:qFormat/>
    <w:pPr>
      <w:ind w:left="720"/>
      <w:contextualSpacing/>
    </w:pPr>
    <w:rPr>
      <w:rFonts w:eastAsia="Calibri"/>
      <w:sz w:val="24"/>
      <w:szCs w:val="24"/>
      <w:lang w:eastAsia="en-US"/>
    </w:r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customStyle="1" w:styleId="UnresolvedMention">
    <w:name w:val="Unresolved Mention"/>
    <w:basedOn w:val="Numatytasispastraiposriftas"/>
    <w:uiPriority w:val="99"/>
    <w:semiHidden/>
    <w:unhideWhenUsed/>
    <w:rsid w:val="00E24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7480</Words>
  <Characters>52516</Characters>
  <Application>Microsoft Office Word</Application>
  <DocSecurity>4</DocSecurity>
  <Lines>437</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2024-09-11T11:27:00Z</dcterms:created>
  <dcterms:modified xsi:type="dcterms:W3CDTF">2024-09-11T11:27:00Z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3e3b0b5a0a27cb8f79d5ef1f87119b25d5835a6563a1ff7a219bec931bdf388e</vt:lpwstr>
  </property>
</Properties>
</file>