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53" w:rsidRPr="000C78B1" w:rsidRDefault="003C6853" w:rsidP="003C6853">
      <w:pPr>
        <w:pStyle w:val="TTEMEASMCA"/>
        <w:rPr>
          <w:lang w:val="lt-LT"/>
        </w:rPr>
      </w:pPr>
      <w:bookmarkStart w:id="0" w:name="_Toc129243138"/>
      <w:bookmarkStart w:id="1" w:name="_Toc129243263"/>
      <w:r w:rsidRPr="000C78B1">
        <w:rPr>
          <w:caps w:val="0"/>
          <w:lang w:val="lt-LT"/>
        </w:rPr>
        <w:t>Pakuotės lapelis: informacija vartotojui</w:t>
      </w:r>
      <w:bookmarkEnd w:id="0"/>
      <w:bookmarkEnd w:id="1"/>
    </w:p>
    <w:p w:rsidR="003C6853" w:rsidRPr="000C78B1" w:rsidRDefault="003C6853" w:rsidP="003C6853">
      <w:pPr>
        <w:pStyle w:val="BTEMEASMCA"/>
      </w:pPr>
    </w:p>
    <w:p w:rsidR="003C6853" w:rsidRPr="000C78B1" w:rsidRDefault="003C6853" w:rsidP="003C6853">
      <w:pPr>
        <w:pStyle w:val="BTbeEMEASMCA"/>
      </w:pPr>
      <w:r w:rsidRPr="000C78B1">
        <w:t>Luivac 3 mg tabletės</w:t>
      </w:r>
    </w:p>
    <w:p w:rsidR="003C6853" w:rsidRPr="000C78B1" w:rsidRDefault="003C6853" w:rsidP="003C6853">
      <w:pPr>
        <w:pStyle w:val="BTeEMEASMCA"/>
      </w:pPr>
      <w:r w:rsidRPr="000C78B1">
        <w:t>Bakterijų lizatas</w:t>
      </w:r>
    </w:p>
    <w:p w:rsidR="003C6853" w:rsidRPr="000C78B1" w:rsidRDefault="003C6853" w:rsidP="003C6853">
      <w:pPr>
        <w:pStyle w:val="BTEMEASMCA"/>
      </w:pPr>
    </w:p>
    <w:p w:rsidR="003C6853" w:rsidRPr="000C78B1" w:rsidRDefault="003C6853" w:rsidP="003C6853">
      <w:pPr>
        <w:pStyle w:val="BTbEMEASMCA"/>
      </w:pPr>
      <w:r w:rsidRPr="000C78B1">
        <w:t xml:space="preserve">Atidžiai perskaitykite visą šį lapelį, prieš pradėdami vartoti vaistą, </w:t>
      </w:r>
      <w:r w:rsidRPr="000C78B1">
        <w:rPr>
          <w:bCs/>
          <w:noProof/>
        </w:rPr>
        <w:t>nes jame pateikiama Jums svarbi informacija</w:t>
      </w:r>
      <w:r w:rsidRPr="000C78B1">
        <w:t>.</w:t>
      </w:r>
    </w:p>
    <w:p w:rsidR="003C6853" w:rsidRPr="000C78B1" w:rsidRDefault="003C6853" w:rsidP="003C6853">
      <w:pPr>
        <w:pStyle w:val="BT-EMEASMCA"/>
        <w:numPr>
          <w:ilvl w:val="0"/>
          <w:numId w:val="3"/>
        </w:numPr>
      </w:pPr>
      <w:r w:rsidRPr="000C78B1">
        <w:t>Neišmeskite šio lapelio, nes vėl gali prireikti jį perskaityti.</w:t>
      </w:r>
    </w:p>
    <w:p w:rsidR="003C6853" w:rsidRPr="000C78B1" w:rsidRDefault="003C6853" w:rsidP="003C6853">
      <w:pPr>
        <w:pStyle w:val="BT-EMEASMCA"/>
        <w:numPr>
          <w:ilvl w:val="0"/>
          <w:numId w:val="3"/>
        </w:numPr>
      </w:pPr>
      <w:r w:rsidRPr="000C78B1">
        <w:t>Jeigu kiltų daugiau klausimų, kreipkitės į gydytoją arba vaistininką.</w:t>
      </w:r>
    </w:p>
    <w:p w:rsidR="003C6853" w:rsidRPr="000C78B1" w:rsidRDefault="003C6853" w:rsidP="003C6853">
      <w:pPr>
        <w:pStyle w:val="BT-EMEASMCA"/>
        <w:numPr>
          <w:ilvl w:val="0"/>
          <w:numId w:val="3"/>
        </w:numPr>
      </w:pPr>
      <w:r w:rsidRPr="000C78B1">
        <w:t>Šis vaistas skirtas tik Jums, todėl kitiems žmonėms jo duoti negalima. Vaistas gali jiems pakenkti (net tiems, kurių ligos požymiai yra tokie patys kaip Jūsų).</w:t>
      </w:r>
    </w:p>
    <w:p w:rsidR="003C6853" w:rsidRPr="000C78B1" w:rsidRDefault="003C6853" w:rsidP="003C6853">
      <w:pPr>
        <w:pStyle w:val="BTEMEASMCA"/>
        <w:numPr>
          <w:ilvl w:val="0"/>
          <w:numId w:val="2"/>
        </w:numPr>
      </w:pPr>
      <w:r w:rsidRPr="000C78B1">
        <w:t xml:space="preserve">Jeigu pasireiškė šalutinis poveikis (net jeigu jis šiame lapelyje nenurodytas), kreipkitės į gydytoją arba vaistininką. Žr. 4 skyrių. </w:t>
      </w:r>
    </w:p>
    <w:p w:rsidR="003C6853" w:rsidRPr="000C78B1" w:rsidRDefault="003C6853" w:rsidP="003C6853">
      <w:pPr>
        <w:pStyle w:val="BTEMEASMCA"/>
      </w:pPr>
    </w:p>
    <w:p w:rsidR="003C6853" w:rsidRPr="000C78B1" w:rsidRDefault="003C6853" w:rsidP="003C6853">
      <w:pPr>
        <w:pStyle w:val="BTEMEASMCA"/>
        <w:rPr>
          <w:b/>
        </w:rPr>
      </w:pPr>
      <w:r w:rsidRPr="000C78B1">
        <w:rPr>
          <w:b/>
        </w:rPr>
        <w:t>Apie ką rašoma šiame lapelyje?</w:t>
      </w:r>
    </w:p>
    <w:p w:rsidR="003C6853" w:rsidRPr="000C78B1" w:rsidRDefault="003C6853" w:rsidP="003C6853">
      <w:pPr>
        <w:pStyle w:val="BTEMEASMCA"/>
      </w:pPr>
    </w:p>
    <w:p w:rsidR="003C6853" w:rsidRPr="000C78B1" w:rsidRDefault="003C6853" w:rsidP="003C6853">
      <w:pPr>
        <w:pStyle w:val="BTEMEASMCA"/>
        <w:numPr>
          <w:ilvl w:val="0"/>
          <w:numId w:val="4"/>
        </w:numPr>
        <w:ind w:hanging="720"/>
      </w:pPr>
      <w:r w:rsidRPr="000C78B1">
        <w:t>Kas yra Luivac ir kam jis vartojamas</w:t>
      </w:r>
    </w:p>
    <w:p w:rsidR="003C6853" w:rsidRPr="000C78B1" w:rsidRDefault="003C6853" w:rsidP="003C6853">
      <w:pPr>
        <w:pStyle w:val="BTEMEASMCA"/>
        <w:ind w:left="709" w:hanging="709"/>
      </w:pPr>
      <w:r w:rsidRPr="000C78B1">
        <w:t>2.</w:t>
      </w:r>
      <w:r w:rsidRPr="000C78B1">
        <w:tab/>
        <w:t xml:space="preserve">Kas žinotina prieš vartojant Luivac </w:t>
      </w:r>
    </w:p>
    <w:p w:rsidR="003C6853" w:rsidRPr="000C78B1" w:rsidRDefault="003C6853" w:rsidP="003C6853">
      <w:pPr>
        <w:pStyle w:val="BTEMEASMCA"/>
        <w:ind w:left="709" w:hanging="709"/>
      </w:pPr>
      <w:r w:rsidRPr="000C78B1">
        <w:t>3.</w:t>
      </w:r>
      <w:r w:rsidRPr="000C78B1">
        <w:tab/>
        <w:t xml:space="preserve">Kaip vartoti Luivac </w:t>
      </w:r>
    </w:p>
    <w:p w:rsidR="003C6853" w:rsidRPr="000C78B1" w:rsidRDefault="003C6853" w:rsidP="003C6853">
      <w:pPr>
        <w:pStyle w:val="BTEMEASMCA"/>
        <w:ind w:left="709" w:hanging="709"/>
      </w:pPr>
      <w:r w:rsidRPr="000C78B1">
        <w:t>4.</w:t>
      </w:r>
      <w:r w:rsidRPr="000C78B1">
        <w:tab/>
        <w:t>Galimas šalutinis poveikis</w:t>
      </w:r>
    </w:p>
    <w:p w:rsidR="003C6853" w:rsidRPr="000C78B1" w:rsidRDefault="003C6853" w:rsidP="003C6853">
      <w:pPr>
        <w:pStyle w:val="BTEMEASMCA"/>
        <w:ind w:left="709" w:hanging="709"/>
      </w:pPr>
      <w:r w:rsidRPr="000C78B1">
        <w:t>5.</w:t>
      </w:r>
      <w:r w:rsidRPr="000C78B1">
        <w:tab/>
        <w:t xml:space="preserve">Kaip laikyti Luivac </w:t>
      </w:r>
    </w:p>
    <w:p w:rsidR="003C6853" w:rsidRPr="000C78B1" w:rsidRDefault="003C6853" w:rsidP="003C6853">
      <w:pPr>
        <w:pStyle w:val="BTEMEASMCA"/>
        <w:ind w:left="709" w:hanging="709"/>
      </w:pPr>
      <w:r w:rsidRPr="000C78B1">
        <w:t>6.</w:t>
      </w:r>
      <w:r w:rsidRPr="000C78B1">
        <w:tab/>
        <w:t>Pakuotės turinys ir kita informacija</w:t>
      </w:r>
    </w:p>
    <w:p w:rsidR="003C6853" w:rsidRPr="000C78B1" w:rsidRDefault="003C6853" w:rsidP="003C6853">
      <w:pPr>
        <w:pStyle w:val="BTEMEASMCA"/>
      </w:pPr>
    </w:p>
    <w:p w:rsidR="003C6853" w:rsidRPr="000C78B1" w:rsidRDefault="003C6853" w:rsidP="003C6853">
      <w:pPr>
        <w:pStyle w:val="BTEMEASMCA"/>
      </w:pPr>
    </w:p>
    <w:p w:rsidR="003C6853" w:rsidRPr="000C78B1" w:rsidRDefault="003C6853" w:rsidP="003C6853">
      <w:pPr>
        <w:pStyle w:val="PI-1EMEASMCA"/>
      </w:pPr>
      <w:bookmarkStart w:id="2" w:name="_Toc129243139"/>
      <w:bookmarkStart w:id="3" w:name="_Toc129243264"/>
      <w:r w:rsidRPr="000C78B1">
        <w:t>1.</w:t>
      </w:r>
      <w:r w:rsidRPr="000C78B1">
        <w:tab/>
        <w:t>Kas yra Luivac ir kam jis vartojamas</w:t>
      </w:r>
      <w:bookmarkEnd w:id="2"/>
      <w:bookmarkEnd w:id="3"/>
    </w:p>
    <w:p w:rsidR="003C6853" w:rsidRPr="000C78B1" w:rsidRDefault="003C6853" w:rsidP="003C6853">
      <w:pPr>
        <w:pStyle w:val="BTEMEASMCA"/>
      </w:pPr>
    </w:p>
    <w:p w:rsidR="003C6853" w:rsidRPr="000C78B1" w:rsidRDefault="003C6853" w:rsidP="003C6853">
      <w:pPr>
        <w:pStyle w:val="BTEMEASMCA"/>
      </w:pPr>
      <w:r w:rsidRPr="000C78B1">
        <w:t xml:space="preserve">Luivac yra vaistas imuninės sistemos būklei pagerinti. Luivac vartojamas pasikartojančių kvėpavimo </w:t>
      </w:r>
      <w:r w:rsidRPr="00AD319F">
        <w:t>sistemos infekcinių ligų profilaktikai</w:t>
      </w:r>
      <w:r>
        <w:t xml:space="preserve"> suaugusiesiems ir vaikams nuo 4 metų</w:t>
      </w:r>
      <w:r w:rsidRPr="00AD319F">
        <w:t>.</w:t>
      </w:r>
    </w:p>
    <w:p w:rsidR="003C6853" w:rsidRPr="000C78B1" w:rsidRDefault="003C6853" w:rsidP="003C6853">
      <w:pPr>
        <w:pStyle w:val="BTEMEASMCA"/>
      </w:pPr>
    </w:p>
    <w:p w:rsidR="003C6853" w:rsidRPr="000C78B1" w:rsidRDefault="003C6853" w:rsidP="003C6853">
      <w:pPr>
        <w:pStyle w:val="BTEMEASMCA"/>
      </w:pPr>
    </w:p>
    <w:p w:rsidR="003C6853" w:rsidRPr="000C78B1" w:rsidRDefault="003C6853" w:rsidP="003C6853">
      <w:pPr>
        <w:pStyle w:val="PI-1EMEASMCA"/>
      </w:pPr>
      <w:bookmarkStart w:id="4" w:name="_Toc129243140"/>
      <w:bookmarkStart w:id="5" w:name="_Toc129243265"/>
      <w:r w:rsidRPr="000C78B1">
        <w:t>2.</w:t>
      </w:r>
      <w:r w:rsidRPr="000C78B1">
        <w:tab/>
        <w:t xml:space="preserve">Kas žinotina prieš vartojant </w:t>
      </w:r>
      <w:bookmarkEnd w:id="4"/>
      <w:bookmarkEnd w:id="5"/>
      <w:r w:rsidRPr="000C78B1">
        <w:t xml:space="preserve">Luivac </w:t>
      </w:r>
    </w:p>
    <w:p w:rsidR="003C6853" w:rsidRPr="000C78B1" w:rsidRDefault="003C6853" w:rsidP="003C6853">
      <w:pPr>
        <w:pStyle w:val="BTEMEASMCA"/>
      </w:pPr>
    </w:p>
    <w:p w:rsidR="003C6853" w:rsidRPr="000C78B1" w:rsidRDefault="003C6853" w:rsidP="003C6853">
      <w:pPr>
        <w:pStyle w:val="PI-3EMEASMCA"/>
        <w:spacing w:line="240" w:lineRule="auto"/>
      </w:pPr>
      <w:r w:rsidRPr="000C78B1">
        <w:t>Luivac vartoti negalima:</w:t>
      </w:r>
    </w:p>
    <w:p w:rsidR="003C6853" w:rsidRPr="000C78B1" w:rsidRDefault="003C6853" w:rsidP="003C6853">
      <w:pPr>
        <w:pStyle w:val="BT-EMEASMCA"/>
      </w:pPr>
      <w:r w:rsidRPr="000C78B1">
        <w:t xml:space="preserve">jeigu yra alergija veikliosioms medžiagoms arba bet kuriai pagalbinei šio vaisto medžiagai (jos išvardytos 6 skyriuje); </w:t>
      </w:r>
    </w:p>
    <w:p w:rsidR="003C6853" w:rsidRPr="000C78B1" w:rsidRDefault="003C6853" w:rsidP="003C6853">
      <w:pPr>
        <w:pStyle w:val="BT-EMEASMCA"/>
      </w:pPr>
      <w:r w:rsidRPr="000C78B1">
        <w:t>jeigu yra ūminis skrandžio ir žarnų uždegimas;</w:t>
      </w:r>
    </w:p>
    <w:p w:rsidR="003C6853" w:rsidRPr="000C78B1" w:rsidRDefault="003C6853" w:rsidP="003C6853">
      <w:pPr>
        <w:pStyle w:val="BT-EMEASMCA"/>
      </w:pPr>
      <w:r w:rsidRPr="000C78B1">
        <w:t>jeigu pacientas serga autoimuninėmis ligomis.</w:t>
      </w:r>
    </w:p>
    <w:p w:rsidR="003C6853" w:rsidRPr="000C78B1" w:rsidRDefault="003C6853" w:rsidP="003C6853">
      <w:pPr>
        <w:pStyle w:val="BTEMEASMCA"/>
      </w:pPr>
    </w:p>
    <w:p w:rsidR="003C6853" w:rsidRPr="000C78B1" w:rsidRDefault="003C6853" w:rsidP="003C6853">
      <w:pPr>
        <w:pStyle w:val="PI-3EMEASMCA"/>
        <w:spacing w:line="240" w:lineRule="auto"/>
      </w:pPr>
      <w:r w:rsidRPr="000C78B1">
        <w:t>Įspėjimai ir atsargumo priemonės</w:t>
      </w:r>
    </w:p>
    <w:p w:rsidR="003C6853" w:rsidRPr="000C78B1" w:rsidRDefault="003C6853" w:rsidP="003C6853">
      <w:pPr>
        <w:rPr>
          <w:sz w:val="22"/>
          <w:szCs w:val="22"/>
        </w:rPr>
      </w:pPr>
      <w:r w:rsidRPr="000C78B1">
        <w:rPr>
          <w:noProof/>
          <w:sz w:val="22"/>
          <w:szCs w:val="22"/>
        </w:rPr>
        <w:t>Pasitarkite su gydytoju arba vaistininku</w:t>
      </w:r>
      <w:r>
        <w:rPr>
          <w:noProof/>
          <w:sz w:val="22"/>
          <w:szCs w:val="22"/>
        </w:rPr>
        <w:t>,</w:t>
      </w:r>
      <w:r w:rsidRPr="000C78B1">
        <w:rPr>
          <w:noProof/>
          <w:sz w:val="22"/>
          <w:szCs w:val="22"/>
        </w:rPr>
        <w:t xml:space="preserve"> prieš pradėdami vartoti Luivac.</w:t>
      </w:r>
    </w:p>
    <w:p w:rsidR="003C6853" w:rsidRDefault="003C6853" w:rsidP="003C6853">
      <w:pPr>
        <w:rPr>
          <w:sz w:val="22"/>
          <w:szCs w:val="22"/>
        </w:rPr>
      </w:pPr>
      <w:r w:rsidRPr="000C78B1">
        <w:rPr>
          <w:sz w:val="22"/>
          <w:szCs w:val="22"/>
        </w:rPr>
        <w:t xml:space="preserve">Jeigu Jūs gydymosi </w:t>
      </w:r>
      <w:r w:rsidRPr="000C78B1">
        <w:rPr>
          <w:iCs/>
          <w:sz w:val="22"/>
          <w:szCs w:val="22"/>
        </w:rPr>
        <w:t xml:space="preserve">Luivac </w:t>
      </w:r>
      <w:r w:rsidRPr="000C78B1">
        <w:rPr>
          <w:sz w:val="22"/>
          <w:szCs w:val="22"/>
        </w:rPr>
        <w:t xml:space="preserve">metu susirgote kvėpavimo takų infekcine liga, tai nereiškia, kad </w:t>
      </w:r>
      <w:r w:rsidRPr="000C78B1">
        <w:rPr>
          <w:iCs/>
          <w:sz w:val="22"/>
          <w:szCs w:val="22"/>
        </w:rPr>
        <w:t xml:space="preserve">Luivac </w:t>
      </w:r>
      <w:r w:rsidRPr="000C78B1">
        <w:rPr>
          <w:sz w:val="22"/>
          <w:szCs w:val="22"/>
        </w:rPr>
        <w:t xml:space="preserve">neveikia. Kol sustiprėja apsauginės organizmo funkcijos, praeina tam tikras laikotarpis. Todėl vartokite vaistą toliau tokiu būdu, kaip paskyrė gydytojas. Pasitarkite su gydytoju, ar galima kartu vartoti kitus vaistus. Jei gydytojas paskyrė vartoti antibiotikų, galite kartu gerti </w:t>
      </w:r>
      <w:r w:rsidRPr="000C78B1">
        <w:rPr>
          <w:iCs/>
          <w:sz w:val="22"/>
          <w:szCs w:val="22"/>
        </w:rPr>
        <w:t>Luivac.</w:t>
      </w:r>
      <w:r w:rsidRPr="000C78B1">
        <w:rPr>
          <w:b/>
          <w:sz w:val="22"/>
          <w:szCs w:val="22"/>
        </w:rPr>
        <w:t xml:space="preserve"> </w:t>
      </w:r>
      <w:r w:rsidRPr="000C78B1">
        <w:rPr>
          <w:sz w:val="22"/>
          <w:szCs w:val="22"/>
        </w:rPr>
        <w:t>Šis vaistas negali pakeisti gydymo antibiotikais.</w:t>
      </w:r>
    </w:p>
    <w:p w:rsidR="003C6853" w:rsidRPr="000C78B1" w:rsidRDefault="003C6853" w:rsidP="003C6853">
      <w:pPr>
        <w:rPr>
          <w:sz w:val="22"/>
          <w:szCs w:val="22"/>
        </w:rPr>
      </w:pPr>
      <w:r w:rsidRPr="00AA20CB">
        <w:rPr>
          <w:sz w:val="22"/>
          <w:szCs w:val="22"/>
        </w:rPr>
        <w:t xml:space="preserve">Nerekomenduojama vartoti </w:t>
      </w:r>
      <w:r>
        <w:rPr>
          <w:sz w:val="22"/>
          <w:szCs w:val="22"/>
        </w:rPr>
        <w:t>Luivac</w:t>
      </w:r>
      <w:r w:rsidRPr="00AA20CB">
        <w:rPr>
          <w:sz w:val="22"/>
          <w:szCs w:val="22"/>
        </w:rPr>
        <w:t xml:space="preserve"> siekiant </w:t>
      </w:r>
      <w:r>
        <w:rPr>
          <w:sz w:val="22"/>
          <w:szCs w:val="22"/>
        </w:rPr>
        <w:t>už</w:t>
      </w:r>
      <w:r w:rsidRPr="00AA20CB">
        <w:rPr>
          <w:sz w:val="22"/>
          <w:szCs w:val="22"/>
        </w:rPr>
        <w:t>kirsti kelią plaučių uždegimui, nes nėra jokių klinikinių tyrimų duomenų, įrodančių tokį poveikį.</w:t>
      </w:r>
    </w:p>
    <w:p w:rsidR="003C6853" w:rsidRPr="000C78B1" w:rsidRDefault="003C6853" w:rsidP="003C6853">
      <w:pPr>
        <w:pStyle w:val="BTEMEASMCA"/>
      </w:pPr>
    </w:p>
    <w:p w:rsidR="003C6853" w:rsidRPr="004D05CB" w:rsidRDefault="003C6853" w:rsidP="003C6853">
      <w:pPr>
        <w:pStyle w:val="PI-3EMEASMCA"/>
        <w:spacing w:line="240" w:lineRule="auto"/>
      </w:pPr>
      <w:r w:rsidRPr="004D05CB">
        <w:t>Vaikams ir paaugliams</w:t>
      </w:r>
    </w:p>
    <w:p w:rsidR="003C6853" w:rsidRPr="000C78B1" w:rsidRDefault="003C6853" w:rsidP="003C6853">
      <w:pPr>
        <w:pStyle w:val="BodyText"/>
        <w:jc w:val="left"/>
        <w:rPr>
          <w:rFonts w:ascii="Times New Roman" w:hAnsi="Times New Roman"/>
          <w:sz w:val="22"/>
          <w:szCs w:val="22"/>
        </w:rPr>
      </w:pPr>
      <w:r w:rsidRPr="000C78B1">
        <w:rPr>
          <w:rFonts w:ascii="Times New Roman" w:hAnsi="Times New Roman"/>
          <w:sz w:val="22"/>
          <w:szCs w:val="22"/>
        </w:rPr>
        <w:t xml:space="preserve">Luivac galima vartoti vaikams nuo </w:t>
      </w:r>
      <w:r>
        <w:rPr>
          <w:rFonts w:ascii="Times New Roman" w:hAnsi="Times New Roman"/>
          <w:sz w:val="22"/>
          <w:szCs w:val="22"/>
        </w:rPr>
        <w:t>4</w:t>
      </w:r>
      <w:r w:rsidRPr="000C78B1">
        <w:rPr>
          <w:rFonts w:ascii="Times New Roman" w:hAnsi="Times New Roman"/>
          <w:sz w:val="22"/>
          <w:szCs w:val="22"/>
        </w:rPr>
        <w:t xml:space="preserve"> metų ir paaugliams gydyti kaip paskyrė gydytojas. Prieš duodant mažam vaikui tabletę galima sutrinti į miltelius. Vaikai šį vaistą vartoti gali tik suaugusių priežiūroje.</w:t>
      </w:r>
    </w:p>
    <w:p w:rsidR="003C6853" w:rsidRPr="000C78B1" w:rsidRDefault="003C6853" w:rsidP="003C6853">
      <w:pPr>
        <w:pStyle w:val="BodyText"/>
        <w:jc w:val="left"/>
        <w:rPr>
          <w:rFonts w:ascii="Times New Roman" w:hAnsi="Times New Roman"/>
          <w:sz w:val="22"/>
          <w:szCs w:val="22"/>
        </w:rPr>
      </w:pPr>
      <w:r w:rsidRPr="000C78B1">
        <w:rPr>
          <w:rFonts w:ascii="Times New Roman" w:hAnsi="Times New Roman"/>
          <w:sz w:val="22"/>
          <w:szCs w:val="22"/>
        </w:rPr>
        <w:t xml:space="preserve">Luivac nerekomenduojama vartoti jaunesniems kaip </w:t>
      </w:r>
      <w:r>
        <w:rPr>
          <w:rFonts w:ascii="Times New Roman" w:hAnsi="Times New Roman"/>
          <w:sz w:val="22"/>
          <w:szCs w:val="22"/>
        </w:rPr>
        <w:t>4</w:t>
      </w:r>
      <w:r w:rsidRPr="000C78B1">
        <w:rPr>
          <w:rFonts w:ascii="Times New Roman" w:hAnsi="Times New Roman"/>
          <w:sz w:val="22"/>
          <w:szCs w:val="22"/>
        </w:rPr>
        <w:t xml:space="preserve"> metų vaikams, nes duomenų apie saugumą ir veiksmingumą nepakanka.</w:t>
      </w:r>
    </w:p>
    <w:p w:rsidR="003C6853" w:rsidRPr="000C78B1" w:rsidRDefault="003C6853" w:rsidP="003C6853">
      <w:pPr>
        <w:pStyle w:val="BTEMEASMCA"/>
      </w:pPr>
    </w:p>
    <w:p w:rsidR="003C6853" w:rsidRPr="000C78B1" w:rsidRDefault="003C6853" w:rsidP="003C6853">
      <w:pPr>
        <w:pStyle w:val="PI-3EMEASMCA"/>
        <w:spacing w:line="240" w:lineRule="auto"/>
      </w:pPr>
      <w:r w:rsidRPr="000C78B1">
        <w:t>Kiti vaistai ir Luivac</w:t>
      </w:r>
    </w:p>
    <w:p w:rsidR="003C6853" w:rsidRPr="000C78B1" w:rsidRDefault="003C6853" w:rsidP="003C6853">
      <w:pPr>
        <w:pStyle w:val="PI-3EMEASMCA"/>
        <w:spacing w:line="240" w:lineRule="auto"/>
        <w:rPr>
          <w:b w:val="0"/>
        </w:rPr>
      </w:pPr>
      <w:r w:rsidRPr="000C78B1">
        <w:rPr>
          <w:b w:val="0"/>
        </w:rPr>
        <w:t>Jeigu vartojate arba neseniai vartojote kitų vaistų arba dėl to nesate tikri, apie tai pasakykite gydytojui arba vaistininkui.</w:t>
      </w:r>
    </w:p>
    <w:p w:rsidR="003C6853" w:rsidRPr="000C78B1" w:rsidRDefault="003C6853" w:rsidP="003C6853">
      <w:pPr>
        <w:rPr>
          <w:sz w:val="22"/>
          <w:szCs w:val="22"/>
        </w:rPr>
      </w:pPr>
    </w:p>
    <w:p w:rsidR="003C6853" w:rsidRPr="000C78B1" w:rsidRDefault="003C6853" w:rsidP="003C6853">
      <w:pPr>
        <w:rPr>
          <w:sz w:val="22"/>
          <w:szCs w:val="22"/>
        </w:rPr>
      </w:pPr>
      <w:r w:rsidRPr="000C78B1">
        <w:rPr>
          <w:sz w:val="22"/>
          <w:szCs w:val="22"/>
        </w:rPr>
        <w:t xml:space="preserve">Iki šiol </w:t>
      </w:r>
      <w:r w:rsidRPr="000C78B1">
        <w:rPr>
          <w:iCs/>
          <w:sz w:val="22"/>
          <w:szCs w:val="22"/>
        </w:rPr>
        <w:t xml:space="preserve">Luivac </w:t>
      </w:r>
      <w:r w:rsidRPr="000C78B1">
        <w:rPr>
          <w:sz w:val="22"/>
          <w:szCs w:val="22"/>
        </w:rPr>
        <w:t xml:space="preserve">nesuderinamumo su kitais vaistais nepasitaikė. Tačiau </w:t>
      </w:r>
      <w:r w:rsidRPr="000C78B1">
        <w:rPr>
          <w:iCs/>
          <w:sz w:val="22"/>
          <w:szCs w:val="22"/>
        </w:rPr>
        <w:t xml:space="preserve">Luivac </w:t>
      </w:r>
      <w:r w:rsidRPr="000C78B1">
        <w:rPr>
          <w:sz w:val="22"/>
          <w:szCs w:val="22"/>
        </w:rPr>
        <w:t>poveikis gali sumažėti, kai kartu vartojami vaistai, slopinantys imuninės sistemos funkciją (imunosupres</w:t>
      </w:r>
      <w:r>
        <w:rPr>
          <w:sz w:val="22"/>
          <w:szCs w:val="22"/>
        </w:rPr>
        <w:t>antai</w:t>
      </w:r>
      <w:r w:rsidRPr="000C78B1">
        <w:rPr>
          <w:sz w:val="22"/>
          <w:szCs w:val="22"/>
        </w:rPr>
        <w:t>).</w:t>
      </w:r>
    </w:p>
    <w:p w:rsidR="003C6853" w:rsidRPr="000C78B1" w:rsidRDefault="003C6853" w:rsidP="003C6853">
      <w:pPr>
        <w:pStyle w:val="BTEMEASMCA"/>
      </w:pPr>
      <w:r w:rsidRPr="000C78B1">
        <w:t>Atkreipkite dėmesį, kad šios nuorodos taip pat tinka, jei minėtus vaistus šiuo metu nevartojate, bet vartojote neseniai.</w:t>
      </w:r>
    </w:p>
    <w:p w:rsidR="003C6853" w:rsidRPr="000C78B1" w:rsidRDefault="003C6853" w:rsidP="003C6853">
      <w:pPr>
        <w:pStyle w:val="BTEMEASMCA"/>
      </w:pPr>
    </w:p>
    <w:p w:rsidR="003C6853" w:rsidRPr="000C78B1" w:rsidRDefault="003C6853" w:rsidP="003C6853">
      <w:pPr>
        <w:pStyle w:val="PI-3EMEASMCA"/>
      </w:pPr>
      <w:r w:rsidRPr="000C78B1">
        <w:t>Luivac vartojimas su maistu ir gėrimais</w:t>
      </w:r>
    </w:p>
    <w:p w:rsidR="003C6853" w:rsidRPr="000C78B1" w:rsidRDefault="003C6853" w:rsidP="003C6853">
      <w:pPr>
        <w:pStyle w:val="BTEMEASMCA"/>
      </w:pPr>
      <w:r w:rsidRPr="000C78B1">
        <w:t>Luivac neturi būti vartojamas su maistu ar kitais skysčiais, išskyrus vandenį.</w:t>
      </w:r>
    </w:p>
    <w:p w:rsidR="003C6853" w:rsidRPr="000C78B1" w:rsidRDefault="003C6853" w:rsidP="003C6853">
      <w:pPr>
        <w:pStyle w:val="BTEMEASMCA"/>
      </w:pPr>
    </w:p>
    <w:p w:rsidR="003C6853" w:rsidRPr="000C78B1" w:rsidRDefault="003C6853" w:rsidP="003C6853">
      <w:pPr>
        <w:pStyle w:val="PI-3EMEASMCA"/>
        <w:spacing w:line="240" w:lineRule="auto"/>
      </w:pPr>
      <w:r w:rsidRPr="000C78B1">
        <w:t>Nėštumas ir žindymo laikotarpis</w:t>
      </w:r>
    </w:p>
    <w:p w:rsidR="003C6853" w:rsidRPr="000C78B1" w:rsidRDefault="003C6853" w:rsidP="003C6853">
      <w:pPr>
        <w:pStyle w:val="BodyText"/>
        <w:jc w:val="left"/>
        <w:rPr>
          <w:rFonts w:ascii="Times New Roman" w:hAnsi="Times New Roman"/>
          <w:sz w:val="22"/>
          <w:szCs w:val="22"/>
        </w:rPr>
      </w:pPr>
      <w:r w:rsidRPr="000C78B1">
        <w:rPr>
          <w:rFonts w:ascii="Times New Roman" w:hAnsi="Times New Roman"/>
          <w:noProof/>
          <w:sz w:val="22"/>
          <w:szCs w:val="22"/>
        </w:rPr>
        <w:t>Jeigu esate nėščia, žindote kūdikį, manote, kad galbūt esate nėščia, arba planuojate pastoti, tai prieš vartodama šį vaistą, pasitarkite su gydytoju arba vaistininku.</w:t>
      </w:r>
    </w:p>
    <w:p w:rsidR="003C6853" w:rsidRPr="000C78B1" w:rsidRDefault="003C6853" w:rsidP="003C6853">
      <w:pPr>
        <w:pStyle w:val="BodyText"/>
        <w:jc w:val="left"/>
        <w:rPr>
          <w:rFonts w:ascii="Times New Roman" w:hAnsi="Times New Roman"/>
          <w:sz w:val="22"/>
          <w:szCs w:val="22"/>
        </w:rPr>
      </w:pPr>
    </w:p>
    <w:p w:rsidR="003C6853" w:rsidRPr="000C78B1" w:rsidRDefault="003C6853" w:rsidP="003C6853">
      <w:pPr>
        <w:pStyle w:val="BodyText"/>
        <w:jc w:val="left"/>
        <w:rPr>
          <w:rFonts w:ascii="Times New Roman" w:hAnsi="Times New Roman"/>
          <w:sz w:val="22"/>
          <w:szCs w:val="22"/>
        </w:rPr>
      </w:pPr>
      <w:r w:rsidRPr="000C78B1">
        <w:rPr>
          <w:rFonts w:ascii="Times New Roman" w:hAnsi="Times New Roman"/>
          <w:sz w:val="22"/>
          <w:szCs w:val="22"/>
        </w:rPr>
        <w:t xml:space="preserve">Dėl atsargumo </w:t>
      </w:r>
      <w:r w:rsidRPr="000C78B1">
        <w:rPr>
          <w:rFonts w:ascii="Times New Roman" w:hAnsi="Times New Roman"/>
          <w:iCs/>
          <w:sz w:val="22"/>
          <w:szCs w:val="22"/>
        </w:rPr>
        <w:t>Luivac</w:t>
      </w:r>
      <w:r w:rsidRPr="000C78B1">
        <w:rPr>
          <w:rFonts w:ascii="Times New Roman" w:hAnsi="Times New Roman"/>
          <w:i/>
          <w:iCs/>
          <w:sz w:val="22"/>
          <w:szCs w:val="22"/>
        </w:rPr>
        <w:t xml:space="preserve"> </w:t>
      </w:r>
      <w:r w:rsidRPr="000C78B1">
        <w:rPr>
          <w:rFonts w:ascii="Times New Roman" w:hAnsi="Times New Roman"/>
          <w:sz w:val="22"/>
          <w:szCs w:val="22"/>
        </w:rPr>
        <w:t>nerekomenduojama vartoti nėštumo metu, nes apie vaisto saugumą nėščiosioms duomenų</w:t>
      </w:r>
      <w:r>
        <w:rPr>
          <w:rFonts w:ascii="Times New Roman" w:hAnsi="Times New Roman"/>
          <w:sz w:val="22"/>
          <w:szCs w:val="22"/>
        </w:rPr>
        <w:t xml:space="preserve"> </w:t>
      </w:r>
      <w:r w:rsidRPr="000C78B1">
        <w:rPr>
          <w:rFonts w:ascii="Times New Roman" w:hAnsi="Times New Roman"/>
          <w:sz w:val="22"/>
          <w:szCs w:val="22"/>
        </w:rPr>
        <w:t xml:space="preserve">nepakanka. </w:t>
      </w:r>
    </w:p>
    <w:p w:rsidR="003C6853" w:rsidRPr="000C78B1" w:rsidRDefault="003C6853" w:rsidP="003C6853">
      <w:pPr>
        <w:pStyle w:val="BodyText"/>
        <w:jc w:val="left"/>
        <w:rPr>
          <w:rFonts w:ascii="Times New Roman" w:hAnsi="Times New Roman"/>
          <w:sz w:val="22"/>
          <w:szCs w:val="22"/>
        </w:rPr>
      </w:pPr>
      <w:r w:rsidRPr="000C78B1">
        <w:rPr>
          <w:rFonts w:ascii="Times New Roman" w:hAnsi="Times New Roman"/>
          <w:sz w:val="22"/>
          <w:szCs w:val="22"/>
        </w:rPr>
        <w:t xml:space="preserve">Jei jūs, vartodama </w:t>
      </w:r>
      <w:r w:rsidRPr="000C78B1">
        <w:rPr>
          <w:rFonts w:ascii="Times New Roman" w:hAnsi="Times New Roman"/>
          <w:iCs/>
          <w:sz w:val="22"/>
          <w:szCs w:val="22"/>
        </w:rPr>
        <w:t>Luivac</w:t>
      </w:r>
      <w:r w:rsidRPr="002B7F83">
        <w:rPr>
          <w:rFonts w:ascii="Times New Roman" w:hAnsi="Times New Roman"/>
          <w:bCs/>
          <w:iCs/>
          <w:sz w:val="22"/>
          <w:szCs w:val="22"/>
        </w:rPr>
        <w:t>,</w:t>
      </w:r>
      <w:r w:rsidRPr="000C78B1">
        <w:rPr>
          <w:rFonts w:ascii="Times New Roman" w:hAnsi="Times New Roman"/>
          <w:b/>
          <w:i/>
          <w:sz w:val="22"/>
          <w:szCs w:val="22"/>
        </w:rPr>
        <w:t xml:space="preserve"> </w:t>
      </w:r>
      <w:r w:rsidRPr="000C78B1">
        <w:rPr>
          <w:rFonts w:ascii="Times New Roman" w:hAnsi="Times New Roman"/>
          <w:sz w:val="22"/>
          <w:szCs w:val="22"/>
        </w:rPr>
        <w:t xml:space="preserve">pastojote, dėl to nereikėtų jaudintis. Paprasčiausiai liaukitės vartoti vaistą. </w:t>
      </w:r>
    </w:p>
    <w:p w:rsidR="003C6853" w:rsidRPr="000C78B1" w:rsidRDefault="003C6853" w:rsidP="003C6853">
      <w:pPr>
        <w:pStyle w:val="BodyText"/>
        <w:jc w:val="left"/>
        <w:rPr>
          <w:rFonts w:ascii="Times New Roman" w:hAnsi="Times New Roman"/>
          <w:sz w:val="22"/>
          <w:szCs w:val="22"/>
        </w:rPr>
      </w:pPr>
    </w:p>
    <w:p w:rsidR="003C6853" w:rsidRPr="000C78B1" w:rsidRDefault="003C6853" w:rsidP="003C6853">
      <w:pPr>
        <w:pStyle w:val="BodyText"/>
        <w:jc w:val="left"/>
        <w:rPr>
          <w:rFonts w:ascii="Times New Roman" w:hAnsi="Times New Roman"/>
          <w:sz w:val="22"/>
          <w:szCs w:val="22"/>
        </w:rPr>
      </w:pPr>
      <w:r w:rsidRPr="000C78B1">
        <w:rPr>
          <w:rFonts w:ascii="Times New Roman" w:hAnsi="Times New Roman"/>
          <w:sz w:val="22"/>
          <w:szCs w:val="22"/>
        </w:rPr>
        <w:t xml:space="preserve">Kūdikio žindymo metu </w:t>
      </w:r>
      <w:r w:rsidRPr="000C78B1">
        <w:rPr>
          <w:rFonts w:ascii="Times New Roman" w:hAnsi="Times New Roman"/>
          <w:iCs/>
          <w:sz w:val="22"/>
          <w:szCs w:val="22"/>
        </w:rPr>
        <w:t>Luivac</w:t>
      </w:r>
      <w:r w:rsidRPr="000C78B1">
        <w:rPr>
          <w:rFonts w:ascii="Times New Roman" w:hAnsi="Times New Roman"/>
          <w:i/>
          <w:iCs/>
          <w:sz w:val="22"/>
          <w:szCs w:val="22"/>
        </w:rPr>
        <w:t xml:space="preserve"> </w:t>
      </w:r>
      <w:r w:rsidRPr="000C78B1">
        <w:rPr>
          <w:rFonts w:ascii="Times New Roman" w:hAnsi="Times New Roman"/>
          <w:sz w:val="22"/>
          <w:szCs w:val="22"/>
        </w:rPr>
        <w:t>galima vartoti.</w:t>
      </w:r>
    </w:p>
    <w:p w:rsidR="003C6853" w:rsidRPr="000C78B1" w:rsidRDefault="003C6853" w:rsidP="003C6853">
      <w:pPr>
        <w:pStyle w:val="BTEMEASMCA"/>
      </w:pPr>
    </w:p>
    <w:p w:rsidR="003C6853" w:rsidRPr="000C78B1" w:rsidRDefault="003C6853" w:rsidP="003C6853">
      <w:pPr>
        <w:pStyle w:val="PI-3EMEASMCA"/>
      </w:pPr>
      <w:r w:rsidRPr="000C78B1">
        <w:t>Vairavimas ir mechanizmų valdymas</w:t>
      </w:r>
    </w:p>
    <w:p w:rsidR="003C6853" w:rsidRPr="000C78B1" w:rsidRDefault="003C6853" w:rsidP="003C6853">
      <w:pPr>
        <w:pStyle w:val="PI-3EMEASMCA"/>
        <w:spacing w:line="240" w:lineRule="auto"/>
        <w:rPr>
          <w:b w:val="0"/>
        </w:rPr>
      </w:pPr>
      <w:r w:rsidRPr="000C78B1">
        <w:rPr>
          <w:b w:val="0"/>
        </w:rPr>
        <w:t>Specialaus įspėjimo nėra.</w:t>
      </w:r>
    </w:p>
    <w:p w:rsidR="003C6853" w:rsidRPr="00164D01" w:rsidRDefault="003C6853" w:rsidP="003C6853">
      <w:pPr>
        <w:pStyle w:val="PI-3EMEASMCA"/>
        <w:spacing w:line="240" w:lineRule="auto"/>
        <w:rPr>
          <w:b w:val="0"/>
        </w:rPr>
      </w:pPr>
    </w:p>
    <w:p w:rsidR="003C6853" w:rsidRPr="00164D01" w:rsidRDefault="003C6853" w:rsidP="003C6853">
      <w:pPr>
        <w:pStyle w:val="PI-3EMEASMCA"/>
        <w:spacing w:line="240" w:lineRule="auto"/>
        <w:rPr>
          <w:b w:val="0"/>
        </w:rPr>
      </w:pPr>
    </w:p>
    <w:p w:rsidR="003C6853" w:rsidRPr="000C78B1" w:rsidRDefault="003C6853" w:rsidP="003C6853">
      <w:pPr>
        <w:pStyle w:val="PI-1EMEASMCA"/>
      </w:pPr>
      <w:bookmarkStart w:id="6" w:name="_Toc129243141"/>
      <w:bookmarkStart w:id="7" w:name="_Toc129243266"/>
      <w:r w:rsidRPr="000C78B1">
        <w:t>3.</w:t>
      </w:r>
      <w:r w:rsidRPr="000C78B1">
        <w:tab/>
        <w:t xml:space="preserve">Kaip vartoti </w:t>
      </w:r>
      <w:bookmarkEnd w:id="6"/>
      <w:bookmarkEnd w:id="7"/>
      <w:r w:rsidRPr="000C78B1">
        <w:t xml:space="preserve">Luivac </w:t>
      </w:r>
    </w:p>
    <w:p w:rsidR="003C6853" w:rsidRPr="000C78B1" w:rsidRDefault="003C6853" w:rsidP="003C6853">
      <w:pPr>
        <w:pStyle w:val="BTEMEASMCA"/>
      </w:pPr>
    </w:p>
    <w:p w:rsidR="003C6853" w:rsidRPr="000C78B1" w:rsidRDefault="003C6853" w:rsidP="003C6853">
      <w:pPr>
        <w:pStyle w:val="BTEMEASMCA"/>
      </w:pPr>
      <w:r w:rsidRPr="000C78B1">
        <w:t xml:space="preserve">Visada vartokite šį vaistą tiksliai kaip nurodė gydytojas. Jeigu abejojate, kreipkitės į gydytoją arba vaistininką. </w:t>
      </w:r>
    </w:p>
    <w:p w:rsidR="003C6853" w:rsidRPr="000C78B1" w:rsidRDefault="003C6853" w:rsidP="003C6853">
      <w:pPr>
        <w:pStyle w:val="BTEMEASMCA"/>
      </w:pPr>
    </w:p>
    <w:p w:rsidR="003C6853" w:rsidRPr="000C78B1" w:rsidRDefault="003C6853" w:rsidP="003C6853">
      <w:pPr>
        <w:rPr>
          <w:iCs/>
          <w:sz w:val="22"/>
          <w:szCs w:val="22"/>
        </w:rPr>
      </w:pPr>
      <w:r w:rsidRPr="000C78B1">
        <w:rPr>
          <w:iCs/>
          <w:sz w:val="22"/>
          <w:szCs w:val="22"/>
        </w:rPr>
        <w:t xml:space="preserve">Jeigu gydantysis gydytojas nepaskyrė Luivac vartoti kitaip, </w:t>
      </w:r>
      <w:r w:rsidRPr="000C78B1">
        <w:rPr>
          <w:sz w:val="22"/>
          <w:szCs w:val="22"/>
        </w:rPr>
        <w:t>įprasta dozė yra</w:t>
      </w:r>
      <w:r w:rsidRPr="000C78B1">
        <w:rPr>
          <w:iCs/>
          <w:sz w:val="22"/>
          <w:szCs w:val="22"/>
        </w:rPr>
        <w:t xml:space="preserve">: </w:t>
      </w:r>
    </w:p>
    <w:p w:rsidR="003C6853" w:rsidRPr="000C78B1" w:rsidRDefault="003C6853" w:rsidP="003C6853">
      <w:pPr>
        <w:rPr>
          <w:iCs/>
          <w:sz w:val="22"/>
          <w:szCs w:val="22"/>
        </w:rPr>
      </w:pPr>
      <w:r w:rsidRPr="000C78B1">
        <w:rPr>
          <w:sz w:val="22"/>
          <w:szCs w:val="22"/>
        </w:rPr>
        <w:t>Suaugusiesiems reikėtų gerti po vieną tabletę per parą iš ryto.</w:t>
      </w:r>
    </w:p>
    <w:p w:rsidR="003C6853" w:rsidRPr="000C78B1" w:rsidRDefault="003C6853" w:rsidP="003C6853">
      <w:pPr>
        <w:pStyle w:val="BodyText"/>
        <w:jc w:val="left"/>
        <w:rPr>
          <w:rFonts w:ascii="Times New Roman" w:hAnsi="Times New Roman"/>
          <w:sz w:val="22"/>
          <w:szCs w:val="22"/>
        </w:rPr>
      </w:pPr>
      <w:r w:rsidRPr="000C78B1">
        <w:rPr>
          <w:rFonts w:ascii="Times New Roman" w:hAnsi="Times New Roman"/>
          <w:sz w:val="22"/>
          <w:szCs w:val="22"/>
        </w:rPr>
        <w:t>Dozės priklausomai nuo amžiaus koreguoti nereikia.</w:t>
      </w:r>
    </w:p>
    <w:p w:rsidR="003C6853" w:rsidRPr="000C78B1" w:rsidRDefault="003C6853" w:rsidP="003C6853">
      <w:pPr>
        <w:pStyle w:val="BTEMEASMCA"/>
      </w:pPr>
    </w:p>
    <w:p w:rsidR="003C6853" w:rsidRPr="000C78B1" w:rsidRDefault="003C6853" w:rsidP="003C6853">
      <w:pPr>
        <w:pStyle w:val="BTEMEASMCA"/>
      </w:pPr>
      <w:r w:rsidRPr="000C78B1">
        <w:t>Luivac reikėtų gerti prieš valgį iš ryto, praryti nesukramtytas, užsigerti nedideliu vandens kiekiu.</w:t>
      </w:r>
    </w:p>
    <w:p w:rsidR="003C6853" w:rsidRPr="000C78B1" w:rsidRDefault="003C6853" w:rsidP="003C6853">
      <w:pPr>
        <w:pStyle w:val="BTEMEASMCA"/>
      </w:pPr>
    </w:p>
    <w:p w:rsidR="003C6853" w:rsidRPr="000C78B1" w:rsidRDefault="003C6853" w:rsidP="003C6853">
      <w:pPr>
        <w:pStyle w:val="BTEMEASMCA"/>
      </w:pPr>
      <w:r w:rsidRPr="000C78B1">
        <w:t>Pradėkite gerti nuo kurios nors pažymėtos savaitės dienos (pvz., “Pr” - pirmadienis) ir toliau vartokite tabletes strėlės nurodyta kryptimi.</w:t>
      </w:r>
    </w:p>
    <w:p w:rsidR="003C6853" w:rsidRPr="000C78B1" w:rsidRDefault="003C6853" w:rsidP="003C6853">
      <w:pPr>
        <w:pStyle w:val="BTEMEASMCA"/>
      </w:pPr>
    </w:p>
    <w:p w:rsidR="003C6853" w:rsidRPr="000C78B1" w:rsidRDefault="003C6853" w:rsidP="003C6853">
      <w:pPr>
        <w:rPr>
          <w:sz w:val="22"/>
          <w:szCs w:val="22"/>
        </w:rPr>
      </w:pPr>
      <w:r w:rsidRPr="000C78B1">
        <w:rPr>
          <w:iCs/>
          <w:sz w:val="22"/>
          <w:szCs w:val="22"/>
        </w:rPr>
        <w:t xml:space="preserve">Luivac </w:t>
      </w:r>
      <w:r w:rsidRPr="000C78B1">
        <w:rPr>
          <w:sz w:val="22"/>
          <w:szCs w:val="22"/>
        </w:rPr>
        <w:t>reikėtų gerti mažiausiai 4 savaites (28 dienas). Po 4 savaičių pertraukos, vaistą reikia gerti vėl 4 savaites.</w:t>
      </w:r>
    </w:p>
    <w:p w:rsidR="003C6853" w:rsidRPr="000C78B1" w:rsidRDefault="003C6853" w:rsidP="003C6853">
      <w:pPr>
        <w:rPr>
          <w:sz w:val="22"/>
          <w:szCs w:val="22"/>
        </w:rPr>
      </w:pPr>
      <w:r w:rsidRPr="000C78B1">
        <w:rPr>
          <w:sz w:val="22"/>
          <w:szCs w:val="22"/>
        </w:rPr>
        <w:t xml:space="preserve">Vėliau vaistą galima vėl vartoti po 28 dienų. </w:t>
      </w:r>
    </w:p>
    <w:p w:rsidR="003C6853" w:rsidRPr="000C78B1" w:rsidRDefault="003C6853" w:rsidP="003C6853">
      <w:pPr>
        <w:rPr>
          <w:sz w:val="22"/>
          <w:szCs w:val="22"/>
        </w:rPr>
      </w:pPr>
      <w:r w:rsidRPr="000C78B1">
        <w:rPr>
          <w:sz w:val="22"/>
          <w:szCs w:val="22"/>
        </w:rPr>
        <w:t>Kiek laiko reikia vaistą vartoti, kiekvieną kartą individualiai sprendžia gydytojas.</w:t>
      </w:r>
    </w:p>
    <w:p w:rsidR="003C6853" w:rsidRPr="00164D01" w:rsidRDefault="003C6853" w:rsidP="003C6853">
      <w:pPr>
        <w:pStyle w:val="PI-3EMEASMCA"/>
        <w:spacing w:line="240" w:lineRule="auto"/>
        <w:rPr>
          <w:b w:val="0"/>
        </w:rPr>
      </w:pPr>
    </w:p>
    <w:p w:rsidR="003C6853" w:rsidRPr="000C78B1" w:rsidRDefault="003C6853" w:rsidP="003C6853">
      <w:pPr>
        <w:pStyle w:val="PI-3EMEASMCA"/>
        <w:spacing w:line="240" w:lineRule="auto"/>
      </w:pPr>
      <w:r w:rsidRPr="000C78B1">
        <w:t>Vartojimas vaikams ir paaugliams</w:t>
      </w:r>
    </w:p>
    <w:p w:rsidR="003C6853" w:rsidRPr="000C78B1" w:rsidRDefault="003C6853" w:rsidP="003C6853">
      <w:pPr>
        <w:pStyle w:val="BodyText"/>
        <w:jc w:val="left"/>
        <w:rPr>
          <w:rFonts w:ascii="Times New Roman" w:hAnsi="Times New Roman"/>
          <w:sz w:val="22"/>
          <w:szCs w:val="22"/>
        </w:rPr>
      </w:pPr>
      <w:r w:rsidRPr="000C78B1">
        <w:rPr>
          <w:rFonts w:ascii="Times New Roman" w:hAnsi="Times New Roman"/>
          <w:sz w:val="22"/>
          <w:szCs w:val="22"/>
        </w:rPr>
        <w:t xml:space="preserve">Luivac galima vartoti vaikams nuo </w:t>
      </w:r>
      <w:r>
        <w:rPr>
          <w:rFonts w:ascii="Times New Roman" w:hAnsi="Times New Roman"/>
          <w:sz w:val="22"/>
          <w:szCs w:val="22"/>
        </w:rPr>
        <w:t>4</w:t>
      </w:r>
      <w:r w:rsidRPr="000C78B1">
        <w:rPr>
          <w:rFonts w:ascii="Times New Roman" w:hAnsi="Times New Roman"/>
          <w:sz w:val="22"/>
          <w:szCs w:val="22"/>
        </w:rPr>
        <w:t xml:space="preserve"> metų gydyti kaip paskyrė gydytojas. Vaikams reikėtų gerti po vieną tabletę per parą iš ryto.</w:t>
      </w:r>
    </w:p>
    <w:p w:rsidR="003C6853" w:rsidRPr="000C78B1" w:rsidRDefault="003C6853" w:rsidP="003C6853">
      <w:pPr>
        <w:pStyle w:val="BodyText"/>
        <w:jc w:val="left"/>
        <w:rPr>
          <w:rFonts w:ascii="Times New Roman" w:hAnsi="Times New Roman"/>
          <w:sz w:val="22"/>
          <w:szCs w:val="22"/>
        </w:rPr>
      </w:pPr>
      <w:r w:rsidRPr="000C78B1">
        <w:rPr>
          <w:rFonts w:ascii="Times New Roman" w:hAnsi="Times New Roman"/>
          <w:sz w:val="22"/>
          <w:szCs w:val="22"/>
        </w:rPr>
        <w:t>Prieš duodant mažam vaikui tabletę galima sutrinti į miltelius. Vaikai šį vaistą vartoti gali tik suaugusių priežiūroje.</w:t>
      </w:r>
    </w:p>
    <w:p w:rsidR="003C6853" w:rsidRPr="000C78B1" w:rsidRDefault="003C6853" w:rsidP="003C6853">
      <w:pPr>
        <w:pStyle w:val="BodyText"/>
        <w:jc w:val="left"/>
        <w:rPr>
          <w:rFonts w:ascii="Times New Roman" w:hAnsi="Times New Roman"/>
          <w:sz w:val="22"/>
          <w:szCs w:val="22"/>
        </w:rPr>
      </w:pPr>
      <w:r w:rsidRPr="000C78B1">
        <w:rPr>
          <w:rFonts w:ascii="Times New Roman" w:hAnsi="Times New Roman"/>
          <w:sz w:val="22"/>
          <w:szCs w:val="22"/>
        </w:rPr>
        <w:t xml:space="preserve">Luivac nerekomenduojama vartoti jaunesniems kaip </w:t>
      </w:r>
      <w:r>
        <w:rPr>
          <w:rFonts w:ascii="Times New Roman" w:hAnsi="Times New Roman"/>
          <w:sz w:val="22"/>
          <w:szCs w:val="22"/>
        </w:rPr>
        <w:t>4</w:t>
      </w:r>
      <w:r w:rsidRPr="000C78B1">
        <w:rPr>
          <w:rFonts w:ascii="Times New Roman" w:hAnsi="Times New Roman"/>
          <w:sz w:val="22"/>
          <w:szCs w:val="22"/>
        </w:rPr>
        <w:t xml:space="preserve"> metų vaikams, nes duomenų apie saugumą ir veiksmingumą nepakanka.</w:t>
      </w:r>
    </w:p>
    <w:p w:rsidR="003C6853" w:rsidRPr="00164D01" w:rsidRDefault="003C6853" w:rsidP="003C6853">
      <w:pPr>
        <w:rPr>
          <w:sz w:val="22"/>
          <w:szCs w:val="22"/>
        </w:rPr>
      </w:pPr>
    </w:p>
    <w:p w:rsidR="003C6853" w:rsidRPr="000C78B1" w:rsidRDefault="003C6853" w:rsidP="003C6853">
      <w:pPr>
        <w:pStyle w:val="PI-3EMEASMCA"/>
        <w:spacing w:line="240" w:lineRule="auto"/>
      </w:pPr>
      <w:r w:rsidRPr="000C78B1">
        <w:t>Ką daryti pavartojus per didelę Luivac dozę</w:t>
      </w:r>
      <w:r>
        <w:t>?</w:t>
      </w:r>
    </w:p>
    <w:p w:rsidR="003C6853" w:rsidRPr="000C78B1" w:rsidRDefault="003C6853" w:rsidP="003C6853">
      <w:pPr>
        <w:rPr>
          <w:sz w:val="22"/>
          <w:szCs w:val="22"/>
        </w:rPr>
      </w:pPr>
      <w:r w:rsidRPr="000C78B1">
        <w:rPr>
          <w:sz w:val="22"/>
          <w:szCs w:val="22"/>
        </w:rPr>
        <w:t xml:space="preserve">Išgėrus pernelyg daug </w:t>
      </w:r>
      <w:r w:rsidRPr="000C78B1">
        <w:rPr>
          <w:iCs/>
          <w:sz w:val="22"/>
          <w:szCs w:val="22"/>
        </w:rPr>
        <w:t xml:space="preserve">Luivac </w:t>
      </w:r>
      <w:r w:rsidRPr="000C78B1">
        <w:rPr>
          <w:sz w:val="22"/>
          <w:szCs w:val="22"/>
        </w:rPr>
        <w:t xml:space="preserve">gali sutrikti skrandžio ir žarnyno veikla, prasidėti viduriavimas. Sunkūs nepageidaujamo poveikio požymiai mažai tikėtini. Vis dėlto, atsiradus sutrikimų, kai </w:t>
      </w:r>
      <w:r w:rsidRPr="000C78B1">
        <w:rPr>
          <w:iCs/>
          <w:sz w:val="22"/>
          <w:szCs w:val="22"/>
        </w:rPr>
        <w:t xml:space="preserve">Luivac </w:t>
      </w:r>
      <w:r w:rsidRPr="000C78B1">
        <w:rPr>
          <w:sz w:val="22"/>
          <w:szCs w:val="22"/>
        </w:rPr>
        <w:t>išgeriama pernelyg daug, sveikatos būklę turėtų įvertinti gydytojas.</w:t>
      </w:r>
    </w:p>
    <w:p w:rsidR="003C6853" w:rsidRPr="000C78B1" w:rsidRDefault="003C6853" w:rsidP="003C6853">
      <w:pPr>
        <w:pStyle w:val="BTEMEASMCA"/>
      </w:pPr>
    </w:p>
    <w:p w:rsidR="003C6853" w:rsidRPr="000C78B1" w:rsidRDefault="003C6853" w:rsidP="003C6853">
      <w:pPr>
        <w:pStyle w:val="PI-3EMEASMCA"/>
        <w:spacing w:line="240" w:lineRule="auto"/>
      </w:pPr>
      <w:r w:rsidRPr="000C78B1">
        <w:t xml:space="preserve">Pamiršus pavartoti Luivac </w:t>
      </w:r>
    </w:p>
    <w:p w:rsidR="003C6853" w:rsidRPr="000C78B1" w:rsidRDefault="003C6853" w:rsidP="003C6853">
      <w:pPr>
        <w:rPr>
          <w:sz w:val="22"/>
          <w:szCs w:val="22"/>
        </w:rPr>
      </w:pPr>
      <w:r w:rsidRPr="000C78B1">
        <w:rPr>
          <w:sz w:val="22"/>
          <w:szCs w:val="22"/>
        </w:rPr>
        <w:lastRenderedPageBreak/>
        <w:t xml:space="preserve">Jeigu užmiršote išgerti </w:t>
      </w:r>
      <w:r w:rsidRPr="000C78B1">
        <w:rPr>
          <w:iCs/>
          <w:sz w:val="22"/>
          <w:szCs w:val="22"/>
        </w:rPr>
        <w:t xml:space="preserve">Luivac </w:t>
      </w:r>
      <w:r w:rsidRPr="000C78B1">
        <w:rPr>
          <w:sz w:val="22"/>
          <w:szCs w:val="22"/>
        </w:rPr>
        <w:t xml:space="preserve">ryte, galite tai padaryti kitu dienos metu. Išgerkite </w:t>
      </w:r>
      <w:r w:rsidRPr="000C78B1">
        <w:rPr>
          <w:iCs/>
          <w:sz w:val="22"/>
          <w:szCs w:val="22"/>
        </w:rPr>
        <w:t xml:space="preserve">Luivac </w:t>
      </w:r>
      <w:r w:rsidRPr="000C78B1">
        <w:rPr>
          <w:sz w:val="22"/>
          <w:szCs w:val="22"/>
        </w:rPr>
        <w:t xml:space="preserve">tabletę likus pusei valandos iki valgio. </w:t>
      </w:r>
    </w:p>
    <w:p w:rsidR="003C6853" w:rsidRPr="000C78B1" w:rsidRDefault="003C6853" w:rsidP="003C6853">
      <w:pPr>
        <w:rPr>
          <w:sz w:val="22"/>
          <w:szCs w:val="22"/>
        </w:rPr>
      </w:pPr>
      <w:r w:rsidRPr="000C78B1">
        <w:rPr>
          <w:sz w:val="22"/>
          <w:szCs w:val="22"/>
        </w:rPr>
        <w:t xml:space="preserve">Jei pamiršote tabletę išgerti vieną ar keletą dienų, tai vartokite jas toliau kasdien, kol suvartosite visas 28 tabletes. </w:t>
      </w:r>
    </w:p>
    <w:p w:rsidR="003C6853" w:rsidRPr="000C78B1" w:rsidRDefault="003C6853" w:rsidP="003C6853">
      <w:pPr>
        <w:rPr>
          <w:sz w:val="22"/>
          <w:szCs w:val="22"/>
        </w:rPr>
      </w:pPr>
      <w:r w:rsidRPr="000C78B1">
        <w:rPr>
          <w:sz w:val="22"/>
          <w:szCs w:val="22"/>
        </w:rPr>
        <w:t>Jei pamiršote vaisto išgerti diena anksčiau, nevartokite jo dvigubos dozės. Atkreipkite dėmesį, kad tęstumėte vartojimą tinkamomis pagal pakuotės kalendorių savaitės dienomis, tai yra praleiskite nevartotas dienas ir toliau gerkite eilės tvarka. Neišgertas tabletes suvartokite tuomet, kai išgersite visą pakuotę.</w:t>
      </w:r>
    </w:p>
    <w:p w:rsidR="003C6853" w:rsidRPr="000C78B1" w:rsidRDefault="003C6853" w:rsidP="003C6853">
      <w:pPr>
        <w:rPr>
          <w:sz w:val="22"/>
          <w:szCs w:val="22"/>
        </w:rPr>
      </w:pPr>
      <w:r w:rsidRPr="000C78B1">
        <w:rPr>
          <w:sz w:val="22"/>
          <w:szCs w:val="22"/>
        </w:rPr>
        <w:t xml:space="preserve">Jei praleidote ir negėrėte daug dienų, pasitarkite su gydytoju, nes tokiais atvejais nėra garantijos, kad </w:t>
      </w:r>
      <w:r w:rsidRPr="000C78B1">
        <w:rPr>
          <w:iCs/>
          <w:sz w:val="22"/>
          <w:szCs w:val="22"/>
        </w:rPr>
        <w:t xml:space="preserve">Luivac </w:t>
      </w:r>
      <w:r w:rsidRPr="000C78B1">
        <w:rPr>
          <w:sz w:val="22"/>
          <w:szCs w:val="22"/>
        </w:rPr>
        <w:t>poveikis bus tinkamas.</w:t>
      </w:r>
    </w:p>
    <w:p w:rsidR="003C6853" w:rsidRPr="000C78B1" w:rsidRDefault="003C6853" w:rsidP="003C6853">
      <w:pPr>
        <w:pStyle w:val="BTEMEASMCA"/>
      </w:pPr>
      <w:r w:rsidRPr="000C78B1">
        <w:t>Jei vieną dieną atsitiktinai išgėrėte viena tablete daugiau nei nurodyta, kitą dieną visiškai negerkite vaisto. Po to galėsite vėl vartoti tabletes pagal atitinkamas savaitės dienas.</w:t>
      </w:r>
    </w:p>
    <w:p w:rsidR="003C6853" w:rsidRPr="000C78B1" w:rsidRDefault="003C6853" w:rsidP="003C6853">
      <w:pPr>
        <w:pStyle w:val="BTEMEASMCA"/>
      </w:pPr>
    </w:p>
    <w:p w:rsidR="003C6853" w:rsidRPr="000C78B1" w:rsidRDefault="003C6853" w:rsidP="003C6853">
      <w:pPr>
        <w:pStyle w:val="PI-3EMEASMCA"/>
        <w:spacing w:line="240" w:lineRule="auto"/>
      </w:pPr>
      <w:r w:rsidRPr="000C78B1">
        <w:t xml:space="preserve">Nustojus vartoti Luivac </w:t>
      </w:r>
    </w:p>
    <w:p w:rsidR="003C6853" w:rsidRPr="000C78B1" w:rsidRDefault="003C6853" w:rsidP="003C6853">
      <w:pPr>
        <w:pStyle w:val="BodyText"/>
        <w:jc w:val="left"/>
        <w:rPr>
          <w:rFonts w:ascii="Times New Roman" w:hAnsi="Times New Roman"/>
          <w:sz w:val="22"/>
          <w:szCs w:val="22"/>
        </w:rPr>
      </w:pPr>
      <w:r w:rsidRPr="000C78B1">
        <w:rPr>
          <w:rFonts w:ascii="Times New Roman" w:hAnsi="Times New Roman"/>
          <w:sz w:val="22"/>
          <w:szCs w:val="22"/>
        </w:rPr>
        <w:t xml:space="preserve">Norint padidinti organizmo atsparumą, reikia gydytis tam tikrą laikotarpį. Jei Jūs gydymą baigsite pernelyg anksti arba laikinai nustosite gydytis, tai nebus </w:t>
      </w:r>
      <w:r w:rsidRPr="000C78B1">
        <w:rPr>
          <w:rFonts w:ascii="Times New Roman" w:hAnsi="Times New Roman"/>
          <w:iCs/>
          <w:sz w:val="22"/>
          <w:szCs w:val="22"/>
        </w:rPr>
        <w:t xml:space="preserve">Luivac </w:t>
      </w:r>
      <w:r w:rsidRPr="000C78B1">
        <w:rPr>
          <w:rFonts w:ascii="Times New Roman" w:hAnsi="Times New Roman"/>
          <w:sz w:val="22"/>
          <w:szCs w:val="22"/>
        </w:rPr>
        <w:t>poveikio.</w:t>
      </w:r>
    </w:p>
    <w:p w:rsidR="003C6853" w:rsidRPr="000C78B1" w:rsidRDefault="003C6853" w:rsidP="003C6853">
      <w:pPr>
        <w:pStyle w:val="BodyText"/>
        <w:jc w:val="left"/>
        <w:rPr>
          <w:rFonts w:ascii="Times New Roman" w:hAnsi="Times New Roman"/>
          <w:sz w:val="22"/>
          <w:szCs w:val="22"/>
        </w:rPr>
      </w:pPr>
    </w:p>
    <w:p w:rsidR="003C6853" w:rsidRPr="000C78B1" w:rsidRDefault="003C6853" w:rsidP="003C6853">
      <w:pPr>
        <w:pStyle w:val="BTEMEASMCA"/>
      </w:pPr>
      <w:r w:rsidRPr="000C78B1">
        <w:t>Jeigu kiltų daugiau klausimų dėl šio vaisto vartojimo, kreipkitės į gydytoją arba vaistininką.</w:t>
      </w:r>
    </w:p>
    <w:p w:rsidR="003C6853" w:rsidRPr="001009D2" w:rsidRDefault="003C6853" w:rsidP="003C6853">
      <w:pPr>
        <w:pStyle w:val="BodyText"/>
        <w:jc w:val="left"/>
        <w:rPr>
          <w:rFonts w:ascii="Times New Roman" w:hAnsi="Times New Roman"/>
          <w:sz w:val="22"/>
          <w:szCs w:val="22"/>
        </w:rPr>
      </w:pPr>
      <w:bookmarkStart w:id="8" w:name="_Toc129243142"/>
      <w:bookmarkStart w:id="9" w:name="_Toc129243267"/>
    </w:p>
    <w:p w:rsidR="003C6853" w:rsidRPr="001009D2" w:rsidRDefault="003C6853" w:rsidP="003C6853">
      <w:pPr>
        <w:pStyle w:val="BodyText"/>
        <w:jc w:val="left"/>
        <w:rPr>
          <w:rFonts w:ascii="Times New Roman" w:hAnsi="Times New Roman"/>
          <w:sz w:val="22"/>
          <w:szCs w:val="22"/>
        </w:rPr>
      </w:pPr>
    </w:p>
    <w:p w:rsidR="003C6853" w:rsidRPr="000C78B1" w:rsidRDefault="003C6853" w:rsidP="003C6853">
      <w:pPr>
        <w:pStyle w:val="PI-1EMEASMCA"/>
      </w:pPr>
      <w:r w:rsidRPr="000C78B1">
        <w:t>4.</w:t>
      </w:r>
      <w:r w:rsidRPr="000C78B1">
        <w:tab/>
        <w:t>Galimas šalutinis poveikis</w:t>
      </w:r>
      <w:bookmarkEnd w:id="8"/>
      <w:bookmarkEnd w:id="9"/>
    </w:p>
    <w:p w:rsidR="003C6853" w:rsidRPr="000C78B1" w:rsidRDefault="003C6853" w:rsidP="003C6853">
      <w:pPr>
        <w:pStyle w:val="BTEMEASMCA"/>
      </w:pPr>
    </w:p>
    <w:p w:rsidR="003C6853" w:rsidRPr="000C78B1" w:rsidRDefault="003C6853" w:rsidP="003C6853">
      <w:pPr>
        <w:pStyle w:val="BTEMEASMCA"/>
      </w:pPr>
      <w:r w:rsidRPr="000C78B1">
        <w:t>Šis vaistas, kaip ir visi kiti, gali sukelti šalutinį poveikį, nors jis pasireiškia ne visiems žmonėms.</w:t>
      </w:r>
    </w:p>
    <w:p w:rsidR="003C6853" w:rsidRPr="001009D2" w:rsidRDefault="003C6853" w:rsidP="003C6853">
      <w:pPr>
        <w:pStyle w:val="BTEMEASMCA"/>
      </w:pPr>
      <w:r w:rsidRPr="001009D2">
        <w:t xml:space="preserve">Dažniausiai Luivac toleruojamas gerai. </w:t>
      </w:r>
    </w:p>
    <w:p w:rsidR="003C6853" w:rsidRPr="000C78B1" w:rsidRDefault="003C6853" w:rsidP="003C6853">
      <w:pPr>
        <w:pStyle w:val="BTEMEASMCA"/>
      </w:pPr>
    </w:p>
    <w:p w:rsidR="003C6853" w:rsidRPr="000C78B1" w:rsidRDefault="003C6853" w:rsidP="003C6853">
      <w:pPr>
        <w:rPr>
          <w:sz w:val="22"/>
          <w:szCs w:val="22"/>
        </w:rPr>
      </w:pPr>
      <w:r w:rsidRPr="000C78B1">
        <w:rPr>
          <w:sz w:val="22"/>
          <w:szCs w:val="22"/>
        </w:rPr>
        <w:t>Nedažni</w:t>
      </w:r>
      <w:r>
        <w:rPr>
          <w:sz w:val="22"/>
          <w:szCs w:val="22"/>
        </w:rPr>
        <w:t xml:space="preserve"> šalutiniai poveikiai (</w:t>
      </w:r>
      <w:r w:rsidRPr="000C78B1">
        <w:rPr>
          <w:sz w:val="22"/>
          <w:szCs w:val="22"/>
        </w:rPr>
        <w:t>atsiranda 1</w:t>
      </w:r>
      <w:r w:rsidRPr="000C78B1">
        <w:rPr>
          <w:sz w:val="22"/>
          <w:szCs w:val="22"/>
        </w:rPr>
        <w:noBreakHyphen/>
        <w:t>10 vaisto vartojančių žmonių iš 1000</w:t>
      </w:r>
      <w:r>
        <w:rPr>
          <w:sz w:val="22"/>
          <w:szCs w:val="22"/>
        </w:rPr>
        <w:t>)</w:t>
      </w:r>
      <w:r w:rsidRPr="000C78B1">
        <w:rPr>
          <w:sz w:val="22"/>
          <w:szCs w:val="22"/>
        </w:rPr>
        <w:t>: nestiprūs virškinamojo trakto sutrikimai</w:t>
      </w:r>
      <w:r>
        <w:rPr>
          <w:sz w:val="22"/>
          <w:szCs w:val="22"/>
        </w:rPr>
        <w:t xml:space="preserve">, </w:t>
      </w:r>
      <w:r w:rsidRPr="000C78B1">
        <w:rPr>
          <w:sz w:val="22"/>
          <w:szCs w:val="22"/>
        </w:rPr>
        <w:t>alerginės odos reakcijos (</w:t>
      </w:r>
      <w:r>
        <w:rPr>
          <w:sz w:val="22"/>
          <w:szCs w:val="22"/>
        </w:rPr>
        <w:t>iš</w:t>
      </w:r>
      <w:r w:rsidRPr="000C78B1">
        <w:rPr>
          <w:sz w:val="22"/>
          <w:szCs w:val="22"/>
        </w:rPr>
        <w:t>bėrimai).</w:t>
      </w:r>
    </w:p>
    <w:p w:rsidR="003C6853" w:rsidRPr="000C78B1" w:rsidRDefault="003C6853" w:rsidP="003C6853">
      <w:pPr>
        <w:rPr>
          <w:sz w:val="22"/>
          <w:szCs w:val="22"/>
        </w:rPr>
      </w:pPr>
    </w:p>
    <w:p w:rsidR="003C6853" w:rsidRPr="000C78B1" w:rsidRDefault="003C6853" w:rsidP="003C6853">
      <w:pPr>
        <w:rPr>
          <w:sz w:val="22"/>
          <w:szCs w:val="22"/>
        </w:rPr>
      </w:pPr>
      <w:r w:rsidRPr="000C78B1">
        <w:rPr>
          <w:sz w:val="22"/>
          <w:szCs w:val="22"/>
        </w:rPr>
        <w:t>Labai reti</w:t>
      </w:r>
      <w:r>
        <w:rPr>
          <w:sz w:val="22"/>
          <w:szCs w:val="22"/>
        </w:rPr>
        <w:t xml:space="preserve"> šalutiniai poveikiai (atsiranda rečiau kaip 10 </w:t>
      </w:r>
      <w:r w:rsidRPr="000C78B1">
        <w:rPr>
          <w:sz w:val="22"/>
          <w:szCs w:val="22"/>
        </w:rPr>
        <w:t>vaisto vartojančių žmonių iš 10000</w:t>
      </w:r>
      <w:r>
        <w:rPr>
          <w:sz w:val="22"/>
          <w:szCs w:val="22"/>
        </w:rPr>
        <w:t>)</w:t>
      </w:r>
      <w:r w:rsidRPr="000C78B1">
        <w:rPr>
          <w:sz w:val="22"/>
          <w:szCs w:val="22"/>
        </w:rPr>
        <w:t>:</w:t>
      </w:r>
      <w:r w:rsidRPr="000C78B1">
        <w:rPr>
          <w:color w:val="FF0000"/>
          <w:sz w:val="22"/>
          <w:szCs w:val="22"/>
        </w:rPr>
        <w:t xml:space="preserve"> </w:t>
      </w:r>
      <w:r w:rsidRPr="00AD319F">
        <w:rPr>
          <w:rStyle w:val="st1"/>
          <w:sz w:val="22"/>
          <w:szCs w:val="22"/>
        </w:rPr>
        <w:t xml:space="preserve">kraujo plokštelių </w:t>
      </w:r>
      <w:r>
        <w:rPr>
          <w:rStyle w:val="st1"/>
          <w:sz w:val="22"/>
          <w:szCs w:val="22"/>
        </w:rPr>
        <w:t>skaičiaus</w:t>
      </w:r>
      <w:r w:rsidRPr="00AD319F">
        <w:rPr>
          <w:rStyle w:val="st1"/>
          <w:sz w:val="22"/>
          <w:szCs w:val="22"/>
        </w:rPr>
        <w:t xml:space="preserve"> sumažėjimas kraujyje</w:t>
      </w:r>
      <w:r w:rsidRPr="00C33C69">
        <w:rPr>
          <w:sz w:val="22"/>
          <w:szCs w:val="22"/>
        </w:rPr>
        <w:t xml:space="preserve"> </w:t>
      </w:r>
      <w:r w:rsidRPr="000C78B1">
        <w:rPr>
          <w:sz w:val="22"/>
          <w:szCs w:val="22"/>
        </w:rPr>
        <w:t>(trombocitopenija)</w:t>
      </w:r>
      <w:r>
        <w:rPr>
          <w:sz w:val="22"/>
          <w:szCs w:val="22"/>
        </w:rPr>
        <w:t xml:space="preserve">, </w:t>
      </w:r>
      <w:r w:rsidRPr="000C78B1">
        <w:rPr>
          <w:sz w:val="22"/>
          <w:szCs w:val="22"/>
        </w:rPr>
        <w:t>sąnarių skausmas (artralgija).</w:t>
      </w:r>
    </w:p>
    <w:p w:rsidR="003C6853" w:rsidRPr="000C78B1" w:rsidRDefault="003C6853" w:rsidP="003C6853">
      <w:pPr>
        <w:pStyle w:val="BTEMEASMCA"/>
      </w:pPr>
    </w:p>
    <w:p w:rsidR="003C6853" w:rsidRPr="000C78B1" w:rsidRDefault="003C6853" w:rsidP="003C6853">
      <w:pPr>
        <w:rPr>
          <w:b/>
          <w:sz w:val="22"/>
          <w:szCs w:val="22"/>
        </w:rPr>
      </w:pPr>
      <w:r w:rsidRPr="000C78B1">
        <w:rPr>
          <w:b/>
          <w:noProof/>
          <w:sz w:val="22"/>
          <w:szCs w:val="22"/>
        </w:rPr>
        <w:t>Pranešimas apie šalutinį poveikį</w:t>
      </w:r>
    </w:p>
    <w:p w:rsidR="003C6853" w:rsidRPr="003E1333" w:rsidRDefault="003C6853" w:rsidP="003C6853">
      <w:pPr>
        <w:ind w:right="-449"/>
        <w:rPr>
          <w:noProof/>
          <w:sz w:val="22"/>
          <w:szCs w:val="22"/>
        </w:rPr>
      </w:pPr>
      <w:r w:rsidRPr="003E1333">
        <w:rPr>
          <w:sz w:val="22"/>
          <w:szCs w:val="22"/>
        </w:rPr>
        <w:t>Jeigu pasireiškė šalutinis poveikis, įskaitant šiame lapelyje nenurodytą, pasakykite gydytojui</w:t>
      </w:r>
      <w:r>
        <w:rPr>
          <w:sz w:val="22"/>
          <w:szCs w:val="22"/>
        </w:rPr>
        <w:t xml:space="preserve"> </w:t>
      </w:r>
      <w:r w:rsidRPr="003E1333">
        <w:rPr>
          <w:sz w:val="22"/>
          <w:szCs w:val="22"/>
        </w:rPr>
        <w:t>arba</w:t>
      </w:r>
      <w:r>
        <w:rPr>
          <w:sz w:val="22"/>
          <w:szCs w:val="22"/>
        </w:rPr>
        <w:t xml:space="preserve"> </w:t>
      </w:r>
      <w:r w:rsidRPr="003E1333">
        <w:rPr>
          <w:sz w:val="22"/>
          <w:szCs w:val="22"/>
        </w:rPr>
        <w:t xml:space="preserve"> vaistininkui. Apie šalutinį poveikį taip pat galite pranešti Valstybinei vaistų kontrolės tarnybai prie Lietuvos Respublikos sveikatos apsaugos ministerijos nemokamu t</w:t>
      </w:r>
      <w:r w:rsidRPr="003E1333">
        <w:rPr>
          <w:sz w:val="22"/>
          <w:szCs w:val="22"/>
          <w:lang w:eastAsia="zh-CN"/>
        </w:rPr>
        <w:t>elefonu 8 800 73568</w:t>
      </w:r>
      <w:r w:rsidRPr="003E1333">
        <w:rPr>
          <w:sz w:val="22"/>
          <w:szCs w:val="22"/>
        </w:rPr>
        <w:t xml:space="preserve"> arba užpildyti interneto svetainėje </w:t>
      </w:r>
      <w:hyperlink r:id="rId5" w:history="1">
        <w:r w:rsidRPr="003E1333">
          <w:rPr>
            <w:rStyle w:val="Hyperlink"/>
            <w:rFonts w:eastAsia="SimSun"/>
            <w:sz w:val="22"/>
            <w:szCs w:val="22"/>
          </w:rPr>
          <w:t>www.vvkt.lt</w:t>
        </w:r>
      </w:hyperlink>
      <w:r w:rsidRPr="003E1333">
        <w:rPr>
          <w:sz w:val="22"/>
          <w:szCs w:val="22"/>
        </w:rPr>
        <w:t xml:space="preserve"> esančią formą ir pateikti ją Valstybinei vaistų kontrolės tarnybai prie Lietuvos Respublikos sveikatos apsaugos ministerijos vienu iš šių būdų: raštu (adresu Žirmūnų g. 139A, LT-09120 Vilnius), </w:t>
      </w:r>
      <w:r w:rsidRPr="003E1333">
        <w:rPr>
          <w:sz w:val="22"/>
          <w:szCs w:val="22"/>
          <w:lang w:eastAsia="zh-CN"/>
        </w:rPr>
        <w:t xml:space="preserve">nemokamu </w:t>
      </w:r>
      <w:r w:rsidRPr="003E1333">
        <w:rPr>
          <w:sz w:val="22"/>
          <w:szCs w:val="22"/>
        </w:rPr>
        <w:t>fakso numeriu 8 800 20131</w:t>
      </w:r>
      <w:r w:rsidRPr="003E1333">
        <w:rPr>
          <w:sz w:val="22"/>
          <w:szCs w:val="22"/>
          <w:lang w:eastAsia="zh-CN"/>
        </w:rPr>
        <w:t xml:space="preserve">, </w:t>
      </w:r>
      <w:r w:rsidRPr="003E1333">
        <w:rPr>
          <w:sz w:val="22"/>
          <w:szCs w:val="22"/>
        </w:rPr>
        <w:t xml:space="preserve">el. paštu </w:t>
      </w:r>
      <w:hyperlink r:id="rId6" w:history="1">
        <w:r w:rsidRPr="003E1333">
          <w:rPr>
            <w:rStyle w:val="Hyperlink"/>
            <w:rFonts w:eastAsia="SimSun"/>
            <w:sz w:val="22"/>
            <w:szCs w:val="22"/>
          </w:rPr>
          <w:t>NepageidaujamaR@vvkt.lt</w:t>
        </w:r>
      </w:hyperlink>
      <w:r w:rsidRPr="003E1333">
        <w:rPr>
          <w:sz w:val="22"/>
          <w:szCs w:val="22"/>
        </w:rPr>
        <w:t xml:space="preserve">, taip pat per Valstybinės vaistų kontrolės tarnybos prie Lietuvos Respublikos sveikatos apsaugos ministerijos interneto svetainę (adresu </w:t>
      </w:r>
      <w:hyperlink r:id="rId7" w:history="1">
        <w:r w:rsidRPr="003E1333">
          <w:rPr>
            <w:rStyle w:val="Hyperlink"/>
            <w:rFonts w:eastAsia="SimSun"/>
            <w:sz w:val="22"/>
            <w:szCs w:val="22"/>
          </w:rPr>
          <w:t>http://www.vvkt.lt</w:t>
        </w:r>
      </w:hyperlink>
      <w:r w:rsidRPr="003E1333">
        <w:rPr>
          <w:sz w:val="22"/>
          <w:szCs w:val="22"/>
        </w:rPr>
        <w:t>). Pranešdami apie šalutinį poveikį galite mums padėti gauti daugiau informacijos apie šio vaisto saugumą.</w:t>
      </w:r>
    </w:p>
    <w:p w:rsidR="003C6853" w:rsidRPr="000C78B1" w:rsidRDefault="003C6853" w:rsidP="003C6853">
      <w:pPr>
        <w:pStyle w:val="BTEMEASMCA"/>
      </w:pPr>
    </w:p>
    <w:p w:rsidR="003C6853" w:rsidRPr="000C78B1" w:rsidRDefault="003C6853" w:rsidP="003C6853">
      <w:pPr>
        <w:pStyle w:val="BTEMEASMCA"/>
        <w:pageBreakBefore/>
      </w:pPr>
    </w:p>
    <w:p w:rsidR="003C6853" w:rsidRPr="000C78B1" w:rsidRDefault="003C6853" w:rsidP="003C6853">
      <w:pPr>
        <w:pStyle w:val="PI-1EMEASMCA"/>
      </w:pPr>
      <w:bookmarkStart w:id="10" w:name="_Toc129243143"/>
      <w:bookmarkStart w:id="11" w:name="_Toc129243268"/>
      <w:r w:rsidRPr="000C78B1">
        <w:t>5.</w:t>
      </w:r>
      <w:r w:rsidRPr="000C78B1">
        <w:tab/>
        <w:t xml:space="preserve">Kaip laikyti </w:t>
      </w:r>
      <w:bookmarkEnd w:id="10"/>
      <w:bookmarkEnd w:id="11"/>
      <w:r w:rsidRPr="000C78B1">
        <w:t xml:space="preserve">Luivac </w:t>
      </w:r>
    </w:p>
    <w:p w:rsidR="003C6853" w:rsidRPr="000C78B1" w:rsidRDefault="003C6853" w:rsidP="003C6853">
      <w:pPr>
        <w:pStyle w:val="BTEMEASMCA"/>
      </w:pPr>
    </w:p>
    <w:p w:rsidR="003C6853" w:rsidRPr="000C78B1" w:rsidRDefault="003C6853" w:rsidP="003C6853">
      <w:pPr>
        <w:pStyle w:val="BTEMEASMCA"/>
      </w:pPr>
      <w:r w:rsidRPr="000C78B1">
        <w:t>Šį vaistą laikykite vaikams nepastebimoje ir nepasiekiamoje vietoje.</w:t>
      </w:r>
    </w:p>
    <w:p w:rsidR="003C6853" w:rsidRPr="000C78B1" w:rsidRDefault="003C6853" w:rsidP="003C6853">
      <w:pPr>
        <w:pStyle w:val="BTEMEASMCA"/>
      </w:pPr>
    </w:p>
    <w:p w:rsidR="003C6853" w:rsidRPr="000C78B1" w:rsidRDefault="003C6853" w:rsidP="003C6853">
      <w:pPr>
        <w:numPr>
          <w:ilvl w:val="12"/>
          <w:numId w:val="0"/>
        </w:numPr>
        <w:ind w:right="-2"/>
        <w:rPr>
          <w:sz w:val="22"/>
          <w:szCs w:val="22"/>
        </w:rPr>
      </w:pPr>
      <w:r w:rsidRPr="000C78B1">
        <w:rPr>
          <w:sz w:val="22"/>
          <w:szCs w:val="22"/>
        </w:rPr>
        <w:t>Ant dėžutės ir lizdinės plokštelės po „</w:t>
      </w:r>
      <w:r>
        <w:rPr>
          <w:sz w:val="22"/>
          <w:szCs w:val="22"/>
        </w:rPr>
        <w:t>EXP</w:t>
      </w:r>
      <w:r w:rsidRPr="000C78B1">
        <w:rPr>
          <w:sz w:val="22"/>
          <w:szCs w:val="22"/>
        </w:rPr>
        <w:t>“ nurodytam tinkamumo laikui pasibaigus, šio vaisto vartoti negalima. Vaistas tinkamas vartoti iki paskutinės nurodyto mėnesio dienos.</w:t>
      </w:r>
    </w:p>
    <w:p w:rsidR="003C6853" w:rsidRPr="000C78B1" w:rsidRDefault="003C6853" w:rsidP="003C6853">
      <w:pPr>
        <w:pStyle w:val="BTEMEASMCA"/>
      </w:pPr>
    </w:p>
    <w:p w:rsidR="003C6853" w:rsidRPr="000C78B1" w:rsidRDefault="003C6853" w:rsidP="003C6853">
      <w:pPr>
        <w:pStyle w:val="BTEMEASMCA"/>
      </w:pPr>
      <w:r>
        <w:t xml:space="preserve">Šiam vaistiniam preparatui </w:t>
      </w:r>
      <w:r w:rsidRPr="000C78B1">
        <w:t>specialių laikymo sąlygų nereikia.</w:t>
      </w:r>
    </w:p>
    <w:p w:rsidR="003C6853" w:rsidRPr="000C78B1" w:rsidRDefault="003C6853" w:rsidP="003C6853">
      <w:pPr>
        <w:pStyle w:val="BTEMEASMCA"/>
      </w:pPr>
    </w:p>
    <w:p w:rsidR="003C6853" w:rsidRPr="000C78B1" w:rsidRDefault="003C6853" w:rsidP="003C6853">
      <w:pPr>
        <w:numPr>
          <w:ilvl w:val="12"/>
          <w:numId w:val="0"/>
        </w:numPr>
        <w:ind w:right="-2"/>
        <w:rPr>
          <w:sz w:val="22"/>
          <w:szCs w:val="22"/>
        </w:rPr>
      </w:pPr>
      <w:r w:rsidRPr="000C78B1">
        <w:rPr>
          <w:sz w:val="22"/>
          <w:szCs w:val="22"/>
        </w:rPr>
        <w:t>Vaistų negalima išmesti į kanalizaciją arba su buitinėmis atliekomis. Kaip išmesti nereikalingus vaistus, klauskite vaistininko. Šios priemonės padės apsaugoti aplinką.</w:t>
      </w:r>
    </w:p>
    <w:p w:rsidR="003C6853" w:rsidRPr="000C78B1" w:rsidRDefault="003C6853" w:rsidP="003C6853">
      <w:pPr>
        <w:pStyle w:val="BTEMEASMCA"/>
      </w:pPr>
    </w:p>
    <w:p w:rsidR="003C6853" w:rsidRPr="000C78B1" w:rsidRDefault="003C6853" w:rsidP="003C6853">
      <w:pPr>
        <w:pStyle w:val="BTEMEASMCA"/>
      </w:pPr>
    </w:p>
    <w:p w:rsidR="003C6853" w:rsidRPr="000C78B1" w:rsidRDefault="003C6853" w:rsidP="003C6853">
      <w:pPr>
        <w:pStyle w:val="PI-1EMEASMCA"/>
      </w:pPr>
      <w:bookmarkStart w:id="12" w:name="_Toc129243144"/>
      <w:bookmarkStart w:id="13" w:name="_Toc129243269"/>
      <w:r w:rsidRPr="000C78B1">
        <w:t>6.</w:t>
      </w:r>
      <w:r w:rsidRPr="000C78B1">
        <w:tab/>
        <w:t>Pakuotės turinys ir kita informacija</w:t>
      </w:r>
      <w:bookmarkEnd w:id="12"/>
      <w:bookmarkEnd w:id="13"/>
    </w:p>
    <w:p w:rsidR="003C6853" w:rsidRPr="000C78B1" w:rsidRDefault="003C6853" w:rsidP="003C6853">
      <w:pPr>
        <w:pStyle w:val="BTEMEASMCA"/>
      </w:pPr>
    </w:p>
    <w:p w:rsidR="003C6853" w:rsidRPr="000C78B1" w:rsidRDefault="003C6853" w:rsidP="003C6853">
      <w:pPr>
        <w:pStyle w:val="PI-3EMEASMCA"/>
        <w:spacing w:line="240" w:lineRule="auto"/>
      </w:pPr>
      <w:r w:rsidRPr="000C78B1">
        <w:t>Luivac sudėtis</w:t>
      </w:r>
    </w:p>
    <w:p w:rsidR="003C6853" w:rsidRPr="000C78B1" w:rsidRDefault="003C6853" w:rsidP="003C6853">
      <w:pPr>
        <w:pStyle w:val="BT-EMEASMCA"/>
      </w:pPr>
      <w:r w:rsidRPr="000C78B1">
        <w:t>Veiklioji medžiaga yra bakterijų lizatas. Kiekvienoje tabletėje yra 3 mg bakterijų lizato iš ne mažiau kaip 1x10</w:t>
      </w:r>
      <w:r w:rsidRPr="000C78B1">
        <w:rPr>
          <w:vertAlign w:val="superscript"/>
        </w:rPr>
        <w:t>9</w:t>
      </w:r>
      <w:r w:rsidRPr="000C78B1">
        <w:t xml:space="preserve"> </w:t>
      </w:r>
      <w:r>
        <w:t>ląstelių</w:t>
      </w:r>
      <w:r w:rsidRPr="000C78B1">
        <w:t xml:space="preserve"> šių bakterijų:</w:t>
      </w:r>
      <w:r w:rsidRPr="000C78B1">
        <w:rPr>
          <w:vertAlign w:val="superscript"/>
        </w:rPr>
        <w:t xml:space="preserve"> </w:t>
      </w:r>
      <w:r w:rsidRPr="000C78B1">
        <w:t xml:space="preserve"> </w:t>
      </w:r>
      <w:r w:rsidRPr="000C78B1">
        <w:rPr>
          <w:i/>
        </w:rPr>
        <w:t xml:space="preserve">Staphylococcus aureus, Streptococcus mitis, Streptococcus pyogenes, Streptococcus pneumoniae, Klebsiella pneumoniae, Branhamella catarrhalis </w:t>
      </w:r>
      <w:r w:rsidRPr="000C78B1">
        <w:t>ir</w:t>
      </w:r>
      <w:r w:rsidRPr="000C78B1">
        <w:rPr>
          <w:i/>
        </w:rPr>
        <w:t xml:space="preserve"> Haemophilus influenzae</w:t>
      </w:r>
      <w:r w:rsidRPr="000C78B1">
        <w:t>.</w:t>
      </w:r>
    </w:p>
    <w:p w:rsidR="003C6853" w:rsidRPr="000C78B1" w:rsidRDefault="003C6853" w:rsidP="003C6853">
      <w:pPr>
        <w:pStyle w:val="BT-EMEASMCA"/>
      </w:pPr>
      <w:r w:rsidRPr="000C78B1">
        <w:t>Pagalbinės medžiagos yra manitolis, mikrokristalinė celiuliozė, karboksimetilkrakmolo A natrio druska, magnio stearatas, koloidinis bevandenis silicio dioksidas.</w:t>
      </w:r>
    </w:p>
    <w:p w:rsidR="003C6853" w:rsidRPr="000C78B1" w:rsidRDefault="003C6853" w:rsidP="003C6853">
      <w:pPr>
        <w:pStyle w:val="PI-3EMEASMCA"/>
        <w:spacing w:line="240" w:lineRule="auto"/>
      </w:pPr>
    </w:p>
    <w:p w:rsidR="003C6853" w:rsidRPr="000C78B1" w:rsidRDefault="003C6853" w:rsidP="003C6853">
      <w:pPr>
        <w:pStyle w:val="PI-3EMEASMCA"/>
        <w:spacing w:line="240" w:lineRule="auto"/>
      </w:pPr>
      <w:r w:rsidRPr="000C78B1">
        <w:t>Luivac išvaizda ir kiekis pakuotėje</w:t>
      </w:r>
    </w:p>
    <w:p w:rsidR="003C6853" w:rsidRPr="000C78B1" w:rsidRDefault="003C6853" w:rsidP="003C6853">
      <w:pPr>
        <w:pStyle w:val="BTEMEASMCA"/>
      </w:pPr>
    </w:p>
    <w:p w:rsidR="003C6853" w:rsidRPr="000C78B1" w:rsidRDefault="003C6853" w:rsidP="003C6853">
      <w:pPr>
        <w:pStyle w:val="BTEMEASMCA"/>
      </w:pPr>
      <w:r w:rsidRPr="000C78B1">
        <w:t>Beveik baltos, apvalios, šiek tiek išgaubtos tabletės.</w:t>
      </w:r>
    </w:p>
    <w:p w:rsidR="003C6853" w:rsidRPr="000C78B1" w:rsidRDefault="003C6853" w:rsidP="003C6853">
      <w:pPr>
        <w:pStyle w:val="BTEMEASMCA"/>
      </w:pPr>
      <w:r w:rsidRPr="000C78B1">
        <w:t>Kartono dėžutėje yra 28 tabletės, supakuotos į lizdines plokšteles.</w:t>
      </w:r>
    </w:p>
    <w:p w:rsidR="003C6853" w:rsidRPr="000C78B1" w:rsidRDefault="003C6853" w:rsidP="003C6853">
      <w:pPr>
        <w:pStyle w:val="BTEMEASMCA"/>
      </w:pPr>
    </w:p>
    <w:p w:rsidR="003C6853" w:rsidRPr="000C78B1" w:rsidRDefault="003C6853" w:rsidP="003C6853">
      <w:pPr>
        <w:pStyle w:val="PI-3EMEASMCA"/>
        <w:spacing w:line="240" w:lineRule="auto"/>
      </w:pPr>
      <w:r>
        <w:t>Registruotojas</w:t>
      </w:r>
      <w:r w:rsidRPr="000C78B1">
        <w:t xml:space="preserve"> ir gamintojas</w:t>
      </w:r>
    </w:p>
    <w:p w:rsidR="003C6853" w:rsidRPr="000C78B1" w:rsidRDefault="003C6853" w:rsidP="003C6853">
      <w:pPr>
        <w:pStyle w:val="BTEMEASMCA"/>
      </w:pPr>
    </w:p>
    <w:p w:rsidR="003C6853" w:rsidRPr="000C78B1" w:rsidRDefault="003C6853" w:rsidP="003C6853">
      <w:pPr>
        <w:pStyle w:val="BTEMEASMCA"/>
      </w:pPr>
      <w:r w:rsidRPr="000C78B1">
        <w:t>DAIICHI SANKYO EUROPE GmbH</w:t>
      </w:r>
    </w:p>
    <w:p w:rsidR="003C6853" w:rsidRPr="000C78B1" w:rsidRDefault="003C6853" w:rsidP="003C6853">
      <w:pPr>
        <w:pStyle w:val="BTEMEASMCA"/>
      </w:pPr>
      <w:r w:rsidRPr="000C78B1">
        <w:t>Zielstattstraße 48</w:t>
      </w:r>
    </w:p>
    <w:p w:rsidR="003C6853" w:rsidRPr="000C78B1" w:rsidRDefault="003C6853" w:rsidP="003C6853">
      <w:pPr>
        <w:pStyle w:val="BTEMEASMCA"/>
      </w:pPr>
      <w:r w:rsidRPr="000C78B1">
        <w:t>81379 München</w:t>
      </w:r>
    </w:p>
    <w:p w:rsidR="003C6853" w:rsidRPr="000C78B1" w:rsidRDefault="003C6853" w:rsidP="003C6853">
      <w:pPr>
        <w:pStyle w:val="BTEMEASMCA"/>
      </w:pPr>
      <w:r w:rsidRPr="000C78B1">
        <w:t>Vokietija</w:t>
      </w:r>
    </w:p>
    <w:p w:rsidR="003C6853" w:rsidRPr="000C78B1" w:rsidRDefault="003C6853" w:rsidP="003C6853">
      <w:pPr>
        <w:pStyle w:val="BTEMEASMCA"/>
      </w:pPr>
    </w:p>
    <w:p w:rsidR="003C6853" w:rsidRPr="000C78B1" w:rsidRDefault="003C6853" w:rsidP="003C6853">
      <w:pPr>
        <w:pStyle w:val="BTEMEASMCA"/>
      </w:pPr>
    </w:p>
    <w:p w:rsidR="003C6853" w:rsidRPr="000C78B1" w:rsidRDefault="003C6853" w:rsidP="003C6853">
      <w:pPr>
        <w:pStyle w:val="BTEMEASMCA"/>
        <w:rPr>
          <w:b/>
        </w:rPr>
      </w:pPr>
      <w:r w:rsidRPr="000C78B1">
        <w:rPr>
          <w:b/>
        </w:rPr>
        <w:t>Šis pakuotės lapelis paskutinį kartą peržiūrėtas</w:t>
      </w:r>
      <w:r>
        <w:rPr>
          <w:b/>
        </w:rPr>
        <w:t xml:space="preserve"> 2020-04-27.</w:t>
      </w:r>
    </w:p>
    <w:p w:rsidR="003C6853" w:rsidRPr="000C78B1" w:rsidRDefault="003C6853" w:rsidP="003C6853">
      <w:pPr>
        <w:pStyle w:val="BTEMEASMCA"/>
      </w:pPr>
    </w:p>
    <w:p w:rsidR="003C6853" w:rsidRPr="000C78B1" w:rsidRDefault="003C6853" w:rsidP="003C6853">
      <w:pPr>
        <w:pStyle w:val="BTEMEASMCA"/>
      </w:pPr>
    </w:p>
    <w:p w:rsidR="003C6853" w:rsidRPr="000C78B1" w:rsidRDefault="003C6853" w:rsidP="003C6853">
      <w:pPr>
        <w:pStyle w:val="BTEMEASMCA"/>
      </w:pPr>
      <w:r w:rsidRPr="000C78B1">
        <w:t>Išsami informacija apie šį vaistą pateikiama Valstybinės vaistų kontrolės tarnybos prie Lietuvos Respublikos sveikatos apsaugos ministerijos tinklalapyje</w:t>
      </w:r>
      <w:r w:rsidRPr="000C78B1">
        <w:rPr>
          <w:i/>
        </w:rPr>
        <w:t xml:space="preserve"> </w:t>
      </w:r>
      <w:r w:rsidRPr="000C78B1">
        <w:t>http://www.vvkt.lt/.</w:t>
      </w:r>
    </w:p>
    <w:p w:rsidR="00F93C22" w:rsidRDefault="00F93C22">
      <w:bookmarkStart w:id="14" w:name="_GoBack"/>
      <w:bookmarkEnd w:id="14"/>
    </w:p>
    <w:sectPr w:rsidR="00F93C22" w:rsidSect="0054529F">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C7F" w:rsidRDefault="003C6853">
    <w:pPr>
      <w:pStyle w:val="Footer"/>
      <w:jc w:val="center"/>
    </w:pPr>
    <w:r>
      <w:fldChar w:fldCharType="begin"/>
    </w:r>
    <w:r>
      <w:instrText>PAGE   \* MERGEFORMAT</w:instrText>
    </w:r>
    <w:r>
      <w:fldChar w:fldCharType="separate"/>
    </w:r>
    <w:r w:rsidRPr="003C6853">
      <w:rPr>
        <w:noProof/>
        <w:lang w:val="lt-LT"/>
      </w:rPr>
      <w:t>4</w:t>
    </w:r>
    <w:r>
      <w:fldChar w:fldCharType="end"/>
    </w:r>
  </w:p>
  <w:p w:rsidR="004B3C7F" w:rsidRDefault="003C685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33594"/>
    <w:multiLevelType w:val="hybridMultilevel"/>
    <w:tmpl w:val="48ECDE9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D7186CCC"/>
    <w:lvl w:ilvl="0" w:tplc="2A78A8B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E15DC4"/>
    <w:multiLevelType w:val="hybridMultilevel"/>
    <w:tmpl w:val="E22EB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FF2048"/>
    <w:multiLevelType w:val="hybridMultilevel"/>
    <w:tmpl w:val="44664814"/>
    <w:lvl w:ilvl="0" w:tplc="FFFFFFFF">
      <w:start w:val="1"/>
      <w:numFmt w:val="bullet"/>
      <w:lvlText w:val="-"/>
      <w:lvlJc w:val="left"/>
      <w:pPr>
        <w:tabs>
          <w:tab w:val="num" w:pos="720"/>
        </w:tabs>
        <w:ind w:left="720" w:hanging="363"/>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06"/>
    <w:rsid w:val="003C6853"/>
    <w:rsid w:val="00F20E06"/>
    <w:rsid w:val="00F93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0EBF5-2496-4A46-A7EF-6DBAAE53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8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68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C685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C6853"/>
    <w:rPr>
      <w:color w:val="0000FF"/>
      <w:u w:val="single"/>
    </w:rPr>
  </w:style>
  <w:style w:type="paragraph" w:customStyle="1" w:styleId="PI-1EMEASMCA">
    <w:name w:val="PI-1 EMEA_SMCA"/>
    <w:basedOn w:val="Heading2"/>
    <w:autoRedefine/>
    <w:rsid w:val="003C6853"/>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Normal"/>
    <w:link w:val="BTEMEASMCAChar"/>
    <w:autoRedefine/>
    <w:rsid w:val="003C6853"/>
    <w:rPr>
      <w:iCs/>
      <w:sz w:val="22"/>
      <w:szCs w:val="22"/>
    </w:rPr>
  </w:style>
  <w:style w:type="paragraph" w:customStyle="1" w:styleId="TTEMEASMCA">
    <w:name w:val="TT EMEA_SMCA"/>
    <w:basedOn w:val="Heading1"/>
    <w:autoRedefine/>
    <w:rsid w:val="003C6853"/>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BT-EMEASMCA">
    <w:name w:val="BT- EMEA_SMCA"/>
    <w:basedOn w:val="BTEMEASMCA"/>
    <w:autoRedefine/>
    <w:rsid w:val="003C6853"/>
    <w:pPr>
      <w:numPr>
        <w:numId w:val="1"/>
      </w:numPr>
      <w:tabs>
        <w:tab w:val="clear" w:pos="720"/>
        <w:tab w:val="num" w:pos="540"/>
      </w:tabs>
      <w:ind w:left="540" w:hanging="183"/>
    </w:pPr>
  </w:style>
  <w:style w:type="paragraph" w:customStyle="1" w:styleId="PI-3EMEASMCA">
    <w:name w:val="PI-3 EMEA_SMCA"/>
    <w:basedOn w:val="Normal"/>
    <w:autoRedefine/>
    <w:rsid w:val="003C6853"/>
    <w:pPr>
      <w:spacing w:line="220" w:lineRule="exact"/>
    </w:pPr>
    <w:rPr>
      <w:b/>
      <w:bCs/>
      <w:sz w:val="22"/>
      <w:szCs w:val="22"/>
    </w:rPr>
  </w:style>
  <w:style w:type="paragraph" w:customStyle="1" w:styleId="BTbEMEASMCA">
    <w:name w:val="BT(b) EMEA_SMCA"/>
    <w:basedOn w:val="BTEMEASMCA"/>
    <w:autoRedefine/>
    <w:rsid w:val="003C6853"/>
    <w:rPr>
      <w:b/>
    </w:rPr>
  </w:style>
  <w:style w:type="paragraph" w:customStyle="1" w:styleId="BTbeEMEASMCA">
    <w:name w:val="BT(be) EMEA_SMCA"/>
    <w:basedOn w:val="BTEMEASMCA"/>
    <w:autoRedefine/>
    <w:rsid w:val="003C6853"/>
    <w:pPr>
      <w:jc w:val="center"/>
    </w:pPr>
    <w:rPr>
      <w:b/>
    </w:rPr>
  </w:style>
  <w:style w:type="paragraph" w:customStyle="1" w:styleId="BTeEMEASMCA">
    <w:name w:val="BT(e) EMEA_SMCA"/>
    <w:basedOn w:val="BTEMEASMCA"/>
    <w:autoRedefine/>
    <w:rsid w:val="003C6853"/>
    <w:pPr>
      <w:jc w:val="center"/>
    </w:pPr>
  </w:style>
  <w:style w:type="paragraph" w:styleId="BodyText">
    <w:name w:val="Body Text"/>
    <w:basedOn w:val="Normal"/>
    <w:link w:val="BodyTextChar"/>
    <w:rsid w:val="003C6853"/>
    <w:pPr>
      <w:jc w:val="both"/>
    </w:pPr>
    <w:rPr>
      <w:rFonts w:ascii="Arial" w:hAnsi="Arial"/>
      <w:szCs w:val="20"/>
    </w:rPr>
  </w:style>
  <w:style w:type="character" w:customStyle="1" w:styleId="BodyTextChar">
    <w:name w:val="Body Text Char"/>
    <w:basedOn w:val="DefaultParagraphFont"/>
    <w:link w:val="BodyText"/>
    <w:rsid w:val="003C6853"/>
    <w:rPr>
      <w:rFonts w:ascii="Arial" w:eastAsia="Times New Roman" w:hAnsi="Arial" w:cs="Times New Roman"/>
      <w:sz w:val="24"/>
      <w:szCs w:val="20"/>
    </w:rPr>
  </w:style>
  <w:style w:type="character" w:customStyle="1" w:styleId="BTEMEASMCAChar">
    <w:name w:val="BT EMEA_SMCA Char"/>
    <w:link w:val="BTEMEASMCA"/>
    <w:locked/>
    <w:rsid w:val="003C6853"/>
    <w:rPr>
      <w:rFonts w:ascii="Times New Roman" w:eastAsia="Times New Roman" w:hAnsi="Times New Roman" w:cs="Times New Roman"/>
      <w:iCs/>
    </w:rPr>
  </w:style>
  <w:style w:type="character" w:customStyle="1" w:styleId="st1">
    <w:name w:val="st1"/>
    <w:basedOn w:val="DefaultParagraphFont"/>
    <w:rsid w:val="003C6853"/>
  </w:style>
  <w:style w:type="paragraph" w:styleId="Footer">
    <w:name w:val="footer"/>
    <w:basedOn w:val="Normal"/>
    <w:link w:val="FooterChar"/>
    <w:uiPriority w:val="99"/>
    <w:rsid w:val="003C6853"/>
    <w:pPr>
      <w:tabs>
        <w:tab w:val="left" w:pos="567"/>
        <w:tab w:val="center" w:pos="4536"/>
        <w:tab w:val="right" w:pos="8306"/>
      </w:tabs>
      <w:spacing w:line="260" w:lineRule="exact"/>
    </w:pPr>
    <w:rPr>
      <w:snapToGrid w:val="0"/>
      <w:sz w:val="22"/>
      <w:szCs w:val="20"/>
      <w:lang w:val="en-GB"/>
    </w:rPr>
  </w:style>
  <w:style w:type="character" w:customStyle="1" w:styleId="FooterChar">
    <w:name w:val="Footer Char"/>
    <w:basedOn w:val="DefaultParagraphFont"/>
    <w:link w:val="Footer"/>
    <w:uiPriority w:val="99"/>
    <w:rsid w:val="003C6853"/>
    <w:rPr>
      <w:rFonts w:ascii="Times New Roman" w:eastAsia="Times New Roman" w:hAnsi="Times New Roman" w:cs="Times New Roman"/>
      <w:snapToGrid w:val="0"/>
      <w:szCs w:val="20"/>
      <w:lang w:val="en-GB"/>
    </w:rPr>
  </w:style>
  <w:style w:type="character" w:customStyle="1" w:styleId="Heading2Char">
    <w:name w:val="Heading 2 Char"/>
    <w:basedOn w:val="DefaultParagraphFont"/>
    <w:link w:val="Heading2"/>
    <w:uiPriority w:val="9"/>
    <w:semiHidden/>
    <w:rsid w:val="003C685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C685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5954</Words>
  <Characters>3394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2020-04-30T12:07:00Z</dcterms:created>
  <dcterms:modified xsi:type="dcterms:W3CDTF">2020-04-30T12:07:00Z</dcterms:modified>
</cp:coreProperties>
</file>