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0E4CA" w14:textId="77777777" w:rsidR="005E2C37" w:rsidRPr="00D86918" w:rsidRDefault="005E2C37" w:rsidP="005E2C37">
      <w:pPr>
        <w:rPr>
          <w:szCs w:val="22"/>
        </w:rPr>
      </w:pPr>
    </w:p>
    <w:p w14:paraId="4115FF6F" w14:textId="77777777" w:rsidR="005E2C37" w:rsidRPr="00D86918" w:rsidRDefault="005E2C37" w:rsidP="005E2C37">
      <w:pPr>
        <w:rPr>
          <w:szCs w:val="22"/>
        </w:rPr>
      </w:pPr>
    </w:p>
    <w:p w14:paraId="03F52E4E" w14:textId="77777777" w:rsidR="005E2C37" w:rsidRPr="00D86918" w:rsidRDefault="005E2C37" w:rsidP="005E2C37">
      <w:pPr>
        <w:rPr>
          <w:szCs w:val="22"/>
        </w:rPr>
      </w:pPr>
    </w:p>
    <w:p w14:paraId="6FFE05CE" w14:textId="77777777" w:rsidR="005E2C37" w:rsidRPr="00D86918" w:rsidRDefault="005E2C37" w:rsidP="005E2C37">
      <w:pPr>
        <w:rPr>
          <w:szCs w:val="22"/>
        </w:rPr>
      </w:pPr>
    </w:p>
    <w:p w14:paraId="7F3194C3" w14:textId="77777777" w:rsidR="005E2C37" w:rsidRPr="00D86918" w:rsidRDefault="005E2C37" w:rsidP="005E2C37">
      <w:pPr>
        <w:rPr>
          <w:szCs w:val="22"/>
        </w:rPr>
      </w:pPr>
    </w:p>
    <w:p w14:paraId="2C24F075" w14:textId="77777777" w:rsidR="005E2C37" w:rsidRPr="00D86918" w:rsidRDefault="005E2C37" w:rsidP="005E2C37">
      <w:pPr>
        <w:rPr>
          <w:szCs w:val="22"/>
        </w:rPr>
      </w:pPr>
    </w:p>
    <w:p w14:paraId="20297679" w14:textId="77777777" w:rsidR="005E2C37" w:rsidRPr="00D86918" w:rsidRDefault="005E2C37" w:rsidP="005E2C37">
      <w:pPr>
        <w:rPr>
          <w:szCs w:val="22"/>
        </w:rPr>
      </w:pPr>
    </w:p>
    <w:p w14:paraId="71B2BBBF" w14:textId="77777777" w:rsidR="005E2C37" w:rsidRPr="00D86918" w:rsidRDefault="005E2C37" w:rsidP="005E2C37">
      <w:pPr>
        <w:rPr>
          <w:szCs w:val="22"/>
        </w:rPr>
      </w:pPr>
    </w:p>
    <w:p w14:paraId="70D98CA3" w14:textId="77777777" w:rsidR="005E2C37" w:rsidRPr="00D86918" w:rsidRDefault="005E2C37" w:rsidP="005E2C37">
      <w:pPr>
        <w:rPr>
          <w:szCs w:val="22"/>
        </w:rPr>
      </w:pPr>
    </w:p>
    <w:p w14:paraId="64F54BF6" w14:textId="77777777" w:rsidR="005E2C37" w:rsidRPr="00D86918" w:rsidRDefault="005E2C37" w:rsidP="005E2C37">
      <w:pPr>
        <w:rPr>
          <w:szCs w:val="22"/>
        </w:rPr>
      </w:pPr>
    </w:p>
    <w:p w14:paraId="31701B39" w14:textId="77777777" w:rsidR="005E2C37" w:rsidRPr="00D86918" w:rsidRDefault="005E2C37" w:rsidP="005E2C37">
      <w:pPr>
        <w:rPr>
          <w:szCs w:val="22"/>
        </w:rPr>
      </w:pPr>
    </w:p>
    <w:p w14:paraId="34D1210A" w14:textId="77777777" w:rsidR="005E2C37" w:rsidRPr="00D86918" w:rsidRDefault="005E2C37" w:rsidP="005E2C37">
      <w:pPr>
        <w:rPr>
          <w:szCs w:val="22"/>
        </w:rPr>
      </w:pPr>
    </w:p>
    <w:p w14:paraId="55ED5379" w14:textId="77777777" w:rsidR="005E2C37" w:rsidRPr="00D86918" w:rsidRDefault="005E2C37" w:rsidP="005E2C37">
      <w:pPr>
        <w:rPr>
          <w:szCs w:val="22"/>
        </w:rPr>
      </w:pPr>
    </w:p>
    <w:p w14:paraId="0CA836CE" w14:textId="77777777" w:rsidR="005E2C37" w:rsidRPr="00D86918" w:rsidRDefault="005E2C37" w:rsidP="005E2C37">
      <w:pPr>
        <w:rPr>
          <w:szCs w:val="22"/>
        </w:rPr>
      </w:pPr>
    </w:p>
    <w:p w14:paraId="2C4B3B41" w14:textId="77777777" w:rsidR="005E2C37" w:rsidRPr="00D86918" w:rsidRDefault="005E2C37" w:rsidP="005E2C37">
      <w:pPr>
        <w:rPr>
          <w:szCs w:val="22"/>
        </w:rPr>
      </w:pPr>
    </w:p>
    <w:p w14:paraId="5D2CEBDA" w14:textId="77777777" w:rsidR="005E2C37" w:rsidRPr="00D86918" w:rsidRDefault="005E2C37" w:rsidP="005E2C37">
      <w:pPr>
        <w:rPr>
          <w:szCs w:val="22"/>
        </w:rPr>
      </w:pPr>
    </w:p>
    <w:p w14:paraId="1F60EFBA" w14:textId="77777777" w:rsidR="005E2C37" w:rsidRPr="00D86918" w:rsidRDefault="005E2C37" w:rsidP="005E2C37">
      <w:pPr>
        <w:rPr>
          <w:szCs w:val="22"/>
        </w:rPr>
      </w:pPr>
    </w:p>
    <w:p w14:paraId="64D96AC4" w14:textId="77777777" w:rsidR="005E2C37" w:rsidRPr="00D86918" w:rsidRDefault="005E2C37" w:rsidP="005E2C37">
      <w:pPr>
        <w:rPr>
          <w:szCs w:val="22"/>
        </w:rPr>
      </w:pPr>
    </w:p>
    <w:p w14:paraId="03E1C3E3" w14:textId="77777777" w:rsidR="005E2C37" w:rsidRPr="00D86918" w:rsidRDefault="005E2C37" w:rsidP="005E2C37">
      <w:pPr>
        <w:rPr>
          <w:szCs w:val="22"/>
        </w:rPr>
      </w:pPr>
    </w:p>
    <w:p w14:paraId="07249769" w14:textId="77777777" w:rsidR="005E2C37" w:rsidRPr="00D86918" w:rsidRDefault="005E2C37" w:rsidP="005E2C37">
      <w:pPr>
        <w:rPr>
          <w:szCs w:val="22"/>
        </w:rPr>
      </w:pPr>
    </w:p>
    <w:p w14:paraId="21D1569C" w14:textId="77777777" w:rsidR="005E2C37" w:rsidRPr="00D86918" w:rsidRDefault="005E2C37" w:rsidP="005E2C37">
      <w:pPr>
        <w:rPr>
          <w:szCs w:val="22"/>
        </w:rPr>
      </w:pPr>
    </w:p>
    <w:p w14:paraId="76F472BD" w14:textId="77777777" w:rsidR="005E2C37" w:rsidRPr="00D86918" w:rsidRDefault="005E2C37" w:rsidP="005E2C37">
      <w:pPr>
        <w:rPr>
          <w:szCs w:val="22"/>
        </w:rPr>
      </w:pPr>
    </w:p>
    <w:p w14:paraId="1AE2B539" w14:textId="77777777" w:rsidR="005E2C37" w:rsidRPr="00D86918" w:rsidRDefault="005E2C37" w:rsidP="005E2C37">
      <w:pPr>
        <w:jc w:val="center"/>
        <w:rPr>
          <w:b/>
          <w:szCs w:val="22"/>
          <w:lang w:eastAsia="en-US"/>
        </w:rPr>
      </w:pPr>
      <w:r w:rsidRPr="00D86918">
        <w:rPr>
          <w:b/>
          <w:szCs w:val="22"/>
          <w:lang w:eastAsia="en-US"/>
        </w:rPr>
        <w:t>I PRIEDAS</w:t>
      </w:r>
    </w:p>
    <w:p w14:paraId="064F093A" w14:textId="77777777" w:rsidR="005E2C37" w:rsidRPr="00D86918" w:rsidRDefault="005E2C37" w:rsidP="005E2C37">
      <w:pPr>
        <w:jc w:val="center"/>
        <w:rPr>
          <w:b/>
          <w:szCs w:val="22"/>
          <w:lang w:eastAsia="en-US"/>
        </w:rPr>
      </w:pPr>
    </w:p>
    <w:p w14:paraId="2121AE6B" w14:textId="77777777" w:rsidR="005E2C37" w:rsidRPr="00D86918" w:rsidRDefault="005E2C37" w:rsidP="005E2C37">
      <w:pPr>
        <w:jc w:val="center"/>
        <w:rPr>
          <w:b/>
          <w:szCs w:val="22"/>
          <w:lang w:eastAsia="en-US"/>
        </w:rPr>
      </w:pPr>
      <w:r w:rsidRPr="00D86918">
        <w:rPr>
          <w:b/>
          <w:szCs w:val="22"/>
          <w:lang w:eastAsia="en-US"/>
        </w:rPr>
        <w:t>PREPARATO CHARAKTERISTIKŲ SANTRAUKA</w:t>
      </w:r>
    </w:p>
    <w:p w14:paraId="242D0921" w14:textId="77777777" w:rsidR="005E2C37" w:rsidRPr="00D86918" w:rsidRDefault="005E2C37" w:rsidP="005E2C37">
      <w:pPr>
        <w:rPr>
          <w:szCs w:val="22"/>
        </w:rPr>
      </w:pPr>
    </w:p>
    <w:p w14:paraId="6EC3EAB0" w14:textId="77777777" w:rsidR="005E2C37" w:rsidRPr="00D86918" w:rsidRDefault="005E2C37" w:rsidP="005E2C37">
      <w:pPr>
        <w:keepNext/>
        <w:outlineLvl w:val="1"/>
        <w:rPr>
          <w:b/>
          <w:szCs w:val="22"/>
        </w:rPr>
      </w:pPr>
      <w:r w:rsidRPr="00D86918">
        <w:rPr>
          <w:b/>
          <w:szCs w:val="22"/>
        </w:rPr>
        <w:br w:type="page"/>
      </w:r>
      <w:r w:rsidRPr="00D86918">
        <w:rPr>
          <w:b/>
          <w:szCs w:val="22"/>
        </w:rPr>
        <w:lastRenderedPageBreak/>
        <w:t>1.</w:t>
      </w:r>
      <w:r w:rsidRPr="00D86918">
        <w:rPr>
          <w:b/>
          <w:szCs w:val="22"/>
        </w:rPr>
        <w:tab/>
        <w:t>VAISTINIO PREPARATO PAVADINIMAS</w:t>
      </w:r>
    </w:p>
    <w:p w14:paraId="6D0F4883" w14:textId="77777777" w:rsidR="005E2C37" w:rsidRPr="00D86918" w:rsidRDefault="005E2C37" w:rsidP="005E2C37">
      <w:pPr>
        <w:rPr>
          <w:szCs w:val="22"/>
        </w:rPr>
      </w:pPr>
    </w:p>
    <w:p w14:paraId="7E5DBD0D" w14:textId="12B89ED5" w:rsidR="00C54784" w:rsidRPr="00D86918" w:rsidRDefault="00D86918" w:rsidP="00C54784">
      <w:pPr>
        <w:keepLines/>
        <w:widowControl w:val="0"/>
        <w:rPr>
          <w:bCs/>
          <w:szCs w:val="22"/>
          <w:lang w:eastAsia="en-GB"/>
        </w:rPr>
      </w:pPr>
      <w:r w:rsidRPr="00D86918">
        <w:rPr>
          <w:bCs/>
          <w:szCs w:val="22"/>
          <w:lang w:eastAsia="en-GB"/>
        </w:rPr>
        <w:t>CLEXANE</w:t>
      </w:r>
      <w:r w:rsidR="00C54784" w:rsidRPr="00D86918">
        <w:rPr>
          <w:bCs/>
          <w:szCs w:val="22"/>
          <w:vertAlign w:val="superscript"/>
          <w:lang w:eastAsia="en-GB"/>
        </w:rPr>
        <w:t xml:space="preserve"> </w:t>
      </w:r>
      <w:r w:rsidR="00F411ED" w:rsidRPr="00D86918">
        <w:rPr>
          <w:szCs w:val="22"/>
          <w:lang w:eastAsia="en-US"/>
        </w:rPr>
        <w:t>2</w:t>
      </w:r>
      <w:r w:rsidR="00C54784" w:rsidRPr="00D86918">
        <w:rPr>
          <w:szCs w:val="22"/>
          <w:lang w:eastAsia="en-US"/>
        </w:rPr>
        <w:t>000 TV (20 mg)/0,2 ml injekcinis tirpalas</w:t>
      </w:r>
    </w:p>
    <w:p w14:paraId="6D2A987A" w14:textId="7DF7DA21" w:rsidR="00C54784" w:rsidRPr="0061256D" w:rsidRDefault="00D86918" w:rsidP="0061256D">
      <w:pPr>
        <w:keepLines/>
        <w:widowControl w:val="0"/>
        <w:rPr>
          <w:rFonts w:eastAsia="Batang"/>
          <w:bCs/>
          <w:szCs w:val="22"/>
          <w:highlight w:val="lightGray"/>
          <w:lang w:eastAsia="en-GB"/>
        </w:rPr>
      </w:pPr>
      <w:r w:rsidRPr="00D86918">
        <w:rPr>
          <w:rFonts w:eastAsia="Batang"/>
          <w:bCs/>
          <w:szCs w:val="22"/>
          <w:highlight w:val="lightGray"/>
          <w:lang w:eastAsia="en-GB"/>
        </w:rPr>
        <w:t>CLEXANE</w:t>
      </w:r>
      <w:r w:rsidR="00C54784" w:rsidRPr="0061256D">
        <w:rPr>
          <w:rFonts w:eastAsia="Batang"/>
          <w:bCs/>
          <w:szCs w:val="22"/>
          <w:highlight w:val="lightGray"/>
          <w:vertAlign w:val="superscript"/>
          <w:lang w:eastAsia="en-GB"/>
        </w:rPr>
        <w:t xml:space="preserve"> </w:t>
      </w:r>
      <w:r w:rsidR="00F411ED" w:rsidRPr="00D86918">
        <w:rPr>
          <w:szCs w:val="22"/>
          <w:highlight w:val="lightGray"/>
          <w:lang w:eastAsia="en-US"/>
        </w:rPr>
        <w:t>4</w:t>
      </w:r>
      <w:r w:rsidR="00C54784" w:rsidRPr="0061256D">
        <w:rPr>
          <w:szCs w:val="22"/>
          <w:highlight w:val="lightGray"/>
          <w:lang w:eastAsia="en-US"/>
        </w:rPr>
        <w:t>000 TV (40 mg)/0,4 ml injekcinis tirpalas</w:t>
      </w:r>
    </w:p>
    <w:p w14:paraId="16286ACC" w14:textId="58E8C4F6" w:rsidR="005E2C37" w:rsidRPr="0061256D" w:rsidRDefault="00D86918" w:rsidP="005E2C37">
      <w:pPr>
        <w:rPr>
          <w:bCs/>
          <w:szCs w:val="22"/>
          <w:highlight w:val="lightGray"/>
          <w:lang w:eastAsia="en-US"/>
        </w:rPr>
      </w:pPr>
      <w:r w:rsidRPr="00D86918">
        <w:rPr>
          <w:bCs/>
          <w:szCs w:val="22"/>
          <w:highlight w:val="lightGray"/>
          <w:lang w:eastAsia="en-US"/>
        </w:rPr>
        <w:t>CLEXANE</w:t>
      </w:r>
      <w:r w:rsidR="005E2C37" w:rsidRPr="0061256D">
        <w:rPr>
          <w:bCs/>
          <w:szCs w:val="22"/>
          <w:highlight w:val="lightGray"/>
          <w:lang w:eastAsia="en-US"/>
        </w:rPr>
        <w:t xml:space="preserve"> </w:t>
      </w:r>
      <w:r w:rsidR="00F411ED" w:rsidRPr="00D86918">
        <w:rPr>
          <w:szCs w:val="22"/>
          <w:highlight w:val="lightGray"/>
          <w:lang w:eastAsia="en-US"/>
        </w:rPr>
        <w:t>6</w:t>
      </w:r>
      <w:r w:rsidR="00C54784" w:rsidRPr="0061256D">
        <w:rPr>
          <w:szCs w:val="22"/>
          <w:highlight w:val="lightGray"/>
          <w:lang w:eastAsia="en-US"/>
        </w:rPr>
        <w:t>000 TV (60 mg)/0,6 ml injekcinis tirpalas</w:t>
      </w:r>
    </w:p>
    <w:p w14:paraId="2795CBEF" w14:textId="0BE8D58E" w:rsidR="005E2C37" w:rsidRPr="0061256D" w:rsidRDefault="00D86918" w:rsidP="005E2C37">
      <w:pPr>
        <w:rPr>
          <w:bCs/>
          <w:szCs w:val="22"/>
          <w:highlight w:val="lightGray"/>
          <w:lang w:eastAsia="en-US"/>
        </w:rPr>
      </w:pPr>
      <w:r w:rsidRPr="00D86918">
        <w:rPr>
          <w:bCs/>
          <w:szCs w:val="22"/>
          <w:highlight w:val="lightGray"/>
          <w:lang w:eastAsia="en-US"/>
        </w:rPr>
        <w:t>CLEXANE</w:t>
      </w:r>
      <w:r w:rsidR="005E2C37" w:rsidRPr="0061256D">
        <w:rPr>
          <w:bCs/>
          <w:szCs w:val="22"/>
          <w:highlight w:val="lightGray"/>
          <w:lang w:eastAsia="en-US"/>
        </w:rPr>
        <w:t xml:space="preserve"> </w:t>
      </w:r>
      <w:r w:rsidR="00F411ED" w:rsidRPr="00D86918">
        <w:rPr>
          <w:szCs w:val="22"/>
          <w:highlight w:val="lightGray"/>
          <w:lang w:eastAsia="en-US"/>
        </w:rPr>
        <w:t>8</w:t>
      </w:r>
      <w:r w:rsidR="00C54784" w:rsidRPr="0061256D">
        <w:rPr>
          <w:szCs w:val="22"/>
          <w:highlight w:val="lightGray"/>
          <w:lang w:eastAsia="en-US"/>
        </w:rPr>
        <w:t>000 TV (80 mg)/0,8 ml injekcinis tirpalas</w:t>
      </w:r>
    </w:p>
    <w:p w14:paraId="38BD4FAA" w14:textId="2BFA9010" w:rsidR="005E2C37" w:rsidRPr="00D86918" w:rsidRDefault="00D86918" w:rsidP="005E2C37">
      <w:pPr>
        <w:rPr>
          <w:bCs/>
          <w:szCs w:val="22"/>
          <w:lang w:eastAsia="en-US"/>
        </w:rPr>
      </w:pPr>
      <w:r w:rsidRPr="00D86918">
        <w:rPr>
          <w:bCs/>
          <w:szCs w:val="22"/>
          <w:highlight w:val="lightGray"/>
          <w:lang w:eastAsia="en-US"/>
        </w:rPr>
        <w:t>CLEXANE</w:t>
      </w:r>
      <w:r w:rsidR="005E2C37" w:rsidRPr="0061256D">
        <w:rPr>
          <w:bCs/>
          <w:szCs w:val="22"/>
          <w:highlight w:val="lightGray"/>
          <w:lang w:eastAsia="en-US"/>
        </w:rPr>
        <w:t xml:space="preserve"> </w:t>
      </w:r>
      <w:r w:rsidR="00F411ED" w:rsidRPr="00D86918">
        <w:rPr>
          <w:szCs w:val="22"/>
          <w:highlight w:val="lightGray"/>
          <w:lang w:eastAsia="en-US"/>
        </w:rPr>
        <w:t>10</w:t>
      </w:r>
      <w:r w:rsidR="00C54784" w:rsidRPr="0061256D">
        <w:rPr>
          <w:szCs w:val="22"/>
          <w:highlight w:val="lightGray"/>
          <w:lang w:eastAsia="en-US"/>
        </w:rPr>
        <w:t>000 TV (100 mg)/1 ml injekcinis tirpalas</w:t>
      </w:r>
    </w:p>
    <w:p w14:paraId="51A5FD4E" w14:textId="77777777" w:rsidR="005E2C37" w:rsidRPr="00D86918" w:rsidRDefault="005E2C37" w:rsidP="005E2C37">
      <w:pPr>
        <w:rPr>
          <w:szCs w:val="22"/>
        </w:rPr>
      </w:pPr>
    </w:p>
    <w:p w14:paraId="67F37D4A" w14:textId="77777777" w:rsidR="005E2C37" w:rsidRPr="00D86918" w:rsidRDefault="005E2C37" w:rsidP="005E2C37">
      <w:pPr>
        <w:rPr>
          <w:szCs w:val="22"/>
        </w:rPr>
      </w:pPr>
    </w:p>
    <w:p w14:paraId="031A6591" w14:textId="77777777" w:rsidR="005E2C37" w:rsidRPr="00D86918" w:rsidRDefault="005E2C37" w:rsidP="005E2C37">
      <w:pPr>
        <w:keepNext/>
        <w:outlineLvl w:val="1"/>
        <w:rPr>
          <w:b/>
          <w:szCs w:val="22"/>
        </w:rPr>
      </w:pPr>
      <w:r w:rsidRPr="00D86918">
        <w:rPr>
          <w:b/>
          <w:szCs w:val="22"/>
        </w:rPr>
        <w:t>2.</w:t>
      </w:r>
      <w:r w:rsidRPr="00D86918">
        <w:rPr>
          <w:b/>
          <w:szCs w:val="22"/>
        </w:rPr>
        <w:tab/>
        <w:t>KOKYBINĖ IR KIEKYBINĖ SUDĖTIS</w:t>
      </w:r>
    </w:p>
    <w:p w14:paraId="26B70B72" w14:textId="77777777" w:rsidR="005E2C37" w:rsidRPr="00D86918" w:rsidRDefault="005E2C37" w:rsidP="005E2C37">
      <w:pPr>
        <w:rPr>
          <w:szCs w:val="22"/>
        </w:rPr>
      </w:pPr>
    </w:p>
    <w:p w14:paraId="245E1B41" w14:textId="77777777" w:rsidR="00C54784" w:rsidRPr="00D86918" w:rsidRDefault="00C54784" w:rsidP="00C54784">
      <w:pPr>
        <w:tabs>
          <w:tab w:val="left" w:pos="567"/>
        </w:tabs>
        <w:rPr>
          <w:szCs w:val="22"/>
          <w:lang w:eastAsia="en-US"/>
        </w:rPr>
      </w:pPr>
      <w:r w:rsidRPr="00D86918">
        <w:rPr>
          <w:szCs w:val="22"/>
          <w:lang w:eastAsia="en-US"/>
        </w:rPr>
        <w:t>Kiekvie</w:t>
      </w:r>
      <w:r w:rsidR="0064094D" w:rsidRPr="00D86918">
        <w:rPr>
          <w:szCs w:val="22"/>
          <w:lang w:eastAsia="en-US"/>
        </w:rPr>
        <w:t>name užpildytame švirkšte yra 2</w:t>
      </w:r>
      <w:r w:rsidRPr="00D86918">
        <w:rPr>
          <w:szCs w:val="22"/>
          <w:lang w:eastAsia="en-US"/>
        </w:rPr>
        <w:t>000 </w:t>
      </w:r>
      <w:r w:rsidRPr="00D86918">
        <w:rPr>
          <w:szCs w:val="22"/>
          <w:lang w:eastAsia="en-GB"/>
        </w:rPr>
        <w:t>anti</w:t>
      </w:r>
      <w:r w:rsidRPr="00D86918">
        <w:rPr>
          <w:szCs w:val="22"/>
          <w:lang w:eastAsia="en-GB"/>
        </w:rPr>
        <w:noBreakHyphen/>
        <w:t xml:space="preserve">Xa TV enoksaparino natrio druskos </w:t>
      </w:r>
      <w:r w:rsidRPr="00D86918">
        <w:rPr>
          <w:szCs w:val="22"/>
          <w:lang w:eastAsia="en-US"/>
        </w:rPr>
        <w:t>(atitinka 20 mg) 0,2 ml injekcinio vandens.</w:t>
      </w:r>
    </w:p>
    <w:p w14:paraId="49486255" w14:textId="77777777" w:rsidR="00C54784" w:rsidRPr="0061256D" w:rsidRDefault="00C54784" w:rsidP="00C54784">
      <w:pPr>
        <w:tabs>
          <w:tab w:val="left" w:pos="567"/>
        </w:tabs>
        <w:rPr>
          <w:szCs w:val="22"/>
          <w:highlight w:val="lightGray"/>
          <w:lang w:eastAsia="en-US"/>
        </w:rPr>
      </w:pPr>
      <w:r w:rsidRPr="0061256D">
        <w:rPr>
          <w:szCs w:val="22"/>
          <w:highlight w:val="lightGray"/>
          <w:lang w:eastAsia="en-US"/>
        </w:rPr>
        <w:t>Kiekvie</w:t>
      </w:r>
      <w:r w:rsidR="0064094D" w:rsidRPr="00D86918">
        <w:rPr>
          <w:szCs w:val="22"/>
          <w:highlight w:val="lightGray"/>
          <w:lang w:eastAsia="en-US"/>
        </w:rPr>
        <w:t>name užpildytame švirkšte yra 4</w:t>
      </w:r>
      <w:r w:rsidRPr="0061256D">
        <w:rPr>
          <w:szCs w:val="22"/>
          <w:highlight w:val="lightGray"/>
          <w:lang w:eastAsia="en-US"/>
        </w:rPr>
        <w:t>000 </w:t>
      </w:r>
      <w:r w:rsidRPr="0061256D">
        <w:rPr>
          <w:szCs w:val="22"/>
          <w:highlight w:val="lightGray"/>
          <w:lang w:eastAsia="en-GB"/>
        </w:rPr>
        <w:t>anti</w:t>
      </w:r>
      <w:r w:rsidRPr="0061256D">
        <w:rPr>
          <w:szCs w:val="22"/>
          <w:highlight w:val="lightGray"/>
          <w:lang w:eastAsia="en-GB"/>
        </w:rPr>
        <w:noBreakHyphen/>
        <w:t xml:space="preserve">Xa TV enoksaparino natrio druskos </w:t>
      </w:r>
      <w:r w:rsidRPr="0061256D">
        <w:rPr>
          <w:szCs w:val="22"/>
          <w:highlight w:val="lightGray"/>
          <w:lang w:eastAsia="en-US"/>
        </w:rPr>
        <w:t>(atitinka 40 mg) 0,4 ml injekcinio vandens.</w:t>
      </w:r>
    </w:p>
    <w:p w14:paraId="78F128EC" w14:textId="77777777" w:rsidR="00C54784" w:rsidRPr="0061256D" w:rsidRDefault="00C54784" w:rsidP="00C54784">
      <w:pPr>
        <w:tabs>
          <w:tab w:val="left" w:pos="567"/>
        </w:tabs>
        <w:rPr>
          <w:szCs w:val="22"/>
          <w:highlight w:val="lightGray"/>
          <w:lang w:eastAsia="en-US"/>
        </w:rPr>
      </w:pPr>
      <w:r w:rsidRPr="0061256D">
        <w:rPr>
          <w:szCs w:val="22"/>
          <w:highlight w:val="lightGray"/>
          <w:lang w:eastAsia="en-US"/>
        </w:rPr>
        <w:t>Kiekvie</w:t>
      </w:r>
      <w:r w:rsidR="0064094D" w:rsidRPr="00D86918">
        <w:rPr>
          <w:szCs w:val="22"/>
          <w:highlight w:val="lightGray"/>
          <w:lang w:eastAsia="en-US"/>
        </w:rPr>
        <w:t>name užpildytame švirkšte yra 6</w:t>
      </w:r>
      <w:r w:rsidRPr="0061256D">
        <w:rPr>
          <w:szCs w:val="22"/>
          <w:highlight w:val="lightGray"/>
          <w:lang w:eastAsia="en-US"/>
        </w:rPr>
        <w:t>000 </w:t>
      </w:r>
      <w:r w:rsidRPr="0061256D">
        <w:rPr>
          <w:szCs w:val="22"/>
          <w:highlight w:val="lightGray"/>
          <w:lang w:eastAsia="en-GB"/>
        </w:rPr>
        <w:t>anti</w:t>
      </w:r>
      <w:r w:rsidRPr="0061256D">
        <w:rPr>
          <w:szCs w:val="22"/>
          <w:highlight w:val="lightGray"/>
          <w:lang w:eastAsia="en-GB"/>
        </w:rPr>
        <w:noBreakHyphen/>
        <w:t xml:space="preserve">Xa TV enoksaparino natrio druskos </w:t>
      </w:r>
      <w:r w:rsidRPr="0061256D">
        <w:rPr>
          <w:szCs w:val="22"/>
          <w:highlight w:val="lightGray"/>
          <w:lang w:eastAsia="en-US"/>
        </w:rPr>
        <w:t>(atitinka 60 mg) 0,6 ml injekcinio vandens.</w:t>
      </w:r>
    </w:p>
    <w:p w14:paraId="56BBE1F7" w14:textId="77777777" w:rsidR="00C54784" w:rsidRPr="0061256D" w:rsidRDefault="00C54784" w:rsidP="00C54784">
      <w:pPr>
        <w:tabs>
          <w:tab w:val="left" w:pos="567"/>
        </w:tabs>
        <w:rPr>
          <w:szCs w:val="22"/>
          <w:highlight w:val="lightGray"/>
          <w:lang w:eastAsia="en-US"/>
        </w:rPr>
      </w:pPr>
      <w:r w:rsidRPr="0061256D">
        <w:rPr>
          <w:szCs w:val="22"/>
          <w:highlight w:val="lightGray"/>
          <w:lang w:eastAsia="en-US"/>
        </w:rPr>
        <w:t>Kiekvie</w:t>
      </w:r>
      <w:r w:rsidR="0064094D" w:rsidRPr="00D86918">
        <w:rPr>
          <w:szCs w:val="22"/>
          <w:highlight w:val="lightGray"/>
          <w:lang w:eastAsia="en-US"/>
        </w:rPr>
        <w:t>name užpildytame švirkšte yra 8</w:t>
      </w:r>
      <w:r w:rsidRPr="0061256D">
        <w:rPr>
          <w:szCs w:val="22"/>
          <w:highlight w:val="lightGray"/>
          <w:lang w:eastAsia="en-US"/>
        </w:rPr>
        <w:t>000 </w:t>
      </w:r>
      <w:r w:rsidRPr="0061256D">
        <w:rPr>
          <w:szCs w:val="22"/>
          <w:highlight w:val="lightGray"/>
          <w:lang w:eastAsia="en-GB"/>
        </w:rPr>
        <w:t>anti</w:t>
      </w:r>
      <w:r w:rsidRPr="0061256D">
        <w:rPr>
          <w:szCs w:val="22"/>
          <w:highlight w:val="lightGray"/>
          <w:lang w:eastAsia="en-GB"/>
        </w:rPr>
        <w:noBreakHyphen/>
        <w:t xml:space="preserve">Xa TV enoksaparino natrio druskos </w:t>
      </w:r>
      <w:r w:rsidRPr="0061256D">
        <w:rPr>
          <w:szCs w:val="22"/>
          <w:highlight w:val="lightGray"/>
          <w:lang w:eastAsia="en-US"/>
        </w:rPr>
        <w:t>(atitinka 80 mg) 0,8 ml injekcinio vandens.</w:t>
      </w:r>
    </w:p>
    <w:p w14:paraId="00D8A0DE" w14:textId="77777777" w:rsidR="00C54784" w:rsidRPr="00D86918" w:rsidRDefault="00C54784" w:rsidP="00C54784">
      <w:pPr>
        <w:tabs>
          <w:tab w:val="left" w:pos="567"/>
        </w:tabs>
        <w:rPr>
          <w:szCs w:val="22"/>
          <w:lang w:eastAsia="en-US"/>
        </w:rPr>
      </w:pPr>
      <w:r w:rsidRPr="0061256D">
        <w:rPr>
          <w:szCs w:val="22"/>
          <w:highlight w:val="lightGray"/>
          <w:lang w:eastAsia="en-US"/>
        </w:rPr>
        <w:t>Kiekvien</w:t>
      </w:r>
      <w:r w:rsidR="0064094D" w:rsidRPr="00D86918">
        <w:rPr>
          <w:szCs w:val="22"/>
          <w:highlight w:val="lightGray"/>
          <w:lang w:eastAsia="en-US"/>
        </w:rPr>
        <w:t>ame užpildytame švirkšte yra 10</w:t>
      </w:r>
      <w:r w:rsidRPr="0061256D">
        <w:rPr>
          <w:szCs w:val="22"/>
          <w:highlight w:val="lightGray"/>
          <w:lang w:eastAsia="en-US"/>
        </w:rPr>
        <w:t>000 </w:t>
      </w:r>
      <w:r w:rsidRPr="0061256D">
        <w:rPr>
          <w:szCs w:val="22"/>
          <w:highlight w:val="lightGray"/>
          <w:lang w:eastAsia="en-GB"/>
        </w:rPr>
        <w:t>anti</w:t>
      </w:r>
      <w:r w:rsidRPr="0061256D">
        <w:rPr>
          <w:szCs w:val="22"/>
          <w:highlight w:val="lightGray"/>
          <w:lang w:eastAsia="en-GB"/>
        </w:rPr>
        <w:noBreakHyphen/>
        <w:t xml:space="preserve">Xa TV enoksaparino natrio druskos </w:t>
      </w:r>
      <w:r w:rsidRPr="0061256D">
        <w:rPr>
          <w:szCs w:val="22"/>
          <w:highlight w:val="lightGray"/>
          <w:lang w:eastAsia="en-US"/>
        </w:rPr>
        <w:t>(atitinka 100 mg) 1 ml injekcinio vandens.</w:t>
      </w:r>
    </w:p>
    <w:p w14:paraId="39674898" w14:textId="77777777" w:rsidR="005E2C37" w:rsidRPr="00D86918" w:rsidRDefault="005E2C37" w:rsidP="005E2C37">
      <w:pPr>
        <w:rPr>
          <w:szCs w:val="22"/>
        </w:rPr>
      </w:pPr>
    </w:p>
    <w:p w14:paraId="4A58AFBB" w14:textId="77777777" w:rsidR="005E2C37" w:rsidRPr="00D86918" w:rsidRDefault="005E2C37" w:rsidP="005E2C37">
      <w:pPr>
        <w:rPr>
          <w:szCs w:val="22"/>
        </w:rPr>
      </w:pPr>
      <w:r w:rsidRPr="00D86918">
        <w:rPr>
          <w:szCs w:val="22"/>
        </w:rPr>
        <w:t>Visos pagalbinės medžiagos išvardytos 6.1 skyriuje.</w:t>
      </w:r>
    </w:p>
    <w:p w14:paraId="475A81D5" w14:textId="77777777" w:rsidR="005E2C37" w:rsidRPr="00D86918" w:rsidRDefault="005E2C37" w:rsidP="005E2C37">
      <w:pPr>
        <w:rPr>
          <w:szCs w:val="22"/>
        </w:rPr>
      </w:pPr>
    </w:p>
    <w:p w14:paraId="7633AD9B" w14:textId="77777777" w:rsidR="00C54784" w:rsidRPr="00D86918" w:rsidRDefault="00C54784" w:rsidP="00C54784">
      <w:pPr>
        <w:autoSpaceDE w:val="0"/>
        <w:autoSpaceDN w:val="0"/>
        <w:adjustRightInd w:val="0"/>
        <w:rPr>
          <w:szCs w:val="22"/>
          <w:lang w:eastAsia="en-US"/>
        </w:rPr>
      </w:pPr>
      <w:r w:rsidRPr="00D86918">
        <w:rPr>
          <w:szCs w:val="22"/>
          <w:lang w:eastAsia="en-US"/>
        </w:rPr>
        <w:t>Enoksaparino natrio druska yra biologinė medžiaga, gaminama atliekant iš kiaulių žarnų gleivinės gauto heparino benzilo esterio šarminę depolimerizaciją.</w:t>
      </w:r>
    </w:p>
    <w:p w14:paraId="3797FC5C" w14:textId="77777777" w:rsidR="005E2C37" w:rsidRPr="00D86918" w:rsidRDefault="005E2C37" w:rsidP="005E2C37">
      <w:pPr>
        <w:rPr>
          <w:szCs w:val="22"/>
        </w:rPr>
      </w:pPr>
    </w:p>
    <w:p w14:paraId="5CB9225F" w14:textId="77777777" w:rsidR="00C54784" w:rsidRPr="00D86918" w:rsidRDefault="00C54784" w:rsidP="005E2C37">
      <w:pPr>
        <w:rPr>
          <w:szCs w:val="22"/>
        </w:rPr>
      </w:pPr>
    </w:p>
    <w:p w14:paraId="45688541" w14:textId="77777777" w:rsidR="005E2C37" w:rsidRPr="00D86918" w:rsidRDefault="005E2C37" w:rsidP="005E2C37">
      <w:pPr>
        <w:keepNext/>
        <w:outlineLvl w:val="1"/>
        <w:rPr>
          <w:b/>
          <w:szCs w:val="22"/>
        </w:rPr>
      </w:pPr>
      <w:r w:rsidRPr="00D86918">
        <w:rPr>
          <w:b/>
          <w:szCs w:val="22"/>
        </w:rPr>
        <w:t>3.</w:t>
      </w:r>
      <w:r w:rsidRPr="00D86918">
        <w:rPr>
          <w:b/>
          <w:szCs w:val="22"/>
        </w:rPr>
        <w:tab/>
        <w:t>FARMACINĖ FORMA</w:t>
      </w:r>
    </w:p>
    <w:p w14:paraId="55CCFA49" w14:textId="77777777" w:rsidR="005E2C37" w:rsidRPr="00D86918" w:rsidRDefault="005E2C37" w:rsidP="005E2C37">
      <w:pPr>
        <w:rPr>
          <w:szCs w:val="22"/>
          <w:lang w:eastAsia="en-US"/>
        </w:rPr>
      </w:pPr>
    </w:p>
    <w:p w14:paraId="33AA9D09" w14:textId="77777777" w:rsidR="005E2C37" w:rsidRPr="00D86918" w:rsidRDefault="005E2C37" w:rsidP="005E2C37">
      <w:pPr>
        <w:rPr>
          <w:szCs w:val="22"/>
          <w:lang w:eastAsia="en-US"/>
        </w:rPr>
      </w:pPr>
      <w:r w:rsidRPr="00D86918">
        <w:rPr>
          <w:szCs w:val="22"/>
          <w:lang w:eastAsia="en-US"/>
        </w:rPr>
        <w:t>Injekcinis tirpalas užpildytame švirkšte.</w:t>
      </w:r>
    </w:p>
    <w:p w14:paraId="335725EE" w14:textId="77777777" w:rsidR="005E2C37" w:rsidRPr="00D86918" w:rsidRDefault="005E2C37" w:rsidP="005E2C37">
      <w:pPr>
        <w:rPr>
          <w:szCs w:val="22"/>
          <w:lang w:eastAsia="en-US"/>
        </w:rPr>
      </w:pPr>
      <w:r w:rsidRPr="00D86918">
        <w:rPr>
          <w:szCs w:val="22"/>
          <w:lang w:eastAsia="en-US"/>
        </w:rPr>
        <w:t>Skaidrus bespalvis arba šiek tiek gelsvas tirpalas.</w:t>
      </w:r>
    </w:p>
    <w:p w14:paraId="3156F620" w14:textId="77777777" w:rsidR="005E2C37" w:rsidRPr="00D86918" w:rsidRDefault="005E2C37" w:rsidP="005E2C37">
      <w:pPr>
        <w:rPr>
          <w:szCs w:val="22"/>
          <w:lang w:eastAsia="en-US"/>
        </w:rPr>
      </w:pPr>
    </w:p>
    <w:p w14:paraId="702CFB38" w14:textId="77777777" w:rsidR="005E2C37" w:rsidRPr="00D86918" w:rsidRDefault="005E2C37" w:rsidP="005E2C37">
      <w:pPr>
        <w:rPr>
          <w:szCs w:val="22"/>
          <w:lang w:eastAsia="en-US"/>
        </w:rPr>
      </w:pPr>
    </w:p>
    <w:p w14:paraId="08AE8C22" w14:textId="77777777" w:rsidR="005E2C37" w:rsidRPr="00D86918" w:rsidRDefault="005E2C37" w:rsidP="005E2C37">
      <w:pPr>
        <w:keepNext/>
        <w:outlineLvl w:val="1"/>
        <w:rPr>
          <w:b/>
          <w:szCs w:val="22"/>
        </w:rPr>
      </w:pPr>
      <w:r w:rsidRPr="00D86918">
        <w:rPr>
          <w:b/>
          <w:caps/>
          <w:szCs w:val="22"/>
        </w:rPr>
        <w:t>4.</w:t>
      </w:r>
      <w:r w:rsidRPr="00D86918">
        <w:rPr>
          <w:b/>
          <w:caps/>
          <w:szCs w:val="22"/>
        </w:rPr>
        <w:tab/>
      </w:r>
      <w:r w:rsidRPr="00D86918">
        <w:rPr>
          <w:b/>
          <w:szCs w:val="22"/>
        </w:rPr>
        <w:t>KLINIKINĖ INFORMACIJA</w:t>
      </w:r>
    </w:p>
    <w:p w14:paraId="2B42A056" w14:textId="77777777" w:rsidR="005E2C37" w:rsidRPr="00D86918" w:rsidRDefault="005E2C37" w:rsidP="005E2C37">
      <w:pPr>
        <w:rPr>
          <w:szCs w:val="22"/>
        </w:rPr>
      </w:pPr>
    </w:p>
    <w:p w14:paraId="360DCE9F" w14:textId="77777777" w:rsidR="005E2C37" w:rsidRPr="00D86918" w:rsidRDefault="005E2C37" w:rsidP="005E2C37">
      <w:pPr>
        <w:keepNext/>
        <w:numPr>
          <w:ilvl w:val="1"/>
          <w:numId w:val="51"/>
        </w:numPr>
        <w:outlineLvl w:val="2"/>
        <w:rPr>
          <w:b/>
          <w:szCs w:val="22"/>
        </w:rPr>
      </w:pPr>
      <w:r w:rsidRPr="00D86918">
        <w:rPr>
          <w:b/>
          <w:szCs w:val="22"/>
        </w:rPr>
        <w:t>Terapinės indikacijos</w:t>
      </w:r>
    </w:p>
    <w:p w14:paraId="4ABC7943" w14:textId="77777777" w:rsidR="005E2C37" w:rsidRPr="00D86918" w:rsidRDefault="005E2C37" w:rsidP="005E2C37">
      <w:pPr>
        <w:rPr>
          <w:szCs w:val="22"/>
          <w:lang w:eastAsia="en-US"/>
        </w:rPr>
      </w:pPr>
    </w:p>
    <w:p w14:paraId="3B84CE77" w14:textId="55C3F4CA" w:rsidR="00C54784" w:rsidRPr="00D86918" w:rsidRDefault="00D86918" w:rsidP="00C54784">
      <w:pPr>
        <w:tabs>
          <w:tab w:val="left" w:pos="567"/>
        </w:tabs>
        <w:rPr>
          <w:i/>
          <w:szCs w:val="22"/>
          <w:lang w:eastAsia="en-US"/>
        </w:rPr>
      </w:pPr>
      <w:r w:rsidRPr="00D86918">
        <w:rPr>
          <w:bCs/>
          <w:szCs w:val="22"/>
          <w:lang w:eastAsia="en-US"/>
        </w:rPr>
        <w:t>CLEXANE</w:t>
      </w:r>
      <w:r w:rsidR="00C54784" w:rsidRPr="00D86918">
        <w:rPr>
          <w:szCs w:val="22"/>
          <w:lang w:eastAsia="en-US"/>
        </w:rPr>
        <w:t xml:space="preserve"> skirtas vartoti suaugusiesiems toliau nurodytais atvejais.</w:t>
      </w:r>
    </w:p>
    <w:p w14:paraId="70F17DE0" w14:textId="77777777" w:rsidR="00C54784" w:rsidRPr="00D86918" w:rsidRDefault="00C54784" w:rsidP="00C54784">
      <w:pPr>
        <w:numPr>
          <w:ilvl w:val="0"/>
          <w:numId w:val="77"/>
        </w:numPr>
        <w:tabs>
          <w:tab w:val="clear" w:pos="360"/>
          <w:tab w:val="num" w:pos="567"/>
        </w:tabs>
        <w:ind w:left="567" w:hanging="567"/>
        <w:contextualSpacing/>
        <w:rPr>
          <w:szCs w:val="22"/>
          <w:lang w:eastAsia="en-US"/>
        </w:rPr>
      </w:pPr>
      <w:r w:rsidRPr="00D86918">
        <w:rPr>
          <w:szCs w:val="22"/>
          <w:lang w:eastAsia="en-US"/>
        </w:rPr>
        <w:t>Venų tromboembolijos profilaktikai vidutinės ir didelės rizikos chirurginiams pacientams, ypač jeigu atliekamos ortopedinės arba bendrosios chirurgijos, įskaitant onkologinę, operacijos.</w:t>
      </w:r>
    </w:p>
    <w:p w14:paraId="7B76E19F" w14:textId="77777777" w:rsidR="00C54784" w:rsidRPr="00D86918" w:rsidRDefault="00C54784" w:rsidP="00C54784">
      <w:pPr>
        <w:numPr>
          <w:ilvl w:val="0"/>
          <w:numId w:val="77"/>
        </w:numPr>
        <w:tabs>
          <w:tab w:val="clear" w:pos="360"/>
          <w:tab w:val="num" w:pos="567"/>
        </w:tabs>
        <w:ind w:left="567" w:hanging="567"/>
        <w:contextualSpacing/>
        <w:rPr>
          <w:szCs w:val="22"/>
          <w:lang w:eastAsia="en-US"/>
        </w:rPr>
      </w:pPr>
      <w:r w:rsidRPr="00D86918">
        <w:rPr>
          <w:szCs w:val="22"/>
          <w:lang w:eastAsia="en-US"/>
        </w:rPr>
        <w:t>Venų tromboembolijos profilaktikai terapiniams pacientams, kurie serga ūmine liga (pvz., ūminiu širdies nepakankamumu, ūminiu kvėpavimo nepakankamumu, sunkia infekcine arba reumatine liga), jeigu gebėjimas judėti yra apribotas ir yra padidėjusi venų tromboembolijos rizika.</w:t>
      </w:r>
    </w:p>
    <w:p w14:paraId="1ABA9CA8" w14:textId="77777777" w:rsidR="00C54784" w:rsidRPr="00D86918" w:rsidRDefault="00C54784" w:rsidP="00C54784">
      <w:pPr>
        <w:numPr>
          <w:ilvl w:val="0"/>
          <w:numId w:val="77"/>
        </w:numPr>
        <w:tabs>
          <w:tab w:val="clear" w:pos="360"/>
          <w:tab w:val="num" w:pos="567"/>
        </w:tabs>
        <w:ind w:left="567" w:hanging="567"/>
        <w:contextualSpacing/>
        <w:rPr>
          <w:szCs w:val="22"/>
          <w:lang w:eastAsia="en-US"/>
        </w:rPr>
      </w:pPr>
      <w:r w:rsidRPr="00D86918">
        <w:rPr>
          <w:szCs w:val="22"/>
          <w:lang w:eastAsia="en-US"/>
        </w:rPr>
        <w:t>Giliųjų venų trombozei (GVT) ir plaučių embolijai (PE) gydyti, išskyrus atvejus, kai tikėtina, kad PE gydyti prireiks trombolizinės terapijos arba chirurginio gydymo.</w:t>
      </w:r>
    </w:p>
    <w:p w14:paraId="0418914E" w14:textId="77777777" w:rsidR="00C54784" w:rsidRPr="00D86918" w:rsidRDefault="00C54784" w:rsidP="00C54784">
      <w:pPr>
        <w:numPr>
          <w:ilvl w:val="0"/>
          <w:numId w:val="77"/>
        </w:numPr>
        <w:tabs>
          <w:tab w:val="clear" w:pos="360"/>
          <w:tab w:val="num" w:pos="567"/>
        </w:tabs>
        <w:ind w:left="567" w:hanging="567"/>
        <w:contextualSpacing/>
        <w:rPr>
          <w:szCs w:val="22"/>
          <w:lang w:eastAsia="en-US"/>
        </w:rPr>
      </w:pPr>
      <w:r w:rsidRPr="00D86918">
        <w:rPr>
          <w:szCs w:val="22"/>
          <w:lang w:eastAsia="en-GB"/>
        </w:rPr>
        <w:t>Trombų susidarymo ekstrakorporinėje sistemoje profilaktikai hemodializės metu</w:t>
      </w:r>
      <w:r w:rsidRPr="00D86918">
        <w:rPr>
          <w:szCs w:val="22"/>
          <w:lang w:eastAsia="en-US"/>
        </w:rPr>
        <w:t>.</w:t>
      </w:r>
    </w:p>
    <w:p w14:paraId="3D8B209F" w14:textId="77777777" w:rsidR="00C54784" w:rsidRPr="00D86918" w:rsidRDefault="00C54784" w:rsidP="00C54784">
      <w:pPr>
        <w:numPr>
          <w:ilvl w:val="0"/>
          <w:numId w:val="77"/>
        </w:numPr>
        <w:tabs>
          <w:tab w:val="clear" w:pos="360"/>
          <w:tab w:val="num" w:pos="567"/>
        </w:tabs>
        <w:ind w:left="567" w:hanging="567"/>
        <w:contextualSpacing/>
        <w:rPr>
          <w:szCs w:val="22"/>
          <w:lang w:eastAsia="en-US"/>
        </w:rPr>
      </w:pPr>
      <w:r w:rsidRPr="00D86918">
        <w:rPr>
          <w:szCs w:val="22"/>
          <w:lang w:eastAsia="en-US"/>
        </w:rPr>
        <w:t>Esant ūminiam koronariniam sindromui:</w:t>
      </w:r>
    </w:p>
    <w:p w14:paraId="1D6F51F3" w14:textId="77777777" w:rsidR="00C54784" w:rsidRPr="00D86918" w:rsidRDefault="00C54784" w:rsidP="00C54784">
      <w:pPr>
        <w:numPr>
          <w:ilvl w:val="0"/>
          <w:numId w:val="78"/>
        </w:numPr>
        <w:tabs>
          <w:tab w:val="left" w:pos="993"/>
        </w:tabs>
        <w:ind w:left="993" w:hanging="426"/>
        <w:contextualSpacing/>
        <w:rPr>
          <w:szCs w:val="22"/>
          <w:lang w:eastAsia="en-US"/>
        </w:rPr>
      </w:pPr>
      <w:r w:rsidRPr="00D86918">
        <w:rPr>
          <w:szCs w:val="22"/>
          <w:lang w:eastAsia="en-US"/>
        </w:rPr>
        <w:lastRenderedPageBreak/>
        <w:t>Nestabiliajai krūtinės anginai ir miokardo infarktui be ST segmento pakilimo (</w:t>
      </w:r>
      <w:r w:rsidRPr="00D86918">
        <w:rPr>
          <w:i/>
          <w:szCs w:val="22"/>
          <w:lang w:eastAsia="en-US"/>
        </w:rPr>
        <w:t>non ST-segment elevation myocardial infarction</w:t>
      </w:r>
      <w:r w:rsidRPr="00D86918">
        <w:rPr>
          <w:szCs w:val="22"/>
          <w:lang w:eastAsia="en-US"/>
        </w:rPr>
        <w:t>, NSTEMI) gydyti, derinyje su per burną vartojama acetilsalicilo rūgštimi.</w:t>
      </w:r>
    </w:p>
    <w:p w14:paraId="52A7971E" w14:textId="77777777" w:rsidR="00C54784" w:rsidRPr="00D86918" w:rsidRDefault="00C54784" w:rsidP="00C54784">
      <w:pPr>
        <w:numPr>
          <w:ilvl w:val="0"/>
          <w:numId w:val="78"/>
        </w:numPr>
        <w:tabs>
          <w:tab w:val="left" w:pos="993"/>
        </w:tabs>
        <w:ind w:left="993" w:hanging="426"/>
        <w:contextualSpacing/>
        <w:rPr>
          <w:szCs w:val="22"/>
          <w:lang w:eastAsia="en-US"/>
        </w:rPr>
      </w:pPr>
      <w:r w:rsidRPr="00D86918">
        <w:rPr>
          <w:szCs w:val="22"/>
          <w:lang w:eastAsia="en-US"/>
        </w:rPr>
        <w:t>Ūminiam miokardo infarktui su ST segmento pakilimu (</w:t>
      </w:r>
      <w:r w:rsidRPr="00D86918">
        <w:rPr>
          <w:i/>
          <w:szCs w:val="22"/>
          <w:lang w:eastAsia="en-US"/>
        </w:rPr>
        <w:t>ST-segment elevation myocardial infarction</w:t>
      </w:r>
      <w:r w:rsidRPr="00D86918">
        <w:rPr>
          <w:szCs w:val="22"/>
          <w:lang w:eastAsia="en-US"/>
        </w:rPr>
        <w:t>, STEMI) gydyti, įskaitant pacientus, kurie bus gydomi tik vaistiniais preparatais ar kuriems vėliau bus atliekama perkutaninė vainikinių arterijų intervencija (PVAI).</w:t>
      </w:r>
    </w:p>
    <w:p w14:paraId="749EC0CC" w14:textId="77777777" w:rsidR="005E2C37" w:rsidRPr="00D86918" w:rsidRDefault="005E2C37" w:rsidP="005E2C37">
      <w:pPr>
        <w:rPr>
          <w:szCs w:val="22"/>
        </w:rPr>
      </w:pPr>
    </w:p>
    <w:p w14:paraId="095742BB" w14:textId="77777777" w:rsidR="005E2C37" w:rsidRPr="00D86918" w:rsidRDefault="005E2C37" w:rsidP="005E2C37">
      <w:pPr>
        <w:keepNext/>
        <w:outlineLvl w:val="2"/>
        <w:rPr>
          <w:b/>
          <w:szCs w:val="22"/>
        </w:rPr>
      </w:pPr>
      <w:r w:rsidRPr="00D86918">
        <w:rPr>
          <w:b/>
          <w:szCs w:val="22"/>
        </w:rPr>
        <w:t>4.2</w:t>
      </w:r>
      <w:r w:rsidRPr="00D86918">
        <w:rPr>
          <w:b/>
          <w:szCs w:val="22"/>
        </w:rPr>
        <w:tab/>
        <w:t>Dozavimas ir vartojimo metodas</w:t>
      </w:r>
    </w:p>
    <w:p w14:paraId="73A7B3B5" w14:textId="77777777" w:rsidR="005E2C37" w:rsidRPr="00D86918" w:rsidRDefault="005E2C37" w:rsidP="005E2C37">
      <w:pPr>
        <w:rPr>
          <w:szCs w:val="22"/>
        </w:rPr>
      </w:pPr>
    </w:p>
    <w:p w14:paraId="03A6144E" w14:textId="77777777" w:rsidR="00C54784" w:rsidRPr="00D86918" w:rsidRDefault="00C54784" w:rsidP="00C54784">
      <w:pPr>
        <w:keepNext/>
        <w:keepLines/>
        <w:rPr>
          <w:szCs w:val="22"/>
          <w:u w:val="single"/>
          <w:lang w:eastAsia="en-US"/>
        </w:rPr>
      </w:pPr>
      <w:r w:rsidRPr="00D86918">
        <w:rPr>
          <w:szCs w:val="22"/>
          <w:u w:val="single"/>
          <w:lang w:eastAsia="en-US"/>
        </w:rPr>
        <w:t>Dozavimas</w:t>
      </w:r>
    </w:p>
    <w:p w14:paraId="15659708" w14:textId="77777777" w:rsidR="00C54784" w:rsidRPr="00D86918" w:rsidRDefault="00C54784" w:rsidP="00C54784">
      <w:pPr>
        <w:keepNext/>
        <w:keepLines/>
        <w:rPr>
          <w:szCs w:val="22"/>
          <w:u w:val="single"/>
          <w:lang w:eastAsia="en-US"/>
        </w:rPr>
      </w:pPr>
    </w:p>
    <w:p w14:paraId="755FC533" w14:textId="77777777" w:rsidR="00C54784" w:rsidRPr="00D86918" w:rsidRDefault="00C54784" w:rsidP="00C54784">
      <w:pPr>
        <w:keepNext/>
        <w:keepLines/>
        <w:ind w:right="566"/>
        <w:jc w:val="both"/>
        <w:rPr>
          <w:i/>
          <w:szCs w:val="22"/>
          <w:lang w:eastAsia="en-US"/>
        </w:rPr>
      </w:pPr>
      <w:r w:rsidRPr="00D86918">
        <w:rPr>
          <w:i/>
          <w:szCs w:val="22"/>
          <w:lang w:eastAsia="en-US"/>
        </w:rPr>
        <w:t>Venų tromboembolijos profilaktika vidutinės ir didelės rizikos chirurginiams pacientams</w:t>
      </w:r>
    </w:p>
    <w:p w14:paraId="761D37AD" w14:textId="77777777" w:rsidR="00C54784" w:rsidRPr="00D86918" w:rsidRDefault="00C54784" w:rsidP="00C54784">
      <w:pPr>
        <w:tabs>
          <w:tab w:val="left" w:pos="567"/>
        </w:tabs>
        <w:rPr>
          <w:szCs w:val="22"/>
          <w:lang w:eastAsia="en-US"/>
        </w:rPr>
      </w:pPr>
      <w:r w:rsidRPr="00D86918">
        <w:rPr>
          <w:szCs w:val="22"/>
          <w:lang w:eastAsia="en-US"/>
        </w:rPr>
        <w:t>Individualią tromboembolijos riziką galima nustatyti naudojant validuotą rizikos stratifikavimo modelį.</w:t>
      </w:r>
    </w:p>
    <w:p w14:paraId="59EDD551" w14:textId="77777777" w:rsidR="00C54784" w:rsidRPr="00D86918" w:rsidRDefault="00C54784" w:rsidP="00C54784">
      <w:pPr>
        <w:numPr>
          <w:ilvl w:val="0"/>
          <w:numId w:val="84"/>
        </w:numPr>
        <w:tabs>
          <w:tab w:val="left" w:pos="567"/>
        </w:tabs>
        <w:ind w:left="567" w:hanging="567"/>
        <w:contextualSpacing/>
        <w:rPr>
          <w:szCs w:val="22"/>
          <w:lang w:eastAsia="en-US"/>
        </w:rPr>
      </w:pPr>
      <w:r w:rsidRPr="00D86918">
        <w:rPr>
          <w:szCs w:val="22"/>
          <w:lang w:eastAsia="en-US"/>
        </w:rPr>
        <w:t xml:space="preserve">Pacientams, kuriems yra vidutinė tromboembolijos rizika, rekomenduojama </w:t>
      </w:r>
      <w:r w:rsidRPr="00D86918">
        <w:rPr>
          <w:szCs w:val="22"/>
          <w:lang w:eastAsia="en-GB"/>
        </w:rPr>
        <w:t xml:space="preserve">enoksaparino natrio druskos dozė yra </w:t>
      </w:r>
      <w:r w:rsidR="00F411ED" w:rsidRPr="00D86918">
        <w:rPr>
          <w:szCs w:val="22"/>
          <w:lang w:eastAsia="en-US"/>
        </w:rPr>
        <w:t>2</w:t>
      </w:r>
      <w:r w:rsidRPr="00D86918">
        <w:rPr>
          <w:szCs w:val="22"/>
          <w:lang w:eastAsia="en-US"/>
        </w:rPr>
        <w:t xml:space="preserve">000 TV (20 mg), ji leidžiama po oda kartą </w:t>
      </w:r>
      <w:r w:rsidR="00F411ED" w:rsidRPr="00D86918">
        <w:rPr>
          <w:szCs w:val="22"/>
          <w:lang w:eastAsia="en-US"/>
        </w:rPr>
        <w:t>per parą. Įrodyta, kad gydymo 2</w:t>
      </w:r>
      <w:r w:rsidRPr="00D86918">
        <w:rPr>
          <w:szCs w:val="22"/>
          <w:lang w:eastAsia="en-US"/>
        </w:rPr>
        <w:t xml:space="preserve">000 TV (20 mg) </w:t>
      </w:r>
      <w:r w:rsidRPr="00D86918">
        <w:rPr>
          <w:szCs w:val="22"/>
          <w:lang w:eastAsia="en-GB"/>
        </w:rPr>
        <w:t>enoksaparino natrio druskos doze pradėjimas prieš operaciją (iki operacijos likus 2 valandoms</w:t>
      </w:r>
      <w:r w:rsidRPr="00D86918">
        <w:rPr>
          <w:szCs w:val="22"/>
          <w:lang w:eastAsia="en-US"/>
        </w:rPr>
        <w:t>) yra veiksmingas ir saugus, atliekant vidutinės rizikos operaciją.</w:t>
      </w:r>
    </w:p>
    <w:p w14:paraId="141D6CCE" w14:textId="77777777" w:rsidR="00C54784" w:rsidRPr="00D86918" w:rsidRDefault="00C54784" w:rsidP="00C54784">
      <w:pPr>
        <w:tabs>
          <w:tab w:val="left" w:pos="567"/>
        </w:tabs>
        <w:ind w:left="567"/>
        <w:contextualSpacing/>
        <w:rPr>
          <w:szCs w:val="22"/>
          <w:lang w:eastAsia="en-US"/>
        </w:rPr>
      </w:pPr>
      <w:r w:rsidRPr="00D86918">
        <w:rPr>
          <w:szCs w:val="22"/>
          <w:lang w:eastAsia="en-US"/>
        </w:rPr>
        <w:t xml:space="preserve">Vidutinės rizikos pacientams gydymą </w:t>
      </w:r>
      <w:r w:rsidRPr="00D86918">
        <w:rPr>
          <w:szCs w:val="22"/>
          <w:lang w:eastAsia="en-GB"/>
        </w:rPr>
        <w:t xml:space="preserve">enoksaparino natrio druska reikia tęsti ne trumpiau kaip </w:t>
      </w:r>
      <w:r w:rsidRPr="00D86918">
        <w:rPr>
          <w:szCs w:val="22"/>
          <w:lang w:eastAsia="en-US"/>
        </w:rPr>
        <w:t>7</w:t>
      </w:r>
      <w:r w:rsidRPr="00D86918">
        <w:rPr>
          <w:szCs w:val="22"/>
          <w:lang w:eastAsia="en-US"/>
        </w:rPr>
        <w:noBreakHyphen/>
        <w:t>10 dienų, neatsižvelgiant į sveikatos būklę (pvz., gebėjimą judėti). Profilaktiką reikia tęsti tol, kol paciento gebėjimas judėti nebebus reikšmingai sumažėjęs.</w:t>
      </w:r>
    </w:p>
    <w:p w14:paraId="47E3CF49" w14:textId="77777777" w:rsidR="00C54784" w:rsidRPr="00D86918" w:rsidRDefault="00C54784" w:rsidP="00C54784">
      <w:pPr>
        <w:numPr>
          <w:ilvl w:val="0"/>
          <w:numId w:val="84"/>
        </w:numPr>
        <w:tabs>
          <w:tab w:val="left" w:pos="567"/>
        </w:tabs>
        <w:ind w:left="567" w:hanging="567"/>
        <w:contextualSpacing/>
        <w:rPr>
          <w:szCs w:val="22"/>
          <w:lang w:eastAsia="en-US"/>
        </w:rPr>
      </w:pPr>
      <w:r w:rsidRPr="00D86918">
        <w:rPr>
          <w:szCs w:val="22"/>
          <w:lang w:eastAsia="en-US"/>
        </w:rPr>
        <w:t xml:space="preserve">Pacientams, kuriems yra didelė tromboembolijos rizika, rekomenduojama </w:t>
      </w:r>
      <w:r w:rsidRPr="00D86918">
        <w:rPr>
          <w:szCs w:val="22"/>
          <w:lang w:eastAsia="en-GB"/>
        </w:rPr>
        <w:t xml:space="preserve">enoksaparino natrio druskos dozė yra </w:t>
      </w:r>
      <w:r w:rsidR="00F411ED" w:rsidRPr="00D86918">
        <w:rPr>
          <w:szCs w:val="22"/>
          <w:lang w:eastAsia="en-US"/>
        </w:rPr>
        <w:t>4</w:t>
      </w:r>
      <w:r w:rsidRPr="00D86918">
        <w:rPr>
          <w:szCs w:val="22"/>
          <w:lang w:eastAsia="en-US"/>
        </w:rPr>
        <w:t>000 TV (40 mg), ji leidžiama po oda kartą per parą, gydymą rekomenduojama pradėti likus 12 valandų iki operacijos. Jeigu profilaktiką reikia pradėti anksčiau nei likus 12 valandų iki operacijos (pvz., didelės rizikos pacientams, laukiantiems atidėtos ortopedinės operacijos), paskutinė injekcija turi būti atlikta likus ne daugiau kaip 12 valandų iki operacijos, profilaktika turi būti pratęsta po operacijos praėjus12 valandų.</w:t>
      </w:r>
    </w:p>
    <w:p w14:paraId="0994030F" w14:textId="77777777" w:rsidR="00C54784" w:rsidRPr="00D86918" w:rsidRDefault="00C54784" w:rsidP="00C54784">
      <w:pPr>
        <w:numPr>
          <w:ilvl w:val="1"/>
          <w:numId w:val="79"/>
        </w:numPr>
        <w:tabs>
          <w:tab w:val="left" w:pos="284"/>
          <w:tab w:val="left" w:pos="567"/>
        </w:tabs>
        <w:ind w:right="566"/>
        <w:jc w:val="both"/>
        <w:rPr>
          <w:szCs w:val="22"/>
          <w:lang w:eastAsia="en-US"/>
        </w:rPr>
      </w:pPr>
      <w:r w:rsidRPr="00D86918">
        <w:rPr>
          <w:szCs w:val="22"/>
          <w:lang w:eastAsia="en-US"/>
        </w:rPr>
        <w:t>Jeigu atliekama didelė ortopedinė operacija, rekomenduojama ilgesnė trombozės profilaktika iki 5 savaičių.</w:t>
      </w:r>
    </w:p>
    <w:p w14:paraId="0E45FA45" w14:textId="77777777" w:rsidR="00C54784" w:rsidRPr="00D86918" w:rsidRDefault="00C54784" w:rsidP="00C54784">
      <w:pPr>
        <w:numPr>
          <w:ilvl w:val="1"/>
          <w:numId w:val="79"/>
        </w:numPr>
        <w:tabs>
          <w:tab w:val="left" w:pos="284"/>
          <w:tab w:val="left" w:pos="567"/>
        </w:tabs>
        <w:ind w:right="566"/>
        <w:jc w:val="both"/>
        <w:rPr>
          <w:szCs w:val="22"/>
          <w:lang w:eastAsia="en-US"/>
        </w:rPr>
      </w:pPr>
      <w:r w:rsidRPr="00D86918">
        <w:rPr>
          <w:szCs w:val="22"/>
          <w:lang w:eastAsia="en-US"/>
        </w:rPr>
        <w:t>Jeigu atliekama pilvo ar dubens srities onkologinė operacija, pacientams, kuriems yra didelė venų tromboembolijos (VTE) rizika, rekomenduojama pailginta trombozės profilaktika iki 4 savaičių.</w:t>
      </w:r>
    </w:p>
    <w:p w14:paraId="2D9ED5CD" w14:textId="77777777" w:rsidR="00C54784" w:rsidRPr="00D86918" w:rsidRDefault="00C54784" w:rsidP="00C54784">
      <w:pPr>
        <w:tabs>
          <w:tab w:val="left" w:pos="567"/>
        </w:tabs>
        <w:rPr>
          <w:szCs w:val="22"/>
          <w:lang w:eastAsia="en-US"/>
        </w:rPr>
      </w:pPr>
    </w:p>
    <w:p w14:paraId="417CDDCF" w14:textId="77777777" w:rsidR="00C54784" w:rsidRPr="00D86918" w:rsidRDefault="00C54784" w:rsidP="00C54784">
      <w:pPr>
        <w:ind w:right="566"/>
        <w:jc w:val="both"/>
        <w:rPr>
          <w:i/>
          <w:spacing w:val="-11"/>
          <w:w w:val="105"/>
          <w:szCs w:val="22"/>
          <w:lang w:eastAsia="en-US"/>
        </w:rPr>
      </w:pPr>
      <w:r w:rsidRPr="00D86918">
        <w:rPr>
          <w:i/>
          <w:szCs w:val="22"/>
          <w:lang w:eastAsia="en-US"/>
        </w:rPr>
        <w:t>Venų tromboembolijos profilaktika terapiniams pacientams</w:t>
      </w:r>
    </w:p>
    <w:p w14:paraId="6E561AD9" w14:textId="77777777" w:rsidR="00C54784" w:rsidRPr="00D86918" w:rsidRDefault="00C54784" w:rsidP="00C54784">
      <w:pPr>
        <w:suppressLineNumbers/>
        <w:tabs>
          <w:tab w:val="left" w:pos="0"/>
          <w:tab w:val="left" w:pos="567"/>
        </w:tabs>
        <w:autoSpaceDE w:val="0"/>
        <w:autoSpaceDN w:val="0"/>
        <w:adjustRightInd w:val="0"/>
        <w:rPr>
          <w:szCs w:val="22"/>
          <w:lang w:eastAsia="en-US"/>
        </w:rPr>
      </w:pPr>
      <w:r w:rsidRPr="00D86918">
        <w:rPr>
          <w:szCs w:val="22"/>
          <w:lang w:eastAsia="en-US"/>
        </w:rPr>
        <w:t>Rekomenduojama enoksap</w:t>
      </w:r>
      <w:r w:rsidR="00F411ED" w:rsidRPr="00D86918">
        <w:rPr>
          <w:szCs w:val="22"/>
          <w:lang w:eastAsia="en-US"/>
        </w:rPr>
        <w:t>arino natrio druskos dozė yra 4</w:t>
      </w:r>
      <w:r w:rsidRPr="00D86918">
        <w:rPr>
          <w:szCs w:val="22"/>
          <w:lang w:eastAsia="en-US"/>
        </w:rPr>
        <w:t xml:space="preserve">000 TV (40 mg), ji leidžiama po oda kartą per parą. </w:t>
      </w:r>
    </w:p>
    <w:p w14:paraId="7850F010" w14:textId="77777777" w:rsidR="00C54784" w:rsidRPr="00D86918" w:rsidRDefault="00C54784" w:rsidP="00C54784">
      <w:pPr>
        <w:suppressLineNumbers/>
        <w:tabs>
          <w:tab w:val="left" w:pos="0"/>
          <w:tab w:val="left" w:pos="567"/>
        </w:tabs>
        <w:autoSpaceDE w:val="0"/>
        <w:autoSpaceDN w:val="0"/>
        <w:adjustRightInd w:val="0"/>
        <w:rPr>
          <w:szCs w:val="22"/>
          <w:lang w:eastAsia="fr-FR"/>
        </w:rPr>
      </w:pPr>
      <w:r w:rsidRPr="00D86918">
        <w:rPr>
          <w:szCs w:val="22"/>
          <w:lang w:eastAsia="en-US"/>
        </w:rPr>
        <w:t>Gydymas enoksaparino natrio druska skiriamas mažiausiai 6</w:t>
      </w:r>
      <w:r w:rsidRPr="00D86918">
        <w:rPr>
          <w:szCs w:val="22"/>
          <w:lang w:eastAsia="en-US"/>
        </w:rPr>
        <w:noBreakHyphen/>
        <w:t>14 dienų, neatsižvelgiant į sveikatos būklę (pvz., gebėjimą judėti).</w:t>
      </w:r>
      <w:r w:rsidRPr="00D86918">
        <w:rPr>
          <w:szCs w:val="22"/>
          <w:lang w:eastAsia="fr-FR"/>
        </w:rPr>
        <w:t xml:space="preserve"> Ilgesnio kaip 14 dienų gydymo nauda nenustatyta.</w:t>
      </w:r>
    </w:p>
    <w:p w14:paraId="5416921E" w14:textId="77777777" w:rsidR="00C54784" w:rsidRPr="00D86918" w:rsidRDefault="00C54784" w:rsidP="00C54784">
      <w:pPr>
        <w:suppressLineNumbers/>
        <w:tabs>
          <w:tab w:val="left" w:pos="284"/>
          <w:tab w:val="left" w:pos="567"/>
        </w:tabs>
        <w:autoSpaceDE w:val="0"/>
        <w:autoSpaceDN w:val="0"/>
        <w:adjustRightInd w:val="0"/>
        <w:rPr>
          <w:b/>
          <w:szCs w:val="22"/>
          <w:lang w:eastAsia="en-US"/>
        </w:rPr>
      </w:pPr>
    </w:p>
    <w:p w14:paraId="00F06FEE" w14:textId="77777777" w:rsidR="00C54784" w:rsidRPr="00D86918" w:rsidRDefault="00C54784" w:rsidP="00C54784">
      <w:pPr>
        <w:suppressLineNumbers/>
        <w:tabs>
          <w:tab w:val="left" w:pos="0"/>
        </w:tabs>
        <w:autoSpaceDE w:val="0"/>
        <w:autoSpaceDN w:val="0"/>
        <w:adjustRightInd w:val="0"/>
        <w:rPr>
          <w:i/>
          <w:szCs w:val="22"/>
          <w:lang w:eastAsia="en-US"/>
        </w:rPr>
      </w:pPr>
      <w:r w:rsidRPr="00D86918">
        <w:rPr>
          <w:i/>
          <w:szCs w:val="22"/>
          <w:lang w:eastAsia="en-US"/>
        </w:rPr>
        <w:t>GVT ir PE gydymas</w:t>
      </w:r>
    </w:p>
    <w:p w14:paraId="2302A793" w14:textId="77777777" w:rsidR="00C54784" w:rsidRPr="00D86918" w:rsidRDefault="00C54784" w:rsidP="00C54784">
      <w:pPr>
        <w:suppressLineNumbers/>
        <w:autoSpaceDE w:val="0"/>
        <w:autoSpaceDN w:val="0"/>
        <w:adjustRightInd w:val="0"/>
        <w:rPr>
          <w:szCs w:val="22"/>
          <w:lang w:eastAsia="en-US"/>
        </w:rPr>
      </w:pPr>
      <w:r w:rsidRPr="00D86918">
        <w:rPr>
          <w:szCs w:val="22"/>
          <w:lang w:eastAsia="en-US"/>
        </w:rPr>
        <w:t>Enoksaparino natrio druska gali būti leidžiama po oda kartą per parą (150 TV/kg kūno svorio (1,5 mg/kg kūno svorio)) arba du kartus per parą (po 100 TV/kg kūno svorio (1 mg/kg kūno svorio)).</w:t>
      </w:r>
    </w:p>
    <w:p w14:paraId="37E36907" w14:textId="77777777" w:rsidR="00C54784" w:rsidRPr="00D86918" w:rsidRDefault="00C54784" w:rsidP="00C54784">
      <w:pPr>
        <w:suppressLineNumbers/>
        <w:autoSpaceDE w:val="0"/>
        <w:autoSpaceDN w:val="0"/>
        <w:adjustRightInd w:val="0"/>
        <w:rPr>
          <w:szCs w:val="22"/>
          <w:lang w:eastAsia="en-US"/>
        </w:rPr>
      </w:pPr>
      <w:r w:rsidRPr="00D86918">
        <w:rPr>
          <w:szCs w:val="22"/>
          <w:lang w:eastAsia="en-US"/>
        </w:rPr>
        <w:t xml:space="preserve">Dozavimo schemą gydytojas turi pasirinkti remdamasis individualiu vertinimu, įskaitant tromboembolijos rizikos ir kraujavimo rizikos įvertinimą. 150 TV/kg kūno svorio (1,5 mg/kg kūno svorio) dozė, vartojama kartą per parą, skiriama pacientams, kuriems nėra komplikacijų ir kuriems VTE pasikartojimo rizika yra maža. Du kartus per parą </w:t>
      </w:r>
      <w:r w:rsidRPr="00D86918">
        <w:rPr>
          <w:szCs w:val="22"/>
          <w:lang w:eastAsia="en-US"/>
        </w:rPr>
        <w:lastRenderedPageBreak/>
        <w:t>vartojama 100 TV/kg kūno svorio (1 mg/kg kūno svorio) dozė yra skiriama visiems kitiems pacientams, pvz., nutukusiems, sergantiems simptomine PE, vėžiu, pasikartojančia VTE arba proksimaline (klubinės venos [</w:t>
      </w:r>
      <w:r w:rsidRPr="00D86918">
        <w:rPr>
          <w:i/>
          <w:szCs w:val="22"/>
          <w:lang w:eastAsia="en-US"/>
        </w:rPr>
        <w:t>v. iliaca</w:t>
      </w:r>
      <w:r w:rsidRPr="00D86918">
        <w:rPr>
          <w:szCs w:val="22"/>
          <w:lang w:eastAsia="en-US"/>
        </w:rPr>
        <w:t>]) tromboze.</w:t>
      </w:r>
    </w:p>
    <w:p w14:paraId="2A41007B" w14:textId="77777777" w:rsidR="00C54784" w:rsidRPr="00D86918" w:rsidRDefault="00C54784" w:rsidP="00C54784">
      <w:pPr>
        <w:suppressLineNumbers/>
        <w:autoSpaceDE w:val="0"/>
        <w:autoSpaceDN w:val="0"/>
        <w:adjustRightInd w:val="0"/>
        <w:rPr>
          <w:szCs w:val="22"/>
          <w:lang w:eastAsia="en-US"/>
        </w:rPr>
      </w:pPr>
    </w:p>
    <w:p w14:paraId="1ABC430E" w14:textId="77777777" w:rsidR="00C54784" w:rsidRPr="00D86918" w:rsidRDefault="00C54784" w:rsidP="00C54784">
      <w:pPr>
        <w:suppressLineNumbers/>
        <w:autoSpaceDE w:val="0"/>
        <w:autoSpaceDN w:val="0"/>
        <w:adjustRightInd w:val="0"/>
        <w:rPr>
          <w:szCs w:val="22"/>
          <w:lang w:eastAsia="en-US"/>
        </w:rPr>
      </w:pPr>
      <w:r w:rsidRPr="00D86918">
        <w:rPr>
          <w:szCs w:val="22"/>
          <w:lang w:eastAsia="en-US"/>
        </w:rPr>
        <w:t>Gydymas enoksaparino natrio druska skiriamas vidutiniškai 10 dienų. Kai reikia, turi būti pradedami vartoti geriamieji antikoaguliantai (žr. „Gydymo enoksaparino natrio druskos ir geriamaisiais antikoaguliantais keitimas vienas į kitą“ 4.2 skyriaus pabaigoje).</w:t>
      </w:r>
    </w:p>
    <w:p w14:paraId="436537CB" w14:textId="77777777" w:rsidR="00C54784" w:rsidRPr="00D86918" w:rsidRDefault="00C54784" w:rsidP="00C54784">
      <w:pPr>
        <w:suppressLineNumbers/>
        <w:tabs>
          <w:tab w:val="left" w:pos="284"/>
          <w:tab w:val="left" w:pos="567"/>
        </w:tabs>
        <w:autoSpaceDE w:val="0"/>
        <w:autoSpaceDN w:val="0"/>
        <w:adjustRightInd w:val="0"/>
        <w:rPr>
          <w:szCs w:val="22"/>
          <w:lang w:eastAsia="en-US"/>
        </w:rPr>
      </w:pPr>
    </w:p>
    <w:p w14:paraId="1D1A3A12" w14:textId="77777777" w:rsidR="00C54784" w:rsidRPr="00D86918" w:rsidRDefault="00C54784" w:rsidP="00C54784">
      <w:pPr>
        <w:suppressLineNumbers/>
        <w:tabs>
          <w:tab w:val="left" w:pos="0"/>
          <w:tab w:val="left" w:pos="567"/>
        </w:tabs>
        <w:autoSpaceDE w:val="0"/>
        <w:autoSpaceDN w:val="0"/>
        <w:adjustRightInd w:val="0"/>
        <w:rPr>
          <w:i/>
          <w:szCs w:val="22"/>
          <w:lang w:eastAsia="en-US"/>
        </w:rPr>
      </w:pPr>
      <w:r w:rsidRPr="00D86918">
        <w:rPr>
          <w:i/>
          <w:szCs w:val="22"/>
          <w:lang w:eastAsia="en-GB"/>
        </w:rPr>
        <w:t>Trombų susidarymo profilaktika hemodializės metu</w:t>
      </w:r>
    </w:p>
    <w:p w14:paraId="1232776B" w14:textId="77777777" w:rsidR="00C54784" w:rsidRPr="00D86918" w:rsidRDefault="00C54784" w:rsidP="00C54784">
      <w:pPr>
        <w:tabs>
          <w:tab w:val="left" w:pos="0"/>
          <w:tab w:val="left" w:pos="567"/>
        </w:tabs>
        <w:rPr>
          <w:szCs w:val="22"/>
          <w:lang w:eastAsia="en-US"/>
        </w:rPr>
      </w:pPr>
      <w:r w:rsidRPr="00D86918">
        <w:rPr>
          <w:szCs w:val="22"/>
          <w:lang w:eastAsia="en-US"/>
        </w:rPr>
        <w:t>Rekomenduojama enoksaparino natrio druskos dozė yra 100 TV/kg kūno svorio (1 mg/kg kūno svorio).</w:t>
      </w:r>
    </w:p>
    <w:p w14:paraId="351C0429" w14:textId="77777777" w:rsidR="00C54784" w:rsidRPr="00D86918" w:rsidRDefault="00C54784" w:rsidP="00C54784">
      <w:pPr>
        <w:tabs>
          <w:tab w:val="left" w:pos="0"/>
          <w:tab w:val="left" w:pos="567"/>
        </w:tabs>
        <w:rPr>
          <w:szCs w:val="22"/>
          <w:lang w:eastAsia="en-US"/>
        </w:rPr>
      </w:pPr>
      <w:r w:rsidRPr="00D86918">
        <w:rPr>
          <w:szCs w:val="22"/>
          <w:lang w:eastAsia="en-US"/>
        </w:rPr>
        <w:t xml:space="preserve">Jeigu yra didelė kraujavimo rizika, dozę reikia mažinti iki 50 TV/kg (0,5 mg/kg), jeigu yra dviguba kraujagyslinė prieiga, arba iki 75 TV/kg kūno svorio (0,75 mg/kg kūno svorio), jeigu yra viena kraujagyslinė prieiga. </w:t>
      </w:r>
    </w:p>
    <w:p w14:paraId="0ED86CE4" w14:textId="77777777" w:rsidR="00C54784" w:rsidRPr="00D86918" w:rsidRDefault="00C54784" w:rsidP="00C54784">
      <w:pPr>
        <w:tabs>
          <w:tab w:val="left" w:pos="0"/>
          <w:tab w:val="left" w:pos="567"/>
        </w:tabs>
        <w:rPr>
          <w:szCs w:val="22"/>
          <w:lang w:eastAsia="en-US"/>
        </w:rPr>
      </w:pPr>
    </w:p>
    <w:p w14:paraId="1FD6320F" w14:textId="77777777" w:rsidR="00C54784" w:rsidRPr="00D86918" w:rsidRDefault="00C54784" w:rsidP="0061256D">
      <w:pPr>
        <w:keepNext/>
        <w:keepLines/>
        <w:tabs>
          <w:tab w:val="left" w:pos="0"/>
          <w:tab w:val="left" w:pos="567"/>
        </w:tabs>
        <w:rPr>
          <w:szCs w:val="22"/>
          <w:lang w:eastAsia="en-US"/>
        </w:rPr>
      </w:pPr>
      <w:r w:rsidRPr="00D86918">
        <w:rPr>
          <w:szCs w:val="22"/>
          <w:lang w:eastAsia="en-US"/>
        </w:rPr>
        <w:t>Hemodializės metu enoksaparino natrio druską reikia leisti į arterinę apytakos atšaką dializės pradžioje. Tokios dozės poveikio paprastai pakanka 4 valandų procedūrai, tačiau jeigu randama fibrino žiedų, pvz., kai dializė užtrunka ilgiau nei įprasta, galima suleisti papildomą 50</w:t>
      </w:r>
      <w:r w:rsidRPr="00D86918">
        <w:rPr>
          <w:szCs w:val="22"/>
          <w:lang w:eastAsia="en-US"/>
        </w:rPr>
        <w:noBreakHyphen/>
        <w:t>100 TV/kg kūno svorio (0,5</w:t>
      </w:r>
      <w:r w:rsidRPr="00D86918">
        <w:rPr>
          <w:szCs w:val="22"/>
          <w:lang w:eastAsia="en-US"/>
        </w:rPr>
        <w:noBreakHyphen/>
        <w:t>1 mg/kg kūno svorio) dozę.</w:t>
      </w:r>
    </w:p>
    <w:p w14:paraId="774B2B02" w14:textId="77777777" w:rsidR="00C54784" w:rsidRPr="00D86918" w:rsidRDefault="00C54784" w:rsidP="0061256D">
      <w:pPr>
        <w:keepNext/>
        <w:keepLines/>
        <w:tabs>
          <w:tab w:val="left" w:pos="0"/>
          <w:tab w:val="left" w:pos="567"/>
        </w:tabs>
        <w:rPr>
          <w:szCs w:val="22"/>
          <w:lang w:eastAsia="en-US"/>
        </w:rPr>
      </w:pPr>
    </w:p>
    <w:p w14:paraId="19BDE975" w14:textId="77777777" w:rsidR="00C54784" w:rsidRPr="00D86918" w:rsidRDefault="00C54784" w:rsidP="00C54784">
      <w:pPr>
        <w:tabs>
          <w:tab w:val="left" w:pos="0"/>
          <w:tab w:val="left" w:pos="567"/>
        </w:tabs>
        <w:rPr>
          <w:szCs w:val="22"/>
          <w:lang w:eastAsia="en-US"/>
        </w:rPr>
      </w:pPr>
      <w:r w:rsidRPr="00D86918">
        <w:rPr>
          <w:szCs w:val="22"/>
          <w:lang w:eastAsia="en-US"/>
        </w:rPr>
        <w:t>Duomenų apie enoksaparino natrio druskos vartojimą gydymui arba profilaktikai hemodializės metu nėra.</w:t>
      </w:r>
    </w:p>
    <w:p w14:paraId="25B1FF8D" w14:textId="77777777" w:rsidR="00C54784" w:rsidRPr="00D86918" w:rsidRDefault="00C54784" w:rsidP="00C54784">
      <w:pPr>
        <w:tabs>
          <w:tab w:val="left" w:pos="0"/>
          <w:tab w:val="left" w:pos="567"/>
        </w:tabs>
        <w:rPr>
          <w:szCs w:val="22"/>
          <w:lang w:eastAsia="en-US"/>
        </w:rPr>
      </w:pPr>
    </w:p>
    <w:p w14:paraId="38A59A17" w14:textId="77777777" w:rsidR="00C54784" w:rsidRPr="00D86918" w:rsidRDefault="00C54784" w:rsidP="00C54784">
      <w:pPr>
        <w:keepNext/>
        <w:suppressLineNumbers/>
        <w:tabs>
          <w:tab w:val="left" w:pos="0"/>
          <w:tab w:val="left" w:pos="567"/>
        </w:tabs>
        <w:autoSpaceDE w:val="0"/>
        <w:autoSpaceDN w:val="0"/>
        <w:adjustRightInd w:val="0"/>
        <w:rPr>
          <w:szCs w:val="22"/>
          <w:lang w:eastAsia="en-US"/>
        </w:rPr>
      </w:pPr>
      <w:r w:rsidRPr="00D86918">
        <w:rPr>
          <w:i/>
          <w:szCs w:val="22"/>
          <w:lang w:eastAsia="en-US"/>
        </w:rPr>
        <w:t>Ūminis koronarinis sindromas: nestabiliosios krūtinės anginos ir NSTEMI bei ūminio STEMI gydymas</w:t>
      </w:r>
    </w:p>
    <w:p w14:paraId="44154457" w14:textId="77777777" w:rsidR="00C54784" w:rsidRPr="00D86918" w:rsidRDefault="00C54784" w:rsidP="00C54784">
      <w:pPr>
        <w:numPr>
          <w:ilvl w:val="0"/>
          <w:numId w:val="84"/>
        </w:numPr>
        <w:tabs>
          <w:tab w:val="left" w:pos="567"/>
        </w:tabs>
        <w:ind w:left="567" w:hanging="567"/>
        <w:contextualSpacing/>
        <w:rPr>
          <w:szCs w:val="22"/>
          <w:lang w:eastAsia="en-US"/>
        </w:rPr>
      </w:pPr>
      <w:r w:rsidRPr="00D86918">
        <w:rPr>
          <w:szCs w:val="22"/>
          <w:lang w:eastAsia="en-US"/>
        </w:rPr>
        <w:t>Gydant nestabiliąją krūtinės anginą ir NSTEMI rekomenduojama enoksaparino natrio druskos dozė yra 100 TV/kg kūno svorio (1 mg/kg kūno svorio), ji leidžiama po oda kas 12 valandų, kartu skiriant ir antitrombocitinį gydymą. Gydymą būtina tęsti ne mažiau kaip 2 dienas ir iki tol, kol stabilizuosis klinikinė būklė, įprastinė gydymo trukmė yra 2</w:t>
      </w:r>
      <w:r w:rsidRPr="00D86918">
        <w:rPr>
          <w:szCs w:val="22"/>
          <w:lang w:eastAsia="en-US"/>
        </w:rPr>
        <w:noBreakHyphen/>
        <w:t xml:space="preserve">8 dienos. </w:t>
      </w:r>
    </w:p>
    <w:p w14:paraId="7EEB8B3A" w14:textId="77777777" w:rsidR="00C54784" w:rsidRPr="00D86918" w:rsidRDefault="00C54784" w:rsidP="00C54784">
      <w:pPr>
        <w:tabs>
          <w:tab w:val="left" w:pos="567"/>
        </w:tabs>
        <w:ind w:left="567"/>
        <w:contextualSpacing/>
        <w:rPr>
          <w:szCs w:val="22"/>
          <w:lang w:eastAsia="en-US"/>
        </w:rPr>
      </w:pPr>
      <w:r w:rsidRPr="00D86918">
        <w:rPr>
          <w:szCs w:val="22"/>
          <w:lang w:eastAsia="en-US"/>
        </w:rPr>
        <w:t>Acetilsalicilo rūgštį rekomenduojama vartoti visiems pacientams, jeigu nėra kontraindikacijų; pradinė įsotinamoji dozė yra 150</w:t>
      </w:r>
      <w:r w:rsidRPr="00D86918">
        <w:rPr>
          <w:szCs w:val="22"/>
          <w:lang w:eastAsia="en-US"/>
        </w:rPr>
        <w:noBreakHyphen/>
        <w:t>300 mg (acetilsalicilo rūgštimi negydytiems pacientams), palaikomoji ilgai vartojama paros dozė yra 75</w:t>
      </w:r>
      <w:r w:rsidRPr="00D86918">
        <w:rPr>
          <w:szCs w:val="22"/>
          <w:lang w:eastAsia="en-US"/>
        </w:rPr>
        <w:noBreakHyphen/>
        <w:t>325 mg, neatsižvelgiant į gydymo strategiją.</w:t>
      </w:r>
    </w:p>
    <w:p w14:paraId="2D49372B" w14:textId="77777777" w:rsidR="00C54784" w:rsidRPr="00D86918" w:rsidRDefault="00C54784" w:rsidP="00C54784">
      <w:pPr>
        <w:tabs>
          <w:tab w:val="left" w:pos="567"/>
        </w:tabs>
        <w:contextualSpacing/>
        <w:rPr>
          <w:szCs w:val="22"/>
          <w:lang w:eastAsia="en-US"/>
        </w:rPr>
      </w:pPr>
    </w:p>
    <w:p w14:paraId="6CD63347" w14:textId="77777777" w:rsidR="00C54784" w:rsidRPr="00D86918" w:rsidRDefault="00C54784" w:rsidP="00C54784">
      <w:pPr>
        <w:numPr>
          <w:ilvl w:val="0"/>
          <w:numId w:val="84"/>
        </w:numPr>
        <w:tabs>
          <w:tab w:val="left" w:pos="567"/>
        </w:tabs>
        <w:ind w:left="567" w:hanging="567"/>
        <w:contextualSpacing/>
        <w:rPr>
          <w:szCs w:val="22"/>
          <w:lang w:eastAsia="en-US"/>
        </w:rPr>
      </w:pPr>
      <w:r w:rsidRPr="00D86918">
        <w:rPr>
          <w:szCs w:val="22"/>
          <w:lang w:eastAsia="en-US"/>
        </w:rPr>
        <w:t>Gydant ūminį STEMI rekomenduojama į veną</w:t>
      </w:r>
      <w:r w:rsidR="00F411ED" w:rsidRPr="00D86918">
        <w:rPr>
          <w:szCs w:val="22"/>
          <w:lang w:eastAsia="en-US"/>
        </w:rPr>
        <w:t xml:space="preserve"> suleisti vienkartinę smūginę 3</w:t>
      </w:r>
      <w:r w:rsidRPr="00D86918">
        <w:rPr>
          <w:szCs w:val="22"/>
          <w:lang w:eastAsia="en-US"/>
        </w:rPr>
        <w:t>000 TV (30 mg) enoksaparino natrio druskos dozę ir po oda suleisti 100 TV/kg kūno svorio (1 mg/kg kūno svorio) dozę. Po to kas 12 valandų po oda leidžiama 100 TV/kg kūno svorio (1 mg/kg kūno svorio) dozė (kiekviena iš pirmųjų dviejų po oda leidžiamų dozių negali būti dides</w:t>
      </w:r>
      <w:r w:rsidR="00F411ED" w:rsidRPr="00D86918">
        <w:rPr>
          <w:szCs w:val="22"/>
          <w:lang w:eastAsia="en-US"/>
        </w:rPr>
        <w:t>nė kaip 10</w:t>
      </w:r>
      <w:r w:rsidRPr="00D86918">
        <w:rPr>
          <w:szCs w:val="22"/>
          <w:lang w:eastAsia="en-US"/>
        </w:rPr>
        <w:t>000 TV (100 mg)). Kartu būtina skirti tinkamą antitrombocitinį gydymą, pvz., per burną vartojama acetilsalicilo rūgštimi (po 75</w:t>
      </w:r>
      <w:r w:rsidRPr="00D86918">
        <w:rPr>
          <w:szCs w:val="22"/>
          <w:lang w:eastAsia="en-US"/>
        </w:rPr>
        <w:noBreakHyphen/>
        <w:t>325 mg kartą per parą), jeigu nėra kontraindikacijų. Rekomenduojama gydymo trukmė yra 8 dienos arba iki išleidimo iš ligoninės (priklausomai nuo to, kas įvyks anksčiau). Jeigu kartu vartojama trombolitikų (fibrinui specifinių ar nespecifinių), enoksaparino natrio druską reikia suleisti laikotarpiu 15 minučių iki ir 30 minučių po gydymo fibrinolitikais pradžios.</w:t>
      </w:r>
    </w:p>
    <w:p w14:paraId="707A0FA5" w14:textId="77777777" w:rsidR="00C54784" w:rsidRPr="00D86918" w:rsidRDefault="00C54784" w:rsidP="00C54784">
      <w:pPr>
        <w:numPr>
          <w:ilvl w:val="1"/>
          <w:numId w:val="79"/>
        </w:numPr>
        <w:tabs>
          <w:tab w:val="left" w:pos="284"/>
          <w:tab w:val="left" w:pos="567"/>
        </w:tabs>
        <w:ind w:right="566"/>
        <w:rPr>
          <w:szCs w:val="22"/>
          <w:lang w:eastAsia="en-US"/>
        </w:rPr>
      </w:pPr>
      <w:r w:rsidRPr="00D86918">
        <w:rPr>
          <w:szCs w:val="22"/>
          <w:lang w:eastAsia="en-US"/>
        </w:rPr>
        <w:t>Apie dozavimą ≥ 75 metų pacientams žr. poskyrį „Senyviems pacientams“.</w:t>
      </w:r>
    </w:p>
    <w:p w14:paraId="15B719AA" w14:textId="77777777" w:rsidR="00C54784" w:rsidRPr="00D86918" w:rsidRDefault="00C54784" w:rsidP="00C54784">
      <w:pPr>
        <w:numPr>
          <w:ilvl w:val="1"/>
          <w:numId w:val="79"/>
        </w:numPr>
        <w:tabs>
          <w:tab w:val="left" w:pos="284"/>
          <w:tab w:val="left" w:pos="567"/>
        </w:tabs>
        <w:ind w:right="566"/>
        <w:rPr>
          <w:szCs w:val="22"/>
          <w:lang w:eastAsia="en-US"/>
        </w:rPr>
      </w:pPr>
      <w:r w:rsidRPr="00D86918">
        <w:rPr>
          <w:szCs w:val="22"/>
          <w:lang w:eastAsia="en-US"/>
        </w:rPr>
        <w:t>Jeigu pacientams, kuriems atliekama PVAI, paskutinė enoksaparino natrio druskos dozė po oda buvo suleista likus mažiau kaip 8 valandoms iki baliono išpūtimo, papildomos dozės leisti nerei</w:t>
      </w:r>
      <w:r w:rsidRPr="00D86918">
        <w:rPr>
          <w:szCs w:val="22"/>
          <w:lang w:eastAsia="en-US"/>
        </w:rPr>
        <w:lastRenderedPageBreak/>
        <w:t>kia. Jeigu paskutinė enoksaparino natrio druskos dozė po oda suleista iki baliono išpūtimo likus daugiau kaip 8 valandoms, į veną reikia suleisti smūginę 30 TV/kg kūno svorio (0,3 mg/kg kūno svorio) enoksaparino natrio druskos dozę.</w:t>
      </w:r>
    </w:p>
    <w:p w14:paraId="2C6057D0" w14:textId="77777777" w:rsidR="00C54784" w:rsidRPr="00D86918" w:rsidRDefault="00C54784" w:rsidP="00C54784">
      <w:pPr>
        <w:tabs>
          <w:tab w:val="left" w:pos="567"/>
        </w:tabs>
        <w:rPr>
          <w:i/>
          <w:szCs w:val="22"/>
          <w:lang w:eastAsia="en-US"/>
        </w:rPr>
      </w:pPr>
    </w:p>
    <w:p w14:paraId="0715A43A" w14:textId="77777777" w:rsidR="00C54784" w:rsidRPr="00D86918" w:rsidRDefault="00C54784" w:rsidP="00C54784">
      <w:pPr>
        <w:rPr>
          <w:bCs/>
          <w:i/>
          <w:iCs/>
          <w:szCs w:val="22"/>
          <w:lang w:eastAsia="en-US"/>
        </w:rPr>
      </w:pPr>
      <w:r w:rsidRPr="00D86918">
        <w:rPr>
          <w:bCs/>
          <w:i/>
          <w:iCs/>
          <w:szCs w:val="22"/>
          <w:lang w:eastAsia="en-US"/>
        </w:rPr>
        <w:t>Vaikų populiacija</w:t>
      </w:r>
    </w:p>
    <w:p w14:paraId="6449FA7E" w14:textId="77777777" w:rsidR="00C54784" w:rsidRPr="00D86918" w:rsidRDefault="00C54784" w:rsidP="00C54784">
      <w:pPr>
        <w:autoSpaceDE w:val="0"/>
        <w:autoSpaceDN w:val="0"/>
        <w:adjustRightInd w:val="0"/>
        <w:rPr>
          <w:szCs w:val="22"/>
          <w:lang w:eastAsia="en-US"/>
        </w:rPr>
      </w:pPr>
      <w:r w:rsidRPr="00D86918">
        <w:rPr>
          <w:szCs w:val="22"/>
          <w:lang w:eastAsia="en-US"/>
        </w:rPr>
        <w:t>Enoksaparino natrio druskos saugumas ir veiksmingumas vaikams neištirti.</w:t>
      </w:r>
    </w:p>
    <w:p w14:paraId="051BA12C" w14:textId="77777777" w:rsidR="00C54784" w:rsidRPr="00D86918" w:rsidRDefault="00C54784" w:rsidP="00C54784">
      <w:pPr>
        <w:autoSpaceDE w:val="0"/>
        <w:autoSpaceDN w:val="0"/>
        <w:adjustRightInd w:val="0"/>
        <w:rPr>
          <w:szCs w:val="22"/>
          <w:lang w:eastAsia="en-US"/>
        </w:rPr>
      </w:pPr>
    </w:p>
    <w:p w14:paraId="1002CFF5" w14:textId="77777777" w:rsidR="00C54784" w:rsidRPr="00D86918" w:rsidRDefault="00C54784" w:rsidP="00C54784">
      <w:pPr>
        <w:keepNext/>
        <w:keepLines/>
        <w:suppressLineNumbers/>
        <w:tabs>
          <w:tab w:val="left" w:pos="567"/>
        </w:tabs>
        <w:rPr>
          <w:i/>
          <w:szCs w:val="22"/>
          <w:lang w:eastAsia="en-US"/>
        </w:rPr>
      </w:pPr>
      <w:r w:rsidRPr="00D86918">
        <w:rPr>
          <w:i/>
          <w:szCs w:val="22"/>
          <w:lang w:eastAsia="en-US"/>
        </w:rPr>
        <w:t>Senyviems pacientams</w:t>
      </w:r>
    </w:p>
    <w:p w14:paraId="56F09B9B" w14:textId="77777777" w:rsidR="00C54784" w:rsidRPr="00D86918" w:rsidRDefault="00C54784" w:rsidP="00C54784">
      <w:pPr>
        <w:keepNext/>
        <w:keepLines/>
        <w:tabs>
          <w:tab w:val="left" w:pos="567"/>
        </w:tabs>
        <w:rPr>
          <w:szCs w:val="22"/>
          <w:lang w:eastAsia="en-US"/>
        </w:rPr>
      </w:pPr>
      <w:r w:rsidRPr="00D86918">
        <w:rPr>
          <w:szCs w:val="22"/>
          <w:lang w:eastAsia="en-US"/>
        </w:rPr>
        <w:t>Visoms indikacijoms, išskyrus STEMI, dozės senyviems pacientams mažinti nereikia, nebent yra sutrikusi inkstų funkcija (žr. toliau esantį poskyrį „Sutrikusi inkstų funkcija“ ir 4.4 skyrių).</w:t>
      </w:r>
    </w:p>
    <w:p w14:paraId="678E6C96" w14:textId="77777777" w:rsidR="00C54784" w:rsidRPr="00D86918" w:rsidRDefault="00C54784" w:rsidP="00C54784">
      <w:pPr>
        <w:keepNext/>
        <w:keepLines/>
        <w:tabs>
          <w:tab w:val="left" w:pos="567"/>
        </w:tabs>
        <w:rPr>
          <w:szCs w:val="22"/>
          <w:lang w:eastAsia="en-US"/>
        </w:rPr>
      </w:pPr>
      <w:r w:rsidRPr="00D86918">
        <w:rPr>
          <w:szCs w:val="22"/>
          <w:lang w:eastAsia="en-US"/>
        </w:rPr>
        <w:t>Gydant ūminį STEMI, senyviems ≥ 75 metų pacientams negalima leisti pradinės smūginės dozės į veną. Iš pradžių kas 12 valandų po oda leidžiama 75 TV/kg kūno svorio (0,75 mg/kg kūno svorio) dozė (kiekviena iš pirmųjų dviejų po oda leidžiamų dozių negali būti didesnė kaip7 500 TV (75 mg), vėliau po oda leidžiama 75 TV/kg kūno svorio (0,75 mg/kg kūno svorio) dozė). Informacijos apie dozavimą senyviems pacientams, kurių inkstų funkcija sutrikusi, pateikiama toliau esančiame poskyryje „Sutrikusi inkstų funkcija“ ir 4.4 skyriuje.</w:t>
      </w:r>
    </w:p>
    <w:p w14:paraId="5DE8AA2E" w14:textId="77777777" w:rsidR="00C54784" w:rsidRPr="00D86918" w:rsidRDefault="00C54784" w:rsidP="00C54784">
      <w:pPr>
        <w:keepNext/>
        <w:tabs>
          <w:tab w:val="left" w:pos="567"/>
        </w:tabs>
        <w:rPr>
          <w:szCs w:val="22"/>
          <w:lang w:eastAsia="en-US"/>
        </w:rPr>
      </w:pPr>
    </w:p>
    <w:p w14:paraId="41D591EF" w14:textId="77777777" w:rsidR="00C54784" w:rsidRPr="00D86918" w:rsidRDefault="00C54784" w:rsidP="00C54784">
      <w:pPr>
        <w:suppressLineNumbers/>
        <w:tabs>
          <w:tab w:val="left" w:pos="567"/>
        </w:tabs>
        <w:rPr>
          <w:i/>
          <w:szCs w:val="22"/>
          <w:lang w:eastAsia="en-US"/>
        </w:rPr>
      </w:pPr>
      <w:r w:rsidRPr="00D86918">
        <w:rPr>
          <w:i/>
          <w:szCs w:val="22"/>
          <w:lang w:eastAsia="en-US"/>
        </w:rPr>
        <w:t>Sutrikusi kepenų funkcija</w:t>
      </w:r>
    </w:p>
    <w:p w14:paraId="394C54E4" w14:textId="77777777" w:rsidR="00C54784" w:rsidRPr="00D86918" w:rsidRDefault="00C54784" w:rsidP="00C54784">
      <w:pPr>
        <w:suppressLineNumbers/>
        <w:tabs>
          <w:tab w:val="left" w:pos="567"/>
        </w:tabs>
        <w:rPr>
          <w:szCs w:val="22"/>
          <w:lang w:eastAsia="en-US"/>
        </w:rPr>
      </w:pPr>
      <w:r w:rsidRPr="00D86918">
        <w:rPr>
          <w:szCs w:val="22"/>
          <w:lang w:eastAsia="en-US"/>
        </w:rPr>
        <w:t>Duomenų apie pacientus, kurių kepenų funkcija sutrikusi, yra nedaug (žr. 5.1 ir 5.2 skyrius), todėl gydant tokius pacientus būtinas atsargumas (žr. 4.4 skyrių).</w:t>
      </w:r>
    </w:p>
    <w:p w14:paraId="40618B37" w14:textId="77777777" w:rsidR="00C54784" w:rsidRPr="00D86918" w:rsidRDefault="00C54784" w:rsidP="00C54784">
      <w:pPr>
        <w:suppressLineNumbers/>
        <w:tabs>
          <w:tab w:val="left" w:pos="567"/>
        </w:tabs>
        <w:rPr>
          <w:szCs w:val="22"/>
          <w:lang w:eastAsia="en-US"/>
        </w:rPr>
      </w:pPr>
    </w:p>
    <w:p w14:paraId="79269565" w14:textId="77777777" w:rsidR="00C54784" w:rsidRPr="00D86918" w:rsidRDefault="00C54784" w:rsidP="00C54784">
      <w:pPr>
        <w:suppressLineNumbers/>
        <w:tabs>
          <w:tab w:val="left" w:pos="567"/>
        </w:tabs>
        <w:rPr>
          <w:i/>
          <w:szCs w:val="22"/>
          <w:lang w:eastAsia="en-US"/>
        </w:rPr>
      </w:pPr>
      <w:r w:rsidRPr="00D86918">
        <w:rPr>
          <w:i/>
          <w:szCs w:val="22"/>
          <w:lang w:eastAsia="en-US"/>
        </w:rPr>
        <w:t>Sutrikusi inkstų funkcija (žr. 4.4 ir 5.2 skyrius)</w:t>
      </w:r>
    </w:p>
    <w:p w14:paraId="583E2A6B" w14:textId="77777777" w:rsidR="00C54784" w:rsidRPr="00D86918" w:rsidRDefault="00C54784" w:rsidP="00C54784">
      <w:pPr>
        <w:numPr>
          <w:ilvl w:val="0"/>
          <w:numId w:val="85"/>
        </w:numPr>
        <w:tabs>
          <w:tab w:val="left" w:pos="567"/>
        </w:tabs>
        <w:ind w:left="567" w:hanging="567"/>
        <w:contextualSpacing/>
        <w:rPr>
          <w:szCs w:val="22"/>
          <w:lang w:eastAsia="en-US"/>
        </w:rPr>
      </w:pPr>
      <w:r w:rsidRPr="00D86918">
        <w:rPr>
          <w:szCs w:val="22"/>
          <w:lang w:eastAsia="en-US"/>
        </w:rPr>
        <w:t>Sunkus inkstų funkcijos sutrikimas</w:t>
      </w:r>
    </w:p>
    <w:p w14:paraId="63EE25E8" w14:textId="77777777" w:rsidR="00C54784" w:rsidRPr="00D86918" w:rsidRDefault="00C54784" w:rsidP="00C54784">
      <w:pPr>
        <w:tabs>
          <w:tab w:val="left" w:pos="567"/>
        </w:tabs>
        <w:contextualSpacing/>
        <w:rPr>
          <w:szCs w:val="22"/>
          <w:lang w:eastAsia="en-US"/>
        </w:rPr>
      </w:pPr>
      <w:r w:rsidRPr="00D86918">
        <w:rPr>
          <w:szCs w:val="22"/>
          <w:lang w:eastAsia="en-US"/>
        </w:rPr>
        <w:t>Enoksaparino natrio druskos nerekomenduojama vartoti pacientams, sergantiems galutinės stadijos inkstų liga (kreatinino klirensas &lt; 15 ml/min.), kadangi duomenų apie tokius pacientus nėra, išskyrus vartojimą trombų susidarymo ekstrakorporinėje apytakoje profilaktikai hemodializės metu.</w:t>
      </w:r>
    </w:p>
    <w:p w14:paraId="423129B8" w14:textId="77777777" w:rsidR="00C54784" w:rsidRPr="00D86918" w:rsidRDefault="00C54784" w:rsidP="00C54784">
      <w:pPr>
        <w:suppressLineNumbers/>
        <w:tabs>
          <w:tab w:val="left" w:pos="567"/>
        </w:tabs>
        <w:rPr>
          <w:szCs w:val="22"/>
          <w:lang w:eastAsia="en-US"/>
        </w:rPr>
      </w:pPr>
    </w:p>
    <w:p w14:paraId="731A5C05" w14:textId="77777777" w:rsidR="00C54784" w:rsidRPr="00D86918" w:rsidRDefault="00C54784" w:rsidP="00C54784">
      <w:pPr>
        <w:suppressLineNumbers/>
        <w:tabs>
          <w:tab w:val="left" w:pos="567"/>
        </w:tabs>
        <w:rPr>
          <w:szCs w:val="22"/>
          <w:lang w:eastAsia="en-US"/>
        </w:rPr>
      </w:pPr>
      <w:r w:rsidRPr="00D86918">
        <w:rPr>
          <w:szCs w:val="22"/>
          <w:lang w:eastAsia="en-US"/>
        </w:rPr>
        <w:t>Dozavimo lentelė pacientams, kuriems yra sunkus inkstų funkcijos sutrikimas (kreatinino klirensas 15</w:t>
      </w:r>
      <w:r w:rsidRPr="00D86918">
        <w:rPr>
          <w:szCs w:val="22"/>
          <w:lang w:eastAsia="en-US"/>
        </w:rPr>
        <w:noBreakHyphen/>
        <w:t>30 ml/min.).</w:t>
      </w:r>
    </w:p>
    <w:p w14:paraId="55492666" w14:textId="77777777" w:rsidR="00C54784" w:rsidRPr="00D86918" w:rsidRDefault="00C54784" w:rsidP="00C54784">
      <w:pPr>
        <w:suppressLineNumbers/>
        <w:tabs>
          <w:tab w:val="left" w:pos="567"/>
        </w:tabs>
        <w:rPr>
          <w:szCs w:val="22"/>
          <w:u w:val="single"/>
          <w:lang w:eastAsia="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263"/>
        <w:gridCol w:w="4594"/>
      </w:tblGrid>
      <w:tr w:rsidR="00C54784" w:rsidRPr="00D86918" w14:paraId="37C280A4" w14:textId="77777777" w:rsidTr="00C54784">
        <w:trPr>
          <w:cantSplit/>
          <w:trHeight w:val="270"/>
        </w:trPr>
        <w:tc>
          <w:tcPr>
            <w:tcW w:w="4263" w:type="dxa"/>
            <w:tcBorders>
              <w:top w:val="single" w:sz="8" w:space="0" w:color="auto"/>
              <w:left w:val="single" w:sz="8" w:space="0" w:color="auto"/>
              <w:bottom w:val="single" w:sz="8" w:space="0" w:color="auto"/>
              <w:right w:val="single" w:sz="8" w:space="0" w:color="auto"/>
            </w:tcBorders>
            <w:noWrap/>
            <w:tcMar>
              <w:top w:w="10" w:type="dxa"/>
              <w:left w:w="10" w:type="dxa"/>
              <w:bottom w:w="0" w:type="dxa"/>
              <w:right w:w="10" w:type="dxa"/>
            </w:tcMar>
            <w:vAlign w:val="bottom"/>
          </w:tcPr>
          <w:p w14:paraId="7252F72F" w14:textId="77777777" w:rsidR="00C54784" w:rsidRPr="00D86918" w:rsidRDefault="00C54784" w:rsidP="00C54784">
            <w:pPr>
              <w:autoSpaceDE w:val="0"/>
              <w:autoSpaceDN w:val="0"/>
              <w:rPr>
                <w:rFonts w:eastAsia="MS Mincho"/>
                <w:szCs w:val="22"/>
                <w:u w:val="single"/>
                <w:lang w:eastAsia="en-GB"/>
              </w:rPr>
            </w:pPr>
            <w:r w:rsidRPr="00D86918">
              <w:rPr>
                <w:rFonts w:eastAsia="MS Mincho"/>
                <w:szCs w:val="22"/>
                <w:u w:val="single"/>
                <w:lang w:eastAsia="en-GB"/>
              </w:rPr>
              <w:t>Indikacija</w:t>
            </w:r>
          </w:p>
        </w:tc>
        <w:tc>
          <w:tcPr>
            <w:tcW w:w="4594" w:type="dxa"/>
            <w:tcBorders>
              <w:top w:val="single" w:sz="8" w:space="0" w:color="auto"/>
              <w:left w:val="single" w:sz="8" w:space="0" w:color="auto"/>
              <w:bottom w:val="single" w:sz="8" w:space="0" w:color="auto"/>
              <w:right w:val="single" w:sz="8" w:space="0" w:color="auto"/>
            </w:tcBorders>
            <w:noWrap/>
            <w:tcMar>
              <w:top w:w="10" w:type="dxa"/>
              <w:left w:w="10" w:type="dxa"/>
              <w:bottom w:w="0" w:type="dxa"/>
              <w:right w:w="10" w:type="dxa"/>
            </w:tcMar>
            <w:vAlign w:val="bottom"/>
          </w:tcPr>
          <w:p w14:paraId="73E1C7FF" w14:textId="77777777" w:rsidR="00C54784" w:rsidRPr="00D86918" w:rsidRDefault="00C54784" w:rsidP="00C54784">
            <w:pPr>
              <w:autoSpaceDE w:val="0"/>
              <w:autoSpaceDN w:val="0"/>
              <w:rPr>
                <w:rFonts w:eastAsia="MS Mincho"/>
                <w:szCs w:val="22"/>
                <w:u w:val="single"/>
                <w:lang w:eastAsia="en-GB"/>
              </w:rPr>
            </w:pPr>
            <w:r w:rsidRPr="00D86918">
              <w:rPr>
                <w:rFonts w:eastAsia="MS Mincho"/>
                <w:szCs w:val="22"/>
                <w:u w:val="single"/>
                <w:lang w:eastAsia="en-GB"/>
              </w:rPr>
              <w:t>Dozavimo schema</w:t>
            </w:r>
          </w:p>
        </w:tc>
      </w:tr>
      <w:tr w:rsidR="00C54784" w:rsidRPr="00D86918" w14:paraId="4FFCAA86" w14:textId="77777777" w:rsidTr="00C54784">
        <w:trPr>
          <w:cantSplit/>
          <w:trHeight w:val="510"/>
        </w:trPr>
        <w:tc>
          <w:tcPr>
            <w:tcW w:w="4263"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3BCDE8EC" w14:textId="77777777" w:rsidR="00C54784" w:rsidRPr="00D86918" w:rsidRDefault="00C54784" w:rsidP="00C54784">
            <w:pPr>
              <w:suppressLineNumbers/>
              <w:tabs>
                <w:tab w:val="left" w:pos="567"/>
              </w:tabs>
              <w:autoSpaceDE w:val="0"/>
              <w:autoSpaceDN w:val="0"/>
              <w:adjustRightInd w:val="0"/>
              <w:rPr>
                <w:szCs w:val="22"/>
                <w:lang w:eastAsia="en-US"/>
              </w:rPr>
            </w:pPr>
            <w:r w:rsidRPr="00D86918">
              <w:rPr>
                <w:szCs w:val="22"/>
                <w:lang w:eastAsia="en-US"/>
              </w:rPr>
              <w:t>Venų tromboembolijos profilaktika</w:t>
            </w:r>
          </w:p>
          <w:p w14:paraId="656D7B4D" w14:textId="77777777" w:rsidR="00C54784" w:rsidRPr="00D86918" w:rsidRDefault="00C54784" w:rsidP="00C54784">
            <w:pPr>
              <w:autoSpaceDE w:val="0"/>
              <w:autoSpaceDN w:val="0"/>
              <w:rPr>
                <w:rFonts w:eastAsia="MS Mincho"/>
                <w:szCs w:val="22"/>
                <w:lang w:eastAsia="en-GB"/>
              </w:rPr>
            </w:pPr>
          </w:p>
        </w:tc>
        <w:tc>
          <w:tcPr>
            <w:tcW w:w="4594"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34202372" w14:textId="77777777" w:rsidR="00C54784" w:rsidRPr="00D86918" w:rsidRDefault="00F411ED" w:rsidP="00C54784">
            <w:pPr>
              <w:autoSpaceDE w:val="0"/>
              <w:autoSpaceDN w:val="0"/>
              <w:rPr>
                <w:rFonts w:eastAsia="MS Mincho"/>
                <w:szCs w:val="22"/>
                <w:lang w:eastAsia="en-GB"/>
              </w:rPr>
            </w:pPr>
            <w:r w:rsidRPr="00D86918">
              <w:rPr>
                <w:rFonts w:eastAsia="MS Mincho"/>
                <w:szCs w:val="22"/>
                <w:lang w:eastAsia="en-GB"/>
              </w:rPr>
              <w:t>2</w:t>
            </w:r>
            <w:r w:rsidR="00C54784" w:rsidRPr="00D86918">
              <w:rPr>
                <w:rFonts w:eastAsia="MS Mincho"/>
                <w:szCs w:val="22"/>
                <w:lang w:eastAsia="en-GB"/>
              </w:rPr>
              <w:t>000 TV (20 mg) po oda kartą per parą</w:t>
            </w:r>
          </w:p>
        </w:tc>
      </w:tr>
      <w:tr w:rsidR="00C54784" w:rsidRPr="00D86918" w14:paraId="17901E6E" w14:textId="77777777" w:rsidTr="00C54784">
        <w:trPr>
          <w:cantSplit/>
          <w:trHeight w:val="510"/>
        </w:trPr>
        <w:tc>
          <w:tcPr>
            <w:tcW w:w="4263"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2B26B5EA" w14:textId="77777777" w:rsidR="00C54784" w:rsidRPr="00D86918" w:rsidRDefault="00C54784" w:rsidP="00C54784">
            <w:pPr>
              <w:suppressLineNumbers/>
              <w:tabs>
                <w:tab w:val="left" w:pos="0"/>
              </w:tabs>
              <w:autoSpaceDE w:val="0"/>
              <w:autoSpaceDN w:val="0"/>
              <w:adjustRightInd w:val="0"/>
              <w:rPr>
                <w:rFonts w:eastAsia="MS Mincho"/>
                <w:szCs w:val="22"/>
                <w:lang w:eastAsia="en-GB"/>
              </w:rPr>
            </w:pPr>
            <w:r w:rsidRPr="00D86918">
              <w:rPr>
                <w:rFonts w:eastAsia="MS Mincho"/>
                <w:szCs w:val="22"/>
                <w:lang w:eastAsia="en-GB"/>
              </w:rPr>
              <w:t>GVT ir PE gydymas</w:t>
            </w:r>
          </w:p>
        </w:tc>
        <w:tc>
          <w:tcPr>
            <w:tcW w:w="4594"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071DA6AE" w14:textId="77777777" w:rsidR="00C54784" w:rsidRPr="00D86918" w:rsidRDefault="00C54784" w:rsidP="00C54784">
            <w:pPr>
              <w:autoSpaceDE w:val="0"/>
              <w:autoSpaceDN w:val="0"/>
              <w:rPr>
                <w:rFonts w:eastAsia="MS Mincho"/>
                <w:szCs w:val="22"/>
                <w:lang w:eastAsia="en-GB"/>
              </w:rPr>
            </w:pPr>
            <w:r w:rsidRPr="00D86918">
              <w:rPr>
                <w:rFonts w:eastAsia="MS Mincho"/>
                <w:szCs w:val="22"/>
                <w:lang w:eastAsia="en-GB"/>
              </w:rPr>
              <w:t>100 TV/kg (1 mg/kg) kūno svorio po oda kartą per parą</w:t>
            </w:r>
          </w:p>
        </w:tc>
      </w:tr>
      <w:tr w:rsidR="00C54784" w:rsidRPr="00D86918" w14:paraId="55F7DD65" w14:textId="77777777" w:rsidTr="00C54784">
        <w:trPr>
          <w:cantSplit/>
          <w:trHeight w:val="510"/>
        </w:trPr>
        <w:tc>
          <w:tcPr>
            <w:tcW w:w="4263"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0EEC24CD" w14:textId="77777777" w:rsidR="00C54784" w:rsidRPr="00D86918" w:rsidRDefault="00C54784" w:rsidP="00C54784">
            <w:pPr>
              <w:autoSpaceDE w:val="0"/>
              <w:autoSpaceDN w:val="0"/>
              <w:rPr>
                <w:rFonts w:eastAsia="MS Mincho"/>
                <w:szCs w:val="22"/>
                <w:lang w:eastAsia="en-GB"/>
              </w:rPr>
            </w:pPr>
            <w:r w:rsidRPr="00D86918">
              <w:rPr>
                <w:rFonts w:eastAsia="MS Mincho"/>
                <w:szCs w:val="22"/>
                <w:lang w:eastAsia="en-GB"/>
              </w:rPr>
              <w:t>Nestabiliosios krūtinės anginos ir NSTEMI gydymas</w:t>
            </w:r>
          </w:p>
        </w:tc>
        <w:tc>
          <w:tcPr>
            <w:tcW w:w="4594"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144C80DA" w14:textId="77777777" w:rsidR="00C54784" w:rsidRPr="00D86918" w:rsidRDefault="00C54784" w:rsidP="00C54784">
            <w:pPr>
              <w:autoSpaceDE w:val="0"/>
              <w:autoSpaceDN w:val="0"/>
              <w:rPr>
                <w:rFonts w:eastAsia="MS Mincho"/>
                <w:szCs w:val="22"/>
                <w:lang w:eastAsia="en-GB"/>
              </w:rPr>
            </w:pPr>
            <w:r w:rsidRPr="00D86918">
              <w:rPr>
                <w:rFonts w:eastAsia="MS Mincho"/>
                <w:szCs w:val="22"/>
                <w:lang w:eastAsia="en-GB"/>
              </w:rPr>
              <w:t>100 TV/kg (1 mg/kg) kūno svorio po oda kartą per parą</w:t>
            </w:r>
          </w:p>
        </w:tc>
      </w:tr>
      <w:tr w:rsidR="00C54784" w:rsidRPr="00D86918" w14:paraId="6403841A" w14:textId="77777777" w:rsidTr="00C54784">
        <w:trPr>
          <w:cantSplit/>
          <w:trHeight w:val="510"/>
        </w:trPr>
        <w:tc>
          <w:tcPr>
            <w:tcW w:w="4263"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20F5605B" w14:textId="77777777" w:rsidR="00C54784" w:rsidRPr="00D86918" w:rsidRDefault="00C54784" w:rsidP="00C54784">
            <w:pPr>
              <w:autoSpaceDE w:val="0"/>
              <w:autoSpaceDN w:val="0"/>
              <w:rPr>
                <w:rFonts w:eastAsia="MS Mincho"/>
                <w:szCs w:val="22"/>
                <w:lang w:eastAsia="en-GB"/>
              </w:rPr>
            </w:pPr>
            <w:r w:rsidRPr="00D86918">
              <w:rPr>
                <w:rFonts w:eastAsia="MS Mincho"/>
                <w:szCs w:val="22"/>
                <w:lang w:eastAsia="en-GB"/>
              </w:rPr>
              <w:t>Ūminio STEMI gydymas (jaunesniems kaip 75 metų pacientams)</w:t>
            </w:r>
          </w:p>
          <w:p w14:paraId="007E55C9" w14:textId="77777777" w:rsidR="00C54784" w:rsidRPr="00D86918" w:rsidRDefault="00C54784" w:rsidP="00C54784">
            <w:pPr>
              <w:autoSpaceDE w:val="0"/>
              <w:autoSpaceDN w:val="0"/>
              <w:rPr>
                <w:rFonts w:eastAsia="MS Mincho"/>
                <w:szCs w:val="22"/>
                <w:lang w:eastAsia="en-GB"/>
              </w:rPr>
            </w:pPr>
          </w:p>
          <w:p w14:paraId="09ADA184" w14:textId="77777777" w:rsidR="00C54784" w:rsidRPr="00D86918" w:rsidRDefault="00C54784" w:rsidP="00C54784">
            <w:pPr>
              <w:autoSpaceDE w:val="0"/>
              <w:autoSpaceDN w:val="0"/>
              <w:rPr>
                <w:rFonts w:eastAsia="MS Mincho"/>
                <w:szCs w:val="22"/>
                <w:lang w:eastAsia="en-GB"/>
              </w:rPr>
            </w:pPr>
          </w:p>
          <w:p w14:paraId="6519FFD9" w14:textId="77777777" w:rsidR="00C54784" w:rsidRPr="00D86918" w:rsidRDefault="00C54784" w:rsidP="00C54784">
            <w:pPr>
              <w:autoSpaceDE w:val="0"/>
              <w:autoSpaceDN w:val="0"/>
              <w:rPr>
                <w:rFonts w:eastAsia="MS Mincho"/>
                <w:szCs w:val="22"/>
                <w:lang w:eastAsia="en-GB"/>
              </w:rPr>
            </w:pPr>
          </w:p>
          <w:p w14:paraId="31790455" w14:textId="77777777" w:rsidR="00C54784" w:rsidRPr="00D86918" w:rsidRDefault="00C54784" w:rsidP="00C54784">
            <w:pPr>
              <w:autoSpaceDE w:val="0"/>
              <w:autoSpaceDN w:val="0"/>
              <w:rPr>
                <w:rFonts w:eastAsia="MS Mincho"/>
                <w:szCs w:val="22"/>
                <w:lang w:eastAsia="en-GB"/>
              </w:rPr>
            </w:pPr>
            <w:r w:rsidRPr="00D86918">
              <w:rPr>
                <w:rFonts w:eastAsia="MS Mincho"/>
                <w:szCs w:val="22"/>
                <w:lang w:eastAsia="en-GB"/>
              </w:rPr>
              <w:t>Ūminio STEMI gydymas (vyresniems kaip 75 metų pacientams)</w:t>
            </w:r>
          </w:p>
          <w:p w14:paraId="0AA8009B" w14:textId="77777777" w:rsidR="00C54784" w:rsidRPr="00D86918" w:rsidRDefault="00C54784" w:rsidP="00C54784">
            <w:pPr>
              <w:autoSpaceDE w:val="0"/>
              <w:autoSpaceDN w:val="0"/>
              <w:rPr>
                <w:rFonts w:eastAsia="MS Mincho"/>
                <w:szCs w:val="22"/>
                <w:lang w:eastAsia="en-GB"/>
              </w:rPr>
            </w:pPr>
          </w:p>
        </w:tc>
        <w:tc>
          <w:tcPr>
            <w:tcW w:w="4594"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6A2BF7F9" w14:textId="77777777" w:rsidR="00C54784" w:rsidRPr="00D86918" w:rsidRDefault="00F411ED" w:rsidP="00C54784">
            <w:pPr>
              <w:tabs>
                <w:tab w:val="left" w:pos="567"/>
              </w:tabs>
              <w:rPr>
                <w:rFonts w:eastAsia="MS Mincho"/>
                <w:szCs w:val="22"/>
                <w:lang w:eastAsia="en-GB"/>
              </w:rPr>
            </w:pPr>
            <w:r w:rsidRPr="00D86918">
              <w:rPr>
                <w:rFonts w:eastAsia="MS Mincho"/>
                <w:szCs w:val="22"/>
                <w:lang w:eastAsia="en-GB"/>
              </w:rPr>
              <w:t>1 x 3</w:t>
            </w:r>
            <w:r w:rsidR="00C54784" w:rsidRPr="00D86918">
              <w:rPr>
                <w:rFonts w:eastAsia="MS Mincho"/>
                <w:szCs w:val="22"/>
                <w:lang w:eastAsia="en-GB"/>
              </w:rPr>
              <w:t>000 TV (30 mg) smūginė dozė į veną ir 100 TV/kg (1 mg/kg) kūno svorio po oda, po to 100 TV/kg (1 mg/kg) kūno svorio po oda kas 24 valandas</w:t>
            </w:r>
          </w:p>
          <w:p w14:paraId="33D4F81B" w14:textId="77777777" w:rsidR="00C54784" w:rsidRPr="00D86918" w:rsidRDefault="00C54784" w:rsidP="00C54784">
            <w:pPr>
              <w:tabs>
                <w:tab w:val="left" w:pos="567"/>
              </w:tabs>
              <w:rPr>
                <w:rFonts w:eastAsia="MS Mincho"/>
                <w:szCs w:val="22"/>
                <w:lang w:eastAsia="en-GB"/>
              </w:rPr>
            </w:pPr>
          </w:p>
          <w:p w14:paraId="0C3EE5D3" w14:textId="77777777" w:rsidR="00C54784" w:rsidRPr="00D86918" w:rsidRDefault="00C54784" w:rsidP="00C54784">
            <w:pPr>
              <w:tabs>
                <w:tab w:val="left" w:pos="567"/>
              </w:tabs>
              <w:rPr>
                <w:rFonts w:eastAsia="MS Mincho"/>
                <w:szCs w:val="22"/>
                <w:lang w:eastAsia="en-GB"/>
              </w:rPr>
            </w:pPr>
            <w:r w:rsidRPr="00D86918">
              <w:rPr>
                <w:rFonts w:eastAsia="MS Mincho"/>
                <w:szCs w:val="22"/>
                <w:lang w:eastAsia="en-GB"/>
              </w:rPr>
              <w:t>Smūginė dozė į veną neleidžiama, 100 TV/kg (1 mg/kg) kūno svorio po oda, po to 100 TV/kg (1 mg/kg) kūno svorio po oda kas 24 valandas</w:t>
            </w:r>
          </w:p>
        </w:tc>
      </w:tr>
    </w:tbl>
    <w:p w14:paraId="75EFB8FA" w14:textId="77777777" w:rsidR="00C54784" w:rsidRPr="00D86918" w:rsidRDefault="00C54784" w:rsidP="00C54784">
      <w:pPr>
        <w:suppressLineNumbers/>
        <w:tabs>
          <w:tab w:val="left" w:pos="567"/>
        </w:tabs>
        <w:rPr>
          <w:szCs w:val="22"/>
          <w:lang w:eastAsia="en-US"/>
        </w:rPr>
      </w:pPr>
      <w:r w:rsidRPr="00D86918">
        <w:rPr>
          <w:szCs w:val="22"/>
          <w:lang w:eastAsia="en-US"/>
        </w:rPr>
        <w:t>Rekomenduojamas dozės koregavimas netaikomas hemodializės indikacijai.</w:t>
      </w:r>
    </w:p>
    <w:p w14:paraId="08983F5E" w14:textId="77777777" w:rsidR="00C54784" w:rsidRPr="00D86918" w:rsidRDefault="00C54784" w:rsidP="00C54784">
      <w:pPr>
        <w:tabs>
          <w:tab w:val="left" w:pos="567"/>
        </w:tabs>
        <w:rPr>
          <w:szCs w:val="22"/>
          <w:lang w:eastAsia="en-US"/>
        </w:rPr>
      </w:pPr>
    </w:p>
    <w:p w14:paraId="53C3A608" w14:textId="77777777" w:rsidR="00C54784" w:rsidRPr="00D86918" w:rsidRDefault="00C54784" w:rsidP="00C54784">
      <w:pPr>
        <w:numPr>
          <w:ilvl w:val="0"/>
          <w:numId w:val="85"/>
        </w:numPr>
        <w:tabs>
          <w:tab w:val="left" w:pos="567"/>
        </w:tabs>
        <w:ind w:left="567" w:hanging="567"/>
        <w:contextualSpacing/>
        <w:rPr>
          <w:szCs w:val="22"/>
          <w:lang w:eastAsia="en-US"/>
        </w:rPr>
      </w:pPr>
      <w:r w:rsidRPr="00D86918">
        <w:rPr>
          <w:szCs w:val="22"/>
          <w:lang w:eastAsia="en-US"/>
        </w:rPr>
        <w:t>Vidutinio sunkumo ir lengvas inkstų funkcijos sutrikimas</w:t>
      </w:r>
    </w:p>
    <w:p w14:paraId="13C5532E" w14:textId="77777777" w:rsidR="00C54784" w:rsidRPr="00D86918" w:rsidRDefault="00C54784" w:rsidP="00C54784">
      <w:pPr>
        <w:suppressLineNumbers/>
        <w:tabs>
          <w:tab w:val="left" w:pos="567"/>
        </w:tabs>
        <w:rPr>
          <w:szCs w:val="22"/>
          <w:lang w:eastAsia="en-US"/>
        </w:rPr>
      </w:pPr>
      <w:r w:rsidRPr="00D86918">
        <w:rPr>
          <w:szCs w:val="22"/>
          <w:lang w:eastAsia="en-US"/>
        </w:rPr>
        <w:lastRenderedPageBreak/>
        <w:t>Pacientams, kuriems yra vidutinio sunkumo (kreatinino klirensas 30</w:t>
      </w:r>
      <w:r w:rsidRPr="00D86918">
        <w:rPr>
          <w:szCs w:val="22"/>
          <w:lang w:eastAsia="en-US"/>
        </w:rPr>
        <w:noBreakHyphen/>
        <w:t>50 ml/min.) ir lengvas (kreatinino klirensas 50</w:t>
      </w:r>
      <w:r w:rsidRPr="00D86918">
        <w:rPr>
          <w:szCs w:val="22"/>
          <w:lang w:eastAsia="en-US"/>
        </w:rPr>
        <w:noBreakHyphen/>
        <w:t>80 ml/min.) inkstų funkcijos sutrikimas, dozės koreguoti nerekomenduojama, tačiau patariama atidžiai stebėti klinikinę būklę.</w:t>
      </w:r>
    </w:p>
    <w:p w14:paraId="1414D020" w14:textId="77777777" w:rsidR="00C54784" w:rsidRPr="00D86918" w:rsidRDefault="00C54784" w:rsidP="00C54784">
      <w:pPr>
        <w:autoSpaceDE w:val="0"/>
        <w:autoSpaceDN w:val="0"/>
        <w:adjustRightInd w:val="0"/>
        <w:rPr>
          <w:szCs w:val="22"/>
          <w:lang w:eastAsia="en-US"/>
        </w:rPr>
      </w:pPr>
    </w:p>
    <w:p w14:paraId="7D8108E1" w14:textId="77777777" w:rsidR="00C54784" w:rsidRPr="00D86918" w:rsidRDefault="00C54784" w:rsidP="00C54784">
      <w:pPr>
        <w:suppressLineNumbers/>
        <w:tabs>
          <w:tab w:val="left" w:pos="567"/>
        </w:tabs>
        <w:rPr>
          <w:szCs w:val="22"/>
          <w:u w:val="single"/>
          <w:lang w:eastAsia="en-US"/>
        </w:rPr>
      </w:pPr>
      <w:r w:rsidRPr="00D86918">
        <w:rPr>
          <w:szCs w:val="22"/>
          <w:u w:val="single"/>
          <w:lang w:eastAsia="en-US"/>
        </w:rPr>
        <w:t>Vartojimo metodas</w:t>
      </w:r>
    </w:p>
    <w:p w14:paraId="5A3E94DA" w14:textId="70AE187A" w:rsidR="00C54784" w:rsidRPr="00D86918" w:rsidRDefault="00D86918" w:rsidP="00C54784">
      <w:pPr>
        <w:suppressLineNumbers/>
        <w:tabs>
          <w:tab w:val="left" w:pos="567"/>
        </w:tabs>
        <w:rPr>
          <w:szCs w:val="22"/>
          <w:lang w:eastAsia="en-US"/>
        </w:rPr>
      </w:pPr>
      <w:r w:rsidRPr="00D86918">
        <w:rPr>
          <w:szCs w:val="22"/>
          <w:lang w:eastAsia="en-US"/>
        </w:rPr>
        <w:t>CLEXANE</w:t>
      </w:r>
      <w:r w:rsidR="00C54784" w:rsidRPr="00D86918">
        <w:rPr>
          <w:szCs w:val="22"/>
          <w:lang w:eastAsia="en-US"/>
        </w:rPr>
        <w:t xml:space="preserve"> negalima leisti į raumenis.</w:t>
      </w:r>
    </w:p>
    <w:p w14:paraId="2DE14570" w14:textId="77777777" w:rsidR="00C54784" w:rsidRPr="00D86918" w:rsidRDefault="00C54784" w:rsidP="00C54784">
      <w:pPr>
        <w:suppressLineNumbers/>
        <w:tabs>
          <w:tab w:val="left" w:pos="567"/>
        </w:tabs>
        <w:rPr>
          <w:szCs w:val="22"/>
          <w:lang w:eastAsia="en-US"/>
        </w:rPr>
      </w:pPr>
    </w:p>
    <w:p w14:paraId="3631B626" w14:textId="77777777" w:rsidR="00C54784" w:rsidRPr="00D86918" w:rsidRDefault="00C54784" w:rsidP="00C54784">
      <w:pPr>
        <w:suppressLineNumbers/>
        <w:tabs>
          <w:tab w:val="left" w:pos="0"/>
        </w:tabs>
        <w:autoSpaceDE w:val="0"/>
        <w:autoSpaceDN w:val="0"/>
        <w:adjustRightInd w:val="0"/>
        <w:rPr>
          <w:szCs w:val="22"/>
          <w:lang w:eastAsia="en-US"/>
        </w:rPr>
      </w:pPr>
      <w:r w:rsidRPr="00D86918">
        <w:rPr>
          <w:szCs w:val="22"/>
          <w:lang w:eastAsia="en-US"/>
        </w:rPr>
        <w:t>Venų tromboembolijos profilaktikai po operacijos, GVT ir PE gydymui, nestabiliosios krūtinės anginos bei NSTEMI gydymui enoksaparino natrio druska turi būti leidžiama po oda.</w:t>
      </w:r>
    </w:p>
    <w:p w14:paraId="2C25AF31" w14:textId="77777777" w:rsidR="00C54784" w:rsidRPr="00D86918" w:rsidRDefault="00C54784" w:rsidP="00C54784">
      <w:pPr>
        <w:numPr>
          <w:ilvl w:val="0"/>
          <w:numId w:val="84"/>
        </w:numPr>
        <w:tabs>
          <w:tab w:val="left" w:pos="567"/>
        </w:tabs>
        <w:ind w:left="567" w:hanging="567"/>
        <w:contextualSpacing/>
        <w:rPr>
          <w:szCs w:val="22"/>
          <w:lang w:eastAsia="en-US"/>
        </w:rPr>
      </w:pPr>
      <w:r w:rsidRPr="00D86918">
        <w:rPr>
          <w:szCs w:val="22"/>
          <w:lang w:eastAsia="en-US"/>
        </w:rPr>
        <w:t>Ūminio STEMI gydymas pradedamas viena smūgine į veną suleidžiama doze, po to iš karto pradedamos injekcijos po oda.</w:t>
      </w:r>
    </w:p>
    <w:p w14:paraId="3CBEA70B" w14:textId="77777777" w:rsidR="00C54784" w:rsidRPr="00D86918" w:rsidRDefault="00C54784" w:rsidP="00C54784">
      <w:pPr>
        <w:numPr>
          <w:ilvl w:val="0"/>
          <w:numId w:val="84"/>
        </w:numPr>
        <w:tabs>
          <w:tab w:val="left" w:pos="567"/>
        </w:tabs>
        <w:ind w:left="567" w:hanging="567"/>
        <w:contextualSpacing/>
        <w:rPr>
          <w:szCs w:val="22"/>
          <w:lang w:eastAsia="en-US"/>
        </w:rPr>
      </w:pPr>
      <w:r w:rsidRPr="00D86918">
        <w:rPr>
          <w:szCs w:val="22"/>
          <w:lang w:eastAsia="en-US"/>
        </w:rPr>
        <w:t>Trombų susidarymo ekstrakorporinėje sistemoje profilaktikai hemodializės metu enoksaparino natrio druskos leidžiama į dializės apytakos arterinę atšaką.</w:t>
      </w:r>
    </w:p>
    <w:p w14:paraId="791B2C55" w14:textId="084354F0" w:rsidR="00C54784" w:rsidRPr="00D86918" w:rsidRDefault="00C54784" w:rsidP="00C54784">
      <w:pPr>
        <w:suppressLineNumbers/>
        <w:tabs>
          <w:tab w:val="left" w:pos="567"/>
        </w:tabs>
        <w:rPr>
          <w:szCs w:val="22"/>
          <w:lang w:eastAsia="en-US"/>
        </w:rPr>
      </w:pPr>
    </w:p>
    <w:p w14:paraId="2280A2D4" w14:textId="73FA60CB" w:rsidR="00C54784" w:rsidRPr="00D86918" w:rsidRDefault="00C54784" w:rsidP="00C54784">
      <w:pPr>
        <w:tabs>
          <w:tab w:val="left" w:pos="567"/>
        </w:tabs>
        <w:rPr>
          <w:szCs w:val="22"/>
          <w:lang w:eastAsia="en-US"/>
        </w:rPr>
      </w:pPr>
      <w:r w:rsidRPr="00D86918">
        <w:rPr>
          <w:szCs w:val="22"/>
          <w:lang w:eastAsia="en-US"/>
        </w:rPr>
        <w:t>Užpildyti vienkartiniai švirkštai yra paruošti nedelsiant vartoti.</w:t>
      </w:r>
    </w:p>
    <w:p w14:paraId="3BF372DC" w14:textId="77777777" w:rsidR="00C54784" w:rsidRPr="00D86918" w:rsidRDefault="00C54784" w:rsidP="00C54784">
      <w:pPr>
        <w:suppressLineNumbers/>
        <w:tabs>
          <w:tab w:val="left" w:pos="567"/>
        </w:tabs>
        <w:rPr>
          <w:szCs w:val="22"/>
          <w:lang w:eastAsia="en-US"/>
        </w:rPr>
      </w:pPr>
    </w:p>
    <w:p w14:paraId="058A4595" w14:textId="77777777" w:rsidR="00C54784" w:rsidRPr="00D86918" w:rsidRDefault="00C54784" w:rsidP="00C54784">
      <w:pPr>
        <w:numPr>
          <w:ilvl w:val="0"/>
          <w:numId w:val="84"/>
        </w:numPr>
        <w:tabs>
          <w:tab w:val="left" w:pos="567"/>
        </w:tabs>
        <w:ind w:left="567" w:hanging="567"/>
        <w:contextualSpacing/>
        <w:rPr>
          <w:szCs w:val="22"/>
          <w:lang w:eastAsia="en-US"/>
        </w:rPr>
      </w:pPr>
      <w:r w:rsidRPr="00D86918">
        <w:rPr>
          <w:szCs w:val="22"/>
          <w:lang w:eastAsia="en-US"/>
        </w:rPr>
        <w:t>Injekcijos po oda metodas</w:t>
      </w:r>
    </w:p>
    <w:p w14:paraId="249C0892" w14:textId="77777777" w:rsidR="00C54784" w:rsidRPr="00D86918" w:rsidRDefault="00C54784" w:rsidP="00C54784">
      <w:pPr>
        <w:tabs>
          <w:tab w:val="left" w:pos="567"/>
        </w:tabs>
        <w:rPr>
          <w:szCs w:val="22"/>
          <w:lang w:eastAsia="en-US"/>
        </w:rPr>
      </w:pPr>
      <w:r w:rsidRPr="00D86918">
        <w:rPr>
          <w:szCs w:val="22"/>
          <w:lang w:eastAsia="en-US"/>
        </w:rPr>
        <w:t>Injekciją geriausia atlikti gulinčiam pacientui. Enoksaparino natrio druska leidžiama giliai po oda.</w:t>
      </w:r>
    </w:p>
    <w:p w14:paraId="11019FA9" w14:textId="77777777" w:rsidR="00C54784" w:rsidRPr="00D86918" w:rsidRDefault="00C54784" w:rsidP="00C54784">
      <w:pPr>
        <w:tabs>
          <w:tab w:val="left" w:pos="567"/>
        </w:tabs>
        <w:rPr>
          <w:rFonts w:eastAsia="MS Mincho"/>
          <w:szCs w:val="22"/>
          <w:lang w:eastAsia="en-GB"/>
        </w:rPr>
      </w:pPr>
    </w:p>
    <w:p w14:paraId="0656C8FA" w14:textId="77777777" w:rsidR="00C54784" w:rsidRPr="00D86918" w:rsidRDefault="00C54784" w:rsidP="00C54784">
      <w:pPr>
        <w:tabs>
          <w:tab w:val="left" w:pos="567"/>
        </w:tabs>
        <w:rPr>
          <w:szCs w:val="22"/>
          <w:lang w:eastAsia="en-US"/>
        </w:rPr>
      </w:pPr>
      <w:r w:rsidRPr="00D86918">
        <w:rPr>
          <w:szCs w:val="22"/>
          <w:lang w:eastAsia="en-US"/>
        </w:rPr>
        <w:t>Naudojant užpildytus švirkštus, prieš injekciją oro burbuliukų išstumti iš švirkšto nereikia, kad nebūtų prarasta vaistinio preparato. Jeigu injekuojamą vaistinio preparato kiekį reikia koreguoti pagal paciento kūno svorį, reikia naudoti graduotus užpildytus švirkštus ir perteklių išstumti prieš suleidžiant vaistinį preparatą. Reikia žinoti, kad kai kuriais atvejais tikslios dozės dėl švirkšto gradavimo pasiekti neįmanoma, todėl tokiais atvejais tūrį reikia suapvalinti iki artimiausios gradavimo padalos.</w:t>
      </w:r>
    </w:p>
    <w:p w14:paraId="4A68C33C" w14:textId="77777777" w:rsidR="00C54784" w:rsidRPr="00D86918" w:rsidRDefault="00C54784" w:rsidP="00C54784">
      <w:pPr>
        <w:tabs>
          <w:tab w:val="left" w:pos="567"/>
        </w:tabs>
        <w:rPr>
          <w:szCs w:val="22"/>
          <w:lang w:eastAsia="en-US"/>
        </w:rPr>
      </w:pPr>
    </w:p>
    <w:p w14:paraId="3016B947" w14:textId="77777777" w:rsidR="00C54784" w:rsidRPr="00D86918" w:rsidRDefault="00C54784" w:rsidP="00C54784">
      <w:pPr>
        <w:tabs>
          <w:tab w:val="left" w:pos="567"/>
        </w:tabs>
        <w:rPr>
          <w:szCs w:val="22"/>
          <w:lang w:eastAsia="en-US"/>
        </w:rPr>
      </w:pPr>
      <w:r w:rsidRPr="00D86918">
        <w:rPr>
          <w:szCs w:val="22"/>
          <w:lang w:eastAsia="en-US"/>
        </w:rPr>
        <w:t>Reikia leisti pakaitomis į kairiąją ir dešiniąją priekinę arba užpakalinę šoninę pilvo sienos sritį.</w:t>
      </w:r>
    </w:p>
    <w:p w14:paraId="72CEA285" w14:textId="77777777" w:rsidR="00C54784" w:rsidRPr="00D86918" w:rsidRDefault="00C54784" w:rsidP="00C54784">
      <w:pPr>
        <w:tabs>
          <w:tab w:val="left" w:pos="567"/>
        </w:tabs>
        <w:rPr>
          <w:szCs w:val="22"/>
          <w:lang w:eastAsia="en-US"/>
        </w:rPr>
      </w:pPr>
    </w:p>
    <w:p w14:paraId="7C3DBE53" w14:textId="77777777" w:rsidR="00C54784" w:rsidRPr="00D86918" w:rsidRDefault="00C54784" w:rsidP="00C54784">
      <w:pPr>
        <w:tabs>
          <w:tab w:val="left" w:pos="567"/>
        </w:tabs>
        <w:rPr>
          <w:szCs w:val="22"/>
          <w:lang w:eastAsia="en-US"/>
        </w:rPr>
      </w:pPr>
      <w:r w:rsidRPr="00D86918">
        <w:rPr>
          <w:szCs w:val="22"/>
          <w:lang w:eastAsia="en-US"/>
        </w:rPr>
        <w:t>Visą adatą reikia statmenai įsmeigti į švelniai nykščiu ir smiliumi suimtą odos klostę. Odos klostės negalima atleisti tol, kol injekcija nebus užbaigta. Po vaistinio preparato suleidimo injekcijos vietos trinti negalima.</w:t>
      </w:r>
    </w:p>
    <w:p w14:paraId="67BB79A6" w14:textId="77777777" w:rsidR="007A4D64" w:rsidRPr="00D86918" w:rsidRDefault="007A4D64" w:rsidP="00C54784">
      <w:pPr>
        <w:tabs>
          <w:tab w:val="left" w:pos="567"/>
        </w:tabs>
        <w:rPr>
          <w:szCs w:val="22"/>
          <w:lang w:eastAsia="en-US"/>
        </w:rPr>
      </w:pPr>
    </w:p>
    <w:p w14:paraId="1E36CD1E" w14:textId="711CB440" w:rsidR="00066DB3" w:rsidRPr="0061256D" w:rsidRDefault="00C54784" w:rsidP="00066DB3">
      <w:pPr>
        <w:tabs>
          <w:tab w:val="left" w:pos="567"/>
        </w:tabs>
        <w:ind w:right="-2"/>
        <w:rPr>
          <w:bCs/>
          <w:szCs w:val="22"/>
          <w:lang w:eastAsia="en-US"/>
        </w:rPr>
      </w:pPr>
      <w:r w:rsidRPr="00754182">
        <w:rPr>
          <w:szCs w:val="22"/>
          <w:lang w:eastAsia="en-US"/>
        </w:rPr>
        <w:t xml:space="preserve">Jeigu pacientas injekciją atlieka pats, jam būtina nurodyti laikytis instrukcijų, pateikiamų šio vaistinio preparato </w:t>
      </w:r>
      <w:r w:rsidR="00066DB3" w:rsidRPr="00754182">
        <w:rPr>
          <w:szCs w:val="22"/>
          <w:lang w:eastAsia="en-US"/>
        </w:rPr>
        <w:t>pakuotė</w:t>
      </w:r>
      <w:r w:rsidR="00754182">
        <w:rPr>
          <w:szCs w:val="22"/>
          <w:lang w:eastAsia="en-US"/>
        </w:rPr>
        <w:t>je e</w:t>
      </w:r>
      <w:r w:rsidR="00066DB3" w:rsidRPr="00754182">
        <w:rPr>
          <w:szCs w:val="22"/>
          <w:lang w:eastAsia="en-US"/>
        </w:rPr>
        <w:t>s</w:t>
      </w:r>
      <w:r w:rsidR="00754182">
        <w:rPr>
          <w:szCs w:val="22"/>
          <w:lang w:eastAsia="en-US"/>
        </w:rPr>
        <w:t>ančiame pacientui skirtame pakuotės lapelyje.</w:t>
      </w:r>
    </w:p>
    <w:p w14:paraId="3767BC62" w14:textId="77777777" w:rsidR="00C54784" w:rsidRPr="00D86918" w:rsidRDefault="00C54784" w:rsidP="00C54784">
      <w:pPr>
        <w:tabs>
          <w:tab w:val="left" w:pos="567"/>
        </w:tabs>
        <w:rPr>
          <w:szCs w:val="22"/>
          <w:lang w:eastAsia="en-US"/>
        </w:rPr>
      </w:pPr>
    </w:p>
    <w:p w14:paraId="21B2D631" w14:textId="77777777" w:rsidR="00C54784" w:rsidRPr="00D86918" w:rsidRDefault="00C54784" w:rsidP="00C54784">
      <w:pPr>
        <w:numPr>
          <w:ilvl w:val="0"/>
          <w:numId w:val="84"/>
        </w:numPr>
        <w:tabs>
          <w:tab w:val="left" w:pos="567"/>
        </w:tabs>
        <w:ind w:left="567" w:hanging="567"/>
        <w:contextualSpacing/>
        <w:rPr>
          <w:szCs w:val="22"/>
          <w:lang w:eastAsia="en-US"/>
        </w:rPr>
      </w:pPr>
      <w:r w:rsidRPr="00D86918">
        <w:rPr>
          <w:szCs w:val="22"/>
          <w:lang w:eastAsia="en-US"/>
        </w:rPr>
        <w:t>Smūginės dozės injekcija į veną (tik ūminio STEMI indikacijai)</w:t>
      </w:r>
    </w:p>
    <w:p w14:paraId="64CFE06D" w14:textId="77777777" w:rsidR="00C54784" w:rsidRPr="00D86918" w:rsidRDefault="00C54784" w:rsidP="00C54784">
      <w:pPr>
        <w:tabs>
          <w:tab w:val="left" w:pos="567"/>
        </w:tabs>
        <w:rPr>
          <w:szCs w:val="22"/>
          <w:lang w:eastAsia="en-US"/>
        </w:rPr>
      </w:pPr>
      <w:r w:rsidRPr="00D86918">
        <w:rPr>
          <w:szCs w:val="22"/>
          <w:lang w:eastAsia="en-US"/>
        </w:rPr>
        <w:t>Ūminio STEMI gydymas pradedamas vienos smūginės dozės injekcija į veną, po to iš karto pradedamos injekcijos po oda.</w:t>
      </w:r>
    </w:p>
    <w:p w14:paraId="0E89D0D7" w14:textId="77777777" w:rsidR="00C54784" w:rsidRPr="00D86918" w:rsidRDefault="00C54784" w:rsidP="00C54784">
      <w:pPr>
        <w:tabs>
          <w:tab w:val="left" w:pos="567"/>
        </w:tabs>
        <w:rPr>
          <w:szCs w:val="22"/>
          <w:lang w:eastAsia="en-US"/>
        </w:rPr>
      </w:pPr>
      <w:r w:rsidRPr="00D86918">
        <w:rPr>
          <w:szCs w:val="22"/>
          <w:lang w:eastAsia="en-US"/>
        </w:rPr>
        <w:t>Enoksaparino natrio druską reikia leisti per intraveninę sistemą. Jos negalima maišyti ar vartoti kartu su kitais vaistiniais preparatais. Siekiant išvengti galimo enoksaparino natrio druskos susimaišymo su kitais vaistiniais preparatais, pasirinktą intraveninę sistemą būtina praplauti pakankamu fiziologinio natrio chlorido ar dekstrozės tirpalo kiekiu prieš enoksaparino natrio druskos smūginės dozės leidimą į veną ir po to, kad būtų išvalyta vaistinio preparato leidimo jungtis. Enoksaparino natrio druską galima saugiai vartoti kartu su fiziologiniu natrio chlorido (0,9%) ar 5% dekstrozės tirpalu vandenyje.</w:t>
      </w:r>
    </w:p>
    <w:p w14:paraId="581D70A4" w14:textId="77777777" w:rsidR="00C54784" w:rsidRPr="00D86918" w:rsidRDefault="00C54784" w:rsidP="00C54784">
      <w:pPr>
        <w:suppressLineNumbers/>
        <w:tabs>
          <w:tab w:val="left" w:pos="567"/>
        </w:tabs>
        <w:autoSpaceDE w:val="0"/>
        <w:autoSpaceDN w:val="0"/>
        <w:adjustRightInd w:val="0"/>
        <w:rPr>
          <w:szCs w:val="22"/>
          <w:lang w:eastAsia="en-US"/>
        </w:rPr>
      </w:pPr>
    </w:p>
    <w:p w14:paraId="7C7727AE" w14:textId="77777777" w:rsidR="00C54784" w:rsidRPr="00D86918" w:rsidRDefault="00F411ED" w:rsidP="00C54784">
      <w:pPr>
        <w:numPr>
          <w:ilvl w:val="0"/>
          <w:numId w:val="80"/>
        </w:numPr>
        <w:tabs>
          <w:tab w:val="left" w:pos="1134"/>
        </w:tabs>
        <w:ind w:left="1134" w:hanging="567"/>
        <w:contextualSpacing/>
        <w:rPr>
          <w:szCs w:val="22"/>
          <w:lang w:eastAsia="en-US"/>
        </w:rPr>
      </w:pPr>
      <w:r w:rsidRPr="00D86918">
        <w:rPr>
          <w:szCs w:val="22"/>
          <w:lang w:eastAsia="en-US"/>
        </w:rPr>
        <w:t>Pradinė smūginė 3</w:t>
      </w:r>
      <w:r w:rsidR="00C54784" w:rsidRPr="00D86918">
        <w:rPr>
          <w:szCs w:val="22"/>
          <w:lang w:eastAsia="en-US"/>
        </w:rPr>
        <w:t>000 TV (30 mg) dozė</w:t>
      </w:r>
    </w:p>
    <w:p w14:paraId="023A31D4" w14:textId="77777777" w:rsidR="00C54784" w:rsidRPr="00D86918" w:rsidRDefault="00F411ED" w:rsidP="00C54784">
      <w:pPr>
        <w:keepNext/>
        <w:tabs>
          <w:tab w:val="left" w:pos="567"/>
        </w:tabs>
        <w:rPr>
          <w:szCs w:val="22"/>
          <w:lang w:eastAsia="en-US"/>
        </w:rPr>
      </w:pPr>
      <w:r w:rsidRPr="00D86918">
        <w:rPr>
          <w:szCs w:val="22"/>
          <w:lang w:eastAsia="en-US"/>
        </w:rPr>
        <w:t>Pradinei smūginei 3</w:t>
      </w:r>
      <w:r w:rsidR="00C54784" w:rsidRPr="00D86918">
        <w:rPr>
          <w:szCs w:val="22"/>
          <w:lang w:eastAsia="en-US"/>
        </w:rPr>
        <w:t>000 TV (30 mg) dozei suleisti reikia naudoti enoksaparino natrio druskos graduotą užpildytą švirkštą: reikia išstumti perteklinį tūrį, kad švirkšte li</w:t>
      </w:r>
      <w:r w:rsidRPr="00D86918">
        <w:rPr>
          <w:szCs w:val="22"/>
          <w:lang w:eastAsia="en-US"/>
        </w:rPr>
        <w:t xml:space="preserve">ktų tik </w:t>
      </w:r>
      <w:r w:rsidRPr="00D86918">
        <w:rPr>
          <w:szCs w:val="22"/>
          <w:lang w:eastAsia="en-US"/>
        </w:rPr>
        <w:lastRenderedPageBreak/>
        <w:t>3</w:t>
      </w:r>
      <w:r w:rsidR="00C54784" w:rsidRPr="00D86918">
        <w:rPr>
          <w:szCs w:val="22"/>
          <w:lang w:eastAsia="en-US"/>
        </w:rPr>
        <w:t>000 TV (30 mg). Tada 3000 TV (30 mg) dozę galima tiesiogiai leisti į intraveninę sistemą.</w:t>
      </w:r>
    </w:p>
    <w:p w14:paraId="0D964FFC" w14:textId="77777777" w:rsidR="00C54784" w:rsidRPr="00D86918" w:rsidRDefault="00C54784" w:rsidP="00C54784">
      <w:pPr>
        <w:keepNext/>
        <w:tabs>
          <w:tab w:val="left" w:pos="567"/>
        </w:tabs>
        <w:rPr>
          <w:szCs w:val="22"/>
          <w:lang w:eastAsia="en-US"/>
        </w:rPr>
      </w:pPr>
    </w:p>
    <w:p w14:paraId="5A873257" w14:textId="77777777" w:rsidR="00C54784" w:rsidRPr="00D86918" w:rsidRDefault="00C54784" w:rsidP="00C54784">
      <w:pPr>
        <w:numPr>
          <w:ilvl w:val="0"/>
          <w:numId w:val="80"/>
        </w:numPr>
        <w:tabs>
          <w:tab w:val="left" w:pos="1134"/>
        </w:tabs>
        <w:ind w:left="1134" w:hanging="567"/>
        <w:contextualSpacing/>
        <w:rPr>
          <w:szCs w:val="22"/>
          <w:lang w:eastAsia="en-US"/>
        </w:rPr>
      </w:pPr>
      <w:r w:rsidRPr="00D86918">
        <w:rPr>
          <w:szCs w:val="22"/>
          <w:lang w:eastAsia="en-US"/>
        </w:rPr>
        <w:t>Papildoma smūginė dozė PVAI atveju, jeigu paskutinė dozė po oda suleista likus daugiau nei 8 valandoms iki baliono išpūtimo</w:t>
      </w:r>
    </w:p>
    <w:p w14:paraId="0FA32281" w14:textId="77777777" w:rsidR="00C54784" w:rsidRPr="00D86918" w:rsidRDefault="00C54784" w:rsidP="00C54784">
      <w:pPr>
        <w:tabs>
          <w:tab w:val="left" w:pos="567"/>
        </w:tabs>
        <w:rPr>
          <w:szCs w:val="22"/>
          <w:lang w:eastAsia="en-US"/>
        </w:rPr>
      </w:pPr>
      <w:r w:rsidRPr="00D86918">
        <w:rPr>
          <w:szCs w:val="22"/>
          <w:lang w:eastAsia="en-US"/>
        </w:rPr>
        <w:t>Jeigu pacientui atliekama PVAI ir paskutinė dozė po oda buvo suleista likus daugiau nei 8 valandoms iki baliono išpūtimo, reikia į veną suleisti papildomą smūginę 30 TV/kg kūno svorio (0,3 mg/kg kūno svorio) dozę.</w:t>
      </w:r>
    </w:p>
    <w:p w14:paraId="006F5BC0" w14:textId="77777777" w:rsidR="00C54784" w:rsidRPr="00D86918" w:rsidRDefault="00C54784" w:rsidP="00C54784">
      <w:pPr>
        <w:tabs>
          <w:tab w:val="left" w:pos="567"/>
        </w:tabs>
        <w:rPr>
          <w:szCs w:val="22"/>
          <w:lang w:eastAsia="en-US"/>
        </w:rPr>
      </w:pPr>
    </w:p>
    <w:p w14:paraId="4B1F80A8" w14:textId="77777777" w:rsidR="00C54784" w:rsidRPr="00D86918" w:rsidRDefault="00C54784" w:rsidP="00C54784">
      <w:pPr>
        <w:tabs>
          <w:tab w:val="left" w:pos="567"/>
        </w:tabs>
        <w:rPr>
          <w:szCs w:val="22"/>
          <w:lang w:eastAsia="en-US"/>
        </w:rPr>
      </w:pPr>
      <w:r w:rsidRPr="00D86918">
        <w:rPr>
          <w:szCs w:val="22"/>
          <w:lang w:eastAsia="en-US"/>
        </w:rPr>
        <w:t>Siekiant užtikrinti, kad būtų suleistas tikslus mažas tūris, vaistinį preparatą rekomenduojama atskiesti iki 300 TV/ml (3 mg/ml).</w:t>
      </w:r>
    </w:p>
    <w:p w14:paraId="129797CF" w14:textId="77777777" w:rsidR="00C54784" w:rsidRPr="00D86918" w:rsidRDefault="00C54784" w:rsidP="00C54784">
      <w:pPr>
        <w:tabs>
          <w:tab w:val="left" w:pos="567"/>
        </w:tabs>
        <w:rPr>
          <w:szCs w:val="22"/>
          <w:lang w:eastAsia="en-US"/>
        </w:rPr>
      </w:pPr>
      <w:r w:rsidRPr="00D86918">
        <w:rPr>
          <w:szCs w:val="22"/>
          <w:lang w:eastAsia="en-US"/>
        </w:rPr>
        <w:t>Norint gauti 300 TV/ml</w:t>
      </w:r>
      <w:r w:rsidR="00F411ED" w:rsidRPr="00D86918">
        <w:rPr>
          <w:szCs w:val="22"/>
          <w:lang w:eastAsia="en-US"/>
        </w:rPr>
        <w:t xml:space="preserve"> (3 mg/ml) tirpalą, naudojant 6</w:t>
      </w:r>
      <w:r w:rsidRPr="00D86918">
        <w:rPr>
          <w:szCs w:val="22"/>
          <w:lang w:eastAsia="en-US"/>
        </w:rPr>
        <w:t>000 TV (60 mg) enoksaparino natrio druskos užpildytą švirkštą, rekomenduojama naudoti 50 ml infuzijų maišelį (t. y. fiziologinį natrio chlorido (0,9%) ar 5% dekstrozės tirpalą vandenyje) kaip nurodyta toliau.</w:t>
      </w:r>
    </w:p>
    <w:p w14:paraId="5CA798EB" w14:textId="77777777" w:rsidR="00C54784" w:rsidRPr="00D86918" w:rsidRDefault="00C54784" w:rsidP="00C54784">
      <w:pPr>
        <w:tabs>
          <w:tab w:val="left" w:pos="567"/>
        </w:tabs>
        <w:rPr>
          <w:szCs w:val="22"/>
          <w:lang w:eastAsia="en-US"/>
        </w:rPr>
      </w:pPr>
      <w:r w:rsidRPr="00D86918">
        <w:rPr>
          <w:szCs w:val="22"/>
          <w:lang w:eastAsia="en-US"/>
        </w:rPr>
        <w:t>Švirkštu iš infuzijų maišelio ištraukiama 30 ml sk</w:t>
      </w:r>
      <w:r w:rsidR="00F411ED" w:rsidRPr="00D86918">
        <w:rPr>
          <w:szCs w:val="22"/>
          <w:lang w:eastAsia="en-US"/>
        </w:rPr>
        <w:t>ysčio ir jis išpilamas. Visas 6</w:t>
      </w:r>
      <w:r w:rsidRPr="00D86918">
        <w:rPr>
          <w:szCs w:val="22"/>
          <w:lang w:eastAsia="en-US"/>
        </w:rPr>
        <w:t>000 TV (60 mg) enoksaparino natrio druskos užpildyto švirkšto turinys suleidžiamas į maišelyje likusius 20 ml. Maišelio turinys švelniai sumaišomas. Švirkštu įtraukiamas reikiamas praskiesto tirpalo tūris ir suleidžiamas į intraveninę sistemą.</w:t>
      </w:r>
    </w:p>
    <w:p w14:paraId="24A25C78" w14:textId="77777777" w:rsidR="00C54784" w:rsidRPr="00D86918" w:rsidRDefault="00C54784" w:rsidP="00C54784">
      <w:pPr>
        <w:tabs>
          <w:tab w:val="left" w:pos="567"/>
        </w:tabs>
        <w:rPr>
          <w:szCs w:val="22"/>
          <w:lang w:eastAsia="en-US"/>
        </w:rPr>
      </w:pPr>
    </w:p>
    <w:p w14:paraId="03C22D0E" w14:textId="77777777" w:rsidR="00C54784" w:rsidRPr="00D86918" w:rsidRDefault="00C54784" w:rsidP="00C54784">
      <w:pPr>
        <w:tabs>
          <w:tab w:val="left" w:pos="567"/>
        </w:tabs>
        <w:rPr>
          <w:szCs w:val="22"/>
          <w:lang w:eastAsia="en-US"/>
        </w:rPr>
      </w:pPr>
      <w:r w:rsidRPr="00D86918">
        <w:rPr>
          <w:szCs w:val="22"/>
          <w:lang w:eastAsia="en-US"/>
        </w:rPr>
        <w:t>Pabaigus skiedimą, tūrį, kurį reikia injekuoti, galima apskaičiuoti pagal formulę [praskiesto tirpalo tūris (ml) = paciento kūno svoris (kg) x 0,1] arba naudojant toliau esančią lentelę. Praskiestą tirpalą rekomenduojama paruošti prieš pat vartojimą.</w:t>
      </w:r>
    </w:p>
    <w:p w14:paraId="4B47342C" w14:textId="77777777" w:rsidR="00612D84" w:rsidRPr="00D86918" w:rsidRDefault="00612D84" w:rsidP="0061256D">
      <w:pPr>
        <w:widowControl w:val="0"/>
        <w:tabs>
          <w:tab w:val="left" w:pos="567"/>
        </w:tabs>
        <w:rPr>
          <w:szCs w:val="22"/>
          <w:lang w:eastAsia="en-US"/>
        </w:rPr>
      </w:pPr>
    </w:p>
    <w:p w14:paraId="05A95DC5" w14:textId="77777777" w:rsidR="00C54784" w:rsidRPr="00D86918" w:rsidRDefault="00C54784" w:rsidP="0061256D">
      <w:pPr>
        <w:widowControl w:val="0"/>
        <w:tabs>
          <w:tab w:val="left" w:pos="567"/>
        </w:tabs>
        <w:rPr>
          <w:szCs w:val="22"/>
          <w:lang w:eastAsia="en-US"/>
        </w:rPr>
      </w:pPr>
      <w:r w:rsidRPr="00D86918">
        <w:rPr>
          <w:szCs w:val="22"/>
          <w:lang w:eastAsia="en-US"/>
        </w:rPr>
        <w:t>Per intraveninę sistemą suleidžiamas tūris po skiedimo užbaigimo, esant 300 TV (3 mg)/ml koncentracijai</w:t>
      </w:r>
    </w:p>
    <w:p w14:paraId="4D7F039D" w14:textId="77777777" w:rsidR="00C54784" w:rsidRPr="00D86918" w:rsidRDefault="00C54784" w:rsidP="0061256D">
      <w:pPr>
        <w:keepNext/>
        <w:keepLines/>
        <w:tabs>
          <w:tab w:val="left" w:pos="567"/>
        </w:tabs>
        <w:rPr>
          <w:szCs w:val="22"/>
          <w:lang w:eastAsia="en-US"/>
        </w:rPr>
      </w:pPr>
    </w:p>
    <w:tbl>
      <w:tblPr>
        <w:tblW w:w="0" w:type="auto"/>
        <w:jc w:val="center"/>
        <w:tblLook w:val="0000" w:firstRow="0" w:lastRow="0" w:firstColumn="0" w:lastColumn="0" w:noHBand="0" w:noVBand="0"/>
      </w:tblPr>
      <w:tblGrid>
        <w:gridCol w:w="1225"/>
        <w:gridCol w:w="2104"/>
        <w:gridCol w:w="1317"/>
        <w:gridCol w:w="946"/>
        <w:gridCol w:w="2400"/>
        <w:gridCol w:w="51"/>
      </w:tblGrid>
      <w:tr w:rsidR="00C54784" w:rsidRPr="00D86918" w14:paraId="5B4DEE90" w14:textId="77777777" w:rsidTr="0061256D">
        <w:trPr>
          <w:gridAfter w:val="1"/>
          <w:wAfter w:w="51" w:type="dxa"/>
          <w:cantSplit/>
          <w:trHeight w:val="544"/>
          <w:tblHeader/>
          <w:jc w:val="center"/>
        </w:trPr>
        <w:tc>
          <w:tcPr>
            <w:tcW w:w="1225" w:type="dxa"/>
            <w:shd w:val="clear" w:color="auto" w:fill="auto"/>
          </w:tcPr>
          <w:p w14:paraId="1CBA8EF4" w14:textId="77777777" w:rsidR="00C54784" w:rsidRPr="00D86918" w:rsidRDefault="00C54784" w:rsidP="0061256D">
            <w:pPr>
              <w:keepNext/>
              <w:keepLines/>
              <w:jc w:val="center"/>
              <w:rPr>
                <w:rFonts w:eastAsia="MS Gothic"/>
                <w:b/>
                <w:szCs w:val="22"/>
                <w:lang w:eastAsia="en-US"/>
              </w:rPr>
            </w:pPr>
            <w:r w:rsidRPr="00D86918">
              <w:rPr>
                <w:rFonts w:eastAsia="MS Gothic"/>
                <w:b/>
                <w:szCs w:val="22"/>
                <w:lang w:eastAsia="en-US"/>
              </w:rPr>
              <w:t>Kūno svoris</w:t>
            </w:r>
          </w:p>
          <w:p w14:paraId="3C0AF637" w14:textId="77777777" w:rsidR="00C54784" w:rsidRPr="00D86918" w:rsidRDefault="00C54784" w:rsidP="0061256D">
            <w:pPr>
              <w:keepNext/>
              <w:keepLines/>
              <w:jc w:val="center"/>
              <w:rPr>
                <w:rFonts w:eastAsia="MS Gothic"/>
                <w:b/>
                <w:szCs w:val="22"/>
                <w:lang w:eastAsia="en-US"/>
              </w:rPr>
            </w:pPr>
          </w:p>
        </w:tc>
        <w:tc>
          <w:tcPr>
            <w:tcW w:w="3421" w:type="dxa"/>
            <w:gridSpan w:val="2"/>
            <w:shd w:val="clear" w:color="auto" w:fill="auto"/>
          </w:tcPr>
          <w:p w14:paraId="0B947214" w14:textId="77777777" w:rsidR="00C54784" w:rsidRPr="00D86918" w:rsidRDefault="00C54784" w:rsidP="0061256D">
            <w:pPr>
              <w:keepNext/>
              <w:keepLines/>
              <w:jc w:val="center"/>
              <w:rPr>
                <w:rFonts w:eastAsia="MS Gothic"/>
                <w:b/>
                <w:szCs w:val="22"/>
                <w:lang w:eastAsia="en-US"/>
              </w:rPr>
            </w:pPr>
            <w:r w:rsidRPr="00D86918">
              <w:rPr>
                <w:rFonts w:eastAsia="MS Gothic"/>
                <w:b/>
                <w:szCs w:val="22"/>
                <w:lang w:eastAsia="en-US"/>
              </w:rPr>
              <w:t>Reikiama dozė</w:t>
            </w:r>
          </w:p>
          <w:p w14:paraId="58E9116D" w14:textId="77777777" w:rsidR="00C54784" w:rsidRPr="00D86918" w:rsidRDefault="00C54784" w:rsidP="0061256D">
            <w:pPr>
              <w:keepNext/>
              <w:keepLines/>
              <w:jc w:val="center"/>
              <w:rPr>
                <w:rFonts w:eastAsia="MS Gothic"/>
                <w:b/>
                <w:szCs w:val="22"/>
                <w:lang w:eastAsia="en-US"/>
              </w:rPr>
            </w:pPr>
            <w:r w:rsidRPr="00D86918">
              <w:rPr>
                <w:rFonts w:eastAsia="MS Gothic"/>
                <w:b/>
                <w:szCs w:val="22"/>
                <w:lang w:eastAsia="en-US"/>
              </w:rPr>
              <w:t>30 TV/kg (0,3 mg/kg)</w:t>
            </w:r>
          </w:p>
        </w:tc>
        <w:tc>
          <w:tcPr>
            <w:tcW w:w="3346" w:type="dxa"/>
            <w:gridSpan w:val="2"/>
            <w:shd w:val="clear" w:color="auto" w:fill="auto"/>
          </w:tcPr>
          <w:p w14:paraId="004E6A3A" w14:textId="77777777" w:rsidR="00C54784" w:rsidRPr="00D86918" w:rsidRDefault="00C54784" w:rsidP="0061256D">
            <w:pPr>
              <w:keepNext/>
              <w:keepLines/>
              <w:jc w:val="center"/>
              <w:rPr>
                <w:rFonts w:eastAsia="MS Gothic"/>
                <w:b/>
                <w:szCs w:val="22"/>
                <w:lang w:eastAsia="en-US"/>
              </w:rPr>
            </w:pPr>
            <w:r w:rsidRPr="00D86918">
              <w:rPr>
                <w:rFonts w:eastAsia="MS Gothic"/>
                <w:b/>
                <w:szCs w:val="22"/>
                <w:lang w:eastAsia="en-US"/>
              </w:rPr>
              <w:t>Injekuojamas tūris, kai praskiesta iki galutinės 300 TV (3 mg)/ml koncentracijos</w:t>
            </w:r>
          </w:p>
        </w:tc>
      </w:tr>
      <w:tr w:rsidR="00C54784" w:rsidRPr="00D86918" w14:paraId="14EB52B0" w14:textId="77777777" w:rsidTr="00C54784">
        <w:trPr>
          <w:cantSplit/>
          <w:trHeight w:val="325"/>
          <w:tblHeader/>
          <w:jc w:val="center"/>
        </w:trPr>
        <w:tc>
          <w:tcPr>
            <w:tcW w:w="1225" w:type="dxa"/>
            <w:shd w:val="clear" w:color="auto" w:fill="auto"/>
          </w:tcPr>
          <w:p w14:paraId="57C5ECB2" w14:textId="77777777" w:rsidR="00C54784" w:rsidRPr="00D86918" w:rsidRDefault="00C54784" w:rsidP="0061256D">
            <w:pPr>
              <w:keepNext/>
              <w:keepLines/>
              <w:jc w:val="center"/>
              <w:rPr>
                <w:rFonts w:eastAsia="MS Gothic"/>
                <w:b/>
                <w:szCs w:val="22"/>
                <w:lang w:eastAsia="en-US"/>
              </w:rPr>
            </w:pPr>
            <w:r w:rsidRPr="00D86918">
              <w:rPr>
                <w:rFonts w:eastAsia="MS Gothic"/>
                <w:b/>
                <w:szCs w:val="22"/>
                <w:lang w:eastAsia="en-US"/>
              </w:rPr>
              <w:t>[kg]</w:t>
            </w:r>
          </w:p>
        </w:tc>
        <w:tc>
          <w:tcPr>
            <w:tcW w:w="2104" w:type="dxa"/>
          </w:tcPr>
          <w:p w14:paraId="5F163D7B" w14:textId="77777777" w:rsidR="00C54784" w:rsidRPr="00D86918" w:rsidRDefault="00C54784" w:rsidP="0061256D">
            <w:pPr>
              <w:keepNext/>
              <w:keepLines/>
              <w:jc w:val="center"/>
              <w:rPr>
                <w:rFonts w:eastAsia="MS Gothic"/>
                <w:b/>
                <w:szCs w:val="22"/>
                <w:lang w:eastAsia="en-US"/>
              </w:rPr>
            </w:pPr>
            <w:r w:rsidRPr="00D86918">
              <w:rPr>
                <w:rFonts w:eastAsia="MS Gothic"/>
                <w:b/>
                <w:szCs w:val="22"/>
                <w:lang w:eastAsia="en-US"/>
              </w:rPr>
              <w:t>TV</w:t>
            </w:r>
          </w:p>
        </w:tc>
        <w:tc>
          <w:tcPr>
            <w:tcW w:w="2263" w:type="dxa"/>
            <w:gridSpan w:val="2"/>
          </w:tcPr>
          <w:p w14:paraId="73418932" w14:textId="77777777" w:rsidR="00C54784" w:rsidRPr="00D86918" w:rsidRDefault="00C54784" w:rsidP="0061256D">
            <w:pPr>
              <w:keepNext/>
              <w:keepLines/>
              <w:jc w:val="center"/>
              <w:rPr>
                <w:rFonts w:eastAsia="MS Gothic"/>
                <w:b/>
                <w:szCs w:val="22"/>
                <w:lang w:eastAsia="en-US"/>
              </w:rPr>
            </w:pPr>
            <w:r w:rsidRPr="00D86918">
              <w:rPr>
                <w:rFonts w:eastAsia="MS Gothic"/>
                <w:b/>
                <w:szCs w:val="22"/>
                <w:lang w:eastAsia="en-US"/>
              </w:rPr>
              <w:t>[mg]</w:t>
            </w:r>
          </w:p>
        </w:tc>
        <w:tc>
          <w:tcPr>
            <w:tcW w:w="2451" w:type="dxa"/>
            <w:gridSpan w:val="2"/>
            <w:shd w:val="clear" w:color="auto" w:fill="auto"/>
          </w:tcPr>
          <w:p w14:paraId="34394A7C" w14:textId="77777777" w:rsidR="00C54784" w:rsidRPr="00D86918" w:rsidRDefault="00C54784" w:rsidP="0061256D">
            <w:pPr>
              <w:keepNext/>
              <w:keepLines/>
              <w:jc w:val="center"/>
              <w:rPr>
                <w:rFonts w:eastAsia="MS Gothic"/>
                <w:b/>
                <w:szCs w:val="22"/>
                <w:lang w:eastAsia="en-US"/>
              </w:rPr>
            </w:pPr>
            <w:r w:rsidRPr="00D86918">
              <w:rPr>
                <w:rFonts w:eastAsia="MS Gothic"/>
                <w:b/>
                <w:szCs w:val="22"/>
                <w:lang w:eastAsia="en-US"/>
              </w:rPr>
              <w:t>[ml]</w:t>
            </w:r>
          </w:p>
        </w:tc>
      </w:tr>
      <w:tr w:rsidR="00C54784" w:rsidRPr="00D86918" w14:paraId="717CD0E9" w14:textId="77777777" w:rsidTr="00C54784">
        <w:trPr>
          <w:cantSplit/>
          <w:trHeight w:val="292"/>
          <w:jc w:val="center"/>
        </w:trPr>
        <w:tc>
          <w:tcPr>
            <w:tcW w:w="1225" w:type="dxa"/>
            <w:shd w:val="clear" w:color="auto" w:fill="auto"/>
          </w:tcPr>
          <w:p w14:paraId="22CFE309"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45</w:t>
            </w:r>
          </w:p>
        </w:tc>
        <w:tc>
          <w:tcPr>
            <w:tcW w:w="2104" w:type="dxa"/>
          </w:tcPr>
          <w:p w14:paraId="1C45937C"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1350</w:t>
            </w:r>
          </w:p>
        </w:tc>
        <w:tc>
          <w:tcPr>
            <w:tcW w:w="2263" w:type="dxa"/>
            <w:gridSpan w:val="2"/>
          </w:tcPr>
          <w:p w14:paraId="3437ACE7"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13,5</w:t>
            </w:r>
          </w:p>
        </w:tc>
        <w:tc>
          <w:tcPr>
            <w:tcW w:w="2451" w:type="dxa"/>
            <w:gridSpan w:val="2"/>
            <w:shd w:val="clear" w:color="auto" w:fill="auto"/>
          </w:tcPr>
          <w:p w14:paraId="56F0DDE0"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4,5</w:t>
            </w:r>
          </w:p>
        </w:tc>
      </w:tr>
      <w:tr w:rsidR="00C54784" w:rsidRPr="00D86918" w14:paraId="4AD3994B" w14:textId="77777777" w:rsidTr="00C54784">
        <w:trPr>
          <w:cantSplit/>
          <w:trHeight w:val="292"/>
          <w:jc w:val="center"/>
        </w:trPr>
        <w:tc>
          <w:tcPr>
            <w:tcW w:w="1225" w:type="dxa"/>
            <w:shd w:val="clear" w:color="auto" w:fill="auto"/>
          </w:tcPr>
          <w:p w14:paraId="5C67621E"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50</w:t>
            </w:r>
          </w:p>
        </w:tc>
        <w:tc>
          <w:tcPr>
            <w:tcW w:w="2104" w:type="dxa"/>
          </w:tcPr>
          <w:p w14:paraId="052C1343"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1500</w:t>
            </w:r>
          </w:p>
        </w:tc>
        <w:tc>
          <w:tcPr>
            <w:tcW w:w="2263" w:type="dxa"/>
            <w:gridSpan w:val="2"/>
          </w:tcPr>
          <w:p w14:paraId="06EB9635"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15</w:t>
            </w:r>
          </w:p>
        </w:tc>
        <w:tc>
          <w:tcPr>
            <w:tcW w:w="2451" w:type="dxa"/>
            <w:gridSpan w:val="2"/>
            <w:shd w:val="clear" w:color="auto" w:fill="auto"/>
          </w:tcPr>
          <w:p w14:paraId="16EE30D2"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5</w:t>
            </w:r>
          </w:p>
        </w:tc>
      </w:tr>
      <w:tr w:rsidR="00C54784" w:rsidRPr="00D86918" w14:paraId="57B0798B" w14:textId="77777777" w:rsidTr="00C54784">
        <w:trPr>
          <w:cantSplit/>
          <w:trHeight w:val="292"/>
          <w:jc w:val="center"/>
        </w:trPr>
        <w:tc>
          <w:tcPr>
            <w:tcW w:w="1225" w:type="dxa"/>
            <w:shd w:val="clear" w:color="auto" w:fill="auto"/>
          </w:tcPr>
          <w:p w14:paraId="32ACA425"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55</w:t>
            </w:r>
          </w:p>
        </w:tc>
        <w:tc>
          <w:tcPr>
            <w:tcW w:w="2104" w:type="dxa"/>
          </w:tcPr>
          <w:p w14:paraId="2421E760"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1650</w:t>
            </w:r>
          </w:p>
        </w:tc>
        <w:tc>
          <w:tcPr>
            <w:tcW w:w="2263" w:type="dxa"/>
            <w:gridSpan w:val="2"/>
          </w:tcPr>
          <w:p w14:paraId="43B60FBD"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16,5</w:t>
            </w:r>
          </w:p>
        </w:tc>
        <w:tc>
          <w:tcPr>
            <w:tcW w:w="2451" w:type="dxa"/>
            <w:gridSpan w:val="2"/>
            <w:shd w:val="clear" w:color="auto" w:fill="auto"/>
          </w:tcPr>
          <w:p w14:paraId="3A86928A"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5,5</w:t>
            </w:r>
          </w:p>
        </w:tc>
      </w:tr>
      <w:tr w:rsidR="00C54784" w:rsidRPr="00D86918" w14:paraId="750AC106" w14:textId="77777777" w:rsidTr="00C54784">
        <w:trPr>
          <w:cantSplit/>
          <w:trHeight w:val="292"/>
          <w:jc w:val="center"/>
        </w:trPr>
        <w:tc>
          <w:tcPr>
            <w:tcW w:w="1225" w:type="dxa"/>
            <w:shd w:val="clear" w:color="auto" w:fill="auto"/>
          </w:tcPr>
          <w:p w14:paraId="2833B94A"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60</w:t>
            </w:r>
          </w:p>
        </w:tc>
        <w:tc>
          <w:tcPr>
            <w:tcW w:w="2104" w:type="dxa"/>
          </w:tcPr>
          <w:p w14:paraId="63582605"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1800</w:t>
            </w:r>
          </w:p>
        </w:tc>
        <w:tc>
          <w:tcPr>
            <w:tcW w:w="2263" w:type="dxa"/>
            <w:gridSpan w:val="2"/>
          </w:tcPr>
          <w:p w14:paraId="47B77B5D"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18</w:t>
            </w:r>
          </w:p>
        </w:tc>
        <w:tc>
          <w:tcPr>
            <w:tcW w:w="2451" w:type="dxa"/>
            <w:gridSpan w:val="2"/>
            <w:shd w:val="clear" w:color="auto" w:fill="auto"/>
          </w:tcPr>
          <w:p w14:paraId="650467B0"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6</w:t>
            </w:r>
          </w:p>
        </w:tc>
      </w:tr>
      <w:tr w:rsidR="00C54784" w:rsidRPr="00D86918" w14:paraId="315F7D3E" w14:textId="77777777" w:rsidTr="00C54784">
        <w:trPr>
          <w:cantSplit/>
          <w:trHeight w:val="292"/>
          <w:jc w:val="center"/>
        </w:trPr>
        <w:tc>
          <w:tcPr>
            <w:tcW w:w="1225" w:type="dxa"/>
            <w:shd w:val="clear" w:color="auto" w:fill="auto"/>
          </w:tcPr>
          <w:p w14:paraId="389BE736"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65</w:t>
            </w:r>
          </w:p>
        </w:tc>
        <w:tc>
          <w:tcPr>
            <w:tcW w:w="2104" w:type="dxa"/>
          </w:tcPr>
          <w:p w14:paraId="5001C8F9"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1950</w:t>
            </w:r>
          </w:p>
        </w:tc>
        <w:tc>
          <w:tcPr>
            <w:tcW w:w="2263" w:type="dxa"/>
            <w:gridSpan w:val="2"/>
          </w:tcPr>
          <w:p w14:paraId="6F87E7CC"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19,5</w:t>
            </w:r>
          </w:p>
        </w:tc>
        <w:tc>
          <w:tcPr>
            <w:tcW w:w="2451" w:type="dxa"/>
            <w:gridSpan w:val="2"/>
            <w:shd w:val="clear" w:color="auto" w:fill="auto"/>
          </w:tcPr>
          <w:p w14:paraId="4BD47A2A"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6,5</w:t>
            </w:r>
          </w:p>
        </w:tc>
      </w:tr>
      <w:tr w:rsidR="00C54784" w:rsidRPr="00D86918" w14:paraId="2AF3017B" w14:textId="77777777" w:rsidTr="00C54784">
        <w:trPr>
          <w:cantSplit/>
          <w:trHeight w:val="292"/>
          <w:jc w:val="center"/>
        </w:trPr>
        <w:tc>
          <w:tcPr>
            <w:tcW w:w="1225" w:type="dxa"/>
            <w:shd w:val="clear" w:color="auto" w:fill="auto"/>
          </w:tcPr>
          <w:p w14:paraId="37548126"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70</w:t>
            </w:r>
          </w:p>
        </w:tc>
        <w:tc>
          <w:tcPr>
            <w:tcW w:w="2104" w:type="dxa"/>
          </w:tcPr>
          <w:p w14:paraId="3FEB6F8A"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2100</w:t>
            </w:r>
          </w:p>
        </w:tc>
        <w:tc>
          <w:tcPr>
            <w:tcW w:w="2263" w:type="dxa"/>
            <w:gridSpan w:val="2"/>
          </w:tcPr>
          <w:p w14:paraId="4622C7B7"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21</w:t>
            </w:r>
          </w:p>
        </w:tc>
        <w:tc>
          <w:tcPr>
            <w:tcW w:w="2451" w:type="dxa"/>
            <w:gridSpan w:val="2"/>
            <w:shd w:val="clear" w:color="auto" w:fill="auto"/>
          </w:tcPr>
          <w:p w14:paraId="3F54955E"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7</w:t>
            </w:r>
          </w:p>
        </w:tc>
      </w:tr>
      <w:tr w:rsidR="00C54784" w:rsidRPr="00D86918" w14:paraId="5F254177" w14:textId="77777777" w:rsidTr="00C54784">
        <w:trPr>
          <w:cantSplit/>
          <w:trHeight w:val="292"/>
          <w:jc w:val="center"/>
        </w:trPr>
        <w:tc>
          <w:tcPr>
            <w:tcW w:w="1225" w:type="dxa"/>
            <w:shd w:val="clear" w:color="auto" w:fill="auto"/>
          </w:tcPr>
          <w:p w14:paraId="478C865A"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75</w:t>
            </w:r>
          </w:p>
        </w:tc>
        <w:tc>
          <w:tcPr>
            <w:tcW w:w="2104" w:type="dxa"/>
          </w:tcPr>
          <w:p w14:paraId="750B0D26"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2250</w:t>
            </w:r>
          </w:p>
        </w:tc>
        <w:tc>
          <w:tcPr>
            <w:tcW w:w="2263" w:type="dxa"/>
            <w:gridSpan w:val="2"/>
          </w:tcPr>
          <w:p w14:paraId="44045E92"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22,5</w:t>
            </w:r>
          </w:p>
        </w:tc>
        <w:tc>
          <w:tcPr>
            <w:tcW w:w="2451" w:type="dxa"/>
            <w:gridSpan w:val="2"/>
            <w:shd w:val="clear" w:color="auto" w:fill="auto"/>
          </w:tcPr>
          <w:p w14:paraId="76ACD2F0"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7,5</w:t>
            </w:r>
          </w:p>
        </w:tc>
      </w:tr>
      <w:tr w:rsidR="00C54784" w:rsidRPr="00D86918" w14:paraId="6D3D317D" w14:textId="77777777" w:rsidTr="00C54784">
        <w:trPr>
          <w:cantSplit/>
          <w:trHeight w:val="292"/>
          <w:jc w:val="center"/>
        </w:trPr>
        <w:tc>
          <w:tcPr>
            <w:tcW w:w="1225" w:type="dxa"/>
            <w:shd w:val="clear" w:color="auto" w:fill="auto"/>
          </w:tcPr>
          <w:p w14:paraId="334D4ADF"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80</w:t>
            </w:r>
          </w:p>
        </w:tc>
        <w:tc>
          <w:tcPr>
            <w:tcW w:w="2104" w:type="dxa"/>
          </w:tcPr>
          <w:p w14:paraId="373E2248"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2400</w:t>
            </w:r>
          </w:p>
        </w:tc>
        <w:tc>
          <w:tcPr>
            <w:tcW w:w="2263" w:type="dxa"/>
            <w:gridSpan w:val="2"/>
          </w:tcPr>
          <w:p w14:paraId="65B5F2C1"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24</w:t>
            </w:r>
          </w:p>
        </w:tc>
        <w:tc>
          <w:tcPr>
            <w:tcW w:w="2451" w:type="dxa"/>
            <w:gridSpan w:val="2"/>
            <w:shd w:val="clear" w:color="auto" w:fill="auto"/>
          </w:tcPr>
          <w:p w14:paraId="102EC4B6"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8</w:t>
            </w:r>
          </w:p>
        </w:tc>
      </w:tr>
      <w:tr w:rsidR="00C54784" w:rsidRPr="00D86918" w14:paraId="3D290244" w14:textId="77777777" w:rsidTr="00C54784">
        <w:trPr>
          <w:cantSplit/>
          <w:trHeight w:val="292"/>
          <w:jc w:val="center"/>
        </w:trPr>
        <w:tc>
          <w:tcPr>
            <w:tcW w:w="1225" w:type="dxa"/>
            <w:shd w:val="clear" w:color="auto" w:fill="auto"/>
          </w:tcPr>
          <w:p w14:paraId="5FA06B2A"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85</w:t>
            </w:r>
          </w:p>
        </w:tc>
        <w:tc>
          <w:tcPr>
            <w:tcW w:w="2104" w:type="dxa"/>
          </w:tcPr>
          <w:p w14:paraId="283C13AF"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2550</w:t>
            </w:r>
          </w:p>
        </w:tc>
        <w:tc>
          <w:tcPr>
            <w:tcW w:w="2263" w:type="dxa"/>
            <w:gridSpan w:val="2"/>
          </w:tcPr>
          <w:p w14:paraId="23CBE9DB"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25,5</w:t>
            </w:r>
          </w:p>
        </w:tc>
        <w:tc>
          <w:tcPr>
            <w:tcW w:w="2451" w:type="dxa"/>
            <w:gridSpan w:val="2"/>
            <w:shd w:val="clear" w:color="auto" w:fill="auto"/>
          </w:tcPr>
          <w:p w14:paraId="60D742C2"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8,5</w:t>
            </w:r>
          </w:p>
        </w:tc>
      </w:tr>
      <w:tr w:rsidR="00C54784" w:rsidRPr="00D86918" w14:paraId="1E6A2619" w14:textId="77777777" w:rsidTr="00C54784">
        <w:trPr>
          <w:cantSplit/>
          <w:trHeight w:val="292"/>
          <w:jc w:val="center"/>
        </w:trPr>
        <w:tc>
          <w:tcPr>
            <w:tcW w:w="1225" w:type="dxa"/>
            <w:shd w:val="clear" w:color="auto" w:fill="auto"/>
          </w:tcPr>
          <w:p w14:paraId="6948B2DB"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90</w:t>
            </w:r>
          </w:p>
        </w:tc>
        <w:tc>
          <w:tcPr>
            <w:tcW w:w="2104" w:type="dxa"/>
          </w:tcPr>
          <w:p w14:paraId="250278B1"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2700</w:t>
            </w:r>
          </w:p>
        </w:tc>
        <w:tc>
          <w:tcPr>
            <w:tcW w:w="2263" w:type="dxa"/>
            <w:gridSpan w:val="2"/>
          </w:tcPr>
          <w:p w14:paraId="6ADCDED0"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27</w:t>
            </w:r>
          </w:p>
        </w:tc>
        <w:tc>
          <w:tcPr>
            <w:tcW w:w="2451" w:type="dxa"/>
            <w:gridSpan w:val="2"/>
            <w:shd w:val="clear" w:color="auto" w:fill="auto"/>
          </w:tcPr>
          <w:p w14:paraId="365CBA77"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9</w:t>
            </w:r>
          </w:p>
        </w:tc>
      </w:tr>
      <w:tr w:rsidR="00C54784" w:rsidRPr="00D86918" w14:paraId="09F1545B" w14:textId="77777777" w:rsidTr="00C54784">
        <w:trPr>
          <w:cantSplit/>
          <w:trHeight w:val="292"/>
          <w:jc w:val="center"/>
        </w:trPr>
        <w:tc>
          <w:tcPr>
            <w:tcW w:w="1225" w:type="dxa"/>
            <w:shd w:val="clear" w:color="auto" w:fill="auto"/>
          </w:tcPr>
          <w:p w14:paraId="69444FC4"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95</w:t>
            </w:r>
          </w:p>
        </w:tc>
        <w:tc>
          <w:tcPr>
            <w:tcW w:w="2104" w:type="dxa"/>
          </w:tcPr>
          <w:p w14:paraId="7CB5055D"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2850</w:t>
            </w:r>
          </w:p>
        </w:tc>
        <w:tc>
          <w:tcPr>
            <w:tcW w:w="2263" w:type="dxa"/>
            <w:gridSpan w:val="2"/>
          </w:tcPr>
          <w:p w14:paraId="479BC7F5"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28,5</w:t>
            </w:r>
          </w:p>
        </w:tc>
        <w:tc>
          <w:tcPr>
            <w:tcW w:w="2451" w:type="dxa"/>
            <w:gridSpan w:val="2"/>
            <w:shd w:val="clear" w:color="auto" w:fill="auto"/>
          </w:tcPr>
          <w:p w14:paraId="3E52CF8E"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9,5</w:t>
            </w:r>
          </w:p>
        </w:tc>
      </w:tr>
      <w:tr w:rsidR="00C54784" w:rsidRPr="00D86918" w14:paraId="1279C6E2" w14:textId="77777777" w:rsidTr="00C54784">
        <w:trPr>
          <w:cantSplit/>
          <w:trHeight w:val="292"/>
          <w:jc w:val="center"/>
        </w:trPr>
        <w:tc>
          <w:tcPr>
            <w:tcW w:w="1225" w:type="dxa"/>
            <w:shd w:val="clear" w:color="auto" w:fill="auto"/>
          </w:tcPr>
          <w:p w14:paraId="0A3DCB67"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100</w:t>
            </w:r>
          </w:p>
        </w:tc>
        <w:tc>
          <w:tcPr>
            <w:tcW w:w="2104" w:type="dxa"/>
          </w:tcPr>
          <w:p w14:paraId="7FB0E590"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3000</w:t>
            </w:r>
          </w:p>
        </w:tc>
        <w:tc>
          <w:tcPr>
            <w:tcW w:w="2263" w:type="dxa"/>
            <w:gridSpan w:val="2"/>
          </w:tcPr>
          <w:p w14:paraId="4063B987"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30</w:t>
            </w:r>
          </w:p>
        </w:tc>
        <w:tc>
          <w:tcPr>
            <w:tcW w:w="2451" w:type="dxa"/>
            <w:gridSpan w:val="2"/>
            <w:shd w:val="clear" w:color="auto" w:fill="auto"/>
          </w:tcPr>
          <w:p w14:paraId="4CD13F64"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10</w:t>
            </w:r>
          </w:p>
        </w:tc>
      </w:tr>
      <w:tr w:rsidR="00C54784" w:rsidRPr="00D86918" w14:paraId="635BC9B1" w14:textId="77777777" w:rsidTr="00C54784">
        <w:trPr>
          <w:cantSplit/>
          <w:trHeight w:val="292"/>
          <w:jc w:val="center"/>
        </w:trPr>
        <w:tc>
          <w:tcPr>
            <w:tcW w:w="1225" w:type="dxa"/>
            <w:shd w:val="clear" w:color="auto" w:fill="auto"/>
          </w:tcPr>
          <w:p w14:paraId="64CF80A0"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105</w:t>
            </w:r>
          </w:p>
        </w:tc>
        <w:tc>
          <w:tcPr>
            <w:tcW w:w="2104" w:type="dxa"/>
          </w:tcPr>
          <w:p w14:paraId="078660A1"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3150</w:t>
            </w:r>
          </w:p>
        </w:tc>
        <w:tc>
          <w:tcPr>
            <w:tcW w:w="2263" w:type="dxa"/>
            <w:gridSpan w:val="2"/>
          </w:tcPr>
          <w:p w14:paraId="4935C68C"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31,5</w:t>
            </w:r>
          </w:p>
        </w:tc>
        <w:tc>
          <w:tcPr>
            <w:tcW w:w="2451" w:type="dxa"/>
            <w:gridSpan w:val="2"/>
            <w:shd w:val="clear" w:color="auto" w:fill="auto"/>
          </w:tcPr>
          <w:p w14:paraId="2F0EBC55"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10,5</w:t>
            </w:r>
          </w:p>
        </w:tc>
      </w:tr>
      <w:tr w:rsidR="00C54784" w:rsidRPr="00D86918" w14:paraId="2F90AE99" w14:textId="77777777" w:rsidTr="00C54784">
        <w:trPr>
          <w:cantSplit/>
          <w:trHeight w:val="292"/>
          <w:jc w:val="center"/>
        </w:trPr>
        <w:tc>
          <w:tcPr>
            <w:tcW w:w="1225" w:type="dxa"/>
            <w:shd w:val="clear" w:color="auto" w:fill="auto"/>
          </w:tcPr>
          <w:p w14:paraId="535569B6"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110</w:t>
            </w:r>
          </w:p>
        </w:tc>
        <w:tc>
          <w:tcPr>
            <w:tcW w:w="2104" w:type="dxa"/>
          </w:tcPr>
          <w:p w14:paraId="0EC53FDD"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3300</w:t>
            </w:r>
          </w:p>
        </w:tc>
        <w:tc>
          <w:tcPr>
            <w:tcW w:w="2263" w:type="dxa"/>
            <w:gridSpan w:val="2"/>
          </w:tcPr>
          <w:p w14:paraId="402FC578"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33</w:t>
            </w:r>
          </w:p>
        </w:tc>
        <w:tc>
          <w:tcPr>
            <w:tcW w:w="2451" w:type="dxa"/>
            <w:gridSpan w:val="2"/>
            <w:shd w:val="clear" w:color="auto" w:fill="auto"/>
          </w:tcPr>
          <w:p w14:paraId="03B771AD"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11</w:t>
            </w:r>
          </w:p>
        </w:tc>
      </w:tr>
      <w:tr w:rsidR="00C54784" w:rsidRPr="00D86918" w14:paraId="55C9D041" w14:textId="77777777" w:rsidTr="00C54784">
        <w:trPr>
          <w:cantSplit/>
          <w:trHeight w:val="292"/>
          <w:jc w:val="center"/>
        </w:trPr>
        <w:tc>
          <w:tcPr>
            <w:tcW w:w="1225" w:type="dxa"/>
            <w:shd w:val="clear" w:color="auto" w:fill="auto"/>
          </w:tcPr>
          <w:p w14:paraId="5C86F8A0"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115</w:t>
            </w:r>
          </w:p>
        </w:tc>
        <w:tc>
          <w:tcPr>
            <w:tcW w:w="2104" w:type="dxa"/>
          </w:tcPr>
          <w:p w14:paraId="40FCF22F"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3450</w:t>
            </w:r>
          </w:p>
        </w:tc>
        <w:tc>
          <w:tcPr>
            <w:tcW w:w="2263" w:type="dxa"/>
            <w:gridSpan w:val="2"/>
          </w:tcPr>
          <w:p w14:paraId="42E3C9AB"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34,5</w:t>
            </w:r>
          </w:p>
        </w:tc>
        <w:tc>
          <w:tcPr>
            <w:tcW w:w="2451" w:type="dxa"/>
            <w:gridSpan w:val="2"/>
            <w:shd w:val="clear" w:color="auto" w:fill="auto"/>
          </w:tcPr>
          <w:p w14:paraId="37BC81BC"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11,5</w:t>
            </w:r>
          </w:p>
        </w:tc>
      </w:tr>
      <w:tr w:rsidR="00C54784" w:rsidRPr="00D86918" w14:paraId="0C3113FD" w14:textId="77777777" w:rsidTr="00C54784">
        <w:trPr>
          <w:cantSplit/>
          <w:trHeight w:val="292"/>
          <w:jc w:val="center"/>
        </w:trPr>
        <w:tc>
          <w:tcPr>
            <w:tcW w:w="1225" w:type="dxa"/>
            <w:shd w:val="clear" w:color="auto" w:fill="auto"/>
          </w:tcPr>
          <w:p w14:paraId="3A4727FA"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120</w:t>
            </w:r>
          </w:p>
        </w:tc>
        <w:tc>
          <w:tcPr>
            <w:tcW w:w="2104" w:type="dxa"/>
          </w:tcPr>
          <w:p w14:paraId="56D57DE8"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3600</w:t>
            </w:r>
          </w:p>
        </w:tc>
        <w:tc>
          <w:tcPr>
            <w:tcW w:w="2263" w:type="dxa"/>
            <w:gridSpan w:val="2"/>
          </w:tcPr>
          <w:p w14:paraId="574C102F"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36</w:t>
            </w:r>
          </w:p>
        </w:tc>
        <w:tc>
          <w:tcPr>
            <w:tcW w:w="2451" w:type="dxa"/>
            <w:gridSpan w:val="2"/>
            <w:shd w:val="clear" w:color="auto" w:fill="auto"/>
          </w:tcPr>
          <w:p w14:paraId="1C15D24A"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12</w:t>
            </w:r>
          </w:p>
        </w:tc>
      </w:tr>
      <w:tr w:rsidR="00C54784" w:rsidRPr="00D86918" w14:paraId="7A4AEF96" w14:textId="77777777" w:rsidTr="00C54784">
        <w:trPr>
          <w:cantSplit/>
          <w:trHeight w:val="292"/>
          <w:jc w:val="center"/>
        </w:trPr>
        <w:tc>
          <w:tcPr>
            <w:tcW w:w="1225" w:type="dxa"/>
            <w:shd w:val="clear" w:color="auto" w:fill="auto"/>
          </w:tcPr>
          <w:p w14:paraId="51D87FBD"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125</w:t>
            </w:r>
          </w:p>
        </w:tc>
        <w:tc>
          <w:tcPr>
            <w:tcW w:w="2104" w:type="dxa"/>
          </w:tcPr>
          <w:p w14:paraId="79A963A7"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3750</w:t>
            </w:r>
          </w:p>
        </w:tc>
        <w:tc>
          <w:tcPr>
            <w:tcW w:w="2263" w:type="dxa"/>
            <w:gridSpan w:val="2"/>
          </w:tcPr>
          <w:p w14:paraId="7260F061"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37,5</w:t>
            </w:r>
          </w:p>
        </w:tc>
        <w:tc>
          <w:tcPr>
            <w:tcW w:w="2451" w:type="dxa"/>
            <w:gridSpan w:val="2"/>
            <w:shd w:val="clear" w:color="auto" w:fill="auto"/>
          </w:tcPr>
          <w:p w14:paraId="0BF2BD0A"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12,5</w:t>
            </w:r>
          </w:p>
        </w:tc>
      </w:tr>
      <w:tr w:rsidR="00C54784" w:rsidRPr="00D86918" w14:paraId="53CADF01" w14:textId="77777777" w:rsidTr="00C54784">
        <w:trPr>
          <w:cantSplit/>
          <w:trHeight w:val="292"/>
          <w:jc w:val="center"/>
        </w:trPr>
        <w:tc>
          <w:tcPr>
            <w:tcW w:w="1225" w:type="dxa"/>
            <w:shd w:val="clear" w:color="auto" w:fill="auto"/>
          </w:tcPr>
          <w:p w14:paraId="27D64E39"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130</w:t>
            </w:r>
          </w:p>
        </w:tc>
        <w:tc>
          <w:tcPr>
            <w:tcW w:w="2104" w:type="dxa"/>
          </w:tcPr>
          <w:p w14:paraId="63839694"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3900</w:t>
            </w:r>
          </w:p>
        </w:tc>
        <w:tc>
          <w:tcPr>
            <w:tcW w:w="2263" w:type="dxa"/>
            <w:gridSpan w:val="2"/>
          </w:tcPr>
          <w:p w14:paraId="4A349C9B"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39</w:t>
            </w:r>
          </w:p>
        </w:tc>
        <w:tc>
          <w:tcPr>
            <w:tcW w:w="2451" w:type="dxa"/>
            <w:gridSpan w:val="2"/>
            <w:shd w:val="clear" w:color="auto" w:fill="auto"/>
          </w:tcPr>
          <w:p w14:paraId="5F68D547"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13</w:t>
            </w:r>
          </w:p>
        </w:tc>
      </w:tr>
      <w:tr w:rsidR="00C54784" w:rsidRPr="00D86918" w14:paraId="49C65783" w14:textId="77777777" w:rsidTr="00C54784">
        <w:trPr>
          <w:cantSplit/>
          <w:trHeight w:val="292"/>
          <w:jc w:val="center"/>
        </w:trPr>
        <w:tc>
          <w:tcPr>
            <w:tcW w:w="1225" w:type="dxa"/>
            <w:shd w:val="clear" w:color="auto" w:fill="auto"/>
          </w:tcPr>
          <w:p w14:paraId="28DA1DE1"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135</w:t>
            </w:r>
          </w:p>
        </w:tc>
        <w:tc>
          <w:tcPr>
            <w:tcW w:w="2104" w:type="dxa"/>
          </w:tcPr>
          <w:p w14:paraId="52B90586"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4050</w:t>
            </w:r>
          </w:p>
        </w:tc>
        <w:tc>
          <w:tcPr>
            <w:tcW w:w="2263" w:type="dxa"/>
            <w:gridSpan w:val="2"/>
          </w:tcPr>
          <w:p w14:paraId="1F15B5C8"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40,5</w:t>
            </w:r>
          </w:p>
        </w:tc>
        <w:tc>
          <w:tcPr>
            <w:tcW w:w="2451" w:type="dxa"/>
            <w:gridSpan w:val="2"/>
            <w:shd w:val="clear" w:color="auto" w:fill="auto"/>
          </w:tcPr>
          <w:p w14:paraId="1EEB73CE"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13,5</w:t>
            </w:r>
          </w:p>
        </w:tc>
      </w:tr>
      <w:tr w:rsidR="00C54784" w:rsidRPr="00D86918" w14:paraId="0E5D1E51" w14:textId="77777777" w:rsidTr="00C54784">
        <w:trPr>
          <w:cantSplit/>
          <w:trHeight w:val="292"/>
          <w:jc w:val="center"/>
        </w:trPr>
        <w:tc>
          <w:tcPr>
            <w:tcW w:w="1225" w:type="dxa"/>
            <w:shd w:val="clear" w:color="auto" w:fill="auto"/>
          </w:tcPr>
          <w:p w14:paraId="591826D6"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lastRenderedPageBreak/>
              <w:t>140</w:t>
            </w:r>
          </w:p>
        </w:tc>
        <w:tc>
          <w:tcPr>
            <w:tcW w:w="2104" w:type="dxa"/>
          </w:tcPr>
          <w:p w14:paraId="0E96CF50"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4200</w:t>
            </w:r>
          </w:p>
        </w:tc>
        <w:tc>
          <w:tcPr>
            <w:tcW w:w="2263" w:type="dxa"/>
            <w:gridSpan w:val="2"/>
          </w:tcPr>
          <w:p w14:paraId="4A9BF54C"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42</w:t>
            </w:r>
          </w:p>
        </w:tc>
        <w:tc>
          <w:tcPr>
            <w:tcW w:w="2451" w:type="dxa"/>
            <w:gridSpan w:val="2"/>
            <w:shd w:val="clear" w:color="auto" w:fill="auto"/>
          </w:tcPr>
          <w:p w14:paraId="5C1E3827"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14</w:t>
            </w:r>
          </w:p>
        </w:tc>
      </w:tr>
      <w:tr w:rsidR="00C54784" w:rsidRPr="00D86918" w14:paraId="70748480" w14:textId="77777777" w:rsidTr="00C54784">
        <w:trPr>
          <w:cantSplit/>
          <w:trHeight w:val="292"/>
          <w:jc w:val="center"/>
        </w:trPr>
        <w:tc>
          <w:tcPr>
            <w:tcW w:w="1225" w:type="dxa"/>
            <w:shd w:val="clear" w:color="auto" w:fill="auto"/>
          </w:tcPr>
          <w:p w14:paraId="2560BD5A"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145</w:t>
            </w:r>
          </w:p>
        </w:tc>
        <w:tc>
          <w:tcPr>
            <w:tcW w:w="2104" w:type="dxa"/>
          </w:tcPr>
          <w:p w14:paraId="0B4CFAD1"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4350</w:t>
            </w:r>
          </w:p>
        </w:tc>
        <w:tc>
          <w:tcPr>
            <w:tcW w:w="2263" w:type="dxa"/>
            <w:gridSpan w:val="2"/>
          </w:tcPr>
          <w:p w14:paraId="233EE497"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43,5</w:t>
            </w:r>
          </w:p>
        </w:tc>
        <w:tc>
          <w:tcPr>
            <w:tcW w:w="2451" w:type="dxa"/>
            <w:gridSpan w:val="2"/>
            <w:shd w:val="clear" w:color="auto" w:fill="auto"/>
          </w:tcPr>
          <w:p w14:paraId="3ED44554"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14,5</w:t>
            </w:r>
          </w:p>
        </w:tc>
      </w:tr>
      <w:tr w:rsidR="00C54784" w:rsidRPr="00D86918" w14:paraId="6FD78465" w14:textId="77777777" w:rsidTr="00C54784">
        <w:trPr>
          <w:cantSplit/>
          <w:trHeight w:val="292"/>
          <w:jc w:val="center"/>
        </w:trPr>
        <w:tc>
          <w:tcPr>
            <w:tcW w:w="1225" w:type="dxa"/>
            <w:shd w:val="clear" w:color="auto" w:fill="auto"/>
          </w:tcPr>
          <w:p w14:paraId="410C0C4D"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150</w:t>
            </w:r>
          </w:p>
        </w:tc>
        <w:tc>
          <w:tcPr>
            <w:tcW w:w="2104" w:type="dxa"/>
          </w:tcPr>
          <w:p w14:paraId="0640ABBC"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4500</w:t>
            </w:r>
          </w:p>
        </w:tc>
        <w:tc>
          <w:tcPr>
            <w:tcW w:w="2263" w:type="dxa"/>
            <w:gridSpan w:val="2"/>
          </w:tcPr>
          <w:p w14:paraId="7A0902E4"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45</w:t>
            </w:r>
          </w:p>
        </w:tc>
        <w:tc>
          <w:tcPr>
            <w:tcW w:w="2451" w:type="dxa"/>
            <w:gridSpan w:val="2"/>
            <w:shd w:val="clear" w:color="auto" w:fill="auto"/>
          </w:tcPr>
          <w:p w14:paraId="46C0DC7D" w14:textId="77777777" w:rsidR="00C54784" w:rsidRPr="00D86918" w:rsidRDefault="00C54784" w:rsidP="0061256D">
            <w:pPr>
              <w:keepNext/>
              <w:keepLines/>
              <w:jc w:val="center"/>
              <w:rPr>
                <w:rFonts w:eastAsia="MS Gothic"/>
                <w:szCs w:val="22"/>
                <w:lang w:eastAsia="en-US"/>
              </w:rPr>
            </w:pPr>
            <w:r w:rsidRPr="00D86918">
              <w:rPr>
                <w:rFonts w:eastAsia="MS Gothic"/>
                <w:szCs w:val="22"/>
                <w:lang w:eastAsia="en-US"/>
              </w:rPr>
              <w:t>15</w:t>
            </w:r>
          </w:p>
        </w:tc>
      </w:tr>
    </w:tbl>
    <w:p w14:paraId="39FF007E" w14:textId="77777777" w:rsidR="00C54784" w:rsidRPr="00D86918" w:rsidRDefault="00C54784" w:rsidP="00C54784">
      <w:pPr>
        <w:tabs>
          <w:tab w:val="left" w:pos="567"/>
        </w:tabs>
        <w:rPr>
          <w:i/>
          <w:szCs w:val="22"/>
          <w:lang w:eastAsia="en-US"/>
        </w:rPr>
      </w:pPr>
    </w:p>
    <w:p w14:paraId="06C2A789" w14:textId="77777777" w:rsidR="00C54784" w:rsidRPr="00D86918" w:rsidRDefault="00C54784" w:rsidP="00C54784">
      <w:pPr>
        <w:numPr>
          <w:ilvl w:val="0"/>
          <w:numId w:val="84"/>
        </w:numPr>
        <w:tabs>
          <w:tab w:val="left" w:pos="567"/>
        </w:tabs>
        <w:ind w:left="567" w:hanging="567"/>
        <w:contextualSpacing/>
        <w:rPr>
          <w:szCs w:val="22"/>
          <w:lang w:eastAsia="en-US"/>
        </w:rPr>
      </w:pPr>
      <w:r w:rsidRPr="00D86918">
        <w:rPr>
          <w:szCs w:val="22"/>
          <w:lang w:eastAsia="en-US"/>
        </w:rPr>
        <w:t>Injekcija į arterinę atšaką</w:t>
      </w:r>
    </w:p>
    <w:p w14:paraId="74A1EA5D" w14:textId="77777777" w:rsidR="00C54784" w:rsidRPr="00D86918" w:rsidRDefault="00C54784" w:rsidP="00C54784">
      <w:pPr>
        <w:tabs>
          <w:tab w:val="left" w:pos="567"/>
        </w:tabs>
        <w:rPr>
          <w:szCs w:val="22"/>
          <w:lang w:eastAsia="en-US"/>
        </w:rPr>
      </w:pPr>
      <w:r w:rsidRPr="00D86918">
        <w:rPr>
          <w:szCs w:val="22"/>
          <w:lang w:eastAsia="en-US"/>
        </w:rPr>
        <w:t>Trombų susidarymo ekstrakorporinėje sistemoje profilaktikai hemodializės metu vaistinis preparatas leidžiamas į dializės apytakos arterinę atšaką.</w:t>
      </w:r>
    </w:p>
    <w:p w14:paraId="02A8E973" w14:textId="77777777" w:rsidR="00C54784" w:rsidRPr="00D86918" w:rsidRDefault="00C54784" w:rsidP="00C54784">
      <w:pPr>
        <w:tabs>
          <w:tab w:val="left" w:pos="567"/>
        </w:tabs>
        <w:rPr>
          <w:szCs w:val="22"/>
          <w:lang w:eastAsia="en-US"/>
        </w:rPr>
      </w:pPr>
    </w:p>
    <w:p w14:paraId="25109767" w14:textId="77777777" w:rsidR="00C54784" w:rsidRPr="00D86918" w:rsidRDefault="00C54784" w:rsidP="00C54784">
      <w:pPr>
        <w:tabs>
          <w:tab w:val="left" w:pos="567"/>
        </w:tabs>
        <w:rPr>
          <w:szCs w:val="22"/>
          <w:u w:val="single"/>
          <w:lang w:eastAsia="en-US"/>
        </w:rPr>
      </w:pPr>
      <w:r w:rsidRPr="00D86918">
        <w:rPr>
          <w:szCs w:val="22"/>
          <w:u w:val="single"/>
          <w:lang w:eastAsia="en-US"/>
        </w:rPr>
        <w:t>Gydymo enoksaparino natrio druska ir geriamaisiais antikoaguliantais keitimas vienas į kitą</w:t>
      </w:r>
    </w:p>
    <w:p w14:paraId="088D0DDC" w14:textId="77777777" w:rsidR="00C54784" w:rsidRPr="00D86918" w:rsidRDefault="00C54784" w:rsidP="00C54784">
      <w:pPr>
        <w:numPr>
          <w:ilvl w:val="0"/>
          <w:numId w:val="82"/>
        </w:numPr>
        <w:tabs>
          <w:tab w:val="left" w:pos="567"/>
        </w:tabs>
        <w:ind w:left="567" w:hanging="567"/>
        <w:contextualSpacing/>
        <w:rPr>
          <w:rFonts w:eastAsia="Calibri"/>
          <w:bCs/>
          <w:i/>
          <w:iCs/>
          <w:szCs w:val="22"/>
          <w:lang w:eastAsia="en-US"/>
        </w:rPr>
      </w:pPr>
      <w:r w:rsidRPr="00D86918">
        <w:rPr>
          <w:rFonts w:eastAsia="Calibri"/>
          <w:bCs/>
          <w:i/>
          <w:iCs/>
          <w:szCs w:val="22"/>
          <w:lang w:eastAsia="en-US"/>
        </w:rPr>
        <w:t>Gydymo enoksaparino natrio druska ir vitamino K antagonistais (VKA) keitimas vienas į kitą</w:t>
      </w:r>
    </w:p>
    <w:p w14:paraId="26596752" w14:textId="77777777" w:rsidR="00C54784" w:rsidRPr="00D86918" w:rsidRDefault="00C54784" w:rsidP="00C54784">
      <w:pPr>
        <w:tabs>
          <w:tab w:val="left" w:pos="0"/>
        </w:tabs>
        <w:rPr>
          <w:szCs w:val="22"/>
          <w:lang w:eastAsia="en-US"/>
        </w:rPr>
      </w:pPr>
      <w:r w:rsidRPr="00D86918">
        <w:rPr>
          <w:szCs w:val="22"/>
          <w:lang w:eastAsia="en-US"/>
        </w:rPr>
        <w:t>Būtina sustiprinti klinikinės būklės ir laboratorinių tyrimų rodmenų [protrombino laiko, išreikšto kaip tarptautinis normalizuotas santykis (TNS)] stebėjimą, kad būtų stebimas VKA poveikis.</w:t>
      </w:r>
    </w:p>
    <w:p w14:paraId="4EDD89AF" w14:textId="77777777" w:rsidR="00C54784" w:rsidRPr="00D86918" w:rsidRDefault="00C54784" w:rsidP="00C54784">
      <w:pPr>
        <w:tabs>
          <w:tab w:val="left" w:pos="567"/>
        </w:tabs>
        <w:rPr>
          <w:szCs w:val="22"/>
          <w:lang w:eastAsia="en-US"/>
        </w:rPr>
      </w:pPr>
      <w:r w:rsidRPr="00D86918">
        <w:rPr>
          <w:szCs w:val="22"/>
          <w:lang w:eastAsia="en-US"/>
        </w:rPr>
        <w:t>Maksimalus VKA poveikis pasireiškia po tam tikro laikotarpio, todėl gydymą stabilia enoksaparino natrio druskos doze būtina tęsti pakankamą laikotarpį, kol TNS taps palaikomas norimose terapinėse ribose (tai turi būti patvirtinta dviem iš eilės atliktais tyrimais).</w:t>
      </w:r>
    </w:p>
    <w:p w14:paraId="23F7D0B3" w14:textId="77777777" w:rsidR="00C54784" w:rsidRPr="00D86918" w:rsidRDefault="00C54784" w:rsidP="00C54784">
      <w:pPr>
        <w:tabs>
          <w:tab w:val="left" w:pos="567"/>
        </w:tabs>
        <w:rPr>
          <w:szCs w:val="22"/>
          <w:lang w:eastAsia="en-US"/>
        </w:rPr>
      </w:pPr>
      <w:r w:rsidRPr="00D86918">
        <w:rPr>
          <w:iCs/>
          <w:szCs w:val="22"/>
          <w:lang w:eastAsia="en-US"/>
        </w:rPr>
        <w:t xml:space="preserve">VKA vartojantiems pacientams jų vartojimą reikia nutraukti ir pirmąją </w:t>
      </w:r>
      <w:r w:rsidRPr="00D86918">
        <w:rPr>
          <w:szCs w:val="22"/>
          <w:lang w:eastAsia="en-US"/>
        </w:rPr>
        <w:t>enoksaparino natrio druskos dozę suleisti po to, kai TNS tampa mažesnis nei terapinė riba.</w:t>
      </w:r>
    </w:p>
    <w:p w14:paraId="750E197F" w14:textId="77777777" w:rsidR="00C54784" w:rsidRPr="00D86918" w:rsidRDefault="00C54784" w:rsidP="00C54784">
      <w:pPr>
        <w:tabs>
          <w:tab w:val="left" w:pos="567"/>
        </w:tabs>
        <w:rPr>
          <w:b/>
          <w:bCs/>
          <w:i/>
          <w:iCs/>
          <w:szCs w:val="22"/>
          <w:lang w:eastAsia="en-US"/>
        </w:rPr>
      </w:pPr>
    </w:p>
    <w:p w14:paraId="38F51F5D" w14:textId="77777777" w:rsidR="00C54784" w:rsidRPr="00D86918" w:rsidRDefault="00C54784" w:rsidP="00C54784">
      <w:pPr>
        <w:numPr>
          <w:ilvl w:val="0"/>
          <w:numId w:val="83"/>
        </w:numPr>
        <w:tabs>
          <w:tab w:val="left" w:pos="567"/>
        </w:tabs>
        <w:ind w:left="567" w:hanging="567"/>
        <w:contextualSpacing/>
        <w:rPr>
          <w:rFonts w:eastAsia="Calibri"/>
          <w:bCs/>
          <w:i/>
          <w:iCs/>
          <w:szCs w:val="22"/>
          <w:lang w:eastAsia="en-US"/>
        </w:rPr>
      </w:pPr>
      <w:r w:rsidRPr="00D86918">
        <w:rPr>
          <w:rFonts w:eastAsia="Calibri"/>
          <w:bCs/>
          <w:i/>
          <w:iCs/>
          <w:szCs w:val="22"/>
          <w:lang w:eastAsia="en-US"/>
        </w:rPr>
        <w:t>Gydymo enoksaparino natrio druska ir tiesioginiais geriamaisiais antikoaguliantais (TGA) keitimas vienas į kitą</w:t>
      </w:r>
    </w:p>
    <w:p w14:paraId="2EC100F0" w14:textId="77777777" w:rsidR="00C54784" w:rsidRPr="00D86918" w:rsidRDefault="00C54784" w:rsidP="00C54784">
      <w:pPr>
        <w:tabs>
          <w:tab w:val="left" w:pos="567"/>
        </w:tabs>
        <w:rPr>
          <w:szCs w:val="22"/>
          <w:lang w:eastAsia="en-US"/>
        </w:rPr>
      </w:pPr>
      <w:r w:rsidRPr="00D86918">
        <w:rPr>
          <w:szCs w:val="22"/>
          <w:lang w:eastAsia="en-US"/>
        </w:rPr>
        <w:t xml:space="preserve">Enoksaparino natrio druska gydomiems pacientams jo vartojimą nutraukti ir pradėti vartoti TGA reikia likus </w:t>
      </w:r>
      <w:r w:rsidRPr="00D86918">
        <w:rPr>
          <w:iCs/>
          <w:szCs w:val="22"/>
          <w:lang w:eastAsia="en-US"/>
        </w:rPr>
        <w:t>0</w:t>
      </w:r>
      <w:r w:rsidRPr="00D86918">
        <w:rPr>
          <w:iCs/>
          <w:szCs w:val="22"/>
          <w:lang w:eastAsia="en-US"/>
        </w:rPr>
        <w:noBreakHyphen/>
        <w:t xml:space="preserve">2 valandoms iki laiko, kai reikia suleisti kitą </w:t>
      </w:r>
      <w:r w:rsidRPr="00D86918">
        <w:rPr>
          <w:szCs w:val="22"/>
          <w:lang w:eastAsia="en-US"/>
        </w:rPr>
        <w:t>enoksaparino natrio druskos dozę (reikia remtis TGA preparato charakteristikų santrauka).</w:t>
      </w:r>
    </w:p>
    <w:p w14:paraId="3D4DBBF9" w14:textId="77777777" w:rsidR="00C54784" w:rsidRPr="00D86918" w:rsidRDefault="00C54784" w:rsidP="00C54784">
      <w:pPr>
        <w:tabs>
          <w:tab w:val="left" w:pos="567"/>
        </w:tabs>
        <w:rPr>
          <w:iCs/>
          <w:szCs w:val="22"/>
          <w:lang w:eastAsia="en-US"/>
        </w:rPr>
      </w:pPr>
      <w:r w:rsidRPr="00D86918">
        <w:rPr>
          <w:iCs/>
          <w:szCs w:val="22"/>
          <w:lang w:eastAsia="en-US"/>
        </w:rPr>
        <w:t xml:space="preserve">TGA gydomiems pacientams pirmąją </w:t>
      </w:r>
      <w:r w:rsidRPr="00D86918">
        <w:rPr>
          <w:szCs w:val="22"/>
          <w:lang w:eastAsia="en-US"/>
        </w:rPr>
        <w:t xml:space="preserve">enoksaparino natrio druskos dozę reikia suleisti tuo metu, kai reikia vartoti kitą </w:t>
      </w:r>
      <w:r w:rsidRPr="00D86918">
        <w:rPr>
          <w:iCs/>
          <w:szCs w:val="22"/>
          <w:lang w:eastAsia="en-US"/>
        </w:rPr>
        <w:t>TGA dozę.</w:t>
      </w:r>
    </w:p>
    <w:p w14:paraId="6A310F8E" w14:textId="77777777" w:rsidR="00C54784" w:rsidRPr="00D86918" w:rsidRDefault="00C54784" w:rsidP="00C54784">
      <w:pPr>
        <w:tabs>
          <w:tab w:val="left" w:pos="567"/>
        </w:tabs>
        <w:rPr>
          <w:szCs w:val="22"/>
          <w:lang w:eastAsia="en-US"/>
        </w:rPr>
      </w:pPr>
    </w:p>
    <w:p w14:paraId="772E9B17" w14:textId="77777777" w:rsidR="00C54784" w:rsidRPr="00D86918" w:rsidRDefault="00C54784" w:rsidP="00C54784">
      <w:pPr>
        <w:keepNext/>
        <w:keepLines/>
        <w:tabs>
          <w:tab w:val="left" w:pos="567"/>
        </w:tabs>
        <w:rPr>
          <w:szCs w:val="22"/>
          <w:u w:val="single"/>
          <w:lang w:eastAsia="en-US"/>
        </w:rPr>
      </w:pPr>
      <w:r w:rsidRPr="00D86918">
        <w:rPr>
          <w:szCs w:val="22"/>
          <w:u w:val="single"/>
          <w:lang w:eastAsia="en-US"/>
        </w:rPr>
        <w:t>Vartojimas atliekant spinalinę ir epidurinę anesteziją ar juosmeninę punkciją</w:t>
      </w:r>
    </w:p>
    <w:p w14:paraId="5200BFC2" w14:textId="77777777" w:rsidR="00C54784" w:rsidRPr="00D86918" w:rsidRDefault="00C54784" w:rsidP="00C54784">
      <w:pPr>
        <w:keepNext/>
        <w:keepLines/>
        <w:tabs>
          <w:tab w:val="left" w:pos="567"/>
        </w:tabs>
        <w:rPr>
          <w:szCs w:val="22"/>
          <w:lang w:eastAsia="en-US"/>
        </w:rPr>
      </w:pPr>
      <w:r w:rsidRPr="00D86918">
        <w:rPr>
          <w:szCs w:val="22"/>
          <w:lang w:eastAsia="en-US"/>
        </w:rPr>
        <w:t>Jeigu gydytojas nusprendžia suleisti antikoaguliantą, kai atliekama epidurinė ar spinalinė anestezija arba juosmeninė punkcija, rekomenduojama atidžiai stebėti neurologinę būklę, kadangi yra hematomos nugaros smegenyse ir (ar) smegenų kamiene susidarymo rizika (žr. 4.4 skyrių).</w:t>
      </w:r>
    </w:p>
    <w:p w14:paraId="01C95FCE" w14:textId="77777777" w:rsidR="00C54784" w:rsidRPr="00D86918" w:rsidRDefault="00C54784" w:rsidP="00C54784">
      <w:pPr>
        <w:numPr>
          <w:ilvl w:val="0"/>
          <w:numId w:val="81"/>
        </w:numPr>
        <w:tabs>
          <w:tab w:val="left" w:pos="567"/>
        </w:tabs>
        <w:ind w:left="567" w:hanging="283"/>
        <w:rPr>
          <w:i/>
          <w:szCs w:val="22"/>
          <w:lang w:eastAsia="en-US"/>
        </w:rPr>
      </w:pPr>
      <w:r w:rsidRPr="00D86918">
        <w:rPr>
          <w:i/>
          <w:szCs w:val="22"/>
          <w:lang w:eastAsia="en-US"/>
        </w:rPr>
        <w:t>Dozės, vartojamos profilaktikai</w:t>
      </w:r>
    </w:p>
    <w:p w14:paraId="256D0BA6" w14:textId="77777777" w:rsidR="00C54784" w:rsidRPr="00D86918" w:rsidRDefault="00C54784" w:rsidP="00C54784">
      <w:pPr>
        <w:tabs>
          <w:tab w:val="left" w:pos="284"/>
        </w:tabs>
        <w:ind w:left="284"/>
        <w:rPr>
          <w:szCs w:val="22"/>
          <w:lang w:eastAsia="en-US"/>
        </w:rPr>
      </w:pPr>
      <w:r w:rsidRPr="00D86918">
        <w:rPr>
          <w:szCs w:val="22"/>
          <w:lang w:eastAsia="en-US"/>
        </w:rPr>
        <w:t>Būtinas mažiausiai 12 valandų intervalas, kurio metu neatliekama punkcijų, tarp paskutinės enoksaparino natrio druskos profilaktinės dozės injekcijos ir adatos ar kateterio įkišimo.</w:t>
      </w:r>
    </w:p>
    <w:p w14:paraId="6364A06B" w14:textId="77777777" w:rsidR="00C54784" w:rsidRPr="00D86918" w:rsidRDefault="00C54784" w:rsidP="00C54784">
      <w:pPr>
        <w:tabs>
          <w:tab w:val="left" w:pos="284"/>
        </w:tabs>
        <w:ind w:left="284"/>
        <w:rPr>
          <w:szCs w:val="22"/>
          <w:lang w:eastAsia="en-US"/>
        </w:rPr>
      </w:pPr>
      <w:r w:rsidRPr="00D86918">
        <w:rPr>
          <w:szCs w:val="22"/>
          <w:lang w:eastAsia="en-US"/>
        </w:rPr>
        <w:t>Jeigu taikoma ilgalaikio naudojimo metodika, prieš kateterio ištraukimą reikalinga panaši mažiausiai 12 valandų pertrauka.</w:t>
      </w:r>
    </w:p>
    <w:p w14:paraId="266B13CC" w14:textId="77777777" w:rsidR="00C54784" w:rsidRPr="00D86918" w:rsidRDefault="00C54784" w:rsidP="00C54784">
      <w:pPr>
        <w:tabs>
          <w:tab w:val="left" w:pos="284"/>
        </w:tabs>
        <w:ind w:left="284"/>
        <w:rPr>
          <w:szCs w:val="22"/>
          <w:lang w:eastAsia="en-US"/>
        </w:rPr>
      </w:pPr>
      <w:r w:rsidRPr="00D86918">
        <w:rPr>
          <w:szCs w:val="22"/>
          <w:lang w:eastAsia="en-US"/>
        </w:rPr>
        <w:t>Jeigu kreatinino klirensas yra 15</w:t>
      </w:r>
      <w:r w:rsidRPr="00D86918">
        <w:rPr>
          <w:szCs w:val="22"/>
          <w:lang w:eastAsia="en-US"/>
        </w:rPr>
        <w:noBreakHyphen/>
        <w:t>30 ml/min., reikia apsvarstyti laiko iki punkcijos ar kateterio įkišimo ar ištraukimo padvigubinimo iki ne mažiau kaip 24 valandų reikalingumą.</w:t>
      </w:r>
    </w:p>
    <w:p w14:paraId="74E3344D" w14:textId="77777777" w:rsidR="00C54784" w:rsidRPr="00D86918" w:rsidRDefault="00C54784" w:rsidP="00C54784">
      <w:pPr>
        <w:tabs>
          <w:tab w:val="left" w:pos="284"/>
        </w:tabs>
        <w:ind w:left="284"/>
        <w:rPr>
          <w:szCs w:val="22"/>
          <w:lang w:eastAsia="en-US"/>
        </w:rPr>
      </w:pPr>
      <w:r w:rsidRPr="00D86918">
        <w:rPr>
          <w:szCs w:val="22"/>
          <w:lang w:eastAsia="en-US"/>
        </w:rPr>
        <w:t xml:space="preserve">Pradėti gydymą </w:t>
      </w:r>
      <w:r w:rsidR="00F411ED" w:rsidRPr="00D86918">
        <w:rPr>
          <w:szCs w:val="22"/>
          <w:lang w:eastAsia="en-US"/>
        </w:rPr>
        <w:t>2</w:t>
      </w:r>
      <w:r w:rsidRPr="00D86918">
        <w:rPr>
          <w:szCs w:val="22"/>
          <w:lang w:eastAsia="en-US"/>
        </w:rPr>
        <w:t>000 TV (20 mg) enoksaparino natrio druskos doze likus 2 valandoms iki operacijos yra nesuderinama su neuroaksialine anestezija.</w:t>
      </w:r>
    </w:p>
    <w:p w14:paraId="4B5A5AD8" w14:textId="77777777" w:rsidR="00C54784" w:rsidRPr="00D86918" w:rsidRDefault="00C54784" w:rsidP="00C54784">
      <w:pPr>
        <w:numPr>
          <w:ilvl w:val="0"/>
          <w:numId w:val="81"/>
        </w:numPr>
        <w:tabs>
          <w:tab w:val="left" w:pos="284"/>
        </w:tabs>
        <w:ind w:left="284" w:firstLine="0"/>
        <w:rPr>
          <w:i/>
          <w:szCs w:val="22"/>
          <w:lang w:eastAsia="en-US"/>
        </w:rPr>
      </w:pPr>
      <w:r w:rsidRPr="00D86918">
        <w:rPr>
          <w:i/>
          <w:szCs w:val="22"/>
          <w:lang w:eastAsia="en-US"/>
        </w:rPr>
        <w:t>Dozės, vartojamos gydymui</w:t>
      </w:r>
    </w:p>
    <w:p w14:paraId="645BE775" w14:textId="77777777" w:rsidR="00C54784" w:rsidRPr="00D86918" w:rsidRDefault="00C54784" w:rsidP="00C54784">
      <w:pPr>
        <w:tabs>
          <w:tab w:val="left" w:pos="284"/>
        </w:tabs>
        <w:ind w:left="284"/>
        <w:rPr>
          <w:szCs w:val="22"/>
          <w:lang w:eastAsia="en-US"/>
        </w:rPr>
      </w:pPr>
      <w:r w:rsidRPr="00D86918">
        <w:rPr>
          <w:szCs w:val="22"/>
          <w:lang w:eastAsia="en-US"/>
        </w:rPr>
        <w:lastRenderedPageBreak/>
        <w:t>Būtinas mažiausiai 24 valandų intervalas, kurio metu neatliekama punkcijų, tarp paskutinės enoksaparino natrio druskos gydomosios dozės injekcijos ir adatos ar kateterio įkišimo (taip pat žr. 4.3 skyrių).</w:t>
      </w:r>
    </w:p>
    <w:p w14:paraId="34CB6F49" w14:textId="77777777" w:rsidR="00C54784" w:rsidRPr="00D86918" w:rsidRDefault="00C54784" w:rsidP="00C54784">
      <w:pPr>
        <w:tabs>
          <w:tab w:val="left" w:pos="284"/>
        </w:tabs>
        <w:ind w:left="284"/>
        <w:rPr>
          <w:szCs w:val="22"/>
          <w:lang w:eastAsia="en-US"/>
        </w:rPr>
      </w:pPr>
      <w:r w:rsidRPr="00D86918">
        <w:rPr>
          <w:szCs w:val="22"/>
          <w:lang w:eastAsia="en-US"/>
        </w:rPr>
        <w:t>Jeigu taikoma ilgalaikio naudojimo metodika, prieš kateterio ištraukimą reikalinga panaši mažiausiai 24 valandų pertrauka.</w:t>
      </w:r>
    </w:p>
    <w:p w14:paraId="7B79200D" w14:textId="77777777" w:rsidR="00C54784" w:rsidRPr="00D86918" w:rsidRDefault="00C54784" w:rsidP="00C54784">
      <w:pPr>
        <w:tabs>
          <w:tab w:val="left" w:pos="284"/>
        </w:tabs>
        <w:ind w:left="284"/>
        <w:rPr>
          <w:szCs w:val="22"/>
          <w:lang w:eastAsia="en-US"/>
        </w:rPr>
      </w:pPr>
      <w:r w:rsidRPr="00D86918">
        <w:rPr>
          <w:szCs w:val="22"/>
          <w:lang w:eastAsia="en-US"/>
        </w:rPr>
        <w:t>Jeigu kreatinino klirensas yra 15</w:t>
      </w:r>
      <w:r w:rsidRPr="00D86918">
        <w:rPr>
          <w:szCs w:val="22"/>
          <w:lang w:eastAsia="en-US"/>
        </w:rPr>
        <w:noBreakHyphen/>
        <w:t>30 ml/min., reikia apsvarstyti laiko iki punkcijos ar kateterio įkišimo ar ištraukimo padvigubinimo iki ne mažiau kaip 48 valandų reikalingumą.</w:t>
      </w:r>
    </w:p>
    <w:p w14:paraId="70CF9F6F" w14:textId="77777777" w:rsidR="00C54784" w:rsidRPr="00D86918" w:rsidRDefault="00C54784" w:rsidP="00C54784">
      <w:pPr>
        <w:tabs>
          <w:tab w:val="left" w:pos="284"/>
        </w:tabs>
        <w:ind w:left="284"/>
        <w:rPr>
          <w:szCs w:val="22"/>
          <w:lang w:eastAsia="en-US"/>
        </w:rPr>
      </w:pPr>
      <w:r w:rsidRPr="00D86918">
        <w:rPr>
          <w:szCs w:val="22"/>
          <w:lang w:eastAsia="en-US"/>
        </w:rPr>
        <w:t>Pacientams, kurie enoksaparino natrio druskos vartoja du kartus per parą (t. y. po 75 TV/kg kūno svorio (0,75 mg/kg kūno svorio) du kartus per parą arba 100 TV/kg kūno svorio (1 mg/kg kūno svorio) du kartus per parą) turi praleisti antrą enoksaparino natrio druskos dozę, kad būtų pakankama pertrauka prieš kateterio įkišimą ar ištraukimą.</w:t>
      </w:r>
    </w:p>
    <w:p w14:paraId="68246A52" w14:textId="77777777" w:rsidR="00C54784" w:rsidRPr="00D86918" w:rsidRDefault="00C54784" w:rsidP="00C54784">
      <w:pPr>
        <w:tabs>
          <w:tab w:val="left" w:pos="567"/>
        </w:tabs>
        <w:rPr>
          <w:szCs w:val="22"/>
          <w:lang w:eastAsia="en-US"/>
        </w:rPr>
      </w:pPr>
      <w:r w:rsidRPr="00D86918">
        <w:rPr>
          <w:szCs w:val="22"/>
          <w:lang w:eastAsia="en-US"/>
        </w:rPr>
        <w:t>Anti-Xa faktoriaus koncentracija šiais laiko taškais išlieka išmatuojama ir garantijų, kad, kateterį įkišus ar ištraukus po nurodyto laikotarpio, neatsiras hematoma aplink nugaros smegenis ir (ar) smegenų kamieną, nėra.</w:t>
      </w:r>
    </w:p>
    <w:p w14:paraId="580FB583" w14:textId="77777777" w:rsidR="00C54784" w:rsidRPr="00D86918" w:rsidRDefault="00C54784" w:rsidP="00C54784">
      <w:pPr>
        <w:tabs>
          <w:tab w:val="left" w:pos="567"/>
        </w:tabs>
        <w:rPr>
          <w:szCs w:val="22"/>
          <w:lang w:eastAsia="en-US"/>
        </w:rPr>
      </w:pPr>
      <w:r w:rsidRPr="00D86918">
        <w:rPr>
          <w:szCs w:val="22"/>
          <w:lang w:eastAsia="en-US"/>
        </w:rPr>
        <w:t>Panašiai rekomenduojama enoksaparino natrio druskos nevartoti mažiausiai 4 valandas po spinalinės ar epidurinės punkcijos arba kateterio ištraukimo. Toks laikotarpis turi būti paremtas naudos ir rizikos įvertinimu, atsižvelgiant ir į trombozės riziką, ir į kraujavimo, susijusio su procedūra bei paciento rizikos veiksniais, riziką.</w:t>
      </w:r>
    </w:p>
    <w:p w14:paraId="6DB347BE" w14:textId="77777777" w:rsidR="00C54784" w:rsidRPr="00D86918" w:rsidRDefault="00C54784" w:rsidP="00C54784">
      <w:pPr>
        <w:tabs>
          <w:tab w:val="left" w:pos="567"/>
        </w:tabs>
        <w:rPr>
          <w:szCs w:val="22"/>
          <w:lang w:eastAsia="en-US"/>
        </w:rPr>
      </w:pPr>
    </w:p>
    <w:p w14:paraId="3161ED87" w14:textId="77777777" w:rsidR="005E2C37" w:rsidRPr="00D86918" w:rsidRDefault="005E2C37" w:rsidP="005E2C37">
      <w:pPr>
        <w:keepNext/>
        <w:outlineLvl w:val="2"/>
        <w:rPr>
          <w:b/>
          <w:szCs w:val="22"/>
        </w:rPr>
      </w:pPr>
      <w:r w:rsidRPr="00D86918">
        <w:rPr>
          <w:b/>
          <w:szCs w:val="22"/>
        </w:rPr>
        <w:t>4.3</w:t>
      </w:r>
      <w:r w:rsidRPr="00D86918">
        <w:rPr>
          <w:b/>
          <w:szCs w:val="22"/>
        </w:rPr>
        <w:tab/>
        <w:t>Kontraindikacijos</w:t>
      </w:r>
    </w:p>
    <w:p w14:paraId="14E22305" w14:textId="77777777" w:rsidR="005E2C37" w:rsidRPr="00D86918" w:rsidRDefault="005E2C37" w:rsidP="005E2C37">
      <w:pPr>
        <w:rPr>
          <w:szCs w:val="22"/>
        </w:rPr>
      </w:pPr>
    </w:p>
    <w:p w14:paraId="42663B87" w14:textId="77777777" w:rsidR="009B67A2" w:rsidRPr="00D86918" w:rsidRDefault="009B67A2" w:rsidP="009B67A2">
      <w:pPr>
        <w:tabs>
          <w:tab w:val="left" w:pos="567"/>
        </w:tabs>
        <w:rPr>
          <w:szCs w:val="22"/>
          <w:lang w:eastAsia="en-US"/>
        </w:rPr>
      </w:pPr>
      <w:r w:rsidRPr="00D86918">
        <w:rPr>
          <w:szCs w:val="22"/>
          <w:lang w:eastAsia="en-US"/>
        </w:rPr>
        <w:t>Enoksaparino natrio druskos negalima vartoti toliau išvardytais atvejais.</w:t>
      </w:r>
    </w:p>
    <w:p w14:paraId="6706732C" w14:textId="77777777" w:rsidR="009B67A2" w:rsidRPr="00D86918" w:rsidRDefault="009B67A2" w:rsidP="009B67A2">
      <w:pPr>
        <w:numPr>
          <w:ilvl w:val="0"/>
          <w:numId w:val="86"/>
        </w:numPr>
        <w:tabs>
          <w:tab w:val="left" w:pos="567"/>
        </w:tabs>
        <w:ind w:left="567" w:hanging="567"/>
        <w:rPr>
          <w:szCs w:val="22"/>
          <w:lang w:eastAsia="en-US"/>
        </w:rPr>
      </w:pPr>
      <w:r w:rsidRPr="00D86918">
        <w:rPr>
          <w:szCs w:val="22"/>
          <w:lang w:eastAsia="en-US"/>
        </w:rPr>
        <w:t>Padidėjęs jautrumas enoksaparino natrio druskai, heparinui ar jo dariniams, įskaitant mažos molekulinės masės heparinus (MMMH), arba bet kuriai 6.1 skyriuje nurodytai pagalbinei medžiagai.</w:t>
      </w:r>
    </w:p>
    <w:p w14:paraId="7D7D439C" w14:textId="77777777" w:rsidR="009B67A2" w:rsidRPr="00D86918" w:rsidRDefault="009B67A2" w:rsidP="009B67A2">
      <w:pPr>
        <w:numPr>
          <w:ilvl w:val="0"/>
          <w:numId w:val="86"/>
        </w:numPr>
        <w:tabs>
          <w:tab w:val="left" w:pos="567"/>
        </w:tabs>
        <w:ind w:left="567" w:hanging="567"/>
        <w:rPr>
          <w:szCs w:val="22"/>
          <w:lang w:eastAsia="en-US"/>
        </w:rPr>
      </w:pPr>
      <w:r w:rsidRPr="00D86918">
        <w:rPr>
          <w:szCs w:val="22"/>
          <w:lang w:eastAsia="en-US"/>
        </w:rPr>
        <w:t>Paskutiniųjų 100 dienų laikotarpiu buvusi su imuniniais mechanizmais susijusi heparino sukelta trombocitopenija (HST) arba antikūnų buvimas kraujyje (taip pat žr. 4.4 skyrių).</w:t>
      </w:r>
    </w:p>
    <w:p w14:paraId="4997B5B3" w14:textId="77777777" w:rsidR="009B67A2" w:rsidRPr="00D86918" w:rsidRDefault="009B67A2" w:rsidP="009B67A2">
      <w:pPr>
        <w:numPr>
          <w:ilvl w:val="0"/>
          <w:numId w:val="86"/>
        </w:numPr>
        <w:tabs>
          <w:tab w:val="left" w:pos="567"/>
        </w:tabs>
        <w:ind w:left="567" w:hanging="567"/>
        <w:rPr>
          <w:szCs w:val="22"/>
          <w:lang w:eastAsia="en-US"/>
        </w:rPr>
      </w:pPr>
      <w:r w:rsidRPr="00D86918">
        <w:rPr>
          <w:szCs w:val="22"/>
          <w:lang w:eastAsia="en-US"/>
        </w:rPr>
        <w:t>Aktyvus kliniškai reikšmingas kraujavimas ir būklė, kai yra didelė kraujavimo rizika, įskaitant neseniai ištikusį hemoraginį insultą, virškinimo trakto opą, piktybinį naviką (jeigu yra didelė rizika, kad iš jo užkraujuos), neseniai atliktą galvos ar nugaros smegenų arba akių operaciją, patvirtintus ar įtariamus stemplės varikozinius mazgus, arterines-venines malformacijas, kraujagyslių aneurizmas arba sunkius nugaros ar galvos smegenų kraujagyslių sutrikimus.</w:t>
      </w:r>
    </w:p>
    <w:p w14:paraId="5C2281F2" w14:textId="77777777" w:rsidR="009B67A2" w:rsidRPr="00D86918" w:rsidRDefault="009B67A2" w:rsidP="009B67A2">
      <w:pPr>
        <w:numPr>
          <w:ilvl w:val="0"/>
          <w:numId w:val="86"/>
        </w:numPr>
        <w:tabs>
          <w:tab w:val="left" w:pos="567"/>
        </w:tabs>
        <w:ind w:left="567" w:hanging="567"/>
        <w:rPr>
          <w:szCs w:val="22"/>
          <w:lang w:eastAsia="en-US"/>
        </w:rPr>
      </w:pPr>
      <w:r w:rsidRPr="00D86918">
        <w:rPr>
          <w:szCs w:val="22"/>
          <w:lang w:eastAsia="en-US"/>
        </w:rPr>
        <w:t>Spinalinė ar epidurinė arba regioninė anestezija, jeigu enoksaparino natrio druskos vartota gydomosiomis dozėmis paskutiniųjų 24 valandų laikotarpiu (žr. 4.4 skyrių).</w:t>
      </w:r>
    </w:p>
    <w:p w14:paraId="728CC746" w14:textId="77777777" w:rsidR="005E2C37" w:rsidRPr="00D86918" w:rsidRDefault="005E2C37" w:rsidP="005E2C37">
      <w:pPr>
        <w:rPr>
          <w:szCs w:val="22"/>
        </w:rPr>
      </w:pPr>
    </w:p>
    <w:p w14:paraId="1DC5C9D5" w14:textId="77777777" w:rsidR="005E2C37" w:rsidRPr="00D86918" w:rsidRDefault="005E2C37" w:rsidP="0061256D">
      <w:pPr>
        <w:keepNext/>
        <w:keepLines/>
        <w:outlineLvl w:val="2"/>
        <w:rPr>
          <w:b/>
          <w:szCs w:val="22"/>
        </w:rPr>
      </w:pPr>
      <w:r w:rsidRPr="00D86918">
        <w:rPr>
          <w:b/>
          <w:szCs w:val="22"/>
        </w:rPr>
        <w:t>4.4</w:t>
      </w:r>
      <w:r w:rsidRPr="00D86918">
        <w:rPr>
          <w:b/>
          <w:szCs w:val="22"/>
        </w:rPr>
        <w:tab/>
        <w:t>Specialūs įspėjimai ir atsargumo priemonės</w:t>
      </w:r>
    </w:p>
    <w:p w14:paraId="47DCBE87" w14:textId="77777777" w:rsidR="005E2C37" w:rsidRPr="00D86918" w:rsidRDefault="005E2C37" w:rsidP="0061256D">
      <w:pPr>
        <w:keepNext/>
        <w:keepLines/>
        <w:rPr>
          <w:szCs w:val="22"/>
        </w:rPr>
      </w:pPr>
    </w:p>
    <w:p w14:paraId="7A862C30" w14:textId="77777777" w:rsidR="009B67A2" w:rsidRPr="00D86918" w:rsidRDefault="009B67A2">
      <w:pPr>
        <w:keepNext/>
        <w:keepLines/>
        <w:numPr>
          <w:ilvl w:val="0"/>
          <w:numId w:val="87"/>
        </w:numPr>
        <w:tabs>
          <w:tab w:val="num" w:pos="567"/>
        </w:tabs>
        <w:ind w:left="567" w:hanging="567"/>
        <w:rPr>
          <w:rFonts w:eastAsia="MS Mincho"/>
          <w:i/>
          <w:szCs w:val="22"/>
          <w:lang w:eastAsia="en-US"/>
        </w:rPr>
      </w:pPr>
      <w:r w:rsidRPr="00D86918">
        <w:rPr>
          <w:rFonts w:eastAsia="MS Mincho"/>
          <w:i/>
          <w:szCs w:val="22"/>
          <w:lang w:eastAsia="en-US"/>
        </w:rPr>
        <w:t>Bendroji informacija</w:t>
      </w:r>
    </w:p>
    <w:p w14:paraId="085A23E7" w14:textId="77777777" w:rsidR="009B67A2" w:rsidRPr="00D86918" w:rsidRDefault="009B67A2">
      <w:pPr>
        <w:keepNext/>
        <w:keepLines/>
        <w:tabs>
          <w:tab w:val="left" w:pos="567"/>
        </w:tabs>
        <w:rPr>
          <w:szCs w:val="22"/>
          <w:lang w:eastAsia="en-US"/>
        </w:rPr>
      </w:pPr>
      <w:r w:rsidRPr="00D86918">
        <w:rPr>
          <w:szCs w:val="22"/>
          <w:lang w:eastAsia="en-US"/>
        </w:rPr>
        <w:t>Enoksaparino natrio druskos negalima tiesiogiai (ta pačia doze vienetais) keisti į kitus MMMH, o jų − į enoksaparino natrio druską, kadangi skiriasi šių vaistinių preparatų gamybos procesas, molekulinė masė, specifinis anti-Xa ir anti-IIa aktyvumas, vienetai, dozavimas, klinikinis veiksmingumas ir saugumas. Dėl šių priežasčių skiriasi jų farmakokinetika ir su tuo susijęs biologinis aktyvumas (pvz., antitrombininis aktyvumas, sąveika su trombocitais). Dėl to būtina atkreipti ypatingą dėmesį į kiekvieno patentinio vaistinio preparato vartojimo instrukciją ir ją tiksliai vykdyti.</w:t>
      </w:r>
    </w:p>
    <w:p w14:paraId="05200F24" w14:textId="77777777" w:rsidR="009B67A2" w:rsidRPr="00D86918" w:rsidRDefault="009B67A2" w:rsidP="009B67A2">
      <w:pPr>
        <w:tabs>
          <w:tab w:val="left" w:pos="567"/>
        </w:tabs>
        <w:rPr>
          <w:szCs w:val="22"/>
          <w:lang w:eastAsia="en-US"/>
        </w:rPr>
      </w:pPr>
    </w:p>
    <w:p w14:paraId="39F190BA" w14:textId="77777777" w:rsidR="009B67A2" w:rsidRPr="00D86918" w:rsidRDefault="009B67A2" w:rsidP="009B67A2">
      <w:pPr>
        <w:numPr>
          <w:ilvl w:val="0"/>
          <w:numId w:val="91"/>
        </w:numPr>
        <w:tabs>
          <w:tab w:val="num" w:pos="567"/>
        </w:tabs>
        <w:ind w:left="567" w:hanging="567"/>
        <w:rPr>
          <w:rFonts w:eastAsia="MS Mincho"/>
          <w:i/>
          <w:szCs w:val="22"/>
          <w:lang w:eastAsia="en-US"/>
        </w:rPr>
      </w:pPr>
      <w:r w:rsidRPr="00D86918">
        <w:rPr>
          <w:rFonts w:eastAsia="MS Mincho"/>
          <w:i/>
          <w:szCs w:val="22"/>
          <w:lang w:eastAsia="en-US"/>
        </w:rPr>
        <w:t>Buvusi HST (&gt; 100 dienų laikotarpiu)</w:t>
      </w:r>
    </w:p>
    <w:p w14:paraId="0349EF57" w14:textId="77777777" w:rsidR="009B67A2" w:rsidRPr="00D86918" w:rsidRDefault="009B67A2" w:rsidP="009B67A2">
      <w:pPr>
        <w:tabs>
          <w:tab w:val="left" w:pos="567"/>
        </w:tabs>
        <w:rPr>
          <w:szCs w:val="22"/>
          <w:lang w:eastAsia="en-US"/>
        </w:rPr>
      </w:pPr>
      <w:r w:rsidRPr="00D86918">
        <w:rPr>
          <w:szCs w:val="22"/>
          <w:lang w:eastAsia="en-US"/>
        </w:rPr>
        <w:lastRenderedPageBreak/>
        <w:t>Enoksaparino natrio druskos negalima vartoti pacientams, kuriems paskutiniųjų 100 dienų laikotarpiu buvo su imuniniais mechanizmais susijusi HST arba kraujyje yra antikūnų (žr. 4.3 skyrių). Antikūnų kraujyje gali išlikti kelerius metus.</w:t>
      </w:r>
    </w:p>
    <w:p w14:paraId="466F7FD2" w14:textId="77777777" w:rsidR="009B67A2" w:rsidRPr="00D86918" w:rsidRDefault="009B67A2" w:rsidP="009B67A2">
      <w:pPr>
        <w:tabs>
          <w:tab w:val="left" w:pos="567"/>
        </w:tabs>
        <w:autoSpaceDE w:val="0"/>
        <w:autoSpaceDN w:val="0"/>
        <w:adjustRightInd w:val="0"/>
        <w:rPr>
          <w:szCs w:val="22"/>
          <w:lang w:eastAsia="zh-CN"/>
        </w:rPr>
      </w:pPr>
      <w:r w:rsidRPr="00D86918">
        <w:rPr>
          <w:szCs w:val="22"/>
          <w:lang w:eastAsia="en-US"/>
        </w:rPr>
        <w:t xml:space="preserve">Enoksaparino natrio druskos būtina ypač atsargiai vartoti pacientams, kuriems buvo pasireiškusi heparino sukelta trombocitopenija </w:t>
      </w:r>
      <w:r w:rsidRPr="00D86918">
        <w:rPr>
          <w:bCs/>
          <w:szCs w:val="22"/>
          <w:lang w:eastAsia="en-GB"/>
        </w:rPr>
        <w:t>(prieš &gt; 100 dienų) ir kurių kraujyje nėra antikūnų</w:t>
      </w:r>
      <w:r w:rsidRPr="00D86918">
        <w:rPr>
          <w:szCs w:val="22"/>
          <w:lang w:eastAsia="en-US"/>
        </w:rPr>
        <w:t>. Tokiais atvejais sprendimas dėl enoksaparino natrio druskos vartojimo turi būti priimtas tik atidžiai įvertinus naudą ir riziką bei apsvarsčius gydymo ne heparino dariniais (pvz., danaparoido natrio druska ar lepirudinu) galimybę.</w:t>
      </w:r>
    </w:p>
    <w:p w14:paraId="3E87835E" w14:textId="77777777" w:rsidR="009B67A2" w:rsidRPr="00D86918" w:rsidRDefault="009B67A2" w:rsidP="009B67A2">
      <w:pPr>
        <w:tabs>
          <w:tab w:val="left" w:pos="567"/>
        </w:tabs>
        <w:autoSpaceDE w:val="0"/>
        <w:autoSpaceDN w:val="0"/>
        <w:adjustRightInd w:val="0"/>
        <w:rPr>
          <w:bCs/>
          <w:szCs w:val="22"/>
          <w:lang w:eastAsia="en-US"/>
        </w:rPr>
      </w:pPr>
    </w:p>
    <w:p w14:paraId="6FC78317" w14:textId="77777777" w:rsidR="009B67A2" w:rsidRPr="00D86918" w:rsidRDefault="009B67A2" w:rsidP="009B67A2">
      <w:pPr>
        <w:numPr>
          <w:ilvl w:val="0"/>
          <w:numId w:val="87"/>
        </w:numPr>
        <w:tabs>
          <w:tab w:val="num" w:pos="567"/>
        </w:tabs>
        <w:ind w:left="567" w:hanging="567"/>
        <w:rPr>
          <w:rFonts w:eastAsia="MS Mincho"/>
          <w:szCs w:val="22"/>
          <w:lang w:eastAsia="en-US"/>
        </w:rPr>
      </w:pPr>
      <w:r w:rsidRPr="00D86918">
        <w:rPr>
          <w:rFonts w:eastAsia="MS Mincho"/>
          <w:i/>
          <w:szCs w:val="22"/>
          <w:lang w:eastAsia="en-US"/>
        </w:rPr>
        <w:t>Trombocitų skaičiaus stebėjimas</w:t>
      </w:r>
    </w:p>
    <w:p w14:paraId="53FCF04E" w14:textId="77777777" w:rsidR="009B67A2" w:rsidRPr="00D86918" w:rsidRDefault="009B67A2" w:rsidP="009B67A2">
      <w:pPr>
        <w:tabs>
          <w:tab w:val="left" w:pos="567"/>
        </w:tabs>
        <w:rPr>
          <w:szCs w:val="22"/>
          <w:lang w:eastAsia="en-US"/>
        </w:rPr>
      </w:pPr>
      <w:r w:rsidRPr="00D86918">
        <w:rPr>
          <w:szCs w:val="22"/>
          <w:lang w:eastAsia="en-US"/>
        </w:rPr>
        <w:t xml:space="preserve">Vartojant MMMH, yra su antikūnais susijusios HST pasireiškimo rizika. Trombocitopenija paprastai pasireiškia laikotarpiu nuo 5 iki 21 enoksaparino natrio druskos vartojimo dienos. </w:t>
      </w:r>
    </w:p>
    <w:p w14:paraId="299BD05B" w14:textId="77777777" w:rsidR="009B67A2" w:rsidRPr="00D86918" w:rsidRDefault="009B67A2" w:rsidP="009B67A2">
      <w:pPr>
        <w:tabs>
          <w:tab w:val="left" w:pos="567"/>
        </w:tabs>
        <w:rPr>
          <w:szCs w:val="22"/>
          <w:lang w:eastAsia="en-US"/>
        </w:rPr>
      </w:pPr>
      <w:r w:rsidRPr="00D86918">
        <w:rPr>
          <w:szCs w:val="22"/>
          <w:lang w:eastAsia="en-US"/>
        </w:rPr>
        <w:t>HST rizika yra didesnė pooperaciniams pacientams, dažniausiai ji pasireiškia po širdies operacijų ir vėžiu sergantiems pacientams.</w:t>
      </w:r>
    </w:p>
    <w:p w14:paraId="5994FBBD" w14:textId="77777777" w:rsidR="009B67A2" w:rsidRPr="00D86918" w:rsidRDefault="009B67A2" w:rsidP="009B67A2">
      <w:pPr>
        <w:tabs>
          <w:tab w:val="left" w:pos="567"/>
        </w:tabs>
        <w:rPr>
          <w:szCs w:val="22"/>
          <w:lang w:eastAsia="en-US"/>
        </w:rPr>
      </w:pPr>
      <w:r w:rsidRPr="00D86918">
        <w:rPr>
          <w:szCs w:val="22"/>
          <w:lang w:eastAsia="en-US"/>
        </w:rPr>
        <w:t>Dėl to trombocitų skaičių rekomenduojama tirti prieš pradedant gydymą enoksaparino natrio druska ir vėliau reguliariai jo metu.</w:t>
      </w:r>
    </w:p>
    <w:p w14:paraId="438A62D8" w14:textId="77777777" w:rsidR="009B67A2" w:rsidRPr="00D86918" w:rsidRDefault="009B67A2" w:rsidP="009B67A2">
      <w:pPr>
        <w:tabs>
          <w:tab w:val="left" w:pos="567"/>
        </w:tabs>
        <w:rPr>
          <w:szCs w:val="22"/>
          <w:lang w:eastAsia="en-US"/>
        </w:rPr>
      </w:pPr>
      <w:r w:rsidRPr="00D86918">
        <w:rPr>
          <w:szCs w:val="22"/>
          <w:lang w:eastAsia="en-US"/>
        </w:rPr>
        <w:t>Jeigu yra HST rodančių klinikinių simptomų (bet koks naujas arterijų ir (arba) venų tromboembolijos epizodas, bet koks skausmingas odos pažeidimas injekcijos vietoje, bet kokia alerginė ar anafilaktoidinė reakcija gydymo metu), būtina ištirti trombocitų skaičių. Pacientai turi žinoti, kad gali atsirasti tokių simptomų, ir tokiu atveju informuoti savo šeimos gydytoją.</w:t>
      </w:r>
    </w:p>
    <w:p w14:paraId="2EFEC280" w14:textId="77777777" w:rsidR="009B67A2" w:rsidRPr="00D86918" w:rsidRDefault="009B67A2" w:rsidP="009B67A2">
      <w:pPr>
        <w:tabs>
          <w:tab w:val="left" w:pos="567"/>
        </w:tabs>
        <w:rPr>
          <w:szCs w:val="22"/>
          <w:lang w:eastAsia="en-US"/>
        </w:rPr>
      </w:pPr>
      <w:r w:rsidRPr="00D86918">
        <w:rPr>
          <w:szCs w:val="22"/>
          <w:lang w:eastAsia="en-US"/>
        </w:rPr>
        <w:t>Patvirtinus reikšmingą trombocitų skaičiaus sumažėjimą (30-50%, palyginti su pradiniu rodmeniu), reikia nedelsiant nutraukti gydymą enoksaparino natrio druska ir pradėti taikyti kitą gydymą ne heparinų tipo antikoaguliantais.</w:t>
      </w:r>
    </w:p>
    <w:p w14:paraId="7E786DA8" w14:textId="77777777" w:rsidR="009B67A2" w:rsidRPr="00D86918" w:rsidRDefault="009B67A2" w:rsidP="009B67A2">
      <w:pPr>
        <w:tabs>
          <w:tab w:val="left" w:pos="567"/>
        </w:tabs>
        <w:rPr>
          <w:szCs w:val="22"/>
          <w:lang w:eastAsia="en-US"/>
        </w:rPr>
      </w:pPr>
    </w:p>
    <w:p w14:paraId="6D13B8F8" w14:textId="77777777" w:rsidR="009B67A2" w:rsidRPr="00D86918" w:rsidRDefault="009B67A2" w:rsidP="009B67A2">
      <w:pPr>
        <w:keepNext/>
        <w:numPr>
          <w:ilvl w:val="0"/>
          <w:numId w:val="87"/>
        </w:numPr>
        <w:tabs>
          <w:tab w:val="num" w:pos="567"/>
        </w:tabs>
        <w:ind w:left="567" w:hanging="567"/>
        <w:rPr>
          <w:rFonts w:eastAsia="MS Mincho"/>
          <w:i/>
          <w:szCs w:val="22"/>
          <w:lang w:eastAsia="en-US"/>
        </w:rPr>
      </w:pPr>
      <w:r w:rsidRPr="00D86918">
        <w:rPr>
          <w:rFonts w:eastAsia="MS Mincho"/>
          <w:i/>
          <w:szCs w:val="22"/>
          <w:lang w:eastAsia="en-US"/>
        </w:rPr>
        <w:t>Kraujavimas</w:t>
      </w:r>
    </w:p>
    <w:p w14:paraId="28ABF483" w14:textId="77777777" w:rsidR="009B67A2" w:rsidRPr="00D86918" w:rsidRDefault="009B67A2" w:rsidP="009B67A2">
      <w:pPr>
        <w:tabs>
          <w:tab w:val="left" w:pos="567"/>
        </w:tabs>
        <w:rPr>
          <w:szCs w:val="22"/>
          <w:lang w:eastAsia="en-US"/>
        </w:rPr>
      </w:pPr>
      <w:r w:rsidRPr="00D86918">
        <w:rPr>
          <w:szCs w:val="22"/>
          <w:lang w:eastAsia="en-US"/>
        </w:rPr>
        <w:t>Kaip ir vartojant kitų antikoaguliantų, kraujavimas gali prasidėti bet kurioje kūno vietoje. Prasidėjus kraujavimui, reikia išsiaiškinti jo vietą ir pradėti atitinkamai gydyti.</w:t>
      </w:r>
    </w:p>
    <w:p w14:paraId="67D00726" w14:textId="77777777" w:rsidR="009B67A2" w:rsidRPr="00D86918" w:rsidRDefault="009B67A2" w:rsidP="009B67A2">
      <w:pPr>
        <w:tabs>
          <w:tab w:val="left" w:pos="567"/>
        </w:tabs>
        <w:rPr>
          <w:szCs w:val="22"/>
          <w:lang w:eastAsia="en-US"/>
        </w:rPr>
      </w:pPr>
      <w:r w:rsidRPr="00D86918">
        <w:rPr>
          <w:szCs w:val="22"/>
          <w:lang w:eastAsia="en-US"/>
        </w:rPr>
        <w:t>Enoksaparino natrio druskos, kaip ir bet kokio kito antikoagulianto, reikia vartoti atsargiai, kai yra būklė, kurios metu padidėja kraujavimo pavojus, pvz.:</w:t>
      </w:r>
    </w:p>
    <w:p w14:paraId="32AF3A89" w14:textId="77777777" w:rsidR="009B67A2" w:rsidRPr="00D86918" w:rsidRDefault="009B67A2" w:rsidP="009B67A2">
      <w:pPr>
        <w:widowControl w:val="0"/>
        <w:numPr>
          <w:ilvl w:val="0"/>
          <w:numId w:val="89"/>
        </w:numPr>
        <w:tabs>
          <w:tab w:val="left" w:pos="851"/>
        </w:tabs>
        <w:autoSpaceDE w:val="0"/>
        <w:autoSpaceDN w:val="0"/>
        <w:adjustRightInd w:val="0"/>
        <w:ind w:left="851" w:hanging="567"/>
        <w:rPr>
          <w:szCs w:val="22"/>
          <w:lang w:eastAsia="en-US"/>
        </w:rPr>
      </w:pPr>
      <w:r w:rsidRPr="00D86918">
        <w:rPr>
          <w:szCs w:val="22"/>
          <w:lang w:eastAsia="en-US"/>
        </w:rPr>
        <w:t>sutrikusi hemostazė;</w:t>
      </w:r>
    </w:p>
    <w:p w14:paraId="07656BAC" w14:textId="77777777" w:rsidR="009B67A2" w:rsidRPr="00D86918" w:rsidRDefault="009B67A2" w:rsidP="009B67A2">
      <w:pPr>
        <w:widowControl w:val="0"/>
        <w:numPr>
          <w:ilvl w:val="0"/>
          <w:numId w:val="89"/>
        </w:numPr>
        <w:tabs>
          <w:tab w:val="left" w:pos="851"/>
        </w:tabs>
        <w:autoSpaceDE w:val="0"/>
        <w:autoSpaceDN w:val="0"/>
        <w:adjustRightInd w:val="0"/>
        <w:ind w:left="851" w:hanging="567"/>
        <w:rPr>
          <w:szCs w:val="22"/>
          <w:lang w:eastAsia="en-US"/>
        </w:rPr>
      </w:pPr>
      <w:r w:rsidRPr="00D86918">
        <w:rPr>
          <w:szCs w:val="22"/>
          <w:lang w:eastAsia="en-US"/>
        </w:rPr>
        <w:t>buvusi pepsinė opa;</w:t>
      </w:r>
    </w:p>
    <w:p w14:paraId="58E0470D" w14:textId="77777777" w:rsidR="009B67A2" w:rsidRPr="00D86918" w:rsidRDefault="009B67A2" w:rsidP="009B67A2">
      <w:pPr>
        <w:widowControl w:val="0"/>
        <w:numPr>
          <w:ilvl w:val="0"/>
          <w:numId w:val="89"/>
        </w:numPr>
        <w:tabs>
          <w:tab w:val="left" w:pos="851"/>
        </w:tabs>
        <w:autoSpaceDE w:val="0"/>
        <w:autoSpaceDN w:val="0"/>
        <w:adjustRightInd w:val="0"/>
        <w:ind w:left="851" w:hanging="567"/>
        <w:rPr>
          <w:szCs w:val="22"/>
          <w:lang w:eastAsia="en-US"/>
        </w:rPr>
      </w:pPr>
      <w:r w:rsidRPr="00D86918">
        <w:rPr>
          <w:szCs w:val="22"/>
          <w:lang w:eastAsia="en-US"/>
        </w:rPr>
        <w:t>neseniai ištikęs išeminis insultas;</w:t>
      </w:r>
    </w:p>
    <w:p w14:paraId="2F12A5F3" w14:textId="77777777" w:rsidR="009B67A2" w:rsidRPr="00D86918" w:rsidRDefault="009B67A2" w:rsidP="009B67A2">
      <w:pPr>
        <w:widowControl w:val="0"/>
        <w:numPr>
          <w:ilvl w:val="0"/>
          <w:numId w:val="89"/>
        </w:numPr>
        <w:tabs>
          <w:tab w:val="left" w:pos="851"/>
        </w:tabs>
        <w:autoSpaceDE w:val="0"/>
        <w:autoSpaceDN w:val="0"/>
        <w:adjustRightInd w:val="0"/>
        <w:ind w:left="851" w:hanging="567"/>
        <w:rPr>
          <w:szCs w:val="22"/>
          <w:lang w:eastAsia="en-US"/>
        </w:rPr>
      </w:pPr>
      <w:r w:rsidRPr="00D86918">
        <w:rPr>
          <w:szCs w:val="22"/>
          <w:lang w:eastAsia="en-US"/>
        </w:rPr>
        <w:t>sunki arterinė hipertenzija;</w:t>
      </w:r>
    </w:p>
    <w:p w14:paraId="79752827" w14:textId="77777777" w:rsidR="009B67A2" w:rsidRPr="00D86918" w:rsidRDefault="009B67A2" w:rsidP="009B67A2">
      <w:pPr>
        <w:widowControl w:val="0"/>
        <w:numPr>
          <w:ilvl w:val="0"/>
          <w:numId w:val="89"/>
        </w:numPr>
        <w:tabs>
          <w:tab w:val="left" w:pos="851"/>
        </w:tabs>
        <w:autoSpaceDE w:val="0"/>
        <w:autoSpaceDN w:val="0"/>
        <w:adjustRightInd w:val="0"/>
        <w:ind w:left="851" w:hanging="567"/>
        <w:rPr>
          <w:szCs w:val="22"/>
          <w:lang w:eastAsia="en-US"/>
        </w:rPr>
      </w:pPr>
      <w:r w:rsidRPr="00D86918">
        <w:rPr>
          <w:szCs w:val="22"/>
          <w:lang w:eastAsia="en-US"/>
        </w:rPr>
        <w:t>neseniai pasireiškusi diabetinė retinopatija;</w:t>
      </w:r>
    </w:p>
    <w:p w14:paraId="1E9247F2" w14:textId="77777777" w:rsidR="009B67A2" w:rsidRPr="00D86918" w:rsidRDefault="009B67A2" w:rsidP="009B67A2">
      <w:pPr>
        <w:widowControl w:val="0"/>
        <w:numPr>
          <w:ilvl w:val="0"/>
          <w:numId w:val="89"/>
        </w:numPr>
        <w:tabs>
          <w:tab w:val="left" w:pos="851"/>
        </w:tabs>
        <w:autoSpaceDE w:val="0"/>
        <w:autoSpaceDN w:val="0"/>
        <w:adjustRightInd w:val="0"/>
        <w:ind w:left="851" w:hanging="567"/>
        <w:rPr>
          <w:szCs w:val="22"/>
          <w:lang w:eastAsia="en-US"/>
        </w:rPr>
      </w:pPr>
      <w:r w:rsidRPr="00D86918">
        <w:rPr>
          <w:szCs w:val="22"/>
          <w:lang w:eastAsia="en-US"/>
        </w:rPr>
        <w:t>neurochirurginė ar oftalmologinė operacija;</w:t>
      </w:r>
    </w:p>
    <w:p w14:paraId="6CDED86B" w14:textId="77777777" w:rsidR="009B67A2" w:rsidRPr="00D86918" w:rsidRDefault="009B67A2" w:rsidP="009B67A2">
      <w:pPr>
        <w:widowControl w:val="0"/>
        <w:numPr>
          <w:ilvl w:val="0"/>
          <w:numId w:val="89"/>
        </w:numPr>
        <w:tabs>
          <w:tab w:val="left" w:pos="851"/>
        </w:tabs>
        <w:autoSpaceDE w:val="0"/>
        <w:autoSpaceDN w:val="0"/>
        <w:adjustRightInd w:val="0"/>
        <w:ind w:left="851" w:hanging="567"/>
        <w:rPr>
          <w:szCs w:val="22"/>
          <w:lang w:eastAsia="en-US"/>
        </w:rPr>
      </w:pPr>
      <w:r w:rsidRPr="00D86918">
        <w:rPr>
          <w:szCs w:val="22"/>
          <w:lang w:eastAsia="en-US"/>
        </w:rPr>
        <w:t>kartu vartojama hemostazę veikiančių vaistinių preparatų (žr. 4.5 skyrių).</w:t>
      </w:r>
    </w:p>
    <w:p w14:paraId="3C2161FB" w14:textId="77777777" w:rsidR="009B67A2" w:rsidRPr="00D86918" w:rsidRDefault="009B67A2" w:rsidP="009B67A2">
      <w:pPr>
        <w:widowControl w:val="0"/>
        <w:tabs>
          <w:tab w:val="left" w:pos="567"/>
        </w:tabs>
        <w:autoSpaceDE w:val="0"/>
        <w:autoSpaceDN w:val="0"/>
        <w:adjustRightInd w:val="0"/>
        <w:rPr>
          <w:szCs w:val="22"/>
          <w:lang w:eastAsia="en-US"/>
        </w:rPr>
      </w:pPr>
    </w:p>
    <w:p w14:paraId="67B89D3E" w14:textId="77777777" w:rsidR="009B67A2" w:rsidRPr="00D86918" w:rsidRDefault="009B67A2" w:rsidP="009B67A2">
      <w:pPr>
        <w:widowControl w:val="0"/>
        <w:numPr>
          <w:ilvl w:val="0"/>
          <w:numId w:val="87"/>
        </w:numPr>
        <w:tabs>
          <w:tab w:val="num" w:pos="567"/>
        </w:tabs>
        <w:ind w:left="567" w:hanging="567"/>
        <w:rPr>
          <w:rFonts w:eastAsia="MS Mincho"/>
          <w:i/>
          <w:szCs w:val="22"/>
          <w:lang w:eastAsia="en-US"/>
        </w:rPr>
      </w:pPr>
      <w:r w:rsidRPr="00D86918">
        <w:rPr>
          <w:rFonts w:eastAsia="MS Mincho"/>
          <w:i/>
          <w:szCs w:val="22"/>
          <w:lang w:eastAsia="en-US"/>
        </w:rPr>
        <w:t>Laboratoriniai tyrimai</w:t>
      </w:r>
    </w:p>
    <w:p w14:paraId="3075432B" w14:textId="77777777" w:rsidR="009B67A2" w:rsidRPr="00D86918" w:rsidRDefault="009B67A2" w:rsidP="009B67A2">
      <w:pPr>
        <w:widowControl w:val="0"/>
        <w:tabs>
          <w:tab w:val="left" w:pos="567"/>
        </w:tabs>
        <w:rPr>
          <w:szCs w:val="22"/>
          <w:lang w:eastAsia="en-US"/>
        </w:rPr>
      </w:pPr>
      <w:r w:rsidRPr="00D86918">
        <w:rPr>
          <w:szCs w:val="22"/>
          <w:lang w:eastAsia="en-US"/>
        </w:rPr>
        <w:t>Vartojant dozes, skirtas venų tromboembolijos profilaktikai, enoksaparino natrio druska nedaro reikšmingos įtakos kraujavimo laikui ir bendrų kraujo krešėjimo tyrimų rodmenims bei neveikia trombocitų agregacijos ar fibrinogeno jungimosi prie trombocitų.</w:t>
      </w:r>
    </w:p>
    <w:p w14:paraId="1D9E94D3" w14:textId="77777777" w:rsidR="009B67A2" w:rsidRPr="00D86918" w:rsidRDefault="009B67A2" w:rsidP="009B67A2">
      <w:pPr>
        <w:keepNext/>
        <w:keepLines/>
        <w:tabs>
          <w:tab w:val="left" w:pos="567"/>
        </w:tabs>
        <w:rPr>
          <w:szCs w:val="22"/>
          <w:lang w:eastAsia="en-US"/>
        </w:rPr>
      </w:pPr>
      <w:r w:rsidRPr="00D86918">
        <w:rPr>
          <w:szCs w:val="22"/>
          <w:lang w:eastAsia="en-US"/>
        </w:rPr>
        <w:t>Vartojant didesnes dozes, gali pailgėti dalinis aktyvintasis tromboplastino laikas (DATL) ir aktyvintasis krešėjimo laikas (AKL). DATL ir AKL pailgėjimo ryšys su enoksaparino natrio druskos antitromboziniu poveikiu nėra tiesinis, todėl minėti tyrimai nėra tinkami ir patikimi enoksaparino natrio druskos poveikiui stebėti.</w:t>
      </w:r>
    </w:p>
    <w:p w14:paraId="67C03213" w14:textId="77777777" w:rsidR="009B67A2" w:rsidRPr="00D86918" w:rsidRDefault="009B67A2" w:rsidP="009B67A2">
      <w:pPr>
        <w:tabs>
          <w:tab w:val="left" w:pos="567"/>
        </w:tabs>
        <w:rPr>
          <w:szCs w:val="22"/>
          <w:lang w:eastAsia="en-US"/>
        </w:rPr>
      </w:pPr>
    </w:p>
    <w:p w14:paraId="534DF16C" w14:textId="77777777" w:rsidR="009B67A2" w:rsidRPr="00D86918" w:rsidRDefault="009B67A2" w:rsidP="009B67A2">
      <w:pPr>
        <w:keepNext/>
        <w:numPr>
          <w:ilvl w:val="0"/>
          <w:numId w:val="87"/>
        </w:numPr>
        <w:tabs>
          <w:tab w:val="num" w:pos="567"/>
        </w:tabs>
        <w:ind w:left="567" w:hanging="567"/>
        <w:rPr>
          <w:rFonts w:eastAsia="MS Mincho"/>
          <w:i/>
          <w:szCs w:val="22"/>
          <w:lang w:eastAsia="en-US"/>
        </w:rPr>
      </w:pPr>
      <w:r w:rsidRPr="00D86918">
        <w:rPr>
          <w:rFonts w:eastAsia="MS Mincho"/>
          <w:i/>
          <w:szCs w:val="22"/>
          <w:lang w:eastAsia="en-US"/>
        </w:rPr>
        <w:lastRenderedPageBreak/>
        <w:t>Spinalinė / epidurinė anestezija ar juosmeninė punkcija</w:t>
      </w:r>
    </w:p>
    <w:p w14:paraId="70339300" w14:textId="77777777" w:rsidR="009B67A2" w:rsidRPr="00D86918" w:rsidRDefault="009B67A2" w:rsidP="009B67A2">
      <w:pPr>
        <w:keepNext/>
        <w:tabs>
          <w:tab w:val="left" w:pos="567"/>
        </w:tabs>
        <w:rPr>
          <w:szCs w:val="22"/>
          <w:lang w:eastAsia="en-US"/>
        </w:rPr>
      </w:pPr>
      <w:r w:rsidRPr="00D86918">
        <w:rPr>
          <w:szCs w:val="22"/>
          <w:lang w:eastAsia="en-US"/>
        </w:rPr>
        <w:t>Spinalinė / epidurinė anestezija ar juosmeninė punkcija negali būti atliekamos 24 valandų laikotarpiu po terapinės enoksaparino natrio druskos dozės pavartojimo (taip pat žr. 4.3 skyrių).</w:t>
      </w:r>
    </w:p>
    <w:p w14:paraId="059B4DE1" w14:textId="77777777" w:rsidR="009B67A2" w:rsidRPr="00D86918" w:rsidRDefault="009B67A2" w:rsidP="009B67A2">
      <w:pPr>
        <w:tabs>
          <w:tab w:val="left" w:pos="567"/>
        </w:tabs>
        <w:rPr>
          <w:szCs w:val="22"/>
          <w:lang w:eastAsia="en-US"/>
        </w:rPr>
      </w:pPr>
      <w:r w:rsidRPr="00D86918">
        <w:rPr>
          <w:szCs w:val="22"/>
          <w:lang w:eastAsia="en-US"/>
        </w:rPr>
        <w:t xml:space="preserve">Aprašyta atvejų, kai pacientams, kuriems kartu buvo skiriama enoksaparino natrio druskos ir atliekama spinalinė ar epidurinė anestezija, atsirado hematoma aplink nugaros smegenis ir (ar) smegenų kamieną, sukėlusi ilgalaikį ar neišnykstantį paralyžių. Tokie reiškiniai yra reti, kai kartą per parą </w:t>
      </w:r>
      <w:r w:rsidR="00F411ED" w:rsidRPr="00D86918">
        <w:rPr>
          <w:szCs w:val="22"/>
          <w:lang w:eastAsia="en-US"/>
        </w:rPr>
        <w:t>vartojama 4</w:t>
      </w:r>
      <w:r w:rsidRPr="00D86918">
        <w:rPr>
          <w:szCs w:val="22"/>
          <w:lang w:eastAsia="en-US"/>
        </w:rPr>
        <w:t>000 TV (40 mg) arba mažesnė enoksaparino natrio druskos dozė. Tokio poveikio rizika yra didesnė, jeigu naudojami pooperaciniai ilgalaikiai epiduriniai kateteriai, kartu vartojama kitų hemostazę veikiančių vaistinių preparatų, pvz., nesteroidinių vaistinių preparatų nuo uždegimo (NVNU), atliekama traumuojanti ar kartotina epidurinė ar spinalinė punkcija arba pacientui jau buvo operuotas stuburas, arba jis yra deformuotas.</w:t>
      </w:r>
    </w:p>
    <w:p w14:paraId="3207735A" w14:textId="77777777" w:rsidR="009B67A2" w:rsidRPr="00D86918" w:rsidRDefault="009B67A2" w:rsidP="009B67A2">
      <w:pPr>
        <w:tabs>
          <w:tab w:val="left" w:pos="567"/>
        </w:tabs>
        <w:rPr>
          <w:szCs w:val="22"/>
          <w:lang w:eastAsia="en-US"/>
        </w:rPr>
      </w:pPr>
    </w:p>
    <w:p w14:paraId="62E10987" w14:textId="77777777" w:rsidR="009B67A2" w:rsidRPr="00D86918" w:rsidRDefault="009B67A2" w:rsidP="009B67A2">
      <w:pPr>
        <w:tabs>
          <w:tab w:val="left" w:pos="567"/>
        </w:tabs>
        <w:autoSpaceDE w:val="0"/>
        <w:autoSpaceDN w:val="0"/>
        <w:adjustRightInd w:val="0"/>
        <w:rPr>
          <w:szCs w:val="22"/>
          <w:lang w:eastAsia="en-US"/>
        </w:rPr>
      </w:pPr>
      <w:r w:rsidRPr="00D86918">
        <w:rPr>
          <w:szCs w:val="22"/>
          <w:lang w:eastAsia="en-US"/>
        </w:rPr>
        <w:t>Jeigu sukeliama epidurinė ar spinalinė anestezija (analgezija) arba atliekama juosmeninė punkcija, norint sumažinti su enoksaparino natrio druskos vartojimu susijusio kraujavimo riziką, reikia atsižvelgti į enoksaparino natrio druskos farmakokinetiką (žr. 5.2 skyrių). Įkišti ir ištraukti epidurinį kateterį ar atlikti juosmeninę punkciją geriausiai tada, kai enoksaparino natrio druskos antikoaguliacinis poveikis yra silpnas; vis dėlto tikslus laikotarpis, per kurį antikoaguliacinis poveikis kiekvienam pacientui tampa pakankamai silpnas, nėra žinomas. Jeigu paciento kreatinino klirensas yra 15</w:t>
      </w:r>
      <w:r w:rsidRPr="00D86918">
        <w:rPr>
          <w:szCs w:val="22"/>
          <w:lang w:eastAsia="en-US"/>
        </w:rPr>
        <w:noBreakHyphen/>
        <w:t>30 ml/min., į tai būtina atsižvelgti, kadangi enoksaparino natrio druskos eliminacija gali pailgėti (žr. 4.2 skyrių).</w:t>
      </w:r>
    </w:p>
    <w:p w14:paraId="6E3764F8" w14:textId="77777777" w:rsidR="009B67A2" w:rsidRPr="00D86918" w:rsidRDefault="009B67A2" w:rsidP="009B67A2">
      <w:pPr>
        <w:tabs>
          <w:tab w:val="left" w:pos="567"/>
        </w:tabs>
        <w:autoSpaceDE w:val="0"/>
        <w:autoSpaceDN w:val="0"/>
        <w:adjustRightInd w:val="0"/>
        <w:rPr>
          <w:szCs w:val="22"/>
          <w:lang w:eastAsia="en-US"/>
        </w:rPr>
      </w:pPr>
    </w:p>
    <w:p w14:paraId="5E2971A2" w14:textId="77777777" w:rsidR="009B67A2" w:rsidRPr="00D86918" w:rsidRDefault="009B67A2" w:rsidP="009B67A2">
      <w:pPr>
        <w:tabs>
          <w:tab w:val="left" w:pos="567"/>
        </w:tabs>
        <w:rPr>
          <w:szCs w:val="22"/>
          <w:lang w:eastAsia="en-US"/>
        </w:rPr>
      </w:pPr>
      <w:r w:rsidRPr="00D86918">
        <w:rPr>
          <w:szCs w:val="22"/>
          <w:lang w:eastAsia="en-US"/>
        </w:rPr>
        <w:t>Jeigu gydytojas nusprendžia pacientui, kuriam sukeliama epidurinė arba spinalinė anestezija (analgezija) ar atliekama juosmeninė punkcija, skirti antikoaguliantų, būtina dažnai tirti, ar neatsiranda bet kokių neurologinių sutrikimų požymių ar simptomų, pvz., skausmo nugaros vidurinėje linijoje, sensorinio ir motorinio deficito (kojų tirpimo ar silpnumo), žarnyno ir (arba) šlapimo pūslės disfunkcijos. Pacientą reikia perspėti, kad, pastebėjęs bet kurį iš paminėtų požymių ar simptomų, jis nedelsdamas apie tai informuotų gydytoją. Įtarus, kad atsirado spinalinės hematomos požymių ar simptomų, reikia nedelsiant nustatyti diagnozę ir pradėti gydymą; būtina apsvarstyti nugaros smegenų dekompresijos reikalingumą, nors toks gydymas gali ir nepadėti išvengti neurologinio pažeidimo ar jį pašalinti.</w:t>
      </w:r>
    </w:p>
    <w:p w14:paraId="76F93149" w14:textId="77777777" w:rsidR="009B67A2" w:rsidRPr="00D86918" w:rsidRDefault="009B67A2" w:rsidP="009B67A2">
      <w:pPr>
        <w:tabs>
          <w:tab w:val="left" w:pos="567"/>
        </w:tabs>
        <w:rPr>
          <w:szCs w:val="22"/>
          <w:lang w:eastAsia="en-US"/>
        </w:rPr>
      </w:pPr>
    </w:p>
    <w:p w14:paraId="50E4AAC4" w14:textId="77777777" w:rsidR="009B67A2" w:rsidRPr="00D86918" w:rsidRDefault="009B67A2" w:rsidP="009B67A2">
      <w:pPr>
        <w:keepNext/>
        <w:numPr>
          <w:ilvl w:val="0"/>
          <w:numId w:val="87"/>
        </w:numPr>
        <w:tabs>
          <w:tab w:val="num" w:pos="567"/>
        </w:tabs>
        <w:ind w:left="567" w:hanging="567"/>
        <w:rPr>
          <w:rFonts w:eastAsia="MS Mincho"/>
          <w:i/>
          <w:szCs w:val="22"/>
          <w:lang w:eastAsia="en-US"/>
        </w:rPr>
      </w:pPr>
      <w:r w:rsidRPr="00D86918">
        <w:rPr>
          <w:rFonts w:eastAsia="MS Mincho"/>
          <w:i/>
          <w:szCs w:val="22"/>
          <w:lang w:eastAsia="en-US"/>
        </w:rPr>
        <w:t>Odos nekrozė / odos vaskulitas</w:t>
      </w:r>
    </w:p>
    <w:p w14:paraId="6F77F4BF" w14:textId="77777777" w:rsidR="009B67A2" w:rsidRPr="00D86918" w:rsidRDefault="009B67A2" w:rsidP="009B67A2">
      <w:pPr>
        <w:tabs>
          <w:tab w:val="left" w:pos="567"/>
        </w:tabs>
        <w:autoSpaceDE w:val="0"/>
        <w:autoSpaceDN w:val="0"/>
        <w:adjustRightInd w:val="0"/>
        <w:rPr>
          <w:szCs w:val="22"/>
          <w:lang w:eastAsia="en-US"/>
        </w:rPr>
      </w:pPr>
      <w:r w:rsidRPr="00D86918">
        <w:rPr>
          <w:szCs w:val="22"/>
          <w:lang w:eastAsia="en-US"/>
        </w:rPr>
        <w:t>Gauta pranešimų apie odos nekrozę ir odos vaskulitą vartojant MMMH, tokiu atveju būtina nedelsiant nutraukti gydymą.</w:t>
      </w:r>
    </w:p>
    <w:p w14:paraId="67F53187" w14:textId="77777777" w:rsidR="009B67A2" w:rsidRPr="00D86918" w:rsidRDefault="009B67A2" w:rsidP="009B67A2">
      <w:pPr>
        <w:tabs>
          <w:tab w:val="left" w:pos="567"/>
        </w:tabs>
        <w:autoSpaceDE w:val="0"/>
        <w:autoSpaceDN w:val="0"/>
        <w:adjustRightInd w:val="0"/>
        <w:rPr>
          <w:szCs w:val="22"/>
          <w:lang w:eastAsia="en-US"/>
        </w:rPr>
      </w:pPr>
    </w:p>
    <w:p w14:paraId="447A08D8" w14:textId="77777777" w:rsidR="009B67A2" w:rsidRPr="00D86918" w:rsidRDefault="009B67A2" w:rsidP="009B67A2">
      <w:pPr>
        <w:keepLines/>
        <w:widowControl w:val="0"/>
        <w:numPr>
          <w:ilvl w:val="0"/>
          <w:numId w:val="87"/>
        </w:numPr>
        <w:tabs>
          <w:tab w:val="num" w:pos="567"/>
        </w:tabs>
        <w:ind w:left="567" w:hanging="567"/>
        <w:rPr>
          <w:i/>
          <w:szCs w:val="22"/>
          <w:lang w:eastAsia="en-US"/>
        </w:rPr>
      </w:pPr>
      <w:r w:rsidRPr="00D86918">
        <w:rPr>
          <w:i/>
          <w:szCs w:val="22"/>
          <w:lang w:eastAsia="en-US"/>
        </w:rPr>
        <w:t>Perkutaninės vainikinių arterijų revaskuliarizacijos procedūros</w:t>
      </w:r>
    </w:p>
    <w:p w14:paraId="18B22987" w14:textId="77777777" w:rsidR="009B67A2" w:rsidRPr="00D86918" w:rsidRDefault="009B67A2" w:rsidP="009B67A2">
      <w:pPr>
        <w:tabs>
          <w:tab w:val="left" w:pos="567"/>
        </w:tabs>
        <w:rPr>
          <w:szCs w:val="22"/>
          <w:lang w:eastAsia="en-US"/>
        </w:rPr>
      </w:pPr>
      <w:r w:rsidRPr="00D86918">
        <w:rPr>
          <w:szCs w:val="22"/>
          <w:lang w:eastAsia="en-US"/>
        </w:rPr>
        <w:t>Siekiant sumažinti kraujavimo riziką po kraujagyslių instrumentinių procedūrų gydant nestabiliąją krūtinės anginą, NSTEMI ir ūminį STEMI, reikia tiksliai laikytis rekomenduojamų pertraukų tarp enoksaparino natrio druskos dozių leidimo. Svarbu pasiekti, kad po PVAI nekraujuotų iš punkcijos vietos. Jeigu naudojama punkcijos vietą užsandarinanti priemonė, įmovą galima ištraukti iš karto. Jeigu punkcijos vieta užspaudžiama rankiniu būdu, įmovą galima pašalinti praėjus 6 valandoms nuo paskutinės enoksaparino natrio druskos injekcijos į veną ar po oda. Jeigu gydymas enoksaparino natrio druska tęsiamas įmovą ištraukus, kita enoksaparino natrio druskos dozė leidžiama ne anksčiau kaip po 6</w:t>
      </w:r>
      <w:r w:rsidRPr="00D86918">
        <w:rPr>
          <w:szCs w:val="22"/>
          <w:lang w:eastAsia="en-US"/>
        </w:rPr>
        <w:noBreakHyphen/>
        <w:t>8 valandų. Reikia stebėti, ar nėra kraujavimo arba hematomos susidarymo požymių procedūros vietoje.</w:t>
      </w:r>
    </w:p>
    <w:p w14:paraId="05EFD878" w14:textId="77777777" w:rsidR="009B67A2" w:rsidRPr="00D86918" w:rsidRDefault="009B67A2" w:rsidP="009B67A2">
      <w:pPr>
        <w:tabs>
          <w:tab w:val="left" w:pos="567"/>
        </w:tabs>
        <w:rPr>
          <w:szCs w:val="22"/>
          <w:lang w:eastAsia="en-US"/>
        </w:rPr>
      </w:pPr>
    </w:p>
    <w:p w14:paraId="5D501E74" w14:textId="77777777" w:rsidR="009B67A2" w:rsidRPr="00D86918" w:rsidRDefault="009B67A2" w:rsidP="009B67A2">
      <w:pPr>
        <w:numPr>
          <w:ilvl w:val="0"/>
          <w:numId w:val="87"/>
        </w:numPr>
        <w:tabs>
          <w:tab w:val="num" w:pos="567"/>
        </w:tabs>
        <w:ind w:left="567" w:hanging="567"/>
        <w:rPr>
          <w:rFonts w:eastAsia="MS Mincho"/>
          <w:i/>
          <w:szCs w:val="22"/>
          <w:lang w:eastAsia="en-US"/>
        </w:rPr>
      </w:pPr>
      <w:r w:rsidRPr="00D86918">
        <w:rPr>
          <w:rFonts w:eastAsia="MS Mincho"/>
          <w:i/>
          <w:szCs w:val="22"/>
          <w:lang w:eastAsia="en-US"/>
        </w:rPr>
        <w:t>Ūminis infekcinis endokarditas</w:t>
      </w:r>
    </w:p>
    <w:p w14:paraId="65AD1E15" w14:textId="77777777" w:rsidR="009B67A2" w:rsidRPr="00D86918" w:rsidRDefault="009B67A2" w:rsidP="009B67A2">
      <w:pPr>
        <w:suppressLineNumbers/>
        <w:tabs>
          <w:tab w:val="left" w:pos="567"/>
        </w:tabs>
        <w:rPr>
          <w:bCs/>
          <w:szCs w:val="22"/>
          <w:lang w:eastAsia="en-US"/>
        </w:rPr>
      </w:pPr>
      <w:r w:rsidRPr="00D86918">
        <w:rPr>
          <w:bCs/>
          <w:szCs w:val="22"/>
          <w:lang w:eastAsia="en-US"/>
        </w:rPr>
        <w:lastRenderedPageBreak/>
        <w:t>Heparino paprastai nerekomenduojama vartoti pacientams, kurie serga ūminiu infekciniu endokarditu, kadangi kyla kraujavimo į smegenis rizika. Jeigu manoma, kad toks gydymas neabejotinai būtinas, sprendimą būtina priimti tik atidžiai įvertinus individualią naudą ir riziką.</w:t>
      </w:r>
    </w:p>
    <w:p w14:paraId="3D67F295" w14:textId="77777777" w:rsidR="009B67A2" w:rsidRPr="00D86918" w:rsidRDefault="009B67A2" w:rsidP="009B67A2">
      <w:pPr>
        <w:tabs>
          <w:tab w:val="left" w:pos="567"/>
        </w:tabs>
        <w:rPr>
          <w:szCs w:val="22"/>
          <w:lang w:eastAsia="en-US"/>
        </w:rPr>
      </w:pPr>
    </w:p>
    <w:p w14:paraId="57D207A2" w14:textId="77777777" w:rsidR="009B67A2" w:rsidRPr="00D86918" w:rsidRDefault="009B67A2" w:rsidP="009B67A2">
      <w:pPr>
        <w:numPr>
          <w:ilvl w:val="0"/>
          <w:numId w:val="87"/>
        </w:numPr>
        <w:tabs>
          <w:tab w:val="num" w:pos="567"/>
        </w:tabs>
        <w:ind w:left="567" w:hanging="567"/>
        <w:rPr>
          <w:rFonts w:eastAsia="MS Mincho"/>
          <w:i/>
          <w:szCs w:val="22"/>
          <w:lang w:eastAsia="en-US"/>
        </w:rPr>
      </w:pPr>
      <w:r w:rsidRPr="00D86918">
        <w:rPr>
          <w:rFonts w:eastAsia="MS Mincho"/>
          <w:i/>
          <w:szCs w:val="22"/>
          <w:lang w:eastAsia="en-US"/>
        </w:rPr>
        <w:t>Protezuoti mechaniniai širdies vožtuvai</w:t>
      </w:r>
    </w:p>
    <w:p w14:paraId="2F7BB2F6" w14:textId="77777777" w:rsidR="009B67A2" w:rsidRPr="00D86918" w:rsidRDefault="009B67A2" w:rsidP="009B67A2">
      <w:pPr>
        <w:tabs>
          <w:tab w:val="left" w:pos="567"/>
        </w:tabs>
        <w:rPr>
          <w:szCs w:val="22"/>
          <w:lang w:eastAsia="en-US"/>
        </w:rPr>
      </w:pPr>
      <w:r w:rsidRPr="00D86918">
        <w:rPr>
          <w:szCs w:val="22"/>
          <w:lang w:eastAsia="en-US"/>
        </w:rPr>
        <w:t>Reikiamų enoksaparino natrio druskos vartojimo trombozės profilaktikai tyrimų su pacientais, kuriems protezuoti mechaniniai širdies vožtuvai, neatlikta. Buvo pavienių protezuotų širdies vožtuvų trombozės atvejų pacientams, kurie turėjo protezuotų mechaninių širdies vožtuvų ir trombozės profilaktikai vartojo enoksaparino natrio druskos. Tokių atvejų vertinimą apsunkina kiti buvę rizikos veiksniai, įskaitant kitas ligas, ir nepakankami klinikiniai duomenys. Kai kuriais iš šių atvejų pacientės buvo nėščios moterys ir trombozė sukėlė moters bei vaisiaus mirtį.</w:t>
      </w:r>
    </w:p>
    <w:p w14:paraId="378D4A6E" w14:textId="77777777" w:rsidR="009B67A2" w:rsidRPr="00D86918" w:rsidRDefault="009B67A2" w:rsidP="009B67A2">
      <w:pPr>
        <w:tabs>
          <w:tab w:val="left" w:pos="567"/>
        </w:tabs>
        <w:rPr>
          <w:szCs w:val="22"/>
          <w:lang w:eastAsia="en-US"/>
        </w:rPr>
      </w:pPr>
    </w:p>
    <w:p w14:paraId="426D273E" w14:textId="77777777" w:rsidR="009B67A2" w:rsidRPr="00D86918" w:rsidRDefault="009B67A2" w:rsidP="009B67A2">
      <w:pPr>
        <w:numPr>
          <w:ilvl w:val="0"/>
          <w:numId w:val="87"/>
        </w:numPr>
        <w:tabs>
          <w:tab w:val="num" w:pos="567"/>
        </w:tabs>
        <w:ind w:left="567" w:hanging="567"/>
        <w:rPr>
          <w:rFonts w:eastAsia="MS Mincho"/>
          <w:i/>
          <w:szCs w:val="22"/>
          <w:lang w:eastAsia="en-US"/>
        </w:rPr>
      </w:pPr>
      <w:r w:rsidRPr="00D86918">
        <w:rPr>
          <w:i/>
          <w:iCs/>
          <w:szCs w:val="22"/>
          <w:lang w:eastAsia="en-US"/>
        </w:rPr>
        <w:t>Nėščios moterys, turinčios protezuotų mechaninių širdies vožtuvų</w:t>
      </w:r>
    </w:p>
    <w:p w14:paraId="708741B9" w14:textId="77777777" w:rsidR="009B67A2" w:rsidRPr="00D86918" w:rsidRDefault="009B67A2" w:rsidP="009B67A2">
      <w:pPr>
        <w:widowControl w:val="0"/>
        <w:tabs>
          <w:tab w:val="left" w:pos="567"/>
        </w:tabs>
        <w:autoSpaceDE w:val="0"/>
        <w:autoSpaceDN w:val="0"/>
        <w:adjustRightInd w:val="0"/>
        <w:rPr>
          <w:bCs/>
          <w:szCs w:val="22"/>
          <w:lang w:eastAsia="en-US"/>
        </w:rPr>
      </w:pPr>
      <w:r w:rsidRPr="00D86918">
        <w:rPr>
          <w:szCs w:val="22"/>
          <w:lang w:eastAsia="en-GB"/>
        </w:rPr>
        <w:t xml:space="preserve">Reikiamų </w:t>
      </w:r>
      <w:r w:rsidRPr="00D86918">
        <w:rPr>
          <w:iCs/>
          <w:szCs w:val="22"/>
          <w:lang w:eastAsia="en-GB"/>
        </w:rPr>
        <w:t xml:space="preserve">enoksaparino natrio druskos </w:t>
      </w:r>
      <w:r w:rsidRPr="00D86918">
        <w:rPr>
          <w:szCs w:val="22"/>
          <w:lang w:eastAsia="en-GB"/>
        </w:rPr>
        <w:t xml:space="preserve">vartojimo tromboembolijos profilaktikai tyrimų su nėščiomis moterimis, turinčiomis mechaninių protezuotų širdies vožtuvų, neatlikta. Klinikinio tyrimo metu nėščios moterys, turinčios mechaninių protezuotų širdies vožtuvų, vartojo </w:t>
      </w:r>
      <w:r w:rsidRPr="00D86918">
        <w:rPr>
          <w:iCs/>
          <w:szCs w:val="22"/>
          <w:lang w:eastAsia="en-GB"/>
        </w:rPr>
        <w:t xml:space="preserve">enoksaparino natrio druskos </w:t>
      </w:r>
      <w:r w:rsidRPr="00D86918">
        <w:rPr>
          <w:bCs/>
          <w:szCs w:val="22"/>
          <w:lang w:eastAsia="en-US"/>
        </w:rPr>
        <w:t xml:space="preserve">(po 100 TV/kg kūno svorio (1 mg/kg kūno svorio) du kartus per parą) </w:t>
      </w:r>
      <w:r w:rsidRPr="00D86918">
        <w:rPr>
          <w:szCs w:val="22"/>
          <w:lang w:eastAsia="en-GB"/>
        </w:rPr>
        <w:t>tromboembolijos profilaktikai. 2 iš 8 moterų susidarė kraujo krešulių, užkimšusių vožtuvus bei sukėlusių moters ir vaisiaus mirtį. Po e</w:t>
      </w:r>
      <w:r w:rsidRPr="00D86918">
        <w:rPr>
          <w:iCs/>
          <w:szCs w:val="22"/>
          <w:lang w:eastAsia="en-GB"/>
        </w:rPr>
        <w:t xml:space="preserve">noksaparino natrio druskos pateikimo į rinką </w:t>
      </w:r>
      <w:r w:rsidRPr="00D86918">
        <w:rPr>
          <w:szCs w:val="22"/>
          <w:lang w:eastAsia="en-GB"/>
        </w:rPr>
        <w:t xml:space="preserve">gauta pavienių pranešimų apie protezuotų mechaninių širdies vožtuvų trombozę nėščioms moterims, </w:t>
      </w:r>
      <w:r w:rsidRPr="00D86918">
        <w:rPr>
          <w:iCs/>
          <w:szCs w:val="22"/>
          <w:lang w:eastAsia="en-GB"/>
        </w:rPr>
        <w:t xml:space="preserve">enoksaparino natrio druskos </w:t>
      </w:r>
      <w:r w:rsidRPr="00D86918">
        <w:rPr>
          <w:szCs w:val="22"/>
          <w:lang w:eastAsia="en-GB"/>
        </w:rPr>
        <w:t xml:space="preserve">vartojusioms tromboembolijos profilaktikai. </w:t>
      </w:r>
      <w:r w:rsidRPr="00D86918">
        <w:rPr>
          <w:szCs w:val="22"/>
          <w:lang w:eastAsia="en-US"/>
        </w:rPr>
        <w:t>Tromboembolijos rizika gali būti didesnė nėščioms moterims, turinčioms protezuotų mechaninių širdies vožtuvų</w:t>
      </w:r>
      <w:r w:rsidRPr="00D86918">
        <w:rPr>
          <w:bCs/>
          <w:szCs w:val="22"/>
          <w:lang w:eastAsia="en-US"/>
        </w:rPr>
        <w:t>.</w:t>
      </w:r>
    </w:p>
    <w:p w14:paraId="0FF14BFF" w14:textId="77777777" w:rsidR="009B67A2" w:rsidRPr="00D86918" w:rsidRDefault="009B67A2" w:rsidP="009B67A2">
      <w:pPr>
        <w:tabs>
          <w:tab w:val="left" w:pos="567"/>
        </w:tabs>
        <w:rPr>
          <w:rFonts w:eastAsia="MS Mincho"/>
          <w:szCs w:val="22"/>
          <w:lang w:eastAsia="en-US"/>
        </w:rPr>
      </w:pPr>
    </w:p>
    <w:p w14:paraId="36FD3DCB" w14:textId="77777777" w:rsidR="009B67A2" w:rsidRPr="00D86918" w:rsidRDefault="009B67A2" w:rsidP="009B67A2">
      <w:pPr>
        <w:numPr>
          <w:ilvl w:val="0"/>
          <w:numId w:val="92"/>
        </w:numPr>
        <w:tabs>
          <w:tab w:val="left" w:pos="567"/>
        </w:tabs>
        <w:ind w:left="567" w:hanging="567"/>
        <w:rPr>
          <w:rFonts w:eastAsia="MS Mincho"/>
          <w:i/>
          <w:szCs w:val="22"/>
          <w:lang w:eastAsia="en-US"/>
        </w:rPr>
      </w:pPr>
      <w:r w:rsidRPr="00D86918">
        <w:rPr>
          <w:rFonts w:eastAsia="MS Mincho"/>
          <w:i/>
          <w:szCs w:val="22"/>
          <w:lang w:eastAsia="en-US"/>
        </w:rPr>
        <w:t>Senyvi pacientai</w:t>
      </w:r>
    </w:p>
    <w:p w14:paraId="2C386B84" w14:textId="77777777" w:rsidR="009B67A2" w:rsidRPr="00D86918" w:rsidRDefault="009B67A2" w:rsidP="009B67A2">
      <w:pPr>
        <w:tabs>
          <w:tab w:val="left" w:pos="567"/>
        </w:tabs>
        <w:rPr>
          <w:szCs w:val="22"/>
          <w:lang w:eastAsia="en-US"/>
        </w:rPr>
      </w:pPr>
      <w:r w:rsidRPr="00D86918">
        <w:rPr>
          <w:szCs w:val="22"/>
          <w:lang w:eastAsia="en-US"/>
        </w:rPr>
        <w:t>Senyviems pacientams, vartojantiems enoksaparino natrio druskos profilaktinėmis dozėmis, kraujavimo rizikos padidėjimo nepastebėta. Vis dėlto senyviems pacientams (ypač 80 metų ir vyresniems) didesnė kraujavimo komplikacijų pasireiškimo rizika gali būti vartojant terapines dozes. Rekomenduojamas atidus klinikinis stebėjimas, be to, reikia apsvarstyti dozės mažinimo galimybę vyresniems kaip 75 metų pacientams, gydomiems nuo STEMI (žr. 4.2 ir 5.2 skyrius).</w:t>
      </w:r>
    </w:p>
    <w:p w14:paraId="0B816778" w14:textId="77777777" w:rsidR="009B67A2" w:rsidRPr="00D86918" w:rsidRDefault="009B67A2" w:rsidP="009B67A2">
      <w:pPr>
        <w:tabs>
          <w:tab w:val="left" w:pos="567"/>
        </w:tabs>
        <w:rPr>
          <w:szCs w:val="22"/>
          <w:lang w:eastAsia="en-US"/>
        </w:rPr>
      </w:pPr>
    </w:p>
    <w:p w14:paraId="7E6B2920" w14:textId="77777777" w:rsidR="009B67A2" w:rsidRPr="00D86918" w:rsidRDefault="009B67A2" w:rsidP="009B67A2">
      <w:pPr>
        <w:numPr>
          <w:ilvl w:val="0"/>
          <w:numId w:val="87"/>
        </w:numPr>
        <w:tabs>
          <w:tab w:val="num" w:pos="0"/>
          <w:tab w:val="left" w:pos="567"/>
        </w:tabs>
        <w:ind w:left="0" w:firstLine="0"/>
        <w:rPr>
          <w:rFonts w:eastAsia="MS Mincho"/>
          <w:i/>
          <w:szCs w:val="22"/>
          <w:lang w:eastAsia="en-US"/>
        </w:rPr>
      </w:pPr>
      <w:r w:rsidRPr="00D86918">
        <w:rPr>
          <w:rFonts w:eastAsia="MS Mincho"/>
          <w:i/>
          <w:szCs w:val="22"/>
          <w:lang w:eastAsia="en-US"/>
        </w:rPr>
        <w:t>Sutrikusi inkstų funkcija</w:t>
      </w:r>
    </w:p>
    <w:p w14:paraId="7015BC37" w14:textId="77777777" w:rsidR="009B67A2" w:rsidRPr="00D86918" w:rsidRDefault="009B67A2" w:rsidP="009B67A2">
      <w:pPr>
        <w:tabs>
          <w:tab w:val="left" w:pos="567"/>
        </w:tabs>
        <w:contextualSpacing/>
        <w:rPr>
          <w:szCs w:val="22"/>
          <w:lang w:eastAsia="en-US"/>
        </w:rPr>
      </w:pPr>
      <w:r w:rsidRPr="00D86918">
        <w:rPr>
          <w:szCs w:val="22"/>
          <w:lang w:eastAsia="en-US"/>
        </w:rPr>
        <w:t>Pacientams, kurių inkstų funkcija sutrikusi, padidėja enoksaparino natrio druskos ekspozicija, todėl didėja kraujavimo rizika. Rekomenduojama atidžiai stebėti tokių pacientų klinikinę būklę, be to, galima apsvarstyti biologinio anti-Xa aktyvumo parametrų stebėjimo reikalingumą (žr. 4.2 ir 5.2 skyrius).</w:t>
      </w:r>
    </w:p>
    <w:p w14:paraId="0CE2731C" w14:textId="77777777" w:rsidR="009B67A2" w:rsidRPr="00D86918" w:rsidRDefault="009B67A2" w:rsidP="009B67A2">
      <w:pPr>
        <w:tabs>
          <w:tab w:val="left" w:pos="567"/>
        </w:tabs>
        <w:contextualSpacing/>
        <w:rPr>
          <w:szCs w:val="22"/>
          <w:lang w:eastAsia="en-US"/>
        </w:rPr>
      </w:pPr>
      <w:r w:rsidRPr="00D86918">
        <w:rPr>
          <w:szCs w:val="22"/>
          <w:lang w:eastAsia="en-US"/>
        </w:rPr>
        <w:t>Enoksaparino natrio druskos nerekomenduojama vartoti pacientams, sergantiems galutinės stadijos inkstų liga (kreatinino klirensas &lt; 15 ml/min.), kadangi duomenų apie tokius pacientus nėra, išskyrus vartojimą trombų susidarymo ekstrakorporinėje apytakoje profilaktikai hemodializės metu.</w:t>
      </w:r>
    </w:p>
    <w:p w14:paraId="6666A6A7" w14:textId="77777777" w:rsidR="009B67A2" w:rsidRPr="00D86918" w:rsidRDefault="009B67A2" w:rsidP="009B67A2">
      <w:pPr>
        <w:tabs>
          <w:tab w:val="left" w:pos="567"/>
        </w:tabs>
        <w:rPr>
          <w:szCs w:val="22"/>
          <w:lang w:eastAsia="en-US"/>
        </w:rPr>
      </w:pPr>
      <w:r w:rsidRPr="00D86918">
        <w:rPr>
          <w:szCs w:val="22"/>
          <w:lang w:eastAsia="en-US"/>
        </w:rPr>
        <w:t>Pacientams, kuriems yra sunkus inkstų funkcijos sutrikimas (kreatinino klirensas 15</w:t>
      </w:r>
      <w:r w:rsidRPr="00D86918">
        <w:rPr>
          <w:szCs w:val="22"/>
          <w:lang w:eastAsia="en-US"/>
        </w:rPr>
        <w:noBreakHyphen/>
        <w:t>30 ml/min.), enoksaparino natrio druskos ekspozicija reikšmingai padidėja, todėl rekomenduojama koreguoti profilaktikai ar gydymui vartojamas dozes (žr. 4.2 skyrių).</w:t>
      </w:r>
    </w:p>
    <w:p w14:paraId="0B143853" w14:textId="77777777" w:rsidR="009B67A2" w:rsidRPr="00D86918" w:rsidRDefault="009B67A2" w:rsidP="009B67A2">
      <w:pPr>
        <w:tabs>
          <w:tab w:val="left" w:pos="567"/>
        </w:tabs>
        <w:rPr>
          <w:szCs w:val="22"/>
          <w:lang w:eastAsia="en-US"/>
        </w:rPr>
      </w:pPr>
      <w:r w:rsidRPr="00D86918">
        <w:rPr>
          <w:szCs w:val="22"/>
          <w:lang w:eastAsia="en-US"/>
        </w:rPr>
        <w:t>Pacientams, kuriems yra vidutinio sunkumo (kreatinino klirensas 30</w:t>
      </w:r>
      <w:r w:rsidRPr="00D86918">
        <w:rPr>
          <w:szCs w:val="22"/>
          <w:lang w:eastAsia="en-US"/>
        </w:rPr>
        <w:noBreakHyphen/>
        <w:t>50 ml/min.) arba lengvas (kreatinino klirensas 50</w:t>
      </w:r>
      <w:r w:rsidRPr="00D86918">
        <w:rPr>
          <w:szCs w:val="22"/>
          <w:lang w:eastAsia="en-US"/>
        </w:rPr>
        <w:noBreakHyphen/>
        <w:t>80 ml/min.) inkstų funkcijos sutrikimas, dozės koreguoti nerekomenduojama.</w:t>
      </w:r>
    </w:p>
    <w:p w14:paraId="21C191F5" w14:textId="77777777" w:rsidR="009B67A2" w:rsidRPr="00D86918" w:rsidRDefault="009B67A2" w:rsidP="009B67A2">
      <w:pPr>
        <w:tabs>
          <w:tab w:val="left" w:pos="567"/>
        </w:tabs>
        <w:rPr>
          <w:szCs w:val="22"/>
          <w:lang w:eastAsia="en-US"/>
        </w:rPr>
      </w:pPr>
    </w:p>
    <w:p w14:paraId="1A093AA0" w14:textId="77777777" w:rsidR="009B67A2" w:rsidRPr="00D86918" w:rsidRDefault="009B67A2" w:rsidP="009B67A2">
      <w:pPr>
        <w:numPr>
          <w:ilvl w:val="0"/>
          <w:numId w:val="85"/>
        </w:numPr>
        <w:tabs>
          <w:tab w:val="left" w:pos="567"/>
        </w:tabs>
        <w:ind w:left="567" w:hanging="567"/>
        <w:rPr>
          <w:i/>
          <w:szCs w:val="22"/>
          <w:lang w:eastAsia="en-US"/>
        </w:rPr>
      </w:pPr>
      <w:r w:rsidRPr="00D86918">
        <w:rPr>
          <w:i/>
          <w:szCs w:val="22"/>
          <w:lang w:eastAsia="en-US"/>
        </w:rPr>
        <w:t>Sutrikusi kepenų funkcija</w:t>
      </w:r>
    </w:p>
    <w:p w14:paraId="6F1ABEB3" w14:textId="77777777" w:rsidR="009B67A2" w:rsidRPr="00D86918" w:rsidRDefault="009B67A2" w:rsidP="009B67A2">
      <w:pPr>
        <w:tabs>
          <w:tab w:val="left" w:pos="567"/>
        </w:tabs>
        <w:rPr>
          <w:szCs w:val="22"/>
          <w:lang w:eastAsia="en-US"/>
        </w:rPr>
      </w:pPr>
      <w:r w:rsidRPr="00D86918">
        <w:rPr>
          <w:szCs w:val="22"/>
          <w:lang w:eastAsia="en-US"/>
        </w:rPr>
        <w:lastRenderedPageBreak/>
        <w:t>Enoksaparino natrio druską reikia atsargiai vartoti pacientams, kurių kepenų funkcija sutrikusi, kadangi didėja kraujavimo rizika. Dozės koregavimas remiantis anti-Xa aktyvumo stebėjimu pacientams, kurie serga kepenų ciroze, nėra patikimas ir todėl nerekomenduojamas (žr. 5.2 skyrių).</w:t>
      </w:r>
    </w:p>
    <w:p w14:paraId="7012CA2B" w14:textId="77777777" w:rsidR="009B67A2" w:rsidRPr="00D86918" w:rsidRDefault="009B67A2" w:rsidP="009B67A2">
      <w:pPr>
        <w:tabs>
          <w:tab w:val="left" w:pos="567"/>
        </w:tabs>
        <w:rPr>
          <w:szCs w:val="22"/>
          <w:lang w:eastAsia="en-US"/>
        </w:rPr>
      </w:pPr>
    </w:p>
    <w:p w14:paraId="1BE2B841" w14:textId="77777777" w:rsidR="009B67A2" w:rsidRPr="00D86918" w:rsidRDefault="009B67A2" w:rsidP="009B67A2">
      <w:pPr>
        <w:keepNext/>
        <w:numPr>
          <w:ilvl w:val="0"/>
          <w:numId w:val="87"/>
        </w:numPr>
        <w:tabs>
          <w:tab w:val="left" w:pos="567"/>
        </w:tabs>
        <w:ind w:left="0" w:firstLine="0"/>
        <w:rPr>
          <w:rFonts w:eastAsia="MS Mincho"/>
          <w:i/>
          <w:szCs w:val="22"/>
          <w:lang w:eastAsia="en-US"/>
        </w:rPr>
      </w:pPr>
      <w:r w:rsidRPr="00D86918">
        <w:rPr>
          <w:rFonts w:eastAsia="MS Mincho"/>
          <w:i/>
          <w:szCs w:val="22"/>
          <w:lang w:eastAsia="en-US"/>
        </w:rPr>
        <w:t>Mažas kūno svoris</w:t>
      </w:r>
    </w:p>
    <w:p w14:paraId="63C346FD" w14:textId="77777777" w:rsidR="009B67A2" w:rsidRPr="00D86918" w:rsidRDefault="009B67A2" w:rsidP="009B67A2">
      <w:pPr>
        <w:keepNext/>
        <w:tabs>
          <w:tab w:val="left" w:pos="567"/>
        </w:tabs>
        <w:rPr>
          <w:szCs w:val="22"/>
          <w:lang w:eastAsia="en-US"/>
        </w:rPr>
      </w:pPr>
      <w:r w:rsidRPr="00D86918">
        <w:rPr>
          <w:szCs w:val="22"/>
          <w:lang w:eastAsia="en-US"/>
        </w:rPr>
        <w:t>Nustatyta, kad profilaktinėmis pagal kūno svorį nekoreguotomis dozėmis vartojamo enoksaparino natrio druskos ekspozicija mažai sveriančioms moterims (kūno svoris &lt; 45 kg) ir mažai sveriantiems vyrams (kūno svoris &lt; 57 kg) būna didesnė, todėl gali padidėti kraujavimo rizika. Rekomenduojamas atidus klinikinis tokių pacientų stebėjimas (žr. 5.2 skyrių).</w:t>
      </w:r>
    </w:p>
    <w:p w14:paraId="55874CA6" w14:textId="77777777" w:rsidR="009B67A2" w:rsidRPr="00D86918" w:rsidRDefault="009B67A2" w:rsidP="009B67A2">
      <w:pPr>
        <w:keepNext/>
        <w:tabs>
          <w:tab w:val="left" w:pos="567"/>
        </w:tabs>
        <w:rPr>
          <w:szCs w:val="22"/>
          <w:lang w:eastAsia="en-US"/>
        </w:rPr>
      </w:pPr>
    </w:p>
    <w:p w14:paraId="429455FE" w14:textId="77777777" w:rsidR="009B67A2" w:rsidRPr="00D86918" w:rsidRDefault="009B67A2" w:rsidP="009B67A2">
      <w:pPr>
        <w:keepNext/>
        <w:numPr>
          <w:ilvl w:val="0"/>
          <w:numId w:val="88"/>
        </w:numPr>
        <w:tabs>
          <w:tab w:val="left" w:pos="567"/>
        </w:tabs>
        <w:ind w:left="0" w:firstLine="0"/>
        <w:rPr>
          <w:i/>
          <w:szCs w:val="22"/>
          <w:lang w:eastAsia="en-US"/>
        </w:rPr>
      </w:pPr>
      <w:r w:rsidRPr="00D86918">
        <w:rPr>
          <w:i/>
          <w:szCs w:val="22"/>
          <w:lang w:eastAsia="en-US"/>
        </w:rPr>
        <w:t>Nutukę pacientai</w:t>
      </w:r>
    </w:p>
    <w:p w14:paraId="4FB3DB5F" w14:textId="77777777" w:rsidR="009B67A2" w:rsidRPr="00D86918" w:rsidRDefault="009B67A2" w:rsidP="009B67A2">
      <w:pPr>
        <w:tabs>
          <w:tab w:val="left" w:pos="567"/>
        </w:tabs>
        <w:rPr>
          <w:szCs w:val="22"/>
          <w:lang w:eastAsia="en-US"/>
        </w:rPr>
      </w:pPr>
      <w:r w:rsidRPr="00D86918">
        <w:rPr>
          <w:szCs w:val="22"/>
          <w:lang w:eastAsia="en-US"/>
        </w:rPr>
        <w:t>Nutukusiems pacientams yra didesnė tromboembolijos rizika. Profilaktinių dozių saugumas ir veiksmingumas nutukusiems pacientams (kūno masės indeksas &gt; 30 kg/m²) nebuvo iki galo nustatyti ir bendros nuomonės dėl dozės koregavimo nėra. Tokie pacientai turi būti atidžiai stebimi, ar neatsiranda tromboembolijos požymių ir simptomų.</w:t>
      </w:r>
    </w:p>
    <w:p w14:paraId="41F3AD25" w14:textId="77777777" w:rsidR="009B67A2" w:rsidRPr="00D86918" w:rsidRDefault="009B67A2" w:rsidP="009B67A2">
      <w:pPr>
        <w:tabs>
          <w:tab w:val="left" w:pos="567"/>
        </w:tabs>
        <w:rPr>
          <w:szCs w:val="22"/>
          <w:lang w:eastAsia="en-US"/>
        </w:rPr>
      </w:pPr>
    </w:p>
    <w:p w14:paraId="3C4631EB" w14:textId="77777777" w:rsidR="009B67A2" w:rsidRPr="00D86918" w:rsidRDefault="009B67A2" w:rsidP="009B67A2">
      <w:pPr>
        <w:keepNext/>
        <w:keepLines/>
        <w:numPr>
          <w:ilvl w:val="0"/>
          <w:numId w:val="88"/>
        </w:numPr>
        <w:tabs>
          <w:tab w:val="left" w:pos="567"/>
        </w:tabs>
        <w:ind w:left="0" w:firstLine="0"/>
        <w:rPr>
          <w:i/>
          <w:szCs w:val="22"/>
          <w:lang w:eastAsia="en-US"/>
        </w:rPr>
      </w:pPr>
      <w:r w:rsidRPr="00D86918">
        <w:rPr>
          <w:i/>
          <w:szCs w:val="22"/>
          <w:lang w:eastAsia="en-US"/>
        </w:rPr>
        <w:t>Hiperkalemija</w:t>
      </w:r>
    </w:p>
    <w:p w14:paraId="6BF5D72A" w14:textId="77777777" w:rsidR="009B67A2" w:rsidRPr="00D86918" w:rsidRDefault="009B67A2" w:rsidP="009B67A2">
      <w:pPr>
        <w:keepNext/>
        <w:keepLines/>
        <w:tabs>
          <w:tab w:val="left" w:pos="567"/>
        </w:tabs>
        <w:rPr>
          <w:szCs w:val="22"/>
          <w:lang w:eastAsia="en-US"/>
        </w:rPr>
      </w:pPr>
      <w:r w:rsidRPr="00D86918">
        <w:rPr>
          <w:szCs w:val="22"/>
          <w:lang w:eastAsia="en-US"/>
        </w:rPr>
        <w:t>Heparinas gali slopinti aldosterono išsiskyrimą iš antinksčių ir dėl to sukelti hiperkalemiją (žr. 4.8 skyrių), ypač pacientams, kurie serga cukriniu diabetu, lėtiniu inkstų nepakankamumu, kuriems prieš pradedant gydymą jau yra metabolinė acidozė arba kurie jau vartoja kalio kiekį didinančių vaistinių preparatų (žr. 4.5 skyrių). Reikia reguliariai matuoti kalio kiekį plazmoje, ypač didesnės rizikos grupės pacientams.</w:t>
      </w:r>
    </w:p>
    <w:p w14:paraId="514C5B72" w14:textId="77777777" w:rsidR="009B67A2" w:rsidRPr="00D86918" w:rsidRDefault="009B67A2" w:rsidP="009B67A2">
      <w:pPr>
        <w:tabs>
          <w:tab w:val="left" w:pos="567"/>
        </w:tabs>
        <w:rPr>
          <w:szCs w:val="22"/>
          <w:lang w:eastAsia="en-US"/>
        </w:rPr>
      </w:pPr>
    </w:p>
    <w:p w14:paraId="795D018C" w14:textId="77777777" w:rsidR="009B67A2" w:rsidRPr="00D86918" w:rsidRDefault="009B67A2" w:rsidP="009B67A2">
      <w:pPr>
        <w:numPr>
          <w:ilvl w:val="0"/>
          <w:numId w:val="90"/>
        </w:numPr>
        <w:tabs>
          <w:tab w:val="left" w:pos="567"/>
        </w:tabs>
        <w:autoSpaceDE w:val="0"/>
        <w:autoSpaceDN w:val="0"/>
        <w:adjustRightInd w:val="0"/>
        <w:ind w:left="567" w:hanging="567"/>
        <w:rPr>
          <w:i/>
          <w:szCs w:val="22"/>
          <w:lang w:eastAsia="en-US"/>
        </w:rPr>
      </w:pPr>
      <w:r w:rsidRPr="00D86918">
        <w:rPr>
          <w:i/>
          <w:szCs w:val="22"/>
          <w:lang w:eastAsia="en-US"/>
        </w:rPr>
        <w:t>Atsekamumas</w:t>
      </w:r>
    </w:p>
    <w:p w14:paraId="00114F99" w14:textId="77777777" w:rsidR="009B67A2" w:rsidRPr="00D86918" w:rsidRDefault="009B67A2" w:rsidP="009B67A2">
      <w:pPr>
        <w:tabs>
          <w:tab w:val="left" w:pos="0"/>
        </w:tabs>
        <w:rPr>
          <w:szCs w:val="22"/>
          <w:lang w:eastAsia="en-US"/>
        </w:rPr>
      </w:pPr>
      <w:r w:rsidRPr="00D86918">
        <w:rPr>
          <w:szCs w:val="22"/>
          <w:lang w:eastAsia="en-US"/>
        </w:rPr>
        <w:t>MMMH yra biologiniai vaistiniai preparatai. Siekiant pagerinti MMMH atsekamumą, sveikatos priežiūros specialistams rekomenduojama į paciento dokumentus įrašyti skirto vaistinio preparato prekinį pavadinimą ir serijos numerį.</w:t>
      </w:r>
    </w:p>
    <w:p w14:paraId="33275E40" w14:textId="77777777" w:rsidR="009B67A2" w:rsidRPr="00D86918" w:rsidRDefault="009B67A2" w:rsidP="009B67A2">
      <w:pPr>
        <w:tabs>
          <w:tab w:val="left" w:pos="0"/>
        </w:tabs>
        <w:rPr>
          <w:szCs w:val="22"/>
          <w:lang w:eastAsia="en-US"/>
        </w:rPr>
      </w:pPr>
    </w:p>
    <w:p w14:paraId="3D0DEAF8" w14:textId="77777777" w:rsidR="005E2C37" w:rsidRPr="00D86918" w:rsidRDefault="005E2C37" w:rsidP="000F1BDA">
      <w:pPr>
        <w:keepNext/>
        <w:outlineLvl w:val="2"/>
        <w:rPr>
          <w:b/>
          <w:szCs w:val="22"/>
        </w:rPr>
      </w:pPr>
      <w:r w:rsidRPr="00D86918">
        <w:rPr>
          <w:b/>
          <w:szCs w:val="22"/>
        </w:rPr>
        <w:t>4.5</w:t>
      </w:r>
      <w:r w:rsidRPr="00D86918">
        <w:rPr>
          <w:b/>
          <w:szCs w:val="22"/>
        </w:rPr>
        <w:tab/>
        <w:t>Sąveika su kitais vaistiniais preparatais ir kitokia sąveika</w:t>
      </w:r>
    </w:p>
    <w:p w14:paraId="59FBFAB1" w14:textId="77777777" w:rsidR="005E2C37" w:rsidRPr="00D86918" w:rsidRDefault="005E2C37" w:rsidP="005E2C37">
      <w:pPr>
        <w:jc w:val="both"/>
        <w:rPr>
          <w:szCs w:val="22"/>
          <w:lang w:eastAsia="en-US"/>
        </w:rPr>
      </w:pPr>
    </w:p>
    <w:p w14:paraId="32CD46E5" w14:textId="77777777" w:rsidR="009B67A2" w:rsidRPr="00D86918" w:rsidRDefault="009B67A2" w:rsidP="009B67A2">
      <w:pPr>
        <w:contextualSpacing/>
        <w:rPr>
          <w:rFonts w:eastAsia="Calibri"/>
          <w:szCs w:val="22"/>
          <w:u w:val="single"/>
          <w:lang w:eastAsia="en-US"/>
        </w:rPr>
      </w:pPr>
      <w:r w:rsidRPr="00D86918">
        <w:rPr>
          <w:rFonts w:eastAsia="Calibri"/>
          <w:szCs w:val="22"/>
          <w:u w:val="single"/>
          <w:lang w:eastAsia="en-US"/>
        </w:rPr>
        <w:t>Vaistiniai preparatai, kurių vartoti kartu nerekomenduojama</w:t>
      </w:r>
    </w:p>
    <w:p w14:paraId="08259CEE" w14:textId="77777777" w:rsidR="009B67A2" w:rsidRPr="00D86918" w:rsidRDefault="009B67A2" w:rsidP="009B67A2">
      <w:pPr>
        <w:keepNext/>
        <w:numPr>
          <w:ilvl w:val="0"/>
          <w:numId w:val="88"/>
        </w:numPr>
        <w:tabs>
          <w:tab w:val="left" w:pos="567"/>
        </w:tabs>
        <w:ind w:left="567" w:hanging="567"/>
        <w:rPr>
          <w:i/>
          <w:szCs w:val="22"/>
          <w:lang w:eastAsia="en-US"/>
        </w:rPr>
      </w:pPr>
      <w:r w:rsidRPr="00D86918">
        <w:rPr>
          <w:i/>
          <w:szCs w:val="22"/>
          <w:lang w:eastAsia="en-US"/>
        </w:rPr>
        <w:t>Hemostazę veikiantys vaistiniai preparatai (žr. 4.4 skyrių)</w:t>
      </w:r>
    </w:p>
    <w:p w14:paraId="260212DB" w14:textId="77777777" w:rsidR="009B67A2" w:rsidRPr="00D86918" w:rsidRDefault="009B67A2" w:rsidP="009B67A2">
      <w:pPr>
        <w:tabs>
          <w:tab w:val="left" w:pos="0"/>
        </w:tabs>
        <w:rPr>
          <w:szCs w:val="22"/>
          <w:lang w:eastAsia="en-US"/>
        </w:rPr>
      </w:pPr>
      <w:r w:rsidRPr="00D86918">
        <w:rPr>
          <w:szCs w:val="22"/>
          <w:lang w:eastAsia="en-US"/>
        </w:rPr>
        <w:t>Tam tikrų hemostazę veikiančių vaistinių preparatų vartojimą rekomenduojama nutraukti prieš gydymo enoksaparino natrio druska pradžią, nebent jeigu yra neabejotinų jų vartojimo tęsimo indikacijų. Jeigu toks kombinuotasis gydymas būtinas, enoksaparino natrio druską reikia vartoti atidžiai stebint paciento klinikinę būklę bei atitinkamus laboratorinius rodmenis. Tokie vaistiniai preparatai yra:</w:t>
      </w:r>
    </w:p>
    <w:p w14:paraId="389A1E78" w14:textId="77777777" w:rsidR="009B67A2" w:rsidRPr="00D86918" w:rsidRDefault="009B67A2" w:rsidP="009B67A2">
      <w:pPr>
        <w:numPr>
          <w:ilvl w:val="0"/>
          <w:numId w:val="93"/>
        </w:numPr>
        <w:ind w:left="709" w:hanging="425"/>
        <w:rPr>
          <w:rFonts w:eastAsia="MS Mincho"/>
          <w:szCs w:val="22"/>
          <w:lang w:eastAsia="en-US"/>
        </w:rPr>
      </w:pPr>
      <w:r w:rsidRPr="00D86918">
        <w:rPr>
          <w:rFonts w:eastAsia="MS Mincho"/>
          <w:szCs w:val="22"/>
          <w:lang w:eastAsia="en-US"/>
        </w:rPr>
        <w:t>sisteminio poveikio salicilatai, acetilsalicilo rūgštis uždegimą malšinančiomis dozėmis ir NVNU, įskaitant ketoroloaką;</w:t>
      </w:r>
    </w:p>
    <w:p w14:paraId="0B8FC34E" w14:textId="77777777" w:rsidR="009B67A2" w:rsidRPr="00D86918" w:rsidRDefault="009B67A2" w:rsidP="009B67A2">
      <w:pPr>
        <w:numPr>
          <w:ilvl w:val="0"/>
          <w:numId w:val="93"/>
        </w:numPr>
        <w:ind w:left="709" w:hanging="425"/>
        <w:rPr>
          <w:rFonts w:eastAsia="MS Mincho"/>
          <w:szCs w:val="22"/>
          <w:lang w:eastAsia="en-US"/>
        </w:rPr>
      </w:pPr>
      <w:r w:rsidRPr="00D86918">
        <w:rPr>
          <w:rFonts w:eastAsia="MS Mincho"/>
          <w:szCs w:val="22"/>
          <w:lang w:eastAsia="en-US"/>
        </w:rPr>
        <w:t>kiti trombolitikai (pvz., alteplazė, reteplazė, streptokinazė, tenekteplazė, urokinazė) ir antikoaguliantai (žr. 4.2 skyrių).</w:t>
      </w:r>
    </w:p>
    <w:p w14:paraId="2544356B" w14:textId="77777777" w:rsidR="009B67A2" w:rsidRPr="00D86918" w:rsidRDefault="009B67A2" w:rsidP="009B67A2">
      <w:pPr>
        <w:tabs>
          <w:tab w:val="left" w:pos="567"/>
        </w:tabs>
        <w:rPr>
          <w:szCs w:val="22"/>
          <w:lang w:eastAsia="en-US"/>
        </w:rPr>
      </w:pPr>
    </w:p>
    <w:p w14:paraId="44C2188C" w14:textId="77777777" w:rsidR="009B67A2" w:rsidRPr="00D86918" w:rsidRDefault="009B67A2" w:rsidP="009B67A2">
      <w:pPr>
        <w:contextualSpacing/>
        <w:rPr>
          <w:rFonts w:eastAsia="Calibri"/>
          <w:szCs w:val="22"/>
          <w:u w:val="single"/>
          <w:lang w:eastAsia="en-US"/>
        </w:rPr>
      </w:pPr>
      <w:r w:rsidRPr="00D86918">
        <w:rPr>
          <w:rFonts w:eastAsia="Calibri"/>
          <w:szCs w:val="22"/>
          <w:u w:val="single"/>
          <w:lang w:eastAsia="en-US"/>
        </w:rPr>
        <w:t>Vaistiniai preparatai, kurių vartoti kartu reikia atsargiai</w:t>
      </w:r>
    </w:p>
    <w:p w14:paraId="6534820E" w14:textId="77777777" w:rsidR="009B67A2" w:rsidRPr="00D86918" w:rsidRDefault="009B67A2" w:rsidP="009B67A2">
      <w:pPr>
        <w:tabs>
          <w:tab w:val="left" w:pos="567"/>
        </w:tabs>
        <w:rPr>
          <w:szCs w:val="22"/>
          <w:lang w:eastAsia="en-US"/>
        </w:rPr>
      </w:pPr>
      <w:r w:rsidRPr="00D86918">
        <w:rPr>
          <w:szCs w:val="22"/>
          <w:lang w:eastAsia="en-US"/>
        </w:rPr>
        <w:t>Toliau išvardytų vaistinių preparatų kartu su enoksaparino natrio druska galima vartoti atsargiai.</w:t>
      </w:r>
    </w:p>
    <w:p w14:paraId="2A6E5311" w14:textId="77777777" w:rsidR="009B67A2" w:rsidRPr="00D86918" w:rsidRDefault="009B67A2" w:rsidP="009B67A2">
      <w:pPr>
        <w:keepNext/>
        <w:numPr>
          <w:ilvl w:val="0"/>
          <w:numId w:val="88"/>
        </w:numPr>
        <w:tabs>
          <w:tab w:val="left" w:pos="567"/>
        </w:tabs>
        <w:ind w:left="567" w:hanging="567"/>
        <w:rPr>
          <w:i/>
          <w:szCs w:val="22"/>
          <w:lang w:eastAsia="en-US"/>
        </w:rPr>
      </w:pPr>
      <w:r w:rsidRPr="00D86918">
        <w:rPr>
          <w:i/>
          <w:szCs w:val="22"/>
          <w:lang w:eastAsia="en-US"/>
        </w:rPr>
        <w:t>Kiti hemostazę veikiantys vaistiniai preparatai, pvz.:</w:t>
      </w:r>
    </w:p>
    <w:p w14:paraId="65756FF1" w14:textId="77777777" w:rsidR="009B67A2" w:rsidRPr="00D86918" w:rsidRDefault="009B67A2" w:rsidP="009B67A2">
      <w:pPr>
        <w:numPr>
          <w:ilvl w:val="0"/>
          <w:numId w:val="93"/>
        </w:numPr>
        <w:ind w:left="709" w:hanging="425"/>
        <w:rPr>
          <w:rFonts w:eastAsia="MS Mincho"/>
          <w:szCs w:val="22"/>
          <w:lang w:eastAsia="en-US"/>
        </w:rPr>
      </w:pPr>
      <w:r w:rsidRPr="00D86918">
        <w:rPr>
          <w:rFonts w:eastAsia="MS Mincho"/>
          <w:szCs w:val="22"/>
          <w:lang w:eastAsia="en-US"/>
        </w:rPr>
        <w:t>trombocitų agregacijos inhibitoriai, įskaitant antiagregacinėmis (kardioprotekcinėmis) dozėmis vartojamą acetilsalicilo rūgštį, klopidogrelį, tiklopidiną ir glikoproteino IIb/IIIa antagonistus, skirtus vartoti nuo ūminio koronarinio sindromo, nes yra kraujavimo rizika;</w:t>
      </w:r>
    </w:p>
    <w:p w14:paraId="6554564D" w14:textId="77777777" w:rsidR="009B67A2" w:rsidRPr="00D86918" w:rsidRDefault="009B67A2" w:rsidP="009B67A2">
      <w:pPr>
        <w:numPr>
          <w:ilvl w:val="0"/>
          <w:numId w:val="93"/>
        </w:numPr>
        <w:ind w:left="709" w:hanging="425"/>
        <w:rPr>
          <w:rFonts w:eastAsia="MS Mincho"/>
          <w:szCs w:val="22"/>
          <w:lang w:eastAsia="en-US"/>
        </w:rPr>
      </w:pPr>
      <w:r w:rsidRPr="00D86918">
        <w:rPr>
          <w:rFonts w:eastAsia="MS Mincho"/>
          <w:szCs w:val="22"/>
          <w:lang w:eastAsia="en-US"/>
        </w:rPr>
        <w:lastRenderedPageBreak/>
        <w:t>dekstranas 40;</w:t>
      </w:r>
    </w:p>
    <w:p w14:paraId="6F7FBB6F" w14:textId="77777777" w:rsidR="009B67A2" w:rsidRPr="00D86918" w:rsidRDefault="009B67A2" w:rsidP="009B67A2">
      <w:pPr>
        <w:numPr>
          <w:ilvl w:val="0"/>
          <w:numId w:val="93"/>
        </w:numPr>
        <w:ind w:left="709" w:hanging="425"/>
        <w:rPr>
          <w:rFonts w:eastAsia="MS Mincho"/>
          <w:szCs w:val="22"/>
          <w:lang w:eastAsia="en-US"/>
        </w:rPr>
      </w:pPr>
      <w:r w:rsidRPr="00D86918">
        <w:rPr>
          <w:rFonts w:eastAsia="MS Mincho"/>
          <w:szCs w:val="22"/>
          <w:lang w:eastAsia="en-US"/>
        </w:rPr>
        <w:t>sisteminio poveikio gliukokortikoidai.</w:t>
      </w:r>
    </w:p>
    <w:p w14:paraId="12468E02" w14:textId="77777777" w:rsidR="009B67A2" w:rsidRPr="00D86918" w:rsidRDefault="009B67A2" w:rsidP="009B67A2">
      <w:pPr>
        <w:tabs>
          <w:tab w:val="left" w:pos="567"/>
        </w:tabs>
        <w:rPr>
          <w:szCs w:val="22"/>
          <w:lang w:eastAsia="en-US"/>
        </w:rPr>
      </w:pPr>
    </w:p>
    <w:p w14:paraId="37C29FCB" w14:textId="77777777" w:rsidR="009B67A2" w:rsidRPr="00D86918" w:rsidRDefault="009B67A2" w:rsidP="009B67A2">
      <w:pPr>
        <w:keepNext/>
        <w:numPr>
          <w:ilvl w:val="0"/>
          <w:numId w:val="88"/>
        </w:numPr>
        <w:tabs>
          <w:tab w:val="left" w:pos="567"/>
        </w:tabs>
        <w:ind w:left="567" w:hanging="567"/>
        <w:rPr>
          <w:i/>
          <w:szCs w:val="22"/>
          <w:lang w:eastAsia="en-US"/>
        </w:rPr>
      </w:pPr>
      <w:r w:rsidRPr="00D86918">
        <w:rPr>
          <w:i/>
          <w:szCs w:val="22"/>
          <w:lang w:eastAsia="en-US"/>
        </w:rPr>
        <w:t>Kalio kiekį didinantys vaistiniai preparatai</w:t>
      </w:r>
    </w:p>
    <w:p w14:paraId="40790A02" w14:textId="77777777" w:rsidR="009B67A2" w:rsidRPr="00D86918" w:rsidRDefault="009B67A2" w:rsidP="009B67A2">
      <w:pPr>
        <w:keepNext/>
        <w:tabs>
          <w:tab w:val="left" w:pos="567"/>
        </w:tabs>
        <w:rPr>
          <w:szCs w:val="22"/>
          <w:lang w:eastAsia="en-US"/>
        </w:rPr>
      </w:pPr>
      <w:r w:rsidRPr="00D86918">
        <w:rPr>
          <w:szCs w:val="22"/>
          <w:lang w:eastAsia="en-US"/>
        </w:rPr>
        <w:t>Kalio kiekį serume didinančių vaistinių preparatų vartoti kartu su enoksaparino natrio druska galima, tačiau būtina atidžiai stebėti klinikinę būklę ir laboratorinius rodmenis (žr. 4.4 ir 4.8 skyrius).</w:t>
      </w:r>
    </w:p>
    <w:p w14:paraId="5D2EB1F9" w14:textId="77777777" w:rsidR="005E2C37" w:rsidRPr="00D86918" w:rsidRDefault="005E2C37" w:rsidP="000F1BDA">
      <w:pPr>
        <w:rPr>
          <w:szCs w:val="22"/>
        </w:rPr>
      </w:pPr>
    </w:p>
    <w:p w14:paraId="636E8515" w14:textId="77777777" w:rsidR="005E2C37" w:rsidRPr="00D86918" w:rsidRDefault="005E2C37" w:rsidP="000F1BDA">
      <w:pPr>
        <w:keepNext/>
        <w:outlineLvl w:val="2"/>
        <w:rPr>
          <w:b/>
          <w:szCs w:val="22"/>
        </w:rPr>
      </w:pPr>
      <w:r w:rsidRPr="00D86918">
        <w:rPr>
          <w:b/>
          <w:szCs w:val="22"/>
        </w:rPr>
        <w:t>4.6</w:t>
      </w:r>
      <w:r w:rsidRPr="00D86918">
        <w:rPr>
          <w:b/>
          <w:szCs w:val="22"/>
        </w:rPr>
        <w:tab/>
        <w:t>Vaisingumas, nėštumo ir žindymo laikotarpis</w:t>
      </w:r>
    </w:p>
    <w:p w14:paraId="21F4587D" w14:textId="77777777" w:rsidR="005E2C37" w:rsidRPr="00D86918" w:rsidRDefault="005E2C37" w:rsidP="000F1BDA">
      <w:pPr>
        <w:rPr>
          <w:szCs w:val="22"/>
        </w:rPr>
      </w:pPr>
    </w:p>
    <w:p w14:paraId="35F36F6E" w14:textId="77777777" w:rsidR="009B67A2" w:rsidRPr="00D86918" w:rsidRDefault="009B67A2" w:rsidP="009B67A2">
      <w:pPr>
        <w:rPr>
          <w:szCs w:val="22"/>
          <w:u w:val="single"/>
          <w:lang w:eastAsia="en-US"/>
        </w:rPr>
      </w:pPr>
      <w:r w:rsidRPr="00D86918">
        <w:rPr>
          <w:szCs w:val="22"/>
          <w:u w:val="single"/>
          <w:lang w:eastAsia="en-US"/>
        </w:rPr>
        <w:t>Nėštumas</w:t>
      </w:r>
    </w:p>
    <w:p w14:paraId="57069564" w14:textId="77777777" w:rsidR="009B67A2" w:rsidRPr="00D86918" w:rsidRDefault="009B67A2" w:rsidP="009B67A2">
      <w:pPr>
        <w:tabs>
          <w:tab w:val="left" w:pos="567"/>
        </w:tabs>
        <w:rPr>
          <w:szCs w:val="22"/>
          <w:lang w:eastAsia="en-GB"/>
        </w:rPr>
      </w:pPr>
      <w:r w:rsidRPr="00D86918">
        <w:rPr>
          <w:szCs w:val="22"/>
          <w:lang w:eastAsia="en-GB"/>
        </w:rPr>
        <w:t xml:space="preserve">Nėra duomenų apie tai, kad antrąjį ir trečiąjį nėštumo trimestrą vartojamas </w:t>
      </w:r>
      <w:r w:rsidRPr="00D86918">
        <w:rPr>
          <w:iCs/>
          <w:szCs w:val="22"/>
          <w:lang w:eastAsia="en-GB"/>
        </w:rPr>
        <w:t xml:space="preserve">enoksaparinas </w:t>
      </w:r>
      <w:r w:rsidRPr="00D86918">
        <w:rPr>
          <w:szCs w:val="22"/>
          <w:lang w:eastAsia="en-GB"/>
        </w:rPr>
        <w:t>prasiskverbtų per moters placentą. Tokios informacijos apie pirmąjį nėštumo trimestrą nėra.</w:t>
      </w:r>
    </w:p>
    <w:p w14:paraId="329E13A4" w14:textId="77777777" w:rsidR="009B67A2" w:rsidRPr="00D86918" w:rsidRDefault="009B67A2" w:rsidP="009B67A2">
      <w:pPr>
        <w:tabs>
          <w:tab w:val="left" w:pos="567"/>
        </w:tabs>
        <w:rPr>
          <w:szCs w:val="22"/>
          <w:lang w:eastAsia="en-US"/>
        </w:rPr>
      </w:pPr>
      <w:r w:rsidRPr="00D86918">
        <w:rPr>
          <w:szCs w:val="22"/>
          <w:lang w:eastAsia="en-US"/>
        </w:rPr>
        <w:t>Su gyvūnais atlikti tyrimai neparodė jokio toksinio poveikio vaisiui ar teratogeninio poveikio (žr. 5.3 skyrių). Tyrimai su gyvūnais parodė, kad per placentą prasiskverbia minimalus enoksaparino kiekis.</w:t>
      </w:r>
    </w:p>
    <w:p w14:paraId="75644D25" w14:textId="77777777" w:rsidR="009B67A2" w:rsidRPr="00D86918" w:rsidRDefault="009B67A2" w:rsidP="009B67A2">
      <w:pPr>
        <w:tabs>
          <w:tab w:val="left" w:pos="567"/>
        </w:tabs>
        <w:rPr>
          <w:szCs w:val="22"/>
          <w:lang w:eastAsia="en-US"/>
        </w:rPr>
      </w:pPr>
      <w:r w:rsidRPr="00D86918">
        <w:rPr>
          <w:szCs w:val="22"/>
          <w:lang w:eastAsia="en-US"/>
        </w:rPr>
        <w:t xml:space="preserve">Nėštumo laikotarpiu </w:t>
      </w:r>
      <w:r w:rsidRPr="00D86918">
        <w:rPr>
          <w:iCs/>
          <w:szCs w:val="22"/>
          <w:lang w:eastAsia="en-GB"/>
        </w:rPr>
        <w:t xml:space="preserve">enoksaparino natrio druskos </w:t>
      </w:r>
      <w:r w:rsidRPr="00D86918">
        <w:rPr>
          <w:szCs w:val="22"/>
          <w:lang w:eastAsia="en-US"/>
        </w:rPr>
        <w:t>galima vartoti tik tada, kai gydytojas nusprendžia, kad tai neabejotinai būtina.</w:t>
      </w:r>
    </w:p>
    <w:p w14:paraId="23F08B17" w14:textId="77777777" w:rsidR="009B67A2" w:rsidRPr="00D86918" w:rsidRDefault="009B67A2" w:rsidP="009B67A2">
      <w:pPr>
        <w:tabs>
          <w:tab w:val="left" w:pos="567"/>
        </w:tabs>
        <w:rPr>
          <w:szCs w:val="22"/>
          <w:highlight w:val="yellow"/>
          <w:lang w:eastAsia="en-US"/>
        </w:rPr>
      </w:pPr>
    </w:p>
    <w:p w14:paraId="5E14B491" w14:textId="77777777" w:rsidR="009B67A2" w:rsidRPr="00D86918" w:rsidRDefault="009B67A2" w:rsidP="009B67A2">
      <w:pPr>
        <w:tabs>
          <w:tab w:val="left" w:pos="567"/>
        </w:tabs>
        <w:rPr>
          <w:szCs w:val="22"/>
          <w:lang w:eastAsia="en-US"/>
        </w:rPr>
      </w:pPr>
      <w:r w:rsidRPr="00D86918">
        <w:rPr>
          <w:szCs w:val="22"/>
          <w:lang w:eastAsia="en-US"/>
        </w:rPr>
        <w:t xml:space="preserve">Nėščias </w:t>
      </w:r>
      <w:r w:rsidRPr="00D86918">
        <w:rPr>
          <w:iCs/>
          <w:szCs w:val="22"/>
          <w:lang w:eastAsia="en-GB"/>
        </w:rPr>
        <w:t xml:space="preserve">enoksaparino natrio druska gydomas moteris reikia atidžiai stebėti, </w:t>
      </w:r>
      <w:r w:rsidRPr="00D86918">
        <w:rPr>
          <w:szCs w:val="22"/>
          <w:lang w:eastAsia="en-US"/>
        </w:rPr>
        <w:t xml:space="preserve">ar neatsiranda kraujavimo arba per stipraus antikoaguliacinio poveikio požymių, ir įspėti apie kraujavimo riziką. Turimi duomenys rodo, kad nėra įrodymų, jog padidėja kraujavimo, trombocitopenijos ar osteoporozės rizika, palyginti su būnančia moterims, kurios nėra nėščios, išskyrus nėščias moteris, kurioms yra protezuotų širdies vožtuvų (žr. 4.4 skyrių). </w:t>
      </w:r>
    </w:p>
    <w:p w14:paraId="5B5FF5E4" w14:textId="77777777" w:rsidR="009B67A2" w:rsidRPr="00D86918" w:rsidRDefault="009B67A2" w:rsidP="009B67A2">
      <w:pPr>
        <w:tabs>
          <w:tab w:val="left" w:pos="567"/>
        </w:tabs>
        <w:rPr>
          <w:szCs w:val="22"/>
          <w:lang w:eastAsia="en-US"/>
        </w:rPr>
      </w:pPr>
    </w:p>
    <w:p w14:paraId="0B691628" w14:textId="77777777" w:rsidR="009B67A2" w:rsidRPr="00D86918" w:rsidRDefault="009B67A2" w:rsidP="009B67A2">
      <w:pPr>
        <w:tabs>
          <w:tab w:val="left" w:pos="567"/>
        </w:tabs>
        <w:rPr>
          <w:szCs w:val="22"/>
          <w:lang w:eastAsia="en-US"/>
        </w:rPr>
      </w:pPr>
      <w:r w:rsidRPr="00D86918">
        <w:rPr>
          <w:szCs w:val="22"/>
          <w:lang w:eastAsia="en-US"/>
        </w:rPr>
        <w:t>Jeigu planuojama epidurinė anestezija, prieš tai rekomenduojama nutraukti enoksaparino natrio druskos vartojimą (žr. 4.4 skyrių).</w:t>
      </w:r>
    </w:p>
    <w:p w14:paraId="5983A657" w14:textId="77777777" w:rsidR="009B67A2" w:rsidRPr="00D86918" w:rsidRDefault="009B67A2" w:rsidP="009B67A2">
      <w:pPr>
        <w:rPr>
          <w:szCs w:val="22"/>
          <w:u w:val="single"/>
          <w:lang w:eastAsia="en-US"/>
        </w:rPr>
      </w:pPr>
    </w:p>
    <w:p w14:paraId="2A913F15" w14:textId="77777777" w:rsidR="009B67A2" w:rsidRPr="00D86918" w:rsidRDefault="009B67A2" w:rsidP="009B67A2">
      <w:pPr>
        <w:rPr>
          <w:szCs w:val="22"/>
          <w:u w:val="single"/>
          <w:lang w:eastAsia="en-US"/>
        </w:rPr>
      </w:pPr>
      <w:r w:rsidRPr="00D86918">
        <w:rPr>
          <w:szCs w:val="22"/>
          <w:u w:val="single"/>
          <w:lang w:eastAsia="en-US"/>
        </w:rPr>
        <w:t>Žindymas</w:t>
      </w:r>
    </w:p>
    <w:p w14:paraId="212DDC8D" w14:textId="77777777" w:rsidR="009B67A2" w:rsidRPr="00D86918" w:rsidRDefault="009B67A2" w:rsidP="009B67A2">
      <w:pPr>
        <w:keepNext/>
        <w:tabs>
          <w:tab w:val="left" w:pos="567"/>
        </w:tabs>
        <w:rPr>
          <w:szCs w:val="22"/>
          <w:lang w:eastAsia="en-US"/>
        </w:rPr>
      </w:pPr>
      <w:r w:rsidRPr="00D86918">
        <w:rPr>
          <w:szCs w:val="22"/>
          <w:lang w:eastAsia="en-US"/>
        </w:rPr>
        <w:t>Nežinoma, ar nepakitusio enoksaparino išsiskiria į motinos pieną. Į žindančių žiurkių pieną pateko labai nedaug enoksaparino ar jo metabolitų.</w:t>
      </w:r>
    </w:p>
    <w:p w14:paraId="7772D17B" w14:textId="008BBDF8" w:rsidR="009B67A2" w:rsidRPr="00D86918" w:rsidRDefault="009B67A2" w:rsidP="009B67A2">
      <w:pPr>
        <w:keepNext/>
        <w:tabs>
          <w:tab w:val="left" w:pos="567"/>
        </w:tabs>
        <w:rPr>
          <w:szCs w:val="22"/>
          <w:lang w:eastAsia="en-US"/>
        </w:rPr>
      </w:pPr>
      <w:r w:rsidRPr="00D86918">
        <w:rPr>
          <w:szCs w:val="22"/>
          <w:lang w:eastAsia="en-US"/>
        </w:rPr>
        <w:t xml:space="preserve">Per burną pavartotos enoksaparino natrio druskos absorbcija nėra tikėtina. </w:t>
      </w:r>
      <w:r w:rsidR="00D86918" w:rsidRPr="00D86918">
        <w:rPr>
          <w:szCs w:val="22"/>
          <w:lang w:eastAsia="en-US"/>
        </w:rPr>
        <w:t>CLEXANE</w:t>
      </w:r>
      <w:r w:rsidRPr="00D86918">
        <w:rPr>
          <w:szCs w:val="22"/>
          <w:lang w:eastAsia="en-US"/>
        </w:rPr>
        <w:t xml:space="preserve"> gali būti vartojamas žindymo metu.</w:t>
      </w:r>
    </w:p>
    <w:p w14:paraId="0ADB47BC" w14:textId="77777777" w:rsidR="009B67A2" w:rsidRPr="00D86918" w:rsidRDefault="009B67A2" w:rsidP="009B67A2">
      <w:pPr>
        <w:keepNext/>
        <w:tabs>
          <w:tab w:val="left" w:pos="567"/>
        </w:tabs>
        <w:rPr>
          <w:szCs w:val="22"/>
          <w:lang w:eastAsia="en-US"/>
        </w:rPr>
      </w:pPr>
    </w:p>
    <w:p w14:paraId="195BA814" w14:textId="77777777" w:rsidR="009B67A2" w:rsidRPr="00D86918" w:rsidRDefault="009B67A2" w:rsidP="009B67A2">
      <w:pPr>
        <w:rPr>
          <w:szCs w:val="22"/>
          <w:u w:val="single"/>
          <w:lang w:eastAsia="en-US"/>
        </w:rPr>
      </w:pPr>
      <w:r w:rsidRPr="00D86918">
        <w:rPr>
          <w:szCs w:val="22"/>
          <w:u w:val="single"/>
          <w:lang w:eastAsia="en-US"/>
        </w:rPr>
        <w:t>Vaisingumas</w:t>
      </w:r>
    </w:p>
    <w:p w14:paraId="6C4BC441" w14:textId="77777777" w:rsidR="009B67A2" w:rsidRPr="00D86918" w:rsidRDefault="009B67A2" w:rsidP="0061256D">
      <w:pPr>
        <w:keepNext/>
        <w:tabs>
          <w:tab w:val="left" w:pos="567"/>
        </w:tabs>
        <w:rPr>
          <w:szCs w:val="22"/>
          <w:lang w:eastAsia="en-US"/>
        </w:rPr>
      </w:pPr>
      <w:r w:rsidRPr="00D86918">
        <w:rPr>
          <w:szCs w:val="22"/>
          <w:lang w:eastAsia="en-US"/>
        </w:rPr>
        <w:t>Klinikinių duomenų apie enoksaparino natrio druskos poveikį vaisingumui nėra. Tyrimai su gyvūnais poveikio vaisingumui neparodė (žr. 5.3 skyrių).</w:t>
      </w:r>
    </w:p>
    <w:p w14:paraId="679E2A4A" w14:textId="77777777" w:rsidR="005E2C37" w:rsidRPr="00D86918" w:rsidRDefault="005E2C37" w:rsidP="000F1BDA">
      <w:pPr>
        <w:rPr>
          <w:szCs w:val="22"/>
        </w:rPr>
      </w:pPr>
    </w:p>
    <w:p w14:paraId="39C9386B" w14:textId="77777777" w:rsidR="005E2C37" w:rsidRPr="00D86918" w:rsidRDefault="005E2C37" w:rsidP="000F1BDA">
      <w:pPr>
        <w:keepNext/>
        <w:outlineLvl w:val="2"/>
        <w:rPr>
          <w:b/>
          <w:szCs w:val="22"/>
        </w:rPr>
      </w:pPr>
      <w:r w:rsidRPr="00D86918">
        <w:rPr>
          <w:b/>
          <w:szCs w:val="22"/>
        </w:rPr>
        <w:t>4.7</w:t>
      </w:r>
      <w:r w:rsidRPr="00D86918">
        <w:rPr>
          <w:b/>
          <w:szCs w:val="22"/>
        </w:rPr>
        <w:tab/>
        <w:t>Poveikis gebėjimui vairuoti ir valdyti mechanizmus</w:t>
      </w:r>
    </w:p>
    <w:p w14:paraId="77862B0C" w14:textId="77777777" w:rsidR="005E2C37" w:rsidRPr="00D86918" w:rsidRDefault="005E2C37" w:rsidP="000F1BDA">
      <w:pPr>
        <w:rPr>
          <w:szCs w:val="22"/>
        </w:rPr>
      </w:pPr>
    </w:p>
    <w:p w14:paraId="712E64D1" w14:textId="77777777" w:rsidR="005E2C37" w:rsidRPr="00D86918" w:rsidRDefault="005E2C37" w:rsidP="000F1BDA">
      <w:pPr>
        <w:rPr>
          <w:szCs w:val="22"/>
        </w:rPr>
      </w:pPr>
      <w:r w:rsidRPr="00D86918">
        <w:rPr>
          <w:szCs w:val="22"/>
        </w:rPr>
        <w:t>Enoksaparino natrio druska gebėjimo vairuoti ir valdyti mechanizmus neveikia</w:t>
      </w:r>
      <w:r w:rsidRPr="00D86918">
        <w:rPr>
          <w:iCs/>
          <w:szCs w:val="22"/>
        </w:rPr>
        <w:t xml:space="preserve"> arba veikia nereikšmingai</w:t>
      </w:r>
      <w:r w:rsidRPr="00D86918">
        <w:rPr>
          <w:szCs w:val="22"/>
        </w:rPr>
        <w:t>.</w:t>
      </w:r>
    </w:p>
    <w:p w14:paraId="1BDE90B3" w14:textId="77777777" w:rsidR="005E2C37" w:rsidRPr="00D86918" w:rsidRDefault="005E2C37" w:rsidP="000F1BDA">
      <w:pPr>
        <w:rPr>
          <w:szCs w:val="22"/>
        </w:rPr>
      </w:pPr>
    </w:p>
    <w:p w14:paraId="4461F6B9" w14:textId="77777777" w:rsidR="005E2C37" w:rsidRPr="00D86918" w:rsidRDefault="005E2C37" w:rsidP="000F1BDA">
      <w:pPr>
        <w:keepNext/>
        <w:outlineLvl w:val="2"/>
        <w:rPr>
          <w:b/>
          <w:szCs w:val="22"/>
        </w:rPr>
      </w:pPr>
      <w:r w:rsidRPr="00D86918">
        <w:rPr>
          <w:b/>
          <w:szCs w:val="22"/>
        </w:rPr>
        <w:t>4.8</w:t>
      </w:r>
      <w:r w:rsidRPr="00D86918">
        <w:rPr>
          <w:b/>
          <w:szCs w:val="22"/>
        </w:rPr>
        <w:tab/>
        <w:t>Nepageidaujamas poveikis</w:t>
      </w:r>
    </w:p>
    <w:p w14:paraId="7D42ECEC" w14:textId="77777777" w:rsidR="005E2C37" w:rsidRPr="00D86918" w:rsidRDefault="005E2C37" w:rsidP="005E2C37">
      <w:pPr>
        <w:rPr>
          <w:szCs w:val="22"/>
          <w:lang w:eastAsia="en-US"/>
        </w:rPr>
      </w:pPr>
    </w:p>
    <w:p w14:paraId="0B881226" w14:textId="77777777" w:rsidR="009B67A2" w:rsidRPr="00D86918" w:rsidRDefault="009B67A2" w:rsidP="009B67A2">
      <w:pPr>
        <w:autoSpaceDE w:val="0"/>
        <w:autoSpaceDN w:val="0"/>
        <w:adjustRightInd w:val="0"/>
        <w:rPr>
          <w:iCs/>
          <w:szCs w:val="22"/>
          <w:u w:val="single"/>
          <w:lang w:eastAsia="en-GB"/>
        </w:rPr>
      </w:pPr>
      <w:r w:rsidRPr="00D86918">
        <w:rPr>
          <w:iCs/>
          <w:szCs w:val="22"/>
          <w:u w:val="single"/>
          <w:lang w:eastAsia="en-GB"/>
        </w:rPr>
        <w:t>Saugumo duomenų santrauka</w:t>
      </w:r>
    </w:p>
    <w:p w14:paraId="7E2CEB61" w14:textId="77777777" w:rsidR="009B67A2" w:rsidRPr="00D86918" w:rsidRDefault="009B67A2" w:rsidP="009B67A2">
      <w:pPr>
        <w:tabs>
          <w:tab w:val="left" w:pos="567"/>
        </w:tabs>
        <w:rPr>
          <w:rFonts w:eastAsia="SimSun"/>
          <w:szCs w:val="22"/>
          <w:lang w:eastAsia="zh-CN"/>
        </w:rPr>
      </w:pPr>
      <w:r w:rsidRPr="00D86918">
        <w:rPr>
          <w:rFonts w:eastAsia="SimSun"/>
          <w:szCs w:val="22"/>
          <w:lang w:eastAsia="zh-CN"/>
        </w:rPr>
        <w:t>Enoksaparino natrio druskos poveikis vertintas atlikus klinikinius tyrimus, kurių metu enoksaparino natrio druskos vartojo</w:t>
      </w:r>
      <w:r w:rsidR="00F411ED" w:rsidRPr="00D86918">
        <w:rPr>
          <w:rFonts w:eastAsia="SimSun"/>
          <w:szCs w:val="22"/>
          <w:lang w:eastAsia="zh-CN"/>
        </w:rPr>
        <w:t xml:space="preserve"> daugiau kaip 15</w:t>
      </w:r>
      <w:r w:rsidRPr="00D86918">
        <w:rPr>
          <w:rFonts w:eastAsia="SimSun"/>
          <w:szCs w:val="22"/>
          <w:lang w:eastAsia="zh-CN"/>
        </w:rPr>
        <w:t xml:space="preserve">000 pacientų. Iš jų 1 776 pacientai, kuriems buvo tromboembolinių komplikacijų rizika, vaistinio preparato vartojo giliųjų venų trombozės profilaktikai po ortopedinių ar pilvo operacijų, 1 169 terapiniai pacientai, kurie sirgo ūmine terapine liga ir kurių galėjimas judėti buvo labai apribotas, </w:t>
      </w:r>
      <w:r w:rsidRPr="00D86918">
        <w:rPr>
          <w:rFonts w:eastAsia="SimSun"/>
          <w:szCs w:val="22"/>
          <w:lang w:eastAsia="zh-CN"/>
        </w:rPr>
        <w:lastRenderedPageBreak/>
        <w:t>vaistinio preparato vartojo giliųjų venų trombozės profilaktikai, 559 pacientai vaistinio preparato vartojo GVT gydyti (plaučių embolijos (PE) buvo arba nebuvo), 1 578 pacientai vaistinio preparato vartojo nestabiliajai krūtinės anginai ir ne Q bangos miokardo infarktui gydyti, 10 176 pacientai vaistinio preparato vartojo ūminiam STEMI gydyti.</w:t>
      </w:r>
    </w:p>
    <w:p w14:paraId="1C4EF58E" w14:textId="77777777" w:rsidR="009B67A2" w:rsidRPr="00D86918" w:rsidRDefault="009B67A2" w:rsidP="009B67A2">
      <w:pPr>
        <w:tabs>
          <w:tab w:val="left" w:pos="567"/>
        </w:tabs>
        <w:rPr>
          <w:rFonts w:eastAsia="SimSun"/>
          <w:szCs w:val="22"/>
          <w:lang w:eastAsia="zh-CN"/>
        </w:rPr>
      </w:pPr>
    </w:p>
    <w:p w14:paraId="1C2F123E" w14:textId="77777777" w:rsidR="009B67A2" w:rsidRPr="00D86918" w:rsidRDefault="009B67A2" w:rsidP="009B67A2">
      <w:pPr>
        <w:tabs>
          <w:tab w:val="left" w:pos="567"/>
        </w:tabs>
        <w:rPr>
          <w:rFonts w:eastAsia="SimSun"/>
          <w:szCs w:val="22"/>
          <w:lang w:eastAsia="zh-CN"/>
        </w:rPr>
      </w:pPr>
      <w:r w:rsidRPr="00D86918">
        <w:rPr>
          <w:rFonts w:eastAsia="MS Mincho"/>
          <w:szCs w:val="22"/>
          <w:lang w:eastAsia="ja-JP"/>
        </w:rPr>
        <w:t>Enoksaparino natrio druskos dozavimo schema šių klinikinių tyrimų metu skyrėsi ir priklausė nuo indikacijos</w:t>
      </w:r>
      <w:r w:rsidRPr="00D86918">
        <w:rPr>
          <w:rFonts w:eastAsia="SimSun"/>
          <w:szCs w:val="22"/>
          <w:lang w:eastAsia="zh-CN"/>
        </w:rPr>
        <w:t xml:space="preserve">. </w:t>
      </w:r>
      <w:r w:rsidRPr="00D86918">
        <w:rPr>
          <w:rFonts w:eastAsia="MS Mincho"/>
          <w:szCs w:val="22"/>
          <w:lang w:eastAsia="ja-JP"/>
        </w:rPr>
        <w:t xml:space="preserve">Pacientams po operacijos bei terapiniams ūmine liga sergantiems pacientams, kurių gebėjimas judėti buvo labai apribotas, giliųjų venų trombozės profilaktikai kartą per parą po oda buvo leidžiama </w:t>
      </w:r>
      <w:r w:rsidR="00F411ED" w:rsidRPr="00D86918">
        <w:rPr>
          <w:rFonts w:eastAsia="SimSun"/>
          <w:szCs w:val="22"/>
          <w:lang w:eastAsia="zh-CN"/>
        </w:rPr>
        <w:t>4</w:t>
      </w:r>
      <w:r w:rsidRPr="00D86918">
        <w:rPr>
          <w:rFonts w:eastAsia="SimSun"/>
          <w:szCs w:val="22"/>
          <w:lang w:eastAsia="zh-CN"/>
        </w:rPr>
        <w:t xml:space="preserve">000 TV (40 mg) dozė. Nuo </w:t>
      </w:r>
      <w:r w:rsidRPr="00D86918">
        <w:rPr>
          <w:rFonts w:eastAsia="MS Mincho"/>
          <w:szCs w:val="22"/>
          <w:lang w:eastAsia="ja-JP"/>
        </w:rPr>
        <w:t xml:space="preserve">GVT (kartu su PE arba be jos) gydytiems pacientams kas 12 valandų po oda buvo leidžiama </w:t>
      </w:r>
      <w:r w:rsidRPr="00D86918">
        <w:rPr>
          <w:rFonts w:eastAsia="SimSun"/>
          <w:szCs w:val="22"/>
          <w:lang w:eastAsia="zh-CN"/>
        </w:rPr>
        <w:t xml:space="preserve">100 TV/kg kūno svorio (1 mg/kg kūno svorio) arba kartą per parą po oda </w:t>
      </w:r>
      <w:r w:rsidRPr="00D86918">
        <w:rPr>
          <w:rFonts w:eastAsia="MS Mincho"/>
          <w:szCs w:val="22"/>
          <w:lang w:eastAsia="ja-JP"/>
        </w:rPr>
        <w:t xml:space="preserve">buvo leidžiama </w:t>
      </w:r>
      <w:r w:rsidRPr="00D86918">
        <w:rPr>
          <w:rFonts w:eastAsia="SimSun"/>
          <w:szCs w:val="22"/>
          <w:lang w:eastAsia="zh-CN"/>
        </w:rPr>
        <w:t xml:space="preserve">150 TV/kg kūno svorio (1,5 mg/kg kūno svorio) </w:t>
      </w:r>
      <w:r w:rsidRPr="00D86918">
        <w:rPr>
          <w:rFonts w:eastAsia="MS Mincho"/>
          <w:szCs w:val="22"/>
          <w:lang w:eastAsia="ja-JP"/>
        </w:rPr>
        <w:t>enoksaparino natrio druskos dozė</w:t>
      </w:r>
      <w:r w:rsidRPr="00D86918">
        <w:rPr>
          <w:rFonts w:eastAsia="SimSun"/>
          <w:szCs w:val="22"/>
          <w:lang w:eastAsia="zh-CN"/>
        </w:rPr>
        <w:t>.</w:t>
      </w:r>
      <w:r w:rsidRPr="00D86918">
        <w:rPr>
          <w:rFonts w:eastAsia="MS Mincho"/>
          <w:szCs w:val="22"/>
          <w:lang w:eastAsia="ja-JP"/>
        </w:rPr>
        <w:t xml:space="preserve"> Klinikinių nestabiliosios krūtinės anginos ir ne Q bangos miokardo infarkto gydymo tyrimų metu kas 12 valandų po oda leista </w:t>
      </w:r>
      <w:r w:rsidRPr="00D86918">
        <w:rPr>
          <w:rFonts w:eastAsia="SimSun"/>
          <w:szCs w:val="22"/>
          <w:lang w:eastAsia="zh-CN"/>
        </w:rPr>
        <w:t xml:space="preserve">100 TV/kg kūno svorio (1 mg/kg kūno svorio) dozė, o klinikinių ūminio STEMI gydymo tyrimų metu iš </w:t>
      </w:r>
      <w:r w:rsidR="00F411ED" w:rsidRPr="00D86918">
        <w:rPr>
          <w:rFonts w:eastAsia="SimSun"/>
          <w:szCs w:val="22"/>
          <w:lang w:eastAsia="zh-CN"/>
        </w:rPr>
        <w:t>pradžių į veną leista smūginė 3</w:t>
      </w:r>
      <w:r w:rsidRPr="00D86918">
        <w:rPr>
          <w:rFonts w:eastAsia="SimSun"/>
          <w:szCs w:val="22"/>
          <w:lang w:eastAsia="zh-CN"/>
        </w:rPr>
        <w:t xml:space="preserve">000 TV (30 mg) </w:t>
      </w:r>
      <w:r w:rsidRPr="00D86918">
        <w:rPr>
          <w:rFonts w:eastAsia="MS Mincho"/>
          <w:szCs w:val="22"/>
          <w:lang w:eastAsia="ja-JP"/>
        </w:rPr>
        <w:t xml:space="preserve">enoksaparino natrio druskos dozė, po to kas 12 valandų po oda leista </w:t>
      </w:r>
      <w:r w:rsidRPr="00D86918">
        <w:rPr>
          <w:rFonts w:eastAsia="SimSun"/>
          <w:szCs w:val="22"/>
          <w:lang w:eastAsia="zh-CN"/>
        </w:rPr>
        <w:t>100 TV/kg kūno svorio (1 mg/kg kūno svorio) dozė.</w:t>
      </w:r>
    </w:p>
    <w:p w14:paraId="54DB9D34" w14:textId="77777777" w:rsidR="009B67A2" w:rsidRPr="00D86918" w:rsidRDefault="009B67A2" w:rsidP="009B67A2">
      <w:pPr>
        <w:tabs>
          <w:tab w:val="left" w:pos="567"/>
        </w:tabs>
        <w:jc w:val="both"/>
        <w:rPr>
          <w:szCs w:val="22"/>
          <w:u w:val="single"/>
          <w:lang w:eastAsia="en-US"/>
        </w:rPr>
      </w:pPr>
    </w:p>
    <w:p w14:paraId="082AB514" w14:textId="77777777" w:rsidR="009B67A2" w:rsidRPr="00D86918" w:rsidRDefault="009B67A2" w:rsidP="009B67A2">
      <w:pPr>
        <w:autoSpaceDE w:val="0"/>
        <w:autoSpaceDN w:val="0"/>
        <w:adjustRightInd w:val="0"/>
        <w:rPr>
          <w:i/>
          <w:iCs/>
          <w:szCs w:val="22"/>
          <w:lang w:eastAsia="en-GB"/>
        </w:rPr>
      </w:pPr>
      <w:r w:rsidRPr="00D86918">
        <w:rPr>
          <w:szCs w:val="22"/>
          <w:lang w:eastAsia="en-US"/>
        </w:rPr>
        <w:t>Klinikinių tyrimų metu nepageidaujamos reakcijos, apie kurias pranešta dažniausiai, buvo kraujavimas, trombocitopenija ir trombocitozė (žr. 4.4 skyrių ir toliau esantį poskyrį „Atrinktų nepageidaujamų reakcijų apibūdinimas“).</w:t>
      </w:r>
    </w:p>
    <w:p w14:paraId="697163EE" w14:textId="77777777" w:rsidR="009B67A2" w:rsidRPr="00D86918" w:rsidRDefault="009B67A2" w:rsidP="009B67A2">
      <w:pPr>
        <w:tabs>
          <w:tab w:val="left" w:pos="567"/>
        </w:tabs>
        <w:rPr>
          <w:szCs w:val="22"/>
          <w:lang w:eastAsia="en-US"/>
        </w:rPr>
      </w:pPr>
    </w:p>
    <w:p w14:paraId="3E138CFC" w14:textId="77777777" w:rsidR="009B67A2" w:rsidRPr="00D86918" w:rsidRDefault="009B67A2" w:rsidP="009B67A2">
      <w:pPr>
        <w:keepNext/>
        <w:keepLines/>
        <w:tabs>
          <w:tab w:val="left" w:pos="567"/>
        </w:tabs>
        <w:jc w:val="both"/>
        <w:rPr>
          <w:iCs/>
          <w:szCs w:val="22"/>
          <w:u w:val="single"/>
          <w:lang w:eastAsia="en-GB"/>
        </w:rPr>
      </w:pPr>
      <w:r w:rsidRPr="00D86918">
        <w:rPr>
          <w:iCs/>
          <w:szCs w:val="22"/>
          <w:u w:val="single"/>
          <w:lang w:eastAsia="en-GB"/>
        </w:rPr>
        <w:t>Nepageidaujamų reakcijų santrauka lentelėje</w:t>
      </w:r>
    </w:p>
    <w:p w14:paraId="0F146C20" w14:textId="77777777" w:rsidR="009B67A2" w:rsidRPr="00D86918" w:rsidRDefault="009B67A2" w:rsidP="009B67A2">
      <w:pPr>
        <w:keepNext/>
        <w:keepLines/>
        <w:tabs>
          <w:tab w:val="left" w:pos="567"/>
        </w:tabs>
        <w:rPr>
          <w:szCs w:val="22"/>
          <w:lang w:eastAsia="zh-CN"/>
        </w:rPr>
      </w:pPr>
    </w:p>
    <w:p w14:paraId="1D84D388" w14:textId="77777777" w:rsidR="009B67A2" w:rsidRPr="00D86918" w:rsidRDefault="009B67A2" w:rsidP="009B67A2">
      <w:pPr>
        <w:keepNext/>
        <w:keepLines/>
        <w:tabs>
          <w:tab w:val="left" w:pos="567"/>
        </w:tabs>
        <w:rPr>
          <w:szCs w:val="22"/>
          <w:lang w:eastAsia="en-US"/>
        </w:rPr>
      </w:pPr>
      <w:r w:rsidRPr="00D86918">
        <w:rPr>
          <w:rFonts w:eastAsia="MS Mincho"/>
          <w:szCs w:val="22"/>
          <w:lang w:eastAsia="ja-JP"/>
        </w:rPr>
        <w:t xml:space="preserve">Toliau pateikiami duomenys apie nepageidaujamas reakcijas, pastebėtas klinikinių tyrimų metu bei praneštas poregistracinio stebėjimo metu </w:t>
      </w:r>
      <w:r w:rsidRPr="00D86918">
        <w:rPr>
          <w:szCs w:val="22"/>
          <w:lang w:eastAsia="en-US"/>
        </w:rPr>
        <w:t xml:space="preserve">(„*“ rodo reakcijas, apie kurias duomenų gauta </w:t>
      </w:r>
      <w:r w:rsidRPr="00D86918">
        <w:rPr>
          <w:rFonts w:eastAsia="MS Mincho"/>
          <w:szCs w:val="22"/>
          <w:lang w:eastAsia="ja-JP"/>
        </w:rPr>
        <w:t>poregistracinio stebėjimo metu</w:t>
      </w:r>
      <w:r w:rsidRPr="00D86918">
        <w:rPr>
          <w:szCs w:val="22"/>
          <w:lang w:eastAsia="en-US"/>
        </w:rPr>
        <w:t xml:space="preserve">). </w:t>
      </w:r>
    </w:p>
    <w:p w14:paraId="0BB3BBF6" w14:textId="77777777" w:rsidR="009B67A2" w:rsidRPr="00D86918" w:rsidRDefault="009B67A2" w:rsidP="009B67A2">
      <w:pPr>
        <w:tabs>
          <w:tab w:val="left" w:pos="567"/>
        </w:tabs>
        <w:rPr>
          <w:szCs w:val="22"/>
          <w:lang w:eastAsia="en-US"/>
        </w:rPr>
      </w:pPr>
      <w:r w:rsidRPr="00D86918">
        <w:rPr>
          <w:szCs w:val="22"/>
          <w:lang w:eastAsia="en-GB"/>
        </w:rPr>
        <w:t xml:space="preserve">Nepageidaujamo poveikio </w:t>
      </w:r>
      <w:r w:rsidRPr="00D86918">
        <w:rPr>
          <w:rFonts w:eastAsia="MS Mincho"/>
          <w:szCs w:val="22"/>
          <w:lang w:eastAsia="ja-JP"/>
        </w:rPr>
        <w:t>dažnis apibūdinimas taip: labai dažnas (≥ 1/10), dažnas (nuo ≥ 1/100 i</w:t>
      </w:r>
      <w:r w:rsidR="00F411ED" w:rsidRPr="00D86918">
        <w:rPr>
          <w:rFonts w:eastAsia="MS Mincho"/>
          <w:szCs w:val="22"/>
          <w:lang w:eastAsia="ja-JP"/>
        </w:rPr>
        <w:t>ki &lt; 1/10), nedažnas (nuo ≥ 1/1</w:t>
      </w:r>
      <w:r w:rsidRPr="00D86918">
        <w:rPr>
          <w:rFonts w:eastAsia="MS Mincho"/>
          <w:szCs w:val="22"/>
          <w:lang w:eastAsia="ja-JP"/>
        </w:rPr>
        <w:t xml:space="preserve">000 </w:t>
      </w:r>
      <w:r w:rsidR="00F411ED" w:rsidRPr="00D86918">
        <w:rPr>
          <w:rFonts w:eastAsia="MS Mincho"/>
          <w:szCs w:val="22"/>
          <w:lang w:eastAsia="ja-JP"/>
        </w:rPr>
        <w:t>iki &lt; 1/100), retas (nuo ≥ 1/10</w:t>
      </w:r>
      <w:r w:rsidRPr="00D86918">
        <w:rPr>
          <w:rFonts w:eastAsia="MS Mincho"/>
          <w:szCs w:val="22"/>
          <w:lang w:eastAsia="ja-JP"/>
        </w:rPr>
        <w:t>000 iki &lt; 1/1</w:t>
      </w:r>
      <w:r w:rsidR="00F411ED" w:rsidRPr="00D86918">
        <w:rPr>
          <w:rFonts w:eastAsia="MS Mincho"/>
          <w:szCs w:val="22"/>
          <w:lang w:eastAsia="ja-JP"/>
        </w:rPr>
        <w:t>000), labai retas (&lt; 1/10</w:t>
      </w:r>
      <w:r w:rsidRPr="00D86918">
        <w:rPr>
          <w:rFonts w:eastAsia="MS Mincho"/>
          <w:szCs w:val="22"/>
          <w:lang w:eastAsia="ja-JP"/>
        </w:rPr>
        <w:t xml:space="preserve">000) </w:t>
      </w:r>
      <w:r w:rsidRPr="00D86918">
        <w:rPr>
          <w:szCs w:val="22"/>
          <w:lang w:eastAsia="en-GB"/>
        </w:rPr>
        <w:t>ir nežinomas (negali būti įvertintas pagal turimus duomenis)</w:t>
      </w:r>
      <w:r w:rsidRPr="00D86918">
        <w:rPr>
          <w:rFonts w:eastAsia="MS Mincho"/>
          <w:szCs w:val="22"/>
          <w:lang w:eastAsia="ja-JP"/>
        </w:rPr>
        <w:t>. Kiekvienoje organų sistemų klasėje nepageidaujamos reakcijos pateikiamos mažėjančio sunkumo tvarka</w:t>
      </w:r>
      <w:r w:rsidRPr="00D86918">
        <w:rPr>
          <w:szCs w:val="22"/>
          <w:lang w:eastAsia="en-US"/>
        </w:rPr>
        <w:t>.</w:t>
      </w:r>
    </w:p>
    <w:p w14:paraId="093E7EA6" w14:textId="77777777" w:rsidR="009B67A2" w:rsidRPr="00D86918" w:rsidRDefault="009B67A2" w:rsidP="009B67A2">
      <w:pPr>
        <w:tabs>
          <w:tab w:val="left" w:pos="567"/>
        </w:tabs>
        <w:jc w:val="both"/>
        <w:rPr>
          <w:szCs w:val="22"/>
          <w:lang w:eastAsia="en-US"/>
        </w:rPr>
      </w:pPr>
    </w:p>
    <w:p w14:paraId="3D8D5536" w14:textId="77777777" w:rsidR="009B67A2" w:rsidRPr="00D86918" w:rsidRDefault="009B67A2" w:rsidP="0061256D">
      <w:pPr>
        <w:keepNext/>
        <w:keepLines/>
        <w:tabs>
          <w:tab w:val="left" w:pos="567"/>
          <w:tab w:val="left" w:pos="1101"/>
          <w:tab w:val="left" w:pos="2518"/>
          <w:tab w:val="left" w:pos="4460"/>
          <w:tab w:val="left" w:pos="6069"/>
          <w:tab w:val="left" w:pos="7678"/>
        </w:tabs>
        <w:ind w:left="567" w:right="-29" w:hanging="567"/>
        <w:rPr>
          <w:i/>
          <w:szCs w:val="22"/>
          <w:lang w:eastAsia="en-US"/>
        </w:rPr>
      </w:pPr>
      <w:r w:rsidRPr="00D86918">
        <w:rPr>
          <w:i/>
          <w:szCs w:val="22"/>
          <w:lang w:eastAsia="en-US"/>
        </w:rPr>
        <w:t>Kraujo ir limfinės sistemos sutrikimai</w:t>
      </w:r>
    </w:p>
    <w:p w14:paraId="720AC737" w14:textId="77777777" w:rsidR="009B67A2" w:rsidRPr="00D86918" w:rsidRDefault="009B67A2" w:rsidP="0061256D">
      <w:pPr>
        <w:keepNext/>
        <w:keepLines/>
        <w:numPr>
          <w:ilvl w:val="0"/>
          <w:numId w:val="77"/>
        </w:numPr>
        <w:tabs>
          <w:tab w:val="clear" w:pos="360"/>
          <w:tab w:val="num" w:pos="567"/>
        </w:tabs>
        <w:ind w:left="567" w:hanging="567"/>
        <w:contextualSpacing/>
        <w:rPr>
          <w:szCs w:val="22"/>
          <w:lang w:eastAsia="en-US"/>
        </w:rPr>
      </w:pPr>
      <w:r w:rsidRPr="00D86918">
        <w:rPr>
          <w:szCs w:val="22"/>
          <w:lang w:eastAsia="en-US"/>
        </w:rPr>
        <w:t>Dažni: kraujavimas, hemoraginė anemija*, trombocitopenija, trombocitozė.</w:t>
      </w:r>
    </w:p>
    <w:p w14:paraId="22897794" w14:textId="77777777" w:rsidR="009B67A2" w:rsidRPr="00D86918" w:rsidRDefault="009B67A2" w:rsidP="0061256D">
      <w:pPr>
        <w:keepNext/>
        <w:keepLines/>
        <w:numPr>
          <w:ilvl w:val="0"/>
          <w:numId w:val="77"/>
        </w:numPr>
        <w:tabs>
          <w:tab w:val="clear" w:pos="360"/>
          <w:tab w:val="num" w:pos="567"/>
        </w:tabs>
        <w:ind w:left="567" w:hanging="567"/>
        <w:contextualSpacing/>
        <w:rPr>
          <w:szCs w:val="22"/>
          <w:lang w:eastAsia="en-US"/>
        </w:rPr>
      </w:pPr>
      <w:r w:rsidRPr="00D86918">
        <w:rPr>
          <w:szCs w:val="22"/>
          <w:lang w:eastAsia="en-US"/>
        </w:rPr>
        <w:t>Reti: eozinofilija*.</w:t>
      </w:r>
    </w:p>
    <w:p w14:paraId="0EBD2024"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szCs w:val="22"/>
          <w:lang w:eastAsia="en-US"/>
        </w:rPr>
        <w:t>Reti: imuninės alerginės trombocitopenijos su tromboze atvejai; kai kuriems pacientams trombozė komplikavosi organų infarktu ar galūnių išemija (žr. 4.4 skyrių).</w:t>
      </w:r>
    </w:p>
    <w:p w14:paraId="0886C179" w14:textId="77777777" w:rsidR="009B67A2" w:rsidRPr="00D86918" w:rsidRDefault="009B67A2" w:rsidP="00BE45FA">
      <w:pPr>
        <w:tabs>
          <w:tab w:val="num" w:pos="567"/>
          <w:tab w:val="left" w:pos="851"/>
          <w:tab w:val="left" w:pos="2400"/>
          <w:tab w:val="left" w:pos="7280"/>
        </w:tabs>
        <w:ind w:left="567" w:right="-29" w:hanging="567"/>
        <w:rPr>
          <w:szCs w:val="22"/>
          <w:lang w:eastAsia="en-US"/>
        </w:rPr>
      </w:pPr>
    </w:p>
    <w:p w14:paraId="34B901DE" w14:textId="77777777" w:rsidR="009B67A2" w:rsidRPr="00D86918" w:rsidRDefault="009B67A2" w:rsidP="00BE45FA">
      <w:pPr>
        <w:tabs>
          <w:tab w:val="num" w:pos="567"/>
          <w:tab w:val="left" w:pos="851"/>
          <w:tab w:val="left" w:pos="2400"/>
          <w:tab w:val="left" w:pos="7280"/>
        </w:tabs>
        <w:ind w:left="567" w:right="-29" w:hanging="567"/>
        <w:rPr>
          <w:i/>
          <w:szCs w:val="22"/>
          <w:lang w:eastAsia="en-US"/>
        </w:rPr>
      </w:pPr>
      <w:r w:rsidRPr="00D86918">
        <w:rPr>
          <w:i/>
          <w:szCs w:val="22"/>
          <w:lang w:eastAsia="en-US"/>
        </w:rPr>
        <w:t>Imuninės sistemos sutrikimai</w:t>
      </w:r>
    </w:p>
    <w:p w14:paraId="3889835B" w14:textId="77777777" w:rsidR="009B67A2" w:rsidRPr="00D86918" w:rsidRDefault="009B67A2" w:rsidP="00BE45FA">
      <w:pPr>
        <w:numPr>
          <w:ilvl w:val="0"/>
          <w:numId w:val="77"/>
        </w:numPr>
        <w:tabs>
          <w:tab w:val="num" w:pos="567"/>
        </w:tabs>
        <w:ind w:left="567" w:hanging="567"/>
        <w:contextualSpacing/>
        <w:rPr>
          <w:szCs w:val="22"/>
          <w:lang w:eastAsia="en-US"/>
        </w:rPr>
      </w:pPr>
      <w:r w:rsidRPr="00D86918">
        <w:rPr>
          <w:szCs w:val="22"/>
          <w:lang w:eastAsia="en-US"/>
        </w:rPr>
        <w:t>Dažni: alerginė reakcija.</w:t>
      </w:r>
    </w:p>
    <w:p w14:paraId="0E810E82" w14:textId="77777777" w:rsidR="009B67A2" w:rsidRPr="00D86918" w:rsidRDefault="009B67A2" w:rsidP="00BE45FA">
      <w:pPr>
        <w:numPr>
          <w:ilvl w:val="0"/>
          <w:numId w:val="77"/>
        </w:numPr>
        <w:tabs>
          <w:tab w:val="num" w:pos="567"/>
        </w:tabs>
        <w:ind w:left="567" w:hanging="567"/>
        <w:contextualSpacing/>
        <w:rPr>
          <w:szCs w:val="22"/>
          <w:lang w:eastAsia="en-US"/>
        </w:rPr>
      </w:pPr>
      <w:r w:rsidRPr="00D86918">
        <w:rPr>
          <w:szCs w:val="22"/>
          <w:lang w:eastAsia="en-US"/>
        </w:rPr>
        <w:t>Reti: anafilaksinė ar anafilaktoidinė reakcija, įskaitant šoką*.</w:t>
      </w:r>
    </w:p>
    <w:p w14:paraId="0816398B" w14:textId="77777777" w:rsidR="009B67A2" w:rsidRPr="00D86918" w:rsidRDefault="009B67A2" w:rsidP="00BE45FA">
      <w:pPr>
        <w:tabs>
          <w:tab w:val="num" w:pos="567"/>
        </w:tabs>
        <w:ind w:left="567" w:hanging="567"/>
        <w:jc w:val="both"/>
        <w:rPr>
          <w:szCs w:val="22"/>
          <w:lang w:eastAsia="en-US"/>
        </w:rPr>
      </w:pPr>
    </w:p>
    <w:p w14:paraId="57AA3255" w14:textId="77777777" w:rsidR="009B67A2" w:rsidRPr="00D86918" w:rsidRDefault="009B67A2" w:rsidP="00BE45FA">
      <w:pPr>
        <w:tabs>
          <w:tab w:val="num" w:pos="567"/>
          <w:tab w:val="left" w:pos="851"/>
          <w:tab w:val="left" w:pos="2400"/>
          <w:tab w:val="left" w:pos="7280"/>
        </w:tabs>
        <w:ind w:left="567" w:right="-29" w:hanging="567"/>
        <w:rPr>
          <w:i/>
          <w:szCs w:val="22"/>
          <w:lang w:eastAsia="en-US"/>
        </w:rPr>
      </w:pPr>
      <w:r w:rsidRPr="00D86918">
        <w:rPr>
          <w:i/>
          <w:szCs w:val="22"/>
          <w:lang w:eastAsia="en-US"/>
        </w:rPr>
        <w:t>Nervų sistemos sutrikimai</w:t>
      </w:r>
    </w:p>
    <w:p w14:paraId="3759C07E" w14:textId="77777777" w:rsidR="009B67A2" w:rsidRPr="00D86918" w:rsidRDefault="009B67A2" w:rsidP="00BE45FA">
      <w:pPr>
        <w:numPr>
          <w:ilvl w:val="0"/>
          <w:numId w:val="77"/>
        </w:numPr>
        <w:tabs>
          <w:tab w:val="num" w:pos="567"/>
        </w:tabs>
        <w:ind w:left="567" w:hanging="567"/>
        <w:contextualSpacing/>
        <w:rPr>
          <w:szCs w:val="22"/>
          <w:lang w:eastAsia="en-US"/>
        </w:rPr>
      </w:pPr>
      <w:r w:rsidRPr="00D86918">
        <w:rPr>
          <w:szCs w:val="22"/>
          <w:lang w:eastAsia="en-US"/>
        </w:rPr>
        <w:t>Dažni: galvos skausmas*.</w:t>
      </w:r>
    </w:p>
    <w:p w14:paraId="093A84E8" w14:textId="77777777" w:rsidR="009B67A2" w:rsidRPr="00D86918" w:rsidRDefault="009B67A2" w:rsidP="00BE45FA">
      <w:pPr>
        <w:tabs>
          <w:tab w:val="num" w:pos="567"/>
          <w:tab w:val="left" w:pos="851"/>
          <w:tab w:val="left" w:pos="2400"/>
          <w:tab w:val="left" w:pos="7280"/>
        </w:tabs>
        <w:ind w:left="567" w:right="-29" w:hanging="567"/>
        <w:rPr>
          <w:szCs w:val="22"/>
          <w:lang w:eastAsia="en-US"/>
        </w:rPr>
      </w:pPr>
    </w:p>
    <w:p w14:paraId="250977AC" w14:textId="77777777" w:rsidR="009B67A2" w:rsidRPr="00D86918" w:rsidRDefault="009B67A2" w:rsidP="00BE45FA">
      <w:pPr>
        <w:tabs>
          <w:tab w:val="num" w:pos="567"/>
          <w:tab w:val="left" w:pos="851"/>
          <w:tab w:val="left" w:pos="2400"/>
          <w:tab w:val="left" w:pos="7280"/>
        </w:tabs>
        <w:ind w:left="567" w:right="-29" w:hanging="567"/>
        <w:rPr>
          <w:i/>
          <w:szCs w:val="22"/>
          <w:lang w:eastAsia="en-US"/>
        </w:rPr>
      </w:pPr>
      <w:r w:rsidRPr="00D86918">
        <w:rPr>
          <w:i/>
          <w:szCs w:val="22"/>
          <w:lang w:eastAsia="en-US"/>
        </w:rPr>
        <w:t>Kraujagyslių sutrikimai</w:t>
      </w:r>
    </w:p>
    <w:p w14:paraId="7740CE95"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szCs w:val="22"/>
          <w:lang w:eastAsia="en-US"/>
        </w:rPr>
        <w:t>Reti: spinalinė hematoma* (arba hematoma aplink nugaros smegenis ir (ar) smegenų kamieną). Tokios reakcijos sukėlė įvairaus sunkumo neurologinius pažeidimus, įskaitant ilgalaikį ar neišnykstantį paralyžių (žr. 4.4 skyrių).</w:t>
      </w:r>
    </w:p>
    <w:p w14:paraId="0C4226D0" w14:textId="77777777" w:rsidR="009B67A2" w:rsidRPr="00D86918" w:rsidRDefault="009B67A2" w:rsidP="00BE45FA">
      <w:pPr>
        <w:tabs>
          <w:tab w:val="num" w:pos="567"/>
        </w:tabs>
        <w:ind w:left="567" w:hanging="567"/>
        <w:jc w:val="both"/>
        <w:rPr>
          <w:szCs w:val="22"/>
          <w:lang w:eastAsia="en-US"/>
        </w:rPr>
      </w:pPr>
    </w:p>
    <w:p w14:paraId="60D7B6A1" w14:textId="77777777" w:rsidR="009B67A2" w:rsidRPr="00D86918" w:rsidRDefault="009B67A2" w:rsidP="00BE45FA">
      <w:pPr>
        <w:tabs>
          <w:tab w:val="num" w:pos="567"/>
          <w:tab w:val="left" w:pos="851"/>
          <w:tab w:val="left" w:pos="2400"/>
          <w:tab w:val="left" w:pos="7280"/>
        </w:tabs>
        <w:ind w:left="567" w:right="-29" w:hanging="567"/>
        <w:rPr>
          <w:i/>
          <w:szCs w:val="22"/>
          <w:lang w:eastAsia="en-US"/>
        </w:rPr>
      </w:pPr>
      <w:r w:rsidRPr="00D86918">
        <w:rPr>
          <w:i/>
          <w:szCs w:val="22"/>
          <w:lang w:eastAsia="en-US"/>
        </w:rPr>
        <w:t>Kepenų, tulžies pūslės ir latakų sutrikimai</w:t>
      </w:r>
    </w:p>
    <w:p w14:paraId="4E8619C0"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szCs w:val="22"/>
          <w:lang w:eastAsia="en-US"/>
        </w:rPr>
        <w:t>Labai dažni: kepenų fermentų aktyvumo kraujyje padidėjimas (daugiausia transaminazių, viršutinė normos riba viršijama &gt; 3 kartus).</w:t>
      </w:r>
    </w:p>
    <w:p w14:paraId="0996BDBC"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szCs w:val="22"/>
          <w:lang w:eastAsia="en-US"/>
        </w:rPr>
        <w:t>Nedažni: hepatoceliulinis kepenų pažeidimas*.</w:t>
      </w:r>
    </w:p>
    <w:p w14:paraId="76F986BF"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szCs w:val="22"/>
          <w:lang w:eastAsia="en-US"/>
        </w:rPr>
        <w:t>Reti: cholestazinis kepenų pažeidimas*.</w:t>
      </w:r>
    </w:p>
    <w:p w14:paraId="5DB34918" w14:textId="77777777" w:rsidR="009B67A2" w:rsidRPr="00D86918" w:rsidRDefault="009B67A2" w:rsidP="00BE45FA">
      <w:pPr>
        <w:tabs>
          <w:tab w:val="num" w:pos="567"/>
          <w:tab w:val="left" w:pos="851"/>
          <w:tab w:val="left" w:pos="2400"/>
          <w:tab w:val="left" w:pos="7280"/>
        </w:tabs>
        <w:ind w:left="567" w:right="-29" w:hanging="567"/>
        <w:rPr>
          <w:szCs w:val="22"/>
          <w:lang w:eastAsia="en-US"/>
        </w:rPr>
      </w:pPr>
    </w:p>
    <w:p w14:paraId="4207F35D" w14:textId="77777777" w:rsidR="009B67A2" w:rsidRPr="00D86918" w:rsidRDefault="009B67A2" w:rsidP="00BE45FA">
      <w:pPr>
        <w:tabs>
          <w:tab w:val="num" w:pos="567"/>
        </w:tabs>
        <w:autoSpaceDE w:val="0"/>
        <w:autoSpaceDN w:val="0"/>
        <w:adjustRightInd w:val="0"/>
        <w:ind w:left="567" w:hanging="567"/>
        <w:rPr>
          <w:i/>
          <w:szCs w:val="22"/>
          <w:lang w:eastAsia="en-US"/>
        </w:rPr>
      </w:pPr>
      <w:r w:rsidRPr="00D86918">
        <w:rPr>
          <w:i/>
          <w:szCs w:val="22"/>
          <w:lang w:eastAsia="en-US"/>
        </w:rPr>
        <w:t>Odos ir poodinio audinio sutrikimai</w:t>
      </w:r>
    </w:p>
    <w:p w14:paraId="461001DD"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iCs/>
          <w:szCs w:val="22"/>
          <w:lang w:eastAsia="en-US"/>
        </w:rPr>
        <w:t>Dažni: dilgėlinė,</w:t>
      </w:r>
      <w:r w:rsidRPr="00D86918">
        <w:rPr>
          <w:szCs w:val="22"/>
          <w:lang w:eastAsia="en-US"/>
        </w:rPr>
        <w:t xml:space="preserve"> niežėjimas, eritema.</w:t>
      </w:r>
    </w:p>
    <w:p w14:paraId="6F245545"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szCs w:val="22"/>
          <w:lang w:eastAsia="en-US"/>
        </w:rPr>
        <w:t>Nedažni: pūslinis dermatitas.</w:t>
      </w:r>
    </w:p>
    <w:p w14:paraId="5FE83E09" w14:textId="77777777" w:rsidR="009B67A2" w:rsidRPr="00D86918" w:rsidRDefault="009B67A2" w:rsidP="00BE45FA">
      <w:pPr>
        <w:numPr>
          <w:ilvl w:val="0"/>
          <w:numId w:val="77"/>
        </w:numPr>
        <w:tabs>
          <w:tab w:val="clear" w:pos="360"/>
          <w:tab w:val="num" w:pos="567"/>
        </w:tabs>
        <w:ind w:left="567" w:hanging="567"/>
        <w:contextualSpacing/>
        <w:rPr>
          <w:bCs/>
          <w:szCs w:val="22"/>
          <w:lang w:eastAsia="en-US"/>
        </w:rPr>
      </w:pPr>
      <w:r w:rsidRPr="00D86918">
        <w:rPr>
          <w:bCs/>
          <w:szCs w:val="22"/>
          <w:lang w:eastAsia="en-US"/>
        </w:rPr>
        <w:t>Reti: alopecija*.</w:t>
      </w:r>
    </w:p>
    <w:p w14:paraId="6BA0D6C7"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bCs/>
          <w:szCs w:val="22"/>
          <w:lang w:eastAsia="en-GB"/>
        </w:rPr>
        <w:t>Reti</w:t>
      </w:r>
      <w:r w:rsidRPr="00D86918">
        <w:rPr>
          <w:szCs w:val="22"/>
          <w:lang w:eastAsia="en-US"/>
        </w:rPr>
        <w:t>: odos vaskulitas*, odos nekrozė*, paprastai pasireiškianti injekcijos vietoje (prieš tai paprastai atsiranda purpura ar infiltruotų ir skausmingų eriteminių dėmių).</w:t>
      </w:r>
    </w:p>
    <w:p w14:paraId="145C85A2" w14:textId="77777777" w:rsidR="009B67A2" w:rsidRPr="00D86918" w:rsidRDefault="009B67A2" w:rsidP="00BE45FA">
      <w:pPr>
        <w:tabs>
          <w:tab w:val="num" w:pos="567"/>
        </w:tabs>
        <w:ind w:left="567" w:hanging="567"/>
        <w:contextualSpacing/>
        <w:rPr>
          <w:szCs w:val="22"/>
          <w:lang w:eastAsia="en-US"/>
        </w:rPr>
      </w:pPr>
      <w:r w:rsidRPr="00D86918">
        <w:rPr>
          <w:szCs w:val="22"/>
          <w:lang w:eastAsia="en-US"/>
        </w:rPr>
        <w:tab/>
        <w:t>Mazgeliai injekcijos vietoje* (uždegimo apimti mazgeliai, o ne enoksaparinu užpildyti cistiniai dariniai). Toks poveikis išnyksta po kelių dienų, gydymo nutraukti nereikia.</w:t>
      </w:r>
    </w:p>
    <w:p w14:paraId="3C7F5CB6" w14:textId="77777777" w:rsidR="009B67A2" w:rsidRPr="00D86918" w:rsidRDefault="009B67A2" w:rsidP="00BE45FA">
      <w:pPr>
        <w:tabs>
          <w:tab w:val="num" w:pos="567"/>
          <w:tab w:val="left" w:pos="4320"/>
        </w:tabs>
        <w:ind w:left="567" w:hanging="567"/>
        <w:jc w:val="both"/>
        <w:rPr>
          <w:szCs w:val="22"/>
          <w:lang w:eastAsia="en-US"/>
        </w:rPr>
      </w:pPr>
    </w:p>
    <w:p w14:paraId="7D14892E" w14:textId="77777777" w:rsidR="009B67A2" w:rsidRPr="00D86918" w:rsidRDefault="009B67A2" w:rsidP="00BE45FA">
      <w:pPr>
        <w:tabs>
          <w:tab w:val="num" w:pos="567"/>
          <w:tab w:val="left" w:pos="851"/>
          <w:tab w:val="left" w:pos="2400"/>
          <w:tab w:val="left" w:pos="7280"/>
        </w:tabs>
        <w:ind w:left="567" w:right="-29" w:hanging="567"/>
        <w:rPr>
          <w:i/>
          <w:szCs w:val="22"/>
          <w:lang w:eastAsia="en-US"/>
        </w:rPr>
      </w:pPr>
      <w:r w:rsidRPr="00D86918">
        <w:rPr>
          <w:i/>
          <w:szCs w:val="22"/>
          <w:lang w:eastAsia="en-US"/>
        </w:rPr>
        <w:t>Skeleto, raumenų ir jungiamojo audinio sutrikimai</w:t>
      </w:r>
    </w:p>
    <w:p w14:paraId="17DFAC77"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szCs w:val="22"/>
          <w:lang w:eastAsia="en-US"/>
        </w:rPr>
        <w:t>Reti: osteoporozė* po ilgalaikio gydymo (ilgesnio kaip 3 mėnesiai).</w:t>
      </w:r>
    </w:p>
    <w:p w14:paraId="7AE8035B" w14:textId="77777777" w:rsidR="009B67A2" w:rsidRPr="00D86918" w:rsidRDefault="009B67A2" w:rsidP="00BE45FA">
      <w:pPr>
        <w:tabs>
          <w:tab w:val="num" w:pos="567"/>
          <w:tab w:val="left" w:pos="4320"/>
        </w:tabs>
        <w:ind w:left="567" w:hanging="567"/>
        <w:jc w:val="both"/>
        <w:rPr>
          <w:szCs w:val="22"/>
          <w:lang w:eastAsia="en-US"/>
        </w:rPr>
      </w:pPr>
    </w:p>
    <w:p w14:paraId="31D5A7C1" w14:textId="77777777" w:rsidR="009B67A2" w:rsidRPr="00D86918" w:rsidRDefault="009B67A2" w:rsidP="00BE45FA">
      <w:pPr>
        <w:keepNext/>
        <w:tabs>
          <w:tab w:val="num" w:pos="567"/>
          <w:tab w:val="left" w:pos="851"/>
          <w:tab w:val="left" w:pos="2400"/>
          <w:tab w:val="left" w:pos="7280"/>
        </w:tabs>
        <w:ind w:left="567" w:right="-29" w:hanging="567"/>
        <w:rPr>
          <w:i/>
          <w:szCs w:val="22"/>
          <w:lang w:eastAsia="en-US"/>
        </w:rPr>
      </w:pPr>
      <w:r w:rsidRPr="00D86918">
        <w:rPr>
          <w:i/>
          <w:szCs w:val="22"/>
          <w:lang w:eastAsia="en-US"/>
        </w:rPr>
        <w:t>Bendrieji sutrikimai ir vartojimo vietos pažeidimai</w:t>
      </w:r>
    </w:p>
    <w:p w14:paraId="6C916DF4"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iCs/>
          <w:szCs w:val="22"/>
          <w:lang w:eastAsia="en-US"/>
        </w:rPr>
        <w:t xml:space="preserve">Dažni: </w:t>
      </w:r>
      <w:r w:rsidRPr="00D86918">
        <w:rPr>
          <w:bCs/>
          <w:iCs/>
          <w:szCs w:val="22"/>
          <w:lang w:eastAsia="en-US"/>
        </w:rPr>
        <w:t>hematoma injekcijos vietoje, skausmas injekcijos vietoje, kitokia injekcijos vietos reakcija</w:t>
      </w:r>
      <w:r w:rsidRPr="00D86918">
        <w:rPr>
          <w:iCs/>
          <w:szCs w:val="22"/>
          <w:lang w:eastAsia="en-US"/>
        </w:rPr>
        <w:t xml:space="preserve"> </w:t>
      </w:r>
      <w:r w:rsidRPr="00D86918">
        <w:rPr>
          <w:szCs w:val="22"/>
          <w:lang w:eastAsia="en-US"/>
        </w:rPr>
        <w:t xml:space="preserve">(pvz., edema, kraujavimas, padidėjęs jautrumas, uždegimas, sukietėjimas, skausmas ar reakcija). </w:t>
      </w:r>
    </w:p>
    <w:p w14:paraId="2234177D"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szCs w:val="22"/>
          <w:lang w:eastAsia="en-US"/>
        </w:rPr>
        <w:t xml:space="preserve">Nedažni: </w:t>
      </w:r>
      <w:r w:rsidRPr="00D86918">
        <w:rPr>
          <w:bCs/>
          <w:szCs w:val="22"/>
          <w:lang w:eastAsia="en-US"/>
        </w:rPr>
        <w:t>lokalus dirginimas, odos nekrozė injekcijos vietoje.</w:t>
      </w:r>
    </w:p>
    <w:p w14:paraId="4375D4FA" w14:textId="77777777" w:rsidR="009B67A2" w:rsidRPr="00D86918" w:rsidRDefault="009B67A2" w:rsidP="00BE45FA">
      <w:pPr>
        <w:tabs>
          <w:tab w:val="num" w:pos="567"/>
          <w:tab w:val="left" w:pos="4320"/>
        </w:tabs>
        <w:ind w:left="567" w:hanging="567"/>
        <w:jc w:val="both"/>
        <w:rPr>
          <w:szCs w:val="22"/>
          <w:lang w:eastAsia="en-US"/>
        </w:rPr>
      </w:pPr>
    </w:p>
    <w:p w14:paraId="1A784800" w14:textId="77777777" w:rsidR="009B67A2" w:rsidRPr="00D86918" w:rsidRDefault="009B67A2" w:rsidP="00BE45FA">
      <w:pPr>
        <w:tabs>
          <w:tab w:val="num" w:pos="567"/>
          <w:tab w:val="left" w:pos="851"/>
          <w:tab w:val="left" w:pos="2400"/>
          <w:tab w:val="left" w:pos="7280"/>
        </w:tabs>
        <w:ind w:left="567" w:right="-29" w:hanging="567"/>
        <w:rPr>
          <w:i/>
          <w:szCs w:val="22"/>
          <w:lang w:eastAsia="en-US"/>
        </w:rPr>
      </w:pPr>
      <w:r w:rsidRPr="00D86918">
        <w:rPr>
          <w:i/>
          <w:szCs w:val="22"/>
          <w:lang w:eastAsia="en-US"/>
        </w:rPr>
        <w:t>Tyrimai</w:t>
      </w:r>
    </w:p>
    <w:p w14:paraId="136EDEED" w14:textId="77777777" w:rsidR="009B67A2" w:rsidRPr="00D86918" w:rsidRDefault="009B67A2" w:rsidP="00BE45FA">
      <w:pPr>
        <w:numPr>
          <w:ilvl w:val="0"/>
          <w:numId w:val="77"/>
        </w:numPr>
        <w:tabs>
          <w:tab w:val="clear" w:pos="360"/>
          <w:tab w:val="num" w:pos="567"/>
        </w:tabs>
        <w:ind w:left="567" w:hanging="567"/>
        <w:contextualSpacing/>
        <w:rPr>
          <w:szCs w:val="22"/>
          <w:lang w:eastAsia="en-US"/>
        </w:rPr>
      </w:pPr>
      <w:r w:rsidRPr="00D86918">
        <w:rPr>
          <w:szCs w:val="22"/>
          <w:lang w:eastAsia="en-US"/>
        </w:rPr>
        <w:t>Reti: hiperkalemija* (žr. 4.4 ir 4.5 skyrius).</w:t>
      </w:r>
    </w:p>
    <w:p w14:paraId="1F6AE30C" w14:textId="77777777" w:rsidR="009B67A2" w:rsidRPr="00D86918" w:rsidRDefault="009B67A2" w:rsidP="00BE45FA">
      <w:pPr>
        <w:tabs>
          <w:tab w:val="left" w:pos="567"/>
          <w:tab w:val="left" w:pos="851"/>
          <w:tab w:val="left" w:pos="2400"/>
          <w:tab w:val="left" w:pos="7280"/>
        </w:tabs>
        <w:ind w:left="567" w:right="-29" w:hanging="567"/>
        <w:rPr>
          <w:szCs w:val="22"/>
          <w:lang w:eastAsia="en-US"/>
        </w:rPr>
      </w:pPr>
    </w:p>
    <w:p w14:paraId="6294F8A2" w14:textId="77777777" w:rsidR="009B67A2" w:rsidRPr="00D86918" w:rsidRDefault="009B67A2" w:rsidP="009B67A2">
      <w:pPr>
        <w:keepNext/>
        <w:keepLines/>
        <w:tabs>
          <w:tab w:val="left" w:pos="567"/>
        </w:tabs>
        <w:autoSpaceDE w:val="0"/>
        <w:autoSpaceDN w:val="0"/>
        <w:adjustRightInd w:val="0"/>
        <w:rPr>
          <w:i/>
          <w:iCs/>
          <w:szCs w:val="22"/>
          <w:u w:val="single"/>
          <w:lang w:eastAsia="en-GB"/>
        </w:rPr>
      </w:pPr>
      <w:r w:rsidRPr="00D86918">
        <w:rPr>
          <w:iCs/>
          <w:szCs w:val="22"/>
          <w:u w:val="single"/>
          <w:lang w:eastAsia="en-GB"/>
        </w:rPr>
        <w:t>Atrinktų nepageidaujamų reakcijų apibūdinimas</w:t>
      </w:r>
      <w:r w:rsidRPr="00D86918">
        <w:rPr>
          <w:i/>
          <w:iCs/>
          <w:szCs w:val="22"/>
          <w:u w:val="single"/>
          <w:lang w:eastAsia="en-GB"/>
        </w:rPr>
        <w:t xml:space="preserve"> </w:t>
      </w:r>
    </w:p>
    <w:p w14:paraId="08133E50" w14:textId="77777777" w:rsidR="009B67A2" w:rsidRPr="00D86918" w:rsidRDefault="009B67A2" w:rsidP="009B67A2">
      <w:pPr>
        <w:keepNext/>
        <w:keepLines/>
        <w:tabs>
          <w:tab w:val="left" w:pos="567"/>
        </w:tabs>
        <w:autoSpaceDE w:val="0"/>
        <w:autoSpaceDN w:val="0"/>
        <w:adjustRightInd w:val="0"/>
        <w:rPr>
          <w:i/>
          <w:iCs/>
          <w:szCs w:val="22"/>
          <w:lang w:eastAsia="en-GB"/>
        </w:rPr>
      </w:pPr>
      <w:r w:rsidRPr="00D86918">
        <w:rPr>
          <w:i/>
          <w:iCs/>
          <w:szCs w:val="22"/>
          <w:lang w:eastAsia="en-GB"/>
        </w:rPr>
        <w:t>Kraujavimas</w:t>
      </w:r>
    </w:p>
    <w:p w14:paraId="654A4645" w14:textId="77777777" w:rsidR="009B67A2" w:rsidRPr="00D86918" w:rsidRDefault="009B67A2" w:rsidP="009B67A2">
      <w:pPr>
        <w:keepNext/>
        <w:keepLines/>
        <w:tabs>
          <w:tab w:val="left" w:pos="567"/>
        </w:tabs>
        <w:rPr>
          <w:szCs w:val="22"/>
          <w:lang w:eastAsia="en-US"/>
        </w:rPr>
      </w:pPr>
      <w:r w:rsidRPr="00D86918">
        <w:rPr>
          <w:szCs w:val="22"/>
          <w:lang w:eastAsia="en-US"/>
        </w:rPr>
        <w:t>Tokios reakcijos apėmė ir sunkų kraujavimą, atsiradusį ne daugiau kaip 4,2% pacientų (chirurginių pacientų). Kai kuriais atvejais pacientai mirė. Toliau išvardytos hemoraginės komplikacijos chirurginiams pacientams buvo laikomos sunkiomis: (1) kraujavimas, sukėlęs kliniškai reikšmingą sutrikimą, (2) kraujavimas, kai hemoglobino koncentracija sumažėjo ≥ 2 g/dl arba reikėjo perpilti 2 ar daugiau vienetų kraujo produktų. Retroperitoninis ir intrakranijinis kraujavimas visada buvo laikomas sunkiu.</w:t>
      </w:r>
    </w:p>
    <w:p w14:paraId="6D76C2A5" w14:textId="77777777" w:rsidR="009B67A2" w:rsidRPr="00D86918" w:rsidRDefault="009B67A2" w:rsidP="009B67A2">
      <w:pPr>
        <w:tabs>
          <w:tab w:val="left" w:pos="567"/>
        </w:tabs>
        <w:rPr>
          <w:szCs w:val="22"/>
          <w:lang w:eastAsia="en-US"/>
        </w:rPr>
      </w:pPr>
      <w:r w:rsidRPr="00D86918">
        <w:rPr>
          <w:szCs w:val="22"/>
          <w:lang w:eastAsia="en-US"/>
        </w:rPr>
        <w:t>Kaip ir vartojant kitokių antikoaguliantų, kraujavimas gali pasireikšti tais atvejais, kai yra susijusių rizikos veiksnių, pvz., yra kraujavimą sukelti galintis organų pažeidimas, atliekama invazinė procedūra arba vartojama hemostazę veikiančių vaistinių preparatų (žr. 4.4 ir 4.5 skyrius).</w:t>
      </w:r>
    </w:p>
    <w:p w14:paraId="00161E45" w14:textId="77777777" w:rsidR="009B67A2" w:rsidRPr="00D86918" w:rsidRDefault="009B67A2" w:rsidP="009B67A2">
      <w:pPr>
        <w:tabs>
          <w:tab w:val="left" w:pos="567"/>
        </w:tabs>
        <w:jc w:val="both"/>
        <w:rPr>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9"/>
        <w:gridCol w:w="1684"/>
        <w:gridCol w:w="1383"/>
        <w:gridCol w:w="1625"/>
        <w:gridCol w:w="1684"/>
        <w:gridCol w:w="1625"/>
      </w:tblGrid>
      <w:tr w:rsidR="009B67A2" w:rsidRPr="00D86918" w14:paraId="56282DF2" w14:textId="77777777" w:rsidTr="00984C76">
        <w:trPr>
          <w:cantSplit/>
          <w:tblHeader/>
        </w:trPr>
        <w:tc>
          <w:tcPr>
            <w:tcW w:w="440" w:type="pct"/>
            <w:tcBorders>
              <w:top w:val="single" w:sz="4" w:space="0" w:color="auto"/>
              <w:left w:val="single" w:sz="4" w:space="0" w:color="auto"/>
              <w:bottom w:val="single" w:sz="4" w:space="0" w:color="auto"/>
              <w:right w:val="single" w:sz="4" w:space="0" w:color="auto"/>
            </w:tcBorders>
            <w:hideMark/>
          </w:tcPr>
          <w:p w14:paraId="6B93E6F3" w14:textId="77777777" w:rsidR="009B67A2" w:rsidRPr="00D86918" w:rsidRDefault="009B67A2" w:rsidP="009B67A2">
            <w:pPr>
              <w:keepNext/>
              <w:keepLines/>
              <w:tabs>
                <w:tab w:val="left" w:pos="567"/>
              </w:tabs>
              <w:outlineLvl w:val="2"/>
              <w:rPr>
                <w:iCs/>
                <w:kern w:val="28"/>
                <w:szCs w:val="22"/>
                <w:lang w:eastAsia="en-US"/>
              </w:rPr>
            </w:pPr>
            <w:r w:rsidRPr="00D86918">
              <w:rPr>
                <w:kern w:val="28"/>
                <w:szCs w:val="22"/>
                <w:lang w:eastAsia="en-US"/>
              </w:rPr>
              <w:lastRenderedPageBreak/>
              <w:t>Organų sistemų klasė</w:t>
            </w:r>
          </w:p>
        </w:tc>
        <w:tc>
          <w:tcPr>
            <w:tcW w:w="912" w:type="pct"/>
            <w:tcBorders>
              <w:top w:val="single" w:sz="4" w:space="0" w:color="auto"/>
              <w:left w:val="single" w:sz="4" w:space="0" w:color="auto"/>
              <w:bottom w:val="single" w:sz="4" w:space="0" w:color="auto"/>
              <w:right w:val="single" w:sz="4" w:space="0" w:color="auto"/>
            </w:tcBorders>
            <w:hideMark/>
          </w:tcPr>
          <w:p w14:paraId="240FE6BA" w14:textId="77777777" w:rsidR="009B67A2" w:rsidRPr="00D86918" w:rsidRDefault="009B67A2" w:rsidP="009B67A2">
            <w:pPr>
              <w:keepNext/>
              <w:keepLines/>
              <w:tabs>
                <w:tab w:val="left" w:pos="567"/>
              </w:tabs>
              <w:outlineLvl w:val="2"/>
              <w:rPr>
                <w:kern w:val="28"/>
                <w:szCs w:val="22"/>
                <w:lang w:eastAsia="en-US"/>
              </w:rPr>
            </w:pPr>
            <w:r w:rsidRPr="00D86918">
              <w:rPr>
                <w:kern w:val="28"/>
                <w:szCs w:val="22"/>
                <w:lang w:eastAsia="en-US"/>
              </w:rPr>
              <w:t>Profilaktika chirurginiams pacientams</w:t>
            </w:r>
          </w:p>
        </w:tc>
        <w:tc>
          <w:tcPr>
            <w:tcW w:w="912" w:type="pct"/>
            <w:tcBorders>
              <w:top w:val="single" w:sz="4" w:space="0" w:color="auto"/>
              <w:left w:val="single" w:sz="4" w:space="0" w:color="auto"/>
              <w:bottom w:val="single" w:sz="4" w:space="0" w:color="auto"/>
              <w:right w:val="single" w:sz="4" w:space="0" w:color="auto"/>
            </w:tcBorders>
            <w:hideMark/>
          </w:tcPr>
          <w:p w14:paraId="111324CC" w14:textId="77777777" w:rsidR="009B67A2" w:rsidRPr="00D86918" w:rsidRDefault="009B67A2" w:rsidP="009B67A2">
            <w:pPr>
              <w:keepNext/>
              <w:keepLines/>
              <w:tabs>
                <w:tab w:val="left" w:pos="567"/>
              </w:tabs>
              <w:outlineLvl w:val="2"/>
              <w:rPr>
                <w:kern w:val="28"/>
                <w:szCs w:val="22"/>
                <w:lang w:eastAsia="en-US"/>
              </w:rPr>
            </w:pPr>
            <w:r w:rsidRPr="00D86918">
              <w:rPr>
                <w:kern w:val="28"/>
                <w:szCs w:val="22"/>
                <w:lang w:eastAsia="en-US"/>
              </w:rPr>
              <w:t>Profilaktika terapiniams pacientams</w:t>
            </w:r>
          </w:p>
        </w:tc>
        <w:tc>
          <w:tcPr>
            <w:tcW w:w="912" w:type="pct"/>
            <w:tcBorders>
              <w:top w:val="single" w:sz="4" w:space="0" w:color="auto"/>
              <w:left w:val="single" w:sz="4" w:space="0" w:color="auto"/>
              <w:bottom w:val="single" w:sz="4" w:space="0" w:color="auto"/>
              <w:right w:val="single" w:sz="4" w:space="0" w:color="auto"/>
            </w:tcBorders>
            <w:hideMark/>
          </w:tcPr>
          <w:p w14:paraId="26775491" w14:textId="77777777" w:rsidR="009B67A2" w:rsidRPr="00D86918" w:rsidRDefault="009B67A2" w:rsidP="009B67A2">
            <w:pPr>
              <w:keepNext/>
              <w:keepLines/>
              <w:tabs>
                <w:tab w:val="left" w:pos="567"/>
              </w:tabs>
              <w:outlineLvl w:val="2"/>
              <w:rPr>
                <w:kern w:val="28"/>
                <w:szCs w:val="22"/>
                <w:lang w:eastAsia="en-US"/>
              </w:rPr>
            </w:pPr>
            <w:r w:rsidRPr="00D86918">
              <w:rPr>
                <w:kern w:val="28"/>
                <w:szCs w:val="22"/>
                <w:lang w:eastAsia="en-US"/>
              </w:rPr>
              <w:t>GVT (su PE arba be jos) sergančių pacientų gydymas</w:t>
            </w:r>
          </w:p>
        </w:tc>
        <w:tc>
          <w:tcPr>
            <w:tcW w:w="912" w:type="pct"/>
            <w:tcBorders>
              <w:top w:val="single" w:sz="4" w:space="0" w:color="auto"/>
              <w:left w:val="single" w:sz="4" w:space="0" w:color="auto"/>
              <w:bottom w:val="single" w:sz="4" w:space="0" w:color="auto"/>
              <w:right w:val="single" w:sz="4" w:space="0" w:color="auto"/>
            </w:tcBorders>
            <w:hideMark/>
          </w:tcPr>
          <w:p w14:paraId="4AF409D4" w14:textId="77777777" w:rsidR="009B67A2" w:rsidRPr="00D86918" w:rsidRDefault="009B67A2" w:rsidP="009B67A2">
            <w:pPr>
              <w:keepNext/>
              <w:keepLines/>
              <w:tabs>
                <w:tab w:val="left" w:pos="567"/>
              </w:tabs>
              <w:outlineLvl w:val="2"/>
              <w:rPr>
                <w:kern w:val="28"/>
                <w:szCs w:val="22"/>
                <w:lang w:eastAsia="en-US"/>
              </w:rPr>
            </w:pPr>
            <w:r w:rsidRPr="00D86918">
              <w:rPr>
                <w:kern w:val="28"/>
                <w:szCs w:val="22"/>
                <w:lang w:eastAsia="en-US"/>
              </w:rPr>
              <w:t>Nestabiliąja krūtinės angina ir MI be Q bangos sergančių pacientų gydymas</w:t>
            </w:r>
          </w:p>
        </w:tc>
        <w:tc>
          <w:tcPr>
            <w:tcW w:w="912" w:type="pct"/>
            <w:tcBorders>
              <w:top w:val="single" w:sz="4" w:space="0" w:color="auto"/>
              <w:left w:val="single" w:sz="4" w:space="0" w:color="auto"/>
              <w:bottom w:val="single" w:sz="4" w:space="0" w:color="auto"/>
              <w:right w:val="single" w:sz="4" w:space="0" w:color="auto"/>
            </w:tcBorders>
            <w:hideMark/>
          </w:tcPr>
          <w:p w14:paraId="0F29EAFA" w14:textId="77777777" w:rsidR="009B67A2" w:rsidRPr="00D86918" w:rsidRDefault="009B67A2" w:rsidP="009B67A2">
            <w:pPr>
              <w:keepNext/>
              <w:keepLines/>
              <w:tabs>
                <w:tab w:val="left" w:pos="567"/>
              </w:tabs>
              <w:outlineLvl w:val="2"/>
              <w:rPr>
                <w:kern w:val="28"/>
                <w:szCs w:val="22"/>
                <w:lang w:eastAsia="en-US"/>
              </w:rPr>
            </w:pPr>
            <w:r w:rsidRPr="00D86918">
              <w:rPr>
                <w:kern w:val="28"/>
                <w:szCs w:val="22"/>
                <w:lang w:eastAsia="en-US"/>
              </w:rPr>
              <w:t>Ūminiu STEMI sergančių pacientų gydymas</w:t>
            </w:r>
          </w:p>
        </w:tc>
      </w:tr>
      <w:tr w:rsidR="009B67A2" w:rsidRPr="00D86918" w14:paraId="7FAC4259" w14:textId="77777777" w:rsidTr="00984C76">
        <w:trPr>
          <w:cantSplit/>
        </w:trPr>
        <w:tc>
          <w:tcPr>
            <w:tcW w:w="440" w:type="pct"/>
            <w:tcBorders>
              <w:top w:val="single" w:sz="4" w:space="0" w:color="auto"/>
              <w:left w:val="single" w:sz="4" w:space="0" w:color="auto"/>
              <w:bottom w:val="single" w:sz="4" w:space="0" w:color="auto"/>
              <w:right w:val="single" w:sz="4" w:space="0" w:color="auto"/>
            </w:tcBorders>
            <w:hideMark/>
          </w:tcPr>
          <w:p w14:paraId="5E776E6F" w14:textId="77777777" w:rsidR="009B67A2" w:rsidRPr="00D86918" w:rsidRDefault="009B67A2" w:rsidP="009B67A2">
            <w:pPr>
              <w:keepNext/>
              <w:keepLines/>
              <w:tabs>
                <w:tab w:val="left" w:pos="567"/>
              </w:tabs>
              <w:rPr>
                <w:i/>
                <w:szCs w:val="22"/>
                <w:lang w:eastAsia="en-US"/>
              </w:rPr>
            </w:pPr>
          </w:p>
          <w:p w14:paraId="26D48A24" w14:textId="77777777" w:rsidR="009B67A2" w:rsidRPr="00D86918" w:rsidRDefault="009B67A2" w:rsidP="009B67A2">
            <w:pPr>
              <w:keepNext/>
              <w:keepLines/>
              <w:tabs>
                <w:tab w:val="left" w:pos="567"/>
              </w:tabs>
              <w:rPr>
                <w:b/>
                <w:i/>
                <w:szCs w:val="22"/>
                <w:lang w:eastAsia="zh-CN"/>
              </w:rPr>
            </w:pPr>
            <w:r w:rsidRPr="00D86918">
              <w:rPr>
                <w:i/>
                <w:iCs/>
                <w:szCs w:val="22"/>
                <w:lang w:eastAsia="en-US"/>
              </w:rPr>
              <w:t>Kraujo ir limfinės sistemos sutrikimai</w:t>
            </w:r>
          </w:p>
        </w:tc>
        <w:tc>
          <w:tcPr>
            <w:tcW w:w="912" w:type="pct"/>
            <w:tcBorders>
              <w:top w:val="single" w:sz="4" w:space="0" w:color="auto"/>
              <w:left w:val="single" w:sz="4" w:space="0" w:color="auto"/>
              <w:bottom w:val="single" w:sz="4" w:space="0" w:color="auto"/>
              <w:right w:val="single" w:sz="4" w:space="0" w:color="auto"/>
            </w:tcBorders>
            <w:hideMark/>
          </w:tcPr>
          <w:p w14:paraId="42C45D8C" w14:textId="77777777" w:rsidR="009B67A2" w:rsidRPr="00D86918" w:rsidRDefault="009B67A2" w:rsidP="009B67A2">
            <w:pPr>
              <w:keepNext/>
              <w:keepLines/>
              <w:tabs>
                <w:tab w:val="left" w:pos="567"/>
              </w:tabs>
              <w:autoSpaceDE w:val="0"/>
              <w:autoSpaceDN w:val="0"/>
              <w:adjustRightInd w:val="0"/>
              <w:rPr>
                <w:szCs w:val="22"/>
                <w:lang w:eastAsia="en-US"/>
              </w:rPr>
            </w:pPr>
            <w:r w:rsidRPr="00D86918">
              <w:rPr>
                <w:i/>
                <w:szCs w:val="22"/>
                <w:lang w:eastAsia="en-US"/>
              </w:rPr>
              <w:t>Labai dažni</w:t>
            </w:r>
          </w:p>
          <w:p w14:paraId="02458EDE" w14:textId="77777777" w:rsidR="009B67A2" w:rsidRPr="00D86918" w:rsidRDefault="009B67A2" w:rsidP="009B67A2">
            <w:pPr>
              <w:keepNext/>
              <w:keepLines/>
              <w:tabs>
                <w:tab w:val="left" w:pos="567"/>
              </w:tabs>
              <w:autoSpaceDE w:val="0"/>
              <w:autoSpaceDN w:val="0"/>
              <w:adjustRightInd w:val="0"/>
              <w:rPr>
                <w:b/>
                <w:szCs w:val="22"/>
                <w:lang w:eastAsia="zh-CN"/>
              </w:rPr>
            </w:pPr>
            <w:r w:rsidRPr="00D86918">
              <w:rPr>
                <w:b/>
                <w:szCs w:val="22"/>
                <w:lang w:eastAsia="en-US"/>
              </w:rPr>
              <w:t xml:space="preserve">Kraujavimas </w:t>
            </w:r>
            <w:r w:rsidRPr="00D86918">
              <w:rPr>
                <w:b/>
                <w:szCs w:val="22"/>
                <w:vertAlign w:val="superscript"/>
                <w:lang w:eastAsia="en-US"/>
              </w:rPr>
              <w:t>α</w:t>
            </w:r>
          </w:p>
          <w:p w14:paraId="4186874E" w14:textId="77777777" w:rsidR="009B67A2" w:rsidRPr="00D86918" w:rsidRDefault="009B67A2" w:rsidP="009B67A2">
            <w:pPr>
              <w:keepNext/>
              <w:keepLines/>
              <w:tabs>
                <w:tab w:val="left" w:pos="567"/>
              </w:tabs>
              <w:autoSpaceDE w:val="0"/>
              <w:autoSpaceDN w:val="0"/>
              <w:adjustRightInd w:val="0"/>
              <w:rPr>
                <w:szCs w:val="22"/>
                <w:lang w:eastAsia="en-US"/>
              </w:rPr>
            </w:pPr>
            <w:r w:rsidRPr="00D86918">
              <w:rPr>
                <w:szCs w:val="22"/>
                <w:lang w:eastAsia="en-US"/>
              </w:rPr>
              <w:t xml:space="preserve"> </w:t>
            </w:r>
          </w:p>
          <w:p w14:paraId="61019F11" w14:textId="77777777" w:rsidR="009B67A2" w:rsidRPr="00D86918" w:rsidRDefault="009B67A2" w:rsidP="009B67A2">
            <w:pPr>
              <w:keepNext/>
              <w:keepLines/>
              <w:tabs>
                <w:tab w:val="left" w:pos="567"/>
              </w:tabs>
              <w:autoSpaceDE w:val="0"/>
              <w:autoSpaceDN w:val="0"/>
              <w:adjustRightInd w:val="0"/>
              <w:rPr>
                <w:i/>
                <w:szCs w:val="22"/>
                <w:lang w:eastAsia="en-US"/>
              </w:rPr>
            </w:pPr>
            <w:r w:rsidRPr="00D86918">
              <w:rPr>
                <w:i/>
                <w:szCs w:val="22"/>
                <w:lang w:eastAsia="en-US"/>
              </w:rPr>
              <w:t>Reti</w:t>
            </w:r>
          </w:p>
          <w:p w14:paraId="164036F4" w14:textId="77777777" w:rsidR="009B67A2" w:rsidRPr="00D86918" w:rsidRDefault="009B67A2" w:rsidP="009B67A2">
            <w:pPr>
              <w:keepNext/>
              <w:keepLines/>
              <w:tabs>
                <w:tab w:val="left" w:pos="567"/>
              </w:tabs>
              <w:autoSpaceDE w:val="0"/>
              <w:autoSpaceDN w:val="0"/>
              <w:adjustRightInd w:val="0"/>
              <w:rPr>
                <w:i/>
                <w:szCs w:val="22"/>
                <w:lang w:eastAsia="zh-CN"/>
              </w:rPr>
            </w:pPr>
            <w:r w:rsidRPr="00D86918">
              <w:rPr>
                <w:b/>
                <w:szCs w:val="22"/>
                <w:lang w:eastAsia="en-US"/>
              </w:rPr>
              <w:t>Retroperitoninis kraujavimas</w:t>
            </w:r>
          </w:p>
        </w:tc>
        <w:tc>
          <w:tcPr>
            <w:tcW w:w="912" w:type="pct"/>
            <w:tcBorders>
              <w:top w:val="single" w:sz="4" w:space="0" w:color="auto"/>
              <w:left w:val="single" w:sz="4" w:space="0" w:color="auto"/>
              <w:bottom w:val="single" w:sz="4" w:space="0" w:color="auto"/>
              <w:right w:val="single" w:sz="4" w:space="0" w:color="auto"/>
            </w:tcBorders>
            <w:hideMark/>
          </w:tcPr>
          <w:p w14:paraId="3888F812" w14:textId="77777777" w:rsidR="009B67A2" w:rsidRPr="00D86918" w:rsidRDefault="009B67A2" w:rsidP="009B67A2">
            <w:pPr>
              <w:keepNext/>
              <w:keepLines/>
              <w:tabs>
                <w:tab w:val="left" w:pos="567"/>
              </w:tabs>
              <w:autoSpaceDE w:val="0"/>
              <w:autoSpaceDN w:val="0"/>
              <w:adjustRightInd w:val="0"/>
              <w:rPr>
                <w:b/>
                <w:i/>
                <w:szCs w:val="22"/>
                <w:lang w:eastAsia="zh-CN"/>
              </w:rPr>
            </w:pPr>
            <w:r w:rsidRPr="00D86918">
              <w:rPr>
                <w:i/>
                <w:szCs w:val="22"/>
                <w:lang w:eastAsia="en-US"/>
              </w:rPr>
              <w:t>Dažni</w:t>
            </w:r>
          </w:p>
          <w:p w14:paraId="79A1A4AD" w14:textId="77777777" w:rsidR="009B67A2" w:rsidRPr="00D86918" w:rsidRDefault="009B67A2" w:rsidP="009B67A2">
            <w:pPr>
              <w:keepNext/>
              <w:keepLines/>
              <w:tabs>
                <w:tab w:val="left" w:pos="567"/>
              </w:tabs>
              <w:autoSpaceDE w:val="0"/>
              <w:autoSpaceDN w:val="0"/>
              <w:adjustRightInd w:val="0"/>
              <w:rPr>
                <w:szCs w:val="22"/>
                <w:lang w:eastAsia="zh-CN"/>
              </w:rPr>
            </w:pPr>
            <w:r w:rsidRPr="00D86918">
              <w:rPr>
                <w:b/>
                <w:szCs w:val="22"/>
                <w:lang w:eastAsia="en-US"/>
              </w:rPr>
              <w:t xml:space="preserve">Kraujavimas </w:t>
            </w:r>
            <w:r w:rsidRPr="00D86918">
              <w:rPr>
                <w:b/>
                <w:szCs w:val="22"/>
                <w:vertAlign w:val="superscript"/>
                <w:lang w:eastAsia="en-US"/>
              </w:rPr>
              <w:t>α</w:t>
            </w:r>
            <w:r w:rsidRPr="00D86918">
              <w:rPr>
                <w:b/>
                <w:szCs w:val="22"/>
                <w:lang w:eastAsia="en-US"/>
              </w:rPr>
              <w:t xml:space="preserve"> </w:t>
            </w:r>
          </w:p>
        </w:tc>
        <w:tc>
          <w:tcPr>
            <w:tcW w:w="912" w:type="pct"/>
            <w:tcBorders>
              <w:top w:val="single" w:sz="4" w:space="0" w:color="auto"/>
              <w:left w:val="single" w:sz="4" w:space="0" w:color="auto"/>
              <w:bottom w:val="single" w:sz="4" w:space="0" w:color="auto"/>
              <w:right w:val="single" w:sz="4" w:space="0" w:color="auto"/>
            </w:tcBorders>
          </w:tcPr>
          <w:p w14:paraId="49376E65" w14:textId="77777777" w:rsidR="009B67A2" w:rsidRPr="00D86918" w:rsidRDefault="009B67A2" w:rsidP="009B67A2">
            <w:pPr>
              <w:keepNext/>
              <w:keepLines/>
              <w:tabs>
                <w:tab w:val="left" w:pos="567"/>
              </w:tabs>
              <w:autoSpaceDE w:val="0"/>
              <w:autoSpaceDN w:val="0"/>
              <w:adjustRightInd w:val="0"/>
              <w:rPr>
                <w:b/>
                <w:i/>
                <w:szCs w:val="22"/>
                <w:lang w:eastAsia="zh-CN"/>
              </w:rPr>
            </w:pPr>
            <w:r w:rsidRPr="00D86918">
              <w:rPr>
                <w:i/>
                <w:szCs w:val="22"/>
                <w:lang w:eastAsia="en-US"/>
              </w:rPr>
              <w:t>Labai dažni</w:t>
            </w:r>
          </w:p>
          <w:p w14:paraId="6E92E1BE" w14:textId="77777777" w:rsidR="009B67A2" w:rsidRPr="00D86918" w:rsidRDefault="009B67A2" w:rsidP="009B67A2">
            <w:pPr>
              <w:keepNext/>
              <w:keepLines/>
              <w:tabs>
                <w:tab w:val="left" w:pos="567"/>
              </w:tabs>
              <w:autoSpaceDE w:val="0"/>
              <w:autoSpaceDN w:val="0"/>
              <w:adjustRightInd w:val="0"/>
              <w:rPr>
                <w:b/>
                <w:szCs w:val="22"/>
                <w:lang w:eastAsia="en-US"/>
              </w:rPr>
            </w:pPr>
            <w:r w:rsidRPr="00D86918">
              <w:rPr>
                <w:b/>
                <w:szCs w:val="22"/>
                <w:lang w:eastAsia="en-US"/>
              </w:rPr>
              <w:t xml:space="preserve">Kraujavimas </w:t>
            </w:r>
            <w:r w:rsidRPr="00D86918">
              <w:rPr>
                <w:b/>
                <w:szCs w:val="22"/>
                <w:vertAlign w:val="superscript"/>
                <w:lang w:eastAsia="en-US"/>
              </w:rPr>
              <w:t>α</w:t>
            </w:r>
          </w:p>
          <w:p w14:paraId="13EB3A0D" w14:textId="77777777" w:rsidR="009B67A2" w:rsidRPr="00D86918" w:rsidRDefault="009B67A2" w:rsidP="009B67A2">
            <w:pPr>
              <w:keepNext/>
              <w:keepLines/>
              <w:tabs>
                <w:tab w:val="left" w:pos="567"/>
              </w:tabs>
              <w:autoSpaceDE w:val="0"/>
              <w:autoSpaceDN w:val="0"/>
              <w:adjustRightInd w:val="0"/>
              <w:rPr>
                <w:b/>
                <w:szCs w:val="22"/>
                <w:lang w:eastAsia="en-US"/>
              </w:rPr>
            </w:pPr>
          </w:p>
          <w:p w14:paraId="421EBA4C" w14:textId="77777777" w:rsidR="009B67A2" w:rsidRPr="00D86918" w:rsidRDefault="009B67A2" w:rsidP="009B67A2">
            <w:pPr>
              <w:keepNext/>
              <w:keepLines/>
              <w:tabs>
                <w:tab w:val="left" w:pos="567"/>
              </w:tabs>
              <w:autoSpaceDE w:val="0"/>
              <w:autoSpaceDN w:val="0"/>
              <w:adjustRightInd w:val="0"/>
              <w:rPr>
                <w:b/>
                <w:i/>
                <w:szCs w:val="22"/>
                <w:lang w:eastAsia="en-US"/>
              </w:rPr>
            </w:pPr>
            <w:r w:rsidRPr="00D86918">
              <w:rPr>
                <w:i/>
                <w:szCs w:val="22"/>
                <w:lang w:eastAsia="en-US"/>
              </w:rPr>
              <w:t>Nedažni:</w:t>
            </w:r>
          </w:p>
          <w:p w14:paraId="2FDDCA94" w14:textId="77777777" w:rsidR="009B67A2" w:rsidRPr="00D86918" w:rsidRDefault="009B67A2" w:rsidP="009B67A2">
            <w:pPr>
              <w:keepNext/>
              <w:keepLines/>
              <w:tabs>
                <w:tab w:val="left" w:pos="567"/>
              </w:tabs>
              <w:autoSpaceDE w:val="0"/>
              <w:autoSpaceDN w:val="0"/>
              <w:adjustRightInd w:val="0"/>
              <w:rPr>
                <w:i/>
                <w:szCs w:val="22"/>
                <w:lang w:eastAsia="zh-CN"/>
              </w:rPr>
            </w:pPr>
            <w:r w:rsidRPr="00D86918">
              <w:rPr>
                <w:b/>
                <w:szCs w:val="22"/>
                <w:lang w:eastAsia="en-US"/>
              </w:rPr>
              <w:t>Intrakranijinis kraujavimas, retroperitoninis kraujavimas</w:t>
            </w:r>
          </w:p>
        </w:tc>
        <w:tc>
          <w:tcPr>
            <w:tcW w:w="912" w:type="pct"/>
            <w:tcBorders>
              <w:top w:val="single" w:sz="4" w:space="0" w:color="auto"/>
              <w:left w:val="single" w:sz="4" w:space="0" w:color="auto"/>
              <w:bottom w:val="single" w:sz="4" w:space="0" w:color="auto"/>
              <w:right w:val="single" w:sz="4" w:space="0" w:color="auto"/>
            </w:tcBorders>
            <w:hideMark/>
          </w:tcPr>
          <w:p w14:paraId="6AB168DA" w14:textId="77777777" w:rsidR="009B67A2" w:rsidRPr="00D86918" w:rsidRDefault="009B67A2" w:rsidP="009B67A2">
            <w:pPr>
              <w:keepNext/>
              <w:keepLines/>
              <w:tabs>
                <w:tab w:val="left" w:pos="567"/>
              </w:tabs>
              <w:autoSpaceDE w:val="0"/>
              <w:autoSpaceDN w:val="0"/>
              <w:adjustRightInd w:val="0"/>
              <w:rPr>
                <w:i/>
                <w:szCs w:val="22"/>
                <w:lang w:eastAsia="en-US"/>
              </w:rPr>
            </w:pPr>
            <w:r w:rsidRPr="00D86918">
              <w:rPr>
                <w:i/>
                <w:szCs w:val="22"/>
                <w:lang w:eastAsia="en-US"/>
              </w:rPr>
              <w:t>Dažni</w:t>
            </w:r>
          </w:p>
          <w:p w14:paraId="33107246" w14:textId="77777777" w:rsidR="009B67A2" w:rsidRPr="00D86918" w:rsidRDefault="009B67A2" w:rsidP="009B67A2">
            <w:pPr>
              <w:keepNext/>
              <w:keepLines/>
              <w:tabs>
                <w:tab w:val="left" w:pos="567"/>
              </w:tabs>
              <w:autoSpaceDE w:val="0"/>
              <w:autoSpaceDN w:val="0"/>
              <w:adjustRightInd w:val="0"/>
              <w:rPr>
                <w:b/>
                <w:szCs w:val="22"/>
                <w:lang w:eastAsia="zh-CN"/>
              </w:rPr>
            </w:pPr>
            <w:r w:rsidRPr="00D86918">
              <w:rPr>
                <w:b/>
                <w:szCs w:val="22"/>
                <w:lang w:eastAsia="en-US"/>
              </w:rPr>
              <w:t xml:space="preserve">Kraujavimas </w:t>
            </w:r>
            <w:r w:rsidRPr="00D86918">
              <w:rPr>
                <w:b/>
                <w:szCs w:val="22"/>
                <w:vertAlign w:val="superscript"/>
                <w:lang w:eastAsia="en-US"/>
              </w:rPr>
              <w:t>α</w:t>
            </w:r>
          </w:p>
          <w:p w14:paraId="18FCC3AB" w14:textId="77777777" w:rsidR="009B67A2" w:rsidRPr="00D86918" w:rsidRDefault="009B67A2" w:rsidP="009B67A2">
            <w:pPr>
              <w:keepNext/>
              <w:keepLines/>
              <w:tabs>
                <w:tab w:val="left" w:pos="567"/>
              </w:tabs>
              <w:autoSpaceDE w:val="0"/>
              <w:autoSpaceDN w:val="0"/>
              <w:adjustRightInd w:val="0"/>
              <w:rPr>
                <w:i/>
                <w:szCs w:val="22"/>
                <w:lang w:eastAsia="en-US"/>
              </w:rPr>
            </w:pPr>
          </w:p>
          <w:p w14:paraId="33EB419A" w14:textId="77777777" w:rsidR="009B67A2" w:rsidRPr="00D86918" w:rsidRDefault="009B67A2" w:rsidP="009B67A2">
            <w:pPr>
              <w:keepNext/>
              <w:keepLines/>
              <w:tabs>
                <w:tab w:val="left" w:pos="567"/>
              </w:tabs>
              <w:autoSpaceDE w:val="0"/>
              <w:autoSpaceDN w:val="0"/>
              <w:adjustRightInd w:val="0"/>
              <w:rPr>
                <w:i/>
                <w:szCs w:val="22"/>
                <w:lang w:eastAsia="en-US"/>
              </w:rPr>
            </w:pPr>
            <w:r w:rsidRPr="00D86918">
              <w:rPr>
                <w:i/>
                <w:szCs w:val="22"/>
                <w:lang w:eastAsia="en-US"/>
              </w:rPr>
              <w:t>Reti</w:t>
            </w:r>
          </w:p>
          <w:p w14:paraId="6340798D" w14:textId="77777777" w:rsidR="009B67A2" w:rsidRPr="00D86918" w:rsidRDefault="009B67A2" w:rsidP="009B67A2">
            <w:pPr>
              <w:keepNext/>
              <w:keepLines/>
              <w:tabs>
                <w:tab w:val="left" w:pos="567"/>
              </w:tabs>
              <w:autoSpaceDE w:val="0"/>
              <w:autoSpaceDN w:val="0"/>
              <w:adjustRightInd w:val="0"/>
              <w:rPr>
                <w:i/>
                <w:szCs w:val="22"/>
                <w:lang w:eastAsia="zh-CN"/>
              </w:rPr>
            </w:pPr>
            <w:r w:rsidRPr="00D86918">
              <w:rPr>
                <w:b/>
                <w:szCs w:val="22"/>
                <w:lang w:eastAsia="en-US"/>
              </w:rPr>
              <w:t>Retroperitoninis kraujavimas</w:t>
            </w:r>
          </w:p>
        </w:tc>
        <w:tc>
          <w:tcPr>
            <w:tcW w:w="912" w:type="pct"/>
            <w:tcBorders>
              <w:top w:val="single" w:sz="4" w:space="0" w:color="auto"/>
              <w:left w:val="single" w:sz="4" w:space="0" w:color="auto"/>
              <w:bottom w:val="single" w:sz="4" w:space="0" w:color="auto"/>
              <w:right w:val="single" w:sz="4" w:space="0" w:color="auto"/>
            </w:tcBorders>
          </w:tcPr>
          <w:p w14:paraId="3B83F070" w14:textId="77777777" w:rsidR="009B67A2" w:rsidRPr="00D86918" w:rsidRDefault="009B67A2" w:rsidP="009B67A2">
            <w:pPr>
              <w:keepNext/>
              <w:keepLines/>
              <w:tabs>
                <w:tab w:val="left" w:pos="567"/>
              </w:tabs>
              <w:autoSpaceDE w:val="0"/>
              <w:autoSpaceDN w:val="0"/>
              <w:adjustRightInd w:val="0"/>
              <w:rPr>
                <w:b/>
                <w:i/>
                <w:szCs w:val="22"/>
                <w:lang w:eastAsia="en-US"/>
              </w:rPr>
            </w:pPr>
            <w:r w:rsidRPr="00D86918">
              <w:rPr>
                <w:i/>
                <w:szCs w:val="22"/>
                <w:lang w:eastAsia="en-US"/>
              </w:rPr>
              <w:t>Dažni:</w:t>
            </w:r>
          </w:p>
          <w:p w14:paraId="4FABC6D6" w14:textId="77777777" w:rsidR="009B67A2" w:rsidRPr="00D86918" w:rsidRDefault="009B67A2" w:rsidP="009B67A2">
            <w:pPr>
              <w:keepNext/>
              <w:keepLines/>
              <w:tabs>
                <w:tab w:val="left" w:pos="567"/>
              </w:tabs>
              <w:autoSpaceDE w:val="0"/>
              <w:autoSpaceDN w:val="0"/>
              <w:adjustRightInd w:val="0"/>
              <w:rPr>
                <w:b/>
                <w:szCs w:val="22"/>
                <w:lang w:eastAsia="zh-CN"/>
              </w:rPr>
            </w:pPr>
            <w:r w:rsidRPr="00D86918">
              <w:rPr>
                <w:b/>
                <w:szCs w:val="22"/>
                <w:lang w:eastAsia="en-US"/>
              </w:rPr>
              <w:t xml:space="preserve">Kraujavimas </w:t>
            </w:r>
            <w:r w:rsidRPr="00D86918">
              <w:rPr>
                <w:b/>
                <w:szCs w:val="22"/>
                <w:vertAlign w:val="superscript"/>
                <w:lang w:eastAsia="en-US"/>
              </w:rPr>
              <w:t>α</w:t>
            </w:r>
          </w:p>
          <w:p w14:paraId="0BF7EAE5" w14:textId="77777777" w:rsidR="009B67A2" w:rsidRPr="00D86918" w:rsidRDefault="009B67A2" w:rsidP="009B67A2">
            <w:pPr>
              <w:keepNext/>
              <w:keepLines/>
              <w:tabs>
                <w:tab w:val="left" w:pos="567"/>
              </w:tabs>
              <w:autoSpaceDE w:val="0"/>
              <w:autoSpaceDN w:val="0"/>
              <w:adjustRightInd w:val="0"/>
              <w:rPr>
                <w:szCs w:val="22"/>
                <w:lang w:eastAsia="en-US"/>
              </w:rPr>
            </w:pPr>
          </w:p>
          <w:p w14:paraId="40FAFCED" w14:textId="77777777" w:rsidR="009B67A2" w:rsidRPr="00D86918" w:rsidRDefault="009B67A2" w:rsidP="009B67A2">
            <w:pPr>
              <w:keepNext/>
              <w:keepLines/>
              <w:tabs>
                <w:tab w:val="left" w:pos="567"/>
              </w:tabs>
              <w:autoSpaceDE w:val="0"/>
              <w:autoSpaceDN w:val="0"/>
              <w:adjustRightInd w:val="0"/>
              <w:rPr>
                <w:b/>
                <w:i/>
                <w:szCs w:val="22"/>
                <w:lang w:eastAsia="en-US"/>
              </w:rPr>
            </w:pPr>
            <w:r w:rsidRPr="00D86918">
              <w:rPr>
                <w:i/>
                <w:szCs w:val="22"/>
                <w:lang w:eastAsia="en-US"/>
              </w:rPr>
              <w:t>Nedažni:</w:t>
            </w:r>
          </w:p>
          <w:p w14:paraId="77C5F09A" w14:textId="77777777" w:rsidR="009B67A2" w:rsidRPr="00D86918" w:rsidRDefault="009B67A2" w:rsidP="009B67A2">
            <w:pPr>
              <w:keepNext/>
              <w:keepLines/>
              <w:tabs>
                <w:tab w:val="left" w:pos="567"/>
              </w:tabs>
              <w:autoSpaceDE w:val="0"/>
              <w:autoSpaceDN w:val="0"/>
              <w:adjustRightInd w:val="0"/>
              <w:rPr>
                <w:i/>
                <w:szCs w:val="22"/>
                <w:lang w:eastAsia="zh-CN"/>
              </w:rPr>
            </w:pPr>
            <w:r w:rsidRPr="00D86918">
              <w:rPr>
                <w:b/>
                <w:szCs w:val="22"/>
                <w:lang w:eastAsia="en-US"/>
              </w:rPr>
              <w:t>Intrakranijinis kraujavimas, retroperitoninis kraujavimas</w:t>
            </w:r>
          </w:p>
        </w:tc>
      </w:tr>
    </w:tbl>
    <w:p w14:paraId="0E7A3AA9" w14:textId="77777777" w:rsidR="009B67A2" w:rsidRPr="00D86918" w:rsidRDefault="009B67A2" w:rsidP="009B67A2">
      <w:pPr>
        <w:tabs>
          <w:tab w:val="left" w:pos="567"/>
        </w:tabs>
        <w:ind w:left="-240" w:right="-133"/>
        <w:rPr>
          <w:szCs w:val="22"/>
          <w:lang w:eastAsia="zh-CN"/>
        </w:rPr>
      </w:pPr>
      <w:r w:rsidRPr="00D86918">
        <w:rPr>
          <w:b/>
          <w:iCs/>
          <w:szCs w:val="22"/>
          <w:vertAlign w:val="superscript"/>
          <w:lang w:eastAsia="en-US"/>
        </w:rPr>
        <w:t>α</w:t>
      </w:r>
      <w:r w:rsidRPr="00D86918">
        <w:rPr>
          <w:szCs w:val="22"/>
          <w:lang w:eastAsia="en-US"/>
        </w:rPr>
        <w:t>: pvz., hematoma, ekchimozė ne injekcijos vietoje, žaizdos hematoma, hematurija, epistaksė ir kraujavimas iš virškinimo trakto.</w:t>
      </w:r>
    </w:p>
    <w:p w14:paraId="02290F49" w14:textId="77777777" w:rsidR="009B67A2" w:rsidRPr="00D86918" w:rsidRDefault="009B67A2" w:rsidP="009B67A2">
      <w:pPr>
        <w:tabs>
          <w:tab w:val="left" w:pos="567"/>
        </w:tabs>
        <w:ind w:left="-240" w:right="-133"/>
        <w:rPr>
          <w:szCs w:val="22"/>
          <w:lang w:eastAsia="en-US"/>
        </w:rPr>
      </w:pPr>
    </w:p>
    <w:p w14:paraId="7C3C053C" w14:textId="77777777" w:rsidR="009B67A2" w:rsidRPr="00D86918" w:rsidRDefault="009B67A2" w:rsidP="009B67A2">
      <w:pPr>
        <w:tabs>
          <w:tab w:val="left" w:pos="567"/>
        </w:tabs>
        <w:autoSpaceDE w:val="0"/>
        <w:autoSpaceDN w:val="0"/>
        <w:adjustRightInd w:val="0"/>
        <w:rPr>
          <w:i/>
          <w:iCs/>
          <w:szCs w:val="22"/>
          <w:lang w:eastAsia="en-GB"/>
        </w:rPr>
      </w:pPr>
      <w:r w:rsidRPr="00D86918">
        <w:rPr>
          <w:i/>
          <w:iCs/>
          <w:szCs w:val="22"/>
          <w:lang w:eastAsia="en-GB"/>
        </w:rPr>
        <w:t>Trombocitopenija ir trombocitozė</w:t>
      </w:r>
    </w:p>
    <w:p w14:paraId="25A1C4F7" w14:textId="77777777" w:rsidR="009B67A2" w:rsidRPr="00D86918" w:rsidRDefault="009B67A2" w:rsidP="009B67A2">
      <w:pPr>
        <w:tabs>
          <w:tab w:val="left" w:pos="567"/>
        </w:tabs>
        <w:autoSpaceDE w:val="0"/>
        <w:autoSpaceDN w:val="0"/>
        <w:adjustRightInd w:val="0"/>
        <w:rPr>
          <w:iCs/>
          <w:szCs w:val="22"/>
          <w:u w:val="single"/>
          <w:lang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842"/>
        <w:gridCol w:w="1418"/>
        <w:gridCol w:w="1701"/>
        <w:gridCol w:w="1701"/>
        <w:gridCol w:w="1701"/>
      </w:tblGrid>
      <w:tr w:rsidR="009B67A2" w:rsidRPr="00D86918" w14:paraId="2EC51421" w14:textId="77777777" w:rsidTr="00984C76">
        <w:trPr>
          <w:cantSplit/>
          <w:trHeight w:val="1196"/>
        </w:trPr>
        <w:tc>
          <w:tcPr>
            <w:tcW w:w="1101" w:type="dxa"/>
            <w:tcBorders>
              <w:top w:val="single" w:sz="4" w:space="0" w:color="auto"/>
              <w:left w:val="single" w:sz="4" w:space="0" w:color="auto"/>
              <w:bottom w:val="single" w:sz="4" w:space="0" w:color="auto"/>
              <w:right w:val="single" w:sz="4" w:space="0" w:color="auto"/>
            </w:tcBorders>
            <w:hideMark/>
          </w:tcPr>
          <w:p w14:paraId="4A0DED01" w14:textId="77777777" w:rsidR="009B67A2" w:rsidRPr="00D86918" w:rsidRDefault="009B67A2" w:rsidP="009B67A2">
            <w:pPr>
              <w:keepNext/>
              <w:keepLines/>
              <w:tabs>
                <w:tab w:val="left" w:pos="567"/>
              </w:tabs>
              <w:outlineLvl w:val="2"/>
              <w:rPr>
                <w:iCs/>
                <w:kern w:val="28"/>
                <w:szCs w:val="22"/>
                <w:lang w:eastAsia="en-US"/>
              </w:rPr>
            </w:pPr>
            <w:r w:rsidRPr="00D86918">
              <w:rPr>
                <w:kern w:val="28"/>
                <w:szCs w:val="22"/>
                <w:lang w:eastAsia="en-US"/>
              </w:rPr>
              <w:t>Organų sistemų klasė</w:t>
            </w:r>
          </w:p>
        </w:tc>
        <w:tc>
          <w:tcPr>
            <w:tcW w:w="1842" w:type="dxa"/>
            <w:tcBorders>
              <w:top w:val="single" w:sz="4" w:space="0" w:color="auto"/>
              <w:left w:val="single" w:sz="4" w:space="0" w:color="auto"/>
              <w:bottom w:val="single" w:sz="4" w:space="0" w:color="auto"/>
              <w:right w:val="single" w:sz="4" w:space="0" w:color="auto"/>
            </w:tcBorders>
            <w:hideMark/>
          </w:tcPr>
          <w:p w14:paraId="134A1ED3" w14:textId="77777777" w:rsidR="009B67A2" w:rsidRPr="00D86918" w:rsidRDefault="009B67A2" w:rsidP="009B67A2">
            <w:pPr>
              <w:keepNext/>
              <w:keepLines/>
              <w:tabs>
                <w:tab w:val="left" w:pos="567"/>
              </w:tabs>
              <w:outlineLvl w:val="2"/>
              <w:rPr>
                <w:kern w:val="28"/>
                <w:szCs w:val="22"/>
                <w:lang w:eastAsia="en-US"/>
              </w:rPr>
            </w:pPr>
            <w:r w:rsidRPr="00D86918">
              <w:rPr>
                <w:kern w:val="28"/>
                <w:szCs w:val="22"/>
                <w:lang w:eastAsia="en-US"/>
              </w:rPr>
              <w:t>Profilaktika chirurginiams pacientams</w:t>
            </w:r>
          </w:p>
        </w:tc>
        <w:tc>
          <w:tcPr>
            <w:tcW w:w="1418" w:type="dxa"/>
            <w:tcBorders>
              <w:top w:val="single" w:sz="4" w:space="0" w:color="auto"/>
              <w:left w:val="single" w:sz="4" w:space="0" w:color="auto"/>
              <w:bottom w:val="single" w:sz="4" w:space="0" w:color="auto"/>
              <w:right w:val="single" w:sz="4" w:space="0" w:color="auto"/>
            </w:tcBorders>
            <w:hideMark/>
          </w:tcPr>
          <w:p w14:paraId="1D8D47DE" w14:textId="77777777" w:rsidR="009B67A2" w:rsidRPr="00D86918" w:rsidRDefault="009B67A2" w:rsidP="009B67A2">
            <w:pPr>
              <w:keepNext/>
              <w:keepLines/>
              <w:tabs>
                <w:tab w:val="left" w:pos="567"/>
              </w:tabs>
              <w:outlineLvl w:val="2"/>
              <w:rPr>
                <w:kern w:val="28"/>
                <w:szCs w:val="22"/>
                <w:lang w:eastAsia="en-US"/>
              </w:rPr>
            </w:pPr>
            <w:r w:rsidRPr="00D86918">
              <w:rPr>
                <w:kern w:val="28"/>
                <w:szCs w:val="22"/>
                <w:lang w:eastAsia="en-US"/>
              </w:rPr>
              <w:t>Profilaktika terapiniams pacientams</w:t>
            </w:r>
          </w:p>
        </w:tc>
        <w:tc>
          <w:tcPr>
            <w:tcW w:w="1701" w:type="dxa"/>
            <w:tcBorders>
              <w:top w:val="single" w:sz="4" w:space="0" w:color="auto"/>
              <w:left w:val="single" w:sz="4" w:space="0" w:color="auto"/>
              <w:bottom w:val="single" w:sz="4" w:space="0" w:color="auto"/>
              <w:right w:val="single" w:sz="4" w:space="0" w:color="auto"/>
            </w:tcBorders>
            <w:hideMark/>
          </w:tcPr>
          <w:p w14:paraId="500AC080" w14:textId="77777777" w:rsidR="009B67A2" w:rsidRPr="00D86918" w:rsidRDefault="009B67A2" w:rsidP="009B67A2">
            <w:pPr>
              <w:keepNext/>
              <w:keepLines/>
              <w:tabs>
                <w:tab w:val="left" w:pos="567"/>
              </w:tabs>
              <w:outlineLvl w:val="2"/>
              <w:rPr>
                <w:kern w:val="28"/>
                <w:szCs w:val="22"/>
                <w:lang w:eastAsia="en-US"/>
              </w:rPr>
            </w:pPr>
            <w:r w:rsidRPr="00D86918">
              <w:rPr>
                <w:kern w:val="28"/>
                <w:szCs w:val="22"/>
                <w:lang w:eastAsia="en-US"/>
              </w:rPr>
              <w:t>GVT (su PE arba be jos) sergančių pacientų gydymas</w:t>
            </w:r>
          </w:p>
        </w:tc>
        <w:tc>
          <w:tcPr>
            <w:tcW w:w="1701" w:type="dxa"/>
            <w:tcBorders>
              <w:top w:val="single" w:sz="4" w:space="0" w:color="auto"/>
              <w:left w:val="single" w:sz="4" w:space="0" w:color="auto"/>
              <w:bottom w:val="single" w:sz="4" w:space="0" w:color="auto"/>
              <w:right w:val="single" w:sz="4" w:space="0" w:color="auto"/>
            </w:tcBorders>
            <w:hideMark/>
          </w:tcPr>
          <w:p w14:paraId="4787D8D3" w14:textId="77777777" w:rsidR="009B67A2" w:rsidRPr="00D86918" w:rsidRDefault="009B67A2" w:rsidP="009B67A2">
            <w:pPr>
              <w:keepNext/>
              <w:keepLines/>
              <w:tabs>
                <w:tab w:val="left" w:pos="567"/>
              </w:tabs>
              <w:outlineLvl w:val="2"/>
              <w:rPr>
                <w:kern w:val="28"/>
                <w:szCs w:val="22"/>
                <w:lang w:eastAsia="en-US"/>
              </w:rPr>
            </w:pPr>
            <w:r w:rsidRPr="00D86918">
              <w:rPr>
                <w:kern w:val="28"/>
                <w:szCs w:val="22"/>
                <w:lang w:eastAsia="en-US"/>
              </w:rPr>
              <w:t>Nestabiliąja krūtinės angina ir MI be Q bangos sergančių pacientų gydymas</w:t>
            </w:r>
          </w:p>
        </w:tc>
        <w:tc>
          <w:tcPr>
            <w:tcW w:w="1701" w:type="dxa"/>
            <w:tcBorders>
              <w:top w:val="single" w:sz="4" w:space="0" w:color="auto"/>
              <w:left w:val="single" w:sz="4" w:space="0" w:color="auto"/>
              <w:bottom w:val="single" w:sz="4" w:space="0" w:color="auto"/>
              <w:right w:val="single" w:sz="4" w:space="0" w:color="auto"/>
            </w:tcBorders>
            <w:hideMark/>
          </w:tcPr>
          <w:p w14:paraId="4195E6D3" w14:textId="77777777" w:rsidR="009B67A2" w:rsidRPr="00D86918" w:rsidRDefault="009B67A2" w:rsidP="009B67A2">
            <w:pPr>
              <w:keepNext/>
              <w:keepLines/>
              <w:tabs>
                <w:tab w:val="left" w:pos="567"/>
              </w:tabs>
              <w:outlineLvl w:val="2"/>
              <w:rPr>
                <w:kern w:val="28"/>
                <w:szCs w:val="22"/>
                <w:lang w:eastAsia="en-US"/>
              </w:rPr>
            </w:pPr>
            <w:r w:rsidRPr="00D86918">
              <w:rPr>
                <w:kern w:val="28"/>
                <w:szCs w:val="22"/>
                <w:lang w:eastAsia="en-US"/>
              </w:rPr>
              <w:t>Ūminiu STEMI sergančių pacientų gydymas</w:t>
            </w:r>
          </w:p>
        </w:tc>
      </w:tr>
      <w:tr w:rsidR="009B67A2" w:rsidRPr="00D86918" w14:paraId="01181C67" w14:textId="77777777" w:rsidTr="00984C76">
        <w:trPr>
          <w:cantSplit/>
          <w:trHeight w:val="2592"/>
        </w:trPr>
        <w:tc>
          <w:tcPr>
            <w:tcW w:w="1101" w:type="dxa"/>
            <w:tcBorders>
              <w:top w:val="single" w:sz="4" w:space="0" w:color="auto"/>
              <w:left w:val="single" w:sz="4" w:space="0" w:color="auto"/>
              <w:bottom w:val="single" w:sz="4" w:space="0" w:color="auto"/>
              <w:right w:val="single" w:sz="4" w:space="0" w:color="auto"/>
            </w:tcBorders>
            <w:hideMark/>
          </w:tcPr>
          <w:p w14:paraId="59A209E8" w14:textId="77777777" w:rsidR="009B67A2" w:rsidRPr="00D86918" w:rsidRDefault="009B67A2" w:rsidP="009B67A2">
            <w:pPr>
              <w:tabs>
                <w:tab w:val="left" w:pos="567"/>
              </w:tabs>
              <w:rPr>
                <w:szCs w:val="22"/>
                <w:u w:val="single"/>
                <w:lang w:eastAsia="zh-CN"/>
              </w:rPr>
            </w:pPr>
            <w:r w:rsidRPr="00D86918">
              <w:rPr>
                <w:i/>
                <w:iCs/>
                <w:szCs w:val="22"/>
                <w:lang w:eastAsia="en-US"/>
              </w:rPr>
              <w:t>Kraujo ir limfinės sistemos sutrikimai</w:t>
            </w:r>
          </w:p>
        </w:tc>
        <w:tc>
          <w:tcPr>
            <w:tcW w:w="1842" w:type="dxa"/>
            <w:tcBorders>
              <w:top w:val="single" w:sz="4" w:space="0" w:color="auto"/>
              <w:left w:val="single" w:sz="4" w:space="0" w:color="auto"/>
              <w:bottom w:val="single" w:sz="4" w:space="0" w:color="auto"/>
              <w:right w:val="single" w:sz="4" w:space="0" w:color="auto"/>
            </w:tcBorders>
          </w:tcPr>
          <w:p w14:paraId="3862F3E8" w14:textId="77777777" w:rsidR="009B67A2" w:rsidRPr="00D86918" w:rsidRDefault="009B67A2" w:rsidP="009B67A2">
            <w:pPr>
              <w:keepNext/>
              <w:keepLines/>
              <w:tabs>
                <w:tab w:val="left" w:pos="567"/>
              </w:tabs>
              <w:autoSpaceDE w:val="0"/>
              <w:autoSpaceDN w:val="0"/>
              <w:adjustRightInd w:val="0"/>
              <w:rPr>
                <w:szCs w:val="22"/>
                <w:lang w:eastAsia="en-US"/>
              </w:rPr>
            </w:pPr>
            <w:r w:rsidRPr="00D86918">
              <w:rPr>
                <w:i/>
                <w:szCs w:val="22"/>
                <w:lang w:eastAsia="en-US"/>
              </w:rPr>
              <w:t>Labai dažni</w:t>
            </w:r>
          </w:p>
          <w:p w14:paraId="4733D0F7" w14:textId="77777777" w:rsidR="009B67A2" w:rsidRPr="00D86918" w:rsidRDefault="009B67A2" w:rsidP="009B67A2">
            <w:pPr>
              <w:tabs>
                <w:tab w:val="left" w:pos="567"/>
              </w:tabs>
              <w:rPr>
                <w:b/>
                <w:szCs w:val="22"/>
                <w:lang w:eastAsia="zh-CN"/>
              </w:rPr>
            </w:pPr>
            <w:r w:rsidRPr="00D86918">
              <w:rPr>
                <w:b/>
                <w:szCs w:val="22"/>
                <w:lang w:eastAsia="en-US"/>
              </w:rPr>
              <w:t>Trombocitozė</w:t>
            </w:r>
            <w:r w:rsidRPr="00D86918">
              <w:rPr>
                <w:b/>
                <w:szCs w:val="22"/>
                <w:vertAlign w:val="superscript"/>
                <w:lang w:eastAsia="en-US"/>
              </w:rPr>
              <w:t>β</w:t>
            </w:r>
          </w:p>
          <w:p w14:paraId="29E46AB9" w14:textId="77777777" w:rsidR="009B67A2" w:rsidRPr="00D86918" w:rsidRDefault="009B67A2" w:rsidP="009B67A2">
            <w:pPr>
              <w:tabs>
                <w:tab w:val="left" w:pos="567"/>
              </w:tabs>
              <w:rPr>
                <w:szCs w:val="22"/>
                <w:lang w:eastAsia="en-US"/>
              </w:rPr>
            </w:pPr>
          </w:p>
          <w:p w14:paraId="3ADF10A0" w14:textId="77777777" w:rsidR="009B67A2" w:rsidRPr="00D86918" w:rsidRDefault="009B67A2" w:rsidP="009B67A2">
            <w:pPr>
              <w:keepNext/>
              <w:keepLines/>
              <w:tabs>
                <w:tab w:val="left" w:pos="567"/>
              </w:tabs>
              <w:autoSpaceDE w:val="0"/>
              <w:autoSpaceDN w:val="0"/>
              <w:adjustRightInd w:val="0"/>
              <w:rPr>
                <w:b/>
                <w:i/>
                <w:szCs w:val="22"/>
                <w:lang w:eastAsia="zh-CN"/>
              </w:rPr>
            </w:pPr>
            <w:r w:rsidRPr="00D86918">
              <w:rPr>
                <w:i/>
                <w:szCs w:val="22"/>
                <w:lang w:eastAsia="en-US"/>
              </w:rPr>
              <w:t>Dažni</w:t>
            </w:r>
          </w:p>
          <w:p w14:paraId="1A8DA6AA" w14:textId="77777777" w:rsidR="009B67A2" w:rsidRPr="00D86918" w:rsidRDefault="009B67A2" w:rsidP="009B67A2">
            <w:pPr>
              <w:tabs>
                <w:tab w:val="left" w:pos="567"/>
              </w:tabs>
              <w:rPr>
                <w:i/>
                <w:szCs w:val="22"/>
                <w:lang w:eastAsia="zh-CN"/>
              </w:rPr>
            </w:pPr>
            <w:r w:rsidRPr="00D86918">
              <w:rPr>
                <w:b/>
                <w:szCs w:val="22"/>
                <w:lang w:eastAsia="en-US"/>
              </w:rPr>
              <w:t>Trombocitopenija</w:t>
            </w:r>
          </w:p>
        </w:tc>
        <w:tc>
          <w:tcPr>
            <w:tcW w:w="1418" w:type="dxa"/>
            <w:tcBorders>
              <w:top w:val="single" w:sz="4" w:space="0" w:color="auto"/>
              <w:left w:val="single" w:sz="4" w:space="0" w:color="auto"/>
              <w:bottom w:val="single" w:sz="4" w:space="0" w:color="auto"/>
              <w:right w:val="single" w:sz="4" w:space="0" w:color="auto"/>
            </w:tcBorders>
          </w:tcPr>
          <w:p w14:paraId="473F87BF" w14:textId="77777777" w:rsidR="009B67A2" w:rsidRPr="00D86918" w:rsidRDefault="009B67A2" w:rsidP="009B67A2">
            <w:pPr>
              <w:keepNext/>
              <w:keepLines/>
              <w:tabs>
                <w:tab w:val="left" w:pos="567"/>
              </w:tabs>
              <w:autoSpaceDE w:val="0"/>
              <w:autoSpaceDN w:val="0"/>
              <w:adjustRightInd w:val="0"/>
              <w:rPr>
                <w:b/>
                <w:i/>
                <w:szCs w:val="22"/>
                <w:lang w:eastAsia="en-US"/>
              </w:rPr>
            </w:pPr>
            <w:r w:rsidRPr="00D86918">
              <w:rPr>
                <w:i/>
                <w:szCs w:val="22"/>
                <w:lang w:eastAsia="en-US"/>
              </w:rPr>
              <w:t>Nedažni:</w:t>
            </w:r>
          </w:p>
          <w:p w14:paraId="6B4788DE" w14:textId="77777777" w:rsidR="009B67A2" w:rsidRPr="00D86918" w:rsidRDefault="009B67A2" w:rsidP="009B67A2">
            <w:pPr>
              <w:tabs>
                <w:tab w:val="left" w:pos="567"/>
              </w:tabs>
              <w:rPr>
                <w:i/>
                <w:szCs w:val="22"/>
                <w:lang w:eastAsia="zh-CN"/>
              </w:rPr>
            </w:pPr>
            <w:r w:rsidRPr="00D86918">
              <w:rPr>
                <w:b/>
                <w:szCs w:val="22"/>
                <w:lang w:eastAsia="en-US"/>
              </w:rPr>
              <w:t>Trombocitopenija</w:t>
            </w:r>
            <w:r w:rsidRPr="00D86918">
              <w:rPr>
                <w:i/>
                <w:szCs w:val="22"/>
                <w:lang w:eastAsia="zh-CN"/>
              </w:rPr>
              <w:t xml:space="preserve"> </w:t>
            </w:r>
          </w:p>
        </w:tc>
        <w:tc>
          <w:tcPr>
            <w:tcW w:w="1701" w:type="dxa"/>
            <w:tcBorders>
              <w:top w:val="single" w:sz="4" w:space="0" w:color="auto"/>
              <w:left w:val="single" w:sz="4" w:space="0" w:color="auto"/>
              <w:bottom w:val="single" w:sz="4" w:space="0" w:color="auto"/>
              <w:right w:val="single" w:sz="4" w:space="0" w:color="auto"/>
            </w:tcBorders>
          </w:tcPr>
          <w:p w14:paraId="325AAEBA" w14:textId="77777777" w:rsidR="009B67A2" w:rsidRPr="00D86918" w:rsidRDefault="009B67A2" w:rsidP="009B67A2">
            <w:pPr>
              <w:keepNext/>
              <w:keepLines/>
              <w:tabs>
                <w:tab w:val="left" w:pos="567"/>
              </w:tabs>
              <w:autoSpaceDE w:val="0"/>
              <w:autoSpaceDN w:val="0"/>
              <w:adjustRightInd w:val="0"/>
              <w:rPr>
                <w:szCs w:val="22"/>
                <w:lang w:eastAsia="en-US"/>
              </w:rPr>
            </w:pPr>
            <w:r w:rsidRPr="00D86918">
              <w:rPr>
                <w:i/>
                <w:szCs w:val="22"/>
                <w:lang w:eastAsia="en-US"/>
              </w:rPr>
              <w:t>Labai dažni</w:t>
            </w:r>
          </w:p>
          <w:p w14:paraId="5BEDD5A2" w14:textId="77777777" w:rsidR="009B67A2" w:rsidRPr="00D86918" w:rsidRDefault="009B67A2" w:rsidP="009B67A2">
            <w:pPr>
              <w:tabs>
                <w:tab w:val="left" w:pos="567"/>
              </w:tabs>
              <w:rPr>
                <w:i/>
                <w:szCs w:val="22"/>
                <w:lang w:eastAsia="en-US"/>
              </w:rPr>
            </w:pPr>
            <w:r w:rsidRPr="00D86918">
              <w:rPr>
                <w:b/>
                <w:szCs w:val="22"/>
                <w:lang w:eastAsia="en-US"/>
              </w:rPr>
              <w:t>Trombocitozė</w:t>
            </w:r>
            <w:r w:rsidRPr="00D86918">
              <w:rPr>
                <w:b/>
                <w:szCs w:val="22"/>
                <w:vertAlign w:val="superscript"/>
                <w:lang w:eastAsia="en-US"/>
              </w:rPr>
              <w:t>β</w:t>
            </w:r>
            <w:r w:rsidRPr="00D86918">
              <w:rPr>
                <w:i/>
                <w:szCs w:val="22"/>
                <w:lang w:eastAsia="en-US"/>
              </w:rPr>
              <w:t xml:space="preserve"> </w:t>
            </w:r>
          </w:p>
          <w:p w14:paraId="4E298D4E" w14:textId="77777777" w:rsidR="009B67A2" w:rsidRPr="00D86918" w:rsidRDefault="009B67A2" w:rsidP="009B67A2">
            <w:pPr>
              <w:tabs>
                <w:tab w:val="left" w:pos="567"/>
              </w:tabs>
              <w:rPr>
                <w:i/>
                <w:szCs w:val="22"/>
                <w:lang w:eastAsia="en-US"/>
              </w:rPr>
            </w:pPr>
          </w:p>
          <w:p w14:paraId="2B1EC0EE" w14:textId="77777777" w:rsidR="009B67A2" w:rsidRPr="00D86918" w:rsidRDefault="009B67A2" w:rsidP="009B67A2">
            <w:pPr>
              <w:keepNext/>
              <w:keepLines/>
              <w:tabs>
                <w:tab w:val="left" w:pos="567"/>
              </w:tabs>
              <w:autoSpaceDE w:val="0"/>
              <w:autoSpaceDN w:val="0"/>
              <w:adjustRightInd w:val="0"/>
              <w:rPr>
                <w:b/>
                <w:i/>
                <w:szCs w:val="22"/>
                <w:lang w:eastAsia="zh-CN"/>
              </w:rPr>
            </w:pPr>
            <w:r w:rsidRPr="00D86918">
              <w:rPr>
                <w:i/>
                <w:szCs w:val="22"/>
                <w:lang w:eastAsia="en-US"/>
              </w:rPr>
              <w:t>Dažni</w:t>
            </w:r>
          </w:p>
          <w:p w14:paraId="55DC2AE6" w14:textId="77777777" w:rsidR="009B67A2" w:rsidRPr="00D86918" w:rsidRDefault="009B67A2" w:rsidP="009B67A2">
            <w:pPr>
              <w:tabs>
                <w:tab w:val="left" w:pos="567"/>
              </w:tabs>
              <w:rPr>
                <w:i/>
                <w:szCs w:val="22"/>
                <w:lang w:eastAsia="zh-CN"/>
              </w:rPr>
            </w:pPr>
            <w:r w:rsidRPr="00D86918">
              <w:rPr>
                <w:b/>
                <w:szCs w:val="22"/>
                <w:lang w:eastAsia="en-US"/>
              </w:rPr>
              <w:t>Trombocitopenija</w:t>
            </w:r>
          </w:p>
        </w:tc>
        <w:tc>
          <w:tcPr>
            <w:tcW w:w="1701" w:type="dxa"/>
            <w:tcBorders>
              <w:top w:val="single" w:sz="4" w:space="0" w:color="auto"/>
              <w:left w:val="single" w:sz="4" w:space="0" w:color="auto"/>
              <w:bottom w:val="single" w:sz="4" w:space="0" w:color="auto"/>
              <w:right w:val="single" w:sz="4" w:space="0" w:color="auto"/>
            </w:tcBorders>
            <w:hideMark/>
          </w:tcPr>
          <w:p w14:paraId="7A669B7C" w14:textId="77777777" w:rsidR="009B67A2" w:rsidRPr="00D86918" w:rsidRDefault="009B67A2" w:rsidP="009B67A2">
            <w:pPr>
              <w:keepNext/>
              <w:keepLines/>
              <w:tabs>
                <w:tab w:val="left" w:pos="567"/>
              </w:tabs>
              <w:autoSpaceDE w:val="0"/>
              <w:autoSpaceDN w:val="0"/>
              <w:adjustRightInd w:val="0"/>
              <w:rPr>
                <w:b/>
                <w:i/>
                <w:szCs w:val="22"/>
                <w:lang w:eastAsia="en-US"/>
              </w:rPr>
            </w:pPr>
            <w:r w:rsidRPr="00D86918">
              <w:rPr>
                <w:i/>
                <w:szCs w:val="22"/>
                <w:lang w:eastAsia="en-US"/>
              </w:rPr>
              <w:t>Nedažni:</w:t>
            </w:r>
          </w:p>
          <w:p w14:paraId="4D67CD65" w14:textId="77777777" w:rsidR="009B67A2" w:rsidRPr="00D86918" w:rsidRDefault="009B67A2" w:rsidP="009B67A2">
            <w:pPr>
              <w:tabs>
                <w:tab w:val="left" w:pos="567"/>
              </w:tabs>
              <w:rPr>
                <w:i/>
                <w:szCs w:val="22"/>
                <w:lang w:eastAsia="zh-CN"/>
              </w:rPr>
            </w:pPr>
            <w:r w:rsidRPr="00D86918">
              <w:rPr>
                <w:b/>
                <w:szCs w:val="22"/>
                <w:lang w:eastAsia="en-US"/>
              </w:rPr>
              <w:t>Trombocitopenija</w:t>
            </w:r>
          </w:p>
        </w:tc>
        <w:tc>
          <w:tcPr>
            <w:tcW w:w="1701" w:type="dxa"/>
            <w:tcBorders>
              <w:top w:val="single" w:sz="4" w:space="0" w:color="auto"/>
              <w:left w:val="single" w:sz="4" w:space="0" w:color="auto"/>
              <w:bottom w:val="single" w:sz="4" w:space="0" w:color="auto"/>
              <w:right w:val="single" w:sz="4" w:space="0" w:color="auto"/>
            </w:tcBorders>
            <w:hideMark/>
          </w:tcPr>
          <w:p w14:paraId="223F8485" w14:textId="77777777" w:rsidR="009B67A2" w:rsidRPr="00D86918" w:rsidRDefault="009B67A2" w:rsidP="009B67A2">
            <w:pPr>
              <w:keepNext/>
              <w:keepLines/>
              <w:tabs>
                <w:tab w:val="left" w:pos="567"/>
              </w:tabs>
              <w:autoSpaceDE w:val="0"/>
              <w:autoSpaceDN w:val="0"/>
              <w:adjustRightInd w:val="0"/>
              <w:rPr>
                <w:b/>
                <w:i/>
                <w:szCs w:val="22"/>
                <w:lang w:eastAsia="zh-CN"/>
              </w:rPr>
            </w:pPr>
            <w:r w:rsidRPr="00D86918">
              <w:rPr>
                <w:i/>
                <w:szCs w:val="22"/>
                <w:lang w:eastAsia="en-US"/>
              </w:rPr>
              <w:t>Dažni</w:t>
            </w:r>
          </w:p>
          <w:p w14:paraId="79CB9A36" w14:textId="77777777" w:rsidR="009B67A2" w:rsidRPr="00D86918" w:rsidRDefault="009B67A2" w:rsidP="009B67A2">
            <w:pPr>
              <w:tabs>
                <w:tab w:val="left" w:pos="567"/>
              </w:tabs>
              <w:rPr>
                <w:b/>
                <w:szCs w:val="22"/>
                <w:lang w:eastAsia="zh-CN"/>
              </w:rPr>
            </w:pPr>
            <w:r w:rsidRPr="00D86918">
              <w:rPr>
                <w:b/>
                <w:szCs w:val="22"/>
                <w:lang w:eastAsia="en-US"/>
              </w:rPr>
              <w:t>Trombocitozė</w:t>
            </w:r>
            <w:r w:rsidRPr="00D86918">
              <w:rPr>
                <w:b/>
                <w:szCs w:val="22"/>
                <w:vertAlign w:val="superscript"/>
                <w:lang w:eastAsia="en-US"/>
              </w:rPr>
              <w:t>β</w:t>
            </w:r>
            <w:r w:rsidRPr="00D86918">
              <w:rPr>
                <w:b/>
                <w:szCs w:val="22"/>
                <w:lang w:eastAsia="en-US"/>
              </w:rPr>
              <w:t>, trombocitopenija</w:t>
            </w:r>
          </w:p>
          <w:p w14:paraId="12E7F6CA" w14:textId="77777777" w:rsidR="009B67A2" w:rsidRPr="00D86918" w:rsidRDefault="009B67A2" w:rsidP="009B67A2">
            <w:pPr>
              <w:keepNext/>
              <w:keepLines/>
              <w:tabs>
                <w:tab w:val="left" w:pos="567"/>
              </w:tabs>
              <w:autoSpaceDE w:val="0"/>
              <w:autoSpaceDN w:val="0"/>
              <w:adjustRightInd w:val="0"/>
              <w:rPr>
                <w:szCs w:val="22"/>
                <w:lang w:eastAsia="en-US"/>
              </w:rPr>
            </w:pPr>
            <w:r w:rsidRPr="00D86918">
              <w:rPr>
                <w:i/>
                <w:szCs w:val="22"/>
                <w:lang w:eastAsia="en-US"/>
              </w:rPr>
              <w:t>Labai reti</w:t>
            </w:r>
          </w:p>
          <w:p w14:paraId="67F36FE2" w14:textId="77777777" w:rsidR="009B67A2" w:rsidRPr="00D86918" w:rsidRDefault="009B67A2" w:rsidP="009B67A2">
            <w:pPr>
              <w:tabs>
                <w:tab w:val="left" w:pos="567"/>
              </w:tabs>
              <w:rPr>
                <w:i/>
                <w:szCs w:val="22"/>
                <w:lang w:eastAsia="zh-CN"/>
              </w:rPr>
            </w:pPr>
            <w:r w:rsidRPr="00D86918">
              <w:rPr>
                <w:b/>
                <w:szCs w:val="22"/>
                <w:lang w:eastAsia="en-US"/>
              </w:rPr>
              <w:t>Imuninė alerginė trombocitopenija</w:t>
            </w:r>
          </w:p>
        </w:tc>
      </w:tr>
    </w:tbl>
    <w:p w14:paraId="15065318" w14:textId="77777777" w:rsidR="009B67A2" w:rsidRPr="00D86918" w:rsidRDefault="009B67A2" w:rsidP="009B67A2">
      <w:pPr>
        <w:tabs>
          <w:tab w:val="left" w:pos="567"/>
        </w:tabs>
        <w:rPr>
          <w:iCs/>
          <w:szCs w:val="22"/>
          <w:lang w:eastAsia="zh-CN"/>
        </w:rPr>
      </w:pPr>
      <w:r w:rsidRPr="00D86918">
        <w:rPr>
          <w:b/>
          <w:iCs/>
          <w:szCs w:val="22"/>
          <w:vertAlign w:val="superscript"/>
          <w:lang w:eastAsia="en-US"/>
        </w:rPr>
        <w:t>β</w:t>
      </w:r>
      <w:r w:rsidRPr="00D86918">
        <w:rPr>
          <w:szCs w:val="22"/>
          <w:lang w:eastAsia="en-US"/>
        </w:rPr>
        <w:t xml:space="preserve">: </w:t>
      </w:r>
      <w:r w:rsidRPr="00D86918">
        <w:rPr>
          <w:iCs/>
          <w:szCs w:val="22"/>
          <w:lang w:eastAsia="en-US"/>
        </w:rPr>
        <w:t>Trombocitų kiekio padidėjimas &gt;400 g/l</w:t>
      </w:r>
    </w:p>
    <w:p w14:paraId="2EAE71A0" w14:textId="77777777" w:rsidR="009B67A2" w:rsidRPr="00D86918" w:rsidRDefault="009B67A2" w:rsidP="009B67A2">
      <w:pPr>
        <w:tabs>
          <w:tab w:val="left" w:pos="567"/>
        </w:tabs>
        <w:autoSpaceDE w:val="0"/>
        <w:autoSpaceDN w:val="0"/>
        <w:adjustRightInd w:val="0"/>
        <w:rPr>
          <w:szCs w:val="22"/>
          <w:u w:val="single"/>
          <w:lang w:eastAsia="en-US"/>
        </w:rPr>
      </w:pPr>
    </w:p>
    <w:p w14:paraId="7549C50D" w14:textId="77777777" w:rsidR="009B67A2" w:rsidRPr="00D86918" w:rsidRDefault="009B67A2" w:rsidP="009B67A2">
      <w:pPr>
        <w:tabs>
          <w:tab w:val="left" w:pos="567"/>
        </w:tabs>
        <w:autoSpaceDE w:val="0"/>
        <w:autoSpaceDN w:val="0"/>
        <w:adjustRightInd w:val="0"/>
        <w:rPr>
          <w:iCs/>
          <w:szCs w:val="22"/>
          <w:u w:val="single"/>
          <w:lang w:eastAsia="en-GB"/>
        </w:rPr>
      </w:pPr>
      <w:r w:rsidRPr="00D86918">
        <w:rPr>
          <w:iCs/>
          <w:szCs w:val="22"/>
          <w:u w:val="single"/>
          <w:lang w:eastAsia="en-GB"/>
        </w:rPr>
        <w:t>Vaikų populiacija</w:t>
      </w:r>
    </w:p>
    <w:p w14:paraId="2A197594" w14:textId="77777777" w:rsidR="009B67A2" w:rsidRPr="00D86918" w:rsidRDefault="009B67A2" w:rsidP="009B67A2">
      <w:pPr>
        <w:tabs>
          <w:tab w:val="left" w:pos="567"/>
        </w:tabs>
        <w:autoSpaceDE w:val="0"/>
        <w:autoSpaceDN w:val="0"/>
        <w:adjustRightInd w:val="0"/>
        <w:rPr>
          <w:szCs w:val="22"/>
          <w:lang w:eastAsia="en-US"/>
        </w:rPr>
      </w:pPr>
      <w:r w:rsidRPr="00D86918">
        <w:rPr>
          <w:szCs w:val="22"/>
          <w:lang w:eastAsia="en-US"/>
        </w:rPr>
        <w:t>Enoksaparino natrio druskos saugumas ir veiksmingumas vaikams neištirti (žr. 4.2 skyrių).</w:t>
      </w:r>
    </w:p>
    <w:p w14:paraId="2DC07593" w14:textId="77777777" w:rsidR="009B67A2" w:rsidRPr="00D86918" w:rsidRDefault="009B67A2" w:rsidP="009B67A2">
      <w:pPr>
        <w:keepNext/>
        <w:keepLines/>
        <w:tabs>
          <w:tab w:val="left" w:pos="567"/>
        </w:tabs>
        <w:rPr>
          <w:szCs w:val="22"/>
          <w:lang w:eastAsia="en-US"/>
        </w:rPr>
      </w:pPr>
    </w:p>
    <w:p w14:paraId="0EB62580" w14:textId="77777777" w:rsidR="007E7AB5" w:rsidRPr="00D86918" w:rsidRDefault="007E7AB5" w:rsidP="007E7AB5">
      <w:pPr>
        <w:tabs>
          <w:tab w:val="left" w:pos="567"/>
        </w:tabs>
        <w:autoSpaceDE w:val="0"/>
        <w:autoSpaceDN w:val="0"/>
        <w:adjustRightInd w:val="0"/>
        <w:spacing w:line="260" w:lineRule="exact"/>
        <w:jc w:val="both"/>
        <w:rPr>
          <w:snapToGrid w:val="0"/>
          <w:szCs w:val="22"/>
          <w:u w:val="single"/>
          <w:lang w:eastAsia="en-US"/>
        </w:rPr>
      </w:pPr>
      <w:r w:rsidRPr="00D86918">
        <w:rPr>
          <w:noProof/>
          <w:snapToGrid w:val="0"/>
          <w:szCs w:val="22"/>
          <w:u w:val="single"/>
          <w:lang w:eastAsia="en-US"/>
        </w:rPr>
        <w:t>Pranešimas apie įtariamas nepageidaujamas reakcijas</w:t>
      </w:r>
    </w:p>
    <w:p w14:paraId="7CC951EC" w14:textId="77777777" w:rsidR="007E7AB5" w:rsidRPr="00D86918" w:rsidRDefault="007E7AB5" w:rsidP="007E7AB5">
      <w:pPr>
        <w:tabs>
          <w:tab w:val="left" w:pos="567"/>
        </w:tabs>
        <w:autoSpaceDE w:val="0"/>
        <w:autoSpaceDN w:val="0"/>
        <w:adjustRightInd w:val="0"/>
        <w:spacing w:line="260" w:lineRule="exact"/>
        <w:jc w:val="both"/>
        <w:rPr>
          <w:noProof/>
          <w:snapToGrid w:val="0"/>
          <w:szCs w:val="22"/>
          <w:lang w:eastAsia="en-US"/>
        </w:rPr>
      </w:pPr>
      <w:r w:rsidRPr="00D86918">
        <w:rPr>
          <w:noProof/>
          <w:snapToGrid w:val="0"/>
          <w:szCs w:val="22"/>
          <w:lang w:eastAsia="en-US"/>
        </w:rPr>
        <w:t>Svarbu pranešti apie įtariamas nepageidaujamas reakcijas, pastebėtas po vaistinio preparato registracijos, nes tai leidžia nuolat stebėti vaistinio preparato naudos ir rizikos santykį.</w:t>
      </w:r>
      <w:r w:rsidRPr="00D86918">
        <w:rPr>
          <w:snapToGrid w:val="0"/>
          <w:szCs w:val="22"/>
          <w:lang w:eastAsia="en-US"/>
        </w:rPr>
        <w:t xml:space="preserve"> </w:t>
      </w:r>
      <w:r w:rsidRPr="00D86918">
        <w:rPr>
          <w:noProof/>
          <w:snapToGrid w:val="0"/>
          <w:szCs w:val="22"/>
          <w:lang w:eastAsia="en-US"/>
        </w:rPr>
        <w:t>Sveikatos priežiūros specialistai turi pranešti apie bet kokias įtariamas nepageidaujamas reakcijas, užpildę interneto svetainėje http://</w:t>
      </w:r>
      <w:hyperlink r:id="rId10" w:history="1">
        <w:r w:rsidRPr="00D86918">
          <w:rPr>
            <w:rFonts w:eastAsia="SimSun"/>
            <w:noProof/>
            <w:snapToGrid w:val="0"/>
            <w:color w:val="0000FF"/>
            <w:szCs w:val="22"/>
            <w:u w:val="single"/>
            <w:lang w:eastAsia="en-US"/>
          </w:rPr>
          <w:t>www.vvkt.lt</w:t>
        </w:r>
      </w:hyperlink>
      <w:r w:rsidRPr="00D86918">
        <w:rPr>
          <w:noProof/>
          <w:snapToGrid w:val="0"/>
          <w:szCs w:val="22"/>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D86918">
          <w:rPr>
            <w:rFonts w:eastAsia="SimSun"/>
            <w:noProof/>
            <w:snapToGrid w:val="0"/>
            <w:color w:val="0000FF"/>
            <w:szCs w:val="22"/>
            <w:u w:val="single"/>
            <w:lang w:eastAsia="en-US"/>
          </w:rPr>
          <w:t>NepageidaujamaR@vvkt.lt</w:t>
        </w:r>
      </w:hyperlink>
      <w:r w:rsidRPr="00D86918">
        <w:rPr>
          <w:noProof/>
          <w:snapToGrid w:val="0"/>
          <w:szCs w:val="22"/>
          <w:lang w:eastAsia="en-US"/>
        </w:rPr>
        <w:t>), per interneto svetainę (adresu http://www.vvkt.lt).</w:t>
      </w:r>
    </w:p>
    <w:p w14:paraId="7CD0C7A4" w14:textId="77777777" w:rsidR="005E2C37" w:rsidRPr="00D86918" w:rsidRDefault="005E2C37" w:rsidP="000F1BDA">
      <w:pPr>
        <w:rPr>
          <w:i/>
          <w:szCs w:val="22"/>
        </w:rPr>
      </w:pPr>
    </w:p>
    <w:p w14:paraId="7087DBA1" w14:textId="77777777" w:rsidR="005E2C37" w:rsidRPr="00D86918" w:rsidRDefault="005E2C37" w:rsidP="0061256D">
      <w:pPr>
        <w:keepNext/>
        <w:keepLines/>
        <w:outlineLvl w:val="2"/>
        <w:rPr>
          <w:b/>
          <w:szCs w:val="22"/>
        </w:rPr>
      </w:pPr>
      <w:r w:rsidRPr="00D86918">
        <w:rPr>
          <w:b/>
          <w:szCs w:val="22"/>
        </w:rPr>
        <w:lastRenderedPageBreak/>
        <w:t>4.9</w:t>
      </w:r>
      <w:r w:rsidRPr="00D86918">
        <w:rPr>
          <w:b/>
          <w:szCs w:val="22"/>
        </w:rPr>
        <w:tab/>
        <w:t>Perdozavimas</w:t>
      </w:r>
    </w:p>
    <w:p w14:paraId="2701B5D6" w14:textId="77777777" w:rsidR="005E2C37" w:rsidRPr="00D86918" w:rsidRDefault="005E2C37" w:rsidP="0061256D">
      <w:pPr>
        <w:keepNext/>
        <w:keepLines/>
        <w:rPr>
          <w:szCs w:val="22"/>
          <w:lang w:eastAsia="en-US"/>
        </w:rPr>
      </w:pPr>
    </w:p>
    <w:p w14:paraId="07A9A072" w14:textId="77777777" w:rsidR="009B67A2" w:rsidRPr="00D86918" w:rsidRDefault="009B67A2" w:rsidP="0061256D">
      <w:pPr>
        <w:keepNext/>
        <w:keepLines/>
        <w:autoSpaceDE w:val="0"/>
        <w:autoSpaceDN w:val="0"/>
        <w:adjustRightInd w:val="0"/>
        <w:jc w:val="both"/>
        <w:rPr>
          <w:szCs w:val="22"/>
          <w:u w:val="single"/>
          <w:lang w:eastAsia="en-US"/>
        </w:rPr>
      </w:pPr>
      <w:r w:rsidRPr="00D86918">
        <w:rPr>
          <w:szCs w:val="22"/>
          <w:u w:val="single"/>
          <w:lang w:eastAsia="en-US"/>
        </w:rPr>
        <w:t>Požymiai ir simptomai</w:t>
      </w:r>
    </w:p>
    <w:p w14:paraId="117CF6C1" w14:textId="77777777" w:rsidR="009B67A2" w:rsidRPr="00D86918" w:rsidRDefault="009B67A2" w:rsidP="0061256D">
      <w:pPr>
        <w:keepNext/>
        <w:keepLines/>
        <w:rPr>
          <w:szCs w:val="22"/>
          <w:lang w:eastAsia="en-US"/>
        </w:rPr>
      </w:pPr>
      <w:r w:rsidRPr="00D86918">
        <w:rPr>
          <w:szCs w:val="22"/>
          <w:lang w:eastAsia="en-GB"/>
        </w:rPr>
        <w:t xml:space="preserve">Atsitiktinis </w:t>
      </w:r>
      <w:r w:rsidRPr="00D86918">
        <w:rPr>
          <w:iCs/>
          <w:szCs w:val="22"/>
          <w:lang w:eastAsia="en-GB"/>
        </w:rPr>
        <w:t xml:space="preserve">enoksaparino natrio druskos </w:t>
      </w:r>
      <w:r w:rsidRPr="00D86918">
        <w:rPr>
          <w:szCs w:val="22"/>
          <w:lang w:eastAsia="en-GB"/>
        </w:rPr>
        <w:t xml:space="preserve">perdozavimas į veną, ekstrakorporaliai ar po oda gali sukelti hemoraginių komplikacijų. Išgerto (net labai didelėmis dozėmis) </w:t>
      </w:r>
      <w:r w:rsidRPr="00D86918">
        <w:rPr>
          <w:iCs/>
          <w:szCs w:val="22"/>
          <w:lang w:eastAsia="en-GB"/>
        </w:rPr>
        <w:t xml:space="preserve">enoksaparino natrio druskos </w:t>
      </w:r>
      <w:r w:rsidRPr="00D86918">
        <w:rPr>
          <w:szCs w:val="22"/>
          <w:lang w:eastAsia="en-GB"/>
        </w:rPr>
        <w:t>absorbcija nėra tikėtina</w:t>
      </w:r>
      <w:r w:rsidRPr="00D86918">
        <w:rPr>
          <w:szCs w:val="22"/>
          <w:lang w:eastAsia="en-US"/>
        </w:rPr>
        <w:t>.</w:t>
      </w:r>
    </w:p>
    <w:p w14:paraId="02130C94" w14:textId="77777777" w:rsidR="009B67A2" w:rsidRPr="00D86918" w:rsidRDefault="009B67A2" w:rsidP="009B67A2">
      <w:pPr>
        <w:rPr>
          <w:szCs w:val="22"/>
          <w:lang w:eastAsia="en-US"/>
        </w:rPr>
      </w:pPr>
    </w:p>
    <w:p w14:paraId="2FD641AA" w14:textId="77777777" w:rsidR="009B67A2" w:rsidRPr="00D86918" w:rsidRDefault="009B67A2" w:rsidP="009B67A2">
      <w:pPr>
        <w:autoSpaceDE w:val="0"/>
        <w:autoSpaceDN w:val="0"/>
        <w:adjustRightInd w:val="0"/>
        <w:jc w:val="both"/>
        <w:rPr>
          <w:szCs w:val="22"/>
          <w:u w:val="single"/>
          <w:lang w:eastAsia="en-US"/>
        </w:rPr>
      </w:pPr>
      <w:r w:rsidRPr="00D86918">
        <w:rPr>
          <w:szCs w:val="22"/>
          <w:u w:val="single"/>
          <w:lang w:eastAsia="en-US"/>
        </w:rPr>
        <w:t>Gydymas</w:t>
      </w:r>
    </w:p>
    <w:p w14:paraId="49A1DD91" w14:textId="77777777" w:rsidR="009B67A2" w:rsidRPr="00D86918" w:rsidRDefault="009B67A2" w:rsidP="009B67A2">
      <w:pPr>
        <w:autoSpaceDE w:val="0"/>
        <w:autoSpaceDN w:val="0"/>
        <w:adjustRightInd w:val="0"/>
        <w:rPr>
          <w:szCs w:val="22"/>
          <w:u w:val="single"/>
          <w:lang w:eastAsia="en-US"/>
        </w:rPr>
      </w:pPr>
      <w:r w:rsidRPr="00D86918">
        <w:rPr>
          <w:szCs w:val="22"/>
          <w:lang w:eastAsia="en-GB"/>
        </w:rPr>
        <w:t xml:space="preserve">Antikoaguliacinį poveikį didele dalimi galima neutralizuoti lėtai į veną leidžiant protamino. Protamino dozė priklauso nuo suleistos </w:t>
      </w:r>
      <w:r w:rsidRPr="00D86918">
        <w:rPr>
          <w:iCs/>
          <w:szCs w:val="22"/>
          <w:lang w:eastAsia="en-GB"/>
        </w:rPr>
        <w:t xml:space="preserve">enoksaparino natrio druskos </w:t>
      </w:r>
      <w:r w:rsidRPr="00D86918">
        <w:rPr>
          <w:szCs w:val="22"/>
          <w:lang w:eastAsia="en-GB"/>
        </w:rPr>
        <w:t>dozės. 1 mg protamino neutralizuoja 100 TV (</w:t>
      </w:r>
      <w:r w:rsidRPr="00D86918">
        <w:rPr>
          <w:szCs w:val="22"/>
          <w:lang w:eastAsia="en-US"/>
        </w:rPr>
        <w:t>1 mg)</w:t>
      </w:r>
      <w:r w:rsidRPr="00D86918">
        <w:rPr>
          <w:szCs w:val="22"/>
          <w:lang w:eastAsia="en-GB"/>
        </w:rPr>
        <w:t xml:space="preserve"> enoksaparino natrio druskos, suleistos per paskutines 8 valandas, antikoaguliacinį poveikį. Jeigu po </w:t>
      </w:r>
      <w:r w:rsidRPr="00D86918">
        <w:rPr>
          <w:iCs/>
          <w:szCs w:val="22"/>
          <w:lang w:eastAsia="en-GB"/>
        </w:rPr>
        <w:t xml:space="preserve">enoksaparino natrio druskos </w:t>
      </w:r>
      <w:r w:rsidRPr="00D86918">
        <w:rPr>
          <w:szCs w:val="22"/>
          <w:lang w:eastAsia="en-GB"/>
        </w:rPr>
        <w:t xml:space="preserve">injekcijos praėjo daugiau kaip 8 valandos arba nuspręsta, kad reikia antros protamino dozės, galima infuzuoti 0,5 mg protamino kiekvienam 100 TV (1 mg) </w:t>
      </w:r>
      <w:r w:rsidRPr="00D86918">
        <w:rPr>
          <w:iCs/>
          <w:szCs w:val="22"/>
          <w:lang w:eastAsia="en-GB"/>
        </w:rPr>
        <w:t>enoksaparino natrio druskos</w:t>
      </w:r>
      <w:r w:rsidRPr="00D86918">
        <w:rPr>
          <w:szCs w:val="22"/>
          <w:lang w:eastAsia="en-GB"/>
        </w:rPr>
        <w:t xml:space="preserve">. Po </w:t>
      </w:r>
      <w:r w:rsidRPr="00D86918">
        <w:rPr>
          <w:iCs/>
          <w:szCs w:val="22"/>
          <w:lang w:eastAsia="en-GB"/>
        </w:rPr>
        <w:t xml:space="preserve">enoksaparino natrio druskos </w:t>
      </w:r>
      <w:r w:rsidRPr="00D86918">
        <w:rPr>
          <w:szCs w:val="22"/>
          <w:lang w:eastAsia="en-GB"/>
        </w:rPr>
        <w:t xml:space="preserve">injekcijos praėjus 12 valandų, protamino vartoti gali nereikėti. Vis dėlto net didelės protamino dozės neutralizuoja ne visą </w:t>
      </w:r>
      <w:r w:rsidRPr="00D86918">
        <w:rPr>
          <w:iCs/>
          <w:szCs w:val="22"/>
          <w:lang w:eastAsia="en-GB"/>
        </w:rPr>
        <w:t xml:space="preserve">enoksaparino natrio druskos </w:t>
      </w:r>
      <w:r w:rsidRPr="00D86918">
        <w:rPr>
          <w:szCs w:val="22"/>
          <w:lang w:eastAsia="en-GB"/>
        </w:rPr>
        <w:t>anti-Xa aktyvumą (daugiausiai – apie 60%) (žr. protamino druskų vartojimo informaciją).</w:t>
      </w:r>
    </w:p>
    <w:p w14:paraId="0FA86C4F" w14:textId="77777777" w:rsidR="005E2C37" w:rsidRPr="00D86918" w:rsidRDefault="005E2C37" w:rsidP="000F1BDA">
      <w:pPr>
        <w:rPr>
          <w:szCs w:val="22"/>
        </w:rPr>
      </w:pPr>
    </w:p>
    <w:p w14:paraId="4B4FDDDA" w14:textId="77777777" w:rsidR="005E2C37" w:rsidRPr="00D86918" w:rsidRDefault="005E2C37" w:rsidP="000F1BDA">
      <w:pPr>
        <w:rPr>
          <w:szCs w:val="22"/>
        </w:rPr>
      </w:pPr>
    </w:p>
    <w:p w14:paraId="51FED527" w14:textId="77777777" w:rsidR="005E2C37" w:rsidRPr="00D86918" w:rsidRDefault="005E2C37" w:rsidP="000F1BDA">
      <w:pPr>
        <w:keepNext/>
        <w:outlineLvl w:val="1"/>
        <w:rPr>
          <w:b/>
          <w:szCs w:val="22"/>
        </w:rPr>
      </w:pPr>
      <w:r w:rsidRPr="00D86918">
        <w:rPr>
          <w:b/>
          <w:szCs w:val="22"/>
        </w:rPr>
        <w:t>5.</w:t>
      </w:r>
      <w:r w:rsidRPr="00D86918">
        <w:rPr>
          <w:b/>
          <w:szCs w:val="22"/>
        </w:rPr>
        <w:tab/>
        <w:t>FARMAKOLOGINĖS SAVYBĖS</w:t>
      </w:r>
    </w:p>
    <w:p w14:paraId="384414A8" w14:textId="77777777" w:rsidR="005E2C37" w:rsidRPr="00D86918" w:rsidRDefault="005E2C37" w:rsidP="000F1BDA">
      <w:pPr>
        <w:rPr>
          <w:szCs w:val="22"/>
        </w:rPr>
      </w:pPr>
    </w:p>
    <w:p w14:paraId="26D9428E" w14:textId="77777777" w:rsidR="005E2C37" w:rsidRPr="00D86918" w:rsidRDefault="005E2C37" w:rsidP="000F1BDA">
      <w:pPr>
        <w:keepNext/>
        <w:outlineLvl w:val="2"/>
        <w:rPr>
          <w:b/>
          <w:szCs w:val="22"/>
        </w:rPr>
      </w:pPr>
      <w:r w:rsidRPr="00D86918">
        <w:rPr>
          <w:b/>
          <w:szCs w:val="22"/>
        </w:rPr>
        <w:t>5.1</w:t>
      </w:r>
      <w:r w:rsidRPr="00D86918">
        <w:rPr>
          <w:b/>
          <w:szCs w:val="22"/>
        </w:rPr>
        <w:tab/>
        <w:t>Farmakodinaminės savybės</w:t>
      </w:r>
    </w:p>
    <w:p w14:paraId="77DB0D09" w14:textId="77777777" w:rsidR="005E2C37" w:rsidRPr="00D86918" w:rsidRDefault="005E2C37" w:rsidP="000F1BDA">
      <w:pPr>
        <w:rPr>
          <w:szCs w:val="22"/>
        </w:rPr>
      </w:pPr>
    </w:p>
    <w:p w14:paraId="29900F1A" w14:textId="59375F48" w:rsidR="005E2C37" w:rsidRPr="00D86918" w:rsidRDefault="005E2C37" w:rsidP="000F1BDA">
      <w:pPr>
        <w:rPr>
          <w:szCs w:val="22"/>
        </w:rPr>
      </w:pPr>
      <w:r w:rsidRPr="00D86918">
        <w:rPr>
          <w:szCs w:val="22"/>
        </w:rPr>
        <w:t xml:space="preserve">Farmakoterapinė grupė – </w:t>
      </w:r>
      <w:r w:rsidR="009B67A2" w:rsidRPr="00D86918">
        <w:rPr>
          <w:szCs w:val="22"/>
          <w:lang w:eastAsia="en-US"/>
        </w:rPr>
        <w:t>antitromboziniai preparatai, heparino grupės preparatai,</w:t>
      </w:r>
      <w:r w:rsidRPr="00D86918">
        <w:rPr>
          <w:szCs w:val="22"/>
        </w:rPr>
        <w:t xml:space="preserve"> ATC kodas – B01AB05</w:t>
      </w:r>
    </w:p>
    <w:p w14:paraId="16A0239A" w14:textId="77777777" w:rsidR="005E2C37" w:rsidRPr="00D86918" w:rsidRDefault="005E2C37" w:rsidP="000F1BDA">
      <w:pPr>
        <w:rPr>
          <w:szCs w:val="22"/>
          <w:lang w:eastAsia="en-US"/>
        </w:rPr>
      </w:pPr>
    </w:p>
    <w:p w14:paraId="1882858B" w14:textId="77777777" w:rsidR="009B67A2" w:rsidRPr="00D86918" w:rsidRDefault="009B67A2" w:rsidP="009B67A2">
      <w:pPr>
        <w:autoSpaceDE w:val="0"/>
        <w:autoSpaceDN w:val="0"/>
        <w:adjustRightInd w:val="0"/>
        <w:jc w:val="both"/>
        <w:rPr>
          <w:szCs w:val="22"/>
          <w:u w:val="single"/>
          <w:lang w:eastAsia="en-US"/>
        </w:rPr>
      </w:pPr>
      <w:r w:rsidRPr="00D86918">
        <w:rPr>
          <w:szCs w:val="22"/>
          <w:u w:val="single"/>
          <w:lang w:eastAsia="en-US"/>
        </w:rPr>
        <w:t>Farmakodinaminis poveikis</w:t>
      </w:r>
    </w:p>
    <w:p w14:paraId="6249DA9E" w14:textId="77777777" w:rsidR="009B67A2" w:rsidRPr="00D86918" w:rsidRDefault="009B67A2" w:rsidP="009B67A2">
      <w:pPr>
        <w:tabs>
          <w:tab w:val="left" w:pos="567"/>
        </w:tabs>
        <w:rPr>
          <w:szCs w:val="22"/>
          <w:lang w:eastAsia="en-US"/>
        </w:rPr>
      </w:pPr>
      <w:r w:rsidRPr="00D86918">
        <w:rPr>
          <w:szCs w:val="22"/>
          <w:lang w:eastAsia="en-US"/>
        </w:rPr>
        <w:t>Enoksaparinas yra mažos molekulinės masės heparinas (MMMH), kurio vidutinė molekulinė masė yra apie 4 500 daltonų ir kuriam būdingas atskiras įprastinio heparino antitrombozinis ir antikoaguliacinis poveikis. Vaistinė medžiaga yra natrio druska.</w:t>
      </w:r>
    </w:p>
    <w:p w14:paraId="4654D749" w14:textId="77777777" w:rsidR="009B67A2" w:rsidRPr="00D86918" w:rsidRDefault="009B67A2" w:rsidP="009B67A2">
      <w:pPr>
        <w:tabs>
          <w:tab w:val="left" w:pos="567"/>
        </w:tabs>
        <w:rPr>
          <w:szCs w:val="22"/>
          <w:lang w:eastAsia="en-US"/>
        </w:rPr>
      </w:pPr>
    </w:p>
    <w:p w14:paraId="3FD3D6F9" w14:textId="77777777" w:rsidR="009B67A2" w:rsidRPr="00D86918" w:rsidRDefault="009B67A2" w:rsidP="009B67A2">
      <w:pPr>
        <w:tabs>
          <w:tab w:val="left" w:pos="567"/>
        </w:tabs>
        <w:rPr>
          <w:szCs w:val="22"/>
          <w:lang w:eastAsia="en-US"/>
        </w:rPr>
      </w:pPr>
      <w:bookmarkStart w:id="0" w:name="OLE_LINK2"/>
      <w:bookmarkStart w:id="1" w:name="OLE_LINK3"/>
      <w:r w:rsidRPr="00D86918">
        <w:rPr>
          <w:i/>
          <w:szCs w:val="22"/>
          <w:lang w:eastAsia="en-US"/>
        </w:rPr>
        <w:t>In vitro</w:t>
      </w:r>
      <w:r w:rsidRPr="00D86918">
        <w:rPr>
          <w:szCs w:val="22"/>
          <w:lang w:eastAsia="en-US"/>
        </w:rPr>
        <w:t xml:space="preserve"> išgrynintose sistemose enoksaparino natrio druska sukelia stiprų anti-Xa krešėjimo faktoriaus poveikį (maždaug 100 TV/mg) ir silpną anti-IIa faktoriaus ar antitrombininį poveikį (maždaug 28 TV/mg), poveikio santykis yra 3,6. Tokį antikoaguliacinį poveikį lemia antitrombinas III (ATIII), žmogaus organizme sukeliantis antitrombozinį poveikį.</w:t>
      </w:r>
    </w:p>
    <w:p w14:paraId="3CEAE4ED" w14:textId="77777777" w:rsidR="009B67A2" w:rsidRPr="00D86918" w:rsidRDefault="009B67A2" w:rsidP="009B67A2">
      <w:pPr>
        <w:tabs>
          <w:tab w:val="left" w:pos="567"/>
        </w:tabs>
        <w:rPr>
          <w:szCs w:val="22"/>
          <w:lang w:eastAsia="en-US"/>
        </w:rPr>
      </w:pPr>
    </w:p>
    <w:p w14:paraId="1A5D231A" w14:textId="77777777" w:rsidR="009B67A2" w:rsidRPr="00D86918" w:rsidRDefault="009B67A2" w:rsidP="009B67A2">
      <w:pPr>
        <w:tabs>
          <w:tab w:val="left" w:pos="567"/>
        </w:tabs>
        <w:rPr>
          <w:szCs w:val="22"/>
          <w:lang w:eastAsia="en-US"/>
        </w:rPr>
      </w:pPr>
      <w:r w:rsidRPr="00D86918">
        <w:rPr>
          <w:szCs w:val="22"/>
          <w:lang w:eastAsia="en-US"/>
        </w:rPr>
        <w:t>Tyrimų su sveikais savanoriais, pacientais ir ikiklinikiniais modeliais metu greta anti-Xa ir anti-IIa aktyvumo nustatytos ir kitos antitrombozinės ir uždegimą slopinančios enoksaparino savybės. Tokios savybės yra nuo ATIII priklausomas kitų koaguliacijos veiksnių, pvz., VIIa faktoriaus, slopinimas, endogeninio audinių faktoriaus grandinės inhibitoriaus (</w:t>
      </w:r>
      <w:r w:rsidRPr="00D86918">
        <w:rPr>
          <w:i/>
          <w:szCs w:val="22"/>
          <w:lang w:eastAsia="en-US"/>
        </w:rPr>
        <w:t>tissue factor pathway inhibitor</w:t>
      </w:r>
      <w:r w:rsidRPr="00D86918">
        <w:rPr>
          <w:szCs w:val="22"/>
          <w:lang w:eastAsia="en-US"/>
        </w:rPr>
        <w:t>, TFPI) išsiskyrimo skatinimas bei von Willebrando faktoriaus (vWF) išsiskyrimo iš kraujagyslių endotelio į kraujotaką slopinimas. Žinoma, kad šie faktoriai lemia bendrą antitrombozinį enoksaparino poveikį.</w:t>
      </w:r>
    </w:p>
    <w:bookmarkEnd w:id="0"/>
    <w:bookmarkEnd w:id="1"/>
    <w:p w14:paraId="02186F78" w14:textId="77777777" w:rsidR="009B67A2" w:rsidRPr="00D86918" w:rsidRDefault="009B67A2" w:rsidP="009B67A2">
      <w:pPr>
        <w:tabs>
          <w:tab w:val="left" w:pos="567"/>
        </w:tabs>
        <w:rPr>
          <w:szCs w:val="22"/>
          <w:lang w:eastAsia="fr-FR"/>
        </w:rPr>
      </w:pPr>
      <w:r w:rsidRPr="00D86918">
        <w:rPr>
          <w:szCs w:val="22"/>
          <w:lang w:eastAsia="fr-FR"/>
        </w:rPr>
        <w:t>Vartojama profilaktikai enoksaparino natrio druska nesukelia reikšmingo poveikio DATL. Jeigu enoksaparino natrio druskos vartojama gydymui, stipriausio poveikio metu DATL gali pailgėti 1,5</w:t>
      </w:r>
      <w:r w:rsidRPr="00D86918">
        <w:rPr>
          <w:szCs w:val="22"/>
          <w:lang w:eastAsia="fr-FR"/>
        </w:rPr>
        <w:noBreakHyphen/>
        <w:t>2,2 karto, palyginti su kontroliniu rodmeniu.</w:t>
      </w:r>
    </w:p>
    <w:p w14:paraId="7E790BF5" w14:textId="77777777" w:rsidR="009B67A2" w:rsidRPr="00D86918" w:rsidRDefault="009B67A2" w:rsidP="009B67A2">
      <w:pPr>
        <w:autoSpaceDE w:val="0"/>
        <w:autoSpaceDN w:val="0"/>
        <w:adjustRightInd w:val="0"/>
        <w:jc w:val="both"/>
        <w:rPr>
          <w:szCs w:val="22"/>
          <w:u w:val="single"/>
          <w:lang w:eastAsia="en-US"/>
        </w:rPr>
      </w:pPr>
    </w:p>
    <w:p w14:paraId="04CCAD25" w14:textId="77777777" w:rsidR="009B67A2" w:rsidRPr="00D86918" w:rsidRDefault="009B67A2" w:rsidP="009B67A2">
      <w:pPr>
        <w:keepNext/>
        <w:tabs>
          <w:tab w:val="left" w:pos="567"/>
        </w:tabs>
        <w:autoSpaceDE w:val="0"/>
        <w:autoSpaceDN w:val="0"/>
        <w:adjustRightInd w:val="0"/>
        <w:jc w:val="both"/>
        <w:rPr>
          <w:szCs w:val="22"/>
          <w:u w:val="single"/>
          <w:lang w:eastAsia="en-US"/>
        </w:rPr>
      </w:pPr>
      <w:r w:rsidRPr="00D86918">
        <w:rPr>
          <w:szCs w:val="22"/>
          <w:u w:val="single"/>
          <w:lang w:eastAsia="en-US"/>
        </w:rPr>
        <w:t>Klinikinis veiksmingumas ir saugumas</w:t>
      </w:r>
    </w:p>
    <w:p w14:paraId="3B1B27A7" w14:textId="77777777" w:rsidR="009B67A2" w:rsidRPr="00D86918" w:rsidRDefault="009B67A2" w:rsidP="009B67A2">
      <w:pPr>
        <w:keepNext/>
        <w:tabs>
          <w:tab w:val="left" w:pos="567"/>
        </w:tabs>
        <w:rPr>
          <w:szCs w:val="22"/>
          <w:u w:val="single"/>
          <w:lang w:eastAsia="en-US"/>
        </w:rPr>
      </w:pPr>
    </w:p>
    <w:p w14:paraId="1BCD08E3" w14:textId="77777777" w:rsidR="009B67A2" w:rsidRPr="00D86918" w:rsidRDefault="009B67A2" w:rsidP="009B67A2">
      <w:pPr>
        <w:keepNext/>
        <w:tabs>
          <w:tab w:val="left" w:pos="567"/>
        </w:tabs>
        <w:rPr>
          <w:bCs/>
          <w:i/>
          <w:szCs w:val="22"/>
          <w:lang w:eastAsia="en-GB"/>
        </w:rPr>
      </w:pPr>
      <w:r w:rsidRPr="00D86918">
        <w:rPr>
          <w:bCs/>
          <w:i/>
          <w:szCs w:val="22"/>
          <w:lang w:eastAsia="en-GB"/>
        </w:rPr>
        <w:t>Su operacija susijusios venų tromboembolijos profilaktika</w:t>
      </w:r>
    </w:p>
    <w:p w14:paraId="23DAB06D" w14:textId="77777777" w:rsidR="009B67A2" w:rsidRPr="00D86918" w:rsidRDefault="009B67A2" w:rsidP="009B67A2">
      <w:pPr>
        <w:numPr>
          <w:ilvl w:val="0"/>
          <w:numId w:val="88"/>
        </w:numPr>
        <w:tabs>
          <w:tab w:val="left" w:pos="567"/>
        </w:tabs>
        <w:ind w:left="567" w:hanging="567"/>
        <w:contextualSpacing/>
        <w:rPr>
          <w:szCs w:val="22"/>
          <w:lang w:eastAsia="en-GB"/>
        </w:rPr>
      </w:pPr>
      <w:bookmarkStart w:id="2" w:name="Table-16"/>
      <w:bookmarkStart w:id="3" w:name="Table-17"/>
      <w:bookmarkStart w:id="4" w:name="Table-18"/>
      <w:bookmarkEnd w:id="2"/>
      <w:bookmarkEnd w:id="3"/>
      <w:bookmarkEnd w:id="4"/>
      <w:r w:rsidRPr="00D86918">
        <w:rPr>
          <w:szCs w:val="22"/>
          <w:lang w:eastAsia="en-GB"/>
        </w:rPr>
        <w:t>Pailginta VTE profilaktika po ortopedinės operacijos</w:t>
      </w:r>
    </w:p>
    <w:p w14:paraId="17AF15C6" w14:textId="77777777" w:rsidR="009B67A2" w:rsidRPr="00D86918" w:rsidRDefault="009B67A2" w:rsidP="009B67A2">
      <w:pPr>
        <w:tabs>
          <w:tab w:val="left" w:pos="567"/>
        </w:tabs>
        <w:rPr>
          <w:szCs w:val="22"/>
          <w:lang w:eastAsia="en-GB"/>
        </w:rPr>
      </w:pPr>
      <w:r w:rsidRPr="00D86918">
        <w:rPr>
          <w:szCs w:val="22"/>
          <w:lang w:eastAsia="en-GB"/>
        </w:rPr>
        <w:lastRenderedPageBreak/>
        <w:t>Dvigubai koduoto pacientų, kuriems atlikta klubo sąnario protezavimo operacija, pailgintos profilaktikos tyrimo metu 179 pacientai, kuriems nebuvo venų tromboembolijos ir kurie iš pradžių (hospitalizavimo laikotarpiu)</w:t>
      </w:r>
      <w:r w:rsidR="00F411ED" w:rsidRPr="00D86918">
        <w:rPr>
          <w:szCs w:val="22"/>
          <w:lang w:eastAsia="en-GB"/>
        </w:rPr>
        <w:t xml:space="preserve"> buvo gydomi po oda leidžiama 4</w:t>
      </w:r>
      <w:r w:rsidRPr="00D86918">
        <w:rPr>
          <w:szCs w:val="22"/>
          <w:lang w:eastAsia="en-GB"/>
        </w:rPr>
        <w:t xml:space="preserve">000 TV (40 mg) </w:t>
      </w:r>
      <w:r w:rsidRPr="00D86918">
        <w:rPr>
          <w:szCs w:val="22"/>
          <w:lang w:eastAsia="fr-FR"/>
        </w:rPr>
        <w:t xml:space="preserve">enoksaparino natrio druskos </w:t>
      </w:r>
      <w:r w:rsidRPr="00D86918">
        <w:rPr>
          <w:szCs w:val="22"/>
          <w:lang w:eastAsia="en-GB"/>
        </w:rPr>
        <w:t>doze, buvo suskirstyti į atsitiktines imtis ir po išleidimo iš ligoninės kartą per parą p</w:t>
      </w:r>
      <w:r w:rsidR="00F411ED" w:rsidRPr="00D86918">
        <w:rPr>
          <w:szCs w:val="22"/>
          <w:lang w:eastAsia="en-GB"/>
        </w:rPr>
        <w:t>o oda 3 savaites vartojo arba 4</w:t>
      </w:r>
      <w:r w:rsidRPr="00D86918">
        <w:rPr>
          <w:szCs w:val="22"/>
          <w:lang w:eastAsia="en-GB"/>
        </w:rPr>
        <w:t xml:space="preserve">000 TV (40 mg) </w:t>
      </w:r>
      <w:r w:rsidRPr="00D86918">
        <w:rPr>
          <w:szCs w:val="22"/>
          <w:lang w:eastAsia="fr-FR"/>
        </w:rPr>
        <w:t xml:space="preserve">enoksaparino natrio druskos dozę </w:t>
      </w:r>
      <w:r w:rsidRPr="00D86918">
        <w:rPr>
          <w:szCs w:val="22"/>
          <w:lang w:eastAsia="en-GB"/>
        </w:rPr>
        <w:t xml:space="preserve">(n=90), arba placebo (n=89). GVT dažnis pailgintos profilaktikos metu buvo reikšmingai mažesnis vartojant </w:t>
      </w:r>
      <w:r w:rsidRPr="00D86918">
        <w:rPr>
          <w:szCs w:val="22"/>
          <w:lang w:eastAsia="fr-FR"/>
        </w:rPr>
        <w:t xml:space="preserve">enoksaparino natrio druskos, palyginti su </w:t>
      </w:r>
      <w:r w:rsidRPr="00D86918">
        <w:rPr>
          <w:szCs w:val="22"/>
          <w:lang w:eastAsia="en-GB"/>
        </w:rPr>
        <w:t xml:space="preserve">placebu, PE atvejų nebuvo. </w:t>
      </w:r>
      <w:r w:rsidRPr="00D86918">
        <w:rPr>
          <w:szCs w:val="22"/>
          <w:lang w:eastAsia="en-US"/>
        </w:rPr>
        <w:t>Sunkaus kraujavimo reiškinių nebuvo.</w:t>
      </w:r>
    </w:p>
    <w:p w14:paraId="32E30E0B" w14:textId="77777777" w:rsidR="009B67A2" w:rsidRPr="00D86918" w:rsidRDefault="009B67A2" w:rsidP="009B67A2">
      <w:pPr>
        <w:tabs>
          <w:tab w:val="left" w:pos="567"/>
        </w:tabs>
        <w:rPr>
          <w:szCs w:val="22"/>
          <w:lang w:eastAsia="en-GB"/>
        </w:rPr>
      </w:pPr>
      <w:r w:rsidRPr="00D86918">
        <w:rPr>
          <w:szCs w:val="22"/>
          <w:lang w:eastAsia="en-GB"/>
        </w:rPr>
        <w:t>Veiksmingumo duomenys pateikiami toliau esančioje lentelėje.</w:t>
      </w:r>
    </w:p>
    <w:p w14:paraId="4B9E8FEA" w14:textId="77777777" w:rsidR="009B67A2" w:rsidRPr="00D86918" w:rsidRDefault="009B67A2" w:rsidP="009B67A2">
      <w:pPr>
        <w:tabs>
          <w:tab w:val="left" w:pos="567"/>
        </w:tabs>
        <w:rPr>
          <w:szCs w:val="22"/>
          <w:lang w:eastAsia="en-G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97"/>
        <w:gridCol w:w="2197"/>
      </w:tblGrid>
      <w:tr w:rsidR="009B67A2" w:rsidRPr="00D86918" w14:paraId="55334642" w14:textId="77777777" w:rsidTr="00984C76">
        <w:tc>
          <w:tcPr>
            <w:tcW w:w="3544" w:type="dxa"/>
            <w:shd w:val="clear" w:color="auto" w:fill="auto"/>
          </w:tcPr>
          <w:p w14:paraId="1D03EEA2" w14:textId="77777777" w:rsidR="009B67A2" w:rsidRPr="00D86918" w:rsidRDefault="009B67A2" w:rsidP="009B67A2">
            <w:pPr>
              <w:tabs>
                <w:tab w:val="left" w:pos="567"/>
              </w:tabs>
              <w:rPr>
                <w:szCs w:val="22"/>
                <w:lang w:eastAsia="en-GB"/>
              </w:rPr>
            </w:pPr>
          </w:p>
        </w:tc>
        <w:tc>
          <w:tcPr>
            <w:tcW w:w="2197" w:type="dxa"/>
            <w:shd w:val="clear" w:color="auto" w:fill="auto"/>
            <w:vAlign w:val="bottom"/>
          </w:tcPr>
          <w:p w14:paraId="3AE68289" w14:textId="77777777" w:rsidR="009B67A2" w:rsidRPr="00D86918" w:rsidRDefault="009B67A2" w:rsidP="009B67A2">
            <w:pPr>
              <w:jc w:val="center"/>
              <w:rPr>
                <w:rFonts w:eastAsia="MS Gothic"/>
                <w:b/>
                <w:szCs w:val="22"/>
                <w:lang w:eastAsia="en-US"/>
              </w:rPr>
            </w:pPr>
            <w:r w:rsidRPr="00D86918">
              <w:rPr>
                <w:rFonts w:eastAsia="MS Gothic"/>
                <w:b/>
                <w:szCs w:val="22"/>
                <w:lang w:eastAsia="en-US"/>
              </w:rPr>
              <w:t xml:space="preserve">Enoksaparino natrio druska </w:t>
            </w:r>
            <w:r w:rsidRPr="00D86918">
              <w:rPr>
                <w:rFonts w:eastAsia="MS Gothic"/>
                <w:b/>
                <w:szCs w:val="22"/>
                <w:lang w:eastAsia="en-US"/>
              </w:rPr>
              <w:br/>
            </w:r>
            <w:r w:rsidR="00F411ED" w:rsidRPr="00D86918">
              <w:rPr>
                <w:rFonts w:eastAsia="MS Gothic"/>
                <w:b/>
                <w:szCs w:val="22"/>
                <w:lang w:eastAsia="en-US"/>
              </w:rPr>
              <w:t>4</w:t>
            </w:r>
            <w:r w:rsidRPr="00D86918">
              <w:rPr>
                <w:rFonts w:eastAsia="MS Gothic"/>
                <w:b/>
                <w:szCs w:val="22"/>
                <w:lang w:eastAsia="en-US"/>
              </w:rPr>
              <w:t>000 TV (40 mg) kartą per parą po oda</w:t>
            </w:r>
            <w:r w:rsidRPr="00D86918">
              <w:rPr>
                <w:rFonts w:eastAsia="MS Gothic"/>
                <w:b/>
                <w:szCs w:val="22"/>
                <w:lang w:eastAsia="en-US"/>
              </w:rPr>
              <w:br/>
              <w:t>n (%)</w:t>
            </w:r>
          </w:p>
        </w:tc>
        <w:tc>
          <w:tcPr>
            <w:tcW w:w="2197" w:type="dxa"/>
            <w:shd w:val="clear" w:color="auto" w:fill="auto"/>
            <w:vAlign w:val="bottom"/>
          </w:tcPr>
          <w:p w14:paraId="382A98C3" w14:textId="77777777" w:rsidR="009B67A2" w:rsidRPr="00D86918" w:rsidRDefault="009B67A2" w:rsidP="009B67A2">
            <w:pPr>
              <w:jc w:val="center"/>
              <w:rPr>
                <w:rFonts w:eastAsia="MS Gothic"/>
                <w:b/>
                <w:szCs w:val="22"/>
                <w:lang w:eastAsia="en-US"/>
              </w:rPr>
            </w:pPr>
            <w:r w:rsidRPr="00D86918">
              <w:rPr>
                <w:rFonts w:eastAsia="MS Gothic"/>
                <w:b/>
                <w:szCs w:val="22"/>
                <w:lang w:eastAsia="en-US"/>
              </w:rPr>
              <w:t xml:space="preserve">Placebas </w:t>
            </w:r>
            <w:r w:rsidRPr="00D86918">
              <w:rPr>
                <w:rFonts w:eastAsia="MS Gothic"/>
                <w:b/>
                <w:szCs w:val="22"/>
                <w:lang w:eastAsia="en-US"/>
              </w:rPr>
              <w:br/>
              <w:t>kartą per parą po oda</w:t>
            </w:r>
            <w:r w:rsidRPr="00D86918">
              <w:rPr>
                <w:rFonts w:eastAsia="MS Gothic"/>
                <w:b/>
                <w:szCs w:val="22"/>
                <w:lang w:eastAsia="en-US"/>
              </w:rPr>
              <w:br/>
              <w:t>n (%)</w:t>
            </w:r>
          </w:p>
        </w:tc>
      </w:tr>
      <w:tr w:rsidR="009B67A2" w:rsidRPr="00D86918" w14:paraId="47EEA5FB" w14:textId="77777777" w:rsidTr="00984C76">
        <w:tc>
          <w:tcPr>
            <w:tcW w:w="3544" w:type="dxa"/>
            <w:shd w:val="clear" w:color="auto" w:fill="auto"/>
          </w:tcPr>
          <w:p w14:paraId="2B1B2E84" w14:textId="77777777" w:rsidR="009B67A2" w:rsidRPr="00D86918" w:rsidRDefault="009B67A2" w:rsidP="009B67A2">
            <w:pPr>
              <w:tabs>
                <w:tab w:val="left" w:pos="567"/>
              </w:tabs>
              <w:rPr>
                <w:szCs w:val="22"/>
                <w:lang w:eastAsia="en-GB"/>
              </w:rPr>
            </w:pPr>
            <w:r w:rsidRPr="00D86918">
              <w:rPr>
                <w:b/>
                <w:szCs w:val="22"/>
                <w:lang w:eastAsia="en-US"/>
              </w:rPr>
              <w:t>Visi pacientai, kuriems taikyta pailginta profilaktika</w:t>
            </w:r>
          </w:p>
        </w:tc>
        <w:tc>
          <w:tcPr>
            <w:tcW w:w="2197" w:type="dxa"/>
            <w:shd w:val="clear" w:color="auto" w:fill="auto"/>
          </w:tcPr>
          <w:p w14:paraId="4CD43DF1" w14:textId="77777777" w:rsidR="009B67A2" w:rsidRPr="00D86918" w:rsidRDefault="009B67A2" w:rsidP="009B67A2">
            <w:pPr>
              <w:jc w:val="center"/>
              <w:rPr>
                <w:rFonts w:eastAsia="MS Gothic"/>
                <w:szCs w:val="22"/>
                <w:lang w:eastAsia="en-US"/>
              </w:rPr>
            </w:pPr>
            <w:r w:rsidRPr="00D86918">
              <w:rPr>
                <w:rFonts w:eastAsia="MS Gothic"/>
                <w:szCs w:val="22"/>
                <w:lang w:eastAsia="en-US"/>
              </w:rPr>
              <w:t>90 (100)</w:t>
            </w:r>
          </w:p>
        </w:tc>
        <w:tc>
          <w:tcPr>
            <w:tcW w:w="2197" w:type="dxa"/>
            <w:shd w:val="clear" w:color="auto" w:fill="auto"/>
          </w:tcPr>
          <w:p w14:paraId="0559250A" w14:textId="77777777" w:rsidR="009B67A2" w:rsidRPr="00D86918" w:rsidRDefault="009B67A2" w:rsidP="009B67A2">
            <w:pPr>
              <w:jc w:val="center"/>
              <w:rPr>
                <w:rFonts w:eastAsia="MS Gothic"/>
                <w:szCs w:val="22"/>
                <w:lang w:eastAsia="en-US"/>
              </w:rPr>
            </w:pPr>
            <w:r w:rsidRPr="00D86918">
              <w:rPr>
                <w:rFonts w:eastAsia="MS Gothic"/>
                <w:szCs w:val="22"/>
                <w:lang w:eastAsia="en-US"/>
              </w:rPr>
              <w:t>89 (100)</w:t>
            </w:r>
          </w:p>
        </w:tc>
      </w:tr>
      <w:tr w:rsidR="009B67A2" w:rsidRPr="00D86918" w14:paraId="356495C8" w14:textId="77777777" w:rsidTr="00984C76">
        <w:tc>
          <w:tcPr>
            <w:tcW w:w="3544" w:type="dxa"/>
            <w:shd w:val="clear" w:color="auto" w:fill="auto"/>
          </w:tcPr>
          <w:p w14:paraId="2962749D" w14:textId="77777777" w:rsidR="009B67A2" w:rsidRPr="00D86918" w:rsidRDefault="009B67A2" w:rsidP="009B67A2">
            <w:pPr>
              <w:tabs>
                <w:tab w:val="left" w:pos="567"/>
              </w:tabs>
              <w:rPr>
                <w:szCs w:val="22"/>
                <w:lang w:eastAsia="en-GB"/>
              </w:rPr>
            </w:pPr>
            <w:r w:rsidRPr="00D86918">
              <w:rPr>
                <w:b/>
                <w:szCs w:val="22"/>
                <w:lang w:eastAsia="en-US"/>
              </w:rPr>
              <w:t>Visi VTE atvejai</w:t>
            </w:r>
          </w:p>
        </w:tc>
        <w:tc>
          <w:tcPr>
            <w:tcW w:w="2197" w:type="dxa"/>
            <w:shd w:val="clear" w:color="auto" w:fill="auto"/>
            <w:vAlign w:val="center"/>
          </w:tcPr>
          <w:p w14:paraId="41206A20" w14:textId="77777777" w:rsidR="009B67A2" w:rsidRPr="00D86918" w:rsidRDefault="009B67A2" w:rsidP="009B67A2">
            <w:pPr>
              <w:jc w:val="center"/>
              <w:rPr>
                <w:rFonts w:eastAsia="MS Gothic"/>
                <w:szCs w:val="22"/>
                <w:lang w:eastAsia="en-US"/>
              </w:rPr>
            </w:pPr>
            <w:r w:rsidRPr="00D86918">
              <w:rPr>
                <w:rFonts w:eastAsia="MS Gothic"/>
                <w:szCs w:val="22"/>
                <w:lang w:eastAsia="en-US"/>
              </w:rPr>
              <w:t>6 (6,6)</w:t>
            </w:r>
          </w:p>
        </w:tc>
        <w:tc>
          <w:tcPr>
            <w:tcW w:w="2197" w:type="dxa"/>
            <w:shd w:val="clear" w:color="auto" w:fill="auto"/>
            <w:vAlign w:val="center"/>
          </w:tcPr>
          <w:p w14:paraId="13942538" w14:textId="77777777" w:rsidR="009B67A2" w:rsidRPr="00D86918" w:rsidRDefault="009B67A2" w:rsidP="009B67A2">
            <w:pPr>
              <w:jc w:val="center"/>
              <w:rPr>
                <w:rFonts w:eastAsia="MS Gothic"/>
                <w:szCs w:val="22"/>
                <w:lang w:eastAsia="en-US"/>
              </w:rPr>
            </w:pPr>
            <w:r w:rsidRPr="00D86918">
              <w:rPr>
                <w:rFonts w:eastAsia="MS Gothic"/>
                <w:szCs w:val="22"/>
                <w:lang w:eastAsia="en-US"/>
              </w:rPr>
              <w:t>18 (20,2)</w:t>
            </w:r>
          </w:p>
        </w:tc>
      </w:tr>
      <w:tr w:rsidR="009B67A2" w:rsidRPr="00D86918" w14:paraId="586BCAB8" w14:textId="77777777" w:rsidTr="00984C76">
        <w:tc>
          <w:tcPr>
            <w:tcW w:w="3544" w:type="dxa"/>
            <w:shd w:val="clear" w:color="auto" w:fill="auto"/>
          </w:tcPr>
          <w:p w14:paraId="6ED2FB96" w14:textId="77777777" w:rsidR="009B67A2" w:rsidRPr="00D86918" w:rsidRDefault="009B67A2" w:rsidP="009B67A2">
            <w:pPr>
              <w:tabs>
                <w:tab w:val="num" w:pos="360"/>
                <w:tab w:val="left" w:pos="567"/>
              </w:tabs>
              <w:ind w:left="360" w:hanging="360"/>
              <w:contextualSpacing/>
              <w:rPr>
                <w:szCs w:val="22"/>
                <w:lang w:eastAsia="en-GB"/>
              </w:rPr>
            </w:pPr>
            <w:r w:rsidRPr="00D86918">
              <w:rPr>
                <w:szCs w:val="22"/>
                <w:lang w:eastAsia="en-US"/>
              </w:rPr>
              <w:t>Visi GVT atvejai (%)</w:t>
            </w:r>
          </w:p>
        </w:tc>
        <w:tc>
          <w:tcPr>
            <w:tcW w:w="2197" w:type="dxa"/>
            <w:shd w:val="clear" w:color="auto" w:fill="auto"/>
          </w:tcPr>
          <w:p w14:paraId="2F0A92D8" w14:textId="77777777" w:rsidR="009B67A2" w:rsidRPr="00D86918" w:rsidRDefault="009B67A2" w:rsidP="009B67A2">
            <w:pPr>
              <w:tabs>
                <w:tab w:val="left" w:pos="567"/>
              </w:tabs>
              <w:jc w:val="center"/>
              <w:rPr>
                <w:szCs w:val="22"/>
                <w:lang w:eastAsia="en-GB"/>
              </w:rPr>
            </w:pPr>
            <w:r w:rsidRPr="00D86918">
              <w:rPr>
                <w:szCs w:val="22"/>
                <w:lang w:eastAsia="en-US"/>
              </w:rPr>
              <w:t>6 (6,6)</w:t>
            </w:r>
            <w:bookmarkStart w:id="5" w:name="footnote-reference-32"/>
            <w:r w:rsidRPr="00D86918">
              <w:rPr>
                <w:szCs w:val="22"/>
                <w:lang w:eastAsia="en-US"/>
              </w:rPr>
              <w:fldChar w:fldCharType="begin"/>
            </w:r>
            <w:r w:rsidRPr="00D86918">
              <w:rPr>
                <w:szCs w:val="22"/>
                <w:lang w:eastAsia="en-US"/>
              </w:rPr>
              <w:instrText xml:space="preserve"> HYPERLINK "http://dailymed.nlm.nih.gov/dailymed/drugInfo.cfm?setid=de6fb917-a94a-41ea-9d7d-937d4080ffcd&amp;audience=consumer" \l "footnote-32" </w:instrText>
            </w:r>
            <w:r w:rsidRPr="00D86918">
              <w:rPr>
                <w:szCs w:val="22"/>
                <w:lang w:eastAsia="en-US"/>
              </w:rPr>
              <w:fldChar w:fldCharType="separate"/>
            </w:r>
            <w:r w:rsidRPr="00D86918">
              <w:rPr>
                <w:szCs w:val="22"/>
                <w:lang w:eastAsia="en-US"/>
              </w:rPr>
              <w:t>*</w:t>
            </w:r>
            <w:r w:rsidRPr="00D86918">
              <w:rPr>
                <w:szCs w:val="22"/>
                <w:lang w:eastAsia="en-US"/>
              </w:rPr>
              <w:fldChar w:fldCharType="end"/>
            </w:r>
            <w:bookmarkEnd w:id="5"/>
            <w:r w:rsidRPr="00D86918">
              <w:rPr>
                <w:szCs w:val="22"/>
                <w:lang w:eastAsia="en-US"/>
              </w:rPr>
              <w:t xml:space="preserve"> </w:t>
            </w:r>
          </w:p>
        </w:tc>
        <w:tc>
          <w:tcPr>
            <w:tcW w:w="2197" w:type="dxa"/>
            <w:shd w:val="clear" w:color="auto" w:fill="auto"/>
          </w:tcPr>
          <w:p w14:paraId="43B02AEE" w14:textId="77777777" w:rsidR="009B67A2" w:rsidRPr="00D86918" w:rsidRDefault="009B67A2" w:rsidP="009B67A2">
            <w:pPr>
              <w:tabs>
                <w:tab w:val="left" w:pos="567"/>
              </w:tabs>
              <w:jc w:val="center"/>
              <w:rPr>
                <w:szCs w:val="22"/>
                <w:lang w:eastAsia="en-GB"/>
              </w:rPr>
            </w:pPr>
            <w:r w:rsidRPr="00D86918">
              <w:rPr>
                <w:szCs w:val="22"/>
                <w:lang w:eastAsia="en-US"/>
              </w:rPr>
              <w:t>18 (20,2)</w:t>
            </w:r>
          </w:p>
        </w:tc>
      </w:tr>
      <w:tr w:rsidR="009B67A2" w:rsidRPr="00D86918" w14:paraId="5C4BD155" w14:textId="77777777" w:rsidTr="00984C76">
        <w:tc>
          <w:tcPr>
            <w:tcW w:w="3544" w:type="dxa"/>
            <w:shd w:val="clear" w:color="auto" w:fill="auto"/>
          </w:tcPr>
          <w:p w14:paraId="3A4CE204" w14:textId="77777777" w:rsidR="009B67A2" w:rsidRPr="00D86918" w:rsidRDefault="009B67A2" w:rsidP="009B67A2">
            <w:pPr>
              <w:tabs>
                <w:tab w:val="num" w:pos="360"/>
                <w:tab w:val="left" w:pos="567"/>
              </w:tabs>
              <w:ind w:left="360" w:hanging="360"/>
              <w:contextualSpacing/>
              <w:rPr>
                <w:szCs w:val="22"/>
                <w:lang w:eastAsia="en-GB"/>
              </w:rPr>
            </w:pPr>
            <w:r w:rsidRPr="00D86918">
              <w:rPr>
                <w:szCs w:val="22"/>
                <w:lang w:eastAsia="en-US"/>
              </w:rPr>
              <w:t>Proksimalinės GVT atvejai (%)</w:t>
            </w:r>
          </w:p>
        </w:tc>
        <w:tc>
          <w:tcPr>
            <w:tcW w:w="2197" w:type="dxa"/>
            <w:shd w:val="clear" w:color="auto" w:fill="auto"/>
          </w:tcPr>
          <w:p w14:paraId="32877FE2" w14:textId="77777777" w:rsidR="009B67A2" w:rsidRPr="00D86918" w:rsidRDefault="009B67A2" w:rsidP="009B67A2">
            <w:pPr>
              <w:tabs>
                <w:tab w:val="left" w:pos="567"/>
              </w:tabs>
              <w:jc w:val="center"/>
              <w:rPr>
                <w:szCs w:val="22"/>
                <w:lang w:eastAsia="en-GB"/>
              </w:rPr>
            </w:pPr>
            <w:r w:rsidRPr="00D86918">
              <w:rPr>
                <w:szCs w:val="22"/>
                <w:lang w:eastAsia="en-US"/>
              </w:rPr>
              <w:t>5 (5,6)</w:t>
            </w:r>
            <w:bookmarkStart w:id="6" w:name="footnote-reference-34"/>
            <w:r w:rsidRPr="00D86918">
              <w:rPr>
                <w:szCs w:val="22"/>
                <w:vertAlign w:val="superscript"/>
                <w:lang w:eastAsia="en-US"/>
              </w:rPr>
              <w:t xml:space="preserve"># </w:t>
            </w:r>
            <w:bookmarkEnd w:id="6"/>
          </w:p>
        </w:tc>
        <w:tc>
          <w:tcPr>
            <w:tcW w:w="2197" w:type="dxa"/>
            <w:shd w:val="clear" w:color="auto" w:fill="auto"/>
          </w:tcPr>
          <w:p w14:paraId="1341BF12" w14:textId="77777777" w:rsidR="009B67A2" w:rsidRPr="00D86918" w:rsidRDefault="009B67A2" w:rsidP="009B67A2">
            <w:pPr>
              <w:tabs>
                <w:tab w:val="left" w:pos="567"/>
              </w:tabs>
              <w:jc w:val="center"/>
              <w:rPr>
                <w:szCs w:val="22"/>
                <w:lang w:eastAsia="en-GB"/>
              </w:rPr>
            </w:pPr>
            <w:r w:rsidRPr="00D86918">
              <w:rPr>
                <w:szCs w:val="22"/>
                <w:lang w:eastAsia="en-US"/>
              </w:rPr>
              <w:t>7 (8,8)</w:t>
            </w:r>
          </w:p>
        </w:tc>
      </w:tr>
      <w:tr w:rsidR="009B67A2" w:rsidRPr="00D86918" w14:paraId="25160F30" w14:textId="77777777" w:rsidTr="00984C76">
        <w:tc>
          <w:tcPr>
            <w:tcW w:w="7938" w:type="dxa"/>
            <w:gridSpan w:val="3"/>
            <w:shd w:val="clear" w:color="auto" w:fill="auto"/>
          </w:tcPr>
          <w:p w14:paraId="63AA81C5" w14:textId="77777777" w:rsidR="009B67A2" w:rsidRPr="00D86918" w:rsidRDefault="009B67A2" w:rsidP="009B67A2">
            <w:pPr>
              <w:tabs>
                <w:tab w:val="left" w:pos="567"/>
              </w:tabs>
              <w:rPr>
                <w:szCs w:val="22"/>
                <w:lang w:eastAsia="en-US"/>
              </w:rPr>
            </w:pPr>
            <w:r w:rsidRPr="00D86918">
              <w:rPr>
                <w:szCs w:val="22"/>
                <w:lang w:eastAsia="en-US"/>
              </w:rPr>
              <w:t>*p rodmuo, palyginti su placebu =0,008</w:t>
            </w:r>
          </w:p>
          <w:p w14:paraId="1F413EE1" w14:textId="77777777" w:rsidR="009B67A2" w:rsidRPr="00D86918" w:rsidRDefault="009B67A2" w:rsidP="009B67A2">
            <w:pPr>
              <w:tabs>
                <w:tab w:val="left" w:pos="567"/>
              </w:tabs>
              <w:rPr>
                <w:szCs w:val="22"/>
                <w:lang w:eastAsia="en-GB"/>
              </w:rPr>
            </w:pPr>
            <w:r w:rsidRPr="00D86918">
              <w:rPr>
                <w:szCs w:val="22"/>
                <w:lang w:eastAsia="en-US"/>
              </w:rPr>
              <w:t>#p rodmuo, palyginti su placebu =0,537</w:t>
            </w:r>
          </w:p>
        </w:tc>
      </w:tr>
    </w:tbl>
    <w:p w14:paraId="5A5168EC" w14:textId="77777777" w:rsidR="009B67A2" w:rsidRPr="00D86918" w:rsidRDefault="009B67A2" w:rsidP="009B67A2">
      <w:pPr>
        <w:tabs>
          <w:tab w:val="left" w:pos="567"/>
        </w:tabs>
        <w:rPr>
          <w:szCs w:val="22"/>
          <w:lang w:eastAsia="en-GB"/>
        </w:rPr>
      </w:pPr>
      <w:bookmarkStart w:id="7" w:name="Table-19"/>
      <w:bookmarkEnd w:id="7"/>
    </w:p>
    <w:p w14:paraId="00330054" w14:textId="77777777" w:rsidR="009B67A2" w:rsidRPr="00D86918" w:rsidRDefault="009B67A2" w:rsidP="009B67A2">
      <w:pPr>
        <w:tabs>
          <w:tab w:val="left" w:pos="567"/>
        </w:tabs>
        <w:rPr>
          <w:szCs w:val="22"/>
          <w:lang w:eastAsia="en-GB"/>
        </w:rPr>
      </w:pPr>
      <w:r w:rsidRPr="00D86918">
        <w:rPr>
          <w:szCs w:val="22"/>
          <w:lang w:eastAsia="en-GB"/>
        </w:rPr>
        <w:t>Antrojo dvigubai koduoto tyrimo metu 262 pacientai, kuriems nebuvo VTE, kuriems atlikta klubo sąnario protezavimo operacija ir kurie iš pradžių (hospitalizavimo laikotarpiu)</w:t>
      </w:r>
      <w:r w:rsidR="00F411ED" w:rsidRPr="00D86918">
        <w:rPr>
          <w:szCs w:val="22"/>
          <w:lang w:eastAsia="en-GB"/>
        </w:rPr>
        <w:t xml:space="preserve"> buvo gydomi po oda leidžiama 4</w:t>
      </w:r>
      <w:r w:rsidRPr="00D86918">
        <w:rPr>
          <w:szCs w:val="22"/>
          <w:lang w:eastAsia="en-GB"/>
        </w:rPr>
        <w:t xml:space="preserve">000 TV (40 mg) </w:t>
      </w:r>
      <w:r w:rsidRPr="00D86918">
        <w:rPr>
          <w:szCs w:val="22"/>
          <w:lang w:eastAsia="fr-FR"/>
        </w:rPr>
        <w:t xml:space="preserve">enoksaparino natrio druskos </w:t>
      </w:r>
      <w:r w:rsidRPr="00D86918">
        <w:rPr>
          <w:szCs w:val="22"/>
          <w:lang w:eastAsia="en-GB"/>
        </w:rPr>
        <w:t>doze, buvo suskirstyti į atsitiktines imtis ir po išleidimo iš ligoninės kartą per parą p</w:t>
      </w:r>
      <w:r w:rsidR="00F411ED" w:rsidRPr="00D86918">
        <w:rPr>
          <w:szCs w:val="22"/>
          <w:lang w:eastAsia="en-GB"/>
        </w:rPr>
        <w:t>o oda 3 savaites vartojo arba 4</w:t>
      </w:r>
      <w:r w:rsidRPr="00D86918">
        <w:rPr>
          <w:szCs w:val="22"/>
          <w:lang w:eastAsia="en-GB"/>
        </w:rPr>
        <w:t xml:space="preserve">000 TV (40 mg) </w:t>
      </w:r>
      <w:r w:rsidRPr="00D86918">
        <w:rPr>
          <w:szCs w:val="22"/>
          <w:lang w:eastAsia="fr-FR"/>
        </w:rPr>
        <w:t xml:space="preserve">enoksaparino natrio druskos dozę </w:t>
      </w:r>
      <w:r w:rsidRPr="00D86918">
        <w:rPr>
          <w:szCs w:val="22"/>
          <w:lang w:eastAsia="en-GB"/>
        </w:rPr>
        <w:t xml:space="preserve">(n=131), arba placebo (n=131). Panašiai kaip ir pirmojo tyrimo metu, sutrikimų dažnis pailgintos profilaktikos metu buvo reikšmingai mažesnis vartojant </w:t>
      </w:r>
      <w:r w:rsidRPr="00D86918">
        <w:rPr>
          <w:szCs w:val="22"/>
          <w:lang w:eastAsia="fr-FR"/>
        </w:rPr>
        <w:t xml:space="preserve">enoksaparino natrio druskos, palyginti su </w:t>
      </w:r>
      <w:r w:rsidRPr="00D86918">
        <w:rPr>
          <w:szCs w:val="22"/>
          <w:lang w:eastAsia="en-GB"/>
        </w:rPr>
        <w:t xml:space="preserve">placebu, vertinant ir visus VTE atvejus (21 [16%] </w:t>
      </w:r>
      <w:r w:rsidRPr="00D86918">
        <w:rPr>
          <w:szCs w:val="22"/>
          <w:lang w:eastAsia="fr-FR"/>
        </w:rPr>
        <w:t xml:space="preserve">enoksaparino natrio druskos grupėje, palyginti su </w:t>
      </w:r>
      <w:r w:rsidRPr="00D86918">
        <w:rPr>
          <w:szCs w:val="22"/>
          <w:lang w:eastAsia="en-GB"/>
        </w:rPr>
        <w:t xml:space="preserve">45 [34,4%] placebo grupėje; p=0,001), ir proksimalinės GVT atvejus (8 [6,1%] </w:t>
      </w:r>
      <w:r w:rsidRPr="00D86918">
        <w:rPr>
          <w:szCs w:val="22"/>
          <w:lang w:eastAsia="fr-FR"/>
        </w:rPr>
        <w:t xml:space="preserve">enoksaparino natrio druskos grupėje, palyginti su </w:t>
      </w:r>
      <w:r w:rsidRPr="00D86918">
        <w:rPr>
          <w:szCs w:val="22"/>
          <w:lang w:eastAsia="en-GB"/>
        </w:rPr>
        <w:t xml:space="preserve">28 [21,4%] placebo grupėje; p=&lt;0,001). </w:t>
      </w:r>
      <w:r w:rsidRPr="00D86918">
        <w:rPr>
          <w:szCs w:val="22"/>
          <w:lang w:eastAsia="en-US"/>
        </w:rPr>
        <w:t xml:space="preserve">Sunkaus kraujavimo reiškinių skirtumų </w:t>
      </w:r>
      <w:r w:rsidRPr="00D86918">
        <w:rPr>
          <w:szCs w:val="22"/>
          <w:lang w:eastAsia="en-GB"/>
        </w:rPr>
        <w:t>enoksaparino natrio druskos ir placebo grupėse nebuvo.</w:t>
      </w:r>
    </w:p>
    <w:p w14:paraId="3FA03AC8" w14:textId="77777777" w:rsidR="009B67A2" w:rsidRPr="00D86918" w:rsidRDefault="009B67A2" w:rsidP="009B67A2">
      <w:pPr>
        <w:tabs>
          <w:tab w:val="left" w:pos="567"/>
        </w:tabs>
        <w:rPr>
          <w:szCs w:val="22"/>
          <w:lang w:eastAsia="en-GB"/>
        </w:rPr>
      </w:pPr>
    </w:p>
    <w:p w14:paraId="00FBE134" w14:textId="77777777" w:rsidR="009B67A2" w:rsidRPr="00D86918" w:rsidRDefault="009B67A2" w:rsidP="009B67A2">
      <w:pPr>
        <w:numPr>
          <w:ilvl w:val="0"/>
          <w:numId w:val="88"/>
        </w:numPr>
        <w:tabs>
          <w:tab w:val="left" w:pos="567"/>
        </w:tabs>
        <w:ind w:left="567" w:hanging="567"/>
        <w:contextualSpacing/>
        <w:rPr>
          <w:szCs w:val="22"/>
          <w:lang w:eastAsia="en-GB"/>
        </w:rPr>
      </w:pPr>
      <w:r w:rsidRPr="00D86918">
        <w:rPr>
          <w:szCs w:val="22"/>
          <w:lang w:eastAsia="en-GB"/>
        </w:rPr>
        <w:t>Pailginta GVT profilaktika po onkologinės operacijos</w:t>
      </w:r>
    </w:p>
    <w:p w14:paraId="59FB41E2" w14:textId="77777777" w:rsidR="009B67A2" w:rsidRPr="00D86918" w:rsidRDefault="009B67A2" w:rsidP="009B67A2">
      <w:pPr>
        <w:tabs>
          <w:tab w:val="left" w:pos="567"/>
        </w:tabs>
        <w:rPr>
          <w:szCs w:val="22"/>
          <w:lang w:eastAsia="en-GB"/>
        </w:rPr>
      </w:pPr>
      <w:r w:rsidRPr="00D86918">
        <w:rPr>
          <w:szCs w:val="22"/>
          <w:lang w:eastAsia="en-GB"/>
        </w:rPr>
        <w:t>Dvigubai koduoto, daugiacentrio tyrimo metu buvo lyginami keturių savaičių ir vienos savaitės profilaktikos enoksaparino natrio druska saugumas ir veiksmingumas vertinant 332 pacientus, kuriems buvo atlikta planinė onkologinė pilvo ar dubens srities operacija. Pacientai 6</w:t>
      </w:r>
      <w:r w:rsidRPr="00D86918">
        <w:rPr>
          <w:szCs w:val="22"/>
          <w:lang w:eastAsia="en-GB"/>
        </w:rPr>
        <w:noBreakHyphen/>
        <w:t>10 dienų laikotarpiu kasdien vartojo</w:t>
      </w:r>
      <w:r w:rsidR="00F411ED" w:rsidRPr="00D86918">
        <w:rPr>
          <w:szCs w:val="22"/>
          <w:lang w:eastAsia="en-GB"/>
        </w:rPr>
        <w:t xml:space="preserve"> enoksaparino natrio druskos (4</w:t>
      </w:r>
      <w:r w:rsidRPr="00D86918">
        <w:rPr>
          <w:szCs w:val="22"/>
          <w:lang w:eastAsia="en-GB"/>
        </w:rPr>
        <w:t>000 TV (40 mg) po oda), ir po to buvo atsitiktinai priskirti kitą 21 dieną vartoti enoksaparino natrio druskos arba placebo. Laikotarpiu tarp 25 ir 31 dienos arba greičiau, jeigu atsirado venų tromboembolijos simptomų, buvo atlikta abipusė venografija. Pacientai buvo stebimi tris mėnesius. Keturių savaičių profilaktika enoksaparino natrio druska, palyginti su vienos savaitės profilaktika enoksaparino natrio druska, po onkologinės pilvo ar dubens srities operacijos reikšmingai sumažino venografija nustatytos trombozės dažnį. Venų tromboembolijos dažnis dvigubai koduotos fazės pabaigoje buvo 12,0% (n=20) placebo grupėje ir 4,8% (n=8) enoksaparino natrio druskos gru</w:t>
      </w:r>
      <w:r w:rsidRPr="00D86918">
        <w:rPr>
          <w:szCs w:val="22"/>
          <w:lang w:eastAsia="en-GB"/>
        </w:rPr>
        <w:lastRenderedPageBreak/>
        <w:t>pėje; p=0,02. Skirtumas išliko ir po trijų mėnesių [13,8%, palyginti su 5,5% (n=23, palyginti su 9), p=0,01]. Kraujavimo ar kitų komplikacijų dažnio skirtumų dvigubai koduotu ar stebėjimo laikotarpiu nebuvo.</w:t>
      </w:r>
    </w:p>
    <w:p w14:paraId="171B6B93" w14:textId="77777777" w:rsidR="009B67A2" w:rsidRPr="00D86918" w:rsidRDefault="009B67A2" w:rsidP="009B67A2">
      <w:pPr>
        <w:tabs>
          <w:tab w:val="left" w:pos="567"/>
        </w:tabs>
        <w:rPr>
          <w:szCs w:val="22"/>
          <w:lang w:eastAsia="en-GB"/>
        </w:rPr>
      </w:pPr>
    </w:p>
    <w:p w14:paraId="11FA97A2" w14:textId="77777777" w:rsidR="009B67A2" w:rsidRPr="00D86918" w:rsidRDefault="009B67A2" w:rsidP="009B67A2">
      <w:pPr>
        <w:keepNext/>
        <w:keepLines/>
        <w:tabs>
          <w:tab w:val="left" w:pos="567"/>
        </w:tabs>
        <w:rPr>
          <w:i/>
          <w:szCs w:val="22"/>
          <w:lang w:eastAsia="en-US"/>
        </w:rPr>
      </w:pPr>
      <w:bookmarkStart w:id="8" w:name="S14.3"/>
      <w:bookmarkStart w:id="9" w:name="section-13.3"/>
      <w:bookmarkEnd w:id="8"/>
      <w:bookmarkEnd w:id="9"/>
      <w:r w:rsidRPr="00D86918">
        <w:rPr>
          <w:i/>
          <w:szCs w:val="22"/>
          <w:lang w:eastAsia="en-US"/>
        </w:rPr>
        <w:t>Venų tromboembolijos profilaktika terapiniams ūmine liga sergantiems pacientams, jeigu tikėtinas gebėjimo judėti apribojimas</w:t>
      </w:r>
    </w:p>
    <w:p w14:paraId="5597E24A" w14:textId="77777777" w:rsidR="009B67A2" w:rsidRPr="00D86918" w:rsidRDefault="009B67A2" w:rsidP="009B67A2">
      <w:pPr>
        <w:keepNext/>
        <w:keepLines/>
        <w:tabs>
          <w:tab w:val="left" w:pos="567"/>
        </w:tabs>
        <w:rPr>
          <w:szCs w:val="22"/>
          <w:lang w:eastAsia="en-US"/>
        </w:rPr>
      </w:pPr>
      <w:r w:rsidRPr="00D86918">
        <w:rPr>
          <w:szCs w:val="22"/>
          <w:lang w:eastAsia="en-GB"/>
        </w:rPr>
        <w:t>Dvigubai koduoto, daugiacentrio, paralelinių grupių tyrimo metu buvo lyginamas kar</w:t>
      </w:r>
      <w:r w:rsidR="00F411ED" w:rsidRPr="00D86918">
        <w:rPr>
          <w:szCs w:val="22"/>
          <w:lang w:eastAsia="en-GB"/>
        </w:rPr>
        <w:t>tą per parą po oda leidžiamos 2000 TV (20 mg) arba 4</w:t>
      </w:r>
      <w:r w:rsidRPr="00D86918">
        <w:rPr>
          <w:szCs w:val="22"/>
          <w:lang w:eastAsia="en-GB"/>
        </w:rPr>
        <w:t xml:space="preserve">000 TV (40 mg) enoksaparino natrio druskos dozės ir placebo poveikis GVT profilaktikai terapiniams pacientams, kurie sirgo ūmine liga ir kurių gebėjimas judėti buvo reikšmingai apribotas (apibūdinama kaip &lt; 10 metrų nueinama distancija per ≤3 dienas). Į šį tyrimą buvo įtraukti pacientai, kurie sirgo širdies nepakankamumu (III arba IV NYHA klasės), ūminiu kvėpavimo nepakankamumu ar komplikuotu lėtiniu kvėpavimo nepakankamumu ir ūmine infekcine ar reumatine liga ir kuriems buvo bent vienas VTE rizikos veiksnys </w:t>
      </w:r>
      <w:r w:rsidRPr="00D86918">
        <w:rPr>
          <w:szCs w:val="22"/>
          <w:lang w:eastAsia="en-US"/>
        </w:rPr>
        <w:t>(amžius ≥ 75 metų, vėžys, buvusi VTE, nutukimas, venų varikozės, gydymas hormonais ir lėtinis širdies ar kvėpavimo nepakankamumas).</w:t>
      </w:r>
    </w:p>
    <w:p w14:paraId="3ED112D1" w14:textId="77777777" w:rsidR="009B67A2" w:rsidRPr="00D86918" w:rsidRDefault="009B67A2" w:rsidP="009B67A2">
      <w:pPr>
        <w:tabs>
          <w:tab w:val="left" w:pos="567"/>
        </w:tabs>
        <w:rPr>
          <w:szCs w:val="22"/>
          <w:lang w:eastAsia="en-GB"/>
        </w:rPr>
      </w:pPr>
      <w:r w:rsidRPr="00D86918">
        <w:rPr>
          <w:szCs w:val="22"/>
          <w:lang w:eastAsia="en-GB"/>
        </w:rPr>
        <w:t>Iš viso į tyrimą buvo įtraukti 1 102 pacientai, iš jų gydyti 1 073. Gydymas buvo tęsiamas 6</w:t>
      </w:r>
      <w:r w:rsidRPr="00D86918">
        <w:rPr>
          <w:szCs w:val="22"/>
          <w:lang w:eastAsia="en-GB"/>
        </w:rPr>
        <w:noBreakHyphen/>
        <w:t>14 dienų (trukmės mediana 7 dienos). Kartą per p</w:t>
      </w:r>
      <w:r w:rsidR="00F411ED" w:rsidRPr="00D86918">
        <w:rPr>
          <w:szCs w:val="22"/>
          <w:lang w:eastAsia="en-GB"/>
        </w:rPr>
        <w:t>arą po oda leidžiama 4</w:t>
      </w:r>
      <w:r w:rsidRPr="00D86918">
        <w:rPr>
          <w:szCs w:val="22"/>
          <w:lang w:eastAsia="en-GB"/>
        </w:rPr>
        <w:t>000 TV (40 mg) enoksaparino natrio druskos dozė, palyginti su placebu, reikšmingai sumažino VTE dažnį. Veiksmingumo duomenys pateikiami toliau esančioje lentelėje.</w:t>
      </w:r>
      <w:bookmarkStart w:id="10" w:name="Table-20"/>
      <w:bookmarkEnd w:id="10"/>
    </w:p>
    <w:p w14:paraId="75CB9EE9" w14:textId="77777777" w:rsidR="009B67A2" w:rsidRPr="00D86918" w:rsidRDefault="009B67A2" w:rsidP="009B67A2">
      <w:pPr>
        <w:tabs>
          <w:tab w:val="left" w:pos="567"/>
        </w:tabs>
        <w:rPr>
          <w:szCs w:val="22"/>
          <w:lang w:eastAsia="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025"/>
        <w:gridCol w:w="2070"/>
        <w:gridCol w:w="1620"/>
      </w:tblGrid>
      <w:tr w:rsidR="009B67A2" w:rsidRPr="00D86918" w14:paraId="151DC533" w14:textId="77777777" w:rsidTr="00984C76">
        <w:trPr>
          <w:cantSplit/>
        </w:trPr>
        <w:tc>
          <w:tcPr>
            <w:tcW w:w="2693" w:type="dxa"/>
            <w:shd w:val="clear" w:color="auto" w:fill="auto"/>
          </w:tcPr>
          <w:p w14:paraId="1F9C3952" w14:textId="77777777" w:rsidR="009B67A2" w:rsidRPr="00D86918" w:rsidRDefault="009B67A2" w:rsidP="009B67A2">
            <w:pPr>
              <w:tabs>
                <w:tab w:val="left" w:pos="567"/>
              </w:tabs>
              <w:rPr>
                <w:szCs w:val="22"/>
                <w:lang w:eastAsia="en-GB"/>
              </w:rPr>
            </w:pPr>
          </w:p>
        </w:tc>
        <w:tc>
          <w:tcPr>
            <w:tcW w:w="2025" w:type="dxa"/>
            <w:shd w:val="clear" w:color="auto" w:fill="auto"/>
          </w:tcPr>
          <w:p w14:paraId="474FCF30" w14:textId="77777777" w:rsidR="009B67A2" w:rsidRPr="00D86918" w:rsidRDefault="00F411ED" w:rsidP="009B67A2">
            <w:pPr>
              <w:jc w:val="center"/>
              <w:rPr>
                <w:rFonts w:eastAsia="MS Gothic"/>
                <w:b/>
                <w:szCs w:val="22"/>
                <w:lang w:eastAsia="en-US"/>
              </w:rPr>
            </w:pPr>
            <w:r w:rsidRPr="00D86918">
              <w:rPr>
                <w:rFonts w:eastAsia="MS Gothic"/>
                <w:b/>
                <w:szCs w:val="22"/>
                <w:lang w:eastAsia="en-US"/>
              </w:rPr>
              <w:t>Enoksaparino natrio druska</w:t>
            </w:r>
            <w:r w:rsidRPr="00D86918">
              <w:rPr>
                <w:rFonts w:eastAsia="MS Gothic"/>
                <w:b/>
                <w:szCs w:val="22"/>
                <w:lang w:eastAsia="en-US"/>
              </w:rPr>
              <w:br/>
              <w:t>2</w:t>
            </w:r>
            <w:r w:rsidR="009B67A2" w:rsidRPr="00D86918">
              <w:rPr>
                <w:rFonts w:eastAsia="MS Gothic"/>
                <w:b/>
                <w:szCs w:val="22"/>
                <w:lang w:eastAsia="en-US"/>
              </w:rPr>
              <w:t>000 TV (20 mg) kartą per parą po oda</w:t>
            </w:r>
            <w:r w:rsidR="009B67A2" w:rsidRPr="00D86918">
              <w:rPr>
                <w:rFonts w:eastAsia="MS Gothic"/>
                <w:b/>
                <w:szCs w:val="22"/>
                <w:lang w:eastAsia="en-US"/>
              </w:rPr>
              <w:br/>
              <w:t>n (%)</w:t>
            </w:r>
          </w:p>
        </w:tc>
        <w:tc>
          <w:tcPr>
            <w:tcW w:w="2070" w:type="dxa"/>
            <w:shd w:val="clear" w:color="auto" w:fill="auto"/>
          </w:tcPr>
          <w:p w14:paraId="5BCC3A74" w14:textId="77777777" w:rsidR="009B67A2" w:rsidRPr="00D86918" w:rsidRDefault="00F411ED" w:rsidP="009B67A2">
            <w:pPr>
              <w:jc w:val="center"/>
              <w:rPr>
                <w:rFonts w:eastAsia="MS Gothic"/>
                <w:b/>
                <w:szCs w:val="22"/>
                <w:lang w:eastAsia="en-US"/>
              </w:rPr>
            </w:pPr>
            <w:r w:rsidRPr="00D86918">
              <w:rPr>
                <w:rFonts w:eastAsia="MS Gothic"/>
                <w:b/>
                <w:szCs w:val="22"/>
                <w:lang w:eastAsia="en-US"/>
              </w:rPr>
              <w:t>Enoksaparino natrio druska</w:t>
            </w:r>
            <w:r w:rsidRPr="00D86918">
              <w:rPr>
                <w:rFonts w:eastAsia="MS Gothic"/>
                <w:b/>
                <w:szCs w:val="22"/>
                <w:lang w:eastAsia="en-US"/>
              </w:rPr>
              <w:br/>
              <w:t>4</w:t>
            </w:r>
            <w:r w:rsidR="009B67A2" w:rsidRPr="00D86918">
              <w:rPr>
                <w:rFonts w:eastAsia="MS Gothic"/>
                <w:b/>
                <w:szCs w:val="22"/>
                <w:lang w:eastAsia="en-US"/>
              </w:rPr>
              <w:t>000 TV (40 mg) kartą per parą po oda</w:t>
            </w:r>
            <w:r w:rsidR="009B67A2" w:rsidRPr="00D86918">
              <w:rPr>
                <w:rFonts w:eastAsia="MS Gothic"/>
                <w:b/>
                <w:szCs w:val="22"/>
                <w:lang w:eastAsia="en-US"/>
              </w:rPr>
              <w:br/>
              <w:t>n (%)</w:t>
            </w:r>
          </w:p>
        </w:tc>
        <w:tc>
          <w:tcPr>
            <w:tcW w:w="1620" w:type="dxa"/>
            <w:shd w:val="clear" w:color="auto" w:fill="auto"/>
          </w:tcPr>
          <w:p w14:paraId="44EB620F" w14:textId="77777777" w:rsidR="009B67A2" w:rsidRPr="00D86918" w:rsidRDefault="009B67A2" w:rsidP="009B67A2">
            <w:pPr>
              <w:jc w:val="center"/>
              <w:rPr>
                <w:rFonts w:eastAsia="MS Gothic"/>
                <w:b/>
                <w:szCs w:val="22"/>
                <w:lang w:eastAsia="en-US"/>
              </w:rPr>
            </w:pPr>
            <w:r w:rsidRPr="00D86918">
              <w:rPr>
                <w:rFonts w:eastAsia="MS Gothic"/>
                <w:b/>
                <w:szCs w:val="22"/>
                <w:lang w:eastAsia="en-US"/>
              </w:rPr>
              <w:t xml:space="preserve">Placebas </w:t>
            </w:r>
            <w:r w:rsidRPr="00D86918">
              <w:rPr>
                <w:rFonts w:eastAsia="MS Gothic"/>
                <w:b/>
                <w:szCs w:val="22"/>
                <w:lang w:eastAsia="en-US"/>
              </w:rPr>
              <w:br/>
            </w:r>
            <w:r w:rsidRPr="00D86918">
              <w:rPr>
                <w:rFonts w:eastAsia="MS Gothic"/>
                <w:b/>
                <w:szCs w:val="22"/>
                <w:lang w:eastAsia="en-US"/>
              </w:rPr>
              <w:br/>
              <w:t>n (%)</w:t>
            </w:r>
          </w:p>
        </w:tc>
      </w:tr>
      <w:tr w:rsidR="009B67A2" w:rsidRPr="00D86918" w14:paraId="7749CA9D" w14:textId="77777777" w:rsidTr="00984C76">
        <w:trPr>
          <w:cantSplit/>
        </w:trPr>
        <w:tc>
          <w:tcPr>
            <w:tcW w:w="2693" w:type="dxa"/>
            <w:shd w:val="clear" w:color="auto" w:fill="auto"/>
            <w:vAlign w:val="center"/>
          </w:tcPr>
          <w:p w14:paraId="3222F0A6" w14:textId="77777777" w:rsidR="009B67A2" w:rsidRPr="00D86918" w:rsidRDefault="009B67A2" w:rsidP="009B67A2">
            <w:pPr>
              <w:rPr>
                <w:rFonts w:eastAsia="MS Gothic"/>
                <w:b/>
                <w:szCs w:val="22"/>
                <w:lang w:eastAsia="en-US"/>
              </w:rPr>
            </w:pPr>
            <w:r w:rsidRPr="00D86918">
              <w:rPr>
                <w:rFonts w:eastAsia="MS Gothic"/>
                <w:b/>
                <w:szCs w:val="22"/>
                <w:lang w:eastAsia="en-US"/>
              </w:rPr>
              <w:t>Visi terapiniai pacientai, gydyti ūminės ligos laikotarpiu</w:t>
            </w:r>
          </w:p>
        </w:tc>
        <w:tc>
          <w:tcPr>
            <w:tcW w:w="2025" w:type="dxa"/>
            <w:shd w:val="clear" w:color="auto" w:fill="auto"/>
          </w:tcPr>
          <w:p w14:paraId="0176CFD9" w14:textId="77777777" w:rsidR="009B67A2" w:rsidRPr="00D86918" w:rsidRDefault="009B67A2" w:rsidP="009B67A2">
            <w:pPr>
              <w:jc w:val="center"/>
              <w:rPr>
                <w:rFonts w:eastAsia="MS Gothic"/>
                <w:szCs w:val="22"/>
                <w:lang w:eastAsia="en-US"/>
              </w:rPr>
            </w:pPr>
            <w:r w:rsidRPr="00D86918">
              <w:rPr>
                <w:rFonts w:eastAsia="MS Gothic"/>
                <w:szCs w:val="22"/>
                <w:lang w:eastAsia="en-US"/>
              </w:rPr>
              <w:t>287 (100)</w:t>
            </w:r>
          </w:p>
        </w:tc>
        <w:tc>
          <w:tcPr>
            <w:tcW w:w="2070" w:type="dxa"/>
            <w:shd w:val="clear" w:color="auto" w:fill="auto"/>
          </w:tcPr>
          <w:p w14:paraId="46106C82" w14:textId="77777777" w:rsidR="009B67A2" w:rsidRPr="00D86918" w:rsidRDefault="009B67A2" w:rsidP="009B67A2">
            <w:pPr>
              <w:jc w:val="center"/>
              <w:rPr>
                <w:rFonts w:eastAsia="MS Gothic"/>
                <w:szCs w:val="22"/>
                <w:lang w:eastAsia="en-US"/>
              </w:rPr>
            </w:pPr>
            <w:r w:rsidRPr="00D86918">
              <w:rPr>
                <w:rFonts w:eastAsia="MS Gothic"/>
                <w:szCs w:val="22"/>
                <w:lang w:eastAsia="en-US"/>
              </w:rPr>
              <w:t>291 (100)</w:t>
            </w:r>
          </w:p>
        </w:tc>
        <w:tc>
          <w:tcPr>
            <w:tcW w:w="1620" w:type="dxa"/>
            <w:shd w:val="clear" w:color="auto" w:fill="auto"/>
          </w:tcPr>
          <w:p w14:paraId="7F1F854D" w14:textId="77777777" w:rsidR="009B67A2" w:rsidRPr="00D86918" w:rsidRDefault="009B67A2" w:rsidP="009B67A2">
            <w:pPr>
              <w:jc w:val="center"/>
              <w:rPr>
                <w:rFonts w:eastAsia="MS Gothic"/>
                <w:szCs w:val="22"/>
                <w:lang w:eastAsia="en-US"/>
              </w:rPr>
            </w:pPr>
            <w:r w:rsidRPr="00D86918">
              <w:rPr>
                <w:rFonts w:eastAsia="MS Gothic"/>
                <w:szCs w:val="22"/>
                <w:lang w:eastAsia="en-US"/>
              </w:rPr>
              <w:t>288 (100)</w:t>
            </w:r>
          </w:p>
        </w:tc>
      </w:tr>
      <w:tr w:rsidR="009B67A2" w:rsidRPr="00D86918" w14:paraId="7F8D2647" w14:textId="77777777" w:rsidTr="00984C76">
        <w:trPr>
          <w:cantSplit/>
        </w:trPr>
        <w:tc>
          <w:tcPr>
            <w:tcW w:w="2693" w:type="dxa"/>
            <w:shd w:val="clear" w:color="auto" w:fill="auto"/>
          </w:tcPr>
          <w:p w14:paraId="64EEDBC0" w14:textId="77777777" w:rsidR="009B67A2" w:rsidRPr="00D86918" w:rsidRDefault="009B67A2" w:rsidP="009B67A2">
            <w:pPr>
              <w:tabs>
                <w:tab w:val="left" w:pos="567"/>
              </w:tabs>
              <w:rPr>
                <w:szCs w:val="22"/>
                <w:lang w:eastAsia="en-GB"/>
              </w:rPr>
            </w:pPr>
            <w:r w:rsidRPr="00D86918">
              <w:rPr>
                <w:b/>
                <w:szCs w:val="22"/>
                <w:lang w:eastAsia="en-US"/>
              </w:rPr>
              <w:t>Visi VTE atvejai</w:t>
            </w:r>
          </w:p>
        </w:tc>
        <w:tc>
          <w:tcPr>
            <w:tcW w:w="2025" w:type="dxa"/>
            <w:shd w:val="clear" w:color="auto" w:fill="auto"/>
            <w:vAlign w:val="center"/>
          </w:tcPr>
          <w:p w14:paraId="3A713230" w14:textId="77777777" w:rsidR="009B67A2" w:rsidRPr="00D86918" w:rsidRDefault="009B67A2" w:rsidP="009B67A2">
            <w:pPr>
              <w:jc w:val="center"/>
              <w:rPr>
                <w:rFonts w:eastAsia="MS Gothic"/>
                <w:szCs w:val="22"/>
                <w:lang w:eastAsia="en-US"/>
              </w:rPr>
            </w:pPr>
            <w:r w:rsidRPr="00D86918">
              <w:rPr>
                <w:rFonts w:eastAsia="MS Gothic"/>
                <w:szCs w:val="22"/>
                <w:lang w:eastAsia="en-US"/>
              </w:rPr>
              <w:t>43 (15,0)</w:t>
            </w:r>
          </w:p>
        </w:tc>
        <w:tc>
          <w:tcPr>
            <w:tcW w:w="2070" w:type="dxa"/>
            <w:shd w:val="clear" w:color="auto" w:fill="auto"/>
            <w:vAlign w:val="center"/>
          </w:tcPr>
          <w:p w14:paraId="239F2252" w14:textId="77777777" w:rsidR="009B67A2" w:rsidRPr="00D86918" w:rsidRDefault="009B67A2" w:rsidP="009B67A2">
            <w:pPr>
              <w:jc w:val="center"/>
              <w:rPr>
                <w:rFonts w:eastAsia="MS Gothic"/>
                <w:szCs w:val="22"/>
                <w:lang w:eastAsia="en-US"/>
              </w:rPr>
            </w:pPr>
            <w:r w:rsidRPr="00D86918">
              <w:rPr>
                <w:rFonts w:eastAsia="MS Gothic"/>
                <w:szCs w:val="22"/>
                <w:lang w:eastAsia="en-US"/>
              </w:rPr>
              <w:t>16 (5,5)*</w:t>
            </w:r>
          </w:p>
        </w:tc>
        <w:tc>
          <w:tcPr>
            <w:tcW w:w="1620" w:type="dxa"/>
            <w:shd w:val="clear" w:color="auto" w:fill="auto"/>
            <w:vAlign w:val="center"/>
          </w:tcPr>
          <w:p w14:paraId="2AF47730" w14:textId="77777777" w:rsidR="009B67A2" w:rsidRPr="00D86918" w:rsidRDefault="009B67A2" w:rsidP="009B67A2">
            <w:pPr>
              <w:jc w:val="center"/>
              <w:rPr>
                <w:rFonts w:eastAsia="MS Gothic"/>
                <w:szCs w:val="22"/>
                <w:lang w:eastAsia="en-US"/>
              </w:rPr>
            </w:pPr>
            <w:r w:rsidRPr="00D86918">
              <w:rPr>
                <w:rFonts w:eastAsia="MS Gothic"/>
                <w:szCs w:val="22"/>
                <w:lang w:eastAsia="en-US"/>
              </w:rPr>
              <w:t>43 (14,9)</w:t>
            </w:r>
          </w:p>
        </w:tc>
      </w:tr>
      <w:tr w:rsidR="009B67A2" w:rsidRPr="00D86918" w14:paraId="3EBEDFF7" w14:textId="77777777" w:rsidTr="00984C76">
        <w:trPr>
          <w:cantSplit/>
        </w:trPr>
        <w:tc>
          <w:tcPr>
            <w:tcW w:w="2693" w:type="dxa"/>
            <w:shd w:val="clear" w:color="auto" w:fill="auto"/>
          </w:tcPr>
          <w:p w14:paraId="65027AAF" w14:textId="77777777" w:rsidR="009B67A2" w:rsidRPr="00D86918" w:rsidRDefault="009B67A2" w:rsidP="009B67A2">
            <w:pPr>
              <w:tabs>
                <w:tab w:val="num" w:pos="360"/>
                <w:tab w:val="left" w:pos="567"/>
              </w:tabs>
              <w:ind w:left="360" w:hanging="360"/>
              <w:contextualSpacing/>
              <w:rPr>
                <w:szCs w:val="22"/>
                <w:lang w:eastAsia="en-GB"/>
              </w:rPr>
            </w:pPr>
            <w:r w:rsidRPr="00D86918">
              <w:rPr>
                <w:szCs w:val="22"/>
                <w:lang w:eastAsia="en-US"/>
              </w:rPr>
              <w:t>Visi GVT atvejai (%)</w:t>
            </w:r>
          </w:p>
        </w:tc>
        <w:tc>
          <w:tcPr>
            <w:tcW w:w="2025" w:type="dxa"/>
            <w:shd w:val="clear" w:color="auto" w:fill="auto"/>
            <w:vAlign w:val="center"/>
          </w:tcPr>
          <w:p w14:paraId="2B298662" w14:textId="77777777" w:rsidR="009B67A2" w:rsidRPr="00D86918" w:rsidRDefault="009B67A2" w:rsidP="009B67A2">
            <w:pPr>
              <w:jc w:val="center"/>
              <w:rPr>
                <w:rFonts w:eastAsia="MS Gothic"/>
                <w:szCs w:val="22"/>
                <w:lang w:eastAsia="en-US"/>
              </w:rPr>
            </w:pPr>
            <w:r w:rsidRPr="00D86918">
              <w:rPr>
                <w:rFonts w:eastAsia="MS Gothic"/>
                <w:szCs w:val="22"/>
                <w:lang w:eastAsia="en-US"/>
              </w:rPr>
              <w:t>43 (15,0)</w:t>
            </w:r>
          </w:p>
        </w:tc>
        <w:tc>
          <w:tcPr>
            <w:tcW w:w="2070" w:type="dxa"/>
            <w:shd w:val="clear" w:color="auto" w:fill="auto"/>
            <w:vAlign w:val="center"/>
          </w:tcPr>
          <w:p w14:paraId="73152C46" w14:textId="77777777" w:rsidR="009B67A2" w:rsidRPr="00D86918" w:rsidRDefault="009B67A2" w:rsidP="009B67A2">
            <w:pPr>
              <w:jc w:val="center"/>
              <w:rPr>
                <w:rFonts w:eastAsia="MS Gothic"/>
                <w:szCs w:val="22"/>
                <w:lang w:eastAsia="en-US"/>
              </w:rPr>
            </w:pPr>
            <w:r w:rsidRPr="00D86918">
              <w:rPr>
                <w:rFonts w:eastAsia="MS Gothic"/>
                <w:szCs w:val="22"/>
                <w:lang w:eastAsia="en-US"/>
              </w:rPr>
              <w:t>16 (5,5)</w:t>
            </w:r>
            <w:r w:rsidRPr="00D86918" w:rsidDel="00F2152F">
              <w:rPr>
                <w:rFonts w:eastAsia="MS Gothic"/>
                <w:szCs w:val="22"/>
                <w:lang w:eastAsia="en-US"/>
              </w:rPr>
              <w:t xml:space="preserve"> </w:t>
            </w:r>
          </w:p>
        </w:tc>
        <w:tc>
          <w:tcPr>
            <w:tcW w:w="1620" w:type="dxa"/>
            <w:shd w:val="clear" w:color="auto" w:fill="auto"/>
            <w:vAlign w:val="center"/>
          </w:tcPr>
          <w:p w14:paraId="0E506EFF" w14:textId="77777777" w:rsidR="009B67A2" w:rsidRPr="00D86918" w:rsidRDefault="009B67A2" w:rsidP="009B67A2">
            <w:pPr>
              <w:jc w:val="center"/>
              <w:rPr>
                <w:rFonts w:eastAsia="MS Gothic"/>
                <w:szCs w:val="22"/>
                <w:lang w:eastAsia="en-US"/>
              </w:rPr>
            </w:pPr>
            <w:r w:rsidRPr="00D86918">
              <w:rPr>
                <w:rFonts w:eastAsia="MS Gothic"/>
                <w:szCs w:val="22"/>
                <w:lang w:eastAsia="en-US"/>
              </w:rPr>
              <w:t>40 (13,9)</w:t>
            </w:r>
          </w:p>
        </w:tc>
      </w:tr>
      <w:tr w:rsidR="009B67A2" w:rsidRPr="00D86918" w14:paraId="4095F5C8" w14:textId="77777777" w:rsidTr="00984C76">
        <w:trPr>
          <w:cantSplit/>
        </w:trPr>
        <w:tc>
          <w:tcPr>
            <w:tcW w:w="2693" w:type="dxa"/>
            <w:shd w:val="clear" w:color="auto" w:fill="auto"/>
          </w:tcPr>
          <w:p w14:paraId="3BA2CA77" w14:textId="77777777" w:rsidR="009B67A2" w:rsidRPr="00D86918" w:rsidRDefault="009B67A2" w:rsidP="009B67A2">
            <w:pPr>
              <w:tabs>
                <w:tab w:val="num" w:pos="360"/>
                <w:tab w:val="left" w:pos="567"/>
              </w:tabs>
              <w:ind w:left="360" w:hanging="360"/>
              <w:contextualSpacing/>
              <w:rPr>
                <w:szCs w:val="22"/>
                <w:lang w:eastAsia="en-GB"/>
              </w:rPr>
            </w:pPr>
            <w:r w:rsidRPr="00D86918">
              <w:rPr>
                <w:szCs w:val="22"/>
                <w:lang w:eastAsia="en-US"/>
              </w:rPr>
              <w:t>Proksimalinės GVT atvejai (%)</w:t>
            </w:r>
          </w:p>
        </w:tc>
        <w:tc>
          <w:tcPr>
            <w:tcW w:w="2025" w:type="dxa"/>
            <w:shd w:val="clear" w:color="auto" w:fill="auto"/>
            <w:vAlign w:val="center"/>
          </w:tcPr>
          <w:p w14:paraId="6F3E18DC" w14:textId="77777777" w:rsidR="009B67A2" w:rsidRPr="00D86918" w:rsidRDefault="009B67A2" w:rsidP="009B67A2">
            <w:pPr>
              <w:jc w:val="center"/>
              <w:rPr>
                <w:rFonts w:eastAsia="MS Gothic"/>
                <w:szCs w:val="22"/>
                <w:lang w:eastAsia="en-US"/>
              </w:rPr>
            </w:pPr>
            <w:r w:rsidRPr="00D86918">
              <w:rPr>
                <w:rFonts w:eastAsia="MS Gothic"/>
                <w:szCs w:val="22"/>
                <w:lang w:eastAsia="en-US"/>
              </w:rPr>
              <w:t>13 (4,5)</w:t>
            </w:r>
          </w:p>
        </w:tc>
        <w:tc>
          <w:tcPr>
            <w:tcW w:w="2070" w:type="dxa"/>
            <w:shd w:val="clear" w:color="auto" w:fill="auto"/>
            <w:vAlign w:val="center"/>
          </w:tcPr>
          <w:p w14:paraId="3C4CA3C3" w14:textId="77777777" w:rsidR="009B67A2" w:rsidRPr="00D86918" w:rsidRDefault="009B67A2" w:rsidP="009B67A2">
            <w:pPr>
              <w:jc w:val="center"/>
              <w:rPr>
                <w:rFonts w:eastAsia="MS Gothic"/>
                <w:szCs w:val="22"/>
                <w:lang w:eastAsia="en-US"/>
              </w:rPr>
            </w:pPr>
            <w:r w:rsidRPr="00D86918">
              <w:rPr>
                <w:rFonts w:eastAsia="MS Gothic"/>
                <w:szCs w:val="22"/>
                <w:lang w:eastAsia="en-US"/>
              </w:rPr>
              <w:t>5 (1,7)</w:t>
            </w:r>
          </w:p>
        </w:tc>
        <w:tc>
          <w:tcPr>
            <w:tcW w:w="1620" w:type="dxa"/>
            <w:shd w:val="clear" w:color="auto" w:fill="auto"/>
            <w:vAlign w:val="center"/>
          </w:tcPr>
          <w:p w14:paraId="633342C9" w14:textId="77777777" w:rsidR="009B67A2" w:rsidRPr="00D86918" w:rsidRDefault="009B67A2" w:rsidP="009B67A2">
            <w:pPr>
              <w:jc w:val="center"/>
              <w:rPr>
                <w:rFonts w:eastAsia="MS Gothic"/>
                <w:szCs w:val="22"/>
                <w:lang w:eastAsia="en-US"/>
              </w:rPr>
            </w:pPr>
            <w:r w:rsidRPr="00D86918">
              <w:rPr>
                <w:rFonts w:eastAsia="MS Gothic"/>
                <w:szCs w:val="22"/>
                <w:lang w:eastAsia="en-US"/>
              </w:rPr>
              <w:t>14 (4,9)</w:t>
            </w:r>
          </w:p>
        </w:tc>
      </w:tr>
      <w:tr w:rsidR="009B67A2" w:rsidRPr="00D86918" w14:paraId="3ACB11CE" w14:textId="77777777" w:rsidTr="00984C76">
        <w:trPr>
          <w:cantSplit/>
        </w:trPr>
        <w:tc>
          <w:tcPr>
            <w:tcW w:w="8408" w:type="dxa"/>
            <w:gridSpan w:val="4"/>
            <w:shd w:val="clear" w:color="auto" w:fill="auto"/>
          </w:tcPr>
          <w:p w14:paraId="5402CE8D" w14:textId="77777777" w:rsidR="009B67A2" w:rsidRPr="00D86918" w:rsidRDefault="009B67A2" w:rsidP="009B67A2">
            <w:pPr>
              <w:tabs>
                <w:tab w:val="left" w:pos="567"/>
              </w:tabs>
              <w:rPr>
                <w:szCs w:val="22"/>
                <w:lang w:eastAsia="en-GB"/>
              </w:rPr>
            </w:pPr>
            <w:r w:rsidRPr="00D86918">
              <w:rPr>
                <w:szCs w:val="22"/>
                <w:lang w:eastAsia="en-GB"/>
              </w:rPr>
              <w:t>VTE = venų tromboembolijos reiškiniai, įskaitant GVT, PE ir mirtį, jeigu laikyta, kad jos priežastis buvo tromboembolija</w:t>
            </w:r>
          </w:p>
          <w:p w14:paraId="0ABAC959" w14:textId="77777777" w:rsidR="009B67A2" w:rsidRPr="00D86918" w:rsidRDefault="009B67A2" w:rsidP="009B67A2">
            <w:pPr>
              <w:tabs>
                <w:tab w:val="left" w:pos="567"/>
              </w:tabs>
              <w:rPr>
                <w:szCs w:val="22"/>
                <w:lang w:eastAsia="en-GB"/>
              </w:rPr>
            </w:pPr>
            <w:r w:rsidRPr="00D86918">
              <w:rPr>
                <w:szCs w:val="22"/>
                <w:lang w:eastAsia="en-GB"/>
              </w:rPr>
              <w:t xml:space="preserve">* p </w:t>
            </w:r>
            <w:r w:rsidRPr="00D86918">
              <w:rPr>
                <w:szCs w:val="22"/>
                <w:lang w:eastAsia="en-US"/>
              </w:rPr>
              <w:t xml:space="preserve">rodmuo, palyginti su placebu </w:t>
            </w:r>
            <w:r w:rsidRPr="00D86918">
              <w:rPr>
                <w:szCs w:val="22"/>
                <w:lang w:eastAsia="en-GB"/>
              </w:rPr>
              <w:t>=0,0002</w:t>
            </w:r>
          </w:p>
        </w:tc>
      </w:tr>
    </w:tbl>
    <w:p w14:paraId="1B76E7B3" w14:textId="77777777" w:rsidR="009B67A2" w:rsidRPr="00D86918" w:rsidRDefault="009B67A2" w:rsidP="009B67A2">
      <w:pPr>
        <w:tabs>
          <w:tab w:val="left" w:pos="567"/>
        </w:tabs>
        <w:rPr>
          <w:szCs w:val="22"/>
          <w:lang w:eastAsia="en-GB"/>
        </w:rPr>
      </w:pPr>
    </w:p>
    <w:p w14:paraId="3BA38C07" w14:textId="77777777" w:rsidR="009B67A2" w:rsidRPr="00D86918" w:rsidRDefault="009B67A2" w:rsidP="009B67A2">
      <w:pPr>
        <w:tabs>
          <w:tab w:val="left" w:pos="567"/>
        </w:tabs>
        <w:rPr>
          <w:szCs w:val="22"/>
          <w:lang w:eastAsia="en-GB"/>
        </w:rPr>
      </w:pPr>
      <w:r w:rsidRPr="00D86918">
        <w:rPr>
          <w:szCs w:val="22"/>
          <w:lang w:eastAsia="en-GB"/>
        </w:rPr>
        <w:t>Maždaug 3</w:t>
      </w:r>
      <w:r w:rsidRPr="00D86918">
        <w:rPr>
          <w:szCs w:val="22"/>
          <w:lang w:eastAsia="en-GB"/>
        </w:rPr>
        <w:noBreakHyphen/>
        <w:t>ąjį mėnesį po įtraukimo VTE dažnis išlik</w:t>
      </w:r>
      <w:r w:rsidR="00F411ED" w:rsidRPr="00D86918">
        <w:rPr>
          <w:szCs w:val="22"/>
          <w:lang w:eastAsia="en-GB"/>
        </w:rPr>
        <w:t>o reikšmingai mažesnis gydymo 4</w:t>
      </w:r>
      <w:r w:rsidRPr="00D86918">
        <w:rPr>
          <w:szCs w:val="22"/>
          <w:lang w:eastAsia="en-GB"/>
        </w:rPr>
        <w:t>000 TV (40 mg) enoksaparino natrio druskos doze grupėje, palyginti su placebo grupe.</w:t>
      </w:r>
    </w:p>
    <w:p w14:paraId="0C3FC5C2" w14:textId="77777777" w:rsidR="009B67A2" w:rsidRPr="00D86918" w:rsidRDefault="009B67A2" w:rsidP="009B67A2">
      <w:pPr>
        <w:tabs>
          <w:tab w:val="left" w:pos="567"/>
        </w:tabs>
        <w:rPr>
          <w:szCs w:val="22"/>
          <w:lang w:eastAsia="en-US"/>
        </w:rPr>
      </w:pPr>
      <w:r w:rsidRPr="00D86918">
        <w:rPr>
          <w:szCs w:val="22"/>
          <w:lang w:eastAsia="en-US"/>
        </w:rPr>
        <w:t xml:space="preserve">Bendrasis ir sunkių kraujavimo reiškinių dažnis buvo atitinkamai 8,6% ir 1,1% placebo grupėje, 11,7% ir 0,3% </w:t>
      </w:r>
      <w:r w:rsidR="00F411ED" w:rsidRPr="00D86918">
        <w:rPr>
          <w:szCs w:val="22"/>
          <w:lang w:eastAsia="en-GB"/>
        </w:rPr>
        <w:t>gydymo 2</w:t>
      </w:r>
      <w:r w:rsidRPr="00D86918">
        <w:rPr>
          <w:szCs w:val="22"/>
          <w:lang w:eastAsia="en-GB"/>
        </w:rPr>
        <w:t>000 TV (20 mg) enoksaparino natrio druskos grupėje</w:t>
      </w:r>
      <w:r w:rsidRPr="00D86918">
        <w:rPr>
          <w:szCs w:val="22"/>
          <w:lang w:eastAsia="en-US"/>
        </w:rPr>
        <w:t xml:space="preserve"> bei 12,6% ir 1,7% </w:t>
      </w:r>
      <w:r w:rsidR="00F411ED" w:rsidRPr="00D86918">
        <w:rPr>
          <w:szCs w:val="22"/>
          <w:lang w:eastAsia="en-GB"/>
        </w:rPr>
        <w:t>gydymo 4</w:t>
      </w:r>
      <w:r w:rsidRPr="00D86918">
        <w:rPr>
          <w:szCs w:val="22"/>
          <w:lang w:eastAsia="en-GB"/>
        </w:rPr>
        <w:t>000 TV (40 mg) enoksaparino natrio druskos grupėje</w:t>
      </w:r>
      <w:r w:rsidRPr="00D86918">
        <w:rPr>
          <w:szCs w:val="22"/>
          <w:lang w:eastAsia="en-US"/>
        </w:rPr>
        <w:t>.</w:t>
      </w:r>
    </w:p>
    <w:p w14:paraId="05925575" w14:textId="77777777" w:rsidR="009B67A2" w:rsidRPr="00D86918" w:rsidRDefault="009B67A2" w:rsidP="009B67A2">
      <w:pPr>
        <w:tabs>
          <w:tab w:val="left" w:pos="567"/>
        </w:tabs>
        <w:rPr>
          <w:bCs/>
          <w:i/>
          <w:szCs w:val="22"/>
          <w:lang w:eastAsia="en-GB"/>
        </w:rPr>
      </w:pPr>
      <w:bookmarkStart w:id="11" w:name="S14.4"/>
      <w:bookmarkStart w:id="12" w:name="section-13.4"/>
      <w:bookmarkEnd w:id="11"/>
      <w:bookmarkEnd w:id="12"/>
    </w:p>
    <w:p w14:paraId="59E522E6" w14:textId="77777777" w:rsidR="009B67A2" w:rsidRPr="00D86918" w:rsidRDefault="009B67A2" w:rsidP="009B67A2">
      <w:pPr>
        <w:tabs>
          <w:tab w:val="left" w:pos="567"/>
        </w:tabs>
        <w:rPr>
          <w:bCs/>
          <w:i/>
          <w:szCs w:val="22"/>
          <w:lang w:eastAsia="en-GB"/>
        </w:rPr>
      </w:pPr>
      <w:r w:rsidRPr="00D86918">
        <w:rPr>
          <w:bCs/>
          <w:i/>
          <w:szCs w:val="22"/>
          <w:lang w:eastAsia="en-GB"/>
        </w:rPr>
        <w:t>Giliųjų venų trombozės su plaučių embolija ar be jos gydymas</w:t>
      </w:r>
    </w:p>
    <w:p w14:paraId="4678B0A3" w14:textId="77777777" w:rsidR="009B67A2" w:rsidRPr="00D86918" w:rsidRDefault="009B67A2" w:rsidP="009B67A2">
      <w:pPr>
        <w:tabs>
          <w:tab w:val="left" w:pos="567"/>
        </w:tabs>
        <w:rPr>
          <w:szCs w:val="22"/>
          <w:lang w:eastAsia="en-GB"/>
        </w:rPr>
      </w:pPr>
      <w:r w:rsidRPr="00D86918">
        <w:rPr>
          <w:szCs w:val="22"/>
          <w:lang w:eastAsia="en-GB"/>
        </w:rPr>
        <w:t xml:space="preserve">Daugiacentrio paralelinių grupių tyrimo metu 900 pacientų, kuriems buvo ūminė kojų GVT su PE arba be jos, buvo suskirstyti į atsitiktines imtis ir buvo pradėtas gydymas ligoninėje (i) kartą per parą po oda leidžiama 150 TV/kg kūno svorio (1,5 mg/kg kūno svorio) enoksaparino natrio druskos doze, (ii) kas 12 valandų po oda leidžiama 100 TV/kg kūno svorio (1 mg/kg kūno svorio) enoksaparino natrio druskos doze arba </w:t>
      </w:r>
      <w:r w:rsidR="00F411ED" w:rsidRPr="00D86918">
        <w:rPr>
          <w:szCs w:val="22"/>
          <w:lang w:eastAsia="en-GB"/>
        </w:rPr>
        <w:t>(iii) smūgine į veną suleista 5</w:t>
      </w:r>
      <w:r w:rsidRPr="00D86918">
        <w:rPr>
          <w:szCs w:val="22"/>
          <w:lang w:eastAsia="en-GB"/>
        </w:rPr>
        <w:t xml:space="preserve">000 TV heparino doze, po to taikant nuolatinę heparino </w:t>
      </w:r>
      <w:r w:rsidRPr="00D86918">
        <w:rPr>
          <w:szCs w:val="22"/>
          <w:lang w:eastAsia="en-GB"/>
        </w:rPr>
        <w:lastRenderedPageBreak/>
        <w:t>infuziją (siekiant, kad DATL būtų 55</w:t>
      </w:r>
      <w:r w:rsidRPr="00D86918">
        <w:rPr>
          <w:szCs w:val="22"/>
          <w:lang w:eastAsia="en-GB"/>
        </w:rPr>
        <w:noBreakHyphen/>
        <w:t>85 sekundės). Iš viso tyrimo metu į atsitiktines imtis buvo suskirstyti 900 pacientų ir visi jie buvo gydyti. Be to, visi pacientai vartojo varfarino natrio druskos (dozė koreguota pagal protrombino laiką, siekiant, kad TNS būtų 2,0</w:t>
      </w:r>
      <w:r w:rsidRPr="00D86918">
        <w:rPr>
          <w:szCs w:val="22"/>
          <w:lang w:eastAsia="en-GB"/>
        </w:rPr>
        <w:noBreakHyphen/>
        <w:t>3,0), toks gydymas buvo pradėtas 72 valandų laikotarpiu iki gydymo enoksaparino natrio druska arba įprastinio gydymo heparinu pradžios ir tęstas 90 dienų. Gydymas enoksaparino natrio druska arba įprastinis gydymas heparinu tęstas ne trumpiau kaip 5 dienas bei tol, kol buvo pasiektas tikslinis varfarino natrio druskos poveikis, vertinant TNS. Abi gydymo enoksaparino natrio druska schemos buvo ekvivalentiškos įprastiniam gydymui heparinu, vertinant pasikartojančios venų tromboembolijos (GVT ir (arba) PE) riziką. Veiksmingumo duomenys pateikiami toliau esančioje lentelėje.</w:t>
      </w:r>
    </w:p>
    <w:p w14:paraId="1F1D4A50" w14:textId="77777777" w:rsidR="009B67A2" w:rsidRPr="00D86918" w:rsidRDefault="009B67A2" w:rsidP="009B67A2">
      <w:pPr>
        <w:rPr>
          <w:rFonts w:eastAsia="MS Mincho"/>
          <w:w w:val="105"/>
          <w:szCs w:val="22"/>
          <w:lang w:eastAsia="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079"/>
        <w:gridCol w:w="2079"/>
        <w:gridCol w:w="2079"/>
      </w:tblGrid>
      <w:tr w:rsidR="009B67A2" w:rsidRPr="00D86918" w14:paraId="48035FEC" w14:textId="77777777" w:rsidTr="00984C76">
        <w:trPr>
          <w:cantSplit/>
        </w:trPr>
        <w:tc>
          <w:tcPr>
            <w:tcW w:w="2126" w:type="dxa"/>
            <w:shd w:val="clear" w:color="auto" w:fill="auto"/>
          </w:tcPr>
          <w:p w14:paraId="41B8A485" w14:textId="77777777" w:rsidR="009B67A2" w:rsidRPr="00D86918" w:rsidRDefault="009B67A2" w:rsidP="009B67A2">
            <w:pPr>
              <w:rPr>
                <w:rFonts w:eastAsia="MS Mincho"/>
                <w:w w:val="105"/>
                <w:szCs w:val="22"/>
                <w:lang w:eastAsia="en-US"/>
              </w:rPr>
            </w:pPr>
          </w:p>
        </w:tc>
        <w:tc>
          <w:tcPr>
            <w:tcW w:w="2079" w:type="dxa"/>
            <w:shd w:val="clear" w:color="auto" w:fill="auto"/>
          </w:tcPr>
          <w:p w14:paraId="638C6AC4" w14:textId="77777777" w:rsidR="009B67A2" w:rsidRPr="00D86918" w:rsidRDefault="009B67A2" w:rsidP="009B67A2">
            <w:pPr>
              <w:jc w:val="center"/>
              <w:rPr>
                <w:rFonts w:eastAsia="MS Gothic"/>
                <w:b/>
                <w:szCs w:val="22"/>
                <w:lang w:eastAsia="en-US"/>
              </w:rPr>
            </w:pPr>
            <w:r w:rsidRPr="00D86918">
              <w:rPr>
                <w:rFonts w:eastAsia="MS Gothic"/>
                <w:b/>
                <w:szCs w:val="22"/>
                <w:lang w:eastAsia="en-US"/>
              </w:rPr>
              <w:t>Enoksaparino natrio druska</w:t>
            </w:r>
            <w:r w:rsidRPr="00D86918">
              <w:rPr>
                <w:rFonts w:eastAsia="MS Gothic"/>
                <w:b/>
                <w:szCs w:val="22"/>
                <w:lang w:eastAsia="en-US"/>
              </w:rPr>
              <w:br/>
              <w:t>150 TV/kg (1,5 mg/kg) kartą per parą po oda</w:t>
            </w:r>
            <w:r w:rsidRPr="00D86918">
              <w:rPr>
                <w:rFonts w:eastAsia="MS Gothic"/>
                <w:b/>
                <w:szCs w:val="22"/>
                <w:lang w:eastAsia="en-US"/>
              </w:rPr>
              <w:br/>
              <w:t>n (%)</w:t>
            </w:r>
          </w:p>
        </w:tc>
        <w:tc>
          <w:tcPr>
            <w:tcW w:w="2079" w:type="dxa"/>
            <w:shd w:val="clear" w:color="auto" w:fill="auto"/>
          </w:tcPr>
          <w:p w14:paraId="1CE8C2FD" w14:textId="77777777" w:rsidR="009B67A2" w:rsidRPr="00D86918" w:rsidRDefault="009B67A2" w:rsidP="009B67A2">
            <w:pPr>
              <w:jc w:val="center"/>
              <w:rPr>
                <w:rFonts w:eastAsia="MS Gothic"/>
                <w:b/>
                <w:szCs w:val="22"/>
                <w:lang w:eastAsia="en-US"/>
              </w:rPr>
            </w:pPr>
            <w:r w:rsidRPr="00D86918">
              <w:rPr>
                <w:rFonts w:eastAsia="MS Gothic"/>
                <w:b/>
                <w:szCs w:val="22"/>
                <w:lang w:eastAsia="en-US"/>
              </w:rPr>
              <w:t>Enoksaparino natrio druska</w:t>
            </w:r>
            <w:r w:rsidRPr="00D86918">
              <w:rPr>
                <w:rFonts w:eastAsia="MS Gothic"/>
                <w:b/>
                <w:szCs w:val="22"/>
                <w:lang w:eastAsia="en-US"/>
              </w:rPr>
              <w:br/>
              <w:t>100 TV/kg (1 mg/kg) du kartus per parą po oda</w:t>
            </w:r>
            <w:r w:rsidRPr="00D86918">
              <w:rPr>
                <w:rFonts w:eastAsia="MS Gothic"/>
                <w:b/>
                <w:szCs w:val="22"/>
                <w:lang w:eastAsia="en-US"/>
              </w:rPr>
              <w:br/>
              <w:t>n (%)</w:t>
            </w:r>
          </w:p>
        </w:tc>
        <w:tc>
          <w:tcPr>
            <w:tcW w:w="2079" w:type="dxa"/>
            <w:shd w:val="clear" w:color="auto" w:fill="auto"/>
          </w:tcPr>
          <w:p w14:paraId="288D18F6" w14:textId="77777777" w:rsidR="009B67A2" w:rsidRPr="00D86918" w:rsidRDefault="009B67A2" w:rsidP="009B67A2">
            <w:pPr>
              <w:jc w:val="center"/>
              <w:rPr>
                <w:rFonts w:eastAsia="MS Gothic"/>
                <w:b/>
                <w:szCs w:val="22"/>
                <w:lang w:eastAsia="en-US"/>
              </w:rPr>
            </w:pPr>
            <w:r w:rsidRPr="00D86918">
              <w:rPr>
                <w:rFonts w:eastAsia="MS Gothic"/>
                <w:b/>
                <w:szCs w:val="22"/>
                <w:lang w:eastAsia="en-US"/>
              </w:rPr>
              <w:t xml:space="preserve">Heparinas </w:t>
            </w:r>
            <w:r w:rsidRPr="00D86918">
              <w:rPr>
                <w:rFonts w:eastAsia="MS Gothic"/>
                <w:b/>
                <w:szCs w:val="22"/>
                <w:lang w:eastAsia="en-US"/>
              </w:rPr>
              <w:br/>
              <w:t>pagal DATL koreguojamas intraveninis gydymas</w:t>
            </w:r>
            <w:r w:rsidRPr="00D86918">
              <w:rPr>
                <w:rFonts w:eastAsia="MS Gothic"/>
                <w:b/>
                <w:szCs w:val="22"/>
                <w:lang w:eastAsia="en-US"/>
              </w:rPr>
              <w:br/>
              <w:t>n (%)</w:t>
            </w:r>
          </w:p>
        </w:tc>
      </w:tr>
      <w:tr w:rsidR="009B67A2" w:rsidRPr="00D86918" w14:paraId="67BD843B" w14:textId="77777777" w:rsidTr="00984C76">
        <w:trPr>
          <w:cantSplit/>
        </w:trPr>
        <w:tc>
          <w:tcPr>
            <w:tcW w:w="2126" w:type="dxa"/>
            <w:shd w:val="clear" w:color="auto" w:fill="auto"/>
            <w:vAlign w:val="center"/>
          </w:tcPr>
          <w:p w14:paraId="4483B04F" w14:textId="77777777" w:rsidR="009B67A2" w:rsidRPr="00D86918" w:rsidRDefault="009B67A2" w:rsidP="009B67A2">
            <w:pPr>
              <w:rPr>
                <w:rFonts w:eastAsia="MS Gothic"/>
                <w:b/>
                <w:szCs w:val="22"/>
                <w:lang w:eastAsia="en-US"/>
              </w:rPr>
            </w:pPr>
            <w:r w:rsidRPr="00D86918">
              <w:rPr>
                <w:rFonts w:eastAsia="MS Gothic"/>
                <w:b/>
                <w:szCs w:val="22"/>
                <w:lang w:eastAsia="en-US"/>
              </w:rPr>
              <w:t>Visi gydyti pacientai, kuriems buvo GVT (su PE arba be jos)</w:t>
            </w:r>
          </w:p>
        </w:tc>
        <w:tc>
          <w:tcPr>
            <w:tcW w:w="2079" w:type="dxa"/>
            <w:shd w:val="clear" w:color="auto" w:fill="auto"/>
          </w:tcPr>
          <w:p w14:paraId="0B0F9CCC" w14:textId="77777777" w:rsidR="009B67A2" w:rsidRPr="00D86918" w:rsidRDefault="009B67A2" w:rsidP="009B67A2">
            <w:pPr>
              <w:jc w:val="center"/>
              <w:rPr>
                <w:rFonts w:eastAsia="MS Gothic"/>
                <w:szCs w:val="22"/>
                <w:lang w:eastAsia="en-US"/>
              </w:rPr>
            </w:pPr>
            <w:r w:rsidRPr="00D86918">
              <w:rPr>
                <w:rFonts w:eastAsia="MS Gothic"/>
                <w:szCs w:val="22"/>
                <w:lang w:eastAsia="en-US"/>
              </w:rPr>
              <w:t>298 (100)</w:t>
            </w:r>
          </w:p>
        </w:tc>
        <w:tc>
          <w:tcPr>
            <w:tcW w:w="2079" w:type="dxa"/>
            <w:shd w:val="clear" w:color="auto" w:fill="auto"/>
          </w:tcPr>
          <w:p w14:paraId="70FEE645" w14:textId="77777777" w:rsidR="009B67A2" w:rsidRPr="00D86918" w:rsidRDefault="009B67A2" w:rsidP="009B67A2">
            <w:pPr>
              <w:jc w:val="center"/>
              <w:rPr>
                <w:rFonts w:eastAsia="MS Gothic"/>
                <w:szCs w:val="22"/>
                <w:lang w:eastAsia="en-US"/>
              </w:rPr>
            </w:pPr>
            <w:r w:rsidRPr="00D86918">
              <w:rPr>
                <w:rFonts w:eastAsia="MS Gothic"/>
                <w:szCs w:val="22"/>
                <w:lang w:eastAsia="en-US"/>
              </w:rPr>
              <w:t>312 (100)</w:t>
            </w:r>
          </w:p>
        </w:tc>
        <w:tc>
          <w:tcPr>
            <w:tcW w:w="2079" w:type="dxa"/>
            <w:shd w:val="clear" w:color="auto" w:fill="auto"/>
          </w:tcPr>
          <w:p w14:paraId="7DD4CCB0" w14:textId="77777777" w:rsidR="009B67A2" w:rsidRPr="00D86918" w:rsidRDefault="009B67A2" w:rsidP="009B67A2">
            <w:pPr>
              <w:jc w:val="center"/>
              <w:rPr>
                <w:rFonts w:eastAsia="MS Gothic"/>
                <w:szCs w:val="22"/>
                <w:lang w:eastAsia="en-US"/>
              </w:rPr>
            </w:pPr>
            <w:r w:rsidRPr="00D86918">
              <w:rPr>
                <w:rFonts w:eastAsia="MS Gothic"/>
                <w:szCs w:val="22"/>
                <w:lang w:eastAsia="en-US"/>
              </w:rPr>
              <w:t>290 (100)</w:t>
            </w:r>
          </w:p>
        </w:tc>
      </w:tr>
      <w:tr w:rsidR="009B67A2" w:rsidRPr="00D86918" w14:paraId="01BC3762" w14:textId="77777777" w:rsidTr="00984C76">
        <w:trPr>
          <w:cantSplit/>
        </w:trPr>
        <w:tc>
          <w:tcPr>
            <w:tcW w:w="2126" w:type="dxa"/>
            <w:shd w:val="clear" w:color="auto" w:fill="auto"/>
          </w:tcPr>
          <w:p w14:paraId="6C86B4DB" w14:textId="77777777" w:rsidR="009B67A2" w:rsidRPr="00D86918" w:rsidRDefault="009B67A2" w:rsidP="009B67A2">
            <w:pPr>
              <w:tabs>
                <w:tab w:val="left" w:pos="567"/>
              </w:tabs>
              <w:rPr>
                <w:szCs w:val="22"/>
                <w:lang w:eastAsia="en-GB"/>
              </w:rPr>
            </w:pPr>
            <w:r w:rsidRPr="00D86918">
              <w:rPr>
                <w:b/>
                <w:szCs w:val="22"/>
                <w:lang w:eastAsia="en-US"/>
              </w:rPr>
              <w:t>Visi VTE atvejai</w:t>
            </w:r>
          </w:p>
        </w:tc>
        <w:tc>
          <w:tcPr>
            <w:tcW w:w="2079" w:type="dxa"/>
            <w:shd w:val="clear" w:color="auto" w:fill="auto"/>
            <w:vAlign w:val="center"/>
          </w:tcPr>
          <w:p w14:paraId="06D52535" w14:textId="77777777" w:rsidR="009B67A2" w:rsidRPr="00D86918" w:rsidRDefault="009B67A2" w:rsidP="009B67A2">
            <w:pPr>
              <w:jc w:val="center"/>
              <w:rPr>
                <w:rFonts w:eastAsia="MS Gothic"/>
                <w:szCs w:val="22"/>
                <w:lang w:eastAsia="en-US"/>
              </w:rPr>
            </w:pPr>
            <w:r w:rsidRPr="00D86918">
              <w:rPr>
                <w:rFonts w:eastAsia="MS Gothic"/>
                <w:szCs w:val="22"/>
                <w:lang w:eastAsia="en-US"/>
              </w:rPr>
              <w:t>13 (4,4)*</w:t>
            </w:r>
          </w:p>
        </w:tc>
        <w:tc>
          <w:tcPr>
            <w:tcW w:w="2079" w:type="dxa"/>
            <w:shd w:val="clear" w:color="auto" w:fill="auto"/>
            <w:vAlign w:val="center"/>
          </w:tcPr>
          <w:p w14:paraId="3A01083E" w14:textId="77777777" w:rsidR="009B67A2" w:rsidRPr="00D86918" w:rsidRDefault="009B67A2" w:rsidP="009B67A2">
            <w:pPr>
              <w:jc w:val="center"/>
              <w:rPr>
                <w:rFonts w:eastAsia="MS Gothic"/>
                <w:szCs w:val="22"/>
                <w:lang w:eastAsia="en-US"/>
              </w:rPr>
            </w:pPr>
            <w:r w:rsidRPr="00D86918">
              <w:rPr>
                <w:rFonts w:eastAsia="MS Gothic"/>
                <w:szCs w:val="22"/>
                <w:lang w:eastAsia="en-US"/>
              </w:rPr>
              <w:t>9 (2,9)</w:t>
            </w:r>
            <w:hyperlink r:id="rId12" w:anchor="footnote-40" w:history="1">
              <w:r w:rsidRPr="00D86918">
                <w:rPr>
                  <w:rFonts w:eastAsia="MS Gothic"/>
                  <w:szCs w:val="22"/>
                  <w:lang w:eastAsia="en-US"/>
                </w:rPr>
                <w:t>*</w:t>
              </w:r>
            </w:hyperlink>
          </w:p>
        </w:tc>
        <w:tc>
          <w:tcPr>
            <w:tcW w:w="2079" w:type="dxa"/>
            <w:shd w:val="clear" w:color="auto" w:fill="auto"/>
            <w:vAlign w:val="center"/>
          </w:tcPr>
          <w:p w14:paraId="54A60FE2" w14:textId="77777777" w:rsidR="009B67A2" w:rsidRPr="00D86918" w:rsidRDefault="009B67A2" w:rsidP="009B67A2">
            <w:pPr>
              <w:jc w:val="center"/>
              <w:rPr>
                <w:rFonts w:eastAsia="MS Gothic"/>
                <w:szCs w:val="22"/>
                <w:lang w:eastAsia="en-US"/>
              </w:rPr>
            </w:pPr>
            <w:r w:rsidRPr="00D86918">
              <w:rPr>
                <w:rFonts w:eastAsia="MS Gothic"/>
                <w:szCs w:val="22"/>
                <w:lang w:eastAsia="en-US"/>
              </w:rPr>
              <w:t>12 (4,1)</w:t>
            </w:r>
          </w:p>
        </w:tc>
      </w:tr>
      <w:tr w:rsidR="009B67A2" w:rsidRPr="00D86918" w14:paraId="39A71105" w14:textId="77777777" w:rsidTr="00984C76">
        <w:trPr>
          <w:cantSplit/>
        </w:trPr>
        <w:tc>
          <w:tcPr>
            <w:tcW w:w="2126" w:type="dxa"/>
            <w:shd w:val="clear" w:color="auto" w:fill="auto"/>
          </w:tcPr>
          <w:p w14:paraId="2CA55BC2" w14:textId="77777777" w:rsidR="009B67A2" w:rsidRPr="00D86918" w:rsidRDefault="009B67A2" w:rsidP="009B67A2">
            <w:pPr>
              <w:tabs>
                <w:tab w:val="num" w:pos="360"/>
                <w:tab w:val="left" w:pos="567"/>
              </w:tabs>
              <w:ind w:left="360" w:hanging="360"/>
              <w:contextualSpacing/>
              <w:rPr>
                <w:szCs w:val="22"/>
                <w:lang w:eastAsia="en-GB"/>
              </w:rPr>
            </w:pPr>
            <w:r w:rsidRPr="00D86918">
              <w:rPr>
                <w:szCs w:val="22"/>
                <w:lang w:eastAsia="en-US"/>
              </w:rPr>
              <w:t>Visi GVT atvejai (%)</w:t>
            </w:r>
          </w:p>
        </w:tc>
        <w:tc>
          <w:tcPr>
            <w:tcW w:w="2079" w:type="dxa"/>
            <w:shd w:val="clear" w:color="auto" w:fill="auto"/>
            <w:vAlign w:val="center"/>
          </w:tcPr>
          <w:p w14:paraId="5EBDDAF3" w14:textId="77777777" w:rsidR="009B67A2" w:rsidRPr="00D86918" w:rsidRDefault="009B67A2" w:rsidP="009B67A2">
            <w:pPr>
              <w:jc w:val="center"/>
              <w:rPr>
                <w:rFonts w:eastAsia="MS Gothic"/>
                <w:szCs w:val="22"/>
                <w:lang w:eastAsia="en-US"/>
              </w:rPr>
            </w:pPr>
            <w:r w:rsidRPr="00D86918">
              <w:rPr>
                <w:rFonts w:eastAsia="MS Gothic"/>
                <w:szCs w:val="22"/>
                <w:lang w:eastAsia="en-US"/>
              </w:rPr>
              <w:t>11 (3,7)</w:t>
            </w:r>
          </w:p>
        </w:tc>
        <w:tc>
          <w:tcPr>
            <w:tcW w:w="2079" w:type="dxa"/>
            <w:shd w:val="clear" w:color="auto" w:fill="auto"/>
            <w:vAlign w:val="center"/>
          </w:tcPr>
          <w:p w14:paraId="348572F8" w14:textId="77777777" w:rsidR="009B67A2" w:rsidRPr="00D86918" w:rsidRDefault="009B67A2" w:rsidP="009B67A2">
            <w:pPr>
              <w:jc w:val="center"/>
              <w:rPr>
                <w:rFonts w:eastAsia="MS Gothic"/>
                <w:szCs w:val="22"/>
                <w:lang w:eastAsia="en-US"/>
              </w:rPr>
            </w:pPr>
            <w:r w:rsidRPr="00D86918">
              <w:rPr>
                <w:rFonts w:eastAsia="MS Gothic"/>
                <w:szCs w:val="22"/>
                <w:lang w:eastAsia="en-US"/>
              </w:rPr>
              <w:t>7 (2,2)</w:t>
            </w:r>
          </w:p>
        </w:tc>
        <w:tc>
          <w:tcPr>
            <w:tcW w:w="2079" w:type="dxa"/>
            <w:shd w:val="clear" w:color="auto" w:fill="auto"/>
            <w:vAlign w:val="center"/>
          </w:tcPr>
          <w:p w14:paraId="7E987400" w14:textId="77777777" w:rsidR="009B67A2" w:rsidRPr="00D86918" w:rsidRDefault="009B67A2" w:rsidP="009B67A2">
            <w:pPr>
              <w:jc w:val="center"/>
              <w:rPr>
                <w:rFonts w:eastAsia="MS Gothic"/>
                <w:szCs w:val="22"/>
                <w:lang w:eastAsia="en-US"/>
              </w:rPr>
            </w:pPr>
            <w:r w:rsidRPr="00D86918">
              <w:rPr>
                <w:rFonts w:eastAsia="MS Gothic"/>
                <w:szCs w:val="22"/>
                <w:lang w:eastAsia="en-US"/>
              </w:rPr>
              <w:t>8 (2,8)</w:t>
            </w:r>
          </w:p>
        </w:tc>
      </w:tr>
      <w:tr w:rsidR="009B67A2" w:rsidRPr="00D86918" w14:paraId="6B649877" w14:textId="77777777" w:rsidTr="00984C76">
        <w:trPr>
          <w:cantSplit/>
        </w:trPr>
        <w:tc>
          <w:tcPr>
            <w:tcW w:w="2126" w:type="dxa"/>
            <w:shd w:val="clear" w:color="auto" w:fill="auto"/>
          </w:tcPr>
          <w:p w14:paraId="5944D1BE" w14:textId="77777777" w:rsidR="009B67A2" w:rsidRPr="00D86918" w:rsidRDefault="009B67A2" w:rsidP="009B67A2">
            <w:pPr>
              <w:tabs>
                <w:tab w:val="num" w:pos="0"/>
                <w:tab w:val="left" w:pos="567"/>
              </w:tabs>
              <w:ind w:left="36" w:hanging="36"/>
              <w:contextualSpacing/>
              <w:rPr>
                <w:szCs w:val="22"/>
                <w:lang w:eastAsia="en-GB"/>
              </w:rPr>
            </w:pPr>
            <w:r w:rsidRPr="00D86918">
              <w:rPr>
                <w:szCs w:val="22"/>
                <w:lang w:eastAsia="en-US"/>
              </w:rPr>
              <w:t>Proksimalinės GVT atvejai (%)</w:t>
            </w:r>
          </w:p>
        </w:tc>
        <w:tc>
          <w:tcPr>
            <w:tcW w:w="2079" w:type="dxa"/>
            <w:shd w:val="clear" w:color="auto" w:fill="auto"/>
            <w:vAlign w:val="center"/>
          </w:tcPr>
          <w:p w14:paraId="402F5990" w14:textId="77777777" w:rsidR="009B67A2" w:rsidRPr="00D86918" w:rsidRDefault="009B67A2" w:rsidP="009B67A2">
            <w:pPr>
              <w:jc w:val="center"/>
              <w:rPr>
                <w:rFonts w:eastAsia="MS Gothic"/>
                <w:szCs w:val="22"/>
                <w:lang w:eastAsia="en-US"/>
              </w:rPr>
            </w:pPr>
            <w:r w:rsidRPr="00D86918">
              <w:rPr>
                <w:rFonts w:eastAsia="MS Gothic"/>
                <w:szCs w:val="22"/>
                <w:lang w:eastAsia="en-US"/>
              </w:rPr>
              <w:t>9 (3,0)</w:t>
            </w:r>
          </w:p>
        </w:tc>
        <w:tc>
          <w:tcPr>
            <w:tcW w:w="2079" w:type="dxa"/>
            <w:shd w:val="clear" w:color="auto" w:fill="auto"/>
            <w:vAlign w:val="center"/>
          </w:tcPr>
          <w:p w14:paraId="738BC698" w14:textId="77777777" w:rsidR="009B67A2" w:rsidRPr="00D86918" w:rsidRDefault="009B67A2" w:rsidP="009B67A2">
            <w:pPr>
              <w:jc w:val="center"/>
              <w:rPr>
                <w:rFonts w:eastAsia="MS Gothic"/>
                <w:szCs w:val="22"/>
                <w:lang w:eastAsia="en-US"/>
              </w:rPr>
            </w:pPr>
            <w:r w:rsidRPr="00D86918">
              <w:rPr>
                <w:rFonts w:eastAsia="MS Gothic"/>
                <w:szCs w:val="22"/>
                <w:lang w:eastAsia="en-US"/>
              </w:rPr>
              <w:t>6 (1,9)</w:t>
            </w:r>
          </w:p>
        </w:tc>
        <w:tc>
          <w:tcPr>
            <w:tcW w:w="2079" w:type="dxa"/>
            <w:shd w:val="clear" w:color="auto" w:fill="auto"/>
            <w:vAlign w:val="center"/>
          </w:tcPr>
          <w:p w14:paraId="544EBAE4" w14:textId="77777777" w:rsidR="009B67A2" w:rsidRPr="00D86918" w:rsidRDefault="009B67A2" w:rsidP="009B67A2">
            <w:pPr>
              <w:jc w:val="center"/>
              <w:rPr>
                <w:rFonts w:eastAsia="MS Gothic"/>
                <w:szCs w:val="22"/>
                <w:lang w:eastAsia="en-US"/>
              </w:rPr>
            </w:pPr>
            <w:r w:rsidRPr="00D86918">
              <w:rPr>
                <w:rFonts w:eastAsia="MS Gothic"/>
                <w:szCs w:val="22"/>
                <w:lang w:eastAsia="en-US"/>
              </w:rPr>
              <w:t>7 (2,4)</w:t>
            </w:r>
          </w:p>
        </w:tc>
      </w:tr>
      <w:tr w:rsidR="009B67A2" w:rsidRPr="00D86918" w14:paraId="4B8A0277" w14:textId="77777777" w:rsidTr="00984C76">
        <w:trPr>
          <w:cantSplit/>
        </w:trPr>
        <w:tc>
          <w:tcPr>
            <w:tcW w:w="2126" w:type="dxa"/>
            <w:shd w:val="clear" w:color="auto" w:fill="auto"/>
            <w:vAlign w:val="center"/>
          </w:tcPr>
          <w:p w14:paraId="0D39ECB1" w14:textId="77777777" w:rsidR="009B67A2" w:rsidRPr="00D86918" w:rsidRDefault="009B67A2" w:rsidP="009B67A2">
            <w:pPr>
              <w:tabs>
                <w:tab w:val="num" w:pos="360"/>
                <w:tab w:val="left" w:pos="567"/>
              </w:tabs>
              <w:ind w:left="360" w:hanging="360"/>
              <w:contextualSpacing/>
              <w:rPr>
                <w:szCs w:val="22"/>
                <w:lang w:eastAsia="en-US"/>
              </w:rPr>
            </w:pPr>
            <w:r w:rsidRPr="00D86918">
              <w:rPr>
                <w:szCs w:val="22"/>
                <w:lang w:eastAsia="en-US"/>
              </w:rPr>
              <w:t>PE (%)</w:t>
            </w:r>
          </w:p>
        </w:tc>
        <w:tc>
          <w:tcPr>
            <w:tcW w:w="2079" w:type="dxa"/>
            <w:shd w:val="clear" w:color="auto" w:fill="auto"/>
            <w:vAlign w:val="center"/>
          </w:tcPr>
          <w:p w14:paraId="023A05AA" w14:textId="77777777" w:rsidR="009B67A2" w:rsidRPr="00D86918" w:rsidRDefault="009B67A2" w:rsidP="009B67A2">
            <w:pPr>
              <w:jc w:val="center"/>
              <w:rPr>
                <w:rFonts w:eastAsia="MS Gothic"/>
                <w:szCs w:val="22"/>
                <w:lang w:eastAsia="en-US"/>
              </w:rPr>
            </w:pPr>
            <w:r w:rsidRPr="00D86918">
              <w:rPr>
                <w:rFonts w:eastAsia="MS Gothic"/>
                <w:szCs w:val="22"/>
                <w:lang w:eastAsia="en-US"/>
              </w:rPr>
              <w:t>2 (0,7)</w:t>
            </w:r>
          </w:p>
        </w:tc>
        <w:tc>
          <w:tcPr>
            <w:tcW w:w="2079" w:type="dxa"/>
            <w:shd w:val="clear" w:color="auto" w:fill="auto"/>
            <w:vAlign w:val="center"/>
          </w:tcPr>
          <w:p w14:paraId="06F8098D" w14:textId="77777777" w:rsidR="009B67A2" w:rsidRPr="00D86918" w:rsidRDefault="009B67A2" w:rsidP="009B67A2">
            <w:pPr>
              <w:jc w:val="center"/>
              <w:rPr>
                <w:rFonts w:eastAsia="MS Gothic"/>
                <w:szCs w:val="22"/>
                <w:lang w:eastAsia="en-US"/>
              </w:rPr>
            </w:pPr>
            <w:r w:rsidRPr="00D86918">
              <w:rPr>
                <w:rFonts w:eastAsia="MS Gothic"/>
                <w:szCs w:val="22"/>
                <w:lang w:eastAsia="en-US"/>
              </w:rPr>
              <w:t>2 (0,6)</w:t>
            </w:r>
          </w:p>
        </w:tc>
        <w:tc>
          <w:tcPr>
            <w:tcW w:w="2079" w:type="dxa"/>
            <w:shd w:val="clear" w:color="auto" w:fill="auto"/>
            <w:vAlign w:val="center"/>
          </w:tcPr>
          <w:p w14:paraId="749321F1" w14:textId="77777777" w:rsidR="009B67A2" w:rsidRPr="00D86918" w:rsidRDefault="009B67A2" w:rsidP="009B67A2">
            <w:pPr>
              <w:jc w:val="center"/>
              <w:rPr>
                <w:rFonts w:eastAsia="MS Gothic"/>
                <w:szCs w:val="22"/>
                <w:lang w:eastAsia="en-US"/>
              </w:rPr>
            </w:pPr>
            <w:r w:rsidRPr="00D86918">
              <w:rPr>
                <w:rFonts w:eastAsia="MS Gothic"/>
                <w:szCs w:val="22"/>
                <w:lang w:eastAsia="en-US"/>
              </w:rPr>
              <w:t>4 (1,4)</w:t>
            </w:r>
          </w:p>
        </w:tc>
      </w:tr>
      <w:tr w:rsidR="009B67A2" w:rsidRPr="00D86918" w14:paraId="01B5863D" w14:textId="77777777" w:rsidTr="00984C76">
        <w:trPr>
          <w:cantSplit/>
        </w:trPr>
        <w:tc>
          <w:tcPr>
            <w:tcW w:w="8363" w:type="dxa"/>
            <w:gridSpan w:val="4"/>
            <w:shd w:val="clear" w:color="auto" w:fill="auto"/>
          </w:tcPr>
          <w:p w14:paraId="088D7DC1" w14:textId="77777777" w:rsidR="009B67A2" w:rsidRPr="00D86918" w:rsidRDefault="009B67A2" w:rsidP="009B67A2">
            <w:pPr>
              <w:tabs>
                <w:tab w:val="left" w:pos="567"/>
              </w:tabs>
              <w:rPr>
                <w:szCs w:val="22"/>
                <w:lang w:eastAsia="en-GB"/>
              </w:rPr>
            </w:pPr>
            <w:r w:rsidRPr="00D86918">
              <w:rPr>
                <w:szCs w:val="22"/>
                <w:lang w:eastAsia="en-GB"/>
              </w:rPr>
              <w:t>VTE = venų tromboembolijos reiškiniai (GVT ir (arba) PE)</w:t>
            </w:r>
          </w:p>
          <w:p w14:paraId="371E0585" w14:textId="77777777" w:rsidR="009B67A2" w:rsidRPr="00D86918" w:rsidRDefault="009B67A2" w:rsidP="009B67A2">
            <w:pPr>
              <w:tabs>
                <w:tab w:val="left" w:pos="567"/>
              </w:tabs>
              <w:rPr>
                <w:szCs w:val="22"/>
                <w:lang w:eastAsia="en-GB"/>
              </w:rPr>
            </w:pPr>
            <w:r w:rsidRPr="00D86918">
              <w:rPr>
                <w:szCs w:val="22"/>
                <w:lang w:eastAsia="en-GB"/>
              </w:rPr>
              <w:t>* Skirtumo tarp gydymo grupių 95% pasikliautinieji intervalai, vertinant visus VTE atvejus, buvo:</w:t>
            </w:r>
          </w:p>
          <w:p w14:paraId="15C67FD5" w14:textId="77777777" w:rsidR="009B67A2" w:rsidRPr="00D86918" w:rsidRDefault="009B67A2" w:rsidP="009B67A2">
            <w:pPr>
              <w:numPr>
                <w:ilvl w:val="0"/>
                <w:numId w:val="94"/>
              </w:numPr>
              <w:tabs>
                <w:tab w:val="left" w:pos="567"/>
              </w:tabs>
              <w:contextualSpacing/>
              <w:rPr>
                <w:szCs w:val="22"/>
                <w:lang w:eastAsia="en-GB"/>
              </w:rPr>
            </w:pPr>
            <w:r w:rsidRPr="00D86918">
              <w:rPr>
                <w:szCs w:val="22"/>
                <w:lang w:eastAsia="en-GB"/>
              </w:rPr>
              <w:t xml:space="preserve">enoksaparino natrio druska kartą per parą, palyginti su heparinu (nuo -3,0 iki 3,5), </w:t>
            </w:r>
          </w:p>
          <w:p w14:paraId="7B22D0E9" w14:textId="77777777" w:rsidR="009B67A2" w:rsidRPr="00D86918" w:rsidRDefault="009B67A2" w:rsidP="009B67A2">
            <w:pPr>
              <w:numPr>
                <w:ilvl w:val="0"/>
                <w:numId w:val="94"/>
              </w:numPr>
              <w:tabs>
                <w:tab w:val="left" w:pos="567"/>
              </w:tabs>
              <w:contextualSpacing/>
              <w:rPr>
                <w:szCs w:val="22"/>
                <w:lang w:eastAsia="en-US"/>
              </w:rPr>
            </w:pPr>
            <w:r w:rsidRPr="00D86918">
              <w:rPr>
                <w:szCs w:val="22"/>
                <w:lang w:eastAsia="en-GB"/>
              </w:rPr>
              <w:t>enoksaparino natrio druska kas 12 valandų, palyginti su heparinu (nuo -4,2 iki 1,7).</w:t>
            </w:r>
          </w:p>
        </w:tc>
      </w:tr>
    </w:tbl>
    <w:p w14:paraId="2BEB94EC" w14:textId="77777777" w:rsidR="009B67A2" w:rsidRPr="00D86918" w:rsidRDefault="009B67A2" w:rsidP="009B67A2">
      <w:pPr>
        <w:rPr>
          <w:rFonts w:eastAsia="MS Mincho"/>
          <w:w w:val="105"/>
          <w:szCs w:val="22"/>
          <w:lang w:eastAsia="en-US"/>
        </w:rPr>
      </w:pPr>
    </w:p>
    <w:p w14:paraId="07BCF583" w14:textId="77777777" w:rsidR="009B67A2" w:rsidRPr="00D86918" w:rsidRDefault="009B67A2" w:rsidP="009B67A2">
      <w:pPr>
        <w:tabs>
          <w:tab w:val="left" w:pos="567"/>
        </w:tabs>
        <w:rPr>
          <w:szCs w:val="22"/>
          <w:lang w:eastAsia="en-US"/>
        </w:rPr>
      </w:pPr>
      <w:bookmarkStart w:id="13" w:name="Table-21"/>
      <w:bookmarkStart w:id="14" w:name="Table-22"/>
      <w:bookmarkEnd w:id="13"/>
      <w:bookmarkEnd w:id="14"/>
      <w:r w:rsidRPr="00D86918">
        <w:rPr>
          <w:szCs w:val="22"/>
          <w:lang w:eastAsia="en-US"/>
        </w:rPr>
        <w:t xml:space="preserve">Sunkaus kraujavimo reiškinių atsirado 1,7% pacientų kartą per parą vartojamos 150 TV/kg kūno svorio (1,5 mg/kg kūno svorio) </w:t>
      </w:r>
      <w:r w:rsidRPr="00D86918">
        <w:rPr>
          <w:szCs w:val="22"/>
          <w:lang w:eastAsia="en-GB"/>
        </w:rPr>
        <w:t>enoksaparino natrio druskos dozės grupėje</w:t>
      </w:r>
      <w:r w:rsidRPr="00D86918">
        <w:rPr>
          <w:szCs w:val="22"/>
          <w:lang w:eastAsia="en-US"/>
        </w:rPr>
        <w:t xml:space="preserve">, 1,3% − du kartus per parą vartojamos 100 TV/kg kūno svorio (1 mg/kg kūno svorio) </w:t>
      </w:r>
      <w:r w:rsidRPr="00D86918">
        <w:rPr>
          <w:szCs w:val="22"/>
          <w:lang w:eastAsia="en-GB"/>
        </w:rPr>
        <w:t>enoksaparino natrio druskos dozės grupėje</w:t>
      </w:r>
      <w:r w:rsidRPr="00D86918">
        <w:rPr>
          <w:szCs w:val="22"/>
          <w:lang w:eastAsia="en-US"/>
        </w:rPr>
        <w:t xml:space="preserve"> ir 2,1% − heparino grupėje.</w:t>
      </w:r>
    </w:p>
    <w:p w14:paraId="7723498D" w14:textId="77777777" w:rsidR="009B67A2" w:rsidRPr="00D86918" w:rsidRDefault="009B67A2" w:rsidP="009B67A2">
      <w:pPr>
        <w:tabs>
          <w:tab w:val="left" w:pos="567"/>
        </w:tabs>
        <w:rPr>
          <w:szCs w:val="22"/>
          <w:lang w:eastAsia="en-US"/>
        </w:rPr>
      </w:pPr>
    </w:p>
    <w:p w14:paraId="1FC99173" w14:textId="77777777" w:rsidR="009B67A2" w:rsidRPr="00D86918" w:rsidRDefault="009B67A2" w:rsidP="009B67A2">
      <w:pPr>
        <w:keepNext/>
        <w:tabs>
          <w:tab w:val="left" w:pos="567"/>
        </w:tabs>
        <w:rPr>
          <w:i/>
          <w:szCs w:val="22"/>
          <w:lang w:eastAsia="en-US"/>
        </w:rPr>
      </w:pPr>
      <w:r w:rsidRPr="00D86918">
        <w:rPr>
          <w:i/>
          <w:szCs w:val="22"/>
          <w:lang w:eastAsia="en-US"/>
        </w:rPr>
        <w:t>Nestabiliosios krūtinės anginos ir miokardo infarkto be ST pakilimo gydymas</w:t>
      </w:r>
    </w:p>
    <w:p w14:paraId="12DD998F" w14:textId="77777777" w:rsidR="009B67A2" w:rsidRPr="00D86918" w:rsidRDefault="009B67A2" w:rsidP="009B67A2">
      <w:pPr>
        <w:keepLines/>
        <w:widowControl w:val="0"/>
        <w:rPr>
          <w:szCs w:val="22"/>
          <w:lang w:eastAsia="en-GB"/>
        </w:rPr>
      </w:pPr>
      <w:r w:rsidRPr="00D86918">
        <w:rPr>
          <w:szCs w:val="22"/>
          <w:lang w:eastAsia="en-GB"/>
        </w:rPr>
        <w:t>Didelio daugiacentrio tyrimo metu 3 171 pacientas, į jį įtrauktas krūtinės anginos arba miokardo infarkto be Q bangos ūminės fazės metu, buvo priskirtas atsitiktinėms imtims ir kartu su acetilsalicilo rūgštimi (kartą per parą vartojama 100</w:t>
      </w:r>
      <w:r w:rsidRPr="00D86918">
        <w:rPr>
          <w:szCs w:val="22"/>
          <w:lang w:eastAsia="en-GB"/>
        </w:rPr>
        <w:noBreakHyphen/>
        <w:t xml:space="preserve">325 mg doze) kas 12 valandų po oda vartojo 100 TV/kg (1 mg/kg) kūno svorio </w:t>
      </w:r>
      <w:r w:rsidRPr="00D86918">
        <w:rPr>
          <w:iCs/>
          <w:szCs w:val="22"/>
          <w:lang w:eastAsia="en-GB"/>
        </w:rPr>
        <w:t xml:space="preserve">enoksaparino natrio druskos </w:t>
      </w:r>
      <w:r w:rsidRPr="00D86918">
        <w:rPr>
          <w:szCs w:val="22"/>
          <w:lang w:eastAsia="en-GB"/>
        </w:rPr>
        <w:t>dozę arba į veną vartojo nefrakcionuotą hepariną (dozė koreguota pagal DATL). Pacientai turėjo būti gydomi ligoninėje ne trumpiau kaip 2 dienas ir ne ilgiau kaip 8 dienas (iki klinikinės stabilizacijos, revaskuliarizacijos procedūros arba išleidimo iš ligoninės). Pacientai turėjo būti stebimi iki 30 dienų. E</w:t>
      </w:r>
      <w:r w:rsidRPr="00D86918">
        <w:rPr>
          <w:iCs/>
          <w:szCs w:val="22"/>
          <w:lang w:eastAsia="en-GB"/>
        </w:rPr>
        <w:t>noksaparino natrio druska, pa</w:t>
      </w:r>
      <w:r w:rsidRPr="00D86918">
        <w:rPr>
          <w:szCs w:val="22"/>
          <w:lang w:eastAsia="en-GB"/>
        </w:rPr>
        <w:t>lyginti su heparinu, reikšmingai sumažino kombinuotąją krūtinės anginos, miokardo infarkto ir mirties riziką, kuri 14</w:t>
      </w:r>
      <w:r w:rsidRPr="00D86918">
        <w:rPr>
          <w:szCs w:val="22"/>
          <w:lang w:eastAsia="en-GB"/>
        </w:rPr>
        <w:noBreakHyphen/>
        <w:t>ąją dieną sumažėjo nuo 19,8% iki 16,6% (santykinės rizikos sumažėjimas 16,2%). Toks kombinuotojo dažnio sumažėjimas išliko po 30 dienų (nuo 23,3 iki 19,8%, santykinės rizikos sumažėjimas 15%).</w:t>
      </w:r>
    </w:p>
    <w:p w14:paraId="5A58BFF1" w14:textId="77777777" w:rsidR="009B67A2" w:rsidRPr="00D86918" w:rsidRDefault="009B67A2" w:rsidP="009B67A2">
      <w:pPr>
        <w:keepLines/>
        <w:widowControl w:val="0"/>
        <w:rPr>
          <w:szCs w:val="22"/>
          <w:lang w:eastAsia="en-US"/>
        </w:rPr>
      </w:pPr>
      <w:r w:rsidRPr="00D86918">
        <w:rPr>
          <w:szCs w:val="22"/>
          <w:lang w:eastAsia="en-US"/>
        </w:rPr>
        <w:t>Reikšmingų sunkaus kraujavimo skirtumų nebuvo, tačiau kraujavimas injekcijos po oda vietoje buvo dažnesnis.</w:t>
      </w:r>
    </w:p>
    <w:p w14:paraId="19C854D9" w14:textId="77777777" w:rsidR="009B67A2" w:rsidRPr="00D86918" w:rsidRDefault="009B67A2" w:rsidP="009B67A2">
      <w:pPr>
        <w:keepNext/>
        <w:tabs>
          <w:tab w:val="left" w:pos="567"/>
        </w:tabs>
        <w:rPr>
          <w:szCs w:val="22"/>
          <w:lang w:eastAsia="en-US"/>
        </w:rPr>
      </w:pPr>
    </w:p>
    <w:p w14:paraId="356BC992" w14:textId="77777777" w:rsidR="009B67A2" w:rsidRPr="00D86918" w:rsidRDefault="009B67A2" w:rsidP="009B67A2">
      <w:pPr>
        <w:tabs>
          <w:tab w:val="left" w:pos="567"/>
        </w:tabs>
        <w:rPr>
          <w:szCs w:val="22"/>
          <w:lang w:eastAsia="en-US"/>
        </w:rPr>
      </w:pPr>
      <w:r w:rsidRPr="00D86918">
        <w:rPr>
          <w:i/>
          <w:szCs w:val="22"/>
          <w:lang w:eastAsia="en-US"/>
        </w:rPr>
        <w:t>Ūminio miokardo infarkto su ST segmento pakilimu gydymas</w:t>
      </w:r>
      <w:r w:rsidRPr="00D86918">
        <w:rPr>
          <w:i/>
          <w:szCs w:val="22"/>
          <w:lang w:eastAsia="en-US"/>
        </w:rPr>
        <w:cr/>
      </w:r>
      <w:r w:rsidRPr="00D86918">
        <w:rPr>
          <w:szCs w:val="22"/>
          <w:lang w:eastAsia="en-US"/>
        </w:rPr>
        <w:t>Didelio daugiacentrio klinikinio tyrimo metu 20 479 ūminio STEMI ištikti pacientai, kuriuos buvo galima gydyti fibrinolitikais, atsitiktinių imčių būdu buvo suskirstyti į dvi grupes ir buvo gydomi arba į veną suleidžiant vienkartin</w:t>
      </w:r>
      <w:r w:rsidR="00F411ED" w:rsidRPr="00D86918">
        <w:rPr>
          <w:szCs w:val="22"/>
          <w:lang w:eastAsia="en-US"/>
        </w:rPr>
        <w:t>ę smūginę 3</w:t>
      </w:r>
      <w:r w:rsidRPr="00D86918">
        <w:rPr>
          <w:szCs w:val="22"/>
          <w:lang w:eastAsia="en-US"/>
        </w:rPr>
        <w:t>000 TV (30 mg) enoksaparino natrio druskos dozę, iš karto po to po oda suleidžiant 100 TV/kg kūno svorio (1 mg/kg kūno svorio) dozę ir po to kas 12 valandų po oda leidžiant 100 TV/kg kūno svorio (1 mg/kg kūno svorio) dozę, arba 48 valandas į veną vartojant nefrakcionuoto heparino (dozė buvo koreguojama pagal DATL). Be to, visi pacientai ne trumpiau kaip 30 dienų buvo gydomi acetilsalicilo rūgštimi. Enoksaparino natrio druskos dozavimas keistas pacientams, kuriems buvo sunkus inkstų funkcijos sutrikimas, ir senyviems (75 metų ir vyresniems) pacientams. Enoksaparino natrio druskos injekcijos po oda buvo tęsiamos ne ilgiau kaip aštuonias dienas arba iki išleidimo iš ligoninės (priklausomai nuo to, kas įvykdavo anksčiau).</w:t>
      </w:r>
    </w:p>
    <w:p w14:paraId="0320BD7C" w14:textId="77777777" w:rsidR="009B67A2" w:rsidRPr="00D86918" w:rsidRDefault="009B67A2" w:rsidP="009B67A2">
      <w:pPr>
        <w:tabs>
          <w:tab w:val="left" w:pos="567"/>
        </w:tabs>
        <w:rPr>
          <w:szCs w:val="22"/>
          <w:lang w:eastAsia="en-US"/>
        </w:rPr>
      </w:pPr>
      <w:r w:rsidRPr="00D86918">
        <w:rPr>
          <w:szCs w:val="22"/>
          <w:lang w:eastAsia="en-US"/>
        </w:rPr>
        <w:t>4 716 pacientų buvo atlikta perkutaninė vainikinių arterijų intervencija (PVAI) (kartu su koduotu tiriamuoju vaistiniu preparatu papildomai skiriant antitrombozinį vaistinį preparatą). Vadinasi, enoksaparino natrio druskos vartojusiems pacientams PVAI buvo atliekama vartojant enoksaparino natrio druskos (nekeičiant gydymo) schema, patvirtinta ankstesnių tyrimų metu t. y. jeigu paskutinė dozė po oda suleista iki baliono išpūtimo likus mažiau kaip 8 valandoms, papildomos dozės neleista, o jeigu paskutinė enoksaparino natrio druskos dozė po oda suleista iki baliono išpūtimo likus daugiau kaip 8 valandoms, į veną leista smūginė 30 TV/kg kūno svorio (0,3 mg/kg kūno svorio) enoksaparino natrio druskos dozė.</w:t>
      </w:r>
    </w:p>
    <w:p w14:paraId="1A11F08D" w14:textId="77777777" w:rsidR="009B67A2" w:rsidRPr="00D86918" w:rsidRDefault="009B67A2" w:rsidP="009B67A2">
      <w:pPr>
        <w:rPr>
          <w:szCs w:val="22"/>
          <w:lang w:eastAsia="en-US"/>
        </w:rPr>
      </w:pPr>
      <w:r w:rsidRPr="00D86918">
        <w:rPr>
          <w:szCs w:val="22"/>
          <w:lang w:eastAsia="en-US"/>
        </w:rPr>
        <w:t>Vartojant enoksaparino natrio druską, palyginti su nefrakcionuotu heparinu, reikšmingai sumažėjo pagrindinės kombinuotosios vertinamosios baigties (mirties nuo bet kokios priežasties arba pakartotinio miokardo infarkto) dažnis per pirmąsias 30 dienų po atsitiktinių imčių sudarymo (9,9% enoksaparino natrio druskos grupėje, palyginti su 12,0% nefrakcionuoto heparino grupėje), santykinė rizika sumažėjo 17% (p &lt; 0,001).</w:t>
      </w:r>
    </w:p>
    <w:p w14:paraId="3D461509" w14:textId="77777777" w:rsidR="009B67A2" w:rsidRPr="00D86918" w:rsidRDefault="009B67A2" w:rsidP="009B67A2">
      <w:pPr>
        <w:rPr>
          <w:szCs w:val="22"/>
          <w:lang w:eastAsia="en-US"/>
        </w:rPr>
      </w:pPr>
      <w:r w:rsidRPr="00D86918">
        <w:rPr>
          <w:szCs w:val="22"/>
          <w:lang w:eastAsia="en-US"/>
        </w:rPr>
        <w:t>Palankus enoksaparino natrio druskos poveikis, vertinant pagal veiksmingumo baigčių dažnį, pasireiškė po 48 valandų, kai 35% sumažėjo pakartotinio miokardo infarkto santykinė rizika, palyginti su gydymu nefrakcionuotu heparinu (p &lt; 0,001).</w:t>
      </w:r>
    </w:p>
    <w:p w14:paraId="44A1D382" w14:textId="77777777" w:rsidR="009B67A2" w:rsidRPr="00D86918" w:rsidRDefault="009B67A2" w:rsidP="009B67A2">
      <w:pPr>
        <w:rPr>
          <w:szCs w:val="22"/>
          <w:lang w:eastAsia="en-US"/>
        </w:rPr>
      </w:pPr>
      <w:r w:rsidRPr="00D86918">
        <w:rPr>
          <w:szCs w:val="22"/>
          <w:lang w:eastAsia="en-US"/>
        </w:rPr>
        <w:t>Palankus enoksaparino natrio druskos poveikis pagrindinei vertinamajai baigčiai buvo stabilus visose pagrindiniuose pacientų pogrupiuose, įskaitant sudarytus pagal amžių, lytį, miokardo infarkto lokalizaciją, esantį ar nesantį cukrinį diabetą, buvusį ar nebuvusį ankstesnį miokardo infarktą, vartoto fibrinolitiko tipą ir laiką iki gydymo tiriamuoju vaistiniu preparatu.</w:t>
      </w:r>
    </w:p>
    <w:p w14:paraId="0F3C08E2" w14:textId="77777777" w:rsidR="009B67A2" w:rsidRPr="00D86918" w:rsidRDefault="009B67A2" w:rsidP="009B67A2">
      <w:pPr>
        <w:rPr>
          <w:szCs w:val="22"/>
          <w:lang w:eastAsia="en-US"/>
        </w:rPr>
      </w:pPr>
      <w:r w:rsidRPr="00D86918">
        <w:rPr>
          <w:szCs w:val="22"/>
          <w:lang w:eastAsia="en-US"/>
        </w:rPr>
        <w:t>Enoksaparino natrio druskos poveikis, palyginti su gydymu nefrakcionuotu heparinu, buvo statistiškai reikšmingai geresnis pacientams, kuriems perkutaninė vainikinių arterijų intervencija buvo atlikta per 30 dienų nuo atsitiktinių imčių sudarymo (santykinė rizika sumažėjo 23%), ir pacientams, kuriems buvo skirtas tik gydymas vaistiniais preparatais (santykinė rizika sumažėjo 15%, p = 0,27, vertinant sąveiką).</w:t>
      </w:r>
    </w:p>
    <w:p w14:paraId="0D2D73BC" w14:textId="77777777" w:rsidR="009B67A2" w:rsidRPr="00D86918" w:rsidRDefault="009B67A2" w:rsidP="009B67A2">
      <w:pPr>
        <w:rPr>
          <w:szCs w:val="22"/>
          <w:lang w:eastAsia="en-US"/>
        </w:rPr>
      </w:pPr>
      <w:r w:rsidRPr="00D86918">
        <w:rPr>
          <w:szCs w:val="22"/>
          <w:lang w:eastAsia="en-US"/>
        </w:rPr>
        <w:t>30-ąją dieną kombinuotosios vertinamosios baigties, t. y. mirties, pakartotinio miokardo infarkto ar intrakranijinio kraujavimo (bendrojo palankaus klinikinio poveikio vertinimas) dažnis buvo statistiškai reikšmingai mažesnis (p &lt; 0,0001) enoksaparino natrio druskos grupėje (10,1%), palyginti su heparino grupe (12,2%), santykinė rizika sumažėjo 17% gydymo enoksaparino natrio druska naudai.</w:t>
      </w:r>
    </w:p>
    <w:p w14:paraId="23BDBE87" w14:textId="77777777" w:rsidR="009B67A2" w:rsidRPr="00D86918" w:rsidRDefault="009B67A2" w:rsidP="009B67A2">
      <w:pPr>
        <w:rPr>
          <w:szCs w:val="22"/>
          <w:lang w:eastAsia="en-US"/>
        </w:rPr>
      </w:pPr>
      <w:r w:rsidRPr="00D86918">
        <w:rPr>
          <w:szCs w:val="22"/>
          <w:lang w:eastAsia="en-US"/>
        </w:rPr>
        <w:t>Sunkaus kraujavimo dažnis 30</w:t>
      </w:r>
      <w:r w:rsidRPr="00D86918">
        <w:rPr>
          <w:szCs w:val="22"/>
          <w:lang w:eastAsia="en-US"/>
        </w:rPr>
        <w:noBreakHyphen/>
        <w:t>ąją dieną buvo reikšmingai didesnis (p&lt; 0,0001) enoksaparino natrio druskos grupėje (2,1%), palyginti su heparino grupe (1,4%). Kraujavimas iš virškinimo trakto dažniau pasireiškė enoksaparino natrio druskos grupėje (0,5%), palyginti su heparino grupe (0,1%), o intrakranijinio kraujavimo dažnis abiejose grupėse buvo panašus (0,8% enoksaparino natrio druskos grupėje, palyginti su 0,7% heparino grupėje).</w:t>
      </w:r>
    </w:p>
    <w:p w14:paraId="4143029B" w14:textId="77777777" w:rsidR="009B67A2" w:rsidRPr="00D86918" w:rsidRDefault="009B67A2" w:rsidP="009B67A2">
      <w:pPr>
        <w:rPr>
          <w:szCs w:val="22"/>
          <w:lang w:eastAsia="en-US"/>
        </w:rPr>
      </w:pPr>
      <w:r w:rsidRPr="00D86918">
        <w:rPr>
          <w:szCs w:val="22"/>
          <w:lang w:eastAsia="en-US"/>
        </w:rPr>
        <w:lastRenderedPageBreak/>
        <w:t>Palankus enoksaparino natrio druskos poveikis pagrindinei vertinamajai baigčiai pasireiškė per pirmąsias 30 dienų ir išliko 12 mėnesių stebėjimo laikotarpiu.</w:t>
      </w:r>
    </w:p>
    <w:p w14:paraId="42C7CBAD" w14:textId="77777777" w:rsidR="009B67A2" w:rsidRPr="00D86918" w:rsidRDefault="009B67A2" w:rsidP="009B67A2">
      <w:pPr>
        <w:rPr>
          <w:szCs w:val="22"/>
          <w:lang w:eastAsia="en-US"/>
        </w:rPr>
      </w:pPr>
    </w:p>
    <w:p w14:paraId="05DD7DC0" w14:textId="77777777" w:rsidR="009B67A2" w:rsidRPr="00D86918" w:rsidRDefault="009B67A2" w:rsidP="009B67A2">
      <w:pPr>
        <w:rPr>
          <w:rFonts w:eastAsia="Calibri"/>
          <w:i/>
          <w:szCs w:val="22"/>
          <w:lang w:eastAsia="en-US"/>
        </w:rPr>
      </w:pPr>
      <w:r w:rsidRPr="00D86918">
        <w:rPr>
          <w:rFonts w:eastAsia="Calibri"/>
          <w:i/>
          <w:szCs w:val="22"/>
          <w:lang w:eastAsia="en-US"/>
        </w:rPr>
        <w:t>Sutrikusi kepenų funkcija</w:t>
      </w:r>
    </w:p>
    <w:p w14:paraId="1D2DD052" w14:textId="77777777" w:rsidR="009B67A2" w:rsidRPr="00D86918" w:rsidRDefault="009B67A2" w:rsidP="009B67A2">
      <w:pPr>
        <w:rPr>
          <w:rFonts w:eastAsia="Calibri"/>
          <w:szCs w:val="22"/>
          <w:lang w:eastAsia="en-US"/>
        </w:rPr>
      </w:pPr>
      <w:r w:rsidRPr="00D86918">
        <w:rPr>
          <w:rFonts w:eastAsia="Calibri"/>
          <w:szCs w:val="22"/>
          <w:lang w:eastAsia="en-US"/>
        </w:rPr>
        <w:t xml:space="preserve">Remiantis mokslinės literatūros duomenimis, ciroze sergantiems pacientams (B arba C klasės </w:t>
      </w:r>
      <w:r w:rsidRPr="00D86918">
        <w:rPr>
          <w:rFonts w:eastAsia="Calibri"/>
          <w:i/>
          <w:szCs w:val="22"/>
          <w:lang w:eastAsia="en-US"/>
        </w:rPr>
        <w:t>pagal Child-Pugh</w:t>
      </w:r>
      <w:r w:rsidR="00F411ED" w:rsidRPr="00D86918">
        <w:rPr>
          <w:rFonts w:eastAsia="Calibri"/>
          <w:szCs w:val="22"/>
          <w:lang w:eastAsia="en-US"/>
        </w:rPr>
        <w:t>) enoksaparino natrio druskos 4</w:t>
      </w:r>
      <w:r w:rsidRPr="00D86918">
        <w:rPr>
          <w:rFonts w:eastAsia="Calibri"/>
          <w:szCs w:val="22"/>
          <w:lang w:eastAsia="en-US"/>
        </w:rPr>
        <w:t xml:space="preserve">000 TV (40 mg) dozę vartoti vartų venos trombozės profilaktikai yra saugu ir veiksminga. Būtina pastebėti, kad mokslinėje literatūroje pateikiami tyrimai gali turėti trūkumų. Enoksaparino natrio druską reikia atsargiai vartoti pacientams, kurių kepenų funkcija sutrikusi, kadangi jiems didėja kraujavimo rizika (žr. 4.4 skyrių), be to, formalių dozės nustatymo tyrimų su ciroze sergančiais pacientais (A, B arba C klasės </w:t>
      </w:r>
      <w:r w:rsidRPr="00D86918">
        <w:rPr>
          <w:rFonts w:eastAsia="Calibri"/>
          <w:i/>
          <w:szCs w:val="22"/>
          <w:lang w:eastAsia="en-US"/>
        </w:rPr>
        <w:t>pagal Child-Pugh</w:t>
      </w:r>
      <w:r w:rsidRPr="00D86918">
        <w:rPr>
          <w:rFonts w:eastAsia="Calibri"/>
          <w:szCs w:val="22"/>
          <w:lang w:eastAsia="en-US"/>
        </w:rPr>
        <w:t>) neatlikta.</w:t>
      </w:r>
    </w:p>
    <w:p w14:paraId="019D9BA8" w14:textId="77777777" w:rsidR="009B67A2" w:rsidRPr="00D86918" w:rsidRDefault="009B67A2" w:rsidP="009B67A2">
      <w:pPr>
        <w:rPr>
          <w:szCs w:val="22"/>
          <w:lang w:eastAsia="en-US"/>
        </w:rPr>
      </w:pPr>
    </w:p>
    <w:p w14:paraId="5F9BB0AA" w14:textId="77777777" w:rsidR="005E2C37" w:rsidRPr="00D86918" w:rsidRDefault="005E2C37" w:rsidP="000F1BDA">
      <w:pPr>
        <w:keepNext/>
        <w:outlineLvl w:val="2"/>
        <w:rPr>
          <w:b/>
          <w:szCs w:val="22"/>
        </w:rPr>
      </w:pPr>
      <w:r w:rsidRPr="00D86918">
        <w:rPr>
          <w:b/>
          <w:szCs w:val="22"/>
        </w:rPr>
        <w:t>5.2</w:t>
      </w:r>
      <w:r w:rsidRPr="00D86918">
        <w:rPr>
          <w:b/>
          <w:szCs w:val="22"/>
        </w:rPr>
        <w:tab/>
        <w:t>Farmakokinetinės savybės</w:t>
      </w:r>
    </w:p>
    <w:p w14:paraId="72D55F18" w14:textId="77777777" w:rsidR="005E2C37" w:rsidRPr="00D86918" w:rsidRDefault="005E2C37" w:rsidP="000F1BDA">
      <w:pPr>
        <w:rPr>
          <w:szCs w:val="22"/>
        </w:rPr>
      </w:pPr>
    </w:p>
    <w:p w14:paraId="7EAE06CA" w14:textId="77777777" w:rsidR="009B67A2" w:rsidRPr="00D86918" w:rsidRDefault="009B67A2" w:rsidP="009B67A2">
      <w:pPr>
        <w:keepNext/>
        <w:tabs>
          <w:tab w:val="left" w:pos="567"/>
        </w:tabs>
        <w:rPr>
          <w:szCs w:val="22"/>
          <w:u w:val="single"/>
          <w:lang w:eastAsia="en-US"/>
        </w:rPr>
      </w:pPr>
      <w:r w:rsidRPr="00D86918">
        <w:rPr>
          <w:szCs w:val="22"/>
          <w:u w:val="single"/>
          <w:lang w:eastAsia="en-US"/>
        </w:rPr>
        <w:t>Bendrosios savybės</w:t>
      </w:r>
    </w:p>
    <w:p w14:paraId="754762F3" w14:textId="77777777" w:rsidR="009B67A2" w:rsidRPr="00D86918" w:rsidRDefault="009B67A2" w:rsidP="009B67A2">
      <w:pPr>
        <w:keepNext/>
        <w:tabs>
          <w:tab w:val="left" w:pos="567"/>
        </w:tabs>
        <w:rPr>
          <w:szCs w:val="22"/>
          <w:lang w:eastAsia="en-US"/>
        </w:rPr>
      </w:pPr>
      <w:r w:rsidRPr="00D86918">
        <w:rPr>
          <w:szCs w:val="22"/>
          <w:lang w:eastAsia="en-US"/>
        </w:rPr>
        <w:t>Rekomenduojamomis dozėmis vartojamo enoksaparino natrio druskos farmakokinetikos parametrai po vienkartinio ir kartotinio pavartojimo į poodį ir po vienkartinio pavartojimo į veną vertinti pagal anti-Xa (daugiausia) ir anti-IIa aktyvumo plazmoje kitimą. Enoksaparino natrio druskos anti-Xa ir anti-IIa farmakokinetinio poveikio rodmenys kiekybiškai vertinti patvirtintais amidolitiniais metodais.</w:t>
      </w:r>
    </w:p>
    <w:p w14:paraId="4EABEFF3" w14:textId="77777777" w:rsidR="009B67A2" w:rsidRPr="00D86918" w:rsidRDefault="009B67A2" w:rsidP="009B67A2">
      <w:pPr>
        <w:tabs>
          <w:tab w:val="left" w:pos="567"/>
        </w:tabs>
        <w:ind w:left="567" w:hanging="567"/>
        <w:rPr>
          <w:szCs w:val="22"/>
          <w:lang w:eastAsia="en-US"/>
        </w:rPr>
      </w:pPr>
    </w:p>
    <w:p w14:paraId="352117DE" w14:textId="77777777" w:rsidR="009B67A2" w:rsidRPr="00D86918" w:rsidRDefault="009B67A2" w:rsidP="009B67A2">
      <w:pPr>
        <w:keepNext/>
        <w:keepLines/>
        <w:numPr>
          <w:ilvl w:val="12"/>
          <w:numId w:val="0"/>
        </w:numPr>
        <w:tabs>
          <w:tab w:val="left" w:pos="567"/>
        </w:tabs>
        <w:rPr>
          <w:iCs/>
          <w:szCs w:val="22"/>
          <w:u w:val="single"/>
          <w:lang w:eastAsia="en-US"/>
        </w:rPr>
      </w:pPr>
      <w:r w:rsidRPr="00D86918">
        <w:rPr>
          <w:iCs/>
          <w:szCs w:val="22"/>
          <w:u w:val="single"/>
          <w:lang w:eastAsia="en-US"/>
        </w:rPr>
        <w:t>Absorbcija</w:t>
      </w:r>
    </w:p>
    <w:p w14:paraId="519D6A47" w14:textId="77777777" w:rsidR="009B67A2" w:rsidRPr="00D86918" w:rsidRDefault="009B67A2" w:rsidP="009B67A2">
      <w:pPr>
        <w:keepNext/>
        <w:keepLines/>
        <w:numPr>
          <w:ilvl w:val="12"/>
          <w:numId w:val="0"/>
        </w:numPr>
        <w:tabs>
          <w:tab w:val="left" w:pos="567"/>
        </w:tabs>
        <w:rPr>
          <w:szCs w:val="22"/>
          <w:lang w:eastAsia="en-GB"/>
        </w:rPr>
      </w:pPr>
      <w:r w:rsidRPr="00D86918">
        <w:rPr>
          <w:szCs w:val="22"/>
          <w:lang w:eastAsia="en-GB"/>
        </w:rPr>
        <w:t xml:space="preserve">Absoliutus po oda suleistos </w:t>
      </w:r>
      <w:r w:rsidRPr="00D86918">
        <w:rPr>
          <w:iCs/>
          <w:szCs w:val="22"/>
          <w:lang w:eastAsia="en-GB"/>
        </w:rPr>
        <w:t xml:space="preserve">enoksaparino natrio druskos </w:t>
      </w:r>
      <w:r w:rsidRPr="00D86918">
        <w:rPr>
          <w:szCs w:val="22"/>
          <w:lang w:eastAsia="en-GB"/>
        </w:rPr>
        <w:t>biologinis prieinamumas, skaičiuojant pagal anti-Xa aktyvumą, yra artimas 100%.</w:t>
      </w:r>
    </w:p>
    <w:p w14:paraId="1F02FC56" w14:textId="77777777" w:rsidR="009B67A2" w:rsidRPr="00D86918" w:rsidRDefault="009B67A2" w:rsidP="009B67A2">
      <w:pPr>
        <w:tabs>
          <w:tab w:val="left" w:pos="567"/>
        </w:tabs>
        <w:rPr>
          <w:iCs/>
          <w:szCs w:val="22"/>
          <w:highlight w:val="yellow"/>
          <w:lang w:eastAsia="en-US"/>
        </w:rPr>
      </w:pPr>
    </w:p>
    <w:p w14:paraId="50974137" w14:textId="77777777" w:rsidR="009B67A2" w:rsidRPr="00D86918" w:rsidRDefault="009B67A2" w:rsidP="009B67A2">
      <w:pPr>
        <w:keepNext/>
        <w:keepLines/>
        <w:tabs>
          <w:tab w:val="left" w:pos="567"/>
        </w:tabs>
        <w:rPr>
          <w:iCs/>
          <w:szCs w:val="22"/>
          <w:lang w:eastAsia="en-US"/>
        </w:rPr>
      </w:pPr>
      <w:r w:rsidRPr="00D86918">
        <w:rPr>
          <w:iCs/>
          <w:szCs w:val="22"/>
          <w:lang w:eastAsia="en-US"/>
        </w:rPr>
        <w:t>Gali būti vartojamos skirtingos dozės bei formos ir taikomos skirtingos dozavimo schemos.</w:t>
      </w:r>
    </w:p>
    <w:p w14:paraId="55ADA9E1" w14:textId="77777777" w:rsidR="009B67A2" w:rsidRPr="00D86918" w:rsidRDefault="009B67A2" w:rsidP="009B67A2">
      <w:pPr>
        <w:keepNext/>
        <w:keepLines/>
        <w:tabs>
          <w:tab w:val="left" w:pos="567"/>
        </w:tabs>
        <w:rPr>
          <w:szCs w:val="22"/>
          <w:lang w:eastAsia="en-US"/>
        </w:rPr>
      </w:pPr>
      <w:r w:rsidRPr="00D86918">
        <w:rPr>
          <w:szCs w:val="22"/>
          <w:lang w:eastAsia="en-US"/>
        </w:rPr>
        <w:t>Maksimalus anti-Xa aktyvumas plazmoje atsiranda praėjus 3</w:t>
      </w:r>
      <w:r w:rsidRPr="00D86918">
        <w:rPr>
          <w:szCs w:val="22"/>
          <w:lang w:eastAsia="en-US"/>
        </w:rPr>
        <w:noBreakHyphen/>
        <w:t>5 valandoms po injekcijos po oda ir būna maždaug 0,2, 0,4, 1 ir 1,3 anti-Xa TV/ml, po oda suleidus atitinkam</w:t>
      </w:r>
      <w:r w:rsidR="00F411ED" w:rsidRPr="00D86918">
        <w:rPr>
          <w:szCs w:val="22"/>
          <w:lang w:eastAsia="en-US"/>
        </w:rPr>
        <w:t>ai vieną 2000 TV, 4</w:t>
      </w:r>
      <w:r w:rsidRPr="00D86918">
        <w:rPr>
          <w:szCs w:val="22"/>
          <w:lang w:eastAsia="en-US"/>
        </w:rPr>
        <w:t>000 TV, 100 TV/kg kūno svorio ir 150 TV/kg kūno svorio (20 mg, 40 mg, 1 mg/kg kūno svorio ir 1,5 mg/kg kūno svorio) dozę.</w:t>
      </w:r>
    </w:p>
    <w:p w14:paraId="025B00D9" w14:textId="77777777" w:rsidR="009B67A2" w:rsidRPr="00D86918" w:rsidRDefault="009B67A2" w:rsidP="009B67A2">
      <w:pPr>
        <w:keepNext/>
        <w:keepLines/>
        <w:tabs>
          <w:tab w:val="left" w:pos="567"/>
        </w:tabs>
        <w:rPr>
          <w:szCs w:val="22"/>
          <w:lang w:eastAsia="en-US"/>
        </w:rPr>
      </w:pPr>
    </w:p>
    <w:p w14:paraId="783C2BB7" w14:textId="77777777" w:rsidR="009B67A2" w:rsidRPr="00D86918" w:rsidRDefault="00F411ED" w:rsidP="009B67A2">
      <w:pPr>
        <w:tabs>
          <w:tab w:val="left" w:pos="567"/>
        </w:tabs>
        <w:rPr>
          <w:szCs w:val="22"/>
          <w:lang w:eastAsia="en-US"/>
        </w:rPr>
      </w:pPr>
      <w:r w:rsidRPr="00D86918">
        <w:rPr>
          <w:szCs w:val="22"/>
          <w:lang w:eastAsia="en-US"/>
        </w:rPr>
        <w:t>Į veną suleidus smūginę 3</w:t>
      </w:r>
      <w:r w:rsidR="009B67A2" w:rsidRPr="00D86918">
        <w:rPr>
          <w:szCs w:val="22"/>
          <w:lang w:eastAsia="en-US"/>
        </w:rPr>
        <w:t>000 TV (30 mg) dozę ir po to iš karto pradedant po oda kas 12 valandų leisti 100 TV/kg kūno svorio (1 mg/kg kūno svorio) dozes, pradinis maksimalus anti-Xa aktyvumas būna 1,16 TV/ml (n=16) ir vidutinė ekspozicija atitinka 88% pusiausvyrinio lygio. Pusiausvyrinė koncentracija pasiekiama antrąją gydymo dieną.</w:t>
      </w:r>
    </w:p>
    <w:p w14:paraId="3766161A" w14:textId="77777777" w:rsidR="009B67A2" w:rsidRPr="00D86918" w:rsidRDefault="009B67A2" w:rsidP="009B67A2">
      <w:pPr>
        <w:tabs>
          <w:tab w:val="left" w:pos="567"/>
        </w:tabs>
        <w:rPr>
          <w:szCs w:val="22"/>
          <w:lang w:eastAsia="en-US"/>
        </w:rPr>
      </w:pPr>
    </w:p>
    <w:p w14:paraId="626AAF59" w14:textId="77777777" w:rsidR="009B67A2" w:rsidRPr="00D86918" w:rsidRDefault="009B67A2" w:rsidP="009B67A2">
      <w:pPr>
        <w:tabs>
          <w:tab w:val="left" w:pos="567"/>
        </w:tabs>
        <w:rPr>
          <w:szCs w:val="22"/>
          <w:lang w:eastAsia="en-US"/>
        </w:rPr>
      </w:pPr>
      <w:r w:rsidRPr="00D86918">
        <w:rPr>
          <w:szCs w:val="22"/>
          <w:lang w:eastAsia="en-US"/>
        </w:rPr>
        <w:t>Sveikiems savanoriams kartotinai ka</w:t>
      </w:r>
      <w:r w:rsidR="00F411ED" w:rsidRPr="00D86918">
        <w:rPr>
          <w:szCs w:val="22"/>
          <w:lang w:eastAsia="en-US"/>
        </w:rPr>
        <w:t>rtą per parą po oda leidžiant 4</w:t>
      </w:r>
      <w:r w:rsidRPr="00D86918">
        <w:rPr>
          <w:szCs w:val="22"/>
          <w:lang w:eastAsia="en-US"/>
        </w:rPr>
        <w:t>000 TV (40 mg) ir 150 TV/kg kūno svorio (1,5 mg/kg kūno svorio) dozes, pusiausvyrinė koncentracija nusistovėjo 2</w:t>
      </w:r>
      <w:r w:rsidRPr="00D86918">
        <w:rPr>
          <w:szCs w:val="22"/>
          <w:lang w:eastAsia="en-US"/>
        </w:rPr>
        <w:noBreakHyphen/>
        <w:t>ąją dieną</w:t>
      </w:r>
      <w:r w:rsidRPr="00D86918">
        <w:rPr>
          <w:rFonts w:eastAsia="MS Mincho"/>
          <w:szCs w:val="22"/>
          <w:lang w:eastAsia="en-US"/>
        </w:rPr>
        <w:t xml:space="preserve"> </w:t>
      </w:r>
      <w:r w:rsidRPr="00D86918">
        <w:rPr>
          <w:szCs w:val="22"/>
          <w:lang w:eastAsia="en-US"/>
        </w:rPr>
        <w:t>ir vidutinis ekspozicijos santykis buvo maždaug 15% didesnis nei būna po vienos dozės pavartojimo. Kartotinai du kartus per parą po oda leidžiant 100 TV/kg kūno svorio (1 mg/kg kūno svorio) dozę, pusiausvyrinė koncentracija nusistovėjo laikotarpiu nuo 3 iki 4 dienos, vidutinė ekspozicija buvo maždaug 65% didesnė nei būna po vienos dozės pavartojimo, vidutinis didžiausias ir mažiausias anti-Xa aktyvumas buvo atitinkamai maždaug 1,2 ir 0,52 TV/ml.</w:t>
      </w:r>
    </w:p>
    <w:p w14:paraId="31D5C33F" w14:textId="77777777" w:rsidR="009B67A2" w:rsidRPr="00D86918" w:rsidRDefault="009B67A2" w:rsidP="009B67A2">
      <w:pPr>
        <w:numPr>
          <w:ilvl w:val="12"/>
          <w:numId w:val="0"/>
        </w:numPr>
        <w:tabs>
          <w:tab w:val="left" w:pos="567"/>
        </w:tabs>
        <w:ind w:right="-2"/>
        <w:rPr>
          <w:szCs w:val="22"/>
          <w:lang w:eastAsia="en-US"/>
        </w:rPr>
      </w:pPr>
    </w:p>
    <w:p w14:paraId="70B02086" w14:textId="77777777" w:rsidR="009B67A2" w:rsidRPr="00D86918" w:rsidRDefault="009B67A2" w:rsidP="009B67A2">
      <w:pPr>
        <w:tabs>
          <w:tab w:val="left" w:pos="567"/>
        </w:tabs>
        <w:rPr>
          <w:iCs/>
          <w:szCs w:val="22"/>
          <w:lang w:eastAsia="en-US"/>
        </w:rPr>
      </w:pPr>
      <w:r w:rsidRPr="00D86918">
        <w:rPr>
          <w:iCs/>
          <w:szCs w:val="22"/>
          <w:lang w:eastAsia="en-US"/>
        </w:rPr>
        <w:t>Injekcijos tūris ir didesnė kaip 100</w:t>
      </w:r>
      <w:r w:rsidRPr="00D86918">
        <w:rPr>
          <w:iCs/>
          <w:szCs w:val="22"/>
          <w:lang w:eastAsia="en-US"/>
        </w:rPr>
        <w:noBreakHyphen/>
        <w:t>200 mg/ml vaistinio preparato koncentracija įtakos farmakokinetikos parametrams sveikų savanorių organizme nedarė.</w:t>
      </w:r>
    </w:p>
    <w:p w14:paraId="2FDCB050" w14:textId="77777777" w:rsidR="009B67A2" w:rsidRPr="00D86918" w:rsidRDefault="009B67A2" w:rsidP="009B67A2">
      <w:pPr>
        <w:tabs>
          <w:tab w:val="left" w:pos="567"/>
        </w:tabs>
        <w:rPr>
          <w:iCs/>
          <w:szCs w:val="22"/>
          <w:lang w:eastAsia="en-US"/>
        </w:rPr>
      </w:pPr>
      <w:r w:rsidRPr="00D86918">
        <w:rPr>
          <w:iCs/>
          <w:szCs w:val="22"/>
          <w:lang w:eastAsia="en-US"/>
        </w:rPr>
        <w:t>Gauta duomenų, kad enoksaparino natrio druskos farmakokinetika vartojant rekomenduojamas dozes yra tiesinė.</w:t>
      </w:r>
    </w:p>
    <w:p w14:paraId="4064BBD0" w14:textId="77777777" w:rsidR="009B67A2" w:rsidRPr="00D86918" w:rsidRDefault="009B67A2" w:rsidP="009B67A2">
      <w:pPr>
        <w:tabs>
          <w:tab w:val="left" w:pos="567"/>
        </w:tabs>
        <w:rPr>
          <w:szCs w:val="22"/>
          <w:lang w:eastAsia="en-US"/>
        </w:rPr>
      </w:pPr>
      <w:r w:rsidRPr="00D86918">
        <w:rPr>
          <w:iCs/>
          <w:szCs w:val="22"/>
          <w:lang w:eastAsia="en-US"/>
        </w:rPr>
        <w:t xml:space="preserve">Farmakokinetiniai parametrai </w:t>
      </w:r>
      <w:r w:rsidRPr="00D86918">
        <w:rPr>
          <w:szCs w:val="22"/>
          <w:lang w:eastAsia="en-US"/>
        </w:rPr>
        <w:t>to paties paciento organizme ir skirtingų pacientų organizmuose svyruoja nedaug. Po oda leidžiant kartonines dozes, kaupimosi nebūna.</w:t>
      </w:r>
    </w:p>
    <w:p w14:paraId="7385F0BA" w14:textId="77777777" w:rsidR="009B67A2" w:rsidRPr="00D86918" w:rsidRDefault="009B67A2" w:rsidP="009B67A2">
      <w:pPr>
        <w:tabs>
          <w:tab w:val="left" w:pos="567"/>
        </w:tabs>
        <w:rPr>
          <w:szCs w:val="22"/>
          <w:lang w:eastAsia="en-US"/>
        </w:rPr>
      </w:pPr>
    </w:p>
    <w:p w14:paraId="74710B6D" w14:textId="77777777" w:rsidR="009B67A2" w:rsidRPr="00D86918" w:rsidRDefault="009B67A2" w:rsidP="009B67A2">
      <w:pPr>
        <w:keepLines/>
        <w:widowControl w:val="0"/>
        <w:rPr>
          <w:szCs w:val="22"/>
          <w:lang w:eastAsia="en-GB"/>
        </w:rPr>
      </w:pPr>
      <w:r w:rsidRPr="00D86918">
        <w:rPr>
          <w:szCs w:val="22"/>
          <w:lang w:eastAsia="en-GB"/>
        </w:rPr>
        <w:lastRenderedPageBreak/>
        <w:t xml:space="preserve">Suleidus </w:t>
      </w:r>
      <w:r w:rsidRPr="00D86918">
        <w:rPr>
          <w:iCs/>
          <w:szCs w:val="22"/>
          <w:lang w:eastAsia="en-GB"/>
        </w:rPr>
        <w:t xml:space="preserve">enoksaparino natrio druskos </w:t>
      </w:r>
      <w:r w:rsidRPr="00D86918">
        <w:rPr>
          <w:szCs w:val="22"/>
          <w:lang w:eastAsia="en-GB"/>
        </w:rPr>
        <w:t>po oda, anti-IIa aktyvumas plazmoje būna maždaug dešimt kartų mažesnis nei anti-Xa aktyvumas. Vidutinis didžiausias anti-IIa aktyvumas pasiekiamas po injekcijos po oda praėjus maždaug 3</w:t>
      </w:r>
      <w:r w:rsidRPr="00D86918">
        <w:rPr>
          <w:szCs w:val="22"/>
          <w:lang w:eastAsia="en-GB"/>
        </w:rPr>
        <w:noBreakHyphen/>
        <w:t xml:space="preserve">4 valandoms ir būna </w:t>
      </w:r>
      <w:r w:rsidRPr="00D86918">
        <w:rPr>
          <w:szCs w:val="22"/>
          <w:lang w:eastAsia="en-US"/>
        </w:rPr>
        <w:t>0,13 TV/ml ir 0,19 TV/ml, atitinkamai kartotinai du kartus per parą vartojant 100 TV/kg kūno svorio (1 mg/kg kūno svorio) dozę ir kartą per parą vartojant 150 TV/kg kūno svorio (1,5 mg/kg kūno svorio) dozę</w:t>
      </w:r>
      <w:r w:rsidRPr="00D86918">
        <w:rPr>
          <w:szCs w:val="22"/>
          <w:lang w:eastAsia="en-GB"/>
        </w:rPr>
        <w:t>.</w:t>
      </w:r>
    </w:p>
    <w:p w14:paraId="2FD0382E" w14:textId="77777777" w:rsidR="009B67A2" w:rsidRPr="00D86918" w:rsidRDefault="009B67A2" w:rsidP="009B67A2">
      <w:pPr>
        <w:numPr>
          <w:ilvl w:val="12"/>
          <w:numId w:val="0"/>
        </w:numPr>
        <w:tabs>
          <w:tab w:val="left" w:pos="567"/>
        </w:tabs>
        <w:ind w:right="-2"/>
        <w:rPr>
          <w:iCs/>
          <w:szCs w:val="22"/>
          <w:u w:val="single"/>
          <w:lang w:eastAsia="en-US"/>
        </w:rPr>
      </w:pPr>
    </w:p>
    <w:p w14:paraId="6207FF9F" w14:textId="77777777" w:rsidR="009B67A2" w:rsidRPr="00D86918" w:rsidRDefault="009B67A2" w:rsidP="009B67A2">
      <w:pPr>
        <w:numPr>
          <w:ilvl w:val="12"/>
          <w:numId w:val="0"/>
        </w:numPr>
        <w:tabs>
          <w:tab w:val="left" w:pos="567"/>
        </w:tabs>
        <w:ind w:right="-2"/>
        <w:rPr>
          <w:iCs/>
          <w:szCs w:val="22"/>
          <w:u w:val="single"/>
          <w:lang w:eastAsia="en-US"/>
        </w:rPr>
      </w:pPr>
      <w:r w:rsidRPr="00D86918">
        <w:rPr>
          <w:iCs/>
          <w:szCs w:val="22"/>
          <w:u w:val="single"/>
          <w:lang w:eastAsia="en-US"/>
        </w:rPr>
        <w:t>Pasiskirstymas</w:t>
      </w:r>
    </w:p>
    <w:p w14:paraId="67E65877" w14:textId="77777777" w:rsidR="009B67A2" w:rsidRPr="00D86918" w:rsidRDefault="009B67A2" w:rsidP="009B67A2">
      <w:pPr>
        <w:numPr>
          <w:ilvl w:val="12"/>
          <w:numId w:val="0"/>
        </w:numPr>
        <w:tabs>
          <w:tab w:val="left" w:pos="567"/>
        </w:tabs>
        <w:ind w:right="-2"/>
        <w:rPr>
          <w:szCs w:val="22"/>
          <w:lang w:eastAsia="en-US"/>
        </w:rPr>
      </w:pPr>
      <w:r w:rsidRPr="00D86918">
        <w:rPr>
          <w:iCs/>
          <w:szCs w:val="22"/>
          <w:lang w:eastAsia="en-US"/>
        </w:rPr>
        <w:t xml:space="preserve">Enoksaparino natrio druskos </w:t>
      </w:r>
      <w:r w:rsidRPr="00D86918">
        <w:rPr>
          <w:szCs w:val="22"/>
          <w:lang w:eastAsia="en-US"/>
        </w:rPr>
        <w:t>anti-Xa aktyvumo tariamasis pasiskirstymo tūris yra panašus į kraujo tūrį (maždaug 4,3 litro).</w:t>
      </w:r>
    </w:p>
    <w:p w14:paraId="0ADCC80B" w14:textId="77777777" w:rsidR="009B67A2" w:rsidRPr="00D86918" w:rsidRDefault="009B67A2" w:rsidP="009B67A2">
      <w:pPr>
        <w:numPr>
          <w:ilvl w:val="12"/>
          <w:numId w:val="0"/>
        </w:numPr>
        <w:tabs>
          <w:tab w:val="left" w:pos="567"/>
        </w:tabs>
        <w:ind w:right="-2"/>
        <w:rPr>
          <w:iCs/>
          <w:szCs w:val="22"/>
          <w:u w:val="single"/>
          <w:lang w:eastAsia="en-US"/>
        </w:rPr>
      </w:pPr>
    </w:p>
    <w:p w14:paraId="52F2F64F" w14:textId="77777777" w:rsidR="009B67A2" w:rsidRPr="00D86918" w:rsidRDefault="009B67A2" w:rsidP="009B67A2">
      <w:pPr>
        <w:numPr>
          <w:ilvl w:val="12"/>
          <w:numId w:val="0"/>
        </w:numPr>
        <w:tabs>
          <w:tab w:val="left" w:pos="567"/>
        </w:tabs>
        <w:ind w:right="-2"/>
        <w:rPr>
          <w:iCs/>
          <w:szCs w:val="22"/>
          <w:u w:val="single"/>
          <w:lang w:eastAsia="en-US"/>
        </w:rPr>
      </w:pPr>
      <w:r w:rsidRPr="00D86918">
        <w:rPr>
          <w:iCs/>
          <w:szCs w:val="22"/>
          <w:u w:val="single"/>
          <w:lang w:eastAsia="en-US"/>
        </w:rPr>
        <w:t>Biotransformacija</w:t>
      </w:r>
    </w:p>
    <w:p w14:paraId="4DE003E6" w14:textId="77777777" w:rsidR="009B67A2" w:rsidRPr="00D86918" w:rsidRDefault="009B67A2" w:rsidP="009B67A2">
      <w:pPr>
        <w:keepNext/>
        <w:tabs>
          <w:tab w:val="left" w:pos="567"/>
        </w:tabs>
        <w:rPr>
          <w:szCs w:val="22"/>
          <w:lang w:eastAsia="en-US"/>
        </w:rPr>
      </w:pPr>
      <w:r w:rsidRPr="00D86918">
        <w:rPr>
          <w:szCs w:val="22"/>
          <w:lang w:eastAsia="en-US"/>
        </w:rPr>
        <w:t>Daugiausia enoksaparino natrio druskos metabolizuojama kepenyse vykstant desulfacijai ir (arba) depolimerizacijai ir susidarant mažesnės molekulinės masės junginiams, kurių biologinis aktyvumas yra gerokai mažesnis.</w:t>
      </w:r>
    </w:p>
    <w:p w14:paraId="2602682C" w14:textId="77777777" w:rsidR="009B67A2" w:rsidRPr="00D86918" w:rsidRDefault="009B67A2" w:rsidP="009B67A2">
      <w:pPr>
        <w:numPr>
          <w:ilvl w:val="12"/>
          <w:numId w:val="0"/>
        </w:numPr>
        <w:tabs>
          <w:tab w:val="left" w:pos="567"/>
        </w:tabs>
        <w:ind w:right="-2"/>
        <w:rPr>
          <w:iCs/>
          <w:szCs w:val="22"/>
          <w:u w:val="single"/>
          <w:lang w:eastAsia="en-US"/>
        </w:rPr>
      </w:pPr>
    </w:p>
    <w:p w14:paraId="45631CC0" w14:textId="77777777" w:rsidR="009B67A2" w:rsidRPr="00D86918" w:rsidRDefault="009B67A2" w:rsidP="009B67A2">
      <w:pPr>
        <w:numPr>
          <w:ilvl w:val="12"/>
          <w:numId w:val="0"/>
        </w:numPr>
        <w:tabs>
          <w:tab w:val="left" w:pos="567"/>
        </w:tabs>
        <w:ind w:right="-2"/>
        <w:rPr>
          <w:iCs/>
          <w:szCs w:val="22"/>
          <w:u w:val="single"/>
          <w:lang w:eastAsia="en-US"/>
        </w:rPr>
      </w:pPr>
      <w:r w:rsidRPr="00D86918">
        <w:rPr>
          <w:iCs/>
          <w:szCs w:val="22"/>
          <w:u w:val="single"/>
          <w:lang w:eastAsia="en-US"/>
        </w:rPr>
        <w:t>Eliminacija</w:t>
      </w:r>
    </w:p>
    <w:p w14:paraId="0652D782" w14:textId="77777777" w:rsidR="009B67A2" w:rsidRPr="00D86918" w:rsidRDefault="009B67A2" w:rsidP="009B67A2">
      <w:pPr>
        <w:numPr>
          <w:ilvl w:val="12"/>
          <w:numId w:val="0"/>
        </w:numPr>
        <w:tabs>
          <w:tab w:val="left" w:pos="567"/>
        </w:tabs>
        <w:ind w:right="-2"/>
        <w:rPr>
          <w:szCs w:val="22"/>
          <w:lang w:eastAsia="en-US"/>
        </w:rPr>
      </w:pPr>
      <w:r w:rsidRPr="00D86918">
        <w:rPr>
          <w:szCs w:val="22"/>
          <w:lang w:eastAsia="en-US"/>
        </w:rPr>
        <w:t>Enoksaparino natrio druskos klirensas yra mažas: į veną per 6 valandas infuzavus 150 TV/kg kūno svorio (1,5 mg/kg kūno svorio) dozę, vidutinis anti-Xa plazmos klirensas būna 0,74 l/val.</w:t>
      </w:r>
    </w:p>
    <w:p w14:paraId="33223CF7" w14:textId="77777777" w:rsidR="009B67A2" w:rsidRPr="00D86918" w:rsidRDefault="009B67A2" w:rsidP="009B67A2">
      <w:pPr>
        <w:numPr>
          <w:ilvl w:val="12"/>
          <w:numId w:val="0"/>
        </w:numPr>
        <w:tabs>
          <w:tab w:val="left" w:pos="567"/>
        </w:tabs>
        <w:ind w:right="-2"/>
        <w:rPr>
          <w:szCs w:val="22"/>
          <w:lang w:eastAsia="en-US"/>
        </w:rPr>
      </w:pPr>
      <w:r w:rsidRPr="00D86918">
        <w:rPr>
          <w:szCs w:val="22"/>
          <w:lang w:eastAsia="en-US"/>
        </w:rPr>
        <w:t>Eliminacija yra vienfazė, pusinės eliminacijos laikas yra maždaug 5 valandos po oda suleidus vienkartinę dozę ir 7 valandos vartojant kartotines dozes.</w:t>
      </w:r>
    </w:p>
    <w:p w14:paraId="4389A60C" w14:textId="77777777" w:rsidR="009B67A2" w:rsidRPr="00D86918" w:rsidRDefault="009B67A2" w:rsidP="009B67A2">
      <w:pPr>
        <w:numPr>
          <w:ilvl w:val="12"/>
          <w:numId w:val="0"/>
        </w:numPr>
        <w:tabs>
          <w:tab w:val="left" w:pos="567"/>
        </w:tabs>
        <w:ind w:right="-2"/>
        <w:rPr>
          <w:szCs w:val="22"/>
          <w:lang w:eastAsia="en-US"/>
        </w:rPr>
      </w:pPr>
      <w:r w:rsidRPr="00D86918">
        <w:rPr>
          <w:szCs w:val="22"/>
          <w:lang w:eastAsia="en-US"/>
        </w:rPr>
        <w:t>Maždaug 10% veiklių fragmentų pašalinama per inkstus. Iš viso veiklių ir neveiklių fragmentų forma per inkstus pašalinama 40% pavartotos dozės.</w:t>
      </w:r>
    </w:p>
    <w:p w14:paraId="12B3FDCB" w14:textId="77777777" w:rsidR="009B67A2" w:rsidRPr="00D86918" w:rsidRDefault="009B67A2" w:rsidP="009B67A2">
      <w:pPr>
        <w:tabs>
          <w:tab w:val="left" w:pos="567"/>
        </w:tabs>
        <w:jc w:val="both"/>
        <w:rPr>
          <w:iCs/>
          <w:szCs w:val="22"/>
          <w:u w:val="single"/>
          <w:lang w:eastAsia="en-US"/>
        </w:rPr>
      </w:pPr>
    </w:p>
    <w:p w14:paraId="1E1C09A6" w14:textId="77777777" w:rsidR="009B67A2" w:rsidRPr="00D86918" w:rsidRDefault="009B67A2" w:rsidP="009B67A2">
      <w:pPr>
        <w:keepNext/>
        <w:keepLines/>
        <w:tabs>
          <w:tab w:val="left" w:pos="567"/>
        </w:tabs>
        <w:rPr>
          <w:szCs w:val="22"/>
          <w:u w:val="single"/>
          <w:lang w:eastAsia="en-US"/>
        </w:rPr>
      </w:pPr>
      <w:r w:rsidRPr="00D86918">
        <w:rPr>
          <w:szCs w:val="22"/>
          <w:u w:val="single"/>
          <w:lang w:eastAsia="en-US"/>
        </w:rPr>
        <w:t>Ypatingos populiacijos</w:t>
      </w:r>
    </w:p>
    <w:p w14:paraId="34AAE1EC" w14:textId="77777777" w:rsidR="009B67A2" w:rsidRPr="00D86918" w:rsidRDefault="009B67A2" w:rsidP="009B67A2">
      <w:pPr>
        <w:keepNext/>
        <w:keepLines/>
        <w:tabs>
          <w:tab w:val="left" w:pos="567"/>
          <w:tab w:val="left" w:pos="8222"/>
        </w:tabs>
        <w:rPr>
          <w:i/>
          <w:iCs/>
          <w:szCs w:val="22"/>
          <w:lang w:eastAsia="en-US"/>
        </w:rPr>
      </w:pPr>
      <w:r w:rsidRPr="00D86918">
        <w:rPr>
          <w:i/>
          <w:iCs/>
          <w:szCs w:val="22"/>
          <w:lang w:eastAsia="en-US"/>
        </w:rPr>
        <w:t>Senyvi žmonės</w:t>
      </w:r>
    </w:p>
    <w:p w14:paraId="1AA9F28E" w14:textId="77777777" w:rsidR="009B67A2" w:rsidRPr="00D86918" w:rsidRDefault="009B67A2" w:rsidP="009B67A2">
      <w:pPr>
        <w:keepNext/>
        <w:keepLines/>
        <w:tabs>
          <w:tab w:val="left" w:pos="567"/>
        </w:tabs>
        <w:rPr>
          <w:szCs w:val="22"/>
          <w:lang w:eastAsia="en-US"/>
        </w:rPr>
      </w:pPr>
      <w:r w:rsidRPr="00D86918">
        <w:rPr>
          <w:szCs w:val="22"/>
          <w:lang w:eastAsia="en-US"/>
        </w:rPr>
        <w:t>Remiantis populiacinės farmakokinetikos analizės duomenimis, enoksaparino natrio druskos kinetikos pobūdis senyvų pacientų, kurių inkstų funkcija yra normali, organizme nesiskiria nuo pobūdžio jaunesnių pacientų organizme. Vis dėlto senstant inkstų funkcija silpnėja, todėl senyvų pacientų organizme enoksaparino natrio druskos eliminacija gali būti lėtesnė (žr. 4.2 ir 4.4 skyrius).</w:t>
      </w:r>
    </w:p>
    <w:p w14:paraId="04CAE092" w14:textId="77777777" w:rsidR="009B67A2" w:rsidRPr="00D86918" w:rsidRDefault="009B67A2" w:rsidP="009B67A2">
      <w:pPr>
        <w:tabs>
          <w:tab w:val="left" w:pos="567"/>
          <w:tab w:val="left" w:pos="8222"/>
        </w:tabs>
        <w:rPr>
          <w:i/>
          <w:iCs/>
          <w:szCs w:val="22"/>
          <w:lang w:eastAsia="en-US"/>
        </w:rPr>
      </w:pPr>
    </w:p>
    <w:p w14:paraId="7615F03E" w14:textId="77777777" w:rsidR="009B67A2" w:rsidRPr="00D86918" w:rsidRDefault="009B67A2" w:rsidP="009B67A2">
      <w:pPr>
        <w:keepNext/>
        <w:keepLines/>
        <w:tabs>
          <w:tab w:val="left" w:pos="567"/>
          <w:tab w:val="left" w:pos="8222"/>
        </w:tabs>
        <w:rPr>
          <w:i/>
          <w:iCs/>
          <w:szCs w:val="22"/>
          <w:lang w:eastAsia="en-US"/>
        </w:rPr>
      </w:pPr>
      <w:r w:rsidRPr="00D86918">
        <w:rPr>
          <w:i/>
          <w:iCs/>
          <w:szCs w:val="22"/>
          <w:lang w:eastAsia="en-US"/>
        </w:rPr>
        <w:t>Sutrikusi kepenų funkcija</w:t>
      </w:r>
    </w:p>
    <w:p w14:paraId="42AE64FF" w14:textId="77777777" w:rsidR="009B67A2" w:rsidRPr="00D86918" w:rsidRDefault="009B67A2" w:rsidP="009B67A2">
      <w:pPr>
        <w:keepNext/>
        <w:keepLines/>
        <w:tabs>
          <w:tab w:val="left" w:pos="567"/>
        </w:tabs>
        <w:rPr>
          <w:szCs w:val="22"/>
          <w:lang w:eastAsia="en-US"/>
        </w:rPr>
      </w:pPr>
      <w:r w:rsidRPr="00D86918">
        <w:rPr>
          <w:szCs w:val="22"/>
          <w:lang w:eastAsia="en-US"/>
        </w:rPr>
        <w:t>Tyrimo, kuriame dalyvavę progresavusia ciroze sergantys pacientai buvo gy</w:t>
      </w:r>
      <w:r w:rsidR="00F411ED" w:rsidRPr="00D86918">
        <w:rPr>
          <w:szCs w:val="22"/>
          <w:lang w:eastAsia="en-US"/>
        </w:rPr>
        <w:t>domi kartą per parą vartojama 4</w:t>
      </w:r>
      <w:r w:rsidRPr="00D86918">
        <w:rPr>
          <w:szCs w:val="22"/>
          <w:lang w:eastAsia="en-US"/>
        </w:rPr>
        <w:t>000 TV (40 mg) enoksaparino natrio druskos doze, metu maksimalaus anti-Xa aktyvumo sumažėjimas buvo susijęs su kepenų funkcijos sutrikimo pasunkėjimu (vertinant pagal Child-Pugh skalę). Toks pablogėjimas daugiausia buvo susijęs su ATIII kiekio sumažėjimu, sukeltu ATIII sintezės sumažėjimu pacientų, kurių kepenų funkcija sutrikusi, organizme.</w:t>
      </w:r>
    </w:p>
    <w:p w14:paraId="376568D3" w14:textId="77777777" w:rsidR="009B67A2" w:rsidRPr="00D86918" w:rsidRDefault="009B67A2" w:rsidP="009B67A2">
      <w:pPr>
        <w:keepNext/>
        <w:tabs>
          <w:tab w:val="left" w:pos="567"/>
        </w:tabs>
        <w:rPr>
          <w:szCs w:val="22"/>
          <w:lang w:eastAsia="en-US"/>
        </w:rPr>
      </w:pPr>
    </w:p>
    <w:p w14:paraId="4873267E" w14:textId="77777777" w:rsidR="009B67A2" w:rsidRPr="00D86918" w:rsidRDefault="009B67A2" w:rsidP="009B67A2">
      <w:pPr>
        <w:keepNext/>
        <w:tabs>
          <w:tab w:val="left" w:pos="567"/>
        </w:tabs>
        <w:rPr>
          <w:i/>
          <w:iCs/>
          <w:szCs w:val="22"/>
          <w:lang w:eastAsia="en-US"/>
        </w:rPr>
      </w:pPr>
      <w:r w:rsidRPr="00D86918">
        <w:rPr>
          <w:i/>
          <w:iCs/>
          <w:szCs w:val="22"/>
          <w:lang w:eastAsia="en-US"/>
        </w:rPr>
        <w:t xml:space="preserve">Sutrikusi inkstų funkcija </w:t>
      </w:r>
    </w:p>
    <w:p w14:paraId="04988053" w14:textId="77777777" w:rsidR="009B67A2" w:rsidRPr="00D86918" w:rsidRDefault="009B67A2" w:rsidP="009B67A2">
      <w:pPr>
        <w:tabs>
          <w:tab w:val="left" w:pos="567"/>
          <w:tab w:val="left" w:pos="8222"/>
        </w:tabs>
        <w:rPr>
          <w:iCs/>
          <w:szCs w:val="22"/>
          <w:lang w:eastAsia="en-US"/>
        </w:rPr>
      </w:pPr>
      <w:r w:rsidRPr="00D86918">
        <w:rPr>
          <w:szCs w:val="22"/>
          <w:lang w:eastAsia="en-US"/>
        </w:rPr>
        <w:t>Nustatyta tiesinė priklausomybė tarp anti-Xa plazmos klirenso ir kreatinino klirenso esant pusiausvyrinei koncentracijai, tai rodo enoksaparino natrio druskos klirenso mažėjimą silpnėjant inkstų funkcijai. Jeigu yra lengvas (kreatinino klirensas 50</w:t>
      </w:r>
      <w:r w:rsidRPr="00D86918">
        <w:rPr>
          <w:szCs w:val="22"/>
          <w:lang w:eastAsia="en-US"/>
        </w:rPr>
        <w:noBreakHyphen/>
        <w:t>80 ml/min.) ar vidutinio sunkumo (kreatinino klirensas 30</w:t>
      </w:r>
      <w:r w:rsidRPr="00D86918">
        <w:rPr>
          <w:szCs w:val="22"/>
          <w:lang w:eastAsia="en-US"/>
        </w:rPr>
        <w:noBreakHyphen/>
        <w:t>50 ml/min.) inkstų funkcijos sutrikimas, kartotinai ka</w:t>
      </w:r>
      <w:r w:rsidR="00F411ED" w:rsidRPr="00D86918">
        <w:rPr>
          <w:szCs w:val="22"/>
          <w:lang w:eastAsia="en-US"/>
        </w:rPr>
        <w:t>rtą per parą po oda leidžiant 4</w:t>
      </w:r>
      <w:r w:rsidRPr="00D86918">
        <w:rPr>
          <w:szCs w:val="22"/>
          <w:lang w:eastAsia="en-US"/>
        </w:rPr>
        <w:t>000 TV (40 mg) dozę, anti-Xa ekspozicija, apskaičiuota pagal plotą po koncentracijos kreive (AUC), esant pusiauvyrinei koncentracijai, nežymiai padidėja. Jeigu yra sunkus inkstų funkcijos sutrikimas (kreatinino klirensas &lt; 30 ml/min.), kartotinai ka</w:t>
      </w:r>
      <w:r w:rsidR="00F411ED" w:rsidRPr="00D86918">
        <w:rPr>
          <w:szCs w:val="22"/>
          <w:lang w:eastAsia="en-US"/>
        </w:rPr>
        <w:t>rtą per parą po oda leidžiant 4</w:t>
      </w:r>
      <w:r w:rsidRPr="00D86918">
        <w:rPr>
          <w:szCs w:val="22"/>
          <w:lang w:eastAsia="en-US"/>
        </w:rPr>
        <w:t>000 TV (40 mg) dozę, AUC (esant pusiauvyrinei koncentracijai) padidėja reikšmingai (vidutiniškai 65%) (žr. 4.2 ir 4.4 skyrius).</w:t>
      </w:r>
    </w:p>
    <w:p w14:paraId="697FADBE" w14:textId="77777777" w:rsidR="009B67A2" w:rsidRPr="00D86918" w:rsidRDefault="009B67A2" w:rsidP="009B67A2">
      <w:pPr>
        <w:keepNext/>
        <w:tabs>
          <w:tab w:val="left" w:pos="567"/>
          <w:tab w:val="left" w:pos="8222"/>
        </w:tabs>
        <w:rPr>
          <w:i/>
          <w:iCs/>
          <w:szCs w:val="22"/>
          <w:lang w:eastAsia="en-US"/>
        </w:rPr>
      </w:pPr>
    </w:p>
    <w:p w14:paraId="623937B3" w14:textId="77777777" w:rsidR="009B67A2" w:rsidRPr="00D86918" w:rsidRDefault="009B67A2" w:rsidP="009B67A2">
      <w:pPr>
        <w:keepNext/>
        <w:tabs>
          <w:tab w:val="left" w:pos="567"/>
          <w:tab w:val="left" w:pos="8222"/>
        </w:tabs>
        <w:rPr>
          <w:i/>
          <w:iCs/>
          <w:szCs w:val="22"/>
          <w:lang w:eastAsia="en-US"/>
        </w:rPr>
      </w:pPr>
      <w:r w:rsidRPr="00D86918">
        <w:rPr>
          <w:i/>
          <w:iCs/>
          <w:szCs w:val="22"/>
          <w:lang w:eastAsia="en-US"/>
        </w:rPr>
        <w:t>Hemodializė</w:t>
      </w:r>
    </w:p>
    <w:p w14:paraId="481ABA86" w14:textId="77777777" w:rsidR="009B67A2" w:rsidRPr="00D86918" w:rsidRDefault="009B67A2" w:rsidP="009B67A2">
      <w:pPr>
        <w:tabs>
          <w:tab w:val="left" w:pos="567"/>
          <w:tab w:val="left" w:pos="8222"/>
        </w:tabs>
        <w:rPr>
          <w:iCs/>
          <w:szCs w:val="22"/>
          <w:lang w:eastAsia="en-US"/>
        </w:rPr>
      </w:pPr>
      <w:r w:rsidRPr="00D86918">
        <w:rPr>
          <w:iCs/>
          <w:szCs w:val="22"/>
          <w:lang w:eastAsia="en-US"/>
        </w:rPr>
        <w:t>Gauta duomenų, kad enoksaparino natrio druskos farmakokinetikos parametrai yra panašūs į nustatytus kontrolinėje populiacijoje, tačiau po vienkartinės 25 TV, 50 TV ar 100 TV/kg kūno svorio (0,25 mg, 0,50 mg ar 1 mg/kg kūno svorio) dozės suleidimo į veną AUC buvo du kartus didesnis, palyginti su kontroliniais rodmenimis.</w:t>
      </w:r>
    </w:p>
    <w:p w14:paraId="4472811E" w14:textId="77777777" w:rsidR="009B67A2" w:rsidRPr="00D86918" w:rsidRDefault="009B67A2" w:rsidP="009B67A2">
      <w:pPr>
        <w:tabs>
          <w:tab w:val="left" w:pos="567"/>
          <w:tab w:val="left" w:pos="8222"/>
        </w:tabs>
        <w:rPr>
          <w:iCs/>
          <w:szCs w:val="22"/>
          <w:lang w:eastAsia="en-US"/>
        </w:rPr>
      </w:pPr>
    </w:p>
    <w:p w14:paraId="77D03EF3" w14:textId="77777777" w:rsidR="009B67A2" w:rsidRPr="00D86918" w:rsidRDefault="009B67A2" w:rsidP="009B67A2">
      <w:pPr>
        <w:tabs>
          <w:tab w:val="left" w:pos="567"/>
          <w:tab w:val="left" w:pos="8222"/>
        </w:tabs>
        <w:rPr>
          <w:i/>
          <w:iCs/>
          <w:szCs w:val="22"/>
          <w:lang w:eastAsia="en-US"/>
        </w:rPr>
      </w:pPr>
      <w:r w:rsidRPr="00D86918">
        <w:rPr>
          <w:i/>
          <w:iCs/>
          <w:szCs w:val="22"/>
          <w:lang w:eastAsia="en-US"/>
        </w:rPr>
        <w:t>Kūno svoris</w:t>
      </w:r>
    </w:p>
    <w:p w14:paraId="0B0BF56E" w14:textId="77777777" w:rsidR="009B67A2" w:rsidRPr="00D86918" w:rsidRDefault="009B67A2" w:rsidP="009B67A2">
      <w:pPr>
        <w:tabs>
          <w:tab w:val="left" w:pos="567"/>
        </w:tabs>
        <w:rPr>
          <w:szCs w:val="22"/>
          <w:lang w:eastAsia="en-US"/>
        </w:rPr>
      </w:pPr>
      <w:r w:rsidRPr="00D86918">
        <w:rPr>
          <w:szCs w:val="22"/>
          <w:lang w:eastAsia="en-US"/>
        </w:rPr>
        <w:t>Nutukusiems sveikiems savanoriams (KMI – 30</w:t>
      </w:r>
      <w:r w:rsidRPr="00D86918">
        <w:rPr>
          <w:szCs w:val="22"/>
          <w:lang w:eastAsia="en-US"/>
        </w:rPr>
        <w:noBreakHyphen/>
        <w:t>48 kg/m</w:t>
      </w:r>
      <w:r w:rsidRPr="00D86918">
        <w:rPr>
          <w:szCs w:val="22"/>
          <w:vertAlign w:val="superscript"/>
          <w:lang w:eastAsia="en-US"/>
        </w:rPr>
        <w:t>2</w:t>
      </w:r>
      <w:r w:rsidRPr="00D86918">
        <w:rPr>
          <w:szCs w:val="22"/>
          <w:lang w:eastAsia="en-US"/>
        </w:rPr>
        <w:t>) kartotinai kartą per parą po oda leidžiant 150 TV/kg</w:t>
      </w:r>
      <w:r w:rsidRPr="00D86918">
        <w:rPr>
          <w:iCs/>
          <w:szCs w:val="22"/>
          <w:lang w:eastAsia="en-US"/>
        </w:rPr>
        <w:t xml:space="preserve"> kūno svorio</w:t>
      </w:r>
      <w:r w:rsidRPr="00D86918">
        <w:rPr>
          <w:szCs w:val="22"/>
          <w:lang w:eastAsia="en-US"/>
        </w:rPr>
        <w:t xml:space="preserve"> (1,5 mg/kg </w:t>
      </w:r>
      <w:r w:rsidRPr="00D86918">
        <w:rPr>
          <w:iCs/>
          <w:szCs w:val="22"/>
          <w:lang w:eastAsia="en-US"/>
        </w:rPr>
        <w:t>kūno svorio</w:t>
      </w:r>
      <w:r w:rsidRPr="00D86918">
        <w:rPr>
          <w:szCs w:val="22"/>
          <w:lang w:eastAsia="en-US"/>
        </w:rPr>
        <w:t>) enoksaparino natrio druskos dozę, nustatytas nežymiai didesnis vidutinis anti-Xa aktyvumo AUC (esant pusiausvyrinei koncentracijai), palyginti su nenutukusiais kontrolinės grupės asmenims, tačiau didžiausias anti-Xa aktyvumas plazmoje nepadidėjo. Vaistinį preparatą leidžiant po oda nutukusiems pacientams, pagal kūno svorį koreguotas klirensas būna mažesnis.</w:t>
      </w:r>
    </w:p>
    <w:p w14:paraId="64D327E5" w14:textId="77777777" w:rsidR="009B67A2" w:rsidRPr="00D86918" w:rsidRDefault="009B67A2" w:rsidP="009B67A2">
      <w:pPr>
        <w:tabs>
          <w:tab w:val="left" w:pos="567"/>
        </w:tabs>
        <w:rPr>
          <w:szCs w:val="22"/>
          <w:lang w:eastAsia="en-US"/>
        </w:rPr>
      </w:pPr>
    </w:p>
    <w:p w14:paraId="13AE591B" w14:textId="77777777" w:rsidR="009B67A2" w:rsidRPr="00D86918" w:rsidRDefault="009B67A2" w:rsidP="009B67A2">
      <w:pPr>
        <w:tabs>
          <w:tab w:val="left" w:pos="567"/>
        </w:tabs>
        <w:rPr>
          <w:szCs w:val="22"/>
          <w:lang w:eastAsia="en-US"/>
        </w:rPr>
      </w:pPr>
      <w:r w:rsidRPr="00D86918">
        <w:rPr>
          <w:szCs w:val="22"/>
          <w:lang w:eastAsia="en-US"/>
        </w:rPr>
        <w:t xml:space="preserve">Po oda leidžiant pagal kūno svorį nekoreguotą enoksaparino natrio </w:t>
      </w:r>
      <w:r w:rsidR="00F411ED" w:rsidRPr="00D86918">
        <w:rPr>
          <w:szCs w:val="22"/>
          <w:lang w:eastAsia="en-US"/>
        </w:rPr>
        <w:t>druskos dozę, po vienkartinės 4</w:t>
      </w:r>
      <w:r w:rsidRPr="00D86918">
        <w:rPr>
          <w:szCs w:val="22"/>
          <w:lang w:eastAsia="en-US"/>
        </w:rPr>
        <w:t>000 TV (40 mg) dozės pavartojimo po oda anti-Xa ekspozicija buvo 52% didesnė mažai sveriančioms moterims (kūno svoris &lt; 45 kg) ir 27% didesnė mažai sveriantiems vyrams (kūno svoris &lt; 57 kg), palyginti su normalaus kūno svorio kontrolinių tiriamųjų rodmenimis (žr. 4.4 skyrių).</w:t>
      </w:r>
    </w:p>
    <w:p w14:paraId="229D1D47" w14:textId="77777777" w:rsidR="009B67A2" w:rsidRPr="00D86918" w:rsidRDefault="009B67A2" w:rsidP="009B67A2">
      <w:pPr>
        <w:tabs>
          <w:tab w:val="left" w:pos="567"/>
        </w:tabs>
        <w:rPr>
          <w:szCs w:val="22"/>
          <w:lang w:eastAsia="en-US"/>
        </w:rPr>
      </w:pPr>
    </w:p>
    <w:p w14:paraId="0078F6AD" w14:textId="77777777" w:rsidR="009B67A2" w:rsidRPr="00D86918" w:rsidRDefault="009B67A2" w:rsidP="009B67A2">
      <w:pPr>
        <w:keepNext/>
        <w:tabs>
          <w:tab w:val="left" w:pos="567"/>
        </w:tabs>
        <w:rPr>
          <w:szCs w:val="22"/>
          <w:u w:val="single"/>
          <w:lang w:eastAsia="en-US"/>
        </w:rPr>
      </w:pPr>
      <w:r w:rsidRPr="00D86918">
        <w:rPr>
          <w:szCs w:val="22"/>
          <w:u w:val="single"/>
          <w:lang w:eastAsia="en-US"/>
        </w:rPr>
        <w:t>Farmakokinetinė sąveika</w:t>
      </w:r>
    </w:p>
    <w:p w14:paraId="3B9C0212" w14:textId="77777777" w:rsidR="009B67A2" w:rsidRPr="00D86918" w:rsidRDefault="009B67A2" w:rsidP="009B67A2">
      <w:pPr>
        <w:keepNext/>
        <w:tabs>
          <w:tab w:val="left" w:pos="567"/>
          <w:tab w:val="left" w:pos="8222"/>
        </w:tabs>
        <w:rPr>
          <w:szCs w:val="22"/>
          <w:lang w:eastAsia="en-US"/>
        </w:rPr>
      </w:pPr>
      <w:r w:rsidRPr="00D86918">
        <w:rPr>
          <w:iCs/>
          <w:szCs w:val="22"/>
          <w:lang w:eastAsia="en-US"/>
        </w:rPr>
        <w:t xml:space="preserve">Farmakokinetinės sąveikos tarp kartu vartojamų </w:t>
      </w:r>
      <w:r w:rsidRPr="00D86918">
        <w:rPr>
          <w:szCs w:val="22"/>
          <w:lang w:eastAsia="en-US"/>
        </w:rPr>
        <w:t>enoksaparino natrio druskos ir trombolitikų nenustatyta.</w:t>
      </w:r>
    </w:p>
    <w:p w14:paraId="6B08415B" w14:textId="77777777" w:rsidR="009B67A2" w:rsidRPr="00D86918" w:rsidRDefault="009B67A2" w:rsidP="009B67A2">
      <w:pPr>
        <w:keepNext/>
        <w:tabs>
          <w:tab w:val="left" w:pos="567"/>
          <w:tab w:val="left" w:pos="8222"/>
        </w:tabs>
        <w:rPr>
          <w:szCs w:val="22"/>
          <w:lang w:eastAsia="en-US"/>
        </w:rPr>
      </w:pPr>
    </w:p>
    <w:p w14:paraId="674E6AA9" w14:textId="77777777" w:rsidR="005E2C37" w:rsidRPr="00D86918" w:rsidRDefault="005E2C37" w:rsidP="000F1BDA">
      <w:pPr>
        <w:keepNext/>
        <w:outlineLvl w:val="2"/>
        <w:rPr>
          <w:b/>
          <w:szCs w:val="22"/>
        </w:rPr>
      </w:pPr>
      <w:r w:rsidRPr="00D86918">
        <w:rPr>
          <w:b/>
          <w:szCs w:val="22"/>
        </w:rPr>
        <w:t>5.3</w:t>
      </w:r>
      <w:r w:rsidRPr="00D86918">
        <w:rPr>
          <w:b/>
          <w:szCs w:val="22"/>
        </w:rPr>
        <w:tab/>
        <w:t>Ikiklinikinių saugumo tyrimų duomenys</w:t>
      </w:r>
    </w:p>
    <w:p w14:paraId="465EBA06" w14:textId="77777777" w:rsidR="005E2C37" w:rsidRPr="00D86918" w:rsidRDefault="005E2C37" w:rsidP="000F1BDA">
      <w:pPr>
        <w:rPr>
          <w:szCs w:val="22"/>
        </w:rPr>
      </w:pPr>
    </w:p>
    <w:p w14:paraId="3B134FD9" w14:textId="77777777" w:rsidR="009B67A2" w:rsidRPr="00D86918" w:rsidRDefault="009B67A2" w:rsidP="009B67A2">
      <w:pPr>
        <w:rPr>
          <w:szCs w:val="22"/>
          <w:u w:val="single"/>
          <w:lang w:eastAsia="en-US"/>
        </w:rPr>
      </w:pPr>
      <w:r w:rsidRPr="00D86918">
        <w:rPr>
          <w:szCs w:val="22"/>
          <w:lang w:eastAsia="en-US"/>
        </w:rPr>
        <w:t>13 savaičių trukusio toksinio poveikio tyrimo su žiurkėmis bei šunimis (po oda buvo leidžiama 15 mg/kg kūno svorio paros dozė) ir 26 savaites trukusio toksinio poveikio tyrimo su žiurkėmis bei beždžionėmis (po oda bei į veną buvo leidžiama 10 mg/kg kūno svorio paros dozė) metu enoksaparino natrio druskos nepageidaujamo poveikio, išskyrus koaguliacijos slopinimą, nepasireiškė.</w:t>
      </w:r>
    </w:p>
    <w:p w14:paraId="6EEAFF3C" w14:textId="77777777" w:rsidR="009B67A2" w:rsidRPr="00D86918" w:rsidRDefault="009B67A2" w:rsidP="009B67A2">
      <w:pPr>
        <w:rPr>
          <w:szCs w:val="22"/>
          <w:lang w:eastAsia="en-US"/>
        </w:rPr>
      </w:pPr>
    </w:p>
    <w:p w14:paraId="484EA4F8" w14:textId="77777777" w:rsidR="009B67A2" w:rsidRPr="00D86918" w:rsidRDefault="009B67A2" w:rsidP="009B67A2">
      <w:pPr>
        <w:rPr>
          <w:szCs w:val="22"/>
          <w:lang w:eastAsia="en-US"/>
        </w:rPr>
      </w:pPr>
      <w:r w:rsidRPr="00D86918">
        <w:rPr>
          <w:szCs w:val="22"/>
          <w:lang w:eastAsia="en-US"/>
        </w:rPr>
        <w:t xml:space="preserve">Enoksaparino natrio druska nesukėlė mutageninio poveikio tyrimų </w:t>
      </w:r>
      <w:r w:rsidRPr="00D86918">
        <w:rPr>
          <w:i/>
          <w:szCs w:val="22"/>
          <w:lang w:eastAsia="en-US"/>
        </w:rPr>
        <w:t>in vitro</w:t>
      </w:r>
      <w:r w:rsidRPr="00D86918">
        <w:rPr>
          <w:szCs w:val="22"/>
          <w:lang w:eastAsia="en-US"/>
        </w:rPr>
        <w:t xml:space="preserve"> (įskaitant Ames tyrimą ir pelių limfominių ląstelių mutacijos perdavimo tyrimą) metu bei klastogeninio poveikio žmonių limfocitų chromosomų aberacijos tyrimo </w:t>
      </w:r>
      <w:r w:rsidRPr="00D86918">
        <w:rPr>
          <w:i/>
          <w:szCs w:val="22"/>
          <w:lang w:eastAsia="en-US"/>
        </w:rPr>
        <w:t>in vitro</w:t>
      </w:r>
      <w:r w:rsidRPr="00D86918">
        <w:rPr>
          <w:szCs w:val="22"/>
          <w:lang w:eastAsia="en-US"/>
        </w:rPr>
        <w:t xml:space="preserve"> ir žiurkių kaulų čiulpų chromosomų aberacijos tyrimo </w:t>
      </w:r>
      <w:r w:rsidRPr="00D86918">
        <w:rPr>
          <w:i/>
          <w:szCs w:val="22"/>
          <w:lang w:eastAsia="en-US"/>
        </w:rPr>
        <w:t>in vivo</w:t>
      </w:r>
      <w:r w:rsidRPr="00D86918">
        <w:rPr>
          <w:szCs w:val="22"/>
          <w:lang w:eastAsia="en-US"/>
        </w:rPr>
        <w:t xml:space="preserve"> metu.</w:t>
      </w:r>
    </w:p>
    <w:p w14:paraId="0C1BA7D2" w14:textId="77777777" w:rsidR="009B67A2" w:rsidRPr="00D86918" w:rsidRDefault="009B67A2" w:rsidP="009B67A2">
      <w:pPr>
        <w:rPr>
          <w:szCs w:val="22"/>
          <w:lang w:eastAsia="en-US"/>
        </w:rPr>
      </w:pPr>
    </w:p>
    <w:p w14:paraId="1C01E215" w14:textId="77777777" w:rsidR="009B67A2" w:rsidRPr="00D86918" w:rsidRDefault="009B67A2" w:rsidP="009B67A2">
      <w:pPr>
        <w:rPr>
          <w:szCs w:val="22"/>
          <w:lang w:eastAsia="en-US"/>
        </w:rPr>
      </w:pPr>
      <w:r w:rsidRPr="00D86918">
        <w:rPr>
          <w:szCs w:val="22"/>
          <w:lang w:eastAsia="en-US"/>
        </w:rPr>
        <w:t xml:space="preserve">Tyrimų su vaikingomis žiurkių ir triušių patelėmis metu po oda leidžiama iki 30 mg/kg kūno svorio enoksaparino natrio druskos paros dozė teratogeninio poveikio ar toksinio poveikio vaisiui nesukėlė. Po oda vartota enoksaparino natrio druska (paros dozės iki 20 mg/kg kūno svorio) poveikio žiurkių patinų bei patelių vaisingumui bei dauginimosi funkcijai nesukėlė. </w:t>
      </w:r>
    </w:p>
    <w:p w14:paraId="4A995641" w14:textId="77777777" w:rsidR="005E2C37" w:rsidRPr="00D86918" w:rsidRDefault="005E2C37" w:rsidP="000F1BDA">
      <w:pPr>
        <w:rPr>
          <w:szCs w:val="22"/>
        </w:rPr>
      </w:pPr>
    </w:p>
    <w:p w14:paraId="778EDC0B" w14:textId="77777777" w:rsidR="005E2C37" w:rsidRPr="00D86918" w:rsidRDefault="005E2C37" w:rsidP="000F1BDA">
      <w:pPr>
        <w:rPr>
          <w:szCs w:val="22"/>
        </w:rPr>
      </w:pPr>
    </w:p>
    <w:p w14:paraId="3E9C896F" w14:textId="77777777" w:rsidR="005E2C37" w:rsidRPr="00D86918" w:rsidRDefault="005E2C37" w:rsidP="000F1BDA">
      <w:pPr>
        <w:keepNext/>
        <w:outlineLvl w:val="1"/>
        <w:rPr>
          <w:b/>
          <w:szCs w:val="22"/>
        </w:rPr>
      </w:pPr>
      <w:r w:rsidRPr="00D86918">
        <w:rPr>
          <w:b/>
          <w:szCs w:val="22"/>
        </w:rPr>
        <w:t>6.</w:t>
      </w:r>
      <w:r w:rsidRPr="00D86918">
        <w:rPr>
          <w:b/>
          <w:szCs w:val="22"/>
        </w:rPr>
        <w:tab/>
        <w:t>FARMACINĖ INFORMACIJA</w:t>
      </w:r>
    </w:p>
    <w:p w14:paraId="16512F7C" w14:textId="77777777" w:rsidR="005E2C37" w:rsidRPr="00D86918" w:rsidRDefault="005E2C37" w:rsidP="000F1BDA">
      <w:pPr>
        <w:rPr>
          <w:b/>
          <w:szCs w:val="22"/>
        </w:rPr>
      </w:pPr>
    </w:p>
    <w:p w14:paraId="43975873" w14:textId="77777777" w:rsidR="005E2C37" w:rsidRPr="00D86918" w:rsidRDefault="005E2C37" w:rsidP="000F1BDA">
      <w:pPr>
        <w:keepNext/>
        <w:outlineLvl w:val="2"/>
        <w:rPr>
          <w:b/>
          <w:szCs w:val="22"/>
        </w:rPr>
      </w:pPr>
      <w:r w:rsidRPr="00D86918">
        <w:rPr>
          <w:b/>
          <w:szCs w:val="22"/>
        </w:rPr>
        <w:t>6.1</w:t>
      </w:r>
      <w:r w:rsidRPr="00D86918">
        <w:rPr>
          <w:b/>
          <w:szCs w:val="22"/>
        </w:rPr>
        <w:tab/>
        <w:t>Pagalbinių medžiagų sąrašas</w:t>
      </w:r>
    </w:p>
    <w:p w14:paraId="20291AA8" w14:textId="77777777" w:rsidR="005E2C37" w:rsidRPr="00D86918" w:rsidRDefault="005E2C37" w:rsidP="000F1BDA">
      <w:pPr>
        <w:rPr>
          <w:szCs w:val="22"/>
        </w:rPr>
      </w:pPr>
    </w:p>
    <w:p w14:paraId="63F06191" w14:textId="77777777" w:rsidR="005E2C37" w:rsidRPr="00D86918" w:rsidRDefault="005E2C37" w:rsidP="000F1BDA">
      <w:pPr>
        <w:jc w:val="both"/>
        <w:rPr>
          <w:szCs w:val="22"/>
          <w:lang w:eastAsia="en-US"/>
        </w:rPr>
      </w:pPr>
      <w:r w:rsidRPr="00D86918">
        <w:rPr>
          <w:szCs w:val="22"/>
          <w:lang w:eastAsia="en-US"/>
        </w:rPr>
        <w:t>Injekcinis vanduo.</w:t>
      </w:r>
    </w:p>
    <w:p w14:paraId="17DBDCE8" w14:textId="77777777" w:rsidR="005E2C37" w:rsidRPr="00D86918" w:rsidRDefault="005E2C37" w:rsidP="000F1BDA">
      <w:pPr>
        <w:rPr>
          <w:szCs w:val="22"/>
        </w:rPr>
      </w:pPr>
    </w:p>
    <w:p w14:paraId="68B672F7" w14:textId="77777777" w:rsidR="005E2C37" w:rsidRPr="00D86918" w:rsidRDefault="005E2C37" w:rsidP="000F1BDA">
      <w:pPr>
        <w:keepNext/>
        <w:outlineLvl w:val="2"/>
        <w:rPr>
          <w:b/>
          <w:szCs w:val="22"/>
        </w:rPr>
      </w:pPr>
      <w:r w:rsidRPr="00D86918">
        <w:rPr>
          <w:b/>
          <w:szCs w:val="22"/>
        </w:rPr>
        <w:lastRenderedPageBreak/>
        <w:t>6.2</w:t>
      </w:r>
      <w:r w:rsidRPr="00D86918">
        <w:rPr>
          <w:b/>
          <w:szCs w:val="22"/>
        </w:rPr>
        <w:tab/>
        <w:t>Nesuderinamumas</w:t>
      </w:r>
    </w:p>
    <w:p w14:paraId="3A6560E5" w14:textId="77777777" w:rsidR="005E2C37" w:rsidRPr="00D86918" w:rsidRDefault="005E2C37" w:rsidP="000F1BDA">
      <w:pPr>
        <w:rPr>
          <w:szCs w:val="22"/>
        </w:rPr>
      </w:pPr>
    </w:p>
    <w:p w14:paraId="5E4311FF" w14:textId="77777777" w:rsidR="005E2C37" w:rsidRPr="00D86918" w:rsidRDefault="005E2C37" w:rsidP="000F1BDA">
      <w:pPr>
        <w:rPr>
          <w:i/>
          <w:szCs w:val="22"/>
          <w:lang w:eastAsia="en-US"/>
        </w:rPr>
      </w:pPr>
      <w:r w:rsidRPr="00D86918">
        <w:rPr>
          <w:i/>
          <w:szCs w:val="22"/>
          <w:lang w:eastAsia="en-US"/>
        </w:rPr>
        <w:t>Injekcija po oda</w:t>
      </w:r>
    </w:p>
    <w:p w14:paraId="4E16578D" w14:textId="77777777" w:rsidR="009B67A2" w:rsidRPr="00D86918" w:rsidRDefault="009B67A2" w:rsidP="009B67A2">
      <w:pPr>
        <w:ind w:left="567" w:hanging="567"/>
        <w:rPr>
          <w:szCs w:val="22"/>
          <w:lang w:eastAsia="en-US"/>
        </w:rPr>
      </w:pPr>
      <w:r w:rsidRPr="00D86918">
        <w:rPr>
          <w:szCs w:val="22"/>
          <w:lang w:eastAsia="en-US"/>
        </w:rPr>
        <w:t>Maišyti su kitais vaistiniais preparatais negalima.</w:t>
      </w:r>
    </w:p>
    <w:p w14:paraId="386BD59D" w14:textId="77777777" w:rsidR="005E2C37" w:rsidRPr="00D86918" w:rsidRDefault="005E2C37" w:rsidP="000F1BDA">
      <w:pPr>
        <w:rPr>
          <w:szCs w:val="22"/>
          <w:lang w:eastAsia="en-US"/>
        </w:rPr>
      </w:pPr>
    </w:p>
    <w:p w14:paraId="1BEEC58C" w14:textId="77777777" w:rsidR="009B67A2" w:rsidRPr="00754182" w:rsidRDefault="009B67A2" w:rsidP="009B67A2">
      <w:pPr>
        <w:ind w:left="567" w:hanging="567"/>
        <w:rPr>
          <w:szCs w:val="22"/>
          <w:u w:val="single"/>
          <w:lang w:eastAsia="en-US"/>
        </w:rPr>
      </w:pPr>
      <w:r w:rsidRPr="00754182">
        <w:rPr>
          <w:i/>
          <w:szCs w:val="22"/>
          <w:lang w:eastAsia="en-US"/>
        </w:rPr>
        <w:t xml:space="preserve">Smūginės dozės injekcija į veną </w:t>
      </w:r>
      <w:r w:rsidRPr="00754182">
        <w:rPr>
          <w:szCs w:val="22"/>
          <w:lang w:eastAsia="en-US"/>
        </w:rPr>
        <w:t>(tik ūminio STEMI indikacijai)</w:t>
      </w:r>
    </w:p>
    <w:p w14:paraId="321D59B6" w14:textId="77777777" w:rsidR="009B67A2" w:rsidRPr="00D86918" w:rsidRDefault="009B67A2" w:rsidP="009B67A2">
      <w:pPr>
        <w:rPr>
          <w:szCs w:val="22"/>
          <w:lang w:eastAsia="en-US"/>
        </w:rPr>
      </w:pPr>
      <w:r w:rsidRPr="00754182">
        <w:rPr>
          <w:szCs w:val="22"/>
          <w:lang w:eastAsia="en-US"/>
        </w:rPr>
        <w:t>Enoksaparino natrio druską galima saugiai vartoti kartu su fiziologiniu natrio chlorido (0,9%) arba 5% dekstrozės tirpalu vandenyje (žr. 4.2 skyrių).</w:t>
      </w:r>
    </w:p>
    <w:p w14:paraId="6F0AEFA7" w14:textId="77777777" w:rsidR="005E2C37" w:rsidRPr="00D86918" w:rsidRDefault="005E2C37" w:rsidP="000F1BDA">
      <w:pPr>
        <w:rPr>
          <w:szCs w:val="22"/>
        </w:rPr>
      </w:pPr>
    </w:p>
    <w:p w14:paraId="1198BFCC" w14:textId="77777777" w:rsidR="005E2C37" w:rsidRPr="00D86918" w:rsidRDefault="005E2C37" w:rsidP="000F1BDA">
      <w:pPr>
        <w:keepNext/>
        <w:outlineLvl w:val="2"/>
        <w:rPr>
          <w:b/>
          <w:szCs w:val="22"/>
        </w:rPr>
      </w:pPr>
      <w:r w:rsidRPr="00D86918">
        <w:rPr>
          <w:b/>
          <w:szCs w:val="22"/>
        </w:rPr>
        <w:t>6.3</w:t>
      </w:r>
      <w:r w:rsidRPr="00D86918">
        <w:rPr>
          <w:b/>
          <w:szCs w:val="22"/>
        </w:rPr>
        <w:tab/>
        <w:t>Tinkamumo laikas</w:t>
      </w:r>
    </w:p>
    <w:p w14:paraId="2C02BEC4" w14:textId="77777777" w:rsidR="005E2C37" w:rsidRPr="00D86918" w:rsidRDefault="005E2C37" w:rsidP="000F1BDA">
      <w:pPr>
        <w:rPr>
          <w:szCs w:val="22"/>
        </w:rPr>
      </w:pPr>
    </w:p>
    <w:p w14:paraId="005D2DE3" w14:textId="77777777" w:rsidR="005E2C37" w:rsidRPr="00D86918" w:rsidRDefault="005E2C37" w:rsidP="000F1BDA">
      <w:pPr>
        <w:jc w:val="both"/>
        <w:rPr>
          <w:szCs w:val="22"/>
          <w:lang w:eastAsia="en-US"/>
        </w:rPr>
      </w:pPr>
      <w:r w:rsidRPr="00D86918">
        <w:rPr>
          <w:szCs w:val="22"/>
          <w:lang w:eastAsia="en-US"/>
        </w:rPr>
        <w:t>3 metai</w:t>
      </w:r>
    </w:p>
    <w:p w14:paraId="11B61849" w14:textId="379025FA" w:rsidR="005E2C37" w:rsidRPr="00D86918" w:rsidRDefault="005E2C37" w:rsidP="000F1BDA">
      <w:pPr>
        <w:rPr>
          <w:szCs w:val="22"/>
        </w:rPr>
      </w:pPr>
      <w:r w:rsidRPr="00D86918">
        <w:rPr>
          <w:szCs w:val="22"/>
        </w:rPr>
        <w:t xml:space="preserve">Atidarius pakuotę, </w:t>
      </w:r>
      <w:r w:rsidR="009B67A2" w:rsidRPr="00D86918">
        <w:rPr>
          <w:szCs w:val="22"/>
        </w:rPr>
        <w:t xml:space="preserve">vaistinį </w:t>
      </w:r>
      <w:r w:rsidRPr="00D86918">
        <w:rPr>
          <w:szCs w:val="22"/>
        </w:rPr>
        <w:t>preparatą vartoti nedelsiant.</w:t>
      </w:r>
    </w:p>
    <w:p w14:paraId="11CE728E" w14:textId="77777777" w:rsidR="005E2C37" w:rsidRPr="00D86918" w:rsidRDefault="005E2C37" w:rsidP="000F1BDA">
      <w:pPr>
        <w:rPr>
          <w:szCs w:val="22"/>
        </w:rPr>
      </w:pPr>
    </w:p>
    <w:p w14:paraId="380D5EC0" w14:textId="77777777" w:rsidR="005E2C37" w:rsidRPr="00D86918" w:rsidRDefault="005E2C37" w:rsidP="000F1BDA">
      <w:pPr>
        <w:keepNext/>
        <w:outlineLvl w:val="2"/>
        <w:rPr>
          <w:b/>
          <w:szCs w:val="22"/>
        </w:rPr>
      </w:pPr>
      <w:r w:rsidRPr="00D86918">
        <w:rPr>
          <w:b/>
          <w:szCs w:val="22"/>
        </w:rPr>
        <w:t>6.4</w:t>
      </w:r>
      <w:r w:rsidRPr="00D86918">
        <w:rPr>
          <w:b/>
          <w:szCs w:val="22"/>
        </w:rPr>
        <w:tab/>
        <w:t>Specialios laikymo sąlygos</w:t>
      </w:r>
    </w:p>
    <w:p w14:paraId="73F8BB61" w14:textId="77777777" w:rsidR="005E2C37" w:rsidRPr="00D86918" w:rsidRDefault="005E2C37" w:rsidP="000F1BDA">
      <w:pPr>
        <w:rPr>
          <w:szCs w:val="22"/>
        </w:rPr>
      </w:pPr>
    </w:p>
    <w:p w14:paraId="28395D2B" w14:textId="77777777" w:rsidR="005E2C37" w:rsidRPr="00D86918" w:rsidRDefault="005E2C37" w:rsidP="000F1BDA">
      <w:pPr>
        <w:rPr>
          <w:szCs w:val="22"/>
        </w:rPr>
      </w:pPr>
      <w:r w:rsidRPr="00D86918">
        <w:rPr>
          <w:szCs w:val="22"/>
        </w:rPr>
        <w:t>Laikyti ne aukštesnėje kaip 25 </w:t>
      </w:r>
      <w:r w:rsidRPr="00D86918">
        <w:rPr>
          <w:szCs w:val="22"/>
        </w:rPr>
        <w:sym w:font="Symbol" w:char="F0B0"/>
      </w:r>
      <w:r w:rsidRPr="00D86918">
        <w:rPr>
          <w:szCs w:val="22"/>
        </w:rPr>
        <w:t>C temperatūroje.</w:t>
      </w:r>
    </w:p>
    <w:p w14:paraId="3BB807DF" w14:textId="77777777" w:rsidR="005E2C37" w:rsidRPr="00D86918" w:rsidRDefault="005E2C37" w:rsidP="000F1BDA">
      <w:pPr>
        <w:rPr>
          <w:szCs w:val="22"/>
        </w:rPr>
      </w:pPr>
      <w:r w:rsidRPr="00D86918">
        <w:rPr>
          <w:szCs w:val="22"/>
        </w:rPr>
        <w:t>Negalima užšaldyti.</w:t>
      </w:r>
    </w:p>
    <w:p w14:paraId="1E12DA45" w14:textId="77777777" w:rsidR="005E2C37" w:rsidRPr="00D86918" w:rsidRDefault="005E2C37" w:rsidP="000F1BDA">
      <w:pPr>
        <w:rPr>
          <w:szCs w:val="22"/>
        </w:rPr>
      </w:pPr>
    </w:p>
    <w:p w14:paraId="544C3DE4" w14:textId="77777777" w:rsidR="005E2C37" w:rsidRPr="00D86918" w:rsidRDefault="005E2C37" w:rsidP="000F1BDA">
      <w:pPr>
        <w:keepNext/>
        <w:outlineLvl w:val="2"/>
        <w:rPr>
          <w:b/>
          <w:szCs w:val="22"/>
        </w:rPr>
      </w:pPr>
      <w:r w:rsidRPr="00D86918">
        <w:rPr>
          <w:b/>
          <w:szCs w:val="22"/>
        </w:rPr>
        <w:t>6.5</w:t>
      </w:r>
      <w:r w:rsidRPr="00D86918">
        <w:rPr>
          <w:b/>
          <w:szCs w:val="22"/>
        </w:rPr>
        <w:tab/>
        <w:t>Pakuotė ir jos turinys</w:t>
      </w:r>
    </w:p>
    <w:p w14:paraId="0BEF2FD8" w14:textId="77777777" w:rsidR="005E2C37" w:rsidRPr="00D86918" w:rsidRDefault="005E2C37" w:rsidP="000F1BDA">
      <w:pPr>
        <w:rPr>
          <w:szCs w:val="22"/>
        </w:rPr>
      </w:pPr>
    </w:p>
    <w:p w14:paraId="720B270A" w14:textId="77777777" w:rsidR="005E2C37" w:rsidRPr="00D86918" w:rsidRDefault="005E2C37" w:rsidP="000F1BDA">
      <w:pPr>
        <w:ind w:right="10"/>
        <w:rPr>
          <w:szCs w:val="22"/>
          <w:lang w:eastAsia="en-US"/>
        </w:rPr>
      </w:pPr>
      <w:r w:rsidRPr="00D86918">
        <w:rPr>
          <w:szCs w:val="22"/>
          <w:lang w:eastAsia="en-US"/>
        </w:rPr>
        <w:t>1</w:t>
      </w:r>
      <w:r w:rsidR="00F85A9A" w:rsidRPr="00D86918">
        <w:rPr>
          <w:szCs w:val="22"/>
          <w:lang w:eastAsia="en-US"/>
        </w:rPr>
        <w:t> ml</w:t>
      </w:r>
      <w:r w:rsidRPr="00D86918">
        <w:rPr>
          <w:szCs w:val="22"/>
          <w:lang w:eastAsia="en-US"/>
        </w:rPr>
        <w:t xml:space="preserve"> tūrio užpildytas graduotas švirkštas su nerūdijančio plieno adata, kuriame yra injekcinis tirpalas. Švirkštas pagamintas iš skaidraus I tipo stiklo. </w:t>
      </w:r>
    </w:p>
    <w:p w14:paraId="30E5A5F7" w14:textId="77777777" w:rsidR="005E2C37" w:rsidRPr="00D86918" w:rsidRDefault="005E2C37" w:rsidP="000F1BDA">
      <w:pPr>
        <w:jc w:val="both"/>
        <w:rPr>
          <w:iCs/>
          <w:szCs w:val="22"/>
        </w:rPr>
      </w:pPr>
      <w:r w:rsidRPr="00D86918">
        <w:rPr>
          <w:iCs/>
          <w:szCs w:val="22"/>
        </w:rPr>
        <w:t xml:space="preserve">Kartoninėje dėžutėje yra 2 arba 10 užpildytų švirkštų. </w:t>
      </w:r>
    </w:p>
    <w:p w14:paraId="751CCDF8" w14:textId="77777777" w:rsidR="005E2C37" w:rsidRPr="00D86918" w:rsidRDefault="005E2C37" w:rsidP="000F1BDA">
      <w:pPr>
        <w:rPr>
          <w:noProof/>
          <w:szCs w:val="22"/>
          <w:lang w:eastAsia="en-US"/>
        </w:rPr>
      </w:pPr>
      <w:r w:rsidRPr="00D86918">
        <w:rPr>
          <w:noProof/>
          <w:szCs w:val="22"/>
          <w:lang w:eastAsia="en-US"/>
        </w:rPr>
        <w:t>Gali būti tiekiamos ne visų dydžių pakuotės.</w:t>
      </w:r>
    </w:p>
    <w:p w14:paraId="6D1689BE" w14:textId="77777777" w:rsidR="005E2C37" w:rsidRPr="00D86918" w:rsidRDefault="005E2C37" w:rsidP="000F1BDA">
      <w:pPr>
        <w:rPr>
          <w:szCs w:val="22"/>
        </w:rPr>
      </w:pPr>
    </w:p>
    <w:p w14:paraId="14AF3889" w14:textId="77777777" w:rsidR="005E2C37" w:rsidRPr="00D86918" w:rsidRDefault="005E2C37" w:rsidP="000F1BDA">
      <w:pPr>
        <w:keepNext/>
        <w:outlineLvl w:val="2"/>
        <w:rPr>
          <w:b/>
          <w:szCs w:val="22"/>
        </w:rPr>
      </w:pPr>
      <w:r w:rsidRPr="00D86918">
        <w:rPr>
          <w:b/>
          <w:szCs w:val="22"/>
        </w:rPr>
        <w:t>6.6</w:t>
      </w:r>
      <w:r w:rsidRPr="00D86918">
        <w:rPr>
          <w:b/>
          <w:szCs w:val="22"/>
        </w:rPr>
        <w:tab/>
        <w:t>Specialūs reikalavimai atliekoms tvarkyti</w:t>
      </w:r>
    </w:p>
    <w:p w14:paraId="211892A6" w14:textId="77777777" w:rsidR="005E2C37" w:rsidRPr="00D86918" w:rsidRDefault="005E2C37" w:rsidP="000F1BDA">
      <w:pPr>
        <w:rPr>
          <w:szCs w:val="22"/>
        </w:rPr>
      </w:pPr>
    </w:p>
    <w:p w14:paraId="46BEAA98" w14:textId="77777777" w:rsidR="005E2C37" w:rsidRPr="00D86918" w:rsidRDefault="005E2C37" w:rsidP="000F1BDA">
      <w:pPr>
        <w:rPr>
          <w:szCs w:val="22"/>
        </w:rPr>
      </w:pPr>
      <w:r w:rsidRPr="00D86918">
        <w:rPr>
          <w:szCs w:val="22"/>
        </w:rPr>
        <w:t xml:space="preserve">Švirkštai skirti vartoti vieną kartą, švirkšte likusį </w:t>
      </w:r>
      <w:r w:rsidR="009B67A2" w:rsidRPr="00D86918">
        <w:rPr>
          <w:szCs w:val="22"/>
        </w:rPr>
        <w:t xml:space="preserve">vaistinio </w:t>
      </w:r>
      <w:r w:rsidRPr="00D86918">
        <w:rPr>
          <w:szCs w:val="22"/>
        </w:rPr>
        <w:t>preparato likutį reikia išpilti.</w:t>
      </w:r>
    </w:p>
    <w:p w14:paraId="1BA35D37" w14:textId="77777777" w:rsidR="003D2952" w:rsidRPr="00D86918" w:rsidRDefault="003D2952" w:rsidP="000F1BDA">
      <w:pPr>
        <w:rPr>
          <w:szCs w:val="22"/>
          <w:lang w:eastAsia="en-US"/>
        </w:rPr>
      </w:pPr>
    </w:p>
    <w:p w14:paraId="653BD235" w14:textId="77777777" w:rsidR="005E2C37" w:rsidRPr="00D86918" w:rsidRDefault="005E2C37" w:rsidP="000F1BDA">
      <w:pPr>
        <w:rPr>
          <w:szCs w:val="22"/>
          <w:lang w:eastAsia="en-US"/>
        </w:rPr>
      </w:pPr>
      <w:r w:rsidRPr="00D86918">
        <w:rPr>
          <w:szCs w:val="22"/>
          <w:lang w:eastAsia="en-US"/>
        </w:rPr>
        <w:t>Nesuvartotą vaistinį preparatą ar atliekas reikia tvarkyti laikantis vietinių reikalavimų.</w:t>
      </w:r>
    </w:p>
    <w:p w14:paraId="42FC232E" w14:textId="77777777" w:rsidR="005E2C37" w:rsidRPr="00D86918" w:rsidRDefault="005E2C37" w:rsidP="000F1BDA">
      <w:pPr>
        <w:rPr>
          <w:szCs w:val="22"/>
        </w:rPr>
      </w:pPr>
    </w:p>
    <w:p w14:paraId="5DDE7313" w14:textId="77777777" w:rsidR="005E2C37" w:rsidRPr="00D86918" w:rsidRDefault="005E2C37" w:rsidP="000F1BDA">
      <w:pPr>
        <w:rPr>
          <w:szCs w:val="22"/>
        </w:rPr>
      </w:pPr>
    </w:p>
    <w:p w14:paraId="04674B31" w14:textId="1AC58254" w:rsidR="005E2C37" w:rsidRPr="00D86918" w:rsidRDefault="005E2C37" w:rsidP="00BE45FA">
      <w:pPr>
        <w:keepNext/>
        <w:outlineLvl w:val="1"/>
        <w:rPr>
          <w:szCs w:val="22"/>
        </w:rPr>
      </w:pPr>
      <w:r w:rsidRPr="00D86918">
        <w:rPr>
          <w:b/>
          <w:szCs w:val="22"/>
        </w:rPr>
        <w:t>7.</w:t>
      </w:r>
      <w:r w:rsidRPr="00D86918">
        <w:rPr>
          <w:b/>
          <w:szCs w:val="22"/>
        </w:rPr>
        <w:tab/>
      </w:r>
      <w:r w:rsidR="00BE45FA" w:rsidRPr="00D86918">
        <w:rPr>
          <w:b/>
          <w:szCs w:val="22"/>
        </w:rPr>
        <w:t>REGISTRUOTOJAS</w:t>
      </w:r>
      <w:r w:rsidR="00BE45FA" w:rsidRPr="00D86918" w:rsidDel="00BE45FA">
        <w:rPr>
          <w:b/>
          <w:szCs w:val="22"/>
        </w:rPr>
        <w:t xml:space="preserve"> </w:t>
      </w:r>
    </w:p>
    <w:p w14:paraId="09BC58AB" w14:textId="77777777" w:rsidR="00BE45FA" w:rsidRPr="00D86918" w:rsidRDefault="00BE45FA" w:rsidP="000F1BDA">
      <w:pPr>
        <w:rPr>
          <w:szCs w:val="22"/>
        </w:rPr>
      </w:pPr>
    </w:p>
    <w:p w14:paraId="19A23EA3" w14:textId="26258BC9" w:rsidR="005E2C37" w:rsidRPr="00D86918" w:rsidRDefault="005E2C37" w:rsidP="000F1BDA">
      <w:pPr>
        <w:rPr>
          <w:szCs w:val="22"/>
        </w:rPr>
      </w:pPr>
      <w:r w:rsidRPr="00D86918">
        <w:rPr>
          <w:szCs w:val="22"/>
        </w:rPr>
        <w:t xml:space="preserve">UAB </w:t>
      </w:r>
      <w:r w:rsidR="009B67A2" w:rsidRPr="00D86918">
        <w:rPr>
          <w:szCs w:val="22"/>
        </w:rPr>
        <w:t>„</w:t>
      </w:r>
      <w:r w:rsidRPr="00D86918">
        <w:rPr>
          <w:szCs w:val="22"/>
        </w:rPr>
        <w:t>SANOFI-AVENTIS LIETUVA”</w:t>
      </w:r>
    </w:p>
    <w:p w14:paraId="0049B4A2" w14:textId="77777777" w:rsidR="005E2C37" w:rsidRPr="00D86918" w:rsidRDefault="005E2C37" w:rsidP="000F1BDA">
      <w:pPr>
        <w:rPr>
          <w:szCs w:val="22"/>
        </w:rPr>
      </w:pPr>
      <w:r w:rsidRPr="00D86918">
        <w:rPr>
          <w:szCs w:val="22"/>
        </w:rPr>
        <w:t>A.Juozapavičiaus g. 6/2</w:t>
      </w:r>
    </w:p>
    <w:p w14:paraId="26A34DEB" w14:textId="77777777" w:rsidR="005E2C37" w:rsidRPr="00D86918" w:rsidRDefault="005E2C37" w:rsidP="000F1BDA">
      <w:pPr>
        <w:rPr>
          <w:szCs w:val="22"/>
        </w:rPr>
      </w:pPr>
      <w:r w:rsidRPr="00D86918">
        <w:rPr>
          <w:szCs w:val="22"/>
        </w:rPr>
        <w:t>LT-09310 Vilnius</w:t>
      </w:r>
    </w:p>
    <w:p w14:paraId="61F10A82" w14:textId="77777777" w:rsidR="005E2C37" w:rsidRPr="00D86918" w:rsidRDefault="005E2C37" w:rsidP="000F1BDA">
      <w:pPr>
        <w:rPr>
          <w:szCs w:val="22"/>
        </w:rPr>
      </w:pPr>
      <w:r w:rsidRPr="00D86918">
        <w:rPr>
          <w:szCs w:val="22"/>
        </w:rPr>
        <w:t>Lietuva</w:t>
      </w:r>
    </w:p>
    <w:p w14:paraId="772D1928" w14:textId="77777777" w:rsidR="005E2C37" w:rsidRPr="00D86918" w:rsidRDefault="005E2C37" w:rsidP="000F1BDA">
      <w:pPr>
        <w:rPr>
          <w:szCs w:val="22"/>
        </w:rPr>
      </w:pPr>
    </w:p>
    <w:p w14:paraId="182AFE02" w14:textId="77777777" w:rsidR="005E2C37" w:rsidRPr="00D86918" w:rsidRDefault="005E2C37" w:rsidP="000F1BDA">
      <w:pPr>
        <w:rPr>
          <w:szCs w:val="22"/>
        </w:rPr>
      </w:pPr>
    </w:p>
    <w:p w14:paraId="445F4A8C" w14:textId="09706B80" w:rsidR="005E2C37" w:rsidRPr="00D86918" w:rsidRDefault="005E2C37" w:rsidP="000F1BDA">
      <w:pPr>
        <w:keepNext/>
        <w:outlineLvl w:val="1"/>
        <w:rPr>
          <w:b/>
          <w:szCs w:val="22"/>
        </w:rPr>
      </w:pPr>
      <w:r w:rsidRPr="00D86918">
        <w:rPr>
          <w:b/>
          <w:szCs w:val="22"/>
        </w:rPr>
        <w:t>8.</w:t>
      </w:r>
      <w:r w:rsidRPr="00D86918">
        <w:rPr>
          <w:b/>
          <w:szCs w:val="22"/>
        </w:rPr>
        <w:tab/>
      </w:r>
      <w:r w:rsidR="00BE45FA" w:rsidRPr="00D86918">
        <w:rPr>
          <w:b/>
          <w:caps/>
          <w:szCs w:val="22"/>
          <w:lang w:eastAsia="en-US"/>
        </w:rPr>
        <w:t xml:space="preserve">REGISTRACIJOS PAŽYMĖJIMO NUMERIS (-IAI) </w:t>
      </w:r>
    </w:p>
    <w:p w14:paraId="16BBC310" w14:textId="77777777" w:rsidR="00984C76" w:rsidRPr="00D86918" w:rsidRDefault="00984C76" w:rsidP="000F1BDA">
      <w:pPr>
        <w:rPr>
          <w:szCs w:val="22"/>
        </w:rPr>
      </w:pPr>
    </w:p>
    <w:p w14:paraId="3C370D5C" w14:textId="7CB35334" w:rsidR="00984C76" w:rsidRPr="00D86918" w:rsidRDefault="00D86918" w:rsidP="00984C76">
      <w:pPr>
        <w:keepLines/>
        <w:widowControl w:val="0"/>
        <w:rPr>
          <w:bCs/>
          <w:szCs w:val="22"/>
          <w:lang w:eastAsia="en-GB"/>
        </w:rPr>
      </w:pPr>
      <w:r w:rsidRPr="00D86918">
        <w:rPr>
          <w:bCs/>
          <w:szCs w:val="22"/>
          <w:lang w:eastAsia="en-GB"/>
        </w:rPr>
        <w:t>CLEXANE</w:t>
      </w:r>
      <w:r w:rsidR="00984C76" w:rsidRPr="00D86918">
        <w:rPr>
          <w:bCs/>
          <w:szCs w:val="22"/>
          <w:vertAlign w:val="superscript"/>
          <w:lang w:eastAsia="en-GB"/>
        </w:rPr>
        <w:t xml:space="preserve"> </w:t>
      </w:r>
      <w:r w:rsidR="00F411ED" w:rsidRPr="00D86918">
        <w:rPr>
          <w:szCs w:val="22"/>
          <w:lang w:eastAsia="en-US"/>
        </w:rPr>
        <w:t>2</w:t>
      </w:r>
      <w:r w:rsidR="00984C76" w:rsidRPr="00D86918">
        <w:rPr>
          <w:szCs w:val="22"/>
          <w:lang w:eastAsia="en-US"/>
        </w:rPr>
        <w:t>000 TV (20 mg)/0,2 ml</w:t>
      </w:r>
    </w:p>
    <w:p w14:paraId="27086661" w14:textId="77777777" w:rsidR="00984C76" w:rsidRPr="00D86918" w:rsidRDefault="00984C76" w:rsidP="00984C76">
      <w:pPr>
        <w:keepLines/>
        <w:widowControl w:val="0"/>
        <w:rPr>
          <w:bCs/>
          <w:szCs w:val="22"/>
          <w:lang w:eastAsia="en-GB"/>
        </w:rPr>
      </w:pPr>
      <w:r w:rsidRPr="00D86918">
        <w:rPr>
          <w:bCs/>
          <w:szCs w:val="22"/>
          <w:lang w:eastAsia="en-GB"/>
        </w:rPr>
        <w:t>N2 – LT/1/98/1560/005</w:t>
      </w:r>
    </w:p>
    <w:p w14:paraId="084C568E" w14:textId="77777777" w:rsidR="00984C76" w:rsidRPr="00D86918" w:rsidRDefault="00984C76" w:rsidP="00984C76">
      <w:pPr>
        <w:keepLines/>
        <w:widowControl w:val="0"/>
        <w:rPr>
          <w:bCs/>
          <w:szCs w:val="22"/>
          <w:lang w:eastAsia="en-GB"/>
        </w:rPr>
      </w:pPr>
      <w:r w:rsidRPr="00D86918">
        <w:rPr>
          <w:bCs/>
          <w:szCs w:val="22"/>
          <w:lang w:eastAsia="en-GB"/>
        </w:rPr>
        <w:t>N10 – LT/1/98/1560/006</w:t>
      </w:r>
    </w:p>
    <w:p w14:paraId="73A14BB7" w14:textId="77777777" w:rsidR="00984C76" w:rsidRPr="00D86918" w:rsidRDefault="00984C76" w:rsidP="00984C76">
      <w:pPr>
        <w:keepLines/>
        <w:widowControl w:val="0"/>
        <w:rPr>
          <w:bCs/>
          <w:szCs w:val="22"/>
          <w:lang w:eastAsia="en-GB"/>
        </w:rPr>
      </w:pPr>
    </w:p>
    <w:p w14:paraId="0DE2AC49" w14:textId="3FCF5BA4" w:rsidR="00984C76" w:rsidRPr="0061256D" w:rsidRDefault="00D86918" w:rsidP="00984C76">
      <w:pPr>
        <w:keepLines/>
        <w:widowControl w:val="0"/>
        <w:rPr>
          <w:bCs/>
          <w:szCs w:val="22"/>
          <w:highlight w:val="lightGray"/>
          <w:lang w:eastAsia="en-GB"/>
        </w:rPr>
      </w:pPr>
      <w:r w:rsidRPr="00D86918">
        <w:rPr>
          <w:rFonts w:eastAsia="Batang"/>
          <w:bCs/>
          <w:szCs w:val="22"/>
          <w:highlight w:val="lightGray"/>
          <w:lang w:eastAsia="en-GB"/>
        </w:rPr>
        <w:t>CLEXANE</w:t>
      </w:r>
      <w:r w:rsidR="00984C76" w:rsidRPr="0061256D">
        <w:rPr>
          <w:rFonts w:eastAsia="Batang"/>
          <w:bCs/>
          <w:szCs w:val="22"/>
          <w:highlight w:val="lightGray"/>
          <w:vertAlign w:val="superscript"/>
          <w:lang w:eastAsia="en-GB"/>
        </w:rPr>
        <w:t xml:space="preserve"> </w:t>
      </w:r>
      <w:r w:rsidR="00F411ED" w:rsidRPr="00D86918">
        <w:rPr>
          <w:szCs w:val="22"/>
          <w:highlight w:val="lightGray"/>
          <w:lang w:eastAsia="en-US"/>
        </w:rPr>
        <w:t>4</w:t>
      </w:r>
      <w:r w:rsidR="00984C76" w:rsidRPr="0061256D">
        <w:rPr>
          <w:szCs w:val="22"/>
          <w:highlight w:val="lightGray"/>
          <w:lang w:eastAsia="en-US"/>
        </w:rPr>
        <w:t>000 TV (40 mg)/0,4 ml</w:t>
      </w:r>
      <w:r w:rsidR="00984C76" w:rsidRPr="0061256D">
        <w:rPr>
          <w:bCs/>
          <w:szCs w:val="22"/>
          <w:highlight w:val="lightGray"/>
          <w:lang w:eastAsia="en-GB"/>
        </w:rPr>
        <w:t xml:space="preserve"> </w:t>
      </w:r>
    </w:p>
    <w:p w14:paraId="4BF82949" w14:textId="77777777" w:rsidR="00984C76" w:rsidRPr="0061256D" w:rsidRDefault="00984C76" w:rsidP="00984C76">
      <w:pPr>
        <w:keepLines/>
        <w:widowControl w:val="0"/>
        <w:rPr>
          <w:bCs/>
          <w:szCs w:val="22"/>
          <w:highlight w:val="lightGray"/>
          <w:lang w:eastAsia="en-GB"/>
        </w:rPr>
      </w:pPr>
      <w:r w:rsidRPr="0061256D">
        <w:rPr>
          <w:bCs/>
          <w:szCs w:val="22"/>
          <w:highlight w:val="lightGray"/>
          <w:lang w:eastAsia="en-GB"/>
        </w:rPr>
        <w:t>N2 – LT/1/98/1560/007</w:t>
      </w:r>
    </w:p>
    <w:p w14:paraId="0A54BB47" w14:textId="77777777" w:rsidR="00984C76" w:rsidRPr="0061256D" w:rsidRDefault="00984C76" w:rsidP="00984C76">
      <w:pPr>
        <w:keepLines/>
        <w:widowControl w:val="0"/>
        <w:rPr>
          <w:bCs/>
          <w:szCs w:val="22"/>
          <w:highlight w:val="lightGray"/>
          <w:lang w:eastAsia="en-GB"/>
        </w:rPr>
      </w:pPr>
      <w:r w:rsidRPr="0061256D">
        <w:rPr>
          <w:bCs/>
          <w:szCs w:val="22"/>
          <w:highlight w:val="lightGray"/>
          <w:lang w:eastAsia="en-GB"/>
        </w:rPr>
        <w:t>N10 – LT/1/98/1560/008</w:t>
      </w:r>
    </w:p>
    <w:p w14:paraId="6FA13987" w14:textId="77777777" w:rsidR="00984C76" w:rsidRPr="0061256D" w:rsidRDefault="00984C76" w:rsidP="000F1BDA">
      <w:pPr>
        <w:rPr>
          <w:szCs w:val="22"/>
          <w:highlight w:val="lightGray"/>
        </w:rPr>
      </w:pPr>
    </w:p>
    <w:p w14:paraId="1728ECBA" w14:textId="1CF4AE9F" w:rsidR="00984C76" w:rsidRPr="0061256D" w:rsidRDefault="00D86918" w:rsidP="000F1BDA">
      <w:pPr>
        <w:rPr>
          <w:bCs/>
          <w:szCs w:val="22"/>
          <w:highlight w:val="lightGray"/>
          <w:lang w:eastAsia="en-US"/>
        </w:rPr>
      </w:pPr>
      <w:r w:rsidRPr="00D86918">
        <w:rPr>
          <w:bCs/>
          <w:szCs w:val="22"/>
          <w:highlight w:val="lightGray"/>
          <w:lang w:eastAsia="en-US"/>
        </w:rPr>
        <w:t>CLEXANE</w:t>
      </w:r>
      <w:r w:rsidR="00984C76" w:rsidRPr="0061256D">
        <w:rPr>
          <w:bCs/>
          <w:szCs w:val="22"/>
          <w:highlight w:val="lightGray"/>
          <w:lang w:eastAsia="en-US"/>
        </w:rPr>
        <w:t xml:space="preserve"> </w:t>
      </w:r>
      <w:r w:rsidR="00F411ED" w:rsidRPr="00D86918">
        <w:rPr>
          <w:szCs w:val="22"/>
          <w:highlight w:val="lightGray"/>
          <w:lang w:eastAsia="en-US"/>
        </w:rPr>
        <w:t>6</w:t>
      </w:r>
      <w:r w:rsidR="00984C76" w:rsidRPr="0061256D">
        <w:rPr>
          <w:szCs w:val="22"/>
          <w:highlight w:val="lightGray"/>
          <w:lang w:eastAsia="en-US"/>
        </w:rPr>
        <w:t>000 TV (60 mg)/0,6 ml</w:t>
      </w:r>
      <w:r w:rsidR="00984C76" w:rsidRPr="0061256D" w:rsidDel="00984C76">
        <w:rPr>
          <w:bCs/>
          <w:szCs w:val="22"/>
          <w:highlight w:val="lightGray"/>
          <w:lang w:eastAsia="en-US"/>
        </w:rPr>
        <w:t xml:space="preserve"> </w:t>
      </w:r>
    </w:p>
    <w:p w14:paraId="796B4079" w14:textId="77777777" w:rsidR="005E2C37" w:rsidRPr="0061256D" w:rsidRDefault="005E2C37" w:rsidP="000F1BDA">
      <w:pPr>
        <w:rPr>
          <w:bCs/>
          <w:szCs w:val="22"/>
          <w:highlight w:val="lightGray"/>
          <w:lang w:eastAsia="en-US"/>
        </w:rPr>
      </w:pPr>
      <w:r w:rsidRPr="0061256D">
        <w:rPr>
          <w:bCs/>
          <w:szCs w:val="22"/>
          <w:highlight w:val="lightGray"/>
          <w:lang w:eastAsia="en-US"/>
        </w:rPr>
        <w:t>N2 – LT/1/98/1560/009</w:t>
      </w:r>
    </w:p>
    <w:p w14:paraId="22956B4D" w14:textId="77777777" w:rsidR="005E2C37" w:rsidRPr="0061256D" w:rsidRDefault="005E2C37" w:rsidP="000F1BDA">
      <w:pPr>
        <w:rPr>
          <w:bCs/>
          <w:szCs w:val="22"/>
          <w:highlight w:val="lightGray"/>
          <w:lang w:eastAsia="en-US"/>
        </w:rPr>
      </w:pPr>
      <w:r w:rsidRPr="0061256D">
        <w:rPr>
          <w:bCs/>
          <w:szCs w:val="22"/>
          <w:highlight w:val="lightGray"/>
          <w:lang w:eastAsia="en-US"/>
        </w:rPr>
        <w:lastRenderedPageBreak/>
        <w:t>N10 – LT/1/98/1560/010</w:t>
      </w:r>
    </w:p>
    <w:p w14:paraId="594240DD" w14:textId="77777777" w:rsidR="005E2C37" w:rsidRPr="0061256D" w:rsidRDefault="005E2C37" w:rsidP="000F1BDA">
      <w:pPr>
        <w:rPr>
          <w:szCs w:val="22"/>
          <w:highlight w:val="lightGray"/>
        </w:rPr>
      </w:pPr>
    </w:p>
    <w:p w14:paraId="5DBF3A98" w14:textId="16A13734" w:rsidR="00984C76" w:rsidRPr="0061256D" w:rsidRDefault="00D86918" w:rsidP="000F1BDA">
      <w:pPr>
        <w:rPr>
          <w:szCs w:val="22"/>
          <w:highlight w:val="lightGray"/>
          <w:lang w:eastAsia="en-US"/>
        </w:rPr>
      </w:pPr>
      <w:r w:rsidRPr="00D86918">
        <w:rPr>
          <w:bCs/>
          <w:szCs w:val="22"/>
          <w:highlight w:val="lightGray"/>
          <w:lang w:eastAsia="en-US"/>
        </w:rPr>
        <w:t>CLEXANE</w:t>
      </w:r>
      <w:r w:rsidR="00984C76" w:rsidRPr="0061256D">
        <w:rPr>
          <w:bCs/>
          <w:szCs w:val="22"/>
          <w:highlight w:val="lightGray"/>
          <w:lang w:eastAsia="en-US"/>
        </w:rPr>
        <w:t xml:space="preserve"> </w:t>
      </w:r>
      <w:r w:rsidR="00F411ED" w:rsidRPr="00D86918">
        <w:rPr>
          <w:szCs w:val="22"/>
          <w:highlight w:val="lightGray"/>
          <w:lang w:eastAsia="en-US"/>
        </w:rPr>
        <w:t>8</w:t>
      </w:r>
      <w:r w:rsidR="00984C76" w:rsidRPr="0061256D">
        <w:rPr>
          <w:szCs w:val="22"/>
          <w:highlight w:val="lightGray"/>
          <w:lang w:eastAsia="en-US"/>
        </w:rPr>
        <w:t>000 TV (80 mg)/0,8 ml</w:t>
      </w:r>
    </w:p>
    <w:p w14:paraId="545AE464" w14:textId="77777777" w:rsidR="005E2C37" w:rsidRPr="0061256D" w:rsidRDefault="005E2C37" w:rsidP="000F1BDA">
      <w:pPr>
        <w:rPr>
          <w:bCs/>
          <w:szCs w:val="22"/>
          <w:highlight w:val="lightGray"/>
          <w:lang w:eastAsia="en-US"/>
        </w:rPr>
      </w:pPr>
      <w:r w:rsidRPr="0061256D">
        <w:rPr>
          <w:bCs/>
          <w:szCs w:val="22"/>
          <w:highlight w:val="lightGray"/>
          <w:lang w:eastAsia="en-US"/>
        </w:rPr>
        <w:t>N2 – LT/1/98/1560/011</w:t>
      </w:r>
    </w:p>
    <w:p w14:paraId="3DF8AAEB" w14:textId="77777777" w:rsidR="005E2C37" w:rsidRPr="0061256D" w:rsidRDefault="005E2C37" w:rsidP="000F1BDA">
      <w:pPr>
        <w:rPr>
          <w:bCs/>
          <w:szCs w:val="22"/>
          <w:highlight w:val="lightGray"/>
          <w:lang w:eastAsia="en-US"/>
        </w:rPr>
      </w:pPr>
      <w:r w:rsidRPr="0061256D">
        <w:rPr>
          <w:bCs/>
          <w:szCs w:val="22"/>
          <w:highlight w:val="lightGray"/>
          <w:lang w:eastAsia="en-US"/>
        </w:rPr>
        <w:t>N10 – LT/1/98/1560/012</w:t>
      </w:r>
    </w:p>
    <w:p w14:paraId="07C1C401" w14:textId="77777777" w:rsidR="005E2C37" w:rsidRPr="0061256D" w:rsidRDefault="005E2C37" w:rsidP="000F1BDA">
      <w:pPr>
        <w:rPr>
          <w:szCs w:val="22"/>
          <w:highlight w:val="lightGray"/>
        </w:rPr>
      </w:pPr>
    </w:p>
    <w:p w14:paraId="2F890A8B" w14:textId="532FF1A0" w:rsidR="00984C76" w:rsidRPr="0061256D" w:rsidRDefault="00D86918" w:rsidP="000F1BDA">
      <w:pPr>
        <w:rPr>
          <w:bCs/>
          <w:szCs w:val="22"/>
          <w:highlight w:val="lightGray"/>
          <w:lang w:eastAsia="en-US"/>
        </w:rPr>
      </w:pPr>
      <w:r w:rsidRPr="00D86918">
        <w:rPr>
          <w:bCs/>
          <w:szCs w:val="22"/>
          <w:highlight w:val="lightGray"/>
          <w:lang w:eastAsia="en-US"/>
        </w:rPr>
        <w:t>CLEXANE</w:t>
      </w:r>
      <w:r w:rsidR="00984C76" w:rsidRPr="0061256D">
        <w:rPr>
          <w:bCs/>
          <w:szCs w:val="22"/>
          <w:highlight w:val="lightGray"/>
          <w:lang w:eastAsia="en-US"/>
        </w:rPr>
        <w:t xml:space="preserve"> </w:t>
      </w:r>
      <w:r w:rsidR="00F411ED" w:rsidRPr="00D86918">
        <w:rPr>
          <w:szCs w:val="22"/>
          <w:highlight w:val="lightGray"/>
          <w:lang w:eastAsia="en-US"/>
        </w:rPr>
        <w:t>10</w:t>
      </w:r>
      <w:r w:rsidR="00984C76" w:rsidRPr="0061256D">
        <w:rPr>
          <w:szCs w:val="22"/>
          <w:highlight w:val="lightGray"/>
          <w:lang w:eastAsia="en-US"/>
        </w:rPr>
        <w:t>000 TV (100 mg)/1 ml</w:t>
      </w:r>
      <w:r w:rsidR="00984C76" w:rsidRPr="0061256D" w:rsidDel="00984C76">
        <w:rPr>
          <w:bCs/>
          <w:szCs w:val="22"/>
          <w:highlight w:val="lightGray"/>
          <w:lang w:eastAsia="en-US"/>
        </w:rPr>
        <w:t xml:space="preserve"> </w:t>
      </w:r>
    </w:p>
    <w:p w14:paraId="69F6F27E" w14:textId="77777777" w:rsidR="005E2C37" w:rsidRPr="0061256D" w:rsidRDefault="005E2C37" w:rsidP="000F1BDA">
      <w:pPr>
        <w:rPr>
          <w:bCs/>
          <w:szCs w:val="22"/>
          <w:highlight w:val="lightGray"/>
          <w:lang w:eastAsia="en-US"/>
        </w:rPr>
      </w:pPr>
      <w:r w:rsidRPr="0061256D">
        <w:rPr>
          <w:bCs/>
          <w:szCs w:val="22"/>
          <w:highlight w:val="lightGray"/>
          <w:lang w:eastAsia="en-US"/>
        </w:rPr>
        <w:t>N2 – LT/1/98/1560/013</w:t>
      </w:r>
    </w:p>
    <w:p w14:paraId="41C1AFE1" w14:textId="77777777" w:rsidR="005E2C37" w:rsidRPr="00D86918" w:rsidRDefault="005E2C37" w:rsidP="000F1BDA">
      <w:pPr>
        <w:rPr>
          <w:bCs/>
          <w:szCs w:val="22"/>
          <w:lang w:eastAsia="en-US"/>
        </w:rPr>
      </w:pPr>
      <w:r w:rsidRPr="0061256D">
        <w:rPr>
          <w:bCs/>
          <w:szCs w:val="22"/>
          <w:highlight w:val="lightGray"/>
          <w:lang w:eastAsia="en-US"/>
        </w:rPr>
        <w:t>N10 – LT/1/98/1560/014</w:t>
      </w:r>
    </w:p>
    <w:p w14:paraId="3E8517FD" w14:textId="77777777" w:rsidR="005E2C37" w:rsidRPr="00D86918" w:rsidRDefault="005E2C37" w:rsidP="000F1BDA">
      <w:pPr>
        <w:rPr>
          <w:szCs w:val="22"/>
        </w:rPr>
      </w:pPr>
    </w:p>
    <w:p w14:paraId="12F6292B" w14:textId="77777777" w:rsidR="00984C76" w:rsidRPr="00D86918" w:rsidRDefault="00984C76" w:rsidP="000F1BDA">
      <w:pPr>
        <w:rPr>
          <w:szCs w:val="22"/>
        </w:rPr>
      </w:pPr>
    </w:p>
    <w:p w14:paraId="08960B73" w14:textId="00CF8B79" w:rsidR="005E2C37" w:rsidRPr="00D86918" w:rsidRDefault="005E2C37" w:rsidP="0061256D">
      <w:pPr>
        <w:keepNext/>
        <w:keepLines/>
        <w:outlineLvl w:val="1"/>
        <w:rPr>
          <w:b/>
          <w:szCs w:val="22"/>
        </w:rPr>
      </w:pPr>
      <w:r w:rsidRPr="00D86918">
        <w:rPr>
          <w:b/>
          <w:szCs w:val="22"/>
        </w:rPr>
        <w:t>9.</w:t>
      </w:r>
      <w:r w:rsidRPr="00D86918">
        <w:rPr>
          <w:b/>
          <w:szCs w:val="22"/>
        </w:rPr>
        <w:tab/>
      </w:r>
      <w:r w:rsidR="00BE45FA" w:rsidRPr="00D86918">
        <w:rPr>
          <w:b/>
          <w:szCs w:val="22"/>
        </w:rPr>
        <w:t>REGISTRAVIMO / PERREGISTRAVIMO DATA</w:t>
      </w:r>
      <w:r w:rsidR="00BE45FA" w:rsidRPr="00D86918" w:rsidDel="009B67A2">
        <w:rPr>
          <w:b/>
          <w:szCs w:val="22"/>
        </w:rPr>
        <w:t xml:space="preserve"> </w:t>
      </w:r>
    </w:p>
    <w:p w14:paraId="7F41F06C" w14:textId="77777777" w:rsidR="005E2C37" w:rsidRPr="00D86918" w:rsidRDefault="005E2C37" w:rsidP="0061256D">
      <w:pPr>
        <w:keepNext/>
        <w:keepLines/>
        <w:rPr>
          <w:szCs w:val="22"/>
        </w:rPr>
      </w:pPr>
    </w:p>
    <w:p w14:paraId="1FB16189" w14:textId="78E56398" w:rsidR="00984C76" w:rsidRPr="0061256D" w:rsidRDefault="00D86918" w:rsidP="0061256D">
      <w:pPr>
        <w:keepNext/>
        <w:keepLines/>
        <w:rPr>
          <w:bCs/>
          <w:szCs w:val="22"/>
          <w:u w:val="single"/>
          <w:lang w:eastAsia="en-GB"/>
        </w:rPr>
      </w:pPr>
      <w:r w:rsidRPr="00D86918">
        <w:rPr>
          <w:bCs/>
          <w:szCs w:val="22"/>
          <w:u w:val="single"/>
          <w:lang w:eastAsia="en-GB"/>
        </w:rPr>
        <w:t>CLEXANE</w:t>
      </w:r>
      <w:r w:rsidR="00984C76" w:rsidRPr="0061256D">
        <w:rPr>
          <w:bCs/>
          <w:szCs w:val="22"/>
          <w:u w:val="single"/>
          <w:vertAlign w:val="superscript"/>
          <w:lang w:eastAsia="en-GB"/>
        </w:rPr>
        <w:t xml:space="preserve"> </w:t>
      </w:r>
      <w:r w:rsidR="00984C76" w:rsidRPr="0061256D">
        <w:rPr>
          <w:szCs w:val="22"/>
          <w:u w:val="single"/>
          <w:lang w:eastAsia="en-US"/>
        </w:rPr>
        <w:t>2000 TV (20 mg)/0,2 ml</w:t>
      </w:r>
      <w:r w:rsidR="00984C76" w:rsidRPr="0061256D">
        <w:rPr>
          <w:rFonts w:eastAsia="Batang"/>
          <w:bCs/>
          <w:szCs w:val="22"/>
          <w:u w:val="single"/>
          <w:lang w:eastAsia="en-GB"/>
        </w:rPr>
        <w:t xml:space="preserve">, </w:t>
      </w:r>
      <w:r w:rsidRPr="00D86918">
        <w:rPr>
          <w:rFonts w:eastAsia="Batang"/>
          <w:bCs/>
          <w:szCs w:val="22"/>
          <w:u w:val="single"/>
          <w:lang w:eastAsia="en-GB"/>
        </w:rPr>
        <w:t>CLEXANE</w:t>
      </w:r>
      <w:r w:rsidR="00984C76" w:rsidRPr="0061256D">
        <w:rPr>
          <w:rFonts w:eastAsia="Batang"/>
          <w:bCs/>
          <w:szCs w:val="22"/>
          <w:u w:val="single"/>
          <w:vertAlign w:val="superscript"/>
          <w:lang w:eastAsia="en-GB"/>
        </w:rPr>
        <w:t xml:space="preserve"> </w:t>
      </w:r>
      <w:r w:rsidR="00F411ED" w:rsidRPr="00D86918">
        <w:rPr>
          <w:szCs w:val="22"/>
          <w:u w:val="single"/>
          <w:lang w:eastAsia="en-US"/>
        </w:rPr>
        <w:t>4</w:t>
      </w:r>
      <w:r w:rsidR="00984C76" w:rsidRPr="0061256D">
        <w:rPr>
          <w:szCs w:val="22"/>
          <w:u w:val="single"/>
          <w:lang w:eastAsia="en-US"/>
        </w:rPr>
        <w:t>000 TV (40 mg)/0,4 ml</w:t>
      </w:r>
      <w:r w:rsidR="00984C76" w:rsidRPr="0061256D">
        <w:rPr>
          <w:bCs/>
          <w:szCs w:val="22"/>
          <w:u w:val="single"/>
          <w:lang w:eastAsia="en-GB"/>
        </w:rPr>
        <w:t xml:space="preserve"> </w:t>
      </w:r>
    </w:p>
    <w:p w14:paraId="72F799CF" w14:textId="77777777" w:rsidR="00984C76" w:rsidRPr="00D86918" w:rsidRDefault="00984C76" w:rsidP="0061256D">
      <w:pPr>
        <w:keepNext/>
        <w:keepLines/>
        <w:rPr>
          <w:szCs w:val="22"/>
        </w:rPr>
      </w:pPr>
      <w:r w:rsidRPr="00D86918">
        <w:rPr>
          <w:szCs w:val="22"/>
        </w:rPr>
        <w:t>Registravimo data 1998 m. lapkričio 27 d.</w:t>
      </w:r>
    </w:p>
    <w:p w14:paraId="1FD4A09F" w14:textId="77777777" w:rsidR="00984C76" w:rsidRPr="00D86918" w:rsidRDefault="00984C76" w:rsidP="0061256D">
      <w:pPr>
        <w:keepNext/>
        <w:keepLines/>
        <w:rPr>
          <w:szCs w:val="22"/>
        </w:rPr>
      </w:pPr>
      <w:r w:rsidRPr="00D86918">
        <w:rPr>
          <w:szCs w:val="22"/>
        </w:rPr>
        <w:t>Paskutinio perregistravimo data 2010 m. lapkričio 10 d.</w:t>
      </w:r>
    </w:p>
    <w:p w14:paraId="3B22C882" w14:textId="77777777" w:rsidR="00984C76" w:rsidRPr="00D86918" w:rsidRDefault="00984C76" w:rsidP="0061256D">
      <w:pPr>
        <w:keepNext/>
        <w:keepLines/>
        <w:rPr>
          <w:szCs w:val="22"/>
        </w:rPr>
      </w:pPr>
    </w:p>
    <w:p w14:paraId="4072E769" w14:textId="0FC8D8A5" w:rsidR="00984C76" w:rsidRPr="0061256D" w:rsidRDefault="00D86918" w:rsidP="0061256D">
      <w:pPr>
        <w:keepNext/>
        <w:keepLines/>
        <w:rPr>
          <w:bCs/>
          <w:szCs w:val="22"/>
          <w:highlight w:val="lightGray"/>
          <w:u w:val="single"/>
          <w:lang w:eastAsia="en-US"/>
        </w:rPr>
      </w:pPr>
      <w:r w:rsidRPr="00D86918">
        <w:rPr>
          <w:bCs/>
          <w:szCs w:val="22"/>
          <w:highlight w:val="lightGray"/>
          <w:u w:val="single"/>
          <w:lang w:eastAsia="en-US"/>
        </w:rPr>
        <w:t>CLEXANE</w:t>
      </w:r>
      <w:r w:rsidR="00984C76" w:rsidRPr="0061256D">
        <w:rPr>
          <w:bCs/>
          <w:szCs w:val="22"/>
          <w:highlight w:val="lightGray"/>
          <w:u w:val="single"/>
          <w:lang w:eastAsia="en-US"/>
        </w:rPr>
        <w:t xml:space="preserve"> </w:t>
      </w:r>
      <w:r w:rsidR="00F411ED" w:rsidRPr="00D86918">
        <w:rPr>
          <w:szCs w:val="22"/>
          <w:highlight w:val="lightGray"/>
          <w:u w:val="single"/>
          <w:lang w:eastAsia="en-US"/>
        </w:rPr>
        <w:t>6</w:t>
      </w:r>
      <w:r w:rsidR="00984C76" w:rsidRPr="0061256D">
        <w:rPr>
          <w:szCs w:val="22"/>
          <w:highlight w:val="lightGray"/>
          <w:u w:val="single"/>
          <w:lang w:eastAsia="en-US"/>
        </w:rPr>
        <w:t>000 TV (60 mg)/0,6 ml</w:t>
      </w:r>
      <w:r w:rsidR="00984C76" w:rsidRPr="0061256D">
        <w:rPr>
          <w:bCs/>
          <w:szCs w:val="22"/>
          <w:highlight w:val="lightGray"/>
          <w:u w:val="single"/>
          <w:lang w:eastAsia="en-US"/>
        </w:rPr>
        <w:t xml:space="preserve">, </w:t>
      </w:r>
      <w:r w:rsidRPr="00D86918">
        <w:rPr>
          <w:bCs/>
          <w:szCs w:val="22"/>
          <w:highlight w:val="lightGray"/>
          <w:u w:val="single"/>
          <w:lang w:eastAsia="en-US"/>
        </w:rPr>
        <w:t>CLEXANE</w:t>
      </w:r>
      <w:r w:rsidR="00984C76" w:rsidRPr="0061256D">
        <w:rPr>
          <w:bCs/>
          <w:szCs w:val="22"/>
          <w:highlight w:val="lightGray"/>
          <w:u w:val="single"/>
          <w:lang w:eastAsia="en-US"/>
        </w:rPr>
        <w:t xml:space="preserve"> </w:t>
      </w:r>
      <w:r w:rsidR="00F411ED" w:rsidRPr="00D86918">
        <w:rPr>
          <w:szCs w:val="22"/>
          <w:highlight w:val="lightGray"/>
          <w:u w:val="single"/>
          <w:lang w:eastAsia="en-US"/>
        </w:rPr>
        <w:t>8</w:t>
      </w:r>
      <w:r w:rsidR="00984C76" w:rsidRPr="0061256D">
        <w:rPr>
          <w:szCs w:val="22"/>
          <w:highlight w:val="lightGray"/>
          <w:u w:val="single"/>
          <w:lang w:eastAsia="en-US"/>
        </w:rPr>
        <w:t xml:space="preserve">000 TV (80 mg)/0,8 ml, </w:t>
      </w:r>
      <w:r w:rsidRPr="00D86918">
        <w:rPr>
          <w:bCs/>
          <w:szCs w:val="22"/>
          <w:highlight w:val="lightGray"/>
          <w:u w:val="single"/>
          <w:lang w:eastAsia="en-US"/>
        </w:rPr>
        <w:t>CLEXANE</w:t>
      </w:r>
      <w:r w:rsidR="00984C76" w:rsidRPr="0061256D">
        <w:rPr>
          <w:bCs/>
          <w:szCs w:val="22"/>
          <w:highlight w:val="lightGray"/>
          <w:u w:val="single"/>
          <w:lang w:eastAsia="en-US"/>
        </w:rPr>
        <w:t xml:space="preserve"> </w:t>
      </w:r>
      <w:r w:rsidR="00F411ED" w:rsidRPr="00D86918">
        <w:rPr>
          <w:szCs w:val="22"/>
          <w:highlight w:val="lightGray"/>
          <w:u w:val="single"/>
          <w:lang w:eastAsia="en-US"/>
        </w:rPr>
        <w:t>10</w:t>
      </w:r>
      <w:r w:rsidR="00984C76" w:rsidRPr="0061256D">
        <w:rPr>
          <w:szCs w:val="22"/>
          <w:highlight w:val="lightGray"/>
          <w:u w:val="single"/>
          <w:lang w:eastAsia="en-US"/>
        </w:rPr>
        <w:t>000 TV (100 mg)/1 ml</w:t>
      </w:r>
      <w:r w:rsidR="00984C76" w:rsidRPr="0061256D" w:rsidDel="00984C76">
        <w:rPr>
          <w:bCs/>
          <w:szCs w:val="22"/>
          <w:highlight w:val="lightGray"/>
          <w:u w:val="single"/>
          <w:lang w:eastAsia="en-US"/>
        </w:rPr>
        <w:t xml:space="preserve"> </w:t>
      </w:r>
    </w:p>
    <w:p w14:paraId="13248C3A" w14:textId="1A56D9F1" w:rsidR="005E2C37" w:rsidRPr="0061256D" w:rsidRDefault="009B67A2" w:rsidP="000F1BDA">
      <w:pPr>
        <w:rPr>
          <w:szCs w:val="22"/>
          <w:highlight w:val="lightGray"/>
        </w:rPr>
      </w:pPr>
      <w:r w:rsidRPr="0061256D">
        <w:rPr>
          <w:szCs w:val="22"/>
          <w:highlight w:val="lightGray"/>
        </w:rPr>
        <w:t xml:space="preserve">Registravimo data </w:t>
      </w:r>
      <w:r w:rsidR="005E2C37" w:rsidRPr="0061256D">
        <w:rPr>
          <w:szCs w:val="22"/>
          <w:highlight w:val="lightGray"/>
        </w:rPr>
        <w:t>1998 m. liepos</w:t>
      </w:r>
      <w:r w:rsidRPr="0061256D">
        <w:rPr>
          <w:szCs w:val="22"/>
          <w:highlight w:val="lightGray"/>
        </w:rPr>
        <w:t xml:space="preserve"> </w:t>
      </w:r>
      <w:r w:rsidR="005E2C37" w:rsidRPr="0061256D">
        <w:rPr>
          <w:szCs w:val="22"/>
          <w:highlight w:val="lightGray"/>
        </w:rPr>
        <w:t>01 d.</w:t>
      </w:r>
    </w:p>
    <w:p w14:paraId="7C2441D1" w14:textId="6DA122DF" w:rsidR="005E2C37" w:rsidRPr="00D86918" w:rsidRDefault="009B67A2" w:rsidP="000F1BDA">
      <w:pPr>
        <w:rPr>
          <w:szCs w:val="22"/>
        </w:rPr>
      </w:pPr>
      <w:r w:rsidRPr="0061256D">
        <w:rPr>
          <w:szCs w:val="22"/>
          <w:highlight w:val="lightGray"/>
        </w:rPr>
        <w:t xml:space="preserve">Paskutinio perregistravimo data </w:t>
      </w:r>
      <w:r w:rsidR="005E2C37" w:rsidRPr="0061256D">
        <w:rPr>
          <w:szCs w:val="22"/>
          <w:highlight w:val="lightGray"/>
        </w:rPr>
        <w:t>2010 m. lapkričio</w:t>
      </w:r>
      <w:r w:rsidRPr="0061256D">
        <w:rPr>
          <w:szCs w:val="22"/>
          <w:highlight w:val="lightGray"/>
        </w:rPr>
        <w:t xml:space="preserve"> </w:t>
      </w:r>
      <w:r w:rsidR="005E2C37" w:rsidRPr="0061256D">
        <w:rPr>
          <w:szCs w:val="22"/>
          <w:highlight w:val="lightGray"/>
        </w:rPr>
        <w:t>10 d.</w:t>
      </w:r>
    </w:p>
    <w:p w14:paraId="15FDEA56" w14:textId="77777777" w:rsidR="005E2C37" w:rsidRPr="00D86918" w:rsidRDefault="005E2C37" w:rsidP="000F1BDA">
      <w:pPr>
        <w:rPr>
          <w:szCs w:val="22"/>
        </w:rPr>
      </w:pPr>
    </w:p>
    <w:p w14:paraId="49139F03" w14:textId="77777777" w:rsidR="005E2C37" w:rsidRPr="00D86918" w:rsidRDefault="005E2C37" w:rsidP="000F1BDA">
      <w:pPr>
        <w:rPr>
          <w:szCs w:val="22"/>
        </w:rPr>
      </w:pPr>
    </w:p>
    <w:p w14:paraId="10C811A8" w14:textId="77777777" w:rsidR="005E2C37" w:rsidRPr="00D86918" w:rsidRDefault="005E2C37" w:rsidP="000F1BDA">
      <w:pPr>
        <w:keepNext/>
        <w:outlineLvl w:val="1"/>
        <w:rPr>
          <w:b/>
          <w:szCs w:val="22"/>
        </w:rPr>
      </w:pPr>
      <w:r w:rsidRPr="00D86918">
        <w:rPr>
          <w:b/>
          <w:szCs w:val="22"/>
        </w:rPr>
        <w:t>10.</w:t>
      </w:r>
      <w:r w:rsidRPr="00D86918">
        <w:rPr>
          <w:b/>
          <w:szCs w:val="22"/>
        </w:rPr>
        <w:tab/>
        <w:t>TEKSTO PERŽIŪROS DATA</w:t>
      </w:r>
    </w:p>
    <w:p w14:paraId="665A0C28" w14:textId="77777777" w:rsidR="005E2C37" w:rsidRPr="00D86918" w:rsidRDefault="005E2C37" w:rsidP="000F1BDA">
      <w:pPr>
        <w:rPr>
          <w:szCs w:val="22"/>
        </w:rPr>
      </w:pPr>
    </w:p>
    <w:p w14:paraId="0B8CAFEA" w14:textId="72396C2B" w:rsidR="004D50AC" w:rsidRDefault="00843047" w:rsidP="000F1BDA">
      <w:pPr>
        <w:rPr>
          <w:szCs w:val="22"/>
        </w:rPr>
      </w:pPr>
      <w:r>
        <w:rPr>
          <w:szCs w:val="22"/>
        </w:rPr>
        <w:t>2017 m. birželio 7 d.</w:t>
      </w:r>
    </w:p>
    <w:p w14:paraId="1FF79AA5" w14:textId="77777777" w:rsidR="00843047" w:rsidRPr="00D86918" w:rsidRDefault="00843047" w:rsidP="000F1BDA">
      <w:pPr>
        <w:rPr>
          <w:szCs w:val="22"/>
        </w:rPr>
      </w:pPr>
    </w:p>
    <w:p w14:paraId="2F456B7E" w14:textId="77777777" w:rsidR="005E2C37" w:rsidRPr="00D86918" w:rsidRDefault="005E2C37" w:rsidP="000F1BDA">
      <w:pPr>
        <w:rPr>
          <w:noProof/>
          <w:szCs w:val="22"/>
          <w:lang w:eastAsia="en-US"/>
        </w:rPr>
      </w:pPr>
      <w:r w:rsidRPr="00D86918">
        <w:rPr>
          <w:noProof/>
          <w:szCs w:val="22"/>
          <w:lang w:eastAsia="en-US"/>
        </w:rPr>
        <w:t xml:space="preserve">Išsami informacija apie šį vaistinį preparatą pateikiama Valstybinės vaistų kontrolės tarnybos prie Lietuvos Respublikos sveikatos apsaugos ministerijos tinklalapyje </w:t>
      </w:r>
      <w:hyperlink r:id="rId13" w:history="1">
        <w:r w:rsidRPr="00D86918">
          <w:rPr>
            <w:noProof/>
            <w:color w:val="0000FF"/>
            <w:szCs w:val="22"/>
            <w:u w:val="single"/>
            <w:lang w:eastAsia="en-US"/>
          </w:rPr>
          <w:t>http://www.vvkt.lt/</w:t>
        </w:r>
      </w:hyperlink>
    </w:p>
    <w:p w14:paraId="15397F31" w14:textId="77777777" w:rsidR="00083721" w:rsidRPr="00D86918" w:rsidRDefault="00083721" w:rsidP="00083721">
      <w:pPr>
        <w:jc w:val="center"/>
        <w:rPr>
          <w:b/>
          <w:noProof/>
          <w:szCs w:val="22"/>
          <w:lang w:eastAsia="en-US"/>
        </w:rPr>
      </w:pPr>
      <w:r w:rsidRPr="00D86918">
        <w:rPr>
          <w:b/>
          <w:noProof/>
          <w:szCs w:val="22"/>
          <w:lang w:eastAsia="en-US"/>
        </w:rPr>
        <w:br w:type="page"/>
      </w:r>
    </w:p>
    <w:p w14:paraId="59D13A0A" w14:textId="77777777" w:rsidR="00083721" w:rsidRPr="00D86918" w:rsidRDefault="00083721" w:rsidP="00083721">
      <w:pPr>
        <w:jc w:val="center"/>
        <w:rPr>
          <w:b/>
          <w:noProof/>
          <w:szCs w:val="22"/>
          <w:lang w:eastAsia="en-US"/>
        </w:rPr>
      </w:pPr>
    </w:p>
    <w:p w14:paraId="4AAC7729" w14:textId="77777777" w:rsidR="00083721" w:rsidRPr="00D86918" w:rsidRDefault="00083721" w:rsidP="00083721">
      <w:pPr>
        <w:jc w:val="center"/>
        <w:rPr>
          <w:b/>
          <w:noProof/>
          <w:szCs w:val="22"/>
          <w:lang w:eastAsia="en-US"/>
        </w:rPr>
      </w:pPr>
    </w:p>
    <w:p w14:paraId="55643E74" w14:textId="77777777" w:rsidR="00083721" w:rsidRPr="00D86918" w:rsidRDefault="00083721" w:rsidP="00083721">
      <w:pPr>
        <w:jc w:val="center"/>
        <w:rPr>
          <w:b/>
          <w:noProof/>
          <w:szCs w:val="22"/>
          <w:lang w:eastAsia="en-US"/>
        </w:rPr>
      </w:pPr>
    </w:p>
    <w:p w14:paraId="01BCCAD3" w14:textId="77777777" w:rsidR="00083721" w:rsidRPr="00D86918" w:rsidRDefault="00083721" w:rsidP="00083721">
      <w:pPr>
        <w:jc w:val="center"/>
        <w:rPr>
          <w:b/>
          <w:noProof/>
          <w:szCs w:val="22"/>
          <w:lang w:eastAsia="en-US"/>
        </w:rPr>
      </w:pPr>
    </w:p>
    <w:p w14:paraId="42BDBC98" w14:textId="77777777" w:rsidR="00083721" w:rsidRPr="00D86918" w:rsidRDefault="00083721" w:rsidP="00083721">
      <w:pPr>
        <w:jc w:val="center"/>
        <w:rPr>
          <w:b/>
          <w:noProof/>
          <w:szCs w:val="22"/>
          <w:lang w:eastAsia="en-US"/>
        </w:rPr>
      </w:pPr>
    </w:p>
    <w:p w14:paraId="03F8F90D" w14:textId="77777777" w:rsidR="00083721" w:rsidRPr="00D86918" w:rsidRDefault="00083721" w:rsidP="00083721">
      <w:pPr>
        <w:jc w:val="center"/>
        <w:rPr>
          <w:b/>
          <w:noProof/>
          <w:szCs w:val="22"/>
          <w:lang w:eastAsia="en-US"/>
        </w:rPr>
      </w:pPr>
    </w:p>
    <w:p w14:paraId="01772C70" w14:textId="77777777" w:rsidR="00083721" w:rsidRPr="00D86918" w:rsidRDefault="00083721" w:rsidP="00083721">
      <w:pPr>
        <w:jc w:val="center"/>
        <w:rPr>
          <w:b/>
          <w:noProof/>
          <w:szCs w:val="22"/>
          <w:lang w:eastAsia="en-US"/>
        </w:rPr>
      </w:pPr>
    </w:p>
    <w:p w14:paraId="53F06774" w14:textId="77777777" w:rsidR="00083721" w:rsidRPr="00D86918" w:rsidRDefault="00083721" w:rsidP="00083721">
      <w:pPr>
        <w:jc w:val="center"/>
        <w:rPr>
          <w:b/>
          <w:noProof/>
          <w:szCs w:val="22"/>
          <w:lang w:eastAsia="en-US"/>
        </w:rPr>
      </w:pPr>
    </w:p>
    <w:p w14:paraId="48BDB1C5" w14:textId="77777777" w:rsidR="00083721" w:rsidRPr="00D86918" w:rsidRDefault="00083721" w:rsidP="00083721">
      <w:pPr>
        <w:jc w:val="center"/>
        <w:rPr>
          <w:b/>
          <w:noProof/>
          <w:szCs w:val="22"/>
          <w:lang w:eastAsia="en-US"/>
        </w:rPr>
      </w:pPr>
    </w:p>
    <w:p w14:paraId="3059B5B3" w14:textId="77777777" w:rsidR="00083721" w:rsidRPr="00D86918" w:rsidRDefault="00083721" w:rsidP="00083721">
      <w:pPr>
        <w:jc w:val="center"/>
        <w:rPr>
          <w:b/>
          <w:noProof/>
          <w:szCs w:val="22"/>
          <w:lang w:eastAsia="en-US"/>
        </w:rPr>
      </w:pPr>
    </w:p>
    <w:p w14:paraId="7C9C536A" w14:textId="77777777" w:rsidR="00083721" w:rsidRPr="00D86918" w:rsidRDefault="00083721" w:rsidP="00083721">
      <w:pPr>
        <w:jc w:val="center"/>
        <w:rPr>
          <w:b/>
          <w:noProof/>
          <w:szCs w:val="22"/>
          <w:lang w:eastAsia="en-US"/>
        </w:rPr>
      </w:pPr>
    </w:p>
    <w:p w14:paraId="1438FCFA" w14:textId="77777777" w:rsidR="00083721" w:rsidRPr="00D86918" w:rsidRDefault="00083721" w:rsidP="00083721">
      <w:pPr>
        <w:jc w:val="center"/>
        <w:rPr>
          <w:b/>
          <w:noProof/>
          <w:szCs w:val="22"/>
          <w:lang w:eastAsia="en-US"/>
        </w:rPr>
      </w:pPr>
    </w:p>
    <w:p w14:paraId="694DB2D9" w14:textId="77777777" w:rsidR="00083721" w:rsidRPr="00D86918" w:rsidRDefault="00083721" w:rsidP="00083721">
      <w:pPr>
        <w:jc w:val="center"/>
        <w:rPr>
          <w:b/>
          <w:noProof/>
          <w:szCs w:val="22"/>
          <w:lang w:eastAsia="en-US"/>
        </w:rPr>
      </w:pPr>
    </w:p>
    <w:p w14:paraId="64D3193A" w14:textId="77777777" w:rsidR="00083721" w:rsidRPr="00D86918" w:rsidRDefault="00083721" w:rsidP="00083721">
      <w:pPr>
        <w:jc w:val="center"/>
        <w:rPr>
          <w:b/>
          <w:noProof/>
          <w:szCs w:val="22"/>
          <w:lang w:eastAsia="en-US"/>
        </w:rPr>
      </w:pPr>
    </w:p>
    <w:p w14:paraId="117BC394" w14:textId="77777777" w:rsidR="00083721" w:rsidRPr="00D86918" w:rsidRDefault="00083721" w:rsidP="00083721">
      <w:pPr>
        <w:jc w:val="center"/>
        <w:rPr>
          <w:b/>
          <w:noProof/>
          <w:szCs w:val="22"/>
          <w:lang w:eastAsia="en-US"/>
        </w:rPr>
      </w:pPr>
    </w:p>
    <w:p w14:paraId="540AC1C2" w14:textId="77777777" w:rsidR="00083721" w:rsidRPr="00D86918" w:rsidRDefault="00083721" w:rsidP="00083721">
      <w:pPr>
        <w:jc w:val="center"/>
        <w:rPr>
          <w:b/>
          <w:noProof/>
          <w:szCs w:val="22"/>
          <w:lang w:eastAsia="en-US"/>
        </w:rPr>
      </w:pPr>
    </w:p>
    <w:p w14:paraId="3BB803C5" w14:textId="77777777" w:rsidR="00083721" w:rsidRPr="00D86918" w:rsidRDefault="00083721" w:rsidP="00083721">
      <w:pPr>
        <w:jc w:val="center"/>
        <w:rPr>
          <w:b/>
          <w:noProof/>
          <w:szCs w:val="22"/>
          <w:lang w:eastAsia="en-US"/>
        </w:rPr>
      </w:pPr>
    </w:p>
    <w:p w14:paraId="1D7583AC" w14:textId="77777777" w:rsidR="00083721" w:rsidRPr="00D86918" w:rsidRDefault="00083721" w:rsidP="00083721">
      <w:pPr>
        <w:jc w:val="center"/>
        <w:rPr>
          <w:b/>
          <w:noProof/>
          <w:szCs w:val="22"/>
          <w:lang w:eastAsia="en-US"/>
        </w:rPr>
      </w:pPr>
    </w:p>
    <w:p w14:paraId="40490E90" w14:textId="77777777" w:rsidR="00083721" w:rsidRPr="00D86918" w:rsidRDefault="00083721" w:rsidP="00083721">
      <w:pPr>
        <w:jc w:val="center"/>
        <w:rPr>
          <w:b/>
          <w:noProof/>
          <w:szCs w:val="22"/>
          <w:lang w:eastAsia="en-US"/>
        </w:rPr>
      </w:pPr>
    </w:p>
    <w:p w14:paraId="4DC0832D" w14:textId="77777777" w:rsidR="00083721" w:rsidRPr="00D86918" w:rsidRDefault="00083721" w:rsidP="00083721">
      <w:pPr>
        <w:jc w:val="center"/>
        <w:rPr>
          <w:b/>
          <w:noProof/>
          <w:szCs w:val="22"/>
          <w:lang w:eastAsia="en-US"/>
        </w:rPr>
      </w:pPr>
    </w:p>
    <w:p w14:paraId="6D753F85" w14:textId="77777777" w:rsidR="00083721" w:rsidRPr="00D86918" w:rsidRDefault="00083721" w:rsidP="00083721">
      <w:pPr>
        <w:jc w:val="center"/>
        <w:rPr>
          <w:b/>
          <w:noProof/>
          <w:szCs w:val="22"/>
          <w:lang w:eastAsia="en-US"/>
        </w:rPr>
      </w:pPr>
    </w:p>
    <w:p w14:paraId="4612B9EB" w14:textId="77777777" w:rsidR="00083721" w:rsidRPr="00D86918" w:rsidRDefault="00083721" w:rsidP="00083721">
      <w:pPr>
        <w:jc w:val="center"/>
        <w:rPr>
          <w:b/>
          <w:noProof/>
          <w:szCs w:val="22"/>
          <w:lang w:eastAsia="en-US"/>
        </w:rPr>
      </w:pPr>
    </w:p>
    <w:p w14:paraId="577335BA" w14:textId="77777777" w:rsidR="00083721" w:rsidRPr="00D86918" w:rsidRDefault="00083721" w:rsidP="00083721">
      <w:pPr>
        <w:jc w:val="center"/>
        <w:rPr>
          <w:noProof/>
          <w:szCs w:val="22"/>
          <w:lang w:eastAsia="en-US"/>
        </w:rPr>
      </w:pPr>
      <w:r w:rsidRPr="00D86918">
        <w:rPr>
          <w:b/>
          <w:noProof/>
          <w:szCs w:val="22"/>
          <w:lang w:eastAsia="en-US"/>
        </w:rPr>
        <w:t>II PRIEDAS</w:t>
      </w:r>
    </w:p>
    <w:p w14:paraId="79E0F3BD" w14:textId="77777777" w:rsidR="00083721" w:rsidRPr="00D86918" w:rsidRDefault="00083721" w:rsidP="00083721">
      <w:pPr>
        <w:ind w:left="1701" w:right="1416" w:hanging="567"/>
        <w:jc w:val="center"/>
        <w:rPr>
          <w:b/>
          <w:szCs w:val="22"/>
          <w:lang w:eastAsia="en-US"/>
        </w:rPr>
      </w:pPr>
    </w:p>
    <w:p w14:paraId="45F38B54" w14:textId="77777777" w:rsidR="007E7AB5" w:rsidRPr="00D86918" w:rsidRDefault="007E7AB5" w:rsidP="007E7AB5">
      <w:pPr>
        <w:ind w:left="1701" w:right="1416" w:hanging="567"/>
        <w:jc w:val="center"/>
        <w:rPr>
          <w:b/>
          <w:i/>
          <w:szCs w:val="22"/>
          <w:lang w:eastAsia="en-US"/>
        </w:rPr>
      </w:pPr>
      <w:r w:rsidRPr="00D86918">
        <w:rPr>
          <w:b/>
          <w:szCs w:val="22"/>
          <w:lang w:eastAsia="en-US"/>
        </w:rPr>
        <w:t>REGISTRACIJOS SĄLYGOS</w:t>
      </w:r>
    </w:p>
    <w:p w14:paraId="263A257A" w14:textId="77777777" w:rsidR="00083721" w:rsidRPr="00D86918" w:rsidRDefault="00083721" w:rsidP="00083721">
      <w:pPr>
        <w:ind w:left="1701" w:right="1416" w:hanging="567"/>
        <w:rPr>
          <w:noProof/>
          <w:szCs w:val="22"/>
          <w:highlight w:val="yellow"/>
          <w:lang w:eastAsia="en-US"/>
        </w:rPr>
      </w:pPr>
    </w:p>
    <w:p w14:paraId="1FBC8779" w14:textId="4ED2E8E4" w:rsidR="00083721" w:rsidRPr="00D86918" w:rsidRDefault="00083721" w:rsidP="00083721">
      <w:pPr>
        <w:ind w:left="1701" w:right="1416" w:hanging="621"/>
        <w:rPr>
          <w:b/>
          <w:noProof/>
          <w:szCs w:val="22"/>
          <w:highlight w:val="yellow"/>
          <w:lang w:eastAsia="en-US"/>
        </w:rPr>
      </w:pPr>
      <w:r w:rsidRPr="00D86918">
        <w:rPr>
          <w:b/>
          <w:noProof/>
          <w:szCs w:val="22"/>
          <w:lang w:eastAsia="en-US"/>
        </w:rPr>
        <w:t>A.</w:t>
      </w:r>
      <w:r w:rsidRPr="00D86918">
        <w:rPr>
          <w:b/>
          <w:noProof/>
          <w:szCs w:val="22"/>
          <w:lang w:eastAsia="en-US"/>
        </w:rPr>
        <w:tab/>
      </w:r>
      <w:r w:rsidR="006C3373">
        <w:rPr>
          <w:b/>
          <w:noProof/>
          <w:szCs w:val="22"/>
          <w:lang w:eastAsia="en-US"/>
        </w:rPr>
        <w:t xml:space="preserve">BIOLOGINĖS VEIKLIOSIOS MEDŽIAGOS GAMINTOJAI IR </w:t>
      </w:r>
      <w:r w:rsidR="007E7AB5" w:rsidRPr="00D86918">
        <w:rPr>
          <w:b/>
          <w:szCs w:val="22"/>
          <w:lang w:eastAsia="en-US"/>
        </w:rPr>
        <w:t>GAMINTOJAI, ATSAKINGI UŽ SERIJŲ IŠLEIDIMĄ</w:t>
      </w:r>
    </w:p>
    <w:p w14:paraId="1EA5F1BE" w14:textId="77777777" w:rsidR="00083721" w:rsidRPr="00D86918" w:rsidRDefault="00083721" w:rsidP="00083721">
      <w:pPr>
        <w:ind w:left="567" w:hanging="567"/>
        <w:rPr>
          <w:noProof/>
          <w:szCs w:val="22"/>
          <w:highlight w:val="yellow"/>
          <w:lang w:eastAsia="en-US"/>
        </w:rPr>
      </w:pPr>
    </w:p>
    <w:p w14:paraId="7C1E43C4" w14:textId="7A4DFDB0" w:rsidR="00083721" w:rsidRPr="00D86918" w:rsidRDefault="00083721" w:rsidP="007E7AB5">
      <w:pPr>
        <w:ind w:left="1620" w:right="1416" w:hanging="540"/>
        <w:rPr>
          <w:noProof/>
          <w:szCs w:val="22"/>
          <w:highlight w:val="yellow"/>
          <w:lang w:eastAsia="en-US"/>
        </w:rPr>
      </w:pPr>
      <w:r w:rsidRPr="00D86918">
        <w:rPr>
          <w:b/>
          <w:noProof/>
          <w:szCs w:val="22"/>
          <w:lang w:eastAsia="en-US"/>
        </w:rPr>
        <w:t>B.</w:t>
      </w:r>
      <w:r w:rsidRPr="00D86918">
        <w:rPr>
          <w:b/>
          <w:noProof/>
          <w:szCs w:val="22"/>
          <w:lang w:eastAsia="en-US"/>
        </w:rPr>
        <w:tab/>
      </w:r>
      <w:r w:rsidR="007E7AB5" w:rsidRPr="00D86918">
        <w:rPr>
          <w:b/>
          <w:szCs w:val="22"/>
          <w:lang w:eastAsia="en-US"/>
        </w:rPr>
        <w:t>TIEKIMO IR VARTOJIMO SĄLYGOS AR APRIBOJIMAI</w:t>
      </w:r>
      <w:r w:rsidR="007E7AB5" w:rsidRPr="00D86918" w:rsidDel="007E7AB5">
        <w:rPr>
          <w:b/>
          <w:szCs w:val="22"/>
          <w:lang w:eastAsia="en-US"/>
        </w:rPr>
        <w:t xml:space="preserve"> </w:t>
      </w:r>
    </w:p>
    <w:p w14:paraId="301AB49C" w14:textId="77777777" w:rsidR="00083721" w:rsidRPr="00D86918" w:rsidRDefault="00083721" w:rsidP="00083721">
      <w:pPr>
        <w:ind w:left="567" w:hanging="567"/>
        <w:rPr>
          <w:b/>
          <w:noProof/>
          <w:szCs w:val="22"/>
          <w:lang w:eastAsia="en-US"/>
        </w:rPr>
      </w:pPr>
      <w:r w:rsidRPr="00D86918">
        <w:rPr>
          <w:b/>
          <w:noProof/>
          <w:szCs w:val="22"/>
          <w:lang w:eastAsia="en-US"/>
        </w:rPr>
        <w:br w:type="page"/>
      </w:r>
    </w:p>
    <w:p w14:paraId="0B8F88A3" w14:textId="26207E4B" w:rsidR="00083721" w:rsidRPr="00D86918" w:rsidRDefault="00083721" w:rsidP="00083721">
      <w:pPr>
        <w:ind w:left="567" w:hanging="567"/>
        <w:rPr>
          <w:noProof/>
          <w:szCs w:val="22"/>
          <w:lang w:eastAsia="en-US"/>
        </w:rPr>
      </w:pPr>
      <w:r w:rsidRPr="00D86918">
        <w:rPr>
          <w:b/>
          <w:noProof/>
          <w:szCs w:val="22"/>
          <w:lang w:eastAsia="en-US"/>
        </w:rPr>
        <w:lastRenderedPageBreak/>
        <w:t>A.</w:t>
      </w:r>
      <w:r w:rsidRPr="00D86918">
        <w:rPr>
          <w:b/>
          <w:noProof/>
          <w:szCs w:val="22"/>
          <w:lang w:eastAsia="en-US"/>
        </w:rPr>
        <w:tab/>
      </w:r>
      <w:r w:rsidR="007E7AB5" w:rsidRPr="00D86918">
        <w:rPr>
          <w:b/>
          <w:szCs w:val="22"/>
          <w:lang w:eastAsia="en-US"/>
        </w:rPr>
        <w:t>GAMINTOJAS (-AI), ATSAKINGAS (-I) UŽ SERIJŲ IŠLEIDIMĄ</w:t>
      </w:r>
    </w:p>
    <w:p w14:paraId="1C797F07" w14:textId="77777777" w:rsidR="00083721" w:rsidRPr="00D86918" w:rsidRDefault="00083721" w:rsidP="00083721">
      <w:pPr>
        <w:ind w:left="567" w:hanging="567"/>
        <w:rPr>
          <w:noProof/>
          <w:szCs w:val="22"/>
          <w:highlight w:val="yellow"/>
          <w:lang w:eastAsia="en-US"/>
        </w:rPr>
      </w:pPr>
    </w:p>
    <w:p w14:paraId="7C0AF0A7" w14:textId="77777777" w:rsidR="00083721" w:rsidRPr="00D86918" w:rsidRDefault="00083721" w:rsidP="00083721">
      <w:pPr>
        <w:rPr>
          <w:szCs w:val="22"/>
          <w:u w:val="single"/>
          <w:lang w:eastAsia="en-US"/>
        </w:rPr>
      </w:pPr>
      <w:r w:rsidRPr="00D86918">
        <w:rPr>
          <w:szCs w:val="22"/>
          <w:u w:val="single"/>
          <w:lang w:eastAsia="en-US"/>
        </w:rPr>
        <w:t>Biologinės veikliosios medžiagos gamintojų pavadinimai ir adresai</w:t>
      </w:r>
    </w:p>
    <w:p w14:paraId="4ABF30F3" w14:textId="77777777" w:rsidR="00083721" w:rsidRPr="00D86918" w:rsidRDefault="00083721" w:rsidP="00083721">
      <w:pPr>
        <w:rPr>
          <w:szCs w:val="22"/>
          <w:lang w:eastAsia="en-US"/>
        </w:rPr>
      </w:pPr>
    </w:p>
    <w:p w14:paraId="23C5C4E7" w14:textId="77777777" w:rsidR="00083721" w:rsidRPr="00D86918" w:rsidRDefault="00083721" w:rsidP="00083721">
      <w:pPr>
        <w:ind w:right="10"/>
        <w:rPr>
          <w:szCs w:val="22"/>
          <w:lang w:eastAsia="en-US"/>
        </w:rPr>
      </w:pPr>
      <w:r w:rsidRPr="00D86918">
        <w:rPr>
          <w:szCs w:val="22"/>
          <w:lang w:eastAsia="en-US"/>
        </w:rPr>
        <w:t>Aventis Pharma Manufacturing Pte Ltd.</w:t>
      </w:r>
    </w:p>
    <w:p w14:paraId="751F9799" w14:textId="77777777" w:rsidR="00083721" w:rsidRPr="00D86918" w:rsidRDefault="00083721" w:rsidP="00083721">
      <w:pPr>
        <w:ind w:right="10"/>
        <w:rPr>
          <w:szCs w:val="22"/>
          <w:lang w:eastAsia="en-US"/>
        </w:rPr>
      </w:pPr>
      <w:r w:rsidRPr="00D86918">
        <w:rPr>
          <w:szCs w:val="22"/>
          <w:lang w:eastAsia="en-US"/>
        </w:rPr>
        <w:t>Singapore Plant – 61 Gul Circle</w:t>
      </w:r>
    </w:p>
    <w:p w14:paraId="5807C5F0" w14:textId="77777777" w:rsidR="00083721" w:rsidRPr="00D86918" w:rsidRDefault="00083721" w:rsidP="00083721">
      <w:pPr>
        <w:ind w:right="10"/>
        <w:rPr>
          <w:szCs w:val="22"/>
          <w:lang w:eastAsia="en-US"/>
        </w:rPr>
      </w:pPr>
      <w:r w:rsidRPr="00D86918">
        <w:rPr>
          <w:szCs w:val="22"/>
          <w:lang w:eastAsia="en-US"/>
        </w:rPr>
        <w:t>Singapore 629585</w:t>
      </w:r>
    </w:p>
    <w:p w14:paraId="3D415DAE" w14:textId="77777777" w:rsidR="00083721" w:rsidRPr="00D86918" w:rsidRDefault="00083721" w:rsidP="00083721">
      <w:pPr>
        <w:ind w:right="10"/>
        <w:rPr>
          <w:szCs w:val="22"/>
          <w:lang w:eastAsia="en-US"/>
        </w:rPr>
      </w:pPr>
      <w:r w:rsidRPr="00D86918">
        <w:rPr>
          <w:szCs w:val="22"/>
          <w:lang w:eastAsia="en-US"/>
        </w:rPr>
        <w:t>Singapūras</w:t>
      </w:r>
    </w:p>
    <w:p w14:paraId="0FB3BFB8" w14:textId="77777777" w:rsidR="00083721" w:rsidRPr="00D86918" w:rsidRDefault="00083721" w:rsidP="00083721">
      <w:pPr>
        <w:ind w:right="10"/>
        <w:rPr>
          <w:szCs w:val="22"/>
          <w:lang w:eastAsia="en-US"/>
        </w:rPr>
      </w:pPr>
    </w:p>
    <w:p w14:paraId="7DCEB1B5" w14:textId="77777777" w:rsidR="00083721" w:rsidRPr="00D86918" w:rsidRDefault="00083721" w:rsidP="00083721">
      <w:pPr>
        <w:ind w:right="10"/>
        <w:rPr>
          <w:szCs w:val="22"/>
          <w:lang w:eastAsia="en-US"/>
        </w:rPr>
      </w:pPr>
      <w:r w:rsidRPr="00D86918">
        <w:rPr>
          <w:szCs w:val="22"/>
          <w:lang w:eastAsia="en-US"/>
        </w:rPr>
        <w:t>VLG CHEM S.A.S.</w:t>
      </w:r>
    </w:p>
    <w:p w14:paraId="7D8471F9" w14:textId="77777777" w:rsidR="00083721" w:rsidRPr="00D86918" w:rsidRDefault="00083721" w:rsidP="00083721">
      <w:pPr>
        <w:ind w:right="10"/>
        <w:rPr>
          <w:szCs w:val="22"/>
          <w:lang w:eastAsia="en-US"/>
        </w:rPr>
      </w:pPr>
      <w:r w:rsidRPr="00D86918">
        <w:rPr>
          <w:szCs w:val="22"/>
          <w:lang w:eastAsia="en-US"/>
        </w:rPr>
        <w:t>35, avenue Jean-Jaures</w:t>
      </w:r>
    </w:p>
    <w:p w14:paraId="5D155C29" w14:textId="77777777" w:rsidR="00083721" w:rsidRPr="00D86918" w:rsidRDefault="00083721" w:rsidP="00083721">
      <w:pPr>
        <w:ind w:right="10"/>
        <w:rPr>
          <w:szCs w:val="22"/>
          <w:lang w:eastAsia="en-US"/>
        </w:rPr>
      </w:pPr>
      <w:r w:rsidRPr="00D86918">
        <w:rPr>
          <w:szCs w:val="22"/>
          <w:lang w:eastAsia="en-US"/>
        </w:rPr>
        <w:t>92390 Villeneuve-La-Garenne</w:t>
      </w:r>
    </w:p>
    <w:p w14:paraId="177D70BB" w14:textId="77777777" w:rsidR="00083721" w:rsidRPr="00D86918" w:rsidRDefault="00083721" w:rsidP="00083721">
      <w:pPr>
        <w:ind w:right="10"/>
        <w:rPr>
          <w:szCs w:val="22"/>
          <w:lang w:eastAsia="en-US"/>
        </w:rPr>
      </w:pPr>
      <w:r w:rsidRPr="00D86918">
        <w:rPr>
          <w:szCs w:val="22"/>
          <w:lang w:eastAsia="en-US"/>
        </w:rPr>
        <w:t>Prancūzija</w:t>
      </w:r>
    </w:p>
    <w:p w14:paraId="425A759F" w14:textId="77777777" w:rsidR="00083721" w:rsidRPr="00D86918" w:rsidRDefault="00083721" w:rsidP="00083721">
      <w:pPr>
        <w:jc w:val="both"/>
        <w:rPr>
          <w:noProof/>
          <w:szCs w:val="22"/>
          <w:u w:val="single"/>
          <w:lang w:eastAsia="en-US"/>
        </w:rPr>
      </w:pPr>
    </w:p>
    <w:p w14:paraId="235F3DBD" w14:textId="77777777" w:rsidR="00083721" w:rsidRPr="00D86918" w:rsidRDefault="00083721" w:rsidP="00083721">
      <w:pPr>
        <w:jc w:val="both"/>
        <w:rPr>
          <w:noProof/>
          <w:szCs w:val="22"/>
          <w:lang w:eastAsia="en-US"/>
        </w:rPr>
      </w:pPr>
      <w:r w:rsidRPr="00D86918">
        <w:rPr>
          <w:noProof/>
          <w:szCs w:val="22"/>
          <w:u w:val="single"/>
          <w:lang w:eastAsia="en-US"/>
        </w:rPr>
        <w:t>Gamintojų, atsakingų už serijos išleidimą, pavadinimai ir adresai</w:t>
      </w:r>
    </w:p>
    <w:p w14:paraId="17D0417F" w14:textId="77777777" w:rsidR="00083721" w:rsidRPr="00D86918" w:rsidRDefault="00083721" w:rsidP="00083721">
      <w:pPr>
        <w:rPr>
          <w:noProof/>
          <w:szCs w:val="22"/>
          <w:highlight w:val="yellow"/>
          <w:lang w:eastAsia="en-US"/>
        </w:rPr>
      </w:pPr>
    </w:p>
    <w:p w14:paraId="2B6D63B4" w14:textId="77777777" w:rsidR="00083721" w:rsidRPr="00D86918" w:rsidRDefault="00083721" w:rsidP="00083721">
      <w:pPr>
        <w:rPr>
          <w:szCs w:val="22"/>
          <w:lang w:eastAsia="en-US"/>
        </w:rPr>
      </w:pPr>
      <w:r w:rsidRPr="00D86918">
        <w:rPr>
          <w:szCs w:val="22"/>
          <w:lang w:eastAsia="en-US"/>
        </w:rPr>
        <w:t>SANOFI WINTHROP INDUSTRIE</w:t>
      </w:r>
    </w:p>
    <w:p w14:paraId="1E96BD92" w14:textId="77777777" w:rsidR="00083721" w:rsidRPr="00D86918" w:rsidRDefault="00083721" w:rsidP="00083721">
      <w:pPr>
        <w:rPr>
          <w:szCs w:val="22"/>
          <w:lang w:eastAsia="en-US"/>
        </w:rPr>
      </w:pPr>
      <w:r w:rsidRPr="00D86918">
        <w:rPr>
          <w:szCs w:val="22"/>
          <w:lang w:eastAsia="en-US"/>
        </w:rPr>
        <w:t>180, avenue Jean Jaures</w:t>
      </w:r>
    </w:p>
    <w:p w14:paraId="17F340F7" w14:textId="77777777" w:rsidR="00083721" w:rsidRPr="00D86918" w:rsidRDefault="00083721" w:rsidP="00083721">
      <w:pPr>
        <w:rPr>
          <w:szCs w:val="22"/>
          <w:lang w:eastAsia="en-US"/>
        </w:rPr>
      </w:pPr>
      <w:r w:rsidRPr="00D86918">
        <w:rPr>
          <w:szCs w:val="22"/>
          <w:lang w:eastAsia="en-US"/>
        </w:rPr>
        <w:t>94702 Maisons-Alfort,</w:t>
      </w:r>
    </w:p>
    <w:p w14:paraId="6A0FFCAC" w14:textId="77777777" w:rsidR="00083721" w:rsidRPr="00D86918" w:rsidRDefault="00083721" w:rsidP="00083721">
      <w:pPr>
        <w:rPr>
          <w:szCs w:val="22"/>
          <w:lang w:eastAsia="en-US"/>
        </w:rPr>
      </w:pPr>
      <w:r w:rsidRPr="00D86918">
        <w:rPr>
          <w:szCs w:val="22"/>
          <w:lang w:eastAsia="en-US"/>
        </w:rPr>
        <w:t>Prancūzija</w:t>
      </w:r>
    </w:p>
    <w:p w14:paraId="025D547D" w14:textId="77777777" w:rsidR="00083721" w:rsidRPr="00D86918" w:rsidRDefault="00083721" w:rsidP="00083721">
      <w:pPr>
        <w:rPr>
          <w:szCs w:val="22"/>
        </w:rPr>
      </w:pPr>
    </w:p>
    <w:p w14:paraId="517EF881" w14:textId="77777777" w:rsidR="00083721" w:rsidRPr="00D86918" w:rsidRDefault="00083721" w:rsidP="00083721">
      <w:pPr>
        <w:rPr>
          <w:szCs w:val="22"/>
        </w:rPr>
      </w:pPr>
      <w:r w:rsidRPr="00D86918">
        <w:rPr>
          <w:szCs w:val="22"/>
        </w:rPr>
        <w:t xml:space="preserve">arba </w:t>
      </w:r>
    </w:p>
    <w:p w14:paraId="0F105671" w14:textId="77777777" w:rsidR="00083721" w:rsidRPr="00D86918" w:rsidRDefault="00083721" w:rsidP="00083721">
      <w:pPr>
        <w:rPr>
          <w:szCs w:val="22"/>
        </w:rPr>
      </w:pPr>
    </w:p>
    <w:p w14:paraId="00D0F4E9" w14:textId="77777777" w:rsidR="00083721" w:rsidRPr="00D86918" w:rsidRDefault="00083721" w:rsidP="00083721">
      <w:pPr>
        <w:rPr>
          <w:szCs w:val="22"/>
          <w:lang w:eastAsia="en-US"/>
        </w:rPr>
      </w:pPr>
      <w:r w:rsidRPr="00D86918">
        <w:rPr>
          <w:szCs w:val="22"/>
          <w:lang w:eastAsia="en-US"/>
        </w:rPr>
        <w:t>SANOFI WINTHROP INDUSTRIE</w:t>
      </w:r>
    </w:p>
    <w:p w14:paraId="6B504989" w14:textId="77777777" w:rsidR="00083721" w:rsidRPr="00D86918" w:rsidRDefault="00083721" w:rsidP="00083721">
      <w:pPr>
        <w:rPr>
          <w:szCs w:val="22"/>
        </w:rPr>
      </w:pPr>
      <w:r w:rsidRPr="00D86918">
        <w:rPr>
          <w:szCs w:val="22"/>
        </w:rPr>
        <w:t>Boulevard industiel</w:t>
      </w:r>
    </w:p>
    <w:p w14:paraId="02220423" w14:textId="77777777" w:rsidR="00083721" w:rsidRPr="00D86918" w:rsidRDefault="00083721" w:rsidP="00083721">
      <w:pPr>
        <w:rPr>
          <w:szCs w:val="22"/>
        </w:rPr>
      </w:pPr>
      <w:r w:rsidRPr="00D86918">
        <w:rPr>
          <w:szCs w:val="22"/>
        </w:rPr>
        <w:t>76580 Le Trait</w:t>
      </w:r>
    </w:p>
    <w:p w14:paraId="6E055900" w14:textId="77777777" w:rsidR="00083721" w:rsidRPr="00D86918" w:rsidRDefault="00083721" w:rsidP="00083721">
      <w:pPr>
        <w:rPr>
          <w:szCs w:val="22"/>
        </w:rPr>
      </w:pPr>
      <w:r w:rsidRPr="00D86918">
        <w:rPr>
          <w:szCs w:val="22"/>
        </w:rPr>
        <w:t>Prancūzija</w:t>
      </w:r>
    </w:p>
    <w:p w14:paraId="5E344E3C" w14:textId="77777777" w:rsidR="00083721" w:rsidRPr="00D86918" w:rsidRDefault="00083721" w:rsidP="00083721">
      <w:pPr>
        <w:rPr>
          <w:szCs w:val="22"/>
        </w:rPr>
      </w:pPr>
    </w:p>
    <w:p w14:paraId="17AA40AC" w14:textId="77777777" w:rsidR="00083721" w:rsidRPr="00D86918" w:rsidRDefault="00083721" w:rsidP="00083721">
      <w:pPr>
        <w:rPr>
          <w:bCs/>
          <w:i/>
          <w:iCs/>
          <w:szCs w:val="22"/>
        </w:rPr>
      </w:pPr>
      <w:r w:rsidRPr="00D86918">
        <w:rPr>
          <w:szCs w:val="22"/>
        </w:rPr>
        <w:t>arba</w:t>
      </w:r>
    </w:p>
    <w:p w14:paraId="797FB709" w14:textId="77777777" w:rsidR="00083721" w:rsidRPr="00D86918" w:rsidRDefault="00083721" w:rsidP="00083721">
      <w:pPr>
        <w:rPr>
          <w:szCs w:val="22"/>
        </w:rPr>
      </w:pPr>
    </w:p>
    <w:p w14:paraId="339DC915" w14:textId="77777777" w:rsidR="00083721" w:rsidRPr="00D86918" w:rsidRDefault="00083721" w:rsidP="00083721">
      <w:pPr>
        <w:rPr>
          <w:szCs w:val="22"/>
        </w:rPr>
      </w:pPr>
      <w:r w:rsidRPr="00D86918">
        <w:rPr>
          <w:szCs w:val="22"/>
        </w:rPr>
        <w:t>CHINOIN Pharmaceutical and Chemical Works Private Co.Ltd</w:t>
      </w:r>
    </w:p>
    <w:p w14:paraId="47380B5C" w14:textId="77777777" w:rsidR="00083721" w:rsidRPr="00D86918" w:rsidRDefault="00083721" w:rsidP="00083721">
      <w:pPr>
        <w:rPr>
          <w:szCs w:val="22"/>
        </w:rPr>
      </w:pPr>
      <w:r w:rsidRPr="00D86918">
        <w:rPr>
          <w:szCs w:val="22"/>
        </w:rPr>
        <w:t>Csanyikkvolgy Site</w:t>
      </w:r>
    </w:p>
    <w:p w14:paraId="4C18B55E" w14:textId="77777777" w:rsidR="00083721" w:rsidRPr="00D86918" w:rsidRDefault="00083721" w:rsidP="00083721">
      <w:pPr>
        <w:rPr>
          <w:szCs w:val="22"/>
        </w:rPr>
      </w:pPr>
      <w:r w:rsidRPr="00D86918">
        <w:rPr>
          <w:szCs w:val="22"/>
        </w:rPr>
        <w:t>Miskolc, Csanyikvology</w:t>
      </w:r>
    </w:p>
    <w:p w14:paraId="6AF2B508" w14:textId="77777777" w:rsidR="00083721" w:rsidRPr="00D86918" w:rsidRDefault="00083721" w:rsidP="00083721">
      <w:pPr>
        <w:rPr>
          <w:szCs w:val="22"/>
        </w:rPr>
      </w:pPr>
      <w:r w:rsidRPr="00D86918">
        <w:rPr>
          <w:szCs w:val="22"/>
        </w:rPr>
        <w:t xml:space="preserve">H-3510 </w:t>
      </w:r>
    </w:p>
    <w:p w14:paraId="7C17E498" w14:textId="77777777" w:rsidR="00083721" w:rsidRPr="00D86918" w:rsidRDefault="00083721" w:rsidP="00083721">
      <w:pPr>
        <w:rPr>
          <w:szCs w:val="22"/>
        </w:rPr>
      </w:pPr>
      <w:r w:rsidRPr="00D86918">
        <w:rPr>
          <w:szCs w:val="22"/>
        </w:rPr>
        <w:t>Vengrija</w:t>
      </w:r>
    </w:p>
    <w:p w14:paraId="3BA9A29D" w14:textId="77777777" w:rsidR="00083721" w:rsidRPr="00D86918" w:rsidRDefault="00083721" w:rsidP="00083721">
      <w:pPr>
        <w:rPr>
          <w:noProof/>
          <w:szCs w:val="22"/>
          <w:highlight w:val="yellow"/>
          <w:lang w:eastAsia="en-US"/>
        </w:rPr>
      </w:pPr>
    </w:p>
    <w:p w14:paraId="75D04390" w14:textId="77777777" w:rsidR="00083721" w:rsidRPr="00D86918" w:rsidRDefault="00083721" w:rsidP="00083721">
      <w:pPr>
        <w:rPr>
          <w:noProof/>
          <w:szCs w:val="22"/>
          <w:lang w:eastAsia="en-US"/>
        </w:rPr>
      </w:pPr>
      <w:r w:rsidRPr="00D86918">
        <w:rPr>
          <w:noProof/>
          <w:szCs w:val="22"/>
          <w:lang w:eastAsia="en-US"/>
        </w:rPr>
        <w:t>arba</w:t>
      </w:r>
    </w:p>
    <w:p w14:paraId="51BCE60B" w14:textId="77777777" w:rsidR="00083721" w:rsidRPr="00D86918" w:rsidRDefault="00083721" w:rsidP="00083721">
      <w:pPr>
        <w:rPr>
          <w:noProof/>
          <w:szCs w:val="22"/>
          <w:highlight w:val="yellow"/>
          <w:lang w:eastAsia="en-US"/>
        </w:rPr>
      </w:pPr>
    </w:p>
    <w:p w14:paraId="56D22237" w14:textId="77777777" w:rsidR="00083721" w:rsidRPr="00D86918" w:rsidRDefault="00083721" w:rsidP="00083721">
      <w:pPr>
        <w:rPr>
          <w:szCs w:val="22"/>
          <w:lang w:eastAsia="en-US"/>
        </w:rPr>
      </w:pPr>
      <w:r w:rsidRPr="00D86918">
        <w:rPr>
          <w:szCs w:val="22"/>
          <w:lang w:eastAsia="en-US"/>
        </w:rPr>
        <w:t xml:space="preserve">SANOFI-AVENTIS Zrt. </w:t>
      </w:r>
    </w:p>
    <w:p w14:paraId="5677793D" w14:textId="77777777" w:rsidR="00083721" w:rsidRPr="00D86918" w:rsidRDefault="00083721" w:rsidP="00083721">
      <w:pPr>
        <w:rPr>
          <w:szCs w:val="22"/>
          <w:lang w:eastAsia="en-US"/>
        </w:rPr>
      </w:pPr>
      <w:r w:rsidRPr="00D86918">
        <w:rPr>
          <w:szCs w:val="22"/>
          <w:lang w:eastAsia="en-US"/>
        </w:rPr>
        <w:t xml:space="preserve">Campona u.l. (Harbor Park) </w:t>
      </w:r>
    </w:p>
    <w:p w14:paraId="4072EA28" w14:textId="77777777" w:rsidR="00083721" w:rsidRPr="00D86918" w:rsidRDefault="00083721" w:rsidP="00083721">
      <w:pPr>
        <w:rPr>
          <w:szCs w:val="22"/>
          <w:lang w:eastAsia="en-US"/>
        </w:rPr>
      </w:pPr>
      <w:r w:rsidRPr="00D86918">
        <w:rPr>
          <w:szCs w:val="22"/>
          <w:lang w:eastAsia="en-US"/>
        </w:rPr>
        <w:t xml:space="preserve">1225 Budapest </w:t>
      </w:r>
    </w:p>
    <w:p w14:paraId="138DE7EF" w14:textId="77777777" w:rsidR="00083721" w:rsidRPr="00D86918" w:rsidRDefault="00083721" w:rsidP="00083721">
      <w:pPr>
        <w:rPr>
          <w:szCs w:val="22"/>
          <w:lang w:eastAsia="en-US"/>
        </w:rPr>
      </w:pPr>
      <w:r w:rsidRPr="00D86918">
        <w:rPr>
          <w:szCs w:val="22"/>
          <w:lang w:eastAsia="en-US"/>
        </w:rPr>
        <w:t>Vengrija</w:t>
      </w:r>
    </w:p>
    <w:p w14:paraId="460788C7" w14:textId="77777777" w:rsidR="00083721" w:rsidRPr="00D86918" w:rsidRDefault="00083721" w:rsidP="00083721">
      <w:pPr>
        <w:rPr>
          <w:noProof/>
          <w:szCs w:val="22"/>
          <w:highlight w:val="yellow"/>
          <w:lang w:eastAsia="en-US"/>
        </w:rPr>
      </w:pPr>
    </w:p>
    <w:p w14:paraId="2A1702AD" w14:textId="77777777" w:rsidR="00083721" w:rsidRPr="00D86918" w:rsidRDefault="00083721" w:rsidP="00083721">
      <w:pPr>
        <w:rPr>
          <w:noProof/>
          <w:szCs w:val="22"/>
          <w:highlight w:val="yellow"/>
          <w:lang w:eastAsia="en-US"/>
        </w:rPr>
      </w:pPr>
    </w:p>
    <w:p w14:paraId="4FCE6C28" w14:textId="77777777" w:rsidR="00083721" w:rsidRPr="00D86918" w:rsidRDefault="00083721" w:rsidP="00083721">
      <w:pPr>
        <w:rPr>
          <w:szCs w:val="22"/>
          <w:lang w:eastAsia="en-US"/>
        </w:rPr>
      </w:pPr>
      <w:r w:rsidRPr="00D86918">
        <w:rPr>
          <w:szCs w:val="22"/>
          <w:lang w:eastAsia="en-US"/>
        </w:rPr>
        <w:t>Su pakuote pateikiamame lapelyje nurodomas gamintojo, atsakingo už konkrečios serijos išleidimą, pavadinimas ir adresas</w:t>
      </w:r>
    </w:p>
    <w:p w14:paraId="3D18150C" w14:textId="77777777" w:rsidR="00083721" w:rsidRPr="00D86918" w:rsidRDefault="00083721" w:rsidP="00083721">
      <w:pPr>
        <w:rPr>
          <w:noProof/>
          <w:szCs w:val="22"/>
          <w:highlight w:val="yellow"/>
          <w:lang w:eastAsia="en-US"/>
        </w:rPr>
      </w:pPr>
    </w:p>
    <w:p w14:paraId="5FEC3105" w14:textId="77777777" w:rsidR="00083721" w:rsidRPr="00D86918" w:rsidRDefault="00083721" w:rsidP="00083721">
      <w:pPr>
        <w:rPr>
          <w:noProof/>
          <w:szCs w:val="22"/>
          <w:highlight w:val="yellow"/>
          <w:lang w:eastAsia="en-US"/>
        </w:rPr>
      </w:pPr>
    </w:p>
    <w:p w14:paraId="0321677C" w14:textId="4799DA16" w:rsidR="00083721" w:rsidRPr="00D86918" w:rsidRDefault="00083721" w:rsidP="00083721">
      <w:pPr>
        <w:ind w:left="567" w:hanging="567"/>
        <w:rPr>
          <w:b/>
          <w:noProof/>
          <w:szCs w:val="22"/>
          <w:lang w:eastAsia="en-US"/>
        </w:rPr>
      </w:pPr>
      <w:r w:rsidRPr="00D86918">
        <w:rPr>
          <w:b/>
          <w:noProof/>
          <w:szCs w:val="22"/>
          <w:lang w:eastAsia="en-US"/>
        </w:rPr>
        <w:t>B.</w:t>
      </w:r>
      <w:r w:rsidRPr="00D86918">
        <w:rPr>
          <w:b/>
          <w:noProof/>
          <w:szCs w:val="22"/>
          <w:lang w:eastAsia="en-US"/>
        </w:rPr>
        <w:tab/>
        <w:t>TIEKIMO IR VARTOJIMO SĄLYGOS AR APRIBOJIMAI</w:t>
      </w:r>
    </w:p>
    <w:p w14:paraId="1036BB95" w14:textId="77777777" w:rsidR="00083721" w:rsidRPr="00D86918" w:rsidRDefault="00083721" w:rsidP="00083721">
      <w:pPr>
        <w:rPr>
          <w:noProof/>
          <w:szCs w:val="22"/>
          <w:lang w:eastAsia="en-US"/>
        </w:rPr>
      </w:pPr>
    </w:p>
    <w:p w14:paraId="1EC7061E" w14:textId="77777777" w:rsidR="00083721" w:rsidRPr="00D86918" w:rsidRDefault="00083721" w:rsidP="00083721">
      <w:pPr>
        <w:numPr>
          <w:ilvl w:val="12"/>
          <w:numId w:val="0"/>
        </w:numPr>
        <w:rPr>
          <w:noProof/>
          <w:szCs w:val="22"/>
          <w:lang w:eastAsia="en-US"/>
        </w:rPr>
      </w:pPr>
      <w:r w:rsidRPr="00D86918">
        <w:rPr>
          <w:noProof/>
          <w:szCs w:val="22"/>
          <w:lang w:eastAsia="en-US"/>
        </w:rPr>
        <w:t>Receptinis vaistinis preparatas.</w:t>
      </w:r>
    </w:p>
    <w:p w14:paraId="54426F36" w14:textId="77777777" w:rsidR="00083721" w:rsidRPr="00D86918" w:rsidRDefault="00083721" w:rsidP="00083721">
      <w:pPr>
        <w:numPr>
          <w:ilvl w:val="12"/>
          <w:numId w:val="0"/>
        </w:numPr>
        <w:rPr>
          <w:noProof/>
          <w:szCs w:val="22"/>
          <w:highlight w:val="yellow"/>
          <w:lang w:eastAsia="en-US"/>
        </w:rPr>
      </w:pPr>
    </w:p>
    <w:p w14:paraId="6656FCA3" w14:textId="77777777" w:rsidR="00926A2D" w:rsidRPr="00D86918" w:rsidRDefault="00926A2D">
      <w:pPr>
        <w:rPr>
          <w:b/>
          <w:noProof/>
          <w:szCs w:val="22"/>
          <w:lang w:eastAsia="en-US"/>
        </w:rPr>
      </w:pPr>
      <w:r w:rsidRPr="00D86918">
        <w:rPr>
          <w:b/>
          <w:noProof/>
          <w:szCs w:val="22"/>
          <w:lang w:eastAsia="en-US"/>
        </w:rPr>
        <w:br w:type="page"/>
      </w:r>
    </w:p>
    <w:p w14:paraId="3226F393" w14:textId="77777777" w:rsidR="00083721" w:rsidRPr="00D86918" w:rsidRDefault="00083721" w:rsidP="00083721">
      <w:pPr>
        <w:ind w:right="567"/>
        <w:rPr>
          <w:b/>
          <w:noProof/>
          <w:szCs w:val="22"/>
          <w:lang w:eastAsia="en-US"/>
        </w:rPr>
      </w:pPr>
    </w:p>
    <w:p w14:paraId="1B5B19A2" w14:textId="77777777" w:rsidR="00083721" w:rsidRPr="00D86918" w:rsidRDefault="00083721" w:rsidP="00083721">
      <w:pPr>
        <w:jc w:val="center"/>
        <w:outlineLvl w:val="0"/>
        <w:rPr>
          <w:b/>
          <w:noProof/>
          <w:szCs w:val="22"/>
          <w:lang w:eastAsia="en-US"/>
        </w:rPr>
      </w:pPr>
    </w:p>
    <w:p w14:paraId="10F31D6B" w14:textId="77777777" w:rsidR="00083721" w:rsidRPr="00D86918" w:rsidRDefault="00083721" w:rsidP="00083721">
      <w:pPr>
        <w:jc w:val="center"/>
        <w:outlineLvl w:val="0"/>
        <w:rPr>
          <w:b/>
          <w:noProof/>
          <w:szCs w:val="22"/>
          <w:lang w:eastAsia="en-US"/>
        </w:rPr>
      </w:pPr>
    </w:p>
    <w:p w14:paraId="59BC42DF" w14:textId="77777777" w:rsidR="00083721" w:rsidRPr="00D86918" w:rsidRDefault="00083721" w:rsidP="00083721">
      <w:pPr>
        <w:jc w:val="center"/>
        <w:outlineLvl w:val="0"/>
        <w:rPr>
          <w:b/>
          <w:noProof/>
          <w:szCs w:val="22"/>
          <w:lang w:eastAsia="en-US"/>
        </w:rPr>
      </w:pPr>
    </w:p>
    <w:p w14:paraId="265E5D46" w14:textId="77777777" w:rsidR="00083721" w:rsidRPr="00D86918" w:rsidRDefault="00083721" w:rsidP="00083721">
      <w:pPr>
        <w:jc w:val="center"/>
        <w:outlineLvl w:val="0"/>
        <w:rPr>
          <w:b/>
          <w:noProof/>
          <w:szCs w:val="22"/>
          <w:lang w:eastAsia="en-US"/>
        </w:rPr>
      </w:pPr>
    </w:p>
    <w:p w14:paraId="0D2D0E5D" w14:textId="77777777" w:rsidR="00083721" w:rsidRPr="00D86918" w:rsidRDefault="00083721" w:rsidP="00083721">
      <w:pPr>
        <w:jc w:val="center"/>
        <w:outlineLvl w:val="0"/>
        <w:rPr>
          <w:b/>
          <w:noProof/>
          <w:szCs w:val="22"/>
          <w:lang w:eastAsia="en-US"/>
        </w:rPr>
      </w:pPr>
    </w:p>
    <w:p w14:paraId="148CC7A6" w14:textId="77777777" w:rsidR="00083721" w:rsidRPr="00D86918" w:rsidRDefault="00083721" w:rsidP="00083721">
      <w:pPr>
        <w:jc w:val="center"/>
        <w:outlineLvl w:val="0"/>
        <w:rPr>
          <w:b/>
          <w:noProof/>
          <w:szCs w:val="22"/>
          <w:lang w:eastAsia="en-US"/>
        </w:rPr>
      </w:pPr>
    </w:p>
    <w:p w14:paraId="77D3F82E" w14:textId="77777777" w:rsidR="00083721" w:rsidRPr="00D86918" w:rsidRDefault="00083721" w:rsidP="00083721">
      <w:pPr>
        <w:jc w:val="center"/>
        <w:outlineLvl w:val="0"/>
        <w:rPr>
          <w:b/>
          <w:noProof/>
          <w:szCs w:val="22"/>
          <w:lang w:eastAsia="en-US"/>
        </w:rPr>
      </w:pPr>
    </w:p>
    <w:p w14:paraId="19E4E47D" w14:textId="77777777" w:rsidR="00083721" w:rsidRPr="00D86918" w:rsidRDefault="00083721" w:rsidP="00083721">
      <w:pPr>
        <w:jc w:val="center"/>
        <w:outlineLvl w:val="0"/>
        <w:rPr>
          <w:b/>
          <w:noProof/>
          <w:szCs w:val="22"/>
          <w:lang w:eastAsia="en-US"/>
        </w:rPr>
      </w:pPr>
    </w:p>
    <w:p w14:paraId="7D1E58E9" w14:textId="77777777" w:rsidR="00083721" w:rsidRPr="00D86918" w:rsidRDefault="00083721" w:rsidP="00083721">
      <w:pPr>
        <w:jc w:val="center"/>
        <w:outlineLvl w:val="0"/>
        <w:rPr>
          <w:b/>
          <w:noProof/>
          <w:szCs w:val="22"/>
          <w:lang w:eastAsia="en-US"/>
        </w:rPr>
      </w:pPr>
    </w:p>
    <w:p w14:paraId="1045EA1E" w14:textId="77777777" w:rsidR="00083721" w:rsidRPr="00D86918" w:rsidRDefault="00083721" w:rsidP="00083721">
      <w:pPr>
        <w:jc w:val="center"/>
        <w:outlineLvl w:val="0"/>
        <w:rPr>
          <w:b/>
          <w:noProof/>
          <w:szCs w:val="22"/>
          <w:lang w:eastAsia="en-US"/>
        </w:rPr>
      </w:pPr>
    </w:p>
    <w:p w14:paraId="653343F5" w14:textId="77777777" w:rsidR="00083721" w:rsidRPr="00D86918" w:rsidRDefault="00083721" w:rsidP="00083721">
      <w:pPr>
        <w:jc w:val="center"/>
        <w:outlineLvl w:val="0"/>
        <w:rPr>
          <w:b/>
          <w:noProof/>
          <w:szCs w:val="22"/>
          <w:lang w:eastAsia="en-US"/>
        </w:rPr>
      </w:pPr>
    </w:p>
    <w:p w14:paraId="7AC2FDA5" w14:textId="77777777" w:rsidR="00083721" w:rsidRPr="00D86918" w:rsidRDefault="00083721" w:rsidP="00083721">
      <w:pPr>
        <w:jc w:val="center"/>
        <w:outlineLvl w:val="0"/>
        <w:rPr>
          <w:b/>
          <w:noProof/>
          <w:szCs w:val="22"/>
          <w:lang w:eastAsia="en-US"/>
        </w:rPr>
      </w:pPr>
    </w:p>
    <w:p w14:paraId="25899582" w14:textId="77777777" w:rsidR="00083721" w:rsidRPr="00D86918" w:rsidRDefault="00083721" w:rsidP="00083721">
      <w:pPr>
        <w:jc w:val="center"/>
        <w:outlineLvl w:val="0"/>
        <w:rPr>
          <w:b/>
          <w:noProof/>
          <w:szCs w:val="22"/>
          <w:lang w:eastAsia="en-US"/>
        </w:rPr>
      </w:pPr>
    </w:p>
    <w:p w14:paraId="2A396BBA" w14:textId="77777777" w:rsidR="00083721" w:rsidRPr="00D86918" w:rsidRDefault="00083721" w:rsidP="00083721">
      <w:pPr>
        <w:jc w:val="center"/>
        <w:outlineLvl w:val="0"/>
        <w:rPr>
          <w:b/>
          <w:noProof/>
          <w:szCs w:val="22"/>
          <w:lang w:eastAsia="en-US"/>
        </w:rPr>
      </w:pPr>
    </w:p>
    <w:p w14:paraId="77E68DB1" w14:textId="77777777" w:rsidR="00083721" w:rsidRPr="00D86918" w:rsidRDefault="00083721" w:rsidP="00083721">
      <w:pPr>
        <w:jc w:val="center"/>
        <w:outlineLvl w:val="0"/>
        <w:rPr>
          <w:b/>
          <w:noProof/>
          <w:szCs w:val="22"/>
          <w:lang w:eastAsia="en-US"/>
        </w:rPr>
      </w:pPr>
    </w:p>
    <w:p w14:paraId="62D6B84F" w14:textId="77777777" w:rsidR="00083721" w:rsidRPr="00D86918" w:rsidRDefault="00083721" w:rsidP="00083721">
      <w:pPr>
        <w:jc w:val="center"/>
        <w:outlineLvl w:val="0"/>
        <w:rPr>
          <w:b/>
          <w:noProof/>
          <w:szCs w:val="22"/>
          <w:lang w:eastAsia="en-US"/>
        </w:rPr>
      </w:pPr>
    </w:p>
    <w:p w14:paraId="62699606" w14:textId="77777777" w:rsidR="00083721" w:rsidRPr="00D86918" w:rsidRDefault="00083721" w:rsidP="00083721">
      <w:pPr>
        <w:jc w:val="center"/>
        <w:outlineLvl w:val="0"/>
        <w:rPr>
          <w:b/>
          <w:noProof/>
          <w:szCs w:val="22"/>
          <w:lang w:eastAsia="en-US"/>
        </w:rPr>
      </w:pPr>
    </w:p>
    <w:p w14:paraId="07AD5088" w14:textId="77777777" w:rsidR="00926A2D" w:rsidRPr="00D86918" w:rsidRDefault="00926A2D" w:rsidP="00083721">
      <w:pPr>
        <w:jc w:val="center"/>
        <w:outlineLvl w:val="0"/>
        <w:rPr>
          <w:b/>
          <w:noProof/>
          <w:szCs w:val="22"/>
          <w:lang w:eastAsia="en-US"/>
        </w:rPr>
      </w:pPr>
    </w:p>
    <w:p w14:paraId="1EF7178C" w14:textId="77777777" w:rsidR="00926A2D" w:rsidRPr="00D86918" w:rsidRDefault="00926A2D" w:rsidP="00083721">
      <w:pPr>
        <w:jc w:val="center"/>
        <w:outlineLvl w:val="0"/>
        <w:rPr>
          <w:b/>
          <w:noProof/>
          <w:szCs w:val="22"/>
          <w:lang w:eastAsia="en-US"/>
        </w:rPr>
      </w:pPr>
    </w:p>
    <w:p w14:paraId="084F1ACC" w14:textId="77777777" w:rsidR="00926A2D" w:rsidRPr="00D86918" w:rsidRDefault="00926A2D" w:rsidP="00083721">
      <w:pPr>
        <w:jc w:val="center"/>
        <w:outlineLvl w:val="0"/>
        <w:rPr>
          <w:b/>
          <w:noProof/>
          <w:szCs w:val="22"/>
          <w:lang w:eastAsia="en-US"/>
        </w:rPr>
      </w:pPr>
    </w:p>
    <w:p w14:paraId="5DC3BBC8" w14:textId="77777777" w:rsidR="00926A2D" w:rsidRPr="00D86918" w:rsidRDefault="00926A2D" w:rsidP="00083721">
      <w:pPr>
        <w:jc w:val="center"/>
        <w:outlineLvl w:val="0"/>
        <w:rPr>
          <w:b/>
          <w:noProof/>
          <w:szCs w:val="22"/>
          <w:lang w:eastAsia="en-US"/>
        </w:rPr>
      </w:pPr>
    </w:p>
    <w:p w14:paraId="3907BFEC" w14:textId="77777777" w:rsidR="00926A2D" w:rsidRPr="00D86918" w:rsidRDefault="00926A2D" w:rsidP="00083721">
      <w:pPr>
        <w:jc w:val="center"/>
        <w:outlineLvl w:val="0"/>
        <w:rPr>
          <w:b/>
          <w:noProof/>
          <w:szCs w:val="22"/>
          <w:lang w:eastAsia="en-US"/>
        </w:rPr>
      </w:pPr>
    </w:p>
    <w:p w14:paraId="795A9985" w14:textId="77777777" w:rsidR="00083721" w:rsidRPr="00D86918" w:rsidRDefault="00083721" w:rsidP="00083721">
      <w:pPr>
        <w:jc w:val="center"/>
        <w:outlineLvl w:val="0"/>
        <w:rPr>
          <w:b/>
          <w:noProof/>
          <w:szCs w:val="22"/>
          <w:lang w:eastAsia="en-US"/>
        </w:rPr>
      </w:pPr>
      <w:r w:rsidRPr="00D86918">
        <w:rPr>
          <w:b/>
          <w:noProof/>
          <w:szCs w:val="22"/>
          <w:lang w:eastAsia="en-US"/>
        </w:rPr>
        <w:t>III PRIEDAS</w:t>
      </w:r>
    </w:p>
    <w:p w14:paraId="23C08CE3" w14:textId="77777777" w:rsidR="00083721" w:rsidRPr="00D86918" w:rsidRDefault="00083721" w:rsidP="00083721">
      <w:pPr>
        <w:jc w:val="center"/>
        <w:rPr>
          <w:b/>
          <w:noProof/>
          <w:szCs w:val="22"/>
          <w:lang w:eastAsia="en-US"/>
        </w:rPr>
      </w:pPr>
    </w:p>
    <w:p w14:paraId="2CE9A6D3" w14:textId="77777777" w:rsidR="00083721" w:rsidRPr="00D86918" w:rsidRDefault="00083721" w:rsidP="00083721">
      <w:pPr>
        <w:jc w:val="center"/>
        <w:outlineLvl w:val="0"/>
        <w:rPr>
          <w:b/>
          <w:noProof/>
          <w:szCs w:val="22"/>
          <w:lang w:eastAsia="en-US"/>
        </w:rPr>
      </w:pPr>
      <w:r w:rsidRPr="00D86918">
        <w:rPr>
          <w:b/>
          <w:noProof/>
          <w:szCs w:val="22"/>
          <w:lang w:eastAsia="en-US"/>
        </w:rPr>
        <w:t>ŽENKLINIMAS IR PAKUOTĖS LAPELIS</w:t>
      </w:r>
    </w:p>
    <w:p w14:paraId="1AB1B5A3" w14:textId="77777777" w:rsidR="00083721" w:rsidRPr="00D86918" w:rsidRDefault="00083721" w:rsidP="00083721">
      <w:pPr>
        <w:jc w:val="center"/>
        <w:outlineLvl w:val="0"/>
        <w:rPr>
          <w:b/>
          <w:noProof/>
          <w:szCs w:val="22"/>
          <w:lang w:eastAsia="en-US"/>
        </w:rPr>
      </w:pPr>
    </w:p>
    <w:p w14:paraId="2E91DE8C" w14:textId="77777777" w:rsidR="00083721" w:rsidRPr="00D86918" w:rsidRDefault="00083721" w:rsidP="00083721">
      <w:pPr>
        <w:rPr>
          <w:szCs w:val="22"/>
          <w:lang w:eastAsia="en-US"/>
        </w:rPr>
      </w:pPr>
      <w:r w:rsidRPr="00D86918">
        <w:rPr>
          <w:b/>
          <w:noProof/>
          <w:szCs w:val="22"/>
          <w:lang w:eastAsia="en-US"/>
        </w:rPr>
        <w:br w:type="page"/>
      </w:r>
    </w:p>
    <w:p w14:paraId="2D135A68" w14:textId="77777777" w:rsidR="00083721" w:rsidRPr="00D86918" w:rsidRDefault="00083721" w:rsidP="00083721">
      <w:pPr>
        <w:rPr>
          <w:szCs w:val="22"/>
          <w:lang w:eastAsia="en-US"/>
        </w:rPr>
      </w:pPr>
    </w:p>
    <w:p w14:paraId="5A800E70" w14:textId="77777777" w:rsidR="00083721" w:rsidRPr="00D86918" w:rsidRDefault="00083721" w:rsidP="00083721">
      <w:pPr>
        <w:rPr>
          <w:szCs w:val="22"/>
          <w:lang w:eastAsia="en-US"/>
        </w:rPr>
      </w:pPr>
    </w:p>
    <w:p w14:paraId="7DB6C38A" w14:textId="77777777" w:rsidR="00083721" w:rsidRPr="00D86918" w:rsidRDefault="00083721" w:rsidP="00083721">
      <w:pPr>
        <w:rPr>
          <w:szCs w:val="22"/>
          <w:lang w:eastAsia="en-US"/>
        </w:rPr>
      </w:pPr>
    </w:p>
    <w:p w14:paraId="677871B4" w14:textId="77777777" w:rsidR="00083721" w:rsidRPr="00D86918" w:rsidRDefault="00083721" w:rsidP="00083721">
      <w:pPr>
        <w:rPr>
          <w:szCs w:val="22"/>
          <w:lang w:eastAsia="en-US"/>
        </w:rPr>
      </w:pPr>
    </w:p>
    <w:p w14:paraId="12AEE7E0" w14:textId="77777777" w:rsidR="00083721" w:rsidRPr="00D86918" w:rsidRDefault="00083721" w:rsidP="00083721">
      <w:pPr>
        <w:rPr>
          <w:szCs w:val="22"/>
          <w:lang w:eastAsia="en-US"/>
        </w:rPr>
      </w:pPr>
    </w:p>
    <w:p w14:paraId="5B023BEA" w14:textId="77777777" w:rsidR="00083721" w:rsidRPr="00D86918" w:rsidRDefault="00083721" w:rsidP="00083721">
      <w:pPr>
        <w:rPr>
          <w:szCs w:val="22"/>
          <w:lang w:eastAsia="en-US"/>
        </w:rPr>
      </w:pPr>
    </w:p>
    <w:p w14:paraId="7FC15B0B" w14:textId="77777777" w:rsidR="00083721" w:rsidRPr="00D86918" w:rsidRDefault="00083721" w:rsidP="00083721">
      <w:pPr>
        <w:rPr>
          <w:szCs w:val="22"/>
          <w:lang w:eastAsia="en-US"/>
        </w:rPr>
      </w:pPr>
    </w:p>
    <w:p w14:paraId="37CEA96F" w14:textId="77777777" w:rsidR="00083721" w:rsidRPr="00D86918" w:rsidRDefault="00083721" w:rsidP="00083721">
      <w:pPr>
        <w:rPr>
          <w:szCs w:val="22"/>
          <w:lang w:eastAsia="en-US"/>
        </w:rPr>
      </w:pPr>
    </w:p>
    <w:p w14:paraId="0E46EBA8" w14:textId="77777777" w:rsidR="00083721" w:rsidRPr="00D86918" w:rsidRDefault="00083721" w:rsidP="00083721">
      <w:pPr>
        <w:rPr>
          <w:szCs w:val="22"/>
          <w:lang w:eastAsia="en-US"/>
        </w:rPr>
      </w:pPr>
    </w:p>
    <w:p w14:paraId="51CB47D3" w14:textId="77777777" w:rsidR="00083721" w:rsidRPr="00D86918" w:rsidRDefault="00083721" w:rsidP="00083721">
      <w:pPr>
        <w:rPr>
          <w:szCs w:val="22"/>
          <w:lang w:eastAsia="en-US"/>
        </w:rPr>
      </w:pPr>
    </w:p>
    <w:p w14:paraId="7E8F418A" w14:textId="77777777" w:rsidR="00083721" w:rsidRPr="00D86918" w:rsidRDefault="00083721" w:rsidP="00083721">
      <w:pPr>
        <w:rPr>
          <w:szCs w:val="22"/>
          <w:lang w:eastAsia="en-US"/>
        </w:rPr>
      </w:pPr>
    </w:p>
    <w:p w14:paraId="58D24DCE" w14:textId="77777777" w:rsidR="00083721" w:rsidRPr="00D86918" w:rsidRDefault="00083721" w:rsidP="00083721">
      <w:pPr>
        <w:rPr>
          <w:szCs w:val="22"/>
          <w:lang w:eastAsia="en-US"/>
        </w:rPr>
      </w:pPr>
    </w:p>
    <w:p w14:paraId="16FFCFA6" w14:textId="77777777" w:rsidR="00083721" w:rsidRPr="00D86918" w:rsidRDefault="00083721" w:rsidP="00083721">
      <w:pPr>
        <w:rPr>
          <w:szCs w:val="22"/>
          <w:lang w:eastAsia="en-US"/>
        </w:rPr>
      </w:pPr>
    </w:p>
    <w:p w14:paraId="6ECDD7C9" w14:textId="77777777" w:rsidR="00083721" w:rsidRPr="00D86918" w:rsidRDefault="00083721" w:rsidP="00083721">
      <w:pPr>
        <w:rPr>
          <w:szCs w:val="22"/>
          <w:lang w:eastAsia="en-US"/>
        </w:rPr>
      </w:pPr>
    </w:p>
    <w:p w14:paraId="69DC3AF8" w14:textId="77777777" w:rsidR="00083721" w:rsidRPr="00D86918" w:rsidRDefault="00083721" w:rsidP="00083721">
      <w:pPr>
        <w:rPr>
          <w:szCs w:val="22"/>
          <w:lang w:eastAsia="en-US"/>
        </w:rPr>
      </w:pPr>
    </w:p>
    <w:p w14:paraId="40CF2D29" w14:textId="77777777" w:rsidR="00083721" w:rsidRPr="00D86918" w:rsidRDefault="00083721" w:rsidP="00083721">
      <w:pPr>
        <w:rPr>
          <w:szCs w:val="22"/>
          <w:lang w:eastAsia="en-US"/>
        </w:rPr>
      </w:pPr>
    </w:p>
    <w:p w14:paraId="67045B67" w14:textId="77777777" w:rsidR="00083721" w:rsidRPr="00D86918" w:rsidRDefault="00083721" w:rsidP="00083721">
      <w:pPr>
        <w:rPr>
          <w:szCs w:val="22"/>
          <w:lang w:eastAsia="en-US"/>
        </w:rPr>
      </w:pPr>
    </w:p>
    <w:p w14:paraId="2D3372A2" w14:textId="77777777" w:rsidR="00083721" w:rsidRPr="00D86918" w:rsidRDefault="00083721" w:rsidP="00083721">
      <w:pPr>
        <w:rPr>
          <w:szCs w:val="22"/>
          <w:lang w:eastAsia="en-US"/>
        </w:rPr>
      </w:pPr>
    </w:p>
    <w:p w14:paraId="29C18021" w14:textId="77777777" w:rsidR="00083721" w:rsidRPr="00D86918" w:rsidRDefault="00083721" w:rsidP="00083721">
      <w:pPr>
        <w:rPr>
          <w:szCs w:val="22"/>
          <w:lang w:eastAsia="en-US"/>
        </w:rPr>
      </w:pPr>
    </w:p>
    <w:p w14:paraId="7F5D2C34" w14:textId="77777777" w:rsidR="00083721" w:rsidRPr="00D86918" w:rsidRDefault="00083721" w:rsidP="00083721">
      <w:pPr>
        <w:rPr>
          <w:szCs w:val="22"/>
          <w:lang w:eastAsia="en-US"/>
        </w:rPr>
      </w:pPr>
    </w:p>
    <w:p w14:paraId="3475CC44" w14:textId="77777777" w:rsidR="00083721" w:rsidRPr="00D86918" w:rsidRDefault="00083721" w:rsidP="00083721">
      <w:pPr>
        <w:rPr>
          <w:szCs w:val="22"/>
          <w:lang w:eastAsia="en-US"/>
        </w:rPr>
      </w:pPr>
    </w:p>
    <w:p w14:paraId="262A0C78" w14:textId="77777777" w:rsidR="00083721" w:rsidRPr="00D86918" w:rsidRDefault="00083721" w:rsidP="00083721">
      <w:pPr>
        <w:rPr>
          <w:szCs w:val="22"/>
          <w:lang w:eastAsia="en-US"/>
        </w:rPr>
      </w:pPr>
    </w:p>
    <w:p w14:paraId="362D212D" w14:textId="77777777" w:rsidR="00083721" w:rsidRPr="00D86918" w:rsidRDefault="00083721" w:rsidP="00083721">
      <w:pPr>
        <w:jc w:val="center"/>
        <w:rPr>
          <w:b/>
          <w:szCs w:val="22"/>
          <w:lang w:eastAsia="en-US"/>
        </w:rPr>
      </w:pPr>
      <w:r w:rsidRPr="00D86918">
        <w:rPr>
          <w:b/>
          <w:szCs w:val="22"/>
          <w:lang w:eastAsia="en-US"/>
        </w:rPr>
        <w:t>A. ŽENKLINIMAS</w:t>
      </w:r>
    </w:p>
    <w:p w14:paraId="7C5E7D0E" w14:textId="77777777" w:rsidR="00083721" w:rsidRPr="00D86918" w:rsidRDefault="00083721" w:rsidP="00083721">
      <w:pPr>
        <w:pBdr>
          <w:top w:val="single" w:sz="4" w:space="1" w:color="auto"/>
          <w:left w:val="single" w:sz="4" w:space="4" w:color="auto"/>
          <w:bottom w:val="single" w:sz="4" w:space="1" w:color="auto"/>
          <w:right w:val="single" w:sz="4" w:space="4" w:color="auto"/>
        </w:pBdr>
        <w:rPr>
          <w:b/>
          <w:szCs w:val="22"/>
          <w:lang w:eastAsia="en-US"/>
        </w:rPr>
      </w:pPr>
      <w:r w:rsidRPr="00D86918">
        <w:rPr>
          <w:szCs w:val="22"/>
          <w:lang w:eastAsia="en-US"/>
        </w:rPr>
        <w:br w:type="page"/>
      </w:r>
      <w:r w:rsidRPr="00D86918">
        <w:rPr>
          <w:b/>
          <w:szCs w:val="22"/>
          <w:lang w:eastAsia="en-US"/>
        </w:rPr>
        <w:lastRenderedPageBreak/>
        <w:t>INFORMACIJA ANT IŠORINĖS PAKUOTĖS</w:t>
      </w:r>
    </w:p>
    <w:p w14:paraId="4FF08DC0" w14:textId="77777777" w:rsidR="00083721" w:rsidRPr="00D86918" w:rsidRDefault="00083721" w:rsidP="00083721">
      <w:pPr>
        <w:pBdr>
          <w:top w:val="single" w:sz="4" w:space="1" w:color="auto"/>
          <w:left w:val="single" w:sz="4" w:space="4" w:color="auto"/>
          <w:bottom w:val="single" w:sz="4" w:space="1" w:color="auto"/>
          <w:right w:val="single" w:sz="4" w:space="4" w:color="auto"/>
        </w:pBdr>
        <w:ind w:left="567" w:hanging="567"/>
        <w:rPr>
          <w:bCs/>
          <w:szCs w:val="22"/>
          <w:lang w:eastAsia="en-US"/>
        </w:rPr>
      </w:pPr>
    </w:p>
    <w:p w14:paraId="5A7AEEC4" w14:textId="77777777" w:rsidR="00083721" w:rsidRPr="00D86918" w:rsidRDefault="00083721" w:rsidP="00083721">
      <w:pPr>
        <w:pBdr>
          <w:top w:val="single" w:sz="4" w:space="1" w:color="auto"/>
          <w:left w:val="single" w:sz="4" w:space="4" w:color="auto"/>
          <w:bottom w:val="single" w:sz="4" w:space="1" w:color="auto"/>
          <w:right w:val="single" w:sz="4" w:space="4" w:color="auto"/>
        </w:pBdr>
        <w:rPr>
          <w:bCs/>
          <w:szCs w:val="22"/>
          <w:lang w:eastAsia="en-US"/>
        </w:rPr>
      </w:pPr>
      <w:r w:rsidRPr="00D86918">
        <w:rPr>
          <w:b/>
          <w:szCs w:val="22"/>
          <w:lang w:eastAsia="en-US"/>
        </w:rPr>
        <w:t>KARTONO DĖŽUTĖ</w:t>
      </w:r>
    </w:p>
    <w:p w14:paraId="3926C43F" w14:textId="77777777" w:rsidR="00083721" w:rsidRPr="00D86918" w:rsidRDefault="00083721" w:rsidP="00083721">
      <w:pPr>
        <w:rPr>
          <w:szCs w:val="22"/>
          <w:lang w:eastAsia="en-US"/>
        </w:rPr>
      </w:pPr>
    </w:p>
    <w:p w14:paraId="1F438612" w14:textId="77777777" w:rsidR="00083721" w:rsidRPr="00D86918" w:rsidRDefault="00083721" w:rsidP="00083721">
      <w:pPr>
        <w:rPr>
          <w:szCs w:val="22"/>
          <w:lang w:eastAsia="en-US"/>
        </w:rPr>
      </w:pPr>
    </w:p>
    <w:p w14:paraId="7C7B2A91" w14:textId="77777777" w:rsidR="00083721" w:rsidRPr="00D86918" w:rsidRDefault="00083721" w:rsidP="00083721">
      <w:pPr>
        <w:pBdr>
          <w:top w:val="single" w:sz="4" w:space="1" w:color="auto"/>
          <w:left w:val="single" w:sz="4" w:space="4" w:color="auto"/>
          <w:bottom w:val="single" w:sz="4" w:space="1" w:color="auto"/>
          <w:right w:val="single" w:sz="4" w:space="4" w:color="auto"/>
        </w:pBdr>
        <w:ind w:left="567" w:hanging="567"/>
        <w:outlineLvl w:val="0"/>
        <w:rPr>
          <w:szCs w:val="22"/>
          <w:lang w:eastAsia="en-US"/>
        </w:rPr>
      </w:pPr>
      <w:r w:rsidRPr="00D86918">
        <w:rPr>
          <w:b/>
          <w:szCs w:val="22"/>
          <w:lang w:eastAsia="en-US"/>
        </w:rPr>
        <w:t>1.</w:t>
      </w:r>
      <w:r w:rsidRPr="00D86918">
        <w:rPr>
          <w:b/>
          <w:szCs w:val="22"/>
          <w:lang w:eastAsia="en-US"/>
        </w:rPr>
        <w:tab/>
        <w:t>VAISTINIO PREPARATO PAVADINIMAS</w:t>
      </w:r>
    </w:p>
    <w:p w14:paraId="1C1CE833" w14:textId="77777777" w:rsidR="00083721" w:rsidRPr="00D86918" w:rsidRDefault="00083721" w:rsidP="00083721">
      <w:pPr>
        <w:rPr>
          <w:szCs w:val="22"/>
          <w:lang w:eastAsia="en-US"/>
        </w:rPr>
      </w:pPr>
    </w:p>
    <w:p w14:paraId="1C04B92E" w14:textId="5D6B64BE" w:rsidR="00926A2D" w:rsidRPr="00D86918" w:rsidRDefault="00D86918" w:rsidP="00926A2D">
      <w:pPr>
        <w:keepLines/>
        <w:widowControl w:val="0"/>
        <w:rPr>
          <w:bCs/>
          <w:szCs w:val="22"/>
          <w:lang w:eastAsia="en-GB"/>
        </w:rPr>
      </w:pPr>
      <w:r w:rsidRPr="00D86918">
        <w:rPr>
          <w:bCs/>
          <w:szCs w:val="22"/>
          <w:lang w:eastAsia="en-GB"/>
        </w:rPr>
        <w:t>CLEXANE</w:t>
      </w:r>
      <w:r w:rsidR="00926A2D" w:rsidRPr="00D86918">
        <w:rPr>
          <w:bCs/>
          <w:szCs w:val="22"/>
          <w:vertAlign w:val="superscript"/>
          <w:lang w:eastAsia="en-GB"/>
        </w:rPr>
        <w:t xml:space="preserve"> </w:t>
      </w:r>
      <w:r w:rsidR="00F411ED" w:rsidRPr="00D86918">
        <w:rPr>
          <w:szCs w:val="22"/>
          <w:lang w:eastAsia="en-US"/>
        </w:rPr>
        <w:t>2</w:t>
      </w:r>
      <w:r w:rsidR="00926A2D" w:rsidRPr="00D86918">
        <w:rPr>
          <w:szCs w:val="22"/>
          <w:lang w:eastAsia="en-US"/>
        </w:rPr>
        <w:t>000 TV (20 mg)/0,2 ml injekcinis tirpalas</w:t>
      </w:r>
    </w:p>
    <w:p w14:paraId="7C40EC94" w14:textId="5DE34B85" w:rsidR="00926A2D" w:rsidRPr="0061256D" w:rsidRDefault="00D86918" w:rsidP="00926A2D">
      <w:pPr>
        <w:keepLines/>
        <w:widowControl w:val="0"/>
        <w:rPr>
          <w:rFonts w:eastAsia="Batang"/>
          <w:bCs/>
          <w:szCs w:val="22"/>
          <w:highlight w:val="lightGray"/>
          <w:lang w:eastAsia="en-GB"/>
        </w:rPr>
      </w:pPr>
      <w:r w:rsidRPr="00D86918">
        <w:rPr>
          <w:rFonts w:eastAsia="Batang"/>
          <w:bCs/>
          <w:szCs w:val="22"/>
          <w:highlight w:val="lightGray"/>
          <w:lang w:eastAsia="en-GB"/>
        </w:rPr>
        <w:t>CLEXANE</w:t>
      </w:r>
      <w:r w:rsidR="00926A2D" w:rsidRPr="0061256D">
        <w:rPr>
          <w:rFonts w:eastAsia="Batang"/>
          <w:bCs/>
          <w:szCs w:val="22"/>
          <w:highlight w:val="lightGray"/>
          <w:vertAlign w:val="superscript"/>
          <w:lang w:eastAsia="en-GB"/>
        </w:rPr>
        <w:t xml:space="preserve"> </w:t>
      </w:r>
      <w:r w:rsidR="00F411ED" w:rsidRPr="00D86918">
        <w:rPr>
          <w:szCs w:val="22"/>
          <w:highlight w:val="lightGray"/>
          <w:lang w:eastAsia="en-US"/>
        </w:rPr>
        <w:t>4</w:t>
      </w:r>
      <w:r w:rsidR="00926A2D" w:rsidRPr="0061256D">
        <w:rPr>
          <w:szCs w:val="22"/>
          <w:highlight w:val="lightGray"/>
          <w:lang w:eastAsia="en-US"/>
        </w:rPr>
        <w:t>000 TV (40 mg)/0,4 ml injekcinis tirpalas</w:t>
      </w:r>
    </w:p>
    <w:p w14:paraId="61C0E5EC" w14:textId="4F0A54FF" w:rsidR="00926A2D" w:rsidRPr="0061256D" w:rsidRDefault="00D86918" w:rsidP="00926A2D">
      <w:pPr>
        <w:rPr>
          <w:bCs/>
          <w:szCs w:val="22"/>
          <w:highlight w:val="lightGray"/>
          <w:lang w:eastAsia="en-US"/>
        </w:rPr>
      </w:pPr>
      <w:r w:rsidRPr="00D86918">
        <w:rPr>
          <w:bCs/>
          <w:szCs w:val="22"/>
          <w:highlight w:val="lightGray"/>
          <w:lang w:eastAsia="en-US"/>
        </w:rPr>
        <w:t>CLEXANE</w:t>
      </w:r>
      <w:r w:rsidR="00926A2D" w:rsidRPr="0061256D">
        <w:rPr>
          <w:bCs/>
          <w:szCs w:val="22"/>
          <w:highlight w:val="lightGray"/>
          <w:lang w:eastAsia="en-US"/>
        </w:rPr>
        <w:t xml:space="preserve"> </w:t>
      </w:r>
      <w:r w:rsidR="00F411ED" w:rsidRPr="00D86918">
        <w:rPr>
          <w:szCs w:val="22"/>
          <w:highlight w:val="lightGray"/>
          <w:lang w:eastAsia="en-US"/>
        </w:rPr>
        <w:t>6</w:t>
      </w:r>
      <w:r w:rsidR="00926A2D" w:rsidRPr="0061256D">
        <w:rPr>
          <w:szCs w:val="22"/>
          <w:highlight w:val="lightGray"/>
          <w:lang w:eastAsia="en-US"/>
        </w:rPr>
        <w:t>000 TV (60 mg)/0,6 ml injekcinis tirpalas</w:t>
      </w:r>
    </w:p>
    <w:p w14:paraId="404167D3" w14:textId="6B3A68DA" w:rsidR="00926A2D" w:rsidRPr="0061256D" w:rsidRDefault="00D86918" w:rsidP="00926A2D">
      <w:pPr>
        <w:rPr>
          <w:bCs/>
          <w:szCs w:val="22"/>
          <w:highlight w:val="lightGray"/>
          <w:lang w:eastAsia="en-US"/>
        </w:rPr>
      </w:pPr>
      <w:r w:rsidRPr="00D86918">
        <w:rPr>
          <w:bCs/>
          <w:szCs w:val="22"/>
          <w:highlight w:val="lightGray"/>
          <w:lang w:eastAsia="en-US"/>
        </w:rPr>
        <w:t>CLEXANE</w:t>
      </w:r>
      <w:r w:rsidR="00926A2D" w:rsidRPr="0061256D">
        <w:rPr>
          <w:bCs/>
          <w:szCs w:val="22"/>
          <w:highlight w:val="lightGray"/>
          <w:lang w:eastAsia="en-US"/>
        </w:rPr>
        <w:t xml:space="preserve"> </w:t>
      </w:r>
      <w:r w:rsidR="00F411ED" w:rsidRPr="00D86918">
        <w:rPr>
          <w:szCs w:val="22"/>
          <w:highlight w:val="lightGray"/>
          <w:lang w:eastAsia="en-US"/>
        </w:rPr>
        <w:t>8</w:t>
      </w:r>
      <w:r w:rsidR="00926A2D" w:rsidRPr="0061256D">
        <w:rPr>
          <w:szCs w:val="22"/>
          <w:highlight w:val="lightGray"/>
          <w:lang w:eastAsia="en-US"/>
        </w:rPr>
        <w:t>000 TV (80 mg)/0,8 ml injekcinis tirpalas</w:t>
      </w:r>
    </w:p>
    <w:p w14:paraId="2838E25F" w14:textId="29CA2107" w:rsidR="00926A2D" w:rsidRPr="00D86918" w:rsidRDefault="00D86918" w:rsidP="00926A2D">
      <w:pPr>
        <w:rPr>
          <w:bCs/>
          <w:szCs w:val="22"/>
          <w:lang w:eastAsia="en-US"/>
        </w:rPr>
      </w:pPr>
      <w:r w:rsidRPr="00D86918">
        <w:rPr>
          <w:bCs/>
          <w:szCs w:val="22"/>
          <w:highlight w:val="lightGray"/>
          <w:lang w:eastAsia="en-US"/>
        </w:rPr>
        <w:t>CLEXANE</w:t>
      </w:r>
      <w:r w:rsidR="00926A2D" w:rsidRPr="0061256D">
        <w:rPr>
          <w:bCs/>
          <w:szCs w:val="22"/>
          <w:highlight w:val="lightGray"/>
          <w:lang w:eastAsia="en-US"/>
        </w:rPr>
        <w:t xml:space="preserve"> </w:t>
      </w:r>
      <w:r w:rsidR="00F411ED" w:rsidRPr="00D86918">
        <w:rPr>
          <w:szCs w:val="22"/>
          <w:highlight w:val="lightGray"/>
          <w:lang w:eastAsia="en-US"/>
        </w:rPr>
        <w:t>10</w:t>
      </w:r>
      <w:r w:rsidR="00926A2D" w:rsidRPr="0061256D">
        <w:rPr>
          <w:szCs w:val="22"/>
          <w:highlight w:val="lightGray"/>
          <w:lang w:eastAsia="en-US"/>
        </w:rPr>
        <w:t>000 TV (100 mg)/1 ml injekcinis tirpalas</w:t>
      </w:r>
    </w:p>
    <w:p w14:paraId="29510C63" w14:textId="77777777" w:rsidR="00926A2D" w:rsidRPr="00D86918" w:rsidRDefault="00926A2D" w:rsidP="00083721">
      <w:pPr>
        <w:rPr>
          <w:szCs w:val="22"/>
        </w:rPr>
      </w:pPr>
    </w:p>
    <w:p w14:paraId="40BD2D0F" w14:textId="71B49F89" w:rsidR="00083721" w:rsidRPr="00D86918" w:rsidRDefault="00083721" w:rsidP="00083721">
      <w:pPr>
        <w:rPr>
          <w:i/>
          <w:iCs/>
          <w:szCs w:val="22"/>
        </w:rPr>
      </w:pPr>
      <w:r w:rsidRPr="00D86918">
        <w:rPr>
          <w:i/>
          <w:iCs/>
          <w:szCs w:val="22"/>
        </w:rPr>
        <w:t>Enoxaparinum</w:t>
      </w:r>
    </w:p>
    <w:p w14:paraId="34765D4F" w14:textId="77777777" w:rsidR="00083721" w:rsidRPr="00D86918" w:rsidRDefault="00083721" w:rsidP="00083721">
      <w:pPr>
        <w:rPr>
          <w:szCs w:val="22"/>
          <w:lang w:eastAsia="en-US"/>
        </w:rPr>
      </w:pPr>
    </w:p>
    <w:p w14:paraId="3BE676C4" w14:textId="77777777" w:rsidR="00083721" w:rsidRPr="00D86918" w:rsidRDefault="00083721" w:rsidP="00083721">
      <w:pPr>
        <w:rPr>
          <w:szCs w:val="22"/>
          <w:lang w:eastAsia="en-US"/>
        </w:rPr>
      </w:pPr>
    </w:p>
    <w:p w14:paraId="13671998" w14:textId="77777777" w:rsidR="00083721" w:rsidRPr="00D86918" w:rsidRDefault="00083721" w:rsidP="00083721">
      <w:pPr>
        <w:pBdr>
          <w:top w:val="single" w:sz="4" w:space="1" w:color="auto"/>
          <w:left w:val="single" w:sz="4" w:space="4" w:color="auto"/>
          <w:bottom w:val="single" w:sz="4" w:space="1" w:color="auto"/>
          <w:right w:val="single" w:sz="4" w:space="4" w:color="auto"/>
        </w:pBdr>
        <w:ind w:left="567" w:hanging="567"/>
        <w:outlineLvl w:val="0"/>
        <w:rPr>
          <w:b/>
          <w:szCs w:val="22"/>
          <w:lang w:eastAsia="en-US"/>
        </w:rPr>
      </w:pPr>
      <w:r w:rsidRPr="00D86918">
        <w:rPr>
          <w:b/>
          <w:szCs w:val="22"/>
          <w:lang w:eastAsia="en-US"/>
        </w:rPr>
        <w:t>2.</w:t>
      </w:r>
      <w:r w:rsidRPr="00D86918">
        <w:rPr>
          <w:b/>
          <w:szCs w:val="22"/>
          <w:lang w:eastAsia="en-US"/>
        </w:rPr>
        <w:tab/>
        <w:t>VEIKLIOJI MEDŽIAGA IR JOS KIEKIS</w:t>
      </w:r>
    </w:p>
    <w:p w14:paraId="754D8E45" w14:textId="77777777" w:rsidR="00083721" w:rsidRPr="00D86918" w:rsidRDefault="00083721" w:rsidP="00083721">
      <w:pPr>
        <w:rPr>
          <w:szCs w:val="22"/>
          <w:lang w:eastAsia="en-US"/>
        </w:rPr>
      </w:pPr>
    </w:p>
    <w:p w14:paraId="3B57D3CB" w14:textId="77777777" w:rsidR="00926A2D" w:rsidRPr="00D86918" w:rsidRDefault="00926A2D" w:rsidP="00926A2D">
      <w:pPr>
        <w:rPr>
          <w:szCs w:val="22"/>
          <w:lang w:eastAsia="en-US"/>
        </w:rPr>
      </w:pPr>
      <w:r w:rsidRPr="00D86918">
        <w:rPr>
          <w:szCs w:val="22"/>
          <w:lang w:eastAsia="en-US"/>
        </w:rPr>
        <w:t>Viename užpi</w:t>
      </w:r>
      <w:r w:rsidR="00F411ED" w:rsidRPr="00D86918">
        <w:rPr>
          <w:szCs w:val="22"/>
          <w:lang w:eastAsia="en-US"/>
        </w:rPr>
        <w:t>ldytame švirkšte (0,2 ml) yra 2</w:t>
      </w:r>
      <w:r w:rsidRPr="00D86918">
        <w:rPr>
          <w:szCs w:val="22"/>
          <w:lang w:eastAsia="en-US"/>
        </w:rPr>
        <w:t>000 TV (20 mg) enoksaparino natrio druskos.</w:t>
      </w:r>
    </w:p>
    <w:p w14:paraId="3364EDC9" w14:textId="77777777" w:rsidR="00926A2D" w:rsidRPr="00D86918" w:rsidRDefault="00926A2D" w:rsidP="00926A2D">
      <w:pPr>
        <w:rPr>
          <w:szCs w:val="22"/>
          <w:highlight w:val="lightGray"/>
          <w:lang w:eastAsia="en-US"/>
        </w:rPr>
      </w:pPr>
      <w:r w:rsidRPr="00D86918">
        <w:rPr>
          <w:szCs w:val="22"/>
          <w:highlight w:val="lightGray"/>
          <w:lang w:eastAsia="en-US"/>
        </w:rPr>
        <w:t>Viename užpi</w:t>
      </w:r>
      <w:r w:rsidR="00F411ED" w:rsidRPr="00D86918">
        <w:rPr>
          <w:szCs w:val="22"/>
          <w:highlight w:val="lightGray"/>
          <w:lang w:eastAsia="en-US"/>
        </w:rPr>
        <w:t>ldytame švirkšte (0,4 ml) yra 4</w:t>
      </w:r>
      <w:r w:rsidRPr="00D86918">
        <w:rPr>
          <w:szCs w:val="22"/>
          <w:highlight w:val="lightGray"/>
          <w:lang w:eastAsia="en-US"/>
        </w:rPr>
        <w:t>000 TV (40 mg) enoksaparino natrio druskos.</w:t>
      </w:r>
    </w:p>
    <w:p w14:paraId="42030618" w14:textId="77777777" w:rsidR="00926A2D" w:rsidRPr="00D86918" w:rsidRDefault="00926A2D" w:rsidP="00926A2D">
      <w:pPr>
        <w:rPr>
          <w:szCs w:val="22"/>
          <w:highlight w:val="lightGray"/>
          <w:lang w:eastAsia="en-US"/>
        </w:rPr>
      </w:pPr>
      <w:r w:rsidRPr="00D86918">
        <w:rPr>
          <w:szCs w:val="22"/>
          <w:highlight w:val="lightGray"/>
          <w:lang w:eastAsia="en-US"/>
        </w:rPr>
        <w:t>Viename užpi</w:t>
      </w:r>
      <w:r w:rsidR="00F411ED" w:rsidRPr="00D86918">
        <w:rPr>
          <w:szCs w:val="22"/>
          <w:highlight w:val="lightGray"/>
          <w:lang w:eastAsia="en-US"/>
        </w:rPr>
        <w:t>ldytame švirkšte (0,6 ml) yra 6</w:t>
      </w:r>
      <w:r w:rsidRPr="00D86918">
        <w:rPr>
          <w:szCs w:val="22"/>
          <w:highlight w:val="lightGray"/>
          <w:lang w:eastAsia="en-US"/>
        </w:rPr>
        <w:t>000 TV (60 mg) enoksaparino natrio druskos.</w:t>
      </w:r>
    </w:p>
    <w:p w14:paraId="090DAAE7" w14:textId="77777777" w:rsidR="00926A2D" w:rsidRPr="00D86918" w:rsidRDefault="00926A2D" w:rsidP="00926A2D">
      <w:pPr>
        <w:rPr>
          <w:szCs w:val="22"/>
          <w:highlight w:val="lightGray"/>
          <w:lang w:eastAsia="en-US"/>
        </w:rPr>
      </w:pPr>
      <w:r w:rsidRPr="00D86918">
        <w:rPr>
          <w:szCs w:val="22"/>
          <w:highlight w:val="lightGray"/>
          <w:lang w:eastAsia="en-US"/>
        </w:rPr>
        <w:t>Viename užpi</w:t>
      </w:r>
      <w:r w:rsidR="00F411ED" w:rsidRPr="00D86918">
        <w:rPr>
          <w:szCs w:val="22"/>
          <w:highlight w:val="lightGray"/>
          <w:lang w:eastAsia="en-US"/>
        </w:rPr>
        <w:t>ldytame švirkšte (0,8 ml) yra 8</w:t>
      </w:r>
      <w:r w:rsidRPr="00D86918">
        <w:rPr>
          <w:szCs w:val="22"/>
          <w:highlight w:val="lightGray"/>
          <w:lang w:eastAsia="en-US"/>
        </w:rPr>
        <w:t>000 TV (80 mg) enoksaparino natrio druskos.</w:t>
      </w:r>
    </w:p>
    <w:p w14:paraId="6C620DC6" w14:textId="77777777" w:rsidR="00926A2D" w:rsidRPr="00D86918" w:rsidRDefault="00926A2D" w:rsidP="00926A2D">
      <w:pPr>
        <w:rPr>
          <w:szCs w:val="22"/>
          <w:highlight w:val="lightGray"/>
          <w:lang w:eastAsia="en-US"/>
        </w:rPr>
      </w:pPr>
      <w:r w:rsidRPr="00D86918">
        <w:rPr>
          <w:szCs w:val="22"/>
          <w:highlight w:val="lightGray"/>
          <w:lang w:eastAsia="en-US"/>
        </w:rPr>
        <w:t>Viename užp</w:t>
      </w:r>
      <w:r w:rsidR="00F411ED" w:rsidRPr="00D86918">
        <w:rPr>
          <w:szCs w:val="22"/>
          <w:highlight w:val="lightGray"/>
          <w:lang w:eastAsia="en-US"/>
        </w:rPr>
        <w:t>ildytame švirkšte (1 ml) yra 10</w:t>
      </w:r>
      <w:r w:rsidRPr="00D86918">
        <w:rPr>
          <w:szCs w:val="22"/>
          <w:highlight w:val="lightGray"/>
          <w:lang w:eastAsia="en-US"/>
        </w:rPr>
        <w:t>000 TV (100 mg) enoksaparino natrio druskos.</w:t>
      </w:r>
    </w:p>
    <w:p w14:paraId="267B1886" w14:textId="77777777" w:rsidR="00083721" w:rsidRPr="00D86918" w:rsidRDefault="00083721" w:rsidP="00083721">
      <w:pPr>
        <w:rPr>
          <w:szCs w:val="22"/>
          <w:lang w:eastAsia="en-US"/>
        </w:rPr>
      </w:pPr>
    </w:p>
    <w:p w14:paraId="5B688B78" w14:textId="77777777" w:rsidR="00083721" w:rsidRPr="00D86918" w:rsidRDefault="00083721" w:rsidP="00083721">
      <w:pPr>
        <w:rPr>
          <w:szCs w:val="22"/>
          <w:lang w:eastAsia="en-US"/>
        </w:rPr>
      </w:pPr>
    </w:p>
    <w:p w14:paraId="54BB5CAD" w14:textId="77777777" w:rsidR="00083721" w:rsidRPr="00D86918" w:rsidRDefault="00083721" w:rsidP="00083721">
      <w:pPr>
        <w:pBdr>
          <w:top w:val="single" w:sz="4" w:space="1" w:color="auto"/>
          <w:left w:val="single" w:sz="4" w:space="4" w:color="auto"/>
          <w:bottom w:val="single" w:sz="4" w:space="1" w:color="auto"/>
          <w:right w:val="single" w:sz="4" w:space="4" w:color="auto"/>
        </w:pBdr>
        <w:ind w:left="567" w:hanging="567"/>
        <w:outlineLvl w:val="0"/>
        <w:rPr>
          <w:szCs w:val="22"/>
          <w:highlight w:val="lightGray"/>
          <w:lang w:eastAsia="en-US"/>
        </w:rPr>
      </w:pPr>
      <w:r w:rsidRPr="00D86918">
        <w:rPr>
          <w:b/>
          <w:szCs w:val="22"/>
          <w:lang w:eastAsia="en-US"/>
        </w:rPr>
        <w:t>3.</w:t>
      </w:r>
      <w:r w:rsidRPr="00D86918">
        <w:rPr>
          <w:b/>
          <w:szCs w:val="22"/>
          <w:lang w:eastAsia="en-US"/>
        </w:rPr>
        <w:tab/>
        <w:t>PAGALBINIŲ MEDŽIAGŲ SĄRAŠAS</w:t>
      </w:r>
    </w:p>
    <w:p w14:paraId="32DF29C5" w14:textId="77777777" w:rsidR="00083721" w:rsidRPr="00D86918" w:rsidRDefault="00083721" w:rsidP="00083721">
      <w:pPr>
        <w:rPr>
          <w:szCs w:val="22"/>
          <w:lang w:eastAsia="en-US"/>
        </w:rPr>
      </w:pPr>
    </w:p>
    <w:p w14:paraId="36524B00" w14:textId="77777777" w:rsidR="00083721" w:rsidRPr="00D86918" w:rsidRDefault="00083721" w:rsidP="00083721">
      <w:pPr>
        <w:ind w:left="567" w:hanging="567"/>
        <w:rPr>
          <w:szCs w:val="22"/>
          <w:lang w:eastAsia="en-US"/>
        </w:rPr>
      </w:pPr>
      <w:r w:rsidRPr="00D86918">
        <w:rPr>
          <w:szCs w:val="22"/>
          <w:lang w:eastAsia="en-US"/>
        </w:rPr>
        <w:t>Pagalbinė medžiaga: injekcinis vanduo.</w:t>
      </w:r>
    </w:p>
    <w:p w14:paraId="0E141013" w14:textId="77777777" w:rsidR="00083721" w:rsidRPr="00D86918" w:rsidRDefault="00083721" w:rsidP="00083721">
      <w:pPr>
        <w:rPr>
          <w:szCs w:val="22"/>
          <w:lang w:eastAsia="en-US"/>
        </w:rPr>
      </w:pPr>
    </w:p>
    <w:p w14:paraId="32B970E9" w14:textId="77777777" w:rsidR="00083721" w:rsidRPr="00D86918" w:rsidRDefault="00083721" w:rsidP="00083721">
      <w:pPr>
        <w:rPr>
          <w:szCs w:val="22"/>
          <w:lang w:eastAsia="en-US"/>
        </w:rPr>
      </w:pPr>
    </w:p>
    <w:p w14:paraId="0F2D637A" w14:textId="77777777" w:rsidR="00083721" w:rsidRPr="00D86918" w:rsidRDefault="00083721" w:rsidP="00083721">
      <w:pPr>
        <w:pBdr>
          <w:top w:val="single" w:sz="4" w:space="1" w:color="auto"/>
          <w:left w:val="single" w:sz="4" w:space="4" w:color="auto"/>
          <w:bottom w:val="single" w:sz="4" w:space="1" w:color="auto"/>
          <w:right w:val="single" w:sz="4" w:space="4" w:color="auto"/>
        </w:pBdr>
        <w:ind w:left="567" w:hanging="567"/>
        <w:outlineLvl w:val="0"/>
        <w:rPr>
          <w:szCs w:val="22"/>
          <w:lang w:eastAsia="en-US"/>
        </w:rPr>
      </w:pPr>
      <w:r w:rsidRPr="00D86918">
        <w:rPr>
          <w:b/>
          <w:szCs w:val="22"/>
          <w:lang w:eastAsia="en-US"/>
        </w:rPr>
        <w:t>4.</w:t>
      </w:r>
      <w:r w:rsidRPr="00D86918">
        <w:rPr>
          <w:b/>
          <w:szCs w:val="22"/>
          <w:lang w:eastAsia="en-US"/>
        </w:rPr>
        <w:tab/>
        <w:t>FARMACINĖ FORMA IR KIEKIS PAKUOTĖJE</w:t>
      </w:r>
    </w:p>
    <w:p w14:paraId="5B4E0813" w14:textId="77777777" w:rsidR="00083721" w:rsidRPr="00D86918" w:rsidRDefault="00083721" w:rsidP="00083721">
      <w:pPr>
        <w:rPr>
          <w:szCs w:val="22"/>
          <w:lang w:eastAsia="en-US"/>
        </w:rPr>
      </w:pPr>
    </w:p>
    <w:p w14:paraId="5B98A90D" w14:textId="77777777" w:rsidR="00926A2D" w:rsidRPr="00D86918" w:rsidRDefault="00926A2D" w:rsidP="00926A2D">
      <w:pPr>
        <w:rPr>
          <w:szCs w:val="22"/>
        </w:rPr>
      </w:pPr>
      <w:r w:rsidRPr="00D86918">
        <w:rPr>
          <w:szCs w:val="22"/>
        </w:rPr>
        <w:t>Injekcinis tirpalas</w:t>
      </w:r>
    </w:p>
    <w:p w14:paraId="0A9A43FF" w14:textId="77777777" w:rsidR="00926A2D" w:rsidRPr="00D86918" w:rsidRDefault="00926A2D" w:rsidP="00083721">
      <w:pPr>
        <w:rPr>
          <w:szCs w:val="22"/>
          <w:lang w:eastAsia="en-US"/>
        </w:rPr>
      </w:pPr>
    </w:p>
    <w:p w14:paraId="5B2F532B" w14:textId="77777777" w:rsidR="00083721" w:rsidRPr="00D86918" w:rsidRDefault="00083721" w:rsidP="00083721">
      <w:pPr>
        <w:rPr>
          <w:szCs w:val="22"/>
        </w:rPr>
      </w:pPr>
      <w:r w:rsidRPr="00D86918">
        <w:rPr>
          <w:caps/>
          <w:szCs w:val="22"/>
        </w:rPr>
        <w:t xml:space="preserve">2 </w:t>
      </w:r>
      <w:r w:rsidRPr="00D86918">
        <w:rPr>
          <w:szCs w:val="22"/>
        </w:rPr>
        <w:t>užpildyti švirkštai</w:t>
      </w:r>
    </w:p>
    <w:p w14:paraId="4196880A" w14:textId="77777777" w:rsidR="00083721" w:rsidRPr="00D86918" w:rsidRDefault="00083721" w:rsidP="00083721">
      <w:pPr>
        <w:rPr>
          <w:szCs w:val="22"/>
          <w:lang w:eastAsia="en-US"/>
        </w:rPr>
      </w:pPr>
      <w:r w:rsidRPr="00D86918">
        <w:rPr>
          <w:szCs w:val="22"/>
          <w:highlight w:val="lightGray"/>
          <w:lang w:eastAsia="en-US"/>
        </w:rPr>
        <w:t>10 užpildytų švirkštų</w:t>
      </w:r>
    </w:p>
    <w:p w14:paraId="46EDC54B" w14:textId="77777777" w:rsidR="00083721" w:rsidRPr="00D86918" w:rsidRDefault="00083721" w:rsidP="00083721">
      <w:pPr>
        <w:rPr>
          <w:szCs w:val="22"/>
          <w:lang w:eastAsia="en-US"/>
        </w:rPr>
      </w:pPr>
    </w:p>
    <w:p w14:paraId="2AB6AA09" w14:textId="77777777" w:rsidR="00083721" w:rsidRPr="00D86918" w:rsidRDefault="00083721" w:rsidP="00083721">
      <w:pPr>
        <w:rPr>
          <w:szCs w:val="22"/>
          <w:lang w:eastAsia="en-US"/>
        </w:rPr>
      </w:pPr>
    </w:p>
    <w:p w14:paraId="3CA5E24D" w14:textId="77777777" w:rsidR="00083721" w:rsidRPr="00D86918" w:rsidRDefault="00083721" w:rsidP="00083721">
      <w:pPr>
        <w:pBdr>
          <w:top w:val="single" w:sz="4" w:space="1" w:color="auto"/>
          <w:left w:val="single" w:sz="4" w:space="4" w:color="auto"/>
          <w:bottom w:val="single" w:sz="4" w:space="1" w:color="auto"/>
          <w:right w:val="single" w:sz="4" w:space="4" w:color="auto"/>
        </w:pBdr>
        <w:ind w:left="567" w:hanging="567"/>
        <w:outlineLvl w:val="0"/>
        <w:rPr>
          <w:szCs w:val="22"/>
          <w:highlight w:val="lightGray"/>
          <w:lang w:eastAsia="en-US"/>
        </w:rPr>
      </w:pPr>
      <w:r w:rsidRPr="00D86918">
        <w:rPr>
          <w:b/>
          <w:szCs w:val="22"/>
          <w:lang w:eastAsia="en-US"/>
        </w:rPr>
        <w:t>5.</w:t>
      </w:r>
      <w:r w:rsidRPr="00D86918">
        <w:rPr>
          <w:b/>
          <w:szCs w:val="22"/>
          <w:lang w:eastAsia="en-US"/>
        </w:rPr>
        <w:tab/>
        <w:t>VARTOJIMO METODAS IR BŪDAS (-AI)</w:t>
      </w:r>
    </w:p>
    <w:p w14:paraId="42E7854E" w14:textId="77777777" w:rsidR="00083721" w:rsidRPr="00D86918" w:rsidRDefault="00083721" w:rsidP="00083721">
      <w:pPr>
        <w:rPr>
          <w:i/>
          <w:szCs w:val="22"/>
          <w:lang w:eastAsia="en-US"/>
        </w:rPr>
      </w:pPr>
    </w:p>
    <w:p w14:paraId="46F1D94D" w14:textId="72276BDB" w:rsidR="00926A2D" w:rsidRPr="00D86918" w:rsidRDefault="00926A2D" w:rsidP="00926A2D">
      <w:pPr>
        <w:rPr>
          <w:szCs w:val="22"/>
          <w:lang w:eastAsia="en-US"/>
        </w:rPr>
      </w:pPr>
      <w:r w:rsidRPr="00D86918">
        <w:rPr>
          <w:szCs w:val="22"/>
          <w:lang w:eastAsia="en-US"/>
        </w:rPr>
        <w:t>Leisti po oda, leisti į veną</w:t>
      </w:r>
      <w:r w:rsidRPr="00B97B38">
        <w:rPr>
          <w:szCs w:val="22"/>
          <w:lang w:eastAsia="en-US"/>
        </w:rPr>
        <w:t>.</w:t>
      </w:r>
    </w:p>
    <w:p w14:paraId="472A4241" w14:textId="77777777" w:rsidR="00926A2D" w:rsidRPr="00D86918" w:rsidRDefault="00926A2D" w:rsidP="00926A2D">
      <w:pPr>
        <w:rPr>
          <w:szCs w:val="22"/>
          <w:lang w:eastAsia="en-US"/>
        </w:rPr>
      </w:pPr>
      <w:r w:rsidRPr="00D86918">
        <w:rPr>
          <w:szCs w:val="22"/>
          <w:lang w:eastAsia="en-US"/>
        </w:rPr>
        <w:t>Naudoti ne kūne (dializės apytakoje).</w:t>
      </w:r>
    </w:p>
    <w:p w14:paraId="3B3C84F1" w14:textId="77777777" w:rsidR="00612D84" w:rsidRPr="00D86918" w:rsidRDefault="00612D84" w:rsidP="00083721">
      <w:pPr>
        <w:rPr>
          <w:szCs w:val="22"/>
          <w:lang w:eastAsia="en-US"/>
        </w:rPr>
      </w:pPr>
    </w:p>
    <w:p w14:paraId="69625136" w14:textId="77777777" w:rsidR="00083721" w:rsidRPr="00D86918" w:rsidRDefault="00083721" w:rsidP="00083721">
      <w:pPr>
        <w:rPr>
          <w:szCs w:val="22"/>
          <w:lang w:eastAsia="en-US"/>
        </w:rPr>
      </w:pPr>
      <w:r w:rsidRPr="00D86918">
        <w:rPr>
          <w:szCs w:val="22"/>
          <w:lang w:eastAsia="en-US"/>
        </w:rPr>
        <w:t>Prieš vartojimą perskaitykite pakuotės lapelį.</w:t>
      </w:r>
    </w:p>
    <w:p w14:paraId="7BD26100" w14:textId="77777777" w:rsidR="00083721" w:rsidRPr="00D86918" w:rsidRDefault="00083721" w:rsidP="00083721">
      <w:pPr>
        <w:rPr>
          <w:szCs w:val="22"/>
          <w:lang w:eastAsia="en-US"/>
        </w:rPr>
      </w:pPr>
    </w:p>
    <w:p w14:paraId="50E03BC7" w14:textId="77777777" w:rsidR="00083721" w:rsidRPr="00D86918" w:rsidRDefault="00083721" w:rsidP="00083721">
      <w:pPr>
        <w:rPr>
          <w:szCs w:val="22"/>
          <w:lang w:eastAsia="en-US"/>
        </w:rPr>
      </w:pPr>
    </w:p>
    <w:p w14:paraId="45622805" w14:textId="77777777" w:rsidR="00083721" w:rsidRPr="00D86918" w:rsidRDefault="00083721" w:rsidP="00083721">
      <w:pPr>
        <w:pBdr>
          <w:top w:val="single" w:sz="4" w:space="0" w:color="auto"/>
          <w:left w:val="single" w:sz="4" w:space="4" w:color="auto"/>
          <w:bottom w:val="single" w:sz="4" w:space="1" w:color="auto"/>
          <w:right w:val="single" w:sz="4" w:space="4" w:color="auto"/>
        </w:pBdr>
        <w:ind w:left="567" w:hanging="567"/>
        <w:outlineLvl w:val="0"/>
        <w:rPr>
          <w:szCs w:val="22"/>
          <w:lang w:eastAsia="en-US"/>
        </w:rPr>
      </w:pPr>
      <w:r w:rsidRPr="00D86918">
        <w:rPr>
          <w:b/>
          <w:szCs w:val="22"/>
          <w:lang w:eastAsia="en-US"/>
        </w:rPr>
        <w:lastRenderedPageBreak/>
        <w:t>6.</w:t>
      </w:r>
      <w:r w:rsidRPr="00D86918">
        <w:rPr>
          <w:b/>
          <w:szCs w:val="22"/>
          <w:lang w:eastAsia="en-US"/>
        </w:rPr>
        <w:tab/>
      </w:r>
      <w:r w:rsidRPr="00D86918">
        <w:rPr>
          <w:b/>
          <w:bCs/>
          <w:szCs w:val="22"/>
          <w:lang w:eastAsia="en-US"/>
        </w:rPr>
        <w:t>SPECIALUS ĮSPĖJIMAS, KAD VAISTINĮ PREPARATĄ BŪTINA LAIKYTI VAIKAMS NEPASTEBIMOJE IR NEPASIEKIAMOJE VIETOJE</w:t>
      </w:r>
    </w:p>
    <w:p w14:paraId="61A622C7" w14:textId="77777777" w:rsidR="00083721" w:rsidRPr="00D86918" w:rsidRDefault="00083721" w:rsidP="00083721">
      <w:pPr>
        <w:rPr>
          <w:szCs w:val="22"/>
          <w:lang w:eastAsia="en-US"/>
        </w:rPr>
      </w:pPr>
    </w:p>
    <w:p w14:paraId="3D9119C4" w14:textId="77777777" w:rsidR="00083721" w:rsidRPr="00D86918" w:rsidRDefault="00083721" w:rsidP="00083721">
      <w:pPr>
        <w:rPr>
          <w:szCs w:val="22"/>
        </w:rPr>
      </w:pPr>
      <w:r w:rsidRPr="00D86918">
        <w:rPr>
          <w:szCs w:val="22"/>
        </w:rPr>
        <w:t>Laikyti vaikams nepastebimoje ir nepasiekiamoje vietoje.</w:t>
      </w:r>
    </w:p>
    <w:p w14:paraId="02963625" w14:textId="77777777" w:rsidR="00083721" w:rsidRPr="00D86918" w:rsidRDefault="00083721" w:rsidP="00083721">
      <w:pPr>
        <w:rPr>
          <w:szCs w:val="22"/>
          <w:lang w:eastAsia="en-US"/>
        </w:rPr>
      </w:pPr>
    </w:p>
    <w:p w14:paraId="57A7D6EC" w14:textId="77777777" w:rsidR="00083721" w:rsidRPr="00D86918" w:rsidRDefault="00083721" w:rsidP="00083721">
      <w:pPr>
        <w:rPr>
          <w:szCs w:val="22"/>
          <w:lang w:eastAsia="en-US"/>
        </w:rPr>
      </w:pPr>
    </w:p>
    <w:p w14:paraId="5CECFF64" w14:textId="77777777" w:rsidR="00083721" w:rsidRPr="00D86918" w:rsidRDefault="00083721" w:rsidP="00083721">
      <w:pPr>
        <w:pBdr>
          <w:top w:val="single" w:sz="4" w:space="1" w:color="auto"/>
          <w:left w:val="single" w:sz="4" w:space="4" w:color="auto"/>
          <w:bottom w:val="single" w:sz="4" w:space="1" w:color="auto"/>
          <w:right w:val="single" w:sz="4" w:space="4" w:color="auto"/>
        </w:pBdr>
        <w:ind w:left="567" w:hanging="567"/>
        <w:outlineLvl w:val="0"/>
        <w:rPr>
          <w:szCs w:val="22"/>
          <w:highlight w:val="lightGray"/>
          <w:lang w:eastAsia="en-US"/>
        </w:rPr>
      </w:pPr>
      <w:r w:rsidRPr="00D86918">
        <w:rPr>
          <w:b/>
          <w:szCs w:val="22"/>
          <w:lang w:eastAsia="en-US"/>
        </w:rPr>
        <w:t>7.</w:t>
      </w:r>
      <w:r w:rsidRPr="00D86918">
        <w:rPr>
          <w:b/>
          <w:szCs w:val="22"/>
          <w:lang w:eastAsia="en-US"/>
        </w:rPr>
        <w:tab/>
      </w:r>
      <w:r w:rsidRPr="00D86918">
        <w:rPr>
          <w:b/>
          <w:bCs/>
          <w:szCs w:val="22"/>
          <w:lang w:eastAsia="en-US"/>
        </w:rPr>
        <w:t>KITAS SPECIALUS ĮSPĖJIMAS (JEI REIKIA)</w:t>
      </w:r>
    </w:p>
    <w:p w14:paraId="0B0E8024" w14:textId="77777777" w:rsidR="00083721" w:rsidRPr="00D86918" w:rsidRDefault="00083721" w:rsidP="00083721">
      <w:pPr>
        <w:rPr>
          <w:szCs w:val="22"/>
          <w:lang w:eastAsia="en-US"/>
        </w:rPr>
      </w:pPr>
    </w:p>
    <w:p w14:paraId="014FE679" w14:textId="77777777" w:rsidR="00083721" w:rsidRPr="00D86918" w:rsidRDefault="00083721" w:rsidP="00083721">
      <w:pPr>
        <w:rPr>
          <w:szCs w:val="22"/>
          <w:lang w:eastAsia="en-US"/>
        </w:rPr>
      </w:pPr>
    </w:p>
    <w:p w14:paraId="7149544B" w14:textId="77777777" w:rsidR="00083721" w:rsidRPr="00D86918" w:rsidRDefault="00083721" w:rsidP="00083721">
      <w:pPr>
        <w:rPr>
          <w:szCs w:val="22"/>
          <w:lang w:eastAsia="en-US"/>
        </w:rPr>
      </w:pPr>
    </w:p>
    <w:p w14:paraId="2533C51F" w14:textId="77777777" w:rsidR="00083721" w:rsidRPr="00D86918" w:rsidRDefault="00083721" w:rsidP="00083721">
      <w:pPr>
        <w:pBdr>
          <w:top w:val="single" w:sz="4" w:space="1" w:color="auto"/>
          <w:left w:val="single" w:sz="4" w:space="4" w:color="auto"/>
          <w:bottom w:val="single" w:sz="4" w:space="1" w:color="auto"/>
          <w:right w:val="single" w:sz="4" w:space="4" w:color="auto"/>
        </w:pBdr>
        <w:ind w:left="567" w:hanging="567"/>
        <w:outlineLvl w:val="0"/>
        <w:rPr>
          <w:szCs w:val="22"/>
          <w:highlight w:val="lightGray"/>
          <w:lang w:eastAsia="en-US"/>
        </w:rPr>
      </w:pPr>
      <w:r w:rsidRPr="00D86918">
        <w:rPr>
          <w:b/>
          <w:szCs w:val="22"/>
          <w:lang w:eastAsia="en-US"/>
        </w:rPr>
        <w:t>8.</w:t>
      </w:r>
      <w:r w:rsidRPr="00D86918">
        <w:rPr>
          <w:b/>
          <w:szCs w:val="22"/>
          <w:lang w:eastAsia="en-US"/>
        </w:rPr>
        <w:tab/>
      </w:r>
      <w:r w:rsidRPr="00D86918">
        <w:rPr>
          <w:b/>
          <w:bCs/>
          <w:szCs w:val="22"/>
          <w:lang w:eastAsia="en-US"/>
        </w:rPr>
        <w:t>TINKAMUMO LAIKAS</w:t>
      </w:r>
    </w:p>
    <w:p w14:paraId="4E1E0FA7" w14:textId="77777777" w:rsidR="00083721" w:rsidRPr="00D86918" w:rsidRDefault="00083721" w:rsidP="00083721">
      <w:pPr>
        <w:rPr>
          <w:szCs w:val="22"/>
          <w:lang w:eastAsia="en-US"/>
        </w:rPr>
      </w:pPr>
    </w:p>
    <w:p w14:paraId="724B47E4" w14:textId="77777777" w:rsidR="00083721" w:rsidRPr="00D86918" w:rsidRDefault="00083721" w:rsidP="00083721">
      <w:pPr>
        <w:rPr>
          <w:szCs w:val="22"/>
          <w:lang w:eastAsia="en-US"/>
        </w:rPr>
      </w:pPr>
      <w:r w:rsidRPr="00D86918">
        <w:rPr>
          <w:szCs w:val="22"/>
          <w:lang w:eastAsia="en-US"/>
        </w:rPr>
        <w:t>Tinka iki {mm/MMMM}</w:t>
      </w:r>
    </w:p>
    <w:p w14:paraId="4D11E7F2" w14:textId="77777777" w:rsidR="00083721" w:rsidRPr="00D86918" w:rsidRDefault="00083721" w:rsidP="00083721">
      <w:pPr>
        <w:rPr>
          <w:szCs w:val="22"/>
          <w:lang w:eastAsia="en-US"/>
        </w:rPr>
      </w:pPr>
    </w:p>
    <w:p w14:paraId="42FBFAF7" w14:textId="77777777" w:rsidR="00083721" w:rsidRPr="00D86918" w:rsidRDefault="00083721" w:rsidP="00083721">
      <w:pPr>
        <w:rPr>
          <w:szCs w:val="22"/>
          <w:lang w:eastAsia="en-US"/>
        </w:rPr>
      </w:pPr>
    </w:p>
    <w:p w14:paraId="57D7BD94" w14:textId="77777777" w:rsidR="00083721" w:rsidRPr="00D86918" w:rsidRDefault="00083721" w:rsidP="00083721">
      <w:pPr>
        <w:pBdr>
          <w:top w:val="single" w:sz="4" w:space="1" w:color="auto"/>
          <w:left w:val="single" w:sz="4" w:space="4" w:color="auto"/>
          <w:bottom w:val="single" w:sz="4" w:space="1" w:color="auto"/>
          <w:right w:val="single" w:sz="4" w:space="4" w:color="auto"/>
        </w:pBdr>
        <w:ind w:left="567" w:hanging="567"/>
        <w:outlineLvl w:val="0"/>
        <w:rPr>
          <w:szCs w:val="22"/>
          <w:lang w:eastAsia="en-US"/>
        </w:rPr>
      </w:pPr>
      <w:r w:rsidRPr="00D86918">
        <w:rPr>
          <w:b/>
          <w:szCs w:val="22"/>
          <w:lang w:eastAsia="en-US"/>
        </w:rPr>
        <w:t>9.</w:t>
      </w:r>
      <w:r w:rsidRPr="00D86918">
        <w:rPr>
          <w:b/>
          <w:szCs w:val="22"/>
          <w:lang w:eastAsia="en-US"/>
        </w:rPr>
        <w:tab/>
      </w:r>
      <w:r w:rsidRPr="00D86918">
        <w:rPr>
          <w:b/>
          <w:caps/>
          <w:szCs w:val="22"/>
          <w:lang w:eastAsia="en-US"/>
        </w:rPr>
        <w:t>SPECIALIOS laikymo sąlygos</w:t>
      </w:r>
    </w:p>
    <w:p w14:paraId="0A90CD88" w14:textId="53D6475E" w:rsidR="00083721" w:rsidRPr="00D86918" w:rsidRDefault="00083721" w:rsidP="00083721">
      <w:pPr>
        <w:rPr>
          <w:szCs w:val="22"/>
        </w:rPr>
      </w:pPr>
    </w:p>
    <w:p w14:paraId="70298A0F" w14:textId="5E7CBEF5" w:rsidR="00083721" w:rsidRPr="00D86918" w:rsidRDefault="00083721" w:rsidP="00083721">
      <w:pPr>
        <w:rPr>
          <w:szCs w:val="22"/>
          <w:lang w:eastAsia="en-US"/>
        </w:rPr>
      </w:pPr>
      <w:r w:rsidRPr="00D86918">
        <w:rPr>
          <w:szCs w:val="22"/>
          <w:lang w:eastAsia="en-US"/>
        </w:rPr>
        <w:t>Laikyti ne aukštesnėje kaip 25</w:t>
      </w:r>
      <w:r w:rsidR="00926A2D" w:rsidRPr="00D86918">
        <w:rPr>
          <w:szCs w:val="22"/>
          <w:lang w:eastAsia="en-US"/>
        </w:rPr>
        <w:t> </w:t>
      </w:r>
      <w:r w:rsidRPr="00D86918">
        <w:rPr>
          <w:szCs w:val="22"/>
          <w:lang w:eastAsia="en-US"/>
        </w:rPr>
        <w:sym w:font="Symbol" w:char="F0B0"/>
      </w:r>
      <w:r w:rsidRPr="00D86918">
        <w:rPr>
          <w:szCs w:val="22"/>
          <w:lang w:eastAsia="en-US"/>
        </w:rPr>
        <w:t xml:space="preserve">C temperatūroje. </w:t>
      </w:r>
    </w:p>
    <w:p w14:paraId="04A24F5F" w14:textId="77777777" w:rsidR="00083721" w:rsidRPr="00D86918" w:rsidRDefault="00083721" w:rsidP="00083721">
      <w:pPr>
        <w:rPr>
          <w:szCs w:val="22"/>
          <w:lang w:eastAsia="en-US"/>
        </w:rPr>
      </w:pPr>
      <w:r w:rsidRPr="00D86918">
        <w:rPr>
          <w:szCs w:val="22"/>
          <w:lang w:eastAsia="en-US"/>
        </w:rPr>
        <w:t>Negalima užšaldyti.</w:t>
      </w:r>
    </w:p>
    <w:p w14:paraId="61CBB4F8" w14:textId="77777777" w:rsidR="00083721" w:rsidRPr="00D86918" w:rsidRDefault="00083721" w:rsidP="00083721">
      <w:pPr>
        <w:rPr>
          <w:szCs w:val="22"/>
          <w:lang w:eastAsia="en-US"/>
        </w:rPr>
      </w:pPr>
    </w:p>
    <w:p w14:paraId="5EEA768B" w14:textId="77777777" w:rsidR="00083721" w:rsidRPr="00D86918" w:rsidRDefault="00083721" w:rsidP="00083721">
      <w:pPr>
        <w:ind w:left="567" w:hanging="567"/>
        <w:rPr>
          <w:szCs w:val="22"/>
          <w:lang w:eastAsia="en-US"/>
        </w:rPr>
      </w:pPr>
    </w:p>
    <w:p w14:paraId="63D29447" w14:textId="77777777" w:rsidR="00083721" w:rsidRPr="00D86918" w:rsidRDefault="00083721" w:rsidP="00083721">
      <w:pPr>
        <w:pBdr>
          <w:top w:val="single" w:sz="4" w:space="1" w:color="auto"/>
          <w:left w:val="single" w:sz="4" w:space="4" w:color="auto"/>
          <w:bottom w:val="single" w:sz="4" w:space="1" w:color="auto"/>
          <w:right w:val="single" w:sz="4" w:space="4" w:color="auto"/>
        </w:pBdr>
        <w:ind w:left="720" w:hanging="720"/>
        <w:outlineLvl w:val="0"/>
        <w:rPr>
          <w:b/>
          <w:szCs w:val="22"/>
          <w:lang w:eastAsia="en-US"/>
        </w:rPr>
      </w:pPr>
      <w:r w:rsidRPr="00D86918">
        <w:rPr>
          <w:b/>
          <w:szCs w:val="22"/>
          <w:lang w:eastAsia="en-US"/>
        </w:rPr>
        <w:t>10.</w:t>
      </w:r>
      <w:r w:rsidRPr="00D86918">
        <w:rPr>
          <w:b/>
          <w:szCs w:val="22"/>
          <w:lang w:eastAsia="en-US"/>
        </w:rPr>
        <w:tab/>
      </w:r>
      <w:r w:rsidRPr="00D86918">
        <w:rPr>
          <w:b/>
          <w:caps/>
          <w:szCs w:val="22"/>
          <w:lang w:eastAsia="en-US"/>
        </w:rPr>
        <w:t>specialios atsargumo priemonės</w:t>
      </w:r>
      <w:r w:rsidRPr="00D86918">
        <w:rPr>
          <w:b/>
          <w:bCs/>
          <w:szCs w:val="22"/>
          <w:lang w:eastAsia="en-US"/>
        </w:rPr>
        <w:t xml:space="preserve"> </w:t>
      </w:r>
      <w:r w:rsidRPr="00D86918">
        <w:rPr>
          <w:b/>
          <w:szCs w:val="22"/>
          <w:lang w:eastAsia="en-US"/>
        </w:rPr>
        <w:t xml:space="preserve">DĖL NESUVARTOTO </w:t>
      </w:r>
      <w:r w:rsidRPr="00D86918">
        <w:rPr>
          <w:b/>
          <w:bCs/>
          <w:szCs w:val="22"/>
          <w:lang w:eastAsia="en-US"/>
        </w:rPr>
        <w:t xml:space="preserve">VAISTINIO PREPARATO AR JO ATLIEKŲ </w:t>
      </w:r>
      <w:r w:rsidRPr="00D86918">
        <w:rPr>
          <w:b/>
          <w:szCs w:val="22"/>
          <w:lang w:eastAsia="en-US"/>
        </w:rPr>
        <w:t>TVARKYMO</w:t>
      </w:r>
      <w:r w:rsidRPr="00D86918" w:rsidDel="00CC6264">
        <w:rPr>
          <w:b/>
          <w:bCs/>
          <w:szCs w:val="22"/>
          <w:lang w:eastAsia="en-US"/>
        </w:rPr>
        <w:t xml:space="preserve"> </w:t>
      </w:r>
      <w:r w:rsidRPr="00D86918">
        <w:rPr>
          <w:b/>
          <w:caps/>
          <w:szCs w:val="22"/>
          <w:lang w:eastAsia="en-US"/>
        </w:rPr>
        <w:t>(jei reikia)</w:t>
      </w:r>
    </w:p>
    <w:p w14:paraId="208F4335" w14:textId="77777777" w:rsidR="00083721" w:rsidRPr="00D86918" w:rsidRDefault="00083721" w:rsidP="00083721">
      <w:pPr>
        <w:rPr>
          <w:szCs w:val="22"/>
          <w:lang w:eastAsia="en-US"/>
        </w:rPr>
      </w:pPr>
    </w:p>
    <w:p w14:paraId="331212CF" w14:textId="77777777" w:rsidR="00083721" w:rsidRPr="00D86918" w:rsidRDefault="00083721" w:rsidP="00083721">
      <w:pPr>
        <w:rPr>
          <w:szCs w:val="22"/>
          <w:lang w:eastAsia="en-US"/>
        </w:rPr>
      </w:pPr>
    </w:p>
    <w:p w14:paraId="5A08A805" w14:textId="4A06254A" w:rsidR="00083721" w:rsidRPr="00D86918" w:rsidRDefault="00083721" w:rsidP="00926A2D">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11.</w:t>
      </w:r>
      <w:r w:rsidRPr="00D86918">
        <w:rPr>
          <w:b/>
          <w:szCs w:val="22"/>
          <w:lang w:eastAsia="en-US"/>
        </w:rPr>
        <w:tab/>
      </w:r>
      <w:r w:rsidR="00926A2D" w:rsidRPr="00D86918">
        <w:rPr>
          <w:b/>
          <w:caps/>
          <w:szCs w:val="22"/>
          <w:lang w:eastAsia="en-US"/>
        </w:rPr>
        <w:t>REGISTRUOTOJO pavadinimas ir adresas</w:t>
      </w:r>
      <w:r w:rsidR="00926A2D" w:rsidRPr="00D86918" w:rsidDel="00926A2D">
        <w:rPr>
          <w:b/>
          <w:caps/>
          <w:szCs w:val="22"/>
          <w:lang w:eastAsia="en-US"/>
        </w:rPr>
        <w:t xml:space="preserve"> </w:t>
      </w:r>
    </w:p>
    <w:p w14:paraId="1922BCB5" w14:textId="77777777" w:rsidR="00926A2D" w:rsidRPr="00D86918" w:rsidRDefault="00926A2D" w:rsidP="00083721">
      <w:pPr>
        <w:rPr>
          <w:szCs w:val="22"/>
        </w:rPr>
      </w:pPr>
    </w:p>
    <w:p w14:paraId="64AE2D04" w14:textId="4248B745" w:rsidR="00083721" w:rsidRPr="00D86918" w:rsidRDefault="00083721" w:rsidP="00083721">
      <w:pPr>
        <w:rPr>
          <w:szCs w:val="22"/>
        </w:rPr>
      </w:pPr>
      <w:r w:rsidRPr="00D86918">
        <w:rPr>
          <w:szCs w:val="22"/>
        </w:rPr>
        <w:t xml:space="preserve">UAB </w:t>
      </w:r>
      <w:r w:rsidR="00926A2D" w:rsidRPr="00D86918">
        <w:rPr>
          <w:szCs w:val="22"/>
        </w:rPr>
        <w:t>„</w:t>
      </w:r>
      <w:r w:rsidRPr="00D86918">
        <w:rPr>
          <w:szCs w:val="22"/>
        </w:rPr>
        <w:t>SANOFI-AVENTIS LIETUVA</w:t>
      </w:r>
      <w:r w:rsidR="00926A2D" w:rsidRPr="00D86918">
        <w:rPr>
          <w:szCs w:val="22"/>
        </w:rPr>
        <w:t>“</w:t>
      </w:r>
    </w:p>
    <w:p w14:paraId="0901D450" w14:textId="77777777" w:rsidR="00083721" w:rsidRPr="00D86918" w:rsidRDefault="00083721" w:rsidP="00083721">
      <w:pPr>
        <w:rPr>
          <w:szCs w:val="22"/>
        </w:rPr>
      </w:pPr>
      <w:r w:rsidRPr="00D86918">
        <w:rPr>
          <w:szCs w:val="22"/>
        </w:rPr>
        <w:t>A.Juozapavičiaus g. 6/2</w:t>
      </w:r>
    </w:p>
    <w:p w14:paraId="263ABD15" w14:textId="77777777" w:rsidR="00083721" w:rsidRPr="00D86918" w:rsidRDefault="00083721" w:rsidP="00083721">
      <w:pPr>
        <w:rPr>
          <w:szCs w:val="22"/>
        </w:rPr>
      </w:pPr>
      <w:r w:rsidRPr="00D86918">
        <w:rPr>
          <w:szCs w:val="22"/>
        </w:rPr>
        <w:t>LT-09310 Vilnius</w:t>
      </w:r>
    </w:p>
    <w:p w14:paraId="36749510" w14:textId="77777777" w:rsidR="00083721" w:rsidRPr="00D86918" w:rsidRDefault="00083721" w:rsidP="00083721">
      <w:pPr>
        <w:rPr>
          <w:szCs w:val="22"/>
          <w:lang w:eastAsia="en-US"/>
        </w:rPr>
      </w:pPr>
      <w:r w:rsidRPr="00D86918">
        <w:rPr>
          <w:szCs w:val="22"/>
          <w:lang w:eastAsia="en-US"/>
        </w:rPr>
        <w:t>Lietuva</w:t>
      </w:r>
    </w:p>
    <w:p w14:paraId="318756C3" w14:textId="77777777" w:rsidR="00083721" w:rsidRPr="00D86918" w:rsidRDefault="00083721" w:rsidP="00083721">
      <w:pPr>
        <w:rPr>
          <w:szCs w:val="22"/>
          <w:lang w:eastAsia="en-US"/>
        </w:rPr>
      </w:pPr>
    </w:p>
    <w:p w14:paraId="3018496A" w14:textId="77777777" w:rsidR="00083721" w:rsidRPr="00D86918" w:rsidRDefault="00083721" w:rsidP="00083721">
      <w:pPr>
        <w:rPr>
          <w:szCs w:val="22"/>
          <w:lang w:eastAsia="en-US"/>
        </w:rPr>
      </w:pPr>
    </w:p>
    <w:p w14:paraId="2EC5216E" w14:textId="259E6416" w:rsidR="00083721" w:rsidRPr="00D86918" w:rsidRDefault="00083721" w:rsidP="00083721">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12.</w:t>
      </w:r>
      <w:r w:rsidRPr="00D86918">
        <w:rPr>
          <w:b/>
          <w:szCs w:val="22"/>
          <w:lang w:eastAsia="en-US"/>
        </w:rPr>
        <w:tab/>
      </w:r>
      <w:r w:rsidR="00926A2D" w:rsidRPr="00D86918">
        <w:rPr>
          <w:b/>
          <w:caps/>
          <w:szCs w:val="22"/>
          <w:lang w:eastAsia="en-US"/>
        </w:rPr>
        <w:t>REGISTRACIJOS PAŽYMĖJIMO NUMERIS (-IAI)</w:t>
      </w:r>
    </w:p>
    <w:p w14:paraId="5BA03C18" w14:textId="77777777" w:rsidR="00083721" w:rsidRPr="00D86918" w:rsidRDefault="00083721" w:rsidP="00083721">
      <w:pPr>
        <w:rPr>
          <w:szCs w:val="22"/>
          <w:lang w:eastAsia="en-US"/>
        </w:rPr>
      </w:pPr>
    </w:p>
    <w:p w14:paraId="2D2E5B55" w14:textId="64D6EB63" w:rsidR="00926A2D" w:rsidRPr="00D86918" w:rsidRDefault="00D86918" w:rsidP="00926A2D">
      <w:pPr>
        <w:keepLines/>
        <w:widowControl w:val="0"/>
        <w:rPr>
          <w:bCs/>
          <w:szCs w:val="22"/>
          <w:lang w:eastAsia="en-GB"/>
        </w:rPr>
      </w:pPr>
      <w:r w:rsidRPr="00D86918">
        <w:rPr>
          <w:bCs/>
          <w:szCs w:val="22"/>
          <w:highlight w:val="lightGray"/>
          <w:lang w:eastAsia="en-GB"/>
        </w:rPr>
        <w:t>CLEXANE</w:t>
      </w:r>
      <w:r w:rsidR="00926A2D" w:rsidRPr="0061256D">
        <w:rPr>
          <w:bCs/>
          <w:szCs w:val="22"/>
          <w:highlight w:val="lightGray"/>
          <w:vertAlign w:val="superscript"/>
          <w:lang w:eastAsia="en-GB"/>
        </w:rPr>
        <w:t xml:space="preserve"> </w:t>
      </w:r>
      <w:r w:rsidR="00F411ED" w:rsidRPr="0061256D">
        <w:rPr>
          <w:szCs w:val="22"/>
          <w:highlight w:val="lightGray"/>
          <w:lang w:eastAsia="en-US"/>
        </w:rPr>
        <w:t>2</w:t>
      </w:r>
      <w:r w:rsidR="00926A2D" w:rsidRPr="0061256D">
        <w:rPr>
          <w:szCs w:val="22"/>
          <w:highlight w:val="lightGray"/>
          <w:lang w:eastAsia="en-US"/>
        </w:rPr>
        <w:t>000 TV (20 mg)/0,2 ml</w:t>
      </w:r>
    </w:p>
    <w:p w14:paraId="667293F5" w14:textId="77777777" w:rsidR="00926A2D" w:rsidRPr="00D86918" w:rsidRDefault="00926A2D" w:rsidP="00926A2D">
      <w:pPr>
        <w:keepLines/>
        <w:widowControl w:val="0"/>
        <w:rPr>
          <w:bCs/>
          <w:szCs w:val="22"/>
          <w:lang w:eastAsia="en-GB"/>
        </w:rPr>
      </w:pPr>
      <w:r w:rsidRPr="00D86918">
        <w:rPr>
          <w:bCs/>
          <w:szCs w:val="22"/>
          <w:lang w:eastAsia="en-GB"/>
        </w:rPr>
        <w:t>N2 – LT/1/98/1560/005</w:t>
      </w:r>
    </w:p>
    <w:p w14:paraId="54A3142A" w14:textId="77777777" w:rsidR="00926A2D" w:rsidRPr="0061256D" w:rsidRDefault="00926A2D" w:rsidP="00926A2D">
      <w:pPr>
        <w:keepLines/>
        <w:widowControl w:val="0"/>
        <w:rPr>
          <w:bCs/>
          <w:szCs w:val="22"/>
          <w:highlight w:val="lightGray"/>
          <w:lang w:eastAsia="en-GB"/>
        </w:rPr>
      </w:pPr>
      <w:r w:rsidRPr="0061256D">
        <w:rPr>
          <w:bCs/>
          <w:szCs w:val="22"/>
          <w:highlight w:val="lightGray"/>
          <w:lang w:eastAsia="en-GB"/>
        </w:rPr>
        <w:t>N10 – LT/1/98/1560/006</w:t>
      </w:r>
    </w:p>
    <w:p w14:paraId="0F497A42" w14:textId="77777777" w:rsidR="00926A2D" w:rsidRPr="0061256D" w:rsidRDefault="00926A2D" w:rsidP="00926A2D">
      <w:pPr>
        <w:keepLines/>
        <w:widowControl w:val="0"/>
        <w:rPr>
          <w:bCs/>
          <w:szCs w:val="22"/>
          <w:highlight w:val="lightGray"/>
          <w:lang w:eastAsia="en-GB"/>
        </w:rPr>
      </w:pPr>
    </w:p>
    <w:p w14:paraId="10E3F824" w14:textId="3F4EF10A" w:rsidR="00926A2D" w:rsidRPr="0061256D" w:rsidRDefault="00D86918" w:rsidP="00926A2D">
      <w:pPr>
        <w:keepLines/>
        <w:widowControl w:val="0"/>
        <w:rPr>
          <w:bCs/>
          <w:szCs w:val="22"/>
          <w:highlight w:val="lightGray"/>
          <w:lang w:eastAsia="en-GB"/>
        </w:rPr>
      </w:pPr>
      <w:r w:rsidRPr="00D86918">
        <w:rPr>
          <w:rFonts w:eastAsia="Batang"/>
          <w:bCs/>
          <w:szCs w:val="22"/>
          <w:highlight w:val="lightGray"/>
          <w:lang w:eastAsia="en-GB"/>
        </w:rPr>
        <w:t>CLEXANE</w:t>
      </w:r>
      <w:r w:rsidR="00926A2D" w:rsidRPr="0061256D">
        <w:rPr>
          <w:rFonts w:eastAsia="Batang"/>
          <w:bCs/>
          <w:szCs w:val="22"/>
          <w:highlight w:val="lightGray"/>
          <w:vertAlign w:val="superscript"/>
          <w:lang w:eastAsia="en-GB"/>
        </w:rPr>
        <w:t xml:space="preserve"> </w:t>
      </w:r>
      <w:r w:rsidR="00F411ED" w:rsidRPr="0061256D">
        <w:rPr>
          <w:szCs w:val="22"/>
          <w:highlight w:val="lightGray"/>
          <w:lang w:eastAsia="en-US"/>
        </w:rPr>
        <w:t>4</w:t>
      </w:r>
      <w:r w:rsidR="00926A2D" w:rsidRPr="0061256D">
        <w:rPr>
          <w:szCs w:val="22"/>
          <w:highlight w:val="lightGray"/>
          <w:lang w:eastAsia="en-US"/>
        </w:rPr>
        <w:t>000 TV (40 mg)/0,4 ml</w:t>
      </w:r>
      <w:r w:rsidR="00926A2D" w:rsidRPr="0061256D">
        <w:rPr>
          <w:bCs/>
          <w:szCs w:val="22"/>
          <w:highlight w:val="lightGray"/>
          <w:lang w:eastAsia="en-GB"/>
        </w:rPr>
        <w:t xml:space="preserve"> </w:t>
      </w:r>
    </w:p>
    <w:p w14:paraId="14B33F78" w14:textId="77777777" w:rsidR="00926A2D" w:rsidRPr="0061256D" w:rsidRDefault="00926A2D" w:rsidP="00926A2D">
      <w:pPr>
        <w:keepLines/>
        <w:widowControl w:val="0"/>
        <w:rPr>
          <w:bCs/>
          <w:szCs w:val="22"/>
          <w:highlight w:val="lightGray"/>
          <w:lang w:eastAsia="en-GB"/>
        </w:rPr>
      </w:pPr>
      <w:r w:rsidRPr="0061256D">
        <w:rPr>
          <w:bCs/>
          <w:szCs w:val="22"/>
          <w:highlight w:val="lightGray"/>
          <w:lang w:eastAsia="en-GB"/>
        </w:rPr>
        <w:t>N2 – LT/1/98/1560/007</w:t>
      </w:r>
    </w:p>
    <w:p w14:paraId="3B968F86" w14:textId="77777777" w:rsidR="00926A2D" w:rsidRPr="0061256D" w:rsidRDefault="00926A2D" w:rsidP="00926A2D">
      <w:pPr>
        <w:keepLines/>
        <w:widowControl w:val="0"/>
        <w:rPr>
          <w:bCs/>
          <w:szCs w:val="22"/>
          <w:highlight w:val="lightGray"/>
          <w:lang w:eastAsia="en-GB"/>
        </w:rPr>
      </w:pPr>
      <w:r w:rsidRPr="0061256D">
        <w:rPr>
          <w:bCs/>
          <w:szCs w:val="22"/>
          <w:highlight w:val="lightGray"/>
          <w:lang w:eastAsia="en-GB"/>
        </w:rPr>
        <w:t>N10 – LT/1/98/1560/008</w:t>
      </w:r>
    </w:p>
    <w:p w14:paraId="1A0CD29C" w14:textId="77777777" w:rsidR="00926A2D" w:rsidRPr="0061256D" w:rsidRDefault="00926A2D" w:rsidP="00926A2D">
      <w:pPr>
        <w:rPr>
          <w:szCs w:val="22"/>
          <w:highlight w:val="lightGray"/>
        </w:rPr>
      </w:pPr>
    </w:p>
    <w:p w14:paraId="78F876B9" w14:textId="5D597748" w:rsidR="00926A2D" w:rsidRPr="0061256D" w:rsidRDefault="00D86918" w:rsidP="00926A2D">
      <w:pPr>
        <w:rPr>
          <w:bCs/>
          <w:szCs w:val="22"/>
          <w:highlight w:val="lightGray"/>
          <w:lang w:eastAsia="en-US"/>
        </w:rPr>
      </w:pPr>
      <w:r w:rsidRPr="00D86918">
        <w:rPr>
          <w:bCs/>
          <w:szCs w:val="22"/>
          <w:highlight w:val="lightGray"/>
          <w:lang w:eastAsia="en-US"/>
        </w:rPr>
        <w:t>CLEXANE</w:t>
      </w:r>
      <w:r w:rsidR="00926A2D" w:rsidRPr="0061256D">
        <w:rPr>
          <w:bCs/>
          <w:szCs w:val="22"/>
          <w:highlight w:val="lightGray"/>
          <w:lang w:eastAsia="en-US"/>
        </w:rPr>
        <w:t xml:space="preserve"> </w:t>
      </w:r>
      <w:r w:rsidR="00F411ED" w:rsidRPr="0061256D">
        <w:rPr>
          <w:szCs w:val="22"/>
          <w:highlight w:val="lightGray"/>
          <w:lang w:eastAsia="en-US"/>
        </w:rPr>
        <w:t>6</w:t>
      </w:r>
      <w:r w:rsidR="00926A2D" w:rsidRPr="0061256D">
        <w:rPr>
          <w:szCs w:val="22"/>
          <w:highlight w:val="lightGray"/>
          <w:lang w:eastAsia="en-US"/>
        </w:rPr>
        <w:t>000 TV (60 mg)/0,6 ml</w:t>
      </w:r>
      <w:r w:rsidR="00926A2D" w:rsidRPr="0061256D" w:rsidDel="00984C76">
        <w:rPr>
          <w:bCs/>
          <w:szCs w:val="22"/>
          <w:highlight w:val="lightGray"/>
          <w:lang w:eastAsia="en-US"/>
        </w:rPr>
        <w:t xml:space="preserve"> </w:t>
      </w:r>
    </w:p>
    <w:p w14:paraId="57B344AA" w14:textId="77777777" w:rsidR="00083721" w:rsidRPr="0061256D" w:rsidRDefault="00083721" w:rsidP="00083721">
      <w:pPr>
        <w:rPr>
          <w:bCs/>
          <w:szCs w:val="22"/>
          <w:highlight w:val="lightGray"/>
          <w:lang w:eastAsia="en-US"/>
        </w:rPr>
      </w:pPr>
      <w:r w:rsidRPr="0061256D">
        <w:rPr>
          <w:bCs/>
          <w:szCs w:val="22"/>
          <w:highlight w:val="lightGray"/>
          <w:lang w:eastAsia="en-US"/>
        </w:rPr>
        <w:t>N2 – LT/1/98/1560/009</w:t>
      </w:r>
    </w:p>
    <w:p w14:paraId="135E1A7B" w14:textId="77777777" w:rsidR="00083721" w:rsidRPr="0061256D" w:rsidRDefault="00083721" w:rsidP="00083721">
      <w:pPr>
        <w:rPr>
          <w:bCs/>
          <w:szCs w:val="22"/>
          <w:highlight w:val="lightGray"/>
          <w:lang w:eastAsia="en-US"/>
        </w:rPr>
      </w:pPr>
      <w:r w:rsidRPr="0061256D">
        <w:rPr>
          <w:bCs/>
          <w:szCs w:val="22"/>
          <w:highlight w:val="lightGray"/>
          <w:lang w:eastAsia="en-US"/>
        </w:rPr>
        <w:t>N10 – LT/1/98/1560/010</w:t>
      </w:r>
    </w:p>
    <w:p w14:paraId="1C2AA9AB" w14:textId="77777777" w:rsidR="00083721" w:rsidRPr="0061256D" w:rsidRDefault="00083721" w:rsidP="00083721">
      <w:pPr>
        <w:rPr>
          <w:szCs w:val="22"/>
          <w:highlight w:val="lightGray"/>
        </w:rPr>
      </w:pPr>
    </w:p>
    <w:p w14:paraId="2BBBB574" w14:textId="18595430" w:rsidR="00926A2D" w:rsidRPr="0061256D" w:rsidRDefault="00D86918" w:rsidP="00926A2D">
      <w:pPr>
        <w:rPr>
          <w:bCs/>
          <w:szCs w:val="22"/>
          <w:highlight w:val="lightGray"/>
          <w:lang w:eastAsia="en-US"/>
        </w:rPr>
      </w:pPr>
      <w:r w:rsidRPr="00D86918">
        <w:rPr>
          <w:bCs/>
          <w:szCs w:val="22"/>
          <w:highlight w:val="lightGray"/>
          <w:lang w:eastAsia="en-US"/>
        </w:rPr>
        <w:t>CLEXANE</w:t>
      </w:r>
      <w:r w:rsidR="00F411ED" w:rsidRPr="0061256D">
        <w:rPr>
          <w:bCs/>
          <w:szCs w:val="22"/>
          <w:highlight w:val="lightGray"/>
          <w:lang w:eastAsia="en-US"/>
        </w:rPr>
        <w:t xml:space="preserve"> 8</w:t>
      </w:r>
      <w:r w:rsidR="00926A2D" w:rsidRPr="0061256D">
        <w:rPr>
          <w:bCs/>
          <w:szCs w:val="22"/>
          <w:highlight w:val="lightGray"/>
          <w:lang w:eastAsia="en-US"/>
        </w:rPr>
        <w:t>000 TV (80 mg)/0,8 ml</w:t>
      </w:r>
    </w:p>
    <w:p w14:paraId="631B1298" w14:textId="77777777" w:rsidR="00083721" w:rsidRPr="0061256D" w:rsidRDefault="00083721" w:rsidP="00083721">
      <w:pPr>
        <w:rPr>
          <w:bCs/>
          <w:szCs w:val="22"/>
          <w:highlight w:val="lightGray"/>
          <w:lang w:eastAsia="en-US"/>
        </w:rPr>
      </w:pPr>
      <w:r w:rsidRPr="0061256D">
        <w:rPr>
          <w:bCs/>
          <w:szCs w:val="22"/>
          <w:highlight w:val="lightGray"/>
          <w:lang w:eastAsia="en-US"/>
        </w:rPr>
        <w:t>N2 – LT/1/98/1560/011</w:t>
      </w:r>
    </w:p>
    <w:p w14:paraId="20A53613" w14:textId="77777777" w:rsidR="00083721" w:rsidRPr="0061256D" w:rsidRDefault="00083721" w:rsidP="00083721">
      <w:pPr>
        <w:rPr>
          <w:bCs/>
          <w:szCs w:val="22"/>
          <w:highlight w:val="lightGray"/>
          <w:lang w:eastAsia="en-US"/>
        </w:rPr>
      </w:pPr>
      <w:r w:rsidRPr="0061256D">
        <w:rPr>
          <w:bCs/>
          <w:szCs w:val="22"/>
          <w:highlight w:val="lightGray"/>
          <w:lang w:eastAsia="en-US"/>
        </w:rPr>
        <w:lastRenderedPageBreak/>
        <w:t>N10 – LT/1/98/1560/012</w:t>
      </w:r>
    </w:p>
    <w:p w14:paraId="7D183D1B" w14:textId="77777777" w:rsidR="00083721" w:rsidRPr="0061256D" w:rsidRDefault="00083721" w:rsidP="00083721">
      <w:pPr>
        <w:rPr>
          <w:szCs w:val="22"/>
          <w:highlight w:val="lightGray"/>
        </w:rPr>
      </w:pPr>
    </w:p>
    <w:p w14:paraId="25ED3C95" w14:textId="2412178B" w:rsidR="00926A2D" w:rsidRPr="0061256D" w:rsidRDefault="00D86918" w:rsidP="00083721">
      <w:pPr>
        <w:rPr>
          <w:bCs/>
          <w:szCs w:val="22"/>
          <w:highlight w:val="lightGray"/>
          <w:lang w:eastAsia="en-US"/>
        </w:rPr>
      </w:pPr>
      <w:r w:rsidRPr="00D86918">
        <w:rPr>
          <w:bCs/>
          <w:szCs w:val="22"/>
          <w:highlight w:val="lightGray"/>
          <w:lang w:eastAsia="en-US"/>
        </w:rPr>
        <w:t>CLEXANE</w:t>
      </w:r>
      <w:r w:rsidR="00F411ED" w:rsidRPr="0061256D">
        <w:rPr>
          <w:bCs/>
          <w:szCs w:val="22"/>
          <w:highlight w:val="lightGray"/>
          <w:lang w:eastAsia="en-US"/>
        </w:rPr>
        <w:t xml:space="preserve"> 10000 TV (100 mg)/1 </w:t>
      </w:r>
      <w:r w:rsidR="00926A2D" w:rsidRPr="0061256D">
        <w:rPr>
          <w:bCs/>
          <w:szCs w:val="22"/>
          <w:highlight w:val="lightGray"/>
          <w:lang w:eastAsia="en-US"/>
        </w:rPr>
        <w:t xml:space="preserve">ml </w:t>
      </w:r>
    </w:p>
    <w:p w14:paraId="5B3B2A2F" w14:textId="77777777" w:rsidR="00083721" w:rsidRPr="0061256D" w:rsidRDefault="00083721" w:rsidP="00083721">
      <w:pPr>
        <w:rPr>
          <w:bCs/>
          <w:szCs w:val="22"/>
          <w:highlight w:val="lightGray"/>
          <w:lang w:eastAsia="en-US"/>
        </w:rPr>
      </w:pPr>
      <w:r w:rsidRPr="0061256D">
        <w:rPr>
          <w:bCs/>
          <w:szCs w:val="22"/>
          <w:highlight w:val="lightGray"/>
          <w:lang w:eastAsia="en-US"/>
        </w:rPr>
        <w:t>N2 – LT/1/98/1560/013</w:t>
      </w:r>
    </w:p>
    <w:p w14:paraId="07CE4124" w14:textId="77777777" w:rsidR="00083721" w:rsidRPr="00D86918" w:rsidRDefault="00083721" w:rsidP="00083721">
      <w:pPr>
        <w:rPr>
          <w:bCs/>
          <w:szCs w:val="22"/>
          <w:lang w:eastAsia="en-US"/>
        </w:rPr>
      </w:pPr>
      <w:r w:rsidRPr="0061256D">
        <w:rPr>
          <w:bCs/>
          <w:szCs w:val="22"/>
          <w:highlight w:val="lightGray"/>
          <w:lang w:eastAsia="en-US"/>
        </w:rPr>
        <w:t>N10 – LT/1/98/1560/014</w:t>
      </w:r>
    </w:p>
    <w:p w14:paraId="0EA5C36B" w14:textId="77777777" w:rsidR="00083721" w:rsidRPr="00D86918" w:rsidRDefault="00083721" w:rsidP="00083721">
      <w:pPr>
        <w:rPr>
          <w:szCs w:val="22"/>
          <w:lang w:eastAsia="en-US"/>
        </w:rPr>
      </w:pPr>
    </w:p>
    <w:p w14:paraId="0846A256" w14:textId="77777777" w:rsidR="00083721" w:rsidRPr="00D86918" w:rsidRDefault="00083721" w:rsidP="00083721">
      <w:pPr>
        <w:rPr>
          <w:szCs w:val="22"/>
          <w:lang w:eastAsia="en-US"/>
        </w:rPr>
      </w:pPr>
    </w:p>
    <w:p w14:paraId="18CE7524" w14:textId="77777777" w:rsidR="00083721" w:rsidRPr="00D86918" w:rsidRDefault="00083721" w:rsidP="00083721">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13.</w:t>
      </w:r>
      <w:r w:rsidRPr="00D86918">
        <w:rPr>
          <w:b/>
          <w:szCs w:val="22"/>
          <w:lang w:eastAsia="en-US"/>
        </w:rPr>
        <w:tab/>
        <w:t>SERIJOS NUMERIS</w:t>
      </w:r>
    </w:p>
    <w:p w14:paraId="4370ACE3" w14:textId="77777777" w:rsidR="00083721" w:rsidRPr="00D86918" w:rsidRDefault="00083721" w:rsidP="00083721">
      <w:pPr>
        <w:rPr>
          <w:szCs w:val="22"/>
          <w:lang w:eastAsia="en-US"/>
        </w:rPr>
      </w:pPr>
    </w:p>
    <w:p w14:paraId="54A54CE4" w14:textId="77777777" w:rsidR="00083721" w:rsidRPr="00D86918" w:rsidRDefault="00083721" w:rsidP="00083721">
      <w:pPr>
        <w:rPr>
          <w:szCs w:val="22"/>
          <w:lang w:eastAsia="en-US"/>
        </w:rPr>
      </w:pPr>
      <w:r w:rsidRPr="00D86918">
        <w:rPr>
          <w:szCs w:val="22"/>
          <w:lang w:eastAsia="en-US"/>
        </w:rPr>
        <w:t xml:space="preserve">Serija </w:t>
      </w:r>
    </w:p>
    <w:p w14:paraId="6483AB28" w14:textId="77777777" w:rsidR="00083721" w:rsidRPr="00D86918" w:rsidRDefault="00083721" w:rsidP="00083721">
      <w:pPr>
        <w:rPr>
          <w:szCs w:val="22"/>
          <w:lang w:eastAsia="en-US"/>
        </w:rPr>
      </w:pPr>
    </w:p>
    <w:p w14:paraId="2A49FFB0" w14:textId="77777777" w:rsidR="00083721" w:rsidRPr="00D86918" w:rsidRDefault="00083721" w:rsidP="00083721">
      <w:pPr>
        <w:rPr>
          <w:szCs w:val="22"/>
          <w:lang w:eastAsia="en-US"/>
        </w:rPr>
      </w:pPr>
    </w:p>
    <w:p w14:paraId="73E2DAD3" w14:textId="77777777" w:rsidR="00083721" w:rsidRPr="00D86918" w:rsidRDefault="00083721" w:rsidP="00083721">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14.</w:t>
      </w:r>
      <w:r w:rsidRPr="00D86918">
        <w:rPr>
          <w:b/>
          <w:szCs w:val="22"/>
          <w:lang w:eastAsia="en-US"/>
        </w:rPr>
        <w:tab/>
      </w:r>
      <w:r w:rsidRPr="00D86918">
        <w:rPr>
          <w:b/>
          <w:caps/>
          <w:szCs w:val="22"/>
          <w:lang w:eastAsia="en-US"/>
        </w:rPr>
        <w:t>Pardavimo (išdavimo) tvarka</w:t>
      </w:r>
    </w:p>
    <w:p w14:paraId="60F1D353" w14:textId="77777777" w:rsidR="00083721" w:rsidRPr="00D86918" w:rsidRDefault="00083721" w:rsidP="00083721">
      <w:pPr>
        <w:rPr>
          <w:szCs w:val="22"/>
          <w:lang w:eastAsia="en-US"/>
        </w:rPr>
      </w:pPr>
    </w:p>
    <w:p w14:paraId="38450EF7" w14:textId="0988C59D" w:rsidR="00083721" w:rsidRPr="00D86918" w:rsidRDefault="00083721" w:rsidP="00083721">
      <w:pPr>
        <w:ind w:left="567" w:hanging="567"/>
        <w:rPr>
          <w:szCs w:val="22"/>
          <w:lang w:eastAsia="en-US"/>
        </w:rPr>
      </w:pPr>
      <w:r w:rsidRPr="00D86918">
        <w:rPr>
          <w:szCs w:val="22"/>
          <w:lang w:eastAsia="en-US"/>
        </w:rPr>
        <w:t>Receptinis vaistas.</w:t>
      </w:r>
    </w:p>
    <w:p w14:paraId="4C5BDE37" w14:textId="77777777" w:rsidR="00083721" w:rsidRPr="00D86918" w:rsidRDefault="00083721" w:rsidP="00083721">
      <w:pPr>
        <w:rPr>
          <w:szCs w:val="22"/>
          <w:lang w:eastAsia="en-US"/>
        </w:rPr>
      </w:pPr>
    </w:p>
    <w:p w14:paraId="7B68BE91" w14:textId="77777777" w:rsidR="00083721" w:rsidRPr="00D86918" w:rsidRDefault="00083721" w:rsidP="00083721">
      <w:pPr>
        <w:rPr>
          <w:szCs w:val="22"/>
          <w:lang w:eastAsia="en-US"/>
        </w:rPr>
      </w:pPr>
    </w:p>
    <w:p w14:paraId="7C63B1AA" w14:textId="77777777" w:rsidR="00083721" w:rsidRPr="00D86918" w:rsidRDefault="00083721" w:rsidP="00083721">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15.</w:t>
      </w:r>
      <w:r w:rsidRPr="00D86918">
        <w:rPr>
          <w:b/>
          <w:szCs w:val="22"/>
          <w:lang w:eastAsia="en-US"/>
        </w:rPr>
        <w:tab/>
      </w:r>
      <w:r w:rsidRPr="00D86918">
        <w:rPr>
          <w:b/>
          <w:caps/>
          <w:szCs w:val="22"/>
          <w:lang w:eastAsia="en-US"/>
        </w:rPr>
        <w:t>vartojimo instrukcijA</w:t>
      </w:r>
    </w:p>
    <w:p w14:paraId="17A3C3AB" w14:textId="77777777" w:rsidR="00083721" w:rsidRPr="00D86918" w:rsidRDefault="00083721" w:rsidP="00083721">
      <w:pPr>
        <w:rPr>
          <w:szCs w:val="22"/>
          <w:lang w:eastAsia="en-US"/>
        </w:rPr>
      </w:pPr>
    </w:p>
    <w:p w14:paraId="009622CF" w14:textId="77777777" w:rsidR="00083721" w:rsidRPr="00D86918" w:rsidRDefault="00083721" w:rsidP="00083721">
      <w:pPr>
        <w:rPr>
          <w:szCs w:val="22"/>
          <w:lang w:eastAsia="en-US"/>
        </w:rPr>
      </w:pPr>
    </w:p>
    <w:p w14:paraId="1AC20EB5" w14:textId="77777777" w:rsidR="00083721" w:rsidRPr="00D86918" w:rsidRDefault="00083721" w:rsidP="00083721">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16.</w:t>
      </w:r>
      <w:r w:rsidRPr="00D86918">
        <w:rPr>
          <w:b/>
          <w:szCs w:val="22"/>
          <w:lang w:eastAsia="en-US"/>
        </w:rPr>
        <w:tab/>
        <w:t>INFORMACIJA BRAILIO RAŠTU</w:t>
      </w:r>
    </w:p>
    <w:p w14:paraId="21BAEF61" w14:textId="77777777" w:rsidR="00083721" w:rsidRPr="00D86918" w:rsidRDefault="00083721" w:rsidP="00083721">
      <w:pPr>
        <w:rPr>
          <w:szCs w:val="22"/>
          <w:lang w:eastAsia="en-US"/>
        </w:rPr>
      </w:pPr>
    </w:p>
    <w:p w14:paraId="1B7E0F01" w14:textId="471D762E" w:rsidR="00926A2D" w:rsidRPr="00D86918" w:rsidRDefault="00D86918" w:rsidP="00926A2D">
      <w:pPr>
        <w:rPr>
          <w:szCs w:val="22"/>
          <w:lang w:eastAsia="en-US"/>
        </w:rPr>
      </w:pPr>
      <w:r w:rsidRPr="00D86918">
        <w:rPr>
          <w:szCs w:val="22"/>
          <w:lang w:eastAsia="en-US"/>
        </w:rPr>
        <w:t>CLEXANE</w:t>
      </w:r>
      <w:r w:rsidR="00926A2D" w:rsidRPr="00D86918">
        <w:rPr>
          <w:szCs w:val="22"/>
          <w:lang w:eastAsia="en-US"/>
        </w:rPr>
        <w:t xml:space="preserve"> 2000</w:t>
      </w:r>
    </w:p>
    <w:p w14:paraId="4E126261" w14:textId="00069BCB" w:rsidR="00926A2D" w:rsidRPr="0061256D" w:rsidRDefault="00D86918" w:rsidP="00083721">
      <w:pPr>
        <w:rPr>
          <w:szCs w:val="22"/>
          <w:highlight w:val="lightGray"/>
          <w:lang w:eastAsia="en-US"/>
        </w:rPr>
      </w:pPr>
      <w:r w:rsidRPr="00D86918">
        <w:rPr>
          <w:szCs w:val="22"/>
          <w:highlight w:val="lightGray"/>
          <w:lang w:eastAsia="en-US"/>
        </w:rPr>
        <w:t>CLEXANE</w:t>
      </w:r>
      <w:r w:rsidR="00926A2D" w:rsidRPr="0061256D">
        <w:rPr>
          <w:szCs w:val="22"/>
          <w:highlight w:val="lightGray"/>
          <w:lang w:eastAsia="en-US"/>
        </w:rPr>
        <w:t xml:space="preserve"> 4000</w:t>
      </w:r>
    </w:p>
    <w:p w14:paraId="32551099" w14:textId="5F11DFD1" w:rsidR="00083721" w:rsidRPr="0061256D" w:rsidRDefault="00D86918" w:rsidP="00083721">
      <w:pPr>
        <w:rPr>
          <w:szCs w:val="22"/>
          <w:highlight w:val="lightGray"/>
          <w:lang w:eastAsia="en-US"/>
        </w:rPr>
      </w:pPr>
      <w:r w:rsidRPr="00D86918">
        <w:rPr>
          <w:szCs w:val="22"/>
          <w:highlight w:val="lightGray"/>
          <w:lang w:eastAsia="en-US"/>
        </w:rPr>
        <w:t>CLEXANE</w:t>
      </w:r>
      <w:r w:rsidR="00083721" w:rsidRPr="0061256D">
        <w:rPr>
          <w:szCs w:val="22"/>
          <w:highlight w:val="lightGray"/>
          <w:lang w:eastAsia="en-US"/>
        </w:rPr>
        <w:t xml:space="preserve"> 6000</w:t>
      </w:r>
    </w:p>
    <w:p w14:paraId="046A8837" w14:textId="4BC43AB7" w:rsidR="00083721" w:rsidRPr="00D86918" w:rsidRDefault="00D86918" w:rsidP="00083721">
      <w:pPr>
        <w:rPr>
          <w:szCs w:val="22"/>
          <w:highlight w:val="lightGray"/>
          <w:lang w:eastAsia="en-US"/>
        </w:rPr>
      </w:pPr>
      <w:r w:rsidRPr="00D86918">
        <w:rPr>
          <w:szCs w:val="22"/>
          <w:highlight w:val="lightGray"/>
          <w:lang w:eastAsia="en-US"/>
        </w:rPr>
        <w:t>CLEXANE</w:t>
      </w:r>
      <w:r w:rsidR="00083721" w:rsidRPr="00D86918">
        <w:rPr>
          <w:szCs w:val="22"/>
          <w:highlight w:val="lightGray"/>
          <w:lang w:eastAsia="en-US"/>
        </w:rPr>
        <w:t xml:space="preserve"> 8000</w:t>
      </w:r>
    </w:p>
    <w:p w14:paraId="05F8562A" w14:textId="420D6249" w:rsidR="00083721" w:rsidRPr="00D86918" w:rsidRDefault="00D86918" w:rsidP="00083721">
      <w:pPr>
        <w:rPr>
          <w:szCs w:val="22"/>
          <w:lang w:eastAsia="en-US"/>
        </w:rPr>
      </w:pPr>
      <w:r w:rsidRPr="00D86918">
        <w:rPr>
          <w:szCs w:val="22"/>
          <w:highlight w:val="lightGray"/>
          <w:lang w:eastAsia="en-US"/>
        </w:rPr>
        <w:t>CLEXANE</w:t>
      </w:r>
      <w:r w:rsidR="00083721" w:rsidRPr="00D86918">
        <w:rPr>
          <w:szCs w:val="22"/>
          <w:highlight w:val="lightGray"/>
          <w:lang w:eastAsia="en-US"/>
        </w:rPr>
        <w:t xml:space="preserve"> 10000</w:t>
      </w:r>
    </w:p>
    <w:p w14:paraId="230E34DE" w14:textId="77777777" w:rsidR="00083721" w:rsidRPr="00D86918" w:rsidRDefault="00083721" w:rsidP="00083721">
      <w:pPr>
        <w:rPr>
          <w:szCs w:val="22"/>
          <w:lang w:eastAsia="en-US"/>
        </w:rPr>
      </w:pPr>
    </w:p>
    <w:p w14:paraId="730EF78C" w14:textId="77777777" w:rsidR="007E7AB5" w:rsidRPr="00D86918" w:rsidRDefault="007E7AB5" w:rsidP="007E7AB5">
      <w:pPr>
        <w:tabs>
          <w:tab w:val="left" w:pos="567"/>
        </w:tabs>
        <w:spacing w:line="260" w:lineRule="exact"/>
        <w:rPr>
          <w:noProof/>
          <w:szCs w:val="22"/>
          <w:shd w:val="clear" w:color="auto" w:fill="CCCCCC"/>
          <w:lang w:eastAsia="en-US"/>
        </w:rPr>
      </w:pPr>
    </w:p>
    <w:p w14:paraId="203B99F7" w14:textId="77777777" w:rsidR="007E7AB5" w:rsidRPr="00D86918" w:rsidRDefault="007E7AB5" w:rsidP="007E7AB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eastAsia="en-US"/>
        </w:rPr>
      </w:pPr>
      <w:r w:rsidRPr="00D86918">
        <w:rPr>
          <w:b/>
          <w:noProof/>
          <w:snapToGrid w:val="0"/>
          <w:szCs w:val="22"/>
          <w:lang w:eastAsia="en-US"/>
        </w:rPr>
        <w:t>17.</w:t>
      </w:r>
      <w:r w:rsidRPr="00D86918">
        <w:rPr>
          <w:b/>
          <w:noProof/>
          <w:snapToGrid w:val="0"/>
          <w:szCs w:val="22"/>
          <w:lang w:eastAsia="en-US"/>
        </w:rPr>
        <w:tab/>
        <w:t>UNIKALUS IDENTIFIKATORIUS – 2D BRŪKŠNINIS KODAS</w:t>
      </w:r>
    </w:p>
    <w:p w14:paraId="298E65FC" w14:textId="77777777" w:rsidR="007E7AB5" w:rsidRPr="00D86918" w:rsidRDefault="007E7AB5" w:rsidP="007E7AB5">
      <w:pPr>
        <w:tabs>
          <w:tab w:val="left" w:pos="567"/>
        </w:tabs>
        <w:spacing w:line="260" w:lineRule="exact"/>
        <w:rPr>
          <w:noProof/>
          <w:snapToGrid w:val="0"/>
          <w:szCs w:val="22"/>
          <w:lang w:eastAsia="en-US"/>
        </w:rPr>
      </w:pPr>
    </w:p>
    <w:p w14:paraId="56EB3270" w14:textId="77777777" w:rsidR="007E7AB5" w:rsidRPr="00D86918" w:rsidRDefault="007E7AB5" w:rsidP="007E7AB5">
      <w:pPr>
        <w:tabs>
          <w:tab w:val="left" w:pos="567"/>
        </w:tabs>
        <w:spacing w:line="260" w:lineRule="exact"/>
        <w:rPr>
          <w:noProof/>
          <w:snapToGrid w:val="0"/>
          <w:szCs w:val="22"/>
          <w:shd w:val="clear" w:color="auto" w:fill="CCCCCC"/>
          <w:lang w:eastAsia="en-US"/>
        </w:rPr>
      </w:pPr>
      <w:r w:rsidRPr="00D86918">
        <w:rPr>
          <w:noProof/>
          <w:snapToGrid w:val="0"/>
          <w:szCs w:val="22"/>
          <w:highlight w:val="lightGray"/>
          <w:lang w:eastAsia="en-US"/>
        </w:rPr>
        <w:t>2D brūkšninis kodas su nurodytu unikaliu identifikatoriumi.</w:t>
      </w:r>
    </w:p>
    <w:p w14:paraId="17FACDE1" w14:textId="77777777" w:rsidR="007E7AB5" w:rsidRPr="00D86918" w:rsidRDefault="007E7AB5" w:rsidP="007E7AB5">
      <w:pPr>
        <w:tabs>
          <w:tab w:val="left" w:pos="567"/>
        </w:tabs>
        <w:spacing w:line="260" w:lineRule="exact"/>
        <w:rPr>
          <w:noProof/>
          <w:snapToGrid w:val="0"/>
          <w:szCs w:val="22"/>
          <w:lang w:eastAsia="en-US"/>
        </w:rPr>
      </w:pPr>
    </w:p>
    <w:p w14:paraId="0BB8E664" w14:textId="77777777" w:rsidR="007E7AB5" w:rsidRPr="00D86918" w:rsidRDefault="007E7AB5" w:rsidP="007E7AB5">
      <w:pPr>
        <w:tabs>
          <w:tab w:val="left" w:pos="567"/>
        </w:tabs>
        <w:spacing w:line="260" w:lineRule="exact"/>
        <w:rPr>
          <w:noProof/>
          <w:snapToGrid w:val="0"/>
          <w:szCs w:val="22"/>
          <w:lang w:eastAsia="en-US"/>
        </w:rPr>
      </w:pPr>
    </w:p>
    <w:p w14:paraId="4F6B3FE7" w14:textId="77777777" w:rsidR="007E7AB5" w:rsidRPr="00D86918" w:rsidRDefault="007E7AB5" w:rsidP="007E7AB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eastAsia="en-US"/>
        </w:rPr>
      </w:pPr>
      <w:r w:rsidRPr="00D86918">
        <w:rPr>
          <w:b/>
          <w:noProof/>
          <w:snapToGrid w:val="0"/>
          <w:szCs w:val="22"/>
          <w:lang w:eastAsia="en-US"/>
        </w:rPr>
        <w:t>18.</w:t>
      </w:r>
      <w:r w:rsidRPr="00D86918">
        <w:rPr>
          <w:b/>
          <w:noProof/>
          <w:snapToGrid w:val="0"/>
          <w:szCs w:val="22"/>
          <w:lang w:eastAsia="en-US"/>
        </w:rPr>
        <w:tab/>
        <w:t>UNIKALUS IDENTIFIKATORIUS – ŽMONĖMS SUPRANTAMI DUOMENYS</w:t>
      </w:r>
    </w:p>
    <w:p w14:paraId="607F55E3" w14:textId="77777777" w:rsidR="007E7AB5" w:rsidRPr="00D86918" w:rsidRDefault="007E7AB5" w:rsidP="007E7AB5">
      <w:pPr>
        <w:tabs>
          <w:tab w:val="left" w:pos="567"/>
        </w:tabs>
        <w:spacing w:line="260" w:lineRule="exact"/>
        <w:rPr>
          <w:noProof/>
          <w:snapToGrid w:val="0"/>
          <w:szCs w:val="22"/>
          <w:lang w:eastAsia="en-US"/>
        </w:rPr>
      </w:pPr>
    </w:p>
    <w:p w14:paraId="100EBE8F" w14:textId="77777777" w:rsidR="007E7AB5" w:rsidRPr="00D86918" w:rsidRDefault="007E7AB5" w:rsidP="007E7AB5">
      <w:pPr>
        <w:tabs>
          <w:tab w:val="left" w:pos="567"/>
        </w:tabs>
        <w:spacing w:line="260" w:lineRule="exact"/>
        <w:rPr>
          <w:snapToGrid w:val="0"/>
          <w:color w:val="008000"/>
          <w:szCs w:val="22"/>
          <w:lang w:eastAsia="en-US"/>
        </w:rPr>
      </w:pPr>
      <w:r w:rsidRPr="00D86918">
        <w:rPr>
          <w:snapToGrid w:val="0"/>
          <w:szCs w:val="22"/>
          <w:lang w:eastAsia="en-US"/>
        </w:rPr>
        <w:t>PC: {numeris}</w:t>
      </w:r>
    </w:p>
    <w:p w14:paraId="20B1264E" w14:textId="77777777" w:rsidR="007E7AB5" w:rsidRPr="00D86918" w:rsidRDefault="007E7AB5" w:rsidP="007E7AB5">
      <w:pPr>
        <w:tabs>
          <w:tab w:val="left" w:pos="567"/>
        </w:tabs>
        <w:spacing w:line="260" w:lineRule="exact"/>
        <w:rPr>
          <w:snapToGrid w:val="0"/>
          <w:szCs w:val="22"/>
          <w:lang w:eastAsia="en-US"/>
        </w:rPr>
      </w:pPr>
      <w:r w:rsidRPr="00D86918">
        <w:rPr>
          <w:snapToGrid w:val="0"/>
          <w:szCs w:val="22"/>
          <w:lang w:eastAsia="en-US"/>
        </w:rPr>
        <w:t>SN: {numeris}</w:t>
      </w:r>
    </w:p>
    <w:p w14:paraId="47173436" w14:textId="77777777" w:rsidR="007E7AB5" w:rsidRPr="00D86918" w:rsidRDefault="007E7AB5" w:rsidP="007E7AB5">
      <w:pPr>
        <w:tabs>
          <w:tab w:val="left" w:pos="567"/>
        </w:tabs>
        <w:spacing w:line="260" w:lineRule="exact"/>
        <w:rPr>
          <w:noProof/>
          <w:snapToGrid w:val="0"/>
          <w:vanish/>
          <w:szCs w:val="22"/>
          <w:lang w:eastAsia="en-US"/>
        </w:rPr>
      </w:pPr>
      <w:r w:rsidRPr="0061256D">
        <w:rPr>
          <w:snapToGrid w:val="0"/>
          <w:szCs w:val="22"/>
          <w:lang w:eastAsia="en-US"/>
        </w:rPr>
        <w:t>NN: {numeris}</w:t>
      </w:r>
    </w:p>
    <w:p w14:paraId="603AC618" w14:textId="77777777" w:rsidR="007E7AB5" w:rsidRPr="00D86918" w:rsidRDefault="007E7AB5" w:rsidP="007E7AB5">
      <w:pPr>
        <w:tabs>
          <w:tab w:val="left" w:pos="567"/>
        </w:tabs>
        <w:spacing w:line="260" w:lineRule="exact"/>
        <w:rPr>
          <w:noProof/>
          <w:snapToGrid w:val="0"/>
          <w:vanish/>
          <w:szCs w:val="22"/>
          <w:lang w:eastAsia="en-US"/>
        </w:rPr>
      </w:pPr>
    </w:p>
    <w:p w14:paraId="237E492B" w14:textId="77777777" w:rsidR="00083721" w:rsidRPr="00D86918" w:rsidRDefault="00083721" w:rsidP="0061256D">
      <w:pPr>
        <w:rPr>
          <w:b/>
          <w:caps/>
          <w:szCs w:val="22"/>
          <w:lang w:eastAsia="en-US"/>
        </w:rPr>
      </w:pPr>
    </w:p>
    <w:p w14:paraId="3EC9CE70" w14:textId="77777777" w:rsidR="00083721" w:rsidRPr="00D86918" w:rsidRDefault="005E2C37" w:rsidP="0061256D">
      <w:pPr>
        <w:tabs>
          <w:tab w:val="left" w:pos="567"/>
        </w:tabs>
        <w:outlineLvl w:val="0"/>
        <w:rPr>
          <w:b/>
          <w:caps/>
          <w:szCs w:val="22"/>
          <w:lang w:eastAsia="en-US"/>
        </w:rPr>
      </w:pPr>
      <w:r w:rsidRPr="00D86918">
        <w:rPr>
          <w:b/>
          <w:caps/>
          <w:szCs w:val="22"/>
          <w:lang w:eastAsia="en-US"/>
        </w:rPr>
        <w:br w:type="page"/>
      </w:r>
    </w:p>
    <w:p w14:paraId="5F017407" w14:textId="77777777" w:rsidR="00083721" w:rsidRPr="00D86918" w:rsidRDefault="00083721" w:rsidP="0061256D">
      <w:pPr>
        <w:tabs>
          <w:tab w:val="left" w:pos="567"/>
        </w:tabs>
        <w:outlineLvl w:val="0"/>
        <w:rPr>
          <w:szCs w:val="22"/>
          <w:lang w:eastAsia="en-US"/>
        </w:rPr>
      </w:pPr>
    </w:p>
    <w:p w14:paraId="55CD2C79" w14:textId="77777777" w:rsidR="00083721" w:rsidRPr="00D86918" w:rsidRDefault="00083721" w:rsidP="00083721">
      <w:pPr>
        <w:pBdr>
          <w:top w:val="single" w:sz="4" w:space="1" w:color="auto"/>
          <w:left w:val="single" w:sz="4" w:space="4" w:color="auto"/>
          <w:bottom w:val="single" w:sz="4" w:space="1" w:color="auto"/>
          <w:right w:val="single" w:sz="4" w:space="4" w:color="auto"/>
        </w:pBdr>
        <w:rPr>
          <w:b/>
          <w:szCs w:val="22"/>
          <w:lang w:eastAsia="en-US"/>
        </w:rPr>
      </w:pPr>
      <w:r w:rsidRPr="00D86918">
        <w:rPr>
          <w:b/>
          <w:caps/>
          <w:szCs w:val="22"/>
          <w:lang w:eastAsia="en-US"/>
        </w:rPr>
        <w:t xml:space="preserve">Minimali informacija ant mažų </w:t>
      </w:r>
      <w:r w:rsidRPr="00D86918">
        <w:rPr>
          <w:b/>
          <w:szCs w:val="22"/>
          <w:lang w:eastAsia="en-US"/>
        </w:rPr>
        <w:t>VIDINIŲ</w:t>
      </w:r>
      <w:r w:rsidRPr="00D86918">
        <w:rPr>
          <w:bCs/>
          <w:szCs w:val="22"/>
          <w:lang w:eastAsia="en-US"/>
        </w:rPr>
        <w:t xml:space="preserve"> </w:t>
      </w:r>
      <w:r w:rsidRPr="00D86918">
        <w:rPr>
          <w:b/>
          <w:caps/>
          <w:szCs w:val="22"/>
          <w:lang w:eastAsia="en-US"/>
        </w:rPr>
        <w:t>pakuočių</w:t>
      </w:r>
    </w:p>
    <w:p w14:paraId="3B30086E" w14:textId="77777777" w:rsidR="00083721" w:rsidRPr="00D86918" w:rsidRDefault="00083721" w:rsidP="00083721">
      <w:pPr>
        <w:pBdr>
          <w:top w:val="single" w:sz="4" w:space="1" w:color="auto"/>
          <w:left w:val="single" w:sz="4" w:space="4" w:color="auto"/>
          <w:bottom w:val="single" w:sz="4" w:space="1" w:color="auto"/>
          <w:right w:val="single" w:sz="4" w:space="4" w:color="auto"/>
        </w:pBdr>
        <w:rPr>
          <w:b/>
          <w:szCs w:val="22"/>
          <w:lang w:eastAsia="en-US"/>
        </w:rPr>
      </w:pPr>
    </w:p>
    <w:p w14:paraId="3CC04212" w14:textId="77777777" w:rsidR="00083721" w:rsidRPr="00D86918" w:rsidRDefault="00083721" w:rsidP="00083721">
      <w:pPr>
        <w:pBdr>
          <w:top w:val="single" w:sz="4" w:space="1" w:color="auto"/>
          <w:left w:val="single" w:sz="4" w:space="4" w:color="auto"/>
          <w:bottom w:val="single" w:sz="4" w:space="1" w:color="auto"/>
          <w:right w:val="single" w:sz="4" w:space="4" w:color="auto"/>
        </w:pBdr>
        <w:rPr>
          <w:b/>
          <w:szCs w:val="22"/>
          <w:lang w:eastAsia="en-US"/>
        </w:rPr>
      </w:pPr>
      <w:r w:rsidRPr="00D86918">
        <w:rPr>
          <w:b/>
          <w:szCs w:val="22"/>
          <w:lang w:eastAsia="en-US"/>
        </w:rPr>
        <w:t xml:space="preserve">UŽPILDYTAS ŠVIRKŠTAS </w:t>
      </w:r>
    </w:p>
    <w:p w14:paraId="36B38BC6" w14:textId="77777777" w:rsidR="00083721" w:rsidRPr="00D86918" w:rsidRDefault="00083721" w:rsidP="00083721">
      <w:pPr>
        <w:rPr>
          <w:szCs w:val="22"/>
          <w:lang w:eastAsia="en-US"/>
        </w:rPr>
      </w:pPr>
    </w:p>
    <w:p w14:paraId="2105FF9A" w14:textId="77777777" w:rsidR="00083721" w:rsidRPr="00D86918" w:rsidRDefault="00083721" w:rsidP="00083721">
      <w:pPr>
        <w:rPr>
          <w:szCs w:val="22"/>
          <w:lang w:eastAsia="en-US"/>
        </w:rPr>
      </w:pPr>
    </w:p>
    <w:p w14:paraId="7E2B7429" w14:textId="77777777" w:rsidR="00083721" w:rsidRPr="00D86918" w:rsidRDefault="00083721" w:rsidP="00083721">
      <w:pPr>
        <w:pBdr>
          <w:top w:val="single" w:sz="4" w:space="1" w:color="auto"/>
          <w:left w:val="single" w:sz="4" w:space="4" w:color="auto"/>
          <w:bottom w:val="single" w:sz="4" w:space="1" w:color="auto"/>
          <w:right w:val="single" w:sz="4" w:space="4" w:color="auto"/>
        </w:pBdr>
        <w:outlineLvl w:val="0"/>
        <w:rPr>
          <w:b/>
          <w:szCs w:val="22"/>
          <w:lang w:eastAsia="en-US"/>
        </w:rPr>
      </w:pPr>
      <w:r w:rsidRPr="00D86918">
        <w:rPr>
          <w:b/>
          <w:szCs w:val="22"/>
          <w:lang w:eastAsia="en-US"/>
        </w:rPr>
        <w:t>1.</w:t>
      </w:r>
      <w:r w:rsidRPr="00D86918">
        <w:rPr>
          <w:b/>
          <w:szCs w:val="22"/>
          <w:lang w:eastAsia="en-US"/>
        </w:rPr>
        <w:tab/>
      </w:r>
      <w:r w:rsidRPr="00D86918">
        <w:rPr>
          <w:b/>
          <w:caps/>
          <w:szCs w:val="22"/>
          <w:lang w:eastAsia="en-US"/>
        </w:rPr>
        <w:t>Vaistinio preparato pavadinimas ir vartojimo būdas</w:t>
      </w:r>
    </w:p>
    <w:p w14:paraId="64143218" w14:textId="77777777" w:rsidR="00083721" w:rsidRPr="00D86918" w:rsidRDefault="00083721" w:rsidP="00083721">
      <w:pPr>
        <w:ind w:left="567" w:hanging="567"/>
        <w:rPr>
          <w:szCs w:val="22"/>
          <w:lang w:eastAsia="en-US"/>
        </w:rPr>
      </w:pPr>
    </w:p>
    <w:p w14:paraId="75D29D74" w14:textId="75E665DC" w:rsidR="00D24E72" w:rsidRPr="00D86918" w:rsidRDefault="00D86918" w:rsidP="00D24E72">
      <w:pPr>
        <w:keepLines/>
        <w:widowControl w:val="0"/>
        <w:rPr>
          <w:bCs/>
          <w:szCs w:val="22"/>
          <w:lang w:eastAsia="en-GB"/>
        </w:rPr>
      </w:pPr>
      <w:r w:rsidRPr="00D86918">
        <w:rPr>
          <w:bCs/>
          <w:szCs w:val="22"/>
          <w:lang w:eastAsia="en-GB"/>
        </w:rPr>
        <w:t>CLEXANE</w:t>
      </w:r>
      <w:r w:rsidR="00D24E72" w:rsidRPr="00D86918">
        <w:rPr>
          <w:bCs/>
          <w:szCs w:val="22"/>
          <w:vertAlign w:val="superscript"/>
          <w:lang w:eastAsia="en-GB"/>
        </w:rPr>
        <w:t xml:space="preserve"> </w:t>
      </w:r>
      <w:r w:rsidR="00F411ED" w:rsidRPr="00D86918">
        <w:rPr>
          <w:szCs w:val="22"/>
          <w:lang w:eastAsia="en-US"/>
        </w:rPr>
        <w:t>2</w:t>
      </w:r>
      <w:r w:rsidR="00D24E72" w:rsidRPr="00D86918">
        <w:rPr>
          <w:szCs w:val="22"/>
          <w:lang w:eastAsia="en-US"/>
        </w:rPr>
        <w:t>000 TV (20 mg)/0,2 ml injekcinis tirpalas</w:t>
      </w:r>
    </w:p>
    <w:p w14:paraId="2BEF6A12" w14:textId="54331520" w:rsidR="00D24E72" w:rsidRPr="00D86918" w:rsidRDefault="00D86918" w:rsidP="00D24E72">
      <w:pPr>
        <w:keepLines/>
        <w:widowControl w:val="0"/>
        <w:rPr>
          <w:rFonts w:eastAsia="Batang"/>
          <w:bCs/>
          <w:szCs w:val="22"/>
          <w:highlight w:val="lightGray"/>
          <w:lang w:eastAsia="en-GB"/>
        </w:rPr>
      </w:pPr>
      <w:r w:rsidRPr="00D86918">
        <w:rPr>
          <w:rFonts w:eastAsia="Batang"/>
          <w:bCs/>
          <w:szCs w:val="22"/>
          <w:highlight w:val="lightGray"/>
          <w:lang w:eastAsia="en-GB"/>
        </w:rPr>
        <w:t>CLEXANE</w:t>
      </w:r>
      <w:r w:rsidR="00D24E72" w:rsidRPr="00D86918">
        <w:rPr>
          <w:rFonts w:eastAsia="Batang"/>
          <w:bCs/>
          <w:szCs w:val="22"/>
          <w:highlight w:val="lightGray"/>
          <w:vertAlign w:val="superscript"/>
          <w:lang w:eastAsia="en-GB"/>
        </w:rPr>
        <w:t xml:space="preserve"> </w:t>
      </w:r>
      <w:r w:rsidR="00F411ED" w:rsidRPr="00D86918">
        <w:rPr>
          <w:szCs w:val="22"/>
          <w:highlight w:val="lightGray"/>
          <w:lang w:eastAsia="en-US"/>
        </w:rPr>
        <w:t>4</w:t>
      </w:r>
      <w:r w:rsidR="00D24E72" w:rsidRPr="00D86918">
        <w:rPr>
          <w:szCs w:val="22"/>
          <w:highlight w:val="lightGray"/>
          <w:lang w:eastAsia="en-US"/>
        </w:rPr>
        <w:t>000 TV (40 mg)/0,4 ml injekcinis tirpalas</w:t>
      </w:r>
    </w:p>
    <w:p w14:paraId="1AC502FE" w14:textId="0E48A1E5" w:rsidR="00D24E72" w:rsidRPr="00D86918" w:rsidRDefault="00D86918" w:rsidP="00D24E72">
      <w:pPr>
        <w:rPr>
          <w:bCs/>
          <w:szCs w:val="22"/>
          <w:highlight w:val="lightGray"/>
          <w:lang w:eastAsia="en-US"/>
        </w:rPr>
      </w:pPr>
      <w:r w:rsidRPr="00D86918">
        <w:rPr>
          <w:bCs/>
          <w:szCs w:val="22"/>
          <w:highlight w:val="lightGray"/>
          <w:lang w:eastAsia="en-US"/>
        </w:rPr>
        <w:t>CLEXANE</w:t>
      </w:r>
      <w:r w:rsidR="00D24E72" w:rsidRPr="00D86918">
        <w:rPr>
          <w:bCs/>
          <w:szCs w:val="22"/>
          <w:highlight w:val="lightGray"/>
          <w:lang w:eastAsia="en-US"/>
        </w:rPr>
        <w:t xml:space="preserve"> </w:t>
      </w:r>
      <w:r w:rsidR="00F411ED" w:rsidRPr="00D86918">
        <w:rPr>
          <w:szCs w:val="22"/>
          <w:highlight w:val="lightGray"/>
          <w:lang w:eastAsia="en-US"/>
        </w:rPr>
        <w:t>6</w:t>
      </w:r>
      <w:r w:rsidR="00D24E72" w:rsidRPr="00D86918">
        <w:rPr>
          <w:szCs w:val="22"/>
          <w:highlight w:val="lightGray"/>
          <w:lang w:eastAsia="en-US"/>
        </w:rPr>
        <w:t>000 TV (60 mg)/0,6 ml injekcinis tirpalas</w:t>
      </w:r>
    </w:p>
    <w:p w14:paraId="13108492" w14:textId="6BD8A1BB" w:rsidR="00D24E72" w:rsidRPr="00D86918" w:rsidRDefault="00D86918" w:rsidP="00D24E72">
      <w:pPr>
        <w:rPr>
          <w:bCs/>
          <w:szCs w:val="22"/>
          <w:highlight w:val="lightGray"/>
          <w:lang w:eastAsia="en-US"/>
        </w:rPr>
      </w:pPr>
      <w:r w:rsidRPr="00D86918">
        <w:rPr>
          <w:bCs/>
          <w:szCs w:val="22"/>
          <w:highlight w:val="lightGray"/>
          <w:lang w:eastAsia="en-US"/>
        </w:rPr>
        <w:t>CLEXANE</w:t>
      </w:r>
      <w:r w:rsidR="00D24E72" w:rsidRPr="00D86918">
        <w:rPr>
          <w:bCs/>
          <w:szCs w:val="22"/>
          <w:highlight w:val="lightGray"/>
          <w:lang w:eastAsia="en-US"/>
        </w:rPr>
        <w:t xml:space="preserve"> </w:t>
      </w:r>
      <w:r w:rsidR="00F411ED" w:rsidRPr="00D86918">
        <w:rPr>
          <w:szCs w:val="22"/>
          <w:highlight w:val="lightGray"/>
          <w:lang w:eastAsia="en-US"/>
        </w:rPr>
        <w:t>8</w:t>
      </w:r>
      <w:r w:rsidR="00D24E72" w:rsidRPr="00D86918">
        <w:rPr>
          <w:szCs w:val="22"/>
          <w:highlight w:val="lightGray"/>
          <w:lang w:eastAsia="en-US"/>
        </w:rPr>
        <w:t>000 TV (80 mg)/0,8 ml injekcinis tirpalas</w:t>
      </w:r>
    </w:p>
    <w:p w14:paraId="7BBA94A6" w14:textId="45DD0092" w:rsidR="00D24E72" w:rsidRPr="00D86918" w:rsidRDefault="00D86918" w:rsidP="00D24E72">
      <w:pPr>
        <w:rPr>
          <w:bCs/>
          <w:szCs w:val="22"/>
          <w:lang w:eastAsia="en-US"/>
        </w:rPr>
      </w:pPr>
      <w:r w:rsidRPr="00D86918">
        <w:rPr>
          <w:bCs/>
          <w:szCs w:val="22"/>
          <w:highlight w:val="lightGray"/>
          <w:lang w:eastAsia="en-US"/>
        </w:rPr>
        <w:t>CLEXANE</w:t>
      </w:r>
      <w:r w:rsidR="00D24E72" w:rsidRPr="00D86918">
        <w:rPr>
          <w:bCs/>
          <w:szCs w:val="22"/>
          <w:highlight w:val="lightGray"/>
          <w:lang w:eastAsia="en-US"/>
        </w:rPr>
        <w:t xml:space="preserve"> </w:t>
      </w:r>
      <w:r w:rsidR="00F411ED" w:rsidRPr="00D86918">
        <w:rPr>
          <w:szCs w:val="22"/>
          <w:highlight w:val="lightGray"/>
          <w:lang w:eastAsia="en-US"/>
        </w:rPr>
        <w:t>10</w:t>
      </w:r>
      <w:r w:rsidR="00D24E72" w:rsidRPr="00D86918">
        <w:rPr>
          <w:szCs w:val="22"/>
          <w:highlight w:val="lightGray"/>
          <w:lang w:eastAsia="en-US"/>
        </w:rPr>
        <w:t>000 TV (100 mg)/1 ml injekcinis tirpalas</w:t>
      </w:r>
    </w:p>
    <w:p w14:paraId="4FAB3628" w14:textId="77777777" w:rsidR="00083721" w:rsidRPr="00D86918" w:rsidRDefault="00083721" w:rsidP="00083721">
      <w:pPr>
        <w:rPr>
          <w:szCs w:val="22"/>
          <w:lang w:eastAsia="en-US"/>
        </w:rPr>
      </w:pPr>
    </w:p>
    <w:p w14:paraId="764989C6" w14:textId="77777777" w:rsidR="00D24E72" w:rsidRPr="00D86918" w:rsidRDefault="00D24E72" w:rsidP="00D24E72">
      <w:pPr>
        <w:rPr>
          <w:i/>
          <w:iCs/>
          <w:szCs w:val="22"/>
        </w:rPr>
      </w:pPr>
      <w:r w:rsidRPr="00D86918">
        <w:rPr>
          <w:i/>
          <w:iCs/>
          <w:szCs w:val="22"/>
        </w:rPr>
        <w:t>Enoxaparinum</w:t>
      </w:r>
    </w:p>
    <w:p w14:paraId="7E376AAF" w14:textId="77777777" w:rsidR="00083721" w:rsidRPr="00D86918" w:rsidRDefault="00083721" w:rsidP="00083721">
      <w:pPr>
        <w:rPr>
          <w:szCs w:val="22"/>
          <w:lang w:eastAsia="en-US"/>
        </w:rPr>
      </w:pPr>
    </w:p>
    <w:p w14:paraId="2F04C239" w14:textId="77777777" w:rsidR="00D24E72" w:rsidRPr="00D86918" w:rsidRDefault="00D24E72" w:rsidP="00083721">
      <w:pPr>
        <w:rPr>
          <w:szCs w:val="22"/>
          <w:lang w:eastAsia="en-US"/>
        </w:rPr>
      </w:pPr>
    </w:p>
    <w:p w14:paraId="649BC7EA" w14:textId="77777777" w:rsidR="00083721" w:rsidRPr="00D86918" w:rsidRDefault="00083721" w:rsidP="00083721">
      <w:pPr>
        <w:pBdr>
          <w:top w:val="single" w:sz="4" w:space="1" w:color="auto"/>
          <w:left w:val="single" w:sz="4" w:space="4" w:color="auto"/>
          <w:bottom w:val="single" w:sz="4" w:space="1" w:color="auto"/>
          <w:right w:val="single" w:sz="4" w:space="4" w:color="auto"/>
        </w:pBdr>
        <w:outlineLvl w:val="0"/>
        <w:rPr>
          <w:szCs w:val="22"/>
          <w:lang w:eastAsia="en-US"/>
        </w:rPr>
      </w:pPr>
      <w:r w:rsidRPr="00D86918">
        <w:rPr>
          <w:b/>
          <w:szCs w:val="22"/>
          <w:lang w:eastAsia="en-US"/>
        </w:rPr>
        <w:t>2.</w:t>
      </w:r>
      <w:r w:rsidRPr="00D86918">
        <w:rPr>
          <w:b/>
          <w:szCs w:val="22"/>
          <w:lang w:eastAsia="en-US"/>
        </w:rPr>
        <w:tab/>
      </w:r>
      <w:r w:rsidRPr="00D86918">
        <w:rPr>
          <w:b/>
          <w:caps/>
          <w:szCs w:val="22"/>
          <w:lang w:eastAsia="en-US"/>
        </w:rPr>
        <w:t>vartojimo metodas</w:t>
      </w:r>
    </w:p>
    <w:p w14:paraId="47515996" w14:textId="77777777" w:rsidR="00083721" w:rsidRPr="00D86918" w:rsidRDefault="00083721" w:rsidP="00083721">
      <w:pPr>
        <w:rPr>
          <w:szCs w:val="22"/>
          <w:lang w:eastAsia="en-US"/>
        </w:rPr>
      </w:pPr>
    </w:p>
    <w:p w14:paraId="16E6B9D1" w14:textId="77777777" w:rsidR="00D24E72" w:rsidRPr="00D86918" w:rsidRDefault="00D24E72" w:rsidP="00D24E72">
      <w:pPr>
        <w:rPr>
          <w:szCs w:val="22"/>
          <w:lang w:eastAsia="en-US"/>
        </w:rPr>
      </w:pPr>
      <w:r w:rsidRPr="00D86918">
        <w:rPr>
          <w:szCs w:val="22"/>
          <w:lang w:eastAsia="en-US"/>
        </w:rPr>
        <w:t>s.c./i.v.</w:t>
      </w:r>
    </w:p>
    <w:p w14:paraId="2C73571A" w14:textId="77777777" w:rsidR="00083721" w:rsidRPr="00D86918" w:rsidRDefault="00083721" w:rsidP="00083721">
      <w:pPr>
        <w:rPr>
          <w:szCs w:val="22"/>
          <w:lang w:eastAsia="en-US"/>
        </w:rPr>
      </w:pPr>
    </w:p>
    <w:p w14:paraId="5FE1418E" w14:textId="77777777" w:rsidR="00083721" w:rsidRPr="00D86918" w:rsidRDefault="00083721" w:rsidP="00083721">
      <w:pPr>
        <w:rPr>
          <w:szCs w:val="22"/>
          <w:lang w:eastAsia="en-US"/>
        </w:rPr>
      </w:pPr>
    </w:p>
    <w:p w14:paraId="5F9CDEDE" w14:textId="77777777" w:rsidR="00083721" w:rsidRPr="00D86918" w:rsidRDefault="00083721" w:rsidP="00083721">
      <w:pPr>
        <w:pBdr>
          <w:top w:val="single" w:sz="4" w:space="1" w:color="auto"/>
          <w:left w:val="single" w:sz="4" w:space="4" w:color="auto"/>
          <w:bottom w:val="single" w:sz="4" w:space="1" w:color="auto"/>
          <w:right w:val="single" w:sz="4" w:space="4" w:color="auto"/>
        </w:pBdr>
        <w:outlineLvl w:val="0"/>
        <w:rPr>
          <w:b/>
          <w:szCs w:val="22"/>
          <w:lang w:eastAsia="en-US"/>
        </w:rPr>
      </w:pPr>
      <w:r w:rsidRPr="00D86918">
        <w:rPr>
          <w:b/>
          <w:szCs w:val="22"/>
          <w:lang w:eastAsia="en-US"/>
        </w:rPr>
        <w:t>3.</w:t>
      </w:r>
      <w:r w:rsidRPr="00D86918">
        <w:rPr>
          <w:b/>
          <w:szCs w:val="22"/>
          <w:lang w:eastAsia="en-US"/>
        </w:rPr>
        <w:tab/>
      </w:r>
      <w:r w:rsidRPr="00D86918">
        <w:rPr>
          <w:b/>
          <w:caps/>
          <w:szCs w:val="22"/>
          <w:lang w:eastAsia="en-US"/>
        </w:rPr>
        <w:t>tinkamumo laikas</w:t>
      </w:r>
    </w:p>
    <w:p w14:paraId="201ED546" w14:textId="77777777" w:rsidR="00083721" w:rsidRPr="00D86918" w:rsidRDefault="00083721" w:rsidP="00083721">
      <w:pPr>
        <w:rPr>
          <w:szCs w:val="22"/>
          <w:lang w:eastAsia="en-US"/>
        </w:rPr>
      </w:pPr>
    </w:p>
    <w:p w14:paraId="59E8A41D" w14:textId="77777777" w:rsidR="00083721" w:rsidRPr="00D86918" w:rsidRDefault="00083721" w:rsidP="00083721">
      <w:pPr>
        <w:rPr>
          <w:szCs w:val="22"/>
          <w:lang w:eastAsia="en-US"/>
        </w:rPr>
      </w:pPr>
      <w:r w:rsidRPr="00D86918">
        <w:rPr>
          <w:szCs w:val="22"/>
          <w:lang w:eastAsia="en-US"/>
        </w:rPr>
        <w:t>EXP {mm/MMMM}</w:t>
      </w:r>
    </w:p>
    <w:p w14:paraId="4CECC387" w14:textId="77777777" w:rsidR="00083721" w:rsidRPr="00D86918" w:rsidRDefault="00083721" w:rsidP="00083721">
      <w:pPr>
        <w:rPr>
          <w:szCs w:val="22"/>
          <w:lang w:eastAsia="en-US"/>
        </w:rPr>
      </w:pPr>
    </w:p>
    <w:p w14:paraId="3215E776" w14:textId="77777777" w:rsidR="00083721" w:rsidRPr="00D86918" w:rsidRDefault="00083721" w:rsidP="00083721">
      <w:pPr>
        <w:rPr>
          <w:szCs w:val="22"/>
          <w:lang w:eastAsia="en-US"/>
        </w:rPr>
      </w:pPr>
    </w:p>
    <w:p w14:paraId="0D5D7668" w14:textId="77777777" w:rsidR="00083721" w:rsidRPr="00D86918" w:rsidRDefault="00083721" w:rsidP="00083721">
      <w:pPr>
        <w:pBdr>
          <w:top w:val="single" w:sz="4" w:space="1" w:color="auto"/>
          <w:left w:val="single" w:sz="4" w:space="4" w:color="auto"/>
          <w:bottom w:val="single" w:sz="4" w:space="1" w:color="auto"/>
          <w:right w:val="single" w:sz="4" w:space="4" w:color="auto"/>
        </w:pBdr>
        <w:outlineLvl w:val="0"/>
        <w:rPr>
          <w:b/>
          <w:szCs w:val="22"/>
          <w:highlight w:val="lightGray"/>
          <w:lang w:eastAsia="en-US"/>
        </w:rPr>
      </w:pPr>
      <w:r w:rsidRPr="00D86918">
        <w:rPr>
          <w:b/>
          <w:szCs w:val="22"/>
          <w:lang w:eastAsia="en-US"/>
        </w:rPr>
        <w:t>4.</w:t>
      </w:r>
      <w:r w:rsidRPr="00D86918">
        <w:rPr>
          <w:b/>
          <w:szCs w:val="22"/>
          <w:lang w:eastAsia="en-US"/>
        </w:rPr>
        <w:tab/>
      </w:r>
      <w:r w:rsidRPr="00D86918">
        <w:rPr>
          <w:b/>
          <w:caps/>
          <w:szCs w:val="22"/>
          <w:lang w:eastAsia="en-US"/>
        </w:rPr>
        <w:t>serijos numeris</w:t>
      </w:r>
    </w:p>
    <w:p w14:paraId="559433C5" w14:textId="77777777" w:rsidR="00083721" w:rsidRPr="00D86918" w:rsidRDefault="00083721" w:rsidP="00083721">
      <w:pPr>
        <w:ind w:right="113"/>
        <w:rPr>
          <w:szCs w:val="22"/>
          <w:lang w:eastAsia="en-US"/>
        </w:rPr>
      </w:pPr>
    </w:p>
    <w:p w14:paraId="3192EB0D" w14:textId="77777777" w:rsidR="00083721" w:rsidRPr="00D86918" w:rsidRDefault="00083721" w:rsidP="00083721">
      <w:pPr>
        <w:ind w:right="113"/>
        <w:rPr>
          <w:szCs w:val="22"/>
          <w:lang w:eastAsia="en-US"/>
        </w:rPr>
      </w:pPr>
      <w:r w:rsidRPr="00D86918">
        <w:rPr>
          <w:szCs w:val="22"/>
          <w:lang w:eastAsia="en-US"/>
        </w:rPr>
        <w:t>Lot</w:t>
      </w:r>
    </w:p>
    <w:p w14:paraId="6C502D6F" w14:textId="77777777" w:rsidR="00083721" w:rsidRPr="00D86918" w:rsidRDefault="00083721" w:rsidP="00083721">
      <w:pPr>
        <w:ind w:right="113"/>
        <w:rPr>
          <w:szCs w:val="22"/>
          <w:lang w:eastAsia="en-US"/>
        </w:rPr>
      </w:pPr>
    </w:p>
    <w:p w14:paraId="5AEBE1C0" w14:textId="77777777" w:rsidR="00083721" w:rsidRPr="00D86918" w:rsidRDefault="00083721" w:rsidP="00083721">
      <w:pPr>
        <w:ind w:right="113"/>
        <w:rPr>
          <w:szCs w:val="22"/>
          <w:lang w:eastAsia="en-US"/>
        </w:rPr>
      </w:pPr>
    </w:p>
    <w:p w14:paraId="26406848" w14:textId="77777777" w:rsidR="00083721" w:rsidRPr="0061256D" w:rsidRDefault="00083721" w:rsidP="00083721">
      <w:pPr>
        <w:pBdr>
          <w:top w:val="single" w:sz="4" w:space="1" w:color="auto"/>
          <w:left w:val="single" w:sz="4" w:space="4" w:color="auto"/>
          <w:bottom w:val="single" w:sz="4" w:space="1" w:color="auto"/>
          <w:right w:val="single" w:sz="4" w:space="4" w:color="auto"/>
        </w:pBdr>
        <w:outlineLvl w:val="0"/>
        <w:rPr>
          <w:b/>
          <w:szCs w:val="22"/>
          <w:highlight w:val="yellow"/>
          <w:lang w:eastAsia="en-US"/>
        </w:rPr>
      </w:pPr>
      <w:r w:rsidRPr="00D86918">
        <w:rPr>
          <w:b/>
          <w:szCs w:val="22"/>
          <w:lang w:eastAsia="en-US"/>
        </w:rPr>
        <w:t>5.</w:t>
      </w:r>
      <w:r w:rsidRPr="00D86918">
        <w:rPr>
          <w:b/>
          <w:szCs w:val="22"/>
          <w:lang w:eastAsia="en-US"/>
        </w:rPr>
        <w:tab/>
      </w:r>
      <w:r w:rsidRPr="00D86918">
        <w:rPr>
          <w:b/>
          <w:caps/>
          <w:szCs w:val="22"/>
          <w:lang w:eastAsia="en-US"/>
        </w:rPr>
        <w:t>kiekis</w:t>
      </w:r>
      <w:r w:rsidRPr="00D86918">
        <w:rPr>
          <w:b/>
          <w:szCs w:val="22"/>
          <w:lang w:eastAsia="en-US"/>
        </w:rPr>
        <w:t xml:space="preserve"> (MASĖ, TŪRIS ARBA VIENETAI)</w:t>
      </w:r>
    </w:p>
    <w:p w14:paraId="226EDB17" w14:textId="77777777" w:rsidR="00083721" w:rsidRPr="00D86918" w:rsidRDefault="00083721" w:rsidP="00083721">
      <w:pPr>
        <w:ind w:right="113"/>
        <w:rPr>
          <w:szCs w:val="22"/>
          <w:lang w:eastAsia="en-US"/>
        </w:rPr>
      </w:pPr>
    </w:p>
    <w:p w14:paraId="11D7BEE0" w14:textId="77777777" w:rsidR="002A199D" w:rsidRPr="00D86918" w:rsidRDefault="002A199D" w:rsidP="00083721">
      <w:pPr>
        <w:ind w:right="113"/>
        <w:rPr>
          <w:szCs w:val="22"/>
          <w:lang w:eastAsia="en-US"/>
        </w:rPr>
      </w:pPr>
    </w:p>
    <w:p w14:paraId="1CC24FB9" w14:textId="77777777" w:rsidR="00083721" w:rsidRPr="00D86918" w:rsidRDefault="00083721" w:rsidP="00083721">
      <w:pPr>
        <w:pBdr>
          <w:top w:val="single" w:sz="4" w:space="1" w:color="auto"/>
          <w:left w:val="single" w:sz="4" w:space="4" w:color="auto"/>
          <w:bottom w:val="single" w:sz="4" w:space="1" w:color="auto"/>
          <w:right w:val="single" w:sz="4" w:space="4" w:color="auto"/>
        </w:pBdr>
        <w:outlineLvl w:val="0"/>
        <w:rPr>
          <w:b/>
          <w:szCs w:val="22"/>
          <w:highlight w:val="lightGray"/>
          <w:lang w:eastAsia="en-US"/>
        </w:rPr>
      </w:pPr>
      <w:r w:rsidRPr="00D86918">
        <w:rPr>
          <w:b/>
          <w:szCs w:val="22"/>
          <w:lang w:eastAsia="en-US"/>
        </w:rPr>
        <w:t>6.</w:t>
      </w:r>
      <w:r w:rsidRPr="00D86918">
        <w:rPr>
          <w:b/>
          <w:szCs w:val="22"/>
          <w:lang w:eastAsia="en-US"/>
        </w:rPr>
        <w:tab/>
        <w:t>KITA</w:t>
      </w:r>
    </w:p>
    <w:p w14:paraId="65793676" w14:textId="77777777" w:rsidR="00083721" w:rsidRPr="00D86918" w:rsidRDefault="00083721" w:rsidP="00083721">
      <w:pPr>
        <w:ind w:right="113"/>
        <w:rPr>
          <w:szCs w:val="22"/>
          <w:lang w:eastAsia="en-US"/>
        </w:rPr>
      </w:pPr>
    </w:p>
    <w:p w14:paraId="762B26EE" w14:textId="77777777" w:rsidR="00083721" w:rsidRPr="00D86918" w:rsidRDefault="00083721" w:rsidP="00083721">
      <w:pPr>
        <w:rPr>
          <w:szCs w:val="22"/>
          <w:lang w:eastAsia="en-US"/>
        </w:rPr>
      </w:pPr>
      <w:r w:rsidRPr="00D86918">
        <w:rPr>
          <w:szCs w:val="22"/>
          <w:lang w:eastAsia="en-US"/>
        </w:rPr>
        <w:br w:type="page"/>
      </w:r>
    </w:p>
    <w:p w14:paraId="70815F09" w14:textId="77777777" w:rsidR="00083721" w:rsidRPr="00D86918" w:rsidRDefault="00083721" w:rsidP="00083721">
      <w:pPr>
        <w:rPr>
          <w:szCs w:val="22"/>
          <w:lang w:eastAsia="en-US"/>
        </w:rPr>
      </w:pPr>
    </w:p>
    <w:p w14:paraId="2E27CFBC" w14:textId="77777777" w:rsidR="00083721" w:rsidRPr="00D86918" w:rsidRDefault="00083721" w:rsidP="00083721">
      <w:pPr>
        <w:rPr>
          <w:szCs w:val="22"/>
          <w:lang w:eastAsia="en-US"/>
        </w:rPr>
      </w:pPr>
    </w:p>
    <w:p w14:paraId="485935B0" w14:textId="77777777" w:rsidR="00083721" w:rsidRPr="00D86918" w:rsidRDefault="00083721" w:rsidP="00083721">
      <w:pPr>
        <w:rPr>
          <w:szCs w:val="22"/>
          <w:lang w:eastAsia="en-US"/>
        </w:rPr>
      </w:pPr>
    </w:p>
    <w:p w14:paraId="216D8B56" w14:textId="77777777" w:rsidR="00083721" w:rsidRPr="00D86918" w:rsidRDefault="00083721" w:rsidP="00083721">
      <w:pPr>
        <w:rPr>
          <w:szCs w:val="22"/>
          <w:lang w:eastAsia="en-US"/>
        </w:rPr>
      </w:pPr>
    </w:p>
    <w:p w14:paraId="02873963" w14:textId="77777777" w:rsidR="00083721" w:rsidRPr="00D86918" w:rsidRDefault="00083721" w:rsidP="00083721">
      <w:pPr>
        <w:rPr>
          <w:szCs w:val="22"/>
          <w:lang w:eastAsia="en-US"/>
        </w:rPr>
      </w:pPr>
    </w:p>
    <w:p w14:paraId="18B147F6" w14:textId="77777777" w:rsidR="00083721" w:rsidRPr="00D86918" w:rsidRDefault="00083721" w:rsidP="00083721">
      <w:pPr>
        <w:rPr>
          <w:szCs w:val="22"/>
          <w:lang w:eastAsia="en-US"/>
        </w:rPr>
      </w:pPr>
    </w:p>
    <w:p w14:paraId="6422564C" w14:textId="77777777" w:rsidR="00083721" w:rsidRPr="00D86918" w:rsidRDefault="00083721" w:rsidP="00083721">
      <w:pPr>
        <w:rPr>
          <w:szCs w:val="22"/>
          <w:lang w:eastAsia="en-US"/>
        </w:rPr>
      </w:pPr>
    </w:p>
    <w:p w14:paraId="14559FB7" w14:textId="77777777" w:rsidR="00083721" w:rsidRPr="00D86918" w:rsidRDefault="00083721" w:rsidP="00083721">
      <w:pPr>
        <w:rPr>
          <w:szCs w:val="22"/>
          <w:lang w:eastAsia="en-US"/>
        </w:rPr>
      </w:pPr>
    </w:p>
    <w:p w14:paraId="33DCFDDB" w14:textId="77777777" w:rsidR="00083721" w:rsidRPr="00D86918" w:rsidRDefault="00083721" w:rsidP="00083721">
      <w:pPr>
        <w:rPr>
          <w:szCs w:val="22"/>
          <w:lang w:eastAsia="en-US"/>
        </w:rPr>
      </w:pPr>
    </w:p>
    <w:p w14:paraId="40039440" w14:textId="77777777" w:rsidR="00083721" w:rsidRPr="00D86918" w:rsidRDefault="00083721" w:rsidP="00083721">
      <w:pPr>
        <w:rPr>
          <w:szCs w:val="22"/>
          <w:lang w:eastAsia="en-US"/>
        </w:rPr>
      </w:pPr>
    </w:p>
    <w:p w14:paraId="645B1EFC" w14:textId="77777777" w:rsidR="00083721" w:rsidRPr="00D86918" w:rsidRDefault="00083721" w:rsidP="00083721">
      <w:pPr>
        <w:rPr>
          <w:szCs w:val="22"/>
          <w:lang w:eastAsia="en-US"/>
        </w:rPr>
      </w:pPr>
    </w:p>
    <w:p w14:paraId="16C08B2E" w14:textId="77777777" w:rsidR="00083721" w:rsidRPr="00D86918" w:rsidRDefault="00083721" w:rsidP="00083721">
      <w:pPr>
        <w:rPr>
          <w:szCs w:val="22"/>
          <w:lang w:eastAsia="en-US"/>
        </w:rPr>
      </w:pPr>
    </w:p>
    <w:p w14:paraId="73A8312F" w14:textId="77777777" w:rsidR="00083721" w:rsidRPr="00D86918" w:rsidRDefault="00083721" w:rsidP="00083721">
      <w:pPr>
        <w:rPr>
          <w:szCs w:val="22"/>
          <w:lang w:eastAsia="en-US"/>
        </w:rPr>
      </w:pPr>
    </w:p>
    <w:p w14:paraId="1673D13C" w14:textId="77777777" w:rsidR="00083721" w:rsidRPr="00D86918" w:rsidRDefault="00083721" w:rsidP="00083721">
      <w:pPr>
        <w:rPr>
          <w:szCs w:val="22"/>
          <w:lang w:eastAsia="en-US"/>
        </w:rPr>
      </w:pPr>
    </w:p>
    <w:p w14:paraId="742EB9B2" w14:textId="77777777" w:rsidR="00083721" w:rsidRPr="00D86918" w:rsidRDefault="00083721" w:rsidP="00083721">
      <w:pPr>
        <w:rPr>
          <w:szCs w:val="22"/>
          <w:lang w:eastAsia="en-US"/>
        </w:rPr>
      </w:pPr>
    </w:p>
    <w:p w14:paraId="3F96C5C5" w14:textId="77777777" w:rsidR="00083721" w:rsidRPr="00D86918" w:rsidRDefault="00083721" w:rsidP="00083721">
      <w:pPr>
        <w:rPr>
          <w:szCs w:val="22"/>
          <w:lang w:eastAsia="en-US"/>
        </w:rPr>
      </w:pPr>
    </w:p>
    <w:p w14:paraId="162DE3D2" w14:textId="77777777" w:rsidR="00083721" w:rsidRPr="00D86918" w:rsidRDefault="00083721" w:rsidP="00083721">
      <w:pPr>
        <w:rPr>
          <w:szCs w:val="22"/>
          <w:lang w:eastAsia="en-US"/>
        </w:rPr>
      </w:pPr>
    </w:p>
    <w:p w14:paraId="7989AD2D" w14:textId="77777777" w:rsidR="00083721" w:rsidRPr="00D86918" w:rsidRDefault="00083721" w:rsidP="00083721">
      <w:pPr>
        <w:rPr>
          <w:szCs w:val="22"/>
          <w:lang w:eastAsia="en-US"/>
        </w:rPr>
      </w:pPr>
    </w:p>
    <w:p w14:paraId="31C598E6" w14:textId="77777777" w:rsidR="00083721" w:rsidRPr="00D86918" w:rsidRDefault="00083721" w:rsidP="00083721">
      <w:pPr>
        <w:rPr>
          <w:szCs w:val="22"/>
          <w:lang w:eastAsia="en-US"/>
        </w:rPr>
      </w:pPr>
    </w:p>
    <w:p w14:paraId="04878BA5" w14:textId="77777777" w:rsidR="00083721" w:rsidRPr="00D86918" w:rsidRDefault="00083721" w:rsidP="00083721">
      <w:pPr>
        <w:rPr>
          <w:szCs w:val="22"/>
          <w:lang w:eastAsia="en-US"/>
        </w:rPr>
      </w:pPr>
    </w:p>
    <w:p w14:paraId="5F04F57B" w14:textId="77777777" w:rsidR="00083721" w:rsidRPr="00D86918" w:rsidRDefault="00083721" w:rsidP="00083721">
      <w:pPr>
        <w:rPr>
          <w:szCs w:val="22"/>
          <w:lang w:eastAsia="en-US"/>
        </w:rPr>
      </w:pPr>
    </w:p>
    <w:p w14:paraId="5C4A66E5" w14:textId="77777777" w:rsidR="00083721" w:rsidRPr="00D86918" w:rsidRDefault="00083721" w:rsidP="00083721">
      <w:pPr>
        <w:rPr>
          <w:szCs w:val="22"/>
          <w:lang w:eastAsia="en-US"/>
        </w:rPr>
      </w:pPr>
    </w:p>
    <w:p w14:paraId="2D5A38A8" w14:textId="77777777" w:rsidR="00083721" w:rsidRPr="00D86918" w:rsidRDefault="00083721" w:rsidP="00083721">
      <w:pPr>
        <w:spacing w:before="240" w:after="60"/>
        <w:jc w:val="center"/>
        <w:outlineLvl w:val="0"/>
        <w:rPr>
          <w:b/>
          <w:bCs/>
          <w:kern w:val="28"/>
          <w:szCs w:val="22"/>
          <w:lang w:eastAsia="en-US"/>
        </w:rPr>
      </w:pPr>
      <w:r w:rsidRPr="00D86918">
        <w:rPr>
          <w:b/>
          <w:bCs/>
          <w:kern w:val="28"/>
          <w:szCs w:val="22"/>
          <w:lang w:eastAsia="en-US"/>
        </w:rPr>
        <w:t>B. PAKUOTĖS LAPELIS</w:t>
      </w:r>
    </w:p>
    <w:p w14:paraId="793C5A39" w14:textId="77777777" w:rsidR="00083721" w:rsidRPr="00D86918" w:rsidRDefault="00083721" w:rsidP="00083721">
      <w:pPr>
        <w:jc w:val="center"/>
        <w:rPr>
          <w:b/>
          <w:szCs w:val="22"/>
        </w:rPr>
      </w:pPr>
    </w:p>
    <w:p w14:paraId="1B5E2AB4" w14:textId="77777777" w:rsidR="00083721" w:rsidRPr="00D86918" w:rsidRDefault="00083721" w:rsidP="00083721">
      <w:pPr>
        <w:jc w:val="center"/>
        <w:rPr>
          <w:b/>
          <w:szCs w:val="22"/>
        </w:rPr>
      </w:pPr>
    </w:p>
    <w:p w14:paraId="069907BF" w14:textId="77777777" w:rsidR="00083721" w:rsidRPr="00D86918" w:rsidRDefault="00083721" w:rsidP="00083721">
      <w:pPr>
        <w:jc w:val="center"/>
        <w:rPr>
          <w:b/>
          <w:szCs w:val="22"/>
        </w:rPr>
      </w:pPr>
      <w:r w:rsidRPr="00D86918">
        <w:rPr>
          <w:b/>
          <w:szCs w:val="22"/>
        </w:rPr>
        <w:br w:type="page"/>
      </w:r>
      <w:r w:rsidRPr="00D86918">
        <w:rPr>
          <w:b/>
          <w:szCs w:val="22"/>
        </w:rPr>
        <w:lastRenderedPageBreak/>
        <w:t>Pakuotės lapelis: informacija vartotojui</w:t>
      </w:r>
    </w:p>
    <w:p w14:paraId="37CAE163" w14:textId="77777777" w:rsidR="00083721" w:rsidRPr="00D86918" w:rsidRDefault="00083721" w:rsidP="00083721">
      <w:pPr>
        <w:jc w:val="center"/>
        <w:rPr>
          <w:b/>
          <w:szCs w:val="22"/>
        </w:rPr>
      </w:pPr>
    </w:p>
    <w:p w14:paraId="7D3552E0" w14:textId="205AAD85" w:rsidR="00D24E72" w:rsidRPr="0061256D" w:rsidRDefault="00D86918" w:rsidP="0061256D">
      <w:pPr>
        <w:keepLines/>
        <w:widowControl w:val="0"/>
        <w:jc w:val="center"/>
        <w:rPr>
          <w:b/>
          <w:bCs/>
          <w:szCs w:val="22"/>
          <w:lang w:eastAsia="en-GB"/>
        </w:rPr>
      </w:pPr>
      <w:r w:rsidRPr="00D86918">
        <w:rPr>
          <w:b/>
          <w:bCs/>
          <w:szCs w:val="22"/>
          <w:lang w:eastAsia="en-GB"/>
        </w:rPr>
        <w:t>CLEXANE</w:t>
      </w:r>
      <w:r w:rsidR="00D24E72" w:rsidRPr="0061256D">
        <w:rPr>
          <w:b/>
          <w:bCs/>
          <w:szCs w:val="22"/>
          <w:vertAlign w:val="superscript"/>
          <w:lang w:eastAsia="en-GB"/>
        </w:rPr>
        <w:t xml:space="preserve"> </w:t>
      </w:r>
      <w:r w:rsidR="00F411ED" w:rsidRPr="00D86918">
        <w:rPr>
          <w:b/>
          <w:szCs w:val="22"/>
          <w:lang w:eastAsia="en-US"/>
        </w:rPr>
        <w:t>2</w:t>
      </w:r>
      <w:r w:rsidR="00D24E72" w:rsidRPr="0061256D">
        <w:rPr>
          <w:b/>
          <w:szCs w:val="22"/>
          <w:lang w:eastAsia="en-US"/>
        </w:rPr>
        <w:t>000 TV (20 mg)/0,2 ml injekcinis tirpalas</w:t>
      </w:r>
    </w:p>
    <w:p w14:paraId="01B95942" w14:textId="39FECD9C" w:rsidR="00D24E72" w:rsidRPr="0061256D" w:rsidRDefault="00D86918" w:rsidP="0061256D">
      <w:pPr>
        <w:keepLines/>
        <w:widowControl w:val="0"/>
        <w:jc w:val="center"/>
        <w:rPr>
          <w:rFonts w:eastAsia="Batang"/>
          <w:b/>
          <w:bCs/>
          <w:szCs w:val="22"/>
          <w:highlight w:val="lightGray"/>
          <w:lang w:eastAsia="en-GB"/>
        </w:rPr>
      </w:pPr>
      <w:r w:rsidRPr="00D86918">
        <w:rPr>
          <w:rFonts w:eastAsia="Batang"/>
          <w:b/>
          <w:bCs/>
          <w:szCs w:val="22"/>
          <w:highlight w:val="lightGray"/>
          <w:lang w:eastAsia="en-GB"/>
        </w:rPr>
        <w:t>CLEXANE</w:t>
      </w:r>
      <w:r w:rsidR="00D24E72" w:rsidRPr="0061256D">
        <w:rPr>
          <w:rFonts w:eastAsia="Batang"/>
          <w:b/>
          <w:bCs/>
          <w:szCs w:val="22"/>
          <w:highlight w:val="lightGray"/>
          <w:vertAlign w:val="superscript"/>
          <w:lang w:eastAsia="en-GB"/>
        </w:rPr>
        <w:t xml:space="preserve"> </w:t>
      </w:r>
      <w:r w:rsidR="00F411ED" w:rsidRPr="00D86918">
        <w:rPr>
          <w:b/>
          <w:szCs w:val="22"/>
          <w:highlight w:val="lightGray"/>
          <w:lang w:eastAsia="en-US"/>
        </w:rPr>
        <w:t>4</w:t>
      </w:r>
      <w:r w:rsidR="00D24E72" w:rsidRPr="0061256D">
        <w:rPr>
          <w:b/>
          <w:szCs w:val="22"/>
          <w:highlight w:val="lightGray"/>
          <w:lang w:eastAsia="en-US"/>
        </w:rPr>
        <w:t>000 TV (40 mg)/0,4 ml injekcinis tirpalas</w:t>
      </w:r>
    </w:p>
    <w:p w14:paraId="3EA1F272" w14:textId="6E569C67" w:rsidR="00D24E72" w:rsidRPr="0061256D" w:rsidRDefault="00D86918" w:rsidP="0061256D">
      <w:pPr>
        <w:jc w:val="center"/>
        <w:rPr>
          <w:b/>
          <w:bCs/>
          <w:szCs w:val="22"/>
          <w:highlight w:val="lightGray"/>
          <w:lang w:eastAsia="en-US"/>
        </w:rPr>
      </w:pPr>
      <w:r w:rsidRPr="00D86918">
        <w:rPr>
          <w:b/>
          <w:bCs/>
          <w:szCs w:val="22"/>
          <w:highlight w:val="lightGray"/>
          <w:lang w:eastAsia="en-US"/>
        </w:rPr>
        <w:t>CLEXANE</w:t>
      </w:r>
      <w:r w:rsidR="00D24E72" w:rsidRPr="0061256D">
        <w:rPr>
          <w:b/>
          <w:bCs/>
          <w:szCs w:val="22"/>
          <w:highlight w:val="lightGray"/>
          <w:lang w:eastAsia="en-US"/>
        </w:rPr>
        <w:t xml:space="preserve"> </w:t>
      </w:r>
      <w:r w:rsidR="00F411ED" w:rsidRPr="00D86918">
        <w:rPr>
          <w:b/>
          <w:szCs w:val="22"/>
          <w:highlight w:val="lightGray"/>
          <w:lang w:eastAsia="en-US"/>
        </w:rPr>
        <w:t>6</w:t>
      </w:r>
      <w:r w:rsidR="00D24E72" w:rsidRPr="0061256D">
        <w:rPr>
          <w:b/>
          <w:szCs w:val="22"/>
          <w:highlight w:val="lightGray"/>
          <w:lang w:eastAsia="en-US"/>
        </w:rPr>
        <w:t>000 TV (60 mg)/0,6 ml injekcinis tirpalas</w:t>
      </w:r>
    </w:p>
    <w:p w14:paraId="65DEE577" w14:textId="20651F72" w:rsidR="00D24E72" w:rsidRPr="0061256D" w:rsidRDefault="00D86918" w:rsidP="0061256D">
      <w:pPr>
        <w:jc w:val="center"/>
        <w:rPr>
          <w:b/>
          <w:bCs/>
          <w:szCs w:val="22"/>
          <w:highlight w:val="lightGray"/>
          <w:lang w:eastAsia="en-US"/>
        </w:rPr>
      </w:pPr>
      <w:r w:rsidRPr="00D86918">
        <w:rPr>
          <w:b/>
          <w:bCs/>
          <w:szCs w:val="22"/>
          <w:highlight w:val="lightGray"/>
          <w:lang w:eastAsia="en-US"/>
        </w:rPr>
        <w:t>CLEXANE</w:t>
      </w:r>
      <w:r w:rsidR="00D24E72" w:rsidRPr="0061256D">
        <w:rPr>
          <w:b/>
          <w:bCs/>
          <w:szCs w:val="22"/>
          <w:highlight w:val="lightGray"/>
          <w:lang w:eastAsia="en-US"/>
        </w:rPr>
        <w:t xml:space="preserve"> </w:t>
      </w:r>
      <w:r w:rsidR="00F411ED" w:rsidRPr="00D86918">
        <w:rPr>
          <w:b/>
          <w:szCs w:val="22"/>
          <w:highlight w:val="lightGray"/>
          <w:lang w:eastAsia="en-US"/>
        </w:rPr>
        <w:t>8</w:t>
      </w:r>
      <w:r w:rsidR="00D24E72" w:rsidRPr="0061256D">
        <w:rPr>
          <w:b/>
          <w:szCs w:val="22"/>
          <w:highlight w:val="lightGray"/>
          <w:lang w:eastAsia="en-US"/>
        </w:rPr>
        <w:t>000 TV (80 mg)/0,8 ml injekcinis tirpalas</w:t>
      </w:r>
    </w:p>
    <w:p w14:paraId="33160636" w14:textId="1DC46448" w:rsidR="00D24E72" w:rsidRPr="0061256D" w:rsidRDefault="00D86918" w:rsidP="0061256D">
      <w:pPr>
        <w:jc w:val="center"/>
        <w:rPr>
          <w:b/>
          <w:bCs/>
          <w:szCs w:val="22"/>
          <w:lang w:eastAsia="en-US"/>
        </w:rPr>
      </w:pPr>
      <w:r w:rsidRPr="00D86918">
        <w:rPr>
          <w:b/>
          <w:bCs/>
          <w:szCs w:val="22"/>
          <w:highlight w:val="lightGray"/>
          <w:lang w:eastAsia="en-US"/>
        </w:rPr>
        <w:t>CLEXANE</w:t>
      </w:r>
      <w:r w:rsidR="00D24E72" w:rsidRPr="0061256D">
        <w:rPr>
          <w:b/>
          <w:bCs/>
          <w:szCs w:val="22"/>
          <w:highlight w:val="lightGray"/>
          <w:lang w:eastAsia="en-US"/>
        </w:rPr>
        <w:t xml:space="preserve"> </w:t>
      </w:r>
      <w:r w:rsidR="00F411ED" w:rsidRPr="00D86918">
        <w:rPr>
          <w:b/>
          <w:szCs w:val="22"/>
          <w:highlight w:val="lightGray"/>
          <w:lang w:eastAsia="en-US"/>
        </w:rPr>
        <w:t>10</w:t>
      </w:r>
      <w:r w:rsidR="00D24E72" w:rsidRPr="0061256D">
        <w:rPr>
          <w:b/>
          <w:szCs w:val="22"/>
          <w:highlight w:val="lightGray"/>
          <w:lang w:eastAsia="en-US"/>
        </w:rPr>
        <w:t>000 TV (100 mg)/1 ml injekcinis tirpalas</w:t>
      </w:r>
    </w:p>
    <w:p w14:paraId="6F395005" w14:textId="77777777" w:rsidR="00083721" w:rsidRPr="00D86918" w:rsidRDefault="00083721" w:rsidP="00083721">
      <w:pPr>
        <w:jc w:val="center"/>
        <w:rPr>
          <w:szCs w:val="22"/>
        </w:rPr>
      </w:pPr>
      <w:r w:rsidRPr="00D86918">
        <w:rPr>
          <w:szCs w:val="22"/>
        </w:rPr>
        <w:t>Enoksaparino natrio druska</w:t>
      </w:r>
    </w:p>
    <w:p w14:paraId="04BFB9C5" w14:textId="77777777" w:rsidR="00083721" w:rsidRPr="00D86918" w:rsidRDefault="00083721" w:rsidP="00083721">
      <w:pPr>
        <w:jc w:val="center"/>
        <w:rPr>
          <w:szCs w:val="22"/>
        </w:rPr>
      </w:pPr>
    </w:p>
    <w:p w14:paraId="4A46680C" w14:textId="77777777" w:rsidR="00083721" w:rsidRPr="00D86918" w:rsidRDefault="00083721" w:rsidP="00083721">
      <w:pPr>
        <w:rPr>
          <w:b/>
          <w:noProof/>
          <w:szCs w:val="22"/>
          <w:lang w:eastAsia="en-US"/>
        </w:rPr>
      </w:pPr>
      <w:r w:rsidRPr="00D86918">
        <w:rPr>
          <w:b/>
          <w:noProof/>
          <w:szCs w:val="22"/>
          <w:lang w:eastAsia="en-US"/>
        </w:rPr>
        <w:t>Atidžiai perskaitykite visą šį lapelį, prieš pradėdami vartoti vaistą, nes jame pateikiama Jums svarbi informacija.</w:t>
      </w:r>
    </w:p>
    <w:p w14:paraId="0A127805" w14:textId="77777777" w:rsidR="00083721" w:rsidRPr="00D86918" w:rsidRDefault="00083721" w:rsidP="00083721">
      <w:pPr>
        <w:numPr>
          <w:ilvl w:val="0"/>
          <w:numId w:val="60"/>
        </w:numPr>
        <w:rPr>
          <w:noProof/>
          <w:szCs w:val="22"/>
          <w:lang w:eastAsia="en-US"/>
        </w:rPr>
      </w:pPr>
      <w:r w:rsidRPr="00D86918">
        <w:rPr>
          <w:noProof/>
          <w:szCs w:val="22"/>
          <w:lang w:eastAsia="en-US"/>
        </w:rPr>
        <w:t>Neišmeskite šio lapelio, nes vėl gali prireikti jį perskaityti.</w:t>
      </w:r>
    </w:p>
    <w:p w14:paraId="0192FB43" w14:textId="77777777" w:rsidR="00083721" w:rsidRPr="00D86918" w:rsidRDefault="00083721" w:rsidP="00083721">
      <w:pPr>
        <w:numPr>
          <w:ilvl w:val="0"/>
          <w:numId w:val="60"/>
        </w:numPr>
        <w:rPr>
          <w:noProof/>
          <w:szCs w:val="22"/>
          <w:lang w:eastAsia="en-US"/>
        </w:rPr>
      </w:pPr>
      <w:r w:rsidRPr="00D86918">
        <w:rPr>
          <w:noProof/>
          <w:szCs w:val="22"/>
          <w:lang w:eastAsia="en-US"/>
        </w:rPr>
        <w:t>Jeigu kiltų daugiau klausimų, kreipkitės į gydytoją, vaistininką arba slaugytoją.</w:t>
      </w:r>
    </w:p>
    <w:p w14:paraId="7EBDE997" w14:textId="77777777" w:rsidR="00083721" w:rsidRPr="00D86918" w:rsidRDefault="00083721" w:rsidP="00083721">
      <w:pPr>
        <w:numPr>
          <w:ilvl w:val="0"/>
          <w:numId w:val="60"/>
        </w:numPr>
        <w:rPr>
          <w:noProof/>
          <w:szCs w:val="22"/>
          <w:lang w:eastAsia="en-US"/>
        </w:rPr>
      </w:pPr>
      <w:r w:rsidRPr="00D86918">
        <w:rPr>
          <w:noProof/>
          <w:szCs w:val="22"/>
          <w:lang w:eastAsia="en-US"/>
        </w:rPr>
        <w:t xml:space="preserve">Šis vaistas skirtas </w:t>
      </w:r>
      <w:r w:rsidR="00F77160" w:rsidRPr="00D86918">
        <w:rPr>
          <w:noProof/>
          <w:szCs w:val="22"/>
          <w:lang w:eastAsia="en-US"/>
        </w:rPr>
        <w:t xml:space="preserve">tik </w:t>
      </w:r>
      <w:r w:rsidRPr="00D86918">
        <w:rPr>
          <w:noProof/>
          <w:szCs w:val="22"/>
          <w:lang w:eastAsia="en-US"/>
        </w:rPr>
        <w:t>Jums, todėl kitiems žmonėms jo duoti negalima. Vaistas gali jiems pakenkti (net tiems, kurių ligos požymiai yra tokie patys kaip Jūsų).</w:t>
      </w:r>
    </w:p>
    <w:p w14:paraId="56B74529" w14:textId="35EAE18C" w:rsidR="00083721" w:rsidRPr="00D86918" w:rsidRDefault="00083721" w:rsidP="00083721">
      <w:pPr>
        <w:numPr>
          <w:ilvl w:val="0"/>
          <w:numId w:val="60"/>
        </w:numPr>
        <w:rPr>
          <w:noProof/>
          <w:szCs w:val="22"/>
          <w:lang w:eastAsia="en-US"/>
        </w:rPr>
      </w:pPr>
      <w:r w:rsidRPr="00D86918">
        <w:rPr>
          <w:noProof/>
          <w:szCs w:val="22"/>
          <w:lang w:eastAsia="en-US"/>
        </w:rPr>
        <w:t>Jeigu pasireiškė šalutinis poveikis (net jeigu jis šiame lapelyje nenurodytas), kreipkitės į gydytoją</w:t>
      </w:r>
      <w:r w:rsidR="00B97B38">
        <w:rPr>
          <w:noProof/>
          <w:szCs w:val="22"/>
          <w:lang w:eastAsia="en-US"/>
        </w:rPr>
        <w:t xml:space="preserve"> </w:t>
      </w:r>
      <w:r w:rsidR="008F21E8">
        <w:rPr>
          <w:noProof/>
          <w:szCs w:val="22"/>
          <w:lang w:eastAsia="en-US"/>
        </w:rPr>
        <w:t>arba</w:t>
      </w:r>
      <w:r w:rsidRPr="00D86918">
        <w:rPr>
          <w:noProof/>
          <w:szCs w:val="22"/>
          <w:lang w:eastAsia="en-US"/>
        </w:rPr>
        <w:t xml:space="preserve"> vaistininką</w:t>
      </w:r>
      <w:r w:rsidR="008F21E8">
        <w:rPr>
          <w:noProof/>
          <w:szCs w:val="22"/>
          <w:lang w:eastAsia="en-US"/>
        </w:rPr>
        <w:t>.</w:t>
      </w:r>
      <w:r w:rsidRPr="00D86918">
        <w:rPr>
          <w:noProof/>
          <w:szCs w:val="22"/>
          <w:lang w:eastAsia="en-US"/>
        </w:rPr>
        <w:t>. Žr. 4 skyrių.</w:t>
      </w:r>
    </w:p>
    <w:p w14:paraId="4FE50C49" w14:textId="77777777" w:rsidR="00083721" w:rsidRPr="00D86918" w:rsidRDefault="00083721" w:rsidP="00083721">
      <w:pPr>
        <w:rPr>
          <w:szCs w:val="22"/>
        </w:rPr>
      </w:pPr>
    </w:p>
    <w:p w14:paraId="211536EB" w14:textId="77777777" w:rsidR="00083721" w:rsidRPr="00D86918" w:rsidRDefault="00083721" w:rsidP="00083721">
      <w:pPr>
        <w:rPr>
          <w:b/>
          <w:szCs w:val="22"/>
        </w:rPr>
      </w:pPr>
      <w:r w:rsidRPr="00D86918">
        <w:rPr>
          <w:b/>
          <w:szCs w:val="22"/>
        </w:rPr>
        <w:t>Apie ką rašoma šiame lapelyje?</w:t>
      </w:r>
    </w:p>
    <w:p w14:paraId="45E8AC83" w14:textId="00AC3D25" w:rsidR="00083721" w:rsidRPr="00D86918" w:rsidRDefault="00083721" w:rsidP="00083721">
      <w:pPr>
        <w:numPr>
          <w:ilvl w:val="0"/>
          <w:numId w:val="50"/>
        </w:numPr>
        <w:rPr>
          <w:szCs w:val="22"/>
        </w:rPr>
      </w:pPr>
      <w:r w:rsidRPr="00D86918">
        <w:rPr>
          <w:szCs w:val="22"/>
        </w:rPr>
        <w:t xml:space="preserve">Kas yra </w:t>
      </w:r>
      <w:r w:rsidR="00D86918" w:rsidRPr="00D86918">
        <w:rPr>
          <w:szCs w:val="22"/>
        </w:rPr>
        <w:t>CLEXANE</w:t>
      </w:r>
      <w:r w:rsidRPr="00D86918">
        <w:rPr>
          <w:szCs w:val="22"/>
        </w:rPr>
        <w:t xml:space="preserve"> ir kam jis vartojamas</w:t>
      </w:r>
    </w:p>
    <w:p w14:paraId="0A2F00F3" w14:textId="6AB254CF" w:rsidR="00083721" w:rsidRPr="00D86918" w:rsidRDefault="00083721" w:rsidP="00083721">
      <w:pPr>
        <w:numPr>
          <w:ilvl w:val="0"/>
          <w:numId w:val="50"/>
        </w:numPr>
        <w:rPr>
          <w:szCs w:val="22"/>
        </w:rPr>
      </w:pPr>
      <w:r w:rsidRPr="00D86918">
        <w:rPr>
          <w:szCs w:val="22"/>
        </w:rPr>
        <w:t xml:space="preserve">Kas žinotina prieš vartojant </w:t>
      </w:r>
      <w:r w:rsidR="00D86918" w:rsidRPr="00D86918">
        <w:rPr>
          <w:szCs w:val="22"/>
        </w:rPr>
        <w:t>CLEXANE</w:t>
      </w:r>
    </w:p>
    <w:p w14:paraId="48441835" w14:textId="566C7505" w:rsidR="00083721" w:rsidRPr="00D86918" w:rsidRDefault="00083721" w:rsidP="00083721">
      <w:pPr>
        <w:numPr>
          <w:ilvl w:val="0"/>
          <w:numId w:val="50"/>
        </w:numPr>
        <w:rPr>
          <w:szCs w:val="22"/>
        </w:rPr>
      </w:pPr>
      <w:r w:rsidRPr="00D86918">
        <w:rPr>
          <w:szCs w:val="22"/>
        </w:rPr>
        <w:t xml:space="preserve">Kaip vartoti </w:t>
      </w:r>
      <w:r w:rsidR="00D86918" w:rsidRPr="00D86918">
        <w:rPr>
          <w:szCs w:val="22"/>
        </w:rPr>
        <w:t>CLEXANE</w:t>
      </w:r>
    </w:p>
    <w:p w14:paraId="7761905A" w14:textId="77777777" w:rsidR="00083721" w:rsidRPr="00D86918" w:rsidRDefault="00083721" w:rsidP="00083721">
      <w:pPr>
        <w:numPr>
          <w:ilvl w:val="0"/>
          <w:numId w:val="50"/>
        </w:numPr>
        <w:rPr>
          <w:szCs w:val="22"/>
        </w:rPr>
      </w:pPr>
      <w:r w:rsidRPr="00D86918">
        <w:rPr>
          <w:szCs w:val="22"/>
        </w:rPr>
        <w:t>Galimas šalutinis poveikis</w:t>
      </w:r>
    </w:p>
    <w:p w14:paraId="74EBCA7F" w14:textId="19D234BC" w:rsidR="00083721" w:rsidRPr="00D86918" w:rsidRDefault="00083721" w:rsidP="00083721">
      <w:pPr>
        <w:numPr>
          <w:ilvl w:val="0"/>
          <w:numId w:val="50"/>
        </w:numPr>
        <w:rPr>
          <w:szCs w:val="22"/>
        </w:rPr>
      </w:pPr>
      <w:r w:rsidRPr="00D86918">
        <w:rPr>
          <w:szCs w:val="22"/>
        </w:rPr>
        <w:t xml:space="preserve">Kaip laikyti </w:t>
      </w:r>
      <w:r w:rsidR="00D86918" w:rsidRPr="00D86918">
        <w:rPr>
          <w:szCs w:val="22"/>
        </w:rPr>
        <w:t>CLEXANE</w:t>
      </w:r>
    </w:p>
    <w:p w14:paraId="14C46971" w14:textId="77777777" w:rsidR="00083721" w:rsidRPr="00D86918" w:rsidRDefault="00083721" w:rsidP="00083721">
      <w:pPr>
        <w:numPr>
          <w:ilvl w:val="0"/>
          <w:numId w:val="50"/>
        </w:numPr>
        <w:rPr>
          <w:szCs w:val="22"/>
        </w:rPr>
      </w:pPr>
      <w:r w:rsidRPr="00D86918">
        <w:rPr>
          <w:szCs w:val="22"/>
        </w:rPr>
        <w:t>Pakuotės turinys ir kita informacija</w:t>
      </w:r>
    </w:p>
    <w:p w14:paraId="4E0DDEE7" w14:textId="77777777" w:rsidR="00083721" w:rsidRPr="00D86918" w:rsidRDefault="00083721" w:rsidP="00083721">
      <w:pPr>
        <w:rPr>
          <w:szCs w:val="22"/>
        </w:rPr>
      </w:pPr>
    </w:p>
    <w:p w14:paraId="052D2F5E" w14:textId="77777777" w:rsidR="00083721" w:rsidRPr="00D86918" w:rsidRDefault="00083721" w:rsidP="00083721">
      <w:pPr>
        <w:rPr>
          <w:szCs w:val="22"/>
        </w:rPr>
      </w:pPr>
    </w:p>
    <w:p w14:paraId="317EEEC2" w14:textId="303DC3B3" w:rsidR="00083721" w:rsidRPr="00D86918" w:rsidRDefault="00083721" w:rsidP="00083721">
      <w:pPr>
        <w:keepNext/>
        <w:outlineLvl w:val="1"/>
        <w:rPr>
          <w:b/>
          <w:szCs w:val="22"/>
        </w:rPr>
      </w:pPr>
      <w:r w:rsidRPr="00D86918">
        <w:rPr>
          <w:b/>
          <w:szCs w:val="22"/>
        </w:rPr>
        <w:t>1.</w:t>
      </w:r>
      <w:r w:rsidRPr="00D86918">
        <w:rPr>
          <w:b/>
          <w:szCs w:val="22"/>
        </w:rPr>
        <w:tab/>
        <w:t xml:space="preserve">Kas yra </w:t>
      </w:r>
      <w:r w:rsidR="00D86918" w:rsidRPr="00D86918">
        <w:rPr>
          <w:b/>
          <w:szCs w:val="22"/>
        </w:rPr>
        <w:t>CLEXANE</w:t>
      </w:r>
      <w:r w:rsidRPr="00D86918">
        <w:rPr>
          <w:b/>
          <w:szCs w:val="22"/>
        </w:rPr>
        <w:t xml:space="preserve"> ir kam jis vartojamas</w:t>
      </w:r>
    </w:p>
    <w:p w14:paraId="6D9A587F" w14:textId="77777777" w:rsidR="00083721" w:rsidRPr="00D86918" w:rsidRDefault="00083721" w:rsidP="00083721">
      <w:pPr>
        <w:tabs>
          <w:tab w:val="left" w:pos="567"/>
        </w:tabs>
        <w:rPr>
          <w:szCs w:val="22"/>
        </w:rPr>
      </w:pPr>
    </w:p>
    <w:p w14:paraId="5542000A" w14:textId="2445EA7D" w:rsidR="00940866" w:rsidRPr="00D86918" w:rsidRDefault="00D86918" w:rsidP="00940866">
      <w:pPr>
        <w:numPr>
          <w:ilvl w:val="12"/>
          <w:numId w:val="0"/>
        </w:numPr>
        <w:tabs>
          <w:tab w:val="left" w:pos="567"/>
        </w:tabs>
        <w:rPr>
          <w:szCs w:val="22"/>
          <w:lang w:eastAsia="en-US"/>
        </w:rPr>
      </w:pPr>
      <w:r w:rsidRPr="00D86918">
        <w:rPr>
          <w:szCs w:val="22"/>
          <w:lang w:eastAsia="en-US"/>
        </w:rPr>
        <w:t>CLEXANE</w:t>
      </w:r>
      <w:r w:rsidR="00940866" w:rsidRPr="00D86918">
        <w:rPr>
          <w:szCs w:val="22"/>
          <w:lang w:eastAsia="en-US"/>
        </w:rPr>
        <w:t xml:space="preserve"> sudėtyje yra veikliosios medžiagos, vadinamos enoksaparino natrio druska, kuri yra mažos molekulinės masės heparinas (MMMH).</w:t>
      </w:r>
    </w:p>
    <w:p w14:paraId="60085BDE" w14:textId="77777777" w:rsidR="00940866" w:rsidRPr="00D86918" w:rsidRDefault="00940866" w:rsidP="00940866">
      <w:pPr>
        <w:numPr>
          <w:ilvl w:val="12"/>
          <w:numId w:val="0"/>
        </w:numPr>
        <w:tabs>
          <w:tab w:val="left" w:pos="567"/>
        </w:tabs>
        <w:rPr>
          <w:szCs w:val="22"/>
          <w:lang w:eastAsia="en-US"/>
        </w:rPr>
      </w:pPr>
    </w:p>
    <w:p w14:paraId="3BB9447E" w14:textId="538B0CF9" w:rsidR="00940866" w:rsidRPr="00D86918" w:rsidRDefault="00D86918" w:rsidP="00940866">
      <w:pPr>
        <w:numPr>
          <w:ilvl w:val="12"/>
          <w:numId w:val="0"/>
        </w:numPr>
        <w:tabs>
          <w:tab w:val="left" w:pos="567"/>
        </w:tabs>
        <w:rPr>
          <w:szCs w:val="22"/>
          <w:lang w:eastAsia="en-US"/>
        </w:rPr>
      </w:pPr>
      <w:r w:rsidRPr="00D86918">
        <w:rPr>
          <w:szCs w:val="22"/>
          <w:lang w:eastAsia="en-US"/>
        </w:rPr>
        <w:t>CLEXANE</w:t>
      </w:r>
      <w:r w:rsidR="00940866" w:rsidRPr="00D86918">
        <w:rPr>
          <w:szCs w:val="22"/>
          <w:lang w:eastAsia="en-US"/>
        </w:rPr>
        <w:t xml:space="preserve"> veikia dviem būdais.</w:t>
      </w:r>
    </w:p>
    <w:p w14:paraId="4D855E61" w14:textId="77777777" w:rsidR="00940866" w:rsidRPr="00D86918" w:rsidRDefault="00940866" w:rsidP="00940866">
      <w:pPr>
        <w:numPr>
          <w:ilvl w:val="0"/>
          <w:numId w:val="95"/>
        </w:numPr>
        <w:tabs>
          <w:tab w:val="left" w:pos="567"/>
        </w:tabs>
        <w:ind w:left="567" w:hanging="567"/>
        <w:rPr>
          <w:szCs w:val="22"/>
          <w:lang w:eastAsia="en-US"/>
        </w:rPr>
      </w:pPr>
      <w:r w:rsidRPr="00D86918">
        <w:rPr>
          <w:szCs w:val="22"/>
          <w:lang w:eastAsia="en-US"/>
        </w:rPr>
        <w:t>Sustabdo esamų kraujo krešulių didėjimą. Tai padeda organizmui juos suskaidyti ir apsaugoti nuo sukeliamo žalingo poveikio.</w:t>
      </w:r>
    </w:p>
    <w:p w14:paraId="10828975" w14:textId="77777777" w:rsidR="00940866" w:rsidRPr="00D86918" w:rsidRDefault="00940866" w:rsidP="00940866">
      <w:pPr>
        <w:numPr>
          <w:ilvl w:val="0"/>
          <w:numId w:val="95"/>
        </w:numPr>
        <w:tabs>
          <w:tab w:val="left" w:pos="567"/>
        </w:tabs>
        <w:ind w:left="567" w:hanging="567"/>
        <w:rPr>
          <w:szCs w:val="22"/>
          <w:lang w:eastAsia="en-US"/>
        </w:rPr>
      </w:pPr>
      <w:r w:rsidRPr="00D86918">
        <w:rPr>
          <w:szCs w:val="22"/>
          <w:lang w:eastAsia="en-US"/>
        </w:rPr>
        <w:t>Neleidžia krešuliams susidaryti kraujyje.</w:t>
      </w:r>
    </w:p>
    <w:p w14:paraId="7ADFF54A" w14:textId="77777777" w:rsidR="00940866" w:rsidRPr="00D86918" w:rsidRDefault="00940866" w:rsidP="00940866">
      <w:pPr>
        <w:numPr>
          <w:ilvl w:val="12"/>
          <w:numId w:val="0"/>
        </w:numPr>
        <w:tabs>
          <w:tab w:val="left" w:pos="567"/>
        </w:tabs>
        <w:rPr>
          <w:szCs w:val="22"/>
          <w:lang w:eastAsia="en-US"/>
        </w:rPr>
      </w:pPr>
    </w:p>
    <w:p w14:paraId="7CD20307" w14:textId="258141A9" w:rsidR="00940866" w:rsidRPr="00D86918" w:rsidRDefault="00D86918" w:rsidP="00940866">
      <w:pPr>
        <w:numPr>
          <w:ilvl w:val="12"/>
          <w:numId w:val="0"/>
        </w:numPr>
        <w:tabs>
          <w:tab w:val="left" w:pos="567"/>
        </w:tabs>
        <w:rPr>
          <w:szCs w:val="22"/>
          <w:lang w:eastAsia="en-US"/>
        </w:rPr>
      </w:pPr>
      <w:r w:rsidRPr="00D86918">
        <w:rPr>
          <w:szCs w:val="22"/>
          <w:lang w:eastAsia="en-US"/>
        </w:rPr>
        <w:t>CLEXANE</w:t>
      </w:r>
      <w:r w:rsidR="00940866" w:rsidRPr="00D86918">
        <w:rPr>
          <w:szCs w:val="22"/>
          <w:lang w:eastAsia="en-US"/>
        </w:rPr>
        <w:t xml:space="preserve"> gali būti vartojamas nurodytais atvejais.</w:t>
      </w:r>
    </w:p>
    <w:p w14:paraId="1FCB1A28" w14:textId="77777777" w:rsidR="00940866" w:rsidRPr="00D86918" w:rsidRDefault="00940866" w:rsidP="00940866">
      <w:pPr>
        <w:numPr>
          <w:ilvl w:val="0"/>
          <w:numId w:val="88"/>
        </w:numPr>
        <w:tabs>
          <w:tab w:val="left" w:pos="567"/>
        </w:tabs>
        <w:ind w:left="0" w:firstLine="0"/>
        <w:rPr>
          <w:szCs w:val="22"/>
          <w:lang w:eastAsia="en-US"/>
        </w:rPr>
      </w:pPr>
      <w:r w:rsidRPr="00D86918">
        <w:rPr>
          <w:szCs w:val="22"/>
          <w:lang w:eastAsia="en-US"/>
        </w:rPr>
        <w:t>Gydyti nuo kraujyje susidariusių krešulių.</w:t>
      </w:r>
    </w:p>
    <w:p w14:paraId="4DB738B0" w14:textId="77777777" w:rsidR="00940866" w:rsidRPr="00D86918" w:rsidRDefault="00940866" w:rsidP="00940866">
      <w:pPr>
        <w:numPr>
          <w:ilvl w:val="0"/>
          <w:numId w:val="88"/>
        </w:numPr>
        <w:tabs>
          <w:tab w:val="left" w:pos="567"/>
        </w:tabs>
        <w:ind w:left="0" w:firstLine="0"/>
        <w:rPr>
          <w:szCs w:val="22"/>
          <w:lang w:eastAsia="en-US"/>
        </w:rPr>
      </w:pPr>
      <w:r w:rsidRPr="00D86918">
        <w:rPr>
          <w:szCs w:val="22"/>
          <w:lang w:eastAsia="en-US"/>
        </w:rPr>
        <w:t>Apsaugoti nuo kraujo krešulių susidarymo šiais atvejais:</w:t>
      </w:r>
    </w:p>
    <w:p w14:paraId="09068EB5" w14:textId="77777777" w:rsidR="00940866" w:rsidRPr="00D86918" w:rsidRDefault="00940866" w:rsidP="00940866">
      <w:pPr>
        <w:numPr>
          <w:ilvl w:val="1"/>
          <w:numId w:val="88"/>
        </w:numPr>
        <w:tabs>
          <w:tab w:val="left" w:pos="1134"/>
        </w:tabs>
        <w:ind w:left="1134" w:hanging="567"/>
        <w:rPr>
          <w:szCs w:val="22"/>
          <w:lang w:eastAsia="en-US"/>
        </w:rPr>
      </w:pPr>
      <w:r w:rsidRPr="00D86918">
        <w:rPr>
          <w:szCs w:val="22"/>
          <w:lang w:eastAsia="en-US"/>
        </w:rPr>
        <w:t>prieš operaciją ir po jos;</w:t>
      </w:r>
    </w:p>
    <w:p w14:paraId="5B9D7644" w14:textId="77777777" w:rsidR="00940866" w:rsidRPr="00D86918" w:rsidRDefault="00940866" w:rsidP="00940866">
      <w:pPr>
        <w:numPr>
          <w:ilvl w:val="1"/>
          <w:numId w:val="88"/>
        </w:numPr>
        <w:tabs>
          <w:tab w:val="left" w:pos="1134"/>
        </w:tabs>
        <w:ind w:left="1134" w:hanging="567"/>
        <w:rPr>
          <w:szCs w:val="22"/>
          <w:lang w:eastAsia="en-US"/>
        </w:rPr>
      </w:pPr>
      <w:r w:rsidRPr="00D86918">
        <w:rPr>
          <w:szCs w:val="22"/>
          <w:lang w:eastAsia="en-US"/>
        </w:rPr>
        <w:t>kai sergate ūmine liga ir tam tikru laikotarpiu apribojamas gebėjimas judėti;</w:t>
      </w:r>
    </w:p>
    <w:p w14:paraId="42CEF79A" w14:textId="77777777" w:rsidR="00940866" w:rsidRPr="00D86918" w:rsidRDefault="00940866" w:rsidP="00940866">
      <w:pPr>
        <w:numPr>
          <w:ilvl w:val="1"/>
          <w:numId w:val="88"/>
        </w:numPr>
        <w:tabs>
          <w:tab w:val="left" w:pos="1134"/>
        </w:tabs>
        <w:ind w:left="1134" w:hanging="567"/>
        <w:rPr>
          <w:szCs w:val="22"/>
          <w:lang w:eastAsia="en-US"/>
        </w:rPr>
      </w:pPr>
      <w:r w:rsidRPr="00D86918">
        <w:rPr>
          <w:szCs w:val="22"/>
          <w:lang w:eastAsia="en-US"/>
        </w:rPr>
        <w:t>kai sergate nestabiliąja krūtinės angina (yra būklė, kai širdis nepakankamai aprūpinama krauju);</w:t>
      </w:r>
    </w:p>
    <w:p w14:paraId="18FDB42D" w14:textId="77777777" w:rsidR="00940866" w:rsidRPr="00D86918" w:rsidRDefault="00940866" w:rsidP="00940866">
      <w:pPr>
        <w:numPr>
          <w:ilvl w:val="1"/>
          <w:numId w:val="88"/>
        </w:numPr>
        <w:tabs>
          <w:tab w:val="left" w:pos="1134"/>
        </w:tabs>
        <w:ind w:left="1134" w:right="-2" w:hanging="567"/>
        <w:rPr>
          <w:szCs w:val="22"/>
          <w:lang w:eastAsia="en-US"/>
        </w:rPr>
      </w:pPr>
      <w:r w:rsidRPr="00D86918">
        <w:rPr>
          <w:szCs w:val="22"/>
          <w:lang w:eastAsia="en-US"/>
        </w:rPr>
        <w:t>po širdies priepuolio.</w:t>
      </w:r>
    </w:p>
    <w:p w14:paraId="57F5E508" w14:textId="77777777" w:rsidR="00940866" w:rsidRPr="00D86918" w:rsidRDefault="00940866" w:rsidP="00940866">
      <w:pPr>
        <w:numPr>
          <w:ilvl w:val="0"/>
          <w:numId w:val="88"/>
        </w:numPr>
        <w:tabs>
          <w:tab w:val="left" w:pos="567"/>
        </w:tabs>
        <w:ind w:left="567" w:hanging="567"/>
        <w:rPr>
          <w:szCs w:val="22"/>
          <w:lang w:eastAsia="en-US"/>
        </w:rPr>
      </w:pPr>
      <w:r w:rsidRPr="00D86918">
        <w:rPr>
          <w:szCs w:val="22"/>
          <w:lang w:eastAsia="en-US"/>
        </w:rPr>
        <w:t>Apsaugoti nuo kraujo krešulių susidarymo dializės aparato (naudojamo sunkiomis inkstų ligomis sergantiems žmonėms) vamzdeliuose.</w:t>
      </w:r>
    </w:p>
    <w:p w14:paraId="0F605713" w14:textId="77777777" w:rsidR="00F77160" w:rsidRPr="00D86918" w:rsidRDefault="00F77160" w:rsidP="00083721">
      <w:pPr>
        <w:tabs>
          <w:tab w:val="left" w:pos="567"/>
        </w:tabs>
        <w:rPr>
          <w:szCs w:val="22"/>
        </w:rPr>
      </w:pPr>
    </w:p>
    <w:p w14:paraId="161C2849" w14:textId="77777777" w:rsidR="00083721" w:rsidRPr="00D86918" w:rsidRDefault="00083721" w:rsidP="00083721">
      <w:pPr>
        <w:tabs>
          <w:tab w:val="left" w:pos="567"/>
        </w:tabs>
        <w:rPr>
          <w:szCs w:val="22"/>
        </w:rPr>
      </w:pPr>
    </w:p>
    <w:p w14:paraId="514241A6" w14:textId="375CB6A2" w:rsidR="00083721" w:rsidRPr="00D86918" w:rsidRDefault="00083721" w:rsidP="00083721">
      <w:pPr>
        <w:keepNext/>
        <w:outlineLvl w:val="1"/>
        <w:rPr>
          <w:b/>
          <w:szCs w:val="22"/>
        </w:rPr>
      </w:pPr>
      <w:r w:rsidRPr="00D86918">
        <w:rPr>
          <w:b/>
          <w:szCs w:val="22"/>
        </w:rPr>
        <w:t>2.</w:t>
      </w:r>
      <w:r w:rsidRPr="00D86918">
        <w:rPr>
          <w:b/>
          <w:szCs w:val="22"/>
        </w:rPr>
        <w:tab/>
        <w:t xml:space="preserve">Kas žinotina prieš vartojant </w:t>
      </w:r>
      <w:r w:rsidR="00D86918" w:rsidRPr="00D86918">
        <w:rPr>
          <w:b/>
          <w:szCs w:val="22"/>
        </w:rPr>
        <w:t>CLEXANE</w:t>
      </w:r>
      <w:r w:rsidRPr="00D86918" w:rsidDel="00A34E9A">
        <w:rPr>
          <w:b/>
          <w:szCs w:val="22"/>
        </w:rPr>
        <w:t xml:space="preserve"> </w:t>
      </w:r>
    </w:p>
    <w:p w14:paraId="75DD61EE" w14:textId="77777777" w:rsidR="00083721" w:rsidRPr="00D86918" w:rsidRDefault="00083721" w:rsidP="00083721">
      <w:pPr>
        <w:rPr>
          <w:szCs w:val="22"/>
        </w:rPr>
      </w:pPr>
    </w:p>
    <w:p w14:paraId="4902E57D" w14:textId="7AD72463" w:rsidR="00083721" w:rsidRPr="00D86918" w:rsidRDefault="00D86918" w:rsidP="00083721">
      <w:pPr>
        <w:keepNext/>
        <w:outlineLvl w:val="2"/>
        <w:rPr>
          <w:b/>
          <w:szCs w:val="22"/>
        </w:rPr>
      </w:pPr>
      <w:r w:rsidRPr="00D86918">
        <w:rPr>
          <w:b/>
          <w:szCs w:val="22"/>
        </w:rPr>
        <w:lastRenderedPageBreak/>
        <w:t>CLEXANE</w:t>
      </w:r>
      <w:r w:rsidR="00083721" w:rsidRPr="00D86918">
        <w:rPr>
          <w:b/>
          <w:szCs w:val="22"/>
        </w:rPr>
        <w:t xml:space="preserve"> vartoti negalima:</w:t>
      </w:r>
    </w:p>
    <w:p w14:paraId="0F2ADA55" w14:textId="77777777" w:rsidR="00940866" w:rsidRPr="00D86918" w:rsidRDefault="00940866" w:rsidP="00940866">
      <w:pPr>
        <w:numPr>
          <w:ilvl w:val="0"/>
          <w:numId w:val="96"/>
        </w:numPr>
        <w:tabs>
          <w:tab w:val="left" w:pos="567"/>
        </w:tabs>
        <w:ind w:left="567" w:hanging="567"/>
        <w:rPr>
          <w:szCs w:val="22"/>
          <w:lang w:eastAsia="en-US"/>
        </w:rPr>
      </w:pPr>
      <w:r w:rsidRPr="00D86918">
        <w:rPr>
          <w:szCs w:val="22"/>
          <w:lang w:eastAsia="en-US"/>
        </w:rPr>
        <w:t>jeigu yra alergija enoksaparino natrio druskai arba bet kuriai pagalbinei šio vaisto medžiagai (jos išvardytos 6 skyriuje). Alerginės reakcijos požymiai yra išbėrimas, kvėpavimo arba rijimo pasunkėjimas, lūpų, veido, gerklės ar liežuvio patinimas;</w:t>
      </w:r>
    </w:p>
    <w:p w14:paraId="7A06B442" w14:textId="77777777" w:rsidR="00940866" w:rsidRPr="00D86918" w:rsidRDefault="00940866" w:rsidP="00940866">
      <w:pPr>
        <w:numPr>
          <w:ilvl w:val="0"/>
          <w:numId w:val="96"/>
        </w:numPr>
        <w:tabs>
          <w:tab w:val="left" w:pos="567"/>
        </w:tabs>
        <w:ind w:left="567" w:hanging="567"/>
        <w:rPr>
          <w:szCs w:val="22"/>
          <w:lang w:eastAsia="en-US"/>
        </w:rPr>
      </w:pPr>
      <w:r w:rsidRPr="00D86918">
        <w:rPr>
          <w:szCs w:val="22"/>
          <w:lang w:eastAsia="en-US"/>
        </w:rPr>
        <w:t>jeigu yra alergija heparinui arba kitiems mažos molekulinės masės heparinams, pvz., nadroparinui, tinzaparinui arba dalteparinui;</w:t>
      </w:r>
    </w:p>
    <w:p w14:paraId="6E3E4FD2" w14:textId="77777777" w:rsidR="00940866" w:rsidRPr="00D86918" w:rsidRDefault="00940866" w:rsidP="00940866">
      <w:pPr>
        <w:numPr>
          <w:ilvl w:val="0"/>
          <w:numId w:val="96"/>
        </w:numPr>
        <w:tabs>
          <w:tab w:val="left" w:pos="567"/>
        </w:tabs>
        <w:ind w:left="567" w:hanging="567"/>
        <w:rPr>
          <w:szCs w:val="22"/>
          <w:lang w:eastAsia="en-US"/>
        </w:rPr>
      </w:pPr>
      <w:r w:rsidRPr="00D86918">
        <w:rPr>
          <w:szCs w:val="22"/>
          <w:lang w:eastAsia="en-US"/>
        </w:rPr>
        <w:t>jeigu paskutiniųjų 100 dienų laikotarpiu buvo pasireiškusi reakcija į hepariną, dėl kurios labai sumažėjo kraujo krešėjime dalyvaujančių kraujo plokštelių (trombocitų) skaičius (tokia reakcija yra vadinama heparino sukelta trombocitopenija) arba kraujyje yra antikūnų prieš enoksapariną;</w:t>
      </w:r>
    </w:p>
    <w:p w14:paraId="67891144" w14:textId="77777777" w:rsidR="00940866" w:rsidRPr="00D86918" w:rsidRDefault="00940866" w:rsidP="00940866">
      <w:pPr>
        <w:numPr>
          <w:ilvl w:val="0"/>
          <w:numId w:val="96"/>
        </w:numPr>
        <w:tabs>
          <w:tab w:val="left" w:pos="567"/>
        </w:tabs>
        <w:ind w:left="567" w:hanging="567"/>
        <w:rPr>
          <w:szCs w:val="22"/>
          <w:lang w:eastAsia="en-US"/>
        </w:rPr>
      </w:pPr>
      <w:r w:rsidRPr="00D86918">
        <w:rPr>
          <w:szCs w:val="22"/>
          <w:lang w:eastAsia="en-US"/>
        </w:rPr>
        <w:t>jeigu yra stiprus kraujavimas arba būklė, kai yra didelė kraujavimo rizika (pvz., skrandžio opa arbe neseniai atlikta smegenų ar akių operacija), įskaitant neseniai pasireiškusį kraujavimo sukeltą insultą;</w:t>
      </w:r>
    </w:p>
    <w:p w14:paraId="10683FCA" w14:textId="53B50D1D" w:rsidR="00940866" w:rsidRPr="00D86918" w:rsidRDefault="00940866" w:rsidP="00940866">
      <w:pPr>
        <w:numPr>
          <w:ilvl w:val="0"/>
          <w:numId w:val="96"/>
        </w:numPr>
        <w:tabs>
          <w:tab w:val="left" w:pos="567"/>
        </w:tabs>
        <w:ind w:left="567" w:hanging="567"/>
        <w:rPr>
          <w:szCs w:val="22"/>
          <w:lang w:eastAsia="en-US"/>
        </w:rPr>
      </w:pPr>
      <w:r w:rsidRPr="00D86918">
        <w:rPr>
          <w:szCs w:val="22"/>
          <w:lang w:eastAsia="en-US"/>
        </w:rPr>
        <w:t xml:space="preserve">jeigu </w:t>
      </w:r>
      <w:r w:rsidR="00D86918" w:rsidRPr="00D86918">
        <w:rPr>
          <w:szCs w:val="22"/>
          <w:lang w:eastAsia="en-US"/>
        </w:rPr>
        <w:t>CLEXANE</w:t>
      </w:r>
      <w:r w:rsidRPr="00D86918">
        <w:rPr>
          <w:szCs w:val="22"/>
          <w:lang w:eastAsia="en-US"/>
        </w:rPr>
        <w:t xml:space="preserve"> vartojate gydymui nuo kraujyje susidariusių krešulių ir 24 valandų laikotarpiu planuojama sukelti spinalinę ar epidurinę anesteziją arba atlikti juosmeninę punkciją.</w:t>
      </w:r>
    </w:p>
    <w:p w14:paraId="0A63D2F2" w14:textId="77777777" w:rsidR="00940866" w:rsidRPr="00D86918" w:rsidRDefault="00940866" w:rsidP="00940866">
      <w:pPr>
        <w:numPr>
          <w:ilvl w:val="12"/>
          <w:numId w:val="0"/>
        </w:numPr>
        <w:tabs>
          <w:tab w:val="left" w:pos="567"/>
        </w:tabs>
        <w:rPr>
          <w:szCs w:val="22"/>
          <w:lang w:eastAsia="en-US"/>
        </w:rPr>
      </w:pPr>
    </w:p>
    <w:p w14:paraId="32A047FC" w14:textId="77777777" w:rsidR="00940866" w:rsidRPr="00D86918" w:rsidRDefault="00940866" w:rsidP="00940866">
      <w:pPr>
        <w:tabs>
          <w:tab w:val="left" w:pos="567"/>
        </w:tabs>
        <w:rPr>
          <w:b/>
          <w:szCs w:val="22"/>
          <w:lang w:eastAsia="en-US"/>
        </w:rPr>
      </w:pPr>
      <w:r w:rsidRPr="00D86918">
        <w:rPr>
          <w:b/>
          <w:szCs w:val="22"/>
          <w:lang w:eastAsia="en-US"/>
        </w:rPr>
        <w:t>Įspėjimai ir atsargumo priemonės</w:t>
      </w:r>
    </w:p>
    <w:p w14:paraId="49F65F9E" w14:textId="14DFAF8A" w:rsidR="00940866" w:rsidRPr="00D86918" w:rsidRDefault="00D86918" w:rsidP="00940866">
      <w:pPr>
        <w:numPr>
          <w:ilvl w:val="12"/>
          <w:numId w:val="0"/>
        </w:numPr>
        <w:tabs>
          <w:tab w:val="left" w:pos="567"/>
        </w:tabs>
        <w:ind w:right="-2"/>
        <w:rPr>
          <w:szCs w:val="22"/>
          <w:lang w:eastAsia="en-US"/>
        </w:rPr>
      </w:pPr>
      <w:r w:rsidRPr="00D86918">
        <w:rPr>
          <w:szCs w:val="22"/>
          <w:lang w:eastAsia="en-US"/>
        </w:rPr>
        <w:t>CLEXANE</w:t>
      </w:r>
      <w:r w:rsidR="00940866" w:rsidRPr="00D86918">
        <w:rPr>
          <w:szCs w:val="22"/>
          <w:lang w:eastAsia="en-US"/>
        </w:rPr>
        <w:t xml:space="preserve"> ir kitų mažos molekulinės masės heparinų grupei priklausančių vaistų negalima keisti vienų kitais, kadangi jie nėra visiškai tokie patys ir skiriasi jų aktyvumas bei vartojimo instrukcijos.</w:t>
      </w:r>
    </w:p>
    <w:p w14:paraId="0BBF1EC5" w14:textId="77777777" w:rsidR="00940866" w:rsidRPr="00D86918" w:rsidRDefault="00940866" w:rsidP="00940866">
      <w:pPr>
        <w:numPr>
          <w:ilvl w:val="12"/>
          <w:numId w:val="0"/>
        </w:numPr>
        <w:tabs>
          <w:tab w:val="left" w:pos="567"/>
        </w:tabs>
        <w:rPr>
          <w:szCs w:val="22"/>
          <w:lang w:eastAsia="en-US"/>
        </w:rPr>
      </w:pPr>
    </w:p>
    <w:p w14:paraId="3E0C3466" w14:textId="07468AC4" w:rsidR="00940866" w:rsidRPr="00D86918" w:rsidRDefault="00940866" w:rsidP="00940866">
      <w:pPr>
        <w:tabs>
          <w:tab w:val="left" w:pos="567"/>
        </w:tabs>
        <w:rPr>
          <w:szCs w:val="22"/>
          <w:lang w:eastAsia="en-US"/>
        </w:rPr>
      </w:pPr>
      <w:r w:rsidRPr="00D86918">
        <w:rPr>
          <w:szCs w:val="22"/>
          <w:lang w:eastAsia="en-US"/>
        </w:rPr>
        <w:t xml:space="preserve">Pasitarkite su gydytoju arba vaistininku, prieš pradėdami vartoti </w:t>
      </w:r>
      <w:r w:rsidR="00D86918" w:rsidRPr="00D86918">
        <w:rPr>
          <w:szCs w:val="22"/>
          <w:lang w:eastAsia="en-US"/>
        </w:rPr>
        <w:t>CLEXANE</w:t>
      </w:r>
      <w:r w:rsidRPr="00D86918">
        <w:rPr>
          <w:szCs w:val="22"/>
          <w:lang w:eastAsia="en-US"/>
        </w:rPr>
        <w:t>, jeigu:</w:t>
      </w:r>
    </w:p>
    <w:p w14:paraId="7542F5CF"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kada nors buvo pasireiškusi reakcija į hepariną, dėl kurios labai sumažėjo trombocitų kiekis;</w:t>
      </w:r>
    </w:p>
    <w:p w14:paraId="24DCEE5A" w14:textId="772676FA"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Jums bus atliekama spinalinė arba epidurinė anestezija, arba juosmeninė punkcija (žr. „Operacijos ir anestezijos“</w:t>
      </w:r>
      <w:r w:rsidR="00F77160" w:rsidRPr="00D86918">
        <w:rPr>
          <w:szCs w:val="22"/>
          <w:lang w:eastAsia="en-US"/>
        </w:rPr>
        <w:t xml:space="preserve">. Tarp šių procedūrų ir </w:t>
      </w:r>
      <w:r w:rsidR="00D86918" w:rsidRPr="00D86918">
        <w:rPr>
          <w:szCs w:val="22"/>
          <w:lang w:eastAsia="en-US"/>
        </w:rPr>
        <w:t>CLEXANE</w:t>
      </w:r>
      <w:r w:rsidR="00F77160" w:rsidRPr="00D86918">
        <w:rPr>
          <w:szCs w:val="22"/>
          <w:lang w:eastAsia="en-US"/>
        </w:rPr>
        <w:t xml:space="preserve"> </w:t>
      </w:r>
      <w:r w:rsidRPr="00D86918">
        <w:rPr>
          <w:szCs w:val="22"/>
          <w:lang w:eastAsia="en-US"/>
        </w:rPr>
        <w:t>vartojimo turi būti padaryta pertrauka;</w:t>
      </w:r>
    </w:p>
    <w:p w14:paraId="4AB0B8C1"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yra protezuoti širdies vožtuvai;</w:t>
      </w:r>
    </w:p>
    <w:p w14:paraId="78AC9795"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yra endokarditas (vidinio širdies sluoksnio infekcinis uždegimas);</w:t>
      </w:r>
    </w:p>
    <w:p w14:paraId="1040164F"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yra buvusi skrandžio opa;</w:t>
      </w:r>
    </w:p>
    <w:p w14:paraId="05A48CD3"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neseniai buvo ištikęs insultas;</w:t>
      </w:r>
    </w:p>
    <w:p w14:paraId="14BB3001"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yra didelis kraujospūdis;</w:t>
      </w:r>
    </w:p>
    <w:p w14:paraId="6C2D566D"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sergate cukriniu diabetu arba yra jo sukeltų akių kraujagyslių sutrikimų (vadinamoji diabetinė retinopatija);</w:t>
      </w:r>
    </w:p>
    <w:p w14:paraId="2259790D"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neseniai buvo atlikta akių ar smegenų operacija;</w:t>
      </w:r>
    </w:p>
    <w:p w14:paraId="5D85BF76"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esate senyvas (vyresnis kaip 65 metų) ir ypač jeigu esate vyresnis kaip 75 metų;</w:t>
      </w:r>
    </w:p>
    <w:p w14:paraId="6F0F069A"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yra inkstų funkcijos sutrikimų;</w:t>
      </w:r>
    </w:p>
    <w:p w14:paraId="2E7D4200"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yra kepenų funkcijos sutrikimų;</w:t>
      </w:r>
    </w:p>
    <w:p w14:paraId="1659BDD0"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kūno svoris yra per mažas ar per didelis;</w:t>
      </w:r>
    </w:p>
    <w:p w14:paraId="0BD396CD" w14:textId="77777777"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kalio kiekis kraujyje yra didelis (tai galima patikrinti kraujo tyrimu);</w:t>
      </w:r>
    </w:p>
    <w:p w14:paraId="4F4CFFD4" w14:textId="74A00CE5" w:rsidR="00940866" w:rsidRPr="00D86918" w:rsidRDefault="00940866" w:rsidP="00940866">
      <w:pPr>
        <w:numPr>
          <w:ilvl w:val="0"/>
          <w:numId w:val="97"/>
        </w:numPr>
        <w:tabs>
          <w:tab w:val="left" w:pos="567"/>
        </w:tabs>
        <w:ind w:left="567" w:hanging="567"/>
        <w:rPr>
          <w:szCs w:val="22"/>
          <w:lang w:eastAsia="en-US"/>
        </w:rPr>
      </w:pPr>
      <w:r w:rsidRPr="00D86918">
        <w:rPr>
          <w:szCs w:val="22"/>
          <w:lang w:eastAsia="en-US"/>
        </w:rPr>
        <w:t xml:space="preserve">vartojate vaistų, galinčių daryti įtaką kraujavimui (žr. toliau esantį skyrių „Kiti vaistai ir </w:t>
      </w:r>
      <w:r w:rsidR="00D86918" w:rsidRPr="00D86918">
        <w:rPr>
          <w:szCs w:val="22"/>
          <w:lang w:eastAsia="en-US"/>
        </w:rPr>
        <w:t>CLEXANE</w:t>
      </w:r>
      <w:r w:rsidRPr="00D86918">
        <w:rPr>
          <w:szCs w:val="22"/>
          <w:lang w:eastAsia="en-US"/>
        </w:rPr>
        <w:t>“).</w:t>
      </w:r>
    </w:p>
    <w:p w14:paraId="57FF3B2F" w14:textId="77777777" w:rsidR="00940866" w:rsidRPr="00D86918" w:rsidRDefault="00940866" w:rsidP="00940866">
      <w:pPr>
        <w:tabs>
          <w:tab w:val="left" w:pos="567"/>
        </w:tabs>
        <w:rPr>
          <w:szCs w:val="22"/>
          <w:lang w:eastAsia="en-US"/>
        </w:rPr>
      </w:pPr>
    </w:p>
    <w:p w14:paraId="758E6BBD" w14:textId="77777777" w:rsidR="00940866" w:rsidRPr="00D86918" w:rsidRDefault="00940866" w:rsidP="00940866">
      <w:pPr>
        <w:numPr>
          <w:ilvl w:val="12"/>
          <w:numId w:val="0"/>
        </w:numPr>
        <w:tabs>
          <w:tab w:val="left" w:pos="567"/>
        </w:tabs>
        <w:rPr>
          <w:szCs w:val="22"/>
          <w:lang w:eastAsia="en-US"/>
        </w:rPr>
      </w:pPr>
      <w:r w:rsidRPr="00D86918">
        <w:rPr>
          <w:szCs w:val="22"/>
          <w:lang w:eastAsia="en-US"/>
        </w:rPr>
        <w:t>Prieš gydymo šiuo vaistu pradžią Jums galėjo būti atliktas kraujo tyrimas, be to, jis gali būti reguliariai atliekamas gydymo metu; toks tyrimas yra skirtas krešėjime dalyvaujančių kraujo plokštelių (trombocitų) skaičiui ir kalio kiekiui kraujyje nustatyti.</w:t>
      </w:r>
    </w:p>
    <w:p w14:paraId="73C8208D" w14:textId="77777777" w:rsidR="00940866" w:rsidRPr="00D86918" w:rsidRDefault="00940866" w:rsidP="00940866">
      <w:pPr>
        <w:numPr>
          <w:ilvl w:val="12"/>
          <w:numId w:val="0"/>
        </w:numPr>
        <w:tabs>
          <w:tab w:val="left" w:pos="567"/>
        </w:tabs>
        <w:rPr>
          <w:szCs w:val="22"/>
          <w:lang w:eastAsia="en-US"/>
        </w:rPr>
      </w:pPr>
    </w:p>
    <w:p w14:paraId="5F95BAD4" w14:textId="2DC40571" w:rsidR="00940866" w:rsidRPr="00D86918" w:rsidRDefault="00940866" w:rsidP="00940866">
      <w:pPr>
        <w:keepNext/>
        <w:keepLines/>
        <w:numPr>
          <w:ilvl w:val="12"/>
          <w:numId w:val="0"/>
        </w:numPr>
        <w:tabs>
          <w:tab w:val="left" w:pos="567"/>
        </w:tabs>
        <w:ind w:right="-2"/>
        <w:rPr>
          <w:b/>
          <w:szCs w:val="22"/>
          <w:lang w:eastAsia="en-US"/>
        </w:rPr>
      </w:pPr>
      <w:r w:rsidRPr="00D86918">
        <w:rPr>
          <w:b/>
          <w:szCs w:val="22"/>
          <w:lang w:eastAsia="en-US"/>
        </w:rPr>
        <w:lastRenderedPageBreak/>
        <w:t xml:space="preserve">Kiti vaistai ir </w:t>
      </w:r>
      <w:r w:rsidR="00D86918" w:rsidRPr="00D86918">
        <w:rPr>
          <w:b/>
          <w:szCs w:val="22"/>
          <w:lang w:eastAsia="en-US"/>
        </w:rPr>
        <w:t>CLEXANE</w:t>
      </w:r>
    </w:p>
    <w:p w14:paraId="0E2D4FBA" w14:textId="77777777" w:rsidR="00940866" w:rsidRPr="00D86918" w:rsidRDefault="00940866" w:rsidP="00940866">
      <w:pPr>
        <w:keepNext/>
        <w:keepLines/>
        <w:numPr>
          <w:ilvl w:val="12"/>
          <w:numId w:val="0"/>
        </w:numPr>
        <w:tabs>
          <w:tab w:val="left" w:pos="567"/>
        </w:tabs>
        <w:ind w:right="-2"/>
        <w:rPr>
          <w:szCs w:val="22"/>
          <w:lang w:eastAsia="en-US"/>
        </w:rPr>
      </w:pPr>
      <w:r w:rsidRPr="00D86918">
        <w:rPr>
          <w:szCs w:val="22"/>
          <w:lang w:eastAsia="en-US"/>
        </w:rPr>
        <w:t>Jeigu vartojate kitų vaistų arba dėl to nesate tikri, apie tai pasakykite gydytojui arba vaistininkui.</w:t>
      </w:r>
    </w:p>
    <w:p w14:paraId="7B585DF2" w14:textId="77777777" w:rsidR="00940866" w:rsidRPr="00D86918" w:rsidRDefault="00940866" w:rsidP="00940866">
      <w:pPr>
        <w:keepNext/>
        <w:keepLines/>
        <w:numPr>
          <w:ilvl w:val="0"/>
          <w:numId w:val="98"/>
        </w:numPr>
        <w:tabs>
          <w:tab w:val="left" w:pos="567"/>
        </w:tabs>
        <w:ind w:left="567" w:right="-2" w:hanging="567"/>
        <w:rPr>
          <w:szCs w:val="22"/>
          <w:lang w:eastAsia="en-US"/>
        </w:rPr>
      </w:pPr>
      <w:r w:rsidRPr="00D86918">
        <w:rPr>
          <w:szCs w:val="22"/>
          <w:lang w:eastAsia="en-US"/>
        </w:rPr>
        <w:t>Varfarino, vartojamo kraujui skystinti.</w:t>
      </w:r>
    </w:p>
    <w:p w14:paraId="081902C8" w14:textId="77777777" w:rsidR="00940866" w:rsidRPr="00D86918" w:rsidRDefault="00940866" w:rsidP="00940866">
      <w:pPr>
        <w:keepNext/>
        <w:keepLines/>
        <w:numPr>
          <w:ilvl w:val="0"/>
          <w:numId w:val="98"/>
        </w:numPr>
        <w:tabs>
          <w:tab w:val="left" w:pos="567"/>
        </w:tabs>
        <w:ind w:left="567" w:right="-2" w:hanging="567"/>
        <w:rPr>
          <w:szCs w:val="22"/>
          <w:lang w:eastAsia="en-US"/>
        </w:rPr>
      </w:pPr>
      <w:r w:rsidRPr="00D86918">
        <w:rPr>
          <w:szCs w:val="22"/>
          <w:lang w:eastAsia="en-US"/>
        </w:rPr>
        <w:t>Aspirino (dar vadinamo acetilsalicilo rūgštimi arba ASR), klopidogrelio ar kitų vaistų, apsaugančių nuo kraujo krešulių susidarymo (taip pat žr. 3 skyriaus poskyrį „Kraujo krešėjimą slopinančio vaisto keitimas“).</w:t>
      </w:r>
    </w:p>
    <w:p w14:paraId="428C5B7E" w14:textId="77777777" w:rsidR="00940866" w:rsidRPr="00D86918" w:rsidRDefault="00940866" w:rsidP="00940866">
      <w:pPr>
        <w:keepNext/>
        <w:keepLines/>
        <w:numPr>
          <w:ilvl w:val="0"/>
          <w:numId w:val="98"/>
        </w:numPr>
        <w:tabs>
          <w:tab w:val="left" w:pos="567"/>
        </w:tabs>
        <w:ind w:left="567" w:right="-2" w:hanging="567"/>
        <w:rPr>
          <w:szCs w:val="22"/>
          <w:lang w:eastAsia="en-US"/>
        </w:rPr>
      </w:pPr>
      <w:r w:rsidRPr="00D86918">
        <w:rPr>
          <w:szCs w:val="22"/>
          <w:lang w:eastAsia="en-US"/>
        </w:rPr>
        <w:t>Injekcinio dekstrano, vartojamo kaip kraujo pakaitalas.</w:t>
      </w:r>
    </w:p>
    <w:p w14:paraId="1D9ECA64" w14:textId="77777777" w:rsidR="00940866" w:rsidRPr="00D86918" w:rsidRDefault="00940866" w:rsidP="00940866">
      <w:pPr>
        <w:numPr>
          <w:ilvl w:val="0"/>
          <w:numId w:val="98"/>
        </w:numPr>
        <w:tabs>
          <w:tab w:val="left" w:pos="567"/>
        </w:tabs>
        <w:ind w:left="567" w:right="-2" w:hanging="567"/>
        <w:rPr>
          <w:szCs w:val="22"/>
          <w:lang w:eastAsia="en-US"/>
        </w:rPr>
      </w:pPr>
      <w:r w:rsidRPr="00D86918">
        <w:rPr>
          <w:szCs w:val="22"/>
          <w:lang w:eastAsia="en-US"/>
        </w:rPr>
        <w:t>Ibuprofeno, diklofenako, ketorolako ar kitų vaistų, vadinamų nesteroidiniais vaistais nuo uždegimo ir vartojamų skausmui malšinti ir patinimui mažinti sergant artritu ir esant kitoms būklėms.</w:t>
      </w:r>
    </w:p>
    <w:p w14:paraId="6FC71B18" w14:textId="77777777" w:rsidR="00940866" w:rsidRPr="00D86918" w:rsidRDefault="00940866" w:rsidP="00940866">
      <w:pPr>
        <w:numPr>
          <w:ilvl w:val="0"/>
          <w:numId w:val="98"/>
        </w:numPr>
        <w:tabs>
          <w:tab w:val="left" w:pos="567"/>
        </w:tabs>
        <w:ind w:left="567" w:right="-2" w:hanging="567"/>
        <w:rPr>
          <w:szCs w:val="22"/>
          <w:lang w:eastAsia="en-US"/>
        </w:rPr>
      </w:pPr>
      <w:r w:rsidRPr="00D86918">
        <w:rPr>
          <w:szCs w:val="22"/>
          <w:lang w:eastAsia="en-US"/>
        </w:rPr>
        <w:t>Prednizolono, deksametazono ar kitų vaistų, skirtų astmai, reumatoidiniam artritui ir kitoms būklėms gydyti.</w:t>
      </w:r>
    </w:p>
    <w:p w14:paraId="44674D79" w14:textId="77777777" w:rsidR="00940866" w:rsidRPr="00D86918" w:rsidRDefault="00940866" w:rsidP="00940866">
      <w:pPr>
        <w:numPr>
          <w:ilvl w:val="0"/>
          <w:numId w:val="98"/>
        </w:numPr>
        <w:tabs>
          <w:tab w:val="left" w:pos="567"/>
        </w:tabs>
        <w:ind w:left="567" w:right="-2" w:hanging="567"/>
        <w:rPr>
          <w:szCs w:val="22"/>
          <w:lang w:eastAsia="en-US"/>
        </w:rPr>
      </w:pPr>
      <w:r w:rsidRPr="00D86918">
        <w:rPr>
          <w:szCs w:val="22"/>
          <w:lang w:eastAsia="en-US"/>
        </w:rPr>
        <w:t>Kalio kiekį kraujyje didinančių vaistų, pvz., kalio druskų, šlapimo išsiskyrimą skatinančių vaistų, kai kurių vaistų nuo širdies sutrikimų.</w:t>
      </w:r>
    </w:p>
    <w:p w14:paraId="4A13E835" w14:textId="77777777" w:rsidR="00940866" w:rsidRPr="00D86918" w:rsidRDefault="00940866" w:rsidP="00940866">
      <w:pPr>
        <w:tabs>
          <w:tab w:val="left" w:pos="567"/>
        </w:tabs>
        <w:ind w:right="-2"/>
        <w:rPr>
          <w:szCs w:val="22"/>
          <w:lang w:eastAsia="en-US"/>
        </w:rPr>
      </w:pPr>
    </w:p>
    <w:p w14:paraId="78C01D81" w14:textId="77777777" w:rsidR="00940866" w:rsidRPr="00D86918" w:rsidRDefault="00940866" w:rsidP="00940866">
      <w:pPr>
        <w:numPr>
          <w:ilvl w:val="12"/>
          <w:numId w:val="0"/>
        </w:numPr>
        <w:tabs>
          <w:tab w:val="left" w:pos="567"/>
        </w:tabs>
        <w:ind w:right="-2"/>
        <w:rPr>
          <w:b/>
          <w:szCs w:val="22"/>
          <w:lang w:eastAsia="en-US"/>
        </w:rPr>
      </w:pPr>
      <w:r w:rsidRPr="00D86918">
        <w:rPr>
          <w:b/>
          <w:szCs w:val="22"/>
          <w:lang w:eastAsia="en-US"/>
        </w:rPr>
        <w:t>Operacijos ir anestezijos</w:t>
      </w:r>
    </w:p>
    <w:p w14:paraId="7D38DF69" w14:textId="2452FC8F" w:rsidR="00940866" w:rsidRPr="00D86918" w:rsidRDefault="00940866" w:rsidP="00940866">
      <w:pPr>
        <w:numPr>
          <w:ilvl w:val="12"/>
          <w:numId w:val="0"/>
        </w:numPr>
        <w:tabs>
          <w:tab w:val="left" w:pos="567"/>
        </w:tabs>
        <w:rPr>
          <w:szCs w:val="22"/>
          <w:lang w:eastAsia="en-US"/>
        </w:rPr>
      </w:pPr>
      <w:r w:rsidRPr="00D86918">
        <w:rPr>
          <w:szCs w:val="22"/>
          <w:lang w:eastAsia="en-US"/>
        </w:rPr>
        <w:t xml:space="preserve">Jeigu Jums ketinama atlikti stuburo punkciją ar operaciją, kurios metu bus taikoma epidurinė ar spinalinė anestezija, pasakykite savo gydytojui, kad vartojate </w:t>
      </w:r>
      <w:r w:rsidR="00D86918" w:rsidRPr="00D86918">
        <w:rPr>
          <w:szCs w:val="22"/>
          <w:lang w:eastAsia="en-US"/>
        </w:rPr>
        <w:t>CLEXANE</w:t>
      </w:r>
      <w:r w:rsidRPr="00D86918">
        <w:rPr>
          <w:szCs w:val="22"/>
          <w:lang w:eastAsia="en-US"/>
        </w:rPr>
        <w:t>. Žr. „</w:t>
      </w:r>
      <w:r w:rsidR="00D86918" w:rsidRPr="00D86918">
        <w:rPr>
          <w:szCs w:val="22"/>
          <w:lang w:eastAsia="en-US"/>
        </w:rPr>
        <w:t>CLEXANE</w:t>
      </w:r>
      <w:r w:rsidRPr="00D86918">
        <w:rPr>
          <w:szCs w:val="22"/>
          <w:lang w:eastAsia="en-US"/>
        </w:rPr>
        <w:t xml:space="preserve"> vartoti negalima“. Taip pat pasakykite gydytojui, jeigu yra bet kokių stuburo problemų arba kada nors buvo atlikta stuburo operacija.</w:t>
      </w:r>
    </w:p>
    <w:p w14:paraId="09DFC199" w14:textId="77777777" w:rsidR="00940866" w:rsidRPr="00D86918" w:rsidRDefault="00940866" w:rsidP="00940866">
      <w:pPr>
        <w:numPr>
          <w:ilvl w:val="12"/>
          <w:numId w:val="0"/>
        </w:numPr>
        <w:tabs>
          <w:tab w:val="left" w:pos="567"/>
          <w:tab w:val="left" w:pos="1290"/>
        </w:tabs>
        <w:ind w:right="-2"/>
        <w:rPr>
          <w:szCs w:val="22"/>
          <w:lang w:eastAsia="en-US"/>
        </w:rPr>
      </w:pPr>
    </w:p>
    <w:p w14:paraId="6812C732" w14:textId="77777777" w:rsidR="00940866" w:rsidRPr="00D86918" w:rsidRDefault="00940866" w:rsidP="00940866">
      <w:pPr>
        <w:tabs>
          <w:tab w:val="left" w:pos="567"/>
        </w:tabs>
        <w:rPr>
          <w:b/>
          <w:szCs w:val="22"/>
          <w:lang w:eastAsia="en-US"/>
        </w:rPr>
      </w:pPr>
      <w:r w:rsidRPr="00D86918">
        <w:rPr>
          <w:b/>
          <w:szCs w:val="22"/>
          <w:lang w:eastAsia="en-US"/>
        </w:rPr>
        <w:t>Nėštumas ir žindymo laikotarpis</w:t>
      </w:r>
    </w:p>
    <w:p w14:paraId="3370C758" w14:textId="77777777" w:rsidR="00940866" w:rsidRPr="00D86918" w:rsidRDefault="00940866" w:rsidP="00940866">
      <w:pPr>
        <w:numPr>
          <w:ilvl w:val="12"/>
          <w:numId w:val="0"/>
        </w:numPr>
        <w:tabs>
          <w:tab w:val="left" w:pos="567"/>
        </w:tabs>
        <w:rPr>
          <w:szCs w:val="22"/>
          <w:lang w:eastAsia="en-US"/>
        </w:rPr>
      </w:pPr>
      <w:r w:rsidRPr="00D86918">
        <w:rPr>
          <w:szCs w:val="22"/>
          <w:lang w:eastAsia="en-US"/>
        </w:rPr>
        <w:t>Jeigu esate nėščia, manote, kad galbūt esate nėščia arba planuojate pastoti, tai prieš vartodama šį vaistą pasitarkite su gydytoju arba vaistininku.</w:t>
      </w:r>
    </w:p>
    <w:p w14:paraId="089C5051" w14:textId="77777777" w:rsidR="00940866" w:rsidRPr="00D86918" w:rsidRDefault="00940866" w:rsidP="00940866">
      <w:pPr>
        <w:tabs>
          <w:tab w:val="left" w:pos="567"/>
        </w:tabs>
        <w:rPr>
          <w:szCs w:val="22"/>
          <w:lang w:eastAsia="en-US"/>
        </w:rPr>
      </w:pPr>
      <w:r w:rsidRPr="00D86918">
        <w:rPr>
          <w:szCs w:val="22"/>
          <w:lang w:eastAsia="en-US"/>
        </w:rPr>
        <w:t>Jeigu esate nėščia ir Jums yra protezuotas širdies vožtuvas, gali būti padidėjusi kraujo krešulių susidarymo rizika. Jūsų gydytojas tai aptars su Jumis.</w:t>
      </w:r>
    </w:p>
    <w:p w14:paraId="6FC1E2A1" w14:textId="77777777" w:rsidR="00940866" w:rsidRPr="00D86918" w:rsidRDefault="00940866" w:rsidP="00940866">
      <w:pPr>
        <w:tabs>
          <w:tab w:val="left" w:pos="567"/>
        </w:tabs>
        <w:rPr>
          <w:szCs w:val="22"/>
          <w:lang w:eastAsia="en-US"/>
        </w:rPr>
      </w:pPr>
    </w:p>
    <w:p w14:paraId="7C2024F5" w14:textId="77777777" w:rsidR="00940866" w:rsidRPr="00D86918" w:rsidRDefault="00940866" w:rsidP="00940866">
      <w:pPr>
        <w:numPr>
          <w:ilvl w:val="12"/>
          <w:numId w:val="0"/>
        </w:numPr>
        <w:tabs>
          <w:tab w:val="left" w:pos="567"/>
        </w:tabs>
        <w:rPr>
          <w:szCs w:val="22"/>
          <w:lang w:eastAsia="en-US"/>
        </w:rPr>
      </w:pPr>
      <w:r w:rsidRPr="00D86918">
        <w:rPr>
          <w:szCs w:val="22"/>
          <w:lang w:eastAsia="en-US"/>
        </w:rPr>
        <w:t>Jeigu žindote kūdikį arba planuojate maitinti krūtimi, tai prieš vartodama šį vaistą pasitarkite su gydytoju.</w:t>
      </w:r>
    </w:p>
    <w:p w14:paraId="7836CF8D" w14:textId="77777777" w:rsidR="00940866" w:rsidRPr="00D86918" w:rsidRDefault="00940866" w:rsidP="00940866">
      <w:pPr>
        <w:numPr>
          <w:ilvl w:val="12"/>
          <w:numId w:val="0"/>
        </w:numPr>
        <w:tabs>
          <w:tab w:val="left" w:pos="567"/>
        </w:tabs>
        <w:ind w:right="-2"/>
        <w:rPr>
          <w:szCs w:val="22"/>
          <w:lang w:eastAsia="en-US"/>
        </w:rPr>
      </w:pPr>
    </w:p>
    <w:p w14:paraId="69C53A7F" w14:textId="77777777" w:rsidR="00940866" w:rsidRPr="00D86918" w:rsidRDefault="00940866" w:rsidP="00940866">
      <w:pPr>
        <w:tabs>
          <w:tab w:val="left" w:pos="567"/>
        </w:tabs>
        <w:rPr>
          <w:b/>
          <w:szCs w:val="22"/>
          <w:lang w:eastAsia="en-US"/>
        </w:rPr>
      </w:pPr>
      <w:r w:rsidRPr="00D86918">
        <w:rPr>
          <w:b/>
          <w:szCs w:val="22"/>
          <w:lang w:eastAsia="en-US"/>
        </w:rPr>
        <w:t>Vairavimas ir mechanizmų valdymas</w:t>
      </w:r>
    </w:p>
    <w:p w14:paraId="4E621817" w14:textId="550D1B3A" w:rsidR="00940866" w:rsidRPr="00D86918" w:rsidRDefault="00D86918" w:rsidP="00940866">
      <w:pPr>
        <w:numPr>
          <w:ilvl w:val="12"/>
          <w:numId w:val="0"/>
        </w:numPr>
        <w:tabs>
          <w:tab w:val="left" w:pos="567"/>
        </w:tabs>
        <w:rPr>
          <w:szCs w:val="22"/>
          <w:lang w:eastAsia="en-US"/>
        </w:rPr>
      </w:pPr>
      <w:r w:rsidRPr="00D86918">
        <w:rPr>
          <w:szCs w:val="22"/>
          <w:lang w:eastAsia="en-US"/>
        </w:rPr>
        <w:t>CLEXANE</w:t>
      </w:r>
      <w:r w:rsidR="00940866" w:rsidRPr="00D86918">
        <w:rPr>
          <w:szCs w:val="22"/>
          <w:lang w:eastAsia="en-US"/>
        </w:rPr>
        <w:t xml:space="preserve"> gebėjimo vairuoti ir valdyti mechanizmus neveikia. </w:t>
      </w:r>
    </w:p>
    <w:p w14:paraId="24431129" w14:textId="77777777" w:rsidR="00940866" w:rsidRPr="00D86918" w:rsidRDefault="00940866" w:rsidP="00940866">
      <w:pPr>
        <w:numPr>
          <w:ilvl w:val="12"/>
          <w:numId w:val="0"/>
        </w:numPr>
        <w:tabs>
          <w:tab w:val="left" w:pos="567"/>
        </w:tabs>
        <w:rPr>
          <w:szCs w:val="22"/>
          <w:lang w:eastAsia="en-US"/>
        </w:rPr>
      </w:pPr>
    </w:p>
    <w:p w14:paraId="3BF60D77" w14:textId="77777777" w:rsidR="00940866" w:rsidRPr="00D86918" w:rsidRDefault="00940866" w:rsidP="00940866">
      <w:pPr>
        <w:numPr>
          <w:ilvl w:val="12"/>
          <w:numId w:val="0"/>
        </w:numPr>
        <w:tabs>
          <w:tab w:val="left" w:pos="567"/>
        </w:tabs>
        <w:rPr>
          <w:szCs w:val="22"/>
          <w:lang w:eastAsia="en-US"/>
        </w:rPr>
      </w:pPr>
      <w:r w:rsidRPr="00D86918">
        <w:rPr>
          <w:szCs w:val="22"/>
          <w:lang w:eastAsia="en-US"/>
        </w:rPr>
        <w:t>Rekomenduojama, kad sveikatos priežiūros specialistas užrašytų Jūsų vartojamo vaisto prekinį pavadinimą ir serijos numerį.</w:t>
      </w:r>
    </w:p>
    <w:p w14:paraId="714866A4" w14:textId="77777777" w:rsidR="00BE1B63" w:rsidRPr="00D86918" w:rsidRDefault="00BE1B63" w:rsidP="00083721">
      <w:pPr>
        <w:rPr>
          <w:szCs w:val="22"/>
        </w:rPr>
      </w:pPr>
    </w:p>
    <w:p w14:paraId="1E9411B5" w14:textId="77777777" w:rsidR="00083721" w:rsidRPr="00D86918" w:rsidRDefault="00083721" w:rsidP="00083721">
      <w:pPr>
        <w:rPr>
          <w:szCs w:val="22"/>
        </w:rPr>
      </w:pPr>
    </w:p>
    <w:p w14:paraId="3177FDAF" w14:textId="4505A7F0" w:rsidR="00083721" w:rsidRPr="00D86918" w:rsidRDefault="00083721" w:rsidP="00083721">
      <w:pPr>
        <w:keepNext/>
        <w:outlineLvl w:val="1"/>
        <w:rPr>
          <w:b/>
          <w:szCs w:val="22"/>
        </w:rPr>
      </w:pPr>
      <w:r w:rsidRPr="00D86918">
        <w:rPr>
          <w:b/>
          <w:szCs w:val="22"/>
        </w:rPr>
        <w:t>3.</w:t>
      </w:r>
      <w:r w:rsidRPr="00D86918">
        <w:rPr>
          <w:b/>
          <w:szCs w:val="22"/>
        </w:rPr>
        <w:tab/>
        <w:t xml:space="preserve">Kaip vartoti </w:t>
      </w:r>
      <w:r w:rsidR="00D86918" w:rsidRPr="00D86918">
        <w:rPr>
          <w:b/>
          <w:szCs w:val="22"/>
        </w:rPr>
        <w:t>CLEXANE</w:t>
      </w:r>
    </w:p>
    <w:p w14:paraId="634BED80" w14:textId="77777777" w:rsidR="00083721" w:rsidRPr="00D86918" w:rsidRDefault="00083721" w:rsidP="00083721">
      <w:pPr>
        <w:rPr>
          <w:szCs w:val="22"/>
        </w:rPr>
      </w:pPr>
    </w:p>
    <w:p w14:paraId="72E339EA" w14:textId="77777777" w:rsidR="00940866" w:rsidRPr="00D86918" w:rsidRDefault="00940866" w:rsidP="00940866">
      <w:pPr>
        <w:tabs>
          <w:tab w:val="left" w:pos="567"/>
        </w:tabs>
        <w:rPr>
          <w:szCs w:val="22"/>
          <w:lang w:eastAsia="en-US"/>
        </w:rPr>
      </w:pPr>
      <w:r w:rsidRPr="00D86918">
        <w:rPr>
          <w:szCs w:val="22"/>
          <w:lang w:eastAsia="en-US"/>
        </w:rPr>
        <w:t>Visada vartokite šį vaistą tiksliai, kaip nurodė gydytojas arba vaistininkas. Jeigu abejojate, kreipkitės į gydytoją arba vaistininką.</w:t>
      </w:r>
    </w:p>
    <w:p w14:paraId="1231ADDD" w14:textId="77777777" w:rsidR="00940866" w:rsidRPr="00D86918" w:rsidRDefault="00940866" w:rsidP="00940866">
      <w:pPr>
        <w:tabs>
          <w:tab w:val="left" w:pos="567"/>
        </w:tabs>
        <w:rPr>
          <w:szCs w:val="22"/>
          <w:lang w:eastAsia="en-US"/>
        </w:rPr>
      </w:pPr>
    </w:p>
    <w:p w14:paraId="16E7A179" w14:textId="77777777" w:rsidR="00940866" w:rsidRPr="00D86918" w:rsidRDefault="00940866" w:rsidP="00940866">
      <w:pPr>
        <w:numPr>
          <w:ilvl w:val="12"/>
          <w:numId w:val="0"/>
        </w:numPr>
        <w:tabs>
          <w:tab w:val="left" w:pos="567"/>
        </w:tabs>
        <w:ind w:right="-2"/>
        <w:rPr>
          <w:b/>
          <w:szCs w:val="22"/>
          <w:lang w:eastAsia="en-US"/>
        </w:rPr>
      </w:pPr>
      <w:r w:rsidRPr="00D86918">
        <w:rPr>
          <w:b/>
          <w:szCs w:val="22"/>
          <w:lang w:eastAsia="en-US"/>
        </w:rPr>
        <w:t>Vartojant šį vaistą</w:t>
      </w:r>
    </w:p>
    <w:p w14:paraId="4F2A5C8C" w14:textId="7B288F26" w:rsidR="00940866" w:rsidRPr="00D86918" w:rsidRDefault="00940866" w:rsidP="00940866">
      <w:pPr>
        <w:numPr>
          <w:ilvl w:val="0"/>
          <w:numId w:val="99"/>
        </w:numPr>
        <w:tabs>
          <w:tab w:val="left" w:pos="567"/>
        </w:tabs>
        <w:ind w:left="567" w:right="-2" w:hanging="567"/>
        <w:rPr>
          <w:szCs w:val="22"/>
          <w:lang w:eastAsia="en-US"/>
        </w:rPr>
      </w:pPr>
      <w:r w:rsidRPr="00D86918">
        <w:rPr>
          <w:szCs w:val="22"/>
          <w:lang w:eastAsia="en-US"/>
        </w:rPr>
        <w:t xml:space="preserve">Paprastai </w:t>
      </w:r>
      <w:r w:rsidR="00D86918" w:rsidRPr="00D86918">
        <w:rPr>
          <w:szCs w:val="22"/>
          <w:lang w:eastAsia="en-US"/>
        </w:rPr>
        <w:t>CLEXANE</w:t>
      </w:r>
      <w:r w:rsidRPr="00D86918">
        <w:rPr>
          <w:szCs w:val="22"/>
          <w:lang w:eastAsia="en-US"/>
        </w:rPr>
        <w:t xml:space="preserve"> suleidžia gydytojas arba slaugytojas, kadangi tai injekcinis vaistas.</w:t>
      </w:r>
    </w:p>
    <w:p w14:paraId="272D4C8A" w14:textId="0BF437F5" w:rsidR="00940866" w:rsidRPr="00D86918" w:rsidRDefault="00940866" w:rsidP="00940866">
      <w:pPr>
        <w:numPr>
          <w:ilvl w:val="0"/>
          <w:numId w:val="99"/>
        </w:numPr>
        <w:tabs>
          <w:tab w:val="left" w:pos="567"/>
        </w:tabs>
        <w:ind w:left="567" w:right="-2" w:hanging="567"/>
        <w:rPr>
          <w:szCs w:val="22"/>
          <w:lang w:eastAsia="en-US"/>
        </w:rPr>
      </w:pPr>
      <w:r w:rsidRPr="00D86918">
        <w:rPr>
          <w:szCs w:val="22"/>
          <w:lang w:eastAsia="en-US"/>
        </w:rPr>
        <w:t xml:space="preserve">Išleidus Jus į namus, gali reikėti ir toliau vartoti </w:t>
      </w:r>
      <w:r w:rsidR="00D86918" w:rsidRPr="00D86918">
        <w:rPr>
          <w:szCs w:val="22"/>
          <w:lang w:eastAsia="en-US"/>
        </w:rPr>
        <w:t>CLEXANE</w:t>
      </w:r>
      <w:r w:rsidRPr="00D86918">
        <w:rPr>
          <w:szCs w:val="22"/>
          <w:lang w:eastAsia="en-US"/>
        </w:rPr>
        <w:t xml:space="preserve"> ir patiems jį susileisti (žr. toliau pateiktas instrukcijas, kaip tai padaryti).</w:t>
      </w:r>
    </w:p>
    <w:p w14:paraId="0FDE1045" w14:textId="0C147B3F" w:rsidR="00940866" w:rsidRPr="00D86918" w:rsidRDefault="00D86918" w:rsidP="00940866">
      <w:pPr>
        <w:numPr>
          <w:ilvl w:val="0"/>
          <w:numId w:val="99"/>
        </w:numPr>
        <w:tabs>
          <w:tab w:val="left" w:pos="567"/>
        </w:tabs>
        <w:ind w:left="567" w:right="-2" w:hanging="567"/>
        <w:rPr>
          <w:szCs w:val="22"/>
          <w:lang w:eastAsia="en-US"/>
        </w:rPr>
      </w:pPr>
      <w:r w:rsidRPr="00D86918">
        <w:rPr>
          <w:szCs w:val="22"/>
          <w:lang w:eastAsia="en-US"/>
        </w:rPr>
        <w:t>CLEXANE</w:t>
      </w:r>
      <w:r w:rsidR="00940866" w:rsidRPr="00D86918">
        <w:rPr>
          <w:szCs w:val="22"/>
          <w:lang w:eastAsia="en-US"/>
        </w:rPr>
        <w:t xml:space="preserve"> paprastai leidžiamas po oda (į poodį).</w:t>
      </w:r>
    </w:p>
    <w:p w14:paraId="5522DB24" w14:textId="1930E1AE" w:rsidR="00940866" w:rsidRPr="00D86918" w:rsidRDefault="00D86918" w:rsidP="00940866">
      <w:pPr>
        <w:numPr>
          <w:ilvl w:val="0"/>
          <w:numId w:val="99"/>
        </w:numPr>
        <w:tabs>
          <w:tab w:val="left" w:pos="567"/>
        </w:tabs>
        <w:ind w:left="567" w:right="-2" w:hanging="567"/>
        <w:rPr>
          <w:szCs w:val="22"/>
          <w:lang w:eastAsia="en-US"/>
        </w:rPr>
      </w:pPr>
      <w:r w:rsidRPr="00D86918">
        <w:rPr>
          <w:szCs w:val="22"/>
          <w:lang w:eastAsia="en-US"/>
        </w:rPr>
        <w:t>CLEXANE</w:t>
      </w:r>
      <w:r w:rsidR="00940866" w:rsidRPr="00D86918">
        <w:rPr>
          <w:szCs w:val="22"/>
          <w:lang w:eastAsia="en-US"/>
        </w:rPr>
        <w:t xml:space="preserve"> gali būti leidžiamas į veną po tam tikro tipo širdies priepuolio arba operacijos.</w:t>
      </w:r>
    </w:p>
    <w:p w14:paraId="353DD722" w14:textId="75BFECE0" w:rsidR="00940866" w:rsidRPr="00D86918" w:rsidRDefault="00D86918" w:rsidP="00940866">
      <w:pPr>
        <w:numPr>
          <w:ilvl w:val="0"/>
          <w:numId w:val="99"/>
        </w:numPr>
        <w:tabs>
          <w:tab w:val="left" w:pos="567"/>
        </w:tabs>
        <w:ind w:left="567" w:right="-2" w:hanging="567"/>
        <w:rPr>
          <w:szCs w:val="22"/>
          <w:lang w:eastAsia="en-US"/>
        </w:rPr>
      </w:pPr>
      <w:r w:rsidRPr="00D86918">
        <w:rPr>
          <w:szCs w:val="22"/>
          <w:lang w:eastAsia="en-US"/>
        </w:rPr>
        <w:lastRenderedPageBreak/>
        <w:t>CLEXANE</w:t>
      </w:r>
      <w:r w:rsidR="00940866" w:rsidRPr="00D86918">
        <w:rPr>
          <w:szCs w:val="22"/>
          <w:lang w:eastAsia="en-US"/>
        </w:rPr>
        <w:t xml:space="preserve"> galima suleisti į iš organizmo išeinantį vamzdelį (arterinę atšaką) dializės seanso pradžioje.</w:t>
      </w:r>
    </w:p>
    <w:p w14:paraId="20731223" w14:textId="1AD10E6D" w:rsidR="00940866" w:rsidRPr="00D86918" w:rsidRDefault="00D86918" w:rsidP="00940866">
      <w:pPr>
        <w:tabs>
          <w:tab w:val="left" w:pos="567"/>
        </w:tabs>
        <w:ind w:left="567" w:right="-2" w:hanging="567"/>
        <w:rPr>
          <w:szCs w:val="22"/>
          <w:lang w:eastAsia="en-US"/>
        </w:rPr>
      </w:pPr>
      <w:r w:rsidRPr="00D86918">
        <w:rPr>
          <w:szCs w:val="22"/>
          <w:lang w:eastAsia="en-US"/>
        </w:rPr>
        <w:t>CLEXANE</w:t>
      </w:r>
      <w:r w:rsidR="00940866" w:rsidRPr="00D86918">
        <w:rPr>
          <w:szCs w:val="22"/>
          <w:lang w:eastAsia="en-US"/>
        </w:rPr>
        <w:t xml:space="preserve"> negalima leisti į raumenis.</w:t>
      </w:r>
    </w:p>
    <w:p w14:paraId="798B99EF" w14:textId="77777777" w:rsidR="00940866" w:rsidRPr="00D86918" w:rsidRDefault="00940866" w:rsidP="00940866">
      <w:pPr>
        <w:tabs>
          <w:tab w:val="left" w:pos="567"/>
        </w:tabs>
        <w:ind w:right="-2"/>
        <w:rPr>
          <w:szCs w:val="22"/>
          <w:lang w:eastAsia="en-US"/>
        </w:rPr>
      </w:pPr>
    </w:p>
    <w:p w14:paraId="7B9D6220" w14:textId="77777777" w:rsidR="00940866" w:rsidRPr="00D86918" w:rsidRDefault="00940866" w:rsidP="00940866">
      <w:pPr>
        <w:numPr>
          <w:ilvl w:val="12"/>
          <w:numId w:val="0"/>
        </w:numPr>
        <w:tabs>
          <w:tab w:val="left" w:pos="567"/>
        </w:tabs>
        <w:ind w:right="-2"/>
        <w:rPr>
          <w:b/>
          <w:szCs w:val="22"/>
          <w:lang w:eastAsia="en-US"/>
        </w:rPr>
      </w:pPr>
      <w:r w:rsidRPr="00D86918">
        <w:rPr>
          <w:b/>
          <w:szCs w:val="22"/>
          <w:lang w:eastAsia="en-US"/>
        </w:rPr>
        <w:t>Kiek vaisto Jums bus paskirta</w:t>
      </w:r>
    </w:p>
    <w:p w14:paraId="5FCA7303" w14:textId="1EE9E55B" w:rsidR="00940866" w:rsidRPr="00D86918" w:rsidRDefault="00940866" w:rsidP="00940866">
      <w:pPr>
        <w:numPr>
          <w:ilvl w:val="0"/>
          <w:numId w:val="99"/>
        </w:numPr>
        <w:tabs>
          <w:tab w:val="left" w:pos="567"/>
        </w:tabs>
        <w:ind w:left="567" w:right="-2" w:hanging="567"/>
        <w:rPr>
          <w:szCs w:val="22"/>
          <w:lang w:eastAsia="en-US"/>
        </w:rPr>
      </w:pPr>
      <w:r w:rsidRPr="00D86918">
        <w:rPr>
          <w:szCs w:val="22"/>
          <w:lang w:eastAsia="en-US"/>
        </w:rPr>
        <w:t xml:space="preserve">Gydytojas nuspręs, kiek </w:t>
      </w:r>
      <w:r w:rsidR="00D86918" w:rsidRPr="00D86918">
        <w:rPr>
          <w:szCs w:val="22"/>
          <w:lang w:eastAsia="en-US"/>
        </w:rPr>
        <w:t>CLEXANE</w:t>
      </w:r>
      <w:r w:rsidRPr="00D86918">
        <w:rPr>
          <w:szCs w:val="22"/>
          <w:lang w:eastAsia="en-US"/>
        </w:rPr>
        <w:t xml:space="preserve"> Jums skirti. Dozė priklausys nuo priežasties, dėl kurios šis vaistas yra vartojamas.</w:t>
      </w:r>
    </w:p>
    <w:p w14:paraId="74AB3100" w14:textId="2E821E08" w:rsidR="00940866" w:rsidRPr="00D86918" w:rsidRDefault="00940866" w:rsidP="00940866">
      <w:pPr>
        <w:numPr>
          <w:ilvl w:val="0"/>
          <w:numId w:val="99"/>
        </w:numPr>
        <w:tabs>
          <w:tab w:val="left" w:pos="567"/>
        </w:tabs>
        <w:ind w:left="567" w:right="-2" w:hanging="567"/>
        <w:rPr>
          <w:szCs w:val="22"/>
          <w:lang w:eastAsia="en-US"/>
        </w:rPr>
      </w:pPr>
      <w:r w:rsidRPr="00D86918">
        <w:rPr>
          <w:szCs w:val="22"/>
          <w:lang w:eastAsia="en-US"/>
        </w:rPr>
        <w:t xml:space="preserve">Jeigu yra inkstų funkcijos sutrikimų, Jums gali būti skirta mažesnė </w:t>
      </w:r>
      <w:r w:rsidR="00D86918" w:rsidRPr="00D86918">
        <w:rPr>
          <w:szCs w:val="22"/>
          <w:lang w:eastAsia="en-US"/>
        </w:rPr>
        <w:t>CLEXANE</w:t>
      </w:r>
      <w:r w:rsidRPr="00D86918">
        <w:rPr>
          <w:szCs w:val="22"/>
          <w:lang w:eastAsia="en-US"/>
        </w:rPr>
        <w:t xml:space="preserve"> dozė.</w:t>
      </w:r>
    </w:p>
    <w:p w14:paraId="6683B0F4" w14:textId="77777777" w:rsidR="00940866" w:rsidRPr="00D86918" w:rsidRDefault="00940866" w:rsidP="00940866">
      <w:pPr>
        <w:tabs>
          <w:tab w:val="left" w:pos="567"/>
        </w:tabs>
        <w:contextualSpacing/>
        <w:rPr>
          <w:rFonts w:eastAsia="Calibri"/>
          <w:szCs w:val="22"/>
          <w:lang w:eastAsia="en-US"/>
        </w:rPr>
      </w:pPr>
    </w:p>
    <w:p w14:paraId="65286677" w14:textId="77777777" w:rsidR="00940866" w:rsidRPr="00D86918" w:rsidRDefault="00940866" w:rsidP="00940866">
      <w:pPr>
        <w:numPr>
          <w:ilvl w:val="1"/>
          <w:numId w:val="99"/>
        </w:numPr>
        <w:tabs>
          <w:tab w:val="left" w:pos="567"/>
        </w:tabs>
        <w:ind w:left="567" w:right="-2" w:hanging="567"/>
        <w:rPr>
          <w:szCs w:val="22"/>
          <w:lang w:eastAsia="en-US"/>
        </w:rPr>
      </w:pPr>
      <w:r w:rsidRPr="00D86918">
        <w:rPr>
          <w:szCs w:val="22"/>
          <w:lang w:eastAsia="en-US"/>
        </w:rPr>
        <w:t xml:space="preserve">Gydymas nuo kraujyje susidariusių krešulių </w:t>
      </w:r>
    </w:p>
    <w:p w14:paraId="59EFDDA9" w14:textId="77777777" w:rsidR="00940866" w:rsidRPr="00D86918" w:rsidRDefault="00940866" w:rsidP="00940866">
      <w:pPr>
        <w:numPr>
          <w:ilvl w:val="0"/>
          <w:numId w:val="99"/>
        </w:numPr>
        <w:tabs>
          <w:tab w:val="left" w:pos="567"/>
        </w:tabs>
        <w:ind w:left="567" w:right="-2" w:hanging="567"/>
        <w:rPr>
          <w:szCs w:val="22"/>
          <w:lang w:eastAsia="en-US"/>
        </w:rPr>
      </w:pPr>
      <w:r w:rsidRPr="00D86918">
        <w:rPr>
          <w:szCs w:val="22"/>
          <w:lang w:eastAsia="en-US"/>
        </w:rPr>
        <w:t>Įprastinė dozė yra po 150 TV (1,5 mg) kiekvienam kilogramui Jūsų kūno svorio kartą per parą arba 100 TV (1 mg) kiekvienam kilogramui Jūsų kūno svorio du kartus per parą.</w:t>
      </w:r>
    </w:p>
    <w:p w14:paraId="621794F4" w14:textId="7BD6F57F" w:rsidR="00940866" w:rsidRPr="00D86918" w:rsidRDefault="00940866" w:rsidP="00940866">
      <w:pPr>
        <w:numPr>
          <w:ilvl w:val="0"/>
          <w:numId w:val="99"/>
        </w:numPr>
        <w:tabs>
          <w:tab w:val="left" w:pos="567"/>
        </w:tabs>
        <w:ind w:left="567" w:right="-2" w:hanging="567"/>
        <w:rPr>
          <w:szCs w:val="22"/>
          <w:lang w:eastAsia="en-US"/>
        </w:rPr>
      </w:pPr>
      <w:r w:rsidRPr="00D86918">
        <w:rPr>
          <w:szCs w:val="22"/>
          <w:lang w:eastAsia="en-US"/>
        </w:rPr>
        <w:t xml:space="preserve">Kiek laiko reikės vartoti </w:t>
      </w:r>
      <w:r w:rsidR="00D86918" w:rsidRPr="00D86918">
        <w:rPr>
          <w:szCs w:val="22"/>
          <w:lang w:eastAsia="en-US"/>
        </w:rPr>
        <w:t>CLEXANE</w:t>
      </w:r>
      <w:r w:rsidRPr="00D86918">
        <w:rPr>
          <w:szCs w:val="22"/>
          <w:lang w:eastAsia="en-US"/>
        </w:rPr>
        <w:t>, nuspręs gydytojas.</w:t>
      </w:r>
    </w:p>
    <w:p w14:paraId="3DBA3872" w14:textId="77777777" w:rsidR="00940866" w:rsidRPr="00D86918" w:rsidRDefault="00940866" w:rsidP="00940866">
      <w:pPr>
        <w:tabs>
          <w:tab w:val="left" w:pos="567"/>
        </w:tabs>
        <w:ind w:right="-2"/>
        <w:rPr>
          <w:szCs w:val="22"/>
          <w:lang w:eastAsia="en-US"/>
        </w:rPr>
      </w:pPr>
    </w:p>
    <w:p w14:paraId="2C144528" w14:textId="77777777" w:rsidR="00940866" w:rsidRPr="00D86918" w:rsidRDefault="00940866" w:rsidP="00940866">
      <w:pPr>
        <w:tabs>
          <w:tab w:val="left" w:pos="567"/>
        </w:tabs>
        <w:ind w:right="-2"/>
        <w:rPr>
          <w:szCs w:val="22"/>
          <w:lang w:eastAsia="en-US"/>
        </w:rPr>
      </w:pPr>
      <w:r w:rsidRPr="00D86918">
        <w:rPr>
          <w:szCs w:val="22"/>
          <w:lang w:eastAsia="en-US"/>
        </w:rPr>
        <w:t>2.</w:t>
      </w:r>
      <w:r w:rsidRPr="00D86918">
        <w:rPr>
          <w:szCs w:val="22"/>
          <w:lang w:eastAsia="en-US"/>
        </w:rPr>
        <w:tab/>
        <w:t>Krešulių susidarymo kraujyje slopinimas toliau išvardytomis situacijomis</w:t>
      </w:r>
    </w:p>
    <w:p w14:paraId="20ADDDE9" w14:textId="77777777" w:rsidR="00940866" w:rsidRPr="00D86918" w:rsidRDefault="00940866" w:rsidP="00940866">
      <w:pPr>
        <w:numPr>
          <w:ilvl w:val="0"/>
          <w:numId w:val="104"/>
        </w:numPr>
        <w:tabs>
          <w:tab w:val="left" w:pos="1134"/>
        </w:tabs>
        <w:ind w:left="1134" w:right="-2" w:hanging="567"/>
        <w:rPr>
          <w:i/>
          <w:szCs w:val="22"/>
          <w:lang w:eastAsia="en-US"/>
        </w:rPr>
      </w:pPr>
      <w:r w:rsidRPr="00D86918">
        <w:rPr>
          <w:i/>
          <w:szCs w:val="22"/>
          <w:lang w:eastAsia="en-US"/>
        </w:rPr>
        <w:t>Operacija ar laikotarpis, kai dėl ligos apribojama galimybė judėti</w:t>
      </w:r>
    </w:p>
    <w:p w14:paraId="4926E6F8" w14:textId="6CF3AA0C" w:rsidR="00940866" w:rsidRPr="00D86918" w:rsidRDefault="00940866" w:rsidP="00940866">
      <w:pPr>
        <w:numPr>
          <w:ilvl w:val="0"/>
          <w:numId w:val="100"/>
        </w:numPr>
        <w:tabs>
          <w:tab w:val="left" w:pos="1418"/>
        </w:tabs>
        <w:ind w:left="1418" w:right="-2" w:hanging="284"/>
        <w:rPr>
          <w:szCs w:val="22"/>
          <w:lang w:eastAsia="en-US"/>
        </w:rPr>
      </w:pPr>
      <w:r w:rsidRPr="00D86918">
        <w:rPr>
          <w:szCs w:val="22"/>
          <w:lang w:eastAsia="en-US"/>
        </w:rPr>
        <w:t>Dozė priklausys nuo to, kokia yra krešulio atsiradimo rizik</w:t>
      </w:r>
      <w:r w:rsidR="00F411ED" w:rsidRPr="00D86918">
        <w:rPr>
          <w:szCs w:val="22"/>
          <w:lang w:eastAsia="en-US"/>
        </w:rPr>
        <w:t>a. Jums kasdien bus leidžiama 2</w:t>
      </w:r>
      <w:r w:rsidRPr="00D86918">
        <w:rPr>
          <w:szCs w:val="22"/>
          <w:lang w:eastAsia="en-US"/>
        </w:rPr>
        <w:t>000 TV (2</w:t>
      </w:r>
      <w:r w:rsidR="00F411ED" w:rsidRPr="00D86918">
        <w:rPr>
          <w:szCs w:val="22"/>
          <w:lang w:eastAsia="en-US"/>
        </w:rPr>
        <w:t>0 mg) arba 4</w:t>
      </w:r>
      <w:r w:rsidRPr="00D86918">
        <w:rPr>
          <w:szCs w:val="22"/>
          <w:lang w:eastAsia="en-US"/>
        </w:rPr>
        <w:t xml:space="preserve">000 TV (40 mg) </w:t>
      </w:r>
      <w:r w:rsidR="00D86918" w:rsidRPr="00D86918">
        <w:rPr>
          <w:szCs w:val="22"/>
          <w:lang w:eastAsia="en-US"/>
        </w:rPr>
        <w:t>CLEXANE</w:t>
      </w:r>
      <w:r w:rsidRPr="00D86918">
        <w:rPr>
          <w:szCs w:val="22"/>
          <w:lang w:eastAsia="en-US"/>
        </w:rPr>
        <w:t xml:space="preserve"> dozė. </w:t>
      </w:r>
    </w:p>
    <w:p w14:paraId="7477A230" w14:textId="77777777" w:rsidR="00940866" w:rsidRPr="00D86918" w:rsidRDefault="00940866" w:rsidP="00940866">
      <w:pPr>
        <w:numPr>
          <w:ilvl w:val="0"/>
          <w:numId w:val="100"/>
        </w:numPr>
        <w:tabs>
          <w:tab w:val="left" w:pos="1418"/>
        </w:tabs>
        <w:ind w:left="1418" w:right="-2" w:hanging="284"/>
        <w:rPr>
          <w:szCs w:val="22"/>
          <w:lang w:eastAsia="en-US"/>
        </w:rPr>
      </w:pPr>
      <w:r w:rsidRPr="00D86918">
        <w:rPr>
          <w:szCs w:val="22"/>
          <w:lang w:eastAsia="en-US"/>
        </w:rPr>
        <w:t>Jeigu Jums bus atliekama operacija, pirma dozė paprastai yra suleidžiama iki operacijos likus 2 valandoms arba 12 valandų.</w:t>
      </w:r>
    </w:p>
    <w:p w14:paraId="2C96136F" w14:textId="65CE3C58" w:rsidR="00940866" w:rsidRPr="00D86918" w:rsidRDefault="00940866" w:rsidP="00940866">
      <w:pPr>
        <w:numPr>
          <w:ilvl w:val="0"/>
          <w:numId w:val="100"/>
        </w:numPr>
        <w:tabs>
          <w:tab w:val="left" w:pos="1418"/>
        </w:tabs>
        <w:ind w:left="1418" w:right="-2" w:hanging="284"/>
        <w:rPr>
          <w:szCs w:val="22"/>
          <w:lang w:eastAsia="en-US"/>
        </w:rPr>
      </w:pPr>
      <w:r w:rsidRPr="00D86918">
        <w:rPr>
          <w:szCs w:val="22"/>
          <w:lang w:eastAsia="en-US"/>
        </w:rPr>
        <w:t>Jeigu Jūsų gebėjimas judėti yra apribotas dėl ligos</w:t>
      </w:r>
      <w:r w:rsidR="00F411ED" w:rsidRPr="00D86918">
        <w:rPr>
          <w:szCs w:val="22"/>
          <w:lang w:eastAsia="en-US"/>
        </w:rPr>
        <w:t>, paprastai kasdien leidžiama 4</w:t>
      </w:r>
      <w:r w:rsidRPr="00D86918">
        <w:rPr>
          <w:szCs w:val="22"/>
          <w:lang w:eastAsia="en-US"/>
        </w:rPr>
        <w:t xml:space="preserve">000 TV (40 mg) </w:t>
      </w:r>
      <w:r w:rsidR="00D86918" w:rsidRPr="00D86918">
        <w:rPr>
          <w:szCs w:val="22"/>
          <w:lang w:eastAsia="en-US"/>
        </w:rPr>
        <w:t>CLEXANE</w:t>
      </w:r>
      <w:r w:rsidRPr="00D86918">
        <w:rPr>
          <w:szCs w:val="22"/>
          <w:lang w:eastAsia="en-US"/>
        </w:rPr>
        <w:t xml:space="preserve"> dozė.</w:t>
      </w:r>
    </w:p>
    <w:p w14:paraId="147456E1" w14:textId="47A8C6EE" w:rsidR="00940866" w:rsidRPr="00D86918" w:rsidRDefault="00940866" w:rsidP="00940866">
      <w:pPr>
        <w:numPr>
          <w:ilvl w:val="0"/>
          <w:numId w:val="100"/>
        </w:numPr>
        <w:tabs>
          <w:tab w:val="left" w:pos="1418"/>
        </w:tabs>
        <w:ind w:left="1418" w:right="-2" w:hanging="284"/>
        <w:rPr>
          <w:szCs w:val="22"/>
          <w:lang w:eastAsia="en-US"/>
        </w:rPr>
      </w:pPr>
      <w:r w:rsidRPr="00D86918">
        <w:rPr>
          <w:szCs w:val="22"/>
          <w:lang w:eastAsia="en-US"/>
        </w:rPr>
        <w:t xml:space="preserve">Kiek laiko reikės vartoti </w:t>
      </w:r>
      <w:r w:rsidR="00D86918" w:rsidRPr="00D86918">
        <w:rPr>
          <w:szCs w:val="22"/>
          <w:lang w:eastAsia="en-US"/>
        </w:rPr>
        <w:t>CLEXANE</w:t>
      </w:r>
      <w:r w:rsidRPr="00D86918">
        <w:rPr>
          <w:szCs w:val="22"/>
          <w:lang w:eastAsia="en-US"/>
        </w:rPr>
        <w:t>, nuspręs gydytojas.</w:t>
      </w:r>
    </w:p>
    <w:p w14:paraId="4E35A923" w14:textId="77777777" w:rsidR="00940866" w:rsidRPr="00D86918" w:rsidRDefault="00940866" w:rsidP="00940866">
      <w:pPr>
        <w:tabs>
          <w:tab w:val="left" w:pos="567"/>
        </w:tabs>
        <w:ind w:right="-2"/>
        <w:rPr>
          <w:i/>
          <w:szCs w:val="22"/>
          <w:lang w:eastAsia="en-US"/>
        </w:rPr>
      </w:pPr>
    </w:p>
    <w:p w14:paraId="7BA694C7" w14:textId="77777777" w:rsidR="00940866" w:rsidRPr="00D86918" w:rsidRDefault="00940866" w:rsidP="0061256D">
      <w:pPr>
        <w:keepNext/>
        <w:keepLines/>
        <w:numPr>
          <w:ilvl w:val="0"/>
          <w:numId w:val="105"/>
        </w:numPr>
        <w:tabs>
          <w:tab w:val="left" w:pos="1134"/>
        </w:tabs>
        <w:ind w:left="1134"/>
        <w:rPr>
          <w:i/>
          <w:szCs w:val="22"/>
          <w:lang w:eastAsia="en-US"/>
        </w:rPr>
      </w:pPr>
      <w:r w:rsidRPr="00D86918">
        <w:rPr>
          <w:i/>
          <w:szCs w:val="22"/>
          <w:lang w:eastAsia="en-US"/>
        </w:rPr>
        <w:t>Būklė po širdies priepuolio</w:t>
      </w:r>
    </w:p>
    <w:p w14:paraId="40A69A2B" w14:textId="07952664" w:rsidR="00940866" w:rsidRPr="00D86918" w:rsidRDefault="00D86918" w:rsidP="0061256D">
      <w:pPr>
        <w:keepNext/>
        <w:keepLines/>
        <w:tabs>
          <w:tab w:val="left" w:pos="567"/>
        </w:tabs>
        <w:ind w:left="567"/>
        <w:rPr>
          <w:szCs w:val="22"/>
          <w:lang w:eastAsia="en-US"/>
        </w:rPr>
      </w:pPr>
      <w:r w:rsidRPr="00D86918">
        <w:rPr>
          <w:szCs w:val="22"/>
          <w:lang w:eastAsia="en-US"/>
        </w:rPr>
        <w:t>CLEXANE</w:t>
      </w:r>
      <w:r w:rsidR="00940866" w:rsidRPr="00D86918">
        <w:rPr>
          <w:szCs w:val="22"/>
          <w:lang w:eastAsia="en-US"/>
        </w:rPr>
        <w:t xml:space="preserve"> galima vartoti dviem širdies priepuolio tipams gydyti: vadinamajam STEMI (miokardo infarktui su ST segmento pakilimu) ir ne STEMI (NSTEMI). Skirta </w:t>
      </w:r>
      <w:r w:rsidRPr="00D86918">
        <w:rPr>
          <w:szCs w:val="22"/>
          <w:lang w:eastAsia="en-US"/>
        </w:rPr>
        <w:t>CLEXANE</w:t>
      </w:r>
      <w:r w:rsidR="00940866" w:rsidRPr="00D86918">
        <w:rPr>
          <w:szCs w:val="22"/>
          <w:lang w:eastAsia="en-US"/>
        </w:rPr>
        <w:t xml:space="preserve"> dozė priklausys nuo Jūsų amžiaus ir Jus ištikusio širdies priepuolio tipo.</w:t>
      </w:r>
    </w:p>
    <w:p w14:paraId="52753179" w14:textId="77777777" w:rsidR="00940866" w:rsidRPr="00D86918" w:rsidRDefault="00940866" w:rsidP="00940866">
      <w:pPr>
        <w:tabs>
          <w:tab w:val="left" w:pos="1134"/>
        </w:tabs>
        <w:ind w:left="1134" w:right="-2" w:hanging="567"/>
        <w:rPr>
          <w:szCs w:val="22"/>
          <w:lang w:eastAsia="en-US"/>
        </w:rPr>
      </w:pPr>
    </w:p>
    <w:p w14:paraId="74F7BE3A" w14:textId="77777777" w:rsidR="00940866" w:rsidRPr="00D86918" w:rsidRDefault="00940866" w:rsidP="00940866">
      <w:pPr>
        <w:tabs>
          <w:tab w:val="left" w:pos="1134"/>
        </w:tabs>
        <w:ind w:left="1134" w:right="-2" w:hanging="567"/>
        <w:rPr>
          <w:szCs w:val="22"/>
          <w:lang w:eastAsia="en-US"/>
        </w:rPr>
      </w:pPr>
      <w:r w:rsidRPr="00D86918">
        <w:rPr>
          <w:szCs w:val="22"/>
          <w:lang w:eastAsia="en-US"/>
        </w:rPr>
        <w:t xml:space="preserve">NSTEMI tipo širdies priepuolis: </w:t>
      </w:r>
    </w:p>
    <w:p w14:paraId="5F49BE04" w14:textId="77777777" w:rsidR="00940866" w:rsidRPr="00D86918" w:rsidRDefault="00940866" w:rsidP="00940866">
      <w:pPr>
        <w:numPr>
          <w:ilvl w:val="0"/>
          <w:numId w:val="101"/>
        </w:numPr>
        <w:tabs>
          <w:tab w:val="left" w:pos="1418"/>
        </w:tabs>
        <w:ind w:left="1418" w:right="-2" w:hanging="284"/>
        <w:rPr>
          <w:szCs w:val="22"/>
          <w:lang w:eastAsia="en-US"/>
        </w:rPr>
      </w:pPr>
      <w:r w:rsidRPr="00D86918">
        <w:rPr>
          <w:szCs w:val="22"/>
          <w:lang w:eastAsia="en-US"/>
        </w:rPr>
        <w:t xml:space="preserve">Įprastinė dozė yra 100 TV (1 mg) kiekvienam kilogramui Jūsų kūno svorio, ji leidžiama kas 12 valandų. </w:t>
      </w:r>
    </w:p>
    <w:p w14:paraId="2B0B7E8A" w14:textId="77777777" w:rsidR="00940866" w:rsidRPr="00D86918" w:rsidRDefault="00940866" w:rsidP="00940866">
      <w:pPr>
        <w:numPr>
          <w:ilvl w:val="0"/>
          <w:numId w:val="101"/>
        </w:numPr>
        <w:tabs>
          <w:tab w:val="left" w:pos="1418"/>
        </w:tabs>
        <w:ind w:left="1418" w:right="-2" w:hanging="284"/>
        <w:rPr>
          <w:szCs w:val="22"/>
          <w:lang w:eastAsia="en-US"/>
        </w:rPr>
      </w:pPr>
      <w:r w:rsidRPr="00D86918">
        <w:rPr>
          <w:szCs w:val="22"/>
          <w:lang w:eastAsia="en-US"/>
        </w:rPr>
        <w:t>Paprastai gydytojas nurodo kartu vartoti ir aspirino (acetilsalicilo rūgšties).</w:t>
      </w:r>
    </w:p>
    <w:p w14:paraId="73023ADD" w14:textId="78F3154F" w:rsidR="00940866" w:rsidRPr="00D86918" w:rsidRDefault="00940866" w:rsidP="00940866">
      <w:pPr>
        <w:numPr>
          <w:ilvl w:val="0"/>
          <w:numId w:val="101"/>
        </w:numPr>
        <w:tabs>
          <w:tab w:val="left" w:pos="1418"/>
        </w:tabs>
        <w:ind w:left="1418" w:right="-2" w:hanging="284"/>
        <w:rPr>
          <w:szCs w:val="22"/>
          <w:lang w:eastAsia="en-US"/>
        </w:rPr>
      </w:pPr>
      <w:r w:rsidRPr="00D86918">
        <w:rPr>
          <w:szCs w:val="22"/>
          <w:lang w:eastAsia="en-US"/>
        </w:rPr>
        <w:t xml:space="preserve">Kiek laiko reikės vartoti </w:t>
      </w:r>
      <w:r w:rsidR="00D86918" w:rsidRPr="00D86918">
        <w:rPr>
          <w:szCs w:val="22"/>
          <w:lang w:eastAsia="en-US"/>
        </w:rPr>
        <w:t>CLEXANE</w:t>
      </w:r>
      <w:r w:rsidRPr="00D86918">
        <w:rPr>
          <w:szCs w:val="22"/>
          <w:lang w:eastAsia="en-US"/>
        </w:rPr>
        <w:t>, nuspręs gydytojas.</w:t>
      </w:r>
    </w:p>
    <w:p w14:paraId="37991C1C" w14:textId="77777777" w:rsidR="00940866" w:rsidRPr="00D86918" w:rsidRDefault="00940866" w:rsidP="00940866">
      <w:pPr>
        <w:tabs>
          <w:tab w:val="left" w:pos="1134"/>
        </w:tabs>
        <w:ind w:left="1134" w:right="-2" w:hanging="567"/>
        <w:rPr>
          <w:szCs w:val="22"/>
          <w:highlight w:val="yellow"/>
          <w:lang w:eastAsia="en-US"/>
        </w:rPr>
      </w:pPr>
    </w:p>
    <w:p w14:paraId="07D82056" w14:textId="77777777" w:rsidR="00940866" w:rsidRPr="00D86918" w:rsidRDefault="00940866" w:rsidP="00940866">
      <w:pPr>
        <w:tabs>
          <w:tab w:val="left" w:pos="1134"/>
        </w:tabs>
        <w:ind w:left="1134" w:right="-2" w:hanging="567"/>
        <w:rPr>
          <w:szCs w:val="22"/>
          <w:lang w:eastAsia="en-US"/>
        </w:rPr>
      </w:pPr>
      <w:r w:rsidRPr="00D86918">
        <w:rPr>
          <w:szCs w:val="22"/>
          <w:lang w:eastAsia="en-US"/>
        </w:rPr>
        <w:t>STEMI tipo širdies priepuolis, jeigu esate jaunesni kaip 75 metų:</w:t>
      </w:r>
    </w:p>
    <w:p w14:paraId="095D45A2" w14:textId="3BD424FA" w:rsidR="00940866" w:rsidRPr="00D86918" w:rsidRDefault="00F411ED" w:rsidP="00940866">
      <w:pPr>
        <w:numPr>
          <w:ilvl w:val="0"/>
          <w:numId w:val="102"/>
        </w:numPr>
        <w:tabs>
          <w:tab w:val="left" w:pos="1418"/>
        </w:tabs>
        <w:ind w:left="1418" w:right="-2" w:hanging="284"/>
        <w:rPr>
          <w:szCs w:val="22"/>
          <w:lang w:eastAsia="en-US"/>
        </w:rPr>
      </w:pPr>
      <w:r w:rsidRPr="00D86918">
        <w:rPr>
          <w:szCs w:val="22"/>
          <w:lang w:eastAsia="en-US"/>
        </w:rPr>
        <w:t>Į veną bus suleista pradinė 3</w:t>
      </w:r>
      <w:r w:rsidR="00940866" w:rsidRPr="00D86918">
        <w:rPr>
          <w:szCs w:val="22"/>
          <w:lang w:eastAsia="en-US"/>
        </w:rPr>
        <w:t xml:space="preserve">000 TV (30 mg) </w:t>
      </w:r>
      <w:r w:rsidR="00D86918" w:rsidRPr="00D86918">
        <w:rPr>
          <w:szCs w:val="22"/>
          <w:lang w:eastAsia="en-US"/>
        </w:rPr>
        <w:t>CLEXANE</w:t>
      </w:r>
      <w:r w:rsidR="00940866" w:rsidRPr="00D86918">
        <w:rPr>
          <w:szCs w:val="22"/>
          <w:lang w:eastAsia="en-US"/>
        </w:rPr>
        <w:t xml:space="preserve"> dozė.</w:t>
      </w:r>
    </w:p>
    <w:p w14:paraId="5A4508C7" w14:textId="653E3DEC" w:rsidR="00940866" w:rsidRPr="00D86918" w:rsidRDefault="00940866" w:rsidP="00940866">
      <w:pPr>
        <w:numPr>
          <w:ilvl w:val="0"/>
          <w:numId w:val="102"/>
        </w:numPr>
        <w:tabs>
          <w:tab w:val="left" w:pos="1418"/>
        </w:tabs>
        <w:ind w:left="1418" w:right="-2" w:hanging="284"/>
        <w:rPr>
          <w:szCs w:val="22"/>
          <w:lang w:eastAsia="en-US"/>
        </w:rPr>
      </w:pPr>
      <w:r w:rsidRPr="00D86918">
        <w:rPr>
          <w:szCs w:val="22"/>
          <w:lang w:eastAsia="en-US"/>
        </w:rPr>
        <w:t xml:space="preserve">Tuo pat metu bus pradėta </w:t>
      </w:r>
      <w:r w:rsidR="00D86918" w:rsidRPr="00D86918">
        <w:rPr>
          <w:szCs w:val="22"/>
          <w:lang w:eastAsia="en-US"/>
        </w:rPr>
        <w:t>CLEXANE</w:t>
      </w:r>
      <w:r w:rsidRPr="00D86918">
        <w:rPr>
          <w:szCs w:val="22"/>
          <w:lang w:eastAsia="en-US"/>
        </w:rPr>
        <w:t xml:space="preserve"> leisti po oda (į poodį). Įprastinė dozė yra 100 TV (1 mg) kiekvienam kilogramui Jūsų kūno svorio, ji leidžiama kas 12 valandų.</w:t>
      </w:r>
    </w:p>
    <w:p w14:paraId="256EAB96" w14:textId="77777777" w:rsidR="00940866" w:rsidRPr="00D86918" w:rsidRDefault="00940866" w:rsidP="00940866">
      <w:pPr>
        <w:numPr>
          <w:ilvl w:val="0"/>
          <w:numId w:val="102"/>
        </w:numPr>
        <w:tabs>
          <w:tab w:val="left" w:pos="1418"/>
        </w:tabs>
        <w:ind w:left="1418" w:right="-2" w:hanging="284"/>
        <w:rPr>
          <w:szCs w:val="22"/>
          <w:lang w:eastAsia="en-US"/>
        </w:rPr>
      </w:pPr>
      <w:r w:rsidRPr="00D86918">
        <w:rPr>
          <w:szCs w:val="22"/>
          <w:lang w:eastAsia="en-US"/>
        </w:rPr>
        <w:t>Paprastai gydytojas nurodo kartu vartoti ir aspirino (acetilsalicilo rūgšties).</w:t>
      </w:r>
    </w:p>
    <w:p w14:paraId="21B9658C" w14:textId="1B2FF11D" w:rsidR="00940866" w:rsidRPr="00D86918" w:rsidRDefault="00940866" w:rsidP="00940866">
      <w:pPr>
        <w:numPr>
          <w:ilvl w:val="0"/>
          <w:numId w:val="102"/>
        </w:numPr>
        <w:tabs>
          <w:tab w:val="left" w:pos="1418"/>
        </w:tabs>
        <w:ind w:left="1418" w:right="-2" w:hanging="284"/>
        <w:rPr>
          <w:szCs w:val="22"/>
          <w:lang w:eastAsia="en-US"/>
        </w:rPr>
      </w:pPr>
      <w:r w:rsidRPr="00D86918">
        <w:rPr>
          <w:szCs w:val="22"/>
          <w:lang w:eastAsia="en-US"/>
        </w:rPr>
        <w:t xml:space="preserve">Kiek laiko reikės vartoti </w:t>
      </w:r>
      <w:r w:rsidR="00D86918" w:rsidRPr="00D86918">
        <w:rPr>
          <w:szCs w:val="22"/>
          <w:lang w:eastAsia="en-US"/>
        </w:rPr>
        <w:t>CLEXANE</w:t>
      </w:r>
      <w:r w:rsidRPr="00D86918">
        <w:rPr>
          <w:szCs w:val="22"/>
          <w:lang w:eastAsia="en-US"/>
        </w:rPr>
        <w:t>, nuspręs gydytojas.</w:t>
      </w:r>
    </w:p>
    <w:p w14:paraId="60796D58" w14:textId="77777777" w:rsidR="00940866" w:rsidRPr="00D86918" w:rsidRDefault="00940866" w:rsidP="00940866">
      <w:pPr>
        <w:tabs>
          <w:tab w:val="left" w:pos="1134"/>
        </w:tabs>
        <w:ind w:left="1134" w:hanging="567"/>
        <w:rPr>
          <w:szCs w:val="22"/>
          <w:lang w:eastAsia="en-US"/>
        </w:rPr>
      </w:pPr>
    </w:p>
    <w:p w14:paraId="2D64BFBB" w14:textId="77777777" w:rsidR="00940866" w:rsidRPr="00D86918" w:rsidRDefault="00940866" w:rsidP="00940866">
      <w:pPr>
        <w:tabs>
          <w:tab w:val="left" w:pos="1134"/>
        </w:tabs>
        <w:ind w:left="1134" w:right="-2" w:hanging="567"/>
        <w:rPr>
          <w:szCs w:val="22"/>
          <w:lang w:eastAsia="en-US"/>
        </w:rPr>
      </w:pPr>
      <w:r w:rsidRPr="00D86918">
        <w:rPr>
          <w:szCs w:val="22"/>
          <w:lang w:eastAsia="en-US"/>
        </w:rPr>
        <w:t>STEMI tipo širdies priepuolis, jeigu esate 75 metų arba vyresni:</w:t>
      </w:r>
    </w:p>
    <w:p w14:paraId="0D1C3EF4" w14:textId="77777777" w:rsidR="00940866" w:rsidRPr="00D86918" w:rsidRDefault="00940866" w:rsidP="00940866">
      <w:pPr>
        <w:numPr>
          <w:ilvl w:val="0"/>
          <w:numId w:val="102"/>
        </w:numPr>
        <w:tabs>
          <w:tab w:val="left" w:pos="1418"/>
        </w:tabs>
        <w:ind w:left="1418" w:right="-2" w:hanging="284"/>
        <w:rPr>
          <w:szCs w:val="22"/>
          <w:lang w:eastAsia="en-US"/>
        </w:rPr>
      </w:pPr>
      <w:r w:rsidRPr="00D86918">
        <w:rPr>
          <w:szCs w:val="22"/>
          <w:lang w:eastAsia="en-US"/>
        </w:rPr>
        <w:lastRenderedPageBreak/>
        <w:t xml:space="preserve">Įprastinė dozė yra 75 TV (0,75 mg) kiekvienam kilogramui Jūsų kūno svorio, ji leidžiama kas 12 valandų. </w:t>
      </w:r>
    </w:p>
    <w:p w14:paraId="0FA7DE33" w14:textId="0929C521" w:rsidR="00940866" w:rsidRPr="00D86918" w:rsidRDefault="00940866" w:rsidP="00940866">
      <w:pPr>
        <w:numPr>
          <w:ilvl w:val="0"/>
          <w:numId w:val="102"/>
        </w:numPr>
        <w:tabs>
          <w:tab w:val="left" w:pos="1418"/>
        </w:tabs>
        <w:ind w:left="1418" w:right="-2" w:hanging="284"/>
        <w:rPr>
          <w:szCs w:val="22"/>
          <w:lang w:eastAsia="en-US"/>
        </w:rPr>
      </w:pPr>
      <w:r w:rsidRPr="00D86918">
        <w:rPr>
          <w:szCs w:val="22"/>
          <w:lang w:eastAsia="en-US"/>
        </w:rPr>
        <w:t xml:space="preserve">Didžiausia </w:t>
      </w:r>
      <w:r w:rsidR="00D86918" w:rsidRPr="00D86918">
        <w:rPr>
          <w:szCs w:val="22"/>
          <w:lang w:eastAsia="en-US"/>
        </w:rPr>
        <w:t>CLEXANE</w:t>
      </w:r>
      <w:r w:rsidRPr="00D86918">
        <w:rPr>
          <w:szCs w:val="22"/>
          <w:lang w:eastAsia="en-US"/>
        </w:rPr>
        <w:t xml:space="preserve"> dozė, kuri gali būti suleista pirmųjų dviejų injekcijų metu, yra 7500 TV (75 mg).</w:t>
      </w:r>
    </w:p>
    <w:p w14:paraId="36040FE9" w14:textId="13CC1330" w:rsidR="00940866" w:rsidRPr="00D86918" w:rsidRDefault="00940866" w:rsidP="00940866">
      <w:pPr>
        <w:numPr>
          <w:ilvl w:val="0"/>
          <w:numId w:val="102"/>
        </w:numPr>
        <w:tabs>
          <w:tab w:val="left" w:pos="1418"/>
        </w:tabs>
        <w:ind w:left="1418" w:right="-2" w:hanging="284"/>
        <w:rPr>
          <w:szCs w:val="22"/>
          <w:lang w:eastAsia="en-US"/>
        </w:rPr>
      </w:pPr>
      <w:r w:rsidRPr="00D86918">
        <w:rPr>
          <w:szCs w:val="22"/>
          <w:lang w:eastAsia="en-US"/>
        </w:rPr>
        <w:t xml:space="preserve">Kiek laiko reikės vartoti </w:t>
      </w:r>
      <w:r w:rsidR="00D86918" w:rsidRPr="00D86918">
        <w:rPr>
          <w:szCs w:val="22"/>
          <w:lang w:eastAsia="en-US"/>
        </w:rPr>
        <w:t>CLEXANE</w:t>
      </w:r>
      <w:r w:rsidRPr="00D86918">
        <w:rPr>
          <w:szCs w:val="22"/>
          <w:lang w:eastAsia="en-US"/>
        </w:rPr>
        <w:t>, nuspręs gydytojas.</w:t>
      </w:r>
    </w:p>
    <w:p w14:paraId="54E33F20" w14:textId="77777777" w:rsidR="00940866" w:rsidRPr="00D86918" w:rsidRDefault="00940866" w:rsidP="00940866">
      <w:pPr>
        <w:tabs>
          <w:tab w:val="left" w:pos="567"/>
        </w:tabs>
        <w:ind w:right="-2"/>
        <w:rPr>
          <w:szCs w:val="22"/>
          <w:lang w:eastAsia="en-US"/>
        </w:rPr>
      </w:pPr>
    </w:p>
    <w:p w14:paraId="2CF99487" w14:textId="019691C0" w:rsidR="00940866" w:rsidRPr="00D86918" w:rsidRDefault="00940866" w:rsidP="00612D84">
      <w:pPr>
        <w:tabs>
          <w:tab w:val="left" w:pos="567"/>
        </w:tabs>
        <w:ind w:left="426" w:right="-2" w:firstLine="141"/>
        <w:rPr>
          <w:szCs w:val="22"/>
          <w:lang w:eastAsia="en-US"/>
        </w:rPr>
      </w:pPr>
      <w:r w:rsidRPr="00D86918">
        <w:rPr>
          <w:szCs w:val="22"/>
          <w:lang w:eastAsia="en-US"/>
        </w:rPr>
        <w:t>Pacientai, kuriems atliekama vadinamoji perkutaninė vainikinių arterijų intervencija (PVAI)</w:t>
      </w:r>
      <w:r w:rsidR="00BE1B63" w:rsidRPr="00D86918">
        <w:rPr>
          <w:szCs w:val="22"/>
          <w:lang w:eastAsia="en-US"/>
        </w:rPr>
        <w:t>:</w:t>
      </w:r>
    </w:p>
    <w:p w14:paraId="7DC3DA14" w14:textId="7CF5935A" w:rsidR="00940866" w:rsidRPr="00D86918" w:rsidRDefault="00940866" w:rsidP="00612D84">
      <w:pPr>
        <w:tabs>
          <w:tab w:val="left" w:pos="567"/>
        </w:tabs>
        <w:ind w:left="1134" w:right="-2"/>
        <w:rPr>
          <w:szCs w:val="22"/>
          <w:lang w:eastAsia="en-US"/>
        </w:rPr>
      </w:pPr>
      <w:r w:rsidRPr="00D86918">
        <w:rPr>
          <w:szCs w:val="22"/>
          <w:lang w:eastAsia="en-US"/>
        </w:rPr>
        <w:t xml:space="preserve">Gydytojas, atsižvelgdamas į paskutinės </w:t>
      </w:r>
      <w:r w:rsidR="00D86918" w:rsidRPr="00D86918">
        <w:rPr>
          <w:szCs w:val="22"/>
          <w:lang w:eastAsia="en-US"/>
        </w:rPr>
        <w:t>CLEXANE</w:t>
      </w:r>
      <w:r w:rsidRPr="00D86918">
        <w:rPr>
          <w:szCs w:val="22"/>
          <w:lang w:eastAsia="en-US"/>
        </w:rPr>
        <w:t xml:space="preserve"> dozės suleidimo laiką, gali nuspręsti prieš PVAI procedūrą skirti papildomą </w:t>
      </w:r>
      <w:r w:rsidR="00D86918" w:rsidRPr="00D86918">
        <w:rPr>
          <w:szCs w:val="22"/>
          <w:lang w:eastAsia="en-US"/>
        </w:rPr>
        <w:t>CLEXANE</w:t>
      </w:r>
      <w:r w:rsidRPr="00D86918">
        <w:rPr>
          <w:szCs w:val="22"/>
          <w:lang w:eastAsia="en-US"/>
        </w:rPr>
        <w:t xml:space="preserve"> dozę. Ji bus suleista į veną.</w:t>
      </w:r>
    </w:p>
    <w:p w14:paraId="5D9225B4" w14:textId="77777777" w:rsidR="00940866" w:rsidRPr="00D86918" w:rsidRDefault="00940866" w:rsidP="00940866">
      <w:pPr>
        <w:tabs>
          <w:tab w:val="left" w:pos="567"/>
        </w:tabs>
        <w:ind w:right="-2"/>
        <w:rPr>
          <w:b/>
          <w:szCs w:val="22"/>
          <w:lang w:eastAsia="en-US"/>
        </w:rPr>
      </w:pPr>
    </w:p>
    <w:p w14:paraId="4ABD4EB8" w14:textId="77777777" w:rsidR="00940866" w:rsidRPr="00D86918" w:rsidRDefault="00940866" w:rsidP="00940866">
      <w:pPr>
        <w:tabs>
          <w:tab w:val="left" w:pos="567"/>
        </w:tabs>
        <w:ind w:right="-2"/>
        <w:rPr>
          <w:szCs w:val="22"/>
          <w:lang w:eastAsia="en-US"/>
        </w:rPr>
      </w:pPr>
      <w:r w:rsidRPr="00D86918">
        <w:rPr>
          <w:szCs w:val="22"/>
          <w:lang w:eastAsia="en-US"/>
        </w:rPr>
        <w:t>3.</w:t>
      </w:r>
      <w:r w:rsidRPr="00D86918">
        <w:rPr>
          <w:szCs w:val="22"/>
          <w:lang w:eastAsia="en-US"/>
        </w:rPr>
        <w:tab/>
        <w:t xml:space="preserve">Kraujo krešulių susidarymo dializės aparate slopinimas </w:t>
      </w:r>
    </w:p>
    <w:p w14:paraId="5B81CB00" w14:textId="77777777" w:rsidR="00940866" w:rsidRPr="00D86918" w:rsidRDefault="00940866" w:rsidP="00940866">
      <w:pPr>
        <w:numPr>
          <w:ilvl w:val="0"/>
          <w:numId w:val="103"/>
        </w:numPr>
        <w:tabs>
          <w:tab w:val="left" w:pos="1134"/>
        </w:tabs>
        <w:ind w:left="1134" w:right="-2" w:hanging="567"/>
        <w:rPr>
          <w:i/>
          <w:szCs w:val="22"/>
          <w:lang w:eastAsia="en-US"/>
        </w:rPr>
      </w:pPr>
      <w:r w:rsidRPr="00D86918">
        <w:rPr>
          <w:szCs w:val="22"/>
          <w:lang w:eastAsia="en-US"/>
        </w:rPr>
        <w:t>Įprastinė dozė yra 100 TV (1 mg) kiekvienam kilogramui Jūsų kūno svorio.</w:t>
      </w:r>
    </w:p>
    <w:p w14:paraId="1D5596E5" w14:textId="78D2F66B" w:rsidR="00940866" w:rsidRPr="00D86918" w:rsidRDefault="00D86918" w:rsidP="00940866">
      <w:pPr>
        <w:numPr>
          <w:ilvl w:val="0"/>
          <w:numId w:val="103"/>
        </w:numPr>
        <w:tabs>
          <w:tab w:val="left" w:pos="1134"/>
        </w:tabs>
        <w:ind w:left="1134" w:right="-2" w:hanging="567"/>
        <w:rPr>
          <w:i/>
          <w:szCs w:val="22"/>
          <w:lang w:eastAsia="en-US"/>
        </w:rPr>
      </w:pPr>
      <w:r w:rsidRPr="00D86918">
        <w:rPr>
          <w:szCs w:val="22"/>
          <w:lang w:eastAsia="en-US"/>
        </w:rPr>
        <w:t>CLEXANE</w:t>
      </w:r>
      <w:r w:rsidR="00940866" w:rsidRPr="00D86918">
        <w:rPr>
          <w:szCs w:val="22"/>
          <w:lang w:eastAsia="en-US"/>
        </w:rPr>
        <w:t xml:space="preserve"> suleidžiamas į iš organizmo išeinantį vamzdelį (arterinę atšaką) dializės seanso pradžioje. Tokios dozės paprastai pakanka 4 valandų seansui. Vis dėlto gydytojas gali nuspręsti skirti papildomą 50</w:t>
      </w:r>
      <w:r w:rsidR="00940866" w:rsidRPr="00D86918">
        <w:rPr>
          <w:szCs w:val="22"/>
          <w:lang w:eastAsia="en-US"/>
        </w:rPr>
        <w:noBreakHyphen/>
        <w:t>100 TV (0,5</w:t>
      </w:r>
      <w:r w:rsidR="00940866" w:rsidRPr="00D86918">
        <w:rPr>
          <w:szCs w:val="22"/>
          <w:lang w:eastAsia="en-US"/>
        </w:rPr>
        <w:noBreakHyphen/>
        <w:t>1 mg) kiekvienam kilogramui Jūsų kūno svorio dozę, jeigu reikia.</w:t>
      </w:r>
    </w:p>
    <w:p w14:paraId="778A8523" w14:textId="77777777" w:rsidR="00940866" w:rsidRPr="00D86918" w:rsidRDefault="00940866" w:rsidP="00940866">
      <w:pPr>
        <w:tabs>
          <w:tab w:val="left" w:pos="567"/>
        </w:tabs>
        <w:ind w:right="-2"/>
        <w:rPr>
          <w:szCs w:val="22"/>
          <w:lang w:eastAsia="en-US"/>
        </w:rPr>
      </w:pPr>
    </w:p>
    <w:p w14:paraId="18228787" w14:textId="77777777" w:rsidR="00940866" w:rsidRPr="00D86918" w:rsidRDefault="00940866" w:rsidP="00940866">
      <w:pPr>
        <w:tabs>
          <w:tab w:val="left" w:pos="567"/>
        </w:tabs>
        <w:ind w:right="-2"/>
        <w:rPr>
          <w:szCs w:val="22"/>
          <w:u w:val="single"/>
          <w:lang w:eastAsia="en-US"/>
        </w:rPr>
      </w:pPr>
      <w:r w:rsidRPr="0061256D">
        <w:rPr>
          <w:szCs w:val="22"/>
          <w:u w:val="single"/>
          <w:lang w:eastAsia="en-US"/>
        </w:rPr>
        <w:t>Švirkšto naudojimo instrukcijos</w:t>
      </w:r>
    </w:p>
    <w:p w14:paraId="7FB60A99" w14:textId="77777777" w:rsidR="007A4D64" w:rsidRPr="0061256D" w:rsidRDefault="007A4D64" w:rsidP="00940866">
      <w:pPr>
        <w:tabs>
          <w:tab w:val="left" w:pos="567"/>
        </w:tabs>
        <w:ind w:right="-2"/>
        <w:rPr>
          <w:bCs/>
          <w:szCs w:val="22"/>
          <w:u w:val="single"/>
          <w:lang w:eastAsia="en-US"/>
        </w:rPr>
      </w:pPr>
    </w:p>
    <w:p w14:paraId="7CB8D900" w14:textId="77777777" w:rsidR="00940866" w:rsidRDefault="00940866" w:rsidP="00940866">
      <w:pPr>
        <w:tabs>
          <w:tab w:val="left" w:pos="567"/>
        </w:tabs>
        <w:autoSpaceDE w:val="0"/>
        <w:autoSpaceDN w:val="0"/>
        <w:adjustRightInd w:val="0"/>
        <w:rPr>
          <w:b/>
          <w:bCs/>
          <w:szCs w:val="22"/>
          <w:lang w:eastAsia="en-US"/>
        </w:rPr>
      </w:pPr>
    </w:p>
    <w:p w14:paraId="215B615B" w14:textId="77777777" w:rsidR="00B97B38" w:rsidRPr="007C2EAD" w:rsidRDefault="00B97B38" w:rsidP="00B97B38">
      <w:pPr>
        <w:keepNext/>
        <w:keepLines/>
        <w:rPr>
          <w:i/>
          <w:color w:val="000000"/>
          <w:szCs w:val="22"/>
          <w:lang w:eastAsia="en-GB"/>
        </w:rPr>
      </w:pPr>
      <w:r w:rsidRPr="007C2EAD">
        <w:rPr>
          <w:i/>
          <w:color w:val="000000"/>
          <w:szCs w:val="22"/>
          <w:lang w:eastAsia="en-GB"/>
        </w:rPr>
        <w:t>Injekcijos po oda technika</w:t>
      </w:r>
    </w:p>
    <w:p w14:paraId="49B2A7D7" w14:textId="1C5F854A" w:rsidR="00B97B38" w:rsidRPr="007C2EAD" w:rsidRDefault="00B97B38" w:rsidP="00B97B38">
      <w:pPr>
        <w:keepLines/>
        <w:widowControl w:val="0"/>
        <w:rPr>
          <w:szCs w:val="22"/>
          <w:lang w:eastAsia="en-GB"/>
        </w:rPr>
      </w:pPr>
      <w:r w:rsidRPr="007C2EAD">
        <w:rPr>
          <w:color w:val="000000"/>
          <w:szCs w:val="22"/>
          <w:lang w:eastAsia="en-GB"/>
        </w:rPr>
        <w:t xml:space="preserve">Užpildytas vienkartinis švirkštas yra paruoštas naudoti. </w:t>
      </w:r>
      <w:r w:rsidRPr="007C2EAD">
        <w:rPr>
          <w:szCs w:val="22"/>
          <w:lang w:eastAsia="en-GB"/>
        </w:rPr>
        <w:t xml:space="preserve">Jei naudojamas 2 000 TV </w:t>
      </w:r>
      <w:r>
        <w:rPr>
          <w:szCs w:val="22"/>
          <w:lang w:eastAsia="en-GB"/>
        </w:rPr>
        <w:t xml:space="preserve">(20 mg) </w:t>
      </w:r>
      <w:r w:rsidRPr="007C2EAD">
        <w:rPr>
          <w:szCs w:val="22"/>
          <w:lang w:eastAsia="en-GB"/>
        </w:rPr>
        <w:t>arba 4 000 TV</w:t>
      </w:r>
      <w:r>
        <w:rPr>
          <w:szCs w:val="22"/>
          <w:lang w:eastAsia="en-GB"/>
        </w:rPr>
        <w:t xml:space="preserve"> (40 mg)</w:t>
      </w:r>
      <w:r w:rsidRPr="007C2EAD">
        <w:rPr>
          <w:szCs w:val="22"/>
          <w:lang w:eastAsia="en-GB"/>
        </w:rPr>
        <w:t xml:space="preserve"> užpildytas švirkštas, tai prieš injekciją oro burbuliuko išstumti iš švirkšto negalima, kadangi gali sumažėti vaisto kiekis jame. </w:t>
      </w:r>
    </w:p>
    <w:p w14:paraId="65DDBD64" w14:textId="6F50CC39" w:rsidR="00B97B38" w:rsidRPr="007C2EAD" w:rsidRDefault="00C07DEF" w:rsidP="00B97B38">
      <w:pPr>
        <w:keepNext/>
        <w:keepLines/>
        <w:rPr>
          <w:szCs w:val="22"/>
          <w:lang w:eastAsia="en-GB"/>
        </w:rPr>
      </w:pPr>
      <w:r>
        <w:rPr>
          <w:szCs w:val="22"/>
          <w:lang w:eastAsia="en-GB"/>
        </w:rPr>
        <w:t>Leidžiama</w:t>
      </w:r>
      <w:r w:rsidR="00B97B38" w:rsidRPr="007C2EAD">
        <w:rPr>
          <w:szCs w:val="22"/>
          <w:lang w:eastAsia="en-GB"/>
        </w:rPr>
        <w:t xml:space="preserve"> pakaitomis į kairę ir dešinę priekinę šoninę arba užpakalinę šoninę pilvo sienos dalį. </w:t>
      </w:r>
    </w:p>
    <w:p w14:paraId="06B7A0D0" w14:textId="02FE5AA8" w:rsidR="00B97B38" w:rsidRPr="007C2EAD" w:rsidRDefault="00B97B38" w:rsidP="00B97B38">
      <w:pPr>
        <w:keepNext/>
        <w:keepLines/>
        <w:rPr>
          <w:szCs w:val="22"/>
          <w:lang w:eastAsia="en-GB"/>
        </w:rPr>
      </w:pPr>
      <w:r w:rsidRPr="007C2EAD">
        <w:rPr>
          <w:szCs w:val="22"/>
          <w:lang w:eastAsia="en-GB"/>
        </w:rPr>
        <w:t xml:space="preserve">Adata visu ilgiu vertikaliai įduriama į odos raukšlę, švelniai laikomą nykščiu ir rodomuoju pirštu. Kol vaistas nebaigtas </w:t>
      </w:r>
      <w:r w:rsidR="00C07DEF">
        <w:rPr>
          <w:szCs w:val="22"/>
          <w:lang w:eastAsia="en-GB"/>
        </w:rPr>
        <w:t>leis</w:t>
      </w:r>
      <w:r w:rsidRPr="007C2EAD">
        <w:rPr>
          <w:szCs w:val="22"/>
          <w:lang w:eastAsia="en-GB"/>
        </w:rPr>
        <w:t xml:space="preserve">ti, odos raukšlės paleisti negalima. Baigus </w:t>
      </w:r>
      <w:r w:rsidR="00C07DEF">
        <w:rPr>
          <w:szCs w:val="22"/>
          <w:lang w:eastAsia="en-GB"/>
        </w:rPr>
        <w:t>leis</w:t>
      </w:r>
      <w:r w:rsidRPr="007C2EAD">
        <w:rPr>
          <w:szCs w:val="22"/>
          <w:lang w:eastAsia="en-GB"/>
        </w:rPr>
        <w:t xml:space="preserve">ti, negalima masažuoti injekcijos vietos. </w:t>
      </w:r>
    </w:p>
    <w:p w14:paraId="4DA10C3A" w14:textId="77777777" w:rsidR="00B97B38" w:rsidRPr="007C2EAD" w:rsidRDefault="00B97B38" w:rsidP="00B97B38">
      <w:pPr>
        <w:keepNext/>
        <w:keepLines/>
        <w:rPr>
          <w:i/>
          <w:szCs w:val="22"/>
          <w:lang w:eastAsia="en-GB"/>
        </w:rPr>
      </w:pPr>
    </w:p>
    <w:p w14:paraId="365EDD8B" w14:textId="181E4455" w:rsidR="00B97B38" w:rsidRPr="007C2EAD" w:rsidRDefault="00B97B38" w:rsidP="00B97B38">
      <w:pPr>
        <w:keepNext/>
        <w:keepLines/>
        <w:rPr>
          <w:i/>
          <w:szCs w:val="22"/>
          <w:lang w:eastAsia="en-GB"/>
        </w:rPr>
      </w:pPr>
      <w:r w:rsidRPr="007C2EAD">
        <w:rPr>
          <w:i/>
          <w:szCs w:val="22"/>
          <w:lang w:eastAsia="en-GB"/>
        </w:rPr>
        <w:t xml:space="preserve">Smūginės injekcijos į veną technika (tik </w:t>
      </w:r>
      <w:r w:rsidRPr="007C2EAD">
        <w:rPr>
          <w:i/>
          <w:szCs w:val="22"/>
        </w:rPr>
        <w:t xml:space="preserve">ūminio </w:t>
      </w:r>
      <w:r w:rsidR="0088044C" w:rsidRPr="0088044C">
        <w:rPr>
          <w:i/>
          <w:szCs w:val="22"/>
          <w:lang w:eastAsia="en-US"/>
        </w:rPr>
        <w:t>STEMI</w:t>
      </w:r>
      <w:r w:rsidRPr="007C2EAD">
        <w:rPr>
          <w:i/>
          <w:szCs w:val="22"/>
          <w:lang w:eastAsia="en-GB"/>
        </w:rPr>
        <w:t xml:space="preserve"> atvejais</w:t>
      </w:r>
      <w:r w:rsidRPr="007C2EAD">
        <w:rPr>
          <w:i/>
          <w:szCs w:val="22"/>
        </w:rPr>
        <w:t>)</w:t>
      </w:r>
    </w:p>
    <w:p w14:paraId="7065FA7B" w14:textId="6128EC6C" w:rsidR="00B97B38" w:rsidRPr="007C2EAD" w:rsidRDefault="00B97B38" w:rsidP="00B97B38">
      <w:pPr>
        <w:keepNext/>
        <w:keepLines/>
        <w:rPr>
          <w:szCs w:val="22"/>
          <w:lang w:eastAsia="en-GB"/>
        </w:rPr>
      </w:pPr>
      <w:r w:rsidRPr="007C2EAD">
        <w:rPr>
          <w:iCs/>
          <w:szCs w:val="22"/>
          <w:lang w:eastAsia="en-GB"/>
        </w:rPr>
        <w:t xml:space="preserve">Enoksaparino natrio druska </w:t>
      </w:r>
      <w:r w:rsidR="0088044C">
        <w:rPr>
          <w:iCs/>
          <w:szCs w:val="22"/>
          <w:lang w:eastAsia="en-GB"/>
        </w:rPr>
        <w:t>leidžiama</w:t>
      </w:r>
      <w:r w:rsidRPr="007C2EAD">
        <w:rPr>
          <w:iCs/>
          <w:szCs w:val="22"/>
          <w:lang w:eastAsia="en-GB"/>
        </w:rPr>
        <w:t xml:space="preserve"> per intraveninę sistemą. C</w:t>
      </w:r>
      <w:r w:rsidR="0088044C">
        <w:rPr>
          <w:iCs/>
          <w:szCs w:val="22"/>
          <w:lang w:eastAsia="en-GB"/>
        </w:rPr>
        <w:t>LEXANE</w:t>
      </w:r>
      <w:r w:rsidRPr="007C2EAD">
        <w:rPr>
          <w:iCs/>
          <w:szCs w:val="22"/>
          <w:lang w:eastAsia="en-GB"/>
        </w:rPr>
        <w:t xml:space="preserve"> negalima maišyti ar vartoti kartu su kitais vaistais. Kad enoksaparino natrio druska nesusimaišytų su kitais vaistais</w:t>
      </w:r>
      <w:r w:rsidRPr="007C2EAD">
        <w:rPr>
          <w:szCs w:val="22"/>
          <w:lang w:eastAsia="en-GB"/>
        </w:rPr>
        <w:t>, intraveninę sistemą prieš</w:t>
      </w:r>
      <w:r w:rsidRPr="007C2EAD">
        <w:rPr>
          <w:iCs/>
          <w:szCs w:val="22"/>
          <w:lang w:eastAsia="en-GB"/>
        </w:rPr>
        <w:t xml:space="preserve"> smūginę enoksaparino natrio druskos</w:t>
      </w:r>
      <w:r w:rsidRPr="007C2EAD">
        <w:rPr>
          <w:szCs w:val="22"/>
          <w:lang w:eastAsia="en-GB"/>
        </w:rPr>
        <w:t xml:space="preserve"> injekciją būtina praplauti pakankamu kiekiu fiziologinio ar gliukozės tirpalo, kad sistema būtų išvalyta nuo kitų vaistų. </w:t>
      </w:r>
      <w:r w:rsidRPr="007C2EAD">
        <w:rPr>
          <w:iCs/>
          <w:szCs w:val="22"/>
          <w:lang w:eastAsia="en-GB"/>
        </w:rPr>
        <w:t xml:space="preserve">Enoksaparino natrio druską saugu </w:t>
      </w:r>
      <w:r w:rsidR="0088044C">
        <w:rPr>
          <w:iCs/>
          <w:szCs w:val="22"/>
          <w:lang w:eastAsia="en-GB"/>
        </w:rPr>
        <w:t>leisti</w:t>
      </w:r>
      <w:r w:rsidRPr="007C2EAD">
        <w:rPr>
          <w:iCs/>
          <w:szCs w:val="22"/>
          <w:lang w:eastAsia="en-GB"/>
        </w:rPr>
        <w:t xml:space="preserve"> su fiziologiniu natrio chlorido </w:t>
      </w:r>
      <w:r w:rsidRPr="007C2EAD">
        <w:rPr>
          <w:szCs w:val="22"/>
          <w:lang w:eastAsia="en-GB"/>
        </w:rPr>
        <w:t xml:space="preserve">(0,9 %) ar gliukozės 5 % vandeniniu tirpalu. </w:t>
      </w:r>
    </w:p>
    <w:p w14:paraId="13472A7C" w14:textId="77777777" w:rsidR="00B97B38" w:rsidRPr="007C2EAD" w:rsidRDefault="00B97B38" w:rsidP="00B97B38">
      <w:pPr>
        <w:keepNext/>
        <w:keepLines/>
        <w:rPr>
          <w:i/>
          <w:szCs w:val="22"/>
          <w:lang w:eastAsia="en-GB"/>
        </w:rPr>
      </w:pPr>
    </w:p>
    <w:p w14:paraId="2C359CCF" w14:textId="5121BF85" w:rsidR="00B97B38" w:rsidRPr="007C2EAD" w:rsidRDefault="00B97B38" w:rsidP="00B97B38">
      <w:pPr>
        <w:keepNext/>
        <w:keepLines/>
        <w:rPr>
          <w:szCs w:val="22"/>
          <w:u w:val="single"/>
          <w:lang w:eastAsia="en-GB"/>
        </w:rPr>
      </w:pPr>
      <w:r w:rsidRPr="007C2EAD">
        <w:rPr>
          <w:szCs w:val="22"/>
          <w:u w:val="single"/>
          <w:lang w:eastAsia="en-GB"/>
        </w:rPr>
        <w:t xml:space="preserve">Negalima </w:t>
      </w:r>
      <w:r w:rsidR="00C07DEF">
        <w:rPr>
          <w:szCs w:val="22"/>
          <w:u w:val="single"/>
          <w:lang w:eastAsia="en-GB"/>
        </w:rPr>
        <w:t>leis</w:t>
      </w:r>
      <w:r w:rsidRPr="007C2EAD">
        <w:rPr>
          <w:szCs w:val="22"/>
          <w:u w:val="single"/>
          <w:lang w:eastAsia="en-GB"/>
        </w:rPr>
        <w:t>ti į raumenis.</w:t>
      </w:r>
    </w:p>
    <w:p w14:paraId="5C927FC8" w14:textId="77777777" w:rsidR="00B97B38" w:rsidRPr="00D86918" w:rsidRDefault="00B97B38" w:rsidP="00940866">
      <w:pPr>
        <w:tabs>
          <w:tab w:val="left" w:pos="567"/>
        </w:tabs>
        <w:autoSpaceDE w:val="0"/>
        <w:autoSpaceDN w:val="0"/>
        <w:adjustRightInd w:val="0"/>
        <w:rPr>
          <w:b/>
          <w:bCs/>
          <w:szCs w:val="22"/>
          <w:lang w:eastAsia="en-US"/>
        </w:rPr>
      </w:pPr>
    </w:p>
    <w:p w14:paraId="5A69C205" w14:textId="77777777" w:rsidR="00940866" w:rsidRPr="00D86918" w:rsidRDefault="00940866" w:rsidP="0061256D">
      <w:pPr>
        <w:keepNext/>
        <w:keepLines/>
        <w:tabs>
          <w:tab w:val="left" w:pos="567"/>
        </w:tabs>
        <w:autoSpaceDE w:val="0"/>
        <w:autoSpaceDN w:val="0"/>
        <w:adjustRightInd w:val="0"/>
        <w:rPr>
          <w:b/>
          <w:bCs/>
          <w:szCs w:val="22"/>
          <w:lang w:eastAsia="en-US"/>
        </w:rPr>
      </w:pPr>
      <w:r w:rsidRPr="00D86918">
        <w:rPr>
          <w:b/>
          <w:szCs w:val="22"/>
          <w:lang w:eastAsia="en-US"/>
        </w:rPr>
        <w:t>Kraujo krešėjimą slopinančio vaisto keitimas</w:t>
      </w:r>
    </w:p>
    <w:p w14:paraId="26451EBF" w14:textId="67B7FDBD" w:rsidR="00940866" w:rsidRPr="00D86918" w:rsidRDefault="00940866" w:rsidP="0061256D">
      <w:pPr>
        <w:keepNext/>
        <w:keepLines/>
        <w:numPr>
          <w:ilvl w:val="0"/>
          <w:numId w:val="48"/>
        </w:numPr>
        <w:tabs>
          <w:tab w:val="left" w:pos="567"/>
        </w:tabs>
        <w:autoSpaceDE w:val="0"/>
        <w:autoSpaceDN w:val="0"/>
        <w:adjustRightInd w:val="0"/>
        <w:ind w:left="567" w:hanging="567"/>
        <w:rPr>
          <w:bCs/>
          <w:i/>
          <w:szCs w:val="22"/>
          <w:lang w:eastAsia="en-US"/>
        </w:rPr>
      </w:pPr>
      <w:r w:rsidRPr="00D86918">
        <w:rPr>
          <w:bCs/>
          <w:i/>
          <w:szCs w:val="22"/>
          <w:lang w:eastAsia="en-US"/>
        </w:rPr>
        <w:t xml:space="preserve">Kraują skystinančių vaistų, vadinamų vitamino K antagonistais (pvz., varfarino) vartojimo vietoj </w:t>
      </w:r>
      <w:r w:rsidR="00D86918" w:rsidRPr="00D86918">
        <w:rPr>
          <w:bCs/>
          <w:i/>
          <w:szCs w:val="22"/>
          <w:lang w:eastAsia="en-US"/>
        </w:rPr>
        <w:t>CLEXANE</w:t>
      </w:r>
      <w:r w:rsidRPr="00D86918">
        <w:rPr>
          <w:bCs/>
          <w:i/>
          <w:szCs w:val="22"/>
          <w:lang w:eastAsia="en-US"/>
        </w:rPr>
        <w:t xml:space="preserve"> pradėjimas</w:t>
      </w:r>
    </w:p>
    <w:p w14:paraId="44B95290" w14:textId="20906202" w:rsidR="00940866" w:rsidRPr="00D86918" w:rsidRDefault="00940866" w:rsidP="0061256D">
      <w:pPr>
        <w:keepNext/>
        <w:keepLines/>
        <w:tabs>
          <w:tab w:val="left" w:pos="567"/>
        </w:tabs>
        <w:autoSpaceDE w:val="0"/>
        <w:autoSpaceDN w:val="0"/>
        <w:adjustRightInd w:val="0"/>
        <w:ind w:left="567"/>
        <w:rPr>
          <w:szCs w:val="22"/>
          <w:lang w:eastAsia="fr-FR"/>
        </w:rPr>
      </w:pPr>
      <w:r w:rsidRPr="00D86918">
        <w:rPr>
          <w:bCs/>
          <w:szCs w:val="22"/>
          <w:lang w:eastAsia="en-US"/>
        </w:rPr>
        <w:t xml:space="preserve">Gydytojas nurodys atlikti kraujo tyrimą, vadinamą TNS, ir pagal jo rezultatus nurodys, kada nutraukti </w:t>
      </w:r>
      <w:r w:rsidR="00D86918" w:rsidRPr="00D86918">
        <w:rPr>
          <w:szCs w:val="22"/>
          <w:lang w:eastAsia="fr-FR"/>
        </w:rPr>
        <w:t>CLEXANE</w:t>
      </w:r>
      <w:r w:rsidRPr="00D86918">
        <w:rPr>
          <w:szCs w:val="22"/>
          <w:lang w:eastAsia="fr-FR"/>
        </w:rPr>
        <w:t xml:space="preserve"> vartojimą.</w:t>
      </w:r>
    </w:p>
    <w:p w14:paraId="14A13B9A" w14:textId="77777777" w:rsidR="00940866" w:rsidRPr="00D86918" w:rsidRDefault="00940866" w:rsidP="00940866">
      <w:pPr>
        <w:tabs>
          <w:tab w:val="left" w:pos="567"/>
        </w:tabs>
        <w:autoSpaceDE w:val="0"/>
        <w:autoSpaceDN w:val="0"/>
        <w:adjustRightInd w:val="0"/>
        <w:rPr>
          <w:szCs w:val="22"/>
          <w:lang w:eastAsia="fr-FR"/>
        </w:rPr>
      </w:pPr>
    </w:p>
    <w:p w14:paraId="08783BE5" w14:textId="251727F8" w:rsidR="00940866" w:rsidRPr="00D86918" w:rsidRDefault="00D86918" w:rsidP="00940866">
      <w:pPr>
        <w:numPr>
          <w:ilvl w:val="0"/>
          <w:numId w:val="48"/>
        </w:numPr>
        <w:tabs>
          <w:tab w:val="left" w:pos="567"/>
        </w:tabs>
        <w:autoSpaceDE w:val="0"/>
        <w:autoSpaceDN w:val="0"/>
        <w:adjustRightInd w:val="0"/>
        <w:ind w:left="567" w:hanging="567"/>
        <w:rPr>
          <w:bCs/>
          <w:i/>
          <w:szCs w:val="22"/>
          <w:lang w:eastAsia="en-US"/>
        </w:rPr>
      </w:pPr>
      <w:r w:rsidRPr="00D86918">
        <w:rPr>
          <w:bCs/>
          <w:i/>
          <w:szCs w:val="22"/>
          <w:lang w:eastAsia="en-US"/>
        </w:rPr>
        <w:t>CLEXANE</w:t>
      </w:r>
      <w:r w:rsidR="00940866" w:rsidRPr="00D86918">
        <w:rPr>
          <w:bCs/>
          <w:i/>
          <w:szCs w:val="22"/>
          <w:lang w:eastAsia="en-US"/>
        </w:rPr>
        <w:t xml:space="preserve"> vartojimo vietoj kraują skystinančių vaistų, vadinamų vitamino K antagonistais (pvz., varfarino) pradėjimas</w:t>
      </w:r>
    </w:p>
    <w:p w14:paraId="079E7578" w14:textId="0D3406F9" w:rsidR="00940866" w:rsidRPr="00D86918" w:rsidRDefault="00940866" w:rsidP="00940866">
      <w:pPr>
        <w:tabs>
          <w:tab w:val="left" w:pos="567"/>
        </w:tabs>
        <w:autoSpaceDE w:val="0"/>
        <w:autoSpaceDN w:val="0"/>
        <w:adjustRightInd w:val="0"/>
        <w:ind w:left="567"/>
        <w:rPr>
          <w:szCs w:val="22"/>
          <w:lang w:eastAsia="fr-FR"/>
        </w:rPr>
      </w:pPr>
      <w:r w:rsidRPr="00D86918">
        <w:rPr>
          <w:szCs w:val="22"/>
          <w:lang w:eastAsia="fr-FR"/>
        </w:rPr>
        <w:lastRenderedPageBreak/>
        <w:t xml:space="preserve">Nutraukite vitamino K antagonisto vartojimą. </w:t>
      </w:r>
      <w:r w:rsidRPr="00D86918">
        <w:rPr>
          <w:bCs/>
          <w:szCs w:val="22"/>
          <w:lang w:eastAsia="en-US"/>
        </w:rPr>
        <w:t xml:space="preserve">Gydytojas nurodys atlikti kraujo tyrimą, vadinamą TNS, ir pagal jo rezultatus nurodys, kada pradėti </w:t>
      </w:r>
      <w:r w:rsidR="00D86918" w:rsidRPr="00D86918">
        <w:rPr>
          <w:szCs w:val="22"/>
          <w:lang w:eastAsia="fr-FR"/>
        </w:rPr>
        <w:t>CLEXANE</w:t>
      </w:r>
      <w:r w:rsidRPr="00D86918">
        <w:rPr>
          <w:szCs w:val="22"/>
          <w:lang w:eastAsia="fr-FR"/>
        </w:rPr>
        <w:t xml:space="preserve"> vartojimą.</w:t>
      </w:r>
    </w:p>
    <w:p w14:paraId="650D35B0" w14:textId="77777777" w:rsidR="00940866" w:rsidRPr="00D86918" w:rsidRDefault="00940866" w:rsidP="00940866">
      <w:pPr>
        <w:tabs>
          <w:tab w:val="left" w:pos="567"/>
        </w:tabs>
        <w:autoSpaceDE w:val="0"/>
        <w:autoSpaceDN w:val="0"/>
        <w:adjustRightInd w:val="0"/>
        <w:rPr>
          <w:i/>
          <w:szCs w:val="22"/>
          <w:lang w:eastAsia="fr-FR"/>
        </w:rPr>
      </w:pPr>
    </w:p>
    <w:p w14:paraId="46D18A83" w14:textId="2A7E9F34" w:rsidR="00940866" w:rsidRPr="00D86918" w:rsidRDefault="00940866" w:rsidP="00940866">
      <w:pPr>
        <w:numPr>
          <w:ilvl w:val="0"/>
          <w:numId w:val="48"/>
        </w:numPr>
        <w:tabs>
          <w:tab w:val="left" w:pos="567"/>
        </w:tabs>
        <w:autoSpaceDE w:val="0"/>
        <w:autoSpaceDN w:val="0"/>
        <w:adjustRightInd w:val="0"/>
        <w:ind w:left="567" w:hanging="567"/>
        <w:rPr>
          <w:bCs/>
          <w:i/>
          <w:szCs w:val="22"/>
          <w:lang w:eastAsia="en-US"/>
        </w:rPr>
      </w:pPr>
      <w:r w:rsidRPr="00D86918">
        <w:rPr>
          <w:bCs/>
          <w:i/>
          <w:szCs w:val="22"/>
          <w:lang w:eastAsia="en-US"/>
        </w:rPr>
        <w:t xml:space="preserve">Tiesioginio poveikio geriamųjų kraujo krešėjimą mažinančių vaistų vartojimo vietoj </w:t>
      </w:r>
      <w:r w:rsidR="00D86918" w:rsidRPr="00D86918">
        <w:rPr>
          <w:bCs/>
          <w:i/>
          <w:szCs w:val="22"/>
          <w:lang w:eastAsia="en-US"/>
        </w:rPr>
        <w:t>CLEXANE</w:t>
      </w:r>
      <w:r w:rsidRPr="00D86918">
        <w:rPr>
          <w:bCs/>
          <w:i/>
          <w:szCs w:val="22"/>
          <w:lang w:eastAsia="en-US"/>
        </w:rPr>
        <w:t xml:space="preserve"> pradėjimas</w:t>
      </w:r>
    </w:p>
    <w:p w14:paraId="6FBB9ACE" w14:textId="78A966D0" w:rsidR="00940866" w:rsidRPr="00D86918" w:rsidRDefault="00940866" w:rsidP="00940866">
      <w:pPr>
        <w:tabs>
          <w:tab w:val="left" w:pos="567"/>
        </w:tabs>
        <w:autoSpaceDE w:val="0"/>
        <w:autoSpaceDN w:val="0"/>
        <w:adjustRightInd w:val="0"/>
        <w:ind w:left="567"/>
        <w:rPr>
          <w:szCs w:val="22"/>
          <w:lang w:eastAsia="fr-FR"/>
        </w:rPr>
      </w:pPr>
      <w:r w:rsidRPr="00D86918">
        <w:rPr>
          <w:szCs w:val="22"/>
          <w:lang w:eastAsia="fr-FR"/>
        </w:rPr>
        <w:t xml:space="preserve">Nutraukite </w:t>
      </w:r>
      <w:r w:rsidR="00D86918" w:rsidRPr="00D86918">
        <w:rPr>
          <w:szCs w:val="22"/>
          <w:lang w:eastAsia="fr-FR"/>
        </w:rPr>
        <w:t>CLEXANE</w:t>
      </w:r>
      <w:r w:rsidRPr="00D86918">
        <w:rPr>
          <w:szCs w:val="22"/>
          <w:lang w:eastAsia="fr-FR"/>
        </w:rPr>
        <w:t xml:space="preserve"> vartojimą. </w:t>
      </w:r>
      <w:r w:rsidRPr="00D86918">
        <w:rPr>
          <w:bCs/>
          <w:szCs w:val="22"/>
          <w:lang w:eastAsia="en-US"/>
        </w:rPr>
        <w:t xml:space="preserve">Tiesioginio poveikio geriamųjų kraujo krešėjimą mažinančių vaistų vartojimą pradėkite iki numatyto kitos injekcijos laiko likus </w:t>
      </w:r>
      <w:r w:rsidRPr="00D86918">
        <w:rPr>
          <w:szCs w:val="22"/>
          <w:lang w:eastAsia="fr-FR"/>
        </w:rPr>
        <w:t>0</w:t>
      </w:r>
      <w:r w:rsidRPr="00D86918">
        <w:rPr>
          <w:szCs w:val="22"/>
          <w:lang w:eastAsia="fr-FR"/>
        </w:rPr>
        <w:noBreakHyphen/>
        <w:t>2 valandoms ir po to vartojimą tęskite kaip įprasta.</w:t>
      </w:r>
    </w:p>
    <w:p w14:paraId="0B2EBB2A" w14:textId="77777777" w:rsidR="00940866" w:rsidRPr="00D86918" w:rsidRDefault="00940866" w:rsidP="00940866">
      <w:pPr>
        <w:tabs>
          <w:tab w:val="left" w:pos="567"/>
        </w:tabs>
        <w:autoSpaceDE w:val="0"/>
        <w:autoSpaceDN w:val="0"/>
        <w:adjustRightInd w:val="0"/>
        <w:rPr>
          <w:bCs/>
          <w:szCs w:val="22"/>
          <w:lang w:eastAsia="en-US"/>
        </w:rPr>
      </w:pPr>
    </w:p>
    <w:p w14:paraId="1ACEE425" w14:textId="7048A18D" w:rsidR="00940866" w:rsidRPr="00D86918" w:rsidRDefault="00D86918" w:rsidP="00940866">
      <w:pPr>
        <w:numPr>
          <w:ilvl w:val="0"/>
          <w:numId w:val="48"/>
        </w:numPr>
        <w:tabs>
          <w:tab w:val="left" w:pos="567"/>
        </w:tabs>
        <w:autoSpaceDE w:val="0"/>
        <w:autoSpaceDN w:val="0"/>
        <w:adjustRightInd w:val="0"/>
        <w:ind w:left="567" w:hanging="567"/>
        <w:rPr>
          <w:bCs/>
          <w:i/>
          <w:szCs w:val="22"/>
          <w:lang w:eastAsia="en-US"/>
        </w:rPr>
      </w:pPr>
      <w:r w:rsidRPr="00D86918">
        <w:rPr>
          <w:bCs/>
          <w:i/>
          <w:szCs w:val="22"/>
          <w:lang w:eastAsia="en-US"/>
        </w:rPr>
        <w:t>CLEXANE</w:t>
      </w:r>
      <w:r w:rsidR="00940866" w:rsidRPr="00D86918">
        <w:rPr>
          <w:bCs/>
          <w:i/>
          <w:szCs w:val="22"/>
          <w:lang w:eastAsia="en-US"/>
        </w:rPr>
        <w:t xml:space="preserve"> vartojimo vietoj tiesioginio poveikio geriamųjų kraujo krešėjimą mažinančių vaistų pradėjimas</w:t>
      </w:r>
    </w:p>
    <w:p w14:paraId="0E132787" w14:textId="6B868D36" w:rsidR="00940866" w:rsidRPr="00D86918" w:rsidRDefault="00940866" w:rsidP="00940866">
      <w:pPr>
        <w:tabs>
          <w:tab w:val="left" w:pos="567"/>
        </w:tabs>
        <w:autoSpaceDE w:val="0"/>
        <w:autoSpaceDN w:val="0"/>
        <w:adjustRightInd w:val="0"/>
        <w:ind w:left="567"/>
        <w:rPr>
          <w:szCs w:val="22"/>
          <w:lang w:eastAsia="fr-FR"/>
        </w:rPr>
      </w:pPr>
      <w:r w:rsidRPr="00D86918">
        <w:rPr>
          <w:szCs w:val="22"/>
          <w:lang w:eastAsia="fr-FR"/>
        </w:rPr>
        <w:t xml:space="preserve">Nutraukite tiesioginio poveikio geriamojo kraują skystinančio vaisto vartojimą. Nepradėkite </w:t>
      </w:r>
      <w:r w:rsidR="00D86918" w:rsidRPr="00D86918">
        <w:rPr>
          <w:szCs w:val="22"/>
          <w:lang w:eastAsia="fr-FR"/>
        </w:rPr>
        <w:t>CLEXANE</w:t>
      </w:r>
      <w:r w:rsidRPr="00D86918">
        <w:rPr>
          <w:szCs w:val="22"/>
          <w:lang w:eastAsia="fr-FR"/>
        </w:rPr>
        <w:t xml:space="preserve"> vartojimo tol, kol po paskutiniosios geriamojo kraują skystinančio vaisto dozės pavartojimo nepraeis 12 valandų.</w:t>
      </w:r>
    </w:p>
    <w:p w14:paraId="0FE00F7B" w14:textId="77777777" w:rsidR="00940866" w:rsidRPr="00D86918" w:rsidRDefault="00940866" w:rsidP="00940866">
      <w:pPr>
        <w:tabs>
          <w:tab w:val="left" w:pos="567"/>
        </w:tabs>
        <w:rPr>
          <w:szCs w:val="22"/>
          <w:lang w:eastAsia="en-US"/>
        </w:rPr>
      </w:pPr>
    </w:p>
    <w:p w14:paraId="21BEA652" w14:textId="77777777" w:rsidR="00940866" w:rsidRPr="00D86918" w:rsidRDefault="00940866" w:rsidP="00940866">
      <w:pPr>
        <w:tabs>
          <w:tab w:val="left" w:pos="567"/>
        </w:tabs>
        <w:rPr>
          <w:b/>
          <w:szCs w:val="22"/>
          <w:lang w:eastAsia="en-US"/>
        </w:rPr>
      </w:pPr>
      <w:r w:rsidRPr="00D86918">
        <w:rPr>
          <w:b/>
          <w:szCs w:val="22"/>
          <w:lang w:eastAsia="en-US"/>
        </w:rPr>
        <w:t>Vartojimas vaikams ir paaugliams</w:t>
      </w:r>
    </w:p>
    <w:p w14:paraId="29FF59F4" w14:textId="063D19CD" w:rsidR="00940866" w:rsidRPr="00D86918" w:rsidRDefault="00D86918" w:rsidP="00940866">
      <w:pPr>
        <w:tabs>
          <w:tab w:val="left" w:pos="567"/>
        </w:tabs>
        <w:rPr>
          <w:szCs w:val="22"/>
          <w:lang w:eastAsia="en-US"/>
        </w:rPr>
      </w:pPr>
      <w:r w:rsidRPr="00D86918">
        <w:rPr>
          <w:szCs w:val="22"/>
          <w:lang w:eastAsia="en-US"/>
        </w:rPr>
        <w:t>CLEXANE</w:t>
      </w:r>
      <w:r w:rsidR="00940866" w:rsidRPr="00D86918">
        <w:rPr>
          <w:szCs w:val="22"/>
          <w:lang w:eastAsia="en-US"/>
        </w:rPr>
        <w:t xml:space="preserve"> saugumas ir veiksmingumas vaikams neištirti.</w:t>
      </w:r>
    </w:p>
    <w:p w14:paraId="442AA807" w14:textId="77777777" w:rsidR="00940866" w:rsidRPr="00D86918" w:rsidRDefault="00940866" w:rsidP="00940866">
      <w:pPr>
        <w:tabs>
          <w:tab w:val="left" w:pos="567"/>
        </w:tabs>
        <w:rPr>
          <w:b/>
          <w:szCs w:val="22"/>
          <w:lang w:eastAsia="en-US"/>
        </w:rPr>
      </w:pPr>
    </w:p>
    <w:p w14:paraId="337CEBD6" w14:textId="1260F1CF" w:rsidR="00940866" w:rsidRPr="00D86918" w:rsidRDefault="00940866" w:rsidP="00940866">
      <w:pPr>
        <w:tabs>
          <w:tab w:val="left" w:pos="567"/>
        </w:tabs>
        <w:rPr>
          <w:b/>
          <w:szCs w:val="22"/>
          <w:lang w:eastAsia="en-US"/>
        </w:rPr>
      </w:pPr>
      <w:r w:rsidRPr="00D86918">
        <w:rPr>
          <w:b/>
          <w:szCs w:val="22"/>
          <w:lang w:eastAsia="en-US"/>
        </w:rPr>
        <w:t xml:space="preserve">Ką daryti pavartojus per didelę </w:t>
      </w:r>
      <w:r w:rsidR="00D86918" w:rsidRPr="00D86918">
        <w:rPr>
          <w:b/>
          <w:szCs w:val="22"/>
          <w:lang w:eastAsia="en-US"/>
        </w:rPr>
        <w:t>CLEXANE</w:t>
      </w:r>
      <w:r w:rsidRPr="00D86918">
        <w:rPr>
          <w:b/>
          <w:szCs w:val="22"/>
          <w:lang w:eastAsia="en-US"/>
        </w:rPr>
        <w:t xml:space="preserve"> dozę?</w:t>
      </w:r>
    </w:p>
    <w:p w14:paraId="5A703BAB" w14:textId="6F10EEFB" w:rsidR="00940866" w:rsidRPr="00D86918" w:rsidRDefault="00940866" w:rsidP="00940866">
      <w:pPr>
        <w:numPr>
          <w:ilvl w:val="12"/>
          <w:numId w:val="0"/>
        </w:numPr>
        <w:tabs>
          <w:tab w:val="left" w:pos="567"/>
        </w:tabs>
        <w:ind w:right="-2"/>
        <w:outlineLvl w:val="0"/>
        <w:rPr>
          <w:szCs w:val="22"/>
          <w:lang w:eastAsia="en-US"/>
        </w:rPr>
      </w:pPr>
      <w:r w:rsidRPr="00D86918">
        <w:rPr>
          <w:szCs w:val="22"/>
          <w:lang w:eastAsia="en-US"/>
        </w:rPr>
        <w:t xml:space="preserve">Jeigu manote, kad pavartojote per didelę ar per mažą </w:t>
      </w:r>
      <w:r w:rsidR="00D86918" w:rsidRPr="00D86918">
        <w:rPr>
          <w:szCs w:val="22"/>
          <w:lang w:eastAsia="en-US"/>
        </w:rPr>
        <w:t>CLEXANE</w:t>
      </w:r>
      <w:r w:rsidRPr="00D86918">
        <w:rPr>
          <w:szCs w:val="22"/>
          <w:lang w:eastAsia="en-US"/>
        </w:rPr>
        <w:t xml:space="preserve"> dozę, nedelsdami apie tai pasakykite gydytojui, vaistininkui arba slaugytojui, net jeigu neatsirado jokių sutrikimų požymių. Jeigu vaikas atsitiktinai susileido arba nurijo </w:t>
      </w:r>
      <w:r w:rsidR="00D86918" w:rsidRPr="00D86918">
        <w:rPr>
          <w:szCs w:val="22"/>
          <w:lang w:eastAsia="en-US"/>
        </w:rPr>
        <w:t>CLEXANE</w:t>
      </w:r>
      <w:r w:rsidRPr="00D86918">
        <w:rPr>
          <w:szCs w:val="22"/>
          <w:lang w:eastAsia="en-US"/>
        </w:rPr>
        <w:t>, nedelsdami vežkite jį į ligoninės skubios pagalbos skyrių.</w:t>
      </w:r>
    </w:p>
    <w:p w14:paraId="1EAE018A" w14:textId="77777777" w:rsidR="00940866" w:rsidRPr="00D86918" w:rsidRDefault="00940866" w:rsidP="00940866">
      <w:pPr>
        <w:tabs>
          <w:tab w:val="left" w:pos="567"/>
        </w:tabs>
        <w:rPr>
          <w:b/>
          <w:szCs w:val="22"/>
          <w:lang w:eastAsia="en-US"/>
        </w:rPr>
      </w:pPr>
    </w:p>
    <w:p w14:paraId="147DCCA0" w14:textId="44E1D951" w:rsidR="00940866" w:rsidRPr="00D86918" w:rsidRDefault="00940866" w:rsidP="00940866">
      <w:pPr>
        <w:tabs>
          <w:tab w:val="left" w:pos="567"/>
        </w:tabs>
        <w:rPr>
          <w:b/>
          <w:szCs w:val="22"/>
          <w:lang w:eastAsia="en-US"/>
        </w:rPr>
      </w:pPr>
      <w:r w:rsidRPr="00D86918">
        <w:rPr>
          <w:b/>
          <w:szCs w:val="22"/>
          <w:lang w:eastAsia="en-US"/>
        </w:rPr>
        <w:t xml:space="preserve">Pamiršus pavartoti </w:t>
      </w:r>
      <w:r w:rsidR="00D86918" w:rsidRPr="00D86918">
        <w:rPr>
          <w:b/>
          <w:szCs w:val="22"/>
          <w:lang w:eastAsia="en-US"/>
        </w:rPr>
        <w:t>CLEXANE</w:t>
      </w:r>
    </w:p>
    <w:p w14:paraId="391FC029" w14:textId="77777777" w:rsidR="00940866" w:rsidRPr="00D86918" w:rsidRDefault="00940866" w:rsidP="00940866">
      <w:pPr>
        <w:tabs>
          <w:tab w:val="left" w:pos="567"/>
        </w:tabs>
        <w:rPr>
          <w:szCs w:val="22"/>
          <w:lang w:eastAsia="en-US"/>
        </w:rPr>
      </w:pPr>
      <w:r w:rsidRPr="00D86918">
        <w:rPr>
          <w:szCs w:val="22"/>
          <w:lang w:eastAsia="en-US"/>
        </w:rPr>
        <w:t>Jeigu pamiršote susileisti vaisto dozę, susileiskite ją, kai tik prisiminsite. Negalima tą pačią dieną vartoti dvigubos dozės norint kompensuoti praleistą dozę. Dienoraščio pildymas Jums padės nepraleisti dozės.</w:t>
      </w:r>
    </w:p>
    <w:p w14:paraId="121BBAEA" w14:textId="77777777" w:rsidR="00940866" w:rsidRPr="00D86918" w:rsidRDefault="00940866" w:rsidP="00940866">
      <w:pPr>
        <w:tabs>
          <w:tab w:val="left" w:pos="567"/>
        </w:tabs>
        <w:rPr>
          <w:szCs w:val="22"/>
          <w:lang w:eastAsia="en-US"/>
        </w:rPr>
      </w:pPr>
    </w:p>
    <w:p w14:paraId="4CDE6A90" w14:textId="62248DAB" w:rsidR="00940866" w:rsidRPr="00D86918" w:rsidRDefault="00940866" w:rsidP="00940866">
      <w:pPr>
        <w:tabs>
          <w:tab w:val="left" w:pos="567"/>
        </w:tabs>
        <w:rPr>
          <w:szCs w:val="22"/>
          <w:lang w:eastAsia="en-US"/>
        </w:rPr>
      </w:pPr>
      <w:r w:rsidRPr="00D86918">
        <w:rPr>
          <w:b/>
          <w:szCs w:val="22"/>
          <w:lang w:eastAsia="en-US"/>
        </w:rPr>
        <w:t xml:space="preserve">Nustojus vartoti </w:t>
      </w:r>
      <w:r w:rsidR="00D86918" w:rsidRPr="00D86918">
        <w:rPr>
          <w:b/>
          <w:szCs w:val="22"/>
          <w:lang w:eastAsia="en-US"/>
        </w:rPr>
        <w:t>CLEXANE</w:t>
      </w:r>
      <w:r w:rsidRPr="00D86918">
        <w:rPr>
          <w:b/>
          <w:szCs w:val="22"/>
          <w:lang w:eastAsia="en-US"/>
        </w:rPr>
        <w:t xml:space="preserve"> </w:t>
      </w:r>
    </w:p>
    <w:p w14:paraId="0BAB0210" w14:textId="77777777" w:rsidR="00940866" w:rsidRPr="00D86918" w:rsidRDefault="00940866" w:rsidP="00940866">
      <w:pPr>
        <w:numPr>
          <w:ilvl w:val="12"/>
          <w:numId w:val="0"/>
        </w:numPr>
        <w:tabs>
          <w:tab w:val="left" w:pos="567"/>
        </w:tabs>
        <w:ind w:right="-2"/>
        <w:rPr>
          <w:szCs w:val="22"/>
          <w:lang w:eastAsia="en-US"/>
        </w:rPr>
      </w:pPr>
      <w:r w:rsidRPr="00D86918">
        <w:rPr>
          <w:szCs w:val="22"/>
          <w:lang w:eastAsia="en-US"/>
        </w:rPr>
        <w:t>Jeigu kiltų daugiau klausimų dėl šio vaisto vartojimo, kreipkitės į gydytoją, vaistininką arba slaugytoją.</w:t>
      </w:r>
    </w:p>
    <w:p w14:paraId="3A7ADAEE" w14:textId="6C4954E6" w:rsidR="00940866" w:rsidRPr="00D86918" w:rsidRDefault="00940866" w:rsidP="00940866">
      <w:pPr>
        <w:numPr>
          <w:ilvl w:val="12"/>
          <w:numId w:val="0"/>
        </w:numPr>
        <w:tabs>
          <w:tab w:val="left" w:pos="567"/>
        </w:tabs>
        <w:ind w:right="-2"/>
        <w:rPr>
          <w:szCs w:val="22"/>
          <w:lang w:eastAsia="en-US"/>
        </w:rPr>
      </w:pPr>
      <w:r w:rsidRPr="00D86918">
        <w:rPr>
          <w:szCs w:val="22"/>
          <w:lang w:eastAsia="en-US"/>
        </w:rPr>
        <w:t xml:space="preserve">Svarbu, kad Jūs tęstumėte </w:t>
      </w:r>
      <w:r w:rsidR="00D86918" w:rsidRPr="00D86918">
        <w:rPr>
          <w:szCs w:val="22"/>
          <w:lang w:eastAsia="en-US"/>
        </w:rPr>
        <w:t>CLEXANE</w:t>
      </w:r>
      <w:r w:rsidRPr="00D86918">
        <w:rPr>
          <w:szCs w:val="22"/>
          <w:lang w:eastAsia="en-US"/>
        </w:rPr>
        <w:t xml:space="preserve"> injekcijas tol, kol gydytojas nuspręs jo vartojimą nutraukti. Jeigu nutrauksite vaisto vartojimą, gali susidaryti kraujo krešulys, kuris gali būti labai pavojingas.</w:t>
      </w:r>
    </w:p>
    <w:p w14:paraId="162DC25E" w14:textId="77777777" w:rsidR="00940866" w:rsidRPr="00D86918" w:rsidRDefault="00940866" w:rsidP="00940866">
      <w:pPr>
        <w:numPr>
          <w:ilvl w:val="12"/>
          <w:numId w:val="0"/>
        </w:numPr>
        <w:tabs>
          <w:tab w:val="left" w:pos="567"/>
        </w:tabs>
        <w:ind w:right="-2"/>
        <w:rPr>
          <w:szCs w:val="22"/>
          <w:lang w:eastAsia="en-US"/>
        </w:rPr>
      </w:pPr>
    </w:p>
    <w:p w14:paraId="29C2A880" w14:textId="77777777" w:rsidR="00083721" w:rsidRPr="00D86918" w:rsidRDefault="00083721" w:rsidP="00083721">
      <w:pPr>
        <w:rPr>
          <w:szCs w:val="22"/>
        </w:rPr>
      </w:pPr>
    </w:p>
    <w:p w14:paraId="2BC6EE79" w14:textId="77777777" w:rsidR="00083721" w:rsidRPr="00D86918" w:rsidRDefault="00083721" w:rsidP="00083721">
      <w:pPr>
        <w:keepNext/>
        <w:outlineLvl w:val="1"/>
        <w:rPr>
          <w:b/>
          <w:szCs w:val="22"/>
        </w:rPr>
      </w:pPr>
      <w:r w:rsidRPr="00D86918">
        <w:rPr>
          <w:b/>
          <w:szCs w:val="22"/>
        </w:rPr>
        <w:t>4.</w:t>
      </w:r>
      <w:r w:rsidRPr="00D86918">
        <w:rPr>
          <w:b/>
          <w:szCs w:val="22"/>
        </w:rPr>
        <w:tab/>
        <w:t>Galimas šalutinis poveikis</w:t>
      </w:r>
    </w:p>
    <w:p w14:paraId="09B765BC" w14:textId="77777777" w:rsidR="00083721" w:rsidRPr="00D86918" w:rsidRDefault="00083721" w:rsidP="00083721">
      <w:pPr>
        <w:rPr>
          <w:szCs w:val="22"/>
        </w:rPr>
      </w:pPr>
    </w:p>
    <w:p w14:paraId="5BC6A59A" w14:textId="5913F0F8" w:rsidR="00940866" w:rsidRPr="00D86918" w:rsidRDefault="00D86918" w:rsidP="00940866">
      <w:pPr>
        <w:numPr>
          <w:ilvl w:val="12"/>
          <w:numId w:val="0"/>
        </w:numPr>
        <w:tabs>
          <w:tab w:val="left" w:pos="567"/>
        </w:tabs>
        <w:ind w:right="-29"/>
        <w:rPr>
          <w:szCs w:val="22"/>
          <w:lang w:eastAsia="en-US"/>
        </w:rPr>
      </w:pPr>
      <w:r w:rsidRPr="00D86918">
        <w:rPr>
          <w:szCs w:val="22"/>
          <w:lang w:eastAsia="en-US"/>
        </w:rPr>
        <w:t>CLEXANE</w:t>
      </w:r>
      <w:r w:rsidR="00940866" w:rsidRPr="00D86918">
        <w:rPr>
          <w:szCs w:val="22"/>
          <w:lang w:eastAsia="en-US"/>
        </w:rPr>
        <w:t>, kaip ir kiti panašūs vaistai (vaistai, slopinantys kraujo krešėjimą), gali sukelti kraujavimą, kuris gali būti pavojingas gyvybei. Kai kuriais atvejais kraujavimas gali nebūti akivaizdus.</w:t>
      </w:r>
    </w:p>
    <w:p w14:paraId="6ECBE9A5" w14:textId="77777777" w:rsidR="00940866" w:rsidRPr="00D86918" w:rsidRDefault="00940866" w:rsidP="00940866">
      <w:pPr>
        <w:numPr>
          <w:ilvl w:val="12"/>
          <w:numId w:val="0"/>
        </w:numPr>
        <w:tabs>
          <w:tab w:val="left" w:pos="567"/>
        </w:tabs>
        <w:ind w:right="-29"/>
        <w:rPr>
          <w:szCs w:val="22"/>
          <w:lang w:eastAsia="en-US"/>
        </w:rPr>
      </w:pPr>
    </w:p>
    <w:p w14:paraId="1FCF63F1" w14:textId="77777777" w:rsidR="00940866" w:rsidRPr="00D86918" w:rsidRDefault="00940866" w:rsidP="00940866">
      <w:pPr>
        <w:numPr>
          <w:ilvl w:val="12"/>
          <w:numId w:val="0"/>
        </w:numPr>
        <w:tabs>
          <w:tab w:val="left" w:pos="567"/>
        </w:tabs>
        <w:ind w:right="-29"/>
        <w:rPr>
          <w:szCs w:val="22"/>
          <w:lang w:eastAsia="en-US"/>
        </w:rPr>
      </w:pPr>
      <w:r w:rsidRPr="00D86918">
        <w:rPr>
          <w:szCs w:val="22"/>
          <w:lang w:eastAsia="en-US"/>
        </w:rPr>
        <w:t>Jeigu pasireiškia bet koks kraujavimas, kuris nesustoja savaime, arba jeigu atsiranda stipraus kraujavimo požymių (didelis silpnumas, nuovargis, blyškumas, svaigulys, galvos skausmas ar neaiškios priežasties sukeltas patinimas), nedelsdami kreipkitės į gydytoją.</w:t>
      </w:r>
    </w:p>
    <w:p w14:paraId="7239D7E9" w14:textId="77777777" w:rsidR="00940866" w:rsidRPr="00D86918" w:rsidRDefault="00940866" w:rsidP="00940866">
      <w:pPr>
        <w:numPr>
          <w:ilvl w:val="12"/>
          <w:numId w:val="0"/>
        </w:numPr>
        <w:tabs>
          <w:tab w:val="left" w:pos="567"/>
        </w:tabs>
        <w:ind w:right="-29"/>
        <w:rPr>
          <w:szCs w:val="22"/>
          <w:lang w:eastAsia="en-US"/>
        </w:rPr>
      </w:pPr>
      <w:r w:rsidRPr="00D86918">
        <w:rPr>
          <w:szCs w:val="22"/>
          <w:lang w:eastAsia="en-US"/>
        </w:rPr>
        <w:t>Gydytojas gali nuspręsti atidžiau Jus stebėti arba pakeisti vartojamą vaistą.</w:t>
      </w:r>
    </w:p>
    <w:p w14:paraId="301CEACD" w14:textId="77777777" w:rsidR="00940866" w:rsidRPr="00D86918" w:rsidRDefault="00940866" w:rsidP="00940866">
      <w:pPr>
        <w:numPr>
          <w:ilvl w:val="12"/>
          <w:numId w:val="0"/>
        </w:numPr>
        <w:tabs>
          <w:tab w:val="left" w:pos="567"/>
        </w:tabs>
        <w:ind w:right="-29"/>
        <w:rPr>
          <w:szCs w:val="22"/>
          <w:lang w:eastAsia="en-US"/>
        </w:rPr>
      </w:pPr>
    </w:p>
    <w:p w14:paraId="60687657" w14:textId="20F011A5" w:rsidR="00940866" w:rsidRPr="00D86918" w:rsidRDefault="00940866" w:rsidP="00940866">
      <w:pPr>
        <w:numPr>
          <w:ilvl w:val="12"/>
          <w:numId w:val="0"/>
        </w:numPr>
        <w:tabs>
          <w:tab w:val="left" w:pos="567"/>
        </w:tabs>
        <w:ind w:right="-29"/>
        <w:rPr>
          <w:szCs w:val="22"/>
          <w:lang w:eastAsia="en-US"/>
        </w:rPr>
      </w:pPr>
      <w:r w:rsidRPr="00D86918">
        <w:rPr>
          <w:szCs w:val="22"/>
          <w:lang w:eastAsia="en-US"/>
        </w:rPr>
        <w:t xml:space="preserve">Nutraukite </w:t>
      </w:r>
      <w:r w:rsidR="00D86918" w:rsidRPr="00D86918">
        <w:rPr>
          <w:szCs w:val="22"/>
          <w:lang w:eastAsia="en-US"/>
        </w:rPr>
        <w:t>CLEXANE</w:t>
      </w:r>
      <w:r w:rsidRPr="00D86918">
        <w:rPr>
          <w:szCs w:val="22"/>
          <w:lang w:eastAsia="en-US"/>
        </w:rPr>
        <w:t xml:space="preserve"> vartojimą ir nedelsdami kreipkitės į gydytoją arba slaugytoją, jeigu atsiranda bet kokių sunkios alerginės reakcijos požymių (tokių kaip kvėpavimo pasunkėjimas ir lūpų, burnos, gerklės ar akių patinimas).</w:t>
      </w:r>
    </w:p>
    <w:p w14:paraId="2290C678" w14:textId="77777777" w:rsidR="00940866" w:rsidRPr="00D86918" w:rsidRDefault="00940866" w:rsidP="00940866">
      <w:pPr>
        <w:numPr>
          <w:ilvl w:val="12"/>
          <w:numId w:val="0"/>
        </w:numPr>
        <w:tabs>
          <w:tab w:val="left" w:pos="567"/>
        </w:tabs>
        <w:ind w:right="-29"/>
        <w:rPr>
          <w:szCs w:val="22"/>
          <w:lang w:eastAsia="en-US"/>
        </w:rPr>
      </w:pPr>
    </w:p>
    <w:p w14:paraId="271A9B6C" w14:textId="77777777" w:rsidR="00940866" w:rsidRPr="00D86918" w:rsidRDefault="00940866" w:rsidP="00940866">
      <w:pPr>
        <w:numPr>
          <w:ilvl w:val="12"/>
          <w:numId w:val="0"/>
        </w:numPr>
        <w:tabs>
          <w:tab w:val="left" w:pos="567"/>
        </w:tabs>
        <w:ind w:right="-29"/>
        <w:rPr>
          <w:szCs w:val="22"/>
          <w:lang w:eastAsia="en-US"/>
        </w:rPr>
      </w:pPr>
      <w:r w:rsidRPr="00D86918">
        <w:rPr>
          <w:szCs w:val="22"/>
          <w:lang w:eastAsia="en-US"/>
        </w:rPr>
        <w:t>Toliau išvardytais atvejais nedelsdami pasitarkite su gydytoju.</w:t>
      </w:r>
    </w:p>
    <w:p w14:paraId="42C9500E" w14:textId="77777777" w:rsidR="00940866" w:rsidRPr="00D86918" w:rsidRDefault="00940866" w:rsidP="00940866">
      <w:pPr>
        <w:numPr>
          <w:ilvl w:val="0"/>
          <w:numId w:val="85"/>
        </w:numPr>
        <w:tabs>
          <w:tab w:val="left" w:pos="567"/>
        </w:tabs>
        <w:ind w:left="567" w:right="-29" w:hanging="567"/>
        <w:rPr>
          <w:szCs w:val="22"/>
          <w:lang w:eastAsia="en-US"/>
        </w:rPr>
      </w:pPr>
      <w:r w:rsidRPr="00D86918">
        <w:rPr>
          <w:szCs w:val="22"/>
          <w:lang w:eastAsia="en-US"/>
        </w:rPr>
        <w:t>Jeigu atsiranda bet kokių kraujagyslių užsikimšimo krešuliu požymių, pvz.:</w:t>
      </w:r>
    </w:p>
    <w:p w14:paraId="4011106A" w14:textId="77777777" w:rsidR="00940866" w:rsidRPr="00D86918" w:rsidRDefault="00940866" w:rsidP="00940866">
      <w:pPr>
        <w:numPr>
          <w:ilvl w:val="0"/>
          <w:numId w:val="106"/>
        </w:numPr>
        <w:tabs>
          <w:tab w:val="left" w:pos="851"/>
        </w:tabs>
        <w:ind w:left="851" w:right="-29" w:hanging="284"/>
        <w:rPr>
          <w:szCs w:val="22"/>
          <w:lang w:eastAsia="en-US"/>
        </w:rPr>
      </w:pPr>
      <w:r w:rsidRPr="00D86918">
        <w:rPr>
          <w:szCs w:val="22"/>
          <w:lang w:eastAsia="en-US"/>
        </w:rPr>
        <w:t>vienos kojos mėšlungio pobūdžio skausmas, karštis ar patinimas (tai yra giliųjų venų trombozės simptomai);</w:t>
      </w:r>
    </w:p>
    <w:p w14:paraId="69AF787D" w14:textId="77777777" w:rsidR="00940866" w:rsidRPr="00D86918" w:rsidRDefault="00940866" w:rsidP="00940866">
      <w:pPr>
        <w:numPr>
          <w:ilvl w:val="0"/>
          <w:numId w:val="106"/>
        </w:numPr>
        <w:tabs>
          <w:tab w:val="left" w:pos="851"/>
        </w:tabs>
        <w:ind w:left="851" w:right="-29" w:hanging="284"/>
        <w:rPr>
          <w:szCs w:val="22"/>
          <w:lang w:eastAsia="en-US"/>
        </w:rPr>
      </w:pPr>
      <w:r w:rsidRPr="00D86918">
        <w:rPr>
          <w:szCs w:val="22"/>
          <w:lang w:eastAsia="en-US"/>
        </w:rPr>
        <w:t xml:space="preserve">dusulys, </w:t>
      </w:r>
      <w:hyperlink r:id="rId14" w:history="1">
        <w:r w:rsidRPr="00D86918">
          <w:rPr>
            <w:szCs w:val="22"/>
            <w:lang w:eastAsia="en-US"/>
          </w:rPr>
          <w:t>krūtinės</w:t>
        </w:r>
      </w:hyperlink>
      <w:r w:rsidRPr="00D86918">
        <w:rPr>
          <w:szCs w:val="22"/>
          <w:lang w:eastAsia="en-US"/>
        </w:rPr>
        <w:t xml:space="preserve"> skausmas, alpulys ar kraujo atkosėjimas (tai yra plaučių embolijos simptomai).</w:t>
      </w:r>
    </w:p>
    <w:p w14:paraId="0BAE4647" w14:textId="77777777" w:rsidR="00940866" w:rsidRPr="00D86918" w:rsidRDefault="00940866" w:rsidP="00940866">
      <w:pPr>
        <w:numPr>
          <w:ilvl w:val="0"/>
          <w:numId w:val="85"/>
        </w:numPr>
        <w:tabs>
          <w:tab w:val="left" w:pos="567"/>
        </w:tabs>
        <w:ind w:left="567" w:right="-2" w:hanging="567"/>
        <w:rPr>
          <w:szCs w:val="22"/>
          <w:lang w:eastAsia="en-US"/>
        </w:rPr>
      </w:pPr>
      <w:r w:rsidRPr="00D86918">
        <w:rPr>
          <w:szCs w:val="22"/>
          <w:lang w:eastAsia="en-US"/>
        </w:rPr>
        <w:t>Jeigu atsiranda išbėrimas poodinėmis tamsiai raudonomis dėmėmis, neišnykstančiomis jas paspaudus.</w:t>
      </w:r>
    </w:p>
    <w:p w14:paraId="37CAD6BA" w14:textId="77777777" w:rsidR="00940866" w:rsidRPr="00D86918" w:rsidRDefault="00940866" w:rsidP="00940866">
      <w:pPr>
        <w:numPr>
          <w:ilvl w:val="12"/>
          <w:numId w:val="0"/>
        </w:numPr>
        <w:tabs>
          <w:tab w:val="left" w:pos="567"/>
        </w:tabs>
        <w:ind w:right="-29"/>
        <w:rPr>
          <w:szCs w:val="22"/>
          <w:lang w:eastAsia="en-US"/>
        </w:rPr>
      </w:pPr>
      <w:r w:rsidRPr="00D86918">
        <w:rPr>
          <w:szCs w:val="22"/>
          <w:lang w:eastAsia="en-US"/>
        </w:rPr>
        <w:t>Gydytojas gali nurodyti atlikti kraujo tyrimą, kad patikrintų trombocitų skaičių.</w:t>
      </w:r>
    </w:p>
    <w:p w14:paraId="7B9C7B9A" w14:textId="77777777" w:rsidR="00940866" w:rsidRPr="00D86918" w:rsidRDefault="00940866" w:rsidP="00940866">
      <w:pPr>
        <w:numPr>
          <w:ilvl w:val="12"/>
          <w:numId w:val="0"/>
        </w:numPr>
        <w:tabs>
          <w:tab w:val="left" w:pos="567"/>
        </w:tabs>
        <w:ind w:right="-29"/>
        <w:rPr>
          <w:szCs w:val="22"/>
          <w:lang w:eastAsia="en-US"/>
        </w:rPr>
      </w:pPr>
    </w:p>
    <w:p w14:paraId="3D3EC193" w14:textId="77777777" w:rsidR="00940866" w:rsidRPr="00D86918" w:rsidRDefault="00940866" w:rsidP="00940866">
      <w:pPr>
        <w:tabs>
          <w:tab w:val="left" w:pos="567"/>
        </w:tabs>
        <w:rPr>
          <w:b/>
          <w:szCs w:val="22"/>
          <w:lang w:eastAsia="en-GB"/>
        </w:rPr>
      </w:pPr>
      <w:r w:rsidRPr="00D86918">
        <w:rPr>
          <w:b/>
          <w:szCs w:val="22"/>
          <w:lang w:eastAsia="en-GB"/>
        </w:rPr>
        <w:t>Bendrasis galimo šalutinio poveikio sąrašas</w:t>
      </w:r>
    </w:p>
    <w:p w14:paraId="2B94FD58" w14:textId="77777777" w:rsidR="00940866" w:rsidRPr="00D86918" w:rsidRDefault="00940866" w:rsidP="00940866">
      <w:pPr>
        <w:numPr>
          <w:ilvl w:val="12"/>
          <w:numId w:val="0"/>
        </w:numPr>
        <w:tabs>
          <w:tab w:val="left" w:pos="567"/>
        </w:tabs>
        <w:ind w:right="-2"/>
        <w:rPr>
          <w:szCs w:val="22"/>
          <w:lang w:eastAsia="en-US"/>
        </w:rPr>
      </w:pPr>
      <w:r w:rsidRPr="00D86918">
        <w:rPr>
          <w:szCs w:val="22"/>
          <w:u w:val="single"/>
          <w:lang w:eastAsia="en-US"/>
        </w:rPr>
        <w:t xml:space="preserve">Labai dažnas </w:t>
      </w:r>
      <w:r w:rsidRPr="00D86918">
        <w:rPr>
          <w:szCs w:val="22"/>
          <w:lang w:eastAsia="en-US"/>
        </w:rPr>
        <w:t>(gali pasireikšti daugiau kaip 1 iš 10 žmonių)</w:t>
      </w:r>
    </w:p>
    <w:p w14:paraId="0DC7E3C0" w14:textId="77777777" w:rsidR="00940866" w:rsidRPr="00D86918" w:rsidRDefault="00940866" w:rsidP="00940866">
      <w:pPr>
        <w:numPr>
          <w:ilvl w:val="0"/>
          <w:numId w:val="107"/>
        </w:numPr>
        <w:tabs>
          <w:tab w:val="left" w:pos="567"/>
        </w:tabs>
        <w:ind w:left="0" w:right="-2" w:firstLine="0"/>
        <w:rPr>
          <w:szCs w:val="22"/>
          <w:lang w:eastAsia="en-US"/>
        </w:rPr>
      </w:pPr>
      <w:r w:rsidRPr="00D86918">
        <w:rPr>
          <w:szCs w:val="22"/>
          <w:lang w:eastAsia="en-US"/>
        </w:rPr>
        <w:t>Kraujavimas.</w:t>
      </w:r>
    </w:p>
    <w:p w14:paraId="4878FADE" w14:textId="77777777" w:rsidR="00940866" w:rsidRPr="00D86918" w:rsidRDefault="00940866" w:rsidP="00940866">
      <w:pPr>
        <w:numPr>
          <w:ilvl w:val="0"/>
          <w:numId w:val="107"/>
        </w:numPr>
        <w:tabs>
          <w:tab w:val="left" w:pos="567"/>
        </w:tabs>
        <w:ind w:left="0" w:right="-2" w:firstLine="0"/>
        <w:rPr>
          <w:szCs w:val="22"/>
          <w:lang w:eastAsia="en-US"/>
        </w:rPr>
      </w:pPr>
      <w:r w:rsidRPr="00D86918">
        <w:rPr>
          <w:szCs w:val="22"/>
          <w:lang w:eastAsia="en-US"/>
        </w:rPr>
        <w:t>Kepenų fermentų aktyvumo padidėjimas.</w:t>
      </w:r>
    </w:p>
    <w:p w14:paraId="643CE060" w14:textId="77777777" w:rsidR="00940866" w:rsidRPr="00D86918" w:rsidRDefault="00940866" w:rsidP="00940866">
      <w:pPr>
        <w:numPr>
          <w:ilvl w:val="12"/>
          <w:numId w:val="0"/>
        </w:numPr>
        <w:tabs>
          <w:tab w:val="left" w:pos="567"/>
        </w:tabs>
        <w:ind w:right="-2"/>
        <w:rPr>
          <w:szCs w:val="22"/>
          <w:lang w:eastAsia="en-US"/>
        </w:rPr>
      </w:pPr>
    </w:p>
    <w:p w14:paraId="0E78B8E4" w14:textId="77777777" w:rsidR="00940866" w:rsidRPr="00D86918" w:rsidRDefault="00940866" w:rsidP="00940866">
      <w:pPr>
        <w:numPr>
          <w:ilvl w:val="12"/>
          <w:numId w:val="0"/>
        </w:numPr>
        <w:tabs>
          <w:tab w:val="left" w:pos="567"/>
        </w:tabs>
        <w:ind w:right="-2"/>
        <w:rPr>
          <w:szCs w:val="22"/>
          <w:lang w:eastAsia="en-US"/>
        </w:rPr>
      </w:pPr>
      <w:r w:rsidRPr="00D86918">
        <w:rPr>
          <w:szCs w:val="22"/>
          <w:u w:val="single"/>
          <w:lang w:eastAsia="en-US"/>
        </w:rPr>
        <w:t xml:space="preserve">Dažnas </w:t>
      </w:r>
      <w:r w:rsidRPr="00D86918">
        <w:rPr>
          <w:szCs w:val="22"/>
          <w:lang w:eastAsia="en-US"/>
        </w:rPr>
        <w:t>(gali pasireikšti rečiau kaip 1 iš 10 žmonių)</w:t>
      </w:r>
    </w:p>
    <w:p w14:paraId="4859B987" w14:textId="77777777" w:rsidR="00940866" w:rsidRPr="00D86918" w:rsidRDefault="00940866" w:rsidP="00940866">
      <w:pPr>
        <w:numPr>
          <w:ilvl w:val="0"/>
          <w:numId w:val="108"/>
        </w:numPr>
        <w:tabs>
          <w:tab w:val="left" w:pos="567"/>
        </w:tabs>
        <w:ind w:left="567" w:right="-2" w:hanging="567"/>
        <w:rPr>
          <w:szCs w:val="22"/>
          <w:lang w:eastAsia="en-US"/>
        </w:rPr>
      </w:pPr>
      <w:r w:rsidRPr="00D86918">
        <w:rPr>
          <w:szCs w:val="22"/>
          <w:lang w:eastAsia="en-US"/>
        </w:rPr>
        <w:t>Lengviau nei įprasta atsirandančios kraujosruvos. Tokio poveikio priežastis gali būti kraujo sutrikimas (mažas trombocitų skaičius).</w:t>
      </w:r>
    </w:p>
    <w:p w14:paraId="352F3A73" w14:textId="52491A5D" w:rsidR="00940866" w:rsidRPr="00D86918" w:rsidRDefault="00940866" w:rsidP="00940866">
      <w:pPr>
        <w:numPr>
          <w:ilvl w:val="0"/>
          <w:numId w:val="108"/>
        </w:numPr>
        <w:tabs>
          <w:tab w:val="left" w:pos="567"/>
        </w:tabs>
        <w:ind w:left="567" w:right="-2" w:hanging="567"/>
        <w:rPr>
          <w:szCs w:val="22"/>
          <w:lang w:eastAsia="en-US"/>
        </w:rPr>
      </w:pPr>
      <w:r w:rsidRPr="00D86918">
        <w:rPr>
          <w:szCs w:val="22"/>
          <w:lang w:eastAsia="en-US"/>
        </w:rPr>
        <w:t xml:space="preserve">Rausvos odos dėmės. Didesnė tokio poveikio tikimybė yra </w:t>
      </w:r>
      <w:r w:rsidR="00D86918" w:rsidRPr="00D86918">
        <w:rPr>
          <w:szCs w:val="22"/>
          <w:lang w:eastAsia="en-US"/>
        </w:rPr>
        <w:t>CLEXANE</w:t>
      </w:r>
      <w:r w:rsidRPr="00D86918">
        <w:rPr>
          <w:szCs w:val="22"/>
          <w:lang w:eastAsia="en-US"/>
        </w:rPr>
        <w:t xml:space="preserve"> injekcijos vietoje.</w:t>
      </w:r>
    </w:p>
    <w:p w14:paraId="6FE20F69" w14:textId="77777777" w:rsidR="00940866" w:rsidRPr="00D86918" w:rsidRDefault="00940866" w:rsidP="00940866">
      <w:pPr>
        <w:numPr>
          <w:ilvl w:val="0"/>
          <w:numId w:val="108"/>
        </w:numPr>
        <w:tabs>
          <w:tab w:val="left" w:pos="567"/>
        </w:tabs>
        <w:ind w:left="567" w:right="-2" w:hanging="567"/>
        <w:rPr>
          <w:szCs w:val="22"/>
          <w:lang w:eastAsia="en-US"/>
        </w:rPr>
      </w:pPr>
      <w:r w:rsidRPr="00D86918">
        <w:rPr>
          <w:szCs w:val="22"/>
          <w:lang w:eastAsia="en-US"/>
        </w:rPr>
        <w:t>Odos išbėrimas (ruplės, dilgėlinė).</w:t>
      </w:r>
    </w:p>
    <w:p w14:paraId="4E7633D8" w14:textId="77777777" w:rsidR="00940866" w:rsidRPr="00D86918" w:rsidRDefault="00940866" w:rsidP="00940866">
      <w:pPr>
        <w:numPr>
          <w:ilvl w:val="0"/>
          <w:numId w:val="108"/>
        </w:numPr>
        <w:tabs>
          <w:tab w:val="left" w:pos="567"/>
        </w:tabs>
        <w:ind w:left="567" w:right="-2" w:hanging="567"/>
        <w:rPr>
          <w:szCs w:val="22"/>
          <w:lang w:eastAsia="en-US"/>
        </w:rPr>
      </w:pPr>
      <w:r w:rsidRPr="00D86918">
        <w:rPr>
          <w:szCs w:val="22"/>
          <w:lang w:eastAsia="en-US"/>
        </w:rPr>
        <w:t>Niežtinti raudona oda.</w:t>
      </w:r>
    </w:p>
    <w:p w14:paraId="27AFB352" w14:textId="77777777" w:rsidR="00940866" w:rsidRPr="00D86918" w:rsidRDefault="00940866" w:rsidP="00940866">
      <w:pPr>
        <w:numPr>
          <w:ilvl w:val="0"/>
          <w:numId w:val="108"/>
        </w:numPr>
        <w:tabs>
          <w:tab w:val="left" w:pos="567"/>
        </w:tabs>
        <w:ind w:left="567" w:right="-2" w:hanging="567"/>
        <w:rPr>
          <w:szCs w:val="22"/>
          <w:lang w:eastAsia="en-US"/>
        </w:rPr>
      </w:pPr>
      <w:r w:rsidRPr="00D86918">
        <w:rPr>
          <w:szCs w:val="22"/>
          <w:lang w:eastAsia="en-US"/>
        </w:rPr>
        <w:t>Kraujosruvos ar skausmas injekcijos vietoje.</w:t>
      </w:r>
    </w:p>
    <w:p w14:paraId="1A7F2011" w14:textId="77777777" w:rsidR="00940866" w:rsidRPr="00D86918" w:rsidRDefault="00940866" w:rsidP="00940866">
      <w:pPr>
        <w:numPr>
          <w:ilvl w:val="0"/>
          <w:numId w:val="108"/>
        </w:numPr>
        <w:tabs>
          <w:tab w:val="left" w:pos="567"/>
        </w:tabs>
        <w:ind w:left="567" w:right="-2" w:hanging="567"/>
        <w:rPr>
          <w:szCs w:val="22"/>
          <w:lang w:eastAsia="en-US"/>
        </w:rPr>
      </w:pPr>
      <w:r w:rsidRPr="00D86918">
        <w:rPr>
          <w:szCs w:val="22"/>
          <w:lang w:eastAsia="en-US"/>
        </w:rPr>
        <w:t>Sumažėjęs raudonųjų kraujo ląstelių skaičius.</w:t>
      </w:r>
    </w:p>
    <w:p w14:paraId="19FDE666" w14:textId="77777777" w:rsidR="00940866" w:rsidRPr="00D86918" w:rsidRDefault="00940866" w:rsidP="00940866">
      <w:pPr>
        <w:numPr>
          <w:ilvl w:val="0"/>
          <w:numId w:val="108"/>
        </w:numPr>
        <w:tabs>
          <w:tab w:val="left" w:pos="567"/>
        </w:tabs>
        <w:ind w:left="567" w:right="-2" w:hanging="567"/>
        <w:rPr>
          <w:szCs w:val="22"/>
          <w:lang w:eastAsia="en-US"/>
        </w:rPr>
      </w:pPr>
      <w:r w:rsidRPr="00D86918">
        <w:rPr>
          <w:szCs w:val="22"/>
          <w:lang w:eastAsia="en-US"/>
        </w:rPr>
        <w:t>Didelis trombocitų skaičius kraujyje.</w:t>
      </w:r>
    </w:p>
    <w:p w14:paraId="3C7C8FB3" w14:textId="77777777" w:rsidR="00940866" w:rsidRPr="00D86918" w:rsidRDefault="00940866" w:rsidP="00940866">
      <w:pPr>
        <w:numPr>
          <w:ilvl w:val="0"/>
          <w:numId w:val="108"/>
        </w:numPr>
        <w:tabs>
          <w:tab w:val="left" w:pos="567"/>
        </w:tabs>
        <w:ind w:left="567" w:right="-2" w:hanging="567"/>
        <w:rPr>
          <w:szCs w:val="22"/>
          <w:lang w:eastAsia="en-US"/>
        </w:rPr>
      </w:pPr>
      <w:r w:rsidRPr="00D86918">
        <w:rPr>
          <w:szCs w:val="22"/>
          <w:lang w:eastAsia="en-US"/>
        </w:rPr>
        <w:t>Galvos skausmas.</w:t>
      </w:r>
    </w:p>
    <w:p w14:paraId="11A1AC28" w14:textId="77777777" w:rsidR="00940866" w:rsidRPr="00D86918" w:rsidRDefault="00940866" w:rsidP="00940866">
      <w:pPr>
        <w:numPr>
          <w:ilvl w:val="12"/>
          <w:numId w:val="0"/>
        </w:numPr>
        <w:tabs>
          <w:tab w:val="left" w:pos="567"/>
        </w:tabs>
        <w:ind w:left="567" w:right="-2" w:hanging="567"/>
        <w:rPr>
          <w:szCs w:val="22"/>
          <w:u w:val="single"/>
          <w:lang w:eastAsia="en-US"/>
        </w:rPr>
      </w:pPr>
    </w:p>
    <w:p w14:paraId="0256441D" w14:textId="77777777" w:rsidR="00940866" w:rsidRPr="00D86918" w:rsidRDefault="00940866" w:rsidP="00940866">
      <w:pPr>
        <w:numPr>
          <w:ilvl w:val="12"/>
          <w:numId w:val="0"/>
        </w:numPr>
        <w:tabs>
          <w:tab w:val="left" w:pos="567"/>
        </w:tabs>
        <w:ind w:right="-2"/>
        <w:rPr>
          <w:szCs w:val="22"/>
          <w:lang w:eastAsia="en-US"/>
        </w:rPr>
      </w:pPr>
      <w:r w:rsidRPr="00D86918">
        <w:rPr>
          <w:szCs w:val="22"/>
          <w:u w:val="single"/>
          <w:lang w:eastAsia="en-US"/>
        </w:rPr>
        <w:t xml:space="preserve">Nedažnas </w:t>
      </w:r>
      <w:r w:rsidRPr="00D86918">
        <w:rPr>
          <w:szCs w:val="22"/>
          <w:lang w:eastAsia="en-US"/>
        </w:rPr>
        <w:t>(gali pasireikšti rečiau kaip 1 iš 100 žmonių)</w:t>
      </w:r>
    </w:p>
    <w:p w14:paraId="427FCE3F" w14:textId="77777777" w:rsidR="00940866" w:rsidRPr="00D86918" w:rsidRDefault="00940866" w:rsidP="00940866">
      <w:pPr>
        <w:numPr>
          <w:ilvl w:val="0"/>
          <w:numId w:val="111"/>
        </w:numPr>
        <w:tabs>
          <w:tab w:val="left" w:pos="567"/>
        </w:tabs>
        <w:ind w:left="567" w:right="-2" w:hanging="567"/>
        <w:rPr>
          <w:szCs w:val="22"/>
          <w:lang w:eastAsia="en-US"/>
        </w:rPr>
      </w:pPr>
      <w:r w:rsidRPr="00D86918">
        <w:rPr>
          <w:szCs w:val="22"/>
          <w:lang w:eastAsia="en-US"/>
        </w:rPr>
        <w:t xml:space="preserve">Staiga atsiradęs stiprus galvos skausmas. Tai gali būti kraujavimo į smegenis požymis. </w:t>
      </w:r>
    </w:p>
    <w:p w14:paraId="3C182C31" w14:textId="77777777" w:rsidR="00940866" w:rsidRPr="00D86918" w:rsidRDefault="00940866" w:rsidP="00940866">
      <w:pPr>
        <w:numPr>
          <w:ilvl w:val="0"/>
          <w:numId w:val="111"/>
        </w:numPr>
        <w:tabs>
          <w:tab w:val="left" w:pos="567"/>
        </w:tabs>
        <w:ind w:left="567" w:right="-2" w:hanging="567"/>
        <w:rPr>
          <w:szCs w:val="22"/>
          <w:lang w:eastAsia="en-US"/>
        </w:rPr>
      </w:pPr>
      <w:r w:rsidRPr="00D86918">
        <w:rPr>
          <w:szCs w:val="22"/>
          <w:lang w:eastAsia="en-US"/>
        </w:rPr>
        <w:t xml:space="preserve">Tempimo ar patinimo pojūtis skrandyje. Tokį poveikį gali sukelti kraujavimas į skrandį. </w:t>
      </w:r>
    </w:p>
    <w:p w14:paraId="06643476" w14:textId="77777777" w:rsidR="00940866" w:rsidRPr="00D86918" w:rsidRDefault="00940866" w:rsidP="00940866">
      <w:pPr>
        <w:numPr>
          <w:ilvl w:val="0"/>
          <w:numId w:val="111"/>
        </w:numPr>
        <w:tabs>
          <w:tab w:val="left" w:pos="567"/>
        </w:tabs>
        <w:ind w:left="567" w:right="-2" w:hanging="567"/>
        <w:rPr>
          <w:szCs w:val="22"/>
          <w:lang w:eastAsia="en-US"/>
        </w:rPr>
      </w:pPr>
      <w:r w:rsidRPr="00D86918">
        <w:rPr>
          <w:szCs w:val="22"/>
          <w:lang w:eastAsia="en-US"/>
        </w:rPr>
        <w:t>Didelis, raudonas, netaisyklingos formos odos pažeidimas su pūslėmis arba be jų.</w:t>
      </w:r>
    </w:p>
    <w:p w14:paraId="4D3D527B" w14:textId="77777777" w:rsidR="00940866" w:rsidRPr="00D86918" w:rsidRDefault="00940866" w:rsidP="00940866">
      <w:pPr>
        <w:numPr>
          <w:ilvl w:val="0"/>
          <w:numId w:val="110"/>
        </w:numPr>
        <w:tabs>
          <w:tab w:val="left" w:pos="567"/>
        </w:tabs>
        <w:ind w:left="567" w:right="-2" w:hanging="567"/>
        <w:rPr>
          <w:szCs w:val="22"/>
          <w:lang w:eastAsia="en-US"/>
        </w:rPr>
      </w:pPr>
      <w:r w:rsidRPr="00D86918">
        <w:rPr>
          <w:szCs w:val="22"/>
          <w:lang w:eastAsia="en-US"/>
        </w:rPr>
        <w:t>Odos dirginimas (lokalus dirginimas).</w:t>
      </w:r>
    </w:p>
    <w:p w14:paraId="44921AB1" w14:textId="77777777" w:rsidR="00940866" w:rsidRPr="00D86918" w:rsidRDefault="00940866" w:rsidP="00940866">
      <w:pPr>
        <w:numPr>
          <w:ilvl w:val="0"/>
          <w:numId w:val="109"/>
        </w:numPr>
        <w:tabs>
          <w:tab w:val="left" w:pos="567"/>
        </w:tabs>
        <w:ind w:left="567" w:right="-2" w:hanging="567"/>
        <w:rPr>
          <w:szCs w:val="22"/>
          <w:lang w:eastAsia="en-US"/>
        </w:rPr>
      </w:pPr>
      <w:r w:rsidRPr="00D86918">
        <w:rPr>
          <w:szCs w:val="22"/>
          <w:lang w:eastAsia="en-US"/>
        </w:rPr>
        <w:t>Odos arba akių pageltimas ir šlapimo patamsėjimas. Tokį poveikį gali sukelti kepenų funkcijos sutrikimas.</w:t>
      </w:r>
    </w:p>
    <w:p w14:paraId="3416C242" w14:textId="77777777" w:rsidR="00940866" w:rsidRPr="00D86918" w:rsidRDefault="00940866" w:rsidP="00940866">
      <w:pPr>
        <w:numPr>
          <w:ilvl w:val="12"/>
          <w:numId w:val="0"/>
        </w:numPr>
        <w:tabs>
          <w:tab w:val="left" w:pos="567"/>
        </w:tabs>
        <w:ind w:left="567" w:right="-2" w:hanging="567"/>
        <w:rPr>
          <w:szCs w:val="22"/>
          <w:lang w:eastAsia="en-US"/>
        </w:rPr>
      </w:pPr>
    </w:p>
    <w:p w14:paraId="68271C2A" w14:textId="77777777" w:rsidR="00940866" w:rsidRPr="00D86918" w:rsidRDefault="00940866" w:rsidP="00940866">
      <w:pPr>
        <w:keepNext/>
        <w:keepLines/>
        <w:numPr>
          <w:ilvl w:val="12"/>
          <w:numId w:val="0"/>
        </w:numPr>
        <w:tabs>
          <w:tab w:val="left" w:pos="567"/>
        </w:tabs>
        <w:rPr>
          <w:szCs w:val="22"/>
          <w:lang w:eastAsia="en-US"/>
        </w:rPr>
      </w:pPr>
      <w:r w:rsidRPr="00D86918">
        <w:rPr>
          <w:szCs w:val="22"/>
          <w:u w:val="single"/>
          <w:lang w:eastAsia="en-US"/>
        </w:rPr>
        <w:t xml:space="preserve">Retas </w:t>
      </w:r>
      <w:r w:rsidRPr="00D86918">
        <w:rPr>
          <w:szCs w:val="22"/>
          <w:lang w:eastAsia="en-US"/>
        </w:rPr>
        <w:t>(gali</w:t>
      </w:r>
      <w:r w:rsidR="00F411ED" w:rsidRPr="00D86918">
        <w:rPr>
          <w:szCs w:val="22"/>
          <w:lang w:eastAsia="en-US"/>
        </w:rPr>
        <w:t xml:space="preserve"> pasireikšti rečiau kaip 1 iš 1</w:t>
      </w:r>
      <w:r w:rsidRPr="00D86918">
        <w:rPr>
          <w:szCs w:val="22"/>
          <w:lang w:eastAsia="en-US"/>
        </w:rPr>
        <w:t>000 žmonių)</w:t>
      </w:r>
    </w:p>
    <w:p w14:paraId="3F706E52" w14:textId="77777777" w:rsidR="00940866" w:rsidRPr="00D86918" w:rsidRDefault="00940866" w:rsidP="00940866">
      <w:pPr>
        <w:keepNext/>
        <w:keepLines/>
        <w:numPr>
          <w:ilvl w:val="0"/>
          <w:numId w:val="109"/>
        </w:numPr>
        <w:tabs>
          <w:tab w:val="left" w:pos="567"/>
        </w:tabs>
        <w:ind w:left="567" w:hanging="567"/>
        <w:rPr>
          <w:szCs w:val="22"/>
          <w:lang w:eastAsia="en-US"/>
        </w:rPr>
      </w:pPr>
      <w:r w:rsidRPr="00D86918">
        <w:rPr>
          <w:szCs w:val="22"/>
          <w:lang w:eastAsia="en-US"/>
        </w:rPr>
        <w:t>Sunki alerginė reakcija. Galimi požymiai yra išbėrimas, rijimo ar kvėpavimo sutrikimas, lūpų, veido, gerklės ar liežuvio patinimas.</w:t>
      </w:r>
    </w:p>
    <w:p w14:paraId="57450B51" w14:textId="77777777" w:rsidR="00940866" w:rsidRPr="00D86918" w:rsidRDefault="00940866" w:rsidP="00940866">
      <w:pPr>
        <w:numPr>
          <w:ilvl w:val="0"/>
          <w:numId w:val="109"/>
        </w:numPr>
        <w:tabs>
          <w:tab w:val="left" w:pos="567"/>
        </w:tabs>
        <w:ind w:left="567" w:right="-2" w:hanging="567"/>
        <w:rPr>
          <w:szCs w:val="22"/>
          <w:lang w:eastAsia="en-US"/>
        </w:rPr>
      </w:pPr>
      <w:r w:rsidRPr="00D86918">
        <w:rPr>
          <w:szCs w:val="22"/>
          <w:lang w:eastAsia="en-US"/>
        </w:rPr>
        <w:t>Kalio kiekio kraujyje padidėjimas. Toks poveikis yra labiau tikėtinas žmonėms, kuriems yra inkstų funkcijos sutrikimų arba kurie serga cukriniu diabetu. Gydytojas galės tai patikrinti atlikdamas kraujo tyrimą.</w:t>
      </w:r>
    </w:p>
    <w:p w14:paraId="0ECFFFDD" w14:textId="77777777" w:rsidR="00940866" w:rsidRPr="00D86918" w:rsidRDefault="00940866" w:rsidP="00940866">
      <w:pPr>
        <w:numPr>
          <w:ilvl w:val="0"/>
          <w:numId w:val="109"/>
        </w:numPr>
        <w:tabs>
          <w:tab w:val="left" w:pos="567"/>
        </w:tabs>
        <w:ind w:left="567" w:right="-2" w:hanging="567"/>
        <w:rPr>
          <w:szCs w:val="22"/>
          <w:lang w:eastAsia="en-US"/>
        </w:rPr>
      </w:pPr>
      <w:r w:rsidRPr="00D86918">
        <w:rPr>
          <w:szCs w:val="22"/>
          <w:lang w:eastAsia="en-US"/>
        </w:rPr>
        <w:t>Eozinofilų skaičiaus padidėjimas kraujyje. Gydytojas galės tai patikrinti atlikdamas kraujo tyrimą.</w:t>
      </w:r>
    </w:p>
    <w:p w14:paraId="5C97882A" w14:textId="77777777" w:rsidR="00940866" w:rsidRPr="00D86918" w:rsidRDefault="00940866" w:rsidP="00940866">
      <w:pPr>
        <w:numPr>
          <w:ilvl w:val="0"/>
          <w:numId w:val="109"/>
        </w:numPr>
        <w:tabs>
          <w:tab w:val="left" w:pos="567"/>
        </w:tabs>
        <w:ind w:left="567" w:right="-2" w:hanging="567"/>
        <w:rPr>
          <w:szCs w:val="22"/>
          <w:lang w:eastAsia="en-US"/>
        </w:rPr>
      </w:pPr>
      <w:r w:rsidRPr="00D86918">
        <w:rPr>
          <w:szCs w:val="22"/>
          <w:lang w:eastAsia="en-US"/>
        </w:rPr>
        <w:t xml:space="preserve">Plaukų slinkimas. </w:t>
      </w:r>
    </w:p>
    <w:p w14:paraId="3C4FAD04" w14:textId="77777777" w:rsidR="00940866" w:rsidRPr="00D86918" w:rsidRDefault="00940866" w:rsidP="00940866">
      <w:pPr>
        <w:numPr>
          <w:ilvl w:val="0"/>
          <w:numId w:val="109"/>
        </w:numPr>
        <w:tabs>
          <w:tab w:val="left" w:pos="567"/>
        </w:tabs>
        <w:ind w:left="567" w:right="-2" w:hanging="567"/>
        <w:rPr>
          <w:szCs w:val="22"/>
          <w:lang w:eastAsia="en-US"/>
        </w:rPr>
      </w:pPr>
      <w:r w:rsidRPr="00D86918">
        <w:rPr>
          <w:szCs w:val="22"/>
          <w:lang w:eastAsia="en-US"/>
        </w:rPr>
        <w:t>Osteoporozė (būklė, kai kaulai yra labiau linkę lūžti) po ilgalaikio vartojimo.</w:t>
      </w:r>
    </w:p>
    <w:p w14:paraId="57AD52A9" w14:textId="77777777" w:rsidR="00940866" w:rsidRPr="00D86918" w:rsidRDefault="00940866" w:rsidP="00940866">
      <w:pPr>
        <w:numPr>
          <w:ilvl w:val="0"/>
          <w:numId w:val="109"/>
        </w:numPr>
        <w:tabs>
          <w:tab w:val="left" w:pos="567"/>
        </w:tabs>
        <w:ind w:left="567" w:right="-2" w:hanging="567"/>
        <w:rPr>
          <w:szCs w:val="22"/>
          <w:lang w:eastAsia="en-US"/>
        </w:rPr>
      </w:pPr>
      <w:r w:rsidRPr="00D86918">
        <w:rPr>
          <w:szCs w:val="22"/>
          <w:lang w:eastAsia="en-US"/>
        </w:rPr>
        <w:lastRenderedPageBreak/>
        <w:t>Dilgčiojimas, tirpimas ir raumenų silpnumas (ypač apatinėje kūno dalyje) atlikus juosmeninę punkciją arba sukėlus spinalinę anesteziją.</w:t>
      </w:r>
    </w:p>
    <w:p w14:paraId="2F48FFED" w14:textId="77777777" w:rsidR="00940866" w:rsidRPr="00D86918" w:rsidRDefault="00940866" w:rsidP="00940866">
      <w:pPr>
        <w:numPr>
          <w:ilvl w:val="0"/>
          <w:numId w:val="109"/>
        </w:numPr>
        <w:tabs>
          <w:tab w:val="left" w:pos="567"/>
        </w:tabs>
        <w:ind w:left="567" w:right="-2" w:hanging="567"/>
        <w:rPr>
          <w:szCs w:val="22"/>
          <w:lang w:eastAsia="en-US"/>
        </w:rPr>
      </w:pPr>
      <w:r w:rsidRPr="00D86918">
        <w:rPr>
          <w:szCs w:val="22"/>
          <w:lang w:eastAsia="en-US"/>
        </w:rPr>
        <w:t>Šlapinimosi arba tuštinimosi kontrolės sutrikimas (negalėjimas kontroliuoti, kada eiti į tualetą).</w:t>
      </w:r>
    </w:p>
    <w:p w14:paraId="1E8EFB78" w14:textId="77777777" w:rsidR="00940866" w:rsidRPr="00D86918" w:rsidRDefault="00940866" w:rsidP="00940866">
      <w:pPr>
        <w:numPr>
          <w:ilvl w:val="0"/>
          <w:numId w:val="109"/>
        </w:numPr>
        <w:tabs>
          <w:tab w:val="left" w:pos="567"/>
        </w:tabs>
        <w:ind w:left="567" w:right="-2" w:hanging="567"/>
        <w:rPr>
          <w:szCs w:val="22"/>
          <w:lang w:eastAsia="en-US"/>
        </w:rPr>
      </w:pPr>
      <w:r w:rsidRPr="00D86918">
        <w:rPr>
          <w:szCs w:val="22"/>
          <w:lang w:eastAsia="en-US"/>
        </w:rPr>
        <w:t>Sukietėjimų arba gumbų atsiradimas injekcijos vietoje.</w:t>
      </w:r>
    </w:p>
    <w:p w14:paraId="4AA16B38" w14:textId="77777777" w:rsidR="00083721" w:rsidRPr="00D86918" w:rsidRDefault="00083721" w:rsidP="00940866">
      <w:pPr>
        <w:ind w:left="567" w:hanging="567"/>
        <w:rPr>
          <w:szCs w:val="22"/>
        </w:rPr>
      </w:pPr>
    </w:p>
    <w:p w14:paraId="2D9B208E" w14:textId="77777777" w:rsidR="007E7AB5" w:rsidRPr="00D86918" w:rsidRDefault="007E7AB5" w:rsidP="007E7AB5">
      <w:pPr>
        <w:tabs>
          <w:tab w:val="left" w:pos="567"/>
        </w:tabs>
        <w:rPr>
          <w:b/>
          <w:snapToGrid w:val="0"/>
          <w:szCs w:val="22"/>
          <w:lang w:eastAsia="en-US"/>
        </w:rPr>
      </w:pPr>
      <w:r w:rsidRPr="00D86918">
        <w:rPr>
          <w:b/>
          <w:noProof/>
          <w:snapToGrid w:val="0"/>
          <w:szCs w:val="22"/>
          <w:lang w:eastAsia="en-US"/>
        </w:rPr>
        <w:t>Pranešimas apie šalutinį poveikį</w:t>
      </w:r>
    </w:p>
    <w:p w14:paraId="333CBFED" w14:textId="77777777" w:rsidR="007E7AB5" w:rsidRPr="00D86918" w:rsidRDefault="007E7AB5" w:rsidP="007E7AB5">
      <w:pPr>
        <w:tabs>
          <w:tab w:val="left" w:pos="567"/>
        </w:tabs>
        <w:spacing w:line="260" w:lineRule="exact"/>
        <w:ind w:right="-449"/>
        <w:rPr>
          <w:noProof/>
          <w:snapToGrid w:val="0"/>
          <w:szCs w:val="22"/>
          <w:lang w:eastAsia="en-US"/>
        </w:rPr>
      </w:pPr>
      <w:r w:rsidRPr="00D86918">
        <w:rPr>
          <w:snapToGrid w:val="0"/>
          <w:szCs w:val="22"/>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86918">
        <w:rPr>
          <w:snapToGrid w:val="0"/>
          <w:szCs w:val="22"/>
          <w:lang w:eastAsia="zh-CN"/>
        </w:rPr>
        <w:t>elefonu 8 800 73568</w:t>
      </w:r>
      <w:r w:rsidRPr="00D86918">
        <w:rPr>
          <w:snapToGrid w:val="0"/>
          <w:szCs w:val="22"/>
          <w:lang w:eastAsia="en-US"/>
        </w:rPr>
        <w:t xml:space="preserve"> arba užpildyti interneto svetainėje </w:t>
      </w:r>
      <w:hyperlink r:id="rId15" w:history="1">
        <w:r w:rsidRPr="00D86918">
          <w:rPr>
            <w:rFonts w:eastAsia="SimSun"/>
            <w:snapToGrid w:val="0"/>
            <w:color w:val="0000FF"/>
            <w:szCs w:val="22"/>
            <w:u w:val="single"/>
            <w:lang w:eastAsia="en-US"/>
          </w:rPr>
          <w:t>www.vvkt.lt</w:t>
        </w:r>
      </w:hyperlink>
      <w:r w:rsidRPr="00D86918">
        <w:rPr>
          <w:snapToGrid w:val="0"/>
          <w:szCs w:val="22"/>
          <w:lang w:eastAsia="en-US"/>
        </w:rPr>
        <w:t xml:space="preserve"> esančią formą ir pateikti ją Valstybinei vaistų kontrolės tarnybai prie Lietuvos Respublikos sveikatos apsaugos ministerijos vienu iš šių būdų: raštu (adresu Žirmūnų g. 139A, LT-09120 Vilnius), </w:t>
      </w:r>
      <w:r w:rsidRPr="00D86918">
        <w:rPr>
          <w:snapToGrid w:val="0"/>
          <w:szCs w:val="22"/>
          <w:lang w:eastAsia="zh-CN"/>
        </w:rPr>
        <w:t xml:space="preserve">nemokamu </w:t>
      </w:r>
      <w:r w:rsidRPr="00D86918">
        <w:rPr>
          <w:snapToGrid w:val="0"/>
          <w:szCs w:val="22"/>
          <w:lang w:eastAsia="en-US"/>
        </w:rPr>
        <w:t>fakso numeriu 8 800 20131</w:t>
      </w:r>
      <w:r w:rsidRPr="00D86918">
        <w:rPr>
          <w:snapToGrid w:val="0"/>
          <w:szCs w:val="22"/>
          <w:lang w:eastAsia="zh-CN"/>
        </w:rPr>
        <w:t xml:space="preserve">, </w:t>
      </w:r>
      <w:r w:rsidRPr="00D86918">
        <w:rPr>
          <w:snapToGrid w:val="0"/>
          <w:szCs w:val="22"/>
          <w:lang w:eastAsia="en-US"/>
        </w:rPr>
        <w:t xml:space="preserve">el. paštu </w:t>
      </w:r>
      <w:hyperlink r:id="rId16" w:history="1">
        <w:r w:rsidRPr="00D86918">
          <w:rPr>
            <w:rFonts w:eastAsia="SimSun"/>
            <w:snapToGrid w:val="0"/>
            <w:color w:val="0000FF"/>
            <w:szCs w:val="22"/>
            <w:u w:val="single"/>
            <w:lang w:eastAsia="en-US"/>
          </w:rPr>
          <w:t>NepageidaujamaR@vvkt.lt</w:t>
        </w:r>
      </w:hyperlink>
      <w:r w:rsidRPr="00D86918">
        <w:rPr>
          <w:snapToGrid w:val="0"/>
          <w:szCs w:val="22"/>
          <w:lang w:eastAsia="en-US"/>
        </w:rPr>
        <w:t xml:space="preserve">, taip pat per Valstybinės vaistų kontrolės tarnybos prie Lietuvos Respublikos sveikatos apsaugos ministerijos interneto svetainę (adresu </w:t>
      </w:r>
      <w:hyperlink r:id="rId17" w:history="1">
        <w:r w:rsidRPr="00D86918">
          <w:rPr>
            <w:rFonts w:eastAsia="SimSun"/>
            <w:snapToGrid w:val="0"/>
            <w:color w:val="0000FF"/>
            <w:szCs w:val="22"/>
            <w:u w:val="single"/>
            <w:lang w:eastAsia="en-US"/>
          </w:rPr>
          <w:t>http://www.vvkt.lt</w:t>
        </w:r>
      </w:hyperlink>
      <w:r w:rsidRPr="00D86918">
        <w:rPr>
          <w:snapToGrid w:val="0"/>
          <w:szCs w:val="22"/>
          <w:lang w:eastAsia="en-US"/>
        </w:rPr>
        <w:t>). Pranešdami apie šalutinį poveikį galite mums padėti gauti daugiau informacijos apie šio vaisto saugumą.</w:t>
      </w:r>
    </w:p>
    <w:p w14:paraId="145AE6AD" w14:textId="77777777" w:rsidR="00083721" w:rsidRPr="00D86918" w:rsidRDefault="00083721" w:rsidP="00083721">
      <w:pPr>
        <w:rPr>
          <w:szCs w:val="22"/>
        </w:rPr>
      </w:pPr>
    </w:p>
    <w:p w14:paraId="7E50404D" w14:textId="77777777" w:rsidR="00083721" w:rsidRPr="00D86918" w:rsidRDefault="00083721" w:rsidP="00083721">
      <w:pPr>
        <w:rPr>
          <w:szCs w:val="22"/>
        </w:rPr>
      </w:pPr>
    </w:p>
    <w:p w14:paraId="67BFD8C9" w14:textId="7D34C20A" w:rsidR="00083721" w:rsidRPr="00D86918" w:rsidRDefault="00083721" w:rsidP="00083721">
      <w:pPr>
        <w:keepNext/>
        <w:outlineLvl w:val="1"/>
        <w:rPr>
          <w:b/>
          <w:szCs w:val="22"/>
        </w:rPr>
      </w:pPr>
      <w:r w:rsidRPr="00D86918">
        <w:rPr>
          <w:b/>
          <w:szCs w:val="22"/>
        </w:rPr>
        <w:t>5.</w:t>
      </w:r>
      <w:r w:rsidRPr="00D86918">
        <w:rPr>
          <w:b/>
          <w:szCs w:val="22"/>
        </w:rPr>
        <w:tab/>
        <w:t xml:space="preserve">Kaip laikyti </w:t>
      </w:r>
      <w:r w:rsidR="00D86918" w:rsidRPr="00D86918">
        <w:rPr>
          <w:b/>
          <w:szCs w:val="22"/>
        </w:rPr>
        <w:t>CLEXANE</w:t>
      </w:r>
      <w:r w:rsidRPr="00D86918" w:rsidDel="00A34E9A">
        <w:rPr>
          <w:b/>
          <w:szCs w:val="22"/>
        </w:rPr>
        <w:t xml:space="preserve"> </w:t>
      </w:r>
    </w:p>
    <w:p w14:paraId="45EC78F3" w14:textId="77777777" w:rsidR="00083721" w:rsidRPr="00D86918" w:rsidRDefault="00083721" w:rsidP="00083721">
      <w:pPr>
        <w:numPr>
          <w:ilvl w:val="12"/>
          <w:numId w:val="0"/>
        </w:numPr>
        <w:ind w:right="-2"/>
        <w:rPr>
          <w:noProof/>
          <w:szCs w:val="22"/>
          <w:lang w:eastAsia="en-US"/>
        </w:rPr>
      </w:pPr>
    </w:p>
    <w:p w14:paraId="1BE8EBA1" w14:textId="6C04FA6F" w:rsidR="00083721" w:rsidRPr="00D86918" w:rsidRDefault="00083721" w:rsidP="00083721">
      <w:pPr>
        <w:numPr>
          <w:ilvl w:val="12"/>
          <w:numId w:val="0"/>
        </w:numPr>
        <w:ind w:right="-2"/>
        <w:rPr>
          <w:szCs w:val="22"/>
          <w:lang w:eastAsia="en-US"/>
        </w:rPr>
      </w:pPr>
      <w:r w:rsidRPr="00D86918">
        <w:rPr>
          <w:noProof/>
          <w:szCs w:val="22"/>
          <w:lang w:eastAsia="en-US"/>
        </w:rPr>
        <w:t>Šį vaistą laikykite vaikams nepastebimoje ir nepasiekiamoje vietoje.</w:t>
      </w:r>
    </w:p>
    <w:p w14:paraId="51A441CD" w14:textId="77777777" w:rsidR="00083721" w:rsidRPr="00D86918" w:rsidRDefault="00083721" w:rsidP="00083721">
      <w:pPr>
        <w:rPr>
          <w:szCs w:val="22"/>
        </w:rPr>
      </w:pPr>
    </w:p>
    <w:p w14:paraId="257D25CC" w14:textId="77777777" w:rsidR="00083721" w:rsidRPr="00D86918" w:rsidRDefault="00083721" w:rsidP="00083721">
      <w:pPr>
        <w:rPr>
          <w:szCs w:val="22"/>
        </w:rPr>
      </w:pPr>
      <w:r w:rsidRPr="00D86918">
        <w:rPr>
          <w:szCs w:val="22"/>
        </w:rPr>
        <w:t xml:space="preserve">Laikyti ne aukštesnėje kaip 25 </w:t>
      </w:r>
      <w:r w:rsidRPr="00D86918">
        <w:rPr>
          <w:szCs w:val="22"/>
        </w:rPr>
        <w:sym w:font="Symbol" w:char="F0B0"/>
      </w:r>
      <w:r w:rsidRPr="00D86918">
        <w:rPr>
          <w:szCs w:val="22"/>
        </w:rPr>
        <w:t>C temperatūroje.</w:t>
      </w:r>
    </w:p>
    <w:p w14:paraId="4D1FD229" w14:textId="77777777" w:rsidR="00083721" w:rsidRPr="00D86918" w:rsidRDefault="00083721" w:rsidP="00083721">
      <w:pPr>
        <w:rPr>
          <w:szCs w:val="22"/>
        </w:rPr>
      </w:pPr>
      <w:r w:rsidRPr="00D86918">
        <w:rPr>
          <w:szCs w:val="22"/>
        </w:rPr>
        <w:t>Užpildytų švirkštų negalima užšaldyti.</w:t>
      </w:r>
    </w:p>
    <w:p w14:paraId="58CE3A92" w14:textId="77777777" w:rsidR="00083721" w:rsidRPr="00D86918" w:rsidRDefault="00083721" w:rsidP="00083721">
      <w:pPr>
        <w:rPr>
          <w:szCs w:val="22"/>
        </w:rPr>
      </w:pPr>
    </w:p>
    <w:p w14:paraId="7AA9DE68" w14:textId="5183182A" w:rsidR="00083721" w:rsidRPr="00D86918" w:rsidRDefault="00083721" w:rsidP="00083721">
      <w:pPr>
        <w:rPr>
          <w:szCs w:val="22"/>
        </w:rPr>
      </w:pPr>
      <w:r w:rsidRPr="00D86918">
        <w:rPr>
          <w:szCs w:val="22"/>
        </w:rPr>
        <w:t>Ant dėžutės</w:t>
      </w:r>
      <w:r w:rsidR="00D86918">
        <w:rPr>
          <w:szCs w:val="22"/>
        </w:rPr>
        <w:t xml:space="preserve"> a</w:t>
      </w:r>
      <w:r w:rsidRPr="00D86918">
        <w:rPr>
          <w:szCs w:val="22"/>
        </w:rPr>
        <w:t>r užpildyto švirkšto nurodytam tinkamumo laikui pasibaigus, šio vaisto vartoti negalima. Vaistas tinkamas vartoti iki paskutinės nurodyto mėnesio dienos.</w:t>
      </w:r>
    </w:p>
    <w:p w14:paraId="61C64725" w14:textId="77777777" w:rsidR="00083721" w:rsidRPr="00D86918" w:rsidRDefault="00083721" w:rsidP="00083721">
      <w:pPr>
        <w:rPr>
          <w:szCs w:val="22"/>
        </w:rPr>
      </w:pPr>
    </w:p>
    <w:p w14:paraId="0EA450F4" w14:textId="77777777" w:rsidR="00083721" w:rsidRPr="00D86918" w:rsidRDefault="00083721" w:rsidP="00083721">
      <w:pPr>
        <w:rPr>
          <w:szCs w:val="22"/>
        </w:rPr>
      </w:pPr>
      <w:r w:rsidRPr="00D86918">
        <w:rPr>
          <w:szCs w:val="22"/>
        </w:rPr>
        <w:t>Pastebėjus matomų gedimo požymių (tirpale yra dalelių ar pakitusi jo spalva), šio vaisto vartoti negalima.</w:t>
      </w:r>
    </w:p>
    <w:p w14:paraId="50C25371" w14:textId="77777777" w:rsidR="00083721" w:rsidRPr="00D86918" w:rsidRDefault="00083721" w:rsidP="00083721">
      <w:pPr>
        <w:rPr>
          <w:szCs w:val="22"/>
        </w:rPr>
      </w:pPr>
    </w:p>
    <w:p w14:paraId="4A07F5BC" w14:textId="77777777" w:rsidR="00083721" w:rsidRPr="00D86918" w:rsidRDefault="00083721" w:rsidP="00083721">
      <w:pPr>
        <w:rPr>
          <w:szCs w:val="22"/>
        </w:rPr>
      </w:pPr>
      <w:r w:rsidRPr="00D86918">
        <w:rPr>
          <w:szCs w:val="22"/>
        </w:rPr>
        <w:t>Vaistų negalima išmesti į kanalizaciją arba su buitinėmis atliekomis. Kaip išmesti nereikalingus vaistus, klauskite vaistininko. Šios priemonės padės apsaugoti aplinką.</w:t>
      </w:r>
    </w:p>
    <w:p w14:paraId="2E6B056A" w14:textId="77777777" w:rsidR="00083721" w:rsidRPr="00D86918" w:rsidRDefault="00083721" w:rsidP="00083721">
      <w:pPr>
        <w:rPr>
          <w:szCs w:val="22"/>
        </w:rPr>
      </w:pPr>
    </w:p>
    <w:p w14:paraId="5ABB7E5C" w14:textId="77777777" w:rsidR="00083721" w:rsidRPr="00D86918" w:rsidRDefault="00083721" w:rsidP="00083721">
      <w:pPr>
        <w:rPr>
          <w:szCs w:val="22"/>
        </w:rPr>
      </w:pPr>
    </w:p>
    <w:p w14:paraId="65EB7ADE" w14:textId="77777777" w:rsidR="00083721" w:rsidRPr="00D86918" w:rsidRDefault="00083721" w:rsidP="00083721">
      <w:pPr>
        <w:keepNext/>
        <w:outlineLvl w:val="1"/>
        <w:rPr>
          <w:b/>
          <w:szCs w:val="22"/>
        </w:rPr>
      </w:pPr>
      <w:r w:rsidRPr="00D86918">
        <w:rPr>
          <w:b/>
          <w:szCs w:val="22"/>
        </w:rPr>
        <w:t>6.</w:t>
      </w:r>
      <w:r w:rsidRPr="00D86918">
        <w:rPr>
          <w:b/>
          <w:szCs w:val="22"/>
        </w:rPr>
        <w:tab/>
        <w:t>Pakuotės turinys ir kita informacija</w:t>
      </w:r>
    </w:p>
    <w:p w14:paraId="15D5829F" w14:textId="77777777" w:rsidR="00083721" w:rsidRPr="00D86918" w:rsidRDefault="00083721" w:rsidP="00083721">
      <w:pPr>
        <w:rPr>
          <w:szCs w:val="22"/>
        </w:rPr>
      </w:pPr>
    </w:p>
    <w:p w14:paraId="3B00DDC9" w14:textId="2D42D575" w:rsidR="00083721" w:rsidRPr="00D86918" w:rsidRDefault="00D86918" w:rsidP="00083721">
      <w:pPr>
        <w:numPr>
          <w:ilvl w:val="12"/>
          <w:numId w:val="0"/>
        </w:numPr>
        <w:ind w:right="-2"/>
        <w:rPr>
          <w:b/>
          <w:bCs/>
          <w:noProof/>
          <w:szCs w:val="22"/>
          <w:lang w:eastAsia="en-US"/>
        </w:rPr>
      </w:pPr>
      <w:r w:rsidRPr="00D86918">
        <w:rPr>
          <w:b/>
          <w:bCs/>
          <w:noProof/>
          <w:szCs w:val="22"/>
          <w:lang w:eastAsia="en-US"/>
        </w:rPr>
        <w:t>CLEXANE</w:t>
      </w:r>
      <w:r w:rsidR="00083721" w:rsidRPr="00D86918">
        <w:rPr>
          <w:b/>
          <w:bCs/>
          <w:noProof/>
          <w:szCs w:val="22"/>
          <w:lang w:eastAsia="en-US"/>
        </w:rPr>
        <w:t xml:space="preserve"> sudėtis</w:t>
      </w:r>
    </w:p>
    <w:p w14:paraId="2B49418F" w14:textId="77777777" w:rsidR="00083721" w:rsidRPr="00D86918" w:rsidRDefault="00083721" w:rsidP="00083721">
      <w:pPr>
        <w:rPr>
          <w:szCs w:val="22"/>
        </w:rPr>
      </w:pPr>
    </w:p>
    <w:p w14:paraId="3464E71D" w14:textId="3F2869A8" w:rsidR="00083721" w:rsidRPr="00D86918" w:rsidRDefault="00083721" w:rsidP="00083721">
      <w:pPr>
        <w:numPr>
          <w:ilvl w:val="0"/>
          <w:numId w:val="49"/>
        </w:numPr>
        <w:rPr>
          <w:szCs w:val="22"/>
        </w:rPr>
      </w:pPr>
      <w:r w:rsidRPr="00D86918">
        <w:rPr>
          <w:szCs w:val="22"/>
        </w:rPr>
        <w:t>Veiklioji medžiaga yra enoksaparino natrio druska. 1</w:t>
      </w:r>
      <w:r w:rsidR="00F85A9A" w:rsidRPr="00D86918">
        <w:rPr>
          <w:szCs w:val="22"/>
        </w:rPr>
        <w:t> ml</w:t>
      </w:r>
      <w:r w:rsidRPr="00D86918">
        <w:rPr>
          <w:szCs w:val="22"/>
        </w:rPr>
        <w:t xml:space="preserve"> yra 10000 TV (atitinka 100 mg) enoksaparino natrio druskos.</w:t>
      </w:r>
    </w:p>
    <w:p w14:paraId="1E03070C" w14:textId="77777777" w:rsidR="00083721" w:rsidRPr="00D86918" w:rsidRDefault="00083721" w:rsidP="00083721">
      <w:pPr>
        <w:numPr>
          <w:ilvl w:val="0"/>
          <w:numId w:val="49"/>
        </w:numPr>
        <w:rPr>
          <w:szCs w:val="22"/>
        </w:rPr>
      </w:pPr>
      <w:r w:rsidRPr="00D86918">
        <w:rPr>
          <w:szCs w:val="22"/>
        </w:rPr>
        <w:t xml:space="preserve">Pagalbinė medžiaga yra injekcinis vanduo. </w:t>
      </w:r>
    </w:p>
    <w:p w14:paraId="75322415" w14:textId="77777777" w:rsidR="00083721" w:rsidRPr="00D86918" w:rsidRDefault="00083721" w:rsidP="00083721">
      <w:pPr>
        <w:rPr>
          <w:bCs/>
          <w:i/>
          <w:iCs/>
          <w:szCs w:val="22"/>
        </w:rPr>
      </w:pPr>
    </w:p>
    <w:p w14:paraId="1F9F39D5" w14:textId="0C6A207C" w:rsidR="00083721" w:rsidRPr="00D86918" w:rsidRDefault="00D86918" w:rsidP="00083721">
      <w:pPr>
        <w:numPr>
          <w:ilvl w:val="12"/>
          <w:numId w:val="0"/>
        </w:numPr>
        <w:ind w:right="-2"/>
        <w:rPr>
          <w:b/>
          <w:bCs/>
          <w:noProof/>
          <w:szCs w:val="22"/>
          <w:lang w:eastAsia="en-US"/>
        </w:rPr>
      </w:pPr>
      <w:r w:rsidRPr="00D86918">
        <w:rPr>
          <w:b/>
          <w:bCs/>
          <w:noProof/>
          <w:szCs w:val="22"/>
          <w:lang w:eastAsia="en-US"/>
        </w:rPr>
        <w:t>CLEXANE</w:t>
      </w:r>
      <w:r w:rsidR="00083721" w:rsidRPr="00D86918">
        <w:rPr>
          <w:b/>
          <w:bCs/>
          <w:noProof/>
          <w:szCs w:val="22"/>
          <w:lang w:eastAsia="en-US"/>
        </w:rPr>
        <w:t xml:space="preserve"> išvaizda ir kiekis pakuotėje</w:t>
      </w:r>
    </w:p>
    <w:p w14:paraId="3A7A7220" w14:textId="77777777" w:rsidR="00083721" w:rsidRPr="00D86918" w:rsidRDefault="00083721" w:rsidP="00083721">
      <w:pPr>
        <w:numPr>
          <w:ilvl w:val="12"/>
          <w:numId w:val="0"/>
        </w:numPr>
        <w:ind w:right="-2"/>
        <w:rPr>
          <w:b/>
          <w:bCs/>
          <w:noProof/>
          <w:szCs w:val="22"/>
          <w:lang w:eastAsia="en-US"/>
        </w:rPr>
      </w:pPr>
    </w:p>
    <w:p w14:paraId="067915FD" w14:textId="5E6CEF57" w:rsidR="00083721" w:rsidRPr="00D86918" w:rsidRDefault="00D86918" w:rsidP="00083721">
      <w:pPr>
        <w:rPr>
          <w:szCs w:val="22"/>
          <w:lang w:eastAsia="en-US"/>
        </w:rPr>
      </w:pPr>
      <w:r w:rsidRPr="00D86918">
        <w:rPr>
          <w:szCs w:val="22"/>
          <w:lang w:eastAsia="en-US"/>
        </w:rPr>
        <w:t>CLEXANE</w:t>
      </w:r>
      <w:r w:rsidR="00083721" w:rsidRPr="00D86918">
        <w:rPr>
          <w:szCs w:val="22"/>
          <w:lang w:eastAsia="en-US"/>
        </w:rPr>
        <w:t xml:space="preserve"> injekcinis tirpalas yra skaidrus bespalvis arba šiek tiek gelsvas tirpalas.</w:t>
      </w:r>
    </w:p>
    <w:p w14:paraId="6E4D2EA6" w14:textId="6A4619DA" w:rsidR="00083721" w:rsidRPr="00D86918" w:rsidRDefault="00083721" w:rsidP="00083721">
      <w:pPr>
        <w:rPr>
          <w:iCs/>
          <w:szCs w:val="22"/>
          <w:lang w:eastAsia="en-US"/>
        </w:rPr>
      </w:pPr>
      <w:r w:rsidRPr="00D86918">
        <w:rPr>
          <w:szCs w:val="22"/>
          <w:lang w:eastAsia="en-US"/>
        </w:rPr>
        <w:t>Užpildytame š</w:t>
      </w:r>
      <w:r w:rsidRPr="00D86918">
        <w:rPr>
          <w:iCs/>
          <w:szCs w:val="22"/>
          <w:lang w:eastAsia="en-US"/>
        </w:rPr>
        <w:t xml:space="preserve">virkšte yra </w:t>
      </w:r>
      <w:r w:rsidR="00BE1B63" w:rsidRPr="00D86918">
        <w:rPr>
          <w:szCs w:val="22"/>
        </w:rPr>
        <w:t>2000 </w:t>
      </w:r>
      <w:r w:rsidR="00B4084A" w:rsidRPr="00D86918">
        <w:rPr>
          <w:szCs w:val="22"/>
        </w:rPr>
        <w:t>TV (20 mg)/0,2 </w:t>
      </w:r>
      <w:r w:rsidR="007A4D64" w:rsidRPr="00D86918">
        <w:rPr>
          <w:szCs w:val="22"/>
        </w:rPr>
        <w:t>ml</w:t>
      </w:r>
      <w:r w:rsidR="007A4D64" w:rsidRPr="00D86918">
        <w:rPr>
          <w:iCs/>
          <w:szCs w:val="22"/>
          <w:lang w:eastAsia="en-US"/>
        </w:rPr>
        <w:t xml:space="preserve">, </w:t>
      </w:r>
      <w:r w:rsidR="00BE1B63" w:rsidRPr="00D86918">
        <w:rPr>
          <w:szCs w:val="22"/>
        </w:rPr>
        <w:t>4000 </w:t>
      </w:r>
      <w:r w:rsidR="00B4084A" w:rsidRPr="00D86918">
        <w:rPr>
          <w:szCs w:val="22"/>
        </w:rPr>
        <w:t>TV (40 mg)/0,4 </w:t>
      </w:r>
      <w:r w:rsidR="007A4D64" w:rsidRPr="00D86918">
        <w:rPr>
          <w:szCs w:val="22"/>
        </w:rPr>
        <w:t xml:space="preserve">ml, </w:t>
      </w:r>
      <w:r w:rsidR="00BE1B63" w:rsidRPr="00D86918">
        <w:rPr>
          <w:szCs w:val="22"/>
        </w:rPr>
        <w:t>6000 </w:t>
      </w:r>
      <w:r w:rsidR="00B4084A" w:rsidRPr="00D86918">
        <w:rPr>
          <w:szCs w:val="22"/>
        </w:rPr>
        <w:t>TV (60 mg)/0,6 </w:t>
      </w:r>
      <w:r w:rsidR="007A4D64" w:rsidRPr="00D86918">
        <w:rPr>
          <w:szCs w:val="22"/>
        </w:rPr>
        <w:t xml:space="preserve">ml, </w:t>
      </w:r>
      <w:r w:rsidR="00BE1B63" w:rsidRPr="00D86918">
        <w:rPr>
          <w:szCs w:val="22"/>
        </w:rPr>
        <w:t>8000 </w:t>
      </w:r>
      <w:r w:rsidR="00B4084A" w:rsidRPr="00D86918">
        <w:rPr>
          <w:szCs w:val="22"/>
        </w:rPr>
        <w:t>TV (80 mg)/0,8 </w:t>
      </w:r>
      <w:r w:rsidR="007A4D64" w:rsidRPr="00D86918">
        <w:rPr>
          <w:szCs w:val="22"/>
        </w:rPr>
        <w:t>ml</w:t>
      </w:r>
      <w:r w:rsidR="00BE1B63" w:rsidRPr="00D86918">
        <w:rPr>
          <w:szCs w:val="22"/>
        </w:rPr>
        <w:t xml:space="preserve"> arba 10000 </w:t>
      </w:r>
      <w:r w:rsidR="007A4D64" w:rsidRPr="00D86918">
        <w:rPr>
          <w:szCs w:val="22"/>
        </w:rPr>
        <w:t xml:space="preserve">TV (100 mg)/1 ml </w:t>
      </w:r>
      <w:r w:rsidRPr="00D86918">
        <w:rPr>
          <w:iCs/>
          <w:szCs w:val="22"/>
          <w:lang w:eastAsia="en-US"/>
        </w:rPr>
        <w:t>enoksaparino natrio druskos.</w:t>
      </w:r>
    </w:p>
    <w:p w14:paraId="220388CC" w14:textId="77777777" w:rsidR="00083721" w:rsidRPr="00D86918" w:rsidRDefault="00083721" w:rsidP="00083721">
      <w:pPr>
        <w:rPr>
          <w:iCs/>
          <w:szCs w:val="22"/>
        </w:rPr>
      </w:pPr>
      <w:r w:rsidRPr="00D86918">
        <w:rPr>
          <w:iCs/>
          <w:szCs w:val="22"/>
        </w:rPr>
        <w:t xml:space="preserve">Kartono dėžutėje yra 2 arba 10 užpildytų švirkštų. </w:t>
      </w:r>
    </w:p>
    <w:p w14:paraId="7CA3C290" w14:textId="77777777" w:rsidR="00083721" w:rsidRPr="00D86918" w:rsidRDefault="00083721" w:rsidP="00083721">
      <w:pPr>
        <w:rPr>
          <w:szCs w:val="22"/>
        </w:rPr>
      </w:pPr>
      <w:r w:rsidRPr="00D86918">
        <w:rPr>
          <w:iCs/>
          <w:szCs w:val="22"/>
        </w:rPr>
        <w:t>Gali būti teikiamos ne visų dydžių pakuotės.</w:t>
      </w:r>
    </w:p>
    <w:p w14:paraId="176D6730" w14:textId="77777777" w:rsidR="007A4D64" w:rsidRPr="00D86918" w:rsidRDefault="007A4D64" w:rsidP="007A4D64">
      <w:pPr>
        <w:rPr>
          <w:szCs w:val="22"/>
        </w:rPr>
      </w:pPr>
    </w:p>
    <w:p w14:paraId="5B1C480B" w14:textId="1E5AA713" w:rsidR="00083721" w:rsidRPr="00D86918" w:rsidRDefault="007E7AB5" w:rsidP="00083721">
      <w:pPr>
        <w:numPr>
          <w:ilvl w:val="12"/>
          <w:numId w:val="0"/>
        </w:numPr>
        <w:ind w:right="-2"/>
        <w:rPr>
          <w:b/>
          <w:bCs/>
          <w:noProof/>
          <w:szCs w:val="22"/>
          <w:lang w:eastAsia="en-US"/>
        </w:rPr>
      </w:pPr>
      <w:r w:rsidRPr="00D86918">
        <w:rPr>
          <w:b/>
          <w:bCs/>
          <w:noProof/>
          <w:szCs w:val="22"/>
          <w:lang w:eastAsia="en-US"/>
        </w:rPr>
        <w:lastRenderedPageBreak/>
        <w:t xml:space="preserve">Registruotojas </w:t>
      </w:r>
      <w:r w:rsidR="00083721" w:rsidRPr="00D86918">
        <w:rPr>
          <w:b/>
          <w:bCs/>
          <w:noProof/>
          <w:szCs w:val="22"/>
          <w:lang w:eastAsia="en-US"/>
        </w:rPr>
        <w:t>ir gamintojas</w:t>
      </w:r>
    </w:p>
    <w:p w14:paraId="6704C342" w14:textId="77777777" w:rsidR="00083721" w:rsidRPr="00D86918" w:rsidRDefault="00083721" w:rsidP="00083721">
      <w:pPr>
        <w:numPr>
          <w:ilvl w:val="12"/>
          <w:numId w:val="0"/>
        </w:numPr>
        <w:ind w:right="-2"/>
        <w:rPr>
          <w:b/>
          <w:bCs/>
          <w:noProof/>
          <w:szCs w:val="22"/>
          <w:lang w:eastAsia="en-US"/>
        </w:rPr>
      </w:pPr>
    </w:p>
    <w:p w14:paraId="3CC39F15" w14:textId="16C84671" w:rsidR="00083721" w:rsidRPr="00D86918" w:rsidRDefault="00083721" w:rsidP="00083721">
      <w:pPr>
        <w:rPr>
          <w:szCs w:val="22"/>
        </w:rPr>
      </w:pPr>
      <w:r w:rsidRPr="00D86918">
        <w:rPr>
          <w:szCs w:val="22"/>
        </w:rPr>
        <w:t>R</w:t>
      </w:r>
      <w:r w:rsidR="007E7AB5" w:rsidRPr="00D86918">
        <w:rPr>
          <w:szCs w:val="22"/>
        </w:rPr>
        <w:t>egistruotojas</w:t>
      </w:r>
    </w:p>
    <w:p w14:paraId="37BAB5E1" w14:textId="5592C90E" w:rsidR="00083721" w:rsidRPr="00D86918" w:rsidRDefault="00083721" w:rsidP="00083721">
      <w:pPr>
        <w:rPr>
          <w:szCs w:val="22"/>
        </w:rPr>
      </w:pPr>
      <w:r w:rsidRPr="00D86918">
        <w:rPr>
          <w:szCs w:val="22"/>
        </w:rPr>
        <w:t xml:space="preserve">UAB </w:t>
      </w:r>
      <w:r w:rsidR="00BE1B63" w:rsidRPr="00D86918">
        <w:rPr>
          <w:szCs w:val="22"/>
        </w:rPr>
        <w:t>„</w:t>
      </w:r>
      <w:r w:rsidRPr="00D86918">
        <w:rPr>
          <w:szCs w:val="22"/>
        </w:rPr>
        <w:t>SANOFI-AVENTIS LIETUVA</w:t>
      </w:r>
      <w:r w:rsidR="00BE1B63" w:rsidRPr="00D86918">
        <w:rPr>
          <w:szCs w:val="22"/>
        </w:rPr>
        <w:t>“</w:t>
      </w:r>
    </w:p>
    <w:p w14:paraId="10E05CFF" w14:textId="77777777" w:rsidR="00083721" w:rsidRPr="00D86918" w:rsidRDefault="00083721" w:rsidP="00083721">
      <w:pPr>
        <w:rPr>
          <w:szCs w:val="22"/>
        </w:rPr>
      </w:pPr>
      <w:r w:rsidRPr="00D86918">
        <w:rPr>
          <w:szCs w:val="22"/>
        </w:rPr>
        <w:t>A.Juozapavičiaus g. 6/2</w:t>
      </w:r>
    </w:p>
    <w:p w14:paraId="0A5C5777" w14:textId="77777777" w:rsidR="00083721" w:rsidRPr="00D86918" w:rsidRDefault="00083721" w:rsidP="00083721">
      <w:pPr>
        <w:rPr>
          <w:szCs w:val="22"/>
        </w:rPr>
      </w:pPr>
      <w:r w:rsidRPr="00D86918">
        <w:rPr>
          <w:szCs w:val="22"/>
        </w:rPr>
        <w:t>LT-09310 Vilnius</w:t>
      </w:r>
    </w:p>
    <w:p w14:paraId="139425E2" w14:textId="77777777" w:rsidR="00083721" w:rsidRPr="00D86918" w:rsidRDefault="00083721" w:rsidP="00083721">
      <w:pPr>
        <w:rPr>
          <w:szCs w:val="22"/>
        </w:rPr>
      </w:pPr>
      <w:r w:rsidRPr="00D86918">
        <w:rPr>
          <w:szCs w:val="22"/>
        </w:rPr>
        <w:t>Lietuva</w:t>
      </w:r>
    </w:p>
    <w:p w14:paraId="357E04AD" w14:textId="77777777" w:rsidR="00083721" w:rsidRPr="00D86918" w:rsidRDefault="00083721" w:rsidP="00083721">
      <w:pPr>
        <w:rPr>
          <w:szCs w:val="22"/>
        </w:rPr>
      </w:pPr>
    </w:p>
    <w:p w14:paraId="3E8635D1" w14:textId="77777777" w:rsidR="00083721" w:rsidRPr="00D86918" w:rsidRDefault="00083721" w:rsidP="00083721">
      <w:pPr>
        <w:rPr>
          <w:szCs w:val="22"/>
        </w:rPr>
      </w:pPr>
      <w:r w:rsidRPr="00D86918">
        <w:rPr>
          <w:szCs w:val="22"/>
        </w:rPr>
        <w:t>Gamintojai</w:t>
      </w:r>
    </w:p>
    <w:p w14:paraId="3DCB6C04" w14:textId="77777777" w:rsidR="00083721" w:rsidRPr="00D86918" w:rsidRDefault="00083721" w:rsidP="00083721">
      <w:pPr>
        <w:rPr>
          <w:szCs w:val="22"/>
          <w:lang w:eastAsia="en-US"/>
        </w:rPr>
      </w:pPr>
      <w:r w:rsidRPr="00D86918">
        <w:rPr>
          <w:szCs w:val="22"/>
          <w:lang w:eastAsia="en-US"/>
        </w:rPr>
        <w:t>SANOFI WINTHROP INDUSTRIE</w:t>
      </w:r>
    </w:p>
    <w:p w14:paraId="3FFBAE2B" w14:textId="77777777" w:rsidR="00083721" w:rsidRPr="00D86918" w:rsidRDefault="00083721" w:rsidP="00083721">
      <w:pPr>
        <w:rPr>
          <w:szCs w:val="22"/>
          <w:lang w:eastAsia="en-US"/>
        </w:rPr>
      </w:pPr>
      <w:r w:rsidRPr="00D86918">
        <w:rPr>
          <w:szCs w:val="22"/>
          <w:lang w:eastAsia="en-US"/>
        </w:rPr>
        <w:t>180, avenue Jean Jaures</w:t>
      </w:r>
    </w:p>
    <w:p w14:paraId="355583DC" w14:textId="77777777" w:rsidR="00083721" w:rsidRPr="00D86918" w:rsidRDefault="00083721" w:rsidP="00083721">
      <w:pPr>
        <w:rPr>
          <w:szCs w:val="22"/>
          <w:lang w:eastAsia="en-US"/>
        </w:rPr>
      </w:pPr>
      <w:r w:rsidRPr="00D86918">
        <w:rPr>
          <w:szCs w:val="22"/>
          <w:lang w:eastAsia="en-US"/>
        </w:rPr>
        <w:t>94702 Maisons-Alfort</w:t>
      </w:r>
    </w:p>
    <w:p w14:paraId="2CB05967" w14:textId="77777777" w:rsidR="00083721" w:rsidRPr="00D86918" w:rsidRDefault="00083721" w:rsidP="00083721">
      <w:pPr>
        <w:rPr>
          <w:szCs w:val="22"/>
          <w:lang w:eastAsia="en-US"/>
        </w:rPr>
      </w:pPr>
      <w:r w:rsidRPr="00D86918">
        <w:rPr>
          <w:szCs w:val="22"/>
          <w:lang w:eastAsia="en-US"/>
        </w:rPr>
        <w:t>Prancūzija</w:t>
      </w:r>
    </w:p>
    <w:p w14:paraId="04628D07" w14:textId="77777777" w:rsidR="00083721" w:rsidRPr="00D86918" w:rsidRDefault="00083721" w:rsidP="00083721">
      <w:pPr>
        <w:rPr>
          <w:szCs w:val="22"/>
        </w:rPr>
      </w:pPr>
    </w:p>
    <w:p w14:paraId="53C8F964" w14:textId="77777777" w:rsidR="00083721" w:rsidRPr="00D86918" w:rsidRDefault="00083721" w:rsidP="00083721">
      <w:pPr>
        <w:rPr>
          <w:szCs w:val="22"/>
        </w:rPr>
      </w:pPr>
      <w:r w:rsidRPr="00D86918">
        <w:rPr>
          <w:szCs w:val="22"/>
        </w:rPr>
        <w:t xml:space="preserve">arba </w:t>
      </w:r>
    </w:p>
    <w:p w14:paraId="601465D7" w14:textId="77777777" w:rsidR="00083721" w:rsidRPr="00D86918" w:rsidRDefault="00083721" w:rsidP="00083721">
      <w:pPr>
        <w:rPr>
          <w:szCs w:val="22"/>
        </w:rPr>
      </w:pPr>
    </w:p>
    <w:p w14:paraId="0993D442" w14:textId="77777777" w:rsidR="00083721" w:rsidRPr="00D86918" w:rsidRDefault="00083721" w:rsidP="0061256D">
      <w:pPr>
        <w:keepNext/>
        <w:keepLines/>
        <w:rPr>
          <w:szCs w:val="22"/>
        </w:rPr>
      </w:pPr>
      <w:r w:rsidRPr="00D86918">
        <w:rPr>
          <w:szCs w:val="22"/>
        </w:rPr>
        <w:t>SANOFI WINTHROP INDUSTRIE</w:t>
      </w:r>
    </w:p>
    <w:p w14:paraId="074291B7" w14:textId="77777777" w:rsidR="00083721" w:rsidRPr="00D86918" w:rsidRDefault="00083721" w:rsidP="0061256D">
      <w:pPr>
        <w:keepNext/>
        <w:keepLines/>
        <w:rPr>
          <w:szCs w:val="22"/>
        </w:rPr>
      </w:pPr>
      <w:r w:rsidRPr="00D86918">
        <w:rPr>
          <w:szCs w:val="22"/>
        </w:rPr>
        <w:t>Boulevard industiel</w:t>
      </w:r>
    </w:p>
    <w:p w14:paraId="1FDCD3A1" w14:textId="77777777" w:rsidR="00083721" w:rsidRPr="00D86918" w:rsidRDefault="00083721" w:rsidP="0061256D">
      <w:pPr>
        <w:keepNext/>
        <w:keepLines/>
        <w:rPr>
          <w:szCs w:val="22"/>
        </w:rPr>
      </w:pPr>
      <w:r w:rsidRPr="00D86918">
        <w:rPr>
          <w:szCs w:val="22"/>
        </w:rPr>
        <w:t>76580 LE TRAIT</w:t>
      </w:r>
    </w:p>
    <w:p w14:paraId="75AF792A" w14:textId="77777777" w:rsidR="00083721" w:rsidRPr="00D86918" w:rsidRDefault="00083721" w:rsidP="0061256D">
      <w:pPr>
        <w:keepNext/>
        <w:keepLines/>
        <w:rPr>
          <w:szCs w:val="22"/>
        </w:rPr>
      </w:pPr>
      <w:r w:rsidRPr="00D86918">
        <w:rPr>
          <w:szCs w:val="22"/>
        </w:rPr>
        <w:t>Prancūzija</w:t>
      </w:r>
    </w:p>
    <w:p w14:paraId="67C82A81" w14:textId="77777777" w:rsidR="00083721" w:rsidRPr="00D86918" w:rsidRDefault="00083721" w:rsidP="00083721">
      <w:pPr>
        <w:rPr>
          <w:szCs w:val="22"/>
        </w:rPr>
      </w:pPr>
    </w:p>
    <w:p w14:paraId="05138696" w14:textId="77777777" w:rsidR="00083721" w:rsidRPr="00D86918" w:rsidRDefault="00083721" w:rsidP="00083721">
      <w:pPr>
        <w:rPr>
          <w:szCs w:val="22"/>
        </w:rPr>
      </w:pPr>
      <w:r w:rsidRPr="00D86918">
        <w:rPr>
          <w:szCs w:val="22"/>
        </w:rPr>
        <w:t>arba</w:t>
      </w:r>
    </w:p>
    <w:p w14:paraId="591ED54C" w14:textId="77777777" w:rsidR="00083721" w:rsidRPr="00D86918" w:rsidRDefault="00083721" w:rsidP="00083721">
      <w:pPr>
        <w:rPr>
          <w:szCs w:val="22"/>
        </w:rPr>
      </w:pPr>
    </w:p>
    <w:p w14:paraId="0EE9B647" w14:textId="77777777" w:rsidR="00083721" w:rsidRPr="00D86918" w:rsidRDefault="00083721" w:rsidP="00083721">
      <w:pPr>
        <w:rPr>
          <w:szCs w:val="22"/>
        </w:rPr>
      </w:pPr>
      <w:r w:rsidRPr="00D86918">
        <w:rPr>
          <w:szCs w:val="22"/>
        </w:rPr>
        <w:t>CHINOIN Pharmaceutical and Chemical Works Private Co.Ltd</w:t>
      </w:r>
    </w:p>
    <w:p w14:paraId="37028A53" w14:textId="77777777" w:rsidR="00083721" w:rsidRPr="00D86918" w:rsidRDefault="00083721" w:rsidP="00083721">
      <w:pPr>
        <w:rPr>
          <w:szCs w:val="22"/>
        </w:rPr>
      </w:pPr>
      <w:r w:rsidRPr="00D86918">
        <w:rPr>
          <w:szCs w:val="22"/>
        </w:rPr>
        <w:t>Csanyikkvolgy Site</w:t>
      </w:r>
    </w:p>
    <w:p w14:paraId="77816565" w14:textId="77777777" w:rsidR="00083721" w:rsidRPr="00D86918" w:rsidRDefault="00083721" w:rsidP="00083721">
      <w:pPr>
        <w:rPr>
          <w:szCs w:val="22"/>
        </w:rPr>
      </w:pPr>
      <w:r w:rsidRPr="00D86918">
        <w:rPr>
          <w:szCs w:val="22"/>
        </w:rPr>
        <w:t>Miskolc, Csanyikvology</w:t>
      </w:r>
    </w:p>
    <w:p w14:paraId="3A1BCC54" w14:textId="77777777" w:rsidR="00083721" w:rsidRPr="00D86918" w:rsidRDefault="00083721" w:rsidP="00083721">
      <w:pPr>
        <w:rPr>
          <w:szCs w:val="22"/>
        </w:rPr>
      </w:pPr>
      <w:r w:rsidRPr="00D86918">
        <w:rPr>
          <w:szCs w:val="22"/>
        </w:rPr>
        <w:t xml:space="preserve">H-3510 </w:t>
      </w:r>
    </w:p>
    <w:p w14:paraId="577A7713" w14:textId="77777777" w:rsidR="00083721" w:rsidRPr="00D86918" w:rsidRDefault="00083721" w:rsidP="00083721">
      <w:pPr>
        <w:rPr>
          <w:szCs w:val="22"/>
        </w:rPr>
      </w:pPr>
      <w:r w:rsidRPr="00D86918">
        <w:rPr>
          <w:szCs w:val="22"/>
        </w:rPr>
        <w:t>Vengrija</w:t>
      </w:r>
    </w:p>
    <w:p w14:paraId="1036F576" w14:textId="77777777" w:rsidR="00083721" w:rsidRPr="00D86918" w:rsidRDefault="00083721" w:rsidP="00083721">
      <w:pPr>
        <w:rPr>
          <w:noProof/>
          <w:szCs w:val="22"/>
          <w:highlight w:val="yellow"/>
          <w:lang w:eastAsia="en-US"/>
        </w:rPr>
      </w:pPr>
    </w:p>
    <w:p w14:paraId="27737660" w14:textId="77777777" w:rsidR="00083721" w:rsidRPr="00D86918" w:rsidRDefault="00083721" w:rsidP="00083721">
      <w:pPr>
        <w:rPr>
          <w:noProof/>
          <w:szCs w:val="22"/>
          <w:lang w:eastAsia="en-US"/>
        </w:rPr>
      </w:pPr>
      <w:r w:rsidRPr="00D86918">
        <w:rPr>
          <w:noProof/>
          <w:szCs w:val="22"/>
          <w:lang w:eastAsia="en-US"/>
        </w:rPr>
        <w:t>arba</w:t>
      </w:r>
    </w:p>
    <w:p w14:paraId="139117CB" w14:textId="77777777" w:rsidR="00083721" w:rsidRPr="00D86918" w:rsidRDefault="00083721" w:rsidP="00083721">
      <w:pPr>
        <w:rPr>
          <w:noProof/>
          <w:szCs w:val="22"/>
          <w:highlight w:val="yellow"/>
          <w:lang w:eastAsia="en-US"/>
        </w:rPr>
      </w:pPr>
    </w:p>
    <w:p w14:paraId="404A9532" w14:textId="77777777" w:rsidR="00083721" w:rsidRPr="00D86918" w:rsidRDefault="00083721" w:rsidP="00083721">
      <w:pPr>
        <w:rPr>
          <w:szCs w:val="22"/>
          <w:lang w:eastAsia="en-US"/>
        </w:rPr>
      </w:pPr>
      <w:r w:rsidRPr="00D86918">
        <w:rPr>
          <w:szCs w:val="22"/>
          <w:lang w:eastAsia="en-US"/>
        </w:rPr>
        <w:t xml:space="preserve">SANOFI-AVENTIS Zrt. </w:t>
      </w:r>
    </w:p>
    <w:p w14:paraId="084A7FD3" w14:textId="77777777" w:rsidR="00083721" w:rsidRPr="00D86918" w:rsidRDefault="00083721" w:rsidP="00083721">
      <w:pPr>
        <w:rPr>
          <w:szCs w:val="22"/>
          <w:lang w:eastAsia="en-US"/>
        </w:rPr>
      </w:pPr>
      <w:r w:rsidRPr="00D86918">
        <w:rPr>
          <w:szCs w:val="22"/>
          <w:lang w:eastAsia="en-US"/>
        </w:rPr>
        <w:t xml:space="preserve">Campona u.l. (Harbor Park) </w:t>
      </w:r>
    </w:p>
    <w:p w14:paraId="2D168145" w14:textId="77777777" w:rsidR="00083721" w:rsidRPr="00D86918" w:rsidRDefault="00083721" w:rsidP="00083721">
      <w:pPr>
        <w:rPr>
          <w:szCs w:val="22"/>
          <w:lang w:eastAsia="en-US"/>
        </w:rPr>
      </w:pPr>
      <w:r w:rsidRPr="00D86918">
        <w:rPr>
          <w:szCs w:val="22"/>
          <w:lang w:eastAsia="en-US"/>
        </w:rPr>
        <w:t xml:space="preserve">1225 Budapest </w:t>
      </w:r>
    </w:p>
    <w:p w14:paraId="5369EFB5" w14:textId="77777777" w:rsidR="00083721" w:rsidRPr="00D86918" w:rsidRDefault="00083721" w:rsidP="00083721">
      <w:pPr>
        <w:rPr>
          <w:szCs w:val="22"/>
          <w:lang w:eastAsia="en-US"/>
        </w:rPr>
      </w:pPr>
      <w:r w:rsidRPr="00D86918">
        <w:rPr>
          <w:szCs w:val="22"/>
          <w:lang w:eastAsia="en-US"/>
        </w:rPr>
        <w:t>Vengrija</w:t>
      </w:r>
    </w:p>
    <w:p w14:paraId="221DE313" w14:textId="77777777" w:rsidR="00083721" w:rsidRPr="00D86918" w:rsidRDefault="00083721" w:rsidP="00083721">
      <w:pPr>
        <w:rPr>
          <w:szCs w:val="22"/>
        </w:rPr>
      </w:pPr>
    </w:p>
    <w:p w14:paraId="6F9D0E17" w14:textId="77777777" w:rsidR="00083721" w:rsidRPr="00D86918" w:rsidRDefault="00083721" w:rsidP="00083721">
      <w:pPr>
        <w:rPr>
          <w:szCs w:val="22"/>
        </w:rPr>
      </w:pPr>
    </w:p>
    <w:p w14:paraId="77327F6A" w14:textId="7B38113F" w:rsidR="00083721" w:rsidRPr="00D86918" w:rsidRDefault="00083721" w:rsidP="00083721">
      <w:pPr>
        <w:rPr>
          <w:szCs w:val="22"/>
          <w:lang w:eastAsia="en-US"/>
        </w:rPr>
      </w:pPr>
      <w:r w:rsidRPr="00D86918">
        <w:rPr>
          <w:szCs w:val="22"/>
          <w:lang w:eastAsia="en-US"/>
        </w:rPr>
        <w:t xml:space="preserve">Jeigu apie šį vaistą norite sužinoti daugiau, kreipkitės į </w:t>
      </w:r>
      <w:r w:rsidR="007E7AB5" w:rsidRPr="00D86918">
        <w:rPr>
          <w:szCs w:val="22"/>
          <w:lang w:eastAsia="en-US"/>
        </w:rPr>
        <w:t>registruotoją:</w:t>
      </w:r>
    </w:p>
    <w:p w14:paraId="674EF779" w14:textId="77777777" w:rsidR="00083721" w:rsidRPr="00D86918" w:rsidRDefault="00083721" w:rsidP="00083721">
      <w:pPr>
        <w:rPr>
          <w:szCs w:val="22"/>
        </w:rPr>
      </w:pPr>
    </w:p>
    <w:tbl>
      <w:tblPr>
        <w:tblW w:w="0" w:type="auto"/>
        <w:tblLayout w:type="fixed"/>
        <w:tblLook w:val="0000" w:firstRow="0" w:lastRow="0" w:firstColumn="0" w:lastColumn="0" w:noHBand="0" w:noVBand="0"/>
      </w:tblPr>
      <w:tblGrid>
        <w:gridCol w:w="4678"/>
      </w:tblGrid>
      <w:tr w:rsidR="00083721" w:rsidRPr="00D86918" w14:paraId="6C2515A4" w14:textId="77777777" w:rsidTr="008152BF">
        <w:tc>
          <w:tcPr>
            <w:tcW w:w="4678" w:type="dxa"/>
          </w:tcPr>
          <w:p w14:paraId="5B78C16F" w14:textId="1A9AFE01" w:rsidR="00083721" w:rsidRPr="00D86918" w:rsidRDefault="00083721" w:rsidP="00083721">
            <w:pPr>
              <w:rPr>
                <w:szCs w:val="22"/>
              </w:rPr>
            </w:pPr>
            <w:r w:rsidRPr="00D86918">
              <w:rPr>
                <w:szCs w:val="22"/>
              </w:rPr>
              <w:t xml:space="preserve">UAB </w:t>
            </w:r>
            <w:r w:rsidR="002A199D" w:rsidRPr="00D86918">
              <w:rPr>
                <w:szCs w:val="22"/>
              </w:rPr>
              <w:t>„</w:t>
            </w:r>
            <w:r w:rsidRPr="00D86918">
              <w:rPr>
                <w:szCs w:val="22"/>
              </w:rPr>
              <w:t>SANOFI-AVENTIS LIETUVA</w:t>
            </w:r>
            <w:r w:rsidR="002A199D" w:rsidRPr="00D86918">
              <w:rPr>
                <w:szCs w:val="22"/>
              </w:rPr>
              <w:t>“</w:t>
            </w:r>
          </w:p>
          <w:p w14:paraId="42A1AF6B" w14:textId="77777777" w:rsidR="00083721" w:rsidRPr="00D86918" w:rsidRDefault="00083721" w:rsidP="00083721">
            <w:pPr>
              <w:rPr>
                <w:szCs w:val="22"/>
              </w:rPr>
            </w:pPr>
            <w:r w:rsidRPr="00D86918">
              <w:rPr>
                <w:szCs w:val="22"/>
              </w:rPr>
              <w:t>A.Juozapavičiaus g. 6/2</w:t>
            </w:r>
          </w:p>
          <w:p w14:paraId="4FD36B85" w14:textId="77777777" w:rsidR="00083721" w:rsidRPr="00D86918" w:rsidRDefault="00083721" w:rsidP="00083721">
            <w:pPr>
              <w:rPr>
                <w:szCs w:val="22"/>
              </w:rPr>
            </w:pPr>
            <w:r w:rsidRPr="00D86918">
              <w:rPr>
                <w:szCs w:val="22"/>
              </w:rPr>
              <w:t>Vilnius LT-09310</w:t>
            </w:r>
          </w:p>
          <w:p w14:paraId="7CD0AA60" w14:textId="77777777" w:rsidR="00083721" w:rsidRPr="00D86918" w:rsidRDefault="00083721" w:rsidP="00083721">
            <w:pPr>
              <w:rPr>
                <w:szCs w:val="22"/>
              </w:rPr>
            </w:pPr>
            <w:r w:rsidRPr="00D86918">
              <w:rPr>
                <w:szCs w:val="22"/>
              </w:rPr>
              <w:t>Tel. + 370 5 275 5224</w:t>
            </w:r>
          </w:p>
        </w:tc>
      </w:tr>
    </w:tbl>
    <w:p w14:paraId="7CA4180B" w14:textId="77777777" w:rsidR="007E7AB5" w:rsidRPr="00D86918" w:rsidRDefault="007E7AB5" w:rsidP="00083721">
      <w:pPr>
        <w:rPr>
          <w:szCs w:val="22"/>
          <w:lang w:eastAsia="en-US"/>
        </w:rPr>
      </w:pPr>
    </w:p>
    <w:p w14:paraId="3E3B54FC" w14:textId="77777777" w:rsidR="00083721" w:rsidRPr="0061256D" w:rsidRDefault="007E7AB5" w:rsidP="00083721">
      <w:pPr>
        <w:rPr>
          <w:b/>
          <w:szCs w:val="22"/>
          <w:lang w:eastAsia="en-US"/>
        </w:rPr>
      </w:pPr>
      <w:r w:rsidRPr="0061256D">
        <w:rPr>
          <w:b/>
          <w:szCs w:val="22"/>
          <w:lang w:eastAsia="en-US"/>
        </w:rPr>
        <w:t>Šis vaistas EEE valstybėse narėse registruotas tokiais pavadinimais:</w:t>
      </w:r>
    </w:p>
    <w:p w14:paraId="05380C1C" w14:textId="77777777" w:rsidR="007E7AB5" w:rsidRPr="00D86918" w:rsidRDefault="007E7AB5" w:rsidP="007E7AB5">
      <w:pPr>
        <w:numPr>
          <w:ilvl w:val="12"/>
          <w:numId w:val="0"/>
        </w:numPr>
        <w:ind w:right="-2"/>
        <w:rPr>
          <w:noProof/>
          <w:szCs w:val="22"/>
          <w:lang w:eastAsia="en-US"/>
        </w:rPr>
      </w:pPr>
      <w:r w:rsidRPr="00D86918">
        <w:rPr>
          <w:noProof/>
          <w:szCs w:val="22"/>
          <w:lang w:eastAsia="en-US"/>
        </w:rPr>
        <w:t>Austrija, Prancūzija, Portugalija: Lovenox.</w:t>
      </w:r>
    </w:p>
    <w:p w14:paraId="5235495D" w14:textId="0F3F5D33" w:rsidR="007E7AB5" w:rsidRPr="00D86918" w:rsidRDefault="007E7AB5" w:rsidP="007E7AB5">
      <w:pPr>
        <w:numPr>
          <w:ilvl w:val="12"/>
          <w:numId w:val="0"/>
        </w:numPr>
        <w:ind w:right="-2"/>
        <w:rPr>
          <w:noProof/>
          <w:szCs w:val="22"/>
          <w:lang w:eastAsia="en-US"/>
        </w:rPr>
      </w:pPr>
      <w:r w:rsidRPr="00D86918">
        <w:rPr>
          <w:noProof/>
          <w:szCs w:val="22"/>
          <w:lang w:eastAsia="en-US"/>
        </w:rPr>
        <w:t xml:space="preserve">Belgija, Bulgarija, Kroatija, </w:t>
      </w:r>
      <w:r w:rsidR="00BE1B63" w:rsidRPr="00D86918">
        <w:rPr>
          <w:noProof/>
          <w:szCs w:val="22"/>
          <w:lang w:eastAsia="en-US"/>
        </w:rPr>
        <w:t xml:space="preserve">Kipras, </w:t>
      </w:r>
      <w:r w:rsidRPr="00D86918">
        <w:rPr>
          <w:noProof/>
          <w:szCs w:val="22"/>
          <w:lang w:eastAsia="en-US"/>
        </w:rPr>
        <w:t>Čekija, Estija, Vokietija, Graiki</w:t>
      </w:r>
      <w:r w:rsidR="00BE1B63" w:rsidRPr="00D86918">
        <w:rPr>
          <w:noProof/>
          <w:szCs w:val="22"/>
          <w:lang w:eastAsia="en-US"/>
        </w:rPr>
        <w:t>ja, Vengrija, Airija, Italija, L</w:t>
      </w:r>
      <w:r w:rsidRPr="00D86918">
        <w:rPr>
          <w:noProof/>
          <w:szCs w:val="22"/>
          <w:lang w:eastAsia="en-US"/>
        </w:rPr>
        <w:t>atvija, Lietuva, Liuksemburgas, Malta, Nyderlandai, Lenkija, Rumunija, Slovakija, Slovėnija, Ispanija, Jungtinė Karalystė:</w:t>
      </w:r>
      <w:r w:rsidR="000679CB" w:rsidRPr="00D86918">
        <w:rPr>
          <w:noProof/>
          <w:szCs w:val="22"/>
          <w:lang w:eastAsia="en-US"/>
        </w:rPr>
        <w:t xml:space="preserve"> </w:t>
      </w:r>
      <w:r w:rsidR="000679CB">
        <w:rPr>
          <w:noProof/>
          <w:szCs w:val="22"/>
          <w:lang w:eastAsia="en-US"/>
        </w:rPr>
        <w:t>C</w:t>
      </w:r>
      <w:r w:rsidR="000679CB" w:rsidRPr="00D86918">
        <w:rPr>
          <w:noProof/>
          <w:szCs w:val="22"/>
          <w:lang w:eastAsia="en-US"/>
        </w:rPr>
        <w:t>lexane.</w:t>
      </w:r>
    </w:p>
    <w:p w14:paraId="614C61A7" w14:textId="021DBF1F" w:rsidR="007E7AB5" w:rsidRPr="00D86918" w:rsidRDefault="003A6F7B" w:rsidP="007E7AB5">
      <w:pPr>
        <w:numPr>
          <w:ilvl w:val="12"/>
          <w:numId w:val="0"/>
        </w:numPr>
        <w:ind w:right="-2"/>
        <w:rPr>
          <w:noProof/>
          <w:szCs w:val="22"/>
          <w:lang w:eastAsia="en-US"/>
        </w:rPr>
      </w:pPr>
      <w:r w:rsidRPr="00D86918">
        <w:rPr>
          <w:noProof/>
          <w:szCs w:val="22"/>
          <w:lang w:eastAsia="en-US"/>
        </w:rPr>
        <w:t>Italija</w:t>
      </w:r>
      <w:r w:rsidR="007E7AB5" w:rsidRPr="00D86918">
        <w:rPr>
          <w:noProof/>
          <w:szCs w:val="22"/>
          <w:lang w:eastAsia="en-US"/>
        </w:rPr>
        <w:t xml:space="preserve">: </w:t>
      </w:r>
      <w:r w:rsidR="00D86918">
        <w:rPr>
          <w:noProof/>
          <w:szCs w:val="22"/>
          <w:lang w:eastAsia="en-US"/>
        </w:rPr>
        <w:t>C</w:t>
      </w:r>
      <w:r w:rsidR="00D86918" w:rsidRPr="00D86918">
        <w:rPr>
          <w:noProof/>
          <w:szCs w:val="22"/>
          <w:lang w:eastAsia="en-US"/>
        </w:rPr>
        <w:t>lexane</w:t>
      </w:r>
      <w:r w:rsidR="00D86918">
        <w:rPr>
          <w:noProof/>
          <w:szCs w:val="22"/>
          <w:lang w:eastAsia="en-US"/>
        </w:rPr>
        <w:t xml:space="preserve"> T</w:t>
      </w:r>
      <w:r w:rsidR="00D86918" w:rsidRPr="00D86918">
        <w:rPr>
          <w:noProof/>
          <w:szCs w:val="22"/>
          <w:lang w:eastAsia="en-US"/>
        </w:rPr>
        <w:t>.</w:t>
      </w:r>
    </w:p>
    <w:p w14:paraId="4A4B40F3" w14:textId="77777777" w:rsidR="007E7AB5" w:rsidRPr="00D86918" w:rsidRDefault="003A6F7B" w:rsidP="007E7AB5">
      <w:pPr>
        <w:numPr>
          <w:ilvl w:val="12"/>
          <w:numId w:val="0"/>
        </w:numPr>
        <w:ind w:right="-2"/>
        <w:rPr>
          <w:noProof/>
          <w:szCs w:val="22"/>
          <w:lang w:eastAsia="en-US"/>
        </w:rPr>
      </w:pPr>
      <w:r w:rsidRPr="00D86918">
        <w:rPr>
          <w:noProof/>
          <w:szCs w:val="22"/>
          <w:lang w:eastAsia="en-US"/>
        </w:rPr>
        <w:t xml:space="preserve">Danija, Suomija, Islandija, Norvegija, Švedija: </w:t>
      </w:r>
      <w:r w:rsidR="007E7AB5" w:rsidRPr="00D86918">
        <w:rPr>
          <w:noProof/>
          <w:szCs w:val="22"/>
          <w:lang w:eastAsia="en-US"/>
        </w:rPr>
        <w:t>Klexane.</w:t>
      </w:r>
    </w:p>
    <w:p w14:paraId="440778BA" w14:textId="77777777" w:rsidR="007E7AB5" w:rsidRPr="00D86918" w:rsidRDefault="007E7AB5" w:rsidP="00083721">
      <w:pPr>
        <w:rPr>
          <w:szCs w:val="22"/>
          <w:lang w:eastAsia="en-US"/>
        </w:rPr>
      </w:pPr>
    </w:p>
    <w:p w14:paraId="6DAF583A" w14:textId="77777777" w:rsidR="007E7AB5" w:rsidRPr="00D86918" w:rsidRDefault="007E7AB5" w:rsidP="00083721">
      <w:pPr>
        <w:rPr>
          <w:szCs w:val="22"/>
          <w:lang w:eastAsia="en-US"/>
        </w:rPr>
      </w:pPr>
    </w:p>
    <w:p w14:paraId="60F4A170" w14:textId="094BFD5F" w:rsidR="00083721" w:rsidRPr="00D86918" w:rsidRDefault="00083721" w:rsidP="00083721">
      <w:pPr>
        <w:rPr>
          <w:szCs w:val="22"/>
          <w:lang w:eastAsia="en-US"/>
        </w:rPr>
      </w:pPr>
      <w:r w:rsidRPr="00D86918">
        <w:rPr>
          <w:b/>
          <w:szCs w:val="22"/>
        </w:rPr>
        <w:lastRenderedPageBreak/>
        <w:t xml:space="preserve">Šis pakuotės lapelis paskutinį kartą peržiūrėtas </w:t>
      </w:r>
      <w:r w:rsidR="00843047">
        <w:rPr>
          <w:b/>
          <w:szCs w:val="22"/>
        </w:rPr>
        <w:t>2017-06-07.</w:t>
      </w:r>
    </w:p>
    <w:p w14:paraId="23E23D0D" w14:textId="77777777" w:rsidR="00083721" w:rsidRPr="00D86918" w:rsidRDefault="00083721" w:rsidP="00083721">
      <w:pPr>
        <w:rPr>
          <w:szCs w:val="22"/>
          <w:lang w:eastAsia="en-US"/>
        </w:rPr>
      </w:pPr>
    </w:p>
    <w:p w14:paraId="394CDCC3" w14:textId="77777777" w:rsidR="00083721" w:rsidRPr="00D86918" w:rsidRDefault="00083721" w:rsidP="00083721">
      <w:pPr>
        <w:rPr>
          <w:noProof/>
          <w:szCs w:val="22"/>
          <w:lang w:eastAsia="en-US"/>
        </w:rPr>
      </w:pPr>
      <w:r w:rsidRPr="00D86918">
        <w:rPr>
          <w:szCs w:val="22"/>
          <w:lang w:eastAsia="en-US"/>
        </w:rPr>
        <w:t xml:space="preserve">Išsami informacija apie šį vaistą pateikiama Valstybinės vaistų kontrolės tarnybos prie Lietuvos Respublikos sveikatos apsaugos ministerijos tinklalapyje </w:t>
      </w:r>
      <w:hyperlink r:id="rId18" w:history="1">
        <w:r w:rsidRPr="00D86918">
          <w:rPr>
            <w:noProof/>
            <w:color w:val="0000FF"/>
            <w:szCs w:val="22"/>
            <w:u w:val="single"/>
            <w:lang w:eastAsia="en-US"/>
          </w:rPr>
          <w:t>http://www.vvkt.lt/</w:t>
        </w:r>
      </w:hyperlink>
    </w:p>
    <w:p w14:paraId="54BDF1CA" w14:textId="77777777" w:rsidR="00083721" w:rsidRPr="00D86918" w:rsidRDefault="00083721" w:rsidP="00083721">
      <w:pPr>
        <w:rPr>
          <w:szCs w:val="22"/>
          <w:lang w:eastAsia="en-US"/>
        </w:rPr>
      </w:pPr>
    </w:p>
    <w:p w14:paraId="15F1C121" w14:textId="77777777" w:rsidR="00083721" w:rsidRPr="00D86918" w:rsidRDefault="00083721" w:rsidP="00083721">
      <w:pPr>
        <w:rPr>
          <w:szCs w:val="22"/>
          <w:lang w:eastAsia="en-US"/>
        </w:rPr>
      </w:pPr>
      <w:bookmarkStart w:id="15" w:name="_GoBack"/>
      <w:bookmarkEnd w:id="15"/>
      <w:permStart w:id="1351684488" w:edGrp="everyone"/>
      <w:permEnd w:id="1351684488"/>
    </w:p>
    <w:p w14:paraId="768AD44B" w14:textId="77777777" w:rsidR="007F23D7" w:rsidRPr="00D86918" w:rsidRDefault="007F23D7" w:rsidP="00083721">
      <w:pPr>
        <w:rPr>
          <w:szCs w:val="22"/>
        </w:rPr>
      </w:pPr>
    </w:p>
    <w:sectPr w:rsidR="007F23D7" w:rsidRPr="00D86918">
      <w:footerReference w:type="even" r:id="rId19"/>
      <w:footerReference w:type="default" r:id="rId2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116C2" w14:textId="77777777" w:rsidR="00287368" w:rsidRDefault="00287368">
      <w:r>
        <w:separator/>
      </w:r>
    </w:p>
  </w:endnote>
  <w:endnote w:type="continuationSeparator" w:id="0">
    <w:p w14:paraId="5FFE9487" w14:textId="77777777" w:rsidR="00287368" w:rsidRDefault="0028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L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FBCAM+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68272" w14:textId="77777777" w:rsidR="00B97B38" w:rsidRDefault="00B97B3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1275802" w14:textId="77777777" w:rsidR="00B97B38" w:rsidRDefault="00B97B3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E98D" w14:textId="05276B4A" w:rsidR="00B97B38" w:rsidRDefault="00B97B3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83839">
      <w:rPr>
        <w:rStyle w:val="Puslapionumeris"/>
        <w:noProof/>
      </w:rPr>
      <w:t>39</w:t>
    </w:r>
    <w:r>
      <w:rPr>
        <w:rStyle w:val="Puslapionumeris"/>
      </w:rPr>
      <w:fldChar w:fldCharType="end"/>
    </w:r>
  </w:p>
  <w:p w14:paraId="5908BA49" w14:textId="77777777" w:rsidR="00B97B38" w:rsidRDefault="00B97B3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B0800" w14:textId="77777777" w:rsidR="00287368" w:rsidRDefault="00287368">
      <w:r>
        <w:separator/>
      </w:r>
    </w:p>
  </w:footnote>
  <w:footnote w:type="continuationSeparator" w:id="0">
    <w:p w14:paraId="7262BF16" w14:textId="77777777" w:rsidR="00287368" w:rsidRDefault="002873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010079E"/>
    <w:name w:val="LT_Heading"/>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900ED"/>
    <w:multiLevelType w:val="hybridMultilevel"/>
    <w:tmpl w:val="96E0AC3A"/>
    <w:lvl w:ilvl="0" w:tplc="04090001">
      <w:start w:val="1"/>
      <w:numFmt w:val="bullet"/>
      <w:pStyle w:val="ListBulletLevel2"/>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17A6471"/>
    <w:multiLevelType w:val="hybridMultilevel"/>
    <w:tmpl w:val="268E8594"/>
    <w:lvl w:ilvl="0" w:tplc="A4F4D21C">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1178F1"/>
    <w:multiLevelType w:val="multilevel"/>
    <w:tmpl w:val="1272199E"/>
    <w:lvl w:ilvl="0">
      <w:start w:val="1"/>
      <w:numFmt w:val="bullet"/>
      <w:lvlText w:val="-"/>
      <w:lvlJc w:val="left"/>
      <w:pPr>
        <w:tabs>
          <w:tab w:val="num" w:pos="737"/>
        </w:tabs>
        <w:ind w:left="737" w:hanging="73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6F7AAC"/>
    <w:multiLevelType w:val="hybridMultilevel"/>
    <w:tmpl w:val="DA3A603A"/>
    <w:lvl w:ilvl="0" w:tplc="60B6C30A">
      <w:start w:val="1"/>
      <w:numFmt w:val="bullet"/>
      <w:lvlText w:val="-"/>
      <w:lvlJc w:val="left"/>
      <w:pPr>
        <w:tabs>
          <w:tab w:val="num" w:pos="737"/>
        </w:tabs>
        <w:ind w:left="737" w:hanging="737"/>
      </w:pPr>
      <w:rPr>
        <w:rFonts w:ascii="Times New Roman" w:eastAsia="Times New Roman" w:hAnsi="Times New Roman"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481B7E"/>
    <w:multiLevelType w:val="hybridMultilevel"/>
    <w:tmpl w:val="11C87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B309CB"/>
    <w:multiLevelType w:val="hybridMultilevel"/>
    <w:tmpl w:val="DFFC6C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09536EA1"/>
    <w:multiLevelType w:val="hybridMultilevel"/>
    <w:tmpl w:val="B22CEF74"/>
    <w:lvl w:ilvl="0" w:tplc="5BAE90CA">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4C1321"/>
    <w:multiLevelType w:val="hybridMultilevel"/>
    <w:tmpl w:val="78C6E7A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EA5000"/>
    <w:multiLevelType w:val="hybridMultilevel"/>
    <w:tmpl w:val="1AA44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EBA345B"/>
    <w:multiLevelType w:val="hybridMultilevel"/>
    <w:tmpl w:val="9F8AD95A"/>
    <w:lvl w:ilvl="0" w:tplc="04270001">
      <w:start w:val="1"/>
      <w:numFmt w:val="bullet"/>
      <w:lvlText w:val=""/>
      <w:lvlJc w:val="left"/>
      <w:pPr>
        <w:tabs>
          <w:tab w:val="num" w:pos="1071"/>
        </w:tabs>
        <w:ind w:left="1071" w:hanging="360"/>
      </w:pPr>
      <w:rPr>
        <w:rFonts w:ascii="Symbol" w:hAnsi="Symbol" w:hint="default"/>
      </w:rPr>
    </w:lvl>
    <w:lvl w:ilvl="1" w:tplc="04270003" w:tentative="1">
      <w:start w:val="1"/>
      <w:numFmt w:val="bullet"/>
      <w:lvlText w:val="o"/>
      <w:lvlJc w:val="left"/>
      <w:pPr>
        <w:tabs>
          <w:tab w:val="num" w:pos="1791"/>
        </w:tabs>
        <w:ind w:left="1791" w:hanging="360"/>
      </w:pPr>
      <w:rPr>
        <w:rFonts w:ascii="Courier New" w:hAnsi="Courier New" w:cs="Courier New" w:hint="default"/>
      </w:rPr>
    </w:lvl>
    <w:lvl w:ilvl="2" w:tplc="04270005" w:tentative="1">
      <w:start w:val="1"/>
      <w:numFmt w:val="bullet"/>
      <w:lvlText w:val=""/>
      <w:lvlJc w:val="left"/>
      <w:pPr>
        <w:tabs>
          <w:tab w:val="num" w:pos="2511"/>
        </w:tabs>
        <w:ind w:left="2511" w:hanging="360"/>
      </w:pPr>
      <w:rPr>
        <w:rFonts w:ascii="Wingdings" w:hAnsi="Wingdings" w:hint="default"/>
      </w:rPr>
    </w:lvl>
    <w:lvl w:ilvl="3" w:tplc="04270001" w:tentative="1">
      <w:start w:val="1"/>
      <w:numFmt w:val="bullet"/>
      <w:lvlText w:val=""/>
      <w:lvlJc w:val="left"/>
      <w:pPr>
        <w:tabs>
          <w:tab w:val="num" w:pos="3231"/>
        </w:tabs>
        <w:ind w:left="3231" w:hanging="360"/>
      </w:pPr>
      <w:rPr>
        <w:rFonts w:ascii="Symbol" w:hAnsi="Symbol" w:hint="default"/>
      </w:rPr>
    </w:lvl>
    <w:lvl w:ilvl="4" w:tplc="04270003" w:tentative="1">
      <w:start w:val="1"/>
      <w:numFmt w:val="bullet"/>
      <w:lvlText w:val="o"/>
      <w:lvlJc w:val="left"/>
      <w:pPr>
        <w:tabs>
          <w:tab w:val="num" w:pos="3951"/>
        </w:tabs>
        <w:ind w:left="3951" w:hanging="360"/>
      </w:pPr>
      <w:rPr>
        <w:rFonts w:ascii="Courier New" w:hAnsi="Courier New" w:cs="Courier New" w:hint="default"/>
      </w:rPr>
    </w:lvl>
    <w:lvl w:ilvl="5" w:tplc="04270005" w:tentative="1">
      <w:start w:val="1"/>
      <w:numFmt w:val="bullet"/>
      <w:lvlText w:val=""/>
      <w:lvlJc w:val="left"/>
      <w:pPr>
        <w:tabs>
          <w:tab w:val="num" w:pos="4671"/>
        </w:tabs>
        <w:ind w:left="4671" w:hanging="360"/>
      </w:pPr>
      <w:rPr>
        <w:rFonts w:ascii="Wingdings" w:hAnsi="Wingdings" w:hint="default"/>
      </w:rPr>
    </w:lvl>
    <w:lvl w:ilvl="6" w:tplc="04270001" w:tentative="1">
      <w:start w:val="1"/>
      <w:numFmt w:val="bullet"/>
      <w:lvlText w:val=""/>
      <w:lvlJc w:val="left"/>
      <w:pPr>
        <w:tabs>
          <w:tab w:val="num" w:pos="5391"/>
        </w:tabs>
        <w:ind w:left="5391" w:hanging="360"/>
      </w:pPr>
      <w:rPr>
        <w:rFonts w:ascii="Symbol" w:hAnsi="Symbol" w:hint="default"/>
      </w:rPr>
    </w:lvl>
    <w:lvl w:ilvl="7" w:tplc="04270003" w:tentative="1">
      <w:start w:val="1"/>
      <w:numFmt w:val="bullet"/>
      <w:lvlText w:val="o"/>
      <w:lvlJc w:val="left"/>
      <w:pPr>
        <w:tabs>
          <w:tab w:val="num" w:pos="6111"/>
        </w:tabs>
        <w:ind w:left="6111" w:hanging="360"/>
      </w:pPr>
      <w:rPr>
        <w:rFonts w:ascii="Courier New" w:hAnsi="Courier New" w:cs="Courier New" w:hint="default"/>
      </w:rPr>
    </w:lvl>
    <w:lvl w:ilvl="8" w:tplc="04270005" w:tentative="1">
      <w:start w:val="1"/>
      <w:numFmt w:val="bullet"/>
      <w:lvlText w:val=""/>
      <w:lvlJc w:val="left"/>
      <w:pPr>
        <w:tabs>
          <w:tab w:val="num" w:pos="6831"/>
        </w:tabs>
        <w:ind w:left="6831" w:hanging="360"/>
      </w:pPr>
      <w:rPr>
        <w:rFonts w:ascii="Wingdings" w:hAnsi="Wingdings" w:hint="default"/>
      </w:rPr>
    </w:lvl>
  </w:abstractNum>
  <w:abstractNum w:abstractNumId="12" w15:restartNumberingAfterBreak="0">
    <w:nsid w:val="11E11DC5"/>
    <w:multiLevelType w:val="hybridMultilevel"/>
    <w:tmpl w:val="F02E9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B55C53"/>
    <w:multiLevelType w:val="hybridMultilevel"/>
    <w:tmpl w:val="6FC09A70"/>
    <w:lvl w:ilvl="0" w:tplc="BD8C17A2">
      <w:start w:val="1"/>
      <w:numFmt w:val="bullet"/>
      <w:lvlText w:val="-"/>
      <w:lvlJc w:val="left"/>
      <w:pPr>
        <w:tabs>
          <w:tab w:val="num" w:pos="737"/>
        </w:tabs>
        <w:ind w:left="737" w:hanging="73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8C7163"/>
    <w:multiLevelType w:val="hybridMultilevel"/>
    <w:tmpl w:val="41C481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1B792039"/>
    <w:multiLevelType w:val="hybridMultilevel"/>
    <w:tmpl w:val="D4AC7698"/>
    <w:lvl w:ilvl="0" w:tplc="7C2E6ABA">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F24124"/>
    <w:multiLevelType w:val="hybridMultilevel"/>
    <w:tmpl w:val="9E9AEEEA"/>
    <w:lvl w:ilvl="0" w:tplc="D4846418">
      <w:start w:val="1"/>
      <w:numFmt w:val="bullet"/>
      <w:lvlText w:val=""/>
      <w:lvlJc w:val="left"/>
      <w:pPr>
        <w:tabs>
          <w:tab w:val="num" w:pos="1094"/>
        </w:tabs>
        <w:ind w:left="950"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CE4115C"/>
    <w:multiLevelType w:val="hybridMultilevel"/>
    <w:tmpl w:val="340AD7A4"/>
    <w:lvl w:ilvl="0" w:tplc="01A0AB1A">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B71E24"/>
    <w:multiLevelType w:val="multilevel"/>
    <w:tmpl w:val="B22CEF74"/>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DC28E2"/>
    <w:multiLevelType w:val="hybridMultilevel"/>
    <w:tmpl w:val="4A9471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5F26E9"/>
    <w:multiLevelType w:val="hybridMultilevel"/>
    <w:tmpl w:val="E3E6A1BC"/>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6A2F56"/>
    <w:multiLevelType w:val="hybridMultilevel"/>
    <w:tmpl w:val="45505D3E"/>
    <w:lvl w:ilvl="0" w:tplc="6F440DE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B44842"/>
    <w:multiLevelType w:val="hybridMultilevel"/>
    <w:tmpl w:val="044C4948"/>
    <w:lvl w:ilvl="0" w:tplc="F90E1A86">
      <w:start w:val="1"/>
      <w:numFmt w:val="bullet"/>
      <w:lvlText w:val=""/>
      <w:lvlJc w:val="left"/>
      <w:pPr>
        <w:tabs>
          <w:tab w:val="num" w:pos="567"/>
        </w:tabs>
        <w:ind w:left="567" w:hanging="567"/>
      </w:pPr>
      <w:rPr>
        <w:rFonts w:ascii="Symbol" w:hAnsi="Symbol" w:cs="Times New Roman" w:hint="default"/>
      </w:rPr>
    </w:lvl>
    <w:lvl w:ilvl="1" w:tplc="0427000F">
      <w:start w:val="1"/>
      <w:numFmt w:val="decimal"/>
      <w:lvlText w:val="%2."/>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3B1CA3"/>
    <w:multiLevelType w:val="hybridMultilevel"/>
    <w:tmpl w:val="901A971A"/>
    <w:lvl w:ilvl="0" w:tplc="04090001">
      <w:start w:val="1"/>
      <w:numFmt w:val="bullet"/>
      <w:lvlText w:val=""/>
      <w:lvlJc w:val="left"/>
      <w:pPr>
        <w:ind w:left="4113" w:hanging="360"/>
      </w:pPr>
      <w:rPr>
        <w:rFonts w:ascii="Symbol" w:hAnsi="Symbol" w:hint="default"/>
      </w:rPr>
    </w:lvl>
    <w:lvl w:ilvl="1" w:tplc="04090003" w:tentative="1">
      <w:start w:val="1"/>
      <w:numFmt w:val="bullet"/>
      <w:lvlText w:val="o"/>
      <w:lvlJc w:val="left"/>
      <w:pPr>
        <w:ind w:left="4833" w:hanging="360"/>
      </w:pPr>
      <w:rPr>
        <w:rFonts w:ascii="Courier New" w:hAnsi="Courier New" w:cs="Courier New" w:hint="default"/>
      </w:rPr>
    </w:lvl>
    <w:lvl w:ilvl="2" w:tplc="04090005" w:tentative="1">
      <w:start w:val="1"/>
      <w:numFmt w:val="bullet"/>
      <w:lvlText w:val=""/>
      <w:lvlJc w:val="left"/>
      <w:pPr>
        <w:ind w:left="5553" w:hanging="360"/>
      </w:pPr>
      <w:rPr>
        <w:rFonts w:ascii="Wingdings" w:hAnsi="Wingdings" w:hint="default"/>
      </w:rPr>
    </w:lvl>
    <w:lvl w:ilvl="3" w:tplc="04090001" w:tentative="1">
      <w:start w:val="1"/>
      <w:numFmt w:val="bullet"/>
      <w:lvlText w:val=""/>
      <w:lvlJc w:val="left"/>
      <w:pPr>
        <w:ind w:left="6273" w:hanging="360"/>
      </w:pPr>
      <w:rPr>
        <w:rFonts w:ascii="Symbol" w:hAnsi="Symbol" w:hint="default"/>
      </w:rPr>
    </w:lvl>
    <w:lvl w:ilvl="4" w:tplc="04090003" w:tentative="1">
      <w:start w:val="1"/>
      <w:numFmt w:val="bullet"/>
      <w:lvlText w:val="o"/>
      <w:lvlJc w:val="left"/>
      <w:pPr>
        <w:ind w:left="6993" w:hanging="360"/>
      </w:pPr>
      <w:rPr>
        <w:rFonts w:ascii="Courier New" w:hAnsi="Courier New" w:cs="Courier New" w:hint="default"/>
      </w:rPr>
    </w:lvl>
    <w:lvl w:ilvl="5" w:tplc="04090005" w:tentative="1">
      <w:start w:val="1"/>
      <w:numFmt w:val="bullet"/>
      <w:lvlText w:val=""/>
      <w:lvlJc w:val="left"/>
      <w:pPr>
        <w:ind w:left="7713" w:hanging="360"/>
      </w:pPr>
      <w:rPr>
        <w:rFonts w:ascii="Wingdings" w:hAnsi="Wingdings" w:hint="default"/>
      </w:rPr>
    </w:lvl>
    <w:lvl w:ilvl="6" w:tplc="04090001" w:tentative="1">
      <w:start w:val="1"/>
      <w:numFmt w:val="bullet"/>
      <w:lvlText w:val=""/>
      <w:lvlJc w:val="left"/>
      <w:pPr>
        <w:ind w:left="8433" w:hanging="360"/>
      </w:pPr>
      <w:rPr>
        <w:rFonts w:ascii="Symbol" w:hAnsi="Symbol" w:hint="default"/>
      </w:rPr>
    </w:lvl>
    <w:lvl w:ilvl="7" w:tplc="04090003" w:tentative="1">
      <w:start w:val="1"/>
      <w:numFmt w:val="bullet"/>
      <w:lvlText w:val="o"/>
      <w:lvlJc w:val="left"/>
      <w:pPr>
        <w:ind w:left="9153" w:hanging="360"/>
      </w:pPr>
      <w:rPr>
        <w:rFonts w:ascii="Courier New" w:hAnsi="Courier New" w:cs="Courier New" w:hint="default"/>
      </w:rPr>
    </w:lvl>
    <w:lvl w:ilvl="8" w:tplc="04090005" w:tentative="1">
      <w:start w:val="1"/>
      <w:numFmt w:val="bullet"/>
      <w:lvlText w:val=""/>
      <w:lvlJc w:val="left"/>
      <w:pPr>
        <w:ind w:left="9873" w:hanging="360"/>
      </w:pPr>
      <w:rPr>
        <w:rFonts w:ascii="Wingdings" w:hAnsi="Wingdings" w:hint="default"/>
      </w:rPr>
    </w:lvl>
  </w:abstractNum>
  <w:abstractNum w:abstractNumId="24" w15:restartNumberingAfterBreak="0">
    <w:nsid w:val="230A6C53"/>
    <w:multiLevelType w:val="hybridMultilevel"/>
    <w:tmpl w:val="FA764844"/>
    <w:lvl w:ilvl="0" w:tplc="60CCEF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DD2087"/>
    <w:multiLevelType w:val="hybridMultilevel"/>
    <w:tmpl w:val="39886120"/>
    <w:lvl w:ilvl="0" w:tplc="040C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E2508A"/>
    <w:multiLevelType w:val="hybridMultilevel"/>
    <w:tmpl w:val="2C725BCE"/>
    <w:lvl w:ilvl="0" w:tplc="F90E1A86">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EA35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5EA4CA3"/>
    <w:multiLevelType w:val="hybridMultilevel"/>
    <w:tmpl w:val="A6942E78"/>
    <w:lvl w:ilvl="0" w:tplc="4D9E3D2C">
      <w:start w:val="1"/>
      <w:numFmt w:val="bullet"/>
      <w:lvlText w:val="-"/>
      <w:lvlJc w:val="left"/>
      <w:pPr>
        <w:tabs>
          <w:tab w:val="num" w:pos="851"/>
        </w:tabs>
        <w:ind w:left="851"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E2741B"/>
    <w:multiLevelType w:val="hybridMultilevel"/>
    <w:tmpl w:val="DD92AC44"/>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305604"/>
    <w:multiLevelType w:val="hybridMultilevel"/>
    <w:tmpl w:val="88A6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A1E7A6E"/>
    <w:multiLevelType w:val="hybridMultilevel"/>
    <w:tmpl w:val="AB48558C"/>
    <w:lvl w:ilvl="0" w:tplc="F9E2D8F2">
      <w:start w:val="1"/>
      <w:numFmt w:val="bullet"/>
      <w:lvlText w:val="-"/>
      <w:lvlJc w:val="left"/>
      <w:pPr>
        <w:tabs>
          <w:tab w:val="num" w:pos="737"/>
        </w:tabs>
        <w:ind w:left="737" w:hanging="73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B1158F8"/>
    <w:multiLevelType w:val="hybridMultilevel"/>
    <w:tmpl w:val="CF9E929A"/>
    <w:lvl w:ilvl="0" w:tplc="1714BBC8">
      <w:start w:val="1"/>
      <w:numFmt w:val="bullet"/>
      <w:lvlText w:val="-"/>
      <w:lvlJc w:val="left"/>
      <w:pPr>
        <w:tabs>
          <w:tab w:val="num" w:pos="737"/>
        </w:tabs>
        <w:ind w:left="737" w:hanging="73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BFF0DB9"/>
    <w:multiLevelType w:val="hybridMultilevel"/>
    <w:tmpl w:val="32AEAC8A"/>
    <w:lvl w:ilvl="0" w:tplc="04270001">
      <w:start w:val="1"/>
      <w:numFmt w:val="bullet"/>
      <w:lvlText w:val=""/>
      <w:lvlJc w:val="left"/>
      <w:pPr>
        <w:tabs>
          <w:tab w:val="num" w:pos="1071"/>
        </w:tabs>
        <w:ind w:left="1071" w:hanging="360"/>
      </w:pPr>
      <w:rPr>
        <w:rFonts w:ascii="Symbol" w:hAnsi="Symbol" w:hint="default"/>
      </w:rPr>
    </w:lvl>
    <w:lvl w:ilvl="1" w:tplc="04090003" w:tentative="1">
      <w:start w:val="1"/>
      <w:numFmt w:val="bullet"/>
      <w:lvlText w:val="o"/>
      <w:lvlJc w:val="left"/>
      <w:pPr>
        <w:tabs>
          <w:tab w:val="num" w:pos="1791"/>
        </w:tabs>
        <w:ind w:left="1791" w:hanging="360"/>
      </w:pPr>
      <w:rPr>
        <w:rFonts w:ascii="Courier New" w:hAnsi="Courier New" w:hint="default"/>
      </w:rPr>
    </w:lvl>
    <w:lvl w:ilvl="2" w:tplc="04090005" w:tentative="1">
      <w:start w:val="1"/>
      <w:numFmt w:val="bullet"/>
      <w:lvlText w:val=""/>
      <w:lvlJc w:val="left"/>
      <w:pPr>
        <w:tabs>
          <w:tab w:val="num" w:pos="2511"/>
        </w:tabs>
        <w:ind w:left="2511" w:hanging="360"/>
      </w:pPr>
      <w:rPr>
        <w:rFonts w:ascii="Wingdings" w:hAnsi="Wingdings" w:hint="default"/>
      </w:rPr>
    </w:lvl>
    <w:lvl w:ilvl="3" w:tplc="04090001" w:tentative="1">
      <w:start w:val="1"/>
      <w:numFmt w:val="bullet"/>
      <w:lvlText w:val=""/>
      <w:lvlJc w:val="left"/>
      <w:pPr>
        <w:tabs>
          <w:tab w:val="num" w:pos="3231"/>
        </w:tabs>
        <w:ind w:left="3231" w:hanging="360"/>
      </w:pPr>
      <w:rPr>
        <w:rFonts w:ascii="Symbol" w:hAnsi="Symbol" w:hint="default"/>
      </w:rPr>
    </w:lvl>
    <w:lvl w:ilvl="4" w:tplc="04090003" w:tentative="1">
      <w:start w:val="1"/>
      <w:numFmt w:val="bullet"/>
      <w:lvlText w:val="o"/>
      <w:lvlJc w:val="left"/>
      <w:pPr>
        <w:tabs>
          <w:tab w:val="num" w:pos="3951"/>
        </w:tabs>
        <w:ind w:left="3951" w:hanging="360"/>
      </w:pPr>
      <w:rPr>
        <w:rFonts w:ascii="Courier New" w:hAnsi="Courier New" w:hint="default"/>
      </w:rPr>
    </w:lvl>
    <w:lvl w:ilvl="5" w:tplc="04090005" w:tentative="1">
      <w:start w:val="1"/>
      <w:numFmt w:val="bullet"/>
      <w:lvlText w:val=""/>
      <w:lvlJc w:val="left"/>
      <w:pPr>
        <w:tabs>
          <w:tab w:val="num" w:pos="4671"/>
        </w:tabs>
        <w:ind w:left="4671" w:hanging="360"/>
      </w:pPr>
      <w:rPr>
        <w:rFonts w:ascii="Wingdings" w:hAnsi="Wingdings" w:hint="default"/>
      </w:rPr>
    </w:lvl>
    <w:lvl w:ilvl="6" w:tplc="04090001" w:tentative="1">
      <w:start w:val="1"/>
      <w:numFmt w:val="bullet"/>
      <w:lvlText w:val=""/>
      <w:lvlJc w:val="left"/>
      <w:pPr>
        <w:tabs>
          <w:tab w:val="num" w:pos="5391"/>
        </w:tabs>
        <w:ind w:left="5391" w:hanging="360"/>
      </w:pPr>
      <w:rPr>
        <w:rFonts w:ascii="Symbol" w:hAnsi="Symbol" w:hint="default"/>
      </w:rPr>
    </w:lvl>
    <w:lvl w:ilvl="7" w:tplc="04090003" w:tentative="1">
      <w:start w:val="1"/>
      <w:numFmt w:val="bullet"/>
      <w:lvlText w:val="o"/>
      <w:lvlJc w:val="left"/>
      <w:pPr>
        <w:tabs>
          <w:tab w:val="num" w:pos="6111"/>
        </w:tabs>
        <w:ind w:left="6111" w:hanging="360"/>
      </w:pPr>
      <w:rPr>
        <w:rFonts w:ascii="Courier New" w:hAnsi="Courier New" w:hint="default"/>
      </w:rPr>
    </w:lvl>
    <w:lvl w:ilvl="8" w:tplc="04090005" w:tentative="1">
      <w:start w:val="1"/>
      <w:numFmt w:val="bullet"/>
      <w:lvlText w:val=""/>
      <w:lvlJc w:val="left"/>
      <w:pPr>
        <w:tabs>
          <w:tab w:val="num" w:pos="6831"/>
        </w:tabs>
        <w:ind w:left="6831" w:hanging="360"/>
      </w:pPr>
      <w:rPr>
        <w:rFonts w:ascii="Wingdings" w:hAnsi="Wingdings" w:hint="default"/>
      </w:rPr>
    </w:lvl>
  </w:abstractNum>
  <w:abstractNum w:abstractNumId="34" w15:restartNumberingAfterBreak="0">
    <w:nsid w:val="2D887F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DE31926"/>
    <w:multiLevelType w:val="hybridMultilevel"/>
    <w:tmpl w:val="53B26F82"/>
    <w:lvl w:ilvl="0" w:tplc="04270001">
      <w:start w:val="1"/>
      <w:numFmt w:val="bullet"/>
      <w:lvlText w:val=""/>
      <w:lvlJc w:val="left"/>
      <w:pPr>
        <w:tabs>
          <w:tab w:val="num" w:pos="1026"/>
        </w:tabs>
        <w:ind w:left="1026" w:hanging="360"/>
      </w:pPr>
      <w:rPr>
        <w:rFonts w:ascii="Symbol" w:hAnsi="Symbol" w:hint="default"/>
      </w:rPr>
    </w:lvl>
    <w:lvl w:ilvl="1" w:tplc="6E202F08">
      <w:start w:val="1995"/>
      <w:numFmt w:val="bullet"/>
      <w:lvlText w:val="-"/>
      <w:lvlJc w:val="left"/>
      <w:pPr>
        <w:tabs>
          <w:tab w:val="num" w:pos="1746"/>
        </w:tabs>
        <w:ind w:left="1746" w:hanging="360"/>
      </w:pPr>
      <w:rPr>
        <w:rFonts w:ascii="Times New Roman" w:eastAsia="Times New Roman" w:hAnsi="Times New Roman" w:cs="Times New Roman" w:hint="default"/>
      </w:rPr>
    </w:lvl>
    <w:lvl w:ilvl="2" w:tplc="04270005" w:tentative="1">
      <w:start w:val="1"/>
      <w:numFmt w:val="bullet"/>
      <w:lvlText w:val=""/>
      <w:lvlJc w:val="left"/>
      <w:pPr>
        <w:tabs>
          <w:tab w:val="num" w:pos="2466"/>
        </w:tabs>
        <w:ind w:left="2466" w:hanging="360"/>
      </w:pPr>
      <w:rPr>
        <w:rFonts w:ascii="Wingdings" w:hAnsi="Wingdings" w:hint="default"/>
      </w:rPr>
    </w:lvl>
    <w:lvl w:ilvl="3" w:tplc="04270001" w:tentative="1">
      <w:start w:val="1"/>
      <w:numFmt w:val="bullet"/>
      <w:lvlText w:val=""/>
      <w:lvlJc w:val="left"/>
      <w:pPr>
        <w:tabs>
          <w:tab w:val="num" w:pos="3186"/>
        </w:tabs>
        <w:ind w:left="3186" w:hanging="360"/>
      </w:pPr>
      <w:rPr>
        <w:rFonts w:ascii="Symbol" w:hAnsi="Symbol" w:hint="default"/>
      </w:rPr>
    </w:lvl>
    <w:lvl w:ilvl="4" w:tplc="04270003" w:tentative="1">
      <w:start w:val="1"/>
      <w:numFmt w:val="bullet"/>
      <w:lvlText w:val="o"/>
      <w:lvlJc w:val="left"/>
      <w:pPr>
        <w:tabs>
          <w:tab w:val="num" w:pos="3906"/>
        </w:tabs>
        <w:ind w:left="3906" w:hanging="360"/>
      </w:pPr>
      <w:rPr>
        <w:rFonts w:ascii="Courier New" w:hAnsi="Courier New" w:cs="Courier New" w:hint="default"/>
      </w:rPr>
    </w:lvl>
    <w:lvl w:ilvl="5" w:tplc="04270005" w:tentative="1">
      <w:start w:val="1"/>
      <w:numFmt w:val="bullet"/>
      <w:lvlText w:val=""/>
      <w:lvlJc w:val="left"/>
      <w:pPr>
        <w:tabs>
          <w:tab w:val="num" w:pos="4626"/>
        </w:tabs>
        <w:ind w:left="4626" w:hanging="360"/>
      </w:pPr>
      <w:rPr>
        <w:rFonts w:ascii="Wingdings" w:hAnsi="Wingdings" w:hint="default"/>
      </w:rPr>
    </w:lvl>
    <w:lvl w:ilvl="6" w:tplc="04270001" w:tentative="1">
      <w:start w:val="1"/>
      <w:numFmt w:val="bullet"/>
      <w:lvlText w:val=""/>
      <w:lvlJc w:val="left"/>
      <w:pPr>
        <w:tabs>
          <w:tab w:val="num" w:pos="5346"/>
        </w:tabs>
        <w:ind w:left="5346" w:hanging="360"/>
      </w:pPr>
      <w:rPr>
        <w:rFonts w:ascii="Symbol" w:hAnsi="Symbol" w:hint="default"/>
      </w:rPr>
    </w:lvl>
    <w:lvl w:ilvl="7" w:tplc="04270003" w:tentative="1">
      <w:start w:val="1"/>
      <w:numFmt w:val="bullet"/>
      <w:lvlText w:val="o"/>
      <w:lvlJc w:val="left"/>
      <w:pPr>
        <w:tabs>
          <w:tab w:val="num" w:pos="6066"/>
        </w:tabs>
        <w:ind w:left="6066" w:hanging="360"/>
      </w:pPr>
      <w:rPr>
        <w:rFonts w:ascii="Courier New" w:hAnsi="Courier New" w:cs="Courier New" w:hint="default"/>
      </w:rPr>
    </w:lvl>
    <w:lvl w:ilvl="8" w:tplc="04270005" w:tentative="1">
      <w:start w:val="1"/>
      <w:numFmt w:val="bullet"/>
      <w:lvlText w:val=""/>
      <w:lvlJc w:val="left"/>
      <w:pPr>
        <w:tabs>
          <w:tab w:val="num" w:pos="6786"/>
        </w:tabs>
        <w:ind w:left="6786" w:hanging="360"/>
      </w:pPr>
      <w:rPr>
        <w:rFonts w:ascii="Wingdings" w:hAnsi="Wingdings" w:hint="default"/>
      </w:rPr>
    </w:lvl>
  </w:abstractNum>
  <w:abstractNum w:abstractNumId="36" w15:restartNumberingAfterBreak="0">
    <w:nsid w:val="2F760E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3A20D0E"/>
    <w:multiLevelType w:val="hybridMultilevel"/>
    <w:tmpl w:val="0CF2E078"/>
    <w:lvl w:ilvl="0" w:tplc="45068A18">
      <w:start w:val="1"/>
      <w:numFmt w:val="bullet"/>
      <w:lvlText w:val="-"/>
      <w:lvlJc w:val="left"/>
      <w:pPr>
        <w:tabs>
          <w:tab w:val="num" w:pos="851"/>
        </w:tabs>
        <w:ind w:left="851"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3DC32B7"/>
    <w:multiLevelType w:val="hybridMultilevel"/>
    <w:tmpl w:val="40825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4254064"/>
    <w:multiLevelType w:val="multilevel"/>
    <w:tmpl w:val="74321088"/>
    <w:lvl w:ilvl="0">
      <w:start w:val="1"/>
      <w:numFmt w:val="decimal"/>
      <w:pStyle w:val="Antraste1"/>
      <w:lvlText w:val="%1.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ascii="Times New Roman" w:hAnsi="Times New Roman" w:hint="default"/>
        <w:b w:val="0"/>
        <w:i w:val="0"/>
        <w:caps w:val="0"/>
        <w:strike w:val="0"/>
        <w:dstrike w:val="0"/>
        <w:vanish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34304957"/>
    <w:multiLevelType w:val="hybridMultilevel"/>
    <w:tmpl w:val="9B324D30"/>
    <w:lvl w:ilvl="0" w:tplc="F90E1A86">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63C63E7"/>
    <w:multiLevelType w:val="hybridMultilevel"/>
    <w:tmpl w:val="CE88E9C6"/>
    <w:lvl w:ilvl="0" w:tplc="D93A0FE0">
      <w:start w:val="1"/>
      <w:numFmt w:val="bullet"/>
      <w:lvlText w:val="-"/>
      <w:lvlJc w:val="left"/>
      <w:pPr>
        <w:tabs>
          <w:tab w:val="num" w:pos="737"/>
        </w:tabs>
        <w:ind w:left="737" w:hanging="73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FB6175"/>
    <w:multiLevelType w:val="multilevel"/>
    <w:tmpl w:val="1272199E"/>
    <w:lvl w:ilvl="0">
      <w:start w:val="1"/>
      <w:numFmt w:val="bullet"/>
      <w:lvlText w:val="-"/>
      <w:lvlJc w:val="left"/>
      <w:pPr>
        <w:tabs>
          <w:tab w:val="num" w:pos="737"/>
        </w:tabs>
        <w:ind w:left="737" w:hanging="73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8A838EE"/>
    <w:multiLevelType w:val="hybridMultilevel"/>
    <w:tmpl w:val="A9801BCA"/>
    <w:name w:val="LT_Heading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B948AC"/>
    <w:multiLevelType w:val="hybridMultilevel"/>
    <w:tmpl w:val="82EAD41A"/>
    <w:lvl w:ilvl="0" w:tplc="F87420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9275AFF"/>
    <w:multiLevelType w:val="hybridMultilevel"/>
    <w:tmpl w:val="74928380"/>
    <w:lvl w:ilvl="0" w:tplc="040C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7" w15:restartNumberingAfterBreak="0">
    <w:nsid w:val="39D00E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C350F41"/>
    <w:multiLevelType w:val="hybridMultilevel"/>
    <w:tmpl w:val="BBF64C50"/>
    <w:lvl w:ilvl="0" w:tplc="3F0C2DA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D0A6BF6"/>
    <w:multiLevelType w:val="multilevel"/>
    <w:tmpl w:val="2FB453D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3EA333BB"/>
    <w:multiLevelType w:val="multilevel"/>
    <w:tmpl w:val="EB7A40AC"/>
    <w:lvl w:ilvl="0">
      <w:start w:val="1"/>
      <w:numFmt w:val="decimal"/>
      <w:lvlText w:val="%1"/>
      <w:lvlJc w:val="left"/>
      <w:pPr>
        <w:tabs>
          <w:tab w:val="num" w:pos="360"/>
        </w:tabs>
        <w:ind w:left="360" w:hanging="360"/>
      </w:pPr>
      <w:rPr>
        <w:rFonts w:hint="default"/>
      </w:rPr>
    </w:lvl>
    <w:lvl w:ilvl="1">
      <w:start w:val="1"/>
      <w:numFmt w:val="decimal"/>
      <w:pStyle w:val="2pavadinima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5B37E0"/>
    <w:multiLevelType w:val="hybridMultilevel"/>
    <w:tmpl w:val="A37A2738"/>
    <w:lvl w:ilvl="0" w:tplc="B5841EE8">
      <w:start w:val="1"/>
      <w:numFmt w:val="bullet"/>
      <w:lvlText w:val=""/>
      <w:lvlJc w:val="left"/>
      <w:pPr>
        <w:tabs>
          <w:tab w:val="num" w:pos="307"/>
        </w:tabs>
        <w:ind w:left="163" w:hanging="360"/>
      </w:pPr>
      <w:rPr>
        <w:rFonts w:ascii="Symbol" w:hAnsi="Symbol" w:hint="default"/>
      </w:rPr>
    </w:lvl>
    <w:lvl w:ilvl="1" w:tplc="04090003" w:tentative="1">
      <w:start w:val="1"/>
      <w:numFmt w:val="bullet"/>
      <w:lvlText w:val="o"/>
      <w:lvlJc w:val="left"/>
      <w:pPr>
        <w:tabs>
          <w:tab w:val="num" w:pos="883"/>
        </w:tabs>
        <w:ind w:left="883" w:hanging="360"/>
      </w:pPr>
      <w:rPr>
        <w:rFonts w:ascii="Courier New" w:hAnsi="Courier New" w:cs="Courier New" w:hint="default"/>
      </w:rPr>
    </w:lvl>
    <w:lvl w:ilvl="2" w:tplc="04090005" w:tentative="1">
      <w:start w:val="1"/>
      <w:numFmt w:val="bullet"/>
      <w:lvlText w:val=""/>
      <w:lvlJc w:val="left"/>
      <w:pPr>
        <w:tabs>
          <w:tab w:val="num" w:pos="1603"/>
        </w:tabs>
        <w:ind w:left="1603" w:hanging="360"/>
      </w:pPr>
      <w:rPr>
        <w:rFonts w:ascii="Wingdings" w:hAnsi="Wingdings" w:hint="default"/>
      </w:rPr>
    </w:lvl>
    <w:lvl w:ilvl="3" w:tplc="04090001" w:tentative="1">
      <w:start w:val="1"/>
      <w:numFmt w:val="bullet"/>
      <w:lvlText w:val=""/>
      <w:lvlJc w:val="left"/>
      <w:pPr>
        <w:tabs>
          <w:tab w:val="num" w:pos="2323"/>
        </w:tabs>
        <w:ind w:left="2323" w:hanging="360"/>
      </w:pPr>
      <w:rPr>
        <w:rFonts w:ascii="Symbol" w:hAnsi="Symbol" w:hint="default"/>
      </w:rPr>
    </w:lvl>
    <w:lvl w:ilvl="4" w:tplc="04090003" w:tentative="1">
      <w:start w:val="1"/>
      <w:numFmt w:val="bullet"/>
      <w:lvlText w:val="o"/>
      <w:lvlJc w:val="left"/>
      <w:pPr>
        <w:tabs>
          <w:tab w:val="num" w:pos="3043"/>
        </w:tabs>
        <w:ind w:left="3043" w:hanging="360"/>
      </w:pPr>
      <w:rPr>
        <w:rFonts w:ascii="Courier New" w:hAnsi="Courier New" w:cs="Courier New" w:hint="default"/>
      </w:rPr>
    </w:lvl>
    <w:lvl w:ilvl="5" w:tplc="04090005" w:tentative="1">
      <w:start w:val="1"/>
      <w:numFmt w:val="bullet"/>
      <w:lvlText w:val=""/>
      <w:lvlJc w:val="left"/>
      <w:pPr>
        <w:tabs>
          <w:tab w:val="num" w:pos="3763"/>
        </w:tabs>
        <w:ind w:left="3763" w:hanging="360"/>
      </w:pPr>
      <w:rPr>
        <w:rFonts w:ascii="Wingdings" w:hAnsi="Wingdings" w:hint="default"/>
      </w:rPr>
    </w:lvl>
    <w:lvl w:ilvl="6" w:tplc="04090001" w:tentative="1">
      <w:start w:val="1"/>
      <w:numFmt w:val="bullet"/>
      <w:lvlText w:val=""/>
      <w:lvlJc w:val="left"/>
      <w:pPr>
        <w:tabs>
          <w:tab w:val="num" w:pos="4483"/>
        </w:tabs>
        <w:ind w:left="4483" w:hanging="360"/>
      </w:pPr>
      <w:rPr>
        <w:rFonts w:ascii="Symbol" w:hAnsi="Symbol" w:hint="default"/>
      </w:rPr>
    </w:lvl>
    <w:lvl w:ilvl="7" w:tplc="04090003" w:tentative="1">
      <w:start w:val="1"/>
      <w:numFmt w:val="bullet"/>
      <w:lvlText w:val="o"/>
      <w:lvlJc w:val="left"/>
      <w:pPr>
        <w:tabs>
          <w:tab w:val="num" w:pos="5203"/>
        </w:tabs>
        <w:ind w:left="5203" w:hanging="360"/>
      </w:pPr>
      <w:rPr>
        <w:rFonts w:ascii="Courier New" w:hAnsi="Courier New" w:cs="Courier New" w:hint="default"/>
      </w:rPr>
    </w:lvl>
    <w:lvl w:ilvl="8" w:tplc="04090005" w:tentative="1">
      <w:start w:val="1"/>
      <w:numFmt w:val="bullet"/>
      <w:lvlText w:val=""/>
      <w:lvlJc w:val="left"/>
      <w:pPr>
        <w:tabs>
          <w:tab w:val="num" w:pos="5923"/>
        </w:tabs>
        <w:ind w:left="5923" w:hanging="360"/>
      </w:pPr>
      <w:rPr>
        <w:rFonts w:ascii="Wingdings" w:hAnsi="Wingdings" w:hint="default"/>
      </w:rPr>
    </w:lvl>
  </w:abstractNum>
  <w:abstractNum w:abstractNumId="52" w15:restartNumberingAfterBreak="0">
    <w:nsid w:val="40EB3333"/>
    <w:multiLevelType w:val="hybridMultilevel"/>
    <w:tmpl w:val="D02A56B0"/>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165081C"/>
    <w:multiLevelType w:val="hybridMultilevel"/>
    <w:tmpl w:val="887EB7AA"/>
    <w:lvl w:ilvl="0" w:tplc="F90E1A86">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4885F74"/>
    <w:multiLevelType w:val="multilevel"/>
    <w:tmpl w:val="3AEA9D22"/>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4D97E94"/>
    <w:multiLevelType w:val="hybridMultilevel"/>
    <w:tmpl w:val="6D9EA770"/>
    <w:lvl w:ilvl="0" w:tplc="FFFFFFFF">
      <w:start w:val="1"/>
      <w:numFmt w:val="bullet"/>
      <w:lvlText w:val="-"/>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6" w15:restartNumberingAfterBreak="0">
    <w:nsid w:val="47345FE5"/>
    <w:multiLevelType w:val="hybridMultilevel"/>
    <w:tmpl w:val="46047C78"/>
    <w:lvl w:ilvl="0" w:tplc="95D47D8A">
      <w:start w:val="1"/>
      <w:numFmt w:val="bullet"/>
      <w:lvlRestart w:val="0"/>
      <w:lvlText w:val="-"/>
      <w:lvlJc w:val="left"/>
      <w:pPr>
        <w:tabs>
          <w:tab w:val="num" w:pos="397"/>
        </w:tabs>
        <w:ind w:left="397" w:hanging="39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79F738F"/>
    <w:multiLevelType w:val="hybridMultilevel"/>
    <w:tmpl w:val="79FC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C5642E3"/>
    <w:multiLevelType w:val="hybridMultilevel"/>
    <w:tmpl w:val="87B49D6E"/>
    <w:lvl w:ilvl="0" w:tplc="D4846418">
      <w:start w:val="1"/>
      <w:numFmt w:val="bullet"/>
      <w:lvlText w:val=""/>
      <w:lvlJc w:val="left"/>
      <w:pPr>
        <w:tabs>
          <w:tab w:val="num" w:pos="1094"/>
        </w:tabs>
        <w:ind w:left="950" w:hanging="360"/>
      </w:pPr>
      <w:rPr>
        <w:rFonts w:ascii="Symbol" w:hAnsi="Symbol" w:hint="default"/>
      </w:rPr>
    </w:lvl>
    <w:lvl w:ilvl="1" w:tplc="04090003" w:tentative="1">
      <w:start w:val="1"/>
      <w:numFmt w:val="bullet"/>
      <w:lvlText w:val="o"/>
      <w:lvlJc w:val="left"/>
      <w:pPr>
        <w:tabs>
          <w:tab w:val="num" w:pos="1670"/>
        </w:tabs>
        <w:ind w:left="1670" w:hanging="360"/>
      </w:pPr>
      <w:rPr>
        <w:rFonts w:ascii="Courier New" w:hAnsi="Courier New" w:hint="default"/>
      </w:rPr>
    </w:lvl>
    <w:lvl w:ilvl="2" w:tplc="04090005" w:tentative="1">
      <w:start w:val="1"/>
      <w:numFmt w:val="bullet"/>
      <w:lvlText w:val=""/>
      <w:lvlJc w:val="left"/>
      <w:pPr>
        <w:tabs>
          <w:tab w:val="num" w:pos="2390"/>
        </w:tabs>
        <w:ind w:left="2390" w:hanging="360"/>
      </w:pPr>
      <w:rPr>
        <w:rFonts w:ascii="Wingdings" w:hAnsi="Wingdings" w:hint="default"/>
      </w:rPr>
    </w:lvl>
    <w:lvl w:ilvl="3" w:tplc="04090001" w:tentative="1">
      <w:start w:val="1"/>
      <w:numFmt w:val="bullet"/>
      <w:lvlText w:val=""/>
      <w:lvlJc w:val="left"/>
      <w:pPr>
        <w:tabs>
          <w:tab w:val="num" w:pos="3110"/>
        </w:tabs>
        <w:ind w:left="3110" w:hanging="360"/>
      </w:pPr>
      <w:rPr>
        <w:rFonts w:ascii="Symbol" w:hAnsi="Symbol" w:hint="default"/>
      </w:rPr>
    </w:lvl>
    <w:lvl w:ilvl="4" w:tplc="04090003" w:tentative="1">
      <w:start w:val="1"/>
      <w:numFmt w:val="bullet"/>
      <w:lvlText w:val="o"/>
      <w:lvlJc w:val="left"/>
      <w:pPr>
        <w:tabs>
          <w:tab w:val="num" w:pos="3830"/>
        </w:tabs>
        <w:ind w:left="3830" w:hanging="360"/>
      </w:pPr>
      <w:rPr>
        <w:rFonts w:ascii="Courier New" w:hAnsi="Courier New" w:hint="default"/>
      </w:rPr>
    </w:lvl>
    <w:lvl w:ilvl="5" w:tplc="04090005" w:tentative="1">
      <w:start w:val="1"/>
      <w:numFmt w:val="bullet"/>
      <w:lvlText w:val=""/>
      <w:lvlJc w:val="left"/>
      <w:pPr>
        <w:tabs>
          <w:tab w:val="num" w:pos="4550"/>
        </w:tabs>
        <w:ind w:left="4550" w:hanging="360"/>
      </w:pPr>
      <w:rPr>
        <w:rFonts w:ascii="Wingdings" w:hAnsi="Wingdings" w:hint="default"/>
      </w:rPr>
    </w:lvl>
    <w:lvl w:ilvl="6" w:tplc="04090001" w:tentative="1">
      <w:start w:val="1"/>
      <w:numFmt w:val="bullet"/>
      <w:lvlText w:val=""/>
      <w:lvlJc w:val="left"/>
      <w:pPr>
        <w:tabs>
          <w:tab w:val="num" w:pos="5270"/>
        </w:tabs>
        <w:ind w:left="5270" w:hanging="360"/>
      </w:pPr>
      <w:rPr>
        <w:rFonts w:ascii="Symbol" w:hAnsi="Symbol" w:hint="default"/>
      </w:rPr>
    </w:lvl>
    <w:lvl w:ilvl="7" w:tplc="04090003" w:tentative="1">
      <w:start w:val="1"/>
      <w:numFmt w:val="bullet"/>
      <w:lvlText w:val="o"/>
      <w:lvlJc w:val="left"/>
      <w:pPr>
        <w:tabs>
          <w:tab w:val="num" w:pos="5990"/>
        </w:tabs>
        <w:ind w:left="5990" w:hanging="360"/>
      </w:pPr>
      <w:rPr>
        <w:rFonts w:ascii="Courier New" w:hAnsi="Courier New" w:hint="default"/>
      </w:rPr>
    </w:lvl>
    <w:lvl w:ilvl="8" w:tplc="04090005" w:tentative="1">
      <w:start w:val="1"/>
      <w:numFmt w:val="bullet"/>
      <w:lvlText w:val=""/>
      <w:lvlJc w:val="left"/>
      <w:pPr>
        <w:tabs>
          <w:tab w:val="num" w:pos="6710"/>
        </w:tabs>
        <w:ind w:left="6710" w:hanging="360"/>
      </w:pPr>
      <w:rPr>
        <w:rFonts w:ascii="Wingdings" w:hAnsi="Wingdings" w:hint="default"/>
      </w:rPr>
    </w:lvl>
  </w:abstractNum>
  <w:abstractNum w:abstractNumId="59" w15:restartNumberingAfterBreak="0">
    <w:nsid w:val="51A7398F"/>
    <w:multiLevelType w:val="hybridMultilevel"/>
    <w:tmpl w:val="DC1E242E"/>
    <w:lvl w:ilvl="0" w:tplc="04270001">
      <w:start w:val="1"/>
      <w:numFmt w:val="bullet"/>
      <w:lvlText w:val=""/>
      <w:lvlJc w:val="left"/>
      <w:pPr>
        <w:tabs>
          <w:tab w:val="num" w:pos="1026"/>
        </w:tabs>
        <w:ind w:left="1026" w:hanging="360"/>
      </w:pPr>
      <w:rPr>
        <w:rFonts w:ascii="Symbol" w:hAnsi="Symbol" w:hint="default"/>
      </w:rPr>
    </w:lvl>
    <w:lvl w:ilvl="1" w:tplc="04090003" w:tentative="1">
      <w:start w:val="1"/>
      <w:numFmt w:val="bullet"/>
      <w:lvlText w:val="o"/>
      <w:lvlJc w:val="left"/>
      <w:pPr>
        <w:tabs>
          <w:tab w:val="num" w:pos="1746"/>
        </w:tabs>
        <w:ind w:left="1746" w:hanging="360"/>
      </w:pPr>
      <w:rPr>
        <w:rFonts w:ascii="Courier New" w:hAnsi="Courier New" w:hint="default"/>
      </w:rPr>
    </w:lvl>
    <w:lvl w:ilvl="2" w:tplc="04090005" w:tentative="1">
      <w:start w:val="1"/>
      <w:numFmt w:val="bullet"/>
      <w:lvlText w:val=""/>
      <w:lvlJc w:val="left"/>
      <w:pPr>
        <w:tabs>
          <w:tab w:val="num" w:pos="2466"/>
        </w:tabs>
        <w:ind w:left="2466" w:hanging="360"/>
      </w:pPr>
      <w:rPr>
        <w:rFonts w:ascii="Wingdings" w:hAnsi="Wingdings" w:hint="default"/>
      </w:rPr>
    </w:lvl>
    <w:lvl w:ilvl="3" w:tplc="04090001" w:tentative="1">
      <w:start w:val="1"/>
      <w:numFmt w:val="bullet"/>
      <w:lvlText w:val=""/>
      <w:lvlJc w:val="left"/>
      <w:pPr>
        <w:tabs>
          <w:tab w:val="num" w:pos="3186"/>
        </w:tabs>
        <w:ind w:left="3186" w:hanging="360"/>
      </w:pPr>
      <w:rPr>
        <w:rFonts w:ascii="Symbol" w:hAnsi="Symbol" w:hint="default"/>
      </w:rPr>
    </w:lvl>
    <w:lvl w:ilvl="4" w:tplc="04090003" w:tentative="1">
      <w:start w:val="1"/>
      <w:numFmt w:val="bullet"/>
      <w:lvlText w:val="o"/>
      <w:lvlJc w:val="left"/>
      <w:pPr>
        <w:tabs>
          <w:tab w:val="num" w:pos="3906"/>
        </w:tabs>
        <w:ind w:left="3906" w:hanging="360"/>
      </w:pPr>
      <w:rPr>
        <w:rFonts w:ascii="Courier New" w:hAnsi="Courier New" w:hint="default"/>
      </w:rPr>
    </w:lvl>
    <w:lvl w:ilvl="5" w:tplc="04090005" w:tentative="1">
      <w:start w:val="1"/>
      <w:numFmt w:val="bullet"/>
      <w:lvlText w:val=""/>
      <w:lvlJc w:val="left"/>
      <w:pPr>
        <w:tabs>
          <w:tab w:val="num" w:pos="4626"/>
        </w:tabs>
        <w:ind w:left="4626" w:hanging="360"/>
      </w:pPr>
      <w:rPr>
        <w:rFonts w:ascii="Wingdings" w:hAnsi="Wingdings" w:hint="default"/>
      </w:rPr>
    </w:lvl>
    <w:lvl w:ilvl="6" w:tplc="04090001" w:tentative="1">
      <w:start w:val="1"/>
      <w:numFmt w:val="bullet"/>
      <w:lvlText w:val=""/>
      <w:lvlJc w:val="left"/>
      <w:pPr>
        <w:tabs>
          <w:tab w:val="num" w:pos="5346"/>
        </w:tabs>
        <w:ind w:left="5346" w:hanging="360"/>
      </w:pPr>
      <w:rPr>
        <w:rFonts w:ascii="Symbol" w:hAnsi="Symbol" w:hint="default"/>
      </w:rPr>
    </w:lvl>
    <w:lvl w:ilvl="7" w:tplc="04090003" w:tentative="1">
      <w:start w:val="1"/>
      <w:numFmt w:val="bullet"/>
      <w:lvlText w:val="o"/>
      <w:lvlJc w:val="left"/>
      <w:pPr>
        <w:tabs>
          <w:tab w:val="num" w:pos="6066"/>
        </w:tabs>
        <w:ind w:left="6066" w:hanging="360"/>
      </w:pPr>
      <w:rPr>
        <w:rFonts w:ascii="Courier New" w:hAnsi="Courier New" w:hint="default"/>
      </w:rPr>
    </w:lvl>
    <w:lvl w:ilvl="8" w:tplc="04090005" w:tentative="1">
      <w:start w:val="1"/>
      <w:numFmt w:val="bullet"/>
      <w:lvlText w:val=""/>
      <w:lvlJc w:val="left"/>
      <w:pPr>
        <w:tabs>
          <w:tab w:val="num" w:pos="6786"/>
        </w:tabs>
        <w:ind w:left="6786" w:hanging="360"/>
      </w:pPr>
      <w:rPr>
        <w:rFonts w:ascii="Wingdings" w:hAnsi="Wingdings" w:hint="default"/>
      </w:rPr>
    </w:lvl>
  </w:abstractNum>
  <w:abstractNum w:abstractNumId="60" w15:restartNumberingAfterBreak="0">
    <w:nsid w:val="51C77E6D"/>
    <w:multiLevelType w:val="hybridMultilevel"/>
    <w:tmpl w:val="15EA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33E2A4D"/>
    <w:multiLevelType w:val="hybridMultilevel"/>
    <w:tmpl w:val="0504DE12"/>
    <w:lvl w:ilvl="0" w:tplc="04270001">
      <w:start w:val="1"/>
      <w:numFmt w:val="bullet"/>
      <w:lvlText w:val=""/>
      <w:lvlJc w:val="left"/>
      <w:pPr>
        <w:tabs>
          <w:tab w:val="num" w:pos="1026"/>
        </w:tabs>
        <w:ind w:left="1026" w:hanging="360"/>
      </w:pPr>
      <w:rPr>
        <w:rFonts w:ascii="Symbol" w:hAnsi="Symbol" w:hint="default"/>
      </w:rPr>
    </w:lvl>
    <w:lvl w:ilvl="1" w:tplc="04270003" w:tentative="1">
      <w:start w:val="1"/>
      <w:numFmt w:val="bullet"/>
      <w:lvlText w:val="o"/>
      <w:lvlJc w:val="left"/>
      <w:pPr>
        <w:tabs>
          <w:tab w:val="num" w:pos="1746"/>
        </w:tabs>
        <w:ind w:left="1746" w:hanging="360"/>
      </w:pPr>
      <w:rPr>
        <w:rFonts w:ascii="Courier New" w:hAnsi="Courier New" w:cs="Courier New" w:hint="default"/>
      </w:rPr>
    </w:lvl>
    <w:lvl w:ilvl="2" w:tplc="04270005" w:tentative="1">
      <w:start w:val="1"/>
      <w:numFmt w:val="bullet"/>
      <w:lvlText w:val=""/>
      <w:lvlJc w:val="left"/>
      <w:pPr>
        <w:tabs>
          <w:tab w:val="num" w:pos="2466"/>
        </w:tabs>
        <w:ind w:left="2466" w:hanging="360"/>
      </w:pPr>
      <w:rPr>
        <w:rFonts w:ascii="Wingdings" w:hAnsi="Wingdings" w:hint="default"/>
      </w:rPr>
    </w:lvl>
    <w:lvl w:ilvl="3" w:tplc="04270001" w:tentative="1">
      <w:start w:val="1"/>
      <w:numFmt w:val="bullet"/>
      <w:lvlText w:val=""/>
      <w:lvlJc w:val="left"/>
      <w:pPr>
        <w:tabs>
          <w:tab w:val="num" w:pos="3186"/>
        </w:tabs>
        <w:ind w:left="3186" w:hanging="360"/>
      </w:pPr>
      <w:rPr>
        <w:rFonts w:ascii="Symbol" w:hAnsi="Symbol" w:hint="default"/>
      </w:rPr>
    </w:lvl>
    <w:lvl w:ilvl="4" w:tplc="04270003" w:tentative="1">
      <w:start w:val="1"/>
      <w:numFmt w:val="bullet"/>
      <w:lvlText w:val="o"/>
      <w:lvlJc w:val="left"/>
      <w:pPr>
        <w:tabs>
          <w:tab w:val="num" w:pos="3906"/>
        </w:tabs>
        <w:ind w:left="3906" w:hanging="360"/>
      </w:pPr>
      <w:rPr>
        <w:rFonts w:ascii="Courier New" w:hAnsi="Courier New" w:cs="Courier New" w:hint="default"/>
      </w:rPr>
    </w:lvl>
    <w:lvl w:ilvl="5" w:tplc="04270005" w:tentative="1">
      <w:start w:val="1"/>
      <w:numFmt w:val="bullet"/>
      <w:lvlText w:val=""/>
      <w:lvlJc w:val="left"/>
      <w:pPr>
        <w:tabs>
          <w:tab w:val="num" w:pos="4626"/>
        </w:tabs>
        <w:ind w:left="4626" w:hanging="360"/>
      </w:pPr>
      <w:rPr>
        <w:rFonts w:ascii="Wingdings" w:hAnsi="Wingdings" w:hint="default"/>
      </w:rPr>
    </w:lvl>
    <w:lvl w:ilvl="6" w:tplc="04270001" w:tentative="1">
      <w:start w:val="1"/>
      <w:numFmt w:val="bullet"/>
      <w:lvlText w:val=""/>
      <w:lvlJc w:val="left"/>
      <w:pPr>
        <w:tabs>
          <w:tab w:val="num" w:pos="5346"/>
        </w:tabs>
        <w:ind w:left="5346" w:hanging="360"/>
      </w:pPr>
      <w:rPr>
        <w:rFonts w:ascii="Symbol" w:hAnsi="Symbol" w:hint="default"/>
      </w:rPr>
    </w:lvl>
    <w:lvl w:ilvl="7" w:tplc="04270003" w:tentative="1">
      <w:start w:val="1"/>
      <w:numFmt w:val="bullet"/>
      <w:lvlText w:val="o"/>
      <w:lvlJc w:val="left"/>
      <w:pPr>
        <w:tabs>
          <w:tab w:val="num" w:pos="6066"/>
        </w:tabs>
        <w:ind w:left="6066" w:hanging="360"/>
      </w:pPr>
      <w:rPr>
        <w:rFonts w:ascii="Courier New" w:hAnsi="Courier New" w:cs="Courier New" w:hint="default"/>
      </w:rPr>
    </w:lvl>
    <w:lvl w:ilvl="8" w:tplc="04270005" w:tentative="1">
      <w:start w:val="1"/>
      <w:numFmt w:val="bullet"/>
      <w:lvlText w:val=""/>
      <w:lvlJc w:val="left"/>
      <w:pPr>
        <w:tabs>
          <w:tab w:val="num" w:pos="6786"/>
        </w:tabs>
        <w:ind w:left="6786" w:hanging="360"/>
      </w:pPr>
      <w:rPr>
        <w:rFonts w:ascii="Wingdings" w:hAnsi="Wingdings" w:hint="default"/>
      </w:rPr>
    </w:lvl>
  </w:abstractNum>
  <w:abstractNum w:abstractNumId="62" w15:restartNumberingAfterBreak="0">
    <w:nsid w:val="53E1362D"/>
    <w:multiLevelType w:val="hybridMultilevel"/>
    <w:tmpl w:val="18CE1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5A44080"/>
    <w:multiLevelType w:val="hybridMultilevel"/>
    <w:tmpl w:val="7488EAF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5EB53FC"/>
    <w:multiLevelType w:val="multilevel"/>
    <w:tmpl w:val="014619A4"/>
    <w:lvl w:ilvl="0">
      <w:start w:val="1"/>
      <w:numFmt w:val="decimal"/>
      <w:lvlText w:val="%1."/>
      <w:lvlJc w:val="left"/>
      <w:pPr>
        <w:tabs>
          <w:tab w:val="num" w:pos="360"/>
        </w:tabs>
        <w:ind w:left="360" w:hanging="360"/>
      </w:pPr>
      <w:rPr>
        <w:rFonts w:hint="default"/>
      </w:rPr>
    </w:lvl>
    <w:lvl w:ilvl="1">
      <w:start w:val="1"/>
      <w:numFmt w:val="decimal"/>
      <w:pStyle w:val="Uzvadinimas2"/>
      <w:lvlText w:val="2.%2"/>
      <w:lvlJc w:val="left"/>
      <w:pPr>
        <w:tabs>
          <w:tab w:val="num" w:pos="720"/>
        </w:tabs>
        <w:ind w:left="0" w:firstLine="360"/>
      </w:pPr>
      <w:rPr>
        <w:rFonts w:ascii="Times New Roman" w:hAnsi="Times New Roman"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6C45688"/>
    <w:multiLevelType w:val="hybridMultilevel"/>
    <w:tmpl w:val="DF9AD510"/>
    <w:lvl w:ilvl="0" w:tplc="F90E1A86">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107D07"/>
    <w:multiLevelType w:val="hybridMultilevel"/>
    <w:tmpl w:val="C6F4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00778F"/>
    <w:multiLevelType w:val="hybridMultilevel"/>
    <w:tmpl w:val="EF6C85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8" w15:restartNumberingAfterBreak="0">
    <w:nsid w:val="5A4604AE"/>
    <w:multiLevelType w:val="multilevel"/>
    <w:tmpl w:val="CEE0F52A"/>
    <w:lvl w:ilvl="0">
      <w:start w:val="1"/>
      <w:numFmt w:val="decimal"/>
      <w:lvlText w:val="%1"/>
      <w:lvlJc w:val="left"/>
      <w:pPr>
        <w:tabs>
          <w:tab w:val="num" w:pos="567"/>
        </w:tabs>
        <w:ind w:left="567" w:hanging="567"/>
      </w:pPr>
      <w:rPr>
        <w:rFonts w:hint="default"/>
      </w:rPr>
    </w:lvl>
    <w:lvl w:ilvl="1">
      <w:start w:val="1"/>
      <w:numFmt w:val="decimal"/>
      <w:lvlRestart w:val="0"/>
      <w:suff w:val="nothing"/>
      <w:lvlText w:val="%2.%1"/>
      <w:lvlJc w:val="left"/>
      <w:pPr>
        <w:ind w:left="567" w:hanging="567"/>
      </w:pPr>
      <w:rPr>
        <w:rFonts w:ascii="Times New Roman" w:hAnsi="Times New Roman" w:hint="default"/>
        <w:b w:val="0"/>
        <w:i w:val="0"/>
        <w:caps w:val="0"/>
        <w:strike w:val="0"/>
        <w:dstrike w:val="0"/>
        <w:vanish w:val="0"/>
        <w:color w:val="00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5AE25EB7"/>
    <w:multiLevelType w:val="hybridMultilevel"/>
    <w:tmpl w:val="B2C6D8DC"/>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70" w15:restartNumberingAfterBreak="0">
    <w:nsid w:val="5C5E5DB0"/>
    <w:multiLevelType w:val="hybridMultilevel"/>
    <w:tmpl w:val="D0EC6820"/>
    <w:lvl w:ilvl="0" w:tplc="04270001">
      <w:start w:val="1"/>
      <w:numFmt w:val="bullet"/>
      <w:lvlText w:val=""/>
      <w:lvlJc w:val="left"/>
      <w:pPr>
        <w:tabs>
          <w:tab w:val="num" w:pos="1026"/>
        </w:tabs>
        <w:ind w:left="102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CFB5CC2"/>
    <w:multiLevelType w:val="hybridMultilevel"/>
    <w:tmpl w:val="458C7A64"/>
    <w:lvl w:ilvl="0" w:tplc="A4F4D21C">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D24675B"/>
    <w:multiLevelType w:val="hybridMultilevel"/>
    <w:tmpl w:val="AE22C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D264524"/>
    <w:multiLevelType w:val="hybridMultilevel"/>
    <w:tmpl w:val="85464E56"/>
    <w:lvl w:ilvl="0" w:tplc="C34E296E">
      <w:start w:val="1"/>
      <w:numFmt w:val="bullet"/>
      <w:lvlText w:val="-"/>
      <w:lvlJc w:val="left"/>
      <w:pPr>
        <w:tabs>
          <w:tab w:val="num" w:pos="851"/>
        </w:tabs>
        <w:ind w:left="851"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F120C53"/>
    <w:multiLevelType w:val="singleLevel"/>
    <w:tmpl w:val="88B298D6"/>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F660B40"/>
    <w:multiLevelType w:val="multilevel"/>
    <w:tmpl w:val="93A803A4"/>
    <w:lvl w:ilvl="0">
      <w:start w:val="1"/>
      <w:numFmt w:val="decimal"/>
      <w:lvlText w:val="%1"/>
      <w:lvlJc w:val="left"/>
      <w:pPr>
        <w:tabs>
          <w:tab w:val="num" w:pos="567"/>
        </w:tabs>
        <w:ind w:left="567" w:hanging="567"/>
      </w:pPr>
      <w:rPr>
        <w:rFonts w:hint="default"/>
      </w:rPr>
    </w:lvl>
    <w:lvl w:ilvl="1">
      <w:start w:val="1"/>
      <w:numFmt w:val="none"/>
      <w:lvlRestart w:val="0"/>
      <w:pStyle w:val="Uzvadinimas3"/>
      <w:suff w:val="nothing"/>
      <w:lvlText w:val="3.1"/>
      <w:lvlJc w:val="left"/>
      <w:pPr>
        <w:ind w:left="567" w:hanging="567"/>
      </w:pPr>
      <w:rPr>
        <w:rFonts w:ascii="Times New Roman" w:hAnsi="Times New Roman" w:hint="default"/>
        <w:b w:val="0"/>
        <w:i w:val="0"/>
        <w:caps w:val="0"/>
        <w:strike w:val="0"/>
        <w:dstrike w:val="0"/>
        <w:vanish w:val="0"/>
        <w:color w:val="00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15:restartNumberingAfterBreak="0">
    <w:nsid w:val="5FA80B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6187387E"/>
    <w:multiLevelType w:val="hybridMultilevel"/>
    <w:tmpl w:val="1000401E"/>
    <w:lvl w:ilvl="0" w:tplc="D4846418">
      <w:start w:val="1"/>
      <w:numFmt w:val="bullet"/>
      <w:lvlText w:val=""/>
      <w:lvlJc w:val="left"/>
      <w:pPr>
        <w:tabs>
          <w:tab w:val="num" w:pos="1094"/>
        </w:tabs>
        <w:ind w:left="95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BA0AC298">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61B81CE3"/>
    <w:multiLevelType w:val="hybridMultilevel"/>
    <w:tmpl w:val="B90ED574"/>
    <w:lvl w:ilvl="0" w:tplc="3DA8DABA">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2A113D4"/>
    <w:multiLevelType w:val="hybridMultilevel"/>
    <w:tmpl w:val="A2063DCC"/>
    <w:name w:val="LT_Heading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4974E53"/>
    <w:multiLevelType w:val="hybridMultilevel"/>
    <w:tmpl w:val="136C680A"/>
    <w:lvl w:ilvl="0" w:tplc="04270001">
      <w:start w:val="1"/>
      <w:numFmt w:val="bullet"/>
      <w:lvlText w:val=""/>
      <w:lvlJc w:val="left"/>
      <w:pPr>
        <w:tabs>
          <w:tab w:val="num" w:pos="1026"/>
        </w:tabs>
        <w:ind w:left="1026" w:hanging="360"/>
      </w:pPr>
      <w:rPr>
        <w:rFonts w:ascii="Symbol" w:hAnsi="Symbol" w:hint="default"/>
      </w:rPr>
    </w:lvl>
    <w:lvl w:ilvl="1" w:tplc="04270003" w:tentative="1">
      <w:start w:val="1"/>
      <w:numFmt w:val="bullet"/>
      <w:lvlText w:val="o"/>
      <w:lvlJc w:val="left"/>
      <w:pPr>
        <w:tabs>
          <w:tab w:val="num" w:pos="1746"/>
        </w:tabs>
        <w:ind w:left="1746" w:hanging="360"/>
      </w:pPr>
      <w:rPr>
        <w:rFonts w:ascii="Courier New" w:hAnsi="Courier New" w:cs="Courier New" w:hint="default"/>
      </w:rPr>
    </w:lvl>
    <w:lvl w:ilvl="2" w:tplc="04270005" w:tentative="1">
      <w:start w:val="1"/>
      <w:numFmt w:val="bullet"/>
      <w:lvlText w:val=""/>
      <w:lvlJc w:val="left"/>
      <w:pPr>
        <w:tabs>
          <w:tab w:val="num" w:pos="2466"/>
        </w:tabs>
        <w:ind w:left="2466" w:hanging="360"/>
      </w:pPr>
      <w:rPr>
        <w:rFonts w:ascii="Wingdings" w:hAnsi="Wingdings" w:hint="default"/>
      </w:rPr>
    </w:lvl>
    <w:lvl w:ilvl="3" w:tplc="04270001" w:tentative="1">
      <w:start w:val="1"/>
      <w:numFmt w:val="bullet"/>
      <w:lvlText w:val=""/>
      <w:lvlJc w:val="left"/>
      <w:pPr>
        <w:tabs>
          <w:tab w:val="num" w:pos="3186"/>
        </w:tabs>
        <w:ind w:left="3186" w:hanging="360"/>
      </w:pPr>
      <w:rPr>
        <w:rFonts w:ascii="Symbol" w:hAnsi="Symbol" w:hint="default"/>
      </w:rPr>
    </w:lvl>
    <w:lvl w:ilvl="4" w:tplc="04270003" w:tentative="1">
      <w:start w:val="1"/>
      <w:numFmt w:val="bullet"/>
      <w:lvlText w:val="o"/>
      <w:lvlJc w:val="left"/>
      <w:pPr>
        <w:tabs>
          <w:tab w:val="num" w:pos="3906"/>
        </w:tabs>
        <w:ind w:left="3906" w:hanging="360"/>
      </w:pPr>
      <w:rPr>
        <w:rFonts w:ascii="Courier New" w:hAnsi="Courier New" w:cs="Courier New" w:hint="default"/>
      </w:rPr>
    </w:lvl>
    <w:lvl w:ilvl="5" w:tplc="04270005" w:tentative="1">
      <w:start w:val="1"/>
      <w:numFmt w:val="bullet"/>
      <w:lvlText w:val=""/>
      <w:lvlJc w:val="left"/>
      <w:pPr>
        <w:tabs>
          <w:tab w:val="num" w:pos="4626"/>
        </w:tabs>
        <w:ind w:left="4626" w:hanging="360"/>
      </w:pPr>
      <w:rPr>
        <w:rFonts w:ascii="Wingdings" w:hAnsi="Wingdings" w:hint="default"/>
      </w:rPr>
    </w:lvl>
    <w:lvl w:ilvl="6" w:tplc="04270001" w:tentative="1">
      <w:start w:val="1"/>
      <w:numFmt w:val="bullet"/>
      <w:lvlText w:val=""/>
      <w:lvlJc w:val="left"/>
      <w:pPr>
        <w:tabs>
          <w:tab w:val="num" w:pos="5346"/>
        </w:tabs>
        <w:ind w:left="5346" w:hanging="360"/>
      </w:pPr>
      <w:rPr>
        <w:rFonts w:ascii="Symbol" w:hAnsi="Symbol" w:hint="default"/>
      </w:rPr>
    </w:lvl>
    <w:lvl w:ilvl="7" w:tplc="04270003" w:tentative="1">
      <w:start w:val="1"/>
      <w:numFmt w:val="bullet"/>
      <w:lvlText w:val="o"/>
      <w:lvlJc w:val="left"/>
      <w:pPr>
        <w:tabs>
          <w:tab w:val="num" w:pos="6066"/>
        </w:tabs>
        <w:ind w:left="6066" w:hanging="360"/>
      </w:pPr>
      <w:rPr>
        <w:rFonts w:ascii="Courier New" w:hAnsi="Courier New" w:cs="Courier New" w:hint="default"/>
      </w:rPr>
    </w:lvl>
    <w:lvl w:ilvl="8" w:tplc="04270005" w:tentative="1">
      <w:start w:val="1"/>
      <w:numFmt w:val="bullet"/>
      <w:lvlText w:val=""/>
      <w:lvlJc w:val="left"/>
      <w:pPr>
        <w:tabs>
          <w:tab w:val="num" w:pos="6786"/>
        </w:tabs>
        <w:ind w:left="6786" w:hanging="360"/>
      </w:pPr>
      <w:rPr>
        <w:rFonts w:ascii="Wingdings" w:hAnsi="Wingdings" w:hint="default"/>
      </w:rPr>
    </w:lvl>
  </w:abstractNum>
  <w:abstractNum w:abstractNumId="81" w15:restartNumberingAfterBreak="0">
    <w:nsid w:val="684025EE"/>
    <w:multiLevelType w:val="multilevel"/>
    <w:tmpl w:val="1272199E"/>
    <w:lvl w:ilvl="0">
      <w:start w:val="1"/>
      <w:numFmt w:val="bullet"/>
      <w:lvlText w:val="-"/>
      <w:lvlJc w:val="left"/>
      <w:pPr>
        <w:tabs>
          <w:tab w:val="num" w:pos="737"/>
        </w:tabs>
        <w:ind w:left="737" w:hanging="73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8CA5B78"/>
    <w:multiLevelType w:val="multilevel"/>
    <w:tmpl w:val="887EB7AA"/>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A1034A3"/>
    <w:multiLevelType w:val="hybridMultilevel"/>
    <w:tmpl w:val="2B0E313E"/>
    <w:lvl w:ilvl="0" w:tplc="040C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AEB10C8"/>
    <w:multiLevelType w:val="hybridMultilevel"/>
    <w:tmpl w:val="E164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AF32D2C"/>
    <w:multiLevelType w:val="hybridMultilevel"/>
    <w:tmpl w:val="776838CA"/>
    <w:lvl w:ilvl="0" w:tplc="7E7254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B902F2A"/>
    <w:multiLevelType w:val="multilevel"/>
    <w:tmpl w:val="12300346"/>
    <w:lvl w:ilvl="0">
      <w:start w:val="1"/>
      <w:numFmt w:val="decimal"/>
      <w:pStyle w:val="Pavadinimas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hint="default"/>
        <w:b w:val="0"/>
        <w:i w:val="0"/>
        <w:sz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6FF26C87"/>
    <w:multiLevelType w:val="hybridMultilevel"/>
    <w:tmpl w:val="70747092"/>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FFE37FD"/>
    <w:multiLevelType w:val="hybridMultilevel"/>
    <w:tmpl w:val="336ADB2E"/>
    <w:lvl w:ilvl="0" w:tplc="04090001">
      <w:start w:val="1"/>
      <w:numFmt w:val="bullet"/>
      <w:lvlText w:val=""/>
      <w:lvlJc w:val="left"/>
      <w:pPr>
        <w:ind w:left="3348" w:hanging="360"/>
      </w:pPr>
      <w:rPr>
        <w:rFonts w:ascii="Symbol" w:hAnsi="Symbol" w:hint="default"/>
      </w:rPr>
    </w:lvl>
    <w:lvl w:ilvl="1" w:tplc="04090003" w:tentative="1">
      <w:start w:val="1"/>
      <w:numFmt w:val="bullet"/>
      <w:lvlText w:val="o"/>
      <w:lvlJc w:val="left"/>
      <w:pPr>
        <w:ind w:left="4068" w:hanging="360"/>
      </w:pPr>
      <w:rPr>
        <w:rFonts w:ascii="Courier New" w:hAnsi="Courier New" w:cs="Courier New" w:hint="default"/>
      </w:rPr>
    </w:lvl>
    <w:lvl w:ilvl="2" w:tplc="04090005" w:tentative="1">
      <w:start w:val="1"/>
      <w:numFmt w:val="bullet"/>
      <w:lvlText w:val=""/>
      <w:lvlJc w:val="left"/>
      <w:pPr>
        <w:ind w:left="4788" w:hanging="360"/>
      </w:pPr>
      <w:rPr>
        <w:rFonts w:ascii="Wingdings" w:hAnsi="Wingdings" w:hint="default"/>
      </w:rPr>
    </w:lvl>
    <w:lvl w:ilvl="3" w:tplc="04090001" w:tentative="1">
      <w:start w:val="1"/>
      <w:numFmt w:val="bullet"/>
      <w:lvlText w:val=""/>
      <w:lvlJc w:val="left"/>
      <w:pPr>
        <w:ind w:left="5508" w:hanging="360"/>
      </w:pPr>
      <w:rPr>
        <w:rFonts w:ascii="Symbol" w:hAnsi="Symbol" w:hint="default"/>
      </w:rPr>
    </w:lvl>
    <w:lvl w:ilvl="4" w:tplc="04090003" w:tentative="1">
      <w:start w:val="1"/>
      <w:numFmt w:val="bullet"/>
      <w:lvlText w:val="o"/>
      <w:lvlJc w:val="left"/>
      <w:pPr>
        <w:ind w:left="6228" w:hanging="360"/>
      </w:pPr>
      <w:rPr>
        <w:rFonts w:ascii="Courier New" w:hAnsi="Courier New" w:cs="Courier New" w:hint="default"/>
      </w:rPr>
    </w:lvl>
    <w:lvl w:ilvl="5" w:tplc="04090005" w:tentative="1">
      <w:start w:val="1"/>
      <w:numFmt w:val="bullet"/>
      <w:lvlText w:val=""/>
      <w:lvlJc w:val="left"/>
      <w:pPr>
        <w:ind w:left="6948" w:hanging="360"/>
      </w:pPr>
      <w:rPr>
        <w:rFonts w:ascii="Wingdings" w:hAnsi="Wingdings" w:hint="default"/>
      </w:rPr>
    </w:lvl>
    <w:lvl w:ilvl="6" w:tplc="04090001" w:tentative="1">
      <w:start w:val="1"/>
      <w:numFmt w:val="bullet"/>
      <w:lvlText w:val=""/>
      <w:lvlJc w:val="left"/>
      <w:pPr>
        <w:ind w:left="7668" w:hanging="360"/>
      </w:pPr>
      <w:rPr>
        <w:rFonts w:ascii="Symbol" w:hAnsi="Symbol" w:hint="default"/>
      </w:rPr>
    </w:lvl>
    <w:lvl w:ilvl="7" w:tplc="04090003" w:tentative="1">
      <w:start w:val="1"/>
      <w:numFmt w:val="bullet"/>
      <w:lvlText w:val="o"/>
      <w:lvlJc w:val="left"/>
      <w:pPr>
        <w:ind w:left="8388" w:hanging="360"/>
      </w:pPr>
      <w:rPr>
        <w:rFonts w:ascii="Courier New" w:hAnsi="Courier New" w:cs="Courier New" w:hint="default"/>
      </w:rPr>
    </w:lvl>
    <w:lvl w:ilvl="8" w:tplc="04090005" w:tentative="1">
      <w:start w:val="1"/>
      <w:numFmt w:val="bullet"/>
      <w:lvlText w:val=""/>
      <w:lvlJc w:val="left"/>
      <w:pPr>
        <w:ind w:left="9108" w:hanging="360"/>
      </w:pPr>
      <w:rPr>
        <w:rFonts w:ascii="Wingdings" w:hAnsi="Wingdings" w:hint="default"/>
      </w:rPr>
    </w:lvl>
  </w:abstractNum>
  <w:abstractNum w:abstractNumId="89" w15:restartNumberingAfterBreak="0">
    <w:nsid w:val="704B4147"/>
    <w:multiLevelType w:val="hybridMultilevel"/>
    <w:tmpl w:val="F33031F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90" w15:restartNumberingAfterBreak="0">
    <w:nsid w:val="71D550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726C7AB1"/>
    <w:multiLevelType w:val="hybridMultilevel"/>
    <w:tmpl w:val="96D276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2" w15:restartNumberingAfterBreak="0">
    <w:nsid w:val="73136B14"/>
    <w:multiLevelType w:val="hybridMultilevel"/>
    <w:tmpl w:val="458C7A64"/>
    <w:lvl w:ilvl="0" w:tplc="474A6742">
      <w:start w:val="1"/>
      <w:numFmt w:val="bullet"/>
      <w:lvlText w:val="-"/>
      <w:lvlJc w:val="left"/>
      <w:pPr>
        <w:tabs>
          <w:tab w:val="num" w:pos="737"/>
        </w:tabs>
        <w:ind w:left="737" w:hanging="73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3560030"/>
    <w:multiLevelType w:val="hybridMultilevel"/>
    <w:tmpl w:val="A552EDE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4" w15:restartNumberingAfterBreak="0">
    <w:nsid w:val="74716525"/>
    <w:multiLevelType w:val="hybridMultilevel"/>
    <w:tmpl w:val="26C497CE"/>
    <w:lvl w:ilvl="0" w:tplc="79423A5A">
      <w:start w:val="1"/>
      <w:numFmt w:val="bullet"/>
      <w:lvlRestart w:val="0"/>
      <w:lvlText w:val="-"/>
      <w:lvlJc w:val="left"/>
      <w:pPr>
        <w:tabs>
          <w:tab w:val="num" w:pos="851"/>
        </w:tabs>
        <w:ind w:left="851" w:hanging="284"/>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5156604"/>
    <w:multiLevelType w:val="hybridMultilevel"/>
    <w:tmpl w:val="EDF2ECB8"/>
    <w:lvl w:ilvl="0" w:tplc="0B02BA64">
      <w:start w:val="1"/>
      <w:numFmt w:val="bullet"/>
      <w:lvlText w:val="-"/>
      <w:lvlJc w:val="left"/>
      <w:pPr>
        <w:tabs>
          <w:tab w:val="num" w:pos="851"/>
        </w:tabs>
        <w:ind w:left="851"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55C1389"/>
    <w:multiLevelType w:val="hybridMultilevel"/>
    <w:tmpl w:val="59709F0A"/>
    <w:lvl w:ilvl="0" w:tplc="04270001">
      <w:start w:val="1"/>
      <w:numFmt w:val="bullet"/>
      <w:lvlText w:val=""/>
      <w:lvlJc w:val="left"/>
      <w:pPr>
        <w:tabs>
          <w:tab w:val="num" w:pos="1026"/>
        </w:tabs>
        <w:ind w:left="1026" w:hanging="360"/>
      </w:pPr>
      <w:rPr>
        <w:rFonts w:ascii="Symbol" w:hAnsi="Symbol" w:hint="default"/>
      </w:rPr>
    </w:lvl>
    <w:lvl w:ilvl="1" w:tplc="04270003" w:tentative="1">
      <w:start w:val="1"/>
      <w:numFmt w:val="bullet"/>
      <w:lvlText w:val="o"/>
      <w:lvlJc w:val="left"/>
      <w:pPr>
        <w:tabs>
          <w:tab w:val="num" w:pos="1746"/>
        </w:tabs>
        <w:ind w:left="1746" w:hanging="360"/>
      </w:pPr>
      <w:rPr>
        <w:rFonts w:ascii="Courier New" w:hAnsi="Courier New" w:cs="Courier New" w:hint="default"/>
      </w:rPr>
    </w:lvl>
    <w:lvl w:ilvl="2" w:tplc="04270005" w:tentative="1">
      <w:start w:val="1"/>
      <w:numFmt w:val="bullet"/>
      <w:lvlText w:val=""/>
      <w:lvlJc w:val="left"/>
      <w:pPr>
        <w:tabs>
          <w:tab w:val="num" w:pos="2466"/>
        </w:tabs>
        <w:ind w:left="2466" w:hanging="360"/>
      </w:pPr>
      <w:rPr>
        <w:rFonts w:ascii="Wingdings" w:hAnsi="Wingdings" w:hint="default"/>
      </w:rPr>
    </w:lvl>
    <w:lvl w:ilvl="3" w:tplc="04270001" w:tentative="1">
      <w:start w:val="1"/>
      <w:numFmt w:val="bullet"/>
      <w:lvlText w:val=""/>
      <w:lvlJc w:val="left"/>
      <w:pPr>
        <w:tabs>
          <w:tab w:val="num" w:pos="3186"/>
        </w:tabs>
        <w:ind w:left="3186" w:hanging="360"/>
      </w:pPr>
      <w:rPr>
        <w:rFonts w:ascii="Symbol" w:hAnsi="Symbol" w:hint="default"/>
      </w:rPr>
    </w:lvl>
    <w:lvl w:ilvl="4" w:tplc="04270003" w:tentative="1">
      <w:start w:val="1"/>
      <w:numFmt w:val="bullet"/>
      <w:lvlText w:val="o"/>
      <w:lvlJc w:val="left"/>
      <w:pPr>
        <w:tabs>
          <w:tab w:val="num" w:pos="3906"/>
        </w:tabs>
        <w:ind w:left="3906" w:hanging="360"/>
      </w:pPr>
      <w:rPr>
        <w:rFonts w:ascii="Courier New" w:hAnsi="Courier New" w:cs="Courier New" w:hint="default"/>
      </w:rPr>
    </w:lvl>
    <w:lvl w:ilvl="5" w:tplc="04270005" w:tentative="1">
      <w:start w:val="1"/>
      <w:numFmt w:val="bullet"/>
      <w:lvlText w:val=""/>
      <w:lvlJc w:val="left"/>
      <w:pPr>
        <w:tabs>
          <w:tab w:val="num" w:pos="4626"/>
        </w:tabs>
        <w:ind w:left="4626" w:hanging="360"/>
      </w:pPr>
      <w:rPr>
        <w:rFonts w:ascii="Wingdings" w:hAnsi="Wingdings" w:hint="default"/>
      </w:rPr>
    </w:lvl>
    <w:lvl w:ilvl="6" w:tplc="04270001" w:tentative="1">
      <w:start w:val="1"/>
      <w:numFmt w:val="bullet"/>
      <w:lvlText w:val=""/>
      <w:lvlJc w:val="left"/>
      <w:pPr>
        <w:tabs>
          <w:tab w:val="num" w:pos="5346"/>
        </w:tabs>
        <w:ind w:left="5346" w:hanging="360"/>
      </w:pPr>
      <w:rPr>
        <w:rFonts w:ascii="Symbol" w:hAnsi="Symbol" w:hint="default"/>
      </w:rPr>
    </w:lvl>
    <w:lvl w:ilvl="7" w:tplc="04270003" w:tentative="1">
      <w:start w:val="1"/>
      <w:numFmt w:val="bullet"/>
      <w:lvlText w:val="o"/>
      <w:lvlJc w:val="left"/>
      <w:pPr>
        <w:tabs>
          <w:tab w:val="num" w:pos="6066"/>
        </w:tabs>
        <w:ind w:left="6066" w:hanging="360"/>
      </w:pPr>
      <w:rPr>
        <w:rFonts w:ascii="Courier New" w:hAnsi="Courier New" w:cs="Courier New" w:hint="default"/>
      </w:rPr>
    </w:lvl>
    <w:lvl w:ilvl="8" w:tplc="04270005" w:tentative="1">
      <w:start w:val="1"/>
      <w:numFmt w:val="bullet"/>
      <w:lvlText w:val=""/>
      <w:lvlJc w:val="left"/>
      <w:pPr>
        <w:tabs>
          <w:tab w:val="num" w:pos="6786"/>
        </w:tabs>
        <w:ind w:left="6786" w:hanging="360"/>
      </w:pPr>
      <w:rPr>
        <w:rFonts w:ascii="Wingdings" w:hAnsi="Wingdings" w:hint="default"/>
      </w:rPr>
    </w:lvl>
  </w:abstractNum>
  <w:abstractNum w:abstractNumId="97" w15:restartNumberingAfterBreak="0">
    <w:nsid w:val="75604546"/>
    <w:multiLevelType w:val="hybridMultilevel"/>
    <w:tmpl w:val="B9EAF6A6"/>
    <w:lvl w:ilvl="0" w:tplc="040C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75C25D9A"/>
    <w:multiLevelType w:val="hybridMultilevel"/>
    <w:tmpl w:val="6C42AA52"/>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7722902"/>
    <w:multiLevelType w:val="hybridMultilevel"/>
    <w:tmpl w:val="FB489778"/>
    <w:lvl w:ilvl="0" w:tplc="04270001">
      <w:start w:val="1"/>
      <w:numFmt w:val="bullet"/>
      <w:lvlText w:val=""/>
      <w:lvlJc w:val="left"/>
      <w:pPr>
        <w:tabs>
          <w:tab w:val="num" w:pos="1026"/>
        </w:tabs>
        <w:ind w:left="1026"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7791412C"/>
    <w:multiLevelType w:val="hybridMultilevel"/>
    <w:tmpl w:val="EB56FEA6"/>
    <w:lvl w:ilvl="0" w:tplc="5C78D79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1" w15:restartNumberingAfterBreak="0">
    <w:nsid w:val="77CF1FBA"/>
    <w:multiLevelType w:val="hybridMultilevel"/>
    <w:tmpl w:val="E132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8510F1F"/>
    <w:multiLevelType w:val="hybridMultilevel"/>
    <w:tmpl w:val="743A59B6"/>
    <w:lvl w:ilvl="0" w:tplc="F90E1A86">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9447C60"/>
    <w:multiLevelType w:val="hybridMultilevel"/>
    <w:tmpl w:val="1712640A"/>
    <w:name w:val="LT_Heading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D6C59A9"/>
    <w:multiLevelType w:val="multilevel"/>
    <w:tmpl w:val="A8DCAF40"/>
    <w:lvl w:ilvl="0">
      <w:start w:val="1"/>
      <w:numFmt w:val="bullet"/>
      <w:lvlRestart w:val="0"/>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hint="default"/>
        <w:sz w:val="21"/>
      </w:rPr>
    </w:lvl>
    <w:lvl w:ilvl="2">
      <w:start w:val="1"/>
      <w:numFmt w:val="bullet"/>
      <w:lvlText w:val=""/>
      <w:lvlJc w:val="left"/>
      <w:pPr>
        <w:tabs>
          <w:tab w:val="num" w:pos="1440"/>
        </w:tabs>
        <w:ind w:left="1440" w:hanging="357"/>
      </w:pPr>
      <w:rPr>
        <w:rFonts w:ascii="Symbol" w:hAnsi="Symbol"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105" w15:restartNumberingAfterBreak="0">
    <w:nsid w:val="7FFE0D5B"/>
    <w:multiLevelType w:val="hybridMultilevel"/>
    <w:tmpl w:val="1272199E"/>
    <w:lvl w:ilvl="0" w:tplc="3BD83DEC">
      <w:start w:val="1"/>
      <w:numFmt w:val="bullet"/>
      <w:lvlText w:val="-"/>
      <w:lvlJc w:val="left"/>
      <w:pPr>
        <w:tabs>
          <w:tab w:val="num" w:pos="737"/>
        </w:tabs>
        <w:ind w:left="737" w:hanging="73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9"/>
  </w:num>
  <w:num w:numId="2">
    <w:abstractNumId w:val="33"/>
  </w:num>
  <w:num w:numId="3">
    <w:abstractNumId w:val="35"/>
  </w:num>
  <w:num w:numId="4">
    <w:abstractNumId w:val="99"/>
  </w:num>
  <w:num w:numId="5">
    <w:abstractNumId w:val="80"/>
  </w:num>
  <w:num w:numId="6">
    <w:abstractNumId w:val="11"/>
  </w:num>
  <w:num w:numId="7">
    <w:abstractNumId w:val="61"/>
  </w:num>
  <w:num w:numId="8">
    <w:abstractNumId w:val="96"/>
  </w:num>
  <w:num w:numId="9">
    <w:abstractNumId w:val="70"/>
  </w:num>
  <w:num w:numId="10">
    <w:abstractNumId w:val="19"/>
  </w:num>
  <w:num w:numId="11">
    <w:abstractNumId w:val="62"/>
  </w:num>
  <w:num w:numId="12">
    <w:abstractNumId w:val="7"/>
  </w:num>
  <w:num w:numId="13">
    <w:abstractNumId w:val="58"/>
  </w:num>
  <w:num w:numId="14">
    <w:abstractNumId w:val="16"/>
  </w:num>
  <w:num w:numId="15">
    <w:abstractNumId w:val="77"/>
  </w:num>
  <w:num w:numId="16">
    <w:abstractNumId w:val="74"/>
  </w:num>
  <w:num w:numId="17">
    <w:abstractNumId w:val="51"/>
  </w:num>
  <w:num w:numId="18">
    <w:abstractNumId w:val="90"/>
  </w:num>
  <w:num w:numId="19">
    <w:abstractNumId w:val="34"/>
  </w:num>
  <w:num w:numId="20">
    <w:abstractNumId w:val="36"/>
  </w:num>
  <w:num w:numId="21">
    <w:abstractNumId w:val="76"/>
  </w:num>
  <w:num w:numId="22">
    <w:abstractNumId w:val="27"/>
  </w:num>
  <w:num w:numId="23">
    <w:abstractNumId w:val="47"/>
  </w:num>
  <w:num w:numId="24">
    <w:abstractNumId w:val="65"/>
  </w:num>
  <w:num w:numId="25">
    <w:abstractNumId w:val="22"/>
  </w:num>
  <w:num w:numId="26">
    <w:abstractNumId w:val="26"/>
  </w:num>
  <w:num w:numId="27">
    <w:abstractNumId w:val="41"/>
  </w:num>
  <w:num w:numId="28">
    <w:abstractNumId w:val="102"/>
  </w:num>
  <w:num w:numId="29">
    <w:abstractNumId w:val="37"/>
  </w:num>
  <w:num w:numId="30">
    <w:abstractNumId w:val="53"/>
  </w:num>
  <w:num w:numId="31">
    <w:abstractNumId w:val="82"/>
  </w:num>
  <w:num w:numId="32">
    <w:abstractNumId w:val="56"/>
  </w:num>
  <w:num w:numId="33">
    <w:abstractNumId w:val="29"/>
  </w:num>
  <w:num w:numId="34">
    <w:abstractNumId w:val="87"/>
  </w:num>
  <w:num w:numId="35">
    <w:abstractNumId w:val="98"/>
  </w:num>
  <w:num w:numId="36">
    <w:abstractNumId w:val="20"/>
  </w:num>
  <w:num w:numId="37">
    <w:abstractNumId w:val="15"/>
  </w:num>
  <w:num w:numId="38">
    <w:abstractNumId w:val="50"/>
  </w:num>
  <w:num w:numId="39">
    <w:abstractNumId w:val="86"/>
  </w:num>
  <w:num w:numId="40">
    <w:abstractNumId w:val="40"/>
  </w:num>
  <w:num w:numId="41">
    <w:abstractNumId w:val="64"/>
  </w:num>
  <w:num w:numId="42">
    <w:abstractNumId w:val="68"/>
  </w:num>
  <w:num w:numId="43">
    <w:abstractNumId w:val="75"/>
  </w:num>
  <w:num w:numId="4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5">
    <w:abstractNumId w:val="13"/>
  </w:num>
  <w:num w:numId="46">
    <w:abstractNumId w:val="5"/>
  </w:num>
  <w:num w:numId="47">
    <w:abstractNumId w:val="105"/>
  </w:num>
  <w:num w:numId="48">
    <w:abstractNumId w:val="1"/>
    <w:lvlOverride w:ilvl="0">
      <w:lvl w:ilvl="0">
        <w:start w:val="1"/>
        <w:numFmt w:val="bullet"/>
        <w:lvlText w:val="-"/>
        <w:legacy w:legacy="1" w:legacySpace="0" w:legacyIndent="360"/>
        <w:lvlJc w:val="left"/>
        <w:pPr>
          <w:ind w:left="360" w:hanging="360"/>
        </w:pPr>
      </w:lvl>
    </w:lvlOverride>
  </w:num>
  <w:num w:numId="49">
    <w:abstractNumId w:val="3"/>
  </w:num>
  <w:num w:numId="50">
    <w:abstractNumId w:val="45"/>
  </w:num>
  <w:num w:numId="51">
    <w:abstractNumId w:val="49"/>
  </w:num>
  <w:num w:numId="52">
    <w:abstractNumId w:val="31"/>
  </w:num>
  <w:num w:numId="53">
    <w:abstractNumId w:val="92"/>
  </w:num>
  <w:num w:numId="54">
    <w:abstractNumId w:val="42"/>
  </w:num>
  <w:num w:numId="55">
    <w:abstractNumId w:val="32"/>
  </w:num>
  <w:num w:numId="56">
    <w:abstractNumId w:val="71"/>
  </w:num>
  <w:num w:numId="57">
    <w:abstractNumId w:val="63"/>
  </w:num>
  <w:num w:numId="58">
    <w:abstractNumId w:val="48"/>
  </w:num>
  <w:num w:numId="59">
    <w:abstractNumId w:val="54"/>
  </w:num>
  <w:num w:numId="60">
    <w:abstractNumId w:val="21"/>
  </w:num>
  <w:num w:numId="61">
    <w:abstractNumId w:val="94"/>
  </w:num>
  <w:num w:numId="62">
    <w:abstractNumId w:val="81"/>
  </w:num>
  <w:num w:numId="63">
    <w:abstractNumId w:val="73"/>
  </w:num>
  <w:num w:numId="64">
    <w:abstractNumId w:val="43"/>
  </w:num>
  <w:num w:numId="65">
    <w:abstractNumId w:val="17"/>
  </w:num>
  <w:num w:numId="66">
    <w:abstractNumId w:val="4"/>
  </w:num>
  <w:num w:numId="67">
    <w:abstractNumId w:val="8"/>
  </w:num>
  <w:num w:numId="68">
    <w:abstractNumId w:val="78"/>
  </w:num>
  <w:num w:numId="69">
    <w:abstractNumId w:val="38"/>
  </w:num>
  <w:num w:numId="70">
    <w:abstractNumId w:val="28"/>
  </w:num>
  <w:num w:numId="71">
    <w:abstractNumId w:val="18"/>
  </w:num>
  <w:num w:numId="72">
    <w:abstractNumId w:val="95"/>
  </w:num>
  <w:num w:numId="73">
    <w:abstractNumId w:val="66"/>
  </w:num>
  <w:num w:numId="74">
    <w:abstractNumId w:val="39"/>
  </w:num>
  <w:num w:numId="75">
    <w:abstractNumId w:val="57"/>
  </w:num>
  <w:num w:numId="76">
    <w:abstractNumId w:val="0"/>
  </w:num>
  <w:num w:numId="77">
    <w:abstractNumId w:val="0"/>
  </w:num>
  <w:num w:numId="78">
    <w:abstractNumId w:val="55"/>
  </w:num>
  <w:num w:numId="79">
    <w:abstractNumId w:val="2"/>
  </w:num>
  <w:num w:numId="80">
    <w:abstractNumId w:val="46"/>
  </w:num>
  <w:num w:numId="81">
    <w:abstractNumId w:val="55"/>
  </w:num>
  <w:num w:numId="82">
    <w:abstractNumId w:val="67"/>
  </w:num>
  <w:num w:numId="83">
    <w:abstractNumId w:val="91"/>
  </w:num>
  <w:num w:numId="84">
    <w:abstractNumId w:val="101"/>
  </w:num>
  <w:num w:numId="85">
    <w:abstractNumId w:val="10"/>
  </w:num>
  <w:num w:numId="86">
    <w:abstractNumId w:val="24"/>
  </w:num>
  <w:num w:numId="8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
  </w:num>
  <w:num w:numId="89">
    <w:abstractNumId w:val="100"/>
  </w:num>
  <w:num w:numId="90">
    <w:abstractNumId w:val="30"/>
  </w:num>
  <w:num w:numId="91">
    <w:abstractNumId w:val="104"/>
  </w:num>
  <w:num w:numId="92">
    <w:abstractNumId w:val="14"/>
  </w:num>
  <w:num w:numId="93">
    <w:abstractNumId w:val="52"/>
  </w:num>
  <w:num w:numId="94">
    <w:abstractNumId w:val="85"/>
  </w:num>
  <w:num w:numId="95">
    <w:abstractNumId w:val="6"/>
  </w:num>
  <w:num w:numId="96">
    <w:abstractNumId w:val="97"/>
  </w:num>
  <w:num w:numId="97">
    <w:abstractNumId w:val="89"/>
  </w:num>
  <w:num w:numId="98">
    <w:abstractNumId w:val="84"/>
  </w:num>
  <w:num w:numId="99">
    <w:abstractNumId w:val="9"/>
  </w:num>
  <w:num w:numId="100">
    <w:abstractNumId w:val="93"/>
  </w:num>
  <w:num w:numId="101">
    <w:abstractNumId w:val="69"/>
  </w:num>
  <w:num w:numId="102">
    <w:abstractNumId w:val="88"/>
  </w:num>
  <w:num w:numId="103">
    <w:abstractNumId w:val="23"/>
  </w:num>
  <w:num w:numId="104">
    <w:abstractNumId w:val="25"/>
  </w:num>
  <w:num w:numId="105">
    <w:abstractNumId w:val="83"/>
  </w:num>
  <w:num w:numId="106">
    <w:abstractNumId w:val="1"/>
    <w:lvlOverride w:ilvl="0">
      <w:lvl w:ilvl="0">
        <w:start w:val="1"/>
        <w:numFmt w:val="bullet"/>
        <w:lvlText w:val="-"/>
        <w:lvlJc w:val="left"/>
        <w:pPr>
          <w:ind w:left="720" w:hanging="360"/>
        </w:pPr>
      </w:lvl>
    </w:lvlOverride>
  </w:num>
  <w:num w:numId="107">
    <w:abstractNumId w:val="72"/>
  </w:num>
  <w:num w:numId="108">
    <w:abstractNumId w:val="79"/>
  </w:num>
  <w:num w:numId="109">
    <w:abstractNumId w:val="103"/>
  </w:num>
  <w:num w:numId="110">
    <w:abstractNumId w:val="44"/>
  </w:num>
  <w:num w:numId="111">
    <w:abstractNumId w:val="60"/>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o1zs1nIRzOD8gMoic+FuJyQEkeS9175nojUuFku08ZPxazEdESJD8VLVKuElywwv0xDhHhRy6QDJiQs/cwefQ==" w:salt="ZSmRsKI9OXkvgoebF6QHWg=="/>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54F"/>
    <w:rsid w:val="00000396"/>
    <w:rsid w:val="00001DF0"/>
    <w:rsid w:val="000026FA"/>
    <w:rsid w:val="0000280C"/>
    <w:rsid w:val="0001515C"/>
    <w:rsid w:val="00021A41"/>
    <w:rsid w:val="00022A72"/>
    <w:rsid w:val="000233A8"/>
    <w:rsid w:val="000248A8"/>
    <w:rsid w:val="00025F9F"/>
    <w:rsid w:val="00037579"/>
    <w:rsid w:val="000452A0"/>
    <w:rsid w:val="00045845"/>
    <w:rsid w:val="00060587"/>
    <w:rsid w:val="00066DB3"/>
    <w:rsid w:val="000679CB"/>
    <w:rsid w:val="00072F45"/>
    <w:rsid w:val="00083721"/>
    <w:rsid w:val="00084DC6"/>
    <w:rsid w:val="000852B8"/>
    <w:rsid w:val="00091E03"/>
    <w:rsid w:val="000A1306"/>
    <w:rsid w:val="000A3691"/>
    <w:rsid w:val="000A66EF"/>
    <w:rsid w:val="000B179D"/>
    <w:rsid w:val="000C646E"/>
    <w:rsid w:val="000D7944"/>
    <w:rsid w:val="000E53FA"/>
    <w:rsid w:val="000F1307"/>
    <w:rsid w:val="000F1BDA"/>
    <w:rsid w:val="000F5749"/>
    <w:rsid w:val="000F627F"/>
    <w:rsid w:val="000F78BD"/>
    <w:rsid w:val="00101282"/>
    <w:rsid w:val="0010251E"/>
    <w:rsid w:val="001206FB"/>
    <w:rsid w:val="00122C0B"/>
    <w:rsid w:val="00122F0F"/>
    <w:rsid w:val="00124D55"/>
    <w:rsid w:val="00144C46"/>
    <w:rsid w:val="0015125E"/>
    <w:rsid w:val="00153791"/>
    <w:rsid w:val="00153DEB"/>
    <w:rsid w:val="00157B17"/>
    <w:rsid w:val="00167DC5"/>
    <w:rsid w:val="00172F09"/>
    <w:rsid w:val="001737E3"/>
    <w:rsid w:val="0018061C"/>
    <w:rsid w:val="001A5E5A"/>
    <w:rsid w:val="001B04A1"/>
    <w:rsid w:val="001B5FF3"/>
    <w:rsid w:val="001D5AB0"/>
    <w:rsid w:val="001E4461"/>
    <w:rsid w:val="001F2474"/>
    <w:rsid w:val="001F7599"/>
    <w:rsid w:val="00217642"/>
    <w:rsid w:val="002220CC"/>
    <w:rsid w:val="0022496F"/>
    <w:rsid w:val="00230E7B"/>
    <w:rsid w:val="00231627"/>
    <w:rsid w:val="002430EA"/>
    <w:rsid w:val="002462CE"/>
    <w:rsid w:val="00252B31"/>
    <w:rsid w:val="00255BB2"/>
    <w:rsid w:val="00265722"/>
    <w:rsid w:val="00272EDB"/>
    <w:rsid w:val="0027587D"/>
    <w:rsid w:val="00281266"/>
    <w:rsid w:val="00287368"/>
    <w:rsid w:val="002944D3"/>
    <w:rsid w:val="002A199D"/>
    <w:rsid w:val="002B6B04"/>
    <w:rsid w:val="002B6C84"/>
    <w:rsid w:val="002C7F98"/>
    <w:rsid w:val="002D1A78"/>
    <w:rsid w:val="002F07A5"/>
    <w:rsid w:val="002F3401"/>
    <w:rsid w:val="00302E27"/>
    <w:rsid w:val="00304CC9"/>
    <w:rsid w:val="00310D4F"/>
    <w:rsid w:val="00317777"/>
    <w:rsid w:val="00352302"/>
    <w:rsid w:val="00367500"/>
    <w:rsid w:val="00370F19"/>
    <w:rsid w:val="0037651C"/>
    <w:rsid w:val="00376A0D"/>
    <w:rsid w:val="00376FF2"/>
    <w:rsid w:val="003A00D3"/>
    <w:rsid w:val="003A5E3C"/>
    <w:rsid w:val="003A6F7B"/>
    <w:rsid w:val="003C6A60"/>
    <w:rsid w:val="003C7A1A"/>
    <w:rsid w:val="003D2952"/>
    <w:rsid w:val="003D2FE9"/>
    <w:rsid w:val="003E5A6B"/>
    <w:rsid w:val="003E5B26"/>
    <w:rsid w:val="003F76C8"/>
    <w:rsid w:val="00402129"/>
    <w:rsid w:val="0040219A"/>
    <w:rsid w:val="00402B36"/>
    <w:rsid w:val="004041FD"/>
    <w:rsid w:val="00427E8A"/>
    <w:rsid w:val="00430077"/>
    <w:rsid w:val="0043107C"/>
    <w:rsid w:val="00431C17"/>
    <w:rsid w:val="00435133"/>
    <w:rsid w:val="00440B4B"/>
    <w:rsid w:val="00443958"/>
    <w:rsid w:val="00444EC7"/>
    <w:rsid w:val="00457FC8"/>
    <w:rsid w:val="0046477F"/>
    <w:rsid w:val="00472D7E"/>
    <w:rsid w:val="00476545"/>
    <w:rsid w:val="004870BF"/>
    <w:rsid w:val="00492EA8"/>
    <w:rsid w:val="004A2928"/>
    <w:rsid w:val="004A5FF0"/>
    <w:rsid w:val="004A67CA"/>
    <w:rsid w:val="004C235C"/>
    <w:rsid w:val="004C2EC5"/>
    <w:rsid w:val="004D374F"/>
    <w:rsid w:val="004D50AC"/>
    <w:rsid w:val="004E518D"/>
    <w:rsid w:val="004F5084"/>
    <w:rsid w:val="00500F82"/>
    <w:rsid w:val="00502FE0"/>
    <w:rsid w:val="0050530C"/>
    <w:rsid w:val="00505857"/>
    <w:rsid w:val="00513E33"/>
    <w:rsid w:val="00565752"/>
    <w:rsid w:val="005772DC"/>
    <w:rsid w:val="0058399A"/>
    <w:rsid w:val="00586696"/>
    <w:rsid w:val="005932A8"/>
    <w:rsid w:val="005B4303"/>
    <w:rsid w:val="005B4B34"/>
    <w:rsid w:val="005B5554"/>
    <w:rsid w:val="005B5F04"/>
    <w:rsid w:val="005C01F4"/>
    <w:rsid w:val="005C5999"/>
    <w:rsid w:val="005D3073"/>
    <w:rsid w:val="005E213F"/>
    <w:rsid w:val="005E2C37"/>
    <w:rsid w:val="005E3736"/>
    <w:rsid w:val="005E5B90"/>
    <w:rsid w:val="005E611B"/>
    <w:rsid w:val="005F088C"/>
    <w:rsid w:val="005F4617"/>
    <w:rsid w:val="0060786E"/>
    <w:rsid w:val="0061256D"/>
    <w:rsid w:val="00612D84"/>
    <w:rsid w:val="00614C2D"/>
    <w:rsid w:val="0062187E"/>
    <w:rsid w:val="00622DE8"/>
    <w:rsid w:val="0062405A"/>
    <w:rsid w:val="00624186"/>
    <w:rsid w:val="00625267"/>
    <w:rsid w:val="006304F7"/>
    <w:rsid w:val="0064094D"/>
    <w:rsid w:val="006423BB"/>
    <w:rsid w:val="00645803"/>
    <w:rsid w:val="0067126C"/>
    <w:rsid w:val="00673E3A"/>
    <w:rsid w:val="00682AA5"/>
    <w:rsid w:val="006867BF"/>
    <w:rsid w:val="00690333"/>
    <w:rsid w:val="006B046D"/>
    <w:rsid w:val="006B1EB8"/>
    <w:rsid w:val="006C0C3C"/>
    <w:rsid w:val="006C3373"/>
    <w:rsid w:val="006C4F96"/>
    <w:rsid w:val="006C7287"/>
    <w:rsid w:val="006D4864"/>
    <w:rsid w:val="006D5168"/>
    <w:rsid w:val="006E0908"/>
    <w:rsid w:val="006F077E"/>
    <w:rsid w:val="00700F79"/>
    <w:rsid w:val="0070121B"/>
    <w:rsid w:val="00710B51"/>
    <w:rsid w:val="00714A90"/>
    <w:rsid w:val="0073018C"/>
    <w:rsid w:val="007326E7"/>
    <w:rsid w:val="00740954"/>
    <w:rsid w:val="00743C55"/>
    <w:rsid w:val="007458BF"/>
    <w:rsid w:val="00746CC9"/>
    <w:rsid w:val="00754182"/>
    <w:rsid w:val="00764BD0"/>
    <w:rsid w:val="00773B5D"/>
    <w:rsid w:val="007861D7"/>
    <w:rsid w:val="00793CB7"/>
    <w:rsid w:val="0079531A"/>
    <w:rsid w:val="007A4D64"/>
    <w:rsid w:val="007E7AB5"/>
    <w:rsid w:val="007F23D7"/>
    <w:rsid w:val="007F4C65"/>
    <w:rsid w:val="00806DBD"/>
    <w:rsid w:val="00813984"/>
    <w:rsid w:val="008152BF"/>
    <w:rsid w:val="00825360"/>
    <w:rsid w:val="008308D0"/>
    <w:rsid w:val="00831754"/>
    <w:rsid w:val="00843047"/>
    <w:rsid w:val="00851689"/>
    <w:rsid w:val="00854655"/>
    <w:rsid w:val="008640EB"/>
    <w:rsid w:val="0086508A"/>
    <w:rsid w:val="00867E82"/>
    <w:rsid w:val="0088044C"/>
    <w:rsid w:val="00881854"/>
    <w:rsid w:val="00885EFD"/>
    <w:rsid w:val="00895FF0"/>
    <w:rsid w:val="008A05C3"/>
    <w:rsid w:val="008A29E2"/>
    <w:rsid w:val="008A2E3E"/>
    <w:rsid w:val="008B6AB1"/>
    <w:rsid w:val="008B6C40"/>
    <w:rsid w:val="008B71A4"/>
    <w:rsid w:val="008B7915"/>
    <w:rsid w:val="008C0EC5"/>
    <w:rsid w:val="008C1DBB"/>
    <w:rsid w:val="008C562B"/>
    <w:rsid w:val="008E58B4"/>
    <w:rsid w:val="008F0CEB"/>
    <w:rsid w:val="008F21E8"/>
    <w:rsid w:val="008F29EE"/>
    <w:rsid w:val="00923A23"/>
    <w:rsid w:val="00926A2D"/>
    <w:rsid w:val="009363F5"/>
    <w:rsid w:val="00937610"/>
    <w:rsid w:val="00940866"/>
    <w:rsid w:val="00944DE8"/>
    <w:rsid w:val="00946282"/>
    <w:rsid w:val="009663E2"/>
    <w:rsid w:val="009821DC"/>
    <w:rsid w:val="00984C76"/>
    <w:rsid w:val="00986268"/>
    <w:rsid w:val="00990D26"/>
    <w:rsid w:val="0099265F"/>
    <w:rsid w:val="009A406A"/>
    <w:rsid w:val="009B5888"/>
    <w:rsid w:val="009B67A2"/>
    <w:rsid w:val="009C472F"/>
    <w:rsid w:val="009C4DF3"/>
    <w:rsid w:val="009D225C"/>
    <w:rsid w:val="009D511A"/>
    <w:rsid w:val="009E391C"/>
    <w:rsid w:val="009E4AD7"/>
    <w:rsid w:val="009E51D1"/>
    <w:rsid w:val="009F0C80"/>
    <w:rsid w:val="009F7198"/>
    <w:rsid w:val="00A05104"/>
    <w:rsid w:val="00A06602"/>
    <w:rsid w:val="00A1766B"/>
    <w:rsid w:val="00A432EB"/>
    <w:rsid w:val="00A5042D"/>
    <w:rsid w:val="00A50EB2"/>
    <w:rsid w:val="00A5714D"/>
    <w:rsid w:val="00A57C2E"/>
    <w:rsid w:val="00A71639"/>
    <w:rsid w:val="00A751D3"/>
    <w:rsid w:val="00A91F7C"/>
    <w:rsid w:val="00AA70E8"/>
    <w:rsid w:val="00AB153C"/>
    <w:rsid w:val="00AB223D"/>
    <w:rsid w:val="00AB6898"/>
    <w:rsid w:val="00AB7A1D"/>
    <w:rsid w:val="00AC1821"/>
    <w:rsid w:val="00AC7CBE"/>
    <w:rsid w:val="00AD097A"/>
    <w:rsid w:val="00AD43C6"/>
    <w:rsid w:val="00AD6389"/>
    <w:rsid w:val="00AE7328"/>
    <w:rsid w:val="00AF6E90"/>
    <w:rsid w:val="00B02D0F"/>
    <w:rsid w:val="00B1368F"/>
    <w:rsid w:val="00B16A66"/>
    <w:rsid w:val="00B17B07"/>
    <w:rsid w:val="00B24886"/>
    <w:rsid w:val="00B4084A"/>
    <w:rsid w:val="00B434AD"/>
    <w:rsid w:val="00B45AA0"/>
    <w:rsid w:val="00B61D8F"/>
    <w:rsid w:val="00B66EE4"/>
    <w:rsid w:val="00B83635"/>
    <w:rsid w:val="00B90B71"/>
    <w:rsid w:val="00B923A7"/>
    <w:rsid w:val="00B97B38"/>
    <w:rsid w:val="00BA4362"/>
    <w:rsid w:val="00BB1376"/>
    <w:rsid w:val="00BB1951"/>
    <w:rsid w:val="00BC540C"/>
    <w:rsid w:val="00BD07CC"/>
    <w:rsid w:val="00BD4A3B"/>
    <w:rsid w:val="00BE1B63"/>
    <w:rsid w:val="00BE45FA"/>
    <w:rsid w:val="00BE5F04"/>
    <w:rsid w:val="00BF351E"/>
    <w:rsid w:val="00C01750"/>
    <w:rsid w:val="00C07DEF"/>
    <w:rsid w:val="00C2054F"/>
    <w:rsid w:val="00C20A77"/>
    <w:rsid w:val="00C2198F"/>
    <w:rsid w:val="00C33790"/>
    <w:rsid w:val="00C44E92"/>
    <w:rsid w:val="00C4591D"/>
    <w:rsid w:val="00C45D92"/>
    <w:rsid w:val="00C54784"/>
    <w:rsid w:val="00C604BC"/>
    <w:rsid w:val="00C65EAE"/>
    <w:rsid w:val="00C67092"/>
    <w:rsid w:val="00C670B8"/>
    <w:rsid w:val="00C70954"/>
    <w:rsid w:val="00C70E9C"/>
    <w:rsid w:val="00C73E82"/>
    <w:rsid w:val="00C81BD8"/>
    <w:rsid w:val="00C8293A"/>
    <w:rsid w:val="00C83839"/>
    <w:rsid w:val="00CB63D3"/>
    <w:rsid w:val="00CB6BED"/>
    <w:rsid w:val="00CC5FB7"/>
    <w:rsid w:val="00CD4DE3"/>
    <w:rsid w:val="00CE5E4B"/>
    <w:rsid w:val="00CF3501"/>
    <w:rsid w:val="00CF3DD0"/>
    <w:rsid w:val="00D0537B"/>
    <w:rsid w:val="00D16ED3"/>
    <w:rsid w:val="00D24E72"/>
    <w:rsid w:val="00D25028"/>
    <w:rsid w:val="00D3200E"/>
    <w:rsid w:val="00D32A35"/>
    <w:rsid w:val="00D34206"/>
    <w:rsid w:val="00D3593A"/>
    <w:rsid w:val="00D443ED"/>
    <w:rsid w:val="00D47EC0"/>
    <w:rsid w:val="00D54BB6"/>
    <w:rsid w:val="00D60A17"/>
    <w:rsid w:val="00D65933"/>
    <w:rsid w:val="00D74145"/>
    <w:rsid w:val="00D84DC4"/>
    <w:rsid w:val="00D860D4"/>
    <w:rsid w:val="00D86918"/>
    <w:rsid w:val="00D8764D"/>
    <w:rsid w:val="00D93BA2"/>
    <w:rsid w:val="00D9666B"/>
    <w:rsid w:val="00D97E7B"/>
    <w:rsid w:val="00DA6BD0"/>
    <w:rsid w:val="00DB5872"/>
    <w:rsid w:val="00DB58FD"/>
    <w:rsid w:val="00DC5B31"/>
    <w:rsid w:val="00DD21D7"/>
    <w:rsid w:val="00DE5E31"/>
    <w:rsid w:val="00DF0E62"/>
    <w:rsid w:val="00E11F6A"/>
    <w:rsid w:val="00E163EE"/>
    <w:rsid w:val="00E16447"/>
    <w:rsid w:val="00E20CC1"/>
    <w:rsid w:val="00E22060"/>
    <w:rsid w:val="00E223E0"/>
    <w:rsid w:val="00E2576B"/>
    <w:rsid w:val="00E341FB"/>
    <w:rsid w:val="00E42A1B"/>
    <w:rsid w:val="00E50CDB"/>
    <w:rsid w:val="00E524CF"/>
    <w:rsid w:val="00E52EFE"/>
    <w:rsid w:val="00E539DC"/>
    <w:rsid w:val="00E67B3D"/>
    <w:rsid w:val="00E72514"/>
    <w:rsid w:val="00E72D09"/>
    <w:rsid w:val="00E77993"/>
    <w:rsid w:val="00E77FAD"/>
    <w:rsid w:val="00E82778"/>
    <w:rsid w:val="00E8503C"/>
    <w:rsid w:val="00EA098B"/>
    <w:rsid w:val="00EA4DE7"/>
    <w:rsid w:val="00EA74F4"/>
    <w:rsid w:val="00EA7A41"/>
    <w:rsid w:val="00EB04E2"/>
    <w:rsid w:val="00EB5C8B"/>
    <w:rsid w:val="00ED0325"/>
    <w:rsid w:val="00ED53E7"/>
    <w:rsid w:val="00EF03F9"/>
    <w:rsid w:val="00EF5F58"/>
    <w:rsid w:val="00F009A5"/>
    <w:rsid w:val="00F07E48"/>
    <w:rsid w:val="00F306B2"/>
    <w:rsid w:val="00F37340"/>
    <w:rsid w:val="00F37533"/>
    <w:rsid w:val="00F411ED"/>
    <w:rsid w:val="00F55F46"/>
    <w:rsid w:val="00F565C7"/>
    <w:rsid w:val="00F66E44"/>
    <w:rsid w:val="00F74CFC"/>
    <w:rsid w:val="00F77160"/>
    <w:rsid w:val="00F85A9A"/>
    <w:rsid w:val="00F923C6"/>
    <w:rsid w:val="00FB6A43"/>
    <w:rsid w:val="00FC21D3"/>
    <w:rsid w:val="00FC2D78"/>
    <w:rsid w:val="00FC5E8C"/>
    <w:rsid w:val="00FC6AFE"/>
    <w:rsid w:val="00FF1B50"/>
    <w:rsid w:val="00FF6C38"/>
    <w:rsid w:val="00FF74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BDEE8"/>
  <w15:docId w15:val="{A7AD6446-2FD8-449C-8905-343EC128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7B38"/>
    <w:rPr>
      <w:sz w:val="22"/>
    </w:rPr>
  </w:style>
  <w:style w:type="paragraph" w:styleId="Antrat1">
    <w:name w:val="heading 1"/>
    <w:basedOn w:val="prastasis"/>
    <w:next w:val="prastasis"/>
    <w:autoRedefine/>
    <w:qFormat/>
    <w:rsid w:val="00DB58FD"/>
    <w:pPr>
      <w:keepNext/>
      <w:outlineLvl w:val="0"/>
    </w:pPr>
    <w:rPr>
      <w:szCs w:val="22"/>
    </w:rPr>
  </w:style>
  <w:style w:type="paragraph" w:styleId="Antrat2">
    <w:name w:val="heading 2"/>
    <w:basedOn w:val="prastasis"/>
    <w:next w:val="prastasis"/>
    <w:autoRedefine/>
    <w:qFormat/>
    <w:rsid w:val="0010251E"/>
    <w:pPr>
      <w:keepNext/>
      <w:spacing w:before="120"/>
      <w:ind w:left="567" w:hanging="567"/>
      <w:outlineLvl w:val="1"/>
    </w:pPr>
    <w:rPr>
      <w:b/>
      <w:iCs/>
    </w:rPr>
  </w:style>
  <w:style w:type="paragraph" w:styleId="Antrat3">
    <w:name w:val="heading 3"/>
    <w:basedOn w:val="prastasis"/>
    <w:next w:val="prastasis"/>
    <w:autoRedefine/>
    <w:qFormat/>
    <w:rsid w:val="00402129"/>
    <w:pPr>
      <w:keepNext/>
      <w:outlineLvl w:val="2"/>
    </w:pPr>
    <w:rPr>
      <w:b/>
    </w:rPr>
  </w:style>
  <w:style w:type="paragraph" w:styleId="Antrat4">
    <w:name w:val="heading 4"/>
    <w:basedOn w:val="prastasis"/>
    <w:next w:val="prastasis"/>
    <w:qFormat/>
    <w:pPr>
      <w:keepNext/>
      <w:jc w:val="both"/>
      <w:outlineLvl w:val="3"/>
    </w:pPr>
    <w:rPr>
      <w:u w:val="single"/>
    </w:rPr>
  </w:style>
  <w:style w:type="paragraph" w:styleId="Antrat5">
    <w:name w:val="heading 5"/>
    <w:basedOn w:val="prastasis"/>
    <w:next w:val="prastasis"/>
    <w:qFormat/>
    <w:rsid w:val="00D3593A"/>
    <w:pPr>
      <w:spacing w:before="240" w:after="60"/>
      <w:outlineLvl w:val="4"/>
    </w:pPr>
    <w:rPr>
      <w:b/>
      <w:bCs/>
      <w:i/>
      <w:iCs/>
      <w:sz w:val="26"/>
      <w:szCs w:val="26"/>
    </w:rPr>
  </w:style>
  <w:style w:type="paragraph" w:styleId="Antrat6">
    <w:name w:val="heading 6"/>
    <w:basedOn w:val="prastasis"/>
    <w:next w:val="prastasis"/>
    <w:qFormat/>
    <w:rsid w:val="00505857"/>
    <w:pPr>
      <w:spacing w:before="240" w:after="60"/>
      <w:outlineLvl w:val="5"/>
    </w:pPr>
    <w:rPr>
      <w:b/>
      <w:bCs/>
      <w:szCs w:val="22"/>
    </w:rPr>
  </w:style>
  <w:style w:type="paragraph" w:styleId="Antrat7">
    <w:name w:val="heading 7"/>
    <w:basedOn w:val="prastasis"/>
    <w:next w:val="prastasis"/>
    <w:qFormat/>
    <w:rsid w:val="00FF1B50"/>
    <w:pPr>
      <w:spacing w:before="240" w:after="60"/>
      <w:outlineLvl w:val="6"/>
    </w:pPr>
    <w:rPr>
      <w:sz w:val="24"/>
      <w:szCs w:val="24"/>
    </w:rPr>
  </w:style>
  <w:style w:type="paragraph" w:styleId="Antrat8">
    <w:name w:val="heading 8"/>
    <w:basedOn w:val="prastasis"/>
    <w:next w:val="prastasis"/>
    <w:qFormat/>
    <w:rsid w:val="005E213F"/>
    <w:pPr>
      <w:spacing w:before="240" w:after="60"/>
      <w:outlineLvl w:val="7"/>
    </w:pPr>
    <w:rPr>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okumentostruktra">
    <w:name w:val="Document Map"/>
    <w:basedOn w:val="prastasis"/>
    <w:semiHidden/>
    <w:pPr>
      <w:shd w:val="clear" w:color="auto" w:fill="000080"/>
    </w:pPr>
    <w:rPr>
      <w:rFonts w:ascii="Tahoma" w:hAnsi="Tahoma"/>
    </w:rPr>
  </w:style>
  <w:style w:type="paragraph" w:styleId="Pavadinimas">
    <w:name w:val="Title"/>
    <w:basedOn w:val="prastasis"/>
    <w:autoRedefine/>
    <w:qFormat/>
    <w:rsid w:val="00946282"/>
    <w:pPr>
      <w:jc w:val="center"/>
      <w:outlineLvl w:val="0"/>
    </w:pPr>
    <w:rPr>
      <w:b/>
      <w:kern w:val="28"/>
    </w:rPr>
  </w:style>
  <w:style w:type="character" w:styleId="Hipersaitas">
    <w:name w:val="Hyperlink"/>
    <w:rPr>
      <w:color w:val="0000FF"/>
      <w:u w:val="single"/>
    </w:rPr>
  </w:style>
  <w:style w:type="paragraph" w:styleId="Paantrat">
    <w:name w:val="Subtitle"/>
    <w:basedOn w:val="prastasis"/>
    <w:qFormat/>
    <w:pPr>
      <w:autoSpaceDE w:val="0"/>
      <w:autoSpaceDN w:val="0"/>
      <w:adjustRightInd w:val="0"/>
      <w:jc w:val="center"/>
    </w:pPr>
    <w:rPr>
      <w:rFonts w:ascii="TimesNewRoman,Bold" w:hAnsi="TimesNewRoman,Bold"/>
      <w:b/>
      <w:color w:val="000000"/>
      <w:lang w:val="en-US"/>
    </w:rPr>
  </w:style>
  <w:style w:type="paragraph" w:styleId="Pagrindinistekstas2">
    <w:name w:val="Body Text 2"/>
    <w:basedOn w:val="prastasis"/>
    <w:rsid w:val="00281266"/>
    <w:pPr>
      <w:spacing w:after="120" w:line="480" w:lineRule="auto"/>
    </w:pPr>
  </w:style>
  <w:style w:type="paragraph" w:styleId="Pagrindiniotekstotrauka">
    <w:name w:val="Body Text Indent"/>
    <w:basedOn w:val="prastasis"/>
    <w:rsid w:val="00505857"/>
    <w:pPr>
      <w:spacing w:after="120"/>
      <w:ind w:left="283"/>
    </w:pPr>
  </w:style>
  <w:style w:type="paragraph" w:styleId="Pagrindiniotekstotrauka2">
    <w:name w:val="Body Text Indent 2"/>
    <w:basedOn w:val="prastasis"/>
    <w:rsid w:val="00505857"/>
    <w:pPr>
      <w:spacing w:after="120" w:line="480" w:lineRule="auto"/>
      <w:ind w:left="283"/>
    </w:pPr>
  </w:style>
  <w:style w:type="paragraph" w:styleId="Pagrindinistekstas3">
    <w:name w:val="Body Text 3"/>
    <w:basedOn w:val="prastasis"/>
    <w:rsid w:val="00472D7E"/>
    <w:pPr>
      <w:spacing w:after="120"/>
    </w:pPr>
    <w:rPr>
      <w:sz w:val="16"/>
      <w:szCs w:val="16"/>
    </w:rPr>
  </w:style>
  <w:style w:type="paragraph" w:styleId="Pagrindiniotekstotrauka3">
    <w:name w:val="Body Text Indent 3"/>
    <w:basedOn w:val="prastasis"/>
    <w:rsid w:val="00E82778"/>
    <w:pPr>
      <w:spacing w:after="120"/>
      <w:ind w:left="283"/>
    </w:pPr>
    <w:rPr>
      <w:sz w:val="16"/>
      <w:szCs w:val="16"/>
    </w:rPr>
  </w:style>
  <w:style w:type="paragraph" w:styleId="Antrats">
    <w:name w:val="header"/>
    <w:basedOn w:val="prastasis"/>
    <w:rsid w:val="00EA7A41"/>
    <w:pPr>
      <w:tabs>
        <w:tab w:val="center" w:pos="4153"/>
        <w:tab w:val="right" w:pos="8306"/>
      </w:tabs>
    </w:pPr>
    <w:rPr>
      <w:rFonts w:ascii="TimesLT" w:hAnsi="TimesLT"/>
      <w:sz w:val="24"/>
      <w:lang w:eastAsia="en-US"/>
    </w:rPr>
  </w:style>
  <w:style w:type="character" w:styleId="Komentaronuoroda">
    <w:name w:val="annotation reference"/>
    <w:semiHidden/>
    <w:rsid w:val="002430EA"/>
    <w:rPr>
      <w:sz w:val="16"/>
      <w:szCs w:val="16"/>
    </w:rPr>
  </w:style>
  <w:style w:type="paragraph" w:styleId="Komentarotekstas">
    <w:name w:val="annotation text"/>
    <w:basedOn w:val="prastasis"/>
    <w:semiHidden/>
    <w:rsid w:val="002430EA"/>
    <w:rPr>
      <w:sz w:val="20"/>
    </w:rPr>
  </w:style>
  <w:style w:type="paragraph" w:styleId="Komentarotema">
    <w:name w:val="annotation subject"/>
    <w:basedOn w:val="Komentarotekstas"/>
    <w:next w:val="Komentarotekstas"/>
    <w:semiHidden/>
    <w:rsid w:val="002430EA"/>
    <w:rPr>
      <w:b/>
      <w:bCs/>
    </w:rPr>
  </w:style>
  <w:style w:type="paragraph" w:styleId="Debesliotekstas">
    <w:name w:val="Balloon Text"/>
    <w:basedOn w:val="prastasis"/>
    <w:semiHidden/>
    <w:rsid w:val="002430EA"/>
    <w:rPr>
      <w:rFonts w:ascii="Tahoma" w:hAnsi="Tahoma" w:cs="Tahoma"/>
      <w:sz w:val="16"/>
      <w:szCs w:val="16"/>
    </w:rPr>
  </w:style>
  <w:style w:type="paragraph" w:customStyle="1" w:styleId="Default">
    <w:name w:val="Default"/>
    <w:rsid w:val="001A5E5A"/>
    <w:pPr>
      <w:autoSpaceDE w:val="0"/>
      <w:autoSpaceDN w:val="0"/>
      <w:adjustRightInd w:val="0"/>
    </w:pPr>
    <w:rPr>
      <w:color w:val="000000"/>
      <w:sz w:val="24"/>
      <w:szCs w:val="24"/>
    </w:rPr>
  </w:style>
  <w:style w:type="paragraph" w:customStyle="1" w:styleId="PI-1EMEASMCA">
    <w:name w:val="PI-1 EMEA_SMCA"/>
    <w:basedOn w:val="Antrat2"/>
    <w:autoRedefine/>
    <w:rsid w:val="004A2928"/>
    <w:pPr>
      <w:tabs>
        <w:tab w:val="left" w:pos="567"/>
      </w:tabs>
      <w:spacing w:before="0"/>
    </w:pPr>
    <w:rPr>
      <w:iCs w:val="0"/>
      <w:szCs w:val="22"/>
      <w:lang w:eastAsia="en-US"/>
    </w:rPr>
  </w:style>
  <w:style w:type="paragraph" w:customStyle="1" w:styleId="PI-2EMEASMCA">
    <w:name w:val="PI-2 EMEA_SMCA"/>
    <w:basedOn w:val="Antrat3"/>
    <w:autoRedefine/>
    <w:rsid w:val="004A2928"/>
    <w:pPr>
      <w:keepLines/>
      <w:tabs>
        <w:tab w:val="left" w:pos="567"/>
      </w:tabs>
      <w:ind w:left="567" w:hanging="567"/>
    </w:pPr>
    <w:rPr>
      <w:kern w:val="28"/>
      <w:szCs w:val="22"/>
      <w:lang w:eastAsia="en-US"/>
    </w:rPr>
  </w:style>
  <w:style w:type="paragraph" w:customStyle="1" w:styleId="BTEMEASMCA">
    <w:name w:val="BT EMEA_SMCA"/>
    <w:basedOn w:val="prastasis"/>
    <w:link w:val="BTEMEASMCAChar"/>
    <w:autoRedefine/>
    <w:rsid w:val="004A2928"/>
    <w:rPr>
      <w:noProof/>
      <w:szCs w:val="22"/>
      <w:lang w:eastAsia="en-US"/>
    </w:rPr>
  </w:style>
  <w:style w:type="paragraph" w:customStyle="1" w:styleId="TTEMEASMCA">
    <w:name w:val="TT EMEA_SMCA"/>
    <w:basedOn w:val="Antrat1"/>
    <w:link w:val="TTEMEASMCAChar"/>
    <w:autoRedefine/>
    <w:rsid w:val="004A2928"/>
    <w:pPr>
      <w:keepNext w:val="0"/>
      <w:tabs>
        <w:tab w:val="left" w:pos="567"/>
      </w:tabs>
      <w:ind w:left="567" w:hanging="567"/>
      <w:jc w:val="center"/>
    </w:pPr>
    <w:rPr>
      <w:b/>
      <w:caps/>
      <w:lang w:val="en-US" w:eastAsia="en-US"/>
    </w:rPr>
  </w:style>
  <w:style w:type="character" w:customStyle="1" w:styleId="TTEMEASMCAChar">
    <w:name w:val="TT EMEA_SMCA Char"/>
    <w:link w:val="TTEMEASMCA"/>
    <w:rsid w:val="004A2928"/>
    <w:rPr>
      <w:b/>
      <w:caps/>
      <w:sz w:val="22"/>
      <w:szCs w:val="22"/>
      <w:lang w:val="en-US" w:eastAsia="en-US" w:bidi="ar-SA"/>
    </w:rPr>
  </w:style>
  <w:style w:type="paragraph" w:customStyle="1" w:styleId="BTAnIIEMEASMCA">
    <w:name w:val="BT(AnII) EMEA_SMCA"/>
    <w:basedOn w:val="Debesliotekstas"/>
    <w:autoRedefine/>
    <w:rsid w:val="004A2928"/>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rsid w:val="004A2928"/>
    <w:rPr>
      <w:i/>
      <w:color w:val="008000"/>
    </w:rPr>
  </w:style>
  <w:style w:type="character" w:customStyle="1" w:styleId="BTEMEASMCAChar">
    <w:name w:val="BT EMEA_SMCA Char"/>
    <w:link w:val="BTEMEASMCA"/>
    <w:rsid w:val="004A2928"/>
    <w:rPr>
      <w:noProof/>
      <w:sz w:val="22"/>
      <w:szCs w:val="22"/>
      <w:lang w:val="lt-LT" w:eastAsia="en-US" w:bidi="ar-SA"/>
    </w:rPr>
  </w:style>
  <w:style w:type="character" w:customStyle="1" w:styleId="BTgEMEASMCAChar">
    <w:name w:val="BT(g) EMEA_SMCA Char"/>
    <w:link w:val="BTgEMEASMCA"/>
    <w:rsid w:val="004A2928"/>
    <w:rPr>
      <w:i/>
      <w:noProof/>
      <w:color w:val="008000"/>
      <w:sz w:val="22"/>
      <w:szCs w:val="22"/>
      <w:lang w:val="lt-LT" w:eastAsia="en-US" w:bidi="ar-SA"/>
    </w:rPr>
  </w:style>
  <w:style w:type="paragraph" w:customStyle="1" w:styleId="BTuEMEASMCA">
    <w:name w:val="BT(u) EMEA_SMCA"/>
    <w:basedOn w:val="BTEMEASMCA"/>
    <w:autoRedefine/>
    <w:rsid w:val="004A2928"/>
    <w:rPr>
      <w:u w:val="single"/>
    </w:rPr>
  </w:style>
  <w:style w:type="paragraph" w:customStyle="1" w:styleId="PI-1labEMEASMCA">
    <w:name w:val="PI-1_lab EMEA_SMCA"/>
    <w:basedOn w:val="prastasis"/>
    <w:link w:val="PI-1labEMEASMCAChar"/>
    <w:autoRedefine/>
    <w:rsid w:val="004A292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4A2928"/>
    <w:rPr>
      <w:b/>
      <w:noProof/>
      <w:sz w:val="22"/>
      <w:szCs w:val="22"/>
      <w:lang w:val="lt-LT" w:eastAsia="en-US" w:bidi="ar-SA"/>
    </w:rPr>
  </w:style>
  <w:style w:type="paragraph" w:customStyle="1" w:styleId="BT-EMEASMCA">
    <w:name w:val="BT- EMEA_SMCA"/>
    <w:basedOn w:val="BTEMEASMCA"/>
    <w:autoRedefine/>
    <w:rsid w:val="00D47EC0"/>
    <w:pPr>
      <w:numPr>
        <w:numId w:val="29"/>
      </w:numPr>
      <w:tabs>
        <w:tab w:val="clear" w:pos="720"/>
        <w:tab w:val="num" w:pos="360"/>
      </w:tabs>
      <w:ind w:left="0" w:firstLine="0"/>
    </w:pPr>
  </w:style>
  <w:style w:type="paragraph" w:customStyle="1" w:styleId="BTbEMEASMCA">
    <w:name w:val="BT(b) EMEA_SMCA"/>
    <w:basedOn w:val="BTEMEASMCA"/>
    <w:autoRedefine/>
    <w:rsid w:val="00D47EC0"/>
    <w:rPr>
      <w:b/>
    </w:rPr>
  </w:style>
  <w:style w:type="paragraph" w:customStyle="1" w:styleId="BTbeEMEASMCA">
    <w:name w:val="BT(be) EMEA_SMCA"/>
    <w:basedOn w:val="BTEMEASMCA"/>
    <w:autoRedefine/>
    <w:rsid w:val="00D47EC0"/>
    <w:pPr>
      <w:jc w:val="center"/>
    </w:pPr>
    <w:rPr>
      <w:b/>
    </w:rPr>
  </w:style>
  <w:style w:type="paragraph" w:customStyle="1" w:styleId="BTeEMEASMCA">
    <w:name w:val="BT(e) EMEA_SMCA"/>
    <w:basedOn w:val="BTEMEASMCA"/>
    <w:autoRedefine/>
    <w:rsid w:val="00D47EC0"/>
    <w:pPr>
      <w:jc w:val="center"/>
    </w:pPr>
  </w:style>
  <w:style w:type="paragraph" w:customStyle="1" w:styleId="PI-3EMEASMCA">
    <w:name w:val="PI-3 EMEA_SMCA"/>
    <w:basedOn w:val="prastasis"/>
    <w:autoRedefine/>
    <w:rsid w:val="00376A0D"/>
    <w:pPr>
      <w:spacing w:line="220" w:lineRule="exact"/>
    </w:pPr>
    <w:rPr>
      <w:b/>
      <w:bCs/>
      <w:szCs w:val="22"/>
      <w:lang w:eastAsia="en-US"/>
    </w:rPr>
  </w:style>
  <w:style w:type="character" w:styleId="Grietas">
    <w:name w:val="Strong"/>
    <w:qFormat/>
    <w:rsid w:val="002C7F98"/>
    <w:rPr>
      <w:b/>
      <w:bCs/>
    </w:rPr>
  </w:style>
  <w:style w:type="numbering" w:customStyle="1" w:styleId="NoList1">
    <w:name w:val="No List1"/>
    <w:next w:val="Sraonra"/>
    <w:semiHidden/>
    <w:rsid w:val="00083721"/>
  </w:style>
  <w:style w:type="paragraph" w:customStyle="1" w:styleId="Style1">
    <w:name w:val="Style1"/>
    <w:basedOn w:val="prastasis"/>
    <w:rsid w:val="00083721"/>
    <w:rPr>
      <w:b/>
    </w:rPr>
  </w:style>
  <w:style w:type="paragraph" w:customStyle="1" w:styleId="Style2">
    <w:name w:val="Style2"/>
    <w:basedOn w:val="Style1"/>
    <w:rsid w:val="00083721"/>
    <w:rPr>
      <w:b w:val="0"/>
      <w:i/>
      <w:u w:val="single"/>
    </w:rPr>
  </w:style>
  <w:style w:type="paragraph" w:customStyle="1" w:styleId="Style3">
    <w:name w:val="Style3"/>
    <w:basedOn w:val="prastasis"/>
    <w:rsid w:val="00083721"/>
    <w:rPr>
      <w:b/>
    </w:rPr>
  </w:style>
  <w:style w:type="paragraph" w:customStyle="1" w:styleId="Pavadinimai">
    <w:name w:val="Pavadinimai"/>
    <w:basedOn w:val="prastasis"/>
    <w:autoRedefine/>
    <w:rsid w:val="00083721"/>
    <w:pPr>
      <w:spacing w:line="360" w:lineRule="auto"/>
      <w:jc w:val="center"/>
    </w:pPr>
    <w:rPr>
      <w:rFonts w:eastAsia="Arial Unicode MS"/>
      <w:snapToGrid w:val="0"/>
      <w:color w:val="000000"/>
      <w:sz w:val="28"/>
      <w:szCs w:val="28"/>
      <w:lang w:eastAsia="en-US"/>
    </w:rPr>
  </w:style>
  <w:style w:type="paragraph" w:customStyle="1" w:styleId="2pavadinimas">
    <w:name w:val="2 pavadinimas"/>
    <w:basedOn w:val="Pavadinimas"/>
    <w:autoRedefine/>
    <w:rsid w:val="00083721"/>
    <w:pPr>
      <w:numPr>
        <w:ilvl w:val="1"/>
        <w:numId w:val="38"/>
      </w:numPr>
      <w:spacing w:line="360" w:lineRule="auto"/>
      <w:outlineLvl w:val="9"/>
    </w:pPr>
    <w:rPr>
      <w:b w:val="0"/>
      <w:bCs/>
      <w:kern w:val="0"/>
      <w:sz w:val="28"/>
      <w:szCs w:val="28"/>
      <w:lang w:eastAsia="en-US"/>
    </w:rPr>
  </w:style>
  <w:style w:type="paragraph" w:customStyle="1" w:styleId="Pavdinimas1">
    <w:name w:val="Pavdinimas 1"/>
    <w:basedOn w:val="Pavadinimai"/>
    <w:autoRedefine/>
    <w:rsid w:val="00083721"/>
    <w:rPr>
      <w:color w:val="auto"/>
    </w:rPr>
  </w:style>
  <w:style w:type="paragraph" w:customStyle="1" w:styleId="Antraste1">
    <w:name w:val="Antraste1"/>
    <w:basedOn w:val="Pavdinimas1"/>
    <w:autoRedefine/>
    <w:rsid w:val="00083721"/>
    <w:pPr>
      <w:numPr>
        <w:numId w:val="40"/>
      </w:numPr>
    </w:pPr>
    <w:rPr>
      <w:lang w:val="en-US"/>
    </w:rPr>
  </w:style>
  <w:style w:type="paragraph" w:customStyle="1" w:styleId="Pavadinimas2">
    <w:name w:val="Pavadinimas2"/>
    <w:basedOn w:val="Pavdinimas1"/>
    <w:autoRedefine/>
    <w:rsid w:val="00083721"/>
    <w:pPr>
      <w:numPr>
        <w:numId w:val="39"/>
      </w:numPr>
    </w:pPr>
  </w:style>
  <w:style w:type="paragraph" w:customStyle="1" w:styleId="UZVADINIMAS1">
    <w:name w:val="UZVADINIMAS 1"/>
    <w:basedOn w:val="Pavdinimas1"/>
    <w:autoRedefine/>
    <w:rsid w:val="00083721"/>
  </w:style>
  <w:style w:type="paragraph" w:customStyle="1" w:styleId="Uzvadinimas10">
    <w:name w:val="Uzvadinimas1"/>
    <w:basedOn w:val="UZVADINIMAS1"/>
    <w:autoRedefine/>
    <w:rsid w:val="00083721"/>
  </w:style>
  <w:style w:type="paragraph" w:customStyle="1" w:styleId="Uzvadinimas2">
    <w:name w:val="Uzvadinimas2"/>
    <w:basedOn w:val="Uzvadinimas10"/>
    <w:autoRedefine/>
    <w:rsid w:val="00083721"/>
    <w:pPr>
      <w:numPr>
        <w:ilvl w:val="1"/>
        <w:numId w:val="41"/>
      </w:numPr>
    </w:pPr>
  </w:style>
  <w:style w:type="paragraph" w:customStyle="1" w:styleId="Uzvadinimas3">
    <w:name w:val="Uzvadinimas3"/>
    <w:basedOn w:val="Pavadinimai"/>
    <w:autoRedefine/>
    <w:rsid w:val="00083721"/>
    <w:pPr>
      <w:numPr>
        <w:ilvl w:val="1"/>
        <w:numId w:val="43"/>
      </w:numPr>
    </w:pPr>
    <w:rPr>
      <w:color w:val="auto"/>
    </w:rPr>
  </w:style>
  <w:style w:type="paragraph" w:customStyle="1" w:styleId="Debesliotekstas1">
    <w:name w:val="Debesėlio tekstas1"/>
    <w:basedOn w:val="prastasis"/>
    <w:semiHidden/>
    <w:rsid w:val="00083721"/>
    <w:rPr>
      <w:rFonts w:ascii="Tahoma" w:hAnsi="Tahoma" w:cs="Tahoma"/>
      <w:sz w:val="16"/>
      <w:szCs w:val="16"/>
      <w:lang w:eastAsia="en-US"/>
    </w:rPr>
  </w:style>
  <w:style w:type="paragraph" w:customStyle="1" w:styleId="Corpsdetexte">
    <w:name w:val="Corps de texte"/>
    <w:basedOn w:val="prastasis"/>
    <w:next w:val="prastasis"/>
    <w:rsid w:val="00083721"/>
    <w:pPr>
      <w:autoSpaceDE w:val="0"/>
      <w:autoSpaceDN w:val="0"/>
      <w:adjustRightInd w:val="0"/>
    </w:pPr>
    <w:rPr>
      <w:rFonts w:ascii="IFBCAM+TimesNewRoman" w:hAnsi="IFBCAM+TimesNewRoman"/>
      <w:sz w:val="24"/>
      <w:szCs w:val="24"/>
    </w:rPr>
  </w:style>
  <w:style w:type="numbering" w:customStyle="1" w:styleId="NoList2">
    <w:name w:val="No List2"/>
    <w:next w:val="Sraonra"/>
    <w:semiHidden/>
    <w:rsid w:val="005E2C37"/>
  </w:style>
  <w:style w:type="paragraph" w:styleId="Sraassuenkleliais">
    <w:name w:val="List Bullet"/>
    <w:basedOn w:val="prastasis"/>
    <w:rsid w:val="00C54784"/>
    <w:pPr>
      <w:numPr>
        <w:numId w:val="76"/>
      </w:numPr>
      <w:tabs>
        <w:tab w:val="left" w:pos="567"/>
      </w:tabs>
      <w:spacing w:line="260" w:lineRule="exact"/>
      <w:contextualSpacing/>
    </w:pPr>
    <w:rPr>
      <w:lang w:val="en-GB" w:eastAsia="en-US"/>
    </w:rPr>
  </w:style>
  <w:style w:type="paragraph" w:customStyle="1" w:styleId="ListBulletLevel2">
    <w:name w:val="List Bullet Level 2"/>
    <w:basedOn w:val="prastasis"/>
    <w:rsid w:val="00C54784"/>
    <w:pPr>
      <w:numPr>
        <w:numId w:val="79"/>
      </w:numPr>
      <w:spacing w:before="120"/>
    </w:pPr>
    <w:rPr>
      <w:rFonts w:eastAsia="MS Mincho"/>
      <w:color w:val="000000"/>
      <w:lang w:val="en-US" w:eastAsia="en-US"/>
    </w:rPr>
  </w:style>
  <w:style w:type="paragraph" w:styleId="Pataisymai">
    <w:name w:val="Revision"/>
    <w:hidden/>
    <w:uiPriority w:val="99"/>
    <w:semiHidden/>
    <w:rsid w:val="00C5478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250472">
      <w:bodyDiv w:val="1"/>
      <w:marLeft w:val="0"/>
      <w:marRight w:val="0"/>
      <w:marTop w:val="0"/>
      <w:marBottom w:val="0"/>
      <w:divBdr>
        <w:top w:val="none" w:sz="0" w:space="0" w:color="auto"/>
        <w:left w:val="none" w:sz="0" w:space="0" w:color="auto"/>
        <w:bottom w:val="none" w:sz="0" w:space="0" w:color="auto"/>
        <w:right w:val="none" w:sz="0" w:space="0" w:color="auto"/>
      </w:divBdr>
      <w:divsChild>
        <w:div w:id="1057555554">
          <w:marLeft w:val="38"/>
          <w:marRight w:val="38"/>
          <w:marTop w:val="38"/>
          <w:marBottom w:val="38"/>
          <w:divBdr>
            <w:top w:val="none" w:sz="0" w:space="0" w:color="auto"/>
            <w:left w:val="none" w:sz="0" w:space="0" w:color="auto"/>
            <w:bottom w:val="none" w:sz="0" w:space="0" w:color="auto"/>
            <w:right w:val="none" w:sz="0" w:space="0" w:color="auto"/>
          </w:divBdr>
          <w:divsChild>
            <w:div w:id="574435336">
              <w:marLeft w:val="0"/>
              <w:marRight w:val="0"/>
              <w:marTop w:val="115"/>
              <w:marBottom w:val="0"/>
              <w:divBdr>
                <w:top w:val="none" w:sz="0" w:space="0" w:color="auto"/>
                <w:left w:val="none" w:sz="0" w:space="0" w:color="auto"/>
                <w:bottom w:val="none" w:sz="0" w:space="0" w:color="auto"/>
                <w:right w:val="none" w:sz="0" w:space="0" w:color="auto"/>
              </w:divBdr>
              <w:divsChild>
                <w:div w:id="828519619">
                  <w:marLeft w:val="0"/>
                  <w:marRight w:val="0"/>
                  <w:marTop w:val="0"/>
                  <w:marBottom w:val="0"/>
                  <w:divBdr>
                    <w:top w:val="none" w:sz="0" w:space="0" w:color="auto"/>
                    <w:left w:val="none" w:sz="0" w:space="0" w:color="auto"/>
                    <w:bottom w:val="none" w:sz="0" w:space="0" w:color="auto"/>
                    <w:right w:val="none" w:sz="0" w:space="0" w:color="auto"/>
                  </w:divBdr>
                </w:div>
                <w:div w:id="1929728214">
                  <w:marLeft w:val="0"/>
                  <w:marRight w:val="0"/>
                  <w:marTop w:val="77"/>
                  <w:marBottom w:val="15"/>
                  <w:divBdr>
                    <w:top w:val="none" w:sz="0" w:space="0" w:color="auto"/>
                    <w:left w:val="none" w:sz="0" w:space="0" w:color="auto"/>
                    <w:bottom w:val="none" w:sz="0" w:space="0" w:color="auto"/>
                    <w:right w:val="none" w:sz="0" w:space="0" w:color="auto"/>
                  </w:divBdr>
                  <w:divsChild>
                    <w:div w:id="29649256">
                      <w:marLeft w:val="0"/>
                      <w:marRight w:val="0"/>
                      <w:marTop w:val="0"/>
                      <w:marBottom w:val="0"/>
                      <w:divBdr>
                        <w:top w:val="none" w:sz="0" w:space="0" w:color="auto"/>
                        <w:left w:val="none" w:sz="0" w:space="0" w:color="auto"/>
                        <w:bottom w:val="none" w:sz="0" w:space="0" w:color="auto"/>
                        <w:right w:val="none" w:sz="0" w:space="0" w:color="auto"/>
                      </w:divBdr>
                    </w:div>
                  </w:divsChild>
                </w:div>
                <w:div w:id="20240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168">
      <w:bodyDiv w:val="1"/>
      <w:marLeft w:val="0"/>
      <w:marRight w:val="0"/>
      <w:marTop w:val="0"/>
      <w:marBottom w:val="0"/>
      <w:divBdr>
        <w:top w:val="none" w:sz="0" w:space="0" w:color="auto"/>
        <w:left w:val="none" w:sz="0" w:space="0" w:color="auto"/>
        <w:bottom w:val="none" w:sz="0" w:space="0" w:color="auto"/>
        <w:right w:val="none" w:sz="0" w:space="0" w:color="auto"/>
      </w:divBdr>
    </w:div>
    <w:div w:id="841506253">
      <w:bodyDiv w:val="1"/>
      <w:marLeft w:val="0"/>
      <w:marRight w:val="0"/>
      <w:marTop w:val="0"/>
      <w:marBottom w:val="0"/>
      <w:divBdr>
        <w:top w:val="none" w:sz="0" w:space="0" w:color="auto"/>
        <w:left w:val="none" w:sz="0" w:space="0" w:color="auto"/>
        <w:bottom w:val="none" w:sz="0" w:space="0" w:color="auto"/>
        <w:right w:val="none" w:sz="0" w:space="0" w:color="auto"/>
      </w:divBdr>
      <w:divsChild>
        <w:div w:id="1617371009">
          <w:marLeft w:val="38"/>
          <w:marRight w:val="38"/>
          <w:marTop w:val="38"/>
          <w:marBottom w:val="38"/>
          <w:divBdr>
            <w:top w:val="none" w:sz="0" w:space="0" w:color="auto"/>
            <w:left w:val="none" w:sz="0" w:space="0" w:color="auto"/>
            <w:bottom w:val="none" w:sz="0" w:space="0" w:color="auto"/>
            <w:right w:val="none" w:sz="0" w:space="0" w:color="auto"/>
          </w:divBdr>
          <w:divsChild>
            <w:div w:id="1688098941">
              <w:marLeft w:val="0"/>
              <w:marRight w:val="0"/>
              <w:marTop w:val="115"/>
              <w:marBottom w:val="0"/>
              <w:divBdr>
                <w:top w:val="none" w:sz="0" w:space="0" w:color="auto"/>
                <w:left w:val="none" w:sz="0" w:space="0" w:color="auto"/>
                <w:bottom w:val="none" w:sz="0" w:space="0" w:color="auto"/>
                <w:right w:val="none" w:sz="0" w:space="0" w:color="auto"/>
              </w:divBdr>
              <w:divsChild>
                <w:div w:id="334496322">
                  <w:marLeft w:val="0"/>
                  <w:marRight w:val="0"/>
                  <w:marTop w:val="77"/>
                  <w:marBottom w:val="15"/>
                  <w:divBdr>
                    <w:top w:val="none" w:sz="0" w:space="0" w:color="auto"/>
                    <w:left w:val="none" w:sz="0" w:space="0" w:color="auto"/>
                    <w:bottom w:val="none" w:sz="0" w:space="0" w:color="auto"/>
                    <w:right w:val="none" w:sz="0" w:space="0" w:color="auto"/>
                  </w:divBdr>
                  <w:divsChild>
                    <w:div w:id="992485345">
                      <w:marLeft w:val="0"/>
                      <w:marRight w:val="0"/>
                      <w:marTop w:val="0"/>
                      <w:marBottom w:val="0"/>
                      <w:divBdr>
                        <w:top w:val="none" w:sz="0" w:space="0" w:color="auto"/>
                        <w:left w:val="none" w:sz="0" w:space="0" w:color="auto"/>
                        <w:bottom w:val="none" w:sz="0" w:space="0" w:color="auto"/>
                        <w:right w:val="none" w:sz="0" w:space="0" w:color="auto"/>
                      </w:divBdr>
                    </w:div>
                  </w:divsChild>
                </w:div>
                <w:div w:id="375466358">
                  <w:marLeft w:val="0"/>
                  <w:marRight w:val="0"/>
                  <w:marTop w:val="77"/>
                  <w:marBottom w:val="15"/>
                  <w:divBdr>
                    <w:top w:val="none" w:sz="0" w:space="0" w:color="auto"/>
                    <w:left w:val="none" w:sz="0" w:space="0" w:color="auto"/>
                    <w:bottom w:val="none" w:sz="0" w:space="0" w:color="auto"/>
                    <w:right w:val="none" w:sz="0" w:space="0" w:color="auto"/>
                  </w:divBdr>
                  <w:divsChild>
                    <w:div w:id="1860389920">
                      <w:marLeft w:val="0"/>
                      <w:marRight w:val="0"/>
                      <w:marTop w:val="0"/>
                      <w:marBottom w:val="0"/>
                      <w:divBdr>
                        <w:top w:val="none" w:sz="0" w:space="0" w:color="auto"/>
                        <w:left w:val="none" w:sz="0" w:space="0" w:color="auto"/>
                        <w:bottom w:val="none" w:sz="0" w:space="0" w:color="auto"/>
                        <w:right w:val="none" w:sz="0" w:space="0" w:color="auto"/>
                      </w:divBdr>
                    </w:div>
                  </w:divsChild>
                </w:div>
                <w:div w:id="381634484">
                  <w:marLeft w:val="0"/>
                  <w:marRight w:val="0"/>
                  <w:marTop w:val="0"/>
                  <w:marBottom w:val="0"/>
                  <w:divBdr>
                    <w:top w:val="none" w:sz="0" w:space="0" w:color="auto"/>
                    <w:left w:val="none" w:sz="0" w:space="0" w:color="auto"/>
                    <w:bottom w:val="none" w:sz="0" w:space="0" w:color="auto"/>
                    <w:right w:val="none" w:sz="0" w:space="0" w:color="auto"/>
                  </w:divBdr>
                </w:div>
                <w:div w:id="620964315">
                  <w:marLeft w:val="0"/>
                  <w:marRight w:val="0"/>
                  <w:marTop w:val="0"/>
                  <w:marBottom w:val="0"/>
                  <w:divBdr>
                    <w:top w:val="none" w:sz="0" w:space="0" w:color="auto"/>
                    <w:left w:val="none" w:sz="0" w:space="0" w:color="auto"/>
                    <w:bottom w:val="none" w:sz="0" w:space="0" w:color="auto"/>
                    <w:right w:val="none" w:sz="0" w:space="0" w:color="auto"/>
                  </w:divBdr>
                </w:div>
                <w:div w:id="677511426">
                  <w:marLeft w:val="0"/>
                  <w:marRight w:val="0"/>
                  <w:marTop w:val="0"/>
                  <w:marBottom w:val="0"/>
                  <w:divBdr>
                    <w:top w:val="none" w:sz="0" w:space="0" w:color="auto"/>
                    <w:left w:val="none" w:sz="0" w:space="0" w:color="auto"/>
                    <w:bottom w:val="none" w:sz="0" w:space="0" w:color="auto"/>
                    <w:right w:val="none" w:sz="0" w:space="0" w:color="auto"/>
                  </w:divBdr>
                </w:div>
                <w:div w:id="708602088">
                  <w:marLeft w:val="0"/>
                  <w:marRight w:val="0"/>
                  <w:marTop w:val="0"/>
                  <w:marBottom w:val="0"/>
                  <w:divBdr>
                    <w:top w:val="none" w:sz="0" w:space="0" w:color="auto"/>
                    <w:left w:val="none" w:sz="0" w:space="0" w:color="auto"/>
                    <w:bottom w:val="none" w:sz="0" w:space="0" w:color="auto"/>
                    <w:right w:val="none" w:sz="0" w:space="0" w:color="auto"/>
                  </w:divBdr>
                </w:div>
                <w:div w:id="741754107">
                  <w:marLeft w:val="0"/>
                  <w:marRight w:val="0"/>
                  <w:marTop w:val="0"/>
                  <w:marBottom w:val="0"/>
                  <w:divBdr>
                    <w:top w:val="none" w:sz="0" w:space="0" w:color="auto"/>
                    <w:left w:val="none" w:sz="0" w:space="0" w:color="auto"/>
                    <w:bottom w:val="none" w:sz="0" w:space="0" w:color="auto"/>
                    <w:right w:val="none" w:sz="0" w:space="0" w:color="auto"/>
                  </w:divBdr>
                </w:div>
                <w:div w:id="775753659">
                  <w:marLeft w:val="0"/>
                  <w:marRight w:val="0"/>
                  <w:marTop w:val="77"/>
                  <w:marBottom w:val="15"/>
                  <w:divBdr>
                    <w:top w:val="none" w:sz="0" w:space="0" w:color="auto"/>
                    <w:left w:val="none" w:sz="0" w:space="0" w:color="auto"/>
                    <w:bottom w:val="none" w:sz="0" w:space="0" w:color="auto"/>
                    <w:right w:val="none" w:sz="0" w:space="0" w:color="auto"/>
                  </w:divBdr>
                  <w:divsChild>
                    <w:div w:id="1951430856">
                      <w:marLeft w:val="0"/>
                      <w:marRight w:val="0"/>
                      <w:marTop w:val="0"/>
                      <w:marBottom w:val="0"/>
                      <w:divBdr>
                        <w:top w:val="none" w:sz="0" w:space="0" w:color="auto"/>
                        <w:left w:val="none" w:sz="0" w:space="0" w:color="auto"/>
                        <w:bottom w:val="none" w:sz="0" w:space="0" w:color="auto"/>
                        <w:right w:val="none" w:sz="0" w:space="0" w:color="auto"/>
                      </w:divBdr>
                    </w:div>
                  </w:divsChild>
                </w:div>
                <w:div w:id="797994898">
                  <w:marLeft w:val="0"/>
                  <w:marRight w:val="0"/>
                  <w:marTop w:val="77"/>
                  <w:marBottom w:val="15"/>
                  <w:divBdr>
                    <w:top w:val="none" w:sz="0" w:space="0" w:color="auto"/>
                    <w:left w:val="none" w:sz="0" w:space="0" w:color="auto"/>
                    <w:bottom w:val="none" w:sz="0" w:space="0" w:color="auto"/>
                    <w:right w:val="none" w:sz="0" w:space="0" w:color="auto"/>
                  </w:divBdr>
                  <w:divsChild>
                    <w:div w:id="832570730">
                      <w:marLeft w:val="0"/>
                      <w:marRight w:val="0"/>
                      <w:marTop w:val="0"/>
                      <w:marBottom w:val="0"/>
                      <w:divBdr>
                        <w:top w:val="none" w:sz="0" w:space="0" w:color="auto"/>
                        <w:left w:val="none" w:sz="0" w:space="0" w:color="auto"/>
                        <w:bottom w:val="none" w:sz="0" w:space="0" w:color="auto"/>
                        <w:right w:val="none" w:sz="0" w:space="0" w:color="auto"/>
                      </w:divBdr>
                    </w:div>
                  </w:divsChild>
                </w:div>
                <w:div w:id="846597928">
                  <w:marLeft w:val="0"/>
                  <w:marRight w:val="0"/>
                  <w:marTop w:val="0"/>
                  <w:marBottom w:val="0"/>
                  <w:divBdr>
                    <w:top w:val="none" w:sz="0" w:space="0" w:color="auto"/>
                    <w:left w:val="none" w:sz="0" w:space="0" w:color="auto"/>
                    <w:bottom w:val="none" w:sz="0" w:space="0" w:color="auto"/>
                    <w:right w:val="none" w:sz="0" w:space="0" w:color="auto"/>
                  </w:divBdr>
                </w:div>
                <w:div w:id="987247105">
                  <w:marLeft w:val="0"/>
                  <w:marRight w:val="0"/>
                  <w:marTop w:val="0"/>
                  <w:marBottom w:val="0"/>
                  <w:divBdr>
                    <w:top w:val="none" w:sz="0" w:space="0" w:color="auto"/>
                    <w:left w:val="none" w:sz="0" w:space="0" w:color="auto"/>
                    <w:bottom w:val="none" w:sz="0" w:space="0" w:color="auto"/>
                    <w:right w:val="none" w:sz="0" w:space="0" w:color="auto"/>
                  </w:divBdr>
                </w:div>
                <w:div w:id="1097483380">
                  <w:marLeft w:val="0"/>
                  <w:marRight w:val="0"/>
                  <w:marTop w:val="0"/>
                  <w:marBottom w:val="0"/>
                  <w:divBdr>
                    <w:top w:val="none" w:sz="0" w:space="0" w:color="auto"/>
                    <w:left w:val="none" w:sz="0" w:space="0" w:color="auto"/>
                    <w:bottom w:val="none" w:sz="0" w:space="0" w:color="auto"/>
                    <w:right w:val="none" w:sz="0" w:space="0" w:color="auto"/>
                  </w:divBdr>
                </w:div>
                <w:div w:id="1153179501">
                  <w:marLeft w:val="0"/>
                  <w:marRight w:val="0"/>
                  <w:marTop w:val="0"/>
                  <w:marBottom w:val="0"/>
                  <w:divBdr>
                    <w:top w:val="none" w:sz="0" w:space="0" w:color="auto"/>
                    <w:left w:val="none" w:sz="0" w:space="0" w:color="auto"/>
                    <w:bottom w:val="none" w:sz="0" w:space="0" w:color="auto"/>
                    <w:right w:val="none" w:sz="0" w:space="0" w:color="auto"/>
                  </w:divBdr>
                </w:div>
                <w:div w:id="1252279175">
                  <w:marLeft w:val="0"/>
                  <w:marRight w:val="0"/>
                  <w:marTop w:val="0"/>
                  <w:marBottom w:val="0"/>
                  <w:divBdr>
                    <w:top w:val="none" w:sz="0" w:space="0" w:color="auto"/>
                    <w:left w:val="none" w:sz="0" w:space="0" w:color="auto"/>
                    <w:bottom w:val="none" w:sz="0" w:space="0" w:color="auto"/>
                    <w:right w:val="none" w:sz="0" w:space="0" w:color="auto"/>
                  </w:divBdr>
                </w:div>
                <w:div w:id="1304038720">
                  <w:marLeft w:val="0"/>
                  <w:marRight w:val="0"/>
                  <w:marTop w:val="77"/>
                  <w:marBottom w:val="15"/>
                  <w:divBdr>
                    <w:top w:val="none" w:sz="0" w:space="0" w:color="auto"/>
                    <w:left w:val="none" w:sz="0" w:space="0" w:color="auto"/>
                    <w:bottom w:val="none" w:sz="0" w:space="0" w:color="auto"/>
                    <w:right w:val="none" w:sz="0" w:space="0" w:color="auto"/>
                  </w:divBdr>
                  <w:divsChild>
                    <w:div w:id="233971139">
                      <w:marLeft w:val="0"/>
                      <w:marRight w:val="0"/>
                      <w:marTop w:val="0"/>
                      <w:marBottom w:val="0"/>
                      <w:divBdr>
                        <w:top w:val="none" w:sz="0" w:space="0" w:color="auto"/>
                        <w:left w:val="none" w:sz="0" w:space="0" w:color="auto"/>
                        <w:bottom w:val="none" w:sz="0" w:space="0" w:color="auto"/>
                        <w:right w:val="none" w:sz="0" w:space="0" w:color="auto"/>
                      </w:divBdr>
                    </w:div>
                  </w:divsChild>
                </w:div>
                <w:div w:id="1382050696">
                  <w:marLeft w:val="0"/>
                  <w:marRight w:val="0"/>
                  <w:marTop w:val="0"/>
                  <w:marBottom w:val="0"/>
                  <w:divBdr>
                    <w:top w:val="none" w:sz="0" w:space="0" w:color="auto"/>
                    <w:left w:val="none" w:sz="0" w:space="0" w:color="auto"/>
                    <w:bottom w:val="none" w:sz="0" w:space="0" w:color="auto"/>
                    <w:right w:val="none" w:sz="0" w:space="0" w:color="auto"/>
                  </w:divBdr>
                </w:div>
                <w:div w:id="1775051217">
                  <w:marLeft w:val="0"/>
                  <w:marRight w:val="0"/>
                  <w:marTop w:val="77"/>
                  <w:marBottom w:val="15"/>
                  <w:divBdr>
                    <w:top w:val="none" w:sz="0" w:space="0" w:color="auto"/>
                    <w:left w:val="none" w:sz="0" w:space="0" w:color="auto"/>
                    <w:bottom w:val="none" w:sz="0" w:space="0" w:color="auto"/>
                    <w:right w:val="none" w:sz="0" w:space="0" w:color="auto"/>
                  </w:divBdr>
                  <w:divsChild>
                    <w:div w:id="1074862264">
                      <w:marLeft w:val="0"/>
                      <w:marRight w:val="0"/>
                      <w:marTop w:val="0"/>
                      <w:marBottom w:val="0"/>
                      <w:divBdr>
                        <w:top w:val="none" w:sz="0" w:space="0" w:color="auto"/>
                        <w:left w:val="none" w:sz="0" w:space="0" w:color="auto"/>
                        <w:bottom w:val="none" w:sz="0" w:space="0" w:color="auto"/>
                        <w:right w:val="none" w:sz="0" w:space="0" w:color="auto"/>
                      </w:divBdr>
                    </w:div>
                  </w:divsChild>
                </w:div>
                <w:div w:id="1874998099">
                  <w:marLeft w:val="0"/>
                  <w:marRight w:val="0"/>
                  <w:marTop w:val="0"/>
                  <w:marBottom w:val="0"/>
                  <w:divBdr>
                    <w:top w:val="none" w:sz="0" w:space="0" w:color="auto"/>
                    <w:left w:val="none" w:sz="0" w:space="0" w:color="auto"/>
                    <w:bottom w:val="none" w:sz="0" w:space="0" w:color="auto"/>
                    <w:right w:val="none" w:sz="0" w:space="0" w:color="auto"/>
                  </w:divBdr>
                </w:div>
                <w:div w:id="1891988429">
                  <w:marLeft w:val="0"/>
                  <w:marRight w:val="0"/>
                  <w:marTop w:val="77"/>
                  <w:marBottom w:val="15"/>
                  <w:divBdr>
                    <w:top w:val="none" w:sz="0" w:space="0" w:color="auto"/>
                    <w:left w:val="none" w:sz="0" w:space="0" w:color="auto"/>
                    <w:bottom w:val="none" w:sz="0" w:space="0" w:color="auto"/>
                    <w:right w:val="none" w:sz="0" w:space="0" w:color="auto"/>
                  </w:divBdr>
                  <w:divsChild>
                    <w:div w:id="1437630329">
                      <w:marLeft w:val="0"/>
                      <w:marRight w:val="0"/>
                      <w:marTop w:val="0"/>
                      <w:marBottom w:val="0"/>
                      <w:divBdr>
                        <w:top w:val="none" w:sz="0" w:space="0" w:color="auto"/>
                        <w:left w:val="none" w:sz="0" w:space="0" w:color="auto"/>
                        <w:bottom w:val="none" w:sz="0" w:space="0" w:color="auto"/>
                        <w:right w:val="none" w:sz="0" w:space="0" w:color="auto"/>
                      </w:divBdr>
                    </w:div>
                  </w:divsChild>
                </w:div>
                <w:div w:id="2040933951">
                  <w:marLeft w:val="0"/>
                  <w:marRight w:val="0"/>
                  <w:marTop w:val="77"/>
                  <w:marBottom w:val="15"/>
                  <w:divBdr>
                    <w:top w:val="none" w:sz="0" w:space="0" w:color="auto"/>
                    <w:left w:val="none" w:sz="0" w:space="0" w:color="auto"/>
                    <w:bottom w:val="none" w:sz="0" w:space="0" w:color="auto"/>
                    <w:right w:val="none" w:sz="0" w:space="0" w:color="auto"/>
                  </w:divBdr>
                  <w:divsChild>
                    <w:div w:id="1988627630">
                      <w:marLeft w:val="0"/>
                      <w:marRight w:val="0"/>
                      <w:marTop w:val="0"/>
                      <w:marBottom w:val="0"/>
                      <w:divBdr>
                        <w:top w:val="none" w:sz="0" w:space="0" w:color="auto"/>
                        <w:left w:val="none" w:sz="0" w:space="0" w:color="auto"/>
                        <w:bottom w:val="none" w:sz="0" w:space="0" w:color="auto"/>
                        <w:right w:val="none" w:sz="0" w:space="0" w:color="auto"/>
                      </w:divBdr>
                    </w:div>
                  </w:divsChild>
                </w:div>
                <w:div w:id="2072920523">
                  <w:marLeft w:val="0"/>
                  <w:marRight w:val="0"/>
                  <w:marTop w:val="77"/>
                  <w:marBottom w:val="15"/>
                  <w:divBdr>
                    <w:top w:val="none" w:sz="0" w:space="0" w:color="auto"/>
                    <w:left w:val="none" w:sz="0" w:space="0" w:color="auto"/>
                    <w:bottom w:val="none" w:sz="0" w:space="0" w:color="auto"/>
                    <w:right w:val="none" w:sz="0" w:space="0" w:color="auto"/>
                  </w:divBdr>
                  <w:divsChild>
                    <w:div w:id="356196918">
                      <w:marLeft w:val="0"/>
                      <w:marRight w:val="0"/>
                      <w:marTop w:val="0"/>
                      <w:marBottom w:val="0"/>
                      <w:divBdr>
                        <w:top w:val="none" w:sz="0" w:space="0" w:color="auto"/>
                        <w:left w:val="none" w:sz="0" w:space="0" w:color="auto"/>
                        <w:bottom w:val="none" w:sz="0" w:space="0" w:color="auto"/>
                        <w:right w:val="none" w:sz="0" w:space="0" w:color="auto"/>
                      </w:divBdr>
                    </w:div>
                  </w:divsChild>
                </w:div>
                <w:div w:id="21448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dailymed.nlm.nih.gov/dailymed/drugInfo.cfm?setid=de6fb917-a94a-41ea-9d7d-937d4080ffcd&amp;audience=consumer"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hs.uk/conditions/chest-pain/Pages/Introduction.asp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C%20sablon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BA81AA1-FC6D-4C2E-9810-6A3C60559BC5}">
  <ds:schemaRef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www.w3.org/XML/1998/namespace"/>
  </ds:schemaRefs>
</ds:datastoreItem>
</file>

<file path=customXml/itemProps2.xml><?xml version="1.0" encoding="utf-8"?>
<ds:datastoreItem xmlns:ds="http://schemas.openxmlformats.org/officeDocument/2006/customXml" ds:itemID="{1ED2A72C-C057-4A59-B321-99D06F63E2FE}">
  <ds:schemaRefs>
    <ds:schemaRef ds:uri="http://schemas.microsoft.com/sharepoint/v3/contenttype/forms"/>
  </ds:schemaRefs>
</ds:datastoreItem>
</file>

<file path=customXml/itemProps3.xml><?xml version="1.0" encoding="utf-8"?>
<ds:datastoreItem xmlns:ds="http://schemas.openxmlformats.org/officeDocument/2006/customXml" ds:itemID="{BC6375DA-58AF-40E9-B244-A357212BB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SPC sablonas</Template>
  <TotalTime>1</TotalTime>
  <Pages>41</Pages>
  <Words>12557</Words>
  <Characters>84176</Characters>
  <Application>Microsoft Office Word</Application>
  <DocSecurity>8</DocSecurity>
  <Lines>701</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SPC</vt:lpstr>
      <vt:lpstr>SPC</vt:lpstr>
    </vt:vector>
  </TitlesOfParts>
  <Company>sanofi-aventis</Company>
  <LinksUpToDate>false</LinksUpToDate>
  <CharactersWithSpaces>96540</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Pagal 2004 05 01 šabloną</dc:subject>
  <dc:creator>SG</dc:creator>
  <cp:lastModifiedBy>Albina Burkauskaitė</cp:lastModifiedBy>
  <cp:revision>3</cp:revision>
  <cp:lastPrinted>2008-06-30T06:01:00Z</cp:lastPrinted>
  <dcterms:created xsi:type="dcterms:W3CDTF">2017-06-20T06:47:00Z</dcterms:created>
  <dcterms:modified xsi:type="dcterms:W3CDTF">2017-06-20T06:47:00Z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