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0DB" w:rsidRPr="001A30FE" w:rsidRDefault="006D20DB" w:rsidP="006D20DB">
      <w:pPr>
        <w:pStyle w:val="Antrat2"/>
        <w:spacing w:before="0" w:after="0" w:line="240" w:lineRule="auto"/>
        <w:jc w:val="center"/>
        <w:rPr>
          <w:rFonts w:ascii="Times New Roman" w:hAnsi="Times New Roman"/>
          <w:bCs w:val="0"/>
          <w:i w:val="0"/>
          <w:iCs w:val="0"/>
          <w:sz w:val="22"/>
          <w:szCs w:val="22"/>
          <w:lang w:val="lt-LT"/>
        </w:rPr>
      </w:pPr>
      <w:r w:rsidRPr="001A30FE">
        <w:rPr>
          <w:rFonts w:ascii="Times New Roman" w:hAnsi="Times New Roman"/>
          <w:i w:val="0"/>
          <w:sz w:val="22"/>
          <w:szCs w:val="22"/>
          <w:lang w:val="lt-LT"/>
        </w:rPr>
        <w:t>Pakuotės lapelis:</w:t>
      </w:r>
      <w:r w:rsidRPr="001A30FE">
        <w:rPr>
          <w:rFonts w:ascii="Times New Roman" w:hAnsi="Times New Roman"/>
          <w:bCs w:val="0"/>
          <w:i w:val="0"/>
          <w:iCs w:val="0"/>
          <w:sz w:val="22"/>
          <w:szCs w:val="22"/>
          <w:lang w:val="lt-LT"/>
        </w:rPr>
        <w:t xml:space="preserve"> </w:t>
      </w:r>
      <w:r w:rsidRPr="001A30FE">
        <w:rPr>
          <w:rFonts w:ascii="Times New Roman" w:hAnsi="Times New Roman"/>
          <w:i w:val="0"/>
          <w:sz w:val="22"/>
          <w:szCs w:val="22"/>
          <w:lang w:val="lt-LT"/>
        </w:rPr>
        <w:t>informacija vartotojui</w:t>
      </w:r>
    </w:p>
    <w:p w:rsidR="006D20DB" w:rsidRPr="001A30FE" w:rsidRDefault="006D20DB" w:rsidP="006D20DB">
      <w:pPr>
        <w:numPr>
          <w:ilvl w:val="12"/>
          <w:numId w:val="0"/>
        </w:numPr>
        <w:shd w:val="clear" w:color="auto" w:fill="FFFFFF"/>
        <w:tabs>
          <w:tab w:val="clear" w:pos="567"/>
        </w:tabs>
        <w:spacing w:line="240" w:lineRule="auto"/>
        <w:jc w:val="center"/>
        <w:rPr>
          <w:szCs w:val="22"/>
          <w:lang w:val="lt-LT"/>
        </w:rPr>
      </w:pPr>
    </w:p>
    <w:p w:rsidR="006D20DB" w:rsidRPr="001A30FE" w:rsidRDefault="006D20DB" w:rsidP="006D20DB">
      <w:pPr>
        <w:jc w:val="center"/>
        <w:rPr>
          <w:b/>
          <w:szCs w:val="22"/>
          <w:lang w:val="lt-LT"/>
        </w:rPr>
      </w:pPr>
      <w:proofErr w:type="spellStart"/>
      <w:r w:rsidRPr="001A30FE">
        <w:rPr>
          <w:b/>
          <w:szCs w:val="22"/>
          <w:lang w:val="lt-LT"/>
        </w:rPr>
        <w:t>Xymelin</w:t>
      </w:r>
      <w:proofErr w:type="spellEnd"/>
      <w:r w:rsidRPr="001A30FE">
        <w:rPr>
          <w:b/>
          <w:szCs w:val="22"/>
          <w:lang w:val="lt-LT"/>
        </w:rPr>
        <w:t xml:space="preserve"> </w:t>
      </w:r>
      <w:proofErr w:type="spellStart"/>
      <w:r w:rsidRPr="001A30FE">
        <w:rPr>
          <w:b/>
          <w:szCs w:val="22"/>
          <w:lang w:val="lt-LT"/>
        </w:rPr>
        <w:t>Menthol</w:t>
      </w:r>
      <w:proofErr w:type="spellEnd"/>
      <w:r w:rsidRPr="001A30FE">
        <w:rPr>
          <w:b/>
          <w:szCs w:val="22"/>
          <w:lang w:val="lt-LT"/>
        </w:rPr>
        <w:t xml:space="preserve"> 1 mg/ml nosies purškalas (tirpalas)</w:t>
      </w:r>
    </w:p>
    <w:p w:rsidR="006D20DB" w:rsidRPr="001A30FE" w:rsidRDefault="006D20DB" w:rsidP="006D20DB">
      <w:pPr>
        <w:jc w:val="center"/>
        <w:rPr>
          <w:szCs w:val="22"/>
          <w:lang w:val="lt-LT"/>
        </w:rPr>
      </w:pPr>
      <w:proofErr w:type="spellStart"/>
      <w:r w:rsidRPr="001A30FE">
        <w:rPr>
          <w:szCs w:val="22"/>
          <w:lang w:val="lt-LT"/>
        </w:rPr>
        <w:t>ksilometazolino</w:t>
      </w:r>
      <w:proofErr w:type="spellEnd"/>
      <w:r w:rsidRPr="001A30FE">
        <w:rPr>
          <w:szCs w:val="22"/>
          <w:lang w:val="lt-LT"/>
        </w:rPr>
        <w:t xml:space="preserve"> hidrochloridas</w:t>
      </w:r>
    </w:p>
    <w:p w:rsidR="006D20DB" w:rsidRPr="001A30FE" w:rsidRDefault="006D20DB" w:rsidP="006D20DB">
      <w:pPr>
        <w:numPr>
          <w:ilvl w:val="12"/>
          <w:numId w:val="0"/>
        </w:numPr>
        <w:tabs>
          <w:tab w:val="clear" w:pos="567"/>
        </w:tabs>
        <w:spacing w:line="240" w:lineRule="auto"/>
        <w:jc w:val="center"/>
        <w:rPr>
          <w:szCs w:val="22"/>
          <w:lang w:val="lt-LT"/>
        </w:rPr>
      </w:pPr>
    </w:p>
    <w:p w:rsidR="006D20DB" w:rsidRPr="001A30FE" w:rsidRDefault="006D20DB" w:rsidP="006D20DB">
      <w:pPr>
        <w:numPr>
          <w:ilvl w:val="12"/>
          <w:numId w:val="0"/>
        </w:numPr>
        <w:tabs>
          <w:tab w:val="clear" w:pos="567"/>
        </w:tabs>
        <w:spacing w:line="240" w:lineRule="auto"/>
        <w:ind w:right="-2"/>
        <w:rPr>
          <w:b/>
          <w:szCs w:val="22"/>
          <w:lang w:val="lt-LT"/>
        </w:rPr>
      </w:pPr>
      <w:r w:rsidRPr="001A30FE">
        <w:rPr>
          <w:b/>
          <w:noProof/>
          <w:szCs w:val="22"/>
          <w:lang w:val="lt-LT"/>
        </w:rPr>
        <w:t>Atidžiai perskaitykite visą šį lapelį, prieš pradėdami vartoti šį vaistą, nes jame pateikiama Jums svarbi informacija.</w:t>
      </w:r>
    </w:p>
    <w:p w:rsidR="006D20DB" w:rsidRPr="001A30FE" w:rsidRDefault="006D20DB" w:rsidP="006D20DB">
      <w:pPr>
        <w:numPr>
          <w:ilvl w:val="12"/>
          <w:numId w:val="0"/>
        </w:numPr>
        <w:tabs>
          <w:tab w:val="clear" w:pos="567"/>
        </w:tabs>
        <w:spacing w:line="240" w:lineRule="auto"/>
        <w:rPr>
          <w:szCs w:val="22"/>
          <w:lang w:val="lt-LT"/>
        </w:rPr>
      </w:pPr>
      <w:r w:rsidRPr="001A30FE">
        <w:rPr>
          <w:noProof/>
          <w:szCs w:val="22"/>
          <w:lang w:val="lt-LT"/>
        </w:rPr>
        <w:t>Visada vartokite šį vaistą tiksliai kaip aprašyta šiame lapelyje arba kaip nurodė gydytojas arba vaistininkas.</w:t>
      </w:r>
    </w:p>
    <w:p w:rsidR="006D20DB" w:rsidRPr="001A30FE" w:rsidRDefault="006D20DB" w:rsidP="006D20DB">
      <w:pPr>
        <w:numPr>
          <w:ilvl w:val="0"/>
          <w:numId w:val="1"/>
        </w:numPr>
        <w:spacing w:line="240" w:lineRule="auto"/>
        <w:ind w:left="567" w:hanging="567"/>
        <w:rPr>
          <w:szCs w:val="22"/>
          <w:lang w:val="lt-LT"/>
        </w:rPr>
      </w:pPr>
      <w:r w:rsidRPr="001A30FE">
        <w:rPr>
          <w:noProof/>
          <w:szCs w:val="22"/>
          <w:lang w:val="lt-LT"/>
        </w:rPr>
        <w:t>Neišmeskite šio lapelio, nes vėl gali prireikti jį perskaityti.</w:t>
      </w:r>
      <w:r w:rsidRPr="001A30FE">
        <w:rPr>
          <w:szCs w:val="22"/>
          <w:lang w:val="lt-LT"/>
        </w:rPr>
        <w:t xml:space="preserve"> </w:t>
      </w:r>
    </w:p>
    <w:p w:rsidR="006D20DB" w:rsidRPr="001A30FE" w:rsidRDefault="006D20DB" w:rsidP="006D20DB">
      <w:pPr>
        <w:numPr>
          <w:ilvl w:val="0"/>
          <w:numId w:val="1"/>
        </w:numPr>
        <w:spacing w:line="240" w:lineRule="auto"/>
        <w:ind w:left="567" w:hanging="567"/>
        <w:rPr>
          <w:szCs w:val="22"/>
          <w:lang w:val="lt-LT"/>
        </w:rPr>
      </w:pPr>
      <w:r w:rsidRPr="001A30FE">
        <w:rPr>
          <w:noProof/>
          <w:szCs w:val="22"/>
          <w:lang w:val="lt-LT"/>
        </w:rPr>
        <w:t>Jeigu norite sužinoti daugiau arba pasitarti, kreipkitės į vaistininką.</w:t>
      </w:r>
    </w:p>
    <w:p w:rsidR="006D20DB" w:rsidRPr="001A30FE" w:rsidRDefault="006D20DB" w:rsidP="006D20DB">
      <w:pPr>
        <w:numPr>
          <w:ilvl w:val="0"/>
          <w:numId w:val="1"/>
        </w:numPr>
        <w:spacing w:line="240" w:lineRule="auto"/>
        <w:ind w:left="567" w:hanging="567"/>
        <w:rPr>
          <w:szCs w:val="22"/>
          <w:lang w:val="lt-LT"/>
        </w:rPr>
      </w:pPr>
      <w:r w:rsidRPr="001A30FE">
        <w:rPr>
          <w:noProof/>
          <w:szCs w:val="22"/>
          <w:lang w:val="lt-LT"/>
        </w:rPr>
        <w:t>Jeigu pasireiškė šalutinis poveikis (net jeigu jis šiame lapelyje nenurodytas), kreipkitės į gydytoją arba vaistininką. Žr. 4 skyrių.</w:t>
      </w:r>
    </w:p>
    <w:p w:rsidR="006D20DB" w:rsidRPr="001A30FE" w:rsidRDefault="006D20DB" w:rsidP="006D20DB">
      <w:pPr>
        <w:numPr>
          <w:ilvl w:val="0"/>
          <w:numId w:val="1"/>
        </w:numPr>
        <w:spacing w:line="240" w:lineRule="auto"/>
        <w:ind w:left="567" w:hanging="567"/>
        <w:rPr>
          <w:szCs w:val="22"/>
          <w:lang w:val="lt-LT"/>
        </w:rPr>
      </w:pPr>
      <w:r w:rsidRPr="001A30FE">
        <w:rPr>
          <w:noProof/>
          <w:szCs w:val="22"/>
          <w:lang w:val="lt-LT"/>
        </w:rPr>
        <w:t>Jeigu per 7 dienas Jūsų savijauta nepagerėjo arba net pablogėjo, kreipkitės į gydytoją.</w:t>
      </w:r>
    </w:p>
    <w:p w:rsidR="006D20DB" w:rsidRPr="001A30FE" w:rsidRDefault="006D20DB" w:rsidP="006D20DB">
      <w:p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Apie ką rašoma šiame lapelyje?</w:t>
      </w:r>
    </w:p>
    <w:p w:rsidR="006D20DB" w:rsidRPr="001A30FE" w:rsidRDefault="006D20DB" w:rsidP="006D20DB">
      <w:pPr>
        <w:numPr>
          <w:ilvl w:val="12"/>
          <w:numId w:val="0"/>
        </w:numPr>
        <w:tabs>
          <w:tab w:val="clear" w:pos="567"/>
        </w:tabs>
        <w:spacing w:line="240" w:lineRule="auto"/>
        <w:ind w:left="284" w:right="-2"/>
        <w:rPr>
          <w:szCs w:val="22"/>
          <w:lang w:val="lt-LT"/>
        </w:rPr>
      </w:pPr>
    </w:p>
    <w:p w:rsidR="006D20DB" w:rsidRPr="001A30FE" w:rsidRDefault="006D20DB" w:rsidP="006D20DB">
      <w:pPr>
        <w:numPr>
          <w:ilvl w:val="12"/>
          <w:numId w:val="0"/>
        </w:numPr>
        <w:tabs>
          <w:tab w:val="clear" w:pos="567"/>
        </w:tabs>
        <w:spacing w:line="240" w:lineRule="auto"/>
        <w:ind w:left="284" w:right="-2"/>
        <w:rPr>
          <w:szCs w:val="22"/>
          <w:lang w:val="lt-LT"/>
        </w:rPr>
      </w:pPr>
      <w:r w:rsidRPr="001A30FE">
        <w:rPr>
          <w:szCs w:val="22"/>
          <w:lang w:val="lt-LT"/>
        </w:rPr>
        <w:t>1.</w:t>
      </w:r>
      <w:r w:rsidRPr="001A30FE">
        <w:rPr>
          <w:szCs w:val="22"/>
          <w:lang w:val="lt-LT"/>
        </w:rPr>
        <w:tab/>
        <w:t xml:space="preserve">Kas yra </w:t>
      </w:r>
      <w:proofErr w:type="spellStart"/>
      <w:r w:rsidRPr="001A30FE">
        <w:rPr>
          <w:szCs w:val="22"/>
          <w:lang w:val="lt-LT"/>
        </w:rPr>
        <w:t>Xymelin</w:t>
      </w:r>
      <w:proofErr w:type="spellEnd"/>
      <w:r w:rsidRPr="001A30FE">
        <w:rPr>
          <w:szCs w:val="22"/>
          <w:lang w:val="lt-LT"/>
        </w:rPr>
        <w:t xml:space="preserve"> </w:t>
      </w:r>
      <w:proofErr w:type="spellStart"/>
      <w:r w:rsidRPr="001A30FE">
        <w:rPr>
          <w:szCs w:val="22"/>
          <w:lang w:val="lt-LT"/>
        </w:rPr>
        <w:t>Menthol</w:t>
      </w:r>
      <w:proofErr w:type="spellEnd"/>
      <w:r w:rsidRPr="001A30FE">
        <w:rPr>
          <w:szCs w:val="22"/>
          <w:lang w:val="lt-LT"/>
        </w:rPr>
        <w:t xml:space="preserve"> ir kam jis vartojamas </w:t>
      </w:r>
    </w:p>
    <w:p w:rsidR="006D20DB" w:rsidRPr="001A30FE" w:rsidRDefault="006D20DB" w:rsidP="006D20DB">
      <w:pPr>
        <w:numPr>
          <w:ilvl w:val="12"/>
          <w:numId w:val="0"/>
        </w:numPr>
        <w:tabs>
          <w:tab w:val="clear" w:pos="567"/>
        </w:tabs>
        <w:spacing w:line="240" w:lineRule="auto"/>
        <w:ind w:left="284" w:right="-2"/>
        <w:rPr>
          <w:szCs w:val="22"/>
          <w:lang w:val="lt-LT"/>
        </w:rPr>
      </w:pPr>
      <w:r w:rsidRPr="001A30FE">
        <w:rPr>
          <w:szCs w:val="22"/>
          <w:lang w:val="lt-LT"/>
        </w:rPr>
        <w:t>2.</w:t>
      </w:r>
      <w:r w:rsidRPr="001A30FE">
        <w:rPr>
          <w:szCs w:val="22"/>
          <w:lang w:val="lt-LT"/>
        </w:rPr>
        <w:tab/>
      </w:r>
      <w:r w:rsidRPr="001A30FE">
        <w:rPr>
          <w:noProof/>
          <w:szCs w:val="22"/>
          <w:lang w:val="lt-LT"/>
        </w:rPr>
        <w:t>Kas žinotina prieš vartojant Xymelin Menthol</w:t>
      </w:r>
      <w:r w:rsidRPr="001A30FE">
        <w:rPr>
          <w:szCs w:val="22"/>
          <w:lang w:val="lt-LT"/>
        </w:rPr>
        <w:t xml:space="preserve">  </w:t>
      </w:r>
    </w:p>
    <w:p w:rsidR="006D20DB" w:rsidRPr="001A30FE" w:rsidRDefault="006D20DB" w:rsidP="006D20DB">
      <w:pPr>
        <w:numPr>
          <w:ilvl w:val="12"/>
          <w:numId w:val="0"/>
        </w:numPr>
        <w:tabs>
          <w:tab w:val="clear" w:pos="567"/>
        </w:tabs>
        <w:spacing w:line="240" w:lineRule="auto"/>
        <w:ind w:left="284" w:right="-2"/>
        <w:rPr>
          <w:szCs w:val="22"/>
          <w:lang w:val="lt-LT"/>
        </w:rPr>
      </w:pPr>
      <w:r w:rsidRPr="001A30FE">
        <w:rPr>
          <w:szCs w:val="22"/>
          <w:lang w:val="lt-LT"/>
        </w:rPr>
        <w:t>3.</w:t>
      </w:r>
      <w:r w:rsidRPr="001A30FE">
        <w:rPr>
          <w:szCs w:val="22"/>
          <w:lang w:val="lt-LT"/>
        </w:rPr>
        <w:tab/>
      </w:r>
      <w:r w:rsidRPr="001A30FE">
        <w:rPr>
          <w:noProof/>
          <w:szCs w:val="22"/>
          <w:lang w:val="lt-LT"/>
        </w:rPr>
        <w:t>Kaip vartoti Xymelin Menthol</w:t>
      </w:r>
      <w:r w:rsidRPr="001A30FE">
        <w:rPr>
          <w:szCs w:val="22"/>
          <w:lang w:val="lt-LT"/>
        </w:rPr>
        <w:t xml:space="preserve"> </w:t>
      </w:r>
    </w:p>
    <w:p w:rsidR="006D20DB" w:rsidRPr="001A30FE" w:rsidRDefault="006D20DB" w:rsidP="006D20DB">
      <w:pPr>
        <w:numPr>
          <w:ilvl w:val="12"/>
          <w:numId w:val="0"/>
        </w:numPr>
        <w:tabs>
          <w:tab w:val="clear" w:pos="567"/>
        </w:tabs>
        <w:spacing w:line="240" w:lineRule="auto"/>
        <w:ind w:left="284" w:right="-2"/>
        <w:rPr>
          <w:szCs w:val="22"/>
          <w:lang w:val="lt-LT"/>
        </w:rPr>
      </w:pPr>
      <w:r w:rsidRPr="001A30FE">
        <w:rPr>
          <w:szCs w:val="22"/>
          <w:lang w:val="lt-LT"/>
        </w:rPr>
        <w:t>4.</w:t>
      </w:r>
      <w:r w:rsidRPr="001A30FE">
        <w:rPr>
          <w:szCs w:val="22"/>
          <w:lang w:val="lt-LT"/>
        </w:rPr>
        <w:tab/>
        <w:t xml:space="preserve">Galimas šalutinis poveikis </w:t>
      </w:r>
    </w:p>
    <w:p w:rsidR="006D20DB" w:rsidRPr="001A30FE" w:rsidRDefault="006D20DB" w:rsidP="006D20DB">
      <w:pPr>
        <w:numPr>
          <w:ilvl w:val="12"/>
          <w:numId w:val="0"/>
        </w:numPr>
        <w:tabs>
          <w:tab w:val="clear" w:pos="567"/>
          <w:tab w:val="left" w:pos="709"/>
        </w:tabs>
        <w:spacing w:line="240" w:lineRule="auto"/>
        <w:ind w:left="284" w:right="-2"/>
        <w:rPr>
          <w:szCs w:val="22"/>
          <w:lang w:val="lt-LT"/>
        </w:rPr>
      </w:pPr>
      <w:r w:rsidRPr="001A30FE">
        <w:rPr>
          <w:szCs w:val="22"/>
          <w:lang w:val="lt-LT"/>
        </w:rPr>
        <w:t>5.</w:t>
      </w:r>
      <w:r w:rsidRPr="001A30FE">
        <w:rPr>
          <w:szCs w:val="22"/>
          <w:lang w:val="lt-LT"/>
        </w:rPr>
        <w:tab/>
      </w:r>
      <w:r w:rsidRPr="001A30FE">
        <w:rPr>
          <w:szCs w:val="22"/>
          <w:lang w:val="lt-LT"/>
        </w:rPr>
        <w:tab/>
        <w:t xml:space="preserve">Kaip laikyti </w:t>
      </w:r>
      <w:proofErr w:type="spellStart"/>
      <w:r w:rsidRPr="001A30FE">
        <w:rPr>
          <w:szCs w:val="22"/>
          <w:lang w:val="lt-LT"/>
        </w:rPr>
        <w:t>Xymelin</w:t>
      </w:r>
      <w:proofErr w:type="spellEnd"/>
      <w:r w:rsidRPr="001A30FE">
        <w:rPr>
          <w:szCs w:val="22"/>
          <w:lang w:val="lt-LT"/>
        </w:rPr>
        <w:t xml:space="preserve"> </w:t>
      </w:r>
      <w:proofErr w:type="spellStart"/>
      <w:r w:rsidRPr="001A30FE">
        <w:rPr>
          <w:szCs w:val="22"/>
          <w:lang w:val="lt-LT"/>
        </w:rPr>
        <w:t>Menthol</w:t>
      </w:r>
      <w:proofErr w:type="spellEnd"/>
      <w:r w:rsidRPr="001A30FE">
        <w:rPr>
          <w:szCs w:val="22"/>
          <w:lang w:val="lt-LT"/>
        </w:rPr>
        <w:t xml:space="preserve"> </w:t>
      </w:r>
    </w:p>
    <w:p w:rsidR="006D20DB" w:rsidRPr="001A30FE" w:rsidRDefault="006D20DB" w:rsidP="006D20DB">
      <w:pPr>
        <w:numPr>
          <w:ilvl w:val="12"/>
          <w:numId w:val="0"/>
        </w:numPr>
        <w:tabs>
          <w:tab w:val="clear" w:pos="567"/>
        </w:tabs>
        <w:spacing w:line="240" w:lineRule="auto"/>
        <w:ind w:left="284" w:right="-2"/>
        <w:rPr>
          <w:szCs w:val="22"/>
          <w:lang w:val="lt-LT"/>
        </w:rPr>
      </w:pPr>
      <w:r w:rsidRPr="001A30FE">
        <w:rPr>
          <w:szCs w:val="22"/>
          <w:lang w:val="lt-LT"/>
        </w:rPr>
        <w:t>6.</w:t>
      </w:r>
      <w:r w:rsidRPr="001A30FE">
        <w:rPr>
          <w:szCs w:val="22"/>
          <w:lang w:val="lt-LT"/>
        </w:rPr>
        <w:tab/>
      </w:r>
      <w:r w:rsidRPr="001A30FE">
        <w:rPr>
          <w:noProof/>
          <w:szCs w:val="22"/>
          <w:lang w:val="lt-LT"/>
        </w:rPr>
        <w:t>Pakuotės turinys ir kita informacija</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1.</w:t>
      </w:r>
      <w:r w:rsidRPr="001A30FE">
        <w:rPr>
          <w:rFonts w:ascii="Times New Roman" w:hAnsi="Times New Roman"/>
          <w:sz w:val="22"/>
          <w:szCs w:val="22"/>
          <w:lang w:val="lt-LT"/>
        </w:rPr>
        <w:tab/>
        <w:t xml:space="preserve">Kas yra </w:t>
      </w: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r w:rsidRPr="001A30FE">
        <w:rPr>
          <w:rFonts w:ascii="Times New Roman" w:hAnsi="Times New Roman"/>
          <w:sz w:val="22"/>
          <w:szCs w:val="22"/>
          <w:lang w:val="lt-LT"/>
        </w:rPr>
        <w:t xml:space="preserve"> ir kam jis vartojamas</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rPr>
          <w:szCs w:val="22"/>
          <w:lang w:val="lt-LT"/>
        </w:rPr>
      </w:pPr>
      <w:r w:rsidRPr="001A30FE">
        <w:rPr>
          <w:szCs w:val="22"/>
          <w:lang w:val="lt-LT"/>
        </w:rPr>
        <w:t xml:space="preserve">Įpurkštas į nosį </w:t>
      </w:r>
      <w:proofErr w:type="spellStart"/>
      <w:r w:rsidRPr="001A30FE">
        <w:rPr>
          <w:szCs w:val="22"/>
          <w:lang w:val="lt-LT"/>
        </w:rPr>
        <w:t>Xymelin</w:t>
      </w:r>
      <w:proofErr w:type="spellEnd"/>
      <w:r w:rsidRPr="001A30FE">
        <w:rPr>
          <w:szCs w:val="22"/>
          <w:lang w:val="lt-LT"/>
        </w:rPr>
        <w:t xml:space="preserve"> </w:t>
      </w:r>
      <w:proofErr w:type="spellStart"/>
      <w:r w:rsidRPr="001A30FE">
        <w:rPr>
          <w:szCs w:val="22"/>
          <w:lang w:val="lt-LT"/>
        </w:rPr>
        <w:t>Menthol</w:t>
      </w:r>
      <w:proofErr w:type="spellEnd"/>
      <w:r w:rsidRPr="001A30FE">
        <w:rPr>
          <w:szCs w:val="22"/>
          <w:lang w:val="lt-LT"/>
        </w:rPr>
        <w:t xml:space="preserve"> sutraukia nosies gleivinės kraujagysles, todėl išskyros iš nosies nuteka lengviau. Vaisto įpurškus, poveikis prasideda per 5 – 10 minučių ir trunka 10 – 12 valandų.</w:t>
      </w:r>
    </w:p>
    <w:p w:rsidR="006D20DB" w:rsidRPr="001A30FE" w:rsidRDefault="006D20DB" w:rsidP="006D20DB">
      <w:pPr>
        <w:numPr>
          <w:ilvl w:val="12"/>
          <w:numId w:val="0"/>
        </w:numPr>
        <w:tabs>
          <w:tab w:val="clear" w:pos="567"/>
        </w:tabs>
        <w:spacing w:line="240" w:lineRule="auto"/>
        <w:ind w:right="-2"/>
        <w:rPr>
          <w:szCs w:val="22"/>
          <w:lang w:val="lt-LT"/>
        </w:rPr>
      </w:pPr>
      <w:proofErr w:type="spellStart"/>
      <w:r w:rsidRPr="001A30FE">
        <w:rPr>
          <w:szCs w:val="22"/>
          <w:lang w:val="lt-LT"/>
        </w:rPr>
        <w:t>Xymelin</w:t>
      </w:r>
      <w:proofErr w:type="spellEnd"/>
      <w:r w:rsidRPr="001A30FE">
        <w:rPr>
          <w:szCs w:val="22"/>
          <w:lang w:val="lt-LT"/>
        </w:rPr>
        <w:t xml:space="preserve"> </w:t>
      </w:r>
      <w:proofErr w:type="spellStart"/>
      <w:r w:rsidRPr="001A30FE">
        <w:rPr>
          <w:szCs w:val="22"/>
          <w:lang w:val="lt-LT"/>
        </w:rPr>
        <w:t>Menthol</w:t>
      </w:r>
      <w:proofErr w:type="spellEnd"/>
      <w:r w:rsidRPr="001A30FE">
        <w:rPr>
          <w:szCs w:val="22"/>
          <w:lang w:val="lt-LT"/>
        </w:rPr>
        <w:t xml:space="preserve"> nosies purškalo galima vartoti  nosies gleivinės paburkimui mažinti sergant sloga ar nosies ančių uždegimu.</w:t>
      </w:r>
      <w:r w:rsidRPr="001A30FE">
        <w:rPr>
          <w:lang w:val="lt-LT"/>
        </w:rPr>
        <w:t xml:space="preserve"> </w:t>
      </w:r>
      <w:proofErr w:type="spellStart"/>
      <w:r w:rsidRPr="001A30FE">
        <w:rPr>
          <w:lang w:val="lt-LT"/>
        </w:rPr>
        <w:t>Xymelin</w:t>
      </w:r>
      <w:proofErr w:type="spellEnd"/>
      <w:r w:rsidRPr="001A30FE">
        <w:rPr>
          <w:lang w:val="lt-LT"/>
        </w:rPr>
        <w:t xml:space="preserve"> </w:t>
      </w:r>
      <w:proofErr w:type="spellStart"/>
      <w:r w:rsidRPr="001A30FE">
        <w:rPr>
          <w:lang w:val="lt-LT"/>
        </w:rPr>
        <w:t>Menthol</w:t>
      </w:r>
      <w:proofErr w:type="spellEnd"/>
      <w:r w:rsidRPr="001A30FE">
        <w:rPr>
          <w:lang w:val="lt-LT"/>
        </w:rPr>
        <w:t xml:space="preserve"> skirtas vartoti ir suaugusiems žmonėms, ir vyresniems kaip 12 metų paaugliams.</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2.</w:t>
      </w:r>
      <w:r w:rsidRPr="001A30FE">
        <w:rPr>
          <w:rFonts w:ascii="Times New Roman" w:hAnsi="Times New Roman"/>
          <w:sz w:val="22"/>
          <w:szCs w:val="22"/>
          <w:lang w:val="lt-LT"/>
        </w:rPr>
        <w:tab/>
        <w:t xml:space="preserve">Kas žinotina prieš vartojant </w:t>
      </w: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r w:rsidRPr="001A30FE">
        <w:rPr>
          <w:rFonts w:ascii="Times New Roman" w:hAnsi="Times New Roman"/>
          <w:sz w:val="22"/>
          <w:szCs w:val="22"/>
          <w:lang w:val="lt-LT"/>
        </w:rPr>
        <w:t xml:space="preserve"> </w:t>
      </w:r>
      <w:r w:rsidRPr="001A30FE">
        <w:rPr>
          <w:rFonts w:ascii="Times New Roman" w:hAnsi="Times New Roman"/>
          <w:bCs w:val="0"/>
          <w:sz w:val="22"/>
          <w:szCs w:val="22"/>
          <w:lang w:val="lt-LT"/>
        </w:rPr>
        <w:t xml:space="preserve"> </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r w:rsidRPr="001A30FE">
        <w:rPr>
          <w:rFonts w:ascii="Times New Roman" w:hAnsi="Times New Roman"/>
          <w:sz w:val="22"/>
          <w:szCs w:val="22"/>
          <w:lang w:val="lt-LT"/>
        </w:rPr>
        <w:t xml:space="preserve"> vartoti negalima:</w:t>
      </w:r>
    </w:p>
    <w:p w:rsidR="006D20DB" w:rsidRPr="001A30FE" w:rsidRDefault="006D20DB" w:rsidP="006D20DB">
      <w:pPr>
        <w:pStyle w:val="BT-EMEASMCA"/>
        <w:ind w:left="567" w:hanging="567"/>
      </w:pPr>
      <w:r w:rsidRPr="001A30FE">
        <w:t xml:space="preserve">jeigu yra alergija </w:t>
      </w:r>
      <w:proofErr w:type="spellStart"/>
      <w:r w:rsidRPr="001A30FE">
        <w:t>ksilometazolinui</w:t>
      </w:r>
      <w:proofErr w:type="spellEnd"/>
      <w:r w:rsidRPr="001A30FE">
        <w:t xml:space="preserve"> arba bet kuriai pagalbinei </w:t>
      </w:r>
      <w:r w:rsidRPr="001A30FE">
        <w:rPr>
          <w:noProof/>
        </w:rPr>
        <w:t>šio vaisto medžiagai (jos išvardytos 6 skyriuje)</w:t>
      </w:r>
      <w:r w:rsidRPr="001A30FE">
        <w:t>;</w:t>
      </w:r>
    </w:p>
    <w:p w:rsidR="006D20DB" w:rsidRPr="001A30FE" w:rsidRDefault="006D20DB" w:rsidP="006D20DB">
      <w:pPr>
        <w:pStyle w:val="BT-EMEASMCA"/>
        <w:ind w:left="567" w:hanging="567"/>
      </w:pPr>
      <w:r w:rsidRPr="001A30FE">
        <w:t>jeigu sergama uždaro kampo glaukoma;</w:t>
      </w:r>
    </w:p>
    <w:p w:rsidR="006D20DB" w:rsidRPr="001A30FE" w:rsidRDefault="006D20DB" w:rsidP="006D20DB">
      <w:pPr>
        <w:pStyle w:val="BT-EMEASMCA"/>
        <w:ind w:left="567" w:hanging="567"/>
      </w:pPr>
      <w:r w:rsidRPr="001A30FE">
        <w:t>jei sergama sausuoju nosies gleivinės uždegimu (</w:t>
      </w:r>
      <w:proofErr w:type="spellStart"/>
      <w:r w:rsidRPr="001A30FE">
        <w:rPr>
          <w:i/>
        </w:rPr>
        <w:t>Rhinitis</w:t>
      </w:r>
      <w:proofErr w:type="spellEnd"/>
      <w:r w:rsidRPr="001A30FE">
        <w:rPr>
          <w:i/>
        </w:rPr>
        <w:t xml:space="preserve"> </w:t>
      </w:r>
      <w:proofErr w:type="spellStart"/>
      <w:r w:rsidRPr="001A30FE">
        <w:rPr>
          <w:i/>
        </w:rPr>
        <w:t>sicca</w:t>
      </w:r>
      <w:proofErr w:type="spellEnd"/>
      <w:r w:rsidRPr="001A30FE">
        <w:t xml:space="preserve">) arba </w:t>
      </w:r>
      <w:proofErr w:type="spellStart"/>
      <w:r w:rsidRPr="001A30FE">
        <w:t>atrofiniu</w:t>
      </w:r>
      <w:proofErr w:type="spellEnd"/>
      <w:r w:rsidRPr="001A30FE">
        <w:t xml:space="preserve"> rinitu;</w:t>
      </w:r>
    </w:p>
    <w:p w:rsidR="006D20DB" w:rsidRPr="001A30FE" w:rsidRDefault="006D20DB" w:rsidP="006D20DB">
      <w:pPr>
        <w:pStyle w:val="BT-EMEASMCA"/>
        <w:ind w:left="567" w:hanging="567"/>
      </w:pPr>
      <w:r w:rsidRPr="001A30FE">
        <w:t xml:space="preserve">jeigu </w:t>
      </w:r>
      <w:proofErr w:type="spellStart"/>
      <w:r w:rsidRPr="001A30FE">
        <w:t>hipofizės</w:t>
      </w:r>
      <w:proofErr w:type="spellEnd"/>
      <w:r w:rsidRPr="001A30FE">
        <w:t xml:space="preserve"> ar smegenų operacija yra atlikta pro nosį arba burną;</w:t>
      </w:r>
    </w:p>
    <w:p w:rsidR="006D20DB" w:rsidRPr="001A30FE" w:rsidRDefault="006D20DB" w:rsidP="006D20DB">
      <w:pPr>
        <w:pStyle w:val="BT-EMEASMCA"/>
        <w:ind w:left="567" w:hanging="567"/>
      </w:pPr>
      <w:r w:rsidRPr="001A30FE">
        <w:t>jaunesniems kaip 12 metų vaikams.</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 xml:space="preserve">Įspėjimai ir atsargumo priemonės </w:t>
      </w:r>
    </w:p>
    <w:p w:rsidR="006D20DB" w:rsidRPr="001A30FE" w:rsidRDefault="006D20DB" w:rsidP="006D20DB">
      <w:pPr>
        <w:pStyle w:val="Pagrindinistekstas"/>
        <w:rPr>
          <w:i w:val="0"/>
          <w:iCs/>
          <w:color w:val="auto"/>
          <w:sz w:val="22"/>
          <w:szCs w:val="22"/>
          <w:lang w:val="lt-LT"/>
        </w:rPr>
      </w:pPr>
      <w:r w:rsidRPr="001A30FE">
        <w:rPr>
          <w:i w:val="0"/>
          <w:iCs/>
          <w:color w:val="auto"/>
          <w:sz w:val="22"/>
          <w:szCs w:val="22"/>
          <w:lang w:val="lt-LT"/>
        </w:rPr>
        <w:t xml:space="preserve">Pasitarkite su gydytoju arba vaistininku, prieš pradėdami vartoti </w:t>
      </w:r>
      <w:proofErr w:type="spellStart"/>
      <w:r w:rsidRPr="001A30FE">
        <w:rPr>
          <w:i w:val="0"/>
          <w:iCs/>
          <w:color w:val="auto"/>
          <w:sz w:val="22"/>
          <w:szCs w:val="22"/>
          <w:lang w:val="lt-LT"/>
        </w:rPr>
        <w:t>Xymelin</w:t>
      </w:r>
      <w:proofErr w:type="spellEnd"/>
      <w:r w:rsidRPr="001A30FE">
        <w:rPr>
          <w:i w:val="0"/>
          <w:iCs/>
          <w:color w:val="auto"/>
          <w:sz w:val="22"/>
          <w:szCs w:val="22"/>
          <w:lang w:val="lt-LT"/>
        </w:rPr>
        <w:t xml:space="preserve"> </w:t>
      </w:r>
      <w:proofErr w:type="spellStart"/>
      <w:r w:rsidRPr="001A30FE">
        <w:rPr>
          <w:i w:val="0"/>
          <w:iCs/>
          <w:color w:val="auto"/>
          <w:sz w:val="22"/>
          <w:szCs w:val="22"/>
          <w:lang w:val="lt-LT"/>
        </w:rPr>
        <w:t>Menthol</w:t>
      </w:r>
      <w:proofErr w:type="spellEnd"/>
      <w:r w:rsidRPr="001A30FE">
        <w:rPr>
          <w:i w:val="0"/>
          <w:iCs/>
          <w:color w:val="auto"/>
          <w:sz w:val="22"/>
          <w:szCs w:val="22"/>
          <w:lang w:val="lt-LT"/>
        </w:rPr>
        <w:t xml:space="preserve">: </w:t>
      </w:r>
    </w:p>
    <w:p w:rsidR="006D20DB" w:rsidRPr="001A30FE" w:rsidRDefault="006D20DB" w:rsidP="006D20DB">
      <w:pPr>
        <w:pStyle w:val="BT-EMEASMCA"/>
        <w:rPr>
          <w:i/>
        </w:rPr>
      </w:pPr>
      <w:r w:rsidRPr="001A30FE">
        <w:t xml:space="preserve">jei skydliaukės veikla sustiprėjusi (yra </w:t>
      </w:r>
      <w:proofErr w:type="spellStart"/>
      <w:r w:rsidRPr="001A30FE">
        <w:t>hipertiroidizmas</w:t>
      </w:r>
      <w:proofErr w:type="spellEnd"/>
      <w:r w:rsidRPr="001A30FE">
        <w:t xml:space="preserve">), sergate cukriniu diabetu, arba turite </w:t>
      </w:r>
      <w:proofErr w:type="spellStart"/>
      <w:r w:rsidRPr="001A30FE">
        <w:t>šlapinimosi</w:t>
      </w:r>
      <w:proofErr w:type="spellEnd"/>
      <w:r w:rsidRPr="001A30FE">
        <w:t xml:space="preserve"> sutrikimų dėl padidėjusios prostatos, šio vaisto reikia vartoti labai atsargiai; </w:t>
      </w:r>
    </w:p>
    <w:p w:rsidR="006D20DB" w:rsidRPr="001A30FE" w:rsidRDefault="006D20DB" w:rsidP="006D20DB">
      <w:pPr>
        <w:pStyle w:val="BT-EMEASMCA"/>
      </w:pPr>
      <w:r w:rsidRPr="001A30FE">
        <w:t>jei sergate ligomis, kurių metu susiaurėja kraujagyslės (pvz., yra aterosklerozė, didelio kraujo spaudimo liga ar lokalus kraujagyslės išsiplėtimas (aneurizma) bei sunkiomis širdies ir kraujagyslių ligomis (pvz., pailgėjusio QT intervalo sindromu, yra išeminė širdies liga, širdies ritmo sutrikimas ar dažnas širdies plakimas), šio vaisto galima vartoti tik gydytojo leidimu.</w:t>
      </w:r>
    </w:p>
    <w:p w:rsidR="006D20DB" w:rsidRPr="001A30FE" w:rsidRDefault="006D20DB" w:rsidP="006D20DB">
      <w:pPr>
        <w:pStyle w:val="BT-EMEASMCA"/>
      </w:pPr>
      <w:r w:rsidRPr="001A30FE">
        <w:t xml:space="preserve">jei yra gerybinis antinksčių auglys, kuris gamina didelį kiekį adrenalino ir </w:t>
      </w:r>
      <w:proofErr w:type="spellStart"/>
      <w:r w:rsidRPr="001A30FE">
        <w:t>noradrenalino</w:t>
      </w:r>
      <w:proofErr w:type="spellEnd"/>
      <w:r w:rsidRPr="001A30FE">
        <w:t xml:space="preserve"> (</w:t>
      </w:r>
      <w:proofErr w:type="spellStart"/>
      <w:r w:rsidRPr="001A30FE">
        <w:t>feochromocitoma</w:t>
      </w:r>
      <w:proofErr w:type="spellEnd"/>
      <w:r w:rsidRPr="001A30FE">
        <w:t xml:space="preserve">); </w:t>
      </w:r>
    </w:p>
    <w:p w:rsidR="006D20DB" w:rsidRPr="001A30FE" w:rsidRDefault="006D20DB" w:rsidP="006D20DB">
      <w:pPr>
        <w:pStyle w:val="BT-EMEASMCA"/>
      </w:pPr>
      <w:r w:rsidRPr="001A30FE">
        <w:t xml:space="preserve">jei yra arba per paskutines dvi savaites buvo vartojami tam tikri antidepresantai, žinomi </w:t>
      </w:r>
      <w:proofErr w:type="spellStart"/>
      <w:r w:rsidRPr="001A30FE">
        <w:t>monoaminooksidazės</w:t>
      </w:r>
      <w:proofErr w:type="spellEnd"/>
      <w:r w:rsidRPr="001A30FE">
        <w:t xml:space="preserve"> inhibitorių (MAOI) pavadinimu.</w:t>
      </w:r>
    </w:p>
    <w:p w:rsidR="006D20DB" w:rsidRPr="001A30FE" w:rsidRDefault="006D20DB" w:rsidP="006D20DB">
      <w:pPr>
        <w:pStyle w:val="Pagrindinistekstas"/>
        <w:rPr>
          <w:i w:val="0"/>
          <w:iCs/>
          <w:color w:val="auto"/>
          <w:sz w:val="22"/>
          <w:szCs w:val="22"/>
          <w:lang w:val="lt-LT"/>
        </w:rPr>
      </w:pPr>
      <w:r w:rsidRPr="001A30FE">
        <w:rPr>
          <w:i w:val="0"/>
          <w:iCs/>
          <w:color w:val="auto"/>
          <w:sz w:val="22"/>
          <w:szCs w:val="22"/>
          <w:lang w:val="lt-LT"/>
        </w:rPr>
        <w:lastRenderedPageBreak/>
        <w:t xml:space="preserve">Ilgiau kaip 7 paras šio vaisto vartoti draudžiama. Dažnai ir ilgai vartojant </w:t>
      </w:r>
      <w:proofErr w:type="spellStart"/>
      <w:r w:rsidRPr="001A30FE">
        <w:rPr>
          <w:i w:val="0"/>
          <w:iCs/>
          <w:color w:val="auto"/>
          <w:sz w:val="22"/>
          <w:szCs w:val="22"/>
          <w:lang w:val="lt-LT"/>
        </w:rPr>
        <w:t>Xymelin</w:t>
      </w:r>
      <w:proofErr w:type="spellEnd"/>
      <w:r w:rsidRPr="001A30FE">
        <w:rPr>
          <w:i w:val="0"/>
          <w:iCs/>
          <w:color w:val="auto"/>
          <w:sz w:val="22"/>
          <w:szCs w:val="22"/>
          <w:lang w:val="lt-LT"/>
        </w:rPr>
        <w:t xml:space="preserve"> </w:t>
      </w:r>
      <w:proofErr w:type="spellStart"/>
      <w:r w:rsidRPr="001A30FE">
        <w:rPr>
          <w:i w:val="0"/>
          <w:iCs/>
          <w:color w:val="auto"/>
          <w:sz w:val="22"/>
          <w:szCs w:val="22"/>
          <w:lang w:val="lt-LT"/>
        </w:rPr>
        <w:t>Menthol</w:t>
      </w:r>
      <w:proofErr w:type="spellEnd"/>
      <w:r w:rsidRPr="001A30FE">
        <w:rPr>
          <w:i w:val="0"/>
          <w:iCs/>
          <w:color w:val="auto"/>
          <w:sz w:val="22"/>
          <w:szCs w:val="22"/>
          <w:lang w:val="lt-LT"/>
        </w:rPr>
        <w:t xml:space="preserve"> nosies purškalo, gali atsinaujinti nosies gleivinės paburkimas, susilpnėti jo slopinimas bei atsirasti nosies užgulimas. </w:t>
      </w:r>
    </w:p>
    <w:p w:rsidR="006D20DB" w:rsidRPr="001A30FE" w:rsidRDefault="006D20DB" w:rsidP="006D20DB">
      <w:pPr>
        <w:pStyle w:val="Pagrindinistekstas"/>
        <w:rPr>
          <w:i w:val="0"/>
          <w:iCs/>
          <w:color w:val="auto"/>
          <w:sz w:val="22"/>
          <w:szCs w:val="22"/>
          <w:lang w:val="lt-LT"/>
        </w:rPr>
      </w:pPr>
    </w:p>
    <w:p w:rsidR="006D20DB" w:rsidRPr="00AE1BE7" w:rsidRDefault="006D20DB" w:rsidP="006D20DB">
      <w:pPr>
        <w:pStyle w:val="Pagrindinistekstas"/>
        <w:rPr>
          <w:i w:val="0"/>
          <w:color w:val="auto"/>
          <w:sz w:val="22"/>
          <w:lang w:val="lt-LT"/>
        </w:rPr>
      </w:pPr>
      <w:r w:rsidRPr="001A30FE">
        <w:rPr>
          <w:i w:val="0"/>
          <w:iCs/>
          <w:color w:val="auto"/>
          <w:sz w:val="22"/>
          <w:szCs w:val="22"/>
          <w:lang w:val="lt-LT"/>
        </w:rPr>
        <w:t xml:space="preserve">Reikia atsiminti, kad </w:t>
      </w:r>
      <w:proofErr w:type="spellStart"/>
      <w:r w:rsidRPr="001A30FE">
        <w:rPr>
          <w:i w:val="0"/>
          <w:iCs/>
          <w:color w:val="auto"/>
          <w:sz w:val="22"/>
          <w:szCs w:val="22"/>
          <w:lang w:val="lt-LT"/>
        </w:rPr>
        <w:t>Xymelin</w:t>
      </w:r>
      <w:proofErr w:type="spellEnd"/>
      <w:r w:rsidRPr="001A30FE">
        <w:rPr>
          <w:i w:val="0"/>
          <w:iCs/>
          <w:color w:val="auto"/>
          <w:sz w:val="22"/>
          <w:szCs w:val="22"/>
          <w:lang w:val="lt-LT"/>
        </w:rPr>
        <w:t xml:space="preserve"> </w:t>
      </w:r>
      <w:proofErr w:type="spellStart"/>
      <w:r w:rsidRPr="001A30FE">
        <w:rPr>
          <w:i w:val="0"/>
          <w:iCs/>
          <w:color w:val="auto"/>
          <w:sz w:val="22"/>
          <w:szCs w:val="22"/>
          <w:lang w:val="lt-LT"/>
        </w:rPr>
        <w:t>Menthol</w:t>
      </w:r>
      <w:proofErr w:type="spellEnd"/>
      <w:r w:rsidRPr="001A30FE">
        <w:rPr>
          <w:i w:val="0"/>
          <w:iCs/>
          <w:color w:val="auto"/>
          <w:sz w:val="22"/>
          <w:szCs w:val="22"/>
          <w:lang w:val="lt-LT"/>
        </w:rPr>
        <w:t xml:space="preserve">, kaip ir kiti nosies užgulimą mažinantys preparatai, labai </w:t>
      </w:r>
      <w:r w:rsidRPr="001A30FE">
        <w:rPr>
          <w:b/>
          <w:bCs/>
          <w:i w:val="0"/>
          <w:iCs/>
          <w:color w:val="auto"/>
          <w:sz w:val="22"/>
          <w:szCs w:val="22"/>
          <w:lang w:val="lt-LT"/>
        </w:rPr>
        <w:t>jautriems pacientams</w:t>
      </w:r>
      <w:r w:rsidRPr="001A30FE">
        <w:rPr>
          <w:i w:val="0"/>
          <w:iCs/>
          <w:color w:val="auto"/>
          <w:sz w:val="22"/>
          <w:szCs w:val="22"/>
          <w:lang w:val="lt-LT"/>
        </w:rPr>
        <w:t xml:space="preserve"> gali sukelti miego sutrikimą, svaigulį, </w:t>
      </w:r>
      <w:proofErr w:type="spellStart"/>
      <w:r w:rsidRPr="001A30FE">
        <w:rPr>
          <w:i w:val="0"/>
          <w:iCs/>
          <w:color w:val="auto"/>
          <w:sz w:val="22"/>
          <w:szCs w:val="22"/>
          <w:lang w:val="lt-LT"/>
        </w:rPr>
        <w:t>tremorą</w:t>
      </w:r>
      <w:proofErr w:type="spellEnd"/>
      <w:r w:rsidRPr="001A30FE">
        <w:rPr>
          <w:i w:val="0"/>
          <w:iCs/>
          <w:color w:val="auto"/>
          <w:sz w:val="22"/>
          <w:szCs w:val="22"/>
          <w:lang w:val="lt-LT"/>
        </w:rPr>
        <w:t xml:space="preserve">. </w:t>
      </w:r>
      <w:r w:rsidRPr="00AE1BE7">
        <w:rPr>
          <w:i w:val="0"/>
          <w:color w:val="auto"/>
          <w:sz w:val="22"/>
          <w:lang w:val="lt-LT"/>
        </w:rPr>
        <w:t xml:space="preserve">Jeigu atsiranda tokių simptomų, reikia kreiptis į gydytoją. </w:t>
      </w:r>
    </w:p>
    <w:p w:rsidR="006D20DB" w:rsidRPr="001A30FE" w:rsidRDefault="006D20DB" w:rsidP="006D20DB">
      <w:pPr>
        <w:pStyle w:val="Pagrindinistekstas"/>
        <w:rPr>
          <w:i w:val="0"/>
          <w:iCs/>
          <w:color w:val="auto"/>
          <w:sz w:val="22"/>
          <w:szCs w:val="22"/>
        </w:rPr>
      </w:pPr>
    </w:p>
    <w:p w:rsidR="006D20DB" w:rsidRPr="001A30FE" w:rsidRDefault="006D20DB" w:rsidP="006D20DB">
      <w:pPr>
        <w:pStyle w:val="Antrat4"/>
        <w:rPr>
          <w:rFonts w:ascii="Times New Roman" w:hAnsi="Times New Roman"/>
          <w:sz w:val="22"/>
          <w:szCs w:val="22"/>
          <w:lang w:val="lt-LT"/>
        </w:rPr>
      </w:pPr>
      <w:r w:rsidRPr="001A30FE">
        <w:t>.</w:t>
      </w:r>
      <w:r w:rsidRPr="001A30FE">
        <w:rPr>
          <w:rFonts w:ascii="Times New Roman" w:hAnsi="Times New Roman"/>
          <w:sz w:val="22"/>
          <w:szCs w:val="22"/>
          <w:lang w:val="lt-LT"/>
        </w:rPr>
        <w:t xml:space="preserve">Kiti vaistai ir </w:t>
      </w: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p>
    <w:p w:rsidR="006D20DB" w:rsidRPr="001A30FE" w:rsidRDefault="006D20DB" w:rsidP="006D20DB">
      <w:pPr>
        <w:numPr>
          <w:ilvl w:val="12"/>
          <w:numId w:val="0"/>
        </w:numPr>
        <w:tabs>
          <w:tab w:val="clear" w:pos="567"/>
        </w:tabs>
        <w:spacing w:line="240" w:lineRule="auto"/>
        <w:ind w:right="-2"/>
        <w:rPr>
          <w:noProof/>
          <w:szCs w:val="22"/>
          <w:lang w:val="lt-LT"/>
        </w:rPr>
      </w:pPr>
      <w:r w:rsidRPr="001A30FE">
        <w:rPr>
          <w:noProof/>
          <w:szCs w:val="22"/>
          <w:lang w:val="lt-LT"/>
        </w:rPr>
        <w:t>Jeigu vartojate ar neseniai vartojote kitų vaistų arba dėl to nesate tikri, apie tai pasakykite gydytojui arba vaistininkui.</w:t>
      </w:r>
    </w:p>
    <w:p w:rsidR="006D20DB" w:rsidRPr="001A30FE" w:rsidRDefault="006D20DB" w:rsidP="006D20DB">
      <w:pPr>
        <w:numPr>
          <w:ilvl w:val="12"/>
          <w:numId w:val="0"/>
        </w:numPr>
        <w:tabs>
          <w:tab w:val="clear" w:pos="567"/>
        </w:tabs>
        <w:spacing w:line="240" w:lineRule="auto"/>
        <w:ind w:right="-2"/>
        <w:rPr>
          <w:szCs w:val="22"/>
          <w:lang w:val="lt-LT"/>
        </w:rPr>
      </w:pPr>
      <w:r w:rsidRPr="001A30FE">
        <w:rPr>
          <w:szCs w:val="22"/>
          <w:lang w:val="lt-LT"/>
        </w:rPr>
        <w:t>Jei kartu vartojama vaistų nuo depresijos (</w:t>
      </w:r>
      <w:proofErr w:type="spellStart"/>
      <w:r w:rsidRPr="001A30FE">
        <w:rPr>
          <w:szCs w:val="22"/>
          <w:lang w:val="lt-LT"/>
        </w:rPr>
        <w:t>triciklių</w:t>
      </w:r>
      <w:proofErr w:type="spellEnd"/>
      <w:r w:rsidRPr="001A30FE">
        <w:rPr>
          <w:szCs w:val="22"/>
          <w:lang w:val="lt-LT"/>
        </w:rPr>
        <w:t xml:space="preserve"> ar </w:t>
      </w:r>
      <w:proofErr w:type="spellStart"/>
      <w:r w:rsidRPr="001A30FE">
        <w:rPr>
          <w:szCs w:val="22"/>
          <w:lang w:val="lt-LT"/>
        </w:rPr>
        <w:t>tetraciklių</w:t>
      </w:r>
      <w:proofErr w:type="spellEnd"/>
      <w:r w:rsidRPr="001A30FE">
        <w:rPr>
          <w:szCs w:val="22"/>
          <w:lang w:val="lt-LT"/>
        </w:rPr>
        <w:t xml:space="preserve"> antidepresantų ar </w:t>
      </w:r>
      <w:proofErr w:type="spellStart"/>
      <w:r w:rsidRPr="001A30FE">
        <w:rPr>
          <w:szCs w:val="22"/>
          <w:lang w:val="lt-LT"/>
        </w:rPr>
        <w:t>monoaminooksidazės</w:t>
      </w:r>
      <w:proofErr w:type="spellEnd"/>
      <w:r w:rsidRPr="001A30FE">
        <w:rPr>
          <w:szCs w:val="22"/>
          <w:lang w:val="lt-LT"/>
        </w:rPr>
        <w:t xml:space="preserve"> inhibitorių), gali stiprėti šalutinis poveikis.</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Nėštumas</w:t>
      </w:r>
      <w:r w:rsidRPr="001A30FE">
        <w:rPr>
          <w:rFonts w:ascii="Times New Roman" w:hAnsi="Times New Roman"/>
          <w:bCs w:val="0"/>
          <w:noProof/>
          <w:sz w:val="22"/>
          <w:szCs w:val="22"/>
          <w:lang w:val="lt-LT"/>
        </w:rPr>
        <w:t>,</w:t>
      </w:r>
      <w:r w:rsidRPr="001A30FE">
        <w:rPr>
          <w:rFonts w:ascii="Times New Roman" w:hAnsi="Times New Roman"/>
          <w:sz w:val="22"/>
          <w:szCs w:val="22"/>
          <w:lang w:val="lt-LT"/>
        </w:rPr>
        <w:t xml:space="preserve"> žindymo laikotarpis ir vaisingumas</w:t>
      </w:r>
    </w:p>
    <w:p w:rsidR="006D20DB" w:rsidRPr="001A30FE" w:rsidRDefault="006D20DB" w:rsidP="006D20DB">
      <w:pPr>
        <w:numPr>
          <w:ilvl w:val="12"/>
          <w:numId w:val="0"/>
        </w:numPr>
        <w:tabs>
          <w:tab w:val="clear" w:pos="567"/>
        </w:tabs>
        <w:spacing w:line="240" w:lineRule="auto"/>
        <w:rPr>
          <w:noProof/>
          <w:szCs w:val="22"/>
          <w:lang w:val="lt-LT"/>
        </w:rPr>
      </w:pPr>
      <w:r w:rsidRPr="001A30FE">
        <w:rPr>
          <w:noProof/>
          <w:szCs w:val="22"/>
          <w:lang w:val="lt-LT"/>
        </w:rPr>
        <w:t>Jeigu esate nėščia, žindote kūdikį, manote, kad galbūt esate nėščia, arba planuojate pastoti, tai prieš vartodama šį vaistą, pasitarkite su gydytoju arba vaistininku.</w:t>
      </w:r>
    </w:p>
    <w:p w:rsidR="006D20DB" w:rsidRPr="001A30FE" w:rsidRDefault="006D20DB" w:rsidP="006D20DB">
      <w:pPr>
        <w:numPr>
          <w:ilvl w:val="12"/>
          <w:numId w:val="0"/>
        </w:numPr>
        <w:tabs>
          <w:tab w:val="clear" w:pos="567"/>
        </w:tabs>
        <w:spacing w:line="240" w:lineRule="auto"/>
        <w:rPr>
          <w:szCs w:val="22"/>
          <w:lang w:val="lt-LT"/>
        </w:rPr>
      </w:pPr>
      <w:r w:rsidRPr="001A30FE">
        <w:rPr>
          <w:szCs w:val="22"/>
          <w:lang w:val="lt-LT"/>
        </w:rPr>
        <w:t xml:space="preserve">Nėščioms moterims ir žindyvėms </w:t>
      </w:r>
      <w:proofErr w:type="spellStart"/>
      <w:r w:rsidRPr="001A30FE">
        <w:rPr>
          <w:szCs w:val="22"/>
          <w:lang w:val="lt-LT"/>
        </w:rPr>
        <w:t>Xymelin</w:t>
      </w:r>
      <w:proofErr w:type="spellEnd"/>
      <w:r w:rsidRPr="001A30FE">
        <w:rPr>
          <w:szCs w:val="22"/>
          <w:lang w:val="lt-LT"/>
        </w:rPr>
        <w:t xml:space="preserve"> </w:t>
      </w:r>
      <w:proofErr w:type="spellStart"/>
      <w:r w:rsidRPr="001A30FE">
        <w:rPr>
          <w:szCs w:val="22"/>
          <w:lang w:val="lt-LT"/>
        </w:rPr>
        <w:t>Menthol</w:t>
      </w:r>
      <w:proofErr w:type="spellEnd"/>
      <w:r w:rsidRPr="001A30FE">
        <w:rPr>
          <w:szCs w:val="22"/>
          <w:lang w:val="lt-LT"/>
        </w:rPr>
        <w:t xml:space="preserve"> nosies purškalo vartoti nerekomenduojama.</w:t>
      </w:r>
    </w:p>
    <w:p w:rsidR="006D20DB" w:rsidRPr="001A30FE" w:rsidRDefault="006D20DB" w:rsidP="006D20DB">
      <w:pPr>
        <w:numPr>
          <w:ilvl w:val="12"/>
          <w:numId w:val="0"/>
        </w:numPr>
        <w:tabs>
          <w:tab w:val="clear" w:pos="567"/>
        </w:tabs>
        <w:spacing w:line="240" w:lineRule="auto"/>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Vairavimas ir mechanizmų valdymas</w:t>
      </w:r>
    </w:p>
    <w:p w:rsidR="006D20DB" w:rsidRPr="001A30FE" w:rsidRDefault="006D20DB" w:rsidP="006D20DB">
      <w:pPr>
        <w:numPr>
          <w:ilvl w:val="12"/>
          <w:numId w:val="0"/>
        </w:numPr>
        <w:tabs>
          <w:tab w:val="clear" w:pos="567"/>
        </w:tabs>
        <w:spacing w:line="240" w:lineRule="auto"/>
        <w:ind w:right="-2"/>
        <w:rPr>
          <w:szCs w:val="22"/>
          <w:lang w:val="lt-LT"/>
        </w:rPr>
      </w:pPr>
      <w:proofErr w:type="spellStart"/>
      <w:r w:rsidRPr="001A30FE">
        <w:rPr>
          <w:szCs w:val="22"/>
          <w:lang w:val="lt-LT"/>
        </w:rPr>
        <w:t>Xymelin</w:t>
      </w:r>
      <w:proofErr w:type="spellEnd"/>
      <w:r w:rsidRPr="001A30FE">
        <w:rPr>
          <w:szCs w:val="22"/>
          <w:lang w:val="lt-LT"/>
        </w:rPr>
        <w:t xml:space="preserve"> </w:t>
      </w:r>
      <w:proofErr w:type="spellStart"/>
      <w:r w:rsidRPr="001A30FE">
        <w:rPr>
          <w:szCs w:val="22"/>
          <w:lang w:val="lt-LT"/>
        </w:rPr>
        <w:t>Menthol</w:t>
      </w:r>
      <w:proofErr w:type="spellEnd"/>
      <w:r w:rsidRPr="001A30FE">
        <w:rPr>
          <w:szCs w:val="22"/>
          <w:lang w:val="lt-LT"/>
        </w:rPr>
        <w:t xml:space="preserve"> </w:t>
      </w:r>
      <w:r w:rsidRPr="001A30FE">
        <w:rPr>
          <w:lang w:val="lt-LT"/>
        </w:rPr>
        <w:t xml:space="preserve">gebėjimo vairuoti ir valdyti mechanizmus neveikia arba veikia nereikšmingai. </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jc w:val="left"/>
        <w:rPr>
          <w:rFonts w:ascii="Times New Roman" w:hAnsi="Times New Roman"/>
          <w:sz w:val="22"/>
          <w:szCs w:val="22"/>
          <w:lang w:val="lt-LT"/>
        </w:rPr>
      </w:pP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r w:rsidRPr="001A30FE">
        <w:rPr>
          <w:rFonts w:ascii="Times New Roman" w:hAnsi="Times New Roman"/>
          <w:sz w:val="22"/>
          <w:szCs w:val="22"/>
          <w:lang w:val="lt-LT"/>
        </w:rPr>
        <w:t xml:space="preserve"> sudėtyje yra </w:t>
      </w:r>
      <w:proofErr w:type="spellStart"/>
      <w:r w:rsidRPr="001A30FE">
        <w:rPr>
          <w:rFonts w:ascii="Times New Roman" w:hAnsi="Times New Roman"/>
          <w:sz w:val="22"/>
          <w:szCs w:val="22"/>
          <w:lang w:val="lt-LT"/>
        </w:rPr>
        <w:t>makrogolglicerolio</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hidroksistearato</w:t>
      </w:r>
      <w:proofErr w:type="spellEnd"/>
      <w:r w:rsidRPr="001A30FE">
        <w:rPr>
          <w:rFonts w:ascii="Times New Roman" w:hAnsi="Times New Roman"/>
          <w:b w:val="0"/>
          <w:sz w:val="22"/>
          <w:szCs w:val="22"/>
          <w:lang w:val="lt-LT"/>
        </w:rPr>
        <w:t>, kuris gali sukelti odos reakcijų.</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3"/>
        <w:spacing w:before="0" w:after="0" w:line="240" w:lineRule="auto"/>
        <w:rPr>
          <w:rFonts w:ascii="Times New Roman" w:hAnsi="Times New Roman"/>
          <w:sz w:val="22"/>
          <w:szCs w:val="22"/>
          <w:lang w:val="lt-LT"/>
        </w:rPr>
      </w:pPr>
      <w:r w:rsidRPr="001A30FE">
        <w:rPr>
          <w:rFonts w:ascii="Times New Roman" w:hAnsi="Times New Roman"/>
          <w:sz w:val="22"/>
          <w:szCs w:val="22"/>
          <w:lang w:val="lt-LT"/>
        </w:rPr>
        <w:t>3.</w:t>
      </w:r>
      <w:r w:rsidRPr="001A30FE">
        <w:rPr>
          <w:rFonts w:ascii="Times New Roman" w:hAnsi="Times New Roman"/>
          <w:sz w:val="22"/>
          <w:szCs w:val="22"/>
          <w:lang w:val="lt-LT"/>
        </w:rPr>
        <w:tab/>
        <w:t xml:space="preserve">Kaip vartoti </w:t>
      </w: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szCs w:val="22"/>
          <w:lang w:val="lt-LT"/>
        </w:rPr>
      </w:pPr>
      <w:r w:rsidRPr="001A30FE">
        <w:rPr>
          <w:noProof/>
          <w:szCs w:val="22"/>
          <w:lang w:val="lt-LT"/>
        </w:rPr>
        <w:t>Visada vartokite šį vaistą tiksliai kaip aprašyta šiame lapelyje arba kaip nurodė gydytojas, arba vaistininkas.</w:t>
      </w:r>
      <w:r w:rsidRPr="001A30FE">
        <w:rPr>
          <w:szCs w:val="22"/>
          <w:lang w:val="lt-LT"/>
        </w:rPr>
        <w:t xml:space="preserve"> </w:t>
      </w:r>
      <w:r w:rsidRPr="001A30FE">
        <w:rPr>
          <w:noProof/>
          <w:szCs w:val="22"/>
          <w:lang w:val="lt-LT"/>
        </w:rPr>
        <w:t>Jeigu abejojate, kreipkitės į gydytoją, arba vaistininką.</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szCs w:val="22"/>
          <w:lang w:val="lt-LT"/>
        </w:rPr>
      </w:pPr>
      <w:r w:rsidRPr="001A30FE">
        <w:rPr>
          <w:noProof/>
          <w:szCs w:val="22"/>
          <w:lang w:val="lt-LT"/>
        </w:rPr>
        <w:t xml:space="preserve">Rekomenduojama dozė yra </w:t>
      </w:r>
      <w:r w:rsidRPr="001A30FE">
        <w:rPr>
          <w:szCs w:val="22"/>
          <w:lang w:val="lt-LT"/>
        </w:rPr>
        <w:t>1 įpurškimas. Tokia dozė įpurškiama į kiekvieną nosies landą iki 3 kartų per parą.</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Vartojimas vaikams ir paaugliams</w:t>
      </w:r>
    </w:p>
    <w:p w:rsidR="006D20DB" w:rsidRPr="001A30FE" w:rsidRDefault="006D20DB" w:rsidP="006D20DB">
      <w:pPr>
        <w:rPr>
          <w:i/>
          <w:szCs w:val="22"/>
          <w:lang w:val="lt-LT"/>
        </w:rPr>
      </w:pPr>
      <w:r w:rsidRPr="001A30FE">
        <w:rPr>
          <w:i/>
          <w:szCs w:val="22"/>
          <w:lang w:val="lt-LT"/>
        </w:rPr>
        <w:t>Vyresni kaip 12 metų vaikai ir paaugliai</w:t>
      </w:r>
    </w:p>
    <w:p w:rsidR="006D20DB" w:rsidRPr="001A30FE" w:rsidRDefault="006D20DB" w:rsidP="006D20DB">
      <w:pPr>
        <w:rPr>
          <w:szCs w:val="22"/>
          <w:lang w:val="lt-LT"/>
        </w:rPr>
      </w:pPr>
      <w:r w:rsidRPr="001A30FE">
        <w:rPr>
          <w:noProof/>
          <w:szCs w:val="22"/>
          <w:lang w:val="lt-LT"/>
        </w:rPr>
        <w:t xml:space="preserve">Rekomenduojama dozė yra </w:t>
      </w:r>
      <w:r w:rsidRPr="001A30FE">
        <w:rPr>
          <w:szCs w:val="22"/>
          <w:lang w:val="lt-LT"/>
        </w:rPr>
        <w:t>1 įpurškimas. Tokia dozė įpurškiama į kiekvieną nosies landą iki trijų kartų per parą.</w:t>
      </w:r>
    </w:p>
    <w:p w:rsidR="006D20DB" w:rsidRPr="001A30FE" w:rsidRDefault="006D20DB" w:rsidP="006D20DB">
      <w:pPr>
        <w:rPr>
          <w:i/>
          <w:szCs w:val="22"/>
          <w:lang w:val="lt-LT"/>
        </w:rPr>
      </w:pPr>
      <w:r w:rsidRPr="001A30FE">
        <w:rPr>
          <w:i/>
          <w:szCs w:val="22"/>
          <w:lang w:val="lt-LT"/>
        </w:rPr>
        <w:t>Jaunesni kaip 12 metų vaikai</w:t>
      </w:r>
    </w:p>
    <w:p w:rsidR="006D20DB" w:rsidRPr="001A30FE" w:rsidRDefault="006D20DB" w:rsidP="006D20DB">
      <w:pPr>
        <w:numPr>
          <w:ilvl w:val="12"/>
          <w:numId w:val="0"/>
        </w:numPr>
        <w:tabs>
          <w:tab w:val="clear" w:pos="567"/>
        </w:tabs>
        <w:spacing w:line="240" w:lineRule="auto"/>
        <w:ind w:right="-2"/>
        <w:rPr>
          <w:szCs w:val="22"/>
          <w:lang w:val="lt-LT"/>
        </w:rPr>
      </w:pPr>
      <w:proofErr w:type="spellStart"/>
      <w:r w:rsidRPr="001A30FE">
        <w:rPr>
          <w:szCs w:val="22"/>
          <w:lang w:val="lt-LT"/>
        </w:rPr>
        <w:t>Xymelin</w:t>
      </w:r>
      <w:proofErr w:type="spellEnd"/>
      <w:r w:rsidRPr="001A30FE">
        <w:rPr>
          <w:szCs w:val="22"/>
          <w:lang w:val="lt-LT"/>
        </w:rPr>
        <w:t xml:space="preserve"> </w:t>
      </w:r>
      <w:proofErr w:type="spellStart"/>
      <w:r w:rsidRPr="001A30FE">
        <w:rPr>
          <w:szCs w:val="22"/>
          <w:lang w:val="lt-LT"/>
        </w:rPr>
        <w:t>Menthol</w:t>
      </w:r>
      <w:proofErr w:type="spellEnd"/>
      <w:r w:rsidRPr="001A30FE">
        <w:rPr>
          <w:szCs w:val="22"/>
          <w:lang w:val="lt-LT"/>
        </w:rPr>
        <w:t xml:space="preserve"> 1 mg/ml nosies purškalo nerekomenduojama vartoti jaunesniems kaip 12 metų vaikams, nes duomenų apie saugumą nepakanka.</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rFonts w:eastAsia="SimSun"/>
          <w:b/>
          <w:bCs/>
          <w:iCs/>
          <w:snapToGrid/>
          <w:szCs w:val="22"/>
          <w:lang w:val="lt-LT" w:eastAsia="x-none"/>
        </w:rPr>
      </w:pPr>
      <w:r w:rsidRPr="001A30FE">
        <w:rPr>
          <w:rFonts w:eastAsia="SimSun"/>
          <w:b/>
          <w:bCs/>
          <w:iCs/>
          <w:snapToGrid/>
          <w:szCs w:val="22"/>
          <w:lang w:val="lt-LT" w:eastAsia="x-none"/>
        </w:rPr>
        <w:t xml:space="preserve">Nurodytos dozės viršyti negalima, ypač vaikams ir </w:t>
      </w:r>
      <w:r w:rsidRPr="001A30FE">
        <w:rPr>
          <w:b/>
          <w:bCs/>
          <w:iCs/>
          <w:szCs w:val="22"/>
          <w:lang w:val="lt-LT"/>
        </w:rPr>
        <w:t>senyviems</w:t>
      </w:r>
      <w:r w:rsidRPr="001A30FE">
        <w:rPr>
          <w:rFonts w:eastAsia="SimSun"/>
          <w:b/>
          <w:bCs/>
          <w:iCs/>
          <w:snapToGrid/>
          <w:szCs w:val="22"/>
          <w:lang w:val="lt-LT" w:eastAsia="x-none"/>
        </w:rPr>
        <w:t xml:space="preserve"> žmonėms.</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rPr>
          <w:szCs w:val="22"/>
          <w:u w:val="single"/>
          <w:lang w:val="lt-LT"/>
        </w:rPr>
      </w:pPr>
      <w:proofErr w:type="spellStart"/>
      <w:r w:rsidRPr="001A30FE">
        <w:rPr>
          <w:szCs w:val="22"/>
          <w:u w:val="single"/>
          <w:lang w:val="lt-LT"/>
        </w:rPr>
        <w:t>Xymelin</w:t>
      </w:r>
      <w:proofErr w:type="spellEnd"/>
      <w:r w:rsidRPr="001A30FE">
        <w:rPr>
          <w:szCs w:val="22"/>
          <w:u w:val="single"/>
          <w:lang w:val="lt-LT"/>
        </w:rPr>
        <w:t xml:space="preserve"> </w:t>
      </w:r>
      <w:proofErr w:type="spellStart"/>
      <w:r w:rsidRPr="001A30FE">
        <w:rPr>
          <w:szCs w:val="22"/>
          <w:u w:val="single"/>
          <w:lang w:val="lt-LT"/>
        </w:rPr>
        <w:t>Menthol</w:t>
      </w:r>
      <w:proofErr w:type="spellEnd"/>
      <w:r w:rsidRPr="001A30FE">
        <w:rPr>
          <w:szCs w:val="22"/>
          <w:u w:val="single"/>
          <w:lang w:val="lt-LT"/>
        </w:rPr>
        <w:t xml:space="preserve"> nosies purškalo vartojimo instrukcija</w:t>
      </w:r>
    </w:p>
    <w:p w:rsidR="006D20DB" w:rsidRPr="001A30FE" w:rsidRDefault="006D20DB" w:rsidP="006D20DB">
      <w:pPr>
        <w:rPr>
          <w:szCs w:val="22"/>
          <w:lang w:val="lt-LT"/>
        </w:rPr>
      </w:pPr>
      <w:r w:rsidRPr="001A30FE">
        <w:rPr>
          <w:szCs w:val="22"/>
          <w:lang w:val="lt-LT"/>
        </w:rPr>
        <w:t>Nuimti apsauginį dangtelį.</w:t>
      </w:r>
    </w:p>
    <w:p w:rsidR="006D20DB" w:rsidRPr="001A30FE" w:rsidRDefault="006D20DB" w:rsidP="006D20DB">
      <w:pPr>
        <w:rPr>
          <w:szCs w:val="22"/>
          <w:lang w:val="lt-LT" w:eastAsia="en-GB"/>
        </w:rPr>
      </w:pPr>
      <w:r w:rsidRPr="001A30FE">
        <w:rPr>
          <w:szCs w:val="22"/>
          <w:lang w:val="lt-LT" w:eastAsia="en-GB"/>
        </w:rPr>
        <w:t>Prieš vartojant pirmą kartą paspausti purkštuką keletą kartų, kad pasirodytų smulkus rūkas.</w:t>
      </w:r>
    </w:p>
    <w:p w:rsidR="006D20DB" w:rsidRPr="001A30FE" w:rsidRDefault="006D20DB" w:rsidP="006D20DB">
      <w:pPr>
        <w:rPr>
          <w:szCs w:val="22"/>
          <w:lang w:val="lt-LT" w:eastAsia="en-GB"/>
        </w:rPr>
      </w:pPr>
      <w:r w:rsidRPr="001A30FE">
        <w:rPr>
          <w:szCs w:val="22"/>
          <w:lang w:val="lt-LT" w:eastAsia="en-GB"/>
        </w:rPr>
        <w:t>Prieš vartojant nosies purškalo, būtina išsišnypšti nosį.</w:t>
      </w:r>
    </w:p>
    <w:p w:rsidR="006D20DB" w:rsidRPr="001A30FE" w:rsidRDefault="006D20DB" w:rsidP="006D20DB">
      <w:pPr>
        <w:rPr>
          <w:szCs w:val="22"/>
          <w:lang w:val="lt-LT" w:eastAsia="en-GB"/>
        </w:rPr>
      </w:pPr>
      <w:r w:rsidRPr="001A30FE">
        <w:rPr>
          <w:szCs w:val="22"/>
          <w:lang w:val="lt-LT" w:eastAsia="en-GB"/>
        </w:rPr>
        <w:t>1. Nosies purškalo buteliuką laikyti vertikaliai.</w:t>
      </w:r>
    </w:p>
    <w:p w:rsidR="006D20DB" w:rsidRPr="001A30FE" w:rsidRDefault="006D20DB" w:rsidP="006D20DB">
      <w:pPr>
        <w:rPr>
          <w:szCs w:val="22"/>
          <w:lang w:val="lt-LT" w:eastAsia="en-GB"/>
        </w:rPr>
      </w:pPr>
      <w:r w:rsidRPr="001A30FE">
        <w:rPr>
          <w:szCs w:val="22"/>
          <w:lang w:val="lt-LT" w:eastAsia="en-GB"/>
        </w:rPr>
        <w:t>2. Galvą šiek tiek palenkti į priekį.</w:t>
      </w:r>
    </w:p>
    <w:p w:rsidR="006D20DB" w:rsidRPr="001A30FE" w:rsidRDefault="006D20DB" w:rsidP="006D20DB">
      <w:pPr>
        <w:rPr>
          <w:szCs w:val="22"/>
          <w:lang w:val="lt-LT" w:eastAsia="en-GB"/>
        </w:rPr>
      </w:pPr>
      <w:r w:rsidRPr="001A30FE">
        <w:rPr>
          <w:szCs w:val="22"/>
          <w:lang w:val="lt-LT" w:eastAsia="en-GB"/>
        </w:rPr>
        <w:t>3. Vieną šnervę užspausti, į kitą įkišti purkštuko antgalį.</w:t>
      </w:r>
    </w:p>
    <w:p w:rsidR="006D20DB" w:rsidRPr="001A30FE" w:rsidRDefault="006D20DB" w:rsidP="006D20DB">
      <w:pPr>
        <w:rPr>
          <w:szCs w:val="22"/>
          <w:lang w:val="lt-LT" w:eastAsia="en-GB"/>
        </w:rPr>
      </w:pPr>
      <w:r w:rsidRPr="001A30FE">
        <w:rPr>
          <w:szCs w:val="22"/>
          <w:lang w:val="lt-LT" w:eastAsia="en-GB"/>
        </w:rPr>
        <w:t>4. Greitai paspausti purkštuką ir tuo pat metu įkvėpti.</w:t>
      </w:r>
    </w:p>
    <w:p w:rsidR="006D20DB" w:rsidRPr="001A30FE" w:rsidRDefault="006D20DB" w:rsidP="006D20DB">
      <w:pPr>
        <w:rPr>
          <w:szCs w:val="22"/>
          <w:lang w:val="lt-LT" w:eastAsia="en-GB"/>
        </w:rPr>
      </w:pPr>
      <w:r w:rsidRPr="001A30FE">
        <w:rPr>
          <w:szCs w:val="22"/>
          <w:lang w:val="lt-LT" w:eastAsia="en-GB"/>
        </w:rPr>
        <w:t>5. Pakartoti 1 </w:t>
      </w:r>
      <w:r w:rsidRPr="001A30FE">
        <w:rPr>
          <w:szCs w:val="22"/>
          <w:lang w:val="lt-LT" w:eastAsia="en-GB"/>
        </w:rPr>
        <w:noBreakHyphen/>
        <w:t> 4 punktuose išvardytus veiksmus (į kitą šnervę).</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 xml:space="preserve">Ką daryti pavartojus per didelę </w:t>
      </w: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r w:rsidRPr="001A30FE">
        <w:rPr>
          <w:rFonts w:ascii="Times New Roman" w:hAnsi="Times New Roman"/>
          <w:sz w:val="22"/>
          <w:szCs w:val="22"/>
          <w:lang w:val="lt-LT"/>
        </w:rPr>
        <w:t xml:space="preserve"> dozę?</w:t>
      </w:r>
    </w:p>
    <w:p w:rsidR="006D20DB" w:rsidRPr="001A30FE" w:rsidRDefault="006D20DB" w:rsidP="006D20DB">
      <w:pPr>
        <w:rPr>
          <w:szCs w:val="22"/>
          <w:lang w:val="lt-LT"/>
        </w:rPr>
      </w:pPr>
      <w:r w:rsidRPr="001A30FE">
        <w:rPr>
          <w:szCs w:val="22"/>
          <w:lang w:val="lt-LT"/>
        </w:rPr>
        <w:t>Jei pavartojote didesnę nei rekomenduojama dozę, kreipkitės į gydytoją arba vaistininką.</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lastRenderedPageBreak/>
        <w:t xml:space="preserve">Pamiršus pavartoti </w:t>
      </w: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p>
    <w:p w:rsidR="006D20DB" w:rsidRPr="001A30FE" w:rsidRDefault="006D20DB" w:rsidP="006D20DB">
      <w:pPr>
        <w:numPr>
          <w:ilvl w:val="12"/>
          <w:numId w:val="0"/>
        </w:numPr>
        <w:tabs>
          <w:tab w:val="clear" w:pos="567"/>
        </w:tabs>
        <w:spacing w:line="240" w:lineRule="auto"/>
        <w:ind w:right="-2"/>
        <w:rPr>
          <w:szCs w:val="22"/>
          <w:lang w:val="lt-LT"/>
        </w:rPr>
      </w:pPr>
      <w:r w:rsidRPr="001A30FE">
        <w:rPr>
          <w:noProof/>
          <w:szCs w:val="22"/>
          <w:lang w:val="lt-LT"/>
        </w:rPr>
        <w:t>Negalima vartoti dvigubos dozės norint kompensuoti praleistą dozę.</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 xml:space="preserve">Nustojus vartoti </w:t>
      </w: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p>
    <w:p w:rsidR="006D20DB" w:rsidRPr="001A30FE" w:rsidRDefault="006D20DB" w:rsidP="006D20DB">
      <w:pPr>
        <w:numPr>
          <w:ilvl w:val="12"/>
          <w:numId w:val="0"/>
        </w:numPr>
        <w:tabs>
          <w:tab w:val="clear" w:pos="567"/>
        </w:tabs>
        <w:spacing w:line="240" w:lineRule="auto"/>
        <w:ind w:right="-29"/>
        <w:rPr>
          <w:szCs w:val="22"/>
          <w:lang w:val="lt-LT"/>
        </w:rPr>
      </w:pPr>
      <w:r w:rsidRPr="001A30FE">
        <w:rPr>
          <w:noProof/>
          <w:szCs w:val="22"/>
          <w:lang w:val="lt-LT"/>
        </w:rPr>
        <w:t>Jeigu kiltų daugiau klausimų dėl šio vaisto vartojimo, kreipkitės į gydytoją, vaistininką arba slaugytoją.</w:t>
      </w:r>
    </w:p>
    <w:p w:rsidR="006D20DB" w:rsidRPr="001A30FE" w:rsidRDefault="006D20DB" w:rsidP="006D20DB">
      <w:pPr>
        <w:numPr>
          <w:ilvl w:val="12"/>
          <w:numId w:val="0"/>
        </w:numPr>
        <w:tabs>
          <w:tab w:val="clear" w:pos="567"/>
        </w:tabs>
        <w:spacing w:line="240" w:lineRule="auto"/>
        <w:rPr>
          <w:szCs w:val="22"/>
          <w:lang w:val="lt-LT"/>
        </w:rPr>
      </w:pPr>
    </w:p>
    <w:p w:rsidR="006D20DB" w:rsidRPr="001A30FE" w:rsidRDefault="006D20DB" w:rsidP="006D20DB">
      <w:pPr>
        <w:numPr>
          <w:ilvl w:val="12"/>
          <w:numId w:val="0"/>
        </w:numPr>
        <w:tabs>
          <w:tab w:val="clear" w:pos="567"/>
        </w:tabs>
        <w:spacing w:line="240" w:lineRule="auto"/>
        <w:rPr>
          <w:szCs w:val="22"/>
          <w:lang w:val="lt-LT"/>
        </w:rPr>
      </w:pPr>
    </w:p>
    <w:p w:rsidR="006D20DB" w:rsidRPr="001A30FE" w:rsidRDefault="006D20DB" w:rsidP="006D20DB">
      <w:pPr>
        <w:pStyle w:val="Antrat3"/>
        <w:spacing w:before="0" w:after="0" w:line="240" w:lineRule="auto"/>
        <w:rPr>
          <w:rFonts w:ascii="Times New Roman" w:hAnsi="Times New Roman"/>
          <w:sz w:val="22"/>
          <w:szCs w:val="22"/>
          <w:lang w:val="lt-LT"/>
        </w:rPr>
      </w:pPr>
      <w:r w:rsidRPr="001A30FE">
        <w:rPr>
          <w:rFonts w:ascii="Times New Roman" w:hAnsi="Times New Roman"/>
          <w:sz w:val="22"/>
          <w:szCs w:val="22"/>
          <w:lang w:val="lt-LT"/>
        </w:rPr>
        <w:t>4.</w:t>
      </w:r>
      <w:r w:rsidRPr="001A30FE">
        <w:rPr>
          <w:rFonts w:ascii="Times New Roman" w:hAnsi="Times New Roman"/>
          <w:sz w:val="22"/>
          <w:szCs w:val="22"/>
          <w:lang w:val="lt-LT"/>
        </w:rPr>
        <w:tab/>
        <w:t>Galimas šalutinis poveikis</w:t>
      </w:r>
    </w:p>
    <w:p w:rsidR="006D20DB" w:rsidRPr="001A30FE" w:rsidRDefault="006D20DB" w:rsidP="006D20DB">
      <w:pPr>
        <w:numPr>
          <w:ilvl w:val="12"/>
          <w:numId w:val="0"/>
        </w:numPr>
        <w:tabs>
          <w:tab w:val="clear" w:pos="567"/>
        </w:tabs>
        <w:spacing w:line="240" w:lineRule="auto"/>
        <w:rPr>
          <w:szCs w:val="22"/>
          <w:lang w:val="lt-LT"/>
        </w:rPr>
      </w:pPr>
    </w:p>
    <w:p w:rsidR="006D20DB" w:rsidRPr="001A30FE" w:rsidRDefault="006D20DB" w:rsidP="006D20DB">
      <w:pPr>
        <w:numPr>
          <w:ilvl w:val="12"/>
          <w:numId w:val="0"/>
        </w:numPr>
        <w:tabs>
          <w:tab w:val="clear" w:pos="567"/>
        </w:tabs>
        <w:spacing w:line="240" w:lineRule="auto"/>
        <w:ind w:right="-29"/>
        <w:rPr>
          <w:szCs w:val="22"/>
          <w:lang w:val="lt-LT"/>
        </w:rPr>
      </w:pPr>
      <w:r w:rsidRPr="001A30FE">
        <w:rPr>
          <w:noProof/>
          <w:szCs w:val="22"/>
          <w:lang w:val="lt-LT"/>
        </w:rPr>
        <w:t>Šis vaistas, kaip ir visi kiti, gali sukelti šalutinį poveikį, nors jis pasireiškia ne visiems žmonėms.</w:t>
      </w:r>
    </w:p>
    <w:p w:rsidR="006D20DB" w:rsidRPr="001A30FE" w:rsidRDefault="006D20DB" w:rsidP="006D20DB">
      <w:pPr>
        <w:pStyle w:val="BTEMEASMCA"/>
        <w:rPr>
          <w:lang w:val="lt-LT"/>
        </w:rPr>
      </w:pPr>
    </w:p>
    <w:p w:rsidR="006D20DB" w:rsidRPr="001A30FE" w:rsidRDefault="006D20DB" w:rsidP="006D20DB">
      <w:pPr>
        <w:rPr>
          <w:i/>
          <w:szCs w:val="22"/>
          <w:lang w:val="lt-LT"/>
        </w:rPr>
      </w:pPr>
      <w:r w:rsidRPr="001A30FE">
        <w:rPr>
          <w:i/>
          <w:szCs w:val="22"/>
          <w:lang w:val="lt-LT"/>
        </w:rPr>
        <w:t xml:space="preserve">Dažnas šalutinis poveikis </w:t>
      </w:r>
      <w:r w:rsidRPr="001A30FE">
        <w:rPr>
          <w:i/>
          <w:szCs w:val="22"/>
          <w:lang w:val="lt-LT"/>
        </w:rPr>
        <w:sym w:font="Symbol" w:char="F028"/>
      </w:r>
      <w:r w:rsidRPr="001A30FE">
        <w:rPr>
          <w:i/>
          <w:szCs w:val="22"/>
          <w:lang w:val="lt-LT"/>
        </w:rPr>
        <w:t>atsiranda rečiau kaip 1 iš 10 vaisto vartojančių pacientų</w:t>
      </w:r>
      <w:r w:rsidRPr="001A30FE">
        <w:rPr>
          <w:i/>
          <w:szCs w:val="22"/>
          <w:lang w:val="lt-LT"/>
        </w:rPr>
        <w:sym w:font="Symbol" w:char="F029"/>
      </w:r>
    </w:p>
    <w:p w:rsidR="006D20DB" w:rsidRPr="001A30FE" w:rsidRDefault="006D20DB" w:rsidP="006D20DB">
      <w:pPr>
        <w:pStyle w:val="BTEMEASMCA"/>
        <w:rPr>
          <w:lang w:val="lt-LT"/>
        </w:rPr>
      </w:pPr>
      <w:r w:rsidRPr="001A30FE">
        <w:rPr>
          <w:lang w:val="lt-LT"/>
        </w:rPr>
        <w:t>Galvos skausmas, nemalonus pojūtis nosyje ir gerklėje, nosies gleivinės sausumas ar sudirginimas, čiaudulys, deginimo pojūtis vartojimo vietoje, sloga dėl pagausėjusių nosies išskyrų, pykinimas.</w:t>
      </w:r>
    </w:p>
    <w:p w:rsidR="006D20DB" w:rsidRPr="001A30FE" w:rsidRDefault="006D20DB" w:rsidP="006D20DB">
      <w:pPr>
        <w:pStyle w:val="BTEMEASMCA"/>
        <w:rPr>
          <w:lang w:val="lt-LT"/>
        </w:rPr>
      </w:pPr>
    </w:p>
    <w:p w:rsidR="006D20DB" w:rsidRPr="001A30FE" w:rsidRDefault="006D20DB" w:rsidP="006D20DB">
      <w:pPr>
        <w:rPr>
          <w:i/>
          <w:szCs w:val="22"/>
          <w:lang w:val="lt-LT"/>
        </w:rPr>
      </w:pPr>
      <w:r w:rsidRPr="001A30FE">
        <w:rPr>
          <w:i/>
          <w:szCs w:val="22"/>
          <w:lang w:val="lt-LT"/>
        </w:rPr>
        <w:t xml:space="preserve">Nedažnas šalutinis poveikis </w:t>
      </w:r>
      <w:r w:rsidRPr="001A30FE">
        <w:rPr>
          <w:i/>
          <w:szCs w:val="22"/>
          <w:lang w:val="lt-LT"/>
        </w:rPr>
        <w:sym w:font="Symbol" w:char="F028"/>
      </w:r>
      <w:r w:rsidRPr="001A30FE">
        <w:rPr>
          <w:i/>
          <w:szCs w:val="22"/>
          <w:lang w:val="lt-LT"/>
        </w:rPr>
        <w:t>atsiranda rečiau kaip 1 iš 100 vaisto vartojančių pacientų</w:t>
      </w:r>
      <w:r w:rsidRPr="001A30FE">
        <w:rPr>
          <w:i/>
          <w:szCs w:val="22"/>
          <w:lang w:val="lt-LT"/>
        </w:rPr>
        <w:sym w:font="Symbol" w:char="F029"/>
      </w:r>
    </w:p>
    <w:p w:rsidR="006D20DB" w:rsidRPr="001A30FE" w:rsidRDefault="006D20DB" w:rsidP="006D20DB">
      <w:pPr>
        <w:pStyle w:val="Pagrindinistekstas"/>
        <w:rPr>
          <w:i w:val="0"/>
          <w:color w:val="auto"/>
          <w:sz w:val="22"/>
          <w:szCs w:val="22"/>
          <w:lang w:val="lt-LT"/>
        </w:rPr>
      </w:pPr>
      <w:r w:rsidRPr="001A30FE">
        <w:rPr>
          <w:i w:val="0"/>
          <w:color w:val="auto"/>
          <w:sz w:val="22"/>
          <w:szCs w:val="22"/>
          <w:lang w:val="lt-LT"/>
        </w:rPr>
        <w:t>Stipresnis gleivinės paburkimas, ypač po dažno ir ilgo vartojimo</w:t>
      </w:r>
      <w:r>
        <w:rPr>
          <w:i w:val="0"/>
          <w:color w:val="auto"/>
          <w:sz w:val="22"/>
          <w:szCs w:val="22"/>
          <w:lang w:val="lt-LT"/>
        </w:rPr>
        <w:t xml:space="preserve">, </w:t>
      </w:r>
      <w:r w:rsidRPr="009F71AC">
        <w:rPr>
          <w:i w:val="0"/>
          <w:color w:val="auto"/>
          <w:sz w:val="22"/>
          <w:szCs w:val="22"/>
          <w:lang w:val="lt-LT"/>
        </w:rPr>
        <w:t>kraujavimas iš nosies.</w:t>
      </w:r>
    </w:p>
    <w:p w:rsidR="006D20DB" w:rsidRPr="001A30FE" w:rsidRDefault="006D20DB" w:rsidP="006D20DB">
      <w:pPr>
        <w:pStyle w:val="Pagrindinistekstas"/>
        <w:rPr>
          <w:color w:val="auto"/>
          <w:sz w:val="22"/>
          <w:szCs w:val="22"/>
          <w:lang w:val="lt-LT"/>
        </w:rPr>
      </w:pPr>
    </w:p>
    <w:p w:rsidR="006D20DB" w:rsidRPr="001A30FE" w:rsidRDefault="006D20DB" w:rsidP="006D20DB">
      <w:pPr>
        <w:rPr>
          <w:i/>
          <w:szCs w:val="22"/>
          <w:lang w:val="lt-LT"/>
        </w:rPr>
      </w:pPr>
      <w:r w:rsidRPr="001A30FE">
        <w:rPr>
          <w:i/>
          <w:szCs w:val="22"/>
          <w:lang w:val="lt-LT"/>
        </w:rPr>
        <w:t xml:space="preserve">Retas šalutinis poveikis </w:t>
      </w:r>
      <w:r w:rsidRPr="001A30FE">
        <w:rPr>
          <w:i/>
          <w:szCs w:val="22"/>
          <w:lang w:val="lt-LT"/>
        </w:rPr>
        <w:sym w:font="Symbol" w:char="F028"/>
      </w:r>
      <w:r w:rsidRPr="001A30FE">
        <w:rPr>
          <w:i/>
          <w:szCs w:val="22"/>
          <w:lang w:val="lt-LT"/>
        </w:rPr>
        <w:t>atsiranda rečiau kaip 1 iš 1000 vaisto vartojančių pacientų</w:t>
      </w:r>
      <w:r w:rsidRPr="001A30FE">
        <w:rPr>
          <w:i/>
          <w:szCs w:val="22"/>
          <w:lang w:val="lt-LT"/>
        </w:rPr>
        <w:sym w:font="Symbol" w:char="F029"/>
      </w:r>
    </w:p>
    <w:p w:rsidR="006D20DB" w:rsidRPr="001A30FE" w:rsidRDefault="006D20DB" w:rsidP="006D20DB">
      <w:pPr>
        <w:pStyle w:val="Pagrindinistekstas"/>
        <w:rPr>
          <w:i w:val="0"/>
          <w:strike/>
          <w:color w:val="auto"/>
          <w:sz w:val="22"/>
          <w:szCs w:val="22"/>
          <w:lang w:val="lt-LT"/>
        </w:rPr>
      </w:pPr>
      <w:proofErr w:type="spellStart"/>
      <w:r w:rsidRPr="001A30FE">
        <w:rPr>
          <w:i w:val="0"/>
          <w:color w:val="auto"/>
          <w:sz w:val="22"/>
          <w:szCs w:val="22"/>
          <w:lang w:val="lt-LT"/>
        </w:rPr>
        <w:t>Palpitacija</w:t>
      </w:r>
      <w:proofErr w:type="spellEnd"/>
      <w:r w:rsidRPr="001A30FE">
        <w:rPr>
          <w:i w:val="0"/>
          <w:color w:val="auto"/>
          <w:sz w:val="22"/>
          <w:szCs w:val="22"/>
          <w:lang w:val="lt-LT"/>
        </w:rPr>
        <w:t xml:space="preserve"> (juntamas širdies plakimas), padidėjęs kraujospūdis, vėmimas, nemalonūs pojūčiai  virškinimo trakte.</w:t>
      </w:r>
    </w:p>
    <w:p w:rsidR="006D20DB" w:rsidRPr="001A30FE" w:rsidRDefault="006D20DB" w:rsidP="006D20DB">
      <w:pPr>
        <w:pStyle w:val="Pagrindinistekstas"/>
        <w:rPr>
          <w:strike/>
          <w:color w:val="auto"/>
          <w:sz w:val="22"/>
          <w:szCs w:val="22"/>
          <w:lang w:val="lt-LT"/>
        </w:rPr>
      </w:pPr>
    </w:p>
    <w:p w:rsidR="006D20DB" w:rsidRPr="001A30FE" w:rsidRDefault="006D20DB" w:rsidP="006D20DB">
      <w:pPr>
        <w:rPr>
          <w:i/>
          <w:szCs w:val="22"/>
          <w:lang w:val="lt-LT"/>
        </w:rPr>
      </w:pPr>
      <w:r w:rsidRPr="001A30FE">
        <w:rPr>
          <w:i/>
          <w:szCs w:val="22"/>
          <w:lang w:val="lt-LT"/>
        </w:rPr>
        <w:t xml:space="preserve">Labai retas šalutinis poveikis </w:t>
      </w:r>
      <w:r w:rsidRPr="001A30FE">
        <w:rPr>
          <w:i/>
          <w:szCs w:val="22"/>
          <w:lang w:val="lt-LT"/>
        </w:rPr>
        <w:sym w:font="Symbol" w:char="F028"/>
      </w:r>
      <w:r w:rsidRPr="001A30FE">
        <w:rPr>
          <w:i/>
          <w:szCs w:val="22"/>
          <w:lang w:val="lt-LT"/>
        </w:rPr>
        <w:t>atsiranda rečiau kaip 1 iš 10000 vaisto vartojančių pacientų</w:t>
      </w:r>
      <w:r w:rsidRPr="001A30FE">
        <w:rPr>
          <w:i/>
          <w:szCs w:val="22"/>
          <w:lang w:val="lt-LT"/>
        </w:rPr>
        <w:sym w:font="Symbol" w:char="F029"/>
      </w:r>
    </w:p>
    <w:p w:rsidR="006D20DB" w:rsidRPr="001A30FE" w:rsidRDefault="006D20DB" w:rsidP="006D20DB">
      <w:pPr>
        <w:pStyle w:val="BTEMEASMCA"/>
        <w:rPr>
          <w:lang w:val="lt-LT"/>
        </w:rPr>
      </w:pPr>
      <w:r w:rsidRPr="001A30FE">
        <w:rPr>
          <w:lang w:val="lt-LT"/>
        </w:rPr>
        <w:t>Sisteminė alerginė reakcija ( odos bėrimas, niežėjimas), neramumas, nemiga, nuovargis, neaiškus matymas, nereguliarus ir greitas širdies ritmas (tachikardija).</w:t>
      </w:r>
    </w:p>
    <w:p w:rsidR="006D20DB" w:rsidRPr="001A30FE" w:rsidRDefault="006D20DB" w:rsidP="006D20DB">
      <w:pPr>
        <w:pStyle w:val="BTEMEASMCA"/>
        <w:rPr>
          <w:lang w:val="lt-LT"/>
        </w:rPr>
      </w:pPr>
    </w:p>
    <w:p w:rsidR="006D20DB" w:rsidRPr="001A30FE" w:rsidRDefault="006D20DB" w:rsidP="006D20DB">
      <w:pPr>
        <w:tabs>
          <w:tab w:val="left" w:pos="0"/>
          <w:tab w:val="left" w:pos="3686"/>
        </w:tabs>
        <w:rPr>
          <w:szCs w:val="22"/>
          <w:lang w:val="lt-LT"/>
        </w:rPr>
      </w:pPr>
      <w:r w:rsidRPr="001A30FE">
        <w:rPr>
          <w:szCs w:val="22"/>
          <w:lang w:val="lt-LT"/>
        </w:rPr>
        <w:t>Ilgalaikis ar dažnas vartojimas gali sukelti priklausomybę, atoveiksmio paburkimą ir lėtinį uždegimą, nosies reaktyvumo padidėjimą, pripratimą bei histologinių nosies gleivinės pokyčių.</w:t>
      </w:r>
    </w:p>
    <w:p w:rsidR="006D20DB" w:rsidRPr="001A30FE" w:rsidRDefault="006D20DB" w:rsidP="006D20DB">
      <w:pPr>
        <w:numPr>
          <w:ilvl w:val="12"/>
          <w:numId w:val="0"/>
        </w:numPr>
        <w:tabs>
          <w:tab w:val="clear" w:pos="567"/>
        </w:tabs>
        <w:spacing w:line="240" w:lineRule="auto"/>
        <w:ind w:right="-29"/>
        <w:rPr>
          <w:szCs w:val="22"/>
          <w:lang w:val="lt-LT"/>
        </w:rPr>
      </w:pPr>
    </w:p>
    <w:p w:rsidR="006D20DB" w:rsidRPr="001A30FE" w:rsidRDefault="006D20DB" w:rsidP="006D20DB">
      <w:pPr>
        <w:spacing w:line="240" w:lineRule="auto"/>
        <w:rPr>
          <w:b/>
          <w:szCs w:val="22"/>
          <w:lang w:val="lt-LT"/>
        </w:rPr>
      </w:pPr>
      <w:r w:rsidRPr="001A30FE">
        <w:rPr>
          <w:b/>
          <w:noProof/>
          <w:szCs w:val="22"/>
          <w:lang w:val="lt-LT"/>
        </w:rPr>
        <w:t>Pranešimas apie šalutinį poveikį</w:t>
      </w:r>
    </w:p>
    <w:p w:rsidR="006D20DB" w:rsidRPr="001A30FE" w:rsidRDefault="006D20DB" w:rsidP="006D20DB">
      <w:pPr>
        <w:ind w:right="-1"/>
        <w:rPr>
          <w:noProof/>
          <w:szCs w:val="22"/>
          <w:lang w:val="lt-LT"/>
        </w:rPr>
      </w:pPr>
      <w:r w:rsidRPr="001A30FE">
        <w:rPr>
          <w:noProof/>
          <w:szCs w:val="22"/>
          <w:lang w:val="lt-LT"/>
        </w:rPr>
        <w:t>Jeigu pasireiškė šalutinis poveikis, įskaitant šiame lapelyje nenurodytą, pasakykite gydytojui arba vaistininkui</w:t>
      </w:r>
      <w:r w:rsidRPr="001A30FE">
        <w:rPr>
          <w:szCs w:val="22"/>
          <w:lang w:val="lt-LT"/>
        </w:rPr>
        <w:t>.</w:t>
      </w:r>
      <w:r w:rsidRPr="001A30FE">
        <w:rPr>
          <w:noProof/>
          <w:szCs w:val="22"/>
          <w:lang w:val="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D20DB" w:rsidRPr="001A30FE" w:rsidRDefault="006D20DB" w:rsidP="006D20DB">
      <w:pPr>
        <w:ind w:right="-449"/>
        <w:rPr>
          <w:noProof/>
          <w:szCs w:val="22"/>
          <w:lang w:val="lt-LT"/>
        </w:rPr>
      </w:pPr>
    </w:p>
    <w:p w:rsidR="006D20DB" w:rsidRPr="001A30FE" w:rsidRDefault="006D20DB" w:rsidP="006D20DB">
      <w:pPr>
        <w:ind w:right="-449"/>
        <w:rPr>
          <w:noProof/>
          <w:szCs w:val="22"/>
          <w:lang w:val="lt-LT"/>
        </w:rPr>
      </w:pPr>
    </w:p>
    <w:p w:rsidR="006D20DB" w:rsidRPr="001A30FE" w:rsidRDefault="006D20DB" w:rsidP="006D20DB">
      <w:pPr>
        <w:pStyle w:val="Antrat3"/>
        <w:spacing w:before="0" w:after="0" w:line="240" w:lineRule="auto"/>
        <w:rPr>
          <w:rFonts w:ascii="Times New Roman" w:hAnsi="Times New Roman"/>
          <w:sz w:val="22"/>
          <w:szCs w:val="22"/>
          <w:lang w:val="lt-LT"/>
        </w:rPr>
      </w:pPr>
      <w:r w:rsidRPr="001A30FE">
        <w:rPr>
          <w:rFonts w:ascii="Times New Roman" w:hAnsi="Times New Roman"/>
          <w:sz w:val="22"/>
          <w:szCs w:val="22"/>
          <w:lang w:val="lt-LT"/>
        </w:rPr>
        <w:t>5.</w:t>
      </w:r>
      <w:r w:rsidRPr="001A30FE">
        <w:rPr>
          <w:rFonts w:ascii="Times New Roman" w:hAnsi="Times New Roman"/>
          <w:sz w:val="22"/>
          <w:szCs w:val="22"/>
          <w:lang w:val="lt-LT"/>
        </w:rPr>
        <w:tab/>
        <w:t xml:space="preserve">Kaip laikyti </w:t>
      </w: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szCs w:val="22"/>
          <w:lang w:val="lt-LT"/>
        </w:rPr>
      </w:pPr>
      <w:r w:rsidRPr="001A30FE">
        <w:rPr>
          <w:noProof/>
          <w:szCs w:val="22"/>
          <w:lang w:val="lt-LT"/>
        </w:rPr>
        <w:t>Šį vaistą laikykite vaikams nepastebimoje ir nepasiekiamoje vietoje.</w:t>
      </w:r>
    </w:p>
    <w:p w:rsidR="006D20DB" w:rsidRPr="001A30FE" w:rsidRDefault="006D20DB" w:rsidP="006D20DB">
      <w:pPr>
        <w:rPr>
          <w:szCs w:val="22"/>
          <w:lang w:val="lt-LT"/>
        </w:rPr>
      </w:pPr>
      <w:r w:rsidRPr="001A30FE">
        <w:rPr>
          <w:szCs w:val="22"/>
          <w:lang w:val="lt-LT"/>
        </w:rPr>
        <w:t>Laikyti ne aukštesnėje kaip 30 °C temperatūroje.</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szCs w:val="22"/>
          <w:lang w:val="lt-LT"/>
        </w:rPr>
      </w:pPr>
      <w:r w:rsidRPr="001A30FE">
        <w:rPr>
          <w:szCs w:val="22"/>
          <w:lang w:val="lt-LT"/>
        </w:rPr>
        <w:t>Ant buteliuko etiketės ir dėžutės po „Tinka iki“ nurodytam tinkamumo laikui pasibaigus</w:t>
      </w:r>
      <w:r w:rsidRPr="001A30FE">
        <w:rPr>
          <w:noProof/>
          <w:szCs w:val="22"/>
          <w:lang w:val="lt-LT"/>
        </w:rPr>
        <w:t>, šio vaisto vartoti negalima.</w:t>
      </w:r>
      <w:r w:rsidRPr="001A30FE">
        <w:rPr>
          <w:szCs w:val="22"/>
          <w:lang w:val="lt-LT"/>
        </w:rPr>
        <w:t xml:space="preserve"> </w:t>
      </w:r>
      <w:r w:rsidRPr="001A30FE">
        <w:rPr>
          <w:noProof/>
          <w:szCs w:val="22"/>
          <w:lang w:val="lt-LT"/>
        </w:rPr>
        <w:t>Vaistas tinkamas vartoti iki paskutinės nurodyto mėnesio dienos.</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i/>
          <w:szCs w:val="22"/>
          <w:lang w:val="lt-LT"/>
        </w:rPr>
      </w:pPr>
      <w:r w:rsidRPr="001A30FE">
        <w:rPr>
          <w:noProof/>
          <w:szCs w:val="22"/>
          <w:lang w:val="lt-LT"/>
        </w:rPr>
        <w:t>Vaistų negalima išmesti į kanalizaciją arba su buitinėmis atliekomis.</w:t>
      </w:r>
      <w:r w:rsidRPr="001A30FE">
        <w:rPr>
          <w:szCs w:val="22"/>
          <w:lang w:val="lt-LT"/>
        </w:rPr>
        <w:t xml:space="preserve"> </w:t>
      </w:r>
      <w:r w:rsidRPr="001A30FE">
        <w:rPr>
          <w:noProof/>
          <w:szCs w:val="22"/>
          <w:lang w:val="lt-LT"/>
        </w:rPr>
        <w:t>Kaip išmesti nereikalingus vaistus, klauskite vaistininko.</w:t>
      </w:r>
      <w:r w:rsidRPr="001A30FE">
        <w:rPr>
          <w:szCs w:val="22"/>
          <w:lang w:val="lt-LT"/>
        </w:rPr>
        <w:t xml:space="preserve"> </w:t>
      </w:r>
      <w:r w:rsidRPr="001A30FE">
        <w:rPr>
          <w:noProof/>
          <w:szCs w:val="22"/>
          <w:lang w:val="lt-LT"/>
        </w:rPr>
        <w:t>Šios priemonės padės apsaugoti aplinką.</w:t>
      </w:r>
    </w:p>
    <w:p w:rsidR="006D20DB" w:rsidRPr="001A30FE" w:rsidRDefault="006D20DB" w:rsidP="006D20DB">
      <w:pPr>
        <w:numPr>
          <w:ilvl w:val="12"/>
          <w:numId w:val="0"/>
        </w:numPr>
        <w:tabs>
          <w:tab w:val="clear" w:pos="567"/>
        </w:tabs>
        <w:spacing w:line="240" w:lineRule="auto"/>
        <w:ind w:right="-2"/>
        <w:rPr>
          <w:noProof/>
          <w:szCs w:val="22"/>
          <w:lang w:val="lt-LT"/>
        </w:rPr>
      </w:pPr>
    </w:p>
    <w:p w:rsidR="006D20DB" w:rsidRPr="001A30FE" w:rsidRDefault="006D20DB" w:rsidP="006D20DB">
      <w:pPr>
        <w:numPr>
          <w:ilvl w:val="12"/>
          <w:numId w:val="0"/>
        </w:numPr>
        <w:tabs>
          <w:tab w:val="clear" w:pos="567"/>
        </w:tabs>
        <w:spacing w:line="240" w:lineRule="auto"/>
        <w:ind w:right="-2"/>
        <w:rPr>
          <w:noProof/>
          <w:szCs w:val="22"/>
          <w:lang w:val="lt-LT"/>
        </w:rPr>
      </w:pPr>
    </w:p>
    <w:p w:rsidR="006D20DB" w:rsidRPr="001A30FE" w:rsidRDefault="006D20DB" w:rsidP="006D20DB">
      <w:pPr>
        <w:pStyle w:val="Antrat3"/>
        <w:spacing w:before="0" w:after="0" w:line="240" w:lineRule="auto"/>
        <w:rPr>
          <w:rFonts w:ascii="Times New Roman" w:hAnsi="Times New Roman"/>
          <w:sz w:val="22"/>
          <w:szCs w:val="22"/>
          <w:lang w:val="lt-LT"/>
        </w:rPr>
      </w:pPr>
      <w:r w:rsidRPr="001A30FE">
        <w:rPr>
          <w:rFonts w:ascii="Times New Roman" w:hAnsi="Times New Roman"/>
          <w:sz w:val="22"/>
          <w:szCs w:val="22"/>
          <w:lang w:val="lt-LT"/>
        </w:rPr>
        <w:t>6.</w:t>
      </w:r>
      <w:r w:rsidRPr="001A30FE">
        <w:rPr>
          <w:rFonts w:ascii="Times New Roman" w:hAnsi="Times New Roman"/>
          <w:b w:val="0"/>
          <w:sz w:val="22"/>
          <w:szCs w:val="22"/>
          <w:lang w:val="lt-LT"/>
        </w:rPr>
        <w:tab/>
      </w:r>
      <w:r w:rsidRPr="001A30FE">
        <w:rPr>
          <w:rFonts w:ascii="Times New Roman" w:hAnsi="Times New Roman"/>
          <w:sz w:val="22"/>
          <w:szCs w:val="22"/>
          <w:lang w:val="lt-LT"/>
        </w:rPr>
        <w:t>Pakuotės turinys ir kita informacija</w:t>
      </w:r>
    </w:p>
    <w:p w:rsidR="006D20DB" w:rsidRPr="001A30FE" w:rsidRDefault="006D20DB" w:rsidP="006D20DB">
      <w:pPr>
        <w:numPr>
          <w:ilvl w:val="12"/>
          <w:numId w:val="0"/>
        </w:numPr>
        <w:tabs>
          <w:tab w:val="clear" w:pos="567"/>
        </w:tabs>
        <w:spacing w:line="240" w:lineRule="auto"/>
        <w:rPr>
          <w:szCs w:val="22"/>
          <w:lang w:val="lt-LT"/>
        </w:rPr>
      </w:pPr>
    </w:p>
    <w:p w:rsidR="006D20DB" w:rsidRPr="001A30FE" w:rsidRDefault="006D20DB" w:rsidP="006D20DB">
      <w:pPr>
        <w:pStyle w:val="Antrat4"/>
        <w:rPr>
          <w:rFonts w:ascii="Times New Roman" w:hAnsi="Times New Roman"/>
          <w:sz w:val="22"/>
          <w:szCs w:val="22"/>
          <w:lang w:val="lt-LT"/>
        </w:rPr>
      </w:pPr>
      <w:proofErr w:type="spellStart"/>
      <w:r w:rsidRPr="001A30FE">
        <w:rPr>
          <w:rFonts w:ascii="Times New Roman" w:hAnsi="Times New Roman"/>
          <w:sz w:val="22"/>
          <w:szCs w:val="22"/>
          <w:lang w:val="lt-LT"/>
        </w:rPr>
        <w:lastRenderedPageBreak/>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r w:rsidRPr="001A30FE">
        <w:rPr>
          <w:rFonts w:ascii="Times New Roman" w:hAnsi="Times New Roman"/>
          <w:sz w:val="22"/>
          <w:szCs w:val="22"/>
          <w:lang w:val="lt-LT"/>
        </w:rPr>
        <w:t xml:space="preserve"> sudėtis </w:t>
      </w:r>
    </w:p>
    <w:p w:rsidR="006D20DB" w:rsidRPr="001A30FE" w:rsidRDefault="006D20DB" w:rsidP="006D20DB">
      <w:pPr>
        <w:numPr>
          <w:ilvl w:val="0"/>
          <w:numId w:val="1"/>
        </w:numPr>
        <w:tabs>
          <w:tab w:val="clear" w:pos="567"/>
        </w:tabs>
        <w:spacing w:line="240" w:lineRule="auto"/>
        <w:ind w:left="567" w:right="-2" w:hanging="567"/>
        <w:rPr>
          <w:szCs w:val="22"/>
          <w:lang w:val="lt-LT"/>
        </w:rPr>
      </w:pPr>
      <w:r w:rsidRPr="001A30FE">
        <w:rPr>
          <w:szCs w:val="22"/>
          <w:lang w:val="lt-LT"/>
        </w:rPr>
        <w:t xml:space="preserve">Veiklioji medžiaga yra </w:t>
      </w:r>
      <w:proofErr w:type="spellStart"/>
      <w:r w:rsidRPr="001A30FE">
        <w:rPr>
          <w:szCs w:val="22"/>
          <w:lang w:val="lt-LT"/>
        </w:rPr>
        <w:t>ksilometazolino</w:t>
      </w:r>
      <w:proofErr w:type="spellEnd"/>
      <w:r w:rsidRPr="001A30FE">
        <w:rPr>
          <w:szCs w:val="22"/>
          <w:lang w:val="lt-LT"/>
        </w:rPr>
        <w:t xml:space="preserve"> hidrochloridas. 1 ml nosies purškalo yra 1 mg </w:t>
      </w:r>
      <w:proofErr w:type="spellStart"/>
      <w:r w:rsidRPr="001A30FE">
        <w:rPr>
          <w:szCs w:val="22"/>
          <w:lang w:val="lt-LT"/>
        </w:rPr>
        <w:t>ksilometzolino</w:t>
      </w:r>
      <w:proofErr w:type="spellEnd"/>
      <w:r w:rsidRPr="001A30FE">
        <w:rPr>
          <w:szCs w:val="22"/>
          <w:lang w:val="lt-LT"/>
        </w:rPr>
        <w:t xml:space="preserve"> hidrochlorido. Viename išpurškime yra 140 </w:t>
      </w:r>
      <w:proofErr w:type="spellStart"/>
      <w:r w:rsidRPr="001A30FE">
        <w:rPr>
          <w:szCs w:val="22"/>
          <w:lang w:val="lt-LT"/>
        </w:rPr>
        <w:t>mikrogramų</w:t>
      </w:r>
      <w:proofErr w:type="spellEnd"/>
      <w:r w:rsidRPr="001A30FE">
        <w:rPr>
          <w:szCs w:val="22"/>
          <w:lang w:val="lt-LT"/>
        </w:rPr>
        <w:t xml:space="preserve"> </w:t>
      </w:r>
      <w:proofErr w:type="spellStart"/>
      <w:r w:rsidRPr="001A30FE">
        <w:rPr>
          <w:szCs w:val="22"/>
          <w:lang w:val="lt-LT"/>
        </w:rPr>
        <w:t>ksilometazolino</w:t>
      </w:r>
      <w:proofErr w:type="spellEnd"/>
      <w:r w:rsidRPr="001A30FE">
        <w:rPr>
          <w:szCs w:val="22"/>
          <w:lang w:val="lt-LT"/>
        </w:rPr>
        <w:t xml:space="preserve"> hidrochlorido. </w:t>
      </w:r>
    </w:p>
    <w:p w:rsidR="006D20DB" w:rsidRPr="001A30FE" w:rsidRDefault="006D20DB" w:rsidP="006D20DB">
      <w:pPr>
        <w:numPr>
          <w:ilvl w:val="0"/>
          <w:numId w:val="1"/>
        </w:numPr>
        <w:tabs>
          <w:tab w:val="clear" w:pos="567"/>
        </w:tabs>
        <w:spacing w:line="240" w:lineRule="auto"/>
        <w:ind w:left="567" w:right="-2" w:hanging="567"/>
        <w:rPr>
          <w:szCs w:val="22"/>
          <w:lang w:val="lt-LT"/>
        </w:rPr>
      </w:pPr>
      <w:r w:rsidRPr="001A30FE">
        <w:rPr>
          <w:szCs w:val="22"/>
          <w:lang w:val="lt-LT"/>
        </w:rPr>
        <w:t xml:space="preserve">Pagalbinės medžiagos yra </w:t>
      </w:r>
      <w:proofErr w:type="spellStart"/>
      <w:r w:rsidRPr="001A30FE">
        <w:rPr>
          <w:szCs w:val="22"/>
          <w:lang w:val="lt-LT"/>
        </w:rPr>
        <w:t>dinatrio</w:t>
      </w:r>
      <w:proofErr w:type="spellEnd"/>
      <w:r w:rsidRPr="001A30FE">
        <w:rPr>
          <w:szCs w:val="22"/>
          <w:lang w:val="lt-LT"/>
        </w:rPr>
        <w:t xml:space="preserve"> </w:t>
      </w:r>
      <w:proofErr w:type="spellStart"/>
      <w:r w:rsidRPr="001A30FE">
        <w:rPr>
          <w:szCs w:val="22"/>
          <w:lang w:val="lt-LT"/>
        </w:rPr>
        <w:t>edetatas</w:t>
      </w:r>
      <w:proofErr w:type="spellEnd"/>
      <w:r w:rsidRPr="001A30FE">
        <w:rPr>
          <w:szCs w:val="22"/>
          <w:lang w:val="lt-LT"/>
        </w:rPr>
        <w:t xml:space="preserve">, </w:t>
      </w:r>
      <w:proofErr w:type="spellStart"/>
      <w:r w:rsidRPr="001A30FE">
        <w:rPr>
          <w:szCs w:val="22"/>
          <w:lang w:val="lt-LT"/>
        </w:rPr>
        <w:t>dinatrio</w:t>
      </w:r>
      <w:proofErr w:type="spellEnd"/>
      <w:r w:rsidRPr="001A30FE">
        <w:rPr>
          <w:szCs w:val="22"/>
          <w:lang w:val="lt-LT"/>
        </w:rPr>
        <w:t xml:space="preserve"> fosfatas </w:t>
      </w:r>
      <w:proofErr w:type="spellStart"/>
      <w:r w:rsidRPr="001A30FE">
        <w:rPr>
          <w:szCs w:val="22"/>
          <w:lang w:val="lt-LT"/>
        </w:rPr>
        <w:t>dihidratas</w:t>
      </w:r>
      <w:proofErr w:type="spellEnd"/>
      <w:r w:rsidRPr="001A30FE">
        <w:rPr>
          <w:szCs w:val="22"/>
          <w:lang w:val="lt-LT"/>
        </w:rPr>
        <w:t>, natrio-</w:t>
      </w:r>
      <w:proofErr w:type="spellStart"/>
      <w:r w:rsidRPr="001A30FE">
        <w:rPr>
          <w:szCs w:val="22"/>
          <w:lang w:val="lt-LT"/>
        </w:rPr>
        <w:t>divandenilio</w:t>
      </w:r>
      <w:proofErr w:type="spellEnd"/>
      <w:r w:rsidRPr="001A30FE">
        <w:rPr>
          <w:szCs w:val="22"/>
          <w:lang w:val="lt-LT"/>
        </w:rPr>
        <w:t xml:space="preserve"> fosfatas </w:t>
      </w:r>
      <w:proofErr w:type="spellStart"/>
      <w:r w:rsidRPr="001A30FE">
        <w:rPr>
          <w:szCs w:val="22"/>
          <w:lang w:val="lt-LT"/>
        </w:rPr>
        <w:t>dihidratas</w:t>
      </w:r>
      <w:proofErr w:type="spellEnd"/>
      <w:r w:rsidRPr="001A30FE">
        <w:rPr>
          <w:szCs w:val="22"/>
          <w:lang w:val="lt-LT"/>
        </w:rPr>
        <w:t xml:space="preserve">, natrio chloridas, </w:t>
      </w:r>
      <w:proofErr w:type="spellStart"/>
      <w:r w:rsidRPr="001A30FE">
        <w:rPr>
          <w:szCs w:val="22"/>
          <w:lang w:val="lt-LT"/>
        </w:rPr>
        <w:t>sorbitolis</w:t>
      </w:r>
      <w:proofErr w:type="spellEnd"/>
      <w:r w:rsidRPr="001A30FE">
        <w:rPr>
          <w:szCs w:val="22"/>
          <w:lang w:val="lt-LT"/>
        </w:rPr>
        <w:t xml:space="preserve"> (E420), </w:t>
      </w:r>
      <w:proofErr w:type="spellStart"/>
      <w:r w:rsidRPr="001A30FE">
        <w:rPr>
          <w:szCs w:val="22"/>
          <w:lang w:val="lt-LT"/>
        </w:rPr>
        <w:t>levomentolis</w:t>
      </w:r>
      <w:proofErr w:type="spellEnd"/>
      <w:r w:rsidRPr="001A30FE">
        <w:rPr>
          <w:szCs w:val="22"/>
          <w:lang w:val="lt-LT"/>
        </w:rPr>
        <w:t xml:space="preserve">, eukaliptų eterinis aliejus, </w:t>
      </w:r>
      <w:proofErr w:type="spellStart"/>
      <w:r w:rsidRPr="001A30FE">
        <w:rPr>
          <w:szCs w:val="22"/>
          <w:lang w:val="lt-LT"/>
        </w:rPr>
        <w:t>makrogolglicerolio</w:t>
      </w:r>
      <w:proofErr w:type="spellEnd"/>
      <w:r w:rsidRPr="001A30FE">
        <w:rPr>
          <w:szCs w:val="22"/>
          <w:lang w:val="lt-LT"/>
        </w:rPr>
        <w:t xml:space="preserve"> </w:t>
      </w:r>
      <w:proofErr w:type="spellStart"/>
      <w:r w:rsidRPr="001A30FE">
        <w:rPr>
          <w:szCs w:val="22"/>
          <w:lang w:val="lt-LT"/>
        </w:rPr>
        <w:t>hidroksistearatas</w:t>
      </w:r>
      <w:proofErr w:type="spellEnd"/>
      <w:r w:rsidRPr="001A30FE">
        <w:rPr>
          <w:szCs w:val="22"/>
          <w:lang w:val="lt-LT"/>
        </w:rPr>
        <w:t>, išgrynintas vanduo.</w:t>
      </w:r>
      <w:r w:rsidRPr="001A30FE">
        <w:rPr>
          <w:i/>
          <w:szCs w:val="22"/>
          <w:lang w:val="lt-LT"/>
        </w:rPr>
        <w:t xml:space="preserve"> </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proofErr w:type="spellStart"/>
      <w:r w:rsidRPr="001A30FE">
        <w:rPr>
          <w:rFonts w:ascii="Times New Roman" w:hAnsi="Times New Roman"/>
          <w:sz w:val="22"/>
          <w:szCs w:val="22"/>
          <w:lang w:val="lt-LT"/>
        </w:rPr>
        <w:t>Xymelin</w:t>
      </w:r>
      <w:proofErr w:type="spellEnd"/>
      <w:r w:rsidRPr="001A30FE">
        <w:rPr>
          <w:rFonts w:ascii="Times New Roman" w:hAnsi="Times New Roman"/>
          <w:sz w:val="22"/>
          <w:szCs w:val="22"/>
          <w:lang w:val="lt-LT"/>
        </w:rPr>
        <w:t xml:space="preserve"> </w:t>
      </w:r>
      <w:proofErr w:type="spellStart"/>
      <w:r w:rsidRPr="001A30FE">
        <w:rPr>
          <w:rFonts w:ascii="Times New Roman" w:hAnsi="Times New Roman"/>
          <w:sz w:val="22"/>
          <w:szCs w:val="22"/>
          <w:lang w:val="lt-LT"/>
        </w:rPr>
        <w:t>Menthol</w:t>
      </w:r>
      <w:proofErr w:type="spellEnd"/>
      <w:r w:rsidRPr="001A30FE">
        <w:rPr>
          <w:rFonts w:ascii="Times New Roman" w:hAnsi="Times New Roman"/>
          <w:sz w:val="22"/>
          <w:szCs w:val="22"/>
          <w:lang w:val="lt-LT"/>
        </w:rPr>
        <w:t xml:space="preserve"> išvaizda ir kiekis pakuotėje</w:t>
      </w:r>
    </w:p>
    <w:p w:rsidR="006D20DB" w:rsidRPr="001A30FE" w:rsidRDefault="006D20DB" w:rsidP="006D20DB">
      <w:pPr>
        <w:rPr>
          <w:szCs w:val="22"/>
          <w:lang w:val="lt-LT"/>
        </w:rPr>
      </w:pPr>
      <w:proofErr w:type="spellStart"/>
      <w:r w:rsidRPr="001A30FE">
        <w:rPr>
          <w:szCs w:val="22"/>
          <w:lang w:val="lt-LT"/>
        </w:rPr>
        <w:t>Xymelin</w:t>
      </w:r>
      <w:proofErr w:type="spellEnd"/>
      <w:r w:rsidRPr="001A30FE">
        <w:rPr>
          <w:szCs w:val="22"/>
          <w:lang w:val="lt-LT"/>
        </w:rPr>
        <w:t xml:space="preserve"> </w:t>
      </w:r>
      <w:proofErr w:type="spellStart"/>
      <w:r w:rsidRPr="001A30FE">
        <w:rPr>
          <w:szCs w:val="22"/>
          <w:lang w:val="lt-LT"/>
        </w:rPr>
        <w:t>Menthol</w:t>
      </w:r>
      <w:proofErr w:type="spellEnd"/>
      <w:r w:rsidRPr="001A30FE">
        <w:rPr>
          <w:szCs w:val="22"/>
          <w:lang w:val="lt-LT"/>
        </w:rPr>
        <w:t xml:space="preserve"> yra skaidrus, bespalvis tirpalas.</w:t>
      </w:r>
    </w:p>
    <w:p w:rsidR="006D20DB" w:rsidRPr="001A30FE" w:rsidRDefault="006D20DB" w:rsidP="006D20DB">
      <w:pPr>
        <w:rPr>
          <w:szCs w:val="22"/>
          <w:lang w:val="lt-LT"/>
        </w:rPr>
      </w:pPr>
      <w:r w:rsidRPr="001A30FE">
        <w:rPr>
          <w:szCs w:val="22"/>
          <w:lang w:val="lt-LT"/>
        </w:rPr>
        <w:t>Preparatas tiekiamas plastikiniame buteliuke su purškalo pompa. Buteliuke yra 10 ml nosies purškalo.</w:t>
      </w:r>
    </w:p>
    <w:p w:rsidR="006D20DB" w:rsidRPr="001A30FE" w:rsidRDefault="006D20DB" w:rsidP="006D20DB">
      <w:pPr>
        <w:rPr>
          <w:szCs w:val="22"/>
          <w:lang w:val="lt-LT"/>
        </w:rPr>
      </w:pPr>
      <w:r w:rsidRPr="001A30FE">
        <w:rPr>
          <w:szCs w:val="22"/>
          <w:lang w:val="lt-LT"/>
        </w:rPr>
        <w:t>Kartono dėžutėje 1 buteliukas.</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pStyle w:val="Antrat4"/>
        <w:rPr>
          <w:rFonts w:ascii="Times New Roman" w:hAnsi="Times New Roman"/>
          <w:sz w:val="22"/>
          <w:szCs w:val="22"/>
          <w:lang w:val="lt-LT"/>
        </w:rPr>
      </w:pPr>
      <w:r w:rsidRPr="001A30FE">
        <w:rPr>
          <w:rFonts w:ascii="Times New Roman" w:hAnsi="Times New Roman"/>
          <w:sz w:val="22"/>
          <w:szCs w:val="22"/>
          <w:lang w:val="lt-LT"/>
        </w:rPr>
        <w:t>Registruotojas ir gamintojas</w:t>
      </w:r>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tabs>
          <w:tab w:val="clear" w:pos="567"/>
        </w:tabs>
        <w:spacing w:line="240" w:lineRule="auto"/>
        <w:rPr>
          <w:i/>
          <w:noProof/>
          <w:szCs w:val="22"/>
          <w:lang w:val="lt-LT"/>
        </w:rPr>
      </w:pPr>
      <w:r w:rsidRPr="001A30FE">
        <w:rPr>
          <w:i/>
          <w:noProof/>
          <w:szCs w:val="22"/>
          <w:lang w:val="lt-LT"/>
        </w:rPr>
        <w:t>Registruotojas</w:t>
      </w:r>
    </w:p>
    <w:p w:rsidR="006D20DB" w:rsidRPr="0081438E" w:rsidRDefault="006D20DB" w:rsidP="006D20DB">
      <w:pPr>
        <w:rPr>
          <w:szCs w:val="22"/>
        </w:rPr>
      </w:pPr>
      <w:proofErr w:type="spellStart"/>
      <w:r w:rsidRPr="0081438E">
        <w:rPr>
          <w:szCs w:val="22"/>
        </w:rPr>
        <w:t>Orifarm</w:t>
      </w:r>
      <w:proofErr w:type="spellEnd"/>
      <w:r w:rsidRPr="0081438E">
        <w:rPr>
          <w:szCs w:val="22"/>
        </w:rPr>
        <w:t xml:space="preserve"> Healthcare A/S</w:t>
      </w:r>
    </w:p>
    <w:p w:rsidR="006D20DB" w:rsidRPr="0081438E" w:rsidRDefault="006D20DB" w:rsidP="006D20DB">
      <w:pPr>
        <w:rPr>
          <w:szCs w:val="22"/>
        </w:rPr>
      </w:pPr>
      <w:proofErr w:type="spellStart"/>
      <w:r w:rsidRPr="0081438E">
        <w:rPr>
          <w:szCs w:val="22"/>
        </w:rPr>
        <w:t>Energivej</w:t>
      </w:r>
      <w:proofErr w:type="spellEnd"/>
      <w:r w:rsidRPr="0081438E">
        <w:rPr>
          <w:szCs w:val="22"/>
        </w:rPr>
        <w:t xml:space="preserve"> 15</w:t>
      </w:r>
    </w:p>
    <w:p w:rsidR="006D20DB" w:rsidRPr="0081438E" w:rsidRDefault="006D20DB" w:rsidP="006D20DB">
      <w:pPr>
        <w:rPr>
          <w:szCs w:val="22"/>
        </w:rPr>
      </w:pPr>
      <w:r w:rsidRPr="0081438E">
        <w:rPr>
          <w:szCs w:val="22"/>
        </w:rPr>
        <w:t>5260 Odense S</w:t>
      </w:r>
    </w:p>
    <w:p w:rsidR="006D20DB" w:rsidRPr="0081438E" w:rsidRDefault="006D20DB" w:rsidP="006D20DB">
      <w:pPr>
        <w:rPr>
          <w:szCs w:val="22"/>
        </w:rPr>
      </w:pPr>
      <w:proofErr w:type="spellStart"/>
      <w:r w:rsidRPr="0081438E">
        <w:rPr>
          <w:szCs w:val="22"/>
        </w:rPr>
        <w:t>Danija</w:t>
      </w:r>
      <w:proofErr w:type="spellEnd"/>
    </w:p>
    <w:p w:rsidR="006D20DB" w:rsidRDefault="006D20DB" w:rsidP="006D20DB">
      <w:pPr>
        <w:rPr>
          <w:szCs w:val="22"/>
        </w:rPr>
      </w:pPr>
      <w:hyperlink r:id="rId5" w:history="1">
        <w:r w:rsidRPr="008A3BD2">
          <w:rPr>
            <w:rStyle w:val="Hipersaitas"/>
            <w:rFonts w:eastAsia="SimSun"/>
            <w:szCs w:val="22"/>
          </w:rPr>
          <w:t>info-baltics@orifarm.com</w:t>
        </w:r>
      </w:hyperlink>
    </w:p>
    <w:p w:rsidR="006D20DB" w:rsidRPr="001A30FE" w:rsidRDefault="006D20DB" w:rsidP="006D20DB">
      <w:pPr>
        <w:numPr>
          <w:ilvl w:val="12"/>
          <w:numId w:val="0"/>
        </w:numPr>
        <w:tabs>
          <w:tab w:val="clear" w:pos="567"/>
        </w:tabs>
        <w:spacing w:line="240" w:lineRule="auto"/>
        <w:ind w:right="-2"/>
        <w:rPr>
          <w:szCs w:val="22"/>
          <w:lang w:val="lt-LT"/>
        </w:rPr>
      </w:pPr>
    </w:p>
    <w:p w:rsidR="006D20DB" w:rsidRPr="001A30FE" w:rsidRDefault="006D20DB" w:rsidP="006D20DB">
      <w:pPr>
        <w:numPr>
          <w:ilvl w:val="12"/>
          <w:numId w:val="0"/>
        </w:numPr>
        <w:tabs>
          <w:tab w:val="clear" w:pos="567"/>
        </w:tabs>
        <w:spacing w:line="240" w:lineRule="auto"/>
        <w:ind w:right="-2"/>
        <w:rPr>
          <w:i/>
          <w:szCs w:val="22"/>
          <w:lang w:val="lt-LT"/>
        </w:rPr>
      </w:pPr>
      <w:r w:rsidRPr="001A30FE">
        <w:rPr>
          <w:i/>
          <w:szCs w:val="22"/>
          <w:lang w:val="lt-LT"/>
        </w:rPr>
        <w:t>Gamintojas</w:t>
      </w:r>
    </w:p>
    <w:p w:rsidR="006D20DB" w:rsidRPr="001A30FE" w:rsidRDefault="006D20DB" w:rsidP="006D20DB">
      <w:pPr>
        <w:rPr>
          <w:szCs w:val="22"/>
          <w:lang w:val="lt-LT"/>
        </w:rPr>
      </w:pPr>
      <w:proofErr w:type="spellStart"/>
      <w:r w:rsidRPr="001A30FE">
        <w:rPr>
          <w:szCs w:val="22"/>
          <w:lang w:val="lt-LT"/>
        </w:rPr>
        <w:t>Takeda</w:t>
      </w:r>
      <w:proofErr w:type="spellEnd"/>
      <w:r w:rsidRPr="001A30FE">
        <w:rPr>
          <w:szCs w:val="22"/>
          <w:lang w:val="lt-LT"/>
        </w:rPr>
        <w:t xml:space="preserve"> </w:t>
      </w:r>
      <w:proofErr w:type="spellStart"/>
      <w:r w:rsidRPr="001A30FE">
        <w:rPr>
          <w:szCs w:val="22"/>
          <w:lang w:val="lt-LT"/>
        </w:rPr>
        <w:t>GmbH</w:t>
      </w:r>
      <w:proofErr w:type="spellEnd"/>
      <w:r w:rsidRPr="001A30FE">
        <w:rPr>
          <w:szCs w:val="22"/>
          <w:lang w:val="lt-LT"/>
        </w:rPr>
        <w:t xml:space="preserve">, </w:t>
      </w:r>
    </w:p>
    <w:p w:rsidR="006D20DB" w:rsidRPr="001A30FE" w:rsidRDefault="006D20DB" w:rsidP="006D20DB">
      <w:pPr>
        <w:rPr>
          <w:szCs w:val="22"/>
          <w:lang w:val="lt-LT"/>
        </w:rPr>
      </w:pPr>
      <w:proofErr w:type="spellStart"/>
      <w:r w:rsidRPr="001A30FE">
        <w:rPr>
          <w:szCs w:val="22"/>
          <w:lang w:val="lt-LT"/>
        </w:rPr>
        <w:t>Robert</w:t>
      </w:r>
      <w:proofErr w:type="spellEnd"/>
      <w:r w:rsidRPr="001A30FE">
        <w:rPr>
          <w:szCs w:val="22"/>
          <w:lang w:val="lt-LT"/>
        </w:rPr>
        <w:t>-</w:t>
      </w:r>
      <w:proofErr w:type="spellStart"/>
      <w:r w:rsidRPr="001A30FE">
        <w:rPr>
          <w:szCs w:val="22"/>
          <w:lang w:val="lt-LT"/>
        </w:rPr>
        <w:t>Bosch</w:t>
      </w:r>
      <w:proofErr w:type="spellEnd"/>
      <w:r w:rsidRPr="001A30FE">
        <w:rPr>
          <w:szCs w:val="22"/>
          <w:lang w:val="lt-LT"/>
        </w:rPr>
        <w:t xml:space="preserve">-Str. 8, </w:t>
      </w:r>
    </w:p>
    <w:p w:rsidR="006D20DB" w:rsidRPr="001A30FE" w:rsidRDefault="006D20DB" w:rsidP="006D20DB">
      <w:pPr>
        <w:rPr>
          <w:szCs w:val="22"/>
          <w:lang w:val="lt-LT"/>
        </w:rPr>
      </w:pPr>
      <w:r w:rsidRPr="001A30FE">
        <w:rPr>
          <w:szCs w:val="22"/>
          <w:lang w:val="lt-LT"/>
        </w:rPr>
        <w:t xml:space="preserve">78224 </w:t>
      </w:r>
      <w:proofErr w:type="spellStart"/>
      <w:r w:rsidRPr="001A30FE">
        <w:rPr>
          <w:szCs w:val="22"/>
          <w:lang w:val="lt-LT"/>
        </w:rPr>
        <w:t>Singen</w:t>
      </w:r>
      <w:proofErr w:type="spellEnd"/>
      <w:r w:rsidRPr="001A30FE">
        <w:rPr>
          <w:szCs w:val="22"/>
          <w:lang w:val="lt-LT"/>
        </w:rPr>
        <w:t xml:space="preserve">, </w:t>
      </w:r>
    </w:p>
    <w:p w:rsidR="006D20DB" w:rsidRPr="001A30FE" w:rsidRDefault="006D20DB" w:rsidP="006D20DB">
      <w:pPr>
        <w:rPr>
          <w:szCs w:val="22"/>
          <w:lang w:val="lt-LT"/>
        </w:rPr>
      </w:pPr>
      <w:r w:rsidRPr="001A30FE">
        <w:rPr>
          <w:szCs w:val="22"/>
          <w:lang w:val="lt-LT"/>
        </w:rPr>
        <w:t>Vokietija</w:t>
      </w:r>
    </w:p>
    <w:p w:rsidR="006D20DB" w:rsidRPr="001A30FE" w:rsidRDefault="006D20DB" w:rsidP="006D20DB">
      <w:pPr>
        <w:rPr>
          <w:szCs w:val="22"/>
          <w:lang w:val="lt-LT"/>
        </w:rPr>
      </w:pPr>
    </w:p>
    <w:p w:rsidR="006D20DB" w:rsidRPr="00B74952" w:rsidRDefault="006D20DB" w:rsidP="006D20DB">
      <w:pPr>
        <w:rPr>
          <w:szCs w:val="22"/>
          <w:lang w:val="lt-LT"/>
        </w:rPr>
      </w:pPr>
      <w:r w:rsidRPr="00B74952">
        <w:rPr>
          <w:szCs w:val="22"/>
          <w:lang w:val="lt-LT"/>
        </w:rPr>
        <w:t>arba</w:t>
      </w:r>
    </w:p>
    <w:p w:rsidR="006D20DB" w:rsidRPr="00B74952" w:rsidRDefault="006D20DB" w:rsidP="006D20DB">
      <w:pPr>
        <w:rPr>
          <w:szCs w:val="22"/>
          <w:lang w:val="lt-LT"/>
        </w:rPr>
      </w:pPr>
    </w:p>
    <w:p w:rsidR="006D20DB" w:rsidRPr="00B74952" w:rsidRDefault="006D20DB" w:rsidP="006D20DB">
      <w:pPr>
        <w:rPr>
          <w:szCs w:val="22"/>
          <w:lang w:val="lt-LT"/>
        </w:rPr>
      </w:pPr>
      <w:proofErr w:type="spellStart"/>
      <w:r w:rsidRPr="00B74952">
        <w:rPr>
          <w:szCs w:val="22"/>
          <w:lang w:val="lt-LT"/>
        </w:rPr>
        <w:t>Curida</w:t>
      </w:r>
      <w:proofErr w:type="spellEnd"/>
      <w:r w:rsidRPr="00B74952">
        <w:rPr>
          <w:szCs w:val="22"/>
          <w:lang w:val="lt-LT"/>
        </w:rPr>
        <w:t xml:space="preserve"> AS</w:t>
      </w:r>
    </w:p>
    <w:p w:rsidR="006D20DB" w:rsidRPr="00B74952" w:rsidRDefault="006D20DB" w:rsidP="006D20DB">
      <w:pPr>
        <w:rPr>
          <w:szCs w:val="22"/>
          <w:lang w:val="lt-LT"/>
        </w:rPr>
      </w:pPr>
      <w:proofErr w:type="spellStart"/>
      <w:r w:rsidRPr="00B74952">
        <w:rPr>
          <w:szCs w:val="22"/>
          <w:lang w:val="lt-LT"/>
        </w:rPr>
        <w:t>Solbærvegen</w:t>
      </w:r>
      <w:proofErr w:type="spellEnd"/>
      <w:r w:rsidRPr="00B74952">
        <w:rPr>
          <w:szCs w:val="22"/>
          <w:lang w:val="lt-LT"/>
        </w:rPr>
        <w:t xml:space="preserve"> 5</w:t>
      </w:r>
    </w:p>
    <w:p w:rsidR="006D20DB" w:rsidRPr="00B74952" w:rsidRDefault="006D20DB" w:rsidP="006D20DB">
      <w:pPr>
        <w:rPr>
          <w:szCs w:val="22"/>
          <w:lang w:val="lt-LT"/>
        </w:rPr>
      </w:pPr>
      <w:r w:rsidRPr="00B74952">
        <w:rPr>
          <w:szCs w:val="22"/>
          <w:lang w:val="lt-LT"/>
        </w:rPr>
        <w:t xml:space="preserve">NO-2409 </w:t>
      </w:r>
      <w:proofErr w:type="spellStart"/>
      <w:r w:rsidRPr="00B74952">
        <w:rPr>
          <w:szCs w:val="22"/>
          <w:lang w:val="lt-LT"/>
        </w:rPr>
        <w:t>Elverum</w:t>
      </w:r>
      <w:proofErr w:type="spellEnd"/>
    </w:p>
    <w:p w:rsidR="006D20DB" w:rsidRPr="00B74952" w:rsidRDefault="006D20DB" w:rsidP="006D20DB">
      <w:pPr>
        <w:rPr>
          <w:szCs w:val="22"/>
          <w:lang w:val="lt-LT"/>
        </w:rPr>
      </w:pPr>
      <w:r w:rsidRPr="00B74952">
        <w:rPr>
          <w:szCs w:val="22"/>
          <w:lang w:val="lt-LT"/>
        </w:rPr>
        <w:t>Norvegija</w:t>
      </w:r>
    </w:p>
    <w:p w:rsidR="006D20DB" w:rsidRDefault="006D20DB" w:rsidP="006D20DB">
      <w:pPr>
        <w:numPr>
          <w:ilvl w:val="12"/>
          <w:numId w:val="0"/>
        </w:numPr>
        <w:spacing w:line="240" w:lineRule="auto"/>
        <w:ind w:right="-2"/>
        <w:rPr>
          <w:noProof/>
          <w:szCs w:val="22"/>
          <w:lang w:val="lt-LT"/>
        </w:rPr>
      </w:pPr>
    </w:p>
    <w:p w:rsidR="006D20DB" w:rsidRPr="001A30FE" w:rsidRDefault="006D20DB" w:rsidP="006D20DB">
      <w:pPr>
        <w:numPr>
          <w:ilvl w:val="12"/>
          <w:numId w:val="0"/>
        </w:numPr>
        <w:spacing w:line="240" w:lineRule="auto"/>
        <w:ind w:right="-2"/>
        <w:rPr>
          <w:noProof/>
          <w:szCs w:val="22"/>
          <w:lang w:val="lt-LT"/>
        </w:rPr>
      </w:pPr>
    </w:p>
    <w:p w:rsidR="006D20DB" w:rsidRPr="001A30FE" w:rsidRDefault="006D20DB" w:rsidP="006D20DB">
      <w:pPr>
        <w:numPr>
          <w:ilvl w:val="12"/>
          <w:numId w:val="0"/>
        </w:numPr>
        <w:tabs>
          <w:tab w:val="clear" w:pos="567"/>
        </w:tabs>
        <w:spacing w:line="240" w:lineRule="auto"/>
        <w:ind w:right="-2"/>
        <w:rPr>
          <w:i/>
          <w:szCs w:val="22"/>
          <w:lang w:val="lt-LT"/>
        </w:rPr>
      </w:pPr>
      <w:r w:rsidRPr="001A30FE">
        <w:rPr>
          <w:b/>
          <w:szCs w:val="22"/>
          <w:lang w:val="lt-LT"/>
        </w:rPr>
        <w:t>Šis pakuotės lapelis paskutinį kartą peržiūrėtas</w:t>
      </w:r>
      <w:r>
        <w:rPr>
          <w:b/>
          <w:szCs w:val="22"/>
          <w:lang w:val="lt-LT"/>
        </w:rPr>
        <w:t xml:space="preserve"> 2022-02-01</w:t>
      </w:r>
      <w:r w:rsidRPr="001A30FE">
        <w:rPr>
          <w:b/>
          <w:szCs w:val="22"/>
          <w:lang w:val="lt-LT"/>
        </w:rPr>
        <w:t>.</w:t>
      </w:r>
    </w:p>
    <w:p w:rsidR="006D20DB" w:rsidRPr="001A30FE" w:rsidRDefault="006D20DB" w:rsidP="006D20DB">
      <w:pPr>
        <w:numPr>
          <w:ilvl w:val="12"/>
          <w:numId w:val="0"/>
        </w:numPr>
        <w:spacing w:line="240" w:lineRule="auto"/>
        <w:ind w:right="-2"/>
        <w:rPr>
          <w:i/>
          <w:szCs w:val="22"/>
          <w:lang w:val="lt-LT"/>
        </w:rPr>
      </w:pPr>
    </w:p>
    <w:p w:rsidR="006D20DB" w:rsidRPr="001A30FE" w:rsidRDefault="006D20DB" w:rsidP="006D20DB">
      <w:pPr>
        <w:numPr>
          <w:ilvl w:val="12"/>
          <w:numId w:val="0"/>
        </w:numPr>
        <w:spacing w:line="240" w:lineRule="auto"/>
        <w:ind w:right="-2"/>
        <w:rPr>
          <w:szCs w:val="22"/>
          <w:lang w:val="lt-LT"/>
        </w:rPr>
      </w:pPr>
      <w:r w:rsidRPr="001A30FE">
        <w:rPr>
          <w:szCs w:val="22"/>
          <w:lang w:val="lt-LT"/>
        </w:rPr>
        <w:t>Išsami informacija apie šį vaistą pateikiama Valstybinės vaistų kontrolės tarnybos prie Lietuvos Respublikos sveikatos apsaugos ministerijos tinklalapyje</w:t>
      </w:r>
      <w:r w:rsidRPr="001A30FE">
        <w:rPr>
          <w:i/>
          <w:szCs w:val="22"/>
          <w:lang w:val="lt-LT"/>
        </w:rPr>
        <w:t xml:space="preserve"> </w:t>
      </w:r>
      <w:hyperlink r:id="rId6" w:history="1">
        <w:r w:rsidRPr="001A30FE">
          <w:rPr>
            <w:rStyle w:val="Hipersaitas"/>
            <w:rFonts w:eastAsia="SimSun"/>
            <w:color w:val="auto"/>
            <w:szCs w:val="22"/>
            <w:lang w:val="lt-LT"/>
          </w:rPr>
          <w:t>http://www.vvkt.lt/</w:t>
        </w:r>
      </w:hyperlink>
      <w:r w:rsidRPr="001A30FE">
        <w:rPr>
          <w:szCs w:val="22"/>
          <w:lang w:val="lt-LT"/>
        </w:rPr>
        <w:t>.</w:t>
      </w:r>
    </w:p>
    <w:p w:rsidR="006D20DB" w:rsidRPr="001A30FE" w:rsidRDefault="006D20DB" w:rsidP="006D20DB">
      <w:pPr>
        <w:pStyle w:val="Antrat2"/>
        <w:spacing w:before="0" w:after="0" w:line="240" w:lineRule="auto"/>
        <w:jc w:val="center"/>
        <w:rPr>
          <w:rFonts w:ascii="Times New Roman" w:hAnsi="Times New Roman"/>
          <w:i w:val="0"/>
          <w:sz w:val="22"/>
          <w:szCs w:val="22"/>
          <w:lang w:val="lt-LT"/>
        </w:rPr>
      </w:pPr>
    </w:p>
    <w:p w:rsidR="006D20DB" w:rsidRPr="00BC22B4" w:rsidRDefault="006D20DB" w:rsidP="006D20DB">
      <w:pPr>
        <w:rPr>
          <w:szCs w:val="22"/>
          <w:lang w:val="lt-LT"/>
        </w:rPr>
      </w:pPr>
    </w:p>
    <w:p w:rsidR="006D20DB" w:rsidRPr="00BC22B4" w:rsidRDefault="006D20DB" w:rsidP="006D20DB">
      <w:pPr>
        <w:rPr>
          <w:lang w:val="lt-LT"/>
        </w:rPr>
      </w:pP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59462E7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DB"/>
    <w:rsid w:val="00234094"/>
    <w:rsid w:val="006D20DB"/>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77457-15A3-4B12-AC7C-711F41EA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0DB"/>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6D20DB"/>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6D20DB"/>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6D20DB"/>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D20DB"/>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6D20DB"/>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6D20DB"/>
    <w:rPr>
      <w:rFonts w:ascii="Calibri" w:hAnsi="Calibri" w:cs="Times New Roman"/>
      <w:b/>
      <w:bCs/>
      <w:snapToGrid w:val="0"/>
      <w:sz w:val="28"/>
      <w:szCs w:val="28"/>
      <w:lang w:val="en-GB" w:eastAsia="x-none"/>
    </w:rPr>
  </w:style>
  <w:style w:type="character" w:styleId="Hipersaitas">
    <w:name w:val="Hyperlink"/>
    <w:uiPriority w:val="99"/>
    <w:rsid w:val="006D20DB"/>
    <w:rPr>
      <w:color w:val="0000FF"/>
      <w:u w:val="single"/>
    </w:rPr>
  </w:style>
  <w:style w:type="paragraph" w:styleId="Pagrindinistekstas">
    <w:name w:val="Body Text"/>
    <w:basedOn w:val="prastasis"/>
    <w:link w:val="PagrindinistekstasDiagrama"/>
    <w:uiPriority w:val="99"/>
    <w:rsid w:val="006D20DB"/>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6D20DB"/>
    <w:rPr>
      <w:rFonts w:ascii="Times New Roman" w:eastAsia="SimSun" w:hAnsi="Times New Roman" w:cs="Times New Roman"/>
      <w:i/>
      <w:color w:val="008000"/>
      <w:sz w:val="20"/>
      <w:szCs w:val="20"/>
      <w:lang w:val="en-GB" w:eastAsia="x-none"/>
    </w:rPr>
  </w:style>
  <w:style w:type="paragraph" w:customStyle="1" w:styleId="BTEMEASMCA">
    <w:name w:val="BT EMEA_SMCA"/>
    <w:basedOn w:val="prastasis"/>
    <w:link w:val="BTEMEASMCAChar"/>
    <w:autoRedefine/>
    <w:rsid w:val="006D20DB"/>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locked/>
    <w:rsid w:val="006D20DB"/>
    <w:rPr>
      <w:rFonts w:ascii="Times New Roman" w:eastAsia="SimSun" w:hAnsi="Times New Roman" w:cs="Times New Roman"/>
      <w:noProof/>
      <w:lang w:val="x-none" w:eastAsia="x-none"/>
    </w:rPr>
  </w:style>
  <w:style w:type="paragraph" w:customStyle="1" w:styleId="BT-EMEASMCA">
    <w:name w:val="BT- EMEA_SMCA"/>
    <w:basedOn w:val="BTEMEASMCA"/>
    <w:autoRedefine/>
    <w:rsid w:val="006D20DB"/>
    <w:pPr>
      <w:numPr>
        <w:numId w:val="2"/>
      </w:numPr>
    </w:pPr>
    <w:rPr>
      <w:rFonts w:eastAsia="Times New Roman"/>
      <w:noProof w:val="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baltics@orifar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6177</Words>
  <Characters>3521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2022-01-31T12:35:00Z</dcterms:created>
  <dcterms:modified xsi:type="dcterms:W3CDTF">2022-01-31T12:35:00Z</dcterms:modified>
</cp:coreProperties>
</file>