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2" w:rsidRPr="009542C9" w:rsidRDefault="00753EA2" w:rsidP="00753EA2">
      <w:pPr>
        <w:spacing w:after="0" w:line="240" w:lineRule="auto"/>
        <w:jc w:val="center"/>
        <w:rPr>
          <w:rFonts w:ascii="Times New Roman" w:hAnsi="Times New Roman"/>
          <w:b/>
          <w:caps/>
        </w:rPr>
      </w:pPr>
      <w:r w:rsidRPr="009542C9">
        <w:rPr>
          <w:rFonts w:ascii="Times New Roman" w:hAnsi="Times New Roman"/>
          <w:b/>
        </w:rPr>
        <w:t>Pakuotės lapelis: informacija vartotojui</w:t>
      </w:r>
    </w:p>
    <w:p w:rsidR="00753EA2" w:rsidRPr="009542C9" w:rsidRDefault="00753EA2" w:rsidP="00753EA2">
      <w:pPr>
        <w:spacing w:after="0" w:line="240" w:lineRule="auto"/>
        <w:jc w:val="center"/>
        <w:rPr>
          <w:rFonts w:ascii="Times New Roman" w:hAnsi="Times New Roman"/>
          <w:b/>
          <w:caps/>
        </w:rPr>
      </w:pPr>
    </w:p>
    <w:p w:rsidR="00753EA2" w:rsidRPr="009542C9" w:rsidRDefault="00753EA2" w:rsidP="00753EA2">
      <w:pPr>
        <w:spacing w:after="0" w:line="240" w:lineRule="auto"/>
        <w:jc w:val="center"/>
        <w:rPr>
          <w:rFonts w:ascii="Times New Roman" w:hAnsi="Times New Roman"/>
          <w:b/>
        </w:rPr>
      </w:pPr>
      <w:r w:rsidRPr="009542C9">
        <w:rPr>
          <w:rFonts w:ascii="Times New Roman" w:hAnsi="Times New Roman"/>
          <w:b/>
        </w:rPr>
        <w:t>EMZOK 50 mg pailginto atpalaidavimo tabletės</w:t>
      </w:r>
    </w:p>
    <w:p w:rsidR="00753EA2" w:rsidRPr="009542C9" w:rsidRDefault="00753EA2" w:rsidP="00753EA2">
      <w:pPr>
        <w:spacing w:after="0" w:line="240" w:lineRule="auto"/>
        <w:jc w:val="center"/>
        <w:rPr>
          <w:rFonts w:ascii="Times New Roman" w:hAnsi="Times New Roman"/>
          <w:b/>
        </w:rPr>
      </w:pPr>
      <w:r w:rsidRPr="009542C9">
        <w:rPr>
          <w:rFonts w:ascii="Times New Roman" w:hAnsi="Times New Roman"/>
          <w:b/>
        </w:rPr>
        <w:t>EMZOK 100 mg pailginto atpalaidavimo tabletės</w:t>
      </w:r>
    </w:p>
    <w:p w:rsidR="00753EA2" w:rsidRPr="009542C9" w:rsidRDefault="00753EA2" w:rsidP="00753EA2">
      <w:pPr>
        <w:spacing w:after="0" w:line="240" w:lineRule="auto"/>
        <w:jc w:val="center"/>
        <w:rPr>
          <w:rFonts w:ascii="Times New Roman" w:hAnsi="Times New Roman"/>
        </w:rPr>
      </w:pPr>
      <w:proofErr w:type="spellStart"/>
      <w:r w:rsidRPr="009542C9">
        <w:rPr>
          <w:rFonts w:ascii="Times New Roman" w:hAnsi="Times New Roman"/>
        </w:rPr>
        <w:t>Metoprololio</w:t>
      </w:r>
      <w:proofErr w:type="spellEnd"/>
      <w:r w:rsidRPr="009542C9">
        <w:rPr>
          <w:rFonts w:ascii="Times New Roman" w:hAnsi="Times New Roman"/>
        </w:rPr>
        <w:t xml:space="preserve"> </w:t>
      </w:r>
      <w:proofErr w:type="spellStart"/>
      <w:r w:rsidRPr="009542C9">
        <w:rPr>
          <w:rFonts w:ascii="Times New Roman" w:hAnsi="Times New Roman"/>
        </w:rPr>
        <w:t>tartratas</w:t>
      </w:r>
      <w:proofErr w:type="spellEnd"/>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Atidžiai perskaitykite visą šį lapelį, prieš pradėdami vartoti vaistą, nes jame pateikiama Jums svarbi informacija.</w:t>
      </w:r>
    </w:p>
    <w:p w:rsidR="00753EA2" w:rsidRPr="009542C9" w:rsidRDefault="00753EA2" w:rsidP="00753EA2">
      <w:pPr>
        <w:tabs>
          <w:tab w:val="num" w:pos="567"/>
        </w:tabs>
        <w:spacing w:after="0" w:line="240" w:lineRule="auto"/>
        <w:ind w:left="426" w:hanging="426"/>
        <w:rPr>
          <w:rFonts w:ascii="Times New Roman" w:hAnsi="Times New Roman"/>
          <w:noProof/>
        </w:rPr>
      </w:pPr>
      <w:r w:rsidRPr="009542C9">
        <w:rPr>
          <w:rFonts w:ascii="Times New Roman" w:hAnsi="Times New Roman"/>
          <w:noProof/>
        </w:rPr>
        <w:t>Neišmeskite šio lapelio, nes vėl gali prireikti jį perskaityti.</w:t>
      </w:r>
    </w:p>
    <w:p w:rsidR="00753EA2" w:rsidRPr="009542C9" w:rsidRDefault="00753EA2" w:rsidP="00753EA2">
      <w:pPr>
        <w:tabs>
          <w:tab w:val="num" w:pos="567"/>
        </w:tabs>
        <w:spacing w:after="0" w:line="240" w:lineRule="auto"/>
        <w:ind w:left="426" w:hanging="426"/>
        <w:rPr>
          <w:rFonts w:ascii="Times New Roman" w:hAnsi="Times New Roman"/>
          <w:noProof/>
        </w:rPr>
      </w:pPr>
      <w:r w:rsidRPr="009542C9">
        <w:rPr>
          <w:rFonts w:ascii="Times New Roman" w:hAnsi="Times New Roman"/>
          <w:noProof/>
        </w:rPr>
        <w:t>Jeigu kiltų daugiau klausimų, kreipkitės į gydytoją arba vaistininką.</w:t>
      </w:r>
    </w:p>
    <w:p w:rsidR="00753EA2" w:rsidRPr="009542C9" w:rsidRDefault="00753EA2" w:rsidP="00753EA2">
      <w:pPr>
        <w:tabs>
          <w:tab w:val="num" w:pos="567"/>
        </w:tabs>
        <w:spacing w:after="0" w:line="240" w:lineRule="auto"/>
        <w:ind w:left="426" w:hanging="426"/>
        <w:rPr>
          <w:rFonts w:ascii="Times New Roman" w:hAnsi="Times New Roman"/>
          <w:noProof/>
        </w:rPr>
      </w:pPr>
      <w:r w:rsidRPr="009542C9">
        <w:rPr>
          <w:rFonts w:ascii="Times New Roman" w:hAnsi="Times New Roman"/>
          <w:noProof/>
        </w:rPr>
        <w:t>Šis vaistas skirtas tik Jums, todėl kitiems žmonėms jo duoti negalima. Vaistas gali jiems pakenkti (net tiems, kurių ligos požymiai yra tokie patys kaip Jūsų).</w:t>
      </w:r>
    </w:p>
    <w:p w:rsidR="00753EA2" w:rsidRPr="009542C9" w:rsidRDefault="00753EA2" w:rsidP="00753EA2">
      <w:pPr>
        <w:tabs>
          <w:tab w:val="num" w:pos="567"/>
        </w:tabs>
        <w:spacing w:after="0" w:line="240" w:lineRule="auto"/>
        <w:ind w:left="426" w:hanging="426"/>
        <w:rPr>
          <w:rFonts w:ascii="Times New Roman" w:hAnsi="Times New Roman"/>
          <w:noProof/>
        </w:rPr>
      </w:pPr>
      <w:r w:rsidRPr="009542C9">
        <w:rPr>
          <w:rFonts w:ascii="Times New Roman" w:hAnsi="Times New Roman"/>
          <w:noProof/>
        </w:rPr>
        <w:t>Jeigu pasireiškė sunkus šalutinis poveikis (net jeigu jis šiame lapelyje nenurodytas), kreipkitės į gydytoją arba vaistininką. Žr. 4 skyrių.</w:t>
      </w:r>
    </w:p>
    <w:p w:rsidR="00753EA2" w:rsidRPr="009542C9" w:rsidRDefault="00753EA2" w:rsidP="00753EA2">
      <w:pPr>
        <w:spacing w:after="0" w:line="240" w:lineRule="auto"/>
        <w:ind w:left="540" w:hanging="540"/>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Apie ką rašoma šiame lapelyje?</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1.</w:t>
      </w:r>
      <w:r w:rsidRPr="009542C9">
        <w:rPr>
          <w:rFonts w:ascii="Times New Roman" w:hAnsi="Times New Roman"/>
        </w:rPr>
        <w:tab/>
        <w:t>Kas yra EMZOK ir kam jis vartojamas</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2.</w:t>
      </w:r>
      <w:r w:rsidRPr="009542C9">
        <w:rPr>
          <w:rFonts w:ascii="Times New Roman" w:hAnsi="Times New Roman"/>
        </w:rPr>
        <w:tab/>
        <w:t>Kas žinotina prieš vartojant EMZOK</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3.</w:t>
      </w:r>
      <w:r w:rsidRPr="009542C9">
        <w:rPr>
          <w:rFonts w:ascii="Times New Roman" w:hAnsi="Times New Roman"/>
        </w:rPr>
        <w:tab/>
        <w:t>Kaip vartoti EMZOK</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4.</w:t>
      </w:r>
      <w:r w:rsidRPr="009542C9">
        <w:rPr>
          <w:rFonts w:ascii="Times New Roman" w:hAnsi="Times New Roman"/>
        </w:rPr>
        <w:tab/>
        <w:t>Galimas šalutinis poveikis</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5.</w:t>
      </w:r>
      <w:r w:rsidRPr="009542C9">
        <w:rPr>
          <w:rFonts w:ascii="Times New Roman" w:hAnsi="Times New Roman"/>
        </w:rPr>
        <w:tab/>
        <w:t>Kaip laikyti EMZOK</w:t>
      </w:r>
    </w:p>
    <w:p w:rsidR="00753EA2" w:rsidRPr="009542C9" w:rsidRDefault="00753EA2" w:rsidP="00753EA2">
      <w:pPr>
        <w:spacing w:after="0" w:line="240" w:lineRule="auto"/>
        <w:ind w:left="540" w:hanging="540"/>
        <w:rPr>
          <w:rFonts w:ascii="Times New Roman" w:hAnsi="Times New Roman"/>
        </w:rPr>
      </w:pPr>
      <w:r w:rsidRPr="009542C9">
        <w:rPr>
          <w:rFonts w:ascii="Times New Roman" w:hAnsi="Times New Roman"/>
        </w:rPr>
        <w:t>6.</w:t>
      </w:r>
      <w:r w:rsidRPr="009542C9">
        <w:rPr>
          <w:rFonts w:ascii="Times New Roman" w:hAnsi="Times New Roman"/>
        </w:rPr>
        <w:tab/>
        <w:t>Pakuotės turinys ir kita informacija</w:t>
      </w:r>
    </w:p>
    <w:p w:rsidR="00753EA2" w:rsidRPr="009542C9" w:rsidRDefault="00753EA2" w:rsidP="00753EA2">
      <w:pPr>
        <w:spacing w:after="0" w:line="240" w:lineRule="auto"/>
        <w:rPr>
          <w:rFonts w:ascii="Times New Roman" w:hAnsi="Times New Roman"/>
          <w:b/>
          <w:caps/>
        </w:rPr>
      </w:pP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ind w:left="540" w:hanging="540"/>
        <w:rPr>
          <w:rFonts w:ascii="Times New Roman" w:hAnsi="Times New Roman"/>
          <w:b/>
          <w:caps/>
        </w:rPr>
      </w:pPr>
      <w:r w:rsidRPr="009542C9">
        <w:rPr>
          <w:rFonts w:ascii="Times New Roman" w:hAnsi="Times New Roman"/>
          <w:b/>
        </w:rPr>
        <w:t>1.</w:t>
      </w:r>
      <w:r w:rsidRPr="009542C9">
        <w:rPr>
          <w:rFonts w:ascii="Times New Roman" w:hAnsi="Times New Roman"/>
          <w:b/>
        </w:rPr>
        <w:tab/>
        <w:t>Kas yra EMZOK ir kam jis vartojamas</w:t>
      </w:r>
    </w:p>
    <w:p w:rsidR="00753EA2" w:rsidRPr="009542C9" w:rsidRDefault="00753EA2" w:rsidP="00753EA2">
      <w:pPr>
        <w:spacing w:after="0" w:line="240" w:lineRule="auto"/>
        <w:ind w:left="540" w:hanging="540"/>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yra vaistas nuo hipertenzijos, beta </w:t>
      </w:r>
      <w:proofErr w:type="spellStart"/>
      <w:r w:rsidRPr="009542C9">
        <w:rPr>
          <w:rFonts w:ascii="Times New Roman" w:hAnsi="Times New Roman"/>
        </w:rPr>
        <w:t>adrenoreceptorių</w:t>
      </w:r>
      <w:proofErr w:type="spellEnd"/>
      <w:r w:rsidRPr="009542C9">
        <w:rPr>
          <w:rFonts w:ascii="Times New Roman" w:hAnsi="Times New Roman"/>
        </w:rPr>
        <w:t xml:space="preserve"> blokatorius.</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veiklioji medžiaga selektyviai blokuoja beta-1 </w:t>
      </w:r>
      <w:proofErr w:type="spellStart"/>
      <w:r w:rsidRPr="009542C9">
        <w:rPr>
          <w:rFonts w:ascii="Times New Roman" w:hAnsi="Times New Roman"/>
        </w:rPr>
        <w:t>adrenoreceptorius</w:t>
      </w:r>
      <w:proofErr w:type="spellEnd"/>
      <w:r w:rsidRPr="009542C9">
        <w:rPr>
          <w:rFonts w:ascii="Times New Roman" w:hAnsi="Times New Roman"/>
        </w:rPr>
        <w:t>. Šis vaistas stipriausiai veikia širdies raumenį, silpniau – bronchus ir kraujagysles. Jis mažina kraujospūdį ir širdies susitraukimų dažnį, taip pat širdies minutinį tūrį ramybėje ir fizinio krūvio metu.</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u w:val="single"/>
        </w:rPr>
      </w:pPr>
      <w:r w:rsidRPr="009542C9">
        <w:rPr>
          <w:rFonts w:ascii="Times New Roman" w:hAnsi="Times New Roman"/>
          <w:u w:val="single"/>
        </w:rPr>
        <w:t>EMZOK suaugusiems pacientams vartojamas:</w:t>
      </w:r>
    </w:p>
    <w:p w:rsidR="00753EA2" w:rsidRPr="009542C9" w:rsidRDefault="00753EA2" w:rsidP="00753EA2">
      <w:pPr>
        <w:numPr>
          <w:ilvl w:val="0"/>
          <w:numId w:val="1"/>
        </w:numPr>
        <w:spacing w:after="0" w:line="240" w:lineRule="auto"/>
        <w:jc w:val="both"/>
        <w:rPr>
          <w:rFonts w:ascii="Times New Roman" w:hAnsi="Times New Roman"/>
        </w:rPr>
      </w:pPr>
      <w:r w:rsidRPr="009542C9">
        <w:rPr>
          <w:rFonts w:ascii="Times New Roman" w:hAnsi="Times New Roman"/>
        </w:rPr>
        <w:t>esant padėjusiam kraujospūdžiui (arterinei hipertenzijai);</w:t>
      </w:r>
    </w:p>
    <w:p w:rsidR="00753EA2" w:rsidRPr="009542C9" w:rsidRDefault="00753EA2" w:rsidP="00753EA2">
      <w:pPr>
        <w:numPr>
          <w:ilvl w:val="0"/>
          <w:numId w:val="1"/>
        </w:numPr>
        <w:spacing w:after="0" w:line="240" w:lineRule="auto"/>
        <w:jc w:val="both"/>
        <w:rPr>
          <w:rFonts w:ascii="Times New Roman" w:hAnsi="Times New Roman"/>
        </w:rPr>
      </w:pPr>
      <w:r w:rsidRPr="009542C9">
        <w:rPr>
          <w:rFonts w:ascii="Times New Roman" w:hAnsi="Times New Roman"/>
        </w:rPr>
        <w:t>norint išvengti krūtinės anginos priepuolių (nepakankamos širdies raumens kraujotakos sukeliamo krūtinės skausmo);</w:t>
      </w:r>
    </w:p>
    <w:p w:rsidR="00753EA2" w:rsidRPr="009542C9" w:rsidRDefault="00753EA2" w:rsidP="00753EA2">
      <w:pPr>
        <w:numPr>
          <w:ilvl w:val="0"/>
          <w:numId w:val="1"/>
        </w:numPr>
        <w:spacing w:after="0" w:line="240" w:lineRule="auto"/>
        <w:jc w:val="both"/>
        <w:rPr>
          <w:rFonts w:ascii="Times New Roman" w:hAnsi="Times New Roman"/>
        </w:rPr>
      </w:pPr>
      <w:r w:rsidRPr="009542C9">
        <w:rPr>
          <w:rFonts w:ascii="Times New Roman" w:hAnsi="Times New Roman"/>
        </w:rPr>
        <w:t>ilgalaikiam gydymui po ūminio miokardo infarkto;</w:t>
      </w:r>
    </w:p>
    <w:p w:rsidR="00753EA2" w:rsidRPr="009542C9" w:rsidRDefault="00753EA2" w:rsidP="00753EA2">
      <w:pPr>
        <w:numPr>
          <w:ilvl w:val="0"/>
          <w:numId w:val="1"/>
        </w:numPr>
        <w:spacing w:after="0" w:line="240" w:lineRule="auto"/>
        <w:contextualSpacing/>
        <w:rPr>
          <w:rFonts w:ascii="Times New Roman" w:hAnsi="Times New Roman"/>
        </w:rPr>
      </w:pPr>
      <w:r w:rsidRPr="009542C9">
        <w:rPr>
          <w:rFonts w:ascii="Times New Roman" w:hAnsi="Times New Roman"/>
        </w:rPr>
        <w:t>stabilaus simptomus sukeliančio širdies nepakankamumo gydymui, vartojant kartu su kitais vaistais nuo širdies nepakankamumo;</w:t>
      </w:r>
    </w:p>
    <w:p w:rsidR="00753EA2" w:rsidRPr="009542C9" w:rsidRDefault="00753EA2" w:rsidP="00753EA2">
      <w:pPr>
        <w:numPr>
          <w:ilvl w:val="0"/>
          <w:numId w:val="1"/>
        </w:numPr>
        <w:spacing w:after="0" w:line="240" w:lineRule="auto"/>
        <w:jc w:val="both"/>
        <w:rPr>
          <w:rFonts w:ascii="Times New Roman" w:hAnsi="Times New Roman"/>
        </w:rPr>
      </w:pPr>
      <w:r w:rsidRPr="009542C9">
        <w:rPr>
          <w:rFonts w:ascii="Times New Roman" w:hAnsi="Times New Roman"/>
        </w:rPr>
        <w:t>širdies ritmo sutrikimams gydyti;</w:t>
      </w:r>
    </w:p>
    <w:p w:rsidR="00753EA2" w:rsidRPr="009542C9" w:rsidRDefault="00753EA2" w:rsidP="00753EA2">
      <w:pPr>
        <w:numPr>
          <w:ilvl w:val="0"/>
          <w:numId w:val="1"/>
        </w:numPr>
        <w:spacing w:after="0" w:line="240" w:lineRule="auto"/>
        <w:jc w:val="both"/>
        <w:rPr>
          <w:rFonts w:ascii="Times New Roman" w:hAnsi="Times New Roman"/>
        </w:rPr>
      </w:pPr>
      <w:r w:rsidRPr="009542C9">
        <w:rPr>
          <w:rFonts w:ascii="Times New Roman" w:hAnsi="Times New Roman"/>
        </w:rPr>
        <w:t>migrenos priepuolių profilaktikai.</w:t>
      </w:r>
    </w:p>
    <w:p w:rsidR="00753EA2" w:rsidRPr="009542C9" w:rsidRDefault="00753EA2" w:rsidP="00753EA2">
      <w:pPr>
        <w:spacing w:after="0" w:line="240" w:lineRule="auto"/>
        <w:ind w:left="426" w:firstLine="1298"/>
        <w:rPr>
          <w:rFonts w:ascii="Times New Roman" w:hAnsi="Times New Roman"/>
          <w:b/>
        </w:rPr>
      </w:pPr>
    </w:p>
    <w:p w:rsidR="00753EA2" w:rsidRPr="00043F61" w:rsidRDefault="00753EA2" w:rsidP="00753EA2">
      <w:pPr>
        <w:spacing w:after="0" w:line="240" w:lineRule="auto"/>
        <w:rPr>
          <w:rFonts w:ascii="Times New Roman" w:eastAsia="Times New Roman" w:hAnsi="Times New Roman"/>
          <w:snapToGrid w:val="0"/>
          <w:u w:val="single"/>
        </w:rPr>
      </w:pPr>
      <w:r w:rsidRPr="00043F61">
        <w:rPr>
          <w:rFonts w:ascii="Times New Roman" w:eastAsia="Times New Roman" w:hAnsi="Times New Roman"/>
          <w:snapToGrid w:val="0"/>
          <w:u w:val="single"/>
        </w:rPr>
        <w:t>50 kg ir daugiau sveriantys vaikai ir paaugliai</w:t>
      </w:r>
    </w:p>
    <w:p w:rsidR="00753EA2" w:rsidRPr="009542C9" w:rsidRDefault="00753EA2" w:rsidP="00753EA2">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Padidėjusio kraujospūdžio (hipertenzijos) gydymas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ind w:left="540" w:hanging="540"/>
        <w:rPr>
          <w:rFonts w:ascii="Times New Roman" w:hAnsi="Times New Roman"/>
          <w:b/>
          <w:caps/>
        </w:rPr>
      </w:pPr>
      <w:r w:rsidRPr="009542C9">
        <w:rPr>
          <w:rFonts w:ascii="Times New Roman" w:hAnsi="Times New Roman"/>
          <w:b/>
        </w:rPr>
        <w:t>2.</w:t>
      </w:r>
      <w:r w:rsidRPr="009542C9">
        <w:rPr>
          <w:rFonts w:ascii="Times New Roman" w:hAnsi="Times New Roman"/>
          <w:b/>
        </w:rPr>
        <w:tab/>
        <w:t>Kas žinotina prieš vartojant EMZOK</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EMZOK vartoti negalima:</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jeigu yra alergija (padidėjęs jautrumas) </w:t>
      </w:r>
      <w:proofErr w:type="spellStart"/>
      <w:r w:rsidRPr="009542C9">
        <w:rPr>
          <w:rFonts w:ascii="Times New Roman" w:hAnsi="Times New Roman"/>
        </w:rPr>
        <w:t>metoprololiui</w:t>
      </w:r>
      <w:proofErr w:type="spellEnd"/>
      <w:r w:rsidRPr="009542C9">
        <w:rPr>
          <w:rFonts w:ascii="Times New Roman" w:hAnsi="Times New Roman"/>
        </w:rPr>
        <w:t xml:space="preserve">, kitiems beta </w:t>
      </w:r>
      <w:proofErr w:type="spellStart"/>
      <w:r w:rsidRPr="009542C9">
        <w:rPr>
          <w:rFonts w:ascii="Times New Roman" w:hAnsi="Times New Roman"/>
        </w:rPr>
        <w:t>adrenoreceptorių</w:t>
      </w:r>
      <w:proofErr w:type="spellEnd"/>
      <w:r w:rsidRPr="009542C9">
        <w:rPr>
          <w:rFonts w:ascii="Times New Roman" w:hAnsi="Times New Roman"/>
        </w:rPr>
        <w:t xml:space="preserve"> blokatoriams arba bet kuriai pagalbinei šio vaisto medžiagai (jos išvardytos 6 skyriuje);</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jeigu yra sutrikęs impulso sklidimas širdimi (antro arba trečio laipsnio </w:t>
      </w:r>
      <w:proofErr w:type="spellStart"/>
      <w:r w:rsidRPr="009542C9">
        <w:rPr>
          <w:rFonts w:ascii="Times New Roman" w:hAnsi="Times New Roman"/>
        </w:rPr>
        <w:t>atrioventrikulinė</w:t>
      </w:r>
      <w:proofErr w:type="spellEnd"/>
      <w:r w:rsidRPr="009542C9">
        <w:rPr>
          <w:rFonts w:ascii="Times New Roman" w:hAnsi="Times New Roman"/>
        </w:rPr>
        <w:t xml:space="preserve"> blokada);</w:t>
      </w:r>
    </w:p>
    <w:p w:rsidR="00753EA2" w:rsidRPr="009542C9" w:rsidRDefault="00753EA2" w:rsidP="00753EA2">
      <w:pPr>
        <w:numPr>
          <w:ilvl w:val="0"/>
          <w:numId w:val="3"/>
        </w:numPr>
        <w:spacing w:after="0" w:line="240" w:lineRule="auto"/>
        <w:rPr>
          <w:rFonts w:ascii="Times New Roman" w:hAnsi="Times New Roman"/>
        </w:rPr>
      </w:pPr>
      <w:r w:rsidRPr="009542C9">
        <w:rPr>
          <w:rFonts w:ascii="Times New Roman" w:hAnsi="Times New Roman"/>
        </w:rPr>
        <w:t>jeigu yra nesureguliuotas širdies nepakankamumas;</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jeigu yra žemas </w:t>
      </w:r>
      <w:proofErr w:type="spellStart"/>
      <w:r w:rsidRPr="009542C9">
        <w:rPr>
          <w:rFonts w:ascii="Times New Roman" w:hAnsi="Times New Roman"/>
        </w:rPr>
        <w:t>sistolinis</w:t>
      </w:r>
      <w:proofErr w:type="spellEnd"/>
      <w:r w:rsidRPr="009542C9">
        <w:rPr>
          <w:rFonts w:ascii="Times New Roman" w:hAnsi="Times New Roman"/>
        </w:rPr>
        <w:t xml:space="preserve"> kraujospūdis;</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lastRenderedPageBreak/>
        <w:t xml:space="preserve">jeigu labai retas širdies susitraukimų dažnis (yra </w:t>
      </w:r>
      <w:proofErr w:type="spellStart"/>
      <w:r w:rsidRPr="009542C9">
        <w:rPr>
          <w:rFonts w:ascii="Times New Roman" w:hAnsi="Times New Roman"/>
        </w:rPr>
        <w:t>bradikardija</w:t>
      </w:r>
      <w:proofErr w:type="spellEnd"/>
      <w:r w:rsidRPr="009542C9">
        <w:rPr>
          <w:rFonts w:ascii="Times New Roman" w:hAnsi="Times New Roman"/>
        </w:rPr>
        <w:t>);</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jeigu yra </w:t>
      </w:r>
      <w:proofErr w:type="spellStart"/>
      <w:r w:rsidRPr="009542C9">
        <w:rPr>
          <w:rFonts w:ascii="Times New Roman" w:hAnsi="Times New Roman"/>
        </w:rPr>
        <w:t>kardiogeninis</w:t>
      </w:r>
      <w:proofErr w:type="spellEnd"/>
      <w:r w:rsidRPr="009542C9">
        <w:rPr>
          <w:rFonts w:ascii="Times New Roman" w:hAnsi="Times New Roman"/>
        </w:rPr>
        <w:t xml:space="preserve"> šokas;</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jeigu yra sunkus periferinių arterijų kraujotakos sutrikimas;</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jeigu sutrikęs širdies impulsų generavimas (</w:t>
      </w:r>
      <w:proofErr w:type="spellStart"/>
      <w:r w:rsidRPr="009542C9">
        <w:rPr>
          <w:rFonts w:ascii="Times New Roman" w:hAnsi="Times New Roman"/>
        </w:rPr>
        <w:t>sinusinio</w:t>
      </w:r>
      <w:proofErr w:type="spellEnd"/>
      <w:r w:rsidRPr="009542C9">
        <w:rPr>
          <w:rFonts w:ascii="Times New Roman" w:hAnsi="Times New Roman"/>
        </w:rPr>
        <w:t xml:space="preserve"> mazgo silpnumo sindromas);</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jeigu yra impulso sklidimo tarp </w:t>
      </w:r>
      <w:proofErr w:type="spellStart"/>
      <w:r w:rsidRPr="009542C9">
        <w:rPr>
          <w:rFonts w:ascii="Times New Roman" w:hAnsi="Times New Roman"/>
        </w:rPr>
        <w:t>sinusinio</w:t>
      </w:r>
      <w:proofErr w:type="spellEnd"/>
      <w:r w:rsidRPr="009542C9">
        <w:rPr>
          <w:rFonts w:ascii="Times New Roman" w:hAnsi="Times New Roman"/>
        </w:rPr>
        <w:t xml:space="preserve"> mazgo ir prieširdžių sutrikimas (</w:t>
      </w:r>
      <w:proofErr w:type="spellStart"/>
      <w:r w:rsidRPr="009542C9">
        <w:rPr>
          <w:rFonts w:ascii="Times New Roman" w:hAnsi="Times New Roman"/>
        </w:rPr>
        <w:t>sinoatrialinė</w:t>
      </w:r>
      <w:proofErr w:type="spellEnd"/>
      <w:r w:rsidRPr="009542C9">
        <w:rPr>
          <w:rFonts w:ascii="Times New Roman" w:hAnsi="Times New Roman"/>
        </w:rPr>
        <w:t xml:space="preserve"> blokada);</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jeigu padidėjęs kraujo rūgštingumas (</w:t>
      </w:r>
      <w:proofErr w:type="spellStart"/>
      <w:r w:rsidRPr="009542C9">
        <w:rPr>
          <w:rFonts w:ascii="Times New Roman" w:hAnsi="Times New Roman"/>
        </w:rPr>
        <w:t>metabolinė</w:t>
      </w:r>
      <w:proofErr w:type="spellEnd"/>
      <w:r w:rsidRPr="009542C9">
        <w:rPr>
          <w:rFonts w:ascii="Times New Roman" w:hAnsi="Times New Roman"/>
        </w:rPr>
        <w:t xml:space="preserve"> </w:t>
      </w:r>
      <w:proofErr w:type="spellStart"/>
      <w:r w:rsidRPr="009542C9">
        <w:rPr>
          <w:rFonts w:ascii="Times New Roman" w:hAnsi="Times New Roman"/>
        </w:rPr>
        <w:t>acidozė</w:t>
      </w:r>
      <w:proofErr w:type="spellEnd"/>
      <w:r w:rsidRPr="009542C9">
        <w:rPr>
          <w:rFonts w:ascii="Times New Roman" w:hAnsi="Times New Roman"/>
        </w:rPr>
        <w:t>);</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jeigu bronchai turi polinkį spazmuoti (padidėjęs bronchų reaktyvumas, pavyzdžiui, sergant bronchine astma arba sunkia obstrukcine bronchų ir plaučių liga);</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jeigu yra negydytas antinksčių navikas (</w:t>
      </w:r>
      <w:proofErr w:type="spellStart"/>
      <w:r w:rsidRPr="009542C9">
        <w:rPr>
          <w:rFonts w:ascii="Times New Roman" w:hAnsi="Times New Roman"/>
        </w:rPr>
        <w:t>feochromocitoma</w:t>
      </w:r>
      <w:proofErr w:type="spellEnd"/>
      <w:r w:rsidRPr="009542C9">
        <w:rPr>
          <w:rFonts w:ascii="Times New Roman" w:hAnsi="Times New Roman"/>
        </w:rPr>
        <w:t>);</w:t>
      </w:r>
    </w:p>
    <w:p w:rsidR="00753EA2" w:rsidRPr="009542C9" w:rsidRDefault="00753EA2" w:rsidP="00753EA2">
      <w:pPr>
        <w:numPr>
          <w:ilvl w:val="0"/>
          <w:numId w:val="3"/>
        </w:numPr>
        <w:spacing w:after="0" w:line="240" w:lineRule="auto"/>
        <w:ind w:hanging="294"/>
        <w:rPr>
          <w:rFonts w:ascii="Times New Roman" w:hAnsi="Times New Roman"/>
        </w:rPr>
      </w:pPr>
      <w:r w:rsidRPr="009542C9">
        <w:rPr>
          <w:rFonts w:ascii="Times New Roman" w:hAnsi="Times New Roman"/>
        </w:rPr>
        <w:t xml:space="preserve">jei kartu vartojama vaistų, vadinamų </w:t>
      </w:r>
      <w:proofErr w:type="spellStart"/>
      <w:r w:rsidRPr="009542C9">
        <w:rPr>
          <w:rFonts w:ascii="Times New Roman" w:hAnsi="Times New Roman"/>
        </w:rPr>
        <w:t>monoaminooksidazės</w:t>
      </w:r>
      <w:proofErr w:type="spellEnd"/>
      <w:r w:rsidRPr="009542C9">
        <w:rPr>
          <w:rFonts w:ascii="Times New Roman" w:hAnsi="Times New Roman"/>
        </w:rPr>
        <w:t xml:space="preserve"> (MAO) inhibitoriais, išskyrus MAO B inhibitorius.</w:t>
      </w:r>
    </w:p>
    <w:p w:rsidR="00753EA2" w:rsidRPr="009542C9" w:rsidRDefault="00753EA2" w:rsidP="00753EA2">
      <w:pPr>
        <w:numPr>
          <w:ilvl w:val="0"/>
          <w:numId w:val="3"/>
        </w:numPr>
        <w:spacing w:after="0" w:line="240" w:lineRule="auto"/>
        <w:rPr>
          <w:rFonts w:ascii="Times New Roman" w:hAnsi="Times New Roman"/>
        </w:rPr>
      </w:pPr>
      <w:r w:rsidRPr="009542C9">
        <w:rPr>
          <w:rFonts w:ascii="Times New Roman" w:hAnsi="Times New Roman"/>
        </w:rPr>
        <w:t>Įtariama, kad pacientas patyrė ūminį miokardo infarktą ir yra tokie simptomai kaip: širdies susitraukimų dažnis mažesnis nei 45 kartai per minutę, nenormali EKG, kraujospūdis mažesnis kaip 100 </w:t>
      </w:r>
      <w:proofErr w:type="spellStart"/>
      <w:r w:rsidRPr="009542C9">
        <w:rPr>
          <w:rFonts w:ascii="Times New Roman" w:hAnsi="Times New Roman"/>
        </w:rPr>
        <w:t>mmHg</w:t>
      </w:r>
      <w:proofErr w:type="spellEnd"/>
      <w:r w:rsidRPr="009542C9">
        <w:rPr>
          <w:rFonts w:ascii="Times New Roman" w:hAnsi="Times New Roman"/>
        </w:rPr>
        <w:t>.</w:t>
      </w:r>
      <w:r w:rsidRPr="009542C9" w:rsidDel="00F67F19">
        <w:rPr>
          <w:rFonts w:ascii="Times New Roman" w:hAnsi="Times New Roman"/>
        </w:rPr>
        <w:t xml:space="preserve"> </w:t>
      </w:r>
    </w:p>
    <w:p w:rsidR="00753EA2" w:rsidRPr="009542C9" w:rsidRDefault="00753EA2" w:rsidP="00753EA2">
      <w:pPr>
        <w:spacing w:after="0" w:line="240" w:lineRule="auto"/>
        <w:ind w:left="360"/>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Įspėjimai ir atsargumo priemonės</w:t>
      </w:r>
    </w:p>
    <w:p w:rsidR="00753EA2" w:rsidRPr="009542C9" w:rsidRDefault="00753EA2" w:rsidP="00753EA2">
      <w:pPr>
        <w:spacing w:after="0" w:line="240" w:lineRule="auto"/>
        <w:rPr>
          <w:rFonts w:ascii="Times New Roman" w:hAnsi="Times New Roman"/>
        </w:rPr>
      </w:pPr>
      <w:r w:rsidRPr="009542C9">
        <w:rPr>
          <w:rFonts w:ascii="Times New Roman" w:hAnsi="Times New Roman"/>
        </w:rPr>
        <w:t>Specialių atsargumo priemonių reikia:</w:t>
      </w:r>
    </w:p>
    <w:p w:rsidR="00753EA2" w:rsidRPr="009542C9" w:rsidRDefault="00753EA2" w:rsidP="00753EA2">
      <w:pPr>
        <w:numPr>
          <w:ilvl w:val="0"/>
          <w:numId w:val="4"/>
        </w:numPr>
        <w:tabs>
          <w:tab w:val="left" w:pos="720"/>
        </w:tabs>
        <w:spacing w:after="0" w:line="240" w:lineRule="auto"/>
        <w:rPr>
          <w:rFonts w:ascii="Times New Roman" w:hAnsi="Times New Roman"/>
        </w:rPr>
      </w:pPr>
      <w:r w:rsidRPr="009542C9">
        <w:rPr>
          <w:rFonts w:ascii="Times New Roman" w:hAnsi="Times New Roman"/>
        </w:rPr>
        <w:t>jeigu esate alergiškas, kadangi EMZOK gali padidinti organizmo jautrumą alergenams ir pasunkinti alergines reakcijas;</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sutrikusi inkstų funkcija, kadangi, vartojant EMZOK, ji gali dar labiau susilpnėti;</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 xml:space="preserve">prieš skiriant </w:t>
      </w:r>
      <w:r w:rsidRPr="009542C9">
        <w:rPr>
          <w:rFonts w:ascii="Times New Roman" w:hAnsi="Times New Roman"/>
          <w:caps/>
        </w:rPr>
        <w:t>emzok</w:t>
      </w:r>
      <w:r w:rsidRPr="009542C9">
        <w:rPr>
          <w:rFonts w:ascii="Times New Roman" w:hAnsi="Times New Roman"/>
        </w:rPr>
        <w:t>, širdies nepakankamumas turi būti kompensuotas kitais vaistais;</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grįžtamojo pobūdžio kvėpavimo takų obstrukcija, pvz., yra bronchinė astma arba sunki obstrukcinė plaučių liga;</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sergate cukriniu diabetu, kadangi EMZOK gali paslėpti hipoglikemijos (sumažėjusios cukraus koncentracijos kraujyje) požymius;</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Jūs sergate periferinių kraujagyslių liga, kadangi EMZOK gali pasunkinti simptomus;</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antinksčių navikas;</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 xml:space="preserve">jeigu Jums yra sunkioji </w:t>
      </w:r>
      <w:proofErr w:type="spellStart"/>
      <w:r w:rsidRPr="009542C9">
        <w:rPr>
          <w:rFonts w:ascii="Times New Roman" w:hAnsi="Times New Roman"/>
        </w:rPr>
        <w:t>miastenija</w:t>
      </w:r>
      <w:proofErr w:type="spellEnd"/>
      <w:r w:rsidRPr="009542C9">
        <w:rPr>
          <w:rFonts w:ascii="Times New Roman" w:hAnsi="Times New Roman"/>
        </w:rPr>
        <w:t xml:space="preserve"> arba depresija;</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pirmojo laipsnio AV blokada;</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sutrikusi kepenų veikla;</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 xml:space="preserve">kartu vartojant adrenaliną bei kitus </w:t>
      </w:r>
      <w:proofErr w:type="spellStart"/>
      <w:r w:rsidRPr="009542C9">
        <w:rPr>
          <w:rFonts w:ascii="Times New Roman" w:hAnsi="Times New Roman"/>
        </w:rPr>
        <w:t>simpatikomimetikus</w:t>
      </w:r>
      <w:proofErr w:type="spellEnd"/>
      <w:r w:rsidRPr="009542C9">
        <w:rPr>
          <w:rFonts w:ascii="Times New Roman" w:hAnsi="Times New Roman"/>
        </w:rPr>
        <w:t xml:space="preserve">, galimas kraujospūdžio padidėjimas ir </w:t>
      </w:r>
      <w:proofErr w:type="spellStart"/>
      <w:r w:rsidRPr="009542C9">
        <w:rPr>
          <w:rFonts w:ascii="Times New Roman" w:hAnsi="Times New Roman"/>
        </w:rPr>
        <w:t>bradikardija</w:t>
      </w:r>
      <w:proofErr w:type="spellEnd"/>
      <w:r w:rsidRPr="009542C9">
        <w:rPr>
          <w:rFonts w:ascii="Times New Roman" w:hAnsi="Times New Roman"/>
        </w:rPr>
        <w:t>;</w:t>
      </w:r>
    </w:p>
    <w:p w:rsidR="00753EA2" w:rsidRPr="009542C9" w:rsidRDefault="00753EA2" w:rsidP="00753EA2">
      <w:pPr>
        <w:numPr>
          <w:ilvl w:val="0"/>
          <w:numId w:val="4"/>
        </w:numPr>
        <w:spacing w:after="0" w:line="240" w:lineRule="auto"/>
        <w:rPr>
          <w:rFonts w:ascii="Times New Roman" w:hAnsi="Times New Roman"/>
        </w:rPr>
      </w:pPr>
      <w:r w:rsidRPr="009542C9">
        <w:rPr>
          <w:rFonts w:ascii="Times New Roman" w:hAnsi="Times New Roman"/>
        </w:rPr>
        <w:t>jeigu Jums yra planuojama atlikti bendrąją nejautrą, informuokite gydytoją, kad vartojate EMZOK;</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EMZOK vartojimo negalima nutraukti staiga. Nutraukti gydymą visais atvejais galima tik palaipsniui, dozę mažinant per 7-10 dienų. Pacientą, sergantį išemine širdies liga, turi atidžiai stebėti gydytojas.</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Kiti vaistai ir EMZOK</w:t>
      </w:r>
    </w:p>
    <w:p w:rsidR="00753EA2" w:rsidRPr="009542C9" w:rsidRDefault="00753EA2" w:rsidP="00753EA2">
      <w:pPr>
        <w:spacing w:after="0" w:line="240" w:lineRule="auto"/>
        <w:rPr>
          <w:rFonts w:ascii="Times New Roman" w:hAnsi="Times New Roman"/>
          <w:b/>
        </w:rPr>
      </w:pPr>
      <w:r w:rsidRPr="009542C9">
        <w:rPr>
          <w:rFonts w:ascii="Times New Roman" w:hAnsi="Times New Roman"/>
        </w:rPr>
        <w:t>Jeigu vartojate arba neseniai vartojote kitų vaistų, įskaitant įsigytus be recepto, pasakykite gydytojui arba vaistininkui.</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Kartu vartojant EMZOK ir kitus kraujospūdį mažinančius vaistus, kraujospūdis gali labai sumažėti. </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negalima vartoti kartu su į veną vartojamu </w:t>
      </w:r>
      <w:proofErr w:type="spellStart"/>
      <w:r w:rsidRPr="009542C9">
        <w:rPr>
          <w:rFonts w:ascii="Times New Roman" w:hAnsi="Times New Roman"/>
        </w:rPr>
        <w:t>verapamiliu</w:t>
      </w:r>
      <w:proofErr w:type="spellEnd"/>
      <w:r w:rsidRPr="009542C9">
        <w:rPr>
          <w:rFonts w:ascii="Times New Roman" w:hAnsi="Times New Roman"/>
        </w:rPr>
        <w:t xml:space="preserve"> arba </w:t>
      </w:r>
      <w:proofErr w:type="spellStart"/>
      <w:r w:rsidRPr="009542C9">
        <w:rPr>
          <w:rFonts w:ascii="Times New Roman" w:hAnsi="Times New Roman"/>
        </w:rPr>
        <w:t>diltiazemo</w:t>
      </w:r>
      <w:proofErr w:type="spellEnd"/>
      <w:r w:rsidRPr="009542C9">
        <w:rPr>
          <w:rFonts w:ascii="Times New Roman" w:hAnsi="Times New Roman"/>
        </w:rPr>
        <w:t xml:space="preserve"> tipo kalcio kanalų blokatoriais, kadangi kyla širdies sustojimo pavojus.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Kartu vartojami vaistai širdies ritmo sutrikimams gydyti arba bendrieji anestetikai (vaistai, vartojami nejautrai sukelti) gali sumažinti širdies raumens susitraukimo jėgą ir sutrikdyti širdies laidumą.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Kartu su kitais beta </w:t>
      </w:r>
      <w:proofErr w:type="spellStart"/>
      <w:r w:rsidRPr="009542C9">
        <w:rPr>
          <w:rFonts w:ascii="Times New Roman" w:hAnsi="Times New Roman"/>
        </w:rPr>
        <w:t>adrenoreceptorių</w:t>
      </w:r>
      <w:proofErr w:type="spellEnd"/>
      <w:r w:rsidRPr="009542C9">
        <w:rPr>
          <w:rFonts w:ascii="Times New Roman" w:hAnsi="Times New Roman"/>
        </w:rPr>
        <w:t xml:space="preserve"> blokatoriais (pvz., akių lašais), simpatinių </w:t>
      </w:r>
      <w:proofErr w:type="spellStart"/>
      <w:r w:rsidRPr="009542C9">
        <w:rPr>
          <w:rFonts w:ascii="Times New Roman" w:hAnsi="Times New Roman"/>
        </w:rPr>
        <w:t>ganglijų</w:t>
      </w:r>
      <w:proofErr w:type="spellEnd"/>
      <w:r w:rsidRPr="009542C9">
        <w:rPr>
          <w:rFonts w:ascii="Times New Roman" w:hAnsi="Times New Roman"/>
        </w:rPr>
        <w:t xml:space="preserve"> blokuojamaisiais vaistais EMZOK reikia vartoti atsargiai. </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Su vaistais, vadinamais </w:t>
      </w:r>
      <w:proofErr w:type="spellStart"/>
      <w:r w:rsidRPr="009542C9">
        <w:rPr>
          <w:rFonts w:ascii="Times New Roman" w:hAnsi="Times New Roman"/>
        </w:rPr>
        <w:t>monoaminooksidazės</w:t>
      </w:r>
      <w:proofErr w:type="spellEnd"/>
      <w:r w:rsidRPr="009542C9">
        <w:rPr>
          <w:rFonts w:ascii="Times New Roman" w:hAnsi="Times New Roman"/>
        </w:rPr>
        <w:t xml:space="preserve"> (MAO) inhibitoriais, EMZOK galima vartoti tik neabejotinai būtinais atvejais atidžiai stebint gydytojui.</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Jei EMZOK vartojamas kartu su </w:t>
      </w:r>
      <w:proofErr w:type="spellStart"/>
      <w:r w:rsidRPr="009542C9">
        <w:rPr>
          <w:rFonts w:ascii="Times New Roman" w:hAnsi="Times New Roman"/>
        </w:rPr>
        <w:t>klonidinu</w:t>
      </w:r>
      <w:proofErr w:type="spellEnd"/>
      <w:r w:rsidRPr="009542C9">
        <w:rPr>
          <w:rFonts w:ascii="Times New Roman" w:hAnsi="Times New Roman"/>
        </w:rPr>
        <w:t xml:space="preserve"> (vaistu, skirtu padidėjusiam kraujospūdžiui mažinti), ir jų abiejų vartojimą reikia nutraukti, pirmiausia palaipsniui reikia baigti EMZOK vartojimą (kitaip gali staigiai ir labai padidėti kraujospūdis), o tada, praėjus kelioms paroms, nutraukti </w:t>
      </w:r>
      <w:proofErr w:type="spellStart"/>
      <w:r w:rsidRPr="009542C9">
        <w:rPr>
          <w:rFonts w:ascii="Times New Roman" w:hAnsi="Times New Roman"/>
        </w:rPr>
        <w:t>klonidino</w:t>
      </w:r>
      <w:proofErr w:type="spellEnd"/>
      <w:r w:rsidRPr="009542C9">
        <w:rPr>
          <w:rFonts w:ascii="Times New Roman" w:hAnsi="Times New Roman"/>
        </w:rPr>
        <w:t xml:space="preserve"> vartojimą.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EMZOK vartoti kartu su širdį veikiančiais glikozidais reikia atsargiai.</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vartojant su vaistais nuo depresijos, barbitūratais (raminančiais vaistais), </w:t>
      </w:r>
      <w:proofErr w:type="spellStart"/>
      <w:r w:rsidRPr="009542C9">
        <w:rPr>
          <w:rFonts w:ascii="Times New Roman" w:hAnsi="Times New Roman"/>
        </w:rPr>
        <w:t>fenotiazinu</w:t>
      </w:r>
      <w:proofErr w:type="spellEnd"/>
      <w:r w:rsidRPr="009542C9">
        <w:rPr>
          <w:rFonts w:ascii="Times New Roman" w:hAnsi="Times New Roman"/>
        </w:rPr>
        <w:t xml:space="preserve"> arba nitroglicerinu gali labai sumažėti kraujospūdis.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EMZOK gali sustiprinti kartu vartojamų insulino ar geriamųjų vaistų nuo diabeto gliukozės kiekį kraujyje mažinantį poveikį. Gali prireikti keisti vaistų nuo diabeto dozes.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reikia atsargiai skirti su </w:t>
      </w:r>
      <w:proofErr w:type="spellStart"/>
      <w:r w:rsidRPr="009542C9">
        <w:rPr>
          <w:rFonts w:ascii="Times New Roman" w:hAnsi="Times New Roman"/>
        </w:rPr>
        <w:t>ergotaminu</w:t>
      </w:r>
      <w:proofErr w:type="spellEnd"/>
      <w:r w:rsidRPr="009542C9">
        <w:rPr>
          <w:rFonts w:ascii="Times New Roman" w:hAnsi="Times New Roman"/>
        </w:rPr>
        <w:t xml:space="preserve">, alfa arba beta </w:t>
      </w:r>
      <w:proofErr w:type="spellStart"/>
      <w:r w:rsidRPr="009542C9">
        <w:rPr>
          <w:rFonts w:ascii="Times New Roman" w:hAnsi="Times New Roman"/>
        </w:rPr>
        <w:t>simpatomimetiniais</w:t>
      </w:r>
      <w:proofErr w:type="spellEnd"/>
      <w:r w:rsidRPr="009542C9">
        <w:rPr>
          <w:rFonts w:ascii="Times New Roman" w:hAnsi="Times New Roman"/>
        </w:rPr>
        <w:t xml:space="preserve"> vaistais, </w:t>
      </w:r>
      <w:proofErr w:type="spellStart"/>
      <w:r w:rsidRPr="009542C9">
        <w:rPr>
          <w:rFonts w:ascii="Times New Roman" w:hAnsi="Times New Roman"/>
        </w:rPr>
        <w:t>rifampicinu</w:t>
      </w:r>
      <w:proofErr w:type="spellEnd"/>
      <w:r w:rsidRPr="009542C9">
        <w:rPr>
          <w:rFonts w:ascii="Times New Roman" w:hAnsi="Times New Roman"/>
        </w:rPr>
        <w:t xml:space="preserve">, H2 receptorių antagonistais (ypač </w:t>
      </w:r>
      <w:proofErr w:type="spellStart"/>
      <w:r w:rsidRPr="009542C9">
        <w:rPr>
          <w:rFonts w:ascii="Times New Roman" w:hAnsi="Times New Roman"/>
        </w:rPr>
        <w:t>cimetidinu</w:t>
      </w:r>
      <w:proofErr w:type="spellEnd"/>
      <w:r w:rsidRPr="009542C9">
        <w:rPr>
          <w:rFonts w:ascii="Times New Roman" w:hAnsi="Times New Roman"/>
        </w:rPr>
        <w:t xml:space="preserve">) ir nesteroidiniais vaistais nuo uždegimo (pvz., </w:t>
      </w:r>
      <w:proofErr w:type="spellStart"/>
      <w:r w:rsidRPr="009542C9">
        <w:rPr>
          <w:rFonts w:ascii="Times New Roman" w:hAnsi="Times New Roman"/>
        </w:rPr>
        <w:t>indometacinu</w:t>
      </w:r>
      <w:proofErr w:type="spellEnd"/>
      <w:r w:rsidRPr="009542C9">
        <w:rPr>
          <w:rFonts w:ascii="Times New Roman" w:hAnsi="Times New Roman"/>
        </w:rPr>
        <w:t>), kadangi šie vaistai gali įtakoti EMZOK poveikį.</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Alkoholis, </w:t>
      </w:r>
      <w:proofErr w:type="spellStart"/>
      <w:r w:rsidRPr="009542C9">
        <w:rPr>
          <w:rFonts w:ascii="Times New Roman" w:hAnsi="Times New Roman"/>
        </w:rPr>
        <w:t>hidralazinas</w:t>
      </w:r>
      <w:proofErr w:type="spellEnd"/>
      <w:r w:rsidRPr="009542C9">
        <w:rPr>
          <w:rFonts w:ascii="Times New Roman" w:hAnsi="Times New Roman"/>
        </w:rPr>
        <w:t xml:space="preserve"> arba tam tikrai grupei, vadinamai  selektyviaisiais </w:t>
      </w:r>
      <w:proofErr w:type="spellStart"/>
      <w:r w:rsidRPr="009542C9">
        <w:rPr>
          <w:rFonts w:ascii="Times New Roman" w:hAnsi="Times New Roman"/>
        </w:rPr>
        <w:t>serotonino</w:t>
      </w:r>
      <w:proofErr w:type="spellEnd"/>
      <w:r w:rsidRPr="009542C9">
        <w:rPr>
          <w:rFonts w:ascii="Times New Roman" w:hAnsi="Times New Roman"/>
        </w:rPr>
        <w:t xml:space="preserve"> reabsorbcijos inhibitoriais, priklausantys vaistai nuo depresijos (pvz., </w:t>
      </w:r>
      <w:proofErr w:type="spellStart"/>
      <w:r w:rsidRPr="009542C9">
        <w:rPr>
          <w:rFonts w:ascii="Times New Roman" w:hAnsi="Times New Roman"/>
        </w:rPr>
        <w:t>paroksetinas</w:t>
      </w:r>
      <w:proofErr w:type="spellEnd"/>
      <w:r w:rsidRPr="009542C9">
        <w:rPr>
          <w:rFonts w:ascii="Times New Roman" w:hAnsi="Times New Roman"/>
        </w:rPr>
        <w:t xml:space="preserve">, </w:t>
      </w:r>
      <w:proofErr w:type="spellStart"/>
      <w:r w:rsidRPr="009542C9">
        <w:rPr>
          <w:rFonts w:ascii="Times New Roman" w:hAnsi="Times New Roman"/>
        </w:rPr>
        <w:t>fluoksetinas</w:t>
      </w:r>
      <w:proofErr w:type="spellEnd"/>
      <w:r w:rsidRPr="009542C9">
        <w:rPr>
          <w:rFonts w:ascii="Times New Roman" w:hAnsi="Times New Roman"/>
        </w:rPr>
        <w:t xml:space="preserve">, </w:t>
      </w:r>
      <w:proofErr w:type="spellStart"/>
      <w:r w:rsidRPr="009542C9">
        <w:rPr>
          <w:rFonts w:ascii="Times New Roman" w:hAnsi="Times New Roman"/>
        </w:rPr>
        <w:t>sertralinas</w:t>
      </w:r>
      <w:proofErr w:type="spellEnd"/>
      <w:r w:rsidRPr="009542C9">
        <w:rPr>
          <w:rFonts w:ascii="Times New Roman" w:hAnsi="Times New Roman"/>
        </w:rPr>
        <w:t>), gali sustiprinti EMZOK poveikį.</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gali sulėtinti </w:t>
      </w:r>
      <w:proofErr w:type="spellStart"/>
      <w:r w:rsidRPr="009542C9">
        <w:rPr>
          <w:rFonts w:ascii="Times New Roman" w:hAnsi="Times New Roman"/>
        </w:rPr>
        <w:t>lidokaino</w:t>
      </w:r>
      <w:proofErr w:type="spellEnd"/>
      <w:r w:rsidRPr="009542C9">
        <w:rPr>
          <w:rFonts w:ascii="Times New Roman" w:hAnsi="Times New Roman"/>
        </w:rPr>
        <w:t xml:space="preserve"> išsiskyrimą iš organizmo.</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gali sustiprinti kai kurių raumenis atpalaiduojančių vaistų (pvz., </w:t>
      </w:r>
      <w:proofErr w:type="spellStart"/>
      <w:r w:rsidRPr="009542C9">
        <w:rPr>
          <w:rFonts w:ascii="Times New Roman" w:hAnsi="Times New Roman"/>
        </w:rPr>
        <w:t>suksametonio</w:t>
      </w:r>
      <w:proofErr w:type="spellEnd"/>
      <w:r w:rsidRPr="009542C9">
        <w:rPr>
          <w:rFonts w:ascii="Times New Roman" w:hAnsi="Times New Roman"/>
        </w:rPr>
        <w:t xml:space="preserve">, </w:t>
      </w:r>
      <w:proofErr w:type="spellStart"/>
      <w:r w:rsidRPr="009542C9">
        <w:rPr>
          <w:rFonts w:ascii="Times New Roman" w:hAnsi="Times New Roman"/>
        </w:rPr>
        <w:t>tubokurarino</w:t>
      </w:r>
      <w:proofErr w:type="spellEnd"/>
      <w:r w:rsidRPr="009542C9">
        <w:rPr>
          <w:rFonts w:ascii="Times New Roman" w:hAnsi="Times New Roman"/>
        </w:rPr>
        <w:t>) poveikį.</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EMZOK vartojimas su maistu, gėrimais ir alkoholiu</w:t>
      </w: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vartojamas nepriklausomai nuo valgio, geriausia ryte (pusryčiaujant ar kitu metu). </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Vartojant EMZOK, draudžiama vartoti alkoholį.</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Nėštumas, žindymo laikotarpis ir vaisingumas</w:t>
      </w: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Moterys nėštumo laikotarpiu </w:t>
      </w:r>
      <w:proofErr w:type="spellStart"/>
      <w:r w:rsidRPr="009542C9">
        <w:rPr>
          <w:rFonts w:ascii="Times New Roman" w:hAnsi="Times New Roman"/>
        </w:rPr>
        <w:t>metoprololio</w:t>
      </w:r>
      <w:proofErr w:type="spellEnd"/>
      <w:r w:rsidRPr="009542C9">
        <w:rPr>
          <w:rFonts w:ascii="Times New Roman" w:hAnsi="Times New Roman"/>
        </w:rPr>
        <w:t xml:space="preserve"> turi nevartoti, nebent gydytojas nuspręstų, kad jo teikiama nauda yra didesnė už galimą riziką vaisiui arba kūdikiui. Jeigu juo gydyti būtina, turi būti nuolat stebimas vaisius ir naujagimis keletą dienų po gimdymo.</w:t>
      </w:r>
    </w:p>
    <w:p w:rsidR="00753EA2" w:rsidRPr="009542C9" w:rsidRDefault="00753EA2" w:rsidP="00753EA2">
      <w:pPr>
        <w:spacing w:after="0" w:line="240" w:lineRule="auto"/>
        <w:rPr>
          <w:rFonts w:ascii="Times New Roman" w:hAnsi="Times New Roman"/>
          <w:b/>
          <w:bCs/>
          <w:iCs/>
        </w:rPr>
      </w:pPr>
    </w:p>
    <w:p w:rsidR="00753EA2" w:rsidRPr="009542C9" w:rsidRDefault="00753EA2" w:rsidP="00753EA2">
      <w:pPr>
        <w:spacing w:after="0" w:line="240" w:lineRule="auto"/>
        <w:rPr>
          <w:rFonts w:ascii="Times New Roman" w:hAnsi="Times New Roman"/>
          <w:i/>
        </w:rPr>
      </w:pPr>
      <w:r w:rsidRPr="009542C9">
        <w:rPr>
          <w:rFonts w:ascii="Times New Roman" w:hAnsi="Times New Roman"/>
          <w:i/>
        </w:rPr>
        <w:t>Žindymo laikotarpis</w:t>
      </w:r>
    </w:p>
    <w:p w:rsidR="00753EA2" w:rsidRPr="009542C9" w:rsidRDefault="00753EA2" w:rsidP="00753EA2">
      <w:pPr>
        <w:spacing w:after="0" w:line="240" w:lineRule="auto"/>
        <w:rPr>
          <w:rFonts w:ascii="Times New Roman" w:hAnsi="Times New Roman"/>
        </w:rPr>
      </w:pPr>
      <w:proofErr w:type="spellStart"/>
      <w:r w:rsidRPr="009542C9">
        <w:rPr>
          <w:rFonts w:ascii="Times New Roman" w:hAnsi="Times New Roman"/>
        </w:rPr>
        <w:t>Metoprololis</w:t>
      </w:r>
      <w:proofErr w:type="spellEnd"/>
      <w:r w:rsidRPr="009542C9">
        <w:rPr>
          <w:rFonts w:ascii="Times New Roman" w:hAnsi="Times New Roman"/>
        </w:rPr>
        <w:t xml:space="preserve"> išsiskiria į motinos pieną. </w:t>
      </w:r>
    </w:p>
    <w:p w:rsidR="00753EA2" w:rsidRPr="009542C9" w:rsidRDefault="00753EA2" w:rsidP="00753EA2">
      <w:pPr>
        <w:spacing w:after="0" w:line="240" w:lineRule="auto"/>
        <w:rPr>
          <w:rFonts w:ascii="Times New Roman" w:hAnsi="Times New Roman"/>
        </w:rPr>
      </w:pPr>
      <w:r w:rsidRPr="009542C9">
        <w:rPr>
          <w:rFonts w:ascii="Times New Roman" w:hAnsi="Times New Roman"/>
        </w:rPr>
        <w:t>Jeigu būtina vartoti EMZOK, kūdikis turi būti akylai stebimas.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20" w:lineRule="exact"/>
        <w:rPr>
          <w:rFonts w:ascii="Times New Roman" w:hAnsi="Times New Roman"/>
          <w:b/>
          <w:bCs/>
        </w:rPr>
      </w:pPr>
      <w:r w:rsidRPr="009542C9">
        <w:rPr>
          <w:rFonts w:ascii="Times New Roman" w:hAnsi="Times New Roman"/>
          <w:b/>
          <w:bCs/>
        </w:rPr>
        <w:t>Vairavimas ir mechanizmų valdymas</w:t>
      </w: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Vartojant </w:t>
      </w:r>
      <w:proofErr w:type="spellStart"/>
      <w:r w:rsidRPr="009542C9">
        <w:rPr>
          <w:rFonts w:ascii="Times New Roman" w:hAnsi="Times New Roman"/>
        </w:rPr>
        <w:t>metoprololį</w:t>
      </w:r>
      <w:proofErr w:type="spellEnd"/>
      <w:r w:rsidRPr="009542C9">
        <w:rPr>
          <w:rFonts w:ascii="Times New Roman" w:hAnsi="Times New Roman"/>
        </w:rPr>
        <w:t>, gali sutrikti gebėjimas</w:t>
      </w:r>
      <w:r w:rsidRPr="009542C9">
        <w:rPr>
          <w:rFonts w:ascii="Times New Roman" w:hAnsi="Times New Roman"/>
          <w:noProof/>
        </w:rPr>
        <w:t xml:space="preserve"> vairuoti </w:t>
      </w:r>
      <w:r w:rsidRPr="009542C9">
        <w:rPr>
          <w:rFonts w:ascii="Times New Roman" w:hAnsi="Times New Roman"/>
        </w:rPr>
        <w:t xml:space="preserve">transporto priemonę </w:t>
      </w:r>
      <w:r w:rsidRPr="009542C9">
        <w:rPr>
          <w:rFonts w:ascii="Times New Roman" w:hAnsi="Times New Roman"/>
          <w:noProof/>
        </w:rPr>
        <w:t xml:space="preserve">ir </w:t>
      </w:r>
      <w:r w:rsidRPr="009542C9">
        <w:rPr>
          <w:rFonts w:ascii="Times New Roman" w:hAnsi="Times New Roman"/>
        </w:rPr>
        <w:t>valdyti mechanizmus, ypač gydymo pradžioje. Gali pasireikšti galvos svaigimas, nuovargis ir (arba) svaigulys.</w:t>
      </w:r>
    </w:p>
    <w:p w:rsidR="00753EA2" w:rsidRPr="009542C9" w:rsidRDefault="00753EA2" w:rsidP="00753EA2">
      <w:pPr>
        <w:spacing w:after="0" w:line="240" w:lineRule="auto"/>
        <w:rPr>
          <w:rFonts w:ascii="Times New Roman" w:hAnsi="Times New Roman"/>
        </w:rPr>
      </w:pPr>
      <w:r w:rsidRPr="009542C9">
        <w:rPr>
          <w:rFonts w:ascii="Times New Roman" w:hAnsi="Times New Roman"/>
        </w:rPr>
        <w:t>Vairuoti ir valdyti mechanizmus galima tik leidus gydytojui.</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b/>
        </w:rPr>
        <w:t>EMZOK sudėtyje yra sacharozės</w:t>
      </w:r>
    </w:p>
    <w:p w:rsidR="00753EA2" w:rsidRPr="009542C9" w:rsidRDefault="00753EA2" w:rsidP="00753EA2">
      <w:pPr>
        <w:spacing w:after="0" w:line="240" w:lineRule="auto"/>
        <w:rPr>
          <w:rFonts w:ascii="Times New Roman" w:hAnsi="Times New Roman"/>
        </w:rPr>
      </w:pPr>
      <w:r w:rsidRPr="009542C9">
        <w:rPr>
          <w:rFonts w:ascii="Times New Roman" w:hAnsi="Times New Roman"/>
        </w:rPr>
        <w:t>Jeigu gydytojas Jums yra sakęs, kad netoleruojate kokių nors angliavandenių, kreipkitės į jį prieš pradėdami šį vaistą.</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ind w:left="540" w:hanging="540"/>
        <w:rPr>
          <w:rFonts w:ascii="Times New Roman" w:hAnsi="Times New Roman"/>
          <w:b/>
          <w:caps/>
        </w:rPr>
      </w:pPr>
      <w:r w:rsidRPr="009542C9">
        <w:rPr>
          <w:rFonts w:ascii="Times New Roman" w:hAnsi="Times New Roman"/>
          <w:b/>
        </w:rPr>
        <w:t>3.</w:t>
      </w:r>
      <w:r w:rsidRPr="009542C9">
        <w:rPr>
          <w:rFonts w:ascii="Times New Roman" w:hAnsi="Times New Roman"/>
          <w:b/>
        </w:rPr>
        <w:tab/>
        <w:t>Kaip vartoti EMZOK</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r w:rsidRPr="009542C9">
        <w:rPr>
          <w:rFonts w:ascii="Times New Roman" w:hAnsi="Times New Roman"/>
        </w:rPr>
        <w:t>Visada vartokite šį vaistą tiksliai kaip nurodė gydytojas. Jeigu abejojate, kreipkitės į gydytoją arba vaistininką.</w:t>
      </w:r>
      <w:r w:rsidRPr="009542C9" w:rsidDel="00CE7E78">
        <w:rPr>
          <w:rFonts w:ascii="Times New Roman" w:hAnsi="Times New Roman"/>
          <w:b/>
        </w:rPr>
        <w:t xml:space="preserve"> </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lastRenderedPageBreak/>
        <w:t>Tikslią dozę ir vartojimo trukmę nurodo gydytojas.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i/>
        </w:rPr>
        <w:t>Padidėjusio kraujospūdžio mažinimas ir krūtinės anginos gydymas.</w:t>
      </w:r>
      <w:r w:rsidRPr="009542C9">
        <w:rPr>
          <w:rFonts w:ascii="Times New Roman" w:hAnsi="Times New Roman"/>
        </w:rPr>
        <w:t xml:space="preserve"> Įprastinė dozė – 50</w:t>
      </w:r>
      <w:r w:rsidRPr="009542C9">
        <w:rPr>
          <w:rFonts w:ascii="Times New Roman" w:hAnsi="Times New Roman"/>
        </w:rPr>
        <w:noBreakHyphen/>
        <w:t>200 mg vieną kartą per parą.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i/>
        </w:rPr>
        <w:t>Lėtinė stabili krūtinės angina.</w:t>
      </w:r>
      <w:r w:rsidRPr="009542C9">
        <w:rPr>
          <w:rFonts w:ascii="Times New Roman" w:hAnsi="Times New Roman"/>
        </w:rPr>
        <w:t xml:space="preserve"> Įprastinė dozė yra </w:t>
      </w:r>
      <w:r w:rsidRPr="009542C9">
        <w:rPr>
          <w:rFonts w:ascii="Times New Roman" w:hAnsi="Times New Roman"/>
          <w:iCs/>
        </w:rPr>
        <w:t>50-200 mg vieną kartą per parą (jeigu poveikis nepakankamas, gydytojas gali papildomai paskirti kitų vaistų).</w:t>
      </w:r>
    </w:p>
    <w:p w:rsidR="00753EA2" w:rsidRPr="009542C9" w:rsidRDefault="00753EA2" w:rsidP="00753EA2">
      <w:pPr>
        <w:spacing w:after="0" w:line="240" w:lineRule="auto"/>
        <w:rPr>
          <w:rFonts w:ascii="Times New Roman" w:hAnsi="Times New Roman"/>
          <w:i/>
        </w:rPr>
      </w:pPr>
    </w:p>
    <w:p w:rsidR="00753EA2" w:rsidRPr="009542C9" w:rsidRDefault="00753EA2" w:rsidP="00753EA2">
      <w:pPr>
        <w:spacing w:after="0" w:line="240" w:lineRule="auto"/>
        <w:rPr>
          <w:rFonts w:ascii="Times New Roman" w:hAnsi="Times New Roman"/>
        </w:rPr>
      </w:pPr>
      <w:r w:rsidRPr="009542C9">
        <w:rPr>
          <w:rFonts w:ascii="Times New Roman" w:hAnsi="Times New Roman"/>
          <w:i/>
        </w:rPr>
        <w:t xml:space="preserve">Palaikomasis gydymas po širdies priepuolio. </w:t>
      </w:r>
      <w:r w:rsidRPr="009542C9">
        <w:rPr>
          <w:rFonts w:ascii="Times New Roman" w:hAnsi="Times New Roman"/>
        </w:rPr>
        <w:t>Įprastinė dozė yra 200 mg vieną kartą per parą.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i/>
        </w:rPr>
        <w:t>Stabilaus simptomus sukeliančio širdies nepakankamumo gydymas, vartojant kartu su kitais vaistais nuo širdies nepakankamumo.</w:t>
      </w:r>
      <w:r w:rsidRPr="009542C9">
        <w:rPr>
          <w:rFonts w:ascii="Times New Roman" w:hAnsi="Times New Roman"/>
        </w:rPr>
        <w:t xml:space="preserve"> </w:t>
      </w:r>
      <w:r w:rsidRPr="009542C9">
        <w:rPr>
          <w:rFonts w:ascii="Times New Roman" w:hAnsi="Times New Roman"/>
          <w:iCs/>
        </w:rPr>
        <w:t xml:space="preserve">Pirmąsias dvi savaites vartojama pradinė 25 mg dozė, po to palaipsniui kas antrą savaitę dozė didinama po 25 mg  arba po 50 mg iki 200 mg dozės vieną kartą per parą. </w:t>
      </w:r>
    </w:p>
    <w:p w:rsidR="00753EA2" w:rsidRPr="009542C9" w:rsidRDefault="00753EA2" w:rsidP="00753EA2">
      <w:pPr>
        <w:spacing w:after="0" w:line="240" w:lineRule="auto"/>
        <w:rPr>
          <w:rFonts w:ascii="Times New Roman" w:hAnsi="Times New Roman"/>
          <w:i/>
        </w:rPr>
      </w:pPr>
    </w:p>
    <w:p w:rsidR="00753EA2" w:rsidRPr="009542C9" w:rsidRDefault="00753EA2" w:rsidP="00753EA2">
      <w:pPr>
        <w:spacing w:after="0" w:line="240" w:lineRule="auto"/>
        <w:rPr>
          <w:rFonts w:ascii="Times New Roman" w:hAnsi="Times New Roman"/>
          <w:iCs/>
        </w:rPr>
      </w:pPr>
      <w:r w:rsidRPr="009542C9">
        <w:rPr>
          <w:rFonts w:ascii="Times New Roman" w:hAnsi="Times New Roman"/>
          <w:i/>
        </w:rPr>
        <w:t xml:space="preserve">Nereguliari širdies veikla (aritmija). </w:t>
      </w:r>
      <w:r w:rsidRPr="009542C9">
        <w:rPr>
          <w:rFonts w:ascii="Times New Roman" w:hAnsi="Times New Roman"/>
        </w:rPr>
        <w:t>Įprastinė dozė – 100</w:t>
      </w:r>
      <w:r w:rsidRPr="009542C9">
        <w:rPr>
          <w:rFonts w:ascii="Times New Roman" w:hAnsi="Times New Roman"/>
        </w:rPr>
        <w:noBreakHyphen/>
        <w:t>200 mg vieną kartą per parą. Po</w:t>
      </w:r>
      <w:r w:rsidRPr="009542C9">
        <w:rPr>
          <w:rFonts w:ascii="Times New Roman" w:hAnsi="Times New Roman"/>
          <w:iCs/>
        </w:rPr>
        <w:t xml:space="preserve"> širdies vainikinių arterijų šuntavimo operacijų galinčių atsirasti </w:t>
      </w:r>
      <w:proofErr w:type="spellStart"/>
      <w:r w:rsidRPr="009542C9">
        <w:rPr>
          <w:rFonts w:ascii="Times New Roman" w:hAnsi="Times New Roman"/>
          <w:iCs/>
        </w:rPr>
        <w:t>supraventrikulinių</w:t>
      </w:r>
      <w:proofErr w:type="spellEnd"/>
      <w:r w:rsidRPr="009542C9">
        <w:rPr>
          <w:rFonts w:ascii="Times New Roman" w:hAnsi="Times New Roman"/>
          <w:iCs/>
        </w:rPr>
        <w:t xml:space="preserve"> aritmijų profilaktikai galima vartoti 50 mg vieną kartą per parą.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i/>
        </w:rPr>
        <w:t>Migrenos profilaktika.</w:t>
      </w:r>
      <w:r w:rsidRPr="009542C9">
        <w:rPr>
          <w:rFonts w:ascii="Times New Roman" w:hAnsi="Times New Roman"/>
        </w:rPr>
        <w:t xml:space="preserve"> Įprastinė dozė yra 100</w:t>
      </w:r>
      <w:r w:rsidRPr="009542C9">
        <w:rPr>
          <w:rFonts w:ascii="Times New Roman" w:hAnsi="Times New Roman"/>
        </w:rPr>
        <w:noBreakHyphen/>
        <w:t>200 mg vieną kartą per parą.</w:t>
      </w:r>
    </w:p>
    <w:p w:rsidR="00753EA2" w:rsidRPr="009542C9" w:rsidRDefault="00753EA2" w:rsidP="00753EA2">
      <w:pPr>
        <w:spacing w:after="0" w:line="240" w:lineRule="auto"/>
        <w:rPr>
          <w:rFonts w:ascii="Times New Roman" w:hAnsi="Times New Roman"/>
        </w:rPr>
      </w:pPr>
    </w:p>
    <w:p w:rsidR="00753EA2" w:rsidRPr="009542C9" w:rsidRDefault="00753EA2" w:rsidP="00753EA2">
      <w:pPr>
        <w:keepNext/>
        <w:keepLines/>
        <w:tabs>
          <w:tab w:val="left" w:pos="567"/>
        </w:tabs>
        <w:spacing w:after="0" w:line="240" w:lineRule="auto"/>
        <w:outlineLvl w:val="2"/>
        <w:rPr>
          <w:rFonts w:ascii="Times New Roman" w:eastAsia="Times New Roman" w:hAnsi="Times New Roman"/>
          <w:b/>
          <w:bCs/>
          <w:snapToGrid w:val="0"/>
        </w:rPr>
      </w:pPr>
      <w:r w:rsidRPr="009542C9">
        <w:rPr>
          <w:rFonts w:ascii="Times New Roman" w:eastAsia="Times New Roman" w:hAnsi="Times New Roman"/>
          <w:b/>
          <w:bCs/>
          <w:snapToGrid w:val="0"/>
        </w:rPr>
        <w:t>Vartojimas vaikams ir paaugliams</w:t>
      </w:r>
    </w:p>
    <w:p w:rsidR="00753EA2" w:rsidRPr="009542C9" w:rsidRDefault="00753EA2" w:rsidP="00753EA2">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Kraujospūdžio padidėjimas: 6 metų ir vyresniems vaikams dozė priklauso nuo kūno svorio. Jūsų vaikui tinkamą dozę nustatys gydytojas.</w:t>
      </w:r>
    </w:p>
    <w:p w:rsidR="00753EA2" w:rsidRPr="009542C9" w:rsidRDefault="00753EA2" w:rsidP="00753EA2">
      <w:pPr>
        <w:spacing w:after="0" w:line="240" w:lineRule="auto"/>
        <w:rPr>
          <w:rFonts w:ascii="Times New Roman" w:eastAsia="Times New Roman" w:hAnsi="Times New Roman"/>
          <w:snapToGrid w:val="0"/>
        </w:rPr>
      </w:pPr>
    </w:p>
    <w:p w:rsidR="00753EA2" w:rsidRPr="009542C9" w:rsidRDefault="00753EA2" w:rsidP="00753EA2">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 xml:space="preserve">Dažniausiai pradinė dozė yra 0,5 mg/kg kūno svorio per parą, bet ne daugiau kaip 50 mg. Dozė bus pritaikoma pagal tinkamiausią tablečių stiprumą. Jūsų gydytojas, įvertinęs kraujospūdžio </w:t>
      </w:r>
      <w:proofErr w:type="spellStart"/>
      <w:r w:rsidRPr="009542C9">
        <w:rPr>
          <w:rFonts w:ascii="Times New Roman" w:eastAsia="Times New Roman" w:hAnsi="Times New Roman"/>
          <w:snapToGrid w:val="0"/>
        </w:rPr>
        <w:t>kitimus</w:t>
      </w:r>
      <w:proofErr w:type="spellEnd"/>
      <w:r w:rsidRPr="009542C9">
        <w:rPr>
          <w:rFonts w:ascii="Times New Roman" w:eastAsia="Times New Roman" w:hAnsi="Times New Roman"/>
          <w:snapToGrid w:val="0"/>
        </w:rPr>
        <w:t>, dozę gali padidinti iki 2 mg/kg kūno svorio per parą. Dozių, didesnių kaip 200 mg vieną kartą per parą, poveikis vaikams ir paaugliams netirtas.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eastAsia="Times New Roman" w:hAnsi="Times New Roman"/>
          <w:snapToGrid w:val="0"/>
        </w:rPr>
      </w:pPr>
      <w:proofErr w:type="spellStart"/>
      <w:r w:rsidRPr="009542C9">
        <w:rPr>
          <w:rFonts w:ascii="Times New Roman" w:hAnsi="Times New Roman"/>
        </w:rPr>
        <w:t>Metoprololio</w:t>
      </w:r>
      <w:proofErr w:type="spellEnd"/>
      <w:r w:rsidRPr="009542C9">
        <w:rPr>
          <w:rFonts w:ascii="Times New Roman" w:hAnsi="Times New Roman"/>
        </w:rPr>
        <w:t xml:space="preserve"> pailginto atpalaidavimo</w:t>
      </w:r>
      <w:r w:rsidRPr="009542C9">
        <w:rPr>
          <w:rFonts w:ascii="Times New Roman" w:eastAsia="Times New Roman" w:hAnsi="Times New Roman"/>
          <w:snapToGrid w:val="0"/>
        </w:rPr>
        <w:t xml:space="preserve"> tablečių nerekomenduojama vartoti jaunesniems negu 6 metų vaikams.</w:t>
      </w:r>
      <w:r w:rsidRPr="009542C9">
        <w:rPr>
          <w:rFonts w:ascii="Times New Roman" w:hAnsi="Times New Roman"/>
          <w:iCs/>
        </w:rPr>
        <w:t xml:space="preserve"> Mažesnės nei 25 mg EMZOK dozės vartoti neįmanoma, todėl EMZOK tablečių galima vartoti tik 50 kg ir daugiau sveriantiems vaikams. </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u w:val="single"/>
        </w:rPr>
      </w:pPr>
      <w:r w:rsidRPr="009542C9">
        <w:rPr>
          <w:rFonts w:ascii="Times New Roman" w:hAnsi="Times New Roman"/>
          <w:u w:val="single"/>
        </w:rPr>
        <w:t>Vartojimo metodas</w:t>
      </w: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EMZOK tabletės geriamos vieną kartą per parą nepriklausomai nuo valgio, geriausia ryte (pusryčiaujant ar kitu metu). Tabletę galima perlaužti, tačiau negalima kramtyti ar traiškyti. Tabletė nuryjama užgeriant bent puse stiklinės vandens. </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iCs/>
        </w:rPr>
      </w:pPr>
      <w:r w:rsidRPr="009542C9">
        <w:rPr>
          <w:rFonts w:ascii="Times New Roman" w:hAnsi="Times New Roman"/>
          <w:iCs/>
        </w:rPr>
        <w:t>Pacientams, sergantiems inkstų nepakankamumu, dozės koreguoti nereikia.</w:t>
      </w:r>
    </w:p>
    <w:p w:rsidR="00753EA2" w:rsidRPr="009542C9" w:rsidRDefault="00753EA2" w:rsidP="00753EA2">
      <w:pPr>
        <w:spacing w:after="0" w:line="240" w:lineRule="auto"/>
        <w:rPr>
          <w:rFonts w:ascii="Times New Roman" w:hAnsi="Times New Roman"/>
          <w:iCs/>
        </w:rPr>
      </w:pPr>
    </w:p>
    <w:p w:rsidR="00753EA2" w:rsidRPr="009542C9" w:rsidRDefault="00753EA2" w:rsidP="00753EA2">
      <w:pPr>
        <w:spacing w:after="0" w:line="240" w:lineRule="auto"/>
        <w:rPr>
          <w:rFonts w:ascii="Times New Roman" w:hAnsi="Times New Roman"/>
          <w:iCs/>
        </w:rPr>
      </w:pPr>
      <w:r w:rsidRPr="009542C9">
        <w:rPr>
          <w:rFonts w:ascii="Times New Roman" w:hAnsi="Times New Roman"/>
          <w:iCs/>
        </w:rPr>
        <w:t>Pacientams, kuriems atliekamos hemodializės, dozės koreguoti nereikia.</w:t>
      </w:r>
    </w:p>
    <w:p w:rsidR="00753EA2" w:rsidRPr="009542C9" w:rsidRDefault="00753EA2" w:rsidP="00753EA2">
      <w:pPr>
        <w:spacing w:after="0" w:line="240" w:lineRule="auto"/>
        <w:rPr>
          <w:rFonts w:ascii="Times New Roman" w:hAnsi="Times New Roman"/>
          <w:iCs/>
        </w:rPr>
      </w:pPr>
    </w:p>
    <w:p w:rsidR="00753EA2" w:rsidRPr="009542C9" w:rsidRDefault="00753EA2" w:rsidP="00753EA2">
      <w:pPr>
        <w:spacing w:after="0" w:line="240" w:lineRule="auto"/>
        <w:rPr>
          <w:rFonts w:ascii="Times New Roman" w:hAnsi="Times New Roman"/>
          <w:iCs/>
        </w:rPr>
      </w:pPr>
      <w:r w:rsidRPr="009542C9">
        <w:rPr>
          <w:rFonts w:ascii="Times New Roman" w:hAnsi="Times New Roman"/>
          <w:iCs/>
        </w:rPr>
        <w:t>Pacientams, sergantiems kepenų nepakankamumu, reikia mažinti dozę.</w:t>
      </w:r>
    </w:p>
    <w:p w:rsidR="00753EA2" w:rsidRPr="009542C9" w:rsidRDefault="00753EA2" w:rsidP="00753EA2">
      <w:pPr>
        <w:spacing w:after="0" w:line="240" w:lineRule="auto"/>
        <w:rPr>
          <w:rFonts w:ascii="Times New Roman" w:hAnsi="Times New Roman"/>
          <w:iCs/>
        </w:rPr>
      </w:pPr>
    </w:p>
    <w:p w:rsidR="00753EA2" w:rsidRPr="009542C9" w:rsidRDefault="00753EA2" w:rsidP="00753EA2">
      <w:pPr>
        <w:spacing w:after="0" w:line="240" w:lineRule="auto"/>
        <w:rPr>
          <w:rFonts w:ascii="Times New Roman" w:hAnsi="Times New Roman"/>
          <w:iCs/>
        </w:rPr>
      </w:pPr>
      <w:r w:rsidRPr="009542C9">
        <w:rPr>
          <w:rFonts w:ascii="Times New Roman" w:hAnsi="Times New Roman"/>
          <w:iCs/>
        </w:rPr>
        <w:t>Senyviems pacientams dozės koreguoti nereikia.</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b/>
        </w:rPr>
        <w:t>Ką daryti pavartojus per didelę EMZOK dozę?</w:t>
      </w:r>
    </w:p>
    <w:p w:rsidR="00753EA2" w:rsidRPr="009542C9" w:rsidRDefault="00753EA2" w:rsidP="00753EA2">
      <w:pPr>
        <w:spacing w:after="0" w:line="240" w:lineRule="auto"/>
        <w:rPr>
          <w:rFonts w:ascii="Times New Roman" w:hAnsi="Times New Roman"/>
        </w:rPr>
      </w:pPr>
      <w:r w:rsidRPr="009542C9">
        <w:rPr>
          <w:rFonts w:ascii="Times New Roman" w:hAnsi="Times New Roman"/>
        </w:rPr>
        <w:t>Jeigu pats išgėrėte ar kas nors kitas išgėrė per daug EMZOK tablečių arba vaikas atsitiktinai nurijo Jūsų vaisto, nedelsdamas kreipkitės į gydytoją arba vykite į artimiausios ligoninės skubiosios pagalbos skyrių.</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Pamiršus pavartoti EMZOK</w:t>
      </w:r>
    </w:p>
    <w:p w:rsidR="00753EA2" w:rsidRPr="009542C9" w:rsidRDefault="00753EA2" w:rsidP="00753EA2">
      <w:pPr>
        <w:spacing w:after="0" w:line="240" w:lineRule="auto"/>
        <w:rPr>
          <w:rFonts w:ascii="Times New Roman" w:hAnsi="Times New Roman"/>
          <w:b/>
        </w:rPr>
      </w:pPr>
      <w:r w:rsidRPr="009542C9">
        <w:rPr>
          <w:rFonts w:ascii="Times New Roman" w:hAnsi="Times New Roman"/>
        </w:rPr>
        <w:t xml:space="preserve">Negalima vartoti dvigubos dozės norint kompensuoti praleistą dozę. </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ind w:left="540" w:hanging="540"/>
        <w:rPr>
          <w:rFonts w:ascii="Times New Roman" w:hAnsi="Times New Roman"/>
          <w:b/>
        </w:rPr>
      </w:pPr>
      <w:r w:rsidRPr="009542C9">
        <w:rPr>
          <w:rFonts w:ascii="Times New Roman" w:hAnsi="Times New Roman"/>
          <w:b/>
          <w:caps/>
        </w:rPr>
        <w:t>4.</w:t>
      </w:r>
      <w:r w:rsidRPr="009542C9">
        <w:rPr>
          <w:rFonts w:ascii="Times New Roman" w:hAnsi="Times New Roman"/>
          <w:b/>
          <w:caps/>
        </w:rPr>
        <w:tab/>
      </w:r>
      <w:r w:rsidRPr="009542C9">
        <w:rPr>
          <w:rFonts w:ascii="Times New Roman" w:hAnsi="Times New Roman"/>
          <w:b/>
        </w:rPr>
        <w:t>Galimas šalutinis poveikis</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noProof/>
        </w:rPr>
        <w:t>Šis vaistas</w:t>
      </w:r>
      <w:r w:rsidRPr="009542C9">
        <w:rPr>
          <w:rFonts w:ascii="Times New Roman" w:hAnsi="Times New Roman"/>
        </w:rPr>
        <w:t>, kaip ir visi kiti, gali sukelti šalutinį poveikį, nors jis pasireiškia ne visiems žmonėms.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EMZOK toleruojamas gerai, tačiau kai kuriems jį vartojantiems pacientams gali pasireikšti šalutinis poveikis. Jis paprastai būna nesunkus ir, sumažinus dozę, praeina.</w:t>
      </w:r>
    </w:p>
    <w:p w:rsidR="00753EA2" w:rsidRPr="009542C9" w:rsidRDefault="00753EA2" w:rsidP="00753EA2">
      <w:pPr>
        <w:spacing w:after="0" w:line="240" w:lineRule="auto"/>
        <w:rPr>
          <w:rFonts w:ascii="Times New Roman" w:hAnsi="Times New Roman"/>
          <w:i/>
        </w:rPr>
      </w:pPr>
    </w:p>
    <w:p w:rsidR="00753EA2" w:rsidRPr="009542C9" w:rsidRDefault="00753EA2" w:rsidP="00753EA2">
      <w:pPr>
        <w:spacing w:after="0" w:line="240" w:lineRule="auto"/>
        <w:rPr>
          <w:rFonts w:ascii="Times New Roman" w:hAnsi="Times New Roman"/>
          <w:snapToGrid w:val="0"/>
          <w:u w:val="single"/>
        </w:rPr>
      </w:pPr>
      <w:r w:rsidRPr="009542C9">
        <w:rPr>
          <w:rFonts w:ascii="Times New Roman" w:hAnsi="Times New Roman"/>
        </w:rPr>
        <w:t>Pagal dažnį nepageidaujami reiškiniai klasifikuojami taip: labai dažni (</w:t>
      </w:r>
      <w:r w:rsidRPr="009542C9">
        <w:rPr>
          <w:rFonts w:ascii="Times New Roman" w:hAnsi="Times New Roman"/>
        </w:rPr>
        <w:sym w:font="Symbol" w:char="F0B3"/>
      </w:r>
      <w:r w:rsidRPr="009542C9">
        <w:rPr>
          <w:rFonts w:ascii="Times New Roman" w:hAnsi="Times New Roman"/>
        </w:rPr>
        <w:t>10), dažni (&gt;1/100, &lt;1/10), nedažni (&gt;1/1000, ≤1/100), reti (1/10000, ≤1/1000 ), labai reti (≤1/10000, įskaitant pavienius atvejus), dažnis nežinomas (negali būti apskaičiuotas pagal turimus duomenis).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i/>
          <w:noProof/>
        </w:rPr>
      </w:pPr>
      <w:r w:rsidRPr="009542C9">
        <w:rPr>
          <w:rFonts w:ascii="Times New Roman" w:hAnsi="Times New Roman"/>
          <w:i/>
          <w:noProof/>
        </w:rPr>
        <w:t>Metabolizmo ir mitybos sutrikimai</w:t>
      </w:r>
    </w:p>
    <w:p w:rsidR="00753EA2" w:rsidRPr="009542C9" w:rsidRDefault="00753EA2" w:rsidP="00753EA2">
      <w:pPr>
        <w:spacing w:after="0" w:line="240" w:lineRule="auto"/>
        <w:rPr>
          <w:rFonts w:ascii="Times New Roman" w:hAnsi="Times New Roman"/>
          <w:noProof/>
        </w:rPr>
      </w:pPr>
      <w:r w:rsidRPr="009542C9">
        <w:rPr>
          <w:rFonts w:ascii="Times New Roman" w:hAnsi="Times New Roman"/>
          <w:noProof/>
        </w:rPr>
        <w:t>Nedažni:</w:t>
      </w:r>
      <w:r w:rsidRPr="009542C9">
        <w:rPr>
          <w:rFonts w:ascii="Times New Roman" w:hAnsi="Times New Roman"/>
          <w:noProof/>
        </w:rPr>
        <w:tab/>
        <w:t>kūno svorio padidėjimas</w:t>
      </w:r>
    </w:p>
    <w:p w:rsidR="00753EA2" w:rsidRPr="009542C9" w:rsidRDefault="00753EA2" w:rsidP="00753EA2">
      <w:pPr>
        <w:spacing w:after="0" w:line="240" w:lineRule="auto"/>
        <w:rPr>
          <w:rFonts w:ascii="Times New Roman" w:hAnsi="Times New Roman"/>
          <w:i/>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Širdies sutrikimai</w:t>
      </w:r>
    </w:p>
    <w:p w:rsidR="00753EA2" w:rsidRPr="009542C9" w:rsidRDefault="00753EA2" w:rsidP="00753EA2">
      <w:pPr>
        <w:spacing w:after="0" w:line="240" w:lineRule="auto"/>
        <w:ind w:left="1440" w:hanging="144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t>lėtas širdies susitraukimų ritmas (</w:t>
      </w:r>
      <w:proofErr w:type="spellStart"/>
      <w:r w:rsidRPr="009542C9">
        <w:rPr>
          <w:rFonts w:ascii="Times New Roman" w:hAnsi="Times New Roman"/>
          <w:snapToGrid w:val="0"/>
        </w:rPr>
        <w:t>bradikardija</w:t>
      </w:r>
      <w:proofErr w:type="spellEnd"/>
      <w:r w:rsidRPr="009542C9">
        <w:rPr>
          <w:rFonts w:ascii="Times New Roman" w:hAnsi="Times New Roman"/>
          <w:snapToGrid w:val="0"/>
        </w:rPr>
        <w:t>), stiprus širdies plakimas (</w:t>
      </w:r>
      <w:proofErr w:type="spellStart"/>
      <w:r w:rsidRPr="009542C9">
        <w:rPr>
          <w:rFonts w:ascii="Times New Roman" w:hAnsi="Times New Roman"/>
          <w:snapToGrid w:val="0"/>
        </w:rPr>
        <w:t>palpitacijos</w:t>
      </w:r>
      <w:proofErr w:type="spellEnd"/>
      <w:r w:rsidRPr="009542C9">
        <w:rPr>
          <w:rFonts w:ascii="Times New Roman" w:hAnsi="Times New Roman"/>
          <w:snapToGrid w:val="0"/>
        </w:rPr>
        <w:t>)</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krūtinės skausmas, praeinantis širdies nepakankamumo pablogėjimas</w:t>
      </w:r>
    </w:p>
    <w:p w:rsidR="00753EA2" w:rsidRPr="009542C9" w:rsidRDefault="00753EA2" w:rsidP="00753EA2">
      <w:pPr>
        <w:spacing w:after="0" w:line="240" w:lineRule="auto"/>
        <w:ind w:left="1418" w:hanging="1418"/>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t>širdies ritmo sutrikimas (aritmija), širdies laidumo sutrikimas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sinkopė (apalpimas)</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Kraujo ir limfinės sistemos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trombocitų kiekio sumažėjimas kraujyje (</w:t>
      </w:r>
      <w:proofErr w:type="spellStart"/>
      <w:r w:rsidRPr="009542C9">
        <w:rPr>
          <w:rFonts w:ascii="Times New Roman" w:hAnsi="Times New Roman"/>
          <w:snapToGrid w:val="0"/>
        </w:rPr>
        <w:t>trombocitopenija</w:t>
      </w:r>
      <w:proofErr w:type="spellEnd"/>
      <w:r w:rsidRPr="009542C9">
        <w:rPr>
          <w:rFonts w:ascii="Times New Roman" w:hAnsi="Times New Roman"/>
          <w:snapToGrid w:val="0"/>
        </w:rPr>
        <w:t>)</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snapToGrid w:val="0"/>
        </w:rPr>
        <w:t>Nervų sistemos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nuovargis, svaigulys, galvos skausmas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dilgčiojimo jausmas galūnėse (</w:t>
      </w:r>
      <w:proofErr w:type="spellStart"/>
      <w:r w:rsidRPr="009542C9">
        <w:rPr>
          <w:rFonts w:ascii="Times New Roman" w:hAnsi="Times New Roman"/>
          <w:snapToGrid w:val="0"/>
        </w:rPr>
        <w:t>parestezija</w:t>
      </w:r>
      <w:proofErr w:type="spellEnd"/>
      <w:r w:rsidRPr="009542C9">
        <w:rPr>
          <w:rFonts w:ascii="Times New Roman" w:hAnsi="Times New Roman"/>
          <w:snapToGrid w:val="0"/>
        </w:rPr>
        <w:t>)</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snapToGrid w:val="0"/>
        </w:rPr>
        <w:t>Akių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regos sutrikimas, akių sausumas ir/arba sudirginimas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akių junginės uždegimas (</w:t>
      </w:r>
      <w:proofErr w:type="spellStart"/>
      <w:r w:rsidRPr="009542C9">
        <w:rPr>
          <w:rFonts w:ascii="Times New Roman" w:hAnsi="Times New Roman"/>
          <w:snapToGrid w:val="0"/>
        </w:rPr>
        <w:t>konjuktyvitas</w:t>
      </w:r>
      <w:proofErr w:type="spellEnd"/>
      <w:r w:rsidRPr="009542C9">
        <w:rPr>
          <w:rFonts w:ascii="Times New Roman" w:hAnsi="Times New Roman"/>
          <w:snapToGrid w:val="0"/>
        </w:rPr>
        <w:t>)</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snapToGrid w:val="0"/>
        </w:rPr>
        <w:t>Ausų ir labirintų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spengimas ausyse</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iCs/>
          <w:snapToGrid w:val="0"/>
        </w:rPr>
      </w:pPr>
      <w:r w:rsidRPr="009542C9">
        <w:rPr>
          <w:rFonts w:ascii="Times New Roman" w:hAnsi="Times New Roman"/>
          <w:i/>
          <w:noProof/>
        </w:rPr>
        <w:t>Kvėpavimo sistemos, krūtinės ląstos ir tarpuplaučio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dusulys įtampos metu, bronchų spazmas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sloga (rinitas)</w:t>
      </w:r>
    </w:p>
    <w:p w:rsidR="00753EA2" w:rsidRPr="009542C9" w:rsidRDefault="00753EA2" w:rsidP="00753EA2">
      <w:pPr>
        <w:spacing w:after="0" w:line="240" w:lineRule="auto"/>
        <w:rPr>
          <w:rFonts w:ascii="Times New Roman" w:hAnsi="Times New Roman"/>
          <w:i/>
          <w:noProof/>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Virškinimo trakto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pilvo skausmas, pykinimas, viduriavimas, vidurių užkietėjimas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vėmimas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skonio sutrikimas, burnos džiūvimas</w:t>
      </w:r>
    </w:p>
    <w:p w:rsidR="00753EA2" w:rsidRPr="009542C9" w:rsidRDefault="00753EA2" w:rsidP="00753EA2">
      <w:pPr>
        <w:spacing w:after="0" w:line="240" w:lineRule="auto"/>
        <w:rPr>
          <w:rFonts w:ascii="Times New Roman" w:hAnsi="Times New Roman"/>
          <w:i/>
          <w:noProof/>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Odos ir poodinio audinio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padidėjęs prakaitavimas, plaukų slinkimas, padidėjusio jautrumo reakcijos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žvynelinės pasunkėjimas, padidėjęs jautrumas šviesai</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Raumenų, kaulų ir jungiamojo audinio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sąnarių skausmas, raumenų spazmai</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snapToGrid w:val="0"/>
        </w:rPr>
        <w:t>Kraujagyslių sutrikimai</w:t>
      </w:r>
    </w:p>
    <w:p w:rsidR="00753EA2" w:rsidRPr="009542C9" w:rsidRDefault="00753EA2" w:rsidP="00753EA2">
      <w:pPr>
        <w:spacing w:after="0" w:line="240" w:lineRule="auto"/>
        <w:ind w:left="1290" w:hanging="129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galūnių atšalimas,  kraujospūdžio sumažėjimas staigiai atsistojus iš gulimos ar sėdimos padėties (</w:t>
      </w:r>
      <w:proofErr w:type="spellStart"/>
      <w:r w:rsidRPr="009542C9">
        <w:rPr>
          <w:rFonts w:ascii="Times New Roman" w:hAnsi="Times New Roman"/>
          <w:snapToGrid w:val="0"/>
        </w:rPr>
        <w:t>ortostatinė</w:t>
      </w:r>
      <w:proofErr w:type="spellEnd"/>
      <w:r w:rsidRPr="009542C9">
        <w:rPr>
          <w:rFonts w:ascii="Times New Roman" w:hAnsi="Times New Roman"/>
          <w:snapToGrid w:val="0"/>
        </w:rPr>
        <w:t xml:space="preserve"> </w:t>
      </w:r>
      <w:proofErr w:type="spellStart"/>
      <w:r w:rsidRPr="009542C9">
        <w:rPr>
          <w:rFonts w:ascii="Times New Roman" w:hAnsi="Times New Roman"/>
          <w:snapToGrid w:val="0"/>
        </w:rPr>
        <w:t>hipotenzija</w:t>
      </w:r>
      <w:proofErr w:type="spellEnd"/>
      <w:r w:rsidRPr="009542C9">
        <w:rPr>
          <w:rFonts w:ascii="Times New Roman" w:hAnsi="Times New Roman"/>
          <w:snapToGrid w:val="0"/>
        </w:rPr>
        <w:t>)</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gangrena (kraujagyslių ligomis sergantiems pacientams),  rankų pirštų kraujagyslių spazmas (</w:t>
      </w:r>
      <w:proofErr w:type="spellStart"/>
      <w:r w:rsidRPr="009542C9">
        <w:rPr>
          <w:rFonts w:ascii="Times New Roman" w:hAnsi="Times New Roman"/>
          <w:i/>
          <w:snapToGrid w:val="0"/>
        </w:rPr>
        <w:t>Raynaud</w:t>
      </w:r>
      <w:proofErr w:type="spellEnd"/>
      <w:r w:rsidRPr="009542C9">
        <w:rPr>
          <w:rFonts w:ascii="Times New Roman" w:hAnsi="Times New Roman"/>
          <w:snapToGrid w:val="0"/>
        </w:rPr>
        <w:t xml:space="preserve"> sindromas)</w:t>
      </w:r>
    </w:p>
    <w:p w:rsidR="00753EA2" w:rsidRPr="009542C9" w:rsidRDefault="00753EA2" w:rsidP="00753EA2">
      <w:pPr>
        <w:spacing w:after="0" w:line="240" w:lineRule="auto"/>
        <w:rPr>
          <w:rFonts w:ascii="Times New Roman" w:hAnsi="Times New Roman"/>
          <w:i/>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lastRenderedPageBreak/>
        <w:t>Kepenų ir tulžies sistemos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r>
      <w:proofErr w:type="spellStart"/>
      <w:r w:rsidRPr="009542C9">
        <w:rPr>
          <w:rFonts w:ascii="Times New Roman" w:hAnsi="Times New Roman"/>
          <w:snapToGrid w:val="0"/>
        </w:rPr>
        <w:t>transaminazių</w:t>
      </w:r>
      <w:proofErr w:type="spellEnd"/>
      <w:r w:rsidRPr="009542C9">
        <w:rPr>
          <w:rFonts w:ascii="Times New Roman" w:hAnsi="Times New Roman"/>
          <w:snapToGrid w:val="0"/>
        </w:rPr>
        <w:t xml:space="preserve"> kiekio padidėjimas</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hepatitas (kepenų uždegimas)</w:t>
      </w:r>
    </w:p>
    <w:p w:rsidR="00753EA2" w:rsidRPr="009542C9" w:rsidRDefault="00753EA2" w:rsidP="00753EA2">
      <w:pPr>
        <w:spacing w:after="0" w:line="240" w:lineRule="auto"/>
        <w:rPr>
          <w:rFonts w:ascii="Times New Roman" w:hAnsi="Times New Roman"/>
          <w:snapToGrid w:val="0"/>
        </w:rPr>
      </w:pPr>
    </w:p>
    <w:p w:rsidR="00753EA2" w:rsidRPr="009542C9" w:rsidRDefault="00753EA2" w:rsidP="00753EA2">
      <w:pPr>
        <w:spacing w:after="0" w:line="240" w:lineRule="auto"/>
        <w:rPr>
          <w:rFonts w:ascii="Times New Roman" w:hAnsi="Times New Roman"/>
          <w:i/>
          <w:snapToGrid w:val="0"/>
        </w:rPr>
      </w:pPr>
      <w:r w:rsidRPr="009542C9">
        <w:rPr>
          <w:rFonts w:ascii="Times New Roman" w:hAnsi="Times New Roman"/>
          <w:i/>
          <w:noProof/>
        </w:rPr>
        <w:t>Psichikos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miego sutrikimai</w:t>
      </w:r>
    </w:p>
    <w:p w:rsidR="00753EA2" w:rsidRPr="009542C9" w:rsidRDefault="00753EA2" w:rsidP="00753EA2">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naktiniai košmarai, depresija, nervingumas, nerimas</w:t>
      </w:r>
    </w:p>
    <w:p w:rsidR="00753EA2" w:rsidRPr="009542C9" w:rsidRDefault="00753EA2" w:rsidP="00753EA2">
      <w:pPr>
        <w:spacing w:after="0" w:line="240" w:lineRule="auto"/>
        <w:ind w:left="1440" w:hanging="1440"/>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asmenybės sutrikimai (pvz., nuotaikų svyravimai, trumpi atminties netekimai, sumišimas, haliucinacijos)</w:t>
      </w:r>
    </w:p>
    <w:p w:rsidR="00753EA2" w:rsidRPr="009542C9" w:rsidRDefault="00753EA2" w:rsidP="00753EA2">
      <w:pPr>
        <w:spacing w:after="0" w:line="240" w:lineRule="auto"/>
        <w:rPr>
          <w:rFonts w:ascii="Times New Roman" w:hAnsi="Times New Roman"/>
          <w:i/>
          <w:noProof/>
        </w:rPr>
      </w:pPr>
    </w:p>
    <w:p w:rsidR="00753EA2" w:rsidRPr="009542C9" w:rsidRDefault="00753EA2" w:rsidP="00753EA2">
      <w:pPr>
        <w:spacing w:after="0" w:line="240" w:lineRule="auto"/>
        <w:rPr>
          <w:rFonts w:ascii="Times New Roman" w:hAnsi="Times New Roman"/>
          <w:i/>
          <w:noProof/>
        </w:rPr>
      </w:pPr>
      <w:r w:rsidRPr="009542C9">
        <w:rPr>
          <w:rFonts w:ascii="Times New Roman" w:hAnsi="Times New Roman"/>
          <w:i/>
          <w:noProof/>
        </w:rPr>
        <w:t>Lytinės sistemos ir krūties sutrikimai</w:t>
      </w:r>
    </w:p>
    <w:p w:rsidR="00753EA2" w:rsidRPr="009542C9" w:rsidRDefault="00753EA2" w:rsidP="00753EA2">
      <w:pPr>
        <w:spacing w:after="0" w:line="240" w:lineRule="auto"/>
        <w:rPr>
          <w:rFonts w:ascii="Times New Roman" w:hAnsi="Times New Roman"/>
          <w:noProof/>
        </w:rPr>
      </w:pPr>
      <w:r w:rsidRPr="009542C9">
        <w:rPr>
          <w:rFonts w:ascii="Times New Roman" w:hAnsi="Times New Roman"/>
          <w:noProof/>
        </w:rPr>
        <w:t>Reti:</w:t>
      </w:r>
      <w:r w:rsidRPr="009542C9">
        <w:rPr>
          <w:rFonts w:ascii="Times New Roman" w:hAnsi="Times New Roman"/>
          <w:noProof/>
        </w:rPr>
        <w:tab/>
        <w:t>lytinės funkcijos sutrikimai</w:t>
      </w:r>
    </w:p>
    <w:p w:rsidR="00753EA2" w:rsidRPr="009542C9" w:rsidRDefault="00753EA2" w:rsidP="00753EA2">
      <w:pPr>
        <w:spacing w:after="0" w:line="240" w:lineRule="auto"/>
        <w:rPr>
          <w:rFonts w:ascii="Times New Roman" w:hAnsi="Times New Roman"/>
        </w:rPr>
      </w:pPr>
    </w:p>
    <w:p w:rsidR="00753EA2" w:rsidRPr="009542C9" w:rsidDel="00054C73" w:rsidRDefault="00753EA2" w:rsidP="00753EA2">
      <w:pPr>
        <w:spacing w:after="0" w:line="240" w:lineRule="auto"/>
        <w:rPr>
          <w:rFonts w:ascii="Times New Roman" w:hAnsi="Times New Roman"/>
          <w:i/>
          <w:snapToGrid w:val="0"/>
        </w:rPr>
      </w:pPr>
      <w:r w:rsidRPr="009542C9" w:rsidDel="00054C73">
        <w:rPr>
          <w:rFonts w:ascii="Times New Roman" w:hAnsi="Times New Roman"/>
          <w:i/>
          <w:snapToGrid w:val="0"/>
        </w:rPr>
        <w:t>Bendrieji sutrikimai ir vartojimo vietos pažeidimai</w:t>
      </w:r>
    </w:p>
    <w:p w:rsidR="00753EA2" w:rsidRPr="009542C9" w:rsidRDefault="00753EA2" w:rsidP="00753EA2">
      <w:pPr>
        <w:spacing w:after="0" w:line="240" w:lineRule="auto"/>
        <w:rPr>
          <w:rFonts w:ascii="Times New Roman" w:hAnsi="Times New Roman"/>
        </w:rPr>
      </w:pPr>
      <w:r w:rsidRPr="009542C9" w:rsidDel="00054C73">
        <w:rPr>
          <w:rFonts w:ascii="Times New Roman" w:hAnsi="Times New Roman"/>
          <w:snapToGrid w:val="0"/>
        </w:rPr>
        <w:t>Reti:</w:t>
      </w:r>
      <w:r w:rsidRPr="009542C9" w:rsidDel="00054C73">
        <w:rPr>
          <w:rFonts w:ascii="Times New Roman" w:hAnsi="Times New Roman"/>
          <w:snapToGrid w:val="0"/>
        </w:rPr>
        <w:tab/>
        <w:t>kojų ir kulkšnių patinimas (pe</w:t>
      </w:r>
      <w:r w:rsidRPr="009542C9">
        <w:rPr>
          <w:rFonts w:ascii="Times New Roman" w:hAnsi="Times New Roman"/>
          <w:snapToGrid w:val="0"/>
        </w:rPr>
        <w:t>riferinė edema)</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noProof/>
        </w:rPr>
        <w:t>Pranešimas apie šalutinį poveikį</w:t>
      </w:r>
    </w:p>
    <w:p w:rsidR="00753EA2" w:rsidRPr="009542C9" w:rsidRDefault="00753EA2" w:rsidP="00753EA2">
      <w:pPr>
        <w:spacing w:after="0" w:line="240" w:lineRule="auto"/>
        <w:ind w:right="-2"/>
        <w:rPr>
          <w:rFonts w:ascii="Times New Roman" w:hAnsi="Times New Roman"/>
        </w:rPr>
      </w:pPr>
      <w:r w:rsidRPr="00C11B52">
        <w:rPr>
          <w:rFonts w:ascii="Times New Roman" w:eastAsia="Times New Roman" w:hAnsi="Times New Roman"/>
          <w:noProof/>
          <w:snapToGrid w:val="0"/>
        </w:rPr>
        <w:t>Jeigu pasireiškė šalutinis poveikis, įskaitant šiame lapelyje nenurodytą, pasakykite gydytojui arba vaistininkui</w:t>
      </w:r>
      <w:r w:rsidRPr="00C11B52">
        <w:rPr>
          <w:rFonts w:ascii="Times New Roman" w:eastAsia="Times New Roman" w:hAnsi="Times New Roman"/>
          <w:snapToGrid w:val="0"/>
        </w:rPr>
        <w:t>.</w:t>
      </w:r>
      <w:r w:rsidRPr="00C11B52">
        <w:rPr>
          <w:rFonts w:ascii="Times New Roman" w:eastAsia="Times New Roman" w:hAnsi="Times New Roman"/>
          <w:noProof/>
          <w:snapToGrid w:val="0"/>
        </w:rPr>
        <w:t xml:space="preserve"> </w:t>
      </w:r>
      <w:r w:rsidRPr="00BC7BDA">
        <w:rPr>
          <w:rFonts w:ascii="Times New Roman" w:eastAsia="Times New Roman" w:hAnsi="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ind w:left="540" w:hanging="540"/>
        <w:rPr>
          <w:rFonts w:ascii="Times New Roman" w:hAnsi="Times New Roman"/>
          <w:b/>
          <w:caps/>
        </w:rPr>
      </w:pPr>
      <w:r w:rsidRPr="009542C9">
        <w:rPr>
          <w:rFonts w:ascii="Times New Roman" w:hAnsi="Times New Roman"/>
          <w:b/>
          <w:caps/>
        </w:rPr>
        <w:t>5.</w:t>
      </w:r>
      <w:r w:rsidRPr="009542C9">
        <w:rPr>
          <w:rFonts w:ascii="Times New Roman" w:hAnsi="Times New Roman"/>
          <w:b/>
          <w:caps/>
        </w:rPr>
        <w:tab/>
      </w:r>
      <w:r w:rsidRPr="009542C9">
        <w:rPr>
          <w:rFonts w:ascii="Times New Roman" w:hAnsi="Times New Roman"/>
          <w:b/>
        </w:rPr>
        <w:t>Kaip laikyti</w:t>
      </w:r>
      <w:r w:rsidRPr="009542C9">
        <w:rPr>
          <w:rFonts w:ascii="Times New Roman" w:hAnsi="Times New Roman"/>
          <w:b/>
          <w:caps/>
        </w:rPr>
        <w:t xml:space="preserve"> </w:t>
      </w:r>
      <w:r w:rsidRPr="009542C9">
        <w:rPr>
          <w:rFonts w:ascii="Times New Roman" w:hAnsi="Times New Roman"/>
          <w:b/>
        </w:rPr>
        <w:t>EMZOK</w:t>
      </w:r>
    </w:p>
    <w:p w:rsidR="00753EA2" w:rsidRPr="009542C9" w:rsidRDefault="00753EA2" w:rsidP="00753EA2">
      <w:pPr>
        <w:spacing w:after="0" w:line="240" w:lineRule="auto"/>
        <w:rPr>
          <w:rFonts w:ascii="Times New Roman" w:hAnsi="Times New Roman"/>
          <w:b/>
        </w:rPr>
      </w:pPr>
    </w:p>
    <w:p w:rsidR="00753EA2" w:rsidRPr="009542C9" w:rsidRDefault="00753EA2" w:rsidP="00753EA2">
      <w:pPr>
        <w:numPr>
          <w:ilvl w:val="12"/>
          <w:numId w:val="0"/>
        </w:numPr>
        <w:spacing w:after="0" w:line="240" w:lineRule="auto"/>
        <w:ind w:right="-2"/>
        <w:rPr>
          <w:rFonts w:ascii="Times New Roman" w:hAnsi="Times New Roman"/>
        </w:rPr>
      </w:pPr>
      <w:r w:rsidRPr="009542C9">
        <w:rPr>
          <w:rFonts w:ascii="Times New Roman" w:hAnsi="Times New Roman"/>
          <w:noProof/>
        </w:rPr>
        <w:t>Šį vaistą laikykite vaikams nepastebimoje ir nepasiekiamoje vietoje.</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Laikyti ne aukštesnėje kaip 30 </w:t>
      </w:r>
      <w:r w:rsidRPr="009542C9">
        <w:rPr>
          <w:rFonts w:ascii="Times New Roman" w:hAnsi="Times New Roman"/>
        </w:rPr>
        <w:sym w:font="Symbol" w:char="F0B0"/>
      </w:r>
      <w:r w:rsidRPr="009542C9">
        <w:rPr>
          <w:rFonts w:ascii="Times New Roman" w:hAnsi="Times New Roman"/>
        </w:rPr>
        <w:t>C temperatūroje.</w:t>
      </w:r>
    </w:p>
    <w:p w:rsidR="00753EA2" w:rsidRPr="009542C9" w:rsidRDefault="00753EA2" w:rsidP="00753EA2">
      <w:pPr>
        <w:spacing w:after="0" w:line="240" w:lineRule="auto"/>
        <w:rPr>
          <w:rFonts w:ascii="Times New Roman" w:hAnsi="Times New Roman"/>
          <w:b/>
        </w:rPr>
      </w:pPr>
    </w:p>
    <w:p w:rsidR="00753EA2" w:rsidRPr="009542C9" w:rsidRDefault="00753EA2" w:rsidP="00753EA2">
      <w:pPr>
        <w:spacing w:after="0" w:line="240" w:lineRule="auto"/>
        <w:rPr>
          <w:rFonts w:ascii="Times New Roman" w:hAnsi="Times New Roman"/>
        </w:rPr>
      </w:pPr>
      <w:r w:rsidRPr="009542C9">
        <w:rPr>
          <w:rFonts w:ascii="Times New Roman" w:hAnsi="Times New Roman"/>
          <w:noProof/>
        </w:rPr>
        <w:t xml:space="preserve">Ant dėžutės </w:t>
      </w:r>
      <w:r w:rsidRPr="00E640DE">
        <w:rPr>
          <w:rFonts w:ascii="Times New Roman" w:hAnsi="Times New Roman"/>
          <w:noProof/>
        </w:rPr>
        <w:t xml:space="preserve">po </w:t>
      </w:r>
      <w:r w:rsidRPr="00630574">
        <w:rPr>
          <w:rFonts w:ascii="Times New Roman" w:hAnsi="Times New Roman"/>
          <w:highlight w:val="lightGray"/>
        </w:rPr>
        <w:t>„Tinka iki“/</w:t>
      </w:r>
      <w:r w:rsidRPr="00E640DE">
        <w:rPr>
          <w:rFonts w:ascii="Times New Roman" w:hAnsi="Times New Roman"/>
          <w:noProof/>
        </w:rPr>
        <w:t xml:space="preserve">„EXP“ </w:t>
      </w:r>
      <w:r w:rsidRPr="009542C9">
        <w:rPr>
          <w:rFonts w:ascii="Times New Roman" w:hAnsi="Times New Roman"/>
          <w:noProof/>
        </w:rPr>
        <w:t xml:space="preserve">ir </w:t>
      </w:r>
      <w:r>
        <w:rPr>
          <w:rFonts w:ascii="Times New Roman" w:hAnsi="Times New Roman"/>
          <w:noProof/>
        </w:rPr>
        <w:t xml:space="preserve">ant </w:t>
      </w:r>
      <w:r w:rsidRPr="009542C9">
        <w:rPr>
          <w:rFonts w:ascii="Times New Roman" w:hAnsi="Times New Roman"/>
          <w:noProof/>
        </w:rPr>
        <w:t xml:space="preserve">lizdinės plokštelės </w:t>
      </w:r>
      <w:r w:rsidRPr="00630574">
        <w:rPr>
          <w:rFonts w:ascii="Times New Roman" w:hAnsi="Times New Roman"/>
          <w:highlight w:val="lightGray"/>
        </w:rPr>
        <w:t>po „</w:t>
      </w:r>
      <w:r w:rsidRPr="009542C9">
        <w:rPr>
          <w:rFonts w:ascii="Times New Roman" w:hAnsi="Times New Roman"/>
          <w:noProof/>
        </w:rPr>
        <w:t xml:space="preserve">nurodytam tinkamumo laikui pasibaigus, šio vaisto vartoti negalima. </w:t>
      </w:r>
      <w:r w:rsidRPr="009542C9">
        <w:rPr>
          <w:rFonts w:ascii="Times New Roman" w:hAnsi="Times New Roman"/>
        </w:rPr>
        <w:t>Vaistas tinkamas vartoti iki paskutinės nurodyto mėnesio dienos.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Vaistų negalima išmesti į kanalizaciją arba su buitinėmis atliekomis. Kaip išmesti nereikalingus vaistus, klauskite vaistininko. Šios priemonės padės apsaugoti aplinką.</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ind w:left="540" w:hanging="540"/>
        <w:rPr>
          <w:rFonts w:ascii="Times New Roman" w:hAnsi="Times New Roman"/>
          <w:b/>
        </w:rPr>
      </w:pPr>
      <w:r w:rsidRPr="009542C9">
        <w:rPr>
          <w:rFonts w:ascii="Times New Roman" w:hAnsi="Times New Roman"/>
          <w:b/>
        </w:rPr>
        <w:t>6.</w:t>
      </w:r>
      <w:r w:rsidRPr="009542C9">
        <w:rPr>
          <w:rFonts w:ascii="Times New Roman" w:hAnsi="Times New Roman"/>
          <w:b/>
        </w:rPr>
        <w:tab/>
        <w:t>Pakuotės turinys ir kita informacija</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EMZOK sudėtis</w:t>
      </w:r>
    </w:p>
    <w:p w:rsidR="00753EA2" w:rsidRPr="009542C9" w:rsidRDefault="00753EA2" w:rsidP="00753EA2">
      <w:pPr>
        <w:numPr>
          <w:ilvl w:val="0"/>
          <w:numId w:val="2"/>
        </w:numPr>
        <w:tabs>
          <w:tab w:val="num" w:pos="540"/>
        </w:tabs>
        <w:spacing w:after="0" w:line="240" w:lineRule="auto"/>
        <w:ind w:left="540" w:hanging="540"/>
        <w:rPr>
          <w:rFonts w:ascii="Times New Roman" w:hAnsi="Times New Roman"/>
          <w:iCs/>
        </w:rPr>
      </w:pPr>
      <w:r w:rsidRPr="009542C9">
        <w:rPr>
          <w:rFonts w:ascii="Times New Roman" w:hAnsi="Times New Roman"/>
          <w:iCs/>
        </w:rPr>
        <w:t xml:space="preserve">Veiklioji medžiaga yra </w:t>
      </w:r>
      <w:proofErr w:type="spellStart"/>
      <w:r w:rsidRPr="009542C9">
        <w:rPr>
          <w:rFonts w:ascii="Times New Roman" w:hAnsi="Times New Roman"/>
        </w:rPr>
        <w:t>metoprololio</w:t>
      </w:r>
      <w:proofErr w:type="spellEnd"/>
      <w:r w:rsidRPr="009542C9">
        <w:rPr>
          <w:rFonts w:ascii="Times New Roman" w:hAnsi="Times New Roman"/>
        </w:rPr>
        <w:t xml:space="preserve"> </w:t>
      </w:r>
      <w:proofErr w:type="spellStart"/>
      <w:r w:rsidRPr="009542C9">
        <w:rPr>
          <w:rFonts w:ascii="Times New Roman" w:hAnsi="Times New Roman"/>
        </w:rPr>
        <w:t>tartratas</w:t>
      </w:r>
      <w:proofErr w:type="spellEnd"/>
      <w:r w:rsidRPr="009542C9">
        <w:rPr>
          <w:rFonts w:ascii="Times New Roman" w:hAnsi="Times New Roman"/>
        </w:rPr>
        <w:t xml:space="preserve">. Vienoje EMZOK </w:t>
      </w:r>
      <w:r w:rsidRPr="009542C9">
        <w:rPr>
          <w:rFonts w:ascii="Times New Roman" w:hAnsi="Times New Roman"/>
          <w:iCs/>
        </w:rPr>
        <w:t xml:space="preserve">50 mg pailginto </w:t>
      </w:r>
      <w:r w:rsidRPr="009542C9">
        <w:rPr>
          <w:rFonts w:ascii="Times New Roman" w:hAnsi="Times New Roman"/>
        </w:rPr>
        <w:t>atpalaidavimo tabletėje</w:t>
      </w:r>
      <w:r w:rsidRPr="009542C9">
        <w:rPr>
          <w:rFonts w:ascii="Times New Roman" w:hAnsi="Times New Roman"/>
          <w:iCs/>
        </w:rPr>
        <w:t xml:space="preserve"> yra 50 mg </w:t>
      </w:r>
      <w:proofErr w:type="spellStart"/>
      <w:r w:rsidRPr="009542C9">
        <w:rPr>
          <w:rFonts w:ascii="Times New Roman" w:hAnsi="Times New Roman"/>
          <w:iCs/>
        </w:rPr>
        <w:t>metoprololio</w:t>
      </w:r>
      <w:proofErr w:type="spellEnd"/>
      <w:r w:rsidRPr="009542C9">
        <w:rPr>
          <w:rFonts w:ascii="Times New Roman" w:hAnsi="Times New Roman"/>
          <w:iCs/>
        </w:rPr>
        <w:t xml:space="preserve"> </w:t>
      </w:r>
      <w:proofErr w:type="spellStart"/>
      <w:r w:rsidRPr="009542C9">
        <w:rPr>
          <w:rFonts w:ascii="Times New Roman" w:hAnsi="Times New Roman"/>
          <w:iCs/>
        </w:rPr>
        <w:t>tartrato</w:t>
      </w:r>
      <w:proofErr w:type="spellEnd"/>
      <w:r w:rsidRPr="009542C9">
        <w:rPr>
          <w:rFonts w:ascii="Times New Roman" w:hAnsi="Times New Roman"/>
          <w:iCs/>
        </w:rPr>
        <w:t>.</w:t>
      </w:r>
    </w:p>
    <w:p w:rsidR="00753EA2" w:rsidRPr="009542C9" w:rsidRDefault="00753EA2" w:rsidP="00753EA2">
      <w:pPr>
        <w:spacing w:after="0" w:line="240" w:lineRule="auto"/>
        <w:ind w:left="540"/>
        <w:rPr>
          <w:rFonts w:ascii="Times New Roman" w:hAnsi="Times New Roman"/>
          <w:iCs/>
        </w:rPr>
      </w:pPr>
      <w:r w:rsidRPr="009542C9">
        <w:rPr>
          <w:rFonts w:ascii="Times New Roman" w:hAnsi="Times New Roman"/>
        </w:rPr>
        <w:t xml:space="preserve">Vienoje EMZOK </w:t>
      </w:r>
      <w:r w:rsidRPr="009542C9">
        <w:rPr>
          <w:rFonts w:ascii="Times New Roman" w:hAnsi="Times New Roman"/>
          <w:iCs/>
        </w:rPr>
        <w:t xml:space="preserve">100 mg pailginto </w:t>
      </w:r>
      <w:r w:rsidRPr="009542C9">
        <w:rPr>
          <w:rFonts w:ascii="Times New Roman" w:hAnsi="Times New Roman"/>
        </w:rPr>
        <w:t>atpalaidavimo tabletėje</w:t>
      </w:r>
      <w:r w:rsidRPr="009542C9">
        <w:rPr>
          <w:rFonts w:ascii="Times New Roman" w:hAnsi="Times New Roman"/>
          <w:iCs/>
        </w:rPr>
        <w:t xml:space="preserve"> yra 100 mg </w:t>
      </w:r>
      <w:proofErr w:type="spellStart"/>
      <w:r w:rsidRPr="009542C9">
        <w:rPr>
          <w:rFonts w:ascii="Times New Roman" w:hAnsi="Times New Roman"/>
          <w:iCs/>
        </w:rPr>
        <w:t>metoprololio</w:t>
      </w:r>
      <w:proofErr w:type="spellEnd"/>
      <w:r w:rsidRPr="009542C9">
        <w:rPr>
          <w:rFonts w:ascii="Times New Roman" w:hAnsi="Times New Roman"/>
          <w:iCs/>
        </w:rPr>
        <w:t xml:space="preserve"> </w:t>
      </w:r>
      <w:proofErr w:type="spellStart"/>
      <w:r w:rsidRPr="009542C9">
        <w:rPr>
          <w:rFonts w:ascii="Times New Roman" w:hAnsi="Times New Roman"/>
          <w:iCs/>
        </w:rPr>
        <w:t>tartrato</w:t>
      </w:r>
      <w:proofErr w:type="spellEnd"/>
      <w:r w:rsidRPr="009542C9">
        <w:rPr>
          <w:rFonts w:ascii="Times New Roman" w:hAnsi="Times New Roman"/>
          <w:iCs/>
        </w:rPr>
        <w:t>.</w:t>
      </w:r>
    </w:p>
    <w:p w:rsidR="00753EA2" w:rsidRPr="009542C9" w:rsidRDefault="00753EA2" w:rsidP="00753EA2">
      <w:pPr>
        <w:numPr>
          <w:ilvl w:val="0"/>
          <w:numId w:val="2"/>
        </w:numPr>
        <w:tabs>
          <w:tab w:val="num" w:pos="540"/>
        </w:tabs>
        <w:spacing w:after="0" w:line="240" w:lineRule="auto"/>
        <w:ind w:left="540" w:hanging="540"/>
        <w:rPr>
          <w:rFonts w:ascii="Times New Roman" w:hAnsi="Times New Roman"/>
          <w:iCs/>
        </w:rPr>
      </w:pPr>
      <w:r w:rsidRPr="009542C9">
        <w:rPr>
          <w:rFonts w:ascii="Times New Roman" w:hAnsi="Times New Roman"/>
          <w:iCs/>
        </w:rPr>
        <w:t xml:space="preserve">Pagalbinės medžiagos: </w:t>
      </w:r>
      <w:r w:rsidRPr="009542C9">
        <w:rPr>
          <w:rFonts w:ascii="Times New Roman" w:hAnsi="Times New Roman"/>
          <w:i/>
          <w:iCs/>
        </w:rPr>
        <w:t>tabletės branduolys:</w:t>
      </w:r>
      <w:r w:rsidRPr="009542C9">
        <w:rPr>
          <w:rFonts w:ascii="Times New Roman" w:hAnsi="Times New Roman"/>
          <w:iCs/>
        </w:rPr>
        <w:t xml:space="preserve"> cukriniai branduoliai </w:t>
      </w:r>
      <w:r w:rsidRPr="009542C9">
        <w:rPr>
          <w:rFonts w:ascii="Times New Roman" w:hAnsi="Times New Roman"/>
        </w:rPr>
        <w:t xml:space="preserve">(sacharozė, kukurūzų krakmolas, hidrolizuotas kukurūzų krakmolas), </w:t>
      </w:r>
      <w:proofErr w:type="spellStart"/>
      <w:r w:rsidRPr="009542C9">
        <w:rPr>
          <w:rFonts w:ascii="Times New Roman" w:hAnsi="Times New Roman"/>
        </w:rPr>
        <w:t>makrogolis</w:t>
      </w:r>
      <w:proofErr w:type="spellEnd"/>
      <w:r w:rsidRPr="009542C9">
        <w:rPr>
          <w:rFonts w:ascii="Times New Roman" w:hAnsi="Times New Roman"/>
        </w:rPr>
        <w:t xml:space="preserve"> 6000, talkas, </w:t>
      </w:r>
      <w:proofErr w:type="spellStart"/>
      <w:r w:rsidRPr="009542C9">
        <w:rPr>
          <w:rFonts w:ascii="Times New Roman" w:hAnsi="Times New Roman"/>
        </w:rPr>
        <w:t>etilceliuliozė</w:t>
      </w:r>
      <w:proofErr w:type="spellEnd"/>
      <w:r w:rsidRPr="009542C9">
        <w:rPr>
          <w:rFonts w:ascii="Times New Roman" w:hAnsi="Times New Roman"/>
        </w:rPr>
        <w:t xml:space="preserve">, </w:t>
      </w:r>
      <w:proofErr w:type="spellStart"/>
      <w:r w:rsidRPr="009542C9">
        <w:rPr>
          <w:rFonts w:ascii="Times New Roman" w:hAnsi="Times New Roman"/>
        </w:rPr>
        <w:t>trietilo</w:t>
      </w:r>
      <w:proofErr w:type="spellEnd"/>
      <w:r w:rsidRPr="009542C9">
        <w:rPr>
          <w:rFonts w:ascii="Times New Roman" w:hAnsi="Times New Roman"/>
        </w:rPr>
        <w:t xml:space="preserve"> citratas, </w:t>
      </w:r>
      <w:proofErr w:type="spellStart"/>
      <w:r w:rsidRPr="009542C9">
        <w:rPr>
          <w:rFonts w:ascii="Times New Roman" w:hAnsi="Times New Roman"/>
        </w:rPr>
        <w:t>hidroksipropilceliuliozė</w:t>
      </w:r>
      <w:proofErr w:type="spellEnd"/>
      <w:r w:rsidRPr="009542C9">
        <w:rPr>
          <w:rFonts w:ascii="Times New Roman" w:hAnsi="Times New Roman"/>
        </w:rPr>
        <w:t xml:space="preserve">, magnio </w:t>
      </w:r>
      <w:proofErr w:type="spellStart"/>
      <w:r w:rsidRPr="009542C9">
        <w:rPr>
          <w:rFonts w:ascii="Times New Roman" w:hAnsi="Times New Roman"/>
        </w:rPr>
        <w:t>stearatas</w:t>
      </w:r>
      <w:proofErr w:type="spellEnd"/>
      <w:r w:rsidRPr="009542C9">
        <w:rPr>
          <w:rFonts w:ascii="Times New Roman" w:hAnsi="Times New Roman"/>
        </w:rPr>
        <w:t xml:space="preserve">, </w:t>
      </w:r>
      <w:proofErr w:type="spellStart"/>
      <w:r w:rsidRPr="009542C9">
        <w:rPr>
          <w:rFonts w:ascii="Times New Roman" w:hAnsi="Times New Roman"/>
        </w:rPr>
        <w:t>mikrokristalinė</w:t>
      </w:r>
      <w:proofErr w:type="spellEnd"/>
      <w:r w:rsidRPr="009542C9">
        <w:rPr>
          <w:rFonts w:ascii="Times New Roman" w:hAnsi="Times New Roman"/>
        </w:rPr>
        <w:t xml:space="preserve"> celiuliozė, koloidinis bevandenis silicio dioksidas, </w:t>
      </w:r>
      <w:r w:rsidRPr="009542C9">
        <w:rPr>
          <w:rFonts w:ascii="Times New Roman" w:hAnsi="Times New Roman"/>
          <w:i/>
        </w:rPr>
        <w:t>tabletės plėvelė:</w:t>
      </w:r>
      <w:r w:rsidRPr="009542C9">
        <w:rPr>
          <w:rFonts w:ascii="Times New Roman" w:hAnsi="Times New Roman"/>
        </w:rPr>
        <w:t xml:space="preserve"> </w:t>
      </w:r>
      <w:proofErr w:type="spellStart"/>
      <w:r w:rsidRPr="009542C9">
        <w:rPr>
          <w:rFonts w:ascii="Times New Roman" w:hAnsi="Times New Roman"/>
        </w:rPr>
        <w:t>hipromeliozė</w:t>
      </w:r>
      <w:proofErr w:type="spellEnd"/>
      <w:r w:rsidRPr="009542C9">
        <w:rPr>
          <w:rFonts w:ascii="Times New Roman" w:hAnsi="Times New Roman"/>
        </w:rPr>
        <w:t xml:space="preserve">, titano dioksidas (E 171), talkas, </w:t>
      </w:r>
      <w:proofErr w:type="spellStart"/>
      <w:r w:rsidRPr="009542C9">
        <w:rPr>
          <w:rFonts w:ascii="Times New Roman" w:hAnsi="Times New Roman"/>
        </w:rPr>
        <w:t>makrogolis</w:t>
      </w:r>
      <w:proofErr w:type="spellEnd"/>
      <w:r w:rsidRPr="009542C9">
        <w:rPr>
          <w:rFonts w:ascii="Times New Roman" w:hAnsi="Times New Roman"/>
        </w:rPr>
        <w:t xml:space="preserve"> 6000.</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EMZOK išvaizda ir kiekis pakuotėje</w:t>
      </w:r>
    </w:p>
    <w:p w:rsidR="00753EA2" w:rsidRPr="009542C9" w:rsidRDefault="00753EA2" w:rsidP="00753EA2">
      <w:pPr>
        <w:spacing w:after="0" w:line="240" w:lineRule="auto"/>
        <w:rPr>
          <w:rFonts w:ascii="Times New Roman" w:hAnsi="Times New Roman"/>
        </w:rPr>
      </w:pPr>
      <w:r w:rsidRPr="009542C9">
        <w:rPr>
          <w:rFonts w:ascii="Times New Roman" w:hAnsi="Times New Roman"/>
          <w:iCs/>
        </w:rPr>
        <w:t>EMZOK</w:t>
      </w:r>
      <w:r w:rsidRPr="009542C9">
        <w:rPr>
          <w:rFonts w:ascii="Times New Roman" w:hAnsi="Times New Roman"/>
        </w:rPr>
        <w:t xml:space="preserve"> yra baltos arba beveik baltos pailgos, abipus išgaubtos plėvele dengtos tabletės. Abiejose pusėse yra vagelė tabletei perlaužti. Tabletę galima dalyti į dvi lygias dozes.</w:t>
      </w:r>
    </w:p>
    <w:p w:rsidR="00753EA2" w:rsidRPr="009542C9" w:rsidRDefault="00753EA2" w:rsidP="00753EA2">
      <w:pPr>
        <w:spacing w:after="0" w:line="240" w:lineRule="auto"/>
        <w:rPr>
          <w:rFonts w:ascii="Times New Roman" w:hAnsi="Times New Roman"/>
        </w:rPr>
      </w:pPr>
      <w:r w:rsidRPr="009542C9">
        <w:rPr>
          <w:rFonts w:ascii="Times New Roman" w:hAnsi="Times New Roman"/>
        </w:rPr>
        <w:lastRenderedPageBreak/>
        <w:t>EMZOK tiekiamas kartono dėžutėse po 30 arba 100 tablečių, supakuotų į lizdines plokšteles.</w:t>
      </w:r>
    </w:p>
    <w:p w:rsidR="00753EA2" w:rsidRPr="009542C9" w:rsidRDefault="00753EA2" w:rsidP="00753EA2">
      <w:pPr>
        <w:spacing w:after="0" w:line="240" w:lineRule="auto"/>
        <w:rPr>
          <w:rFonts w:ascii="Times New Roman" w:hAnsi="Times New Roman"/>
        </w:rPr>
      </w:pPr>
      <w:r w:rsidRPr="009542C9">
        <w:rPr>
          <w:rFonts w:ascii="Times New Roman" w:hAnsi="Times New Roman"/>
        </w:rPr>
        <w:t>Gali būti tiekiamos ne visų dydžių pakuotės</w:t>
      </w: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b/>
        </w:rPr>
      </w:pPr>
      <w:r>
        <w:rPr>
          <w:rFonts w:ascii="Times New Roman" w:hAnsi="Times New Roman"/>
          <w:b/>
        </w:rPr>
        <w:t>Registruotojas</w:t>
      </w:r>
      <w:r w:rsidRPr="009542C9">
        <w:rPr>
          <w:rFonts w:ascii="Times New Roman" w:hAnsi="Times New Roman"/>
          <w:b/>
        </w:rPr>
        <w:t xml:space="preserve"> ir gamintojas</w:t>
      </w:r>
    </w:p>
    <w:p w:rsidR="00753EA2" w:rsidRDefault="00753EA2" w:rsidP="00753EA2">
      <w:pPr>
        <w:spacing w:after="0" w:line="240" w:lineRule="auto"/>
        <w:rPr>
          <w:rFonts w:ascii="Times New Roman" w:hAnsi="Times New Roman"/>
        </w:rPr>
      </w:pPr>
    </w:p>
    <w:p w:rsidR="00753EA2" w:rsidRPr="00E640DE" w:rsidRDefault="00753EA2" w:rsidP="00753EA2">
      <w:pPr>
        <w:spacing w:after="0" w:line="240" w:lineRule="auto"/>
        <w:rPr>
          <w:rFonts w:ascii="Times New Roman" w:hAnsi="Times New Roman"/>
          <w:i/>
        </w:rPr>
      </w:pPr>
      <w:r w:rsidRPr="00E640DE">
        <w:rPr>
          <w:rFonts w:ascii="Times New Roman" w:hAnsi="Times New Roman"/>
          <w:i/>
        </w:rPr>
        <w:t>Registruotojas</w:t>
      </w:r>
    </w:p>
    <w:p w:rsidR="00753EA2" w:rsidRPr="000441DB" w:rsidRDefault="00753EA2" w:rsidP="00753EA2">
      <w:pPr>
        <w:spacing w:after="0" w:line="240" w:lineRule="auto"/>
        <w:rPr>
          <w:rFonts w:ascii="Times New Roman" w:hAnsi="Times New Roman"/>
          <w:b/>
        </w:rPr>
      </w:pPr>
      <w:proofErr w:type="spellStart"/>
      <w:r w:rsidRPr="000441DB">
        <w:rPr>
          <w:rFonts w:ascii="Times New Roman" w:hAnsi="Times New Roman"/>
        </w:rPr>
        <w:t>Teva</w:t>
      </w:r>
      <w:proofErr w:type="spellEnd"/>
      <w:r w:rsidRPr="000441DB">
        <w:rPr>
          <w:rFonts w:ascii="Times New Roman" w:hAnsi="Times New Roman"/>
        </w:rPr>
        <w:t xml:space="preserve"> B.V.</w:t>
      </w:r>
      <w:r w:rsidRPr="000441DB">
        <w:rPr>
          <w:rFonts w:ascii="Times New Roman" w:hAnsi="Times New Roman"/>
          <w:b/>
        </w:rPr>
        <w:t xml:space="preserve"> </w:t>
      </w:r>
    </w:p>
    <w:p w:rsidR="00753EA2" w:rsidRPr="009542C9" w:rsidRDefault="00753EA2" w:rsidP="00753EA2">
      <w:pPr>
        <w:spacing w:after="0" w:line="240" w:lineRule="auto"/>
        <w:ind w:left="567" w:hanging="567"/>
        <w:rPr>
          <w:rFonts w:ascii="Times New Roman" w:hAnsi="Times New Roman"/>
        </w:rPr>
      </w:pPr>
      <w:proofErr w:type="spellStart"/>
      <w:r w:rsidRPr="000441DB">
        <w:rPr>
          <w:rFonts w:ascii="Times New Roman" w:hAnsi="Times New Roman"/>
        </w:rPr>
        <w:t>Swensweg</w:t>
      </w:r>
      <w:proofErr w:type="spellEnd"/>
      <w:r w:rsidRPr="000441DB">
        <w:rPr>
          <w:rFonts w:ascii="Times New Roman" w:hAnsi="Times New Roman"/>
        </w:rPr>
        <w:t xml:space="preserve"> 5, 2031 GA </w:t>
      </w:r>
      <w:proofErr w:type="spellStart"/>
      <w:r w:rsidRPr="000441DB">
        <w:rPr>
          <w:rFonts w:ascii="Times New Roman" w:hAnsi="Times New Roman"/>
        </w:rPr>
        <w:t>Haarlem</w:t>
      </w:r>
      <w:proofErr w:type="spellEnd"/>
    </w:p>
    <w:p w:rsidR="00753EA2" w:rsidRPr="009542C9" w:rsidRDefault="00753EA2" w:rsidP="00753EA2">
      <w:pPr>
        <w:spacing w:after="0" w:line="240" w:lineRule="auto"/>
        <w:ind w:left="567" w:hanging="567"/>
        <w:rPr>
          <w:rFonts w:ascii="Times New Roman" w:hAnsi="Times New Roman"/>
        </w:rPr>
      </w:pPr>
      <w:r>
        <w:rPr>
          <w:rFonts w:ascii="Times New Roman" w:hAnsi="Times New Roman"/>
        </w:rPr>
        <w:t>Nyderlandai</w:t>
      </w:r>
    </w:p>
    <w:p w:rsidR="00753EA2" w:rsidRDefault="00753EA2" w:rsidP="00753EA2">
      <w:pPr>
        <w:spacing w:after="0" w:line="240" w:lineRule="auto"/>
        <w:rPr>
          <w:rFonts w:ascii="Times New Roman" w:hAnsi="Times New Roman"/>
        </w:rPr>
      </w:pPr>
    </w:p>
    <w:p w:rsidR="00753EA2" w:rsidRPr="00E640DE" w:rsidRDefault="00753EA2" w:rsidP="00753EA2">
      <w:pPr>
        <w:spacing w:after="0" w:line="240" w:lineRule="auto"/>
        <w:rPr>
          <w:rFonts w:ascii="Times New Roman" w:hAnsi="Times New Roman"/>
          <w:i/>
        </w:rPr>
      </w:pPr>
      <w:r w:rsidRPr="00E640DE">
        <w:rPr>
          <w:rFonts w:ascii="Times New Roman" w:hAnsi="Times New Roman"/>
          <w:i/>
        </w:rPr>
        <w:t>Gamintojas</w:t>
      </w:r>
    </w:p>
    <w:p w:rsidR="00753EA2" w:rsidRPr="009542C9" w:rsidRDefault="00753EA2" w:rsidP="00753EA2">
      <w:pPr>
        <w:spacing w:after="0" w:line="240" w:lineRule="auto"/>
        <w:ind w:left="567" w:hanging="567"/>
        <w:rPr>
          <w:rFonts w:ascii="Times New Roman" w:hAnsi="Times New Roman"/>
        </w:rPr>
      </w:pPr>
      <w:r w:rsidRPr="009542C9">
        <w:rPr>
          <w:rFonts w:ascii="Times New Roman" w:hAnsi="Times New Roman"/>
        </w:rPr>
        <w:t xml:space="preserve">TEVA </w:t>
      </w:r>
      <w:proofErr w:type="spellStart"/>
      <w:r w:rsidRPr="009542C9">
        <w:rPr>
          <w:rFonts w:ascii="Times New Roman" w:hAnsi="Times New Roman"/>
        </w:rPr>
        <w:t>Czech</w:t>
      </w:r>
      <w:proofErr w:type="spellEnd"/>
      <w:r w:rsidRPr="009542C9">
        <w:rPr>
          <w:rFonts w:ascii="Times New Roman" w:hAnsi="Times New Roman"/>
        </w:rPr>
        <w:t xml:space="preserve"> </w:t>
      </w:r>
      <w:proofErr w:type="spellStart"/>
      <w:r w:rsidRPr="009542C9">
        <w:rPr>
          <w:rFonts w:ascii="Times New Roman" w:hAnsi="Times New Roman"/>
        </w:rPr>
        <w:t>Industries</w:t>
      </w:r>
      <w:proofErr w:type="spellEnd"/>
      <w:r w:rsidRPr="009542C9">
        <w:rPr>
          <w:rFonts w:ascii="Times New Roman" w:hAnsi="Times New Roman"/>
        </w:rPr>
        <w:t xml:space="preserve"> </w:t>
      </w:r>
      <w:proofErr w:type="spellStart"/>
      <w:r w:rsidRPr="009542C9">
        <w:rPr>
          <w:rFonts w:ascii="Times New Roman" w:hAnsi="Times New Roman"/>
        </w:rPr>
        <w:t>s.r.o</w:t>
      </w:r>
      <w:proofErr w:type="spellEnd"/>
      <w:r w:rsidRPr="009542C9">
        <w:rPr>
          <w:rFonts w:ascii="Times New Roman" w:hAnsi="Times New Roman"/>
        </w:rPr>
        <w:t>.</w:t>
      </w:r>
    </w:p>
    <w:p w:rsidR="00753EA2" w:rsidRPr="009542C9" w:rsidRDefault="00753EA2" w:rsidP="00753EA2">
      <w:pPr>
        <w:spacing w:after="0" w:line="240" w:lineRule="auto"/>
        <w:ind w:left="567" w:hanging="567"/>
        <w:rPr>
          <w:rFonts w:ascii="Times New Roman" w:hAnsi="Times New Roman"/>
        </w:rPr>
      </w:pPr>
      <w:proofErr w:type="spellStart"/>
      <w:r w:rsidRPr="009542C9">
        <w:rPr>
          <w:rFonts w:ascii="Times New Roman" w:hAnsi="Times New Roman"/>
        </w:rPr>
        <w:t>Ostravska</w:t>
      </w:r>
      <w:proofErr w:type="spellEnd"/>
      <w:r w:rsidRPr="009542C9">
        <w:rPr>
          <w:rFonts w:ascii="Times New Roman" w:hAnsi="Times New Roman"/>
        </w:rPr>
        <w:t xml:space="preserve"> 29</w:t>
      </w:r>
    </w:p>
    <w:p w:rsidR="00753EA2" w:rsidRPr="009542C9" w:rsidRDefault="00753EA2" w:rsidP="00753EA2">
      <w:pPr>
        <w:spacing w:after="0" w:line="240" w:lineRule="auto"/>
        <w:ind w:left="567" w:hanging="567"/>
        <w:rPr>
          <w:rFonts w:ascii="Times New Roman" w:hAnsi="Times New Roman"/>
        </w:rPr>
      </w:pPr>
      <w:r w:rsidRPr="009542C9">
        <w:rPr>
          <w:rFonts w:ascii="Times New Roman" w:hAnsi="Times New Roman"/>
        </w:rPr>
        <w:t xml:space="preserve">747 70 </w:t>
      </w:r>
      <w:proofErr w:type="spellStart"/>
      <w:r w:rsidRPr="009542C9">
        <w:rPr>
          <w:rFonts w:ascii="Times New Roman" w:hAnsi="Times New Roman"/>
        </w:rPr>
        <w:t>Opava-Komarov</w:t>
      </w:r>
      <w:proofErr w:type="spellEnd"/>
    </w:p>
    <w:p w:rsidR="00753EA2" w:rsidRPr="009542C9" w:rsidRDefault="00753EA2" w:rsidP="00753EA2">
      <w:pPr>
        <w:spacing w:after="0" w:line="240" w:lineRule="auto"/>
        <w:ind w:left="567" w:hanging="567"/>
        <w:rPr>
          <w:rFonts w:ascii="Times New Roman" w:hAnsi="Times New Roman"/>
        </w:rPr>
      </w:pPr>
      <w:r w:rsidRPr="009542C9">
        <w:rPr>
          <w:rFonts w:ascii="Times New Roman" w:hAnsi="Times New Roman"/>
        </w:rPr>
        <w:t>Čekija</w:t>
      </w:r>
    </w:p>
    <w:p w:rsidR="00753EA2"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p>
    <w:p w:rsidR="00753EA2" w:rsidRPr="009542C9" w:rsidRDefault="00753EA2" w:rsidP="00753EA2">
      <w:pPr>
        <w:spacing w:after="0" w:line="240" w:lineRule="auto"/>
        <w:rPr>
          <w:rFonts w:ascii="Times New Roman" w:hAnsi="Times New Roman"/>
        </w:rPr>
      </w:pPr>
      <w:r w:rsidRPr="009542C9">
        <w:rPr>
          <w:rFonts w:ascii="Times New Roman" w:hAnsi="Times New Roman"/>
        </w:rPr>
        <w:t xml:space="preserve">Jeigu apie šį vaistą norite sužinoti daugiau, kreipkitės į vietinį </w:t>
      </w:r>
      <w:r>
        <w:rPr>
          <w:rFonts w:ascii="Times New Roman" w:hAnsi="Times New Roman"/>
        </w:rPr>
        <w:t>registruotojo</w:t>
      </w:r>
      <w:r w:rsidRPr="009542C9">
        <w:rPr>
          <w:rFonts w:ascii="Times New Roman" w:hAnsi="Times New Roman"/>
        </w:rPr>
        <w:t xml:space="preserve"> atstovą.</w:t>
      </w:r>
    </w:p>
    <w:p w:rsidR="00753EA2" w:rsidRPr="009542C9" w:rsidRDefault="00753EA2" w:rsidP="00753EA2">
      <w:pPr>
        <w:spacing w:after="0" w:line="240" w:lineRule="auto"/>
        <w:rPr>
          <w:rFonts w:ascii="Times New Roman" w:hAnsi="Times New Roman"/>
        </w:rPr>
      </w:pPr>
    </w:p>
    <w:p w:rsidR="00753EA2" w:rsidRPr="00C132C8" w:rsidRDefault="00753EA2" w:rsidP="00753EA2">
      <w:pPr>
        <w:spacing w:after="0" w:line="240" w:lineRule="auto"/>
        <w:rPr>
          <w:rFonts w:ascii="Times New Roman" w:hAnsi="Times New Roman"/>
        </w:rPr>
      </w:pPr>
      <w:r w:rsidRPr="00C132C8">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Baltics</w:t>
      </w:r>
    </w:p>
    <w:p w:rsidR="00753EA2" w:rsidRPr="00C132C8" w:rsidRDefault="00753EA2" w:rsidP="00753EA2">
      <w:pPr>
        <w:spacing w:after="0" w:line="240" w:lineRule="auto"/>
        <w:rPr>
          <w:rFonts w:ascii="Times New Roman" w:hAnsi="Times New Roman"/>
        </w:rPr>
      </w:pPr>
      <w:r w:rsidRPr="00C132C8">
        <w:rPr>
          <w:rFonts w:ascii="Times New Roman" w:hAnsi="Times New Roman"/>
        </w:rPr>
        <w:t>Molėtų pl. 5</w:t>
      </w:r>
    </w:p>
    <w:p w:rsidR="00753EA2" w:rsidRPr="00C132C8" w:rsidRDefault="00753EA2" w:rsidP="00753EA2">
      <w:pPr>
        <w:spacing w:after="0" w:line="240" w:lineRule="auto"/>
        <w:rPr>
          <w:rFonts w:ascii="Times New Roman" w:hAnsi="Times New Roman"/>
        </w:rPr>
      </w:pPr>
      <w:r w:rsidRPr="00C132C8">
        <w:rPr>
          <w:rFonts w:ascii="Times New Roman" w:hAnsi="Times New Roman"/>
        </w:rPr>
        <w:t>Vilnius LT-08409</w:t>
      </w:r>
    </w:p>
    <w:p w:rsidR="00753EA2" w:rsidRPr="009542C9" w:rsidRDefault="00753EA2" w:rsidP="00753EA2">
      <w:pPr>
        <w:spacing w:after="0" w:line="240" w:lineRule="auto"/>
        <w:rPr>
          <w:rFonts w:ascii="Times New Roman" w:hAnsi="Times New Roman"/>
          <w:iCs/>
        </w:rPr>
      </w:pPr>
      <w:r w:rsidRPr="00C132C8">
        <w:rPr>
          <w:rFonts w:ascii="Times New Roman" w:hAnsi="Times New Roman"/>
        </w:rPr>
        <w:t>Tel.: +370 5 266 02 03</w:t>
      </w:r>
    </w:p>
    <w:p w:rsidR="00753EA2" w:rsidRPr="009542C9" w:rsidRDefault="00753EA2" w:rsidP="00753EA2">
      <w:pPr>
        <w:spacing w:after="0" w:line="240" w:lineRule="auto"/>
        <w:rPr>
          <w:rFonts w:ascii="Times New Roman" w:hAnsi="Times New Roman"/>
          <w:iCs/>
        </w:rPr>
      </w:pPr>
    </w:p>
    <w:p w:rsidR="00753EA2" w:rsidRPr="009542C9" w:rsidRDefault="00753EA2" w:rsidP="00753EA2">
      <w:pPr>
        <w:spacing w:after="0" w:line="240" w:lineRule="auto"/>
        <w:rPr>
          <w:rFonts w:ascii="Times New Roman" w:hAnsi="Times New Roman"/>
          <w:b/>
        </w:rPr>
      </w:pPr>
      <w:r w:rsidRPr="009542C9">
        <w:rPr>
          <w:rFonts w:ascii="Times New Roman" w:hAnsi="Times New Roman"/>
          <w:b/>
        </w:rPr>
        <w:t>Šis pakuotės lapelis paskutinį kartą peržiūrėtas</w:t>
      </w:r>
      <w:r>
        <w:rPr>
          <w:rFonts w:ascii="Times New Roman" w:hAnsi="Times New Roman"/>
          <w:b/>
        </w:rPr>
        <w:t xml:space="preserve"> 2021-03-15.</w:t>
      </w:r>
    </w:p>
    <w:p w:rsidR="00753EA2" w:rsidRPr="009542C9" w:rsidRDefault="00753EA2" w:rsidP="00753EA2">
      <w:pPr>
        <w:spacing w:after="0" w:line="240" w:lineRule="auto"/>
        <w:rPr>
          <w:rFonts w:ascii="Times New Roman" w:hAnsi="Times New Roman"/>
        </w:rPr>
      </w:pPr>
    </w:p>
    <w:p w:rsidR="00753EA2" w:rsidRPr="009542C9" w:rsidRDefault="00753EA2" w:rsidP="00753EA2">
      <w:pPr>
        <w:numPr>
          <w:ilvl w:val="12"/>
          <w:numId w:val="0"/>
        </w:numPr>
        <w:spacing w:after="0" w:line="240" w:lineRule="auto"/>
        <w:ind w:right="-2"/>
        <w:rPr>
          <w:rFonts w:ascii="Times New Roman" w:hAnsi="Times New Roman"/>
        </w:rPr>
      </w:pPr>
      <w:r w:rsidRPr="009542C9">
        <w:rPr>
          <w:rFonts w:ascii="Times New Roman" w:hAnsi="Times New Roman"/>
        </w:rPr>
        <w:t>Išsami informacija apie šį vaistą pateikiama Valstybinės vaistų kontrolės tarnybos prie Lietuvos Respublikos sveikatos apsaugos ministerijos tinklalapyje</w:t>
      </w:r>
      <w:r w:rsidRPr="009542C9">
        <w:rPr>
          <w:rFonts w:ascii="Times New Roman" w:hAnsi="Times New Roman"/>
          <w:i/>
        </w:rPr>
        <w:t xml:space="preserve"> </w:t>
      </w:r>
      <w:hyperlink r:id="rId5" w:history="1">
        <w:r w:rsidRPr="009542C9">
          <w:rPr>
            <w:rFonts w:ascii="Times New Roman" w:eastAsia="SimSun" w:hAnsi="Times New Roman"/>
            <w:color w:val="0000FF"/>
            <w:u w:val="single"/>
          </w:rPr>
          <w:t>http://www.vvkt.lt/</w:t>
        </w:r>
      </w:hyperlink>
      <w:r w:rsidRPr="009542C9">
        <w:rPr>
          <w:rFonts w:ascii="Times New Roman" w:hAnsi="Times New Roman"/>
        </w:rPr>
        <w:t>.</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D43"/>
    <w:multiLevelType w:val="hybridMultilevel"/>
    <w:tmpl w:val="A5F2DF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066125"/>
    <w:multiLevelType w:val="hybridMultilevel"/>
    <w:tmpl w:val="AC7CA46E"/>
    <w:lvl w:ilvl="0" w:tplc="AE663122">
      <w:start w:val="6"/>
      <w:numFmt w:val="bullet"/>
      <w:lvlText w:val="-"/>
      <w:lvlJc w:val="left"/>
      <w:pPr>
        <w:tabs>
          <w:tab w:val="num" w:pos="720"/>
        </w:tabs>
        <w:ind w:left="720" w:hanging="360"/>
      </w:pPr>
      <w:rPr>
        <w:rFonts w:ascii="Times New Roman" w:eastAsia="Times New Roman" w:hAnsi="Times New Roman" w:hint="default"/>
      </w:rPr>
    </w:lvl>
    <w:lvl w:ilvl="1" w:tplc="507C3C74">
      <w:start w:val="6"/>
      <w:numFmt w:val="bullet"/>
      <w:lvlText w:val=""/>
      <w:lvlJc w:val="left"/>
      <w:pPr>
        <w:tabs>
          <w:tab w:val="num" w:pos="1134"/>
        </w:tabs>
        <w:ind w:left="1134" w:hanging="113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0741B"/>
    <w:multiLevelType w:val="singleLevel"/>
    <w:tmpl w:val="D0EA1834"/>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5D153678"/>
    <w:multiLevelType w:val="hybridMultilevel"/>
    <w:tmpl w:val="79F0496A"/>
    <w:lvl w:ilvl="0" w:tplc="394EB59A">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2"/>
    <w:rsid w:val="00753EA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B997-BA4B-4A6E-8B9F-5BEE4D8A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EA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10470</Words>
  <Characters>5968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2021-04-06T07:01:00Z</dcterms:created>
  <dcterms:modified xsi:type="dcterms:W3CDTF">2021-04-06T07:01:00Z</dcterms:modified>
</cp:coreProperties>
</file>