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7163" w14:textId="77777777" w:rsidR="005B1E3F" w:rsidRPr="00F85D50" w:rsidRDefault="005B1E3F" w:rsidP="005B1E3F">
      <w:pPr>
        <w:pStyle w:val="Pagrindinistekstas"/>
        <w:spacing w:line="240" w:lineRule="auto"/>
        <w:jc w:val="center"/>
        <w:rPr>
          <w:b/>
          <w:sz w:val="22"/>
          <w:szCs w:val="22"/>
        </w:rPr>
      </w:pPr>
      <w:r w:rsidRPr="00F85D50">
        <w:rPr>
          <w:b/>
          <w:sz w:val="22"/>
          <w:szCs w:val="22"/>
        </w:rPr>
        <w:t>Pakuotės lapelis: informacija vartotojui</w:t>
      </w:r>
    </w:p>
    <w:p w14:paraId="07EDD9CE" w14:textId="77777777" w:rsidR="005B1E3F" w:rsidRPr="00F85D50" w:rsidRDefault="005B1E3F" w:rsidP="005B1E3F">
      <w:pPr>
        <w:pStyle w:val="Pagrindinistekstas"/>
        <w:spacing w:line="240" w:lineRule="auto"/>
        <w:jc w:val="center"/>
        <w:rPr>
          <w:b/>
          <w:sz w:val="22"/>
          <w:szCs w:val="22"/>
        </w:rPr>
      </w:pPr>
    </w:p>
    <w:p w14:paraId="4AC96A75" w14:textId="77777777" w:rsidR="005B1E3F" w:rsidRPr="00F85D50" w:rsidRDefault="005B1E3F" w:rsidP="005B1E3F">
      <w:pPr>
        <w:pStyle w:val="Pagrindinistekstas"/>
        <w:spacing w:line="240" w:lineRule="auto"/>
        <w:jc w:val="center"/>
        <w:rPr>
          <w:b/>
          <w:sz w:val="22"/>
          <w:szCs w:val="22"/>
        </w:rPr>
      </w:pPr>
      <w:proofErr w:type="spellStart"/>
      <w:r w:rsidRPr="00F85D50">
        <w:rPr>
          <w:b/>
          <w:sz w:val="22"/>
          <w:szCs w:val="22"/>
        </w:rPr>
        <w:t>Diclac</w:t>
      </w:r>
      <w:proofErr w:type="spellEnd"/>
      <w:r w:rsidRPr="00F85D50">
        <w:rPr>
          <w:b/>
          <w:sz w:val="22"/>
          <w:szCs w:val="22"/>
        </w:rPr>
        <w:t xml:space="preserve"> 50 mg/g gelis</w:t>
      </w:r>
    </w:p>
    <w:p w14:paraId="2C05F44E" w14:textId="77777777" w:rsidR="005B1E3F" w:rsidRPr="00F85D50" w:rsidRDefault="005B1E3F" w:rsidP="005B1E3F">
      <w:pPr>
        <w:pStyle w:val="Pagrindinistekstas"/>
        <w:spacing w:line="240" w:lineRule="auto"/>
        <w:jc w:val="center"/>
        <w:rPr>
          <w:sz w:val="22"/>
          <w:szCs w:val="22"/>
        </w:rPr>
      </w:pPr>
      <w:proofErr w:type="spellStart"/>
      <w:r w:rsidRPr="00F85D50">
        <w:rPr>
          <w:sz w:val="22"/>
          <w:szCs w:val="22"/>
        </w:rPr>
        <w:t>diklofenako</w:t>
      </w:r>
      <w:proofErr w:type="spellEnd"/>
      <w:r w:rsidRPr="00F85D50">
        <w:rPr>
          <w:sz w:val="22"/>
          <w:szCs w:val="22"/>
        </w:rPr>
        <w:t xml:space="preserve"> natrio druska</w:t>
      </w:r>
    </w:p>
    <w:p w14:paraId="7B7A1A17" w14:textId="77777777" w:rsidR="005B1E3F" w:rsidRPr="00F85D50" w:rsidRDefault="005B1E3F" w:rsidP="005B1E3F">
      <w:pPr>
        <w:pStyle w:val="Pagrindinistekstas"/>
        <w:spacing w:line="240" w:lineRule="auto"/>
        <w:jc w:val="both"/>
        <w:rPr>
          <w:sz w:val="22"/>
          <w:szCs w:val="22"/>
        </w:rPr>
      </w:pPr>
    </w:p>
    <w:p w14:paraId="1647E8AF" w14:textId="77777777" w:rsidR="005B1E3F" w:rsidRPr="00F85D50" w:rsidRDefault="005B1E3F" w:rsidP="005B1E3F">
      <w:pPr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5FB62CA8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6ADC13E0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-</w:t>
      </w:r>
      <w:r w:rsidRPr="00F85D50">
        <w:rPr>
          <w:sz w:val="22"/>
          <w:szCs w:val="22"/>
          <w:lang w:val="lt-LT"/>
        </w:rPr>
        <w:tab/>
        <w:t>Neišmeskite šio lapelio, nes vėl gali prireikti jį perskaityti.</w:t>
      </w:r>
    </w:p>
    <w:p w14:paraId="17F37954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-</w:t>
      </w:r>
      <w:r w:rsidRPr="00F85D50">
        <w:rPr>
          <w:sz w:val="22"/>
          <w:szCs w:val="22"/>
          <w:lang w:val="lt-LT"/>
        </w:rPr>
        <w:tab/>
        <w:t>Jeigu norite sužinoti daugiau arba pasitarti, kreipkitės į vaistininką.</w:t>
      </w:r>
    </w:p>
    <w:p w14:paraId="72825637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-</w:t>
      </w:r>
      <w:r w:rsidRPr="00F85D50">
        <w:rPr>
          <w:sz w:val="22"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0D327FDC" w14:textId="77777777" w:rsidR="005B1E3F" w:rsidRPr="00F85D50" w:rsidRDefault="005B1E3F" w:rsidP="005B1E3F">
      <w:pPr>
        <w:pStyle w:val="BT-EMEASMCA"/>
        <w:rPr>
          <w:noProof w:val="0"/>
        </w:rPr>
      </w:pPr>
      <w:r w:rsidRPr="00F85D50">
        <w:rPr>
          <w:noProof w:val="0"/>
        </w:rPr>
        <w:t>-         Jeigu per 7 dienas Jūsų savijauta nepagerėjo arba net pablogėjo, kreipkitės į gydytoją.</w:t>
      </w:r>
    </w:p>
    <w:p w14:paraId="655FC268" w14:textId="77777777" w:rsidR="005B1E3F" w:rsidRPr="00F85D50" w:rsidRDefault="005B1E3F" w:rsidP="005B1E3F">
      <w:pPr>
        <w:pStyle w:val="Pagrindinistekstas"/>
        <w:spacing w:line="240" w:lineRule="auto"/>
        <w:rPr>
          <w:sz w:val="22"/>
          <w:szCs w:val="22"/>
        </w:rPr>
      </w:pPr>
    </w:p>
    <w:p w14:paraId="25B2056C" w14:textId="77777777" w:rsidR="005B1E3F" w:rsidRPr="00F85D50" w:rsidRDefault="005B1E3F" w:rsidP="005B1E3F">
      <w:pPr>
        <w:pStyle w:val="Pagrindinistekstas"/>
        <w:spacing w:line="240" w:lineRule="auto"/>
        <w:rPr>
          <w:b/>
          <w:sz w:val="22"/>
          <w:szCs w:val="22"/>
        </w:rPr>
      </w:pPr>
      <w:r w:rsidRPr="00F85D50">
        <w:rPr>
          <w:b/>
          <w:sz w:val="22"/>
          <w:szCs w:val="22"/>
        </w:rPr>
        <w:t>Apie ką rašoma šiame lapelyje?</w:t>
      </w:r>
    </w:p>
    <w:p w14:paraId="3986BA74" w14:textId="77777777" w:rsidR="005B1E3F" w:rsidRPr="00F85D50" w:rsidRDefault="005B1E3F" w:rsidP="005B1E3F">
      <w:pPr>
        <w:pStyle w:val="Pagrindinistekstas"/>
        <w:spacing w:line="240" w:lineRule="auto"/>
        <w:rPr>
          <w:b/>
          <w:sz w:val="22"/>
          <w:szCs w:val="22"/>
        </w:rPr>
      </w:pPr>
    </w:p>
    <w:p w14:paraId="00ABD327" w14:textId="77777777" w:rsidR="005B1E3F" w:rsidRPr="00F85D50" w:rsidRDefault="005B1E3F" w:rsidP="005B1E3F">
      <w:pPr>
        <w:pStyle w:val="Pagrindinistekstas"/>
        <w:spacing w:line="240" w:lineRule="auto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1.</w:t>
      </w:r>
      <w:r w:rsidRPr="00F85D50">
        <w:rPr>
          <w:sz w:val="22"/>
          <w:szCs w:val="22"/>
        </w:rPr>
        <w:tab/>
        <w:t xml:space="preserve">Kas yra </w:t>
      </w:r>
      <w:proofErr w:type="spellStart"/>
      <w:r w:rsidRPr="00F85D50">
        <w:rPr>
          <w:sz w:val="22"/>
          <w:szCs w:val="22"/>
        </w:rPr>
        <w:t>Diclac</w:t>
      </w:r>
      <w:proofErr w:type="spellEnd"/>
      <w:r w:rsidRPr="00F85D50">
        <w:rPr>
          <w:sz w:val="22"/>
          <w:szCs w:val="22"/>
        </w:rPr>
        <w:t xml:space="preserve"> ir kam jis vartojamas</w:t>
      </w:r>
    </w:p>
    <w:p w14:paraId="5AD03EEE" w14:textId="77777777" w:rsidR="005B1E3F" w:rsidRPr="00F85D50" w:rsidRDefault="005B1E3F" w:rsidP="005B1E3F">
      <w:pPr>
        <w:pStyle w:val="Pagrindinistekstas"/>
        <w:spacing w:line="240" w:lineRule="auto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2.</w:t>
      </w:r>
      <w:r w:rsidRPr="00F85D50">
        <w:rPr>
          <w:sz w:val="22"/>
          <w:szCs w:val="22"/>
        </w:rPr>
        <w:tab/>
        <w:t xml:space="preserve">Kas žinotina prieš vartojant </w:t>
      </w:r>
      <w:proofErr w:type="spellStart"/>
      <w:r w:rsidRPr="00F85D50">
        <w:rPr>
          <w:sz w:val="22"/>
          <w:szCs w:val="22"/>
        </w:rPr>
        <w:t>Diclac</w:t>
      </w:r>
      <w:proofErr w:type="spellEnd"/>
      <w:r w:rsidRPr="00F85D50">
        <w:rPr>
          <w:sz w:val="22"/>
          <w:szCs w:val="22"/>
        </w:rPr>
        <w:t xml:space="preserve"> </w:t>
      </w:r>
    </w:p>
    <w:p w14:paraId="020B2069" w14:textId="77777777" w:rsidR="005B1E3F" w:rsidRPr="00F85D50" w:rsidRDefault="005B1E3F" w:rsidP="005B1E3F">
      <w:pPr>
        <w:pStyle w:val="Pagrindinistekstas"/>
        <w:spacing w:line="240" w:lineRule="auto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3.</w:t>
      </w:r>
      <w:r w:rsidRPr="00F85D50">
        <w:rPr>
          <w:sz w:val="22"/>
          <w:szCs w:val="22"/>
        </w:rPr>
        <w:tab/>
        <w:t xml:space="preserve">Kaip vartoti </w:t>
      </w:r>
      <w:proofErr w:type="spellStart"/>
      <w:r w:rsidRPr="00F85D50">
        <w:rPr>
          <w:sz w:val="22"/>
          <w:szCs w:val="22"/>
        </w:rPr>
        <w:t>Diclac</w:t>
      </w:r>
      <w:proofErr w:type="spellEnd"/>
      <w:r w:rsidRPr="00F85D50">
        <w:rPr>
          <w:sz w:val="22"/>
          <w:szCs w:val="22"/>
        </w:rPr>
        <w:t xml:space="preserve"> </w:t>
      </w:r>
    </w:p>
    <w:p w14:paraId="7FE702F4" w14:textId="77777777" w:rsidR="005B1E3F" w:rsidRPr="00F85D50" w:rsidRDefault="005B1E3F" w:rsidP="005B1E3F">
      <w:pPr>
        <w:pStyle w:val="Pagrindinistekstas"/>
        <w:spacing w:line="240" w:lineRule="auto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4.</w:t>
      </w:r>
      <w:r w:rsidRPr="00F85D50">
        <w:rPr>
          <w:sz w:val="22"/>
          <w:szCs w:val="22"/>
        </w:rPr>
        <w:tab/>
        <w:t>Galimas šalutinis poveikis</w:t>
      </w:r>
    </w:p>
    <w:p w14:paraId="5C694E4A" w14:textId="77777777" w:rsidR="005B1E3F" w:rsidRPr="00F85D50" w:rsidRDefault="005B1E3F" w:rsidP="005B1E3F">
      <w:pPr>
        <w:pStyle w:val="Pagrindinistekstas"/>
        <w:spacing w:line="240" w:lineRule="auto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5.</w:t>
      </w:r>
      <w:r w:rsidRPr="00F85D50">
        <w:rPr>
          <w:sz w:val="22"/>
          <w:szCs w:val="22"/>
        </w:rPr>
        <w:tab/>
        <w:t xml:space="preserve">Kaip laikyti </w:t>
      </w:r>
      <w:proofErr w:type="spellStart"/>
      <w:r w:rsidRPr="00F85D50">
        <w:rPr>
          <w:sz w:val="22"/>
          <w:szCs w:val="22"/>
        </w:rPr>
        <w:t>Diclac</w:t>
      </w:r>
      <w:proofErr w:type="spellEnd"/>
      <w:r w:rsidRPr="00F85D50">
        <w:rPr>
          <w:sz w:val="22"/>
          <w:szCs w:val="22"/>
        </w:rPr>
        <w:t xml:space="preserve"> </w:t>
      </w:r>
    </w:p>
    <w:p w14:paraId="4EED6332" w14:textId="77777777" w:rsidR="005B1E3F" w:rsidRPr="00F85D50" w:rsidRDefault="005B1E3F" w:rsidP="005B1E3F">
      <w:pPr>
        <w:pStyle w:val="Pagrindinistekstas"/>
        <w:spacing w:line="240" w:lineRule="auto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6.</w:t>
      </w:r>
      <w:r w:rsidRPr="00F85D50">
        <w:rPr>
          <w:sz w:val="22"/>
          <w:szCs w:val="22"/>
        </w:rPr>
        <w:tab/>
        <w:t>Pakuotės turinys ir kita informacija</w:t>
      </w:r>
    </w:p>
    <w:p w14:paraId="040347BD" w14:textId="77777777" w:rsidR="005B1E3F" w:rsidRPr="00F85D50" w:rsidRDefault="005B1E3F" w:rsidP="005B1E3F">
      <w:pPr>
        <w:ind w:right="-55"/>
        <w:rPr>
          <w:b/>
          <w:sz w:val="22"/>
          <w:szCs w:val="22"/>
          <w:lang w:val="lt-LT"/>
        </w:rPr>
      </w:pPr>
    </w:p>
    <w:p w14:paraId="0CE3D795" w14:textId="77777777" w:rsidR="005B1E3F" w:rsidRPr="00F85D50" w:rsidRDefault="005B1E3F" w:rsidP="005B1E3F">
      <w:pPr>
        <w:ind w:right="-55"/>
        <w:rPr>
          <w:b/>
          <w:sz w:val="22"/>
          <w:szCs w:val="22"/>
          <w:lang w:val="lt-LT"/>
        </w:rPr>
      </w:pPr>
    </w:p>
    <w:p w14:paraId="1BD23244" w14:textId="77777777" w:rsidR="005B1E3F" w:rsidRPr="00F85D50" w:rsidRDefault="005B1E3F" w:rsidP="005B1E3F">
      <w:pPr>
        <w:ind w:left="540" w:hanging="540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1.</w:t>
      </w:r>
      <w:r w:rsidRPr="00F85D50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F85D50">
        <w:rPr>
          <w:b/>
          <w:sz w:val="22"/>
          <w:szCs w:val="22"/>
          <w:lang w:val="lt-LT"/>
        </w:rPr>
        <w:t>Diclac</w:t>
      </w:r>
      <w:proofErr w:type="spellEnd"/>
      <w:r w:rsidRPr="00F85D50">
        <w:rPr>
          <w:b/>
          <w:sz w:val="22"/>
          <w:szCs w:val="22"/>
          <w:lang w:val="lt-LT"/>
        </w:rPr>
        <w:t xml:space="preserve"> ir kam jis vartojamas</w:t>
      </w:r>
    </w:p>
    <w:p w14:paraId="69DF2AF3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</w:p>
    <w:p w14:paraId="317F9AB9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sudėtyje yra </w:t>
      </w:r>
      <w:proofErr w:type="spellStart"/>
      <w:r w:rsidRPr="00F85D50">
        <w:rPr>
          <w:sz w:val="22"/>
          <w:szCs w:val="22"/>
          <w:lang w:val="lt-LT"/>
        </w:rPr>
        <w:t>diklofenako</w:t>
      </w:r>
      <w:proofErr w:type="spellEnd"/>
      <w:r w:rsidRPr="00F85D50">
        <w:rPr>
          <w:sz w:val="22"/>
          <w:szCs w:val="22"/>
          <w:lang w:val="lt-LT"/>
        </w:rPr>
        <w:t xml:space="preserve"> natrio - veikliosios medžiagos, kuri priklauso nesteroidinių vaistų nuo uždegimo ir skausmo grupei.</w:t>
      </w:r>
    </w:p>
    <w:p w14:paraId="075F7B02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74FEC05C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yra išoriškai vartojamas skausmui malšinti, uždegimui slopinti bei patinimui mažinti, kai yra:</w:t>
      </w:r>
    </w:p>
    <w:p w14:paraId="6C2671F2" w14:textId="77777777" w:rsidR="005B1E3F" w:rsidRPr="00F85D50" w:rsidRDefault="005B1E3F" w:rsidP="005B1E3F">
      <w:pPr>
        <w:rPr>
          <w:i/>
          <w:sz w:val="22"/>
          <w:szCs w:val="22"/>
          <w:lang w:val="lt-LT"/>
        </w:rPr>
      </w:pPr>
      <w:r w:rsidRPr="00F85D50">
        <w:rPr>
          <w:i/>
          <w:sz w:val="22"/>
          <w:szCs w:val="22"/>
          <w:lang w:val="lt-LT"/>
        </w:rPr>
        <w:t>Suaugusieji ir paaugliai nuo 14 metų</w:t>
      </w:r>
    </w:p>
    <w:p w14:paraId="19EE39BE" w14:textId="77777777" w:rsidR="005B1E3F" w:rsidRPr="00F85D50" w:rsidRDefault="005B1E3F" w:rsidP="005B1E3F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traumos sukeltas sausgyslių, raiščių, sąnarių, raumenų pažeidimas (patempimas, sumušimas);</w:t>
      </w:r>
    </w:p>
    <w:p w14:paraId="6329E5FE" w14:textId="77777777" w:rsidR="005B1E3F" w:rsidRPr="00F85D50" w:rsidRDefault="005B1E3F" w:rsidP="005B1E3F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reumatinių ligų sukeltas lokalus minkštųjų audinių pažeidimas; </w:t>
      </w:r>
    </w:p>
    <w:p w14:paraId="59693569" w14:textId="77777777" w:rsidR="005B1E3F" w:rsidRPr="00F85D50" w:rsidRDefault="005B1E3F" w:rsidP="005B1E3F">
      <w:pPr>
        <w:rPr>
          <w:i/>
          <w:sz w:val="22"/>
          <w:szCs w:val="22"/>
          <w:lang w:val="lt-LT"/>
        </w:rPr>
      </w:pPr>
      <w:r w:rsidRPr="00F85D50">
        <w:rPr>
          <w:i/>
          <w:sz w:val="22"/>
          <w:szCs w:val="22"/>
          <w:lang w:val="lt-LT"/>
        </w:rPr>
        <w:t>Tik suaugusiesiems (nuo 18 metų)</w:t>
      </w:r>
    </w:p>
    <w:p w14:paraId="3432EBD1" w14:textId="77777777" w:rsidR="005B1E3F" w:rsidRPr="00F85D50" w:rsidRDefault="005B1E3F" w:rsidP="005B1E3F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degeneracinė sąnarių liga (kelio ar smulkesnių sąnarių artrozė).</w:t>
      </w:r>
    </w:p>
    <w:p w14:paraId="208D6F45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</w:p>
    <w:p w14:paraId="6CF26256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per 7 dienas Jūsų savijauta nepagerėjo arba net pablogėjo, kreipkitės į gydytoją.</w:t>
      </w:r>
    </w:p>
    <w:p w14:paraId="29B366E5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</w:p>
    <w:p w14:paraId="627F1729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</w:p>
    <w:p w14:paraId="40A87409" w14:textId="77777777" w:rsidR="005B1E3F" w:rsidRPr="00F85D50" w:rsidRDefault="005B1E3F" w:rsidP="005B1E3F">
      <w:pPr>
        <w:ind w:left="567" w:hanging="567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2.</w:t>
      </w:r>
      <w:r w:rsidRPr="00F85D50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F85D50">
        <w:rPr>
          <w:b/>
          <w:sz w:val="22"/>
          <w:szCs w:val="22"/>
          <w:lang w:val="lt-LT"/>
        </w:rPr>
        <w:t>Diclac</w:t>
      </w:r>
      <w:proofErr w:type="spellEnd"/>
      <w:r w:rsidRPr="00F85D50">
        <w:rPr>
          <w:b/>
          <w:sz w:val="22"/>
          <w:szCs w:val="22"/>
          <w:lang w:val="lt-LT"/>
        </w:rPr>
        <w:t xml:space="preserve">  </w:t>
      </w:r>
    </w:p>
    <w:p w14:paraId="19784594" w14:textId="77777777" w:rsidR="005B1E3F" w:rsidRPr="00F85D50" w:rsidRDefault="005B1E3F" w:rsidP="005B1E3F">
      <w:pPr>
        <w:ind w:left="1"/>
        <w:jc w:val="both"/>
        <w:rPr>
          <w:b/>
          <w:bCs/>
          <w:kern w:val="28"/>
          <w:sz w:val="22"/>
          <w:szCs w:val="22"/>
          <w:lang w:val="lt-LT"/>
        </w:rPr>
      </w:pPr>
    </w:p>
    <w:p w14:paraId="3611FD1B" w14:textId="77777777" w:rsidR="005B1E3F" w:rsidRPr="00F85D50" w:rsidRDefault="005B1E3F" w:rsidP="005B1E3F">
      <w:pPr>
        <w:ind w:left="1"/>
        <w:jc w:val="both"/>
        <w:rPr>
          <w:sz w:val="22"/>
          <w:szCs w:val="22"/>
          <w:lang w:val="lt-LT"/>
        </w:rPr>
      </w:pPr>
      <w:proofErr w:type="spellStart"/>
      <w:r w:rsidRPr="00F85D50">
        <w:rPr>
          <w:b/>
          <w:bCs/>
          <w:kern w:val="28"/>
          <w:sz w:val="22"/>
          <w:szCs w:val="22"/>
          <w:lang w:val="lt-LT"/>
        </w:rPr>
        <w:t>Diclac</w:t>
      </w:r>
      <w:proofErr w:type="spellEnd"/>
      <w:r w:rsidRPr="00F85D50">
        <w:rPr>
          <w:b/>
          <w:bCs/>
          <w:kern w:val="28"/>
          <w:sz w:val="22"/>
          <w:szCs w:val="22"/>
          <w:lang w:val="lt-LT"/>
        </w:rPr>
        <w:t xml:space="preserve"> vartoti draudžiama:</w:t>
      </w:r>
      <w:r w:rsidRPr="00F85D50">
        <w:rPr>
          <w:sz w:val="22"/>
          <w:szCs w:val="22"/>
          <w:lang w:val="lt-LT"/>
        </w:rPr>
        <w:tab/>
      </w:r>
    </w:p>
    <w:p w14:paraId="6B27D371" w14:textId="77777777" w:rsidR="005B1E3F" w:rsidRPr="00F85D50" w:rsidRDefault="005B1E3F" w:rsidP="005B1E3F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yra alergija veikliajai medžiagai arba bet kuriai pagalbinei šio vaisto medžiagai (jos išvardytos 6 skyriuje);</w:t>
      </w:r>
    </w:p>
    <w:p w14:paraId="71E77FB2" w14:textId="77777777" w:rsidR="005B1E3F" w:rsidRPr="00F85D50" w:rsidRDefault="005B1E3F" w:rsidP="005B1E3F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Jums praeityje pavartojus aspirino ar kito vaisto nuo skausmo (nesteroidinio vaisto nuo uždegimo (NVNU)) buvo pasireiškęs astmos priepuolis, netikėtas nosies gleivinės paburkimas ar odos reakcija (dilgėlinė);</w:t>
      </w:r>
    </w:p>
    <w:p w14:paraId="591AD45C" w14:textId="77777777" w:rsidR="005B1E3F" w:rsidRPr="00F85D50" w:rsidRDefault="005B1E3F" w:rsidP="005B1E3F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vaikams, jaunesniems nei 14 metų.</w:t>
      </w:r>
    </w:p>
    <w:p w14:paraId="7551C1A2" w14:textId="77777777" w:rsidR="005B1E3F" w:rsidRPr="00F85D50" w:rsidRDefault="005B1E3F" w:rsidP="005B1E3F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ind w:left="540" w:hanging="540"/>
        <w:textAlignment w:val="baseline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paskutiniųjų 3 nėštumo mėnesių metu.</w:t>
      </w:r>
    </w:p>
    <w:p w14:paraId="5C7E597D" w14:textId="77777777" w:rsidR="005B1E3F" w:rsidRPr="00F85D50" w:rsidRDefault="005B1E3F" w:rsidP="005B1E3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lt-LT"/>
        </w:rPr>
      </w:pPr>
    </w:p>
    <w:p w14:paraId="763BF124" w14:textId="77777777" w:rsidR="005B1E3F" w:rsidRPr="00F85D50" w:rsidRDefault="005B1E3F" w:rsidP="005B1E3F">
      <w:pPr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Įspėjimai ir atsargumo priemonės</w:t>
      </w:r>
    </w:p>
    <w:p w14:paraId="749EDF05" w14:textId="77777777" w:rsidR="005B1E3F" w:rsidRPr="00F85D50" w:rsidRDefault="005B1E3F" w:rsidP="005B1E3F">
      <w:pPr>
        <w:jc w:val="both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>.</w:t>
      </w:r>
    </w:p>
    <w:p w14:paraId="0DDEC738" w14:textId="77777777" w:rsidR="005B1E3F" w:rsidRPr="00F85D50" w:rsidRDefault="005B1E3F" w:rsidP="005B1E3F">
      <w:pPr>
        <w:pStyle w:val="BT-EMEASMCA"/>
        <w:rPr>
          <w:noProof w:val="0"/>
        </w:rPr>
      </w:pPr>
    </w:p>
    <w:p w14:paraId="368D6152" w14:textId="77777777" w:rsidR="005B1E3F" w:rsidRPr="00F85D50" w:rsidRDefault="005B1E3F" w:rsidP="005B1E3F">
      <w:pPr>
        <w:pStyle w:val="BT-EMEASMCA"/>
        <w:rPr>
          <w:noProof w:val="0"/>
        </w:rPr>
      </w:pPr>
      <w:proofErr w:type="spellStart"/>
      <w:r w:rsidRPr="00F85D50">
        <w:rPr>
          <w:noProof w:val="0"/>
        </w:rPr>
        <w:t>Diclac</w:t>
      </w:r>
      <w:proofErr w:type="spellEnd"/>
      <w:r w:rsidRPr="00F85D50">
        <w:rPr>
          <w:noProof w:val="0"/>
        </w:rPr>
        <w:t xml:space="preserve"> galima tepti tik ant odos. </w:t>
      </w:r>
    </w:p>
    <w:p w14:paraId="68DB668C" w14:textId="77777777" w:rsidR="005B1E3F" w:rsidRPr="00F85D50" w:rsidRDefault="005B1E3F" w:rsidP="005B1E3F">
      <w:pPr>
        <w:pStyle w:val="BT-EMEASMCA"/>
        <w:rPr>
          <w:noProof w:val="0"/>
        </w:rPr>
      </w:pPr>
      <w:proofErr w:type="spellStart"/>
      <w:r w:rsidRPr="00F85D50">
        <w:rPr>
          <w:noProof w:val="0"/>
        </w:rPr>
        <w:t>Diclac</w:t>
      </w:r>
      <w:proofErr w:type="spellEnd"/>
      <w:r w:rsidRPr="00F85D50">
        <w:rPr>
          <w:noProof w:val="0"/>
        </w:rPr>
        <w:t xml:space="preserve"> negalima tepti ant pažeistos odos, atviros žaizdos, odos išbėrimo ar egzemos vietos. Jeigu pasitepus geliu pasireiškia išbėrimas, gydymą nutraukite.</w:t>
      </w:r>
    </w:p>
    <w:p w14:paraId="43F9E7F2" w14:textId="77777777" w:rsidR="005B1E3F" w:rsidRPr="00F85D50" w:rsidRDefault="005B1E3F" w:rsidP="005B1E3F">
      <w:pPr>
        <w:pStyle w:val="BT-EMEASMCA"/>
        <w:rPr>
          <w:noProof w:val="0"/>
        </w:rPr>
      </w:pPr>
      <w:r w:rsidRPr="00F85D50">
        <w:rPr>
          <w:noProof w:val="0"/>
        </w:rPr>
        <w:lastRenderedPageBreak/>
        <w:t>Šiuo vaistu negalima tepti burnos. Draudžiama vaisto nuryti. Po vartojimo nusiplauti rankas.</w:t>
      </w:r>
    </w:p>
    <w:p w14:paraId="6543F5A5" w14:textId="77777777" w:rsidR="005B1E3F" w:rsidRPr="00F85D50" w:rsidRDefault="005B1E3F" w:rsidP="005B1E3F">
      <w:pPr>
        <w:pStyle w:val="BT-EMEASMCA"/>
        <w:rPr>
          <w:noProof w:val="0"/>
        </w:rPr>
      </w:pPr>
    </w:p>
    <w:p w14:paraId="7B33A6C3" w14:textId="77777777" w:rsidR="005B1E3F" w:rsidRPr="00F85D50" w:rsidRDefault="005B1E3F" w:rsidP="005B1E3F">
      <w:pPr>
        <w:pStyle w:val="BT-EMEASMCA"/>
        <w:rPr>
          <w:noProof w:val="0"/>
        </w:rPr>
      </w:pPr>
      <w:r w:rsidRPr="00F85D50">
        <w:rPr>
          <w:noProof w:val="0"/>
        </w:rPr>
        <w:t>Saugokitės, kad gelio nepatektų į akis. Jeigu taip atsitiktų, akis skalaukite švariu vandeniu. Jeigu nemalonus pojūtis akyse nepraeina, kreipkitės į gydytoją arba vaistininką.</w:t>
      </w:r>
    </w:p>
    <w:p w14:paraId="07916F4B" w14:textId="77777777" w:rsidR="005B1E3F" w:rsidRPr="00F85D50" w:rsidRDefault="005B1E3F" w:rsidP="005B1E3F">
      <w:pPr>
        <w:pStyle w:val="BT-EMEASMCA"/>
        <w:rPr>
          <w:noProof w:val="0"/>
        </w:rPr>
      </w:pPr>
    </w:p>
    <w:p w14:paraId="71674BD0" w14:textId="77777777" w:rsidR="005B1E3F" w:rsidRPr="00F85D50" w:rsidRDefault="005B1E3F" w:rsidP="005B1E3F">
      <w:pPr>
        <w:pStyle w:val="BT-EMEASMCA"/>
        <w:rPr>
          <w:noProof w:val="0"/>
        </w:rPr>
      </w:pPr>
      <w:proofErr w:type="spellStart"/>
      <w:r w:rsidRPr="00F85D50">
        <w:rPr>
          <w:noProof w:val="0"/>
        </w:rPr>
        <w:t>Diclac</w:t>
      </w:r>
      <w:proofErr w:type="spellEnd"/>
      <w:r w:rsidRPr="00F85D50">
        <w:rPr>
          <w:noProof w:val="0"/>
        </w:rPr>
        <w:t xml:space="preserve"> galima naudoti kartu su orui pralaidžiais įtvarais, pvz., naudojamais patempimų gydymui. Negalima naudoti su oro nepraleidžiančiais (plastikiniais) tvarsčiais.</w:t>
      </w:r>
    </w:p>
    <w:p w14:paraId="22D453EA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6A3FA78" w14:textId="77777777" w:rsidR="005B1E3F" w:rsidRPr="00F85D50" w:rsidRDefault="005B1E3F" w:rsidP="005B1E3F">
      <w:pPr>
        <w:ind w:right="-55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Vaikams ir paaugliams</w:t>
      </w:r>
    </w:p>
    <w:p w14:paraId="1BCCABDB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vaikams jaunesniems kaip 14 metų vartoti nerekomenduojama, nes duomenų apie vaisto dozavimą ir vartojimo indikacijas šiems ligoniams nėra.</w:t>
      </w:r>
      <w:r w:rsidRPr="00F85D50">
        <w:rPr>
          <w:lang w:val="lt-LT"/>
        </w:rPr>
        <w:t xml:space="preserve"> </w:t>
      </w:r>
      <w:r w:rsidRPr="00F85D50">
        <w:rPr>
          <w:sz w:val="22"/>
          <w:szCs w:val="22"/>
          <w:lang w:val="lt-LT"/>
        </w:rPr>
        <w:t>Jei šio vaisto reikia vartoti vyresniems nei 14 metų vaikams ilgiau nei 7 dienas, norint palengvinti skausmą, arba jei simptomai blogėja, pacientai / paauglių tėvai turėtų kreiptis į gydytoją.</w:t>
      </w:r>
    </w:p>
    <w:p w14:paraId="15E9B75E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 </w:t>
      </w:r>
    </w:p>
    <w:p w14:paraId="422C5D93" w14:textId="77777777" w:rsidR="005B1E3F" w:rsidRPr="00F85D50" w:rsidRDefault="005B1E3F" w:rsidP="005B1E3F">
      <w:pPr>
        <w:ind w:right="-55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Senyvi ligoniai</w:t>
      </w:r>
    </w:p>
    <w:p w14:paraId="3B0EB4BB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Senyvi ligoniai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turi vartoti tik nuolat prižiūrint gydytojui.</w:t>
      </w:r>
    </w:p>
    <w:p w14:paraId="3E384C17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</w:p>
    <w:p w14:paraId="10CBE640" w14:textId="77777777" w:rsidR="005B1E3F" w:rsidRPr="00F85D50" w:rsidRDefault="005B1E3F" w:rsidP="005B1E3F">
      <w:pPr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F85D50">
        <w:rPr>
          <w:b/>
          <w:sz w:val="22"/>
          <w:szCs w:val="22"/>
          <w:lang w:val="lt-LT"/>
        </w:rPr>
        <w:t>Diclac</w:t>
      </w:r>
      <w:proofErr w:type="spellEnd"/>
    </w:p>
    <w:p w14:paraId="794CDB32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14:paraId="148204FA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5B05AF61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Iki šiol sąveikos su kitais vaistais nenustatyta,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vartojant taip, kaip numatyta. </w:t>
      </w:r>
    </w:p>
    <w:p w14:paraId="0425FDCD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086419E" w14:textId="77777777" w:rsidR="005B1E3F" w:rsidRPr="00F85D50" w:rsidRDefault="005B1E3F" w:rsidP="005B1E3F">
      <w:pPr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Nėštumas ir žindymo laikotarpis</w:t>
      </w:r>
    </w:p>
    <w:p w14:paraId="79902150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295AEEE1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208AE81C" w14:textId="77777777" w:rsidR="005B1E3F" w:rsidRPr="00F85D50" w:rsidRDefault="005B1E3F" w:rsidP="005B1E3F">
      <w:pPr>
        <w:rPr>
          <w:bCs/>
          <w:sz w:val="22"/>
          <w:szCs w:val="22"/>
          <w:u w:val="single"/>
          <w:lang w:val="lt-LT"/>
        </w:rPr>
      </w:pPr>
      <w:r w:rsidRPr="00F85D50">
        <w:rPr>
          <w:bCs/>
          <w:sz w:val="22"/>
          <w:szCs w:val="22"/>
          <w:u w:val="single"/>
          <w:lang w:val="lt-LT"/>
        </w:rPr>
        <w:t>Nėštumas</w:t>
      </w:r>
    </w:p>
    <w:p w14:paraId="0BF740C2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277C0A00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esate nėščia, žindote kūdikį, manote, kad galbūt esate nėščia arba planuojate pastoti, tai</w:t>
      </w:r>
    </w:p>
    <w:p w14:paraId="5C986C54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prieš vartodama šį vaistą pasitarkite su gydytoju arba vaistininku. </w:t>
      </w:r>
    </w:p>
    <w:p w14:paraId="5E80B38C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0A74E452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vartoti draudžiama paskutiniųjų 3 nėštumo mėnesių metu. Nevartokite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pirmųjų 6 nėštumo mėnesių metu, nebent akivaizdžiai būtina ir nurodo gydytojas. Jei šiuo laikotarpiu Jus būtina gydyti šiuo vaistu, reikia vartoti kuo mažesnę dozę kuo trumpesnį laiką.</w:t>
      </w:r>
    </w:p>
    <w:p w14:paraId="4167C4D4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4F6C4D8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Per burną vartojamos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vaisto formos (pvz., tabletės) gali sukelti nepageidaujamą poveikį Jūsų vaisiui (negimusiam kūdikiui). Nėra žinoma, ar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kelią tokią pačią riziką vartojant ant odos.</w:t>
      </w:r>
    </w:p>
    <w:p w14:paraId="49EA656A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0417045" w14:textId="77777777" w:rsidR="005B1E3F" w:rsidRPr="00F85D50" w:rsidRDefault="005B1E3F" w:rsidP="005B1E3F">
      <w:pPr>
        <w:rPr>
          <w:bCs/>
          <w:sz w:val="22"/>
          <w:szCs w:val="22"/>
          <w:u w:val="single"/>
          <w:lang w:val="lt-LT"/>
        </w:rPr>
      </w:pPr>
      <w:r w:rsidRPr="00F85D50">
        <w:rPr>
          <w:bCs/>
          <w:sz w:val="22"/>
          <w:szCs w:val="22"/>
          <w:u w:val="single"/>
          <w:lang w:val="lt-LT"/>
        </w:rPr>
        <w:t>Žindymo laikotarpis</w:t>
      </w:r>
    </w:p>
    <w:p w14:paraId="297CDBF6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žindymo laikotarpiu vartoti nerekomenduojama. Jeigu gydymas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yra būtinas, juo negalima tepti krūtų ir didelių odos plotų, taip pat negalima ilgai vartoti vaisto.</w:t>
      </w:r>
    </w:p>
    <w:p w14:paraId="360F3E7D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01DD1E40" w14:textId="77777777" w:rsidR="005B1E3F" w:rsidRPr="00F85D50" w:rsidRDefault="005B1E3F" w:rsidP="005B1E3F">
      <w:pPr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Vairavimas ir mechanizmų valdymas</w:t>
      </w:r>
    </w:p>
    <w:p w14:paraId="1ADE32C0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  <w:r w:rsidRPr="00F85D50">
        <w:rPr>
          <w:sz w:val="22"/>
          <w:szCs w:val="22"/>
        </w:rPr>
        <w:t xml:space="preserve">Ant odos tepamas </w:t>
      </w:r>
      <w:proofErr w:type="spellStart"/>
      <w:r w:rsidRPr="00F85D50">
        <w:rPr>
          <w:sz w:val="22"/>
          <w:szCs w:val="22"/>
        </w:rPr>
        <w:t>Diclac</w:t>
      </w:r>
      <w:proofErr w:type="spellEnd"/>
      <w:r w:rsidRPr="00F85D50">
        <w:rPr>
          <w:sz w:val="22"/>
          <w:szCs w:val="22"/>
        </w:rPr>
        <w:t xml:space="preserve"> 50 mg/g gelis gebėjimo vairuoti ir valdyti mechanizmus neveikia.</w:t>
      </w:r>
    </w:p>
    <w:p w14:paraId="594DBDC0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p w14:paraId="167562F7" w14:textId="77777777" w:rsidR="005B1E3F" w:rsidRPr="00F85D50" w:rsidRDefault="005B1E3F" w:rsidP="005B1E3F">
      <w:pPr>
        <w:ind w:right="-57"/>
        <w:rPr>
          <w:b/>
          <w:iCs/>
          <w:sz w:val="22"/>
          <w:szCs w:val="22"/>
          <w:lang w:val="lt-LT"/>
        </w:rPr>
      </w:pPr>
    </w:p>
    <w:p w14:paraId="30626D02" w14:textId="77777777" w:rsidR="005B1E3F" w:rsidRPr="00F85D50" w:rsidRDefault="005B1E3F" w:rsidP="005B1E3F">
      <w:pPr>
        <w:ind w:left="540" w:right="-57" w:hanging="540"/>
        <w:rPr>
          <w:b/>
          <w:iCs/>
          <w:sz w:val="22"/>
          <w:szCs w:val="22"/>
          <w:lang w:val="lt-LT"/>
        </w:rPr>
      </w:pPr>
      <w:r w:rsidRPr="00F85D50">
        <w:rPr>
          <w:b/>
          <w:iCs/>
          <w:sz w:val="22"/>
          <w:szCs w:val="22"/>
          <w:lang w:val="lt-LT"/>
        </w:rPr>
        <w:t>3.</w:t>
      </w:r>
      <w:r w:rsidRPr="00F85D50">
        <w:rPr>
          <w:b/>
          <w:iCs/>
          <w:sz w:val="22"/>
          <w:szCs w:val="22"/>
          <w:lang w:val="lt-LT"/>
        </w:rPr>
        <w:tab/>
        <w:t xml:space="preserve">Kaip vartoti </w:t>
      </w:r>
      <w:proofErr w:type="spellStart"/>
      <w:r w:rsidRPr="00F85D50">
        <w:rPr>
          <w:b/>
          <w:iCs/>
          <w:sz w:val="22"/>
          <w:szCs w:val="22"/>
          <w:lang w:val="lt-LT"/>
        </w:rPr>
        <w:t>Diclac</w:t>
      </w:r>
      <w:proofErr w:type="spellEnd"/>
      <w:r w:rsidRPr="00F85D50">
        <w:rPr>
          <w:b/>
          <w:sz w:val="22"/>
          <w:szCs w:val="22"/>
          <w:lang w:val="lt-LT"/>
        </w:rPr>
        <w:t xml:space="preserve">  </w:t>
      </w:r>
    </w:p>
    <w:p w14:paraId="4AFC9FF2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</w:p>
    <w:p w14:paraId="5890E5EC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Visada vartokite šį vaistą tiksliai, kaip aprašyta šiame lapelyje arba kaip nurodė gydytojas arba vaistininkas. Jeigu abejojate, kreipkitės į gydytoją arba vaistininką.</w:t>
      </w:r>
    </w:p>
    <w:p w14:paraId="49D174DD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</w:p>
    <w:p w14:paraId="037D0BDE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gydytojas nepaskyrė kitaip, laikykitės šių dozavimo rekomendacijų:</w:t>
      </w:r>
    </w:p>
    <w:p w14:paraId="6F3D055C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13037FBA" w14:textId="77777777" w:rsidR="005B1E3F" w:rsidRPr="00F85D50" w:rsidRDefault="005B1E3F" w:rsidP="005B1E3F">
      <w:pPr>
        <w:ind w:left="1"/>
        <w:rPr>
          <w:bCs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 xml:space="preserve">Pažeistą kūno sritį švelniai patepkite </w:t>
      </w:r>
      <w:proofErr w:type="spellStart"/>
      <w:r w:rsidRPr="00F85D50">
        <w:rPr>
          <w:bCs/>
          <w:sz w:val="22"/>
          <w:szCs w:val="22"/>
          <w:lang w:val="lt-LT"/>
        </w:rPr>
        <w:t>Diclac</w:t>
      </w:r>
      <w:proofErr w:type="spellEnd"/>
      <w:r w:rsidRPr="00F85D50">
        <w:rPr>
          <w:bCs/>
          <w:sz w:val="22"/>
          <w:szCs w:val="22"/>
          <w:lang w:val="lt-LT"/>
        </w:rPr>
        <w:t xml:space="preserve"> 2 kartus per parą. Priklausomai nuo skaudamos vietos ploto, yra reikalingas vyšnios ar graikinio riešuto dydžio gelio kiekis, atitinkantis 2</w:t>
      </w:r>
      <w:r w:rsidRPr="00F85D50">
        <w:rPr>
          <w:bCs/>
          <w:sz w:val="22"/>
          <w:szCs w:val="22"/>
          <w:lang w:val="lt-LT"/>
        </w:rPr>
        <w:noBreakHyphen/>
        <w:t>4 g gelio (20</w:t>
      </w:r>
      <w:r w:rsidRPr="00F85D50">
        <w:rPr>
          <w:bCs/>
          <w:sz w:val="22"/>
          <w:szCs w:val="22"/>
          <w:lang w:val="lt-LT"/>
        </w:rPr>
        <w:noBreakHyphen/>
        <w:t xml:space="preserve">40 mg </w:t>
      </w:r>
      <w:proofErr w:type="spellStart"/>
      <w:r w:rsidRPr="00F85D50">
        <w:rPr>
          <w:bCs/>
          <w:sz w:val="22"/>
          <w:szCs w:val="22"/>
          <w:lang w:val="lt-LT"/>
        </w:rPr>
        <w:t>diklofenako</w:t>
      </w:r>
      <w:proofErr w:type="spellEnd"/>
      <w:r w:rsidRPr="00F85D50">
        <w:rPr>
          <w:bCs/>
          <w:sz w:val="22"/>
          <w:szCs w:val="22"/>
          <w:lang w:val="lt-LT"/>
        </w:rPr>
        <w:t>), kurio pakanka 400-800 cm</w:t>
      </w:r>
      <w:r w:rsidRPr="00F85D50">
        <w:rPr>
          <w:bCs/>
          <w:sz w:val="22"/>
          <w:szCs w:val="22"/>
          <w:vertAlign w:val="superscript"/>
          <w:lang w:val="lt-LT"/>
        </w:rPr>
        <w:t>2</w:t>
      </w:r>
      <w:r w:rsidRPr="00F85D50">
        <w:rPr>
          <w:bCs/>
          <w:sz w:val="22"/>
          <w:szCs w:val="22"/>
          <w:lang w:val="lt-LT"/>
        </w:rPr>
        <w:t xml:space="preserve"> plotui patepti.</w:t>
      </w:r>
    </w:p>
    <w:p w14:paraId="0847CC3B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</w:p>
    <w:p w14:paraId="457295C0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- Gelis plonai tepamas ant pažeistų kūno vietų ir švelniai įtrinamas į odą.</w:t>
      </w:r>
    </w:p>
    <w:p w14:paraId="57E7C7EE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Po to rankas reikia nušluostyti popieriniu rankšluosčiu ir nuplauti, išskyrus atvejus, kai rankos yra gydoma sritis.</w:t>
      </w:r>
    </w:p>
    <w:p w14:paraId="71EDE5DA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- Jei netyčia užtepama per daug gelio, jo perteklių reikia nuvalyti popieriniu rankšluosčiu.</w:t>
      </w:r>
    </w:p>
    <w:p w14:paraId="4E97C7B8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- Popierinį rankšluostį reikėtų išmesti į buitines atliekas, kad nepanaudotas produktas nepatektų į vandens aplinką.</w:t>
      </w:r>
    </w:p>
    <w:p w14:paraId="2FD5AA7F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Prieš tepant tvarstį, gelis turėtų kelias minutes išdžiūti ant odos.</w:t>
      </w:r>
    </w:p>
    <w:p w14:paraId="32FA9D02" w14:textId="77777777" w:rsidR="005B1E3F" w:rsidRPr="00F85D50" w:rsidRDefault="005B1E3F" w:rsidP="005B1E3F">
      <w:pPr>
        <w:ind w:left="1"/>
        <w:jc w:val="both"/>
        <w:rPr>
          <w:bCs/>
          <w:kern w:val="28"/>
          <w:sz w:val="22"/>
          <w:szCs w:val="22"/>
          <w:lang w:val="lt-LT"/>
        </w:rPr>
      </w:pPr>
    </w:p>
    <w:p w14:paraId="53662B85" w14:textId="77777777" w:rsidR="005B1E3F" w:rsidRPr="00F85D50" w:rsidRDefault="005B1E3F" w:rsidP="005B1E3F">
      <w:pPr>
        <w:ind w:left="1"/>
        <w:rPr>
          <w:bCs/>
          <w:iCs/>
          <w:kern w:val="28"/>
          <w:sz w:val="22"/>
          <w:szCs w:val="22"/>
          <w:lang w:val="lt-LT"/>
        </w:rPr>
      </w:pPr>
      <w:r w:rsidRPr="00F85D50">
        <w:rPr>
          <w:bCs/>
          <w:iCs/>
          <w:kern w:val="28"/>
          <w:sz w:val="22"/>
          <w:szCs w:val="22"/>
          <w:lang w:val="lt-LT"/>
        </w:rPr>
        <w:t>Senyvi ligoniai</w:t>
      </w:r>
    </w:p>
    <w:p w14:paraId="11A06656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Senyvo amžiaus ligoniams galima vartoti įprastą vaisto dozę.</w:t>
      </w:r>
    </w:p>
    <w:p w14:paraId="51829CA0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</w:p>
    <w:p w14:paraId="1ABF867C" w14:textId="77777777" w:rsidR="005B1E3F" w:rsidRPr="00F85D50" w:rsidRDefault="005B1E3F" w:rsidP="005B1E3F">
      <w:pPr>
        <w:ind w:left="1"/>
        <w:rPr>
          <w:bCs/>
          <w:iCs/>
          <w:kern w:val="28"/>
          <w:sz w:val="22"/>
          <w:szCs w:val="22"/>
          <w:lang w:val="lt-LT"/>
        </w:rPr>
      </w:pPr>
      <w:r w:rsidRPr="00F85D50">
        <w:rPr>
          <w:bCs/>
          <w:iCs/>
          <w:kern w:val="28"/>
          <w:sz w:val="22"/>
          <w:szCs w:val="22"/>
          <w:lang w:val="lt-LT"/>
        </w:rPr>
        <w:t>Ligoniams, kurių inkstų ar kepenų funkcija yra sutrikusi</w:t>
      </w:r>
    </w:p>
    <w:p w14:paraId="40970D27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Ligoniams, kurių inkstų ar kepenų funkcija sutrikusi, dozės mažinti nereikia.</w:t>
      </w:r>
    </w:p>
    <w:p w14:paraId="7DE05D4B" w14:textId="77777777" w:rsidR="005B1E3F" w:rsidRPr="00F85D50" w:rsidRDefault="005B1E3F" w:rsidP="005B1E3F">
      <w:pPr>
        <w:ind w:left="1"/>
        <w:rPr>
          <w:b/>
          <w:bCs/>
          <w:kern w:val="28"/>
          <w:sz w:val="22"/>
          <w:szCs w:val="22"/>
          <w:lang w:val="lt-LT"/>
        </w:rPr>
      </w:pPr>
    </w:p>
    <w:p w14:paraId="2367F511" w14:textId="77777777" w:rsidR="005B1E3F" w:rsidRPr="00F85D50" w:rsidRDefault="005B1E3F" w:rsidP="005B1E3F">
      <w:pPr>
        <w:ind w:right="-55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 xml:space="preserve">Vartojimas vaikams </w:t>
      </w:r>
    </w:p>
    <w:p w14:paraId="66315987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jaunesniems kaip 14 metų vaikams vartoti nerekomenduojama, nes duomenų apie vaisto dozavimą ir vartojimo indikacijas šiems ligoniams nėra.</w:t>
      </w:r>
      <w:r w:rsidRPr="00F85D50">
        <w:rPr>
          <w:lang w:val="lt-LT"/>
        </w:rPr>
        <w:t xml:space="preserve"> </w:t>
      </w:r>
    </w:p>
    <w:p w14:paraId="0E446D68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7225EEB1" w14:textId="77777777" w:rsidR="005B1E3F" w:rsidRPr="00F85D50" w:rsidRDefault="005B1E3F" w:rsidP="005B1E3F">
      <w:pPr>
        <w:rPr>
          <w:bCs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Vartojimo metodas</w:t>
      </w:r>
    </w:p>
    <w:p w14:paraId="3442FA2E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>Vartoti ant odos. Nuryti draudžiama!</w:t>
      </w:r>
    </w:p>
    <w:p w14:paraId="0884968C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</w:p>
    <w:p w14:paraId="6190388C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 xml:space="preserve">Ant pakenktų kūno dalių užtepkite ploną </w:t>
      </w:r>
      <w:proofErr w:type="spellStart"/>
      <w:r w:rsidRPr="00F85D50">
        <w:rPr>
          <w:bCs/>
          <w:kern w:val="28"/>
          <w:sz w:val="22"/>
          <w:szCs w:val="22"/>
          <w:lang w:val="lt-LT"/>
        </w:rPr>
        <w:t>Diclac</w:t>
      </w:r>
      <w:proofErr w:type="spellEnd"/>
      <w:r w:rsidRPr="00F85D50">
        <w:rPr>
          <w:bCs/>
          <w:kern w:val="28"/>
          <w:sz w:val="22"/>
          <w:szCs w:val="22"/>
          <w:lang w:val="lt-LT"/>
        </w:rPr>
        <w:t xml:space="preserve"> sluoksnį. Po to nusiplaukite rankas, nebent būtų gydomos pačios rankos. </w:t>
      </w:r>
    </w:p>
    <w:p w14:paraId="74D63BD5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</w:p>
    <w:p w14:paraId="59C24693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  <w:proofErr w:type="spellStart"/>
      <w:r w:rsidRPr="00F85D50">
        <w:rPr>
          <w:bCs/>
          <w:kern w:val="28"/>
          <w:sz w:val="22"/>
          <w:szCs w:val="22"/>
          <w:lang w:val="lt-LT"/>
        </w:rPr>
        <w:t>Diclac</w:t>
      </w:r>
      <w:proofErr w:type="spellEnd"/>
      <w:r w:rsidRPr="00F85D50">
        <w:rPr>
          <w:bCs/>
          <w:kern w:val="28"/>
          <w:sz w:val="22"/>
          <w:szCs w:val="22"/>
          <w:lang w:val="lt-LT"/>
        </w:rPr>
        <w:t xml:space="preserve"> galima vartoti tik ant sveikos odos. Vaisto neturi patekti ant atvirų žaizdų, uždegimo ar infekcijos pažeistos odos, taip pat į akis ir ant gleivinės. Reikia stengtis rankomis neliesti </w:t>
      </w:r>
      <w:proofErr w:type="spellStart"/>
      <w:r w:rsidRPr="00F85D50">
        <w:rPr>
          <w:bCs/>
          <w:kern w:val="28"/>
          <w:sz w:val="22"/>
          <w:szCs w:val="22"/>
          <w:lang w:val="lt-LT"/>
        </w:rPr>
        <w:t>Diclac</w:t>
      </w:r>
      <w:proofErr w:type="spellEnd"/>
      <w:r w:rsidRPr="00F85D50">
        <w:rPr>
          <w:bCs/>
          <w:kern w:val="28"/>
          <w:sz w:val="22"/>
          <w:szCs w:val="22"/>
          <w:lang w:val="lt-LT"/>
        </w:rPr>
        <w:t xml:space="preserve">  pateptų odos vietų.</w:t>
      </w:r>
      <w:r w:rsidRPr="00F85D50">
        <w:rPr>
          <w:lang w:val="lt-LT"/>
        </w:rPr>
        <w:t xml:space="preserve"> </w:t>
      </w:r>
      <w:r w:rsidRPr="00F85D50">
        <w:rPr>
          <w:bCs/>
          <w:kern w:val="28"/>
          <w:sz w:val="22"/>
          <w:szCs w:val="22"/>
          <w:lang w:val="lt-LT"/>
        </w:rPr>
        <w:t>Ypač svarbu, kad to nedarytų vaikai.</w:t>
      </w:r>
    </w:p>
    <w:p w14:paraId="0D1A5A56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</w:p>
    <w:p w14:paraId="47083C0E" w14:textId="77777777" w:rsidR="005B1E3F" w:rsidRPr="00F85D50" w:rsidRDefault="005B1E3F" w:rsidP="005B1E3F">
      <w:pPr>
        <w:ind w:left="1"/>
        <w:rPr>
          <w:bCs/>
          <w:kern w:val="28"/>
          <w:sz w:val="22"/>
          <w:szCs w:val="22"/>
          <w:lang w:val="lt-LT"/>
        </w:rPr>
      </w:pPr>
      <w:r w:rsidRPr="00F85D50">
        <w:rPr>
          <w:bCs/>
          <w:kern w:val="28"/>
          <w:sz w:val="22"/>
          <w:szCs w:val="22"/>
          <w:lang w:val="lt-LT"/>
        </w:rPr>
        <w:t xml:space="preserve">Prieš apsirengiant ar naudojant tvarstį, reikia kelias minutes palaukti, kol </w:t>
      </w:r>
      <w:proofErr w:type="spellStart"/>
      <w:r w:rsidRPr="00F85D50">
        <w:rPr>
          <w:bCs/>
          <w:kern w:val="28"/>
          <w:sz w:val="22"/>
          <w:szCs w:val="22"/>
          <w:lang w:val="lt-LT"/>
        </w:rPr>
        <w:t>Diclac</w:t>
      </w:r>
      <w:proofErr w:type="spellEnd"/>
      <w:r w:rsidRPr="00F85D50">
        <w:rPr>
          <w:bCs/>
          <w:kern w:val="28"/>
          <w:sz w:val="22"/>
          <w:szCs w:val="22"/>
          <w:lang w:val="lt-LT"/>
        </w:rPr>
        <w:t xml:space="preserve"> išdžius. Vaisto vartoti po sandarinamuoju tvarsčiu negalima.</w:t>
      </w:r>
    </w:p>
    <w:p w14:paraId="21F4C260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5D195D2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Vartojimo trukmė</w:t>
      </w:r>
    </w:p>
    <w:p w14:paraId="146D74EE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Gydymo trukmė priklauso nuo gydomos ligos ir vaisto poveikio. Jeigu per 7 dienas Jūsų savijauta nepagerėjo arba net pablogėjo, kreipkitės į gydytoją.</w:t>
      </w:r>
    </w:p>
    <w:p w14:paraId="462B878E" w14:textId="77777777" w:rsidR="005B1E3F" w:rsidRPr="00F85D50" w:rsidRDefault="005B1E3F" w:rsidP="005B1E3F">
      <w:pPr>
        <w:ind w:left="1"/>
        <w:rPr>
          <w:b/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Gydytojas, atsižvelgdamas į Jūsų ligos simptomus, nuspręs, kiek laiko reikia vartoti šio vaisto.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 negalima gydyti ilgiau kaip 14 dienų.</w:t>
      </w:r>
    </w:p>
    <w:p w14:paraId="0EFC3C2A" w14:textId="77777777" w:rsidR="005B1E3F" w:rsidRPr="00F85D50" w:rsidRDefault="005B1E3F" w:rsidP="005B1E3F">
      <w:pPr>
        <w:ind w:left="1"/>
        <w:rPr>
          <w:iCs/>
          <w:sz w:val="22"/>
          <w:szCs w:val="22"/>
          <w:lang w:val="lt-LT"/>
        </w:rPr>
      </w:pPr>
    </w:p>
    <w:p w14:paraId="7D9CC81C" w14:textId="77777777" w:rsidR="005B1E3F" w:rsidRPr="00F85D50" w:rsidRDefault="005B1E3F" w:rsidP="005B1E3F">
      <w:pPr>
        <w:ind w:left="1"/>
        <w:rPr>
          <w:iCs/>
          <w:sz w:val="22"/>
          <w:szCs w:val="22"/>
          <w:lang w:val="lt-LT"/>
        </w:rPr>
      </w:pPr>
      <w:r w:rsidRPr="00F85D50">
        <w:rPr>
          <w:iCs/>
          <w:sz w:val="22"/>
          <w:szCs w:val="22"/>
          <w:lang w:val="lt-LT"/>
        </w:rPr>
        <w:t xml:space="preserve">Jeigu manote, kad </w:t>
      </w:r>
      <w:proofErr w:type="spellStart"/>
      <w:r w:rsidRPr="00F85D50">
        <w:rPr>
          <w:iCs/>
          <w:sz w:val="22"/>
          <w:szCs w:val="22"/>
          <w:lang w:val="lt-LT"/>
        </w:rPr>
        <w:t>Diclac</w:t>
      </w:r>
      <w:proofErr w:type="spellEnd"/>
      <w:r w:rsidRPr="00F85D50">
        <w:rPr>
          <w:iCs/>
          <w:sz w:val="22"/>
          <w:szCs w:val="22"/>
          <w:lang w:val="lt-LT"/>
        </w:rPr>
        <w:t xml:space="preserve"> sukeliamas poveikis yra per stiprus ar per silpnas, pasikalbėkite su savo gydytoju ar vaistininku.</w:t>
      </w:r>
    </w:p>
    <w:p w14:paraId="02B5C480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12400C63" w14:textId="77777777" w:rsidR="005B1E3F" w:rsidRPr="00F85D50" w:rsidRDefault="005B1E3F" w:rsidP="005B1E3F">
      <w:pPr>
        <w:ind w:left="1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F85D50">
        <w:rPr>
          <w:b/>
          <w:sz w:val="22"/>
          <w:szCs w:val="22"/>
          <w:lang w:val="lt-LT"/>
        </w:rPr>
        <w:t>Diclac</w:t>
      </w:r>
      <w:proofErr w:type="spellEnd"/>
      <w:r w:rsidRPr="00F85D50">
        <w:rPr>
          <w:b/>
          <w:sz w:val="22"/>
          <w:szCs w:val="22"/>
          <w:lang w:val="lt-LT"/>
        </w:rPr>
        <w:t xml:space="preserve"> dozę</w:t>
      </w:r>
    </w:p>
    <w:p w14:paraId="3E27FA0C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Pavartojus didesnį gelio kiekį ar visą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 xml:space="preserve"> tūbelės turinį ant didelio kūno ploto ar viso kūno, toksinio poveikio neturėtų pasireikšti, bet gelį reikia pašalinti ir odą nuvalyti popieriniu rankšluosčiu. Popierinį rankšluostį reikia išmesti į buitines atliekas, kad nepanaudotas produktas nepatektų į vandens aplinką.</w:t>
      </w:r>
    </w:p>
    <w:p w14:paraId="1EB0852A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74F157D3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Jeigu Jūs netyčia nurijote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</w:p>
    <w:p w14:paraId="69C32300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Gali atsirasti šių perdozavimo simptomų: galvos svaigimas, galvos skausmas, pykinimas, vėmimas, pilvo skausmas, kepenų ir inkstų funkcijos sutrikimas, vaikams gali prasidėti traukuliai. </w:t>
      </w:r>
    </w:p>
    <w:p w14:paraId="7E229FD2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115A3FEA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Jeigu netyčia nurijote </w:t>
      </w:r>
      <w:proofErr w:type="spellStart"/>
      <w:r w:rsidRPr="00F85D50">
        <w:rPr>
          <w:sz w:val="22"/>
          <w:szCs w:val="22"/>
          <w:lang w:val="lt-LT"/>
        </w:rPr>
        <w:t>Diclac</w:t>
      </w:r>
      <w:proofErr w:type="spellEnd"/>
      <w:r w:rsidRPr="00F85D50">
        <w:rPr>
          <w:sz w:val="22"/>
          <w:szCs w:val="22"/>
          <w:lang w:val="lt-LT"/>
        </w:rPr>
        <w:t>, nedelsdami praneškite savo gydytojui.</w:t>
      </w:r>
    </w:p>
    <w:p w14:paraId="4E52BAF7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56DB7018" w14:textId="77777777" w:rsidR="005B1E3F" w:rsidRPr="00F85D50" w:rsidRDefault="005B1E3F" w:rsidP="005B1E3F">
      <w:pPr>
        <w:ind w:left="1"/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F85D50">
        <w:rPr>
          <w:b/>
          <w:sz w:val="22"/>
          <w:szCs w:val="22"/>
          <w:lang w:val="lt-LT"/>
        </w:rPr>
        <w:t>Diclac</w:t>
      </w:r>
      <w:proofErr w:type="spellEnd"/>
      <w:r w:rsidRPr="00F85D50">
        <w:rPr>
          <w:b/>
          <w:sz w:val="22"/>
          <w:szCs w:val="22"/>
          <w:lang w:val="lt-LT"/>
        </w:rPr>
        <w:t xml:space="preserve"> </w:t>
      </w:r>
    </w:p>
    <w:p w14:paraId="3B6824CE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Jeigu pamiršote pasitepti vieną kartą, kitą kartą nevartokite didesnio nei rekomenduojama gelio kiekio. </w:t>
      </w:r>
    </w:p>
    <w:p w14:paraId="2558D5BE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5C0CAADF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6D040679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</w:p>
    <w:p w14:paraId="4E794B83" w14:textId="77777777" w:rsidR="005B1E3F" w:rsidRPr="00F85D50" w:rsidRDefault="005B1E3F" w:rsidP="005B1E3F">
      <w:pPr>
        <w:ind w:right="-55"/>
        <w:rPr>
          <w:sz w:val="22"/>
          <w:szCs w:val="22"/>
          <w:lang w:val="lt-LT"/>
        </w:rPr>
      </w:pPr>
    </w:p>
    <w:p w14:paraId="1E52CEA9" w14:textId="77777777" w:rsidR="005B1E3F" w:rsidRPr="00F85D50" w:rsidRDefault="005B1E3F" w:rsidP="005B1E3F">
      <w:pPr>
        <w:pStyle w:val="Antrat7"/>
        <w:spacing w:before="0"/>
        <w:ind w:left="540" w:hanging="540"/>
        <w:rPr>
          <w:sz w:val="22"/>
          <w:szCs w:val="22"/>
        </w:rPr>
      </w:pPr>
      <w:r w:rsidRPr="00F85D50">
        <w:rPr>
          <w:sz w:val="22"/>
          <w:szCs w:val="22"/>
        </w:rPr>
        <w:t>4.</w:t>
      </w:r>
      <w:r w:rsidRPr="00F85D50">
        <w:rPr>
          <w:sz w:val="22"/>
          <w:szCs w:val="22"/>
        </w:rPr>
        <w:tab/>
        <w:t xml:space="preserve">Galimas </w:t>
      </w:r>
      <w:proofErr w:type="spellStart"/>
      <w:r w:rsidRPr="00F85D50">
        <w:rPr>
          <w:sz w:val="22"/>
          <w:szCs w:val="22"/>
        </w:rPr>
        <w:t>šalutinis</w:t>
      </w:r>
      <w:proofErr w:type="spellEnd"/>
      <w:r w:rsidRPr="00F85D50">
        <w:rPr>
          <w:sz w:val="22"/>
          <w:szCs w:val="22"/>
        </w:rPr>
        <w:t xml:space="preserve"> </w:t>
      </w:r>
      <w:proofErr w:type="spellStart"/>
      <w:r w:rsidRPr="00F85D50">
        <w:rPr>
          <w:sz w:val="22"/>
          <w:szCs w:val="22"/>
        </w:rPr>
        <w:t>poveikis</w:t>
      </w:r>
      <w:proofErr w:type="spellEnd"/>
    </w:p>
    <w:p w14:paraId="69CEFCB6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4C1D1B8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5A97667F" w14:textId="77777777" w:rsidR="005B1E3F" w:rsidRPr="00F85D50" w:rsidRDefault="005B1E3F" w:rsidP="005B1E3F">
      <w:pPr>
        <w:ind w:left="1"/>
        <w:rPr>
          <w:b/>
          <w:sz w:val="22"/>
          <w:szCs w:val="22"/>
          <w:lang w:val="lt-LT"/>
        </w:rPr>
      </w:pPr>
    </w:p>
    <w:p w14:paraId="7D43EA21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Jeigu Jums pasireiškė bet kokie iš toliau išvardytų šalutinių poveikių, pasitarkite su gydytoju dėl tolimesnių veiksmų.</w:t>
      </w:r>
    </w:p>
    <w:p w14:paraId="3179E595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2C6946B1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Šalutinis poveikis pasireiškia lengvomis laikinomis odos reakcijomis vaisto tepimo vietoje. Labai retais atvejais gali pasireikšti alerginės reakcijos.</w:t>
      </w:r>
    </w:p>
    <w:p w14:paraId="5DC9CBAA" w14:textId="77777777" w:rsidR="005B1E3F" w:rsidRPr="00F85D50" w:rsidRDefault="005B1E3F" w:rsidP="005B1E3F">
      <w:pPr>
        <w:ind w:left="1"/>
        <w:rPr>
          <w:sz w:val="22"/>
          <w:szCs w:val="22"/>
          <w:lang w:val="lt-LT"/>
        </w:rPr>
      </w:pPr>
    </w:p>
    <w:p w14:paraId="21973105" w14:textId="77777777" w:rsidR="005B1E3F" w:rsidRPr="00F85D50" w:rsidRDefault="005B1E3F" w:rsidP="005B1E3F">
      <w:pPr>
        <w:ind w:left="1"/>
        <w:rPr>
          <w:bCs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Galimi šalutiniai poveikiai</w:t>
      </w:r>
    </w:p>
    <w:p w14:paraId="404054BF" w14:textId="77777777" w:rsidR="005B1E3F" w:rsidRPr="00F85D50" w:rsidRDefault="005B1E3F" w:rsidP="005B1E3F">
      <w:pPr>
        <w:ind w:left="1"/>
        <w:rPr>
          <w:bCs/>
          <w:i/>
          <w:iCs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Dažni šalutinio poveikio reiškiniai (gali pasireikšti rečiau kaip 1 iš 10 asmenų):</w:t>
      </w:r>
    </w:p>
    <w:p w14:paraId="7F000B9C" w14:textId="77777777" w:rsidR="005B1E3F" w:rsidRPr="00F85D50" w:rsidRDefault="005B1E3F" w:rsidP="005B1E3F">
      <w:pPr>
        <w:ind w:left="540" w:hanging="539"/>
        <w:rPr>
          <w:bCs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-</w:t>
      </w:r>
      <w:r w:rsidRPr="00F85D50">
        <w:rPr>
          <w:bCs/>
          <w:sz w:val="22"/>
          <w:szCs w:val="22"/>
          <w:lang w:val="lt-LT"/>
        </w:rPr>
        <w:tab/>
        <w:t>odos bėrimas, egzema, paraudimas, uždegiminis odos bėrimas (kontaktinis dermatitas), niežulys.</w:t>
      </w:r>
    </w:p>
    <w:p w14:paraId="3FCA52E9" w14:textId="77777777" w:rsidR="005B1E3F" w:rsidRPr="00F85D50" w:rsidRDefault="005B1E3F" w:rsidP="005B1E3F">
      <w:pPr>
        <w:ind w:left="1"/>
        <w:rPr>
          <w:bCs/>
          <w:sz w:val="22"/>
          <w:szCs w:val="22"/>
          <w:lang w:val="lt-LT"/>
        </w:rPr>
      </w:pPr>
    </w:p>
    <w:p w14:paraId="4FDB9C92" w14:textId="77777777" w:rsidR="005B1E3F" w:rsidRPr="00F85D50" w:rsidRDefault="005B1E3F" w:rsidP="005B1E3F">
      <w:pPr>
        <w:rPr>
          <w:bCs/>
          <w:i/>
          <w:iCs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Reti šalutinio poveikio reiškiniai (gali pasireikšti rečiau kaip 1 iš 1 000 asmenų):</w:t>
      </w:r>
    </w:p>
    <w:p w14:paraId="37126468" w14:textId="77777777" w:rsidR="005B1E3F" w:rsidRPr="00F85D50" w:rsidRDefault="005B1E3F" w:rsidP="005B1E3F">
      <w:pPr>
        <w:ind w:left="540" w:hanging="539"/>
        <w:rPr>
          <w:bCs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-</w:t>
      </w:r>
      <w:r w:rsidRPr="00F85D50">
        <w:rPr>
          <w:bCs/>
          <w:sz w:val="22"/>
          <w:szCs w:val="22"/>
          <w:lang w:val="lt-LT"/>
        </w:rPr>
        <w:tab/>
      </w:r>
      <w:proofErr w:type="spellStart"/>
      <w:r w:rsidRPr="00F85D50">
        <w:rPr>
          <w:bCs/>
          <w:sz w:val="22"/>
          <w:szCs w:val="22"/>
          <w:lang w:val="lt-LT"/>
        </w:rPr>
        <w:t>pūslinis</w:t>
      </w:r>
      <w:proofErr w:type="spellEnd"/>
      <w:r w:rsidRPr="00F85D50">
        <w:rPr>
          <w:bCs/>
          <w:sz w:val="22"/>
          <w:szCs w:val="22"/>
          <w:lang w:val="lt-LT"/>
        </w:rPr>
        <w:t xml:space="preserve"> odos išbėrimas.</w:t>
      </w:r>
    </w:p>
    <w:p w14:paraId="57A2BBAD" w14:textId="77777777" w:rsidR="005B1E3F" w:rsidRPr="00F85D50" w:rsidRDefault="005B1E3F" w:rsidP="005B1E3F">
      <w:pPr>
        <w:ind w:left="1"/>
        <w:rPr>
          <w:bCs/>
          <w:sz w:val="22"/>
          <w:szCs w:val="22"/>
          <w:lang w:val="lt-LT"/>
        </w:rPr>
      </w:pPr>
    </w:p>
    <w:p w14:paraId="1906CA25" w14:textId="77777777" w:rsidR="005B1E3F" w:rsidRPr="00F85D50" w:rsidRDefault="005B1E3F" w:rsidP="005B1E3F">
      <w:pPr>
        <w:ind w:left="1"/>
        <w:rPr>
          <w:bCs/>
          <w:i/>
          <w:iCs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Labai reti šalutinio poveikio reiškiniai (gali pasireikšti rečiau kaip 1 iš 10 000 asmenų):</w:t>
      </w:r>
    </w:p>
    <w:p w14:paraId="3485AF4E" w14:textId="77777777" w:rsidR="005B1E3F" w:rsidRPr="00F85D50" w:rsidRDefault="005B1E3F" w:rsidP="005B1E3F">
      <w:pPr>
        <w:ind w:left="540" w:hanging="539"/>
        <w:rPr>
          <w:bCs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-</w:t>
      </w:r>
      <w:r w:rsidRPr="00F85D50">
        <w:rPr>
          <w:bCs/>
          <w:sz w:val="22"/>
          <w:szCs w:val="22"/>
          <w:lang w:val="lt-LT"/>
        </w:rPr>
        <w:tab/>
        <w:t xml:space="preserve">padidėjęs jautrumas šviesai </w:t>
      </w:r>
      <w:r w:rsidRPr="00F85D50">
        <w:rPr>
          <w:sz w:val="22"/>
          <w:szCs w:val="22"/>
          <w:lang w:val="lt-LT"/>
        </w:rPr>
        <w:t>(odos reakcijos, pasireiškiančios dėl šviesos poveikio)</w:t>
      </w:r>
      <w:r w:rsidRPr="00F85D50">
        <w:rPr>
          <w:bCs/>
          <w:sz w:val="22"/>
          <w:szCs w:val="22"/>
          <w:lang w:val="lt-LT"/>
        </w:rPr>
        <w:t xml:space="preserve">, į </w:t>
      </w:r>
      <w:proofErr w:type="spellStart"/>
      <w:r w:rsidRPr="00F85D50">
        <w:rPr>
          <w:bCs/>
          <w:sz w:val="22"/>
          <w:szCs w:val="22"/>
          <w:lang w:val="lt-LT"/>
        </w:rPr>
        <w:t>pūlinėlius</w:t>
      </w:r>
      <w:proofErr w:type="spellEnd"/>
      <w:r w:rsidRPr="00F85D50">
        <w:rPr>
          <w:bCs/>
          <w:sz w:val="22"/>
          <w:szCs w:val="22"/>
          <w:lang w:val="lt-LT"/>
        </w:rPr>
        <w:t xml:space="preserve"> panašus odos bėrimas.</w:t>
      </w:r>
    </w:p>
    <w:p w14:paraId="07A31037" w14:textId="77777777" w:rsidR="005B1E3F" w:rsidRPr="00F85D50" w:rsidRDefault="005B1E3F" w:rsidP="005B1E3F">
      <w:pPr>
        <w:ind w:left="540" w:hanging="539"/>
        <w:rPr>
          <w:bCs/>
          <w:i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-</w:t>
      </w:r>
      <w:r w:rsidRPr="00F85D50">
        <w:rPr>
          <w:bCs/>
          <w:sz w:val="22"/>
          <w:szCs w:val="22"/>
          <w:lang w:val="lt-LT"/>
        </w:rPr>
        <w:tab/>
        <w:t>padidėjusio jautrumo reakcijos, staigus odos patinimas (</w:t>
      </w:r>
      <w:proofErr w:type="spellStart"/>
      <w:r w:rsidRPr="00F85D50">
        <w:rPr>
          <w:bCs/>
          <w:sz w:val="22"/>
          <w:szCs w:val="22"/>
          <w:lang w:val="lt-LT"/>
        </w:rPr>
        <w:t>angioneurozinė</w:t>
      </w:r>
      <w:proofErr w:type="spellEnd"/>
      <w:r w:rsidRPr="00F85D50">
        <w:rPr>
          <w:bCs/>
          <w:sz w:val="22"/>
          <w:szCs w:val="22"/>
          <w:lang w:val="lt-LT"/>
        </w:rPr>
        <w:t xml:space="preserve"> edema).</w:t>
      </w:r>
    </w:p>
    <w:p w14:paraId="15B1CF65" w14:textId="77777777" w:rsidR="005B1E3F" w:rsidRPr="00F85D50" w:rsidRDefault="005B1E3F" w:rsidP="005B1E3F">
      <w:pPr>
        <w:ind w:left="540" w:hanging="539"/>
        <w:rPr>
          <w:bCs/>
          <w:i/>
          <w:sz w:val="22"/>
          <w:szCs w:val="22"/>
          <w:lang w:val="lt-LT"/>
        </w:rPr>
      </w:pPr>
      <w:r w:rsidRPr="00F85D50">
        <w:rPr>
          <w:bCs/>
          <w:sz w:val="22"/>
          <w:szCs w:val="22"/>
          <w:lang w:val="lt-LT"/>
        </w:rPr>
        <w:t>-</w:t>
      </w:r>
      <w:r w:rsidRPr="00F85D50">
        <w:rPr>
          <w:bCs/>
          <w:sz w:val="22"/>
          <w:szCs w:val="22"/>
          <w:lang w:val="lt-LT"/>
        </w:rPr>
        <w:tab/>
        <w:t>astma.</w:t>
      </w:r>
    </w:p>
    <w:p w14:paraId="616E1F1F" w14:textId="77777777" w:rsidR="005B1E3F" w:rsidRPr="00F85D50" w:rsidRDefault="005B1E3F" w:rsidP="005B1E3F">
      <w:pPr>
        <w:rPr>
          <w:i/>
          <w:sz w:val="22"/>
          <w:szCs w:val="22"/>
          <w:lang w:val="lt-LT"/>
        </w:rPr>
      </w:pPr>
    </w:p>
    <w:p w14:paraId="58ACC266" w14:textId="77777777" w:rsidR="005B1E3F" w:rsidRPr="00F85D50" w:rsidRDefault="005B1E3F" w:rsidP="005B1E3F">
      <w:pPr>
        <w:rPr>
          <w:i/>
          <w:sz w:val="22"/>
          <w:szCs w:val="22"/>
          <w:lang w:val="lt-LT"/>
        </w:rPr>
      </w:pPr>
      <w:r w:rsidRPr="00F85D50">
        <w:rPr>
          <w:b/>
          <w:bCs/>
          <w:iCs/>
          <w:sz w:val="22"/>
          <w:szCs w:val="22"/>
          <w:lang w:val="lt-LT"/>
        </w:rPr>
        <w:t>Šalutinio poveikio reiškiniai, kurių dažnis nežinomas (negali būti apskaičiuotas pagal turimus duomenis):</w:t>
      </w:r>
    </w:p>
    <w:p w14:paraId="76AAB099" w14:textId="77777777" w:rsidR="005B1E3F" w:rsidRPr="00F85D50" w:rsidRDefault="005B1E3F" w:rsidP="005B1E3F">
      <w:pPr>
        <w:pStyle w:val="Default"/>
        <w:numPr>
          <w:ilvl w:val="0"/>
          <w:numId w:val="2"/>
        </w:numPr>
        <w:tabs>
          <w:tab w:val="clear" w:pos="1080"/>
          <w:tab w:val="num" w:pos="567"/>
        </w:tabs>
        <w:ind w:hanging="1080"/>
        <w:rPr>
          <w:sz w:val="22"/>
          <w:szCs w:val="22"/>
          <w:lang w:val="lt-LT"/>
        </w:rPr>
      </w:pPr>
      <w:r w:rsidRPr="00F85D50">
        <w:rPr>
          <w:rFonts w:ascii="Times New Roman" w:hAnsi="Times New Roman" w:cs="Times New Roman"/>
          <w:sz w:val="22"/>
          <w:szCs w:val="22"/>
          <w:lang w:val="lt-LT"/>
        </w:rPr>
        <w:t>deginimo pojūtis vartojimo vietoje, sausa oda.</w:t>
      </w:r>
    </w:p>
    <w:p w14:paraId="0D45CCDB" w14:textId="77777777" w:rsidR="005B1E3F" w:rsidRPr="00F85D50" w:rsidRDefault="005B1E3F" w:rsidP="005B1E3F">
      <w:pPr>
        <w:pStyle w:val="Default"/>
        <w:rPr>
          <w:sz w:val="18"/>
          <w:szCs w:val="18"/>
          <w:lang w:val="lt-LT"/>
        </w:rPr>
      </w:pPr>
    </w:p>
    <w:p w14:paraId="49D096FE" w14:textId="77777777" w:rsidR="005B1E3F" w:rsidRPr="00F85D50" w:rsidRDefault="005B1E3F" w:rsidP="005B1E3F">
      <w:pPr>
        <w:tabs>
          <w:tab w:val="left" w:pos="567"/>
        </w:tabs>
        <w:rPr>
          <w:b/>
          <w:snapToGrid w:val="0"/>
          <w:sz w:val="22"/>
          <w:szCs w:val="24"/>
          <w:lang w:val="lt-LT"/>
        </w:rPr>
      </w:pPr>
      <w:r w:rsidRPr="00F85D50">
        <w:rPr>
          <w:b/>
          <w:snapToGrid w:val="0"/>
          <w:sz w:val="22"/>
          <w:szCs w:val="24"/>
          <w:lang w:val="lt-LT"/>
        </w:rPr>
        <w:t>Pranešimas apie šalutinį poveikį</w:t>
      </w:r>
    </w:p>
    <w:p w14:paraId="623D7945" w14:textId="77777777" w:rsidR="005B1E3F" w:rsidRPr="00F85D50" w:rsidRDefault="005B1E3F" w:rsidP="005B1E3F">
      <w:pPr>
        <w:tabs>
          <w:tab w:val="left" w:pos="567"/>
        </w:tabs>
        <w:ind w:right="-448"/>
        <w:rPr>
          <w:snapToGrid w:val="0"/>
          <w:sz w:val="22"/>
          <w:szCs w:val="22"/>
          <w:lang w:val="lt-LT"/>
        </w:rPr>
      </w:pPr>
      <w:r w:rsidRPr="00F85D50">
        <w:rPr>
          <w:snapToGrid w:val="0"/>
          <w:sz w:val="22"/>
          <w:szCs w:val="24"/>
          <w:lang w:val="lt-LT"/>
        </w:rPr>
        <w:t>Jeigu pasireiškė šalutinis poveikis, įskaitant šiame lapelyje nenurodytą, pasakykite gydytojui arba vaistininkui</w:t>
      </w:r>
      <w:r w:rsidRPr="00F85D50">
        <w:rPr>
          <w:snapToGrid w:val="0"/>
          <w:sz w:val="22"/>
          <w:szCs w:val="22"/>
          <w:lang w:val="lt-LT"/>
        </w:rPr>
        <w:t xml:space="preserve">. </w:t>
      </w:r>
      <w:r w:rsidRPr="00F85D50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F85D50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F85D50">
        <w:rPr>
          <w:sz w:val="22"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F85D50">
        <w:rPr>
          <w:sz w:val="22"/>
          <w:szCs w:val="22"/>
          <w:lang w:val="lt-LT"/>
        </w:rPr>
        <w:t>.</w:t>
      </w:r>
    </w:p>
    <w:p w14:paraId="6B623497" w14:textId="77777777" w:rsidR="005B1E3F" w:rsidRPr="00F85D50" w:rsidRDefault="005B1E3F" w:rsidP="005B1E3F">
      <w:pPr>
        <w:ind w:left="1"/>
        <w:rPr>
          <w:b/>
          <w:sz w:val="22"/>
          <w:szCs w:val="22"/>
          <w:lang w:val="lt-LT"/>
        </w:rPr>
      </w:pPr>
    </w:p>
    <w:p w14:paraId="31886D9B" w14:textId="77777777" w:rsidR="005B1E3F" w:rsidRPr="00F85D50" w:rsidRDefault="005B1E3F" w:rsidP="005B1E3F">
      <w:pPr>
        <w:ind w:left="1"/>
        <w:rPr>
          <w:b/>
          <w:sz w:val="22"/>
          <w:szCs w:val="22"/>
          <w:lang w:val="lt-LT"/>
        </w:rPr>
      </w:pPr>
    </w:p>
    <w:p w14:paraId="59E1AAC0" w14:textId="77777777" w:rsidR="005B1E3F" w:rsidRPr="00F85D50" w:rsidRDefault="005B1E3F" w:rsidP="005B1E3F">
      <w:pPr>
        <w:pStyle w:val="Pagrindiniotekstotrauka"/>
        <w:spacing w:line="240" w:lineRule="auto"/>
        <w:ind w:left="540" w:hanging="540"/>
        <w:jc w:val="left"/>
        <w:rPr>
          <w:b/>
          <w:iCs/>
          <w:sz w:val="22"/>
          <w:szCs w:val="22"/>
        </w:rPr>
      </w:pPr>
      <w:r w:rsidRPr="00F85D50">
        <w:rPr>
          <w:b/>
          <w:sz w:val="22"/>
          <w:szCs w:val="22"/>
        </w:rPr>
        <w:t>5.</w:t>
      </w:r>
      <w:r w:rsidRPr="00F85D50">
        <w:rPr>
          <w:sz w:val="22"/>
          <w:szCs w:val="22"/>
        </w:rPr>
        <w:tab/>
      </w:r>
      <w:r w:rsidRPr="00F85D50">
        <w:rPr>
          <w:b/>
          <w:sz w:val="22"/>
          <w:szCs w:val="22"/>
        </w:rPr>
        <w:t xml:space="preserve">Kaip laikyti </w:t>
      </w:r>
      <w:proofErr w:type="spellStart"/>
      <w:r w:rsidRPr="00F85D50">
        <w:rPr>
          <w:b/>
          <w:sz w:val="22"/>
          <w:szCs w:val="22"/>
        </w:rPr>
        <w:t>Diclac</w:t>
      </w:r>
      <w:proofErr w:type="spellEnd"/>
      <w:r w:rsidRPr="00F85D50">
        <w:rPr>
          <w:b/>
          <w:sz w:val="22"/>
          <w:szCs w:val="22"/>
        </w:rPr>
        <w:t xml:space="preserve"> </w:t>
      </w:r>
    </w:p>
    <w:p w14:paraId="4160609D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p w14:paraId="29675136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  <w:r w:rsidRPr="00F85D50">
        <w:rPr>
          <w:sz w:val="22"/>
          <w:szCs w:val="22"/>
        </w:rPr>
        <w:t>Šį vaistą laikykite vaikams nepastebimoje ir nepasiekiamoje vietoje.</w:t>
      </w:r>
    </w:p>
    <w:p w14:paraId="7BA346DA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p w14:paraId="41E208EA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  <w:r w:rsidRPr="00F85D50">
        <w:rPr>
          <w:sz w:val="22"/>
          <w:szCs w:val="22"/>
        </w:rPr>
        <w:t>Laikyti ne aukštesnėje kaip 25 </w:t>
      </w:r>
      <w:r w:rsidRPr="00F85D50">
        <w:rPr>
          <w:sz w:val="22"/>
          <w:szCs w:val="22"/>
        </w:rPr>
        <w:sym w:font="Symbol" w:char="F0B0"/>
      </w:r>
      <w:r w:rsidRPr="00F85D50">
        <w:rPr>
          <w:sz w:val="22"/>
          <w:szCs w:val="22"/>
        </w:rPr>
        <w:t>C temperatūroje.</w:t>
      </w:r>
    </w:p>
    <w:p w14:paraId="177CCC42" w14:textId="77777777" w:rsidR="005B1E3F" w:rsidRPr="00F85D50" w:rsidRDefault="005B1E3F" w:rsidP="005B1E3F">
      <w:pPr>
        <w:pStyle w:val="BTEMEASMCA"/>
        <w:rPr>
          <w:rFonts w:ascii="Times New Roman" w:hAnsi="Times New Roman" w:cs="Times New Roman"/>
          <w:noProof w:val="0"/>
        </w:rPr>
      </w:pPr>
    </w:p>
    <w:p w14:paraId="29B4ABE3" w14:textId="77777777" w:rsidR="005B1E3F" w:rsidRPr="00F85D50" w:rsidRDefault="005B1E3F" w:rsidP="005B1E3F">
      <w:pPr>
        <w:pStyle w:val="BTEMEASMCA"/>
        <w:rPr>
          <w:rFonts w:ascii="Times New Roman" w:hAnsi="Times New Roman" w:cs="Times New Roman"/>
          <w:noProof w:val="0"/>
        </w:rPr>
      </w:pPr>
      <w:r w:rsidRPr="00F85D50">
        <w:rPr>
          <w:rFonts w:ascii="Times New Roman" w:hAnsi="Times New Roman" w:cs="Times New Roman"/>
          <w:noProof w:val="0"/>
        </w:rPr>
        <w:t>Ant tūbelės ir dėžutės po „Tinka iki“ nurodytam tinkamumo laikui pasibaigus, šio vaisto vartoti negalima. Vaistas tinkamas vartoti iki paskutinės nurodyto mėnesio dienos.</w:t>
      </w:r>
    </w:p>
    <w:p w14:paraId="1332E7E1" w14:textId="77777777" w:rsidR="005B1E3F" w:rsidRPr="00F85D50" w:rsidRDefault="005B1E3F" w:rsidP="005B1E3F">
      <w:pPr>
        <w:pStyle w:val="BTEMEASMCA"/>
        <w:rPr>
          <w:rFonts w:ascii="Times New Roman" w:hAnsi="Times New Roman" w:cs="Times New Roman"/>
          <w:noProof w:val="0"/>
        </w:rPr>
      </w:pPr>
    </w:p>
    <w:p w14:paraId="22F64FFF" w14:textId="77777777" w:rsidR="005B1E3F" w:rsidRPr="00F85D50" w:rsidRDefault="005B1E3F" w:rsidP="005B1E3F">
      <w:pPr>
        <w:pStyle w:val="BTEMEASMCA"/>
        <w:rPr>
          <w:rFonts w:ascii="Times New Roman" w:hAnsi="Times New Roman" w:cs="Times New Roman"/>
          <w:noProof w:val="0"/>
        </w:rPr>
      </w:pPr>
      <w:r w:rsidRPr="00F85D50">
        <w:rPr>
          <w:rFonts w:ascii="Times New Roman" w:hAnsi="Times New Roman" w:cs="Times New Roman"/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5E67B863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p w14:paraId="4C198422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p w14:paraId="09EEE1D9" w14:textId="77777777" w:rsidR="005B1E3F" w:rsidRPr="00F85D50" w:rsidRDefault="005B1E3F" w:rsidP="005B1E3F">
      <w:pPr>
        <w:pStyle w:val="Pagrindiniotekstotrauka"/>
        <w:spacing w:line="240" w:lineRule="auto"/>
        <w:ind w:left="540" w:hanging="540"/>
        <w:jc w:val="left"/>
        <w:rPr>
          <w:b/>
          <w:sz w:val="22"/>
          <w:szCs w:val="22"/>
        </w:rPr>
      </w:pPr>
      <w:r w:rsidRPr="00F85D50">
        <w:rPr>
          <w:b/>
          <w:sz w:val="22"/>
          <w:szCs w:val="22"/>
        </w:rPr>
        <w:t>6.</w:t>
      </w:r>
      <w:r w:rsidRPr="00F85D50">
        <w:rPr>
          <w:b/>
          <w:sz w:val="22"/>
          <w:szCs w:val="22"/>
        </w:rPr>
        <w:tab/>
        <w:t>Pakuotės turinys ir kita informacija</w:t>
      </w:r>
    </w:p>
    <w:p w14:paraId="2C5AFEFA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b/>
          <w:sz w:val="22"/>
          <w:szCs w:val="22"/>
        </w:rPr>
      </w:pPr>
    </w:p>
    <w:p w14:paraId="39F478B0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b/>
          <w:sz w:val="22"/>
          <w:szCs w:val="22"/>
        </w:rPr>
      </w:pPr>
      <w:proofErr w:type="spellStart"/>
      <w:r w:rsidRPr="00F85D50">
        <w:rPr>
          <w:b/>
          <w:sz w:val="22"/>
          <w:szCs w:val="22"/>
        </w:rPr>
        <w:t>Diclac</w:t>
      </w:r>
      <w:proofErr w:type="spellEnd"/>
      <w:r w:rsidRPr="00F85D50">
        <w:rPr>
          <w:b/>
          <w:sz w:val="22"/>
          <w:szCs w:val="22"/>
        </w:rPr>
        <w:t xml:space="preserve"> sudėtis</w:t>
      </w:r>
    </w:p>
    <w:p w14:paraId="72C6D6CB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-</w:t>
      </w:r>
      <w:r w:rsidRPr="00F85D50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F85D50">
        <w:rPr>
          <w:sz w:val="22"/>
          <w:szCs w:val="22"/>
          <w:lang w:val="lt-LT"/>
        </w:rPr>
        <w:t>diklofenako</w:t>
      </w:r>
      <w:proofErr w:type="spellEnd"/>
      <w:r w:rsidRPr="00F85D50">
        <w:rPr>
          <w:sz w:val="22"/>
          <w:szCs w:val="22"/>
          <w:lang w:val="lt-LT"/>
        </w:rPr>
        <w:t xml:space="preserve"> natrio druska. 1 g gelio yra 50 mg </w:t>
      </w:r>
      <w:proofErr w:type="spellStart"/>
      <w:r w:rsidRPr="00F85D50">
        <w:rPr>
          <w:sz w:val="22"/>
          <w:szCs w:val="22"/>
          <w:lang w:val="lt-LT"/>
        </w:rPr>
        <w:t>diklofenako</w:t>
      </w:r>
      <w:proofErr w:type="spellEnd"/>
      <w:r w:rsidRPr="00F85D50">
        <w:rPr>
          <w:sz w:val="22"/>
          <w:szCs w:val="22"/>
          <w:lang w:val="lt-LT"/>
        </w:rPr>
        <w:t xml:space="preserve"> natrio druskos.</w:t>
      </w:r>
    </w:p>
    <w:p w14:paraId="512B284D" w14:textId="77777777" w:rsidR="005B1E3F" w:rsidRPr="00F85D50" w:rsidRDefault="005B1E3F" w:rsidP="005B1E3F">
      <w:pPr>
        <w:pStyle w:val="Pagrindiniotekstotrauka"/>
        <w:widowControl/>
        <w:spacing w:line="240" w:lineRule="auto"/>
        <w:ind w:left="540" w:hanging="540"/>
        <w:jc w:val="left"/>
        <w:rPr>
          <w:sz w:val="22"/>
          <w:szCs w:val="22"/>
        </w:rPr>
      </w:pPr>
      <w:r w:rsidRPr="00F85D50">
        <w:rPr>
          <w:sz w:val="22"/>
          <w:szCs w:val="22"/>
        </w:rPr>
        <w:t>-</w:t>
      </w:r>
      <w:r w:rsidRPr="00F85D50">
        <w:rPr>
          <w:sz w:val="22"/>
          <w:szCs w:val="22"/>
        </w:rPr>
        <w:tab/>
        <w:t xml:space="preserve">Pagalbinės medžiagos yra </w:t>
      </w:r>
      <w:proofErr w:type="spellStart"/>
      <w:r w:rsidRPr="00F85D50">
        <w:rPr>
          <w:sz w:val="22"/>
          <w:szCs w:val="22"/>
        </w:rPr>
        <w:t>hipromeliozė</w:t>
      </w:r>
      <w:proofErr w:type="spellEnd"/>
      <w:r w:rsidRPr="00F85D50">
        <w:rPr>
          <w:sz w:val="22"/>
          <w:szCs w:val="22"/>
        </w:rPr>
        <w:t xml:space="preserve">, izopropilo alkoholis, </w:t>
      </w:r>
      <w:proofErr w:type="spellStart"/>
      <w:r w:rsidRPr="00F85D50">
        <w:rPr>
          <w:sz w:val="22"/>
          <w:szCs w:val="22"/>
        </w:rPr>
        <w:t>makrogolglicerolio</w:t>
      </w:r>
      <w:proofErr w:type="spellEnd"/>
      <w:r w:rsidRPr="00F85D50">
        <w:rPr>
          <w:sz w:val="22"/>
          <w:szCs w:val="22"/>
        </w:rPr>
        <w:t xml:space="preserve"> </w:t>
      </w:r>
      <w:proofErr w:type="spellStart"/>
      <w:r w:rsidRPr="00F85D50">
        <w:rPr>
          <w:sz w:val="22"/>
          <w:szCs w:val="22"/>
        </w:rPr>
        <w:t>kokoatas</w:t>
      </w:r>
      <w:proofErr w:type="spellEnd"/>
      <w:r w:rsidRPr="00F85D50">
        <w:rPr>
          <w:sz w:val="22"/>
          <w:szCs w:val="22"/>
        </w:rPr>
        <w:t>, išgrynintas vanduo.</w:t>
      </w:r>
    </w:p>
    <w:p w14:paraId="7FB5E3DE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b/>
          <w:sz w:val="22"/>
          <w:szCs w:val="22"/>
        </w:rPr>
      </w:pPr>
    </w:p>
    <w:p w14:paraId="7FF3A9F0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b/>
          <w:sz w:val="22"/>
          <w:szCs w:val="22"/>
        </w:rPr>
      </w:pPr>
      <w:proofErr w:type="spellStart"/>
      <w:r w:rsidRPr="00F85D50">
        <w:rPr>
          <w:b/>
          <w:sz w:val="22"/>
          <w:szCs w:val="22"/>
        </w:rPr>
        <w:lastRenderedPageBreak/>
        <w:t>Diclac</w:t>
      </w:r>
      <w:proofErr w:type="spellEnd"/>
      <w:r w:rsidRPr="00F85D50">
        <w:rPr>
          <w:b/>
          <w:sz w:val="22"/>
          <w:szCs w:val="22"/>
        </w:rPr>
        <w:t xml:space="preserve"> išvaizda ir kiekis pakuotėje</w:t>
      </w:r>
    </w:p>
    <w:p w14:paraId="41CB6AC7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Bespalvis ar gelsvas skaidrus gelis, be oro burbuliukų, turintis specifinį izopropilo alkoholio kvapą.</w:t>
      </w:r>
    </w:p>
    <w:p w14:paraId="33CC213F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Kartono dėžutėje yra aliuminio tūbelė su plastikiniu užsukamuoju kamščiu.</w:t>
      </w:r>
    </w:p>
    <w:p w14:paraId="39243645" w14:textId="77777777" w:rsidR="005B1E3F" w:rsidRPr="00F85D50" w:rsidRDefault="005B1E3F" w:rsidP="005B1E3F">
      <w:pPr>
        <w:ind w:left="567" w:hanging="567"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Pakuotėje yra 50 g, 100 g arba 150 g gelio.</w:t>
      </w:r>
    </w:p>
    <w:p w14:paraId="3D42BA60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Gali būti tiekiamos ne visų dydžių pakuotės.</w:t>
      </w:r>
    </w:p>
    <w:p w14:paraId="43F4CF63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b/>
          <w:sz w:val="22"/>
          <w:szCs w:val="22"/>
        </w:rPr>
      </w:pPr>
    </w:p>
    <w:p w14:paraId="21C4F2FE" w14:textId="77777777" w:rsidR="005B1E3F" w:rsidRPr="00F85D50" w:rsidRDefault="005B1E3F" w:rsidP="005B1E3F">
      <w:pPr>
        <w:pStyle w:val="Pagrindinistekstas"/>
        <w:spacing w:line="240" w:lineRule="auto"/>
        <w:rPr>
          <w:b/>
          <w:sz w:val="22"/>
          <w:szCs w:val="22"/>
        </w:rPr>
      </w:pPr>
      <w:r w:rsidRPr="00F85D50">
        <w:rPr>
          <w:b/>
          <w:sz w:val="22"/>
          <w:szCs w:val="22"/>
        </w:rPr>
        <w:t>Registruotojas</w:t>
      </w:r>
    </w:p>
    <w:p w14:paraId="1BAAAE93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Sandoz</w:t>
      </w:r>
      <w:proofErr w:type="spellEnd"/>
      <w:r w:rsidRPr="00F85D50">
        <w:rPr>
          <w:sz w:val="22"/>
          <w:szCs w:val="22"/>
          <w:lang w:val="lt-LT"/>
        </w:rPr>
        <w:t xml:space="preserve"> </w:t>
      </w:r>
      <w:proofErr w:type="spellStart"/>
      <w:r w:rsidRPr="00F85D50">
        <w:rPr>
          <w:sz w:val="22"/>
          <w:szCs w:val="22"/>
          <w:lang w:val="lt-LT"/>
        </w:rPr>
        <w:t>d.d</w:t>
      </w:r>
      <w:proofErr w:type="spellEnd"/>
      <w:r w:rsidRPr="00F85D50">
        <w:rPr>
          <w:sz w:val="22"/>
          <w:szCs w:val="22"/>
          <w:lang w:val="lt-LT"/>
        </w:rPr>
        <w:t>.</w:t>
      </w:r>
    </w:p>
    <w:p w14:paraId="7DF80EFF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Verovškova</w:t>
      </w:r>
      <w:proofErr w:type="spellEnd"/>
      <w:r w:rsidRPr="00F85D50">
        <w:rPr>
          <w:sz w:val="22"/>
          <w:szCs w:val="22"/>
          <w:lang w:val="lt-LT"/>
        </w:rPr>
        <w:t xml:space="preserve"> 57</w:t>
      </w:r>
    </w:p>
    <w:p w14:paraId="3064456C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SI-1000 </w:t>
      </w:r>
      <w:proofErr w:type="spellStart"/>
      <w:r w:rsidRPr="00F85D50">
        <w:rPr>
          <w:sz w:val="22"/>
          <w:szCs w:val="22"/>
          <w:lang w:val="lt-LT"/>
        </w:rPr>
        <w:t>Ljubljana</w:t>
      </w:r>
      <w:proofErr w:type="spellEnd"/>
    </w:p>
    <w:p w14:paraId="11C81295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Slovėnija</w:t>
      </w:r>
    </w:p>
    <w:p w14:paraId="437DA982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6DCAFBA" w14:textId="77777777" w:rsidR="005B1E3F" w:rsidRPr="00F85D50" w:rsidRDefault="005B1E3F" w:rsidP="005B1E3F">
      <w:pPr>
        <w:rPr>
          <w:b/>
          <w:sz w:val="22"/>
          <w:szCs w:val="22"/>
          <w:lang w:val="lt-LT"/>
        </w:rPr>
      </w:pPr>
      <w:r w:rsidRPr="00F85D50">
        <w:rPr>
          <w:b/>
          <w:sz w:val="22"/>
          <w:szCs w:val="22"/>
          <w:lang w:val="lt-LT"/>
        </w:rPr>
        <w:t>Gamintojas</w:t>
      </w:r>
    </w:p>
    <w:p w14:paraId="1B4E41B2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Salutas</w:t>
      </w:r>
      <w:proofErr w:type="spellEnd"/>
      <w:r w:rsidRPr="00F85D50">
        <w:rPr>
          <w:sz w:val="22"/>
          <w:szCs w:val="22"/>
          <w:lang w:val="lt-LT"/>
        </w:rPr>
        <w:t xml:space="preserve"> Pharma </w:t>
      </w:r>
      <w:proofErr w:type="spellStart"/>
      <w:r w:rsidRPr="00F85D50">
        <w:rPr>
          <w:sz w:val="22"/>
          <w:szCs w:val="22"/>
          <w:lang w:val="lt-LT"/>
        </w:rPr>
        <w:t>GmbH</w:t>
      </w:r>
      <w:proofErr w:type="spellEnd"/>
      <w:r w:rsidRPr="00F85D50">
        <w:rPr>
          <w:sz w:val="22"/>
          <w:szCs w:val="22"/>
          <w:lang w:val="lt-LT"/>
        </w:rPr>
        <w:t xml:space="preserve"> </w:t>
      </w:r>
    </w:p>
    <w:p w14:paraId="243B1C50" w14:textId="77777777" w:rsidR="005B1E3F" w:rsidRPr="00F85D50" w:rsidRDefault="005B1E3F" w:rsidP="005B1E3F">
      <w:pPr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Otto-von-Guericke-Allee</w:t>
      </w:r>
      <w:proofErr w:type="spellEnd"/>
      <w:r w:rsidRPr="00F85D50">
        <w:rPr>
          <w:sz w:val="22"/>
          <w:szCs w:val="22"/>
          <w:lang w:val="lt-LT"/>
        </w:rPr>
        <w:t xml:space="preserve"> 1</w:t>
      </w:r>
    </w:p>
    <w:p w14:paraId="0AB9E9F4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D-39179 </w:t>
      </w:r>
      <w:proofErr w:type="spellStart"/>
      <w:r w:rsidRPr="00F85D50">
        <w:rPr>
          <w:sz w:val="22"/>
          <w:szCs w:val="22"/>
          <w:lang w:val="lt-LT"/>
        </w:rPr>
        <w:t>Barleben</w:t>
      </w:r>
      <w:proofErr w:type="spellEnd"/>
      <w:r w:rsidRPr="00F85D50">
        <w:rPr>
          <w:sz w:val="22"/>
          <w:szCs w:val="22"/>
          <w:lang w:val="lt-LT"/>
        </w:rPr>
        <w:t xml:space="preserve"> </w:t>
      </w:r>
    </w:p>
    <w:p w14:paraId="1950F4A8" w14:textId="77777777" w:rsidR="005B1E3F" w:rsidRPr="00F85D50" w:rsidRDefault="005B1E3F" w:rsidP="005B1E3F">
      <w:pPr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Vokietija</w:t>
      </w:r>
    </w:p>
    <w:p w14:paraId="51C6A1A7" w14:textId="77777777" w:rsidR="005B1E3F" w:rsidRPr="00F85D50" w:rsidRDefault="005B1E3F" w:rsidP="005B1E3F">
      <w:pPr>
        <w:pStyle w:val="CTDStandard"/>
        <w:widowControl/>
        <w:wordWrap/>
        <w:rPr>
          <w:i/>
          <w:sz w:val="22"/>
          <w:szCs w:val="22"/>
          <w:lang w:val="lt-LT"/>
        </w:rPr>
      </w:pPr>
    </w:p>
    <w:p w14:paraId="4C346E97" w14:textId="77777777" w:rsidR="005B1E3F" w:rsidRPr="00F85D50" w:rsidRDefault="005B1E3F" w:rsidP="005B1E3F">
      <w:pPr>
        <w:pStyle w:val="CTDStandard"/>
        <w:widowControl/>
        <w:wordWrap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>arba</w:t>
      </w:r>
    </w:p>
    <w:p w14:paraId="1283786A" w14:textId="77777777" w:rsidR="005B1E3F" w:rsidRPr="00F85D50" w:rsidRDefault="005B1E3F" w:rsidP="005B1E3F">
      <w:pPr>
        <w:jc w:val="both"/>
        <w:rPr>
          <w:sz w:val="22"/>
          <w:szCs w:val="22"/>
          <w:lang w:val="lt-LT"/>
        </w:rPr>
      </w:pPr>
    </w:p>
    <w:p w14:paraId="58AF4104" w14:textId="77777777" w:rsidR="005B1E3F" w:rsidRPr="00F85D50" w:rsidRDefault="005B1E3F" w:rsidP="005B1E3F">
      <w:pPr>
        <w:jc w:val="both"/>
        <w:rPr>
          <w:sz w:val="22"/>
          <w:szCs w:val="22"/>
          <w:lang w:val="lt-LT"/>
        </w:rPr>
      </w:pPr>
      <w:proofErr w:type="spellStart"/>
      <w:r w:rsidRPr="00F85D50">
        <w:rPr>
          <w:sz w:val="22"/>
          <w:szCs w:val="22"/>
          <w:lang w:val="lt-LT"/>
        </w:rPr>
        <w:t>Salutas</w:t>
      </w:r>
      <w:proofErr w:type="spellEnd"/>
      <w:r w:rsidRPr="00F85D50">
        <w:rPr>
          <w:sz w:val="22"/>
          <w:szCs w:val="22"/>
          <w:lang w:val="lt-LT"/>
        </w:rPr>
        <w:t xml:space="preserve"> Pharma </w:t>
      </w:r>
      <w:proofErr w:type="spellStart"/>
      <w:r w:rsidRPr="00F85D50">
        <w:rPr>
          <w:sz w:val="22"/>
          <w:szCs w:val="22"/>
          <w:lang w:val="lt-LT"/>
        </w:rPr>
        <w:t>GmbH</w:t>
      </w:r>
      <w:proofErr w:type="spellEnd"/>
      <w:r w:rsidRPr="00F85D50">
        <w:rPr>
          <w:sz w:val="22"/>
          <w:szCs w:val="22"/>
          <w:lang w:val="lt-LT"/>
        </w:rPr>
        <w:t xml:space="preserve"> </w:t>
      </w:r>
    </w:p>
    <w:p w14:paraId="565E0D5E" w14:textId="77777777" w:rsidR="005B1E3F" w:rsidRPr="00F85D50" w:rsidRDefault="005B1E3F" w:rsidP="005B1E3F">
      <w:pPr>
        <w:pStyle w:val="CTDStandard"/>
        <w:widowControl/>
        <w:wordWrap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Lange </w:t>
      </w:r>
      <w:proofErr w:type="spellStart"/>
      <w:r w:rsidRPr="00F85D50">
        <w:rPr>
          <w:sz w:val="22"/>
          <w:szCs w:val="22"/>
          <w:lang w:val="lt-LT"/>
        </w:rPr>
        <w:t>Göhren</w:t>
      </w:r>
      <w:proofErr w:type="spellEnd"/>
      <w:r w:rsidRPr="00F85D50">
        <w:rPr>
          <w:sz w:val="22"/>
          <w:szCs w:val="22"/>
          <w:lang w:val="lt-LT"/>
        </w:rPr>
        <w:t xml:space="preserve"> 3</w:t>
      </w:r>
    </w:p>
    <w:p w14:paraId="7133C3F5" w14:textId="77777777" w:rsidR="005B1E3F" w:rsidRPr="00F85D50" w:rsidRDefault="005B1E3F" w:rsidP="005B1E3F">
      <w:pPr>
        <w:pStyle w:val="CTDStandard"/>
        <w:widowControl/>
        <w:wordWrap/>
        <w:rPr>
          <w:sz w:val="22"/>
          <w:szCs w:val="22"/>
          <w:lang w:val="lt-LT"/>
        </w:rPr>
      </w:pPr>
      <w:r w:rsidRPr="00F85D50">
        <w:rPr>
          <w:sz w:val="22"/>
          <w:szCs w:val="22"/>
          <w:lang w:val="lt-LT"/>
        </w:rPr>
        <w:t xml:space="preserve">39171 </w:t>
      </w:r>
      <w:proofErr w:type="spellStart"/>
      <w:r w:rsidRPr="00F85D50">
        <w:rPr>
          <w:sz w:val="22"/>
          <w:szCs w:val="22"/>
          <w:lang w:val="lt-LT"/>
        </w:rPr>
        <w:t>Osterweddingen</w:t>
      </w:r>
      <w:proofErr w:type="spellEnd"/>
    </w:p>
    <w:p w14:paraId="69F19506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  <w:r w:rsidRPr="00F85D50">
        <w:rPr>
          <w:sz w:val="22"/>
          <w:szCs w:val="22"/>
        </w:rPr>
        <w:t>Vokietija</w:t>
      </w:r>
    </w:p>
    <w:p w14:paraId="73EEED4E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p w14:paraId="3012B948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  <w:r w:rsidRPr="00F85D50">
        <w:rPr>
          <w:sz w:val="22"/>
          <w:szCs w:val="22"/>
        </w:rPr>
        <w:t>Jeigu apie šį vaistą norite sužinoti daugiau, kreipkitės į vietinį registruotojo atstovą:</w:t>
      </w:r>
    </w:p>
    <w:p w14:paraId="595AC104" w14:textId="77777777" w:rsidR="005B1E3F" w:rsidRPr="00F85D50" w:rsidRDefault="005B1E3F" w:rsidP="005B1E3F">
      <w:pPr>
        <w:pStyle w:val="Pagrindiniotekstotrauka"/>
        <w:spacing w:line="240" w:lineRule="auto"/>
        <w:ind w:left="0"/>
        <w:jc w:val="left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5B1E3F" w:rsidRPr="00F85D50" w14:paraId="5F20D9CD" w14:textId="77777777" w:rsidTr="00E3739D">
        <w:tc>
          <w:tcPr>
            <w:tcW w:w="4678" w:type="dxa"/>
          </w:tcPr>
          <w:p w14:paraId="09ABA9B2" w14:textId="77777777" w:rsidR="005B1E3F" w:rsidRPr="00F85D50" w:rsidRDefault="005B1E3F" w:rsidP="00E3739D">
            <w:pPr>
              <w:pStyle w:val="Pagrindiniotekstotrauka"/>
              <w:spacing w:line="240" w:lineRule="auto"/>
              <w:ind w:left="0"/>
              <w:rPr>
                <w:sz w:val="22"/>
                <w:szCs w:val="22"/>
              </w:rPr>
            </w:pPr>
            <w:proofErr w:type="spellStart"/>
            <w:r w:rsidRPr="00F85D50">
              <w:rPr>
                <w:sz w:val="22"/>
                <w:szCs w:val="22"/>
              </w:rPr>
              <w:t>Sandoz</w:t>
            </w:r>
            <w:proofErr w:type="spellEnd"/>
            <w:r w:rsidRPr="00F85D50">
              <w:rPr>
                <w:sz w:val="22"/>
                <w:szCs w:val="22"/>
              </w:rPr>
              <w:t xml:space="preserve"> </w:t>
            </w:r>
            <w:proofErr w:type="spellStart"/>
            <w:r w:rsidRPr="00F85D50">
              <w:rPr>
                <w:sz w:val="22"/>
                <w:szCs w:val="22"/>
              </w:rPr>
              <w:t>Pharmaceuticals</w:t>
            </w:r>
            <w:proofErr w:type="spellEnd"/>
            <w:r w:rsidRPr="00F85D50">
              <w:rPr>
                <w:sz w:val="22"/>
                <w:szCs w:val="22"/>
              </w:rPr>
              <w:t xml:space="preserve"> </w:t>
            </w:r>
            <w:proofErr w:type="spellStart"/>
            <w:r w:rsidRPr="00F85D50">
              <w:rPr>
                <w:sz w:val="22"/>
                <w:szCs w:val="22"/>
              </w:rPr>
              <w:t>d.d</w:t>
            </w:r>
            <w:proofErr w:type="spellEnd"/>
            <w:r w:rsidRPr="00F85D50">
              <w:rPr>
                <w:sz w:val="22"/>
                <w:szCs w:val="22"/>
              </w:rPr>
              <w:t>. filialas</w:t>
            </w:r>
          </w:p>
          <w:p w14:paraId="1999D314" w14:textId="77777777" w:rsidR="005B1E3F" w:rsidRPr="00F85D50" w:rsidRDefault="005B1E3F" w:rsidP="00E3739D">
            <w:pPr>
              <w:jc w:val="both"/>
              <w:rPr>
                <w:sz w:val="22"/>
                <w:szCs w:val="22"/>
                <w:lang w:val="lt-LT"/>
              </w:rPr>
            </w:pPr>
            <w:r w:rsidRPr="00F85D50">
              <w:rPr>
                <w:sz w:val="22"/>
                <w:szCs w:val="22"/>
                <w:lang w:val="lt-LT"/>
              </w:rPr>
              <w:t>Tel. +370 5 2636037</w:t>
            </w:r>
          </w:p>
          <w:p w14:paraId="3D436FB2" w14:textId="77777777" w:rsidR="005B1E3F" w:rsidRPr="00F85D50" w:rsidRDefault="005B1E3F" w:rsidP="00E3739D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0A507B05" w14:textId="77777777" w:rsidR="005B1E3F" w:rsidRPr="00F85D50" w:rsidRDefault="005B1E3F" w:rsidP="005B1E3F">
      <w:pPr>
        <w:rPr>
          <w:sz w:val="22"/>
          <w:szCs w:val="22"/>
          <w:lang w:val="lt-LT"/>
        </w:rPr>
      </w:pPr>
    </w:p>
    <w:p w14:paraId="4C8C37B9" w14:textId="77777777" w:rsidR="005B1E3F" w:rsidRPr="00F85D50" w:rsidRDefault="005B1E3F" w:rsidP="005B1E3F">
      <w:pPr>
        <w:tabs>
          <w:tab w:val="center" w:pos="4536"/>
        </w:tabs>
        <w:rPr>
          <w:b/>
          <w:lang w:val="lt-LT"/>
        </w:rPr>
      </w:pPr>
      <w:r w:rsidRPr="00F85D50">
        <w:rPr>
          <w:b/>
          <w:sz w:val="22"/>
          <w:szCs w:val="22"/>
          <w:lang w:val="lt-LT"/>
        </w:rPr>
        <w:t>Šis pakuotės lapelis paskutinį kartą peržiūrėtas 2025-05-21.</w:t>
      </w:r>
    </w:p>
    <w:p w14:paraId="3A4283EE" w14:textId="77777777" w:rsidR="005B1E3F" w:rsidRPr="00F85D50" w:rsidRDefault="005B1E3F" w:rsidP="005B1E3F">
      <w:pPr>
        <w:pStyle w:val="Pagrindinistekstas"/>
        <w:spacing w:line="240" w:lineRule="auto"/>
        <w:rPr>
          <w:sz w:val="22"/>
          <w:szCs w:val="22"/>
        </w:rPr>
      </w:pPr>
    </w:p>
    <w:p w14:paraId="24CC257E" w14:textId="77777777" w:rsidR="005B1E3F" w:rsidRPr="00F85D50" w:rsidRDefault="005B1E3F" w:rsidP="005B1E3F">
      <w:pPr>
        <w:pStyle w:val="Pagrindinistekstas"/>
        <w:spacing w:line="240" w:lineRule="auto"/>
        <w:rPr>
          <w:rStyle w:val="Hipersaitas"/>
          <w:rFonts w:eastAsiaTheme="majorEastAsia"/>
          <w:sz w:val="22"/>
          <w:szCs w:val="22"/>
        </w:rPr>
      </w:pPr>
      <w:r w:rsidRPr="00F85D50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F85D50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F85D50">
        <w:rPr>
          <w:color w:val="0000EE"/>
          <w:u w:val="single"/>
          <w:lang w:eastAsia="lt-LT"/>
        </w:rPr>
        <w:t>.</w:t>
      </w:r>
    </w:p>
    <w:p w14:paraId="46C7190E" w14:textId="77777777" w:rsidR="005B1E3F" w:rsidRPr="00F85D50" w:rsidRDefault="005B1E3F" w:rsidP="005B1E3F">
      <w:pPr>
        <w:pStyle w:val="Pagrindinistekstas"/>
        <w:spacing w:line="240" w:lineRule="auto"/>
      </w:pPr>
    </w:p>
    <w:p w14:paraId="5F191676" w14:textId="77777777" w:rsidR="005B1E3F" w:rsidRPr="00F85D50" w:rsidRDefault="005B1E3F" w:rsidP="005B1E3F">
      <w:pPr>
        <w:pStyle w:val="Pagrindinistekstas"/>
        <w:spacing w:line="240" w:lineRule="auto"/>
      </w:pPr>
    </w:p>
    <w:p w14:paraId="607F87AE" w14:textId="77777777" w:rsidR="005B1E3F" w:rsidRPr="00F85D50" w:rsidRDefault="005B1E3F" w:rsidP="005B1E3F">
      <w:pPr>
        <w:rPr>
          <w:lang w:val="lt-LT"/>
        </w:rPr>
      </w:pPr>
    </w:p>
    <w:p w14:paraId="02E6857B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37A3A"/>
    <w:multiLevelType w:val="hybridMultilevel"/>
    <w:tmpl w:val="B7386298"/>
    <w:lvl w:ilvl="0" w:tplc="C2EA185E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5427B"/>
    <w:multiLevelType w:val="hybridMultilevel"/>
    <w:tmpl w:val="49409B4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7255640">
    <w:abstractNumId w:val="1"/>
  </w:num>
  <w:num w:numId="2" w16cid:durableId="169099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3F"/>
    <w:rsid w:val="00222FED"/>
    <w:rsid w:val="005B1E3F"/>
    <w:rsid w:val="005F173E"/>
    <w:rsid w:val="008B3AD4"/>
    <w:rsid w:val="00D047C4"/>
    <w:rsid w:val="00EC0D97"/>
    <w:rsid w:val="00F9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EAA5"/>
  <w15:chartTrackingRefBased/>
  <w15:docId w15:val="{03BF103E-A04D-4608-B3B2-EA3CCF01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1E3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1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1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1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5B1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1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1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1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1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1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1E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1E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1E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rsid w:val="005B1E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1E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1E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1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1E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1E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1E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1E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1E3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5B1E3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5B1E3F"/>
    <w:pPr>
      <w:spacing w:line="360" w:lineRule="auto"/>
      <w:ind w:right="-57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B1E3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grindiniotekstotrauka">
    <w:name w:val="Body Text Indent"/>
    <w:basedOn w:val="prastasis"/>
    <w:link w:val="PagrindiniotekstotraukaDiagrama"/>
    <w:unhideWhenUsed/>
    <w:rsid w:val="005B1E3F"/>
    <w:pPr>
      <w:widowControl w:val="0"/>
      <w:spacing w:line="360" w:lineRule="auto"/>
      <w:ind w:left="284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B1E3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T-EMEASMCA">
    <w:name w:val="BT- EMEA_SMCA"/>
    <w:basedOn w:val="prastasis"/>
    <w:autoRedefine/>
    <w:uiPriority w:val="99"/>
    <w:rsid w:val="005B1E3F"/>
    <w:rPr>
      <w:noProof/>
      <w:sz w:val="22"/>
      <w:szCs w:val="22"/>
      <w:lang w:val="lt-LT"/>
    </w:rPr>
  </w:style>
  <w:style w:type="paragraph" w:customStyle="1" w:styleId="CTDStandard">
    <w:name w:val="CTD Standard"/>
    <w:basedOn w:val="prastasis"/>
    <w:rsid w:val="005B1E3F"/>
    <w:pPr>
      <w:widowControl w:val="0"/>
      <w:wordWrap w:val="0"/>
      <w:autoSpaceDE w:val="0"/>
      <w:autoSpaceDN w:val="0"/>
      <w:snapToGrid w:val="0"/>
    </w:pPr>
    <w:rPr>
      <w:rFonts w:eastAsia="Batang"/>
      <w:kern w:val="2"/>
      <w:lang w:eastAsia="de-DE"/>
    </w:rPr>
  </w:style>
  <w:style w:type="character" w:customStyle="1" w:styleId="BTEMEASMCAChar">
    <w:name w:val="BT EMEA_SMCA Char"/>
    <w:link w:val="BTEMEASMCA"/>
    <w:uiPriority w:val="99"/>
    <w:locked/>
    <w:rsid w:val="005B1E3F"/>
    <w:rPr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B1E3F"/>
    <w:rPr>
      <w:rFonts w:asciiTheme="minorHAnsi" w:eastAsiaTheme="minorHAnsi" w:hAnsiTheme="minorHAnsi" w:cstheme="minorBidi"/>
      <w:noProof/>
      <w:kern w:val="2"/>
      <w:szCs w:val="24"/>
      <w:lang w:val="lt-LT"/>
      <w14:ligatures w14:val="standardContextual"/>
    </w:rPr>
  </w:style>
  <w:style w:type="paragraph" w:customStyle="1" w:styleId="Default">
    <w:name w:val="Default"/>
    <w:rsid w:val="005B1E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7218</Words>
  <Characters>4115</Characters>
  <Application>Microsoft Office Word</Application>
  <DocSecurity>0</DocSecurity>
  <Lines>34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2025-09-12T05:13:00Z</dcterms:created>
  <dcterms:modified xsi:type="dcterms:W3CDTF">2025-09-12T05:14:00Z</dcterms:modified>
</cp:coreProperties>
</file>