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E9FEC" w14:textId="77777777" w:rsidR="006C12A7" w:rsidRPr="005E7606" w:rsidRDefault="006C12A7" w:rsidP="006C12A7">
      <w:pPr>
        <w:spacing w:line="240" w:lineRule="auto"/>
        <w:jc w:val="center"/>
        <w:rPr>
          <w:szCs w:val="22"/>
          <w:lang w:val="lt-LT"/>
        </w:rPr>
      </w:pPr>
    </w:p>
    <w:p w14:paraId="6AE9E870" w14:textId="77777777" w:rsidR="006C12A7" w:rsidRPr="005E7606" w:rsidRDefault="006C12A7" w:rsidP="006C12A7">
      <w:pPr>
        <w:spacing w:line="240" w:lineRule="auto"/>
        <w:jc w:val="center"/>
        <w:rPr>
          <w:szCs w:val="22"/>
          <w:lang w:val="lt-LT"/>
        </w:rPr>
      </w:pPr>
    </w:p>
    <w:p w14:paraId="2A870A5F" w14:textId="77777777" w:rsidR="006C12A7" w:rsidRPr="005E7606" w:rsidRDefault="006C12A7" w:rsidP="006C12A7">
      <w:pPr>
        <w:spacing w:line="240" w:lineRule="auto"/>
        <w:jc w:val="center"/>
        <w:rPr>
          <w:szCs w:val="22"/>
          <w:lang w:val="lt-LT"/>
        </w:rPr>
      </w:pPr>
    </w:p>
    <w:p w14:paraId="19A5B7C1" w14:textId="77777777" w:rsidR="006C12A7" w:rsidRPr="005E7606" w:rsidRDefault="006C12A7" w:rsidP="006C12A7">
      <w:pPr>
        <w:spacing w:line="240" w:lineRule="auto"/>
        <w:jc w:val="center"/>
        <w:rPr>
          <w:szCs w:val="22"/>
          <w:lang w:val="lt-LT"/>
        </w:rPr>
      </w:pPr>
    </w:p>
    <w:p w14:paraId="05872768" w14:textId="77777777" w:rsidR="006C12A7" w:rsidRPr="005E7606" w:rsidRDefault="006C12A7" w:rsidP="006C12A7">
      <w:pPr>
        <w:spacing w:line="240" w:lineRule="auto"/>
        <w:jc w:val="center"/>
        <w:rPr>
          <w:szCs w:val="22"/>
          <w:lang w:val="lt-LT"/>
        </w:rPr>
      </w:pPr>
    </w:p>
    <w:p w14:paraId="2CFF6E6A" w14:textId="77777777" w:rsidR="006C12A7" w:rsidRPr="005E7606" w:rsidRDefault="006C12A7" w:rsidP="006C12A7">
      <w:pPr>
        <w:spacing w:line="240" w:lineRule="auto"/>
        <w:jc w:val="center"/>
        <w:rPr>
          <w:szCs w:val="22"/>
          <w:lang w:val="lt-LT"/>
        </w:rPr>
      </w:pPr>
    </w:p>
    <w:p w14:paraId="5E3BA3BC" w14:textId="77777777" w:rsidR="006C12A7" w:rsidRPr="005E7606" w:rsidRDefault="006C12A7" w:rsidP="006C12A7">
      <w:pPr>
        <w:spacing w:line="240" w:lineRule="auto"/>
        <w:jc w:val="center"/>
        <w:rPr>
          <w:szCs w:val="22"/>
          <w:lang w:val="lt-LT"/>
        </w:rPr>
      </w:pPr>
    </w:p>
    <w:p w14:paraId="31054B39" w14:textId="77777777" w:rsidR="006C12A7" w:rsidRPr="005E7606" w:rsidRDefault="006C12A7" w:rsidP="006C12A7">
      <w:pPr>
        <w:spacing w:line="240" w:lineRule="auto"/>
        <w:jc w:val="center"/>
        <w:rPr>
          <w:szCs w:val="22"/>
          <w:lang w:val="lt-LT"/>
        </w:rPr>
      </w:pPr>
    </w:p>
    <w:p w14:paraId="3323A113" w14:textId="77777777" w:rsidR="006C12A7" w:rsidRPr="005E7606" w:rsidRDefault="006C12A7" w:rsidP="006C12A7">
      <w:pPr>
        <w:spacing w:line="240" w:lineRule="auto"/>
        <w:jc w:val="center"/>
        <w:rPr>
          <w:szCs w:val="22"/>
          <w:lang w:val="lt-LT"/>
        </w:rPr>
      </w:pPr>
    </w:p>
    <w:p w14:paraId="78E727CC" w14:textId="77777777" w:rsidR="006C12A7" w:rsidRPr="005E7606" w:rsidRDefault="006C12A7" w:rsidP="006C12A7">
      <w:pPr>
        <w:spacing w:line="240" w:lineRule="auto"/>
        <w:jc w:val="center"/>
        <w:rPr>
          <w:szCs w:val="22"/>
          <w:lang w:val="lt-LT"/>
        </w:rPr>
      </w:pPr>
    </w:p>
    <w:p w14:paraId="56EEAB67" w14:textId="77777777" w:rsidR="006C12A7" w:rsidRPr="005E7606" w:rsidRDefault="006C12A7" w:rsidP="006C12A7">
      <w:pPr>
        <w:spacing w:line="240" w:lineRule="auto"/>
        <w:jc w:val="center"/>
        <w:rPr>
          <w:szCs w:val="22"/>
          <w:lang w:val="lt-LT"/>
        </w:rPr>
      </w:pPr>
    </w:p>
    <w:p w14:paraId="1D3276A5" w14:textId="77777777" w:rsidR="006C12A7" w:rsidRPr="005E7606" w:rsidRDefault="006C12A7" w:rsidP="006C12A7">
      <w:pPr>
        <w:spacing w:line="240" w:lineRule="auto"/>
        <w:jc w:val="center"/>
        <w:rPr>
          <w:szCs w:val="22"/>
          <w:lang w:val="lt-LT"/>
        </w:rPr>
      </w:pPr>
    </w:p>
    <w:p w14:paraId="33FE64D2" w14:textId="77777777" w:rsidR="006C12A7" w:rsidRPr="005E7606" w:rsidRDefault="006C12A7" w:rsidP="006C12A7">
      <w:pPr>
        <w:spacing w:line="240" w:lineRule="auto"/>
        <w:jc w:val="center"/>
        <w:rPr>
          <w:szCs w:val="22"/>
          <w:lang w:val="lt-LT"/>
        </w:rPr>
      </w:pPr>
    </w:p>
    <w:p w14:paraId="416E8DB4" w14:textId="77777777" w:rsidR="006C12A7" w:rsidRPr="005E7606" w:rsidRDefault="006C12A7" w:rsidP="006C12A7">
      <w:pPr>
        <w:spacing w:line="240" w:lineRule="auto"/>
        <w:jc w:val="center"/>
        <w:rPr>
          <w:szCs w:val="22"/>
          <w:lang w:val="lt-LT"/>
        </w:rPr>
      </w:pPr>
    </w:p>
    <w:p w14:paraId="493EFBD2" w14:textId="77777777" w:rsidR="006C12A7" w:rsidRPr="005E7606" w:rsidRDefault="006C12A7" w:rsidP="006C12A7">
      <w:pPr>
        <w:spacing w:line="240" w:lineRule="auto"/>
        <w:jc w:val="center"/>
        <w:rPr>
          <w:szCs w:val="22"/>
          <w:lang w:val="lt-LT"/>
        </w:rPr>
      </w:pPr>
    </w:p>
    <w:p w14:paraId="104F816E" w14:textId="77777777" w:rsidR="006C12A7" w:rsidRPr="005E7606" w:rsidRDefault="006C12A7" w:rsidP="006C12A7">
      <w:pPr>
        <w:spacing w:line="240" w:lineRule="auto"/>
        <w:jc w:val="center"/>
        <w:rPr>
          <w:szCs w:val="22"/>
          <w:lang w:val="lt-LT"/>
        </w:rPr>
      </w:pPr>
    </w:p>
    <w:p w14:paraId="55252024" w14:textId="77777777" w:rsidR="006C12A7" w:rsidRPr="005E7606" w:rsidRDefault="006C12A7" w:rsidP="006C12A7">
      <w:pPr>
        <w:spacing w:line="240" w:lineRule="auto"/>
        <w:jc w:val="center"/>
        <w:rPr>
          <w:szCs w:val="22"/>
          <w:lang w:val="lt-LT"/>
        </w:rPr>
      </w:pPr>
    </w:p>
    <w:p w14:paraId="0C4EF45A" w14:textId="77777777" w:rsidR="006C12A7" w:rsidRPr="005E7606" w:rsidRDefault="006C12A7" w:rsidP="006C12A7">
      <w:pPr>
        <w:spacing w:line="240" w:lineRule="auto"/>
        <w:jc w:val="center"/>
        <w:rPr>
          <w:szCs w:val="22"/>
          <w:lang w:val="lt-LT"/>
        </w:rPr>
      </w:pPr>
    </w:p>
    <w:p w14:paraId="4C00CA0E" w14:textId="77777777" w:rsidR="006C12A7" w:rsidRPr="005E7606" w:rsidRDefault="006C12A7" w:rsidP="006C12A7">
      <w:pPr>
        <w:spacing w:line="240" w:lineRule="auto"/>
        <w:jc w:val="center"/>
        <w:rPr>
          <w:szCs w:val="22"/>
          <w:lang w:val="lt-LT"/>
        </w:rPr>
      </w:pPr>
    </w:p>
    <w:p w14:paraId="55545F1D" w14:textId="77777777" w:rsidR="006C12A7" w:rsidRPr="005E7606" w:rsidRDefault="006C12A7" w:rsidP="006C12A7">
      <w:pPr>
        <w:spacing w:line="240" w:lineRule="auto"/>
        <w:jc w:val="center"/>
        <w:rPr>
          <w:szCs w:val="22"/>
          <w:lang w:val="lt-LT"/>
        </w:rPr>
      </w:pPr>
    </w:p>
    <w:p w14:paraId="20D1C82F" w14:textId="77777777" w:rsidR="006C12A7" w:rsidRPr="005E7606" w:rsidRDefault="006C12A7" w:rsidP="006C12A7">
      <w:pPr>
        <w:spacing w:line="240" w:lineRule="auto"/>
        <w:jc w:val="center"/>
        <w:rPr>
          <w:szCs w:val="22"/>
          <w:lang w:val="lt-LT"/>
        </w:rPr>
      </w:pPr>
    </w:p>
    <w:p w14:paraId="2AF97516" w14:textId="77777777" w:rsidR="006C12A7" w:rsidRPr="005E7606" w:rsidRDefault="006C12A7" w:rsidP="006C12A7">
      <w:pPr>
        <w:spacing w:line="240" w:lineRule="auto"/>
        <w:jc w:val="center"/>
        <w:rPr>
          <w:szCs w:val="22"/>
          <w:lang w:val="lt-LT"/>
        </w:rPr>
      </w:pPr>
    </w:p>
    <w:p w14:paraId="3F0DA7CE" w14:textId="77777777" w:rsidR="006C12A7" w:rsidRPr="005E7606" w:rsidRDefault="006C12A7" w:rsidP="006C12A7">
      <w:pPr>
        <w:spacing w:line="240" w:lineRule="auto"/>
        <w:jc w:val="center"/>
        <w:rPr>
          <w:szCs w:val="22"/>
          <w:lang w:val="lt-LT"/>
        </w:rPr>
      </w:pPr>
    </w:p>
    <w:p w14:paraId="09EB6960" w14:textId="158E0223" w:rsidR="006C12A7" w:rsidRPr="005E7606" w:rsidRDefault="006C12A7" w:rsidP="006C12A7">
      <w:pPr>
        <w:pStyle w:val="Antrat2"/>
        <w:spacing w:before="0" w:after="0" w:line="240" w:lineRule="auto"/>
        <w:jc w:val="center"/>
        <w:rPr>
          <w:rFonts w:ascii="Times New Roman" w:hAnsi="Times New Roman"/>
          <w:i w:val="0"/>
          <w:iCs/>
          <w:sz w:val="22"/>
          <w:szCs w:val="22"/>
          <w:lang w:val="lt-LT"/>
        </w:rPr>
      </w:pPr>
      <w:r w:rsidRPr="005E7606">
        <w:rPr>
          <w:rFonts w:ascii="Times New Roman" w:hAnsi="Times New Roman"/>
          <w:i w:val="0"/>
          <w:iCs/>
          <w:sz w:val="22"/>
          <w:szCs w:val="22"/>
          <w:lang w:val="lt-LT"/>
        </w:rPr>
        <w:t>I PRIEDAS</w:t>
      </w:r>
      <w:r w:rsidR="005558E0">
        <w:rPr>
          <w:rFonts w:ascii="Times New Roman" w:hAnsi="Times New Roman"/>
          <w:i w:val="0"/>
          <w:iCs/>
          <w:sz w:val="22"/>
          <w:szCs w:val="22"/>
          <w:lang w:val="lt-LT"/>
        </w:rPr>
        <w:fldChar w:fldCharType="begin"/>
      </w:r>
      <w:r w:rsidR="005558E0">
        <w:rPr>
          <w:rFonts w:ascii="Times New Roman" w:hAnsi="Times New Roman"/>
          <w:i w:val="0"/>
          <w:iCs/>
          <w:sz w:val="22"/>
          <w:szCs w:val="22"/>
          <w:lang w:val="lt-LT"/>
        </w:rPr>
        <w:instrText xml:space="preserve"> DOCVARIABLE VAULT_ND_d51630c7-b840-4ed4-999b-d38e6aefedf3 \* MERGEFORMAT </w:instrText>
      </w:r>
      <w:r w:rsidR="005558E0">
        <w:rPr>
          <w:rFonts w:ascii="Times New Roman" w:hAnsi="Times New Roman"/>
          <w:i w:val="0"/>
          <w:iCs/>
          <w:sz w:val="22"/>
          <w:szCs w:val="22"/>
          <w:lang w:val="lt-LT"/>
        </w:rPr>
        <w:fldChar w:fldCharType="separate"/>
      </w:r>
      <w:r w:rsidR="005558E0">
        <w:rPr>
          <w:rFonts w:ascii="Times New Roman" w:hAnsi="Times New Roman"/>
          <w:i w:val="0"/>
          <w:iCs/>
          <w:sz w:val="22"/>
          <w:szCs w:val="22"/>
          <w:lang w:val="lt-LT"/>
        </w:rPr>
        <w:t xml:space="preserve"> </w:t>
      </w:r>
      <w:r w:rsidR="005558E0">
        <w:rPr>
          <w:rFonts w:ascii="Times New Roman" w:hAnsi="Times New Roman"/>
          <w:i w:val="0"/>
          <w:iCs/>
          <w:sz w:val="22"/>
          <w:szCs w:val="22"/>
          <w:lang w:val="lt-LT"/>
        </w:rPr>
        <w:fldChar w:fldCharType="end"/>
      </w:r>
    </w:p>
    <w:p w14:paraId="27362BB1" w14:textId="77777777" w:rsidR="006C12A7" w:rsidRPr="005E7606" w:rsidRDefault="006C12A7" w:rsidP="006C12A7">
      <w:pPr>
        <w:spacing w:line="240" w:lineRule="auto"/>
        <w:rPr>
          <w:szCs w:val="22"/>
          <w:lang w:val="lt-LT"/>
        </w:rPr>
      </w:pPr>
    </w:p>
    <w:p w14:paraId="6436F865" w14:textId="7088C513" w:rsidR="006C12A7" w:rsidRPr="005E7606" w:rsidRDefault="006C12A7" w:rsidP="006C12A7">
      <w:pPr>
        <w:pStyle w:val="Antrat2"/>
        <w:spacing w:before="0" w:after="0" w:line="240" w:lineRule="auto"/>
        <w:jc w:val="center"/>
        <w:rPr>
          <w:rFonts w:ascii="Times New Roman" w:hAnsi="Times New Roman"/>
          <w:i w:val="0"/>
          <w:iCs/>
          <w:sz w:val="22"/>
          <w:szCs w:val="22"/>
          <w:lang w:val="lt-LT"/>
        </w:rPr>
      </w:pPr>
      <w:r w:rsidRPr="005E7606">
        <w:rPr>
          <w:rFonts w:ascii="Times New Roman" w:hAnsi="Times New Roman"/>
          <w:i w:val="0"/>
          <w:iCs/>
          <w:sz w:val="22"/>
          <w:szCs w:val="22"/>
          <w:lang w:val="lt-LT"/>
        </w:rPr>
        <w:t>PREPARATO CHARAKTERISTIKŲ SANTRAUKA</w:t>
      </w:r>
      <w:r w:rsidR="005558E0">
        <w:rPr>
          <w:rFonts w:ascii="Times New Roman" w:hAnsi="Times New Roman"/>
          <w:i w:val="0"/>
          <w:iCs/>
          <w:sz w:val="22"/>
          <w:szCs w:val="22"/>
          <w:lang w:val="lt-LT"/>
        </w:rPr>
        <w:fldChar w:fldCharType="begin"/>
      </w:r>
      <w:r w:rsidR="005558E0">
        <w:rPr>
          <w:rFonts w:ascii="Times New Roman" w:hAnsi="Times New Roman"/>
          <w:i w:val="0"/>
          <w:iCs/>
          <w:sz w:val="22"/>
          <w:szCs w:val="22"/>
          <w:lang w:val="lt-LT"/>
        </w:rPr>
        <w:instrText xml:space="preserve"> DOCVARIABLE VAULT_ND_e52dfc3e-c556-4f4e-9eee-00d479ff308d \* MERGEFORMAT </w:instrText>
      </w:r>
      <w:r w:rsidR="005558E0">
        <w:rPr>
          <w:rFonts w:ascii="Times New Roman" w:hAnsi="Times New Roman"/>
          <w:i w:val="0"/>
          <w:iCs/>
          <w:sz w:val="22"/>
          <w:szCs w:val="22"/>
          <w:lang w:val="lt-LT"/>
        </w:rPr>
        <w:fldChar w:fldCharType="separate"/>
      </w:r>
      <w:r w:rsidR="005558E0">
        <w:rPr>
          <w:rFonts w:ascii="Times New Roman" w:hAnsi="Times New Roman"/>
          <w:i w:val="0"/>
          <w:iCs/>
          <w:sz w:val="22"/>
          <w:szCs w:val="22"/>
          <w:lang w:val="lt-LT"/>
        </w:rPr>
        <w:t xml:space="preserve"> </w:t>
      </w:r>
      <w:r w:rsidR="005558E0">
        <w:rPr>
          <w:rFonts w:ascii="Times New Roman" w:hAnsi="Times New Roman"/>
          <w:i w:val="0"/>
          <w:iCs/>
          <w:sz w:val="22"/>
          <w:szCs w:val="22"/>
          <w:lang w:val="lt-LT"/>
        </w:rPr>
        <w:fldChar w:fldCharType="end"/>
      </w:r>
    </w:p>
    <w:p w14:paraId="2BE42564" w14:textId="2CD232FF" w:rsidR="006C12A7" w:rsidRPr="005E7606" w:rsidRDefault="006C12A7" w:rsidP="006C12A7">
      <w:pPr>
        <w:pStyle w:val="Antrat3"/>
        <w:spacing w:before="0" w:after="0" w:line="240" w:lineRule="auto"/>
        <w:rPr>
          <w:rFonts w:ascii="Times New Roman" w:hAnsi="Times New Roman"/>
          <w:sz w:val="22"/>
          <w:szCs w:val="22"/>
          <w:lang w:val="lt-LT"/>
        </w:rPr>
      </w:pPr>
      <w:r w:rsidRPr="005E7606">
        <w:rPr>
          <w:rFonts w:ascii="Times New Roman" w:hAnsi="Times New Roman"/>
          <w:b w:val="0"/>
          <w:snapToGrid w:val="0"/>
          <w:sz w:val="22"/>
          <w:szCs w:val="22"/>
          <w:lang w:val="lt-LT"/>
        </w:rPr>
        <w:br w:type="page"/>
      </w:r>
      <w:r w:rsidRPr="005E7606">
        <w:rPr>
          <w:rFonts w:ascii="Times New Roman" w:hAnsi="Times New Roman"/>
          <w:sz w:val="22"/>
          <w:szCs w:val="22"/>
          <w:lang w:val="lt-LT"/>
        </w:rPr>
        <w:lastRenderedPageBreak/>
        <w:t>1.</w:t>
      </w:r>
      <w:r w:rsidRPr="005E7606">
        <w:rPr>
          <w:rFonts w:ascii="Times New Roman" w:hAnsi="Times New Roman"/>
          <w:sz w:val="22"/>
          <w:szCs w:val="22"/>
          <w:lang w:val="lt-LT"/>
        </w:rPr>
        <w:tab/>
        <w:t>VAISTINIO PREPARATO PAVADINIMAS</w:t>
      </w:r>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VAULT_ND_d22c3039-af31-401b-83f1-336ad5b07bfb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6A7B39FA" w14:textId="77777777" w:rsidR="006C12A7" w:rsidRPr="005E7606" w:rsidRDefault="006C12A7" w:rsidP="006C12A7">
      <w:pPr>
        <w:spacing w:line="240" w:lineRule="auto"/>
        <w:rPr>
          <w:szCs w:val="22"/>
          <w:lang w:val="lt-LT"/>
        </w:rPr>
      </w:pPr>
    </w:p>
    <w:p w14:paraId="146C250F" w14:textId="77777777" w:rsidR="006C12A7" w:rsidRPr="005E7606" w:rsidRDefault="006C12A7" w:rsidP="006C12A7">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w:t>
      </w:r>
      <w:r w:rsidR="000831AF" w:rsidRPr="005E7606">
        <w:rPr>
          <w:szCs w:val="22"/>
          <w:lang w:val="lt-LT"/>
        </w:rPr>
        <w:t xml:space="preserve">25 mg </w:t>
      </w:r>
      <w:r w:rsidRPr="005E7606">
        <w:rPr>
          <w:szCs w:val="22"/>
          <w:lang w:val="lt-LT"/>
        </w:rPr>
        <w:t>milteliai infuziniam tirpalui</w:t>
      </w:r>
    </w:p>
    <w:p w14:paraId="13D65FE2" w14:textId="77777777" w:rsidR="006C12A7" w:rsidRPr="005E7606" w:rsidRDefault="006C12A7" w:rsidP="006C12A7">
      <w:pPr>
        <w:spacing w:line="240" w:lineRule="auto"/>
        <w:rPr>
          <w:szCs w:val="22"/>
          <w:lang w:val="lt-LT"/>
        </w:rPr>
      </w:pPr>
    </w:p>
    <w:p w14:paraId="222913C1" w14:textId="77777777" w:rsidR="006C12A7" w:rsidRPr="005E7606" w:rsidRDefault="006C12A7" w:rsidP="006C12A7">
      <w:pPr>
        <w:spacing w:line="240" w:lineRule="auto"/>
        <w:rPr>
          <w:szCs w:val="22"/>
          <w:lang w:val="lt-LT"/>
        </w:rPr>
      </w:pPr>
    </w:p>
    <w:p w14:paraId="1CE7A4DD" w14:textId="4E21C3FA" w:rsidR="006C12A7" w:rsidRPr="005E7606" w:rsidRDefault="006C12A7" w:rsidP="006C12A7">
      <w:pPr>
        <w:pStyle w:val="Antrat4"/>
        <w:spacing w:line="240" w:lineRule="auto"/>
        <w:rPr>
          <w:noProof w:val="0"/>
          <w:szCs w:val="22"/>
          <w:lang w:val="lt-LT"/>
        </w:rPr>
      </w:pPr>
      <w:r w:rsidRPr="005E7606">
        <w:rPr>
          <w:noProof w:val="0"/>
          <w:szCs w:val="22"/>
          <w:lang w:val="lt-LT"/>
        </w:rPr>
        <w:t>2.</w:t>
      </w:r>
      <w:r w:rsidRPr="005E7606">
        <w:rPr>
          <w:noProof w:val="0"/>
          <w:szCs w:val="22"/>
          <w:lang w:val="lt-LT"/>
        </w:rPr>
        <w:tab/>
        <w:t>KOKYBINĖ IR KIEKYBINĖ SUDĖTIS</w:t>
      </w:r>
      <w:r w:rsidR="005558E0">
        <w:rPr>
          <w:noProof w:val="0"/>
          <w:szCs w:val="22"/>
          <w:lang w:val="lt-LT"/>
        </w:rPr>
        <w:fldChar w:fldCharType="begin"/>
      </w:r>
      <w:r w:rsidR="005558E0">
        <w:rPr>
          <w:noProof w:val="0"/>
          <w:szCs w:val="22"/>
          <w:lang w:val="lt-LT"/>
        </w:rPr>
        <w:instrText xml:space="preserve"> DOCVARIABLE VAULT_ND_dc12b014-5cb5-4b5a-b5a2-fd5d6b48b271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7DAC6C47" w14:textId="77777777" w:rsidR="006C12A7" w:rsidRPr="005E7606" w:rsidRDefault="006C12A7" w:rsidP="006C12A7">
      <w:pPr>
        <w:spacing w:line="240" w:lineRule="auto"/>
        <w:rPr>
          <w:szCs w:val="22"/>
          <w:lang w:val="lt-LT"/>
        </w:rPr>
      </w:pPr>
    </w:p>
    <w:p w14:paraId="5AC2D042" w14:textId="77777777" w:rsidR="006C12A7" w:rsidRPr="005E7606" w:rsidRDefault="006C12A7" w:rsidP="006C12A7">
      <w:pPr>
        <w:spacing w:line="240" w:lineRule="auto"/>
        <w:rPr>
          <w:szCs w:val="22"/>
          <w:lang w:val="lt-LT"/>
        </w:rPr>
      </w:pPr>
      <w:r w:rsidRPr="005E7606">
        <w:rPr>
          <w:szCs w:val="22"/>
          <w:lang w:val="lt-LT"/>
        </w:rPr>
        <w:t xml:space="preserve">Viename flakone yra 25 mg triušių imunoglobulino prieš žmogaus </w:t>
      </w:r>
      <w:proofErr w:type="spellStart"/>
      <w:r w:rsidRPr="005E7606">
        <w:rPr>
          <w:szCs w:val="22"/>
          <w:lang w:val="lt-LT"/>
        </w:rPr>
        <w:t>timocitus</w:t>
      </w:r>
      <w:proofErr w:type="spellEnd"/>
      <w:r w:rsidRPr="005E7606">
        <w:rPr>
          <w:szCs w:val="22"/>
          <w:lang w:val="lt-LT"/>
        </w:rPr>
        <w:t>.</w:t>
      </w:r>
    </w:p>
    <w:p w14:paraId="7EBC668A" w14:textId="77777777" w:rsidR="006C12A7" w:rsidRPr="005E7606" w:rsidRDefault="006C12A7" w:rsidP="006C12A7">
      <w:pPr>
        <w:spacing w:line="240" w:lineRule="auto"/>
        <w:rPr>
          <w:szCs w:val="22"/>
          <w:lang w:val="lt-LT"/>
        </w:rPr>
      </w:pPr>
    </w:p>
    <w:p w14:paraId="1CB6B1EC" w14:textId="77777777" w:rsidR="006C12A7" w:rsidRPr="005E7606" w:rsidRDefault="006C12A7" w:rsidP="006C12A7">
      <w:pPr>
        <w:spacing w:line="240" w:lineRule="auto"/>
        <w:rPr>
          <w:szCs w:val="22"/>
          <w:lang w:val="lt-LT"/>
        </w:rPr>
      </w:pPr>
      <w:r w:rsidRPr="005E7606">
        <w:rPr>
          <w:szCs w:val="22"/>
          <w:lang w:val="lt-LT"/>
        </w:rPr>
        <w:t xml:space="preserve">Ištirpinus 5 ml injekcinio vandens, </w:t>
      </w:r>
      <w:r w:rsidR="000831AF" w:rsidRPr="005E7606">
        <w:rPr>
          <w:szCs w:val="22"/>
          <w:lang w:val="lt-LT"/>
        </w:rPr>
        <w:t xml:space="preserve">1 ml gauto </w:t>
      </w:r>
      <w:r w:rsidRPr="005E7606">
        <w:rPr>
          <w:szCs w:val="22"/>
          <w:lang w:val="lt-LT"/>
        </w:rPr>
        <w:t>tirpal</w:t>
      </w:r>
      <w:r w:rsidR="000831AF" w:rsidRPr="005E7606">
        <w:rPr>
          <w:szCs w:val="22"/>
          <w:lang w:val="lt-LT"/>
        </w:rPr>
        <w:t>o</w:t>
      </w:r>
      <w:r w:rsidRPr="005E7606">
        <w:rPr>
          <w:szCs w:val="22"/>
          <w:lang w:val="lt-LT"/>
        </w:rPr>
        <w:t xml:space="preserve"> yra 5 mg triušių </w:t>
      </w:r>
      <w:proofErr w:type="spellStart"/>
      <w:r w:rsidRPr="005E7606">
        <w:rPr>
          <w:szCs w:val="22"/>
          <w:lang w:val="lt-LT"/>
        </w:rPr>
        <w:t>antitimocitinio</w:t>
      </w:r>
      <w:proofErr w:type="spellEnd"/>
      <w:r w:rsidRPr="005E7606">
        <w:rPr>
          <w:szCs w:val="22"/>
          <w:lang w:val="lt-LT"/>
        </w:rPr>
        <w:t xml:space="preserve"> </w:t>
      </w:r>
      <w:proofErr w:type="spellStart"/>
      <w:r w:rsidRPr="005E7606">
        <w:rPr>
          <w:szCs w:val="22"/>
          <w:lang w:val="lt-LT"/>
        </w:rPr>
        <w:t>globulino</w:t>
      </w:r>
      <w:proofErr w:type="spellEnd"/>
      <w:r w:rsidRPr="005E7606">
        <w:rPr>
          <w:szCs w:val="22"/>
          <w:lang w:val="lt-LT"/>
        </w:rPr>
        <w:t xml:space="preserve"> (ATG).</w:t>
      </w:r>
    </w:p>
    <w:p w14:paraId="27D472E4" w14:textId="77777777" w:rsidR="006C12A7" w:rsidRPr="005E7606" w:rsidRDefault="006C12A7" w:rsidP="006C12A7">
      <w:pPr>
        <w:spacing w:line="240" w:lineRule="auto"/>
        <w:rPr>
          <w:szCs w:val="22"/>
          <w:lang w:val="lt-LT"/>
        </w:rPr>
      </w:pPr>
    </w:p>
    <w:p w14:paraId="1C486B99" w14:textId="73ACC839" w:rsidR="00C413F4" w:rsidRPr="005E7606" w:rsidRDefault="00C413F4" w:rsidP="006C12A7">
      <w:pPr>
        <w:spacing w:line="240" w:lineRule="auto"/>
        <w:rPr>
          <w:szCs w:val="22"/>
          <w:lang w:val="lt-LT"/>
        </w:rPr>
      </w:pPr>
      <w:r w:rsidRPr="005E7606">
        <w:rPr>
          <w:szCs w:val="22"/>
          <w:u w:val="single"/>
          <w:lang w:val="lt-LT"/>
        </w:rPr>
        <w:t>Pagalbinė medžiaga, kurios poveikis žinomas</w:t>
      </w:r>
      <w:r w:rsidRPr="005E7606">
        <w:rPr>
          <w:szCs w:val="22"/>
          <w:lang w:val="lt-LT"/>
        </w:rPr>
        <w:t xml:space="preserve">: </w:t>
      </w:r>
      <w:r w:rsidR="00444F45">
        <w:rPr>
          <w:szCs w:val="22"/>
          <w:lang w:val="lt-LT"/>
        </w:rPr>
        <w:t>kiekviename 10 ml flakone yra 0,171 </w:t>
      </w:r>
      <w:proofErr w:type="spellStart"/>
      <w:r w:rsidR="00444F45">
        <w:rPr>
          <w:szCs w:val="22"/>
          <w:lang w:val="lt-LT"/>
        </w:rPr>
        <w:t>mmol</w:t>
      </w:r>
      <w:proofErr w:type="spellEnd"/>
      <w:r w:rsidR="00444F45">
        <w:rPr>
          <w:szCs w:val="22"/>
          <w:lang w:val="lt-LT"/>
        </w:rPr>
        <w:t xml:space="preserve"> natrio (atitinka 4 mg natrio)</w:t>
      </w:r>
      <w:r w:rsidR="007B0476" w:rsidRPr="005E7606">
        <w:rPr>
          <w:szCs w:val="22"/>
          <w:lang w:val="lt-LT"/>
        </w:rPr>
        <w:t>.</w:t>
      </w:r>
    </w:p>
    <w:p w14:paraId="21548D19" w14:textId="77777777" w:rsidR="006C12A7" w:rsidRPr="005E7606" w:rsidRDefault="006C12A7" w:rsidP="006C12A7">
      <w:pPr>
        <w:spacing w:line="240" w:lineRule="auto"/>
        <w:rPr>
          <w:szCs w:val="22"/>
          <w:lang w:val="lt-LT"/>
        </w:rPr>
      </w:pPr>
      <w:r w:rsidRPr="005E7606">
        <w:rPr>
          <w:szCs w:val="22"/>
          <w:lang w:val="lt-LT"/>
        </w:rPr>
        <w:t>Visos pagalbinės medžiagos išvardytos 6.1 skyriuje.</w:t>
      </w:r>
    </w:p>
    <w:p w14:paraId="43B5BA9E" w14:textId="77777777" w:rsidR="006C12A7" w:rsidRPr="005E7606" w:rsidRDefault="006C12A7" w:rsidP="006C12A7">
      <w:pPr>
        <w:spacing w:line="240" w:lineRule="auto"/>
        <w:rPr>
          <w:szCs w:val="22"/>
          <w:lang w:val="lt-LT"/>
        </w:rPr>
      </w:pPr>
    </w:p>
    <w:p w14:paraId="2DC524A1" w14:textId="77777777" w:rsidR="006C12A7" w:rsidRPr="005E7606" w:rsidRDefault="006C12A7" w:rsidP="006C12A7">
      <w:pPr>
        <w:spacing w:line="240" w:lineRule="auto"/>
        <w:rPr>
          <w:szCs w:val="22"/>
          <w:lang w:val="lt-LT"/>
        </w:rPr>
      </w:pPr>
    </w:p>
    <w:p w14:paraId="7F1AF72C" w14:textId="1060730F" w:rsidR="006C12A7" w:rsidRPr="005E7606" w:rsidRDefault="006C12A7" w:rsidP="006C12A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3.</w:t>
      </w:r>
      <w:r w:rsidRPr="005E7606">
        <w:rPr>
          <w:rFonts w:ascii="Times New Roman" w:hAnsi="Times New Roman"/>
          <w:sz w:val="22"/>
          <w:szCs w:val="22"/>
          <w:lang w:val="lt-LT"/>
        </w:rPr>
        <w:tab/>
        <w:t>FARMACINĖ FORMA</w:t>
      </w:r>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VAULT_ND_63d76027-751b-4d20-993f-b4a0e3a73c17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48894626" w14:textId="77777777" w:rsidR="006C12A7" w:rsidRPr="005E7606" w:rsidRDefault="006C12A7" w:rsidP="006C12A7">
      <w:pPr>
        <w:spacing w:line="240" w:lineRule="auto"/>
        <w:rPr>
          <w:szCs w:val="22"/>
          <w:lang w:val="lt-LT"/>
        </w:rPr>
      </w:pPr>
    </w:p>
    <w:p w14:paraId="555500B0" w14:textId="77777777" w:rsidR="006C12A7" w:rsidRPr="005E7606" w:rsidRDefault="006C12A7" w:rsidP="006C12A7">
      <w:pPr>
        <w:spacing w:line="240" w:lineRule="auto"/>
        <w:rPr>
          <w:szCs w:val="22"/>
          <w:lang w:val="lt-LT"/>
        </w:rPr>
      </w:pPr>
      <w:r w:rsidRPr="005E7606">
        <w:rPr>
          <w:szCs w:val="22"/>
          <w:lang w:val="lt-LT"/>
        </w:rPr>
        <w:t>Milteliai infuziniam tirpalui.</w:t>
      </w:r>
    </w:p>
    <w:p w14:paraId="39083475" w14:textId="77777777" w:rsidR="006C12A7" w:rsidRPr="005E7606" w:rsidRDefault="006C12A7" w:rsidP="006C12A7">
      <w:pPr>
        <w:spacing w:line="240" w:lineRule="auto"/>
        <w:rPr>
          <w:szCs w:val="22"/>
          <w:lang w:val="lt-LT"/>
        </w:rPr>
      </w:pPr>
    </w:p>
    <w:p w14:paraId="0AD14227" w14:textId="77777777" w:rsidR="006C12A7" w:rsidRPr="005E7606" w:rsidRDefault="000831AF" w:rsidP="006C12A7">
      <w:pPr>
        <w:spacing w:line="240" w:lineRule="auto"/>
        <w:rPr>
          <w:szCs w:val="22"/>
          <w:lang w:val="lt-LT"/>
        </w:rPr>
      </w:pPr>
      <w:r w:rsidRPr="005E7606">
        <w:rPr>
          <w:szCs w:val="22"/>
          <w:lang w:val="lt-LT"/>
        </w:rPr>
        <w:t>K</w:t>
      </w:r>
      <w:r w:rsidR="006C12A7" w:rsidRPr="005E7606">
        <w:rPr>
          <w:szCs w:val="22"/>
          <w:lang w:val="lt-LT"/>
        </w:rPr>
        <w:t xml:space="preserve">reminės baltos spalvos </w:t>
      </w:r>
      <w:proofErr w:type="spellStart"/>
      <w:r w:rsidR="006C12A7" w:rsidRPr="005E7606">
        <w:rPr>
          <w:szCs w:val="22"/>
          <w:lang w:val="lt-LT"/>
        </w:rPr>
        <w:t>liofilizuoti</w:t>
      </w:r>
      <w:proofErr w:type="spellEnd"/>
      <w:r w:rsidR="006C12A7" w:rsidRPr="005E7606">
        <w:rPr>
          <w:szCs w:val="22"/>
          <w:lang w:val="lt-LT"/>
        </w:rPr>
        <w:t xml:space="preserve"> milteliai.</w:t>
      </w:r>
    </w:p>
    <w:p w14:paraId="18E376E3" w14:textId="77777777" w:rsidR="006C12A7" w:rsidRPr="005E7606" w:rsidRDefault="006C12A7" w:rsidP="006C12A7">
      <w:pPr>
        <w:spacing w:line="240" w:lineRule="auto"/>
        <w:rPr>
          <w:szCs w:val="22"/>
          <w:lang w:val="lt-LT"/>
        </w:rPr>
      </w:pPr>
    </w:p>
    <w:p w14:paraId="69549617" w14:textId="77777777" w:rsidR="006C12A7" w:rsidRPr="005E7606" w:rsidRDefault="006C12A7" w:rsidP="006C12A7">
      <w:pPr>
        <w:spacing w:line="240" w:lineRule="auto"/>
        <w:rPr>
          <w:szCs w:val="22"/>
          <w:lang w:val="lt-LT"/>
        </w:rPr>
      </w:pPr>
    </w:p>
    <w:p w14:paraId="6D0ECFF6" w14:textId="5173D18E" w:rsidR="006C12A7" w:rsidRPr="005E7606" w:rsidRDefault="006C12A7" w:rsidP="006C12A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4.</w:t>
      </w:r>
      <w:r w:rsidRPr="005E7606">
        <w:rPr>
          <w:rFonts w:ascii="Times New Roman" w:hAnsi="Times New Roman"/>
          <w:sz w:val="22"/>
          <w:szCs w:val="22"/>
          <w:lang w:val="lt-LT"/>
        </w:rPr>
        <w:tab/>
        <w:t>KLINIKINĖ INFORMACIJA</w:t>
      </w:r>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VAULT_ND_b87b748f-ade0-4c2a-81e7-e406691957a1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6C4D07E0" w14:textId="77777777" w:rsidR="006C12A7" w:rsidRPr="005E7606" w:rsidRDefault="006C12A7" w:rsidP="006C12A7">
      <w:pPr>
        <w:spacing w:line="240" w:lineRule="auto"/>
        <w:rPr>
          <w:szCs w:val="22"/>
          <w:lang w:val="lt-LT"/>
        </w:rPr>
      </w:pPr>
    </w:p>
    <w:p w14:paraId="623411C9" w14:textId="60F265D7" w:rsidR="006C12A7" w:rsidRPr="005E7606" w:rsidRDefault="006C12A7" w:rsidP="006C12A7">
      <w:pPr>
        <w:pStyle w:val="Antrat4"/>
        <w:spacing w:line="240" w:lineRule="auto"/>
        <w:rPr>
          <w:noProof w:val="0"/>
          <w:szCs w:val="22"/>
          <w:lang w:val="lt-LT"/>
        </w:rPr>
      </w:pPr>
      <w:r w:rsidRPr="005E7606">
        <w:rPr>
          <w:noProof w:val="0"/>
          <w:szCs w:val="22"/>
          <w:lang w:val="lt-LT"/>
        </w:rPr>
        <w:t>4.1</w:t>
      </w:r>
      <w:r w:rsidRPr="005E7606">
        <w:rPr>
          <w:noProof w:val="0"/>
          <w:szCs w:val="22"/>
          <w:lang w:val="lt-LT"/>
        </w:rPr>
        <w:tab/>
        <w:t>Terapinės indikacijos</w:t>
      </w:r>
      <w:r w:rsidR="005558E0">
        <w:rPr>
          <w:noProof w:val="0"/>
          <w:szCs w:val="22"/>
          <w:lang w:val="lt-LT"/>
        </w:rPr>
        <w:fldChar w:fldCharType="begin"/>
      </w:r>
      <w:r w:rsidR="005558E0">
        <w:rPr>
          <w:noProof w:val="0"/>
          <w:szCs w:val="22"/>
          <w:lang w:val="lt-LT"/>
        </w:rPr>
        <w:instrText xml:space="preserve"> DOCVARIABLE vault_nd_4f857998-4f8d-49e4-aa14-c41c9f7c8326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029B3E24" w14:textId="77777777" w:rsidR="006C12A7" w:rsidRPr="005E7606" w:rsidRDefault="006C12A7" w:rsidP="006C12A7">
      <w:pPr>
        <w:spacing w:line="240" w:lineRule="auto"/>
        <w:ind w:left="567" w:hanging="567"/>
        <w:rPr>
          <w:szCs w:val="22"/>
          <w:lang w:val="lt-LT"/>
        </w:rPr>
      </w:pPr>
    </w:p>
    <w:p w14:paraId="18AB90B2" w14:textId="77777777" w:rsidR="006C12A7" w:rsidRPr="005E7606" w:rsidRDefault="006C12A7" w:rsidP="006C12A7">
      <w:pPr>
        <w:numPr>
          <w:ilvl w:val="0"/>
          <w:numId w:val="5"/>
        </w:numPr>
        <w:spacing w:line="240" w:lineRule="auto"/>
        <w:ind w:left="567" w:hanging="567"/>
        <w:rPr>
          <w:szCs w:val="22"/>
          <w:lang w:val="lt-LT"/>
        </w:rPr>
      </w:pPr>
      <w:r w:rsidRPr="005E7606">
        <w:rPr>
          <w:szCs w:val="22"/>
          <w:lang w:val="lt-LT"/>
        </w:rPr>
        <w:t>Imuninės sistemos slopinim</w:t>
      </w:r>
      <w:r w:rsidR="002E178C" w:rsidRPr="005E7606">
        <w:rPr>
          <w:szCs w:val="22"/>
          <w:lang w:val="lt-LT"/>
        </w:rPr>
        <w:t>ui</w:t>
      </w:r>
      <w:r w:rsidRPr="005E7606">
        <w:rPr>
          <w:szCs w:val="22"/>
          <w:lang w:val="lt-LT"/>
        </w:rPr>
        <w:t xml:space="preserve"> po organo persodinimo: </w:t>
      </w:r>
      <w:proofErr w:type="spellStart"/>
      <w:r w:rsidRPr="005E7606">
        <w:rPr>
          <w:szCs w:val="22"/>
          <w:lang w:val="lt-LT"/>
        </w:rPr>
        <w:t>transplantato</w:t>
      </w:r>
      <w:proofErr w:type="spellEnd"/>
      <w:r w:rsidRPr="005E7606">
        <w:rPr>
          <w:szCs w:val="22"/>
          <w:lang w:val="lt-LT"/>
        </w:rPr>
        <w:t xml:space="preserve"> atmetimo profilaktika ir </w:t>
      </w:r>
      <w:r w:rsidR="00C53D80" w:rsidRPr="005E7606">
        <w:rPr>
          <w:szCs w:val="22"/>
          <w:lang w:val="lt-LT"/>
        </w:rPr>
        <w:t xml:space="preserve">ūminio </w:t>
      </w:r>
      <w:proofErr w:type="spellStart"/>
      <w:r w:rsidR="00C53D80" w:rsidRPr="005E7606">
        <w:rPr>
          <w:szCs w:val="22"/>
          <w:lang w:val="lt-LT"/>
        </w:rPr>
        <w:t>transplantato</w:t>
      </w:r>
      <w:proofErr w:type="spellEnd"/>
      <w:r w:rsidR="00C53D80" w:rsidRPr="005E7606">
        <w:rPr>
          <w:szCs w:val="22"/>
          <w:lang w:val="lt-LT"/>
        </w:rPr>
        <w:t xml:space="preserve"> atmetimo </w:t>
      </w:r>
      <w:r w:rsidRPr="005E7606">
        <w:rPr>
          <w:szCs w:val="22"/>
          <w:lang w:val="lt-LT"/>
        </w:rPr>
        <w:t>gydym</w:t>
      </w:r>
      <w:r w:rsidR="002E178C" w:rsidRPr="005E7606">
        <w:rPr>
          <w:szCs w:val="22"/>
          <w:lang w:val="lt-LT"/>
        </w:rPr>
        <w:t>as.</w:t>
      </w:r>
    </w:p>
    <w:p w14:paraId="08DAB730" w14:textId="77777777" w:rsidR="006C12A7" w:rsidRPr="005E7606" w:rsidRDefault="006C12A7" w:rsidP="006C12A7">
      <w:pPr>
        <w:numPr>
          <w:ilvl w:val="0"/>
          <w:numId w:val="5"/>
        </w:numPr>
        <w:spacing w:line="240" w:lineRule="auto"/>
        <w:ind w:left="567" w:hanging="567"/>
        <w:rPr>
          <w:szCs w:val="22"/>
          <w:lang w:val="lt-LT"/>
        </w:rPr>
      </w:pPr>
      <w:r w:rsidRPr="005E7606">
        <w:rPr>
          <w:szCs w:val="22"/>
          <w:lang w:val="lt-LT"/>
        </w:rPr>
        <w:t>Ūminės ir lėtinės „</w:t>
      </w:r>
      <w:proofErr w:type="spellStart"/>
      <w:r w:rsidRPr="005E7606">
        <w:rPr>
          <w:szCs w:val="22"/>
          <w:lang w:val="lt-LT"/>
        </w:rPr>
        <w:t>transplantato</w:t>
      </w:r>
      <w:proofErr w:type="spellEnd"/>
      <w:r w:rsidRPr="005E7606">
        <w:rPr>
          <w:szCs w:val="22"/>
          <w:lang w:val="lt-LT"/>
        </w:rPr>
        <w:t xml:space="preserve"> prieš šeimininką“ ligos (</w:t>
      </w:r>
      <w:proofErr w:type="spellStart"/>
      <w:r w:rsidRPr="005E7606">
        <w:rPr>
          <w:szCs w:val="22"/>
          <w:lang w:val="lt-LT"/>
        </w:rPr>
        <w:t>TpŠL</w:t>
      </w:r>
      <w:proofErr w:type="spellEnd"/>
      <w:r w:rsidRPr="005E7606">
        <w:rPr>
          <w:szCs w:val="22"/>
          <w:lang w:val="lt-LT"/>
        </w:rPr>
        <w:t xml:space="preserve">) profilaktika po </w:t>
      </w:r>
      <w:proofErr w:type="spellStart"/>
      <w:r w:rsidR="000831AF" w:rsidRPr="005E7606">
        <w:rPr>
          <w:szCs w:val="22"/>
          <w:lang w:val="lt-LT"/>
        </w:rPr>
        <w:t>hemopoetinių</w:t>
      </w:r>
      <w:proofErr w:type="spellEnd"/>
      <w:r w:rsidR="000831AF" w:rsidRPr="005E7606">
        <w:rPr>
          <w:szCs w:val="22"/>
          <w:lang w:val="lt-LT"/>
        </w:rPr>
        <w:t xml:space="preserve"> </w:t>
      </w:r>
      <w:r w:rsidRPr="005E7606">
        <w:rPr>
          <w:szCs w:val="22"/>
          <w:lang w:val="lt-LT"/>
        </w:rPr>
        <w:t>kamieninių ląstelių persodinimo.</w:t>
      </w:r>
    </w:p>
    <w:p w14:paraId="49B27199" w14:textId="77777777" w:rsidR="006C12A7" w:rsidRPr="005E7606" w:rsidRDefault="006C12A7" w:rsidP="006C12A7">
      <w:pPr>
        <w:numPr>
          <w:ilvl w:val="0"/>
          <w:numId w:val="5"/>
        </w:numPr>
        <w:spacing w:line="240" w:lineRule="auto"/>
        <w:ind w:left="567" w:hanging="567"/>
        <w:rPr>
          <w:szCs w:val="22"/>
          <w:lang w:val="lt-LT"/>
        </w:rPr>
      </w:pPr>
      <w:r w:rsidRPr="005E7606">
        <w:rPr>
          <w:szCs w:val="22"/>
          <w:lang w:val="lt-LT"/>
        </w:rPr>
        <w:t>Į steroidus nereaguojančios ūminės „</w:t>
      </w:r>
      <w:proofErr w:type="spellStart"/>
      <w:r w:rsidRPr="005E7606">
        <w:rPr>
          <w:szCs w:val="22"/>
          <w:lang w:val="lt-LT"/>
        </w:rPr>
        <w:t>transplantato</w:t>
      </w:r>
      <w:proofErr w:type="spellEnd"/>
      <w:r w:rsidRPr="005E7606">
        <w:rPr>
          <w:szCs w:val="22"/>
          <w:lang w:val="lt-LT"/>
        </w:rPr>
        <w:t xml:space="preserve"> prieš šeimininką“ ligos (</w:t>
      </w:r>
      <w:proofErr w:type="spellStart"/>
      <w:r w:rsidRPr="005E7606">
        <w:rPr>
          <w:szCs w:val="22"/>
          <w:lang w:val="lt-LT"/>
        </w:rPr>
        <w:t>TpŠL</w:t>
      </w:r>
      <w:proofErr w:type="spellEnd"/>
      <w:r w:rsidRPr="005E7606">
        <w:rPr>
          <w:szCs w:val="22"/>
          <w:lang w:val="lt-LT"/>
        </w:rPr>
        <w:t>) gydymas.</w:t>
      </w:r>
    </w:p>
    <w:p w14:paraId="5DBCC728" w14:textId="77777777" w:rsidR="006C12A7" w:rsidRPr="005E7606" w:rsidRDefault="002E178C" w:rsidP="006C12A7">
      <w:pPr>
        <w:numPr>
          <w:ilvl w:val="0"/>
          <w:numId w:val="5"/>
        </w:numPr>
        <w:spacing w:line="240" w:lineRule="auto"/>
        <w:ind w:left="567" w:hanging="567"/>
        <w:rPr>
          <w:szCs w:val="22"/>
          <w:lang w:val="lt-LT"/>
        </w:rPr>
      </w:pPr>
      <w:proofErr w:type="spellStart"/>
      <w:r w:rsidRPr="005E7606">
        <w:rPr>
          <w:szCs w:val="22"/>
          <w:lang w:val="lt-LT"/>
        </w:rPr>
        <w:t>A</w:t>
      </w:r>
      <w:r w:rsidR="006C12A7" w:rsidRPr="005E7606">
        <w:rPr>
          <w:szCs w:val="22"/>
          <w:lang w:val="lt-LT"/>
        </w:rPr>
        <w:t>plazinės</w:t>
      </w:r>
      <w:proofErr w:type="spellEnd"/>
      <w:r w:rsidR="006C12A7" w:rsidRPr="005E7606">
        <w:rPr>
          <w:szCs w:val="22"/>
          <w:lang w:val="lt-LT"/>
        </w:rPr>
        <w:t xml:space="preserve"> anemijos gydymas.</w:t>
      </w:r>
    </w:p>
    <w:p w14:paraId="2E313BCC" w14:textId="77777777" w:rsidR="006C12A7" w:rsidRPr="005E7606" w:rsidRDefault="006C12A7" w:rsidP="006C12A7">
      <w:pPr>
        <w:spacing w:line="240" w:lineRule="auto"/>
        <w:rPr>
          <w:szCs w:val="22"/>
          <w:lang w:val="lt-LT"/>
        </w:rPr>
      </w:pPr>
    </w:p>
    <w:p w14:paraId="31CFDB06" w14:textId="1DEBB8D9" w:rsidR="006C12A7" w:rsidRPr="005E7606" w:rsidRDefault="006C12A7" w:rsidP="006C12A7">
      <w:pPr>
        <w:pStyle w:val="Antrat4"/>
        <w:spacing w:line="240" w:lineRule="auto"/>
        <w:rPr>
          <w:noProof w:val="0"/>
          <w:szCs w:val="22"/>
          <w:lang w:val="lt-LT"/>
        </w:rPr>
      </w:pPr>
      <w:r w:rsidRPr="005E7606">
        <w:rPr>
          <w:noProof w:val="0"/>
          <w:szCs w:val="22"/>
          <w:lang w:val="lt-LT"/>
        </w:rPr>
        <w:t>4.2</w:t>
      </w:r>
      <w:r w:rsidRPr="005E7606">
        <w:rPr>
          <w:noProof w:val="0"/>
          <w:szCs w:val="22"/>
          <w:lang w:val="lt-LT"/>
        </w:rPr>
        <w:tab/>
        <w:t>Dozavimas ir vartojimo metodas</w:t>
      </w:r>
      <w:r w:rsidR="005558E0">
        <w:rPr>
          <w:noProof w:val="0"/>
          <w:szCs w:val="22"/>
          <w:lang w:val="lt-LT"/>
        </w:rPr>
        <w:fldChar w:fldCharType="begin"/>
      </w:r>
      <w:r w:rsidR="005558E0">
        <w:rPr>
          <w:noProof w:val="0"/>
          <w:szCs w:val="22"/>
          <w:lang w:val="lt-LT"/>
        </w:rPr>
        <w:instrText xml:space="preserve"> DOCVARIABLE vault_nd_fb197048-e6ee-4c04-954e-228dcd6ef104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0E124DD3" w14:textId="77777777" w:rsidR="006C12A7" w:rsidRPr="005E7606" w:rsidRDefault="006C12A7" w:rsidP="006C12A7">
      <w:pPr>
        <w:spacing w:line="240" w:lineRule="auto"/>
        <w:rPr>
          <w:szCs w:val="22"/>
          <w:lang w:val="lt-LT"/>
        </w:rPr>
      </w:pPr>
    </w:p>
    <w:p w14:paraId="6F40468E" w14:textId="77777777" w:rsidR="006C12A7" w:rsidRPr="005E7606" w:rsidRDefault="006C12A7" w:rsidP="006C12A7">
      <w:pPr>
        <w:spacing w:line="240" w:lineRule="auto"/>
        <w:rPr>
          <w:szCs w:val="22"/>
          <w:u w:val="single"/>
          <w:lang w:val="lt-LT"/>
        </w:rPr>
      </w:pPr>
      <w:r w:rsidRPr="005E7606">
        <w:rPr>
          <w:szCs w:val="22"/>
          <w:u w:val="single"/>
          <w:lang w:val="lt-LT"/>
        </w:rPr>
        <w:t>Dozavimas</w:t>
      </w:r>
    </w:p>
    <w:p w14:paraId="0FDFAA8D" w14:textId="77777777" w:rsidR="006C12A7" w:rsidRPr="005E7606" w:rsidRDefault="006C12A7" w:rsidP="006C12A7">
      <w:pPr>
        <w:spacing w:line="240" w:lineRule="auto"/>
        <w:rPr>
          <w:szCs w:val="22"/>
          <w:lang w:val="lt-LT"/>
        </w:rPr>
      </w:pPr>
    </w:p>
    <w:p w14:paraId="129EAB88" w14:textId="77777777" w:rsidR="006C12A7" w:rsidRPr="005E7606" w:rsidRDefault="006C12A7" w:rsidP="006C12A7">
      <w:pPr>
        <w:spacing w:line="240" w:lineRule="auto"/>
        <w:rPr>
          <w:szCs w:val="22"/>
          <w:lang w:val="lt-LT"/>
        </w:rPr>
      </w:pPr>
      <w:r w:rsidRPr="005E7606">
        <w:rPr>
          <w:szCs w:val="22"/>
          <w:lang w:val="lt-LT"/>
        </w:rPr>
        <w:t xml:space="preserve">Dozavimas priklausys nuo indikacijos, vaistinio preparato vartojimo schemos ir galimo kitokių imuninę sistemą slopinančių vaistinių preparatų vartojimo tuo pačiu metu. Toliau pateikiamos dozavimo rekomendacijos gali būti naudojamos kaip </w:t>
      </w:r>
      <w:r w:rsidR="00C53D80" w:rsidRPr="005E7606">
        <w:rPr>
          <w:szCs w:val="22"/>
          <w:lang w:val="lt-LT"/>
        </w:rPr>
        <w:t>rekomendacinės</w:t>
      </w:r>
      <w:r w:rsidRPr="005E7606">
        <w:rPr>
          <w:szCs w:val="22"/>
          <w:lang w:val="lt-LT"/>
        </w:rPr>
        <w:t>. Gydymą galima nutraukti be laipsniško dozės mažinimo.</w:t>
      </w:r>
    </w:p>
    <w:p w14:paraId="6C273EBF" w14:textId="77777777" w:rsidR="006C12A7" w:rsidRPr="005E7606" w:rsidRDefault="006C12A7" w:rsidP="006C12A7">
      <w:pPr>
        <w:tabs>
          <w:tab w:val="left" w:pos="340"/>
        </w:tabs>
        <w:spacing w:line="240" w:lineRule="auto"/>
        <w:rPr>
          <w:b/>
          <w:szCs w:val="22"/>
          <w:u w:val="single"/>
          <w:lang w:val="lt-LT"/>
        </w:rPr>
      </w:pPr>
    </w:p>
    <w:p w14:paraId="389F0406" w14:textId="77777777" w:rsidR="006C12A7" w:rsidRPr="005E7606" w:rsidRDefault="006C12A7" w:rsidP="006C12A7">
      <w:pPr>
        <w:tabs>
          <w:tab w:val="left" w:pos="340"/>
        </w:tabs>
        <w:spacing w:line="240" w:lineRule="auto"/>
        <w:rPr>
          <w:i/>
          <w:szCs w:val="22"/>
          <w:u w:val="single"/>
          <w:lang w:val="lt-LT"/>
        </w:rPr>
      </w:pPr>
      <w:r w:rsidRPr="005E7606">
        <w:rPr>
          <w:szCs w:val="22"/>
          <w:u w:val="single"/>
          <w:lang w:val="lt-LT"/>
        </w:rPr>
        <w:t>Imuninės sistemos slopinim</w:t>
      </w:r>
      <w:r w:rsidR="002E178C" w:rsidRPr="005E7606">
        <w:rPr>
          <w:szCs w:val="22"/>
          <w:u w:val="single"/>
          <w:lang w:val="lt-LT"/>
        </w:rPr>
        <w:t>ui</w:t>
      </w:r>
      <w:r w:rsidRPr="005E7606">
        <w:rPr>
          <w:szCs w:val="22"/>
          <w:u w:val="single"/>
          <w:lang w:val="lt-LT"/>
        </w:rPr>
        <w:t xml:space="preserve"> po organo persodinimo</w:t>
      </w:r>
    </w:p>
    <w:p w14:paraId="476A1D8A" w14:textId="77777777" w:rsidR="006C12A7" w:rsidRPr="005E7606" w:rsidRDefault="006C12A7" w:rsidP="006C12A7">
      <w:pPr>
        <w:numPr>
          <w:ilvl w:val="0"/>
          <w:numId w:val="6"/>
        </w:numPr>
        <w:spacing w:line="240" w:lineRule="auto"/>
        <w:ind w:left="567" w:hanging="567"/>
        <w:rPr>
          <w:szCs w:val="22"/>
          <w:lang w:val="lt-LT"/>
        </w:rPr>
      </w:pPr>
      <w:proofErr w:type="spellStart"/>
      <w:r w:rsidRPr="005E7606">
        <w:rPr>
          <w:i/>
          <w:iCs/>
          <w:szCs w:val="22"/>
          <w:lang w:val="lt-LT"/>
        </w:rPr>
        <w:t>Transplantato</w:t>
      </w:r>
      <w:proofErr w:type="spellEnd"/>
      <w:r w:rsidRPr="005E7606">
        <w:rPr>
          <w:i/>
          <w:iCs/>
          <w:szCs w:val="22"/>
          <w:lang w:val="lt-LT"/>
        </w:rPr>
        <w:t xml:space="preserve"> atmetimo profilaktika</w:t>
      </w:r>
      <w:r w:rsidRPr="005E7606">
        <w:rPr>
          <w:szCs w:val="22"/>
          <w:lang w:val="lt-LT"/>
        </w:rPr>
        <w:t>:</w:t>
      </w:r>
    </w:p>
    <w:p w14:paraId="4CFC1C49" w14:textId="77777777" w:rsidR="006C12A7" w:rsidRPr="005E7606" w:rsidRDefault="006C12A7" w:rsidP="006C12A7">
      <w:pPr>
        <w:numPr>
          <w:ilvl w:val="0"/>
          <w:numId w:val="7"/>
        </w:numPr>
        <w:tabs>
          <w:tab w:val="clear" w:pos="567"/>
          <w:tab w:val="left" w:pos="851"/>
        </w:tabs>
        <w:spacing w:line="240" w:lineRule="auto"/>
        <w:ind w:left="851" w:hanging="284"/>
        <w:rPr>
          <w:szCs w:val="22"/>
          <w:lang w:val="lt-LT"/>
        </w:rPr>
      </w:pPr>
      <w:r w:rsidRPr="005E7606">
        <w:rPr>
          <w:szCs w:val="22"/>
          <w:lang w:val="lt-LT"/>
        </w:rPr>
        <w:t>1</w:t>
      </w:r>
      <w:r w:rsidRPr="005E7606">
        <w:rPr>
          <w:szCs w:val="22"/>
          <w:lang w:val="lt-LT"/>
        </w:rPr>
        <w:noBreakHyphen/>
        <w:t>1,5 mg/kg kūno svorio per parą 2</w:t>
      </w:r>
      <w:r w:rsidRPr="005E7606">
        <w:rPr>
          <w:szCs w:val="22"/>
          <w:lang w:val="lt-LT"/>
        </w:rPr>
        <w:noBreakHyphen/>
        <w:t>9 paras po inkstų, kasos arba kepenų persodinimo (atitinka suminę 2</w:t>
      </w:r>
      <w:r w:rsidRPr="005E7606">
        <w:rPr>
          <w:szCs w:val="22"/>
          <w:lang w:val="lt-LT"/>
        </w:rPr>
        <w:noBreakHyphen/>
        <w:t>13,5 mg/kg kūno svorio dozę);</w:t>
      </w:r>
    </w:p>
    <w:p w14:paraId="7ED5FE99" w14:textId="77777777" w:rsidR="006C12A7" w:rsidRPr="005E7606" w:rsidRDefault="006C12A7" w:rsidP="006C12A7">
      <w:pPr>
        <w:numPr>
          <w:ilvl w:val="0"/>
          <w:numId w:val="7"/>
        </w:numPr>
        <w:tabs>
          <w:tab w:val="clear" w:pos="567"/>
          <w:tab w:val="left" w:pos="851"/>
        </w:tabs>
        <w:spacing w:line="240" w:lineRule="auto"/>
        <w:ind w:left="851" w:hanging="284"/>
        <w:rPr>
          <w:szCs w:val="22"/>
          <w:lang w:val="lt-LT"/>
        </w:rPr>
      </w:pPr>
      <w:r w:rsidRPr="005E7606">
        <w:rPr>
          <w:szCs w:val="22"/>
          <w:lang w:val="lt-LT"/>
        </w:rPr>
        <w:t>1</w:t>
      </w:r>
      <w:r w:rsidRPr="005E7606">
        <w:rPr>
          <w:szCs w:val="22"/>
          <w:lang w:val="lt-LT"/>
        </w:rPr>
        <w:noBreakHyphen/>
        <w:t>1,5 mg/kg kūno svorio per parą 2</w:t>
      </w:r>
      <w:r w:rsidRPr="005E7606">
        <w:rPr>
          <w:szCs w:val="22"/>
          <w:lang w:val="lt-LT"/>
        </w:rPr>
        <w:noBreakHyphen/>
        <w:t>5 paras po širdies persodinimo (atitinka suminę 2</w:t>
      </w:r>
      <w:r w:rsidRPr="005E7606">
        <w:rPr>
          <w:szCs w:val="22"/>
          <w:lang w:val="lt-LT"/>
        </w:rPr>
        <w:noBreakHyphen/>
        <w:t>7,5 mg/kg kūno svorio dozę).</w:t>
      </w:r>
    </w:p>
    <w:p w14:paraId="72952ADD" w14:textId="77777777" w:rsidR="006C12A7" w:rsidRPr="005E7606" w:rsidRDefault="006C12A7" w:rsidP="006C12A7">
      <w:pPr>
        <w:spacing w:line="240" w:lineRule="auto"/>
        <w:rPr>
          <w:szCs w:val="22"/>
          <w:lang w:val="lt-LT"/>
        </w:rPr>
      </w:pPr>
    </w:p>
    <w:p w14:paraId="5F9A6714" w14:textId="77777777" w:rsidR="006C12A7" w:rsidRPr="005E7606" w:rsidRDefault="006C12A7" w:rsidP="006C12A7">
      <w:pPr>
        <w:numPr>
          <w:ilvl w:val="0"/>
          <w:numId w:val="6"/>
        </w:numPr>
        <w:spacing w:line="240" w:lineRule="auto"/>
        <w:ind w:left="567" w:hanging="567"/>
        <w:rPr>
          <w:szCs w:val="22"/>
          <w:lang w:val="lt-LT"/>
        </w:rPr>
      </w:pPr>
      <w:r w:rsidRPr="005E7606">
        <w:rPr>
          <w:i/>
          <w:iCs/>
          <w:szCs w:val="22"/>
          <w:lang w:val="lt-LT"/>
        </w:rPr>
        <w:t xml:space="preserve">Ūminio </w:t>
      </w:r>
      <w:proofErr w:type="spellStart"/>
      <w:r w:rsidRPr="005E7606">
        <w:rPr>
          <w:i/>
          <w:iCs/>
          <w:szCs w:val="22"/>
          <w:lang w:val="lt-LT"/>
        </w:rPr>
        <w:t>transplantato</w:t>
      </w:r>
      <w:proofErr w:type="spellEnd"/>
      <w:r w:rsidRPr="005E7606">
        <w:rPr>
          <w:i/>
          <w:iCs/>
          <w:szCs w:val="22"/>
          <w:lang w:val="lt-LT"/>
        </w:rPr>
        <w:t xml:space="preserve"> atmetimo gydymas</w:t>
      </w:r>
      <w:r w:rsidRPr="005E7606">
        <w:rPr>
          <w:szCs w:val="22"/>
          <w:lang w:val="lt-LT"/>
        </w:rPr>
        <w:t>:</w:t>
      </w:r>
    </w:p>
    <w:p w14:paraId="417161C7" w14:textId="77777777" w:rsidR="006C12A7" w:rsidRPr="005E7606" w:rsidRDefault="006C12A7" w:rsidP="006C12A7">
      <w:pPr>
        <w:numPr>
          <w:ilvl w:val="0"/>
          <w:numId w:val="7"/>
        </w:numPr>
        <w:tabs>
          <w:tab w:val="clear" w:pos="567"/>
          <w:tab w:val="left" w:pos="851"/>
        </w:tabs>
        <w:spacing w:line="240" w:lineRule="auto"/>
        <w:ind w:left="851" w:hanging="284"/>
        <w:rPr>
          <w:szCs w:val="22"/>
          <w:lang w:val="lt-LT"/>
        </w:rPr>
      </w:pPr>
      <w:r w:rsidRPr="005E7606">
        <w:rPr>
          <w:szCs w:val="22"/>
          <w:lang w:val="lt-LT"/>
        </w:rPr>
        <w:t>1,5 mg/kg kūno svorio per parą 3</w:t>
      </w:r>
      <w:r w:rsidRPr="005E7606">
        <w:rPr>
          <w:szCs w:val="22"/>
          <w:lang w:val="lt-LT"/>
        </w:rPr>
        <w:noBreakHyphen/>
        <w:t>14 parų (atitinka suminę 4,5</w:t>
      </w:r>
      <w:r w:rsidRPr="005E7606">
        <w:rPr>
          <w:szCs w:val="22"/>
          <w:lang w:val="lt-LT"/>
        </w:rPr>
        <w:noBreakHyphen/>
        <w:t>21 mg/kg kūno svorio dozę).</w:t>
      </w:r>
    </w:p>
    <w:p w14:paraId="35C0DE45" w14:textId="77777777" w:rsidR="006C12A7" w:rsidRPr="005E7606" w:rsidRDefault="006C12A7" w:rsidP="006C12A7">
      <w:pPr>
        <w:spacing w:line="240" w:lineRule="auto"/>
        <w:rPr>
          <w:szCs w:val="22"/>
          <w:lang w:val="lt-LT"/>
        </w:rPr>
      </w:pPr>
    </w:p>
    <w:p w14:paraId="431BC1C7" w14:textId="77777777" w:rsidR="006C12A7" w:rsidRPr="005E7606" w:rsidRDefault="006C12A7" w:rsidP="006C12A7">
      <w:pPr>
        <w:tabs>
          <w:tab w:val="left" w:pos="340"/>
        </w:tabs>
        <w:spacing w:line="240" w:lineRule="auto"/>
        <w:rPr>
          <w:szCs w:val="22"/>
          <w:u w:val="single"/>
          <w:lang w:val="lt-LT"/>
        </w:rPr>
      </w:pPr>
      <w:r w:rsidRPr="005E7606">
        <w:rPr>
          <w:szCs w:val="22"/>
          <w:u w:val="single"/>
          <w:lang w:val="lt-LT"/>
        </w:rPr>
        <w:t>Ūminės ir lėtinės „</w:t>
      </w:r>
      <w:proofErr w:type="spellStart"/>
      <w:r w:rsidRPr="005E7606">
        <w:rPr>
          <w:szCs w:val="22"/>
          <w:u w:val="single"/>
          <w:lang w:val="lt-LT"/>
        </w:rPr>
        <w:t>transplantato</w:t>
      </w:r>
      <w:proofErr w:type="spellEnd"/>
      <w:r w:rsidRPr="005E7606">
        <w:rPr>
          <w:szCs w:val="22"/>
          <w:u w:val="single"/>
          <w:lang w:val="lt-LT"/>
        </w:rPr>
        <w:t xml:space="preserve"> prieš šeimininką“ ligos </w:t>
      </w:r>
      <w:r w:rsidR="00D547A8" w:rsidRPr="005E7606">
        <w:rPr>
          <w:szCs w:val="22"/>
          <w:u w:val="single"/>
          <w:lang w:val="lt-LT"/>
        </w:rPr>
        <w:t>(</w:t>
      </w:r>
      <w:proofErr w:type="spellStart"/>
      <w:r w:rsidR="00D547A8" w:rsidRPr="005E7606">
        <w:rPr>
          <w:szCs w:val="22"/>
          <w:u w:val="single"/>
          <w:lang w:val="lt-LT"/>
        </w:rPr>
        <w:t>TpŠL</w:t>
      </w:r>
      <w:proofErr w:type="spellEnd"/>
      <w:r w:rsidR="00D547A8" w:rsidRPr="005E7606">
        <w:rPr>
          <w:szCs w:val="22"/>
          <w:u w:val="single"/>
          <w:lang w:val="lt-LT"/>
        </w:rPr>
        <w:t xml:space="preserve">) </w:t>
      </w:r>
      <w:r w:rsidRPr="005E7606">
        <w:rPr>
          <w:szCs w:val="22"/>
          <w:u w:val="single"/>
          <w:lang w:val="lt-LT"/>
        </w:rPr>
        <w:t>profilaktika</w:t>
      </w:r>
      <w:r w:rsidR="00D547A8" w:rsidRPr="005E7606">
        <w:rPr>
          <w:szCs w:val="22"/>
          <w:u w:val="single"/>
          <w:lang w:val="lt-LT"/>
        </w:rPr>
        <w:t xml:space="preserve"> po </w:t>
      </w:r>
      <w:proofErr w:type="spellStart"/>
      <w:r w:rsidR="00D547A8" w:rsidRPr="005E7606">
        <w:rPr>
          <w:szCs w:val="22"/>
          <w:u w:val="single"/>
          <w:lang w:val="lt-LT"/>
        </w:rPr>
        <w:t>hemopoetinių</w:t>
      </w:r>
      <w:proofErr w:type="spellEnd"/>
      <w:r w:rsidR="00D547A8" w:rsidRPr="005E7606">
        <w:rPr>
          <w:szCs w:val="22"/>
          <w:u w:val="single"/>
          <w:lang w:val="lt-LT"/>
        </w:rPr>
        <w:t xml:space="preserve"> kamieninių ląstelių persodinimo</w:t>
      </w:r>
    </w:p>
    <w:p w14:paraId="1AE5B86D" w14:textId="77777777" w:rsidR="006C12A7" w:rsidRPr="005E7606" w:rsidRDefault="006C12A7" w:rsidP="006C12A7">
      <w:pPr>
        <w:spacing w:line="240" w:lineRule="auto"/>
        <w:rPr>
          <w:szCs w:val="22"/>
          <w:lang w:val="lt-LT"/>
        </w:rPr>
      </w:pPr>
      <w:r w:rsidRPr="005E7606">
        <w:rPr>
          <w:szCs w:val="22"/>
          <w:lang w:val="lt-LT"/>
        </w:rPr>
        <w:lastRenderedPageBreak/>
        <w:t xml:space="preserve">Susijusio donoro neatitinkančio </w:t>
      </w:r>
      <w:proofErr w:type="spellStart"/>
      <w:r w:rsidRPr="005E7606">
        <w:rPr>
          <w:szCs w:val="22"/>
          <w:lang w:val="lt-LT"/>
        </w:rPr>
        <w:t>transplantato</w:t>
      </w:r>
      <w:proofErr w:type="spellEnd"/>
      <w:r w:rsidRPr="005E7606">
        <w:rPr>
          <w:szCs w:val="22"/>
          <w:lang w:val="lt-LT"/>
        </w:rPr>
        <w:t xml:space="preserve"> ar nesusijusio donoro atitinkančio </w:t>
      </w:r>
      <w:proofErr w:type="spellStart"/>
      <w:r w:rsidRPr="005E7606">
        <w:rPr>
          <w:szCs w:val="22"/>
          <w:lang w:val="lt-LT"/>
        </w:rPr>
        <w:t>transplantato</w:t>
      </w:r>
      <w:proofErr w:type="spellEnd"/>
      <w:r w:rsidRPr="005E7606">
        <w:rPr>
          <w:szCs w:val="22"/>
          <w:lang w:val="lt-LT"/>
        </w:rPr>
        <w:t xml:space="preserve"> (kaulų čiulpų ir periferinio kraujo </w:t>
      </w:r>
      <w:proofErr w:type="spellStart"/>
      <w:r w:rsidRPr="005E7606">
        <w:rPr>
          <w:szCs w:val="22"/>
          <w:lang w:val="lt-LT"/>
        </w:rPr>
        <w:t>hemopoe</w:t>
      </w:r>
      <w:r w:rsidR="0057704D" w:rsidRPr="005E7606">
        <w:rPr>
          <w:szCs w:val="22"/>
          <w:lang w:val="lt-LT"/>
        </w:rPr>
        <w:t>t</w:t>
      </w:r>
      <w:r w:rsidRPr="005E7606">
        <w:rPr>
          <w:szCs w:val="22"/>
          <w:lang w:val="lt-LT"/>
        </w:rPr>
        <w:t>inių</w:t>
      </w:r>
      <w:proofErr w:type="spellEnd"/>
      <w:r w:rsidRPr="005E7606">
        <w:rPr>
          <w:szCs w:val="22"/>
          <w:lang w:val="lt-LT"/>
        </w:rPr>
        <w:t xml:space="preserve"> kamieninių ląstelių) persodinimo atveju suaugusiems pacientams rekomenduojama parengtiniam gydymui skirti 2,5 mg/kg kūno svorio </w:t>
      </w:r>
      <w:proofErr w:type="spellStart"/>
      <w:r w:rsidRPr="005E7606">
        <w:rPr>
          <w:szCs w:val="22"/>
          <w:lang w:val="lt-LT"/>
        </w:rPr>
        <w:t>Thymoglobuline</w:t>
      </w:r>
      <w:proofErr w:type="spellEnd"/>
      <w:r w:rsidRPr="005E7606">
        <w:rPr>
          <w:szCs w:val="22"/>
          <w:lang w:val="lt-LT"/>
        </w:rPr>
        <w:t xml:space="preserve"> paros dozę, ją pradedant vartoti iki persodinimo likus 4 paroms ir baigiant vartoti iki persodinimo likus 2 arba 1 parai (atitinka suminę 7,5</w:t>
      </w:r>
      <w:r w:rsidRPr="005E7606">
        <w:rPr>
          <w:szCs w:val="22"/>
          <w:lang w:val="lt-LT"/>
        </w:rPr>
        <w:noBreakHyphen/>
        <w:t>10 mg/kg kūno svorio dozę).</w:t>
      </w:r>
    </w:p>
    <w:p w14:paraId="79E0EBDC" w14:textId="77777777" w:rsidR="006C12A7" w:rsidRPr="005E7606" w:rsidRDefault="006C12A7" w:rsidP="006C12A7">
      <w:pPr>
        <w:spacing w:line="240" w:lineRule="auto"/>
        <w:rPr>
          <w:szCs w:val="22"/>
          <w:lang w:val="lt-LT"/>
        </w:rPr>
      </w:pPr>
    </w:p>
    <w:p w14:paraId="44C554F4" w14:textId="77777777" w:rsidR="006C12A7" w:rsidRPr="005E7606" w:rsidRDefault="006C12A7" w:rsidP="006C12A7">
      <w:pPr>
        <w:tabs>
          <w:tab w:val="left" w:pos="340"/>
        </w:tabs>
        <w:spacing w:line="240" w:lineRule="auto"/>
        <w:rPr>
          <w:szCs w:val="22"/>
          <w:u w:val="single"/>
          <w:lang w:val="lt-LT"/>
        </w:rPr>
      </w:pPr>
      <w:r w:rsidRPr="005E7606">
        <w:rPr>
          <w:szCs w:val="22"/>
          <w:u w:val="single"/>
          <w:lang w:val="lt-LT"/>
        </w:rPr>
        <w:t>Į steroidus nereaguojančios ūminės „</w:t>
      </w:r>
      <w:proofErr w:type="spellStart"/>
      <w:r w:rsidRPr="005E7606">
        <w:rPr>
          <w:szCs w:val="22"/>
          <w:u w:val="single"/>
          <w:lang w:val="lt-LT"/>
        </w:rPr>
        <w:t>transplantato</w:t>
      </w:r>
      <w:proofErr w:type="spellEnd"/>
      <w:r w:rsidRPr="005E7606">
        <w:rPr>
          <w:szCs w:val="22"/>
          <w:u w:val="single"/>
          <w:lang w:val="lt-LT"/>
        </w:rPr>
        <w:t xml:space="preserve"> prieš šeimininką“ ligos (</w:t>
      </w:r>
      <w:proofErr w:type="spellStart"/>
      <w:r w:rsidRPr="005E7606">
        <w:rPr>
          <w:szCs w:val="22"/>
          <w:u w:val="single"/>
          <w:lang w:val="lt-LT"/>
        </w:rPr>
        <w:t>TpŠL</w:t>
      </w:r>
      <w:proofErr w:type="spellEnd"/>
      <w:r w:rsidRPr="005E7606">
        <w:rPr>
          <w:szCs w:val="22"/>
          <w:u w:val="single"/>
          <w:lang w:val="lt-LT"/>
        </w:rPr>
        <w:t>) gydymas</w:t>
      </w:r>
    </w:p>
    <w:p w14:paraId="6158DC32" w14:textId="77777777" w:rsidR="006C12A7" w:rsidRPr="005E7606" w:rsidRDefault="006C12A7" w:rsidP="006C12A7">
      <w:pPr>
        <w:spacing w:line="240" w:lineRule="auto"/>
        <w:rPr>
          <w:szCs w:val="22"/>
          <w:lang w:val="lt-LT"/>
        </w:rPr>
      </w:pPr>
      <w:r w:rsidRPr="005E7606">
        <w:rPr>
          <w:szCs w:val="22"/>
          <w:lang w:val="lt-LT"/>
        </w:rPr>
        <w:t>Dozė turi būti parenkama individualiai. Paprastai 5 paras vartojama 2</w:t>
      </w:r>
      <w:r w:rsidRPr="005E7606">
        <w:rPr>
          <w:szCs w:val="22"/>
          <w:lang w:val="lt-LT"/>
        </w:rPr>
        <w:noBreakHyphen/>
        <w:t>5 mg/kg kūno svorio dozė.</w:t>
      </w:r>
    </w:p>
    <w:p w14:paraId="290455EA" w14:textId="77777777" w:rsidR="006C12A7" w:rsidRPr="005E7606" w:rsidRDefault="006C12A7" w:rsidP="006C12A7">
      <w:pPr>
        <w:spacing w:line="240" w:lineRule="auto"/>
        <w:rPr>
          <w:szCs w:val="22"/>
          <w:lang w:val="lt-LT"/>
        </w:rPr>
      </w:pPr>
    </w:p>
    <w:p w14:paraId="2660AD21" w14:textId="77777777" w:rsidR="006C12A7" w:rsidRPr="005E7606" w:rsidRDefault="002E178C" w:rsidP="006C12A7">
      <w:pPr>
        <w:tabs>
          <w:tab w:val="left" w:pos="340"/>
        </w:tabs>
        <w:spacing w:line="240" w:lineRule="auto"/>
        <w:rPr>
          <w:szCs w:val="22"/>
          <w:u w:val="single"/>
          <w:lang w:val="lt-LT"/>
        </w:rPr>
      </w:pPr>
      <w:proofErr w:type="spellStart"/>
      <w:r w:rsidRPr="005E7606">
        <w:rPr>
          <w:szCs w:val="22"/>
          <w:u w:val="single"/>
          <w:lang w:val="lt-LT"/>
        </w:rPr>
        <w:t>A</w:t>
      </w:r>
      <w:r w:rsidR="006C12A7" w:rsidRPr="005E7606">
        <w:rPr>
          <w:szCs w:val="22"/>
          <w:u w:val="single"/>
          <w:lang w:val="lt-LT"/>
        </w:rPr>
        <w:t>plazinė</w:t>
      </w:r>
      <w:r w:rsidR="00D547A8" w:rsidRPr="005E7606">
        <w:rPr>
          <w:szCs w:val="22"/>
          <w:u w:val="single"/>
          <w:lang w:val="lt-LT"/>
        </w:rPr>
        <w:t>s</w:t>
      </w:r>
      <w:proofErr w:type="spellEnd"/>
      <w:r w:rsidR="006C12A7" w:rsidRPr="005E7606">
        <w:rPr>
          <w:szCs w:val="22"/>
          <w:u w:val="single"/>
          <w:lang w:val="lt-LT"/>
        </w:rPr>
        <w:t xml:space="preserve"> anemij</w:t>
      </w:r>
      <w:r w:rsidR="00D547A8" w:rsidRPr="005E7606">
        <w:rPr>
          <w:szCs w:val="22"/>
          <w:u w:val="single"/>
          <w:lang w:val="lt-LT"/>
        </w:rPr>
        <w:t>os gydymas</w:t>
      </w:r>
    </w:p>
    <w:p w14:paraId="65DE8A87" w14:textId="77777777" w:rsidR="006C12A7" w:rsidRPr="005E7606" w:rsidRDefault="006C12A7" w:rsidP="006C12A7">
      <w:pPr>
        <w:spacing w:line="240" w:lineRule="auto"/>
        <w:rPr>
          <w:szCs w:val="22"/>
          <w:lang w:val="lt-LT"/>
        </w:rPr>
      </w:pPr>
      <w:r w:rsidRPr="005E7606">
        <w:rPr>
          <w:szCs w:val="22"/>
          <w:lang w:val="lt-LT"/>
        </w:rPr>
        <w:t>5 paras iš eilės vartojama 2,5</w:t>
      </w:r>
      <w:r w:rsidRPr="005E7606">
        <w:rPr>
          <w:szCs w:val="22"/>
          <w:lang w:val="lt-LT"/>
        </w:rPr>
        <w:noBreakHyphen/>
        <w:t>3,5 mg/kg kūno svorio paros dozė (atitinka suminę 12,5</w:t>
      </w:r>
      <w:r w:rsidRPr="005E7606">
        <w:rPr>
          <w:szCs w:val="22"/>
          <w:lang w:val="lt-LT"/>
        </w:rPr>
        <w:noBreakHyphen/>
        <w:t>17,5 mg/kg kūno svorio dozę).</w:t>
      </w:r>
    </w:p>
    <w:p w14:paraId="25753815" w14:textId="77777777" w:rsidR="006C12A7" w:rsidRPr="005E7606" w:rsidRDefault="006C12A7" w:rsidP="006C12A7">
      <w:pPr>
        <w:spacing w:line="240" w:lineRule="auto"/>
        <w:rPr>
          <w:szCs w:val="22"/>
          <w:lang w:val="lt-LT"/>
        </w:rPr>
      </w:pPr>
      <w:proofErr w:type="spellStart"/>
      <w:r w:rsidRPr="005E7606">
        <w:rPr>
          <w:szCs w:val="22"/>
          <w:lang w:val="lt-LT"/>
        </w:rPr>
        <w:t>Aplazinės</w:t>
      </w:r>
      <w:proofErr w:type="spellEnd"/>
      <w:r w:rsidRPr="005E7606">
        <w:rPr>
          <w:szCs w:val="22"/>
          <w:lang w:val="lt-LT"/>
        </w:rPr>
        <w:t xml:space="preserve"> anemijos gydymas šiuo vaistiniu preparatu kontroliuojamų klinikinių tyrimų metu patvirtintas nebuvo.</w:t>
      </w:r>
    </w:p>
    <w:p w14:paraId="1CF54BB5" w14:textId="77777777" w:rsidR="006C12A7" w:rsidRPr="005E7606" w:rsidRDefault="006C12A7" w:rsidP="006C12A7">
      <w:pPr>
        <w:spacing w:line="240" w:lineRule="auto"/>
        <w:rPr>
          <w:szCs w:val="22"/>
          <w:lang w:val="lt-LT"/>
        </w:rPr>
      </w:pPr>
    </w:p>
    <w:p w14:paraId="09661C93" w14:textId="77777777" w:rsidR="006C12A7" w:rsidRPr="005E7606" w:rsidRDefault="006C12A7" w:rsidP="006C12A7">
      <w:pPr>
        <w:tabs>
          <w:tab w:val="left" w:pos="340"/>
        </w:tabs>
        <w:spacing w:line="240" w:lineRule="auto"/>
        <w:rPr>
          <w:szCs w:val="22"/>
          <w:u w:val="single"/>
          <w:lang w:val="lt-LT"/>
        </w:rPr>
      </w:pPr>
      <w:r w:rsidRPr="005E7606">
        <w:rPr>
          <w:szCs w:val="22"/>
          <w:u w:val="single"/>
          <w:lang w:val="lt-LT"/>
        </w:rPr>
        <w:t>Dozės koregavimas</w:t>
      </w:r>
    </w:p>
    <w:p w14:paraId="2D62E143" w14:textId="77777777" w:rsidR="006C12A7" w:rsidRPr="005E7606" w:rsidRDefault="006C12A7" w:rsidP="006C12A7">
      <w:pPr>
        <w:spacing w:line="240" w:lineRule="auto"/>
        <w:rPr>
          <w:szCs w:val="22"/>
          <w:lang w:val="lt-LT"/>
        </w:rPr>
      </w:pPr>
      <w:r w:rsidRPr="005E7606">
        <w:rPr>
          <w:szCs w:val="22"/>
          <w:lang w:val="lt-LT"/>
        </w:rPr>
        <w:t xml:space="preserve">Buvo </w:t>
      </w:r>
      <w:proofErr w:type="spellStart"/>
      <w:r w:rsidRPr="005E7606">
        <w:rPr>
          <w:szCs w:val="22"/>
          <w:lang w:val="lt-LT"/>
        </w:rPr>
        <w:t>trombocitopenijos</w:t>
      </w:r>
      <w:proofErr w:type="spellEnd"/>
      <w:r w:rsidRPr="005E7606">
        <w:rPr>
          <w:szCs w:val="22"/>
          <w:lang w:val="lt-LT"/>
        </w:rPr>
        <w:t xml:space="preserve"> ir (arba) </w:t>
      </w:r>
      <w:proofErr w:type="spellStart"/>
      <w:r w:rsidRPr="005E7606">
        <w:rPr>
          <w:szCs w:val="22"/>
          <w:lang w:val="lt-LT"/>
        </w:rPr>
        <w:t>leukopenijos</w:t>
      </w:r>
      <w:proofErr w:type="spellEnd"/>
      <w:r w:rsidRPr="005E7606">
        <w:rPr>
          <w:szCs w:val="22"/>
          <w:lang w:val="lt-LT"/>
        </w:rPr>
        <w:t xml:space="preserve"> (įskaitant </w:t>
      </w:r>
      <w:proofErr w:type="spellStart"/>
      <w:r w:rsidRPr="005E7606">
        <w:rPr>
          <w:szCs w:val="22"/>
          <w:lang w:val="lt-LT"/>
        </w:rPr>
        <w:t>limfopeniją</w:t>
      </w:r>
      <w:proofErr w:type="spellEnd"/>
      <w:r w:rsidRPr="005E7606">
        <w:rPr>
          <w:szCs w:val="22"/>
          <w:lang w:val="lt-LT"/>
        </w:rPr>
        <w:t xml:space="preserve"> ir </w:t>
      </w:r>
      <w:proofErr w:type="spellStart"/>
      <w:r w:rsidRPr="005E7606">
        <w:rPr>
          <w:szCs w:val="22"/>
          <w:lang w:val="lt-LT"/>
        </w:rPr>
        <w:t>neutropeniją</w:t>
      </w:r>
      <w:proofErr w:type="spellEnd"/>
      <w:r w:rsidRPr="005E7606">
        <w:rPr>
          <w:szCs w:val="22"/>
          <w:lang w:val="lt-LT"/>
        </w:rPr>
        <w:t xml:space="preserve">) atvejų, po dozės koregavimo toks poveikis išnykdavo. Jei </w:t>
      </w:r>
      <w:proofErr w:type="spellStart"/>
      <w:r w:rsidRPr="005E7606">
        <w:rPr>
          <w:szCs w:val="22"/>
          <w:lang w:val="lt-LT"/>
        </w:rPr>
        <w:t>trombocitopenija</w:t>
      </w:r>
      <w:proofErr w:type="spellEnd"/>
      <w:r w:rsidRPr="005E7606">
        <w:rPr>
          <w:szCs w:val="22"/>
          <w:lang w:val="lt-LT"/>
        </w:rPr>
        <w:t xml:space="preserve"> ir (arba) </w:t>
      </w:r>
      <w:proofErr w:type="spellStart"/>
      <w:r w:rsidRPr="005E7606">
        <w:rPr>
          <w:szCs w:val="22"/>
          <w:lang w:val="lt-LT"/>
        </w:rPr>
        <w:t>leukopenija</w:t>
      </w:r>
      <w:proofErr w:type="spellEnd"/>
      <w:r w:rsidRPr="005E7606">
        <w:rPr>
          <w:szCs w:val="22"/>
          <w:lang w:val="lt-LT"/>
        </w:rPr>
        <w:t xml:space="preserve"> nėra susijusi su pagrindine liga arba būkle, dėl kurios buvo skirtas gydymas </w:t>
      </w:r>
      <w:proofErr w:type="spellStart"/>
      <w:r w:rsidRPr="005E7606">
        <w:rPr>
          <w:szCs w:val="22"/>
          <w:lang w:val="lt-LT"/>
        </w:rPr>
        <w:t>Thymoglobuline</w:t>
      </w:r>
      <w:proofErr w:type="spellEnd"/>
      <w:r w:rsidRPr="005E7606">
        <w:rPr>
          <w:szCs w:val="22"/>
          <w:lang w:val="lt-LT"/>
        </w:rPr>
        <w:t>, dozę rekomenduojama mažinti taip, kaip nurodyta toliau.</w:t>
      </w:r>
    </w:p>
    <w:p w14:paraId="4568811C" w14:textId="77777777" w:rsidR="006C12A7" w:rsidRPr="005E7606" w:rsidRDefault="006C12A7" w:rsidP="006C12A7">
      <w:pPr>
        <w:numPr>
          <w:ilvl w:val="0"/>
          <w:numId w:val="6"/>
        </w:numPr>
        <w:spacing w:line="240" w:lineRule="auto"/>
        <w:ind w:left="567" w:hanging="567"/>
        <w:rPr>
          <w:szCs w:val="22"/>
          <w:lang w:val="lt-LT"/>
        </w:rPr>
      </w:pPr>
      <w:r w:rsidRPr="005E7606">
        <w:rPr>
          <w:szCs w:val="22"/>
          <w:lang w:val="lt-LT"/>
        </w:rPr>
        <w:t>Dozės mažinimą reikia apsvarstyti, jei trombocitų kiekis yra 50 000</w:t>
      </w:r>
      <w:r w:rsidRPr="005E7606">
        <w:rPr>
          <w:szCs w:val="22"/>
          <w:lang w:val="lt-LT"/>
        </w:rPr>
        <w:noBreakHyphen/>
        <w:t>75 000 ląstelių/mm</w:t>
      </w:r>
      <w:r w:rsidRPr="005E7606">
        <w:rPr>
          <w:szCs w:val="22"/>
          <w:vertAlign w:val="superscript"/>
          <w:lang w:val="lt-LT"/>
        </w:rPr>
        <w:t>3</w:t>
      </w:r>
      <w:r w:rsidRPr="005E7606">
        <w:rPr>
          <w:szCs w:val="22"/>
          <w:lang w:val="lt-LT"/>
        </w:rPr>
        <w:t xml:space="preserve"> arba jei leukocitų kiekis yra 2 000</w:t>
      </w:r>
      <w:r w:rsidRPr="005E7606">
        <w:rPr>
          <w:szCs w:val="22"/>
          <w:lang w:val="lt-LT"/>
        </w:rPr>
        <w:noBreakHyphen/>
        <w:t>3 000 ląstelių/mm</w:t>
      </w:r>
      <w:r w:rsidRPr="005E7606">
        <w:rPr>
          <w:szCs w:val="22"/>
          <w:vertAlign w:val="superscript"/>
          <w:lang w:val="lt-LT"/>
        </w:rPr>
        <w:t>3</w:t>
      </w:r>
      <w:r w:rsidRPr="005E7606">
        <w:rPr>
          <w:szCs w:val="22"/>
          <w:lang w:val="lt-LT"/>
        </w:rPr>
        <w:t>.</w:t>
      </w:r>
    </w:p>
    <w:p w14:paraId="552DEABC" w14:textId="77777777" w:rsidR="006C12A7" w:rsidRPr="005E7606" w:rsidRDefault="006C12A7" w:rsidP="006C12A7">
      <w:pPr>
        <w:numPr>
          <w:ilvl w:val="0"/>
          <w:numId w:val="6"/>
        </w:numPr>
        <w:spacing w:line="240" w:lineRule="auto"/>
        <w:ind w:left="567" w:hanging="567"/>
        <w:rPr>
          <w:szCs w:val="22"/>
          <w:lang w:val="lt-LT"/>
        </w:rPr>
      </w:pPr>
      <w:r w:rsidRPr="005E7606">
        <w:rPr>
          <w:szCs w:val="22"/>
          <w:lang w:val="lt-LT"/>
        </w:rPr>
        <w:t xml:space="preserve">Gydymo </w:t>
      </w:r>
      <w:proofErr w:type="spellStart"/>
      <w:r w:rsidRPr="005E7606">
        <w:rPr>
          <w:szCs w:val="22"/>
          <w:lang w:val="lt-LT"/>
        </w:rPr>
        <w:t>Thymoglobuline</w:t>
      </w:r>
      <w:proofErr w:type="spellEnd"/>
      <w:r w:rsidRPr="005E7606">
        <w:rPr>
          <w:szCs w:val="22"/>
          <w:lang w:val="lt-LT"/>
        </w:rPr>
        <w:t xml:space="preserve"> nutraukimą reikia apsvarstyti, jei </w:t>
      </w:r>
      <w:proofErr w:type="spellStart"/>
      <w:r w:rsidRPr="005E7606">
        <w:rPr>
          <w:szCs w:val="22"/>
          <w:lang w:val="lt-LT"/>
        </w:rPr>
        <w:t>trombocitopenija</w:t>
      </w:r>
      <w:proofErr w:type="spellEnd"/>
      <w:r w:rsidRPr="005E7606">
        <w:rPr>
          <w:szCs w:val="22"/>
          <w:lang w:val="lt-LT"/>
        </w:rPr>
        <w:t xml:space="preserve"> yra išliekanti ir sunki (&lt;50 000 ląstelių/mm</w:t>
      </w:r>
      <w:r w:rsidRPr="005E7606">
        <w:rPr>
          <w:szCs w:val="22"/>
          <w:vertAlign w:val="superscript"/>
          <w:lang w:val="lt-LT"/>
        </w:rPr>
        <w:t>3</w:t>
      </w:r>
      <w:r w:rsidRPr="005E7606">
        <w:rPr>
          <w:szCs w:val="22"/>
          <w:lang w:val="lt-LT"/>
        </w:rPr>
        <w:t xml:space="preserve">) arba jei atsiranda </w:t>
      </w:r>
      <w:proofErr w:type="spellStart"/>
      <w:r w:rsidRPr="005E7606">
        <w:rPr>
          <w:szCs w:val="22"/>
          <w:lang w:val="lt-LT"/>
        </w:rPr>
        <w:t>leukopenija</w:t>
      </w:r>
      <w:proofErr w:type="spellEnd"/>
      <w:r w:rsidRPr="005E7606">
        <w:rPr>
          <w:szCs w:val="22"/>
          <w:lang w:val="lt-LT"/>
        </w:rPr>
        <w:t xml:space="preserve"> (&lt;2 000 ląstelių/mm</w:t>
      </w:r>
      <w:r w:rsidRPr="005E7606">
        <w:rPr>
          <w:szCs w:val="22"/>
          <w:vertAlign w:val="superscript"/>
          <w:lang w:val="lt-LT"/>
        </w:rPr>
        <w:t>3</w:t>
      </w:r>
      <w:r w:rsidRPr="005E7606">
        <w:rPr>
          <w:szCs w:val="22"/>
          <w:lang w:val="lt-LT"/>
        </w:rPr>
        <w:t xml:space="preserve">). </w:t>
      </w:r>
    </w:p>
    <w:p w14:paraId="5D9306C9" w14:textId="77777777" w:rsidR="006C12A7" w:rsidRPr="005E7606" w:rsidRDefault="006C12A7" w:rsidP="006C12A7">
      <w:pPr>
        <w:spacing w:line="240" w:lineRule="auto"/>
        <w:rPr>
          <w:szCs w:val="22"/>
          <w:u w:val="single"/>
          <w:lang w:val="lt-LT"/>
        </w:rPr>
      </w:pPr>
    </w:p>
    <w:p w14:paraId="6C783AB6" w14:textId="77777777" w:rsidR="007220A5" w:rsidRPr="005E7606" w:rsidRDefault="007220A5" w:rsidP="006C12A7">
      <w:pPr>
        <w:spacing w:line="240" w:lineRule="auto"/>
        <w:rPr>
          <w:i/>
          <w:szCs w:val="22"/>
          <w:lang w:val="lt-LT"/>
        </w:rPr>
      </w:pPr>
      <w:r w:rsidRPr="005E7606">
        <w:rPr>
          <w:i/>
          <w:szCs w:val="22"/>
          <w:lang w:val="lt-LT"/>
        </w:rPr>
        <w:t>Vaikų populiacija</w:t>
      </w:r>
    </w:p>
    <w:p w14:paraId="5B715552" w14:textId="77777777" w:rsidR="00297B9B" w:rsidRPr="005E7606" w:rsidRDefault="00297B9B" w:rsidP="006C12A7">
      <w:pPr>
        <w:spacing w:line="240" w:lineRule="auto"/>
        <w:rPr>
          <w:szCs w:val="22"/>
          <w:lang w:val="lt-LT"/>
        </w:rPr>
      </w:pPr>
      <w:r w:rsidRPr="005E7606">
        <w:rPr>
          <w:szCs w:val="22"/>
          <w:lang w:val="lt-LT"/>
        </w:rPr>
        <w:t>Turimi duomenys pateikiami 4.8</w:t>
      </w:r>
      <w:r w:rsidR="00AB76E1" w:rsidRPr="005E7606">
        <w:rPr>
          <w:szCs w:val="22"/>
          <w:lang w:val="lt-LT"/>
        </w:rPr>
        <w:t> </w:t>
      </w:r>
      <w:r w:rsidRPr="005E7606">
        <w:rPr>
          <w:szCs w:val="22"/>
          <w:lang w:val="lt-LT"/>
        </w:rPr>
        <w:t>ir 5.1</w:t>
      </w:r>
      <w:r w:rsidR="00AB76E1" w:rsidRPr="005E7606">
        <w:rPr>
          <w:szCs w:val="22"/>
          <w:lang w:val="lt-LT"/>
        </w:rPr>
        <w:t> </w:t>
      </w:r>
      <w:r w:rsidRPr="005E7606">
        <w:rPr>
          <w:szCs w:val="22"/>
          <w:lang w:val="lt-LT"/>
        </w:rPr>
        <w:t>skyriuose, tačiau dozavimo rekomendacijų pateikti negalima. Turima informacija rodo, kad dozės vaikams nesiskiria nuo dozių suaugusiesiems.</w:t>
      </w:r>
    </w:p>
    <w:p w14:paraId="25E318B6" w14:textId="77777777" w:rsidR="00297B9B" w:rsidRPr="005E7606" w:rsidRDefault="00297B9B" w:rsidP="006C12A7">
      <w:pPr>
        <w:spacing w:line="240" w:lineRule="auto"/>
        <w:rPr>
          <w:szCs w:val="22"/>
          <w:lang w:val="lt-LT"/>
        </w:rPr>
      </w:pPr>
    </w:p>
    <w:p w14:paraId="1437C381" w14:textId="77777777" w:rsidR="006C12A7" w:rsidRPr="005E7606" w:rsidRDefault="006C12A7" w:rsidP="006C12A7">
      <w:pPr>
        <w:spacing w:line="240" w:lineRule="auto"/>
        <w:rPr>
          <w:szCs w:val="22"/>
          <w:u w:val="single"/>
          <w:lang w:val="lt-LT"/>
        </w:rPr>
      </w:pPr>
      <w:r w:rsidRPr="005E7606">
        <w:rPr>
          <w:szCs w:val="22"/>
          <w:u w:val="single"/>
          <w:lang w:val="lt-LT"/>
        </w:rPr>
        <w:t>Vartojimo metodas</w:t>
      </w:r>
    </w:p>
    <w:p w14:paraId="3A53E6FB" w14:textId="77777777" w:rsidR="00D44EC6" w:rsidRPr="005E7606" w:rsidRDefault="00D44EC6" w:rsidP="00D44EC6">
      <w:pPr>
        <w:spacing w:line="240" w:lineRule="auto"/>
        <w:rPr>
          <w:szCs w:val="22"/>
          <w:lang w:val="lt-LT"/>
        </w:rPr>
      </w:pPr>
      <w:r w:rsidRPr="005E7606">
        <w:rPr>
          <w:szCs w:val="22"/>
          <w:lang w:val="lt-LT"/>
        </w:rPr>
        <w:t xml:space="preserve">Triušių imunoglobulinas prieš žmogaus </w:t>
      </w:r>
      <w:proofErr w:type="spellStart"/>
      <w:r w:rsidRPr="005E7606">
        <w:rPr>
          <w:szCs w:val="22"/>
          <w:lang w:val="lt-LT"/>
        </w:rPr>
        <w:t>timocitus</w:t>
      </w:r>
      <w:proofErr w:type="spellEnd"/>
      <w:r w:rsidRPr="005E7606">
        <w:rPr>
          <w:szCs w:val="22"/>
          <w:lang w:val="lt-LT"/>
        </w:rPr>
        <w:t xml:space="preserve"> paprastai vartojamas skiriant gydymą pagal schemą, kai kartu vartojama keletas imuninę sistemą slopinančių vaistinių preparatų.</w:t>
      </w:r>
    </w:p>
    <w:p w14:paraId="3FD11116" w14:textId="77777777" w:rsidR="00D44EC6" w:rsidRPr="005E7606" w:rsidRDefault="00D44EC6" w:rsidP="00D44EC6">
      <w:pPr>
        <w:spacing w:line="240" w:lineRule="auto"/>
        <w:rPr>
          <w:szCs w:val="22"/>
          <w:lang w:val="lt-LT"/>
        </w:rPr>
      </w:pPr>
      <w:r w:rsidRPr="005E7606">
        <w:rPr>
          <w:szCs w:val="22"/>
          <w:lang w:val="lt-LT"/>
        </w:rPr>
        <w:t xml:space="preserve">Prieš triušių imunoglobulino prieš žmogaus </w:t>
      </w:r>
      <w:proofErr w:type="spellStart"/>
      <w:r w:rsidRPr="005E7606">
        <w:rPr>
          <w:szCs w:val="22"/>
          <w:lang w:val="lt-LT"/>
        </w:rPr>
        <w:t>timocitus</w:t>
      </w:r>
      <w:proofErr w:type="spellEnd"/>
      <w:r w:rsidRPr="005E7606">
        <w:rPr>
          <w:szCs w:val="22"/>
          <w:lang w:val="lt-LT"/>
        </w:rPr>
        <w:t xml:space="preserve"> infuziją į veną reikia sušvirkšti kortikosteroidų ir </w:t>
      </w:r>
      <w:proofErr w:type="spellStart"/>
      <w:r w:rsidRPr="005E7606">
        <w:rPr>
          <w:szCs w:val="22"/>
          <w:lang w:val="lt-LT"/>
        </w:rPr>
        <w:t>antihistamininių</w:t>
      </w:r>
      <w:proofErr w:type="spellEnd"/>
      <w:r w:rsidRPr="005E7606">
        <w:rPr>
          <w:szCs w:val="22"/>
          <w:lang w:val="lt-LT"/>
        </w:rPr>
        <w:t xml:space="preserve"> vaistinių preparatų dozę.</w:t>
      </w:r>
    </w:p>
    <w:p w14:paraId="52895407" w14:textId="77777777" w:rsidR="006C12A7" w:rsidRPr="005E7606" w:rsidRDefault="006C12A7" w:rsidP="006C12A7">
      <w:pPr>
        <w:spacing w:line="240" w:lineRule="auto"/>
        <w:rPr>
          <w:szCs w:val="22"/>
          <w:lang w:val="lt-LT"/>
        </w:rPr>
      </w:pPr>
    </w:p>
    <w:p w14:paraId="796984FA" w14:textId="77777777" w:rsidR="006C12A7" w:rsidRPr="005E7606" w:rsidRDefault="000831AF" w:rsidP="006C12A7">
      <w:pPr>
        <w:spacing w:line="240" w:lineRule="auto"/>
        <w:rPr>
          <w:szCs w:val="22"/>
          <w:lang w:val="lt-LT"/>
        </w:rPr>
      </w:pPr>
      <w:r w:rsidRPr="005E7606">
        <w:rPr>
          <w:szCs w:val="22"/>
          <w:lang w:val="lt-LT"/>
        </w:rPr>
        <w:t>Ištirpinus miltelius gautas</w:t>
      </w:r>
      <w:r w:rsidR="006C12A7" w:rsidRPr="005E7606">
        <w:rPr>
          <w:szCs w:val="22"/>
          <w:lang w:val="lt-LT"/>
        </w:rPr>
        <w:t xml:space="preserve"> tirpalas yra skaidrus arba šiek tiek opalinis</w:t>
      </w:r>
      <w:r w:rsidR="00A50E2F" w:rsidRPr="005E7606">
        <w:rPr>
          <w:szCs w:val="22"/>
          <w:lang w:val="lt-LT"/>
        </w:rPr>
        <w:t>, bespalvis arba šiek tik gelsvas</w:t>
      </w:r>
      <w:r w:rsidR="006C12A7" w:rsidRPr="005E7606">
        <w:rPr>
          <w:szCs w:val="22"/>
          <w:lang w:val="lt-LT"/>
        </w:rPr>
        <w:t xml:space="preserve">. </w:t>
      </w:r>
    </w:p>
    <w:p w14:paraId="601F755C" w14:textId="77777777" w:rsidR="00DF331F" w:rsidRPr="005E7606" w:rsidRDefault="006C12A7" w:rsidP="00DF331F">
      <w:pPr>
        <w:spacing w:line="240" w:lineRule="auto"/>
        <w:rPr>
          <w:szCs w:val="22"/>
          <w:highlight w:val="yellow"/>
          <w:lang w:val="lt-LT"/>
        </w:rPr>
      </w:pPr>
      <w:r w:rsidRPr="005E7606">
        <w:rPr>
          <w:szCs w:val="22"/>
          <w:lang w:val="lt-LT"/>
        </w:rPr>
        <w:t>Tirpalas turi būti lėtai lašinamas į didelę veną. Infuzijos greitis turi būti koreguojamas taip, kad bendroji infuzijos trukmė būtų ne mažesnė kaip 4 valandos.</w:t>
      </w:r>
      <w:r w:rsidR="00AB76E1" w:rsidRPr="005E7606">
        <w:rPr>
          <w:rFonts w:eastAsia="Times New Roman"/>
          <w:szCs w:val="22"/>
          <w:lang w:val="lt-LT" w:eastAsia="fr-FR"/>
        </w:rPr>
        <w:t xml:space="preserve"> </w:t>
      </w:r>
      <w:r w:rsidR="00DF331F" w:rsidRPr="005E7606">
        <w:rPr>
          <w:szCs w:val="22"/>
          <w:lang w:val="lt-LT"/>
        </w:rPr>
        <w:t>Patarimų apie su infuzija susijusių nepageidaujamų reiškinių kontrolę pateikiama 4.4 ir 4.8 skyriuose.</w:t>
      </w:r>
    </w:p>
    <w:p w14:paraId="31E64515" w14:textId="77777777" w:rsidR="006C12A7" w:rsidRPr="005E7606" w:rsidRDefault="006C12A7" w:rsidP="006C12A7">
      <w:pPr>
        <w:tabs>
          <w:tab w:val="left" w:pos="426"/>
          <w:tab w:val="left" w:pos="8080"/>
        </w:tabs>
        <w:spacing w:line="240" w:lineRule="auto"/>
        <w:rPr>
          <w:szCs w:val="22"/>
          <w:lang w:val="lt-LT"/>
        </w:rPr>
      </w:pPr>
      <w:r w:rsidRPr="005E7606">
        <w:rPr>
          <w:szCs w:val="22"/>
          <w:lang w:val="lt-LT"/>
        </w:rPr>
        <w:t xml:space="preserve">Vaistinio preparato </w:t>
      </w:r>
      <w:r w:rsidR="000831AF" w:rsidRPr="005E7606">
        <w:rPr>
          <w:szCs w:val="22"/>
          <w:lang w:val="lt-LT"/>
        </w:rPr>
        <w:t xml:space="preserve">tirpinimo </w:t>
      </w:r>
      <w:r w:rsidRPr="005E7606">
        <w:rPr>
          <w:szCs w:val="22"/>
          <w:lang w:val="lt-LT"/>
        </w:rPr>
        <w:t xml:space="preserve">ir </w:t>
      </w:r>
      <w:r w:rsidR="000831AF" w:rsidRPr="005E7606">
        <w:rPr>
          <w:szCs w:val="22"/>
          <w:lang w:val="lt-LT"/>
        </w:rPr>
        <w:t>pra</w:t>
      </w:r>
      <w:r w:rsidRPr="005E7606">
        <w:rPr>
          <w:szCs w:val="22"/>
          <w:lang w:val="lt-LT"/>
        </w:rPr>
        <w:t>skiedimo</w:t>
      </w:r>
      <w:r w:rsidR="003F278D" w:rsidRPr="005E7606">
        <w:rPr>
          <w:szCs w:val="22"/>
          <w:lang w:val="lt-LT"/>
        </w:rPr>
        <w:t xml:space="preserve"> prieš vartojant</w:t>
      </w:r>
      <w:r w:rsidRPr="005E7606">
        <w:rPr>
          <w:szCs w:val="22"/>
          <w:lang w:val="lt-LT"/>
        </w:rPr>
        <w:t xml:space="preserve"> instrukcija pateikiama 6.6 skyriuje.</w:t>
      </w:r>
    </w:p>
    <w:p w14:paraId="69F4F75D" w14:textId="77777777" w:rsidR="006C12A7" w:rsidRPr="005E7606" w:rsidRDefault="006C12A7" w:rsidP="006C12A7">
      <w:pPr>
        <w:spacing w:line="240" w:lineRule="auto"/>
        <w:rPr>
          <w:szCs w:val="22"/>
          <w:lang w:val="lt-LT"/>
        </w:rPr>
      </w:pPr>
    </w:p>
    <w:p w14:paraId="75C2A896" w14:textId="357C3C52" w:rsidR="006C12A7" w:rsidRPr="005E7606" w:rsidRDefault="006C12A7" w:rsidP="006C12A7">
      <w:pPr>
        <w:pStyle w:val="Antrat4"/>
        <w:spacing w:line="240" w:lineRule="auto"/>
        <w:rPr>
          <w:noProof w:val="0"/>
          <w:szCs w:val="22"/>
          <w:lang w:val="lt-LT"/>
        </w:rPr>
      </w:pPr>
      <w:r w:rsidRPr="005E7606">
        <w:rPr>
          <w:noProof w:val="0"/>
          <w:szCs w:val="22"/>
          <w:lang w:val="lt-LT"/>
        </w:rPr>
        <w:t>4.3</w:t>
      </w:r>
      <w:r w:rsidRPr="005E7606">
        <w:rPr>
          <w:noProof w:val="0"/>
          <w:szCs w:val="22"/>
          <w:lang w:val="lt-LT"/>
        </w:rPr>
        <w:tab/>
        <w:t>Kontraindikacijos</w:t>
      </w:r>
      <w:r w:rsidR="005558E0">
        <w:rPr>
          <w:noProof w:val="0"/>
          <w:szCs w:val="22"/>
          <w:lang w:val="lt-LT"/>
        </w:rPr>
        <w:fldChar w:fldCharType="begin"/>
      </w:r>
      <w:r w:rsidR="005558E0">
        <w:rPr>
          <w:noProof w:val="0"/>
          <w:szCs w:val="22"/>
          <w:lang w:val="lt-LT"/>
        </w:rPr>
        <w:instrText xml:space="preserve"> DOCVARIABLE vault_nd_4605a6f7-78cc-4663-b633-1a7ac7e1a6e7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47CA81B8" w14:textId="77777777" w:rsidR="006C12A7" w:rsidRPr="005E7606" w:rsidRDefault="006C12A7" w:rsidP="006C12A7">
      <w:pPr>
        <w:spacing w:line="240" w:lineRule="auto"/>
        <w:rPr>
          <w:szCs w:val="22"/>
          <w:lang w:val="lt-LT"/>
        </w:rPr>
      </w:pPr>
    </w:p>
    <w:p w14:paraId="3EDF5A2B" w14:textId="77777777" w:rsidR="006C12A7" w:rsidRPr="005E7606" w:rsidRDefault="006C12A7" w:rsidP="006C12A7">
      <w:pPr>
        <w:numPr>
          <w:ilvl w:val="0"/>
          <w:numId w:val="5"/>
        </w:numPr>
        <w:spacing w:line="240" w:lineRule="auto"/>
        <w:ind w:left="567" w:hanging="567"/>
        <w:rPr>
          <w:szCs w:val="22"/>
          <w:lang w:val="lt-LT"/>
        </w:rPr>
      </w:pPr>
      <w:r w:rsidRPr="005E7606">
        <w:rPr>
          <w:szCs w:val="22"/>
          <w:lang w:val="lt-LT"/>
        </w:rPr>
        <w:t>Padidėjęs jautrumas triušių baltymams arba bet kuriai 6.1 skyriuje nurodytai pagalbinei medžiagai.</w:t>
      </w:r>
    </w:p>
    <w:p w14:paraId="1992F3CC" w14:textId="77777777" w:rsidR="006C12A7" w:rsidRPr="005E7606" w:rsidRDefault="006C12A7" w:rsidP="006C12A7">
      <w:pPr>
        <w:numPr>
          <w:ilvl w:val="0"/>
          <w:numId w:val="5"/>
        </w:numPr>
        <w:spacing w:line="240" w:lineRule="auto"/>
        <w:ind w:left="567" w:hanging="567"/>
        <w:rPr>
          <w:szCs w:val="22"/>
          <w:lang w:val="lt-LT"/>
        </w:rPr>
      </w:pPr>
      <w:r w:rsidRPr="005E7606">
        <w:rPr>
          <w:szCs w:val="22"/>
          <w:lang w:val="lt-LT"/>
        </w:rPr>
        <w:t>Aktyvi ūminė arba lėtinė infekcinė liga, dėl kurios negalimas joks papildomas imuninės sistemos slopinimas.</w:t>
      </w:r>
    </w:p>
    <w:p w14:paraId="359F9A39" w14:textId="77777777" w:rsidR="006C12A7" w:rsidRPr="005E7606" w:rsidRDefault="006C12A7" w:rsidP="006C12A7">
      <w:pPr>
        <w:spacing w:line="240" w:lineRule="auto"/>
        <w:rPr>
          <w:szCs w:val="22"/>
          <w:lang w:val="lt-LT"/>
        </w:rPr>
      </w:pPr>
    </w:p>
    <w:p w14:paraId="46EC50A0" w14:textId="40FAAAD0" w:rsidR="006C12A7" w:rsidRPr="005E7606" w:rsidRDefault="006C12A7" w:rsidP="006C12A7">
      <w:pPr>
        <w:pStyle w:val="Antrat4"/>
        <w:spacing w:line="240" w:lineRule="auto"/>
        <w:rPr>
          <w:noProof w:val="0"/>
          <w:szCs w:val="22"/>
          <w:lang w:val="lt-LT"/>
        </w:rPr>
      </w:pPr>
      <w:r w:rsidRPr="005E7606">
        <w:rPr>
          <w:noProof w:val="0"/>
          <w:szCs w:val="22"/>
          <w:lang w:val="lt-LT"/>
        </w:rPr>
        <w:t>4.4</w:t>
      </w:r>
      <w:r w:rsidRPr="005E7606">
        <w:rPr>
          <w:noProof w:val="0"/>
          <w:szCs w:val="22"/>
          <w:lang w:val="lt-LT"/>
        </w:rPr>
        <w:tab/>
        <w:t>Specialūs įspėjimai ir atsargumo priemonės</w:t>
      </w:r>
      <w:r w:rsidR="005558E0">
        <w:rPr>
          <w:noProof w:val="0"/>
          <w:szCs w:val="22"/>
          <w:lang w:val="lt-LT"/>
        </w:rPr>
        <w:fldChar w:fldCharType="begin"/>
      </w:r>
      <w:r w:rsidR="005558E0">
        <w:rPr>
          <w:noProof w:val="0"/>
          <w:szCs w:val="22"/>
          <w:lang w:val="lt-LT"/>
        </w:rPr>
        <w:instrText xml:space="preserve"> DOCVARIABLE vault_nd_8582c1d0-cde5-4339-b2bb-d96bd0a59085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72DDF4BF" w14:textId="77777777" w:rsidR="006C12A7" w:rsidRPr="005E7606" w:rsidRDefault="006C12A7" w:rsidP="006C12A7">
      <w:pPr>
        <w:spacing w:line="240" w:lineRule="auto"/>
        <w:rPr>
          <w:szCs w:val="22"/>
          <w:lang w:val="lt-LT"/>
        </w:rPr>
      </w:pPr>
    </w:p>
    <w:p w14:paraId="48032F6F" w14:textId="77777777" w:rsidR="006C12A7" w:rsidRPr="005E7606" w:rsidRDefault="006C12A7" w:rsidP="006C12A7">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galima </w:t>
      </w:r>
      <w:proofErr w:type="spellStart"/>
      <w:r w:rsidRPr="005E7606">
        <w:rPr>
          <w:szCs w:val="22"/>
          <w:lang w:val="lt-LT"/>
        </w:rPr>
        <w:t>infuzuoti</w:t>
      </w:r>
      <w:proofErr w:type="spellEnd"/>
      <w:r w:rsidRPr="005E7606">
        <w:rPr>
          <w:szCs w:val="22"/>
          <w:lang w:val="lt-LT"/>
        </w:rPr>
        <w:t xml:space="preserve"> tik ligoninėje, atidžiai prižiūrint medikams. Gydymą gali skirti tik gydytojas, turintis </w:t>
      </w:r>
      <w:proofErr w:type="spellStart"/>
      <w:r w:rsidRPr="005E7606">
        <w:rPr>
          <w:szCs w:val="22"/>
          <w:lang w:val="lt-LT"/>
        </w:rPr>
        <w:t>imununosupresinio</w:t>
      </w:r>
      <w:proofErr w:type="spellEnd"/>
      <w:r w:rsidRPr="005E7606">
        <w:rPr>
          <w:szCs w:val="22"/>
          <w:lang w:val="lt-LT"/>
        </w:rPr>
        <w:t xml:space="preserve"> gydymo po transplantacijos patirties. Infuzijos metu būtina atidi paciento priežiūra. </w:t>
      </w:r>
    </w:p>
    <w:p w14:paraId="3D3F8C77" w14:textId="77777777" w:rsidR="006C12A7" w:rsidRPr="005E7606" w:rsidRDefault="006C12A7" w:rsidP="006C12A7">
      <w:pPr>
        <w:spacing w:line="240" w:lineRule="auto"/>
        <w:rPr>
          <w:szCs w:val="22"/>
          <w:lang w:val="lt-LT"/>
        </w:rPr>
      </w:pPr>
      <w:r w:rsidRPr="005E7606">
        <w:rPr>
          <w:szCs w:val="22"/>
          <w:lang w:val="lt-LT"/>
        </w:rPr>
        <w:t>Ypač svarbu stebėti, ar pacientui neatsiranda kokių nors anafilaksinio šoko simptomų. Pacientą būtina atidžiai stebėti infuzijos metu bei po jos pabaigos tol, kol paciento būklė stabilizuosis.</w:t>
      </w:r>
    </w:p>
    <w:p w14:paraId="49FC9496" w14:textId="77777777" w:rsidR="006C12A7" w:rsidRPr="005E7606" w:rsidRDefault="006C12A7" w:rsidP="006C12A7">
      <w:pPr>
        <w:spacing w:line="240" w:lineRule="auto"/>
        <w:rPr>
          <w:szCs w:val="22"/>
          <w:highlight w:val="yellow"/>
          <w:lang w:val="lt-LT"/>
        </w:rPr>
      </w:pPr>
      <w:r w:rsidRPr="005E7606">
        <w:rPr>
          <w:szCs w:val="22"/>
          <w:lang w:val="lt-LT"/>
        </w:rPr>
        <w:lastRenderedPageBreak/>
        <w:t xml:space="preserve">Rekomenduojama prieš </w:t>
      </w:r>
      <w:proofErr w:type="spellStart"/>
      <w:r w:rsidRPr="005E7606">
        <w:rPr>
          <w:szCs w:val="22"/>
          <w:lang w:val="lt-LT"/>
        </w:rPr>
        <w:t>Thymoglobuline</w:t>
      </w:r>
      <w:proofErr w:type="spellEnd"/>
      <w:r w:rsidRPr="005E7606">
        <w:rPr>
          <w:szCs w:val="22"/>
          <w:lang w:val="lt-LT"/>
        </w:rPr>
        <w:t xml:space="preserve"> vartojimą nustatyti, ar pacientas nėra alergiškas triušių baltymams. Pirmosiomis gydymo dienomis turi būti pasirengęs medicinos personalas ir parengta įranga bei kt. priemonės, kad esant reikalui būtų galima pradėti skubų gydymą.</w:t>
      </w:r>
    </w:p>
    <w:p w14:paraId="79DD12C9" w14:textId="77777777" w:rsidR="006C12A7" w:rsidRPr="005E7606" w:rsidRDefault="006C12A7" w:rsidP="006C12A7">
      <w:pPr>
        <w:spacing w:line="240" w:lineRule="auto"/>
        <w:rPr>
          <w:szCs w:val="22"/>
          <w:u w:val="single"/>
          <w:lang w:val="lt-LT"/>
        </w:rPr>
      </w:pPr>
    </w:p>
    <w:p w14:paraId="3126901F" w14:textId="77777777" w:rsidR="006C12A7" w:rsidRPr="005E7606" w:rsidRDefault="006C12A7" w:rsidP="006C12A7">
      <w:pPr>
        <w:spacing w:line="240" w:lineRule="auto"/>
        <w:rPr>
          <w:szCs w:val="22"/>
          <w:u w:val="single"/>
          <w:lang w:val="lt-LT"/>
        </w:rPr>
      </w:pPr>
      <w:r w:rsidRPr="005E7606">
        <w:rPr>
          <w:szCs w:val="22"/>
          <w:u w:val="single"/>
          <w:lang w:val="lt-LT"/>
        </w:rPr>
        <w:t>Įspėjimai</w:t>
      </w:r>
    </w:p>
    <w:p w14:paraId="2F73CCB4" w14:textId="77777777" w:rsidR="006C12A7" w:rsidRPr="005E7606" w:rsidRDefault="006C12A7" w:rsidP="006C12A7">
      <w:pPr>
        <w:spacing w:line="240" w:lineRule="auto"/>
        <w:rPr>
          <w:i/>
          <w:szCs w:val="22"/>
          <w:u w:val="single"/>
          <w:lang w:val="lt-LT"/>
        </w:rPr>
      </w:pPr>
    </w:p>
    <w:p w14:paraId="0880EE42" w14:textId="77777777" w:rsidR="00623ECB" w:rsidRPr="00623ECB" w:rsidRDefault="00623ECB" w:rsidP="00623ECB">
      <w:pPr>
        <w:spacing w:line="240" w:lineRule="auto"/>
        <w:rPr>
          <w:i/>
          <w:szCs w:val="22"/>
          <w:lang w:val="lt-LT"/>
        </w:rPr>
      </w:pPr>
      <w:r w:rsidRPr="00623ECB">
        <w:rPr>
          <w:i/>
          <w:szCs w:val="22"/>
          <w:lang w:val="lt-LT"/>
        </w:rPr>
        <w:t>Kepenų ligos</w:t>
      </w:r>
    </w:p>
    <w:p w14:paraId="55411DC9" w14:textId="77777777" w:rsidR="00DF333F" w:rsidRPr="00623ECB" w:rsidRDefault="00623ECB" w:rsidP="00623ECB">
      <w:pPr>
        <w:spacing w:line="240" w:lineRule="auto"/>
        <w:rPr>
          <w:szCs w:val="22"/>
          <w:lang w:val="lt-LT"/>
        </w:rPr>
      </w:pPr>
      <w:proofErr w:type="spellStart"/>
      <w:r w:rsidRPr="00623ECB">
        <w:rPr>
          <w:szCs w:val="22"/>
          <w:lang w:val="lt-LT"/>
        </w:rPr>
        <w:t>Thymoglobuline</w:t>
      </w:r>
      <w:proofErr w:type="spellEnd"/>
      <w:r w:rsidRPr="00623ECB">
        <w:rPr>
          <w:szCs w:val="22"/>
          <w:lang w:val="lt-LT"/>
        </w:rPr>
        <w:t xml:space="preserve"> ypatingai atsargiai reikia skirti pacientams, sergantiems kepenų ligomis,</w:t>
      </w:r>
      <w:r>
        <w:rPr>
          <w:szCs w:val="22"/>
          <w:lang w:val="lt-LT"/>
        </w:rPr>
        <w:t xml:space="preserve"> </w:t>
      </w:r>
      <w:r w:rsidRPr="00623ECB">
        <w:rPr>
          <w:szCs w:val="22"/>
          <w:lang w:val="lt-LT"/>
        </w:rPr>
        <w:t>nes gali</w:t>
      </w:r>
      <w:r>
        <w:rPr>
          <w:szCs w:val="22"/>
          <w:lang w:val="lt-LT"/>
        </w:rPr>
        <w:t xml:space="preserve"> </w:t>
      </w:r>
      <w:r w:rsidRPr="00623ECB">
        <w:rPr>
          <w:szCs w:val="22"/>
          <w:lang w:val="lt-LT"/>
        </w:rPr>
        <w:t>pasunkėti anksčiau buvę krešėjimo sutrikimai. Rekomenduojama atidžiai stebėti</w:t>
      </w:r>
      <w:r>
        <w:rPr>
          <w:szCs w:val="22"/>
          <w:lang w:val="lt-LT"/>
        </w:rPr>
        <w:t xml:space="preserve"> </w:t>
      </w:r>
      <w:r w:rsidRPr="00623ECB">
        <w:rPr>
          <w:szCs w:val="22"/>
          <w:lang w:val="lt-LT"/>
        </w:rPr>
        <w:t>trombocitų ir kraujo krešėjimo rodiklius.</w:t>
      </w:r>
    </w:p>
    <w:p w14:paraId="3E20909F" w14:textId="77777777" w:rsidR="00623ECB" w:rsidRDefault="00623ECB" w:rsidP="00623ECB">
      <w:pPr>
        <w:spacing w:line="240" w:lineRule="auto"/>
        <w:rPr>
          <w:i/>
          <w:szCs w:val="22"/>
          <w:lang w:val="lt-LT"/>
        </w:rPr>
      </w:pPr>
    </w:p>
    <w:p w14:paraId="0258ED1F" w14:textId="77777777" w:rsidR="006C12A7" w:rsidRPr="005E7606" w:rsidRDefault="006C12A7" w:rsidP="006C12A7">
      <w:pPr>
        <w:spacing w:line="240" w:lineRule="auto"/>
        <w:rPr>
          <w:i/>
          <w:szCs w:val="22"/>
          <w:lang w:val="lt-LT"/>
        </w:rPr>
      </w:pPr>
      <w:r w:rsidRPr="005E7606">
        <w:rPr>
          <w:i/>
          <w:szCs w:val="22"/>
          <w:lang w:val="lt-LT"/>
        </w:rPr>
        <w:t>Su imunine sistema susijusios reakcijos</w:t>
      </w:r>
    </w:p>
    <w:p w14:paraId="288D6B12" w14:textId="77777777" w:rsidR="006C12A7" w:rsidRPr="005E7606" w:rsidRDefault="006C12A7" w:rsidP="006C12A7">
      <w:pPr>
        <w:spacing w:line="240" w:lineRule="auto"/>
        <w:rPr>
          <w:color w:val="000000"/>
          <w:szCs w:val="22"/>
          <w:lang w:val="lt-LT"/>
        </w:rPr>
      </w:pPr>
      <w:r w:rsidRPr="005E7606">
        <w:rPr>
          <w:szCs w:val="22"/>
          <w:lang w:val="lt-LT"/>
        </w:rPr>
        <w:t xml:space="preserve">Gauta retų pranešimų apie su </w:t>
      </w:r>
      <w:proofErr w:type="spellStart"/>
      <w:r w:rsidRPr="005E7606">
        <w:rPr>
          <w:szCs w:val="22"/>
          <w:lang w:val="lt-LT"/>
        </w:rPr>
        <w:t>Thymoglobuline</w:t>
      </w:r>
      <w:proofErr w:type="spellEnd"/>
      <w:r w:rsidRPr="005E7606">
        <w:rPr>
          <w:szCs w:val="22"/>
          <w:lang w:val="lt-LT"/>
        </w:rPr>
        <w:t xml:space="preserve"> vartojimu susijusias sunkias imunines reakcijas, pasireiškusias </w:t>
      </w:r>
      <w:proofErr w:type="spellStart"/>
      <w:r w:rsidRPr="005E7606">
        <w:rPr>
          <w:szCs w:val="22"/>
          <w:lang w:val="lt-LT"/>
        </w:rPr>
        <w:t>anafilaksija</w:t>
      </w:r>
      <w:proofErr w:type="spellEnd"/>
      <w:r w:rsidRPr="005E7606">
        <w:rPr>
          <w:szCs w:val="22"/>
          <w:lang w:val="lt-LT"/>
        </w:rPr>
        <w:t xml:space="preserve"> arba sunkiu </w:t>
      </w:r>
      <w:proofErr w:type="spellStart"/>
      <w:r w:rsidRPr="005E7606">
        <w:rPr>
          <w:szCs w:val="22"/>
          <w:lang w:val="lt-LT"/>
        </w:rPr>
        <w:t>citokinų</w:t>
      </w:r>
      <w:proofErr w:type="spellEnd"/>
      <w:r w:rsidRPr="005E7606">
        <w:rPr>
          <w:szCs w:val="22"/>
          <w:lang w:val="lt-LT"/>
        </w:rPr>
        <w:t xml:space="preserve"> atpalaidavimo sindromu (CAS).</w:t>
      </w:r>
      <w:r w:rsidRPr="005E7606">
        <w:rPr>
          <w:i/>
          <w:szCs w:val="22"/>
          <w:lang w:val="lt-LT"/>
        </w:rPr>
        <w:t xml:space="preserve"> </w:t>
      </w:r>
      <w:r w:rsidRPr="005E7606">
        <w:rPr>
          <w:iCs/>
          <w:szCs w:val="22"/>
          <w:lang w:val="lt-LT"/>
        </w:rPr>
        <w:t xml:space="preserve">Buvo labai retų mirtinos </w:t>
      </w:r>
      <w:proofErr w:type="spellStart"/>
      <w:r w:rsidRPr="005E7606">
        <w:rPr>
          <w:iCs/>
          <w:szCs w:val="22"/>
          <w:lang w:val="lt-LT"/>
        </w:rPr>
        <w:t>anafilaksijos</w:t>
      </w:r>
      <w:proofErr w:type="spellEnd"/>
      <w:r w:rsidRPr="005E7606">
        <w:rPr>
          <w:iCs/>
          <w:szCs w:val="22"/>
          <w:lang w:val="lt-LT"/>
        </w:rPr>
        <w:t xml:space="preserve"> atvejų </w:t>
      </w:r>
      <w:r w:rsidRPr="005E7606">
        <w:rPr>
          <w:szCs w:val="22"/>
          <w:lang w:val="lt-LT"/>
        </w:rPr>
        <w:t xml:space="preserve">(žr. 4.8 skyrių). Jei prasideda anafilaksinė reakcija, būtina nedelsiant nutraukti infuziją ir pradėti tinkamą skubų gydymą. </w:t>
      </w:r>
      <w:r w:rsidRPr="005E7606">
        <w:rPr>
          <w:rFonts w:eastAsia="Times New Roman"/>
          <w:color w:val="000000"/>
          <w:szCs w:val="22"/>
          <w:lang w:val="lt-LT" w:eastAsia="lt-LT"/>
        </w:rPr>
        <w:t xml:space="preserve">Turi būti parengtos priemonės skubiam anafilaksinio šoko gydymui. </w:t>
      </w:r>
      <w:r w:rsidRPr="005E7606">
        <w:rPr>
          <w:color w:val="000000"/>
          <w:szCs w:val="22"/>
          <w:lang w:val="lt-LT"/>
        </w:rPr>
        <w:t xml:space="preserve">Pacientams, kuriems buvo pasireiškusi </w:t>
      </w:r>
      <w:proofErr w:type="spellStart"/>
      <w:r w:rsidRPr="005E7606">
        <w:rPr>
          <w:color w:val="000000"/>
          <w:szCs w:val="22"/>
          <w:lang w:val="lt-LT"/>
        </w:rPr>
        <w:t>anafilaksija</w:t>
      </w:r>
      <w:proofErr w:type="spellEnd"/>
      <w:r w:rsidRPr="005E7606">
        <w:rPr>
          <w:color w:val="000000"/>
          <w:szCs w:val="22"/>
          <w:lang w:val="lt-LT"/>
        </w:rPr>
        <w:t xml:space="preserve"> į </w:t>
      </w:r>
      <w:proofErr w:type="spellStart"/>
      <w:r w:rsidRPr="005E7606">
        <w:rPr>
          <w:color w:val="000000"/>
          <w:szCs w:val="22"/>
          <w:lang w:val="lt-LT"/>
        </w:rPr>
        <w:t>Thymoglobuline</w:t>
      </w:r>
      <w:proofErr w:type="spellEnd"/>
      <w:r w:rsidRPr="005E7606">
        <w:rPr>
          <w:color w:val="000000"/>
          <w:szCs w:val="22"/>
          <w:lang w:val="lt-LT"/>
        </w:rPr>
        <w:t>, šio vaistinio preparato skirti vartoti kartotinai galima tik gerai apgalvojus.</w:t>
      </w:r>
    </w:p>
    <w:p w14:paraId="54515CD8" w14:textId="77777777" w:rsidR="006C12A7" w:rsidRPr="005E7606" w:rsidRDefault="006C12A7" w:rsidP="006C12A7">
      <w:pPr>
        <w:spacing w:line="240" w:lineRule="auto"/>
        <w:rPr>
          <w:szCs w:val="22"/>
          <w:lang w:val="lt-LT"/>
        </w:rPr>
      </w:pPr>
    </w:p>
    <w:p w14:paraId="5063AA00" w14:textId="77777777" w:rsidR="006C12A7" w:rsidRPr="005E7606" w:rsidRDefault="006C12A7" w:rsidP="006C12A7">
      <w:pPr>
        <w:spacing w:line="240" w:lineRule="auto"/>
        <w:rPr>
          <w:szCs w:val="22"/>
          <w:lang w:val="lt-LT"/>
        </w:rPr>
      </w:pPr>
      <w:r w:rsidRPr="005E7606">
        <w:rPr>
          <w:szCs w:val="22"/>
          <w:lang w:val="lt-LT"/>
        </w:rPr>
        <w:t xml:space="preserve">Sunkios ūminės su infuzija susijusios reakcijos (SISR) atitinka CAS, kurį sukelia </w:t>
      </w:r>
      <w:proofErr w:type="spellStart"/>
      <w:r w:rsidRPr="005E7606">
        <w:rPr>
          <w:szCs w:val="22"/>
          <w:lang w:val="lt-LT"/>
        </w:rPr>
        <w:t>citokinų</w:t>
      </w:r>
      <w:proofErr w:type="spellEnd"/>
      <w:r w:rsidRPr="005E7606">
        <w:rPr>
          <w:szCs w:val="22"/>
          <w:lang w:val="lt-LT"/>
        </w:rPr>
        <w:t xml:space="preserve"> atpalaidavimas iš aktyvintų </w:t>
      </w:r>
      <w:proofErr w:type="spellStart"/>
      <w:r w:rsidRPr="005E7606">
        <w:rPr>
          <w:szCs w:val="22"/>
          <w:lang w:val="lt-LT"/>
        </w:rPr>
        <w:t>monocitų</w:t>
      </w:r>
      <w:proofErr w:type="spellEnd"/>
      <w:r w:rsidRPr="005E7606">
        <w:rPr>
          <w:szCs w:val="22"/>
          <w:lang w:val="lt-LT"/>
        </w:rPr>
        <w:t xml:space="preserve"> ir limfocitų. Retais atvejais tokios reakcijos buvo susijusios su sunkiais širdies ir kvėpavimo sistemos sutrikimais ir (arba) mirtimi (žr. poskyrį „Atsargumo priemonės“ ir 4.8 skyrių).</w:t>
      </w:r>
    </w:p>
    <w:p w14:paraId="1A7DB28B" w14:textId="77777777" w:rsidR="006C12A7" w:rsidRPr="005E7606" w:rsidRDefault="006C12A7" w:rsidP="006C12A7">
      <w:pPr>
        <w:spacing w:line="240" w:lineRule="auto"/>
        <w:rPr>
          <w:szCs w:val="22"/>
          <w:lang w:val="lt-LT"/>
        </w:rPr>
      </w:pPr>
    </w:p>
    <w:p w14:paraId="63375197" w14:textId="77777777" w:rsidR="006C12A7" w:rsidRPr="005E7606" w:rsidRDefault="006C12A7" w:rsidP="006C12A7">
      <w:pPr>
        <w:spacing w:line="240" w:lineRule="auto"/>
        <w:rPr>
          <w:i/>
          <w:szCs w:val="22"/>
          <w:lang w:val="lt-LT"/>
        </w:rPr>
      </w:pPr>
      <w:r w:rsidRPr="005E7606">
        <w:rPr>
          <w:i/>
          <w:szCs w:val="22"/>
          <w:lang w:val="lt-LT"/>
        </w:rPr>
        <w:t>Infekcija</w:t>
      </w:r>
    </w:p>
    <w:p w14:paraId="5C41F88D" w14:textId="77777777" w:rsidR="006C12A7" w:rsidRPr="005E7606" w:rsidRDefault="006C12A7" w:rsidP="006C12A7">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paprastai vartojamas kartu su kitais imuninę sistemą slopinančiais vaistiniais preparatais. Gauta pranešimų apie po </w:t>
      </w:r>
      <w:proofErr w:type="spellStart"/>
      <w:r w:rsidRPr="005E7606">
        <w:rPr>
          <w:szCs w:val="22"/>
          <w:lang w:val="lt-LT"/>
        </w:rPr>
        <w:t>Thymoglobuline</w:t>
      </w:r>
      <w:proofErr w:type="spellEnd"/>
      <w:r w:rsidRPr="005E7606">
        <w:rPr>
          <w:szCs w:val="22"/>
          <w:lang w:val="lt-LT"/>
        </w:rPr>
        <w:t xml:space="preserve"> vartojimo kartu su keletu kitų imuninę sistemą slopinančių vaistinių preparatų atsiradusią infekciją (sukeltą bakterijų, grybelių, virusų ir pirmuonių), infekcijos atsinaujinimą (ypač </w:t>
      </w:r>
      <w:proofErr w:type="spellStart"/>
      <w:r w:rsidRPr="005E7606">
        <w:rPr>
          <w:szCs w:val="22"/>
          <w:lang w:val="lt-LT"/>
        </w:rPr>
        <w:t>citomegalo</w:t>
      </w:r>
      <w:proofErr w:type="spellEnd"/>
      <w:r w:rsidRPr="005E7606">
        <w:rPr>
          <w:szCs w:val="22"/>
          <w:lang w:val="lt-LT"/>
        </w:rPr>
        <w:t xml:space="preserve"> viruso [CMV]) ir sepsį. Retais atvejais šios infekcijos buvo mirtinos.</w:t>
      </w:r>
    </w:p>
    <w:p w14:paraId="69E92C3C" w14:textId="77777777" w:rsidR="006C12A7" w:rsidRPr="005E7606" w:rsidRDefault="006C12A7" w:rsidP="006C12A7">
      <w:pPr>
        <w:spacing w:line="240" w:lineRule="auto"/>
        <w:rPr>
          <w:szCs w:val="22"/>
          <w:lang w:val="lt-LT"/>
        </w:rPr>
      </w:pPr>
    </w:p>
    <w:p w14:paraId="3152F308" w14:textId="77777777" w:rsidR="006C12A7" w:rsidRPr="005E7606" w:rsidRDefault="006C12A7" w:rsidP="006C12A7">
      <w:pPr>
        <w:spacing w:line="240" w:lineRule="auto"/>
        <w:rPr>
          <w:szCs w:val="22"/>
          <w:u w:val="single"/>
          <w:lang w:val="lt-LT"/>
        </w:rPr>
      </w:pPr>
      <w:r w:rsidRPr="005E7606">
        <w:rPr>
          <w:szCs w:val="22"/>
          <w:u w:val="single"/>
          <w:lang w:val="lt-LT"/>
        </w:rPr>
        <w:t>Atsargumo priemonės</w:t>
      </w:r>
    </w:p>
    <w:p w14:paraId="56424FB3" w14:textId="77777777" w:rsidR="006C12A7" w:rsidRPr="005E7606" w:rsidRDefault="006C12A7" w:rsidP="006C12A7">
      <w:pPr>
        <w:spacing w:line="240" w:lineRule="auto"/>
        <w:rPr>
          <w:szCs w:val="22"/>
          <w:lang w:val="lt-LT"/>
        </w:rPr>
      </w:pPr>
    </w:p>
    <w:p w14:paraId="48F85F0B" w14:textId="77777777" w:rsidR="006C12A7" w:rsidRPr="005E7606" w:rsidRDefault="006C12A7" w:rsidP="006C12A7">
      <w:pPr>
        <w:spacing w:line="240" w:lineRule="auto"/>
        <w:rPr>
          <w:i/>
          <w:szCs w:val="22"/>
          <w:lang w:val="lt-LT"/>
        </w:rPr>
      </w:pPr>
      <w:r w:rsidRPr="005E7606">
        <w:rPr>
          <w:i/>
          <w:szCs w:val="22"/>
          <w:lang w:val="lt-LT"/>
        </w:rPr>
        <w:t>Bendroji informacija</w:t>
      </w:r>
    </w:p>
    <w:p w14:paraId="7B62FABD" w14:textId="77777777" w:rsidR="006C12A7" w:rsidRPr="005E7606" w:rsidRDefault="006C12A7" w:rsidP="006C12A7">
      <w:pPr>
        <w:spacing w:line="240" w:lineRule="auto"/>
        <w:rPr>
          <w:szCs w:val="22"/>
          <w:lang w:val="lt-LT"/>
        </w:rPr>
      </w:pPr>
      <w:r w:rsidRPr="005E7606">
        <w:rPr>
          <w:szCs w:val="22"/>
          <w:lang w:val="lt-LT"/>
        </w:rPr>
        <w:t xml:space="preserve">Tinkamas </w:t>
      </w:r>
      <w:proofErr w:type="spellStart"/>
      <w:r w:rsidRPr="005E7606">
        <w:rPr>
          <w:szCs w:val="22"/>
          <w:lang w:val="lt-LT"/>
        </w:rPr>
        <w:t>Thymoglobuline</w:t>
      </w:r>
      <w:proofErr w:type="spellEnd"/>
      <w:r w:rsidRPr="005E7606">
        <w:rPr>
          <w:szCs w:val="22"/>
          <w:lang w:val="lt-LT"/>
        </w:rPr>
        <w:t xml:space="preserve"> dozavimas skiriasi nuo kitų </w:t>
      </w:r>
      <w:proofErr w:type="spellStart"/>
      <w:r w:rsidRPr="005E7606">
        <w:rPr>
          <w:szCs w:val="22"/>
          <w:lang w:val="lt-LT"/>
        </w:rPr>
        <w:t>antitimocitinių</w:t>
      </w:r>
      <w:proofErr w:type="spellEnd"/>
      <w:r w:rsidRPr="005E7606">
        <w:rPr>
          <w:szCs w:val="22"/>
          <w:lang w:val="lt-LT"/>
        </w:rPr>
        <w:t xml:space="preserve"> </w:t>
      </w:r>
      <w:proofErr w:type="spellStart"/>
      <w:r w:rsidRPr="005E7606">
        <w:rPr>
          <w:szCs w:val="22"/>
          <w:lang w:val="lt-LT"/>
        </w:rPr>
        <w:t>globulinų</w:t>
      </w:r>
      <w:proofErr w:type="spellEnd"/>
      <w:r w:rsidRPr="005E7606">
        <w:rPr>
          <w:szCs w:val="22"/>
          <w:lang w:val="lt-LT"/>
        </w:rPr>
        <w:t xml:space="preserve"> (ATG) preparatų dozavimo, nes baltymų sudėtis ir koncentracija labai svyruoja ir priklauso nuo naudojamo ATG šaltinio. Dėl šios priežasties gydytojai turi atidžiai patikrinti, ar paskirta dozė tinkama vartojamam ATG preparatui.</w:t>
      </w:r>
    </w:p>
    <w:p w14:paraId="1F3A2B62" w14:textId="77777777" w:rsidR="006C12A7" w:rsidRPr="005E7606" w:rsidRDefault="006C12A7" w:rsidP="006C12A7">
      <w:pPr>
        <w:spacing w:line="240" w:lineRule="auto"/>
        <w:rPr>
          <w:szCs w:val="22"/>
          <w:lang w:val="lt-LT"/>
        </w:rPr>
      </w:pPr>
    </w:p>
    <w:p w14:paraId="159F18DC" w14:textId="77777777" w:rsidR="00623ECB" w:rsidRPr="00623ECB" w:rsidRDefault="00623ECB" w:rsidP="00623ECB">
      <w:pPr>
        <w:spacing w:line="240" w:lineRule="auto"/>
        <w:rPr>
          <w:szCs w:val="22"/>
          <w:lang w:val="lt-LT"/>
        </w:rPr>
      </w:pPr>
      <w:proofErr w:type="spellStart"/>
      <w:r w:rsidRPr="00623ECB">
        <w:rPr>
          <w:szCs w:val="22"/>
          <w:lang w:val="lt-LT"/>
        </w:rPr>
        <w:t>Thymoglobuline</w:t>
      </w:r>
      <w:proofErr w:type="spellEnd"/>
      <w:r w:rsidRPr="00623ECB">
        <w:rPr>
          <w:szCs w:val="22"/>
          <w:lang w:val="lt-LT"/>
        </w:rPr>
        <w:t xml:space="preserve"> reikia </w:t>
      </w:r>
      <w:proofErr w:type="spellStart"/>
      <w:r w:rsidRPr="00623ECB">
        <w:rPr>
          <w:szCs w:val="22"/>
          <w:lang w:val="lt-LT"/>
        </w:rPr>
        <w:t>infuzuoti</w:t>
      </w:r>
      <w:proofErr w:type="spellEnd"/>
      <w:r w:rsidRPr="00623ECB">
        <w:rPr>
          <w:szCs w:val="22"/>
          <w:lang w:val="lt-LT"/>
        </w:rPr>
        <w:t xml:space="preserve"> tik ligoninėje, atidžiai prižiūrint medikams.</w:t>
      </w:r>
      <w:r>
        <w:rPr>
          <w:szCs w:val="22"/>
          <w:lang w:val="lt-LT"/>
        </w:rPr>
        <w:t xml:space="preserve"> </w:t>
      </w:r>
      <w:r w:rsidRPr="00623ECB">
        <w:rPr>
          <w:szCs w:val="22"/>
          <w:lang w:val="lt-LT"/>
        </w:rPr>
        <w:t>Pacientą būtina atidžiai</w:t>
      </w:r>
    </w:p>
    <w:p w14:paraId="138963A0" w14:textId="02BC595A" w:rsidR="006C12A7" w:rsidRPr="005E7606" w:rsidRDefault="00623ECB" w:rsidP="00623ECB">
      <w:pPr>
        <w:spacing w:line="240" w:lineRule="auto"/>
        <w:rPr>
          <w:szCs w:val="22"/>
          <w:lang w:val="lt-LT"/>
        </w:rPr>
      </w:pPr>
      <w:r w:rsidRPr="00623ECB">
        <w:rPr>
          <w:szCs w:val="22"/>
          <w:lang w:val="lt-LT"/>
        </w:rPr>
        <w:t>stebėti infuzijos metu bei po jos pabaigos tol, kol paciento būklė stabilizuosis.</w:t>
      </w:r>
      <w:r>
        <w:rPr>
          <w:szCs w:val="22"/>
          <w:lang w:val="lt-LT"/>
        </w:rPr>
        <w:t xml:space="preserve"> </w:t>
      </w:r>
      <w:r w:rsidR="006C12A7" w:rsidRPr="005E7606">
        <w:rPr>
          <w:szCs w:val="22"/>
          <w:lang w:val="lt-LT"/>
        </w:rPr>
        <w:t xml:space="preserve">Tikslus dozavimo ir infuzijos trukmės rekomendacijų laikymasis gali sumažinti SISR dažnį ir sunkumą. Be to, sumažinus infuzijos greitį, galima palengvinti daugumą šių </w:t>
      </w:r>
      <w:r w:rsidRPr="00623ECB">
        <w:rPr>
          <w:szCs w:val="22"/>
          <w:lang w:val="lt-LT"/>
        </w:rPr>
        <w:t>nepageidaujamų reakcijų</w:t>
      </w:r>
      <w:r w:rsidR="006C12A7" w:rsidRPr="005E7606">
        <w:rPr>
          <w:szCs w:val="22"/>
          <w:lang w:val="lt-LT"/>
        </w:rPr>
        <w:t>. Parengtinis gydymas (</w:t>
      </w:r>
      <w:proofErr w:type="spellStart"/>
      <w:r w:rsidR="006C12A7" w:rsidRPr="005E7606">
        <w:rPr>
          <w:szCs w:val="22"/>
          <w:lang w:val="lt-LT"/>
        </w:rPr>
        <w:t>premedikacija</w:t>
      </w:r>
      <w:proofErr w:type="spellEnd"/>
      <w:r w:rsidR="006C12A7" w:rsidRPr="005E7606">
        <w:rPr>
          <w:szCs w:val="22"/>
          <w:lang w:val="lt-LT"/>
        </w:rPr>
        <w:t xml:space="preserve">) antipiretikais, kortikosteroidais ir (arba) </w:t>
      </w:r>
      <w:proofErr w:type="spellStart"/>
      <w:r w:rsidR="006C12A7" w:rsidRPr="005E7606">
        <w:rPr>
          <w:szCs w:val="22"/>
          <w:lang w:val="lt-LT"/>
        </w:rPr>
        <w:t>antihistamininiais</w:t>
      </w:r>
      <w:proofErr w:type="spellEnd"/>
      <w:r w:rsidR="006C12A7" w:rsidRPr="005E7606">
        <w:rPr>
          <w:szCs w:val="22"/>
          <w:lang w:val="lt-LT"/>
        </w:rPr>
        <w:t xml:space="preserve"> vaistiniais preparatais gali sumažinti šių nepageidaujamų reakcijų dažnį ir sunkumą.</w:t>
      </w:r>
    </w:p>
    <w:p w14:paraId="18BFB157" w14:textId="77777777" w:rsidR="006C12A7" w:rsidRPr="005E7606" w:rsidRDefault="006C12A7" w:rsidP="006C12A7">
      <w:pPr>
        <w:spacing w:line="240" w:lineRule="auto"/>
        <w:rPr>
          <w:szCs w:val="22"/>
          <w:lang w:val="lt-LT"/>
        </w:rPr>
      </w:pPr>
    </w:p>
    <w:p w14:paraId="0D0323A3" w14:textId="77777777" w:rsidR="006C12A7" w:rsidRPr="005E7606" w:rsidRDefault="006C12A7" w:rsidP="006C12A7">
      <w:pPr>
        <w:spacing w:line="240" w:lineRule="auto"/>
        <w:rPr>
          <w:szCs w:val="22"/>
          <w:lang w:val="lt-LT"/>
        </w:rPr>
      </w:pPr>
      <w:r w:rsidRPr="005E7606">
        <w:rPr>
          <w:szCs w:val="22"/>
          <w:lang w:val="lt-LT"/>
        </w:rPr>
        <w:t>Greita infuzija buvo susijusi su atvejais, kai pasireiškė CAS. Retais atvejais sunkus CAS gali būti mirtinas.</w:t>
      </w:r>
    </w:p>
    <w:p w14:paraId="4C7ACD33" w14:textId="77777777" w:rsidR="006C12A7" w:rsidRPr="005E7606" w:rsidRDefault="006C12A7" w:rsidP="006C12A7">
      <w:pPr>
        <w:spacing w:line="240" w:lineRule="auto"/>
        <w:rPr>
          <w:szCs w:val="22"/>
          <w:lang w:val="lt-LT"/>
        </w:rPr>
      </w:pPr>
    </w:p>
    <w:p w14:paraId="1E1F0515" w14:textId="77777777" w:rsidR="006C12A7" w:rsidRPr="005E7606" w:rsidRDefault="006C12A7" w:rsidP="006C12A7">
      <w:pPr>
        <w:spacing w:line="240" w:lineRule="auto"/>
        <w:rPr>
          <w:i/>
          <w:szCs w:val="22"/>
          <w:lang w:val="lt-LT"/>
        </w:rPr>
      </w:pPr>
      <w:r w:rsidRPr="005E7606">
        <w:rPr>
          <w:i/>
          <w:szCs w:val="22"/>
          <w:lang w:val="lt-LT"/>
        </w:rPr>
        <w:t>Poveikis kraujui</w:t>
      </w:r>
    </w:p>
    <w:p w14:paraId="2712AB28" w14:textId="77777777" w:rsidR="006C12A7" w:rsidRPr="005E7606" w:rsidRDefault="006C12A7" w:rsidP="006C12A7">
      <w:pPr>
        <w:spacing w:line="240" w:lineRule="auto"/>
        <w:rPr>
          <w:szCs w:val="22"/>
          <w:lang w:val="lt-LT"/>
        </w:rPr>
      </w:pPr>
      <w:r w:rsidRPr="005E7606">
        <w:rPr>
          <w:szCs w:val="22"/>
          <w:lang w:val="lt-LT"/>
        </w:rPr>
        <w:t xml:space="preserve">Buvo </w:t>
      </w:r>
      <w:proofErr w:type="spellStart"/>
      <w:r w:rsidRPr="005E7606">
        <w:rPr>
          <w:szCs w:val="22"/>
          <w:lang w:val="lt-LT"/>
        </w:rPr>
        <w:t>trombocitopenijos</w:t>
      </w:r>
      <w:proofErr w:type="spellEnd"/>
      <w:r w:rsidRPr="005E7606">
        <w:rPr>
          <w:szCs w:val="22"/>
          <w:lang w:val="lt-LT"/>
        </w:rPr>
        <w:t xml:space="preserve"> ir (arba) </w:t>
      </w:r>
      <w:proofErr w:type="spellStart"/>
      <w:r w:rsidRPr="005E7606">
        <w:rPr>
          <w:szCs w:val="22"/>
          <w:lang w:val="lt-LT"/>
        </w:rPr>
        <w:t>leukopenijos</w:t>
      </w:r>
      <w:proofErr w:type="spellEnd"/>
      <w:r w:rsidRPr="005E7606">
        <w:rPr>
          <w:szCs w:val="22"/>
          <w:lang w:val="lt-LT"/>
        </w:rPr>
        <w:t xml:space="preserve"> (įskaitant </w:t>
      </w:r>
      <w:proofErr w:type="spellStart"/>
      <w:r w:rsidRPr="005E7606">
        <w:rPr>
          <w:szCs w:val="22"/>
          <w:lang w:val="lt-LT"/>
        </w:rPr>
        <w:t>limfopeniją</w:t>
      </w:r>
      <w:proofErr w:type="spellEnd"/>
      <w:r w:rsidRPr="005E7606">
        <w:rPr>
          <w:szCs w:val="22"/>
          <w:lang w:val="lt-LT"/>
        </w:rPr>
        <w:t xml:space="preserve"> ir </w:t>
      </w:r>
      <w:proofErr w:type="spellStart"/>
      <w:r w:rsidRPr="005E7606">
        <w:rPr>
          <w:szCs w:val="22"/>
          <w:lang w:val="lt-LT"/>
        </w:rPr>
        <w:t>neutropeniją</w:t>
      </w:r>
      <w:proofErr w:type="spellEnd"/>
      <w:r w:rsidRPr="005E7606">
        <w:rPr>
          <w:szCs w:val="22"/>
          <w:lang w:val="lt-LT"/>
        </w:rPr>
        <w:t xml:space="preserve">) atvejų, po dozės koregavimo toks poveikis išnykdavo. Jei </w:t>
      </w:r>
      <w:proofErr w:type="spellStart"/>
      <w:r w:rsidRPr="005E7606">
        <w:rPr>
          <w:szCs w:val="22"/>
          <w:lang w:val="lt-LT"/>
        </w:rPr>
        <w:t>trombocitopenija</w:t>
      </w:r>
      <w:proofErr w:type="spellEnd"/>
      <w:r w:rsidRPr="005E7606">
        <w:rPr>
          <w:szCs w:val="22"/>
          <w:lang w:val="lt-LT"/>
        </w:rPr>
        <w:t xml:space="preserve"> ir (arba) </w:t>
      </w:r>
      <w:proofErr w:type="spellStart"/>
      <w:r w:rsidRPr="005E7606">
        <w:rPr>
          <w:szCs w:val="22"/>
          <w:lang w:val="lt-LT"/>
        </w:rPr>
        <w:t>leukopenija</w:t>
      </w:r>
      <w:proofErr w:type="spellEnd"/>
      <w:r w:rsidRPr="005E7606">
        <w:rPr>
          <w:szCs w:val="22"/>
          <w:lang w:val="lt-LT"/>
        </w:rPr>
        <w:t xml:space="preserve"> nėra susijusi su pagrindine liga arba būkle, dėl kurios buvo skirtas gydymas </w:t>
      </w:r>
      <w:proofErr w:type="spellStart"/>
      <w:r w:rsidRPr="005E7606">
        <w:rPr>
          <w:szCs w:val="22"/>
          <w:lang w:val="lt-LT"/>
        </w:rPr>
        <w:t>Thymoglobuline</w:t>
      </w:r>
      <w:proofErr w:type="spellEnd"/>
      <w:r w:rsidRPr="005E7606">
        <w:rPr>
          <w:szCs w:val="22"/>
          <w:lang w:val="lt-LT"/>
        </w:rPr>
        <w:t>, siūloma mažinti dozę taip, kaip nurodyta toliau.</w:t>
      </w:r>
    </w:p>
    <w:p w14:paraId="123CDDAC" w14:textId="77777777" w:rsidR="006C12A7" w:rsidRPr="005E7606" w:rsidRDefault="006C12A7" w:rsidP="006C12A7">
      <w:pPr>
        <w:numPr>
          <w:ilvl w:val="0"/>
          <w:numId w:val="6"/>
        </w:numPr>
        <w:spacing w:line="240" w:lineRule="auto"/>
        <w:ind w:left="567" w:hanging="567"/>
        <w:rPr>
          <w:szCs w:val="22"/>
          <w:lang w:val="lt-LT"/>
        </w:rPr>
      </w:pPr>
      <w:r w:rsidRPr="005E7606">
        <w:rPr>
          <w:szCs w:val="22"/>
          <w:lang w:val="lt-LT"/>
        </w:rPr>
        <w:t>Dozės mažinimą reikia apsvarstyti, jei trombocitų kiekis yra 50 000</w:t>
      </w:r>
      <w:r w:rsidRPr="005E7606">
        <w:rPr>
          <w:szCs w:val="22"/>
          <w:lang w:val="lt-LT"/>
        </w:rPr>
        <w:noBreakHyphen/>
        <w:t>75 000 ląstelių/mm</w:t>
      </w:r>
      <w:r w:rsidRPr="005E7606">
        <w:rPr>
          <w:szCs w:val="22"/>
          <w:vertAlign w:val="superscript"/>
          <w:lang w:val="lt-LT"/>
        </w:rPr>
        <w:t>3</w:t>
      </w:r>
      <w:r w:rsidRPr="005E7606">
        <w:rPr>
          <w:szCs w:val="22"/>
          <w:lang w:val="lt-LT"/>
        </w:rPr>
        <w:t xml:space="preserve"> arba jei leukocitų kiekis yra 2 000</w:t>
      </w:r>
      <w:r w:rsidRPr="005E7606">
        <w:rPr>
          <w:szCs w:val="22"/>
          <w:lang w:val="lt-LT"/>
        </w:rPr>
        <w:noBreakHyphen/>
        <w:t>3 000 ląstelių/mm</w:t>
      </w:r>
      <w:r w:rsidRPr="005E7606">
        <w:rPr>
          <w:szCs w:val="22"/>
          <w:vertAlign w:val="superscript"/>
          <w:lang w:val="lt-LT"/>
        </w:rPr>
        <w:t>3</w:t>
      </w:r>
      <w:r w:rsidRPr="005E7606">
        <w:rPr>
          <w:szCs w:val="22"/>
          <w:lang w:val="lt-LT"/>
        </w:rPr>
        <w:t>.</w:t>
      </w:r>
    </w:p>
    <w:p w14:paraId="4410D58B" w14:textId="77777777" w:rsidR="006C12A7" w:rsidRPr="005E7606" w:rsidRDefault="006C12A7" w:rsidP="006C12A7">
      <w:pPr>
        <w:numPr>
          <w:ilvl w:val="0"/>
          <w:numId w:val="6"/>
        </w:numPr>
        <w:spacing w:line="240" w:lineRule="auto"/>
        <w:ind w:left="567" w:hanging="567"/>
        <w:rPr>
          <w:szCs w:val="22"/>
          <w:lang w:val="lt-LT"/>
        </w:rPr>
      </w:pPr>
      <w:r w:rsidRPr="005E7606">
        <w:rPr>
          <w:szCs w:val="22"/>
          <w:lang w:val="lt-LT"/>
        </w:rPr>
        <w:lastRenderedPageBreak/>
        <w:t xml:space="preserve">Gydymo </w:t>
      </w:r>
      <w:proofErr w:type="spellStart"/>
      <w:r w:rsidRPr="005E7606">
        <w:rPr>
          <w:szCs w:val="22"/>
          <w:lang w:val="lt-LT"/>
        </w:rPr>
        <w:t>Thymoglobuline</w:t>
      </w:r>
      <w:proofErr w:type="spellEnd"/>
      <w:r w:rsidRPr="005E7606">
        <w:rPr>
          <w:szCs w:val="22"/>
          <w:lang w:val="lt-LT"/>
        </w:rPr>
        <w:t xml:space="preserve"> nutraukimą reikia apsvarstyti, jei </w:t>
      </w:r>
      <w:proofErr w:type="spellStart"/>
      <w:r w:rsidRPr="005E7606">
        <w:rPr>
          <w:szCs w:val="22"/>
          <w:lang w:val="lt-LT"/>
        </w:rPr>
        <w:t>trombocitopenija</w:t>
      </w:r>
      <w:proofErr w:type="spellEnd"/>
      <w:r w:rsidRPr="005E7606">
        <w:rPr>
          <w:szCs w:val="22"/>
          <w:lang w:val="lt-LT"/>
        </w:rPr>
        <w:t xml:space="preserve"> yra išliekanti ir sunki (&lt;50 000 ląstelių/mm</w:t>
      </w:r>
      <w:r w:rsidRPr="005E7606">
        <w:rPr>
          <w:szCs w:val="22"/>
          <w:vertAlign w:val="superscript"/>
          <w:lang w:val="lt-LT"/>
        </w:rPr>
        <w:t>3</w:t>
      </w:r>
      <w:r w:rsidRPr="005E7606">
        <w:rPr>
          <w:szCs w:val="22"/>
          <w:lang w:val="lt-LT"/>
        </w:rPr>
        <w:t xml:space="preserve">) arba jei atsiranda </w:t>
      </w:r>
      <w:proofErr w:type="spellStart"/>
      <w:r w:rsidRPr="005E7606">
        <w:rPr>
          <w:szCs w:val="22"/>
          <w:lang w:val="lt-LT"/>
        </w:rPr>
        <w:t>leukopenija</w:t>
      </w:r>
      <w:proofErr w:type="spellEnd"/>
      <w:r w:rsidRPr="005E7606">
        <w:rPr>
          <w:szCs w:val="22"/>
          <w:lang w:val="lt-LT"/>
        </w:rPr>
        <w:t xml:space="preserve"> (&lt;2 000 ląstelių/mm</w:t>
      </w:r>
      <w:r w:rsidRPr="005E7606">
        <w:rPr>
          <w:szCs w:val="22"/>
          <w:vertAlign w:val="superscript"/>
          <w:lang w:val="lt-LT"/>
        </w:rPr>
        <w:t>3</w:t>
      </w:r>
      <w:r w:rsidRPr="005E7606">
        <w:rPr>
          <w:szCs w:val="22"/>
          <w:lang w:val="lt-LT"/>
        </w:rPr>
        <w:t>).</w:t>
      </w:r>
    </w:p>
    <w:p w14:paraId="54DD08F7" w14:textId="77777777" w:rsidR="006C12A7" w:rsidRPr="005E7606" w:rsidRDefault="006C12A7" w:rsidP="006C12A7">
      <w:pPr>
        <w:spacing w:line="240" w:lineRule="auto"/>
        <w:rPr>
          <w:szCs w:val="22"/>
          <w:lang w:val="lt-LT"/>
        </w:rPr>
      </w:pPr>
    </w:p>
    <w:p w14:paraId="3EADD2E8" w14:textId="77777777" w:rsidR="006C12A7" w:rsidRPr="005E7606" w:rsidRDefault="006C12A7" w:rsidP="006C12A7">
      <w:pPr>
        <w:spacing w:line="240" w:lineRule="auto"/>
        <w:rPr>
          <w:szCs w:val="22"/>
          <w:lang w:val="lt-LT"/>
        </w:rPr>
      </w:pPr>
      <w:r w:rsidRPr="005E7606">
        <w:rPr>
          <w:szCs w:val="22"/>
          <w:lang w:val="lt-LT"/>
        </w:rPr>
        <w:t xml:space="preserve">Gydymo </w:t>
      </w:r>
      <w:proofErr w:type="spellStart"/>
      <w:r w:rsidRPr="005E7606">
        <w:rPr>
          <w:szCs w:val="22"/>
          <w:lang w:val="lt-LT"/>
        </w:rPr>
        <w:t>Thymoglobuline</w:t>
      </w:r>
      <w:proofErr w:type="spellEnd"/>
      <w:r w:rsidRPr="005E7606">
        <w:rPr>
          <w:szCs w:val="22"/>
          <w:lang w:val="lt-LT"/>
        </w:rPr>
        <w:t xml:space="preserve"> metu ir po jo būtina stebėti leukocitų ir trombocitų kiekį.</w:t>
      </w:r>
      <w:r w:rsidRPr="005E7606">
        <w:rPr>
          <w:szCs w:val="22"/>
          <w:vertAlign w:val="superscript"/>
          <w:lang w:val="lt-LT"/>
        </w:rPr>
        <w:t xml:space="preserve"> </w:t>
      </w:r>
    </w:p>
    <w:p w14:paraId="2D80ECB1" w14:textId="77777777" w:rsidR="006C12A7" w:rsidRPr="005E7606" w:rsidRDefault="006C12A7" w:rsidP="006C12A7">
      <w:pPr>
        <w:spacing w:line="240" w:lineRule="auto"/>
        <w:rPr>
          <w:szCs w:val="22"/>
          <w:highlight w:val="yellow"/>
          <w:lang w:val="lt-LT"/>
        </w:rPr>
      </w:pPr>
      <w:r w:rsidRPr="005E7606">
        <w:rPr>
          <w:szCs w:val="22"/>
          <w:lang w:val="lt-LT"/>
        </w:rPr>
        <w:t xml:space="preserve">Pacientus, kuriems yra sunki </w:t>
      </w:r>
      <w:proofErr w:type="spellStart"/>
      <w:r w:rsidRPr="005E7606">
        <w:rPr>
          <w:szCs w:val="22"/>
          <w:lang w:val="lt-LT"/>
        </w:rPr>
        <w:t>neutropeninė</w:t>
      </w:r>
      <w:proofErr w:type="spellEnd"/>
      <w:r w:rsidRPr="005E7606">
        <w:rPr>
          <w:szCs w:val="22"/>
          <w:lang w:val="lt-LT"/>
        </w:rPr>
        <w:t xml:space="preserve"> </w:t>
      </w:r>
      <w:proofErr w:type="spellStart"/>
      <w:r w:rsidRPr="005E7606">
        <w:rPr>
          <w:szCs w:val="22"/>
          <w:lang w:val="lt-LT"/>
        </w:rPr>
        <w:t>aplazinė</w:t>
      </w:r>
      <w:proofErr w:type="spellEnd"/>
      <w:r w:rsidRPr="005E7606">
        <w:rPr>
          <w:szCs w:val="22"/>
          <w:lang w:val="lt-LT"/>
        </w:rPr>
        <w:t xml:space="preserve"> anemija, būtina labai atidžiai stebėti, skirti tinkamą karščiavimo ir infekcinės ligos profilaktiką ir gydymą bei perpilti tinkamą trombocitų kiekį.</w:t>
      </w:r>
    </w:p>
    <w:p w14:paraId="4605170B" w14:textId="77777777" w:rsidR="006C12A7" w:rsidRPr="005E7606" w:rsidRDefault="006C12A7" w:rsidP="006C12A7">
      <w:pPr>
        <w:spacing w:line="240" w:lineRule="auto"/>
        <w:rPr>
          <w:szCs w:val="22"/>
          <w:lang w:val="lt-LT"/>
        </w:rPr>
      </w:pPr>
    </w:p>
    <w:p w14:paraId="4C51EB8B" w14:textId="77777777" w:rsidR="006C12A7" w:rsidRPr="005E7606" w:rsidRDefault="006C12A7" w:rsidP="006C12A7">
      <w:pPr>
        <w:spacing w:line="240" w:lineRule="auto"/>
        <w:rPr>
          <w:i/>
          <w:szCs w:val="22"/>
          <w:lang w:val="lt-LT"/>
        </w:rPr>
      </w:pPr>
      <w:r w:rsidRPr="005E7606">
        <w:rPr>
          <w:i/>
          <w:szCs w:val="22"/>
          <w:lang w:val="lt-LT"/>
        </w:rPr>
        <w:t>Infekcija</w:t>
      </w:r>
    </w:p>
    <w:p w14:paraId="7DC61892" w14:textId="77777777" w:rsidR="006C12A7" w:rsidRPr="005E7606" w:rsidRDefault="006C12A7" w:rsidP="006C12A7">
      <w:pPr>
        <w:spacing w:line="240" w:lineRule="auto"/>
        <w:rPr>
          <w:szCs w:val="22"/>
          <w:lang w:val="lt-LT"/>
        </w:rPr>
      </w:pPr>
      <w:r w:rsidRPr="005E7606">
        <w:rPr>
          <w:szCs w:val="22"/>
          <w:lang w:val="lt-LT"/>
        </w:rPr>
        <w:t xml:space="preserve">Gauta pranešimų apie po </w:t>
      </w:r>
      <w:proofErr w:type="spellStart"/>
      <w:r w:rsidRPr="005E7606">
        <w:rPr>
          <w:szCs w:val="22"/>
          <w:lang w:val="lt-LT"/>
        </w:rPr>
        <w:t>Thymoglobuline</w:t>
      </w:r>
      <w:proofErr w:type="spellEnd"/>
      <w:r w:rsidRPr="005E7606">
        <w:rPr>
          <w:szCs w:val="22"/>
          <w:lang w:val="lt-LT"/>
        </w:rPr>
        <w:t xml:space="preserve"> vartojimo kartu su keletu kitų imuninę sistemą slopinančių vaistinių preparatų atsiradusią infekciją, infekcijos atsinaujinimą (ypač CMV) ir sepsį. Rekomenduojama atidžiai stebėti paciento būklę ir skirti tinkamą infekcijos profilaktiką.</w:t>
      </w:r>
    </w:p>
    <w:p w14:paraId="33A99A84" w14:textId="77777777" w:rsidR="006C12A7" w:rsidRPr="005E7606" w:rsidRDefault="006C12A7" w:rsidP="006C12A7">
      <w:pPr>
        <w:spacing w:line="240" w:lineRule="auto"/>
        <w:rPr>
          <w:szCs w:val="22"/>
          <w:lang w:val="lt-LT"/>
        </w:rPr>
      </w:pPr>
    </w:p>
    <w:p w14:paraId="0C998F00" w14:textId="77777777" w:rsidR="006C12A7" w:rsidRPr="005E7606" w:rsidRDefault="006C12A7" w:rsidP="006C12A7">
      <w:pPr>
        <w:spacing w:line="240" w:lineRule="auto"/>
        <w:rPr>
          <w:i/>
          <w:szCs w:val="22"/>
          <w:lang w:val="lt-LT"/>
        </w:rPr>
      </w:pPr>
      <w:r w:rsidRPr="005E7606">
        <w:rPr>
          <w:i/>
          <w:szCs w:val="22"/>
          <w:lang w:val="lt-LT"/>
        </w:rPr>
        <w:t>Piktybinės ligos</w:t>
      </w:r>
    </w:p>
    <w:p w14:paraId="7A0FACB1" w14:textId="77777777" w:rsidR="006C12A7" w:rsidRPr="005E7606" w:rsidRDefault="006C12A7" w:rsidP="006C12A7">
      <w:pPr>
        <w:spacing w:line="240" w:lineRule="auto"/>
        <w:rPr>
          <w:szCs w:val="22"/>
          <w:lang w:val="lt-LT"/>
        </w:rPr>
      </w:pPr>
      <w:r w:rsidRPr="005E7606">
        <w:rPr>
          <w:szCs w:val="22"/>
          <w:lang w:val="lt-LT"/>
        </w:rPr>
        <w:t xml:space="preserve">Imuninę sistemą slopinančių vaistinių preparatų, įskaitant </w:t>
      </w:r>
      <w:proofErr w:type="spellStart"/>
      <w:r w:rsidRPr="005E7606">
        <w:rPr>
          <w:szCs w:val="22"/>
          <w:lang w:val="lt-LT"/>
        </w:rPr>
        <w:t>Thymoglobuline</w:t>
      </w:r>
      <w:proofErr w:type="spellEnd"/>
      <w:r w:rsidRPr="005E7606">
        <w:rPr>
          <w:szCs w:val="22"/>
          <w:lang w:val="lt-LT"/>
        </w:rPr>
        <w:t xml:space="preserve">, vartojimas gali didinti piktybinių ligų, įskaitant limfomą ir </w:t>
      </w:r>
      <w:proofErr w:type="spellStart"/>
      <w:r w:rsidRPr="005E7606">
        <w:rPr>
          <w:szCs w:val="22"/>
          <w:lang w:val="lt-LT"/>
        </w:rPr>
        <w:t>limfoproliferacinius</w:t>
      </w:r>
      <w:proofErr w:type="spellEnd"/>
      <w:r w:rsidRPr="005E7606">
        <w:rPr>
          <w:szCs w:val="22"/>
          <w:lang w:val="lt-LT"/>
        </w:rPr>
        <w:t xml:space="preserve"> sutrikimus (kurie gali būti sukelti virusų), riziką. Tokie atvejai kartais būdavo mirtini (žr. 4.8 skyrių).</w:t>
      </w:r>
    </w:p>
    <w:p w14:paraId="4660FD42" w14:textId="77777777" w:rsidR="006C12A7" w:rsidRPr="005E7606" w:rsidRDefault="006C12A7" w:rsidP="006C12A7">
      <w:pPr>
        <w:spacing w:line="240" w:lineRule="auto"/>
        <w:rPr>
          <w:i/>
          <w:szCs w:val="22"/>
          <w:lang w:val="lt-LT"/>
        </w:rPr>
      </w:pPr>
    </w:p>
    <w:p w14:paraId="11E0A9AA" w14:textId="77777777" w:rsidR="006C12A7" w:rsidRPr="005E7606" w:rsidRDefault="006C12A7" w:rsidP="006C12A7">
      <w:pPr>
        <w:spacing w:line="240" w:lineRule="auto"/>
        <w:rPr>
          <w:i/>
          <w:szCs w:val="22"/>
          <w:lang w:val="lt-LT"/>
        </w:rPr>
      </w:pPr>
      <w:r w:rsidRPr="005E7606">
        <w:rPr>
          <w:i/>
          <w:szCs w:val="22"/>
          <w:lang w:val="lt-LT"/>
        </w:rPr>
        <w:t>Infekcinių ligų sukėlėjų pernešimo rizika</w:t>
      </w:r>
    </w:p>
    <w:p w14:paraId="72D9ACAE" w14:textId="77777777" w:rsidR="004C1BD3" w:rsidRPr="005E7606" w:rsidRDefault="006C12A7" w:rsidP="006C12A7">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gamyboje naudojami žmogaus kraujo komponentai (</w:t>
      </w:r>
      <w:proofErr w:type="spellStart"/>
      <w:r w:rsidRPr="005E7606">
        <w:rPr>
          <w:szCs w:val="22"/>
          <w:lang w:val="lt-LT"/>
        </w:rPr>
        <w:t>formaldehidu</w:t>
      </w:r>
      <w:proofErr w:type="spellEnd"/>
      <w:r w:rsidRPr="005E7606">
        <w:rPr>
          <w:szCs w:val="22"/>
          <w:lang w:val="lt-LT"/>
        </w:rPr>
        <w:t xml:space="preserve"> apdoroti eritrocitai) bei </w:t>
      </w:r>
      <w:proofErr w:type="spellStart"/>
      <w:r w:rsidRPr="005E7606">
        <w:rPr>
          <w:szCs w:val="22"/>
          <w:lang w:val="lt-LT"/>
        </w:rPr>
        <w:t>užkrūčio</w:t>
      </w:r>
      <w:proofErr w:type="spellEnd"/>
      <w:r w:rsidRPr="005E7606">
        <w:rPr>
          <w:szCs w:val="22"/>
          <w:lang w:val="lt-LT"/>
        </w:rPr>
        <w:t xml:space="preserve"> liaukos ląstelės. Įprastinės priemonės, skirtos apsisaugoti nuo infekcijų, kurias sukelia iš žmogaus kraujo komponentų gaminamų vaistinių preparatų vartojimas, yra donorų atranka, specifinių infekcinių ligų žymenų tikrinimas atskirų donorų kraujyje ir plazmos mišiniuose bei veiksmingas gamybos etapų, kurių metu </w:t>
      </w:r>
      <w:proofErr w:type="spellStart"/>
      <w:r w:rsidRPr="005E7606">
        <w:rPr>
          <w:szCs w:val="22"/>
          <w:lang w:val="lt-LT"/>
        </w:rPr>
        <w:t>inaktyvinami</w:t>
      </w:r>
      <w:proofErr w:type="spellEnd"/>
      <w:r w:rsidRPr="005E7606">
        <w:rPr>
          <w:szCs w:val="22"/>
          <w:lang w:val="lt-LT"/>
        </w:rPr>
        <w:t xml:space="preserve"> ar pašalinami virusai, naudojimas.</w:t>
      </w:r>
    </w:p>
    <w:p w14:paraId="23C28BD2" w14:textId="77777777" w:rsidR="006C12A7" w:rsidRPr="005E7606" w:rsidRDefault="006C12A7" w:rsidP="006C12A7">
      <w:pPr>
        <w:spacing w:line="240" w:lineRule="auto"/>
        <w:rPr>
          <w:szCs w:val="22"/>
          <w:lang w:val="lt-LT"/>
        </w:rPr>
      </w:pPr>
      <w:r w:rsidRPr="005E7606">
        <w:rPr>
          <w:szCs w:val="22"/>
          <w:lang w:val="lt-LT"/>
        </w:rPr>
        <w:t xml:space="preserve">Nepaisant šių priemonių, vartojant iš žmogaus kraujo komponentų gaminamų vaistinių preparatų, infekcinių ligų sukėlėjų pernešimo galimybės visiškai paneigti negalima. Tokia rizika yra susijusi ir su nežinomais arba naujai atrastais virusais ir kitais </w:t>
      </w:r>
      <w:proofErr w:type="spellStart"/>
      <w:r w:rsidRPr="005E7606">
        <w:rPr>
          <w:szCs w:val="22"/>
          <w:lang w:val="lt-LT"/>
        </w:rPr>
        <w:t>patogenais</w:t>
      </w:r>
      <w:proofErr w:type="spellEnd"/>
      <w:r w:rsidRPr="005E7606">
        <w:rPr>
          <w:szCs w:val="22"/>
          <w:lang w:val="lt-LT"/>
        </w:rPr>
        <w:t>.</w:t>
      </w:r>
    </w:p>
    <w:p w14:paraId="797AAD76" w14:textId="77777777" w:rsidR="006C12A7" w:rsidRPr="005E7606" w:rsidRDefault="006C12A7" w:rsidP="006C12A7">
      <w:pPr>
        <w:spacing w:line="240" w:lineRule="auto"/>
        <w:jc w:val="both"/>
        <w:rPr>
          <w:szCs w:val="22"/>
          <w:lang w:val="lt-LT"/>
        </w:rPr>
      </w:pPr>
      <w:r w:rsidRPr="005E7606">
        <w:rPr>
          <w:szCs w:val="22"/>
          <w:lang w:val="lt-LT"/>
        </w:rPr>
        <w:t xml:space="preserve">Manoma, kad taikomos priemonės yra veiksmingos prieš virusus, kurie turi apvalkalą, pavyzdžiui, ŽIV, HBV ir HCV, bei prieš HAV virusą ir </w:t>
      </w:r>
      <w:proofErr w:type="spellStart"/>
      <w:r w:rsidRPr="005E7606">
        <w:rPr>
          <w:szCs w:val="22"/>
          <w:lang w:val="lt-LT"/>
        </w:rPr>
        <w:t>parvovirusą</w:t>
      </w:r>
      <w:proofErr w:type="spellEnd"/>
      <w:r w:rsidRPr="005E7606">
        <w:rPr>
          <w:szCs w:val="22"/>
          <w:lang w:val="lt-LT"/>
        </w:rPr>
        <w:t xml:space="preserve"> B19, kurie apvalkalo neturi.</w:t>
      </w:r>
    </w:p>
    <w:p w14:paraId="725D6E37" w14:textId="77777777" w:rsidR="006C12A7" w:rsidRPr="005E7606" w:rsidRDefault="006C12A7" w:rsidP="006C12A7">
      <w:pPr>
        <w:spacing w:line="240" w:lineRule="auto"/>
        <w:rPr>
          <w:szCs w:val="22"/>
          <w:lang w:val="lt-LT"/>
        </w:rPr>
      </w:pPr>
    </w:p>
    <w:p w14:paraId="055A38FB" w14:textId="77777777" w:rsidR="006C12A7" w:rsidRPr="005E7606" w:rsidRDefault="006C12A7" w:rsidP="006C12A7">
      <w:pPr>
        <w:spacing w:line="240" w:lineRule="auto"/>
        <w:rPr>
          <w:i/>
          <w:szCs w:val="22"/>
          <w:lang w:val="lt-LT"/>
        </w:rPr>
      </w:pPr>
      <w:r w:rsidRPr="005E7606">
        <w:rPr>
          <w:i/>
          <w:szCs w:val="22"/>
          <w:lang w:val="lt-LT"/>
        </w:rPr>
        <w:t xml:space="preserve">Specifinė su </w:t>
      </w:r>
      <w:proofErr w:type="spellStart"/>
      <w:r w:rsidRPr="005E7606">
        <w:rPr>
          <w:i/>
          <w:szCs w:val="22"/>
          <w:lang w:val="lt-LT"/>
        </w:rPr>
        <w:t>Thymoglobuline</w:t>
      </w:r>
      <w:proofErr w:type="spellEnd"/>
      <w:r w:rsidRPr="005E7606">
        <w:rPr>
          <w:i/>
          <w:szCs w:val="22"/>
          <w:lang w:val="lt-LT"/>
        </w:rPr>
        <w:t xml:space="preserve"> infuzija susijusi informacija</w:t>
      </w:r>
    </w:p>
    <w:p w14:paraId="7148B88B" w14:textId="77777777" w:rsidR="006C12A7" w:rsidRPr="005E7606" w:rsidRDefault="006C12A7" w:rsidP="006C12A7">
      <w:pPr>
        <w:spacing w:line="240" w:lineRule="auto"/>
        <w:rPr>
          <w:szCs w:val="22"/>
          <w:lang w:val="lt-LT"/>
        </w:rPr>
      </w:pPr>
      <w:r w:rsidRPr="005E7606">
        <w:rPr>
          <w:szCs w:val="22"/>
          <w:lang w:val="lt-LT"/>
        </w:rPr>
        <w:t xml:space="preserve">Kaip ir bet kokios infuzijos atveju, gali atsirasti infuzijos vietos reakcijų, įskaitant skausmą, patinimą ir </w:t>
      </w:r>
      <w:proofErr w:type="spellStart"/>
      <w:r w:rsidRPr="005E7606">
        <w:rPr>
          <w:szCs w:val="22"/>
          <w:lang w:val="lt-LT"/>
        </w:rPr>
        <w:t>eritemą</w:t>
      </w:r>
      <w:proofErr w:type="spellEnd"/>
      <w:r w:rsidRPr="005E7606">
        <w:rPr>
          <w:szCs w:val="22"/>
          <w:lang w:val="lt-LT"/>
        </w:rPr>
        <w:t xml:space="preserve">. </w:t>
      </w:r>
    </w:p>
    <w:p w14:paraId="0DDC91A7" w14:textId="77777777" w:rsidR="006C12A7" w:rsidRPr="005E7606" w:rsidRDefault="006C12A7" w:rsidP="006C12A7">
      <w:pPr>
        <w:spacing w:line="240" w:lineRule="auto"/>
        <w:rPr>
          <w:i/>
          <w:szCs w:val="22"/>
          <w:lang w:val="lt-LT"/>
        </w:rPr>
      </w:pPr>
    </w:p>
    <w:p w14:paraId="61CC6F89" w14:textId="77777777" w:rsidR="006C12A7" w:rsidRPr="005E7606" w:rsidRDefault="006C12A7" w:rsidP="006C12A7">
      <w:pPr>
        <w:spacing w:line="240" w:lineRule="auto"/>
        <w:rPr>
          <w:szCs w:val="22"/>
          <w:lang w:val="lt-LT"/>
        </w:rPr>
      </w:pPr>
      <w:proofErr w:type="spellStart"/>
      <w:r w:rsidRPr="005E7606">
        <w:rPr>
          <w:color w:val="000000"/>
          <w:szCs w:val="22"/>
          <w:lang w:val="lt-LT"/>
        </w:rPr>
        <w:t>Thymoglobuline</w:t>
      </w:r>
      <w:proofErr w:type="spellEnd"/>
      <w:r w:rsidRPr="005E7606">
        <w:rPr>
          <w:color w:val="000000"/>
          <w:szCs w:val="22"/>
          <w:lang w:val="lt-LT"/>
        </w:rPr>
        <w:t xml:space="preserve"> rekomenduojama </w:t>
      </w:r>
      <w:proofErr w:type="spellStart"/>
      <w:r w:rsidRPr="005E7606">
        <w:rPr>
          <w:color w:val="000000"/>
          <w:szCs w:val="22"/>
          <w:lang w:val="lt-LT"/>
        </w:rPr>
        <w:t>infuzuoti</w:t>
      </w:r>
      <w:proofErr w:type="spellEnd"/>
      <w:r w:rsidRPr="005E7606">
        <w:rPr>
          <w:color w:val="000000"/>
          <w:szCs w:val="22"/>
          <w:lang w:val="lt-LT"/>
        </w:rPr>
        <w:t xml:space="preserve"> į veną, kuria teka didelė kraujo srovė; vis dėlto vaistinį preparatą galima vartoti ir į periferinę veną. Jei</w:t>
      </w:r>
      <w:r w:rsidRPr="005E7606">
        <w:rPr>
          <w:szCs w:val="22"/>
          <w:lang w:val="lt-LT"/>
        </w:rPr>
        <w:t xml:space="preserve"> </w:t>
      </w:r>
      <w:proofErr w:type="spellStart"/>
      <w:r w:rsidRPr="005E7606">
        <w:rPr>
          <w:szCs w:val="22"/>
          <w:lang w:val="lt-LT"/>
        </w:rPr>
        <w:t>Thymoglobuline</w:t>
      </w:r>
      <w:proofErr w:type="spellEnd"/>
      <w:r w:rsidRPr="005E7606">
        <w:rPr>
          <w:szCs w:val="22"/>
          <w:lang w:val="lt-LT"/>
        </w:rPr>
        <w:t xml:space="preserve"> </w:t>
      </w:r>
      <w:proofErr w:type="spellStart"/>
      <w:r w:rsidRPr="005E7606">
        <w:rPr>
          <w:szCs w:val="22"/>
          <w:lang w:val="lt-LT"/>
        </w:rPr>
        <w:t>infuzuojama</w:t>
      </w:r>
      <w:proofErr w:type="spellEnd"/>
      <w:r w:rsidRPr="005E7606">
        <w:rPr>
          <w:szCs w:val="22"/>
          <w:lang w:val="lt-LT"/>
        </w:rPr>
        <w:t xml:space="preserve"> į periferinę veną, paviršinio </w:t>
      </w:r>
      <w:proofErr w:type="spellStart"/>
      <w:r w:rsidRPr="005E7606">
        <w:rPr>
          <w:szCs w:val="22"/>
          <w:lang w:val="lt-LT"/>
        </w:rPr>
        <w:t>tromboflebito</w:t>
      </w:r>
      <w:proofErr w:type="spellEnd"/>
      <w:r w:rsidRPr="005E7606">
        <w:rPr>
          <w:szCs w:val="22"/>
          <w:lang w:val="lt-LT"/>
        </w:rPr>
        <w:t xml:space="preserve"> ir giliųjų venų trombozės riziką galima sumažinti į 9 mg/ml (</w:t>
      </w:r>
      <w:r w:rsidRPr="005E7606">
        <w:rPr>
          <w:color w:val="000000"/>
          <w:szCs w:val="22"/>
          <w:lang w:val="lt-LT"/>
        </w:rPr>
        <w:t>0,9</w:t>
      </w:r>
      <w:r w:rsidR="00AB76E1" w:rsidRPr="005E7606">
        <w:rPr>
          <w:color w:val="000000"/>
          <w:szCs w:val="22"/>
          <w:lang w:val="lt-LT"/>
        </w:rPr>
        <w:t> </w:t>
      </w:r>
      <w:r w:rsidRPr="005E7606">
        <w:rPr>
          <w:color w:val="000000"/>
          <w:szCs w:val="22"/>
          <w:lang w:val="lt-LT"/>
        </w:rPr>
        <w:t>%</w:t>
      </w:r>
      <w:r w:rsidRPr="005E7606">
        <w:rPr>
          <w:szCs w:val="22"/>
          <w:lang w:val="lt-LT"/>
        </w:rPr>
        <w:t>) natrio chlorido infuzinį tirpalą įmaišius heparino ir hidrokortizono.</w:t>
      </w:r>
      <w:r w:rsidRPr="005E7606">
        <w:rPr>
          <w:color w:val="000000"/>
          <w:szCs w:val="22"/>
          <w:lang w:val="lt-LT"/>
        </w:rPr>
        <w:t xml:space="preserve"> </w:t>
      </w:r>
      <w:r w:rsidRPr="005E7606">
        <w:rPr>
          <w:szCs w:val="22"/>
          <w:lang w:val="lt-LT"/>
        </w:rPr>
        <w:t xml:space="preserve">Pastebėta, kad </w:t>
      </w:r>
      <w:proofErr w:type="spellStart"/>
      <w:r w:rsidRPr="005E7606">
        <w:rPr>
          <w:szCs w:val="22"/>
          <w:lang w:val="lt-LT"/>
        </w:rPr>
        <w:t>Thymoglobuline</w:t>
      </w:r>
      <w:proofErr w:type="spellEnd"/>
      <w:r w:rsidRPr="005E7606">
        <w:rPr>
          <w:szCs w:val="22"/>
          <w:lang w:val="lt-LT"/>
        </w:rPr>
        <w:t>, heparino ir hidrokortizono mišinys gliukozės infuziniame tirpale sukelia nuosėdų susidarymą, todėl jis yra nerekomenduojamas (žr. 6.2 skyrių).</w:t>
      </w:r>
    </w:p>
    <w:p w14:paraId="7ADFB9A0" w14:textId="77777777" w:rsidR="006C12A7" w:rsidRPr="005E7606" w:rsidRDefault="006C12A7" w:rsidP="006C12A7">
      <w:pPr>
        <w:spacing w:line="240" w:lineRule="auto"/>
        <w:rPr>
          <w:szCs w:val="22"/>
          <w:lang w:val="lt-LT"/>
        </w:rPr>
      </w:pPr>
    </w:p>
    <w:p w14:paraId="73E12DAD" w14:textId="77777777" w:rsidR="006C12A7" w:rsidRPr="005E7606" w:rsidRDefault="006C12A7" w:rsidP="006C12A7">
      <w:pPr>
        <w:spacing w:line="240" w:lineRule="auto"/>
        <w:rPr>
          <w:i/>
          <w:szCs w:val="22"/>
          <w:u w:val="single"/>
          <w:lang w:val="lt-LT"/>
        </w:rPr>
      </w:pPr>
      <w:r w:rsidRPr="005E7606">
        <w:rPr>
          <w:i/>
          <w:szCs w:val="22"/>
          <w:lang w:val="lt-LT"/>
        </w:rPr>
        <w:t>Skiepijimas</w:t>
      </w:r>
    </w:p>
    <w:p w14:paraId="20A23E1C" w14:textId="77777777" w:rsidR="006C12A7" w:rsidRPr="005E7606" w:rsidRDefault="006C12A7" w:rsidP="006C12A7">
      <w:pPr>
        <w:spacing w:line="240" w:lineRule="auto"/>
        <w:rPr>
          <w:szCs w:val="22"/>
          <w:lang w:val="lt-LT"/>
        </w:rPr>
      </w:pPr>
      <w:r w:rsidRPr="005E7606">
        <w:rPr>
          <w:szCs w:val="22"/>
          <w:lang w:val="lt-LT"/>
        </w:rPr>
        <w:t xml:space="preserve">Skiepijimo </w:t>
      </w:r>
      <w:proofErr w:type="spellStart"/>
      <w:r w:rsidRPr="005E7606">
        <w:rPr>
          <w:szCs w:val="22"/>
          <w:lang w:val="lt-LT"/>
        </w:rPr>
        <w:t>susilpnintomis</w:t>
      </w:r>
      <w:proofErr w:type="spellEnd"/>
      <w:r w:rsidRPr="005E7606">
        <w:rPr>
          <w:szCs w:val="22"/>
          <w:lang w:val="lt-LT"/>
        </w:rPr>
        <w:t xml:space="preserve"> gyvomis vakcinomis po gydymo </w:t>
      </w:r>
      <w:proofErr w:type="spellStart"/>
      <w:r w:rsidRPr="005E7606">
        <w:rPr>
          <w:szCs w:val="22"/>
          <w:lang w:val="lt-LT"/>
        </w:rPr>
        <w:t>Thymoglobuline</w:t>
      </w:r>
      <w:proofErr w:type="spellEnd"/>
      <w:r w:rsidRPr="005E7606">
        <w:rPr>
          <w:szCs w:val="22"/>
          <w:lang w:val="lt-LT"/>
        </w:rPr>
        <w:t xml:space="preserve"> saugumas netirtas, todėl pacientų, kurie neseniai buvo gydomi </w:t>
      </w:r>
      <w:proofErr w:type="spellStart"/>
      <w:r w:rsidRPr="005E7606">
        <w:rPr>
          <w:szCs w:val="22"/>
          <w:lang w:val="lt-LT"/>
        </w:rPr>
        <w:t>Thymoglobuline</w:t>
      </w:r>
      <w:proofErr w:type="spellEnd"/>
      <w:r w:rsidRPr="005E7606">
        <w:rPr>
          <w:szCs w:val="22"/>
          <w:lang w:val="lt-LT"/>
        </w:rPr>
        <w:t xml:space="preserve">, skiepyti gyvosiomis </w:t>
      </w:r>
      <w:proofErr w:type="spellStart"/>
      <w:r w:rsidRPr="005E7606">
        <w:rPr>
          <w:szCs w:val="22"/>
          <w:lang w:val="lt-LT"/>
        </w:rPr>
        <w:t>susilpnintomis</w:t>
      </w:r>
      <w:proofErr w:type="spellEnd"/>
      <w:r w:rsidRPr="005E7606">
        <w:rPr>
          <w:szCs w:val="22"/>
          <w:lang w:val="lt-LT"/>
        </w:rPr>
        <w:t xml:space="preserve"> vakcinomis nerekomenduojama (žr. 4.5 skyrių).</w:t>
      </w:r>
    </w:p>
    <w:p w14:paraId="0B35802E" w14:textId="492FF9FC" w:rsidR="006C12A7" w:rsidRDefault="006C12A7" w:rsidP="006C12A7">
      <w:pPr>
        <w:spacing w:line="240" w:lineRule="auto"/>
        <w:rPr>
          <w:szCs w:val="22"/>
          <w:lang w:val="lt-LT"/>
        </w:rPr>
      </w:pPr>
    </w:p>
    <w:p w14:paraId="3C21FCF4" w14:textId="77777777" w:rsidR="00444F45" w:rsidRPr="005F4AA1" w:rsidRDefault="00444F45" w:rsidP="00444F45">
      <w:pPr>
        <w:spacing w:line="240" w:lineRule="auto"/>
        <w:rPr>
          <w:i/>
          <w:iCs/>
          <w:szCs w:val="22"/>
          <w:lang w:val="lt-LT"/>
        </w:rPr>
      </w:pPr>
      <w:proofErr w:type="spellStart"/>
      <w:r w:rsidRPr="005F4AA1">
        <w:rPr>
          <w:i/>
          <w:iCs/>
          <w:szCs w:val="22"/>
          <w:lang w:val="lt-LT"/>
        </w:rPr>
        <w:t>Thymoglobuline</w:t>
      </w:r>
      <w:proofErr w:type="spellEnd"/>
      <w:r w:rsidRPr="005F4AA1">
        <w:rPr>
          <w:i/>
          <w:iCs/>
          <w:szCs w:val="22"/>
          <w:lang w:val="lt-LT"/>
        </w:rPr>
        <w:t xml:space="preserve"> sudėtyje yra natrio</w:t>
      </w:r>
    </w:p>
    <w:p w14:paraId="41E9BC5C" w14:textId="05629F07" w:rsidR="00444F45" w:rsidRPr="00444F45" w:rsidRDefault="00444F45" w:rsidP="00444F45">
      <w:pPr>
        <w:spacing w:line="240" w:lineRule="auto"/>
        <w:rPr>
          <w:szCs w:val="22"/>
          <w:lang w:val="lt-LT"/>
        </w:rPr>
      </w:pPr>
      <w:r w:rsidRPr="00444F45">
        <w:rPr>
          <w:szCs w:val="22"/>
          <w:lang w:val="lt-LT"/>
        </w:rPr>
        <w:t xml:space="preserve">Šio vaistinio preparato </w:t>
      </w:r>
      <w:r>
        <w:rPr>
          <w:szCs w:val="22"/>
          <w:lang w:val="lt-LT"/>
        </w:rPr>
        <w:t xml:space="preserve">flakone </w:t>
      </w:r>
      <w:r w:rsidRPr="00444F45">
        <w:rPr>
          <w:szCs w:val="22"/>
          <w:lang w:val="lt-LT"/>
        </w:rPr>
        <w:t xml:space="preserve">yra </w:t>
      </w:r>
      <w:r>
        <w:rPr>
          <w:szCs w:val="22"/>
          <w:lang w:val="lt-LT"/>
        </w:rPr>
        <w:t>4 </w:t>
      </w:r>
      <w:r w:rsidRPr="00444F45">
        <w:rPr>
          <w:szCs w:val="22"/>
          <w:lang w:val="lt-LT"/>
        </w:rPr>
        <w:t>mg</w:t>
      </w:r>
      <w:r>
        <w:rPr>
          <w:szCs w:val="22"/>
          <w:lang w:val="lt-LT"/>
        </w:rPr>
        <w:t xml:space="preserve"> </w:t>
      </w:r>
      <w:r w:rsidRPr="00444F45">
        <w:rPr>
          <w:szCs w:val="22"/>
          <w:lang w:val="lt-LT"/>
        </w:rPr>
        <w:t xml:space="preserve">natrio, tai atitinka </w:t>
      </w:r>
      <w:r>
        <w:rPr>
          <w:szCs w:val="22"/>
          <w:lang w:val="lt-LT"/>
        </w:rPr>
        <w:t>0,2 </w:t>
      </w:r>
      <w:r w:rsidRPr="00444F45">
        <w:rPr>
          <w:szCs w:val="22"/>
          <w:lang w:val="lt-LT"/>
        </w:rPr>
        <w:t>% didžiausios PSO</w:t>
      </w:r>
      <w:r>
        <w:rPr>
          <w:szCs w:val="22"/>
          <w:lang w:val="lt-LT"/>
        </w:rPr>
        <w:t xml:space="preserve"> </w:t>
      </w:r>
      <w:r w:rsidRPr="00444F45">
        <w:rPr>
          <w:szCs w:val="22"/>
          <w:lang w:val="lt-LT"/>
        </w:rPr>
        <w:t>rekomenduojamos paros normos suaugusiesiems, kuri</w:t>
      </w:r>
      <w:r>
        <w:rPr>
          <w:szCs w:val="22"/>
          <w:lang w:val="lt-LT"/>
        </w:rPr>
        <w:t xml:space="preserve"> </w:t>
      </w:r>
      <w:r w:rsidRPr="00444F45">
        <w:rPr>
          <w:szCs w:val="22"/>
          <w:lang w:val="lt-LT"/>
        </w:rPr>
        <w:t>yra 2</w:t>
      </w:r>
      <w:r w:rsidR="00385A5E">
        <w:rPr>
          <w:szCs w:val="22"/>
          <w:lang w:val="lt-LT"/>
        </w:rPr>
        <w:t> </w:t>
      </w:r>
      <w:r w:rsidRPr="00444F45">
        <w:rPr>
          <w:szCs w:val="22"/>
          <w:lang w:val="lt-LT"/>
        </w:rPr>
        <w:t>g natrio.</w:t>
      </w:r>
    </w:p>
    <w:p w14:paraId="3EEBF16F" w14:textId="77777777" w:rsidR="00444F45" w:rsidRPr="00444F45" w:rsidRDefault="00444F45" w:rsidP="00444F45">
      <w:pPr>
        <w:spacing w:line="240" w:lineRule="auto"/>
        <w:rPr>
          <w:szCs w:val="22"/>
          <w:lang w:val="lt-LT"/>
        </w:rPr>
      </w:pPr>
    </w:p>
    <w:p w14:paraId="3F1EE70A" w14:textId="77777777" w:rsidR="00385A5E" w:rsidRPr="005F4AA1" w:rsidRDefault="00385A5E" w:rsidP="00385A5E">
      <w:pPr>
        <w:spacing w:line="240" w:lineRule="auto"/>
        <w:rPr>
          <w:i/>
          <w:iCs/>
          <w:szCs w:val="22"/>
          <w:lang w:val="lt-LT"/>
        </w:rPr>
      </w:pPr>
      <w:r w:rsidRPr="005F4AA1">
        <w:rPr>
          <w:i/>
          <w:iCs/>
          <w:szCs w:val="22"/>
          <w:lang w:val="lt-LT"/>
        </w:rPr>
        <w:t>Atsekamumas</w:t>
      </w:r>
    </w:p>
    <w:p w14:paraId="50961F6C" w14:textId="2504E0FD" w:rsidR="00444F45" w:rsidRDefault="00385A5E" w:rsidP="00385A5E">
      <w:pPr>
        <w:spacing w:line="240" w:lineRule="auto"/>
        <w:rPr>
          <w:szCs w:val="22"/>
          <w:lang w:val="lt-LT"/>
        </w:rPr>
      </w:pPr>
      <w:r w:rsidRPr="00385A5E">
        <w:rPr>
          <w:szCs w:val="22"/>
          <w:lang w:val="lt-LT"/>
        </w:rPr>
        <w:t>Siekiant pagerinti biologinių vaistinių preparatų atsekamumą, reikia aiškiai užrašyti paskirto vaistinio</w:t>
      </w:r>
      <w:r>
        <w:rPr>
          <w:szCs w:val="22"/>
          <w:lang w:val="lt-LT"/>
        </w:rPr>
        <w:t xml:space="preserve"> </w:t>
      </w:r>
      <w:r w:rsidRPr="00385A5E">
        <w:rPr>
          <w:szCs w:val="22"/>
          <w:lang w:val="lt-LT"/>
        </w:rPr>
        <w:t>preparato pavadinimą ir serijos numerį.</w:t>
      </w:r>
    </w:p>
    <w:p w14:paraId="01F50C95" w14:textId="77777777" w:rsidR="00444F45" w:rsidRPr="005E7606" w:rsidRDefault="00444F45" w:rsidP="006C12A7">
      <w:pPr>
        <w:spacing w:line="240" w:lineRule="auto"/>
        <w:rPr>
          <w:szCs w:val="22"/>
          <w:lang w:val="lt-LT"/>
        </w:rPr>
      </w:pPr>
    </w:p>
    <w:p w14:paraId="1E832D8B" w14:textId="655471D0" w:rsidR="006C12A7" w:rsidRPr="005E7606" w:rsidRDefault="006C12A7" w:rsidP="006C12A7">
      <w:pPr>
        <w:pStyle w:val="Antrat4"/>
        <w:spacing w:line="240" w:lineRule="auto"/>
        <w:rPr>
          <w:noProof w:val="0"/>
          <w:szCs w:val="22"/>
          <w:lang w:val="lt-LT"/>
        </w:rPr>
      </w:pPr>
      <w:r w:rsidRPr="005E7606">
        <w:rPr>
          <w:noProof w:val="0"/>
          <w:szCs w:val="22"/>
          <w:lang w:val="lt-LT"/>
        </w:rPr>
        <w:t>4.5</w:t>
      </w:r>
      <w:r w:rsidRPr="005E7606">
        <w:rPr>
          <w:noProof w:val="0"/>
          <w:szCs w:val="22"/>
          <w:lang w:val="lt-LT"/>
        </w:rPr>
        <w:tab/>
        <w:t>Sąveika su kitais vaistiniais preparatais ir kitokia sąveika</w:t>
      </w:r>
      <w:r w:rsidR="005558E0">
        <w:rPr>
          <w:noProof w:val="0"/>
          <w:szCs w:val="22"/>
          <w:lang w:val="lt-LT"/>
        </w:rPr>
        <w:fldChar w:fldCharType="begin"/>
      </w:r>
      <w:r w:rsidR="005558E0">
        <w:rPr>
          <w:noProof w:val="0"/>
          <w:szCs w:val="22"/>
          <w:lang w:val="lt-LT"/>
        </w:rPr>
        <w:instrText xml:space="preserve"> DOCVARIABLE vault_nd_e576d241-9d70-4061-88b6-8d232db85cd9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2976F641" w14:textId="77777777" w:rsidR="006C12A7" w:rsidRPr="005E7606" w:rsidRDefault="006C12A7" w:rsidP="006C12A7">
      <w:pPr>
        <w:spacing w:line="240" w:lineRule="auto"/>
        <w:rPr>
          <w:szCs w:val="22"/>
          <w:highlight w:val="yellow"/>
          <w:lang w:val="lt-LT"/>
        </w:rPr>
      </w:pPr>
    </w:p>
    <w:p w14:paraId="53D1DD66" w14:textId="77777777" w:rsidR="006C12A7" w:rsidRPr="005E7606" w:rsidRDefault="006C12A7" w:rsidP="006C12A7">
      <w:pPr>
        <w:spacing w:line="240" w:lineRule="auto"/>
        <w:rPr>
          <w:szCs w:val="22"/>
          <w:lang w:val="lt-LT"/>
        </w:rPr>
      </w:pPr>
      <w:r w:rsidRPr="005E7606">
        <w:rPr>
          <w:szCs w:val="22"/>
          <w:lang w:val="lt-LT"/>
        </w:rPr>
        <w:t xml:space="preserve">Sąveikos su kitais vaistiniais preparatais tyrimų neatlikta. </w:t>
      </w:r>
    </w:p>
    <w:p w14:paraId="35277E54" w14:textId="77777777" w:rsidR="006C12A7" w:rsidRPr="005E7606" w:rsidRDefault="006C12A7" w:rsidP="006C12A7">
      <w:pPr>
        <w:spacing w:line="240" w:lineRule="auto"/>
        <w:rPr>
          <w:szCs w:val="22"/>
          <w:highlight w:val="yellow"/>
          <w:lang w:val="lt-LT"/>
        </w:rPr>
      </w:pPr>
      <w:r w:rsidRPr="005E7606">
        <w:rPr>
          <w:szCs w:val="22"/>
          <w:lang w:val="lt-LT"/>
        </w:rPr>
        <w:t>Sąveika su maistu ir gėrimais nėra tikėtina.</w:t>
      </w:r>
    </w:p>
    <w:p w14:paraId="4726220D" w14:textId="77777777" w:rsidR="006C12A7" w:rsidRPr="005E7606" w:rsidRDefault="006C12A7" w:rsidP="006C12A7">
      <w:pPr>
        <w:spacing w:line="240" w:lineRule="auto"/>
        <w:rPr>
          <w:szCs w:val="22"/>
          <w:lang w:val="lt-LT"/>
        </w:rPr>
      </w:pPr>
    </w:p>
    <w:p w14:paraId="1CF515C8" w14:textId="77777777" w:rsidR="006C12A7" w:rsidRPr="005E7606" w:rsidRDefault="006C12A7" w:rsidP="006C12A7">
      <w:pPr>
        <w:spacing w:line="240" w:lineRule="auto"/>
        <w:rPr>
          <w:szCs w:val="22"/>
          <w:lang w:val="lt-LT"/>
        </w:rPr>
      </w:pPr>
      <w:r w:rsidRPr="005E7606">
        <w:rPr>
          <w:szCs w:val="22"/>
          <w:lang w:val="lt-LT"/>
        </w:rPr>
        <w:t xml:space="preserve">Vaistiniai preparatai, į kuriuos, vartojant kartu su </w:t>
      </w:r>
      <w:proofErr w:type="spellStart"/>
      <w:r w:rsidRPr="005E7606">
        <w:rPr>
          <w:szCs w:val="22"/>
          <w:lang w:val="lt-LT"/>
        </w:rPr>
        <w:t>Thymoglobuline</w:t>
      </w:r>
      <w:proofErr w:type="spellEnd"/>
      <w:r w:rsidRPr="005E7606">
        <w:rPr>
          <w:szCs w:val="22"/>
          <w:lang w:val="lt-LT"/>
        </w:rPr>
        <w:t xml:space="preserve">, reikia atsižvelgti: </w:t>
      </w:r>
      <w:proofErr w:type="spellStart"/>
      <w:r w:rsidRPr="005E7606">
        <w:rPr>
          <w:szCs w:val="22"/>
          <w:lang w:val="lt-LT"/>
        </w:rPr>
        <w:t>ciklosporinas</w:t>
      </w:r>
      <w:proofErr w:type="spellEnd"/>
      <w:r w:rsidRPr="005E7606">
        <w:rPr>
          <w:szCs w:val="22"/>
          <w:lang w:val="lt-LT"/>
        </w:rPr>
        <w:t xml:space="preserve">, </w:t>
      </w:r>
      <w:proofErr w:type="spellStart"/>
      <w:r w:rsidRPr="005E7606">
        <w:rPr>
          <w:szCs w:val="22"/>
          <w:lang w:val="lt-LT"/>
        </w:rPr>
        <w:t>takrolimuzas</w:t>
      </w:r>
      <w:proofErr w:type="spellEnd"/>
      <w:r w:rsidRPr="005E7606">
        <w:rPr>
          <w:szCs w:val="22"/>
          <w:lang w:val="lt-LT"/>
        </w:rPr>
        <w:t xml:space="preserve">, </w:t>
      </w:r>
      <w:proofErr w:type="spellStart"/>
      <w:r w:rsidRPr="005E7606">
        <w:rPr>
          <w:szCs w:val="22"/>
          <w:lang w:val="lt-LT"/>
        </w:rPr>
        <w:t>mikofenolato</w:t>
      </w:r>
      <w:proofErr w:type="spellEnd"/>
      <w:r w:rsidRPr="005E7606">
        <w:rPr>
          <w:szCs w:val="22"/>
          <w:lang w:val="lt-LT"/>
        </w:rPr>
        <w:t xml:space="preserve"> </w:t>
      </w:r>
      <w:proofErr w:type="spellStart"/>
      <w:r w:rsidRPr="005E7606">
        <w:rPr>
          <w:szCs w:val="22"/>
          <w:lang w:val="lt-LT"/>
        </w:rPr>
        <w:t>mofetilis</w:t>
      </w:r>
      <w:proofErr w:type="spellEnd"/>
      <w:r w:rsidRPr="005E7606">
        <w:rPr>
          <w:szCs w:val="22"/>
          <w:lang w:val="lt-LT"/>
        </w:rPr>
        <w:t xml:space="preserve">. Kyla per stipraus imuninės sistemos slopinimo ir </w:t>
      </w:r>
      <w:proofErr w:type="spellStart"/>
      <w:r w:rsidRPr="005E7606">
        <w:rPr>
          <w:szCs w:val="22"/>
          <w:lang w:val="lt-LT"/>
        </w:rPr>
        <w:t>limfoproliferacijos</w:t>
      </w:r>
      <w:proofErr w:type="spellEnd"/>
      <w:r w:rsidRPr="005E7606">
        <w:rPr>
          <w:szCs w:val="22"/>
          <w:lang w:val="lt-LT"/>
        </w:rPr>
        <w:t xml:space="preserve"> rizika.</w:t>
      </w:r>
    </w:p>
    <w:p w14:paraId="015150F5" w14:textId="77777777" w:rsidR="006C12A7" w:rsidRPr="005E7606" w:rsidRDefault="006C12A7" w:rsidP="006C12A7">
      <w:pPr>
        <w:spacing w:line="240" w:lineRule="auto"/>
        <w:rPr>
          <w:szCs w:val="22"/>
          <w:lang w:val="lt-LT"/>
        </w:rPr>
      </w:pPr>
    </w:p>
    <w:p w14:paraId="279B7C6E" w14:textId="77777777" w:rsidR="006C12A7" w:rsidRPr="005E7606" w:rsidRDefault="006C12A7" w:rsidP="006C12A7">
      <w:pPr>
        <w:spacing w:line="240" w:lineRule="auto"/>
        <w:rPr>
          <w:szCs w:val="22"/>
          <w:lang w:val="lt-LT"/>
        </w:rPr>
      </w:pPr>
      <w:r w:rsidRPr="005E7606">
        <w:rPr>
          <w:szCs w:val="22"/>
          <w:lang w:val="lt-LT"/>
        </w:rPr>
        <w:t xml:space="preserve">Skiepijimo gyvosiomis </w:t>
      </w:r>
      <w:proofErr w:type="spellStart"/>
      <w:r w:rsidRPr="005E7606">
        <w:rPr>
          <w:szCs w:val="22"/>
          <w:lang w:val="lt-LT"/>
        </w:rPr>
        <w:t>susilpnintomis</w:t>
      </w:r>
      <w:proofErr w:type="spellEnd"/>
      <w:r w:rsidRPr="005E7606">
        <w:rPr>
          <w:szCs w:val="22"/>
          <w:lang w:val="lt-LT"/>
        </w:rPr>
        <w:t xml:space="preserve"> vakcinomis po gydymo </w:t>
      </w:r>
      <w:proofErr w:type="spellStart"/>
      <w:r w:rsidRPr="005E7606">
        <w:rPr>
          <w:szCs w:val="22"/>
          <w:lang w:val="lt-LT"/>
        </w:rPr>
        <w:t>Thymoglobuline</w:t>
      </w:r>
      <w:proofErr w:type="spellEnd"/>
      <w:r w:rsidRPr="005E7606">
        <w:rPr>
          <w:szCs w:val="22"/>
          <w:lang w:val="lt-LT"/>
        </w:rPr>
        <w:t xml:space="preserve"> saugumas netirtas, todėl pacientų, kurie neseniai buvo gydomi </w:t>
      </w:r>
      <w:proofErr w:type="spellStart"/>
      <w:r w:rsidRPr="005E7606">
        <w:rPr>
          <w:szCs w:val="22"/>
          <w:lang w:val="lt-LT"/>
        </w:rPr>
        <w:t>Thymoglobuline</w:t>
      </w:r>
      <w:proofErr w:type="spellEnd"/>
      <w:r w:rsidRPr="005E7606">
        <w:rPr>
          <w:szCs w:val="22"/>
          <w:lang w:val="lt-LT"/>
        </w:rPr>
        <w:t xml:space="preserve">, skiepyti gyvosiomis </w:t>
      </w:r>
      <w:proofErr w:type="spellStart"/>
      <w:r w:rsidRPr="005E7606">
        <w:rPr>
          <w:szCs w:val="22"/>
          <w:lang w:val="lt-LT"/>
        </w:rPr>
        <w:t>susilpnintomis</w:t>
      </w:r>
      <w:proofErr w:type="spellEnd"/>
      <w:r w:rsidRPr="005E7606">
        <w:rPr>
          <w:szCs w:val="22"/>
          <w:lang w:val="lt-LT"/>
        </w:rPr>
        <w:t xml:space="preserve"> vakcinomis nerekomenduojama.</w:t>
      </w:r>
    </w:p>
    <w:p w14:paraId="13014EFF" w14:textId="77777777" w:rsidR="006C12A7" w:rsidRPr="005E7606" w:rsidRDefault="006C12A7" w:rsidP="006C12A7">
      <w:pPr>
        <w:spacing w:line="240" w:lineRule="auto"/>
        <w:rPr>
          <w:szCs w:val="22"/>
          <w:lang w:val="lt-LT"/>
        </w:rPr>
      </w:pPr>
    </w:p>
    <w:p w14:paraId="3440531C" w14:textId="77777777" w:rsidR="006C12A7" w:rsidRPr="005E7606" w:rsidRDefault="006C12A7" w:rsidP="006C12A7">
      <w:pPr>
        <w:spacing w:line="240" w:lineRule="auto"/>
        <w:rPr>
          <w:szCs w:val="22"/>
          <w:lang w:val="lt-LT"/>
        </w:rPr>
      </w:pPr>
      <w:r w:rsidRPr="005E7606">
        <w:rPr>
          <w:szCs w:val="22"/>
          <w:lang w:val="lt-LT"/>
        </w:rPr>
        <w:t xml:space="preserve">Triušių imunoglobulinas prieš žmogaus </w:t>
      </w:r>
      <w:proofErr w:type="spellStart"/>
      <w:r w:rsidRPr="005E7606">
        <w:rPr>
          <w:szCs w:val="22"/>
          <w:lang w:val="lt-LT"/>
        </w:rPr>
        <w:t>timocitus</w:t>
      </w:r>
      <w:proofErr w:type="spellEnd"/>
      <w:r w:rsidRPr="005E7606">
        <w:rPr>
          <w:szCs w:val="22"/>
          <w:lang w:val="lt-LT"/>
        </w:rPr>
        <w:t xml:space="preserve"> gali sukelti antikūnų, reaguojančių su kitais triušių imunoglobulinais, susidarymą.</w:t>
      </w:r>
    </w:p>
    <w:p w14:paraId="22C1196D" w14:textId="77777777" w:rsidR="006C12A7" w:rsidRPr="005E7606" w:rsidRDefault="006C12A7" w:rsidP="006C12A7">
      <w:pPr>
        <w:spacing w:line="240" w:lineRule="auto"/>
        <w:rPr>
          <w:szCs w:val="22"/>
          <w:lang w:val="lt-LT"/>
        </w:rPr>
      </w:pPr>
    </w:p>
    <w:p w14:paraId="64F927ED" w14:textId="77777777" w:rsidR="006C12A7" w:rsidRPr="005E7606" w:rsidRDefault="006C12A7" w:rsidP="006C12A7">
      <w:pPr>
        <w:spacing w:line="240" w:lineRule="auto"/>
        <w:rPr>
          <w:szCs w:val="22"/>
          <w:lang w:val="lt-LT"/>
        </w:rPr>
      </w:pPr>
      <w:r w:rsidRPr="005E7606">
        <w:rPr>
          <w:szCs w:val="22"/>
          <w:lang w:val="lt-LT"/>
        </w:rPr>
        <w:t xml:space="preserve">Duomenų, kad </w:t>
      </w:r>
      <w:proofErr w:type="spellStart"/>
      <w:r w:rsidRPr="005E7606">
        <w:rPr>
          <w:szCs w:val="22"/>
          <w:lang w:val="lt-LT"/>
        </w:rPr>
        <w:t>Thymoglobuline</w:t>
      </w:r>
      <w:proofErr w:type="spellEnd"/>
      <w:r w:rsidRPr="005E7606">
        <w:rPr>
          <w:szCs w:val="22"/>
          <w:lang w:val="lt-LT"/>
        </w:rPr>
        <w:t xml:space="preserve"> darytų įtaką bet kokių įprastinių klinikinių laboratorinių tyrimų, kuriuose naudojami imunoglobulinai, rodmenims, negauta. Vis dėlto </w:t>
      </w:r>
      <w:proofErr w:type="spellStart"/>
      <w:r w:rsidRPr="005E7606">
        <w:rPr>
          <w:szCs w:val="22"/>
          <w:lang w:val="lt-LT"/>
        </w:rPr>
        <w:t>Thymoglobuline</w:t>
      </w:r>
      <w:proofErr w:type="spellEnd"/>
      <w:r w:rsidRPr="005E7606">
        <w:rPr>
          <w:szCs w:val="22"/>
          <w:lang w:val="lt-LT"/>
        </w:rPr>
        <w:t xml:space="preserve"> gali turėti įtakos imunologiniams tyrimams, kurie remiasi triušių antikūnais, ir antikūnų kryžminio atitikmens arba grupinių reaktyvių antikūnų (angl. </w:t>
      </w:r>
      <w:proofErr w:type="spellStart"/>
      <w:r w:rsidRPr="005E7606">
        <w:rPr>
          <w:i/>
          <w:iCs/>
          <w:szCs w:val="22"/>
          <w:lang w:val="lt-LT"/>
        </w:rPr>
        <w:t>panel-reactive</w:t>
      </w:r>
      <w:proofErr w:type="spellEnd"/>
      <w:r w:rsidRPr="005E7606">
        <w:rPr>
          <w:i/>
          <w:iCs/>
          <w:szCs w:val="22"/>
          <w:lang w:val="lt-LT"/>
        </w:rPr>
        <w:t xml:space="preserve"> </w:t>
      </w:r>
      <w:proofErr w:type="spellStart"/>
      <w:r w:rsidRPr="005E7606">
        <w:rPr>
          <w:i/>
          <w:iCs/>
          <w:szCs w:val="22"/>
          <w:lang w:val="lt-LT"/>
        </w:rPr>
        <w:t>antibody</w:t>
      </w:r>
      <w:proofErr w:type="spellEnd"/>
      <w:r w:rsidRPr="005E7606">
        <w:rPr>
          <w:szCs w:val="22"/>
          <w:lang w:val="lt-LT"/>
        </w:rPr>
        <w:t xml:space="preserve">) </w:t>
      </w:r>
      <w:proofErr w:type="spellStart"/>
      <w:r w:rsidRPr="005E7606">
        <w:rPr>
          <w:szCs w:val="22"/>
          <w:lang w:val="lt-LT"/>
        </w:rPr>
        <w:t>citotoksinio</w:t>
      </w:r>
      <w:proofErr w:type="spellEnd"/>
      <w:r w:rsidRPr="005E7606">
        <w:rPr>
          <w:szCs w:val="22"/>
          <w:lang w:val="lt-LT"/>
        </w:rPr>
        <w:t xml:space="preserve"> poveikio tyrimų rodmenims. </w:t>
      </w:r>
      <w:proofErr w:type="spellStart"/>
      <w:r w:rsidRPr="005E7606">
        <w:rPr>
          <w:szCs w:val="22"/>
          <w:lang w:val="lt-LT"/>
        </w:rPr>
        <w:t>Thymoglobuline</w:t>
      </w:r>
      <w:proofErr w:type="spellEnd"/>
      <w:r w:rsidRPr="005E7606">
        <w:rPr>
          <w:szCs w:val="22"/>
          <w:lang w:val="lt-LT"/>
        </w:rPr>
        <w:t xml:space="preserve"> gali turėti įtakos ELISA </w:t>
      </w:r>
      <w:r w:rsidR="002F339E" w:rsidRPr="005E7606">
        <w:rPr>
          <w:szCs w:val="22"/>
          <w:lang w:val="lt-LT"/>
        </w:rPr>
        <w:t xml:space="preserve">(angl. </w:t>
      </w:r>
      <w:proofErr w:type="spellStart"/>
      <w:r w:rsidR="001E5DD4" w:rsidRPr="005E7606">
        <w:rPr>
          <w:i/>
          <w:szCs w:val="22"/>
          <w:lang w:val="lt-LT"/>
        </w:rPr>
        <w:t>enzyme-linked</w:t>
      </w:r>
      <w:proofErr w:type="spellEnd"/>
      <w:r w:rsidR="001E5DD4" w:rsidRPr="005E7606">
        <w:rPr>
          <w:i/>
          <w:szCs w:val="22"/>
          <w:lang w:val="lt-LT"/>
        </w:rPr>
        <w:t xml:space="preserve"> </w:t>
      </w:r>
      <w:proofErr w:type="spellStart"/>
      <w:r w:rsidR="001E5DD4" w:rsidRPr="005E7606">
        <w:rPr>
          <w:i/>
          <w:szCs w:val="22"/>
          <w:lang w:val="lt-LT"/>
        </w:rPr>
        <w:t>immunosorbent</w:t>
      </w:r>
      <w:proofErr w:type="spellEnd"/>
      <w:r w:rsidR="001E5DD4" w:rsidRPr="005E7606">
        <w:rPr>
          <w:i/>
          <w:szCs w:val="22"/>
          <w:lang w:val="lt-LT"/>
        </w:rPr>
        <w:t xml:space="preserve"> </w:t>
      </w:r>
      <w:proofErr w:type="spellStart"/>
      <w:r w:rsidR="001E5DD4" w:rsidRPr="005E7606">
        <w:rPr>
          <w:i/>
          <w:szCs w:val="22"/>
          <w:lang w:val="lt-LT"/>
        </w:rPr>
        <w:t>assay</w:t>
      </w:r>
      <w:proofErr w:type="spellEnd"/>
      <w:r w:rsidR="002F339E" w:rsidRPr="005E7606">
        <w:rPr>
          <w:szCs w:val="22"/>
          <w:lang w:val="lt-LT"/>
        </w:rPr>
        <w:t xml:space="preserve">) </w:t>
      </w:r>
      <w:r w:rsidRPr="005E7606">
        <w:rPr>
          <w:szCs w:val="22"/>
          <w:lang w:val="lt-LT"/>
        </w:rPr>
        <w:t>tyrimų rezultatams</w:t>
      </w:r>
      <w:r w:rsidRPr="005E7606">
        <w:rPr>
          <w:rFonts w:eastAsia="Times New Roman"/>
          <w:color w:val="000000"/>
          <w:szCs w:val="22"/>
          <w:lang w:val="lt-LT" w:eastAsia="lt-LT"/>
        </w:rPr>
        <w:t>.</w:t>
      </w:r>
    </w:p>
    <w:p w14:paraId="457D8F91" w14:textId="77777777" w:rsidR="006C12A7" w:rsidRPr="005E7606" w:rsidRDefault="006C12A7" w:rsidP="006C12A7">
      <w:pPr>
        <w:spacing w:line="240" w:lineRule="auto"/>
        <w:rPr>
          <w:szCs w:val="22"/>
          <w:lang w:val="lt-LT"/>
        </w:rPr>
      </w:pPr>
    </w:p>
    <w:p w14:paraId="7CF99560" w14:textId="50A35432" w:rsidR="006C12A7" w:rsidRPr="005E7606" w:rsidRDefault="006C12A7" w:rsidP="006C12A7">
      <w:pPr>
        <w:pStyle w:val="Antrat4"/>
        <w:spacing w:line="240" w:lineRule="auto"/>
        <w:rPr>
          <w:noProof w:val="0"/>
          <w:szCs w:val="22"/>
          <w:lang w:val="lt-LT"/>
        </w:rPr>
      </w:pPr>
      <w:r w:rsidRPr="005E7606">
        <w:rPr>
          <w:noProof w:val="0"/>
          <w:szCs w:val="22"/>
          <w:lang w:val="lt-LT"/>
        </w:rPr>
        <w:t>4.6</w:t>
      </w:r>
      <w:r w:rsidRPr="005E7606">
        <w:rPr>
          <w:noProof w:val="0"/>
          <w:szCs w:val="22"/>
          <w:lang w:val="lt-LT"/>
        </w:rPr>
        <w:tab/>
        <w:t>Vaisingumas, nėštumo ir žindymo laikotarpis</w:t>
      </w:r>
      <w:r w:rsidR="005558E0">
        <w:rPr>
          <w:noProof w:val="0"/>
          <w:szCs w:val="22"/>
          <w:lang w:val="lt-LT"/>
        </w:rPr>
        <w:fldChar w:fldCharType="begin"/>
      </w:r>
      <w:r w:rsidR="005558E0">
        <w:rPr>
          <w:noProof w:val="0"/>
          <w:szCs w:val="22"/>
          <w:lang w:val="lt-LT"/>
        </w:rPr>
        <w:instrText xml:space="preserve"> DOCVARIABLE vault_nd_22bd27e7-5b34-4713-a9d9-45b66ce72d39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0DE46CB4" w14:textId="77777777" w:rsidR="006C12A7" w:rsidRPr="005E7606" w:rsidRDefault="006C12A7" w:rsidP="006C12A7">
      <w:pPr>
        <w:spacing w:line="240" w:lineRule="auto"/>
        <w:rPr>
          <w:szCs w:val="22"/>
          <w:lang w:val="lt-LT"/>
        </w:rPr>
      </w:pPr>
    </w:p>
    <w:p w14:paraId="3DADF1BB" w14:textId="1B506B66" w:rsidR="00270F64" w:rsidRPr="005E7606" w:rsidRDefault="00270F64" w:rsidP="00270F64">
      <w:pPr>
        <w:spacing w:line="240" w:lineRule="auto"/>
        <w:rPr>
          <w:szCs w:val="22"/>
          <w:u w:val="single"/>
          <w:lang w:val="lt-LT"/>
        </w:rPr>
      </w:pPr>
      <w:r>
        <w:rPr>
          <w:szCs w:val="22"/>
          <w:u w:val="single"/>
          <w:lang w:val="lt-LT"/>
        </w:rPr>
        <w:t>Vaisingumas</w:t>
      </w:r>
    </w:p>
    <w:p w14:paraId="551F61FB" w14:textId="022CBDA0" w:rsidR="00270F64" w:rsidRPr="005E7606" w:rsidRDefault="00270F64" w:rsidP="00270F64">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w:t>
      </w:r>
      <w:r>
        <w:rPr>
          <w:szCs w:val="22"/>
          <w:lang w:val="lt-LT"/>
        </w:rPr>
        <w:t>poveikio reprodukcijai tyrimų su gyvūnais neatlikta. Ar</w:t>
      </w:r>
      <w:r w:rsidRPr="005E7606">
        <w:rPr>
          <w:szCs w:val="22"/>
          <w:lang w:val="lt-LT"/>
        </w:rPr>
        <w:t xml:space="preserve"> </w:t>
      </w:r>
      <w:proofErr w:type="spellStart"/>
      <w:r w:rsidRPr="005E7606">
        <w:rPr>
          <w:szCs w:val="22"/>
          <w:lang w:val="lt-LT"/>
        </w:rPr>
        <w:t>Thymoglobuline</w:t>
      </w:r>
      <w:proofErr w:type="spellEnd"/>
      <w:r w:rsidRPr="005E7606">
        <w:rPr>
          <w:szCs w:val="22"/>
          <w:lang w:val="lt-LT"/>
        </w:rPr>
        <w:t xml:space="preserve"> </w:t>
      </w:r>
      <w:r>
        <w:rPr>
          <w:szCs w:val="22"/>
          <w:lang w:val="lt-LT"/>
        </w:rPr>
        <w:t>gali veikti vaisingumą, nežinoma.</w:t>
      </w:r>
    </w:p>
    <w:p w14:paraId="5CED9214" w14:textId="77777777" w:rsidR="00270F64" w:rsidRDefault="00270F64" w:rsidP="00F2747F">
      <w:pPr>
        <w:spacing w:line="240" w:lineRule="auto"/>
        <w:rPr>
          <w:szCs w:val="22"/>
          <w:u w:val="single"/>
          <w:lang w:val="lt-LT"/>
        </w:rPr>
      </w:pPr>
    </w:p>
    <w:p w14:paraId="0F2AED5E" w14:textId="2FFECC3A" w:rsidR="00F2747F" w:rsidRPr="005E7606" w:rsidRDefault="00F2747F" w:rsidP="00F2747F">
      <w:pPr>
        <w:spacing w:line="240" w:lineRule="auto"/>
        <w:rPr>
          <w:szCs w:val="22"/>
          <w:u w:val="single"/>
          <w:lang w:val="lt-LT"/>
        </w:rPr>
      </w:pPr>
      <w:r w:rsidRPr="005E7606">
        <w:rPr>
          <w:szCs w:val="22"/>
          <w:u w:val="single"/>
          <w:lang w:val="lt-LT"/>
        </w:rPr>
        <w:t>Nėštumas</w:t>
      </w:r>
    </w:p>
    <w:p w14:paraId="7CE0D68F" w14:textId="3DAF036D" w:rsidR="006C12A7" w:rsidRPr="005E7606" w:rsidRDefault="00270F64" w:rsidP="006C12A7">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w:t>
      </w:r>
      <w:r>
        <w:rPr>
          <w:szCs w:val="22"/>
          <w:lang w:val="lt-LT"/>
        </w:rPr>
        <w:t>poveikio reprodukcijai tyrimų su gyvūnais neatlikta</w:t>
      </w:r>
      <w:r w:rsidR="006C12A7" w:rsidRPr="005E7606">
        <w:rPr>
          <w:szCs w:val="22"/>
          <w:lang w:val="lt-LT"/>
        </w:rPr>
        <w:t>.</w:t>
      </w:r>
      <w:r w:rsidR="00D64E68">
        <w:rPr>
          <w:szCs w:val="22"/>
          <w:lang w:val="lt-LT"/>
        </w:rPr>
        <w:t xml:space="preserve"> Ar </w:t>
      </w:r>
      <w:proofErr w:type="spellStart"/>
      <w:r w:rsidR="00D64E68" w:rsidRPr="005E7606">
        <w:rPr>
          <w:szCs w:val="22"/>
          <w:lang w:val="lt-LT"/>
        </w:rPr>
        <w:t>Thymoglobuline</w:t>
      </w:r>
      <w:proofErr w:type="spellEnd"/>
      <w:r w:rsidR="00D64E68" w:rsidRPr="005E7606">
        <w:rPr>
          <w:szCs w:val="22"/>
          <w:lang w:val="lt-LT"/>
        </w:rPr>
        <w:t xml:space="preserve"> </w:t>
      </w:r>
      <w:r w:rsidR="00D64E68">
        <w:rPr>
          <w:szCs w:val="22"/>
          <w:lang w:val="lt-LT"/>
        </w:rPr>
        <w:t xml:space="preserve">gali pakenkti vaisiui, nežinoma. </w:t>
      </w:r>
      <w:proofErr w:type="spellStart"/>
      <w:r w:rsidR="00D64E68" w:rsidRPr="005E7606">
        <w:rPr>
          <w:szCs w:val="22"/>
          <w:lang w:val="lt-LT"/>
        </w:rPr>
        <w:t>Thymoglobuline</w:t>
      </w:r>
      <w:proofErr w:type="spellEnd"/>
      <w:r w:rsidR="00D64E68" w:rsidRPr="005E7606">
        <w:rPr>
          <w:szCs w:val="22"/>
          <w:lang w:val="lt-LT"/>
        </w:rPr>
        <w:t xml:space="preserve"> </w:t>
      </w:r>
      <w:r w:rsidR="00D64E68">
        <w:rPr>
          <w:szCs w:val="22"/>
          <w:lang w:val="lt-LT"/>
        </w:rPr>
        <w:t xml:space="preserve">nėščioms moterims galima skirti tik neabejotinai būtinu atveju. </w:t>
      </w:r>
      <w:proofErr w:type="spellStart"/>
      <w:r w:rsidR="00D64E68" w:rsidRPr="005E7606">
        <w:rPr>
          <w:szCs w:val="22"/>
          <w:lang w:val="lt-LT"/>
        </w:rPr>
        <w:t>Thymoglobuline</w:t>
      </w:r>
      <w:proofErr w:type="spellEnd"/>
      <w:r w:rsidR="00D64E68" w:rsidRPr="005E7606">
        <w:rPr>
          <w:szCs w:val="22"/>
          <w:lang w:val="lt-LT"/>
        </w:rPr>
        <w:t xml:space="preserve"> poveikis gimdym</w:t>
      </w:r>
      <w:r w:rsidR="00D64E68">
        <w:rPr>
          <w:szCs w:val="22"/>
          <w:lang w:val="lt-LT"/>
        </w:rPr>
        <w:t>o ar išstūmimo metu</w:t>
      </w:r>
      <w:r w:rsidR="00D64E68" w:rsidRPr="005E7606">
        <w:rPr>
          <w:szCs w:val="22"/>
          <w:lang w:val="lt-LT"/>
        </w:rPr>
        <w:t xml:space="preserve"> netirtas</w:t>
      </w:r>
      <w:r w:rsidR="00D64E68">
        <w:rPr>
          <w:szCs w:val="22"/>
          <w:lang w:val="lt-LT"/>
        </w:rPr>
        <w:t>.</w:t>
      </w:r>
    </w:p>
    <w:p w14:paraId="58941A9E" w14:textId="77777777" w:rsidR="006C12A7" w:rsidRPr="005E7606" w:rsidRDefault="006C12A7" w:rsidP="006C12A7">
      <w:pPr>
        <w:spacing w:line="240" w:lineRule="auto"/>
        <w:rPr>
          <w:szCs w:val="22"/>
          <w:lang w:val="lt-LT"/>
        </w:rPr>
      </w:pPr>
    </w:p>
    <w:p w14:paraId="44CE042D" w14:textId="77777777" w:rsidR="00F2747F" w:rsidRPr="005E7606" w:rsidRDefault="00F2747F" w:rsidP="00F2747F">
      <w:pPr>
        <w:spacing w:line="240" w:lineRule="auto"/>
        <w:rPr>
          <w:szCs w:val="22"/>
          <w:u w:val="single"/>
          <w:lang w:val="lt-LT"/>
        </w:rPr>
      </w:pPr>
      <w:r w:rsidRPr="005E7606">
        <w:rPr>
          <w:szCs w:val="22"/>
          <w:u w:val="single"/>
          <w:lang w:val="lt-LT"/>
        </w:rPr>
        <w:t>Žindymas</w:t>
      </w:r>
    </w:p>
    <w:p w14:paraId="2E8317F4" w14:textId="77777777" w:rsidR="006C12A7" w:rsidRPr="005E7606" w:rsidRDefault="006C12A7" w:rsidP="006C12A7">
      <w:pPr>
        <w:spacing w:line="240" w:lineRule="auto"/>
        <w:rPr>
          <w:szCs w:val="22"/>
          <w:lang w:val="lt-LT"/>
        </w:rPr>
      </w:pPr>
      <w:r w:rsidRPr="005E7606">
        <w:rPr>
          <w:szCs w:val="22"/>
          <w:lang w:val="lt-LT"/>
        </w:rPr>
        <w:t xml:space="preserve">Nežinoma, ar triušių imunoglobulinas prieš žmogaus </w:t>
      </w:r>
      <w:proofErr w:type="spellStart"/>
      <w:r w:rsidRPr="005E7606">
        <w:rPr>
          <w:szCs w:val="22"/>
          <w:lang w:val="lt-LT"/>
        </w:rPr>
        <w:t>timocitus</w:t>
      </w:r>
      <w:proofErr w:type="spellEnd"/>
      <w:r w:rsidRPr="005E7606">
        <w:rPr>
          <w:szCs w:val="22"/>
          <w:lang w:val="lt-LT"/>
        </w:rPr>
        <w:t xml:space="preserve"> išsiskiria į motinos pieną. Kiti imunoglobulinai išsiskiria į motinos pieną, todėl gydymo </w:t>
      </w:r>
      <w:proofErr w:type="spellStart"/>
      <w:r w:rsidRPr="005E7606">
        <w:rPr>
          <w:szCs w:val="22"/>
          <w:lang w:val="lt-LT"/>
        </w:rPr>
        <w:t>Thymoglobuline</w:t>
      </w:r>
      <w:proofErr w:type="spellEnd"/>
      <w:r w:rsidRPr="005E7606">
        <w:rPr>
          <w:szCs w:val="22"/>
          <w:lang w:val="lt-LT"/>
        </w:rPr>
        <w:t xml:space="preserve"> metu žindymą reikia nutraukti.</w:t>
      </w:r>
    </w:p>
    <w:p w14:paraId="763AAACD" w14:textId="77777777" w:rsidR="006C12A7" w:rsidRPr="005E7606" w:rsidRDefault="006C12A7" w:rsidP="006C12A7">
      <w:pPr>
        <w:spacing w:line="240" w:lineRule="auto"/>
        <w:rPr>
          <w:szCs w:val="22"/>
          <w:lang w:val="lt-LT"/>
        </w:rPr>
      </w:pPr>
    </w:p>
    <w:p w14:paraId="01E26690" w14:textId="43704928" w:rsidR="006C12A7" w:rsidRPr="005E7606" w:rsidRDefault="006C12A7" w:rsidP="006C12A7">
      <w:pPr>
        <w:pStyle w:val="Antrat4"/>
        <w:spacing w:line="240" w:lineRule="auto"/>
        <w:rPr>
          <w:noProof w:val="0"/>
          <w:szCs w:val="22"/>
          <w:lang w:val="lt-LT"/>
        </w:rPr>
      </w:pPr>
      <w:r w:rsidRPr="005E7606">
        <w:rPr>
          <w:noProof w:val="0"/>
          <w:szCs w:val="22"/>
          <w:lang w:val="lt-LT"/>
        </w:rPr>
        <w:t>4.7</w:t>
      </w:r>
      <w:r w:rsidRPr="005E7606">
        <w:rPr>
          <w:noProof w:val="0"/>
          <w:szCs w:val="22"/>
          <w:lang w:val="lt-LT"/>
        </w:rPr>
        <w:tab/>
        <w:t>Poveikis gebėjimui vairuoti ir valdyti mechanizmus</w:t>
      </w:r>
      <w:r w:rsidR="005558E0">
        <w:rPr>
          <w:noProof w:val="0"/>
          <w:szCs w:val="22"/>
          <w:lang w:val="lt-LT"/>
        </w:rPr>
        <w:fldChar w:fldCharType="begin"/>
      </w:r>
      <w:r w:rsidR="005558E0">
        <w:rPr>
          <w:noProof w:val="0"/>
          <w:szCs w:val="22"/>
          <w:lang w:val="lt-LT"/>
        </w:rPr>
        <w:instrText xml:space="preserve"> DOCVARIABLE vault_nd_06e3d1e6-4a24-4e92-a825-51ea18b0b3af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658559AF" w14:textId="77777777" w:rsidR="006246B2" w:rsidRPr="005E7606" w:rsidRDefault="006246B2" w:rsidP="007220A5">
      <w:pPr>
        <w:rPr>
          <w:szCs w:val="22"/>
          <w:lang w:val="lt-LT"/>
        </w:rPr>
      </w:pPr>
    </w:p>
    <w:p w14:paraId="47CE7155" w14:textId="77777777" w:rsidR="006C12A7" w:rsidRPr="005E7606" w:rsidRDefault="002F339E" w:rsidP="006C12A7">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gebėjimą vairuoti ir valdyti mechanizmus veikia stipriai.</w:t>
      </w:r>
    </w:p>
    <w:p w14:paraId="55DEA3CB" w14:textId="77777777" w:rsidR="006C12A7" w:rsidRPr="005E7606" w:rsidRDefault="006C12A7" w:rsidP="006C12A7">
      <w:pPr>
        <w:rPr>
          <w:szCs w:val="22"/>
          <w:lang w:val="lt-LT"/>
        </w:rPr>
      </w:pPr>
      <w:r w:rsidRPr="005E7606">
        <w:rPr>
          <w:szCs w:val="22"/>
          <w:lang w:val="lt-LT"/>
        </w:rPr>
        <w:t xml:space="preserve">Kadangi </w:t>
      </w:r>
      <w:proofErr w:type="spellStart"/>
      <w:r w:rsidRPr="005E7606">
        <w:rPr>
          <w:szCs w:val="22"/>
          <w:lang w:val="lt-LT"/>
        </w:rPr>
        <w:t>Thymoglobuline</w:t>
      </w:r>
      <w:proofErr w:type="spellEnd"/>
      <w:r w:rsidRPr="005E7606">
        <w:rPr>
          <w:szCs w:val="22"/>
          <w:lang w:val="lt-LT"/>
        </w:rPr>
        <w:t xml:space="preserve"> infuzijos metu gali atsirasti nepageidaujamų reiškinių, ypač CAS, gydymo </w:t>
      </w:r>
      <w:proofErr w:type="spellStart"/>
      <w:r w:rsidRPr="005E7606">
        <w:rPr>
          <w:szCs w:val="22"/>
          <w:lang w:val="lt-LT"/>
        </w:rPr>
        <w:t>Thymoglobuline</w:t>
      </w:r>
      <w:proofErr w:type="spellEnd"/>
      <w:r w:rsidRPr="005E7606">
        <w:rPr>
          <w:szCs w:val="22"/>
          <w:lang w:val="lt-LT"/>
        </w:rPr>
        <w:t xml:space="preserve"> metu pacientams rekomenduojama nevairuoti ir nevaldyti mechanizmų.</w:t>
      </w:r>
    </w:p>
    <w:p w14:paraId="593E7B63" w14:textId="77777777" w:rsidR="006C12A7" w:rsidRPr="005E7606" w:rsidRDefault="006C12A7" w:rsidP="006C12A7">
      <w:pPr>
        <w:spacing w:line="240" w:lineRule="auto"/>
        <w:rPr>
          <w:szCs w:val="22"/>
          <w:lang w:val="lt-LT"/>
        </w:rPr>
      </w:pPr>
    </w:p>
    <w:p w14:paraId="4D105A3C" w14:textId="07E45C7F" w:rsidR="006C12A7" w:rsidRPr="005E7606" w:rsidRDefault="006C12A7" w:rsidP="006C12A7">
      <w:pPr>
        <w:pStyle w:val="Antrat4"/>
        <w:spacing w:line="240" w:lineRule="auto"/>
        <w:rPr>
          <w:noProof w:val="0"/>
          <w:szCs w:val="22"/>
          <w:lang w:val="lt-LT"/>
        </w:rPr>
      </w:pPr>
      <w:r w:rsidRPr="005E7606">
        <w:rPr>
          <w:noProof w:val="0"/>
          <w:szCs w:val="22"/>
          <w:lang w:val="lt-LT"/>
        </w:rPr>
        <w:t>4.8</w:t>
      </w:r>
      <w:r w:rsidRPr="005E7606">
        <w:rPr>
          <w:noProof w:val="0"/>
          <w:szCs w:val="22"/>
          <w:lang w:val="lt-LT"/>
        </w:rPr>
        <w:tab/>
        <w:t>Nepageidaujamas poveikis</w:t>
      </w:r>
      <w:r w:rsidR="005558E0">
        <w:rPr>
          <w:noProof w:val="0"/>
          <w:szCs w:val="22"/>
          <w:lang w:val="lt-LT"/>
        </w:rPr>
        <w:fldChar w:fldCharType="begin"/>
      </w:r>
      <w:r w:rsidR="005558E0">
        <w:rPr>
          <w:noProof w:val="0"/>
          <w:szCs w:val="22"/>
          <w:lang w:val="lt-LT"/>
        </w:rPr>
        <w:instrText xml:space="preserve"> DOCVARIABLE vault_nd_989d2d6b-1646-483d-8a9a-522a55e755bf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07627E67" w14:textId="77777777" w:rsidR="006C12A7" w:rsidRPr="005E7606" w:rsidRDefault="006C12A7" w:rsidP="006C12A7">
      <w:pPr>
        <w:spacing w:line="240" w:lineRule="auto"/>
        <w:rPr>
          <w:szCs w:val="22"/>
          <w:lang w:val="lt-LT" w:eastAsia="en-US"/>
        </w:rPr>
      </w:pPr>
    </w:p>
    <w:p w14:paraId="6897D749" w14:textId="77777777" w:rsidR="00A87B19" w:rsidRDefault="00A87B19" w:rsidP="00A87B19">
      <w:pPr>
        <w:rPr>
          <w:szCs w:val="22"/>
          <w:u w:val="single"/>
          <w:lang w:val="lt-LT"/>
        </w:rPr>
      </w:pPr>
      <w:r w:rsidRPr="00A87B19">
        <w:rPr>
          <w:szCs w:val="22"/>
          <w:u w:val="single"/>
          <w:lang w:val="lt-LT"/>
        </w:rPr>
        <w:t>Nepageidaujamų reakcijų sąrašas lentelėje</w:t>
      </w:r>
    </w:p>
    <w:p w14:paraId="242AE942" w14:textId="77777777" w:rsidR="00A87B19" w:rsidRPr="00A87B19" w:rsidRDefault="00A87B19" w:rsidP="00A87B19">
      <w:pPr>
        <w:rPr>
          <w:szCs w:val="22"/>
          <w:u w:val="single"/>
          <w:lang w:val="lt-LT"/>
        </w:rPr>
      </w:pPr>
    </w:p>
    <w:p w14:paraId="1D43455F" w14:textId="77777777" w:rsidR="00A87B19" w:rsidRPr="004708F2" w:rsidRDefault="00A87B19" w:rsidP="00A87B19">
      <w:pPr>
        <w:rPr>
          <w:szCs w:val="22"/>
          <w:lang w:val="lt-LT"/>
        </w:rPr>
      </w:pPr>
      <w:r w:rsidRPr="004708F2">
        <w:rPr>
          <w:szCs w:val="22"/>
          <w:lang w:val="lt-LT"/>
        </w:rPr>
        <w:t>Toliau pateiktos nepageidaujamos reakcijos, apie kurias pranešta klinikinių tyrimų metu ir preparatą pateikus į rinką.</w:t>
      </w:r>
    </w:p>
    <w:p w14:paraId="38C9106C" w14:textId="77777777" w:rsidR="00A87B19" w:rsidRDefault="00A87B19" w:rsidP="00A87B19">
      <w:pPr>
        <w:rPr>
          <w:szCs w:val="22"/>
          <w:u w:val="single"/>
          <w:lang w:val="lt-LT"/>
        </w:rPr>
      </w:pPr>
    </w:p>
    <w:p w14:paraId="1487E0F2" w14:textId="157BF0BA" w:rsidR="00A87B19" w:rsidRPr="004708F2" w:rsidRDefault="00DD68EF" w:rsidP="00A87B19">
      <w:pPr>
        <w:rPr>
          <w:szCs w:val="22"/>
          <w:lang w:val="lt-LT"/>
        </w:rPr>
      </w:pPr>
      <w:r w:rsidRPr="00466093">
        <w:rPr>
          <w:szCs w:val="22"/>
          <w:lang w:val="lt-LT"/>
        </w:rPr>
        <w:t xml:space="preserve">Nepageidaujamo poveikio </w:t>
      </w:r>
      <w:r w:rsidRPr="00466093">
        <w:rPr>
          <w:lang w:val="lt-LT"/>
        </w:rPr>
        <w:t>dažnis apibūdinamas taip: labai dažnas (≥ 1/10), dažnas (nuo ≥ 1/100 iki &lt; 1/10), nedažnas (nuo ≥ 1/1000 iki &lt; 1/100), retas (nuo ≥ 1/10000 iki &lt; 1/1000), labai retas (&lt; 1/10000) ir nežinomas (negali būti apskaičiuotas pagal turimus duomenis).</w:t>
      </w:r>
    </w:p>
    <w:p w14:paraId="3BCD51FF" w14:textId="77777777" w:rsidR="00A87B19" w:rsidRDefault="00A87B19" w:rsidP="00A87B19">
      <w:pPr>
        <w:rPr>
          <w:szCs w:val="22"/>
          <w:u w:val="single"/>
          <w:lang w:val="lt-LT"/>
        </w:rPr>
      </w:pPr>
    </w:p>
    <w:p w14:paraId="4ECF7250" w14:textId="77777777" w:rsidR="006C12A7" w:rsidRPr="00E71240" w:rsidRDefault="006C12A7" w:rsidP="006C12A7">
      <w:pPr>
        <w:rPr>
          <w:szCs w:val="22"/>
          <w:lang w:val="lt-LT"/>
        </w:rPr>
      </w:pPr>
      <w:r w:rsidRPr="00E71240">
        <w:rPr>
          <w:szCs w:val="22"/>
          <w:lang w:val="lt-LT"/>
        </w:rPr>
        <w:t xml:space="preserve">Nepageidaujami reiškiniai, pastebėti Prancūzijos </w:t>
      </w:r>
      <w:proofErr w:type="spellStart"/>
      <w:r w:rsidRPr="00E71240">
        <w:rPr>
          <w:szCs w:val="22"/>
          <w:lang w:val="lt-LT"/>
        </w:rPr>
        <w:t>daugiacentrio</w:t>
      </w:r>
      <w:proofErr w:type="spellEnd"/>
      <w:r w:rsidRPr="00E71240">
        <w:rPr>
          <w:szCs w:val="22"/>
          <w:lang w:val="lt-LT"/>
        </w:rPr>
        <w:t xml:space="preserve"> stebėjimo po pateikimo rinkai tyrimo (angl. </w:t>
      </w:r>
      <w:proofErr w:type="spellStart"/>
      <w:r w:rsidRPr="00E71240">
        <w:rPr>
          <w:i/>
          <w:iCs/>
          <w:szCs w:val="22"/>
          <w:lang w:val="lt-LT"/>
        </w:rPr>
        <w:t>French</w:t>
      </w:r>
      <w:proofErr w:type="spellEnd"/>
      <w:r w:rsidRPr="00E71240">
        <w:rPr>
          <w:i/>
          <w:iCs/>
          <w:szCs w:val="22"/>
          <w:lang w:val="lt-LT"/>
        </w:rPr>
        <w:t xml:space="preserve"> </w:t>
      </w:r>
      <w:proofErr w:type="spellStart"/>
      <w:r w:rsidRPr="00E71240">
        <w:rPr>
          <w:i/>
          <w:iCs/>
          <w:szCs w:val="22"/>
          <w:lang w:val="lt-LT"/>
        </w:rPr>
        <w:t>Multi-Center</w:t>
      </w:r>
      <w:proofErr w:type="spellEnd"/>
      <w:r w:rsidRPr="00E71240">
        <w:rPr>
          <w:i/>
          <w:iCs/>
          <w:szCs w:val="22"/>
          <w:lang w:val="lt-LT"/>
        </w:rPr>
        <w:t xml:space="preserve"> </w:t>
      </w:r>
      <w:proofErr w:type="spellStart"/>
      <w:r w:rsidRPr="00E71240">
        <w:rPr>
          <w:i/>
          <w:iCs/>
          <w:szCs w:val="22"/>
          <w:lang w:val="lt-LT"/>
        </w:rPr>
        <w:t>Post-marketing</w:t>
      </w:r>
      <w:proofErr w:type="spellEnd"/>
      <w:r w:rsidRPr="00E71240">
        <w:rPr>
          <w:i/>
          <w:iCs/>
          <w:szCs w:val="22"/>
          <w:lang w:val="lt-LT"/>
        </w:rPr>
        <w:t xml:space="preserve"> </w:t>
      </w:r>
      <w:proofErr w:type="spellStart"/>
      <w:r w:rsidRPr="00E71240">
        <w:rPr>
          <w:i/>
          <w:iCs/>
          <w:szCs w:val="22"/>
          <w:lang w:val="lt-LT"/>
        </w:rPr>
        <w:t>Surveillance</w:t>
      </w:r>
      <w:proofErr w:type="spellEnd"/>
      <w:r w:rsidRPr="00E71240">
        <w:rPr>
          <w:i/>
          <w:iCs/>
          <w:szCs w:val="22"/>
          <w:lang w:val="lt-LT"/>
        </w:rPr>
        <w:t xml:space="preserve"> </w:t>
      </w:r>
      <w:proofErr w:type="spellStart"/>
      <w:r w:rsidRPr="00E71240">
        <w:rPr>
          <w:i/>
          <w:iCs/>
          <w:szCs w:val="22"/>
          <w:lang w:val="lt-LT"/>
        </w:rPr>
        <w:t>Study</w:t>
      </w:r>
      <w:proofErr w:type="spellEnd"/>
      <w:r w:rsidRPr="00E71240">
        <w:rPr>
          <w:szCs w:val="22"/>
          <w:lang w:val="lt-LT"/>
        </w:rPr>
        <w:t>) metu</w:t>
      </w:r>
      <w:r w:rsidR="00A87B19" w:rsidRPr="00E71240">
        <w:rPr>
          <w:szCs w:val="22"/>
          <w:lang w:val="lt-LT"/>
        </w:rPr>
        <w:t>, taip pat įtraukti į toliau esančią lentelę.</w:t>
      </w:r>
    </w:p>
    <w:p w14:paraId="07613644" w14:textId="6E794561" w:rsidR="006C12A7" w:rsidRPr="005E7606" w:rsidRDefault="005373B3" w:rsidP="006C12A7">
      <w:pPr>
        <w:rPr>
          <w:szCs w:val="22"/>
          <w:lang w:val="lt-LT"/>
        </w:rPr>
      </w:pPr>
      <w:r>
        <w:rPr>
          <w:szCs w:val="22"/>
          <w:lang w:val="lt-LT"/>
        </w:rPr>
        <w:t>N</w:t>
      </w:r>
      <w:r w:rsidR="006C12A7" w:rsidRPr="005E7606">
        <w:rPr>
          <w:szCs w:val="22"/>
          <w:lang w:val="lt-LT"/>
        </w:rPr>
        <w:t xml:space="preserve">uo 1997 m birželio mėn. iki 1998 m. kovo mėn. Prancūzijos </w:t>
      </w:r>
      <w:proofErr w:type="spellStart"/>
      <w:r w:rsidR="006C12A7" w:rsidRPr="005E7606">
        <w:rPr>
          <w:szCs w:val="22"/>
          <w:lang w:val="lt-LT"/>
        </w:rPr>
        <w:t>daugiacentriame</w:t>
      </w:r>
      <w:proofErr w:type="spellEnd"/>
      <w:r w:rsidR="006C12A7" w:rsidRPr="005E7606">
        <w:rPr>
          <w:szCs w:val="22"/>
          <w:lang w:val="lt-LT"/>
        </w:rPr>
        <w:t xml:space="preserve"> stebėjimo po pateikimo rinkai tyrime</w:t>
      </w:r>
      <w:r>
        <w:rPr>
          <w:szCs w:val="22"/>
          <w:lang w:val="lt-LT"/>
        </w:rPr>
        <w:t xml:space="preserve"> </w:t>
      </w:r>
      <w:r w:rsidR="006C12A7" w:rsidRPr="005E7606">
        <w:rPr>
          <w:szCs w:val="22"/>
          <w:lang w:val="lt-LT"/>
        </w:rPr>
        <w:t>00PTF0 dalyvavo 18 Prancūzijos transplantacijos centrų.</w:t>
      </w:r>
    </w:p>
    <w:p w14:paraId="376B81F4" w14:textId="77777777" w:rsidR="006C12A7" w:rsidRDefault="006C12A7" w:rsidP="006C12A7">
      <w:pPr>
        <w:rPr>
          <w:szCs w:val="22"/>
          <w:lang w:val="lt-LT"/>
        </w:rPr>
      </w:pPr>
      <w:r w:rsidRPr="005E7606">
        <w:rPr>
          <w:szCs w:val="22"/>
          <w:lang w:val="lt-LT"/>
        </w:rPr>
        <w:lastRenderedPageBreak/>
        <w:t xml:space="preserve">Šiame perspektyviniame vienos grupės stebėjimo kohortos tyrime iš viso dalyvavo 240 pacientų. Visiems pacientams </w:t>
      </w:r>
      <w:proofErr w:type="spellStart"/>
      <w:r w:rsidRPr="005E7606">
        <w:rPr>
          <w:szCs w:val="22"/>
          <w:lang w:val="lt-LT"/>
        </w:rPr>
        <w:t>Thymoglobuline</w:t>
      </w:r>
      <w:proofErr w:type="spellEnd"/>
      <w:r w:rsidRPr="005E7606">
        <w:rPr>
          <w:szCs w:val="22"/>
          <w:lang w:val="lt-LT"/>
        </w:rPr>
        <w:t xml:space="preserve"> skirtas ūminio inkstų </w:t>
      </w:r>
      <w:proofErr w:type="spellStart"/>
      <w:r w:rsidRPr="005E7606">
        <w:rPr>
          <w:szCs w:val="22"/>
          <w:lang w:val="lt-LT"/>
        </w:rPr>
        <w:t>transplantato</w:t>
      </w:r>
      <w:proofErr w:type="spellEnd"/>
      <w:r w:rsidRPr="005E7606">
        <w:rPr>
          <w:szCs w:val="22"/>
          <w:lang w:val="lt-LT"/>
        </w:rPr>
        <w:t xml:space="preserve"> atmetimo profilaktikai. </w:t>
      </w:r>
    </w:p>
    <w:p w14:paraId="326550C6" w14:textId="77777777" w:rsidR="005373B3" w:rsidRDefault="005373B3" w:rsidP="006C12A7">
      <w:pPr>
        <w:rPr>
          <w:szCs w:val="22"/>
          <w:lang w:val="lt-LT"/>
        </w:rPr>
      </w:pPr>
    </w:p>
    <w:tbl>
      <w:tblPr>
        <w:tblStyle w:val="Lentelstinklelis"/>
        <w:tblW w:w="0" w:type="auto"/>
        <w:tblLook w:val="04A0" w:firstRow="1" w:lastRow="0" w:firstColumn="1" w:lastColumn="0" w:noHBand="0" w:noVBand="1"/>
      </w:tblPr>
      <w:tblGrid>
        <w:gridCol w:w="4519"/>
        <w:gridCol w:w="4542"/>
      </w:tblGrid>
      <w:tr w:rsidR="005373B3" w:rsidRPr="006E26F6" w14:paraId="6F9158BD" w14:textId="77777777" w:rsidTr="00E8385B">
        <w:tc>
          <w:tcPr>
            <w:tcW w:w="9287" w:type="dxa"/>
            <w:gridSpan w:val="2"/>
          </w:tcPr>
          <w:p w14:paraId="73D87B51" w14:textId="77777777" w:rsidR="005373B3" w:rsidRPr="00E71240" w:rsidRDefault="005373B3" w:rsidP="005373B3">
            <w:pPr>
              <w:jc w:val="center"/>
              <w:rPr>
                <w:szCs w:val="22"/>
                <w:lang w:val="lt-LT"/>
              </w:rPr>
            </w:pPr>
            <w:r w:rsidRPr="00E71240">
              <w:rPr>
                <w:szCs w:val="22"/>
                <w:lang w:val="lt-LT"/>
              </w:rPr>
              <w:t xml:space="preserve">Nepageidaujamos reakcijos, kurios, manoma, susijusios su </w:t>
            </w:r>
            <w:proofErr w:type="spellStart"/>
            <w:r w:rsidRPr="00E71240">
              <w:rPr>
                <w:szCs w:val="22"/>
                <w:lang w:val="lt-LT"/>
              </w:rPr>
              <w:t>Thymoglobuline</w:t>
            </w:r>
            <w:proofErr w:type="spellEnd"/>
            <w:r w:rsidRPr="00E71240">
              <w:rPr>
                <w:szCs w:val="22"/>
                <w:lang w:val="lt-LT"/>
              </w:rPr>
              <w:t xml:space="preserve"> vartojimu,</w:t>
            </w:r>
          </w:p>
          <w:p w14:paraId="52FFC5E4" w14:textId="77777777" w:rsidR="005373B3" w:rsidRPr="00E71240" w:rsidRDefault="005373B3" w:rsidP="005373B3">
            <w:pPr>
              <w:jc w:val="center"/>
              <w:rPr>
                <w:szCs w:val="22"/>
                <w:lang w:val="lt-LT"/>
              </w:rPr>
            </w:pPr>
            <w:r w:rsidRPr="00E71240">
              <w:rPr>
                <w:szCs w:val="22"/>
                <w:lang w:val="lt-LT"/>
              </w:rPr>
              <w:t>stebėtos klinikinių tyrimų metu ir vaistą pateikus į rinką</w:t>
            </w:r>
          </w:p>
          <w:p w14:paraId="39579239" w14:textId="77777777" w:rsidR="005373B3" w:rsidRDefault="005373B3" w:rsidP="005373B3">
            <w:pPr>
              <w:jc w:val="center"/>
              <w:rPr>
                <w:szCs w:val="22"/>
                <w:lang w:val="lt-LT"/>
              </w:rPr>
            </w:pPr>
          </w:p>
        </w:tc>
      </w:tr>
      <w:tr w:rsidR="005373B3" w14:paraId="0990252D" w14:textId="77777777" w:rsidTr="005373B3">
        <w:tc>
          <w:tcPr>
            <w:tcW w:w="4643" w:type="dxa"/>
          </w:tcPr>
          <w:p w14:paraId="3606482A" w14:textId="77777777" w:rsidR="005373B3" w:rsidRPr="005373B3" w:rsidRDefault="005373B3" w:rsidP="006C12A7">
            <w:pPr>
              <w:rPr>
                <w:szCs w:val="22"/>
                <w:lang w:val="lt-LT"/>
              </w:rPr>
            </w:pPr>
            <w:proofErr w:type="spellStart"/>
            <w:r w:rsidRPr="005373B3">
              <w:rPr>
                <w:bCs/>
                <w:i/>
                <w:iCs/>
                <w:szCs w:val="22"/>
                <w:lang w:val="en-US"/>
              </w:rPr>
              <w:t>Kraujo</w:t>
            </w:r>
            <w:proofErr w:type="spellEnd"/>
            <w:r w:rsidRPr="005373B3">
              <w:rPr>
                <w:bCs/>
                <w:i/>
                <w:iCs/>
                <w:szCs w:val="22"/>
                <w:lang w:val="en-US"/>
              </w:rPr>
              <w:t xml:space="preserve"> </w:t>
            </w:r>
            <w:proofErr w:type="spellStart"/>
            <w:r w:rsidRPr="005373B3">
              <w:rPr>
                <w:bCs/>
                <w:i/>
                <w:iCs/>
                <w:szCs w:val="22"/>
                <w:lang w:val="en-US"/>
              </w:rPr>
              <w:t>ir</w:t>
            </w:r>
            <w:proofErr w:type="spellEnd"/>
            <w:r w:rsidRPr="005373B3">
              <w:rPr>
                <w:bCs/>
                <w:i/>
                <w:iCs/>
                <w:szCs w:val="22"/>
                <w:lang w:val="en-US"/>
              </w:rPr>
              <w:t xml:space="preserve"> </w:t>
            </w:r>
            <w:proofErr w:type="spellStart"/>
            <w:r w:rsidRPr="005373B3">
              <w:rPr>
                <w:bCs/>
                <w:i/>
                <w:iCs/>
                <w:szCs w:val="22"/>
                <w:lang w:val="en-US"/>
              </w:rPr>
              <w:t>limfinės</w:t>
            </w:r>
            <w:proofErr w:type="spellEnd"/>
            <w:r w:rsidRPr="005373B3">
              <w:rPr>
                <w:bCs/>
                <w:i/>
                <w:iCs/>
                <w:szCs w:val="22"/>
                <w:lang w:val="en-US"/>
              </w:rPr>
              <w:t xml:space="preserve"> </w:t>
            </w:r>
            <w:proofErr w:type="spellStart"/>
            <w:r w:rsidRPr="005373B3">
              <w:rPr>
                <w:bCs/>
                <w:i/>
                <w:iCs/>
                <w:szCs w:val="22"/>
                <w:lang w:val="en-US"/>
              </w:rPr>
              <w:t>sistemos</w:t>
            </w:r>
            <w:proofErr w:type="spellEnd"/>
            <w:r w:rsidRPr="005373B3">
              <w:rPr>
                <w:bCs/>
                <w:i/>
                <w:iCs/>
                <w:szCs w:val="22"/>
                <w:lang w:val="en-US"/>
              </w:rPr>
              <w:t xml:space="preserve"> </w:t>
            </w:r>
            <w:proofErr w:type="spellStart"/>
            <w:r w:rsidRPr="005373B3">
              <w:rPr>
                <w:bCs/>
                <w:i/>
                <w:iCs/>
                <w:szCs w:val="22"/>
                <w:lang w:val="en-US"/>
              </w:rPr>
              <w:t>sutrikimai</w:t>
            </w:r>
            <w:proofErr w:type="spellEnd"/>
          </w:p>
        </w:tc>
        <w:tc>
          <w:tcPr>
            <w:tcW w:w="4644" w:type="dxa"/>
          </w:tcPr>
          <w:p w14:paraId="2A0B56B0" w14:textId="3D679A11" w:rsidR="005373B3" w:rsidRPr="005373B3" w:rsidRDefault="005373B3" w:rsidP="005373B3">
            <w:pPr>
              <w:rPr>
                <w:szCs w:val="22"/>
                <w:lang w:val="lt-LT"/>
              </w:rPr>
            </w:pPr>
            <w:r w:rsidRPr="005373B3">
              <w:rPr>
                <w:szCs w:val="22"/>
                <w:lang w:val="lt-LT"/>
              </w:rPr>
              <w:t>Labai dažn</w:t>
            </w:r>
            <w:r w:rsidR="008B0B10">
              <w:rPr>
                <w:szCs w:val="22"/>
                <w:lang w:val="lt-LT"/>
              </w:rPr>
              <w:t>as</w:t>
            </w:r>
            <w:r w:rsidRPr="005373B3">
              <w:rPr>
                <w:szCs w:val="22"/>
                <w:lang w:val="lt-LT"/>
              </w:rPr>
              <w:t xml:space="preserve">: </w:t>
            </w:r>
            <w:proofErr w:type="spellStart"/>
            <w:r w:rsidRPr="005373B3">
              <w:rPr>
                <w:szCs w:val="22"/>
                <w:lang w:val="lt-LT"/>
              </w:rPr>
              <w:t>limfopenija</w:t>
            </w:r>
            <w:proofErr w:type="spellEnd"/>
            <w:r w:rsidRPr="005373B3">
              <w:rPr>
                <w:szCs w:val="22"/>
                <w:lang w:val="lt-LT"/>
              </w:rPr>
              <w:t xml:space="preserve">, </w:t>
            </w:r>
            <w:proofErr w:type="spellStart"/>
            <w:r w:rsidRPr="005373B3">
              <w:rPr>
                <w:szCs w:val="22"/>
                <w:lang w:val="lt-LT"/>
              </w:rPr>
              <w:t>neutropenija</w:t>
            </w:r>
            <w:proofErr w:type="spellEnd"/>
            <w:r w:rsidRPr="005373B3">
              <w:rPr>
                <w:szCs w:val="22"/>
                <w:lang w:val="lt-LT"/>
              </w:rPr>
              <w:t>,</w:t>
            </w:r>
          </w:p>
          <w:p w14:paraId="10097934" w14:textId="201861F2" w:rsidR="005373B3" w:rsidRDefault="00F51308" w:rsidP="005373B3">
            <w:pPr>
              <w:rPr>
                <w:szCs w:val="22"/>
                <w:lang w:val="lt-LT"/>
              </w:rPr>
            </w:pPr>
            <w:proofErr w:type="spellStart"/>
            <w:r>
              <w:rPr>
                <w:szCs w:val="22"/>
                <w:lang w:val="lt-LT"/>
              </w:rPr>
              <w:t>t</w:t>
            </w:r>
            <w:r w:rsidR="005373B3" w:rsidRPr="005373B3">
              <w:rPr>
                <w:szCs w:val="22"/>
                <w:lang w:val="lt-LT"/>
              </w:rPr>
              <w:t>rombocitopenija</w:t>
            </w:r>
            <w:proofErr w:type="spellEnd"/>
            <w:r>
              <w:rPr>
                <w:szCs w:val="22"/>
                <w:lang w:val="lt-LT"/>
              </w:rPr>
              <w:t>, anemija</w:t>
            </w:r>
            <w:r w:rsidR="005373B3">
              <w:rPr>
                <w:szCs w:val="22"/>
                <w:lang w:val="lt-LT"/>
              </w:rPr>
              <w:t>.</w:t>
            </w:r>
          </w:p>
          <w:p w14:paraId="567B7C82" w14:textId="77777777" w:rsidR="004D7D4B" w:rsidRPr="005373B3" w:rsidRDefault="004D7D4B" w:rsidP="005373B3">
            <w:pPr>
              <w:rPr>
                <w:szCs w:val="22"/>
                <w:lang w:val="lt-LT"/>
              </w:rPr>
            </w:pPr>
          </w:p>
          <w:p w14:paraId="5A645F0B" w14:textId="4A8E5385" w:rsidR="005373B3" w:rsidRDefault="005373B3" w:rsidP="005373B3">
            <w:pPr>
              <w:rPr>
                <w:szCs w:val="22"/>
                <w:lang w:val="lt-LT"/>
              </w:rPr>
            </w:pPr>
            <w:r w:rsidRPr="005373B3">
              <w:rPr>
                <w:szCs w:val="22"/>
                <w:lang w:val="lt-LT"/>
              </w:rPr>
              <w:t>Dažn</w:t>
            </w:r>
            <w:r w:rsidR="008B0B10">
              <w:rPr>
                <w:szCs w:val="22"/>
                <w:lang w:val="lt-LT"/>
              </w:rPr>
              <w:t>as</w:t>
            </w:r>
            <w:r w:rsidRPr="005373B3">
              <w:rPr>
                <w:szCs w:val="22"/>
                <w:lang w:val="lt-LT"/>
              </w:rPr>
              <w:t xml:space="preserve">: </w:t>
            </w:r>
            <w:proofErr w:type="spellStart"/>
            <w:r w:rsidRPr="005373B3">
              <w:rPr>
                <w:szCs w:val="22"/>
                <w:lang w:val="lt-LT"/>
              </w:rPr>
              <w:t>febrilinė</w:t>
            </w:r>
            <w:proofErr w:type="spellEnd"/>
            <w:r w:rsidRPr="005373B3">
              <w:rPr>
                <w:szCs w:val="22"/>
                <w:lang w:val="lt-LT"/>
              </w:rPr>
              <w:t xml:space="preserve"> </w:t>
            </w:r>
            <w:proofErr w:type="spellStart"/>
            <w:r w:rsidRPr="005373B3">
              <w:rPr>
                <w:szCs w:val="22"/>
                <w:lang w:val="lt-LT"/>
              </w:rPr>
              <w:t>neutropenija</w:t>
            </w:r>
            <w:proofErr w:type="spellEnd"/>
            <w:r>
              <w:rPr>
                <w:szCs w:val="22"/>
                <w:lang w:val="lt-LT"/>
              </w:rPr>
              <w:t>.</w:t>
            </w:r>
          </w:p>
          <w:p w14:paraId="579EFE57" w14:textId="77777777" w:rsidR="004D7D4B" w:rsidRDefault="004D7D4B" w:rsidP="005373B3">
            <w:pPr>
              <w:rPr>
                <w:szCs w:val="22"/>
                <w:lang w:val="lt-LT"/>
              </w:rPr>
            </w:pPr>
          </w:p>
        </w:tc>
      </w:tr>
      <w:tr w:rsidR="005373B3" w14:paraId="0D230EBD" w14:textId="77777777" w:rsidTr="005373B3">
        <w:tc>
          <w:tcPr>
            <w:tcW w:w="4643" w:type="dxa"/>
          </w:tcPr>
          <w:p w14:paraId="79EEF374" w14:textId="77777777" w:rsidR="005373B3" w:rsidRPr="007B65FB" w:rsidRDefault="007B65FB" w:rsidP="006C12A7">
            <w:pPr>
              <w:rPr>
                <w:szCs w:val="22"/>
                <w:lang w:val="lt-LT"/>
              </w:rPr>
            </w:pPr>
            <w:proofErr w:type="spellStart"/>
            <w:r w:rsidRPr="007B65FB">
              <w:rPr>
                <w:bCs/>
                <w:i/>
                <w:iCs/>
                <w:szCs w:val="22"/>
                <w:lang w:val="en-US"/>
              </w:rPr>
              <w:t>Virškinimo</w:t>
            </w:r>
            <w:proofErr w:type="spellEnd"/>
            <w:r w:rsidRPr="007B65FB">
              <w:rPr>
                <w:bCs/>
                <w:i/>
                <w:iCs/>
                <w:szCs w:val="22"/>
                <w:lang w:val="en-US"/>
              </w:rPr>
              <w:t xml:space="preserve"> </w:t>
            </w:r>
            <w:proofErr w:type="spellStart"/>
            <w:r w:rsidRPr="007B65FB">
              <w:rPr>
                <w:bCs/>
                <w:i/>
                <w:iCs/>
                <w:szCs w:val="22"/>
                <w:lang w:val="en-US"/>
              </w:rPr>
              <w:t>trakto</w:t>
            </w:r>
            <w:proofErr w:type="spellEnd"/>
            <w:r w:rsidRPr="007B65FB">
              <w:rPr>
                <w:bCs/>
                <w:i/>
                <w:iCs/>
                <w:szCs w:val="22"/>
                <w:lang w:val="en-US"/>
              </w:rPr>
              <w:t xml:space="preserve"> </w:t>
            </w:r>
            <w:proofErr w:type="spellStart"/>
            <w:r w:rsidRPr="007B65FB">
              <w:rPr>
                <w:bCs/>
                <w:i/>
                <w:iCs/>
                <w:szCs w:val="22"/>
                <w:lang w:val="en-US"/>
              </w:rPr>
              <w:t>sutrikimai</w:t>
            </w:r>
            <w:proofErr w:type="spellEnd"/>
          </w:p>
        </w:tc>
        <w:tc>
          <w:tcPr>
            <w:tcW w:w="4644" w:type="dxa"/>
          </w:tcPr>
          <w:p w14:paraId="5EFEAD9D" w14:textId="5126EAE2" w:rsidR="004D7D4B" w:rsidRPr="004D7D4B" w:rsidRDefault="004D7D4B" w:rsidP="004D7D4B">
            <w:pPr>
              <w:rPr>
                <w:szCs w:val="22"/>
                <w:lang w:val="lt-LT"/>
              </w:rPr>
            </w:pPr>
            <w:r w:rsidRPr="004D7D4B">
              <w:rPr>
                <w:szCs w:val="22"/>
                <w:lang w:val="lt-LT"/>
              </w:rPr>
              <w:t>Dažn</w:t>
            </w:r>
            <w:r w:rsidR="00DD4741">
              <w:rPr>
                <w:szCs w:val="22"/>
                <w:lang w:val="lt-LT"/>
              </w:rPr>
              <w:t>as</w:t>
            </w:r>
            <w:r w:rsidRPr="004D7D4B">
              <w:rPr>
                <w:szCs w:val="22"/>
                <w:lang w:val="lt-LT"/>
              </w:rPr>
              <w:t xml:space="preserve">: viduriavimas, </w:t>
            </w:r>
            <w:proofErr w:type="spellStart"/>
            <w:r w:rsidRPr="004D7D4B">
              <w:rPr>
                <w:szCs w:val="22"/>
                <w:lang w:val="lt-LT"/>
              </w:rPr>
              <w:t>disfagija</w:t>
            </w:r>
            <w:proofErr w:type="spellEnd"/>
            <w:r w:rsidRPr="004D7D4B">
              <w:rPr>
                <w:szCs w:val="22"/>
                <w:lang w:val="lt-LT"/>
              </w:rPr>
              <w:t>, pykinimas,</w:t>
            </w:r>
          </w:p>
          <w:p w14:paraId="6B573F44" w14:textId="77777777" w:rsidR="005373B3" w:rsidRDefault="004D7D4B" w:rsidP="004D7D4B">
            <w:pPr>
              <w:rPr>
                <w:szCs w:val="22"/>
                <w:lang w:val="lt-LT"/>
              </w:rPr>
            </w:pPr>
            <w:r>
              <w:rPr>
                <w:szCs w:val="22"/>
                <w:lang w:val="lt-LT"/>
              </w:rPr>
              <w:t>v</w:t>
            </w:r>
            <w:r w:rsidRPr="004D7D4B">
              <w:rPr>
                <w:szCs w:val="22"/>
                <w:lang w:val="lt-LT"/>
              </w:rPr>
              <w:t>ėmimas</w:t>
            </w:r>
            <w:r>
              <w:rPr>
                <w:szCs w:val="22"/>
                <w:lang w:val="lt-LT"/>
              </w:rPr>
              <w:t>.</w:t>
            </w:r>
          </w:p>
        </w:tc>
      </w:tr>
      <w:tr w:rsidR="005373B3" w14:paraId="6C8C4884" w14:textId="77777777" w:rsidTr="005373B3">
        <w:tc>
          <w:tcPr>
            <w:tcW w:w="4643" w:type="dxa"/>
          </w:tcPr>
          <w:p w14:paraId="14F92608" w14:textId="77777777" w:rsidR="004D7D4B" w:rsidRPr="004D7D4B" w:rsidRDefault="004D7D4B" w:rsidP="004D7D4B">
            <w:pPr>
              <w:rPr>
                <w:i/>
                <w:szCs w:val="22"/>
                <w:lang w:val="lt-LT"/>
              </w:rPr>
            </w:pPr>
            <w:r w:rsidRPr="004D7D4B">
              <w:rPr>
                <w:i/>
                <w:szCs w:val="22"/>
                <w:lang w:val="lt-LT"/>
              </w:rPr>
              <w:t>Bendrieji sutrikimai ir vartojimo vietos</w:t>
            </w:r>
          </w:p>
          <w:p w14:paraId="3534AB51" w14:textId="77777777" w:rsidR="005373B3" w:rsidRDefault="004D7D4B" w:rsidP="004D7D4B">
            <w:pPr>
              <w:rPr>
                <w:szCs w:val="22"/>
                <w:lang w:val="lt-LT"/>
              </w:rPr>
            </w:pPr>
            <w:r w:rsidRPr="004D7D4B">
              <w:rPr>
                <w:i/>
                <w:szCs w:val="22"/>
                <w:lang w:val="lt-LT"/>
              </w:rPr>
              <w:t>pažeidimai</w:t>
            </w:r>
          </w:p>
        </w:tc>
        <w:tc>
          <w:tcPr>
            <w:tcW w:w="4644" w:type="dxa"/>
          </w:tcPr>
          <w:p w14:paraId="409D14EC" w14:textId="5D0DCA93" w:rsidR="004D7D4B" w:rsidRDefault="004D7D4B" w:rsidP="004D7D4B">
            <w:pPr>
              <w:rPr>
                <w:szCs w:val="22"/>
                <w:lang w:val="lt-LT"/>
              </w:rPr>
            </w:pPr>
            <w:r w:rsidRPr="004D7D4B">
              <w:rPr>
                <w:szCs w:val="22"/>
                <w:lang w:val="lt-LT"/>
              </w:rPr>
              <w:t>Labai dažn</w:t>
            </w:r>
            <w:r w:rsidR="00DD4741">
              <w:rPr>
                <w:szCs w:val="22"/>
                <w:lang w:val="lt-LT"/>
              </w:rPr>
              <w:t>as</w:t>
            </w:r>
            <w:r w:rsidRPr="004D7D4B">
              <w:rPr>
                <w:szCs w:val="22"/>
                <w:lang w:val="lt-LT"/>
              </w:rPr>
              <w:t>: karščiavimas</w:t>
            </w:r>
            <w:r>
              <w:rPr>
                <w:szCs w:val="22"/>
                <w:lang w:val="lt-LT"/>
              </w:rPr>
              <w:t>.</w:t>
            </w:r>
          </w:p>
          <w:p w14:paraId="65387B0C" w14:textId="77777777" w:rsidR="00DA2E45" w:rsidRPr="004D7D4B" w:rsidRDefault="00DA2E45" w:rsidP="004D7D4B">
            <w:pPr>
              <w:rPr>
                <w:szCs w:val="22"/>
                <w:lang w:val="lt-LT"/>
              </w:rPr>
            </w:pPr>
          </w:p>
          <w:p w14:paraId="42D568FB" w14:textId="75214782" w:rsidR="004D7D4B" w:rsidRDefault="004D7D4B" w:rsidP="004D7D4B">
            <w:pPr>
              <w:rPr>
                <w:szCs w:val="22"/>
                <w:lang w:val="lt-LT"/>
              </w:rPr>
            </w:pPr>
            <w:r w:rsidRPr="004D7D4B">
              <w:rPr>
                <w:szCs w:val="22"/>
                <w:lang w:val="lt-LT"/>
              </w:rPr>
              <w:t>Dažn</w:t>
            </w:r>
            <w:r w:rsidR="00DD4741">
              <w:rPr>
                <w:szCs w:val="22"/>
                <w:lang w:val="lt-LT"/>
              </w:rPr>
              <w:t>as</w:t>
            </w:r>
            <w:r w:rsidRPr="004D7D4B">
              <w:rPr>
                <w:szCs w:val="22"/>
                <w:lang w:val="lt-LT"/>
              </w:rPr>
              <w:t>: drebulys</w:t>
            </w:r>
            <w:r>
              <w:rPr>
                <w:szCs w:val="22"/>
                <w:lang w:val="lt-LT"/>
              </w:rPr>
              <w:t>.</w:t>
            </w:r>
          </w:p>
          <w:p w14:paraId="1029350F" w14:textId="77777777" w:rsidR="00DA2E45" w:rsidRPr="004D7D4B" w:rsidRDefault="00DA2E45" w:rsidP="004D7D4B">
            <w:pPr>
              <w:rPr>
                <w:szCs w:val="22"/>
                <w:lang w:val="lt-LT"/>
              </w:rPr>
            </w:pPr>
          </w:p>
          <w:p w14:paraId="17E54C0E" w14:textId="18C14BD4" w:rsidR="004D7D4B" w:rsidRPr="004D7D4B" w:rsidRDefault="004D7D4B" w:rsidP="004D7D4B">
            <w:pPr>
              <w:rPr>
                <w:szCs w:val="22"/>
                <w:lang w:val="lt-LT"/>
              </w:rPr>
            </w:pPr>
            <w:r w:rsidRPr="004D7D4B">
              <w:rPr>
                <w:szCs w:val="22"/>
                <w:lang w:val="lt-LT"/>
              </w:rPr>
              <w:t>Nedažn</w:t>
            </w:r>
            <w:r w:rsidR="00DD4741">
              <w:rPr>
                <w:szCs w:val="22"/>
                <w:lang w:val="lt-LT"/>
              </w:rPr>
              <w:t>as</w:t>
            </w:r>
            <w:r w:rsidRPr="004D7D4B">
              <w:rPr>
                <w:szCs w:val="22"/>
                <w:lang w:val="lt-LT"/>
              </w:rPr>
              <w:t>: su infuzija susijusios reakcijos</w:t>
            </w:r>
          </w:p>
          <w:p w14:paraId="52A37320" w14:textId="77777777" w:rsidR="005373B3" w:rsidRDefault="004D7D4B" w:rsidP="004D7D4B">
            <w:pPr>
              <w:rPr>
                <w:szCs w:val="22"/>
                <w:lang w:val="lt-LT"/>
              </w:rPr>
            </w:pPr>
            <w:r w:rsidRPr="004D7D4B">
              <w:rPr>
                <w:szCs w:val="22"/>
                <w:lang w:val="lt-LT"/>
              </w:rPr>
              <w:t>(SISR)*</w:t>
            </w:r>
            <w:r>
              <w:rPr>
                <w:szCs w:val="22"/>
                <w:lang w:val="lt-LT"/>
              </w:rPr>
              <w:t>.</w:t>
            </w:r>
          </w:p>
          <w:p w14:paraId="63847BBF" w14:textId="77777777" w:rsidR="00DA2E45" w:rsidRDefault="00DA2E45" w:rsidP="004D7D4B">
            <w:pPr>
              <w:rPr>
                <w:szCs w:val="22"/>
                <w:lang w:val="lt-LT"/>
              </w:rPr>
            </w:pPr>
          </w:p>
        </w:tc>
      </w:tr>
      <w:tr w:rsidR="005373B3" w:rsidRPr="006E26F6" w14:paraId="02E46FDB" w14:textId="77777777" w:rsidTr="005373B3">
        <w:tc>
          <w:tcPr>
            <w:tcW w:w="4643" w:type="dxa"/>
          </w:tcPr>
          <w:p w14:paraId="5CC6F300" w14:textId="77777777" w:rsidR="005373B3" w:rsidRPr="004D7D4B" w:rsidRDefault="004D7D4B" w:rsidP="006C12A7">
            <w:pPr>
              <w:rPr>
                <w:i/>
                <w:szCs w:val="22"/>
                <w:lang w:val="lt-LT"/>
              </w:rPr>
            </w:pPr>
            <w:r w:rsidRPr="004D7D4B">
              <w:rPr>
                <w:i/>
                <w:szCs w:val="22"/>
                <w:lang w:val="lt-LT"/>
              </w:rPr>
              <w:t>Kepenų, tulžies pūslės ir latakų sutrikimai</w:t>
            </w:r>
          </w:p>
        </w:tc>
        <w:tc>
          <w:tcPr>
            <w:tcW w:w="4644" w:type="dxa"/>
          </w:tcPr>
          <w:p w14:paraId="57653B5D" w14:textId="4A86B265" w:rsidR="004D7D4B" w:rsidRDefault="004D7D4B" w:rsidP="004D7D4B">
            <w:pPr>
              <w:rPr>
                <w:szCs w:val="22"/>
                <w:lang w:val="lt-LT"/>
              </w:rPr>
            </w:pPr>
            <w:r w:rsidRPr="004D7D4B">
              <w:rPr>
                <w:szCs w:val="22"/>
                <w:lang w:val="lt-LT"/>
              </w:rPr>
              <w:t>Dažn</w:t>
            </w:r>
            <w:r w:rsidR="00DD4741">
              <w:rPr>
                <w:szCs w:val="22"/>
                <w:lang w:val="lt-LT"/>
              </w:rPr>
              <w:t>as</w:t>
            </w:r>
            <w:r w:rsidRPr="004D7D4B">
              <w:rPr>
                <w:szCs w:val="22"/>
                <w:lang w:val="lt-LT"/>
              </w:rPr>
              <w:t xml:space="preserve">: padidėjęs </w:t>
            </w:r>
            <w:proofErr w:type="spellStart"/>
            <w:r w:rsidRPr="004D7D4B">
              <w:rPr>
                <w:szCs w:val="22"/>
                <w:lang w:val="lt-LT"/>
              </w:rPr>
              <w:t>transaminazių</w:t>
            </w:r>
            <w:proofErr w:type="spellEnd"/>
            <w:r w:rsidRPr="004D7D4B">
              <w:rPr>
                <w:szCs w:val="22"/>
                <w:lang w:val="lt-LT"/>
              </w:rPr>
              <w:t xml:space="preserve"> aktyvumas*</w:t>
            </w:r>
            <w:r>
              <w:rPr>
                <w:szCs w:val="22"/>
                <w:lang w:val="lt-LT"/>
              </w:rPr>
              <w:t>.</w:t>
            </w:r>
          </w:p>
          <w:p w14:paraId="61A33BFF" w14:textId="77777777" w:rsidR="00DA2E45" w:rsidRPr="004D7D4B" w:rsidRDefault="00DA2E45" w:rsidP="004D7D4B">
            <w:pPr>
              <w:rPr>
                <w:szCs w:val="22"/>
                <w:lang w:val="lt-LT"/>
              </w:rPr>
            </w:pPr>
          </w:p>
          <w:p w14:paraId="4E417DFA" w14:textId="2C76B73E" w:rsidR="005373B3" w:rsidRDefault="004D7D4B" w:rsidP="004D7D4B">
            <w:pPr>
              <w:rPr>
                <w:szCs w:val="22"/>
                <w:lang w:val="lt-LT"/>
              </w:rPr>
            </w:pPr>
            <w:r w:rsidRPr="004D7D4B">
              <w:rPr>
                <w:szCs w:val="22"/>
                <w:lang w:val="lt-LT"/>
              </w:rPr>
              <w:t>Nedaž</w:t>
            </w:r>
            <w:r>
              <w:rPr>
                <w:szCs w:val="22"/>
                <w:lang w:val="lt-LT"/>
              </w:rPr>
              <w:t>n</w:t>
            </w:r>
            <w:r w:rsidR="00DD4741">
              <w:rPr>
                <w:szCs w:val="22"/>
                <w:lang w:val="lt-LT"/>
              </w:rPr>
              <w:t>as</w:t>
            </w:r>
            <w:r>
              <w:rPr>
                <w:szCs w:val="22"/>
                <w:lang w:val="lt-LT"/>
              </w:rPr>
              <w:t xml:space="preserve">: kepenų ląstelių pažeidimas, </w:t>
            </w:r>
            <w:r w:rsidRPr="004D7D4B">
              <w:rPr>
                <w:szCs w:val="22"/>
                <w:lang w:val="lt-LT"/>
              </w:rPr>
              <w:t>tok</w:t>
            </w:r>
            <w:r>
              <w:rPr>
                <w:szCs w:val="22"/>
                <w:lang w:val="lt-LT"/>
              </w:rPr>
              <w:t xml:space="preserve">sinis poveikis kepenims, kepenų </w:t>
            </w:r>
            <w:r w:rsidRPr="004D7D4B">
              <w:rPr>
                <w:szCs w:val="22"/>
                <w:lang w:val="lt-LT"/>
              </w:rPr>
              <w:t>nepakankamumas*</w:t>
            </w:r>
            <w:r>
              <w:rPr>
                <w:szCs w:val="22"/>
                <w:lang w:val="lt-LT"/>
              </w:rPr>
              <w:t>.</w:t>
            </w:r>
          </w:p>
          <w:p w14:paraId="58242834" w14:textId="77777777" w:rsidR="00DA2E45" w:rsidRDefault="00DA2E45" w:rsidP="004D7D4B">
            <w:pPr>
              <w:rPr>
                <w:szCs w:val="22"/>
                <w:lang w:val="lt-LT"/>
              </w:rPr>
            </w:pPr>
          </w:p>
          <w:p w14:paraId="090F1943" w14:textId="77777777" w:rsidR="00F51308" w:rsidRDefault="00F51308" w:rsidP="004D7D4B">
            <w:pPr>
              <w:rPr>
                <w:szCs w:val="22"/>
                <w:lang w:val="lt-LT"/>
              </w:rPr>
            </w:pPr>
            <w:r>
              <w:rPr>
                <w:szCs w:val="22"/>
                <w:lang w:val="lt-LT"/>
              </w:rPr>
              <w:t xml:space="preserve">Nežinomas: </w:t>
            </w:r>
            <w:proofErr w:type="spellStart"/>
            <w:r>
              <w:rPr>
                <w:szCs w:val="22"/>
                <w:lang w:val="lt-LT"/>
              </w:rPr>
              <w:t>hiperbilirubinemija</w:t>
            </w:r>
            <w:proofErr w:type="spellEnd"/>
            <w:r>
              <w:rPr>
                <w:szCs w:val="22"/>
                <w:lang w:val="lt-LT"/>
              </w:rPr>
              <w:t>.</w:t>
            </w:r>
          </w:p>
          <w:p w14:paraId="418ABF94" w14:textId="7E273EC9" w:rsidR="00F51308" w:rsidRDefault="00F51308" w:rsidP="004D7D4B">
            <w:pPr>
              <w:rPr>
                <w:szCs w:val="22"/>
                <w:lang w:val="lt-LT"/>
              </w:rPr>
            </w:pPr>
          </w:p>
        </w:tc>
      </w:tr>
      <w:tr w:rsidR="005373B3" w14:paraId="60011071" w14:textId="77777777" w:rsidTr="005373B3">
        <w:tc>
          <w:tcPr>
            <w:tcW w:w="4643" w:type="dxa"/>
          </w:tcPr>
          <w:p w14:paraId="10A3C4EE" w14:textId="77777777" w:rsidR="005373B3" w:rsidRPr="004D7D4B" w:rsidRDefault="004D7D4B" w:rsidP="006C12A7">
            <w:pPr>
              <w:rPr>
                <w:i/>
                <w:szCs w:val="22"/>
                <w:lang w:val="lt-LT"/>
              </w:rPr>
            </w:pPr>
            <w:r w:rsidRPr="004D7D4B">
              <w:rPr>
                <w:i/>
                <w:szCs w:val="22"/>
                <w:lang w:val="lt-LT"/>
              </w:rPr>
              <w:t>Imuninės sistemos sutrikimai</w:t>
            </w:r>
          </w:p>
        </w:tc>
        <w:tc>
          <w:tcPr>
            <w:tcW w:w="4644" w:type="dxa"/>
          </w:tcPr>
          <w:p w14:paraId="75C6A3EB" w14:textId="6160843D" w:rsidR="005373B3" w:rsidRDefault="004D7D4B" w:rsidP="004D7D4B">
            <w:pPr>
              <w:rPr>
                <w:szCs w:val="22"/>
                <w:lang w:val="lt-LT"/>
              </w:rPr>
            </w:pPr>
            <w:r w:rsidRPr="004D7D4B">
              <w:rPr>
                <w:szCs w:val="22"/>
                <w:lang w:val="lt-LT"/>
              </w:rPr>
              <w:t>Ne</w:t>
            </w:r>
            <w:r>
              <w:rPr>
                <w:szCs w:val="22"/>
                <w:lang w:val="lt-LT"/>
              </w:rPr>
              <w:t>dažn</w:t>
            </w:r>
            <w:r w:rsidR="00DD4741">
              <w:rPr>
                <w:szCs w:val="22"/>
                <w:lang w:val="lt-LT"/>
              </w:rPr>
              <w:t>as</w:t>
            </w:r>
            <w:r>
              <w:rPr>
                <w:szCs w:val="22"/>
                <w:lang w:val="lt-LT"/>
              </w:rPr>
              <w:t xml:space="preserve">: </w:t>
            </w:r>
            <w:proofErr w:type="spellStart"/>
            <w:r>
              <w:rPr>
                <w:szCs w:val="22"/>
                <w:lang w:val="lt-LT"/>
              </w:rPr>
              <w:t>seruminė</w:t>
            </w:r>
            <w:proofErr w:type="spellEnd"/>
            <w:r>
              <w:rPr>
                <w:szCs w:val="22"/>
                <w:lang w:val="lt-LT"/>
              </w:rPr>
              <w:t xml:space="preserve"> liga*, </w:t>
            </w:r>
            <w:proofErr w:type="spellStart"/>
            <w:r>
              <w:rPr>
                <w:szCs w:val="22"/>
                <w:lang w:val="lt-LT"/>
              </w:rPr>
              <w:t>citokinų</w:t>
            </w:r>
            <w:proofErr w:type="spellEnd"/>
            <w:r>
              <w:rPr>
                <w:szCs w:val="22"/>
                <w:lang w:val="lt-LT"/>
              </w:rPr>
              <w:t xml:space="preserve"> </w:t>
            </w:r>
            <w:r w:rsidRPr="004D7D4B">
              <w:rPr>
                <w:szCs w:val="22"/>
                <w:lang w:val="lt-LT"/>
              </w:rPr>
              <w:t>atpalaidavimo sindro</w:t>
            </w:r>
            <w:r>
              <w:rPr>
                <w:szCs w:val="22"/>
                <w:lang w:val="lt-LT"/>
              </w:rPr>
              <w:t xml:space="preserve">mas (CAS)*, </w:t>
            </w:r>
            <w:r w:rsidRPr="004D7D4B">
              <w:rPr>
                <w:szCs w:val="22"/>
                <w:lang w:val="lt-LT"/>
              </w:rPr>
              <w:t>anafilaksinė reakcija</w:t>
            </w:r>
            <w:r>
              <w:rPr>
                <w:szCs w:val="22"/>
                <w:lang w:val="lt-LT"/>
              </w:rPr>
              <w:t>.</w:t>
            </w:r>
          </w:p>
          <w:p w14:paraId="608B6DD3" w14:textId="77777777" w:rsidR="00DA2E45" w:rsidRDefault="00DA2E45" w:rsidP="004D7D4B">
            <w:pPr>
              <w:rPr>
                <w:szCs w:val="22"/>
                <w:lang w:val="lt-LT"/>
              </w:rPr>
            </w:pPr>
          </w:p>
        </w:tc>
      </w:tr>
      <w:tr w:rsidR="005373B3" w14:paraId="6729AA4C" w14:textId="77777777" w:rsidTr="005373B3">
        <w:tc>
          <w:tcPr>
            <w:tcW w:w="4643" w:type="dxa"/>
          </w:tcPr>
          <w:p w14:paraId="23E0A242" w14:textId="77777777" w:rsidR="005373B3" w:rsidRPr="004D7D4B" w:rsidRDefault="004D7D4B" w:rsidP="006C12A7">
            <w:pPr>
              <w:rPr>
                <w:i/>
                <w:szCs w:val="22"/>
                <w:lang w:val="lt-LT"/>
              </w:rPr>
            </w:pPr>
            <w:r w:rsidRPr="004D7D4B">
              <w:rPr>
                <w:i/>
                <w:szCs w:val="22"/>
                <w:lang w:val="lt-LT"/>
              </w:rPr>
              <w:t xml:space="preserve">Infekcijos ir </w:t>
            </w:r>
            <w:proofErr w:type="spellStart"/>
            <w:r w:rsidRPr="004D7D4B">
              <w:rPr>
                <w:i/>
                <w:szCs w:val="22"/>
                <w:lang w:val="lt-LT"/>
              </w:rPr>
              <w:t>infestacijos</w:t>
            </w:r>
            <w:proofErr w:type="spellEnd"/>
          </w:p>
        </w:tc>
        <w:tc>
          <w:tcPr>
            <w:tcW w:w="4644" w:type="dxa"/>
          </w:tcPr>
          <w:p w14:paraId="7BBD8455" w14:textId="322D9DC3" w:rsidR="004D7D4B" w:rsidRPr="004D7D4B" w:rsidRDefault="004D7D4B" w:rsidP="004D7D4B">
            <w:pPr>
              <w:rPr>
                <w:szCs w:val="22"/>
                <w:lang w:val="lt-LT"/>
              </w:rPr>
            </w:pPr>
            <w:r w:rsidRPr="004D7D4B">
              <w:rPr>
                <w:szCs w:val="22"/>
                <w:lang w:val="lt-LT"/>
              </w:rPr>
              <w:t xml:space="preserve">Labai </w:t>
            </w:r>
            <w:proofErr w:type="spellStart"/>
            <w:r w:rsidRPr="004D7D4B">
              <w:rPr>
                <w:szCs w:val="22"/>
                <w:lang w:val="lt-LT"/>
              </w:rPr>
              <w:t>dažni</w:t>
            </w:r>
            <w:r w:rsidR="00DD4741">
              <w:rPr>
                <w:szCs w:val="22"/>
                <w:lang w:val="lt-LT"/>
              </w:rPr>
              <w:t>as</w:t>
            </w:r>
            <w:proofErr w:type="spellEnd"/>
            <w:r w:rsidRPr="004D7D4B">
              <w:rPr>
                <w:szCs w:val="22"/>
                <w:lang w:val="lt-LT"/>
              </w:rPr>
              <w:t>: infekcija (įskaitant infekcijos</w:t>
            </w:r>
          </w:p>
          <w:p w14:paraId="308AA039" w14:textId="77777777" w:rsidR="004D7D4B" w:rsidRDefault="004D7D4B" w:rsidP="004D7D4B">
            <w:pPr>
              <w:rPr>
                <w:szCs w:val="22"/>
                <w:lang w:val="lt-LT"/>
              </w:rPr>
            </w:pPr>
            <w:r w:rsidRPr="004D7D4B">
              <w:rPr>
                <w:szCs w:val="22"/>
                <w:lang w:val="lt-LT"/>
              </w:rPr>
              <w:t>atsinaujinimą)</w:t>
            </w:r>
            <w:r>
              <w:rPr>
                <w:szCs w:val="22"/>
                <w:lang w:val="lt-LT"/>
              </w:rPr>
              <w:t>.</w:t>
            </w:r>
          </w:p>
          <w:p w14:paraId="5131818C" w14:textId="77777777" w:rsidR="00DA2E45" w:rsidRPr="004D7D4B" w:rsidRDefault="00DA2E45" w:rsidP="004D7D4B">
            <w:pPr>
              <w:rPr>
                <w:szCs w:val="22"/>
                <w:lang w:val="lt-LT"/>
              </w:rPr>
            </w:pPr>
          </w:p>
          <w:p w14:paraId="7343C5B4" w14:textId="4EBDF346" w:rsidR="005373B3" w:rsidRDefault="004D7D4B" w:rsidP="004D7D4B">
            <w:pPr>
              <w:rPr>
                <w:szCs w:val="22"/>
                <w:lang w:val="lt-LT"/>
              </w:rPr>
            </w:pPr>
            <w:r w:rsidRPr="004D7D4B">
              <w:rPr>
                <w:szCs w:val="22"/>
                <w:lang w:val="lt-LT"/>
              </w:rPr>
              <w:t>Dažn</w:t>
            </w:r>
            <w:r w:rsidR="00DD4741">
              <w:rPr>
                <w:szCs w:val="22"/>
                <w:lang w:val="lt-LT"/>
              </w:rPr>
              <w:t>as</w:t>
            </w:r>
            <w:r w:rsidRPr="004D7D4B">
              <w:rPr>
                <w:szCs w:val="22"/>
                <w:lang w:val="lt-LT"/>
              </w:rPr>
              <w:t>: sepsis</w:t>
            </w:r>
            <w:r>
              <w:rPr>
                <w:szCs w:val="22"/>
                <w:lang w:val="lt-LT"/>
              </w:rPr>
              <w:t>.</w:t>
            </w:r>
          </w:p>
          <w:p w14:paraId="0A046F2C" w14:textId="77777777" w:rsidR="00DA2E45" w:rsidRDefault="00DA2E45" w:rsidP="004D7D4B">
            <w:pPr>
              <w:rPr>
                <w:szCs w:val="22"/>
                <w:lang w:val="lt-LT"/>
              </w:rPr>
            </w:pPr>
          </w:p>
        </w:tc>
      </w:tr>
      <w:tr w:rsidR="005373B3" w14:paraId="0A2503F2" w14:textId="77777777" w:rsidTr="005373B3">
        <w:tc>
          <w:tcPr>
            <w:tcW w:w="4643" w:type="dxa"/>
          </w:tcPr>
          <w:p w14:paraId="4477121B" w14:textId="77777777" w:rsidR="005373B3" w:rsidRPr="004D7D4B" w:rsidRDefault="004D7D4B" w:rsidP="006C12A7">
            <w:pPr>
              <w:rPr>
                <w:i/>
                <w:szCs w:val="22"/>
                <w:lang w:val="lt-LT"/>
              </w:rPr>
            </w:pPr>
            <w:r w:rsidRPr="004D7D4B">
              <w:rPr>
                <w:i/>
                <w:szCs w:val="22"/>
                <w:lang w:val="lt-LT"/>
              </w:rPr>
              <w:t>Skeleto, raumenų ir jungiamojo audinio sutrikimai</w:t>
            </w:r>
          </w:p>
        </w:tc>
        <w:tc>
          <w:tcPr>
            <w:tcW w:w="4644" w:type="dxa"/>
          </w:tcPr>
          <w:p w14:paraId="26FE7040" w14:textId="682A9979" w:rsidR="005373B3" w:rsidRDefault="004D7D4B" w:rsidP="006C12A7">
            <w:pPr>
              <w:rPr>
                <w:szCs w:val="22"/>
                <w:lang w:val="lt-LT"/>
              </w:rPr>
            </w:pPr>
            <w:r w:rsidRPr="004D7D4B">
              <w:rPr>
                <w:szCs w:val="22"/>
                <w:lang w:val="lt-LT"/>
              </w:rPr>
              <w:t>Dažn</w:t>
            </w:r>
            <w:r w:rsidR="00DD4741">
              <w:rPr>
                <w:szCs w:val="22"/>
                <w:lang w:val="lt-LT"/>
              </w:rPr>
              <w:t>as</w:t>
            </w:r>
            <w:r w:rsidRPr="004D7D4B">
              <w:rPr>
                <w:szCs w:val="22"/>
                <w:lang w:val="lt-LT"/>
              </w:rPr>
              <w:t>: raumenų skausmas</w:t>
            </w:r>
            <w:r>
              <w:rPr>
                <w:szCs w:val="22"/>
                <w:lang w:val="lt-LT"/>
              </w:rPr>
              <w:t>.</w:t>
            </w:r>
          </w:p>
        </w:tc>
      </w:tr>
      <w:tr w:rsidR="004D7D4B" w14:paraId="0D246FFA" w14:textId="77777777" w:rsidTr="005373B3">
        <w:tc>
          <w:tcPr>
            <w:tcW w:w="4643" w:type="dxa"/>
          </w:tcPr>
          <w:p w14:paraId="49151356" w14:textId="77777777" w:rsidR="004D7D4B" w:rsidRPr="004D7D4B" w:rsidRDefault="004D7D4B" w:rsidP="004D7D4B">
            <w:pPr>
              <w:rPr>
                <w:i/>
                <w:szCs w:val="22"/>
                <w:lang w:val="lt-LT"/>
              </w:rPr>
            </w:pPr>
            <w:r w:rsidRPr="004D7D4B">
              <w:rPr>
                <w:i/>
                <w:szCs w:val="22"/>
                <w:lang w:val="lt-LT"/>
              </w:rPr>
              <w:t>Gerybiniai, piktybiniai ir nepatikslinti navikai</w:t>
            </w:r>
          </w:p>
          <w:p w14:paraId="48939B77" w14:textId="77777777" w:rsidR="004D7D4B" w:rsidRPr="004D7D4B" w:rsidRDefault="004D7D4B" w:rsidP="004D7D4B">
            <w:pPr>
              <w:rPr>
                <w:i/>
                <w:szCs w:val="22"/>
                <w:lang w:val="lt-LT"/>
              </w:rPr>
            </w:pPr>
            <w:r w:rsidRPr="004D7D4B">
              <w:rPr>
                <w:i/>
                <w:szCs w:val="22"/>
                <w:lang w:val="lt-LT"/>
              </w:rPr>
              <w:t>(tarp jų cistos ir polipai)</w:t>
            </w:r>
          </w:p>
        </w:tc>
        <w:tc>
          <w:tcPr>
            <w:tcW w:w="4644" w:type="dxa"/>
          </w:tcPr>
          <w:p w14:paraId="61BFFA2C" w14:textId="454E9704" w:rsidR="004D7D4B" w:rsidRPr="004D7D4B" w:rsidRDefault="004D7D4B" w:rsidP="004D7D4B">
            <w:pPr>
              <w:rPr>
                <w:szCs w:val="22"/>
                <w:lang w:val="lt-LT"/>
              </w:rPr>
            </w:pPr>
            <w:r w:rsidRPr="004D7D4B">
              <w:rPr>
                <w:szCs w:val="22"/>
                <w:lang w:val="lt-LT"/>
              </w:rPr>
              <w:t>Dažn</w:t>
            </w:r>
            <w:r w:rsidR="00DD4741">
              <w:rPr>
                <w:szCs w:val="22"/>
                <w:lang w:val="lt-LT"/>
              </w:rPr>
              <w:t>as</w:t>
            </w:r>
            <w:r w:rsidRPr="004D7D4B">
              <w:rPr>
                <w:szCs w:val="22"/>
                <w:lang w:val="lt-LT"/>
              </w:rPr>
              <w:t>: piktybinės ligos, limfomos (kurios gali</w:t>
            </w:r>
          </w:p>
          <w:p w14:paraId="1CED50F0" w14:textId="77777777" w:rsidR="004D7D4B" w:rsidRPr="004D7D4B" w:rsidRDefault="004D7D4B" w:rsidP="004D7D4B">
            <w:pPr>
              <w:rPr>
                <w:szCs w:val="22"/>
                <w:lang w:val="lt-LT"/>
              </w:rPr>
            </w:pPr>
            <w:r w:rsidRPr="004D7D4B">
              <w:rPr>
                <w:szCs w:val="22"/>
                <w:lang w:val="lt-LT"/>
              </w:rPr>
              <w:t xml:space="preserve">būti sukeltos viruso), </w:t>
            </w:r>
            <w:proofErr w:type="spellStart"/>
            <w:r w:rsidRPr="004D7D4B">
              <w:rPr>
                <w:szCs w:val="22"/>
                <w:lang w:val="lt-LT"/>
              </w:rPr>
              <w:t>neoplaziniai</w:t>
            </w:r>
            <w:proofErr w:type="spellEnd"/>
            <w:r w:rsidRPr="004D7D4B">
              <w:rPr>
                <w:szCs w:val="22"/>
                <w:lang w:val="lt-LT"/>
              </w:rPr>
              <w:t xml:space="preserve"> piktybiniai</w:t>
            </w:r>
          </w:p>
          <w:p w14:paraId="5746D0B1" w14:textId="77777777" w:rsidR="004D7D4B" w:rsidRDefault="004D7D4B" w:rsidP="004D7D4B">
            <w:pPr>
              <w:rPr>
                <w:szCs w:val="22"/>
                <w:lang w:val="lt-LT"/>
              </w:rPr>
            </w:pPr>
            <w:r w:rsidRPr="004D7D4B">
              <w:rPr>
                <w:szCs w:val="22"/>
                <w:lang w:val="lt-LT"/>
              </w:rPr>
              <w:t>navikai (</w:t>
            </w:r>
            <w:proofErr w:type="spellStart"/>
            <w:r w:rsidRPr="004D7D4B">
              <w:rPr>
                <w:szCs w:val="22"/>
                <w:lang w:val="lt-LT"/>
              </w:rPr>
              <w:t>solidiniai</w:t>
            </w:r>
            <w:proofErr w:type="spellEnd"/>
            <w:r w:rsidRPr="004D7D4B">
              <w:rPr>
                <w:szCs w:val="22"/>
                <w:lang w:val="lt-LT"/>
              </w:rPr>
              <w:t xml:space="preserve"> navikai)</w:t>
            </w:r>
            <w:r>
              <w:rPr>
                <w:szCs w:val="22"/>
                <w:lang w:val="lt-LT"/>
              </w:rPr>
              <w:t>.</w:t>
            </w:r>
          </w:p>
          <w:p w14:paraId="52C0F768" w14:textId="77777777" w:rsidR="00DA2E45" w:rsidRPr="004D7D4B" w:rsidRDefault="00DA2E45" w:rsidP="004D7D4B">
            <w:pPr>
              <w:rPr>
                <w:szCs w:val="22"/>
                <w:lang w:val="lt-LT"/>
              </w:rPr>
            </w:pPr>
          </w:p>
          <w:p w14:paraId="4FE03A34" w14:textId="7304490B" w:rsidR="004D7D4B" w:rsidRDefault="004D7D4B" w:rsidP="004D7D4B">
            <w:pPr>
              <w:rPr>
                <w:szCs w:val="22"/>
                <w:lang w:val="lt-LT"/>
              </w:rPr>
            </w:pPr>
            <w:r w:rsidRPr="004D7D4B">
              <w:rPr>
                <w:szCs w:val="22"/>
                <w:lang w:val="lt-LT"/>
              </w:rPr>
              <w:t>Nedažn</w:t>
            </w:r>
            <w:r w:rsidR="00DD4741">
              <w:rPr>
                <w:szCs w:val="22"/>
                <w:lang w:val="lt-LT"/>
              </w:rPr>
              <w:t>as</w:t>
            </w:r>
            <w:r w:rsidRPr="004D7D4B">
              <w:rPr>
                <w:szCs w:val="22"/>
                <w:lang w:val="lt-LT"/>
              </w:rPr>
              <w:t xml:space="preserve">: </w:t>
            </w:r>
            <w:proofErr w:type="spellStart"/>
            <w:r w:rsidRPr="004D7D4B">
              <w:rPr>
                <w:szCs w:val="22"/>
                <w:lang w:val="lt-LT"/>
              </w:rPr>
              <w:t>limfoproliferacinis</w:t>
            </w:r>
            <w:proofErr w:type="spellEnd"/>
            <w:r w:rsidRPr="004D7D4B">
              <w:rPr>
                <w:szCs w:val="22"/>
                <w:lang w:val="lt-LT"/>
              </w:rPr>
              <w:t xml:space="preserve"> sutrikimas</w:t>
            </w:r>
            <w:r>
              <w:rPr>
                <w:szCs w:val="22"/>
                <w:lang w:val="lt-LT"/>
              </w:rPr>
              <w:t>.</w:t>
            </w:r>
          </w:p>
          <w:p w14:paraId="6825CC88" w14:textId="77777777" w:rsidR="00DA2E45" w:rsidRPr="004D7D4B" w:rsidRDefault="00DA2E45" w:rsidP="004D7D4B">
            <w:pPr>
              <w:rPr>
                <w:szCs w:val="22"/>
                <w:lang w:val="lt-LT"/>
              </w:rPr>
            </w:pPr>
          </w:p>
        </w:tc>
      </w:tr>
      <w:tr w:rsidR="00DA2E45" w14:paraId="74CF820C" w14:textId="77777777" w:rsidTr="005373B3">
        <w:tc>
          <w:tcPr>
            <w:tcW w:w="4643" w:type="dxa"/>
          </w:tcPr>
          <w:p w14:paraId="49E872E1" w14:textId="77777777" w:rsidR="00DA2E45" w:rsidRPr="00DA2E45" w:rsidRDefault="00DA2E45" w:rsidP="00DA2E45">
            <w:pPr>
              <w:rPr>
                <w:i/>
                <w:szCs w:val="22"/>
                <w:lang w:val="lt-LT"/>
              </w:rPr>
            </w:pPr>
            <w:r w:rsidRPr="00DA2E45">
              <w:rPr>
                <w:i/>
                <w:szCs w:val="22"/>
                <w:lang w:val="lt-LT"/>
              </w:rPr>
              <w:t>Kvėpavimo sistemos, krūtinės ląstos ir</w:t>
            </w:r>
          </w:p>
          <w:p w14:paraId="758C1041" w14:textId="77777777" w:rsidR="00DA2E45" w:rsidRPr="004D7D4B" w:rsidRDefault="00DA2E45" w:rsidP="00DA2E45">
            <w:pPr>
              <w:rPr>
                <w:i/>
                <w:szCs w:val="22"/>
                <w:lang w:val="lt-LT"/>
              </w:rPr>
            </w:pPr>
            <w:r w:rsidRPr="00DA2E45">
              <w:rPr>
                <w:i/>
                <w:szCs w:val="22"/>
                <w:lang w:val="lt-LT"/>
              </w:rPr>
              <w:t>tarpuplaučio sutrikimai</w:t>
            </w:r>
          </w:p>
        </w:tc>
        <w:tc>
          <w:tcPr>
            <w:tcW w:w="4644" w:type="dxa"/>
          </w:tcPr>
          <w:p w14:paraId="19588ABF" w14:textId="06732DF9" w:rsidR="00DA2E45" w:rsidRPr="004D7D4B" w:rsidRDefault="00DA2E45" w:rsidP="004D7D4B">
            <w:pPr>
              <w:rPr>
                <w:szCs w:val="22"/>
                <w:lang w:val="lt-LT"/>
              </w:rPr>
            </w:pPr>
            <w:r w:rsidRPr="00DA2E45">
              <w:rPr>
                <w:szCs w:val="22"/>
                <w:lang w:val="lt-LT"/>
              </w:rPr>
              <w:t>Dažn</w:t>
            </w:r>
            <w:r w:rsidR="00DD4741">
              <w:rPr>
                <w:szCs w:val="22"/>
                <w:lang w:val="lt-LT"/>
              </w:rPr>
              <w:t>as</w:t>
            </w:r>
            <w:r w:rsidRPr="00DA2E45">
              <w:rPr>
                <w:szCs w:val="22"/>
                <w:lang w:val="lt-LT"/>
              </w:rPr>
              <w:t>: dusulys</w:t>
            </w:r>
            <w:r>
              <w:rPr>
                <w:szCs w:val="22"/>
                <w:lang w:val="lt-LT"/>
              </w:rPr>
              <w:t>.</w:t>
            </w:r>
          </w:p>
        </w:tc>
      </w:tr>
      <w:tr w:rsidR="00DA2E45" w14:paraId="22F886DA" w14:textId="77777777" w:rsidTr="005373B3">
        <w:tc>
          <w:tcPr>
            <w:tcW w:w="4643" w:type="dxa"/>
          </w:tcPr>
          <w:p w14:paraId="57BCFD32" w14:textId="77777777" w:rsidR="00DA2E45" w:rsidRPr="00DA2E45" w:rsidRDefault="00DA2E45" w:rsidP="00DA2E45">
            <w:pPr>
              <w:rPr>
                <w:i/>
                <w:szCs w:val="22"/>
                <w:lang w:val="lt-LT"/>
              </w:rPr>
            </w:pPr>
            <w:r w:rsidRPr="00DA2E45">
              <w:rPr>
                <w:i/>
                <w:szCs w:val="22"/>
                <w:lang w:val="lt-LT"/>
              </w:rPr>
              <w:t>Odos ir poodinio audinio sutrikimai</w:t>
            </w:r>
          </w:p>
        </w:tc>
        <w:tc>
          <w:tcPr>
            <w:tcW w:w="4644" w:type="dxa"/>
          </w:tcPr>
          <w:p w14:paraId="084A444E" w14:textId="0BB7706B" w:rsidR="00DA2E45" w:rsidRDefault="00DA2E45" w:rsidP="004D7D4B">
            <w:pPr>
              <w:rPr>
                <w:szCs w:val="22"/>
                <w:lang w:val="lt-LT"/>
              </w:rPr>
            </w:pPr>
            <w:r w:rsidRPr="00DA2E45">
              <w:rPr>
                <w:szCs w:val="22"/>
                <w:lang w:val="lt-LT"/>
              </w:rPr>
              <w:t>Dažn</w:t>
            </w:r>
            <w:r w:rsidR="00DD4741">
              <w:rPr>
                <w:szCs w:val="22"/>
                <w:lang w:val="lt-LT"/>
              </w:rPr>
              <w:t>as</w:t>
            </w:r>
            <w:r w:rsidRPr="00DA2E45">
              <w:rPr>
                <w:szCs w:val="22"/>
                <w:lang w:val="lt-LT"/>
              </w:rPr>
              <w:t xml:space="preserve">: niežulys, </w:t>
            </w:r>
            <w:r w:rsidR="00DD4741">
              <w:rPr>
                <w:szCs w:val="22"/>
                <w:lang w:val="lt-LT"/>
              </w:rPr>
              <w:t>iš</w:t>
            </w:r>
            <w:r w:rsidRPr="00DA2E45">
              <w:rPr>
                <w:szCs w:val="22"/>
                <w:lang w:val="lt-LT"/>
              </w:rPr>
              <w:t>bėrimas</w:t>
            </w:r>
            <w:r>
              <w:rPr>
                <w:szCs w:val="22"/>
                <w:lang w:val="lt-LT"/>
              </w:rPr>
              <w:t>.</w:t>
            </w:r>
          </w:p>
          <w:p w14:paraId="242B0F59" w14:textId="77777777" w:rsidR="00DA2E45" w:rsidRPr="00DA2E45" w:rsidRDefault="00DA2E45" w:rsidP="004D7D4B">
            <w:pPr>
              <w:rPr>
                <w:szCs w:val="22"/>
                <w:lang w:val="lt-LT"/>
              </w:rPr>
            </w:pPr>
          </w:p>
        </w:tc>
      </w:tr>
      <w:tr w:rsidR="00DA2E45" w14:paraId="08FA3825" w14:textId="77777777" w:rsidTr="005373B3">
        <w:tc>
          <w:tcPr>
            <w:tcW w:w="4643" w:type="dxa"/>
          </w:tcPr>
          <w:p w14:paraId="335A118B" w14:textId="77777777" w:rsidR="00DA2E45" w:rsidRPr="00DA2E45" w:rsidRDefault="00DA2E45" w:rsidP="00DA2E45">
            <w:pPr>
              <w:rPr>
                <w:i/>
                <w:szCs w:val="22"/>
                <w:lang w:val="lt-LT"/>
              </w:rPr>
            </w:pPr>
            <w:r w:rsidRPr="00DA2E45">
              <w:rPr>
                <w:i/>
                <w:szCs w:val="22"/>
                <w:lang w:val="lt-LT"/>
              </w:rPr>
              <w:t>Kraujagyslių sutrikimai</w:t>
            </w:r>
          </w:p>
        </w:tc>
        <w:tc>
          <w:tcPr>
            <w:tcW w:w="4644" w:type="dxa"/>
          </w:tcPr>
          <w:p w14:paraId="215FCBC1" w14:textId="17606CE0" w:rsidR="00DA2E45" w:rsidRDefault="00DA2E45" w:rsidP="004D7D4B">
            <w:pPr>
              <w:rPr>
                <w:szCs w:val="22"/>
                <w:lang w:val="lt-LT"/>
              </w:rPr>
            </w:pPr>
            <w:r w:rsidRPr="00DA2E45">
              <w:rPr>
                <w:szCs w:val="22"/>
                <w:lang w:val="lt-LT"/>
              </w:rPr>
              <w:t>Dažn</w:t>
            </w:r>
            <w:r w:rsidR="00DD4741">
              <w:rPr>
                <w:szCs w:val="22"/>
                <w:lang w:val="lt-LT"/>
              </w:rPr>
              <w:t>as</w:t>
            </w:r>
            <w:r w:rsidRPr="00DA2E45">
              <w:rPr>
                <w:szCs w:val="22"/>
                <w:lang w:val="lt-LT"/>
              </w:rPr>
              <w:t xml:space="preserve">: </w:t>
            </w:r>
            <w:proofErr w:type="spellStart"/>
            <w:r w:rsidRPr="00DA2E45">
              <w:rPr>
                <w:szCs w:val="22"/>
                <w:lang w:val="lt-LT"/>
              </w:rPr>
              <w:t>hipotenzija</w:t>
            </w:r>
            <w:proofErr w:type="spellEnd"/>
            <w:r>
              <w:rPr>
                <w:szCs w:val="22"/>
                <w:lang w:val="lt-LT"/>
              </w:rPr>
              <w:t>.</w:t>
            </w:r>
          </w:p>
          <w:p w14:paraId="73185ED0" w14:textId="77777777" w:rsidR="00DA2E45" w:rsidRPr="00DA2E45" w:rsidRDefault="00DA2E45" w:rsidP="004D7D4B">
            <w:pPr>
              <w:rPr>
                <w:szCs w:val="22"/>
                <w:lang w:val="lt-LT"/>
              </w:rPr>
            </w:pPr>
          </w:p>
        </w:tc>
      </w:tr>
    </w:tbl>
    <w:p w14:paraId="02488A2F" w14:textId="77777777" w:rsidR="005373B3" w:rsidRPr="005E7606" w:rsidRDefault="00DA2E45" w:rsidP="006C12A7">
      <w:pPr>
        <w:rPr>
          <w:szCs w:val="22"/>
          <w:lang w:val="lt-LT"/>
        </w:rPr>
      </w:pPr>
      <w:r w:rsidRPr="00DA2E45">
        <w:rPr>
          <w:szCs w:val="22"/>
          <w:lang w:val="lt-LT"/>
        </w:rPr>
        <w:t>*= žr. toliau</w:t>
      </w:r>
    </w:p>
    <w:p w14:paraId="33E9DD08" w14:textId="77777777" w:rsidR="00DA2E45" w:rsidRDefault="00DA2E45" w:rsidP="006C12A7">
      <w:pPr>
        <w:rPr>
          <w:szCs w:val="22"/>
          <w:lang w:val="lt-LT"/>
        </w:rPr>
      </w:pPr>
    </w:p>
    <w:p w14:paraId="2C9045C5" w14:textId="77777777" w:rsidR="006C12A7" w:rsidRDefault="00DA2E45" w:rsidP="006C12A7">
      <w:pPr>
        <w:ind w:left="360" w:hanging="360"/>
        <w:rPr>
          <w:i/>
          <w:szCs w:val="22"/>
          <w:lang w:val="lt-LT"/>
        </w:rPr>
      </w:pPr>
      <w:r w:rsidRPr="00DA2E45">
        <w:rPr>
          <w:i/>
          <w:szCs w:val="22"/>
          <w:lang w:val="lt-LT"/>
        </w:rPr>
        <w:t>Pasirinktų nepageidaujamų reakcijų aprašymas</w:t>
      </w:r>
    </w:p>
    <w:p w14:paraId="35D16983" w14:textId="77777777" w:rsidR="00DA2E45" w:rsidRPr="00DA2E45" w:rsidRDefault="00DA2E45" w:rsidP="006C12A7">
      <w:pPr>
        <w:ind w:left="360" w:hanging="360"/>
        <w:rPr>
          <w:i/>
          <w:szCs w:val="22"/>
          <w:lang w:val="lt-LT"/>
        </w:rPr>
      </w:pPr>
    </w:p>
    <w:p w14:paraId="3DC9A35A" w14:textId="77777777" w:rsidR="006C12A7" w:rsidRPr="005E7606" w:rsidRDefault="006C12A7" w:rsidP="006C12A7">
      <w:pPr>
        <w:rPr>
          <w:szCs w:val="22"/>
          <w:u w:val="single"/>
          <w:lang w:val="lt-LT"/>
        </w:rPr>
      </w:pPr>
      <w:r w:rsidRPr="005E7606">
        <w:rPr>
          <w:szCs w:val="22"/>
          <w:u w:val="single"/>
          <w:lang w:val="lt-LT"/>
        </w:rPr>
        <w:t>Su infuzija susijusios reakcijos ir imuninės sistemos sutrikimai</w:t>
      </w:r>
    </w:p>
    <w:p w14:paraId="7B8C8896" w14:textId="2F6AE8CA" w:rsidR="006C12A7" w:rsidRPr="005E7606" w:rsidRDefault="006C12A7" w:rsidP="006C12A7">
      <w:pPr>
        <w:rPr>
          <w:szCs w:val="22"/>
          <w:lang w:val="lt-LT"/>
        </w:rPr>
      </w:pPr>
      <w:r w:rsidRPr="005E7606">
        <w:rPr>
          <w:szCs w:val="22"/>
          <w:lang w:val="lt-LT"/>
        </w:rPr>
        <w:lastRenderedPageBreak/>
        <w:t xml:space="preserve">Po </w:t>
      </w:r>
      <w:proofErr w:type="spellStart"/>
      <w:r w:rsidRPr="005E7606">
        <w:rPr>
          <w:szCs w:val="22"/>
          <w:lang w:val="lt-LT"/>
        </w:rPr>
        <w:t>Thymoglobuline</w:t>
      </w:r>
      <w:proofErr w:type="spellEnd"/>
      <w:r w:rsidRPr="005E7606">
        <w:rPr>
          <w:szCs w:val="22"/>
          <w:lang w:val="lt-LT"/>
        </w:rPr>
        <w:t xml:space="preserve"> pavartojimo gali pasireikšti </w:t>
      </w:r>
      <w:r w:rsidR="00DA2E45" w:rsidRPr="00DA2E45">
        <w:rPr>
          <w:szCs w:val="22"/>
          <w:lang w:val="lt-LT"/>
        </w:rPr>
        <w:t>su infuzija susijusios reakcijos</w:t>
      </w:r>
      <w:r w:rsidR="00DA2E45">
        <w:rPr>
          <w:szCs w:val="22"/>
          <w:lang w:val="lt-LT"/>
        </w:rPr>
        <w:t xml:space="preserve"> (</w:t>
      </w:r>
      <w:r w:rsidRPr="005E7606">
        <w:rPr>
          <w:szCs w:val="22"/>
          <w:lang w:val="lt-LT"/>
        </w:rPr>
        <w:t>SISR</w:t>
      </w:r>
      <w:r w:rsidR="00DA2E45">
        <w:rPr>
          <w:szCs w:val="22"/>
          <w:lang w:val="lt-LT"/>
        </w:rPr>
        <w:t>)</w:t>
      </w:r>
      <w:r w:rsidRPr="005E7606">
        <w:rPr>
          <w:szCs w:val="22"/>
          <w:lang w:val="lt-LT"/>
        </w:rPr>
        <w:t>. Tokia reakcija gali atsirasti net atlikus pirmąją arba antrąją infuziją</w:t>
      </w:r>
      <w:r w:rsidR="00DA2E45">
        <w:rPr>
          <w:szCs w:val="22"/>
          <w:lang w:val="lt-LT"/>
        </w:rPr>
        <w:t>.</w:t>
      </w:r>
      <w:r w:rsidRPr="005E7606">
        <w:rPr>
          <w:szCs w:val="22"/>
          <w:lang w:val="lt-LT"/>
        </w:rPr>
        <w:t xml:space="preserve"> Kliniškai SISR pasireiškė šiais požymiais ir simptomais: karščiavimu, </w:t>
      </w:r>
      <w:proofErr w:type="spellStart"/>
      <w:r w:rsidRPr="005E7606">
        <w:rPr>
          <w:szCs w:val="22"/>
          <w:lang w:val="lt-LT"/>
        </w:rPr>
        <w:t>šaltkrėčiu</w:t>
      </w:r>
      <w:proofErr w:type="spellEnd"/>
      <w:r w:rsidRPr="005E7606">
        <w:rPr>
          <w:szCs w:val="22"/>
          <w:lang w:val="lt-LT"/>
        </w:rPr>
        <w:t xml:space="preserve"> </w:t>
      </w:r>
      <w:r w:rsidR="00DA2E45">
        <w:rPr>
          <w:szCs w:val="22"/>
          <w:lang w:val="lt-LT"/>
        </w:rPr>
        <w:t>ar</w:t>
      </w:r>
      <w:r w:rsidR="00DA2E45" w:rsidRPr="005E7606">
        <w:rPr>
          <w:szCs w:val="22"/>
          <w:lang w:val="lt-LT"/>
        </w:rPr>
        <w:t xml:space="preserve"> </w:t>
      </w:r>
      <w:r w:rsidRPr="005E7606">
        <w:rPr>
          <w:szCs w:val="22"/>
          <w:lang w:val="lt-LT"/>
        </w:rPr>
        <w:t xml:space="preserve">sustingimu, dusuliu, pykinimu </w:t>
      </w:r>
      <w:r w:rsidR="00DA2E45">
        <w:rPr>
          <w:szCs w:val="22"/>
          <w:lang w:val="lt-LT"/>
        </w:rPr>
        <w:t>ar</w:t>
      </w:r>
      <w:r w:rsidR="00DA2E45" w:rsidRPr="005E7606">
        <w:rPr>
          <w:szCs w:val="22"/>
          <w:lang w:val="lt-LT"/>
        </w:rPr>
        <w:t xml:space="preserve"> </w:t>
      </w:r>
      <w:r w:rsidRPr="005E7606">
        <w:rPr>
          <w:szCs w:val="22"/>
          <w:lang w:val="lt-LT"/>
        </w:rPr>
        <w:t xml:space="preserve">vėmimu, viduriavimu, </w:t>
      </w:r>
      <w:proofErr w:type="spellStart"/>
      <w:r w:rsidRPr="005E7606">
        <w:rPr>
          <w:szCs w:val="22"/>
          <w:lang w:val="lt-LT"/>
        </w:rPr>
        <w:t>hipotenzija</w:t>
      </w:r>
      <w:proofErr w:type="spellEnd"/>
      <w:r w:rsidRPr="005E7606">
        <w:rPr>
          <w:szCs w:val="22"/>
          <w:lang w:val="lt-LT"/>
        </w:rPr>
        <w:t xml:space="preserve"> ar hipertenzija, negalavimu, bėrimu, dilgėline ir (arba) galvos skausmu. Su </w:t>
      </w:r>
      <w:proofErr w:type="spellStart"/>
      <w:r w:rsidRPr="005E7606">
        <w:rPr>
          <w:szCs w:val="22"/>
          <w:lang w:val="lt-LT"/>
        </w:rPr>
        <w:t>Thymoglobuline</w:t>
      </w:r>
      <w:proofErr w:type="spellEnd"/>
      <w:r w:rsidRPr="005E7606">
        <w:rPr>
          <w:szCs w:val="22"/>
          <w:lang w:val="lt-LT"/>
        </w:rPr>
        <w:t xml:space="preserve"> infuzija susijusi SISR paprastai būna lengva ir laikina, ją galima kontroliuoti mažinant infuzijos greitį ir (arba) skiriant vaistinių preparatų. Gauta pranešimų apie sunkias ir (labai retai) mirtinas anafilaksines reakcijas (žr. 4.4 skyrių).</w:t>
      </w:r>
      <w:r w:rsidRPr="005E7606">
        <w:rPr>
          <w:b/>
          <w:szCs w:val="22"/>
          <w:lang w:val="lt-LT"/>
        </w:rPr>
        <w:t xml:space="preserve"> </w:t>
      </w:r>
      <w:r w:rsidRPr="005E7606">
        <w:rPr>
          <w:szCs w:val="22"/>
          <w:lang w:val="lt-LT"/>
        </w:rPr>
        <w:t>Mirė tie pacientai, kuriems tokios reakcijos metu nebuvo švirkšta adrenalino.</w:t>
      </w:r>
    </w:p>
    <w:p w14:paraId="5960DAFA" w14:textId="77777777" w:rsidR="006C12A7" w:rsidRPr="005E7606" w:rsidRDefault="006C12A7" w:rsidP="006C12A7">
      <w:pPr>
        <w:tabs>
          <w:tab w:val="left" w:pos="3285"/>
        </w:tabs>
        <w:rPr>
          <w:szCs w:val="22"/>
          <w:lang w:val="lt-LT"/>
        </w:rPr>
      </w:pPr>
    </w:p>
    <w:p w14:paraId="73BD85A7" w14:textId="77777777" w:rsidR="006C12A7" w:rsidRDefault="006C12A7" w:rsidP="006C12A7">
      <w:pPr>
        <w:rPr>
          <w:szCs w:val="22"/>
          <w:lang w:val="lt-LT"/>
        </w:rPr>
      </w:pPr>
      <w:bookmarkStart w:id="0" w:name="_Hlt145909938"/>
      <w:r w:rsidRPr="005E7606">
        <w:rPr>
          <w:szCs w:val="22"/>
          <w:lang w:val="lt-LT"/>
        </w:rPr>
        <w:t xml:space="preserve">Gauta pranešimų apie SISR, atitinkančią CAS (žr. 4.4 skyrių). Gauta retų pranešimų apie sunkų ir gyvybei pavojingą CAS. Po vaistinio preparato patekimo į rinką gauta pranešimų apie sunkų CAS, susijusį su širdies ir kvėpavimo sistemos disfunkcija (įskaitant </w:t>
      </w:r>
      <w:proofErr w:type="spellStart"/>
      <w:r w:rsidRPr="005E7606">
        <w:rPr>
          <w:szCs w:val="22"/>
          <w:lang w:val="lt-LT"/>
        </w:rPr>
        <w:t>hipotenziją</w:t>
      </w:r>
      <w:proofErr w:type="spellEnd"/>
      <w:r w:rsidRPr="005E7606">
        <w:rPr>
          <w:szCs w:val="22"/>
          <w:lang w:val="lt-LT"/>
        </w:rPr>
        <w:t xml:space="preserve">, ūminį kvėpavimo </w:t>
      </w:r>
      <w:proofErr w:type="spellStart"/>
      <w:r w:rsidRPr="005E7606">
        <w:rPr>
          <w:szCs w:val="22"/>
          <w:lang w:val="lt-LT"/>
        </w:rPr>
        <w:t>distreso</w:t>
      </w:r>
      <w:proofErr w:type="spellEnd"/>
      <w:r w:rsidRPr="005E7606">
        <w:rPr>
          <w:szCs w:val="22"/>
          <w:lang w:val="lt-LT"/>
        </w:rPr>
        <w:t xml:space="preserve"> sindromą (ŪKDS), plaučių edemą, miokardo infarktą, </w:t>
      </w:r>
      <w:proofErr w:type="spellStart"/>
      <w:r w:rsidRPr="005E7606">
        <w:rPr>
          <w:szCs w:val="22"/>
          <w:lang w:val="lt-LT"/>
        </w:rPr>
        <w:t>tachikardiją</w:t>
      </w:r>
      <w:proofErr w:type="spellEnd"/>
      <w:r w:rsidRPr="005E7606">
        <w:rPr>
          <w:szCs w:val="22"/>
          <w:lang w:val="lt-LT"/>
        </w:rPr>
        <w:t xml:space="preserve"> ir (arba) mirtį).</w:t>
      </w:r>
    </w:p>
    <w:p w14:paraId="48BD59E5" w14:textId="77777777" w:rsidR="0014459A" w:rsidRDefault="0014459A" w:rsidP="006C12A7">
      <w:pPr>
        <w:rPr>
          <w:szCs w:val="22"/>
          <w:lang w:val="lt-LT"/>
        </w:rPr>
      </w:pPr>
    </w:p>
    <w:p w14:paraId="232E7458" w14:textId="77777777" w:rsidR="0014459A" w:rsidRPr="0014459A" w:rsidRDefault="0014459A" w:rsidP="0014459A">
      <w:pPr>
        <w:rPr>
          <w:szCs w:val="22"/>
          <w:u w:val="single"/>
          <w:lang w:val="lt-LT"/>
        </w:rPr>
      </w:pPr>
      <w:r w:rsidRPr="0014459A">
        <w:rPr>
          <w:szCs w:val="22"/>
          <w:u w:val="single"/>
          <w:lang w:val="lt-LT"/>
        </w:rPr>
        <w:t>Kepenų, tulžies pūslės ir latakų sutrikimai</w:t>
      </w:r>
    </w:p>
    <w:p w14:paraId="483218C1" w14:textId="77777777" w:rsidR="0014459A" w:rsidRPr="005E7606" w:rsidRDefault="0014459A" w:rsidP="0014459A">
      <w:pPr>
        <w:rPr>
          <w:szCs w:val="22"/>
          <w:lang w:val="lt-LT"/>
        </w:rPr>
      </w:pPr>
      <w:r w:rsidRPr="0014459A">
        <w:rPr>
          <w:szCs w:val="22"/>
          <w:lang w:val="lt-LT"/>
        </w:rPr>
        <w:t xml:space="preserve">Taip pat gauta pranešimų apie gydymo </w:t>
      </w:r>
      <w:proofErr w:type="spellStart"/>
      <w:r w:rsidRPr="0014459A">
        <w:rPr>
          <w:szCs w:val="22"/>
          <w:lang w:val="lt-LT"/>
        </w:rPr>
        <w:t>Thymoblobuline</w:t>
      </w:r>
      <w:proofErr w:type="spellEnd"/>
      <w:r w:rsidRPr="0014459A">
        <w:rPr>
          <w:szCs w:val="22"/>
          <w:lang w:val="lt-LT"/>
        </w:rPr>
        <w:t xml:space="preserve"> metu atsiradusį laikiną grįžtamą</w:t>
      </w:r>
      <w:r>
        <w:rPr>
          <w:szCs w:val="22"/>
          <w:lang w:val="lt-LT"/>
        </w:rPr>
        <w:t xml:space="preserve"> </w:t>
      </w:r>
      <w:proofErr w:type="spellStart"/>
      <w:r w:rsidRPr="0014459A">
        <w:rPr>
          <w:szCs w:val="22"/>
          <w:lang w:val="lt-LT"/>
        </w:rPr>
        <w:t>transaminazių</w:t>
      </w:r>
      <w:proofErr w:type="spellEnd"/>
      <w:r w:rsidRPr="0014459A">
        <w:rPr>
          <w:szCs w:val="22"/>
          <w:lang w:val="lt-LT"/>
        </w:rPr>
        <w:t xml:space="preserve"> aktyvumo padidėjimą be jokių klinikinių požymių ar simptomų.</w:t>
      </w:r>
      <w:r>
        <w:rPr>
          <w:szCs w:val="22"/>
          <w:lang w:val="lt-LT"/>
        </w:rPr>
        <w:t xml:space="preserve"> </w:t>
      </w:r>
      <w:r w:rsidRPr="0014459A">
        <w:rPr>
          <w:szCs w:val="22"/>
          <w:lang w:val="lt-LT"/>
        </w:rPr>
        <w:t>Buvo nustatyta kepenų nepakankamumo atvejų, pasireiškusių po alerginio hepatito</w:t>
      </w:r>
      <w:r>
        <w:rPr>
          <w:szCs w:val="22"/>
          <w:lang w:val="lt-LT"/>
        </w:rPr>
        <w:t xml:space="preserve"> </w:t>
      </w:r>
      <w:r w:rsidRPr="0014459A">
        <w:rPr>
          <w:szCs w:val="22"/>
          <w:lang w:val="lt-LT"/>
        </w:rPr>
        <w:t>bei hepatito atkryčių pacientams,</w:t>
      </w:r>
      <w:r>
        <w:rPr>
          <w:szCs w:val="22"/>
          <w:lang w:val="lt-LT"/>
        </w:rPr>
        <w:t xml:space="preserve"> </w:t>
      </w:r>
      <w:r w:rsidRPr="0014459A">
        <w:rPr>
          <w:szCs w:val="22"/>
          <w:lang w:val="lt-LT"/>
        </w:rPr>
        <w:t>sergantiems hematologine liga ir (arba) po kamieninių</w:t>
      </w:r>
      <w:r>
        <w:rPr>
          <w:szCs w:val="22"/>
          <w:lang w:val="lt-LT"/>
        </w:rPr>
        <w:t xml:space="preserve"> </w:t>
      </w:r>
      <w:r w:rsidRPr="0014459A">
        <w:rPr>
          <w:szCs w:val="22"/>
          <w:lang w:val="lt-LT"/>
        </w:rPr>
        <w:t>ląstelių transplantacijos, kaip vertinimą apsunkinančių veiksnių.</w:t>
      </w:r>
    </w:p>
    <w:bookmarkEnd w:id="0"/>
    <w:p w14:paraId="44EC7436" w14:textId="77777777" w:rsidR="006C12A7" w:rsidRPr="005E7606" w:rsidRDefault="006C12A7" w:rsidP="006C12A7">
      <w:pPr>
        <w:rPr>
          <w:szCs w:val="22"/>
          <w:lang w:val="lt-LT"/>
        </w:rPr>
      </w:pPr>
    </w:p>
    <w:p w14:paraId="3E331C20" w14:textId="77777777" w:rsidR="006C12A7" w:rsidRPr="005E7606" w:rsidRDefault="006C12A7" w:rsidP="006C12A7">
      <w:pPr>
        <w:rPr>
          <w:color w:val="000000"/>
          <w:szCs w:val="22"/>
          <w:u w:val="single"/>
          <w:lang w:val="lt-LT"/>
        </w:rPr>
      </w:pPr>
      <w:proofErr w:type="spellStart"/>
      <w:r w:rsidRPr="005E7606">
        <w:rPr>
          <w:color w:val="000000"/>
          <w:szCs w:val="22"/>
          <w:u w:val="single"/>
          <w:lang w:val="lt-LT"/>
        </w:rPr>
        <w:t>Seruminė</w:t>
      </w:r>
      <w:proofErr w:type="spellEnd"/>
      <w:r w:rsidRPr="005E7606">
        <w:rPr>
          <w:color w:val="000000"/>
          <w:szCs w:val="22"/>
          <w:u w:val="single"/>
          <w:lang w:val="lt-LT"/>
        </w:rPr>
        <w:t xml:space="preserve"> liga</w:t>
      </w:r>
    </w:p>
    <w:p w14:paraId="49CACFAA" w14:textId="77777777" w:rsidR="006C12A7" w:rsidRPr="005E7606" w:rsidRDefault="006C12A7" w:rsidP="006C12A7">
      <w:pPr>
        <w:rPr>
          <w:szCs w:val="22"/>
          <w:lang w:val="lt-LT"/>
        </w:rPr>
      </w:pPr>
      <w:r w:rsidRPr="005E7606">
        <w:rPr>
          <w:color w:val="000000"/>
          <w:szCs w:val="22"/>
          <w:lang w:val="lt-LT"/>
        </w:rPr>
        <w:t xml:space="preserve">Stebėjimo po pateikimo rinkai metu pranešta apie tokias reakcijas kaip karščiavimas, išbėrimas, dilgėlinė, </w:t>
      </w:r>
      <w:proofErr w:type="spellStart"/>
      <w:r w:rsidRPr="005E7606">
        <w:rPr>
          <w:color w:val="000000"/>
          <w:szCs w:val="22"/>
          <w:lang w:val="lt-LT"/>
        </w:rPr>
        <w:t>artralgija</w:t>
      </w:r>
      <w:proofErr w:type="spellEnd"/>
      <w:r w:rsidRPr="005E7606">
        <w:rPr>
          <w:color w:val="000000"/>
          <w:szCs w:val="22"/>
          <w:lang w:val="lt-LT"/>
        </w:rPr>
        <w:t xml:space="preserve"> ir (arba) </w:t>
      </w:r>
      <w:proofErr w:type="spellStart"/>
      <w:r w:rsidRPr="005E7606">
        <w:rPr>
          <w:color w:val="000000"/>
          <w:szCs w:val="22"/>
          <w:lang w:val="lt-LT"/>
        </w:rPr>
        <w:t>mialgija</w:t>
      </w:r>
      <w:proofErr w:type="spellEnd"/>
      <w:r w:rsidRPr="005E7606">
        <w:rPr>
          <w:color w:val="000000"/>
          <w:szCs w:val="22"/>
          <w:lang w:val="lt-LT"/>
        </w:rPr>
        <w:t>, kurios gali būti susijusios su</w:t>
      </w:r>
      <w:r w:rsidRPr="005E7606">
        <w:rPr>
          <w:szCs w:val="22"/>
          <w:lang w:val="lt-LT"/>
        </w:rPr>
        <w:t xml:space="preserve"> </w:t>
      </w:r>
      <w:proofErr w:type="spellStart"/>
      <w:r w:rsidRPr="005E7606">
        <w:rPr>
          <w:szCs w:val="22"/>
          <w:lang w:val="lt-LT"/>
        </w:rPr>
        <w:t>serumine</w:t>
      </w:r>
      <w:proofErr w:type="spellEnd"/>
      <w:r w:rsidRPr="005E7606">
        <w:rPr>
          <w:szCs w:val="22"/>
          <w:lang w:val="lt-LT"/>
        </w:rPr>
        <w:t xml:space="preserve"> liga.</w:t>
      </w:r>
      <w:r w:rsidRPr="005E7606">
        <w:rPr>
          <w:color w:val="000000"/>
          <w:szCs w:val="22"/>
          <w:lang w:val="lt-LT"/>
        </w:rPr>
        <w:t xml:space="preserve"> </w:t>
      </w:r>
      <w:proofErr w:type="spellStart"/>
      <w:r w:rsidRPr="005E7606">
        <w:rPr>
          <w:szCs w:val="22"/>
          <w:lang w:val="lt-LT"/>
        </w:rPr>
        <w:t>Seruminė</w:t>
      </w:r>
      <w:proofErr w:type="spellEnd"/>
      <w:r w:rsidRPr="005E7606">
        <w:rPr>
          <w:szCs w:val="22"/>
          <w:lang w:val="lt-LT"/>
        </w:rPr>
        <w:t xml:space="preserve"> liga paprastai pasireiškia nuo gydymo </w:t>
      </w:r>
      <w:proofErr w:type="spellStart"/>
      <w:r w:rsidRPr="005E7606">
        <w:rPr>
          <w:szCs w:val="22"/>
          <w:lang w:val="lt-LT"/>
        </w:rPr>
        <w:t>Thymoglobuline</w:t>
      </w:r>
      <w:proofErr w:type="spellEnd"/>
      <w:r w:rsidRPr="005E7606">
        <w:rPr>
          <w:szCs w:val="22"/>
          <w:lang w:val="lt-LT"/>
        </w:rPr>
        <w:t xml:space="preserve"> pradžios praėjus 5</w:t>
      </w:r>
      <w:r w:rsidRPr="005E7606">
        <w:rPr>
          <w:szCs w:val="22"/>
          <w:lang w:val="lt-LT"/>
        </w:rPr>
        <w:noBreakHyphen/>
        <w:t xml:space="preserve">15 dienų. </w:t>
      </w:r>
      <w:r w:rsidRPr="005E7606">
        <w:rPr>
          <w:color w:val="000000"/>
          <w:szCs w:val="22"/>
          <w:lang w:val="lt-LT"/>
        </w:rPr>
        <w:t>Simptomai paprastai palengvėja savaime arba greitai išnyksta pradėjus gydymą kortikosteroidais.</w:t>
      </w:r>
    </w:p>
    <w:p w14:paraId="048D9703" w14:textId="77777777" w:rsidR="006C12A7" w:rsidRPr="005E7606" w:rsidRDefault="006C12A7" w:rsidP="006C12A7">
      <w:pPr>
        <w:rPr>
          <w:szCs w:val="22"/>
          <w:lang w:val="lt-LT"/>
        </w:rPr>
      </w:pPr>
    </w:p>
    <w:p w14:paraId="46E6F0EE" w14:textId="77777777" w:rsidR="006C12A7" w:rsidRPr="005E7606" w:rsidRDefault="006C12A7" w:rsidP="006C12A7">
      <w:pPr>
        <w:rPr>
          <w:szCs w:val="22"/>
          <w:lang w:val="lt-LT"/>
        </w:rPr>
      </w:pPr>
      <w:r w:rsidRPr="005E7606">
        <w:rPr>
          <w:szCs w:val="22"/>
          <w:lang w:val="lt-LT"/>
        </w:rPr>
        <w:t xml:space="preserve">Be to, gauta pranešimų apie tokias vietines nepageidaujamas reakcijas kaip skausmas infuzijos vietoje ir periferinis </w:t>
      </w:r>
      <w:proofErr w:type="spellStart"/>
      <w:r w:rsidRPr="005E7606">
        <w:rPr>
          <w:szCs w:val="22"/>
          <w:lang w:val="lt-LT"/>
        </w:rPr>
        <w:t>tromboflebitas</w:t>
      </w:r>
      <w:proofErr w:type="spellEnd"/>
      <w:r w:rsidRPr="005E7606">
        <w:rPr>
          <w:szCs w:val="22"/>
          <w:lang w:val="lt-LT"/>
        </w:rPr>
        <w:t>.</w:t>
      </w:r>
    </w:p>
    <w:p w14:paraId="24B5C60F" w14:textId="77777777" w:rsidR="006C12A7" w:rsidRPr="005E7606" w:rsidRDefault="006C12A7" w:rsidP="006C12A7">
      <w:pPr>
        <w:rPr>
          <w:szCs w:val="22"/>
          <w:lang w:val="lt-LT"/>
        </w:rPr>
      </w:pPr>
    </w:p>
    <w:p w14:paraId="6C7C00FE" w14:textId="77777777" w:rsidR="006C12A7" w:rsidRPr="005E7606" w:rsidRDefault="006C12A7" w:rsidP="006C12A7">
      <w:pPr>
        <w:rPr>
          <w:szCs w:val="22"/>
          <w:u w:val="single"/>
          <w:lang w:val="lt-LT"/>
        </w:rPr>
      </w:pPr>
      <w:r w:rsidRPr="005E7606">
        <w:rPr>
          <w:szCs w:val="22"/>
          <w:u w:val="single"/>
          <w:lang w:val="lt-LT"/>
        </w:rPr>
        <w:t>Imuninės sistemos slopinimo sukelti nepageidaujami reiškiniai</w:t>
      </w:r>
    </w:p>
    <w:p w14:paraId="6C3EFE6A" w14:textId="77777777" w:rsidR="006C12A7" w:rsidRPr="005E7606" w:rsidRDefault="006C12A7" w:rsidP="006C12A7">
      <w:pPr>
        <w:pStyle w:val="Enum1"/>
        <w:numPr>
          <w:ilvl w:val="0"/>
          <w:numId w:val="0"/>
        </w:numPr>
        <w:spacing w:before="0"/>
        <w:jc w:val="left"/>
        <w:rPr>
          <w:sz w:val="22"/>
          <w:szCs w:val="22"/>
          <w:lang w:val="lt-LT"/>
        </w:rPr>
      </w:pPr>
      <w:r w:rsidRPr="005E7606">
        <w:rPr>
          <w:sz w:val="22"/>
          <w:szCs w:val="22"/>
          <w:lang w:val="lt-LT"/>
        </w:rPr>
        <w:t xml:space="preserve">Gauta pranešimų apie po </w:t>
      </w:r>
      <w:proofErr w:type="spellStart"/>
      <w:r w:rsidRPr="005E7606">
        <w:rPr>
          <w:sz w:val="22"/>
          <w:szCs w:val="22"/>
          <w:lang w:val="lt-LT"/>
        </w:rPr>
        <w:t>Thymoglobuline</w:t>
      </w:r>
      <w:proofErr w:type="spellEnd"/>
      <w:r w:rsidRPr="005E7606">
        <w:rPr>
          <w:sz w:val="22"/>
          <w:szCs w:val="22"/>
          <w:lang w:val="lt-LT"/>
        </w:rPr>
        <w:t xml:space="preserve"> vartojimo kartu su keletu kitų imuninę sistemą slopinančių vaistinių preparatų atsiradusią infekciją, infekcijos atsinaujinimą, </w:t>
      </w:r>
      <w:proofErr w:type="spellStart"/>
      <w:r w:rsidRPr="005E7606">
        <w:rPr>
          <w:sz w:val="22"/>
          <w:szCs w:val="22"/>
          <w:lang w:val="lt-LT"/>
        </w:rPr>
        <w:t>febrilinę</w:t>
      </w:r>
      <w:proofErr w:type="spellEnd"/>
      <w:r w:rsidRPr="005E7606">
        <w:rPr>
          <w:sz w:val="22"/>
          <w:szCs w:val="22"/>
          <w:lang w:val="lt-LT"/>
        </w:rPr>
        <w:t xml:space="preserve"> </w:t>
      </w:r>
      <w:proofErr w:type="spellStart"/>
      <w:r w:rsidRPr="005E7606">
        <w:rPr>
          <w:sz w:val="22"/>
          <w:szCs w:val="22"/>
          <w:lang w:val="lt-LT"/>
        </w:rPr>
        <w:t>neutropeniją</w:t>
      </w:r>
      <w:proofErr w:type="spellEnd"/>
      <w:r w:rsidRPr="005E7606">
        <w:rPr>
          <w:sz w:val="22"/>
          <w:szCs w:val="22"/>
          <w:lang w:val="lt-LT"/>
        </w:rPr>
        <w:t xml:space="preserve"> ir sepsį. Retais atvejais šios infekcijos būdavo mirtinos (žr. 4.4 skyrių). Gauta retų pranešimų apie piktybinius susirgimus, įskaitant (bet neapsiribojant) </w:t>
      </w:r>
      <w:proofErr w:type="spellStart"/>
      <w:r w:rsidRPr="005E7606">
        <w:rPr>
          <w:sz w:val="22"/>
          <w:szCs w:val="22"/>
          <w:lang w:val="lt-LT"/>
        </w:rPr>
        <w:t>limfoproliferacinius</w:t>
      </w:r>
      <w:proofErr w:type="spellEnd"/>
      <w:r w:rsidRPr="005E7606">
        <w:rPr>
          <w:sz w:val="22"/>
          <w:szCs w:val="22"/>
          <w:lang w:val="lt-LT"/>
        </w:rPr>
        <w:t xml:space="preserve"> sutrikimus (LPS) ir kitas limfomas (kurios gali būti sukeltos virusų) bei </w:t>
      </w:r>
      <w:proofErr w:type="spellStart"/>
      <w:r w:rsidRPr="005E7606">
        <w:rPr>
          <w:sz w:val="22"/>
          <w:szCs w:val="22"/>
          <w:lang w:val="lt-LT"/>
        </w:rPr>
        <w:t>solidinius</w:t>
      </w:r>
      <w:proofErr w:type="spellEnd"/>
      <w:r w:rsidRPr="005E7606">
        <w:rPr>
          <w:sz w:val="22"/>
          <w:szCs w:val="22"/>
          <w:lang w:val="lt-LT"/>
        </w:rPr>
        <w:t xml:space="preserve"> navikus. Tokie atvejai kartais būdavo mirtini (žr. 4.4 skyrių). Minėti nepageidaujami reiškiniai visada buvo susiję su keleto imuninę sistemą slopinančių vaistinių preparatų vartojimu.</w:t>
      </w:r>
    </w:p>
    <w:p w14:paraId="47B3294F" w14:textId="77777777" w:rsidR="006C12A7" w:rsidRPr="005E7606" w:rsidRDefault="006C12A7" w:rsidP="006C12A7">
      <w:pPr>
        <w:rPr>
          <w:szCs w:val="22"/>
          <w:lang w:val="lt-LT"/>
        </w:rPr>
      </w:pPr>
    </w:p>
    <w:p w14:paraId="3F449ED4" w14:textId="77777777" w:rsidR="006C12A7" w:rsidRPr="005E7606" w:rsidRDefault="006C12A7" w:rsidP="006C12A7">
      <w:pPr>
        <w:rPr>
          <w:szCs w:val="22"/>
          <w:lang w:val="lt-LT"/>
        </w:rPr>
      </w:pPr>
      <w:r w:rsidRPr="005E7606">
        <w:rPr>
          <w:szCs w:val="22"/>
          <w:lang w:val="lt-LT"/>
        </w:rPr>
        <w:t>Informacijos apie saugumą, susijusį su infekcijų perdavimu, pateikta 4.4 skyriuje.</w:t>
      </w:r>
    </w:p>
    <w:p w14:paraId="468E10C5" w14:textId="77777777" w:rsidR="008F6913" w:rsidRPr="005E7606" w:rsidRDefault="008F6913" w:rsidP="008F6913">
      <w:pPr>
        <w:spacing w:line="240" w:lineRule="auto"/>
        <w:rPr>
          <w:szCs w:val="22"/>
          <w:lang w:val="lt-LT"/>
        </w:rPr>
      </w:pPr>
    </w:p>
    <w:p w14:paraId="532622AB" w14:textId="77777777" w:rsidR="008F6913" w:rsidRPr="005E7606" w:rsidRDefault="008F6913" w:rsidP="008F6913">
      <w:pPr>
        <w:spacing w:line="240" w:lineRule="auto"/>
        <w:rPr>
          <w:szCs w:val="22"/>
          <w:lang w:val="lt-LT"/>
        </w:rPr>
      </w:pPr>
      <w:r w:rsidRPr="005E7606">
        <w:rPr>
          <w:szCs w:val="22"/>
          <w:lang w:val="lt-LT"/>
        </w:rPr>
        <w:t>Vaikų populiacija</w:t>
      </w:r>
    </w:p>
    <w:p w14:paraId="790CD06F" w14:textId="77777777" w:rsidR="008F6913" w:rsidRPr="005E7606" w:rsidRDefault="008F6913" w:rsidP="008F6913">
      <w:pPr>
        <w:spacing w:line="240" w:lineRule="auto"/>
        <w:rPr>
          <w:szCs w:val="22"/>
          <w:lang w:val="lt-LT"/>
        </w:rPr>
      </w:pPr>
    </w:p>
    <w:p w14:paraId="7BA53C1D" w14:textId="77777777" w:rsidR="008F6913" w:rsidRPr="005E7606" w:rsidRDefault="008F6913" w:rsidP="008F6913">
      <w:pPr>
        <w:spacing w:line="240" w:lineRule="auto"/>
        <w:rPr>
          <w:szCs w:val="22"/>
          <w:lang w:val="lt-LT"/>
        </w:rPr>
      </w:pPr>
      <w:r w:rsidRPr="005E7606">
        <w:rPr>
          <w:szCs w:val="22"/>
          <w:lang w:val="lt-LT"/>
        </w:rPr>
        <w:t xml:space="preserve">Šiuo metu duomenų turima nedaug. Turima informacija rodo, kad </w:t>
      </w:r>
      <w:proofErr w:type="spellStart"/>
      <w:r w:rsidRPr="005E7606">
        <w:rPr>
          <w:szCs w:val="22"/>
          <w:lang w:val="lt-LT"/>
        </w:rPr>
        <w:t>Thymoglobuline</w:t>
      </w:r>
      <w:proofErr w:type="spellEnd"/>
      <w:r w:rsidRPr="005E7606">
        <w:rPr>
          <w:szCs w:val="22"/>
          <w:lang w:val="lt-LT"/>
        </w:rPr>
        <w:t xml:space="preserve"> saugumo savybės gydant vaikus</w:t>
      </w:r>
      <w:r w:rsidR="00540B6B" w:rsidRPr="005E7606">
        <w:rPr>
          <w:szCs w:val="22"/>
          <w:lang w:val="lt-LT"/>
        </w:rPr>
        <w:t xml:space="preserve"> </w:t>
      </w:r>
      <w:r w:rsidRPr="005E7606">
        <w:rPr>
          <w:szCs w:val="22"/>
          <w:lang w:val="lt-LT"/>
        </w:rPr>
        <w:t>iš esmės nesiskiria</w:t>
      </w:r>
      <w:r w:rsidR="00540B6B" w:rsidRPr="005E7606">
        <w:rPr>
          <w:szCs w:val="22"/>
          <w:lang w:val="lt-LT"/>
        </w:rPr>
        <w:t xml:space="preserve"> nuo saugumo savybių gydant suaugusiuosius</w:t>
      </w:r>
      <w:r w:rsidRPr="005E7606">
        <w:rPr>
          <w:szCs w:val="22"/>
          <w:lang w:val="lt-LT"/>
        </w:rPr>
        <w:t>.</w:t>
      </w:r>
    </w:p>
    <w:p w14:paraId="0D00263D" w14:textId="77777777" w:rsidR="006C12A7" w:rsidRPr="005E7606" w:rsidRDefault="006C12A7" w:rsidP="003F278D">
      <w:pPr>
        <w:spacing w:line="240" w:lineRule="auto"/>
        <w:rPr>
          <w:szCs w:val="22"/>
          <w:lang w:val="lt-LT"/>
        </w:rPr>
      </w:pPr>
    </w:p>
    <w:p w14:paraId="59C7B5D2" w14:textId="77777777" w:rsidR="003F278D" w:rsidRPr="005E7606" w:rsidRDefault="003F278D" w:rsidP="003F278D">
      <w:pPr>
        <w:autoSpaceDE w:val="0"/>
        <w:autoSpaceDN w:val="0"/>
        <w:adjustRightInd w:val="0"/>
        <w:jc w:val="both"/>
        <w:rPr>
          <w:szCs w:val="22"/>
          <w:u w:val="single"/>
          <w:lang w:val="lt-LT"/>
        </w:rPr>
      </w:pPr>
      <w:r w:rsidRPr="005E7606">
        <w:rPr>
          <w:noProof/>
          <w:szCs w:val="22"/>
          <w:u w:val="single"/>
          <w:lang w:val="lt-LT"/>
        </w:rPr>
        <w:t>Pranešimas apie įtariamas nepageidaujamas reakcijas</w:t>
      </w:r>
    </w:p>
    <w:p w14:paraId="5D9713F3" w14:textId="0E4B3992" w:rsidR="003F278D" w:rsidRPr="005E7606" w:rsidRDefault="00292D6E" w:rsidP="007B0476">
      <w:pPr>
        <w:autoSpaceDE w:val="0"/>
        <w:autoSpaceDN w:val="0"/>
        <w:adjustRightInd w:val="0"/>
        <w:rPr>
          <w:noProof/>
          <w:szCs w:val="22"/>
          <w:lang w:val="lt-LT"/>
        </w:rPr>
      </w:pPr>
      <w:r w:rsidRPr="00292D6E">
        <w:rPr>
          <w:rFonts w:eastAsia="Times New Roman"/>
          <w:noProof/>
          <w:snapToGrid w:val="0"/>
          <w:szCs w:val="22"/>
          <w:lang w:val="lt-LT" w:eastAsia="en-US"/>
        </w:rPr>
        <w:t>Svarbu pranešti apie įtariamas nepageidaujamas reakcijas, pastebėtas po vaistinio preparato registracijos, nes tai leidžia nuolat stebėti vaistinio preparato naudos ir rizikos santykį.</w:t>
      </w:r>
      <w:r w:rsidRPr="00292D6E">
        <w:rPr>
          <w:rFonts w:eastAsia="Times New Roman"/>
          <w:snapToGrid w:val="0"/>
          <w:szCs w:val="22"/>
          <w:lang w:val="lt-LT" w:eastAsia="en-US"/>
        </w:rPr>
        <w:t xml:space="preserve"> </w:t>
      </w:r>
      <w:r w:rsidRPr="00292D6E">
        <w:rPr>
          <w:rFonts w:eastAsia="Times New Roman"/>
          <w:noProof/>
          <w:snapToGrid w:val="0"/>
          <w:szCs w:val="22"/>
          <w:lang w:val="lt-LT" w:eastAsia="en-US"/>
        </w:rPr>
        <w:t xml:space="preserve">Sveikatos priežiūros specialistai turi pranešti apie bet kokias įtariamas nepageidaujamas reakcijas, užpildę interneto svetainėje </w:t>
      </w:r>
      <w:hyperlink r:id="rId11" w:history="1">
        <w:r w:rsidRPr="00292D6E">
          <w:rPr>
            <w:rFonts w:eastAsia="Times New Roman"/>
            <w:noProof/>
            <w:snapToGrid w:val="0"/>
            <w:color w:val="0000FF"/>
            <w:szCs w:val="22"/>
            <w:u w:val="single"/>
            <w:lang w:val="lt-LT" w:eastAsia="en-US"/>
          </w:rPr>
          <w:t>http://www.vvkt.lt</w:t>
        </w:r>
      </w:hyperlink>
      <w:r w:rsidRPr="00292D6E">
        <w:rPr>
          <w:rFonts w:eastAsia="Times New Roman"/>
          <w:noProof/>
          <w:snapToGrid w:val="0"/>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292D6E">
          <w:rPr>
            <w:noProof/>
            <w:snapToGrid w:val="0"/>
            <w:color w:val="0000FF"/>
            <w:szCs w:val="22"/>
            <w:u w:val="single"/>
            <w:lang w:val="lt-LT" w:eastAsia="en-US"/>
          </w:rPr>
          <w:t>NepageidaujamaR@vvkt.lt</w:t>
        </w:r>
      </w:hyperlink>
      <w:r w:rsidRPr="00292D6E">
        <w:rPr>
          <w:rFonts w:eastAsia="Times New Roman"/>
          <w:noProof/>
          <w:snapToGrid w:val="0"/>
          <w:szCs w:val="22"/>
          <w:lang w:val="lt-LT" w:eastAsia="en-US"/>
        </w:rPr>
        <w:t xml:space="preserve">), per interneto svetainę (adresu </w:t>
      </w:r>
      <w:hyperlink r:id="rId13" w:history="1">
        <w:r w:rsidRPr="00292D6E">
          <w:rPr>
            <w:rFonts w:eastAsia="Times New Roman"/>
            <w:noProof/>
            <w:snapToGrid w:val="0"/>
            <w:color w:val="0000FF"/>
            <w:szCs w:val="22"/>
            <w:u w:val="single"/>
            <w:lang w:val="lt-LT" w:eastAsia="en-US"/>
          </w:rPr>
          <w:t>http://www.vvkt.lt</w:t>
        </w:r>
      </w:hyperlink>
      <w:r w:rsidRPr="00292D6E">
        <w:rPr>
          <w:rFonts w:eastAsia="Times New Roman"/>
          <w:noProof/>
          <w:snapToGrid w:val="0"/>
          <w:szCs w:val="22"/>
          <w:lang w:val="lt-LT" w:eastAsia="en-US"/>
        </w:rPr>
        <w:t>).</w:t>
      </w:r>
    </w:p>
    <w:p w14:paraId="07E5493E" w14:textId="77777777" w:rsidR="003F278D" w:rsidRPr="005E7606" w:rsidRDefault="003F278D" w:rsidP="006C12A7">
      <w:pPr>
        <w:spacing w:line="240" w:lineRule="auto"/>
        <w:rPr>
          <w:szCs w:val="22"/>
          <w:lang w:val="lt-LT"/>
        </w:rPr>
      </w:pPr>
    </w:p>
    <w:p w14:paraId="02377B96" w14:textId="0C15B7FD" w:rsidR="006C12A7" w:rsidRPr="005E7606" w:rsidRDefault="006C12A7" w:rsidP="006C12A7">
      <w:pPr>
        <w:pStyle w:val="Antrat4"/>
        <w:spacing w:line="240" w:lineRule="auto"/>
        <w:rPr>
          <w:noProof w:val="0"/>
          <w:szCs w:val="22"/>
          <w:lang w:val="lt-LT"/>
        </w:rPr>
      </w:pPr>
      <w:r w:rsidRPr="005E7606">
        <w:rPr>
          <w:noProof w:val="0"/>
          <w:szCs w:val="22"/>
          <w:lang w:val="lt-LT"/>
        </w:rPr>
        <w:lastRenderedPageBreak/>
        <w:t>4.9</w:t>
      </w:r>
      <w:r w:rsidRPr="005E7606">
        <w:rPr>
          <w:noProof w:val="0"/>
          <w:szCs w:val="22"/>
          <w:lang w:val="lt-LT"/>
        </w:rPr>
        <w:tab/>
        <w:t>Perdozavimas</w:t>
      </w:r>
      <w:r w:rsidR="005558E0">
        <w:rPr>
          <w:noProof w:val="0"/>
          <w:szCs w:val="22"/>
          <w:lang w:val="lt-LT"/>
        </w:rPr>
        <w:fldChar w:fldCharType="begin"/>
      </w:r>
      <w:r w:rsidR="005558E0">
        <w:rPr>
          <w:noProof w:val="0"/>
          <w:szCs w:val="22"/>
          <w:lang w:val="lt-LT"/>
        </w:rPr>
        <w:instrText xml:space="preserve"> DOCVARIABLE vault_nd_29d24478-d025-4f32-9d46-a3ad837ea78a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258CD57A" w14:textId="77777777" w:rsidR="006C12A7" w:rsidRPr="005E7606" w:rsidRDefault="006C12A7" w:rsidP="006C12A7">
      <w:pPr>
        <w:pStyle w:val="Enum1"/>
        <w:numPr>
          <w:ilvl w:val="0"/>
          <w:numId w:val="0"/>
        </w:numPr>
        <w:spacing w:before="0"/>
        <w:jc w:val="left"/>
        <w:rPr>
          <w:sz w:val="22"/>
          <w:szCs w:val="22"/>
          <w:lang w:val="lt-LT"/>
        </w:rPr>
      </w:pPr>
    </w:p>
    <w:p w14:paraId="26E674B4" w14:textId="77777777" w:rsidR="006C12A7" w:rsidRPr="005E7606" w:rsidRDefault="006C12A7" w:rsidP="006C12A7">
      <w:pPr>
        <w:pStyle w:val="Enum1"/>
        <w:numPr>
          <w:ilvl w:val="0"/>
          <w:numId w:val="0"/>
        </w:numPr>
        <w:spacing w:before="0"/>
        <w:jc w:val="left"/>
        <w:rPr>
          <w:sz w:val="22"/>
          <w:szCs w:val="22"/>
          <w:lang w:val="lt-LT"/>
        </w:rPr>
      </w:pPr>
      <w:r w:rsidRPr="005E7606">
        <w:rPr>
          <w:sz w:val="22"/>
          <w:szCs w:val="22"/>
          <w:lang w:val="lt-LT"/>
        </w:rPr>
        <w:t xml:space="preserve">Netyčinis perdozavimas gali sukelti </w:t>
      </w:r>
      <w:proofErr w:type="spellStart"/>
      <w:r w:rsidRPr="005E7606">
        <w:rPr>
          <w:sz w:val="22"/>
          <w:szCs w:val="22"/>
          <w:lang w:val="lt-LT"/>
        </w:rPr>
        <w:t>leukopeniją</w:t>
      </w:r>
      <w:proofErr w:type="spellEnd"/>
      <w:r w:rsidRPr="005E7606">
        <w:rPr>
          <w:sz w:val="22"/>
          <w:szCs w:val="22"/>
          <w:lang w:val="lt-LT"/>
        </w:rPr>
        <w:t xml:space="preserve"> (įskaitant </w:t>
      </w:r>
      <w:proofErr w:type="spellStart"/>
      <w:r w:rsidRPr="005E7606">
        <w:rPr>
          <w:sz w:val="22"/>
          <w:szCs w:val="22"/>
          <w:lang w:val="lt-LT"/>
        </w:rPr>
        <w:t>limfopeniją</w:t>
      </w:r>
      <w:proofErr w:type="spellEnd"/>
      <w:r w:rsidRPr="005E7606">
        <w:rPr>
          <w:sz w:val="22"/>
          <w:szCs w:val="22"/>
          <w:lang w:val="lt-LT"/>
        </w:rPr>
        <w:t xml:space="preserve"> ir </w:t>
      </w:r>
      <w:proofErr w:type="spellStart"/>
      <w:r w:rsidRPr="005E7606">
        <w:rPr>
          <w:sz w:val="22"/>
          <w:szCs w:val="22"/>
          <w:lang w:val="lt-LT"/>
        </w:rPr>
        <w:t>neutropeniją</w:t>
      </w:r>
      <w:proofErr w:type="spellEnd"/>
      <w:r w:rsidRPr="005E7606">
        <w:rPr>
          <w:sz w:val="22"/>
          <w:szCs w:val="22"/>
          <w:lang w:val="lt-LT"/>
        </w:rPr>
        <w:t xml:space="preserve">) bei </w:t>
      </w:r>
      <w:proofErr w:type="spellStart"/>
      <w:r w:rsidRPr="005E7606">
        <w:rPr>
          <w:sz w:val="22"/>
          <w:szCs w:val="22"/>
          <w:lang w:val="lt-LT"/>
        </w:rPr>
        <w:t>trombocitopeniją</w:t>
      </w:r>
      <w:proofErr w:type="spellEnd"/>
      <w:r w:rsidRPr="005E7606">
        <w:rPr>
          <w:sz w:val="22"/>
          <w:szCs w:val="22"/>
          <w:lang w:val="lt-LT"/>
        </w:rPr>
        <w:t xml:space="preserve">. Koregavus dozę ar nutraukus gydymą, toks poveikis išnyksta (žr. 4.2 skyrių). </w:t>
      </w:r>
    </w:p>
    <w:p w14:paraId="7217DD87" w14:textId="77777777" w:rsidR="006C12A7" w:rsidRPr="005E7606" w:rsidRDefault="006C12A7" w:rsidP="006C12A7">
      <w:pPr>
        <w:spacing w:line="240" w:lineRule="auto"/>
        <w:rPr>
          <w:szCs w:val="22"/>
          <w:lang w:val="lt-LT"/>
        </w:rPr>
      </w:pPr>
    </w:p>
    <w:p w14:paraId="189A7078" w14:textId="77777777" w:rsidR="00C61168" w:rsidRPr="005E7606" w:rsidRDefault="00C61168" w:rsidP="006C12A7">
      <w:pPr>
        <w:spacing w:line="240" w:lineRule="auto"/>
        <w:rPr>
          <w:szCs w:val="22"/>
          <w:lang w:val="lt-LT"/>
        </w:rPr>
      </w:pPr>
    </w:p>
    <w:p w14:paraId="77D958C6" w14:textId="5FB49130" w:rsidR="006C12A7" w:rsidRPr="005E7606" w:rsidRDefault="006C12A7" w:rsidP="006C12A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5.</w:t>
      </w:r>
      <w:r w:rsidRPr="005E7606">
        <w:rPr>
          <w:rFonts w:ascii="Times New Roman" w:hAnsi="Times New Roman"/>
          <w:sz w:val="22"/>
          <w:szCs w:val="22"/>
          <w:lang w:val="lt-LT"/>
        </w:rPr>
        <w:tab/>
        <w:t>FARMAKOLOGINĖS SAVYBĖS</w:t>
      </w:r>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VAULT_ND_8b69fb32-0dd9-4aa3-bacb-ad1d163c15a3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682F9212" w14:textId="77777777" w:rsidR="006C12A7" w:rsidRPr="005E7606" w:rsidRDefault="006C12A7" w:rsidP="006C12A7">
      <w:pPr>
        <w:spacing w:line="240" w:lineRule="auto"/>
        <w:rPr>
          <w:szCs w:val="22"/>
          <w:lang w:val="lt-LT"/>
        </w:rPr>
      </w:pPr>
    </w:p>
    <w:p w14:paraId="0403BD58" w14:textId="31914CEF" w:rsidR="006C12A7" w:rsidRPr="005E7606" w:rsidRDefault="006C12A7" w:rsidP="006C12A7">
      <w:pPr>
        <w:pStyle w:val="Antrat4"/>
        <w:spacing w:line="240" w:lineRule="auto"/>
        <w:rPr>
          <w:noProof w:val="0"/>
          <w:szCs w:val="22"/>
          <w:lang w:val="lt-LT"/>
        </w:rPr>
      </w:pPr>
      <w:r w:rsidRPr="005E7606">
        <w:rPr>
          <w:noProof w:val="0"/>
          <w:szCs w:val="22"/>
          <w:lang w:val="lt-LT"/>
        </w:rPr>
        <w:t>5.1</w:t>
      </w:r>
      <w:r w:rsidRPr="005E7606">
        <w:rPr>
          <w:noProof w:val="0"/>
          <w:szCs w:val="22"/>
          <w:lang w:val="lt-LT"/>
        </w:rPr>
        <w:tab/>
      </w:r>
      <w:proofErr w:type="spellStart"/>
      <w:r w:rsidRPr="005E7606">
        <w:rPr>
          <w:noProof w:val="0"/>
          <w:szCs w:val="22"/>
          <w:lang w:val="lt-LT"/>
        </w:rPr>
        <w:t>Farmakodinaminės</w:t>
      </w:r>
      <w:proofErr w:type="spellEnd"/>
      <w:r w:rsidRPr="005E7606">
        <w:rPr>
          <w:noProof w:val="0"/>
          <w:szCs w:val="22"/>
          <w:lang w:val="lt-LT"/>
        </w:rPr>
        <w:t xml:space="preserve"> savybės</w:t>
      </w:r>
      <w:r w:rsidR="005558E0">
        <w:rPr>
          <w:noProof w:val="0"/>
          <w:szCs w:val="22"/>
          <w:lang w:val="lt-LT"/>
        </w:rPr>
        <w:fldChar w:fldCharType="begin"/>
      </w:r>
      <w:r w:rsidR="005558E0">
        <w:rPr>
          <w:noProof w:val="0"/>
          <w:szCs w:val="22"/>
          <w:lang w:val="lt-LT"/>
        </w:rPr>
        <w:instrText xml:space="preserve"> DOCVARIABLE vault_nd_802fd827-10ab-45ff-b591-362a9ca354d9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1E8395AA" w14:textId="77777777" w:rsidR="006C12A7" w:rsidRPr="005E7606" w:rsidRDefault="006C12A7" w:rsidP="006C12A7">
      <w:pPr>
        <w:spacing w:line="240" w:lineRule="auto"/>
        <w:rPr>
          <w:szCs w:val="22"/>
          <w:lang w:val="lt-LT"/>
        </w:rPr>
      </w:pPr>
    </w:p>
    <w:p w14:paraId="3911532E" w14:textId="77777777" w:rsidR="006C12A7" w:rsidRPr="005E7606" w:rsidRDefault="006C12A7" w:rsidP="006C12A7">
      <w:pPr>
        <w:spacing w:line="240" w:lineRule="auto"/>
        <w:rPr>
          <w:szCs w:val="22"/>
          <w:lang w:val="lt-LT"/>
        </w:rPr>
      </w:pPr>
      <w:proofErr w:type="spellStart"/>
      <w:r w:rsidRPr="005E7606">
        <w:rPr>
          <w:szCs w:val="22"/>
          <w:lang w:val="lt-LT"/>
        </w:rPr>
        <w:t>Farmakoterapinė</w:t>
      </w:r>
      <w:proofErr w:type="spellEnd"/>
      <w:r w:rsidRPr="005E7606">
        <w:rPr>
          <w:szCs w:val="22"/>
          <w:lang w:val="lt-LT"/>
        </w:rPr>
        <w:t xml:space="preserve"> grupė – selektyvaus poveikio imuninę sistemą slopinantys preparatai, ATC kodas – L04AA04.</w:t>
      </w:r>
    </w:p>
    <w:p w14:paraId="68B0DCEE" w14:textId="77777777" w:rsidR="006C12A7" w:rsidRPr="005E7606" w:rsidRDefault="006C12A7" w:rsidP="006C12A7">
      <w:pPr>
        <w:pStyle w:val="Enum1"/>
        <w:numPr>
          <w:ilvl w:val="0"/>
          <w:numId w:val="0"/>
        </w:numPr>
        <w:spacing w:before="0"/>
        <w:jc w:val="left"/>
        <w:rPr>
          <w:sz w:val="22"/>
          <w:szCs w:val="22"/>
          <w:lang w:val="lt-LT"/>
        </w:rPr>
      </w:pPr>
    </w:p>
    <w:p w14:paraId="641892C4" w14:textId="77777777" w:rsidR="006C12A7" w:rsidRPr="005E7606" w:rsidRDefault="006C12A7" w:rsidP="006C12A7">
      <w:pPr>
        <w:pStyle w:val="Enum1"/>
        <w:numPr>
          <w:ilvl w:val="0"/>
          <w:numId w:val="0"/>
        </w:numPr>
        <w:spacing w:before="0"/>
        <w:jc w:val="left"/>
        <w:rPr>
          <w:sz w:val="22"/>
          <w:szCs w:val="22"/>
          <w:lang w:val="lt-LT"/>
        </w:rPr>
      </w:pPr>
      <w:r w:rsidRPr="005E7606">
        <w:rPr>
          <w:sz w:val="22"/>
          <w:szCs w:val="22"/>
          <w:lang w:val="lt-LT"/>
        </w:rPr>
        <w:t xml:space="preserve">Triušių imunoglobulinas prieš žmogaus </w:t>
      </w:r>
      <w:proofErr w:type="spellStart"/>
      <w:r w:rsidRPr="005E7606">
        <w:rPr>
          <w:sz w:val="22"/>
          <w:szCs w:val="22"/>
          <w:lang w:val="lt-LT"/>
        </w:rPr>
        <w:t>timocitus</w:t>
      </w:r>
      <w:proofErr w:type="spellEnd"/>
      <w:r w:rsidRPr="005E7606">
        <w:rPr>
          <w:sz w:val="22"/>
          <w:szCs w:val="22"/>
          <w:lang w:val="lt-LT"/>
        </w:rPr>
        <w:t xml:space="preserve"> yra selektyvaus poveikio imuninę sistemą slopinantis preparatas, kuris veikia T limfocitus.</w:t>
      </w:r>
    </w:p>
    <w:p w14:paraId="1DC35028" w14:textId="77777777" w:rsidR="006C12A7" w:rsidRPr="005E7606" w:rsidRDefault="006C12A7" w:rsidP="006C12A7">
      <w:pPr>
        <w:pStyle w:val="Enum1"/>
        <w:numPr>
          <w:ilvl w:val="0"/>
          <w:numId w:val="0"/>
        </w:numPr>
        <w:spacing w:before="0"/>
        <w:jc w:val="left"/>
        <w:rPr>
          <w:sz w:val="22"/>
          <w:szCs w:val="22"/>
          <w:lang w:val="lt-LT"/>
        </w:rPr>
      </w:pPr>
    </w:p>
    <w:p w14:paraId="68E6D809" w14:textId="77777777" w:rsidR="006C12A7" w:rsidRPr="005E7606" w:rsidRDefault="006C12A7" w:rsidP="006C12A7">
      <w:pPr>
        <w:pStyle w:val="Enum1"/>
        <w:numPr>
          <w:ilvl w:val="0"/>
          <w:numId w:val="0"/>
        </w:numPr>
        <w:spacing w:before="0"/>
        <w:jc w:val="left"/>
        <w:rPr>
          <w:sz w:val="22"/>
          <w:szCs w:val="22"/>
          <w:lang w:val="lt-LT"/>
        </w:rPr>
      </w:pPr>
      <w:r w:rsidRPr="005E7606">
        <w:rPr>
          <w:sz w:val="22"/>
          <w:szCs w:val="22"/>
          <w:lang w:val="lt-LT"/>
        </w:rPr>
        <w:t xml:space="preserve">Limfocitų kiekio sumažėjimas tikriausiai yra pagrindinis triušių imunoglobulino prieš žmogaus </w:t>
      </w:r>
      <w:proofErr w:type="spellStart"/>
      <w:r w:rsidRPr="005E7606">
        <w:rPr>
          <w:sz w:val="22"/>
          <w:szCs w:val="22"/>
          <w:lang w:val="lt-LT"/>
        </w:rPr>
        <w:t>timocitus</w:t>
      </w:r>
      <w:proofErr w:type="spellEnd"/>
      <w:r w:rsidRPr="005E7606">
        <w:rPr>
          <w:sz w:val="22"/>
          <w:szCs w:val="22"/>
          <w:lang w:val="lt-LT"/>
        </w:rPr>
        <w:t xml:space="preserve"> sukelto imuninės sistemos slopinimo mechanizmas. </w:t>
      </w:r>
    </w:p>
    <w:p w14:paraId="7AFAB260" w14:textId="77777777" w:rsidR="006C12A7" w:rsidRPr="005E7606" w:rsidRDefault="006C12A7" w:rsidP="006C12A7">
      <w:pPr>
        <w:pStyle w:val="Enum1"/>
        <w:numPr>
          <w:ilvl w:val="0"/>
          <w:numId w:val="0"/>
        </w:numPr>
        <w:spacing w:before="0"/>
        <w:jc w:val="left"/>
        <w:rPr>
          <w:sz w:val="22"/>
          <w:szCs w:val="22"/>
          <w:lang w:val="lt-LT"/>
        </w:rPr>
      </w:pPr>
    </w:p>
    <w:p w14:paraId="7E99F64C" w14:textId="77777777" w:rsidR="006C12A7" w:rsidRPr="005E7606" w:rsidRDefault="006C12A7" w:rsidP="006C12A7">
      <w:pPr>
        <w:pStyle w:val="Enum1"/>
        <w:numPr>
          <w:ilvl w:val="0"/>
          <w:numId w:val="0"/>
        </w:numPr>
        <w:spacing w:before="0"/>
        <w:jc w:val="left"/>
        <w:rPr>
          <w:sz w:val="22"/>
          <w:szCs w:val="22"/>
          <w:lang w:val="lt-LT"/>
        </w:rPr>
      </w:pPr>
      <w:proofErr w:type="spellStart"/>
      <w:r w:rsidRPr="005E7606">
        <w:rPr>
          <w:sz w:val="22"/>
          <w:szCs w:val="22"/>
          <w:lang w:val="lt-LT"/>
        </w:rPr>
        <w:t>Thymoglobuline</w:t>
      </w:r>
      <w:proofErr w:type="spellEnd"/>
      <w:r w:rsidRPr="005E7606">
        <w:rPr>
          <w:sz w:val="22"/>
          <w:szCs w:val="22"/>
          <w:lang w:val="lt-LT"/>
        </w:rPr>
        <w:t xml:space="preserve"> atpažįsta daugumą </w:t>
      </w:r>
      <w:proofErr w:type="spellStart"/>
      <w:r w:rsidRPr="005E7606">
        <w:rPr>
          <w:sz w:val="22"/>
          <w:szCs w:val="22"/>
          <w:lang w:val="lt-LT"/>
        </w:rPr>
        <w:t>transplantato</w:t>
      </w:r>
      <w:proofErr w:type="spellEnd"/>
      <w:r w:rsidRPr="005E7606">
        <w:rPr>
          <w:sz w:val="22"/>
          <w:szCs w:val="22"/>
          <w:lang w:val="lt-LT"/>
        </w:rPr>
        <w:t xml:space="preserve"> atmetimo metu T ląstelių aktyvinimo kaskadoje dalyvaujančių molekulių, pvz., CD2, CD3, CD4, CD8, CD11a, CD18, CD25, HLA-DR ir I klasės HLA.</w:t>
      </w:r>
    </w:p>
    <w:p w14:paraId="738AB153" w14:textId="77777777" w:rsidR="006C12A7" w:rsidRPr="005E7606" w:rsidRDefault="006C12A7" w:rsidP="006C12A7">
      <w:pPr>
        <w:pStyle w:val="Enum1"/>
        <w:numPr>
          <w:ilvl w:val="0"/>
          <w:numId w:val="0"/>
        </w:numPr>
        <w:spacing w:before="0"/>
        <w:jc w:val="left"/>
        <w:rPr>
          <w:sz w:val="22"/>
          <w:szCs w:val="22"/>
          <w:lang w:val="lt-LT"/>
        </w:rPr>
      </w:pPr>
    </w:p>
    <w:p w14:paraId="2AC1B6C3" w14:textId="77777777" w:rsidR="006C12A7" w:rsidRPr="005E7606" w:rsidRDefault="006C12A7" w:rsidP="006C12A7">
      <w:pPr>
        <w:pStyle w:val="Enum1"/>
        <w:numPr>
          <w:ilvl w:val="0"/>
          <w:numId w:val="0"/>
        </w:numPr>
        <w:spacing w:before="0"/>
        <w:jc w:val="left"/>
        <w:rPr>
          <w:sz w:val="22"/>
          <w:szCs w:val="22"/>
          <w:lang w:val="lt-LT"/>
        </w:rPr>
      </w:pPr>
      <w:r w:rsidRPr="005E7606">
        <w:rPr>
          <w:sz w:val="22"/>
          <w:szCs w:val="22"/>
          <w:lang w:val="lt-LT"/>
        </w:rPr>
        <w:t xml:space="preserve">T ląstelės iš kraujotakos šalinamos vykstant nuo </w:t>
      </w:r>
      <w:proofErr w:type="spellStart"/>
      <w:r w:rsidRPr="005E7606">
        <w:rPr>
          <w:sz w:val="22"/>
          <w:szCs w:val="22"/>
          <w:lang w:val="lt-LT"/>
        </w:rPr>
        <w:t>komplemento</w:t>
      </w:r>
      <w:proofErr w:type="spellEnd"/>
      <w:r w:rsidRPr="005E7606">
        <w:rPr>
          <w:sz w:val="22"/>
          <w:szCs w:val="22"/>
          <w:lang w:val="lt-LT"/>
        </w:rPr>
        <w:t xml:space="preserve"> priklausomai </w:t>
      </w:r>
      <w:proofErr w:type="spellStart"/>
      <w:r w:rsidRPr="005E7606">
        <w:rPr>
          <w:sz w:val="22"/>
          <w:szCs w:val="22"/>
          <w:lang w:val="lt-LT"/>
        </w:rPr>
        <w:t>lizei</w:t>
      </w:r>
      <w:proofErr w:type="spellEnd"/>
      <w:r w:rsidRPr="005E7606">
        <w:rPr>
          <w:sz w:val="22"/>
          <w:szCs w:val="22"/>
          <w:lang w:val="lt-LT"/>
        </w:rPr>
        <w:t xml:space="preserve"> bei nuo </w:t>
      </w:r>
      <w:proofErr w:type="spellStart"/>
      <w:r w:rsidRPr="005E7606">
        <w:rPr>
          <w:sz w:val="22"/>
          <w:szCs w:val="22"/>
          <w:lang w:val="lt-LT"/>
        </w:rPr>
        <w:t>Fc</w:t>
      </w:r>
      <w:proofErr w:type="spellEnd"/>
      <w:r w:rsidRPr="005E7606">
        <w:rPr>
          <w:sz w:val="22"/>
          <w:szCs w:val="22"/>
          <w:lang w:val="lt-LT"/>
        </w:rPr>
        <w:t xml:space="preserve"> priklausomam </w:t>
      </w:r>
      <w:proofErr w:type="spellStart"/>
      <w:r w:rsidRPr="005E7606">
        <w:rPr>
          <w:sz w:val="22"/>
          <w:szCs w:val="22"/>
          <w:lang w:val="lt-LT"/>
        </w:rPr>
        <w:t>opsonizacijos</w:t>
      </w:r>
      <w:proofErr w:type="spellEnd"/>
      <w:r w:rsidRPr="005E7606">
        <w:rPr>
          <w:sz w:val="22"/>
          <w:szCs w:val="22"/>
          <w:lang w:val="lt-LT"/>
        </w:rPr>
        <w:t xml:space="preserve"> mechanizmui, kurį suaktyvina </w:t>
      </w:r>
      <w:proofErr w:type="spellStart"/>
      <w:r w:rsidRPr="005E7606">
        <w:rPr>
          <w:sz w:val="22"/>
          <w:szCs w:val="22"/>
          <w:lang w:val="lt-LT"/>
        </w:rPr>
        <w:t>monocitų</w:t>
      </w:r>
      <w:proofErr w:type="spellEnd"/>
      <w:r w:rsidRPr="005E7606">
        <w:rPr>
          <w:sz w:val="22"/>
          <w:szCs w:val="22"/>
          <w:lang w:val="lt-LT"/>
        </w:rPr>
        <w:t xml:space="preserve"> ir </w:t>
      </w:r>
      <w:proofErr w:type="spellStart"/>
      <w:r w:rsidRPr="005E7606">
        <w:rPr>
          <w:sz w:val="22"/>
          <w:szCs w:val="22"/>
          <w:lang w:val="lt-LT"/>
        </w:rPr>
        <w:t>fagocitų</w:t>
      </w:r>
      <w:proofErr w:type="spellEnd"/>
      <w:r w:rsidRPr="005E7606">
        <w:rPr>
          <w:sz w:val="22"/>
          <w:szCs w:val="22"/>
          <w:lang w:val="lt-LT"/>
        </w:rPr>
        <w:t xml:space="preserve"> sistema.</w:t>
      </w:r>
    </w:p>
    <w:p w14:paraId="648D292F" w14:textId="77777777" w:rsidR="006C12A7" w:rsidRPr="005E7606" w:rsidRDefault="006C12A7" w:rsidP="006C12A7">
      <w:pPr>
        <w:pStyle w:val="Enum1"/>
        <w:numPr>
          <w:ilvl w:val="0"/>
          <w:numId w:val="0"/>
        </w:numPr>
        <w:spacing w:before="0"/>
        <w:jc w:val="left"/>
        <w:rPr>
          <w:sz w:val="22"/>
          <w:szCs w:val="22"/>
          <w:lang w:val="lt-LT"/>
        </w:rPr>
      </w:pPr>
    </w:p>
    <w:p w14:paraId="1671E1D1" w14:textId="77777777" w:rsidR="006C12A7" w:rsidRPr="005E7606" w:rsidRDefault="006C12A7" w:rsidP="006C12A7">
      <w:pPr>
        <w:pStyle w:val="Enum1"/>
        <w:numPr>
          <w:ilvl w:val="0"/>
          <w:numId w:val="0"/>
        </w:numPr>
        <w:spacing w:before="0"/>
        <w:jc w:val="left"/>
        <w:rPr>
          <w:sz w:val="22"/>
          <w:szCs w:val="22"/>
          <w:lang w:val="lt-LT"/>
        </w:rPr>
      </w:pPr>
      <w:r w:rsidRPr="005E7606">
        <w:rPr>
          <w:sz w:val="22"/>
          <w:szCs w:val="22"/>
          <w:lang w:val="lt-LT"/>
        </w:rPr>
        <w:t>Be T ląstelių kiekio sumažėjimo, pasireiškia ir kitoks poveikis limfocitų funkcijai, susijęs su imuninę sistemą slopinančiu poveikiu.</w:t>
      </w:r>
    </w:p>
    <w:p w14:paraId="29F0DE6D" w14:textId="77777777" w:rsidR="006C12A7" w:rsidRPr="005E7606" w:rsidRDefault="006C12A7" w:rsidP="006C12A7">
      <w:pPr>
        <w:pStyle w:val="Enum1"/>
        <w:numPr>
          <w:ilvl w:val="0"/>
          <w:numId w:val="0"/>
        </w:numPr>
        <w:spacing w:before="0"/>
        <w:jc w:val="left"/>
        <w:rPr>
          <w:sz w:val="22"/>
          <w:szCs w:val="22"/>
          <w:lang w:val="lt-LT"/>
        </w:rPr>
      </w:pPr>
    </w:p>
    <w:p w14:paraId="1891CABA" w14:textId="77777777" w:rsidR="006C12A7" w:rsidRPr="005E7606" w:rsidRDefault="006C12A7" w:rsidP="006C12A7">
      <w:pPr>
        <w:pStyle w:val="Enum1"/>
        <w:numPr>
          <w:ilvl w:val="0"/>
          <w:numId w:val="0"/>
        </w:numPr>
        <w:spacing w:before="0"/>
        <w:jc w:val="left"/>
        <w:rPr>
          <w:sz w:val="22"/>
          <w:szCs w:val="22"/>
          <w:lang w:val="lt-LT"/>
        </w:rPr>
      </w:pPr>
      <w:proofErr w:type="spellStart"/>
      <w:r w:rsidRPr="005E7606">
        <w:rPr>
          <w:i/>
          <w:iCs/>
          <w:sz w:val="22"/>
          <w:szCs w:val="22"/>
          <w:lang w:val="lt-LT"/>
        </w:rPr>
        <w:t>In</w:t>
      </w:r>
      <w:proofErr w:type="spellEnd"/>
      <w:r w:rsidRPr="005E7606">
        <w:rPr>
          <w:i/>
          <w:iCs/>
          <w:sz w:val="22"/>
          <w:szCs w:val="22"/>
          <w:lang w:val="lt-LT"/>
        </w:rPr>
        <w:t xml:space="preserve"> </w:t>
      </w:r>
      <w:proofErr w:type="spellStart"/>
      <w:r w:rsidRPr="005E7606">
        <w:rPr>
          <w:i/>
          <w:iCs/>
          <w:sz w:val="22"/>
          <w:szCs w:val="22"/>
          <w:lang w:val="lt-LT"/>
        </w:rPr>
        <w:t>vitro</w:t>
      </w:r>
      <w:proofErr w:type="spellEnd"/>
      <w:r w:rsidRPr="005E7606">
        <w:rPr>
          <w:sz w:val="22"/>
          <w:szCs w:val="22"/>
          <w:lang w:val="lt-LT"/>
        </w:rPr>
        <w:t xml:space="preserve">, kai koncentracija būna maždaug 0,1 mg/ml, </w:t>
      </w:r>
      <w:proofErr w:type="spellStart"/>
      <w:r w:rsidRPr="005E7606">
        <w:rPr>
          <w:sz w:val="22"/>
          <w:szCs w:val="22"/>
          <w:lang w:val="lt-LT"/>
        </w:rPr>
        <w:t>Thymoglobuline</w:t>
      </w:r>
      <w:proofErr w:type="spellEnd"/>
      <w:r w:rsidRPr="005E7606">
        <w:rPr>
          <w:sz w:val="22"/>
          <w:szCs w:val="22"/>
          <w:lang w:val="lt-LT"/>
        </w:rPr>
        <w:t xml:space="preserve"> aktyvina T ląsteles ir skatina jų </w:t>
      </w:r>
      <w:proofErr w:type="spellStart"/>
      <w:r w:rsidRPr="005E7606">
        <w:rPr>
          <w:sz w:val="22"/>
          <w:szCs w:val="22"/>
          <w:lang w:val="lt-LT"/>
        </w:rPr>
        <w:t>proliferaciją</w:t>
      </w:r>
      <w:proofErr w:type="spellEnd"/>
      <w:r w:rsidRPr="005E7606">
        <w:rPr>
          <w:sz w:val="22"/>
          <w:szCs w:val="22"/>
          <w:lang w:val="lt-LT"/>
        </w:rPr>
        <w:t xml:space="preserve"> (tokiu pačiu būdu CD4</w:t>
      </w:r>
      <w:r w:rsidRPr="005E7606">
        <w:rPr>
          <w:sz w:val="22"/>
          <w:szCs w:val="22"/>
          <w:vertAlign w:val="superscript"/>
          <w:lang w:val="lt-LT"/>
        </w:rPr>
        <w:t>+</w:t>
      </w:r>
      <w:r w:rsidRPr="005E7606">
        <w:rPr>
          <w:sz w:val="22"/>
          <w:szCs w:val="22"/>
          <w:lang w:val="lt-LT"/>
        </w:rPr>
        <w:t xml:space="preserve"> ir CD8</w:t>
      </w:r>
      <w:r w:rsidRPr="005E7606">
        <w:rPr>
          <w:sz w:val="22"/>
          <w:szCs w:val="22"/>
          <w:vertAlign w:val="superscript"/>
          <w:lang w:val="lt-LT"/>
        </w:rPr>
        <w:t>+</w:t>
      </w:r>
      <w:r w:rsidRPr="005E7606">
        <w:rPr>
          <w:sz w:val="22"/>
          <w:szCs w:val="22"/>
          <w:lang w:val="lt-LT"/>
        </w:rPr>
        <w:t xml:space="preserve"> pogrupius) vykstant IL-2 ir IFN-</w:t>
      </w:r>
      <w:r w:rsidRPr="005E7606">
        <w:rPr>
          <w:sz w:val="22"/>
          <w:szCs w:val="22"/>
          <w:lang w:val="lt-LT"/>
        </w:rPr>
        <w:sym w:font="Symbol" w:char="F067"/>
      </w:r>
      <w:r w:rsidRPr="005E7606">
        <w:rPr>
          <w:sz w:val="22"/>
          <w:szCs w:val="22"/>
          <w:lang w:val="lt-LT"/>
        </w:rPr>
        <w:t xml:space="preserve"> sintezei bei CD25 ekspresijai. Toks </w:t>
      </w:r>
      <w:proofErr w:type="spellStart"/>
      <w:r w:rsidRPr="005E7606">
        <w:rPr>
          <w:sz w:val="22"/>
          <w:szCs w:val="22"/>
          <w:lang w:val="lt-LT"/>
        </w:rPr>
        <w:t>mitogeninis</w:t>
      </w:r>
      <w:proofErr w:type="spellEnd"/>
      <w:r w:rsidRPr="005E7606">
        <w:rPr>
          <w:sz w:val="22"/>
          <w:szCs w:val="22"/>
          <w:lang w:val="lt-LT"/>
        </w:rPr>
        <w:t xml:space="preserve"> poveikis daugiausia yra susijęs su mechanizmu, kuriame dalyvauja CD2. Jei koncentracija didesnė, triušių imunoglobulinas prieš žmogaus </w:t>
      </w:r>
      <w:proofErr w:type="spellStart"/>
      <w:r w:rsidRPr="005E7606">
        <w:rPr>
          <w:sz w:val="22"/>
          <w:szCs w:val="22"/>
          <w:lang w:val="lt-LT"/>
        </w:rPr>
        <w:t>timocitus</w:t>
      </w:r>
      <w:proofErr w:type="spellEnd"/>
      <w:r w:rsidRPr="005E7606">
        <w:rPr>
          <w:sz w:val="22"/>
          <w:szCs w:val="22"/>
          <w:lang w:val="lt-LT"/>
        </w:rPr>
        <w:t xml:space="preserve"> slopina </w:t>
      </w:r>
      <w:proofErr w:type="spellStart"/>
      <w:r w:rsidRPr="005E7606">
        <w:rPr>
          <w:sz w:val="22"/>
          <w:szCs w:val="22"/>
          <w:lang w:val="lt-LT"/>
        </w:rPr>
        <w:t>proliferacinę</w:t>
      </w:r>
      <w:proofErr w:type="spellEnd"/>
      <w:r w:rsidRPr="005E7606">
        <w:rPr>
          <w:sz w:val="22"/>
          <w:szCs w:val="22"/>
          <w:lang w:val="lt-LT"/>
        </w:rPr>
        <w:t xml:space="preserve"> limfocitų reakciją į kitus </w:t>
      </w:r>
      <w:proofErr w:type="spellStart"/>
      <w:r w:rsidRPr="005E7606">
        <w:rPr>
          <w:sz w:val="22"/>
          <w:szCs w:val="22"/>
          <w:lang w:val="lt-LT"/>
        </w:rPr>
        <w:t>mitogenus</w:t>
      </w:r>
      <w:proofErr w:type="spellEnd"/>
      <w:r w:rsidRPr="005E7606">
        <w:rPr>
          <w:sz w:val="22"/>
          <w:szCs w:val="22"/>
          <w:lang w:val="lt-LT"/>
        </w:rPr>
        <w:t xml:space="preserve">, vykstant </w:t>
      </w:r>
      <w:proofErr w:type="spellStart"/>
      <w:r w:rsidRPr="005E7606">
        <w:rPr>
          <w:sz w:val="22"/>
          <w:szCs w:val="22"/>
          <w:lang w:val="lt-LT"/>
        </w:rPr>
        <w:t>potranskripcinei</w:t>
      </w:r>
      <w:proofErr w:type="spellEnd"/>
      <w:r w:rsidRPr="005E7606">
        <w:rPr>
          <w:sz w:val="22"/>
          <w:szCs w:val="22"/>
          <w:lang w:val="lt-LT"/>
        </w:rPr>
        <w:t xml:space="preserve"> INF-</w:t>
      </w:r>
      <w:r w:rsidRPr="005E7606">
        <w:rPr>
          <w:sz w:val="22"/>
          <w:szCs w:val="22"/>
          <w:lang w:val="lt-LT"/>
        </w:rPr>
        <w:sym w:font="Symbol" w:char="F067"/>
      </w:r>
      <w:r w:rsidRPr="005E7606">
        <w:rPr>
          <w:sz w:val="22"/>
          <w:szCs w:val="22"/>
          <w:lang w:val="lt-LT"/>
        </w:rPr>
        <w:t xml:space="preserve"> ir CD25 sintezės blokadai, tačiau IL-2 sekrecija nemažėja.</w:t>
      </w:r>
    </w:p>
    <w:p w14:paraId="2C1AEDDB" w14:textId="77777777" w:rsidR="006C12A7" w:rsidRPr="005E7606" w:rsidRDefault="006C12A7" w:rsidP="006C12A7">
      <w:pPr>
        <w:pStyle w:val="Enum1"/>
        <w:numPr>
          <w:ilvl w:val="0"/>
          <w:numId w:val="0"/>
        </w:numPr>
        <w:spacing w:before="0"/>
        <w:jc w:val="left"/>
        <w:rPr>
          <w:sz w:val="22"/>
          <w:szCs w:val="22"/>
          <w:lang w:val="lt-LT"/>
        </w:rPr>
      </w:pPr>
    </w:p>
    <w:p w14:paraId="2023AB73" w14:textId="77777777" w:rsidR="006C12A7" w:rsidRPr="005E7606" w:rsidRDefault="006C12A7" w:rsidP="006C12A7">
      <w:pPr>
        <w:pStyle w:val="Enum1"/>
        <w:numPr>
          <w:ilvl w:val="0"/>
          <w:numId w:val="0"/>
        </w:numPr>
        <w:spacing w:before="0"/>
        <w:jc w:val="left"/>
        <w:rPr>
          <w:sz w:val="22"/>
          <w:szCs w:val="22"/>
          <w:lang w:val="lt-LT"/>
        </w:rPr>
      </w:pPr>
      <w:proofErr w:type="spellStart"/>
      <w:r w:rsidRPr="005E7606">
        <w:rPr>
          <w:i/>
          <w:iCs/>
          <w:sz w:val="22"/>
          <w:szCs w:val="22"/>
          <w:lang w:val="lt-LT"/>
        </w:rPr>
        <w:t>In</w:t>
      </w:r>
      <w:proofErr w:type="spellEnd"/>
      <w:r w:rsidRPr="005E7606">
        <w:rPr>
          <w:i/>
          <w:iCs/>
          <w:sz w:val="22"/>
          <w:szCs w:val="22"/>
          <w:lang w:val="lt-LT"/>
        </w:rPr>
        <w:t xml:space="preserve"> </w:t>
      </w:r>
      <w:proofErr w:type="spellStart"/>
      <w:r w:rsidRPr="005E7606">
        <w:rPr>
          <w:i/>
          <w:iCs/>
          <w:sz w:val="22"/>
          <w:szCs w:val="22"/>
          <w:lang w:val="lt-LT"/>
        </w:rPr>
        <w:t>vitro</w:t>
      </w:r>
      <w:proofErr w:type="spellEnd"/>
      <w:r w:rsidRPr="005E7606">
        <w:rPr>
          <w:sz w:val="22"/>
          <w:szCs w:val="22"/>
          <w:lang w:val="lt-LT"/>
        </w:rPr>
        <w:t xml:space="preserve"> </w:t>
      </w:r>
      <w:proofErr w:type="spellStart"/>
      <w:r w:rsidRPr="005E7606">
        <w:rPr>
          <w:sz w:val="22"/>
          <w:szCs w:val="22"/>
          <w:lang w:val="lt-LT"/>
        </w:rPr>
        <w:t>Thymoglobuline</w:t>
      </w:r>
      <w:proofErr w:type="spellEnd"/>
      <w:r w:rsidRPr="005E7606">
        <w:rPr>
          <w:sz w:val="22"/>
          <w:szCs w:val="22"/>
          <w:lang w:val="lt-LT"/>
        </w:rPr>
        <w:t xml:space="preserve"> B ląstelių neaktyvina.</w:t>
      </w:r>
    </w:p>
    <w:p w14:paraId="137519CC" w14:textId="77777777" w:rsidR="006C12A7" w:rsidRPr="005E7606" w:rsidRDefault="006C12A7" w:rsidP="006C12A7">
      <w:pPr>
        <w:pStyle w:val="Enum1"/>
        <w:numPr>
          <w:ilvl w:val="0"/>
          <w:numId w:val="0"/>
        </w:numPr>
        <w:spacing w:before="0"/>
        <w:jc w:val="left"/>
        <w:rPr>
          <w:sz w:val="22"/>
          <w:szCs w:val="22"/>
          <w:lang w:val="lt-LT"/>
        </w:rPr>
      </w:pPr>
      <w:r w:rsidRPr="005E7606">
        <w:rPr>
          <w:sz w:val="22"/>
          <w:szCs w:val="22"/>
          <w:lang w:val="lt-LT"/>
        </w:rPr>
        <w:t xml:space="preserve">Pastebėta, kad </w:t>
      </w:r>
      <w:proofErr w:type="spellStart"/>
      <w:r w:rsidRPr="005E7606">
        <w:rPr>
          <w:sz w:val="22"/>
          <w:szCs w:val="22"/>
          <w:lang w:val="lt-LT"/>
        </w:rPr>
        <w:t>Thymoglobuline</w:t>
      </w:r>
      <w:proofErr w:type="spellEnd"/>
      <w:r w:rsidRPr="005E7606">
        <w:rPr>
          <w:sz w:val="22"/>
          <w:szCs w:val="22"/>
          <w:lang w:val="lt-LT"/>
        </w:rPr>
        <w:t xml:space="preserve"> gydomiems pacientams yra nedidelė B ląstelių limfomos rizika, kuri gali būti paaiškinama toliau išvardytais mechanizmais.</w:t>
      </w:r>
    </w:p>
    <w:p w14:paraId="0E6B515F" w14:textId="77777777" w:rsidR="006C12A7" w:rsidRPr="005E7606" w:rsidRDefault="006C12A7" w:rsidP="006C12A7">
      <w:pPr>
        <w:pStyle w:val="Enum1"/>
        <w:numPr>
          <w:ilvl w:val="0"/>
          <w:numId w:val="0"/>
        </w:numPr>
        <w:spacing w:before="0"/>
        <w:jc w:val="left"/>
        <w:rPr>
          <w:sz w:val="22"/>
          <w:szCs w:val="22"/>
          <w:lang w:val="lt-LT"/>
        </w:rPr>
      </w:pPr>
    </w:p>
    <w:p w14:paraId="461D6E12" w14:textId="77777777" w:rsidR="006C12A7" w:rsidRPr="005E7606" w:rsidRDefault="006C12A7" w:rsidP="006C12A7">
      <w:pPr>
        <w:numPr>
          <w:ilvl w:val="0"/>
          <w:numId w:val="12"/>
        </w:numPr>
        <w:spacing w:line="240" w:lineRule="auto"/>
        <w:ind w:left="567" w:hanging="567"/>
        <w:rPr>
          <w:szCs w:val="22"/>
          <w:lang w:val="lt-LT"/>
        </w:rPr>
      </w:pPr>
      <w:r w:rsidRPr="005E7606">
        <w:rPr>
          <w:szCs w:val="22"/>
          <w:lang w:val="lt-LT"/>
        </w:rPr>
        <w:t xml:space="preserve">Neaktyvinamos B ląstelės, todėl nebūna </w:t>
      </w:r>
      <w:proofErr w:type="spellStart"/>
      <w:r w:rsidRPr="005E7606">
        <w:rPr>
          <w:szCs w:val="22"/>
          <w:lang w:val="lt-LT"/>
        </w:rPr>
        <w:t>plazmocitų</w:t>
      </w:r>
      <w:proofErr w:type="spellEnd"/>
      <w:r w:rsidRPr="005E7606">
        <w:rPr>
          <w:szCs w:val="22"/>
          <w:lang w:val="lt-LT"/>
        </w:rPr>
        <w:t xml:space="preserve"> diferenciacijos.</w:t>
      </w:r>
    </w:p>
    <w:p w14:paraId="72148A18" w14:textId="77777777" w:rsidR="006C12A7" w:rsidRPr="005E7606" w:rsidRDefault="006C12A7" w:rsidP="006C12A7">
      <w:pPr>
        <w:numPr>
          <w:ilvl w:val="0"/>
          <w:numId w:val="12"/>
        </w:numPr>
        <w:spacing w:line="240" w:lineRule="auto"/>
        <w:ind w:left="567" w:hanging="567"/>
        <w:rPr>
          <w:szCs w:val="22"/>
          <w:lang w:val="lt-LT"/>
        </w:rPr>
      </w:pPr>
      <w:r w:rsidRPr="005E7606">
        <w:rPr>
          <w:szCs w:val="22"/>
          <w:lang w:val="lt-LT"/>
        </w:rPr>
        <w:t xml:space="preserve">Pasireiškia </w:t>
      </w:r>
      <w:proofErr w:type="spellStart"/>
      <w:r w:rsidRPr="005E7606">
        <w:rPr>
          <w:szCs w:val="22"/>
          <w:lang w:val="lt-LT"/>
        </w:rPr>
        <w:t>antiproliferacinis</w:t>
      </w:r>
      <w:proofErr w:type="spellEnd"/>
      <w:r w:rsidRPr="005E7606">
        <w:rPr>
          <w:szCs w:val="22"/>
          <w:lang w:val="lt-LT"/>
        </w:rPr>
        <w:t xml:space="preserve"> poveikis B ląstelėms ir tam tikroms </w:t>
      </w:r>
      <w:proofErr w:type="spellStart"/>
      <w:r w:rsidRPr="005E7606">
        <w:rPr>
          <w:szCs w:val="22"/>
          <w:lang w:val="lt-LT"/>
        </w:rPr>
        <w:t>limfoblastoidinių</w:t>
      </w:r>
      <w:proofErr w:type="spellEnd"/>
      <w:r w:rsidRPr="005E7606">
        <w:rPr>
          <w:szCs w:val="22"/>
          <w:lang w:val="lt-LT"/>
        </w:rPr>
        <w:t xml:space="preserve"> ląstelių linijoms.</w:t>
      </w:r>
    </w:p>
    <w:p w14:paraId="1902A798" w14:textId="77777777" w:rsidR="006C12A7" w:rsidRPr="005E7606" w:rsidRDefault="006C12A7" w:rsidP="006C12A7">
      <w:pPr>
        <w:pStyle w:val="Enum1"/>
        <w:numPr>
          <w:ilvl w:val="0"/>
          <w:numId w:val="0"/>
        </w:numPr>
        <w:spacing w:before="0"/>
        <w:jc w:val="left"/>
        <w:rPr>
          <w:sz w:val="22"/>
          <w:szCs w:val="22"/>
          <w:lang w:val="lt-LT"/>
        </w:rPr>
      </w:pPr>
    </w:p>
    <w:p w14:paraId="15E422DA" w14:textId="77777777" w:rsidR="006C12A7" w:rsidRPr="005E7606" w:rsidRDefault="006C12A7" w:rsidP="006C12A7">
      <w:pPr>
        <w:pStyle w:val="Enum1"/>
        <w:numPr>
          <w:ilvl w:val="0"/>
          <w:numId w:val="0"/>
        </w:numPr>
        <w:spacing w:before="0"/>
        <w:jc w:val="left"/>
        <w:rPr>
          <w:sz w:val="22"/>
          <w:szCs w:val="22"/>
          <w:lang w:val="lt-LT"/>
        </w:rPr>
      </w:pPr>
      <w:r w:rsidRPr="005E7606">
        <w:rPr>
          <w:sz w:val="22"/>
          <w:szCs w:val="22"/>
          <w:lang w:val="lt-LT"/>
        </w:rPr>
        <w:t xml:space="preserve">Po organo persodinimo slopinant imuninę sistemą, triušių imunoglobulinu prieš žmogaus </w:t>
      </w:r>
      <w:proofErr w:type="spellStart"/>
      <w:r w:rsidRPr="005E7606">
        <w:rPr>
          <w:sz w:val="22"/>
          <w:szCs w:val="22"/>
          <w:lang w:val="lt-LT"/>
        </w:rPr>
        <w:t>timocitus</w:t>
      </w:r>
      <w:proofErr w:type="spellEnd"/>
      <w:r w:rsidRPr="005E7606">
        <w:rPr>
          <w:sz w:val="22"/>
          <w:szCs w:val="22"/>
          <w:lang w:val="lt-LT"/>
        </w:rPr>
        <w:t xml:space="preserve"> gydytiems pacientams reikšminga </w:t>
      </w:r>
      <w:proofErr w:type="spellStart"/>
      <w:r w:rsidRPr="005E7606">
        <w:rPr>
          <w:sz w:val="22"/>
          <w:szCs w:val="22"/>
          <w:lang w:val="lt-LT"/>
        </w:rPr>
        <w:t>limfopenija</w:t>
      </w:r>
      <w:proofErr w:type="spellEnd"/>
      <w:r w:rsidRPr="005E7606">
        <w:rPr>
          <w:sz w:val="22"/>
          <w:szCs w:val="22"/>
          <w:lang w:val="lt-LT"/>
        </w:rPr>
        <w:t xml:space="preserve"> (apibūdinama kaip limfocitų kiekio sumažėjimas daugiau kaip 50</w:t>
      </w:r>
      <w:r w:rsidR="00AB76E1" w:rsidRPr="005E7606">
        <w:rPr>
          <w:sz w:val="22"/>
          <w:szCs w:val="22"/>
          <w:lang w:val="lt-LT"/>
        </w:rPr>
        <w:t> </w:t>
      </w:r>
      <w:r w:rsidRPr="005E7606">
        <w:rPr>
          <w:sz w:val="22"/>
          <w:szCs w:val="22"/>
          <w:lang w:val="lt-LT"/>
        </w:rPr>
        <w:t xml:space="preserve">% nuo pradinio rodmens) atsirado net praėjus tik 1 dienai po gydymo pradžios. </w:t>
      </w:r>
      <w:proofErr w:type="spellStart"/>
      <w:r w:rsidRPr="005E7606">
        <w:rPr>
          <w:sz w:val="22"/>
          <w:szCs w:val="22"/>
          <w:lang w:val="lt-LT"/>
        </w:rPr>
        <w:t>Limfopenija</w:t>
      </w:r>
      <w:proofErr w:type="spellEnd"/>
      <w:r w:rsidRPr="005E7606">
        <w:rPr>
          <w:sz w:val="22"/>
          <w:szCs w:val="22"/>
          <w:lang w:val="lt-LT"/>
        </w:rPr>
        <w:t xml:space="preserve"> išlieka gydymo metu ir po gydymo kurso. Po 3 mėnesių limfocitų kiekis tampa daugiau kaip 50</w:t>
      </w:r>
      <w:r w:rsidR="00AB76E1" w:rsidRPr="005E7606">
        <w:rPr>
          <w:sz w:val="22"/>
          <w:szCs w:val="22"/>
          <w:lang w:val="lt-LT"/>
        </w:rPr>
        <w:t> </w:t>
      </w:r>
      <w:r w:rsidRPr="005E7606">
        <w:rPr>
          <w:sz w:val="22"/>
          <w:szCs w:val="22"/>
          <w:lang w:val="lt-LT"/>
        </w:rPr>
        <w:t>% pradinio rodmens vidutiniškai maždaug 40</w:t>
      </w:r>
      <w:r w:rsidR="00AB76E1" w:rsidRPr="005E7606">
        <w:rPr>
          <w:sz w:val="22"/>
          <w:szCs w:val="22"/>
          <w:lang w:val="lt-LT"/>
        </w:rPr>
        <w:t> </w:t>
      </w:r>
      <w:r w:rsidRPr="005E7606">
        <w:rPr>
          <w:sz w:val="22"/>
          <w:szCs w:val="22"/>
          <w:lang w:val="lt-LT"/>
        </w:rPr>
        <w:t>% pacientų.</w:t>
      </w:r>
    </w:p>
    <w:p w14:paraId="6C19B43F" w14:textId="77777777" w:rsidR="006C12A7" w:rsidRPr="005E7606" w:rsidRDefault="006C12A7" w:rsidP="006C12A7">
      <w:pPr>
        <w:pStyle w:val="Enum1"/>
        <w:numPr>
          <w:ilvl w:val="0"/>
          <w:numId w:val="0"/>
        </w:numPr>
        <w:spacing w:before="0"/>
        <w:jc w:val="left"/>
        <w:rPr>
          <w:sz w:val="22"/>
          <w:szCs w:val="22"/>
          <w:lang w:val="lt-LT"/>
        </w:rPr>
      </w:pPr>
    </w:p>
    <w:p w14:paraId="3124D7CA" w14:textId="77777777" w:rsidR="006C12A7" w:rsidRPr="005E7606" w:rsidRDefault="006C12A7" w:rsidP="006C12A7">
      <w:pPr>
        <w:pStyle w:val="Enum1"/>
        <w:numPr>
          <w:ilvl w:val="0"/>
          <w:numId w:val="0"/>
        </w:numPr>
        <w:spacing w:before="0"/>
        <w:jc w:val="left"/>
        <w:rPr>
          <w:sz w:val="22"/>
          <w:szCs w:val="22"/>
          <w:lang w:val="lt-LT"/>
        </w:rPr>
      </w:pPr>
      <w:r w:rsidRPr="005E7606">
        <w:rPr>
          <w:sz w:val="22"/>
          <w:szCs w:val="22"/>
          <w:lang w:val="lt-LT"/>
        </w:rPr>
        <w:t xml:space="preserve">Limfocitų pogrupių (CD2, CD3, CD4, CD8, CD14, CD19 ir CD25) ląstelių kiekio stebėjimas patvirtino, kad </w:t>
      </w:r>
      <w:proofErr w:type="spellStart"/>
      <w:r w:rsidRPr="005E7606">
        <w:rPr>
          <w:sz w:val="22"/>
          <w:szCs w:val="22"/>
          <w:lang w:val="lt-LT"/>
        </w:rPr>
        <w:t>Thymoglobuline</w:t>
      </w:r>
      <w:proofErr w:type="spellEnd"/>
      <w:r w:rsidRPr="005E7606">
        <w:rPr>
          <w:sz w:val="22"/>
          <w:szCs w:val="22"/>
          <w:lang w:val="lt-LT"/>
        </w:rPr>
        <w:t xml:space="preserve"> specifiškai veikia daug T ląstelių tipų. Per pirmąsias 2 gydymo savaites visų pogrupių ląstelių, išskyrus B limfocitus ir </w:t>
      </w:r>
      <w:proofErr w:type="spellStart"/>
      <w:r w:rsidRPr="005E7606">
        <w:rPr>
          <w:sz w:val="22"/>
          <w:szCs w:val="22"/>
          <w:lang w:val="lt-LT"/>
        </w:rPr>
        <w:t>monocitus</w:t>
      </w:r>
      <w:proofErr w:type="spellEnd"/>
      <w:r w:rsidRPr="005E7606">
        <w:rPr>
          <w:sz w:val="22"/>
          <w:szCs w:val="22"/>
          <w:lang w:val="lt-LT"/>
        </w:rPr>
        <w:t>, absoliutus kiekis reikšmingai sumažėjo (CD2, CD3, CD4, CD8, CD25, CD56 ir CD57 – daugiau kaip 85</w:t>
      </w:r>
      <w:r w:rsidR="00AB76E1" w:rsidRPr="005E7606">
        <w:rPr>
          <w:sz w:val="22"/>
          <w:szCs w:val="22"/>
          <w:lang w:val="lt-LT"/>
        </w:rPr>
        <w:t> </w:t>
      </w:r>
      <w:r w:rsidRPr="005E7606">
        <w:rPr>
          <w:sz w:val="22"/>
          <w:szCs w:val="22"/>
          <w:lang w:val="lt-LT"/>
        </w:rPr>
        <w:t xml:space="preserve">%). Gydymo pradžioje </w:t>
      </w:r>
      <w:proofErr w:type="spellStart"/>
      <w:r w:rsidRPr="005E7606">
        <w:rPr>
          <w:sz w:val="22"/>
          <w:szCs w:val="22"/>
          <w:lang w:val="lt-LT"/>
        </w:rPr>
        <w:t>monocitų</w:t>
      </w:r>
      <w:proofErr w:type="spellEnd"/>
      <w:r w:rsidRPr="005E7606">
        <w:rPr>
          <w:sz w:val="22"/>
          <w:szCs w:val="22"/>
          <w:lang w:val="lt-LT"/>
        </w:rPr>
        <w:t xml:space="preserve"> kiekis mažėja mažiau reikšmingai. </w:t>
      </w:r>
    </w:p>
    <w:p w14:paraId="6D772072" w14:textId="77777777" w:rsidR="006C12A7" w:rsidRPr="005E7606" w:rsidRDefault="006C12A7" w:rsidP="006C12A7">
      <w:pPr>
        <w:pStyle w:val="Enum1"/>
        <w:numPr>
          <w:ilvl w:val="0"/>
          <w:numId w:val="0"/>
        </w:numPr>
        <w:spacing w:before="0"/>
        <w:jc w:val="left"/>
        <w:rPr>
          <w:sz w:val="22"/>
          <w:szCs w:val="22"/>
          <w:lang w:val="lt-LT"/>
        </w:rPr>
      </w:pPr>
      <w:r w:rsidRPr="005E7606">
        <w:rPr>
          <w:sz w:val="22"/>
          <w:szCs w:val="22"/>
          <w:lang w:val="lt-LT"/>
        </w:rPr>
        <w:lastRenderedPageBreak/>
        <w:t>Poveikio B limfocitams beveik nepasireiškia. Daugumos pogrupių ląstelių kiekis tapo daugiau kaip 50</w:t>
      </w:r>
      <w:r w:rsidR="00AB76E1" w:rsidRPr="005E7606">
        <w:rPr>
          <w:sz w:val="22"/>
          <w:szCs w:val="22"/>
          <w:lang w:val="lt-LT"/>
        </w:rPr>
        <w:t> </w:t>
      </w:r>
      <w:r w:rsidRPr="005E7606">
        <w:rPr>
          <w:sz w:val="22"/>
          <w:szCs w:val="22"/>
          <w:lang w:val="lt-LT"/>
        </w:rPr>
        <w:t>% pradinio rodmens iki antrojo mėnesio pabaigos. CD4 ląstelių kiekis būna sumažėjęs labai ilgai ir išlieka 6 mėnesius, todėl CD4/CD8 santykis tampa atvirkštinis.</w:t>
      </w:r>
    </w:p>
    <w:p w14:paraId="0E249ADF" w14:textId="77777777" w:rsidR="00664203" w:rsidRPr="005E7606" w:rsidRDefault="00664203" w:rsidP="00664203">
      <w:pPr>
        <w:tabs>
          <w:tab w:val="clear" w:pos="567"/>
        </w:tabs>
        <w:spacing w:line="240" w:lineRule="auto"/>
        <w:rPr>
          <w:szCs w:val="22"/>
          <w:lang w:val="lt-LT"/>
        </w:rPr>
      </w:pPr>
    </w:p>
    <w:p w14:paraId="2D560E64" w14:textId="77777777" w:rsidR="00664203" w:rsidRPr="005E7606" w:rsidRDefault="00664203" w:rsidP="00664203">
      <w:pPr>
        <w:tabs>
          <w:tab w:val="clear" w:pos="567"/>
        </w:tabs>
        <w:spacing w:line="240" w:lineRule="auto"/>
        <w:rPr>
          <w:szCs w:val="22"/>
          <w:u w:val="single"/>
          <w:lang w:val="lt-LT"/>
        </w:rPr>
      </w:pPr>
      <w:r w:rsidRPr="005E7606">
        <w:rPr>
          <w:szCs w:val="22"/>
          <w:u w:val="single"/>
          <w:lang w:val="lt-LT"/>
        </w:rPr>
        <w:t>Vaikų populiacija</w:t>
      </w:r>
    </w:p>
    <w:p w14:paraId="5972E0B4" w14:textId="77777777" w:rsidR="00664203" w:rsidRPr="005E7606" w:rsidRDefault="00664203" w:rsidP="00664203">
      <w:pPr>
        <w:tabs>
          <w:tab w:val="clear" w:pos="567"/>
        </w:tabs>
        <w:spacing w:line="240" w:lineRule="auto"/>
        <w:rPr>
          <w:szCs w:val="22"/>
          <w:lang w:val="lt-LT"/>
        </w:rPr>
      </w:pPr>
    </w:p>
    <w:p w14:paraId="27233315" w14:textId="77777777" w:rsidR="00664203" w:rsidRPr="005E7606" w:rsidRDefault="00664203" w:rsidP="00664203">
      <w:pPr>
        <w:tabs>
          <w:tab w:val="clear" w:pos="567"/>
        </w:tabs>
        <w:spacing w:line="240" w:lineRule="auto"/>
        <w:rPr>
          <w:szCs w:val="22"/>
          <w:lang w:val="lt-LT"/>
        </w:rPr>
      </w:pPr>
      <w:r w:rsidRPr="005E7606">
        <w:rPr>
          <w:szCs w:val="22"/>
          <w:lang w:val="lt-LT"/>
        </w:rPr>
        <w:t xml:space="preserve">Paskelbta daug pranešimų apie vaikų gydymą </w:t>
      </w:r>
      <w:proofErr w:type="spellStart"/>
      <w:r w:rsidRPr="005E7606">
        <w:rPr>
          <w:szCs w:val="22"/>
          <w:lang w:val="lt-LT"/>
        </w:rPr>
        <w:t>Thymoglobuline</w:t>
      </w:r>
      <w:proofErr w:type="spellEnd"/>
      <w:r w:rsidRPr="005E7606">
        <w:rPr>
          <w:szCs w:val="22"/>
          <w:lang w:val="lt-LT"/>
        </w:rPr>
        <w:t>. Šie pranešimai atspindi didelę klinikinę vaikų gydymo šiuo vaistiniu preparatu patirtį ir rodo, kad saugumo ir veiksmingumo savybės gydant vaikus iš esmės nesiskiria nuo atitinkamų savybių gydant suaugusiuosius.</w:t>
      </w:r>
    </w:p>
    <w:p w14:paraId="0C6B705E" w14:textId="77777777" w:rsidR="005C5AC0" w:rsidRPr="005E7606" w:rsidRDefault="005C5AC0" w:rsidP="00664203">
      <w:pPr>
        <w:tabs>
          <w:tab w:val="clear" w:pos="567"/>
        </w:tabs>
        <w:spacing w:line="240" w:lineRule="auto"/>
        <w:rPr>
          <w:szCs w:val="22"/>
          <w:lang w:val="lt-LT"/>
        </w:rPr>
      </w:pPr>
      <w:r w:rsidRPr="005E7606">
        <w:rPr>
          <w:szCs w:val="22"/>
          <w:lang w:val="lt-LT"/>
        </w:rPr>
        <w:t xml:space="preserve">Vis dėlto aiškaus sutarimo dėl dozavimo vaikams nėra. Kaip ir gydant suaugusiuosius, dozės vaikams priklauso nuo indikacijos, vartojimo schemos ir kartu vartojamų kitų imuninę sistemą slopinančių </w:t>
      </w:r>
      <w:r w:rsidR="007A3630" w:rsidRPr="005E7606">
        <w:rPr>
          <w:szCs w:val="22"/>
          <w:lang w:val="lt-LT"/>
        </w:rPr>
        <w:t xml:space="preserve">vaistinių </w:t>
      </w:r>
      <w:r w:rsidRPr="005E7606">
        <w:rPr>
          <w:szCs w:val="22"/>
          <w:lang w:val="lt-LT"/>
        </w:rPr>
        <w:t>preparatų.</w:t>
      </w:r>
      <w:r w:rsidR="00664203" w:rsidRPr="005E7606">
        <w:rPr>
          <w:szCs w:val="22"/>
          <w:lang w:val="lt-LT"/>
        </w:rPr>
        <w:t xml:space="preserve"> </w:t>
      </w:r>
      <w:r w:rsidRPr="005E7606">
        <w:rPr>
          <w:szCs w:val="22"/>
          <w:lang w:val="lt-LT"/>
        </w:rPr>
        <w:t xml:space="preserve">Gydytojas į tai </w:t>
      </w:r>
      <w:r w:rsidR="00C02219" w:rsidRPr="005E7606">
        <w:rPr>
          <w:szCs w:val="22"/>
          <w:lang w:val="lt-LT"/>
        </w:rPr>
        <w:t xml:space="preserve">turi </w:t>
      </w:r>
      <w:r w:rsidRPr="005E7606">
        <w:rPr>
          <w:szCs w:val="22"/>
          <w:lang w:val="lt-LT"/>
        </w:rPr>
        <w:t>atsižvelgti prieš n</w:t>
      </w:r>
      <w:r w:rsidR="00AB76E1" w:rsidRPr="005E7606">
        <w:rPr>
          <w:szCs w:val="22"/>
          <w:lang w:val="lt-LT"/>
        </w:rPr>
        <w:t>u</w:t>
      </w:r>
      <w:r w:rsidRPr="005E7606">
        <w:rPr>
          <w:szCs w:val="22"/>
          <w:lang w:val="lt-LT"/>
        </w:rPr>
        <w:t>spręsdamas, kokia dozė vaikui tinka.</w:t>
      </w:r>
    </w:p>
    <w:p w14:paraId="10C2816C" w14:textId="77777777" w:rsidR="00664203" w:rsidRPr="005E7606" w:rsidRDefault="00664203" w:rsidP="00664203">
      <w:pPr>
        <w:tabs>
          <w:tab w:val="clear" w:pos="567"/>
        </w:tabs>
        <w:spacing w:line="240" w:lineRule="auto"/>
        <w:rPr>
          <w:szCs w:val="22"/>
          <w:lang w:val="lt-LT"/>
        </w:rPr>
      </w:pPr>
    </w:p>
    <w:p w14:paraId="10EBB35A" w14:textId="6435A9ED" w:rsidR="006C12A7" w:rsidRPr="005E7606" w:rsidRDefault="006C12A7" w:rsidP="006C12A7">
      <w:pPr>
        <w:pStyle w:val="Antrat4"/>
        <w:spacing w:line="240" w:lineRule="auto"/>
        <w:rPr>
          <w:noProof w:val="0"/>
          <w:szCs w:val="22"/>
          <w:lang w:val="lt-LT"/>
        </w:rPr>
      </w:pPr>
      <w:r w:rsidRPr="005E7606">
        <w:rPr>
          <w:noProof w:val="0"/>
          <w:szCs w:val="22"/>
          <w:lang w:val="lt-LT"/>
        </w:rPr>
        <w:t>5.2</w:t>
      </w:r>
      <w:r w:rsidRPr="005E7606">
        <w:rPr>
          <w:noProof w:val="0"/>
          <w:szCs w:val="22"/>
          <w:lang w:val="lt-LT"/>
        </w:rPr>
        <w:tab/>
      </w:r>
      <w:proofErr w:type="spellStart"/>
      <w:r w:rsidRPr="005E7606">
        <w:rPr>
          <w:noProof w:val="0"/>
          <w:szCs w:val="22"/>
          <w:lang w:val="lt-LT"/>
        </w:rPr>
        <w:t>Farmakokinetinės</w:t>
      </w:r>
      <w:proofErr w:type="spellEnd"/>
      <w:r w:rsidRPr="005E7606">
        <w:rPr>
          <w:noProof w:val="0"/>
          <w:szCs w:val="22"/>
          <w:lang w:val="lt-LT"/>
        </w:rPr>
        <w:t xml:space="preserve"> savybės</w:t>
      </w:r>
      <w:r w:rsidR="005558E0">
        <w:rPr>
          <w:noProof w:val="0"/>
          <w:szCs w:val="22"/>
          <w:lang w:val="lt-LT"/>
        </w:rPr>
        <w:fldChar w:fldCharType="begin"/>
      </w:r>
      <w:r w:rsidR="005558E0">
        <w:rPr>
          <w:noProof w:val="0"/>
          <w:szCs w:val="22"/>
          <w:lang w:val="lt-LT"/>
        </w:rPr>
        <w:instrText xml:space="preserve"> DOCVARIABLE vault_nd_d7a3862f-4b7a-4803-911c-db69fe735a13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3D4C3021" w14:textId="77777777" w:rsidR="006C12A7" w:rsidRPr="005E7606" w:rsidRDefault="006C12A7" w:rsidP="006C12A7">
      <w:pPr>
        <w:tabs>
          <w:tab w:val="clear" w:pos="567"/>
        </w:tabs>
        <w:spacing w:line="240" w:lineRule="auto"/>
        <w:rPr>
          <w:szCs w:val="22"/>
          <w:lang w:val="lt-LT"/>
        </w:rPr>
      </w:pPr>
    </w:p>
    <w:p w14:paraId="2EDF30D0" w14:textId="77777777" w:rsidR="002F339E" w:rsidRPr="005E7606" w:rsidRDefault="002F339E" w:rsidP="006C12A7">
      <w:pPr>
        <w:tabs>
          <w:tab w:val="clear" w:pos="567"/>
        </w:tabs>
        <w:spacing w:line="240" w:lineRule="auto"/>
        <w:rPr>
          <w:szCs w:val="22"/>
          <w:u w:val="single"/>
          <w:lang w:val="lt-LT"/>
        </w:rPr>
      </w:pPr>
      <w:r w:rsidRPr="005E7606">
        <w:rPr>
          <w:szCs w:val="22"/>
          <w:u w:val="single"/>
          <w:lang w:val="lt-LT"/>
        </w:rPr>
        <w:t>Absorbcija</w:t>
      </w:r>
    </w:p>
    <w:p w14:paraId="436078B3" w14:textId="77777777" w:rsidR="002F339E" w:rsidRPr="005E7606" w:rsidRDefault="006C12A7" w:rsidP="006C12A7">
      <w:pPr>
        <w:tabs>
          <w:tab w:val="clear" w:pos="567"/>
        </w:tabs>
        <w:spacing w:line="240" w:lineRule="auto"/>
        <w:rPr>
          <w:szCs w:val="22"/>
          <w:lang w:val="lt-LT"/>
        </w:rPr>
      </w:pPr>
      <w:r w:rsidRPr="005E7606">
        <w:rPr>
          <w:szCs w:val="22"/>
          <w:lang w:val="lt-LT"/>
        </w:rPr>
        <w:t xml:space="preserve">Po pirmos 1,25 mg/kg kūno svorio </w:t>
      </w:r>
      <w:proofErr w:type="spellStart"/>
      <w:r w:rsidRPr="005E7606">
        <w:rPr>
          <w:szCs w:val="22"/>
          <w:lang w:val="lt-LT"/>
        </w:rPr>
        <w:t>Thymoglobuline</w:t>
      </w:r>
      <w:proofErr w:type="spellEnd"/>
      <w:r w:rsidRPr="005E7606">
        <w:rPr>
          <w:szCs w:val="22"/>
          <w:lang w:val="lt-LT"/>
        </w:rPr>
        <w:t xml:space="preserve"> dozės infuzijos (pacientams po inksto persodinimo) triušių </w:t>
      </w:r>
      <w:proofErr w:type="spellStart"/>
      <w:r w:rsidRPr="005E7606">
        <w:rPr>
          <w:szCs w:val="22"/>
          <w:lang w:val="lt-LT"/>
        </w:rPr>
        <w:t>IgG</w:t>
      </w:r>
      <w:proofErr w:type="spellEnd"/>
      <w:r w:rsidRPr="005E7606">
        <w:rPr>
          <w:szCs w:val="22"/>
          <w:lang w:val="lt-LT"/>
        </w:rPr>
        <w:t xml:space="preserve"> koncentracija būna 10</w:t>
      </w:r>
      <w:r w:rsidRPr="005E7606">
        <w:rPr>
          <w:szCs w:val="22"/>
          <w:lang w:val="lt-LT"/>
        </w:rPr>
        <w:noBreakHyphen/>
        <w:t xml:space="preserve">40 µg/ml. </w:t>
      </w:r>
      <w:r w:rsidR="002F339E" w:rsidRPr="005E7606">
        <w:rPr>
          <w:szCs w:val="22"/>
          <w:lang w:val="lt-LT"/>
        </w:rPr>
        <w:t xml:space="preserve">Mažiausia triušių </w:t>
      </w:r>
      <w:proofErr w:type="spellStart"/>
      <w:r w:rsidR="002F339E" w:rsidRPr="005E7606">
        <w:rPr>
          <w:szCs w:val="22"/>
          <w:lang w:val="lt-LT"/>
        </w:rPr>
        <w:t>IgG</w:t>
      </w:r>
      <w:proofErr w:type="spellEnd"/>
      <w:r w:rsidR="002F339E" w:rsidRPr="005E7606">
        <w:rPr>
          <w:szCs w:val="22"/>
          <w:lang w:val="lt-LT"/>
        </w:rPr>
        <w:t xml:space="preserve"> koncentracija laipsniškai didėja ir 11 dienų gydymo kurso pabaigoje tampa 20</w:t>
      </w:r>
      <w:r w:rsidR="002F339E" w:rsidRPr="005E7606">
        <w:rPr>
          <w:szCs w:val="22"/>
          <w:lang w:val="lt-LT"/>
        </w:rPr>
        <w:noBreakHyphen/>
        <w:t xml:space="preserve">170 µg/ml. </w:t>
      </w:r>
    </w:p>
    <w:p w14:paraId="67033C66" w14:textId="77777777" w:rsidR="002F339E" w:rsidRPr="005E7606" w:rsidRDefault="002F339E" w:rsidP="006C12A7">
      <w:pPr>
        <w:tabs>
          <w:tab w:val="clear" w:pos="567"/>
        </w:tabs>
        <w:spacing w:line="240" w:lineRule="auto"/>
        <w:rPr>
          <w:szCs w:val="22"/>
          <w:lang w:val="lt-LT"/>
        </w:rPr>
      </w:pPr>
    </w:p>
    <w:p w14:paraId="0230F8F0" w14:textId="77777777" w:rsidR="002F339E" w:rsidRPr="005E7606" w:rsidRDefault="002F339E" w:rsidP="006C12A7">
      <w:pPr>
        <w:tabs>
          <w:tab w:val="clear" w:pos="567"/>
        </w:tabs>
        <w:spacing w:line="240" w:lineRule="auto"/>
        <w:rPr>
          <w:szCs w:val="22"/>
          <w:u w:val="single"/>
          <w:lang w:val="lt-LT"/>
        </w:rPr>
      </w:pPr>
      <w:r w:rsidRPr="005E7606">
        <w:rPr>
          <w:szCs w:val="22"/>
          <w:u w:val="single"/>
          <w:lang w:val="lt-LT"/>
        </w:rPr>
        <w:t>Eliminacija</w:t>
      </w:r>
    </w:p>
    <w:p w14:paraId="2BCAC789" w14:textId="77777777" w:rsidR="00231F49" w:rsidRPr="005E7606" w:rsidRDefault="006C12A7" w:rsidP="006C12A7">
      <w:pPr>
        <w:tabs>
          <w:tab w:val="clear" w:pos="567"/>
        </w:tabs>
        <w:spacing w:line="240" w:lineRule="auto"/>
        <w:rPr>
          <w:szCs w:val="22"/>
          <w:lang w:val="lt-LT"/>
        </w:rPr>
      </w:pPr>
      <w:r w:rsidRPr="005E7606">
        <w:rPr>
          <w:szCs w:val="22"/>
          <w:lang w:val="lt-LT"/>
        </w:rPr>
        <w:t>Koncentracija serume stabiliai mažėja iki kitos infuzijos, apskaičiuotas pusinės elimi</w:t>
      </w:r>
      <w:r w:rsidR="00AB76E1" w:rsidRPr="005E7606">
        <w:rPr>
          <w:szCs w:val="22"/>
          <w:lang w:val="lt-LT"/>
        </w:rPr>
        <w:t>nacijos laikas yra 2</w:t>
      </w:r>
      <w:r w:rsidR="00AB76E1" w:rsidRPr="005E7606">
        <w:rPr>
          <w:szCs w:val="22"/>
          <w:lang w:val="lt-LT"/>
        </w:rPr>
        <w:noBreakHyphen/>
      </w:r>
      <w:r w:rsidRPr="005E7606">
        <w:rPr>
          <w:szCs w:val="22"/>
          <w:lang w:val="lt-LT"/>
        </w:rPr>
        <w:t>3 dienos.</w:t>
      </w:r>
      <w:r w:rsidR="002F339E" w:rsidRPr="005E7606">
        <w:rPr>
          <w:szCs w:val="22"/>
          <w:lang w:val="lt-LT"/>
        </w:rPr>
        <w:t xml:space="preserve"> </w:t>
      </w:r>
    </w:p>
    <w:p w14:paraId="1D559D07" w14:textId="77777777" w:rsidR="006C12A7" w:rsidRPr="005E7606" w:rsidRDefault="006C12A7" w:rsidP="006C12A7">
      <w:pPr>
        <w:tabs>
          <w:tab w:val="clear" w:pos="567"/>
        </w:tabs>
        <w:spacing w:line="240" w:lineRule="auto"/>
        <w:rPr>
          <w:szCs w:val="22"/>
          <w:lang w:val="lt-LT"/>
        </w:rPr>
      </w:pPr>
      <w:r w:rsidRPr="005E7606">
        <w:rPr>
          <w:szCs w:val="22"/>
          <w:lang w:val="lt-LT"/>
        </w:rPr>
        <w:t xml:space="preserve">Gydymą triušių imunoglobulinu prieš žmogaus </w:t>
      </w:r>
      <w:proofErr w:type="spellStart"/>
      <w:r w:rsidRPr="005E7606">
        <w:rPr>
          <w:szCs w:val="22"/>
          <w:lang w:val="lt-LT"/>
        </w:rPr>
        <w:t>timocitus</w:t>
      </w:r>
      <w:proofErr w:type="spellEnd"/>
      <w:r w:rsidRPr="005E7606">
        <w:rPr>
          <w:szCs w:val="22"/>
          <w:lang w:val="lt-LT"/>
        </w:rPr>
        <w:t xml:space="preserve"> nutraukus, koncentracija laipsniškai mažėja. Vis dėlto po 2 mėnesių triušių </w:t>
      </w:r>
      <w:proofErr w:type="spellStart"/>
      <w:r w:rsidRPr="005E7606">
        <w:rPr>
          <w:szCs w:val="22"/>
          <w:lang w:val="lt-LT"/>
        </w:rPr>
        <w:t>IgG</w:t>
      </w:r>
      <w:proofErr w:type="spellEnd"/>
      <w:r w:rsidRPr="005E7606">
        <w:rPr>
          <w:szCs w:val="22"/>
          <w:lang w:val="lt-LT"/>
        </w:rPr>
        <w:t xml:space="preserve"> aptinkamas 80</w:t>
      </w:r>
      <w:r w:rsidR="00AB76E1" w:rsidRPr="005E7606">
        <w:rPr>
          <w:szCs w:val="22"/>
          <w:lang w:val="lt-LT"/>
        </w:rPr>
        <w:t> </w:t>
      </w:r>
      <w:r w:rsidRPr="005E7606">
        <w:rPr>
          <w:szCs w:val="22"/>
          <w:lang w:val="lt-LT"/>
        </w:rPr>
        <w:t xml:space="preserve">% pacientų. </w:t>
      </w:r>
    </w:p>
    <w:p w14:paraId="7875E03E" w14:textId="77777777" w:rsidR="006C12A7" w:rsidRPr="005E7606" w:rsidRDefault="00231F49" w:rsidP="006C12A7">
      <w:pPr>
        <w:tabs>
          <w:tab w:val="clear" w:pos="567"/>
        </w:tabs>
        <w:spacing w:line="240" w:lineRule="auto"/>
        <w:rPr>
          <w:szCs w:val="22"/>
          <w:lang w:val="lt-LT"/>
        </w:rPr>
      </w:pPr>
      <w:r w:rsidRPr="005E7606">
        <w:rPr>
          <w:szCs w:val="22"/>
          <w:lang w:val="lt-LT"/>
        </w:rPr>
        <w:t xml:space="preserve">Pacientų, kuriems pasireiškė minėta imuninė reakcija, mažiausia triušių </w:t>
      </w:r>
      <w:proofErr w:type="spellStart"/>
      <w:r w:rsidRPr="005E7606">
        <w:rPr>
          <w:szCs w:val="22"/>
          <w:lang w:val="lt-LT"/>
        </w:rPr>
        <w:t>IgG</w:t>
      </w:r>
      <w:proofErr w:type="spellEnd"/>
      <w:r w:rsidRPr="005E7606">
        <w:rPr>
          <w:szCs w:val="22"/>
          <w:lang w:val="lt-LT"/>
        </w:rPr>
        <w:t xml:space="preserve"> koncentracija mažėja greičiau.</w:t>
      </w:r>
    </w:p>
    <w:p w14:paraId="5D28AE65" w14:textId="77777777" w:rsidR="006C12A7" w:rsidRPr="005E7606" w:rsidRDefault="006C12A7" w:rsidP="006C12A7">
      <w:pPr>
        <w:tabs>
          <w:tab w:val="clear" w:pos="567"/>
        </w:tabs>
        <w:spacing w:line="240" w:lineRule="auto"/>
        <w:rPr>
          <w:szCs w:val="22"/>
          <w:lang w:val="lt-LT"/>
        </w:rPr>
      </w:pPr>
      <w:r w:rsidRPr="005E7606">
        <w:rPr>
          <w:szCs w:val="22"/>
          <w:lang w:val="lt-LT"/>
        </w:rPr>
        <w:t xml:space="preserve">Reikšminga imuninė reakcija prieš triušių </w:t>
      </w:r>
      <w:proofErr w:type="spellStart"/>
      <w:r w:rsidRPr="005E7606">
        <w:rPr>
          <w:szCs w:val="22"/>
          <w:lang w:val="lt-LT"/>
        </w:rPr>
        <w:t>IgG</w:t>
      </w:r>
      <w:proofErr w:type="spellEnd"/>
      <w:r w:rsidRPr="005E7606">
        <w:rPr>
          <w:szCs w:val="22"/>
          <w:lang w:val="lt-LT"/>
        </w:rPr>
        <w:t xml:space="preserve"> stebėta maždaug 40</w:t>
      </w:r>
      <w:r w:rsidR="00AB76E1" w:rsidRPr="005E7606">
        <w:rPr>
          <w:szCs w:val="22"/>
          <w:lang w:val="lt-LT"/>
        </w:rPr>
        <w:t> </w:t>
      </w:r>
      <w:r w:rsidRPr="005E7606">
        <w:rPr>
          <w:szCs w:val="22"/>
          <w:lang w:val="lt-LT"/>
        </w:rPr>
        <w:t xml:space="preserve">% pacientų. Daugeliu atvejų tokia reakcija pasireiškia per 15 dienų nuo gydymo pradžios. </w:t>
      </w:r>
    </w:p>
    <w:p w14:paraId="7CB74CE7" w14:textId="77777777" w:rsidR="006C12A7" w:rsidRPr="005E7606" w:rsidRDefault="006C12A7" w:rsidP="006C12A7">
      <w:pPr>
        <w:tabs>
          <w:tab w:val="clear" w:pos="567"/>
        </w:tabs>
        <w:spacing w:line="240" w:lineRule="auto"/>
        <w:rPr>
          <w:szCs w:val="22"/>
          <w:lang w:val="lt-LT"/>
        </w:rPr>
      </w:pPr>
    </w:p>
    <w:p w14:paraId="1F0E2F8F" w14:textId="1185FAF1" w:rsidR="006C12A7" w:rsidRPr="005E7606" w:rsidRDefault="006C12A7" w:rsidP="006C12A7">
      <w:pPr>
        <w:pStyle w:val="Antrat4"/>
        <w:spacing w:line="240" w:lineRule="auto"/>
        <w:rPr>
          <w:noProof w:val="0"/>
          <w:szCs w:val="22"/>
          <w:lang w:val="lt-LT"/>
        </w:rPr>
      </w:pPr>
      <w:r w:rsidRPr="005E7606">
        <w:rPr>
          <w:noProof w:val="0"/>
          <w:szCs w:val="22"/>
          <w:lang w:val="lt-LT"/>
        </w:rPr>
        <w:t>5.3</w:t>
      </w:r>
      <w:r w:rsidRPr="005E7606">
        <w:rPr>
          <w:noProof w:val="0"/>
          <w:szCs w:val="22"/>
          <w:lang w:val="lt-LT"/>
        </w:rPr>
        <w:tab/>
      </w:r>
      <w:proofErr w:type="spellStart"/>
      <w:r w:rsidRPr="005E7606">
        <w:rPr>
          <w:noProof w:val="0"/>
          <w:szCs w:val="22"/>
          <w:lang w:val="lt-LT"/>
        </w:rPr>
        <w:t>Ikiklinikinių</w:t>
      </w:r>
      <w:proofErr w:type="spellEnd"/>
      <w:r w:rsidRPr="005E7606">
        <w:rPr>
          <w:noProof w:val="0"/>
          <w:szCs w:val="22"/>
          <w:lang w:val="lt-LT"/>
        </w:rPr>
        <w:t xml:space="preserve"> saugumo tyrimų duomenys</w:t>
      </w:r>
      <w:r w:rsidR="005558E0">
        <w:rPr>
          <w:noProof w:val="0"/>
          <w:szCs w:val="22"/>
          <w:lang w:val="lt-LT"/>
        </w:rPr>
        <w:fldChar w:fldCharType="begin"/>
      </w:r>
      <w:r w:rsidR="005558E0">
        <w:rPr>
          <w:noProof w:val="0"/>
          <w:szCs w:val="22"/>
          <w:lang w:val="lt-LT"/>
        </w:rPr>
        <w:instrText xml:space="preserve"> DOCVARIABLE vault_nd_51d74b4e-2a9e-418f-9da7-c9f0a1e07b1a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7E433B51" w14:textId="77777777" w:rsidR="006C12A7" w:rsidRPr="005E7606" w:rsidRDefault="006C12A7" w:rsidP="006C12A7">
      <w:pPr>
        <w:tabs>
          <w:tab w:val="clear" w:pos="567"/>
        </w:tabs>
        <w:spacing w:line="240" w:lineRule="auto"/>
        <w:rPr>
          <w:szCs w:val="22"/>
          <w:lang w:val="lt-LT"/>
        </w:rPr>
      </w:pPr>
    </w:p>
    <w:p w14:paraId="74477F5E" w14:textId="77777777" w:rsidR="006C12A7" w:rsidRPr="005E7606" w:rsidRDefault="006C12A7" w:rsidP="006C12A7">
      <w:pPr>
        <w:tabs>
          <w:tab w:val="clear" w:pos="567"/>
        </w:tabs>
        <w:spacing w:line="240" w:lineRule="auto"/>
        <w:rPr>
          <w:szCs w:val="22"/>
          <w:lang w:val="lt-LT"/>
        </w:rPr>
      </w:pPr>
      <w:r w:rsidRPr="005E7606">
        <w:rPr>
          <w:szCs w:val="22"/>
          <w:lang w:val="lt-LT"/>
        </w:rPr>
        <w:t xml:space="preserve">Įprastų vienkartinių ir kartotinių dozių </w:t>
      </w:r>
      <w:proofErr w:type="spellStart"/>
      <w:r w:rsidRPr="005E7606">
        <w:rPr>
          <w:szCs w:val="22"/>
          <w:lang w:val="lt-LT"/>
        </w:rPr>
        <w:t>toksiškumo</w:t>
      </w:r>
      <w:proofErr w:type="spellEnd"/>
      <w:r w:rsidRPr="005E7606">
        <w:rPr>
          <w:szCs w:val="22"/>
          <w:lang w:val="lt-LT"/>
        </w:rPr>
        <w:t xml:space="preserve"> tyrimų duomenys specifinio pavojaus žmogui nerodo.</w:t>
      </w:r>
    </w:p>
    <w:p w14:paraId="75EE3D8B" w14:textId="77777777" w:rsidR="006C12A7" w:rsidRPr="005E7606" w:rsidRDefault="006C12A7" w:rsidP="006C12A7">
      <w:pPr>
        <w:tabs>
          <w:tab w:val="clear" w:pos="567"/>
        </w:tabs>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w:t>
      </w:r>
      <w:proofErr w:type="spellStart"/>
      <w:r w:rsidRPr="005E7606">
        <w:rPr>
          <w:szCs w:val="22"/>
          <w:lang w:val="lt-LT"/>
        </w:rPr>
        <w:t>mutageninio</w:t>
      </w:r>
      <w:proofErr w:type="spellEnd"/>
      <w:r w:rsidRPr="005E7606">
        <w:rPr>
          <w:szCs w:val="22"/>
          <w:lang w:val="lt-LT"/>
        </w:rPr>
        <w:t xml:space="preserve"> poveikio, poveikio reprodukcijai ar </w:t>
      </w:r>
      <w:proofErr w:type="spellStart"/>
      <w:r w:rsidRPr="005E7606">
        <w:rPr>
          <w:szCs w:val="22"/>
          <w:lang w:val="lt-LT"/>
        </w:rPr>
        <w:t>genotoksinio</w:t>
      </w:r>
      <w:proofErr w:type="spellEnd"/>
      <w:r w:rsidRPr="005E7606">
        <w:rPr>
          <w:szCs w:val="22"/>
          <w:lang w:val="lt-LT"/>
        </w:rPr>
        <w:t xml:space="preserve"> poveikio tyrimų neatlikta.</w:t>
      </w:r>
    </w:p>
    <w:p w14:paraId="4FBBFC33" w14:textId="77777777" w:rsidR="006C12A7" w:rsidRPr="005E7606" w:rsidRDefault="006C12A7" w:rsidP="006C12A7">
      <w:pPr>
        <w:tabs>
          <w:tab w:val="clear" w:pos="567"/>
        </w:tabs>
        <w:spacing w:line="240" w:lineRule="auto"/>
        <w:rPr>
          <w:szCs w:val="22"/>
          <w:lang w:val="lt-LT"/>
        </w:rPr>
      </w:pPr>
    </w:p>
    <w:p w14:paraId="79C7105C" w14:textId="77777777" w:rsidR="006C12A7" w:rsidRPr="005E7606" w:rsidRDefault="006C12A7" w:rsidP="006C12A7">
      <w:pPr>
        <w:tabs>
          <w:tab w:val="clear" w:pos="567"/>
        </w:tabs>
        <w:spacing w:line="240" w:lineRule="auto"/>
        <w:rPr>
          <w:szCs w:val="22"/>
          <w:lang w:val="lt-LT"/>
        </w:rPr>
      </w:pPr>
    </w:p>
    <w:p w14:paraId="64CB7F79" w14:textId="61F36D73" w:rsidR="006C12A7" w:rsidRPr="005E7606" w:rsidRDefault="006C12A7" w:rsidP="006C12A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6.</w:t>
      </w:r>
      <w:r w:rsidRPr="005E7606">
        <w:rPr>
          <w:rFonts w:ascii="Times New Roman" w:hAnsi="Times New Roman"/>
          <w:sz w:val="22"/>
          <w:szCs w:val="22"/>
          <w:lang w:val="lt-LT"/>
        </w:rPr>
        <w:tab/>
        <w:t>FARMACINĖ INFORMACIJA</w:t>
      </w:r>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VAULT_ND_be5af250-1c0b-47b3-abe6-e9b680287512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6DE62E14" w14:textId="77777777" w:rsidR="006C12A7" w:rsidRPr="005E7606" w:rsidRDefault="006C12A7" w:rsidP="006C12A7">
      <w:pPr>
        <w:tabs>
          <w:tab w:val="clear" w:pos="567"/>
        </w:tabs>
        <w:spacing w:line="240" w:lineRule="auto"/>
        <w:rPr>
          <w:szCs w:val="22"/>
          <w:lang w:val="lt-LT"/>
        </w:rPr>
      </w:pPr>
    </w:p>
    <w:p w14:paraId="3282AF66" w14:textId="7B25C0F8" w:rsidR="006C12A7" w:rsidRPr="005E7606" w:rsidRDefault="006C12A7" w:rsidP="006C12A7">
      <w:pPr>
        <w:pStyle w:val="Antrat4"/>
        <w:spacing w:line="240" w:lineRule="auto"/>
        <w:rPr>
          <w:noProof w:val="0"/>
          <w:szCs w:val="22"/>
          <w:lang w:val="lt-LT"/>
        </w:rPr>
      </w:pPr>
      <w:r w:rsidRPr="005E7606">
        <w:rPr>
          <w:noProof w:val="0"/>
          <w:szCs w:val="22"/>
          <w:lang w:val="lt-LT"/>
        </w:rPr>
        <w:t>6.1</w:t>
      </w:r>
      <w:r w:rsidRPr="005E7606">
        <w:rPr>
          <w:noProof w:val="0"/>
          <w:szCs w:val="22"/>
          <w:lang w:val="lt-LT"/>
        </w:rPr>
        <w:tab/>
        <w:t>Pagalbinių medžiagų sąrašas</w:t>
      </w:r>
      <w:r w:rsidR="005558E0">
        <w:rPr>
          <w:noProof w:val="0"/>
          <w:szCs w:val="22"/>
          <w:lang w:val="lt-LT"/>
        </w:rPr>
        <w:fldChar w:fldCharType="begin"/>
      </w:r>
      <w:r w:rsidR="005558E0">
        <w:rPr>
          <w:noProof w:val="0"/>
          <w:szCs w:val="22"/>
          <w:lang w:val="lt-LT"/>
        </w:rPr>
        <w:instrText xml:space="preserve"> DOCVARIABLE vault_nd_9251ff2f-dd82-4a96-80ab-69cbbaad19bc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5A8FB8E4" w14:textId="77777777" w:rsidR="006C12A7" w:rsidRPr="005E7606" w:rsidRDefault="006C12A7" w:rsidP="006C12A7">
      <w:pPr>
        <w:tabs>
          <w:tab w:val="clear" w:pos="567"/>
        </w:tabs>
        <w:spacing w:line="240" w:lineRule="auto"/>
        <w:rPr>
          <w:szCs w:val="22"/>
          <w:lang w:val="lt-LT"/>
        </w:rPr>
      </w:pPr>
    </w:p>
    <w:p w14:paraId="56B4DEB0" w14:textId="77777777" w:rsidR="006C12A7" w:rsidRPr="005E7606" w:rsidRDefault="006C12A7" w:rsidP="006C12A7">
      <w:pPr>
        <w:tabs>
          <w:tab w:val="clear" w:pos="567"/>
        </w:tabs>
        <w:spacing w:line="240" w:lineRule="auto"/>
        <w:rPr>
          <w:szCs w:val="22"/>
          <w:lang w:val="lt-LT"/>
        </w:rPr>
      </w:pPr>
      <w:r w:rsidRPr="005E7606">
        <w:rPr>
          <w:szCs w:val="22"/>
          <w:lang w:val="lt-LT"/>
        </w:rPr>
        <w:t>Glicinas</w:t>
      </w:r>
    </w:p>
    <w:p w14:paraId="73CFFA4C" w14:textId="77777777" w:rsidR="006C12A7" w:rsidRPr="005E7606" w:rsidRDefault="006C12A7" w:rsidP="006C12A7">
      <w:pPr>
        <w:tabs>
          <w:tab w:val="clear" w:pos="567"/>
        </w:tabs>
        <w:spacing w:line="240" w:lineRule="auto"/>
        <w:rPr>
          <w:szCs w:val="22"/>
          <w:lang w:val="lt-LT"/>
        </w:rPr>
      </w:pPr>
      <w:r w:rsidRPr="005E7606">
        <w:rPr>
          <w:szCs w:val="22"/>
          <w:lang w:val="lt-LT"/>
        </w:rPr>
        <w:t>Natrio chloridas</w:t>
      </w:r>
    </w:p>
    <w:p w14:paraId="0CC23930" w14:textId="77777777" w:rsidR="006C12A7" w:rsidRPr="005E7606" w:rsidRDefault="006C12A7" w:rsidP="006C12A7">
      <w:pPr>
        <w:tabs>
          <w:tab w:val="clear" w:pos="567"/>
        </w:tabs>
        <w:spacing w:line="240" w:lineRule="auto"/>
        <w:rPr>
          <w:szCs w:val="22"/>
          <w:lang w:val="lt-LT"/>
        </w:rPr>
      </w:pPr>
      <w:proofErr w:type="spellStart"/>
      <w:r w:rsidRPr="005E7606">
        <w:rPr>
          <w:szCs w:val="22"/>
          <w:lang w:val="lt-LT"/>
        </w:rPr>
        <w:t>Manitolis</w:t>
      </w:r>
      <w:proofErr w:type="spellEnd"/>
    </w:p>
    <w:p w14:paraId="1218986B" w14:textId="77777777" w:rsidR="006C12A7" w:rsidRPr="005E7606" w:rsidRDefault="006C12A7" w:rsidP="006C12A7">
      <w:pPr>
        <w:tabs>
          <w:tab w:val="clear" w:pos="567"/>
        </w:tabs>
        <w:spacing w:line="240" w:lineRule="auto"/>
        <w:rPr>
          <w:szCs w:val="22"/>
          <w:lang w:val="lt-LT"/>
        </w:rPr>
      </w:pPr>
    </w:p>
    <w:p w14:paraId="549BFA44" w14:textId="06B49DD5" w:rsidR="006C12A7" w:rsidRPr="005E7606" w:rsidRDefault="006C12A7" w:rsidP="006C12A7">
      <w:pPr>
        <w:pStyle w:val="Antrat4"/>
        <w:spacing w:line="240" w:lineRule="auto"/>
        <w:rPr>
          <w:noProof w:val="0"/>
          <w:szCs w:val="22"/>
          <w:lang w:val="lt-LT"/>
        </w:rPr>
      </w:pPr>
      <w:r w:rsidRPr="005E7606">
        <w:rPr>
          <w:noProof w:val="0"/>
          <w:szCs w:val="22"/>
          <w:lang w:val="lt-LT"/>
        </w:rPr>
        <w:t>6.2</w:t>
      </w:r>
      <w:r w:rsidRPr="005E7606">
        <w:rPr>
          <w:noProof w:val="0"/>
          <w:szCs w:val="22"/>
          <w:lang w:val="lt-LT"/>
        </w:rPr>
        <w:tab/>
        <w:t>Nesuderinamumas</w:t>
      </w:r>
      <w:r w:rsidR="005558E0">
        <w:rPr>
          <w:noProof w:val="0"/>
          <w:szCs w:val="22"/>
          <w:lang w:val="lt-LT"/>
        </w:rPr>
        <w:fldChar w:fldCharType="begin"/>
      </w:r>
      <w:r w:rsidR="005558E0">
        <w:rPr>
          <w:noProof w:val="0"/>
          <w:szCs w:val="22"/>
          <w:lang w:val="lt-LT"/>
        </w:rPr>
        <w:instrText xml:space="preserve"> DOCVARIABLE vault_nd_c447dad0-e5ba-4550-ac23-a4304e643c16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7EDCE1C9" w14:textId="77777777" w:rsidR="006C12A7" w:rsidRPr="005E7606" w:rsidRDefault="006C12A7" w:rsidP="006C12A7">
      <w:pPr>
        <w:tabs>
          <w:tab w:val="clear" w:pos="567"/>
        </w:tabs>
        <w:spacing w:line="240" w:lineRule="auto"/>
        <w:rPr>
          <w:szCs w:val="22"/>
          <w:lang w:val="lt-LT"/>
        </w:rPr>
      </w:pPr>
    </w:p>
    <w:p w14:paraId="7ACEC91D" w14:textId="77777777" w:rsidR="006C12A7" w:rsidRPr="005E7606" w:rsidRDefault="006C12A7" w:rsidP="006C12A7">
      <w:pPr>
        <w:tabs>
          <w:tab w:val="clear" w:pos="567"/>
        </w:tabs>
        <w:spacing w:line="240" w:lineRule="auto"/>
        <w:rPr>
          <w:szCs w:val="22"/>
          <w:lang w:val="lt-LT"/>
        </w:rPr>
      </w:pPr>
      <w:r w:rsidRPr="005E7606">
        <w:rPr>
          <w:szCs w:val="22"/>
          <w:lang w:val="lt-LT"/>
        </w:rPr>
        <w:t xml:space="preserve">Vienintelio suderinamumo tyrimo duomenimis, </w:t>
      </w:r>
      <w:proofErr w:type="spellStart"/>
      <w:r w:rsidRPr="005E7606">
        <w:rPr>
          <w:szCs w:val="22"/>
          <w:lang w:val="lt-LT"/>
        </w:rPr>
        <w:t>Thymoglobuline</w:t>
      </w:r>
      <w:proofErr w:type="spellEnd"/>
      <w:r w:rsidRPr="005E7606">
        <w:rPr>
          <w:szCs w:val="22"/>
          <w:lang w:val="lt-LT"/>
        </w:rPr>
        <w:t>, heparino ir hidrokortizono mišinys gliukozės infuziniame tirpale sukelia nuosėdų susidarymą ir todėl yra nerekomenduojamas. Kitų suderinamumo tyrimų neatlikta, todėl šio vaistinio preparato maišyti su kitais tame pačiame infuziniame tirpale negalima.</w:t>
      </w:r>
    </w:p>
    <w:p w14:paraId="6A06495B" w14:textId="77777777" w:rsidR="006C12A7" w:rsidRPr="005E7606" w:rsidRDefault="006C12A7" w:rsidP="006C12A7">
      <w:pPr>
        <w:tabs>
          <w:tab w:val="clear" w:pos="567"/>
        </w:tabs>
        <w:spacing w:line="240" w:lineRule="auto"/>
        <w:rPr>
          <w:szCs w:val="22"/>
          <w:lang w:val="lt-LT"/>
        </w:rPr>
      </w:pPr>
    </w:p>
    <w:p w14:paraId="0E391096" w14:textId="495E4E5B" w:rsidR="006C12A7" w:rsidRPr="005E7606" w:rsidRDefault="006C12A7" w:rsidP="006C12A7">
      <w:pPr>
        <w:pStyle w:val="Antrat4"/>
        <w:spacing w:line="240" w:lineRule="auto"/>
        <w:rPr>
          <w:noProof w:val="0"/>
          <w:szCs w:val="22"/>
          <w:lang w:val="lt-LT"/>
        </w:rPr>
      </w:pPr>
      <w:r w:rsidRPr="005E7606">
        <w:rPr>
          <w:noProof w:val="0"/>
          <w:szCs w:val="22"/>
          <w:lang w:val="lt-LT"/>
        </w:rPr>
        <w:t>6.3</w:t>
      </w:r>
      <w:r w:rsidRPr="005E7606">
        <w:rPr>
          <w:noProof w:val="0"/>
          <w:szCs w:val="22"/>
          <w:lang w:val="lt-LT"/>
        </w:rPr>
        <w:tab/>
        <w:t>Tinkamumo laikas</w:t>
      </w:r>
      <w:r w:rsidR="005558E0">
        <w:rPr>
          <w:noProof w:val="0"/>
          <w:szCs w:val="22"/>
          <w:lang w:val="lt-LT"/>
        </w:rPr>
        <w:fldChar w:fldCharType="begin"/>
      </w:r>
      <w:r w:rsidR="005558E0">
        <w:rPr>
          <w:noProof w:val="0"/>
          <w:szCs w:val="22"/>
          <w:lang w:val="lt-LT"/>
        </w:rPr>
        <w:instrText xml:space="preserve"> DOCVARIABLE vault_nd_3993012c-3361-4600-a608-4bddba7894c7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3E3E0CE1" w14:textId="77777777" w:rsidR="006C12A7" w:rsidRPr="005E7606" w:rsidRDefault="006C12A7" w:rsidP="006C12A7">
      <w:pPr>
        <w:tabs>
          <w:tab w:val="clear" w:pos="567"/>
        </w:tabs>
        <w:spacing w:line="240" w:lineRule="auto"/>
        <w:rPr>
          <w:szCs w:val="22"/>
          <w:lang w:val="lt-LT"/>
        </w:rPr>
      </w:pPr>
    </w:p>
    <w:p w14:paraId="6D80EB07" w14:textId="77777777" w:rsidR="006C12A7" w:rsidRPr="005E7606" w:rsidRDefault="006C12A7" w:rsidP="006C12A7">
      <w:pPr>
        <w:tabs>
          <w:tab w:val="clear" w:pos="567"/>
        </w:tabs>
        <w:spacing w:line="240" w:lineRule="auto"/>
        <w:rPr>
          <w:szCs w:val="22"/>
          <w:lang w:val="lt-LT"/>
        </w:rPr>
      </w:pPr>
      <w:r w:rsidRPr="005E7606">
        <w:rPr>
          <w:szCs w:val="22"/>
          <w:lang w:val="lt-LT"/>
        </w:rPr>
        <w:t>3 metai.</w:t>
      </w:r>
    </w:p>
    <w:p w14:paraId="05C55CD7" w14:textId="77777777" w:rsidR="000831AF" w:rsidRPr="005E7606" w:rsidRDefault="000831AF" w:rsidP="000831AF">
      <w:pPr>
        <w:tabs>
          <w:tab w:val="clear" w:pos="567"/>
        </w:tabs>
        <w:spacing w:line="240" w:lineRule="auto"/>
        <w:rPr>
          <w:szCs w:val="22"/>
          <w:lang w:val="lt-LT"/>
        </w:rPr>
      </w:pPr>
    </w:p>
    <w:p w14:paraId="7F8749CA" w14:textId="77777777" w:rsidR="000831AF" w:rsidRPr="005E7606" w:rsidRDefault="000831AF" w:rsidP="000831AF">
      <w:pPr>
        <w:tabs>
          <w:tab w:val="clear" w:pos="567"/>
        </w:tabs>
        <w:spacing w:line="240" w:lineRule="auto"/>
        <w:rPr>
          <w:szCs w:val="22"/>
          <w:lang w:val="lt-LT"/>
        </w:rPr>
      </w:pPr>
      <w:r w:rsidRPr="005E7606">
        <w:rPr>
          <w:szCs w:val="22"/>
          <w:lang w:val="lt-LT"/>
        </w:rPr>
        <w:lastRenderedPageBreak/>
        <w:t>Paruoštas vartoti infuzinis tirpalas</w:t>
      </w:r>
    </w:p>
    <w:p w14:paraId="0426D89A" w14:textId="77777777" w:rsidR="000831AF" w:rsidRPr="005E7606" w:rsidRDefault="000831AF" w:rsidP="000831AF">
      <w:pPr>
        <w:tabs>
          <w:tab w:val="clear" w:pos="567"/>
        </w:tabs>
        <w:spacing w:line="240" w:lineRule="auto"/>
        <w:rPr>
          <w:szCs w:val="22"/>
          <w:lang w:val="lt-LT"/>
        </w:rPr>
      </w:pPr>
      <w:r w:rsidRPr="005E7606">
        <w:rPr>
          <w:szCs w:val="22"/>
          <w:lang w:val="lt-LT"/>
        </w:rPr>
        <w:t>Cheminiu ir fiziniu atžvilg</w:t>
      </w:r>
      <w:r w:rsidR="00AB76E1" w:rsidRPr="005E7606">
        <w:rPr>
          <w:szCs w:val="22"/>
          <w:lang w:val="lt-LT"/>
        </w:rPr>
        <w:t>iu preparatas lieka stabilus 24 </w:t>
      </w:r>
      <w:r w:rsidRPr="005E7606">
        <w:rPr>
          <w:szCs w:val="22"/>
          <w:lang w:val="lt-LT"/>
        </w:rPr>
        <w:t>val. 2 ºC</w:t>
      </w:r>
      <w:r w:rsidRPr="005E7606">
        <w:rPr>
          <w:szCs w:val="22"/>
          <w:lang w:val="lt-LT"/>
        </w:rPr>
        <w:noBreakHyphen/>
        <w:t>8 </w:t>
      </w:r>
      <w:r w:rsidRPr="005E7606">
        <w:rPr>
          <w:szCs w:val="22"/>
          <w:lang w:val="lt-LT"/>
        </w:rPr>
        <w:sym w:font="Symbol" w:char="F0B0"/>
      </w:r>
      <w:r w:rsidRPr="005E7606">
        <w:rPr>
          <w:szCs w:val="22"/>
          <w:lang w:val="lt-LT"/>
        </w:rPr>
        <w:t>C temperatūroje.</w:t>
      </w:r>
    </w:p>
    <w:p w14:paraId="61503621" w14:textId="77777777" w:rsidR="006C12A7" w:rsidRPr="005E7606" w:rsidRDefault="006C12A7" w:rsidP="006C12A7">
      <w:pPr>
        <w:tabs>
          <w:tab w:val="clear" w:pos="567"/>
        </w:tabs>
        <w:spacing w:line="240" w:lineRule="auto"/>
        <w:rPr>
          <w:szCs w:val="22"/>
          <w:lang w:val="lt-LT"/>
        </w:rPr>
      </w:pPr>
      <w:r w:rsidRPr="005E7606">
        <w:rPr>
          <w:szCs w:val="22"/>
          <w:lang w:val="lt-LT"/>
        </w:rPr>
        <w:t xml:space="preserve">Siekiant išvengti mikrobiologinio užkrato, praskiedus </w:t>
      </w:r>
      <w:r w:rsidR="000831AF" w:rsidRPr="005E7606">
        <w:rPr>
          <w:szCs w:val="22"/>
          <w:lang w:val="lt-LT"/>
        </w:rPr>
        <w:t xml:space="preserve">preparatą </w:t>
      </w:r>
      <w:r w:rsidRPr="005E7606">
        <w:rPr>
          <w:szCs w:val="22"/>
          <w:lang w:val="lt-LT"/>
        </w:rPr>
        <w:t>rekomenduojama vartoti nedelsiant.</w:t>
      </w:r>
    </w:p>
    <w:p w14:paraId="5D3973F1" w14:textId="77777777" w:rsidR="006C12A7" w:rsidRPr="005E7606" w:rsidRDefault="006C12A7" w:rsidP="006C12A7">
      <w:pPr>
        <w:tabs>
          <w:tab w:val="clear" w:pos="567"/>
        </w:tabs>
        <w:spacing w:line="240" w:lineRule="auto"/>
        <w:rPr>
          <w:szCs w:val="22"/>
          <w:lang w:val="lt-LT"/>
        </w:rPr>
      </w:pPr>
      <w:r w:rsidRPr="005E7606">
        <w:rPr>
          <w:szCs w:val="22"/>
          <w:lang w:val="lt-LT"/>
        </w:rPr>
        <w:t xml:space="preserve">Jei nevartojama </w:t>
      </w:r>
      <w:r w:rsidR="000831AF" w:rsidRPr="005E7606">
        <w:rPr>
          <w:szCs w:val="22"/>
          <w:lang w:val="lt-LT"/>
        </w:rPr>
        <w:t>tuoj pat</w:t>
      </w:r>
      <w:r w:rsidRPr="005E7606">
        <w:rPr>
          <w:szCs w:val="22"/>
          <w:lang w:val="lt-LT"/>
        </w:rPr>
        <w:t>, už laikymo iki vartojimo trukmę ir sąlygas atsako vartotojas, tačiau paprastai laik</w:t>
      </w:r>
      <w:r w:rsidR="000831AF" w:rsidRPr="005E7606">
        <w:rPr>
          <w:szCs w:val="22"/>
          <w:lang w:val="lt-LT"/>
        </w:rPr>
        <w:t>yti</w:t>
      </w:r>
      <w:r w:rsidRPr="005E7606">
        <w:rPr>
          <w:szCs w:val="22"/>
          <w:lang w:val="lt-LT"/>
        </w:rPr>
        <w:t xml:space="preserve"> ilgiau kaip 24 valandas 2</w:t>
      </w:r>
      <w:r w:rsidR="000831AF" w:rsidRPr="005E7606">
        <w:rPr>
          <w:szCs w:val="22"/>
          <w:lang w:val="lt-LT"/>
        </w:rPr>
        <w:t> </w:t>
      </w:r>
      <w:r w:rsidR="000831AF" w:rsidRPr="005E7606">
        <w:rPr>
          <w:szCs w:val="22"/>
          <w:lang w:val="lt-LT"/>
        </w:rPr>
        <w:sym w:font="Symbol" w:char="F0B0"/>
      </w:r>
      <w:r w:rsidR="000831AF" w:rsidRPr="005E7606">
        <w:rPr>
          <w:szCs w:val="22"/>
          <w:lang w:val="lt-LT"/>
        </w:rPr>
        <w:t xml:space="preserve">C </w:t>
      </w:r>
      <w:r w:rsidRPr="005E7606">
        <w:rPr>
          <w:szCs w:val="22"/>
          <w:lang w:val="lt-LT"/>
        </w:rPr>
        <w:noBreakHyphen/>
        <w:t xml:space="preserve">8 </w:t>
      </w:r>
      <w:r w:rsidRPr="005E7606">
        <w:rPr>
          <w:szCs w:val="22"/>
          <w:lang w:val="lt-LT"/>
        </w:rPr>
        <w:sym w:font="Symbol" w:char="F0B0"/>
      </w:r>
      <w:r w:rsidRPr="005E7606">
        <w:rPr>
          <w:szCs w:val="22"/>
          <w:lang w:val="lt-LT"/>
        </w:rPr>
        <w:t>C temperatūroje</w:t>
      </w:r>
      <w:r w:rsidR="000831AF" w:rsidRPr="005E7606">
        <w:rPr>
          <w:szCs w:val="22"/>
          <w:lang w:val="lt-LT"/>
        </w:rPr>
        <w:t xml:space="preserve"> negalima</w:t>
      </w:r>
      <w:r w:rsidRPr="005E7606">
        <w:rPr>
          <w:szCs w:val="22"/>
          <w:lang w:val="lt-LT"/>
        </w:rPr>
        <w:t>, nebent tirpin</w:t>
      </w:r>
      <w:r w:rsidR="000831AF" w:rsidRPr="005E7606">
        <w:rPr>
          <w:szCs w:val="22"/>
          <w:lang w:val="lt-LT"/>
        </w:rPr>
        <w:t>imas</w:t>
      </w:r>
      <w:r w:rsidRPr="005E7606">
        <w:rPr>
          <w:szCs w:val="22"/>
          <w:lang w:val="lt-LT"/>
        </w:rPr>
        <w:t xml:space="preserve"> ir </w:t>
      </w:r>
      <w:r w:rsidR="000831AF" w:rsidRPr="005E7606">
        <w:rPr>
          <w:szCs w:val="22"/>
          <w:lang w:val="lt-LT"/>
        </w:rPr>
        <w:t>praskiedimas atliktas</w:t>
      </w:r>
      <w:r w:rsidRPr="005E7606">
        <w:rPr>
          <w:szCs w:val="22"/>
          <w:lang w:val="lt-LT"/>
        </w:rPr>
        <w:t xml:space="preserve"> kontroliuojamomis ir </w:t>
      </w:r>
      <w:proofErr w:type="spellStart"/>
      <w:r w:rsidRPr="005E7606">
        <w:rPr>
          <w:szCs w:val="22"/>
          <w:lang w:val="lt-LT"/>
        </w:rPr>
        <w:t>validuotomis</w:t>
      </w:r>
      <w:proofErr w:type="spellEnd"/>
      <w:r w:rsidRPr="005E7606">
        <w:rPr>
          <w:szCs w:val="22"/>
          <w:lang w:val="lt-LT"/>
        </w:rPr>
        <w:t xml:space="preserve"> </w:t>
      </w:r>
      <w:proofErr w:type="spellStart"/>
      <w:r w:rsidRPr="005E7606">
        <w:rPr>
          <w:szCs w:val="22"/>
          <w:lang w:val="lt-LT"/>
        </w:rPr>
        <w:t>aseptinėmis</w:t>
      </w:r>
      <w:proofErr w:type="spellEnd"/>
      <w:r w:rsidRPr="005E7606">
        <w:rPr>
          <w:szCs w:val="22"/>
          <w:lang w:val="lt-LT"/>
        </w:rPr>
        <w:t xml:space="preserve"> sąlygom</w:t>
      </w:r>
      <w:r w:rsidR="000831AF" w:rsidRPr="005E7606">
        <w:rPr>
          <w:szCs w:val="22"/>
          <w:lang w:val="lt-LT"/>
        </w:rPr>
        <w:t>i</w:t>
      </w:r>
      <w:r w:rsidRPr="005E7606">
        <w:rPr>
          <w:szCs w:val="22"/>
          <w:lang w:val="lt-LT"/>
        </w:rPr>
        <w:t xml:space="preserve">s. </w:t>
      </w:r>
    </w:p>
    <w:p w14:paraId="0021CA3C" w14:textId="77777777" w:rsidR="006C12A7" w:rsidRPr="005E7606" w:rsidRDefault="006C12A7" w:rsidP="006C12A7">
      <w:pPr>
        <w:tabs>
          <w:tab w:val="clear" w:pos="567"/>
        </w:tabs>
        <w:spacing w:line="240" w:lineRule="auto"/>
        <w:rPr>
          <w:szCs w:val="22"/>
          <w:lang w:val="lt-LT"/>
        </w:rPr>
      </w:pPr>
    </w:p>
    <w:p w14:paraId="2B57FF91" w14:textId="2FE228B1" w:rsidR="006C12A7" w:rsidRPr="005E7606" w:rsidRDefault="006C12A7" w:rsidP="006C12A7">
      <w:pPr>
        <w:pStyle w:val="Antrat4"/>
        <w:spacing w:line="240" w:lineRule="auto"/>
        <w:rPr>
          <w:noProof w:val="0"/>
          <w:szCs w:val="22"/>
          <w:lang w:val="lt-LT"/>
        </w:rPr>
      </w:pPr>
      <w:r w:rsidRPr="005E7606">
        <w:rPr>
          <w:noProof w:val="0"/>
          <w:szCs w:val="22"/>
          <w:lang w:val="lt-LT"/>
        </w:rPr>
        <w:t>6.4</w:t>
      </w:r>
      <w:r w:rsidRPr="005E7606">
        <w:rPr>
          <w:noProof w:val="0"/>
          <w:szCs w:val="22"/>
          <w:lang w:val="lt-LT"/>
        </w:rPr>
        <w:tab/>
        <w:t>Specialios laikymo sąlygos</w:t>
      </w:r>
      <w:r w:rsidR="005558E0">
        <w:rPr>
          <w:noProof w:val="0"/>
          <w:szCs w:val="22"/>
          <w:lang w:val="lt-LT"/>
        </w:rPr>
        <w:fldChar w:fldCharType="begin"/>
      </w:r>
      <w:r w:rsidR="005558E0">
        <w:rPr>
          <w:noProof w:val="0"/>
          <w:szCs w:val="22"/>
          <w:lang w:val="lt-LT"/>
        </w:rPr>
        <w:instrText xml:space="preserve"> DOCVARIABLE vault_nd_60a9f970-2f7b-45c2-8d6d-f3fdc364f2d7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69F4381D" w14:textId="77777777" w:rsidR="006C12A7" w:rsidRPr="005E7606" w:rsidRDefault="006C12A7" w:rsidP="006C12A7">
      <w:pPr>
        <w:tabs>
          <w:tab w:val="clear" w:pos="567"/>
        </w:tabs>
        <w:spacing w:line="240" w:lineRule="auto"/>
        <w:rPr>
          <w:szCs w:val="22"/>
          <w:lang w:val="lt-LT"/>
        </w:rPr>
      </w:pPr>
    </w:p>
    <w:p w14:paraId="5919A1FA" w14:textId="77777777" w:rsidR="006C12A7" w:rsidRPr="005E7606" w:rsidRDefault="006C12A7" w:rsidP="006C12A7">
      <w:pPr>
        <w:pStyle w:val="Dokumentoinaostekstas"/>
        <w:tabs>
          <w:tab w:val="clear" w:pos="567"/>
        </w:tabs>
        <w:rPr>
          <w:sz w:val="22"/>
          <w:szCs w:val="22"/>
          <w:lang w:val="lt-LT"/>
        </w:rPr>
      </w:pPr>
      <w:r w:rsidRPr="005E7606">
        <w:rPr>
          <w:sz w:val="22"/>
          <w:szCs w:val="22"/>
          <w:lang w:val="lt-LT"/>
        </w:rPr>
        <w:t>Laikyti šaldytuve (2</w:t>
      </w:r>
      <w:r w:rsidR="000831AF" w:rsidRPr="005E7606">
        <w:rPr>
          <w:sz w:val="22"/>
          <w:szCs w:val="22"/>
          <w:lang w:val="lt-LT"/>
        </w:rPr>
        <w:t> </w:t>
      </w:r>
      <w:r w:rsidRPr="005E7606">
        <w:rPr>
          <w:sz w:val="22"/>
          <w:szCs w:val="22"/>
          <w:lang w:val="lt-LT"/>
        </w:rPr>
        <w:sym w:font="Symbol" w:char="F0B0"/>
      </w:r>
      <w:r w:rsidRPr="005E7606">
        <w:rPr>
          <w:sz w:val="22"/>
          <w:szCs w:val="22"/>
          <w:lang w:val="lt-LT"/>
        </w:rPr>
        <w:t>C – 8</w:t>
      </w:r>
      <w:r w:rsidR="000831AF" w:rsidRPr="005E7606">
        <w:rPr>
          <w:sz w:val="22"/>
          <w:szCs w:val="22"/>
          <w:lang w:val="lt-LT"/>
        </w:rPr>
        <w:t> </w:t>
      </w:r>
      <w:r w:rsidRPr="005E7606">
        <w:rPr>
          <w:sz w:val="22"/>
          <w:szCs w:val="22"/>
          <w:lang w:val="lt-LT"/>
        </w:rPr>
        <w:sym w:font="Symbol" w:char="F0B0"/>
      </w:r>
      <w:r w:rsidRPr="005E7606">
        <w:rPr>
          <w:sz w:val="22"/>
          <w:szCs w:val="22"/>
          <w:lang w:val="lt-LT"/>
        </w:rPr>
        <w:t>C). Negalima užšaldyti.</w:t>
      </w:r>
    </w:p>
    <w:p w14:paraId="4767CDCF" w14:textId="77777777" w:rsidR="006C12A7" w:rsidRPr="005E7606" w:rsidRDefault="006C12A7" w:rsidP="006C12A7">
      <w:pPr>
        <w:pStyle w:val="Dokumentoinaostekstas"/>
        <w:tabs>
          <w:tab w:val="clear" w:pos="567"/>
        </w:tabs>
        <w:rPr>
          <w:sz w:val="22"/>
          <w:szCs w:val="22"/>
          <w:lang w:val="lt-LT"/>
        </w:rPr>
      </w:pPr>
      <w:r w:rsidRPr="005E7606">
        <w:rPr>
          <w:sz w:val="22"/>
          <w:szCs w:val="22"/>
          <w:lang w:val="lt-LT"/>
        </w:rPr>
        <w:t>Transportavimo metu 3 paras trunkantis temperatūros padidėjimas iki 25</w:t>
      </w:r>
      <w:r w:rsidR="00AB76E1" w:rsidRPr="005E7606">
        <w:rPr>
          <w:sz w:val="22"/>
          <w:szCs w:val="22"/>
          <w:lang w:val="lt-LT"/>
        </w:rPr>
        <w:t> </w:t>
      </w:r>
      <w:r w:rsidRPr="005E7606">
        <w:rPr>
          <w:sz w:val="22"/>
          <w:szCs w:val="22"/>
          <w:lang w:val="lt-LT"/>
        </w:rPr>
        <w:t>°C įtakos vaistinio preparato savybėms neturi.</w:t>
      </w:r>
    </w:p>
    <w:p w14:paraId="744F5DCE" w14:textId="77777777" w:rsidR="006C12A7" w:rsidRPr="005E7606" w:rsidRDefault="006C12A7" w:rsidP="006C12A7">
      <w:pPr>
        <w:pStyle w:val="Dokumentoinaostekstas"/>
        <w:tabs>
          <w:tab w:val="clear" w:pos="567"/>
        </w:tabs>
        <w:rPr>
          <w:sz w:val="22"/>
          <w:szCs w:val="22"/>
          <w:lang w:val="lt-LT"/>
        </w:rPr>
      </w:pPr>
      <w:r w:rsidRPr="005E7606">
        <w:rPr>
          <w:sz w:val="22"/>
          <w:szCs w:val="22"/>
          <w:lang w:val="lt-LT"/>
        </w:rPr>
        <w:t>Paruošto vaistinio preparato laikymo sąlygos pateikiamos 6.3 skyriuje.</w:t>
      </w:r>
    </w:p>
    <w:p w14:paraId="23CE9F59" w14:textId="77777777" w:rsidR="006C12A7" w:rsidRPr="005E7606" w:rsidRDefault="006C12A7" w:rsidP="006C12A7">
      <w:pPr>
        <w:tabs>
          <w:tab w:val="clear" w:pos="567"/>
        </w:tabs>
        <w:spacing w:line="240" w:lineRule="auto"/>
        <w:rPr>
          <w:szCs w:val="22"/>
          <w:lang w:val="lt-LT"/>
        </w:rPr>
      </w:pPr>
    </w:p>
    <w:p w14:paraId="48C3E862" w14:textId="3F3E707A" w:rsidR="006C12A7" w:rsidRPr="005E7606" w:rsidRDefault="006C12A7" w:rsidP="006C12A7">
      <w:pPr>
        <w:pStyle w:val="Antrat4"/>
        <w:spacing w:line="240" w:lineRule="auto"/>
        <w:rPr>
          <w:noProof w:val="0"/>
          <w:szCs w:val="22"/>
          <w:lang w:val="lt-LT"/>
        </w:rPr>
      </w:pPr>
      <w:r w:rsidRPr="005E7606">
        <w:rPr>
          <w:noProof w:val="0"/>
          <w:szCs w:val="22"/>
          <w:lang w:val="lt-LT"/>
        </w:rPr>
        <w:t>6.5</w:t>
      </w:r>
      <w:r w:rsidRPr="005E7606">
        <w:rPr>
          <w:noProof w:val="0"/>
          <w:szCs w:val="22"/>
          <w:lang w:val="lt-LT"/>
        </w:rPr>
        <w:tab/>
      </w:r>
      <w:proofErr w:type="spellStart"/>
      <w:r w:rsidRPr="005E7606">
        <w:rPr>
          <w:bCs/>
          <w:noProof w:val="0"/>
          <w:szCs w:val="22"/>
          <w:lang w:val="lt-LT"/>
        </w:rPr>
        <w:t>Talpyklės</w:t>
      </w:r>
      <w:proofErr w:type="spellEnd"/>
      <w:r w:rsidRPr="005E7606">
        <w:rPr>
          <w:bCs/>
          <w:noProof w:val="0"/>
          <w:szCs w:val="22"/>
          <w:lang w:val="lt-LT"/>
        </w:rPr>
        <w:t xml:space="preserve"> pobūdis ir jos turinys</w:t>
      </w:r>
      <w:r w:rsidR="005558E0">
        <w:rPr>
          <w:bCs/>
          <w:noProof w:val="0"/>
          <w:szCs w:val="22"/>
          <w:lang w:val="lt-LT"/>
        </w:rPr>
        <w:fldChar w:fldCharType="begin"/>
      </w:r>
      <w:r w:rsidR="005558E0">
        <w:rPr>
          <w:bCs/>
          <w:noProof w:val="0"/>
          <w:szCs w:val="22"/>
          <w:lang w:val="lt-LT"/>
        </w:rPr>
        <w:instrText xml:space="preserve"> DOCVARIABLE vault_nd_ea96fc0e-17b3-4526-9cc7-656e2eb4542e \* MERGEFORMAT </w:instrText>
      </w:r>
      <w:r w:rsidR="005558E0">
        <w:rPr>
          <w:bCs/>
          <w:noProof w:val="0"/>
          <w:szCs w:val="22"/>
          <w:lang w:val="lt-LT"/>
        </w:rPr>
        <w:fldChar w:fldCharType="separate"/>
      </w:r>
      <w:r w:rsidR="005558E0">
        <w:rPr>
          <w:bCs/>
          <w:noProof w:val="0"/>
          <w:szCs w:val="22"/>
          <w:lang w:val="lt-LT"/>
        </w:rPr>
        <w:t xml:space="preserve"> </w:t>
      </w:r>
      <w:r w:rsidR="005558E0">
        <w:rPr>
          <w:bCs/>
          <w:noProof w:val="0"/>
          <w:szCs w:val="22"/>
          <w:lang w:val="lt-LT"/>
        </w:rPr>
        <w:fldChar w:fldCharType="end"/>
      </w:r>
    </w:p>
    <w:p w14:paraId="1EB6C348" w14:textId="77777777" w:rsidR="006C12A7" w:rsidRPr="005E7606" w:rsidRDefault="006C12A7" w:rsidP="006C12A7">
      <w:pPr>
        <w:tabs>
          <w:tab w:val="clear" w:pos="567"/>
        </w:tabs>
        <w:spacing w:line="240" w:lineRule="auto"/>
        <w:rPr>
          <w:szCs w:val="22"/>
          <w:lang w:val="lt-LT"/>
        </w:rPr>
      </w:pPr>
    </w:p>
    <w:p w14:paraId="646E662A" w14:textId="77777777" w:rsidR="000831AF" w:rsidRPr="005E7606" w:rsidRDefault="006C12A7" w:rsidP="006C12A7">
      <w:pPr>
        <w:pStyle w:val="Dokumentoinaostekstas"/>
        <w:tabs>
          <w:tab w:val="clear" w:pos="567"/>
        </w:tabs>
        <w:rPr>
          <w:sz w:val="22"/>
          <w:szCs w:val="22"/>
          <w:lang w:val="lt-LT"/>
        </w:rPr>
      </w:pPr>
      <w:r w:rsidRPr="005E7606">
        <w:rPr>
          <w:sz w:val="22"/>
          <w:szCs w:val="22"/>
          <w:lang w:val="lt-LT"/>
        </w:rPr>
        <w:t>Milteliai flakone (I tipo stiklo) su kamščiu (</w:t>
      </w:r>
      <w:proofErr w:type="spellStart"/>
      <w:r w:rsidRPr="005E7606">
        <w:rPr>
          <w:sz w:val="22"/>
          <w:szCs w:val="22"/>
          <w:lang w:val="lt-LT"/>
        </w:rPr>
        <w:t>chlorobutilo</w:t>
      </w:r>
      <w:proofErr w:type="spellEnd"/>
      <w:r w:rsidRPr="005E7606">
        <w:rPr>
          <w:sz w:val="22"/>
          <w:szCs w:val="22"/>
          <w:lang w:val="lt-LT"/>
        </w:rPr>
        <w:t>)</w:t>
      </w:r>
      <w:r w:rsidR="000831AF" w:rsidRPr="005E7606">
        <w:rPr>
          <w:sz w:val="22"/>
          <w:szCs w:val="22"/>
          <w:lang w:val="lt-LT"/>
        </w:rPr>
        <w:t xml:space="preserve"> ir aliuminio </w:t>
      </w:r>
      <w:proofErr w:type="spellStart"/>
      <w:r w:rsidR="000831AF" w:rsidRPr="005E7606">
        <w:rPr>
          <w:sz w:val="22"/>
          <w:szCs w:val="22"/>
          <w:lang w:val="lt-LT"/>
        </w:rPr>
        <w:t>gaubteliu</w:t>
      </w:r>
      <w:proofErr w:type="spellEnd"/>
      <w:r w:rsidRPr="005E7606">
        <w:rPr>
          <w:sz w:val="22"/>
          <w:szCs w:val="22"/>
          <w:lang w:val="lt-LT"/>
        </w:rPr>
        <w:t xml:space="preserve">. </w:t>
      </w:r>
    </w:p>
    <w:p w14:paraId="7A523E42" w14:textId="77777777" w:rsidR="006C12A7" w:rsidRPr="005E7606" w:rsidRDefault="006C12A7" w:rsidP="006C12A7">
      <w:pPr>
        <w:pStyle w:val="Dokumentoinaostekstas"/>
        <w:tabs>
          <w:tab w:val="clear" w:pos="567"/>
        </w:tabs>
        <w:rPr>
          <w:sz w:val="22"/>
          <w:szCs w:val="22"/>
          <w:lang w:val="lt-LT"/>
        </w:rPr>
      </w:pPr>
      <w:r w:rsidRPr="005E7606">
        <w:rPr>
          <w:sz w:val="22"/>
          <w:szCs w:val="22"/>
          <w:lang w:val="lt-LT"/>
        </w:rPr>
        <w:t>Dėžutėje yra vienas flakonas.</w:t>
      </w:r>
    </w:p>
    <w:p w14:paraId="402B647C" w14:textId="77777777" w:rsidR="006C12A7" w:rsidRPr="005E7606" w:rsidRDefault="006C12A7" w:rsidP="006C12A7">
      <w:pPr>
        <w:tabs>
          <w:tab w:val="clear" w:pos="567"/>
        </w:tabs>
        <w:spacing w:line="240" w:lineRule="auto"/>
        <w:rPr>
          <w:szCs w:val="22"/>
          <w:lang w:val="lt-LT"/>
        </w:rPr>
      </w:pPr>
    </w:p>
    <w:p w14:paraId="5BBAC249" w14:textId="671FDE0F" w:rsidR="006C12A7" w:rsidRPr="005E7606" w:rsidRDefault="006C12A7" w:rsidP="006C12A7">
      <w:pPr>
        <w:pStyle w:val="Antrat4"/>
        <w:spacing w:line="240" w:lineRule="auto"/>
        <w:rPr>
          <w:noProof w:val="0"/>
          <w:szCs w:val="22"/>
          <w:lang w:val="lt-LT"/>
        </w:rPr>
      </w:pPr>
      <w:bookmarkStart w:id="1" w:name="OLE_LINK1"/>
      <w:r w:rsidRPr="005E7606">
        <w:rPr>
          <w:noProof w:val="0"/>
          <w:szCs w:val="22"/>
          <w:lang w:val="lt-LT"/>
        </w:rPr>
        <w:t>6.6</w:t>
      </w:r>
      <w:r w:rsidRPr="005E7606">
        <w:rPr>
          <w:noProof w:val="0"/>
          <w:szCs w:val="22"/>
          <w:lang w:val="lt-LT"/>
        </w:rPr>
        <w:tab/>
        <w:t>Specialūs reikalavimai atliekoms tvarkyti ir vaistiniam preparatui ruošti</w:t>
      </w:r>
      <w:r w:rsidR="005558E0">
        <w:rPr>
          <w:noProof w:val="0"/>
          <w:szCs w:val="22"/>
          <w:lang w:val="lt-LT"/>
        </w:rPr>
        <w:fldChar w:fldCharType="begin"/>
      </w:r>
      <w:r w:rsidR="005558E0">
        <w:rPr>
          <w:noProof w:val="0"/>
          <w:szCs w:val="22"/>
          <w:lang w:val="lt-LT"/>
        </w:rPr>
        <w:instrText xml:space="preserve"> DOCVARIABLE vault_nd_0d3fdb6f-cf45-45cb-9726-22dabc064613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bookmarkEnd w:id="1"/>
    <w:p w14:paraId="26BC512C" w14:textId="77777777" w:rsidR="006C12A7" w:rsidRPr="005E7606" w:rsidRDefault="006C12A7" w:rsidP="006C12A7">
      <w:pPr>
        <w:tabs>
          <w:tab w:val="clear" w:pos="567"/>
        </w:tabs>
        <w:spacing w:line="240" w:lineRule="auto"/>
        <w:rPr>
          <w:szCs w:val="22"/>
          <w:lang w:val="lt-LT"/>
        </w:rPr>
      </w:pPr>
    </w:p>
    <w:p w14:paraId="2182D8FB" w14:textId="77777777" w:rsidR="008B6E76" w:rsidRPr="005E7606" w:rsidRDefault="006C12A7" w:rsidP="006C12A7">
      <w:pPr>
        <w:tabs>
          <w:tab w:val="clear" w:pos="567"/>
        </w:tabs>
        <w:spacing w:line="240" w:lineRule="auto"/>
        <w:rPr>
          <w:szCs w:val="22"/>
          <w:lang w:val="lt-LT"/>
        </w:rPr>
      </w:pPr>
      <w:r w:rsidRPr="005E7606">
        <w:rPr>
          <w:szCs w:val="22"/>
          <w:lang w:val="lt-LT"/>
        </w:rPr>
        <w:t xml:space="preserve">Miltelius reikia ištirpinti 5 ml sterilaus injekcinio vandens, kad būtų gautas tirpalas, kurio </w:t>
      </w:r>
      <w:r w:rsidR="007A398A" w:rsidRPr="005E7606">
        <w:rPr>
          <w:szCs w:val="22"/>
          <w:lang w:val="lt-LT"/>
        </w:rPr>
        <w:t>1 ml</w:t>
      </w:r>
      <w:r w:rsidRPr="005E7606">
        <w:rPr>
          <w:szCs w:val="22"/>
          <w:lang w:val="lt-LT"/>
        </w:rPr>
        <w:t xml:space="preserve"> yra 5 mg baltymo. Tirpalas yra skaidrus arba šiek tiek opalinis</w:t>
      </w:r>
      <w:r w:rsidR="007A398A" w:rsidRPr="005E7606">
        <w:rPr>
          <w:szCs w:val="22"/>
          <w:lang w:val="lt-LT"/>
        </w:rPr>
        <w:t>, bespalvis ar šiek tiek gelsvas</w:t>
      </w:r>
      <w:r w:rsidRPr="005E7606">
        <w:rPr>
          <w:szCs w:val="22"/>
          <w:lang w:val="lt-LT"/>
        </w:rPr>
        <w:t xml:space="preserve">. Paruoštą tirpalą reikia apžiūrėti, ar jame nėra dalelių ir ar nepakito spalva. Jei tirpale išlieka dalelių, flakoną reikia toliau švelniai sukioti, kol dalelių nebeliks. Jei dalelių išlieka, flakoną išmeskite. </w:t>
      </w:r>
      <w:r w:rsidR="008B6E76" w:rsidRPr="005E7606">
        <w:rPr>
          <w:szCs w:val="22"/>
          <w:lang w:val="lt-LT"/>
        </w:rPr>
        <w:t xml:space="preserve">Ištirpintą preparatą </w:t>
      </w:r>
      <w:r w:rsidRPr="005E7606">
        <w:rPr>
          <w:szCs w:val="22"/>
          <w:lang w:val="lt-LT"/>
        </w:rPr>
        <w:t xml:space="preserve">rekomenduojama vartoti nedelsiant. Kiekvienas flakonas skirtas naudoti tik vieną kartą. Priklausomai nuo paros dozės, gali prireikti tirpinti keliuose flakonuose esančius </w:t>
      </w:r>
      <w:proofErr w:type="spellStart"/>
      <w:r w:rsidRPr="005E7606">
        <w:rPr>
          <w:szCs w:val="22"/>
          <w:lang w:val="lt-LT"/>
        </w:rPr>
        <w:t>Thymoglobuline</w:t>
      </w:r>
      <w:proofErr w:type="spellEnd"/>
      <w:r w:rsidRPr="005E7606">
        <w:rPr>
          <w:szCs w:val="22"/>
          <w:lang w:val="lt-LT"/>
        </w:rPr>
        <w:t xml:space="preserve"> miltelius. Reikia apskaičiuoti, kiek flakonų prireiks, ir gautą skaičių suapvalinti iki artimiausio flakonų skaičiaus. Siekiant, kad netyčia nebūtų </w:t>
      </w:r>
      <w:proofErr w:type="spellStart"/>
      <w:r w:rsidRPr="005E7606">
        <w:rPr>
          <w:szCs w:val="22"/>
          <w:lang w:val="lt-LT"/>
        </w:rPr>
        <w:t>infuzuota</w:t>
      </w:r>
      <w:proofErr w:type="spellEnd"/>
      <w:r w:rsidRPr="005E7606">
        <w:rPr>
          <w:szCs w:val="22"/>
          <w:lang w:val="lt-LT"/>
        </w:rPr>
        <w:t xml:space="preserve"> po tirpinimo likusių dalelių, </w:t>
      </w:r>
      <w:proofErr w:type="spellStart"/>
      <w:r w:rsidRPr="005E7606">
        <w:rPr>
          <w:szCs w:val="22"/>
          <w:lang w:val="lt-LT"/>
        </w:rPr>
        <w:t>Thymoglobuline</w:t>
      </w:r>
      <w:proofErr w:type="spellEnd"/>
      <w:r w:rsidRPr="005E7606">
        <w:rPr>
          <w:szCs w:val="22"/>
          <w:lang w:val="lt-LT"/>
        </w:rPr>
        <w:t xml:space="preserve"> rekomenduojama </w:t>
      </w:r>
      <w:proofErr w:type="spellStart"/>
      <w:r w:rsidRPr="005E7606">
        <w:rPr>
          <w:szCs w:val="22"/>
          <w:lang w:val="lt-LT"/>
        </w:rPr>
        <w:t>infuzuoti</w:t>
      </w:r>
      <w:proofErr w:type="spellEnd"/>
      <w:r w:rsidRPr="005E7606">
        <w:rPr>
          <w:szCs w:val="22"/>
          <w:lang w:val="lt-LT"/>
        </w:rPr>
        <w:t xml:space="preserve"> pro nesurišantį baltymo 0,2 </w:t>
      </w:r>
      <w:proofErr w:type="spellStart"/>
      <w:r w:rsidRPr="005E7606">
        <w:rPr>
          <w:szCs w:val="22"/>
          <w:lang w:val="lt-LT"/>
        </w:rPr>
        <w:t>μm</w:t>
      </w:r>
      <w:proofErr w:type="spellEnd"/>
      <w:r w:rsidRPr="005E7606">
        <w:rPr>
          <w:szCs w:val="22"/>
          <w:lang w:val="lt-LT"/>
        </w:rPr>
        <w:t xml:space="preserve"> filtrą, esantį infuzinėje sistemoje. </w:t>
      </w:r>
    </w:p>
    <w:p w14:paraId="33CAE06A" w14:textId="77777777" w:rsidR="006C12A7" w:rsidRPr="005E7606" w:rsidRDefault="006C12A7" w:rsidP="006C12A7">
      <w:pPr>
        <w:tabs>
          <w:tab w:val="clear" w:pos="567"/>
        </w:tabs>
        <w:spacing w:line="240" w:lineRule="auto"/>
        <w:rPr>
          <w:szCs w:val="22"/>
          <w:lang w:val="lt-LT"/>
        </w:rPr>
      </w:pPr>
      <w:r w:rsidRPr="005E7606">
        <w:rPr>
          <w:szCs w:val="22"/>
          <w:lang w:val="lt-LT"/>
        </w:rPr>
        <w:t xml:space="preserve">Paros dozė </w:t>
      </w:r>
      <w:r w:rsidR="008B6E76" w:rsidRPr="005E7606">
        <w:rPr>
          <w:szCs w:val="22"/>
          <w:lang w:val="lt-LT"/>
        </w:rPr>
        <w:t>pra</w:t>
      </w:r>
      <w:r w:rsidRPr="005E7606">
        <w:rPr>
          <w:szCs w:val="22"/>
          <w:lang w:val="lt-LT"/>
        </w:rPr>
        <w:t>skiedžiama infuziniu tirpalu (9 mg/ml (0,9</w:t>
      </w:r>
      <w:r w:rsidR="00AB76E1" w:rsidRPr="005E7606">
        <w:rPr>
          <w:szCs w:val="22"/>
          <w:lang w:val="lt-LT"/>
        </w:rPr>
        <w:t> </w:t>
      </w:r>
      <w:r w:rsidRPr="005E7606">
        <w:rPr>
          <w:szCs w:val="22"/>
          <w:lang w:val="lt-LT"/>
        </w:rPr>
        <w:t xml:space="preserve">%) natrio chlorido </w:t>
      </w:r>
      <w:r w:rsidR="008B6E76" w:rsidRPr="005E7606">
        <w:rPr>
          <w:szCs w:val="22"/>
          <w:lang w:val="lt-LT"/>
        </w:rPr>
        <w:t xml:space="preserve">infuziniu </w:t>
      </w:r>
      <w:r w:rsidRPr="005E7606">
        <w:rPr>
          <w:szCs w:val="22"/>
          <w:lang w:val="lt-LT"/>
        </w:rPr>
        <w:t xml:space="preserve">tirpalu arba </w:t>
      </w:r>
      <w:r w:rsidR="00AB76E1" w:rsidRPr="005E7606">
        <w:rPr>
          <w:szCs w:val="22"/>
          <w:lang w:val="lt-LT"/>
        </w:rPr>
        <w:t>50 </w:t>
      </w:r>
      <w:r w:rsidR="00840678" w:rsidRPr="005E7606">
        <w:rPr>
          <w:szCs w:val="22"/>
          <w:lang w:val="lt-LT"/>
        </w:rPr>
        <w:t>mg/ml (</w:t>
      </w:r>
      <w:r w:rsidRPr="005E7606">
        <w:rPr>
          <w:szCs w:val="22"/>
          <w:lang w:val="lt-LT"/>
        </w:rPr>
        <w:t>5</w:t>
      </w:r>
      <w:r w:rsidR="00AB76E1" w:rsidRPr="005E7606">
        <w:rPr>
          <w:szCs w:val="22"/>
          <w:lang w:val="lt-LT"/>
        </w:rPr>
        <w:t> </w:t>
      </w:r>
      <w:r w:rsidRPr="005E7606">
        <w:rPr>
          <w:szCs w:val="22"/>
          <w:lang w:val="lt-LT"/>
        </w:rPr>
        <w:t>%</w:t>
      </w:r>
      <w:r w:rsidR="00840678" w:rsidRPr="005E7606">
        <w:rPr>
          <w:szCs w:val="22"/>
          <w:lang w:val="lt-LT"/>
        </w:rPr>
        <w:t>)</w:t>
      </w:r>
      <w:r w:rsidRPr="005E7606">
        <w:rPr>
          <w:szCs w:val="22"/>
          <w:lang w:val="lt-LT"/>
        </w:rPr>
        <w:t xml:space="preserve"> gliukozės tirpalu), kad bendras infuzinio tirpalo tūris būtų 50</w:t>
      </w:r>
      <w:r w:rsidRPr="005E7606">
        <w:rPr>
          <w:szCs w:val="22"/>
          <w:lang w:val="lt-LT"/>
        </w:rPr>
        <w:noBreakHyphen/>
        <w:t>500 ml (paprastai 5</w:t>
      </w:r>
      <w:r w:rsidR="00AB76E1" w:rsidRPr="005E7606">
        <w:rPr>
          <w:szCs w:val="22"/>
          <w:lang w:val="lt-LT"/>
        </w:rPr>
        <w:t>0 </w:t>
      </w:r>
      <w:r w:rsidRPr="005E7606">
        <w:rPr>
          <w:szCs w:val="22"/>
          <w:lang w:val="lt-LT"/>
        </w:rPr>
        <w:t>ml</w:t>
      </w:r>
      <w:r w:rsidR="008B6E76" w:rsidRPr="005E7606">
        <w:rPr>
          <w:szCs w:val="22"/>
          <w:lang w:val="lt-LT"/>
        </w:rPr>
        <w:t>/</w:t>
      </w:r>
      <w:r w:rsidRPr="005E7606">
        <w:rPr>
          <w:szCs w:val="22"/>
          <w:lang w:val="lt-LT"/>
        </w:rPr>
        <w:t xml:space="preserve"> flakonui).</w:t>
      </w:r>
    </w:p>
    <w:p w14:paraId="09100413" w14:textId="77777777" w:rsidR="006C12A7" w:rsidRPr="005E7606" w:rsidRDefault="006C12A7" w:rsidP="006C12A7">
      <w:pPr>
        <w:tabs>
          <w:tab w:val="clear" w:pos="567"/>
        </w:tabs>
        <w:spacing w:line="240" w:lineRule="auto"/>
        <w:rPr>
          <w:szCs w:val="22"/>
          <w:lang w:val="lt-LT"/>
        </w:rPr>
      </w:pPr>
      <w:r w:rsidRPr="005E7606">
        <w:rPr>
          <w:szCs w:val="22"/>
          <w:lang w:val="lt-LT"/>
        </w:rPr>
        <w:t>Vaistinį preparatą būtina sulašinti tą pačią dieną.</w:t>
      </w:r>
    </w:p>
    <w:p w14:paraId="4678FDE8" w14:textId="77777777" w:rsidR="008B6E76" w:rsidRPr="005E7606" w:rsidRDefault="008B6E76" w:rsidP="006C12A7">
      <w:pPr>
        <w:tabs>
          <w:tab w:val="clear" w:pos="567"/>
        </w:tabs>
        <w:spacing w:line="240" w:lineRule="auto"/>
        <w:rPr>
          <w:szCs w:val="22"/>
          <w:lang w:val="lt-LT"/>
        </w:rPr>
      </w:pPr>
    </w:p>
    <w:p w14:paraId="2AB17F2E" w14:textId="77777777" w:rsidR="006C12A7" w:rsidRPr="005E7606" w:rsidRDefault="006C12A7" w:rsidP="006C12A7">
      <w:pPr>
        <w:tabs>
          <w:tab w:val="clear" w:pos="567"/>
        </w:tabs>
        <w:spacing w:line="240" w:lineRule="auto"/>
        <w:rPr>
          <w:szCs w:val="22"/>
          <w:lang w:val="lt-LT"/>
        </w:rPr>
      </w:pPr>
      <w:r w:rsidRPr="005E7606">
        <w:rPr>
          <w:szCs w:val="22"/>
          <w:lang w:val="lt-LT"/>
        </w:rPr>
        <w:t>Nesuvartotą vaistinį preparatą ar atliekas reikia tvarkyti laikantis vietinių reikalavimų.</w:t>
      </w:r>
    </w:p>
    <w:p w14:paraId="7668CFA4" w14:textId="77777777" w:rsidR="006C12A7" w:rsidRPr="005E7606" w:rsidRDefault="006C12A7" w:rsidP="006C12A7">
      <w:pPr>
        <w:tabs>
          <w:tab w:val="clear" w:pos="567"/>
        </w:tabs>
        <w:spacing w:line="240" w:lineRule="auto"/>
        <w:rPr>
          <w:szCs w:val="22"/>
          <w:lang w:val="lt-LT"/>
        </w:rPr>
      </w:pPr>
    </w:p>
    <w:p w14:paraId="2DF2AECE" w14:textId="77777777" w:rsidR="006C12A7" w:rsidRPr="005E7606" w:rsidRDefault="006C12A7" w:rsidP="006C12A7">
      <w:pPr>
        <w:tabs>
          <w:tab w:val="clear" w:pos="567"/>
        </w:tabs>
        <w:spacing w:line="240" w:lineRule="auto"/>
        <w:rPr>
          <w:szCs w:val="22"/>
          <w:lang w:val="lt-LT"/>
        </w:rPr>
      </w:pPr>
    </w:p>
    <w:p w14:paraId="5228E1C9" w14:textId="0E22E7ED" w:rsidR="006C12A7" w:rsidRPr="005E7606" w:rsidRDefault="006C12A7" w:rsidP="006C12A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7.</w:t>
      </w:r>
      <w:r w:rsidRPr="005E7606">
        <w:rPr>
          <w:rFonts w:ascii="Times New Roman" w:hAnsi="Times New Roman"/>
          <w:sz w:val="22"/>
          <w:szCs w:val="22"/>
          <w:lang w:val="lt-LT"/>
        </w:rPr>
        <w:tab/>
      </w:r>
      <w:r w:rsidR="00292D6E">
        <w:rPr>
          <w:rFonts w:ascii="Times New Roman" w:hAnsi="Times New Roman"/>
          <w:sz w:val="22"/>
          <w:szCs w:val="22"/>
          <w:lang w:val="lt-LT"/>
        </w:rPr>
        <w:t>REGISTRUOTOJAS</w:t>
      </w:r>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VAULT_ND_d2c74399-7c46-481b-9321-39c9250cc14c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056ACAC4" w14:textId="77777777" w:rsidR="006C12A7" w:rsidRPr="005E7606" w:rsidRDefault="006C12A7" w:rsidP="006C12A7">
      <w:pPr>
        <w:tabs>
          <w:tab w:val="clear" w:pos="567"/>
        </w:tabs>
        <w:spacing w:line="240" w:lineRule="auto"/>
        <w:rPr>
          <w:szCs w:val="22"/>
          <w:lang w:val="lt-LT"/>
        </w:rPr>
      </w:pPr>
    </w:p>
    <w:p w14:paraId="6CF18682" w14:textId="5EDBC7DD" w:rsidR="006C12A7" w:rsidRPr="005E7606" w:rsidRDefault="006D3CE0" w:rsidP="006C12A7">
      <w:pPr>
        <w:tabs>
          <w:tab w:val="clear" w:pos="567"/>
        </w:tabs>
        <w:spacing w:line="240" w:lineRule="auto"/>
        <w:rPr>
          <w:szCs w:val="22"/>
          <w:lang w:val="lt-LT"/>
        </w:rPr>
      </w:pPr>
      <w:proofErr w:type="spellStart"/>
      <w:r>
        <w:rPr>
          <w:szCs w:val="22"/>
          <w:lang w:val="lt-LT"/>
        </w:rPr>
        <w:t>Sanofi</w:t>
      </w:r>
      <w:proofErr w:type="spellEnd"/>
      <w:r w:rsidR="006C12A7" w:rsidRPr="005E7606">
        <w:rPr>
          <w:szCs w:val="22"/>
          <w:lang w:val="lt-LT"/>
        </w:rPr>
        <w:t xml:space="preserve"> B.V.</w:t>
      </w:r>
    </w:p>
    <w:p w14:paraId="1DBF50CA" w14:textId="77777777" w:rsidR="00AD4FF7" w:rsidRDefault="00630909" w:rsidP="006C12A7">
      <w:pPr>
        <w:tabs>
          <w:tab w:val="clear" w:pos="567"/>
        </w:tabs>
        <w:spacing w:line="240" w:lineRule="auto"/>
        <w:rPr>
          <w:szCs w:val="22"/>
          <w:lang w:val="lt-LT"/>
        </w:rPr>
      </w:pPr>
      <w:proofErr w:type="spellStart"/>
      <w:r w:rsidRPr="00630909">
        <w:rPr>
          <w:szCs w:val="22"/>
          <w:lang w:val="lt-LT"/>
        </w:rPr>
        <w:t>Paasheuvelweg</w:t>
      </w:r>
      <w:proofErr w:type="spellEnd"/>
      <w:r w:rsidRPr="00630909">
        <w:rPr>
          <w:szCs w:val="22"/>
          <w:lang w:val="lt-LT"/>
        </w:rPr>
        <w:t xml:space="preserve"> 25</w:t>
      </w:r>
    </w:p>
    <w:p w14:paraId="1BD61179" w14:textId="6581F98E" w:rsidR="006C12A7" w:rsidRPr="005E7606" w:rsidRDefault="00630909" w:rsidP="006C12A7">
      <w:pPr>
        <w:tabs>
          <w:tab w:val="clear" w:pos="567"/>
        </w:tabs>
        <w:spacing w:line="240" w:lineRule="auto"/>
        <w:rPr>
          <w:szCs w:val="22"/>
          <w:lang w:val="lt-LT"/>
        </w:rPr>
      </w:pPr>
      <w:r w:rsidRPr="00630909">
        <w:rPr>
          <w:szCs w:val="22"/>
          <w:lang w:val="lt-LT"/>
        </w:rPr>
        <w:t xml:space="preserve">1105 BP </w:t>
      </w:r>
      <w:proofErr w:type="spellStart"/>
      <w:r w:rsidRPr="00630909">
        <w:rPr>
          <w:szCs w:val="22"/>
          <w:lang w:val="lt-LT"/>
        </w:rPr>
        <w:t>Amsterdam</w:t>
      </w:r>
      <w:proofErr w:type="spellEnd"/>
    </w:p>
    <w:p w14:paraId="7E690341" w14:textId="77777777" w:rsidR="006C12A7" w:rsidRPr="005E7606" w:rsidRDefault="008B6E76" w:rsidP="006C12A7">
      <w:pPr>
        <w:tabs>
          <w:tab w:val="clear" w:pos="567"/>
        </w:tabs>
        <w:spacing w:line="240" w:lineRule="auto"/>
        <w:rPr>
          <w:szCs w:val="22"/>
          <w:lang w:val="lt-LT"/>
        </w:rPr>
      </w:pPr>
      <w:r w:rsidRPr="005E7606">
        <w:rPr>
          <w:szCs w:val="22"/>
          <w:lang w:val="lt-LT"/>
        </w:rPr>
        <w:t>Nyderlandai</w:t>
      </w:r>
    </w:p>
    <w:p w14:paraId="1DAECC93" w14:textId="77777777" w:rsidR="006C12A7" w:rsidRPr="005E7606" w:rsidRDefault="006C12A7" w:rsidP="006C12A7">
      <w:pPr>
        <w:tabs>
          <w:tab w:val="clear" w:pos="567"/>
        </w:tabs>
        <w:spacing w:line="240" w:lineRule="auto"/>
        <w:rPr>
          <w:szCs w:val="22"/>
          <w:lang w:val="lt-LT"/>
        </w:rPr>
      </w:pPr>
    </w:p>
    <w:p w14:paraId="55EAF5E6" w14:textId="77777777" w:rsidR="006C12A7" w:rsidRPr="005E7606" w:rsidRDefault="006C12A7" w:rsidP="006C12A7">
      <w:pPr>
        <w:tabs>
          <w:tab w:val="clear" w:pos="567"/>
        </w:tabs>
        <w:spacing w:line="240" w:lineRule="auto"/>
        <w:rPr>
          <w:szCs w:val="22"/>
          <w:lang w:val="lt-LT"/>
        </w:rPr>
      </w:pPr>
    </w:p>
    <w:p w14:paraId="31E851DF" w14:textId="2CDD2998" w:rsidR="006C12A7" w:rsidRPr="005E7606" w:rsidRDefault="006C12A7" w:rsidP="006C12A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8.</w:t>
      </w:r>
      <w:r w:rsidRPr="005E7606">
        <w:rPr>
          <w:rFonts w:ascii="Times New Roman" w:hAnsi="Times New Roman"/>
          <w:sz w:val="22"/>
          <w:szCs w:val="22"/>
          <w:lang w:val="lt-LT"/>
        </w:rPr>
        <w:tab/>
      </w:r>
      <w:r w:rsidR="00292D6E">
        <w:rPr>
          <w:rFonts w:ascii="Times New Roman" w:hAnsi="Times New Roman"/>
          <w:sz w:val="22"/>
          <w:szCs w:val="22"/>
          <w:lang w:val="lt-LT"/>
        </w:rPr>
        <w:t>REGISTRACIJOS</w:t>
      </w:r>
      <w:r w:rsidR="00292D6E" w:rsidRPr="005E7606">
        <w:rPr>
          <w:rFonts w:ascii="Times New Roman" w:hAnsi="Times New Roman"/>
          <w:sz w:val="22"/>
          <w:szCs w:val="22"/>
          <w:lang w:val="lt-LT"/>
        </w:rPr>
        <w:t xml:space="preserve"> </w:t>
      </w:r>
      <w:r w:rsidRPr="005E7606">
        <w:rPr>
          <w:rFonts w:ascii="Times New Roman" w:hAnsi="Times New Roman"/>
          <w:sz w:val="22"/>
          <w:szCs w:val="22"/>
          <w:lang w:val="lt-LT"/>
        </w:rPr>
        <w:t>PAŽYMĖJIMO NUMERIS (-IAI)</w:t>
      </w:r>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VAULT_ND_c96721c1-0e02-42b7-8d4a-99db4ea8d34a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38999F45" w14:textId="77777777" w:rsidR="006C12A7" w:rsidRPr="005E7606" w:rsidRDefault="006C12A7" w:rsidP="006C12A7">
      <w:pPr>
        <w:tabs>
          <w:tab w:val="clear" w:pos="567"/>
        </w:tabs>
        <w:spacing w:line="240" w:lineRule="auto"/>
        <w:rPr>
          <w:szCs w:val="22"/>
          <w:lang w:val="lt-LT"/>
        </w:rPr>
      </w:pPr>
    </w:p>
    <w:p w14:paraId="787FE9F0" w14:textId="77777777" w:rsidR="006C12A7" w:rsidRPr="005E7606" w:rsidRDefault="008B6E76" w:rsidP="006C12A7">
      <w:pPr>
        <w:tabs>
          <w:tab w:val="clear" w:pos="567"/>
        </w:tabs>
        <w:spacing w:line="240" w:lineRule="auto"/>
        <w:rPr>
          <w:szCs w:val="22"/>
          <w:lang w:val="lt-LT"/>
        </w:rPr>
      </w:pPr>
      <w:r w:rsidRPr="005E7606">
        <w:rPr>
          <w:szCs w:val="22"/>
          <w:lang w:val="lt-LT"/>
        </w:rPr>
        <w:t>LT/1/</w:t>
      </w:r>
      <w:r w:rsidR="00C61168" w:rsidRPr="005E7606">
        <w:rPr>
          <w:szCs w:val="22"/>
          <w:lang w:val="lt-LT"/>
        </w:rPr>
        <w:t>04/3459/001</w:t>
      </w:r>
    </w:p>
    <w:p w14:paraId="5E3E8E27" w14:textId="77777777" w:rsidR="006C12A7" w:rsidRPr="005E7606" w:rsidRDefault="006C12A7" w:rsidP="006C12A7">
      <w:pPr>
        <w:tabs>
          <w:tab w:val="clear" w:pos="567"/>
        </w:tabs>
        <w:spacing w:line="240" w:lineRule="auto"/>
        <w:rPr>
          <w:szCs w:val="22"/>
          <w:lang w:val="lt-LT"/>
        </w:rPr>
      </w:pPr>
    </w:p>
    <w:p w14:paraId="20E052A6" w14:textId="77777777" w:rsidR="006C12A7" w:rsidRPr="005E7606" w:rsidRDefault="006C12A7" w:rsidP="006C12A7">
      <w:pPr>
        <w:tabs>
          <w:tab w:val="clear" w:pos="567"/>
        </w:tabs>
        <w:spacing w:line="240" w:lineRule="auto"/>
        <w:rPr>
          <w:szCs w:val="22"/>
          <w:lang w:val="lt-LT"/>
        </w:rPr>
      </w:pPr>
    </w:p>
    <w:p w14:paraId="58CF7408" w14:textId="69CFD73C" w:rsidR="006C12A7" w:rsidRPr="005E7606" w:rsidRDefault="006C12A7" w:rsidP="006C12A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9.</w:t>
      </w:r>
      <w:r w:rsidRPr="005E7606">
        <w:rPr>
          <w:rFonts w:ascii="Times New Roman" w:hAnsi="Times New Roman"/>
          <w:sz w:val="22"/>
          <w:szCs w:val="22"/>
          <w:lang w:val="lt-LT"/>
        </w:rPr>
        <w:tab/>
      </w:r>
      <w:r w:rsidR="00292D6E" w:rsidRPr="00292D6E">
        <w:rPr>
          <w:rFonts w:ascii="Times New Roman" w:hAnsi="Times New Roman"/>
          <w:sz w:val="22"/>
          <w:szCs w:val="22"/>
          <w:lang w:val="lt-LT"/>
        </w:rPr>
        <w:t>REGISTRAVIMO / PERREGISTRAVIMO</w:t>
      </w:r>
      <w:r w:rsidRPr="005E7606">
        <w:rPr>
          <w:rFonts w:ascii="Times New Roman" w:hAnsi="Times New Roman"/>
          <w:sz w:val="22"/>
          <w:szCs w:val="22"/>
          <w:lang w:val="lt-LT"/>
        </w:rPr>
        <w:t xml:space="preserve"> DATA</w:t>
      </w:r>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VAULT_ND_c5467fbc-0bbc-495e-a866-3bbf64c8e1fd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29A34CEC" w14:textId="77777777" w:rsidR="006C12A7" w:rsidRPr="005E7606" w:rsidRDefault="006C12A7" w:rsidP="006C12A7">
      <w:pPr>
        <w:tabs>
          <w:tab w:val="clear" w:pos="567"/>
        </w:tabs>
        <w:spacing w:line="240" w:lineRule="auto"/>
        <w:rPr>
          <w:szCs w:val="22"/>
          <w:lang w:val="lt-LT"/>
        </w:rPr>
      </w:pPr>
    </w:p>
    <w:p w14:paraId="78CAB06E" w14:textId="464FA842" w:rsidR="006C12A7" w:rsidRPr="005E7606" w:rsidRDefault="00292D6E" w:rsidP="006C12A7">
      <w:pPr>
        <w:tabs>
          <w:tab w:val="clear" w:pos="567"/>
        </w:tabs>
        <w:spacing w:line="240" w:lineRule="auto"/>
        <w:rPr>
          <w:szCs w:val="22"/>
          <w:lang w:val="lt-LT"/>
        </w:rPr>
      </w:pPr>
      <w:r w:rsidRPr="00292D6E">
        <w:rPr>
          <w:szCs w:val="22"/>
          <w:lang w:val="lt-LT"/>
        </w:rPr>
        <w:t>Registravimo data</w:t>
      </w:r>
      <w:r w:rsidR="006C12A7" w:rsidRPr="005E7606">
        <w:rPr>
          <w:szCs w:val="22"/>
          <w:lang w:val="lt-LT"/>
        </w:rPr>
        <w:t xml:space="preserve"> 2004 m. sausio 13 d.</w:t>
      </w:r>
    </w:p>
    <w:p w14:paraId="12DF5CBB" w14:textId="78F6C67D" w:rsidR="00C61168" w:rsidRPr="005E7606" w:rsidRDefault="00292D6E" w:rsidP="00C61168">
      <w:pPr>
        <w:pStyle w:val="BTEMEASMCA"/>
      </w:pPr>
      <w:r w:rsidRPr="00292D6E">
        <w:t>Paskutinio perregistravimo data</w:t>
      </w:r>
      <w:r w:rsidR="00C61168" w:rsidRPr="005E7606">
        <w:t xml:space="preserve"> 2013 m. gruodžio 5 d.</w:t>
      </w:r>
    </w:p>
    <w:p w14:paraId="1DF533A6" w14:textId="77777777" w:rsidR="006C12A7" w:rsidRPr="005E7606" w:rsidRDefault="006C12A7" w:rsidP="006C12A7">
      <w:pPr>
        <w:tabs>
          <w:tab w:val="clear" w:pos="567"/>
        </w:tabs>
        <w:spacing w:line="240" w:lineRule="auto"/>
        <w:rPr>
          <w:szCs w:val="22"/>
          <w:lang w:val="lt-LT"/>
        </w:rPr>
      </w:pPr>
    </w:p>
    <w:p w14:paraId="62CB263E" w14:textId="77777777" w:rsidR="006C12A7" w:rsidRPr="005E7606" w:rsidRDefault="006C12A7" w:rsidP="006C12A7">
      <w:pPr>
        <w:tabs>
          <w:tab w:val="clear" w:pos="567"/>
        </w:tabs>
        <w:spacing w:line="240" w:lineRule="auto"/>
        <w:rPr>
          <w:szCs w:val="22"/>
          <w:lang w:val="lt-LT"/>
        </w:rPr>
      </w:pPr>
    </w:p>
    <w:p w14:paraId="2687088B" w14:textId="2B940F58" w:rsidR="006C12A7" w:rsidRPr="005E7606" w:rsidRDefault="006C12A7" w:rsidP="006C12A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lastRenderedPageBreak/>
        <w:t>10.</w:t>
      </w:r>
      <w:r w:rsidRPr="005E7606">
        <w:rPr>
          <w:rFonts w:ascii="Times New Roman" w:hAnsi="Times New Roman"/>
          <w:sz w:val="22"/>
          <w:szCs w:val="22"/>
          <w:lang w:val="lt-LT"/>
        </w:rPr>
        <w:tab/>
        <w:t>TEKSTO PERŽIŪROS DATA</w:t>
      </w:r>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VAULT_ND_d9bdf550-e50b-4af3-96bd-105463806a2d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255F852E" w14:textId="77777777" w:rsidR="006C12A7" w:rsidRPr="005E7606" w:rsidRDefault="006C12A7" w:rsidP="006C12A7">
      <w:pPr>
        <w:tabs>
          <w:tab w:val="clear" w:pos="567"/>
        </w:tabs>
        <w:spacing w:line="240" w:lineRule="auto"/>
        <w:rPr>
          <w:szCs w:val="22"/>
          <w:lang w:val="lt-LT"/>
        </w:rPr>
      </w:pPr>
    </w:p>
    <w:p w14:paraId="5C84F087" w14:textId="20C083E1" w:rsidR="006C12A7" w:rsidRPr="007D35AE" w:rsidRDefault="004223E8" w:rsidP="006C12A7">
      <w:pPr>
        <w:tabs>
          <w:tab w:val="clear" w:pos="567"/>
        </w:tabs>
        <w:spacing w:line="240" w:lineRule="auto"/>
        <w:rPr>
          <w:szCs w:val="22"/>
          <w:lang w:val="en-US"/>
        </w:rPr>
      </w:pPr>
      <w:r>
        <w:rPr>
          <w:szCs w:val="22"/>
          <w:lang w:val="lt-LT"/>
        </w:rPr>
        <w:t>202</w:t>
      </w:r>
      <w:r w:rsidR="006D3CE0">
        <w:rPr>
          <w:szCs w:val="22"/>
          <w:lang w:val="lt-LT"/>
        </w:rPr>
        <w:t>3 m. rugsėjo 1 d.</w:t>
      </w:r>
    </w:p>
    <w:p w14:paraId="730C5B6F" w14:textId="77777777" w:rsidR="005E7606" w:rsidRPr="005E7606" w:rsidRDefault="005E7606" w:rsidP="006C12A7">
      <w:pPr>
        <w:tabs>
          <w:tab w:val="clear" w:pos="567"/>
        </w:tabs>
        <w:spacing w:line="240" w:lineRule="auto"/>
        <w:rPr>
          <w:szCs w:val="22"/>
          <w:lang w:val="lt-LT"/>
        </w:rPr>
      </w:pPr>
    </w:p>
    <w:p w14:paraId="3C1C9CD9" w14:textId="77777777" w:rsidR="006C12A7" w:rsidRPr="005E7606" w:rsidRDefault="008B6E76" w:rsidP="006C12A7">
      <w:pPr>
        <w:tabs>
          <w:tab w:val="clear" w:pos="567"/>
          <w:tab w:val="left" w:pos="0"/>
        </w:tabs>
        <w:spacing w:line="240" w:lineRule="auto"/>
        <w:rPr>
          <w:szCs w:val="22"/>
          <w:lang w:val="lt-LT"/>
        </w:rPr>
      </w:pPr>
      <w:r w:rsidRPr="005E7606">
        <w:rPr>
          <w:noProof/>
          <w:szCs w:val="22"/>
          <w:lang w:val="lt-LT"/>
        </w:rPr>
        <w:t>Išsami informacija apie šį vaistinį preparatą pateikiama Valstybinės vaistų kontrolės tarnybos prie Lietuvos Respublikos sveikatos apsaugos ministerijos tinklalapyje</w:t>
      </w:r>
      <w:r w:rsidRPr="005E7606" w:rsidDel="008B6E76">
        <w:rPr>
          <w:szCs w:val="22"/>
          <w:lang w:val="lt-LT"/>
        </w:rPr>
        <w:t xml:space="preserve"> </w:t>
      </w:r>
      <w:hyperlink r:id="rId14" w:history="1">
        <w:r w:rsidR="006C12A7" w:rsidRPr="005E7606">
          <w:rPr>
            <w:rStyle w:val="Hipersaitas"/>
            <w:szCs w:val="22"/>
            <w:lang w:val="lt-LT"/>
          </w:rPr>
          <w:t>http://www.vvkt.lt</w:t>
        </w:r>
      </w:hyperlink>
      <w:r w:rsidR="006C12A7" w:rsidRPr="005E7606">
        <w:rPr>
          <w:color w:val="0000FF"/>
          <w:szCs w:val="22"/>
          <w:lang w:val="lt-LT"/>
        </w:rPr>
        <w:t xml:space="preserve"> </w:t>
      </w:r>
    </w:p>
    <w:p w14:paraId="30B9FD7C" w14:textId="77777777" w:rsidR="006C12A7" w:rsidRPr="005E7606" w:rsidRDefault="006C12A7" w:rsidP="006C12A7">
      <w:pPr>
        <w:pStyle w:val="Paprastasistekstas"/>
        <w:ind w:left="5103"/>
        <w:rPr>
          <w:rFonts w:ascii="Times New Roman" w:hAnsi="Times New Roman"/>
          <w:bCs/>
          <w:sz w:val="22"/>
          <w:szCs w:val="22"/>
          <w:lang w:val="lt-LT"/>
        </w:rPr>
      </w:pPr>
    </w:p>
    <w:p w14:paraId="6A3E50EA" w14:textId="77777777" w:rsidR="006C12A7" w:rsidRPr="005E7606" w:rsidRDefault="006C12A7" w:rsidP="006C12A7">
      <w:pPr>
        <w:spacing w:line="240" w:lineRule="auto"/>
        <w:jc w:val="center"/>
        <w:rPr>
          <w:szCs w:val="22"/>
          <w:lang w:val="lt-LT"/>
        </w:rPr>
      </w:pPr>
      <w:r w:rsidRPr="005E7606">
        <w:rPr>
          <w:b/>
          <w:szCs w:val="22"/>
          <w:lang w:val="lt-LT"/>
        </w:rPr>
        <w:br w:type="page"/>
      </w:r>
    </w:p>
    <w:p w14:paraId="73B31D29" w14:textId="77777777" w:rsidR="006C12A7" w:rsidRPr="005E7606" w:rsidRDefault="006C12A7" w:rsidP="006C12A7">
      <w:pPr>
        <w:spacing w:line="240" w:lineRule="auto"/>
        <w:jc w:val="center"/>
        <w:rPr>
          <w:szCs w:val="22"/>
          <w:lang w:val="lt-LT"/>
        </w:rPr>
      </w:pPr>
    </w:p>
    <w:p w14:paraId="3972AD46" w14:textId="77777777" w:rsidR="006C12A7" w:rsidRPr="005E7606" w:rsidRDefault="006C12A7" w:rsidP="006C12A7">
      <w:pPr>
        <w:spacing w:line="240" w:lineRule="auto"/>
        <w:jc w:val="center"/>
        <w:rPr>
          <w:szCs w:val="22"/>
          <w:lang w:val="lt-LT"/>
        </w:rPr>
      </w:pPr>
    </w:p>
    <w:p w14:paraId="7F6E282C" w14:textId="77777777" w:rsidR="006C12A7" w:rsidRPr="005E7606" w:rsidRDefault="006C12A7" w:rsidP="006C12A7">
      <w:pPr>
        <w:spacing w:line="240" w:lineRule="auto"/>
        <w:jc w:val="center"/>
        <w:rPr>
          <w:szCs w:val="22"/>
          <w:lang w:val="lt-LT"/>
        </w:rPr>
      </w:pPr>
    </w:p>
    <w:p w14:paraId="400826B5" w14:textId="77777777" w:rsidR="006C12A7" w:rsidRPr="005E7606" w:rsidRDefault="006C12A7" w:rsidP="006C12A7">
      <w:pPr>
        <w:spacing w:line="240" w:lineRule="auto"/>
        <w:jc w:val="center"/>
        <w:rPr>
          <w:szCs w:val="22"/>
          <w:lang w:val="lt-LT"/>
        </w:rPr>
      </w:pPr>
    </w:p>
    <w:p w14:paraId="13C1B803" w14:textId="77777777" w:rsidR="006C12A7" w:rsidRPr="005E7606" w:rsidRDefault="006C12A7" w:rsidP="006C12A7">
      <w:pPr>
        <w:spacing w:line="240" w:lineRule="auto"/>
        <w:jc w:val="center"/>
        <w:rPr>
          <w:szCs w:val="22"/>
          <w:lang w:val="lt-LT"/>
        </w:rPr>
      </w:pPr>
    </w:p>
    <w:p w14:paraId="09BCFECB" w14:textId="77777777" w:rsidR="006C12A7" w:rsidRPr="005E7606" w:rsidRDefault="006C12A7" w:rsidP="006C12A7">
      <w:pPr>
        <w:spacing w:line="240" w:lineRule="auto"/>
        <w:jc w:val="center"/>
        <w:rPr>
          <w:szCs w:val="22"/>
          <w:lang w:val="lt-LT"/>
        </w:rPr>
      </w:pPr>
    </w:p>
    <w:p w14:paraId="328771F6" w14:textId="77777777" w:rsidR="006C12A7" w:rsidRPr="005E7606" w:rsidRDefault="006C12A7" w:rsidP="006C12A7">
      <w:pPr>
        <w:spacing w:line="240" w:lineRule="auto"/>
        <w:jc w:val="center"/>
        <w:rPr>
          <w:szCs w:val="22"/>
          <w:lang w:val="lt-LT"/>
        </w:rPr>
      </w:pPr>
    </w:p>
    <w:p w14:paraId="112BB766" w14:textId="77777777" w:rsidR="006C12A7" w:rsidRPr="005E7606" w:rsidRDefault="006C12A7" w:rsidP="006C12A7">
      <w:pPr>
        <w:spacing w:line="240" w:lineRule="auto"/>
        <w:jc w:val="center"/>
        <w:rPr>
          <w:szCs w:val="22"/>
          <w:lang w:val="lt-LT"/>
        </w:rPr>
      </w:pPr>
    </w:p>
    <w:p w14:paraId="55276D0A" w14:textId="77777777" w:rsidR="006C12A7" w:rsidRPr="005E7606" w:rsidRDefault="006C12A7" w:rsidP="006C12A7">
      <w:pPr>
        <w:spacing w:line="240" w:lineRule="auto"/>
        <w:jc w:val="center"/>
        <w:rPr>
          <w:szCs w:val="22"/>
          <w:lang w:val="lt-LT"/>
        </w:rPr>
      </w:pPr>
    </w:p>
    <w:p w14:paraId="648F002F" w14:textId="77777777" w:rsidR="006C12A7" w:rsidRPr="005E7606" w:rsidRDefault="006C12A7" w:rsidP="006C12A7">
      <w:pPr>
        <w:spacing w:line="240" w:lineRule="auto"/>
        <w:jc w:val="center"/>
        <w:rPr>
          <w:szCs w:val="22"/>
          <w:lang w:val="lt-LT"/>
        </w:rPr>
      </w:pPr>
    </w:p>
    <w:p w14:paraId="5D06E5F6" w14:textId="77777777" w:rsidR="006C12A7" w:rsidRPr="005E7606" w:rsidRDefault="006C12A7" w:rsidP="006C12A7">
      <w:pPr>
        <w:spacing w:line="240" w:lineRule="auto"/>
        <w:jc w:val="center"/>
        <w:rPr>
          <w:szCs w:val="22"/>
          <w:lang w:val="lt-LT"/>
        </w:rPr>
      </w:pPr>
    </w:p>
    <w:p w14:paraId="6CB0F4DE" w14:textId="77777777" w:rsidR="006C12A7" w:rsidRPr="005E7606" w:rsidRDefault="006C12A7" w:rsidP="006C12A7">
      <w:pPr>
        <w:spacing w:line="240" w:lineRule="auto"/>
        <w:jc w:val="center"/>
        <w:rPr>
          <w:szCs w:val="22"/>
          <w:lang w:val="lt-LT"/>
        </w:rPr>
      </w:pPr>
    </w:p>
    <w:p w14:paraId="5BAED511" w14:textId="77777777" w:rsidR="006C12A7" w:rsidRPr="005E7606" w:rsidRDefault="006C12A7" w:rsidP="006C12A7">
      <w:pPr>
        <w:spacing w:line="240" w:lineRule="auto"/>
        <w:jc w:val="center"/>
        <w:rPr>
          <w:szCs w:val="22"/>
          <w:lang w:val="lt-LT"/>
        </w:rPr>
      </w:pPr>
    </w:p>
    <w:p w14:paraId="5D30E715" w14:textId="77777777" w:rsidR="006C12A7" w:rsidRPr="005E7606" w:rsidRDefault="006C12A7" w:rsidP="006C12A7">
      <w:pPr>
        <w:spacing w:line="240" w:lineRule="auto"/>
        <w:jc w:val="center"/>
        <w:rPr>
          <w:szCs w:val="22"/>
          <w:lang w:val="lt-LT"/>
        </w:rPr>
      </w:pPr>
    </w:p>
    <w:p w14:paraId="381DFEC6" w14:textId="77777777" w:rsidR="006C12A7" w:rsidRPr="005E7606" w:rsidRDefault="006C12A7" w:rsidP="006C12A7">
      <w:pPr>
        <w:spacing w:line="240" w:lineRule="auto"/>
        <w:jc w:val="center"/>
        <w:rPr>
          <w:szCs w:val="22"/>
          <w:lang w:val="lt-LT"/>
        </w:rPr>
      </w:pPr>
    </w:p>
    <w:p w14:paraId="71C3CC37" w14:textId="77777777" w:rsidR="006C12A7" w:rsidRPr="005E7606" w:rsidRDefault="006C12A7" w:rsidP="006C12A7">
      <w:pPr>
        <w:spacing w:line="240" w:lineRule="auto"/>
        <w:jc w:val="center"/>
        <w:rPr>
          <w:szCs w:val="22"/>
          <w:lang w:val="lt-LT"/>
        </w:rPr>
      </w:pPr>
    </w:p>
    <w:p w14:paraId="7F7E5575" w14:textId="77777777" w:rsidR="006C12A7" w:rsidRPr="005E7606" w:rsidRDefault="006C12A7" w:rsidP="006C12A7">
      <w:pPr>
        <w:spacing w:line="240" w:lineRule="auto"/>
        <w:jc w:val="center"/>
        <w:rPr>
          <w:szCs w:val="22"/>
          <w:lang w:val="lt-LT"/>
        </w:rPr>
      </w:pPr>
    </w:p>
    <w:p w14:paraId="2CA176E5" w14:textId="77777777" w:rsidR="006C12A7" w:rsidRPr="005E7606" w:rsidRDefault="006C12A7" w:rsidP="006C12A7">
      <w:pPr>
        <w:spacing w:line="240" w:lineRule="auto"/>
        <w:jc w:val="center"/>
        <w:rPr>
          <w:szCs w:val="22"/>
          <w:lang w:val="lt-LT"/>
        </w:rPr>
      </w:pPr>
    </w:p>
    <w:p w14:paraId="495AFFBD" w14:textId="77777777" w:rsidR="006C12A7" w:rsidRPr="005E7606" w:rsidRDefault="006C12A7" w:rsidP="006C12A7">
      <w:pPr>
        <w:spacing w:line="240" w:lineRule="auto"/>
        <w:jc w:val="center"/>
        <w:rPr>
          <w:szCs w:val="22"/>
          <w:lang w:val="lt-LT"/>
        </w:rPr>
      </w:pPr>
    </w:p>
    <w:p w14:paraId="4311D99D" w14:textId="77777777" w:rsidR="006C12A7" w:rsidRPr="005E7606" w:rsidRDefault="006C12A7" w:rsidP="006C12A7">
      <w:pPr>
        <w:spacing w:line="240" w:lineRule="auto"/>
        <w:jc w:val="center"/>
        <w:rPr>
          <w:szCs w:val="22"/>
          <w:lang w:val="lt-LT"/>
        </w:rPr>
      </w:pPr>
    </w:p>
    <w:p w14:paraId="1ED641B7" w14:textId="77777777" w:rsidR="006C12A7" w:rsidRPr="005E7606" w:rsidRDefault="006C12A7" w:rsidP="006C12A7">
      <w:pPr>
        <w:spacing w:line="240" w:lineRule="auto"/>
        <w:jc w:val="center"/>
        <w:rPr>
          <w:szCs w:val="22"/>
          <w:lang w:val="lt-LT"/>
        </w:rPr>
      </w:pPr>
    </w:p>
    <w:p w14:paraId="1CA3CF9E" w14:textId="77777777" w:rsidR="006C12A7" w:rsidRPr="005E7606" w:rsidRDefault="006C12A7" w:rsidP="006C12A7">
      <w:pPr>
        <w:spacing w:line="240" w:lineRule="auto"/>
        <w:jc w:val="center"/>
        <w:rPr>
          <w:szCs w:val="22"/>
          <w:lang w:val="lt-LT"/>
        </w:rPr>
      </w:pPr>
    </w:p>
    <w:p w14:paraId="53609479" w14:textId="77777777" w:rsidR="00C61168" w:rsidRPr="005E7606" w:rsidRDefault="00C61168" w:rsidP="006C12A7">
      <w:pPr>
        <w:spacing w:line="240" w:lineRule="auto"/>
        <w:jc w:val="center"/>
        <w:rPr>
          <w:szCs w:val="22"/>
          <w:lang w:val="lt-LT"/>
        </w:rPr>
      </w:pPr>
    </w:p>
    <w:p w14:paraId="3B2CC903" w14:textId="0538B506" w:rsidR="006C12A7" w:rsidRPr="005E7606" w:rsidRDefault="006C12A7" w:rsidP="006C12A7">
      <w:pPr>
        <w:pStyle w:val="Antrat2"/>
        <w:spacing w:before="0" w:after="0" w:line="240" w:lineRule="auto"/>
        <w:jc w:val="center"/>
        <w:rPr>
          <w:rFonts w:ascii="Times New Roman" w:hAnsi="Times New Roman"/>
          <w:i w:val="0"/>
          <w:iCs/>
          <w:sz w:val="22"/>
          <w:szCs w:val="22"/>
          <w:lang w:val="lt-LT"/>
        </w:rPr>
      </w:pPr>
      <w:r w:rsidRPr="005E7606">
        <w:rPr>
          <w:rFonts w:ascii="Times New Roman" w:hAnsi="Times New Roman"/>
          <w:i w:val="0"/>
          <w:iCs/>
          <w:sz w:val="22"/>
          <w:szCs w:val="22"/>
          <w:lang w:val="lt-LT"/>
        </w:rPr>
        <w:t>II PRIEDAS</w:t>
      </w:r>
      <w:r w:rsidR="005558E0">
        <w:rPr>
          <w:rFonts w:ascii="Times New Roman" w:hAnsi="Times New Roman"/>
          <w:i w:val="0"/>
          <w:iCs/>
          <w:sz w:val="22"/>
          <w:szCs w:val="22"/>
          <w:lang w:val="lt-LT"/>
        </w:rPr>
        <w:fldChar w:fldCharType="begin"/>
      </w:r>
      <w:r w:rsidR="005558E0">
        <w:rPr>
          <w:rFonts w:ascii="Times New Roman" w:hAnsi="Times New Roman"/>
          <w:i w:val="0"/>
          <w:iCs/>
          <w:sz w:val="22"/>
          <w:szCs w:val="22"/>
          <w:lang w:val="lt-LT"/>
        </w:rPr>
        <w:instrText xml:space="preserve"> DOCVARIABLE VAULT_ND_7421d3ef-4bb4-4faa-953a-18abad456a6f \* MERGEFORMAT </w:instrText>
      </w:r>
      <w:r w:rsidR="005558E0">
        <w:rPr>
          <w:rFonts w:ascii="Times New Roman" w:hAnsi="Times New Roman"/>
          <w:i w:val="0"/>
          <w:iCs/>
          <w:sz w:val="22"/>
          <w:szCs w:val="22"/>
          <w:lang w:val="lt-LT"/>
        </w:rPr>
        <w:fldChar w:fldCharType="separate"/>
      </w:r>
      <w:r w:rsidR="005558E0">
        <w:rPr>
          <w:rFonts w:ascii="Times New Roman" w:hAnsi="Times New Roman"/>
          <w:i w:val="0"/>
          <w:iCs/>
          <w:sz w:val="22"/>
          <w:szCs w:val="22"/>
          <w:lang w:val="lt-LT"/>
        </w:rPr>
        <w:t xml:space="preserve"> </w:t>
      </w:r>
      <w:r w:rsidR="005558E0">
        <w:rPr>
          <w:rFonts w:ascii="Times New Roman" w:hAnsi="Times New Roman"/>
          <w:i w:val="0"/>
          <w:iCs/>
          <w:sz w:val="22"/>
          <w:szCs w:val="22"/>
          <w:lang w:val="lt-LT"/>
        </w:rPr>
        <w:fldChar w:fldCharType="end"/>
      </w:r>
    </w:p>
    <w:p w14:paraId="402856E0" w14:textId="77777777" w:rsidR="006C12A7" w:rsidRPr="005E7606" w:rsidRDefault="006C12A7" w:rsidP="006C12A7">
      <w:pPr>
        <w:spacing w:line="240" w:lineRule="auto"/>
        <w:rPr>
          <w:b/>
          <w:i/>
          <w:szCs w:val="22"/>
          <w:lang w:val="lt-LT"/>
        </w:rPr>
      </w:pPr>
    </w:p>
    <w:p w14:paraId="6699A098" w14:textId="632913D6" w:rsidR="006C12A7" w:rsidRPr="005E7606" w:rsidRDefault="00292D6E" w:rsidP="006C12A7">
      <w:pPr>
        <w:spacing w:line="240" w:lineRule="auto"/>
        <w:jc w:val="center"/>
        <w:rPr>
          <w:i/>
          <w:szCs w:val="22"/>
          <w:lang w:val="lt-LT"/>
        </w:rPr>
      </w:pPr>
      <w:r w:rsidRPr="00292D6E">
        <w:rPr>
          <w:b/>
          <w:szCs w:val="22"/>
          <w:lang w:val="lt-LT" w:eastAsia="en-US"/>
        </w:rPr>
        <w:t xml:space="preserve">REGISTRACIJOS </w:t>
      </w:r>
      <w:r w:rsidR="006C12A7" w:rsidRPr="005E7606">
        <w:rPr>
          <w:b/>
          <w:szCs w:val="22"/>
          <w:lang w:val="lt-LT" w:eastAsia="en-US"/>
        </w:rPr>
        <w:t>SĄLYGOS</w:t>
      </w:r>
    </w:p>
    <w:p w14:paraId="2EB2E387" w14:textId="77777777" w:rsidR="006C12A7" w:rsidRPr="005E7606" w:rsidRDefault="006C12A7" w:rsidP="006C12A7">
      <w:pPr>
        <w:spacing w:line="240" w:lineRule="auto"/>
        <w:rPr>
          <w:szCs w:val="22"/>
          <w:lang w:val="lt-LT"/>
        </w:rPr>
      </w:pPr>
    </w:p>
    <w:p w14:paraId="1FCF72A2" w14:textId="77777777" w:rsidR="006C12A7" w:rsidRPr="005E7606" w:rsidRDefault="006C12A7" w:rsidP="00814BA9">
      <w:pPr>
        <w:spacing w:line="240" w:lineRule="auto"/>
        <w:ind w:left="1701" w:right="-1" w:hanging="708"/>
        <w:rPr>
          <w:b/>
          <w:szCs w:val="22"/>
          <w:lang w:val="lt-LT"/>
        </w:rPr>
      </w:pPr>
      <w:r w:rsidRPr="005E7606">
        <w:rPr>
          <w:b/>
          <w:szCs w:val="22"/>
          <w:lang w:val="lt-LT"/>
        </w:rPr>
        <w:t>A.</w:t>
      </w:r>
      <w:r w:rsidRPr="005E7606">
        <w:rPr>
          <w:b/>
          <w:szCs w:val="22"/>
          <w:lang w:val="lt-LT"/>
        </w:rPr>
        <w:tab/>
        <w:t>BIOLOGINĖS (-IŲ) VEIKLIOSIOS (-IŲJŲ) MEDŽIAGOS (-Ų) GAMINTOJAS (-AI) IR GAMINTOJAS (-AI), ATSAKINGAS (-I) UŽ SERIJŲ IŠLEIDIMĄ</w:t>
      </w:r>
    </w:p>
    <w:p w14:paraId="746D7A5A" w14:textId="77777777" w:rsidR="006C12A7" w:rsidRPr="005E7606" w:rsidRDefault="006C12A7" w:rsidP="006C12A7">
      <w:pPr>
        <w:spacing w:line="240" w:lineRule="auto"/>
        <w:rPr>
          <w:szCs w:val="22"/>
          <w:lang w:val="lt-LT"/>
        </w:rPr>
      </w:pPr>
    </w:p>
    <w:p w14:paraId="26FBD62B" w14:textId="77777777" w:rsidR="006C12A7" w:rsidRPr="005E7606" w:rsidRDefault="006C12A7" w:rsidP="006C12A7">
      <w:pPr>
        <w:suppressLineNumbers/>
        <w:spacing w:line="240" w:lineRule="auto"/>
        <w:ind w:left="1701" w:right="1416" w:hanging="708"/>
        <w:rPr>
          <w:szCs w:val="22"/>
          <w:lang w:val="lt-LT"/>
        </w:rPr>
      </w:pPr>
      <w:r w:rsidRPr="005E7606">
        <w:rPr>
          <w:b/>
          <w:szCs w:val="22"/>
          <w:lang w:val="lt-LT"/>
        </w:rPr>
        <w:t>B.</w:t>
      </w:r>
      <w:r w:rsidRPr="005E7606">
        <w:rPr>
          <w:b/>
          <w:szCs w:val="22"/>
          <w:lang w:val="lt-LT"/>
        </w:rPr>
        <w:tab/>
        <w:t>TIEKIMO IR VARTOJIMO SĄLYGOS AR APRIBOJIMAI</w:t>
      </w:r>
    </w:p>
    <w:p w14:paraId="2653F2AF" w14:textId="77777777" w:rsidR="006C12A7" w:rsidRPr="005E7606" w:rsidRDefault="006C12A7" w:rsidP="006C12A7">
      <w:pPr>
        <w:spacing w:line="240" w:lineRule="auto"/>
        <w:rPr>
          <w:szCs w:val="22"/>
          <w:lang w:val="lt-LT"/>
        </w:rPr>
      </w:pPr>
    </w:p>
    <w:p w14:paraId="7D91ECDA" w14:textId="77777777" w:rsidR="006C12A7" w:rsidRPr="005E7606" w:rsidRDefault="006C12A7" w:rsidP="006C12A7">
      <w:pPr>
        <w:spacing w:line="240" w:lineRule="auto"/>
        <w:rPr>
          <w:szCs w:val="22"/>
          <w:lang w:val="lt-LT"/>
        </w:rPr>
      </w:pPr>
    </w:p>
    <w:p w14:paraId="623859C2" w14:textId="77777777" w:rsidR="006C12A7" w:rsidRPr="005E7606" w:rsidRDefault="006C12A7" w:rsidP="006C12A7">
      <w:pPr>
        <w:spacing w:line="240" w:lineRule="auto"/>
        <w:rPr>
          <w:szCs w:val="22"/>
          <w:lang w:val="lt-LT"/>
        </w:rPr>
      </w:pPr>
    </w:p>
    <w:p w14:paraId="26D85D57" w14:textId="77777777" w:rsidR="006C12A7" w:rsidRPr="005E7606" w:rsidRDefault="006C12A7" w:rsidP="006C12A7">
      <w:pPr>
        <w:spacing w:line="240" w:lineRule="auto"/>
        <w:rPr>
          <w:b/>
          <w:szCs w:val="22"/>
          <w:lang w:val="lt-LT"/>
        </w:rPr>
      </w:pPr>
      <w:r w:rsidRPr="005E7606">
        <w:rPr>
          <w:szCs w:val="22"/>
          <w:lang w:val="lt-LT"/>
        </w:rPr>
        <w:br w:type="page"/>
      </w:r>
      <w:r w:rsidRPr="005E7606">
        <w:rPr>
          <w:b/>
          <w:szCs w:val="22"/>
          <w:lang w:val="lt-LT"/>
        </w:rPr>
        <w:lastRenderedPageBreak/>
        <w:t>A.</w:t>
      </w:r>
      <w:r w:rsidRPr="005E7606">
        <w:rPr>
          <w:b/>
          <w:szCs w:val="22"/>
          <w:lang w:val="lt-LT"/>
        </w:rPr>
        <w:tab/>
        <w:t>BIOLOGINĖS (-IŲ) VEIKLIOSIOS (-IŲJŲ) MEDŽIAGOS (-Ų) GAMINTOJAS (-AI) IR GAMINTOJAS (-AI), ATSAKINGAS (-I) UŽ SERIJŲ IŠLEIDIMĄ</w:t>
      </w:r>
    </w:p>
    <w:p w14:paraId="5581A1BB" w14:textId="77777777" w:rsidR="006C12A7" w:rsidRPr="005E7606" w:rsidRDefault="006C12A7" w:rsidP="006C12A7">
      <w:pPr>
        <w:spacing w:line="240" w:lineRule="auto"/>
        <w:rPr>
          <w:szCs w:val="22"/>
          <w:lang w:val="lt-LT"/>
        </w:rPr>
      </w:pPr>
    </w:p>
    <w:p w14:paraId="69265594" w14:textId="77777777" w:rsidR="006C12A7" w:rsidRPr="005E7606" w:rsidRDefault="006C12A7" w:rsidP="006C12A7">
      <w:pPr>
        <w:spacing w:line="240" w:lineRule="auto"/>
        <w:jc w:val="both"/>
        <w:rPr>
          <w:szCs w:val="22"/>
          <w:u w:val="single"/>
          <w:lang w:val="lt-LT"/>
        </w:rPr>
      </w:pPr>
      <w:r w:rsidRPr="005E7606">
        <w:rPr>
          <w:szCs w:val="22"/>
          <w:u w:val="single"/>
          <w:lang w:val="lt-LT"/>
        </w:rPr>
        <w:t>Biologinės (-</w:t>
      </w:r>
      <w:proofErr w:type="spellStart"/>
      <w:r w:rsidRPr="005E7606">
        <w:rPr>
          <w:szCs w:val="22"/>
          <w:u w:val="single"/>
          <w:lang w:val="lt-LT"/>
        </w:rPr>
        <w:t>ių</w:t>
      </w:r>
      <w:proofErr w:type="spellEnd"/>
      <w:r w:rsidRPr="005E7606">
        <w:rPr>
          <w:szCs w:val="22"/>
          <w:u w:val="single"/>
          <w:lang w:val="lt-LT"/>
        </w:rPr>
        <w:t>) veikliosios (-</w:t>
      </w:r>
      <w:proofErr w:type="spellStart"/>
      <w:r w:rsidRPr="005E7606">
        <w:rPr>
          <w:szCs w:val="22"/>
          <w:u w:val="single"/>
          <w:lang w:val="lt-LT"/>
        </w:rPr>
        <w:t>iųjų</w:t>
      </w:r>
      <w:proofErr w:type="spellEnd"/>
      <w:r w:rsidRPr="005E7606">
        <w:rPr>
          <w:szCs w:val="22"/>
          <w:u w:val="single"/>
          <w:lang w:val="lt-LT"/>
        </w:rPr>
        <w:t>) medžiagos (-ų) gamintojo (-ų) pavadinimas (-ai) ir adresas (-ai)</w:t>
      </w:r>
    </w:p>
    <w:p w14:paraId="7EADF603" w14:textId="77777777" w:rsidR="006C12A7" w:rsidRPr="005E7606" w:rsidRDefault="006C12A7" w:rsidP="006C12A7">
      <w:pPr>
        <w:spacing w:line="240" w:lineRule="auto"/>
        <w:rPr>
          <w:szCs w:val="22"/>
          <w:lang w:val="lt-LT"/>
        </w:rPr>
      </w:pPr>
    </w:p>
    <w:p w14:paraId="72C3DCD4" w14:textId="1490238F" w:rsidR="006C12A7" w:rsidRPr="005E7606" w:rsidRDefault="006D3CE0" w:rsidP="006C12A7">
      <w:pPr>
        <w:spacing w:line="240" w:lineRule="auto"/>
        <w:rPr>
          <w:szCs w:val="22"/>
          <w:lang w:val="lt-LT"/>
        </w:rPr>
      </w:pPr>
      <w:proofErr w:type="spellStart"/>
      <w:r w:rsidRPr="006D3CE0">
        <w:rPr>
          <w:szCs w:val="22"/>
          <w:lang w:val="lt-LT"/>
        </w:rPr>
        <w:t>Sanofi</w:t>
      </w:r>
      <w:proofErr w:type="spellEnd"/>
      <w:r w:rsidRPr="006D3CE0">
        <w:rPr>
          <w:szCs w:val="22"/>
          <w:lang w:val="lt-LT"/>
        </w:rPr>
        <w:t xml:space="preserve"> </w:t>
      </w:r>
      <w:proofErr w:type="spellStart"/>
      <w:r w:rsidRPr="006D3CE0">
        <w:rPr>
          <w:szCs w:val="22"/>
          <w:lang w:val="lt-LT"/>
        </w:rPr>
        <w:t>Winthrop</w:t>
      </w:r>
      <w:proofErr w:type="spellEnd"/>
      <w:r w:rsidRPr="006D3CE0">
        <w:rPr>
          <w:szCs w:val="22"/>
          <w:lang w:val="lt-LT"/>
        </w:rPr>
        <w:t xml:space="preserve"> </w:t>
      </w:r>
      <w:proofErr w:type="spellStart"/>
      <w:r w:rsidRPr="006D3CE0">
        <w:rPr>
          <w:szCs w:val="22"/>
          <w:lang w:val="lt-LT"/>
        </w:rPr>
        <w:t>Industrie</w:t>
      </w:r>
      <w:proofErr w:type="spellEnd"/>
    </w:p>
    <w:p w14:paraId="5EFBA813" w14:textId="77777777" w:rsidR="006C12A7" w:rsidRPr="005E7606" w:rsidRDefault="006C12A7" w:rsidP="006C12A7">
      <w:pPr>
        <w:spacing w:line="240" w:lineRule="auto"/>
        <w:rPr>
          <w:szCs w:val="22"/>
          <w:lang w:val="lt-LT"/>
        </w:rPr>
      </w:pPr>
      <w:r w:rsidRPr="005E7606">
        <w:rPr>
          <w:szCs w:val="22"/>
          <w:lang w:val="lt-LT"/>
        </w:rPr>
        <w:t xml:space="preserve">23 </w:t>
      </w:r>
      <w:proofErr w:type="spellStart"/>
      <w:r w:rsidRPr="005E7606">
        <w:rPr>
          <w:szCs w:val="22"/>
          <w:lang w:val="lt-LT"/>
        </w:rPr>
        <w:t>boulevard</w:t>
      </w:r>
      <w:proofErr w:type="spellEnd"/>
      <w:r w:rsidRPr="005E7606">
        <w:rPr>
          <w:szCs w:val="22"/>
          <w:lang w:val="lt-LT"/>
        </w:rPr>
        <w:t xml:space="preserve"> </w:t>
      </w:r>
      <w:proofErr w:type="spellStart"/>
      <w:r w:rsidRPr="005E7606">
        <w:rPr>
          <w:szCs w:val="22"/>
          <w:lang w:val="lt-LT"/>
        </w:rPr>
        <w:t>Chambaud</w:t>
      </w:r>
      <w:proofErr w:type="spellEnd"/>
      <w:r w:rsidRPr="005E7606">
        <w:rPr>
          <w:szCs w:val="22"/>
          <w:lang w:val="lt-LT"/>
        </w:rPr>
        <w:t xml:space="preserve"> de </w:t>
      </w:r>
      <w:proofErr w:type="spellStart"/>
      <w:r w:rsidRPr="005E7606">
        <w:rPr>
          <w:szCs w:val="22"/>
          <w:lang w:val="lt-LT"/>
        </w:rPr>
        <w:t>la</w:t>
      </w:r>
      <w:proofErr w:type="spellEnd"/>
      <w:r w:rsidRPr="005E7606">
        <w:rPr>
          <w:szCs w:val="22"/>
          <w:lang w:val="lt-LT"/>
        </w:rPr>
        <w:t xml:space="preserve"> </w:t>
      </w:r>
      <w:proofErr w:type="spellStart"/>
      <w:r w:rsidRPr="005E7606">
        <w:rPr>
          <w:szCs w:val="22"/>
          <w:lang w:val="lt-LT"/>
        </w:rPr>
        <w:t>Bruyère</w:t>
      </w:r>
      <w:proofErr w:type="spellEnd"/>
    </w:p>
    <w:p w14:paraId="776BD2DD" w14:textId="77777777" w:rsidR="006C12A7" w:rsidRPr="005E7606" w:rsidRDefault="006C12A7" w:rsidP="006C12A7">
      <w:pPr>
        <w:spacing w:line="240" w:lineRule="auto"/>
        <w:rPr>
          <w:szCs w:val="22"/>
          <w:lang w:val="lt-LT"/>
        </w:rPr>
      </w:pPr>
      <w:r w:rsidRPr="005E7606">
        <w:rPr>
          <w:szCs w:val="22"/>
          <w:lang w:val="lt-LT"/>
        </w:rPr>
        <w:t xml:space="preserve">69007 </w:t>
      </w:r>
      <w:proofErr w:type="spellStart"/>
      <w:r w:rsidRPr="005E7606">
        <w:rPr>
          <w:szCs w:val="22"/>
          <w:lang w:val="lt-LT"/>
        </w:rPr>
        <w:t>Lyon</w:t>
      </w:r>
      <w:proofErr w:type="spellEnd"/>
    </w:p>
    <w:p w14:paraId="7E85730D" w14:textId="77777777" w:rsidR="006C12A7" w:rsidRPr="005E7606" w:rsidRDefault="006C12A7" w:rsidP="006C12A7">
      <w:pPr>
        <w:spacing w:line="240" w:lineRule="auto"/>
        <w:rPr>
          <w:szCs w:val="22"/>
          <w:lang w:val="lt-LT"/>
        </w:rPr>
      </w:pPr>
      <w:r w:rsidRPr="005E7606">
        <w:rPr>
          <w:szCs w:val="22"/>
          <w:lang w:val="lt-LT"/>
        </w:rPr>
        <w:t>Prancūzija</w:t>
      </w:r>
    </w:p>
    <w:p w14:paraId="609BA2D8" w14:textId="77777777" w:rsidR="006C12A7" w:rsidRPr="005E7606" w:rsidRDefault="006C12A7" w:rsidP="006C12A7">
      <w:pPr>
        <w:spacing w:line="240" w:lineRule="auto"/>
        <w:rPr>
          <w:szCs w:val="22"/>
          <w:lang w:val="lt-LT"/>
        </w:rPr>
      </w:pPr>
    </w:p>
    <w:p w14:paraId="4DC332AD" w14:textId="77777777" w:rsidR="006C12A7" w:rsidRPr="005E7606" w:rsidRDefault="006C12A7" w:rsidP="006C12A7">
      <w:pPr>
        <w:spacing w:line="240" w:lineRule="auto"/>
        <w:jc w:val="both"/>
        <w:rPr>
          <w:szCs w:val="22"/>
          <w:lang w:val="lt-LT"/>
        </w:rPr>
      </w:pPr>
      <w:r w:rsidRPr="005E7606">
        <w:rPr>
          <w:szCs w:val="22"/>
          <w:u w:val="single"/>
          <w:lang w:val="lt-LT"/>
        </w:rPr>
        <w:t>Gamintojo (-ų), atsakingo (-ų) už serijų išleidimą, pavadinimas (-ai) ir adresas (-ai)</w:t>
      </w:r>
    </w:p>
    <w:p w14:paraId="547BFA80" w14:textId="77777777" w:rsidR="006C12A7" w:rsidRPr="005E7606" w:rsidRDefault="006C12A7" w:rsidP="006C12A7">
      <w:pPr>
        <w:spacing w:line="240" w:lineRule="auto"/>
        <w:rPr>
          <w:szCs w:val="22"/>
          <w:lang w:val="lt-LT"/>
        </w:rPr>
      </w:pPr>
    </w:p>
    <w:p w14:paraId="7EBF09C7" w14:textId="77777777" w:rsidR="00354BDA" w:rsidRDefault="006D3CE0" w:rsidP="006C12A7">
      <w:pPr>
        <w:pStyle w:val="compos"/>
        <w:tabs>
          <w:tab w:val="clear" w:pos="284"/>
          <w:tab w:val="clear" w:pos="567"/>
          <w:tab w:val="clear" w:pos="7371"/>
          <w:tab w:val="clear" w:pos="7797"/>
          <w:tab w:val="left" w:pos="851"/>
        </w:tabs>
        <w:rPr>
          <w:sz w:val="22"/>
          <w:szCs w:val="22"/>
          <w:lang w:val="lt-LT"/>
        </w:rPr>
      </w:pPr>
      <w:proofErr w:type="spellStart"/>
      <w:r w:rsidRPr="006D3CE0">
        <w:rPr>
          <w:sz w:val="22"/>
          <w:szCs w:val="22"/>
          <w:lang w:val="lt-LT"/>
        </w:rPr>
        <w:t>Sanofi</w:t>
      </w:r>
      <w:proofErr w:type="spellEnd"/>
      <w:r w:rsidRPr="006D3CE0">
        <w:rPr>
          <w:sz w:val="22"/>
          <w:szCs w:val="22"/>
          <w:lang w:val="lt-LT"/>
        </w:rPr>
        <w:t xml:space="preserve"> </w:t>
      </w:r>
      <w:proofErr w:type="spellStart"/>
      <w:r w:rsidRPr="006D3CE0">
        <w:rPr>
          <w:sz w:val="22"/>
          <w:szCs w:val="22"/>
          <w:lang w:val="lt-LT"/>
        </w:rPr>
        <w:t>Winthrop</w:t>
      </w:r>
      <w:proofErr w:type="spellEnd"/>
      <w:r w:rsidRPr="006D3CE0">
        <w:rPr>
          <w:sz w:val="22"/>
          <w:szCs w:val="22"/>
          <w:lang w:val="lt-LT"/>
        </w:rPr>
        <w:t xml:space="preserve"> </w:t>
      </w:r>
      <w:proofErr w:type="spellStart"/>
      <w:r w:rsidRPr="006D3CE0">
        <w:rPr>
          <w:sz w:val="22"/>
          <w:szCs w:val="22"/>
          <w:lang w:val="lt-LT"/>
        </w:rPr>
        <w:t>Industrie</w:t>
      </w:r>
      <w:proofErr w:type="spellEnd"/>
    </w:p>
    <w:p w14:paraId="1D2EA6BE" w14:textId="2FEEFF25" w:rsidR="006C12A7" w:rsidRPr="005E7606" w:rsidRDefault="006C12A7" w:rsidP="006C12A7">
      <w:pPr>
        <w:pStyle w:val="compos"/>
        <w:tabs>
          <w:tab w:val="clear" w:pos="284"/>
          <w:tab w:val="clear" w:pos="567"/>
          <w:tab w:val="clear" w:pos="7371"/>
          <w:tab w:val="clear" w:pos="7797"/>
          <w:tab w:val="left" w:pos="851"/>
        </w:tabs>
        <w:rPr>
          <w:sz w:val="22"/>
          <w:szCs w:val="22"/>
          <w:lang w:val="lt-LT"/>
        </w:rPr>
      </w:pPr>
      <w:r w:rsidRPr="005E7606">
        <w:rPr>
          <w:sz w:val="22"/>
          <w:szCs w:val="22"/>
          <w:lang w:val="lt-LT"/>
        </w:rPr>
        <w:t xml:space="preserve">23 </w:t>
      </w:r>
      <w:proofErr w:type="spellStart"/>
      <w:r w:rsidRPr="005E7606">
        <w:rPr>
          <w:sz w:val="22"/>
          <w:szCs w:val="22"/>
          <w:lang w:val="lt-LT"/>
        </w:rPr>
        <w:t>boulevard</w:t>
      </w:r>
      <w:proofErr w:type="spellEnd"/>
      <w:r w:rsidRPr="005E7606">
        <w:rPr>
          <w:sz w:val="22"/>
          <w:szCs w:val="22"/>
          <w:lang w:val="lt-LT"/>
        </w:rPr>
        <w:t xml:space="preserve"> </w:t>
      </w:r>
      <w:proofErr w:type="spellStart"/>
      <w:r w:rsidRPr="005E7606">
        <w:rPr>
          <w:sz w:val="22"/>
          <w:szCs w:val="22"/>
          <w:lang w:val="lt-LT"/>
        </w:rPr>
        <w:t>Chambaud</w:t>
      </w:r>
      <w:proofErr w:type="spellEnd"/>
      <w:r w:rsidRPr="005E7606">
        <w:rPr>
          <w:sz w:val="22"/>
          <w:szCs w:val="22"/>
          <w:lang w:val="lt-LT"/>
        </w:rPr>
        <w:t xml:space="preserve"> de </w:t>
      </w:r>
      <w:proofErr w:type="spellStart"/>
      <w:r w:rsidRPr="005E7606">
        <w:rPr>
          <w:sz w:val="22"/>
          <w:szCs w:val="22"/>
          <w:lang w:val="lt-LT"/>
        </w:rPr>
        <w:t>la</w:t>
      </w:r>
      <w:proofErr w:type="spellEnd"/>
      <w:r w:rsidRPr="005E7606">
        <w:rPr>
          <w:sz w:val="22"/>
          <w:szCs w:val="22"/>
          <w:lang w:val="lt-LT"/>
        </w:rPr>
        <w:t xml:space="preserve"> </w:t>
      </w:r>
      <w:proofErr w:type="spellStart"/>
      <w:r w:rsidRPr="005E7606">
        <w:rPr>
          <w:sz w:val="22"/>
          <w:szCs w:val="22"/>
          <w:lang w:val="lt-LT"/>
        </w:rPr>
        <w:t>Bruyère</w:t>
      </w:r>
      <w:proofErr w:type="spellEnd"/>
    </w:p>
    <w:p w14:paraId="21BF799A" w14:textId="77777777" w:rsidR="006C12A7" w:rsidRPr="005E7606" w:rsidRDefault="006C12A7" w:rsidP="006C12A7">
      <w:pPr>
        <w:pStyle w:val="compos"/>
        <w:tabs>
          <w:tab w:val="clear" w:pos="284"/>
          <w:tab w:val="clear" w:pos="567"/>
          <w:tab w:val="clear" w:pos="7371"/>
          <w:tab w:val="clear" w:pos="7797"/>
          <w:tab w:val="left" w:pos="851"/>
        </w:tabs>
        <w:rPr>
          <w:sz w:val="22"/>
          <w:szCs w:val="22"/>
          <w:lang w:val="lt-LT"/>
        </w:rPr>
      </w:pPr>
      <w:r w:rsidRPr="005E7606">
        <w:rPr>
          <w:sz w:val="22"/>
          <w:szCs w:val="22"/>
          <w:lang w:val="lt-LT"/>
        </w:rPr>
        <w:t xml:space="preserve">69007 </w:t>
      </w:r>
      <w:proofErr w:type="spellStart"/>
      <w:r w:rsidRPr="005E7606">
        <w:rPr>
          <w:sz w:val="22"/>
          <w:szCs w:val="22"/>
          <w:lang w:val="lt-LT"/>
        </w:rPr>
        <w:t>Lyon</w:t>
      </w:r>
      <w:proofErr w:type="spellEnd"/>
    </w:p>
    <w:p w14:paraId="49A8D3B9" w14:textId="77777777" w:rsidR="006C12A7" w:rsidRPr="005E7606" w:rsidRDefault="006C12A7" w:rsidP="006C12A7">
      <w:pPr>
        <w:pStyle w:val="compos"/>
        <w:tabs>
          <w:tab w:val="clear" w:pos="284"/>
          <w:tab w:val="clear" w:pos="567"/>
          <w:tab w:val="clear" w:pos="7371"/>
          <w:tab w:val="clear" w:pos="7797"/>
          <w:tab w:val="left" w:pos="851"/>
        </w:tabs>
        <w:rPr>
          <w:sz w:val="22"/>
          <w:szCs w:val="22"/>
          <w:lang w:val="lt-LT"/>
        </w:rPr>
      </w:pPr>
      <w:r w:rsidRPr="005E7606">
        <w:rPr>
          <w:sz w:val="22"/>
          <w:szCs w:val="22"/>
          <w:lang w:val="lt-LT"/>
        </w:rPr>
        <w:t>Prancūzija</w:t>
      </w:r>
    </w:p>
    <w:p w14:paraId="6CCF44AF" w14:textId="77777777" w:rsidR="006C12A7" w:rsidRDefault="006C12A7" w:rsidP="006C12A7">
      <w:pPr>
        <w:spacing w:line="240" w:lineRule="auto"/>
        <w:rPr>
          <w:szCs w:val="22"/>
          <w:lang w:val="lt-LT"/>
        </w:rPr>
      </w:pPr>
    </w:p>
    <w:p w14:paraId="2D27009D" w14:textId="7AE34192" w:rsidR="00630909" w:rsidRDefault="00630909" w:rsidP="006C12A7">
      <w:pPr>
        <w:spacing w:line="240" w:lineRule="auto"/>
        <w:rPr>
          <w:szCs w:val="22"/>
          <w:lang w:val="lt-LT"/>
        </w:rPr>
      </w:pPr>
      <w:r>
        <w:rPr>
          <w:szCs w:val="22"/>
          <w:lang w:val="lt-LT"/>
        </w:rPr>
        <w:t>arba</w:t>
      </w:r>
    </w:p>
    <w:p w14:paraId="4C4F4380" w14:textId="77777777" w:rsidR="00630909" w:rsidRDefault="00630909" w:rsidP="006C12A7">
      <w:pPr>
        <w:spacing w:line="240" w:lineRule="auto"/>
        <w:rPr>
          <w:szCs w:val="22"/>
          <w:lang w:val="lt-LT"/>
        </w:rPr>
      </w:pPr>
    </w:p>
    <w:p w14:paraId="3BE13991" w14:textId="77777777" w:rsidR="00630909" w:rsidRPr="00630909" w:rsidRDefault="00630909" w:rsidP="00630909">
      <w:pPr>
        <w:spacing w:line="240" w:lineRule="auto"/>
        <w:rPr>
          <w:szCs w:val="22"/>
          <w:lang w:val="lt-LT"/>
        </w:rPr>
      </w:pPr>
      <w:proofErr w:type="spellStart"/>
      <w:r w:rsidRPr="00630909">
        <w:rPr>
          <w:szCs w:val="22"/>
          <w:lang w:val="lt-LT"/>
        </w:rPr>
        <w:t>Genzyme</w:t>
      </w:r>
      <w:proofErr w:type="spellEnd"/>
      <w:r w:rsidRPr="00630909">
        <w:rPr>
          <w:szCs w:val="22"/>
          <w:lang w:val="lt-LT"/>
        </w:rPr>
        <w:t xml:space="preserve"> </w:t>
      </w:r>
      <w:proofErr w:type="spellStart"/>
      <w:r w:rsidRPr="00630909">
        <w:rPr>
          <w:szCs w:val="22"/>
          <w:lang w:val="lt-LT"/>
        </w:rPr>
        <w:t>Ireland</w:t>
      </w:r>
      <w:proofErr w:type="spellEnd"/>
      <w:r w:rsidRPr="00630909">
        <w:rPr>
          <w:szCs w:val="22"/>
          <w:lang w:val="lt-LT"/>
        </w:rPr>
        <w:t xml:space="preserve"> </w:t>
      </w:r>
      <w:proofErr w:type="spellStart"/>
      <w:r w:rsidRPr="00630909">
        <w:rPr>
          <w:szCs w:val="22"/>
          <w:lang w:val="lt-LT"/>
        </w:rPr>
        <w:t>Ltd</w:t>
      </w:r>
      <w:proofErr w:type="spellEnd"/>
    </w:p>
    <w:p w14:paraId="4A6A35BC" w14:textId="77777777" w:rsidR="00630909" w:rsidRPr="00630909" w:rsidRDefault="00630909" w:rsidP="00630909">
      <w:pPr>
        <w:spacing w:line="240" w:lineRule="auto"/>
        <w:rPr>
          <w:szCs w:val="22"/>
          <w:lang w:val="lt-LT"/>
        </w:rPr>
      </w:pPr>
      <w:r w:rsidRPr="00630909">
        <w:rPr>
          <w:szCs w:val="22"/>
          <w:lang w:val="lt-LT"/>
        </w:rPr>
        <w:t xml:space="preserve">IDA </w:t>
      </w:r>
      <w:proofErr w:type="spellStart"/>
      <w:r w:rsidRPr="00630909">
        <w:rPr>
          <w:szCs w:val="22"/>
          <w:lang w:val="lt-LT"/>
        </w:rPr>
        <w:t>Industrial</w:t>
      </w:r>
      <w:proofErr w:type="spellEnd"/>
      <w:r w:rsidRPr="00630909">
        <w:rPr>
          <w:szCs w:val="22"/>
          <w:lang w:val="lt-LT"/>
        </w:rPr>
        <w:t xml:space="preserve"> </w:t>
      </w:r>
      <w:proofErr w:type="spellStart"/>
      <w:r w:rsidRPr="00630909">
        <w:rPr>
          <w:szCs w:val="22"/>
          <w:lang w:val="lt-LT"/>
        </w:rPr>
        <w:t>Park</w:t>
      </w:r>
      <w:proofErr w:type="spellEnd"/>
    </w:p>
    <w:p w14:paraId="679C40C4" w14:textId="77777777" w:rsidR="00630909" w:rsidRPr="00630909" w:rsidRDefault="00630909" w:rsidP="00630909">
      <w:pPr>
        <w:spacing w:line="240" w:lineRule="auto"/>
        <w:rPr>
          <w:szCs w:val="22"/>
          <w:lang w:val="lt-LT"/>
        </w:rPr>
      </w:pPr>
      <w:proofErr w:type="spellStart"/>
      <w:r w:rsidRPr="00630909">
        <w:rPr>
          <w:szCs w:val="22"/>
          <w:lang w:val="lt-LT"/>
        </w:rPr>
        <w:t>Old</w:t>
      </w:r>
      <w:proofErr w:type="spellEnd"/>
      <w:r w:rsidRPr="00630909">
        <w:rPr>
          <w:szCs w:val="22"/>
          <w:lang w:val="lt-LT"/>
        </w:rPr>
        <w:t xml:space="preserve"> </w:t>
      </w:r>
      <w:proofErr w:type="spellStart"/>
      <w:r w:rsidRPr="00630909">
        <w:rPr>
          <w:szCs w:val="22"/>
          <w:lang w:val="lt-LT"/>
        </w:rPr>
        <w:t>Kilmeaden</w:t>
      </w:r>
      <w:proofErr w:type="spellEnd"/>
      <w:r w:rsidRPr="00630909">
        <w:rPr>
          <w:szCs w:val="22"/>
          <w:lang w:val="lt-LT"/>
        </w:rPr>
        <w:t xml:space="preserve"> </w:t>
      </w:r>
      <w:proofErr w:type="spellStart"/>
      <w:r w:rsidRPr="00630909">
        <w:rPr>
          <w:szCs w:val="22"/>
          <w:lang w:val="lt-LT"/>
        </w:rPr>
        <w:t>Road</w:t>
      </w:r>
      <w:proofErr w:type="spellEnd"/>
    </w:p>
    <w:p w14:paraId="2150560D" w14:textId="77777777" w:rsidR="00630909" w:rsidRDefault="00630909" w:rsidP="00630909">
      <w:pPr>
        <w:spacing w:line="240" w:lineRule="auto"/>
        <w:rPr>
          <w:szCs w:val="22"/>
          <w:lang w:val="lt-LT"/>
        </w:rPr>
      </w:pPr>
      <w:proofErr w:type="spellStart"/>
      <w:r w:rsidRPr="00630909">
        <w:rPr>
          <w:szCs w:val="22"/>
          <w:lang w:val="lt-LT"/>
        </w:rPr>
        <w:t>Waterford</w:t>
      </w:r>
      <w:proofErr w:type="spellEnd"/>
    </w:p>
    <w:p w14:paraId="7B5775EC" w14:textId="74740776" w:rsidR="00630909" w:rsidRDefault="00630909" w:rsidP="00630909">
      <w:pPr>
        <w:spacing w:line="240" w:lineRule="auto"/>
        <w:rPr>
          <w:szCs w:val="22"/>
          <w:lang w:val="lt-LT"/>
        </w:rPr>
      </w:pPr>
      <w:r>
        <w:rPr>
          <w:szCs w:val="22"/>
          <w:lang w:val="lt-LT"/>
        </w:rPr>
        <w:t>Airija</w:t>
      </w:r>
    </w:p>
    <w:p w14:paraId="42D2BCED" w14:textId="77777777" w:rsidR="00630909" w:rsidRPr="005E7606" w:rsidRDefault="00630909" w:rsidP="006C12A7">
      <w:pPr>
        <w:spacing w:line="240" w:lineRule="auto"/>
        <w:rPr>
          <w:szCs w:val="22"/>
          <w:lang w:val="lt-LT"/>
        </w:rPr>
      </w:pPr>
    </w:p>
    <w:p w14:paraId="668ADDAA" w14:textId="77777777" w:rsidR="006C12A7" w:rsidRPr="005E7606" w:rsidRDefault="006C12A7" w:rsidP="006C12A7">
      <w:pPr>
        <w:spacing w:line="240" w:lineRule="auto"/>
        <w:rPr>
          <w:szCs w:val="22"/>
          <w:lang w:val="lt-LT"/>
        </w:rPr>
      </w:pPr>
    </w:p>
    <w:p w14:paraId="7866B8C4" w14:textId="77777777" w:rsidR="006C12A7" w:rsidRPr="005E7606" w:rsidRDefault="006C12A7" w:rsidP="006C12A7">
      <w:pPr>
        <w:suppressLineNumbers/>
        <w:spacing w:line="240" w:lineRule="auto"/>
        <w:ind w:left="567" w:hanging="567"/>
        <w:rPr>
          <w:szCs w:val="22"/>
          <w:lang w:val="lt-LT"/>
        </w:rPr>
      </w:pPr>
      <w:r w:rsidRPr="005E7606">
        <w:rPr>
          <w:b/>
          <w:szCs w:val="22"/>
          <w:lang w:val="lt-LT"/>
        </w:rPr>
        <w:t>B.</w:t>
      </w:r>
      <w:r w:rsidRPr="005E7606">
        <w:rPr>
          <w:b/>
          <w:szCs w:val="22"/>
          <w:lang w:val="lt-LT"/>
        </w:rPr>
        <w:tab/>
        <w:t xml:space="preserve">TIEKIMO IR VARTOJIMO SĄLYGOS AR APRIBOJIMAI </w:t>
      </w:r>
    </w:p>
    <w:p w14:paraId="17CB3AA1" w14:textId="77777777" w:rsidR="006C12A7" w:rsidRPr="005E7606" w:rsidRDefault="006C12A7" w:rsidP="006C12A7">
      <w:pPr>
        <w:spacing w:line="240" w:lineRule="auto"/>
        <w:rPr>
          <w:szCs w:val="22"/>
          <w:lang w:val="lt-LT"/>
        </w:rPr>
      </w:pPr>
    </w:p>
    <w:p w14:paraId="6A94FD0A" w14:textId="77777777" w:rsidR="006C12A7" w:rsidRPr="005E7606" w:rsidRDefault="006C12A7" w:rsidP="006C12A7">
      <w:pPr>
        <w:spacing w:line="240" w:lineRule="auto"/>
        <w:rPr>
          <w:szCs w:val="22"/>
          <w:lang w:val="lt-LT"/>
        </w:rPr>
      </w:pPr>
      <w:r w:rsidRPr="005E7606">
        <w:rPr>
          <w:szCs w:val="22"/>
          <w:lang w:val="lt-LT"/>
        </w:rPr>
        <w:t>Receptinis vaistinis preparatas.</w:t>
      </w:r>
    </w:p>
    <w:p w14:paraId="70BC5E91" w14:textId="77777777" w:rsidR="006C12A7" w:rsidRPr="005E7606" w:rsidRDefault="006C12A7" w:rsidP="006C12A7">
      <w:pPr>
        <w:spacing w:line="240" w:lineRule="auto"/>
        <w:rPr>
          <w:szCs w:val="22"/>
          <w:lang w:val="lt-LT"/>
        </w:rPr>
      </w:pPr>
    </w:p>
    <w:p w14:paraId="0584DD23" w14:textId="77777777" w:rsidR="006C12A7" w:rsidRPr="005E7606" w:rsidRDefault="006C12A7" w:rsidP="006C12A7">
      <w:pPr>
        <w:spacing w:line="240" w:lineRule="auto"/>
        <w:rPr>
          <w:szCs w:val="22"/>
          <w:lang w:val="lt-LT"/>
        </w:rPr>
      </w:pPr>
    </w:p>
    <w:p w14:paraId="55242FF3" w14:textId="77777777" w:rsidR="006C12A7" w:rsidRPr="005E7606" w:rsidRDefault="006C12A7" w:rsidP="006C12A7">
      <w:pPr>
        <w:spacing w:line="240" w:lineRule="auto"/>
        <w:rPr>
          <w:szCs w:val="22"/>
          <w:lang w:val="lt-LT"/>
        </w:rPr>
      </w:pPr>
    </w:p>
    <w:p w14:paraId="68506BDF" w14:textId="77777777" w:rsidR="006C12A7" w:rsidRPr="005E7606" w:rsidRDefault="006C12A7" w:rsidP="006C12A7">
      <w:pPr>
        <w:spacing w:line="240" w:lineRule="auto"/>
        <w:jc w:val="center"/>
        <w:rPr>
          <w:szCs w:val="22"/>
          <w:lang w:val="lt-LT"/>
        </w:rPr>
      </w:pPr>
      <w:r w:rsidRPr="005E7606">
        <w:rPr>
          <w:szCs w:val="22"/>
          <w:lang w:val="lt-LT"/>
        </w:rPr>
        <w:br w:type="page"/>
      </w:r>
    </w:p>
    <w:p w14:paraId="704727BF" w14:textId="77777777" w:rsidR="006C12A7" w:rsidRPr="005E7606" w:rsidRDefault="006C12A7" w:rsidP="006C12A7">
      <w:pPr>
        <w:spacing w:line="240" w:lineRule="auto"/>
        <w:jc w:val="center"/>
        <w:rPr>
          <w:szCs w:val="22"/>
          <w:lang w:val="lt-LT"/>
        </w:rPr>
      </w:pPr>
    </w:p>
    <w:p w14:paraId="74CCAD24" w14:textId="77777777" w:rsidR="006C12A7" w:rsidRPr="005E7606" w:rsidRDefault="006C12A7" w:rsidP="006C12A7">
      <w:pPr>
        <w:spacing w:line="240" w:lineRule="auto"/>
        <w:jc w:val="center"/>
        <w:rPr>
          <w:szCs w:val="22"/>
          <w:lang w:val="lt-LT"/>
        </w:rPr>
      </w:pPr>
    </w:p>
    <w:p w14:paraId="6B1B2780" w14:textId="77777777" w:rsidR="006C12A7" w:rsidRPr="005E7606" w:rsidRDefault="006C12A7" w:rsidP="006C12A7">
      <w:pPr>
        <w:spacing w:line="240" w:lineRule="auto"/>
        <w:jc w:val="center"/>
        <w:rPr>
          <w:szCs w:val="22"/>
          <w:lang w:val="lt-LT"/>
        </w:rPr>
      </w:pPr>
    </w:p>
    <w:p w14:paraId="0BC74939" w14:textId="77777777" w:rsidR="006C12A7" w:rsidRPr="005E7606" w:rsidRDefault="006C12A7" w:rsidP="006C12A7">
      <w:pPr>
        <w:spacing w:line="240" w:lineRule="auto"/>
        <w:jc w:val="center"/>
        <w:rPr>
          <w:szCs w:val="22"/>
          <w:lang w:val="lt-LT"/>
        </w:rPr>
      </w:pPr>
    </w:p>
    <w:p w14:paraId="7750BC96" w14:textId="77777777" w:rsidR="006C12A7" w:rsidRPr="005E7606" w:rsidRDefault="006C12A7" w:rsidP="006C12A7">
      <w:pPr>
        <w:spacing w:line="240" w:lineRule="auto"/>
        <w:jc w:val="center"/>
        <w:rPr>
          <w:szCs w:val="22"/>
          <w:lang w:val="lt-LT"/>
        </w:rPr>
      </w:pPr>
    </w:p>
    <w:p w14:paraId="6F5FBF20" w14:textId="77777777" w:rsidR="006C12A7" w:rsidRPr="005E7606" w:rsidRDefault="006C12A7" w:rsidP="006C12A7">
      <w:pPr>
        <w:spacing w:line="240" w:lineRule="auto"/>
        <w:jc w:val="center"/>
        <w:rPr>
          <w:szCs w:val="22"/>
          <w:lang w:val="lt-LT"/>
        </w:rPr>
      </w:pPr>
    </w:p>
    <w:p w14:paraId="4734198C" w14:textId="77777777" w:rsidR="006C12A7" w:rsidRPr="005E7606" w:rsidRDefault="006C12A7" w:rsidP="006C12A7">
      <w:pPr>
        <w:spacing w:line="240" w:lineRule="auto"/>
        <w:jc w:val="center"/>
        <w:rPr>
          <w:szCs w:val="22"/>
          <w:lang w:val="lt-LT"/>
        </w:rPr>
      </w:pPr>
    </w:p>
    <w:p w14:paraId="34C4F17E" w14:textId="77777777" w:rsidR="006C12A7" w:rsidRPr="005E7606" w:rsidRDefault="006C12A7" w:rsidP="006C12A7">
      <w:pPr>
        <w:spacing w:line="240" w:lineRule="auto"/>
        <w:jc w:val="center"/>
        <w:rPr>
          <w:szCs w:val="22"/>
          <w:lang w:val="lt-LT"/>
        </w:rPr>
      </w:pPr>
    </w:p>
    <w:p w14:paraId="02713C41" w14:textId="77777777" w:rsidR="006C12A7" w:rsidRPr="005E7606" w:rsidRDefault="006C12A7" w:rsidP="006C12A7">
      <w:pPr>
        <w:spacing w:line="240" w:lineRule="auto"/>
        <w:jc w:val="center"/>
        <w:rPr>
          <w:szCs w:val="22"/>
          <w:lang w:val="lt-LT"/>
        </w:rPr>
      </w:pPr>
    </w:p>
    <w:p w14:paraId="4D21360C" w14:textId="77777777" w:rsidR="006C12A7" w:rsidRPr="005E7606" w:rsidRDefault="006C12A7" w:rsidP="006C12A7">
      <w:pPr>
        <w:spacing w:line="240" w:lineRule="auto"/>
        <w:jc w:val="center"/>
        <w:rPr>
          <w:szCs w:val="22"/>
          <w:lang w:val="lt-LT"/>
        </w:rPr>
      </w:pPr>
    </w:p>
    <w:p w14:paraId="0E233931" w14:textId="77777777" w:rsidR="006C12A7" w:rsidRPr="005E7606" w:rsidRDefault="006C12A7" w:rsidP="006C12A7">
      <w:pPr>
        <w:spacing w:line="240" w:lineRule="auto"/>
        <w:jc w:val="center"/>
        <w:rPr>
          <w:szCs w:val="22"/>
          <w:lang w:val="lt-LT"/>
        </w:rPr>
      </w:pPr>
    </w:p>
    <w:p w14:paraId="7855B436" w14:textId="77777777" w:rsidR="006C12A7" w:rsidRPr="005E7606" w:rsidRDefault="006C12A7" w:rsidP="006C12A7">
      <w:pPr>
        <w:spacing w:line="240" w:lineRule="auto"/>
        <w:jc w:val="center"/>
        <w:rPr>
          <w:szCs w:val="22"/>
          <w:lang w:val="lt-LT"/>
        </w:rPr>
      </w:pPr>
    </w:p>
    <w:p w14:paraId="0AEF6A4A" w14:textId="77777777" w:rsidR="006C12A7" w:rsidRPr="005E7606" w:rsidRDefault="006C12A7" w:rsidP="006C12A7">
      <w:pPr>
        <w:spacing w:line="240" w:lineRule="auto"/>
        <w:jc w:val="center"/>
        <w:rPr>
          <w:szCs w:val="22"/>
          <w:lang w:val="lt-LT"/>
        </w:rPr>
      </w:pPr>
    </w:p>
    <w:p w14:paraId="1DCD574D" w14:textId="77777777" w:rsidR="006C12A7" w:rsidRPr="005E7606" w:rsidRDefault="006C12A7" w:rsidP="006C12A7">
      <w:pPr>
        <w:spacing w:line="240" w:lineRule="auto"/>
        <w:jc w:val="center"/>
        <w:rPr>
          <w:szCs w:val="22"/>
          <w:lang w:val="lt-LT"/>
        </w:rPr>
      </w:pPr>
    </w:p>
    <w:p w14:paraId="699AE436" w14:textId="77777777" w:rsidR="006C12A7" w:rsidRPr="005E7606" w:rsidRDefault="006C12A7" w:rsidP="006C12A7">
      <w:pPr>
        <w:spacing w:line="240" w:lineRule="auto"/>
        <w:jc w:val="center"/>
        <w:rPr>
          <w:szCs w:val="22"/>
          <w:lang w:val="lt-LT"/>
        </w:rPr>
      </w:pPr>
    </w:p>
    <w:p w14:paraId="7631D124" w14:textId="77777777" w:rsidR="006C12A7" w:rsidRPr="005E7606" w:rsidRDefault="006C12A7" w:rsidP="006C12A7">
      <w:pPr>
        <w:spacing w:line="240" w:lineRule="auto"/>
        <w:jc w:val="center"/>
        <w:rPr>
          <w:szCs w:val="22"/>
          <w:lang w:val="lt-LT"/>
        </w:rPr>
      </w:pPr>
    </w:p>
    <w:p w14:paraId="70315700" w14:textId="77777777" w:rsidR="006C12A7" w:rsidRPr="005E7606" w:rsidRDefault="006C12A7" w:rsidP="006C12A7">
      <w:pPr>
        <w:spacing w:line="240" w:lineRule="auto"/>
        <w:jc w:val="center"/>
        <w:rPr>
          <w:szCs w:val="22"/>
          <w:lang w:val="lt-LT"/>
        </w:rPr>
      </w:pPr>
    </w:p>
    <w:p w14:paraId="2FE37DD5" w14:textId="77777777" w:rsidR="006C12A7" w:rsidRPr="005E7606" w:rsidRDefault="006C12A7" w:rsidP="006C12A7">
      <w:pPr>
        <w:spacing w:line="240" w:lineRule="auto"/>
        <w:jc w:val="center"/>
        <w:rPr>
          <w:szCs w:val="22"/>
          <w:lang w:val="lt-LT"/>
        </w:rPr>
      </w:pPr>
    </w:p>
    <w:p w14:paraId="455F1E55" w14:textId="77777777" w:rsidR="006C12A7" w:rsidRPr="005E7606" w:rsidRDefault="006C12A7" w:rsidP="006C12A7">
      <w:pPr>
        <w:spacing w:line="240" w:lineRule="auto"/>
        <w:jc w:val="center"/>
        <w:rPr>
          <w:szCs w:val="22"/>
          <w:lang w:val="lt-LT"/>
        </w:rPr>
      </w:pPr>
    </w:p>
    <w:p w14:paraId="6D1B876E" w14:textId="77777777" w:rsidR="006C12A7" w:rsidRPr="005E7606" w:rsidRDefault="006C12A7" w:rsidP="006C12A7">
      <w:pPr>
        <w:spacing w:line="240" w:lineRule="auto"/>
        <w:jc w:val="center"/>
        <w:rPr>
          <w:szCs w:val="22"/>
          <w:lang w:val="lt-LT"/>
        </w:rPr>
      </w:pPr>
    </w:p>
    <w:p w14:paraId="54277E05" w14:textId="77777777" w:rsidR="006C12A7" w:rsidRPr="005E7606" w:rsidRDefault="006C12A7" w:rsidP="006C12A7">
      <w:pPr>
        <w:spacing w:line="240" w:lineRule="auto"/>
        <w:jc w:val="center"/>
        <w:rPr>
          <w:szCs w:val="22"/>
          <w:lang w:val="lt-LT"/>
        </w:rPr>
      </w:pPr>
    </w:p>
    <w:p w14:paraId="0A1A77C9" w14:textId="77777777" w:rsidR="006C12A7" w:rsidRPr="005E7606" w:rsidRDefault="006C12A7" w:rsidP="006C12A7">
      <w:pPr>
        <w:spacing w:line="240" w:lineRule="auto"/>
        <w:jc w:val="center"/>
        <w:rPr>
          <w:szCs w:val="22"/>
          <w:lang w:val="lt-LT"/>
        </w:rPr>
      </w:pPr>
    </w:p>
    <w:p w14:paraId="34721810" w14:textId="77777777" w:rsidR="00C61168" w:rsidRPr="005E7606" w:rsidRDefault="00C61168" w:rsidP="006C12A7">
      <w:pPr>
        <w:spacing w:line="240" w:lineRule="auto"/>
        <w:jc w:val="center"/>
        <w:rPr>
          <w:szCs w:val="22"/>
          <w:lang w:val="lt-LT"/>
        </w:rPr>
      </w:pPr>
    </w:p>
    <w:p w14:paraId="1811E094" w14:textId="5D531046" w:rsidR="006C12A7" w:rsidRPr="005E7606" w:rsidRDefault="006C12A7" w:rsidP="006C12A7">
      <w:pPr>
        <w:pStyle w:val="Antrat2"/>
        <w:spacing w:before="0" w:after="0" w:line="240" w:lineRule="auto"/>
        <w:jc w:val="center"/>
        <w:rPr>
          <w:rFonts w:ascii="Times New Roman" w:hAnsi="Times New Roman"/>
          <w:i w:val="0"/>
          <w:iCs/>
          <w:sz w:val="22"/>
          <w:szCs w:val="22"/>
          <w:lang w:val="lt-LT"/>
        </w:rPr>
      </w:pPr>
      <w:r w:rsidRPr="005E7606">
        <w:rPr>
          <w:rFonts w:ascii="Times New Roman" w:hAnsi="Times New Roman"/>
          <w:i w:val="0"/>
          <w:iCs/>
          <w:sz w:val="22"/>
          <w:szCs w:val="22"/>
          <w:lang w:val="lt-LT"/>
        </w:rPr>
        <w:t>III PRIEDAS</w:t>
      </w:r>
      <w:r w:rsidR="005558E0">
        <w:rPr>
          <w:rFonts w:ascii="Times New Roman" w:hAnsi="Times New Roman"/>
          <w:i w:val="0"/>
          <w:iCs/>
          <w:sz w:val="22"/>
          <w:szCs w:val="22"/>
          <w:lang w:val="lt-LT"/>
        </w:rPr>
        <w:fldChar w:fldCharType="begin"/>
      </w:r>
      <w:r w:rsidR="005558E0">
        <w:rPr>
          <w:rFonts w:ascii="Times New Roman" w:hAnsi="Times New Roman"/>
          <w:i w:val="0"/>
          <w:iCs/>
          <w:sz w:val="22"/>
          <w:szCs w:val="22"/>
          <w:lang w:val="lt-LT"/>
        </w:rPr>
        <w:instrText xml:space="preserve"> DOCVARIABLE VAULT_ND_a08df0a5-696d-4923-aac8-da4456e4c6d3 \* MERGEFORMAT </w:instrText>
      </w:r>
      <w:r w:rsidR="005558E0">
        <w:rPr>
          <w:rFonts w:ascii="Times New Roman" w:hAnsi="Times New Roman"/>
          <w:i w:val="0"/>
          <w:iCs/>
          <w:sz w:val="22"/>
          <w:szCs w:val="22"/>
          <w:lang w:val="lt-LT"/>
        </w:rPr>
        <w:fldChar w:fldCharType="separate"/>
      </w:r>
      <w:r w:rsidR="005558E0">
        <w:rPr>
          <w:rFonts w:ascii="Times New Roman" w:hAnsi="Times New Roman"/>
          <w:i w:val="0"/>
          <w:iCs/>
          <w:sz w:val="22"/>
          <w:szCs w:val="22"/>
          <w:lang w:val="lt-LT"/>
        </w:rPr>
        <w:t xml:space="preserve"> </w:t>
      </w:r>
      <w:r w:rsidR="005558E0">
        <w:rPr>
          <w:rFonts w:ascii="Times New Roman" w:hAnsi="Times New Roman"/>
          <w:i w:val="0"/>
          <w:iCs/>
          <w:sz w:val="22"/>
          <w:szCs w:val="22"/>
          <w:lang w:val="lt-LT"/>
        </w:rPr>
        <w:fldChar w:fldCharType="end"/>
      </w:r>
    </w:p>
    <w:p w14:paraId="00E13B2D" w14:textId="77777777" w:rsidR="006C12A7" w:rsidRPr="005E7606" w:rsidRDefault="006C12A7" w:rsidP="006C12A7">
      <w:pPr>
        <w:spacing w:line="240" w:lineRule="auto"/>
        <w:rPr>
          <w:szCs w:val="22"/>
          <w:lang w:val="lt-LT"/>
        </w:rPr>
      </w:pPr>
    </w:p>
    <w:p w14:paraId="5BA7E3AB" w14:textId="36221B2C" w:rsidR="006C12A7" w:rsidRPr="005E7606" w:rsidRDefault="006C12A7" w:rsidP="006C12A7">
      <w:pPr>
        <w:pStyle w:val="Antrat2"/>
        <w:spacing w:before="0" w:after="0" w:line="240" w:lineRule="auto"/>
        <w:jc w:val="center"/>
        <w:rPr>
          <w:rFonts w:ascii="Times New Roman" w:hAnsi="Times New Roman"/>
          <w:i w:val="0"/>
          <w:iCs/>
          <w:sz w:val="22"/>
          <w:szCs w:val="22"/>
          <w:lang w:val="lt-LT"/>
        </w:rPr>
      </w:pPr>
      <w:r w:rsidRPr="005E7606">
        <w:rPr>
          <w:rFonts w:ascii="Times New Roman" w:hAnsi="Times New Roman"/>
          <w:i w:val="0"/>
          <w:iCs/>
          <w:sz w:val="22"/>
          <w:szCs w:val="22"/>
          <w:lang w:val="lt-LT"/>
        </w:rPr>
        <w:t>ŽENKLINIMAS IR PAKUOTĖS LAPELIS</w:t>
      </w:r>
      <w:r w:rsidR="005558E0">
        <w:rPr>
          <w:rFonts w:ascii="Times New Roman" w:hAnsi="Times New Roman"/>
          <w:i w:val="0"/>
          <w:iCs/>
          <w:sz w:val="22"/>
          <w:szCs w:val="22"/>
          <w:lang w:val="lt-LT"/>
        </w:rPr>
        <w:fldChar w:fldCharType="begin"/>
      </w:r>
      <w:r w:rsidR="005558E0">
        <w:rPr>
          <w:rFonts w:ascii="Times New Roman" w:hAnsi="Times New Roman"/>
          <w:i w:val="0"/>
          <w:iCs/>
          <w:sz w:val="22"/>
          <w:szCs w:val="22"/>
          <w:lang w:val="lt-LT"/>
        </w:rPr>
        <w:instrText xml:space="preserve"> DOCVARIABLE VAULT_ND_72347672-fad0-49e4-8fbd-60521c44d4f6 \* MERGEFORMAT </w:instrText>
      </w:r>
      <w:r w:rsidR="005558E0">
        <w:rPr>
          <w:rFonts w:ascii="Times New Roman" w:hAnsi="Times New Roman"/>
          <w:i w:val="0"/>
          <w:iCs/>
          <w:sz w:val="22"/>
          <w:szCs w:val="22"/>
          <w:lang w:val="lt-LT"/>
        </w:rPr>
        <w:fldChar w:fldCharType="separate"/>
      </w:r>
      <w:r w:rsidR="005558E0">
        <w:rPr>
          <w:rFonts w:ascii="Times New Roman" w:hAnsi="Times New Roman"/>
          <w:i w:val="0"/>
          <w:iCs/>
          <w:sz w:val="22"/>
          <w:szCs w:val="22"/>
          <w:lang w:val="lt-LT"/>
        </w:rPr>
        <w:t xml:space="preserve"> </w:t>
      </w:r>
      <w:r w:rsidR="005558E0">
        <w:rPr>
          <w:rFonts w:ascii="Times New Roman" w:hAnsi="Times New Roman"/>
          <w:i w:val="0"/>
          <w:iCs/>
          <w:sz w:val="22"/>
          <w:szCs w:val="22"/>
          <w:lang w:val="lt-LT"/>
        </w:rPr>
        <w:fldChar w:fldCharType="end"/>
      </w:r>
    </w:p>
    <w:p w14:paraId="52D60B69" w14:textId="77777777" w:rsidR="006C12A7" w:rsidRPr="005E7606" w:rsidRDefault="006C12A7" w:rsidP="006C12A7">
      <w:pPr>
        <w:spacing w:line="240" w:lineRule="auto"/>
        <w:rPr>
          <w:szCs w:val="22"/>
          <w:lang w:val="lt-LT"/>
        </w:rPr>
      </w:pPr>
      <w:r w:rsidRPr="005E7606">
        <w:rPr>
          <w:szCs w:val="22"/>
          <w:lang w:val="lt-LT"/>
        </w:rPr>
        <w:br w:type="page"/>
      </w:r>
    </w:p>
    <w:p w14:paraId="78809CD9" w14:textId="77777777" w:rsidR="006C12A7" w:rsidRPr="005E7606" w:rsidRDefault="006C12A7" w:rsidP="006C12A7">
      <w:pPr>
        <w:spacing w:line="240" w:lineRule="auto"/>
        <w:rPr>
          <w:szCs w:val="22"/>
          <w:lang w:val="lt-LT"/>
        </w:rPr>
      </w:pPr>
    </w:p>
    <w:p w14:paraId="790E2BA3" w14:textId="77777777" w:rsidR="006C12A7" w:rsidRPr="005E7606" w:rsidRDefault="006C12A7" w:rsidP="006C12A7">
      <w:pPr>
        <w:spacing w:line="240" w:lineRule="auto"/>
        <w:rPr>
          <w:szCs w:val="22"/>
          <w:lang w:val="lt-LT"/>
        </w:rPr>
      </w:pPr>
    </w:p>
    <w:p w14:paraId="2FAD0154" w14:textId="77777777" w:rsidR="006C12A7" w:rsidRPr="005E7606" w:rsidRDefault="006C12A7" w:rsidP="006C12A7">
      <w:pPr>
        <w:spacing w:line="240" w:lineRule="auto"/>
        <w:rPr>
          <w:szCs w:val="22"/>
          <w:lang w:val="lt-LT"/>
        </w:rPr>
      </w:pPr>
    </w:p>
    <w:p w14:paraId="1B18C9C3" w14:textId="77777777" w:rsidR="006C12A7" w:rsidRPr="005E7606" w:rsidRDefault="006C12A7" w:rsidP="006C12A7">
      <w:pPr>
        <w:spacing w:line="240" w:lineRule="auto"/>
        <w:rPr>
          <w:szCs w:val="22"/>
          <w:lang w:val="lt-LT"/>
        </w:rPr>
      </w:pPr>
    </w:p>
    <w:p w14:paraId="2100F3F1" w14:textId="77777777" w:rsidR="006C12A7" w:rsidRPr="005E7606" w:rsidRDefault="006C12A7" w:rsidP="006C12A7">
      <w:pPr>
        <w:spacing w:line="240" w:lineRule="auto"/>
        <w:rPr>
          <w:szCs w:val="22"/>
          <w:lang w:val="lt-LT"/>
        </w:rPr>
      </w:pPr>
    </w:p>
    <w:p w14:paraId="3C9B1D92" w14:textId="77777777" w:rsidR="006C12A7" w:rsidRPr="005E7606" w:rsidRDefault="006C12A7" w:rsidP="006C12A7">
      <w:pPr>
        <w:spacing w:line="240" w:lineRule="auto"/>
        <w:rPr>
          <w:szCs w:val="22"/>
          <w:lang w:val="lt-LT"/>
        </w:rPr>
      </w:pPr>
    </w:p>
    <w:p w14:paraId="25CA4CA6" w14:textId="77777777" w:rsidR="006C12A7" w:rsidRPr="005E7606" w:rsidRDefault="006C12A7" w:rsidP="006C12A7">
      <w:pPr>
        <w:spacing w:line="240" w:lineRule="auto"/>
        <w:rPr>
          <w:szCs w:val="22"/>
          <w:lang w:val="lt-LT"/>
        </w:rPr>
      </w:pPr>
    </w:p>
    <w:p w14:paraId="5CEB3147" w14:textId="77777777" w:rsidR="006C12A7" w:rsidRPr="005E7606" w:rsidRDefault="006C12A7" w:rsidP="006C12A7">
      <w:pPr>
        <w:spacing w:line="240" w:lineRule="auto"/>
        <w:rPr>
          <w:szCs w:val="22"/>
          <w:lang w:val="lt-LT"/>
        </w:rPr>
      </w:pPr>
    </w:p>
    <w:p w14:paraId="45CE5ABE" w14:textId="77777777" w:rsidR="006C12A7" w:rsidRPr="005E7606" w:rsidRDefault="006C12A7" w:rsidP="006C12A7">
      <w:pPr>
        <w:spacing w:line="240" w:lineRule="auto"/>
        <w:rPr>
          <w:szCs w:val="22"/>
          <w:lang w:val="lt-LT"/>
        </w:rPr>
      </w:pPr>
    </w:p>
    <w:p w14:paraId="187BFEB9" w14:textId="77777777" w:rsidR="006C12A7" w:rsidRPr="005E7606" w:rsidRDefault="006C12A7" w:rsidP="006C12A7">
      <w:pPr>
        <w:spacing w:line="240" w:lineRule="auto"/>
        <w:rPr>
          <w:szCs w:val="22"/>
          <w:lang w:val="lt-LT"/>
        </w:rPr>
      </w:pPr>
    </w:p>
    <w:p w14:paraId="67E7AE8F" w14:textId="77777777" w:rsidR="006C12A7" w:rsidRPr="005E7606" w:rsidRDefault="006C12A7" w:rsidP="006C12A7">
      <w:pPr>
        <w:spacing w:line="240" w:lineRule="auto"/>
        <w:rPr>
          <w:szCs w:val="22"/>
          <w:lang w:val="lt-LT"/>
        </w:rPr>
      </w:pPr>
    </w:p>
    <w:p w14:paraId="3E209C5C" w14:textId="77777777" w:rsidR="006C12A7" w:rsidRPr="005E7606" w:rsidRDefault="006C12A7" w:rsidP="006C12A7">
      <w:pPr>
        <w:spacing w:line="240" w:lineRule="auto"/>
        <w:rPr>
          <w:szCs w:val="22"/>
          <w:lang w:val="lt-LT"/>
        </w:rPr>
      </w:pPr>
    </w:p>
    <w:p w14:paraId="041B4B4B" w14:textId="77777777" w:rsidR="006C12A7" w:rsidRPr="005E7606" w:rsidRDefault="006C12A7" w:rsidP="006C12A7">
      <w:pPr>
        <w:spacing w:line="240" w:lineRule="auto"/>
        <w:rPr>
          <w:szCs w:val="22"/>
          <w:lang w:val="lt-LT"/>
        </w:rPr>
      </w:pPr>
    </w:p>
    <w:p w14:paraId="262435DE" w14:textId="77777777" w:rsidR="006C12A7" w:rsidRPr="005E7606" w:rsidRDefault="006C12A7" w:rsidP="006C12A7">
      <w:pPr>
        <w:spacing w:line="240" w:lineRule="auto"/>
        <w:rPr>
          <w:szCs w:val="22"/>
          <w:lang w:val="lt-LT"/>
        </w:rPr>
      </w:pPr>
    </w:p>
    <w:p w14:paraId="56335346" w14:textId="77777777" w:rsidR="006C12A7" w:rsidRPr="005E7606" w:rsidRDefault="006C12A7" w:rsidP="006C12A7">
      <w:pPr>
        <w:spacing w:line="240" w:lineRule="auto"/>
        <w:rPr>
          <w:szCs w:val="22"/>
          <w:lang w:val="lt-LT"/>
        </w:rPr>
      </w:pPr>
    </w:p>
    <w:p w14:paraId="0A0E852A" w14:textId="77777777" w:rsidR="006C12A7" w:rsidRPr="005E7606" w:rsidRDefault="006C12A7" w:rsidP="006C12A7">
      <w:pPr>
        <w:spacing w:line="240" w:lineRule="auto"/>
        <w:rPr>
          <w:szCs w:val="22"/>
          <w:lang w:val="lt-LT"/>
        </w:rPr>
      </w:pPr>
    </w:p>
    <w:p w14:paraId="6A1762D7" w14:textId="77777777" w:rsidR="006C12A7" w:rsidRPr="005E7606" w:rsidRDefault="006C12A7" w:rsidP="006C12A7">
      <w:pPr>
        <w:spacing w:line="240" w:lineRule="auto"/>
        <w:rPr>
          <w:szCs w:val="22"/>
          <w:lang w:val="lt-LT"/>
        </w:rPr>
      </w:pPr>
    </w:p>
    <w:p w14:paraId="1E37AFFE" w14:textId="77777777" w:rsidR="006C12A7" w:rsidRPr="005E7606" w:rsidRDefault="006C12A7" w:rsidP="006C12A7">
      <w:pPr>
        <w:spacing w:line="240" w:lineRule="auto"/>
        <w:rPr>
          <w:szCs w:val="22"/>
          <w:lang w:val="lt-LT"/>
        </w:rPr>
      </w:pPr>
    </w:p>
    <w:p w14:paraId="59676D9A" w14:textId="77777777" w:rsidR="006C12A7" w:rsidRPr="005E7606" w:rsidRDefault="006C12A7" w:rsidP="006C12A7">
      <w:pPr>
        <w:spacing w:line="240" w:lineRule="auto"/>
        <w:rPr>
          <w:szCs w:val="22"/>
          <w:lang w:val="lt-LT"/>
        </w:rPr>
      </w:pPr>
    </w:p>
    <w:p w14:paraId="6FE48DFA" w14:textId="77777777" w:rsidR="006C12A7" w:rsidRPr="005E7606" w:rsidRDefault="006C12A7" w:rsidP="006C12A7">
      <w:pPr>
        <w:spacing w:line="240" w:lineRule="auto"/>
        <w:rPr>
          <w:szCs w:val="22"/>
          <w:lang w:val="lt-LT"/>
        </w:rPr>
      </w:pPr>
    </w:p>
    <w:p w14:paraId="2E279247" w14:textId="77777777" w:rsidR="006C12A7" w:rsidRPr="005E7606" w:rsidRDefault="006C12A7" w:rsidP="006C12A7">
      <w:pPr>
        <w:spacing w:line="240" w:lineRule="auto"/>
        <w:rPr>
          <w:szCs w:val="22"/>
          <w:lang w:val="lt-LT"/>
        </w:rPr>
      </w:pPr>
    </w:p>
    <w:p w14:paraId="3F237B58" w14:textId="77777777" w:rsidR="006C12A7" w:rsidRPr="005E7606" w:rsidRDefault="006C12A7" w:rsidP="006C12A7">
      <w:pPr>
        <w:spacing w:line="240" w:lineRule="auto"/>
        <w:rPr>
          <w:szCs w:val="22"/>
          <w:lang w:val="lt-LT"/>
        </w:rPr>
      </w:pPr>
    </w:p>
    <w:p w14:paraId="4F3FB8BB" w14:textId="77777777" w:rsidR="00C61168" w:rsidRPr="005E7606" w:rsidRDefault="00C61168" w:rsidP="006C12A7">
      <w:pPr>
        <w:spacing w:line="240" w:lineRule="auto"/>
        <w:rPr>
          <w:szCs w:val="22"/>
          <w:lang w:val="lt-LT"/>
        </w:rPr>
      </w:pPr>
    </w:p>
    <w:p w14:paraId="5A9ECF00" w14:textId="6065DD65" w:rsidR="006C12A7" w:rsidRPr="005E7606" w:rsidRDefault="006C12A7" w:rsidP="006C12A7">
      <w:pPr>
        <w:pStyle w:val="Antrat2"/>
        <w:spacing w:before="0" w:after="0" w:line="240" w:lineRule="auto"/>
        <w:jc w:val="center"/>
        <w:rPr>
          <w:rFonts w:ascii="Times New Roman" w:hAnsi="Times New Roman"/>
          <w:i w:val="0"/>
          <w:iCs/>
          <w:sz w:val="22"/>
          <w:szCs w:val="22"/>
          <w:lang w:val="lt-LT"/>
        </w:rPr>
      </w:pPr>
      <w:r w:rsidRPr="005E7606">
        <w:rPr>
          <w:rFonts w:ascii="Times New Roman" w:hAnsi="Times New Roman"/>
          <w:i w:val="0"/>
          <w:iCs/>
          <w:sz w:val="22"/>
          <w:szCs w:val="22"/>
          <w:lang w:val="lt-LT"/>
        </w:rPr>
        <w:t>A. ŽENKLINIMAS</w:t>
      </w:r>
      <w:r w:rsidR="005558E0">
        <w:rPr>
          <w:rFonts w:ascii="Times New Roman" w:hAnsi="Times New Roman"/>
          <w:i w:val="0"/>
          <w:iCs/>
          <w:sz w:val="22"/>
          <w:szCs w:val="22"/>
          <w:lang w:val="lt-LT"/>
        </w:rPr>
        <w:fldChar w:fldCharType="begin"/>
      </w:r>
      <w:r w:rsidR="005558E0">
        <w:rPr>
          <w:rFonts w:ascii="Times New Roman" w:hAnsi="Times New Roman"/>
          <w:i w:val="0"/>
          <w:iCs/>
          <w:sz w:val="22"/>
          <w:szCs w:val="22"/>
          <w:lang w:val="lt-LT"/>
        </w:rPr>
        <w:instrText xml:space="preserve"> DOCVARIABLE VAULT_ND_6f956932-9157-4c18-aeb4-7c31201695c9 \* MERGEFORMAT </w:instrText>
      </w:r>
      <w:r w:rsidR="005558E0">
        <w:rPr>
          <w:rFonts w:ascii="Times New Roman" w:hAnsi="Times New Roman"/>
          <w:i w:val="0"/>
          <w:iCs/>
          <w:sz w:val="22"/>
          <w:szCs w:val="22"/>
          <w:lang w:val="lt-LT"/>
        </w:rPr>
        <w:fldChar w:fldCharType="separate"/>
      </w:r>
      <w:r w:rsidR="005558E0">
        <w:rPr>
          <w:rFonts w:ascii="Times New Roman" w:hAnsi="Times New Roman"/>
          <w:i w:val="0"/>
          <w:iCs/>
          <w:sz w:val="22"/>
          <w:szCs w:val="22"/>
          <w:lang w:val="lt-LT"/>
        </w:rPr>
        <w:t xml:space="preserve"> </w:t>
      </w:r>
      <w:r w:rsidR="005558E0">
        <w:rPr>
          <w:rFonts w:ascii="Times New Roman" w:hAnsi="Times New Roman"/>
          <w:i w:val="0"/>
          <w:iCs/>
          <w:sz w:val="22"/>
          <w:szCs w:val="22"/>
          <w:lang w:val="lt-LT"/>
        </w:rPr>
        <w:fldChar w:fldCharType="end"/>
      </w:r>
    </w:p>
    <w:p w14:paraId="19781083" w14:textId="77777777" w:rsidR="006C12A7" w:rsidRPr="005E7606" w:rsidRDefault="006C12A7" w:rsidP="006C12A7">
      <w:pPr>
        <w:spacing w:line="240" w:lineRule="auto"/>
        <w:rPr>
          <w:szCs w:val="22"/>
          <w:lang w:val="lt-LT"/>
        </w:rPr>
      </w:pPr>
      <w:r w:rsidRPr="005E7606">
        <w:rPr>
          <w:szCs w:val="22"/>
          <w:lang w:val="lt-LT"/>
        </w:rPr>
        <w:br w:type="page"/>
      </w:r>
    </w:p>
    <w:p w14:paraId="059C0AFE" w14:textId="77777777"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5E7606">
        <w:rPr>
          <w:b/>
          <w:szCs w:val="22"/>
          <w:lang w:val="lt-LT"/>
        </w:rPr>
        <w:lastRenderedPageBreak/>
        <w:t>INFORMACIJA ANT IŠORINĖS PAKUOTĖS</w:t>
      </w:r>
    </w:p>
    <w:p w14:paraId="4E5E6BD1" w14:textId="77777777"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75B1DF3" w14:textId="77777777"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5E7606">
        <w:rPr>
          <w:b/>
          <w:szCs w:val="22"/>
          <w:lang w:val="lt-LT"/>
        </w:rPr>
        <w:t>KARTONO DĖŽUTĖ</w:t>
      </w:r>
    </w:p>
    <w:p w14:paraId="1D98B1C5" w14:textId="77777777" w:rsidR="00601F5D" w:rsidRPr="005E7606" w:rsidRDefault="00601F5D" w:rsidP="00601F5D">
      <w:pPr>
        <w:spacing w:line="240" w:lineRule="auto"/>
        <w:rPr>
          <w:szCs w:val="22"/>
          <w:lang w:val="lt-LT"/>
        </w:rPr>
      </w:pPr>
    </w:p>
    <w:p w14:paraId="05E898C7" w14:textId="77777777" w:rsidR="00601F5D" w:rsidRPr="005E7606" w:rsidRDefault="00601F5D" w:rsidP="00601F5D">
      <w:pPr>
        <w:spacing w:line="240" w:lineRule="auto"/>
        <w:rPr>
          <w:szCs w:val="22"/>
          <w:lang w:val="lt-LT"/>
        </w:rPr>
      </w:pPr>
    </w:p>
    <w:p w14:paraId="4739C556" w14:textId="2ACDB5D8"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E7606">
        <w:rPr>
          <w:b/>
          <w:szCs w:val="22"/>
          <w:lang w:val="lt-LT"/>
        </w:rPr>
        <w:t>1.</w:t>
      </w:r>
      <w:r w:rsidRPr="005E7606">
        <w:rPr>
          <w:b/>
          <w:szCs w:val="22"/>
          <w:lang w:val="lt-LT"/>
        </w:rPr>
        <w:tab/>
      </w:r>
      <w:r w:rsidRPr="005E7606">
        <w:rPr>
          <w:b/>
          <w:caps/>
          <w:szCs w:val="22"/>
          <w:lang w:val="lt-LT"/>
        </w:rPr>
        <w:t>VAISTINIO</w:t>
      </w:r>
      <w:r w:rsidRPr="005E7606">
        <w:rPr>
          <w:b/>
          <w:szCs w:val="22"/>
          <w:lang w:val="lt-LT"/>
        </w:rPr>
        <w:t xml:space="preserve"> PREPARATO PAVADINIMAS</w:t>
      </w:r>
      <w:r w:rsidR="005558E0">
        <w:rPr>
          <w:b/>
          <w:szCs w:val="22"/>
          <w:lang w:val="lt-LT"/>
        </w:rPr>
        <w:fldChar w:fldCharType="begin"/>
      </w:r>
      <w:r w:rsidR="005558E0">
        <w:rPr>
          <w:b/>
          <w:szCs w:val="22"/>
          <w:lang w:val="lt-LT"/>
        </w:rPr>
        <w:instrText xml:space="preserve"> DOCVARIABLE VAULT_ND_36784ee0-819e-4548-8a0a-53e7c1d7a100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0E54532E" w14:textId="77777777" w:rsidR="00601F5D" w:rsidRPr="005E7606" w:rsidRDefault="00601F5D" w:rsidP="00601F5D">
      <w:pPr>
        <w:spacing w:line="240" w:lineRule="auto"/>
        <w:rPr>
          <w:szCs w:val="22"/>
          <w:lang w:val="lt-LT"/>
        </w:rPr>
      </w:pPr>
    </w:p>
    <w:p w14:paraId="5407C481" w14:textId="77777777" w:rsidR="00601F5D" w:rsidRPr="005E7606" w:rsidRDefault="00601F5D" w:rsidP="00601F5D">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25 mg milteliai infuziniam tirpalui</w:t>
      </w:r>
    </w:p>
    <w:p w14:paraId="016A4E72" w14:textId="77777777" w:rsidR="001F48EB" w:rsidRPr="001F48EB" w:rsidRDefault="001F48EB" w:rsidP="001F48EB">
      <w:pPr>
        <w:rPr>
          <w:szCs w:val="22"/>
          <w:lang w:val="lt-LT"/>
        </w:rPr>
      </w:pPr>
      <w:proofErr w:type="spellStart"/>
      <w:r w:rsidRPr="001F48EB">
        <w:rPr>
          <w:i/>
          <w:iCs/>
          <w:szCs w:val="22"/>
          <w:lang w:val="lt-LT"/>
        </w:rPr>
        <w:t>Immunoglobulinum</w:t>
      </w:r>
      <w:proofErr w:type="spellEnd"/>
      <w:r w:rsidRPr="001F48EB">
        <w:rPr>
          <w:i/>
          <w:iCs/>
          <w:szCs w:val="22"/>
          <w:lang w:val="lt-LT"/>
        </w:rPr>
        <w:t xml:space="preserve"> </w:t>
      </w:r>
      <w:proofErr w:type="spellStart"/>
      <w:r w:rsidRPr="001F48EB">
        <w:rPr>
          <w:i/>
          <w:iCs/>
          <w:szCs w:val="22"/>
          <w:lang w:val="lt-LT"/>
        </w:rPr>
        <w:t>anti</w:t>
      </w:r>
      <w:r w:rsidRPr="001F48EB">
        <w:rPr>
          <w:i/>
          <w:iCs/>
          <w:szCs w:val="22"/>
          <w:lang w:val="lt-LT"/>
        </w:rPr>
        <w:noBreakHyphen/>
        <w:t>thymocyticum</w:t>
      </w:r>
      <w:proofErr w:type="spellEnd"/>
      <w:r w:rsidRPr="001F48EB">
        <w:rPr>
          <w:i/>
          <w:iCs/>
          <w:szCs w:val="22"/>
          <w:lang w:val="lt-LT"/>
        </w:rPr>
        <w:t xml:space="preserve"> </w:t>
      </w:r>
      <w:proofErr w:type="spellStart"/>
      <w:r w:rsidRPr="001F48EB">
        <w:rPr>
          <w:i/>
          <w:iCs/>
          <w:szCs w:val="22"/>
          <w:lang w:val="lt-LT"/>
        </w:rPr>
        <w:t>ex</w:t>
      </w:r>
      <w:proofErr w:type="spellEnd"/>
      <w:r w:rsidRPr="001F48EB">
        <w:rPr>
          <w:i/>
          <w:iCs/>
          <w:szCs w:val="22"/>
          <w:lang w:val="lt-LT"/>
        </w:rPr>
        <w:t xml:space="preserve"> </w:t>
      </w:r>
      <w:proofErr w:type="spellStart"/>
      <w:r w:rsidRPr="001F48EB">
        <w:rPr>
          <w:i/>
          <w:iCs/>
          <w:szCs w:val="22"/>
          <w:lang w:val="lt-LT"/>
        </w:rPr>
        <w:t>cuniculi</w:t>
      </w:r>
      <w:proofErr w:type="spellEnd"/>
      <w:r w:rsidRPr="001F48EB">
        <w:rPr>
          <w:i/>
          <w:iCs/>
          <w:szCs w:val="22"/>
          <w:lang w:val="lt-LT"/>
        </w:rPr>
        <w:t xml:space="preserve"> </w:t>
      </w:r>
      <w:proofErr w:type="spellStart"/>
      <w:r w:rsidRPr="001F48EB">
        <w:rPr>
          <w:i/>
          <w:iCs/>
          <w:szCs w:val="22"/>
          <w:lang w:val="lt-LT"/>
        </w:rPr>
        <w:t>ad</w:t>
      </w:r>
      <w:proofErr w:type="spellEnd"/>
      <w:r w:rsidRPr="001F48EB">
        <w:rPr>
          <w:i/>
          <w:iCs/>
          <w:szCs w:val="22"/>
          <w:lang w:val="lt-LT"/>
        </w:rPr>
        <w:t xml:space="preserve"> </w:t>
      </w:r>
      <w:proofErr w:type="spellStart"/>
      <w:r w:rsidRPr="001F48EB">
        <w:rPr>
          <w:i/>
          <w:iCs/>
          <w:szCs w:val="22"/>
          <w:lang w:val="lt-LT"/>
        </w:rPr>
        <w:t>usum</w:t>
      </w:r>
      <w:proofErr w:type="spellEnd"/>
      <w:r w:rsidRPr="001F48EB">
        <w:rPr>
          <w:i/>
          <w:iCs/>
          <w:szCs w:val="22"/>
          <w:lang w:val="lt-LT"/>
        </w:rPr>
        <w:t xml:space="preserve"> </w:t>
      </w:r>
      <w:proofErr w:type="spellStart"/>
      <w:r w:rsidRPr="001F48EB">
        <w:rPr>
          <w:i/>
          <w:iCs/>
          <w:szCs w:val="22"/>
          <w:lang w:val="lt-LT"/>
        </w:rPr>
        <w:t>humanum</w:t>
      </w:r>
      <w:proofErr w:type="spellEnd"/>
    </w:p>
    <w:p w14:paraId="490A7CED" w14:textId="12C04F2F" w:rsidR="00601F5D" w:rsidRPr="005E7606" w:rsidRDefault="00601F5D" w:rsidP="00601F5D">
      <w:pPr>
        <w:rPr>
          <w:szCs w:val="22"/>
          <w:lang w:val="lt-LT"/>
        </w:rPr>
      </w:pPr>
    </w:p>
    <w:p w14:paraId="466BB5EF" w14:textId="77777777" w:rsidR="00601F5D" w:rsidRPr="005E7606" w:rsidRDefault="00601F5D" w:rsidP="00601F5D">
      <w:pPr>
        <w:spacing w:line="240" w:lineRule="auto"/>
        <w:rPr>
          <w:szCs w:val="22"/>
          <w:lang w:val="lt-LT"/>
        </w:rPr>
      </w:pPr>
    </w:p>
    <w:p w14:paraId="2D2F7016" w14:textId="453BFBA9"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5E7606">
        <w:rPr>
          <w:b/>
          <w:szCs w:val="22"/>
          <w:lang w:val="lt-LT"/>
        </w:rPr>
        <w:t>2.</w:t>
      </w:r>
      <w:r w:rsidRPr="005E7606">
        <w:rPr>
          <w:b/>
          <w:szCs w:val="22"/>
          <w:lang w:val="lt-LT"/>
        </w:rPr>
        <w:tab/>
        <w:t>VEIKLIOJI (-IOS) MEDŽIAGA (-OS) IR JOS (-Ų) KIEKIS (-IAI)</w:t>
      </w:r>
      <w:r w:rsidR="005558E0">
        <w:rPr>
          <w:b/>
          <w:szCs w:val="22"/>
          <w:lang w:val="lt-LT"/>
        </w:rPr>
        <w:fldChar w:fldCharType="begin"/>
      </w:r>
      <w:r w:rsidR="005558E0">
        <w:rPr>
          <w:b/>
          <w:szCs w:val="22"/>
          <w:lang w:val="lt-LT"/>
        </w:rPr>
        <w:instrText xml:space="preserve"> DOCVARIABLE VAULT_ND_f1af414f-8efb-4af8-ac4a-362f04b1efd4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0FEBC2CD" w14:textId="77777777" w:rsidR="00601F5D" w:rsidRPr="005E7606" w:rsidRDefault="00601F5D" w:rsidP="00601F5D">
      <w:pPr>
        <w:spacing w:line="240" w:lineRule="auto"/>
        <w:rPr>
          <w:szCs w:val="22"/>
          <w:lang w:val="lt-LT"/>
        </w:rPr>
      </w:pPr>
    </w:p>
    <w:p w14:paraId="629CFEE6" w14:textId="77777777" w:rsidR="00601F5D" w:rsidRPr="005E7606" w:rsidRDefault="00601F5D" w:rsidP="00601F5D">
      <w:pPr>
        <w:tabs>
          <w:tab w:val="left" w:pos="284"/>
          <w:tab w:val="left" w:pos="7655"/>
        </w:tabs>
        <w:rPr>
          <w:szCs w:val="22"/>
          <w:lang w:val="lt-LT"/>
        </w:rPr>
      </w:pPr>
      <w:r w:rsidRPr="005E7606">
        <w:rPr>
          <w:szCs w:val="22"/>
          <w:lang w:val="lt-LT"/>
        </w:rPr>
        <w:t xml:space="preserve">Viename flakone yra 25 mg triušių imunoglobulino prieš žmogaus </w:t>
      </w:r>
      <w:proofErr w:type="spellStart"/>
      <w:r w:rsidRPr="005E7606">
        <w:rPr>
          <w:szCs w:val="22"/>
          <w:lang w:val="lt-LT"/>
        </w:rPr>
        <w:t>timocitus</w:t>
      </w:r>
      <w:proofErr w:type="spellEnd"/>
      <w:r w:rsidRPr="005E7606">
        <w:rPr>
          <w:szCs w:val="22"/>
          <w:lang w:val="lt-LT"/>
        </w:rPr>
        <w:t>.</w:t>
      </w:r>
    </w:p>
    <w:p w14:paraId="3BEBA1E2" w14:textId="575BE9BE" w:rsidR="00601F5D" w:rsidRPr="005E7606" w:rsidRDefault="009E2AED" w:rsidP="00601F5D">
      <w:pPr>
        <w:spacing w:line="240" w:lineRule="auto"/>
        <w:rPr>
          <w:szCs w:val="22"/>
          <w:lang w:val="lt-LT"/>
        </w:rPr>
      </w:pPr>
      <w:r w:rsidRPr="007D35AE">
        <w:rPr>
          <w:szCs w:val="22"/>
          <w:highlight w:val="lightGray"/>
          <w:lang w:val="lt-LT"/>
        </w:rPr>
        <w:t xml:space="preserve">1 ml praskiesto tirpalo yra 5 mg triušių imunoglobulino prieš žmogaus </w:t>
      </w:r>
      <w:proofErr w:type="spellStart"/>
      <w:r w:rsidRPr="007D35AE">
        <w:rPr>
          <w:szCs w:val="22"/>
          <w:highlight w:val="lightGray"/>
          <w:lang w:val="lt-LT"/>
        </w:rPr>
        <w:t>timocitus</w:t>
      </w:r>
      <w:proofErr w:type="spellEnd"/>
      <w:r w:rsidRPr="007D35AE">
        <w:rPr>
          <w:szCs w:val="22"/>
          <w:highlight w:val="lightGray"/>
          <w:lang w:val="lt-LT"/>
        </w:rPr>
        <w:t>.</w:t>
      </w:r>
    </w:p>
    <w:p w14:paraId="59AE3D42" w14:textId="77777777" w:rsidR="00601F5D" w:rsidRPr="005E7606" w:rsidRDefault="00601F5D" w:rsidP="00601F5D">
      <w:pPr>
        <w:spacing w:line="240" w:lineRule="auto"/>
        <w:rPr>
          <w:szCs w:val="22"/>
          <w:lang w:val="lt-LT"/>
        </w:rPr>
      </w:pPr>
    </w:p>
    <w:p w14:paraId="0C70E4DF" w14:textId="4C429766"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E7606">
        <w:rPr>
          <w:b/>
          <w:szCs w:val="22"/>
          <w:lang w:val="lt-LT"/>
        </w:rPr>
        <w:t>3.</w:t>
      </w:r>
      <w:r w:rsidRPr="005E7606">
        <w:rPr>
          <w:b/>
          <w:szCs w:val="22"/>
          <w:lang w:val="lt-LT"/>
        </w:rPr>
        <w:tab/>
        <w:t>PAGALBINIŲ MEDŽIAGŲ SĄRAŠAS</w:t>
      </w:r>
      <w:r w:rsidR="005558E0">
        <w:rPr>
          <w:b/>
          <w:szCs w:val="22"/>
          <w:lang w:val="lt-LT"/>
        </w:rPr>
        <w:fldChar w:fldCharType="begin"/>
      </w:r>
      <w:r w:rsidR="005558E0">
        <w:rPr>
          <w:b/>
          <w:szCs w:val="22"/>
          <w:lang w:val="lt-LT"/>
        </w:rPr>
        <w:instrText xml:space="preserve"> DOCVARIABLE VAULT_ND_fbeeeac7-d294-4fc5-837a-93f8059567a1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6208F4F5" w14:textId="77777777" w:rsidR="00601F5D" w:rsidRPr="005E7606" w:rsidRDefault="00601F5D" w:rsidP="00601F5D">
      <w:pPr>
        <w:spacing w:line="240" w:lineRule="auto"/>
        <w:rPr>
          <w:szCs w:val="22"/>
          <w:lang w:val="lt-LT"/>
        </w:rPr>
      </w:pPr>
    </w:p>
    <w:p w14:paraId="0CAA52D1" w14:textId="77777777" w:rsidR="00601F5D" w:rsidRPr="005E7606" w:rsidRDefault="00601F5D" w:rsidP="00601F5D">
      <w:pPr>
        <w:tabs>
          <w:tab w:val="left" w:pos="284"/>
        </w:tabs>
        <w:rPr>
          <w:szCs w:val="22"/>
          <w:lang w:val="lt-LT"/>
        </w:rPr>
      </w:pPr>
      <w:r w:rsidRPr="005E7606">
        <w:rPr>
          <w:szCs w:val="22"/>
          <w:lang w:val="lt-LT"/>
        </w:rPr>
        <w:t xml:space="preserve">Pagalbinės medžiagos: glicinas, natrio chloridas, </w:t>
      </w:r>
      <w:proofErr w:type="spellStart"/>
      <w:r w:rsidRPr="005E7606">
        <w:rPr>
          <w:szCs w:val="22"/>
          <w:lang w:val="lt-LT"/>
        </w:rPr>
        <w:t>manitolis</w:t>
      </w:r>
      <w:proofErr w:type="spellEnd"/>
      <w:r w:rsidRPr="005E7606">
        <w:rPr>
          <w:szCs w:val="22"/>
          <w:lang w:val="lt-LT"/>
        </w:rPr>
        <w:t>.</w:t>
      </w:r>
    </w:p>
    <w:p w14:paraId="7D37E068" w14:textId="77777777" w:rsidR="00601F5D" w:rsidRPr="005E7606" w:rsidRDefault="00601F5D" w:rsidP="00601F5D">
      <w:pPr>
        <w:spacing w:line="240" w:lineRule="auto"/>
        <w:rPr>
          <w:szCs w:val="22"/>
          <w:lang w:val="lt-LT"/>
        </w:rPr>
      </w:pPr>
    </w:p>
    <w:p w14:paraId="63A8F6BB" w14:textId="77777777" w:rsidR="00601F5D" w:rsidRPr="005E7606" w:rsidRDefault="00601F5D" w:rsidP="00601F5D">
      <w:pPr>
        <w:spacing w:line="240" w:lineRule="auto"/>
        <w:rPr>
          <w:szCs w:val="22"/>
          <w:lang w:val="lt-LT"/>
        </w:rPr>
      </w:pPr>
    </w:p>
    <w:p w14:paraId="640E5500" w14:textId="7A8ED45C"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E7606">
        <w:rPr>
          <w:b/>
          <w:szCs w:val="22"/>
          <w:lang w:val="lt-LT"/>
        </w:rPr>
        <w:t>4.</w:t>
      </w:r>
      <w:r w:rsidRPr="005E7606">
        <w:rPr>
          <w:b/>
          <w:szCs w:val="22"/>
          <w:lang w:val="lt-LT"/>
        </w:rPr>
        <w:tab/>
        <w:t>FARMACINĖ FORMA IR KIEKIS PAKUOTĖJE</w:t>
      </w:r>
      <w:r w:rsidR="005558E0">
        <w:rPr>
          <w:b/>
          <w:szCs w:val="22"/>
          <w:lang w:val="lt-LT"/>
        </w:rPr>
        <w:fldChar w:fldCharType="begin"/>
      </w:r>
      <w:r w:rsidR="005558E0">
        <w:rPr>
          <w:b/>
          <w:szCs w:val="22"/>
          <w:lang w:val="lt-LT"/>
        </w:rPr>
        <w:instrText xml:space="preserve"> DOCVARIABLE VAULT_ND_d9dac5e0-9d65-4f17-a470-3a36cdc42e48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14DFBE83" w14:textId="77777777" w:rsidR="00601F5D" w:rsidRPr="005E7606" w:rsidRDefault="00601F5D" w:rsidP="00601F5D">
      <w:pPr>
        <w:spacing w:line="240" w:lineRule="auto"/>
        <w:rPr>
          <w:szCs w:val="22"/>
          <w:lang w:val="lt-LT"/>
        </w:rPr>
      </w:pPr>
    </w:p>
    <w:p w14:paraId="669C7570" w14:textId="77777777" w:rsidR="00601F5D" w:rsidRPr="005E7606" w:rsidRDefault="00601F5D" w:rsidP="00601F5D">
      <w:pPr>
        <w:tabs>
          <w:tab w:val="left" w:pos="284"/>
        </w:tabs>
        <w:rPr>
          <w:color w:val="000000"/>
          <w:szCs w:val="22"/>
          <w:lang w:val="lt-LT"/>
        </w:rPr>
      </w:pPr>
      <w:r w:rsidRPr="007D35AE">
        <w:rPr>
          <w:szCs w:val="22"/>
          <w:highlight w:val="lightGray"/>
          <w:lang w:val="lt-LT"/>
        </w:rPr>
        <w:t>Milteliai infuziniam tirpalui</w:t>
      </w:r>
    </w:p>
    <w:p w14:paraId="1B523F54" w14:textId="77777777" w:rsidR="00601F5D" w:rsidRPr="005E7606" w:rsidRDefault="00601F5D" w:rsidP="00601F5D">
      <w:pPr>
        <w:tabs>
          <w:tab w:val="left" w:pos="284"/>
        </w:tabs>
        <w:rPr>
          <w:color w:val="000000"/>
          <w:szCs w:val="22"/>
          <w:lang w:val="lt-LT"/>
        </w:rPr>
      </w:pPr>
      <w:r w:rsidRPr="005E7606">
        <w:rPr>
          <w:color w:val="000000"/>
          <w:szCs w:val="22"/>
          <w:lang w:val="lt-LT"/>
        </w:rPr>
        <w:t>1 flakonas miltelių infuziniam tirpalui</w:t>
      </w:r>
    </w:p>
    <w:p w14:paraId="3D5433BC" w14:textId="77777777" w:rsidR="00601F5D" w:rsidRPr="005E7606" w:rsidRDefault="00601F5D" w:rsidP="00601F5D">
      <w:pPr>
        <w:spacing w:line="240" w:lineRule="auto"/>
        <w:rPr>
          <w:szCs w:val="22"/>
          <w:lang w:val="lt-LT"/>
        </w:rPr>
      </w:pPr>
    </w:p>
    <w:p w14:paraId="6251924E" w14:textId="77777777" w:rsidR="00601F5D" w:rsidRPr="005E7606" w:rsidRDefault="00601F5D" w:rsidP="00601F5D">
      <w:pPr>
        <w:spacing w:line="240" w:lineRule="auto"/>
        <w:rPr>
          <w:szCs w:val="22"/>
          <w:lang w:val="lt-LT"/>
        </w:rPr>
      </w:pPr>
    </w:p>
    <w:p w14:paraId="6E66A076" w14:textId="279A15FD"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E7606">
        <w:rPr>
          <w:b/>
          <w:szCs w:val="22"/>
          <w:lang w:val="lt-LT"/>
        </w:rPr>
        <w:t>5.</w:t>
      </w:r>
      <w:r w:rsidRPr="005E7606">
        <w:rPr>
          <w:b/>
          <w:szCs w:val="22"/>
          <w:lang w:val="lt-LT"/>
        </w:rPr>
        <w:tab/>
        <w:t>VARTOJIMO METODAS IR BŪDAS (-AI)</w:t>
      </w:r>
      <w:r w:rsidR="005558E0">
        <w:rPr>
          <w:b/>
          <w:szCs w:val="22"/>
          <w:lang w:val="lt-LT"/>
        </w:rPr>
        <w:fldChar w:fldCharType="begin"/>
      </w:r>
      <w:r w:rsidR="005558E0">
        <w:rPr>
          <w:b/>
          <w:szCs w:val="22"/>
          <w:lang w:val="lt-LT"/>
        </w:rPr>
        <w:instrText xml:space="preserve"> DOCVARIABLE VAULT_ND_b136e238-7af5-44c6-8072-d2464b0518d7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7226BECF" w14:textId="77777777" w:rsidR="00601F5D" w:rsidRPr="005E7606" w:rsidRDefault="00601F5D" w:rsidP="00601F5D">
      <w:pPr>
        <w:spacing w:line="240" w:lineRule="auto"/>
        <w:rPr>
          <w:szCs w:val="22"/>
          <w:lang w:val="lt-LT"/>
        </w:rPr>
      </w:pPr>
    </w:p>
    <w:p w14:paraId="5372F36C" w14:textId="77777777" w:rsidR="00601F5D" w:rsidRPr="005E7606" w:rsidRDefault="00601F5D" w:rsidP="00601F5D">
      <w:pPr>
        <w:spacing w:line="240" w:lineRule="auto"/>
        <w:rPr>
          <w:szCs w:val="22"/>
          <w:lang w:val="lt-LT"/>
        </w:rPr>
      </w:pPr>
      <w:r w:rsidRPr="005E7606">
        <w:rPr>
          <w:szCs w:val="22"/>
          <w:lang w:val="lt-LT"/>
        </w:rPr>
        <w:t>Prieš vartojimą perskaitykite pakuotės lapelį.</w:t>
      </w:r>
    </w:p>
    <w:p w14:paraId="7BF1698C" w14:textId="77777777" w:rsidR="00601F5D" w:rsidRPr="005E7606" w:rsidRDefault="00601F5D" w:rsidP="00601F5D">
      <w:pPr>
        <w:spacing w:line="240" w:lineRule="auto"/>
        <w:rPr>
          <w:szCs w:val="22"/>
          <w:lang w:val="lt-LT"/>
        </w:rPr>
      </w:pPr>
      <w:r w:rsidRPr="005E7606">
        <w:rPr>
          <w:szCs w:val="22"/>
          <w:lang w:val="lt-LT"/>
        </w:rPr>
        <w:t>Leisti tik į veną.</w:t>
      </w:r>
    </w:p>
    <w:p w14:paraId="776B0E9A" w14:textId="77777777" w:rsidR="00601F5D" w:rsidRPr="005E7606" w:rsidRDefault="00601F5D" w:rsidP="00601F5D">
      <w:pPr>
        <w:spacing w:line="240" w:lineRule="auto"/>
        <w:rPr>
          <w:szCs w:val="22"/>
          <w:lang w:val="lt-LT"/>
        </w:rPr>
      </w:pPr>
    </w:p>
    <w:p w14:paraId="611C15C4" w14:textId="77777777" w:rsidR="00601F5D" w:rsidRPr="005E7606" w:rsidRDefault="00601F5D" w:rsidP="00601F5D">
      <w:pPr>
        <w:spacing w:line="240" w:lineRule="auto"/>
        <w:rPr>
          <w:szCs w:val="22"/>
          <w:lang w:val="lt-LT"/>
        </w:rPr>
      </w:pPr>
    </w:p>
    <w:p w14:paraId="0D7BE8BB" w14:textId="50EF27E8"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E7606">
        <w:rPr>
          <w:b/>
          <w:szCs w:val="22"/>
          <w:lang w:val="lt-LT"/>
        </w:rPr>
        <w:t>6.</w:t>
      </w:r>
      <w:r w:rsidRPr="005E7606">
        <w:rPr>
          <w:b/>
          <w:szCs w:val="22"/>
          <w:lang w:val="lt-LT"/>
        </w:rPr>
        <w:tab/>
        <w:t>SPECIALUS ĮSPĖJIMAS, KAD VAISTINĮ PREPARATĄ BŪTINA LAIKYTI VAIKAMS NEPASTEBIMOJE IR NEPASIEKIAMOJE VIETOJE</w:t>
      </w:r>
      <w:r w:rsidR="005558E0">
        <w:rPr>
          <w:b/>
          <w:szCs w:val="22"/>
          <w:lang w:val="lt-LT"/>
        </w:rPr>
        <w:fldChar w:fldCharType="begin"/>
      </w:r>
      <w:r w:rsidR="005558E0">
        <w:rPr>
          <w:b/>
          <w:szCs w:val="22"/>
          <w:lang w:val="lt-LT"/>
        </w:rPr>
        <w:instrText xml:space="preserve"> DOCVARIABLE VAULT_ND_faba68b4-b4c0-423c-b592-c7d4adceb565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659C1051" w14:textId="77777777" w:rsidR="00601F5D" w:rsidRPr="005E7606" w:rsidRDefault="00601F5D" w:rsidP="00601F5D">
      <w:pPr>
        <w:spacing w:line="240" w:lineRule="auto"/>
        <w:rPr>
          <w:szCs w:val="22"/>
          <w:lang w:val="lt-LT"/>
        </w:rPr>
      </w:pPr>
    </w:p>
    <w:p w14:paraId="2F2AF115" w14:textId="77777777" w:rsidR="00601F5D" w:rsidRPr="005E7606" w:rsidRDefault="00601F5D" w:rsidP="00601F5D">
      <w:pPr>
        <w:spacing w:line="240" w:lineRule="auto"/>
        <w:rPr>
          <w:szCs w:val="22"/>
          <w:lang w:val="lt-LT"/>
        </w:rPr>
      </w:pPr>
      <w:r w:rsidRPr="005E7606">
        <w:rPr>
          <w:szCs w:val="22"/>
          <w:lang w:val="lt-LT"/>
        </w:rPr>
        <w:t>Laikyti vaikams nepastebimoje ir nepasiekiamoje vietoje.</w:t>
      </w:r>
    </w:p>
    <w:p w14:paraId="1D6F7D8F" w14:textId="77777777" w:rsidR="00601F5D" w:rsidRPr="005E7606" w:rsidRDefault="00601F5D" w:rsidP="00601F5D">
      <w:pPr>
        <w:spacing w:line="240" w:lineRule="auto"/>
        <w:rPr>
          <w:szCs w:val="22"/>
          <w:lang w:val="lt-LT"/>
        </w:rPr>
      </w:pPr>
    </w:p>
    <w:p w14:paraId="5930A300" w14:textId="77777777" w:rsidR="00601F5D" w:rsidRPr="005E7606" w:rsidRDefault="00601F5D" w:rsidP="00601F5D">
      <w:pPr>
        <w:spacing w:line="240" w:lineRule="auto"/>
        <w:rPr>
          <w:szCs w:val="22"/>
          <w:lang w:val="lt-LT"/>
        </w:rPr>
      </w:pPr>
    </w:p>
    <w:p w14:paraId="39EA1EDA" w14:textId="0B83F754"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E7606">
        <w:rPr>
          <w:b/>
          <w:szCs w:val="22"/>
          <w:lang w:val="lt-LT"/>
        </w:rPr>
        <w:t>7.</w:t>
      </w:r>
      <w:r w:rsidRPr="005E7606">
        <w:rPr>
          <w:b/>
          <w:szCs w:val="22"/>
          <w:lang w:val="lt-LT"/>
        </w:rPr>
        <w:tab/>
        <w:t>KITAS (-I) SPECIALUS (-ŪS) ĮSPĖJIMAS (-AI) (JEI REIKIA)</w:t>
      </w:r>
      <w:r w:rsidR="005558E0">
        <w:rPr>
          <w:b/>
          <w:szCs w:val="22"/>
          <w:lang w:val="lt-LT"/>
        </w:rPr>
        <w:fldChar w:fldCharType="begin"/>
      </w:r>
      <w:r w:rsidR="005558E0">
        <w:rPr>
          <w:b/>
          <w:szCs w:val="22"/>
          <w:lang w:val="lt-LT"/>
        </w:rPr>
        <w:instrText xml:space="preserve"> DOCVARIABLE VAULT_ND_f5962577-2fec-4d3b-89b7-6d34661a5550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65AE6197" w14:textId="77777777" w:rsidR="00601F5D" w:rsidRPr="005E7606" w:rsidRDefault="00601F5D" w:rsidP="00601F5D">
      <w:pPr>
        <w:spacing w:line="240" w:lineRule="auto"/>
        <w:rPr>
          <w:szCs w:val="22"/>
          <w:lang w:val="lt-LT"/>
        </w:rPr>
      </w:pPr>
    </w:p>
    <w:p w14:paraId="6DE2DA3C" w14:textId="77777777" w:rsidR="00601F5D" w:rsidRPr="005E7606" w:rsidRDefault="00601F5D" w:rsidP="00601F5D">
      <w:pPr>
        <w:tabs>
          <w:tab w:val="left" w:pos="284"/>
        </w:tabs>
        <w:rPr>
          <w:szCs w:val="22"/>
          <w:lang w:val="lt-LT"/>
        </w:rPr>
      </w:pPr>
      <w:r w:rsidRPr="005E7606">
        <w:rPr>
          <w:szCs w:val="22"/>
          <w:lang w:val="lt-LT"/>
        </w:rPr>
        <w:t>Pasireiškus alerginei arba anafilaksinei reakcijai, nedelsdami nutraukite gydymą.</w:t>
      </w:r>
    </w:p>
    <w:p w14:paraId="32DB1DB8" w14:textId="77777777" w:rsidR="00601F5D" w:rsidRPr="005E7606" w:rsidRDefault="00601F5D" w:rsidP="00601F5D">
      <w:pPr>
        <w:tabs>
          <w:tab w:val="left" w:pos="284"/>
        </w:tabs>
        <w:rPr>
          <w:szCs w:val="22"/>
          <w:lang w:val="lt-LT"/>
        </w:rPr>
      </w:pPr>
      <w:r w:rsidRPr="005E7606">
        <w:rPr>
          <w:szCs w:val="22"/>
          <w:lang w:val="lt-LT"/>
        </w:rPr>
        <w:t>Ištikus šokui, būtina pradėti jo gydymą.</w:t>
      </w:r>
    </w:p>
    <w:p w14:paraId="1B0FE14E" w14:textId="77777777" w:rsidR="00601F5D" w:rsidRPr="005E7606" w:rsidRDefault="00601F5D" w:rsidP="00601F5D">
      <w:pPr>
        <w:spacing w:line="240" w:lineRule="auto"/>
        <w:rPr>
          <w:szCs w:val="22"/>
          <w:lang w:val="lt-LT"/>
        </w:rPr>
      </w:pPr>
    </w:p>
    <w:p w14:paraId="4B432F6C" w14:textId="77777777" w:rsidR="00601F5D" w:rsidRPr="005E7606" w:rsidRDefault="00601F5D" w:rsidP="00601F5D">
      <w:pPr>
        <w:spacing w:line="240" w:lineRule="auto"/>
        <w:rPr>
          <w:szCs w:val="22"/>
          <w:lang w:val="lt-LT"/>
        </w:rPr>
      </w:pPr>
    </w:p>
    <w:p w14:paraId="6B7F2403" w14:textId="34D45777"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E7606">
        <w:rPr>
          <w:b/>
          <w:szCs w:val="22"/>
          <w:lang w:val="lt-LT"/>
        </w:rPr>
        <w:t>8.</w:t>
      </w:r>
      <w:r w:rsidRPr="005E7606">
        <w:rPr>
          <w:b/>
          <w:szCs w:val="22"/>
          <w:lang w:val="lt-LT"/>
        </w:rPr>
        <w:tab/>
        <w:t>TINKAMUMO LAIKAS</w:t>
      </w:r>
      <w:r w:rsidR="005558E0">
        <w:rPr>
          <w:b/>
          <w:szCs w:val="22"/>
          <w:lang w:val="lt-LT"/>
        </w:rPr>
        <w:fldChar w:fldCharType="begin"/>
      </w:r>
      <w:r w:rsidR="005558E0">
        <w:rPr>
          <w:b/>
          <w:szCs w:val="22"/>
          <w:lang w:val="lt-LT"/>
        </w:rPr>
        <w:instrText xml:space="preserve"> DOCVARIABLE VAULT_ND_d89075a5-bf04-4fd4-80bb-1d3b6ca0cceb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079588DF" w14:textId="77777777" w:rsidR="00601F5D" w:rsidRPr="005E7606" w:rsidRDefault="00601F5D" w:rsidP="00601F5D">
      <w:pPr>
        <w:spacing w:line="240" w:lineRule="auto"/>
        <w:rPr>
          <w:szCs w:val="22"/>
          <w:lang w:val="lt-LT"/>
        </w:rPr>
      </w:pPr>
    </w:p>
    <w:p w14:paraId="0EB07735" w14:textId="77777777" w:rsidR="00601F5D" w:rsidRPr="005E7606" w:rsidRDefault="00601F5D" w:rsidP="00601F5D">
      <w:pPr>
        <w:spacing w:line="240" w:lineRule="auto"/>
        <w:rPr>
          <w:szCs w:val="22"/>
          <w:lang w:val="lt-LT"/>
        </w:rPr>
      </w:pPr>
      <w:r>
        <w:rPr>
          <w:szCs w:val="22"/>
          <w:lang w:val="lt-LT"/>
        </w:rPr>
        <w:t>EXP</w:t>
      </w:r>
      <w:r w:rsidRPr="005E7606">
        <w:rPr>
          <w:szCs w:val="22"/>
          <w:lang w:val="lt-LT"/>
        </w:rPr>
        <w:t xml:space="preserve"> {mm/MMMM}</w:t>
      </w:r>
    </w:p>
    <w:p w14:paraId="22D9D577" w14:textId="77777777" w:rsidR="00601F5D" w:rsidRPr="005E7606" w:rsidRDefault="00601F5D" w:rsidP="00601F5D">
      <w:pPr>
        <w:spacing w:line="240" w:lineRule="auto"/>
        <w:rPr>
          <w:szCs w:val="22"/>
          <w:lang w:val="lt-LT"/>
        </w:rPr>
      </w:pPr>
    </w:p>
    <w:p w14:paraId="19DF0C53" w14:textId="77777777" w:rsidR="00601F5D" w:rsidRPr="005E7606" w:rsidRDefault="00601F5D" w:rsidP="00601F5D">
      <w:pPr>
        <w:spacing w:line="240" w:lineRule="auto"/>
        <w:rPr>
          <w:szCs w:val="22"/>
          <w:lang w:val="lt-LT"/>
        </w:rPr>
      </w:pPr>
    </w:p>
    <w:p w14:paraId="1CE89AAE" w14:textId="525E6A12" w:rsidR="00601F5D" w:rsidRPr="005E7606" w:rsidRDefault="00601F5D" w:rsidP="00601F5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E7606">
        <w:rPr>
          <w:b/>
          <w:szCs w:val="22"/>
          <w:lang w:val="lt-LT"/>
        </w:rPr>
        <w:t>9.</w:t>
      </w:r>
      <w:r w:rsidRPr="005E7606">
        <w:rPr>
          <w:b/>
          <w:szCs w:val="22"/>
          <w:lang w:val="lt-LT"/>
        </w:rPr>
        <w:tab/>
        <w:t>SPECIALIOS LAIKYMO SĄLYGOS</w:t>
      </w:r>
      <w:r w:rsidR="005558E0">
        <w:rPr>
          <w:b/>
          <w:szCs w:val="22"/>
          <w:lang w:val="lt-LT"/>
        </w:rPr>
        <w:fldChar w:fldCharType="begin"/>
      </w:r>
      <w:r w:rsidR="005558E0">
        <w:rPr>
          <w:b/>
          <w:szCs w:val="22"/>
          <w:lang w:val="lt-LT"/>
        </w:rPr>
        <w:instrText xml:space="preserve"> DOCVARIABLE VAULT_ND_5bbdc4f3-2b59-4261-b252-9985f029d953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2282C67A" w14:textId="77777777" w:rsidR="00601F5D" w:rsidRPr="005E7606" w:rsidRDefault="00601F5D" w:rsidP="00601F5D">
      <w:pPr>
        <w:spacing w:line="240" w:lineRule="auto"/>
        <w:rPr>
          <w:szCs w:val="22"/>
          <w:lang w:val="lt-LT"/>
        </w:rPr>
      </w:pPr>
    </w:p>
    <w:p w14:paraId="0E04F1D1" w14:textId="77777777" w:rsidR="00601F5D" w:rsidRPr="005E7606" w:rsidRDefault="00601F5D" w:rsidP="00601F5D">
      <w:pPr>
        <w:spacing w:line="240" w:lineRule="auto"/>
        <w:rPr>
          <w:szCs w:val="22"/>
          <w:lang w:val="lt-LT"/>
        </w:rPr>
      </w:pPr>
      <w:r w:rsidRPr="005E7606">
        <w:rPr>
          <w:szCs w:val="22"/>
          <w:lang w:val="lt-LT"/>
        </w:rPr>
        <w:t>Laikyti šaldytuve (2 </w:t>
      </w:r>
      <w:r w:rsidRPr="005E7606">
        <w:rPr>
          <w:szCs w:val="22"/>
          <w:lang w:val="lt-LT"/>
        </w:rPr>
        <w:sym w:font="Symbol" w:char="F0B0"/>
      </w:r>
      <w:r w:rsidRPr="005E7606">
        <w:rPr>
          <w:szCs w:val="22"/>
          <w:lang w:val="lt-LT"/>
        </w:rPr>
        <w:t>C – 8 </w:t>
      </w:r>
      <w:r w:rsidRPr="005E7606">
        <w:rPr>
          <w:szCs w:val="22"/>
          <w:lang w:val="lt-LT"/>
        </w:rPr>
        <w:sym w:font="Symbol" w:char="F0B0"/>
      </w:r>
      <w:r w:rsidRPr="005E7606">
        <w:rPr>
          <w:szCs w:val="22"/>
          <w:lang w:val="lt-LT"/>
        </w:rPr>
        <w:t>C).</w:t>
      </w:r>
    </w:p>
    <w:p w14:paraId="6EBD9AF1" w14:textId="77777777" w:rsidR="00601F5D" w:rsidRPr="005E7606" w:rsidRDefault="00601F5D" w:rsidP="00601F5D">
      <w:pPr>
        <w:spacing w:line="240" w:lineRule="auto"/>
        <w:ind w:left="567" w:hanging="567"/>
        <w:rPr>
          <w:szCs w:val="22"/>
          <w:lang w:val="lt-LT"/>
        </w:rPr>
      </w:pPr>
      <w:r w:rsidRPr="005E7606">
        <w:rPr>
          <w:szCs w:val="22"/>
          <w:lang w:val="lt-LT"/>
        </w:rPr>
        <w:t>Negalima užšaldyti.</w:t>
      </w:r>
    </w:p>
    <w:p w14:paraId="7AEDFC58" w14:textId="77777777" w:rsidR="00601F5D" w:rsidRPr="005E7606" w:rsidRDefault="00601F5D" w:rsidP="00601F5D">
      <w:pPr>
        <w:spacing w:line="240" w:lineRule="auto"/>
        <w:rPr>
          <w:szCs w:val="22"/>
          <w:lang w:val="lt-LT"/>
        </w:rPr>
      </w:pPr>
      <w:r w:rsidRPr="005E7606">
        <w:rPr>
          <w:szCs w:val="22"/>
          <w:lang w:val="lt-LT"/>
        </w:rPr>
        <w:lastRenderedPageBreak/>
        <w:t>Paruoštą infuzinį tirpalą vartoti nedelsiant.</w:t>
      </w:r>
    </w:p>
    <w:p w14:paraId="16F6B249" w14:textId="77777777" w:rsidR="00601F5D" w:rsidRPr="005E7606" w:rsidRDefault="00601F5D" w:rsidP="00601F5D">
      <w:pPr>
        <w:spacing w:line="240" w:lineRule="auto"/>
        <w:rPr>
          <w:szCs w:val="22"/>
          <w:lang w:val="lt-LT"/>
        </w:rPr>
      </w:pPr>
    </w:p>
    <w:p w14:paraId="112246CE" w14:textId="77777777" w:rsidR="00601F5D" w:rsidRPr="005E7606" w:rsidRDefault="00601F5D" w:rsidP="00601F5D">
      <w:pPr>
        <w:spacing w:line="240" w:lineRule="auto"/>
        <w:rPr>
          <w:szCs w:val="22"/>
          <w:lang w:val="lt-LT"/>
        </w:rPr>
      </w:pPr>
    </w:p>
    <w:p w14:paraId="6B030DB9" w14:textId="2244827C"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E7606">
        <w:rPr>
          <w:b/>
          <w:szCs w:val="22"/>
          <w:lang w:val="lt-LT"/>
        </w:rPr>
        <w:t>10.</w:t>
      </w:r>
      <w:r w:rsidRPr="005E7606">
        <w:rPr>
          <w:b/>
          <w:szCs w:val="22"/>
          <w:lang w:val="lt-LT"/>
        </w:rPr>
        <w:tab/>
        <w:t>SPECIALIOS ATSARGUMO PRIEMONĖS DĖL NESUVARTOTO VAISTINIO PREPARATO AR JO ATLIEKŲ TVARKYMO (JEI REIKIA)</w:t>
      </w:r>
      <w:r w:rsidR="005558E0">
        <w:rPr>
          <w:b/>
          <w:szCs w:val="22"/>
          <w:lang w:val="lt-LT"/>
        </w:rPr>
        <w:fldChar w:fldCharType="begin"/>
      </w:r>
      <w:r w:rsidR="005558E0">
        <w:rPr>
          <w:b/>
          <w:szCs w:val="22"/>
          <w:lang w:val="lt-LT"/>
        </w:rPr>
        <w:instrText xml:space="preserve"> DOCVARIABLE VAULT_ND_4789734a-ba78-4f8c-9291-a946c9a80f25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6F325795" w14:textId="77777777" w:rsidR="00601F5D" w:rsidRPr="005E7606" w:rsidRDefault="00601F5D" w:rsidP="00601F5D">
      <w:pPr>
        <w:spacing w:line="240" w:lineRule="auto"/>
        <w:rPr>
          <w:szCs w:val="22"/>
          <w:lang w:val="lt-LT"/>
        </w:rPr>
      </w:pPr>
    </w:p>
    <w:p w14:paraId="7956E630" w14:textId="77777777" w:rsidR="00601F5D" w:rsidRPr="007D35AE" w:rsidRDefault="00601F5D" w:rsidP="00601F5D">
      <w:pPr>
        <w:tabs>
          <w:tab w:val="clear" w:pos="567"/>
        </w:tabs>
        <w:spacing w:line="240" w:lineRule="auto"/>
        <w:rPr>
          <w:szCs w:val="22"/>
          <w:lang w:val="en-US"/>
        </w:rPr>
      </w:pPr>
      <w:r w:rsidRPr="007D35AE">
        <w:rPr>
          <w:szCs w:val="22"/>
          <w:highlight w:val="lightGray"/>
          <w:lang w:val="lt-LT"/>
        </w:rPr>
        <w:t>Nesuvartotą vaistinį preparatą ar atliekas reikia tvarkyti laikantis vietinių reikalavimų.</w:t>
      </w:r>
    </w:p>
    <w:p w14:paraId="15C9B168" w14:textId="77777777" w:rsidR="00601F5D" w:rsidRPr="005E7606" w:rsidRDefault="00601F5D" w:rsidP="00601F5D">
      <w:pPr>
        <w:spacing w:line="240" w:lineRule="auto"/>
        <w:rPr>
          <w:szCs w:val="22"/>
          <w:lang w:val="lt-LT"/>
        </w:rPr>
      </w:pPr>
    </w:p>
    <w:p w14:paraId="75A7A0E5" w14:textId="77777777" w:rsidR="00601F5D" w:rsidRPr="005E7606" w:rsidRDefault="00601F5D" w:rsidP="00601F5D">
      <w:pPr>
        <w:spacing w:line="240" w:lineRule="auto"/>
        <w:rPr>
          <w:szCs w:val="22"/>
          <w:lang w:val="lt-LT"/>
        </w:rPr>
      </w:pPr>
    </w:p>
    <w:p w14:paraId="3AD46149" w14:textId="0C55873D"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E7606">
        <w:rPr>
          <w:b/>
          <w:szCs w:val="22"/>
          <w:lang w:val="lt-LT"/>
        </w:rPr>
        <w:t>11.</w:t>
      </w:r>
      <w:r w:rsidRPr="005E7606">
        <w:rPr>
          <w:b/>
          <w:szCs w:val="22"/>
          <w:lang w:val="lt-LT"/>
        </w:rPr>
        <w:tab/>
      </w:r>
      <w:r>
        <w:rPr>
          <w:b/>
          <w:caps/>
          <w:szCs w:val="22"/>
          <w:lang w:val="lt-LT"/>
        </w:rPr>
        <w:t>REGISTRUOTOJO</w:t>
      </w:r>
      <w:r w:rsidRPr="005E7606">
        <w:rPr>
          <w:b/>
          <w:caps/>
          <w:szCs w:val="22"/>
          <w:lang w:val="lt-LT"/>
        </w:rPr>
        <w:t xml:space="preserve"> PAVADINIMAS IR ADRESAS</w:t>
      </w:r>
      <w:r w:rsidR="005558E0">
        <w:rPr>
          <w:b/>
          <w:caps/>
          <w:szCs w:val="22"/>
          <w:lang w:val="lt-LT"/>
        </w:rPr>
        <w:fldChar w:fldCharType="begin"/>
      </w:r>
      <w:r w:rsidR="005558E0">
        <w:rPr>
          <w:b/>
          <w:caps/>
          <w:szCs w:val="22"/>
          <w:lang w:val="lt-LT"/>
        </w:rPr>
        <w:instrText xml:space="preserve"> DOCVARIABLE VAULT_ND_8b2036b7-6267-4fa7-889a-3a5c52296766 \* MERGEFORMAT </w:instrText>
      </w:r>
      <w:r w:rsidR="005558E0">
        <w:rPr>
          <w:b/>
          <w:caps/>
          <w:szCs w:val="22"/>
          <w:lang w:val="lt-LT"/>
        </w:rPr>
        <w:fldChar w:fldCharType="separate"/>
      </w:r>
      <w:r w:rsidR="005558E0">
        <w:rPr>
          <w:b/>
          <w:caps/>
          <w:szCs w:val="22"/>
          <w:lang w:val="lt-LT"/>
        </w:rPr>
        <w:t xml:space="preserve"> </w:t>
      </w:r>
      <w:r w:rsidR="005558E0">
        <w:rPr>
          <w:b/>
          <w:caps/>
          <w:szCs w:val="22"/>
          <w:lang w:val="lt-LT"/>
        </w:rPr>
        <w:fldChar w:fldCharType="end"/>
      </w:r>
    </w:p>
    <w:p w14:paraId="00A4FD2C" w14:textId="77777777" w:rsidR="00601F5D" w:rsidRPr="005E7606" w:rsidRDefault="00601F5D" w:rsidP="00601F5D">
      <w:pPr>
        <w:spacing w:line="240" w:lineRule="auto"/>
        <w:rPr>
          <w:szCs w:val="22"/>
          <w:lang w:val="lt-LT"/>
        </w:rPr>
      </w:pPr>
    </w:p>
    <w:p w14:paraId="549137AE" w14:textId="61B4A90E" w:rsidR="00601F5D" w:rsidRPr="005E7606" w:rsidRDefault="006D3CE0" w:rsidP="00601F5D">
      <w:pPr>
        <w:tabs>
          <w:tab w:val="clear" w:pos="567"/>
        </w:tabs>
        <w:spacing w:line="240" w:lineRule="auto"/>
        <w:rPr>
          <w:szCs w:val="22"/>
          <w:lang w:val="lt-LT"/>
        </w:rPr>
      </w:pPr>
      <w:proofErr w:type="spellStart"/>
      <w:r>
        <w:rPr>
          <w:szCs w:val="22"/>
          <w:lang w:val="lt-LT"/>
        </w:rPr>
        <w:t>Sanofi</w:t>
      </w:r>
      <w:proofErr w:type="spellEnd"/>
      <w:r w:rsidR="00601F5D" w:rsidRPr="005E7606">
        <w:rPr>
          <w:szCs w:val="22"/>
          <w:lang w:val="lt-LT"/>
        </w:rPr>
        <w:t xml:space="preserve"> B.V.</w:t>
      </w:r>
    </w:p>
    <w:p w14:paraId="6211FEFA" w14:textId="1D781A08" w:rsidR="00601F5D" w:rsidRPr="005E7606" w:rsidRDefault="00630909" w:rsidP="00601F5D">
      <w:pPr>
        <w:tabs>
          <w:tab w:val="clear" w:pos="567"/>
        </w:tabs>
        <w:spacing w:line="240" w:lineRule="auto"/>
        <w:rPr>
          <w:szCs w:val="22"/>
          <w:lang w:val="lt-LT"/>
        </w:rPr>
      </w:pPr>
      <w:proofErr w:type="spellStart"/>
      <w:r w:rsidRPr="00630909">
        <w:rPr>
          <w:szCs w:val="22"/>
          <w:lang w:val="lt-LT"/>
        </w:rPr>
        <w:t>Paasheuvelweg</w:t>
      </w:r>
      <w:proofErr w:type="spellEnd"/>
      <w:r w:rsidRPr="00630909">
        <w:rPr>
          <w:szCs w:val="22"/>
          <w:lang w:val="lt-LT"/>
        </w:rPr>
        <w:t xml:space="preserve"> 25</w:t>
      </w:r>
    </w:p>
    <w:p w14:paraId="676FB048" w14:textId="238B5F81" w:rsidR="00601F5D" w:rsidRPr="005E7606" w:rsidRDefault="00630909" w:rsidP="00601F5D">
      <w:pPr>
        <w:tabs>
          <w:tab w:val="clear" w:pos="567"/>
        </w:tabs>
        <w:spacing w:line="240" w:lineRule="auto"/>
        <w:rPr>
          <w:szCs w:val="22"/>
          <w:lang w:val="lt-LT"/>
        </w:rPr>
      </w:pPr>
      <w:r w:rsidRPr="00630909">
        <w:rPr>
          <w:szCs w:val="22"/>
          <w:lang w:val="lt-LT"/>
        </w:rPr>
        <w:t xml:space="preserve">1105 BP </w:t>
      </w:r>
      <w:proofErr w:type="spellStart"/>
      <w:r w:rsidRPr="00630909">
        <w:rPr>
          <w:szCs w:val="22"/>
          <w:lang w:val="lt-LT"/>
        </w:rPr>
        <w:t>Amsterdam</w:t>
      </w:r>
      <w:proofErr w:type="spellEnd"/>
    </w:p>
    <w:p w14:paraId="42CAB6D6" w14:textId="77777777" w:rsidR="00601F5D" w:rsidRPr="005E7606" w:rsidRDefault="00601F5D" w:rsidP="00601F5D">
      <w:pPr>
        <w:tabs>
          <w:tab w:val="clear" w:pos="567"/>
        </w:tabs>
        <w:spacing w:line="240" w:lineRule="auto"/>
        <w:rPr>
          <w:szCs w:val="22"/>
          <w:lang w:val="lt-LT"/>
        </w:rPr>
      </w:pPr>
      <w:r w:rsidRPr="005E7606">
        <w:rPr>
          <w:szCs w:val="22"/>
          <w:lang w:val="lt-LT"/>
        </w:rPr>
        <w:t>Nyderlandai</w:t>
      </w:r>
    </w:p>
    <w:p w14:paraId="75D5132B" w14:textId="77777777" w:rsidR="00601F5D" w:rsidRPr="005E7606" w:rsidRDefault="00601F5D" w:rsidP="00601F5D">
      <w:pPr>
        <w:spacing w:line="240" w:lineRule="auto"/>
        <w:rPr>
          <w:szCs w:val="22"/>
          <w:lang w:val="lt-LT"/>
        </w:rPr>
      </w:pPr>
    </w:p>
    <w:p w14:paraId="0A4D5A40" w14:textId="77777777" w:rsidR="00601F5D" w:rsidRPr="005E7606" w:rsidRDefault="00601F5D" w:rsidP="00601F5D">
      <w:pPr>
        <w:spacing w:line="240" w:lineRule="auto"/>
        <w:rPr>
          <w:szCs w:val="22"/>
          <w:lang w:val="lt-LT"/>
        </w:rPr>
      </w:pPr>
    </w:p>
    <w:p w14:paraId="548C0604" w14:textId="1FE76F22"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E7606">
        <w:rPr>
          <w:b/>
          <w:szCs w:val="22"/>
          <w:lang w:val="lt-LT"/>
        </w:rPr>
        <w:t>12.</w:t>
      </w:r>
      <w:r w:rsidRPr="005E7606">
        <w:rPr>
          <w:b/>
          <w:szCs w:val="22"/>
          <w:lang w:val="lt-LT"/>
        </w:rPr>
        <w:tab/>
      </w:r>
      <w:r>
        <w:rPr>
          <w:b/>
          <w:szCs w:val="22"/>
          <w:lang w:val="lt-LT"/>
        </w:rPr>
        <w:t>REGISTRACIJOS</w:t>
      </w:r>
      <w:r w:rsidRPr="005E7606">
        <w:rPr>
          <w:b/>
          <w:szCs w:val="22"/>
          <w:lang w:val="lt-LT"/>
        </w:rPr>
        <w:t xml:space="preserve"> PAŽYMĖJIMO NUMERIS (-IAI)</w:t>
      </w:r>
      <w:r w:rsidR="005558E0">
        <w:rPr>
          <w:b/>
          <w:szCs w:val="22"/>
          <w:lang w:val="lt-LT"/>
        </w:rPr>
        <w:fldChar w:fldCharType="begin"/>
      </w:r>
      <w:r w:rsidR="005558E0">
        <w:rPr>
          <w:b/>
          <w:szCs w:val="22"/>
          <w:lang w:val="lt-LT"/>
        </w:rPr>
        <w:instrText xml:space="preserve"> DOCVARIABLE VAULT_ND_35ef724f-7edd-4370-a1be-e7925758bf10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1ACFAD35" w14:textId="77777777" w:rsidR="00601F5D" w:rsidRPr="005E7606" w:rsidRDefault="00601F5D" w:rsidP="00601F5D">
      <w:pPr>
        <w:spacing w:line="240" w:lineRule="auto"/>
        <w:rPr>
          <w:szCs w:val="22"/>
          <w:lang w:val="lt-LT"/>
        </w:rPr>
      </w:pPr>
    </w:p>
    <w:p w14:paraId="2C34975B" w14:textId="77777777" w:rsidR="00601F5D" w:rsidRPr="005E7606" w:rsidRDefault="00601F5D" w:rsidP="00601F5D">
      <w:pPr>
        <w:tabs>
          <w:tab w:val="clear" w:pos="567"/>
        </w:tabs>
        <w:spacing w:line="240" w:lineRule="auto"/>
        <w:rPr>
          <w:szCs w:val="22"/>
          <w:lang w:val="lt-LT"/>
        </w:rPr>
      </w:pPr>
      <w:r w:rsidRPr="005E7606">
        <w:rPr>
          <w:szCs w:val="22"/>
          <w:lang w:val="lt-LT"/>
        </w:rPr>
        <w:t>LT/1/04/3459/001</w:t>
      </w:r>
    </w:p>
    <w:p w14:paraId="789F545F" w14:textId="77777777" w:rsidR="00601F5D" w:rsidRPr="005E7606" w:rsidRDefault="00601F5D" w:rsidP="00601F5D">
      <w:pPr>
        <w:spacing w:line="240" w:lineRule="auto"/>
        <w:rPr>
          <w:szCs w:val="22"/>
          <w:lang w:val="lt-LT"/>
        </w:rPr>
      </w:pPr>
    </w:p>
    <w:p w14:paraId="1374CA4F" w14:textId="77777777" w:rsidR="00601F5D" w:rsidRPr="005E7606" w:rsidRDefault="00601F5D" w:rsidP="00601F5D">
      <w:pPr>
        <w:spacing w:line="240" w:lineRule="auto"/>
        <w:rPr>
          <w:szCs w:val="22"/>
          <w:lang w:val="lt-LT"/>
        </w:rPr>
      </w:pPr>
    </w:p>
    <w:p w14:paraId="0281EDAD" w14:textId="14742AF3"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E7606">
        <w:rPr>
          <w:b/>
          <w:szCs w:val="22"/>
          <w:lang w:val="lt-LT"/>
        </w:rPr>
        <w:t>13.</w:t>
      </w:r>
      <w:r w:rsidRPr="005E7606">
        <w:rPr>
          <w:b/>
          <w:szCs w:val="22"/>
          <w:lang w:val="lt-LT"/>
        </w:rPr>
        <w:tab/>
        <w:t>SERIJOS NUMERIS</w:t>
      </w:r>
      <w:r w:rsidR="005558E0">
        <w:rPr>
          <w:b/>
          <w:szCs w:val="22"/>
          <w:lang w:val="lt-LT"/>
        </w:rPr>
        <w:fldChar w:fldCharType="begin"/>
      </w:r>
      <w:r w:rsidR="005558E0">
        <w:rPr>
          <w:b/>
          <w:szCs w:val="22"/>
          <w:lang w:val="lt-LT"/>
        </w:rPr>
        <w:instrText xml:space="preserve"> DOCVARIABLE VAULT_ND_c97294c8-1fa7-4caa-a09c-8e70b2a7f812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4D87C96F" w14:textId="77777777" w:rsidR="00601F5D" w:rsidRPr="005E7606" w:rsidRDefault="00601F5D" w:rsidP="00601F5D">
      <w:pPr>
        <w:spacing w:line="240" w:lineRule="auto"/>
        <w:rPr>
          <w:szCs w:val="22"/>
          <w:lang w:val="lt-LT"/>
        </w:rPr>
      </w:pPr>
    </w:p>
    <w:p w14:paraId="6D477B05" w14:textId="77777777" w:rsidR="00601F5D" w:rsidRPr="005E7606" w:rsidRDefault="00601F5D" w:rsidP="00601F5D">
      <w:pPr>
        <w:spacing w:line="240" w:lineRule="auto"/>
        <w:rPr>
          <w:szCs w:val="22"/>
          <w:lang w:val="lt-LT"/>
        </w:rPr>
      </w:pPr>
      <w:proofErr w:type="spellStart"/>
      <w:r>
        <w:rPr>
          <w:szCs w:val="22"/>
          <w:lang w:val="lt-LT"/>
        </w:rPr>
        <w:t>Lot</w:t>
      </w:r>
      <w:proofErr w:type="spellEnd"/>
    </w:p>
    <w:p w14:paraId="6A475B89" w14:textId="77777777" w:rsidR="00601F5D" w:rsidRPr="005E7606" w:rsidRDefault="00601F5D" w:rsidP="00601F5D">
      <w:pPr>
        <w:spacing w:line="240" w:lineRule="auto"/>
        <w:rPr>
          <w:szCs w:val="22"/>
          <w:lang w:val="lt-LT"/>
        </w:rPr>
      </w:pPr>
    </w:p>
    <w:p w14:paraId="4E8F8630" w14:textId="77777777" w:rsidR="00601F5D" w:rsidRPr="005E7606" w:rsidRDefault="00601F5D" w:rsidP="00601F5D">
      <w:pPr>
        <w:spacing w:line="240" w:lineRule="auto"/>
        <w:rPr>
          <w:szCs w:val="22"/>
          <w:lang w:val="lt-LT"/>
        </w:rPr>
      </w:pPr>
    </w:p>
    <w:p w14:paraId="731BBD18" w14:textId="6F8F6B33"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E7606">
        <w:rPr>
          <w:b/>
          <w:szCs w:val="22"/>
          <w:lang w:val="lt-LT"/>
        </w:rPr>
        <w:t>14.</w:t>
      </w:r>
      <w:r w:rsidRPr="005E7606">
        <w:rPr>
          <w:b/>
          <w:szCs w:val="22"/>
          <w:lang w:val="lt-LT"/>
        </w:rPr>
        <w:tab/>
        <w:t>PARDAVIMO (IŠDAVIMO) TVARKA</w:t>
      </w:r>
      <w:r w:rsidR="005558E0">
        <w:rPr>
          <w:b/>
          <w:szCs w:val="22"/>
          <w:lang w:val="lt-LT"/>
        </w:rPr>
        <w:fldChar w:fldCharType="begin"/>
      </w:r>
      <w:r w:rsidR="005558E0">
        <w:rPr>
          <w:b/>
          <w:szCs w:val="22"/>
          <w:lang w:val="lt-LT"/>
        </w:rPr>
        <w:instrText xml:space="preserve"> DOCVARIABLE VAULT_ND_c09eb8f8-90b0-4750-836c-0158db51f8d4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0A3243DF" w14:textId="77777777" w:rsidR="00601F5D" w:rsidRPr="005E7606" w:rsidRDefault="00601F5D" w:rsidP="00601F5D">
      <w:pPr>
        <w:spacing w:line="240" w:lineRule="auto"/>
        <w:rPr>
          <w:szCs w:val="22"/>
          <w:lang w:val="lt-LT"/>
        </w:rPr>
      </w:pPr>
    </w:p>
    <w:p w14:paraId="4562891E" w14:textId="77777777" w:rsidR="00601F5D" w:rsidRPr="005E7606" w:rsidRDefault="00601F5D" w:rsidP="00601F5D">
      <w:pPr>
        <w:spacing w:line="240" w:lineRule="auto"/>
        <w:rPr>
          <w:szCs w:val="22"/>
          <w:lang w:val="lt-LT"/>
        </w:rPr>
      </w:pPr>
      <w:r w:rsidRPr="005E7606">
        <w:rPr>
          <w:szCs w:val="22"/>
          <w:lang w:val="lt-LT"/>
        </w:rPr>
        <w:t xml:space="preserve">Receptinis </w:t>
      </w:r>
      <w:r>
        <w:rPr>
          <w:szCs w:val="22"/>
          <w:lang w:val="lt-LT"/>
        </w:rPr>
        <w:t>vaistas</w:t>
      </w:r>
    </w:p>
    <w:p w14:paraId="70332C32" w14:textId="77777777" w:rsidR="00601F5D" w:rsidRPr="005E7606" w:rsidRDefault="00601F5D" w:rsidP="00601F5D">
      <w:pPr>
        <w:spacing w:line="240" w:lineRule="auto"/>
        <w:rPr>
          <w:szCs w:val="22"/>
          <w:lang w:val="lt-LT"/>
        </w:rPr>
      </w:pPr>
    </w:p>
    <w:p w14:paraId="7633745E" w14:textId="77777777" w:rsidR="00601F5D" w:rsidRPr="005E7606" w:rsidRDefault="00601F5D" w:rsidP="00601F5D">
      <w:pPr>
        <w:spacing w:line="240" w:lineRule="auto"/>
        <w:rPr>
          <w:szCs w:val="22"/>
          <w:lang w:val="lt-LT"/>
        </w:rPr>
      </w:pPr>
    </w:p>
    <w:p w14:paraId="2F04443E" w14:textId="0F9DDEE1" w:rsidR="00601F5D" w:rsidRPr="005E7606" w:rsidRDefault="00601F5D" w:rsidP="00601F5D">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5E7606">
        <w:rPr>
          <w:b/>
          <w:szCs w:val="22"/>
          <w:lang w:val="lt-LT"/>
        </w:rPr>
        <w:t>15.</w:t>
      </w:r>
      <w:r w:rsidRPr="005E7606">
        <w:rPr>
          <w:b/>
          <w:szCs w:val="22"/>
          <w:lang w:val="lt-LT"/>
        </w:rPr>
        <w:tab/>
        <w:t>VARTOJIMO INSTRUKCIJA</w:t>
      </w:r>
      <w:r w:rsidR="005558E0">
        <w:rPr>
          <w:b/>
          <w:szCs w:val="22"/>
          <w:lang w:val="lt-LT"/>
        </w:rPr>
        <w:fldChar w:fldCharType="begin"/>
      </w:r>
      <w:r w:rsidR="005558E0">
        <w:rPr>
          <w:b/>
          <w:szCs w:val="22"/>
          <w:lang w:val="lt-LT"/>
        </w:rPr>
        <w:instrText xml:space="preserve"> DOCVARIABLE VAULT_ND_bc8c01b1-5bbf-4470-bb50-6810245fed1f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51BACF5F" w14:textId="77777777" w:rsidR="00601F5D" w:rsidRPr="005E7606" w:rsidRDefault="00601F5D" w:rsidP="00601F5D">
      <w:pPr>
        <w:spacing w:line="240" w:lineRule="auto"/>
        <w:rPr>
          <w:szCs w:val="22"/>
          <w:lang w:val="lt-LT"/>
        </w:rPr>
      </w:pPr>
    </w:p>
    <w:p w14:paraId="06B248FB" w14:textId="77777777" w:rsidR="00601F5D" w:rsidRPr="005E7606" w:rsidRDefault="00601F5D" w:rsidP="00601F5D">
      <w:pPr>
        <w:spacing w:line="240" w:lineRule="auto"/>
        <w:rPr>
          <w:szCs w:val="22"/>
          <w:lang w:val="lt-LT"/>
        </w:rPr>
      </w:pPr>
    </w:p>
    <w:p w14:paraId="00A67405" w14:textId="77777777" w:rsidR="00601F5D" w:rsidRPr="005E7606" w:rsidRDefault="00601F5D" w:rsidP="00601F5D">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5E7606">
        <w:rPr>
          <w:b/>
          <w:szCs w:val="22"/>
          <w:lang w:val="lt-LT"/>
        </w:rPr>
        <w:t>16.</w:t>
      </w:r>
      <w:r w:rsidRPr="005E7606">
        <w:rPr>
          <w:b/>
          <w:szCs w:val="22"/>
          <w:lang w:val="lt-LT"/>
        </w:rPr>
        <w:tab/>
        <w:t>INFORMACIJA BRAILIO RAŠTU</w:t>
      </w:r>
    </w:p>
    <w:p w14:paraId="0CBD8517" w14:textId="77777777" w:rsidR="00601F5D" w:rsidRPr="005E7606" w:rsidRDefault="00601F5D" w:rsidP="00601F5D">
      <w:pPr>
        <w:spacing w:line="240" w:lineRule="auto"/>
        <w:rPr>
          <w:szCs w:val="22"/>
          <w:lang w:val="lt-LT"/>
        </w:rPr>
      </w:pPr>
    </w:p>
    <w:p w14:paraId="5DA76958" w14:textId="77777777" w:rsidR="00601F5D" w:rsidRPr="005E7606" w:rsidRDefault="00601F5D" w:rsidP="00601F5D">
      <w:pPr>
        <w:spacing w:line="240" w:lineRule="auto"/>
        <w:rPr>
          <w:szCs w:val="22"/>
          <w:lang w:val="lt-LT"/>
        </w:rPr>
      </w:pPr>
      <w:r w:rsidRPr="005E7606">
        <w:rPr>
          <w:szCs w:val="22"/>
          <w:highlight w:val="lightGray"/>
          <w:lang w:val="lt-LT"/>
        </w:rPr>
        <w:t>Priimtas pagrindimas informacijos Brailio raštu nepateikti.</w:t>
      </w:r>
    </w:p>
    <w:p w14:paraId="7A813DD4" w14:textId="77777777" w:rsidR="00601F5D" w:rsidRDefault="00601F5D" w:rsidP="00601F5D">
      <w:pPr>
        <w:spacing w:line="240" w:lineRule="auto"/>
        <w:rPr>
          <w:szCs w:val="22"/>
          <w:lang w:val="lt-LT"/>
        </w:rPr>
      </w:pPr>
    </w:p>
    <w:p w14:paraId="4B2DE2E7" w14:textId="77777777" w:rsidR="00601F5D" w:rsidRPr="005E7606" w:rsidRDefault="00601F5D" w:rsidP="00601F5D">
      <w:pPr>
        <w:spacing w:line="240" w:lineRule="auto"/>
        <w:rPr>
          <w:szCs w:val="22"/>
          <w:lang w:val="lt-LT"/>
        </w:rPr>
      </w:pPr>
    </w:p>
    <w:p w14:paraId="3A669F8B" w14:textId="77777777" w:rsidR="00601F5D" w:rsidRPr="00EF15A0" w:rsidRDefault="00601F5D" w:rsidP="00601F5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b/>
          <w:noProof/>
          <w:szCs w:val="22"/>
          <w:lang w:val="lt-LT" w:eastAsia="en-US"/>
        </w:rPr>
      </w:pPr>
      <w:r w:rsidRPr="00EF15A0">
        <w:rPr>
          <w:rFonts w:eastAsia="Times New Roman"/>
          <w:b/>
          <w:noProof/>
          <w:szCs w:val="22"/>
          <w:lang w:val="lt-LT" w:eastAsia="en-US"/>
        </w:rPr>
        <w:t>17.</w:t>
      </w:r>
      <w:r w:rsidRPr="00EF15A0">
        <w:rPr>
          <w:rFonts w:eastAsia="Times New Roman"/>
          <w:b/>
          <w:noProof/>
          <w:szCs w:val="22"/>
          <w:lang w:val="lt-LT" w:eastAsia="en-US"/>
        </w:rPr>
        <w:tab/>
        <w:t>UNIKALUS IDENTIFIKATORIUS – 2D BRŪKŠNINIS KODAS</w:t>
      </w:r>
    </w:p>
    <w:p w14:paraId="0E03795B" w14:textId="77777777" w:rsidR="00601F5D" w:rsidRPr="00EF15A0" w:rsidRDefault="00601F5D" w:rsidP="00601F5D">
      <w:pPr>
        <w:tabs>
          <w:tab w:val="clear" w:pos="567"/>
          <w:tab w:val="left" w:pos="540"/>
        </w:tabs>
        <w:spacing w:line="240" w:lineRule="auto"/>
        <w:rPr>
          <w:rFonts w:eastAsia="Times New Roman"/>
          <w:noProof/>
          <w:szCs w:val="22"/>
          <w:lang w:val="lt-LT" w:eastAsia="en-US"/>
        </w:rPr>
      </w:pPr>
    </w:p>
    <w:p w14:paraId="36535414" w14:textId="77777777" w:rsidR="00601F5D" w:rsidRPr="00EF15A0" w:rsidRDefault="00601F5D" w:rsidP="00601F5D">
      <w:pPr>
        <w:tabs>
          <w:tab w:val="clear" w:pos="567"/>
          <w:tab w:val="left" w:pos="540"/>
        </w:tabs>
        <w:spacing w:line="240" w:lineRule="auto"/>
        <w:rPr>
          <w:rFonts w:eastAsia="Times New Roman"/>
          <w:noProof/>
          <w:szCs w:val="22"/>
          <w:lang w:val="lt-LT" w:eastAsia="en-US"/>
        </w:rPr>
      </w:pPr>
      <w:r w:rsidRPr="00EF15A0">
        <w:rPr>
          <w:rFonts w:eastAsia="Times New Roman"/>
          <w:noProof/>
          <w:szCs w:val="22"/>
          <w:highlight w:val="lightGray"/>
          <w:lang w:val="lt-LT" w:eastAsia="en-US"/>
        </w:rPr>
        <w:t>2D brūkšninis kodas su nurodytu unikaliu identifikatoriumi.</w:t>
      </w:r>
    </w:p>
    <w:p w14:paraId="35CD49B3" w14:textId="77777777" w:rsidR="00601F5D" w:rsidRPr="00EF15A0" w:rsidRDefault="00601F5D" w:rsidP="00601F5D">
      <w:pPr>
        <w:tabs>
          <w:tab w:val="clear" w:pos="567"/>
          <w:tab w:val="left" w:pos="540"/>
        </w:tabs>
        <w:spacing w:line="240" w:lineRule="auto"/>
        <w:rPr>
          <w:rFonts w:eastAsia="Times New Roman"/>
          <w:noProof/>
          <w:szCs w:val="22"/>
          <w:lang w:val="lt-LT" w:eastAsia="en-US"/>
        </w:rPr>
      </w:pPr>
    </w:p>
    <w:p w14:paraId="1F9127FA" w14:textId="77777777" w:rsidR="00601F5D" w:rsidRPr="00EF15A0" w:rsidRDefault="00601F5D" w:rsidP="00601F5D">
      <w:pPr>
        <w:tabs>
          <w:tab w:val="clear" w:pos="567"/>
          <w:tab w:val="left" w:pos="540"/>
        </w:tabs>
        <w:spacing w:line="240" w:lineRule="auto"/>
        <w:rPr>
          <w:rFonts w:eastAsia="Times New Roman"/>
          <w:noProof/>
          <w:szCs w:val="22"/>
          <w:lang w:val="lt-LT" w:eastAsia="en-US"/>
        </w:rPr>
      </w:pPr>
    </w:p>
    <w:p w14:paraId="1EB77465" w14:textId="77777777" w:rsidR="00601F5D" w:rsidRPr="00EF15A0" w:rsidRDefault="00601F5D" w:rsidP="00601F5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noProof/>
          <w:szCs w:val="22"/>
          <w:lang w:val="lt-LT" w:eastAsia="en-US"/>
        </w:rPr>
      </w:pPr>
      <w:r w:rsidRPr="00EF15A0">
        <w:rPr>
          <w:rFonts w:eastAsia="Times New Roman"/>
          <w:b/>
          <w:noProof/>
          <w:szCs w:val="22"/>
          <w:lang w:val="lt-LT" w:eastAsia="en-US"/>
        </w:rPr>
        <w:t>18.</w:t>
      </w:r>
      <w:r w:rsidRPr="00EF15A0">
        <w:rPr>
          <w:rFonts w:eastAsia="Times New Roman"/>
          <w:b/>
          <w:noProof/>
          <w:szCs w:val="22"/>
          <w:lang w:val="lt-LT" w:eastAsia="en-US"/>
        </w:rPr>
        <w:tab/>
        <w:t>UNIKALUS IDENTIFIKATORIUS – ŽMONĖMS SUPRANTAMI DUOMENYS</w:t>
      </w:r>
    </w:p>
    <w:p w14:paraId="7EF9009C" w14:textId="77777777" w:rsidR="00601F5D" w:rsidRPr="00EF15A0" w:rsidRDefault="00601F5D" w:rsidP="00601F5D">
      <w:pPr>
        <w:tabs>
          <w:tab w:val="clear" w:pos="567"/>
          <w:tab w:val="left" w:pos="540"/>
        </w:tabs>
        <w:spacing w:line="240" w:lineRule="auto"/>
        <w:rPr>
          <w:rFonts w:eastAsia="Times New Roman"/>
          <w:noProof/>
          <w:szCs w:val="22"/>
          <w:lang w:val="lt-LT" w:eastAsia="en-US"/>
        </w:rPr>
      </w:pPr>
    </w:p>
    <w:p w14:paraId="31994A2C" w14:textId="77777777" w:rsidR="00601F5D" w:rsidRPr="00EF15A0" w:rsidRDefault="00601F5D" w:rsidP="00601F5D">
      <w:pPr>
        <w:tabs>
          <w:tab w:val="clear" w:pos="567"/>
          <w:tab w:val="left" w:pos="540"/>
        </w:tabs>
        <w:spacing w:line="240" w:lineRule="auto"/>
        <w:rPr>
          <w:rFonts w:eastAsia="Times New Roman"/>
          <w:noProof/>
          <w:szCs w:val="22"/>
          <w:lang w:val="lt-LT" w:eastAsia="en-US"/>
        </w:rPr>
      </w:pPr>
      <w:r w:rsidRPr="00EF15A0">
        <w:rPr>
          <w:rFonts w:eastAsia="Times New Roman"/>
          <w:noProof/>
          <w:szCs w:val="22"/>
          <w:lang w:val="lt-LT" w:eastAsia="en-US"/>
        </w:rPr>
        <w:t>PC: {numeris}</w:t>
      </w:r>
    </w:p>
    <w:p w14:paraId="60BF4A3B" w14:textId="77777777" w:rsidR="00601F5D" w:rsidRPr="00EF15A0" w:rsidRDefault="00601F5D" w:rsidP="00601F5D">
      <w:pPr>
        <w:tabs>
          <w:tab w:val="clear" w:pos="567"/>
          <w:tab w:val="left" w:pos="540"/>
        </w:tabs>
        <w:spacing w:line="240" w:lineRule="auto"/>
        <w:rPr>
          <w:rFonts w:eastAsia="Times New Roman"/>
          <w:noProof/>
          <w:szCs w:val="22"/>
          <w:lang w:val="lt-LT" w:eastAsia="en-US"/>
        </w:rPr>
      </w:pPr>
      <w:r w:rsidRPr="00EF15A0">
        <w:rPr>
          <w:rFonts w:eastAsia="Times New Roman"/>
          <w:noProof/>
          <w:szCs w:val="22"/>
          <w:lang w:val="lt-LT" w:eastAsia="en-US"/>
        </w:rPr>
        <w:t>SN: {numeris}</w:t>
      </w:r>
    </w:p>
    <w:p w14:paraId="258FA7E1" w14:textId="77777777" w:rsidR="00601F5D" w:rsidRPr="00EF15A0" w:rsidRDefault="00601F5D" w:rsidP="00601F5D">
      <w:pPr>
        <w:tabs>
          <w:tab w:val="clear" w:pos="567"/>
          <w:tab w:val="left" w:pos="540"/>
        </w:tabs>
        <w:spacing w:line="240" w:lineRule="auto"/>
        <w:rPr>
          <w:rFonts w:eastAsia="Times New Roman"/>
          <w:noProof/>
          <w:szCs w:val="22"/>
          <w:lang w:val="lt-LT" w:eastAsia="en-US"/>
        </w:rPr>
      </w:pPr>
      <w:r w:rsidRPr="00EF15A0">
        <w:rPr>
          <w:rFonts w:eastAsia="Times New Roman"/>
          <w:noProof/>
          <w:szCs w:val="22"/>
          <w:lang w:val="lt-LT" w:eastAsia="en-US"/>
        </w:rPr>
        <w:t>NN: {numeris}</w:t>
      </w:r>
    </w:p>
    <w:p w14:paraId="1328328A" w14:textId="77777777" w:rsidR="00601F5D" w:rsidRPr="00EF15A0" w:rsidRDefault="00601F5D" w:rsidP="00601F5D">
      <w:pPr>
        <w:tabs>
          <w:tab w:val="clear" w:pos="567"/>
          <w:tab w:val="left" w:pos="540"/>
        </w:tabs>
        <w:spacing w:line="240" w:lineRule="auto"/>
        <w:rPr>
          <w:rFonts w:eastAsia="Times New Roman"/>
          <w:noProof/>
          <w:szCs w:val="22"/>
          <w:lang w:val="lt-LT" w:eastAsia="en-US"/>
        </w:rPr>
      </w:pPr>
    </w:p>
    <w:p w14:paraId="08279CC5" w14:textId="77777777" w:rsidR="00601F5D" w:rsidRPr="005E7606" w:rsidRDefault="00601F5D" w:rsidP="00601F5D">
      <w:pPr>
        <w:spacing w:line="240" w:lineRule="auto"/>
        <w:rPr>
          <w:szCs w:val="22"/>
          <w:lang w:val="lt-LT"/>
        </w:rPr>
      </w:pPr>
    </w:p>
    <w:p w14:paraId="72B5F3BA" w14:textId="77777777"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5E7606">
        <w:rPr>
          <w:b/>
          <w:szCs w:val="22"/>
          <w:lang w:val="lt-LT"/>
        </w:rPr>
        <w:br w:type="page"/>
      </w:r>
      <w:r w:rsidRPr="005E7606">
        <w:rPr>
          <w:b/>
          <w:szCs w:val="22"/>
          <w:lang w:val="lt-LT"/>
        </w:rPr>
        <w:lastRenderedPageBreak/>
        <w:t>MINIMALI INFORMACIJA ANT MAŽŲ VIDINIŲ PAKUOČIŲ</w:t>
      </w:r>
    </w:p>
    <w:p w14:paraId="49540F52" w14:textId="77777777"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p>
    <w:p w14:paraId="38DC943B" w14:textId="77777777"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rPr>
          <w:szCs w:val="22"/>
          <w:lang w:val="lt-LT"/>
        </w:rPr>
      </w:pPr>
      <w:r w:rsidRPr="005E7606">
        <w:rPr>
          <w:b/>
          <w:szCs w:val="22"/>
          <w:lang w:val="lt-LT"/>
        </w:rPr>
        <w:t>FLAKONO ETIKETĖ</w:t>
      </w:r>
    </w:p>
    <w:p w14:paraId="012F744D" w14:textId="77777777" w:rsidR="00601F5D" w:rsidRPr="005E7606" w:rsidRDefault="00601F5D" w:rsidP="00601F5D">
      <w:pPr>
        <w:spacing w:line="240" w:lineRule="auto"/>
        <w:rPr>
          <w:szCs w:val="22"/>
          <w:lang w:val="lt-LT"/>
        </w:rPr>
      </w:pPr>
    </w:p>
    <w:p w14:paraId="148D71C9" w14:textId="77777777" w:rsidR="00601F5D" w:rsidRPr="005E7606" w:rsidRDefault="00601F5D" w:rsidP="00601F5D">
      <w:pPr>
        <w:spacing w:line="240" w:lineRule="auto"/>
        <w:rPr>
          <w:szCs w:val="22"/>
          <w:lang w:val="lt-LT"/>
        </w:rPr>
      </w:pPr>
    </w:p>
    <w:p w14:paraId="1152EE43" w14:textId="3A2AE12C"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E7606">
        <w:rPr>
          <w:b/>
          <w:szCs w:val="22"/>
          <w:lang w:val="lt-LT"/>
        </w:rPr>
        <w:t>1.</w:t>
      </w:r>
      <w:r w:rsidRPr="005E7606">
        <w:rPr>
          <w:b/>
          <w:szCs w:val="22"/>
          <w:lang w:val="lt-LT"/>
        </w:rPr>
        <w:tab/>
      </w:r>
      <w:r w:rsidRPr="005E7606">
        <w:rPr>
          <w:b/>
          <w:caps/>
          <w:szCs w:val="22"/>
          <w:lang w:val="lt-LT"/>
        </w:rPr>
        <w:t>Vaistinio preparato pavadinimas ir vartojimo būdas (-ai)</w:t>
      </w:r>
      <w:r w:rsidR="005558E0">
        <w:rPr>
          <w:b/>
          <w:caps/>
          <w:szCs w:val="22"/>
          <w:lang w:val="lt-LT"/>
        </w:rPr>
        <w:fldChar w:fldCharType="begin"/>
      </w:r>
      <w:r w:rsidR="005558E0">
        <w:rPr>
          <w:b/>
          <w:caps/>
          <w:szCs w:val="22"/>
          <w:lang w:val="lt-LT"/>
        </w:rPr>
        <w:instrText xml:space="preserve"> DOCVARIABLE VAULT_ND_a6e83596-81ad-4998-893d-7ca47eb0f098 \* MERGEFORMAT </w:instrText>
      </w:r>
      <w:r w:rsidR="005558E0">
        <w:rPr>
          <w:b/>
          <w:caps/>
          <w:szCs w:val="22"/>
          <w:lang w:val="lt-LT"/>
        </w:rPr>
        <w:fldChar w:fldCharType="separate"/>
      </w:r>
      <w:r w:rsidR="005558E0">
        <w:rPr>
          <w:b/>
          <w:caps/>
          <w:szCs w:val="22"/>
          <w:lang w:val="lt-LT"/>
        </w:rPr>
        <w:t xml:space="preserve"> </w:t>
      </w:r>
      <w:r w:rsidR="005558E0">
        <w:rPr>
          <w:b/>
          <w:caps/>
          <w:szCs w:val="22"/>
          <w:lang w:val="lt-LT"/>
        </w:rPr>
        <w:fldChar w:fldCharType="end"/>
      </w:r>
    </w:p>
    <w:p w14:paraId="358B2ED5" w14:textId="77777777" w:rsidR="00601F5D" w:rsidRPr="005E7606" w:rsidRDefault="00601F5D" w:rsidP="00601F5D">
      <w:pPr>
        <w:spacing w:line="240" w:lineRule="auto"/>
        <w:rPr>
          <w:szCs w:val="22"/>
          <w:lang w:val="lt-LT"/>
        </w:rPr>
      </w:pPr>
    </w:p>
    <w:p w14:paraId="37908333" w14:textId="77777777" w:rsidR="00601F5D" w:rsidRPr="005E7606" w:rsidRDefault="00601F5D" w:rsidP="00601F5D">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25 mg milteliai infuziniam tirpalui</w:t>
      </w:r>
    </w:p>
    <w:p w14:paraId="0E8CF848" w14:textId="77777777" w:rsidR="001F48EB" w:rsidRPr="001F48EB" w:rsidRDefault="001F48EB" w:rsidP="001F48EB">
      <w:pPr>
        <w:rPr>
          <w:szCs w:val="22"/>
          <w:lang w:val="lt-LT"/>
        </w:rPr>
      </w:pPr>
      <w:proofErr w:type="spellStart"/>
      <w:r w:rsidRPr="001F48EB">
        <w:rPr>
          <w:i/>
          <w:iCs/>
          <w:szCs w:val="22"/>
          <w:lang w:val="lt-LT"/>
        </w:rPr>
        <w:t>Immunoglobulinum</w:t>
      </w:r>
      <w:proofErr w:type="spellEnd"/>
      <w:r w:rsidRPr="001F48EB">
        <w:rPr>
          <w:i/>
          <w:iCs/>
          <w:szCs w:val="22"/>
          <w:lang w:val="lt-LT"/>
        </w:rPr>
        <w:t xml:space="preserve"> </w:t>
      </w:r>
      <w:proofErr w:type="spellStart"/>
      <w:r w:rsidRPr="001F48EB">
        <w:rPr>
          <w:i/>
          <w:iCs/>
          <w:szCs w:val="22"/>
          <w:lang w:val="lt-LT"/>
        </w:rPr>
        <w:t>anti</w:t>
      </w:r>
      <w:r w:rsidRPr="001F48EB">
        <w:rPr>
          <w:i/>
          <w:iCs/>
          <w:szCs w:val="22"/>
          <w:lang w:val="lt-LT"/>
        </w:rPr>
        <w:noBreakHyphen/>
        <w:t>thymocyticum</w:t>
      </w:r>
      <w:proofErr w:type="spellEnd"/>
      <w:r w:rsidRPr="001F48EB">
        <w:rPr>
          <w:i/>
          <w:iCs/>
          <w:szCs w:val="22"/>
          <w:lang w:val="lt-LT"/>
        </w:rPr>
        <w:t xml:space="preserve"> </w:t>
      </w:r>
      <w:proofErr w:type="spellStart"/>
      <w:r w:rsidRPr="001F48EB">
        <w:rPr>
          <w:i/>
          <w:iCs/>
          <w:szCs w:val="22"/>
          <w:lang w:val="lt-LT"/>
        </w:rPr>
        <w:t>ex</w:t>
      </w:r>
      <w:proofErr w:type="spellEnd"/>
      <w:r w:rsidRPr="001F48EB">
        <w:rPr>
          <w:i/>
          <w:iCs/>
          <w:szCs w:val="22"/>
          <w:lang w:val="lt-LT"/>
        </w:rPr>
        <w:t xml:space="preserve"> </w:t>
      </w:r>
      <w:proofErr w:type="spellStart"/>
      <w:r w:rsidRPr="001F48EB">
        <w:rPr>
          <w:i/>
          <w:iCs/>
          <w:szCs w:val="22"/>
          <w:lang w:val="lt-LT"/>
        </w:rPr>
        <w:t>cuniculi</w:t>
      </w:r>
      <w:proofErr w:type="spellEnd"/>
      <w:r w:rsidRPr="001F48EB">
        <w:rPr>
          <w:i/>
          <w:iCs/>
          <w:szCs w:val="22"/>
          <w:lang w:val="lt-LT"/>
        </w:rPr>
        <w:t xml:space="preserve"> </w:t>
      </w:r>
      <w:proofErr w:type="spellStart"/>
      <w:r w:rsidRPr="001F48EB">
        <w:rPr>
          <w:i/>
          <w:iCs/>
          <w:szCs w:val="22"/>
          <w:lang w:val="lt-LT"/>
        </w:rPr>
        <w:t>ad</w:t>
      </w:r>
      <w:proofErr w:type="spellEnd"/>
      <w:r w:rsidRPr="001F48EB">
        <w:rPr>
          <w:i/>
          <w:iCs/>
          <w:szCs w:val="22"/>
          <w:lang w:val="lt-LT"/>
        </w:rPr>
        <w:t xml:space="preserve"> </w:t>
      </w:r>
      <w:proofErr w:type="spellStart"/>
      <w:r w:rsidRPr="001F48EB">
        <w:rPr>
          <w:i/>
          <w:iCs/>
          <w:szCs w:val="22"/>
          <w:lang w:val="lt-LT"/>
        </w:rPr>
        <w:t>usum</w:t>
      </w:r>
      <w:proofErr w:type="spellEnd"/>
      <w:r w:rsidRPr="001F48EB">
        <w:rPr>
          <w:i/>
          <w:iCs/>
          <w:szCs w:val="22"/>
          <w:lang w:val="lt-LT"/>
        </w:rPr>
        <w:t xml:space="preserve"> </w:t>
      </w:r>
      <w:proofErr w:type="spellStart"/>
      <w:r w:rsidRPr="001F48EB">
        <w:rPr>
          <w:i/>
          <w:iCs/>
          <w:szCs w:val="22"/>
          <w:lang w:val="lt-LT"/>
        </w:rPr>
        <w:t>humanum</w:t>
      </w:r>
      <w:proofErr w:type="spellEnd"/>
    </w:p>
    <w:p w14:paraId="3E060735" w14:textId="76AA8508" w:rsidR="00601F5D" w:rsidRPr="005E7606" w:rsidRDefault="00601F5D" w:rsidP="00601F5D">
      <w:pPr>
        <w:rPr>
          <w:szCs w:val="22"/>
          <w:lang w:val="lt-LT"/>
        </w:rPr>
      </w:pPr>
    </w:p>
    <w:p w14:paraId="084F4144" w14:textId="77777777" w:rsidR="00601F5D" w:rsidRPr="005E7606" w:rsidRDefault="00601F5D" w:rsidP="00601F5D">
      <w:pPr>
        <w:spacing w:line="240" w:lineRule="auto"/>
        <w:rPr>
          <w:szCs w:val="22"/>
          <w:lang w:val="lt-LT"/>
        </w:rPr>
      </w:pPr>
      <w:proofErr w:type="spellStart"/>
      <w:r>
        <w:rPr>
          <w:szCs w:val="22"/>
          <w:lang w:val="lt-LT"/>
        </w:rPr>
        <w:t>i.v</w:t>
      </w:r>
      <w:proofErr w:type="spellEnd"/>
      <w:r w:rsidRPr="005E7606">
        <w:rPr>
          <w:szCs w:val="22"/>
          <w:lang w:val="lt-LT"/>
        </w:rPr>
        <w:t>.</w:t>
      </w:r>
    </w:p>
    <w:p w14:paraId="63878C57" w14:textId="77777777" w:rsidR="00601F5D" w:rsidRPr="005E7606" w:rsidRDefault="00601F5D" w:rsidP="00601F5D">
      <w:pPr>
        <w:spacing w:line="240" w:lineRule="auto"/>
        <w:rPr>
          <w:szCs w:val="22"/>
          <w:lang w:val="lt-LT"/>
        </w:rPr>
      </w:pPr>
    </w:p>
    <w:p w14:paraId="621FE01D" w14:textId="77777777" w:rsidR="00601F5D" w:rsidRPr="005E7606" w:rsidRDefault="00601F5D" w:rsidP="00601F5D">
      <w:pPr>
        <w:spacing w:line="240" w:lineRule="auto"/>
        <w:rPr>
          <w:szCs w:val="22"/>
          <w:lang w:val="lt-LT"/>
        </w:rPr>
      </w:pPr>
    </w:p>
    <w:p w14:paraId="7BE591B2" w14:textId="167414DD"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E7606">
        <w:rPr>
          <w:b/>
          <w:szCs w:val="22"/>
          <w:lang w:val="lt-LT"/>
        </w:rPr>
        <w:t>2.</w:t>
      </w:r>
      <w:r w:rsidRPr="005E7606">
        <w:rPr>
          <w:b/>
          <w:szCs w:val="22"/>
          <w:lang w:val="lt-LT"/>
        </w:rPr>
        <w:tab/>
        <w:t>VARTOJIMO METODAS</w:t>
      </w:r>
      <w:r w:rsidR="005558E0">
        <w:rPr>
          <w:b/>
          <w:szCs w:val="22"/>
          <w:lang w:val="lt-LT"/>
        </w:rPr>
        <w:fldChar w:fldCharType="begin"/>
      </w:r>
      <w:r w:rsidR="005558E0">
        <w:rPr>
          <w:b/>
          <w:szCs w:val="22"/>
          <w:lang w:val="lt-LT"/>
        </w:rPr>
        <w:instrText xml:space="preserve"> DOCVARIABLE VAULT_ND_c91a9f40-5fda-482b-a176-5d89e2a25203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31135FB6" w14:textId="77777777" w:rsidR="00601F5D" w:rsidRPr="005E7606" w:rsidRDefault="00601F5D" w:rsidP="00601F5D">
      <w:pPr>
        <w:spacing w:line="240" w:lineRule="auto"/>
        <w:rPr>
          <w:szCs w:val="22"/>
          <w:lang w:val="lt-LT"/>
        </w:rPr>
      </w:pPr>
    </w:p>
    <w:p w14:paraId="4F4BA14F" w14:textId="75ABB133" w:rsidR="00601F5D" w:rsidRPr="005E7606" w:rsidRDefault="00B90197" w:rsidP="00601F5D">
      <w:pPr>
        <w:spacing w:line="240" w:lineRule="auto"/>
        <w:rPr>
          <w:szCs w:val="22"/>
          <w:lang w:val="lt-LT"/>
        </w:rPr>
      </w:pPr>
      <w:r w:rsidRPr="007D35AE">
        <w:rPr>
          <w:szCs w:val="22"/>
          <w:highlight w:val="lightGray"/>
          <w:lang w:val="lt-LT"/>
        </w:rPr>
        <w:t>Ištirpinti su 5 ml sterilaus injekcinio vandens</w:t>
      </w:r>
    </w:p>
    <w:p w14:paraId="23782586" w14:textId="77777777" w:rsidR="00601F5D" w:rsidRPr="005E7606" w:rsidRDefault="00601F5D" w:rsidP="00601F5D">
      <w:pPr>
        <w:spacing w:line="240" w:lineRule="auto"/>
        <w:rPr>
          <w:szCs w:val="22"/>
          <w:lang w:val="lt-LT"/>
        </w:rPr>
      </w:pPr>
    </w:p>
    <w:p w14:paraId="534446A4" w14:textId="77777777" w:rsidR="00601F5D" w:rsidRPr="005E7606" w:rsidRDefault="00601F5D" w:rsidP="00601F5D">
      <w:pPr>
        <w:spacing w:line="240" w:lineRule="auto"/>
        <w:rPr>
          <w:szCs w:val="22"/>
          <w:lang w:val="lt-LT"/>
        </w:rPr>
      </w:pPr>
    </w:p>
    <w:p w14:paraId="7D56EDEC" w14:textId="2A77ED8E"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E7606">
        <w:rPr>
          <w:b/>
          <w:szCs w:val="22"/>
          <w:lang w:val="lt-LT"/>
        </w:rPr>
        <w:t>3.</w:t>
      </w:r>
      <w:r w:rsidRPr="005E7606">
        <w:rPr>
          <w:b/>
          <w:szCs w:val="22"/>
          <w:lang w:val="lt-LT"/>
        </w:rPr>
        <w:tab/>
        <w:t>TINKAMUMO LAIKAS</w:t>
      </w:r>
      <w:r w:rsidR="005558E0">
        <w:rPr>
          <w:b/>
          <w:szCs w:val="22"/>
          <w:lang w:val="lt-LT"/>
        </w:rPr>
        <w:fldChar w:fldCharType="begin"/>
      </w:r>
      <w:r w:rsidR="005558E0">
        <w:rPr>
          <w:b/>
          <w:szCs w:val="22"/>
          <w:lang w:val="lt-LT"/>
        </w:rPr>
        <w:instrText xml:space="preserve"> DOCVARIABLE VAULT_ND_2c713bbb-4380-4bc2-afa6-56eeef6c46b4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0AF2699A" w14:textId="77777777" w:rsidR="00601F5D" w:rsidRPr="005E7606" w:rsidRDefault="00601F5D" w:rsidP="00601F5D">
      <w:pPr>
        <w:spacing w:line="240" w:lineRule="auto"/>
        <w:rPr>
          <w:szCs w:val="22"/>
          <w:lang w:val="lt-LT"/>
        </w:rPr>
      </w:pPr>
    </w:p>
    <w:p w14:paraId="10C9FDF5" w14:textId="77777777" w:rsidR="00601F5D" w:rsidRPr="005E7606" w:rsidRDefault="00601F5D" w:rsidP="00601F5D">
      <w:pPr>
        <w:spacing w:line="240" w:lineRule="auto"/>
        <w:rPr>
          <w:szCs w:val="22"/>
          <w:lang w:val="lt-LT"/>
        </w:rPr>
      </w:pPr>
      <w:r>
        <w:rPr>
          <w:szCs w:val="22"/>
          <w:lang w:val="lt-LT"/>
        </w:rPr>
        <w:t>EXP</w:t>
      </w:r>
      <w:r w:rsidRPr="005E7606">
        <w:rPr>
          <w:szCs w:val="22"/>
          <w:lang w:val="lt-LT"/>
        </w:rPr>
        <w:t xml:space="preserve"> {mm/MMMM}</w:t>
      </w:r>
    </w:p>
    <w:p w14:paraId="30205EA5" w14:textId="77777777" w:rsidR="00601F5D" w:rsidRPr="005E7606" w:rsidRDefault="00601F5D" w:rsidP="00601F5D">
      <w:pPr>
        <w:spacing w:line="240" w:lineRule="auto"/>
        <w:rPr>
          <w:szCs w:val="22"/>
          <w:lang w:val="lt-LT"/>
        </w:rPr>
      </w:pPr>
    </w:p>
    <w:p w14:paraId="64DBB415" w14:textId="77777777" w:rsidR="00601F5D" w:rsidRPr="005E7606" w:rsidRDefault="00601F5D" w:rsidP="00601F5D">
      <w:pPr>
        <w:spacing w:line="240" w:lineRule="auto"/>
        <w:rPr>
          <w:szCs w:val="22"/>
          <w:lang w:val="lt-LT"/>
        </w:rPr>
      </w:pPr>
    </w:p>
    <w:p w14:paraId="5B988928" w14:textId="68610266"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E7606">
        <w:rPr>
          <w:b/>
          <w:szCs w:val="22"/>
          <w:lang w:val="lt-LT"/>
        </w:rPr>
        <w:t>4.</w:t>
      </w:r>
      <w:r w:rsidRPr="005E7606">
        <w:rPr>
          <w:b/>
          <w:szCs w:val="22"/>
          <w:lang w:val="lt-LT"/>
        </w:rPr>
        <w:tab/>
        <w:t>SERIJOS NUMERIS</w:t>
      </w:r>
      <w:r w:rsidR="005558E0">
        <w:rPr>
          <w:b/>
          <w:szCs w:val="22"/>
          <w:lang w:val="lt-LT"/>
        </w:rPr>
        <w:fldChar w:fldCharType="begin"/>
      </w:r>
      <w:r w:rsidR="005558E0">
        <w:rPr>
          <w:b/>
          <w:szCs w:val="22"/>
          <w:lang w:val="lt-LT"/>
        </w:rPr>
        <w:instrText xml:space="preserve"> DOCVARIABLE VAULT_ND_caf6d125-6b73-45ef-846c-8b515c78792b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05D2A338" w14:textId="77777777" w:rsidR="00601F5D" w:rsidRPr="005E7606" w:rsidRDefault="00601F5D" w:rsidP="00601F5D">
      <w:pPr>
        <w:spacing w:line="240" w:lineRule="auto"/>
        <w:rPr>
          <w:szCs w:val="22"/>
          <w:lang w:val="lt-LT"/>
        </w:rPr>
      </w:pPr>
    </w:p>
    <w:p w14:paraId="7CCC4D18" w14:textId="77777777" w:rsidR="00601F5D" w:rsidRPr="005E7606" w:rsidRDefault="00601F5D" w:rsidP="00601F5D">
      <w:pPr>
        <w:spacing w:line="240" w:lineRule="auto"/>
        <w:rPr>
          <w:szCs w:val="22"/>
          <w:lang w:val="lt-LT"/>
        </w:rPr>
      </w:pPr>
      <w:proofErr w:type="spellStart"/>
      <w:r>
        <w:rPr>
          <w:szCs w:val="22"/>
          <w:lang w:val="lt-LT"/>
        </w:rPr>
        <w:t>Lot</w:t>
      </w:r>
      <w:proofErr w:type="spellEnd"/>
    </w:p>
    <w:p w14:paraId="44B682EF" w14:textId="77777777" w:rsidR="00601F5D" w:rsidRPr="005E7606" w:rsidRDefault="00601F5D" w:rsidP="00601F5D">
      <w:pPr>
        <w:spacing w:line="240" w:lineRule="auto"/>
        <w:rPr>
          <w:szCs w:val="22"/>
          <w:lang w:val="lt-LT"/>
        </w:rPr>
      </w:pPr>
    </w:p>
    <w:p w14:paraId="28C9F659" w14:textId="77777777" w:rsidR="00601F5D" w:rsidRPr="005E7606" w:rsidRDefault="00601F5D" w:rsidP="00601F5D">
      <w:pPr>
        <w:spacing w:line="240" w:lineRule="auto"/>
        <w:rPr>
          <w:szCs w:val="22"/>
          <w:lang w:val="lt-LT"/>
        </w:rPr>
      </w:pPr>
    </w:p>
    <w:p w14:paraId="66FC80E8" w14:textId="0E4BD5CC"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E7606">
        <w:rPr>
          <w:b/>
          <w:szCs w:val="22"/>
          <w:lang w:val="lt-LT"/>
        </w:rPr>
        <w:t>5.</w:t>
      </w:r>
      <w:r w:rsidRPr="005E7606">
        <w:rPr>
          <w:b/>
          <w:szCs w:val="22"/>
          <w:lang w:val="lt-LT"/>
        </w:rPr>
        <w:tab/>
        <w:t>KIEKIS (MASĖ, TŪRIS ARBA VIENETAI)</w:t>
      </w:r>
      <w:r w:rsidR="005558E0">
        <w:rPr>
          <w:b/>
          <w:szCs w:val="22"/>
          <w:lang w:val="lt-LT"/>
        </w:rPr>
        <w:fldChar w:fldCharType="begin"/>
      </w:r>
      <w:r w:rsidR="005558E0">
        <w:rPr>
          <w:b/>
          <w:szCs w:val="22"/>
          <w:lang w:val="lt-LT"/>
        </w:rPr>
        <w:instrText xml:space="preserve"> DOCVARIABLE VAULT_ND_b3f916af-ec4e-4d28-9d5e-551777952407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7FEA368B" w14:textId="77777777" w:rsidR="00601F5D" w:rsidRPr="005E7606" w:rsidRDefault="00601F5D" w:rsidP="00601F5D">
      <w:pPr>
        <w:spacing w:line="240" w:lineRule="auto"/>
        <w:rPr>
          <w:szCs w:val="22"/>
          <w:lang w:val="lt-LT"/>
        </w:rPr>
      </w:pPr>
    </w:p>
    <w:p w14:paraId="573B72C6" w14:textId="77777777" w:rsidR="00601F5D" w:rsidRPr="005E7606" w:rsidRDefault="00601F5D" w:rsidP="00601F5D">
      <w:pPr>
        <w:spacing w:line="240" w:lineRule="auto"/>
        <w:rPr>
          <w:szCs w:val="22"/>
          <w:lang w:val="lt-LT"/>
        </w:rPr>
      </w:pPr>
      <w:r w:rsidRPr="005E7606">
        <w:rPr>
          <w:szCs w:val="22"/>
          <w:lang w:val="lt-LT"/>
        </w:rPr>
        <w:t>25 mg</w:t>
      </w:r>
    </w:p>
    <w:p w14:paraId="1EAEEE92" w14:textId="77777777" w:rsidR="00601F5D" w:rsidRPr="005E7606" w:rsidRDefault="00601F5D" w:rsidP="00601F5D">
      <w:pPr>
        <w:spacing w:line="240" w:lineRule="auto"/>
        <w:rPr>
          <w:szCs w:val="22"/>
          <w:lang w:val="lt-LT"/>
        </w:rPr>
      </w:pPr>
    </w:p>
    <w:p w14:paraId="38032C4F" w14:textId="77777777" w:rsidR="00601F5D" w:rsidRPr="005E7606" w:rsidRDefault="00601F5D" w:rsidP="00601F5D">
      <w:pPr>
        <w:spacing w:line="240" w:lineRule="auto"/>
        <w:rPr>
          <w:szCs w:val="22"/>
          <w:lang w:val="lt-LT"/>
        </w:rPr>
      </w:pPr>
    </w:p>
    <w:p w14:paraId="6CC7A14C" w14:textId="59F70EF2" w:rsidR="00601F5D" w:rsidRPr="005E7606" w:rsidRDefault="00601F5D" w:rsidP="00601F5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E7606">
        <w:rPr>
          <w:b/>
          <w:szCs w:val="22"/>
          <w:lang w:val="lt-LT"/>
        </w:rPr>
        <w:t>6.</w:t>
      </w:r>
      <w:r w:rsidRPr="005E7606">
        <w:rPr>
          <w:b/>
          <w:szCs w:val="22"/>
          <w:lang w:val="lt-LT"/>
        </w:rPr>
        <w:tab/>
        <w:t>KITA</w:t>
      </w:r>
      <w:r w:rsidR="005558E0">
        <w:rPr>
          <w:b/>
          <w:szCs w:val="22"/>
          <w:lang w:val="lt-LT"/>
        </w:rPr>
        <w:fldChar w:fldCharType="begin"/>
      </w:r>
      <w:r w:rsidR="005558E0">
        <w:rPr>
          <w:b/>
          <w:szCs w:val="22"/>
          <w:lang w:val="lt-LT"/>
        </w:rPr>
        <w:instrText xml:space="preserve"> DOCVARIABLE VAULT_ND_63dd70f0-fb9a-4522-9b0f-2471d8e1ad3b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4183CF34" w14:textId="77777777" w:rsidR="00601F5D" w:rsidRPr="005E7606" w:rsidRDefault="00601F5D" w:rsidP="00601F5D">
      <w:pPr>
        <w:spacing w:line="240" w:lineRule="auto"/>
        <w:rPr>
          <w:szCs w:val="22"/>
          <w:lang w:val="lt-LT"/>
        </w:rPr>
      </w:pPr>
    </w:p>
    <w:p w14:paraId="78B0DB9F" w14:textId="77777777" w:rsidR="00601F5D" w:rsidRPr="005E7606" w:rsidRDefault="00601F5D" w:rsidP="00601F5D">
      <w:pPr>
        <w:spacing w:line="240" w:lineRule="auto"/>
        <w:rPr>
          <w:szCs w:val="22"/>
          <w:lang w:val="lt-LT"/>
        </w:rPr>
      </w:pPr>
    </w:p>
    <w:p w14:paraId="33E66BE2" w14:textId="77777777" w:rsidR="00601F5D" w:rsidRPr="005E7606" w:rsidRDefault="00601F5D" w:rsidP="00601F5D">
      <w:pPr>
        <w:spacing w:line="240" w:lineRule="auto"/>
        <w:rPr>
          <w:szCs w:val="22"/>
          <w:lang w:val="lt-LT"/>
        </w:rPr>
      </w:pPr>
      <w:r w:rsidRPr="005E7606">
        <w:rPr>
          <w:szCs w:val="22"/>
          <w:lang w:val="lt-LT"/>
        </w:rPr>
        <w:br w:type="page"/>
      </w:r>
    </w:p>
    <w:p w14:paraId="29C5802A" w14:textId="77777777" w:rsidR="00601F5D" w:rsidRPr="005E7606" w:rsidRDefault="00601F5D" w:rsidP="00601F5D">
      <w:pPr>
        <w:spacing w:line="240" w:lineRule="auto"/>
        <w:rPr>
          <w:szCs w:val="22"/>
          <w:lang w:val="lt-LT"/>
        </w:rPr>
      </w:pPr>
    </w:p>
    <w:p w14:paraId="18D2948A" w14:textId="77777777" w:rsidR="00601F5D" w:rsidRPr="005E7606" w:rsidRDefault="00601F5D" w:rsidP="00601F5D">
      <w:pPr>
        <w:spacing w:line="240" w:lineRule="auto"/>
        <w:rPr>
          <w:szCs w:val="22"/>
          <w:lang w:val="lt-LT"/>
        </w:rPr>
      </w:pPr>
    </w:p>
    <w:p w14:paraId="61993E55" w14:textId="77777777" w:rsidR="00601F5D" w:rsidRPr="005E7606" w:rsidRDefault="00601F5D" w:rsidP="00601F5D">
      <w:pPr>
        <w:spacing w:line="240" w:lineRule="auto"/>
        <w:rPr>
          <w:szCs w:val="22"/>
          <w:lang w:val="lt-LT"/>
        </w:rPr>
      </w:pPr>
    </w:p>
    <w:p w14:paraId="4EF938AA" w14:textId="77777777" w:rsidR="00601F5D" w:rsidRPr="005E7606" w:rsidRDefault="00601F5D" w:rsidP="00601F5D">
      <w:pPr>
        <w:spacing w:line="240" w:lineRule="auto"/>
        <w:rPr>
          <w:szCs w:val="22"/>
          <w:lang w:val="lt-LT"/>
        </w:rPr>
      </w:pPr>
    </w:p>
    <w:p w14:paraId="49FFC047" w14:textId="77777777" w:rsidR="00601F5D" w:rsidRPr="005E7606" w:rsidRDefault="00601F5D" w:rsidP="00601F5D">
      <w:pPr>
        <w:spacing w:line="240" w:lineRule="auto"/>
        <w:rPr>
          <w:szCs w:val="22"/>
          <w:lang w:val="lt-LT"/>
        </w:rPr>
      </w:pPr>
    </w:p>
    <w:p w14:paraId="73803A8F" w14:textId="77777777" w:rsidR="00601F5D" w:rsidRPr="005E7606" w:rsidRDefault="00601F5D" w:rsidP="00601F5D">
      <w:pPr>
        <w:spacing w:line="240" w:lineRule="auto"/>
        <w:rPr>
          <w:szCs w:val="22"/>
          <w:lang w:val="lt-LT"/>
        </w:rPr>
      </w:pPr>
    </w:p>
    <w:p w14:paraId="195366D4" w14:textId="77777777" w:rsidR="00601F5D" w:rsidRPr="005E7606" w:rsidRDefault="00601F5D" w:rsidP="00601F5D">
      <w:pPr>
        <w:spacing w:line="240" w:lineRule="auto"/>
        <w:rPr>
          <w:szCs w:val="22"/>
          <w:lang w:val="lt-LT"/>
        </w:rPr>
      </w:pPr>
    </w:p>
    <w:p w14:paraId="2F9C95A1" w14:textId="77777777" w:rsidR="00601F5D" w:rsidRPr="005E7606" w:rsidRDefault="00601F5D" w:rsidP="00601F5D">
      <w:pPr>
        <w:spacing w:line="240" w:lineRule="auto"/>
        <w:rPr>
          <w:szCs w:val="22"/>
          <w:lang w:val="lt-LT"/>
        </w:rPr>
      </w:pPr>
    </w:p>
    <w:p w14:paraId="25250753" w14:textId="77777777" w:rsidR="00601F5D" w:rsidRPr="005E7606" w:rsidRDefault="00601F5D" w:rsidP="00601F5D">
      <w:pPr>
        <w:spacing w:line="240" w:lineRule="auto"/>
        <w:rPr>
          <w:szCs w:val="22"/>
          <w:lang w:val="lt-LT"/>
        </w:rPr>
      </w:pPr>
    </w:p>
    <w:p w14:paraId="1896B9B8" w14:textId="77777777" w:rsidR="00601F5D" w:rsidRPr="005E7606" w:rsidRDefault="00601F5D" w:rsidP="00601F5D">
      <w:pPr>
        <w:spacing w:line="240" w:lineRule="auto"/>
        <w:rPr>
          <w:szCs w:val="22"/>
          <w:lang w:val="lt-LT"/>
        </w:rPr>
      </w:pPr>
    </w:p>
    <w:p w14:paraId="695F9505" w14:textId="77777777" w:rsidR="00601F5D" w:rsidRPr="005E7606" w:rsidRDefault="00601F5D" w:rsidP="00601F5D">
      <w:pPr>
        <w:spacing w:line="240" w:lineRule="auto"/>
        <w:rPr>
          <w:szCs w:val="22"/>
          <w:lang w:val="lt-LT"/>
        </w:rPr>
      </w:pPr>
    </w:p>
    <w:p w14:paraId="12E4BE1B" w14:textId="77777777" w:rsidR="00601F5D" w:rsidRPr="005E7606" w:rsidRDefault="00601F5D" w:rsidP="00601F5D">
      <w:pPr>
        <w:spacing w:line="240" w:lineRule="auto"/>
        <w:rPr>
          <w:szCs w:val="22"/>
          <w:lang w:val="lt-LT"/>
        </w:rPr>
      </w:pPr>
    </w:p>
    <w:p w14:paraId="6C5DCAC0" w14:textId="77777777" w:rsidR="00601F5D" w:rsidRPr="005E7606" w:rsidRDefault="00601F5D" w:rsidP="00601F5D">
      <w:pPr>
        <w:spacing w:line="240" w:lineRule="auto"/>
        <w:rPr>
          <w:szCs w:val="22"/>
          <w:lang w:val="lt-LT"/>
        </w:rPr>
      </w:pPr>
    </w:p>
    <w:p w14:paraId="653829C0" w14:textId="77777777" w:rsidR="00601F5D" w:rsidRPr="005E7606" w:rsidRDefault="00601F5D" w:rsidP="00601F5D">
      <w:pPr>
        <w:spacing w:line="240" w:lineRule="auto"/>
        <w:rPr>
          <w:szCs w:val="22"/>
          <w:lang w:val="lt-LT"/>
        </w:rPr>
      </w:pPr>
    </w:p>
    <w:p w14:paraId="36A68A49" w14:textId="77777777" w:rsidR="00601F5D" w:rsidRPr="005E7606" w:rsidRDefault="00601F5D" w:rsidP="00601F5D">
      <w:pPr>
        <w:spacing w:line="240" w:lineRule="auto"/>
        <w:rPr>
          <w:szCs w:val="22"/>
          <w:lang w:val="lt-LT"/>
        </w:rPr>
      </w:pPr>
    </w:p>
    <w:p w14:paraId="2E13DCB3" w14:textId="77777777" w:rsidR="00601F5D" w:rsidRPr="005E7606" w:rsidRDefault="00601F5D" w:rsidP="00601F5D">
      <w:pPr>
        <w:spacing w:line="240" w:lineRule="auto"/>
        <w:rPr>
          <w:szCs w:val="22"/>
          <w:lang w:val="lt-LT"/>
        </w:rPr>
      </w:pPr>
    </w:p>
    <w:p w14:paraId="4B06921F" w14:textId="77777777" w:rsidR="00601F5D" w:rsidRPr="005E7606" w:rsidRDefault="00601F5D" w:rsidP="00601F5D">
      <w:pPr>
        <w:spacing w:line="240" w:lineRule="auto"/>
        <w:rPr>
          <w:szCs w:val="22"/>
          <w:lang w:val="lt-LT"/>
        </w:rPr>
      </w:pPr>
    </w:p>
    <w:p w14:paraId="562099F5" w14:textId="77777777" w:rsidR="00601F5D" w:rsidRPr="005E7606" w:rsidRDefault="00601F5D" w:rsidP="00601F5D">
      <w:pPr>
        <w:spacing w:line="240" w:lineRule="auto"/>
        <w:rPr>
          <w:szCs w:val="22"/>
          <w:lang w:val="lt-LT"/>
        </w:rPr>
      </w:pPr>
    </w:p>
    <w:p w14:paraId="3BBF3F05" w14:textId="77777777" w:rsidR="00601F5D" w:rsidRPr="005E7606" w:rsidRDefault="00601F5D" w:rsidP="00601F5D">
      <w:pPr>
        <w:spacing w:line="240" w:lineRule="auto"/>
        <w:rPr>
          <w:szCs w:val="22"/>
          <w:lang w:val="lt-LT"/>
        </w:rPr>
      </w:pPr>
    </w:p>
    <w:p w14:paraId="32E175B0" w14:textId="77777777" w:rsidR="00601F5D" w:rsidRPr="005E7606" w:rsidRDefault="00601F5D" w:rsidP="00601F5D">
      <w:pPr>
        <w:spacing w:line="240" w:lineRule="auto"/>
        <w:rPr>
          <w:szCs w:val="22"/>
          <w:lang w:val="lt-LT"/>
        </w:rPr>
      </w:pPr>
    </w:p>
    <w:p w14:paraId="0E6CB6BC" w14:textId="77777777" w:rsidR="00601F5D" w:rsidRPr="005E7606" w:rsidRDefault="00601F5D" w:rsidP="00601F5D">
      <w:pPr>
        <w:spacing w:line="240" w:lineRule="auto"/>
        <w:rPr>
          <w:szCs w:val="22"/>
          <w:lang w:val="lt-LT"/>
        </w:rPr>
      </w:pPr>
    </w:p>
    <w:p w14:paraId="7BAAFCF2" w14:textId="77777777" w:rsidR="00601F5D" w:rsidRPr="005E7606" w:rsidRDefault="00601F5D" w:rsidP="00601F5D">
      <w:pPr>
        <w:spacing w:line="240" w:lineRule="auto"/>
        <w:rPr>
          <w:szCs w:val="22"/>
          <w:lang w:val="lt-LT"/>
        </w:rPr>
      </w:pPr>
    </w:p>
    <w:p w14:paraId="69B6C806" w14:textId="77777777" w:rsidR="00601F5D" w:rsidRPr="005E7606" w:rsidRDefault="00601F5D" w:rsidP="00601F5D">
      <w:pPr>
        <w:spacing w:line="240" w:lineRule="auto"/>
        <w:rPr>
          <w:szCs w:val="22"/>
          <w:lang w:val="lt-LT"/>
        </w:rPr>
      </w:pPr>
    </w:p>
    <w:p w14:paraId="24246E9D" w14:textId="0D238A3E" w:rsidR="00601F5D" w:rsidRPr="005E7606" w:rsidRDefault="00601F5D" w:rsidP="00601F5D">
      <w:pPr>
        <w:pStyle w:val="Antrat2"/>
        <w:spacing w:before="0" w:after="0" w:line="240" w:lineRule="auto"/>
        <w:jc w:val="center"/>
        <w:rPr>
          <w:rFonts w:ascii="Times New Roman" w:hAnsi="Times New Roman"/>
          <w:i w:val="0"/>
          <w:iCs/>
          <w:sz w:val="22"/>
          <w:szCs w:val="22"/>
          <w:lang w:val="lt-LT"/>
        </w:rPr>
      </w:pPr>
      <w:r w:rsidRPr="005E7606">
        <w:rPr>
          <w:rFonts w:ascii="Times New Roman" w:hAnsi="Times New Roman"/>
          <w:i w:val="0"/>
          <w:iCs/>
          <w:sz w:val="22"/>
          <w:szCs w:val="22"/>
          <w:lang w:val="lt-LT"/>
        </w:rPr>
        <w:t>B. PAKUOTĖS LAPELIS</w:t>
      </w:r>
      <w:r w:rsidR="005558E0">
        <w:rPr>
          <w:rFonts w:ascii="Times New Roman" w:hAnsi="Times New Roman"/>
          <w:i w:val="0"/>
          <w:iCs/>
          <w:sz w:val="22"/>
          <w:szCs w:val="22"/>
          <w:lang w:val="lt-LT"/>
        </w:rPr>
        <w:fldChar w:fldCharType="begin"/>
      </w:r>
      <w:r w:rsidR="005558E0">
        <w:rPr>
          <w:rFonts w:ascii="Times New Roman" w:hAnsi="Times New Roman"/>
          <w:i w:val="0"/>
          <w:iCs/>
          <w:sz w:val="22"/>
          <w:szCs w:val="22"/>
          <w:lang w:val="lt-LT"/>
        </w:rPr>
        <w:instrText xml:space="preserve"> DOCVARIABLE VAULT_ND_834e6f7b-1ce1-4f3e-8a1b-69fb0da2ffeb \* MERGEFORMAT </w:instrText>
      </w:r>
      <w:r w:rsidR="005558E0">
        <w:rPr>
          <w:rFonts w:ascii="Times New Roman" w:hAnsi="Times New Roman"/>
          <w:i w:val="0"/>
          <w:iCs/>
          <w:sz w:val="22"/>
          <w:szCs w:val="22"/>
          <w:lang w:val="lt-LT"/>
        </w:rPr>
        <w:fldChar w:fldCharType="separate"/>
      </w:r>
      <w:r w:rsidR="005558E0">
        <w:rPr>
          <w:rFonts w:ascii="Times New Roman" w:hAnsi="Times New Roman"/>
          <w:i w:val="0"/>
          <w:iCs/>
          <w:sz w:val="22"/>
          <w:szCs w:val="22"/>
          <w:lang w:val="lt-LT"/>
        </w:rPr>
        <w:t xml:space="preserve"> </w:t>
      </w:r>
      <w:r w:rsidR="005558E0">
        <w:rPr>
          <w:rFonts w:ascii="Times New Roman" w:hAnsi="Times New Roman"/>
          <w:i w:val="0"/>
          <w:iCs/>
          <w:sz w:val="22"/>
          <w:szCs w:val="22"/>
          <w:lang w:val="lt-LT"/>
        </w:rPr>
        <w:fldChar w:fldCharType="end"/>
      </w:r>
    </w:p>
    <w:p w14:paraId="24B44E1C" w14:textId="7567C620" w:rsidR="00601F5D" w:rsidRPr="005E7606" w:rsidRDefault="00601F5D" w:rsidP="00601F5D">
      <w:pPr>
        <w:pStyle w:val="Antrat2"/>
        <w:spacing w:before="0" w:after="0" w:line="240" w:lineRule="auto"/>
        <w:jc w:val="center"/>
        <w:rPr>
          <w:rFonts w:ascii="Times New Roman" w:hAnsi="Times New Roman"/>
          <w:i w:val="0"/>
          <w:iCs/>
          <w:sz w:val="22"/>
          <w:szCs w:val="22"/>
          <w:lang w:val="lt-LT"/>
        </w:rPr>
      </w:pPr>
      <w:r w:rsidRPr="005E7606">
        <w:rPr>
          <w:rFonts w:ascii="Times New Roman" w:hAnsi="Times New Roman"/>
          <w:b w:val="0"/>
          <w:sz w:val="22"/>
          <w:szCs w:val="22"/>
          <w:lang w:val="lt-LT"/>
        </w:rPr>
        <w:br w:type="page"/>
      </w:r>
      <w:r w:rsidRPr="005E7606">
        <w:rPr>
          <w:rFonts w:ascii="Times New Roman" w:hAnsi="Times New Roman"/>
          <w:i w:val="0"/>
          <w:iCs/>
          <w:sz w:val="22"/>
          <w:szCs w:val="22"/>
          <w:lang w:val="lt-LT"/>
        </w:rPr>
        <w:lastRenderedPageBreak/>
        <w:t>Pakuotės lapelis: informacija pacientui</w:t>
      </w:r>
      <w:r w:rsidR="005558E0">
        <w:rPr>
          <w:rFonts w:ascii="Times New Roman" w:hAnsi="Times New Roman"/>
          <w:i w:val="0"/>
          <w:iCs/>
          <w:sz w:val="22"/>
          <w:szCs w:val="22"/>
          <w:lang w:val="lt-LT"/>
        </w:rPr>
        <w:fldChar w:fldCharType="begin"/>
      </w:r>
      <w:r w:rsidR="005558E0">
        <w:rPr>
          <w:rFonts w:ascii="Times New Roman" w:hAnsi="Times New Roman"/>
          <w:i w:val="0"/>
          <w:iCs/>
          <w:sz w:val="22"/>
          <w:szCs w:val="22"/>
          <w:lang w:val="lt-LT"/>
        </w:rPr>
        <w:instrText xml:space="preserve"> DOCVARIABLE vault_nd_6fde0736-845a-4d9c-918f-dbea22e71475 \* MERGEFORMAT </w:instrText>
      </w:r>
      <w:r w:rsidR="005558E0">
        <w:rPr>
          <w:rFonts w:ascii="Times New Roman" w:hAnsi="Times New Roman"/>
          <w:i w:val="0"/>
          <w:iCs/>
          <w:sz w:val="22"/>
          <w:szCs w:val="22"/>
          <w:lang w:val="lt-LT"/>
        </w:rPr>
        <w:fldChar w:fldCharType="separate"/>
      </w:r>
      <w:r w:rsidR="005558E0">
        <w:rPr>
          <w:rFonts w:ascii="Times New Roman" w:hAnsi="Times New Roman"/>
          <w:i w:val="0"/>
          <w:iCs/>
          <w:sz w:val="22"/>
          <w:szCs w:val="22"/>
          <w:lang w:val="lt-LT"/>
        </w:rPr>
        <w:t xml:space="preserve"> </w:t>
      </w:r>
      <w:r w:rsidR="005558E0">
        <w:rPr>
          <w:rFonts w:ascii="Times New Roman" w:hAnsi="Times New Roman"/>
          <w:i w:val="0"/>
          <w:iCs/>
          <w:sz w:val="22"/>
          <w:szCs w:val="22"/>
          <w:lang w:val="lt-LT"/>
        </w:rPr>
        <w:fldChar w:fldCharType="end"/>
      </w:r>
    </w:p>
    <w:p w14:paraId="3425502E" w14:textId="77777777" w:rsidR="00601F5D" w:rsidRPr="005E7606" w:rsidRDefault="00601F5D" w:rsidP="00601F5D">
      <w:pPr>
        <w:numPr>
          <w:ilvl w:val="12"/>
          <w:numId w:val="0"/>
        </w:numPr>
        <w:shd w:val="clear" w:color="auto" w:fill="FFFFFF"/>
        <w:tabs>
          <w:tab w:val="clear" w:pos="567"/>
        </w:tabs>
        <w:spacing w:line="240" w:lineRule="auto"/>
        <w:jc w:val="center"/>
        <w:rPr>
          <w:szCs w:val="22"/>
          <w:lang w:val="lt-LT"/>
        </w:rPr>
      </w:pPr>
    </w:p>
    <w:p w14:paraId="1681BD8B" w14:textId="77777777" w:rsidR="00601F5D" w:rsidRPr="005E7606" w:rsidRDefault="00601F5D" w:rsidP="00601F5D">
      <w:pPr>
        <w:spacing w:line="240" w:lineRule="auto"/>
        <w:jc w:val="center"/>
        <w:rPr>
          <w:b/>
          <w:bCs/>
          <w:szCs w:val="22"/>
          <w:lang w:val="lt-LT"/>
        </w:rPr>
      </w:pPr>
      <w:proofErr w:type="spellStart"/>
      <w:r w:rsidRPr="005E7606">
        <w:rPr>
          <w:b/>
          <w:bCs/>
          <w:szCs w:val="22"/>
          <w:lang w:val="lt-LT"/>
        </w:rPr>
        <w:t>Thymoglobuline</w:t>
      </w:r>
      <w:proofErr w:type="spellEnd"/>
      <w:r w:rsidRPr="005E7606">
        <w:rPr>
          <w:b/>
          <w:bCs/>
          <w:szCs w:val="22"/>
          <w:lang w:val="lt-LT"/>
        </w:rPr>
        <w:t xml:space="preserve"> 25 mg milteliai infuziniam tirpalui</w:t>
      </w:r>
    </w:p>
    <w:p w14:paraId="0A514641" w14:textId="77777777" w:rsidR="00601F5D" w:rsidRPr="005E7606" w:rsidRDefault="00601F5D" w:rsidP="00601F5D">
      <w:pPr>
        <w:numPr>
          <w:ilvl w:val="12"/>
          <w:numId w:val="0"/>
        </w:numPr>
        <w:tabs>
          <w:tab w:val="clear" w:pos="567"/>
        </w:tabs>
        <w:spacing w:line="240" w:lineRule="auto"/>
        <w:jc w:val="center"/>
        <w:rPr>
          <w:szCs w:val="22"/>
          <w:lang w:val="lt-LT"/>
        </w:rPr>
      </w:pPr>
      <w:r w:rsidRPr="005E7606">
        <w:rPr>
          <w:szCs w:val="22"/>
          <w:lang w:val="lt-LT"/>
        </w:rPr>
        <w:t xml:space="preserve">Triušių imunoglobulinas prieš žmogaus </w:t>
      </w:r>
      <w:proofErr w:type="spellStart"/>
      <w:r w:rsidRPr="005E7606">
        <w:rPr>
          <w:szCs w:val="22"/>
          <w:lang w:val="lt-LT"/>
        </w:rPr>
        <w:t>timocitus</w:t>
      </w:r>
      <w:proofErr w:type="spellEnd"/>
    </w:p>
    <w:p w14:paraId="6B00ED66" w14:textId="77777777" w:rsidR="00601F5D" w:rsidRPr="005E7606" w:rsidRDefault="00601F5D" w:rsidP="00601F5D">
      <w:pPr>
        <w:tabs>
          <w:tab w:val="clear" w:pos="567"/>
        </w:tabs>
        <w:spacing w:line="240" w:lineRule="auto"/>
        <w:rPr>
          <w:szCs w:val="22"/>
          <w:lang w:val="lt-LT"/>
        </w:rPr>
      </w:pPr>
    </w:p>
    <w:p w14:paraId="1DA04E54" w14:textId="77777777" w:rsidR="00601F5D" w:rsidRPr="005E7606" w:rsidRDefault="00601F5D" w:rsidP="00601F5D">
      <w:pPr>
        <w:tabs>
          <w:tab w:val="clear" w:pos="567"/>
        </w:tabs>
        <w:suppressAutoHyphens/>
        <w:spacing w:line="240" w:lineRule="auto"/>
        <w:rPr>
          <w:szCs w:val="22"/>
          <w:lang w:val="lt-LT"/>
        </w:rPr>
      </w:pPr>
      <w:r w:rsidRPr="005E7606">
        <w:rPr>
          <w:b/>
          <w:szCs w:val="22"/>
          <w:lang w:val="lt-LT"/>
        </w:rPr>
        <w:t>Atidžiai perskaitykite visą šį lapelį, prieš pradėdami vartoti vaistą, nes jame pateikiama Jums svarbi informacija.</w:t>
      </w:r>
    </w:p>
    <w:p w14:paraId="29E9B220" w14:textId="77777777" w:rsidR="00601F5D" w:rsidRPr="005E7606" w:rsidRDefault="00601F5D" w:rsidP="00601F5D">
      <w:pPr>
        <w:numPr>
          <w:ilvl w:val="0"/>
          <w:numId w:val="2"/>
        </w:numPr>
        <w:tabs>
          <w:tab w:val="clear" w:pos="567"/>
        </w:tabs>
        <w:spacing w:line="240" w:lineRule="auto"/>
        <w:ind w:left="567" w:right="-2" w:hanging="567"/>
        <w:rPr>
          <w:szCs w:val="22"/>
          <w:lang w:val="lt-LT"/>
        </w:rPr>
      </w:pPr>
      <w:r w:rsidRPr="005E7606">
        <w:rPr>
          <w:szCs w:val="22"/>
          <w:lang w:val="lt-LT"/>
        </w:rPr>
        <w:t>Neišmeskite šio lapelio, nes vėl gali prireikti jį perskaityti.</w:t>
      </w:r>
    </w:p>
    <w:p w14:paraId="056345A7" w14:textId="77777777" w:rsidR="00601F5D" w:rsidRPr="005E7606" w:rsidRDefault="00601F5D" w:rsidP="00601F5D">
      <w:pPr>
        <w:numPr>
          <w:ilvl w:val="0"/>
          <w:numId w:val="2"/>
        </w:numPr>
        <w:tabs>
          <w:tab w:val="clear" w:pos="567"/>
        </w:tabs>
        <w:spacing w:line="240" w:lineRule="auto"/>
        <w:ind w:left="567" w:right="-2" w:hanging="567"/>
        <w:rPr>
          <w:szCs w:val="22"/>
          <w:lang w:val="lt-LT"/>
        </w:rPr>
      </w:pPr>
      <w:r w:rsidRPr="005E7606">
        <w:rPr>
          <w:szCs w:val="22"/>
          <w:lang w:val="lt-LT"/>
        </w:rPr>
        <w:t>Jeigu kiltų daugiau klausimų, kreipkitės į gydytoją arba slaugytoją.</w:t>
      </w:r>
    </w:p>
    <w:p w14:paraId="4C73CAD8" w14:textId="77777777" w:rsidR="00601F5D" w:rsidRPr="005E7606" w:rsidRDefault="00601F5D" w:rsidP="00601F5D">
      <w:pPr>
        <w:numPr>
          <w:ilvl w:val="0"/>
          <w:numId w:val="2"/>
        </w:numPr>
        <w:tabs>
          <w:tab w:val="clear" w:pos="567"/>
        </w:tabs>
        <w:spacing w:line="240" w:lineRule="auto"/>
        <w:ind w:left="567" w:right="-2" w:hanging="567"/>
        <w:rPr>
          <w:szCs w:val="22"/>
          <w:lang w:val="lt-LT"/>
        </w:rPr>
      </w:pPr>
      <w:r w:rsidRPr="005E7606">
        <w:rPr>
          <w:szCs w:val="22"/>
          <w:lang w:val="lt-LT"/>
        </w:rPr>
        <w:t>Šis vaistas skirtas tik Jums, todėl kitiems žmonėms jo duoti negalima. Vaistas gali jiems pakenkti (net tiems, kurių ligos požymiai yra tokie patys kaip Jūsų.)</w:t>
      </w:r>
    </w:p>
    <w:p w14:paraId="11399CA2" w14:textId="77777777" w:rsidR="00601F5D" w:rsidRPr="005E7606" w:rsidRDefault="00601F5D" w:rsidP="00601F5D">
      <w:pPr>
        <w:numPr>
          <w:ilvl w:val="0"/>
          <w:numId w:val="2"/>
        </w:numPr>
        <w:spacing w:line="240" w:lineRule="auto"/>
        <w:ind w:left="567" w:hanging="567"/>
        <w:rPr>
          <w:szCs w:val="22"/>
          <w:lang w:val="lt-LT"/>
        </w:rPr>
      </w:pPr>
      <w:r w:rsidRPr="005E7606">
        <w:rPr>
          <w:szCs w:val="22"/>
          <w:lang w:val="lt-LT"/>
        </w:rPr>
        <w:t>Jeigu pasireiškė šalutinis poveikis (net jeigu jis šiame lapelyje nenurodytas), kreipkitės į gydytoją. Žr. 4 skyrių.</w:t>
      </w:r>
    </w:p>
    <w:p w14:paraId="6A3AB65C" w14:textId="77777777" w:rsidR="00601F5D" w:rsidRPr="005E7606" w:rsidRDefault="00601F5D" w:rsidP="00601F5D">
      <w:pPr>
        <w:tabs>
          <w:tab w:val="clear" w:pos="567"/>
        </w:tabs>
        <w:spacing w:line="240" w:lineRule="auto"/>
        <w:ind w:right="-2"/>
        <w:rPr>
          <w:szCs w:val="22"/>
          <w:lang w:val="lt-LT"/>
        </w:rPr>
      </w:pPr>
    </w:p>
    <w:p w14:paraId="6972DA82" w14:textId="4CD8A0E3" w:rsidR="00601F5D" w:rsidRPr="005E7606" w:rsidRDefault="00601F5D" w:rsidP="00601F5D">
      <w:pPr>
        <w:pStyle w:val="Antrat4"/>
        <w:spacing w:line="240" w:lineRule="auto"/>
        <w:rPr>
          <w:noProof w:val="0"/>
          <w:szCs w:val="22"/>
          <w:lang w:val="lt-LT"/>
        </w:rPr>
      </w:pPr>
      <w:r w:rsidRPr="005E7606">
        <w:rPr>
          <w:noProof w:val="0"/>
          <w:szCs w:val="22"/>
          <w:lang w:val="lt-LT"/>
        </w:rPr>
        <w:t>Apie ką rašoma šiame lapelyje?</w:t>
      </w:r>
      <w:r w:rsidR="005558E0">
        <w:rPr>
          <w:noProof w:val="0"/>
          <w:szCs w:val="22"/>
          <w:lang w:val="lt-LT"/>
        </w:rPr>
        <w:fldChar w:fldCharType="begin"/>
      </w:r>
      <w:r w:rsidR="005558E0">
        <w:rPr>
          <w:noProof w:val="0"/>
          <w:szCs w:val="22"/>
          <w:lang w:val="lt-LT"/>
        </w:rPr>
        <w:instrText xml:space="preserve"> DOCVARIABLE vault_nd_42170a72-8314-40ca-8bc5-3fcd98940c72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7635AD6D" w14:textId="77777777" w:rsidR="00601F5D" w:rsidRPr="005E7606" w:rsidRDefault="00601F5D" w:rsidP="00601F5D">
      <w:pPr>
        <w:numPr>
          <w:ilvl w:val="12"/>
          <w:numId w:val="0"/>
        </w:numPr>
        <w:tabs>
          <w:tab w:val="clear" w:pos="567"/>
        </w:tabs>
        <w:spacing w:line="240" w:lineRule="auto"/>
        <w:ind w:right="-2"/>
        <w:rPr>
          <w:szCs w:val="22"/>
          <w:lang w:val="lt-LT"/>
        </w:rPr>
      </w:pPr>
    </w:p>
    <w:p w14:paraId="044B26A3" w14:textId="77777777" w:rsidR="00601F5D" w:rsidRPr="005E7606" w:rsidRDefault="00601F5D" w:rsidP="00601F5D">
      <w:pPr>
        <w:numPr>
          <w:ilvl w:val="12"/>
          <w:numId w:val="0"/>
        </w:numPr>
        <w:tabs>
          <w:tab w:val="clear" w:pos="567"/>
        </w:tabs>
        <w:spacing w:line="240" w:lineRule="auto"/>
        <w:ind w:left="567" w:right="-2" w:hanging="567"/>
        <w:rPr>
          <w:szCs w:val="22"/>
          <w:lang w:val="lt-LT"/>
        </w:rPr>
      </w:pPr>
      <w:r w:rsidRPr="005E7606">
        <w:rPr>
          <w:szCs w:val="22"/>
          <w:lang w:val="lt-LT"/>
        </w:rPr>
        <w:t>1.</w:t>
      </w:r>
      <w:r w:rsidRPr="005E7606">
        <w:rPr>
          <w:szCs w:val="22"/>
          <w:lang w:val="lt-LT"/>
        </w:rPr>
        <w:tab/>
        <w:t xml:space="preserve">Kas yra </w:t>
      </w:r>
      <w:proofErr w:type="spellStart"/>
      <w:r w:rsidRPr="005E7606">
        <w:rPr>
          <w:szCs w:val="22"/>
          <w:lang w:val="lt-LT"/>
        </w:rPr>
        <w:t>Thymoglobuline</w:t>
      </w:r>
      <w:proofErr w:type="spellEnd"/>
      <w:r w:rsidRPr="005E7606">
        <w:rPr>
          <w:szCs w:val="22"/>
          <w:lang w:val="lt-LT"/>
        </w:rPr>
        <w:t xml:space="preserve"> ir kam jis vartojamas </w:t>
      </w:r>
    </w:p>
    <w:p w14:paraId="5215EE64" w14:textId="77777777" w:rsidR="00601F5D" w:rsidRPr="005E7606" w:rsidRDefault="00601F5D" w:rsidP="00601F5D">
      <w:pPr>
        <w:numPr>
          <w:ilvl w:val="12"/>
          <w:numId w:val="0"/>
        </w:numPr>
        <w:tabs>
          <w:tab w:val="clear" w:pos="567"/>
        </w:tabs>
        <w:spacing w:line="240" w:lineRule="auto"/>
        <w:ind w:left="567" w:right="-2" w:hanging="567"/>
        <w:rPr>
          <w:szCs w:val="22"/>
          <w:lang w:val="lt-LT"/>
        </w:rPr>
      </w:pPr>
      <w:r w:rsidRPr="005E7606">
        <w:rPr>
          <w:szCs w:val="22"/>
          <w:lang w:val="lt-LT"/>
        </w:rPr>
        <w:t>2.</w:t>
      </w:r>
      <w:r w:rsidRPr="005E7606">
        <w:rPr>
          <w:szCs w:val="22"/>
          <w:lang w:val="lt-LT"/>
        </w:rPr>
        <w:tab/>
        <w:t xml:space="preserve">Kas žinotina prieš vartojant </w:t>
      </w:r>
      <w:proofErr w:type="spellStart"/>
      <w:r w:rsidRPr="005E7606">
        <w:rPr>
          <w:szCs w:val="22"/>
          <w:lang w:val="lt-LT"/>
        </w:rPr>
        <w:t>Thymoglobuline</w:t>
      </w:r>
      <w:proofErr w:type="spellEnd"/>
      <w:r w:rsidRPr="005E7606">
        <w:rPr>
          <w:szCs w:val="22"/>
          <w:lang w:val="lt-LT"/>
        </w:rPr>
        <w:t xml:space="preserve"> </w:t>
      </w:r>
    </w:p>
    <w:p w14:paraId="2E674E7E" w14:textId="77777777" w:rsidR="00601F5D" w:rsidRPr="005E7606" w:rsidRDefault="00601F5D" w:rsidP="00601F5D">
      <w:pPr>
        <w:numPr>
          <w:ilvl w:val="12"/>
          <w:numId w:val="0"/>
        </w:numPr>
        <w:tabs>
          <w:tab w:val="clear" w:pos="567"/>
        </w:tabs>
        <w:spacing w:line="240" w:lineRule="auto"/>
        <w:ind w:left="567" w:right="-2" w:hanging="567"/>
        <w:rPr>
          <w:szCs w:val="22"/>
          <w:lang w:val="lt-LT"/>
        </w:rPr>
      </w:pPr>
      <w:r w:rsidRPr="005E7606">
        <w:rPr>
          <w:szCs w:val="22"/>
          <w:lang w:val="lt-LT"/>
        </w:rPr>
        <w:t>3.</w:t>
      </w:r>
      <w:r w:rsidRPr="005E7606">
        <w:rPr>
          <w:szCs w:val="22"/>
          <w:lang w:val="lt-LT"/>
        </w:rPr>
        <w:tab/>
        <w:t xml:space="preserve">Kaip vartoti </w:t>
      </w:r>
      <w:proofErr w:type="spellStart"/>
      <w:r w:rsidRPr="005E7606">
        <w:rPr>
          <w:szCs w:val="22"/>
          <w:lang w:val="lt-LT"/>
        </w:rPr>
        <w:t>Thymoglobuline</w:t>
      </w:r>
      <w:proofErr w:type="spellEnd"/>
      <w:r w:rsidRPr="005E7606">
        <w:rPr>
          <w:szCs w:val="22"/>
          <w:lang w:val="lt-LT"/>
        </w:rPr>
        <w:t xml:space="preserve"> </w:t>
      </w:r>
    </w:p>
    <w:p w14:paraId="4C3AFB49" w14:textId="77777777" w:rsidR="00601F5D" w:rsidRPr="005E7606" w:rsidRDefault="00601F5D" w:rsidP="00601F5D">
      <w:pPr>
        <w:numPr>
          <w:ilvl w:val="12"/>
          <w:numId w:val="0"/>
        </w:numPr>
        <w:tabs>
          <w:tab w:val="clear" w:pos="567"/>
        </w:tabs>
        <w:spacing w:line="240" w:lineRule="auto"/>
        <w:ind w:left="567" w:right="-2" w:hanging="567"/>
        <w:rPr>
          <w:szCs w:val="22"/>
          <w:lang w:val="lt-LT"/>
        </w:rPr>
      </w:pPr>
      <w:r w:rsidRPr="005E7606">
        <w:rPr>
          <w:szCs w:val="22"/>
          <w:lang w:val="lt-LT"/>
        </w:rPr>
        <w:t>4.</w:t>
      </w:r>
      <w:r w:rsidRPr="005E7606">
        <w:rPr>
          <w:szCs w:val="22"/>
          <w:lang w:val="lt-LT"/>
        </w:rPr>
        <w:tab/>
        <w:t xml:space="preserve">Galimas šalutinis poveikis </w:t>
      </w:r>
    </w:p>
    <w:p w14:paraId="0DC6EC40" w14:textId="77777777" w:rsidR="00601F5D" w:rsidRPr="005E7606" w:rsidRDefault="00601F5D" w:rsidP="00601F5D">
      <w:pPr>
        <w:numPr>
          <w:ilvl w:val="12"/>
          <w:numId w:val="0"/>
        </w:numPr>
        <w:tabs>
          <w:tab w:val="clear" w:pos="567"/>
        </w:tabs>
        <w:spacing w:line="240" w:lineRule="auto"/>
        <w:ind w:left="567" w:right="-2" w:hanging="567"/>
        <w:rPr>
          <w:szCs w:val="22"/>
          <w:lang w:val="lt-LT"/>
        </w:rPr>
      </w:pPr>
      <w:r w:rsidRPr="005E7606">
        <w:rPr>
          <w:szCs w:val="22"/>
          <w:lang w:val="lt-LT"/>
        </w:rPr>
        <w:t>5.</w:t>
      </w:r>
      <w:r w:rsidRPr="005E7606">
        <w:rPr>
          <w:szCs w:val="22"/>
          <w:lang w:val="lt-LT"/>
        </w:rPr>
        <w:tab/>
        <w:t xml:space="preserve">Kaip laikyti </w:t>
      </w:r>
      <w:proofErr w:type="spellStart"/>
      <w:r w:rsidRPr="005E7606">
        <w:rPr>
          <w:szCs w:val="22"/>
          <w:lang w:val="lt-LT"/>
        </w:rPr>
        <w:t>Thymoglobuline</w:t>
      </w:r>
      <w:proofErr w:type="spellEnd"/>
      <w:r w:rsidRPr="005E7606">
        <w:rPr>
          <w:szCs w:val="22"/>
          <w:lang w:val="lt-LT"/>
        </w:rPr>
        <w:t xml:space="preserve"> </w:t>
      </w:r>
    </w:p>
    <w:p w14:paraId="236206BA" w14:textId="77777777" w:rsidR="00601F5D" w:rsidRPr="005E7606" w:rsidRDefault="00601F5D" w:rsidP="00601F5D">
      <w:pPr>
        <w:numPr>
          <w:ilvl w:val="12"/>
          <w:numId w:val="0"/>
        </w:numPr>
        <w:tabs>
          <w:tab w:val="clear" w:pos="567"/>
        </w:tabs>
        <w:spacing w:line="240" w:lineRule="auto"/>
        <w:ind w:left="567" w:right="-2" w:hanging="567"/>
        <w:rPr>
          <w:szCs w:val="22"/>
          <w:lang w:val="lt-LT"/>
        </w:rPr>
      </w:pPr>
      <w:r w:rsidRPr="005E7606">
        <w:rPr>
          <w:szCs w:val="22"/>
          <w:lang w:val="lt-LT"/>
        </w:rPr>
        <w:t>6.</w:t>
      </w:r>
      <w:r w:rsidRPr="005E7606">
        <w:rPr>
          <w:szCs w:val="22"/>
          <w:lang w:val="lt-LT"/>
        </w:rPr>
        <w:tab/>
        <w:t>Pakuotės turinys ir kita informacija</w:t>
      </w:r>
    </w:p>
    <w:p w14:paraId="02A8DF3F" w14:textId="77777777" w:rsidR="00601F5D" w:rsidRPr="005E7606" w:rsidRDefault="00601F5D" w:rsidP="00601F5D">
      <w:pPr>
        <w:numPr>
          <w:ilvl w:val="12"/>
          <w:numId w:val="0"/>
        </w:numPr>
        <w:tabs>
          <w:tab w:val="clear" w:pos="567"/>
        </w:tabs>
        <w:spacing w:line="240" w:lineRule="auto"/>
        <w:ind w:right="-2"/>
        <w:rPr>
          <w:szCs w:val="22"/>
          <w:lang w:val="lt-LT"/>
        </w:rPr>
      </w:pPr>
    </w:p>
    <w:p w14:paraId="238926EA" w14:textId="77777777" w:rsidR="00601F5D" w:rsidRPr="005E7606" w:rsidRDefault="00601F5D" w:rsidP="00601F5D">
      <w:pPr>
        <w:numPr>
          <w:ilvl w:val="12"/>
          <w:numId w:val="0"/>
        </w:numPr>
        <w:tabs>
          <w:tab w:val="clear" w:pos="567"/>
        </w:tabs>
        <w:spacing w:line="240" w:lineRule="auto"/>
        <w:ind w:right="-2"/>
        <w:rPr>
          <w:szCs w:val="22"/>
          <w:lang w:val="lt-LT"/>
        </w:rPr>
      </w:pPr>
    </w:p>
    <w:p w14:paraId="5FA6AD3C" w14:textId="195E9335" w:rsidR="00601F5D" w:rsidRPr="005E7606" w:rsidRDefault="00601F5D" w:rsidP="00601F5D">
      <w:pPr>
        <w:pStyle w:val="Antrat4"/>
        <w:spacing w:line="240" w:lineRule="auto"/>
        <w:rPr>
          <w:noProof w:val="0"/>
          <w:szCs w:val="22"/>
          <w:lang w:val="lt-LT"/>
        </w:rPr>
      </w:pPr>
      <w:r w:rsidRPr="005E7606">
        <w:rPr>
          <w:noProof w:val="0"/>
          <w:szCs w:val="22"/>
          <w:lang w:val="lt-LT"/>
        </w:rPr>
        <w:t>1.</w:t>
      </w:r>
      <w:r w:rsidRPr="005E7606">
        <w:rPr>
          <w:noProof w:val="0"/>
          <w:szCs w:val="22"/>
          <w:lang w:val="lt-LT"/>
        </w:rPr>
        <w:tab/>
        <w:t xml:space="preserve">Kas yra </w:t>
      </w:r>
      <w:proofErr w:type="spellStart"/>
      <w:r w:rsidRPr="005E7606">
        <w:rPr>
          <w:noProof w:val="0"/>
          <w:szCs w:val="22"/>
          <w:lang w:val="lt-LT"/>
        </w:rPr>
        <w:t>Thymoglobuline</w:t>
      </w:r>
      <w:proofErr w:type="spellEnd"/>
      <w:r w:rsidRPr="005E7606">
        <w:rPr>
          <w:noProof w:val="0"/>
          <w:szCs w:val="22"/>
          <w:lang w:val="lt-LT"/>
        </w:rPr>
        <w:t xml:space="preserve"> ir kam jis vartojamas</w:t>
      </w:r>
      <w:r w:rsidR="005558E0">
        <w:rPr>
          <w:noProof w:val="0"/>
          <w:szCs w:val="22"/>
          <w:lang w:val="lt-LT"/>
        </w:rPr>
        <w:fldChar w:fldCharType="begin"/>
      </w:r>
      <w:r w:rsidR="005558E0">
        <w:rPr>
          <w:noProof w:val="0"/>
          <w:szCs w:val="22"/>
          <w:lang w:val="lt-LT"/>
        </w:rPr>
        <w:instrText xml:space="preserve"> DOCVARIABLE vault_nd_7d7ff6aa-55e2-4dc4-b3be-f15fdbad68dc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1850B98E" w14:textId="77777777" w:rsidR="00601F5D" w:rsidRPr="005E7606" w:rsidRDefault="00601F5D" w:rsidP="00601F5D">
      <w:pPr>
        <w:numPr>
          <w:ilvl w:val="12"/>
          <w:numId w:val="0"/>
        </w:numPr>
        <w:tabs>
          <w:tab w:val="clear" w:pos="567"/>
        </w:tabs>
        <w:spacing w:line="240" w:lineRule="auto"/>
        <w:ind w:right="-2"/>
        <w:rPr>
          <w:szCs w:val="22"/>
          <w:lang w:val="lt-LT"/>
        </w:rPr>
      </w:pPr>
    </w:p>
    <w:p w14:paraId="6BEB3F7F" w14:textId="77777777" w:rsidR="00601F5D" w:rsidRPr="005E7606" w:rsidRDefault="00601F5D" w:rsidP="00601F5D">
      <w:pPr>
        <w:numPr>
          <w:ilvl w:val="12"/>
          <w:numId w:val="0"/>
        </w:numPr>
        <w:tabs>
          <w:tab w:val="clear" w:pos="567"/>
        </w:tabs>
        <w:spacing w:line="240" w:lineRule="auto"/>
        <w:ind w:right="-2"/>
        <w:rPr>
          <w:szCs w:val="22"/>
          <w:lang w:val="lt-LT"/>
        </w:rPr>
      </w:pPr>
      <w:proofErr w:type="spellStart"/>
      <w:r w:rsidRPr="005E7606">
        <w:rPr>
          <w:szCs w:val="22"/>
          <w:lang w:val="lt-LT"/>
        </w:rPr>
        <w:t>Thymoglobuline</w:t>
      </w:r>
      <w:proofErr w:type="spellEnd"/>
      <w:r w:rsidRPr="005E7606">
        <w:rPr>
          <w:szCs w:val="22"/>
          <w:lang w:val="lt-LT"/>
        </w:rPr>
        <w:t xml:space="preserve"> tiekiamas </w:t>
      </w:r>
      <w:proofErr w:type="spellStart"/>
      <w:r w:rsidRPr="005E7606">
        <w:rPr>
          <w:szCs w:val="22"/>
          <w:lang w:val="lt-LT"/>
        </w:rPr>
        <w:t>liofilizuotų</w:t>
      </w:r>
      <w:proofErr w:type="spellEnd"/>
      <w:r w:rsidRPr="005E7606">
        <w:rPr>
          <w:szCs w:val="22"/>
          <w:lang w:val="lt-LT"/>
        </w:rPr>
        <w:t xml:space="preserve"> miltelių infuziniam tirpalui forma (dėžutėje yra vienas 25 mg flakonas).</w:t>
      </w:r>
    </w:p>
    <w:p w14:paraId="3AEFCCD8" w14:textId="77777777" w:rsidR="00601F5D" w:rsidRPr="005E7606" w:rsidRDefault="00601F5D" w:rsidP="00601F5D">
      <w:pPr>
        <w:numPr>
          <w:ilvl w:val="12"/>
          <w:numId w:val="0"/>
        </w:numPr>
        <w:tabs>
          <w:tab w:val="clear" w:pos="567"/>
        </w:tabs>
        <w:spacing w:line="240" w:lineRule="auto"/>
        <w:ind w:right="-2"/>
        <w:rPr>
          <w:szCs w:val="22"/>
          <w:lang w:val="lt-LT"/>
        </w:rPr>
      </w:pPr>
      <w:proofErr w:type="spellStart"/>
      <w:r w:rsidRPr="005E7606">
        <w:rPr>
          <w:szCs w:val="22"/>
          <w:lang w:val="lt-LT"/>
        </w:rPr>
        <w:t>Thymoglobuline</w:t>
      </w:r>
      <w:proofErr w:type="spellEnd"/>
      <w:r w:rsidRPr="005E7606">
        <w:rPr>
          <w:szCs w:val="22"/>
          <w:lang w:val="lt-LT"/>
        </w:rPr>
        <w:t xml:space="preserve"> yra imunoglobulinas prieš žmogaus </w:t>
      </w:r>
      <w:proofErr w:type="spellStart"/>
      <w:r w:rsidRPr="005E7606">
        <w:rPr>
          <w:szCs w:val="22"/>
          <w:lang w:val="lt-LT"/>
        </w:rPr>
        <w:t>timocitus</w:t>
      </w:r>
      <w:proofErr w:type="spellEnd"/>
      <w:r w:rsidRPr="005E7606">
        <w:rPr>
          <w:szCs w:val="22"/>
          <w:lang w:val="lt-LT"/>
        </w:rPr>
        <w:t xml:space="preserve">, pagamintas iš triušių, kuriems buvo sušvirkšta žmogaus </w:t>
      </w:r>
      <w:proofErr w:type="spellStart"/>
      <w:r w:rsidRPr="005E7606">
        <w:rPr>
          <w:szCs w:val="22"/>
          <w:lang w:val="lt-LT"/>
        </w:rPr>
        <w:t>užkrūčio</w:t>
      </w:r>
      <w:proofErr w:type="spellEnd"/>
      <w:r w:rsidRPr="005E7606">
        <w:rPr>
          <w:szCs w:val="22"/>
          <w:lang w:val="lt-LT"/>
        </w:rPr>
        <w:t xml:space="preserve"> liaukos ląstelių, kraujo. </w:t>
      </w:r>
      <w:proofErr w:type="spellStart"/>
      <w:r w:rsidRPr="005E7606">
        <w:rPr>
          <w:szCs w:val="22"/>
          <w:lang w:val="lt-LT"/>
        </w:rPr>
        <w:t>Thymoglobuline</w:t>
      </w:r>
      <w:proofErr w:type="spellEnd"/>
      <w:r w:rsidRPr="005E7606">
        <w:rPr>
          <w:szCs w:val="22"/>
          <w:lang w:val="lt-LT"/>
        </w:rPr>
        <w:t xml:space="preserve"> priklauso grupei vaistų, kurie vadinami imuninę sistemą slopinančiais preparatais (vaistais nuo atmetimo reakcijos). Šie vaistai gali padėti išvengti persodintų organų atmetimo. Be to, šio vaisto galima vartoti kitoms nepageidaujamoms imuninėms reakcijoms gydyti.</w:t>
      </w:r>
    </w:p>
    <w:p w14:paraId="1C924EEA" w14:textId="77777777" w:rsidR="00601F5D" w:rsidRPr="005E7606" w:rsidRDefault="00601F5D" w:rsidP="00601F5D">
      <w:pPr>
        <w:numPr>
          <w:ilvl w:val="12"/>
          <w:numId w:val="0"/>
        </w:numPr>
        <w:tabs>
          <w:tab w:val="clear" w:pos="567"/>
        </w:tabs>
        <w:spacing w:line="240" w:lineRule="auto"/>
        <w:ind w:right="-2"/>
        <w:rPr>
          <w:szCs w:val="22"/>
          <w:lang w:val="lt-LT"/>
        </w:rPr>
      </w:pPr>
    </w:p>
    <w:p w14:paraId="33EA35AF" w14:textId="77777777" w:rsidR="00601F5D" w:rsidRPr="005E7606" w:rsidRDefault="00601F5D" w:rsidP="00601F5D">
      <w:pPr>
        <w:numPr>
          <w:ilvl w:val="12"/>
          <w:numId w:val="0"/>
        </w:numPr>
        <w:tabs>
          <w:tab w:val="clear" w:pos="567"/>
        </w:tabs>
        <w:spacing w:line="240" w:lineRule="auto"/>
        <w:ind w:right="-2"/>
        <w:rPr>
          <w:szCs w:val="22"/>
          <w:lang w:val="lt-LT"/>
        </w:rPr>
      </w:pPr>
      <w:proofErr w:type="spellStart"/>
      <w:r w:rsidRPr="005E7606">
        <w:rPr>
          <w:szCs w:val="22"/>
          <w:lang w:val="lt-LT"/>
        </w:rPr>
        <w:t>Thymoglobuline</w:t>
      </w:r>
      <w:proofErr w:type="spellEnd"/>
      <w:r w:rsidRPr="005E7606">
        <w:rPr>
          <w:szCs w:val="22"/>
          <w:lang w:val="lt-LT"/>
        </w:rPr>
        <w:t xml:space="preserve"> vartojama toliau išvardytais atvejais.</w:t>
      </w:r>
    </w:p>
    <w:p w14:paraId="3B1A49C6" w14:textId="77777777" w:rsidR="00601F5D" w:rsidRPr="005E7606" w:rsidRDefault="00601F5D" w:rsidP="00601F5D">
      <w:pPr>
        <w:numPr>
          <w:ilvl w:val="12"/>
          <w:numId w:val="0"/>
        </w:numPr>
        <w:tabs>
          <w:tab w:val="clear" w:pos="567"/>
        </w:tabs>
        <w:spacing w:line="240" w:lineRule="auto"/>
        <w:ind w:right="-2"/>
        <w:rPr>
          <w:szCs w:val="22"/>
          <w:lang w:val="lt-LT"/>
        </w:rPr>
      </w:pPr>
    </w:p>
    <w:p w14:paraId="7A8D0A8A" w14:textId="77777777" w:rsidR="00601F5D" w:rsidRPr="005E7606" w:rsidRDefault="00601F5D" w:rsidP="00601F5D">
      <w:pPr>
        <w:numPr>
          <w:ilvl w:val="0"/>
          <w:numId w:val="9"/>
        </w:numPr>
        <w:tabs>
          <w:tab w:val="clear" w:pos="567"/>
        </w:tabs>
        <w:spacing w:line="240" w:lineRule="auto"/>
        <w:ind w:left="567" w:right="-2" w:hanging="567"/>
        <w:rPr>
          <w:szCs w:val="22"/>
          <w:lang w:val="lt-LT"/>
        </w:rPr>
      </w:pPr>
      <w:r w:rsidRPr="005E7606">
        <w:rPr>
          <w:szCs w:val="22"/>
          <w:lang w:val="lt-LT"/>
        </w:rPr>
        <w:t xml:space="preserve">Imuninės sistemos slopinimui po organo persodinimo </w:t>
      </w:r>
      <w:proofErr w:type="spellStart"/>
      <w:r w:rsidRPr="005E7606">
        <w:rPr>
          <w:szCs w:val="22"/>
          <w:lang w:val="lt-LT"/>
        </w:rPr>
        <w:t>transplantato</w:t>
      </w:r>
      <w:proofErr w:type="spellEnd"/>
      <w:r w:rsidRPr="005E7606">
        <w:rPr>
          <w:szCs w:val="22"/>
          <w:lang w:val="lt-LT"/>
        </w:rPr>
        <w:t xml:space="preserve"> atmetimo profilaktikai ir ūminio </w:t>
      </w:r>
      <w:proofErr w:type="spellStart"/>
      <w:r w:rsidRPr="005E7606">
        <w:rPr>
          <w:szCs w:val="22"/>
          <w:lang w:val="lt-LT"/>
        </w:rPr>
        <w:t>transplantato</w:t>
      </w:r>
      <w:proofErr w:type="spellEnd"/>
      <w:r w:rsidRPr="005E7606">
        <w:rPr>
          <w:szCs w:val="22"/>
          <w:lang w:val="lt-LT"/>
        </w:rPr>
        <w:t xml:space="preserve"> atmetimo gydymui. </w:t>
      </w:r>
      <w:proofErr w:type="spellStart"/>
      <w:r w:rsidRPr="005E7606">
        <w:rPr>
          <w:szCs w:val="22"/>
          <w:lang w:val="lt-LT"/>
        </w:rPr>
        <w:t>Thymoglobuline</w:t>
      </w:r>
      <w:proofErr w:type="spellEnd"/>
      <w:r w:rsidRPr="005E7606">
        <w:rPr>
          <w:szCs w:val="22"/>
          <w:lang w:val="lt-LT"/>
        </w:rPr>
        <w:t xml:space="preserve"> priklauso grupei vaistų, kurie vadinami imuninę sistemą slopinančiais preparatais (vaistais nuo atmetimo reakcijos). Persodinus organą, natūrali paciento organizmo gynybinė sistema bando juo atsikratyti (jį atmesti). </w:t>
      </w:r>
      <w:proofErr w:type="spellStart"/>
      <w:r w:rsidRPr="005E7606">
        <w:rPr>
          <w:szCs w:val="22"/>
          <w:lang w:val="lt-LT"/>
        </w:rPr>
        <w:t>Thymoglobuline</w:t>
      </w:r>
      <w:proofErr w:type="spellEnd"/>
      <w:r w:rsidRPr="005E7606">
        <w:rPr>
          <w:szCs w:val="22"/>
          <w:lang w:val="lt-LT"/>
        </w:rPr>
        <w:t xml:space="preserve"> keičia organizmo gynybinį mechanizmą ir padeda priimti persodintą organą.</w:t>
      </w:r>
    </w:p>
    <w:p w14:paraId="0FDA59A1" w14:textId="77777777" w:rsidR="00601F5D" w:rsidRPr="005E7606" w:rsidRDefault="00601F5D" w:rsidP="00601F5D">
      <w:pPr>
        <w:numPr>
          <w:ilvl w:val="12"/>
          <w:numId w:val="0"/>
        </w:numPr>
        <w:tabs>
          <w:tab w:val="clear" w:pos="567"/>
        </w:tabs>
        <w:spacing w:line="240" w:lineRule="auto"/>
        <w:ind w:left="567" w:right="-2" w:hanging="567"/>
        <w:rPr>
          <w:szCs w:val="22"/>
          <w:lang w:val="lt-LT"/>
        </w:rPr>
      </w:pPr>
    </w:p>
    <w:p w14:paraId="46AD34F4" w14:textId="77777777" w:rsidR="00601F5D" w:rsidRPr="005E7606" w:rsidRDefault="00601F5D" w:rsidP="00601F5D">
      <w:pPr>
        <w:numPr>
          <w:ilvl w:val="0"/>
          <w:numId w:val="9"/>
        </w:numPr>
        <w:tabs>
          <w:tab w:val="clear" w:pos="567"/>
        </w:tabs>
        <w:spacing w:line="240" w:lineRule="auto"/>
        <w:ind w:left="567" w:right="-2" w:hanging="567"/>
        <w:rPr>
          <w:szCs w:val="22"/>
          <w:lang w:val="lt-LT"/>
        </w:rPr>
      </w:pPr>
      <w:r w:rsidRPr="005E7606">
        <w:rPr>
          <w:szCs w:val="22"/>
          <w:lang w:val="lt-LT"/>
        </w:rPr>
        <w:t>Ūminės „</w:t>
      </w:r>
      <w:proofErr w:type="spellStart"/>
      <w:r w:rsidRPr="005E7606">
        <w:rPr>
          <w:szCs w:val="22"/>
          <w:lang w:val="lt-LT"/>
        </w:rPr>
        <w:t>transplantato</w:t>
      </w:r>
      <w:proofErr w:type="spellEnd"/>
      <w:r w:rsidRPr="005E7606">
        <w:rPr>
          <w:szCs w:val="22"/>
          <w:lang w:val="lt-LT"/>
        </w:rPr>
        <w:t xml:space="preserve"> prieš šeimininką“ ligos (jai pasireiškus, aktyvios persodintų kaulų čiulpų imuninės ląstelės atpažįsta recipientą kaip „svetimą“ ir prasideda imuninės sistemos „puolimas“) gydymas, jei kiti vaistiniai preparatai, vadinami kortikosteroidais, neveiksmingi.</w:t>
      </w:r>
    </w:p>
    <w:p w14:paraId="7DD548B5" w14:textId="77777777" w:rsidR="00601F5D" w:rsidRPr="005E7606" w:rsidRDefault="00601F5D" w:rsidP="00601F5D">
      <w:pPr>
        <w:numPr>
          <w:ilvl w:val="12"/>
          <w:numId w:val="0"/>
        </w:numPr>
        <w:tabs>
          <w:tab w:val="clear" w:pos="567"/>
        </w:tabs>
        <w:spacing w:line="240" w:lineRule="auto"/>
        <w:ind w:left="567" w:right="-2" w:hanging="567"/>
        <w:rPr>
          <w:szCs w:val="22"/>
          <w:lang w:val="lt-LT"/>
        </w:rPr>
      </w:pPr>
    </w:p>
    <w:p w14:paraId="7A53404F" w14:textId="77777777" w:rsidR="00601F5D" w:rsidRPr="005E7606" w:rsidRDefault="00601F5D" w:rsidP="00601F5D">
      <w:pPr>
        <w:numPr>
          <w:ilvl w:val="0"/>
          <w:numId w:val="9"/>
        </w:numPr>
        <w:tabs>
          <w:tab w:val="clear" w:pos="567"/>
        </w:tabs>
        <w:spacing w:line="240" w:lineRule="auto"/>
        <w:ind w:left="567" w:right="-2" w:hanging="567"/>
        <w:rPr>
          <w:szCs w:val="22"/>
          <w:lang w:val="lt-LT"/>
        </w:rPr>
      </w:pPr>
      <w:r w:rsidRPr="005E7606">
        <w:rPr>
          <w:szCs w:val="22"/>
          <w:lang w:val="lt-LT"/>
        </w:rPr>
        <w:t>Ūminės ir lėtinės „</w:t>
      </w:r>
      <w:proofErr w:type="spellStart"/>
      <w:r w:rsidRPr="005E7606">
        <w:rPr>
          <w:szCs w:val="22"/>
          <w:lang w:val="lt-LT"/>
        </w:rPr>
        <w:t>transplantato</w:t>
      </w:r>
      <w:proofErr w:type="spellEnd"/>
      <w:r w:rsidRPr="005E7606">
        <w:rPr>
          <w:szCs w:val="22"/>
          <w:lang w:val="lt-LT"/>
        </w:rPr>
        <w:t xml:space="preserve"> prieš šeimininką“ ligos profilaktika po </w:t>
      </w:r>
      <w:proofErr w:type="spellStart"/>
      <w:r w:rsidRPr="005E7606">
        <w:rPr>
          <w:szCs w:val="22"/>
          <w:lang w:val="lt-LT"/>
        </w:rPr>
        <w:t>hemopoetinių</w:t>
      </w:r>
      <w:proofErr w:type="spellEnd"/>
      <w:r w:rsidRPr="005E7606">
        <w:rPr>
          <w:szCs w:val="22"/>
          <w:lang w:val="lt-LT"/>
        </w:rPr>
        <w:t xml:space="preserve"> kamieninių ląstelių (ląstelių, iš kurių gali susidaryti kraujo ląstelės) persodinimo.</w:t>
      </w:r>
    </w:p>
    <w:p w14:paraId="66D720F1" w14:textId="77777777" w:rsidR="00601F5D" w:rsidRPr="005E7606" w:rsidRDefault="00601F5D" w:rsidP="00601F5D">
      <w:pPr>
        <w:numPr>
          <w:ilvl w:val="12"/>
          <w:numId w:val="0"/>
        </w:numPr>
        <w:tabs>
          <w:tab w:val="clear" w:pos="567"/>
        </w:tabs>
        <w:spacing w:line="240" w:lineRule="auto"/>
        <w:ind w:left="567" w:right="-2" w:hanging="567"/>
        <w:rPr>
          <w:szCs w:val="22"/>
          <w:lang w:val="lt-LT"/>
        </w:rPr>
      </w:pPr>
    </w:p>
    <w:p w14:paraId="66179C55" w14:textId="77777777" w:rsidR="00601F5D" w:rsidRPr="005E7606" w:rsidRDefault="00601F5D" w:rsidP="00601F5D">
      <w:pPr>
        <w:numPr>
          <w:ilvl w:val="0"/>
          <w:numId w:val="9"/>
        </w:numPr>
        <w:tabs>
          <w:tab w:val="clear" w:pos="567"/>
        </w:tabs>
        <w:spacing w:line="240" w:lineRule="auto"/>
        <w:ind w:left="567" w:right="-2" w:hanging="567"/>
        <w:rPr>
          <w:szCs w:val="22"/>
          <w:lang w:val="lt-LT"/>
        </w:rPr>
      </w:pPr>
      <w:r w:rsidRPr="005E7606">
        <w:rPr>
          <w:szCs w:val="22"/>
          <w:lang w:val="lt-LT"/>
        </w:rPr>
        <w:t xml:space="preserve">Kraujo sutrikimo, vadinamo </w:t>
      </w:r>
      <w:proofErr w:type="spellStart"/>
      <w:r w:rsidRPr="005E7606">
        <w:rPr>
          <w:szCs w:val="22"/>
          <w:lang w:val="lt-LT"/>
        </w:rPr>
        <w:t>aplazine</w:t>
      </w:r>
      <w:proofErr w:type="spellEnd"/>
      <w:r w:rsidRPr="005E7606">
        <w:rPr>
          <w:szCs w:val="22"/>
          <w:lang w:val="lt-LT"/>
        </w:rPr>
        <w:t xml:space="preserve"> mažakraujyste, gydymas. </w:t>
      </w:r>
      <w:proofErr w:type="spellStart"/>
      <w:r w:rsidRPr="005E7606">
        <w:rPr>
          <w:szCs w:val="22"/>
          <w:lang w:val="lt-LT"/>
        </w:rPr>
        <w:t>Aplazinė</w:t>
      </w:r>
      <w:proofErr w:type="spellEnd"/>
      <w:r w:rsidRPr="005E7606">
        <w:rPr>
          <w:szCs w:val="22"/>
          <w:lang w:val="lt-LT"/>
        </w:rPr>
        <w:t xml:space="preserve"> mažakraujystė yra reta kraujo liga, kuriai pasireiškus organizmas nepagamina pakankamai kraujo ląstelių. Dėl to gali pasireikšti nuovargis ir blyškumas. Be to, pacientas gali lengviau užsikrėsti infekcinėmis ligomis ir gali lengvai atsirasti kraujosruvų ar dažnai kraujuoti iš nosies.</w:t>
      </w:r>
    </w:p>
    <w:p w14:paraId="32D56077" w14:textId="77777777" w:rsidR="00601F5D" w:rsidRPr="005E7606" w:rsidRDefault="00601F5D" w:rsidP="00601F5D">
      <w:pPr>
        <w:numPr>
          <w:ilvl w:val="12"/>
          <w:numId w:val="0"/>
        </w:numPr>
        <w:tabs>
          <w:tab w:val="clear" w:pos="567"/>
        </w:tabs>
        <w:spacing w:line="240" w:lineRule="auto"/>
        <w:ind w:right="-2"/>
        <w:rPr>
          <w:szCs w:val="22"/>
          <w:lang w:val="lt-LT"/>
        </w:rPr>
      </w:pPr>
    </w:p>
    <w:p w14:paraId="3EE28B2C" w14:textId="77777777" w:rsidR="00601F5D" w:rsidRPr="005E7606" w:rsidRDefault="00601F5D" w:rsidP="00601F5D">
      <w:pPr>
        <w:numPr>
          <w:ilvl w:val="12"/>
          <w:numId w:val="0"/>
        </w:numPr>
        <w:tabs>
          <w:tab w:val="clear" w:pos="567"/>
        </w:tabs>
        <w:spacing w:line="240" w:lineRule="auto"/>
        <w:ind w:right="-2"/>
        <w:rPr>
          <w:szCs w:val="22"/>
          <w:lang w:val="lt-LT"/>
        </w:rPr>
      </w:pPr>
    </w:p>
    <w:p w14:paraId="1401FDF0" w14:textId="612D0791" w:rsidR="00601F5D" w:rsidRPr="005E7606" w:rsidRDefault="00601F5D" w:rsidP="00601F5D">
      <w:pPr>
        <w:pStyle w:val="Antrat4"/>
        <w:spacing w:line="240" w:lineRule="auto"/>
        <w:rPr>
          <w:noProof w:val="0"/>
          <w:szCs w:val="22"/>
          <w:lang w:val="lt-LT"/>
        </w:rPr>
      </w:pPr>
      <w:r w:rsidRPr="005E7606">
        <w:rPr>
          <w:noProof w:val="0"/>
          <w:szCs w:val="22"/>
          <w:lang w:val="lt-LT"/>
        </w:rPr>
        <w:lastRenderedPageBreak/>
        <w:t>2.</w:t>
      </w:r>
      <w:r w:rsidRPr="005E7606">
        <w:rPr>
          <w:noProof w:val="0"/>
          <w:szCs w:val="22"/>
          <w:lang w:val="lt-LT"/>
        </w:rPr>
        <w:tab/>
        <w:t xml:space="preserve">Kas žinotina prieš vartojant </w:t>
      </w:r>
      <w:proofErr w:type="spellStart"/>
      <w:r w:rsidRPr="005E7606">
        <w:rPr>
          <w:noProof w:val="0"/>
          <w:szCs w:val="22"/>
          <w:lang w:val="lt-LT"/>
        </w:rPr>
        <w:t>Thymoglobuline</w:t>
      </w:r>
      <w:proofErr w:type="spellEnd"/>
      <w:r w:rsidR="005558E0">
        <w:rPr>
          <w:noProof w:val="0"/>
          <w:szCs w:val="22"/>
          <w:lang w:val="lt-LT"/>
        </w:rPr>
        <w:fldChar w:fldCharType="begin"/>
      </w:r>
      <w:r w:rsidR="005558E0">
        <w:rPr>
          <w:noProof w:val="0"/>
          <w:szCs w:val="22"/>
          <w:lang w:val="lt-LT"/>
        </w:rPr>
        <w:instrText xml:space="preserve"> DOCVARIABLE vault_nd_b4035204-183e-4bd5-bb2e-11634eeef76d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2B77A9B2" w14:textId="77777777" w:rsidR="00601F5D" w:rsidRPr="005E7606" w:rsidRDefault="00601F5D" w:rsidP="00601F5D">
      <w:pPr>
        <w:numPr>
          <w:ilvl w:val="12"/>
          <w:numId w:val="0"/>
        </w:numPr>
        <w:tabs>
          <w:tab w:val="clear" w:pos="567"/>
        </w:tabs>
        <w:spacing w:line="240" w:lineRule="auto"/>
        <w:ind w:right="-2"/>
        <w:rPr>
          <w:szCs w:val="22"/>
          <w:lang w:val="lt-LT"/>
        </w:rPr>
      </w:pPr>
    </w:p>
    <w:p w14:paraId="28B5CC69" w14:textId="49819B95" w:rsidR="00601F5D" w:rsidRPr="005E7606" w:rsidRDefault="00601F5D" w:rsidP="00601F5D">
      <w:pPr>
        <w:pStyle w:val="Antrat4"/>
        <w:spacing w:line="240" w:lineRule="auto"/>
        <w:rPr>
          <w:noProof w:val="0"/>
          <w:szCs w:val="22"/>
          <w:lang w:val="lt-LT"/>
        </w:rPr>
      </w:pPr>
      <w:proofErr w:type="spellStart"/>
      <w:r w:rsidRPr="005E7606">
        <w:rPr>
          <w:noProof w:val="0"/>
          <w:szCs w:val="22"/>
          <w:lang w:val="lt-LT"/>
        </w:rPr>
        <w:t>Thymoglobuline</w:t>
      </w:r>
      <w:proofErr w:type="spellEnd"/>
      <w:r w:rsidRPr="005E7606">
        <w:rPr>
          <w:noProof w:val="0"/>
          <w:szCs w:val="22"/>
          <w:lang w:val="lt-LT"/>
        </w:rPr>
        <w:t xml:space="preserve"> vartoti negalima:</w:t>
      </w:r>
      <w:r w:rsidR="005558E0">
        <w:rPr>
          <w:noProof w:val="0"/>
          <w:szCs w:val="22"/>
          <w:lang w:val="lt-LT"/>
        </w:rPr>
        <w:fldChar w:fldCharType="begin"/>
      </w:r>
      <w:r w:rsidR="005558E0">
        <w:rPr>
          <w:noProof w:val="0"/>
          <w:szCs w:val="22"/>
          <w:lang w:val="lt-LT"/>
        </w:rPr>
        <w:instrText xml:space="preserve"> DOCVARIABLE vault_nd_9e268e12-aa84-48de-9c7e-91c3bd6b36d9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616F9B34" w14:textId="77777777" w:rsidR="00601F5D" w:rsidRPr="005E7606" w:rsidRDefault="00601F5D" w:rsidP="00601F5D">
      <w:pPr>
        <w:numPr>
          <w:ilvl w:val="0"/>
          <w:numId w:val="9"/>
        </w:numPr>
        <w:tabs>
          <w:tab w:val="clear" w:pos="567"/>
        </w:tabs>
        <w:spacing w:line="240" w:lineRule="auto"/>
        <w:ind w:left="567" w:right="-2" w:hanging="567"/>
        <w:rPr>
          <w:szCs w:val="22"/>
          <w:lang w:val="lt-LT"/>
        </w:rPr>
      </w:pPr>
      <w:r w:rsidRPr="005E7606">
        <w:rPr>
          <w:szCs w:val="22"/>
          <w:lang w:val="lt-LT"/>
        </w:rPr>
        <w:t>jeigu yra alergija triušių baltymams arba bet kuriai pagalbinei šio vaisto medžiagai (jos išvardytos 6 skyriuje);</w:t>
      </w:r>
    </w:p>
    <w:p w14:paraId="11A20989" w14:textId="77777777" w:rsidR="00601F5D" w:rsidRPr="005E7606" w:rsidRDefault="00601F5D" w:rsidP="00601F5D">
      <w:pPr>
        <w:numPr>
          <w:ilvl w:val="0"/>
          <w:numId w:val="9"/>
        </w:numPr>
        <w:tabs>
          <w:tab w:val="clear" w:pos="567"/>
        </w:tabs>
        <w:spacing w:line="240" w:lineRule="auto"/>
        <w:ind w:left="567" w:right="-2" w:hanging="567"/>
        <w:rPr>
          <w:szCs w:val="22"/>
          <w:lang w:val="lt-LT"/>
        </w:rPr>
      </w:pPr>
      <w:r w:rsidRPr="005E7606">
        <w:rPr>
          <w:szCs w:val="22"/>
          <w:lang w:val="lt-LT"/>
        </w:rPr>
        <w:t xml:space="preserve">jeigu sergate aktyvia ūmine arba lėtine infekcine liga ir dėl to negalimas joks papildomas imuninės sistemos slopinimas (nes </w:t>
      </w:r>
      <w:proofErr w:type="spellStart"/>
      <w:r w:rsidRPr="005E7606">
        <w:rPr>
          <w:szCs w:val="22"/>
          <w:lang w:val="lt-LT"/>
        </w:rPr>
        <w:t>Tymoglobuline</w:t>
      </w:r>
      <w:proofErr w:type="spellEnd"/>
      <w:r w:rsidRPr="005E7606">
        <w:rPr>
          <w:szCs w:val="22"/>
          <w:lang w:val="lt-LT"/>
        </w:rPr>
        <w:t xml:space="preserve"> mažina Jūsų organizmo gebėjimą kovoti su infekcijomis).</w:t>
      </w:r>
    </w:p>
    <w:p w14:paraId="105498FA" w14:textId="77777777" w:rsidR="00601F5D" w:rsidRPr="005E7606" w:rsidRDefault="00601F5D" w:rsidP="00601F5D">
      <w:pPr>
        <w:numPr>
          <w:ilvl w:val="12"/>
          <w:numId w:val="0"/>
        </w:numPr>
        <w:tabs>
          <w:tab w:val="clear" w:pos="567"/>
        </w:tabs>
        <w:spacing w:line="240" w:lineRule="auto"/>
        <w:ind w:right="-2"/>
        <w:rPr>
          <w:szCs w:val="22"/>
          <w:lang w:val="lt-LT"/>
        </w:rPr>
      </w:pPr>
    </w:p>
    <w:p w14:paraId="187D57E2" w14:textId="15EAFD2A" w:rsidR="00601F5D" w:rsidRPr="005E7606" w:rsidRDefault="00601F5D" w:rsidP="00601F5D">
      <w:pPr>
        <w:pStyle w:val="Antrat4"/>
        <w:spacing w:line="240" w:lineRule="auto"/>
        <w:rPr>
          <w:noProof w:val="0"/>
          <w:szCs w:val="22"/>
          <w:lang w:val="lt-LT"/>
        </w:rPr>
      </w:pPr>
      <w:r w:rsidRPr="005E7606">
        <w:rPr>
          <w:noProof w:val="0"/>
          <w:szCs w:val="22"/>
          <w:lang w:val="lt-LT"/>
        </w:rPr>
        <w:t>Įspėjimai ir atsargumo priemonės</w:t>
      </w:r>
      <w:r w:rsidR="005558E0">
        <w:rPr>
          <w:noProof w:val="0"/>
          <w:szCs w:val="22"/>
          <w:lang w:val="lt-LT"/>
        </w:rPr>
        <w:fldChar w:fldCharType="begin"/>
      </w:r>
      <w:r w:rsidR="005558E0">
        <w:rPr>
          <w:noProof w:val="0"/>
          <w:szCs w:val="22"/>
          <w:lang w:val="lt-LT"/>
        </w:rPr>
        <w:instrText xml:space="preserve"> DOCVARIABLE vault_nd_7b54ef30-847b-4412-af7a-f3f03d2f3659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1BA14143" w14:textId="77777777" w:rsidR="00601F5D" w:rsidRPr="005E7606" w:rsidRDefault="00601F5D" w:rsidP="00601F5D">
      <w:pPr>
        <w:numPr>
          <w:ilvl w:val="12"/>
          <w:numId w:val="0"/>
        </w:numPr>
        <w:tabs>
          <w:tab w:val="clear" w:pos="567"/>
        </w:tabs>
        <w:spacing w:line="240" w:lineRule="auto"/>
        <w:ind w:right="-2"/>
        <w:rPr>
          <w:szCs w:val="22"/>
          <w:lang w:val="lt-LT"/>
        </w:rPr>
      </w:pPr>
    </w:p>
    <w:p w14:paraId="145157BF" w14:textId="77777777" w:rsidR="00601F5D" w:rsidRDefault="00601F5D" w:rsidP="00601F5D">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galima vartoti tik ligoninėje, atidžiai prižiūrint medikams.</w:t>
      </w:r>
    </w:p>
    <w:p w14:paraId="0F9FFAE7" w14:textId="77777777" w:rsidR="00601F5D" w:rsidRDefault="00601F5D" w:rsidP="00601F5D">
      <w:pPr>
        <w:spacing w:line="240" w:lineRule="auto"/>
        <w:rPr>
          <w:szCs w:val="22"/>
          <w:lang w:val="lt-LT"/>
        </w:rPr>
      </w:pPr>
    </w:p>
    <w:p w14:paraId="07693275" w14:textId="77777777" w:rsidR="00601F5D" w:rsidRPr="005E7606" w:rsidRDefault="00601F5D" w:rsidP="00601F5D">
      <w:pPr>
        <w:spacing w:line="240" w:lineRule="auto"/>
        <w:rPr>
          <w:szCs w:val="22"/>
          <w:lang w:val="lt-LT"/>
        </w:rPr>
      </w:pPr>
      <w:r w:rsidRPr="003B2DFA">
        <w:rPr>
          <w:szCs w:val="22"/>
          <w:lang w:val="lt-LT"/>
        </w:rPr>
        <w:t xml:space="preserve">Gydymo </w:t>
      </w:r>
      <w:proofErr w:type="spellStart"/>
      <w:r w:rsidRPr="003B2DFA">
        <w:rPr>
          <w:szCs w:val="22"/>
          <w:lang w:val="lt-LT"/>
        </w:rPr>
        <w:t>Thymoglobuline</w:t>
      </w:r>
      <w:proofErr w:type="spellEnd"/>
      <w:r w:rsidRPr="003B2DFA">
        <w:rPr>
          <w:szCs w:val="22"/>
          <w:lang w:val="lt-LT"/>
        </w:rPr>
        <w:t xml:space="preserve"> metu gydytojas reguliariai atliks k</w:t>
      </w:r>
      <w:r>
        <w:rPr>
          <w:szCs w:val="22"/>
          <w:lang w:val="lt-LT"/>
        </w:rPr>
        <w:t xml:space="preserve">raujo tyrimus ir kitus tyrimus, </w:t>
      </w:r>
      <w:r w:rsidRPr="003B2DFA">
        <w:rPr>
          <w:szCs w:val="22"/>
          <w:lang w:val="lt-LT"/>
        </w:rPr>
        <w:t>kad galėtų stebėti Jūsų sveikatą. Dėl savo veikimo mechan</w:t>
      </w:r>
      <w:r>
        <w:rPr>
          <w:szCs w:val="22"/>
          <w:lang w:val="lt-LT"/>
        </w:rPr>
        <w:t xml:space="preserve">izmo vaistas gali paveikti Jūsų </w:t>
      </w:r>
      <w:r w:rsidRPr="003B2DFA">
        <w:rPr>
          <w:szCs w:val="22"/>
          <w:lang w:val="lt-LT"/>
        </w:rPr>
        <w:t>kraują ir kitus organus.</w:t>
      </w:r>
    </w:p>
    <w:p w14:paraId="69C1715E" w14:textId="77777777" w:rsidR="00601F5D" w:rsidRPr="005E7606" w:rsidRDefault="00601F5D" w:rsidP="00601F5D">
      <w:pPr>
        <w:numPr>
          <w:ilvl w:val="12"/>
          <w:numId w:val="0"/>
        </w:numPr>
        <w:tabs>
          <w:tab w:val="clear" w:pos="567"/>
        </w:tabs>
        <w:spacing w:line="240" w:lineRule="auto"/>
        <w:ind w:right="-2"/>
        <w:rPr>
          <w:szCs w:val="22"/>
          <w:lang w:val="lt-LT"/>
        </w:rPr>
      </w:pPr>
    </w:p>
    <w:p w14:paraId="3D270C33"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Pasitarkite su gydytoju arba slaugytoju, prieš pradėdami vartoti </w:t>
      </w:r>
      <w:proofErr w:type="spellStart"/>
      <w:r w:rsidRPr="005E7606">
        <w:rPr>
          <w:szCs w:val="22"/>
          <w:lang w:val="lt-LT"/>
        </w:rPr>
        <w:t>Tymoglobuline</w:t>
      </w:r>
      <w:proofErr w:type="spellEnd"/>
      <w:r w:rsidRPr="005E7606">
        <w:rPr>
          <w:szCs w:val="22"/>
          <w:lang w:val="lt-LT"/>
        </w:rPr>
        <w:t xml:space="preserve">, jei Jums kada nors yra buvusi alerginė reakcija į gyvūnus ar kitus vaistus. Gydytojas Jus atidžiai nuolat stebės ir sustabdys gydymą atsiradus bet kokių alerginės reakcijos į </w:t>
      </w:r>
      <w:proofErr w:type="spellStart"/>
      <w:r w:rsidRPr="005E7606">
        <w:rPr>
          <w:szCs w:val="22"/>
          <w:lang w:val="lt-LT"/>
        </w:rPr>
        <w:t>Thymoglobuline</w:t>
      </w:r>
      <w:proofErr w:type="spellEnd"/>
      <w:r w:rsidRPr="005E7606">
        <w:rPr>
          <w:szCs w:val="22"/>
          <w:lang w:val="lt-LT"/>
        </w:rPr>
        <w:t xml:space="preserve"> požymių.</w:t>
      </w:r>
    </w:p>
    <w:p w14:paraId="1E0BCD55" w14:textId="77777777" w:rsidR="00601F5D" w:rsidRPr="005E7606" w:rsidRDefault="00601F5D" w:rsidP="00601F5D">
      <w:pPr>
        <w:numPr>
          <w:ilvl w:val="12"/>
          <w:numId w:val="0"/>
        </w:numPr>
        <w:tabs>
          <w:tab w:val="clear" w:pos="567"/>
        </w:tabs>
        <w:spacing w:line="240" w:lineRule="auto"/>
        <w:ind w:right="-2"/>
        <w:rPr>
          <w:szCs w:val="22"/>
          <w:lang w:val="lt-LT"/>
        </w:rPr>
      </w:pPr>
    </w:p>
    <w:p w14:paraId="45D0F053"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Kai kurios sunkios nepageidaujamos reakcijos gali būti susijusios su infuzijos greičiu. Infuzijos metu Jūs būsite atidžiai stebimas medikų.</w:t>
      </w:r>
    </w:p>
    <w:p w14:paraId="7BA06DB3" w14:textId="77777777" w:rsidR="00601F5D" w:rsidRPr="005E7606" w:rsidRDefault="00601F5D" w:rsidP="00601F5D">
      <w:pPr>
        <w:numPr>
          <w:ilvl w:val="12"/>
          <w:numId w:val="0"/>
        </w:numPr>
        <w:tabs>
          <w:tab w:val="clear" w:pos="567"/>
        </w:tabs>
        <w:spacing w:line="240" w:lineRule="auto"/>
        <w:ind w:right="-2"/>
        <w:rPr>
          <w:szCs w:val="22"/>
          <w:lang w:val="lt-LT"/>
        </w:rPr>
      </w:pPr>
    </w:p>
    <w:p w14:paraId="549D6C27"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Jei atsiranda nepageidaujama reakcija, Jums bus sumažintas infuzijos greitis arba infuzija nutraukta iki tol, kol simptomai išnyks.</w:t>
      </w:r>
    </w:p>
    <w:p w14:paraId="364B0563"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Vaisto vartojimą reikia nedelsiant sustabdyti ir niekada nebeatnaujinti, jei pasireiškia išplitusi alerginė reakcija. Ištikus šokui (staiga pasireiškus negalavimui ir sumažėjus kraujospūdžiui), Jums bus pradėtas simptominis šoko gydymas. </w:t>
      </w:r>
    </w:p>
    <w:p w14:paraId="771A6C0C" w14:textId="77777777" w:rsidR="00601F5D" w:rsidRPr="005E7606" w:rsidRDefault="00601F5D" w:rsidP="00601F5D">
      <w:pPr>
        <w:numPr>
          <w:ilvl w:val="12"/>
          <w:numId w:val="0"/>
        </w:numPr>
        <w:tabs>
          <w:tab w:val="clear" w:pos="567"/>
        </w:tabs>
        <w:spacing w:line="240" w:lineRule="auto"/>
        <w:ind w:right="-2"/>
        <w:rPr>
          <w:szCs w:val="22"/>
          <w:lang w:val="lt-LT"/>
        </w:rPr>
      </w:pPr>
    </w:p>
    <w:p w14:paraId="4BAFF455"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Pasakykite gydytojui, jei sergate bet kokia kraujo liga, pavyzdžiui, yra </w:t>
      </w:r>
      <w:proofErr w:type="spellStart"/>
      <w:r w:rsidRPr="005E7606">
        <w:rPr>
          <w:szCs w:val="22"/>
          <w:lang w:val="lt-LT"/>
        </w:rPr>
        <w:t>trombocitopenija</w:t>
      </w:r>
      <w:proofErr w:type="spellEnd"/>
      <w:r w:rsidRPr="005E7606">
        <w:rPr>
          <w:szCs w:val="22"/>
          <w:lang w:val="lt-LT"/>
        </w:rPr>
        <w:t xml:space="preserve"> (trombocitų (kraujo plokštelių) kiekis kraujyje mažesnis už normalų) ar </w:t>
      </w:r>
      <w:proofErr w:type="spellStart"/>
      <w:r w:rsidRPr="005E7606">
        <w:rPr>
          <w:szCs w:val="22"/>
          <w:lang w:val="lt-LT"/>
        </w:rPr>
        <w:t>leukopenija</w:t>
      </w:r>
      <w:proofErr w:type="spellEnd"/>
      <w:r w:rsidRPr="005E7606">
        <w:rPr>
          <w:szCs w:val="22"/>
          <w:lang w:val="lt-LT"/>
        </w:rPr>
        <w:t xml:space="preserve"> (baltųjų kraujo ląstelių kiekis kraujyje mažesnis už normalų). Jums skiriama vaisto dozė priklausys nuo baltųjų kraujo ląstelių ir trombocitų kiekio kraujyje (jis bus tikrinamas prieš gydymą, jo metu ir gydymą baigus).</w:t>
      </w:r>
    </w:p>
    <w:p w14:paraId="383D30FA" w14:textId="77777777" w:rsidR="00601F5D" w:rsidRPr="005E7606" w:rsidRDefault="00601F5D" w:rsidP="00601F5D">
      <w:pPr>
        <w:numPr>
          <w:ilvl w:val="12"/>
          <w:numId w:val="0"/>
        </w:numPr>
        <w:tabs>
          <w:tab w:val="clear" w:pos="567"/>
        </w:tabs>
        <w:spacing w:line="240" w:lineRule="auto"/>
        <w:ind w:right="-2"/>
        <w:rPr>
          <w:szCs w:val="22"/>
          <w:lang w:val="lt-LT"/>
        </w:rPr>
      </w:pPr>
    </w:p>
    <w:p w14:paraId="1E8CC755" w14:textId="77777777" w:rsidR="00601F5D" w:rsidRPr="005E7606" w:rsidRDefault="00601F5D" w:rsidP="00601F5D">
      <w:pPr>
        <w:numPr>
          <w:ilvl w:val="12"/>
          <w:numId w:val="0"/>
        </w:numPr>
        <w:tabs>
          <w:tab w:val="clear" w:pos="567"/>
        </w:tabs>
        <w:spacing w:line="240" w:lineRule="auto"/>
        <w:ind w:right="-2"/>
        <w:rPr>
          <w:szCs w:val="22"/>
          <w:lang w:val="lt-LT"/>
        </w:rPr>
      </w:pPr>
      <w:proofErr w:type="spellStart"/>
      <w:r w:rsidRPr="005E7606">
        <w:rPr>
          <w:szCs w:val="22"/>
          <w:lang w:val="lt-LT"/>
        </w:rPr>
        <w:t>Thymoglobuline</w:t>
      </w:r>
      <w:proofErr w:type="spellEnd"/>
      <w:r w:rsidRPr="005E7606">
        <w:rPr>
          <w:szCs w:val="22"/>
          <w:lang w:val="lt-LT"/>
        </w:rPr>
        <w:t xml:space="preserve"> dažnai vartojamas kartu su kitais imuninę sistemą slopinančiais vaistiniais preparatais. Gauta pranešimų apie infekcijas, infekcijų atsinaujinimą, sepsį (sunkią infekciją, apimančią kraują ir plintančią po visą organizmą) ir </w:t>
      </w:r>
      <w:proofErr w:type="spellStart"/>
      <w:r w:rsidRPr="005E7606">
        <w:rPr>
          <w:szCs w:val="22"/>
          <w:lang w:val="lt-LT"/>
        </w:rPr>
        <w:t>febrilinę</w:t>
      </w:r>
      <w:proofErr w:type="spellEnd"/>
      <w:r w:rsidRPr="005E7606">
        <w:rPr>
          <w:szCs w:val="22"/>
          <w:lang w:val="lt-LT"/>
        </w:rPr>
        <w:t xml:space="preserve"> </w:t>
      </w:r>
      <w:proofErr w:type="spellStart"/>
      <w:r w:rsidRPr="005E7606">
        <w:rPr>
          <w:szCs w:val="22"/>
          <w:lang w:val="lt-LT"/>
        </w:rPr>
        <w:t>neutropeniją</w:t>
      </w:r>
      <w:proofErr w:type="spellEnd"/>
      <w:r w:rsidRPr="005E7606">
        <w:rPr>
          <w:szCs w:val="22"/>
          <w:lang w:val="lt-LT"/>
        </w:rPr>
        <w:t xml:space="preserve"> (karščiavimą, kurio metu tam tikrų baltųjų kraujo ląstelių kiekis tampa mažesnis už apatinę normos ribą), pasireiškusius po minėto kombinuotojo gydymo.</w:t>
      </w:r>
    </w:p>
    <w:p w14:paraId="19C7B98F" w14:textId="77777777" w:rsidR="00601F5D" w:rsidRPr="005E7606" w:rsidRDefault="00601F5D" w:rsidP="00601F5D">
      <w:pPr>
        <w:numPr>
          <w:ilvl w:val="12"/>
          <w:numId w:val="0"/>
        </w:numPr>
        <w:tabs>
          <w:tab w:val="clear" w:pos="567"/>
        </w:tabs>
        <w:spacing w:line="240" w:lineRule="auto"/>
        <w:ind w:right="-2"/>
        <w:rPr>
          <w:szCs w:val="22"/>
          <w:lang w:val="lt-LT"/>
        </w:rPr>
      </w:pPr>
      <w:proofErr w:type="spellStart"/>
      <w:r w:rsidRPr="005E7606">
        <w:rPr>
          <w:szCs w:val="22"/>
          <w:lang w:val="lt-LT"/>
        </w:rPr>
        <w:t>Aplazinės</w:t>
      </w:r>
      <w:proofErr w:type="spellEnd"/>
      <w:r w:rsidRPr="005E7606">
        <w:rPr>
          <w:szCs w:val="22"/>
          <w:lang w:val="lt-LT"/>
        </w:rPr>
        <w:t xml:space="preserve"> mažakraujystės atveju imuninę sistemą slopinantis gydymas didina su pačia </w:t>
      </w:r>
      <w:proofErr w:type="spellStart"/>
      <w:r w:rsidRPr="005E7606">
        <w:rPr>
          <w:szCs w:val="22"/>
          <w:lang w:val="lt-LT"/>
        </w:rPr>
        <w:t>aplazine</w:t>
      </w:r>
      <w:proofErr w:type="spellEnd"/>
      <w:r w:rsidRPr="005E7606">
        <w:rPr>
          <w:szCs w:val="22"/>
          <w:lang w:val="lt-LT"/>
        </w:rPr>
        <w:t xml:space="preserve"> mažakraujyste susijusios infekcijos (ypač sukeltos grybelių) riziką.</w:t>
      </w:r>
    </w:p>
    <w:p w14:paraId="1E2666D6" w14:textId="77777777" w:rsidR="00601F5D" w:rsidRPr="005E7606" w:rsidRDefault="00601F5D" w:rsidP="00601F5D">
      <w:pPr>
        <w:numPr>
          <w:ilvl w:val="12"/>
          <w:numId w:val="0"/>
        </w:numPr>
        <w:tabs>
          <w:tab w:val="clear" w:pos="567"/>
        </w:tabs>
        <w:spacing w:line="240" w:lineRule="auto"/>
        <w:ind w:right="-2"/>
        <w:rPr>
          <w:szCs w:val="22"/>
          <w:lang w:val="lt-LT"/>
        </w:rPr>
      </w:pPr>
    </w:p>
    <w:p w14:paraId="4243E8F3"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Imuninę sistemą slopinančių vaistų, įskaitant </w:t>
      </w:r>
      <w:proofErr w:type="spellStart"/>
      <w:r w:rsidRPr="005E7606">
        <w:rPr>
          <w:szCs w:val="22"/>
          <w:lang w:val="lt-LT"/>
        </w:rPr>
        <w:t>Thymoglobuline</w:t>
      </w:r>
      <w:proofErr w:type="spellEnd"/>
      <w:r w:rsidRPr="005E7606">
        <w:rPr>
          <w:szCs w:val="22"/>
          <w:lang w:val="lt-LT"/>
        </w:rPr>
        <w:t xml:space="preserve">, vartojimas gali didinti vėžio, įskaitant limfomą ar </w:t>
      </w:r>
      <w:proofErr w:type="spellStart"/>
      <w:r w:rsidRPr="005E7606">
        <w:rPr>
          <w:szCs w:val="22"/>
          <w:lang w:val="lt-LT"/>
        </w:rPr>
        <w:t>limfoproliferacinius</w:t>
      </w:r>
      <w:proofErr w:type="spellEnd"/>
      <w:r w:rsidRPr="005E7606">
        <w:rPr>
          <w:szCs w:val="22"/>
          <w:lang w:val="lt-LT"/>
        </w:rPr>
        <w:t xml:space="preserve"> sutrikimus (susijusius su nenormaliu baltųjų kraujo ląstelių kiekio padidėjimu), atsiradimo riziką.</w:t>
      </w:r>
    </w:p>
    <w:p w14:paraId="424C7783" w14:textId="77777777" w:rsidR="00601F5D" w:rsidRPr="005E7606" w:rsidRDefault="00601F5D" w:rsidP="00601F5D">
      <w:pPr>
        <w:numPr>
          <w:ilvl w:val="12"/>
          <w:numId w:val="0"/>
        </w:numPr>
        <w:tabs>
          <w:tab w:val="clear" w:pos="567"/>
        </w:tabs>
        <w:spacing w:line="240" w:lineRule="auto"/>
        <w:ind w:right="-2"/>
        <w:rPr>
          <w:szCs w:val="22"/>
          <w:lang w:val="lt-LT"/>
        </w:rPr>
      </w:pPr>
    </w:p>
    <w:p w14:paraId="0A91B023"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Skiepijimo gyvosiomis </w:t>
      </w:r>
      <w:proofErr w:type="spellStart"/>
      <w:r w:rsidRPr="005E7606">
        <w:rPr>
          <w:szCs w:val="22"/>
          <w:lang w:val="lt-LT"/>
        </w:rPr>
        <w:t>susilpnintomis</w:t>
      </w:r>
      <w:proofErr w:type="spellEnd"/>
      <w:r w:rsidRPr="005E7606">
        <w:rPr>
          <w:szCs w:val="22"/>
          <w:lang w:val="lt-LT"/>
        </w:rPr>
        <w:t xml:space="preserve"> (mažesnio stiprumo, mažiau gyvybingomis) vakcinomis po gydymo </w:t>
      </w:r>
      <w:proofErr w:type="spellStart"/>
      <w:r w:rsidRPr="005E7606">
        <w:rPr>
          <w:szCs w:val="22"/>
          <w:lang w:val="lt-LT"/>
        </w:rPr>
        <w:t>Thymoglobuline</w:t>
      </w:r>
      <w:proofErr w:type="spellEnd"/>
      <w:r w:rsidRPr="005E7606">
        <w:rPr>
          <w:szCs w:val="22"/>
          <w:lang w:val="lt-LT"/>
        </w:rPr>
        <w:t xml:space="preserve"> saugumas nėra ištirtas, todėl pacientus, kurie neseniai gydyti </w:t>
      </w:r>
      <w:proofErr w:type="spellStart"/>
      <w:r w:rsidRPr="005E7606">
        <w:rPr>
          <w:szCs w:val="22"/>
          <w:lang w:val="lt-LT"/>
        </w:rPr>
        <w:t>Thymoglobuline</w:t>
      </w:r>
      <w:proofErr w:type="spellEnd"/>
      <w:r w:rsidRPr="005E7606">
        <w:rPr>
          <w:szCs w:val="22"/>
          <w:lang w:val="lt-LT"/>
        </w:rPr>
        <w:t xml:space="preserve">, skiepyti </w:t>
      </w:r>
      <w:proofErr w:type="spellStart"/>
      <w:r w:rsidRPr="005E7606">
        <w:rPr>
          <w:szCs w:val="22"/>
          <w:lang w:val="lt-LT"/>
        </w:rPr>
        <w:t>susilpnintomis</w:t>
      </w:r>
      <w:proofErr w:type="spellEnd"/>
      <w:r w:rsidRPr="005E7606">
        <w:rPr>
          <w:szCs w:val="22"/>
          <w:lang w:val="lt-LT"/>
        </w:rPr>
        <w:t xml:space="preserve"> gyvomis vakcinomis nerekomenduojama (taip pat žr. „Kiti vaistai ir </w:t>
      </w:r>
      <w:proofErr w:type="spellStart"/>
      <w:r w:rsidRPr="005E7606">
        <w:rPr>
          <w:szCs w:val="22"/>
          <w:lang w:val="lt-LT"/>
        </w:rPr>
        <w:t>Thymoglobuline</w:t>
      </w:r>
      <w:proofErr w:type="spellEnd"/>
      <w:r w:rsidRPr="005E7606">
        <w:rPr>
          <w:szCs w:val="22"/>
          <w:lang w:val="lt-LT"/>
        </w:rPr>
        <w:t>“).</w:t>
      </w:r>
    </w:p>
    <w:p w14:paraId="121EF680" w14:textId="77777777" w:rsidR="00601F5D" w:rsidRPr="005E7606" w:rsidRDefault="00601F5D" w:rsidP="00601F5D">
      <w:pPr>
        <w:numPr>
          <w:ilvl w:val="12"/>
          <w:numId w:val="0"/>
        </w:numPr>
        <w:tabs>
          <w:tab w:val="clear" w:pos="567"/>
        </w:tabs>
        <w:spacing w:line="240" w:lineRule="auto"/>
        <w:ind w:right="-2"/>
        <w:rPr>
          <w:szCs w:val="22"/>
          <w:lang w:val="lt-LT"/>
        </w:rPr>
      </w:pPr>
    </w:p>
    <w:p w14:paraId="48E3406D" w14:textId="77777777" w:rsidR="00601F5D" w:rsidRPr="005E7606" w:rsidRDefault="00601F5D" w:rsidP="00601F5D">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gamyboje naudojami žmogaus kraujo komponentai (</w:t>
      </w:r>
      <w:proofErr w:type="spellStart"/>
      <w:r w:rsidRPr="005E7606">
        <w:rPr>
          <w:szCs w:val="22"/>
          <w:lang w:val="lt-LT"/>
        </w:rPr>
        <w:t>formaldehidu</w:t>
      </w:r>
      <w:proofErr w:type="spellEnd"/>
      <w:r w:rsidRPr="005E7606">
        <w:rPr>
          <w:szCs w:val="22"/>
          <w:lang w:val="lt-LT"/>
        </w:rPr>
        <w:t xml:space="preserve"> apdorotos raudonosios kraujo ląstelės) bei </w:t>
      </w:r>
      <w:proofErr w:type="spellStart"/>
      <w:r w:rsidRPr="005E7606">
        <w:rPr>
          <w:szCs w:val="22"/>
          <w:lang w:val="lt-LT"/>
        </w:rPr>
        <w:t>užkrūčio</w:t>
      </w:r>
      <w:proofErr w:type="spellEnd"/>
      <w:r w:rsidRPr="005E7606">
        <w:rPr>
          <w:szCs w:val="22"/>
          <w:lang w:val="lt-LT"/>
        </w:rPr>
        <w:t xml:space="preserve"> liaukos ląstelės. Jei vaistas yra pagamintas iš žmogaus kraujo ar plazmos, naudojamos tam tikros priemonės, skirtos apsisaugoti nuo infekcijos perdavimo pacientui. Tokios priemonės yra kruopšti kraujo ir plazmos donorų atranka (užtikrinant, kad donorais netaptų žmonės, kurie gali būti infekcijos nešiotojai) bei kiekvieno donoro kraujo ir plazmos kaupinių tikrinimas, ieškant virusų ar infekcijos požymių. Tokių vaistų gamintojai įdiegia gamybos etapus, </w:t>
      </w:r>
      <w:r w:rsidRPr="005E7606">
        <w:rPr>
          <w:szCs w:val="22"/>
          <w:lang w:val="lt-LT"/>
        </w:rPr>
        <w:lastRenderedPageBreak/>
        <w:t xml:space="preserve">kurių metu kraujas ar plazma apdirbami taip, kad virusai būtų </w:t>
      </w:r>
      <w:proofErr w:type="spellStart"/>
      <w:r w:rsidRPr="005E7606">
        <w:rPr>
          <w:szCs w:val="22"/>
          <w:lang w:val="lt-LT"/>
        </w:rPr>
        <w:t>inaktyvinami</w:t>
      </w:r>
      <w:proofErr w:type="spellEnd"/>
      <w:r w:rsidRPr="005E7606">
        <w:rPr>
          <w:szCs w:val="22"/>
          <w:lang w:val="lt-LT"/>
        </w:rPr>
        <w:t xml:space="preserve"> ar pašalinami. Nepaisant šių priemonių, vartojant iš žmogaus kraujo komponentų gaminamų vaistų, infekcinių ligų sukėlėjų pernešimo galimybės visiškai paneigti negalima. Tokia rizika yra susijusi ir su nežinomais arba naujai atsiradusiais virusais ir kitokio tipo infekcijos sukėlėjais.</w:t>
      </w:r>
    </w:p>
    <w:p w14:paraId="512B6AB7" w14:textId="77777777" w:rsidR="00601F5D" w:rsidRPr="005E7606" w:rsidRDefault="00601F5D" w:rsidP="00601F5D">
      <w:pPr>
        <w:spacing w:line="240" w:lineRule="auto"/>
        <w:jc w:val="both"/>
        <w:rPr>
          <w:szCs w:val="22"/>
          <w:lang w:val="lt-LT"/>
        </w:rPr>
      </w:pPr>
      <w:r w:rsidRPr="005E7606">
        <w:rPr>
          <w:szCs w:val="22"/>
          <w:lang w:val="lt-LT"/>
        </w:rPr>
        <w:t xml:space="preserve">Manoma, kad taikomos priemonės yra veiksmingos prieš virusus, kurie turi apvalkalą, pavyzdžiui, žmogaus imunodeficito virusą (ŽIV), hepatito B virusą ir hepatito C virusą, bei prieš hepatito A virusą ir </w:t>
      </w:r>
      <w:proofErr w:type="spellStart"/>
      <w:r w:rsidRPr="005E7606">
        <w:rPr>
          <w:szCs w:val="22"/>
          <w:lang w:val="lt-LT"/>
        </w:rPr>
        <w:t>parvovirusą</w:t>
      </w:r>
      <w:proofErr w:type="spellEnd"/>
      <w:r w:rsidRPr="005E7606">
        <w:rPr>
          <w:szCs w:val="22"/>
          <w:lang w:val="lt-LT"/>
        </w:rPr>
        <w:t xml:space="preserve"> B19, kurie apvalkalo neturi.</w:t>
      </w:r>
    </w:p>
    <w:p w14:paraId="09A9D583" w14:textId="77777777" w:rsidR="00601F5D" w:rsidRPr="005E7606" w:rsidRDefault="00601F5D" w:rsidP="00601F5D">
      <w:pPr>
        <w:spacing w:line="240" w:lineRule="auto"/>
        <w:jc w:val="both"/>
        <w:rPr>
          <w:szCs w:val="22"/>
          <w:lang w:val="lt-LT"/>
        </w:rPr>
      </w:pPr>
    </w:p>
    <w:p w14:paraId="5370ACB3" w14:textId="5464A662" w:rsidR="00601F5D" w:rsidRPr="005E7606" w:rsidRDefault="00601F5D" w:rsidP="00601F5D">
      <w:pPr>
        <w:pStyle w:val="Antrat4"/>
        <w:spacing w:line="240" w:lineRule="auto"/>
        <w:rPr>
          <w:noProof w:val="0"/>
          <w:szCs w:val="22"/>
          <w:lang w:val="lt-LT"/>
        </w:rPr>
      </w:pPr>
      <w:r w:rsidRPr="005E7606">
        <w:rPr>
          <w:noProof w:val="0"/>
          <w:szCs w:val="22"/>
          <w:lang w:val="lt-LT"/>
        </w:rPr>
        <w:t xml:space="preserve">Kiti vaistai ir </w:t>
      </w:r>
      <w:proofErr w:type="spellStart"/>
      <w:r w:rsidRPr="005E7606">
        <w:rPr>
          <w:noProof w:val="0"/>
          <w:szCs w:val="22"/>
          <w:lang w:val="lt-LT"/>
        </w:rPr>
        <w:t>Thymoglobuline</w:t>
      </w:r>
      <w:proofErr w:type="spellEnd"/>
      <w:r w:rsidR="005558E0">
        <w:rPr>
          <w:noProof w:val="0"/>
          <w:szCs w:val="22"/>
          <w:lang w:val="lt-LT"/>
        </w:rPr>
        <w:fldChar w:fldCharType="begin"/>
      </w:r>
      <w:r w:rsidR="005558E0">
        <w:rPr>
          <w:noProof w:val="0"/>
          <w:szCs w:val="22"/>
          <w:lang w:val="lt-LT"/>
        </w:rPr>
        <w:instrText xml:space="preserve"> DOCVARIABLE vault_nd_2cd90089-4afd-4236-a6ad-b7b1e49cba4a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249E2C04"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noProof/>
          <w:szCs w:val="22"/>
          <w:lang w:val="lt-LT"/>
        </w:rPr>
        <w:t>Jeigu vartojate ar neseniai vartojote kitų vaistų arba dėl to nesate tikri, apie tai pasakykite gydytojui.</w:t>
      </w:r>
    </w:p>
    <w:p w14:paraId="630B58E3"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Vartojant imuninę sistemą slopinančių vaistų (</w:t>
      </w:r>
      <w:proofErr w:type="spellStart"/>
      <w:r w:rsidRPr="005E7606">
        <w:rPr>
          <w:szCs w:val="22"/>
          <w:lang w:val="lt-LT"/>
        </w:rPr>
        <w:t>ciklosporiną</w:t>
      </w:r>
      <w:proofErr w:type="spellEnd"/>
      <w:r w:rsidRPr="005E7606">
        <w:rPr>
          <w:szCs w:val="22"/>
          <w:lang w:val="lt-LT"/>
        </w:rPr>
        <w:t xml:space="preserve">, </w:t>
      </w:r>
      <w:proofErr w:type="spellStart"/>
      <w:r w:rsidRPr="005E7606">
        <w:rPr>
          <w:szCs w:val="22"/>
          <w:lang w:val="lt-LT"/>
        </w:rPr>
        <w:t>takrolimuzą</w:t>
      </w:r>
      <w:proofErr w:type="spellEnd"/>
      <w:r w:rsidRPr="005E7606">
        <w:rPr>
          <w:szCs w:val="22"/>
          <w:lang w:val="lt-LT"/>
        </w:rPr>
        <w:t xml:space="preserve"> arba </w:t>
      </w:r>
      <w:proofErr w:type="spellStart"/>
      <w:r w:rsidRPr="005E7606">
        <w:rPr>
          <w:szCs w:val="22"/>
          <w:lang w:val="lt-LT"/>
        </w:rPr>
        <w:t>mikofenolato</w:t>
      </w:r>
      <w:proofErr w:type="spellEnd"/>
      <w:r w:rsidRPr="005E7606">
        <w:rPr>
          <w:szCs w:val="22"/>
          <w:lang w:val="lt-LT"/>
        </w:rPr>
        <w:t xml:space="preserve"> </w:t>
      </w:r>
      <w:proofErr w:type="spellStart"/>
      <w:r w:rsidRPr="005E7606">
        <w:rPr>
          <w:szCs w:val="22"/>
          <w:lang w:val="lt-LT"/>
        </w:rPr>
        <w:t>mofetilį</w:t>
      </w:r>
      <w:proofErr w:type="spellEnd"/>
      <w:r w:rsidRPr="005E7606">
        <w:rPr>
          <w:szCs w:val="22"/>
          <w:lang w:val="lt-LT"/>
        </w:rPr>
        <w:t xml:space="preserve">), gali pasireikšti per stiprus imuninės sistemos slopinimas, galintis sukelti </w:t>
      </w:r>
      <w:proofErr w:type="spellStart"/>
      <w:r w:rsidRPr="005E7606">
        <w:rPr>
          <w:szCs w:val="22"/>
          <w:lang w:val="lt-LT"/>
        </w:rPr>
        <w:t>limfoproliferaciją</w:t>
      </w:r>
      <w:proofErr w:type="spellEnd"/>
      <w:r w:rsidRPr="005E7606">
        <w:rPr>
          <w:szCs w:val="22"/>
          <w:lang w:val="lt-LT"/>
        </w:rPr>
        <w:t xml:space="preserve"> (nenormalų baltųjų kraujo ląstelių kiekio padidėjimą). Dėl šios priežasties Jūsų gydytojas turi žinoti, kad Jūs vartojate minėtų vaistų.</w:t>
      </w:r>
    </w:p>
    <w:p w14:paraId="455DE896" w14:textId="77777777" w:rsidR="00601F5D" w:rsidRPr="005E7606" w:rsidRDefault="00601F5D" w:rsidP="00601F5D">
      <w:pPr>
        <w:numPr>
          <w:ilvl w:val="12"/>
          <w:numId w:val="0"/>
        </w:numPr>
        <w:tabs>
          <w:tab w:val="clear" w:pos="567"/>
        </w:tabs>
        <w:spacing w:line="240" w:lineRule="auto"/>
        <w:ind w:right="-2"/>
        <w:rPr>
          <w:szCs w:val="22"/>
          <w:lang w:val="lt-LT"/>
        </w:rPr>
      </w:pPr>
    </w:p>
    <w:p w14:paraId="3EB0A074"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Nepasitarę su gydytoju, gydymo </w:t>
      </w:r>
      <w:proofErr w:type="spellStart"/>
      <w:r w:rsidRPr="005E7606">
        <w:rPr>
          <w:szCs w:val="22"/>
          <w:lang w:val="lt-LT"/>
        </w:rPr>
        <w:t>Thymoglobuline</w:t>
      </w:r>
      <w:proofErr w:type="spellEnd"/>
      <w:r w:rsidRPr="005E7606">
        <w:rPr>
          <w:szCs w:val="22"/>
          <w:lang w:val="lt-LT"/>
        </w:rPr>
        <w:t xml:space="preserve"> metu arba tuoj pat po jo nesiskiepykite jokiomis vakcinomis, kadangi jos gali sukelti šalutinį poveikį (jei vartojama gyvoji vakcina) arba poveikio gali nesukelti, nes Jūsų imuninė sistema negalės reaguoti į vakcinas.</w:t>
      </w:r>
    </w:p>
    <w:p w14:paraId="19085371" w14:textId="77777777" w:rsidR="00601F5D" w:rsidRPr="005E7606" w:rsidRDefault="00601F5D" w:rsidP="00601F5D">
      <w:pPr>
        <w:numPr>
          <w:ilvl w:val="12"/>
          <w:numId w:val="0"/>
        </w:numPr>
        <w:tabs>
          <w:tab w:val="clear" w:pos="567"/>
        </w:tabs>
        <w:spacing w:line="240" w:lineRule="auto"/>
        <w:ind w:right="-2"/>
        <w:rPr>
          <w:szCs w:val="22"/>
          <w:lang w:val="lt-LT"/>
        </w:rPr>
      </w:pPr>
    </w:p>
    <w:p w14:paraId="6F75CC99"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Jeigu vartojate ar neseniai vartojote kitų vaistų arba dėl to nesate tikri, apie tai pasakykite gydytojui.</w:t>
      </w:r>
    </w:p>
    <w:p w14:paraId="1536EC6A" w14:textId="77777777" w:rsidR="00601F5D" w:rsidRPr="005E7606" w:rsidRDefault="00601F5D" w:rsidP="00601F5D">
      <w:pPr>
        <w:numPr>
          <w:ilvl w:val="12"/>
          <w:numId w:val="0"/>
        </w:numPr>
        <w:tabs>
          <w:tab w:val="clear" w:pos="567"/>
        </w:tabs>
        <w:spacing w:line="240" w:lineRule="auto"/>
        <w:ind w:right="-2"/>
        <w:rPr>
          <w:szCs w:val="22"/>
          <w:lang w:val="lt-LT"/>
        </w:rPr>
      </w:pPr>
    </w:p>
    <w:p w14:paraId="77186876" w14:textId="35AA1BF8" w:rsidR="00601F5D" w:rsidRPr="005E7606" w:rsidRDefault="00601F5D" w:rsidP="00601F5D">
      <w:pPr>
        <w:pStyle w:val="Antrat4"/>
        <w:spacing w:line="240" w:lineRule="auto"/>
        <w:rPr>
          <w:noProof w:val="0"/>
          <w:szCs w:val="22"/>
          <w:lang w:val="lt-LT"/>
        </w:rPr>
      </w:pPr>
      <w:proofErr w:type="spellStart"/>
      <w:r w:rsidRPr="005E7606">
        <w:rPr>
          <w:noProof w:val="0"/>
          <w:szCs w:val="22"/>
          <w:lang w:val="lt-LT"/>
        </w:rPr>
        <w:t>Thymoglobuline</w:t>
      </w:r>
      <w:proofErr w:type="spellEnd"/>
      <w:r w:rsidRPr="005E7606">
        <w:rPr>
          <w:noProof w:val="0"/>
          <w:szCs w:val="22"/>
          <w:lang w:val="lt-LT"/>
        </w:rPr>
        <w:t xml:space="preserve"> vartojimas su maistu, gėrimais ir alkoholiu</w:t>
      </w:r>
      <w:r w:rsidR="005558E0">
        <w:rPr>
          <w:noProof w:val="0"/>
          <w:szCs w:val="22"/>
          <w:lang w:val="lt-LT"/>
        </w:rPr>
        <w:fldChar w:fldCharType="begin"/>
      </w:r>
      <w:r w:rsidR="005558E0">
        <w:rPr>
          <w:noProof w:val="0"/>
          <w:szCs w:val="22"/>
          <w:lang w:val="lt-LT"/>
        </w:rPr>
        <w:instrText xml:space="preserve"> DOCVARIABLE vault_nd_ad226adc-e425-432b-a7a0-a046c2d40513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7E6C5B6B" w14:textId="77777777" w:rsidR="00601F5D" w:rsidRPr="005E7606" w:rsidRDefault="00601F5D" w:rsidP="00601F5D">
      <w:pPr>
        <w:numPr>
          <w:ilvl w:val="12"/>
          <w:numId w:val="0"/>
        </w:numPr>
        <w:tabs>
          <w:tab w:val="clear" w:pos="567"/>
        </w:tabs>
        <w:spacing w:line="240" w:lineRule="auto"/>
        <w:rPr>
          <w:szCs w:val="22"/>
          <w:lang w:val="lt-LT"/>
        </w:rPr>
      </w:pPr>
      <w:r w:rsidRPr="005E7606">
        <w:rPr>
          <w:szCs w:val="22"/>
          <w:lang w:val="lt-LT"/>
        </w:rPr>
        <w:t>Nėra tikėtina, kad valgiai ar gėrimai turėtų įtakos Jūsų vaistui.</w:t>
      </w:r>
    </w:p>
    <w:p w14:paraId="1DFC0F16" w14:textId="77777777" w:rsidR="00601F5D" w:rsidRPr="005E7606" w:rsidRDefault="00601F5D" w:rsidP="00601F5D">
      <w:pPr>
        <w:numPr>
          <w:ilvl w:val="12"/>
          <w:numId w:val="0"/>
        </w:numPr>
        <w:tabs>
          <w:tab w:val="clear" w:pos="567"/>
        </w:tabs>
        <w:spacing w:line="240" w:lineRule="auto"/>
        <w:rPr>
          <w:szCs w:val="22"/>
          <w:lang w:val="lt-LT"/>
        </w:rPr>
      </w:pPr>
    </w:p>
    <w:p w14:paraId="69DB722A" w14:textId="7E4E88BA" w:rsidR="00601F5D" w:rsidRPr="005E7606" w:rsidRDefault="00601F5D" w:rsidP="00601F5D">
      <w:pPr>
        <w:pStyle w:val="Antrat4"/>
        <w:spacing w:line="240" w:lineRule="auto"/>
        <w:rPr>
          <w:noProof w:val="0"/>
          <w:szCs w:val="22"/>
          <w:lang w:val="lt-LT"/>
        </w:rPr>
      </w:pPr>
      <w:r w:rsidRPr="005E7606">
        <w:rPr>
          <w:noProof w:val="0"/>
          <w:szCs w:val="22"/>
          <w:lang w:val="lt-LT"/>
        </w:rPr>
        <w:t>Nėštumas, žindymo laikotarpis ir vaisingumas</w:t>
      </w:r>
      <w:r w:rsidR="005558E0">
        <w:rPr>
          <w:noProof w:val="0"/>
          <w:szCs w:val="22"/>
          <w:lang w:val="lt-LT"/>
        </w:rPr>
        <w:fldChar w:fldCharType="begin"/>
      </w:r>
      <w:r w:rsidR="005558E0">
        <w:rPr>
          <w:noProof w:val="0"/>
          <w:szCs w:val="22"/>
          <w:lang w:val="lt-LT"/>
        </w:rPr>
        <w:instrText xml:space="preserve"> DOCVARIABLE vault_nd_ff6ae577-d2e2-4da4-8c85-8bd00c44a7e0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22B7B7C9" w14:textId="77777777" w:rsidR="00601F5D" w:rsidRPr="005E7606" w:rsidRDefault="00601F5D" w:rsidP="00601F5D">
      <w:pPr>
        <w:numPr>
          <w:ilvl w:val="12"/>
          <w:numId w:val="0"/>
        </w:numPr>
        <w:tabs>
          <w:tab w:val="clear" w:pos="567"/>
        </w:tabs>
        <w:spacing w:line="240" w:lineRule="auto"/>
        <w:rPr>
          <w:szCs w:val="22"/>
          <w:lang w:val="lt-LT"/>
        </w:rPr>
      </w:pPr>
      <w:r w:rsidRPr="005E7606">
        <w:rPr>
          <w:szCs w:val="22"/>
          <w:lang w:val="lt-LT"/>
        </w:rPr>
        <w:t>Jeigu esate nėščia, žindote kūdikį, manote, kad galbūt esate nėščia arba planuojate pastoti, tai prieš vartodama šį vaistą pasitarkite su gydytoju.</w:t>
      </w:r>
    </w:p>
    <w:p w14:paraId="7D125D87" w14:textId="77777777" w:rsidR="00601F5D" w:rsidRPr="005E7606" w:rsidRDefault="00601F5D" w:rsidP="00601F5D">
      <w:pPr>
        <w:numPr>
          <w:ilvl w:val="12"/>
          <w:numId w:val="0"/>
        </w:numPr>
        <w:tabs>
          <w:tab w:val="clear" w:pos="567"/>
        </w:tabs>
        <w:spacing w:line="240" w:lineRule="auto"/>
        <w:rPr>
          <w:szCs w:val="22"/>
          <w:lang w:val="lt-LT"/>
        </w:rPr>
      </w:pPr>
    </w:p>
    <w:p w14:paraId="449AF722" w14:textId="77777777" w:rsidR="00601F5D" w:rsidRPr="005E7606" w:rsidRDefault="00601F5D" w:rsidP="00601F5D">
      <w:pPr>
        <w:rPr>
          <w:szCs w:val="22"/>
          <w:u w:val="single"/>
          <w:lang w:val="lt-LT"/>
        </w:rPr>
      </w:pPr>
      <w:r w:rsidRPr="005E7606">
        <w:rPr>
          <w:szCs w:val="22"/>
          <w:u w:val="single"/>
          <w:lang w:val="lt-LT"/>
        </w:rPr>
        <w:t>Nėštumas</w:t>
      </w:r>
    </w:p>
    <w:p w14:paraId="0807AD32" w14:textId="77777777" w:rsidR="00601F5D" w:rsidRPr="005E7606" w:rsidRDefault="00601F5D" w:rsidP="00601F5D">
      <w:pPr>
        <w:numPr>
          <w:ilvl w:val="12"/>
          <w:numId w:val="0"/>
        </w:numPr>
        <w:rPr>
          <w:szCs w:val="22"/>
          <w:lang w:val="lt-LT"/>
        </w:rPr>
      </w:pPr>
      <w:r w:rsidRPr="005E7606">
        <w:rPr>
          <w:szCs w:val="22"/>
          <w:lang w:val="lt-LT"/>
        </w:rPr>
        <w:t xml:space="preserve">Kadangi stokojama informacijos, nėštumo metu </w:t>
      </w:r>
      <w:proofErr w:type="spellStart"/>
      <w:r w:rsidRPr="005E7606">
        <w:rPr>
          <w:szCs w:val="22"/>
          <w:lang w:val="lt-LT"/>
        </w:rPr>
        <w:t>Thymoglobuline</w:t>
      </w:r>
      <w:proofErr w:type="spellEnd"/>
      <w:r w:rsidRPr="005E7606">
        <w:rPr>
          <w:szCs w:val="22"/>
          <w:lang w:val="lt-LT"/>
        </w:rPr>
        <w:t xml:space="preserve"> gydytojas Jums gali paskirti tik neabejotinai būtinu atveju.</w:t>
      </w:r>
    </w:p>
    <w:p w14:paraId="298C0279" w14:textId="77777777" w:rsidR="00601F5D" w:rsidRPr="005E7606" w:rsidRDefault="00601F5D" w:rsidP="00601F5D">
      <w:pPr>
        <w:rPr>
          <w:szCs w:val="22"/>
          <w:lang w:val="lt-LT"/>
        </w:rPr>
      </w:pPr>
    </w:p>
    <w:p w14:paraId="7B47B558" w14:textId="77777777" w:rsidR="00601F5D" w:rsidRPr="005E7606" w:rsidRDefault="00601F5D" w:rsidP="00601F5D">
      <w:pPr>
        <w:rPr>
          <w:szCs w:val="22"/>
          <w:u w:val="single"/>
          <w:lang w:val="lt-LT"/>
        </w:rPr>
      </w:pPr>
      <w:r w:rsidRPr="005E7606">
        <w:rPr>
          <w:szCs w:val="22"/>
          <w:u w:val="single"/>
          <w:lang w:val="lt-LT"/>
        </w:rPr>
        <w:t>Žindymo laikotarpis</w:t>
      </w:r>
    </w:p>
    <w:p w14:paraId="0904E590" w14:textId="77777777" w:rsidR="00601F5D" w:rsidRPr="005E7606" w:rsidRDefault="00601F5D" w:rsidP="00601F5D">
      <w:pPr>
        <w:pStyle w:val="BodyText21"/>
        <w:spacing w:before="0" w:line="240" w:lineRule="auto"/>
        <w:jc w:val="left"/>
        <w:rPr>
          <w:i w:val="0"/>
          <w:sz w:val="22"/>
          <w:szCs w:val="22"/>
          <w:lang w:val="lt-LT"/>
        </w:rPr>
      </w:pPr>
      <w:r w:rsidRPr="005E7606">
        <w:rPr>
          <w:i w:val="0"/>
          <w:sz w:val="22"/>
          <w:szCs w:val="22"/>
          <w:lang w:val="lt-LT"/>
        </w:rPr>
        <w:t xml:space="preserve">Jei esate gydoma </w:t>
      </w:r>
      <w:proofErr w:type="spellStart"/>
      <w:r w:rsidRPr="005E7606">
        <w:rPr>
          <w:i w:val="0"/>
          <w:sz w:val="22"/>
          <w:szCs w:val="22"/>
          <w:lang w:val="lt-LT"/>
        </w:rPr>
        <w:t>Thymoglobuline</w:t>
      </w:r>
      <w:proofErr w:type="spellEnd"/>
      <w:r w:rsidRPr="005E7606">
        <w:rPr>
          <w:i w:val="0"/>
          <w:sz w:val="22"/>
          <w:szCs w:val="22"/>
          <w:lang w:val="lt-LT"/>
        </w:rPr>
        <w:t>, nemaitinkite krūtimi, nes vaistas gali patekti į motinos pieną ir pakenkti kūdikiui.</w:t>
      </w:r>
    </w:p>
    <w:p w14:paraId="1BE76AB4" w14:textId="77777777" w:rsidR="00601F5D" w:rsidRPr="005E7606" w:rsidRDefault="00601F5D" w:rsidP="00601F5D">
      <w:pPr>
        <w:numPr>
          <w:ilvl w:val="12"/>
          <w:numId w:val="0"/>
        </w:numPr>
        <w:tabs>
          <w:tab w:val="clear" w:pos="567"/>
        </w:tabs>
        <w:spacing w:line="240" w:lineRule="auto"/>
        <w:rPr>
          <w:szCs w:val="22"/>
          <w:lang w:val="lt-LT"/>
        </w:rPr>
      </w:pPr>
    </w:p>
    <w:p w14:paraId="17F5475F" w14:textId="652DC01D" w:rsidR="00601F5D" w:rsidRPr="005E7606" w:rsidRDefault="00601F5D" w:rsidP="00601F5D">
      <w:pPr>
        <w:pStyle w:val="Antrat4"/>
        <w:spacing w:line="240" w:lineRule="auto"/>
        <w:rPr>
          <w:noProof w:val="0"/>
          <w:szCs w:val="22"/>
          <w:lang w:val="lt-LT"/>
        </w:rPr>
      </w:pPr>
      <w:r w:rsidRPr="005E7606">
        <w:rPr>
          <w:noProof w:val="0"/>
          <w:szCs w:val="22"/>
          <w:lang w:val="lt-LT"/>
        </w:rPr>
        <w:t>Vairavimas ir mechanizmų valdymas</w:t>
      </w:r>
      <w:r w:rsidR="005558E0">
        <w:rPr>
          <w:noProof w:val="0"/>
          <w:szCs w:val="22"/>
          <w:lang w:val="lt-LT"/>
        </w:rPr>
        <w:fldChar w:fldCharType="begin"/>
      </w:r>
      <w:r w:rsidR="005558E0">
        <w:rPr>
          <w:noProof w:val="0"/>
          <w:szCs w:val="22"/>
          <w:lang w:val="lt-LT"/>
        </w:rPr>
        <w:instrText xml:space="preserve"> DOCVARIABLE vault_nd_2a26cc29-3cab-470c-9086-91237a2577d1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37BFC208" w14:textId="77777777" w:rsidR="00601F5D" w:rsidRPr="005E7606" w:rsidRDefault="00601F5D" w:rsidP="00601F5D">
      <w:pPr>
        <w:numPr>
          <w:ilvl w:val="12"/>
          <w:numId w:val="0"/>
        </w:numPr>
        <w:ind w:right="-29"/>
        <w:rPr>
          <w:szCs w:val="22"/>
          <w:lang w:val="lt-LT"/>
        </w:rPr>
      </w:pPr>
      <w:r w:rsidRPr="005E7606">
        <w:rPr>
          <w:szCs w:val="22"/>
          <w:lang w:val="lt-LT"/>
        </w:rPr>
        <w:t xml:space="preserve">Vairuoti, dirbti su bet kokiais įrankiais ar valdyti mechanizmus negalima, nes </w:t>
      </w:r>
      <w:proofErr w:type="spellStart"/>
      <w:r w:rsidRPr="005E7606">
        <w:rPr>
          <w:szCs w:val="22"/>
          <w:lang w:val="lt-LT"/>
        </w:rPr>
        <w:t>Thymoglobuline</w:t>
      </w:r>
      <w:proofErr w:type="spellEnd"/>
      <w:r w:rsidRPr="005E7606">
        <w:rPr>
          <w:szCs w:val="22"/>
          <w:lang w:val="lt-LT"/>
        </w:rPr>
        <w:t xml:space="preserve"> gali sukelti blogą savijautą, nuovargį arba svaigulį.</w:t>
      </w:r>
    </w:p>
    <w:p w14:paraId="5283816D" w14:textId="77777777" w:rsidR="00601F5D" w:rsidRPr="005E7606" w:rsidRDefault="00601F5D" w:rsidP="00601F5D">
      <w:pPr>
        <w:numPr>
          <w:ilvl w:val="12"/>
          <w:numId w:val="0"/>
        </w:numPr>
        <w:tabs>
          <w:tab w:val="clear" w:pos="567"/>
        </w:tabs>
        <w:spacing w:line="240" w:lineRule="auto"/>
        <w:ind w:right="-2"/>
        <w:rPr>
          <w:szCs w:val="22"/>
          <w:lang w:val="lt-LT"/>
        </w:rPr>
      </w:pPr>
    </w:p>
    <w:p w14:paraId="1A09083E" w14:textId="77777777" w:rsidR="00601F5D" w:rsidRPr="005E7606" w:rsidRDefault="00601F5D" w:rsidP="00601F5D">
      <w:pPr>
        <w:spacing w:line="240" w:lineRule="auto"/>
        <w:jc w:val="both"/>
        <w:rPr>
          <w:szCs w:val="22"/>
          <w:lang w:val="lt-LT"/>
        </w:rPr>
      </w:pPr>
      <w:proofErr w:type="spellStart"/>
      <w:r w:rsidRPr="005E7606">
        <w:rPr>
          <w:b/>
          <w:szCs w:val="22"/>
          <w:lang w:val="lt-LT"/>
        </w:rPr>
        <w:t>Thymoglobuline</w:t>
      </w:r>
      <w:proofErr w:type="spellEnd"/>
      <w:r w:rsidRPr="005E7606">
        <w:rPr>
          <w:b/>
          <w:szCs w:val="22"/>
          <w:lang w:val="lt-LT"/>
        </w:rPr>
        <w:t xml:space="preserve"> sudėtyje yra natrio</w:t>
      </w:r>
      <w:r w:rsidRPr="005E7606">
        <w:rPr>
          <w:szCs w:val="22"/>
          <w:lang w:val="lt-LT"/>
        </w:rPr>
        <w:t>.</w:t>
      </w:r>
    </w:p>
    <w:p w14:paraId="535002BE" w14:textId="51EC9557" w:rsidR="0007023F" w:rsidRPr="005E7606" w:rsidRDefault="0007023F">
      <w:pPr>
        <w:spacing w:line="240" w:lineRule="auto"/>
        <w:jc w:val="both"/>
        <w:rPr>
          <w:szCs w:val="22"/>
          <w:lang w:val="lt-LT"/>
        </w:rPr>
      </w:pPr>
      <w:r w:rsidRPr="0007023F">
        <w:rPr>
          <w:szCs w:val="22"/>
          <w:lang w:val="lt-LT"/>
        </w:rPr>
        <w:t>Kiekviename šio vaisto</w:t>
      </w:r>
      <w:r>
        <w:rPr>
          <w:szCs w:val="22"/>
          <w:lang w:val="lt-LT"/>
        </w:rPr>
        <w:t xml:space="preserve"> flakone </w:t>
      </w:r>
      <w:r w:rsidRPr="0007023F">
        <w:rPr>
          <w:szCs w:val="22"/>
          <w:lang w:val="lt-LT"/>
        </w:rPr>
        <w:t>yra</w:t>
      </w:r>
      <w:r>
        <w:rPr>
          <w:szCs w:val="22"/>
          <w:lang w:val="lt-LT"/>
        </w:rPr>
        <w:t xml:space="preserve"> 4 </w:t>
      </w:r>
      <w:r w:rsidRPr="0007023F">
        <w:rPr>
          <w:szCs w:val="22"/>
          <w:lang w:val="lt-LT"/>
        </w:rPr>
        <w:t>mg</w:t>
      </w:r>
      <w:r>
        <w:rPr>
          <w:szCs w:val="22"/>
          <w:lang w:val="lt-LT"/>
        </w:rPr>
        <w:t xml:space="preserve"> </w:t>
      </w:r>
      <w:r w:rsidRPr="0007023F">
        <w:rPr>
          <w:szCs w:val="22"/>
          <w:lang w:val="lt-LT"/>
        </w:rPr>
        <w:t>natrio (valgomosios druskos sudedamosios dalies).</w:t>
      </w:r>
      <w:r>
        <w:rPr>
          <w:szCs w:val="22"/>
          <w:lang w:val="lt-LT"/>
        </w:rPr>
        <w:t xml:space="preserve"> </w:t>
      </w:r>
      <w:r w:rsidRPr="0007023F">
        <w:rPr>
          <w:szCs w:val="22"/>
          <w:lang w:val="lt-LT"/>
        </w:rPr>
        <w:t xml:space="preserve">Tai atitinka </w:t>
      </w:r>
      <w:r>
        <w:rPr>
          <w:szCs w:val="22"/>
          <w:lang w:val="lt-LT"/>
        </w:rPr>
        <w:t>0,2 </w:t>
      </w:r>
      <w:r w:rsidRPr="0007023F">
        <w:rPr>
          <w:szCs w:val="22"/>
          <w:lang w:val="lt-LT"/>
        </w:rPr>
        <w:t>% didžiausios rekomenduojamos</w:t>
      </w:r>
      <w:r>
        <w:rPr>
          <w:szCs w:val="22"/>
          <w:lang w:val="lt-LT"/>
        </w:rPr>
        <w:t xml:space="preserve"> </w:t>
      </w:r>
      <w:r w:rsidRPr="0007023F">
        <w:rPr>
          <w:szCs w:val="22"/>
          <w:lang w:val="lt-LT"/>
        </w:rPr>
        <w:t>natrio paros normos suaugusiesiems.</w:t>
      </w:r>
    </w:p>
    <w:p w14:paraId="4D46D6EF" w14:textId="77777777" w:rsidR="00601F5D" w:rsidRPr="005E7606" w:rsidRDefault="00601F5D" w:rsidP="00601F5D">
      <w:pPr>
        <w:numPr>
          <w:ilvl w:val="12"/>
          <w:numId w:val="0"/>
        </w:numPr>
        <w:tabs>
          <w:tab w:val="clear" w:pos="567"/>
        </w:tabs>
        <w:spacing w:line="240" w:lineRule="auto"/>
        <w:ind w:right="-2"/>
        <w:rPr>
          <w:szCs w:val="22"/>
          <w:lang w:val="lt-LT"/>
        </w:rPr>
      </w:pPr>
    </w:p>
    <w:p w14:paraId="31B06E6F" w14:textId="77777777" w:rsidR="00601F5D" w:rsidRPr="005E7606" w:rsidRDefault="00601F5D" w:rsidP="00601F5D">
      <w:pPr>
        <w:numPr>
          <w:ilvl w:val="12"/>
          <w:numId w:val="0"/>
        </w:numPr>
        <w:tabs>
          <w:tab w:val="clear" w:pos="567"/>
        </w:tabs>
        <w:spacing w:line="240" w:lineRule="auto"/>
        <w:ind w:right="-2"/>
        <w:rPr>
          <w:szCs w:val="22"/>
          <w:lang w:val="lt-LT"/>
        </w:rPr>
      </w:pPr>
    </w:p>
    <w:p w14:paraId="58896978" w14:textId="7F55F705" w:rsidR="00601F5D" w:rsidRPr="005E7606" w:rsidRDefault="00601F5D" w:rsidP="00601F5D">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3.</w:t>
      </w:r>
      <w:r w:rsidRPr="005E7606">
        <w:rPr>
          <w:rFonts w:ascii="Times New Roman" w:hAnsi="Times New Roman"/>
          <w:sz w:val="22"/>
          <w:szCs w:val="22"/>
          <w:lang w:val="lt-LT"/>
        </w:rPr>
        <w:tab/>
        <w:t xml:space="preserve">Kaip vartoti </w:t>
      </w:r>
      <w:proofErr w:type="spellStart"/>
      <w:r w:rsidRPr="005E7606">
        <w:rPr>
          <w:rFonts w:ascii="Times New Roman" w:hAnsi="Times New Roman"/>
          <w:sz w:val="22"/>
          <w:szCs w:val="22"/>
          <w:lang w:val="lt-LT"/>
        </w:rPr>
        <w:t>Thymoglobuline</w:t>
      </w:r>
      <w:proofErr w:type="spellEnd"/>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vault_nd_19747628-346b-419e-a9ca-b38aa3f12363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2AA015EF" w14:textId="77777777" w:rsidR="00601F5D" w:rsidRPr="005E7606" w:rsidRDefault="00601F5D" w:rsidP="00601F5D">
      <w:pPr>
        <w:numPr>
          <w:ilvl w:val="12"/>
          <w:numId w:val="0"/>
        </w:numPr>
        <w:tabs>
          <w:tab w:val="clear" w:pos="567"/>
        </w:tabs>
        <w:spacing w:line="240" w:lineRule="auto"/>
        <w:ind w:right="-2"/>
        <w:rPr>
          <w:szCs w:val="22"/>
          <w:lang w:val="lt-LT"/>
        </w:rPr>
      </w:pPr>
    </w:p>
    <w:p w14:paraId="5A763688" w14:textId="77777777" w:rsidR="00601F5D" w:rsidRPr="005E7606" w:rsidRDefault="00601F5D" w:rsidP="00601F5D">
      <w:pPr>
        <w:ind w:right="-2"/>
        <w:rPr>
          <w:rFonts w:eastAsia="MS Mincho"/>
          <w:szCs w:val="22"/>
          <w:lang w:val="lt-LT"/>
        </w:rPr>
      </w:pPr>
      <w:r w:rsidRPr="005E7606">
        <w:rPr>
          <w:szCs w:val="22"/>
          <w:lang w:val="lt-LT"/>
        </w:rPr>
        <w:t xml:space="preserve">Vaistą Jums sulašins gydytojas arba slaugytojas ligoninėje. </w:t>
      </w:r>
      <w:proofErr w:type="spellStart"/>
      <w:r w:rsidRPr="005E7606">
        <w:rPr>
          <w:szCs w:val="22"/>
          <w:lang w:val="lt-LT"/>
        </w:rPr>
        <w:t>Thymoglobuline</w:t>
      </w:r>
      <w:proofErr w:type="spellEnd"/>
      <w:r w:rsidRPr="005E7606">
        <w:rPr>
          <w:szCs w:val="22"/>
          <w:lang w:val="lt-LT"/>
        </w:rPr>
        <w:t xml:space="preserve"> sulašinamas per plastikinį vamzdelį (kateterį) tiesiai į kraują (atliekama intraveninė infuzija) per ne trumpesnį kaip 4 valandų laikotarpį. Pirmoji dozė gali būti sulašinta per ilgesnį laiko periodą.</w:t>
      </w:r>
    </w:p>
    <w:p w14:paraId="0416EEE7" w14:textId="77777777" w:rsidR="00601F5D" w:rsidRPr="005E7606" w:rsidRDefault="00601F5D" w:rsidP="00601F5D">
      <w:pPr>
        <w:ind w:right="-2"/>
        <w:rPr>
          <w:rFonts w:eastAsia="MS Mincho"/>
          <w:szCs w:val="22"/>
          <w:lang w:val="lt-LT"/>
        </w:rPr>
      </w:pPr>
    </w:p>
    <w:p w14:paraId="7ED7D22E" w14:textId="77777777" w:rsidR="00601F5D" w:rsidRPr="005E7606" w:rsidRDefault="00601F5D" w:rsidP="00601F5D">
      <w:pPr>
        <w:pStyle w:val="List1"/>
        <w:tabs>
          <w:tab w:val="clear" w:pos="284"/>
          <w:tab w:val="clear" w:pos="720"/>
          <w:tab w:val="left" w:pos="360"/>
        </w:tabs>
        <w:ind w:left="0" w:firstLine="0"/>
        <w:jc w:val="left"/>
        <w:rPr>
          <w:rFonts w:ascii="Times New Roman" w:hAnsi="Times New Roman"/>
          <w:szCs w:val="22"/>
          <w:lang w:val="lt-LT"/>
        </w:rPr>
      </w:pPr>
      <w:r w:rsidRPr="005E7606">
        <w:rPr>
          <w:rFonts w:ascii="Times New Roman" w:hAnsi="Times New Roman"/>
          <w:szCs w:val="22"/>
          <w:lang w:val="lt-LT"/>
        </w:rPr>
        <w:t xml:space="preserve">Vartojama dozė gali skirtis: ji priklauso nuo Jūsų svorio, gydomo susirgimo ir nuo to, ar tuo pačiu metu Jums yra skiriama kitų vaistų. </w:t>
      </w:r>
    </w:p>
    <w:p w14:paraId="38A72CBE" w14:textId="77777777" w:rsidR="00601F5D" w:rsidRPr="005E7606" w:rsidRDefault="00601F5D" w:rsidP="00601F5D">
      <w:pPr>
        <w:numPr>
          <w:ilvl w:val="12"/>
          <w:numId w:val="0"/>
        </w:numPr>
        <w:tabs>
          <w:tab w:val="clear" w:pos="567"/>
        </w:tabs>
        <w:spacing w:line="240" w:lineRule="auto"/>
        <w:ind w:right="-2"/>
        <w:rPr>
          <w:szCs w:val="22"/>
          <w:lang w:val="lt-LT"/>
        </w:rPr>
      </w:pPr>
    </w:p>
    <w:p w14:paraId="006C3C96" w14:textId="77777777" w:rsidR="00601F5D" w:rsidRPr="005E7606" w:rsidRDefault="00601F5D" w:rsidP="00601F5D">
      <w:pPr>
        <w:tabs>
          <w:tab w:val="left" w:pos="340"/>
        </w:tabs>
        <w:spacing w:line="240" w:lineRule="auto"/>
        <w:rPr>
          <w:i/>
          <w:szCs w:val="22"/>
          <w:u w:val="single"/>
          <w:lang w:val="lt-LT"/>
        </w:rPr>
      </w:pPr>
      <w:r w:rsidRPr="005E7606">
        <w:rPr>
          <w:szCs w:val="22"/>
          <w:u w:val="single"/>
          <w:lang w:val="lt-LT"/>
        </w:rPr>
        <w:t>Imuninės sistemos slopinimas po organo persodinimo</w:t>
      </w:r>
    </w:p>
    <w:p w14:paraId="535CE583" w14:textId="77777777" w:rsidR="00601F5D" w:rsidRPr="005E7606" w:rsidRDefault="00601F5D" w:rsidP="00601F5D">
      <w:pPr>
        <w:numPr>
          <w:ilvl w:val="0"/>
          <w:numId w:val="6"/>
        </w:numPr>
        <w:spacing w:line="240" w:lineRule="auto"/>
        <w:ind w:left="567" w:hanging="567"/>
        <w:rPr>
          <w:szCs w:val="22"/>
          <w:lang w:val="lt-LT"/>
        </w:rPr>
      </w:pPr>
      <w:r w:rsidRPr="005E7606">
        <w:rPr>
          <w:i/>
          <w:iCs/>
          <w:szCs w:val="22"/>
          <w:lang w:val="lt-LT"/>
        </w:rPr>
        <w:t>Persodinto organo atmetimo profilaktika</w:t>
      </w:r>
      <w:r w:rsidRPr="005E7606">
        <w:rPr>
          <w:szCs w:val="22"/>
          <w:lang w:val="lt-LT"/>
        </w:rPr>
        <w:t>:</w:t>
      </w:r>
    </w:p>
    <w:p w14:paraId="2DDDB413" w14:textId="77777777" w:rsidR="00601F5D" w:rsidRPr="005E7606" w:rsidRDefault="00601F5D" w:rsidP="00601F5D">
      <w:pPr>
        <w:numPr>
          <w:ilvl w:val="0"/>
          <w:numId w:val="7"/>
        </w:numPr>
        <w:tabs>
          <w:tab w:val="clear" w:pos="567"/>
          <w:tab w:val="left" w:pos="851"/>
        </w:tabs>
        <w:spacing w:line="240" w:lineRule="auto"/>
        <w:ind w:left="851" w:hanging="284"/>
        <w:rPr>
          <w:szCs w:val="22"/>
          <w:lang w:val="lt-LT"/>
        </w:rPr>
      </w:pPr>
      <w:r w:rsidRPr="005E7606">
        <w:rPr>
          <w:szCs w:val="22"/>
          <w:lang w:val="lt-LT"/>
        </w:rPr>
        <w:lastRenderedPageBreak/>
        <w:t>1</w:t>
      </w:r>
      <w:r w:rsidRPr="005E7606">
        <w:rPr>
          <w:szCs w:val="22"/>
          <w:lang w:val="lt-LT"/>
        </w:rPr>
        <w:noBreakHyphen/>
        <w:t>1,5 mg/kg kūno svorio per parą 2</w:t>
      </w:r>
      <w:r w:rsidRPr="005E7606">
        <w:rPr>
          <w:szCs w:val="22"/>
          <w:lang w:val="lt-LT"/>
        </w:rPr>
        <w:noBreakHyphen/>
        <w:t>9 paras po inkstų, kasos arba kepenų persodinimo (atitinka suminę 2</w:t>
      </w:r>
      <w:r w:rsidRPr="005E7606">
        <w:rPr>
          <w:szCs w:val="22"/>
          <w:lang w:val="lt-LT"/>
        </w:rPr>
        <w:noBreakHyphen/>
        <w:t>13,5 mg/kg kūno svorio dozę);</w:t>
      </w:r>
    </w:p>
    <w:p w14:paraId="2D5207E8" w14:textId="77777777" w:rsidR="00601F5D" w:rsidRPr="005E7606" w:rsidRDefault="00601F5D" w:rsidP="00601F5D">
      <w:pPr>
        <w:numPr>
          <w:ilvl w:val="0"/>
          <w:numId w:val="7"/>
        </w:numPr>
        <w:tabs>
          <w:tab w:val="clear" w:pos="567"/>
          <w:tab w:val="left" w:pos="851"/>
        </w:tabs>
        <w:spacing w:line="240" w:lineRule="auto"/>
        <w:ind w:left="851" w:hanging="284"/>
        <w:rPr>
          <w:szCs w:val="22"/>
          <w:lang w:val="lt-LT"/>
        </w:rPr>
      </w:pPr>
      <w:r w:rsidRPr="005E7606">
        <w:rPr>
          <w:szCs w:val="22"/>
          <w:lang w:val="lt-LT"/>
        </w:rPr>
        <w:t>1</w:t>
      </w:r>
      <w:r w:rsidRPr="005E7606">
        <w:rPr>
          <w:szCs w:val="22"/>
          <w:lang w:val="lt-LT"/>
        </w:rPr>
        <w:noBreakHyphen/>
        <w:t>1,5 mg/kg kūno svorio per parą 2</w:t>
      </w:r>
      <w:r w:rsidRPr="005E7606">
        <w:rPr>
          <w:szCs w:val="22"/>
          <w:lang w:val="lt-LT"/>
        </w:rPr>
        <w:noBreakHyphen/>
        <w:t>5 paras po širdies persodinimo (atitinka suminę 2</w:t>
      </w:r>
      <w:r w:rsidRPr="005E7606">
        <w:rPr>
          <w:szCs w:val="22"/>
          <w:lang w:val="lt-LT"/>
        </w:rPr>
        <w:noBreakHyphen/>
        <w:t>7,5 mg/kg kūno svorio dozę).</w:t>
      </w:r>
    </w:p>
    <w:p w14:paraId="3F06224D" w14:textId="77777777" w:rsidR="00601F5D" w:rsidRPr="005E7606" w:rsidRDefault="00601F5D" w:rsidP="00601F5D">
      <w:pPr>
        <w:spacing w:line="240" w:lineRule="auto"/>
        <w:rPr>
          <w:szCs w:val="22"/>
          <w:lang w:val="lt-LT"/>
        </w:rPr>
      </w:pPr>
    </w:p>
    <w:p w14:paraId="695EC7B3" w14:textId="77777777" w:rsidR="00601F5D" w:rsidRPr="005E7606" w:rsidRDefault="00601F5D" w:rsidP="00601F5D">
      <w:pPr>
        <w:numPr>
          <w:ilvl w:val="0"/>
          <w:numId w:val="6"/>
        </w:numPr>
        <w:spacing w:line="240" w:lineRule="auto"/>
        <w:ind w:left="567" w:hanging="567"/>
        <w:rPr>
          <w:szCs w:val="22"/>
          <w:lang w:val="lt-LT"/>
        </w:rPr>
      </w:pPr>
      <w:r w:rsidRPr="005E7606">
        <w:rPr>
          <w:i/>
          <w:iCs/>
          <w:szCs w:val="22"/>
          <w:lang w:val="lt-LT"/>
        </w:rPr>
        <w:t>Ūminio persodinto organo atmetimo gydymas</w:t>
      </w:r>
      <w:r w:rsidRPr="005E7606">
        <w:rPr>
          <w:szCs w:val="22"/>
          <w:lang w:val="lt-LT"/>
        </w:rPr>
        <w:t>:</w:t>
      </w:r>
    </w:p>
    <w:p w14:paraId="74201529" w14:textId="77777777" w:rsidR="00601F5D" w:rsidRPr="005E7606" w:rsidRDefault="00601F5D" w:rsidP="00601F5D">
      <w:pPr>
        <w:numPr>
          <w:ilvl w:val="0"/>
          <w:numId w:val="7"/>
        </w:numPr>
        <w:tabs>
          <w:tab w:val="clear" w:pos="567"/>
          <w:tab w:val="left" w:pos="851"/>
        </w:tabs>
        <w:spacing w:line="240" w:lineRule="auto"/>
        <w:ind w:left="851" w:hanging="284"/>
        <w:rPr>
          <w:szCs w:val="22"/>
          <w:lang w:val="lt-LT"/>
        </w:rPr>
      </w:pPr>
      <w:r w:rsidRPr="005E7606">
        <w:rPr>
          <w:szCs w:val="22"/>
          <w:lang w:val="lt-LT"/>
        </w:rPr>
        <w:t>1,5 mg/kg kūno svorio per parą 3</w:t>
      </w:r>
      <w:r w:rsidRPr="005E7606">
        <w:rPr>
          <w:szCs w:val="22"/>
          <w:lang w:val="lt-LT"/>
        </w:rPr>
        <w:noBreakHyphen/>
        <w:t>14 parų (atitinka suminę 4,5</w:t>
      </w:r>
      <w:r w:rsidRPr="005E7606">
        <w:rPr>
          <w:szCs w:val="22"/>
          <w:lang w:val="lt-LT"/>
        </w:rPr>
        <w:noBreakHyphen/>
        <w:t>21 mg/kg kūno svorio dozę).</w:t>
      </w:r>
    </w:p>
    <w:p w14:paraId="0DD8BEC2" w14:textId="77777777" w:rsidR="00601F5D" w:rsidRPr="005E7606" w:rsidRDefault="00601F5D" w:rsidP="00601F5D">
      <w:pPr>
        <w:spacing w:line="240" w:lineRule="auto"/>
        <w:rPr>
          <w:szCs w:val="22"/>
          <w:lang w:val="lt-LT"/>
        </w:rPr>
      </w:pPr>
    </w:p>
    <w:p w14:paraId="4F1ACB81" w14:textId="77777777" w:rsidR="00601F5D" w:rsidRPr="005E7606" w:rsidRDefault="00601F5D" w:rsidP="00601F5D">
      <w:pPr>
        <w:tabs>
          <w:tab w:val="left" w:pos="340"/>
        </w:tabs>
        <w:spacing w:line="240" w:lineRule="auto"/>
        <w:rPr>
          <w:szCs w:val="22"/>
          <w:u w:val="single"/>
          <w:lang w:val="lt-LT"/>
        </w:rPr>
      </w:pPr>
      <w:r w:rsidRPr="005E7606">
        <w:rPr>
          <w:szCs w:val="22"/>
          <w:u w:val="single"/>
          <w:lang w:val="lt-LT"/>
        </w:rPr>
        <w:t>Ūminės „</w:t>
      </w:r>
      <w:proofErr w:type="spellStart"/>
      <w:r w:rsidRPr="005E7606">
        <w:rPr>
          <w:szCs w:val="22"/>
          <w:u w:val="single"/>
          <w:lang w:val="lt-LT"/>
        </w:rPr>
        <w:t>transplantato</w:t>
      </w:r>
      <w:proofErr w:type="spellEnd"/>
      <w:r w:rsidRPr="005E7606">
        <w:rPr>
          <w:szCs w:val="22"/>
          <w:u w:val="single"/>
          <w:lang w:val="lt-LT"/>
        </w:rPr>
        <w:t xml:space="preserve"> prieš šeimininką“ ligos (</w:t>
      </w:r>
      <w:proofErr w:type="spellStart"/>
      <w:r w:rsidRPr="005E7606">
        <w:rPr>
          <w:szCs w:val="22"/>
          <w:u w:val="single"/>
          <w:lang w:val="lt-LT"/>
        </w:rPr>
        <w:t>TpŠL</w:t>
      </w:r>
      <w:proofErr w:type="spellEnd"/>
      <w:r w:rsidRPr="005E7606">
        <w:rPr>
          <w:szCs w:val="22"/>
          <w:u w:val="single"/>
          <w:lang w:val="lt-LT"/>
        </w:rPr>
        <w:t>) gydymas</w:t>
      </w:r>
    </w:p>
    <w:p w14:paraId="51FDE216" w14:textId="77777777" w:rsidR="00601F5D" w:rsidRPr="005E7606" w:rsidRDefault="00601F5D" w:rsidP="00601F5D">
      <w:pPr>
        <w:spacing w:line="240" w:lineRule="auto"/>
        <w:rPr>
          <w:szCs w:val="22"/>
          <w:lang w:val="lt-LT"/>
        </w:rPr>
      </w:pPr>
      <w:r w:rsidRPr="005E7606">
        <w:rPr>
          <w:szCs w:val="22"/>
          <w:lang w:val="lt-LT"/>
        </w:rPr>
        <w:t>Dozė turi būti parenkama individualiai. Paprastai 5 paras vartojama 2</w:t>
      </w:r>
      <w:r w:rsidRPr="005E7606">
        <w:rPr>
          <w:szCs w:val="22"/>
          <w:lang w:val="lt-LT"/>
        </w:rPr>
        <w:noBreakHyphen/>
        <w:t>5 mg/kg kūno svorio dozė.</w:t>
      </w:r>
    </w:p>
    <w:p w14:paraId="13D7581C" w14:textId="77777777" w:rsidR="00601F5D" w:rsidRPr="005E7606" w:rsidRDefault="00601F5D" w:rsidP="00601F5D">
      <w:pPr>
        <w:spacing w:line="240" w:lineRule="auto"/>
        <w:rPr>
          <w:szCs w:val="22"/>
          <w:lang w:val="lt-LT"/>
        </w:rPr>
      </w:pPr>
    </w:p>
    <w:p w14:paraId="475BF626" w14:textId="77777777" w:rsidR="00601F5D" w:rsidRPr="005E7606" w:rsidRDefault="00601F5D" w:rsidP="00601F5D">
      <w:pPr>
        <w:tabs>
          <w:tab w:val="left" w:pos="340"/>
        </w:tabs>
        <w:spacing w:line="240" w:lineRule="auto"/>
        <w:rPr>
          <w:szCs w:val="22"/>
          <w:u w:val="single"/>
          <w:lang w:val="lt-LT"/>
        </w:rPr>
      </w:pPr>
      <w:r w:rsidRPr="005E7606">
        <w:rPr>
          <w:szCs w:val="22"/>
          <w:u w:val="single"/>
          <w:lang w:val="lt-LT"/>
        </w:rPr>
        <w:t>Ūminės ir lėtinės „</w:t>
      </w:r>
      <w:proofErr w:type="spellStart"/>
      <w:r w:rsidRPr="005E7606">
        <w:rPr>
          <w:szCs w:val="22"/>
          <w:u w:val="single"/>
          <w:lang w:val="lt-LT"/>
        </w:rPr>
        <w:t>transplantato</w:t>
      </w:r>
      <w:proofErr w:type="spellEnd"/>
      <w:r w:rsidRPr="005E7606">
        <w:rPr>
          <w:szCs w:val="22"/>
          <w:u w:val="single"/>
          <w:lang w:val="lt-LT"/>
        </w:rPr>
        <w:t xml:space="preserve"> prieš šeimininką“ ligos (</w:t>
      </w:r>
      <w:proofErr w:type="spellStart"/>
      <w:r w:rsidRPr="005E7606">
        <w:rPr>
          <w:szCs w:val="22"/>
          <w:u w:val="single"/>
          <w:lang w:val="lt-LT"/>
        </w:rPr>
        <w:t>TpŠL</w:t>
      </w:r>
      <w:proofErr w:type="spellEnd"/>
      <w:r w:rsidRPr="005E7606">
        <w:rPr>
          <w:szCs w:val="22"/>
          <w:u w:val="single"/>
          <w:lang w:val="lt-LT"/>
        </w:rPr>
        <w:t>) profilaktika</w:t>
      </w:r>
    </w:p>
    <w:p w14:paraId="2DFEF0B0" w14:textId="77777777" w:rsidR="00601F5D" w:rsidRPr="005E7606" w:rsidRDefault="00601F5D" w:rsidP="00601F5D">
      <w:pPr>
        <w:spacing w:line="240" w:lineRule="auto"/>
        <w:rPr>
          <w:szCs w:val="22"/>
          <w:lang w:val="lt-LT"/>
        </w:rPr>
      </w:pPr>
      <w:r w:rsidRPr="005E7606">
        <w:rPr>
          <w:szCs w:val="22"/>
          <w:lang w:val="lt-LT"/>
        </w:rPr>
        <w:t xml:space="preserve">Persodinus </w:t>
      </w:r>
      <w:proofErr w:type="spellStart"/>
      <w:r w:rsidRPr="005E7606">
        <w:rPr>
          <w:szCs w:val="22"/>
          <w:lang w:val="lt-LT"/>
        </w:rPr>
        <w:t>transplantatą</w:t>
      </w:r>
      <w:proofErr w:type="spellEnd"/>
      <w:r w:rsidRPr="005E7606">
        <w:rPr>
          <w:szCs w:val="22"/>
          <w:lang w:val="lt-LT"/>
        </w:rPr>
        <w:t xml:space="preserve"> (kaulų čiulpus ar periferinio kraujo </w:t>
      </w:r>
      <w:proofErr w:type="spellStart"/>
      <w:r w:rsidRPr="005E7606">
        <w:rPr>
          <w:szCs w:val="22"/>
          <w:lang w:val="lt-LT"/>
        </w:rPr>
        <w:t>kraujodaros</w:t>
      </w:r>
      <w:proofErr w:type="spellEnd"/>
      <w:r w:rsidRPr="005E7606">
        <w:rPr>
          <w:szCs w:val="22"/>
          <w:lang w:val="lt-LT"/>
        </w:rPr>
        <w:t xml:space="preserve"> kamienines ląsteles) iš giminaičio, kurio ląsteles dengiantys baltymai skiriasi nuo Jūsų (ne HLA-identiško donoro), ar iš žmogaus, kuris nėra Jūsų giminaitis ir kurio ląsteles dengiantys baltymai yra tokie patys kaip ir Jūsų (HLA-identiško donoro), suaugusiems pacientams rekomenduojama parengtiniam gydymui skirti 2,5 mg/kg kūno svorio </w:t>
      </w:r>
      <w:proofErr w:type="spellStart"/>
      <w:r w:rsidRPr="005E7606">
        <w:rPr>
          <w:szCs w:val="22"/>
          <w:lang w:val="lt-LT"/>
        </w:rPr>
        <w:t>Thymoglobuline</w:t>
      </w:r>
      <w:proofErr w:type="spellEnd"/>
      <w:r w:rsidRPr="005E7606">
        <w:rPr>
          <w:szCs w:val="22"/>
          <w:lang w:val="lt-LT"/>
        </w:rPr>
        <w:t xml:space="preserve"> paros dozę, ją pradedant vartoti iki persodinimo likus 4 paroms ir baigiant vartoti iki persodinimo likus 2 arba 1 parai (atitinka suminę 7,5</w:t>
      </w:r>
      <w:r w:rsidRPr="005E7606">
        <w:rPr>
          <w:szCs w:val="22"/>
          <w:lang w:val="lt-LT"/>
        </w:rPr>
        <w:noBreakHyphen/>
        <w:t>10 mg/kg kūno svorio dozę).</w:t>
      </w:r>
    </w:p>
    <w:p w14:paraId="28646475" w14:textId="77777777" w:rsidR="00601F5D" w:rsidRPr="005E7606" w:rsidRDefault="00601F5D" w:rsidP="00601F5D">
      <w:pPr>
        <w:spacing w:line="240" w:lineRule="auto"/>
        <w:rPr>
          <w:szCs w:val="22"/>
          <w:lang w:val="lt-LT"/>
        </w:rPr>
      </w:pPr>
    </w:p>
    <w:p w14:paraId="2E6EB226" w14:textId="77777777" w:rsidR="00601F5D" w:rsidRPr="005E7606" w:rsidRDefault="00601F5D" w:rsidP="00601F5D">
      <w:pPr>
        <w:tabs>
          <w:tab w:val="left" w:pos="340"/>
        </w:tabs>
        <w:spacing w:line="240" w:lineRule="auto"/>
        <w:rPr>
          <w:szCs w:val="22"/>
          <w:u w:val="single"/>
          <w:lang w:val="lt-LT"/>
        </w:rPr>
      </w:pPr>
      <w:proofErr w:type="spellStart"/>
      <w:r w:rsidRPr="005E7606">
        <w:rPr>
          <w:szCs w:val="22"/>
          <w:u w:val="single"/>
          <w:lang w:val="lt-LT"/>
        </w:rPr>
        <w:t>Aplazinė</w:t>
      </w:r>
      <w:proofErr w:type="spellEnd"/>
      <w:r w:rsidRPr="005E7606">
        <w:rPr>
          <w:szCs w:val="22"/>
          <w:u w:val="single"/>
          <w:lang w:val="lt-LT"/>
        </w:rPr>
        <w:t xml:space="preserve"> mažakraujystė</w:t>
      </w:r>
    </w:p>
    <w:p w14:paraId="67B526E1" w14:textId="77777777" w:rsidR="00601F5D" w:rsidRPr="005E7606" w:rsidRDefault="00601F5D" w:rsidP="00601F5D">
      <w:pPr>
        <w:spacing w:line="240" w:lineRule="auto"/>
        <w:rPr>
          <w:szCs w:val="22"/>
          <w:lang w:val="lt-LT"/>
        </w:rPr>
      </w:pPr>
      <w:r w:rsidRPr="005E7606">
        <w:rPr>
          <w:szCs w:val="22"/>
          <w:lang w:val="lt-LT"/>
        </w:rPr>
        <w:t>5 paras iš eilės vartojama 2,5</w:t>
      </w:r>
      <w:r w:rsidRPr="005E7606">
        <w:rPr>
          <w:szCs w:val="22"/>
          <w:lang w:val="lt-LT"/>
        </w:rPr>
        <w:noBreakHyphen/>
        <w:t>3,5 mg/kg kūno svorio paros dozė (atitinka suminę 12,5</w:t>
      </w:r>
      <w:r w:rsidRPr="005E7606">
        <w:rPr>
          <w:szCs w:val="22"/>
          <w:lang w:val="lt-LT"/>
        </w:rPr>
        <w:noBreakHyphen/>
        <w:t>17,5 mg/kg kūno svorio dozę).</w:t>
      </w:r>
    </w:p>
    <w:p w14:paraId="2BA18618" w14:textId="77777777" w:rsidR="00601F5D" w:rsidRPr="005E7606" w:rsidRDefault="00601F5D" w:rsidP="00601F5D">
      <w:pPr>
        <w:spacing w:line="240" w:lineRule="auto"/>
        <w:rPr>
          <w:szCs w:val="22"/>
          <w:lang w:val="lt-LT"/>
        </w:rPr>
      </w:pPr>
    </w:p>
    <w:p w14:paraId="6EA1FFF6" w14:textId="77777777" w:rsidR="00601F5D" w:rsidRPr="005E7606" w:rsidRDefault="00601F5D" w:rsidP="00601F5D">
      <w:pPr>
        <w:pStyle w:val="BodyText21"/>
        <w:numPr>
          <w:ilvl w:val="12"/>
          <w:numId w:val="0"/>
        </w:numPr>
        <w:spacing w:before="0" w:line="240" w:lineRule="auto"/>
        <w:jc w:val="left"/>
        <w:rPr>
          <w:i w:val="0"/>
          <w:sz w:val="22"/>
          <w:szCs w:val="22"/>
          <w:lang w:val="lt-LT"/>
        </w:rPr>
      </w:pPr>
      <w:r w:rsidRPr="005E7606">
        <w:rPr>
          <w:i w:val="0"/>
          <w:sz w:val="22"/>
          <w:szCs w:val="22"/>
          <w:lang w:val="lt-LT"/>
        </w:rPr>
        <w:t>Pirmosios dozės lašinimo metu gydytojas ir slaugytojas nuolat tikrins Jūsų būklę, nes tuomet yra didžiausia šalutinio poveikio atsiradimo rizika. Jie tikrins, ar neatsiranda išbėrimų, tikrins pulsą, kraujospūdį ir kvėpavimą. Gali būti, kad tam tikrais laikotarpiais Jūsų gydytojas gali nurodyti atlikti kraujo tyrimą, kad galėtų stebėti Jūsų kraujo ląstelių kiekį. Jei baltųjų kraujo ląstelių kiekis yra mažas, gydytojas gali skirti vaistų infekcinių ligų profilaktikai ar gydymui; jei trombocitų kiekis yra mažas, gydytojas gali nurodyti perpilti trombocitų.</w:t>
      </w:r>
    </w:p>
    <w:p w14:paraId="57E577E0" w14:textId="77777777" w:rsidR="00601F5D" w:rsidRPr="005E7606" w:rsidRDefault="00601F5D" w:rsidP="00601F5D">
      <w:pPr>
        <w:pStyle w:val="BodyText21"/>
        <w:numPr>
          <w:ilvl w:val="12"/>
          <w:numId w:val="0"/>
        </w:numPr>
        <w:spacing w:before="0" w:line="240" w:lineRule="auto"/>
        <w:jc w:val="left"/>
        <w:rPr>
          <w:i w:val="0"/>
          <w:sz w:val="22"/>
          <w:szCs w:val="22"/>
          <w:lang w:val="lt-LT"/>
        </w:rPr>
      </w:pPr>
      <w:r w:rsidRPr="005E7606">
        <w:rPr>
          <w:i w:val="0"/>
          <w:sz w:val="22"/>
          <w:szCs w:val="22"/>
          <w:lang w:val="lt-LT"/>
        </w:rPr>
        <w:t xml:space="preserve">Jei Jums pasireikš bet koks šalutinis poveikis, gydytojas gali pakeisti </w:t>
      </w:r>
      <w:proofErr w:type="spellStart"/>
      <w:r w:rsidRPr="005E7606">
        <w:rPr>
          <w:i w:val="0"/>
          <w:sz w:val="22"/>
          <w:szCs w:val="22"/>
          <w:lang w:val="lt-LT"/>
        </w:rPr>
        <w:t>Thymoglobuline</w:t>
      </w:r>
      <w:proofErr w:type="spellEnd"/>
      <w:r w:rsidRPr="005E7606">
        <w:rPr>
          <w:i w:val="0"/>
          <w:sz w:val="22"/>
          <w:szCs w:val="22"/>
          <w:lang w:val="lt-LT"/>
        </w:rPr>
        <w:t xml:space="preserve"> dozę.</w:t>
      </w:r>
    </w:p>
    <w:p w14:paraId="1934C1CA" w14:textId="77777777" w:rsidR="00601F5D" w:rsidRPr="005E7606" w:rsidRDefault="00601F5D" w:rsidP="00601F5D">
      <w:pPr>
        <w:pStyle w:val="BodyText21"/>
        <w:numPr>
          <w:ilvl w:val="12"/>
          <w:numId w:val="0"/>
        </w:numPr>
        <w:spacing w:before="0" w:line="240" w:lineRule="auto"/>
        <w:jc w:val="left"/>
        <w:rPr>
          <w:i w:val="0"/>
          <w:sz w:val="22"/>
          <w:szCs w:val="22"/>
          <w:lang w:val="lt-LT"/>
        </w:rPr>
      </w:pPr>
    </w:p>
    <w:p w14:paraId="17FB2E10" w14:textId="77777777" w:rsidR="00601F5D" w:rsidRPr="005E7606" w:rsidRDefault="00601F5D" w:rsidP="00601F5D">
      <w:pPr>
        <w:pStyle w:val="BodyText21"/>
        <w:numPr>
          <w:ilvl w:val="12"/>
          <w:numId w:val="0"/>
        </w:numPr>
        <w:spacing w:before="0" w:line="240" w:lineRule="auto"/>
        <w:jc w:val="left"/>
        <w:rPr>
          <w:i w:val="0"/>
          <w:sz w:val="22"/>
          <w:szCs w:val="22"/>
          <w:lang w:val="lt-LT"/>
        </w:rPr>
      </w:pPr>
      <w:r w:rsidRPr="005E7606">
        <w:rPr>
          <w:i w:val="0"/>
          <w:sz w:val="22"/>
          <w:szCs w:val="22"/>
          <w:lang w:val="lt-LT"/>
        </w:rPr>
        <w:t xml:space="preserve">Kiti vaistai, kurių gydytojas gali Jums skirti </w:t>
      </w:r>
    </w:p>
    <w:p w14:paraId="1A22E0D3" w14:textId="77777777" w:rsidR="00601F5D" w:rsidRPr="005E7606" w:rsidRDefault="00601F5D" w:rsidP="00601F5D">
      <w:pPr>
        <w:pStyle w:val="BodyText21"/>
        <w:numPr>
          <w:ilvl w:val="12"/>
          <w:numId w:val="0"/>
        </w:numPr>
        <w:spacing w:before="0" w:line="240" w:lineRule="auto"/>
        <w:jc w:val="left"/>
        <w:rPr>
          <w:i w:val="0"/>
          <w:sz w:val="22"/>
          <w:szCs w:val="22"/>
          <w:lang w:val="lt-LT"/>
        </w:rPr>
      </w:pPr>
      <w:r w:rsidRPr="005E7606">
        <w:rPr>
          <w:i w:val="0"/>
          <w:sz w:val="22"/>
          <w:szCs w:val="22"/>
          <w:lang w:val="lt-LT"/>
        </w:rPr>
        <w:t xml:space="preserve">Prieš gydymą </w:t>
      </w:r>
      <w:proofErr w:type="spellStart"/>
      <w:r w:rsidRPr="005E7606">
        <w:rPr>
          <w:i w:val="0"/>
          <w:sz w:val="22"/>
          <w:szCs w:val="22"/>
          <w:lang w:val="lt-LT"/>
        </w:rPr>
        <w:t>Thymoglobuline</w:t>
      </w:r>
      <w:proofErr w:type="spellEnd"/>
      <w:r w:rsidRPr="005E7606">
        <w:rPr>
          <w:i w:val="0"/>
          <w:sz w:val="22"/>
          <w:szCs w:val="22"/>
          <w:lang w:val="lt-LT"/>
        </w:rPr>
        <w:t xml:space="preserve"> ar jo metu gydytojas Jums gali skirti kitų vaistų. Šie vaistai naudojami galimo šalutinio poveikio profilaktikai ar gydymui. Tokie vaistai gali būti:</w:t>
      </w:r>
    </w:p>
    <w:p w14:paraId="4717BD4B" w14:textId="77777777" w:rsidR="00601F5D" w:rsidRPr="005E7606" w:rsidRDefault="00601F5D" w:rsidP="00601F5D">
      <w:pPr>
        <w:pStyle w:val="BodyText21"/>
        <w:numPr>
          <w:ilvl w:val="0"/>
          <w:numId w:val="10"/>
        </w:numPr>
        <w:tabs>
          <w:tab w:val="clear" w:pos="930"/>
          <w:tab w:val="num" w:pos="567"/>
        </w:tabs>
        <w:spacing w:before="0" w:line="240" w:lineRule="auto"/>
        <w:ind w:left="567" w:hanging="567"/>
        <w:jc w:val="left"/>
        <w:rPr>
          <w:i w:val="0"/>
          <w:sz w:val="22"/>
          <w:szCs w:val="22"/>
          <w:lang w:val="lt-LT"/>
        </w:rPr>
      </w:pPr>
      <w:r w:rsidRPr="005E7606">
        <w:rPr>
          <w:i w:val="0"/>
          <w:sz w:val="22"/>
          <w:szCs w:val="22"/>
          <w:lang w:val="lt-LT"/>
        </w:rPr>
        <w:t xml:space="preserve">antipiretikai (pvz., </w:t>
      </w:r>
      <w:proofErr w:type="spellStart"/>
      <w:r w:rsidRPr="005E7606">
        <w:rPr>
          <w:i w:val="0"/>
          <w:sz w:val="22"/>
          <w:szCs w:val="22"/>
          <w:lang w:val="lt-LT"/>
        </w:rPr>
        <w:t>paracetamolis</w:t>
      </w:r>
      <w:proofErr w:type="spellEnd"/>
      <w:r w:rsidRPr="005E7606">
        <w:rPr>
          <w:i w:val="0"/>
          <w:sz w:val="22"/>
          <w:szCs w:val="22"/>
          <w:lang w:val="lt-LT"/>
        </w:rPr>
        <w:t>) karščiavimui mažinti;</w:t>
      </w:r>
    </w:p>
    <w:p w14:paraId="74C5BA63" w14:textId="77777777" w:rsidR="00601F5D" w:rsidRPr="005E7606" w:rsidRDefault="00601F5D" w:rsidP="00601F5D">
      <w:pPr>
        <w:pStyle w:val="BodyText21"/>
        <w:numPr>
          <w:ilvl w:val="0"/>
          <w:numId w:val="10"/>
        </w:numPr>
        <w:tabs>
          <w:tab w:val="clear" w:pos="930"/>
          <w:tab w:val="num" w:pos="567"/>
        </w:tabs>
        <w:spacing w:before="0" w:line="240" w:lineRule="auto"/>
        <w:ind w:left="567" w:hanging="567"/>
        <w:jc w:val="left"/>
        <w:rPr>
          <w:i w:val="0"/>
          <w:sz w:val="22"/>
          <w:szCs w:val="22"/>
          <w:lang w:val="lt-LT"/>
        </w:rPr>
      </w:pPr>
      <w:r w:rsidRPr="005E7606">
        <w:rPr>
          <w:i w:val="0"/>
          <w:sz w:val="22"/>
          <w:szCs w:val="22"/>
          <w:lang w:val="lt-LT"/>
        </w:rPr>
        <w:t>kortikosteroidai (pvz., hidrokortizonas) organo atmetimo ir šalutinio poveikio profilaktikai;</w:t>
      </w:r>
    </w:p>
    <w:p w14:paraId="608C677E" w14:textId="77777777" w:rsidR="00601F5D" w:rsidRPr="005E7606" w:rsidRDefault="00601F5D" w:rsidP="00601F5D">
      <w:pPr>
        <w:pStyle w:val="BodyText21"/>
        <w:numPr>
          <w:ilvl w:val="0"/>
          <w:numId w:val="10"/>
        </w:numPr>
        <w:tabs>
          <w:tab w:val="clear" w:pos="930"/>
          <w:tab w:val="num" w:pos="567"/>
        </w:tabs>
        <w:spacing w:before="0" w:line="240" w:lineRule="auto"/>
        <w:ind w:left="567" w:hanging="567"/>
        <w:jc w:val="left"/>
        <w:rPr>
          <w:i w:val="0"/>
          <w:sz w:val="22"/>
          <w:szCs w:val="22"/>
          <w:lang w:val="lt-LT"/>
        </w:rPr>
      </w:pPr>
      <w:proofErr w:type="spellStart"/>
      <w:r w:rsidRPr="005E7606">
        <w:rPr>
          <w:i w:val="0"/>
          <w:sz w:val="22"/>
          <w:szCs w:val="22"/>
          <w:lang w:val="lt-LT"/>
        </w:rPr>
        <w:t>antihistamininiai</w:t>
      </w:r>
      <w:proofErr w:type="spellEnd"/>
      <w:r w:rsidRPr="005E7606">
        <w:rPr>
          <w:i w:val="0"/>
          <w:sz w:val="22"/>
          <w:szCs w:val="22"/>
          <w:lang w:val="lt-LT"/>
        </w:rPr>
        <w:t xml:space="preserve"> vaistai (pvz., </w:t>
      </w:r>
      <w:proofErr w:type="spellStart"/>
      <w:r w:rsidRPr="005E7606">
        <w:rPr>
          <w:i w:val="0"/>
          <w:sz w:val="22"/>
          <w:szCs w:val="22"/>
          <w:lang w:val="lt-LT"/>
        </w:rPr>
        <w:t>cetirizinas</w:t>
      </w:r>
      <w:proofErr w:type="spellEnd"/>
      <w:r w:rsidRPr="005E7606">
        <w:rPr>
          <w:i w:val="0"/>
          <w:sz w:val="22"/>
          <w:szCs w:val="22"/>
          <w:lang w:val="lt-LT"/>
        </w:rPr>
        <w:t>) alerginių reakcijų profilaktikai;</w:t>
      </w:r>
    </w:p>
    <w:p w14:paraId="056B2C9C" w14:textId="77777777" w:rsidR="00601F5D" w:rsidRPr="005E7606" w:rsidRDefault="00601F5D" w:rsidP="00601F5D">
      <w:pPr>
        <w:pStyle w:val="BodyText21"/>
        <w:numPr>
          <w:ilvl w:val="0"/>
          <w:numId w:val="10"/>
        </w:numPr>
        <w:tabs>
          <w:tab w:val="clear" w:pos="930"/>
          <w:tab w:val="num" w:pos="567"/>
        </w:tabs>
        <w:spacing w:before="0" w:line="240" w:lineRule="auto"/>
        <w:ind w:left="567" w:hanging="567"/>
        <w:jc w:val="left"/>
        <w:rPr>
          <w:sz w:val="22"/>
          <w:szCs w:val="22"/>
          <w:lang w:val="lt-LT"/>
        </w:rPr>
      </w:pPr>
      <w:r w:rsidRPr="005E7606">
        <w:rPr>
          <w:i w:val="0"/>
          <w:sz w:val="22"/>
          <w:szCs w:val="22"/>
          <w:lang w:val="lt-LT"/>
        </w:rPr>
        <w:t>heparinas krešulių susidarymo rizikai mažinti.</w:t>
      </w:r>
    </w:p>
    <w:p w14:paraId="7B9B1C5C" w14:textId="77777777" w:rsidR="00601F5D" w:rsidRPr="005E7606" w:rsidRDefault="00601F5D" w:rsidP="00601F5D">
      <w:pPr>
        <w:numPr>
          <w:ilvl w:val="12"/>
          <w:numId w:val="0"/>
        </w:numPr>
        <w:tabs>
          <w:tab w:val="clear" w:pos="567"/>
        </w:tabs>
        <w:spacing w:line="240" w:lineRule="auto"/>
        <w:ind w:right="-2"/>
        <w:rPr>
          <w:szCs w:val="22"/>
          <w:lang w:val="lt-LT"/>
        </w:rPr>
      </w:pPr>
    </w:p>
    <w:p w14:paraId="089BDE66" w14:textId="77777777" w:rsidR="00601F5D" w:rsidRPr="005E7606" w:rsidRDefault="00601F5D" w:rsidP="00601F5D">
      <w:pPr>
        <w:numPr>
          <w:ilvl w:val="12"/>
          <w:numId w:val="0"/>
        </w:numPr>
        <w:tabs>
          <w:tab w:val="clear" w:pos="567"/>
        </w:tabs>
        <w:spacing w:line="240" w:lineRule="auto"/>
        <w:ind w:right="-2"/>
        <w:rPr>
          <w:b/>
          <w:szCs w:val="22"/>
          <w:lang w:val="lt-LT"/>
        </w:rPr>
      </w:pPr>
      <w:r w:rsidRPr="005E7606">
        <w:rPr>
          <w:b/>
          <w:szCs w:val="22"/>
          <w:lang w:val="lt-LT"/>
        </w:rPr>
        <w:t>Vartojimas vaikams ir paaugliams</w:t>
      </w:r>
    </w:p>
    <w:p w14:paraId="5EAFB4F6" w14:textId="77777777" w:rsidR="00601F5D" w:rsidRPr="005E7606" w:rsidRDefault="00601F5D" w:rsidP="00601F5D">
      <w:pPr>
        <w:numPr>
          <w:ilvl w:val="12"/>
          <w:numId w:val="0"/>
        </w:numPr>
        <w:tabs>
          <w:tab w:val="clear" w:pos="567"/>
        </w:tabs>
        <w:spacing w:line="240" w:lineRule="auto"/>
        <w:ind w:right="-2"/>
        <w:rPr>
          <w:szCs w:val="22"/>
          <w:lang w:val="lt-LT"/>
        </w:rPr>
      </w:pPr>
      <w:proofErr w:type="spellStart"/>
      <w:r w:rsidRPr="005E7606">
        <w:rPr>
          <w:szCs w:val="22"/>
          <w:lang w:val="lt-LT"/>
        </w:rPr>
        <w:t>Thymoglobuline</w:t>
      </w:r>
      <w:proofErr w:type="spellEnd"/>
      <w:r w:rsidRPr="005E7606">
        <w:rPr>
          <w:szCs w:val="22"/>
          <w:lang w:val="lt-LT"/>
        </w:rPr>
        <w:t xml:space="preserve"> saugumas ir veiksmingumas vaikams (jaunesniems nei 18 metų pacientams) dar neištirti. Nors oficialūs tyrimai neatlikti, įvairiuose tyrimuose/publikacijose rekomenduojamos dozės vaikams yra tokios pačios kaip ir suaugusiems.</w:t>
      </w:r>
    </w:p>
    <w:p w14:paraId="15BE2D44" w14:textId="77777777" w:rsidR="00601F5D" w:rsidRPr="005E7606" w:rsidRDefault="00601F5D" w:rsidP="00601F5D">
      <w:pPr>
        <w:numPr>
          <w:ilvl w:val="12"/>
          <w:numId w:val="0"/>
        </w:numPr>
        <w:tabs>
          <w:tab w:val="clear" w:pos="567"/>
        </w:tabs>
        <w:spacing w:line="240" w:lineRule="auto"/>
        <w:ind w:right="-2"/>
        <w:rPr>
          <w:szCs w:val="22"/>
          <w:lang w:val="lt-LT"/>
        </w:rPr>
      </w:pPr>
    </w:p>
    <w:p w14:paraId="3BDB52C2" w14:textId="100C3D4F" w:rsidR="00601F5D" w:rsidRPr="005E7606" w:rsidRDefault="00601F5D" w:rsidP="00601F5D">
      <w:pPr>
        <w:pStyle w:val="Antrat4"/>
        <w:spacing w:line="240" w:lineRule="auto"/>
        <w:rPr>
          <w:noProof w:val="0"/>
          <w:szCs w:val="22"/>
          <w:lang w:val="lt-LT"/>
        </w:rPr>
      </w:pPr>
      <w:r w:rsidRPr="005E7606">
        <w:rPr>
          <w:noProof w:val="0"/>
          <w:szCs w:val="22"/>
          <w:lang w:val="lt-LT"/>
        </w:rPr>
        <w:t xml:space="preserve">Ką daryti pavartojus per didelę </w:t>
      </w:r>
      <w:proofErr w:type="spellStart"/>
      <w:r w:rsidRPr="005E7606">
        <w:rPr>
          <w:noProof w:val="0"/>
          <w:szCs w:val="22"/>
          <w:lang w:val="lt-LT"/>
        </w:rPr>
        <w:t>Thymoglobuline</w:t>
      </w:r>
      <w:proofErr w:type="spellEnd"/>
      <w:r w:rsidRPr="005E7606">
        <w:rPr>
          <w:noProof w:val="0"/>
          <w:szCs w:val="22"/>
          <w:lang w:val="lt-LT"/>
        </w:rPr>
        <w:t xml:space="preserve"> dozę?</w:t>
      </w:r>
      <w:r w:rsidR="005558E0">
        <w:rPr>
          <w:noProof w:val="0"/>
          <w:szCs w:val="22"/>
          <w:lang w:val="lt-LT"/>
        </w:rPr>
        <w:fldChar w:fldCharType="begin"/>
      </w:r>
      <w:r w:rsidR="005558E0">
        <w:rPr>
          <w:noProof w:val="0"/>
          <w:szCs w:val="22"/>
          <w:lang w:val="lt-LT"/>
        </w:rPr>
        <w:instrText xml:space="preserve"> DOCVARIABLE vault_nd_85e5f89a-2ccd-465a-92b6-9331355f1bba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6802BA23" w14:textId="77777777" w:rsidR="00601F5D" w:rsidRPr="005E7606" w:rsidRDefault="00601F5D" w:rsidP="00601F5D">
      <w:pPr>
        <w:pStyle w:val="BodyText21"/>
        <w:numPr>
          <w:ilvl w:val="12"/>
          <w:numId w:val="0"/>
        </w:numPr>
        <w:spacing w:before="0" w:line="240" w:lineRule="auto"/>
        <w:jc w:val="left"/>
        <w:rPr>
          <w:i w:val="0"/>
          <w:sz w:val="22"/>
          <w:szCs w:val="22"/>
          <w:lang w:val="lt-LT"/>
        </w:rPr>
      </w:pPr>
      <w:r w:rsidRPr="005E7606">
        <w:rPr>
          <w:i w:val="0"/>
          <w:sz w:val="22"/>
          <w:szCs w:val="22"/>
          <w:lang w:val="lt-LT"/>
        </w:rPr>
        <w:t xml:space="preserve">Nėra tikėtina, kad Jums bus sulašinta per didelė </w:t>
      </w:r>
      <w:proofErr w:type="spellStart"/>
      <w:r w:rsidRPr="005E7606">
        <w:rPr>
          <w:i w:val="0"/>
          <w:sz w:val="22"/>
          <w:szCs w:val="22"/>
          <w:lang w:val="lt-LT"/>
        </w:rPr>
        <w:t>Thymoglobuline</w:t>
      </w:r>
      <w:proofErr w:type="spellEnd"/>
      <w:r w:rsidRPr="005E7606">
        <w:rPr>
          <w:i w:val="0"/>
          <w:sz w:val="22"/>
          <w:szCs w:val="22"/>
          <w:lang w:val="lt-LT"/>
        </w:rPr>
        <w:t xml:space="preserve"> dozė, kadangi gydymo metu Jus atidžiai stebės gydytojas ar slaugytojas. Jei taip atsitiktų, Jums gali atsirasti </w:t>
      </w:r>
      <w:proofErr w:type="spellStart"/>
      <w:r w:rsidRPr="005E7606">
        <w:rPr>
          <w:i w:val="0"/>
          <w:sz w:val="22"/>
          <w:szCs w:val="22"/>
          <w:lang w:val="lt-LT"/>
        </w:rPr>
        <w:t>trombocitopenija</w:t>
      </w:r>
      <w:proofErr w:type="spellEnd"/>
      <w:r w:rsidRPr="005E7606">
        <w:rPr>
          <w:i w:val="0"/>
          <w:sz w:val="22"/>
          <w:szCs w:val="22"/>
          <w:lang w:val="lt-LT"/>
        </w:rPr>
        <w:t xml:space="preserve"> (trombocitų kiekis kraujyje mažesnis už normalų) ar </w:t>
      </w:r>
      <w:proofErr w:type="spellStart"/>
      <w:r w:rsidRPr="005E7606">
        <w:rPr>
          <w:i w:val="0"/>
          <w:sz w:val="22"/>
          <w:szCs w:val="22"/>
          <w:lang w:val="lt-LT"/>
        </w:rPr>
        <w:t>leukopenija</w:t>
      </w:r>
      <w:proofErr w:type="spellEnd"/>
      <w:r w:rsidRPr="005E7606">
        <w:rPr>
          <w:i w:val="0"/>
          <w:sz w:val="22"/>
          <w:szCs w:val="22"/>
          <w:lang w:val="lt-LT"/>
        </w:rPr>
        <w:t xml:space="preserve"> (baltųjų kraujo ląstelių kiekis kraujyje mažesnis už normalų). Tai reiškia, kad Jums gali atsirasti karščiavimas, </w:t>
      </w:r>
      <w:proofErr w:type="spellStart"/>
      <w:r w:rsidRPr="005E7606">
        <w:rPr>
          <w:i w:val="0"/>
          <w:sz w:val="22"/>
          <w:szCs w:val="22"/>
          <w:lang w:val="lt-LT"/>
        </w:rPr>
        <w:t>šaltkrėtis</w:t>
      </w:r>
      <w:proofErr w:type="spellEnd"/>
      <w:r w:rsidRPr="005E7606">
        <w:rPr>
          <w:i w:val="0"/>
          <w:sz w:val="22"/>
          <w:szCs w:val="22"/>
          <w:lang w:val="lt-LT"/>
        </w:rPr>
        <w:t>, gerklės skausmas, opos burnoje ir lengviau nei įprasta prasidedantis kraujavimas ar atsirandančios kraujosruvos.</w:t>
      </w:r>
    </w:p>
    <w:p w14:paraId="4BABAC80" w14:textId="77777777" w:rsidR="00601F5D" w:rsidRPr="005E7606" w:rsidRDefault="00601F5D" w:rsidP="00601F5D">
      <w:pPr>
        <w:numPr>
          <w:ilvl w:val="12"/>
          <w:numId w:val="0"/>
        </w:numPr>
        <w:tabs>
          <w:tab w:val="clear" w:pos="567"/>
        </w:tabs>
        <w:spacing w:line="240" w:lineRule="auto"/>
        <w:ind w:right="-2"/>
        <w:rPr>
          <w:szCs w:val="22"/>
          <w:lang w:val="lt-LT"/>
        </w:rPr>
      </w:pPr>
    </w:p>
    <w:p w14:paraId="140597E6" w14:textId="23356AD5" w:rsidR="00601F5D" w:rsidRPr="005E7606" w:rsidRDefault="00601F5D" w:rsidP="00601F5D">
      <w:pPr>
        <w:pStyle w:val="Antrat4"/>
        <w:spacing w:line="240" w:lineRule="auto"/>
        <w:rPr>
          <w:noProof w:val="0"/>
          <w:szCs w:val="22"/>
          <w:lang w:val="lt-LT"/>
        </w:rPr>
      </w:pPr>
      <w:r w:rsidRPr="005E7606">
        <w:rPr>
          <w:noProof w:val="0"/>
          <w:szCs w:val="22"/>
          <w:lang w:val="lt-LT"/>
        </w:rPr>
        <w:t xml:space="preserve">Pamiršus pavartoti </w:t>
      </w:r>
      <w:proofErr w:type="spellStart"/>
      <w:r w:rsidRPr="005E7606">
        <w:rPr>
          <w:noProof w:val="0"/>
          <w:szCs w:val="22"/>
          <w:lang w:val="lt-LT"/>
        </w:rPr>
        <w:t>Thymoglobuline</w:t>
      </w:r>
      <w:proofErr w:type="spellEnd"/>
      <w:r w:rsidR="005558E0">
        <w:rPr>
          <w:noProof w:val="0"/>
          <w:szCs w:val="22"/>
          <w:lang w:val="lt-LT"/>
        </w:rPr>
        <w:fldChar w:fldCharType="begin"/>
      </w:r>
      <w:r w:rsidR="005558E0">
        <w:rPr>
          <w:noProof w:val="0"/>
          <w:szCs w:val="22"/>
          <w:lang w:val="lt-LT"/>
        </w:rPr>
        <w:instrText xml:space="preserve"> DOCVARIABLE vault_nd_89e489c2-15b8-4904-b591-29a0fae088e2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35A10D86"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Gydytojas kitą dozę sulašins įprastu metu ir neskirs dvigubos dozės, siekdamas kompensuoti praleistą dozę.</w:t>
      </w:r>
    </w:p>
    <w:p w14:paraId="7E90A5A4" w14:textId="77777777" w:rsidR="00601F5D" w:rsidRPr="005E7606" w:rsidRDefault="00601F5D" w:rsidP="00601F5D">
      <w:pPr>
        <w:numPr>
          <w:ilvl w:val="12"/>
          <w:numId w:val="0"/>
        </w:numPr>
        <w:tabs>
          <w:tab w:val="clear" w:pos="567"/>
        </w:tabs>
        <w:spacing w:line="240" w:lineRule="auto"/>
        <w:rPr>
          <w:szCs w:val="22"/>
          <w:lang w:val="lt-LT"/>
        </w:rPr>
      </w:pPr>
    </w:p>
    <w:p w14:paraId="0E2F8E3A" w14:textId="77777777" w:rsidR="00601F5D" w:rsidRPr="005E7606" w:rsidRDefault="00601F5D" w:rsidP="00601F5D">
      <w:pPr>
        <w:numPr>
          <w:ilvl w:val="12"/>
          <w:numId w:val="0"/>
        </w:numPr>
        <w:tabs>
          <w:tab w:val="clear" w:pos="567"/>
        </w:tabs>
        <w:spacing w:line="240" w:lineRule="auto"/>
        <w:rPr>
          <w:b/>
          <w:szCs w:val="22"/>
          <w:lang w:val="lt-LT"/>
        </w:rPr>
      </w:pPr>
      <w:r w:rsidRPr="005E7606">
        <w:rPr>
          <w:b/>
          <w:szCs w:val="22"/>
          <w:lang w:val="lt-LT"/>
        </w:rPr>
        <w:lastRenderedPageBreak/>
        <w:t xml:space="preserve">Nustojus vartoti </w:t>
      </w:r>
      <w:proofErr w:type="spellStart"/>
      <w:r w:rsidRPr="005E7606">
        <w:rPr>
          <w:b/>
          <w:szCs w:val="22"/>
          <w:lang w:val="lt-LT"/>
        </w:rPr>
        <w:t>Thymoglobuline</w:t>
      </w:r>
      <w:proofErr w:type="spellEnd"/>
    </w:p>
    <w:p w14:paraId="516FEE1B" w14:textId="77777777" w:rsidR="00601F5D" w:rsidRPr="005E7606" w:rsidRDefault="00601F5D" w:rsidP="00601F5D">
      <w:pPr>
        <w:numPr>
          <w:ilvl w:val="12"/>
          <w:numId w:val="0"/>
        </w:numPr>
        <w:tabs>
          <w:tab w:val="clear" w:pos="567"/>
        </w:tabs>
        <w:spacing w:line="240" w:lineRule="auto"/>
        <w:rPr>
          <w:szCs w:val="22"/>
          <w:lang w:val="lt-LT"/>
        </w:rPr>
      </w:pPr>
      <w:r w:rsidRPr="005E7606">
        <w:rPr>
          <w:szCs w:val="22"/>
          <w:lang w:val="lt-LT"/>
        </w:rPr>
        <w:t>Nenustokite vartoti šio vaisto, prieš tai nepasitarę su gydytoju arba vaistininku.</w:t>
      </w:r>
    </w:p>
    <w:p w14:paraId="4E0E7400" w14:textId="77777777" w:rsidR="00601F5D" w:rsidRPr="005E7606" w:rsidRDefault="00601F5D" w:rsidP="00601F5D">
      <w:pPr>
        <w:numPr>
          <w:ilvl w:val="12"/>
          <w:numId w:val="0"/>
        </w:numPr>
        <w:tabs>
          <w:tab w:val="clear" w:pos="567"/>
        </w:tabs>
        <w:spacing w:line="240" w:lineRule="auto"/>
        <w:rPr>
          <w:szCs w:val="22"/>
          <w:lang w:val="lt-LT"/>
        </w:rPr>
      </w:pPr>
    </w:p>
    <w:p w14:paraId="1B84F6F3" w14:textId="77777777" w:rsidR="00601F5D" w:rsidRPr="005E7606" w:rsidRDefault="00601F5D" w:rsidP="00601F5D">
      <w:pPr>
        <w:numPr>
          <w:ilvl w:val="12"/>
          <w:numId w:val="0"/>
        </w:numPr>
        <w:tabs>
          <w:tab w:val="clear" w:pos="567"/>
        </w:tabs>
        <w:spacing w:line="240" w:lineRule="auto"/>
        <w:rPr>
          <w:szCs w:val="22"/>
          <w:lang w:val="lt-LT"/>
        </w:rPr>
      </w:pPr>
      <w:r w:rsidRPr="005E7606">
        <w:rPr>
          <w:szCs w:val="22"/>
          <w:lang w:val="lt-LT"/>
        </w:rPr>
        <w:t>Jeigu kiltų daugiau klausimų dėl šio vaisto vartojimo, kreipkitės į gydytoją arba vaistininką.</w:t>
      </w:r>
    </w:p>
    <w:p w14:paraId="57027EAD" w14:textId="77777777" w:rsidR="00601F5D" w:rsidRPr="005E7606" w:rsidRDefault="00601F5D" w:rsidP="00601F5D">
      <w:pPr>
        <w:numPr>
          <w:ilvl w:val="12"/>
          <w:numId w:val="0"/>
        </w:numPr>
        <w:tabs>
          <w:tab w:val="clear" w:pos="567"/>
        </w:tabs>
        <w:spacing w:line="240" w:lineRule="auto"/>
        <w:rPr>
          <w:szCs w:val="22"/>
          <w:lang w:val="lt-LT"/>
        </w:rPr>
      </w:pPr>
    </w:p>
    <w:p w14:paraId="15C287BF" w14:textId="1C2EB99B" w:rsidR="00601F5D" w:rsidRPr="005E7606" w:rsidRDefault="00601F5D" w:rsidP="00601F5D">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4.</w:t>
      </w:r>
      <w:r w:rsidRPr="005E7606">
        <w:rPr>
          <w:rFonts w:ascii="Times New Roman" w:hAnsi="Times New Roman"/>
          <w:sz w:val="22"/>
          <w:szCs w:val="22"/>
          <w:lang w:val="lt-LT"/>
        </w:rPr>
        <w:tab/>
        <w:t>Galimas šalutinis poveikis</w:t>
      </w:r>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vault_nd_cf8ce47d-2616-454a-b022-a6a392db1b61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62DE5625" w14:textId="77777777" w:rsidR="00601F5D" w:rsidRPr="005E7606" w:rsidRDefault="00601F5D" w:rsidP="00601F5D">
      <w:pPr>
        <w:numPr>
          <w:ilvl w:val="12"/>
          <w:numId w:val="0"/>
        </w:numPr>
        <w:tabs>
          <w:tab w:val="clear" w:pos="567"/>
        </w:tabs>
        <w:spacing w:line="240" w:lineRule="auto"/>
        <w:rPr>
          <w:szCs w:val="22"/>
          <w:lang w:val="lt-LT"/>
        </w:rPr>
      </w:pPr>
    </w:p>
    <w:p w14:paraId="069BA648" w14:textId="77777777" w:rsidR="00601F5D" w:rsidRPr="005E7606" w:rsidRDefault="00601F5D" w:rsidP="00601F5D">
      <w:pPr>
        <w:numPr>
          <w:ilvl w:val="12"/>
          <w:numId w:val="0"/>
        </w:numPr>
        <w:tabs>
          <w:tab w:val="clear" w:pos="567"/>
        </w:tabs>
        <w:spacing w:line="240" w:lineRule="auto"/>
        <w:ind w:right="-29"/>
        <w:rPr>
          <w:szCs w:val="22"/>
          <w:lang w:val="lt-LT"/>
        </w:rPr>
      </w:pPr>
      <w:r w:rsidRPr="005E7606">
        <w:rPr>
          <w:szCs w:val="22"/>
          <w:lang w:val="lt-LT"/>
        </w:rPr>
        <w:t>Šis vaistas, kaip ir visi kiti, gali sukelti šalutinį poveikį, nors jis pasireiškia ne visiems žmonėms.</w:t>
      </w:r>
    </w:p>
    <w:p w14:paraId="1C46CDA8" w14:textId="77777777" w:rsidR="00601F5D" w:rsidRPr="005E7606" w:rsidRDefault="00601F5D" w:rsidP="00601F5D">
      <w:pPr>
        <w:numPr>
          <w:ilvl w:val="12"/>
          <w:numId w:val="0"/>
        </w:numPr>
        <w:tabs>
          <w:tab w:val="clear" w:pos="567"/>
        </w:tabs>
        <w:spacing w:line="240" w:lineRule="auto"/>
        <w:ind w:right="-29"/>
        <w:rPr>
          <w:szCs w:val="22"/>
          <w:lang w:val="lt-LT"/>
        </w:rPr>
      </w:pPr>
    </w:p>
    <w:p w14:paraId="634C7408"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Tam tikro šalutinio poveikio, pvz., karščiavimo, išbėrimo ir galvos skausmo, poveikio, keičiančio Jūsų širdies susitraukimų ar kvėpavimo dažnį ar kraujospūdį, bei tam tikrų į alergiją panašių reakcijų rizika būna didesnė vartojant pirmąją arba antrąją </w:t>
      </w:r>
      <w:proofErr w:type="spellStart"/>
      <w:r w:rsidRPr="005E7606">
        <w:rPr>
          <w:szCs w:val="22"/>
          <w:lang w:val="lt-LT"/>
        </w:rPr>
        <w:t>Thymoglobuline</w:t>
      </w:r>
      <w:proofErr w:type="spellEnd"/>
      <w:r w:rsidRPr="005E7606">
        <w:rPr>
          <w:szCs w:val="22"/>
          <w:lang w:val="lt-LT"/>
        </w:rPr>
        <w:t xml:space="preserve"> dozę, palyginti su vėlesnių dozių vartojimu.</w:t>
      </w:r>
    </w:p>
    <w:p w14:paraId="070C341F" w14:textId="77777777" w:rsidR="00601F5D" w:rsidRPr="005E7606" w:rsidRDefault="00601F5D" w:rsidP="00601F5D">
      <w:pPr>
        <w:numPr>
          <w:ilvl w:val="12"/>
          <w:numId w:val="0"/>
        </w:numPr>
        <w:tabs>
          <w:tab w:val="clear" w:pos="567"/>
        </w:tabs>
        <w:spacing w:line="240" w:lineRule="auto"/>
        <w:ind w:right="-2"/>
        <w:rPr>
          <w:szCs w:val="22"/>
          <w:lang w:val="lt-LT"/>
        </w:rPr>
      </w:pPr>
    </w:p>
    <w:p w14:paraId="7A383B3C"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Nedelsdami praneškite gydytojui, jeigu: </w:t>
      </w:r>
    </w:p>
    <w:p w14:paraId="5A4572EB" w14:textId="77777777" w:rsidR="00601F5D" w:rsidRPr="005E7606" w:rsidRDefault="00601F5D" w:rsidP="00601F5D">
      <w:pPr>
        <w:numPr>
          <w:ilvl w:val="1"/>
          <w:numId w:val="11"/>
        </w:numPr>
        <w:tabs>
          <w:tab w:val="clear" w:pos="567"/>
        </w:tabs>
        <w:spacing w:line="240" w:lineRule="auto"/>
        <w:ind w:left="567" w:right="-2" w:hanging="567"/>
        <w:rPr>
          <w:szCs w:val="22"/>
          <w:lang w:val="lt-LT"/>
        </w:rPr>
      </w:pPr>
      <w:r w:rsidRPr="005E7606">
        <w:rPr>
          <w:szCs w:val="22"/>
          <w:lang w:val="lt-LT"/>
        </w:rPr>
        <w:t xml:space="preserve">atsirado odos </w:t>
      </w:r>
      <w:proofErr w:type="spellStart"/>
      <w:r w:rsidRPr="005E7606">
        <w:rPr>
          <w:szCs w:val="22"/>
          <w:lang w:val="lt-LT"/>
        </w:rPr>
        <w:t>patinimais</w:t>
      </w:r>
      <w:proofErr w:type="spellEnd"/>
      <w:r w:rsidRPr="005E7606">
        <w:rPr>
          <w:szCs w:val="22"/>
          <w:lang w:val="lt-LT"/>
        </w:rPr>
        <w:t xml:space="preserve"> pasireiškiantis išbėrimas su niežuliu;</w:t>
      </w:r>
    </w:p>
    <w:p w14:paraId="3556809B" w14:textId="77777777" w:rsidR="00601F5D" w:rsidRPr="005E7606" w:rsidRDefault="00601F5D" w:rsidP="00601F5D">
      <w:pPr>
        <w:numPr>
          <w:ilvl w:val="1"/>
          <w:numId w:val="11"/>
        </w:numPr>
        <w:tabs>
          <w:tab w:val="clear" w:pos="567"/>
        </w:tabs>
        <w:spacing w:line="240" w:lineRule="auto"/>
        <w:ind w:left="567" w:right="-2" w:hanging="567"/>
        <w:rPr>
          <w:szCs w:val="22"/>
          <w:lang w:val="lt-LT"/>
        </w:rPr>
      </w:pPr>
      <w:r w:rsidRPr="005E7606">
        <w:rPr>
          <w:szCs w:val="22"/>
          <w:lang w:val="lt-LT"/>
        </w:rPr>
        <w:t>pasunkėjo kvėpavimas;</w:t>
      </w:r>
    </w:p>
    <w:p w14:paraId="52908EFA" w14:textId="77777777" w:rsidR="00601F5D" w:rsidRPr="005E7606" w:rsidRDefault="00601F5D" w:rsidP="00601F5D">
      <w:pPr>
        <w:numPr>
          <w:ilvl w:val="1"/>
          <w:numId w:val="11"/>
        </w:numPr>
        <w:tabs>
          <w:tab w:val="clear" w:pos="567"/>
        </w:tabs>
        <w:spacing w:line="240" w:lineRule="auto"/>
        <w:ind w:left="567" w:right="-2" w:hanging="567"/>
        <w:rPr>
          <w:szCs w:val="22"/>
          <w:lang w:val="lt-LT"/>
        </w:rPr>
      </w:pPr>
      <w:r w:rsidRPr="005E7606">
        <w:rPr>
          <w:szCs w:val="22"/>
          <w:lang w:val="lt-LT"/>
        </w:rPr>
        <w:t>ištino veidas, liežuvis ar gerklė.</w:t>
      </w:r>
    </w:p>
    <w:p w14:paraId="0EC9F067" w14:textId="77777777" w:rsidR="00601F5D" w:rsidRPr="005E7606" w:rsidRDefault="00601F5D" w:rsidP="00601F5D">
      <w:pPr>
        <w:numPr>
          <w:ilvl w:val="12"/>
          <w:numId w:val="0"/>
        </w:numPr>
        <w:tabs>
          <w:tab w:val="clear" w:pos="567"/>
        </w:tabs>
        <w:spacing w:line="240" w:lineRule="auto"/>
        <w:ind w:right="-2"/>
        <w:rPr>
          <w:szCs w:val="22"/>
          <w:lang w:val="lt-LT"/>
        </w:rPr>
      </w:pPr>
    </w:p>
    <w:p w14:paraId="74186240"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Tai gali būti gyvybei pavojingi alerginės reakcijos požymiai.</w:t>
      </w:r>
    </w:p>
    <w:p w14:paraId="667E3259" w14:textId="77777777" w:rsidR="00601F5D" w:rsidRPr="005E7606" w:rsidRDefault="00601F5D" w:rsidP="00601F5D">
      <w:pPr>
        <w:numPr>
          <w:ilvl w:val="12"/>
          <w:numId w:val="0"/>
        </w:numPr>
        <w:tabs>
          <w:tab w:val="clear" w:pos="567"/>
        </w:tabs>
        <w:spacing w:line="240" w:lineRule="auto"/>
        <w:ind w:right="-2"/>
        <w:rPr>
          <w:szCs w:val="22"/>
          <w:lang w:val="lt-LT"/>
        </w:rPr>
      </w:pPr>
    </w:p>
    <w:p w14:paraId="125E7F57"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Kartais </w:t>
      </w:r>
      <w:proofErr w:type="spellStart"/>
      <w:r w:rsidRPr="005E7606">
        <w:rPr>
          <w:szCs w:val="22"/>
          <w:lang w:val="lt-LT"/>
        </w:rPr>
        <w:t>Thymoglobuline</w:t>
      </w:r>
      <w:proofErr w:type="spellEnd"/>
      <w:r w:rsidRPr="005E7606">
        <w:rPr>
          <w:szCs w:val="22"/>
          <w:lang w:val="lt-LT"/>
        </w:rPr>
        <w:t xml:space="preserve"> infuzija gali sukelti toliau išvardytą papildomą šalutinį poveikį. Jei pasireiškia bet kuris toliau išvardytas poveikis, kiek įmanoma greičiau pasakykite gydytojui.</w:t>
      </w:r>
    </w:p>
    <w:p w14:paraId="4E47DB83" w14:textId="77777777" w:rsidR="00601F5D" w:rsidRPr="005E7606" w:rsidRDefault="00601F5D" w:rsidP="00601F5D">
      <w:pPr>
        <w:numPr>
          <w:ilvl w:val="12"/>
          <w:numId w:val="0"/>
        </w:numPr>
        <w:tabs>
          <w:tab w:val="clear" w:pos="567"/>
        </w:tabs>
        <w:spacing w:line="240" w:lineRule="auto"/>
        <w:ind w:right="-2"/>
        <w:rPr>
          <w:szCs w:val="22"/>
          <w:lang w:val="lt-LT"/>
        </w:rPr>
      </w:pPr>
    </w:p>
    <w:p w14:paraId="35BCFF31"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Kvėpavimo pasunkėjimas, švokštimas arba kosulys.</w:t>
      </w:r>
    </w:p>
    <w:p w14:paraId="2E96C308"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Pykinimas arba vėmimas.</w:t>
      </w:r>
    </w:p>
    <w:p w14:paraId="68C4E7A4"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Svaigulys arba alpulys.</w:t>
      </w:r>
    </w:p>
    <w:p w14:paraId="64F76155"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Nuovargis.</w:t>
      </w:r>
    </w:p>
    <w:p w14:paraId="015DE328"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Sąnarių skausmas.</w:t>
      </w:r>
    </w:p>
    <w:p w14:paraId="09E030E1"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Galvos skausmas.</w:t>
      </w:r>
    </w:p>
    <w:p w14:paraId="78BFD5D1"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Lengviau nei įprasta prasidedantis kraujavimas ar atsirandančios kraujosruvos.</w:t>
      </w:r>
    </w:p>
    <w:p w14:paraId="727AB376"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Neritmiškas ar dažnas širdies plakimas.</w:t>
      </w:r>
    </w:p>
    <w:p w14:paraId="6843BA1D"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 xml:space="preserve">Infekcijos simptomai, pvz., karščiavimas, </w:t>
      </w:r>
      <w:proofErr w:type="spellStart"/>
      <w:r w:rsidRPr="005E7606">
        <w:rPr>
          <w:szCs w:val="22"/>
          <w:lang w:val="lt-LT"/>
        </w:rPr>
        <w:t>šaltkrėtis</w:t>
      </w:r>
      <w:proofErr w:type="spellEnd"/>
      <w:r w:rsidRPr="005E7606">
        <w:rPr>
          <w:szCs w:val="22"/>
          <w:lang w:val="lt-LT"/>
        </w:rPr>
        <w:t>, gerklės skausmas, opos burnoje.</w:t>
      </w:r>
    </w:p>
    <w:p w14:paraId="0947DB4E" w14:textId="77777777" w:rsidR="00601F5D" w:rsidRPr="005E7606" w:rsidRDefault="00601F5D" w:rsidP="00601F5D">
      <w:pPr>
        <w:numPr>
          <w:ilvl w:val="12"/>
          <w:numId w:val="0"/>
        </w:numPr>
        <w:tabs>
          <w:tab w:val="clear" w:pos="567"/>
        </w:tabs>
        <w:spacing w:line="240" w:lineRule="auto"/>
        <w:ind w:right="-2"/>
        <w:rPr>
          <w:szCs w:val="22"/>
          <w:lang w:val="lt-LT"/>
        </w:rPr>
      </w:pPr>
    </w:p>
    <w:p w14:paraId="24B500FA"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Gydymo </w:t>
      </w:r>
      <w:proofErr w:type="spellStart"/>
      <w:r w:rsidRPr="005E7606">
        <w:rPr>
          <w:szCs w:val="22"/>
          <w:lang w:val="lt-LT"/>
        </w:rPr>
        <w:t>Thymoglobuline</w:t>
      </w:r>
      <w:proofErr w:type="spellEnd"/>
      <w:r w:rsidRPr="005E7606">
        <w:rPr>
          <w:szCs w:val="22"/>
          <w:lang w:val="lt-LT"/>
        </w:rPr>
        <w:t xml:space="preserve"> metu ar po jo kai kuriems pacientams pasireiškė laikinas tam tikrų kepenų funkcijos tyrimų (laboratorinių tyrimų, rodančių, kaip funkcionuoja Jūsų kepenys) rodmenų padidėjimas. Paprastai simptomų neatsiranda ir kepenų funkcijos tyrimų rodmenys vėl tampa normalūs be gydymo.</w:t>
      </w:r>
    </w:p>
    <w:p w14:paraId="4EF32ECB" w14:textId="77777777" w:rsidR="00601F5D" w:rsidRPr="005E7606" w:rsidRDefault="00601F5D" w:rsidP="00601F5D">
      <w:pPr>
        <w:numPr>
          <w:ilvl w:val="12"/>
          <w:numId w:val="0"/>
        </w:numPr>
        <w:tabs>
          <w:tab w:val="clear" w:pos="567"/>
        </w:tabs>
        <w:spacing w:line="240" w:lineRule="auto"/>
        <w:ind w:right="-2"/>
        <w:rPr>
          <w:szCs w:val="22"/>
          <w:lang w:val="lt-LT"/>
        </w:rPr>
      </w:pPr>
    </w:p>
    <w:p w14:paraId="6256EF85"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Toliau išvardytas šalutinis poveikis buvo nustatytas stebėjimo tyrimo metu. Tai nebūtinai reiškia, kad visą minėtą poveikį sukėlė </w:t>
      </w:r>
      <w:proofErr w:type="spellStart"/>
      <w:r w:rsidRPr="005E7606">
        <w:rPr>
          <w:szCs w:val="22"/>
          <w:lang w:val="lt-LT"/>
        </w:rPr>
        <w:t>Thymoglobuline</w:t>
      </w:r>
      <w:proofErr w:type="spellEnd"/>
      <w:r w:rsidRPr="005E7606">
        <w:rPr>
          <w:szCs w:val="22"/>
          <w:lang w:val="lt-LT"/>
        </w:rPr>
        <w:t>.</w:t>
      </w:r>
    </w:p>
    <w:p w14:paraId="3C2FAFFC" w14:textId="77777777" w:rsidR="00601F5D" w:rsidRPr="005E7606" w:rsidRDefault="00601F5D" w:rsidP="00601F5D">
      <w:pPr>
        <w:numPr>
          <w:ilvl w:val="12"/>
          <w:numId w:val="0"/>
        </w:numPr>
        <w:tabs>
          <w:tab w:val="clear" w:pos="567"/>
        </w:tabs>
        <w:spacing w:line="240" w:lineRule="auto"/>
        <w:ind w:right="-2"/>
        <w:rPr>
          <w:szCs w:val="22"/>
          <w:lang w:val="lt-LT"/>
        </w:rPr>
      </w:pPr>
    </w:p>
    <w:p w14:paraId="0C7F3B41" w14:textId="720AC5D1"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Labai dažnas šalutinis poveikis (</w:t>
      </w:r>
      <w:r w:rsidRPr="003B2DFA">
        <w:rPr>
          <w:szCs w:val="22"/>
          <w:lang w:val="lt-LT"/>
        </w:rPr>
        <w:t>gali pasireikšti</w:t>
      </w:r>
      <w:r w:rsidRPr="003B2DFA" w:rsidDel="003B2DFA">
        <w:rPr>
          <w:szCs w:val="22"/>
          <w:lang w:val="lt-LT"/>
        </w:rPr>
        <w:t xml:space="preserve"> </w:t>
      </w:r>
      <w:r w:rsidR="005E3E96">
        <w:rPr>
          <w:szCs w:val="22"/>
          <w:lang w:val="lt-LT"/>
        </w:rPr>
        <w:t>dažniau</w:t>
      </w:r>
      <w:r w:rsidR="005E3E96" w:rsidRPr="005E7606">
        <w:rPr>
          <w:szCs w:val="22"/>
          <w:lang w:val="lt-LT"/>
        </w:rPr>
        <w:t xml:space="preserve"> </w:t>
      </w:r>
      <w:r w:rsidRPr="005E7606">
        <w:rPr>
          <w:szCs w:val="22"/>
          <w:lang w:val="lt-LT"/>
        </w:rPr>
        <w:t xml:space="preserve">kaip 1 </w:t>
      </w:r>
      <w:r w:rsidR="005E3E96">
        <w:rPr>
          <w:szCs w:val="22"/>
          <w:lang w:val="lt-LT"/>
        </w:rPr>
        <w:t xml:space="preserve">žmogui </w:t>
      </w:r>
      <w:r w:rsidRPr="005E7606">
        <w:rPr>
          <w:szCs w:val="22"/>
          <w:lang w:val="lt-LT"/>
        </w:rPr>
        <w:t xml:space="preserve">iš 10 ): </w:t>
      </w:r>
    </w:p>
    <w:p w14:paraId="77788F0E" w14:textId="13CC68D6" w:rsidR="00F51308" w:rsidRPr="00F51308" w:rsidRDefault="00601F5D" w:rsidP="00F51308">
      <w:pPr>
        <w:numPr>
          <w:ilvl w:val="1"/>
          <w:numId w:val="11"/>
        </w:numPr>
        <w:tabs>
          <w:tab w:val="num" w:pos="567"/>
        </w:tabs>
        <w:spacing w:line="240" w:lineRule="auto"/>
        <w:ind w:left="567" w:right="-2" w:hanging="567"/>
        <w:rPr>
          <w:szCs w:val="22"/>
          <w:lang w:val="lt-LT"/>
        </w:rPr>
      </w:pPr>
      <w:r w:rsidRPr="005E7606">
        <w:rPr>
          <w:szCs w:val="22"/>
          <w:lang w:val="lt-LT"/>
        </w:rPr>
        <w:t>mažas baltųjų kraujo ląstelių kiekis; mažas trombocitų kiekis;</w:t>
      </w:r>
      <w:r w:rsidR="00F51308" w:rsidRPr="00F51308">
        <w:rPr>
          <w:szCs w:val="22"/>
          <w:lang w:val="lt-LT"/>
        </w:rPr>
        <w:t xml:space="preserve"> </w:t>
      </w:r>
      <w:r w:rsidR="00F51308">
        <w:rPr>
          <w:szCs w:val="22"/>
          <w:lang w:val="lt-LT"/>
        </w:rPr>
        <w:t>mažas raudonųjų kraujo ląstelių kiekis (mažakraujystė);</w:t>
      </w:r>
    </w:p>
    <w:p w14:paraId="0B299BC1"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karščiavimas;</w:t>
      </w:r>
    </w:p>
    <w:p w14:paraId="5648F2EF"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infekcija.</w:t>
      </w:r>
    </w:p>
    <w:p w14:paraId="479CA107" w14:textId="77777777" w:rsidR="00601F5D" w:rsidRPr="005E7606" w:rsidRDefault="00601F5D" w:rsidP="00601F5D">
      <w:pPr>
        <w:numPr>
          <w:ilvl w:val="12"/>
          <w:numId w:val="0"/>
        </w:numPr>
        <w:tabs>
          <w:tab w:val="clear" w:pos="567"/>
        </w:tabs>
        <w:spacing w:line="240" w:lineRule="auto"/>
        <w:ind w:right="-2"/>
        <w:rPr>
          <w:szCs w:val="22"/>
          <w:lang w:val="lt-LT"/>
        </w:rPr>
      </w:pPr>
    </w:p>
    <w:p w14:paraId="5EDA5A17" w14:textId="06B340F2"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Dažnas šalutinis poveikis (</w:t>
      </w:r>
      <w:r w:rsidRPr="003B2DFA">
        <w:rPr>
          <w:szCs w:val="22"/>
          <w:lang w:val="lt-LT"/>
        </w:rPr>
        <w:t xml:space="preserve">gali pasireikšti </w:t>
      </w:r>
      <w:r w:rsidR="005E3E96">
        <w:rPr>
          <w:szCs w:val="22"/>
          <w:lang w:val="lt-LT"/>
        </w:rPr>
        <w:t>dažniau</w:t>
      </w:r>
      <w:r w:rsidR="005E3E96" w:rsidRPr="003B2DFA">
        <w:rPr>
          <w:szCs w:val="22"/>
          <w:lang w:val="lt-LT"/>
        </w:rPr>
        <w:t xml:space="preserve"> </w:t>
      </w:r>
      <w:r w:rsidRPr="003B2DFA">
        <w:rPr>
          <w:szCs w:val="22"/>
          <w:lang w:val="lt-LT"/>
        </w:rPr>
        <w:t xml:space="preserve">kaip 1 </w:t>
      </w:r>
      <w:r w:rsidR="005E3E96">
        <w:rPr>
          <w:szCs w:val="22"/>
          <w:lang w:val="lt-LT"/>
        </w:rPr>
        <w:t xml:space="preserve">žmogui </w:t>
      </w:r>
      <w:r w:rsidRPr="003B2DFA">
        <w:rPr>
          <w:szCs w:val="22"/>
          <w:lang w:val="lt-LT"/>
        </w:rPr>
        <w:t>iš 100</w:t>
      </w:r>
      <w:r w:rsidRPr="005E7606">
        <w:rPr>
          <w:szCs w:val="22"/>
          <w:lang w:val="lt-LT"/>
        </w:rPr>
        <w:t xml:space="preserve">): </w:t>
      </w:r>
    </w:p>
    <w:p w14:paraId="79BF084E" w14:textId="77777777" w:rsidR="00601F5D"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viduriavimas, rijimo pasunkėjimas, pykinimas, vėmimas;</w:t>
      </w:r>
    </w:p>
    <w:p w14:paraId="30AEA461"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Pr>
          <w:szCs w:val="22"/>
          <w:lang w:val="lt-LT"/>
        </w:rPr>
        <w:t>kai kurių kepenų fermentų aktyvumo padidėjimas kraujyje;</w:t>
      </w:r>
    </w:p>
    <w:p w14:paraId="36E4E372"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drebulys;</w:t>
      </w:r>
    </w:p>
    <w:p w14:paraId="05F66DD3" w14:textId="77777777" w:rsidR="00601F5D" w:rsidRDefault="00601F5D" w:rsidP="00601F5D">
      <w:pPr>
        <w:numPr>
          <w:ilvl w:val="1"/>
          <w:numId w:val="11"/>
        </w:numPr>
        <w:tabs>
          <w:tab w:val="num" w:pos="567"/>
        </w:tabs>
        <w:spacing w:line="240" w:lineRule="auto"/>
        <w:ind w:left="567" w:right="-2" w:hanging="567"/>
        <w:rPr>
          <w:szCs w:val="22"/>
          <w:lang w:val="lt-LT"/>
        </w:rPr>
      </w:pPr>
      <w:proofErr w:type="spellStart"/>
      <w:r w:rsidRPr="005E7606">
        <w:rPr>
          <w:szCs w:val="22"/>
          <w:lang w:val="lt-LT"/>
        </w:rPr>
        <w:t>seruminė</w:t>
      </w:r>
      <w:proofErr w:type="spellEnd"/>
      <w:r w:rsidRPr="005E7606">
        <w:rPr>
          <w:szCs w:val="22"/>
          <w:lang w:val="lt-LT"/>
        </w:rPr>
        <w:t xml:space="preserve"> liga, kurią sukelia </w:t>
      </w:r>
      <w:proofErr w:type="spellStart"/>
      <w:r w:rsidRPr="005E7606">
        <w:rPr>
          <w:szCs w:val="22"/>
          <w:lang w:val="lt-LT"/>
        </w:rPr>
        <w:t>antikūniai</w:t>
      </w:r>
      <w:proofErr w:type="spellEnd"/>
      <w:r w:rsidRPr="005E7606">
        <w:rPr>
          <w:szCs w:val="22"/>
          <w:lang w:val="lt-LT"/>
        </w:rPr>
        <w:t xml:space="preserve"> prieš </w:t>
      </w:r>
      <w:proofErr w:type="spellStart"/>
      <w:r w:rsidRPr="005E7606">
        <w:rPr>
          <w:szCs w:val="22"/>
          <w:lang w:val="lt-LT"/>
        </w:rPr>
        <w:t>Thymoglobuline</w:t>
      </w:r>
      <w:proofErr w:type="spellEnd"/>
      <w:r w:rsidRPr="005E7606">
        <w:rPr>
          <w:szCs w:val="22"/>
          <w:lang w:val="lt-LT"/>
        </w:rPr>
        <w:t xml:space="preserve"> ir kuriai pasireiškus atsiranda išbėrimas, niežulys, dilgėlinė (niežtintys, raudoni rumbai), sąnarių skausmas, inkstų sutrikimas ir patinsta limfmazgiai. </w:t>
      </w:r>
      <w:proofErr w:type="spellStart"/>
      <w:r w:rsidRPr="005E7606">
        <w:rPr>
          <w:szCs w:val="22"/>
          <w:lang w:val="lt-LT"/>
        </w:rPr>
        <w:t>Seruminė</w:t>
      </w:r>
      <w:proofErr w:type="spellEnd"/>
      <w:r w:rsidRPr="005E7606">
        <w:rPr>
          <w:szCs w:val="22"/>
          <w:lang w:val="lt-LT"/>
        </w:rPr>
        <w:t xml:space="preserve"> liga pasireiškia per 5</w:t>
      </w:r>
      <w:r w:rsidRPr="005E7606">
        <w:rPr>
          <w:szCs w:val="22"/>
          <w:lang w:val="lt-LT"/>
        </w:rPr>
        <w:noBreakHyphen/>
        <w:t>15 dienų, paprastai būna lengva ir išnyksta be gydymo ar po trumpo gydymo steroidais kurso;</w:t>
      </w:r>
    </w:p>
    <w:p w14:paraId="59DFF039" w14:textId="77777777" w:rsidR="00601F5D" w:rsidRDefault="00601F5D" w:rsidP="00601F5D">
      <w:pPr>
        <w:numPr>
          <w:ilvl w:val="1"/>
          <w:numId w:val="11"/>
        </w:numPr>
        <w:tabs>
          <w:tab w:val="num" w:pos="567"/>
        </w:tabs>
        <w:spacing w:line="240" w:lineRule="auto"/>
        <w:ind w:left="567" w:right="-2" w:hanging="567"/>
        <w:rPr>
          <w:szCs w:val="22"/>
          <w:lang w:val="lt-LT"/>
        </w:rPr>
      </w:pPr>
      <w:proofErr w:type="spellStart"/>
      <w:r>
        <w:rPr>
          <w:szCs w:val="22"/>
          <w:lang w:val="lt-LT"/>
        </w:rPr>
        <w:lastRenderedPageBreak/>
        <w:t>febrilinė</w:t>
      </w:r>
      <w:proofErr w:type="spellEnd"/>
      <w:r>
        <w:rPr>
          <w:szCs w:val="22"/>
          <w:lang w:val="lt-LT"/>
        </w:rPr>
        <w:t xml:space="preserve"> </w:t>
      </w:r>
      <w:proofErr w:type="spellStart"/>
      <w:r>
        <w:rPr>
          <w:szCs w:val="22"/>
          <w:lang w:val="lt-LT"/>
        </w:rPr>
        <w:t>neutropenija</w:t>
      </w:r>
      <w:proofErr w:type="spellEnd"/>
      <w:r>
        <w:rPr>
          <w:szCs w:val="22"/>
          <w:lang w:val="lt-LT"/>
        </w:rPr>
        <w:t xml:space="preserve"> (su </w:t>
      </w:r>
      <w:proofErr w:type="spellStart"/>
      <w:r>
        <w:rPr>
          <w:szCs w:val="22"/>
          <w:lang w:val="lt-LT"/>
        </w:rPr>
        <w:t>kraščiavimu</w:t>
      </w:r>
      <w:proofErr w:type="spellEnd"/>
      <w:r>
        <w:rPr>
          <w:szCs w:val="22"/>
          <w:lang w:val="lt-LT"/>
        </w:rPr>
        <w:t xml:space="preserve"> susijęs baltųjų kraujo kūnelių sumažėjimas);</w:t>
      </w:r>
    </w:p>
    <w:p w14:paraId="7F0F99DD"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Pr>
          <w:szCs w:val="22"/>
          <w:lang w:val="lt-LT"/>
        </w:rPr>
        <w:t>sepsis;</w:t>
      </w:r>
    </w:p>
    <w:p w14:paraId="148EA75A"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raumenų skausmas;</w:t>
      </w:r>
    </w:p>
    <w:p w14:paraId="3FB6E91C"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piktybinės ligos</w:t>
      </w:r>
      <w:r>
        <w:rPr>
          <w:szCs w:val="22"/>
          <w:lang w:val="lt-LT"/>
        </w:rPr>
        <w:t xml:space="preserve">, limfomos, </w:t>
      </w:r>
      <w:proofErr w:type="spellStart"/>
      <w:r>
        <w:rPr>
          <w:szCs w:val="22"/>
          <w:lang w:val="lt-LT"/>
        </w:rPr>
        <w:t>neoplaziniai</w:t>
      </w:r>
      <w:proofErr w:type="spellEnd"/>
      <w:r>
        <w:rPr>
          <w:szCs w:val="22"/>
          <w:lang w:val="lt-LT"/>
        </w:rPr>
        <w:t xml:space="preserve"> piktybiniai navikai</w:t>
      </w:r>
      <w:r w:rsidRPr="005E7606">
        <w:rPr>
          <w:szCs w:val="22"/>
          <w:lang w:val="lt-LT"/>
        </w:rPr>
        <w:t>;</w:t>
      </w:r>
    </w:p>
    <w:p w14:paraId="6719A099"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dusulys;</w:t>
      </w:r>
    </w:p>
    <w:p w14:paraId="5D330E15"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niežėjimas, išbėrimas;</w:t>
      </w:r>
    </w:p>
    <w:p w14:paraId="0AB0292D" w14:textId="77777777" w:rsidR="00601F5D" w:rsidRPr="005E7606" w:rsidRDefault="00601F5D" w:rsidP="00601F5D">
      <w:pPr>
        <w:numPr>
          <w:ilvl w:val="1"/>
          <w:numId w:val="11"/>
        </w:numPr>
        <w:tabs>
          <w:tab w:val="num" w:pos="567"/>
        </w:tabs>
        <w:spacing w:line="240" w:lineRule="auto"/>
        <w:ind w:left="567" w:right="-2" w:hanging="567"/>
        <w:rPr>
          <w:szCs w:val="22"/>
          <w:lang w:val="lt-LT"/>
        </w:rPr>
      </w:pPr>
      <w:r w:rsidRPr="005E7606">
        <w:rPr>
          <w:szCs w:val="22"/>
          <w:lang w:val="lt-LT"/>
        </w:rPr>
        <w:t>mažas kraujospūdis</w:t>
      </w:r>
      <w:r>
        <w:rPr>
          <w:szCs w:val="22"/>
          <w:lang w:val="lt-LT"/>
        </w:rPr>
        <w:t>.</w:t>
      </w:r>
    </w:p>
    <w:p w14:paraId="23286C41" w14:textId="77777777" w:rsidR="00601F5D" w:rsidRPr="005E7606" w:rsidRDefault="00601F5D" w:rsidP="00601F5D">
      <w:pPr>
        <w:numPr>
          <w:ilvl w:val="12"/>
          <w:numId w:val="0"/>
        </w:numPr>
        <w:tabs>
          <w:tab w:val="clear" w:pos="567"/>
        </w:tabs>
        <w:spacing w:line="240" w:lineRule="auto"/>
        <w:ind w:right="-2"/>
        <w:rPr>
          <w:szCs w:val="22"/>
          <w:lang w:val="lt-LT"/>
        </w:rPr>
      </w:pPr>
    </w:p>
    <w:p w14:paraId="60CDC956" w14:textId="1B6CD368" w:rsidR="00601F5D" w:rsidRDefault="00601F5D" w:rsidP="00601F5D">
      <w:pPr>
        <w:numPr>
          <w:ilvl w:val="12"/>
          <w:numId w:val="0"/>
        </w:numPr>
        <w:tabs>
          <w:tab w:val="clear" w:pos="567"/>
        </w:tabs>
        <w:spacing w:line="240" w:lineRule="auto"/>
        <w:ind w:right="-2"/>
        <w:rPr>
          <w:szCs w:val="22"/>
          <w:lang w:val="lt-LT"/>
        </w:rPr>
      </w:pPr>
      <w:r w:rsidRPr="007F2020">
        <w:rPr>
          <w:szCs w:val="22"/>
          <w:lang w:val="lt-LT"/>
        </w:rPr>
        <w:t xml:space="preserve">Nedažnas šalutinis poveikis (gali pasireikšti </w:t>
      </w:r>
      <w:r w:rsidR="005E3E96">
        <w:rPr>
          <w:szCs w:val="22"/>
          <w:lang w:val="lt-LT"/>
        </w:rPr>
        <w:t>dažniau</w:t>
      </w:r>
      <w:r w:rsidR="005E3E96" w:rsidRPr="007F2020">
        <w:rPr>
          <w:szCs w:val="22"/>
          <w:lang w:val="lt-LT"/>
        </w:rPr>
        <w:t xml:space="preserve"> </w:t>
      </w:r>
      <w:r w:rsidRPr="007F2020">
        <w:rPr>
          <w:szCs w:val="22"/>
          <w:lang w:val="lt-LT"/>
        </w:rPr>
        <w:t xml:space="preserve">kaip 1 </w:t>
      </w:r>
      <w:r w:rsidR="005E3E96">
        <w:rPr>
          <w:szCs w:val="22"/>
          <w:lang w:val="lt-LT"/>
        </w:rPr>
        <w:t xml:space="preserve">žmogui </w:t>
      </w:r>
      <w:r w:rsidRPr="007F2020">
        <w:rPr>
          <w:szCs w:val="22"/>
          <w:lang w:val="lt-LT"/>
        </w:rPr>
        <w:t>iš 1000):</w:t>
      </w:r>
    </w:p>
    <w:p w14:paraId="51B1CC45" w14:textId="77777777" w:rsidR="00601F5D" w:rsidRDefault="00601F5D" w:rsidP="00601F5D">
      <w:pPr>
        <w:pStyle w:val="Sraopastraipa"/>
        <w:numPr>
          <w:ilvl w:val="0"/>
          <w:numId w:val="14"/>
        </w:numPr>
        <w:tabs>
          <w:tab w:val="clear" w:pos="567"/>
        </w:tabs>
        <w:spacing w:line="240" w:lineRule="auto"/>
        <w:ind w:left="567" w:right="-2" w:hanging="567"/>
        <w:rPr>
          <w:szCs w:val="22"/>
          <w:lang w:val="lt-LT"/>
        </w:rPr>
      </w:pPr>
      <w:r>
        <w:rPr>
          <w:szCs w:val="22"/>
          <w:lang w:val="lt-LT"/>
        </w:rPr>
        <w:t>kepenų pažeidimas (kepenų nepakankamumas);</w:t>
      </w:r>
    </w:p>
    <w:p w14:paraId="2CF65FB7" w14:textId="77777777" w:rsidR="00601F5D" w:rsidRDefault="00601F5D" w:rsidP="00601F5D">
      <w:pPr>
        <w:pStyle w:val="Sraopastraipa"/>
        <w:numPr>
          <w:ilvl w:val="0"/>
          <w:numId w:val="14"/>
        </w:numPr>
        <w:tabs>
          <w:tab w:val="clear" w:pos="567"/>
        </w:tabs>
        <w:spacing w:line="240" w:lineRule="auto"/>
        <w:ind w:left="567" w:right="-2" w:hanging="567"/>
        <w:rPr>
          <w:szCs w:val="22"/>
          <w:lang w:val="lt-LT"/>
        </w:rPr>
      </w:pPr>
      <w:r>
        <w:rPr>
          <w:szCs w:val="22"/>
          <w:lang w:val="lt-LT"/>
        </w:rPr>
        <w:t>anafilaksinė reakcija (sunki sisteminė alerginė reakcija);</w:t>
      </w:r>
    </w:p>
    <w:p w14:paraId="02C2B17F" w14:textId="77777777" w:rsidR="00601F5D" w:rsidRDefault="00601F5D" w:rsidP="00601F5D">
      <w:pPr>
        <w:pStyle w:val="Sraopastraipa"/>
        <w:numPr>
          <w:ilvl w:val="0"/>
          <w:numId w:val="14"/>
        </w:numPr>
        <w:tabs>
          <w:tab w:val="clear" w:pos="567"/>
        </w:tabs>
        <w:spacing w:line="240" w:lineRule="auto"/>
        <w:ind w:left="567" w:right="-2" w:hanging="567"/>
        <w:rPr>
          <w:szCs w:val="22"/>
          <w:lang w:val="lt-LT"/>
        </w:rPr>
      </w:pPr>
      <w:proofErr w:type="spellStart"/>
      <w:r>
        <w:rPr>
          <w:szCs w:val="22"/>
          <w:lang w:val="lt-LT"/>
        </w:rPr>
        <w:t>citokinų</w:t>
      </w:r>
      <w:proofErr w:type="spellEnd"/>
      <w:r>
        <w:rPr>
          <w:szCs w:val="22"/>
          <w:lang w:val="lt-LT"/>
        </w:rPr>
        <w:t xml:space="preserve"> atpalaidavimo sindromas (organizmo reakcija į infuziją).</w:t>
      </w:r>
    </w:p>
    <w:p w14:paraId="02200997" w14:textId="77777777" w:rsidR="00601F5D" w:rsidRPr="007F2020" w:rsidRDefault="00601F5D" w:rsidP="00601F5D">
      <w:pPr>
        <w:pStyle w:val="Sraopastraipa"/>
        <w:tabs>
          <w:tab w:val="clear" w:pos="567"/>
        </w:tabs>
        <w:spacing w:line="240" w:lineRule="auto"/>
        <w:ind w:left="567" w:right="-2"/>
        <w:rPr>
          <w:szCs w:val="22"/>
          <w:lang w:val="lt-LT"/>
        </w:rPr>
      </w:pPr>
    </w:p>
    <w:p w14:paraId="7AD538B9" w14:textId="2FEF8B86" w:rsidR="00F51308" w:rsidRDefault="00F51308" w:rsidP="00F51308">
      <w:pPr>
        <w:numPr>
          <w:ilvl w:val="12"/>
          <w:numId w:val="0"/>
        </w:numPr>
        <w:tabs>
          <w:tab w:val="clear" w:pos="567"/>
        </w:tabs>
        <w:spacing w:line="240" w:lineRule="auto"/>
        <w:ind w:right="-2"/>
        <w:rPr>
          <w:szCs w:val="22"/>
          <w:lang w:val="lt-LT"/>
        </w:rPr>
      </w:pPr>
      <w:r>
        <w:rPr>
          <w:szCs w:val="22"/>
          <w:lang w:val="lt-LT"/>
        </w:rPr>
        <w:t>D</w:t>
      </w:r>
      <w:r w:rsidRPr="007F2020">
        <w:rPr>
          <w:szCs w:val="22"/>
          <w:lang w:val="lt-LT"/>
        </w:rPr>
        <w:t>ažn</w:t>
      </w:r>
      <w:r>
        <w:rPr>
          <w:szCs w:val="22"/>
          <w:lang w:val="lt-LT"/>
        </w:rPr>
        <w:t>i</w:t>
      </w:r>
      <w:r w:rsidRPr="007F2020">
        <w:rPr>
          <w:szCs w:val="22"/>
          <w:lang w:val="lt-LT"/>
        </w:rPr>
        <w:t xml:space="preserve">s </w:t>
      </w:r>
      <w:r>
        <w:rPr>
          <w:szCs w:val="22"/>
          <w:lang w:val="lt-LT"/>
        </w:rPr>
        <w:t>nežinomas</w:t>
      </w:r>
      <w:r w:rsidRPr="007F2020">
        <w:rPr>
          <w:szCs w:val="22"/>
          <w:lang w:val="lt-LT"/>
        </w:rPr>
        <w:t xml:space="preserve"> (</w:t>
      </w:r>
      <w:r w:rsidRPr="00F51308">
        <w:rPr>
          <w:szCs w:val="22"/>
          <w:lang w:val="lt-LT"/>
        </w:rPr>
        <w:t>negali būti apskaičiuotas pagal turimus duomenis</w:t>
      </w:r>
      <w:r w:rsidRPr="007F2020">
        <w:rPr>
          <w:szCs w:val="22"/>
          <w:lang w:val="lt-LT"/>
        </w:rPr>
        <w:t>):</w:t>
      </w:r>
    </w:p>
    <w:p w14:paraId="60EE16F4" w14:textId="0402606C" w:rsidR="00F51308" w:rsidRDefault="00F51308" w:rsidP="00F51308">
      <w:pPr>
        <w:pStyle w:val="Sraopastraipa"/>
        <w:numPr>
          <w:ilvl w:val="0"/>
          <w:numId w:val="14"/>
        </w:numPr>
        <w:tabs>
          <w:tab w:val="clear" w:pos="567"/>
        </w:tabs>
        <w:spacing w:line="240" w:lineRule="auto"/>
        <w:ind w:left="567" w:right="-2" w:hanging="567"/>
        <w:rPr>
          <w:szCs w:val="22"/>
          <w:lang w:val="lt-LT"/>
        </w:rPr>
      </w:pPr>
      <w:r>
        <w:rPr>
          <w:szCs w:val="22"/>
          <w:lang w:val="lt-LT"/>
        </w:rPr>
        <w:t xml:space="preserve">padidėjęs </w:t>
      </w:r>
      <w:proofErr w:type="spellStart"/>
      <w:r>
        <w:rPr>
          <w:szCs w:val="22"/>
          <w:lang w:val="lt-LT"/>
        </w:rPr>
        <w:t>bilirubino</w:t>
      </w:r>
      <w:proofErr w:type="spellEnd"/>
      <w:r>
        <w:rPr>
          <w:szCs w:val="22"/>
          <w:lang w:val="lt-LT"/>
        </w:rPr>
        <w:t xml:space="preserve"> kiekis kraujyje (laboratorinio rodmens padidėjimas).</w:t>
      </w:r>
    </w:p>
    <w:p w14:paraId="7BFDE965" w14:textId="77777777" w:rsidR="00F51308" w:rsidRDefault="00F51308" w:rsidP="00601F5D">
      <w:pPr>
        <w:numPr>
          <w:ilvl w:val="12"/>
          <w:numId w:val="0"/>
        </w:numPr>
        <w:tabs>
          <w:tab w:val="clear" w:pos="567"/>
        </w:tabs>
        <w:spacing w:line="240" w:lineRule="auto"/>
        <w:ind w:right="-2"/>
        <w:rPr>
          <w:szCs w:val="22"/>
          <w:lang w:val="lt-LT"/>
        </w:rPr>
      </w:pPr>
    </w:p>
    <w:p w14:paraId="221C9F08"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Toks šalutinis poveikis gali būti lengvas ir išnykti gydant kitais vaistais. Be to, toks poveikis gali susilpnėti, jei gydytojas pakeičia </w:t>
      </w:r>
      <w:proofErr w:type="spellStart"/>
      <w:r w:rsidRPr="005E7606">
        <w:rPr>
          <w:szCs w:val="22"/>
          <w:lang w:val="lt-LT"/>
        </w:rPr>
        <w:t>Thymoglobuline</w:t>
      </w:r>
      <w:proofErr w:type="spellEnd"/>
      <w:r w:rsidRPr="005E7606">
        <w:rPr>
          <w:szCs w:val="22"/>
          <w:lang w:val="lt-LT"/>
        </w:rPr>
        <w:t xml:space="preserve"> dozę arba pailgina infuzijos laiką.</w:t>
      </w:r>
    </w:p>
    <w:p w14:paraId="3F0DB0B8" w14:textId="77777777" w:rsidR="00601F5D" w:rsidRPr="005E7606" w:rsidRDefault="00601F5D" w:rsidP="00601F5D">
      <w:pPr>
        <w:numPr>
          <w:ilvl w:val="12"/>
          <w:numId w:val="0"/>
        </w:numPr>
        <w:tabs>
          <w:tab w:val="clear" w:pos="567"/>
        </w:tabs>
        <w:spacing w:line="240" w:lineRule="auto"/>
        <w:ind w:right="-2"/>
        <w:rPr>
          <w:szCs w:val="22"/>
          <w:lang w:val="lt-LT"/>
        </w:rPr>
      </w:pPr>
    </w:p>
    <w:p w14:paraId="0B416B99"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Kartais šalutinis poveikis gali atsirasti po keleto mėnesių. Pacientams, vartojantiems </w:t>
      </w:r>
      <w:proofErr w:type="spellStart"/>
      <w:r w:rsidRPr="005E7606">
        <w:rPr>
          <w:szCs w:val="22"/>
          <w:lang w:val="lt-LT"/>
        </w:rPr>
        <w:t>Thymoglobuline</w:t>
      </w:r>
      <w:proofErr w:type="spellEnd"/>
      <w:r w:rsidRPr="005E7606">
        <w:rPr>
          <w:szCs w:val="22"/>
          <w:lang w:val="lt-LT"/>
        </w:rPr>
        <w:t xml:space="preserve"> kartu su kitais imuninę sistemą slopinančiais vaistais, gali pasireikšti vėlesnis poveikis, įskaitant didesnę infekcijos ir tam tikro tipo vėžio riziką.</w:t>
      </w:r>
    </w:p>
    <w:p w14:paraId="67C97D82" w14:textId="77777777" w:rsidR="00601F5D" w:rsidRPr="005E7606" w:rsidRDefault="00601F5D" w:rsidP="00601F5D">
      <w:pPr>
        <w:numPr>
          <w:ilvl w:val="12"/>
          <w:numId w:val="0"/>
        </w:numPr>
        <w:tabs>
          <w:tab w:val="clear" w:pos="567"/>
        </w:tabs>
        <w:spacing w:line="240" w:lineRule="auto"/>
        <w:ind w:right="-2"/>
        <w:rPr>
          <w:szCs w:val="22"/>
          <w:lang w:val="lt-LT"/>
        </w:rPr>
      </w:pPr>
    </w:p>
    <w:p w14:paraId="37E0D585"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Gauta pranešimų apie po </w:t>
      </w:r>
      <w:proofErr w:type="spellStart"/>
      <w:r w:rsidRPr="005E7606">
        <w:rPr>
          <w:szCs w:val="22"/>
          <w:lang w:val="lt-LT"/>
        </w:rPr>
        <w:t>Thymoglobuline</w:t>
      </w:r>
      <w:proofErr w:type="spellEnd"/>
      <w:r w:rsidRPr="005E7606">
        <w:rPr>
          <w:szCs w:val="22"/>
          <w:lang w:val="lt-LT"/>
        </w:rPr>
        <w:t xml:space="preserve"> vartojimo kartu su keletu kitų imuninę sistemą slopinančių vaistų atsiradusią infekciją, infekcijos atsinaujinimą, </w:t>
      </w:r>
      <w:proofErr w:type="spellStart"/>
      <w:r w:rsidRPr="005E7606">
        <w:rPr>
          <w:szCs w:val="22"/>
          <w:lang w:val="lt-LT"/>
        </w:rPr>
        <w:t>febrilinę</w:t>
      </w:r>
      <w:proofErr w:type="spellEnd"/>
      <w:r w:rsidRPr="005E7606">
        <w:rPr>
          <w:szCs w:val="22"/>
          <w:lang w:val="lt-LT"/>
        </w:rPr>
        <w:t xml:space="preserve"> </w:t>
      </w:r>
      <w:proofErr w:type="spellStart"/>
      <w:r w:rsidRPr="005E7606">
        <w:rPr>
          <w:szCs w:val="22"/>
          <w:lang w:val="lt-LT"/>
        </w:rPr>
        <w:t>neutropeniją</w:t>
      </w:r>
      <w:proofErr w:type="spellEnd"/>
      <w:r w:rsidRPr="005E7606">
        <w:rPr>
          <w:szCs w:val="22"/>
          <w:lang w:val="lt-LT"/>
        </w:rPr>
        <w:t xml:space="preserve"> ir sepsį. Gauta retų pranešimų apie piktybinius susirgimus, įskaitant (bet jais neapsiribojant) </w:t>
      </w:r>
      <w:proofErr w:type="spellStart"/>
      <w:r w:rsidRPr="005E7606">
        <w:rPr>
          <w:szCs w:val="22"/>
          <w:lang w:val="lt-LT"/>
        </w:rPr>
        <w:t>limfoproliferacinius</w:t>
      </w:r>
      <w:proofErr w:type="spellEnd"/>
      <w:r w:rsidRPr="005E7606">
        <w:rPr>
          <w:szCs w:val="22"/>
          <w:lang w:val="lt-LT"/>
        </w:rPr>
        <w:t xml:space="preserve"> sutrikimus ir kitas limfomas bei </w:t>
      </w:r>
      <w:proofErr w:type="spellStart"/>
      <w:r w:rsidRPr="005E7606">
        <w:rPr>
          <w:szCs w:val="22"/>
          <w:lang w:val="lt-LT"/>
        </w:rPr>
        <w:t>solidinius</w:t>
      </w:r>
      <w:proofErr w:type="spellEnd"/>
      <w:r w:rsidRPr="005E7606">
        <w:rPr>
          <w:szCs w:val="22"/>
          <w:lang w:val="lt-LT"/>
        </w:rPr>
        <w:t xml:space="preserve"> navikus. Toks poveikis kartais būdavo mirtinas. Minėti nepageidaujami reiškiniai visada buvo susiję su keleto imuninę sistemą slopinančių vaistų vartojimu.</w:t>
      </w:r>
    </w:p>
    <w:p w14:paraId="476C1B5E" w14:textId="77777777" w:rsidR="00601F5D" w:rsidRPr="005E7606" w:rsidRDefault="00601F5D" w:rsidP="00601F5D">
      <w:pPr>
        <w:numPr>
          <w:ilvl w:val="12"/>
          <w:numId w:val="0"/>
        </w:numPr>
        <w:tabs>
          <w:tab w:val="clear" w:pos="567"/>
        </w:tabs>
        <w:spacing w:line="240" w:lineRule="auto"/>
        <w:ind w:right="-2"/>
        <w:rPr>
          <w:szCs w:val="22"/>
          <w:lang w:val="lt-LT"/>
        </w:rPr>
      </w:pPr>
    </w:p>
    <w:p w14:paraId="1962CD00"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Jeigu </w:t>
      </w:r>
      <w:proofErr w:type="spellStart"/>
      <w:r w:rsidRPr="005E7606">
        <w:rPr>
          <w:szCs w:val="22"/>
          <w:lang w:val="lt-LT"/>
        </w:rPr>
        <w:t>Thymoglobuline</w:t>
      </w:r>
      <w:proofErr w:type="spellEnd"/>
      <w:r w:rsidRPr="005E7606">
        <w:rPr>
          <w:szCs w:val="22"/>
          <w:lang w:val="lt-LT"/>
        </w:rPr>
        <w:t xml:space="preserve"> Jūs vartojate su kitais imuninę sistemą slopinančiais vaistais, galite būti jautresni kraujo ir kitokioms infekcijoms.</w:t>
      </w:r>
    </w:p>
    <w:p w14:paraId="7E5F4965" w14:textId="77777777" w:rsidR="00601F5D" w:rsidRPr="005E7606" w:rsidRDefault="00601F5D" w:rsidP="00601F5D">
      <w:pPr>
        <w:numPr>
          <w:ilvl w:val="12"/>
          <w:numId w:val="0"/>
        </w:numPr>
        <w:tabs>
          <w:tab w:val="clear" w:pos="567"/>
        </w:tabs>
        <w:spacing w:line="240" w:lineRule="auto"/>
        <w:ind w:right="-2"/>
        <w:rPr>
          <w:szCs w:val="22"/>
          <w:lang w:val="lt-LT"/>
        </w:rPr>
      </w:pPr>
    </w:p>
    <w:p w14:paraId="288FA413" w14:textId="77777777" w:rsidR="00601F5D" w:rsidRPr="005E7606" w:rsidRDefault="00601F5D" w:rsidP="00601F5D">
      <w:pPr>
        <w:spacing w:line="240" w:lineRule="auto"/>
        <w:rPr>
          <w:b/>
          <w:szCs w:val="22"/>
          <w:lang w:val="lt-LT"/>
        </w:rPr>
      </w:pPr>
      <w:r w:rsidRPr="005E7606">
        <w:rPr>
          <w:b/>
          <w:noProof/>
          <w:szCs w:val="22"/>
          <w:lang w:val="lt-LT"/>
        </w:rPr>
        <w:t>Pranešimas apie šalutinį poveikį</w:t>
      </w:r>
    </w:p>
    <w:p w14:paraId="29963476" w14:textId="77777777" w:rsidR="00601F5D" w:rsidRPr="005E7606" w:rsidRDefault="00601F5D" w:rsidP="00601F5D">
      <w:pPr>
        <w:spacing w:line="240" w:lineRule="auto"/>
        <w:rPr>
          <w:noProof/>
          <w:szCs w:val="22"/>
          <w:lang w:val="lt-LT"/>
        </w:rPr>
      </w:pPr>
      <w:r w:rsidRPr="007F2020">
        <w:rPr>
          <w:rFonts w:eastAsia="Times New Roman"/>
          <w:szCs w:val="22"/>
          <w:lang w:val="lt-LT" w:eastAsia="en-US"/>
        </w:rPr>
        <w:t>Jeigu pasireiškė šalutinis poveikis</w:t>
      </w:r>
      <w:r w:rsidRPr="007F2020">
        <w:rPr>
          <w:rFonts w:eastAsia="Times New Roman"/>
          <w:noProof/>
          <w:snapToGrid w:val="0"/>
          <w:szCs w:val="22"/>
          <w:lang w:val="lt-LT" w:eastAsia="en-US"/>
        </w:rPr>
        <w:t>, įskaitant</w:t>
      </w:r>
      <w:r w:rsidRPr="007F2020">
        <w:rPr>
          <w:rFonts w:eastAsia="Times New Roman"/>
          <w:szCs w:val="22"/>
          <w:lang w:val="lt-LT" w:eastAsia="en-US"/>
        </w:rPr>
        <w:t xml:space="preserve"> šiame lapelyje nenurodytą, pasakykite gydytojui arba vaistininkui.</w:t>
      </w:r>
      <w:r w:rsidRPr="007F2020">
        <w:rPr>
          <w:rFonts w:eastAsia="Times New Roman"/>
          <w:noProof/>
          <w:snapToGrid w:val="0"/>
          <w:szCs w:val="22"/>
          <w:lang w:val="lt-LT" w:eastAsia="en-US"/>
        </w:rPr>
        <w:t xml:space="preserve"> </w:t>
      </w:r>
      <w:r w:rsidRPr="007F2020">
        <w:rPr>
          <w:rFonts w:eastAsia="Times New Roman"/>
          <w:snapToGrid w:val="0"/>
          <w:szCs w:val="22"/>
          <w:lang w:val="lt-LT" w:eastAsia="en-US"/>
        </w:rPr>
        <w:t>Apie šalutinį poveikį taip pat galite pranešti Valstybinei vaistų kontrolės tarnybai prie Lietuvos Respublikos sveikatos apsaugos ministerijos nemokamu t</w:t>
      </w:r>
      <w:r w:rsidRPr="007F2020">
        <w:rPr>
          <w:rFonts w:eastAsia="Times New Roman"/>
          <w:snapToGrid w:val="0"/>
          <w:szCs w:val="22"/>
          <w:lang w:val="lt-LT"/>
        </w:rPr>
        <w:t>elefonu 8 800 73568</w:t>
      </w:r>
      <w:r w:rsidRPr="007F2020">
        <w:rPr>
          <w:rFonts w:eastAsia="Times New Roman"/>
          <w:snapToGrid w:val="0"/>
          <w:szCs w:val="22"/>
          <w:lang w:val="lt-LT" w:eastAsia="en-US"/>
        </w:rPr>
        <w:t xml:space="preserve"> arba užpildyti interneto svetainėje </w:t>
      </w:r>
      <w:hyperlink r:id="rId15" w:history="1">
        <w:r w:rsidRPr="007F2020">
          <w:rPr>
            <w:snapToGrid w:val="0"/>
            <w:color w:val="0000FF"/>
            <w:szCs w:val="22"/>
            <w:u w:val="single"/>
            <w:lang w:val="lt-LT" w:eastAsia="en-US"/>
          </w:rPr>
          <w:t>www.vvkt.lt</w:t>
        </w:r>
      </w:hyperlink>
      <w:r w:rsidRPr="007F2020">
        <w:rPr>
          <w:rFonts w:eastAsia="Times New Roman"/>
          <w:snapToGrid w:val="0"/>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7F2020">
        <w:rPr>
          <w:rFonts w:eastAsia="Times New Roman"/>
          <w:snapToGrid w:val="0"/>
          <w:szCs w:val="22"/>
          <w:lang w:val="lt-LT"/>
        </w:rPr>
        <w:t xml:space="preserve">nemokamu </w:t>
      </w:r>
      <w:r w:rsidRPr="007F2020">
        <w:rPr>
          <w:rFonts w:eastAsia="Times New Roman"/>
          <w:snapToGrid w:val="0"/>
          <w:szCs w:val="22"/>
          <w:lang w:val="lt-LT" w:eastAsia="en-US"/>
        </w:rPr>
        <w:t>fakso numeriu 8 800 20131</w:t>
      </w:r>
      <w:r w:rsidRPr="007F2020">
        <w:rPr>
          <w:rFonts w:eastAsia="Times New Roman"/>
          <w:snapToGrid w:val="0"/>
          <w:szCs w:val="22"/>
          <w:lang w:val="lt-LT"/>
        </w:rPr>
        <w:t xml:space="preserve">, </w:t>
      </w:r>
      <w:r w:rsidRPr="007F2020">
        <w:rPr>
          <w:rFonts w:eastAsia="Times New Roman"/>
          <w:snapToGrid w:val="0"/>
          <w:szCs w:val="22"/>
          <w:lang w:val="lt-LT" w:eastAsia="en-US"/>
        </w:rPr>
        <w:t xml:space="preserve">el. paštu </w:t>
      </w:r>
      <w:hyperlink r:id="rId16" w:history="1">
        <w:r w:rsidRPr="007F2020">
          <w:rPr>
            <w:snapToGrid w:val="0"/>
            <w:color w:val="0000FF"/>
            <w:szCs w:val="22"/>
            <w:u w:val="single"/>
            <w:lang w:val="lt-LT" w:eastAsia="en-US"/>
          </w:rPr>
          <w:t>NepageidaujamaR@vvkt.lt</w:t>
        </w:r>
      </w:hyperlink>
      <w:r w:rsidRPr="007F2020">
        <w:rPr>
          <w:rFonts w:eastAsia="Times New Roman"/>
          <w:snapToGrid w:val="0"/>
          <w:szCs w:val="22"/>
          <w:lang w:val="lt-LT" w:eastAsia="en-US"/>
        </w:rPr>
        <w:t xml:space="preserve">, taip pat per Valstybinės vaistų kontrolės tarnybos prie Lietuvos Respublikos sveikatos apsaugos ministerijos interneto svetainę (adresu </w:t>
      </w:r>
      <w:hyperlink r:id="rId17" w:history="1">
        <w:r w:rsidRPr="007F2020">
          <w:rPr>
            <w:snapToGrid w:val="0"/>
            <w:color w:val="0000FF"/>
            <w:szCs w:val="22"/>
            <w:u w:val="single"/>
            <w:lang w:val="lt-LT" w:eastAsia="en-US"/>
          </w:rPr>
          <w:t>http://www.vvkt.lt</w:t>
        </w:r>
      </w:hyperlink>
      <w:r w:rsidRPr="007F2020">
        <w:rPr>
          <w:rFonts w:eastAsia="Times New Roman"/>
          <w:snapToGrid w:val="0"/>
          <w:szCs w:val="22"/>
          <w:lang w:val="lt-LT" w:eastAsia="en-US"/>
        </w:rPr>
        <w:t>). Pranešdami apie šalutinį poveikį galite mums padėti gauti daugiau informacijos apie šio vaisto saugumą.</w:t>
      </w:r>
    </w:p>
    <w:p w14:paraId="02675841" w14:textId="77777777" w:rsidR="00601F5D" w:rsidRPr="005E7606" w:rsidRDefault="00601F5D" w:rsidP="00601F5D">
      <w:pPr>
        <w:numPr>
          <w:ilvl w:val="12"/>
          <w:numId w:val="0"/>
        </w:numPr>
        <w:tabs>
          <w:tab w:val="clear" w:pos="567"/>
        </w:tabs>
        <w:spacing w:line="240" w:lineRule="auto"/>
        <w:ind w:right="-2"/>
        <w:rPr>
          <w:szCs w:val="22"/>
          <w:lang w:val="lt-LT"/>
        </w:rPr>
      </w:pPr>
    </w:p>
    <w:p w14:paraId="51B170BB" w14:textId="77777777" w:rsidR="00601F5D" w:rsidRPr="005E7606" w:rsidRDefault="00601F5D" w:rsidP="00601F5D">
      <w:pPr>
        <w:numPr>
          <w:ilvl w:val="12"/>
          <w:numId w:val="0"/>
        </w:numPr>
        <w:tabs>
          <w:tab w:val="clear" w:pos="567"/>
        </w:tabs>
        <w:spacing w:line="240" w:lineRule="auto"/>
        <w:ind w:right="-2"/>
        <w:rPr>
          <w:szCs w:val="22"/>
          <w:lang w:val="lt-LT"/>
        </w:rPr>
      </w:pPr>
    </w:p>
    <w:p w14:paraId="1F3E9BD7" w14:textId="78725423" w:rsidR="00601F5D" w:rsidRPr="005E7606" w:rsidRDefault="00601F5D" w:rsidP="00601F5D">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5.</w:t>
      </w:r>
      <w:r w:rsidRPr="005E7606">
        <w:rPr>
          <w:rFonts w:ascii="Times New Roman" w:hAnsi="Times New Roman"/>
          <w:sz w:val="22"/>
          <w:szCs w:val="22"/>
          <w:lang w:val="lt-LT"/>
        </w:rPr>
        <w:tab/>
        <w:t xml:space="preserve">Kaip laikyti </w:t>
      </w:r>
      <w:proofErr w:type="spellStart"/>
      <w:r w:rsidRPr="005E7606">
        <w:rPr>
          <w:rFonts w:ascii="Times New Roman" w:hAnsi="Times New Roman"/>
          <w:sz w:val="22"/>
          <w:szCs w:val="22"/>
          <w:lang w:val="lt-LT"/>
        </w:rPr>
        <w:t>Thymoglobuline</w:t>
      </w:r>
      <w:proofErr w:type="spellEnd"/>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vault_nd_7525b4dc-d558-49a4-9c6b-510099127c16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3FED52C9" w14:textId="77777777" w:rsidR="00601F5D" w:rsidRPr="005E7606" w:rsidRDefault="00601F5D" w:rsidP="00601F5D">
      <w:pPr>
        <w:numPr>
          <w:ilvl w:val="12"/>
          <w:numId w:val="0"/>
        </w:numPr>
        <w:tabs>
          <w:tab w:val="clear" w:pos="567"/>
        </w:tabs>
        <w:spacing w:line="240" w:lineRule="auto"/>
        <w:ind w:right="-2"/>
        <w:rPr>
          <w:szCs w:val="22"/>
          <w:lang w:val="lt-LT"/>
        </w:rPr>
      </w:pPr>
    </w:p>
    <w:p w14:paraId="0E8DAE08"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noProof/>
          <w:szCs w:val="22"/>
          <w:lang w:val="lt-LT"/>
        </w:rPr>
        <w:t xml:space="preserve">Šį vaistą laikykite </w:t>
      </w:r>
      <w:r w:rsidRPr="005E7606">
        <w:rPr>
          <w:szCs w:val="22"/>
          <w:lang w:val="lt-LT"/>
        </w:rPr>
        <w:t>vaikams nepastebimoje ir nepasiekiamoje vietoje.</w:t>
      </w:r>
    </w:p>
    <w:p w14:paraId="6C5A278B" w14:textId="77777777" w:rsidR="00601F5D" w:rsidRPr="005E7606" w:rsidRDefault="00601F5D" w:rsidP="00601F5D">
      <w:pPr>
        <w:numPr>
          <w:ilvl w:val="12"/>
          <w:numId w:val="0"/>
        </w:numPr>
        <w:tabs>
          <w:tab w:val="clear" w:pos="567"/>
        </w:tabs>
        <w:spacing w:line="240" w:lineRule="auto"/>
        <w:ind w:right="-2"/>
        <w:rPr>
          <w:szCs w:val="22"/>
          <w:lang w:val="lt-LT"/>
        </w:rPr>
      </w:pPr>
    </w:p>
    <w:p w14:paraId="59ABFA01"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noProof/>
          <w:szCs w:val="22"/>
          <w:lang w:val="lt-LT"/>
        </w:rPr>
        <w:t>Ant dėžutės ir flakono po „</w:t>
      </w:r>
      <w:r>
        <w:rPr>
          <w:noProof/>
          <w:szCs w:val="22"/>
          <w:lang w:val="lt-LT"/>
        </w:rPr>
        <w:t>EXP</w:t>
      </w:r>
      <w:r w:rsidRPr="005E7606">
        <w:rPr>
          <w:noProof/>
          <w:szCs w:val="22"/>
          <w:lang w:val="lt-LT"/>
        </w:rPr>
        <w:t>“ nurodytam tinkamumo laikui pasibaigus, šio vaisto vartoti negalima.</w:t>
      </w:r>
      <w:r w:rsidRPr="005E7606">
        <w:rPr>
          <w:szCs w:val="22"/>
          <w:lang w:val="lt-LT"/>
        </w:rPr>
        <w:t xml:space="preserve"> </w:t>
      </w:r>
      <w:r w:rsidRPr="005E7606">
        <w:rPr>
          <w:noProof/>
          <w:szCs w:val="22"/>
          <w:lang w:val="lt-LT"/>
        </w:rPr>
        <w:t>Vaistas tinkamas vartoti iki paskutinės nurodyto mėnesio dienos.</w:t>
      </w:r>
    </w:p>
    <w:p w14:paraId="35A2D19B" w14:textId="77777777" w:rsidR="00601F5D" w:rsidRPr="005E7606" w:rsidRDefault="00601F5D" w:rsidP="00601F5D">
      <w:pPr>
        <w:numPr>
          <w:ilvl w:val="12"/>
          <w:numId w:val="0"/>
        </w:numPr>
        <w:tabs>
          <w:tab w:val="clear" w:pos="567"/>
        </w:tabs>
        <w:spacing w:line="240" w:lineRule="auto"/>
        <w:ind w:right="-2"/>
        <w:rPr>
          <w:szCs w:val="22"/>
          <w:lang w:val="lt-LT"/>
        </w:rPr>
      </w:pPr>
    </w:p>
    <w:p w14:paraId="424FE799"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Laikyti šaldytuve (2 °C – 8 °C). Negalima užšaldyti. </w:t>
      </w:r>
    </w:p>
    <w:p w14:paraId="0E74AC94" w14:textId="77777777" w:rsidR="00601F5D" w:rsidRPr="005E7606" w:rsidRDefault="00601F5D" w:rsidP="00601F5D">
      <w:pPr>
        <w:numPr>
          <w:ilvl w:val="12"/>
          <w:numId w:val="0"/>
        </w:numPr>
        <w:tabs>
          <w:tab w:val="clear" w:pos="567"/>
        </w:tabs>
        <w:spacing w:line="240" w:lineRule="auto"/>
        <w:ind w:right="-2"/>
        <w:rPr>
          <w:noProof/>
          <w:szCs w:val="22"/>
          <w:lang w:val="lt-LT"/>
        </w:rPr>
      </w:pPr>
      <w:r w:rsidRPr="005E7606">
        <w:rPr>
          <w:noProof/>
          <w:szCs w:val="22"/>
          <w:lang w:val="lt-LT"/>
        </w:rPr>
        <w:t>Pastebėjus paruoštame tirpale matomų dalelių, kurios neišnyksta švelniai pasukiojus flakoną, ar kad pakitusi tirpalo spalva, šio vaisto vartoti negalima.</w:t>
      </w:r>
    </w:p>
    <w:p w14:paraId="2D0D74FF" w14:textId="77777777" w:rsidR="00601F5D" w:rsidRPr="005E7606" w:rsidRDefault="00601F5D" w:rsidP="00601F5D">
      <w:pPr>
        <w:numPr>
          <w:ilvl w:val="12"/>
          <w:numId w:val="0"/>
        </w:numPr>
        <w:tabs>
          <w:tab w:val="clear" w:pos="567"/>
        </w:tabs>
        <w:spacing w:line="240" w:lineRule="auto"/>
        <w:ind w:right="-2"/>
        <w:rPr>
          <w:szCs w:val="22"/>
          <w:lang w:val="lt-LT"/>
        </w:rPr>
      </w:pPr>
    </w:p>
    <w:p w14:paraId="784E1C32" w14:textId="77777777" w:rsidR="00601F5D" w:rsidRPr="005E7606" w:rsidRDefault="00601F5D" w:rsidP="00601F5D">
      <w:pPr>
        <w:numPr>
          <w:ilvl w:val="12"/>
          <w:numId w:val="0"/>
        </w:numPr>
        <w:tabs>
          <w:tab w:val="clear" w:pos="567"/>
        </w:tabs>
        <w:spacing w:line="240" w:lineRule="auto"/>
        <w:ind w:right="-2"/>
        <w:rPr>
          <w:szCs w:val="22"/>
          <w:lang w:val="lt-LT"/>
        </w:rPr>
      </w:pPr>
    </w:p>
    <w:p w14:paraId="679CA7E4" w14:textId="30A5D0BC" w:rsidR="00601F5D" w:rsidRPr="005E7606" w:rsidRDefault="00601F5D" w:rsidP="00601F5D">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6.</w:t>
      </w:r>
      <w:r w:rsidRPr="005E7606">
        <w:rPr>
          <w:rFonts w:ascii="Times New Roman" w:hAnsi="Times New Roman"/>
          <w:sz w:val="22"/>
          <w:szCs w:val="22"/>
          <w:lang w:val="lt-LT"/>
        </w:rPr>
        <w:tab/>
        <w:t>Pakuotės turinys ir kita informacija</w:t>
      </w:r>
      <w:r w:rsidR="005558E0">
        <w:rPr>
          <w:rFonts w:ascii="Times New Roman" w:hAnsi="Times New Roman"/>
          <w:sz w:val="22"/>
          <w:szCs w:val="22"/>
          <w:lang w:val="lt-LT"/>
        </w:rPr>
        <w:fldChar w:fldCharType="begin"/>
      </w:r>
      <w:r w:rsidR="005558E0">
        <w:rPr>
          <w:rFonts w:ascii="Times New Roman" w:hAnsi="Times New Roman"/>
          <w:sz w:val="22"/>
          <w:szCs w:val="22"/>
          <w:lang w:val="lt-LT"/>
        </w:rPr>
        <w:instrText xml:space="preserve"> DOCVARIABLE vault_nd_20be4b1c-94ae-4b46-a76c-f2e871da2b10 \* MERGEFORMAT </w:instrText>
      </w:r>
      <w:r w:rsidR="005558E0">
        <w:rPr>
          <w:rFonts w:ascii="Times New Roman" w:hAnsi="Times New Roman"/>
          <w:sz w:val="22"/>
          <w:szCs w:val="22"/>
          <w:lang w:val="lt-LT"/>
        </w:rPr>
        <w:fldChar w:fldCharType="separate"/>
      </w:r>
      <w:r w:rsidR="005558E0">
        <w:rPr>
          <w:rFonts w:ascii="Times New Roman" w:hAnsi="Times New Roman"/>
          <w:sz w:val="22"/>
          <w:szCs w:val="22"/>
          <w:lang w:val="lt-LT"/>
        </w:rPr>
        <w:t xml:space="preserve"> </w:t>
      </w:r>
      <w:r w:rsidR="005558E0">
        <w:rPr>
          <w:rFonts w:ascii="Times New Roman" w:hAnsi="Times New Roman"/>
          <w:sz w:val="22"/>
          <w:szCs w:val="22"/>
          <w:lang w:val="lt-LT"/>
        </w:rPr>
        <w:fldChar w:fldCharType="end"/>
      </w:r>
    </w:p>
    <w:p w14:paraId="7FE1CE3C" w14:textId="77777777" w:rsidR="00601F5D" w:rsidRPr="005E7606" w:rsidRDefault="00601F5D" w:rsidP="00601F5D">
      <w:pPr>
        <w:numPr>
          <w:ilvl w:val="12"/>
          <w:numId w:val="0"/>
        </w:numPr>
        <w:tabs>
          <w:tab w:val="clear" w:pos="567"/>
        </w:tabs>
        <w:spacing w:line="240" w:lineRule="auto"/>
        <w:rPr>
          <w:szCs w:val="22"/>
          <w:lang w:val="lt-LT"/>
        </w:rPr>
      </w:pPr>
    </w:p>
    <w:p w14:paraId="14B1D008" w14:textId="5B345F8B" w:rsidR="00601F5D" w:rsidRPr="005E7606" w:rsidRDefault="00601F5D" w:rsidP="00601F5D">
      <w:pPr>
        <w:pStyle w:val="Antrat4"/>
        <w:spacing w:line="240" w:lineRule="auto"/>
        <w:rPr>
          <w:noProof w:val="0"/>
          <w:szCs w:val="22"/>
          <w:lang w:val="lt-LT"/>
        </w:rPr>
      </w:pPr>
      <w:proofErr w:type="spellStart"/>
      <w:r w:rsidRPr="005E7606">
        <w:rPr>
          <w:noProof w:val="0"/>
          <w:szCs w:val="22"/>
          <w:lang w:val="lt-LT"/>
        </w:rPr>
        <w:t>Thymoglobuline</w:t>
      </w:r>
      <w:proofErr w:type="spellEnd"/>
      <w:r w:rsidRPr="005E7606">
        <w:rPr>
          <w:noProof w:val="0"/>
          <w:szCs w:val="22"/>
          <w:lang w:val="lt-LT"/>
        </w:rPr>
        <w:t xml:space="preserve"> sudėtis</w:t>
      </w:r>
      <w:r w:rsidR="005558E0">
        <w:rPr>
          <w:noProof w:val="0"/>
          <w:szCs w:val="22"/>
          <w:lang w:val="lt-LT"/>
        </w:rPr>
        <w:fldChar w:fldCharType="begin"/>
      </w:r>
      <w:r w:rsidR="005558E0">
        <w:rPr>
          <w:noProof w:val="0"/>
          <w:szCs w:val="22"/>
          <w:lang w:val="lt-LT"/>
        </w:rPr>
        <w:instrText xml:space="preserve"> DOCVARIABLE vault_nd_923f93b8-947a-45f3-93ee-14ed5c565255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04867CAE" w14:textId="77777777" w:rsidR="00601F5D" w:rsidRPr="005E7606" w:rsidRDefault="00601F5D" w:rsidP="00601F5D">
      <w:pPr>
        <w:pStyle w:val="ColorfulList-Accent11"/>
        <w:numPr>
          <w:ilvl w:val="0"/>
          <w:numId w:val="10"/>
        </w:numPr>
        <w:tabs>
          <w:tab w:val="clear" w:pos="930"/>
          <w:tab w:val="num" w:pos="567"/>
        </w:tabs>
        <w:ind w:left="567" w:right="-2" w:hanging="567"/>
        <w:rPr>
          <w:szCs w:val="22"/>
          <w:lang w:val="lt-LT"/>
        </w:rPr>
      </w:pPr>
      <w:r w:rsidRPr="005E7606">
        <w:rPr>
          <w:szCs w:val="22"/>
          <w:lang w:val="lt-LT"/>
        </w:rPr>
        <w:t xml:space="preserve">Veiklioji medžiaga yra triušių imunoglobulinas prieš žmogaus </w:t>
      </w:r>
      <w:proofErr w:type="spellStart"/>
      <w:r w:rsidRPr="005E7606">
        <w:rPr>
          <w:szCs w:val="22"/>
          <w:lang w:val="lt-LT"/>
        </w:rPr>
        <w:t>timocitus</w:t>
      </w:r>
      <w:proofErr w:type="spellEnd"/>
      <w:r w:rsidRPr="005E7606">
        <w:rPr>
          <w:szCs w:val="22"/>
          <w:lang w:val="lt-LT"/>
        </w:rPr>
        <w:t xml:space="preserve">. Viename flakone yra 25 mg triušių imunoglobulino prieš žmogaus </w:t>
      </w:r>
      <w:proofErr w:type="spellStart"/>
      <w:r w:rsidRPr="005E7606">
        <w:rPr>
          <w:szCs w:val="22"/>
          <w:lang w:val="lt-LT"/>
        </w:rPr>
        <w:t>timocitus</w:t>
      </w:r>
      <w:proofErr w:type="spellEnd"/>
      <w:r w:rsidRPr="005E7606">
        <w:rPr>
          <w:szCs w:val="22"/>
          <w:lang w:val="lt-LT"/>
        </w:rPr>
        <w:t xml:space="preserve">. </w:t>
      </w:r>
    </w:p>
    <w:p w14:paraId="3669D469" w14:textId="77777777" w:rsidR="00601F5D" w:rsidRPr="005E7606" w:rsidRDefault="00601F5D" w:rsidP="00601F5D">
      <w:pPr>
        <w:pStyle w:val="ColorfulList-Accent11"/>
        <w:numPr>
          <w:ilvl w:val="0"/>
          <w:numId w:val="10"/>
        </w:numPr>
        <w:tabs>
          <w:tab w:val="clear" w:pos="930"/>
          <w:tab w:val="num" w:pos="567"/>
        </w:tabs>
        <w:spacing w:line="240" w:lineRule="auto"/>
        <w:ind w:left="567" w:right="-2" w:hanging="567"/>
        <w:rPr>
          <w:szCs w:val="22"/>
          <w:lang w:val="lt-LT"/>
        </w:rPr>
      </w:pPr>
      <w:r w:rsidRPr="005E7606">
        <w:rPr>
          <w:szCs w:val="22"/>
          <w:lang w:val="lt-LT"/>
        </w:rPr>
        <w:t xml:space="preserve">Pagalbinės medžiagos yra </w:t>
      </w:r>
      <w:proofErr w:type="spellStart"/>
      <w:r w:rsidRPr="005E7606">
        <w:rPr>
          <w:szCs w:val="22"/>
          <w:lang w:val="lt-LT"/>
        </w:rPr>
        <w:t>manitolis</w:t>
      </w:r>
      <w:proofErr w:type="spellEnd"/>
      <w:r w:rsidRPr="005E7606">
        <w:rPr>
          <w:szCs w:val="22"/>
          <w:lang w:val="lt-LT"/>
        </w:rPr>
        <w:t>, glicinas ir natrio chloridas.</w:t>
      </w:r>
    </w:p>
    <w:p w14:paraId="150698A3" w14:textId="77777777" w:rsidR="00601F5D" w:rsidRPr="005E7606" w:rsidRDefault="00601F5D" w:rsidP="00601F5D">
      <w:pPr>
        <w:numPr>
          <w:ilvl w:val="12"/>
          <w:numId w:val="0"/>
        </w:numPr>
        <w:tabs>
          <w:tab w:val="clear" w:pos="567"/>
        </w:tabs>
        <w:spacing w:line="240" w:lineRule="auto"/>
        <w:ind w:right="-2"/>
        <w:rPr>
          <w:szCs w:val="22"/>
          <w:lang w:val="lt-LT"/>
        </w:rPr>
      </w:pPr>
    </w:p>
    <w:p w14:paraId="391A6C8C" w14:textId="3D85F31B" w:rsidR="00601F5D" w:rsidRPr="005E7606" w:rsidRDefault="00601F5D" w:rsidP="00601F5D">
      <w:pPr>
        <w:pStyle w:val="Antrat4"/>
        <w:spacing w:line="240" w:lineRule="auto"/>
        <w:rPr>
          <w:noProof w:val="0"/>
          <w:szCs w:val="22"/>
          <w:lang w:val="lt-LT"/>
        </w:rPr>
      </w:pPr>
      <w:proofErr w:type="spellStart"/>
      <w:r w:rsidRPr="005E7606">
        <w:rPr>
          <w:noProof w:val="0"/>
          <w:szCs w:val="22"/>
          <w:lang w:val="lt-LT"/>
        </w:rPr>
        <w:t>Thymoglobuline</w:t>
      </w:r>
      <w:proofErr w:type="spellEnd"/>
      <w:r w:rsidRPr="005E7606">
        <w:rPr>
          <w:noProof w:val="0"/>
          <w:szCs w:val="22"/>
          <w:lang w:val="lt-LT"/>
        </w:rPr>
        <w:t xml:space="preserve"> išvaizda ir kiekis pakuotėje</w:t>
      </w:r>
      <w:r w:rsidR="005558E0">
        <w:rPr>
          <w:noProof w:val="0"/>
          <w:szCs w:val="22"/>
          <w:lang w:val="lt-LT"/>
        </w:rPr>
        <w:fldChar w:fldCharType="begin"/>
      </w:r>
      <w:r w:rsidR="005558E0">
        <w:rPr>
          <w:noProof w:val="0"/>
          <w:szCs w:val="22"/>
          <w:lang w:val="lt-LT"/>
        </w:rPr>
        <w:instrText xml:space="preserve"> DOCVARIABLE vault_nd_de5c3871-49b8-4cb8-98b4-db1f962eb5d9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45C30DB4" w14:textId="77777777" w:rsidR="00601F5D" w:rsidRPr="005E7606" w:rsidRDefault="00601F5D" w:rsidP="00601F5D">
      <w:pPr>
        <w:rPr>
          <w:color w:val="000000"/>
          <w:szCs w:val="22"/>
          <w:lang w:val="lt-LT"/>
        </w:rPr>
      </w:pPr>
      <w:proofErr w:type="spellStart"/>
      <w:r w:rsidRPr="005E7606">
        <w:rPr>
          <w:szCs w:val="22"/>
          <w:lang w:val="lt-LT"/>
        </w:rPr>
        <w:t>Thymoglobuline</w:t>
      </w:r>
      <w:proofErr w:type="spellEnd"/>
      <w:r w:rsidRPr="005E7606">
        <w:rPr>
          <w:szCs w:val="22"/>
          <w:lang w:val="lt-LT"/>
        </w:rPr>
        <w:t xml:space="preserve"> tiekiamas stiklo flakone, kuriame yra kreminės baltos spalvos miltelių.</w:t>
      </w:r>
      <w:r w:rsidRPr="005E7606">
        <w:rPr>
          <w:color w:val="000000"/>
          <w:szCs w:val="22"/>
          <w:lang w:val="lt-LT"/>
        </w:rPr>
        <w:t xml:space="preserve"> </w:t>
      </w:r>
    </w:p>
    <w:p w14:paraId="66F179DF" w14:textId="77777777" w:rsidR="00601F5D" w:rsidRPr="005E7606" w:rsidRDefault="00601F5D" w:rsidP="00601F5D">
      <w:pPr>
        <w:rPr>
          <w:color w:val="000000"/>
          <w:szCs w:val="22"/>
          <w:lang w:val="lt-LT"/>
        </w:rPr>
      </w:pPr>
      <w:r w:rsidRPr="005E7606">
        <w:rPr>
          <w:color w:val="000000"/>
          <w:szCs w:val="22"/>
          <w:lang w:val="lt-LT"/>
        </w:rPr>
        <w:t xml:space="preserve">Prieš vartojimą milteliai ištirpinami 5 mililitruose sterilaus injekcinio vandens. </w:t>
      </w:r>
      <w:r w:rsidRPr="005E7606">
        <w:rPr>
          <w:szCs w:val="22"/>
          <w:lang w:val="lt-LT"/>
        </w:rPr>
        <w:t>Paruoštas tirpalas yra skaidrus arba šiek tiek opalinis, bespalvis arba šiek tik gelsvas.</w:t>
      </w:r>
    </w:p>
    <w:p w14:paraId="58DD44CA" w14:textId="77777777" w:rsidR="00601F5D" w:rsidRPr="005E7606" w:rsidRDefault="00601F5D" w:rsidP="00601F5D">
      <w:pPr>
        <w:rPr>
          <w:color w:val="000000"/>
          <w:szCs w:val="22"/>
          <w:lang w:val="lt-LT"/>
        </w:rPr>
      </w:pPr>
      <w:r w:rsidRPr="005E7606">
        <w:rPr>
          <w:color w:val="000000"/>
          <w:szCs w:val="22"/>
          <w:lang w:val="lt-LT"/>
        </w:rPr>
        <w:t>Po to šis tirpalas praskiedžiamas natrio chlorido arba gliukozės infuziniu tirpalu taip, kad jį būtų galima lėtai sulašinti (</w:t>
      </w:r>
      <w:proofErr w:type="spellStart"/>
      <w:r w:rsidRPr="005E7606">
        <w:rPr>
          <w:color w:val="000000"/>
          <w:szCs w:val="22"/>
          <w:lang w:val="lt-LT"/>
        </w:rPr>
        <w:t>infuzuoti</w:t>
      </w:r>
      <w:proofErr w:type="spellEnd"/>
      <w:r w:rsidRPr="005E7606">
        <w:rPr>
          <w:color w:val="000000"/>
          <w:szCs w:val="22"/>
          <w:lang w:val="lt-LT"/>
        </w:rPr>
        <w:t>) į veną.</w:t>
      </w:r>
    </w:p>
    <w:p w14:paraId="3BA4DEFC" w14:textId="77777777" w:rsidR="00601F5D" w:rsidRPr="005E7606" w:rsidRDefault="00601F5D" w:rsidP="00601F5D">
      <w:pPr>
        <w:pStyle w:val="compos"/>
        <w:tabs>
          <w:tab w:val="clear" w:pos="284"/>
          <w:tab w:val="clear" w:pos="567"/>
          <w:tab w:val="clear" w:pos="7371"/>
          <w:tab w:val="clear" w:pos="7797"/>
        </w:tabs>
        <w:rPr>
          <w:sz w:val="22"/>
          <w:szCs w:val="22"/>
          <w:lang w:val="lt-LT"/>
        </w:rPr>
      </w:pPr>
      <w:r w:rsidRPr="005E7606">
        <w:rPr>
          <w:sz w:val="22"/>
          <w:szCs w:val="22"/>
          <w:lang w:val="lt-LT"/>
        </w:rPr>
        <w:t>Pakuotėje yra vienas flakonas.</w:t>
      </w:r>
    </w:p>
    <w:p w14:paraId="3F0B4F13" w14:textId="77777777" w:rsidR="00601F5D" w:rsidRPr="005E7606" w:rsidRDefault="00601F5D" w:rsidP="00601F5D">
      <w:pPr>
        <w:numPr>
          <w:ilvl w:val="12"/>
          <w:numId w:val="0"/>
        </w:numPr>
        <w:tabs>
          <w:tab w:val="clear" w:pos="567"/>
        </w:tabs>
        <w:spacing w:line="240" w:lineRule="auto"/>
        <w:ind w:right="-2"/>
        <w:rPr>
          <w:szCs w:val="22"/>
          <w:lang w:val="lt-LT"/>
        </w:rPr>
      </w:pPr>
    </w:p>
    <w:p w14:paraId="2FE56A77" w14:textId="7CB61A3E" w:rsidR="00601F5D" w:rsidRPr="005E7606" w:rsidRDefault="00601F5D" w:rsidP="00601F5D">
      <w:pPr>
        <w:pStyle w:val="Antrat4"/>
        <w:spacing w:line="240" w:lineRule="auto"/>
        <w:rPr>
          <w:noProof w:val="0"/>
          <w:szCs w:val="22"/>
          <w:lang w:val="lt-LT"/>
        </w:rPr>
      </w:pPr>
      <w:r>
        <w:rPr>
          <w:noProof w:val="0"/>
          <w:szCs w:val="22"/>
          <w:lang w:val="lt-LT"/>
        </w:rPr>
        <w:t>Registruotojas</w:t>
      </w:r>
      <w:r w:rsidRPr="005E7606">
        <w:rPr>
          <w:noProof w:val="0"/>
          <w:szCs w:val="22"/>
          <w:lang w:val="lt-LT"/>
        </w:rPr>
        <w:t xml:space="preserve"> ir gamintojas</w:t>
      </w:r>
      <w:r w:rsidR="005558E0">
        <w:rPr>
          <w:noProof w:val="0"/>
          <w:szCs w:val="22"/>
          <w:lang w:val="lt-LT"/>
        </w:rPr>
        <w:fldChar w:fldCharType="begin"/>
      </w:r>
      <w:r w:rsidR="005558E0">
        <w:rPr>
          <w:noProof w:val="0"/>
          <w:szCs w:val="22"/>
          <w:lang w:val="lt-LT"/>
        </w:rPr>
        <w:instrText xml:space="preserve"> DOCVARIABLE vault_nd_64135022-56a6-46da-b0be-146f6df13911 \* MERGEFORMAT </w:instrText>
      </w:r>
      <w:r w:rsidR="005558E0">
        <w:rPr>
          <w:noProof w:val="0"/>
          <w:szCs w:val="22"/>
          <w:lang w:val="lt-LT"/>
        </w:rPr>
        <w:fldChar w:fldCharType="separate"/>
      </w:r>
      <w:r w:rsidR="005558E0">
        <w:rPr>
          <w:noProof w:val="0"/>
          <w:szCs w:val="22"/>
          <w:lang w:val="lt-LT"/>
        </w:rPr>
        <w:t xml:space="preserve"> </w:t>
      </w:r>
      <w:r w:rsidR="005558E0">
        <w:rPr>
          <w:noProof w:val="0"/>
          <w:szCs w:val="22"/>
          <w:lang w:val="lt-LT"/>
        </w:rPr>
        <w:fldChar w:fldCharType="end"/>
      </w:r>
    </w:p>
    <w:p w14:paraId="0F32138D" w14:textId="77777777" w:rsidR="00601F5D" w:rsidRPr="005E7606" w:rsidRDefault="00601F5D" w:rsidP="00601F5D">
      <w:pPr>
        <w:numPr>
          <w:ilvl w:val="12"/>
          <w:numId w:val="0"/>
        </w:numPr>
        <w:tabs>
          <w:tab w:val="clear" w:pos="567"/>
        </w:tabs>
        <w:spacing w:line="240" w:lineRule="auto"/>
        <w:ind w:right="-2"/>
        <w:rPr>
          <w:szCs w:val="22"/>
          <w:lang w:val="lt-LT"/>
        </w:rPr>
      </w:pPr>
    </w:p>
    <w:p w14:paraId="0F24C42B" w14:textId="77777777" w:rsidR="00601F5D" w:rsidRPr="005E7606" w:rsidRDefault="00601F5D" w:rsidP="00601F5D">
      <w:pPr>
        <w:pStyle w:val="compos"/>
        <w:tabs>
          <w:tab w:val="clear" w:pos="284"/>
          <w:tab w:val="clear" w:pos="567"/>
          <w:tab w:val="clear" w:pos="7371"/>
          <w:tab w:val="clear" w:pos="7797"/>
          <w:tab w:val="left" w:pos="851"/>
        </w:tabs>
        <w:ind w:left="851" w:hanging="851"/>
        <w:jc w:val="left"/>
        <w:rPr>
          <w:sz w:val="22"/>
          <w:szCs w:val="22"/>
          <w:lang w:val="lt-LT"/>
        </w:rPr>
      </w:pPr>
      <w:r>
        <w:rPr>
          <w:i/>
          <w:sz w:val="22"/>
          <w:szCs w:val="22"/>
          <w:lang w:val="lt-LT"/>
        </w:rPr>
        <w:t>Registruotojas</w:t>
      </w:r>
    </w:p>
    <w:p w14:paraId="10866517" w14:textId="6AC65D8B" w:rsidR="00601F5D" w:rsidRPr="005E7606" w:rsidRDefault="006D3CE0" w:rsidP="00601F5D">
      <w:pPr>
        <w:pStyle w:val="compos"/>
        <w:tabs>
          <w:tab w:val="clear" w:pos="284"/>
          <w:tab w:val="clear" w:pos="567"/>
          <w:tab w:val="clear" w:pos="7371"/>
          <w:tab w:val="clear" w:pos="7797"/>
          <w:tab w:val="left" w:pos="851"/>
        </w:tabs>
        <w:ind w:left="851" w:hanging="851"/>
        <w:jc w:val="left"/>
        <w:rPr>
          <w:sz w:val="22"/>
          <w:szCs w:val="22"/>
          <w:lang w:val="lt-LT"/>
        </w:rPr>
      </w:pPr>
      <w:proofErr w:type="spellStart"/>
      <w:r>
        <w:rPr>
          <w:sz w:val="22"/>
          <w:szCs w:val="22"/>
          <w:lang w:val="lt-LT"/>
        </w:rPr>
        <w:t>Sanofi</w:t>
      </w:r>
      <w:proofErr w:type="spellEnd"/>
      <w:r w:rsidR="00601F5D" w:rsidRPr="005E7606">
        <w:rPr>
          <w:sz w:val="22"/>
          <w:szCs w:val="22"/>
          <w:lang w:val="lt-LT"/>
        </w:rPr>
        <w:t xml:space="preserve"> B.V.</w:t>
      </w:r>
    </w:p>
    <w:p w14:paraId="0EE0D111" w14:textId="34DB8CFD" w:rsidR="00601F5D" w:rsidRPr="005E7606" w:rsidRDefault="00630909" w:rsidP="00601F5D">
      <w:pPr>
        <w:pStyle w:val="compos"/>
        <w:tabs>
          <w:tab w:val="clear" w:pos="284"/>
          <w:tab w:val="clear" w:pos="567"/>
          <w:tab w:val="clear" w:pos="7371"/>
          <w:tab w:val="clear" w:pos="7797"/>
          <w:tab w:val="left" w:pos="851"/>
        </w:tabs>
        <w:ind w:left="851" w:hanging="851"/>
        <w:jc w:val="left"/>
        <w:rPr>
          <w:sz w:val="22"/>
          <w:szCs w:val="22"/>
          <w:lang w:val="lt-LT"/>
        </w:rPr>
      </w:pPr>
      <w:proofErr w:type="spellStart"/>
      <w:r w:rsidRPr="00630909">
        <w:rPr>
          <w:sz w:val="22"/>
          <w:szCs w:val="22"/>
          <w:lang w:val="lt-LT"/>
        </w:rPr>
        <w:t>Paasheuvelweg</w:t>
      </w:r>
      <w:proofErr w:type="spellEnd"/>
      <w:r w:rsidRPr="00630909">
        <w:rPr>
          <w:sz w:val="22"/>
          <w:szCs w:val="22"/>
          <w:lang w:val="lt-LT"/>
        </w:rPr>
        <w:t xml:space="preserve"> 25</w:t>
      </w:r>
    </w:p>
    <w:p w14:paraId="61C12502" w14:textId="65BC976E" w:rsidR="00601F5D" w:rsidRPr="005E7606" w:rsidRDefault="00630909" w:rsidP="00601F5D">
      <w:pPr>
        <w:pStyle w:val="compos"/>
        <w:tabs>
          <w:tab w:val="clear" w:pos="284"/>
          <w:tab w:val="clear" w:pos="567"/>
          <w:tab w:val="clear" w:pos="7371"/>
          <w:tab w:val="clear" w:pos="7797"/>
          <w:tab w:val="left" w:pos="851"/>
        </w:tabs>
        <w:ind w:left="851" w:hanging="851"/>
        <w:jc w:val="left"/>
        <w:rPr>
          <w:sz w:val="22"/>
          <w:szCs w:val="22"/>
          <w:lang w:val="lt-LT"/>
        </w:rPr>
      </w:pPr>
      <w:r w:rsidRPr="00630909">
        <w:rPr>
          <w:sz w:val="22"/>
          <w:szCs w:val="22"/>
          <w:lang w:val="lt-LT"/>
        </w:rPr>
        <w:t xml:space="preserve">1105 BP </w:t>
      </w:r>
      <w:proofErr w:type="spellStart"/>
      <w:r w:rsidRPr="00630909">
        <w:rPr>
          <w:sz w:val="22"/>
          <w:szCs w:val="22"/>
          <w:lang w:val="lt-LT"/>
        </w:rPr>
        <w:t>Amsterdam</w:t>
      </w:r>
      <w:proofErr w:type="spellEnd"/>
    </w:p>
    <w:p w14:paraId="49B5A188" w14:textId="77777777" w:rsidR="00601F5D" w:rsidRPr="005E7606" w:rsidRDefault="00601F5D" w:rsidP="00601F5D">
      <w:pPr>
        <w:pStyle w:val="compos"/>
        <w:tabs>
          <w:tab w:val="clear" w:pos="284"/>
          <w:tab w:val="clear" w:pos="567"/>
          <w:tab w:val="clear" w:pos="7371"/>
          <w:tab w:val="clear" w:pos="7797"/>
          <w:tab w:val="left" w:pos="851"/>
        </w:tabs>
        <w:ind w:left="851" w:hanging="851"/>
        <w:jc w:val="left"/>
        <w:rPr>
          <w:sz w:val="22"/>
          <w:szCs w:val="22"/>
          <w:lang w:val="lt-LT"/>
        </w:rPr>
      </w:pPr>
      <w:r w:rsidRPr="005E7606">
        <w:rPr>
          <w:sz w:val="22"/>
          <w:szCs w:val="22"/>
          <w:lang w:val="lt-LT"/>
        </w:rPr>
        <w:t>Nyderlandai</w:t>
      </w:r>
    </w:p>
    <w:p w14:paraId="5802B625" w14:textId="77777777" w:rsidR="00601F5D" w:rsidRPr="005E7606" w:rsidRDefault="00601F5D" w:rsidP="00601F5D">
      <w:pPr>
        <w:pStyle w:val="compos"/>
        <w:tabs>
          <w:tab w:val="clear" w:pos="284"/>
          <w:tab w:val="clear" w:pos="567"/>
          <w:tab w:val="clear" w:pos="7371"/>
          <w:tab w:val="clear" w:pos="7797"/>
          <w:tab w:val="left" w:pos="851"/>
        </w:tabs>
        <w:ind w:left="851" w:hanging="851"/>
        <w:jc w:val="left"/>
        <w:rPr>
          <w:sz w:val="22"/>
          <w:szCs w:val="22"/>
          <w:lang w:val="lt-LT"/>
        </w:rPr>
      </w:pPr>
    </w:p>
    <w:p w14:paraId="7B129E2D" w14:textId="77777777" w:rsidR="00601F5D" w:rsidRPr="005E7606" w:rsidRDefault="00601F5D" w:rsidP="00601F5D">
      <w:pPr>
        <w:pStyle w:val="compos"/>
        <w:tabs>
          <w:tab w:val="clear" w:pos="284"/>
          <w:tab w:val="clear" w:pos="567"/>
          <w:tab w:val="clear" w:pos="7371"/>
          <w:tab w:val="clear" w:pos="7797"/>
          <w:tab w:val="left" w:pos="851"/>
        </w:tabs>
        <w:rPr>
          <w:i/>
          <w:sz w:val="22"/>
          <w:szCs w:val="22"/>
          <w:lang w:val="lt-LT"/>
        </w:rPr>
      </w:pPr>
      <w:r w:rsidRPr="005E7606">
        <w:rPr>
          <w:i/>
          <w:sz w:val="22"/>
          <w:szCs w:val="22"/>
          <w:lang w:val="lt-LT"/>
        </w:rPr>
        <w:t>Gamintojas</w:t>
      </w:r>
    </w:p>
    <w:p w14:paraId="40DAED0A" w14:textId="77777777" w:rsidR="00D35882" w:rsidRDefault="006D3CE0" w:rsidP="00601F5D">
      <w:pPr>
        <w:pStyle w:val="compos"/>
        <w:tabs>
          <w:tab w:val="clear" w:pos="284"/>
          <w:tab w:val="clear" w:pos="567"/>
          <w:tab w:val="clear" w:pos="7371"/>
          <w:tab w:val="clear" w:pos="7797"/>
          <w:tab w:val="left" w:pos="851"/>
        </w:tabs>
        <w:rPr>
          <w:sz w:val="22"/>
          <w:szCs w:val="22"/>
          <w:lang w:val="lt-LT"/>
        </w:rPr>
      </w:pPr>
      <w:proofErr w:type="spellStart"/>
      <w:r w:rsidRPr="006D3CE0">
        <w:rPr>
          <w:sz w:val="22"/>
          <w:szCs w:val="22"/>
          <w:lang w:val="lt-LT"/>
        </w:rPr>
        <w:t>Sanofi</w:t>
      </w:r>
      <w:proofErr w:type="spellEnd"/>
      <w:r w:rsidRPr="006D3CE0">
        <w:rPr>
          <w:sz w:val="22"/>
          <w:szCs w:val="22"/>
          <w:lang w:val="lt-LT"/>
        </w:rPr>
        <w:t xml:space="preserve"> </w:t>
      </w:r>
      <w:proofErr w:type="spellStart"/>
      <w:r w:rsidRPr="006D3CE0">
        <w:rPr>
          <w:sz w:val="22"/>
          <w:szCs w:val="22"/>
          <w:lang w:val="lt-LT"/>
        </w:rPr>
        <w:t>Winthrop</w:t>
      </w:r>
      <w:proofErr w:type="spellEnd"/>
      <w:r w:rsidRPr="006D3CE0">
        <w:rPr>
          <w:sz w:val="22"/>
          <w:szCs w:val="22"/>
          <w:lang w:val="lt-LT"/>
        </w:rPr>
        <w:t xml:space="preserve"> </w:t>
      </w:r>
      <w:proofErr w:type="spellStart"/>
      <w:r w:rsidRPr="006D3CE0">
        <w:rPr>
          <w:sz w:val="22"/>
          <w:szCs w:val="22"/>
          <w:lang w:val="lt-LT"/>
        </w:rPr>
        <w:t>Industrie</w:t>
      </w:r>
      <w:proofErr w:type="spellEnd"/>
    </w:p>
    <w:p w14:paraId="21C0473B" w14:textId="2EB3C009" w:rsidR="00601F5D" w:rsidRPr="005E7606" w:rsidRDefault="00601F5D" w:rsidP="00601F5D">
      <w:pPr>
        <w:pStyle w:val="compos"/>
        <w:tabs>
          <w:tab w:val="clear" w:pos="284"/>
          <w:tab w:val="clear" w:pos="567"/>
          <w:tab w:val="clear" w:pos="7371"/>
          <w:tab w:val="clear" w:pos="7797"/>
          <w:tab w:val="left" w:pos="851"/>
        </w:tabs>
        <w:rPr>
          <w:sz w:val="22"/>
          <w:szCs w:val="22"/>
          <w:lang w:val="lt-LT"/>
        </w:rPr>
      </w:pPr>
      <w:bookmarkStart w:id="2" w:name="_GoBack"/>
      <w:bookmarkEnd w:id="2"/>
      <w:r w:rsidRPr="005E7606">
        <w:rPr>
          <w:sz w:val="22"/>
          <w:szCs w:val="22"/>
          <w:lang w:val="lt-LT"/>
        </w:rPr>
        <w:t xml:space="preserve">23 </w:t>
      </w:r>
      <w:proofErr w:type="spellStart"/>
      <w:r w:rsidRPr="005E7606">
        <w:rPr>
          <w:sz w:val="22"/>
          <w:szCs w:val="22"/>
          <w:lang w:val="lt-LT"/>
        </w:rPr>
        <w:t>boulevard</w:t>
      </w:r>
      <w:proofErr w:type="spellEnd"/>
      <w:r w:rsidRPr="005E7606">
        <w:rPr>
          <w:sz w:val="22"/>
          <w:szCs w:val="22"/>
          <w:lang w:val="lt-LT"/>
        </w:rPr>
        <w:t xml:space="preserve"> </w:t>
      </w:r>
      <w:proofErr w:type="spellStart"/>
      <w:r w:rsidRPr="005E7606">
        <w:rPr>
          <w:sz w:val="22"/>
          <w:szCs w:val="22"/>
          <w:lang w:val="lt-LT"/>
        </w:rPr>
        <w:t>Chambaud</w:t>
      </w:r>
      <w:proofErr w:type="spellEnd"/>
      <w:r w:rsidRPr="005E7606">
        <w:rPr>
          <w:sz w:val="22"/>
          <w:szCs w:val="22"/>
          <w:lang w:val="lt-LT"/>
        </w:rPr>
        <w:t xml:space="preserve"> de </w:t>
      </w:r>
      <w:proofErr w:type="spellStart"/>
      <w:r w:rsidRPr="005E7606">
        <w:rPr>
          <w:sz w:val="22"/>
          <w:szCs w:val="22"/>
          <w:lang w:val="lt-LT"/>
        </w:rPr>
        <w:t>la</w:t>
      </w:r>
      <w:proofErr w:type="spellEnd"/>
      <w:r w:rsidRPr="005E7606">
        <w:rPr>
          <w:sz w:val="22"/>
          <w:szCs w:val="22"/>
          <w:lang w:val="lt-LT"/>
        </w:rPr>
        <w:t xml:space="preserve"> </w:t>
      </w:r>
      <w:proofErr w:type="spellStart"/>
      <w:r w:rsidRPr="005E7606">
        <w:rPr>
          <w:sz w:val="22"/>
          <w:szCs w:val="22"/>
          <w:lang w:val="lt-LT"/>
        </w:rPr>
        <w:t>Bruyère</w:t>
      </w:r>
      <w:proofErr w:type="spellEnd"/>
    </w:p>
    <w:p w14:paraId="687964AB" w14:textId="77777777" w:rsidR="00601F5D" w:rsidRPr="005E7606" w:rsidRDefault="00601F5D" w:rsidP="00601F5D">
      <w:pPr>
        <w:pStyle w:val="compos"/>
        <w:tabs>
          <w:tab w:val="clear" w:pos="284"/>
          <w:tab w:val="clear" w:pos="567"/>
          <w:tab w:val="clear" w:pos="7371"/>
          <w:tab w:val="clear" w:pos="7797"/>
          <w:tab w:val="left" w:pos="851"/>
        </w:tabs>
        <w:rPr>
          <w:sz w:val="22"/>
          <w:szCs w:val="22"/>
          <w:lang w:val="lt-LT"/>
        </w:rPr>
      </w:pPr>
      <w:r w:rsidRPr="005E7606">
        <w:rPr>
          <w:sz w:val="22"/>
          <w:szCs w:val="22"/>
          <w:lang w:val="lt-LT"/>
        </w:rPr>
        <w:t xml:space="preserve">69007 </w:t>
      </w:r>
      <w:proofErr w:type="spellStart"/>
      <w:r w:rsidRPr="005E7606">
        <w:rPr>
          <w:sz w:val="22"/>
          <w:szCs w:val="22"/>
          <w:lang w:val="lt-LT"/>
        </w:rPr>
        <w:t>Lyon</w:t>
      </w:r>
      <w:proofErr w:type="spellEnd"/>
    </w:p>
    <w:p w14:paraId="1417E3D8" w14:textId="77777777" w:rsidR="00601F5D" w:rsidRPr="005E7606" w:rsidRDefault="00601F5D" w:rsidP="00601F5D">
      <w:pPr>
        <w:pStyle w:val="compos"/>
        <w:tabs>
          <w:tab w:val="clear" w:pos="284"/>
          <w:tab w:val="clear" w:pos="567"/>
          <w:tab w:val="clear" w:pos="7371"/>
          <w:tab w:val="clear" w:pos="7797"/>
          <w:tab w:val="left" w:pos="851"/>
        </w:tabs>
        <w:rPr>
          <w:sz w:val="22"/>
          <w:szCs w:val="22"/>
          <w:lang w:val="lt-LT"/>
        </w:rPr>
      </w:pPr>
      <w:r w:rsidRPr="005E7606">
        <w:rPr>
          <w:sz w:val="22"/>
          <w:szCs w:val="22"/>
          <w:lang w:val="lt-LT"/>
        </w:rPr>
        <w:t>Prancūzija</w:t>
      </w:r>
    </w:p>
    <w:p w14:paraId="738C8246" w14:textId="77777777" w:rsidR="00601F5D" w:rsidRDefault="00601F5D" w:rsidP="00601F5D">
      <w:pPr>
        <w:numPr>
          <w:ilvl w:val="12"/>
          <w:numId w:val="0"/>
        </w:numPr>
        <w:tabs>
          <w:tab w:val="clear" w:pos="567"/>
        </w:tabs>
        <w:spacing w:line="240" w:lineRule="auto"/>
        <w:ind w:right="-2"/>
        <w:rPr>
          <w:szCs w:val="22"/>
          <w:lang w:val="lt-LT"/>
        </w:rPr>
      </w:pPr>
    </w:p>
    <w:p w14:paraId="3F4C17DA" w14:textId="77777777" w:rsidR="00630909" w:rsidRPr="00630909" w:rsidRDefault="00630909" w:rsidP="00630909">
      <w:pPr>
        <w:numPr>
          <w:ilvl w:val="12"/>
          <w:numId w:val="0"/>
        </w:numPr>
        <w:tabs>
          <w:tab w:val="clear" w:pos="567"/>
        </w:tabs>
        <w:spacing w:line="240" w:lineRule="auto"/>
        <w:ind w:right="-2"/>
        <w:rPr>
          <w:szCs w:val="22"/>
          <w:lang w:val="lt-LT"/>
        </w:rPr>
      </w:pPr>
      <w:r w:rsidRPr="00630909">
        <w:rPr>
          <w:szCs w:val="22"/>
          <w:lang w:val="lt-LT"/>
        </w:rPr>
        <w:t>arba</w:t>
      </w:r>
    </w:p>
    <w:p w14:paraId="653BE3DB" w14:textId="77777777" w:rsidR="00630909" w:rsidRPr="00630909" w:rsidRDefault="00630909" w:rsidP="00630909">
      <w:pPr>
        <w:numPr>
          <w:ilvl w:val="12"/>
          <w:numId w:val="0"/>
        </w:numPr>
        <w:tabs>
          <w:tab w:val="clear" w:pos="567"/>
        </w:tabs>
        <w:spacing w:line="240" w:lineRule="auto"/>
        <w:ind w:right="-2"/>
        <w:rPr>
          <w:szCs w:val="22"/>
          <w:lang w:val="lt-LT"/>
        </w:rPr>
      </w:pPr>
    </w:p>
    <w:p w14:paraId="45A12459" w14:textId="77777777" w:rsidR="00630909" w:rsidRPr="00630909" w:rsidRDefault="00630909" w:rsidP="00630909">
      <w:pPr>
        <w:numPr>
          <w:ilvl w:val="12"/>
          <w:numId w:val="0"/>
        </w:numPr>
        <w:tabs>
          <w:tab w:val="clear" w:pos="567"/>
        </w:tabs>
        <w:spacing w:line="240" w:lineRule="auto"/>
        <w:ind w:right="-2"/>
        <w:rPr>
          <w:szCs w:val="22"/>
          <w:lang w:val="lt-LT"/>
        </w:rPr>
      </w:pPr>
      <w:proofErr w:type="spellStart"/>
      <w:r w:rsidRPr="00630909">
        <w:rPr>
          <w:szCs w:val="22"/>
          <w:lang w:val="lt-LT"/>
        </w:rPr>
        <w:t>Genzyme</w:t>
      </w:r>
      <w:proofErr w:type="spellEnd"/>
      <w:r w:rsidRPr="00630909">
        <w:rPr>
          <w:szCs w:val="22"/>
          <w:lang w:val="lt-LT"/>
        </w:rPr>
        <w:t xml:space="preserve"> </w:t>
      </w:r>
      <w:proofErr w:type="spellStart"/>
      <w:r w:rsidRPr="00630909">
        <w:rPr>
          <w:szCs w:val="22"/>
          <w:lang w:val="lt-LT"/>
        </w:rPr>
        <w:t>Ireland</w:t>
      </w:r>
      <w:proofErr w:type="spellEnd"/>
      <w:r w:rsidRPr="00630909">
        <w:rPr>
          <w:szCs w:val="22"/>
          <w:lang w:val="lt-LT"/>
        </w:rPr>
        <w:t xml:space="preserve"> </w:t>
      </w:r>
      <w:proofErr w:type="spellStart"/>
      <w:r w:rsidRPr="00630909">
        <w:rPr>
          <w:szCs w:val="22"/>
          <w:lang w:val="lt-LT"/>
        </w:rPr>
        <w:t>Ltd</w:t>
      </w:r>
      <w:proofErr w:type="spellEnd"/>
    </w:p>
    <w:p w14:paraId="51FC315D" w14:textId="77777777" w:rsidR="00630909" w:rsidRPr="00630909" w:rsidRDefault="00630909" w:rsidP="00630909">
      <w:pPr>
        <w:numPr>
          <w:ilvl w:val="12"/>
          <w:numId w:val="0"/>
        </w:numPr>
        <w:tabs>
          <w:tab w:val="clear" w:pos="567"/>
        </w:tabs>
        <w:spacing w:line="240" w:lineRule="auto"/>
        <w:ind w:right="-2"/>
        <w:rPr>
          <w:szCs w:val="22"/>
          <w:lang w:val="lt-LT"/>
        </w:rPr>
      </w:pPr>
      <w:r w:rsidRPr="00630909">
        <w:rPr>
          <w:szCs w:val="22"/>
          <w:lang w:val="lt-LT"/>
        </w:rPr>
        <w:t xml:space="preserve">IDA </w:t>
      </w:r>
      <w:proofErr w:type="spellStart"/>
      <w:r w:rsidRPr="00630909">
        <w:rPr>
          <w:szCs w:val="22"/>
          <w:lang w:val="lt-LT"/>
        </w:rPr>
        <w:t>Industrial</w:t>
      </w:r>
      <w:proofErr w:type="spellEnd"/>
      <w:r w:rsidRPr="00630909">
        <w:rPr>
          <w:szCs w:val="22"/>
          <w:lang w:val="lt-LT"/>
        </w:rPr>
        <w:t xml:space="preserve"> </w:t>
      </w:r>
      <w:proofErr w:type="spellStart"/>
      <w:r w:rsidRPr="00630909">
        <w:rPr>
          <w:szCs w:val="22"/>
          <w:lang w:val="lt-LT"/>
        </w:rPr>
        <w:t>Park</w:t>
      </w:r>
      <w:proofErr w:type="spellEnd"/>
    </w:p>
    <w:p w14:paraId="52FE9E1E" w14:textId="77777777" w:rsidR="00630909" w:rsidRPr="00630909" w:rsidRDefault="00630909" w:rsidP="00630909">
      <w:pPr>
        <w:numPr>
          <w:ilvl w:val="12"/>
          <w:numId w:val="0"/>
        </w:numPr>
        <w:tabs>
          <w:tab w:val="clear" w:pos="567"/>
        </w:tabs>
        <w:spacing w:line="240" w:lineRule="auto"/>
        <w:ind w:right="-2"/>
        <w:rPr>
          <w:szCs w:val="22"/>
          <w:lang w:val="lt-LT"/>
        </w:rPr>
      </w:pPr>
      <w:proofErr w:type="spellStart"/>
      <w:r w:rsidRPr="00630909">
        <w:rPr>
          <w:szCs w:val="22"/>
          <w:lang w:val="lt-LT"/>
        </w:rPr>
        <w:t>Old</w:t>
      </w:r>
      <w:proofErr w:type="spellEnd"/>
      <w:r w:rsidRPr="00630909">
        <w:rPr>
          <w:szCs w:val="22"/>
          <w:lang w:val="lt-LT"/>
        </w:rPr>
        <w:t xml:space="preserve"> </w:t>
      </w:r>
      <w:proofErr w:type="spellStart"/>
      <w:r w:rsidRPr="00630909">
        <w:rPr>
          <w:szCs w:val="22"/>
          <w:lang w:val="lt-LT"/>
        </w:rPr>
        <w:t>Kilmeaden</w:t>
      </w:r>
      <w:proofErr w:type="spellEnd"/>
      <w:r w:rsidRPr="00630909">
        <w:rPr>
          <w:szCs w:val="22"/>
          <w:lang w:val="lt-LT"/>
        </w:rPr>
        <w:t xml:space="preserve"> </w:t>
      </w:r>
      <w:proofErr w:type="spellStart"/>
      <w:r w:rsidRPr="00630909">
        <w:rPr>
          <w:szCs w:val="22"/>
          <w:lang w:val="lt-LT"/>
        </w:rPr>
        <w:t>Road</w:t>
      </w:r>
      <w:proofErr w:type="spellEnd"/>
    </w:p>
    <w:p w14:paraId="0D04BCDE" w14:textId="77777777" w:rsidR="00630909" w:rsidRPr="00630909" w:rsidRDefault="00630909" w:rsidP="00630909">
      <w:pPr>
        <w:numPr>
          <w:ilvl w:val="12"/>
          <w:numId w:val="0"/>
        </w:numPr>
        <w:tabs>
          <w:tab w:val="clear" w:pos="567"/>
        </w:tabs>
        <w:spacing w:line="240" w:lineRule="auto"/>
        <w:ind w:right="-2"/>
        <w:rPr>
          <w:szCs w:val="22"/>
          <w:lang w:val="lt-LT"/>
        </w:rPr>
      </w:pPr>
      <w:proofErr w:type="spellStart"/>
      <w:r w:rsidRPr="00630909">
        <w:rPr>
          <w:szCs w:val="22"/>
          <w:lang w:val="lt-LT"/>
        </w:rPr>
        <w:t>Waterford</w:t>
      </w:r>
      <w:proofErr w:type="spellEnd"/>
    </w:p>
    <w:p w14:paraId="3536529D" w14:textId="09CE4D92" w:rsidR="00630909" w:rsidRDefault="00630909" w:rsidP="00630909">
      <w:pPr>
        <w:numPr>
          <w:ilvl w:val="12"/>
          <w:numId w:val="0"/>
        </w:numPr>
        <w:tabs>
          <w:tab w:val="clear" w:pos="567"/>
        </w:tabs>
        <w:spacing w:line="240" w:lineRule="auto"/>
        <w:ind w:right="-2"/>
        <w:rPr>
          <w:szCs w:val="22"/>
          <w:lang w:val="lt-LT"/>
        </w:rPr>
      </w:pPr>
      <w:r w:rsidRPr="00630909">
        <w:rPr>
          <w:szCs w:val="22"/>
          <w:lang w:val="lt-LT"/>
        </w:rPr>
        <w:t>Airija</w:t>
      </w:r>
    </w:p>
    <w:p w14:paraId="4A828100" w14:textId="77777777" w:rsidR="00630909" w:rsidRPr="005E7606" w:rsidRDefault="00630909" w:rsidP="00630909">
      <w:pPr>
        <w:numPr>
          <w:ilvl w:val="12"/>
          <w:numId w:val="0"/>
        </w:numPr>
        <w:tabs>
          <w:tab w:val="clear" w:pos="567"/>
        </w:tabs>
        <w:spacing w:line="240" w:lineRule="auto"/>
        <w:ind w:right="-2"/>
        <w:rPr>
          <w:szCs w:val="22"/>
          <w:lang w:val="lt-LT"/>
        </w:rPr>
      </w:pPr>
    </w:p>
    <w:p w14:paraId="706EA918" w14:textId="77777777" w:rsidR="00601F5D" w:rsidRPr="005E7606" w:rsidRDefault="00601F5D" w:rsidP="00601F5D">
      <w:pPr>
        <w:numPr>
          <w:ilvl w:val="12"/>
          <w:numId w:val="0"/>
        </w:numPr>
        <w:tabs>
          <w:tab w:val="clear" w:pos="567"/>
        </w:tabs>
        <w:spacing w:line="240" w:lineRule="auto"/>
        <w:ind w:right="-2"/>
        <w:rPr>
          <w:szCs w:val="22"/>
          <w:lang w:val="lt-LT"/>
        </w:rPr>
      </w:pPr>
      <w:r w:rsidRPr="005E7606">
        <w:rPr>
          <w:szCs w:val="22"/>
          <w:lang w:val="lt-LT"/>
        </w:rPr>
        <w:t xml:space="preserve">Jeigu apie šį vaistą norite sužinoti daugiau, kreipkitės į </w:t>
      </w:r>
      <w:r>
        <w:rPr>
          <w:szCs w:val="22"/>
          <w:lang w:val="lt-LT"/>
        </w:rPr>
        <w:t>registruotoją</w:t>
      </w:r>
      <w:r w:rsidRPr="005E7606">
        <w:rPr>
          <w:szCs w:val="22"/>
          <w:lang w:val="lt-LT"/>
        </w:rPr>
        <w:t>.</w:t>
      </w:r>
    </w:p>
    <w:p w14:paraId="6059ECB0" w14:textId="77777777" w:rsidR="00601F5D" w:rsidRPr="005E7606" w:rsidRDefault="00601F5D" w:rsidP="00601F5D">
      <w:pPr>
        <w:tabs>
          <w:tab w:val="clear" w:pos="567"/>
        </w:tabs>
        <w:spacing w:line="240" w:lineRule="auto"/>
        <w:rPr>
          <w:szCs w:val="22"/>
          <w:lang w:val="lt-LT"/>
        </w:rPr>
      </w:pPr>
    </w:p>
    <w:p w14:paraId="30B247C5" w14:textId="77777777" w:rsidR="007808E5" w:rsidRPr="004C0672" w:rsidRDefault="007808E5" w:rsidP="007808E5">
      <w:pPr>
        <w:spacing w:line="240" w:lineRule="auto"/>
      </w:pPr>
      <w:r w:rsidRPr="004C0672">
        <w:t>UAB „</w:t>
      </w:r>
      <w:proofErr w:type="spellStart"/>
      <w:r w:rsidRPr="004C0672">
        <w:t>Swixx</w:t>
      </w:r>
      <w:proofErr w:type="spellEnd"/>
      <w:r w:rsidRPr="004C0672">
        <w:t xml:space="preserve"> Biopharma“</w:t>
      </w:r>
    </w:p>
    <w:p w14:paraId="427829BB" w14:textId="77777777" w:rsidR="007808E5" w:rsidRPr="004C0672" w:rsidRDefault="007808E5" w:rsidP="007808E5">
      <w:pPr>
        <w:spacing w:line="240" w:lineRule="auto"/>
      </w:pPr>
      <w:proofErr w:type="spellStart"/>
      <w:r w:rsidRPr="004C0672">
        <w:t>Bokšto</w:t>
      </w:r>
      <w:proofErr w:type="spellEnd"/>
      <w:r w:rsidRPr="004C0672">
        <w:t xml:space="preserve"> g. 1-3</w:t>
      </w:r>
    </w:p>
    <w:p w14:paraId="16E5CA9F" w14:textId="77777777" w:rsidR="007808E5" w:rsidRPr="004C0672" w:rsidRDefault="007808E5" w:rsidP="007808E5">
      <w:pPr>
        <w:spacing w:line="240" w:lineRule="auto"/>
      </w:pPr>
      <w:r w:rsidRPr="004C0672">
        <w:t>LT-01126 Vilnius</w:t>
      </w:r>
    </w:p>
    <w:p w14:paraId="089AE785" w14:textId="77777777" w:rsidR="007808E5" w:rsidRPr="004C0672" w:rsidRDefault="007808E5" w:rsidP="007808E5">
      <w:pPr>
        <w:spacing w:line="240" w:lineRule="auto"/>
      </w:pPr>
      <w:proofErr w:type="spellStart"/>
      <w:r w:rsidRPr="004C0672">
        <w:t>Lietuva</w:t>
      </w:r>
      <w:proofErr w:type="spellEnd"/>
    </w:p>
    <w:p w14:paraId="39B07DCF" w14:textId="77777777" w:rsidR="007808E5" w:rsidRPr="004C0672" w:rsidRDefault="007808E5" w:rsidP="007808E5">
      <w:pPr>
        <w:spacing w:line="240" w:lineRule="auto"/>
      </w:pPr>
      <w:r w:rsidRPr="004C0672">
        <w:t>Tel.: +370 5 236 9140</w:t>
      </w:r>
    </w:p>
    <w:p w14:paraId="244E1361" w14:textId="77777777" w:rsidR="00601F5D" w:rsidRPr="005E7606" w:rsidRDefault="00601F5D" w:rsidP="00601F5D">
      <w:pPr>
        <w:numPr>
          <w:ilvl w:val="12"/>
          <w:numId w:val="0"/>
        </w:numPr>
        <w:tabs>
          <w:tab w:val="clear" w:pos="567"/>
        </w:tabs>
        <w:spacing w:line="240" w:lineRule="auto"/>
        <w:ind w:right="-2"/>
        <w:rPr>
          <w:szCs w:val="22"/>
          <w:lang w:val="lt-LT"/>
        </w:rPr>
      </w:pPr>
    </w:p>
    <w:p w14:paraId="624A33AC" w14:textId="77777777" w:rsidR="00601F5D" w:rsidRPr="005E7606" w:rsidRDefault="00601F5D" w:rsidP="00601F5D">
      <w:pPr>
        <w:numPr>
          <w:ilvl w:val="12"/>
          <w:numId w:val="0"/>
        </w:numPr>
        <w:tabs>
          <w:tab w:val="clear" w:pos="567"/>
        </w:tabs>
        <w:spacing w:line="240" w:lineRule="auto"/>
        <w:ind w:right="-2"/>
        <w:rPr>
          <w:szCs w:val="22"/>
          <w:lang w:val="lt-LT"/>
        </w:rPr>
      </w:pPr>
    </w:p>
    <w:p w14:paraId="53AD399B" w14:textId="2B3D2C49" w:rsidR="00601F5D" w:rsidRPr="005E7606" w:rsidRDefault="00601F5D" w:rsidP="00601F5D">
      <w:pPr>
        <w:numPr>
          <w:ilvl w:val="12"/>
          <w:numId w:val="0"/>
        </w:numPr>
        <w:spacing w:line="240" w:lineRule="auto"/>
        <w:ind w:right="-2"/>
        <w:outlineLvl w:val="0"/>
        <w:rPr>
          <w:szCs w:val="22"/>
          <w:lang w:val="lt-LT"/>
        </w:rPr>
      </w:pPr>
      <w:r w:rsidRPr="005E7606">
        <w:rPr>
          <w:b/>
          <w:bCs/>
          <w:szCs w:val="22"/>
          <w:lang w:val="lt-LT"/>
        </w:rPr>
        <w:t xml:space="preserve">Šis pakuotės </w:t>
      </w:r>
      <w:r w:rsidRPr="005E7606">
        <w:rPr>
          <w:b/>
          <w:szCs w:val="22"/>
          <w:lang w:val="lt-LT"/>
        </w:rPr>
        <w:t>lapelis paskutinį kartą peržiūrėtas</w:t>
      </w:r>
      <w:r w:rsidR="007808E5">
        <w:rPr>
          <w:b/>
          <w:szCs w:val="22"/>
          <w:lang w:val="lt-LT"/>
        </w:rPr>
        <w:t xml:space="preserve"> </w:t>
      </w:r>
      <w:r w:rsidR="004223E8">
        <w:rPr>
          <w:b/>
          <w:szCs w:val="22"/>
          <w:lang w:val="lt-LT"/>
        </w:rPr>
        <w:t>202</w:t>
      </w:r>
      <w:r w:rsidR="006D3CE0">
        <w:rPr>
          <w:b/>
          <w:szCs w:val="22"/>
          <w:lang w:val="lt-LT"/>
        </w:rPr>
        <w:t>3-09-01</w:t>
      </w:r>
      <w:r w:rsidR="005558E0">
        <w:rPr>
          <w:b/>
          <w:szCs w:val="22"/>
          <w:lang w:val="lt-LT"/>
        </w:rPr>
        <w:fldChar w:fldCharType="begin"/>
      </w:r>
      <w:r w:rsidR="005558E0">
        <w:rPr>
          <w:b/>
          <w:szCs w:val="22"/>
          <w:lang w:val="lt-LT"/>
        </w:rPr>
        <w:instrText xml:space="preserve"> DOCVARIABLE vault_nd_ed035db8-164e-4e72-8632-5471dd4fab5a \* MERGEFORMAT </w:instrText>
      </w:r>
      <w:r w:rsidR="005558E0">
        <w:rPr>
          <w:b/>
          <w:szCs w:val="22"/>
          <w:lang w:val="lt-LT"/>
        </w:rPr>
        <w:fldChar w:fldCharType="separate"/>
      </w:r>
      <w:r w:rsidR="005558E0">
        <w:rPr>
          <w:b/>
          <w:szCs w:val="22"/>
          <w:lang w:val="lt-LT"/>
        </w:rPr>
        <w:t xml:space="preserve"> </w:t>
      </w:r>
      <w:r w:rsidR="005558E0">
        <w:rPr>
          <w:b/>
          <w:szCs w:val="22"/>
          <w:lang w:val="lt-LT"/>
        </w:rPr>
        <w:fldChar w:fldCharType="end"/>
      </w:r>
    </w:p>
    <w:p w14:paraId="3787CD45" w14:textId="77777777" w:rsidR="00601F5D" w:rsidRPr="005E7606" w:rsidRDefault="00601F5D" w:rsidP="00601F5D">
      <w:pPr>
        <w:numPr>
          <w:ilvl w:val="12"/>
          <w:numId w:val="0"/>
        </w:numPr>
        <w:spacing w:line="240" w:lineRule="auto"/>
        <w:ind w:right="-2"/>
        <w:rPr>
          <w:szCs w:val="22"/>
          <w:lang w:val="lt-LT"/>
        </w:rPr>
      </w:pPr>
    </w:p>
    <w:p w14:paraId="6FDAA15C" w14:textId="77777777" w:rsidR="00601F5D" w:rsidRPr="005E7606" w:rsidRDefault="00601F5D" w:rsidP="00601F5D">
      <w:pPr>
        <w:numPr>
          <w:ilvl w:val="12"/>
          <w:numId w:val="0"/>
        </w:numPr>
        <w:spacing w:line="240" w:lineRule="auto"/>
        <w:ind w:right="-2"/>
        <w:rPr>
          <w:szCs w:val="22"/>
          <w:lang w:val="lt-LT"/>
        </w:rPr>
      </w:pPr>
    </w:p>
    <w:p w14:paraId="316D49B3" w14:textId="77777777" w:rsidR="00601F5D" w:rsidRPr="005E7606" w:rsidRDefault="00601F5D" w:rsidP="00601F5D">
      <w:pPr>
        <w:pStyle w:val="BTEMEASMCA"/>
        <w:rPr>
          <w:noProof w:val="0"/>
          <w:color w:val="0000FF"/>
        </w:rPr>
      </w:pPr>
      <w:r w:rsidRPr="005E7606">
        <w:t>Išsami informacija apie šį vaistą pateikiama Valstybinės vaistų kontrolės tarnybos prie Lietuvos Respublikos sveikatos apsaugos ministerijos tinklalapyje</w:t>
      </w:r>
      <w:r w:rsidRPr="005E7606" w:rsidDel="004C2C87">
        <w:rPr>
          <w:noProof w:val="0"/>
        </w:rPr>
        <w:t xml:space="preserve"> </w:t>
      </w:r>
      <w:hyperlink r:id="rId18" w:history="1">
        <w:r w:rsidRPr="005E7606">
          <w:rPr>
            <w:rStyle w:val="Hipersaitas"/>
            <w:noProof w:val="0"/>
          </w:rPr>
          <w:t>http://www.vvkt.lt/</w:t>
        </w:r>
      </w:hyperlink>
    </w:p>
    <w:p w14:paraId="48B1147F" w14:textId="77777777" w:rsidR="00601F5D" w:rsidRPr="005E7606" w:rsidRDefault="00601F5D" w:rsidP="00601F5D">
      <w:pPr>
        <w:numPr>
          <w:ilvl w:val="12"/>
          <w:numId w:val="0"/>
        </w:numPr>
        <w:spacing w:line="240" w:lineRule="auto"/>
        <w:ind w:right="-2"/>
        <w:rPr>
          <w:szCs w:val="22"/>
          <w:lang w:val="lt-LT"/>
        </w:rPr>
      </w:pPr>
    </w:p>
    <w:p w14:paraId="4C6C1604" w14:textId="77777777" w:rsidR="00601F5D" w:rsidRPr="005E7606" w:rsidRDefault="00601F5D" w:rsidP="00601F5D">
      <w:pPr>
        <w:numPr>
          <w:ilvl w:val="12"/>
          <w:numId w:val="0"/>
        </w:numPr>
        <w:spacing w:line="240" w:lineRule="auto"/>
        <w:ind w:right="-2"/>
        <w:rPr>
          <w:szCs w:val="22"/>
          <w:lang w:val="lt-LT"/>
        </w:rPr>
      </w:pPr>
      <w:r w:rsidRPr="005E7606">
        <w:rPr>
          <w:szCs w:val="22"/>
          <w:lang w:val="lt-LT"/>
        </w:rPr>
        <w:t>------------------------------------------------------------------------------------------------------------------------</w:t>
      </w:r>
    </w:p>
    <w:p w14:paraId="69957509" w14:textId="77777777" w:rsidR="00601F5D" w:rsidRPr="005E7606" w:rsidRDefault="00601F5D" w:rsidP="00601F5D">
      <w:pPr>
        <w:spacing w:line="240" w:lineRule="auto"/>
        <w:ind w:left="567" w:hanging="567"/>
        <w:rPr>
          <w:szCs w:val="22"/>
          <w:lang w:val="lt-LT"/>
        </w:rPr>
      </w:pPr>
    </w:p>
    <w:p w14:paraId="25B7D574" w14:textId="77777777" w:rsidR="00601F5D" w:rsidRPr="005E7606" w:rsidRDefault="00601F5D" w:rsidP="00601F5D">
      <w:pPr>
        <w:spacing w:line="240" w:lineRule="auto"/>
        <w:ind w:left="567" w:hanging="567"/>
        <w:rPr>
          <w:b/>
          <w:bCs/>
          <w:szCs w:val="22"/>
          <w:lang w:val="lt-LT"/>
        </w:rPr>
      </w:pPr>
      <w:r w:rsidRPr="005E7606">
        <w:rPr>
          <w:b/>
          <w:bCs/>
          <w:szCs w:val="22"/>
          <w:lang w:val="lt-LT"/>
        </w:rPr>
        <w:t>Toliau pateikta informacija skirta tik sveikatos priežiūros specialistams.</w:t>
      </w:r>
    </w:p>
    <w:p w14:paraId="18848E4C" w14:textId="77777777" w:rsidR="00601F5D" w:rsidRPr="005E7606" w:rsidRDefault="00601F5D" w:rsidP="00601F5D">
      <w:pPr>
        <w:spacing w:line="240" w:lineRule="auto"/>
        <w:ind w:left="567" w:hanging="567"/>
        <w:rPr>
          <w:szCs w:val="22"/>
          <w:lang w:val="lt-LT"/>
        </w:rPr>
      </w:pPr>
    </w:p>
    <w:p w14:paraId="3053B434" w14:textId="77777777" w:rsidR="00601F5D" w:rsidRPr="005E7606" w:rsidRDefault="00601F5D" w:rsidP="00601F5D">
      <w:pPr>
        <w:rPr>
          <w:szCs w:val="22"/>
          <w:lang w:val="lt-LT"/>
        </w:rPr>
      </w:pPr>
      <w:r w:rsidRPr="005E7606">
        <w:rPr>
          <w:szCs w:val="22"/>
          <w:lang w:val="lt-LT"/>
        </w:rPr>
        <w:lastRenderedPageBreak/>
        <w:t xml:space="preserve">Kiekvienas </w:t>
      </w:r>
      <w:proofErr w:type="spellStart"/>
      <w:r w:rsidRPr="005E7606">
        <w:rPr>
          <w:szCs w:val="22"/>
          <w:lang w:val="lt-LT"/>
        </w:rPr>
        <w:t>Thymoglobuline</w:t>
      </w:r>
      <w:proofErr w:type="spellEnd"/>
      <w:r w:rsidRPr="005E7606">
        <w:rPr>
          <w:szCs w:val="22"/>
          <w:lang w:val="lt-LT"/>
        </w:rPr>
        <w:t xml:space="preserve"> flakonas skirtas naudoti tik vieną kartą.</w:t>
      </w:r>
    </w:p>
    <w:p w14:paraId="16350A62" w14:textId="77777777" w:rsidR="00601F5D" w:rsidRPr="005E7606" w:rsidRDefault="00601F5D" w:rsidP="00601F5D">
      <w:pPr>
        <w:tabs>
          <w:tab w:val="clear" w:pos="567"/>
        </w:tabs>
        <w:spacing w:line="240" w:lineRule="auto"/>
        <w:rPr>
          <w:szCs w:val="22"/>
          <w:lang w:val="lt-LT"/>
        </w:rPr>
      </w:pPr>
    </w:p>
    <w:p w14:paraId="0BDBFCC4" w14:textId="77777777" w:rsidR="00601F5D" w:rsidRPr="005E7606" w:rsidRDefault="00601F5D" w:rsidP="00601F5D">
      <w:pPr>
        <w:tabs>
          <w:tab w:val="clear" w:pos="567"/>
        </w:tabs>
        <w:spacing w:line="240" w:lineRule="auto"/>
        <w:rPr>
          <w:szCs w:val="22"/>
          <w:lang w:val="lt-LT"/>
        </w:rPr>
      </w:pPr>
      <w:r w:rsidRPr="005E7606">
        <w:rPr>
          <w:szCs w:val="22"/>
          <w:lang w:val="lt-LT"/>
        </w:rPr>
        <w:t xml:space="preserve">Priklausomai nuo paros dozės, gali prireikti tirpinti keliuose flakonuose esančius </w:t>
      </w:r>
      <w:proofErr w:type="spellStart"/>
      <w:r w:rsidRPr="005E7606">
        <w:rPr>
          <w:szCs w:val="22"/>
          <w:lang w:val="lt-LT"/>
        </w:rPr>
        <w:t>Thymoglobuline</w:t>
      </w:r>
      <w:proofErr w:type="spellEnd"/>
      <w:r w:rsidRPr="005E7606">
        <w:rPr>
          <w:szCs w:val="22"/>
          <w:lang w:val="lt-LT"/>
        </w:rPr>
        <w:t xml:space="preserve"> miltelius. Reikia apskaičiuoti, kiek flakonų prireiks, ir gautą skaičių suapvalinti iki artimiausio flakonų skaičiaus.</w:t>
      </w:r>
    </w:p>
    <w:p w14:paraId="117C904C" w14:textId="77777777" w:rsidR="00601F5D" w:rsidRPr="005E7606" w:rsidRDefault="00601F5D" w:rsidP="00601F5D">
      <w:pPr>
        <w:tabs>
          <w:tab w:val="clear" w:pos="567"/>
        </w:tabs>
        <w:spacing w:line="240" w:lineRule="auto"/>
        <w:rPr>
          <w:szCs w:val="22"/>
          <w:lang w:val="lt-LT"/>
        </w:rPr>
      </w:pPr>
      <w:r w:rsidRPr="005E7606">
        <w:rPr>
          <w:szCs w:val="22"/>
          <w:lang w:val="lt-LT"/>
        </w:rPr>
        <w:t xml:space="preserve">Naudojant </w:t>
      </w:r>
      <w:proofErr w:type="spellStart"/>
      <w:r w:rsidRPr="005E7606">
        <w:rPr>
          <w:szCs w:val="22"/>
          <w:lang w:val="lt-LT"/>
        </w:rPr>
        <w:t>aseptinę</w:t>
      </w:r>
      <w:proofErr w:type="spellEnd"/>
      <w:r w:rsidRPr="005E7606">
        <w:rPr>
          <w:szCs w:val="22"/>
          <w:lang w:val="lt-LT"/>
        </w:rPr>
        <w:t xml:space="preserve"> techniką, miltelius reikia </w:t>
      </w:r>
      <w:bookmarkStart w:id="3" w:name="_Hlk42607151"/>
      <w:r w:rsidRPr="005E7606">
        <w:rPr>
          <w:szCs w:val="22"/>
          <w:lang w:val="lt-LT"/>
        </w:rPr>
        <w:t>ištirpinti 5 ml sterilaus injekcinio vandens</w:t>
      </w:r>
      <w:bookmarkEnd w:id="3"/>
      <w:r w:rsidRPr="005E7606">
        <w:rPr>
          <w:szCs w:val="22"/>
          <w:lang w:val="lt-LT"/>
        </w:rPr>
        <w:t>. Gaunamas tirpalas, kurio viename mililitre yra 5 mg baltymo. Tirpalas turi būti skaidrus arba šiek tiek opalinis, bespalvis arba šiek tiek gelsvas. Paruoštą tirpalą reikia apžiūrėti, ar jame nėra dalelių ir ar nepakito spalva. Jei švelniai pasukiojus flakoną dalelių išlieka arba tirpalo spalva pakitusi, preparato vartoti negalima.</w:t>
      </w:r>
    </w:p>
    <w:p w14:paraId="72B863B6" w14:textId="77777777" w:rsidR="00601F5D" w:rsidRPr="005E7606" w:rsidRDefault="00601F5D" w:rsidP="00601F5D">
      <w:pPr>
        <w:tabs>
          <w:tab w:val="clear" w:pos="567"/>
        </w:tabs>
        <w:spacing w:line="240" w:lineRule="auto"/>
        <w:rPr>
          <w:szCs w:val="22"/>
          <w:lang w:val="lt-LT"/>
        </w:rPr>
      </w:pPr>
    </w:p>
    <w:p w14:paraId="26D62E7C" w14:textId="77777777" w:rsidR="00601F5D" w:rsidRPr="005E7606" w:rsidRDefault="00601F5D" w:rsidP="00601F5D">
      <w:pPr>
        <w:tabs>
          <w:tab w:val="clear" w:pos="567"/>
        </w:tabs>
        <w:spacing w:line="240" w:lineRule="auto"/>
        <w:rPr>
          <w:szCs w:val="22"/>
          <w:lang w:val="lt-LT"/>
        </w:rPr>
      </w:pPr>
      <w:r w:rsidRPr="005E7606">
        <w:rPr>
          <w:szCs w:val="22"/>
          <w:lang w:val="lt-LT"/>
        </w:rPr>
        <w:t>Cheminiu ir fiziniu atžvilgiu preparatas lieka stabilus 24 val. 2 ºC</w:t>
      </w:r>
      <w:r w:rsidRPr="005E7606">
        <w:rPr>
          <w:szCs w:val="22"/>
          <w:lang w:val="lt-LT"/>
        </w:rPr>
        <w:noBreakHyphen/>
        <w:t>8 </w:t>
      </w:r>
      <w:r w:rsidRPr="005E7606">
        <w:rPr>
          <w:szCs w:val="22"/>
          <w:lang w:val="lt-LT"/>
        </w:rPr>
        <w:sym w:font="Symbol" w:char="F0B0"/>
      </w:r>
      <w:r w:rsidRPr="005E7606">
        <w:rPr>
          <w:szCs w:val="22"/>
          <w:lang w:val="lt-LT"/>
        </w:rPr>
        <w:t>C temperatūroje.</w:t>
      </w:r>
    </w:p>
    <w:p w14:paraId="01C21E25" w14:textId="77777777" w:rsidR="00601F5D" w:rsidRPr="005E7606" w:rsidRDefault="00601F5D" w:rsidP="00601F5D">
      <w:pPr>
        <w:tabs>
          <w:tab w:val="clear" w:pos="567"/>
        </w:tabs>
        <w:spacing w:line="240" w:lineRule="auto"/>
        <w:rPr>
          <w:szCs w:val="22"/>
          <w:lang w:val="lt-LT"/>
        </w:rPr>
      </w:pPr>
      <w:r w:rsidRPr="005E7606">
        <w:rPr>
          <w:szCs w:val="22"/>
          <w:lang w:val="lt-LT"/>
        </w:rPr>
        <w:t>Siekiant išvengti mikrobiologinio užteršimo, praskiedus rekomenduojama vartoti nedelsiant.</w:t>
      </w:r>
    </w:p>
    <w:p w14:paraId="0F0B35C8" w14:textId="77777777" w:rsidR="00601F5D" w:rsidRPr="005E7606" w:rsidRDefault="00601F5D" w:rsidP="00601F5D">
      <w:pPr>
        <w:tabs>
          <w:tab w:val="clear" w:pos="567"/>
        </w:tabs>
        <w:spacing w:line="240" w:lineRule="auto"/>
        <w:rPr>
          <w:szCs w:val="22"/>
          <w:lang w:val="lt-LT"/>
        </w:rPr>
      </w:pPr>
      <w:r w:rsidRPr="005E7606">
        <w:rPr>
          <w:szCs w:val="22"/>
          <w:lang w:val="lt-LT"/>
        </w:rPr>
        <w:t xml:space="preserve">Jei nevartojama nedelsiant, už laikymo iki vartojimo trukmę ir sąlygas atsako vartotojas, tačiau paprastai laikoma ne ilgiau kaip 24 valandas 2 ºC </w:t>
      </w:r>
      <w:r w:rsidRPr="005E7606">
        <w:rPr>
          <w:szCs w:val="22"/>
          <w:lang w:val="lt-LT"/>
        </w:rPr>
        <w:noBreakHyphen/>
        <w:t>8 </w:t>
      </w:r>
      <w:r w:rsidRPr="005E7606">
        <w:rPr>
          <w:szCs w:val="22"/>
          <w:lang w:val="lt-LT"/>
        </w:rPr>
        <w:sym w:font="Symbol" w:char="F0B0"/>
      </w:r>
      <w:r w:rsidRPr="005E7606">
        <w:rPr>
          <w:szCs w:val="22"/>
          <w:lang w:val="lt-LT"/>
        </w:rPr>
        <w:t xml:space="preserve">C temperatūroje, nebent tirpinimas ir praskiedimas atliktas kontroliuojamomis ir </w:t>
      </w:r>
      <w:proofErr w:type="spellStart"/>
      <w:r w:rsidRPr="005E7606">
        <w:rPr>
          <w:szCs w:val="22"/>
          <w:lang w:val="lt-LT"/>
        </w:rPr>
        <w:t>validuotomis</w:t>
      </w:r>
      <w:proofErr w:type="spellEnd"/>
      <w:r w:rsidRPr="005E7606">
        <w:rPr>
          <w:szCs w:val="22"/>
          <w:lang w:val="lt-LT"/>
        </w:rPr>
        <w:t xml:space="preserve"> </w:t>
      </w:r>
      <w:proofErr w:type="spellStart"/>
      <w:r w:rsidRPr="005E7606">
        <w:rPr>
          <w:szCs w:val="22"/>
          <w:lang w:val="lt-LT"/>
        </w:rPr>
        <w:t>aseptinėmis</w:t>
      </w:r>
      <w:proofErr w:type="spellEnd"/>
      <w:r w:rsidRPr="005E7606">
        <w:rPr>
          <w:szCs w:val="22"/>
          <w:lang w:val="lt-LT"/>
        </w:rPr>
        <w:t xml:space="preserve"> sąlygomis. </w:t>
      </w:r>
    </w:p>
    <w:p w14:paraId="3C1ADFF3" w14:textId="77777777" w:rsidR="00601F5D" w:rsidRPr="005E7606" w:rsidRDefault="00601F5D" w:rsidP="00601F5D">
      <w:pPr>
        <w:tabs>
          <w:tab w:val="clear" w:pos="567"/>
        </w:tabs>
        <w:spacing w:line="240" w:lineRule="auto"/>
        <w:rPr>
          <w:szCs w:val="22"/>
          <w:lang w:val="lt-LT"/>
        </w:rPr>
      </w:pPr>
    </w:p>
    <w:p w14:paraId="6E0E30C9" w14:textId="77777777" w:rsidR="00601F5D" w:rsidRPr="005E7606" w:rsidRDefault="00601F5D" w:rsidP="00601F5D">
      <w:pPr>
        <w:rPr>
          <w:b/>
          <w:szCs w:val="22"/>
          <w:lang w:val="lt-LT"/>
        </w:rPr>
      </w:pPr>
      <w:proofErr w:type="spellStart"/>
      <w:r w:rsidRPr="005E7606">
        <w:rPr>
          <w:b/>
          <w:szCs w:val="22"/>
          <w:lang w:val="lt-LT"/>
        </w:rPr>
        <w:t>Thymoglobuline</w:t>
      </w:r>
      <w:proofErr w:type="spellEnd"/>
      <w:r w:rsidRPr="005E7606">
        <w:rPr>
          <w:b/>
          <w:szCs w:val="22"/>
          <w:lang w:val="lt-LT"/>
        </w:rPr>
        <w:t xml:space="preserve"> infuzinio tirpalo paruošimas (naudojant </w:t>
      </w:r>
      <w:proofErr w:type="spellStart"/>
      <w:r w:rsidRPr="005E7606">
        <w:rPr>
          <w:b/>
          <w:szCs w:val="22"/>
          <w:lang w:val="lt-LT"/>
        </w:rPr>
        <w:t>aseptinę</w:t>
      </w:r>
      <w:proofErr w:type="spellEnd"/>
      <w:r w:rsidRPr="005E7606">
        <w:rPr>
          <w:b/>
          <w:szCs w:val="22"/>
          <w:lang w:val="lt-LT"/>
        </w:rPr>
        <w:t xml:space="preserve"> techniką)</w:t>
      </w:r>
    </w:p>
    <w:p w14:paraId="3172821C" w14:textId="77777777" w:rsidR="00601F5D" w:rsidRPr="005E7606" w:rsidRDefault="00601F5D" w:rsidP="00601F5D">
      <w:pPr>
        <w:tabs>
          <w:tab w:val="clear" w:pos="567"/>
        </w:tabs>
        <w:spacing w:line="240" w:lineRule="auto"/>
        <w:rPr>
          <w:szCs w:val="22"/>
          <w:lang w:val="lt-LT"/>
        </w:rPr>
      </w:pPr>
      <w:r w:rsidRPr="005E7606">
        <w:rPr>
          <w:szCs w:val="22"/>
          <w:lang w:val="lt-LT"/>
        </w:rPr>
        <w:t xml:space="preserve">Iš </w:t>
      </w:r>
      <w:proofErr w:type="spellStart"/>
      <w:r w:rsidRPr="005E7606">
        <w:rPr>
          <w:szCs w:val="22"/>
          <w:lang w:val="lt-LT"/>
        </w:rPr>
        <w:t>Thymoglobuline</w:t>
      </w:r>
      <w:proofErr w:type="spellEnd"/>
      <w:r w:rsidRPr="005E7606">
        <w:rPr>
          <w:szCs w:val="22"/>
          <w:lang w:val="lt-LT"/>
        </w:rPr>
        <w:t xml:space="preserve"> flakono ištraukite reikiamą tūrį paruošto tirpalo. Paros dozę praskieskite infuziniu tirpalu (9 mg/ml (0,9 %) natrio chlorido injekciniu tirpalu arba 50 mg/ml (5 %) gliukozės tirpalu), kad bendras infuzinio tirpalo tūris būtų 50</w:t>
      </w:r>
      <w:r w:rsidRPr="005E7606">
        <w:rPr>
          <w:szCs w:val="22"/>
          <w:lang w:val="lt-LT"/>
        </w:rPr>
        <w:noBreakHyphen/>
        <w:t>500 ml (paprastai 50 ml vienam flakonui).</w:t>
      </w:r>
    </w:p>
    <w:p w14:paraId="10F64604" w14:textId="77777777" w:rsidR="00601F5D" w:rsidRPr="005E7606" w:rsidRDefault="00601F5D" w:rsidP="00601F5D">
      <w:pPr>
        <w:tabs>
          <w:tab w:val="clear" w:pos="567"/>
        </w:tabs>
        <w:spacing w:line="240" w:lineRule="auto"/>
        <w:rPr>
          <w:szCs w:val="22"/>
          <w:lang w:val="lt-LT"/>
        </w:rPr>
      </w:pPr>
      <w:r w:rsidRPr="005E7606">
        <w:rPr>
          <w:szCs w:val="22"/>
          <w:lang w:val="lt-LT"/>
        </w:rPr>
        <w:t xml:space="preserve">Vaistą būtina sulašinti tą pačią dieną. </w:t>
      </w:r>
      <w:proofErr w:type="spellStart"/>
      <w:r w:rsidRPr="005E7606">
        <w:rPr>
          <w:szCs w:val="22"/>
          <w:lang w:val="lt-LT"/>
        </w:rPr>
        <w:t>Thymoglobuline</w:t>
      </w:r>
      <w:proofErr w:type="spellEnd"/>
      <w:r w:rsidRPr="005E7606">
        <w:rPr>
          <w:szCs w:val="22"/>
          <w:lang w:val="lt-LT"/>
        </w:rPr>
        <w:t xml:space="preserve"> rekomenduojama </w:t>
      </w:r>
      <w:proofErr w:type="spellStart"/>
      <w:r w:rsidRPr="005E7606">
        <w:rPr>
          <w:szCs w:val="22"/>
          <w:lang w:val="lt-LT"/>
        </w:rPr>
        <w:t>infuzuoti</w:t>
      </w:r>
      <w:proofErr w:type="spellEnd"/>
      <w:r w:rsidRPr="005E7606">
        <w:rPr>
          <w:szCs w:val="22"/>
          <w:lang w:val="lt-LT"/>
        </w:rPr>
        <w:t xml:space="preserve"> pro nesurišantį baltymo 0,2 </w:t>
      </w:r>
      <w:proofErr w:type="spellStart"/>
      <w:r w:rsidRPr="005E7606">
        <w:rPr>
          <w:szCs w:val="22"/>
          <w:lang w:val="lt-LT"/>
        </w:rPr>
        <w:t>μm</w:t>
      </w:r>
      <w:proofErr w:type="spellEnd"/>
      <w:r w:rsidRPr="005E7606">
        <w:rPr>
          <w:szCs w:val="22"/>
          <w:lang w:val="lt-LT"/>
        </w:rPr>
        <w:t xml:space="preserve"> filtrą, esantį infuzinėje sistemoje.</w:t>
      </w:r>
    </w:p>
    <w:p w14:paraId="52E8B2C3" w14:textId="77777777" w:rsidR="00601F5D" w:rsidRPr="005E7606" w:rsidRDefault="00601F5D" w:rsidP="00601F5D">
      <w:pPr>
        <w:tabs>
          <w:tab w:val="clear" w:pos="567"/>
        </w:tabs>
        <w:spacing w:line="240" w:lineRule="auto"/>
        <w:rPr>
          <w:szCs w:val="22"/>
          <w:lang w:val="lt-LT"/>
        </w:rPr>
      </w:pPr>
    </w:p>
    <w:p w14:paraId="441EBC3B" w14:textId="77777777" w:rsidR="00601F5D" w:rsidRPr="005E7606" w:rsidRDefault="00601F5D" w:rsidP="00601F5D">
      <w:pPr>
        <w:tabs>
          <w:tab w:val="clear" w:pos="567"/>
        </w:tabs>
        <w:spacing w:line="240" w:lineRule="auto"/>
        <w:rPr>
          <w:szCs w:val="22"/>
          <w:lang w:val="lt-LT"/>
        </w:rPr>
      </w:pPr>
      <w:r w:rsidRPr="005E7606">
        <w:rPr>
          <w:szCs w:val="22"/>
          <w:lang w:val="lt-LT"/>
        </w:rPr>
        <w:t>Nesuvartotą vaistą ar atliekas reikia tvarkyti laikantis vietinių reikalavimų.</w:t>
      </w:r>
    </w:p>
    <w:p w14:paraId="6A27F1A8" w14:textId="77777777" w:rsidR="00601F5D" w:rsidRPr="005E7606" w:rsidRDefault="00601F5D" w:rsidP="00601F5D">
      <w:pPr>
        <w:spacing w:line="240" w:lineRule="auto"/>
        <w:ind w:left="567" w:hanging="567"/>
        <w:rPr>
          <w:szCs w:val="22"/>
          <w:lang w:val="lt-LT"/>
        </w:rPr>
      </w:pPr>
    </w:p>
    <w:p w14:paraId="62376BC7" w14:textId="77777777" w:rsidR="006C12A7" w:rsidRPr="005E7606" w:rsidRDefault="006C12A7" w:rsidP="006C12A7">
      <w:pPr>
        <w:spacing w:line="240" w:lineRule="auto"/>
        <w:ind w:left="567" w:hanging="567"/>
        <w:rPr>
          <w:szCs w:val="22"/>
          <w:lang w:val="lt-LT"/>
        </w:rPr>
      </w:pPr>
    </w:p>
    <w:sectPr w:rsidR="006C12A7" w:rsidRPr="005E7606" w:rsidSect="00B4229D">
      <w:footerReference w:type="default" r:id="rId19"/>
      <w:footerReference w:type="first" r:id="rId2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8C67E" w14:textId="77777777" w:rsidR="00354BDA" w:rsidRDefault="00354BDA">
      <w:pPr>
        <w:spacing w:line="240" w:lineRule="auto"/>
      </w:pPr>
      <w:r>
        <w:separator/>
      </w:r>
    </w:p>
  </w:endnote>
  <w:endnote w:type="continuationSeparator" w:id="0">
    <w:p w14:paraId="46002871" w14:textId="77777777" w:rsidR="00354BDA" w:rsidRDefault="00354BDA">
      <w:pPr>
        <w:spacing w:line="240" w:lineRule="auto"/>
      </w:pPr>
      <w:r>
        <w:continuationSeparator/>
      </w:r>
    </w:p>
  </w:endnote>
  <w:endnote w:type="continuationNotice" w:id="1">
    <w:p w14:paraId="4BCB32D6" w14:textId="77777777" w:rsidR="00354BDA" w:rsidRDefault="00354B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altName w:val="Microsoft Sans Serif"/>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83668" w14:textId="536A394B" w:rsidR="00354BDA" w:rsidRDefault="00354BDA">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C61168">
      <w:rPr>
        <w:rStyle w:val="Puslapionumeris"/>
        <w:rFonts w:ascii="Times New Roman" w:hAnsi="Times New Roman"/>
        <w:sz w:val="20"/>
      </w:rPr>
      <w:fldChar w:fldCharType="begin"/>
    </w:r>
    <w:r w:rsidRPr="00C61168">
      <w:rPr>
        <w:rStyle w:val="Puslapionumeris"/>
        <w:rFonts w:ascii="Times New Roman" w:hAnsi="Times New Roman"/>
        <w:sz w:val="20"/>
      </w:rPr>
      <w:instrText xml:space="preserve">PAGE  </w:instrText>
    </w:r>
    <w:r w:rsidRPr="00C61168">
      <w:rPr>
        <w:rStyle w:val="Puslapionumeris"/>
        <w:rFonts w:ascii="Times New Roman" w:hAnsi="Times New Roman"/>
        <w:sz w:val="20"/>
      </w:rPr>
      <w:fldChar w:fldCharType="separate"/>
    </w:r>
    <w:r w:rsidR="00D35882">
      <w:rPr>
        <w:rStyle w:val="Puslapionumeris"/>
        <w:rFonts w:ascii="Times New Roman" w:hAnsi="Times New Roman"/>
        <w:sz w:val="20"/>
      </w:rPr>
      <w:t>28</w:t>
    </w:r>
    <w:r w:rsidRPr="00C61168">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BA2C7" w14:textId="0E13F547" w:rsidR="00354BDA" w:rsidRDefault="00354BDA">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C61168">
      <w:rPr>
        <w:rStyle w:val="Puslapionumeris"/>
        <w:rFonts w:ascii="Times New Roman" w:hAnsi="Times New Roman"/>
        <w:sz w:val="20"/>
      </w:rPr>
      <w:fldChar w:fldCharType="begin"/>
    </w:r>
    <w:r w:rsidRPr="00C61168">
      <w:rPr>
        <w:rStyle w:val="Puslapionumeris"/>
        <w:rFonts w:ascii="Times New Roman" w:hAnsi="Times New Roman"/>
        <w:sz w:val="20"/>
      </w:rPr>
      <w:instrText xml:space="preserve">PAGE  </w:instrText>
    </w:r>
    <w:r w:rsidRPr="00C61168">
      <w:rPr>
        <w:rStyle w:val="Puslapionumeris"/>
        <w:rFonts w:ascii="Times New Roman" w:hAnsi="Times New Roman"/>
        <w:sz w:val="20"/>
      </w:rPr>
      <w:fldChar w:fldCharType="separate"/>
    </w:r>
    <w:r w:rsidR="00D35882">
      <w:rPr>
        <w:rStyle w:val="Puslapionumeris"/>
        <w:rFonts w:ascii="Times New Roman" w:hAnsi="Times New Roman"/>
        <w:sz w:val="20"/>
      </w:rPr>
      <w:t>1</w:t>
    </w:r>
    <w:r w:rsidRPr="00C61168">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B9FDE" w14:textId="77777777" w:rsidR="00354BDA" w:rsidRDefault="00354BDA">
      <w:pPr>
        <w:spacing w:line="240" w:lineRule="auto"/>
      </w:pPr>
      <w:r>
        <w:separator/>
      </w:r>
    </w:p>
  </w:footnote>
  <w:footnote w:type="continuationSeparator" w:id="0">
    <w:p w14:paraId="0AF6D208" w14:textId="77777777" w:rsidR="00354BDA" w:rsidRDefault="00354BDA">
      <w:pPr>
        <w:spacing w:line="240" w:lineRule="auto"/>
      </w:pPr>
      <w:r>
        <w:continuationSeparator/>
      </w:r>
    </w:p>
  </w:footnote>
  <w:footnote w:type="continuationNotice" w:id="1">
    <w:p w14:paraId="0548ACF0" w14:textId="77777777" w:rsidR="00354BDA" w:rsidRDefault="00354BD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7C2DF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F1504F"/>
    <w:multiLevelType w:val="hybridMultilevel"/>
    <w:tmpl w:val="C83E7EB4"/>
    <w:lvl w:ilvl="0" w:tplc="04090001">
      <w:start w:val="1"/>
      <w:numFmt w:val="bullet"/>
      <w:lvlText w:val=""/>
      <w:lvlJc w:val="left"/>
      <w:pPr>
        <w:ind w:left="720" w:hanging="360"/>
      </w:pPr>
      <w:rPr>
        <w:rFonts w:ascii="Symbol" w:hAnsi="Symbol" w:hint="default"/>
      </w:rPr>
    </w:lvl>
    <w:lvl w:ilvl="1" w:tplc="4290E03C">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16145"/>
    <w:multiLevelType w:val="hybridMultilevel"/>
    <w:tmpl w:val="AA3429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710F6"/>
    <w:multiLevelType w:val="hybridMultilevel"/>
    <w:tmpl w:val="D3168D9E"/>
    <w:lvl w:ilvl="0" w:tplc="C1F8BE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31731"/>
    <w:multiLevelType w:val="hybridMultilevel"/>
    <w:tmpl w:val="E794A740"/>
    <w:lvl w:ilvl="0" w:tplc="C1F8BE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1C241F2"/>
    <w:multiLevelType w:val="hybridMultilevel"/>
    <w:tmpl w:val="2C9A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F21FA"/>
    <w:multiLevelType w:val="multilevel"/>
    <w:tmpl w:val="0D2E197A"/>
    <w:lvl w:ilvl="0">
      <w:numFmt w:val="bullet"/>
      <w:pStyle w:val="Titrecentr"/>
      <w:lvlText w:val="-"/>
      <w:lvlJc w:val="left"/>
      <w:pPr>
        <w:tabs>
          <w:tab w:val="num" w:pos="930"/>
        </w:tabs>
        <w:ind w:left="93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CF498C"/>
    <w:multiLevelType w:val="hybridMultilevel"/>
    <w:tmpl w:val="8D649F88"/>
    <w:lvl w:ilvl="0" w:tplc="C1F8BE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C02A1"/>
    <w:multiLevelType w:val="singleLevel"/>
    <w:tmpl w:val="E7D22186"/>
    <w:lvl w:ilvl="0">
      <w:start w:val="1"/>
      <w:numFmt w:val="upperRoman"/>
      <w:pStyle w:val="Enum1"/>
      <w:lvlText w:val="%1."/>
      <w:lvlJc w:val="left"/>
      <w:pPr>
        <w:tabs>
          <w:tab w:val="num" w:pos="720"/>
        </w:tabs>
        <w:ind w:left="360" w:hanging="360"/>
      </w:pPr>
      <w:rPr>
        <w:rFonts w:cs="Times New Roman"/>
      </w:rPr>
    </w:lvl>
  </w:abstractNum>
  <w:abstractNum w:abstractNumId="11" w15:restartNumberingAfterBreak="0">
    <w:nsid w:val="6BDD440B"/>
    <w:multiLevelType w:val="hybridMultilevel"/>
    <w:tmpl w:val="570E408A"/>
    <w:lvl w:ilvl="0" w:tplc="C1F8BEC0">
      <w:start w:val="1"/>
      <w:numFmt w:val="bullet"/>
      <w:lvlText w:val="-"/>
      <w:lvlJc w:val="left"/>
      <w:pPr>
        <w:ind w:left="720" w:hanging="360"/>
      </w:pPr>
      <w:rPr>
        <w:rFonts w:ascii="Times New Roman" w:hAnsi="Times New Roman" w:hint="default"/>
      </w:rPr>
    </w:lvl>
    <w:lvl w:ilvl="1" w:tplc="4290E03C">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E706B"/>
    <w:multiLevelType w:val="hybridMultilevel"/>
    <w:tmpl w:val="F16EBD14"/>
    <w:lvl w:ilvl="0" w:tplc="95D0F282">
      <w:numFmt w:val="bullet"/>
      <w:lvlText w:val="-"/>
      <w:lvlJc w:val="left"/>
      <w:pPr>
        <w:tabs>
          <w:tab w:val="num" w:pos="930"/>
        </w:tabs>
        <w:ind w:left="93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Times New Roman" w:hAnsi="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Times New Roman" w:hAnsi="Times New Roman"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220815"/>
    <w:multiLevelType w:val="singleLevel"/>
    <w:tmpl w:val="B0DEAE00"/>
    <w:lvl w:ilvl="0">
      <w:start w:val="4"/>
      <w:numFmt w:val="bullet"/>
      <w:pStyle w:val="Enum2"/>
      <w:lvlText w:val="."/>
      <w:lvlJc w:val="left"/>
      <w:pPr>
        <w:tabs>
          <w:tab w:val="num" w:pos="644"/>
        </w:tabs>
        <w:ind w:left="624" w:hanging="340"/>
      </w:pPr>
      <w:rPr>
        <w:rFonts w:ascii="Times New Roman" w:hAnsi="Times New Roman" w:hint="default"/>
      </w:rPr>
    </w:lvl>
  </w:abstractNum>
  <w:num w:numId="1">
    <w:abstractNumId w:val="10"/>
  </w:num>
  <w:num w:numId="2">
    <w:abstractNumId w:val="1"/>
    <w:lvlOverride w:ilvl="0">
      <w:lvl w:ilvl="0">
        <w:start w:val="1"/>
        <w:numFmt w:val="bullet"/>
        <w:lvlText w:val="-"/>
        <w:lvlJc w:val="left"/>
        <w:pPr>
          <w:ind w:left="360" w:hanging="360"/>
        </w:pPr>
      </w:lvl>
    </w:lvlOverride>
  </w:num>
  <w:num w:numId="3">
    <w:abstractNumId w:val="6"/>
  </w:num>
  <w:num w:numId="4">
    <w:abstractNumId w:val="13"/>
  </w:num>
  <w:num w:numId="5">
    <w:abstractNumId w:val="4"/>
  </w:num>
  <w:num w:numId="6">
    <w:abstractNumId w:val="2"/>
  </w:num>
  <w:num w:numId="7">
    <w:abstractNumId w:val="9"/>
  </w:num>
  <w:num w:numId="8">
    <w:abstractNumId w:val="8"/>
  </w:num>
  <w:num w:numId="9">
    <w:abstractNumId w:val="5"/>
  </w:num>
  <w:num w:numId="10">
    <w:abstractNumId w:val="12"/>
  </w:num>
  <w:num w:numId="11">
    <w:abstractNumId w:val="3"/>
  </w:num>
  <w:num w:numId="12">
    <w:abstractNumId w:val="1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6e3d1e6-4a24-4e92-a825-51ea18b0b3af" w:val=" "/>
    <w:docVar w:name="vault_nd_0d3fdb6f-cf45-45cb-9726-22dabc064613" w:val=" "/>
    <w:docVar w:name="vault_nd_19747628-346b-419e-a9ca-b38aa3f12363" w:val=" "/>
    <w:docVar w:name="vault_nd_20be4b1c-94ae-4b46-a76c-f2e871da2b10" w:val=" "/>
    <w:docVar w:name="vault_nd_22bd27e7-5b34-4713-a9d9-45b66ce72d39" w:val=" "/>
    <w:docVar w:name="vault_nd_29d24478-d025-4f32-9d46-a3ad837ea78a" w:val=" "/>
    <w:docVar w:name="vault_nd_2a26cc29-3cab-470c-9086-91237a2577d1" w:val=" "/>
    <w:docVar w:name="VAULT_ND_2c713bbb-4380-4bc2-afa6-56eeef6c46b4" w:val=" "/>
    <w:docVar w:name="vault_nd_2cd90089-4afd-4236-a6ad-b7b1e49cba4a" w:val=" "/>
    <w:docVar w:name="VAULT_ND_35ef724f-7edd-4370-a1be-e7925758bf10" w:val=" "/>
    <w:docVar w:name="VAULT_ND_36784ee0-819e-4548-8a0a-53e7c1d7a100" w:val=" "/>
    <w:docVar w:name="vault_nd_3993012c-3361-4600-a608-4bddba7894c7" w:val=" "/>
    <w:docVar w:name="vault_nd_42170a72-8314-40ca-8bc5-3fcd98940c72" w:val=" "/>
    <w:docVar w:name="vault_nd_4605a6f7-78cc-4663-b633-1a7ac7e1a6e7" w:val=" "/>
    <w:docVar w:name="VAULT_ND_4789734a-ba78-4f8c-9291-a946c9a80f25" w:val=" "/>
    <w:docVar w:name="vault_nd_4f857998-4f8d-49e4-aa14-c41c9f7c8326" w:val=" "/>
    <w:docVar w:name="vault_nd_51d74b4e-2a9e-418f-9da7-c9f0a1e07b1a" w:val=" "/>
    <w:docVar w:name="VAULT_ND_5bbdc4f3-2b59-4261-b252-9985f029d953" w:val=" "/>
    <w:docVar w:name="vault_nd_60a9f970-2f7b-45c2-8d6d-f3fdc364f2d7" w:val=" "/>
    <w:docVar w:name="VAULT_ND_63d76027-751b-4d20-993f-b4a0e3a73c17" w:val=" "/>
    <w:docVar w:name="VAULT_ND_63dd70f0-fb9a-4522-9b0f-2471d8e1ad3b" w:val=" "/>
    <w:docVar w:name="vault_nd_64135022-56a6-46da-b0be-146f6df13911" w:val=" "/>
    <w:docVar w:name="VAULT_ND_6f956932-9157-4c18-aeb4-7c31201695c9" w:val=" "/>
    <w:docVar w:name="vault_nd_6fde0736-845a-4d9c-918f-dbea22e71475" w:val=" "/>
    <w:docVar w:name="VAULT_ND_72347672-fad0-49e4-8fbd-60521c44d4f6" w:val=" "/>
    <w:docVar w:name="VAULT_ND_7421d3ef-4bb4-4faa-953a-18abad456a6f" w:val=" "/>
    <w:docVar w:name="vault_nd_7525b4dc-d558-49a4-9c6b-510099127c16" w:val=" "/>
    <w:docVar w:name="vault_nd_7b54ef30-847b-4412-af7a-f3f03d2f3659" w:val=" "/>
    <w:docVar w:name="vault_nd_7d7ff6aa-55e2-4dc4-b3be-f15fdbad68dc" w:val=" "/>
    <w:docVar w:name="vault_nd_802fd827-10ab-45ff-b591-362a9ca354d9" w:val=" "/>
    <w:docVar w:name="VAULT_ND_834e6f7b-1ce1-4f3e-8a1b-69fb0da2ffeb" w:val=" "/>
    <w:docVar w:name="vault_nd_8582c1d0-cde5-4339-b2bb-d96bd0a59085" w:val=" "/>
    <w:docVar w:name="vault_nd_85e5f89a-2ccd-465a-92b6-9331355f1bba" w:val=" "/>
    <w:docVar w:name="vault_nd_89e489c2-15b8-4904-b591-29a0fae088e2" w:val=" "/>
    <w:docVar w:name="VAULT_ND_8b2036b7-6267-4fa7-889a-3a5c52296766" w:val=" "/>
    <w:docVar w:name="VAULT_ND_8b69fb32-0dd9-4aa3-bacb-ad1d163c15a3" w:val=" "/>
    <w:docVar w:name="vault_nd_923f93b8-947a-45f3-93ee-14ed5c565255" w:val=" "/>
    <w:docVar w:name="vault_nd_9251ff2f-dd82-4a96-80ab-69cbbaad19bc" w:val=" "/>
    <w:docVar w:name="vault_nd_989d2d6b-1646-483d-8a9a-522a55e755bf" w:val=" "/>
    <w:docVar w:name="vault_nd_9e268e12-aa84-48de-9c7e-91c3bd6b36d9" w:val=" "/>
    <w:docVar w:name="VAULT_ND_a08df0a5-696d-4923-aac8-da4456e4c6d3" w:val=" "/>
    <w:docVar w:name="VAULT_ND_a6e83596-81ad-4998-893d-7ca47eb0f098" w:val=" "/>
    <w:docVar w:name="vault_nd_ad226adc-e425-432b-a7a0-a046c2d40513" w:val=" "/>
    <w:docVar w:name="VAULT_ND_b136e238-7af5-44c6-8072-d2464b0518d7" w:val=" "/>
    <w:docVar w:name="VAULT_ND_b3f916af-ec4e-4d28-9d5e-551777952407" w:val=" "/>
    <w:docVar w:name="vault_nd_b4035204-183e-4bd5-bb2e-11634eeef76d" w:val=" "/>
    <w:docVar w:name="VAULT_ND_b87b748f-ade0-4c2a-81e7-e406691957a1" w:val=" "/>
    <w:docVar w:name="VAULT_ND_bc8c01b1-5bbf-4470-bb50-6810245fed1f" w:val=" "/>
    <w:docVar w:name="VAULT_ND_be5af250-1c0b-47b3-abe6-e9b680287512" w:val=" "/>
    <w:docVar w:name="VAULT_ND_c09eb8f8-90b0-4750-836c-0158db51f8d4" w:val=" "/>
    <w:docVar w:name="vault_nd_c447dad0-e5ba-4550-ac23-a4304e643c16" w:val=" "/>
    <w:docVar w:name="VAULT_ND_c5467fbc-0bbc-495e-a866-3bbf64c8e1fd" w:val=" "/>
    <w:docVar w:name="VAULT_ND_c91a9f40-5fda-482b-a176-5d89e2a25203" w:val=" "/>
    <w:docVar w:name="VAULT_ND_c96721c1-0e02-42b7-8d4a-99db4ea8d34a" w:val=" "/>
    <w:docVar w:name="VAULT_ND_c97294c8-1fa7-4caa-a09c-8e70b2a7f812" w:val=" "/>
    <w:docVar w:name="VAULT_ND_caf6d125-6b73-45ef-846c-8b515c78792b" w:val=" "/>
    <w:docVar w:name="vault_nd_cf8ce47d-2616-454a-b022-a6a392db1b61" w:val=" "/>
    <w:docVar w:name="VAULT_ND_d22c3039-af31-401b-83f1-336ad5b07bfb" w:val=" "/>
    <w:docVar w:name="VAULT_ND_d2c74399-7c46-481b-9321-39c9250cc14c" w:val=" "/>
    <w:docVar w:name="VAULT_ND_d51630c7-b840-4ed4-999b-d38e6aefedf3" w:val=" "/>
    <w:docVar w:name="vault_nd_d7a3862f-4b7a-4803-911c-db69fe735a13" w:val=" "/>
    <w:docVar w:name="VAULT_ND_d89075a5-bf04-4fd4-80bb-1d3b6ca0cceb" w:val=" "/>
    <w:docVar w:name="VAULT_ND_d9bdf550-e50b-4af3-96bd-105463806a2d" w:val=" "/>
    <w:docVar w:name="VAULT_ND_d9dac5e0-9d65-4f17-a470-3a36cdc42e48" w:val=" "/>
    <w:docVar w:name="VAULT_ND_dc12b014-5cb5-4b5a-b5a2-fd5d6b48b271" w:val=" "/>
    <w:docVar w:name="vault_nd_de5c3871-49b8-4cb8-98b4-db1f962eb5d9" w:val=" "/>
    <w:docVar w:name="VAULT_ND_e52dfc3e-c556-4f4e-9eee-00d479ff308d" w:val=" "/>
    <w:docVar w:name="vault_nd_e576d241-9d70-4061-88b6-8d232db85cd9" w:val=" "/>
    <w:docVar w:name="vault_nd_ea96fc0e-17b3-4526-9cc7-656e2eb4542e" w:val=" "/>
    <w:docVar w:name="vault_nd_ed035db8-164e-4e72-8632-5471dd4fab5a" w:val=" "/>
    <w:docVar w:name="VAULT_ND_f1af414f-8efb-4af8-ac4a-362f04b1efd4" w:val=" "/>
    <w:docVar w:name="VAULT_ND_f5962577-2fec-4d3b-89b7-6d34661a5550" w:val=" "/>
    <w:docVar w:name="VAULT_ND_faba68b4-b4c0-423c-b592-c7d4adceb565" w:val=" "/>
    <w:docVar w:name="vault_nd_fb197048-e6ee-4c04-954e-228dcd6ef104" w:val=" "/>
    <w:docVar w:name="VAULT_ND_fbeeeac7-d294-4fc5-837a-93f8059567a1" w:val=" "/>
    <w:docVar w:name="vault_nd_ff6ae577-d2e2-4da4-8c85-8bd00c44a7e0" w:val=" "/>
  </w:docVars>
  <w:rsids>
    <w:rsidRoot w:val="006C12A7"/>
    <w:rsid w:val="00001563"/>
    <w:rsid w:val="000074EC"/>
    <w:rsid w:val="000273B5"/>
    <w:rsid w:val="00050320"/>
    <w:rsid w:val="0007023F"/>
    <w:rsid w:val="000831AF"/>
    <w:rsid w:val="00087DC0"/>
    <w:rsid w:val="000C78FE"/>
    <w:rsid w:val="000D3F26"/>
    <w:rsid w:val="000D4FF0"/>
    <w:rsid w:val="0012294D"/>
    <w:rsid w:val="00131857"/>
    <w:rsid w:val="00135E3F"/>
    <w:rsid w:val="0014459A"/>
    <w:rsid w:val="001473F9"/>
    <w:rsid w:val="001A0070"/>
    <w:rsid w:val="001B707D"/>
    <w:rsid w:val="001C667D"/>
    <w:rsid w:val="001D40E5"/>
    <w:rsid w:val="001E2740"/>
    <w:rsid w:val="001E5DD4"/>
    <w:rsid w:val="001F0290"/>
    <w:rsid w:val="001F40E5"/>
    <w:rsid w:val="001F48EB"/>
    <w:rsid w:val="001F5BA0"/>
    <w:rsid w:val="00202DF8"/>
    <w:rsid w:val="00222EBD"/>
    <w:rsid w:val="00223852"/>
    <w:rsid w:val="00231F49"/>
    <w:rsid w:val="00236BBC"/>
    <w:rsid w:val="00242A74"/>
    <w:rsid w:val="00270F64"/>
    <w:rsid w:val="00292D6E"/>
    <w:rsid w:val="00297B9B"/>
    <w:rsid w:val="002A4D18"/>
    <w:rsid w:val="002A6F97"/>
    <w:rsid w:val="002E178C"/>
    <w:rsid w:val="002F1DC6"/>
    <w:rsid w:val="002F339E"/>
    <w:rsid w:val="00330D0E"/>
    <w:rsid w:val="003422E1"/>
    <w:rsid w:val="00354BDA"/>
    <w:rsid w:val="00385A5E"/>
    <w:rsid w:val="003A0CBC"/>
    <w:rsid w:val="003A6943"/>
    <w:rsid w:val="003B0FED"/>
    <w:rsid w:val="003B2DFA"/>
    <w:rsid w:val="003E3A71"/>
    <w:rsid w:val="003F278D"/>
    <w:rsid w:val="00404658"/>
    <w:rsid w:val="004126F5"/>
    <w:rsid w:val="004223E8"/>
    <w:rsid w:val="00444F45"/>
    <w:rsid w:val="004450CB"/>
    <w:rsid w:val="004616C1"/>
    <w:rsid w:val="004629CF"/>
    <w:rsid w:val="00465957"/>
    <w:rsid w:val="004708F2"/>
    <w:rsid w:val="00471B17"/>
    <w:rsid w:val="00483F22"/>
    <w:rsid w:val="00497059"/>
    <w:rsid w:val="004B47C3"/>
    <w:rsid w:val="004B6478"/>
    <w:rsid w:val="004C1BD3"/>
    <w:rsid w:val="004C2C87"/>
    <w:rsid w:val="004D071A"/>
    <w:rsid w:val="004D4ADD"/>
    <w:rsid w:val="004D7D4B"/>
    <w:rsid w:val="00523EA9"/>
    <w:rsid w:val="00534CC0"/>
    <w:rsid w:val="005373B3"/>
    <w:rsid w:val="00540B6B"/>
    <w:rsid w:val="00553DDA"/>
    <w:rsid w:val="005558E0"/>
    <w:rsid w:val="00561E70"/>
    <w:rsid w:val="0057704D"/>
    <w:rsid w:val="005B089B"/>
    <w:rsid w:val="005B2EAD"/>
    <w:rsid w:val="005C5AC0"/>
    <w:rsid w:val="005E1A93"/>
    <w:rsid w:val="005E3E96"/>
    <w:rsid w:val="005E7606"/>
    <w:rsid w:val="00601F5D"/>
    <w:rsid w:val="00605114"/>
    <w:rsid w:val="00623ECB"/>
    <w:rsid w:val="006246B2"/>
    <w:rsid w:val="00630909"/>
    <w:rsid w:val="00634F52"/>
    <w:rsid w:val="00644D94"/>
    <w:rsid w:val="00657AF0"/>
    <w:rsid w:val="00664203"/>
    <w:rsid w:val="006739A7"/>
    <w:rsid w:val="0068136F"/>
    <w:rsid w:val="006B54C6"/>
    <w:rsid w:val="006C12A7"/>
    <w:rsid w:val="006D3CE0"/>
    <w:rsid w:val="006E224F"/>
    <w:rsid w:val="006E26F6"/>
    <w:rsid w:val="006E7B5E"/>
    <w:rsid w:val="006F608F"/>
    <w:rsid w:val="0070692D"/>
    <w:rsid w:val="00713150"/>
    <w:rsid w:val="007220A5"/>
    <w:rsid w:val="00726E06"/>
    <w:rsid w:val="00730C4C"/>
    <w:rsid w:val="00731D84"/>
    <w:rsid w:val="00733E36"/>
    <w:rsid w:val="00756E7A"/>
    <w:rsid w:val="007808E5"/>
    <w:rsid w:val="007947C9"/>
    <w:rsid w:val="007A3222"/>
    <w:rsid w:val="007A3630"/>
    <w:rsid w:val="007A398A"/>
    <w:rsid w:val="007B0476"/>
    <w:rsid w:val="007B65FB"/>
    <w:rsid w:val="007D35AE"/>
    <w:rsid w:val="007F1AE2"/>
    <w:rsid w:val="007F2020"/>
    <w:rsid w:val="00814BA9"/>
    <w:rsid w:val="008251C4"/>
    <w:rsid w:val="00826423"/>
    <w:rsid w:val="00831FFF"/>
    <w:rsid w:val="00840678"/>
    <w:rsid w:val="0087238C"/>
    <w:rsid w:val="00872B05"/>
    <w:rsid w:val="0088522B"/>
    <w:rsid w:val="0089107E"/>
    <w:rsid w:val="008A06E7"/>
    <w:rsid w:val="008B0B10"/>
    <w:rsid w:val="008B6E76"/>
    <w:rsid w:val="008F6913"/>
    <w:rsid w:val="00921894"/>
    <w:rsid w:val="009A2798"/>
    <w:rsid w:val="009B74BB"/>
    <w:rsid w:val="009C25C2"/>
    <w:rsid w:val="009D212E"/>
    <w:rsid w:val="009D5AE6"/>
    <w:rsid w:val="009E2AED"/>
    <w:rsid w:val="009E787D"/>
    <w:rsid w:val="00A04C1C"/>
    <w:rsid w:val="00A05683"/>
    <w:rsid w:val="00A11A77"/>
    <w:rsid w:val="00A4010F"/>
    <w:rsid w:val="00A418F1"/>
    <w:rsid w:val="00A50E2F"/>
    <w:rsid w:val="00A70F86"/>
    <w:rsid w:val="00A87B19"/>
    <w:rsid w:val="00AB76E1"/>
    <w:rsid w:val="00AD343C"/>
    <w:rsid w:val="00AD4F12"/>
    <w:rsid w:val="00AD4FF7"/>
    <w:rsid w:val="00B13E54"/>
    <w:rsid w:val="00B243BE"/>
    <w:rsid w:val="00B32181"/>
    <w:rsid w:val="00B4229D"/>
    <w:rsid w:val="00B63A58"/>
    <w:rsid w:val="00B817AB"/>
    <w:rsid w:val="00B90197"/>
    <w:rsid w:val="00B902EB"/>
    <w:rsid w:val="00B9043D"/>
    <w:rsid w:val="00BA42F7"/>
    <w:rsid w:val="00C02219"/>
    <w:rsid w:val="00C3374D"/>
    <w:rsid w:val="00C413F4"/>
    <w:rsid w:val="00C53D80"/>
    <w:rsid w:val="00C61168"/>
    <w:rsid w:val="00C71AF0"/>
    <w:rsid w:val="00C81227"/>
    <w:rsid w:val="00C87A2A"/>
    <w:rsid w:val="00C92567"/>
    <w:rsid w:val="00C964EE"/>
    <w:rsid w:val="00CD09A3"/>
    <w:rsid w:val="00CD6623"/>
    <w:rsid w:val="00D16833"/>
    <w:rsid w:val="00D27828"/>
    <w:rsid w:val="00D35882"/>
    <w:rsid w:val="00D4220F"/>
    <w:rsid w:val="00D44EC6"/>
    <w:rsid w:val="00D547A8"/>
    <w:rsid w:val="00D64E68"/>
    <w:rsid w:val="00D735C9"/>
    <w:rsid w:val="00DA2E45"/>
    <w:rsid w:val="00DD3E41"/>
    <w:rsid w:val="00DD4741"/>
    <w:rsid w:val="00DD68EF"/>
    <w:rsid w:val="00DF0C9F"/>
    <w:rsid w:val="00DF331F"/>
    <w:rsid w:val="00DF333F"/>
    <w:rsid w:val="00DF5121"/>
    <w:rsid w:val="00DF7668"/>
    <w:rsid w:val="00E030B4"/>
    <w:rsid w:val="00E11D47"/>
    <w:rsid w:val="00E22CF6"/>
    <w:rsid w:val="00E44691"/>
    <w:rsid w:val="00E71240"/>
    <w:rsid w:val="00E72840"/>
    <w:rsid w:val="00E8385B"/>
    <w:rsid w:val="00E84B06"/>
    <w:rsid w:val="00E851E4"/>
    <w:rsid w:val="00EA057D"/>
    <w:rsid w:val="00EA7E5F"/>
    <w:rsid w:val="00EB61A9"/>
    <w:rsid w:val="00ED77EC"/>
    <w:rsid w:val="00F12B56"/>
    <w:rsid w:val="00F2747F"/>
    <w:rsid w:val="00F51308"/>
    <w:rsid w:val="00F8016E"/>
    <w:rsid w:val="00F80937"/>
    <w:rsid w:val="00FA2363"/>
    <w:rsid w:val="00FF3498"/>
    <w:rsid w:val="00FF6CED"/>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E7E47F"/>
  <w15:docId w15:val="{0578411D-821A-41F3-96BD-D24DD199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692D"/>
    <w:pPr>
      <w:tabs>
        <w:tab w:val="left" w:pos="567"/>
      </w:tabs>
      <w:spacing w:line="260" w:lineRule="exact"/>
    </w:pPr>
    <w:rPr>
      <w:rFonts w:ascii="Times New Roman" w:eastAsia="SimSun" w:hAnsi="Times New Roman"/>
      <w:sz w:val="22"/>
      <w:lang w:val="en-GB" w:eastAsia="zh-CN"/>
    </w:rPr>
  </w:style>
  <w:style w:type="paragraph" w:styleId="Antrat1">
    <w:name w:val="heading 1"/>
    <w:basedOn w:val="prastasis"/>
    <w:next w:val="prastasis"/>
    <w:link w:val="Antrat1Diagrama"/>
    <w:uiPriority w:val="99"/>
    <w:qFormat/>
    <w:rsid w:val="006C12A7"/>
    <w:pPr>
      <w:spacing w:before="240" w:after="120"/>
      <w:ind w:left="357" w:hanging="357"/>
      <w:outlineLvl w:val="0"/>
    </w:pPr>
    <w:rPr>
      <w:rFonts w:eastAsia="Times New Roman"/>
      <w:b/>
      <w:caps/>
      <w:sz w:val="26"/>
      <w:lang w:eastAsia="en-US"/>
    </w:rPr>
  </w:style>
  <w:style w:type="paragraph" w:styleId="Antrat2">
    <w:name w:val="heading 2"/>
    <w:basedOn w:val="prastasis"/>
    <w:next w:val="prastasis"/>
    <w:link w:val="Antrat2Diagrama"/>
    <w:uiPriority w:val="99"/>
    <w:qFormat/>
    <w:rsid w:val="006C12A7"/>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6C12A7"/>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6C12A7"/>
    <w:pPr>
      <w:keepNext/>
      <w:jc w:val="both"/>
      <w:outlineLvl w:val="3"/>
    </w:pPr>
    <w:rPr>
      <w:rFonts w:eastAsia="Times New Roman"/>
      <w:b/>
      <w:noProof/>
      <w:lang w:eastAsia="en-US"/>
    </w:rPr>
  </w:style>
  <w:style w:type="paragraph" w:styleId="Antrat5">
    <w:name w:val="heading 5"/>
    <w:basedOn w:val="prastasis"/>
    <w:next w:val="prastasis"/>
    <w:link w:val="Antrat5Diagrama"/>
    <w:uiPriority w:val="99"/>
    <w:qFormat/>
    <w:rsid w:val="006C12A7"/>
    <w:pPr>
      <w:keepNext/>
      <w:jc w:val="both"/>
      <w:outlineLvl w:val="4"/>
    </w:pPr>
    <w:rPr>
      <w:rFonts w:eastAsia="Times New Roman"/>
      <w:noProof/>
      <w:lang w:eastAsia="en-US"/>
    </w:rPr>
  </w:style>
  <w:style w:type="paragraph" w:styleId="Antrat6">
    <w:name w:val="heading 6"/>
    <w:basedOn w:val="prastasis"/>
    <w:next w:val="prastasis"/>
    <w:link w:val="Antrat6Diagrama"/>
    <w:uiPriority w:val="99"/>
    <w:qFormat/>
    <w:rsid w:val="006C12A7"/>
    <w:pPr>
      <w:keepNext/>
      <w:tabs>
        <w:tab w:val="left" w:pos="-720"/>
        <w:tab w:val="left" w:pos="4536"/>
      </w:tabs>
      <w:suppressAutoHyphens/>
      <w:outlineLvl w:val="5"/>
    </w:pPr>
    <w:rPr>
      <w:rFonts w:eastAsia="Times New Roman"/>
      <w:i/>
      <w:lang w:eastAsia="en-US"/>
    </w:rPr>
  </w:style>
  <w:style w:type="paragraph" w:styleId="Antrat7">
    <w:name w:val="heading 7"/>
    <w:basedOn w:val="prastasis"/>
    <w:next w:val="prastasis"/>
    <w:link w:val="Antrat7Diagrama"/>
    <w:uiPriority w:val="99"/>
    <w:qFormat/>
    <w:rsid w:val="006C12A7"/>
    <w:pPr>
      <w:keepNext/>
      <w:tabs>
        <w:tab w:val="left" w:pos="-720"/>
        <w:tab w:val="left" w:pos="4536"/>
      </w:tabs>
      <w:suppressAutoHyphens/>
      <w:jc w:val="both"/>
      <w:outlineLvl w:val="6"/>
    </w:pPr>
    <w:rPr>
      <w:rFonts w:eastAsia="Times New Roman"/>
      <w:i/>
      <w:lang w:eastAsia="en-US"/>
    </w:rPr>
  </w:style>
  <w:style w:type="paragraph" w:styleId="Antrat8">
    <w:name w:val="heading 8"/>
    <w:basedOn w:val="prastasis"/>
    <w:next w:val="prastasis"/>
    <w:link w:val="Antrat8Diagrama"/>
    <w:uiPriority w:val="99"/>
    <w:qFormat/>
    <w:rsid w:val="006C12A7"/>
    <w:pPr>
      <w:keepNext/>
      <w:ind w:left="567" w:hanging="567"/>
      <w:jc w:val="both"/>
      <w:outlineLvl w:val="7"/>
    </w:pPr>
    <w:rPr>
      <w:rFonts w:eastAsia="Times New Roman"/>
      <w:b/>
      <w:i/>
      <w:lang w:eastAsia="en-US"/>
    </w:rPr>
  </w:style>
  <w:style w:type="paragraph" w:styleId="Antrat9">
    <w:name w:val="heading 9"/>
    <w:basedOn w:val="prastasis"/>
    <w:next w:val="prastasis"/>
    <w:link w:val="Antrat9Diagrama"/>
    <w:uiPriority w:val="99"/>
    <w:qFormat/>
    <w:rsid w:val="006C12A7"/>
    <w:pPr>
      <w:keepNext/>
      <w:jc w:val="both"/>
      <w:outlineLvl w:val="8"/>
    </w:pPr>
    <w:rPr>
      <w:rFonts w:eastAsia="Times New Roman"/>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6C12A7"/>
    <w:rPr>
      <w:rFonts w:ascii="Times New Roman" w:eastAsia="Times New Roman" w:hAnsi="Times New Roman" w:cs="Times New Roman"/>
      <w:b/>
      <w:caps/>
      <w:sz w:val="26"/>
      <w:szCs w:val="20"/>
    </w:rPr>
  </w:style>
  <w:style w:type="character" w:customStyle="1" w:styleId="Antrat2Diagrama">
    <w:name w:val="Antraštė 2 Diagrama"/>
    <w:link w:val="Antrat2"/>
    <w:uiPriority w:val="99"/>
    <w:rsid w:val="006C12A7"/>
    <w:rPr>
      <w:rFonts w:ascii="Helvetica" w:eastAsia="SimSun" w:hAnsi="Helvetica" w:cs="Times New Roman"/>
      <w:b/>
      <w:i/>
      <w:sz w:val="24"/>
      <w:szCs w:val="20"/>
      <w:lang w:val="en-GB"/>
    </w:rPr>
  </w:style>
  <w:style w:type="character" w:customStyle="1" w:styleId="Antrat3Diagrama">
    <w:name w:val="Antraštė 3 Diagrama"/>
    <w:link w:val="Antrat3"/>
    <w:uiPriority w:val="99"/>
    <w:rsid w:val="006C12A7"/>
    <w:rPr>
      <w:rFonts w:ascii="Cambria" w:eastAsia="SimSun" w:hAnsi="Cambria" w:cs="Times New Roman"/>
      <w:b/>
      <w:bCs/>
      <w:sz w:val="26"/>
      <w:szCs w:val="26"/>
      <w:lang w:val="en-GB" w:eastAsia="zh-CN"/>
    </w:rPr>
  </w:style>
  <w:style w:type="character" w:customStyle="1" w:styleId="Antrat4Diagrama">
    <w:name w:val="Antraštė 4 Diagrama"/>
    <w:link w:val="Antrat4"/>
    <w:uiPriority w:val="99"/>
    <w:rsid w:val="006C12A7"/>
    <w:rPr>
      <w:rFonts w:ascii="Times New Roman" w:eastAsia="Times New Roman" w:hAnsi="Times New Roman" w:cs="Times New Roman"/>
      <w:b/>
      <w:noProof/>
      <w:szCs w:val="20"/>
      <w:lang w:val="en-GB"/>
    </w:rPr>
  </w:style>
  <w:style w:type="character" w:customStyle="1" w:styleId="Antrat5Diagrama">
    <w:name w:val="Antraštė 5 Diagrama"/>
    <w:link w:val="Antrat5"/>
    <w:uiPriority w:val="99"/>
    <w:rsid w:val="006C12A7"/>
    <w:rPr>
      <w:rFonts w:ascii="Times New Roman" w:eastAsia="Times New Roman" w:hAnsi="Times New Roman" w:cs="Times New Roman"/>
      <w:noProof/>
      <w:szCs w:val="20"/>
      <w:lang w:val="en-GB"/>
    </w:rPr>
  </w:style>
  <w:style w:type="character" w:customStyle="1" w:styleId="Antrat6Diagrama">
    <w:name w:val="Antraštė 6 Diagrama"/>
    <w:link w:val="Antrat6"/>
    <w:uiPriority w:val="99"/>
    <w:rsid w:val="006C12A7"/>
    <w:rPr>
      <w:rFonts w:ascii="Times New Roman" w:eastAsia="Times New Roman" w:hAnsi="Times New Roman" w:cs="Times New Roman"/>
      <w:i/>
      <w:szCs w:val="20"/>
      <w:lang w:val="en-GB"/>
    </w:rPr>
  </w:style>
  <w:style w:type="character" w:customStyle="1" w:styleId="Antrat7Diagrama">
    <w:name w:val="Antraštė 7 Diagrama"/>
    <w:link w:val="Antrat7"/>
    <w:uiPriority w:val="99"/>
    <w:rsid w:val="006C12A7"/>
    <w:rPr>
      <w:rFonts w:ascii="Times New Roman" w:eastAsia="Times New Roman" w:hAnsi="Times New Roman" w:cs="Times New Roman"/>
      <w:i/>
      <w:szCs w:val="20"/>
      <w:lang w:val="en-GB"/>
    </w:rPr>
  </w:style>
  <w:style w:type="character" w:customStyle="1" w:styleId="Antrat8Diagrama">
    <w:name w:val="Antraštė 8 Diagrama"/>
    <w:link w:val="Antrat8"/>
    <w:uiPriority w:val="99"/>
    <w:rsid w:val="006C12A7"/>
    <w:rPr>
      <w:rFonts w:ascii="Times New Roman" w:eastAsia="Times New Roman" w:hAnsi="Times New Roman" w:cs="Times New Roman"/>
      <w:b/>
      <w:i/>
      <w:szCs w:val="20"/>
      <w:lang w:val="en-GB"/>
    </w:rPr>
  </w:style>
  <w:style w:type="character" w:customStyle="1" w:styleId="Antrat9Diagrama">
    <w:name w:val="Antraštė 9 Diagrama"/>
    <w:link w:val="Antrat9"/>
    <w:uiPriority w:val="99"/>
    <w:rsid w:val="006C12A7"/>
    <w:rPr>
      <w:rFonts w:ascii="Times New Roman" w:eastAsia="Times New Roman" w:hAnsi="Times New Roman" w:cs="Times New Roman"/>
      <w:b/>
      <w:i/>
      <w:szCs w:val="20"/>
      <w:lang w:val="en-GB"/>
    </w:rPr>
  </w:style>
  <w:style w:type="paragraph" w:styleId="Porat">
    <w:name w:val="footer"/>
    <w:basedOn w:val="prastasis"/>
    <w:link w:val="PoratDiagrama"/>
    <w:uiPriority w:val="99"/>
    <w:rsid w:val="006C12A7"/>
    <w:pPr>
      <w:tabs>
        <w:tab w:val="center" w:pos="4536"/>
        <w:tab w:val="right" w:pos="8306"/>
      </w:tabs>
    </w:pPr>
    <w:rPr>
      <w:rFonts w:ascii="Arial" w:hAnsi="Arial"/>
      <w:noProof/>
      <w:snapToGrid w:val="0"/>
      <w:sz w:val="16"/>
      <w:lang w:val="en-US"/>
    </w:rPr>
  </w:style>
  <w:style w:type="character" w:customStyle="1" w:styleId="PoratDiagrama">
    <w:name w:val="Poraštė Diagrama"/>
    <w:link w:val="Porat"/>
    <w:uiPriority w:val="99"/>
    <w:rsid w:val="006C12A7"/>
    <w:rPr>
      <w:rFonts w:ascii="Arial" w:eastAsia="SimSun" w:hAnsi="Arial" w:cs="Times New Roman"/>
      <w:noProof/>
      <w:snapToGrid w:val="0"/>
      <w:sz w:val="16"/>
      <w:szCs w:val="20"/>
      <w:lang w:val="en-US" w:eastAsia="zh-CN"/>
    </w:rPr>
  </w:style>
  <w:style w:type="character" w:styleId="Puslapionumeris">
    <w:name w:val="page number"/>
    <w:uiPriority w:val="99"/>
    <w:rsid w:val="006C12A7"/>
    <w:rPr>
      <w:rFonts w:cs="Times New Roman"/>
    </w:rPr>
  </w:style>
  <w:style w:type="character" w:styleId="Hipersaitas">
    <w:name w:val="Hyperlink"/>
    <w:uiPriority w:val="99"/>
    <w:rsid w:val="006C12A7"/>
    <w:rPr>
      <w:rFonts w:cs="Times New Roman"/>
      <w:color w:val="0000FF"/>
      <w:u w:val="single"/>
    </w:rPr>
  </w:style>
  <w:style w:type="paragraph" w:customStyle="1" w:styleId="EMEAEnBodyText">
    <w:name w:val="EMEA En Body Text"/>
    <w:basedOn w:val="prastasis"/>
    <w:uiPriority w:val="99"/>
    <w:rsid w:val="006C12A7"/>
    <w:pPr>
      <w:tabs>
        <w:tab w:val="clear" w:pos="567"/>
      </w:tabs>
      <w:spacing w:before="120" w:after="120" w:line="240" w:lineRule="auto"/>
      <w:jc w:val="both"/>
    </w:pPr>
    <w:rPr>
      <w:lang w:val="en-US"/>
    </w:rPr>
  </w:style>
  <w:style w:type="character" w:customStyle="1" w:styleId="tw4winMark">
    <w:name w:val="tw4winMark"/>
    <w:uiPriority w:val="99"/>
    <w:rsid w:val="006C12A7"/>
    <w:rPr>
      <w:rFonts w:ascii="Courier New" w:hAnsi="Courier New"/>
      <w:vanish/>
      <w:color w:val="800080"/>
      <w:sz w:val="24"/>
      <w:vertAlign w:val="subscript"/>
    </w:rPr>
  </w:style>
  <w:style w:type="character" w:customStyle="1" w:styleId="tw4winError">
    <w:name w:val="tw4winError"/>
    <w:uiPriority w:val="99"/>
    <w:rsid w:val="006C12A7"/>
    <w:rPr>
      <w:rFonts w:ascii="Courier New" w:hAnsi="Courier New"/>
      <w:color w:val="00FF00"/>
      <w:sz w:val="40"/>
    </w:rPr>
  </w:style>
  <w:style w:type="character" w:customStyle="1" w:styleId="tw4winTerm">
    <w:name w:val="tw4winTerm"/>
    <w:uiPriority w:val="99"/>
    <w:rsid w:val="006C12A7"/>
    <w:rPr>
      <w:color w:val="0000FF"/>
    </w:rPr>
  </w:style>
  <w:style w:type="character" w:customStyle="1" w:styleId="tw4winPopup">
    <w:name w:val="tw4winPopup"/>
    <w:uiPriority w:val="99"/>
    <w:rsid w:val="006C12A7"/>
    <w:rPr>
      <w:rFonts w:ascii="Courier New" w:hAnsi="Courier New"/>
      <w:noProof/>
      <w:color w:val="008000"/>
    </w:rPr>
  </w:style>
  <w:style w:type="character" w:customStyle="1" w:styleId="tw4winJump">
    <w:name w:val="tw4winJump"/>
    <w:uiPriority w:val="99"/>
    <w:rsid w:val="006C12A7"/>
    <w:rPr>
      <w:rFonts w:ascii="Courier New" w:hAnsi="Courier New"/>
      <w:noProof/>
      <w:color w:val="008080"/>
    </w:rPr>
  </w:style>
  <w:style w:type="character" w:customStyle="1" w:styleId="tw4winExternal">
    <w:name w:val="tw4winExternal"/>
    <w:uiPriority w:val="99"/>
    <w:rsid w:val="006C12A7"/>
    <w:rPr>
      <w:rFonts w:ascii="Courier New" w:hAnsi="Courier New"/>
      <w:noProof/>
      <w:color w:val="808080"/>
    </w:rPr>
  </w:style>
  <w:style w:type="character" w:customStyle="1" w:styleId="tw4winInternal">
    <w:name w:val="tw4winInternal"/>
    <w:uiPriority w:val="99"/>
    <w:rsid w:val="006C12A7"/>
    <w:rPr>
      <w:rFonts w:ascii="Courier New" w:hAnsi="Courier New"/>
      <w:noProof/>
      <w:color w:val="FF0000"/>
    </w:rPr>
  </w:style>
  <w:style w:type="character" w:customStyle="1" w:styleId="DONOTTRANSLATE">
    <w:name w:val="DO_NOT_TRANSLATE"/>
    <w:uiPriority w:val="99"/>
    <w:rsid w:val="006C12A7"/>
    <w:rPr>
      <w:rFonts w:ascii="Courier New" w:hAnsi="Courier New"/>
      <w:noProof/>
      <w:color w:val="800000"/>
    </w:rPr>
  </w:style>
  <w:style w:type="paragraph" w:styleId="Debesliotekstas">
    <w:name w:val="Balloon Text"/>
    <w:basedOn w:val="prastasis"/>
    <w:link w:val="DebesliotekstasDiagrama"/>
    <w:uiPriority w:val="99"/>
    <w:rsid w:val="006C12A7"/>
    <w:pPr>
      <w:spacing w:line="240" w:lineRule="auto"/>
    </w:pPr>
    <w:rPr>
      <w:rFonts w:ascii="Tahoma" w:hAnsi="Tahoma" w:cs="Tahoma"/>
      <w:snapToGrid w:val="0"/>
      <w:sz w:val="16"/>
      <w:szCs w:val="16"/>
    </w:rPr>
  </w:style>
  <w:style w:type="character" w:customStyle="1" w:styleId="DebesliotekstasDiagrama">
    <w:name w:val="Debesėlio tekstas Diagrama"/>
    <w:link w:val="Debesliotekstas"/>
    <w:uiPriority w:val="99"/>
    <w:rsid w:val="006C12A7"/>
    <w:rPr>
      <w:rFonts w:ascii="Tahoma" w:eastAsia="SimSun" w:hAnsi="Tahoma" w:cs="Tahoma"/>
      <w:snapToGrid w:val="0"/>
      <w:sz w:val="16"/>
      <w:szCs w:val="16"/>
      <w:lang w:val="en-GB" w:eastAsia="zh-CN"/>
    </w:rPr>
  </w:style>
  <w:style w:type="character" w:styleId="Komentaronuoroda">
    <w:name w:val="annotation reference"/>
    <w:uiPriority w:val="99"/>
    <w:rsid w:val="006C12A7"/>
    <w:rPr>
      <w:rFonts w:cs="Times New Roman"/>
      <w:sz w:val="16"/>
      <w:szCs w:val="16"/>
    </w:rPr>
  </w:style>
  <w:style w:type="paragraph" w:styleId="Komentarotekstas">
    <w:name w:val="annotation text"/>
    <w:basedOn w:val="prastasis"/>
    <w:link w:val="KomentarotekstasDiagrama"/>
    <w:uiPriority w:val="99"/>
    <w:rsid w:val="006C12A7"/>
    <w:rPr>
      <w:snapToGrid w:val="0"/>
      <w:sz w:val="20"/>
    </w:rPr>
  </w:style>
  <w:style w:type="character" w:customStyle="1" w:styleId="KomentarotekstasDiagrama">
    <w:name w:val="Komentaro tekstas Diagrama"/>
    <w:link w:val="Komentarotekstas"/>
    <w:uiPriority w:val="99"/>
    <w:rsid w:val="006C12A7"/>
    <w:rPr>
      <w:rFonts w:ascii="Times New Roman" w:eastAsia="SimSu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6C12A7"/>
    <w:rPr>
      <w:b/>
      <w:bCs/>
    </w:rPr>
  </w:style>
  <w:style w:type="character" w:customStyle="1" w:styleId="KomentarotemaDiagrama">
    <w:name w:val="Komentaro tema Diagrama"/>
    <w:link w:val="Komentarotema"/>
    <w:uiPriority w:val="99"/>
    <w:rsid w:val="006C12A7"/>
    <w:rPr>
      <w:rFonts w:ascii="Times New Roman" w:eastAsia="SimSun" w:hAnsi="Times New Roman" w:cs="Times New Roman"/>
      <w:b/>
      <w:bCs/>
      <w:snapToGrid w:val="0"/>
      <w:sz w:val="20"/>
      <w:szCs w:val="20"/>
      <w:lang w:val="en-GB"/>
    </w:rPr>
  </w:style>
  <w:style w:type="paragraph" w:styleId="Antrats">
    <w:name w:val="header"/>
    <w:basedOn w:val="prastasis"/>
    <w:link w:val="AntratsDiagrama"/>
    <w:uiPriority w:val="99"/>
    <w:rsid w:val="006C12A7"/>
    <w:pPr>
      <w:tabs>
        <w:tab w:val="clear" w:pos="567"/>
        <w:tab w:val="center" w:pos="4320"/>
        <w:tab w:val="right" w:pos="8640"/>
      </w:tabs>
    </w:pPr>
    <w:rPr>
      <w:sz w:val="20"/>
    </w:rPr>
  </w:style>
  <w:style w:type="character" w:customStyle="1" w:styleId="AntratsDiagrama">
    <w:name w:val="Antraštės Diagrama"/>
    <w:link w:val="Antrats"/>
    <w:uiPriority w:val="99"/>
    <w:rsid w:val="006C12A7"/>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6C12A7"/>
    <w:pPr>
      <w:shd w:val="clear" w:color="auto" w:fill="000080"/>
    </w:pPr>
    <w:rPr>
      <w:sz w:val="2"/>
    </w:rPr>
  </w:style>
  <w:style w:type="character" w:customStyle="1" w:styleId="DokumentostruktraDiagrama">
    <w:name w:val="Dokumento struktūra Diagrama"/>
    <w:link w:val="Dokumentostruktra"/>
    <w:uiPriority w:val="99"/>
    <w:semiHidden/>
    <w:rsid w:val="006C12A7"/>
    <w:rPr>
      <w:rFonts w:ascii="Times New Roman" w:eastAsia="SimSun" w:hAnsi="Times New Roman" w:cs="Times New Roman"/>
      <w:sz w:val="2"/>
      <w:szCs w:val="20"/>
      <w:shd w:val="clear" w:color="auto" w:fill="000080"/>
      <w:lang w:val="en-GB" w:eastAsia="zh-CN"/>
    </w:rPr>
  </w:style>
  <w:style w:type="paragraph" w:styleId="Pagrindiniotekstotrauka">
    <w:name w:val="Body Text Indent"/>
    <w:basedOn w:val="prastasis"/>
    <w:link w:val="PagrindiniotekstotraukaDiagrama"/>
    <w:uiPriority w:val="99"/>
    <w:rsid w:val="006C12A7"/>
    <w:pPr>
      <w:tabs>
        <w:tab w:val="clear" w:pos="567"/>
      </w:tabs>
      <w:autoSpaceDE w:val="0"/>
      <w:autoSpaceDN w:val="0"/>
      <w:adjustRightInd w:val="0"/>
      <w:spacing w:line="240" w:lineRule="auto"/>
      <w:ind w:left="720"/>
      <w:jc w:val="both"/>
    </w:pPr>
    <w:rPr>
      <w:rFonts w:eastAsia="Times New Roman"/>
      <w:szCs w:val="22"/>
      <w:lang w:eastAsia="en-GB"/>
    </w:rPr>
  </w:style>
  <w:style w:type="character" w:customStyle="1" w:styleId="PagrindiniotekstotraukaDiagrama">
    <w:name w:val="Pagrindinio teksto įtrauka Diagrama"/>
    <w:link w:val="Pagrindiniotekstotrauka"/>
    <w:uiPriority w:val="99"/>
    <w:rsid w:val="006C12A7"/>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6C12A7"/>
    <w:pPr>
      <w:tabs>
        <w:tab w:val="clear" w:pos="567"/>
      </w:tabs>
      <w:autoSpaceDE w:val="0"/>
      <w:autoSpaceDN w:val="0"/>
      <w:adjustRightInd w:val="0"/>
      <w:spacing w:line="240" w:lineRule="auto"/>
      <w:jc w:val="both"/>
    </w:pPr>
    <w:rPr>
      <w:rFonts w:eastAsia="Times New Roman"/>
      <w:color w:val="0000FF"/>
      <w:szCs w:val="22"/>
      <w:lang w:eastAsia="en-GB"/>
    </w:rPr>
  </w:style>
  <w:style w:type="character" w:customStyle="1" w:styleId="Pagrindinistekstas3Diagrama">
    <w:name w:val="Pagrindinis tekstas 3 Diagrama"/>
    <w:link w:val="Pagrindinistekstas3"/>
    <w:uiPriority w:val="99"/>
    <w:rsid w:val="006C12A7"/>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6C12A7"/>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color w:val="0000FF"/>
      <w:szCs w:val="22"/>
      <w:lang w:eastAsia="en-US"/>
    </w:rPr>
  </w:style>
  <w:style w:type="character" w:customStyle="1" w:styleId="Pagrindiniotekstotrauka2Diagrama">
    <w:name w:val="Pagrindinio teksto įtrauka 2 Diagrama"/>
    <w:link w:val="Pagrindiniotekstotrauka2"/>
    <w:uiPriority w:val="99"/>
    <w:rsid w:val="006C12A7"/>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uiPriority w:val="99"/>
    <w:rsid w:val="006C12A7"/>
    <w:pPr>
      <w:tabs>
        <w:tab w:val="clear" w:pos="567"/>
      </w:tabs>
      <w:spacing w:line="240" w:lineRule="auto"/>
    </w:pPr>
    <w:rPr>
      <w:rFonts w:eastAsia="Times New Roman"/>
      <w:i/>
      <w:color w:val="008000"/>
      <w:lang w:eastAsia="en-US"/>
    </w:rPr>
  </w:style>
  <w:style w:type="character" w:customStyle="1" w:styleId="PagrindinistekstasDiagrama">
    <w:name w:val="Pagrindinis tekstas Diagrama"/>
    <w:link w:val="Pagrindinistekstas"/>
    <w:uiPriority w:val="99"/>
    <w:rsid w:val="006C12A7"/>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uiPriority w:val="99"/>
    <w:rsid w:val="006C12A7"/>
    <w:pPr>
      <w:pBdr>
        <w:top w:val="wave" w:sz="6" w:space="0" w:color="auto"/>
        <w:left w:val="wave" w:sz="6" w:space="3" w:color="auto"/>
        <w:bottom w:val="wave" w:sz="6" w:space="1" w:color="auto"/>
        <w:right w:val="wave" w:sz="6" w:space="4" w:color="auto"/>
      </w:pBdr>
      <w:autoSpaceDE w:val="0"/>
      <w:autoSpaceDN w:val="0"/>
      <w:adjustRightInd w:val="0"/>
      <w:jc w:val="both"/>
    </w:pPr>
    <w:rPr>
      <w:rFonts w:eastAsia="Times New Roman"/>
      <w:b/>
      <w:bCs/>
      <w:color w:val="0000FF"/>
      <w:szCs w:val="22"/>
      <w:u w:val="single"/>
      <w:lang w:eastAsia="en-US"/>
    </w:rPr>
  </w:style>
  <w:style w:type="character" w:customStyle="1" w:styleId="Pagrindinistekstas2Diagrama">
    <w:name w:val="Pagrindinis tekstas 2 Diagrama"/>
    <w:link w:val="Pagrindinistekstas2"/>
    <w:uiPriority w:val="99"/>
    <w:rsid w:val="006C12A7"/>
    <w:rPr>
      <w:rFonts w:ascii="Times New Roman" w:eastAsia="Times New Roman" w:hAnsi="Times New Roman" w:cs="Times New Roman"/>
      <w:b/>
      <w:bCs/>
      <w:color w:val="0000FF"/>
      <w:u w:val="single"/>
      <w:lang w:val="en-GB"/>
    </w:rPr>
  </w:style>
  <w:style w:type="paragraph" w:customStyle="1" w:styleId="AHeader1">
    <w:name w:val="AHeader 1"/>
    <w:basedOn w:val="prastasis"/>
    <w:uiPriority w:val="99"/>
    <w:rsid w:val="006C12A7"/>
    <w:pPr>
      <w:numPr>
        <w:numId w:val="3"/>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6C12A7"/>
    <w:pPr>
      <w:numPr>
        <w:ilvl w:val="1"/>
      </w:numPr>
      <w:tabs>
        <w:tab w:val="clear" w:pos="709"/>
        <w:tab w:val="num" w:pos="360"/>
      </w:tabs>
    </w:pPr>
    <w:rPr>
      <w:sz w:val="22"/>
    </w:rPr>
  </w:style>
  <w:style w:type="paragraph" w:customStyle="1" w:styleId="AHeader3">
    <w:name w:val="AHeader 3"/>
    <w:basedOn w:val="AHeader2"/>
    <w:uiPriority w:val="99"/>
    <w:rsid w:val="006C12A7"/>
    <w:pPr>
      <w:numPr>
        <w:ilvl w:val="2"/>
      </w:numPr>
      <w:tabs>
        <w:tab w:val="clear" w:pos="1276"/>
        <w:tab w:val="num" w:pos="360"/>
      </w:tabs>
    </w:pPr>
  </w:style>
  <w:style w:type="paragraph" w:customStyle="1" w:styleId="AHeader2abc">
    <w:name w:val="AHeader 2 abc"/>
    <w:basedOn w:val="AHeader3"/>
    <w:uiPriority w:val="99"/>
    <w:rsid w:val="006C12A7"/>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6C12A7"/>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6C12A7"/>
    <w:pPr>
      <w:tabs>
        <w:tab w:val="left" w:pos="1134"/>
      </w:tabs>
      <w:autoSpaceDE w:val="0"/>
      <w:autoSpaceDN w:val="0"/>
      <w:adjustRightInd w:val="0"/>
      <w:ind w:left="633"/>
      <w:jc w:val="both"/>
    </w:pPr>
    <w:rPr>
      <w:rFonts w:eastAsia="Times New Roman"/>
      <w:sz w:val="21"/>
      <w:szCs w:val="21"/>
      <w:lang w:eastAsia="en-US"/>
    </w:rPr>
  </w:style>
  <w:style w:type="character" w:customStyle="1" w:styleId="Pagrindiniotekstotrauka3Diagrama">
    <w:name w:val="Pagrindinio teksto įtrauka 3 Diagrama"/>
    <w:link w:val="Pagrindiniotekstotrauka3"/>
    <w:uiPriority w:val="99"/>
    <w:rsid w:val="006C12A7"/>
    <w:rPr>
      <w:rFonts w:ascii="Times New Roman" w:eastAsia="Times New Roman" w:hAnsi="Times New Roman" w:cs="Times New Roman"/>
      <w:sz w:val="21"/>
      <w:szCs w:val="21"/>
      <w:lang w:val="en-GB"/>
    </w:rPr>
  </w:style>
  <w:style w:type="character" w:styleId="Perirtashipersaitas">
    <w:name w:val="FollowedHyperlink"/>
    <w:uiPriority w:val="99"/>
    <w:rsid w:val="006C12A7"/>
    <w:rPr>
      <w:rFonts w:cs="Times New Roman"/>
      <w:color w:val="800080"/>
      <w:u w:val="single"/>
    </w:rPr>
  </w:style>
  <w:style w:type="character" w:styleId="Grietas">
    <w:name w:val="Strong"/>
    <w:uiPriority w:val="99"/>
    <w:qFormat/>
    <w:rsid w:val="006C12A7"/>
    <w:rPr>
      <w:rFonts w:cs="Times New Roman"/>
      <w:b/>
      <w:bCs/>
    </w:rPr>
  </w:style>
  <w:style w:type="paragraph" w:customStyle="1" w:styleId="BodytextAgency">
    <w:name w:val="Body text (Agency)"/>
    <w:basedOn w:val="prastasis"/>
    <w:link w:val="BodytextAgencyChar"/>
    <w:uiPriority w:val="99"/>
    <w:rsid w:val="006C12A7"/>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6C12A7"/>
    <w:rPr>
      <w:rFonts w:ascii="Verdana" w:eastAsia="SimSun" w:hAnsi="Verdana" w:cs="Verdana"/>
      <w:sz w:val="18"/>
      <w:szCs w:val="18"/>
      <w:lang w:val="en-GB" w:eastAsia="en-GB"/>
    </w:rPr>
  </w:style>
  <w:style w:type="paragraph" w:customStyle="1" w:styleId="NormalAgency">
    <w:name w:val="Normal (Agency)"/>
    <w:link w:val="NormalAgencyChar"/>
    <w:uiPriority w:val="99"/>
    <w:rsid w:val="006C12A7"/>
    <w:rPr>
      <w:rFonts w:ascii="Verdana" w:eastAsia="SimSun" w:hAnsi="Verdana" w:cs="Verdana"/>
      <w:sz w:val="18"/>
      <w:szCs w:val="18"/>
      <w:lang w:val="en-GB" w:eastAsia="en-GB"/>
    </w:rPr>
  </w:style>
  <w:style w:type="table" w:customStyle="1" w:styleId="TablegridAgencyblack">
    <w:name w:val="Table grid (Agency) black"/>
    <w:uiPriority w:val="99"/>
    <w:semiHidden/>
    <w:rsid w:val="006C12A7"/>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C12A7"/>
    <w:pPr>
      <w:keepNext/>
    </w:pPr>
    <w:rPr>
      <w:b/>
    </w:rPr>
  </w:style>
  <w:style w:type="paragraph" w:customStyle="1" w:styleId="TabletextrowsAgency">
    <w:name w:val="Table text rows (Agency)"/>
    <w:basedOn w:val="prastasis"/>
    <w:uiPriority w:val="99"/>
    <w:rsid w:val="006C12A7"/>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6C12A7"/>
    <w:rPr>
      <w:rFonts w:ascii="Verdana" w:eastAsia="SimSun" w:hAnsi="Verdana" w:cs="Verdana"/>
      <w:sz w:val="18"/>
      <w:szCs w:val="18"/>
      <w:lang w:val="en-GB" w:eastAsia="en-GB"/>
    </w:rPr>
  </w:style>
  <w:style w:type="paragraph" w:styleId="Paprastasistekstas">
    <w:name w:val="Plain Text"/>
    <w:basedOn w:val="prastasis"/>
    <w:link w:val="PaprastasistekstasDiagrama"/>
    <w:uiPriority w:val="99"/>
    <w:rsid w:val="006C12A7"/>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rsid w:val="006C12A7"/>
    <w:rPr>
      <w:rFonts w:ascii="Courier New" w:eastAsia="SimSun" w:hAnsi="Courier New" w:cs="Times New Roman"/>
      <w:sz w:val="20"/>
      <w:szCs w:val="20"/>
      <w:lang w:val="en-US"/>
    </w:rPr>
  </w:style>
  <w:style w:type="paragraph" w:customStyle="1" w:styleId="Default">
    <w:name w:val="Default"/>
    <w:uiPriority w:val="99"/>
    <w:rsid w:val="006C12A7"/>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6C12A7"/>
    <w:pPr>
      <w:tabs>
        <w:tab w:val="clear" w:pos="567"/>
      </w:tabs>
      <w:spacing w:line="240" w:lineRule="auto"/>
      <w:jc w:val="center"/>
    </w:pPr>
    <w:rPr>
      <w:rFonts w:ascii="Cambria" w:hAnsi="Cambria"/>
      <w:b/>
      <w:bCs/>
      <w:kern w:val="28"/>
      <w:sz w:val="32"/>
      <w:szCs w:val="32"/>
    </w:rPr>
  </w:style>
  <w:style w:type="character" w:customStyle="1" w:styleId="PavadinimasDiagrama">
    <w:name w:val="Pavadinimas Diagrama"/>
    <w:link w:val="Pavadinimas"/>
    <w:uiPriority w:val="99"/>
    <w:rsid w:val="006C12A7"/>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6C12A7"/>
    <w:pPr>
      <w:spacing w:line="240" w:lineRule="auto"/>
    </w:pPr>
    <w:rPr>
      <w:sz w:val="20"/>
    </w:rPr>
  </w:style>
  <w:style w:type="character" w:customStyle="1" w:styleId="DokumentoinaostekstasDiagrama">
    <w:name w:val="Dokumento išnašos tekstas Diagrama"/>
    <w:link w:val="Dokumentoinaostekstas"/>
    <w:uiPriority w:val="99"/>
    <w:semiHidden/>
    <w:rsid w:val="006C12A7"/>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rsid w:val="006C12A7"/>
    <w:pPr>
      <w:tabs>
        <w:tab w:val="clear" w:pos="567"/>
      </w:tabs>
      <w:spacing w:line="240" w:lineRule="auto"/>
    </w:pPr>
    <w:rPr>
      <w:noProof/>
      <w:szCs w:val="22"/>
      <w:lang w:val="lt-LT" w:eastAsia="en-US"/>
    </w:rPr>
  </w:style>
  <w:style w:type="character" w:customStyle="1" w:styleId="BTEMEASMCAChar">
    <w:name w:val="BT EMEA_SMCA Char"/>
    <w:link w:val="BTEMEASMCA"/>
    <w:locked/>
    <w:rsid w:val="006C12A7"/>
    <w:rPr>
      <w:rFonts w:ascii="Times New Roman" w:eastAsia="SimSun" w:hAnsi="Times New Roman" w:cs="Times New Roman"/>
      <w:noProof/>
    </w:rPr>
  </w:style>
  <w:style w:type="paragraph" w:customStyle="1" w:styleId="Enum2">
    <w:name w:val="Enum 2"/>
    <w:basedOn w:val="prastasis"/>
    <w:rsid w:val="006C12A7"/>
    <w:pPr>
      <w:numPr>
        <w:numId w:val="4"/>
      </w:numPr>
      <w:tabs>
        <w:tab w:val="clear" w:pos="567"/>
      </w:tabs>
      <w:spacing w:before="120" w:line="240" w:lineRule="auto"/>
      <w:jc w:val="both"/>
    </w:pPr>
    <w:rPr>
      <w:rFonts w:eastAsia="Times New Roman"/>
      <w:sz w:val="24"/>
      <w:lang w:eastAsia="fr-FR"/>
    </w:rPr>
  </w:style>
  <w:style w:type="paragraph" w:customStyle="1" w:styleId="Titrecentr">
    <w:name w:val="Titre centré"/>
    <w:basedOn w:val="Antrat2"/>
    <w:rsid w:val="006C12A7"/>
    <w:pPr>
      <w:numPr>
        <w:numId w:val="8"/>
      </w:numPr>
      <w:tabs>
        <w:tab w:val="clear" w:pos="567"/>
        <w:tab w:val="clear" w:pos="930"/>
        <w:tab w:val="left" w:pos="426"/>
      </w:tabs>
      <w:spacing w:before="360" w:after="240" w:line="240" w:lineRule="auto"/>
      <w:ind w:left="0" w:firstLine="0"/>
      <w:jc w:val="center"/>
    </w:pPr>
    <w:rPr>
      <w:rFonts w:ascii="Times New Roman" w:eastAsia="Times New Roman" w:hAnsi="Times New Roman"/>
      <w:i w:val="0"/>
      <w:caps/>
      <w:snapToGrid w:val="0"/>
      <w:u w:val="single"/>
      <w:lang w:val="en-US" w:eastAsia="lt-LT"/>
    </w:rPr>
  </w:style>
  <w:style w:type="paragraph" w:customStyle="1" w:styleId="Enum1">
    <w:name w:val="Enum 1"/>
    <w:basedOn w:val="prastasis"/>
    <w:rsid w:val="006C12A7"/>
    <w:pPr>
      <w:numPr>
        <w:numId w:val="1"/>
      </w:numPr>
      <w:tabs>
        <w:tab w:val="clear" w:pos="567"/>
        <w:tab w:val="left" w:pos="284"/>
      </w:tabs>
      <w:spacing w:before="120" w:line="240" w:lineRule="auto"/>
      <w:jc w:val="both"/>
    </w:pPr>
    <w:rPr>
      <w:rFonts w:eastAsia="Times New Roman"/>
      <w:snapToGrid w:val="0"/>
      <w:sz w:val="24"/>
      <w:lang w:eastAsia="lt-LT"/>
    </w:rPr>
  </w:style>
  <w:style w:type="paragraph" w:styleId="Data">
    <w:name w:val="Date"/>
    <w:basedOn w:val="prastasis"/>
    <w:next w:val="prastasis"/>
    <w:link w:val="DataDiagrama"/>
    <w:uiPriority w:val="99"/>
    <w:semiHidden/>
    <w:unhideWhenUsed/>
    <w:rsid w:val="006C12A7"/>
  </w:style>
  <w:style w:type="character" w:customStyle="1" w:styleId="DataDiagrama">
    <w:name w:val="Data Diagrama"/>
    <w:link w:val="Data"/>
    <w:uiPriority w:val="99"/>
    <w:semiHidden/>
    <w:rsid w:val="006C12A7"/>
    <w:rPr>
      <w:rFonts w:ascii="Times New Roman" w:eastAsia="SimSun" w:hAnsi="Times New Roman" w:cs="Times New Roman"/>
      <w:szCs w:val="20"/>
      <w:lang w:val="en-GB" w:eastAsia="zh-CN"/>
    </w:rPr>
  </w:style>
  <w:style w:type="paragraph" w:customStyle="1" w:styleId="compos">
    <w:name w:val="compos"/>
    <w:basedOn w:val="prastasis"/>
    <w:rsid w:val="006C12A7"/>
    <w:pPr>
      <w:tabs>
        <w:tab w:val="left" w:pos="284"/>
        <w:tab w:val="decimal" w:leader="dot" w:pos="7371"/>
        <w:tab w:val="left" w:pos="7797"/>
      </w:tabs>
      <w:spacing w:line="240" w:lineRule="auto"/>
      <w:jc w:val="both"/>
    </w:pPr>
    <w:rPr>
      <w:rFonts w:eastAsia="Times New Roman"/>
      <w:snapToGrid w:val="0"/>
      <w:sz w:val="24"/>
      <w:lang w:val="en-US" w:eastAsia="lt-LT"/>
    </w:rPr>
  </w:style>
  <w:style w:type="paragraph" w:customStyle="1" w:styleId="List1">
    <w:name w:val="List1"/>
    <w:basedOn w:val="Antrat3"/>
    <w:rsid w:val="006C12A7"/>
    <w:pPr>
      <w:keepNext w:val="0"/>
      <w:keepLines w:val="0"/>
      <w:tabs>
        <w:tab w:val="clear" w:pos="567"/>
        <w:tab w:val="left" w:pos="284"/>
        <w:tab w:val="num" w:pos="720"/>
      </w:tabs>
      <w:spacing w:before="0" w:after="0" w:line="240" w:lineRule="auto"/>
      <w:ind w:left="360" w:hanging="360"/>
      <w:jc w:val="both"/>
      <w:outlineLvl w:val="9"/>
    </w:pPr>
    <w:rPr>
      <w:rFonts w:eastAsia="Times New Roman"/>
      <w:b w:val="0"/>
      <w:snapToGrid w:val="0"/>
      <w:sz w:val="22"/>
      <w:lang w:eastAsia="lt-LT"/>
    </w:rPr>
  </w:style>
  <w:style w:type="paragraph" w:customStyle="1" w:styleId="BodyText31">
    <w:name w:val="Body Text 31"/>
    <w:basedOn w:val="prastasis"/>
    <w:rsid w:val="006C12A7"/>
    <w:pPr>
      <w:tabs>
        <w:tab w:val="clear" w:pos="567"/>
      </w:tabs>
      <w:spacing w:before="60" w:line="288" w:lineRule="auto"/>
    </w:pPr>
    <w:rPr>
      <w:rFonts w:eastAsia="Times New Roman"/>
      <w:snapToGrid w:val="0"/>
      <w:sz w:val="24"/>
      <w:lang w:val="en-US" w:eastAsia="lt-LT"/>
    </w:rPr>
  </w:style>
  <w:style w:type="paragraph" w:customStyle="1" w:styleId="BodyText21">
    <w:name w:val="Body Text 21"/>
    <w:basedOn w:val="prastasis"/>
    <w:rsid w:val="006C12A7"/>
    <w:pPr>
      <w:tabs>
        <w:tab w:val="clear" w:pos="567"/>
      </w:tabs>
      <w:spacing w:before="60" w:line="288" w:lineRule="auto"/>
      <w:jc w:val="both"/>
    </w:pPr>
    <w:rPr>
      <w:rFonts w:eastAsia="Times New Roman"/>
      <w:i/>
      <w:snapToGrid w:val="0"/>
      <w:sz w:val="24"/>
      <w:lang w:eastAsia="lt-LT"/>
    </w:rPr>
  </w:style>
  <w:style w:type="paragraph" w:customStyle="1" w:styleId="ColorfulShading-Accent11">
    <w:name w:val="Colorful Shading - Accent 11"/>
    <w:hidden/>
    <w:uiPriority w:val="99"/>
    <w:semiHidden/>
    <w:rsid w:val="006C12A7"/>
    <w:rPr>
      <w:rFonts w:ascii="Times New Roman" w:eastAsia="SimSun" w:hAnsi="Times New Roman"/>
      <w:sz w:val="22"/>
      <w:lang w:val="en-GB" w:eastAsia="zh-CN"/>
    </w:rPr>
  </w:style>
  <w:style w:type="paragraph" w:customStyle="1" w:styleId="ColorfulList-Accent11">
    <w:name w:val="Colorful List - Accent 11"/>
    <w:basedOn w:val="prastasis"/>
    <w:uiPriority w:val="34"/>
    <w:qFormat/>
    <w:rsid w:val="004C2C87"/>
    <w:pPr>
      <w:ind w:left="720"/>
      <w:contextualSpacing/>
    </w:pPr>
  </w:style>
  <w:style w:type="table" w:styleId="Lentelstinklelis">
    <w:name w:val="Table Grid"/>
    <w:basedOn w:val="prastojilentel"/>
    <w:uiPriority w:val="59"/>
    <w:rsid w:val="00537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F2020"/>
    <w:pPr>
      <w:ind w:left="720"/>
      <w:contextualSpacing/>
    </w:pPr>
  </w:style>
  <w:style w:type="paragraph" w:styleId="Pataisymai">
    <w:name w:val="Revision"/>
    <w:hidden/>
    <w:uiPriority w:val="99"/>
    <w:semiHidden/>
    <w:rsid w:val="006D3CE0"/>
    <w:rPr>
      <w:rFonts w:ascii="Times New Roman" w:eastAsia="SimSu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837191">
      <w:bodyDiv w:val="1"/>
      <w:marLeft w:val="0"/>
      <w:marRight w:val="0"/>
      <w:marTop w:val="0"/>
      <w:marBottom w:val="0"/>
      <w:divBdr>
        <w:top w:val="none" w:sz="0" w:space="0" w:color="auto"/>
        <w:left w:val="none" w:sz="0" w:space="0" w:color="auto"/>
        <w:bottom w:val="none" w:sz="0" w:space="0" w:color="auto"/>
        <w:right w:val="none" w:sz="0" w:space="0" w:color="auto"/>
      </w:divBdr>
    </w:div>
    <w:div w:id="648558044">
      <w:bodyDiv w:val="1"/>
      <w:marLeft w:val="0"/>
      <w:marRight w:val="0"/>
      <w:marTop w:val="0"/>
      <w:marBottom w:val="0"/>
      <w:divBdr>
        <w:top w:val="none" w:sz="0" w:space="0" w:color="auto"/>
        <w:left w:val="none" w:sz="0" w:space="0" w:color="auto"/>
        <w:bottom w:val="none" w:sz="0" w:space="0" w:color="auto"/>
        <w:right w:val="none" w:sz="0" w:space="0" w:color="auto"/>
      </w:divBdr>
    </w:div>
    <w:div w:id="1360548696">
      <w:bodyDiv w:val="1"/>
      <w:marLeft w:val="0"/>
      <w:marRight w:val="0"/>
      <w:marTop w:val="0"/>
      <w:marBottom w:val="0"/>
      <w:divBdr>
        <w:top w:val="none" w:sz="0" w:space="0" w:color="auto"/>
        <w:left w:val="none" w:sz="0" w:space="0" w:color="auto"/>
        <w:bottom w:val="none" w:sz="0" w:space="0" w:color="auto"/>
        <w:right w:val="none" w:sz="0" w:space="0" w:color="auto"/>
      </w:divBdr>
    </w:div>
    <w:div w:id="150473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6A60E-8D22-4312-A642-940EF31B6A23}">
  <ds:schemaRef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44EF97D-9385-4362-921E-94B8DCD7A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B87324E-1A1D-4450-859F-FBDC11A7CD6C}">
  <ds:schemaRefs>
    <ds:schemaRef ds:uri="http://schemas.microsoft.com/sharepoint/v3/contenttype/forms"/>
  </ds:schemaRefs>
</ds:datastoreItem>
</file>

<file path=customXml/itemProps4.xml><?xml version="1.0" encoding="utf-8"?>
<ds:datastoreItem xmlns:ds="http://schemas.openxmlformats.org/officeDocument/2006/customXml" ds:itemID="{04739494-957E-45B1-983A-2D373714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6699</Words>
  <Characters>53747</Characters>
  <Application>Microsoft Office Word</Application>
  <DocSecurity>0</DocSecurity>
  <Lines>447</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60326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Albina Burkauskaitė</cp:lastModifiedBy>
  <cp:revision>3</cp:revision>
  <cp:lastPrinted>2023-08-21T07:33:00Z</cp:lastPrinted>
  <dcterms:created xsi:type="dcterms:W3CDTF">2023-10-24T12:35:00Z</dcterms:created>
  <dcterms:modified xsi:type="dcterms:W3CDTF">2023-10-24T13:07:00Z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y fmtid="{D5CDD505-2E9C-101B-9397-08002B2CF9AE}" pid="3" name="_NewReviewCycle">
    <vt:lpwstr/>
  </property>
</Properties>
</file>