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B7" w:rsidRPr="005E7606" w:rsidRDefault="005670B7" w:rsidP="005670B7">
      <w:pPr>
        <w:pStyle w:val="Antrat2"/>
        <w:spacing w:before="0" w:after="0" w:line="240" w:lineRule="auto"/>
        <w:jc w:val="center"/>
        <w:rPr>
          <w:rFonts w:ascii="Times New Roman" w:hAnsi="Times New Roman"/>
          <w:i w:val="0"/>
          <w:iCs/>
          <w:sz w:val="22"/>
          <w:szCs w:val="22"/>
          <w:lang w:val="lt-LT"/>
        </w:rPr>
      </w:pPr>
      <w:r w:rsidRPr="005E7606">
        <w:rPr>
          <w:rFonts w:ascii="Times New Roman" w:hAnsi="Times New Roman"/>
          <w:i w:val="0"/>
          <w:iCs/>
          <w:sz w:val="22"/>
          <w:szCs w:val="22"/>
          <w:lang w:val="lt-LT"/>
        </w:rPr>
        <w:t>Pakuotės lapelis: informacija pacientui</w:t>
      </w:r>
      <w:r>
        <w:rPr>
          <w:rFonts w:ascii="Times New Roman" w:hAnsi="Times New Roman"/>
          <w:i w:val="0"/>
          <w:iCs/>
          <w:sz w:val="22"/>
          <w:szCs w:val="22"/>
          <w:lang w:val="lt-LT"/>
        </w:rPr>
        <w:fldChar w:fldCharType="begin"/>
      </w:r>
      <w:r>
        <w:rPr>
          <w:rFonts w:ascii="Times New Roman" w:hAnsi="Times New Roman"/>
          <w:i w:val="0"/>
          <w:iCs/>
          <w:sz w:val="22"/>
          <w:szCs w:val="22"/>
          <w:lang w:val="lt-LT"/>
        </w:rPr>
        <w:instrText xml:space="preserve"> DOCVARIABLE vault_nd_6fde0736-845a-4d9c-918f-dbea22e71475 \* MERGEFORMAT </w:instrText>
      </w:r>
      <w:r>
        <w:rPr>
          <w:rFonts w:ascii="Times New Roman" w:hAnsi="Times New Roman"/>
          <w:i w:val="0"/>
          <w:iCs/>
          <w:sz w:val="22"/>
          <w:szCs w:val="22"/>
          <w:lang w:val="lt-LT"/>
        </w:rPr>
        <w:fldChar w:fldCharType="separate"/>
      </w:r>
      <w:r>
        <w:rPr>
          <w:rFonts w:ascii="Times New Roman" w:hAnsi="Times New Roman"/>
          <w:i w:val="0"/>
          <w:iCs/>
          <w:sz w:val="22"/>
          <w:szCs w:val="22"/>
          <w:lang w:val="lt-LT"/>
        </w:rPr>
        <w:t xml:space="preserve"> </w:t>
      </w:r>
      <w:r>
        <w:rPr>
          <w:rFonts w:ascii="Times New Roman" w:hAnsi="Times New Roman"/>
          <w:i w:val="0"/>
          <w:iCs/>
          <w:sz w:val="22"/>
          <w:szCs w:val="22"/>
          <w:lang w:val="lt-LT"/>
        </w:rPr>
        <w:fldChar w:fldCharType="end"/>
      </w:r>
    </w:p>
    <w:p w:rsidR="005670B7" w:rsidRPr="005E7606" w:rsidRDefault="005670B7" w:rsidP="005670B7">
      <w:pPr>
        <w:numPr>
          <w:ilvl w:val="12"/>
          <w:numId w:val="0"/>
        </w:numPr>
        <w:shd w:val="clear" w:color="auto" w:fill="FFFFFF"/>
        <w:tabs>
          <w:tab w:val="clear" w:pos="567"/>
        </w:tabs>
        <w:spacing w:line="240" w:lineRule="auto"/>
        <w:jc w:val="center"/>
        <w:rPr>
          <w:szCs w:val="22"/>
          <w:lang w:val="lt-LT"/>
        </w:rPr>
      </w:pPr>
    </w:p>
    <w:p w:rsidR="005670B7" w:rsidRPr="005E7606" w:rsidRDefault="005670B7" w:rsidP="005670B7">
      <w:pPr>
        <w:spacing w:line="240" w:lineRule="auto"/>
        <w:jc w:val="center"/>
        <w:rPr>
          <w:b/>
          <w:bCs/>
          <w:szCs w:val="22"/>
          <w:lang w:val="lt-LT"/>
        </w:rPr>
      </w:pPr>
      <w:proofErr w:type="spellStart"/>
      <w:r w:rsidRPr="005E7606">
        <w:rPr>
          <w:b/>
          <w:bCs/>
          <w:szCs w:val="22"/>
          <w:lang w:val="lt-LT"/>
        </w:rPr>
        <w:t>Thymoglobuline</w:t>
      </w:r>
      <w:proofErr w:type="spellEnd"/>
      <w:r w:rsidRPr="005E7606">
        <w:rPr>
          <w:b/>
          <w:bCs/>
          <w:szCs w:val="22"/>
          <w:lang w:val="lt-LT"/>
        </w:rPr>
        <w:t xml:space="preserve"> 25 mg milteliai infuziniam tirpalui</w:t>
      </w:r>
    </w:p>
    <w:p w:rsidR="005670B7" w:rsidRPr="005E7606" w:rsidRDefault="005670B7" w:rsidP="005670B7">
      <w:pPr>
        <w:numPr>
          <w:ilvl w:val="12"/>
          <w:numId w:val="0"/>
        </w:numPr>
        <w:tabs>
          <w:tab w:val="clear" w:pos="567"/>
        </w:tabs>
        <w:spacing w:line="240" w:lineRule="auto"/>
        <w:jc w:val="center"/>
        <w:rPr>
          <w:szCs w:val="22"/>
          <w:lang w:val="lt-LT"/>
        </w:rPr>
      </w:pPr>
      <w:r w:rsidRPr="005E7606">
        <w:rPr>
          <w:szCs w:val="22"/>
          <w:lang w:val="lt-LT"/>
        </w:rPr>
        <w:t xml:space="preserve">Triušių imunoglobulinas prieš žmogaus </w:t>
      </w:r>
      <w:proofErr w:type="spellStart"/>
      <w:r w:rsidRPr="005E7606">
        <w:rPr>
          <w:szCs w:val="22"/>
          <w:lang w:val="lt-LT"/>
        </w:rPr>
        <w:t>timocitus</w:t>
      </w:r>
      <w:proofErr w:type="spellEnd"/>
    </w:p>
    <w:p w:rsidR="005670B7" w:rsidRPr="005E7606" w:rsidRDefault="005670B7" w:rsidP="005670B7">
      <w:pPr>
        <w:tabs>
          <w:tab w:val="clear" w:pos="567"/>
        </w:tabs>
        <w:spacing w:line="240" w:lineRule="auto"/>
        <w:rPr>
          <w:szCs w:val="22"/>
          <w:lang w:val="lt-LT"/>
        </w:rPr>
      </w:pPr>
    </w:p>
    <w:p w:rsidR="005670B7" w:rsidRPr="005E7606" w:rsidRDefault="005670B7" w:rsidP="005670B7">
      <w:pPr>
        <w:tabs>
          <w:tab w:val="clear" w:pos="567"/>
        </w:tabs>
        <w:suppressAutoHyphens/>
        <w:spacing w:line="240" w:lineRule="auto"/>
        <w:rPr>
          <w:szCs w:val="22"/>
          <w:lang w:val="lt-LT"/>
        </w:rPr>
      </w:pPr>
      <w:r w:rsidRPr="005E7606">
        <w:rPr>
          <w:b/>
          <w:szCs w:val="22"/>
          <w:lang w:val="lt-LT"/>
        </w:rPr>
        <w:t>Atidžiai perskaitykite visą šį lapelį, prieš pradėdami vartoti vaistą, nes jame pateikiama Jums svarbi informacija.</w:t>
      </w:r>
    </w:p>
    <w:p w:rsidR="005670B7" w:rsidRPr="005E7606" w:rsidRDefault="005670B7" w:rsidP="005670B7">
      <w:pPr>
        <w:numPr>
          <w:ilvl w:val="0"/>
          <w:numId w:val="1"/>
        </w:numPr>
        <w:tabs>
          <w:tab w:val="clear" w:pos="567"/>
        </w:tabs>
        <w:spacing w:line="240" w:lineRule="auto"/>
        <w:ind w:left="567" w:right="-2" w:hanging="567"/>
        <w:rPr>
          <w:szCs w:val="22"/>
          <w:lang w:val="lt-LT"/>
        </w:rPr>
      </w:pPr>
      <w:r w:rsidRPr="005E7606">
        <w:rPr>
          <w:szCs w:val="22"/>
          <w:lang w:val="lt-LT"/>
        </w:rPr>
        <w:t>Neišmeskite šio lapelio, nes vėl gali prireikti jį perskaityti.</w:t>
      </w:r>
    </w:p>
    <w:p w:rsidR="005670B7" w:rsidRPr="005E7606" w:rsidRDefault="005670B7" w:rsidP="005670B7">
      <w:pPr>
        <w:numPr>
          <w:ilvl w:val="0"/>
          <w:numId w:val="1"/>
        </w:numPr>
        <w:tabs>
          <w:tab w:val="clear" w:pos="567"/>
        </w:tabs>
        <w:spacing w:line="240" w:lineRule="auto"/>
        <w:ind w:left="567" w:right="-2" w:hanging="567"/>
        <w:rPr>
          <w:szCs w:val="22"/>
          <w:lang w:val="lt-LT"/>
        </w:rPr>
      </w:pPr>
      <w:r w:rsidRPr="005E7606">
        <w:rPr>
          <w:szCs w:val="22"/>
          <w:lang w:val="lt-LT"/>
        </w:rPr>
        <w:t>Jeigu kiltų daugiau klausimų, kreipkitės į gydytoją arba slaugytoją.</w:t>
      </w:r>
    </w:p>
    <w:p w:rsidR="005670B7" w:rsidRPr="005E7606" w:rsidRDefault="005670B7" w:rsidP="005670B7">
      <w:pPr>
        <w:numPr>
          <w:ilvl w:val="0"/>
          <w:numId w:val="1"/>
        </w:numPr>
        <w:tabs>
          <w:tab w:val="clear" w:pos="567"/>
        </w:tabs>
        <w:spacing w:line="240" w:lineRule="auto"/>
        <w:ind w:left="567" w:right="-2" w:hanging="567"/>
        <w:rPr>
          <w:szCs w:val="22"/>
          <w:lang w:val="lt-LT"/>
        </w:rPr>
      </w:pPr>
      <w:r w:rsidRPr="005E7606">
        <w:rPr>
          <w:szCs w:val="22"/>
          <w:lang w:val="lt-LT"/>
        </w:rPr>
        <w:t>Šis vaistas skirtas tik Jums, todėl kitiems žmonėms jo duoti negalima. Vaistas gali jiems pakenkti (net tiems, kurių ligos požymiai yra tokie patys kaip Jūsų.)</w:t>
      </w:r>
    </w:p>
    <w:p w:rsidR="005670B7" w:rsidRPr="005E7606" w:rsidRDefault="005670B7" w:rsidP="005670B7">
      <w:pPr>
        <w:numPr>
          <w:ilvl w:val="0"/>
          <w:numId w:val="1"/>
        </w:numPr>
        <w:spacing w:line="240" w:lineRule="auto"/>
        <w:ind w:left="567" w:hanging="567"/>
        <w:rPr>
          <w:szCs w:val="22"/>
          <w:lang w:val="lt-LT"/>
        </w:rPr>
      </w:pPr>
      <w:r w:rsidRPr="005E7606">
        <w:rPr>
          <w:szCs w:val="22"/>
          <w:lang w:val="lt-LT"/>
        </w:rPr>
        <w:t>Jeigu pasireiškė šalutinis poveikis (net jeigu jis šiame lapelyje nenurodytas), kreipkitės į gydytoją. Žr. 4 skyrių.</w:t>
      </w:r>
    </w:p>
    <w:p w:rsidR="005670B7" w:rsidRPr="005E7606" w:rsidRDefault="005670B7" w:rsidP="005670B7">
      <w:p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Apie ką rašoma šiame lapelyje?</w:t>
      </w:r>
      <w:r>
        <w:rPr>
          <w:noProof w:val="0"/>
          <w:szCs w:val="22"/>
          <w:lang w:val="lt-LT"/>
        </w:rPr>
        <w:fldChar w:fldCharType="begin"/>
      </w:r>
      <w:r>
        <w:rPr>
          <w:noProof w:val="0"/>
          <w:szCs w:val="22"/>
          <w:lang w:val="lt-LT"/>
        </w:rPr>
        <w:instrText xml:space="preserve"> DOCVARIABLE vault_nd_42170a72-8314-40ca-8bc5-3fcd98940c72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left="567" w:right="-2" w:hanging="567"/>
        <w:rPr>
          <w:szCs w:val="22"/>
          <w:lang w:val="lt-LT"/>
        </w:rPr>
      </w:pPr>
      <w:r w:rsidRPr="005E7606">
        <w:rPr>
          <w:szCs w:val="22"/>
          <w:lang w:val="lt-LT"/>
        </w:rPr>
        <w:t>1.</w:t>
      </w:r>
      <w:r w:rsidRPr="005E7606">
        <w:rPr>
          <w:szCs w:val="22"/>
          <w:lang w:val="lt-LT"/>
        </w:rPr>
        <w:tab/>
        <w:t xml:space="preserve">Kas yra </w:t>
      </w:r>
      <w:proofErr w:type="spellStart"/>
      <w:r w:rsidRPr="005E7606">
        <w:rPr>
          <w:szCs w:val="22"/>
          <w:lang w:val="lt-LT"/>
        </w:rPr>
        <w:t>Thymoglobuline</w:t>
      </w:r>
      <w:proofErr w:type="spellEnd"/>
      <w:r w:rsidRPr="005E7606">
        <w:rPr>
          <w:szCs w:val="22"/>
          <w:lang w:val="lt-LT"/>
        </w:rPr>
        <w:t xml:space="preserve"> ir kam jis vartojamas </w:t>
      </w:r>
    </w:p>
    <w:p w:rsidR="005670B7" w:rsidRPr="005E7606" w:rsidRDefault="005670B7" w:rsidP="005670B7">
      <w:pPr>
        <w:numPr>
          <w:ilvl w:val="12"/>
          <w:numId w:val="0"/>
        </w:numPr>
        <w:tabs>
          <w:tab w:val="clear" w:pos="567"/>
        </w:tabs>
        <w:spacing w:line="240" w:lineRule="auto"/>
        <w:ind w:left="567" w:right="-2" w:hanging="567"/>
        <w:rPr>
          <w:szCs w:val="22"/>
          <w:lang w:val="lt-LT"/>
        </w:rPr>
      </w:pPr>
      <w:r w:rsidRPr="005E7606">
        <w:rPr>
          <w:szCs w:val="22"/>
          <w:lang w:val="lt-LT"/>
        </w:rPr>
        <w:t>2.</w:t>
      </w:r>
      <w:r w:rsidRPr="005E7606">
        <w:rPr>
          <w:szCs w:val="22"/>
          <w:lang w:val="lt-LT"/>
        </w:rPr>
        <w:tab/>
        <w:t xml:space="preserve">Kas žinotina prieš vartojant </w:t>
      </w:r>
      <w:proofErr w:type="spellStart"/>
      <w:r w:rsidRPr="005E7606">
        <w:rPr>
          <w:szCs w:val="22"/>
          <w:lang w:val="lt-LT"/>
        </w:rPr>
        <w:t>Thymoglobuline</w:t>
      </w:r>
      <w:proofErr w:type="spellEnd"/>
      <w:r w:rsidRPr="005E7606">
        <w:rPr>
          <w:szCs w:val="22"/>
          <w:lang w:val="lt-LT"/>
        </w:rPr>
        <w:t xml:space="preserve"> </w:t>
      </w:r>
    </w:p>
    <w:p w:rsidR="005670B7" w:rsidRPr="005E7606" w:rsidRDefault="005670B7" w:rsidP="005670B7">
      <w:pPr>
        <w:numPr>
          <w:ilvl w:val="12"/>
          <w:numId w:val="0"/>
        </w:numPr>
        <w:tabs>
          <w:tab w:val="clear" w:pos="567"/>
        </w:tabs>
        <w:spacing w:line="240" w:lineRule="auto"/>
        <w:ind w:left="567" w:right="-2" w:hanging="567"/>
        <w:rPr>
          <w:szCs w:val="22"/>
          <w:lang w:val="lt-LT"/>
        </w:rPr>
      </w:pPr>
      <w:r w:rsidRPr="005E7606">
        <w:rPr>
          <w:szCs w:val="22"/>
          <w:lang w:val="lt-LT"/>
        </w:rPr>
        <w:t>3.</w:t>
      </w:r>
      <w:r w:rsidRPr="005E7606">
        <w:rPr>
          <w:szCs w:val="22"/>
          <w:lang w:val="lt-LT"/>
        </w:rPr>
        <w:tab/>
        <w:t xml:space="preserve">Kaip vartoti </w:t>
      </w:r>
      <w:proofErr w:type="spellStart"/>
      <w:r w:rsidRPr="005E7606">
        <w:rPr>
          <w:szCs w:val="22"/>
          <w:lang w:val="lt-LT"/>
        </w:rPr>
        <w:t>Thymoglobuline</w:t>
      </w:r>
      <w:proofErr w:type="spellEnd"/>
      <w:r w:rsidRPr="005E7606">
        <w:rPr>
          <w:szCs w:val="22"/>
          <w:lang w:val="lt-LT"/>
        </w:rPr>
        <w:t xml:space="preserve"> </w:t>
      </w:r>
    </w:p>
    <w:p w:rsidR="005670B7" w:rsidRPr="005E7606" w:rsidRDefault="005670B7" w:rsidP="005670B7">
      <w:pPr>
        <w:numPr>
          <w:ilvl w:val="12"/>
          <w:numId w:val="0"/>
        </w:numPr>
        <w:tabs>
          <w:tab w:val="clear" w:pos="567"/>
        </w:tabs>
        <w:spacing w:line="240" w:lineRule="auto"/>
        <w:ind w:left="567" w:right="-2" w:hanging="567"/>
        <w:rPr>
          <w:szCs w:val="22"/>
          <w:lang w:val="lt-LT"/>
        </w:rPr>
      </w:pPr>
      <w:r w:rsidRPr="005E7606">
        <w:rPr>
          <w:szCs w:val="22"/>
          <w:lang w:val="lt-LT"/>
        </w:rPr>
        <w:t>4.</w:t>
      </w:r>
      <w:r w:rsidRPr="005E7606">
        <w:rPr>
          <w:szCs w:val="22"/>
          <w:lang w:val="lt-LT"/>
        </w:rPr>
        <w:tab/>
        <w:t xml:space="preserve">Galimas šalutinis poveikis </w:t>
      </w:r>
    </w:p>
    <w:p w:rsidR="005670B7" w:rsidRPr="005E7606" w:rsidRDefault="005670B7" w:rsidP="005670B7">
      <w:pPr>
        <w:numPr>
          <w:ilvl w:val="12"/>
          <w:numId w:val="0"/>
        </w:numPr>
        <w:tabs>
          <w:tab w:val="clear" w:pos="567"/>
        </w:tabs>
        <w:spacing w:line="240" w:lineRule="auto"/>
        <w:ind w:left="567" w:right="-2" w:hanging="567"/>
        <w:rPr>
          <w:szCs w:val="22"/>
          <w:lang w:val="lt-LT"/>
        </w:rPr>
      </w:pPr>
      <w:r w:rsidRPr="005E7606">
        <w:rPr>
          <w:szCs w:val="22"/>
          <w:lang w:val="lt-LT"/>
        </w:rPr>
        <w:t>5.</w:t>
      </w:r>
      <w:r w:rsidRPr="005E7606">
        <w:rPr>
          <w:szCs w:val="22"/>
          <w:lang w:val="lt-LT"/>
        </w:rPr>
        <w:tab/>
        <w:t xml:space="preserve">Kaip laikyti </w:t>
      </w:r>
      <w:proofErr w:type="spellStart"/>
      <w:r w:rsidRPr="005E7606">
        <w:rPr>
          <w:szCs w:val="22"/>
          <w:lang w:val="lt-LT"/>
        </w:rPr>
        <w:t>Thymoglobuline</w:t>
      </w:r>
      <w:proofErr w:type="spellEnd"/>
      <w:r w:rsidRPr="005E7606">
        <w:rPr>
          <w:szCs w:val="22"/>
          <w:lang w:val="lt-LT"/>
        </w:rPr>
        <w:t xml:space="preserve"> </w:t>
      </w:r>
    </w:p>
    <w:p w:rsidR="005670B7" w:rsidRPr="005E7606" w:rsidRDefault="005670B7" w:rsidP="005670B7">
      <w:pPr>
        <w:numPr>
          <w:ilvl w:val="12"/>
          <w:numId w:val="0"/>
        </w:numPr>
        <w:tabs>
          <w:tab w:val="clear" w:pos="567"/>
        </w:tabs>
        <w:spacing w:line="240" w:lineRule="auto"/>
        <w:ind w:left="567" w:right="-2" w:hanging="567"/>
        <w:rPr>
          <w:szCs w:val="22"/>
          <w:lang w:val="lt-LT"/>
        </w:rPr>
      </w:pPr>
      <w:r w:rsidRPr="005E7606">
        <w:rPr>
          <w:szCs w:val="22"/>
          <w:lang w:val="lt-LT"/>
        </w:rPr>
        <w:t>6.</w:t>
      </w:r>
      <w:r w:rsidRPr="005E7606">
        <w:rPr>
          <w:szCs w:val="22"/>
          <w:lang w:val="lt-LT"/>
        </w:rPr>
        <w:tab/>
        <w:t>Pakuotės turinys ir kita informacija</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1.</w:t>
      </w:r>
      <w:r w:rsidRPr="005E7606">
        <w:rPr>
          <w:noProof w:val="0"/>
          <w:szCs w:val="22"/>
          <w:lang w:val="lt-LT"/>
        </w:rPr>
        <w:tab/>
        <w:t xml:space="preserve">Kas yra </w:t>
      </w:r>
      <w:proofErr w:type="spellStart"/>
      <w:r w:rsidRPr="005E7606">
        <w:rPr>
          <w:noProof w:val="0"/>
          <w:szCs w:val="22"/>
          <w:lang w:val="lt-LT"/>
        </w:rPr>
        <w:t>Thymoglobuline</w:t>
      </w:r>
      <w:proofErr w:type="spellEnd"/>
      <w:r w:rsidRPr="005E7606">
        <w:rPr>
          <w:noProof w:val="0"/>
          <w:szCs w:val="22"/>
          <w:lang w:val="lt-LT"/>
        </w:rPr>
        <w:t xml:space="preserve"> ir kam jis vartojamas</w:t>
      </w:r>
      <w:r>
        <w:rPr>
          <w:noProof w:val="0"/>
          <w:szCs w:val="22"/>
          <w:lang w:val="lt-LT"/>
        </w:rPr>
        <w:fldChar w:fldCharType="begin"/>
      </w:r>
      <w:r>
        <w:rPr>
          <w:noProof w:val="0"/>
          <w:szCs w:val="22"/>
          <w:lang w:val="lt-LT"/>
        </w:rPr>
        <w:instrText xml:space="preserve"> DOCVARIABLE vault_nd_7d7ff6aa-55e2-4dc4-b3be-f15fdbad68dc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tiekiamas </w:t>
      </w:r>
      <w:proofErr w:type="spellStart"/>
      <w:r w:rsidRPr="005E7606">
        <w:rPr>
          <w:szCs w:val="22"/>
          <w:lang w:val="lt-LT"/>
        </w:rPr>
        <w:t>liofilizuotų</w:t>
      </w:r>
      <w:proofErr w:type="spellEnd"/>
      <w:r w:rsidRPr="005E7606">
        <w:rPr>
          <w:szCs w:val="22"/>
          <w:lang w:val="lt-LT"/>
        </w:rPr>
        <w:t xml:space="preserve"> miltelių infuziniam tirpalui forma (dėžutėje yra vienas 25 mg flakonas).</w:t>
      </w:r>
    </w:p>
    <w:p w:rsidR="005670B7" w:rsidRPr="005E7606" w:rsidRDefault="005670B7" w:rsidP="005670B7">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yra imunoglobulinas prieš žmogaus </w:t>
      </w:r>
      <w:proofErr w:type="spellStart"/>
      <w:r w:rsidRPr="005E7606">
        <w:rPr>
          <w:szCs w:val="22"/>
          <w:lang w:val="lt-LT"/>
        </w:rPr>
        <w:t>timocitus</w:t>
      </w:r>
      <w:proofErr w:type="spellEnd"/>
      <w:r w:rsidRPr="005E7606">
        <w:rPr>
          <w:szCs w:val="22"/>
          <w:lang w:val="lt-LT"/>
        </w:rPr>
        <w:t xml:space="preserve">, pagamintas iš triušių, kuriems buvo sušvirkšta žmogaus </w:t>
      </w:r>
      <w:proofErr w:type="spellStart"/>
      <w:r w:rsidRPr="005E7606">
        <w:rPr>
          <w:szCs w:val="22"/>
          <w:lang w:val="lt-LT"/>
        </w:rPr>
        <w:t>užkrūčio</w:t>
      </w:r>
      <w:proofErr w:type="spellEnd"/>
      <w:r w:rsidRPr="005E7606">
        <w:rPr>
          <w:szCs w:val="22"/>
          <w:lang w:val="lt-LT"/>
        </w:rPr>
        <w:t xml:space="preserve"> liaukos ląstelių, kraujo. </w:t>
      </w:r>
      <w:proofErr w:type="spellStart"/>
      <w:r w:rsidRPr="005E7606">
        <w:rPr>
          <w:szCs w:val="22"/>
          <w:lang w:val="lt-LT"/>
        </w:rPr>
        <w:t>Thymoglobuline</w:t>
      </w:r>
      <w:proofErr w:type="spellEnd"/>
      <w:r w:rsidRPr="005E7606">
        <w:rPr>
          <w:szCs w:val="22"/>
          <w:lang w:val="lt-LT"/>
        </w:rPr>
        <w:t xml:space="preserve"> priklauso grupei vaistų, kurie vadinami imuninę sistemą slopinančiais preparatais (vaistais nuo atmetimo reakcijos). Šie vaistai gali padėti išvengti persodintų organų atmetimo. Be to, šio vaisto galima vartoti kitoms nepageidaujamoms imuninėms reakcijoms gydyti.</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vartojama toliau išvardytais atvejais.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0"/>
          <w:numId w:val="4"/>
        </w:numPr>
        <w:tabs>
          <w:tab w:val="clear" w:pos="567"/>
        </w:tabs>
        <w:spacing w:line="240" w:lineRule="auto"/>
        <w:ind w:left="567" w:right="-2" w:hanging="567"/>
        <w:rPr>
          <w:szCs w:val="22"/>
          <w:lang w:val="lt-LT"/>
        </w:rPr>
      </w:pPr>
      <w:r w:rsidRPr="005E7606">
        <w:rPr>
          <w:szCs w:val="22"/>
          <w:lang w:val="lt-LT"/>
        </w:rPr>
        <w:t xml:space="preserve">Imuninės sistemos slopinimui po organo persodinimo </w:t>
      </w:r>
      <w:proofErr w:type="spellStart"/>
      <w:r w:rsidRPr="005E7606">
        <w:rPr>
          <w:szCs w:val="22"/>
          <w:lang w:val="lt-LT"/>
        </w:rPr>
        <w:t>transplantato</w:t>
      </w:r>
      <w:proofErr w:type="spellEnd"/>
      <w:r w:rsidRPr="005E7606">
        <w:rPr>
          <w:szCs w:val="22"/>
          <w:lang w:val="lt-LT"/>
        </w:rPr>
        <w:t xml:space="preserve"> atmetimo profilaktikai ir ūminio </w:t>
      </w:r>
      <w:proofErr w:type="spellStart"/>
      <w:r w:rsidRPr="005E7606">
        <w:rPr>
          <w:szCs w:val="22"/>
          <w:lang w:val="lt-LT"/>
        </w:rPr>
        <w:t>transplantato</w:t>
      </w:r>
      <w:proofErr w:type="spellEnd"/>
      <w:r w:rsidRPr="005E7606">
        <w:rPr>
          <w:szCs w:val="22"/>
          <w:lang w:val="lt-LT"/>
        </w:rPr>
        <w:t xml:space="preserve"> atmetimo gydymui. </w:t>
      </w:r>
      <w:proofErr w:type="spellStart"/>
      <w:r w:rsidRPr="005E7606">
        <w:rPr>
          <w:szCs w:val="22"/>
          <w:lang w:val="lt-LT"/>
        </w:rPr>
        <w:t>Thymoglobuline</w:t>
      </w:r>
      <w:proofErr w:type="spellEnd"/>
      <w:r w:rsidRPr="005E7606">
        <w:rPr>
          <w:szCs w:val="22"/>
          <w:lang w:val="lt-LT"/>
        </w:rPr>
        <w:t xml:space="preserve"> priklauso grupei vaistų, kurie vadinami imuninę sistemą slopinančiais preparatais (vaistais nuo atmetimo reakcijos). Persodinus organą, natūrali paciento organizmo gynybinė sistema bando juo atsikratyti (jį atmesti). </w:t>
      </w:r>
      <w:proofErr w:type="spellStart"/>
      <w:r w:rsidRPr="005E7606">
        <w:rPr>
          <w:szCs w:val="22"/>
          <w:lang w:val="lt-LT"/>
        </w:rPr>
        <w:t>Thymoglobuline</w:t>
      </w:r>
      <w:proofErr w:type="spellEnd"/>
      <w:r w:rsidRPr="005E7606">
        <w:rPr>
          <w:szCs w:val="22"/>
          <w:lang w:val="lt-LT"/>
        </w:rPr>
        <w:t xml:space="preserve"> keičia organizmo gynybinį mechanizmą ir padeda priimti persodintą organą.</w:t>
      </w:r>
    </w:p>
    <w:p w:rsidR="005670B7" w:rsidRPr="005E7606" w:rsidRDefault="005670B7" w:rsidP="005670B7">
      <w:pPr>
        <w:numPr>
          <w:ilvl w:val="12"/>
          <w:numId w:val="0"/>
        </w:numPr>
        <w:tabs>
          <w:tab w:val="clear" w:pos="567"/>
        </w:tabs>
        <w:spacing w:line="240" w:lineRule="auto"/>
        <w:ind w:left="567" w:right="-2" w:hanging="567"/>
        <w:rPr>
          <w:szCs w:val="22"/>
          <w:lang w:val="lt-LT"/>
        </w:rPr>
      </w:pPr>
    </w:p>
    <w:p w:rsidR="005670B7" w:rsidRPr="005E7606" w:rsidRDefault="005670B7" w:rsidP="005670B7">
      <w:pPr>
        <w:numPr>
          <w:ilvl w:val="0"/>
          <w:numId w:val="4"/>
        </w:numPr>
        <w:tabs>
          <w:tab w:val="clear" w:pos="567"/>
        </w:tabs>
        <w:spacing w:line="240" w:lineRule="auto"/>
        <w:ind w:left="567" w:right="-2" w:hanging="567"/>
        <w:rPr>
          <w:szCs w:val="22"/>
          <w:lang w:val="lt-LT"/>
        </w:rPr>
      </w:pPr>
      <w:r w:rsidRPr="005E7606">
        <w:rPr>
          <w:szCs w:val="22"/>
          <w:lang w:val="lt-LT"/>
        </w:rPr>
        <w:t>Ūminės „</w:t>
      </w:r>
      <w:proofErr w:type="spellStart"/>
      <w:r w:rsidRPr="005E7606">
        <w:rPr>
          <w:szCs w:val="22"/>
          <w:lang w:val="lt-LT"/>
        </w:rPr>
        <w:t>transplantato</w:t>
      </w:r>
      <w:proofErr w:type="spellEnd"/>
      <w:r w:rsidRPr="005E7606">
        <w:rPr>
          <w:szCs w:val="22"/>
          <w:lang w:val="lt-LT"/>
        </w:rPr>
        <w:t xml:space="preserve"> prieš šeimininką“ ligos (jai pasireiškus, aktyvios persodintų kaulų čiulpų imuninės ląstelės atpažįsta recipientą kaip „svetimą“ ir prasideda imuninės sistemos „puolimas“) gydymas, jei kiti vaistiniai preparatai, vadinami kortikosteroidais, neveiksmingi.</w:t>
      </w:r>
    </w:p>
    <w:p w:rsidR="005670B7" w:rsidRPr="005E7606" w:rsidRDefault="005670B7" w:rsidP="005670B7">
      <w:pPr>
        <w:numPr>
          <w:ilvl w:val="12"/>
          <w:numId w:val="0"/>
        </w:numPr>
        <w:tabs>
          <w:tab w:val="clear" w:pos="567"/>
        </w:tabs>
        <w:spacing w:line="240" w:lineRule="auto"/>
        <w:ind w:left="567" w:right="-2" w:hanging="567"/>
        <w:rPr>
          <w:szCs w:val="22"/>
          <w:lang w:val="lt-LT"/>
        </w:rPr>
      </w:pPr>
    </w:p>
    <w:p w:rsidR="005670B7" w:rsidRPr="005E7606" w:rsidRDefault="005670B7" w:rsidP="005670B7">
      <w:pPr>
        <w:numPr>
          <w:ilvl w:val="0"/>
          <w:numId w:val="4"/>
        </w:numPr>
        <w:tabs>
          <w:tab w:val="clear" w:pos="567"/>
        </w:tabs>
        <w:spacing w:line="240" w:lineRule="auto"/>
        <w:ind w:left="567" w:right="-2" w:hanging="567"/>
        <w:rPr>
          <w:szCs w:val="22"/>
          <w:lang w:val="lt-LT"/>
        </w:rPr>
      </w:pPr>
      <w:r w:rsidRPr="005E7606">
        <w:rPr>
          <w:szCs w:val="22"/>
          <w:lang w:val="lt-LT"/>
        </w:rPr>
        <w:t>Ūminės ir lėtinės „</w:t>
      </w:r>
      <w:proofErr w:type="spellStart"/>
      <w:r w:rsidRPr="005E7606">
        <w:rPr>
          <w:szCs w:val="22"/>
          <w:lang w:val="lt-LT"/>
        </w:rPr>
        <w:t>transplantato</w:t>
      </w:r>
      <w:proofErr w:type="spellEnd"/>
      <w:r w:rsidRPr="005E7606">
        <w:rPr>
          <w:szCs w:val="22"/>
          <w:lang w:val="lt-LT"/>
        </w:rPr>
        <w:t xml:space="preserve"> prieš šeimininką“ ligos profilaktika po </w:t>
      </w:r>
      <w:proofErr w:type="spellStart"/>
      <w:r w:rsidRPr="005E7606">
        <w:rPr>
          <w:szCs w:val="22"/>
          <w:lang w:val="lt-LT"/>
        </w:rPr>
        <w:t>hemopoetinių</w:t>
      </w:r>
      <w:proofErr w:type="spellEnd"/>
      <w:r w:rsidRPr="005E7606">
        <w:rPr>
          <w:szCs w:val="22"/>
          <w:lang w:val="lt-LT"/>
        </w:rPr>
        <w:t xml:space="preserve"> kamieninių ląstelių (ląstelių, iš kurių gali susidaryti kraujo ląstelės) persodinimo.</w:t>
      </w:r>
    </w:p>
    <w:p w:rsidR="005670B7" w:rsidRPr="005E7606" w:rsidRDefault="005670B7" w:rsidP="005670B7">
      <w:pPr>
        <w:numPr>
          <w:ilvl w:val="12"/>
          <w:numId w:val="0"/>
        </w:numPr>
        <w:tabs>
          <w:tab w:val="clear" w:pos="567"/>
        </w:tabs>
        <w:spacing w:line="240" w:lineRule="auto"/>
        <w:ind w:left="567" w:right="-2" w:hanging="567"/>
        <w:rPr>
          <w:szCs w:val="22"/>
          <w:lang w:val="lt-LT"/>
        </w:rPr>
      </w:pPr>
    </w:p>
    <w:p w:rsidR="005670B7" w:rsidRPr="005E7606" w:rsidRDefault="005670B7" w:rsidP="005670B7">
      <w:pPr>
        <w:numPr>
          <w:ilvl w:val="0"/>
          <w:numId w:val="4"/>
        </w:numPr>
        <w:tabs>
          <w:tab w:val="clear" w:pos="567"/>
        </w:tabs>
        <w:spacing w:line="240" w:lineRule="auto"/>
        <w:ind w:left="567" w:right="-2" w:hanging="567"/>
        <w:rPr>
          <w:szCs w:val="22"/>
          <w:lang w:val="lt-LT"/>
        </w:rPr>
      </w:pPr>
      <w:r w:rsidRPr="005E7606">
        <w:rPr>
          <w:szCs w:val="22"/>
          <w:lang w:val="lt-LT"/>
        </w:rPr>
        <w:t xml:space="preserve">Kraujo sutrikimo, vadinamo </w:t>
      </w:r>
      <w:proofErr w:type="spellStart"/>
      <w:r w:rsidRPr="005E7606">
        <w:rPr>
          <w:szCs w:val="22"/>
          <w:lang w:val="lt-LT"/>
        </w:rPr>
        <w:t>aplazine</w:t>
      </w:r>
      <w:proofErr w:type="spellEnd"/>
      <w:r w:rsidRPr="005E7606">
        <w:rPr>
          <w:szCs w:val="22"/>
          <w:lang w:val="lt-LT"/>
        </w:rPr>
        <w:t xml:space="preserve"> mažakraujyste, gydymas. </w:t>
      </w:r>
      <w:proofErr w:type="spellStart"/>
      <w:r w:rsidRPr="005E7606">
        <w:rPr>
          <w:szCs w:val="22"/>
          <w:lang w:val="lt-LT"/>
        </w:rPr>
        <w:t>Aplazinė</w:t>
      </w:r>
      <w:proofErr w:type="spellEnd"/>
      <w:r w:rsidRPr="005E7606">
        <w:rPr>
          <w:szCs w:val="22"/>
          <w:lang w:val="lt-LT"/>
        </w:rPr>
        <w:t xml:space="preserve"> mažakraujystė yra reta kraujo liga, kuriai pasireiškus organizmas nepagamina pakankamai kraujo ląstelių. Dėl to gali pasireikšti nuovargis ir blyškumas. Be to, pacientas gali lengviau užsikrėsti infekcinėmis ligomis ir gali lengvai atsirasti kraujosruvų ar dažnai kraujuoti iš nosies.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lastRenderedPageBreak/>
        <w:t>2.</w:t>
      </w:r>
      <w:r w:rsidRPr="005E7606">
        <w:rPr>
          <w:noProof w:val="0"/>
          <w:szCs w:val="22"/>
          <w:lang w:val="lt-LT"/>
        </w:rPr>
        <w:tab/>
        <w:t xml:space="preserve">Kas žinotina prieš vartojant </w:t>
      </w:r>
      <w:proofErr w:type="spellStart"/>
      <w:r w:rsidRPr="005E7606">
        <w:rPr>
          <w:noProof w:val="0"/>
          <w:szCs w:val="22"/>
          <w:lang w:val="lt-LT"/>
        </w:rPr>
        <w:t>Thymoglobuline</w:t>
      </w:r>
      <w:proofErr w:type="spellEnd"/>
      <w:r>
        <w:rPr>
          <w:noProof w:val="0"/>
          <w:szCs w:val="22"/>
          <w:lang w:val="lt-LT"/>
        </w:rPr>
        <w:fldChar w:fldCharType="begin"/>
      </w:r>
      <w:r>
        <w:rPr>
          <w:noProof w:val="0"/>
          <w:szCs w:val="22"/>
          <w:lang w:val="lt-LT"/>
        </w:rPr>
        <w:instrText xml:space="preserve"> DOCVARIABLE vault_nd_b4035204-183e-4bd5-bb2e-11634eeef76d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vartoti negalima:</w:t>
      </w:r>
      <w:r>
        <w:rPr>
          <w:noProof w:val="0"/>
          <w:szCs w:val="22"/>
          <w:lang w:val="lt-LT"/>
        </w:rPr>
        <w:fldChar w:fldCharType="begin"/>
      </w:r>
      <w:r>
        <w:rPr>
          <w:noProof w:val="0"/>
          <w:szCs w:val="22"/>
          <w:lang w:val="lt-LT"/>
        </w:rPr>
        <w:instrText xml:space="preserve"> DOCVARIABLE vault_nd_9e268e12-aa84-48de-9c7e-91c3bd6b36d9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0"/>
          <w:numId w:val="4"/>
        </w:numPr>
        <w:tabs>
          <w:tab w:val="clear" w:pos="567"/>
        </w:tabs>
        <w:spacing w:line="240" w:lineRule="auto"/>
        <w:ind w:left="567" w:right="-2" w:hanging="567"/>
        <w:rPr>
          <w:szCs w:val="22"/>
          <w:lang w:val="lt-LT"/>
        </w:rPr>
      </w:pPr>
      <w:r w:rsidRPr="005E7606">
        <w:rPr>
          <w:szCs w:val="22"/>
          <w:lang w:val="lt-LT"/>
        </w:rPr>
        <w:t>jeigu yra alergija triušių baltymams arba bet kuriai pagalbinei šio vaisto medžiagai (jos išvardytos 6 skyriuje);</w:t>
      </w:r>
    </w:p>
    <w:p w:rsidR="005670B7" w:rsidRPr="005E7606" w:rsidRDefault="005670B7" w:rsidP="005670B7">
      <w:pPr>
        <w:numPr>
          <w:ilvl w:val="0"/>
          <w:numId w:val="4"/>
        </w:numPr>
        <w:tabs>
          <w:tab w:val="clear" w:pos="567"/>
        </w:tabs>
        <w:spacing w:line="240" w:lineRule="auto"/>
        <w:ind w:left="567" w:right="-2" w:hanging="567"/>
        <w:rPr>
          <w:szCs w:val="22"/>
          <w:lang w:val="lt-LT"/>
        </w:rPr>
      </w:pPr>
      <w:r w:rsidRPr="005E7606">
        <w:rPr>
          <w:szCs w:val="22"/>
          <w:lang w:val="lt-LT"/>
        </w:rPr>
        <w:t xml:space="preserve">jeigu sergate aktyvia ūmine arba lėtine infekcine liga ir dėl to negalimas joks papildomas imuninės sistemos slopinimas (nes </w:t>
      </w:r>
      <w:proofErr w:type="spellStart"/>
      <w:r w:rsidRPr="005E7606">
        <w:rPr>
          <w:szCs w:val="22"/>
          <w:lang w:val="lt-LT"/>
        </w:rPr>
        <w:t>Tymoglobuline</w:t>
      </w:r>
      <w:proofErr w:type="spellEnd"/>
      <w:r w:rsidRPr="005E7606">
        <w:rPr>
          <w:szCs w:val="22"/>
          <w:lang w:val="lt-LT"/>
        </w:rPr>
        <w:t xml:space="preserve"> mažina Jūsų organizmo gebėjimą kovoti su infekcijomis).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Įspėjimai ir atsargumo priemonės</w:t>
      </w:r>
      <w:r>
        <w:rPr>
          <w:noProof w:val="0"/>
          <w:szCs w:val="22"/>
          <w:lang w:val="lt-LT"/>
        </w:rPr>
        <w:fldChar w:fldCharType="begin"/>
      </w:r>
      <w:r>
        <w:rPr>
          <w:noProof w:val="0"/>
          <w:szCs w:val="22"/>
          <w:lang w:val="lt-LT"/>
        </w:rPr>
        <w:instrText xml:space="preserve"> DOCVARIABLE vault_nd_7b54ef30-847b-4412-af7a-f3f03d2f3659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Default="005670B7" w:rsidP="005670B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galima vartoti tik ligoninėje, atidžiai prižiūrint medikams.</w:t>
      </w:r>
    </w:p>
    <w:p w:rsidR="005670B7" w:rsidRDefault="005670B7" w:rsidP="005670B7">
      <w:pPr>
        <w:spacing w:line="240" w:lineRule="auto"/>
        <w:rPr>
          <w:szCs w:val="22"/>
          <w:lang w:val="lt-LT"/>
        </w:rPr>
      </w:pPr>
    </w:p>
    <w:p w:rsidR="005670B7" w:rsidRPr="005E7606" w:rsidRDefault="005670B7" w:rsidP="005670B7">
      <w:pPr>
        <w:spacing w:line="240" w:lineRule="auto"/>
        <w:rPr>
          <w:szCs w:val="22"/>
          <w:lang w:val="lt-LT"/>
        </w:rPr>
      </w:pPr>
      <w:r w:rsidRPr="003B2DFA">
        <w:rPr>
          <w:szCs w:val="22"/>
          <w:lang w:val="lt-LT"/>
        </w:rPr>
        <w:t xml:space="preserve">Gydymo </w:t>
      </w:r>
      <w:proofErr w:type="spellStart"/>
      <w:r w:rsidRPr="003B2DFA">
        <w:rPr>
          <w:szCs w:val="22"/>
          <w:lang w:val="lt-LT"/>
        </w:rPr>
        <w:t>Thymoglobuline</w:t>
      </w:r>
      <w:proofErr w:type="spellEnd"/>
      <w:r w:rsidRPr="003B2DFA">
        <w:rPr>
          <w:szCs w:val="22"/>
          <w:lang w:val="lt-LT"/>
        </w:rPr>
        <w:t xml:space="preserve"> metu gydytojas reguliariai atliks k</w:t>
      </w:r>
      <w:r>
        <w:rPr>
          <w:szCs w:val="22"/>
          <w:lang w:val="lt-LT"/>
        </w:rPr>
        <w:t xml:space="preserve">raujo tyrimus ir kitus tyrimus, </w:t>
      </w:r>
      <w:r w:rsidRPr="003B2DFA">
        <w:rPr>
          <w:szCs w:val="22"/>
          <w:lang w:val="lt-LT"/>
        </w:rPr>
        <w:t>kad galėtų stebėti Jūsų sveikatą. Dėl savo veikimo mechan</w:t>
      </w:r>
      <w:r>
        <w:rPr>
          <w:szCs w:val="22"/>
          <w:lang w:val="lt-LT"/>
        </w:rPr>
        <w:t xml:space="preserve">izmo vaistas gali paveikti Jūsų </w:t>
      </w:r>
      <w:r w:rsidRPr="003B2DFA">
        <w:rPr>
          <w:szCs w:val="22"/>
          <w:lang w:val="lt-LT"/>
        </w:rPr>
        <w:t>kraują ir kitus organus.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Pasitarkite su gydytoju arba slaugytoju, prieš pradėdami vartoti </w:t>
      </w:r>
      <w:proofErr w:type="spellStart"/>
      <w:r w:rsidRPr="005E7606">
        <w:rPr>
          <w:szCs w:val="22"/>
          <w:lang w:val="lt-LT"/>
        </w:rPr>
        <w:t>Tymoglobuline</w:t>
      </w:r>
      <w:proofErr w:type="spellEnd"/>
      <w:r w:rsidRPr="005E7606">
        <w:rPr>
          <w:szCs w:val="22"/>
          <w:lang w:val="lt-LT"/>
        </w:rPr>
        <w:t xml:space="preserve">, jei Jums kada nors yra buvusi alerginė reakcija į gyvūnus ar kitus vaistus. Gydytojas Jus atidžiai nuolat stebės ir sustabdys gydymą atsiradus bet kokių alerginės reakcijos į </w:t>
      </w:r>
      <w:proofErr w:type="spellStart"/>
      <w:r w:rsidRPr="005E7606">
        <w:rPr>
          <w:szCs w:val="22"/>
          <w:lang w:val="lt-LT"/>
        </w:rPr>
        <w:t>Thymoglobuline</w:t>
      </w:r>
      <w:proofErr w:type="spellEnd"/>
      <w:r w:rsidRPr="005E7606">
        <w:rPr>
          <w:szCs w:val="22"/>
          <w:lang w:val="lt-LT"/>
        </w:rPr>
        <w:t xml:space="preserve"> požymių.</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Kai kurios sunkios nepageidaujamos reakcijos gali būti susijusios su infuzijos greičiu. Infuzijos metu Jūs būsite atidžiai stebimas medikų.</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Jei atsiranda nepageidaujama reakcija, Jums bus sumažintas infuzijos greitis arba infuzija nutraukta iki tol, kol simptomai išnyks.</w:t>
      </w: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Vaisto vartojimą reikia nedelsiant sustabdyti ir niekada nebeatnaujinti, jei pasireiškia išplitusi alerginė reakcija. Ištikus šokui (staiga pasireiškus negalavimui ir sumažėjus kraujospūdžiui), Jums bus pradėtas simptominis šoko gydymas. </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Pasakykite gydytojui, jei sergate bet kokia kraujo liga, pavyzdžiui, yra </w:t>
      </w:r>
      <w:proofErr w:type="spellStart"/>
      <w:r w:rsidRPr="005E7606">
        <w:rPr>
          <w:szCs w:val="22"/>
          <w:lang w:val="lt-LT"/>
        </w:rPr>
        <w:t>trombocitopenija</w:t>
      </w:r>
      <w:proofErr w:type="spellEnd"/>
      <w:r w:rsidRPr="005E7606">
        <w:rPr>
          <w:szCs w:val="22"/>
          <w:lang w:val="lt-LT"/>
        </w:rPr>
        <w:t xml:space="preserve"> (trombocitų (kraujo plokštelių) kiekis kraujyje mažesnis už normalų) ar </w:t>
      </w:r>
      <w:proofErr w:type="spellStart"/>
      <w:r w:rsidRPr="005E7606">
        <w:rPr>
          <w:szCs w:val="22"/>
          <w:lang w:val="lt-LT"/>
        </w:rPr>
        <w:t>leukopenija</w:t>
      </w:r>
      <w:proofErr w:type="spellEnd"/>
      <w:r w:rsidRPr="005E7606">
        <w:rPr>
          <w:szCs w:val="22"/>
          <w:lang w:val="lt-LT"/>
        </w:rPr>
        <w:t xml:space="preserve"> (baltųjų kraujo ląstelių kiekis kraujyje mažesnis už normalų). Jums skiriama vaisto dozė priklausys nuo baltųjų kraujo ląstelių ir trombocitų kiekio kraujyje (jis bus tikrinamas prieš gydymą, jo metu ir gydymą baigus).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dažnai vartojamas kartu su kitais imuninę sistemą slopinančiais vaistiniais preparatais. Gauta pranešimų apie infekcijas, infekcijų atsinaujinimą, sepsį (sunkią infekciją, apimančią kraują ir plintančią po visą organizmą) ir </w:t>
      </w:r>
      <w:proofErr w:type="spellStart"/>
      <w:r w:rsidRPr="005E7606">
        <w:rPr>
          <w:szCs w:val="22"/>
          <w:lang w:val="lt-LT"/>
        </w:rPr>
        <w:t>febrilinę</w:t>
      </w:r>
      <w:proofErr w:type="spellEnd"/>
      <w:r w:rsidRPr="005E7606">
        <w:rPr>
          <w:szCs w:val="22"/>
          <w:lang w:val="lt-LT"/>
        </w:rPr>
        <w:t xml:space="preserve"> </w:t>
      </w:r>
      <w:proofErr w:type="spellStart"/>
      <w:r w:rsidRPr="005E7606">
        <w:rPr>
          <w:szCs w:val="22"/>
          <w:lang w:val="lt-LT"/>
        </w:rPr>
        <w:t>neutropeniją</w:t>
      </w:r>
      <w:proofErr w:type="spellEnd"/>
      <w:r w:rsidRPr="005E7606">
        <w:rPr>
          <w:szCs w:val="22"/>
          <w:lang w:val="lt-LT"/>
        </w:rPr>
        <w:t xml:space="preserve"> (karščiavimą, kurio metu tam tikrų baltųjų kraujo ląstelių kiekis tampa mažesnis už apatinę normos ribą), pasireiškusius po minėto kombinuotojo gydymo.</w:t>
      </w:r>
    </w:p>
    <w:p w:rsidR="005670B7" w:rsidRPr="005E7606" w:rsidRDefault="005670B7" w:rsidP="005670B7">
      <w:pPr>
        <w:numPr>
          <w:ilvl w:val="12"/>
          <w:numId w:val="0"/>
        </w:numPr>
        <w:tabs>
          <w:tab w:val="clear" w:pos="567"/>
        </w:tabs>
        <w:spacing w:line="240" w:lineRule="auto"/>
        <w:ind w:right="-2"/>
        <w:rPr>
          <w:szCs w:val="22"/>
          <w:lang w:val="lt-LT"/>
        </w:rPr>
      </w:pPr>
      <w:proofErr w:type="spellStart"/>
      <w:r w:rsidRPr="005E7606">
        <w:rPr>
          <w:szCs w:val="22"/>
          <w:lang w:val="lt-LT"/>
        </w:rPr>
        <w:t>Aplazinės</w:t>
      </w:r>
      <w:proofErr w:type="spellEnd"/>
      <w:r w:rsidRPr="005E7606">
        <w:rPr>
          <w:szCs w:val="22"/>
          <w:lang w:val="lt-LT"/>
        </w:rPr>
        <w:t xml:space="preserve"> mažakraujystės atveju imuninę sistemą slopinantis gydymas didina su pačia </w:t>
      </w:r>
      <w:proofErr w:type="spellStart"/>
      <w:r w:rsidRPr="005E7606">
        <w:rPr>
          <w:szCs w:val="22"/>
          <w:lang w:val="lt-LT"/>
        </w:rPr>
        <w:t>aplazine</w:t>
      </w:r>
      <w:proofErr w:type="spellEnd"/>
      <w:r w:rsidRPr="005E7606">
        <w:rPr>
          <w:szCs w:val="22"/>
          <w:lang w:val="lt-LT"/>
        </w:rPr>
        <w:t xml:space="preserve"> mažakraujyste susijusios infekcijos (ypač sukeltos grybelių) riziką.</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Imuninę sistemą slopinančių vaistų, įskaitant </w:t>
      </w:r>
      <w:proofErr w:type="spellStart"/>
      <w:r w:rsidRPr="005E7606">
        <w:rPr>
          <w:szCs w:val="22"/>
          <w:lang w:val="lt-LT"/>
        </w:rPr>
        <w:t>Thymoglobuline</w:t>
      </w:r>
      <w:proofErr w:type="spellEnd"/>
      <w:r w:rsidRPr="005E7606">
        <w:rPr>
          <w:szCs w:val="22"/>
          <w:lang w:val="lt-LT"/>
        </w:rPr>
        <w:t xml:space="preserve">, vartojimas gali didinti vėžio, įskaitant limfomą ar </w:t>
      </w:r>
      <w:proofErr w:type="spellStart"/>
      <w:r w:rsidRPr="005E7606">
        <w:rPr>
          <w:szCs w:val="22"/>
          <w:lang w:val="lt-LT"/>
        </w:rPr>
        <w:t>limfoproliferacinius</w:t>
      </w:r>
      <w:proofErr w:type="spellEnd"/>
      <w:r w:rsidRPr="005E7606">
        <w:rPr>
          <w:szCs w:val="22"/>
          <w:lang w:val="lt-LT"/>
        </w:rPr>
        <w:t xml:space="preserve"> sutrikimus (susijusius su nenormaliu baltųjų kraujo ląstelių kiekio padidėjimu), atsiradimo riziką.</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Skiepijimo gyvosiomis </w:t>
      </w:r>
      <w:proofErr w:type="spellStart"/>
      <w:r w:rsidRPr="005E7606">
        <w:rPr>
          <w:szCs w:val="22"/>
          <w:lang w:val="lt-LT"/>
        </w:rPr>
        <w:t>susilpnintomis</w:t>
      </w:r>
      <w:proofErr w:type="spellEnd"/>
      <w:r w:rsidRPr="005E7606">
        <w:rPr>
          <w:szCs w:val="22"/>
          <w:lang w:val="lt-LT"/>
        </w:rPr>
        <w:t xml:space="preserve"> (mažesnio stiprumo, mažiau gyvybingomis) vakcinomis po gydymo </w:t>
      </w:r>
      <w:proofErr w:type="spellStart"/>
      <w:r w:rsidRPr="005E7606">
        <w:rPr>
          <w:szCs w:val="22"/>
          <w:lang w:val="lt-LT"/>
        </w:rPr>
        <w:t>Thymoglobuline</w:t>
      </w:r>
      <w:proofErr w:type="spellEnd"/>
      <w:r w:rsidRPr="005E7606">
        <w:rPr>
          <w:szCs w:val="22"/>
          <w:lang w:val="lt-LT"/>
        </w:rPr>
        <w:t xml:space="preserve"> saugumas nėra ištirtas, todėl pacientus, kurie neseniai gydyti </w:t>
      </w:r>
      <w:proofErr w:type="spellStart"/>
      <w:r w:rsidRPr="005E7606">
        <w:rPr>
          <w:szCs w:val="22"/>
          <w:lang w:val="lt-LT"/>
        </w:rPr>
        <w:t>Thymoglobuline</w:t>
      </w:r>
      <w:proofErr w:type="spellEnd"/>
      <w:r w:rsidRPr="005E7606">
        <w:rPr>
          <w:szCs w:val="22"/>
          <w:lang w:val="lt-LT"/>
        </w:rPr>
        <w:t xml:space="preserve">, skiepyti </w:t>
      </w:r>
      <w:proofErr w:type="spellStart"/>
      <w:r w:rsidRPr="005E7606">
        <w:rPr>
          <w:szCs w:val="22"/>
          <w:lang w:val="lt-LT"/>
        </w:rPr>
        <w:t>susilpnintomis</w:t>
      </w:r>
      <w:proofErr w:type="spellEnd"/>
      <w:r w:rsidRPr="005E7606">
        <w:rPr>
          <w:szCs w:val="22"/>
          <w:lang w:val="lt-LT"/>
        </w:rPr>
        <w:t xml:space="preserve"> gyvomis vakcinomis nerekomenduojama (taip pat žr. „Kiti vaistai ir </w:t>
      </w:r>
      <w:proofErr w:type="spellStart"/>
      <w:r w:rsidRPr="005E7606">
        <w:rPr>
          <w:szCs w:val="22"/>
          <w:lang w:val="lt-LT"/>
        </w:rPr>
        <w:t>Thymoglobuline</w:t>
      </w:r>
      <w:proofErr w:type="spellEnd"/>
      <w:r w:rsidRPr="005E7606">
        <w:rPr>
          <w:szCs w:val="22"/>
          <w:lang w:val="lt-LT"/>
        </w:rPr>
        <w:t>“).</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spacing w:line="240" w:lineRule="auto"/>
        <w:rPr>
          <w:szCs w:val="22"/>
          <w:lang w:val="lt-LT"/>
        </w:rPr>
      </w:pPr>
      <w:proofErr w:type="spellStart"/>
      <w:r w:rsidRPr="005E7606">
        <w:rPr>
          <w:szCs w:val="22"/>
          <w:lang w:val="lt-LT"/>
        </w:rPr>
        <w:t>Thymoglobuline</w:t>
      </w:r>
      <w:proofErr w:type="spellEnd"/>
      <w:r w:rsidRPr="005E7606">
        <w:rPr>
          <w:szCs w:val="22"/>
          <w:lang w:val="lt-LT"/>
        </w:rPr>
        <w:t xml:space="preserve"> gamyboje naudojami žmogaus kraujo komponentai (</w:t>
      </w:r>
      <w:proofErr w:type="spellStart"/>
      <w:r w:rsidRPr="005E7606">
        <w:rPr>
          <w:szCs w:val="22"/>
          <w:lang w:val="lt-LT"/>
        </w:rPr>
        <w:t>formaldehidu</w:t>
      </w:r>
      <w:proofErr w:type="spellEnd"/>
      <w:r w:rsidRPr="005E7606">
        <w:rPr>
          <w:szCs w:val="22"/>
          <w:lang w:val="lt-LT"/>
        </w:rPr>
        <w:t xml:space="preserve"> apdorotos raudonosios kraujo ląstelės) bei </w:t>
      </w:r>
      <w:proofErr w:type="spellStart"/>
      <w:r w:rsidRPr="005E7606">
        <w:rPr>
          <w:szCs w:val="22"/>
          <w:lang w:val="lt-LT"/>
        </w:rPr>
        <w:t>užkrūčio</w:t>
      </w:r>
      <w:proofErr w:type="spellEnd"/>
      <w:r w:rsidRPr="005E7606">
        <w:rPr>
          <w:szCs w:val="22"/>
          <w:lang w:val="lt-LT"/>
        </w:rPr>
        <w:t xml:space="preserve"> liaukos ląstelės. Jei vaistas yra pagamintas iš žmogaus kraujo ar plazmos, naudojamos tam tikros priemonės, skirtos apsisaugoti nuo infekcijos perdavimo pacientui. Tokios priemonės yra kruopšti kraujo ir plazmos donorų atranka (užtikrinant, kad donorais netaptų žmonės, kurie gali būti infekcijos nešiotojai) bei kiekvieno donoro kraujo ir plazmos kaupinių tikrinimas, ieškant virusų ar infekcijos požymių. Tokių vaistų gamintojai įdiegia gamybos etapus, </w:t>
      </w:r>
      <w:r w:rsidRPr="005E7606">
        <w:rPr>
          <w:szCs w:val="22"/>
          <w:lang w:val="lt-LT"/>
        </w:rPr>
        <w:lastRenderedPageBreak/>
        <w:t xml:space="preserve">kurių metu kraujas ar plazma apdirbami taip, kad virusai būtų </w:t>
      </w:r>
      <w:proofErr w:type="spellStart"/>
      <w:r w:rsidRPr="005E7606">
        <w:rPr>
          <w:szCs w:val="22"/>
          <w:lang w:val="lt-LT"/>
        </w:rPr>
        <w:t>inaktyvinami</w:t>
      </w:r>
      <w:proofErr w:type="spellEnd"/>
      <w:r w:rsidRPr="005E7606">
        <w:rPr>
          <w:szCs w:val="22"/>
          <w:lang w:val="lt-LT"/>
        </w:rPr>
        <w:t xml:space="preserve"> ar pašalinami. Nepaisant šių priemonių, vartojant iš žmogaus kraujo komponentų gaminamų vaistų, infekcinių ligų sukėlėjų pernešimo galimybės visiškai paneigti negalima. Tokia rizika yra susijusi ir su nežinomais arba naujai atsiradusiais virusais ir kitokio tipo infekcijos sukėlėjais.</w:t>
      </w:r>
    </w:p>
    <w:p w:rsidR="005670B7" w:rsidRPr="005E7606" w:rsidRDefault="005670B7" w:rsidP="005670B7">
      <w:pPr>
        <w:spacing w:line="240" w:lineRule="auto"/>
        <w:jc w:val="both"/>
        <w:rPr>
          <w:szCs w:val="22"/>
          <w:lang w:val="lt-LT"/>
        </w:rPr>
      </w:pPr>
      <w:r w:rsidRPr="005E7606">
        <w:rPr>
          <w:szCs w:val="22"/>
          <w:lang w:val="lt-LT"/>
        </w:rPr>
        <w:t xml:space="preserve">Manoma, kad taikomos priemonės yra veiksmingos prieš virusus, kurie turi apvalkalą, pavyzdžiui, žmogaus imunodeficito virusą (ŽIV), hepatito B virusą ir hepatito C virusą, bei prieš hepatito A virusą ir </w:t>
      </w:r>
      <w:proofErr w:type="spellStart"/>
      <w:r w:rsidRPr="005E7606">
        <w:rPr>
          <w:szCs w:val="22"/>
          <w:lang w:val="lt-LT"/>
        </w:rPr>
        <w:t>parvovirusą</w:t>
      </w:r>
      <w:proofErr w:type="spellEnd"/>
      <w:r w:rsidRPr="005E7606">
        <w:rPr>
          <w:szCs w:val="22"/>
          <w:lang w:val="lt-LT"/>
        </w:rPr>
        <w:t xml:space="preserve"> B19, kurie apvalkalo neturi.</w:t>
      </w:r>
    </w:p>
    <w:p w:rsidR="005670B7" w:rsidRPr="005E7606" w:rsidRDefault="005670B7" w:rsidP="005670B7">
      <w:pPr>
        <w:spacing w:line="240" w:lineRule="auto"/>
        <w:jc w:val="both"/>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 xml:space="preserve">Kiti vaistai ir </w:t>
      </w:r>
      <w:proofErr w:type="spellStart"/>
      <w:r w:rsidRPr="005E7606">
        <w:rPr>
          <w:noProof w:val="0"/>
          <w:szCs w:val="22"/>
          <w:lang w:val="lt-LT"/>
        </w:rPr>
        <w:t>Thymoglobuline</w:t>
      </w:r>
      <w:proofErr w:type="spellEnd"/>
      <w:r>
        <w:rPr>
          <w:noProof w:val="0"/>
          <w:szCs w:val="22"/>
          <w:lang w:val="lt-LT"/>
        </w:rPr>
        <w:fldChar w:fldCharType="begin"/>
      </w:r>
      <w:r>
        <w:rPr>
          <w:noProof w:val="0"/>
          <w:szCs w:val="22"/>
          <w:lang w:val="lt-LT"/>
        </w:rPr>
        <w:instrText xml:space="preserve"> DOCVARIABLE vault_nd_2cd90089-4afd-4236-a6ad-b7b1e49cba4a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r w:rsidRPr="005E7606">
        <w:rPr>
          <w:noProof/>
          <w:szCs w:val="22"/>
          <w:lang w:val="lt-LT"/>
        </w:rPr>
        <w:t>Jeigu vartojate ar neseniai vartojote kitų vaistų arba dėl to nesate tikri, apie tai pasakykite gydytojui.</w:t>
      </w: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Vartojant imuninę sistemą slopinančių vaistų (</w:t>
      </w:r>
      <w:proofErr w:type="spellStart"/>
      <w:r w:rsidRPr="005E7606">
        <w:rPr>
          <w:szCs w:val="22"/>
          <w:lang w:val="lt-LT"/>
        </w:rPr>
        <w:t>ciklosporiną</w:t>
      </w:r>
      <w:proofErr w:type="spellEnd"/>
      <w:r w:rsidRPr="005E7606">
        <w:rPr>
          <w:szCs w:val="22"/>
          <w:lang w:val="lt-LT"/>
        </w:rPr>
        <w:t xml:space="preserve">, </w:t>
      </w:r>
      <w:proofErr w:type="spellStart"/>
      <w:r w:rsidRPr="005E7606">
        <w:rPr>
          <w:szCs w:val="22"/>
          <w:lang w:val="lt-LT"/>
        </w:rPr>
        <w:t>takrolimuzą</w:t>
      </w:r>
      <w:proofErr w:type="spellEnd"/>
      <w:r w:rsidRPr="005E7606">
        <w:rPr>
          <w:szCs w:val="22"/>
          <w:lang w:val="lt-LT"/>
        </w:rPr>
        <w:t xml:space="preserve"> arba </w:t>
      </w:r>
      <w:proofErr w:type="spellStart"/>
      <w:r w:rsidRPr="005E7606">
        <w:rPr>
          <w:szCs w:val="22"/>
          <w:lang w:val="lt-LT"/>
        </w:rPr>
        <w:t>mikofenolato</w:t>
      </w:r>
      <w:proofErr w:type="spellEnd"/>
      <w:r w:rsidRPr="005E7606">
        <w:rPr>
          <w:szCs w:val="22"/>
          <w:lang w:val="lt-LT"/>
        </w:rPr>
        <w:t xml:space="preserve"> </w:t>
      </w:r>
      <w:proofErr w:type="spellStart"/>
      <w:r w:rsidRPr="005E7606">
        <w:rPr>
          <w:szCs w:val="22"/>
          <w:lang w:val="lt-LT"/>
        </w:rPr>
        <w:t>mofetilį</w:t>
      </w:r>
      <w:proofErr w:type="spellEnd"/>
      <w:r w:rsidRPr="005E7606">
        <w:rPr>
          <w:szCs w:val="22"/>
          <w:lang w:val="lt-LT"/>
        </w:rPr>
        <w:t xml:space="preserve">), gali pasireikšti per stiprus imuninės sistemos slopinimas, galintis sukelti </w:t>
      </w:r>
      <w:proofErr w:type="spellStart"/>
      <w:r w:rsidRPr="005E7606">
        <w:rPr>
          <w:szCs w:val="22"/>
          <w:lang w:val="lt-LT"/>
        </w:rPr>
        <w:t>limfoproliferaciją</w:t>
      </w:r>
      <w:proofErr w:type="spellEnd"/>
      <w:r w:rsidRPr="005E7606">
        <w:rPr>
          <w:szCs w:val="22"/>
          <w:lang w:val="lt-LT"/>
        </w:rPr>
        <w:t xml:space="preserve"> (nenormalų baltųjų kraujo ląstelių kiekio padidėjimą). Dėl šios priežasties Jūsų gydytojas turi žinoti, kad Jūs vartojate minėtų vaistų.</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Nepasitarę su gydytoju, gydymo </w:t>
      </w:r>
      <w:proofErr w:type="spellStart"/>
      <w:r w:rsidRPr="005E7606">
        <w:rPr>
          <w:szCs w:val="22"/>
          <w:lang w:val="lt-LT"/>
        </w:rPr>
        <w:t>Thymoglobuline</w:t>
      </w:r>
      <w:proofErr w:type="spellEnd"/>
      <w:r w:rsidRPr="005E7606">
        <w:rPr>
          <w:szCs w:val="22"/>
          <w:lang w:val="lt-LT"/>
        </w:rPr>
        <w:t xml:space="preserve"> metu arba tuoj pat po jo nesiskiepykite jokiomis vakcinomis, kadangi jos gali sukelti šalutinį poveikį (jei vartojama gyvoji vakcina) arba poveikio gali nesukelti, nes Jūsų imuninė sistema negalės reaguoti į vakcinas.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Jeigu vartojate ar neseniai vartojote kitų vaistų arba dėl to nesate tikri, apie tai pasakykite gydytojui.</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vartojimas su maistu, gėrimais ir alkoholiu</w:t>
      </w:r>
      <w:r>
        <w:rPr>
          <w:noProof w:val="0"/>
          <w:szCs w:val="22"/>
          <w:lang w:val="lt-LT"/>
        </w:rPr>
        <w:fldChar w:fldCharType="begin"/>
      </w:r>
      <w:r>
        <w:rPr>
          <w:noProof w:val="0"/>
          <w:szCs w:val="22"/>
          <w:lang w:val="lt-LT"/>
        </w:rPr>
        <w:instrText xml:space="preserve"> DOCVARIABLE vault_nd_ad226adc-e425-432b-a7a0-a046c2d40513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rPr>
          <w:szCs w:val="22"/>
          <w:lang w:val="lt-LT"/>
        </w:rPr>
      </w:pPr>
      <w:r w:rsidRPr="005E7606">
        <w:rPr>
          <w:szCs w:val="22"/>
          <w:lang w:val="lt-LT"/>
        </w:rPr>
        <w:t>Nėra tikėtina, kad valgiai ar gėrimai turėtų įtakos Jūsų vaistui.</w:t>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Nėštumas, žindymo laikotarpis ir vaisingumas</w:t>
      </w:r>
      <w:r>
        <w:rPr>
          <w:noProof w:val="0"/>
          <w:szCs w:val="22"/>
          <w:lang w:val="lt-LT"/>
        </w:rPr>
        <w:fldChar w:fldCharType="begin"/>
      </w:r>
      <w:r>
        <w:rPr>
          <w:noProof w:val="0"/>
          <w:szCs w:val="22"/>
          <w:lang w:val="lt-LT"/>
        </w:rPr>
        <w:instrText xml:space="preserve"> DOCVARIABLE vault_nd_ff6ae577-d2e2-4da4-8c85-8bd00c44a7e0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rPr>
          <w:szCs w:val="22"/>
          <w:lang w:val="lt-LT"/>
        </w:rPr>
      </w:pPr>
      <w:r w:rsidRPr="005E7606">
        <w:rPr>
          <w:szCs w:val="22"/>
          <w:lang w:val="lt-LT"/>
        </w:rPr>
        <w:t>Jeigu esate nėščia, žindote kūdikį, manote, kad galbūt esate nėščia arba planuojate pastoti, tai prieš vartodama šį vaistą pasitarkite su gydytoju.</w:t>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rPr>
          <w:szCs w:val="22"/>
          <w:u w:val="single"/>
          <w:lang w:val="lt-LT"/>
        </w:rPr>
      </w:pPr>
      <w:r w:rsidRPr="005E7606">
        <w:rPr>
          <w:szCs w:val="22"/>
          <w:u w:val="single"/>
          <w:lang w:val="lt-LT"/>
        </w:rPr>
        <w:t>Nėštumas</w:t>
      </w:r>
    </w:p>
    <w:p w:rsidR="005670B7" w:rsidRPr="005E7606" w:rsidRDefault="005670B7" w:rsidP="005670B7">
      <w:pPr>
        <w:numPr>
          <w:ilvl w:val="12"/>
          <w:numId w:val="0"/>
        </w:numPr>
        <w:rPr>
          <w:szCs w:val="22"/>
          <w:lang w:val="lt-LT"/>
        </w:rPr>
      </w:pPr>
      <w:r w:rsidRPr="005E7606">
        <w:rPr>
          <w:szCs w:val="22"/>
          <w:lang w:val="lt-LT"/>
        </w:rPr>
        <w:t xml:space="preserve">Kadangi stokojama informacijos, nėštumo metu </w:t>
      </w:r>
      <w:proofErr w:type="spellStart"/>
      <w:r w:rsidRPr="005E7606">
        <w:rPr>
          <w:szCs w:val="22"/>
          <w:lang w:val="lt-LT"/>
        </w:rPr>
        <w:t>Thymoglobuline</w:t>
      </w:r>
      <w:proofErr w:type="spellEnd"/>
      <w:r w:rsidRPr="005E7606">
        <w:rPr>
          <w:szCs w:val="22"/>
          <w:lang w:val="lt-LT"/>
        </w:rPr>
        <w:t xml:space="preserve"> gydytojas Jums gali paskirti tik neabejotinai būtinu atveju.</w:t>
      </w:r>
    </w:p>
    <w:p w:rsidR="005670B7" w:rsidRPr="005E7606" w:rsidRDefault="005670B7" w:rsidP="005670B7">
      <w:pPr>
        <w:rPr>
          <w:szCs w:val="22"/>
          <w:lang w:val="lt-LT"/>
        </w:rPr>
      </w:pPr>
    </w:p>
    <w:p w:rsidR="005670B7" w:rsidRPr="005E7606" w:rsidRDefault="005670B7" w:rsidP="005670B7">
      <w:pPr>
        <w:rPr>
          <w:szCs w:val="22"/>
          <w:u w:val="single"/>
          <w:lang w:val="lt-LT"/>
        </w:rPr>
      </w:pPr>
      <w:r w:rsidRPr="005E7606">
        <w:rPr>
          <w:szCs w:val="22"/>
          <w:u w:val="single"/>
          <w:lang w:val="lt-LT"/>
        </w:rPr>
        <w:t>Žindymo laikotarpis</w:t>
      </w:r>
    </w:p>
    <w:p w:rsidR="005670B7" w:rsidRPr="005E7606" w:rsidRDefault="005670B7" w:rsidP="005670B7">
      <w:pPr>
        <w:pStyle w:val="BodyText21"/>
        <w:spacing w:before="0" w:line="240" w:lineRule="auto"/>
        <w:jc w:val="left"/>
        <w:rPr>
          <w:i w:val="0"/>
          <w:sz w:val="22"/>
          <w:szCs w:val="22"/>
          <w:lang w:val="lt-LT"/>
        </w:rPr>
      </w:pPr>
      <w:r w:rsidRPr="005E7606">
        <w:rPr>
          <w:i w:val="0"/>
          <w:sz w:val="22"/>
          <w:szCs w:val="22"/>
          <w:lang w:val="lt-LT"/>
        </w:rPr>
        <w:t xml:space="preserve">Jei esate gydoma </w:t>
      </w:r>
      <w:proofErr w:type="spellStart"/>
      <w:r w:rsidRPr="005E7606">
        <w:rPr>
          <w:i w:val="0"/>
          <w:sz w:val="22"/>
          <w:szCs w:val="22"/>
          <w:lang w:val="lt-LT"/>
        </w:rPr>
        <w:t>Thymoglobuline</w:t>
      </w:r>
      <w:proofErr w:type="spellEnd"/>
      <w:r w:rsidRPr="005E7606">
        <w:rPr>
          <w:i w:val="0"/>
          <w:sz w:val="22"/>
          <w:szCs w:val="22"/>
          <w:lang w:val="lt-LT"/>
        </w:rPr>
        <w:t>, nemaitinkite krūtimi, nes vaistas gali patekti į motinos pieną ir pakenkti kūdikiui.</w:t>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Vairavimas ir mechanizmų valdymas</w:t>
      </w:r>
      <w:r>
        <w:rPr>
          <w:noProof w:val="0"/>
          <w:szCs w:val="22"/>
          <w:lang w:val="lt-LT"/>
        </w:rPr>
        <w:fldChar w:fldCharType="begin"/>
      </w:r>
      <w:r>
        <w:rPr>
          <w:noProof w:val="0"/>
          <w:szCs w:val="22"/>
          <w:lang w:val="lt-LT"/>
        </w:rPr>
        <w:instrText xml:space="preserve"> DOCVARIABLE vault_nd_2a26cc29-3cab-470c-9086-91237a2577d1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ind w:right="-29"/>
        <w:rPr>
          <w:szCs w:val="22"/>
          <w:lang w:val="lt-LT"/>
        </w:rPr>
      </w:pPr>
      <w:r w:rsidRPr="005E7606">
        <w:rPr>
          <w:szCs w:val="22"/>
          <w:lang w:val="lt-LT"/>
        </w:rPr>
        <w:t xml:space="preserve">Vairuoti, dirbti su bet kokiais įrankiais ar valdyti mechanizmus negalima, nes </w:t>
      </w:r>
      <w:proofErr w:type="spellStart"/>
      <w:r w:rsidRPr="005E7606">
        <w:rPr>
          <w:szCs w:val="22"/>
          <w:lang w:val="lt-LT"/>
        </w:rPr>
        <w:t>Thymoglobuline</w:t>
      </w:r>
      <w:proofErr w:type="spellEnd"/>
      <w:r w:rsidRPr="005E7606">
        <w:rPr>
          <w:szCs w:val="22"/>
          <w:lang w:val="lt-LT"/>
        </w:rPr>
        <w:t xml:space="preserve"> gali sukelti blogą savijautą, nuovargį arba svaigulį.</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spacing w:line="240" w:lineRule="auto"/>
        <w:jc w:val="both"/>
        <w:rPr>
          <w:szCs w:val="22"/>
          <w:lang w:val="lt-LT"/>
        </w:rPr>
      </w:pPr>
      <w:proofErr w:type="spellStart"/>
      <w:r w:rsidRPr="005E7606">
        <w:rPr>
          <w:b/>
          <w:szCs w:val="22"/>
          <w:lang w:val="lt-LT"/>
        </w:rPr>
        <w:t>Thymoglobuline</w:t>
      </w:r>
      <w:proofErr w:type="spellEnd"/>
      <w:r w:rsidRPr="005E7606">
        <w:rPr>
          <w:b/>
          <w:szCs w:val="22"/>
          <w:lang w:val="lt-LT"/>
        </w:rPr>
        <w:t xml:space="preserve"> sudėtyje yra natrio</w:t>
      </w:r>
      <w:r w:rsidRPr="005E7606">
        <w:rPr>
          <w:szCs w:val="22"/>
          <w:lang w:val="lt-LT"/>
        </w:rPr>
        <w:t>.</w:t>
      </w:r>
    </w:p>
    <w:p w:rsidR="005670B7" w:rsidRPr="005E7606" w:rsidRDefault="005670B7" w:rsidP="005670B7">
      <w:pPr>
        <w:spacing w:line="240" w:lineRule="auto"/>
        <w:jc w:val="both"/>
        <w:rPr>
          <w:szCs w:val="22"/>
          <w:lang w:val="lt-LT"/>
        </w:rPr>
      </w:pPr>
      <w:r w:rsidRPr="0007023F">
        <w:rPr>
          <w:szCs w:val="22"/>
          <w:lang w:val="lt-LT"/>
        </w:rPr>
        <w:t>Kiekviename šio vaisto</w:t>
      </w:r>
      <w:r>
        <w:rPr>
          <w:szCs w:val="22"/>
          <w:lang w:val="lt-LT"/>
        </w:rPr>
        <w:t xml:space="preserve"> flakone </w:t>
      </w:r>
      <w:r w:rsidRPr="0007023F">
        <w:rPr>
          <w:szCs w:val="22"/>
          <w:lang w:val="lt-LT"/>
        </w:rPr>
        <w:t>yra</w:t>
      </w:r>
      <w:r>
        <w:rPr>
          <w:szCs w:val="22"/>
          <w:lang w:val="lt-LT"/>
        </w:rPr>
        <w:t xml:space="preserve"> 4 </w:t>
      </w:r>
      <w:r w:rsidRPr="0007023F">
        <w:rPr>
          <w:szCs w:val="22"/>
          <w:lang w:val="lt-LT"/>
        </w:rPr>
        <w:t>mg</w:t>
      </w:r>
      <w:r>
        <w:rPr>
          <w:szCs w:val="22"/>
          <w:lang w:val="lt-LT"/>
        </w:rPr>
        <w:t xml:space="preserve"> </w:t>
      </w:r>
      <w:r w:rsidRPr="0007023F">
        <w:rPr>
          <w:szCs w:val="22"/>
          <w:lang w:val="lt-LT"/>
        </w:rPr>
        <w:t>natrio (valgomosios druskos sudedamosios dalies).</w:t>
      </w:r>
      <w:r>
        <w:rPr>
          <w:szCs w:val="22"/>
          <w:lang w:val="lt-LT"/>
        </w:rPr>
        <w:t xml:space="preserve"> </w:t>
      </w:r>
      <w:r w:rsidRPr="0007023F">
        <w:rPr>
          <w:szCs w:val="22"/>
          <w:lang w:val="lt-LT"/>
        </w:rPr>
        <w:t xml:space="preserve">Tai atitinka </w:t>
      </w:r>
      <w:r>
        <w:rPr>
          <w:szCs w:val="22"/>
          <w:lang w:val="lt-LT"/>
        </w:rPr>
        <w:t>0,2 </w:t>
      </w:r>
      <w:r w:rsidRPr="0007023F">
        <w:rPr>
          <w:szCs w:val="22"/>
          <w:lang w:val="lt-LT"/>
        </w:rPr>
        <w:t>% didžiausios rekomenduojamos</w:t>
      </w:r>
      <w:r>
        <w:rPr>
          <w:szCs w:val="22"/>
          <w:lang w:val="lt-LT"/>
        </w:rPr>
        <w:t xml:space="preserve"> </w:t>
      </w:r>
      <w:r w:rsidRPr="0007023F">
        <w:rPr>
          <w:szCs w:val="22"/>
          <w:lang w:val="lt-LT"/>
        </w:rPr>
        <w:t>natrio paros normos suaugusiesiems.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3.</w:t>
      </w:r>
      <w:r w:rsidRPr="005E7606">
        <w:rPr>
          <w:rFonts w:ascii="Times New Roman" w:hAnsi="Times New Roman"/>
          <w:sz w:val="22"/>
          <w:szCs w:val="22"/>
          <w:lang w:val="lt-LT"/>
        </w:rPr>
        <w:tab/>
        <w:t xml:space="preserve">Kaip vartoti </w:t>
      </w:r>
      <w:proofErr w:type="spellStart"/>
      <w:r w:rsidRPr="005E7606">
        <w:rPr>
          <w:rFonts w:ascii="Times New Roman" w:hAnsi="Times New Roman"/>
          <w:sz w:val="22"/>
          <w:szCs w:val="22"/>
          <w:lang w:val="lt-LT"/>
        </w:rPr>
        <w:t>Thymoglobuline</w:t>
      </w:r>
      <w:proofErr w:type="spellEnd"/>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vault_nd_19747628-346b-419e-a9ca-b38aa3f12363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ind w:right="-2"/>
        <w:rPr>
          <w:rFonts w:eastAsia="MS Mincho"/>
          <w:szCs w:val="22"/>
          <w:lang w:val="lt-LT"/>
        </w:rPr>
      </w:pPr>
      <w:r w:rsidRPr="005E7606">
        <w:rPr>
          <w:szCs w:val="22"/>
          <w:lang w:val="lt-LT"/>
        </w:rPr>
        <w:t xml:space="preserve">Vaistą Jums sulašins gydytojas arba slaugytojas ligoninėje. </w:t>
      </w:r>
      <w:proofErr w:type="spellStart"/>
      <w:r w:rsidRPr="005E7606">
        <w:rPr>
          <w:szCs w:val="22"/>
          <w:lang w:val="lt-LT"/>
        </w:rPr>
        <w:t>Thymoglobuline</w:t>
      </w:r>
      <w:proofErr w:type="spellEnd"/>
      <w:r w:rsidRPr="005E7606">
        <w:rPr>
          <w:szCs w:val="22"/>
          <w:lang w:val="lt-LT"/>
        </w:rPr>
        <w:t xml:space="preserve"> sulašinamas per plastikinį vamzdelį (kateterį) tiesiai į kraują (atliekama intraveninė infuzija) per ne trumpesnį kaip 4 valandų laikotarpį. Pirmoji dozė gali būti sulašinta per ilgesnį laiko periodą.</w:t>
      </w:r>
    </w:p>
    <w:p w:rsidR="005670B7" w:rsidRPr="005E7606" w:rsidRDefault="005670B7" w:rsidP="005670B7">
      <w:pPr>
        <w:ind w:right="-2"/>
        <w:rPr>
          <w:rFonts w:eastAsia="MS Mincho"/>
          <w:szCs w:val="22"/>
          <w:lang w:val="lt-LT"/>
        </w:rPr>
      </w:pPr>
    </w:p>
    <w:p w:rsidR="005670B7" w:rsidRPr="005E7606" w:rsidRDefault="005670B7" w:rsidP="005670B7">
      <w:pPr>
        <w:pStyle w:val="List1"/>
        <w:tabs>
          <w:tab w:val="clear" w:pos="284"/>
          <w:tab w:val="clear" w:pos="720"/>
          <w:tab w:val="left" w:pos="360"/>
        </w:tabs>
        <w:ind w:left="0" w:firstLine="0"/>
        <w:jc w:val="left"/>
        <w:rPr>
          <w:rFonts w:ascii="Times New Roman" w:hAnsi="Times New Roman"/>
          <w:szCs w:val="22"/>
          <w:lang w:val="lt-LT"/>
        </w:rPr>
      </w:pPr>
      <w:r w:rsidRPr="005E7606">
        <w:rPr>
          <w:rFonts w:ascii="Times New Roman" w:hAnsi="Times New Roman"/>
          <w:szCs w:val="22"/>
          <w:lang w:val="lt-LT"/>
        </w:rPr>
        <w:t xml:space="preserve">Vartojama dozė gali skirtis: ji priklauso nuo Jūsų svorio, gydomo susirgimo ir nuo to, ar tuo pačiu metu Jums yra skiriama kitų vaistų. </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tabs>
          <w:tab w:val="left" w:pos="340"/>
        </w:tabs>
        <w:spacing w:line="240" w:lineRule="auto"/>
        <w:rPr>
          <w:i/>
          <w:szCs w:val="22"/>
          <w:u w:val="single"/>
          <w:lang w:val="lt-LT"/>
        </w:rPr>
      </w:pPr>
      <w:r w:rsidRPr="005E7606">
        <w:rPr>
          <w:szCs w:val="22"/>
          <w:u w:val="single"/>
          <w:lang w:val="lt-LT"/>
        </w:rPr>
        <w:t>Imuninės sistemos slopinimas po organo persodinimo</w:t>
      </w:r>
    </w:p>
    <w:p w:rsidR="005670B7" w:rsidRPr="005E7606" w:rsidRDefault="005670B7" w:rsidP="005670B7">
      <w:pPr>
        <w:numPr>
          <w:ilvl w:val="0"/>
          <w:numId w:val="2"/>
        </w:numPr>
        <w:spacing w:line="240" w:lineRule="auto"/>
        <w:ind w:left="567" w:hanging="567"/>
        <w:rPr>
          <w:szCs w:val="22"/>
          <w:lang w:val="lt-LT"/>
        </w:rPr>
      </w:pPr>
      <w:r w:rsidRPr="005E7606">
        <w:rPr>
          <w:i/>
          <w:iCs/>
          <w:szCs w:val="22"/>
          <w:lang w:val="lt-LT"/>
        </w:rPr>
        <w:t>Persodinto organo atmetimo profilaktika</w:t>
      </w:r>
      <w:r w:rsidRPr="005E7606">
        <w:rPr>
          <w:szCs w:val="22"/>
          <w:lang w:val="lt-LT"/>
        </w:rPr>
        <w:t>:</w:t>
      </w:r>
    </w:p>
    <w:p w:rsidR="005670B7" w:rsidRPr="005E7606" w:rsidRDefault="005670B7" w:rsidP="005670B7">
      <w:pPr>
        <w:numPr>
          <w:ilvl w:val="0"/>
          <w:numId w:val="3"/>
        </w:numPr>
        <w:tabs>
          <w:tab w:val="clear" w:pos="567"/>
          <w:tab w:val="left" w:pos="851"/>
        </w:tabs>
        <w:spacing w:line="240" w:lineRule="auto"/>
        <w:ind w:left="851" w:hanging="284"/>
        <w:rPr>
          <w:szCs w:val="22"/>
          <w:lang w:val="lt-LT"/>
        </w:rPr>
      </w:pPr>
      <w:r w:rsidRPr="005E7606">
        <w:rPr>
          <w:szCs w:val="22"/>
          <w:lang w:val="lt-LT"/>
        </w:rPr>
        <w:lastRenderedPageBreak/>
        <w:t>1</w:t>
      </w:r>
      <w:r w:rsidRPr="005E7606">
        <w:rPr>
          <w:szCs w:val="22"/>
          <w:lang w:val="lt-LT"/>
        </w:rPr>
        <w:noBreakHyphen/>
        <w:t>1,5 mg/kg kūno svorio per parą 2</w:t>
      </w:r>
      <w:r w:rsidRPr="005E7606">
        <w:rPr>
          <w:szCs w:val="22"/>
          <w:lang w:val="lt-LT"/>
        </w:rPr>
        <w:noBreakHyphen/>
        <w:t>9 paras po inkstų, kasos arba kepenų persodinimo (atitinka suminę 2</w:t>
      </w:r>
      <w:r w:rsidRPr="005E7606">
        <w:rPr>
          <w:szCs w:val="22"/>
          <w:lang w:val="lt-LT"/>
        </w:rPr>
        <w:noBreakHyphen/>
        <w:t>13,5 mg/kg kūno svorio dozę);</w:t>
      </w:r>
    </w:p>
    <w:p w:rsidR="005670B7" w:rsidRPr="005E7606" w:rsidRDefault="005670B7" w:rsidP="005670B7">
      <w:pPr>
        <w:numPr>
          <w:ilvl w:val="0"/>
          <w:numId w:val="3"/>
        </w:numPr>
        <w:tabs>
          <w:tab w:val="clear" w:pos="567"/>
          <w:tab w:val="left" w:pos="851"/>
        </w:tabs>
        <w:spacing w:line="240" w:lineRule="auto"/>
        <w:ind w:left="851" w:hanging="284"/>
        <w:rPr>
          <w:szCs w:val="22"/>
          <w:lang w:val="lt-LT"/>
        </w:rPr>
      </w:pPr>
      <w:r w:rsidRPr="005E7606">
        <w:rPr>
          <w:szCs w:val="22"/>
          <w:lang w:val="lt-LT"/>
        </w:rPr>
        <w:t>1</w:t>
      </w:r>
      <w:r w:rsidRPr="005E7606">
        <w:rPr>
          <w:szCs w:val="22"/>
          <w:lang w:val="lt-LT"/>
        </w:rPr>
        <w:noBreakHyphen/>
        <w:t>1,5 mg/kg kūno svorio per parą 2</w:t>
      </w:r>
      <w:r w:rsidRPr="005E7606">
        <w:rPr>
          <w:szCs w:val="22"/>
          <w:lang w:val="lt-LT"/>
        </w:rPr>
        <w:noBreakHyphen/>
        <w:t>5 paras po širdies persodinimo (atitinka suminę 2</w:t>
      </w:r>
      <w:r w:rsidRPr="005E7606">
        <w:rPr>
          <w:szCs w:val="22"/>
          <w:lang w:val="lt-LT"/>
        </w:rPr>
        <w:noBreakHyphen/>
        <w:t>7,5 mg/kg kūno svorio dozę).</w:t>
      </w:r>
    </w:p>
    <w:p w:rsidR="005670B7" w:rsidRPr="005E7606" w:rsidRDefault="005670B7" w:rsidP="005670B7">
      <w:pPr>
        <w:spacing w:line="240" w:lineRule="auto"/>
        <w:rPr>
          <w:szCs w:val="22"/>
          <w:lang w:val="lt-LT"/>
        </w:rPr>
      </w:pPr>
    </w:p>
    <w:p w:rsidR="005670B7" w:rsidRPr="005E7606" w:rsidRDefault="005670B7" w:rsidP="005670B7">
      <w:pPr>
        <w:numPr>
          <w:ilvl w:val="0"/>
          <w:numId w:val="2"/>
        </w:numPr>
        <w:spacing w:line="240" w:lineRule="auto"/>
        <w:ind w:left="567" w:hanging="567"/>
        <w:rPr>
          <w:szCs w:val="22"/>
          <w:lang w:val="lt-LT"/>
        </w:rPr>
      </w:pPr>
      <w:r w:rsidRPr="005E7606">
        <w:rPr>
          <w:i/>
          <w:iCs/>
          <w:szCs w:val="22"/>
          <w:lang w:val="lt-LT"/>
        </w:rPr>
        <w:t>Ūminio persodinto organo atmetimo gydymas</w:t>
      </w:r>
      <w:r w:rsidRPr="005E7606">
        <w:rPr>
          <w:szCs w:val="22"/>
          <w:lang w:val="lt-LT"/>
        </w:rPr>
        <w:t>:</w:t>
      </w:r>
    </w:p>
    <w:p w:rsidR="005670B7" w:rsidRPr="005E7606" w:rsidRDefault="005670B7" w:rsidP="005670B7">
      <w:pPr>
        <w:numPr>
          <w:ilvl w:val="0"/>
          <w:numId w:val="3"/>
        </w:numPr>
        <w:tabs>
          <w:tab w:val="clear" w:pos="567"/>
          <w:tab w:val="left" w:pos="851"/>
        </w:tabs>
        <w:spacing w:line="240" w:lineRule="auto"/>
        <w:ind w:left="851" w:hanging="284"/>
        <w:rPr>
          <w:szCs w:val="22"/>
          <w:lang w:val="lt-LT"/>
        </w:rPr>
      </w:pPr>
      <w:r w:rsidRPr="005E7606">
        <w:rPr>
          <w:szCs w:val="22"/>
          <w:lang w:val="lt-LT"/>
        </w:rPr>
        <w:t>1,5 mg/kg kūno svorio per parą 3</w:t>
      </w:r>
      <w:r w:rsidRPr="005E7606">
        <w:rPr>
          <w:szCs w:val="22"/>
          <w:lang w:val="lt-LT"/>
        </w:rPr>
        <w:noBreakHyphen/>
        <w:t>14 parų (atitinka suminę 4,5</w:t>
      </w:r>
      <w:r w:rsidRPr="005E7606">
        <w:rPr>
          <w:szCs w:val="22"/>
          <w:lang w:val="lt-LT"/>
        </w:rPr>
        <w:noBreakHyphen/>
        <w:t>21 mg/kg kūno svorio dozę).</w:t>
      </w:r>
    </w:p>
    <w:p w:rsidR="005670B7" w:rsidRPr="005E7606" w:rsidRDefault="005670B7" w:rsidP="005670B7">
      <w:pPr>
        <w:spacing w:line="240" w:lineRule="auto"/>
        <w:rPr>
          <w:szCs w:val="22"/>
          <w:lang w:val="lt-LT"/>
        </w:rPr>
      </w:pPr>
    </w:p>
    <w:p w:rsidR="005670B7" w:rsidRPr="005E7606" w:rsidRDefault="005670B7" w:rsidP="005670B7">
      <w:pPr>
        <w:tabs>
          <w:tab w:val="left" w:pos="340"/>
        </w:tabs>
        <w:spacing w:line="240" w:lineRule="auto"/>
        <w:rPr>
          <w:szCs w:val="22"/>
          <w:u w:val="single"/>
          <w:lang w:val="lt-LT"/>
        </w:rPr>
      </w:pPr>
      <w:r w:rsidRPr="005E7606">
        <w:rPr>
          <w:szCs w:val="22"/>
          <w:u w:val="single"/>
          <w:lang w:val="lt-LT"/>
        </w:rPr>
        <w:t>Ūminės „</w:t>
      </w:r>
      <w:proofErr w:type="spellStart"/>
      <w:r w:rsidRPr="005E7606">
        <w:rPr>
          <w:szCs w:val="22"/>
          <w:u w:val="single"/>
          <w:lang w:val="lt-LT"/>
        </w:rPr>
        <w:t>transplantato</w:t>
      </w:r>
      <w:proofErr w:type="spellEnd"/>
      <w:r w:rsidRPr="005E7606">
        <w:rPr>
          <w:szCs w:val="22"/>
          <w:u w:val="single"/>
          <w:lang w:val="lt-LT"/>
        </w:rPr>
        <w:t xml:space="preserve"> prieš šeimininką“ ligos (</w:t>
      </w:r>
      <w:proofErr w:type="spellStart"/>
      <w:r w:rsidRPr="005E7606">
        <w:rPr>
          <w:szCs w:val="22"/>
          <w:u w:val="single"/>
          <w:lang w:val="lt-LT"/>
        </w:rPr>
        <w:t>TpŠL</w:t>
      </w:r>
      <w:proofErr w:type="spellEnd"/>
      <w:r w:rsidRPr="005E7606">
        <w:rPr>
          <w:szCs w:val="22"/>
          <w:u w:val="single"/>
          <w:lang w:val="lt-LT"/>
        </w:rPr>
        <w:t>) gydymas</w:t>
      </w:r>
    </w:p>
    <w:p w:rsidR="005670B7" w:rsidRPr="005E7606" w:rsidRDefault="005670B7" w:rsidP="005670B7">
      <w:pPr>
        <w:spacing w:line="240" w:lineRule="auto"/>
        <w:rPr>
          <w:szCs w:val="22"/>
          <w:lang w:val="lt-LT"/>
        </w:rPr>
      </w:pPr>
      <w:r w:rsidRPr="005E7606">
        <w:rPr>
          <w:szCs w:val="22"/>
          <w:lang w:val="lt-LT"/>
        </w:rPr>
        <w:t>Dozė turi būti parenkama individualiai. Paprastai 5 paras vartojama 2</w:t>
      </w:r>
      <w:r w:rsidRPr="005E7606">
        <w:rPr>
          <w:szCs w:val="22"/>
          <w:lang w:val="lt-LT"/>
        </w:rPr>
        <w:noBreakHyphen/>
        <w:t>5 mg/kg kūno svorio dozė.</w:t>
      </w:r>
    </w:p>
    <w:p w:rsidR="005670B7" w:rsidRPr="005E7606" w:rsidRDefault="005670B7" w:rsidP="005670B7">
      <w:pPr>
        <w:spacing w:line="240" w:lineRule="auto"/>
        <w:rPr>
          <w:szCs w:val="22"/>
          <w:lang w:val="lt-LT"/>
        </w:rPr>
      </w:pPr>
    </w:p>
    <w:p w:rsidR="005670B7" w:rsidRPr="005E7606" w:rsidRDefault="005670B7" w:rsidP="005670B7">
      <w:pPr>
        <w:tabs>
          <w:tab w:val="left" w:pos="340"/>
        </w:tabs>
        <w:spacing w:line="240" w:lineRule="auto"/>
        <w:rPr>
          <w:szCs w:val="22"/>
          <w:u w:val="single"/>
          <w:lang w:val="lt-LT"/>
        </w:rPr>
      </w:pPr>
      <w:r w:rsidRPr="005E7606">
        <w:rPr>
          <w:szCs w:val="22"/>
          <w:u w:val="single"/>
          <w:lang w:val="lt-LT"/>
        </w:rPr>
        <w:t>Ūminės ir lėtinės „</w:t>
      </w:r>
      <w:proofErr w:type="spellStart"/>
      <w:r w:rsidRPr="005E7606">
        <w:rPr>
          <w:szCs w:val="22"/>
          <w:u w:val="single"/>
          <w:lang w:val="lt-LT"/>
        </w:rPr>
        <w:t>transplantato</w:t>
      </w:r>
      <w:proofErr w:type="spellEnd"/>
      <w:r w:rsidRPr="005E7606">
        <w:rPr>
          <w:szCs w:val="22"/>
          <w:u w:val="single"/>
          <w:lang w:val="lt-LT"/>
        </w:rPr>
        <w:t xml:space="preserve"> prieš šeimininką“ ligos (</w:t>
      </w:r>
      <w:proofErr w:type="spellStart"/>
      <w:r w:rsidRPr="005E7606">
        <w:rPr>
          <w:szCs w:val="22"/>
          <w:u w:val="single"/>
          <w:lang w:val="lt-LT"/>
        </w:rPr>
        <w:t>TpŠL</w:t>
      </w:r>
      <w:proofErr w:type="spellEnd"/>
      <w:r w:rsidRPr="005E7606">
        <w:rPr>
          <w:szCs w:val="22"/>
          <w:u w:val="single"/>
          <w:lang w:val="lt-LT"/>
        </w:rPr>
        <w:t>) profilaktika</w:t>
      </w:r>
    </w:p>
    <w:p w:rsidR="005670B7" w:rsidRPr="005E7606" w:rsidRDefault="005670B7" w:rsidP="005670B7">
      <w:pPr>
        <w:spacing w:line="240" w:lineRule="auto"/>
        <w:rPr>
          <w:szCs w:val="22"/>
          <w:lang w:val="lt-LT"/>
        </w:rPr>
      </w:pPr>
      <w:r w:rsidRPr="005E7606">
        <w:rPr>
          <w:szCs w:val="22"/>
          <w:lang w:val="lt-LT"/>
        </w:rPr>
        <w:t xml:space="preserve">Persodinus </w:t>
      </w:r>
      <w:proofErr w:type="spellStart"/>
      <w:r w:rsidRPr="005E7606">
        <w:rPr>
          <w:szCs w:val="22"/>
          <w:lang w:val="lt-LT"/>
        </w:rPr>
        <w:t>transplantatą</w:t>
      </w:r>
      <w:proofErr w:type="spellEnd"/>
      <w:r w:rsidRPr="005E7606">
        <w:rPr>
          <w:szCs w:val="22"/>
          <w:lang w:val="lt-LT"/>
        </w:rPr>
        <w:t xml:space="preserve"> (kaulų čiulpus ar periferinio kraujo </w:t>
      </w:r>
      <w:proofErr w:type="spellStart"/>
      <w:r w:rsidRPr="005E7606">
        <w:rPr>
          <w:szCs w:val="22"/>
          <w:lang w:val="lt-LT"/>
        </w:rPr>
        <w:t>kraujodaros</w:t>
      </w:r>
      <w:proofErr w:type="spellEnd"/>
      <w:r w:rsidRPr="005E7606">
        <w:rPr>
          <w:szCs w:val="22"/>
          <w:lang w:val="lt-LT"/>
        </w:rPr>
        <w:t xml:space="preserve"> kamienines ląsteles) iš giminaičio, kurio ląsteles dengiantys baltymai skiriasi nuo Jūsų (ne HLA-identiško donoro), ar iš žmogaus, kuris nėra Jūsų giminaitis ir kurio ląsteles dengiantys baltymai yra tokie patys kaip ir Jūsų (HLA-identiško donoro), suaugusiems pacientams rekomenduojama parengtiniam gydymui skirti 2,5 mg/kg kūno svorio </w:t>
      </w:r>
      <w:proofErr w:type="spellStart"/>
      <w:r w:rsidRPr="005E7606">
        <w:rPr>
          <w:szCs w:val="22"/>
          <w:lang w:val="lt-LT"/>
        </w:rPr>
        <w:t>Thymoglobuline</w:t>
      </w:r>
      <w:proofErr w:type="spellEnd"/>
      <w:r w:rsidRPr="005E7606">
        <w:rPr>
          <w:szCs w:val="22"/>
          <w:lang w:val="lt-LT"/>
        </w:rPr>
        <w:t xml:space="preserve"> paros dozę, ją pradedant vartoti iki persodinimo likus 4 paroms ir baigiant vartoti iki persodinimo likus 2 arba 1 parai (atitinka suminę 7,5</w:t>
      </w:r>
      <w:r w:rsidRPr="005E7606">
        <w:rPr>
          <w:szCs w:val="22"/>
          <w:lang w:val="lt-LT"/>
        </w:rPr>
        <w:noBreakHyphen/>
        <w:t>10 mg/kg kūno svorio dozę).</w:t>
      </w:r>
    </w:p>
    <w:p w:rsidR="005670B7" w:rsidRPr="005E7606" w:rsidRDefault="005670B7" w:rsidP="005670B7">
      <w:pPr>
        <w:spacing w:line="240" w:lineRule="auto"/>
        <w:rPr>
          <w:szCs w:val="22"/>
          <w:lang w:val="lt-LT"/>
        </w:rPr>
      </w:pPr>
    </w:p>
    <w:p w:rsidR="005670B7" w:rsidRPr="005E7606" w:rsidRDefault="005670B7" w:rsidP="005670B7">
      <w:pPr>
        <w:tabs>
          <w:tab w:val="left" w:pos="340"/>
        </w:tabs>
        <w:spacing w:line="240" w:lineRule="auto"/>
        <w:rPr>
          <w:szCs w:val="22"/>
          <w:u w:val="single"/>
          <w:lang w:val="lt-LT"/>
        </w:rPr>
      </w:pPr>
      <w:proofErr w:type="spellStart"/>
      <w:r w:rsidRPr="005E7606">
        <w:rPr>
          <w:szCs w:val="22"/>
          <w:u w:val="single"/>
          <w:lang w:val="lt-LT"/>
        </w:rPr>
        <w:t>Aplazinė</w:t>
      </w:r>
      <w:proofErr w:type="spellEnd"/>
      <w:r w:rsidRPr="005E7606">
        <w:rPr>
          <w:szCs w:val="22"/>
          <w:u w:val="single"/>
          <w:lang w:val="lt-LT"/>
        </w:rPr>
        <w:t xml:space="preserve"> mažakraujystė</w:t>
      </w:r>
    </w:p>
    <w:p w:rsidR="005670B7" w:rsidRPr="005E7606" w:rsidRDefault="005670B7" w:rsidP="005670B7">
      <w:pPr>
        <w:spacing w:line="240" w:lineRule="auto"/>
        <w:rPr>
          <w:szCs w:val="22"/>
          <w:lang w:val="lt-LT"/>
        </w:rPr>
      </w:pPr>
      <w:r w:rsidRPr="005E7606">
        <w:rPr>
          <w:szCs w:val="22"/>
          <w:lang w:val="lt-LT"/>
        </w:rPr>
        <w:t>5 paras iš eilės vartojama 2,5</w:t>
      </w:r>
      <w:r w:rsidRPr="005E7606">
        <w:rPr>
          <w:szCs w:val="22"/>
          <w:lang w:val="lt-LT"/>
        </w:rPr>
        <w:noBreakHyphen/>
        <w:t>3,5 mg/kg kūno svorio paros dozė (atitinka suminę 12,5</w:t>
      </w:r>
      <w:r w:rsidRPr="005E7606">
        <w:rPr>
          <w:szCs w:val="22"/>
          <w:lang w:val="lt-LT"/>
        </w:rPr>
        <w:noBreakHyphen/>
        <w:t>17,5 mg/kg kūno svorio dozę).</w:t>
      </w:r>
    </w:p>
    <w:p w:rsidR="005670B7" w:rsidRPr="005E7606" w:rsidRDefault="005670B7" w:rsidP="005670B7">
      <w:pPr>
        <w:spacing w:line="240" w:lineRule="auto"/>
        <w:rPr>
          <w:szCs w:val="22"/>
          <w:lang w:val="lt-LT"/>
        </w:rPr>
      </w:pPr>
    </w:p>
    <w:p w:rsidR="005670B7" w:rsidRPr="005E7606" w:rsidRDefault="005670B7" w:rsidP="005670B7">
      <w:pPr>
        <w:pStyle w:val="BodyText21"/>
        <w:numPr>
          <w:ilvl w:val="12"/>
          <w:numId w:val="0"/>
        </w:numPr>
        <w:spacing w:before="0" w:line="240" w:lineRule="auto"/>
        <w:jc w:val="left"/>
        <w:rPr>
          <w:i w:val="0"/>
          <w:sz w:val="22"/>
          <w:szCs w:val="22"/>
          <w:lang w:val="lt-LT"/>
        </w:rPr>
      </w:pPr>
      <w:r w:rsidRPr="005E7606">
        <w:rPr>
          <w:i w:val="0"/>
          <w:sz w:val="22"/>
          <w:szCs w:val="22"/>
          <w:lang w:val="lt-LT"/>
        </w:rPr>
        <w:t>Pirmosios dozės lašinimo metu gydytojas ir slaugytojas nuolat tikrins Jūsų būklę, nes tuomet yra didžiausia šalutinio poveikio atsiradimo rizika. Jie tikrins, ar neatsiranda išbėrimų, tikrins pulsą, kraujospūdį ir kvėpavimą. Gali būti, kad tam tikrais laikotarpiais Jūsų gydytojas gali nurodyti atlikti kraujo tyrimą, kad galėtų stebėti Jūsų kraujo ląstelių kiekį. Jei baltųjų kraujo ląstelių kiekis yra mažas, gydytojas gali skirti vaistų infekcinių ligų profilaktikai ar gydymui; jei trombocitų kiekis yra mažas, gydytojas gali nurodyti perpilti trombocitų.</w:t>
      </w:r>
    </w:p>
    <w:p w:rsidR="005670B7" w:rsidRPr="005E7606" w:rsidRDefault="005670B7" w:rsidP="005670B7">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Jei Jums pasireikš bet koks šalutinis poveikis, gydytojas gali pakeisti </w:t>
      </w:r>
      <w:proofErr w:type="spellStart"/>
      <w:r w:rsidRPr="005E7606">
        <w:rPr>
          <w:i w:val="0"/>
          <w:sz w:val="22"/>
          <w:szCs w:val="22"/>
          <w:lang w:val="lt-LT"/>
        </w:rPr>
        <w:t>Thymoglobuline</w:t>
      </w:r>
      <w:proofErr w:type="spellEnd"/>
      <w:r w:rsidRPr="005E7606">
        <w:rPr>
          <w:i w:val="0"/>
          <w:sz w:val="22"/>
          <w:szCs w:val="22"/>
          <w:lang w:val="lt-LT"/>
        </w:rPr>
        <w:t xml:space="preserve"> dozę.</w:t>
      </w:r>
    </w:p>
    <w:p w:rsidR="005670B7" w:rsidRPr="005E7606" w:rsidRDefault="005670B7" w:rsidP="005670B7">
      <w:pPr>
        <w:pStyle w:val="BodyText21"/>
        <w:numPr>
          <w:ilvl w:val="12"/>
          <w:numId w:val="0"/>
        </w:numPr>
        <w:spacing w:before="0" w:line="240" w:lineRule="auto"/>
        <w:jc w:val="left"/>
        <w:rPr>
          <w:i w:val="0"/>
          <w:sz w:val="22"/>
          <w:szCs w:val="22"/>
          <w:lang w:val="lt-LT"/>
        </w:rPr>
      </w:pPr>
    </w:p>
    <w:p w:rsidR="005670B7" w:rsidRPr="005E7606" w:rsidRDefault="005670B7" w:rsidP="005670B7">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Kiti vaistai, kurių gydytojas gali Jums skirti </w:t>
      </w:r>
    </w:p>
    <w:p w:rsidR="005670B7" w:rsidRPr="005E7606" w:rsidRDefault="005670B7" w:rsidP="005670B7">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Prieš gydymą </w:t>
      </w:r>
      <w:proofErr w:type="spellStart"/>
      <w:r w:rsidRPr="005E7606">
        <w:rPr>
          <w:i w:val="0"/>
          <w:sz w:val="22"/>
          <w:szCs w:val="22"/>
          <w:lang w:val="lt-LT"/>
        </w:rPr>
        <w:t>Thymoglobuline</w:t>
      </w:r>
      <w:proofErr w:type="spellEnd"/>
      <w:r w:rsidRPr="005E7606">
        <w:rPr>
          <w:i w:val="0"/>
          <w:sz w:val="22"/>
          <w:szCs w:val="22"/>
          <w:lang w:val="lt-LT"/>
        </w:rPr>
        <w:t xml:space="preserve"> ar jo metu gydytojas Jums gali skirti kitų vaistų. Šie vaistai naudojami galimo šalutinio poveikio profilaktikai ar gydymui. Tokie vaistai gali būti:</w:t>
      </w:r>
    </w:p>
    <w:p w:rsidR="005670B7" w:rsidRPr="005E7606" w:rsidRDefault="005670B7" w:rsidP="005670B7">
      <w:pPr>
        <w:pStyle w:val="BodyText21"/>
        <w:numPr>
          <w:ilvl w:val="0"/>
          <w:numId w:val="5"/>
        </w:numPr>
        <w:tabs>
          <w:tab w:val="clear" w:pos="930"/>
          <w:tab w:val="num" w:pos="567"/>
        </w:tabs>
        <w:spacing w:before="0" w:line="240" w:lineRule="auto"/>
        <w:ind w:left="567" w:hanging="567"/>
        <w:jc w:val="left"/>
        <w:rPr>
          <w:i w:val="0"/>
          <w:sz w:val="22"/>
          <w:szCs w:val="22"/>
          <w:lang w:val="lt-LT"/>
        </w:rPr>
      </w:pPr>
      <w:r w:rsidRPr="005E7606">
        <w:rPr>
          <w:i w:val="0"/>
          <w:sz w:val="22"/>
          <w:szCs w:val="22"/>
          <w:lang w:val="lt-LT"/>
        </w:rPr>
        <w:t xml:space="preserve">antipiretikai (pvz., </w:t>
      </w:r>
      <w:proofErr w:type="spellStart"/>
      <w:r w:rsidRPr="005E7606">
        <w:rPr>
          <w:i w:val="0"/>
          <w:sz w:val="22"/>
          <w:szCs w:val="22"/>
          <w:lang w:val="lt-LT"/>
        </w:rPr>
        <w:t>paracetamolis</w:t>
      </w:r>
      <w:proofErr w:type="spellEnd"/>
      <w:r w:rsidRPr="005E7606">
        <w:rPr>
          <w:i w:val="0"/>
          <w:sz w:val="22"/>
          <w:szCs w:val="22"/>
          <w:lang w:val="lt-LT"/>
        </w:rPr>
        <w:t>) karščiavimui mažinti;</w:t>
      </w:r>
    </w:p>
    <w:p w:rsidR="005670B7" w:rsidRPr="005E7606" w:rsidRDefault="005670B7" w:rsidP="005670B7">
      <w:pPr>
        <w:pStyle w:val="BodyText21"/>
        <w:numPr>
          <w:ilvl w:val="0"/>
          <w:numId w:val="5"/>
        </w:numPr>
        <w:tabs>
          <w:tab w:val="clear" w:pos="930"/>
          <w:tab w:val="num" w:pos="567"/>
        </w:tabs>
        <w:spacing w:before="0" w:line="240" w:lineRule="auto"/>
        <w:ind w:left="567" w:hanging="567"/>
        <w:jc w:val="left"/>
        <w:rPr>
          <w:i w:val="0"/>
          <w:sz w:val="22"/>
          <w:szCs w:val="22"/>
          <w:lang w:val="lt-LT"/>
        </w:rPr>
      </w:pPr>
      <w:r w:rsidRPr="005E7606">
        <w:rPr>
          <w:i w:val="0"/>
          <w:sz w:val="22"/>
          <w:szCs w:val="22"/>
          <w:lang w:val="lt-LT"/>
        </w:rPr>
        <w:t>kortikosteroidai (pvz., hidrokortizonas) organo atmetimo ir šalutinio poveikio profilaktikai;</w:t>
      </w:r>
    </w:p>
    <w:p w:rsidR="005670B7" w:rsidRPr="005E7606" w:rsidRDefault="005670B7" w:rsidP="005670B7">
      <w:pPr>
        <w:pStyle w:val="BodyText21"/>
        <w:numPr>
          <w:ilvl w:val="0"/>
          <w:numId w:val="5"/>
        </w:numPr>
        <w:tabs>
          <w:tab w:val="clear" w:pos="930"/>
          <w:tab w:val="num" w:pos="567"/>
        </w:tabs>
        <w:spacing w:before="0" w:line="240" w:lineRule="auto"/>
        <w:ind w:left="567" w:hanging="567"/>
        <w:jc w:val="left"/>
        <w:rPr>
          <w:i w:val="0"/>
          <w:sz w:val="22"/>
          <w:szCs w:val="22"/>
          <w:lang w:val="lt-LT"/>
        </w:rPr>
      </w:pPr>
      <w:proofErr w:type="spellStart"/>
      <w:r w:rsidRPr="005E7606">
        <w:rPr>
          <w:i w:val="0"/>
          <w:sz w:val="22"/>
          <w:szCs w:val="22"/>
          <w:lang w:val="lt-LT"/>
        </w:rPr>
        <w:t>antihistamininiai</w:t>
      </w:r>
      <w:proofErr w:type="spellEnd"/>
      <w:r w:rsidRPr="005E7606">
        <w:rPr>
          <w:i w:val="0"/>
          <w:sz w:val="22"/>
          <w:szCs w:val="22"/>
          <w:lang w:val="lt-LT"/>
        </w:rPr>
        <w:t xml:space="preserve"> vaistai (pvz., </w:t>
      </w:r>
      <w:proofErr w:type="spellStart"/>
      <w:r w:rsidRPr="005E7606">
        <w:rPr>
          <w:i w:val="0"/>
          <w:sz w:val="22"/>
          <w:szCs w:val="22"/>
          <w:lang w:val="lt-LT"/>
        </w:rPr>
        <w:t>cetirizinas</w:t>
      </w:r>
      <w:proofErr w:type="spellEnd"/>
      <w:r w:rsidRPr="005E7606">
        <w:rPr>
          <w:i w:val="0"/>
          <w:sz w:val="22"/>
          <w:szCs w:val="22"/>
          <w:lang w:val="lt-LT"/>
        </w:rPr>
        <w:t>) alerginių reakcijų profilaktikai;</w:t>
      </w:r>
    </w:p>
    <w:p w:rsidR="005670B7" w:rsidRPr="005E7606" w:rsidRDefault="005670B7" w:rsidP="005670B7">
      <w:pPr>
        <w:pStyle w:val="BodyText21"/>
        <w:numPr>
          <w:ilvl w:val="0"/>
          <w:numId w:val="5"/>
        </w:numPr>
        <w:tabs>
          <w:tab w:val="clear" w:pos="930"/>
          <w:tab w:val="num" w:pos="567"/>
        </w:tabs>
        <w:spacing w:before="0" w:line="240" w:lineRule="auto"/>
        <w:ind w:left="567" w:hanging="567"/>
        <w:jc w:val="left"/>
        <w:rPr>
          <w:sz w:val="22"/>
          <w:szCs w:val="22"/>
          <w:lang w:val="lt-LT"/>
        </w:rPr>
      </w:pPr>
      <w:r w:rsidRPr="005E7606">
        <w:rPr>
          <w:i w:val="0"/>
          <w:sz w:val="22"/>
          <w:szCs w:val="22"/>
          <w:lang w:val="lt-LT"/>
        </w:rPr>
        <w:t>heparinas krešulių susidarymo rizikai mažinti.</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b/>
          <w:szCs w:val="22"/>
          <w:lang w:val="lt-LT"/>
        </w:rPr>
      </w:pPr>
      <w:r w:rsidRPr="005E7606">
        <w:rPr>
          <w:b/>
          <w:szCs w:val="22"/>
          <w:lang w:val="lt-LT"/>
        </w:rPr>
        <w:t>Vartojimas vaikams ir paaugliams</w:t>
      </w:r>
    </w:p>
    <w:p w:rsidR="005670B7" w:rsidRPr="005E7606" w:rsidRDefault="005670B7" w:rsidP="005670B7">
      <w:pPr>
        <w:numPr>
          <w:ilvl w:val="12"/>
          <w:numId w:val="0"/>
        </w:numPr>
        <w:tabs>
          <w:tab w:val="clear" w:pos="567"/>
        </w:tabs>
        <w:spacing w:line="240" w:lineRule="auto"/>
        <w:ind w:right="-2"/>
        <w:rPr>
          <w:szCs w:val="22"/>
          <w:lang w:val="lt-LT"/>
        </w:rPr>
      </w:pPr>
      <w:proofErr w:type="spellStart"/>
      <w:r w:rsidRPr="005E7606">
        <w:rPr>
          <w:szCs w:val="22"/>
          <w:lang w:val="lt-LT"/>
        </w:rPr>
        <w:t>Thymoglobuline</w:t>
      </w:r>
      <w:proofErr w:type="spellEnd"/>
      <w:r w:rsidRPr="005E7606">
        <w:rPr>
          <w:szCs w:val="22"/>
          <w:lang w:val="lt-LT"/>
        </w:rPr>
        <w:t xml:space="preserve"> saugumas ir veiksmingumas vaikams (jaunesniems nei 18 metų pacientams) dar neištirti. Nors oficialūs tyrimai neatlikti, įvairiuose tyrimuose/publikacijose rekomenduojamos dozės vaikams yra tokios pačios kaip ir suaugusiems.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 xml:space="preserve">Ką daryti pavartojus per didelę </w:t>
      </w:r>
      <w:proofErr w:type="spellStart"/>
      <w:r w:rsidRPr="005E7606">
        <w:rPr>
          <w:noProof w:val="0"/>
          <w:szCs w:val="22"/>
          <w:lang w:val="lt-LT"/>
        </w:rPr>
        <w:t>Thymoglobuline</w:t>
      </w:r>
      <w:proofErr w:type="spellEnd"/>
      <w:r w:rsidRPr="005E7606">
        <w:rPr>
          <w:noProof w:val="0"/>
          <w:szCs w:val="22"/>
          <w:lang w:val="lt-LT"/>
        </w:rPr>
        <w:t xml:space="preserve"> dozę?</w:t>
      </w:r>
      <w:r>
        <w:rPr>
          <w:noProof w:val="0"/>
          <w:szCs w:val="22"/>
          <w:lang w:val="lt-LT"/>
        </w:rPr>
        <w:fldChar w:fldCharType="begin"/>
      </w:r>
      <w:r>
        <w:rPr>
          <w:noProof w:val="0"/>
          <w:szCs w:val="22"/>
          <w:lang w:val="lt-LT"/>
        </w:rPr>
        <w:instrText xml:space="preserve"> DOCVARIABLE vault_nd_85e5f89a-2ccd-465a-92b6-9331355f1bba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pStyle w:val="BodyText21"/>
        <w:numPr>
          <w:ilvl w:val="12"/>
          <w:numId w:val="0"/>
        </w:numPr>
        <w:spacing w:before="0" w:line="240" w:lineRule="auto"/>
        <w:jc w:val="left"/>
        <w:rPr>
          <w:i w:val="0"/>
          <w:sz w:val="22"/>
          <w:szCs w:val="22"/>
          <w:lang w:val="lt-LT"/>
        </w:rPr>
      </w:pPr>
      <w:r w:rsidRPr="005E7606">
        <w:rPr>
          <w:i w:val="0"/>
          <w:sz w:val="22"/>
          <w:szCs w:val="22"/>
          <w:lang w:val="lt-LT"/>
        </w:rPr>
        <w:t xml:space="preserve">Nėra tikėtina, kad Jums bus sulašinta per didelė </w:t>
      </w:r>
      <w:proofErr w:type="spellStart"/>
      <w:r w:rsidRPr="005E7606">
        <w:rPr>
          <w:i w:val="0"/>
          <w:sz w:val="22"/>
          <w:szCs w:val="22"/>
          <w:lang w:val="lt-LT"/>
        </w:rPr>
        <w:t>Thymoglobuline</w:t>
      </w:r>
      <w:proofErr w:type="spellEnd"/>
      <w:r w:rsidRPr="005E7606">
        <w:rPr>
          <w:i w:val="0"/>
          <w:sz w:val="22"/>
          <w:szCs w:val="22"/>
          <w:lang w:val="lt-LT"/>
        </w:rPr>
        <w:t xml:space="preserve"> dozė, kadangi gydymo metu Jus atidžiai stebės gydytojas ar slaugytojas. Jei taip atsitiktų, Jums gali atsirasti </w:t>
      </w:r>
      <w:proofErr w:type="spellStart"/>
      <w:r w:rsidRPr="005E7606">
        <w:rPr>
          <w:i w:val="0"/>
          <w:sz w:val="22"/>
          <w:szCs w:val="22"/>
          <w:lang w:val="lt-LT"/>
        </w:rPr>
        <w:t>trombocitopenija</w:t>
      </w:r>
      <w:proofErr w:type="spellEnd"/>
      <w:r w:rsidRPr="005E7606">
        <w:rPr>
          <w:i w:val="0"/>
          <w:sz w:val="22"/>
          <w:szCs w:val="22"/>
          <w:lang w:val="lt-LT"/>
        </w:rPr>
        <w:t xml:space="preserve"> (trombocitų kiekis kraujyje mažesnis už normalų) ar </w:t>
      </w:r>
      <w:proofErr w:type="spellStart"/>
      <w:r w:rsidRPr="005E7606">
        <w:rPr>
          <w:i w:val="0"/>
          <w:sz w:val="22"/>
          <w:szCs w:val="22"/>
          <w:lang w:val="lt-LT"/>
        </w:rPr>
        <w:t>leukopenija</w:t>
      </w:r>
      <w:proofErr w:type="spellEnd"/>
      <w:r w:rsidRPr="005E7606">
        <w:rPr>
          <w:i w:val="0"/>
          <w:sz w:val="22"/>
          <w:szCs w:val="22"/>
          <w:lang w:val="lt-LT"/>
        </w:rPr>
        <w:t xml:space="preserve"> (baltųjų kraujo ląstelių kiekis kraujyje mažesnis už normalų). Tai reiškia, kad Jums gali atsirasti karščiavimas, </w:t>
      </w:r>
      <w:proofErr w:type="spellStart"/>
      <w:r w:rsidRPr="005E7606">
        <w:rPr>
          <w:i w:val="0"/>
          <w:sz w:val="22"/>
          <w:szCs w:val="22"/>
          <w:lang w:val="lt-LT"/>
        </w:rPr>
        <w:t>šaltkrėtis</w:t>
      </w:r>
      <w:proofErr w:type="spellEnd"/>
      <w:r w:rsidRPr="005E7606">
        <w:rPr>
          <w:i w:val="0"/>
          <w:sz w:val="22"/>
          <w:szCs w:val="22"/>
          <w:lang w:val="lt-LT"/>
        </w:rPr>
        <w:t>, gerklės skausmas, opos burnoje ir lengviau nei įprasta prasidedantis kraujavimas ar atsirandančios kraujosruvos.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sidRPr="005E7606">
        <w:rPr>
          <w:noProof w:val="0"/>
          <w:szCs w:val="22"/>
          <w:lang w:val="lt-LT"/>
        </w:rPr>
        <w:t xml:space="preserve">Pamiršus pavartoti </w:t>
      </w:r>
      <w:proofErr w:type="spellStart"/>
      <w:r w:rsidRPr="005E7606">
        <w:rPr>
          <w:noProof w:val="0"/>
          <w:szCs w:val="22"/>
          <w:lang w:val="lt-LT"/>
        </w:rPr>
        <w:t>Thymoglobuline</w:t>
      </w:r>
      <w:proofErr w:type="spellEnd"/>
      <w:r>
        <w:rPr>
          <w:noProof w:val="0"/>
          <w:szCs w:val="22"/>
          <w:lang w:val="lt-LT"/>
        </w:rPr>
        <w:fldChar w:fldCharType="begin"/>
      </w:r>
      <w:r>
        <w:rPr>
          <w:noProof w:val="0"/>
          <w:szCs w:val="22"/>
          <w:lang w:val="lt-LT"/>
        </w:rPr>
        <w:instrText xml:space="preserve"> DOCVARIABLE vault_nd_89e489c2-15b8-4904-b591-29a0fae088e2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Gydytojas kitą dozę sulašins įprastu metu ir neskirs dvigubos dozės, siekdamas kompensuoti praleistą dozę.</w:t>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numPr>
          <w:ilvl w:val="12"/>
          <w:numId w:val="0"/>
        </w:numPr>
        <w:tabs>
          <w:tab w:val="clear" w:pos="567"/>
        </w:tabs>
        <w:spacing w:line="240" w:lineRule="auto"/>
        <w:rPr>
          <w:b/>
          <w:szCs w:val="22"/>
          <w:lang w:val="lt-LT"/>
        </w:rPr>
      </w:pPr>
      <w:r w:rsidRPr="005E7606">
        <w:rPr>
          <w:b/>
          <w:szCs w:val="22"/>
          <w:lang w:val="lt-LT"/>
        </w:rPr>
        <w:lastRenderedPageBreak/>
        <w:t xml:space="preserve">Nustojus vartoti </w:t>
      </w:r>
      <w:proofErr w:type="spellStart"/>
      <w:r w:rsidRPr="005E7606">
        <w:rPr>
          <w:b/>
          <w:szCs w:val="22"/>
          <w:lang w:val="lt-LT"/>
        </w:rPr>
        <w:t>Thymoglobuline</w:t>
      </w:r>
      <w:proofErr w:type="spellEnd"/>
    </w:p>
    <w:p w:rsidR="005670B7" w:rsidRPr="005E7606" w:rsidRDefault="005670B7" w:rsidP="005670B7">
      <w:pPr>
        <w:numPr>
          <w:ilvl w:val="12"/>
          <w:numId w:val="0"/>
        </w:numPr>
        <w:tabs>
          <w:tab w:val="clear" w:pos="567"/>
        </w:tabs>
        <w:spacing w:line="240" w:lineRule="auto"/>
        <w:rPr>
          <w:szCs w:val="22"/>
          <w:lang w:val="lt-LT"/>
        </w:rPr>
      </w:pPr>
      <w:r w:rsidRPr="005E7606">
        <w:rPr>
          <w:szCs w:val="22"/>
          <w:lang w:val="lt-LT"/>
        </w:rPr>
        <w:t>Nenustokite vartoti šio vaisto, prieš tai nepasitarę su gydytoju arba vaistininku.</w:t>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numPr>
          <w:ilvl w:val="12"/>
          <w:numId w:val="0"/>
        </w:numPr>
        <w:tabs>
          <w:tab w:val="clear" w:pos="567"/>
        </w:tabs>
        <w:spacing w:line="240" w:lineRule="auto"/>
        <w:rPr>
          <w:szCs w:val="22"/>
          <w:lang w:val="lt-LT"/>
        </w:rPr>
      </w:pPr>
      <w:r w:rsidRPr="005E7606">
        <w:rPr>
          <w:szCs w:val="22"/>
          <w:lang w:val="lt-LT"/>
        </w:rPr>
        <w:t>Jeigu kiltų daugiau klausimų dėl šio vaisto vartojimo, kreipkitės į gydytoją arba vaistininką.</w:t>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4.</w:t>
      </w:r>
      <w:r w:rsidRPr="005E7606">
        <w:rPr>
          <w:rFonts w:ascii="Times New Roman" w:hAnsi="Times New Roman"/>
          <w:sz w:val="22"/>
          <w:szCs w:val="22"/>
          <w:lang w:val="lt-LT"/>
        </w:rPr>
        <w:tab/>
        <w:t>Galimas šalutinis poveikis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vault_nd_cf8ce47d-2616-454a-b022-a6a392db1b61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numPr>
          <w:ilvl w:val="12"/>
          <w:numId w:val="0"/>
        </w:numPr>
        <w:tabs>
          <w:tab w:val="clear" w:pos="567"/>
        </w:tabs>
        <w:spacing w:line="240" w:lineRule="auto"/>
        <w:ind w:right="-29"/>
        <w:rPr>
          <w:szCs w:val="22"/>
          <w:lang w:val="lt-LT"/>
        </w:rPr>
      </w:pPr>
      <w:r w:rsidRPr="005E7606">
        <w:rPr>
          <w:szCs w:val="22"/>
          <w:lang w:val="lt-LT"/>
        </w:rPr>
        <w:t>Šis vaistas, kaip ir visi kiti, gali sukelti šalutinį poveikį, nors jis pasireiškia ne visiems žmonėms.</w:t>
      </w:r>
    </w:p>
    <w:p w:rsidR="005670B7" w:rsidRPr="005E7606" w:rsidRDefault="005670B7" w:rsidP="005670B7">
      <w:pPr>
        <w:numPr>
          <w:ilvl w:val="12"/>
          <w:numId w:val="0"/>
        </w:numPr>
        <w:tabs>
          <w:tab w:val="clear" w:pos="567"/>
        </w:tabs>
        <w:spacing w:line="240" w:lineRule="auto"/>
        <w:ind w:right="-29"/>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Tam tikro šalutinio poveikio, pvz., karščiavimo, išbėrimo ir galvos skausmo, poveikio, keičiančio Jūsų širdies susitraukimų ar kvėpavimo dažnį ar kraujospūdį, bei tam tikrų į alergiją panašių reakcijų rizika būna didesnė vartojant pirmąją arba antrąją </w:t>
      </w:r>
      <w:proofErr w:type="spellStart"/>
      <w:r w:rsidRPr="005E7606">
        <w:rPr>
          <w:szCs w:val="22"/>
          <w:lang w:val="lt-LT"/>
        </w:rPr>
        <w:t>Thymoglobuline</w:t>
      </w:r>
      <w:proofErr w:type="spellEnd"/>
      <w:r w:rsidRPr="005E7606">
        <w:rPr>
          <w:szCs w:val="22"/>
          <w:lang w:val="lt-LT"/>
        </w:rPr>
        <w:t xml:space="preserve"> dozę, palyginti su vėlesnių dozių vartojimu.</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Nedelsdami praneškite gydytojui, jeigu: </w:t>
      </w:r>
    </w:p>
    <w:p w:rsidR="005670B7" w:rsidRPr="005E7606" w:rsidRDefault="005670B7" w:rsidP="005670B7">
      <w:pPr>
        <w:numPr>
          <w:ilvl w:val="1"/>
          <w:numId w:val="6"/>
        </w:numPr>
        <w:tabs>
          <w:tab w:val="clear" w:pos="567"/>
        </w:tabs>
        <w:spacing w:line="240" w:lineRule="auto"/>
        <w:ind w:left="567" w:right="-2" w:hanging="567"/>
        <w:rPr>
          <w:szCs w:val="22"/>
          <w:lang w:val="lt-LT"/>
        </w:rPr>
      </w:pPr>
      <w:r w:rsidRPr="005E7606">
        <w:rPr>
          <w:szCs w:val="22"/>
          <w:lang w:val="lt-LT"/>
        </w:rPr>
        <w:t xml:space="preserve">atsirado odos </w:t>
      </w:r>
      <w:proofErr w:type="spellStart"/>
      <w:r w:rsidRPr="005E7606">
        <w:rPr>
          <w:szCs w:val="22"/>
          <w:lang w:val="lt-LT"/>
        </w:rPr>
        <w:t>patinimais</w:t>
      </w:r>
      <w:proofErr w:type="spellEnd"/>
      <w:r w:rsidRPr="005E7606">
        <w:rPr>
          <w:szCs w:val="22"/>
          <w:lang w:val="lt-LT"/>
        </w:rPr>
        <w:t xml:space="preserve"> pasireiškiantis išbėrimas su niežuliu;</w:t>
      </w:r>
    </w:p>
    <w:p w:rsidR="005670B7" w:rsidRPr="005E7606" w:rsidRDefault="005670B7" w:rsidP="005670B7">
      <w:pPr>
        <w:numPr>
          <w:ilvl w:val="1"/>
          <w:numId w:val="6"/>
        </w:numPr>
        <w:tabs>
          <w:tab w:val="clear" w:pos="567"/>
        </w:tabs>
        <w:spacing w:line="240" w:lineRule="auto"/>
        <w:ind w:left="567" w:right="-2" w:hanging="567"/>
        <w:rPr>
          <w:szCs w:val="22"/>
          <w:lang w:val="lt-LT"/>
        </w:rPr>
      </w:pPr>
      <w:r w:rsidRPr="005E7606">
        <w:rPr>
          <w:szCs w:val="22"/>
          <w:lang w:val="lt-LT"/>
        </w:rPr>
        <w:t>pasunkėjo kvėpavimas;</w:t>
      </w:r>
    </w:p>
    <w:p w:rsidR="005670B7" w:rsidRPr="005E7606" w:rsidRDefault="005670B7" w:rsidP="005670B7">
      <w:pPr>
        <w:numPr>
          <w:ilvl w:val="1"/>
          <w:numId w:val="6"/>
        </w:numPr>
        <w:tabs>
          <w:tab w:val="clear" w:pos="567"/>
        </w:tabs>
        <w:spacing w:line="240" w:lineRule="auto"/>
        <w:ind w:left="567" w:right="-2" w:hanging="567"/>
        <w:rPr>
          <w:szCs w:val="22"/>
          <w:lang w:val="lt-LT"/>
        </w:rPr>
      </w:pPr>
      <w:r w:rsidRPr="005E7606">
        <w:rPr>
          <w:szCs w:val="22"/>
          <w:lang w:val="lt-LT"/>
        </w:rPr>
        <w:t>ištino veidas, liežuvis ar gerklė.</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Tai gali būti gyvybei pavojingi alerginės reakcijos požymiai.</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Kartais </w:t>
      </w:r>
      <w:proofErr w:type="spellStart"/>
      <w:r w:rsidRPr="005E7606">
        <w:rPr>
          <w:szCs w:val="22"/>
          <w:lang w:val="lt-LT"/>
        </w:rPr>
        <w:t>Thymoglobuline</w:t>
      </w:r>
      <w:proofErr w:type="spellEnd"/>
      <w:r w:rsidRPr="005E7606">
        <w:rPr>
          <w:szCs w:val="22"/>
          <w:lang w:val="lt-LT"/>
        </w:rPr>
        <w:t xml:space="preserve"> infuzija gali sukelti toliau išvardytą papildomą šalutinį poveikį. Jei pasireiškia bet kuris toliau išvardytas poveikis, kiek įmanoma greičiau pasakykite gydytojui.</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Kvėpavimo pasunkėjimas, švokštimas arba kosulys.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Pykinimas arba vėmimas.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Svaigulys arba alpulys.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Nuovargis.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Sąnarių skausmas.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Galvos skausmas.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Lengviau nei įprasta prasidedantis kraujavimas ar atsirandančios kraujosruvos.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Neritmiškas ar dažnas širdies plakimas.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 xml:space="preserve">Infekcijos simptomai, pvz., karščiavimas, </w:t>
      </w:r>
      <w:proofErr w:type="spellStart"/>
      <w:r w:rsidRPr="005E7606">
        <w:rPr>
          <w:szCs w:val="22"/>
          <w:lang w:val="lt-LT"/>
        </w:rPr>
        <w:t>šaltkrėtis</w:t>
      </w:r>
      <w:proofErr w:type="spellEnd"/>
      <w:r w:rsidRPr="005E7606">
        <w:rPr>
          <w:szCs w:val="22"/>
          <w:lang w:val="lt-LT"/>
        </w:rPr>
        <w:t>, gerklės skausmas, opos burnoje.</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Gydymo </w:t>
      </w:r>
      <w:proofErr w:type="spellStart"/>
      <w:r w:rsidRPr="005E7606">
        <w:rPr>
          <w:szCs w:val="22"/>
          <w:lang w:val="lt-LT"/>
        </w:rPr>
        <w:t>Thymoglobuline</w:t>
      </w:r>
      <w:proofErr w:type="spellEnd"/>
      <w:r w:rsidRPr="005E7606">
        <w:rPr>
          <w:szCs w:val="22"/>
          <w:lang w:val="lt-LT"/>
        </w:rPr>
        <w:t xml:space="preserve"> metu ar po jo kai kuriems pacientams pasireiškė laikinas tam tikrų kepenų funkcijos tyrimų (laboratorinių tyrimų, rodančių, kaip funkcionuoja Jūsų kepenys) rodmenų padidėjimas. Paprastai simptomų neatsiranda ir kepenų funkcijos tyrimų rodmenys vėl tampa normalūs be gydymo.</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Toliau išvardytas šalutinis poveikis buvo nustatytas stebėjimo tyrimo metu. Tai nebūtinai reiškia, kad visą minėtą poveikį sukėlė </w:t>
      </w:r>
      <w:proofErr w:type="spellStart"/>
      <w:r w:rsidRPr="005E7606">
        <w:rPr>
          <w:szCs w:val="22"/>
          <w:lang w:val="lt-LT"/>
        </w:rPr>
        <w:t>Thymoglobuline</w:t>
      </w:r>
      <w:proofErr w:type="spellEnd"/>
      <w:r w:rsidRPr="005E7606">
        <w:rPr>
          <w:szCs w:val="22"/>
          <w:lang w:val="lt-LT"/>
        </w:rPr>
        <w:t>.</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Labai dažnas šalutinis poveikis (</w:t>
      </w:r>
      <w:r w:rsidRPr="003B2DFA">
        <w:rPr>
          <w:szCs w:val="22"/>
          <w:lang w:val="lt-LT"/>
        </w:rPr>
        <w:t>gali pasireikšti</w:t>
      </w:r>
      <w:r w:rsidRPr="003B2DFA" w:rsidDel="003B2DFA">
        <w:rPr>
          <w:szCs w:val="22"/>
          <w:lang w:val="lt-LT"/>
        </w:rPr>
        <w:t xml:space="preserve"> </w:t>
      </w:r>
      <w:r>
        <w:rPr>
          <w:szCs w:val="22"/>
          <w:lang w:val="lt-LT"/>
        </w:rPr>
        <w:t>dažniau</w:t>
      </w:r>
      <w:r w:rsidRPr="005E7606">
        <w:rPr>
          <w:szCs w:val="22"/>
          <w:lang w:val="lt-LT"/>
        </w:rPr>
        <w:t xml:space="preserve"> kaip 1 </w:t>
      </w:r>
      <w:r>
        <w:rPr>
          <w:szCs w:val="22"/>
          <w:lang w:val="lt-LT"/>
        </w:rPr>
        <w:t xml:space="preserve">žmogui </w:t>
      </w:r>
      <w:r w:rsidRPr="005E7606">
        <w:rPr>
          <w:szCs w:val="22"/>
          <w:lang w:val="lt-LT"/>
        </w:rPr>
        <w:t xml:space="preserve">iš 10 ): </w:t>
      </w:r>
    </w:p>
    <w:p w:rsidR="005670B7" w:rsidRPr="00F51308"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mažas baltųjų kraujo ląstelių kiekis; mažas trombocitų kiekis;</w:t>
      </w:r>
      <w:r w:rsidRPr="00F51308">
        <w:rPr>
          <w:szCs w:val="22"/>
          <w:lang w:val="lt-LT"/>
        </w:rPr>
        <w:t xml:space="preserve"> </w:t>
      </w:r>
      <w:r>
        <w:rPr>
          <w:szCs w:val="22"/>
          <w:lang w:val="lt-LT"/>
        </w:rPr>
        <w:t>mažas raudonųjų kraujo ląstelių kiekis (mažakraujystė);</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karščiavimas;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infekcija.</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Dažnas šalutinis poveikis (</w:t>
      </w:r>
      <w:r w:rsidRPr="003B2DFA">
        <w:rPr>
          <w:szCs w:val="22"/>
          <w:lang w:val="lt-LT"/>
        </w:rPr>
        <w:t xml:space="preserve">gali pasireikšti </w:t>
      </w:r>
      <w:r>
        <w:rPr>
          <w:szCs w:val="22"/>
          <w:lang w:val="lt-LT"/>
        </w:rPr>
        <w:t>dažniau</w:t>
      </w:r>
      <w:r w:rsidRPr="003B2DFA">
        <w:rPr>
          <w:szCs w:val="22"/>
          <w:lang w:val="lt-LT"/>
        </w:rPr>
        <w:t xml:space="preserve"> kaip 1 </w:t>
      </w:r>
      <w:r>
        <w:rPr>
          <w:szCs w:val="22"/>
          <w:lang w:val="lt-LT"/>
        </w:rPr>
        <w:t xml:space="preserve">žmogui </w:t>
      </w:r>
      <w:r w:rsidRPr="003B2DFA">
        <w:rPr>
          <w:szCs w:val="22"/>
          <w:lang w:val="lt-LT"/>
        </w:rPr>
        <w:t>iš 100</w:t>
      </w:r>
      <w:r w:rsidRPr="005E7606">
        <w:rPr>
          <w:szCs w:val="22"/>
          <w:lang w:val="lt-LT"/>
        </w:rPr>
        <w:t xml:space="preserve">): </w:t>
      </w:r>
    </w:p>
    <w:p w:rsidR="005670B7"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viduriavimas, rijimo pasunkėjimas, pykinimas, vėmimas;</w:t>
      </w:r>
    </w:p>
    <w:p w:rsidR="005670B7" w:rsidRPr="005E7606" w:rsidRDefault="005670B7" w:rsidP="005670B7">
      <w:pPr>
        <w:numPr>
          <w:ilvl w:val="1"/>
          <w:numId w:val="6"/>
        </w:numPr>
        <w:tabs>
          <w:tab w:val="num" w:pos="567"/>
        </w:tabs>
        <w:spacing w:line="240" w:lineRule="auto"/>
        <w:ind w:left="567" w:right="-2" w:hanging="567"/>
        <w:rPr>
          <w:szCs w:val="22"/>
          <w:lang w:val="lt-LT"/>
        </w:rPr>
      </w:pPr>
      <w:r>
        <w:rPr>
          <w:szCs w:val="22"/>
          <w:lang w:val="lt-LT"/>
        </w:rPr>
        <w:t>kai kurių kepenų fermentų aktyvumo padidėjimas kraujyje;</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drebulys;</w:t>
      </w:r>
    </w:p>
    <w:p w:rsidR="005670B7" w:rsidRDefault="005670B7" w:rsidP="005670B7">
      <w:pPr>
        <w:numPr>
          <w:ilvl w:val="1"/>
          <w:numId w:val="6"/>
        </w:numPr>
        <w:tabs>
          <w:tab w:val="num" w:pos="567"/>
        </w:tabs>
        <w:spacing w:line="240" w:lineRule="auto"/>
        <w:ind w:left="567" w:right="-2" w:hanging="567"/>
        <w:rPr>
          <w:szCs w:val="22"/>
          <w:lang w:val="lt-LT"/>
        </w:rPr>
      </w:pPr>
      <w:proofErr w:type="spellStart"/>
      <w:r w:rsidRPr="005E7606">
        <w:rPr>
          <w:szCs w:val="22"/>
          <w:lang w:val="lt-LT"/>
        </w:rPr>
        <w:t>seruminė</w:t>
      </w:r>
      <w:proofErr w:type="spellEnd"/>
      <w:r w:rsidRPr="005E7606">
        <w:rPr>
          <w:szCs w:val="22"/>
          <w:lang w:val="lt-LT"/>
        </w:rPr>
        <w:t xml:space="preserve"> liga, kurią sukelia </w:t>
      </w:r>
      <w:proofErr w:type="spellStart"/>
      <w:r w:rsidRPr="005E7606">
        <w:rPr>
          <w:szCs w:val="22"/>
          <w:lang w:val="lt-LT"/>
        </w:rPr>
        <w:t>antikūniai</w:t>
      </w:r>
      <w:proofErr w:type="spellEnd"/>
      <w:r w:rsidRPr="005E7606">
        <w:rPr>
          <w:szCs w:val="22"/>
          <w:lang w:val="lt-LT"/>
        </w:rPr>
        <w:t xml:space="preserve"> prieš </w:t>
      </w:r>
      <w:proofErr w:type="spellStart"/>
      <w:r w:rsidRPr="005E7606">
        <w:rPr>
          <w:szCs w:val="22"/>
          <w:lang w:val="lt-LT"/>
        </w:rPr>
        <w:t>Thymoglobuline</w:t>
      </w:r>
      <w:proofErr w:type="spellEnd"/>
      <w:r w:rsidRPr="005E7606">
        <w:rPr>
          <w:szCs w:val="22"/>
          <w:lang w:val="lt-LT"/>
        </w:rPr>
        <w:t xml:space="preserve"> ir kuriai pasireiškus atsiranda išbėrimas, niežulys, dilgėlinė (niežtintys, raudoni rumbai), sąnarių skausmas, inkstų sutrikimas ir patinsta limfmazgiai. </w:t>
      </w:r>
      <w:proofErr w:type="spellStart"/>
      <w:r w:rsidRPr="005E7606">
        <w:rPr>
          <w:szCs w:val="22"/>
          <w:lang w:val="lt-LT"/>
        </w:rPr>
        <w:t>Seruminė</w:t>
      </w:r>
      <w:proofErr w:type="spellEnd"/>
      <w:r w:rsidRPr="005E7606">
        <w:rPr>
          <w:szCs w:val="22"/>
          <w:lang w:val="lt-LT"/>
        </w:rPr>
        <w:t xml:space="preserve"> liga pasireiškia per 5</w:t>
      </w:r>
      <w:r w:rsidRPr="005E7606">
        <w:rPr>
          <w:szCs w:val="22"/>
          <w:lang w:val="lt-LT"/>
        </w:rPr>
        <w:noBreakHyphen/>
        <w:t>15 dienų, paprastai būna lengva ir išnyksta be gydymo ar po trumpo gydymo steroidais kurso;</w:t>
      </w:r>
    </w:p>
    <w:p w:rsidR="005670B7" w:rsidRDefault="005670B7" w:rsidP="005670B7">
      <w:pPr>
        <w:numPr>
          <w:ilvl w:val="1"/>
          <w:numId w:val="6"/>
        </w:numPr>
        <w:tabs>
          <w:tab w:val="num" w:pos="567"/>
        </w:tabs>
        <w:spacing w:line="240" w:lineRule="auto"/>
        <w:ind w:left="567" w:right="-2" w:hanging="567"/>
        <w:rPr>
          <w:szCs w:val="22"/>
          <w:lang w:val="lt-LT"/>
        </w:rPr>
      </w:pPr>
      <w:proofErr w:type="spellStart"/>
      <w:r>
        <w:rPr>
          <w:szCs w:val="22"/>
          <w:lang w:val="lt-LT"/>
        </w:rPr>
        <w:lastRenderedPageBreak/>
        <w:t>febrilinė</w:t>
      </w:r>
      <w:proofErr w:type="spellEnd"/>
      <w:r>
        <w:rPr>
          <w:szCs w:val="22"/>
          <w:lang w:val="lt-LT"/>
        </w:rPr>
        <w:t xml:space="preserve"> </w:t>
      </w:r>
      <w:proofErr w:type="spellStart"/>
      <w:r>
        <w:rPr>
          <w:szCs w:val="22"/>
          <w:lang w:val="lt-LT"/>
        </w:rPr>
        <w:t>neutropenija</w:t>
      </w:r>
      <w:proofErr w:type="spellEnd"/>
      <w:r>
        <w:rPr>
          <w:szCs w:val="22"/>
          <w:lang w:val="lt-LT"/>
        </w:rPr>
        <w:t xml:space="preserve"> (su </w:t>
      </w:r>
      <w:proofErr w:type="spellStart"/>
      <w:r>
        <w:rPr>
          <w:szCs w:val="22"/>
          <w:lang w:val="lt-LT"/>
        </w:rPr>
        <w:t>kraščiavimu</w:t>
      </w:r>
      <w:proofErr w:type="spellEnd"/>
      <w:r>
        <w:rPr>
          <w:szCs w:val="22"/>
          <w:lang w:val="lt-LT"/>
        </w:rPr>
        <w:t xml:space="preserve"> susijęs baltųjų kraujo kūnelių sumažėjimas);</w:t>
      </w:r>
    </w:p>
    <w:p w:rsidR="005670B7" w:rsidRPr="005E7606" w:rsidRDefault="005670B7" w:rsidP="005670B7">
      <w:pPr>
        <w:numPr>
          <w:ilvl w:val="1"/>
          <w:numId w:val="6"/>
        </w:numPr>
        <w:tabs>
          <w:tab w:val="num" w:pos="567"/>
        </w:tabs>
        <w:spacing w:line="240" w:lineRule="auto"/>
        <w:ind w:left="567" w:right="-2" w:hanging="567"/>
        <w:rPr>
          <w:szCs w:val="22"/>
          <w:lang w:val="lt-LT"/>
        </w:rPr>
      </w:pPr>
      <w:r>
        <w:rPr>
          <w:szCs w:val="22"/>
          <w:lang w:val="lt-LT"/>
        </w:rPr>
        <w:t>sepsis;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raumenų skausmas;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piktybinės ligos</w:t>
      </w:r>
      <w:r>
        <w:rPr>
          <w:szCs w:val="22"/>
          <w:lang w:val="lt-LT"/>
        </w:rPr>
        <w:t xml:space="preserve">, limfomos, </w:t>
      </w:r>
      <w:proofErr w:type="spellStart"/>
      <w:r>
        <w:rPr>
          <w:szCs w:val="22"/>
          <w:lang w:val="lt-LT"/>
        </w:rPr>
        <w:t>neoplaziniai</w:t>
      </w:r>
      <w:proofErr w:type="spellEnd"/>
      <w:r>
        <w:rPr>
          <w:szCs w:val="22"/>
          <w:lang w:val="lt-LT"/>
        </w:rPr>
        <w:t xml:space="preserve"> piktybiniai navikai</w:t>
      </w:r>
      <w:r w:rsidRPr="005E7606">
        <w:rPr>
          <w:szCs w:val="22"/>
          <w:lang w:val="lt-LT"/>
        </w:rPr>
        <w:t>;</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dusulys;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niežėjimas, išbėrimas;</w:t>
      </w:r>
    </w:p>
    <w:p w:rsidR="005670B7" w:rsidRPr="005E7606" w:rsidRDefault="005670B7" w:rsidP="005670B7">
      <w:pPr>
        <w:numPr>
          <w:ilvl w:val="1"/>
          <w:numId w:val="6"/>
        </w:numPr>
        <w:tabs>
          <w:tab w:val="num" w:pos="567"/>
        </w:tabs>
        <w:spacing w:line="240" w:lineRule="auto"/>
        <w:ind w:left="567" w:right="-2" w:hanging="567"/>
        <w:rPr>
          <w:szCs w:val="22"/>
          <w:lang w:val="lt-LT"/>
        </w:rPr>
      </w:pPr>
      <w:r w:rsidRPr="005E7606">
        <w:rPr>
          <w:szCs w:val="22"/>
          <w:lang w:val="lt-LT"/>
        </w:rPr>
        <w:t>mažas kraujospūdis</w:t>
      </w:r>
      <w:r>
        <w:rPr>
          <w:szCs w:val="22"/>
          <w:lang w:val="lt-LT"/>
        </w:rPr>
        <w:t>.</w:t>
      </w:r>
    </w:p>
    <w:p w:rsidR="005670B7" w:rsidRPr="005E7606" w:rsidRDefault="005670B7" w:rsidP="005670B7">
      <w:pPr>
        <w:numPr>
          <w:ilvl w:val="12"/>
          <w:numId w:val="0"/>
        </w:numPr>
        <w:tabs>
          <w:tab w:val="clear" w:pos="567"/>
        </w:tabs>
        <w:spacing w:line="240" w:lineRule="auto"/>
        <w:ind w:right="-2"/>
        <w:rPr>
          <w:szCs w:val="22"/>
          <w:lang w:val="lt-LT"/>
        </w:rPr>
      </w:pPr>
    </w:p>
    <w:p w:rsidR="005670B7" w:rsidRDefault="005670B7" w:rsidP="005670B7">
      <w:pPr>
        <w:numPr>
          <w:ilvl w:val="12"/>
          <w:numId w:val="0"/>
        </w:numPr>
        <w:tabs>
          <w:tab w:val="clear" w:pos="567"/>
        </w:tabs>
        <w:spacing w:line="240" w:lineRule="auto"/>
        <w:ind w:right="-2"/>
        <w:rPr>
          <w:szCs w:val="22"/>
          <w:lang w:val="lt-LT"/>
        </w:rPr>
      </w:pPr>
      <w:r w:rsidRPr="007F2020">
        <w:rPr>
          <w:szCs w:val="22"/>
          <w:lang w:val="lt-LT"/>
        </w:rPr>
        <w:t xml:space="preserve">Nedažnas šalutinis poveikis (gali pasireikšti </w:t>
      </w:r>
      <w:r>
        <w:rPr>
          <w:szCs w:val="22"/>
          <w:lang w:val="lt-LT"/>
        </w:rPr>
        <w:t>dažniau</w:t>
      </w:r>
      <w:r w:rsidRPr="007F2020">
        <w:rPr>
          <w:szCs w:val="22"/>
          <w:lang w:val="lt-LT"/>
        </w:rPr>
        <w:t xml:space="preserve"> kaip 1 </w:t>
      </w:r>
      <w:r>
        <w:rPr>
          <w:szCs w:val="22"/>
          <w:lang w:val="lt-LT"/>
        </w:rPr>
        <w:t xml:space="preserve">žmogui </w:t>
      </w:r>
      <w:r w:rsidRPr="007F2020">
        <w:rPr>
          <w:szCs w:val="22"/>
          <w:lang w:val="lt-LT"/>
        </w:rPr>
        <w:t>iš 1000):</w:t>
      </w:r>
    </w:p>
    <w:p w:rsidR="005670B7" w:rsidRDefault="005670B7" w:rsidP="005670B7">
      <w:pPr>
        <w:pStyle w:val="Sraopastraipa"/>
        <w:numPr>
          <w:ilvl w:val="0"/>
          <w:numId w:val="7"/>
        </w:numPr>
        <w:tabs>
          <w:tab w:val="clear" w:pos="567"/>
        </w:tabs>
        <w:spacing w:line="240" w:lineRule="auto"/>
        <w:ind w:left="567" w:right="-2" w:hanging="567"/>
        <w:rPr>
          <w:szCs w:val="22"/>
          <w:lang w:val="lt-LT"/>
        </w:rPr>
      </w:pPr>
      <w:r>
        <w:rPr>
          <w:szCs w:val="22"/>
          <w:lang w:val="lt-LT"/>
        </w:rPr>
        <w:t>kepenų pažeidimas (kepenų nepakankamumas);</w:t>
      </w:r>
    </w:p>
    <w:p w:rsidR="005670B7" w:rsidRDefault="005670B7" w:rsidP="005670B7">
      <w:pPr>
        <w:pStyle w:val="Sraopastraipa"/>
        <w:numPr>
          <w:ilvl w:val="0"/>
          <w:numId w:val="7"/>
        </w:numPr>
        <w:tabs>
          <w:tab w:val="clear" w:pos="567"/>
        </w:tabs>
        <w:spacing w:line="240" w:lineRule="auto"/>
        <w:ind w:left="567" w:right="-2" w:hanging="567"/>
        <w:rPr>
          <w:szCs w:val="22"/>
          <w:lang w:val="lt-LT"/>
        </w:rPr>
      </w:pPr>
      <w:r>
        <w:rPr>
          <w:szCs w:val="22"/>
          <w:lang w:val="lt-LT"/>
        </w:rPr>
        <w:t>anafilaksinė reakcija (sunki sisteminė alerginė reakcija);</w:t>
      </w:r>
    </w:p>
    <w:p w:rsidR="005670B7" w:rsidRDefault="005670B7" w:rsidP="005670B7">
      <w:pPr>
        <w:pStyle w:val="Sraopastraipa"/>
        <w:numPr>
          <w:ilvl w:val="0"/>
          <w:numId w:val="7"/>
        </w:numPr>
        <w:tabs>
          <w:tab w:val="clear" w:pos="567"/>
        </w:tabs>
        <w:spacing w:line="240" w:lineRule="auto"/>
        <w:ind w:left="567" w:right="-2" w:hanging="567"/>
        <w:rPr>
          <w:szCs w:val="22"/>
          <w:lang w:val="lt-LT"/>
        </w:rPr>
      </w:pPr>
      <w:proofErr w:type="spellStart"/>
      <w:r>
        <w:rPr>
          <w:szCs w:val="22"/>
          <w:lang w:val="lt-LT"/>
        </w:rPr>
        <w:t>citokinų</w:t>
      </w:r>
      <w:proofErr w:type="spellEnd"/>
      <w:r>
        <w:rPr>
          <w:szCs w:val="22"/>
          <w:lang w:val="lt-LT"/>
        </w:rPr>
        <w:t xml:space="preserve"> atpalaidavimo sindromas (organizmo reakcija į infuziją).</w:t>
      </w:r>
    </w:p>
    <w:p w:rsidR="005670B7" w:rsidRPr="007F2020" w:rsidRDefault="005670B7" w:rsidP="005670B7">
      <w:pPr>
        <w:pStyle w:val="Sraopastraipa"/>
        <w:tabs>
          <w:tab w:val="clear" w:pos="567"/>
        </w:tabs>
        <w:spacing w:line="240" w:lineRule="auto"/>
        <w:ind w:left="567" w:right="-2"/>
        <w:rPr>
          <w:szCs w:val="22"/>
          <w:lang w:val="lt-LT"/>
        </w:rPr>
      </w:pPr>
    </w:p>
    <w:p w:rsidR="005670B7" w:rsidRDefault="005670B7" w:rsidP="005670B7">
      <w:pPr>
        <w:numPr>
          <w:ilvl w:val="12"/>
          <w:numId w:val="0"/>
        </w:numPr>
        <w:tabs>
          <w:tab w:val="clear" w:pos="567"/>
        </w:tabs>
        <w:spacing w:line="240" w:lineRule="auto"/>
        <w:ind w:right="-2"/>
        <w:rPr>
          <w:szCs w:val="22"/>
          <w:lang w:val="lt-LT"/>
        </w:rPr>
      </w:pPr>
      <w:r>
        <w:rPr>
          <w:szCs w:val="22"/>
          <w:lang w:val="lt-LT"/>
        </w:rPr>
        <w:t>D</w:t>
      </w:r>
      <w:r w:rsidRPr="007F2020">
        <w:rPr>
          <w:szCs w:val="22"/>
          <w:lang w:val="lt-LT"/>
        </w:rPr>
        <w:t>ažn</w:t>
      </w:r>
      <w:r>
        <w:rPr>
          <w:szCs w:val="22"/>
          <w:lang w:val="lt-LT"/>
        </w:rPr>
        <w:t>i</w:t>
      </w:r>
      <w:r w:rsidRPr="007F2020">
        <w:rPr>
          <w:szCs w:val="22"/>
          <w:lang w:val="lt-LT"/>
        </w:rPr>
        <w:t xml:space="preserve">s </w:t>
      </w:r>
      <w:r>
        <w:rPr>
          <w:szCs w:val="22"/>
          <w:lang w:val="lt-LT"/>
        </w:rPr>
        <w:t>nežinomas</w:t>
      </w:r>
      <w:r w:rsidRPr="007F2020">
        <w:rPr>
          <w:szCs w:val="22"/>
          <w:lang w:val="lt-LT"/>
        </w:rPr>
        <w:t xml:space="preserve"> (</w:t>
      </w:r>
      <w:r w:rsidRPr="00F51308">
        <w:rPr>
          <w:szCs w:val="22"/>
          <w:lang w:val="lt-LT"/>
        </w:rPr>
        <w:t>negali būti apskaičiuotas pagal turimus duomenis</w:t>
      </w:r>
      <w:r w:rsidRPr="007F2020">
        <w:rPr>
          <w:szCs w:val="22"/>
          <w:lang w:val="lt-LT"/>
        </w:rPr>
        <w:t>):</w:t>
      </w:r>
    </w:p>
    <w:p w:rsidR="005670B7" w:rsidRDefault="005670B7" w:rsidP="005670B7">
      <w:pPr>
        <w:pStyle w:val="Sraopastraipa"/>
        <w:numPr>
          <w:ilvl w:val="0"/>
          <w:numId w:val="7"/>
        </w:numPr>
        <w:tabs>
          <w:tab w:val="clear" w:pos="567"/>
        </w:tabs>
        <w:spacing w:line="240" w:lineRule="auto"/>
        <w:ind w:left="567" w:right="-2" w:hanging="567"/>
        <w:rPr>
          <w:szCs w:val="22"/>
          <w:lang w:val="lt-LT"/>
        </w:rPr>
      </w:pPr>
      <w:r>
        <w:rPr>
          <w:szCs w:val="22"/>
          <w:lang w:val="lt-LT"/>
        </w:rPr>
        <w:t xml:space="preserve">padidėjęs </w:t>
      </w:r>
      <w:proofErr w:type="spellStart"/>
      <w:r>
        <w:rPr>
          <w:szCs w:val="22"/>
          <w:lang w:val="lt-LT"/>
        </w:rPr>
        <w:t>bilirubino</w:t>
      </w:r>
      <w:proofErr w:type="spellEnd"/>
      <w:r>
        <w:rPr>
          <w:szCs w:val="22"/>
          <w:lang w:val="lt-LT"/>
        </w:rPr>
        <w:t xml:space="preserve"> kiekis kraujyje (laboratorinio rodmens padidėjimas).</w:t>
      </w:r>
    </w:p>
    <w:p w:rsidR="005670B7"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Toks šalutinis poveikis gali būti lengvas ir išnykti gydant kitais vaistais. Be to, toks poveikis gali susilpnėti, jei gydytojas pakeičia </w:t>
      </w:r>
      <w:proofErr w:type="spellStart"/>
      <w:r w:rsidRPr="005E7606">
        <w:rPr>
          <w:szCs w:val="22"/>
          <w:lang w:val="lt-LT"/>
        </w:rPr>
        <w:t>Thymoglobuline</w:t>
      </w:r>
      <w:proofErr w:type="spellEnd"/>
      <w:r w:rsidRPr="005E7606">
        <w:rPr>
          <w:szCs w:val="22"/>
          <w:lang w:val="lt-LT"/>
        </w:rPr>
        <w:t xml:space="preserve"> dozę arba pailgina infuzijos laiką.</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Kartais šalutinis poveikis gali atsirasti po keleto mėnesių. Pacientams, vartojantiems </w:t>
      </w:r>
      <w:proofErr w:type="spellStart"/>
      <w:r w:rsidRPr="005E7606">
        <w:rPr>
          <w:szCs w:val="22"/>
          <w:lang w:val="lt-LT"/>
        </w:rPr>
        <w:t>Thymoglobuline</w:t>
      </w:r>
      <w:proofErr w:type="spellEnd"/>
      <w:r w:rsidRPr="005E7606">
        <w:rPr>
          <w:szCs w:val="22"/>
          <w:lang w:val="lt-LT"/>
        </w:rPr>
        <w:t xml:space="preserve"> kartu su kitais imuninę sistemą slopinančiais vaistais, gali pasireikšti vėlesnis poveikis, įskaitant didesnę infekcijos ir tam tikro tipo vėžio riziką.</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Gauta pranešimų apie po </w:t>
      </w:r>
      <w:proofErr w:type="spellStart"/>
      <w:r w:rsidRPr="005E7606">
        <w:rPr>
          <w:szCs w:val="22"/>
          <w:lang w:val="lt-LT"/>
        </w:rPr>
        <w:t>Thymoglobuline</w:t>
      </w:r>
      <w:proofErr w:type="spellEnd"/>
      <w:r w:rsidRPr="005E7606">
        <w:rPr>
          <w:szCs w:val="22"/>
          <w:lang w:val="lt-LT"/>
        </w:rPr>
        <w:t xml:space="preserve"> vartojimo kartu su keletu kitų imuninę sistemą slopinančių vaistų atsiradusią infekciją, infekcijos atsinaujinimą, </w:t>
      </w:r>
      <w:proofErr w:type="spellStart"/>
      <w:r w:rsidRPr="005E7606">
        <w:rPr>
          <w:szCs w:val="22"/>
          <w:lang w:val="lt-LT"/>
        </w:rPr>
        <w:t>febrilinę</w:t>
      </w:r>
      <w:proofErr w:type="spellEnd"/>
      <w:r w:rsidRPr="005E7606">
        <w:rPr>
          <w:szCs w:val="22"/>
          <w:lang w:val="lt-LT"/>
        </w:rPr>
        <w:t xml:space="preserve"> </w:t>
      </w:r>
      <w:proofErr w:type="spellStart"/>
      <w:r w:rsidRPr="005E7606">
        <w:rPr>
          <w:szCs w:val="22"/>
          <w:lang w:val="lt-LT"/>
        </w:rPr>
        <w:t>neutropeniją</w:t>
      </w:r>
      <w:proofErr w:type="spellEnd"/>
      <w:r w:rsidRPr="005E7606">
        <w:rPr>
          <w:szCs w:val="22"/>
          <w:lang w:val="lt-LT"/>
        </w:rPr>
        <w:t xml:space="preserve"> ir sepsį. Gauta retų pranešimų apie piktybinius susirgimus, įskaitant (bet jais neapsiribojant) </w:t>
      </w:r>
      <w:proofErr w:type="spellStart"/>
      <w:r w:rsidRPr="005E7606">
        <w:rPr>
          <w:szCs w:val="22"/>
          <w:lang w:val="lt-LT"/>
        </w:rPr>
        <w:t>limfoproliferacinius</w:t>
      </w:r>
      <w:proofErr w:type="spellEnd"/>
      <w:r w:rsidRPr="005E7606">
        <w:rPr>
          <w:szCs w:val="22"/>
          <w:lang w:val="lt-LT"/>
        </w:rPr>
        <w:t xml:space="preserve"> sutrikimus ir kitas limfomas bei </w:t>
      </w:r>
      <w:proofErr w:type="spellStart"/>
      <w:r w:rsidRPr="005E7606">
        <w:rPr>
          <w:szCs w:val="22"/>
          <w:lang w:val="lt-LT"/>
        </w:rPr>
        <w:t>solidinius</w:t>
      </w:r>
      <w:proofErr w:type="spellEnd"/>
      <w:r w:rsidRPr="005E7606">
        <w:rPr>
          <w:szCs w:val="22"/>
          <w:lang w:val="lt-LT"/>
        </w:rPr>
        <w:t xml:space="preserve"> navikus. Toks poveikis kartais būdavo mirtinas. Minėti nepageidaujami reiškiniai visada buvo susiję su keleto imuninę sistemą slopinančių vaistų vartojimu.</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Jeigu </w:t>
      </w:r>
      <w:proofErr w:type="spellStart"/>
      <w:r w:rsidRPr="005E7606">
        <w:rPr>
          <w:szCs w:val="22"/>
          <w:lang w:val="lt-LT"/>
        </w:rPr>
        <w:t>Thymoglobuline</w:t>
      </w:r>
      <w:proofErr w:type="spellEnd"/>
      <w:r w:rsidRPr="005E7606">
        <w:rPr>
          <w:szCs w:val="22"/>
          <w:lang w:val="lt-LT"/>
        </w:rPr>
        <w:t xml:space="preserve"> Jūs vartojate su kitais imuninę sistemą slopinančiais vaistais, galite būti jautresni kraujo ir kitokioms infekcijoms.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spacing w:line="240" w:lineRule="auto"/>
        <w:rPr>
          <w:b/>
          <w:szCs w:val="22"/>
          <w:lang w:val="lt-LT"/>
        </w:rPr>
      </w:pPr>
      <w:r w:rsidRPr="005E7606">
        <w:rPr>
          <w:b/>
          <w:noProof/>
          <w:szCs w:val="22"/>
          <w:lang w:val="lt-LT"/>
        </w:rPr>
        <w:t>Pranešimas apie šalutinį poveikį</w:t>
      </w:r>
    </w:p>
    <w:p w:rsidR="005670B7" w:rsidRPr="005E7606" w:rsidRDefault="005670B7" w:rsidP="005670B7">
      <w:pPr>
        <w:spacing w:line="240" w:lineRule="auto"/>
        <w:rPr>
          <w:noProof/>
          <w:szCs w:val="22"/>
          <w:lang w:val="lt-LT"/>
        </w:rPr>
      </w:pPr>
      <w:r w:rsidRPr="007F2020">
        <w:rPr>
          <w:rFonts w:eastAsia="Times New Roman"/>
          <w:szCs w:val="22"/>
          <w:lang w:val="lt-LT" w:eastAsia="en-US"/>
        </w:rPr>
        <w:t>Jeigu pasireiškė šalutinis poveikis</w:t>
      </w:r>
      <w:r w:rsidRPr="007F2020">
        <w:rPr>
          <w:rFonts w:eastAsia="Times New Roman"/>
          <w:noProof/>
          <w:snapToGrid w:val="0"/>
          <w:szCs w:val="22"/>
          <w:lang w:val="lt-LT" w:eastAsia="en-US"/>
        </w:rPr>
        <w:t>, įskaitant</w:t>
      </w:r>
      <w:r w:rsidRPr="007F2020">
        <w:rPr>
          <w:rFonts w:eastAsia="Times New Roman"/>
          <w:szCs w:val="22"/>
          <w:lang w:val="lt-LT" w:eastAsia="en-US"/>
        </w:rPr>
        <w:t xml:space="preserve"> šiame lapelyje nenurodytą, pasakykite gydytojui arba vaistininkui.</w:t>
      </w:r>
      <w:r w:rsidRPr="007F2020">
        <w:rPr>
          <w:rFonts w:eastAsia="Times New Roman"/>
          <w:noProof/>
          <w:snapToGrid w:val="0"/>
          <w:szCs w:val="22"/>
          <w:lang w:val="lt-LT" w:eastAsia="en-US"/>
        </w:rPr>
        <w:t xml:space="preserve"> </w:t>
      </w:r>
      <w:r w:rsidRPr="007F2020">
        <w:rPr>
          <w:rFonts w:eastAsia="Times New Roman"/>
          <w:snapToGrid w:val="0"/>
          <w:szCs w:val="22"/>
          <w:lang w:val="lt-LT" w:eastAsia="en-US"/>
        </w:rPr>
        <w:t>Apie šalutinį poveikį taip pat galite pranešti Valstybinei vaistų kontrolės tarnybai prie Lietuvos Respublikos sveikatos apsaugos ministerijos nemokamu t</w:t>
      </w:r>
      <w:r w:rsidRPr="007F2020">
        <w:rPr>
          <w:rFonts w:eastAsia="Times New Roman"/>
          <w:snapToGrid w:val="0"/>
          <w:szCs w:val="22"/>
          <w:lang w:val="lt-LT"/>
        </w:rPr>
        <w:t>elefonu 8 800 73568</w:t>
      </w:r>
      <w:r w:rsidRPr="007F2020">
        <w:rPr>
          <w:rFonts w:eastAsia="Times New Roman"/>
          <w:snapToGrid w:val="0"/>
          <w:szCs w:val="22"/>
          <w:lang w:val="lt-LT" w:eastAsia="en-US"/>
        </w:rPr>
        <w:t xml:space="preserve"> arba užpildyti interneto svetainėje </w:t>
      </w:r>
      <w:hyperlink r:id="rId5" w:history="1">
        <w:r w:rsidRPr="007F2020">
          <w:rPr>
            <w:snapToGrid w:val="0"/>
            <w:color w:val="0000FF"/>
            <w:szCs w:val="22"/>
            <w:u w:val="single"/>
            <w:lang w:val="lt-LT" w:eastAsia="en-US"/>
          </w:rPr>
          <w:t>www.vvkt.lt</w:t>
        </w:r>
      </w:hyperlink>
      <w:r w:rsidRPr="007F2020">
        <w:rPr>
          <w:rFonts w:eastAsia="Times New Roman"/>
          <w:snapToGrid w:val="0"/>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7F2020">
        <w:rPr>
          <w:rFonts w:eastAsia="Times New Roman"/>
          <w:snapToGrid w:val="0"/>
          <w:szCs w:val="22"/>
          <w:lang w:val="lt-LT"/>
        </w:rPr>
        <w:t xml:space="preserve">nemokamu </w:t>
      </w:r>
      <w:r w:rsidRPr="007F2020">
        <w:rPr>
          <w:rFonts w:eastAsia="Times New Roman"/>
          <w:snapToGrid w:val="0"/>
          <w:szCs w:val="22"/>
          <w:lang w:val="lt-LT" w:eastAsia="en-US"/>
        </w:rPr>
        <w:t>fakso numeriu 8 800 20131</w:t>
      </w:r>
      <w:r w:rsidRPr="007F2020">
        <w:rPr>
          <w:rFonts w:eastAsia="Times New Roman"/>
          <w:snapToGrid w:val="0"/>
          <w:szCs w:val="22"/>
          <w:lang w:val="lt-LT"/>
        </w:rPr>
        <w:t xml:space="preserve">, </w:t>
      </w:r>
      <w:r w:rsidRPr="007F2020">
        <w:rPr>
          <w:rFonts w:eastAsia="Times New Roman"/>
          <w:snapToGrid w:val="0"/>
          <w:szCs w:val="22"/>
          <w:lang w:val="lt-LT" w:eastAsia="en-US"/>
        </w:rPr>
        <w:t xml:space="preserve">el. paštu </w:t>
      </w:r>
      <w:hyperlink r:id="rId6" w:history="1">
        <w:r w:rsidRPr="007F2020">
          <w:rPr>
            <w:snapToGrid w:val="0"/>
            <w:color w:val="0000FF"/>
            <w:szCs w:val="22"/>
            <w:u w:val="single"/>
            <w:lang w:val="lt-LT" w:eastAsia="en-US"/>
          </w:rPr>
          <w:t>NepageidaujamaR@vvkt.lt</w:t>
        </w:r>
      </w:hyperlink>
      <w:r w:rsidRPr="007F2020">
        <w:rPr>
          <w:rFonts w:eastAsia="Times New Roman"/>
          <w:snapToGrid w:val="0"/>
          <w:szCs w:val="22"/>
          <w:lang w:val="lt-LT" w:eastAsia="en-US"/>
        </w:rPr>
        <w:t xml:space="preserve">, taip pat per Valstybinės vaistų kontrolės tarnybos prie Lietuvos Respublikos sveikatos apsaugos ministerijos interneto svetainę (adresu </w:t>
      </w:r>
      <w:hyperlink r:id="rId7" w:history="1">
        <w:r w:rsidRPr="007F2020">
          <w:rPr>
            <w:snapToGrid w:val="0"/>
            <w:color w:val="0000FF"/>
            <w:szCs w:val="22"/>
            <w:u w:val="single"/>
            <w:lang w:val="lt-LT" w:eastAsia="en-US"/>
          </w:rPr>
          <w:t>http://www.vvkt.lt</w:t>
        </w:r>
      </w:hyperlink>
      <w:r w:rsidRPr="007F2020">
        <w:rPr>
          <w:rFonts w:eastAsia="Times New Roman"/>
          <w:snapToGrid w:val="0"/>
          <w:szCs w:val="22"/>
          <w:lang w:val="lt-LT" w:eastAsia="en-US"/>
        </w:rPr>
        <w:t>). Pranešdami apie šalutinį poveikį galite mums padėti gauti daugiau informacijos apie šio vaisto saugumą.</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5.</w:t>
      </w:r>
      <w:r w:rsidRPr="005E7606">
        <w:rPr>
          <w:rFonts w:ascii="Times New Roman" w:hAnsi="Times New Roman"/>
          <w:sz w:val="22"/>
          <w:szCs w:val="22"/>
          <w:lang w:val="lt-LT"/>
        </w:rPr>
        <w:tab/>
        <w:t xml:space="preserve">Kaip laikyti </w:t>
      </w:r>
      <w:proofErr w:type="spellStart"/>
      <w:r w:rsidRPr="005E7606">
        <w:rPr>
          <w:rFonts w:ascii="Times New Roman" w:hAnsi="Times New Roman"/>
          <w:sz w:val="22"/>
          <w:szCs w:val="22"/>
          <w:lang w:val="lt-LT"/>
        </w:rPr>
        <w:t>Thymoglobuline</w:t>
      </w:r>
      <w:proofErr w:type="spellEnd"/>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vault_nd_7525b4dc-d558-49a4-9c6b-510099127c16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noProof/>
          <w:szCs w:val="22"/>
          <w:lang w:val="lt-LT"/>
        </w:rPr>
        <w:t xml:space="preserve">Šį vaistą laikykite </w:t>
      </w:r>
      <w:r w:rsidRPr="005E7606">
        <w:rPr>
          <w:szCs w:val="22"/>
          <w:lang w:val="lt-LT"/>
        </w:rPr>
        <w:t>vaikams nepastebimoje ir nepasiekiamoje vietoje.</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noProof/>
          <w:szCs w:val="22"/>
          <w:lang w:val="lt-LT"/>
        </w:rPr>
        <w:t>Ant dėžutės ir flakono po „</w:t>
      </w:r>
      <w:r>
        <w:rPr>
          <w:noProof/>
          <w:szCs w:val="22"/>
          <w:lang w:val="lt-LT"/>
        </w:rPr>
        <w:t>EXP</w:t>
      </w:r>
      <w:r w:rsidRPr="005E7606">
        <w:rPr>
          <w:noProof/>
          <w:szCs w:val="22"/>
          <w:lang w:val="lt-LT"/>
        </w:rPr>
        <w:t>“ nurodytam tinkamumo laikui pasibaigus, šio vaisto vartoti negalima.</w:t>
      </w:r>
      <w:r w:rsidRPr="005E7606">
        <w:rPr>
          <w:szCs w:val="22"/>
          <w:lang w:val="lt-LT"/>
        </w:rPr>
        <w:t xml:space="preserve"> </w:t>
      </w:r>
      <w:r w:rsidRPr="005E7606">
        <w:rPr>
          <w:noProof/>
          <w:szCs w:val="22"/>
          <w:lang w:val="lt-LT"/>
        </w:rPr>
        <w:t>Vaistas tinkamas vartoti iki paskutinės nurodyto mėnesio dienos.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Laikyti šaldytuve (2 °C – 8 °C). Negalima užšaldyti. </w:t>
      </w:r>
    </w:p>
    <w:p w:rsidR="005670B7" w:rsidRPr="005E7606" w:rsidRDefault="005670B7" w:rsidP="005670B7">
      <w:pPr>
        <w:numPr>
          <w:ilvl w:val="12"/>
          <w:numId w:val="0"/>
        </w:numPr>
        <w:tabs>
          <w:tab w:val="clear" w:pos="567"/>
        </w:tabs>
        <w:spacing w:line="240" w:lineRule="auto"/>
        <w:ind w:right="-2"/>
        <w:rPr>
          <w:noProof/>
          <w:szCs w:val="22"/>
          <w:lang w:val="lt-LT"/>
        </w:rPr>
      </w:pPr>
      <w:r w:rsidRPr="005E7606">
        <w:rPr>
          <w:noProof/>
          <w:szCs w:val="22"/>
          <w:lang w:val="lt-LT"/>
        </w:rPr>
        <w:t>Pastebėjus paruoštame tirpale matomų dalelių, kurios neišnyksta švelniai pasukiojus flakoną, ar kad pakitusi tirpalo spalva, šio vaisto vartoti negalima.</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3"/>
        <w:spacing w:before="0" w:after="0" w:line="240" w:lineRule="auto"/>
        <w:rPr>
          <w:rFonts w:ascii="Times New Roman" w:hAnsi="Times New Roman"/>
          <w:sz w:val="22"/>
          <w:szCs w:val="22"/>
          <w:lang w:val="lt-LT"/>
        </w:rPr>
      </w:pPr>
      <w:r w:rsidRPr="005E7606">
        <w:rPr>
          <w:rFonts w:ascii="Times New Roman" w:hAnsi="Times New Roman"/>
          <w:sz w:val="22"/>
          <w:szCs w:val="22"/>
          <w:lang w:val="lt-LT"/>
        </w:rPr>
        <w:t>6.</w:t>
      </w:r>
      <w:r w:rsidRPr="005E7606">
        <w:rPr>
          <w:rFonts w:ascii="Times New Roman" w:hAnsi="Times New Roman"/>
          <w:sz w:val="22"/>
          <w:szCs w:val="22"/>
          <w:lang w:val="lt-LT"/>
        </w:rPr>
        <w:tab/>
        <w:t>Pakuotės turinys ir kita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vault_nd_20be4b1c-94ae-4b46-a76c-f2e871da2b10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rsidR="005670B7" w:rsidRPr="005E7606" w:rsidRDefault="005670B7" w:rsidP="005670B7">
      <w:pPr>
        <w:numPr>
          <w:ilvl w:val="12"/>
          <w:numId w:val="0"/>
        </w:numPr>
        <w:tabs>
          <w:tab w:val="clear" w:pos="567"/>
        </w:tabs>
        <w:spacing w:line="240" w:lineRule="auto"/>
        <w:rPr>
          <w:szCs w:val="22"/>
          <w:lang w:val="lt-LT"/>
        </w:rPr>
      </w:pPr>
    </w:p>
    <w:p w:rsidR="005670B7" w:rsidRPr="005E7606" w:rsidRDefault="005670B7" w:rsidP="005670B7">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sudėtis</w:t>
      </w:r>
      <w:r>
        <w:rPr>
          <w:noProof w:val="0"/>
          <w:szCs w:val="22"/>
          <w:lang w:val="lt-LT"/>
        </w:rPr>
        <w:fldChar w:fldCharType="begin"/>
      </w:r>
      <w:r>
        <w:rPr>
          <w:noProof w:val="0"/>
          <w:szCs w:val="22"/>
          <w:lang w:val="lt-LT"/>
        </w:rPr>
        <w:instrText xml:space="preserve"> DOCVARIABLE vault_nd_923f93b8-947a-45f3-93ee-14ed5c565255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pStyle w:val="ColorfulList-Accent11"/>
        <w:numPr>
          <w:ilvl w:val="0"/>
          <w:numId w:val="5"/>
        </w:numPr>
        <w:tabs>
          <w:tab w:val="clear" w:pos="930"/>
          <w:tab w:val="num" w:pos="567"/>
        </w:tabs>
        <w:ind w:left="567" w:right="-2" w:hanging="567"/>
        <w:rPr>
          <w:szCs w:val="22"/>
          <w:lang w:val="lt-LT"/>
        </w:rPr>
      </w:pPr>
      <w:r w:rsidRPr="005E7606">
        <w:rPr>
          <w:szCs w:val="22"/>
          <w:lang w:val="lt-LT"/>
        </w:rPr>
        <w:t xml:space="preserve">Veiklioji medžiaga yra triušių imunoglobulinas prieš žmogaus </w:t>
      </w:r>
      <w:proofErr w:type="spellStart"/>
      <w:r w:rsidRPr="005E7606">
        <w:rPr>
          <w:szCs w:val="22"/>
          <w:lang w:val="lt-LT"/>
        </w:rPr>
        <w:t>timocitus</w:t>
      </w:r>
      <w:proofErr w:type="spellEnd"/>
      <w:r w:rsidRPr="005E7606">
        <w:rPr>
          <w:szCs w:val="22"/>
          <w:lang w:val="lt-LT"/>
        </w:rPr>
        <w:t xml:space="preserve">. Viename flakone yra 25 mg triušių imunoglobulino prieš žmogaus </w:t>
      </w:r>
      <w:proofErr w:type="spellStart"/>
      <w:r w:rsidRPr="005E7606">
        <w:rPr>
          <w:szCs w:val="22"/>
          <w:lang w:val="lt-LT"/>
        </w:rPr>
        <w:t>timocitus</w:t>
      </w:r>
      <w:proofErr w:type="spellEnd"/>
      <w:r w:rsidRPr="005E7606">
        <w:rPr>
          <w:szCs w:val="22"/>
          <w:lang w:val="lt-LT"/>
        </w:rPr>
        <w:t xml:space="preserve">. </w:t>
      </w:r>
    </w:p>
    <w:p w:rsidR="005670B7" w:rsidRPr="005E7606" w:rsidRDefault="005670B7" w:rsidP="005670B7">
      <w:pPr>
        <w:pStyle w:val="ColorfulList-Accent11"/>
        <w:numPr>
          <w:ilvl w:val="0"/>
          <w:numId w:val="5"/>
        </w:numPr>
        <w:tabs>
          <w:tab w:val="clear" w:pos="930"/>
          <w:tab w:val="num" w:pos="567"/>
        </w:tabs>
        <w:spacing w:line="240" w:lineRule="auto"/>
        <w:ind w:left="567" w:right="-2" w:hanging="567"/>
        <w:rPr>
          <w:szCs w:val="22"/>
          <w:lang w:val="lt-LT"/>
        </w:rPr>
      </w:pPr>
      <w:r w:rsidRPr="005E7606">
        <w:rPr>
          <w:szCs w:val="22"/>
          <w:lang w:val="lt-LT"/>
        </w:rPr>
        <w:t xml:space="preserve">Pagalbinės medžiagos yra </w:t>
      </w:r>
      <w:proofErr w:type="spellStart"/>
      <w:r w:rsidRPr="005E7606">
        <w:rPr>
          <w:szCs w:val="22"/>
          <w:lang w:val="lt-LT"/>
        </w:rPr>
        <w:t>manitolis</w:t>
      </w:r>
      <w:proofErr w:type="spellEnd"/>
      <w:r w:rsidRPr="005E7606">
        <w:rPr>
          <w:szCs w:val="22"/>
          <w:lang w:val="lt-LT"/>
        </w:rPr>
        <w:t>, glicinas ir natrio chloridas.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proofErr w:type="spellStart"/>
      <w:r w:rsidRPr="005E7606">
        <w:rPr>
          <w:noProof w:val="0"/>
          <w:szCs w:val="22"/>
          <w:lang w:val="lt-LT"/>
        </w:rPr>
        <w:t>Thymoglobuline</w:t>
      </w:r>
      <w:proofErr w:type="spellEnd"/>
      <w:r w:rsidRPr="005E7606">
        <w:rPr>
          <w:noProof w:val="0"/>
          <w:szCs w:val="22"/>
          <w:lang w:val="lt-LT"/>
        </w:rPr>
        <w:t xml:space="preserve"> išvaizda ir kiekis pakuotėje</w:t>
      </w:r>
      <w:r>
        <w:rPr>
          <w:noProof w:val="0"/>
          <w:szCs w:val="22"/>
          <w:lang w:val="lt-LT"/>
        </w:rPr>
        <w:fldChar w:fldCharType="begin"/>
      </w:r>
      <w:r>
        <w:rPr>
          <w:noProof w:val="0"/>
          <w:szCs w:val="22"/>
          <w:lang w:val="lt-LT"/>
        </w:rPr>
        <w:instrText xml:space="preserve"> DOCVARIABLE vault_nd_de5c3871-49b8-4cb8-98b4-db1f962eb5d9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rPr>
          <w:color w:val="000000"/>
          <w:szCs w:val="22"/>
          <w:lang w:val="lt-LT"/>
        </w:rPr>
      </w:pPr>
      <w:proofErr w:type="spellStart"/>
      <w:r w:rsidRPr="005E7606">
        <w:rPr>
          <w:szCs w:val="22"/>
          <w:lang w:val="lt-LT"/>
        </w:rPr>
        <w:t>Thymoglobuline</w:t>
      </w:r>
      <w:proofErr w:type="spellEnd"/>
      <w:r w:rsidRPr="005E7606">
        <w:rPr>
          <w:szCs w:val="22"/>
          <w:lang w:val="lt-LT"/>
        </w:rPr>
        <w:t xml:space="preserve"> tiekiamas stiklo flakone, kuriame yra kreminės baltos spalvos miltelių.</w:t>
      </w:r>
      <w:r w:rsidRPr="005E7606">
        <w:rPr>
          <w:color w:val="000000"/>
          <w:szCs w:val="22"/>
          <w:lang w:val="lt-LT"/>
        </w:rPr>
        <w:t xml:space="preserve"> </w:t>
      </w:r>
    </w:p>
    <w:p w:rsidR="005670B7" w:rsidRPr="005E7606" w:rsidRDefault="005670B7" w:rsidP="005670B7">
      <w:pPr>
        <w:rPr>
          <w:color w:val="000000"/>
          <w:szCs w:val="22"/>
          <w:lang w:val="lt-LT"/>
        </w:rPr>
      </w:pPr>
      <w:r w:rsidRPr="005E7606">
        <w:rPr>
          <w:color w:val="000000"/>
          <w:szCs w:val="22"/>
          <w:lang w:val="lt-LT"/>
        </w:rPr>
        <w:t xml:space="preserve">Prieš vartojimą milteliai ištirpinami 5 mililitruose sterilaus injekcinio vandens. </w:t>
      </w:r>
      <w:r w:rsidRPr="005E7606">
        <w:rPr>
          <w:szCs w:val="22"/>
          <w:lang w:val="lt-LT"/>
        </w:rPr>
        <w:t>Paruoštas tirpalas yra skaidrus arba šiek tiek opalinis, bespalvis arba šiek tik gelsvas.</w:t>
      </w:r>
    </w:p>
    <w:p w:rsidR="005670B7" w:rsidRPr="005E7606" w:rsidRDefault="005670B7" w:rsidP="005670B7">
      <w:pPr>
        <w:rPr>
          <w:color w:val="000000"/>
          <w:szCs w:val="22"/>
          <w:lang w:val="lt-LT"/>
        </w:rPr>
      </w:pPr>
      <w:r w:rsidRPr="005E7606">
        <w:rPr>
          <w:color w:val="000000"/>
          <w:szCs w:val="22"/>
          <w:lang w:val="lt-LT"/>
        </w:rPr>
        <w:t>Po to šis tirpalas praskiedžiamas natrio chlorido arba gliukozės infuziniu tirpalu taip, kad jį būtų galima lėtai sulašinti (</w:t>
      </w:r>
      <w:proofErr w:type="spellStart"/>
      <w:r w:rsidRPr="005E7606">
        <w:rPr>
          <w:color w:val="000000"/>
          <w:szCs w:val="22"/>
          <w:lang w:val="lt-LT"/>
        </w:rPr>
        <w:t>infuzuoti</w:t>
      </w:r>
      <w:proofErr w:type="spellEnd"/>
      <w:r w:rsidRPr="005E7606">
        <w:rPr>
          <w:color w:val="000000"/>
          <w:szCs w:val="22"/>
          <w:lang w:val="lt-LT"/>
        </w:rPr>
        <w:t>) į veną.</w:t>
      </w:r>
    </w:p>
    <w:p w:rsidR="005670B7" w:rsidRPr="005E7606" w:rsidRDefault="005670B7" w:rsidP="005670B7">
      <w:pPr>
        <w:pStyle w:val="compos"/>
        <w:tabs>
          <w:tab w:val="clear" w:pos="284"/>
          <w:tab w:val="clear" w:pos="567"/>
          <w:tab w:val="clear" w:pos="7371"/>
          <w:tab w:val="clear" w:pos="7797"/>
        </w:tabs>
        <w:rPr>
          <w:sz w:val="22"/>
          <w:szCs w:val="22"/>
          <w:lang w:val="lt-LT"/>
        </w:rPr>
      </w:pPr>
      <w:r w:rsidRPr="005E7606">
        <w:rPr>
          <w:sz w:val="22"/>
          <w:szCs w:val="22"/>
          <w:lang w:val="lt-LT"/>
        </w:rPr>
        <w:t>Pakuotėje yra vienas flakonas.</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Antrat4"/>
        <w:spacing w:line="240" w:lineRule="auto"/>
        <w:rPr>
          <w:noProof w:val="0"/>
          <w:szCs w:val="22"/>
          <w:lang w:val="lt-LT"/>
        </w:rPr>
      </w:pPr>
      <w:r>
        <w:rPr>
          <w:noProof w:val="0"/>
          <w:szCs w:val="22"/>
          <w:lang w:val="lt-LT"/>
        </w:rPr>
        <w:t>Registruotojas</w:t>
      </w:r>
      <w:r w:rsidRPr="005E7606">
        <w:rPr>
          <w:noProof w:val="0"/>
          <w:szCs w:val="22"/>
          <w:lang w:val="lt-LT"/>
        </w:rPr>
        <w:t xml:space="preserve"> ir gamintojas</w:t>
      </w:r>
      <w:r>
        <w:rPr>
          <w:noProof w:val="0"/>
          <w:szCs w:val="22"/>
          <w:lang w:val="lt-LT"/>
        </w:rPr>
        <w:fldChar w:fldCharType="begin"/>
      </w:r>
      <w:r>
        <w:rPr>
          <w:noProof w:val="0"/>
          <w:szCs w:val="22"/>
          <w:lang w:val="lt-LT"/>
        </w:rPr>
        <w:instrText xml:space="preserve"> DOCVARIABLE vault_nd_64135022-56a6-46da-b0be-146f6df13911 \* MERGEFORMAT </w:instrText>
      </w:r>
      <w:r>
        <w:rPr>
          <w:noProof w:val="0"/>
          <w:szCs w:val="22"/>
          <w:lang w:val="lt-LT"/>
        </w:rPr>
        <w:fldChar w:fldCharType="separate"/>
      </w:r>
      <w:r>
        <w:rPr>
          <w:noProof w:val="0"/>
          <w:szCs w:val="22"/>
          <w:lang w:val="lt-LT"/>
        </w:rPr>
        <w:t xml:space="preserve"> </w:t>
      </w:r>
      <w:r>
        <w:rPr>
          <w:noProof w:val="0"/>
          <w:szCs w:val="22"/>
          <w:lang w:val="lt-LT"/>
        </w:rPr>
        <w:fldChar w:fldCharType="end"/>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pStyle w:val="compos"/>
        <w:tabs>
          <w:tab w:val="clear" w:pos="284"/>
          <w:tab w:val="clear" w:pos="567"/>
          <w:tab w:val="clear" w:pos="7371"/>
          <w:tab w:val="clear" w:pos="7797"/>
          <w:tab w:val="left" w:pos="851"/>
        </w:tabs>
        <w:ind w:left="851" w:hanging="851"/>
        <w:jc w:val="left"/>
        <w:rPr>
          <w:sz w:val="22"/>
          <w:szCs w:val="22"/>
          <w:lang w:val="lt-LT"/>
        </w:rPr>
      </w:pPr>
      <w:r>
        <w:rPr>
          <w:i/>
          <w:sz w:val="22"/>
          <w:szCs w:val="22"/>
          <w:lang w:val="lt-LT"/>
        </w:rPr>
        <w:t>Registruotojas</w:t>
      </w:r>
    </w:p>
    <w:p w:rsidR="005670B7" w:rsidRPr="005E7606" w:rsidRDefault="005670B7" w:rsidP="005670B7">
      <w:pPr>
        <w:pStyle w:val="compos"/>
        <w:tabs>
          <w:tab w:val="clear" w:pos="284"/>
          <w:tab w:val="clear" w:pos="567"/>
          <w:tab w:val="clear" w:pos="7371"/>
          <w:tab w:val="clear" w:pos="7797"/>
          <w:tab w:val="left" w:pos="851"/>
        </w:tabs>
        <w:ind w:left="851" w:hanging="851"/>
        <w:jc w:val="left"/>
        <w:rPr>
          <w:sz w:val="22"/>
          <w:szCs w:val="22"/>
          <w:lang w:val="lt-LT"/>
        </w:rPr>
      </w:pPr>
      <w:proofErr w:type="spellStart"/>
      <w:r>
        <w:rPr>
          <w:sz w:val="22"/>
          <w:szCs w:val="22"/>
          <w:lang w:val="lt-LT"/>
        </w:rPr>
        <w:t>Sanofi</w:t>
      </w:r>
      <w:proofErr w:type="spellEnd"/>
      <w:r w:rsidRPr="005E7606">
        <w:rPr>
          <w:sz w:val="22"/>
          <w:szCs w:val="22"/>
          <w:lang w:val="lt-LT"/>
        </w:rPr>
        <w:t xml:space="preserve"> B.V.</w:t>
      </w:r>
    </w:p>
    <w:p w:rsidR="005670B7" w:rsidRPr="005E7606" w:rsidRDefault="005670B7" w:rsidP="005670B7">
      <w:pPr>
        <w:pStyle w:val="compos"/>
        <w:tabs>
          <w:tab w:val="clear" w:pos="284"/>
          <w:tab w:val="clear" w:pos="567"/>
          <w:tab w:val="clear" w:pos="7371"/>
          <w:tab w:val="clear" w:pos="7797"/>
          <w:tab w:val="left" w:pos="851"/>
        </w:tabs>
        <w:ind w:left="851" w:hanging="851"/>
        <w:jc w:val="left"/>
        <w:rPr>
          <w:sz w:val="22"/>
          <w:szCs w:val="22"/>
          <w:lang w:val="lt-LT"/>
        </w:rPr>
      </w:pPr>
      <w:proofErr w:type="spellStart"/>
      <w:r w:rsidRPr="00630909">
        <w:rPr>
          <w:sz w:val="22"/>
          <w:szCs w:val="22"/>
          <w:lang w:val="lt-LT"/>
        </w:rPr>
        <w:t>Paasheuvelweg</w:t>
      </w:r>
      <w:proofErr w:type="spellEnd"/>
      <w:r w:rsidRPr="00630909">
        <w:rPr>
          <w:sz w:val="22"/>
          <w:szCs w:val="22"/>
          <w:lang w:val="lt-LT"/>
        </w:rPr>
        <w:t xml:space="preserve"> 25</w:t>
      </w:r>
    </w:p>
    <w:p w:rsidR="005670B7" w:rsidRPr="005E7606" w:rsidRDefault="005670B7" w:rsidP="005670B7">
      <w:pPr>
        <w:pStyle w:val="compos"/>
        <w:tabs>
          <w:tab w:val="clear" w:pos="284"/>
          <w:tab w:val="clear" w:pos="567"/>
          <w:tab w:val="clear" w:pos="7371"/>
          <w:tab w:val="clear" w:pos="7797"/>
          <w:tab w:val="left" w:pos="851"/>
        </w:tabs>
        <w:ind w:left="851" w:hanging="851"/>
        <w:jc w:val="left"/>
        <w:rPr>
          <w:sz w:val="22"/>
          <w:szCs w:val="22"/>
          <w:lang w:val="lt-LT"/>
        </w:rPr>
      </w:pPr>
      <w:r w:rsidRPr="00630909">
        <w:rPr>
          <w:sz w:val="22"/>
          <w:szCs w:val="22"/>
          <w:lang w:val="lt-LT"/>
        </w:rPr>
        <w:t xml:space="preserve">1105 BP </w:t>
      </w:r>
      <w:proofErr w:type="spellStart"/>
      <w:r w:rsidRPr="00630909">
        <w:rPr>
          <w:sz w:val="22"/>
          <w:szCs w:val="22"/>
          <w:lang w:val="lt-LT"/>
        </w:rPr>
        <w:t>Amsterdam</w:t>
      </w:r>
      <w:proofErr w:type="spellEnd"/>
    </w:p>
    <w:p w:rsidR="005670B7" w:rsidRPr="005E7606" w:rsidRDefault="005670B7" w:rsidP="005670B7">
      <w:pPr>
        <w:pStyle w:val="compos"/>
        <w:tabs>
          <w:tab w:val="clear" w:pos="284"/>
          <w:tab w:val="clear" w:pos="567"/>
          <w:tab w:val="clear" w:pos="7371"/>
          <w:tab w:val="clear" w:pos="7797"/>
          <w:tab w:val="left" w:pos="851"/>
        </w:tabs>
        <w:ind w:left="851" w:hanging="851"/>
        <w:jc w:val="left"/>
        <w:rPr>
          <w:sz w:val="22"/>
          <w:szCs w:val="22"/>
          <w:lang w:val="lt-LT"/>
        </w:rPr>
      </w:pPr>
      <w:r w:rsidRPr="005E7606">
        <w:rPr>
          <w:sz w:val="22"/>
          <w:szCs w:val="22"/>
          <w:lang w:val="lt-LT"/>
        </w:rPr>
        <w:t>Nyderlandai</w:t>
      </w:r>
    </w:p>
    <w:p w:rsidR="005670B7" w:rsidRPr="005E7606" w:rsidRDefault="005670B7" w:rsidP="005670B7">
      <w:pPr>
        <w:pStyle w:val="compos"/>
        <w:tabs>
          <w:tab w:val="clear" w:pos="284"/>
          <w:tab w:val="clear" w:pos="567"/>
          <w:tab w:val="clear" w:pos="7371"/>
          <w:tab w:val="clear" w:pos="7797"/>
          <w:tab w:val="left" w:pos="851"/>
        </w:tabs>
        <w:ind w:left="851" w:hanging="851"/>
        <w:jc w:val="left"/>
        <w:rPr>
          <w:sz w:val="22"/>
          <w:szCs w:val="22"/>
          <w:lang w:val="lt-LT"/>
        </w:rPr>
      </w:pPr>
    </w:p>
    <w:p w:rsidR="005670B7" w:rsidRPr="005E7606" w:rsidRDefault="005670B7" w:rsidP="005670B7">
      <w:pPr>
        <w:pStyle w:val="compos"/>
        <w:tabs>
          <w:tab w:val="clear" w:pos="284"/>
          <w:tab w:val="clear" w:pos="567"/>
          <w:tab w:val="clear" w:pos="7371"/>
          <w:tab w:val="clear" w:pos="7797"/>
          <w:tab w:val="left" w:pos="851"/>
        </w:tabs>
        <w:rPr>
          <w:i/>
          <w:sz w:val="22"/>
          <w:szCs w:val="22"/>
          <w:lang w:val="lt-LT"/>
        </w:rPr>
      </w:pPr>
      <w:r w:rsidRPr="005E7606">
        <w:rPr>
          <w:i/>
          <w:sz w:val="22"/>
          <w:szCs w:val="22"/>
          <w:lang w:val="lt-LT"/>
        </w:rPr>
        <w:t>Gamintojas</w:t>
      </w:r>
    </w:p>
    <w:p w:rsidR="005670B7" w:rsidRDefault="005670B7" w:rsidP="005670B7">
      <w:pPr>
        <w:pStyle w:val="compos"/>
        <w:tabs>
          <w:tab w:val="clear" w:pos="284"/>
          <w:tab w:val="clear" w:pos="567"/>
          <w:tab w:val="clear" w:pos="7371"/>
          <w:tab w:val="clear" w:pos="7797"/>
          <w:tab w:val="left" w:pos="851"/>
        </w:tabs>
        <w:rPr>
          <w:sz w:val="22"/>
          <w:szCs w:val="22"/>
          <w:lang w:val="lt-LT"/>
        </w:rPr>
      </w:pPr>
      <w:proofErr w:type="spellStart"/>
      <w:r w:rsidRPr="006D3CE0">
        <w:rPr>
          <w:sz w:val="22"/>
          <w:szCs w:val="22"/>
          <w:lang w:val="lt-LT"/>
        </w:rPr>
        <w:t>Sanofi</w:t>
      </w:r>
      <w:proofErr w:type="spellEnd"/>
      <w:r w:rsidRPr="006D3CE0">
        <w:rPr>
          <w:sz w:val="22"/>
          <w:szCs w:val="22"/>
          <w:lang w:val="lt-LT"/>
        </w:rPr>
        <w:t xml:space="preserve"> </w:t>
      </w:r>
      <w:proofErr w:type="spellStart"/>
      <w:r w:rsidRPr="006D3CE0">
        <w:rPr>
          <w:sz w:val="22"/>
          <w:szCs w:val="22"/>
          <w:lang w:val="lt-LT"/>
        </w:rPr>
        <w:t>Winthrop</w:t>
      </w:r>
      <w:proofErr w:type="spellEnd"/>
      <w:r w:rsidRPr="006D3CE0">
        <w:rPr>
          <w:sz w:val="22"/>
          <w:szCs w:val="22"/>
          <w:lang w:val="lt-LT"/>
        </w:rPr>
        <w:t xml:space="preserve"> </w:t>
      </w:r>
      <w:proofErr w:type="spellStart"/>
      <w:r w:rsidRPr="006D3CE0">
        <w:rPr>
          <w:sz w:val="22"/>
          <w:szCs w:val="22"/>
          <w:lang w:val="lt-LT"/>
        </w:rPr>
        <w:t>Industrie</w:t>
      </w:r>
      <w:proofErr w:type="spellEnd"/>
    </w:p>
    <w:p w:rsidR="005670B7" w:rsidRPr="005E7606" w:rsidRDefault="005670B7" w:rsidP="005670B7">
      <w:pPr>
        <w:pStyle w:val="compos"/>
        <w:tabs>
          <w:tab w:val="clear" w:pos="284"/>
          <w:tab w:val="clear" w:pos="567"/>
          <w:tab w:val="clear" w:pos="7371"/>
          <w:tab w:val="clear" w:pos="7797"/>
          <w:tab w:val="left" w:pos="851"/>
        </w:tabs>
        <w:rPr>
          <w:sz w:val="22"/>
          <w:szCs w:val="22"/>
          <w:lang w:val="lt-LT"/>
        </w:rPr>
      </w:pPr>
      <w:r w:rsidRPr="005E7606">
        <w:rPr>
          <w:sz w:val="22"/>
          <w:szCs w:val="22"/>
          <w:lang w:val="lt-LT"/>
        </w:rPr>
        <w:t xml:space="preserve">23 </w:t>
      </w:r>
      <w:proofErr w:type="spellStart"/>
      <w:r w:rsidRPr="005E7606">
        <w:rPr>
          <w:sz w:val="22"/>
          <w:szCs w:val="22"/>
          <w:lang w:val="lt-LT"/>
        </w:rPr>
        <w:t>boulevard</w:t>
      </w:r>
      <w:proofErr w:type="spellEnd"/>
      <w:r w:rsidRPr="005E7606">
        <w:rPr>
          <w:sz w:val="22"/>
          <w:szCs w:val="22"/>
          <w:lang w:val="lt-LT"/>
        </w:rPr>
        <w:t xml:space="preserve"> </w:t>
      </w:r>
      <w:proofErr w:type="spellStart"/>
      <w:r w:rsidRPr="005E7606">
        <w:rPr>
          <w:sz w:val="22"/>
          <w:szCs w:val="22"/>
          <w:lang w:val="lt-LT"/>
        </w:rPr>
        <w:t>Chambaud</w:t>
      </w:r>
      <w:proofErr w:type="spellEnd"/>
      <w:r w:rsidRPr="005E7606">
        <w:rPr>
          <w:sz w:val="22"/>
          <w:szCs w:val="22"/>
          <w:lang w:val="lt-LT"/>
        </w:rPr>
        <w:t xml:space="preserve"> de </w:t>
      </w:r>
      <w:proofErr w:type="spellStart"/>
      <w:r w:rsidRPr="005E7606">
        <w:rPr>
          <w:sz w:val="22"/>
          <w:szCs w:val="22"/>
          <w:lang w:val="lt-LT"/>
        </w:rPr>
        <w:t>la</w:t>
      </w:r>
      <w:proofErr w:type="spellEnd"/>
      <w:r w:rsidRPr="005E7606">
        <w:rPr>
          <w:sz w:val="22"/>
          <w:szCs w:val="22"/>
          <w:lang w:val="lt-LT"/>
        </w:rPr>
        <w:t xml:space="preserve"> </w:t>
      </w:r>
      <w:proofErr w:type="spellStart"/>
      <w:r w:rsidRPr="005E7606">
        <w:rPr>
          <w:sz w:val="22"/>
          <w:szCs w:val="22"/>
          <w:lang w:val="lt-LT"/>
        </w:rPr>
        <w:t>Bruyère</w:t>
      </w:r>
      <w:proofErr w:type="spellEnd"/>
    </w:p>
    <w:p w:rsidR="005670B7" w:rsidRPr="005E7606" w:rsidRDefault="005670B7" w:rsidP="005670B7">
      <w:pPr>
        <w:pStyle w:val="compos"/>
        <w:tabs>
          <w:tab w:val="clear" w:pos="284"/>
          <w:tab w:val="clear" w:pos="567"/>
          <w:tab w:val="clear" w:pos="7371"/>
          <w:tab w:val="clear" w:pos="7797"/>
          <w:tab w:val="left" w:pos="851"/>
        </w:tabs>
        <w:rPr>
          <w:sz w:val="22"/>
          <w:szCs w:val="22"/>
          <w:lang w:val="lt-LT"/>
        </w:rPr>
      </w:pPr>
      <w:r w:rsidRPr="005E7606">
        <w:rPr>
          <w:sz w:val="22"/>
          <w:szCs w:val="22"/>
          <w:lang w:val="lt-LT"/>
        </w:rPr>
        <w:t xml:space="preserve">69007 </w:t>
      </w:r>
      <w:proofErr w:type="spellStart"/>
      <w:r w:rsidRPr="005E7606">
        <w:rPr>
          <w:sz w:val="22"/>
          <w:szCs w:val="22"/>
          <w:lang w:val="lt-LT"/>
        </w:rPr>
        <w:t>Lyon</w:t>
      </w:r>
      <w:proofErr w:type="spellEnd"/>
    </w:p>
    <w:p w:rsidR="005670B7" w:rsidRPr="005E7606" w:rsidRDefault="005670B7" w:rsidP="005670B7">
      <w:pPr>
        <w:pStyle w:val="compos"/>
        <w:tabs>
          <w:tab w:val="clear" w:pos="284"/>
          <w:tab w:val="clear" w:pos="567"/>
          <w:tab w:val="clear" w:pos="7371"/>
          <w:tab w:val="clear" w:pos="7797"/>
          <w:tab w:val="left" w:pos="851"/>
        </w:tabs>
        <w:rPr>
          <w:sz w:val="22"/>
          <w:szCs w:val="22"/>
          <w:lang w:val="lt-LT"/>
        </w:rPr>
      </w:pPr>
      <w:r w:rsidRPr="005E7606">
        <w:rPr>
          <w:sz w:val="22"/>
          <w:szCs w:val="22"/>
          <w:lang w:val="lt-LT"/>
        </w:rPr>
        <w:t>Prancūzija</w:t>
      </w:r>
    </w:p>
    <w:p w:rsidR="005670B7" w:rsidRDefault="005670B7" w:rsidP="005670B7">
      <w:pPr>
        <w:numPr>
          <w:ilvl w:val="12"/>
          <w:numId w:val="0"/>
        </w:numPr>
        <w:tabs>
          <w:tab w:val="clear" w:pos="567"/>
        </w:tabs>
        <w:spacing w:line="240" w:lineRule="auto"/>
        <w:ind w:right="-2"/>
        <w:rPr>
          <w:szCs w:val="22"/>
          <w:lang w:val="lt-LT"/>
        </w:rPr>
      </w:pPr>
    </w:p>
    <w:p w:rsidR="005670B7" w:rsidRPr="00630909" w:rsidRDefault="005670B7" w:rsidP="005670B7">
      <w:pPr>
        <w:numPr>
          <w:ilvl w:val="12"/>
          <w:numId w:val="0"/>
        </w:numPr>
        <w:tabs>
          <w:tab w:val="clear" w:pos="567"/>
        </w:tabs>
        <w:spacing w:line="240" w:lineRule="auto"/>
        <w:ind w:right="-2"/>
        <w:rPr>
          <w:szCs w:val="22"/>
          <w:lang w:val="lt-LT"/>
        </w:rPr>
      </w:pPr>
      <w:r w:rsidRPr="00630909">
        <w:rPr>
          <w:szCs w:val="22"/>
          <w:lang w:val="lt-LT"/>
        </w:rPr>
        <w:t>arba</w:t>
      </w:r>
    </w:p>
    <w:p w:rsidR="005670B7" w:rsidRPr="00630909" w:rsidRDefault="005670B7" w:rsidP="005670B7">
      <w:pPr>
        <w:numPr>
          <w:ilvl w:val="12"/>
          <w:numId w:val="0"/>
        </w:numPr>
        <w:tabs>
          <w:tab w:val="clear" w:pos="567"/>
        </w:tabs>
        <w:spacing w:line="240" w:lineRule="auto"/>
        <w:ind w:right="-2"/>
        <w:rPr>
          <w:szCs w:val="22"/>
          <w:lang w:val="lt-LT"/>
        </w:rPr>
      </w:pPr>
    </w:p>
    <w:p w:rsidR="005670B7" w:rsidRPr="00630909" w:rsidRDefault="005670B7" w:rsidP="005670B7">
      <w:pPr>
        <w:numPr>
          <w:ilvl w:val="12"/>
          <w:numId w:val="0"/>
        </w:numPr>
        <w:tabs>
          <w:tab w:val="clear" w:pos="567"/>
        </w:tabs>
        <w:spacing w:line="240" w:lineRule="auto"/>
        <w:ind w:right="-2"/>
        <w:rPr>
          <w:szCs w:val="22"/>
          <w:lang w:val="lt-LT"/>
        </w:rPr>
      </w:pPr>
      <w:proofErr w:type="spellStart"/>
      <w:r w:rsidRPr="00630909">
        <w:rPr>
          <w:szCs w:val="22"/>
          <w:lang w:val="lt-LT"/>
        </w:rPr>
        <w:t>Genzyme</w:t>
      </w:r>
      <w:proofErr w:type="spellEnd"/>
      <w:r w:rsidRPr="00630909">
        <w:rPr>
          <w:szCs w:val="22"/>
          <w:lang w:val="lt-LT"/>
        </w:rPr>
        <w:t xml:space="preserve"> </w:t>
      </w:r>
      <w:proofErr w:type="spellStart"/>
      <w:r w:rsidRPr="00630909">
        <w:rPr>
          <w:szCs w:val="22"/>
          <w:lang w:val="lt-LT"/>
        </w:rPr>
        <w:t>Ireland</w:t>
      </w:r>
      <w:proofErr w:type="spellEnd"/>
      <w:r w:rsidRPr="00630909">
        <w:rPr>
          <w:szCs w:val="22"/>
          <w:lang w:val="lt-LT"/>
        </w:rPr>
        <w:t xml:space="preserve"> </w:t>
      </w:r>
      <w:proofErr w:type="spellStart"/>
      <w:r w:rsidRPr="00630909">
        <w:rPr>
          <w:szCs w:val="22"/>
          <w:lang w:val="lt-LT"/>
        </w:rPr>
        <w:t>Ltd</w:t>
      </w:r>
      <w:proofErr w:type="spellEnd"/>
    </w:p>
    <w:p w:rsidR="005670B7" w:rsidRPr="00630909" w:rsidRDefault="005670B7" w:rsidP="005670B7">
      <w:pPr>
        <w:numPr>
          <w:ilvl w:val="12"/>
          <w:numId w:val="0"/>
        </w:numPr>
        <w:tabs>
          <w:tab w:val="clear" w:pos="567"/>
        </w:tabs>
        <w:spacing w:line="240" w:lineRule="auto"/>
        <w:ind w:right="-2"/>
        <w:rPr>
          <w:szCs w:val="22"/>
          <w:lang w:val="lt-LT"/>
        </w:rPr>
      </w:pPr>
      <w:r w:rsidRPr="00630909">
        <w:rPr>
          <w:szCs w:val="22"/>
          <w:lang w:val="lt-LT"/>
        </w:rPr>
        <w:t xml:space="preserve">IDA </w:t>
      </w:r>
      <w:proofErr w:type="spellStart"/>
      <w:r w:rsidRPr="00630909">
        <w:rPr>
          <w:szCs w:val="22"/>
          <w:lang w:val="lt-LT"/>
        </w:rPr>
        <w:t>Industrial</w:t>
      </w:r>
      <w:proofErr w:type="spellEnd"/>
      <w:r w:rsidRPr="00630909">
        <w:rPr>
          <w:szCs w:val="22"/>
          <w:lang w:val="lt-LT"/>
        </w:rPr>
        <w:t xml:space="preserve"> </w:t>
      </w:r>
      <w:proofErr w:type="spellStart"/>
      <w:r w:rsidRPr="00630909">
        <w:rPr>
          <w:szCs w:val="22"/>
          <w:lang w:val="lt-LT"/>
        </w:rPr>
        <w:t>Park</w:t>
      </w:r>
      <w:proofErr w:type="spellEnd"/>
    </w:p>
    <w:p w:rsidR="005670B7" w:rsidRPr="00630909" w:rsidRDefault="005670B7" w:rsidP="005670B7">
      <w:pPr>
        <w:numPr>
          <w:ilvl w:val="12"/>
          <w:numId w:val="0"/>
        </w:numPr>
        <w:tabs>
          <w:tab w:val="clear" w:pos="567"/>
        </w:tabs>
        <w:spacing w:line="240" w:lineRule="auto"/>
        <w:ind w:right="-2"/>
        <w:rPr>
          <w:szCs w:val="22"/>
          <w:lang w:val="lt-LT"/>
        </w:rPr>
      </w:pPr>
      <w:proofErr w:type="spellStart"/>
      <w:r w:rsidRPr="00630909">
        <w:rPr>
          <w:szCs w:val="22"/>
          <w:lang w:val="lt-LT"/>
        </w:rPr>
        <w:t>Old</w:t>
      </w:r>
      <w:proofErr w:type="spellEnd"/>
      <w:r w:rsidRPr="00630909">
        <w:rPr>
          <w:szCs w:val="22"/>
          <w:lang w:val="lt-LT"/>
        </w:rPr>
        <w:t xml:space="preserve"> </w:t>
      </w:r>
      <w:proofErr w:type="spellStart"/>
      <w:r w:rsidRPr="00630909">
        <w:rPr>
          <w:szCs w:val="22"/>
          <w:lang w:val="lt-LT"/>
        </w:rPr>
        <w:t>Kilmeaden</w:t>
      </w:r>
      <w:proofErr w:type="spellEnd"/>
      <w:r w:rsidRPr="00630909">
        <w:rPr>
          <w:szCs w:val="22"/>
          <w:lang w:val="lt-LT"/>
        </w:rPr>
        <w:t xml:space="preserve"> </w:t>
      </w:r>
      <w:proofErr w:type="spellStart"/>
      <w:r w:rsidRPr="00630909">
        <w:rPr>
          <w:szCs w:val="22"/>
          <w:lang w:val="lt-LT"/>
        </w:rPr>
        <w:t>Road</w:t>
      </w:r>
      <w:proofErr w:type="spellEnd"/>
    </w:p>
    <w:p w:rsidR="005670B7" w:rsidRPr="00630909" w:rsidRDefault="005670B7" w:rsidP="005670B7">
      <w:pPr>
        <w:numPr>
          <w:ilvl w:val="12"/>
          <w:numId w:val="0"/>
        </w:numPr>
        <w:tabs>
          <w:tab w:val="clear" w:pos="567"/>
        </w:tabs>
        <w:spacing w:line="240" w:lineRule="auto"/>
        <w:ind w:right="-2"/>
        <w:rPr>
          <w:szCs w:val="22"/>
          <w:lang w:val="lt-LT"/>
        </w:rPr>
      </w:pPr>
      <w:proofErr w:type="spellStart"/>
      <w:r w:rsidRPr="00630909">
        <w:rPr>
          <w:szCs w:val="22"/>
          <w:lang w:val="lt-LT"/>
        </w:rPr>
        <w:t>Waterford</w:t>
      </w:r>
      <w:proofErr w:type="spellEnd"/>
    </w:p>
    <w:p w:rsidR="005670B7" w:rsidRDefault="005670B7" w:rsidP="005670B7">
      <w:pPr>
        <w:numPr>
          <w:ilvl w:val="12"/>
          <w:numId w:val="0"/>
        </w:numPr>
        <w:tabs>
          <w:tab w:val="clear" w:pos="567"/>
        </w:tabs>
        <w:spacing w:line="240" w:lineRule="auto"/>
        <w:ind w:right="-2"/>
        <w:rPr>
          <w:szCs w:val="22"/>
          <w:lang w:val="lt-LT"/>
        </w:rPr>
      </w:pPr>
      <w:r w:rsidRPr="00630909">
        <w:rPr>
          <w:szCs w:val="22"/>
          <w:lang w:val="lt-LT"/>
        </w:rPr>
        <w:t>Airija</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r w:rsidRPr="005E7606">
        <w:rPr>
          <w:szCs w:val="22"/>
          <w:lang w:val="lt-LT"/>
        </w:rPr>
        <w:t xml:space="preserve">Jeigu apie šį vaistą norite sužinoti daugiau, kreipkitės į </w:t>
      </w:r>
      <w:r>
        <w:rPr>
          <w:szCs w:val="22"/>
          <w:lang w:val="lt-LT"/>
        </w:rPr>
        <w:t>registruotoją</w:t>
      </w:r>
      <w:r w:rsidRPr="005E7606">
        <w:rPr>
          <w:szCs w:val="22"/>
          <w:lang w:val="lt-LT"/>
        </w:rPr>
        <w:t>.</w:t>
      </w:r>
    </w:p>
    <w:p w:rsidR="005670B7" w:rsidRPr="005E7606" w:rsidRDefault="005670B7" w:rsidP="005670B7">
      <w:pPr>
        <w:tabs>
          <w:tab w:val="clear" w:pos="567"/>
        </w:tabs>
        <w:spacing w:line="240" w:lineRule="auto"/>
        <w:rPr>
          <w:szCs w:val="22"/>
          <w:lang w:val="lt-LT"/>
        </w:rPr>
      </w:pPr>
    </w:p>
    <w:p w:rsidR="005670B7" w:rsidRPr="004C0672" w:rsidRDefault="005670B7" w:rsidP="005670B7">
      <w:pPr>
        <w:spacing w:line="240" w:lineRule="auto"/>
      </w:pPr>
      <w:r w:rsidRPr="004C0672">
        <w:t>UAB „</w:t>
      </w:r>
      <w:proofErr w:type="spellStart"/>
      <w:r w:rsidRPr="004C0672">
        <w:t>Swixx</w:t>
      </w:r>
      <w:proofErr w:type="spellEnd"/>
      <w:r w:rsidRPr="004C0672">
        <w:t xml:space="preserve"> Biopharma“</w:t>
      </w:r>
    </w:p>
    <w:p w:rsidR="005670B7" w:rsidRPr="004C0672" w:rsidRDefault="005670B7" w:rsidP="005670B7">
      <w:pPr>
        <w:spacing w:line="240" w:lineRule="auto"/>
      </w:pPr>
      <w:proofErr w:type="spellStart"/>
      <w:r w:rsidRPr="004C0672">
        <w:t>Bokšto</w:t>
      </w:r>
      <w:proofErr w:type="spellEnd"/>
      <w:r w:rsidRPr="004C0672">
        <w:t xml:space="preserve"> g. 1-3</w:t>
      </w:r>
    </w:p>
    <w:p w:rsidR="005670B7" w:rsidRPr="004C0672" w:rsidRDefault="005670B7" w:rsidP="005670B7">
      <w:pPr>
        <w:spacing w:line="240" w:lineRule="auto"/>
      </w:pPr>
      <w:r w:rsidRPr="004C0672">
        <w:t>LT-01126 Vilnius</w:t>
      </w:r>
    </w:p>
    <w:p w:rsidR="005670B7" w:rsidRPr="004C0672" w:rsidRDefault="005670B7" w:rsidP="005670B7">
      <w:pPr>
        <w:spacing w:line="240" w:lineRule="auto"/>
      </w:pPr>
      <w:proofErr w:type="spellStart"/>
      <w:r w:rsidRPr="004C0672">
        <w:t>Lietuva</w:t>
      </w:r>
      <w:proofErr w:type="spellEnd"/>
    </w:p>
    <w:p w:rsidR="005670B7" w:rsidRPr="004C0672" w:rsidRDefault="005670B7" w:rsidP="005670B7">
      <w:pPr>
        <w:spacing w:line="240" w:lineRule="auto"/>
      </w:pPr>
      <w:r w:rsidRPr="004C0672">
        <w:t>Tel.: +370 5 236 9140</w:t>
      </w: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tabs>
          <w:tab w:val="clear" w:pos="567"/>
        </w:tabs>
        <w:spacing w:line="240" w:lineRule="auto"/>
        <w:ind w:right="-2"/>
        <w:rPr>
          <w:szCs w:val="22"/>
          <w:lang w:val="lt-LT"/>
        </w:rPr>
      </w:pPr>
    </w:p>
    <w:p w:rsidR="005670B7" w:rsidRPr="005E7606" w:rsidRDefault="005670B7" w:rsidP="005670B7">
      <w:pPr>
        <w:numPr>
          <w:ilvl w:val="12"/>
          <w:numId w:val="0"/>
        </w:numPr>
        <w:spacing w:line="240" w:lineRule="auto"/>
        <w:ind w:right="-2"/>
        <w:outlineLvl w:val="0"/>
        <w:rPr>
          <w:szCs w:val="22"/>
          <w:lang w:val="lt-LT"/>
        </w:rPr>
      </w:pPr>
      <w:r w:rsidRPr="005E7606">
        <w:rPr>
          <w:b/>
          <w:bCs/>
          <w:szCs w:val="22"/>
          <w:lang w:val="lt-LT"/>
        </w:rPr>
        <w:t xml:space="preserve">Šis pakuotės </w:t>
      </w:r>
      <w:r w:rsidRPr="005E7606">
        <w:rPr>
          <w:b/>
          <w:szCs w:val="22"/>
          <w:lang w:val="lt-LT"/>
        </w:rPr>
        <w:t>lapelis paskutinį kartą peržiūrėtas</w:t>
      </w:r>
      <w:r>
        <w:rPr>
          <w:b/>
          <w:szCs w:val="22"/>
          <w:lang w:val="lt-LT"/>
        </w:rPr>
        <w:t xml:space="preserve"> 2023-09-01</w:t>
      </w:r>
      <w:r>
        <w:rPr>
          <w:b/>
          <w:szCs w:val="22"/>
          <w:lang w:val="lt-LT"/>
        </w:rPr>
        <w:fldChar w:fldCharType="begin"/>
      </w:r>
      <w:r>
        <w:rPr>
          <w:b/>
          <w:szCs w:val="22"/>
          <w:lang w:val="lt-LT"/>
        </w:rPr>
        <w:instrText xml:space="preserve"> DOCVARIABLE vault_nd_ed035db8-164e-4e72-8632-5471dd4fab5a \* MERGEFORMAT </w:instrText>
      </w:r>
      <w:r>
        <w:rPr>
          <w:b/>
          <w:szCs w:val="22"/>
          <w:lang w:val="lt-LT"/>
        </w:rPr>
        <w:fldChar w:fldCharType="separate"/>
      </w:r>
      <w:r>
        <w:rPr>
          <w:b/>
          <w:szCs w:val="22"/>
          <w:lang w:val="lt-LT"/>
        </w:rPr>
        <w:t xml:space="preserve"> </w:t>
      </w:r>
      <w:r>
        <w:rPr>
          <w:b/>
          <w:szCs w:val="22"/>
          <w:lang w:val="lt-LT"/>
        </w:rPr>
        <w:fldChar w:fldCharType="end"/>
      </w:r>
    </w:p>
    <w:p w:rsidR="005670B7" w:rsidRPr="005E7606" w:rsidRDefault="005670B7" w:rsidP="005670B7">
      <w:pPr>
        <w:numPr>
          <w:ilvl w:val="12"/>
          <w:numId w:val="0"/>
        </w:numPr>
        <w:spacing w:line="240" w:lineRule="auto"/>
        <w:ind w:right="-2"/>
        <w:rPr>
          <w:szCs w:val="22"/>
          <w:lang w:val="lt-LT"/>
        </w:rPr>
      </w:pPr>
    </w:p>
    <w:p w:rsidR="005670B7" w:rsidRPr="005E7606" w:rsidRDefault="005670B7" w:rsidP="005670B7">
      <w:pPr>
        <w:numPr>
          <w:ilvl w:val="12"/>
          <w:numId w:val="0"/>
        </w:numPr>
        <w:spacing w:line="240" w:lineRule="auto"/>
        <w:ind w:right="-2"/>
        <w:rPr>
          <w:szCs w:val="22"/>
          <w:lang w:val="lt-LT"/>
        </w:rPr>
      </w:pPr>
    </w:p>
    <w:p w:rsidR="005670B7" w:rsidRPr="005E7606" w:rsidRDefault="005670B7" w:rsidP="005670B7">
      <w:pPr>
        <w:pStyle w:val="BTEMEASMCA"/>
        <w:rPr>
          <w:noProof w:val="0"/>
          <w:color w:val="0000FF"/>
        </w:rPr>
      </w:pPr>
      <w:r w:rsidRPr="005E7606">
        <w:t>Išsami informacija apie šį vaistą pateikiama Valstybinės vaistų kontrolės tarnybos prie Lietuvos Respublikos sveikatos apsaugos ministerijos tinklalapyje</w:t>
      </w:r>
      <w:r w:rsidRPr="005E7606" w:rsidDel="004C2C87">
        <w:rPr>
          <w:noProof w:val="0"/>
        </w:rPr>
        <w:t xml:space="preserve"> </w:t>
      </w:r>
      <w:hyperlink r:id="rId8" w:history="1">
        <w:r w:rsidRPr="005E7606">
          <w:rPr>
            <w:rStyle w:val="Hipersaitas"/>
            <w:noProof w:val="0"/>
          </w:rPr>
          <w:t>http://www.vvkt.lt/</w:t>
        </w:r>
      </w:hyperlink>
    </w:p>
    <w:p w:rsidR="005670B7" w:rsidRPr="005E7606" w:rsidRDefault="005670B7" w:rsidP="005670B7">
      <w:pPr>
        <w:numPr>
          <w:ilvl w:val="12"/>
          <w:numId w:val="0"/>
        </w:numPr>
        <w:spacing w:line="240" w:lineRule="auto"/>
        <w:ind w:right="-2"/>
        <w:rPr>
          <w:szCs w:val="22"/>
          <w:lang w:val="lt-LT"/>
        </w:rPr>
      </w:pPr>
    </w:p>
    <w:p w:rsidR="005670B7" w:rsidRPr="005E7606" w:rsidRDefault="005670B7" w:rsidP="005670B7">
      <w:pPr>
        <w:numPr>
          <w:ilvl w:val="12"/>
          <w:numId w:val="0"/>
        </w:numPr>
        <w:spacing w:line="240" w:lineRule="auto"/>
        <w:ind w:right="-2"/>
        <w:rPr>
          <w:szCs w:val="22"/>
          <w:lang w:val="lt-LT"/>
        </w:rPr>
      </w:pPr>
      <w:r w:rsidRPr="005E7606">
        <w:rPr>
          <w:szCs w:val="22"/>
          <w:lang w:val="lt-LT"/>
        </w:rPr>
        <w:t>------------------------------------------------------------------------------------------------------------------------</w:t>
      </w:r>
    </w:p>
    <w:p w:rsidR="005670B7" w:rsidRPr="005E7606" w:rsidRDefault="005670B7" w:rsidP="005670B7">
      <w:pPr>
        <w:spacing w:line="240" w:lineRule="auto"/>
        <w:ind w:left="567" w:hanging="567"/>
        <w:rPr>
          <w:szCs w:val="22"/>
          <w:lang w:val="lt-LT"/>
        </w:rPr>
      </w:pPr>
    </w:p>
    <w:p w:rsidR="005670B7" w:rsidRPr="005E7606" w:rsidRDefault="005670B7" w:rsidP="005670B7">
      <w:pPr>
        <w:spacing w:line="240" w:lineRule="auto"/>
        <w:ind w:left="567" w:hanging="567"/>
        <w:rPr>
          <w:b/>
          <w:bCs/>
          <w:szCs w:val="22"/>
          <w:lang w:val="lt-LT"/>
        </w:rPr>
      </w:pPr>
      <w:r w:rsidRPr="005E7606">
        <w:rPr>
          <w:b/>
          <w:bCs/>
          <w:szCs w:val="22"/>
          <w:lang w:val="lt-LT"/>
        </w:rPr>
        <w:t>Toliau pateikta informacija skirta tik sveikatos priežiūros specialistams.</w:t>
      </w:r>
    </w:p>
    <w:p w:rsidR="005670B7" w:rsidRPr="005E7606" w:rsidRDefault="005670B7" w:rsidP="005670B7">
      <w:pPr>
        <w:spacing w:line="240" w:lineRule="auto"/>
        <w:ind w:left="567" w:hanging="567"/>
        <w:rPr>
          <w:szCs w:val="22"/>
          <w:lang w:val="lt-LT"/>
        </w:rPr>
      </w:pPr>
    </w:p>
    <w:p w:rsidR="005670B7" w:rsidRPr="005E7606" w:rsidRDefault="005670B7" w:rsidP="005670B7">
      <w:pPr>
        <w:rPr>
          <w:szCs w:val="22"/>
          <w:lang w:val="lt-LT"/>
        </w:rPr>
      </w:pPr>
      <w:r w:rsidRPr="005E7606">
        <w:rPr>
          <w:szCs w:val="22"/>
          <w:lang w:val="lt-LT"/>
        </w:rPr>
        <w:lastRenderedPageBreak/>
        <w:t xml:space="preserve">Kiekvienas </w:t>
      </w:r>
      <w:proofErr w:type="spellStart"/>
      <w:r w:rsidRPr="005E7606">
        <w:rPr>
          <w:szCs w:val="22"/>
          <w:lang w:val="lt-LT"/>
        </w:rPr>
        <w:t>Thymoglobuline</w:t>
      </w:r>
      <w:proofErr w:type="spellEnd"/>
      <w:r w:rsidRPr="005E7606">
        <w:rPr>
          <w:szCs w:val="22"/>
          <w:lang w:val="lt-LT"/>
        </w:rPr>
        <w:t xml:space="preserve"> flakonas skirtas naudoti tik vieną kartą.</w:t>
      </w:r>
    </w:p>
    <w:p w:rsidR="005670B7" w:rsidRPr="005E7606" w:rsidRDefault="005670B7" w:rsidP="005670B7">
      <w:pPr>
        <w:tabs>
          <w:tab w:val="clear" w:pos="567"/>
        </w:tabs>
        <w:spacing w:line="240" w:lineRule="auto"/>
        <w:rPr>
          <w:szCs w:val="22"/>
          <w:lang w:val="lt-LT"/>
        </w:rPr>
      </w:pPr>
    </w:p>
    <w:p w:rsidR="005670B7" w:rsidRPr="005E7606" w:rsidRDefault="005670B7" w:rsidP="005670B7">
      <w:pPr>
        <w:tabs>
          <w:tab w:val="clear" w:pos="567"/>
        </w:tabs>
        <w:spacing w:line="240" w:lineRule="auto"/>
        <w:rPr>
          <w:szCs w:val="22"/>
          <w:lang w:val="lt-LT"/>
        </w:rPr>
      </w:pPr>
      <w:r w:rsidRPr="005E7606">
        <w:rPr>
          <w:szCs w:val="22"/>
          <w:lang w:val="lt-LT"/>
        </w:rPr>
        <w:t xml:space="preserve">Priklausomai nuo paros dozės, gali prireikti tirpinti keliuose flakonuose esančius </w:t>
      </w:r>
      <w:proofErr w:type="spellStart"/>
      <w:r w:rsidRPr="005E7606">
        <w:rPr>
          <w:szCs w:val="22"/>
          <w:lang w:val="lt-LT"/>
        </w:rPr>
        <w:t>Thymoglobuline</w:t>
      </w:r>
      <w:proofErr w:type="spellEnd"/>
      <w:r w:rsidRPr="005E7606">
        <w:rPr>
          <w:szCs w:val="22"/>
          <w:lang w:val="lt-LT"/>
        </w:rPr>
        <w:t xml:space="preserve"> miltelius. Reikia apskaičiuoti, kiek flakonų prireiks, ir gautą skaičių suapvalinti iki artimiausio flakonų skaičiaus.</w:t>
      </w:r>
    </w:p>
    <w:p w:rsidR="005670B7" w:rsidRPr="005E7606" w:rsidRDefault="005670B7" w:rsidP="005670B7">
      <w:pPr>
        <w:tabs>
          <w:tab w:val="clear" w:pos="567"/>
        </w:tabs>
        <w:spacing w:line="240" w:lineRule="auto"/>
        <w:rPr>
          <w:szCs w:val="22"/>
          <w:lang w:val="lt-LT"/>
        </w:rPr>
      </w:pPr>
      <w:r w:rsidRPr="005E7606">
        <w:rPr>
          <w:szCs w:val="22"/>
          <w:lang w:val="lt-LT"/>
        </w:rPr>
        <w:t xml:space="preserve">Naudojant </w:t>
      </w:r>
      <w:proofErr w:type="spellStart"/>
      <w:r w:rsidRPr="005E7606">
        <w:rPr>
          <w:szCs w:val="22"/>
          <w:lang w:val="lt-LT"/>
        </w:rPr>
        <w:t>aseptinę</w:t>
      </w:r>
      <w:proofErr w:type="spellEnd"/>
      <w:r w:rsidRPr="005E7606">
        <w:rPr>
          <w:szCs w:val="22"/>
          <w:lang w:val="lt-LT"/>
        </w:rPr>
        <w:t xml:space="preserve"> techniką, miltelius reikia </w:t>
      </w:r>
      <w:bookmarkStart w:id="0" w:name="_Hlk42607151"/>
      <w:r w:rsidRPr="005E7606">
        <w:rPr>
          <w:szCs w:val="22"/>
          <w:lang w:val="lt-LT"/>
        </w:rPr>
        <w:t>ištirpinti 5 ml sterilaus injekcinio vandens</w:t>
      </w:r>
      <w:bookmarkEnd w:id="0"/>
      <w:r w:rsidRPr="005E7606">
        <w:rPr>
          <w:szCs w:val="22"/>
          <w:lang w:val="lt-LT"/>
        </w:rPr>
        <w:t>. Gaunamas tirpalas, kurio viename mililitre yra 5 mg baltymo. Tirpalas turi būti skaidrus arba šiek tiek opalinis, bespalvis arba šiek tiek gelsvas. Paruoštą tirpalą reikia apžiūrėti, ar jame nėra dalelių ir ar nepakito spalva. Jei švelniai pasukiojus flakoną dalelių išlieka arba tirpalo spalva pakitusi, preparato vartoti negalima.</w:t>
      </w:r>
    </w:p>
    <w:p w:rsidR="005670B7" w:rsidRPr="005E7606" w:rsidRDefault="005670B7" w:rsidP="005670B7">
      <w:pPr>
        <w:tabs>
          <w:tab w:val="clear" w:pos="567"/>
        </w:tabs>
        <w:spacing w:line="240" w:lineRule="auto"/>
        <w:rPr>
          <w:szCs w:val="22"/>
          <w:lang w:val="lt-LT"/>
        </w:rPr>
      </w:pPr>
    </w:p>
    <w:p w:rsidR="005670B7" w:rsidRPr="005E7606" w:rsidRDefault="005670B7" w:rsidP="005670B7">
      <w:pPr>
        <w:tabs>
          <w:tab w:val="clear" w:pos="567"/>
        </w:tabs>
        <w:spacing w:line="240" w:lineRule="auto"/>
        <w:rPr>
          <w:szCs w:val="22"/>
          <w:lang w:val="lt-LT"/>
        </w:rPr>
      </w:pPr>
      <w:r w:rsidRPr="005E7606">
        <w:rPr>
          <w:szCs w:val="22"/>
          <w:lang w:val="lt-LT"/>
        </w:rPr>
        <w:t>Cheminiu ir fiziniu atžvilgiu preparatas lieka stabilus 24 val. 2 ºC</w:t>
      </w:r>
      <w:r w:rsidRPr="005E7606">
        <w:rPr>
          <w:szCs w:val="22"/>
          <w:lang w:val="lt-LT"/>
        </w:rPr>
        <w:noBreakHyphen/>
        <w:t>8 </w:t>
      </w:r>
      <w:r w:rsidRPr="005E7606">
        <w:rPr>
          <w:szCs w:val="22"/>
          <w:lang w:val="lt-LT"/>
        </w:rPr>
        <w:sym w:font="Symbol" w:char="F0B0"/>
      </w:r>
      <w:r w:rsidRPr="005E7606">
        <w:rPr>
          <w:szCs w:val="22"/>
          <w:lang w:val="lt-LT"/>
        </w:rPr>
        <w:t>C temperatūroje.</w:t>
      </w:r>
    </w:p>
    <w:p w:rsidR="005670B7" w:rsidRPr="005E7606" w:rsidRDefault="005670B7" w:rsidP="005670B7">
      <w:pPr>
        <w:tabs>
          <w:tab w:val="clear" w:pos="567"/>
        </w:tabs>
        <w:spacing w:line="240" w:lineRule="auto"/>
        <w:rPr>
          <w:szCs w:val="22"/>
          <w:lang w:val="lt-LT"/>
        </w:rPr>
      </w:pPr>
      <w:r w:rsidRPr="005E7606">
        <w:rPr>
          <w:szCs w:val="22"/>
          <w:lang w:val="lt-LT"/>
        </w:rPr>
        <w:t>Siekiant išvengti mikrobiologinio užteršimo, praskiedus rekomenduojama vartoti nedelsiant.</w:t>
      </w:r>
    </w:p>
    <w:p w:rsidR="005670B7" w:rsidRPr="005E7606" w:rsidRDefault="005670B7" w:rsidP="005670B7">
      <w:pPr>
        <w:tabs>
          <w:tab w:val="clear" w:pos="567"/>
        </w:tabs>
        <w:spacing w:line="240" w:lineRule="auto"/>
        <w:rPr>
          <w:szCs w:val="22"/>
          <w:lang w:val="lt-LT"/>
        </w:rPr>
      </w:pPr>
      <w:r w:rsidRPr="005E7606">
        <w:rPr>
          <w:szCs w:val="22"/>
          <w:lang w:val="lt-LT"/>
        </w:rPr>
        <w:t xml:space="preserve">Jei nevartojama nedelsiant, už laikymo iki vartojimo trukmę ir sąlygas atsako vartotojas, tačiau paprastai laikoma ne ilgiau kaip 24 valandas 2 ºC </w:t>
      </w:r>
      <w:r w:rsidRPr="005E7606">
        <w:rPr>
          <w:szCs w:val="22"/>
          <w:lang w:val="lt-LT"/>
        </w:rPr>
        <w:noBreakHyphen/>
        <w:t>8 </w:t>
      </w:r>
      <w:r w:rsidRPr="005E7606">
        <w:rPr>
          <w:szCs w:val="22"/>
          <w:lang w:val="lt-LT"/>
        </w:rPr>
        <w:sym w:font="Symbol" w:char="F0B0"/>
      </w:r>
      <w:r w:rsidRPr="005E7606">
        <w:rPr>
          <w:szCs w:val="22"/>
          <w:lang w:val="lt-LT"/>
        </w:rPr>
        <w:t xml:space="preserve">C temperatūroje, nebent tirpinimas ir praskiedimas atliktas kontroliuojamomis ir </w:t>
      </w:r>
      <w:proofErr w:type="spellStart"/>
      <w:r w:rsidRPr="005E7606">
        <w:rPr>
          <w:szCs w:val="22"/>
          <w:lang w:val="lt-LT"/>
        </w:rPr>
        <w:t>validuotomis</w:t>
      </w:r>
      <w:proofErr w:type="spellEnd"/>
      <w:r w:rsidRPr="005E7606">
        <w:rPr>
          <w:szCs w:val="22"/>
          <w:lang w:val="lt-LT"/>
        </w:rPr>
        <w:t xml:space="preserve"> </w:t>
      </w:r>
      <w:proofErr w:type="spellStart"/>
      <w:r w:rsidRPr="005E7606">
        <w:rPr>
          <w:szCs w:val="22"/>
          <w:lang w:val="lt-LT"/>
        </w:rPr>
        <w:t>aseptinėmis</w:t>
      </w:r>
      <w:proofErr w:type="spellEnd"/>
      <w:r w:rsidRPr="005E7606">
        <w:rPr>
          <w:szCs w:val="22"/>
          <w:lang w:val="lt-LT"/>
        </w:rPr>
        <w:t xml:space="preserve"> sąlygomis. </w:t>
      </w:r>
    </w:p>
    <w:p w:rsidR="005670B7" w:rsidRPr="005E7606" w:rsidRDefault="005670B7" w:rsidP="005670B7">
      <w:pPr>
        <w:tabs>
          <w:tab w:val="clear" w:pos="567"/>
        </w:tabs>
        <w:spacing w:line="240" w:lineRule="auto"/>
        <w:rPr>
          <w:szCs w:val="22"/>
          <w:lang w:val="lt-LT"/>
        </w:rPr>
      </w:pPr>
    </w:p>
    <w:p w:rsidR="005670B7" w:rsidRPr="005E7606" w:rsidRDefault="005670B7" w:rsidP="005670B7">
      <w:pPr>
        <w:rPr>
          <w:b/>
          <w:szCs w:val="22"/>
          <w:lang w:val="lt-LT"/>
        </w:rPr>
      </w:pPr>
      <w:proofErr w:type="spellStart"/>
      <w:r w:rsidRPr="005E7606">
        <w:rPr>
          <w:b/>
          <w:szCs w:val="22"/>
          <w:lang w:val="lt-LT"/>
        </w:rPr>
        <w:t>Thymoglobuline</w:t>
      </w:r>
      <w:proofErr w:type="spellEnd"/>
      <w:r w:rsidRPr="005E7606">
        <w:rPr>
          <w:b/>
          <w:szCs w:val="22"/>
          <w:lang w:val="lt-LT"/>
        </w:rPr>
        <w:t xml:space="preserve"> infuzinio tirpalo paruošimas (naudojant </w:t>
      </w:r>
      <w:proofErr w:type="spellStart"/>
      <w:r w:rsidRPr="005E7606">
        <w:rPr>
          <w:b/>
          <w:szCs w:val="22"/>
          <w:lang w:val="lt-LT"/>
        </w:rPr>
        <w:t>aseptinę</w:t>
      </w:r>
      <w:proofErr w:type="spellEnd"/>
      <w:r w:rsidRPr="005E7606">
        <w:rPr>
          <w:b/>
          <w:szCs w:val="22"/>
          <w:lang w:val="lt-LT"/>
        </w:rPr>
        <w:t xml:space="preserve"> techniką)</w:t>
      </w:r>
    </w:p>
    <w:p w:rsidR="005670B7" w:rsidRPr="005E7606" w:rsidRDefault="005670B7" w:rsidP="005670B7">
      <w:pPr>
        <w:tabs>
          <w:tab w:val="clear" w:pos="567"/>
        </w:tabs>
        <w:spacing w:line="240" w:lineRule="auto"/>
        <w:rPr>
          <w:szCs w:val="22"/>
          <w:lang w:val="lt-LT"/>
        </w:rPr>
      </w:pPr>
      <w:r w:rsidRPr="005E7606">
        <w:rPr>
          <w:szCs w:val="22"/>
          <w:lang w:val="lt-LT"/>
        </w:rPr>
        <w:t xml:space="preserve">Iš </w:t>
      </w:r>
      <w:proofErr w:type="spellStart"/>
      <w:r w:rsidRPr="005E7606">
        <w:rPr>
          <w:szCs w:val="22"/>
          <w:lang w:val="lt-LT"/>
        </w:rPr>
        <w:t>Thymoglobuline</w:t>
      </w:r>
      <w:proofErr w:type="spellEnd"/>
      <w:r w:rsidRPr="005E7606">
        <w:rPr>
          <w:szCs w:val="22"/>
          <w:lang w:val="lt-LT"/>
        </w:rPr>
        <w:t xml:space="preserve"> flakono ištraukite reikiamą tūrį paruošto tirpalo. Paros dozę praskieskite infuziniu tirpalu (9 mg/ml (0,9 %) natrio chlorido injekciniu tirpalu arba 50 mg/ml (5 %) gliukozės tirpalu), kad bendras infuzinio tirpalo tūris būtų 50</w:t>
      </w:r>
      <w:r w:rsidRPr="005E7606">
        <w:rPr>
          <w:szCs w:val="22"/>
          <w:lang w:val="lt-LT"/>
        </w:rPr>
        <w:noBreakHyphen/>
        <w:t>500 ml (paprastai 50 ml vienam flakonui).</w:t>
      </w:r>
    </w:p>
    <w:p w:rsidR="005670B7" w:rsidRPr="005E7606" w:rsidRDefault="005670B7" w:rsidP="005670B7">
      <w:pPr>
        <w:tabs>
          <w:tab w:val="clear" w:pos="567"/>
        </w:tabs>
        <w:spacing w:line="240" w:lineRule="auto"/>
        <w:rPr>
          <w:szCs w:val="22"/>
          <w:lang w:val="lt-LT"/>
        </w:rPr>
      </w:pPr>
      <w:r w:rsidRPr="005E7606">
        <w:rPr>
          <w:szCs w:val="22"/>
          <w:lang w:val="lt-LT"/>
        </w:rPr>
        <w:t xml:space="preserve">Vaistą būtina sulašinti tą pačią dieną. </w:t>
      </w:r>
      <w:proofErr w:type="spellStart"/>
      <w:r w:rsidRPr="005E7606">
        <w:rPr>
          <w:szCs w:val="22"/>
          <w:lang w:val="lt-LT"/>
        </w:rPr>
        <w:t>Thymoglobuline</w:t>
      </w:r>
      <w:proofErr w:type="spellEnd"/>
      <w:r w:rsidRPr="005E7606">
        <w:rPr>
          <w:szCs w:val="22"/>
          <w:lang w:val="lt-LT"/>
        </w:rPr>
        <w:t xml:space="preserve"> rekomenduojama </w:t>
      </w:r>
      <w:proofErr w:type="spellStart"/>
      <w:r w:rsidRPr="005E7606">
        <w:rPr>
          <w:szCs w:val="22"/>
          <w:lang w:val="lt-LT"/>
        </w:rPr>
        <w:t>infuzuoti</w:t>
      </w:r>
      <w:proofErr w:type="spellEnd"/>
      <w:r w:rsidRPr="005E7606">
        <w:rPr>
          <w:szCs w:val="22"/>
          <w:lang w:val="lt-LT"/>
        </w:rPr>
        <w:t xml:space="preserve"> pro nesurišantį baltymo 0,2 </w:t>
      </w:r>
      <w:proofErr w:type="spellStart"/>
      <w:r w:rsidRPr="005E7606">
        <w:rPr>
          <w:szCs w:val="22"/>
          <w:lang w:val="lt-LT"/>
        </w:rPr>
        <w:t>μm</w:t>
      </w:r>
      <w:proofErr w:type="spellEnd"/>
      <w:r w:rsidRPr="005E7606">
        <w:rPr>
          <w:szCs w:val="22"/>
          <w:lang w:val="lt-LT"/>
        </w:rPr>
        <w:t xml:space="preserve"> filtrą, esantį infuzinėje sistemoje.</w:t>
      </w:r>
    </w:p>
    <w:p w:rsidR="005670B7" w:rsidRPr="005E7606" w:rsidRDefault="005670B7" w:rsidP="005670B7">
      <w:pPr>
        <w:tabs>
          <w:tab w:val="clear" w:pos="567"/>
        </w:tabs>
        <w:spacing w:line="240" w:lineRule="auto"/>
        <w:rPr>
          <w:szCs w:val="22"/>
          <w:lang w:val="lt-LT"/>
        </w:rPr>
      </w:pPr>
    </w:p>
    <w:p w:rsidR="005670B7" w:rsidRPr="005E7606" w:rsidRDefault="005670B7" w:rsidP="005670B7">
      <w:pPr>
        <w:tabs>
          <w:tab w:val="clear" w:pos="567"/>
        </w:tabs>
        <w:spacing w:line="240" w:lineRule="auto"/>
        <w:rPr>
          <w:szCs w:val="22"/>
          <w:lang w:val="lt-LT"/>
        </w:rPr>
      </w:pPr>
      <w:r w:rsidRPr="005E7606">
        <w:rPr>
          <w:szCs w:val="22"/>
          <w:lang w:val="lt-LT"/>
        </w:rPr>
        <w:t>Nesuvartotą vaistą ar atliekas reikia tvarkyti laikantis vietinių reikalavimų.</w:t>
      </w:r>
    </w:p>
    <w:p w:rsidR="005670B7" w:rsidRPr="005E7606" w:rsidRDefault="005670B7" w:rsidP="005670B7">
      <w:pPr>
        <w:spacing w:line="240" w:lineRule="auto"/>
        <w:ind w:left="567" w:hanging="567"/>
        <w:rPr>
          <w:szCs w:val="22"/>
          <w:lang w:val="lt-LT"/>
        </w:rPr>
      </w:pPr>
    </w:p>
    <w:p w:rsidR="009041DB" w:rsidRDefault="009041DB">
      <w:bookmarkStart w:id="1" w:name="_GoBack"/>
      <w:bookmarkEnd w:id="1"/>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1504F"/>
    <w:multiLevelType w:val="hybridMultilevel"/>
    <w:tmpl w:val="C83E7EB4"/>
    <w:lvl w:ilvl="0" w:tplc="04090001">
      <w:start w:val="1"/>
      <w:numFmt w:val="bullet"/>
      <w:lvlText w:val=""/>
      <w:lvlJc w:val="left"/>
      <w:pPr>
        <w:ind w:left="720" w:hanging="360"/>
      </w:pPr>
      <w:rPr>
        <w:rFonts w:ascii="Symbol" w:hAnsi="Symbol" w:hint="default"/>
      </w:rPr>
    </w:lvl>
    <w:lvl w:ilvl="1" w:tplc="4290E03C">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6145"/>
    <w:multiLevelType w:val="hybridMultilevel"/>
    <w:tmpl w:val="AA342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31731"/>
    <w:multiLevelType w:val="hybridMultilevel"/>
    <w:tmpl w:val="E794A740"/>
    <w:lvl w:ilvl="0" w:tplc="C1F8BE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241F2"/>
    <w:multiLevelType w:val="hybridMultilevel"/>
    <w:tmpl w:val="2C9A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F498C"/>
    <w:multiLevelType w:val="hybridMultilevel"/>
    <w:tmpl w:val="8D649F88"/>
    <w:lvl w:ilvl="0" w:tplc="C1F8BE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E706B"/>
    <w:multiLevelType w:val="hybridMultilevel"/>
    <w:tmpl w:val="F16EBD14"/>
    <w:lvl w:ilvl="0" w:tplc="95D0F282">
      <w:numFmt w:val="bullet"/>
      <w:lvlText w:val="-"/>
      <w:lvlJc w:val="left"/>
      <w:pPr>
        <w:tabs>
          <w:tab w:val="num" w:pos="930"/>
        </w:tabs>
        <w:ind w:left="93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B7"/>
    <w:rsid w:val="00004415"/>
    <w:rsid w:val="00234094"/>
    <w:rsid w:val="002A211A"/>
    <w:rsid w:val="00344695"/>
    <w:rsid w:val="00356AB3"/>
    <w:rsid w:val="003F123F"/>
    <w:rsid w:val="004216A4"/>
    <w:rsid w:val="005311B8"/>
    <w:rsid w:val="005670B7"/>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A60C"/>
  <w15:chartTrackingRefBased/>
  <w15:docId w15:val="{1131062A-B74A-4C77-999B-EFB41B17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70B7"/>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5670B7"/>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5670B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670B7"/>
    <w:pPr>
      <w:keepNext/>
      <w:jc w:val="both"/>
      <w:outlineLvl w:val="3"/>
    </w:pPr>
    <w:rPr>
      <w:rFonts w:eastAsia="Times New Roman"/>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670B7"/>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5670B7"/>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5670B7"/>
    <w:rPr>
      <w:rFonts w:ascii="Times New Roman" w:hAnsi="Times New Roman" w:cs="Times New Roman"/>
      <w:b/>
      <w:noProof/>
      <w:szCs w:val="20"/>
      <w:lang w:val="en-GB"/>
    </w:rPr>
  </w:style>
  <w:style w:type="character" w:styleId="Hipersaitas">
    <w:name w:val="Hyperlink"/>
    <w:uiPriority w:val="99"/>
    <w:rsid w:val="005670B7"/>
    <w:rPr>
      <w:rFonts w:cs="Times New Roman"/>
      <w:color w:val="0000FF"/>
      <w:u w:val="single"/>
    </w:rPr>
  </w:style>
  <w:style w:type="paragraph" w:customStyle="1" w:styleId="BTEMEASMCA">
    <w:name w:val="BT EMEA_SMCA"/>
    <w:basedOn w:val="prastasis"/>
    <w:link w:val="BTEMEASMCAChar"/>
    <w:autoRedefine/>
    <w:rsid w:val="005670B7"/>
    <w:pPr>
      <w:tabs>
        <w:tab w:val="clear" w:pos="567"/>
      </w:tabs>
      <w:spacing w:line="240" w:lineRule="auto"/>
    </w:pPr>
    <w:rPr>
      <w:noProof/>
      <w:szCs w:val="22"/>
      <w:lang w:val="lt-LT" w:eastAsia="en-US"/>
    </w:rPr>
  </w:style>
  <w:style w:type="character" w:customStyle="1" w:styleId="BTEMEASMCAChar">
    <w:name w:val="BT EMEA_SMCA Char"/>
    <w:link w:val="BTEMEASMCA"/>
    <w:locked/>
    <w:rsid w:val="005670B7"/>
    <w:rPr>
      <w:rFonts w:ascii="Times New Roman" w:eastAsia="SimSun" w:hAnsi="Times New Roman" w:cs="Times New Roman"/>
      <w:noProof/>
    </w:rPr>
  </w:style>
  <w:style w:type="paragraph" w:customStyle="1" w:styleId="compos">
    <w:name w:val="compos"/>
    <w:basedOn w:val="prastasis"/>
    <w:rsid w:val="005670B7"/>
    <w:pPr>
      <w:tabs>
        <w:tab w:val="left" w:pos="284"/>
        <w:tab w:val="decimal" w:leader="dot" w:pos="7371"/>
        <w:tab w:val="left" w:pos="7797"/>
      </w:tabs>
      <w:spacing w:line="240" w:lineRule="auto"/>
      <w:jc w:val="both"/>
    </w:pPr>
    <w:rPr>
      <w:rFonts w:eastAsia="Times New Roman"/>
      <w:snapToGrid w:val="0"/>
      <w:sz w:val="24"/>
      <w:lang w:val="en-US" w:eastAsia="lt-LT"/>
    </w:rPr>
  </w:style>
  <w:style w:type="paragraph" w:customStyle="1" w:styleId="List1">
    <w:name w:val="List1"/>
    <w:basedOn w:val="Antrat3"/>
    <w:rsid w:val="005670B7"/>
    <w:pPr>
      <w:keepNext w:val="0"/>
      <w:keepLines w:val="0"/>
      <w:tabs>
        <w:tab w:val="clear" w:pos="567"/>
        <w:tab w:val="left" w:pos="284"/>
        <w:tab w:val="num" w:pos="720"/>
      </w:tabs>
      <w:spacing w:before="0" w:after="0" w:line="240" w:lineRule="auto"/>
      <w:ind w:left="360" w:hanging="360"/>
      <w:jc w:val="both"/>
      <w:outlineLvl w:val="9"/>
    </w:pPr>
    <w:rPr>
      <w:rFonts w:eastAsia="Times New Roman"/>
      <w:b w:val="0"/>
      <w:snapToGrid w:val="0"/>
      <w:sz w:val="22"/>
      <w:lang w:eastAsia="lt-LT"/>
    </w:rPr>
  </w:style>
  <w:style w:type="paragraph" w:customStyle="1" w:styleId="BodyText21">
    <w:name w:val="Body Text 21"/>
    <w:basedOn w:val="prastasis"/>
    <w:rsid w:val="005670B7"/>
    <w:pPr>
      <w:tabs>
        <w:tab w:val="clear" w:pos="567"/>
      </w:tabs>
      <w:spacing w:before="60" w:line="288" w:lineRule="auto"/>
      <w:jc w:val="both"/>
    </w:pPr>
    <w:rPr>
      <w:rFonts w:eastAsia="Times New Roman"/>
      <w:i/>
      <w:snapToGrid w:val="0"/>
      <w:sz w:val="24"/>
      <w:lang w:eastAsia="lt-LT"/>
    </w:rPr>
  </w:style>
  <w:style w:type="paragraph" w:customStyle="1" w:styleId="ColorfulList-Accent11">
    <w:name w:val="Colorful List - Accent 11"/>
    <w:basedOn w:val="prastasis"/>
    <w:uiPriority w:val="34"/>
    <w:qFormat/>
    <w:rsid w:val="005670B7"/>
    <w:pPr>
      <w:ind w:left="720"/>
      <w:contextualSpacing/>
    </w:pPr>
  </w:style>
  <w:style w:type="paragraph" w:styleId="Sraopastraipa">
    <w:name w:val="List Paragraph"/>
    <w:basedOn w:val="prastasis"/>
    <w:uiPriority w:val="34"/>
    <w:qFormat/>
    <w:rsid w:val="00567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15092</Words>
  <Characters>8603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2023-10-24T12:36:00Z</dcterms:created>
  <dcterms:modified xsi:type="dcterms:W3CDTF">2023-10-24T13:08:00Z</dcterms:modified>
</cp:coreProperties>
</file>