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noProof/>
          <w:szCs w:val="22"/>
          <w:lang w:val="lt-LT"/>
        </w:rPr>
      </w:pPr>
    </w:p>
    <w:p w:rsidR="00035076" w:rsidRPr="00E9529F" w:rsidRDefault="00035076" w:rsidP="00035076">
      <w:pPr>
        <w:tabs>
          <w:tab w:val="left" w:pos="567"/>
        </w:tabs>
        <w:rPr>
          <w:noProof/>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jc w:val="center"/>
        <w:rPr>
          <w:b/>
          <w:szCs w:val="22"/>
          <w:lang w:val="lt-LT"/>
        </w:rPr>
      </w:pPr>
    </w:p>
    <w:p w:rsidR="00035076" w:rsidRPr="00E9529F" w:rsidRDefault="00035076" w:rsidP="00035076">
      <w:pPr>
        <w:tabs>
          <w:tab w:val="left" w:pos="567"/>
        </w:tabs>
        <w:jc w:val="center"/>
        <w:rPr>
          <w:b/>
          <w:szCs w:val="22"/>
          <w:lang w:val="lt-LT"/>
        </w:rPr>
      </w:pPr>
      <w:r w:rsidRPr="00E9529F">
        <w:rPr>
          <w:b/>
          <w:szCs w:val="22"/>
          <w:lang w:val="lt-LT"/>
        </w:rPr>
        <w:t>I PRIEDAS</w:t>
      </w:r>
    </w:p>
    <w:p w:rsidR="00035076" w:rsidRPr="00E9529F" w:rsidRDefault="00035076" w:rsidP="00035076">
      <w:pPr>
        <w:tabs>
          <w:tab w:val="left" w:pos="567"/>
        </w:tabs>
        <w:jc w:val="center"/>
        <w:rPr>
          <w:b/>
          <w:szCs w:val="22"/>
          <w:lang w:val="lt-LT"/>
        </w:rPr>
      </w:pPr>
    </w:p>
    <w:p w:rsidR="00035076" w:rsidRPr="00E9529F" w:rsidRDefault="00035076" w:rsidP="00035076">
      <w:pPr>
        <w:tabs>
          <w:tab w:val="left" w:pos="567"/>
        </w:tabs>
        <w:jc w:val="center"/>
        <w:rPr>
          <w:b/>
          <w:szCs w:val="22"/>
          <w:lang w:val="lt-LT"/>
        </w:rPr>
      </w:pPr>
      <w:r w:rsidRPr="00E9529F">
        <w:rPr>
          <w:b/>
          <w:szCs w:val="22"/>
          <w:lang w:val="lt-LT"/>
        </w:rPr>
        <w:t>PREPARATO CHARAKTERISTIKŲ SANTRAUKA</w:t>
      </w:r>
    </w:p>
    <w:p w:rsidR="00035076" w:rsidRPr="00E9529F" w:rsidRDefault="00035076" w:rsidP="00035076">
      <w:pPr>
        <w:tabs>
          <w:tab w:val="left" w:pos="567"/>
        </w:tabs>
        <w:jc w:val="center"/>
        <w:rPr>
          <w:b/>
          <w:szCs w:val="22"/>
          <w:lang w:val="lt-LT"/>
        </w:rPr>
      </w:pPr>
    </w:p>
    <w:p w:rsidR="00035076" w:rsidRPr="00E9529F" w:rsidRDefault="00035076" w:rsidP="00035076">
      <w:pPr>
        <w:tabs>
          <w:tab w:val="left" w:pos="567"/>
        </w:tabs>
        <w:rPr>
          <w:b/>
          <w:szCs w:val="22"/>
          <w:lang w:val="lt-LT"/>
        </w:rPr>
      </w:pPr>
      <w:r w:rsidRPr="00E9529F">
        <w:rPr>
          <w:szCs w:val="22"/>
          <w:lang w:val="lt-LT"/>
        </w:rPr>
        <w:br w:type="page"/>
      </w:r>
      <w:r w:rsidRPr="00E9529F">
        <w:rPr>
          <w:b/>
          <w:szCs w:val="22"/>
          <w:lang w:val="lt-LT"/>
        </w:rPr>
        <w:lastRenderedPageBreak/>
        <w:t>1.</w:t>
      </w:r>
      <w:r w:rsidRPr="00E9529F">
        <w:rPr>
          <w:b/>
          <w:szCs w:val="22"/>
          <w:lang w:val="lt-LT"/>
        </w:rPr>
        <w:tab/>
        <w:t>VAISTINIO PREPARATO PAVADINIMAS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color w:val="000000"/>
          <w:szCs w:val="22"/>
          <w:lang w:val="lt-LT"/>
        </w:rPr>
      </w:pPr>
      <w:r w:rsidRPr="00E9529F">
        <w:rPr>
          <w:caps/>
          <w:szCs w:val="22"/>
          <w:lang w:val="lt-LT"/>
        </w:rPr>
        <w:t>L</w:t>
      </w:r>
      <w:r w:rsidRPr="00E9529F">
        <w:rPr>
          <w:color w:val="000000"/>
          <w:szCs w:val="22"/>
          <w:lang w:val="lt-LT"/>
        </w:rPr>
        <w:t xml:space="preserve">ekoklar </w:t>
      </w:r>
      <w:r w:rsidRPr="00E9529F">
        <w:rPr>
          <w:caps/>
          <w:szCs w:val="22"/>
          <w:lang w:val="lt-LT"/>
        </w:rPr>
        <w:t>XL</w:t>
      </w:r>
      <w:r w:rsidRPr="00E9529F">
        <w:rPr>
          <w:b/>
          <w:szCs w:val="22"/>
          <w:lang w:val="lt-LT"/>
        </w:rPr>
        <w:t xml:space="preserve"> </w:t>
      </w:r>
      <w:r w:rsidRPr="00E9529F">
        <w:rPr>
          <w:szCs w:val="22"/>
          <w:lang w:val="lt-LT"/>
        </w:rPr>
        <w:t>500 mg</w:t>
      </w:r>
      <w:r w:rsidRPr="00E9529F">
        <w:rPr>
          <w:color w:val="000000"/>
          <w:szCs w:val="22"/>
          <w:lang w:val="lt-LT"/>
        </w:rPr>
        <w:t xml:space="preserve"> modifikuoto atpalaidavimo tabletės</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2.</w:t>
      </w:r>
      <w:r w:rsidRPr="00E9529F">
        <w:rPr>
          <w:b/>
          <w:szCs w:val="22"/>
          <w:lang w:val="lt-LT"/>
        </w:rPr>
        <w:tab/>
        <w:t>KIEKYBINĖ IR KOKYBINĖ SUDĖTIS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szCs w:val="22"/>
          <w:lang w:val="lt-LT"/>
        </w:rPr>
      </w:pPr>
      <w:r w:rsidRPr="00E9529F">
        <w:rPr>
          <w:szCs w:val="22"/>
          <w:lang w:val="lt-LT"/>
        </w:rPr>
        <w:t xml:space="preserve">Vienoje </w:t>
      </w:r>
      <w:r w:rsidRPr="00E9529F">
        <w:rPr>
          <w:color w:val="000000"/>
          <w:szCs w:val="22"/>
          <w:lang w:val="lt-LT"/>
        </w:rPr>
        <w:t xml:space="preserve">modifikuoto atpalaidavimo </w:t>
      </w:r>
      <w:r w:rsidRPr="00E9529F">
        <w:rPr>
          <w:szCs w:val="22"/>
          <w:lang w:val="lt-LT"/>
        </w:rPr>
        <w:t>tabletėje yra 500 mg klaritromicino.</w:t>
      </w:r>
    </w:p>
    <w:p w:rsidR="00035076" w:rsidRPr="00E9529F" w:rsidRDefault="00035076" w:rsidP="00035076">
      <w:pPr>
        <w:tabs>
          <w:tab w:val="left" w:pos="567"/>
        </w:tabs>
        <w:rPr>
          <w:szCs w:val="22"/>
          <w:lang w:val="lt-LT"/>
        </w:rPr>
      </w:pPr>
      <w:r w:rsidRPr="00E9529F">
        <w:rPr>
          <w:szCs w:val="22"/>
          <w:lang w:val="lt-LT"/>
        </w:rPr>
        <w:t>Visos pagalbinės medžiagos išvardytos 6.1 skyriuje.</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r w:rsidRPr="00E9529F">
        <w:rPr>
          <w:b/>
          <w:szCs w:val="22"/>
          <w:lang w:val="lt-LT"/>
        </w:rPr>
        <w:t>3.</w:t>
      </w:r>
      <w:r w:rsidRPr="00E9529F">
        <w:rPr>
          <w:b/>
          <w:szCs w:val="22"/>
          <w:lang w:val="lt-LT"/>
        </w:rPr>
        <w:tab/>
        <w:t>FARMACINĖ FORMA</w:t>
      </w:r>
      <w:r w:rsidRPr="00E9529F">
        <w:rPr>
          <w:szCs w:val="22"/>
          <w:lang w:val="lt-LT"/>
        </w:rPr>
        <w:t xml:space="preserve"> </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color w:val="000000"/>
          <w:szCs w:val="22"/>
          <w:lang w:val="lt-LT"/>
        </w:rPr>
      </w:pPr>
      <w:r w:rsidRPr="00E9529F">
        <w:rPr>
          <w:color w:val="000000"/>
          <w:szCs w:val="22"/>
          <w:lang w:val="lt-LT"/>
        </w:rPr>
        <w:t>Modifikuoto atpalaidavimo tabletė.</w:t>
      </w:r>
    </w:p>
    <w:p w:rsidR="00035076" w:rsidRPr="00E9529F" w:rsidRDefault="00035076" w:rsidP="00035076">
      <w:pPr>
        <w:tabs>
          <w:tab w:val="left" w:pos="567"/>
        </w:tabs>
        <w:rPr>
          <w:szCs w:val="22"/>
          <w:lang w:val="lt-LT"/>
        </w:rPr>
      </w:pPr>
      <w:r w:rsidRPr="00E9529F">
        <w:rPr>
          <w:szCs w:val="22"/>
          <w:lang w:val="lt-LT"/>
        </w:rPr>
        <w:t xml:space="preserve">Tamsiai geltonos, apvalainos, abipus išgaubtos vanilės kvapo tabletės. Vienoje tabletės pusėje yra skaičius 500 mg, kitoje – raidės CXL. </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caps/>
          <w:szCs w:val="22"/>
          <w:lang w:val="lt-LT"/>
        </w:rPr>
      </w:pPr>
      <w:r w:rsidRPr="00E9529F">
        <w:rPr>
          <w:b/>
          <w:szCs w:val="22"/>
          <w:lang w:val="lt-LT"/>
        </w:rPr>
        <w:t>4.</w:t>
      </w:r>
      <w:r w:rsidRPr="00E9529F">
        <w:rPr>
          <w:b/>
          <w:szCs w:val="22"/>
          <w:lang w:val="lt-LT"/>
        </w:rPr>
        <w:tab/>
      </w:r>
      <w:r w:rsidRPr="00E9529F">
        <w:rPr>
          <w:b/>
          <w:caps/>
          <w:szCs w:val="22"/>
          <w:lang w:val="lt-LT"/>
        </w:rPr>
        <w:t>klinikinĖ informacija</w:t>
      </w:r>
    </w:p>
    <w:p w:rsidR="00035076" w:rsidRPr="00E9529F" w:rsidRDefault="00035076" w:rsidP="00035076">
      <w:pPr>
        <w:tabs>
          <w:tab w:val="left" w:pos="567"/>
        </w:tabs>
        <w:rPr>
          <w:b/>
          <w:caps/>
          <w:szCs w:val="22"/>
          <w:lang w:val="lt-LT"/>
        </w:rPr>
      </w:pPr>
    </w:p>
    <w:p w:rsidR="00035076" w:rsidRPr="00E9529F" w:rsidRDefault="00035076" w:rsidP="00035076">
      <w:pPr>
        <w:tabs>
          <w:tab w:val="left" w:pos="567"/>
        </w:tabs>
        <w:rPr>
          <w:b/>
          <w:szCs w:val="22"/>
          <w:lang w:val="lt-LT"/>
        </w:rPr>
      </w:pPr>
      <w:r w:rsidRPr="00E9529F">
        <w:rPr>
          <w:b/>
          <w:szCs w:val="22"/>
          <w:lang w:val="lt-LT"/>
        </w:rPr>
        <w:t>4.1</w:t>
      </w:r>
      <w:r w:rsidRPr="00E9529F">
        <w:rPr>
          <w:b/>
          <w:szCs w:val="22"/>
          <w:lang w:val="lt-LT"/>
        </w:rPr>
        <w:tab/>
        <w:t>Terapinės indikacijos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color w:val="000000"/>
          <w:szCs w:val="22"/>
          <w:lang w:val="lt-LT"/>
        </w:rPr>
      </w:pPr>
      <w:r w:rsidRPr="00E9529F">
        <w:rPr>
          <w:color w:val="000000"/>
          <w:szCs w:val="22"/>
          <w:lang w:val="lt-LT"/>
        </w:rPr>
        <w:t>Klaritromicinui jautrių mikroorganizmų (žr. 5.1 sk</w:t>
      </w:r>
      <w:r>
        <w:rPr>
          <w:color w:val="000000"/>
          <w:szCs w:val="22"/>
          <w:lang w:val="lt-LT"/>
        </w:rPr>
        <w:t>yrių</w:t>
      </w:r>
      <w:r w:rsidRPr="00E9529F">
        <w:rPr>
          <w:color w:val="000000"/>
          <w:szCs w:val="22"/>
          <w:lang w:val="lt-LT"/>
        </w:rPr>
        <w:t xml:space="preserve">) sukeltų infekcinių ligų gydymas: </w:t>
      </w:r>
    </w:p>
    <w:p w:rsidR="00035076" w:rsidRPr="00E9529F" w:rsidRDefault="00035076" w:rsidP="00035076">
      <w:pPr>
        <w:tabs>
          <w:tab w:val="left" w:pos="567"/>
        </w:tabs>
        <w:rPr>
          <w:color w:val="000000"/>
          <w:szCs w:val="22"/>
          <w:lang w:val="lt-LT"/>
        </w:rPr>
      </w:pPr>
      <w:r w:rsidRPr="00E9529F">
        <w:rPr>
          <w:color w:val="000000"/>
          <w:szCs w:val="22"/>
          <w:lang w:val="lt-LT"/>
        </w:rPr>
        <w:t>-</w:t>
      </w:r>
      <w:r w:rsidRPr="00E9529F">
        <w:rPr>
          <w:color w:val="000000"/>
          <w:szCs w:val="22"/>
          <w:lang w:val="lt-LT"/>
        </w:rPr>
        <w:tab/>
        <w:t>viršutinių kvėpavimo takų (sinusito, faringito);</w:t>
      </w:r>
    </w:p>
    <w:p w:rsidR="00035076" w:rsidRPr="00E9529F" w:rsidRDefault="00035076" w:rsidP="00035076">
      <w:pPr>
        <w:tabs>
          <w:tab w:val="left" w:pos="567"/>
        </w:tabs>
        <w:rPr>
          <w:color w:val="000000"/>
          <w:szCs w:val="22"/>
          <w:lang w:val="lt-LT"/>
        </w:rPr>
      </w:pPr>
      <w:r w:rsidRPr="00E9529F">
        <w:rPr>
          <w:color w:val="000000"/>
          <w:szCs w:val="22"/>
          <w:lang w:val="lt-LT"/>
        </w:rPr>
        <w:t>-</w:t>
      </w:r>
      <w:r w:rsidRPr="00E9529F">
        <w:rPr>
          <w:color w:val="000000"/>
          <w:szCs w:val="22"/>
          <w:lang w:val="lt-LT"/>
        </w:rPr>
        <w:tab/>
        <w:t>apatinių kvėpavimo takų (ūminio bronchito, lėtinio paūmėjusio bronchito, ir plaučių uždegimo).</w:t>
      </w:r>
    </w:p>
    <w:p w:rsidR="00035076" w:rsidRPr="00E9529F" w:rsidRDefault="00035076" w:rsidP="00035076">
      <w:pPr>
        <w:tabs>
          <w:tab w:val="left" w:pos="567"/>
        </w:tabs>
        <w:rPr>
          <w:szCs w:val="22"/>
          <w:lang w:val="lt-LT"/>
        </w:rPr>
      </w:pPr>
    </w:p>
    <w:p w:rsidR="00035076" w:rsidRPr="00E9529F" w:rsidRDefault="00035076" w:rsidP="00035076">
      <w:pPr>
        <w:jc w:val="both"/>
        <w:rPr>
          <w:szCs w:val="22"/>
          <w:lang w:val="lt-LT" w:eastAsia="lt-LT"/>
        </w:rPr>
      </w:pPr>
      <w:r w:rsidRPr="00E9529F">
        <w:rPr>
          <w:szCs w:val="22"/>
          <w:lang w:val="lt-LT" w:eastAsia="lt-LT"/>
        </w:rPr>
        <w:t>Reikia atsižvelgti į oficialias vietines tinkamo antimikrobinių preparatų vartojimo rekomendacijas.</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4.2</w:t>
      </w:r>
      <w:r w:rsidRPr="00E9529F">
        <w:rPr>
          <w:b/>
          <w:szCs w:val="22"/>
          <w:lang w:val="lt-LT"/>
        </w:rPr>
        <w:tab/>
        <w:t>Dozavimas ir vartojimo būdas</w:t>
      </w:r>
    </w:p>
    <w:p w:rsidR="00035076" w:rsidRDefault="00035076" w:rsidP="00035076">
      <w:pPr>
        <w:tabs>
          <w:tab w:val="left" w:pos="567"/>
        </w:tabs>
        <w:rPr>
          <w:szCs w:val="22"/>
          <w:lang w:val="lt-LT"/>
        </w:rPr>
      </w:pPr>
    </w:p>
    <w:p w:rsidR="00035076" w:rsidRPr="00E94B9D" w:rsidRDefault="00035076" w:rsidP="00035076">
      <w:pPr>
        <w:pStyle w:val="Antrat1"/>
        <w:rPr>
          <w:u w:val="single"/>
          <w:lang w:val="lt-LT"/>
        </w:rPr>
      </w:pPr>
      <w:r w:rsidRPr="00E94B9D">
        <w:rPr>
          <w:u w:val="single"/>
          <w:lang w:val="lt-LT"/>
        </w:rPr>
        <w:t>Dozavimas</w:t>
      </w:r>
    </w:p>
    <w:p w:rsidR="00035076" w:rsidRPr="00E94B9D" w:rsidRDefault="00035076" w:rsidP="00035076">
      <w:pPr>
        <w:rPr>
          <w:lang w:val="lt-LT"/>
        </w:rPr>
      </w:pPr>
    </w:p>
    <w:p w:rsidR="00035076" w:rsidRPr="00E9529F" w:rsidRDefault="00035076" w:rsidP="00035076">
      <w:pPr>
        <w:tabs>
          <w:tab w:val="left" w:pos="567"/>
        </w:tabs>
        <w:rPr>
          <w:i/>
          <w:szCs w:val="22"/>
          <w:lang w:val="lt-LT"/>
        </w:rPr>
      </w:pPr>
      <w:r w:rsidRPr="00E9529F">
        <w:rPr>
          <w:i/>
          <w:szCs w:val="22"/>
          <w:lang w:val="lt-LT"/>
        </w:rPr>
        <w:t>Suaugusiems žmonėms ir vyresniems kaip 12 metų vaikams</w:t>
      </w:r>
    </w:p>
    <w:p w:rsidR="00035076" w:rsidRPr="00E9529F" w:rsidRDefault="00035076" w:rsidP="00035076">
      <w:pPr>
        <w:tabs>
          <w:tab w:val="left" w:pos="567"/>
        </w:tabs>
        <w:rPr>
          <w:szCs w:val="22"/>
          <w:lang w:val="lt-LT"/>
        </w:rPr>
      </w:pPr>
      <w:r w:rsidRPr="00E9529F">
        <w:rPr>
          <w:szCs w:val="22"/>
          <w:lang w:val="lt-LT"/>
        </w:rPr>
        <w:t>Dažniausiai rekomenduojama vartoti po vieną 500 mg</w:t>
      </w:r>
      <w:r>
        <w:rPr>
          <w:szCs w:val="22"/>
          <w:lang w:val="lt-LT"/>
        </w:rPr>
        <w:t xml:space="preserve"> modifikuoto atpalaidavimo </w:t>
      </w:r>
      <w:r w:rsidRPr="00E9529F">
        <w:rPr>
          <w:szCs w:val="22"/>
          <w:lang w:val="lt-LT"/>
        </w:rPr>
        <w:t xml:space="preserve">tabletę kartą per dieną. Jeigu liga sunki, dozę galima didinti ir vartoti dvi 500 mg </w:t>
      </w:r>
      <w:r>
        <w:rPr>
          <w:szCs w:val="22"/>
          <w:lang w:val="lt-LT"/>
        </w:rPr>
        <w:t xml:space="preserve">modifikuoto atpalaidavimo </w:t>
      </w:r>
      <w:r w:rsidRPr="00E9529F">
        <w:rPr>
          <w:szCs w:val="22"/>
          <w:lang w:val="lt-LT"/>
        </w:rPr>
        <w:t xml:space="preserve"> tabletes per parą. Vaist</w:t>
      </w:r>
      <w:r>
        <w:rPr>
          <w:szCs w:val="22"/>
          <w:lang w:val="lt-LT"/>
        </w:rPr>
        <w:t>inį preparatą</w:t>
      </w:r>
      <w:r w:rsidRPr="00E9529F">
        <w:rPr>
          <w:szCs w:val="22"/>
          <w:lang w:val="lt-LT"/>
        </w:rPr>
        <w:t xml:space="preserve"> reikia vartoti 7-14 parų.</w:t>
      </w:r>
    </w:p>
    <w:p w:rsidR="00035076" w:rsidRDefault="00035076" w:rsidP="00035076">
      <w:pPr>
        <w:tabs>
          <w:tab w:val="left" w:pos="567"/>
        </w:tabs>
        <w:rPr>
          <w:szCs w:val="22"/>
          <w:lang w:val="lt-LT"/>
        </w:rPr>
      </w:pPr>
    </w:p>
    <w:p w:rsidR="00035076" w:rsidRPr="00E94B9D" w:rsidRDefault="00035076" w:rsidP="00035076">
      <w:pPr>
        <w:pStyle w:val="Antrat1"/>
        <w:rPr>
          <w:i/>
          <w:lang w:val="lt-LT"/>
        </w:rPr>
      </w:pPr>
      <w:r w:rsidRPr="00E94B9D">
        <w:rPr>
          <w:i/>
          <w:lang w:val="lt-LT"/>
        </w:rPr>
        <w:t>Vaikų populiacija</w:t>
      </w:r>
    </w:p>
    <w:p w:rsidR="00035076" w:rsidRPr="00E9529F" w:rsidRDefault="00035076" w:rsidP="00035076">
      <w:pPr>
        <w:tabs>
          <w:tab w:val="left" w:pos="567"/>
        </w:tabs>
        <w:rPr>
          <w:i/>
          <w:szCs w:val="22"/>
          <w:lang w:val="lt-LT"/>
        </w:rPr>
      </w:pPr>
      <w:r w:rsidRPr="00E9529F">
        <w:rPr>
          <w:i/>
          <w:szCs w:val="22"/>
          <w:lang w:val="lt-LT"/>
        </w:rPr>
        <w:t>Jaunesniems kaip 12 metų vaikams</w:t>
      </w:r>
    </w:p>
    <w:p w:rsidR="00035076" w:rsidRPr="00E9529F" w:rsidRDefault="00035076" w:rsidP="00035076">
      <w:pPr>
        <w:tabs>
          <w:tab w:val="left" w:pos="567"/>
        </w:tabs>
        <w:rPr>
          <w:szCs w:val="22"/>
          <w:lang w:val="lt-LT"/>
        </w:rPr>
      </w:pPr>
      <w:r w:rsidRPr="00E9529F">
        <w:rPr>
          <w:szCs w:val="22"/>
          <w:lang w:val="lt-LT"/>
        </w:rPr>
        <w:t>Jaunesniems kaip 12 metų vaikams nerekomenduojama vartot</w:t>
      </w:r>
      <w:r>
        <w:rPr>
          <w:szCs w:val="22"/>
          <w:lang w:val="lt-LT"/>
        </w:rPr>
        <w:t>i</w:t>
      </w:r>
      <w:r w:rsidRPr="00E9529F">
        <w:rPr>
          <w:szCs w:val="22"/>
          <w:lang w:val="lt-LT"/>
        </w:rPr>
        <w:t xml:space="preserve"> Lekoklar XL. Atliktuose klaritromicino pediatrinės suspensijos klinikiniuose tyrimuose dalyvavę vaikai buvo nuo 6 mėnesių iki 12 metų amžiaus, todėl jaunesniems negu 12 metų amžiaus vaikams turi būti vartojama klaritromicino granul</w:t>
      </w:r>
      <w:r>
        <w:rPr>
          <w:szCs w:val="22"/>
          <w:lang w:val="lt-LT"/>
        </w:rPr>
        <w:t>ių</w:t>
      </w:r>
      <w:r w:rsidRPr="00E9529F">
        <w:rPr>
          <w:szCs w:val="22"/>
          <w:lang w:val="lt-LT"/>
        </w:rPr>
        <w:t xml:space="preserve"> geriamajai suspensijai</w:t>
      </w:r>
      <w:r>
        <w:rPr>
          <w:szCs w:val="22"/>
          <w:lang w:val="lt-LT"/>
        </w:rPr>
        <w:t xml:space="preserve"> forma</w:t>
      </w:r>
      <w:r w:rsidRPr="00E9529F">
        <w:rPr>
          <w:szCs w:val="22"/>
          <w:lang w:val="lt-LT"/>
        </w:rPr>
        <w:t>.</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i/>
          <w:szCs w:val="22"/>
          <w:lang w:val="lt-LT"/>
        </w:rPr>
      </w:pPr>
      <w:r w:rsidRPr="00E9529F">
        <w:rPr>
          <w:i/>
          <w:szCs w:val="22"/>
          <w:lang w:val="lt-LT"/>
        </w:rPr>
        <w:t>Pacientams, kurių inkstų funkcija sutrikusi</w:t>
      </w:r>
    </w:p>
    <w:p w:rsidR="00035076" w:rsidRPr="00E9529F" w:rsidRDefault="00035076" w:rsidP="00035076">
      <w:pPr>
        <w:rPr>
          <w:szCs w:val="22"/>
          <w:lang w:val="lt-LT" w:eastAsia="lt-LT"/>
        </w:rPr>
      </w:pPr>
      <w:r w:rsidRPr="00E9529F">
        <w:rPr>
          <w:szCs w:val="22"/>
          <w:lang w:val="lt-LT" w:eastAsia="lt-LT"/>
        </w:rPr>
        <w:t xml:space="preserve">Lekoklar XL turi būti nevartojamas pacientams, kurių inkstai labai pakenkti (kreatinino klirensas mažesnis negu 30 ml/min.). Kadangi tabletė negali būti skaldoma, neįmanoma sumažinti 500 mg paros dozę, todėl minėtos populiacijos pacientams </w:t>
      </w:r>
      <w:r w:rsidRPr="00E9529F">
        <w:rPr>
          <w:color w:val="000000"/>
          <w:szCs w:val="22"/>
          <w:lang w:val="lt-LT" w:eastAsia="lt-LT"/>
        </w:rPr>
        <w:t>klaritromicino modifikuoto atpalaidavimo plėvele dengtų tablečių turi būti nevartojama (žr. 4.3 skyrių).</w:t>
      </w:r>
      <w:r w:rsidRPr="00E9529F">
        <w:rPr>
          <w:szCs w:val="22"/>
          <w:lang w:val="lt-LT" w:eastAsia="lt-LT"/>
        </w:rPr>
        <w:t xml:space="preserve"> Šios populiacijos pacientams gali būti vartojam</w:t>
      </w:r>
      <w:r>
        <w:rPr>
          <w:szCs w:val="22"/>
          <w:lang w:val="lt-LT" w:eastAsia="lt-LT"/>
        </w:rPr>
        <w:t>a</w:t>
      </w:r>
      <w:r w:rsidRPr="00E9529F">
        <w:rPr>
          <w:szCs w:val="22"/>
          <w:lang w:val="lt-LT" w:eastAsia="lt-LT"/>
        </w:rPr>
        <w:t xml:space="preserve"> iš karto veikliąją medžiagą atpalaiduojanči</w:t>
      </w:r>
      <w:r>
        <w:rPr>
          <w:szCs w:val="22"/>
          <w:lang w:val="lt-LT" w:eastAsia="lt-LT"/>
        </w:rPr>
        <w:t>ų</w:t>
      </w:r>
      <w:r w:rsidRPr="00E9529F">
        <w:rPr>
          <w:szCs w:val="22"/>
          <w:lang w:val="lt-LT" w:eastAsia="lt-LT"/>
        </w:rPr>
        <w:t xml:space="preserve"> klaritromicino table</w:t>
      </w:r>
      <w:r>
        <w:rPr>
          <w:szCs w:val="22"/>
          <w:lang w:val="lt-LT" w:eastAsia="lt-LT"/>
        </w:rPr>
        <w:t>čių forma</w:t>
      </w:r>
      <w:r w:rsidRPr="00E9529F">
        <w:rPr>
          <w:szCs w:val="22"/>
          <w:lang w:val="lt-LT" w:eastAsia="lt-LT"/>
        </w:rPr>
        <w:t>.</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i/>
          <w:szCs w:val="22"/>
          <w:lang w:val="lt-LT"/>
        </w:rPr>
      </w:pPr>
      <w:r w:rsidRPr="00E9529F">
        <w:rPr>
          <w:i/>
          <w:szCs w:val="22"/>
          <w:lang w:val="lt-LT"/>
        </w:rPr>
        <w:t>Senyviems pacientams</w:t>
      </w:r>
    </w:p>
    <w:p w:rsidR="00035076" w:rsidRPr="00E9529F" w:rsidRDefault="00035076" w:rsidP="00035076">
      <w:pPr>
        <w:tabs>
          <w:tab w:val="left" w:pos="567"/>
        </w:tabs>
        <w:rPr>
          <w:szCs w:val="22"/>
          <w:lang w:val="lt-LT"/>
        </w:rPr>
      </w:pPr>
      <w:r w:rsidRPr="00E9529F">
        <w:rPr>
          <w:szCs w:val="22"/>
          <w:lang w:val="lt-LT"/>
        </w:rPr>
        <w:t>Senyviems pacientams, išskyrus tokius, kurių inkstai labai pakenkti, vaist</w:t>
      </w:r>
      <w:r>
        <w:rPr>
          <w:szCs w:val="22"/>
          <w:lang w:val="lt-LT"/>
        </w:rPr>
        <w:t>inio preparato</w:t>
      </w:r>
      <w:r w:rsidRPr="00E9529F">
        <w:rPr>
          <w:szCs w:val="22"/>
          <w:lang w:val="lt-LT"/>
        </w:rPr>
        <w:t xml:space="preserve"> dozės mažinti nereikia.</w:t>
      </w:r>
    </w:p>
    <w:p w:rsidR="00035076" w:rsidRDefault="00035076" w:rsidP="00035076">
      <w:pPr>
        <w:tabs>
          <w:tab w:val="left" w:pos="567"/>
        </w:tabs>
        <w:rPr>
          <w:szCs w:val="22"/>
          <w:lang w:val="lt-LT"/>
        </w:rPr>
      </w:pPr>
    </w:p>
    <w:p w:rsidR="00035076" w:rsidRPr="00E94B9D" w:rsidRDefault="00035076" w:rsidP="00035076">
      <w:pPr>
        <w:pStyle w:val="Antrat1"/>
        <w:rPr>
          <w:u w:val="single"/>
          <w:lang w:val="lt-LT"/>
        </w:rPr>
      </w:pPr>
      <w:r w:rsidRPr="00E94B9D">
        <w:rPr>
          <w:u w:val="single"/>
          <w:lang w:val="lt-LT"/>
        </w:rPr>
        <w:t>Vartojimo metodas</w:t>
      </w:r>
    </w:p>
    <w:p w:rsidR="00035076" w:rsidRDefault="00035076" w:rsidP="00035076">
      <w:pPr>
        <w:rPr>
          <w:lang w:val="lt-LT"/>
        </w:rPr>
      </w:pPr>
    </w:p>
    <w:p w:rsidR="00035076" w:rsidRDefault="00035076" w:rsidP="00035076">
      <w:pPr>
        <w:pStyle w:val="Antrat1"/>
        <w:rPr>
          <w:lang w:val="lt-LT"/>
        </w:rPr>
      </w:pPr>
      <w:r>
        <w:rPr>
          <w:lang w:val="lt-LT"/>
        </w:rPr>
        <w:lastRenderedPageBreak/>
        <w:t>Vartoti per burną. Modifikuoto atpalaidavimo tabletę reikia gerti kartu su maistu.</w:t>
      </w:r>
    </w:p>
    <w:p w:rsidR="00035076" w:rsidRPr="007C3291" w:rsidRDefault="00035076" w:rsidP="00035076">
      <w:pPr>
        <w:rPr>
          <w:lang w:val="lt-LT"/>
        </w:rPr>
      </w:pPr>
    </w:p>
    <w:p w:rsidR="00035076" w:rsidRPr="00E9529F" w:rsidRDefault="00035076" w:rsidP="00035076">
      <w:pPr>
        <w:tabs>
          <w:tab w:val="left" w:pos="567"/>
        </w:tabs>
        <w:rPr>
          <w:szCs w:val="22"/>
          <w:lang w:val="lt-LT"/>
        </w:rPr>
      </w:pPr>
      <w:r w:rsidRPr="00E9529F">
        <w:rPr>
          <w:b/>
          <w:szCs w:val="22"/>
          <w:lang w:val="lt-LT"/>
        </w:rPr>
        <w:t>4.3</w:t>
      </w:r>
      <w:r w:rsidRPr="00E9529F">
        <w:rPr>
          <w:b/>
          <w:szCs w:val="22"/>
          <w:lang w:val="lt-LT"/>
        </w:rPr>
        <w:tab/>
        <w:t>Kontraindikacijos</w:t>
      </w:r>
      <w:r w:rsidRPr="00E9529F">
        <w:rPr>
          <w:szCs w:val="22"/>
          <w:lang w:val="lt-LT"/>
        </w:rPr>
        <w:t xml:space="preserve"> </w:t>
      </w:r>
    </w:p>
    <w:p w:rsidR="00035076" w:rsidRPr="00E9529F" w:rsidRDefault="00035076" w:rsidP="00035076">
      <w:pPr>
        <w:tabs>
          <w:tab w:val="left" w:pos="567"/>
        </w:tabs>
        <w:rPr>
          <w:szCs w:val="22"/>
          <w:lang w:val="lt-LT"/>
        </w:rPr>
      </w:pP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Padidėjęs jautrumas veikliajai medžiagai klaritromicinui, kitiems makrolidų grupės antibiotikams) ar</w:t>
      </w:r>
      <w:r>
        <w:rPr>
          <w:szCs w:val="22"/>
          <w:lang w:val="lt-LT" w:eastAsia="lt-LT"/>
        </w:rPr>
        <w:t>ba</w:t>
      </w:r>
      <w:r w:rsidRPr="00E9529F">
        <w:rPr>
          <w:szCs w:val="22"/>
          <w:lang w:val="lt-LT" w:eastAsia="lt-LT"/>
        </w:rPr>
        <w:t xml:space="preserve"> bet kuriai </w:t>
      </w:r>
      <w:r w:rsidRPr="00E9529F">
        <w:rPr>
          <w:color w:val="000000"/>
          <w:szCs w:val="22"/>
          <w:lang w:val="lt-LT" w:eastAsia="lt-LT"/>
        </w:rPr>
        <w:t xml:space="preserve">6.1 skyriuje nurodytai </w:t>
      </w:r>
      <w:r w:rsidRPr="00E9529F">
        <w:rPr>
          <w:szCs w:val="22"/>
          <w:lang w:val="lt-LT" w:eastAsia="lt-LT"/>
        </w:rPr>
        <w:t>pagalbinei medžiagai.</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Vartojimas kartu su ergotaminu ar dihidroergotaminu, kadangi tai gali sukelti skalsių toksinį poveikį.</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 xml:space="preserve">Vartojimas kartu su bet kuriuo toliau išvardytu vaistiniu preparatu: astemizolu, cisapridu, pimozidu ir terfenadinu, kadangi tai gali sukelti QT trukmės pailgėjimą </w:t>
      </w:r>
      <w:r w:rsidRPr="00103334">
        <w:rPr>
          <w:szCs w:val="22"/>
          <w:lang w:val="lt-LT" w:eastAsia="lt-LT"/>
        </w:rPr>
        <w:t xml:space="preserve">(įgimtas ar dokumentais patvirtintas įgytas QT trukmės pailgėjimas) </w:t>
      </w:r>
      <w:r w:rsidRPr="00E9529F">
        <w:rPr>
          <w:szCs w:val="22"/>
          <w:lang w:val="lt-LT" w:eastAsia="lt-LT"/>
        </w:rPr>
        <w:t xml:space="preserve">ir širdies ritmo sutrikimus, įskaitant skilvelių tachikardiją, skilvelių virpėjimą bei </w:t>
      </w:r>
      <w:r w:rsidRPr="00E9529F">
        <w:rPr>
          <w:i/>
          <w:szCs w:val="22"/>
          <w:lang w:val="lt-LT" w:eastAsia="lt-LT"/>
        </w:rPr>
        <w:t>torsades de pointes</w:t>
      </w:r>
      <w:r w:rsidRPr="00E9529F">
        <w:rPr>
          <w:szCs w:val="22"/>
          <w:lang w:val="lt-LT" w:eastAsia="lt-LT"/>
        </w:rPr>
        <w:t>, t. y. dvikryptę verpstinę paroksizminę skilvelių tachikardiją (žr.</w:t>
      </w:r>
      <w:r>
        <w:rPr>
          <w:szCs w:val="22"/>
          <w:lang w:val="lt-LT" w:eastAsia="lt-LT"/>
        </w:rPr>
        <w:t xml:space="preserve"> </w:t>
      </w:r>
      <w:r w:rsidRPr="00E9529F">
        <w:rPr>
          <w:szCs w:val="22"/>
          <w:lang w:val="lt-LT" w:eastAsia="lt-LT"/>
        </w:rPr>
        <w:t>4.5 skyrių).</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 xml:space="preserve">Klaritromiciną draudžiama vartoti kartu su tikagreloru ar ranolazinu. </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Vartojimas kartu su kartu su HMG-CoA reduktazės inhibitoriais (statinais), kuriuos ekstensyviai metabolizuoja CYP3A4 (lovastatinu ar simvastatinu), dėl padidėjusios miopatijos, įskaitant rabdomiolizę, rizikos (žr.</w:t>
      </w:r>
      <w:r>
        <w:rPr>
          <w:szCs w:val="22"/>
          <w:lang w:val="lt-LT" w:eastAsia="lt-LT"/>
        </w:rPr>
        <w:t xml:space="preserve"> </w:t>
      </w:r>
      <w:r w:rsidRPr="00E9529F">
        <w:rPr>
          <w:szCs w:val="22"/>
          <w:lang w:val="lt-LT" w:eastAsia="lt-LT"/>
        </w:rPr>
        <w:t>4.5 skyrių).</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 xml:space="preserve">Pacientams, kuriems yra buvęs QT trukmės pailgėjimas ar širdies skilvelių ritmo sutrikimas, įskaitant </w:t>
      </w:r>
      <w:r w:rsidRPr="00E9529F">
        <w:rPr>
          <w:i/>
          <w:szCs w:val="22"/>
          <w:lang w:val="lt-LT" w:eastAsia="lt-LT"/>
        </w:rPr>
        <w:t>torsades de pointes</w:t>
      </w:r>
      <w:r w:rsidRPr="00E9529F">
        <w:rPr>
          <w:szCs w:val="22"/>
          <w:lang w:val="lt-LT" w:eastAsia="lt-LT"/>
        </w:rPr>
        <w:t>, t. y. dvikryptę verpstinę paroksizminę skilvelių tachikardiją (žr.</w:t>
      </w:r>
      <w:r>
        <w:rPr>
          <w:szCs w:val="22"/>
          <w:lang w:val="lt-LT" w:eastAsia="lt-LT"/>
        </w:rPr>
        <w:t xml:space="preserve"> </w:t>
      </w:r>
      <w:r w:rsidRPr="00E9529F">
        <w:rPr>
          <w:szCs w:val="22"/>
          <w:lang w:val="lt-LT" w:eastAsia="lt-LT"/>
        </w:rPr>
        <w:t>4.4 skyrių).</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Pacientams, kuriems yra hipokalemija (QT trukmės pailgėjimo rizika).</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Kadangi neįmanoma skirti mažesnę kaip 500 mg paros dozę, pacientams, kurių kreatinino klirensas mažesnis negu 30 ml/min.,</w:t>
      </w:r>
      <w:r w:rsidRPr="00E9529F">
        <w:rPr>
          <w:color w:val="000000"/>
          <w:szCs w:val="22"/>
          <w:lang w:val="lt-LT" w:eastAsia="lt-LT"/>
        </w:rPr>
        <w:t xml:space="preserve"> klaritromicino modifikuoto atpalaidavimo </w:t>
      </w:r>
      <w:r w:rsidRPr="00E9529F">
        <w:rPr>
          <w:szCs w:val="22"/>
          <w:lang w:val="lt-LT" w:eastAsia="lt-LT"/>
        </w:rPr>
        <w:t>tablečių vartoti draudžiama. Šioje pacientų populiacijoje gali būti vartojamos visos kitos farmacinės formos.</w:t>
      </w:r>
    </w:p>
    <w:p w:rsidR="00035076" w:rsidRPr="00E9529F" w:rsidRDefault="00035076" w:rsidP="00035076">
      <w:pPr>
        <w:numPr>
          <w:ilvl w:val="0"/>
          <w:numId w:val="25"/>
        </w:numPr>
        <w:tabs>
          <w:tab w:val="num" w:pos="567"/>
        </w:tabs>
        <w:ind w:left="567" w:hanging="567"/>
        <w:rPr>
          <w:szCs w:val="22"/>
          <w:lang w:val="lt-LT" w:eastAsia="lt-LT"/>
        </w:rPr>
      </w:pPr>
      <w:r w:rsidRPr="00E9529F">
        <w:rPr>
          <w:szCs w:val="22"/>
          <w:lang w:val="lt-LT" w:eastAsia="lt-LT"/>
        </w:rPr>
        <w:t>Pacientams, kuriems yra sunkus kepenų nepakankamumas kartu su inkstų pakenkimu.</w:t>
      </w:r>
    </w:p>
    <w:p w:rsidR="00035076" w:rsidRPr="00E9529F" w:rsidRDefault="00035076" w:rsidP="00035076">
      <w:pPr>
        <w:numPr>
          <w:ilvl w:val="0"/>
          <w:numId w:val="25"/>
        </w:numPr>
        <w:tabs>
          <w:tab w:val="num" w:pos="567"/>
        </w:tabs>
        <w:ind w:left="567" w:hanging="567"/>
        <w:rPr>
          <w:szCs w:val="22"/>
          <w:lang w:val="lt-LT" w:eastAsia="lt-LT"/>
        </w:rPr>
      </w:pPr>
      <w:r w:rsidRPr="00E9529F">
        <w:rPr>
          <w:noProof/>
          <w:szCs w:val="22"/>
          <w:lang w:val="lt-LT" w:eastAsia="lt-LT"/>
        </w:rPr>
        <w:t>Kaip ir kitų stiprių CYP3A4 inhibiorių, klaritromicino turi nevartoti kolchicinu gydomi pacientai.</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4.4</w:t>
      </w:r>
      <w:r w:rsidRPr="00E9529F">
        <w:rPr>
          <w:b/>
          <w:szCs w:val="22"/>
          <w:lang w:val="lt-LT"/>
        </w:rPr>
        <w:tab/>
        <w:t>Special</w:t>
      </w:r>
      <w:r>
        <w:rPr>
          <w:b/>
          <w:szCs w:val="22"/>
          <w:lang w:val="lt-LT"/>
        </w:rPr>
        <w:t>ūs įspėjimai</w:t>
      </w:r>
      <w:r w:rsidRPr="00E9529F">
        <w:rPr>
          <w:b/>
          <w:szCs w:val="22"/>
          <w:lang w:val="lt-LT"/>
        </w:rPr>
        <w:t xml:space="preserve"> ir atsargumo priemonės</w:t>
      </w:r>
    </w:p>
    <w:p w:rsidR="00035076" w:rsidRPr="00E9529F" w:rsidRDefault="00035076" w:rsidP="00035076">
      <w:pPr>
        <w:tabs>
          <w:tab w:val="left" w:pos="567"/>
        </w:tabs>
        <w:rPr>
          <w:b/>
          <w:szCs w:val="22"/>
          <w:lang w:val="lt-LT"/>
        </w:rPr>
      </w:pPr>
    </w:p>
    <w:p w:rsidR="00035076" w:rsidRPr="00E9529F" w:rsidRDefault="00035076" w:rsidP="00035076">
      <w:pPr>
        <w:rPr>
          <w:szCs w:val="22"/>
          <w:lang w:val="lt-LT"/>
        </w:rPr>
      </w:pPr>
      <w:r w:rsidRPr="00E9529F">
        <w:rPr>
          <w:szCs w:val="22"/>
          <w:lang w:val="lt-LT"/>
        </w:rPr>
        <w:t>Gydytojas turi neskirti klaritromicino nėščiai moteriai, prieš tai atidžiai neapsvarstęs naudos ir rizikos, ypač per pirmuosius tris nėštumo mėnesius (žr. 4.6 skyrių).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Atsargumas patartinas pacientams, kuriems yra sunkus inkstų nepakankamumas (žr. 4.2 skyrių).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Klaritromicinas daugiausia šalinamas per kepenis, todėl šio antibiotiko vartojant pacientams, kurių pakenktos kepenys, reikia laikytis atsargumo. Be to, atsargumas taip pat reikalingas klaritromicino vartojant pacientams, kuriems yra vidutinio sunkumo ar sunkus inkstų pakenkimas. </w:t>
      </w:r>
    </w:p>
    <w:p w:rsidR="00035076" w:rsidRPr="00E9529F" w:rsidRDefault="00035076" w:rsidP="00035076">
      <w:pPr>
        <w:keepNext/>
        <w:outlineLvl w:val="0"/>
        <w:rPr>
          <w:bCs/>
          <w:szCs w:val="22"/>
          <w:lang w:val="lt-LT"/>
        </w:rPr>
      </w:pPr>
    </w:p>
    <w:p w:rsidR="00035076" w:rsidRPr="00E9529F" w:rsidRDefault="00035076" w:rsidP="00035076">
      <w:pPr>
        <w:rPr>
          <w:szCs w:val="22"/>
          <w:lang w:val="lt-LT"/>
        </w:rPr>
      </w:pPr>
      <w:r w:rsidRPr="00E9529F">
        <w:rPr>
          <w:szCs w:val="22"/>
          <w:lang w:val="lt-LT"/>
        </w:rPr>
        <w:t>Buvo pranešta apie mirties dėl kepenų nepakankamumo atvejus (žr. 4.8 skyrių). Kai kurie pacientai galėjo iš anksčiau sirgti kepenų liga ar galėjo vartoti kitų hepatotoksiškų vaistinių preparatų. Pacientai turi būti informuoti, kad atsiradus kepenų ligos požymių ar simptomų, tokių, kaip nevalgumas, gelta, tamsus šlapimas, niežulys, pilvo skausmingumas, reikia nutraukti gydymą ir kreiptis į savo gydytoją.</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Vartojant beveik visų antibakterinių </w:t>
      </w:r>
      <w:r>
        <w:rPr>
          <w:szCs w:val="22"/>
          <w:lang w:val="lt-LT"/>
        </w:rPr>
        <w:t xml:space="preserve">vaistinių </w:t>
      </w:r>
      <w:r w:rsidRPr="00E9529F">
        <w:rPr>
          <w:szCs w:val="22"/>
          <w:lang w:val="lt-LT"/>
        </w:rPr>
        <w:t xml:space="preserve">medžiagų, įskaitant makrolidus, buvo pranešta apie pseudomembraninį kolitą, kurio sunkumas gali svyruoti nuo lengvo iki pavojingo gyvybei. Vartojant beveik visų antibakterinių </w:t>
      </w:r>
      <w:r>
        <w:rPr>
          <w:szCs w:val="22"/>
          <w:lang w:val="lt-LT"/>
        </w:rPr>
        <w:t xml:space="preserve">vaistinių </w:t>
      </w:r>
      <w:r w:rsidRPr="00E9529F">
        <w:rPr>
          <w:szCs w:val="22"/>
          <w:lang w:val="lt-LT"/>
        </w:rPr>
        <w:t xml:space="preserve">medžiagų, įskaitant klaritromiciną, buvo pranešta apie su </w:t>
      </w:r>
      <w:r w:rsidRPr="00E9529F">
        <w:rPr>
          <w:i/>
          <w:szCs w:val="22"/>
          <w:lang w:val="lt-LT"/>
        </w:rPr>
        <w:t>Clostridium difficile</w:t>
      </w:r>
      <w:r w:rsidRPr="00E9529F">
        <w:rPr>
          <w:szCs w:val="22"/>
          <w:lang w:val="lt-LT"/>
        </w:rPr>
        <w:t xml:space="preserve"> susijusį viduriavimą (CDSV), kurio sunkumas gali svyruoti nuo lengvo viduriavimo iki pavojingo gyvybei kolito. Gydymo antibakterinėmimis </w:t>
      </w:r>
      <w:r>
        <w:rPr>
          <w:szCs w:val="22"/>
          <w:lang w:val="lt-LT"/>
        </w:rPr>
        <w:t xml:space="preserve">vaistinėmis </w:t>
      </w:r>
      <w:r w:rsidRPr="00E9529F">
        <w:rPr>
          <w:szCs w:val="22"/>
          <w:lang w:val="lt-LT"/>
        </w:rPr>
        <w:t xml:space="preserve">medžiagomis metu atsiradę normalios storosios žarnos floros pokyčiai gali skatinti nenormaliai greitą </w:t>
      </w:r>
      <w:r w:rsidRPr="00E9529F">
        <w:rPr>
          <w:i/>
          <w:szCs w:val="22"/>
          <w:lang w:val="lt-LT"/>
        </w:rPr>
        <w:t>Clostridium difficile</w:t>
      </w:r>
      <w:r w:rsidRPr="00E9529F">
        <w:rPr>
          <w:szCs w:val="22"/>
          <w:lang w:val="lt-LT"/>
        </w:rPr>
        <w:t xml:space="preserve"> dauginimąsi. Apie CDSV reikia pagalvoti visiems pacientams, kuriems po antibiotikų vartojimo pasireiškia viduriavimas. Būtina tiksli ligos istorija, kadangi gauta pranešimų apie CDSV, pasireiškusį praėjus dviems mėnesiams po antibakterinių </w:t>
      </w:r>
      <w:r>
        <w:rPr>
          <w:szCs w:val="22"/>
          <w:lang w:val="lt-LT"/>
        </w:rPr>
        <w:t xml:space="preserve">vaistinių </w:t>
      </w:r>
      <w:r w:rsidRPr="00E9529F">
        <w:rPr>
          <w:szCs w:val="22"/>
          <w:lang w:val="lt-LT"/>
        </w:rPr>
        <w:t>medžiagų vartojimo. Taigi, turi būti apsvarstytas gydymo klaritromicinu nutraukimas, nepaisant indikacijos. Turi būti atliktas mikrobiologinis tyrimas ir pradėtas adekvatus gydymas. Turi būti vengiama vartoti peristaltiką slopinančių vaist</w:t>
      </w:r>
      <w:r>
        <w:rPr>
          <w:szCs w:val="22"/>
          <w:lang w:val="lt-LT"/>
        </w:rPr>
        <w:t>inių preparatų</w:t>
      </w:r>
      <w:r w:rsidRPr="00E9529F">
        <w:rPr>
          <w:szCs w:val="22"/>
          <w:lang w:val="lt-LT"/>
        </w:rPr>
        <w:t xml:space="preserve">.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lastRenderedPageBreak/>
        <w:t>Po vaist</w:t>
      </w:r>
      <w:r>
        <w:rPr>
          <w:szCs w:val="22"/>
          <w:lang w:val="lt-LT"/>
        </w:rPr>
        <w:t>inio preparato</w:t>
      </w:r>
      <w:r w:rsidRPr="00E9529F">
        <w:rPr>
          <w:szCs w:val="22"/>
          <w:lang w:val="lt-LT"/>
        </w:rPr>
        <w:t xml:space="preserve"> patekimo į rinką gauta pranešimų apie kolchicino toksinį poveikį, pasireiškusį klaritromicino vartojant kartu su kolchicinu, ypač senyviems pacientams, kurio dalis atvejų buvo inkstų nepakankamumu sergantiems pacientams. Gauta pranešimų, kad kelis tokius pacientus ištiko mirtis (žr. 4.5 skyrių). Klaritromicino vartoti kartu su kolchicinu yra draudžiama (žr. 4.3 skyrių).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Patartina laikytis atsargumo klaritromicino vartojant kartu su triazolbenzodiazepinais, tokiais, kaip triazolamas ir midazolamas (žr. 4.5 skyrių).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Patartina laikytis atsargumo klaritromicino vartojant kartu su kitais ototoksiškais vaistiniais preparatais, ypač kartu su aminoglikozidais. Gydymo metu ir po jo turi būti atliekamas vestibuliarinės funkcijos ir klausos tikrinimas.</w:t>
      </w:r>
    </w:p>
    <w:p w:rsidR="00035076" w:rsidRPr="00E9529F" w:rsidRDefault="00035076" w:rsidP="00035076">
      <w:pPr>
        <w:rPr>
          <w:szCs w:val="22"/>
          <w:lang w:val="lt-LT"/>
        </w:rPr>
      </w:pPr>
    </w:p>
    <w:p w:rsidR="00035076" w:rsidRPr="00A02C6E" w:rsidRDefault="00035076" w:rsidP="00035076">
      <w:pPr>
        <w:rPr>
          <w:i/>
          <w:lang w:val="lt-LT"/>
        </w:rPr>
      </w:pPr>
      <w:r w:rsidRPr="00A02C6E">
        <w:rPr>
          <w:i/>
          <w:szCs w:val="22"/>
          <w:lang w:val="lt-LT" w:eastAsia="lt-LT"/>
        </w:rPr>
        <w:t>QT trukmės pailgėjimas</w:t>
      </w:r>
    </w:p>
    <w:p w:rsidR="00035076" w:rsidRPr="00A02C6E" w:rsidRDefault="00035076" w:rsidP="00035076">
      <w:pPr>
        <w:rPr>
          <w:szCs w:val="22"/>
          <w:lang w:val="lt-LT" w:eastAsia="lt-LT"/>
        </w:rPr>
      </w:pPr>
      <w:r w:rsidRPr="00A02C6E">
        <w:rPr>
          <w:lang w:val="lt-LT"/>
        </w:rPr>
        <w:t>Gydant makrolidais, įskaitant klaritromiciną, buvo pastebėtas širdies repoliarizacijos ir QT intervalo pailgėjimas, sukeliantis širdies aritmijos ir</w:t>
      </w:r>
      <w:r w:rsidRPr="00A02C6E">
        <w:rPr>
          <w:szCs w:val="22"/>
          <w:lang w:val="lt-LT" w:eastAsia="lt-LT"/>
        </w:rPr>
        <w:t xml:space="preserve"> torsades de pointes, išsivystymo riziką (žr. 4.8 skyrių). Dėl to, kad toliau išvardytos situacijos gali vesti prie didesnės skilvelinių aritmijų (įskaitant torsades de pointes) rizikos, klaritromicino turi būti vartojama atsargiai šiems ligoniams:</w:t>
      </w:r>
    </w:p>
    <w:p w:rsidR="00035076" w:rsidRPr="00A02C6E" w:rsidRDefault="00035076" w:rsidP="00035076">
      <w:pPr>
        <w:numPr>
          <w:ilvl w:val="0"/>
          <w:numId w:val="26"/>
        </w:numPr>
        <w:contextualSpacing/>
        <w:rPr>
          <w:lang w:val="lt-LT" w:eastAsia="lt-LT"/>
        </w:rPr>
      </w:pPr>
      <w:r w:rsidRPr="00A02C6E">
        <w:rPr>
          <w:lang w:val="lt-LT" w:eastAsia="lt-LT"/>
        </w:rPr>
        <w:t>pacientams, kuriems yra išeminė širdies liga, sunkus širdies nepakankamumas, laidumo sutrikimai ar kliniškai reikšminga bradikardija;</w:t>
      </w:r>
    </w:p>
    <w:p w:rsidR="00035076" w:rsidRPr="00A02C6E" w:rsidRDefault="00035076" w:rsidP="00035076">
      <w:pPr>
        <w:numPr>
          <w:ilvl w:val="0"/>
          <w:numId w:val="26"/>
        </w:numPr>
        <w:contextualSpacing/>
        <w:rPr>
          <w:lang w:val="lt-LT" w:eastAsia="lt-LT"/>
        </w:rPr>
      </w:pPr>
      <w:r w:rsidRPr="00A02C6E">
        <w:rPr>
          <w:lang w:val="lt-LT" w:eastAsia="lt-LT"/>
        </w:rPr>
        <w:t>pacientams, kuriems yra elektrolitų apykaitos sutrikimų, tokių, kaip hipomagnezemija. Klaritromicino turi būti neskiriama pacientams, kuriems yra hipokalemija (žr. 4.3 skyrių);</w:t>
      </w:r>
    </w:p>
    <w:p w:rsidR="00035076" w:rsidRPr="00A02C6E" w:rsidRDefault="00035076" w:rsidP="00035076">
      <w:pPr>
        <w:numPr>
          <w:ilvl w:val="0"/>
          <w:numId w:val="26"/>
        </w:numPr>
        <w:contextualSpacing/>
        <w:rPr>
          <w:lang w:val="lt-LT" w:eastAsia="lt-LT"/>
        </w:rPr>
      </w:pPr>
      <w:r w:rsidRPr="00A02C6E">
        <w:rPr>
          <w:lang w:val="lt-LT" w:eastAsia="lt-LT"/>
        </w:rPr>
        <w:t>pacientams, kartu vartojantiems kitų vaistinių preparatų, susijusių su QT intervalo pailgėjimu (žr. 4.5 skyrių);</w:t>
      </w:r>
    </w:p>
    <w:p w:rsidR="00035076" w:rsidRPr="00A02C6E" w:rsidRDefault="00035076" w:rsidP="00035076">
      <w:pPr>
        <w:numPr>
          <w:ilvl w:val="0"/>
          <w:numId w:val="26"/>
        </w:numPr>
        <w:contextualSpacing/>
        <w:rPr>
          <w:lang w:val="lt-LT" w:eastAsia="lt-LT"/>
        </w:rPr>
      </w:pPr>
      <w:r w:rsidRPr="00A02C6E">
        <w:rPr>
          <w:lang w:val="lt-LT" w:eastAsia="lt-LT"/>
        </w:rPr>
        <w:t>klaritromicino vartojimas kartu su astemizolu, cisapridu, pimozidu ir terfenadinu yra draudžiamas (žr. 4.3 skyrių);</w:t>
      </w:r>
    </w:p>
    <w:p w:rsidR="00035076" w:rsidRPr="00103334" w:rsidRDefault="00035076" w:rsidP="00035076">
      <w:pPr>
        <w:numPr>
          <w:ilvl w:val="0"/>
          <w:numId w:val="26"/>
        </w:numPr>
        <w:contextualSpacing/>
        <w:rPr>
          <w:lang w:val="lt-LT" w:eastAsia="lt-LT"/>
        </w:rPr>
      </w:pPr>
      <w:r>
        <w:rPr>
          <w:lang w:val="lt-LT" w:eastAsia="lt-LT"/>
        </w:rPr>
        <w:t>k</w:t>
      </w:r>
      <w:r w:rsidRPr="00103334">
        <w:rPr>
          <w:lang w:val="lt-LT" w:eastAsia="lt-LT"/>
        </w:rPr>
        <w:t xml:space="preserve">laritromicino turi būti nevartojama </w:t>
      </w:r>
      <w:r w:rsidRPr="00103334">
        <w:rPr>
          <w:szCs w:val="22"/>
          <w:lang w:val="lt-LT"/>
        </w:rPr>
        <w:t>pacientams, kuriems yra įgimtas arba dokumentais patvirtintas įgytas QT trukmės pailgėjimas ar yra buvusi skilvelių aritmija (žr. 4.3 skyrių).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u w:val="single"/>
          <w:lang w:val="lt-LT"/>
        </w:rPr>
        <w:t>Plaučių uždegimas</w:t>
      </w:r>
      <w:r w:rsidRPr="00E9529F">
        <w:rPr>
          <w:szCs w:val="22"/>
          <w:lang w:val="lt-LT"/>
        </w:rPr>
        <w:t xml:space="preserve">. </w:t>
      </w:r>
      <w:r w:rsidRPr="00E9529F">
        <w:rPr>
          <w:i/>
          <w:iCs/>
          <w:color w:val="000000"/>
          <w:szCs w:val="22"/>
          <w:lang w:val="lt-LT"/>
        </w:rPr>
        <w:t>Streptococcus pneumoniae</w:t>
      </w:r>
      <w:r w:rsidRPr="00E9529F">
        <w:rPr>
          <w:iCs/>
          <w:color w:val="000000"/>
          <w:szCs w:val="22"/>
          <w:lang w:val="lt-LT"/>
        </w:rPr>
        <w:t xml:space="preserve"> </w:t>
      </w:r>
      <w:r w:rsidRPr="00E9529F">
        <w:rPr>
          <w:szCs w:val="22"/>
          <w:lang w:val="lt-LT"/>
        </w:rPr>
        <w:t>atsparumo makrolidams atsiradimo požiūriu yra svarbu, kad skiriant klaritromicino bendruomenėje įgytam plaučių uždegimui gydyti būtų atliktas jautrumo tyrimas. Ligoninėje įgyto plaučių uždegimo atveju klaritromicinas turi būti vartojamas derinyje su papildomais atitinkamais antibiotikais.</w:t>
      </w:r>
    </w:p>
    <w:p w:rsidR="00035076" w:rsidRPr="00E9529F" w:rsidRDefault="00035076" w:rsidP="00035076">
      <w:pPr>
        <w:rPr>
          <w:szCs w:val="22"/>
          <w:lang w:val="lt-LT"/>
        </w:rPr>
      </w:pPr>
    </w:p>
    <w:p w:rsidR="00035076" w:rsidRPr="00E9529F" w:rsidRDefault="00035076" w:rsidP="00035076">
      <w:pPr>
        <w:rPr>
          <w:iCs/>
          <w:color w:val="000000"/>
          <w:szCs w:val="22"/>
          <w:lang w:val="lt-LT"/>
        </w:rPr>
      </w:pPr>
      <w:r w:rsidRPr="00E9529F">
        <w:rPr>
          <w:szCs w:val="22"/>
          <w:u w:val="single"/>
          <w:lang w:val="lt-LT"/>
        </w:rPr>
        <w:t>Lengvos ir vidutinio sunkumo odos ir minkštųjų audinių infekcinės ligos</w:t>
      </w:r>
      <w:r w:rsidRPr="00E9529F">
        <w:rPr>
          <w:szCs w:val="22"/>
          <w:lang w:val="lt-LT"/>
        </w:rPr>
        <w:t xml:space="preserve">. Šias infekcines ligas dažniausiai sukelia </w:t>
      </w:r>
      <w:r w:rsidRPr="00E9529F">
        <w:rPr>
          <w:i/>
          <w:iCs/>
          <w:color w:val="000000"/>
          <w:szCs w:val="22"/>
          <w:lang w:val="lt-LT"/>
        </w:rPr>
        <w:t>Staphylococcus aureus</w:t>
      </w:r>
      <w:r w:rsidRPr="00E9529F">
        <w:rPr>
          <w:iCs/>
          <w:color w:val="000000"/>
          <w:szCs w:val="22"/>
          <w:lang w:val="lt-LT"/>
        </w:rPr>
        <w:t xml:space="preserve"> ir </w:t>
      </w:r>
      <w:r w:rsidRPr="00E9529F">
        <w:rPr>
          <w:i/>
          <w:iCs/>
          <w:color w:val="000000"/>
          <w:szCs w:val="22"/>
          <w:lang w:val="lt-LT"/>
        </w:rPr>
        <w:t xml:space="preserve">Streptococcus pyogenes, </w:t>
      </w:r>
      <w:r w:rsidRPr="00E9529F">
        <w:rPr>
          <w:iCs/>
          <w:color w:val="000000"/>
          <w:szCs w:val="22"/>
          <w:lang w:val="lt-LT"/>
        </w:rPr>
        <w:t>kurie abu gali būti atsparūs makrolidams, todėl yra svarbu, kad būtų atliktas jautrumo tyrimas. Atvejais, kur negalima vartoti beta laktaminių antibiotikų (pvz., alergija), kitas antibiotikas, toks, kaip klindamicinas, gali būti pirmiausiai pasirenkamas vaist</w:t>
      </w:r>
      <w:r>
        <w:rPr>
          <w:iCs/>
          <w:color w:val="000000"/>
          <w:szCs w:val="22"/>
          <w:lang w:val="lt-LT"/>
        </w:rPr>
        <w:t>inis preparatas</w:t>
      </w:r>
      <w:r w:rsidRPr="00E9529F">
        <w:rPr>
          <w:iCs/>
          <w:color w:val="000000"/>
          <w:szCs w:val="22"/>
          <w:lang w:val="lt-LT"/>
        </w:rPr>
        <w:t xml:space="preserve">. Šiuo metu laikoma, kad makrolidai tinka tik kai kurioms odos ir minkštųjų audinių infekcinėms ligoms, pvz., sukeltoms </w:t>
      </w:r>
      <w:r w:rsidRPr="00E9529F">
        <w:rPr>
          <w:i/>
          <w:iCs/>
          <w:color w:val="000000"/>
          <w:szCs w:val="22"/>
          <w:lang w:val="lt-LT"/>
        </w:rPr>
        <w:t>Corynebacterium minutissimum</w:t>
      </w:r>
      <w:r w:rsidRPr="00E9529F">
        <w:rPr>
          <w:iCs/>
          <w:color w:val="000000"/>
          <w:szCs w:val="22"/>
          <w:lang w:val="lt-LT"/>
        </w:rPr>
        <w:t>, paprastiesiems spuogams ir rožei gydyti ir situacijose, kur negalima taikyti gydymo penicilinais. Taigi, šis Lekoklar XL pristatymas netinka odos ir minkštųjų audinių infekcinėms ligoms.</w:t>
      </w:r>
    </w:p>
    <w:p w:rsidR="00035076" w:rsidRPr="00E9529F" w:rsidRDefault="00035076" w:rsidP="00035076">
      <w:pPr>
        <w:rPr>
          <w:iCs/>
          <w:color w:val="000000"/>
          <w:szCs w:val="22"/>
          <w:lang w:val="lt-LT"/>
        </w:rPr>
      </w:pPr>
    </w:p>
    <w:p w:rsidR="00035076" w:rsidRPr="00E9529F" w:rsidRDefault="00035076" w:rsidP="00035076">
      <w:pPr>
        <w:rPr>
          <w:iCs/>
          <w:color w:val="000000"/>
          <w:szCs w:val="22"/>
          <w:lang w:val="lt-LT"/>
        </w:rPr>
      </w:pPr>
      <w:r w:rsidRPr="00E9529F">
        <w:rPr>
          <w:iCs/>
          <w:color w:val="000000"/>
          <w:szCs w:val="22"/>
          <w:lang w:val="lt-LT"/>
        </w:rPr>
        <w:t>Sunkių padidėjusio jautrumo reakcijų, tokių, kaip anafilaksija, Stivenso ir Džonsono sindromas, toksinė epidermolizė, atveju būtina skubiai nutraukti gydymą klaritromicinu ir nedelsiant pradėti atitinkamą gydymą.</w:t>
      </w:r>
    </w:p>
    <w:p w:rsidR="00035076" w:rsidRPr="00E9529F" w:rsidRDefault="00035076" w:rsidP="00035076">
      <w:pPr>
        <w:tabs>
          <w:tab w:val="left" w:pos="425"/>
          <w:tab w:val="left" w:pos="567"/>
        </w:tabs>
        <w:rPr>
          <w:noProof/>
          <w:szCs w:val="22"/>
          <w:lang w:val="lt-LT"/>
        </w:rPr>
      </w:pPr>
    </w:p>
    <w:p w:rsidR="00035076" w:rsidRPr="00E9529F" w:rsidRDefault="00035076" w:rsidP="00035076">
      <w:pPr>
        <w:rPr>
          <w:szCs w:val="22"/>
          <w:lang w:val="lt-LT"/>
        </w:rPr>
      </w:pPr>
      <w:r w:rsidRPr="00E9529F">
        <w:rPr>
          <w:szCs w:val="22"/>
          <w:lang w:val="lt-LT"/>
        </w:rPr>
        <w:t>Klaritromicinas turi būti vartojamas atsargiai, kai juo reikia gydyti pacientus, kurie vartoja CYP3A4 fermentų induktorių (žr. 4.5 skyrių).</w:t>
      </w:r>
    </w:p>
    <w:p w:rsidR="00035076" w:rsidRPr="00E9529F" w:rsidRDefault="00035076" w:rsidP="00035076">
      <w:pPr>
        <w:rPr>
          <w:szCs w:val="22"/>
          <w:highlight w:val="yellow"/>
          <w:lang w:val="lt-LT"/>
        </w:rPr>
      </w:pPr>
    </w:p>
    <w:p w:rsidR="00035076" w:rsidRPr="00E9529F" w:rsidRDefault="00035076" w:rsidP="00035076">
      <w:pPr>
        <w:rPr>
          <w:szCs w:val="22"/>
          <w:lang w:val="lt-LT"/>
        </w:rPr>
      </w:pPr>
      <w:r w:rsidRPr="00E9529F">
        <w:rPr>
          <w:szCs w:val="22"/>
          <w:u w:val="single"/>
          <w:lang w:val="lt-LT"/>
        </w:rPr>
        <w:t>HMG-CoA reduktazės inhibitoriai (statinai)</w:t>
      </w:r>
      <w:r w:rsidRPr="00E9529F">
        <w:rPr>
          <w:szCs w:val="22"/>
          <w:lang w:val="lt-LT"/>
        </w:rPr>
        <w:t>. Klaritromicino vartoti kartu su lovastatinu ar simvastatinu draudžiama (žr. 4.3 skyrių). Reikia laikytis atsargumo, jeigu klaritromicino paskiriama kartu su kitais statinais. Gauta pranešimų apie rabdomiolizę pacientams, vartojusiems klaritromiciną su statinais. Pacientus reikia sekti dėl miopatijos požymių ir simptomų. Situacijose, kurių metu k</w:t>
      </w:r>
      <w:r w:rsidR="007E1972">
        <w:rPr>
          <w:szCs w:val="22"/>
          <w:lang w:val="lt-LT"/>
        </w:rPr>
        <w:t>l</w:t>
      </w:r>
      <w:r w:rsidRPr="00E9529F">
        <w:rPr>
          <w:szCs w:val="22"/>
          <w:lang w:val="lt-LT"/>
        </w:rPr>
        <w:t>aritromicino vartojimo kartu su statinais išvengti negalima, rekomenduojama paskirti mažiausią registruotą statino dozę. Galima apsvarstyti, ar nevertėtų vartoti nepriklausomą nuo CYP3A metabolizmo statiną, pvz., fluvastatiną (žr.</w:t>
      </w:r>
      <w:r>
        <w:rPr>
          <w:szCs w:val="22"/>
          <w:lang w:val="lt-LT"/>
        </w:rPr>
        <w:t xml:space="preserve"> </w:t>
      </w:r>
      <w:r w:rsidRPr="00E9529F">
        <w:rPr>
          <w:szCs w:val="22"/>
          <w:lang w:val="lt-LT"/>
        </w:rPr>
        <w:t>4.5 skyrių).</w:t>
      </w:r>
    </w:p>
    <w:p w:rsidR="00035076" w:rsidRPr="00E9529F" w:rsidRDefault="00035076" w:rsidP="00035076">
      <w:pPr>
        <w:rPr>
          <w:iCs/>
          <w:color w:val="000000"/>
          <w:szCs w:val="22"/>
          <w:lang w:val="lt-LT"/>
        </w:rPr>
      </w:pPr>
    </w:p>
    <w:p w:rsidR="00035076" w:rsidRPr="00E9529F" w:rsidRDefault="00035076" w:rsidP="00035076">
      <w:pPr>
        <w:rPr>
          <w:szCs w:val="22"/>
          <w:lang w:val="lt-LT"/>
        </w:rPr>
      </w:pPr>
      <w:r w:rsidRPr="00E9529F">
        <w:rPr>
          <w:szCs w:val="22"/>
          <w:u w:val="single"/>
          <w:lang w:val="lt-LT"/>
        </w:rPr>
        <w:lastRenderedPageBreak/>
        <w:t>Geriamieji glikemiją reguliuojantys vaistiniai preparatai ar insulinas</w:t>
      </w:r>
      <w:r w:rsidRPr="00E9529F">
        <w:rPr>
          <w:szCs w:val="22"/>
          <w:lang w:val="lt-LT"/>
        </w:rPr>
        <w:t xml:space="preserve">. Klaritromicino vartojimas kartu su geriamosiomis glikemiją mažinančiomis </w:t>
      </w:r>
      <w:r>
        <w:rPr>
          <w:szCs w:val="22"/>
          <w:lang w:val="lt-LT"/>
        </w:rPr>
        <w:t xml:space="preserve">vaistinėmis </w:t>
      </w:r>
      <w:r w:rsidRPr="00E9529F">
        <w:rPr>
          <w:szCs w:val="22"/>
          <w:lang w:val="lt-LT"/>
        </w:rPr>
        <w:t>medžiagomis (tokiomis, kaip sulfanilurėjos dariniai) ir</w:t>
      </w:r>
      <w:r>
        <w:rPr>
          <w:szCs w:val="22"/>
          <w:lang w:val="lt-LT"/>
        </w:rPr>
        <w:t xml:space="preserve"> (</w:t>
      </w:r>
      <w:r w:rsidRPr="00E9529F">
        <w:rPr>
          <w:szCs w:val="22"/>
          <w:lang w:val="lt-LT"/>
        </w:rPr>
        <w:t>ar</w:t>
      </w:r>
      <w:r>
        <w:rPr>
          <w:szCs w:val="22"/>
          <w:lang w:val="lt-LT"/>
        </w:rPr>
        <w:t>ba)</w:t>
      </w:r>
      <w:r w:rsidRPr="00E9529F">
        <w:rPr>
          <w:szCs w:val="22"/>
          <w:lang w:val="lt-LT"/>
        </w:rPr>
        <w:t xml:space="preserve"> insulinu gali sukelti reikšmingą hipoglikemiją. Rekomenduojama atidžiai sekti gliukozės kiekį (žr. 4.5 skyrių).</w:t>
      </w:r>
    </w:p>
    <w:p w:rsidR="00035076" w:rsidRPr="00E9529F" w:rsidRDefault="00035076" w:rsidP="00035076">
      <w:pPr>
        <w:rPr>
          <w:szCs w:val="22"/>
          <w:u w:val="single"/>
          <w:lang w:val="lt-LT"/>
        </w:rPr>
      </w:pPr>
    </w:p>
    <w:p w:rsidR="00035076" w:rsidRPr="00E9529F" w:rsidRDefault="00035076" w:rsidP="00035076">
      <w:pPr>
        <w:rPr>
          <w:szCs w:val="22"/>
          <w:lang w:val="lt-LT"/>
        </w:rPr>
      </w:pPr>
      <w:r w:rsidRPr="00E9529F">
        <w:rPr>
          <w:szCs w:val="22"/>
          <w:u w:val="single"/>
          <w:lang w:val="lt-LT"/>
        </w:rPr>
        <w:t>Geriamieji antikoaguliantai</w:t>
      </w:r>
      <w:r w:rsidRPr="00E9529F">
        <w:rPr>
          <w:szCs w:val="22"/>
          <w:lang w:val="lt-LT"/>
        </w:rPr>
        <w:t xml:space="preserve">. Klaritromicino vartojant kartu su varfarinu yra rizika, kad atsiras sunki hemoragija ir reikšmingai padidės tarptautinis normalizuotas santykis (TNS, angl. </w:t>
      </w:r>
      <w:r w:rsidRPr="00E9529F">
        <w:rPr>
          <w:i/>
          <w:szCs w:val="22"/>
          <w:lang w:val="lt-LT"/>
        </w:rPr>
        <w:t>INR</w:t>
      </w:r>
      <w:r w:rsidRPr="00E9529F">
        <w:rPr>
          <w:szCs w:val="22"/>
          <w:lang w:val="lt-LT"/>
        </w:rPr>
        <w:t>) bei protrombino laikas (žr. 4.5 skyrių). Kol pacientui klaritromicino skiriama kartu su geriamaisiais antikoaguliantais, turi būti dažnai tikrinamas TNS ir protrombino laikas.</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Taikant </w:t>
      </w:r>
      <w:r w:rsidRPr="00E9529F">
        <w:rPr>
          <w:i/>
          <w:szCs w:val="22"/>
          <w:lang w:val="lt-LT"/>
        </w:rPr>
        <w:t>H. pylori</w:t>
      </w:r>
      <w:r w:rsidRPr="00E9529F">
        <w:rPr>
          <w:szCs w:val="22"/>
          <w:lang w:val="lt-LT"/>
        </w:rPr>
        <w:t xml:space="preserve"> išnaikinamąjį gydymą antibiotikais, tokiais, kaip klaritromicinas, gali atsirasti antibiotikams atsparių mikroorganizmų.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Jei klaritromicino, kaip ir kitų antibiotikų, vartojama ilgiau ar pakartotinai, gali pasireikšti </w:t>
      </w:r>
      <w:r w:rsidRPr="00E9529F">
        <w:rPr>
          <w:color w:val="000000"/>
          <w:szCs w:val="22"/>
          <w:lang w:val="lt-LT"/>
        </w:rPr>
        <w:t>vaistinio preparato poveikiui atsparių bakterijų ar grybelių superinfekcija. Tokiu atveju turi</w:t>
      </w:r>
      <w:r w:rsidRPr="00E9529F">
        <w:rPr>
          <w:szCs w:val="22"/>
          <w:lang w:val="lt-LT"/>
        </w:rPr>
        <w:t xml:space="preserve"> būti nutrauktas klaritromicino vartojimas ir p</w:t>
      </w:r>
      <w:r w:rsidR="007E1972">
        <w:rPr>
          <w:szCs w:val="22"/>
          <w:lang w:val="lt-LT"/>
        </w:rPr>
        <w:t>r</w:t>
      </w:r>
      <w:r w:rsidRPr="00E9529F">
        <w:rPr>
          <w:szCs w:val="22"/>
          <w:lang w:val="lt-LT"/>
        </w:rPr>
        <w:t>adėtas reikiamas gydymas.</w:t>
      </w:r>
    </w:p>
    <w:p w:rsidR="00035076" w:rsidRPr="00E9529F" w:rsidRDefault="00035076" w:rsidP="00035076">
      <w:pPr>
        <w:rPr>
          <w:szCs w:val="22"/>
          <w:lang w:val="lt-LT"/>
        </w:rPr>
      </w:pPr>
    </w:p>
    <w:p w:rsidR="00035076" w:rsidRPr="00E9529F" w:rsidRDefault="00035076" w:rsidP="00035076">
      <w:pPr>
        <w:rPr>
          <w:szCs w:val="22"/>
          <w:lang w:val="lt-LT" w:eastAsia="lt-LT"/>
        </w:rPr>
      </w:pPr>
      <w:r w:rsidRPr="00E9529F">
        <w:rPr>
          <w:szCs w:val="22"/>
          <w:lang w:val="lt-LT" w:eastAsia="lt-LT"/>
        </w:rPr>
        <w:t>Be to, reikia atkreipti dėmesį į kryžminio atsparumo tarp klaritromicino ir kitų makrolido grupės vaistinių preparatų, taip pat linkomicino ir klindamicino, galimybę.</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4.5</w:t>
      </w:r>
      <w:r w:rsidRPr="00E9529F">
        <w:rPr>
          <w:b/>
          <w:szCs w:val="22"/>
          <w:lang w:val="lt-LT"/>
        </w:rPr>
        <w:tab/>
        <w:t>Sąveika su kitais vaistiniais preparatais ir kitokia sąveika</w:t>
      </w:r>
    </w:p>
    <w:p w:rsidR="00035076" w:rsidRPr="00E9529F" w:rsidRDefault="00035076" w:rsidP="00035076">
      <w:pPr>
        <w:tabs>
          <w:tab w:val="left" w:pos="567"/>
        </w:tabs>
        <w:rPr>
          <w:b/>
          <w:szCs w:val="22"/>
          <w:lang w:val="lt-LT"/>
        </w:rPr>
      </w:pPr>
    </w:p>
    <w:p w:rsidR="00035076" w:rsidRPr="00E9529F" w:rsidRDefault="00035076" w:rsidP="00035076">
      <w:pPr>
        <w:rPr>
          <w:i/>
          <w:szCs w:val="22"/>
          <w:u w:val="single"/>
          <w:lang w:val="lt-LT" w:eastAsia="x-none"/>
        </w:rPr>
      </w:pPr>
      <w:r w:rsidRPr="00E9529F">
        <w:rPr>
          <w:i/>
          <w:szCs w:val="22"/>
          <w:u w:val="single"/>
          <w:lang w:val="lt-LT" w:eastAsia="x-none"/>
        </w:rPr>
        <w:t>Vartoti toliau išvardytų vaist</w:t>
      </w:r>
      <w:r>
        <w:rPr>
          <w:i/>
          <w:szCs w:val="22"/>
          <w:u w:val="single"/>
          <w:lang w:val="lt-LT" w:eastAsia="x-none"/>
        </w:rPr>
        <w:t>inių preparatų</w:t>
      </w:r>
      <w:r w:rsidRPr="00E9529F">
        <w:rPr>
          <w:i/>
          <w:szCs w:val="22"/>
          <w:u w:val="single"/>
          <w:lang w:val="lt-LT" w:eastAsia="x-none"/>
        </w:rPr>
        <w:t xml:space="preserve"> griežtai draudžiama dėl galimų vaist</w:t>
      </w:r>
      <w:r>
        <w:rPr>
          <w:i/>
          <w:szCs w:val="22"/>
          <w:u w:val="single"/>
          <w:lang w:val="lt-LT" w:eastAsia="x-none"/>
        </w:rPr>
        <w:t>inių preparartų</w:t>
      </w:r>
      <w:r w:rsidRPr="00E9529F">
        <w:rPr>
          <w:i/>
          <w:szCs w:val="22"/>
          <w:u w:val="single"/>
          <w:lang w:val="lt-LT" w:eastAsia="x-none"/>
        </w:rPr>
        <w:t xml:space="preserve"> sąveikos sukeltų sunkių poveikių </w:t>
      </w:r>
    </w:p>
    <w:p w:rsidR="00035076" w:rsidRPr="00E9529F" w:rsidRDefault="00035076" w:rsidP="00035076">
      <w:pPr>
        <w:rPr>
          <w:szCs w:val="22"/>
          <w:u w:val="single"/>
          <w:lang w:val="lt-LT" w:eastAsia="x-none"/>
        </w:rPr>
      </w:pPr>
    </w:p>
    <w:p w:rsidR="00035076" w:rsidRPr="00E9529F" w:rsidRDefault="00035076" w:rsidP="00035076">
      <w:pPr>
        <w:rPr>
          <w:i/>
          <w:szCs w:val="22"/>
          <w:u w:val="single"/>
          <w:lang w:val="lt-LT" w:eastAsia="lt-LT"/>
        </w:rPr>
      </w:pPr>
      <w:r w:rsidRPr="00E9529F">
        <w:rPr>
          <w:i/>
          <w:szCs w:val="22"/>
          <w:u w:val="single"/>
          <w:lang w:val="lt-LT" w:eastAsia="lt-LT"/>
        </w:rPr>
        <w:t xml:space="preserve">Cisapridas, pimozidas, astemizolas ir terfenadinas </w:t>
      </w:r>
    </w:p>
    <w:p w:rsidR="00035076" w:rsidRPr="00E9529F" w:rsidRDefault="00035076" w:rsidP="00035076">
      <w:pPr>
        <w:rPr>
          <w:b/>
          <w:szCs w:val="22"/>
          <w:lang w:val="lt-LT" w:eastAsia="lt-LT"/>
        </w:rPr>
      </w:pPr>
      <w:r w:rsidRPr="00E9529F">
        <w:rPr>
          <w:szCs w:val="22"/>
          <w:lang w:val="lt-LT" w:eastAsia="lt-LT"/>
        </w:rPr>
        <w:t xml:space="preserve">Buvo pranešta, kad pacientų, kurie vartojo cisaprido kartu su klaritromicinu, kraujyje padidėjo cisaprido kiekis. Tai gali sukelti QT pailgėjimą ir širdies ritmo sutrikimus, įskaitant skilvelinę tachikardiją, skilvelių virpėjimą ir </w:t>
      </w:r>
      <w:r w:rsidRPr="00E9529F">
        <w:rPr>
          <w:i/>
          <w:noProof/>
          <w:szCs w:val="22"/>
          <w:lang w:val="lt-LT" w:eastAsia="lt-LT"/>
        </w:rPr>
        <w:t>torsades de pointes</w:t>
      </w:r>
      <w:r w:rsidRPr="00E9529F">
        <w:rPr>
          <w:noProof/>
          <w:szCs w:val="22"/>
          <w:lang w:val="lt-LT" w:eastAsia="lt-LT"/>
        </w:rPr>
        <w:t xml:space="preserve"> (dvikryptę verpstinę paroksizminę skilvelių tachikardiją)</w:t>
      </w:r>
      <w:r w:rsidRPr="00E9529F">
        <w:rPr>
          <w:szCs w:val="22"/>
          <w:lang w:val="lt-LT" w:eastAsia="lt-LT"/>
        </w:rPr>
        <w:t xml:space="preserve">. Panašių pokyčių pastebėta ligoniams, klaritromiciną vartojusiems kartu su pimozidu (žr. 4.3 skyrių). </w:t>
      </w:r>
    </w:p>
    <w:p w:rsidR="00035076" w:rsidRPr="00E9529F" w:rsidRDefault="00035076" w:rsidP="00035076">
      <w:pPr>
        <w:rPr>
          <w:szCs w:val="22"/>
          <w:u w:val="single"/>
          <w:lang w:val="lt-LT" w:eastAsia="x-none"/>
        </w:rPr>
      </w:pPr>
    </w:p>
    <w:p w:rsidR="00035076" w:rsidRPr="00E9529F" w:rsidRDefault="00035076" w:rsidP="00035076">
      <w:pPr>
        <w:rPr>
          <w:szCs w:val="22"/>
          <w:lang w:val="lt-LT" w:eastAsia="x-none"/>
        </w:rPr>
      </w:pPr>
      <w:r w:rsidRPr="00E9529F">
        <w:rPr>
          <w:szCs w:val="22"/>
          <w:lang w:val="lt-LT" w:eastAsia="x-none"/>
        </w:rPr>
        <w:t xml:space="preserve">Buvo pranešta, kad makrolidai keičia terfenadino metabolizmą, sukeldami </w:t>
      </w:r>
      <w:r>
        <w:rPr>
          <w:szCs w:val="22"/>
          <w:lang w:val="lt-LT" w:eastAsia="x-none"/>
        </w:rPr>
        <w:t>terfenadino</w:t>
      </w:r>
      <w:r w:rsidRPr="00E9529F">
        <w:rPr>
          <w:szCs w:val="22"/>
          <w:lang w:val="lt-LT" w:eastAsia="x-none"/>
        </w:rPr>
        <w:t xml:space="preserve"> kiekio kraujo plazmoje pasididėjimą, kuris retkarčiais būdavo susijęs su širdies ritmo sutrikimais, tokiais, kaip QT trukmės pailgėjimas, skilvelinė tachikardija (žr. 4.3 skyrių). Vieno tyrimo, kuriame dalyvavo 14 sveikų savanorių, klaritromicino vartojimas kartu su terfenadinu sukėlė rūgštaus terfenadino metabolito koncentracijos padidėjimą 2 - 3 kartus ir QT intervalo pailgėjimą, kuris nesukėlė jokio kliniškai aptinkamo poveikio. Panašus poveikis pastebėtas vartojant astemizolo ir kitų makrolidų derinį.</w:t>
      </w:r>
    </w:p>
    <w:p w:rsidR="00035076" w:rsidRPr="00E9529F" w:rsidRDefault="00035076" w:rsidP="00035076">
      <w:pPr>
        <w:rPr>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Ergotaminas/ dihidroergotaminas</w:t>
      </w:r>
    </w:p>
    <w:p w:rsidR="00035076" w:rsidRPr="00E9529F" w:rsidRDefault="00035076" w:rsidP="00035076">
      <w:pPr>
        <w:rPr>
          <w:szCs w:val="22"/>
          <w:lang w:val="lt-LT" w:eastAsia="x-none"/>
        </w:rPr>
      </w:pPr>
      <w:r w:rsidRPr="00E9529F">
        <w:rPr>
          <w:szCs w:val="22"/>
          <w:lang w:val="lt-LT" w:eastAsia="x-none"/>
        </w:rPr>
        <w:t>Po vaist</w:t>
      </w:r>
      <w:r>
        <w:rPr>
          <w:szCs w:val="22"/>
          <w:lang w:val="lt-LT" w:eastAsia="x-none"/>
        </w:rPr>
        <w:t>inio preparato</w:t>
      </w:r>
      <w:r w:rsidRPr="00E9529F">
        <w:rPr>
          <w:szCs w:val="22"/>
          <w:lang w:val="lt-LT" w:eastAsia="x-none"/>
        </w:rPr>
        <w:t xml:space="preserve"> patekimo į rinką gauti pranešimai rodo, kad klaritromicino vartojimas kartu su  ergotaminu ar dihidroergotaminu yra susijęs su ūmiu toksiniu poveikiu, kuriam yra būdingas kraujagyslių spazmas ir galūnių bei kitų audinių, įskaitant centrinę nervų sistemą išemija. Šių vaistinių preparatų ir klaritromicino vartoti kartu yra draudžiama (žr. 4.3 skyrių). </w:t>
      </w:r>
    </w:p>
    <w:p w:rsidR="00035076" w:rsidRPr="00E9529F" w:rsidRDefault="00035076" w:rsidP="00035076">
      <w:pPr>
        <w:rPr>
          <w:b/>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HMG-CoA reduktazės inhibitoriai (statinai)</w:t>
      </w:r>
    </w:p>
    <w:p w:rsidR="00035076" w:rsidRPr="00E9529F" w:rsidRDefault="00035076" w:rsidP="00035076">
      <w:pPr>
        <w:jc w:val="both"/>
        <w:rPr>
          <w:szCs w:val="22"/>
          <w:lang w:val="lt-LT"/>
        </w:rPr>
      </w:pPr>
      <w:r w:rsidRPr="00E9529F">
        <w:rPr>
          <w:szCs w:val="22"/>
          <w:lang w:val="lt-LT"/>
        </w:rPr>
        <w:t>Klaritromicino vartojimas kartu su lovastatinu ar simvastatinu yra draudžiamas (žr. 4.3 skyrių), kadangi šiuos statinus ekstensyviai metabolizuoja CYP3A4 ir kartu taikomas gydymas klaritromicinu didina jų koncentraciją plazmoje, kas padidina miopatijos, įskaitant rabdomiolizę, riziką</w:t>
      </w:r>
      <w:r w:rsidRPr="00E9529F" w:rsidDel="00A16118">
        <w:rPr>
          <w:szCs w:val="22"/>
          <w:lang w:val="lt-LT"/>
        </w:rPr>
        <w:t>.</w:t>
      </w:r>
      <w:r w:rsidRPr="00E9529F">
        <w:rPr>
          <w:szCs w:val="22"/>
          <w:lang w:val="lt-LT"/>
        </w:rPr>
        <w:t xml:space="preserve"> Gauta pranešimų apie rabdomiolizę pacientams, vartojusiems klaritromiciną kartu su minėtais statinais. Jeigu gydymo klaritromicinu išvengti negalima, šio gydymo </w:t>
      </w:r>
      <w:r w:rsidRPr="00E9529F" w:rsidDel="00A16118">
        <w:rPr>
          <w:szCs w:val="22"/>
          <w:lang w:val="lt-LT"/>
        </w:rPr>
        <w:t xml:space="preserve">laikotarpiu būtina nutraukti </w:t>
      </w:r>
      <w:r w:rsidRPr="00E9529F">
        <w:rPr>
          <w:szCs w:val="22"/>
          <w:lang w:val="lt-LT"/>
        </w:rPr>
        <w:t>simvastatino ar lovastatino vartojimą.</w:t>
      </w:r>
    </w:p>
    <w:p w:rsidR="00035076" w:rsidRPr="00E9529F" w:rsidRDefault="00035076" w:rsidP="00035076">
      <w:pPr>
        <w:tabs>
          <w:tab w:val="left" w:pos="425"/>
          <w:tab w:val="left" w:pos="567"/>
        </w:tabs>
        <w:rPr>
          <w:noProof/>
          <w:szCs w:val="22"/>
          <w:lang w:val="lt-LT"/>
        </w:rPr>
      </w:pPr>
    </w:p>
    <w:p w:rsidR="00035076" w:rsidRPr="00E9529F" w:rsidRDefault="00035076" w:rsidP="00035076">
      <w:pPr>
        <w:rPr>
          <w:szCs w:val="22"/>
          <w:lang w:val="lt-LT" w:eastAsia="x-none"/>
        </w:rPr>
      </w:pPr>
      <w:r w:rsidRPr="00E9529F">
        <w:rPr>
          <w:szCs w:val="22"/>
          <w:lang w:val="lt-LT" w:eastAsia="x-none"/>
        </w:rPr>
        <w:t>Reikia laikytis atsargumo, jeigu klaritromicino paskiriama kartu su kitais statinais. Situacijose, kurių metu k</w:t>
      </w:r>
      <w:r>
        <w:rPr>
          <w:szCs w:val="22"/>
          <w:lang w:val="lt-LT" w:eastAsia="x-none"/>
        </w:rPr>
        <w:t>l</w:t>
      </w:r>
      <w:r w:rsidRPr="00E9529F">
        <w:rPr>
          <w:szCs w:val="22"/>
          <w:lang w:val="lt-LT" w:eastAsia="x-none"/>
        </w:rPr>
        <w:t xml:space="preserve">aritromicino vartojimo kartu su statinais išvengti negalima, rekomenduojama paskirti mažiausią registruotą statino dozę. Gali būti apsvarstyta, ar nevertėtų vartoti nepriklausomą nuo </w:t>
      </w:r>
      <w:r w:rsidRPr="00E9529F">
        <w:rPr>
          <w:szCs w:val="22"/>
          <w:lang w:val="lt-LT" w:eastAsia="x-none"/>
        </w:rPr>
        <w:lastRenderedPageBreak/>
        <w:t>CYP3A metabolizmo statiną, pvz., fluvastatiną. Pacientus reikia sekti dėl miopatijos požymių ir simptomų.</w:t>
      </w:r>
    </w:p>
    <w:p w:rsidR="00035076" w:rsidRPr="00E9529F" w:rsidRDefault="00035076" w:rsidP="00035076">
      <w:pPr>
        <w:rPr>
          <w:b/>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Kitų vaistinių preparatų įtaka klaritromicinui</w:t>
      </w:r>
    </w:p>
    <w:p w:rsidR="00035076" w:rsidRPr="00E9529F" w:rsidRDefault="00035076" w:rsidP="00035076">
      <w:pPr>
        <w:rPr>
          <w:szCs w:val="22"/>
          <w:lang w:val="lt-LT" w:eastAsia="x-none"/>
        </w:rPr>
      </w:pPr>
    </w:p>
    <w:p w:rsidR="00035076" w:rsidRPr="00E9529F" w:rsidRDefault="00035076" w:rsidP="00035076">
      <w:pPr>
        <w:rPr>
          <w:szCs w:val="22"/>
          <w:lang w:val="lt-LT" w:eastAsia="lt-LT"/>
        </w:rPr>
      </w:pPr>
      <w:r w:rsidRPr="00E9529F">
        <w:rPr>
          <w:i/>
          <w:szCs w:val="22"/>
          <w:lang w:val="lt-LT" w:eastAsia="lt-LT"/>
        </w:rPr>
        <w:t>Vaistiniai preparatai, kurie indukuoja CYP3A4</w:t>
      </w:r>
      <w:r w:rsidRPr="00E9529F">
        <w:rPr>
          <w:szCs w:val="22"/>
          <w:lang w:val="lt-LT" w:eastAsia="lt-LT"/>
        </w:rPr>
        <w:t xml:space="preserve">, pvz., rifampicinas, fenitoinas, karbamazepinas, fenobarbitalis, jonažolių preparatai, gali skatinti klaritromicino metabolizmą, todėl </w:t>
      </w:r>
      <w:r>
        <w:rPr>
          <w:szCs w:val="22"/>
          <w:lang w:val="lt-LT" w:eastAsia="lt-LT"/>
        </w:rPr>
        <w:t>klaritromicino</w:t>
      </w:r>
      <w:r w:rsidRPr="00E9529F">
        <w:rPr>
          <w:szCs w:val="22"/>
          <w:lang w:val="lt-LT" w:eastAsia="lt-LT"/>
        </w:rPr>
        <w:t xml:space="preserve"> koncentracija kraujyje gali nepasiekti gydomosios koncentracijos lygmens, todėl bus mažesnis vaist</w:t>
      </w:r>
      <w:r>
        <w:rPr>
          <w:szCs w:val="22"/>
          <w:lang w:val="lt-LT" w:eastAsia="lt-LT"/>
        </w:rPr>
        <w:t>inio preparato</w:t>
      </w:r>
      <w:r w:rsidRPr="00E9529F">
        <w:rPr>
          <w:szCs w:val="22"/>
          <w:lang w:val="lt-LT" w:eastAsia="lt-LT"/>
        </w:rPr>
        <w:t xml:space="preserve"> klinikinis veiksmingumas. Be to, galbūt reikės stebėti CYP3A induktoriaus kiekį plazmoje. Jis gali padidėti, kadangi klaritromicinas gali slopinti CYP3A4 fermento aktyvumą (taip pat žr. preparato charakteristikų santraukos informaciją, tiesiogiai susijusią su CYP3A4 inhibitoriaus skyrimu). Rifabutino vartojimas kartu su klaritromicinu sukėlė rifabutino kiekio padidėjimą ir klaritromicino kiekio sumažėjimą kraujo serume kartu su uveito rizikos padidėjimu.</w:t>
      </w:r>
    </w:p>
    <w:p w:rsidR="00035076" w:rsidRPr="00E9529F" w:rsidRDefault="00035076" w:rsidP="00035076">
      <w:pPr>
        <w:rPr>
          <w:szCs w:val="22"/>
          <w:lang w:val="lt-LT" w:eastAsia="x-none"/>
        </w:rPr>
      </w:pPr>
    </w:p>
    <w:p w:rsidR="00035076" w:rsidRPr="00E9529F" w:rsidRDefault="00035076" w:rsidP="00035076">
      <w:pPr>
        <w:rPr>
          <w:szCs w:val="22"/>
          <w:lang w:val="lt-LT" w:eastAsia="x-none"/>
        </w:rPr>
      </w:pPr>
      <w:r w:rsidRPr="00E9529F">
        <w:rPr>
          <w:szCs w:val="22"/>
          <w:lang w:val="lt-LT" w:eastAsia="x-none"/>
        </w:rPr>
        <w:t>Žinoma arba įtariama, kad toliau išvardyti vaist</w:t>
      </w:r>
      <w:r>
        <w:rPr>
          <w:szCs w:val="22"/>
          <w:lang w:val="lt-LT" w:eastAsia="x-none"/>
        </w:rPr>
        <w:t>iniai preparatai</w:t>
      </w:r>
      <w:r w:rsidRPr="00E9529F">
        <w:rPr>
          <w:szCs w:val="22"/>
          <w:lang w:val="lt-LT" w:eastAsia="x-none"/>
        </w:rPr>
        <w:t xml:space="preserve"> veikia cirkuliuojančio klaritromicino koncentraciją, todėl gali būti reikalinga priderinti klaritromicino dozę ar apsvarstyti alternatyvų gydymą.</w:t>
      </w:r>
    </w:p>
    <w:p w:rsidR="00035076" w:rsidRPr="00E9529F" w:rsidRDefault="00035076" w:rsidP="00035076">
      <w:pPr>
        <w:rPr>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Efavirenzas, nevirapinas, rifampicinas, rifabutinas ir rifapentinas</w:t>
      </w:r>
    </w:p>
    <w:p w:rsidR="00035076" w:rsidRPr="00E9529F" w:rsidRDefault="00035076" w:rsidP="00035076">
      <w:pPr>
        <w:rPr>
          <w:szCs w:val="22"/>
          <w:lang w:val="lt-LT" w:eastAsia="x-none"/>
        </w:rPr>
      </w:pPr>
      <w:r w:rsidRPr="00E9529F">
        <w:rPr>
          <w:szCs w:val="22"/>
          <w:lang w:val="lt-LT" w:eastAsia="x-none"/>
        </w:rPr>
        <w:t xml:space="preserve">Stiprūs citochromo P450 metabolizmo sistemos induktoriai, tokie, kaip efavirenzas, nevirapinas, rifampicinas, rifabutinas ir rifapentinas, gali spartinti klaritromicino metabolizmą ir tokiu būdu mažinti </w:t>
      </w:r>
      <w:r>
        <w:rPr>
          <w:szCs w:val="22"/>
          <w:lang w:val="lt-LT" w:eastAsia="x-none"/>
        </w:rPr>
        <w:t>klaritromicino</w:t>
      </w:r>
      <w:r w:rsidRPr="00E9529F">
        <w:rPr>
          <w:szCs w:val="22"/>
          <w:lang w:val="lt-LT" w:eastAsia="x-none"/>
        </w:rPr>
        <w:t xml:space="preserve"> kiekį kraujo plazmoje, o metabolito, t. y. 14-OH- klaritromicino, kuris taip pat yra mikrobiologiškai aktyvus, kiekį kraujo plazmoje didinti. Kadangi mikrobiologinis klaritromicino ir 14-OH- klaritromicino aktyvumas įvairių bakterijų atžvilgiu yra skirtingas, klaritromicino vartojant kartu su fermentų induktoriais numatytas gydomasis poveikis gali būti silpnesnis. </w:t>
      </w:r>
    </w:p>
    <w:p w:rsidR="00035076" w:rsidRPr="00E9529F" w:rsidRDefault="00035076" w:rsidP="00035076">
      <w:pPr>
        <w:rPr>
          <w:szCs w:val="22"/>
          <w:lang w:val="lt-LT" w:eastAsia="x-none"/>
        </w:rPr>
      </w:pPr>
    </w:p>
    <w:p w:rsidR="00035076" w:rsidRPr="00E9529F" w:rsidRDefault="00035076" w:rsidP="00035076">
      <w:pPr>
        <w:rPr>
          <w:szCs w:val="22"/>
          <w:u w:val="single"/>
          <w:lang w:val="lt-LT" w:eastAsia="x-none"/>
        </w:rPr>
      </w:pPr>
      <w:r w:rsidRPr="00E9529F">
        <w:rPr>
          <w:szCs w:val="22"/>
          <w:u w:val="single"/>
          <w:lang w:val="lt-LT" w:eastAsia="x-none"/>
        </w:rPr>
        <w:t xml:space="preserve">Etravirinas </w:t>
      </w:r>
    </w:p>
    <w:p w:rsidR="00035076" w:rsidRPr="00E9529F" w:rsidRDefault="00035076" w:rsidP="00035076">
      <w:pPr>
        <w:rPr>
          <w:szCs w:val="22"/>
          <w:lang w:val="lt-LT" w:eastAsia="x-none"/>
        </w:rPr>
      </w:pPr>
      <w:r w:rsidRPr="00E9529F">
        <w:rPr>
          <w:szCs w:val="22"/>
          <w:lang w:val="lt-LT" w:eastAsia="x-none"/>
        </w:rPr>
        <w:t>Et</w:t>
      </w:r>
      <w:r w:rsidR="00E627FA">
        <w:rPr>
          <w:szCs w:val="22"/>
          <w:lang w:val="lt-LT" w:eastAsia="x-none"/>
        </w:rPr>
        <w:t>r</w:t>
      </w:r>
      <w:r w:rsidRPr="00E9529F">
        <w:rPr>
          <w:szCs w:val="22"/>
          <w:lang w:val="lt-LT" w:eastAsia="x-none"/>
        </w:rPr>
        <w:t xml:space="preserve">averinas mažino klaritromicino ekspoziciją, tačiau didino jo aktyvaus metabolito </w:t>
      </w:r>
      <w:r w:rsidRPr="00E9529F">
        <w:rPr>
          <w:szCs w:val="22"/>
          <w:lang w:val="lt-LT" w:eastAsia="x-none"/>
        </w:rPr>
        <w:br/>
        <w:t xml:space="preserve">14-OH-klaritromicino koncentracijas. Kadangi 14-OH-klaritromicino aktyvumas </w:t>
      </w:r>
      <w:r w:rsidRPr="00E9529F">
        <w:rPr>
          <w:i/>
          <w:szCs w:val="22"/>
          <w:lang w:val="lt-LT" w:eastAsia="x-none"/>
        </w:rPr>
        <w:t>Mycobacterium avium</w:t>
      </w:r>
      <w:r w:rsidRPr="00E9529F">
        <w:rPr>
          <w:szCs w:val="22"/>
          <w:lang w:val="lt-LT" w:eastAsia="x-none"/>
        </w:rPr>
        <w:t xml:space="preserve"> komplekso (MAC) atžvilgiu yra sumažėjęs, bendrasis aktyvumas šio sukėlėjo atžvilgiu gali būti pakitęs, todėl MAC gydymui turi būti apsvarstytos alternatyvos klaritromicinui.</w:t>
      </w:r>
    </w:p>
    <w:p w:rsidR="00035076" w:rsidRPr="00E9529F" w:rsidRDefault="00035076" w:rsidP="00035076">
      <w:pPr>
        <w:rPr>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Flukonazolas</w:t>
      </w:r>
    </w:p>
    <w:p w:rsidR="00035076" w:rsidRPr="00E9529F" w:rsidRDefault="00035076" w:rsidP="00035076">
      <w:pPr>
        <w:rPr>
          <w:szCs w:val="22"/>
          <w:lang w:val="lt-LT" w:eastAsia="x-none"/>
        </w:rPr>
      </w:pPr>
      <w:r w:rsidRPr="00E9529F">
        <w:rPr>
          <w:szCs w:val="22"/>
          <w:lang w:val="lt-LT" w:eastAsia="x-none"/>
        </w:rPr>
        <w:t>Vartojant 200 mg flukonazolo paros dozę kartu su 500 mg klaritromicino doze, geriama du kartus per parą, vidutinė pusiausvyrinė mažiausia klaritromicino koncentracija (C</w:t>
      </w:r>
      <w:r w:rsidRPr="00E9529F">
        <w:rPr>
          <w:szCs w:val="22"/>
          <w:vertAlign w:val="subscript"/>
          <w:lang w:val="lt-LT" w:eastAsia="x-none"/>
        </w:rPr>
        <w:t>min</w:t>
      </w:r>
      <w:r w:rsidRPr="00E9529F">
        <w:rPr>
          <w:szCs w:val="22"/>
          <w:lang w:val="lt-LT" w:eastAsia="x-none"/>
        </w:rPr>
        <w:t>) ir plotas po koncentracijos kreive (AUC), 21 sveikam savanoriui padidėjo atitinkamai 33</w:t>
      </w:r>
      <w:r>
        <w:rPr>
          <w:szCs w:val="22"/>
          <w:lang w:val="lt-LT" w:eastAsia="x-none"/>
        </w:rPr>
        <w:t xml:space="preserve"> </w:t>
      </w:r>
      <w:r w:rsidRPr="00E9529F">
        <w:rPr>
          <w:szCs w:val="22"/>
          <w:lang w:val="lt-LT" w:eastAsia="x-none"/>
        </w:rPr>
        <w:t>% ir 18</w:t>
      </w:r>
      <w:r>
        <w:rPr>
          <w:szCs w:val="22"/>
          <w:lang w:val="lt-LT" w:eastAsia="x-none"/>
        </w:rPr>
        <w:t xml:space="preserve"> </w:t>
      </w:r>
      <w:r w:rsidRPr="00E9529F">
        <w:rPr>
          <w:szCs w:val="22"/>
          <w:lang w:val="lt-LT" w:eastAsia="x-none"/>
        </w:rPr>
        <w:t>%. Kartu vartojamas flukonazolas pusiausvyrinės aktyvaus metabolito 14-OH-klaritromicino koncentracijos reikšmingai nepaveikė. Klaritromicino dozės priderinimas nebūtinas.</w:t>
      </w:r>
    </w:p>
    <w:p w:rsidR="00035076" w:rsidRPr="00E9529F" w:rsidRDefault="00035076" w:rsidP="00035076">
      <w:pPr>
        <w:rPr>
          <w:szCs w:val="22"/>
          <w:u w:val="single"/>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Ritonaviras</w:t>
      </w:r>
    </w:p>
    <w:p w:rsidR="00035076" w:rsidRPr="00E9529F" w:rsidRDefault="00035076" w:rsidP="00035076">
      <w:pPr>
        <w:rPr>
          <w:szCs w:val="22"/>
          <w:lang w:val="lt-LT" w:eastAsia="lt-LT"/>
        </w:rPr>
      </w:pPr>
      <w:r w:rsidRPr="00E9529F">
        <w:rPr>
          <w:szCs w:val="22"/>
          <w:lang w:val="lt-LT" w:eastAsia="lt-LT"/>
        </w:rPr>
        <w:t>Farmakokinetikos tyrimais įrodyta, kad ritonaviras (kas 8 val. po 200 mg) pastebimai slopina kartu su juo vartojamo klaritromicino (kas 12 val, po 500 mg) metabolizmą. Ritonaviro vartojant kartu su klaritromicinu, pastarojo vaist</w:t>
      </w:r>
      <w:r>
        <w:rPr>
          <w:szCs w:val="22"/>
          <w:lang w:val="lt-LT" w:eastAsia="lt-LT"/>
        </w:rPr>
        <w:t>inio preparat</w:t>
      </w:r>
      <w:r w:rsidRPr="00E9529F">
        <w:rPr>
          <w:szCs w:val="22"/>
          <w:lang w:val="lt-LT" w:eastAsia="lt-LT"/>
        </w:rPr>
        <w:t>o C</w:t>
      </w:r>
      <w:r w:rsidRPr="00E9529F">
        <w:rPr>
          <w:szCs w:val="22"/>
          <w:vertAlign w:val="subscript"/>
          <w:lang w:val="lt-LT" w:eastAsia="lt-LT"/>
        </w:rPr>
        <w:t>max</w:t>
      </w:r>
      <w:r w:rsidRPr="00E9529F">
        <w:rPr>
          <w:szCs w:val="22"/>
          <w:lang w:val="lt-LT" w:eastAsia="lt-LT"/>
        </w:rPr>
        <w:t>, C</w:t>
      </w:r>
      <w:r w:rsidRPr="00E9529F">
        <w:rPr>
          <w:szCs w:val="22"/>
          <w:vertAlign w:val="subscript"/>
          <w:lang w:val="lt-LT" w:eastAsia="lt-LT"/>
        </w:rPr>
        <w:t xml:space="preserve">min </w:t>
      </w:r>
      <w:r w:rsidRPr="00E9529F">
        <w:rPr>
          <w:szCs w:val="22"/>
          <w:lang w:val="lt-LT" w:eastAsia="lt-LT"/>
        </w:rPr>
        <w:t>ir AUC padidėjo atitinkamai 31 %, 182 % ir 77 %. Buvo pastebėta, kad iš esmės visiškai nuslopinamas aktyvaus 14-OH-hidroksimetabolito susidarymas. Kadangi klaritromicino gydomųjų dozių diapazonas („terapinis langas“) yra didelis, pacientams, kurių inkstų veikla normali, mažinti klaritromicino dozę tikriausiai nebūtina. Tačiau pacientams, kurių inkstų veikla pakenkta, turi būti apsvarstytas toliau pateiktas dozės priderinimas: pacientams, kurių kreatinino klirensas 30 – 60 ml/min., klaritromicino dozė turi būti sumažinta 50 %, pacientams, kurių kreatinino klirensas mažesnis negu 30 ml/min. – 75 %. Didesnės negu 1 g klaritromicino paros dozės turi būti nevartojamos kartu su ritonaviru.</w:t>
      </w:r>
    </w:p>
    <w:p w:rsidR="00035076" w:rsidRPr="00E9529F" w:rsidRDefault="00035076" w:rsidP="00035076">
      <w:pPr>
        <w:rPr>
          <w:szCs w:val="22"/>
          <w:lang w:val="lt-LT" w:eastAsia="x-none"/>
        </w:rPr>
      </w:pPr>
    </w:p>
    <w:p w:rsidR="00035076" w:rsidRPr="00E9529F" w:rsidRDefault="00035076" w:rsidP="00035076">
      <w:pPr>
        <w:rPr>
          <w:szCs w:val="22"/>
          <w:lang w:val="lt-LT" w:eastAsia="x-none"/>
        </w:rPr>
      </w:pPr>
      <w:r w:rsidRPr="00E9529F">
        <w:rPr>
          <w:szCs w:val="22"/>
          <w:lang w:val="lt-LT" w:eastAsia="x-none"/>
        </w:rPr>
        <w:t>Panaš</w:t>
      </w:r>
      <w:r>
        <w:rPr>
          <w:szCs w:val="22"/>
          <w:lang w:val="lt-LT" w:eastAsia="x-none"/>
        </w:rPr>
        <w:t>us</w:t>
      </w:r>
      <w:r w:rsidRPr="00E9529F">
        <w:rPr>
          <w:szCs w:val="22"/>
          <w:lang w:val="lt-LT" w:eastAsia="x-none"/>
        </w:rPr>
        <w:t xml:space="preserve"> dozavimo priderinimas turi būti apgalvotas pacientams, kurių inkstų funkcija susilpnėju</w:t>
      </w:r>
      <w:r>
        <w:rPr>
          <w:szCs w:val="22"/>
          <w:lang w:val="lt-LT" w:eastAsia="x-none"/>
        </w:rPr>
        <w:t>s</w:t>
      </w:r>
      <w:r w:rsidRPr="00E9529F">
        <w:rPr>
          <w:szCs w:val="22"/>
          <w:lang w:val="lt-LT" w:eastAsia="x-none"/>
        </w:rPr>
        <w:t>i, jeigu ritonaviro vartojama kaip farmakokinetikos stiprintojo kartu su kitais ŽIV proteazės inhibitoriais, įskaitant atazanavirą ir</w:t>
      </w:r>
      <w:r>
        <w:rPr>
          <w:szCs w:val="22"/>
          <w:lang w:val="lt-LT" w:eastAsia="x-none"/>
        </w:rPr>
        <w:t xml:space="preserve"> </w:t>
      </w:r>
      <w:r w:rsidRPr="00E9529F">
        <w:rPr>
          <w:szCs w:val="22"/>
          <w:lang w:val="lt-LT" w:eastAsia="x-none"/>
        </w:rPr>
        <w:t>sakvinavirą (žr. žemiau skyrių „Dvikryptė</w:t>
      </w:r>
      <w:r>
        <w:rPr>
          <w:szCs w:val="22"/>
          <w:lang w:val="lt-LT" w:eastAsia="x-none"/>
        </w:rPr>
        <w:t>s</w:t>
      </w:r>
      <w:r w:rsidRPr="00E9529F">
        <w:rPr>
          <w:szCs w:val="22"/>
          <w:lang w:val="lt-LT" w:eastAsia="x-none"/>
        </w:rPr>
        <w:t xml:space="preserve"> vaist</w:t>
      </w:r>
      <w:r>
        <w:rPr>
          <w:szCs w:val="22"/>
          <w:lang w:val="lt-LT" w:eastAsia="x-none"/>
        </w:rPr>
        <w:t>inių preparat</w:t>
      </w:r>
      <w:r w:rsidRPr="00E9529F">
        <w:rPr>
          <w:szCs w:val="22"/>
          <w:lang w:val="lt-LT" w:eastAsia="x-none"/>
        </w:rPr>
        <w:t>ų sąveik</w:t>
      </w:r>
      <w:r>
        <w:rPr>
          <w:szCs w:val="22"/>
          <w:lang w:val="lt-LT" w:eastAsia="x-none"/>
        </w:rPr>
        <w:t>os</w:t>
      </w:r>
      <w:r w:rsidRPr="00E9529F">
        <w:rPr>
          <w:szCs w:val="22"/>
          <w:lang w:val="lt-LT" w:eastAsia="x-none"/>
        </w:rPr>
        <w:t xml:space="preserve">“). </w:t>
      </w:r>
    </w:p>
    <w:p w:rsidR="00035076" w:rsidRPr="00E9529F" w:rsidRDefault="00035076" w:rsidP="00035076">
      <w:pPr>
        <w:rPr>
          <w:szCs w:val="22"/>
          <w:lang w:val="lt-LT" w:eastAsia="x-none"/>
        </w:rPr>
      </w:pPr>
    </w:p>
    <w:p w:rsidR="00035076" w:rsidRPr="00E9529F" w:rsidRDefault="00035076" w:rsidP="00035076">
      <w:pPr>
        <w:rPr>
          <w:szCs w:val="22"/>
          <w:lang w:val="lt-LT" w:eastAsia="x-none"/>
        </w:rPr>
      </w:pPr>
      <w:r w:rsidRPr="00E9529F">
        <w:rPr>
          <w:szCs w:val="22"/>
          <w:lang w:val="lt-LT" w:eastAsia="x-none"/>
        </w:rPr>
        <w:t xml:space="preserve">Padidėjusi klaritromicino koncentracija kraujo plazmoje taip pat gali būti, jeigu </w:t>
      </w:r>
      <w:r>
        <w:rPr>
          <w:szCs w:val="22"/>
          <w:lang w:val="lt-LT" w:eastAsia="x-none"/>
        </w:rPr>
        <w:t>jo</w:t>
      </w:r>
      <w:r w:rsidRPr="00E9529F">
        <w:rPr>
          <w:szCs w:val="22"/>
          <w:lang w:val="lt-LT" w:eastAsia="x-none"/>
        </w:rPr>
        <w:t xml:space="preserve"> vartojama kartu su antacidiniais </w:t>
      </w:r>
      <w:r w:rsidRPr="00E9529F">
        <w:rPr>
          <w:szCs w:val="22"/>
          <w:u w:val="single"/>
          <w:lang w:val="lt-LT" w:eastAsia="x-none"/>
        </w:rPr>
        <w:t>vaist</w:t>
      </w:r>
      <w:r>
        <w:rPr>
          <w:szCs w:val="22"/>
          <w:u w:val="single"/>
          <w:lang w:val="lt-LT" w:eastAsia="x-none"/>
        </w:rPr>
        <w:t>iniais preparatais</w:t>
      </w:r>
      <w:r w:rsidRPr="00E9529F">
        <w:rPr>
          <w:szCs w:val="22"/>
          <w:u w:val="single"/>
          <w:lang w:val="lt-LT" w:eastAsia="x-none"/>
        </w:rPr>
        <w:t xml:space="preserve"> ar ranitidinu</w:t>
      </w:r>
      <w:r w:rsidRPr="00E9529F">
        <w:rPr>
          <w:szCs w:val="22"/>
          <w:lang w:val="lt-LT" w:eastAsia="x-none"/>
        </w:rPr>
        <w:t>. Dozės priderinimas nėra būtinas.</w:t>
      </w:r>
    </w:p>
    <w:p w:rsidR="00035076" w:rsidRPr="00E9529F" w:rsidRDefault="00035076" w:rsidP="00035076">
      <w:pPr>
        <w:rPr>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Klaritromicino poveikis kitiems vaistiniams preparatams</w:t>
      </w:r>
    </w:p>
    <w:p w:rsidR="00035076" w:rsidRPr="00E9529F" w:rsidRDefault="00035076" w:rsidP="00035076">
      <w:pPr>
        <w:rPr>
          <w:szCs w:val="22"/>
          <w:lang w:val="lt-LT" w:eastAsia="x-none"/>
        </w:rPr>
      </w:pPr>
    </w:p>
    <w:p w:rsidR="00035076" w:rsidRPr="00E9529F" w:rsidRDefault="00035076" w:rsidP="00035076">
      <w:pPr>
        <w:rPr>
          <w:i/>
          <w:szCs w:val="22"/>
          <w:u w:val="single"/>
          <w:lang w:val="lt-LT" w:eastAsia="x-none"/>
        </w:rPr>
      </w:pPr>
      <w:r w:rsidRPr="00E9529F">
        <w:rPr>
          <w:i/>
          <w:szCs w:val="22"/>
          <w:u w:val="single"/>
          <w:lang w:val="lt-LT" w:eastAsia="x-none"/>
        </w:rPr>
        <w:t xml:space="preserve">Sąveikos CYP 3A pagrindu </w:t>
      </w:r>
    </w:p>
    <w:p w:rsidR="00035076" w:rsidRPr="00E9529F" w:rsidRDefault="00035076" w:rsidP="00035076">
      <w:pPr>
        <w:rPr>
          <w:szCs w:val="22"/>
          <w:lang w:val="lt-LT" w:eastAsia="lt-LT"/>
        </w:rPr>
      </w:pPr>
      <w:r w:rsidRPr="00E9529F">
        <w:rPr>
          <w:szCs w:val="22"/>
          <w:lang w:val="lt-LT" w:eastAsia="lt-LT"/>
        </w:rPr>
        <w:t>Žinomo CYP3A4 inhibitori</w:t>
      </w:r>
      <w:r>
        <w:rPr>
          <w:szCs w:val="22"/>
          <w:lang w:val="lt-LT" w:eastAsia="lt-LT"/>
        </w:rPr>
        <w:t>a</w:t>
      </w:r>
      <w:r w:rsidRPr="00E9529F">
        <w:rPr>
          <w:szCs w:val="22"/>
          <w:lang w:val="lt-LT" w:eastAsia="lt-LT"/>
        </w:rPr>
        <w:t>us klaritromicino vartojimas kartu su vais</w:t>
      </w:r>
      <w:r>
        <w:rPr>
          <w:szCs w:val="22"/>
          <w:lang w:val="lt-LT" w:eastAsia="lt-LT"/>
        </w:rPr>
        <w:t>tiniais preparatais</w:t>
      </w:r>
      <w:r w:rsidRPr="00E9529F">
        <w:rPr>
          <w:szCs w:val="22"/>
          <w:lang w:val="lt-LT" w:eastAsia="lt-LT"/>
        </w:rPr>
        <w:t xml:space="preserve">, pirmiausiai metabolizuojamais CYP3A4, gali būti susijęs su </w:t>
      </w:r>
      <w:r>
        <w:rPr>
          <w:szCs w:val="22"/>
          <w:lang w:val="lt-LT" w:eastAsia="lt-LT"/>
        </w:rPr>
        <w:t>klaritromicino</w:t>
      </w:r>
      <w:r w:rsidRPr="00E9529F">
        <w:rPr>
          <w:szCs w:val="22"/>
          <w:lang w:val="lt-LT" w:eastAsia="lt-LT"/>
        </w:rPr>
        <w:t xml:space="preserve"> koncentracijų padidėjimu, dėl kurio gali sustiprėti ar pailgėti kartu vartojamo vaist</w:t>
      </w:r>
      <w:r>
        <w:rPr>
          <w:szCs w:val="22"/>
          <w:lang w:val="lt-LT" w:eastAsia="lt-LT"/>
        </w:rPr>
        <w:t>inio preparato</w:t>
      </w:r>
      <w:r w:rsidRPr="00E9529F">
        <w:rPr>
          <w:szCs w:val="22"/>
          <w:lang w:val="lt-LT" w:eastAsia="lt-LT"/>
        </w:rPr>
        <w:t xml:space="preserve"> gydomasis ir nepageidaujamas poveikis. Klaritromicino turi būti vartojama atsargiai pacientams, kuriems taikomas gydymas kitais vaist</w:t>
      </w:r>
      <w:r>
        <w:rPr>
          <w:szCs w:val="22"/>
          <w:lang w:val="lt-LT" w:eastAsia="lt-LT"/>
        </w:rPr>
        <w:t>iniais preparatais</w:t>
      </w:r>
      <w:r w:rsidRPr="00E9529F">
        <w:rPr>
          <w:szCs w:val="22"/>
          <w:lang w:val="lt-LT" w:eastAsia="lt-LT"/>
        </w:rPr>
        <w:t>, kurie yra žinomi kaip CYP3A4 fermento substratai, ypač jeigu CYP3A4 substrato (pvz., karbamazepino) saugumo ribos yra siauros ir</w:t>
      </w:r>
      <w:r>
        <w:rPr>
          <w:szCs w:val="22"/>
          <w:lang w:val="lt-LT" w:eastAsia="lt-LT"/>
        </w:rPr>
        <w:t xml:space="preserve"> (</w:t>
      </w:r>
      <w:r w:rsidRPr="00E9529F">
        <w:rPr>
          <w:szCs w:val="22"/>
          <w:lang w:val="lt-LT" w:eastAsia="lt-LT"/>
        </w:rPr>
        <w:t>ar</w:t>
      </w:r>
      <w:r>
        <w:rPr>
          <w:szCs w:val="22"/>
          <w:lang w:val="lt-LT" w:eastAsia="lt-LT"/>
        </w:rPr>
        <w:t>ba)</w:t>
      </w:r>
      <w:r w:rsidRPr="00E9529F">
        <w:rPr>
          <w:szCs w:val="22"/>
          <w:lang w:val="lt-LT" w:eastAsia="lt-LT"/>
        </w:rPr>
        <w:t xml:space="preserve"> substratas yra šio fermento ekstensyviai metabolizuojamas.</w:t>
      </w:r>
    </w:p>
    <w:p w:rsidR="00035076" w:rsidRPr="00E9529F" w:rsidRDefault="00035076" w:rsidP="00035076">
      <w:pPr>
        <w:rPr>
          <w:szCs w:val="22"/>
          <w:lang w:val="lt-LT" w:eastAsia="lt-LT"/>
        </w:rPr>
      </w:pPr>
    </w:p>
    <w:p w:rsidR="00035076" w:rsidRPr="00E9529F" w:rsidRDefault="00035076" w:rsidP="00035076">
      <w:pPr>
        <w:rPr>
          <w:szCs w:val="22"/>
          <w:lang w:val="lt-LT" w:eastAsia="lt-LT"/>
        </w:rPr>
      </w:pPr>
      <w:r w:rsidRPr="00E9529F">
        <w:rPr>
          <w:szCs w:val="22"/>
          <w:lang w:val="lt-LT" w:eastAsia="lt-LT"/>
        </w:rPr>
        <w:t>Pacientams, kurie kartu vartoja klaritromicino galėtų būti apgalvotas dozavimo priderinimas arba, jeigu įmanoma, turėtų būti atidžiai sekama vaist</w:t>
      </w:r>
      <w:r>
        <w:rPr>
          <w:szCs w:val="22"/>
          <w:lang w:val="lt-LT" w:eastAsia="lt-LT"/>
        </w:rPr>
        <w:t>inių preparatų</w:t>
      </w:r>
      <w:r w:rsidRPr="00E9529F">
        <w:rPr>
          <w:szCs w:val="22"/>
          <w:lang w:val="lt-LT" w:eastAsia="lt-LT"/>
        </w:rPr>
        <w:t>, pirmiausiai metabolizuojamų CYP3A4, koncentracija kraujo plazmoje.</w:t>
      </w:r>
    </w:p>
    <w:p w:rsidR="00035076" w:rsidRPr="00E9529F" w:rsidRDefault="00035076" w:rsidP="00035076">
      <w:pPr>
        <w:rPr>
          <w:szCs w:val="22"/>
          <w:lang w:val="lt-LT" w:eastAsia="lt-LT"/>
        </w:rPr>
      </w:pPr>
    </w:p>
    <w:p w:rsidR="00035076" w:rsidRPr="00E9529F" w:rsidRDefault="00035076" w:rsidP="00035076">
      <w:pPr>
        <w:rPr>
          <w:szCs w:val="22"/>
          <w:lang w:val="lt-LT" w:eastAsia="lt-LT"/>
        </w:rPr>
      </w:pPr>
      <w:r w:rsidRPr="00E9529F">
        <w:rPr>
          <w:szCs w:val="22"/>
          <w:lang w:val="lt-LT" w:eastAsia="lt-LT"/>
        </w:rPr>
        <w:t>Tas pats CYP3A4 izofermentas metabolizuoja klaritromiciną ir kai kurias</w:t>
      </w:r>
      <w:r>
        <w:rPr>
          <w:szCs w:val="22"/>
          <w:lang w:val="lt-LT" w:eastAsia="lt-LT"/>
        </w:rPr>
        <w:t xml:space="preserve"> vaistines</w:t>
      </w:r>
      <w:r w:rsidRPr="00E9529F">
        <w:rPr>
          <w:szCs w:val="22"/>
          <w:lang w:val="lt-LT" w:eastAsia="lt-LT"/>
        </w:rPr>
        <w:t xml:space="preserve"> medžiagas: alprazolamą, karbamazepiną, cilostazolą, cisapridą, ciklosporiną, dizopiramidą, skalsių alkaloidus, lovastatiną, metilprednizoloną, midazolamą, omeprazolą, geriamuosius antikoaguliantus (pvz., varfariną), </w:t>
      </w:r>
      <w:r w:rsidRPr="00A02C6E">
        <w:rPr>
          <w:color w:val="000000" w:themeColor="text1"/>
          <w:szCs w:val="22"/>
          <w:u w:val="single"/>
          <w:lang w:val="lt-LT"/>
        </w:rPr>
        <w:t xml:space="preserve">atipinius antipsichozinius vaistinius preparatus (pvz., kvetiapiną), </w:t>
      </w:r>
      <w:r w:rsidRPr="00103334">
        <w:rPr>
          <w:szCs w:val="22"/>
          <w:lang w:val="lt-LT" w:eastAsia="lt-LT"/>
        </w:rPr>
        <w:t>pimozidą, chinidiną,</w:t>
      </w:r>
      <w:r w:rsidRPr="00E9529F">
        <w:rPr>
          <w:szCs w:val="22"/>
          <w:lang w:val="lt-LT" w:eastAsia="lt-LT"/>
        </w:rPr>
        <w:t xml:space="preserve"> rifabutiną, rifampiną, sildenafilį, simvastatiną, sirolimuz</w:t>
      </w:r>
      <w:r>
        <w:rPr>
          <w:szCs w:val="22"/>
          <w:lang w:val="lt-LT" w:eastAsia="lt-LT"/>
        </w:rPr>
        <w:t>ą</w:t>
      </w:r>
      <w:r w:rsidRPr="00E9529F">
        <w:rPr>
          <w:szCs w:val="22"/>
          <w:lang w:val="lt-LT" w:eastAsia="lt-LT"/>
        </w:rPr>
        <w:t xml:space="preserve">, takrolimuzą, terfenadiną, triazolamą ir vinblastiną. </w:t>
      </w:r>
    </w:p>
    <w:p w:rsidR="00035076" w:rsidRPr="00E9529F" w:rsidRDefault="00035076" w:rsidP="00035076">
      <w:pPr>
        <w:rPr>
          <w:szCs w:val="22"/>
          <w:lang w:val="lt-LT" w:eastAsia="lt-LT"/>
        </w:rPr>
      </w:pPr>
      <w:r w:rsidRPr="00E9529F">
        <w:rPr>
          <w:szCs w:val="22"/>
          <w:lang w:val="lt-LT" w:eastAsia="lt-LT"/>
        </w:rPr>
        <w:t xml:space="preserve">Panašaus sąveikos mechanizmo, kuris yra siejamas su kitais citochromo P450 sistemos izofermentais, vaistiniams preparatams priklauso fenitoinas, teofilinas ir valproatas. </w:t>
      </w:r>
    </w:p>
    <w:p w:rsidR="00035076" w:rsidRPr="00E9529F" w:rsidRDefault="00035076" w:rsidP="00035076">
      <w:pPr>
        <w:rPr>
          <w:szCs w:val="22"/>
          <w:lang w:val="lt-LT" w:eastAsia="lt-LT"/>
        </w:rPr>
      </w:pPr>
    </w:p>
    <w:p w:rsidR="00035076" w:rsidRPr="00E9529F" w:rsidRDefault="00035076" w:rsidP="00035076">
      <w:pPr>
        <w:rPr>
          <w:i/>
          <w:szCs w:val="22"/>
          <w:u w:val="single"/>
          <w:lang w:val="lt-LT" w:eastAsia="lt-LT"/>
        </w:rPr>
      </w:pPr>
      <w:r w:rsidRPr="00E9529F">
        <w:rPr>
          <w:i/>
          <w:szCs w:val="22"/>
          <w:u w:val="single"/>
          <w:lang w:val="lt-LT" w:eastAsia="lt-LT"/>
        </w:rPr>
        <w:t>Ciklosporinas, takrolimuzas, sirolimuzas</w:t>
      </w:r>
    </w:p>
    <w:p w:rsidR="00035076" w:rsidRPr="00E9529F" w:rsidRDefault="00035076" w:rsidP="00035076">
      <w:pPr>
        <w:rPr>
          <w:szCs w:val="22"/>
          <w:lang w:val="lt-LT" w:eastAsia="lt-LT"/>
        </w:rPr>
      </w:pPr>
      <w:r w:rsidRPr="00E9529F">
        <w:rPr>
          <w:szCs w:val="22"/>
          <w:lang w:val="lt-LT" w:eastAsia="lt-LT"/>
        </w:rPr>
        <w:t>Kartu vartojamas klaritromicinas sukėlė daugiau negu dvigubą mažiausios ciklosporino ir takrolimuzo koncentracijos (C</w:t>
      </w:r>
      <w:r w:rsidRPr="00E9529F">
        <w:rPr>
          <w:szCs w:val="22"/>
          <w:vertAlign w:val="subscript"/>
          <w:lang w:val="lt-LT" w:eastAsia="lt-LT"/>
        </w:rPr>
        <w:t>min</w:t>
      </w:r>
      <w:r w:rsidRPr="00E9529F">
        <w:rPr>
          <w:szCs w:val="22"/>
          <w:lang w:val="lt-LT" w:eastAsia="lt-LT"/>
        </w:rPr>
        <w:t>) padidėjimą. Panašaus poveikio taip pat galima tikėtis sirolimuzo koncentracijai kraujo plazmoje ir dėl šios priežasties turi būti atidžiai sekamos pastarųjų vaist</w:t>
      </w:r>
      <w:r>
        <w:rPr>
          <w:szCs w:val="22"/>
          <w:lang w:val="lt-LT" w:eastAsia="lt-LT"/>
        </w:rPr>
        <w:t>inių preparatų</w:t>
      </w:r>
      <w:r w:rsidRPr="00E9529F">
        <w:rPr>
          <w:szCs w:val="22"/>
          <w:lang w:val="lt-LT" w:eastAsia="lt-LT"/>
        </w:rPr>
        <w:t xml:space="preserve"> koncentracijos kraujo plazmoje ir, jeigu reikia, koreguojamos ciklosporino, takrolimuzo ir sirolimuzo dozės. </w:t>
      </w:r>
    </w:p>
    <w:p w:rsidR="00035076" w:rsidRPr="00E9529F" w:rsidRDefault="00035076" w:rsidP="00035076">
      <w:pPr>
        <w:rPr>
          <w:szCs w:val="22"/>
          <w:u w:val="single"/>
          <w:lang w:val="lt-LT" w:eastAsia="lt-LT"/>
        </w:rPr>
      </w:pPr>
    </w:p>
    <w:p w:rsidR="00035076" w:rsidRPr="00E9529F" w:rsidRDefault="00035076" w:rsidP="00035076">
      <w:pPr>
        <w:rPr>
          <w:i/>
          <w:szCs w:val="22"/>
          <w:u w:val="single"/>
          <w:lang w:val="lt-LT" w:eastAsia="lt-LT"/>
        </w:rPr>
      </w:pPr>
      <w:r w:rsidRPr="00E9529F">
        <w:rPr>
          <w:i/>
          <w:szCs w:val="22"/>
          <w:u w:val="single"/>
          <w:lang w:val="lt-LT" w:eastAsia="lt-LT"/>
        </w:rPr>
        <w:t xml:space="preserve">Antiaritminiai </w:t>
      </w:r>
      <w:r>
        <w:rPr>
          <w:i/>
          <w:szCs w:val="22"/>
          <w:u w:val="single"/>
          <w:lang w:val="lt-LT" w:eastAsia="lt-LT"/>
        </w:rPr>
        <w:t xml:space="preserve">vaistiniai </w:t>
      </w:r>
      <w:r w:rsidRPr="00E9529F">
        <w:rPr>
          <w:i/>
          <w:szCs w:val="22"/>
          <w:u w:val="single"/>
          <w:lang w:val="lt-LT" w:eastAsia="lt-LT"/>
        </w:rPr>
        <w:t>preparatai</w:t>
      </w:r>
    </w:p>
    <w:p w:rsidR="00035076" w:rsidRPr="00E9529F" w:rsidRDefault="00035076" w:rsidP="00035076">
      <w:pPr>
        <w:rPr>
          <w:b/>
          <w:szCs w:val="22"/>
          <w:lang w:val="lt-LT" w:eastAsia="lt-LT"/>
        </w:rPr>
      </w:pPr>
      <w:r w:rsidRPr="00E9529F">
        <w:rPr>
          <w:szCs w:val="22"/>
          <w:lang w:val="lt-LT" w:eastAsia="lt-LT"/>
        </w:rPr>
        <w:t>Po vaist</w:t>
      </w:r>
      <w:r>
        <w:rPr>
          <w:szCs w:val="22"/>
          <w:lang w:val="lt-LT" w:eastAsia="lt-LT"/>
        </w:rPr>
        <w:t>inio preparato</w:t>
      </w:r>
      <w:r w:rsidRPr="00E9529F">
        <w:rPr>
          <w:szCs w:val="22"/>
          <w:lang w:val="lt-LT" w:eastAsia="lt-LT"/>
        </w:rPr>
        <w:t xml:space="preserve"> patekimo į rinką gauta pranešimų apie </w:t>
      </w:r>
      <w:r w:rsidRPr="00E9529F">
        <w:rPr>
          <w:i/>
          <w:szCs w:val="22"/>
          <w:lang w:val="lt-LT" w:eastAsia="lt-LT"/>
        </w:rPr>
        <w:t>torsades de pointes</w:t>
      </w:r>
      <w:r w:rsidRPr="00E9529F">
        <w:rPr>
          <w:szCs w:val="22"/>
          <w:lang w:val="lt-LT" w:eastAsia="lt-LT"/>
        </w:rPr>
        <w:t xml:space="preserve">, pasireiškusią klaritromiciną vartojant kartu su </w:t>
      </w:r>
      <w:r>
        <w:rPr>
          <w:szCs w:val="22"/>
          <w:lang w:val="lt-LT" w:eastAsia="lt-LT"/>
        </w:rPr>
        <w:t>ch</w:t>
      </w:r>
      <w:r w:rsidRPr="00E9529F">
        <w:rPr>
          <w:szCs w:val="22"/>
          <w:lang w:val="lt-LT" w:eastAsia="lt-LT"/>
        </w:rPr>
        <w:t>inidinu ar dizopiramidu. Pastarųjų vaist</w:t>
      </w:r>
      <w:r>
        <w:rPr>
          <w:szCs w:val="22"/>
          <w:lang w:val="lt-LT" w:eastAsia="lt-LT"/>
        </w:rPr>
        <w:t>inių preparatų</w:t>
      </w:r>
      <w:r w:rsidRPr="00E9529F">
        <w:rPr>
          <w:szCs w:val="22"/>
          <w:lang w:val="lt-LT" w:eastAsia="lt-LT"/>
        </w:rPr>
        <w:t xml:space="preserve"> vartojant kartu su klaritomicinu turi būti sekama elektrokardiograma dėl galimo QT trukmės pailgėjimo. Gydymo klaritromicinu metu reikėtų sekti </w:t>
      </w:r>
      <w:r>
        <w:rPr>
          <w:szCs w:val="22"/>
          <w:lang w:val="lt-LT" w:eastAsia="lt-LT"/>
        </w:rPr>
        <w:t>ch</w:t>
      </w:r>
      <w:r w:rsidRPr="00E9529F">
        <w:rPr>
          <w:szCs w:val="22"/>
          <w:lang w:val="lt-LT" w:eastAsia="lt-LT"/>
        </w:rPr>
        <w:t xml:space="preserve">inidino ir dizopiramido kiekį kraujo serume. </w:t>
      </w:r>
    </w:p>
    <w:p w:rsidR="00035076" w:rsidRPr="00E9529F" w:rsidRDefault="00035076" w:rsidP="00035076">
      <w:pPr>
        <w:rPr>
          <w:szCs w:val="22"/>
          <w:lang w:val="lt-LT" w:eastAsia="lt-LT"/>
        </w:rPr>
      </w:pPr>
    </w:p>
    <w:p w:rsidR="00035076" w:rsidRPr="00E9529F" w:rsidRDefault="00035076" w:rsidP="00035076">
      <w:pPr>
        <w:rPr>
          <w:noProof/>
          <w:szCs w:val="22"/>
          <w:lang w:val="lt-LT" w:eastAsia="x-none"/>
        </w:rPr>
      </w:pPr>
      <w:r w:rsidRPr="00E9529F">
        <w:rPr>
          <w:noProof/>
          <w:szCs w:val="22"/>
          <w:lang w:val="lt-LT" w:eastAsia="x-none"/>
        </w:rPr>
        <w:t>Po vaistinio preparato patekimo į rinką gauta pranešimų apie hipoglikemiją, pasireiškusią vartojant klaritromicino kartu su dizopiramidu. Dėl to gydymo klaritromicinu kartu su dizopiramidu metu reikia reikia sekti gliukozės kiekį kraujyje.</w:t>
      </w:r>
    </w:p>
    <w:p w:rsidR="00035076" w:rsidRPr="00E9529F" w:rsidRDefault="00035076" w:rsidP="00035076">
      <w:pPr>
        <w:rPr>
          <w:noProof/>
          <w:szCs w:val="22"/>
          <w:lang w:val="lt-LT" w:eastAsia="x-none"/>
        </w:rPr>
      </w:pPr>
    </w:p>
    <w:p w:rsidR="00035076" w:rsidRPr="00E9529F" w:rsidRDefault="00035076" w:rsidP="00035076">
      <w:pPr>
        <w:rPr>
          <w:szCs w:val="22"/>
          <w:lang w:val="lt-LT"/>
        </w:rPr>
      </w:pPr>
      <w:r w:rsidRPr="00E9529F">
        <w:rPr>
          <w:szCs w:val="22"/>
          <w:u w:val="single"/>
          <w:lang w:val="lt-LT"/>
        </w:rPr>
        <w:t>Geriamieji glikemiją mažinantys vaistiniai preparatai ar insulinas</w:t>
      </w:r>
      <w:r w:rsidRPr="00E9529F">
        <w:rPr>
          <w:szCs w:val="22"/>
          <w:lang w:val="lt-LT"/>
        </w:rPr>
        <w:t>. Vartojant tam tikrų glikemiją mažinančių vaistinių preparatų, tokių, kaip nateglinidas ir repaglinidas, kartu su klaritromicinu, dėl galimo CYP3A fermento slopinimo klaritromicinu gali pasireikšti hipoglikemija. Rekomenduojama atidžiai sekti gliukozės kiekį.</w:t>
      </w:r>
    </w:p>
    <w:p w:rsidR="00035076" w:rsidRPr="00E9529F" w:rsidRDefault="00035076" w:rsidP="00035076">
      <w:pPr>
        <w:rPr>
          <w:szCs w:val="22"/>
          <w:lang w:val="lt-LT" w:eastAsia="lt-LT"/>
        </w:rPr>
      </w:pPr>
    </w:p>
    <w:p w:rsidR="00035076" w:rsidRPr="00E9529F" w:rsidRDefault="00035076" w:rsidP="00035076">
      <w:pPr>
        <w:rPr>
          <w:i/>
          <w:szCs w:val="22"/>
          <w:u w:val="single"/>
          <w:lang w:val="lt-LT" w:eastAsia="lt-LT"/>
        </w:rPr>
      </w:pPr>
      <w:r w:rsidRPr="00E9529F">
        <w:rPr>
          <w:i/>
          <w:szCs w:val="22"/>
          <w:u w:val="single"/>
          <w:lang w:val="lt-LT" w:eastAsia="lt-LT"/>
        </w:rPr>
        <w:t>Omeprazolas</w:t>
      </w:r>
    </w:p>
    <w:p w:rsidR="00035076" w:rsidRPr="00E9529F" w:rsidRDefault="00035076" w:rsidP="00035076">
      <w:pPr>
        <w:rPr>
          <w:szCs w:val="22"/>
          <w:lang w:val="lt-LT" w:eastAsia="lt-LT"/>
        </w:rPr>
      </w:pPr>
      <w:r w:rsidRPr="00E9529F">
        <w:rPr>
          <w:szCs w:val="22"/>
          <w:lang w:val="lt-LT" w:eastAsia="lt-LT"/>
        </w:rPr>
        <w:t>Sveiki suaugę žmonės vartojo klaritromiciną (kas 8 val. po 500 mg) kartu su omepazolu (kartą per parą 40 mg). Nustatyta, kad kartu vartojant klaritomicino, padid</w:t>
      </w:r>
      <w:r>
        <w:rPr>
          <w:szCs w:val="22"/>
          <w:lang w:val="lt-LT" w:eastAsia="lt-LT"/>
        </w:rPr>
        <w:t>ė</w:t>
      </w:r>
      <w:r w:rsidRPr="00E9529F">
        <w:rPr>
          <w:szCs w:val="22"/>
          <w:lang w:val="lt-LT" w:eastAsia="lt-LT"/>
        </w:rPr>
        <w:t>jo omepazolo pusiausvyrinė koncentracija (C</w:t>
      </w:r>
      <w:r w:rsidRPr="00E9529F">
        <w:rPr>
          <w:szCs w:val="22"/>
          <w:vertAlign w:val="subscript"/>
          <w:lang w:val="lt-LT" w:eastAsia="lt-LT"/>
        </w:rPr>
        <w:t>max</w:t>
      </w:r>
      <w:r w:rsidRPr="00E9529F">
        <w:rPr>
          <w:szCs w:val="22"/>
          <w:lang w:val="lt-LT" w:eastAsia="lt-LT"/>
        </w:rPr>
        <w:t>, AUC</w:t>
      </w:r>
      <w:r w:rsidRPr="00E9529F">
        <w:rPr>
          <w:szCs w:val="22"/>
          <w:vertAlign w:val="subscript"/>
          <w:lang w:val="lt-LT" w:eastAsia="lt-LT"/>
        </w:rPr>
        <w:t>0 - 24</w:t>
      </w:r>
      <w:r w:rsidRPr="00E9529F">
        <w:rPr>
          <w:szCs w:val="22"/>
          <w:lang w:val="lt-LT" w:eastAsia="lt-LT"/>
        </w:rPr>
        <w:t xml:space="preserve"> ir t</w:t>
      </w:r>
      <w:r w:rsidRPr="00E9529F">
        <w:rPr>
          <w:szCs w:val="22"/>
          <w:vertAlign w:val="subscript"/>
          <w:lang w:val="lt-LT" w:eastAsia="lt-LT"/>
        </w:rPr>
        <w:t>½</w:t>
      </w:r>
      <w:r w:rsidRPr="00E9529F">
        <w:rPr>
          <w:szCs w:val="22"/>
          <w:lang w:val="lt-LT" w:eastAsia="lt-LT"/>
        </w:rPr>
        <w:t xml:space="preserve"> padidėjo atitinkamai 30</w:t>
      </w:r>
      <w:r>
        <w:rPr>
          <w:szCs w:val="22"/>
          <w:lang w:val="lt-LT" w:eastAsia="lt-LT"/>
        </w:rPr>
        <w:t xml:space="preserve"> </w:t>
      </w:r>
      <w:r w:rsidRPr="00E9529F">
        <w:rPr>
          <w:szCs w:val="22"/>
          <w:lang w:val="lt-LT" w:eastAsia="lt-LT"/>
        </w:rPr>
        <w:t>%, 89</w:t>
      </w:r>
      <w:r>
        <w:rPr>
          <w:szCs w:val="22"/>
          <w:lang w:val="lt-LT" w:eastAsia="lt-LT"/>
        </w:rPr>
        <w:t xml:space="preserve"> </w:t>
      </w:r>
      <w:r w:rsidRPr="00E9529F">
        <w:rPr>
          <w:szCs w:val="22"/>
          <w:lang w:val="lt-LT" w:eastAsia="lt-LT"/>
        </w:rPr>
        <w:t>% ir 34</w:t>
      </w:r>
      <w:r>
        <w:rPr>
          <w:szCs w:val="22"/>
          <w:lang w:val="lt-LT" w:eastAsia="lt-LT"/>
        </w:rPr>
        <w:t xml:space="preserve"> </w:t>
      </w:r>
      <w:r w:rsidRPr="00E9529F">
        <w:rPr>
          <w:szCs w:val="22"/>
          <w:lang w:val="lt-LT" w:eastAsia="lt-LT"/>
        </w:rPr>
        <w:t>%). Vidutinė skrandžio pH vertė 24 valandų laikotarpiu buvo 5,2, jeigu omeprazolo buvo vartojama vieno, ir 5,7, jeigu jo buvo vartojama kartu su klaritromicinu.</w:t>
      </w:r>
    </w:p>
    <w:p w:rsidR="00035076" w:rsidRPr="00E9529F" w:rsidRDefault="00035076" w:rsidP="00035076">
      <w:pPr>
        <w:rPr>
          <w:szCs w:val="22"/>
          <w:lang w:val="lt-LT" w:eastAsia="lt-LT"/>
        </w:rPr>
      </w:pPr>
    </w:p>
    <w:p w:rsidR="00035076" w:rsidRPr="00E9529F" w:rsidRDefault="00035076" w:rsidP="00035076">
      <w:pPr>
        <w:rPr>
          <w:i/>
          <w:szCs w:val="22"/>
          <w:u w:val="single"/>
          <w:lang w:val="lt-LT"/>
        </w:rPr>
      </w:pPr>
      <w:r w:rsidRPr="00E9529F">
        <w:rPr>
          <w:i/>
          <w:szCs w:val="22"/>
          <w:u w:val="single"/>
          <w:lang w:val="lt-LT"/>
        </w:rPr>
        <w:t>Sildenafilis, tadalafilis ir vardenafilis</w:t>
      </w:r>
    </w:p>
    <w:p w:rsidR="00035076" w:rsidRPr="00E9529F" w:rsidRDefault="00035076" w:rsidP="00035076">
      <w:pPr>
        <w:rPr>
          <w:noProof/>
          <w:szCs w:val="22"/>
          <w:lang w:val="lt-LT" w:eastAsia="x-none"/>
        </w:rPr>
      </w:pPr>
      <w:r w:rsidRPr="00E9529F">
        <w:rPr>
          <w:noProof/>
          <w:szCs w:val="22"/>
          <w:lang w:val="lt-LT" w:eastAsia="x-none"/>
        </w:rPr>
        <w:t>Kiekvieną iš šių fosfodiesterazės inhibitorių metabolizuoja, bent jau dalinai, CYP3A, kuris gali būti nuslopintas kartu vartojant klaritromicino. Kartu vartojant klaritromiciną su sildenafiliu, tadalafiliu ar vardenafiliu tikriausiai padidėja fosfodiesterazės inhibitorių ekspozicija. Reikėtų apsvarstyti sildenafilio, tadalafilio ar vardenafilio dozės sumažinimą, jeigu šių vaist</w:t>
      </w:r>
      <w:r>
        <w:rPr>
          <w:noProof/>
          <w:szCs w:val="22"/>
          <w:lang w:val="lt-LT" w:eastAsia="x-none"/>
        </w:rPr>
        <w:t>inių preparat</w:t>
      </w:r>
      <w:r w:rsidRPr="00E9529F">
        <w:rPr>
          <w:noProof/>
          <w:szCs w:val="22"/>
          <w:lang w:val="lt-LT" w:eastAsia="x-none"/>
        </w:rPr>
        <w:t xml:space="preserve">ų vartojama kartu su klaritromicinu. </w:t>
      </w:r>
    </w:p>
    <w:p w:rsidR="00035076" w:rsidRPr="00E9529F" w:rsidRDefault="00035076" w:rsidP="00035076">
      <w:pPr>
        <w:rPr>
          <w:szCs w:val="22"/>
          <w:u w:val="single"/>
          <w:lang w:val="lt-LT"/>
        </w:rPr>
      </w:pPr>
    </w:p>
    <w:p w:rsidR="00035076" w:rsidRPr="00E9529F" w:rsidRDefault="00035076" w:rsidP="00035076">
      <w:pPr>
        <w:rPr>
          <w:i/>
          <w:szCs w:val="22"/>
          <w:u w:val="single"/>
          <w:lang w:val="lt-LT"/>
        </w:rPr>
      </w:pPr>
      <w:r w:rsidRPr="00E9529F">
        <w:rPr>
          <w:i/>
          <w:szCs w:val="22"/>
          <w:u w:val="single"/>
          <w:lang w:val="lt-LT"/>
        </w:rPr>
        <w:t>Teofilinas, karbamazepinas</w:t>
      </w:r>
    </w:p>
    <w:p w:rsidR="00035076" w:rsidRPr="00E9529F" w:rsidRDefault="00035076" w:rsidP="00035076">
      <w:pPr>
        <w:rPr>
          <w:noProof/>
          <w:szCs w:val="22"/>
          <w:lang w:val="lt-LT" w:eastAsia="x-none"/>
        </w:rPr>
      </w:pPr>
      <w:r w:rsidRPr="00E9529F">
        <w:rPr>
          <w:noProof/>
          <w:szCs w:val="22"/>
          <w:lang w:val="lt-LT" w:eastAsia="x-none"/>
        </w:rPr>
        <w:t>Klinikinių tyrimų rezultatai parodė nedidelį, tačiau kliniškai reikšmingą (p≤0</w:t>
      </w:r>
      <w:r w:rsidR="00E751CB">
        <w:rPr>
          <w:noProof/>
          <w:szCs w:val="22"/>
          <w:lang w:val="lt-LT" w:eastAsia="x-none"/>
        </w:rPr>
        <w:t>,</w:t>
      </w:r>
      <w:r w:rsidRPr="00E9529F">
        <w:rPr>
          <w:noProof/>
          <w:szCs w:val="22"/>
          <w:lang w:val="lt-LT" w:eastAsia="x-none"/>
        </w:rPr>
        <w:t>05) cirkuliuojančio teofilino ar karbamazepino kiekio padidėjimą, kai bet kurio iš šių vaist</w:t>
      </w:r>
      <w:r>
        <w:rPr>
          <w:noProof/>
          <w:szCs w:val="22"/>
          <w:lang w:val="lt-LT" w:eastAsia="x-none"/>
        </w:rPr>
        <w:t>inių preparat</w:t>
      </w:r>
      <w:r w:rsidRPr="00E9529F">
        <w:rPr>
          <w:noProof/>
          <w:szCs w:val="22"/>
          <w:lang w:val="lt-LT" w:eastAsia="x-none"/>
        </w:rPr>
        <w:t xml:space="preserve">ų buvo vartojama kartu su klaritromicinu. Gali reikėti apsvarstyti dozės sumažinimą. </w:t>
      </w:r>
    </w:p>
    <w:p w:rsidR="00035076" w:rsidRPr="00E9529F" w:rsidRDefault="00035076" w:rsidP="00035076">
      <w:pPr>
        <w:rPr>
          <w:noProof/>
          <w:szCs w:val="22"/>
          <w:lang w:val="lt-LT" w:eastAsia="x-none"/>
        </w:rPr>
      </w:pPr>
    </w:p>
    <w:p w:rsidR="00035076" w:rsidRPr="00E9529F" w:rsidRDefault="00035076" w:rsidP="00035076">
      <w:pPr>
        <w:rPr>
          <w:i/>
          <w:szCs w:val="22"/>
          <w:u w:val="single"/>
          <w:lang w:val="lt-LT"/>
        </w:rPr>
      </w:pPr>
      <w:r w:rsidRPr="00E9529F">
        <w:rPr>
          <w:i/>
          <w:szCs w:val="22"/>
          <w:u w:val="single"/>
          <w:lang w:val="lt-LT"/>
        </w:rPr>
        <w:t>Tolterodinas</w:t>
      </w:r>
    </w:p>
    <w:p w:rsidR="00035076" w:rsidRPr="00E9529F" w:rsidRDefault="00035076" w:rsidP="00035076">
      <w:pPr>
        <w:rPr>
          <w:noProof/>
          <w:szCs w:val="22"/>
          <w:lang w:val="lt-LT" w:eastAsia="x-none"/>
        </w:rPr>
      </w:pPr>
      <w:r w:rsidRPr="00E9529F">
        <w:rPr>
          <w:noProof/>
          <w:szCs w:val="22"/>
          <w:lang w:val="lt-LT" w:eastAsia="x-none"/>
        </w:rPr>
        <w:t>Pagrindinis tolterodino metabolizmas vyksta dalyvaujant citochromo P450 (CYP2D6) 2D6 izofermentui. Vis</w:t>
      </w:r>
      <w:r>
        <w:rPr>
          <w:noProof/>
          <w:szCs w:val="22"/>
          <w:lang w:val="lt-LT" w:eastAsia="x-none"/>
        </w:rPr>
        <w:t xml:space="preserve"> </w:t>
      </w:r>
      <w:r w:rsidRPr="00E9529F">
        <w:rPr>
          <w:noProof/>
          <w:szCs w:val="22"/>
          <w:lang w:val="lt-LT" w:eastAsia="x-none"/>
        </w:rPr>
        <w:t>dėlto, nustatyta, kad dalies žmonių, kurie neturi CYP2D6, organizme metabolizmas vyksta dalyvaujant CYP3A. Šiems žmonėms dėl CYP3A slopinimo kraujo serume reikšmingai padidėja tolterodino koncetracija. Žmonėms, kurie yra silpni CYP2D6 metabolizuotojai, gali prireikti mažinti tolterodino dozę, jei kartu vartojami CYP3A inhibitoriai, tokie kaip klaritromicinas.</w:t>
      </w:r>
    </w:p>
    <w:p w:rsidR="00035076" w:rsidRPr="00E9529F" w:rsidRDefault="00035076" w:rsidP="00035076">
      <w:pPr>
        <w:rPr>
          <w:szCs w:val="22"/>
          <w:lang w:val="lt-LT"/>
        </w:rPr>
      </w:pPr>
    </w:p>
    <w:p w:rsidR="00035076" w:rsidRPr="00E9529F" w:rsidRDefault="00035076" w:rsidP="00035076">
      <w:pPr>
        <w:rPr>
          <w:i/>
          <w:szCs w:val="22"/>
          <w:u w:val="single"/>
          <w:lang w:val="lt-LT"/>
        </w:rPr>
      </w:pPr>
      <w:r w:rsidRPr="00E9529F">
        <w:rPr>
          <w:i/>
          <w:szCs w:val="22"/>
          <w:u w:val="single"/>
          <w:lang w:val="lt-LT"/>
        </w:rPr>
        <w:t>Triazolobenzodiazepinai (pvz., alprazolamas, midazolamas, triazolamas)</w:t>
      </w:r>
    </w:p>
    <w:p w:rsidR="00035076" w:rsidRPr="00E9529F" w:rsidRDefault="00035076" w:rsidP="00035076">
      <w:pPr>
        <w:rPr>
          <w:noProof/>
          <w:szCs w:val="22"/>
          <w:lang w:val="lt-LT" w:eastAsia="x-none"/>
        </w:rPr>
      </w:pPr>
      <w:r w:rsidRPr="00E9529F">
        <w:rPr>
          <w:noProof/>
          <w:szCs w:val="22"/>
          <w:lang w:val="lt-LT" w:eastAsia="x-none"/>
        </w:rPr>
        <w:t xml:space="preserve">Pavartojus midazolamo kartu su klaritromicino tabletėmis (du kartus per parą po 500 mg), midazolamo AUC padidėjo 2,7 karto, kai buvo </w:t>
      </w:r>
      <w:r>
        <w:rPr>
          <w:noProof/>
          <w:szCs w:val="22"/>
          <w:lang w:val="lt-LT" w:eastAsia="x-none"/>
        </w:rPr>
        <w:t>leidžiama</w:t>
      </w:r>
      <w:r w:rsidRPr="00E9529F">
        <w:rPr>
          <w:noProof/>
          <w:szCs w:val="22"/>
          <w:lang w:val="lt-LT" w:eastAsia="x-none"/>
        </w:rPr>
        <w:t xml:space="preserve"> į veną, ir 7 kartus, kai šio vaist</w:t>
      </w:r>
      <w:r>
        <w:rPr>
          <w:noProof/>
          <w:szCs w:val="22"/>
          <w:lang w:val="lt-LT" w:eastAsia="x-none"/>
        </w:rPr>
        <w:t>inio preparato</w:t>
      </w:r>
      <w:r w:rsidRPr="00E9529F">
        <w:rPr>
          <w:noProof/>
          <w:szCs w:val="22"/>
          <w:lang w:val="lt-LT" w:eastAsia="x-none"/>
        </w:rPr>
        <w:t xml:space="preserve"> buvo geriama. Reikia vengti vartoti klaritromiciną kartu su midazolamu. Jei vartojant klaritromicino į veną </w:t>
      </w:r>
      <w:r>
        <w:rPr>
          <w:noProof/>
          <w:szCs w:val="22"/>
          <w:lang w:val="lt-LT" w:eastAsia="x-none"/>
        </w:rPr>
        <w:t>leidžiama</w:t>
      </w:r>
      <w:r w:rsidRPr="00E9529F">
        <w:rPr>
          <w:noProof/>
          <w:szCs w:val="22"/>
          <w:lang w:val="lt-LT" w:eastAsia="x-none"/>
        </w:rPr>
        <w:t xml:space="preserve"> midazolamo, pacientą reikia atidžiai sekti, kad būtų galima priderinti dozę. Tos pačios saugumo rekomendacijos turi būti taikomos ir kitiems benzodiazepinams, kurie metabolizuojami CYP3A4, įskaitant triazolamą ir alprazolamą. Benzodiazepinams, kurių eliminacija nepriklauso nuo CYP3A4 (temazepamas, nitrazepamas, lorazepamas), kliniškai svarbi sąveika su klaritromicinu vargu ar galima.</w:t>
      </w:r>
    </w:p>
    <w:p w:rsidR="00035076" w:rsidRPr="00E9529F" w:rsidRDefault="00035076" w:rsidP="00035076">
      <w:pPr>
        <w:rPr>
          <w:noProof/>
          <w:szCs w:val="22"/>
          <w:lang w:val="lt-LT" w:eastAsia="x-none"/>
        </w:rPr>
      </w:pPr>
    </w:p>
    <w:p w:rsidR="00035076" w:rsidRPr="00E9529F" w:rsidRDefault="00035076" w:rsidP="00035076">
      <w:pPr>
        <w:rPr>
          <w:noProof/>
          <w:szCs w:val="22"/>
          <w:lang w:val="lt-LT" w:eastAsia="x-none"/>
        </w:rPr>
      </w:pPr>
      <w:r w:rsidRPr="00E9529F">
        <w:rPr>
          <w:noProof/>
          <w:szCs w:val="22"/>
          <w:lang w:val="lt-LT" w:eastAsia="x-none"/>
        </w:rPr>
        <w:t>Po vaistinio preparto patekimo į rinką, buvo gauta pranešimų apie poveikį centrinei nervų sistemai (CNS) (pvz., mieguistumą ir sumišimą), kai kartu vartojamas kalritromicians ir triazolamas. Siūloma tokius pacientus atidžiai stebėti dėl didesnio farmakologinio poveikio CNS.</w:t>
      </w:r>
    </w:p>
    <w:p w:rsidR="00035076" w:rsidRPr="00E9529F" w:rsidRDefault="00035076" w:rsidP="00035076">
      <w:pPr>
        <w:rPr>
          <w:szCs w:val="22"/>
          <w:lang w:val="lt-LT"/>
        </w:rPr>
      </w:pPr>
    </w:p>
    <w:p w:rsidR="00035076" w:rsidRPr="00E9529F" w:rsidRDefault="00035076" w:rsidP="00035076">
      <w:pPr>
        <w:rPr>
          <w:i/>
          <w:szCs w:val="22"/>
          <w:u w:val="single"/>
          <w:lang w:val="lt-LT"/>
        </w:rPr>
      </w:pPr>
      <w:r w:rsidRPr="00E9529F">
        <w:rPr>
          <w:i/>
          <w:szCs w:val="22"/>
          <w:u w:val="single"/>
          <w:lang w:val="lt-LT"/>
        </w:rPr>
        <w:t>Kitos vaistinio preparato sąveikos</w:t>
      </w:r>
    </w:p>
    <w:p w:rsidR="00035076" w:rsidRPr="00E9529F" w:rsidRDefault="00035076" w:rsidP="00035076">
      <w:pPr>
        <w:rPr>
          <w:szCs w:val="22"/>
          <w:lang w:val="lt-LT"/>
        </w:rPr>
      </w:pPr>
    </w:p>
    <w:p w:rsidR="00035076" w:rsidRPr="00E9529F" w:rsidRDefault="00035076" w:rsidP="00035076">
      <w:pPr>
        <w:rPr>
          <w:szCs w:val="22"/>
          <w:u w:val="single"/>
          <w:lang w:val="lt-LT"/>
        </w:rPr>
      </w:pPr>
      <w:r w:rsidRPr="00E9529F">
        <w:rPr>
          <w:szCs w:val="22"/>
          <w:u w:val="single"/>
          <w:lang w:val="lt-LT"/>
        </w:rPr>
        <w:t>Aminoglikozidai</w:t>
      </w:r>
    </w:p>
    <w:p w:rsidR="00035076" w:rsidRPr="00E9529F" w:rsidRDefault="00035076" w:rsidP="00035076">
      <w:pPr>
        <w:rPr>
          <w:szCs w:val="22"/>
          <w:lang w:val="lt-LT"/>
        </w:rPr>
      </w:pPr>
      <w:r w:rsidRPr="00E9529F">
        <w:rPr>
          <w:szCs w:val="22"/>
          <w:lang w:val="lt-LT"/>
        </w:rPr>
        <w:t>Patartina laikytis atsargumo klaritromicino vartojant kartu su kitais ototoksinį poveikį sukeliančiais vaistiniais preparatais, ypač su aminoglikozidais (žr. 4.4 skyrių).</w:t>
      </w:r>
    </w:p>
    <w:p w:rsidR="00035076" w:rsidRPr="00E9529F" w:rsidRDefault="00035076" w:rsidP="00035076">
      <w:pPr>
        <w:rPr>
          <w:szCs w:val="22"/>
          <w:lang w:val="lt-LT"/>
        </w:rPr>
      </w:pPr>
    </w:p>
    <w:p w:rsidR="00035076" w:rsidRPr="00E9529F" w:rsidRDefault="00035076" w:rsidP="00035076">
      <w:pPr>
        <w:rPr>
          <w:i/>
          <w:szCs w:val="22"/>
          <w:u w:val="single"/>
          <w:lang w:val="lt-LT"/>
        </w:rPr>
      </w:pPr>
      <w:r w:rsidRPr="00E9529F">
        <w:rPr>
          <w:i/>
          <w:szCs w:val="22"/>
          <w:u w:val="single"/>
          <w:lang w:val="lt-LT"/>
        </w:rPr>
        <w:t>Kolchicinas</w:t>
      </w:r>
    </w:p>
    <w:p w:rsidR="00035076" w:rsidRPr="00E9529F" w:rsidRDefault="00035076" w:rsidP="00035076">
      <w:pPr>
        <w:rPr>
          <w:szCs w:val="22"/>
          <w:lang w:val="lt-LT"/>
        </w:rPr>
      </w:pPr>
      <w:r w:rsidRPr="00E9529F">
        <w:rPr>
          <w:szCs w:val="22"/>
          <w:lang w:val="lt-LT"/>
        </w:rPr>
        <w:t>Kolchicinas yra ir CYP3A, ir nešėjo iš ląstelės, P-glikoproteino (Pgp), substratas. Klaritromicinas ir kiti makrolidai yra žinomi CYP3D ir Pgp inhibitoriai. Kai kartu skiriama klaritromicino ir kolchicino, dėl klaritromicino sukelto CYP3D ir</w:t>
      </w:r>
      <w:r>
        <w:rPr>
          <w:szCs w:val="22"/>
          <w:lang w:val="lt-LT"/>
        </w:rPr>
        <w:t xml:space="preserve"> (</w:t>
      </w:r>
      <w:r w:rsidRPr="00E9529F">
        <w:rPr>
          <w:szCs w:val="22"/>
          <w:lang w:val="lt-LT"/>
        </w:rPr>
        <w:t>ar</w:t>
      </w:r>
      <w:r>
        <w:rPr>
          <w:szCs w:val="22"/>
          <w:lang w:val="lt-LT"/>
        </w:rPr>
        <w:t>ba)</w:t>
      </w:r>
      <w:r w:rsidRPr="00E9529F">
        <w:rPr>
          <w:szCs w:val="22"/>
          <w:lang w:val="lt-LT"/>
        </w:rPr>
        <w:t xml:space="preserve"> Pgp slopinimo gali padidėti kolchicino ekspozicija</w:t>
      </w:r>
      <w:r>
        <w:rPr>
          <w:szCs w:val="22"/>
          <w:lang w:val="lt-LT"/>
        </w:rPr>
        <w:t xml:space="preserve"> </w:t>
      </w:r>
      <w:r w:rsidRPr="00E9529F">
        <w:rPr>
          <w:szCs w:val="22"/>
          <w:lang w:val="lt-LT"/>
        </w:rPr>
        <w:t xml:space="preserve">(žr. </w:t>
      </w:r>
      <w:r>
        <w:rPr>
          <w:szCs w:val="22"/>
          <w:lang w:val="lt-LT"/>
        </w:rPr>
        <w:t xml:space="preserve">4.3 ir </w:t>
      </w:r>
      <w:r w:rsidRPr="00E9529F">
        <w:rPr>
          <w:szCs w:val="22"/>
          <w:lang w:val="lt-LT"/>
        </w:rPr>
        <w:t>4.4 skyrių).</w:t>
      </w:r>
    </w:p>
    <w:p w:rsidR="00035076" w:rsidRPr="00E9529F" w:rsidRDefault="00035076" w:rsidP="00035076">
      <w:pPr>
        <w:rPr>
          <w:szCs w:val="22"/>
          <w:lang w:val="lt-LT"/>
        </w:rPr>
      </w:pPr>
    </w:p>
    <w:p w:rsidR="00035076" w:rsidRPr="00A02C6E" w:rsidRDefault="00035076" w:rsidP="00035076">
      <w:pPr>
        <w:rPr>
          <w:i/>
          <w:szCs w:val="22"/>
          <w:u w:val="single"/>
          <w:lang w:val="lt-LT"/>
        </w:rPr>
      </w:pPr>
      <w:r w:rsidRPr="00A02C6E">
        <w:rPr>
          <w:i/>
          <w:szCs w:val="22"/>
          <w:u w:val="single"/>
          <w:lang w:val="lt-LT"/>
        </w:rPr>
        <w:t>Digoksinas</w:t>
      </w:r>
    </w:p>
    <w:p w:rsidR="00035076" w:rsidRPr="00E9529F" w:rsidRDefault="00035076" w:rsidP="00035076">
      <w:pPr>
        <w:rPr>
          <w:noProof/>
          <w:szCs w:val="22"/>
          <w:lang w:val="lt-LT" w:eastAsia="x-none"/>
        </w:rPr>
      </w:pPr>
      <w:r w:rsidRPr="00E9529F">
        <w:rPr>
          <w:noProof/>
          <w:szCs w:val="22"/>
          <w:lang w:val="lt-LT" w:eastAsia="x-none"/>
        </w:rPr>
        <w:t>Manoma, kad digoksinas yra nešėjo iš ląstelės, P-glikoproteino (Pgp), substratas. Žinoma, kad klaritromicinas slopina Pgp. Kai klaritromicino vartojama kartu su digoksinu, dėl klaritromicino sukelto Pgp slopin</w:t>
      </w:r>
      <w:r>
        <w:rPr>
          <w:noProof/>
          <w:szCs w:val="22"/>
          <w:lang w:val="lt-LT" w:eastAsia="x-none"/>
        </w:rPr>
        <w:t>i</w:t>
      </w:r>
      <w:r w:rsidRPr="00E9529F">
        <w:rPr>
          <w:noProof/>
          <w:szCs w:val="22"/>
          <w:lang w:val="lt-LT" w:eastAsia="x-none"/>
        </w:rPr>
        <w:t>mo gali padidėti digoksino ekspozicija. Po vaist</w:t>
      </w:r>
      <w:r>
        <w:rPr>
          <w:noProof/>
          <w:szCs w:val="22"/>
          <w:lang w:val="lt-LT" w:eastAsia="x-none"/>
        </w:rPr>
        <w:t>inio preparato</w:t>
      </w:r>
      <w:r w:rsidRPr="00E9529F">
        <w:rPr>
          <w:noProof/>
          <w:szCs w:val="22"/>
          <w:lang w:val="lt-LT" w:eastAsia="x-none"/>
        </w:rPr>
        <w:t xml:space="preserve"> patekimo į rinką gauta pranešimų apie digoksino koncentracijos serume padidėjimą pacientams, kurie klaritromicino vartojo kartu su digoksinu. Kai kuriems pacientams pastebėta klinikinių požymių, atitinkančių digoksino toksinį poveikį, įskaitant galimai pavojingas gyvybei aritmijas. Reikia atidžiai sekti digoksino koncentraciją serume, jeigu pacientas kartu vartoja digoksino ir klaritromicino.</w:t>
      </w:r>
    </w:p>
    <w:p w:rsidR="00035076" w:rsidRPr="00E9529F" w:rsidRDefault="00035076" w:rsidP="00035076">
      <w:pPr>
        <w:rPr>
          <w:noProof/>
          <w:szCs w:val="22"/>
          <w:lang w:val="lt-LT" w:eastAsia="x-none"/>
        </w:rPr>
      </w:pPr>
    </w:p>
    <w:p w:rsidR="00035076" w:rsidRPr="00A02C6E" w:rsidRDefault="00035076" w:rsidP="00035076">
      <w:pPr>
        <w:rPr>
          <w:i/>
          <w:szCs w:val="22"/>
          <w:u w:val="single"/>
          <w:lang w:val="lt-LT"/>
        </w:rPr>
      </w:pPr>
      <w:r w:rsidRPr="00A02C6E">
        <w:rPr>
          <w:i/>
          <w:szCs w:val="22"/>
          <w:u w:val="single"/>
          <w:lang w:val="lt-LT"/>
        </w:rPr>
        <w:t>Zidovudinas</w:t>
      </w:r>
    </w:p>
    <w:p w:rsidR="00035076" w:rsidRPr="00E9529F" w:rsidRDefault="00035076" w:rsidP="00035076">
      <w:pPr>
        <w:rPr>
          <w:noProof/>
          <w:szCs w:val="22"/>
          <w:lang w:val="lt-LT" w:eastAsia="x-none"/>
        </w:rPr>
      </w:pPr>
      <w:r w:rsidRPr="00E9529F">
        <w:rPr>
          <w:noProof/>
          <w:szCs w:val="22"/>
          <w:lang w:val="lt-LT" w:eastAsia="x-none"/>
        </w:rPr>
        <w:t>Kartu su zidovudinu geriant klaritromicino tablečių ŽIV infekuotiems suaugusiems pacientams, gali su</w:t>
      </w:r>
      <w:r>
        <w:rPr>
          <w:noProof/>
          <w:szCs w:val="22"/>
          <w:lang w:val="lt-LT" w:eastAsia="x-none"/>
        </w:rPr>
        <w:t>m</w:t>
      </w:r>
      <w:r w:rsidRPr="00E9529F">
        <w:rPr>
          <w:noProof/>
          <w:szCs w:val="22"/>
          <w:lang w:val="lt-LT" w:eastAsia="x-none"/>
        </w:rPr>
        <w:t>ažėti pusiausvyrinė zidovudimo koncentracija. Manoma, kad klaritromicinas trukdo kartu išgerto zidovudino absorbciją. Šios sąveikos didžiąja dalimi galima būtų išvengti sureguliuojant klaritromicino ir zidovudino dozes taip, kad tarp kiekvieno vaist</w:t>
      </w:r>
      <w:r>
        <w:rPr>
          <w:noProof/>
          <w:szCs w:val="22"/>
          <w:lang w:val="lt-LT" w:eastAsia="x-none"/>
        </w:rPr>
        <w:t>inio</w:t>
      </w:r>
      <w:r w:rsidRPr="00E9529F">
        <w:rPr>
          <w:noProof/>
          <w:szCs w:val="22"/>
          <w:lang w:val="lt-LT" w:eastAsia="x-none"/>
        </w:rPr>
        <w:t xml:space="preserve"> </w:t>
      </w:r>
      <w:r>
        <w:rPr>
          <w:noProof/>
          <w:szCs w:val="22"/>
          <w:lang w:val="lt-LT" w:eastAsia="x-none"/>
        </w:rPr>
        <w:t xml:space="preserve">preparato </w:t>
      </w:r>
      <w:r w:rsidRPr="00E9529F">
        <w:rPr>
          <w:noProof/>
          <w:szCs w:val="22"/>
          <w:lang w:val="lt-LT" w:eastAsia="x-none"/>
        </w:rPr>
        <w:t xml:space="preserve">vartojimo būtų 4 val. pertrauka. Ši sąveika atrodo nepasireiškia ŽIV infekuotiems vaikams skiriant klaritromicino </w:t>
      </w:r>
      <w:r>
        <w:rPr>
          <w:noProof/>
          <w:szCs w:val="22"/>
          <w:lang w:val="lt-LT" w:eastAsia="x-none"/>
        </w:rPr>
        <w:t xml:space="preserve">geriamosios </w:t>
      </w:r>
      <w:r w:rsidRPr="00E9529F">
        <w:rPr>
          <w:noProof/>
          <w:szCs w:val="22"/>
          <w:lang w:val="lt-LT" w:eastAsia="x-none"/>
        </w:rPr>
        <w:t>suspensijos kartu su zidovudinu ar dideoksinozinu. Ši sąveikia vargu ar galima, jeigu kla</w:t>
      </w:r>
      <w:r>
        <w:rPr>
          <w:noProof/>
          <w:szCs w:val="22"/>
          <w:lang w:val="lt-LT" w:eastAsia="x-none"/>
        </w:rPr>
        <w:t>r</w:t>
      </w:r>
      <w:r w:rsidRPr="00E9529F">
        <w:rPr>
          <w:noProof/>
          <w:szCs w:val="22"/>
          <w:lang w:val="lt-LT" w:eastAsia="x-none"/>
        </w:rPr>
        <w:t xml:space="preserve">itromicino </w:t>
      </w:r>
      <w:r>
        <w:rPr>
          <w:noProof/>
          <w:szCs w:val="22"/>
          <w:lang w:val="lt-LT" w:eastAsia="x-none"/>
        </w:rPr>
        <w:t>leidžiama</w:t>
      </w:r>
      <w:r w:rsidRPr="00E9529F">
        <w:rPr>
          <w:noProof/>
          <w:szCs w:val="22"/>
          <w:lang w:val="lt-LT" w:eastAsia="x-none"/>
        </w:rPr>
        <w:t xml:space="preserve"> į veną.</w:t>
      </w:r>
    </w:p>
    <w:p w:rsidR="00035076" w:rsidRPr="00E9529F" w:rsidRDefault="00035076" w:rsidP="00035076">
      <w:pPr>
        <w:rPr>
          <w:noProof/>
          <w:szCs w:val="22"/>
          <w:lang w:val="lt-LT" w:eastAsia="x-none"/>
        </w:rPr>
      </w:pPr>
    </w:p>
    <w:p w:rsidR="00035076" w:rsidRPr="00A02C6E" w:rsidRDefault="00035076" w:rsidP="00035076">
      <w:pPr>
        <w:rPr>
          <w:i/>
          <w:szCs w:val="22"/>
          <w:u w:val="single"/>
          <w:lang w:val="lt-LT" w:eastAsia="lt-LT"/>
        </w:rPr>
      </w:pPr>
      <w:r w:rsidRPr="00A02C6E">
        <w:rPr>
          <w:i/>
          <w:szCs w:val="22"/>
          <w:u w:val="single"/>
          <w:lang w:val="lt-LT" w:eastAsia="lt-LT"/>
        </w:rPr>
        <w:t>Fenitoinas ir valproatas</w:t>
      </w:r>
    </w:p>
    <w:p w:rsidR="00035076" w:rsidRPr="00E9529F" w:rsidRDefault="00035076" w:rsidP="00035076">
      <w:pPr>
        <w:rPr>
          <w:b/>
          <w:szCs w:val="22"/>
          <w:lang w:val="lt-LT" w:eastAsia="lt-LT"/>
        </w:rPr>
      </w:pPr>
      <w:r w:rsidRPr="00E9529F">
        <w:rPr>
          <w:szCs w:val="22"/>
          <w:lang w:val="lt-LT" w:eastAsia="lt-LT"/>
        </w:rPr>
        <w:t>Yra savanoriškų ir paskelbtų pranešimų apie CYP3A inhibitorių, įskaitant klaritromiciną, sąveiką su  vaist</w:t>
      </w:r>
      <w:r>
        <w:rPr>
          <w:szCs w:val="22"/>
          <w:lang w:val="lt-LT" w:eastAsia="lt-LT"/>
        </w:rPr>
        <w:t>iniais preparatais</w:t>
      </w:r>
      <w:r w:rsidRPr="00E9529F">
        <w:rPr>
          <w:szCs w:val="22"/>
          <w:lang w:val="lt-LT" w:eastAsia="lt-LT"/>
        </w:rPr>
        <w:t xml:space="preserve"> (pvz., fenitoinu ir valproatu), kurių, kaip manoma, CYP3A nemetabolizuoja. Rekomenduojama nustatinėti šių vaist</w:t>
      </w:r>
      <w:r>
        <w:rPr>
          <w:szCs w:val="22"/>
          <w:lang w:val="lt-LT" w:eastAsia="lt-LT"/>
        </w:rPr>
        <w:t>inių preparatų</w:t>
      </w:r>
      <w:r w:rsidRPr="00E9529F">
        <w:rPr>
          <w:szCs w:val="22"/>
          <w:lang w:val="lt-LT" w:eastAsia="lt-LT"/>
        </w:rPr>
        <w:t xml:space="preserve"> koncentraciją kraujo plazmoje, jeigu jų vartojama kartu su klaritromicinu. Buvo pranešta apie jų kiekio kraujo serume padidėjimą.</w:t>
      </w:r>
    </w:p>
    <w:p w:rsidR="00035076" w:rsidRPr="00E9529F" w:rsidRDefault="00035076" w:rsidP="00035076">
      <w:pPr>
        <w:rPr>
          <w:noProof/>
          <w:szCs w:val="22"/>
          <w:lang w:val="lt-LT" w:eastAsia="x-none"/>
        </w:rPr>
      </w:pPr>
    </w:p>
    <w:p w:rsidR="00035076" w:rsidRPr="00E9529F" w:rsidRDefault="00035076" w:rsidP="00035076">
      <w:pPr>
        <w:rPr>
          <w:i/>
          <w:iCs/>
          <w:szCs w:val="22"/>
          <w:u w:val="single"/>
          <w:lang w:val="lt-LT"/>
        </w:rPr>
      </w:pPr>
      <w:r w:rsidRPr="00E9529F">
        <w:rPr>
          <w:i/>
          <w:iCs/>
          <w:szCs w:val="22"/>
          <w:u w:val="single"/>
          <w:lang w:val="lt-LT"/>
        </w:rPr>
        <w:t>Dvikryptės vaistinių preparatų sąveikos</w:t>
      </w:r>
    </w:p>
    <w:p w:rsidR="00035076" w:rsidRPr="00E9529F" w:rsidRDefault="00035076" w:rsidP="00035076">
      <w:pPr>
        <w:rPr>
          <w:szCs w:val="22"/>
          <w:u w:val="single"/>
          <w:lang w:val="lt-LT"/>
        </w:rPr>
      </w:pPr>
    </w:p>
    <w:p w:rsidR="00035076" w:rsidRPr="00E9529F" w:rsidRDefault="00035076" w:rsidP="00035076">
      <w:pPr>
        <w:rPr>
          <w:i/>
          <w:szCs w:val="22"/>
          <w:u w:val="single"/>
          <w:lang w:val="lt-LT"/>
        </w:rPr>
      </w:pPr>
      <w:r w:rsidRPr="00E9529F">
        <w:rPr>
          <w:i/>
          <w:szCs w:val="22"/>
          <w:u w:val="single"/>
          <w:lang w:val="lt-LT"/>
        </w:rPr>
        <w:t>Atazanaviras</w:t>
      </w:r>
    </w:p>
    <w:p w:rsidR="00035076" w:rsidRPr="00E9529F" w:rsidRDefault="00035076" w:rsidP="00035076">
      <w:pPr>
        <w:rPr>
          <w:noProof/>
          <w:szCs w:val="22"/>
          <w:lang w:val="lt-LT" w:eastAsia="x-none"/>
        </w:rPr>
      </w:pPr>
      <w:r w:rsidRPr="00E9529F">
        <w:rPr>
          <w:noProof/>
          <w:szCs w:val="22"/>
          <w:lang w:val="lt-LT" w:eastAsia="x-none"/>
        </w:rPr>
        <w:t>Tiek klaritromicinas, tiek atazanaviras yra CYP3A substratai ir inhibitoriai, ir yra abipusės vaist</w:t>
      </w:r>
      <w:r>
        <w:rPr>
          <w:noProof/>
          <w:szCs w:val="22"/>
          <w:lang w:val="lt-LT" w:eastAsia="x-none"/>
        </w:rPr>
        <w:t>inių preparatų</w:t>
      </w:r>
      <w:r w:rsidRPr="00E9529F">
        <w:rPr>
          <w:noProof/>
          <w:szCs w:val="22"/>
          <w:lang w:val="lt-LT" w:eastAsia="x-none"/>
        </w:rPr>
        <w:t xml:space="preserve"> sąveikos įrodymų. Kartu skiriant klaritromicino (du kartus per parą 500 mg) ir atazanaviro (400 mg kartą per parą), 2 kartus padidėjo klaritromicino ekspozicija, 70</w:t>
      </w:r>
      <w:r>
        <w:rPr>
          <w:noProof/>
          <w:szCs w:val="22"/>
          <w:lang w:val="lt-LT" w:eastAsia="x-none"/>
        </w:rPr>
        <w:t xml:space="preserve"> </w:t>
      </w:r>
      <w:r w:rsidRPr="00E9529F">
        <w:rPr>
          <w:noProof/>
          <w:szCs w:val="22"/>
          <w:lang w:val="lt-LT" w:eastAsia="x-none"/>
        </w:rPr>
        <w:t>% sumažėjo 14(R)- hidroksi- klaritromicino ekspozicija ir 28</w:t>
      </w:r>
      <w:r>
        <w:rPr>
          <w:noProof/>
          <w:szCs w:val="22"/>
          <w:lang w:val="lt-LT" w:eastAsia="x-none"/>
        </w:rPr>
        <w:t xml:space="preserve"> </w:t>
      </w:r>
      <w:r w:rsidRPr="00E9529F">
        <w:rPr>
          <w:noProof/>
          <w:szCs w:val="22"/>
          <w:lang w:val="lt-LT" w:eastAsia="x-none"/>
        </w:rPr>
        <w:t>% padidėjo atazanaviro AUC. Dėl didelio klaritromicino gydomųjų dozių intervalo pacientams, kurių inkstų veikla normali, dozės mažinti nereikia. Pacientams, kurių inkstų veikla sutrikusi vidutiniškai (kreatinino klirensas 30-60 ml/min), klaritromicino dozė turi būti sumažinta 50</w:t>
      </w:r>
      <w:r>
        <w:rPr>
          <w:noProof/>
          <w:szCs w:val="22"/>
          <w:lang w:val="lt-LT" w:eastAsia="x-none"/>
        </w:rPr>
        <w:t xml:space="preserve"> </w:t>
      </w:r>
      <w:r w:rsidRPr="00E9529F">
        <w:rPr>
          <w:noProof/>
          <w:szCs w:val="22"/>
          <w:lang w:val="lt-LT" w:eastAsia="x-none"/>
        </w:rPr>
        <w:t>%. Pacientams, kurių kreatinino klirensas yra &lt;30ml/min, klaritromicino dozė turi būti sumažinta 75</w:t>
      </w:r>
      <w:r>
        <w:rPr>
          <w:noProof/>
          <w:szCs w:val="22"/>
          <w:lang w:val="lt-LT" w:eastAsia="x-none"/>
        </w:rPr>
        <w:t xml:space="preserve"> </w:t>
      </w:r>
      <w:r w:rsidRPr="00E9529F">
        <w:rPr>
          <w:noProof/>
          <w:szCs w:val="22"/>
          <w:lang w:val="lt-LT" w:eastAsia="x-none"/>
        </w:rPr>
        <w:t>%, vartojant tinkamas klaritromicino formuluotes. Skirti kartu su preoteazės inhibitoriais didesnę kaip 1000 mg klaritromicino paros dozę negalima.</w:t>
      </w:r>
    </w:p>
    <w:p w:rsidR="00035076" w:rsidRPr="00E9529F" w:rsidRDefault="00035076" w:rsidP="00035076">
      <w:pPr>
        <w:rPr>
          <w:szCs w:val="22"/>
          <w:lang w:val="lt-LT"/>
        </w:rPr>
      </w:pPr>
    </w:p>
    <w:p w:rsidR="00035076" w:rsidRPr="00E9529F" w:rsidRDefault="00035076" w:rsidP="00035076">
      <w:pPr>
        <w:rPr>
          <w:i/>
          <w:szCs w:val="22"/>
          <w:u w:val="single"/>
          <w:lang w:val="lt-LT"/>
        </w:rPr>
      </w:pPr>
      <w:r w:rsidRPr="00E9529F">
        <w:rPr>
          <w:i/>
          <w:szCs w:val="22"/>
          <w:u w:val="single"/>
          <w:lang w:val="lt-LT"/>
        </w:rPr>
        <w:t>Kalcio kanalų blokatoriai</w:t>
      </w:r>
    </w:p>
    <w:p w:rsidR="00035076" w:rsidRPr="00E9529F" w:rsidRDefault="00035076" w:rsidP="00035076">
      <w:pPr>
        <w:rPr>
          <w:szCs w:val="22"/>
          <w:lang w:val="lt-LT"/>
        </w:rPr>
      </w:pPr>
      <w:r w:rsidRPr="00E9529F">
        <w:rPr>
          <w:szCs w:val="22"/>
          <w:lang w:val="lt-LT"/>
        </w:rPr>
        <w:t>Dėl hipotenzijos rizikos klaritromicino vartojant kartu su kalcio kanalų blokatoriais, kuriuos metabolizuoja CYP3A4 (pvz., verapamiliu, amlodipinu, diltiazemu) patartina laikytis atsargumo. Dėl šios sąveikos gali padidėti klaritromicino, taip pat kalcio kanalų blokatorių, koncentracijos kraujo plazmoje. Klaritromicino vartojantiems kartu su verapamiliu pacientams buvo pastebėta hipotenzija, bradiaritmija ir pieno rūgšties acidozė.</w:t>
      </w:r>
    </w:p>
    <w:p w:rsidR="00035076" w:rsidRPr="00E9529F" w:rsidRDefault="00035076" w:rsidP="00035076">
      <w:pPr>
        <w:rPr>
          <w:szCs w:val="22"/>
          <w:lang w:val="lt-LT"/>
        </w:rPr>
      </w:pPr>
    </w:p>
    <w:p w:rsidR="00035076" w:rsidRPr="00E9529F" w:rsidRDefault="00035076" w:rsidP="00035076">
      <w:pPr>
        <w:rPr>
          <w:i/>
          <w:szCs w:val="22"/>
          <w:u w:val="single"/>
          <w:lang w:val="lt-LT"/>
        </w:rPr>
      </w:pPr>
      <w:r w:rsidRPr="00E9529F">
        <w:rPr>
          <w:i/>
          <w:szCs w:val="22"/>
          <w:u w:val="single"/>
          <w:lang w:val="lt-LT"/>
        </w:rPr>
        <w:t>Itrakonazolas</w:t>
      </w:r>
    </w:p>
    <w:p w:rsidR="00035076" w:rsidRPr="00E9529F" w:rsidRDefault="00035076" w:rsidP="00035076">
      <w:pPr>
        <w:rPr>
          <w:noProof/>
          <w:szCs w:val="22"/>
          <w:lang w:val="lt-LT" w:eastAsia="x-none"/>
        </w:rPr>
      </w:pPr>
      <w:r w:rsidRPr="00E9529F">
        <w:rPr>
          <w:noProof/>
          <w:szCs w:val="22"/>
          <w:lang w:val="lt-LT" w:eastAsia="x-none"/>
        </w:rPr>
        <w:t>Tiek klaritromicinas, tiek itrakonazolas yra CYP3A substratai ir inhibitoriai, turima duomenų apie abipusę vaist</w:t>
      </w:r>
      <w:r>
        <w:rPr>
          <w:noProof/>
          <w:szCs w:val="22"/>
          <w:lang w:val="lt-LT" w:eastAsia="x-none"/>
        </w:rPr>
        <w:t>inių preparatų</w:t>
      </w:r>
      <w:r w:rsidRPr="00E9529F">
        <w:rPr>
          <w:noProof/>
          <w:szCs w:val="22"/>
          <w:lang w:val="lt-LT" w:eastAsia="x-none"/>
        </w:rPr>
        <w:t xml:space="preserve"> sąveiką. Klaritromicinas gali padidinti itrakonazolo lygį plazmoje, o itrakonazolas gali padidinti klaritromicino lygį plazmoje. Pacientai, kurie vartoja klaritromiciną ir itrakonazolį, turi būti atidžiai sekami, dėl padidėjusio ar prailginto farmakologinio vaist</w:t>
      </w:r>
      <w:r>
        <w:rPr>
          <w:noProof/>
          <w:szCs w:val="22"/>
          <w:lang w:val="lt-LT" w:eastAsia="x-none"/>
        </w:rPr>
        <w:t>inių preparat</w:t>
      </w:r>
      <w:r w:rsidRPr="00E9529F">
        <w:rPr>
          <w:noProof/>
          <w:szCs w:val="22"/>
          <w:lang w:val="lt-LT" w:eastAsia="x-none"/>
        </w:rPr>
        <w:t>ų poveikio.</w:t>
      </w:r>
    </w:p>
    <w:p w:rsidR="00035076" w:rsidRPr="00E9529F" w:rsidRDefault="00035076" w:rsidP="00035076">
      <w:pPr>
        <w:rPr>
          <w:szCs w:val="22"/>
          <w:u w:val="single"/>
          <w:lang w:val="lt-LT"/>
        </w:rPr>
      </w:pPr>
    </w:p>
    <w:p w:rsidR="00035076" w:rsidRPr="00E9529F" w:rsidRDefault="00035076" w:rsidP="00035076">
      <w:pPr>
        <w:rPr>
          <w:i/>
          <w:szCs w:val="22"/>
          <w:u w:val="single"/>
          <w:lang w:val="lt-LT"/>
        </w:rPr>
      </w:pPr>
      <w:r w:rsidRPr="00E9529F">
        <w:rPr>
          <w:i/>
          <w:szCs w:val="22"/>
          <w:u w:val="single"/>
          <w:lang w:val="lt-LT"/>
        </w:rPr>
        <w:t>Sakvinaviras</w:t>
      </w:r>
    </w:p>
    <w:p w:rsidR="00035076" w:rsidRPr="00E9529F" w:rsidRDefault="00035076" w:rsidP="00035076">
      <w:pPr>
        <w:rPr>
          <w:noProof/>
          <w:szCs w:val="22"/>
          <w:lang w:val="lt-LT" w:eastAsia="x-none"/>
        </w:rPr>
      </w:pPr>
      <w:r w:rsidRPr="00E9529F">
        <w:rPr>
          <w:noProof/>
          <w:szCs w:val="22"/>
          <w:lang w:val="lt-LT" w:eastAsia="x-none"/>
        </w:rPr>
        <w:t>Tiek klaritromicinas, tiek sakvinaviras yra CYP3A substratai ir inhibitoriai, privedantys apie abipusės vaist</w:t>
      </w:r>
      <w:r>
        <w:rPr>
          <w:noProof/>
          <w:szCs w:val="22"/>
          <w:lang w:val="lt-LT" w:eastAsia="x-none"/>
        </w:rPr>
        <w:t>inių preparatų</w:t>
      </w:r>
      <w:r w:rsidRPr="00E9529F">
        <w:rPr>
          <w:noProof/>
          <w:szCs w:val="22"/>
          <w:lang w:val="lt-LT" w:eastAsia="x-none"/>
        </w:rPr>
        <w:t xml:space="preserve"> sąveikos. Kartu skiriant klaritromicino (du kartus per parą po 500 mg) ir sakvinaviro (tris kartus per parą po 1200 mg minkštų</w:t>
      </w:r>
      <w:r>
        <w:rPr>
          <w:noProof/>
          <w:szCs w:val="22"/>
          <w:lang w:val="lt-LT" w:eastAsia="x-none"/>
        </w:rPr>
        <w:t>jų</w:t>
      </w:r>
      <w:r w:rsidRPr="00E9529F">
        <w:rPr>
          <w:noProof/>
          <w:szCs w:val="22"/>
          <w:lang w:val="lt-LT" w:eastAsia="x-none"/>
        </w:rPr>
        <w:t xml:space="preserve"> kapsulių forma) 12-ai sveikų savanorių, sukėlė nusistovėjusios pusiausvyrinės koncentracijos sąlygomis skvinaviro AUC ir C</w:t>
      </w:r>
      <w:r w:rsidRPr="00E9529F">
        <w:rPr>
          <w:noProof/>
          <w:szCs w:val="22"/>
          <w:vertAlign w:val="subscript"/>
          <w:lang w:val="lt-LT" w:eastAsia="x-none"/>
        </w:rPr>
        <w:t xml:space="preserve">max </w:t>
      </w:r>
      <w:r w:rsidRPr="00E9529F">
        <w:rPr>
          <w:noProof/>
          <w:szCs w:val="22"/>
          <w:lang w:val="lt-LT" w:eastAsia="x-none"/>
        </w:rPr>
        <w:t>padidėjimą, kuris buvo atitinkamai 177</w:t>
      </w:r>
      <w:r>
        <w:rPr>
          <w:noProof/>
          <w:szCs w:val="22"/>
          <w:lang w:val="lt-LT" w:eastAsia="x-none"/>
        </w:rPr>
        <w:t xml:space="preserve"> </w:t>
      </w:r>
      <w:r w:rsidRPr="00E9529F">
        <w:rPr>
          <w:noProof/>
          <w:szCs w:val="22"/>
          <w:lang w:val="lt-LT" w:eastAsia="x-none"/>
        </w:rPr>
        <w:t>% ir 187</w:t>
      </w:r>
      <w:r>
        <w:rPr>
          <w:noProof/>
          <w:szCs w:val="22"/>
          <w:lang w:val="lt-LT" w:eastAsia="x-none"/>
        </w:rPr>
        <w:t xml:space="preserve"> </w:t>
      </w:r>
      <w:r w:rsidRPr="00E9529F">
        <w:rPr>
          <w:noProof/>
          <w:szCs w:val="22"/>
          <w:lang w:val="lt-LT" w:eastAsia="x-none"/>
        </w:rPr>
        <w:t>% didesnis, nei vartojant vien sakvinavirą. Klaritromicino AUC ir C</w:t>
      </w:r>
      <w:r w:rsidRPr="00E9529F">
        <w:rPr>
          <w:noProof/>
          <w:szCs w:val="22"/>
          <w:vertAlign w:val="subscript"/>
          <w:lang w:val="lt-LT" w:eastAsia="x-none"/>
        </w:rPr>
        <w:t xml:space="preserve">max </w:t>
      </w:r>
      <w:r w:rsidRPr="00E9529F">
        <w:rPr>
          <w:noProof/>
          <w:szCs w:val="22"/>
          <w:lang w:val="lt-LT" w:eastAsia="x-none"/>
        </w:rPr>
        <w:t xml:space="preserve"> rodmenys buvo maždaug 40</w:t>
      </w:r>
      <w:r>
        <w:rPr>
          <w:noProof/>
          <w:szCs w:val="22"/>
          <w:lang w:val="lt-LT" w:eastAsia="x-none"/>
        </w:rPr>
        <w:t xml:space="preserve"> </w:t>
      </w:r>
      <w:r w:rsidRPr="00E9529F">
        <w:rPr>
          <w:noProof/>
          <w:szCs w:val="22"/>
          <w:lang w:val="lt-LT" w:eastAsia="x-none"/>
        </w:rPr>
        <w:t>% didesni, nei vartojant tik klaritromiciną. Jei šių vaist</w:t>
      </w:r>
      <w:r>
        <w:rPr>
          <w:noProof/>
          <w:szCs w:val="22"/>
          <w:lang w:val="lt-LT" w:eastAsia="x-none"/>
        </w:rPr>
        <w:t>inių preparatų</w:t>
      </w:r>
      <w:r w:rsidRPr="00E9529F">
        <w:rPr>
          <w:noProof/>
          <w:szCs w:val="22"/>
          <w:lang w:val="lt-LT" w:eastAsia="x-none"/>
        </w:rPr>
        <w:t xml:space="preserve"> vartojama kartu ribotą laiką, aukščiau nurodytomis dozėmis ir formomis, dozės koreguoti nereikia. Vaist</w:t>
      </w:r>
      <w:r>
        <w:rPr>
          <w:noProof/>
          <w:szCs w:val="22"/>
          <w:lang w:val="lt-LT" w:eastAsia="x-none"/>
        </w:rPr>
        <w:t>inių preparatų</w:t>
      </w:r>
      <w:r w:rsidRPr="00E9529F">
        <w:rPr>
          <w:noProof/>
          <w:szCs w:val="22"/>
          <w:lang w:val="lt-LT" w:eastAsia="x-none"/>
        </w:rPr>
        <w:t xml:space="preserve"> sąveikos tyrimais nustatyta, kad minkštų</w:t>
      </w:r>
      <w:r>
        <w:rPr>
          <w:noProof/>
          <w:szCs w:val="22"/>
          <w:lang w:val="lt-LT" w:eastAsia="x-none"/>
        </w:rPr>
        <w:t>jų</w:t>
      </w:r>
      <w:r w:rsidRPr="00E9529F">
        <w:rPr>
          <w:noProof/>
          <w:szCs w:val="22"/>
          <w:lang w:val="lt-LT" w:eastAsia="x-none"/>
        </w:rPr>
        <w:t xml:space="preserve">  kapsulių </w:t>
      </w:r>
      <w:r>
        <w:rPr>
          <w:noProof/>
          <w:szCs w:val="22"/>
          <w:lang w:val="lt-LT" w:eastAsia="x-none"/>
        </w:rPr>
        <w:t xml:space="preserve">formos </w:t>
      </w:r>
      <w:r w:rsidRPr="00E9529F">
        <w:rPr>
          <w:noProof/>
          <w:szCs w:val="22"/>
          <w:lang w:val="lt-LT" w:eastAsia="x-none"/>
        </w:rPr>
        <w:t>sukeliamas poveikis gali būti netipškas kietų</w:t>
      </w:r>
      <w:r>
        <w:rPr>
          <w:noProof/>
          <w:szCs w:val="22"/>
          <w:lang w:val="lt-LT" w:eastAsia="x-none"/>
        </w:rPr>
        <w:t>jų</w:t>
      </w:r>
      <w:r w:rsidRPr="00E9529F">
        <w:rPr>
          <w:noProof/>
          <w:szCs w:val="22"/>
          <w:lang w:val="lt-LT" w:eastAsia="x-none"/>
        </w:rPr>
        <w:t xml:space="preserve">  kapsulių sukeliamam poveikiui. Vaist</w:t>
      </w:r>
      <w:r>
        <w:rPr>
          <w:noProof/>
          <w:szCs w:val="22"/>
          <w:lang w:val="lt-LT" w:eastAsia="x-none"/>
        </w:rPr>
        <w:t>inių preparatų</w:t>
      </w:r>
      <w:r w:rsidRPr="00E9529F">
        <w:rPr>
          <w:noProof/>
          <w:szCs w:val="22"/>
          <w:lang w:val="lt-LT" w:eastAsia="x-none"/>
        </w:rPr>
        <w:t xml:space="preserve"> sąveikos tyrimų metu vartojant vieno sakvinaviro pastebėtas poveikis gali būti netipiškas poveikiui, pastebėtam gydymo sakvinaviro ir ritonaviro deriniu metu. Sakvinaviro vartojant kartu su ritonaviru reikia atsižvelgti į galimą ritonaviro poveikį klaritromicinui.</w:t>
      </w:r>
    </w:p>
    <w:p w:rsidR="00035076" w:rsidRPr="00E9529F" w:rsidRDefault="00035076" w:rsidP="00035076">
      <w:pPr>
        <w:rPr>
          <w:noProof/>
          <w:szCs w:val="22"/>
          <w:lang w:val="lt-LT" w:eastAsia="x-none"/>
        </w:rPr>
      </w:pPr>
    </w:p>
    <w:p w:rsidR="00035076" w:rsidRPr="00E9529F" w:rsidRDefault="00035076" w:rsidP="00035076">
      <w:pPr>
        <w:rPr>
          <w:i/>
          <w:noProof/>
          <w:szCs w:val="22"/>
          <w:u w:val="single"/>
          <w:lang w:val="lt-LT" w:eastAsia="x-none"/>
        </w:rPr>
      </w:pPr>
      <w:r w:rsidRPr="00E9529F">
        <w:rPr>
          <w:i/>
          <w:noProof/>
          <w:szCs w:val="22"/>
          <w:u w:val="single"/>
          <w:lang w:val="lt-LT" w:eastAsia="x-none"/>
        </w:rPr>
        <w:t>Verapamilis</w:t>
      </w:r>
    </w:p>
    <w:p w:rsidR="00035076" w:rsidRPr="00E9529F" w:rsidRDefault="00035076" w:rsidP="00035076">
      <w:pPr>
        <w:rPr>
          <w:noProof/>
          <w:szCs w:val="22"/>
          <w:lang w:val="lt-LT" w:eastAsia="x-none"/>
        </w:rPr>
      </w:pPr>
      <w:r w:rsidRPr="00E9529F">
        <w:rPr>
          <w:noProof/>
          <w:szCs w:val="22"/>
          <w:lang w:val="lt-LT" w:eastAsia="x-none"/>
        </w:rPr>
        <w:t xml:space="preserve">Klaritromicino ir verapamilio vartojantiems kartu pacientams buvo pastebėta hipotenzija, bradiaritmija, ir pieno rūgšties acidozė. </w:t>
      </w:r>
    </w:p>
    <w:p w:rsidR="00035076" w:rsidRDefault="00035076" w:rsidP="00035076">
      <w:pPr>
        <w:widowControl w:val="0"/>
        <w:tabs>
          <w:tab w:val="left" w:pos="1180"/>
        </w:tabs>
        <w:rPr>
          <w:szCs w:val="22"/>
          <w:lang w:val="lt-LT"/>
        </w:rPr>
      </w:pPr>
    </w:p>
    <w:p w:rsidR="00035076" w:rsidRPr="00103334" w:rsidRDefault="00035076" w:rsidP="00035076">
      <w:pPr>
        <w:widowControl w:val="0"/>
        <w:tabs>
          <w:tab w:val="left" w:pos="1180"/>
        </w:tabs>
        <w:rPr>
          <w:szCs w:val="22"/>
          <w:lang w:val="lt-LT"/>
        </w:rPr>
      </w:pPr>
      <w:r w:rsidRPr="00103334">
        <w:rPr>
          <w:szCs w:val="22"/>
          <w:lang w:val="lt-LT"/>
        </w:rPr>
        <w:t xml:space="preserve">Įrodyta, kad klaritromicinas nesąveikauja su geriamaisiais kontraceptikais. </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4.6</w:t>
      </w:r>
      <w:r w:rsidRPr="00E9529F">
        <w:rPr>
          <w:b/>
          <w:szCs w:val="22"/>
          <w:lang w:val="lt-LT"/>
        </w:rPr>
        <w:tab/>
      </w:r>
      <w:r>
        <w:rPr>
          <w:b/>
          <w:szCs w:val="22"/>
          <w:lang w:val="lt-LT"/>
        </w:rPr>
        <w:t>Vaisingumas, n</w:t>
      </w:r>
      <w:r w:rsidRPr="00E9529F">
        <w:rPr>
          <w:b/>
          <w:szCs w:val="22"/>
          <w:lang w:val="lt-LT"/>
        </w:rPr>
        <w:t>ėštumo ir žindymo laikotarpis</w:t>
      </w:r>
    </w:p>
    <w:p w:rsidR="00035076" w:rsidRPr="00E9529F" w:rsidRDefault="00035076" w:rsidP="00035076">
      <w:pPr>
        <w:tabs>
          <w:tab w:val="left" w:pos="567"/>
        </w:tabs>
        <w:rPr>
          <w:b/>
          <w:szCs w:val="22"/>
          <w:lang w:val="lt-LT"/>
        </w:rPr>
      </w:pPr>
    </w:p>
    <w:p w:rsidR="00035076" w:rsidRPr="00E9529F" w:rsidRDefault="00035076" w:rsidP="00035076">
      <w:pPr>
        <w:keepNext/>
        <w:outlineLvl w:val="0"/>
        <w:rPr>
          <w:bCs/>
          <w:szCs w:val="22"/>
          <w:u w:val="single"/>
          <w:lang w:val="lt-LT"/>
        </w:rPr>
      </w:pPr>
      <w:r w:rsidRPr="00E9529F">
        <w:rPr>
          <w:bCs/>
          <w:szCs w:val="22"/>
          <w:u w:val="single"/>
          <w:lang w:val="lt-LT"/>
        </w:rPr>
        <w:t>Nėštumas</w:t>
      </w:r>
    </w:p>
    <w:p w:rsidR="00035076" w:rsidRPr="00E9529F" w:rsidRDefault="00035076" w:rsidP="00035076">
      <w:pPr>
        <w:rPr>
          <w:szCs w:val="22"/>
          <w:lang w:val="lt-LT"/>
        </w:rPr>
      </w:pPr>
      <w:r w:rsidRPr="00E9529F">
        <w:rPr>
          <w:szCs w:val="22"/>
          <w:lang w:val="lt-LT"/>
        </w:rPr>
        <w:t xml:space="preserve">Ar saugu vartoti klaritromicino nėščioms moterims ir žindyvėms, nenustatyta. Remiantis tyrimų su pelėmis, žiurkėmis, triušiais ir beždžionėmis metu gautais rezultatais, negalima paneigti šalutinio poveikio embriono ir vaisiaus vystymuisi galimybės. Vadinasi, vartoti nėštumo metu, prieš tai atidžiai nepasvėrus naudos ir rizikos, nepatariama. </w:t>
      </w:r>
    </w:p>
    <w:p w:rsidR="00035076" w:rsidRPr="00E9529F" w:rsidRDefault="00035076" w:rsidP="00035076">
      <w:pPr>
        <w:rPr>
          <w:szCs w:val="22"/>
          <w:lang w:val="lt-LT"/>
        </w:rPr>
      </w:pPr>
    </w:p>
    <w:p w:rsidR="00035076" w:rsidRPr="00E9529F" w:rsidRDefault="00035076" w:rsidP="00035076">
      <w:pPr>
        <w:rPr>
          <w:szCs w:val="22"/>
          <w:u w:val="single"/>
          <w:lang w:val="lt-LT"/>
        </w:rPr>
      </w:pPr>
      <w:r w:rsidRPr="00E9529F">
        <w:rPr>
          <w:szCs w:val="22"/>
          <w:u w:val="single"/>
          <w:lang w:val="lt-LT"/>
        </w:rPr>
        <w:t>Žindymas</w:t>
      </w:r>
    </w:p>
    <w:p w:rsidR="00035076" w:rsidRPr="00E9529F" w:rsidRDefault="00035076" w:rsidP="00035076">
      <w:pPr>
        <w:tabs>
          <w:tab w:val="left" w:pos="425"/>
          <w:tab w:val="left" w:pos="567"/>
        </w:tabs>
        <w:rPr>
          <w:szCs w:val="22"/>
          <w:lang w:val="lt-LT" w:eastAsia="ru-RU"/>
        </w:rPr>
      </w:pPr>
      <w:r w:rsidRPr="00E9529F">
        <w:rPr>
          <w:szCs w:val="22"/>
          <w:lang w:val="lt-LT" w:eastAsia="ru-RU"/>
        </w:rPr>
        <w:t xml:space="preserve">Ar klaritromicino vartoti kūdikio žindymo laikotarpiu saugu, nenustatyta. </w:t>
      </w:r>
    </w:p>
    <w:p w:rsidR="00035076" w:rsidRPr="00E9529F" w:rsidRDefault="00035076" w:rsidP="00035076">
      <w:pPr>
        <w:rPr>
          <w:szCs w:val="22"/>
          <w:lang w:val="lt-LT"/>
        </w:rPr>
      </w:pPr>
      <w:r w:rsidRPr="00E9529F">
        <w:rPr>
          <w:szCs w:val="22"/>
          <w:lang w:val="lt-LT"/>
        </w:rPr>
        <w:t>Klaritromicinas išskiriamas į moters pieną.</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4.7</w:t>
      </w:r>
      <w:r w:rsidRPr="00E9529F">
        <w:rPr>
          <w:b/>
          <w:szCs w:val="22"/>
          <w:lang w:val="lt-LT"/>
        </w:rPr>
        <w:tab/>
        <w:t>Poveikis gebėjimui vairuoti ir valdyti mechanizmus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szCs w:val="22"/>
          <w:lang w:val="lt-LT"/>
        </w:rPr>
      </w:pPr>
      <w:r w:rsidRPr="00E9529F">
        <w:rPr>
          <w:szCs w:val="22"/>
          <w:lang w:val="lt-LT"/>
        </w:rPr>
        <w:t>Duomenų apie klaritromicino įtaką gebėjimui vairuoti ir valdyti mechanizmus, nėra. Prieš vairuojant ir valdant mechanizmus pacientas turi atsižvelgti į galimą galvos sukimąsi, svaigimą, sumišimą ir orientacijos sutrikimą.</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4.8</w:t>
      </w:r>
      <w:r w:rsidRPr="00E9529F">
        <w:rPr>
          <w:b/>
          <w:szCs w:val="22"/>
          <w:lang w:val="lt-LT"/>
        </w:rPr>
        <w:tab/>
        <w:t>Nepageidaujamas poveikis</w:t>
      </w:r>
    </w:p>
    <w:p w:rsidR="00035076" w:rsidRPr="00E9529F" w:rsidRDefault="00035076" w:rsidP="00035076">
      <w:pPr>
        <w:tabs>
          <w:tab w:val="left" w:pos="567"/>
        </w:tabs>
        <w:rPr>
          <w:b/>
          <w:szCs w:val="22"/>
          <w:lang w:val="lt-LT"/>
        </w:rPr>
      </w:pPr>
    </w:p>
    <w:p w:rsidR="00035076" w:rsidRPr="00E9529F" w:rsidRDefault="00035076" w:rsidP="00035076">
      <w:pPr>
        <w:ind w:left="360" w:hanging="360"/>
        <w:rPr>
          <w:i/>
          <w:szCs w:val="22"/>
          <w:lang w:val="lt-LT"/>
        </w:rPr>
      </w:pPr>
      <w:r w:rsidRPr="00E9529F">
        <w:rPr>
          <w:i/>
          <w:szCs w:val="22"/>
          <w:lang w:val="lt-LT"/>
        </w:rPr>
        <w:t>a.</w:t>
      </w:r>
      <w:r w:rsidRPr="00E9529F">
        <w:rPr>
          <w:i/>
          <w:szCs w:val="22"/>
          <w:lang w:val="lt-LT"/>
        </w:rPr>
        <w:tab/>
        <w:t>Saugumo duomenų santrauka</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Dažniausios ir bendros nepageidaujamos reakcijos, susiję su gydymu klaritromicinu suaugusiems žmonėms ir vaikams yra pilvo skausmas, viduriavimas, pykinimas, vėmimas bei iškreiptas skonis. Šios nepageidaujamos reakcijos paprastai yra nedidelio intensyvumo ir derinasi su žinoma makrolidinių antibiotikų saugumo charakteristika (žr. 4.8 skyrių).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Klinikinių tyrimų metu pacientams, kurie iš anksčiau sirgo mikobakterijų sukelta infekcine liga, ir tokiems, kuriems minėto sutrikimo nebuvo, virškinimo trakto nepageidaujamų reakcijų dažnumas reikšmingai nesiskyrė.</w:t>
      </w:r>
    </w:p>
    <w:p w:rsidR="00035076" w:rsidRPr="00E9529F" w:rsidRDefault="00035076" w:rsidP="00035076">
      <w:pPr>
        <w:rPr>
          <w:szCs w:val="22"/>
          <w:lang w:val="lt-LT"/>
        </w:rPr>
      </w:pPr>
    </w:p>
    <w:p w:rsidR="00035076" w:rsidRPr="00E9529F" w:rsidRDefault="00035076" w:rsidP="00035076">
      <w:pPr>
        <w:ind w:left="360" w:hanging="360"/>
        <w:rPr>
          <w:i/>
          <w:szCs w:val="22"/>
          <w:lang w:val="lt-LT" w:eastAsia="x-none"/>
        </w:rPr>
      </w:pPr>
      <w:r w:rsidRPr="00E9529F">
        <w:rPr>
          <w:i/>
          <w:szCs w:val="22"/>
          <w:lang w:val="lt-LT" w:eastAsia="x-none"/>
        </w:rPr>
        <w:t>b.</w:t>
      </w:r>
      <w:r w:rsidRPr="00E9529F">
        <w:rPr>
          <w:i/>
          <w:szCs w:val="22"/>
          <w:lang w:val="lt-LT" w:eastAsia="x-none"/>
        </w:rPr>
        <w:tab/>
        <w:t>Nepageidaujamų reakcijų santrauka lentelėje</w:t>
      </w:r>
    </w:p>
    <w:p w:rsidR="00035076" w:rsidRPr="00E9529F" w:rsidRDefault="00035076" w:rsidP="00035076">
      <w:pPr>
        <w:rPr>
          <w:szCs w:val="22"/>
          <w:lang w:val="lt-LT"/>
        </w:rPr>
      </w:pPr>
    </w:p>
    <w:p w:rsidR="00035076" w:rsidRPr="00E9529F" w:rsidRDefault="002D3FBE" w:rsidP="00035076">
      <w:pPr>
        <w:rPr>
          <w:szCs w:val="22"/>
          <w:lang w:val="lt-LT"/>
        </w:rPr>
      </w:pPr>
      <w:r>
        <w:rPr>
          <w:szCs w:val="22"/>
          <w:lang w:val="lt-LT"/>
        </w:rPr>
        <w:t>Š</w:t>
      </w:r>
      <w:r w:rsidR="00035076" w:rsidRPr="00E9529F">
        <w:rPr>
          <w:szCs w:val="22"/>
          <w:lang w:val="lt-LT"/>
        </w:rPr>
        <w:t>ioje lentelėje pateiktos nepageidaujamos reakcijos, apie kurias pranešta klaritromicino pailginto atpalaidavimo tablečių ir modifikuoto atpalaidavimo tablečių klinikinių tyrimų metu ir po šių vaistinių preparatų patekimo į rinką.</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Reakcijų atvejai, įvertinti kaip be</w:t>
      </w:r>
      <w:r>
        <w:rPr>
          <w:szCs w:val="22"/>
          <w:lang w:val="lt-LT"/>
        </w:rPr>
        <w:t>n</w:t>
      </w:r>
      <w:r w:rsidRPr="00E9529F">
        <w:rPr>
          <w:szCs w:val="22"/>
          <w:lang w:val="lt-LT"/>
        </w:rPr>
        <w:t>t jau galbūt susiję su klaritromicinu, pateikti pagal organų sistemas ir dažnį</w:t>
      </w:r>
      <w:r>
        <w:rPr>
          <w:szCs w:val="22"/>
          <w:lang w:val="lt-LT"/>
        </w:rPr>
        <w:t xml:space="preserve">. </w:t>
      </w:r>
      <w:r w:rsidRPr="007C3291">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Kiekvienoje dažnio grupėje nepageidaujamos reakcijos yra pateiktos pagal sunkumą mažėjančia tvarka, jeigu sunkumą buvo galima įvertinti.</w:t>
      </w:r>
    </w:p>
    <w:p w:rsidR="00035076" w:rsidRPr="00E9529F" w:rsidRDefault="00035076" w:rsidP="00035076">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1"/>
        <w:gridCol w:w="1174"/>
        <w:gridCol w:w="1843"/>
        <w:gridCol w:w="2126"/>
        <w:gridCol w:w="2268"/>
      </w:tblGrid>
      <w:tr w:rsidR="00035076" w:rsidRPr="00726160" w:rsidTr="002D0AE0">
        <w:trPr>
          <w:trHeight w:val="40"/>
        </w:trPr>
        <w:tc>
          <w:tcPr>
            <w:tcW w:w="1911" w:type="dxa"/>
          </w:tcPr>
          <w:p w:rsidR="00035076" w:rsidRPr="00E9529F" w:rsidRDefault="00035076" w:rsidP="002D0AE0">
            <w:pPr>
              <w:rPr>
                <w:szCs w:val="22"/>
                <w:lang w:val="lt-LT"/>
              </w:rPr>
            </w:pPr>
            <w:r w:rsidRPr="00E9529F">
              <w:rPr>
                <w:szCs w:val="22"/>
                <w:lang w:val="lt-LT"/>
              </w:rPr>
              <w:t>Organų sistemų klasė</w:t>
            </w:r>
          </w:p>
        </w:tc>
        <w:tc>
          <w:tcPr>
            <w:tcW w:w="1174" w:type="dxa"/>
          </w:tcPr>
          <w:p w:rsidR="00035076" w:rsidRPr="00E9529F" w:rsidRDefault="00035076" w:rsidP="002D0AE0">
            <w:pPr>
              <w:rPr>
                <w:szCs w:val="22"/>
                <w:lang w:val="lt-LT"/>
              </w:rPr>
            </w:pPr>
            <w:r w:rsidRPr="00E9529F">
              <w:rPr>
                <w:szCs w:val="22"/>
                <w:lang w:val="lt-LT"/>
              </w:rPr>
              <w:t>Labai dažnas</w:t>
            </w:r>
          </w:p>
          <w:p w:rsidR="00035076" w:rsidRPr="00E9529F" w:rsidRDefault="00035076" w:rsidP="002D0AE0">
            <w:pPr>
              <w:rPr>
                <w:szCs w:val="22"/>
                <w:lang w:val="lt-LT"/>
              </w:rPr>
            </w:pPr>
            <w:r w:rsidRPr="00E9529F">
              <w:rPr>
                <w:szCs w:val="22"/>
                <w:lang w:val="lt-LT"/>
              </w:rPr>
              <w:t>(≥ 1/10)</w:t>
            </w:r>
          </w:p>
        </w:tc>
        <w:tc>
          <w:tcPr>
            <w:tcW w:w="1843" w:type="dxa"/>
          </w:tcPr>
          <w:p w:rsidR="00035076" w:rsidRPr="00E9529F" w:rsidRDefault="00035076" w:rsidP="002D0AE0">
            <w:pPr>
              <w:rPr>
                <w:szCs w:val="22"/>
                <w:lang w:val="lt-LT"/>
              </w:rPr>
            </w:pPr>
            <w:r w:rsidRPr="00E9529F">
              <w:rPr>
                <w:szCs w:val="22"/>
                <w:lang w:val="lt-LT"/>
              </w:rPr>
              <w:t>Dažnas</w:t>
            </w:r>
          </w:p>
          <w:p w:rsidR="00035076" w:rsidRPr="00E9529F" w:rsidRDefault="00035076" w:rsidP="002D0AE0">
            <w:pPr>
              <w:rPr>
                <w:szCs w:val="22"/>
                <w:lang w:val="lt-LT"/>
              </w:rPr>
            </w:pPr>
            <w:r w:rsidRPr="00E9529F">
              <w:rPr>
                <w:szCs w:val="22"/>
                <w:lang w:val="lt-LT"/>
              </w:rPr>
              <w:t>(nuo ≥ 1/100 iki &lt; 1/10)</w:t>
            </w:r>
          </w:p>
        </w:tc>
        <w:tc>
          <w:tcPr>
            <w:tcW w:w="2126" w:type="dxa"/>
          </w:tcPr>
          <w:p w:rsidR="00035076" w:rsidRPr="00E9529F" w:rsidRDefault="00035076" w:rsidP="002D0AE0">
            <w:pPr>
              <w:autoSpaceDE w:val="0"/>
              <w:autoSpaceDN w:val="0"/>
              <w:adjustRightInd w:val="0"/>
              <w:rPr>
                <w:szCs w:val="22"/>
                <w:lang w:val="lt-LT"/>
              </w:rPr>
            </w:pPr>
            <w:r w:rsidRPr="00E9529F">
              <w:rPr>
                <w:szCs w:val="22"/>
                <w:lang w:val="lt-LT"/>
              </w:rPr>
              <w:t>Nedažnas</w:t>
            </w:r>
          </w:p>
          <w:p w:rsidR="00035076" w:rsidRPr="00E9529F" w:rsidRDefault="00035076" w:rsidP="002D0AE0">
            <w:pPr>
              <w:autoSpaceDE w:val="0"/>
              <w:autoSpaceDN w:val="0"/>
              <w:adjustRightInd w:val="0"/>
              <w:rPr>
                <w:szCs w:val="22"/>
                <w:lang w:val="lt-LT"/>
              </w:rPr>
            </w:pPr>
            <w:r w:rsidRPr="00E9529F">
              <w:rPr>
                <w:szCs w:val="22"/>
                <w:lang w:val="lt-LT"/>
              </w:rPr>
              <w:t>(nuo ≥ 1/1000 iki &lt; 1/100)</w:t>
            </w:r>
          </w:p>
        </w:tc>
        <w:tc>
          <w:tcPr>
            <w:tcW w:w="2268" w:type="dxa"/>
          </w:tcPr>
          <w:p w:rsidR="00035076" w:rsidRPr="00E9529F" w:rsidRDefault="00035076" w:rsidP="002D0AE0">
            <w:pPr>
              <w:autoSpaceDE w:val="0"/>
              <w:autoSpaceDN w:val="0"/>
              <w:adjustRightInd w:val="0"/>
              <w:rPr>
                <w:szCs w:val="22"/>
                <w:lang w:val="lt-LT"/>
              </w:rPr>
            </w:pPr>
            <w:r w:rsidRPr="00E9529F">
              <w:rPr>
                <w:szCs w:val="22"/>
                <w:lang w:val="lt-LT"/>
              </w:rPr>
              <w:t>Dažnis nežinomas (negali būti apskaičiuotas pagal turimus duomenis)</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Infekcijos ir infestacijos</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color w:val="000000"/>
                <w:szCs w:val="22"/>
                <w:lang w:val="lt-LT"/>
              </w:rPr>
              <w:t>Celiulitas</w:t>
            </w:r>
            <w:r w:rsidRPr="00E9529F">
              <w:rPr>
                <w:bCs/>
                <w:color w:val="000000"/>
                <w:szCs w:val="22"/>
                <w:vertAlign w:val="superscript"/>
                <w:lang w:val="lt-LT"/>
              </w:rPr>
              <w:t>1</w:t>
            </w:r>
            <w:r w:rsidRPr="00E9529F">
              <w:rPr>
                <w:color w:val="000000"/>
                <w:szCs w:val="22"/>
                <w:lang w:val="lt-LT"/>
              </w:rPr>
              <w:t>, kandidamikozė</w:t>
            </w:r>
            <w:r w:rsidRPr="00E9529F">
              <w:rPr>
                <w:szCs w:val="22"/>
                <w:lang w:val="lt-LT"/>
              </w:rPr>
              <w:t>, gastroenteritas</w:t>
            </w:r>
            <w:r w:rsidRPr="00E9529F">
              <w:rPr>
                <w:szCs w:val="22"/>
                <w:vertAlign w:val="superscript"/>
                <w:lang w:val="lt-LT"/>
              </w:rPr>
              <w:t>2</w:t>
            </w:r>
            <w:r w:rsidRPr="00E9529F">
              <w:rPr>
                <w:szCs w:val="22"/>
                <w:lang w:val="lt-LT"/>
              </w:rPr>
              <w:t>, infekcija</w:t>
            </w:r>
            <w:r w:rsidRPr="00E9529F">
              <w:rPr>
                <w:szCs w:val="22"/>
                <w:vertAlign w:val="superscript"/>
                <w:lang w:val="lt-LT"/>
              </w:rPr>
              <w:t>3</w:t>
            </w:r>
            <w:r w:rsidRPr="00E9529F">
              <w:rPr>
                <w:szCs w:val="22"/>
                <w:lang w:val="lt-LT"/>
              </w:rPr>
              <w:t>, makšties infekcija</w:t>
            </w:r>
          </w:p>
        </w:tc>
        <w:tc>
          <w:tcPr>
            <w:tcW w:w="2268" w:type="dxa"/>
          </w:tcPr>
          <w:p w:rsidR="00035076" w:rsidRPr="00E9529F" w:rsidRDefault="00035076" w:rsidP="002D0AE0">
            <w:pPr>
              <w:rPr>
                <w:szCs w:val="22"/>
                <w:lang w:val="lt-LT"/>
              </w:rPr>
            </w:pPr>
            <w:r w:rsidRPr="00E9529F">
              <w:rPr>
                <w:szCs w:val="22"/>
                <w:lang w:val="lt-LT"/>
              </w:rPr>
              <w:t>Pseudomembraninis kolitas,</w:t>
            </w:r>
            <w:r w:rsidRPr="00E9529F">
              <w:rPr>
                <w:iCs/>
                <w:szCs w:val="22"/>
                <w:lang w:val="lt-LT"/>
              </w:rPr>
              <w:t xml:space="preserve"> rožė</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Kraujo ir limfinės sistemos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szCs w:val="22"/>
                <w:lang w:val="lt-LT"/>
              </w:rPr>
              <w:t>Leukopenija, neutropenija</w:t>
            </w:r>
            <w:r w:rsidRPr="00E9529F">
              <w:rPr>
                <w:szCs w:val="22"/>
                <w:vertAlign w:val="superscript"/>
                <w:lang w:val="lt-LT"/>
              </w:rPr>
              <w:t>4</w:t>
            </w:r>
            <w:r w:rsidRPr="00E9529F">
              <w:rPr>
                <w:szCs w:val="22"/>
                <w:lang w:val="lt-LT"/>
              </w:rPr>
              <w:t>, trombocitemija</w:t>
            </w:r>
            <w:r w:rsidRPr="00E9529F">
              <w:rPr>
                <w:bCs/>
                <w:szCs w:val="22"/>
                <w:vertAlign w:val="superscript"/>
                <w:lang w:val="lt-LT"/>
              </w:rPr>
              <w:t>3</w:t>
            </w:r>
            <w:r w:rsidRPr="00E9529F">
              <w:rPr>
                <w:szCs w:val="22"/>
                <w:lang w:val="lt-LT"/>
              </w:rPr>
              <w:t>, eozinofilija</w:t>
            </w:r>
            <w:r w:rsidRPr="00E9529F">
              <w:rPr>
                <w:szCs w:val="22"/>
                <w:vertAlign w:val="superscript"/>
                <w:lang w:val="lt-LT"/>
              </w:rPr>
              <w:t>4</w:t>
            </w:r>
          </w:p>
        </w:tc>
        <w:tc>
          <w:tcPr>
            <w:tcW w:w="2268" w:type="dxa"/>
          </w:tcPr>
          <w:p w:rsidR="00035076" w:rsidRPr="00E9529F" w:rsidRDefault="00035076" w:rsidP="002D0AE0">
            <w:pPr>
              <w:rPr>
                <w:szCs w:val="22"/>
                <w:lang w:val="lt-LT"/>
              </w:rPr>
            </w:pPr>
            <w:r w:rsidRPr="00E9529F">
              <w:rPr>
                <w:szCs w:val="22"/>
                <w:lang w:val="lt-LT"/>
              </w:rPr>
              <w:t>Agranulocitozė, trombocitopenija</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Imuninės sistemos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szCs w:val="22"/>
                <w:lang w:val="lt-LT"/>
              </w:rPr>
              <w:t>Anafilaktoidinė reakcija</w:t>
            </w:r>
            <w:r w:rsidRPr="00E9529F">
              <w:rPr>
                <w:szCs w:val="22"/>
                <w:vertAlign w:val="superscript"/>
                <w:lang w:val="lt-LT"/>
              </w:rPr>
              <w:t>1</w:t>
            </w:r>
            <w:r w:rsidRPr="00E9529F">
              <w:rPr>
                <w:szCs w:val="22"/>
                <w:lang w:val="lt-LT"/>
              </w:rPr>
              <w:t>, padidėjęs jautrumas</w:t>
            </w:r>
          </w:p>
        </w:tc>
        <w:tc>
          <w:tcPr>
            <w:tcW w:w="2268" w:type="dxa"/>
          </w:tcPr>
          <w:p w:rsidR="00035076" w:rsidRPr="00E9529F" w:rsidRDefault="00035076" w:rsidP="002D0AE0">
            <w:pPr>
              <w:rPr>
                <w:szCs w:val="22"/>
                <w:lang w:val="lt-LT"/>
              </w:rPr>
            </w:pPr>
            <w:r w:rsidRPr="00E9529F">
              <w:rPr>
                <w:szCs w:val="22"/>
                <w:lang w:val="lt-LT"/>
              </w:rPr>
              <w:t>Anafilaksinė reakcija, angioneurozinė edema</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Metabolizmo ir mitybos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szCs w:val="22"/>
                <w:lang w:val="lt-LT"/>
              </w:rPr>
              <w:t>Anoreksija, apetito sumažėjimas</w:t>
            </w:r>
          </w:p>
        </w:tc>
        <w:tc>
          <w:tcPr>
            <w:tcW w:w="2268" w:type="dxa"/>
          </w:tcPr>
          <w:p w:rsidR="00035076" w:rsidRPr="00E9529F" w:rsidRDefault="00035076" w:rsidP="002D0AE0">
            <w:pPr>
              <w:autoSpaceDE w:val="0"/>
              <w:autoSpaceDN w:val="0"/>
              <w:adjustRightInd w:val="0"/>
              <w:rPr>
                <w:szCs w:val="22"/>
                <w:lang w:val="lt-LT"/>
              </w:rPr>
            </w:pPr>
          </w:p>
        </w:tc>
      </w:tr>
      <w:tr w:rsidR="00035076" w:rsidRPr="00E627FA" w:rsidTr="002D0AE0">
        <w:trPr>
          <w:trHeight w:val="40"/>
        </w:trPr>
        <w:tc>
          <w:tcPr>
            <w:tcW w:w="1911" w:type="dxa"/>
          </w:tcPr>
          <w:p w:rsidR="00035076" w:rsidRPr="00E9529F" w:rsidRDefault="00035076" w:rsidP="002D0AE0">
            <w:pPr>
              <w:rPr>
                <w:szCs w:val="22"/>
                <w:lang w:val="lt-LT"/>
              </w:rPr>
            </w:pPr>
            <w:r w:rsidRPr="00E9529F">
              <w:rPr>
                <w:szCs w:val="22"/>
                <w:lang w:val="lt-LT"/>
              </w:rPr>
              <w:t>Psichikos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r w:rsidRPr="00E9529F">
              <w:rPr>
                <w:szCs w:val="22"/>
                <w:lang w:val="lt-LT"/>
              </w:rPr>
              <w:t>Nemiga</w:t>
            </w:r>
          </w:p>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szCs w:val="22"/>
                <w:lang w:val="lt-LT"/>
              </w:rPr>
              <w:t>Nerimas, nervingumas</w:t>
            </w:r>
            <w:r w:rsidRPr="00E9529F">
              <w:rPr>
                <w:szCs w:val="22"/>
                <w:vertAlign w:val="superscript"/>
                <w:lang w:val="lt-LT"/>
              </w:rPr>
              <w:t>3</w:t>
            </w:r>
          </w:p>
        </w:tc>
        <w:tc>
          <w:tcPr>
            <w:tcW w:w="2268" w:type="dxa"/>
          </w:tcPr>
          <w:p w:rsidR="00035076" w:rsidRPr="00E9529F" w:rsidRDefault="00035076" w:rsidP="002D0AE0">
            <w:pPr>
              <w:rPr>
                <w:szCs w:val="22"/>
                <w:lang w:val="lt-LT"/>
              </w:rPr>
            </w:pPr>
            <w:r w:rsidRPr="00E9529F">
              <w:rPr>
                <w:szCs w:val="22"/>
                <w:lang w:val="lt-LT"/>
              </w:rPr>
              <w:t>Psichikos sutrikimas, konfūzija, depersonalizacija, depresija, dezorientacija, haliucinacijos, nenormalūs sapnai</w:t>
            </w:r>
          </w:p>
        </w:tc>
      </w:tr>
      <w:tr w:rsidR="00035076" w:rsidRPr="00E627FA" w:rsidTr="002D0AE0">
        <w:trPr>
          <w:trHeight w:val="40"/>
        </w:trPr>
        <w:tc>
          <w:tcPr>
            <w:tcW w:w="1911" w:type="dxa"/>
          </w:tcPr>
          <w:p w:rsidR="00035076" w:rsidRPr="00E9529F" w:rsidRDefault="00035076" w:rsidP="002D0AE0">
            <w:pPr>
              <w:rPr>
                <w:szCs w:val="22"/>
                <w:lang w:val="lt-LT"/>
              </w:rPr>
            </w:pPr>
            <w:r w:rsidRPr="00E9529F">
              <w:rPr>
                <w:szCs w:val="22"/>
                <w:lang w:val="lt-LT"/>
              </w:rPr>
              <w:t>Nervų sistemos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r w:rsidRPr="00E9529F">
              <w:rPr>
                <w:szCs w:val="22"/>
                <w:lang w:val="lt-LT"/>
              </w:rPr>
              <w:t>Disgeuzija, galvos skausmas, skonio iškrypimas</w:t>
            </w:r>
          </w:p>
        </w:tc>
        <w:tc>
          <w:tcPr>
            <w:tcW w:w="2126" w:type="dxa"/>
          </w:tcPr>
          <w:p w:rsidR="00035076" w:rsidRPr="00E9529F" w:rsidRDefault="00035076" w:rsidP="002D0AE0">
            <w:pPr>
              <w:rPr>
                <w:szCs w:val="22"/>
                <w:lang w:val="lt-LT"/>
              </w:rPr>
            </w:pPr>
            <w:r w:rsidRPr="00E9529F">
              <w:rPr>
                <w:color w:val="000000"/>
                <w:szCs w:val="22"/>
                <w:lang w:val="lt-LT"/>
              </w:rPr>
              <w:t>Sąmonės praradimas</w:t>
            </w:r>
            <w:r w:rsidRPr="00E9529F">
              <w:rPr>
                <w:color w:val="000000"/>
                <w:szCs w:val="22"/>
                <w:vertAlign w:val="superscript"/>
                <w:lang w:val="lt-LT"/>
              </w:rPr>
              <w:t>1</w:t>
            </w:r>
            <w:r w:rsidRPr="00E9529F">
              <w:rPr>
                <w:color w:val="000000"/>
                <w:szCs w:val="22"/>
                <w:lang w:val="lt-LT"/>
              </w:rPr>
              <w:t>, diskinezija</w:t>
            </w:r>
            <w:r w:rsidRPr="00E9529F">
              <w:rPr>
                <w:color w:val="000000"/>
                <w:szCs w:val="22"/>
                <w:vertAlign w:val="superscript"/>
                <w:lang w:val="lt-LT"/>
              </w:rPr>
              <w:t>1</w:t>
            </w:r>
            <w:r w:rsidRPr="00E9529F">
              <w:rPr>
                <w:color w:val="000000"/>
                <w:szCs w:val="22"/>
                <w:lang w:val="lt-LT"/>
              </w:rPr>
              <w:t>, svaigulys</w:t>
            </w:r>
            <w:r w:rsidRPr="00E9529F">
              <w:rPr>
                <w:szCs w:val="22"/>
                <w:lang w:val="lt-LT"/>
              </w:rPr>
              <w:t>, somnolencija</w:t>
            </w:r>
            <w:r w:rsidRPr="00E9529F">
              <w:rPr>
                <w:szCs w:val="22"/>
                <w:vertAlign w:val="superscript"/>
                <w:lang w:val="lt-LT"/>
              </w:rPr>
              <w:t>7</w:t>
            </w:r>
            <w:r w:rsidRPr="00E9529F">
              <w:rPr>
                <w:szCs w:val="22"/>
                <w:lang w:val="lt-LT"/>
              </w:rPr>
              <w:t xml:space="preserve">, drebulys </w:t>
            </w:r>
          </w:p>
        </w:tc>
        <w:tc>
          <w:tcPr>
            <w:tcW w:w="2268" w:type="dxa"/>
          </w:tcPr>
          <w:p w:rsidR="00035076" w:rsidRPr="00E9529F" w:rsidRDefault="00035076" w:rsidP="002D0AE0">
            <w:pPr>
              <w:rPr>
                <w:szCs w:val="22"/>
                <w:lang w:val="lt-LT"/>
              </w:rPr>
            </w:pPr>
            <w:r w:rsidRPr="00E9529F">
              <w:rPr>
                <w:szCs w:val="22"/>
                <w:lang w:val="lt-LT"/>
              </w:rPr>
              <w:t>Konvulsijos, ageuzija, parosmija, anosmija, parestezija</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Ausų ir labirintų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szCs w:val="22"/>
                <w:lang w:val="lt-LT"/>
              </w:rPr>
              <w:t>Galvos sukimasis (</w:t>
            </w:r>
            <w:r w:rsidRPr="00E9529F">
              <w:rPr>
                <w:i/>
                <w:szCs w:val="22"/>
                <w:lang w:val="lt-LT"/>
              </w:rPr>
              <w:t>vertigo</w:t>
            </w:r>
            <w:r w:rsidRPr="00E9529F">
              <w:rPr>
                <w:szCs w:val="22"/>
                <w:lang w:val="lt-LT"/>
              </w:rPr>
              <w:t>), klausos sutrikimas, spengimas ausyse</w:t>
            </w:r>
          </w:p>
        </w:tc>
        <w:tc>
          <w:tcPr>
            <w:tcW w:w="2268" w:type="dxa"/>
          </w:tcPr>
          <w:p w:rsidR="00035076" w:rsidRPr="00E9529F" w:rsidRDefault="00035076" w:rsidP="002D0AE0">
            <w:pPr>
              <w:rPr>
                <w:szCs w:val="22"/>
                <w:lang w:val="lt-LT"/>
              </w:rPr>
            </w:pPr>
            <w:r w:rsidRPr="00E9529F">
              <w:rPr>
                <w:szCs w:val="22"/>
                <w:lang w:val="lt-LT"/>
              </w:rPr>
              <w:t>Apkurtimas</w:t>
            </w:r>
          </w:p>
        </w:tc>
      </w:tr>
      <w:tr w:rsidR="00035076" w:rsidRPr="00CC157F" w:rsidTr="002D0AE0">
        <w:trPr>
          <w:trHeight w:val="40"/>
        </w:trPr>
        <w:tc>
          <w:tcPr>
            <w:tcW w:w="1911" w:type="dxa"/>
          </w:tcPr>
          <w:p w:rsidR="00035076" w:rsidRPr="00E9529F" w:rsidRDefault="00035076" w:rsidP="002D0AE0">
            <w:pPr>
              <w:rPr>
                <w:szCs w:val="22"/>
                <w:lang w:val="lt-LT"/>
              </w:rPr>
            </w:pPr>
            <w:r w:rsidRPr="00E9529F">
              <w:rPr>
                <w:szCs w:val="22"/>
                <w:lang w:val="lt-LT"/>
              </w:rPr>
              <w:t>Širdies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color w:val="000000"/>
                <w:szCs w:val="22"/>
                <w:lang w:val="lt-LT"/>
              </w:rPr>
              <w:t>Širdies sustojimas</w:t>
            </w:r>
            <w:r w:rsidRPr="00E9529F">
              <w:rPr>
                <w:color w:val="000000"/>
                <w:szCs w:val="22"/>
                <w:vertAlign w:val="superscript"/>
                <w:lang w:val="lt-LT"/>
              </w:rPr>
              <w:t>1</w:t>
            </w:r>
            <w:r w:rsidRPr="00E9529F">
              <w:rPr>
                <w:color w:val="000000"/>
                <w:szCs w:val="22"/>
                <w:lang w:val="lt-LT"/>
              </w:rPr>
              <w:t>, prieširdžių virpėjimas</w:t>
            </w:r>
            <w:r w:rsidRPr="00E9529F">
              <w:rPr>
                <w:color w:val="000000"/>
                <w:szCs w:val="22"/>
                <w:vertAlign w:val="superscript"/>
                <w:lang w:val="lt-LT"/>
              </w:rPr>
              <w:t>1</w:t>
            </w:r>
            <w:r w:rsidRPr="00E9529F">
              <w:rPr>
                <w:color w:val="000000"/>
                <w:szCs w:val="22"/>
                <w:lang w:val="lt-LT"/>
              </w:rPr>
              <w:t>, elektrokardiogramos QT intervalo pailgėjimas</w:t>
            </w:r>
            <w:r w:rsidRPr="00E9529F">
              <w:rPr>
                <w:szCs w:val="22"/>
                <w:vertAlign w:val="superscript"/>
                <w:lang w:val="lt-LT"/>
              </w:rPr>
              <w:t>8</w:t>
            </w:r>
            <w:r w:rsidRPr="00E9529F">
              <w:rPr>
                <w:szCs w:val="22"/>
                <w:lang w:val="lt-LT"/>
              </w:rPr>
              <w:t>, ekstrasistolija</w:t>
            </w:r>
            <w:r w:rsidRPr="00E9529F">
              <w:rPr>
                <w:color w:val="000000"/>
                <w:szCs w:val="22"/>
                <w:vertAlign w:val="superscript"/>
                <w:lang w:val="lt-LT"/>
              </w:rPr>
              <w:t>1</w:t>
            </w:r>
            <w:r w:rsidRPr="00E9529F">
              <w:rPr>
                <w:color w:val="000000"/>
                <w:szCs w:val="22"/>
                <w:lang w:val="lt-LT"/>
              </w:rPr>
              <w:t>,</w:t>
            </w:r>
            <w:r w:rsidRPr="00E9529F">
              <w:rPr>
                <w:szCs w:val="22"/>
                <w:lang w:val="lt-LT"/>
              </w:rPr>
              <w:t xml:space="preserve"> palpitacija</w:t>
            </w:r>
          </w:p>
        </w:tc>
        <w:tc>
          <w:tcPr>
            <w:tcW w:w="2268" w:type="dxa"/>
          </w:tcPr>
          <w:p w:rsidR="00035076" w:rsidRPr="00FF33DA" w:rsidRDefault="00035076" w:rsidP="002D0AE0">
            <w:pPr>
              <w:rPr>
                <w:szCs w:val="22"/>
                <w:lang w:val="lt-LT"/>
              </w:rPr>
            </w:pPr>
            <w:r w:rsidRPr="00E9529F">
              <w:rPr>
                <w:szCs w:val="22"/>
                <w:lang w:val="lt-LT"/>
              </w:rPr>
              <w:t>Polimorfinė skilvelinė paroksizminė tachikardija</w:t>
            </w:r>
            <w:r w:rsidRPr="00E9529F">
              <w:rPr>
                <w:szCs w:val="22"/>
                <w:vertAlign w:val="superscript"/>
                <w:lang w:val="lt-LT"/>
              </w:rPr>
              <w:t>8</w:t>
            </w:r>
            <w:r w:rsidRPr="00E9529F">
              <w:rPr>
                <w:szCs w:val="22"/>
                <w:lang w:val="lt-LT"/>
              </w:rPr>
              <w:t>, skilvelinė tachikardija</w:t>
            </w:r>
            <w:r w:rsidRPr="00E9529F">
              <w:rPr>
                <w:szCs w:val="22"/>
                <w:vertAlign w:val="superscript"/>
                <w:lang w:val="lt-LT"/>
              </w:rPr>
              <w:t>8</w:t>
            </w:r>
            <w:r w:rsidRPr="00103334">
              <w:rPr>
                <w:szCs w:val="22"/>
                <w:lang w:val="lt-LT"/>
              </w:rPr>
              <w:t>, skilvelių virpėjimas</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Kraujagyslių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r w:rsidRPr="00E9529F">
              <w:rPr>
                <w:color w:val="000000"/>
                <w:szCs w:val="22"/>
                <w:lang w:val="lt-LT"/>
              </w:rPr>
              <w:t>Kraujagyslių išsiplėtimas</w:t>
            </w:r>
            <w:r w:rsidRPr="00E9529F">
              <w:rPr>
                <w:color w:val="000000"/>
                <w:szCs w:val="22"/>
                <w:vertAlign w:val="superscript"/>
                <w:lang w:val="lt-LT"/>
              </w:rPr>
              <w:t>1</w:t>
            </w:r>
          </w:p>
        </w:tc>
        <w:tc>
          <w:tcPr>
            <w:tcW w:w="2126" w:type="dxa"/>
          </w:tcPr>
          <w:p w:rsidR="00035076" w:rsidRPr="00E9529F" w:rsidRDefault="00035076" w:rsidP="002D0AE0">
            <w:pPr>
              <w:rPr>
                <w:szCs w:val="22"/>
                <w:lang w:val="lt-LT"/>
              </w:rPr>
            </w:pPr>
          </w:p>
        </w:tc>
        <w:tc>
          <w:tcPr>
            <w:tcW w:w="2268" w:type="dxa"/>
          </w:tcPr>
          <w:p w:rsidR="00035076" w:rsidRPr="00E9529F" w:rsidRDefault="00035076" w:rsidP="002D0AE0">
            <w:pPr>
              <w:rPr>
                <w:szCs w:val="22"/>
                <w:lang w:val="lt-LT"/>
              </w:rPr>
            </w:pPr>
            <w:r w:rsidRPr="00E9529F">
              <w:rPr>
                <w:szCs w:val="22"/>
                <w:lang w:val="lt-LT"/>
              </w:rPr>
              <w:t>Kraujavimas</w:t>
            </w:r>
            <w:r w:rsidRPr="00E9529F">
              <w:rPr>
                <w:szCs w:val="22"/>
                <w:vertAlign w:val="superscript"/>
                <w:lang w:val="lt-LT"/>
              </w:rPr>
              <w:t>9</w:t>
            </w:r>
          </w:p>
        </w:tc>
      </w:tr>
      <w:tr w:rsidR="00035076" w:rsidRPr="00E627FA" w:rsidTr="002D0AE0">
        <w:trPr>
          <w:trHeight w:val="40"/>
        </w:trPr>
        <w:tc>
          <w:tcPr>
            <w:tcW w:w="1911" w:type="dxa"/>
          </w:tcPr>
          <w:p w:rsidR="00035076" w:rsidRPr="00E9529F" w:rsidRDefault="00035076" w:rsidP="002D0AE0">
            <w:pPr>
              <w:rPr>
                <w:szCs w:val="22"/>
                <w:lang w:val="lt-LT"/>
              </w:rPr>
            </w:pPr>
            <w:r w:rsidRPr="00E9529F">
              <w:rPr>
                <w:szCs w:val="22"/>
                <w:lang w:val="lt-LT"/>
              </w:rPr>
              <w:t>Kvėpavimo sistemos, krūtinės ląstos ir tarpuplaučio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color w:val="000000"/>
                <w:szCs w:val="22"/>
                <w:lang w:val="lt-LT"/>
              </w:rPr>
              <w:t>Astma</w:t>
            </w:r>
            <w:r w:rsidRPr="00E9529F">
              <w:rPr>
                <w:color w:val="000000"/>
                <w:szCs w:val="22"/>
                <w:vertAlign w:val="superscript"/>
                <w:lang w:val="lt-LT"/>
              </w:rPr>
              <w:t>1</w:t>
            </w:r>
            <w:r w:rsidRPr="00E9529F">
              <w:rPr>
                <w:color w:val="000000"/>
                <w:szCs w:val="22"/>
                <w:lang w:val="lt-LT"/>
              </w:rPr>
              <w:t>, kraujavimas iš nosies</w:t>
            </w:r>
            <w:r w:rsidRPr="00E9529F">
              <w:rPr>
                <w:color w:val="000000"/>
                <w:szCs w:val="22"/>
                <w:vertAlign w:val="superscript"/>
                <w:lang w:val="lt-LT"/>
              </w:rPr>
              <w:t>2</w:t>
            </w:r>
            <w:r w:rsidRPr="00E9529F">
              <w:rPr>
                <w:color w:val="000000"/>
                <w:szCs w:val="22"/>
                <w:lang w:val="lt-LT"/>
              </w:rPr>
              <w:t>, plaučių embolija</w:t>
            </w:r>
            <w:r w:rsidRPr="00E9529F">
              <w:rPr>
                <w:color w:val="000000"/>
                <w:szCs w:val="22"/>
                <w:vertAlign w:val="superscript"/>
                <w:lang w:val="lt-LT"/>
              </w:rPr>
              <w:t>1</w:t>
            </w:r>
          </w:p>
        </w:tc>
        <w:tc>
          <w:tcPr>
            <w:tcW w:w="2268" w:type="dxa"/>
          </w:tcPr>
          <w:p w:rsidR="00035076" w:rsidRPr="00E9529F" w:rsidRDefault="00035076" w:rsidP="002D0AE0">
            <w:pPr>
              <w:rPr>
                <w:szCs w:val="22"/>
                <w:lang w:val="lt-LT"/>
              </w:rPr>
            </w:pPr>
          </w:p>
        </w:tc>
      </w:tr>
      <w:tr w:rsidR="00035076" w:rsidRPr="00103334" w:rsidTr="002D0AE0">
        <w:trPr>
          <w:trHeight w:val="40"/>
        </w:trPr>
        <w:tc>
          <w:tcPr>
            <w:tcW w:w="1911" w:type="dxa"/>
          </w:tcPr>
          <w:p w:rsidR="00035076" w:rsidRPr="00E9529F" w:rsidRDefault="00035076" w:rsidP="002D0AE0">
            <w:pPr>
              <w:rPr>
                <w:szCs w:val="22"/>
                <w:lang w:val="lt-LT"/>
              </w:rPr>
            </w:pPr>
            <w:r w:rsidRPr="00E9529F">
              <w:rPr>
                <w:szCs w:val="22"/>
                <w:lang w:val="lt-LT"/>
              </w:rPr>
              <w:t>Virškinimo trakto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r w:rsidRPr="00E9529F">
              <w:rPr>
                <w:szCs w:val="22"/>
                <w:lang w:val="lt-LT"/>
              </w:rPr>
              <w:t>Viduriavimas</w:t>
            </w:r>
            <w:r w:rsidRPr="00E9529F">
              <w:rPr>
                <w:szCs w:val="22"/>
                <w:vertAlign w:val="superscript"/>
                <w:lang w:val="lt-LT"/>
              </w:rPr>
              <w:t>10</w:t>
            </w:r>
            <w:r w:rsidRPr="00E9529F">
              <w:rPr>
                <w:szCs w:val="22"/>
                <w:lang w:val="lt-LT"/>
              </w:rPr>
              <w:t>, vėmimas, dispepsija, pykinimas, pilvo skausmas</w:t>
            </w:r>
          </w:p>
        </w:tc>
        <w:tc>
          <w:tcPr>
            <w:tcW w:w="2126" w:type="dxa"/>
          </w:tcPr>
          <w:p w:rsidR="00035076" w:rsidRPr="00E9529F" w:rsidRDefault="00035076" w:rsidP="002D0AE0">
            <w:pPr>
              <w:rPr>
                <w:szCs w:val="22"/>
                <w:lang w:val="lt-LT"/>
              </w:rPr>
            </w:pPr>
            <w:r w:rsidRPr="00E9529F">
              <w:rPr>
                <w:color w:val="000000"/>
                <w:szCs w:val="22"/>
                <w:lang w:val="lt-LT"/>
              </w:rPr>
              <w:t>Ezofagitas</w:t>
            </w:r>
            <w:r w:rsidRPr="00E9529F">
              <w:rPr>
                <w:color w:val="000000"/>
                <w:szCs w:val="22"/>
                <w:vertAlign w:val="superscript"/>
                <w:lang w:val="lt-LT"/>
              </w:rPr>
              <w:t>1</w:t>
            </w:r>
            <w:r w:rsidRPr="00E9529F">
              <w:rPr>
                <w:color w:val="000000"/>
                <w:szCs w:val="22"/>
                <w:lang w:val="lt-LT"/>
              </w:rPr>
              <w:t>, gastroezofaginio refliukso liga</w:t>
            </w:r>
            <w:r w:rsidRPr="00E9529F">
              <w:rPr>
                <w:color w:val="000000"/>
                <w:szCs w:val="22"/>
                <w:vertAlign w:val="superscript"/>
                <w:lang w:val="lt-LT"/>
              </w:rPr>
              <w:t>2</w:t>
            </w:r>
            <w:r w:rsidRPr="00E9529F">
              <w:rPr>
                <w:color w:val="000000"/>
                <w:szCs w:val="22"/>
                <w:lang w:val="lt-LT"/>
              </w:rPr>
              <w:t>, gastritas, proktalgija</w:t>
            </w:r>
            <w:r w:rsidRPr="00E9529F">
              <w:rPr>
                <w:color w:val="000000"/>
                <w:szCs w:val="22"/>
                <w:vertAlign w:val="superscript"/>
                <w:lang w:val="lt-LT"/>
              </w:rPr>
              <w:t>2</w:t>
            </w:r>
            <w:r w:rsidRPr="00E9529F">
              <w:rPr>
                <w:color w:val="000000"/>
                <w:szCs w:val="22"/>
                <w:lang w:val="lt-LT"/>
              </w:rPr>
              <w:t>, stomatitas, glositas, pilvo pūtimas</w:t>
            </w:r>
            <w:r w:rsidRPr="00E9529F">
              <w:rPr>
                <w:color w:val="000000"/>
                <w:szCs w:val="22"/>
                <w:vertAlign w:val="superscript"/>
                <w:lang w:val="lt-LT"/>
              </w:rPr>
              <w:t>4</w:t>
            </w:r>
            <w:r w:rsidRPr="00E9529F">
              <w:rPr>
                <w:color w:val="000000"/>
                <w:szCs w:val="22"/>
                <w:lang w:val="lt-LT"/>
              </w:rPr>
              <w:t>, vidurių užkietėjimas, burnos džiūvimas, raugulys, dujų susikaupimas žarnyne</w:t>
            </w:r>
          </w:p>
        </w:tc>
        <w:tc>
          <w:tcPr>
            <w:tcW w:w="2268" w:type="dxa"/>
          </w:tcPr>
          <w:p w:rsidR="00035076" w:rsidRPr="00E9529F" w:rsidRDefault="00035076" w:rsidP="002D0AE0">
            <w:pPr>
              <w:rPr>
                <w:szCs w:val="22"/>
                <w:lang w:val="lt-LT"/>
              </w:rPr>
            </w:pPr>
            <w:r w:rsidRPr="00E9529F">
              <w:rPr>
                <w:szCs w:val="22"/>
                <w:lang w:val="lt-LT"/>
              </w:rPr>
              <w:t>Ūminis pankreatitas, liežuvio spalvos pokytis, dantų spalvos pokytis</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Kepenų, tulžies pūslės ir latakų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r w:rsidRPr="00E9529F">
              <w:rPr>
                <w:szCs w:val="22"/>
                <w:lang w:val="lt-LT"/>
              </w:rPr>
              <w:t>Kepenų funkcijos tyrimų duomenų nuokrypis nuo normos</w:t>
            </w:r>
          </w:p>
        </w:tc>
        <w:tc>
          <w:tcPr>
            <w:tcW w:w="2126" w:type="dxa"/>
          </w:tcPr>
          <w:p w:rsidR="00035076" w:rsidRPr="00E9529F" w:rsidRDefault="00035076" w:rsidP="002D0AE0">
            <w:pPr>
              <w:rPr>
                <w:szCs w:val="22"/>
                <w:lang w:val="lt-LT"/>
              </w:rPr>
            </w:pPr>
            <w:r w:rsidRPr="00E9529F">
              <w:rPr>
                <w:szCs w:val="22"/>
                <w:lang w:val="lt-LT"/>
              </w:rPr>
              <w:t>Tulžies stazė</w:t>
            </w:r>
            <w:r w:rsidRPr="00E9529F">
              <w:rPr>
                <w:szCs w:val="22"/>
                <w:vertAlign w:val="superscript"/>
                <w:lang w:val="lt-LT"/>
              </w:rPr>
              <w:t>4</w:t>
            </w:r>
            <w:r w:rsidRPr="00E9529F">
              <w:rPr>
                <w:szCs w:val="22"/>
                <w:lang w:val="lt-LT"/>
              </w:rPr>
              <w:t>, hepatitas</w:t>
            </w:r>
            <w:r w:rsidRPr="00E9529F">
              <w:rPr>
                <w:szCs w:val="22"/>
                <w:vertAlign w:val="superscript"/>
                <w:lang w:val="lt-LT"/>
              </w:rPr>
              <w:t>4</w:t>
            </w:r>
            <w:r w:rsidRPr="00E9529F">
              <w:rPr>
                <w:szCs w:val="22"/>
                <w:lang w:val="lt-LT"/>
              </w:rPr>
              <w:t>, alaninaminotrasfera-zės aktyvumo padidėjimas kraujyje, aspartaminotransfe-razės aktyvumo padidėjimas kraujyje, gama gliutamiltransferazės aktyvumo padidėjimas kraujyje</w:t>
            </w:r>
            <w:r w:rsidRPr="00E9529F">
              <w:rPr>
                <w:szCs w:val="22"/>
                <w:vertAlign w:val="superscript"/>
                <w:lang w:val="lt-LT"/>
              </w:rPr>
              <w:t>4</w:t>
            </w:r>
            <w:r w:rsidRPr="00E9529F">
              <w:rPr>
                <w:szCs w:val="22"/>
                <w:lang w:val="lt-LT"/>
              </w:rPr>
              <w:t xml:space="preserve"> </w:t>
            </w:r>
          </w:p>
        </w:tc>
        <w:tc>
          <w:tcPr>
            <w:tcW w:w="2268" w:type="dxa"/>
          </w:tcPr>
          <w:p w:rsidR="00035076" w:rsidRPr="00E9529F" w:rsidRDefault="00035076" w:rsidP="002D0AE0">
            <w:pPr>
              <w:rPr>
                <w:szCs w:val="22"/>
                <w:lang w:val="lt-LT"/>
              </w:rPr>
            </w:pPr>
            <w:r w:rsidRPr="00E9529F">
              <w:rPr>
                <w:szCs w:val="22"/>
                <w:lang w:val="lt-LT"/>
              </w:rPr>
              <w:t>Kepenų nepakankamumas</w:t>
            </w:r>
            <w:r w:rsidRPr="00E9529F">
              <w:rPr>
                <w:szCs w:val="22"/>
                <w:vertAlign w:val="superscript"/>
                <w:lang w:val="lt-LT"/>
              </w:rPr>
              <w:t>11</w:t>
            </w:r>
            <w:r w:rsidRPr="00E9529F">
              <w:rPr>
                <w:szCs w:val="22"/>
                <w:lang w:val="lt-LT"/>
              </w:rPr>
              <w:t>, hepatoceliulinė gelta</w:t>
            </w:r>
          </w:p>
        </w:tc>
      </w:tr>
      <w:tr w:rsidR="00035076" w:rsidRPr="00E627FA" w:rsidTr="002D0AE0">
        <w:trPr>
          <w:trHeight w:val="40"/>
        </w:trPr>
        <w:tc>
          <w:tcPr>
            <w:tcW w:w="1911" w:type="dxa"/>
          </w:tcPr>
          <w:p w:rsidR="00035076" w:rsidRPr="00E9529F" w:rsidRDefault="00035076" w:rsidP="002D0AE0">
            <w:pPr>
              <w:rPr>
                <w:szCs w:val="22"/>
                <w:lang w:val="lt-LT"/>
              </w:rPr>
            </w:pPr>
            <w:r w:rsidRPr="00E9529F">
              <w:rPr>
                <w:szCs w:val="22"/>
                <w:lang w:val="lt-LT"/>
              </w:rPr>
              <w:t>Odos ir poodinio audinio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r w:rsidRPr="00E9529F">
              <w:rPr>
                <w:szCs w:val="22"/>
                <w:lang w:val="lt-LT"/>
              </w:rPr>
              <w:t xml:space="preserve">Išbėrimas, padidėjęs prakaitavimas </w:t>
            </w:r>
          </w:p>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color w:val="000000"/>
                <w:szCs w:val="22"/>
                <w:lang w:val="lt-LT"/>
              </w:rPr>
              <w:t>Pūslinis dermatitas</w:t>
            </w:r>
            <w:r w:rsidRPr="00E9529F">
              <w:rPr>
                <w:color w:val="000000"/>
                <w:szCs w:val="22"/>
                <w:vertAlign w:val="superscript"/>
                <w:lang w:val="lt-LT"/>
              </w:rPr>
              <w:t>1</w:t>
            </w:r>
            <w:r w:rsidRPr="00E9529F">
              <w:rPr>
                <w:color w:val="000000"/>
                <w:szCs w:val="22"/>
                <w:lang w:val="lt-LT"/>
              </w:rPr>
              <w:t>, niežulys, dilgėlinė, makulopapulinis išbėrimas</w:t>
            </w:r>
            <w:r w:rsidRPr="00E9529F">
              <w:rPr>
                <w:color w:val="000000"/>
                <w:szCs w:val="22"/>
                <w:vertAlign w:val="superscript"/>
                <w:lang w:val="lt-LT"/>
              </w:rPr>
              <w:t>3</w:t>
            </w:r>
          </w:p>
        </w:tc>
        <w:tc>
          <w:tcPr>
            <w:tcW w:w="2268" w:type="dxa"/>
          </w:tcPr>
          <w:p w:rsidR="00035076" w:rsidRPr="00E9529F" w:rsidRDefault="00035076" w:rsidP="002D0AE0">
            <w:pPr>
              <w:rPr>
                <w:szCs w:val="22"/>
                <w:lang w:val="lt-LT"/>
              </w:rPr>
            </w:pPr>
            <w:r w:rsidRPr="00E9529F">
              <w:rPr>
                <w:szCs w:val="22"/>
                <w:lang w:val="lt-LT"/>
              </w:rPr>
              <w:t>St</w:t>
            </w:r>
            <w:r>
              <w:rPr>
                <w:szCs w:val="22"/>
                <w:lang w:val="lt-LT"/>
              </w:rPr>
              <w:t>ivenso-Džonsono</w:t>
            </w:r>
            <w:r w:rsidRPr="00E9529F">
              <w:rPr>
                <w:szCs w:val="22"/>
                <w:lang w:val="lt-LT"/>
              </w:rPr>
              <w:t xml:space="preserve"> sindromas</w:t>
            </w:r>
            <w:r w:rsidRPr="00E9529F">
              <w:rPr>
                <w:szCs w:val="22"/>
                <w:vertAlign w:val="superscript"/>
                <w:lang w:val="lt-LT"/>
              </w:rPr>
              <w:t>5</w:t>
            </w:r>
            <w:r w:rsidRPr="00E9529F">
              <w:rPr>
                <w:szCs w:val="22"/>
                <w:lang w:val="lt-LT"/>
              </w:rPr>
              <w:t>, toksinė epidermio nekrolizė</w:t>
            </w:r>
            <w:r w:rsidRPr="00E9529F">
              <w:rPr>
                <w:szCs w:val="22"/>
                <w:vertAlign w:val="superscript"/>
                <w:lang w:val="lt-LT"/>
              </w:rPr>
              <w:t>5</w:t>
            </w:r>
            <w:r w:rsidRPr="00E9529F">
              <w:rPr>
                <w:szCs w:val="22"/>
                <w:lang w:val="lt-LT"/>
              </w:rPr>
              <w:t>, medikamentinis išbėrimas, susijęs su eozinofilija ir sisteminiais simptomais (MIESS), spuogai (</w:t>
            </w:r>
            <w:r w:rsidRPr="00E9529F">
              <w:rPr>
                <w:i/>
                <w:szCs w:val="22"/>
                <w:lang w:val="lt-LT"/>
              </w:rPr>
              <w:t>acne</w:t>
            </w:r>
            <w:r w:rsidRPr="00E9529F">
              <w:rPr>
                <w:szCs w:val="22"/>
                <w:lang w:val="lt-LT"/>
              </w:rPr>
              <w:t>)</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Skeleto, raumenų ir jungiamojo audinio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color w:val="000000"/>
                <w:szCs w:val="22"/>
                <w:lang w:val="lt-LT"/>
              </w:rPr>
              <w:t>Raumenų spazmai</w:t>
            </w:r>
            <w:r w:rsidRPr="00E9529F">
              <w:rPr>
                <w:color w:val="000000"/>
                <w:szCs w:val="22"/>
                <w:vertAlign w:val="superscript"/>
                <w:lang w:val="lt-LT"/>
              </w:rPr>
              <w:t>3</w:t>
            </w:r>
            <w:r w:rsidRPr="00E9529F">
              <w:rPr>
                <w:color w:val="000000"/>
                <w:szCs w:val="22"/>
                <w:lang w:val="lt-LT"/>
              </w:rPr>
              <w:t>, skeleto ir raumenų stingulys</w:t>
            </w:r>
            <w:r w:rsidRPr="00E9529F">
              <w:rPr>
                <w:color w:val="000000"/>
                <w:szCs w:val="22"/>
                <w:vertAlign w:val="superscript"/>
                <w:lang w:val="lt-LT"/>
              </w:rPr>
              <w:t>1</w:t>
            </w:r>
            <w:r w:rsidRPr="00E9529F">
              <w:rPr>
                <w:color w:val="000000"/>
                <w:szCs w:val="22"/>
                <w:lang w:val="lt-LT"/>
              </w:rPr>
              <w:t>, raumenų skausmas</w:t>
            </w:r>
            <w:r w:rsidRPr="00E9529F">
              <w:rPr>
                <w:color w:val="000000"/>
                <w:szCs w:val="22"/>
                <w:vertAlign w:val="superscript"/>
                <w:lang w:val="lt-LT"/>
              </w:rPr>
              <w:t>2</w:t>
            </w:r>
          </w:p>
        </w:tc>
        <w:tc>
          <w:tcPr>
            <w:tcW w:w="2268" w:type="dxa"/>
          </w:tcPr>
          <w:p w:rsidR="00035076" w:rsidRPr="00E9529F" w:rsidRDefault="00035076" w:rsidP="002D0AE0">
            <w:pPr>
              <w:rPr>
                <w:szCs w:val="22"/>
                <w:lang w:val="lt-LT"/>
              </w:rPr>
            </w:pPr>
            <w:r w:rsidRPr="00E9529F">
              <w:rPr>
                <w:szCs w:val="22"/>
                <w:lang w:val="lt-LT"/>
              </w:rPr>
              <w:t>Rabdomiolizė</w:t>
            </w:r>
            <w:r w:rsidRPr="00E9529F">
              <w:rPr>
                <w:szCs w:val="22"/>
                <w:vertAlign w:val="superscript"/>
                <w:lang w:val="lt-LT"/>
              </w:rPr>
              <w:t>2,12</w:t>
            </w:r>
            <w:r w:rsidRPr="00E9529F">
              <w:rPr>
                <w:szCs w:val="22"/>
                <w:lang w:val="lt-LT"/>
              </w:rPr>
              <w:t>, miopatija</w:t>
            </w:r>
          </w:p>
        </w:tc>
      </w:tr>
      <w:tr w:rsidR="00035076" w:rsidRPr="00E9529F" w:rsidTr="002D0AE0">
        <w:trPr>
          <w:trHeight w:val="40"/>
        </w:trPr>
        <w:tc>
          <w:tcPr>
            <w:tcW w:w="1911" w:type="dxa"/>
          </w:tcPr>
          <w:p w:rsidR="00035076" w:rsidRPr="00E9529F" w:rsidRDefault="00035076" w:rsidP="002D0AE0">
            <w:pPr>
              <w:rPr>
                <w:szCs w:val="22"/>
                <w:lang w:val="lt-LT"/>
              </w:rPr>
            </w:pPr>
            <w:r w:rsidRPr="00E9529F">
              <w:rPr>
                <w:szCs w:val="22"/>
                <w:lang w:val="lt-LT"/>
              </w:rPr>
              <w:t>Inkstų ir šlapimo takų sutrikimai</w:t>
            </w: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szCs w:val="22"/>
                <w:lang w:val="lt-LT"/>
              </w:rPr>
            </w:pPr>
            <w:r w:rsidRPr="00E9529F">
              <w:rPr>
                <w:color w:val="000000"/>
                <w:szCs w:val="22"/>
                <w:lang w:val="lt-LT"/>
              </w:rPr>
              <w:t>Kreatinino kiekio padidėjimas kraujyje</w:t>
            </w:r>
            <w:r w:rsidRPr="00E9529F">
              <w:rPr>
                <w:color w:val="000000"/>
                <w:szCs w:val="22"/>
                <w:vertAlign w:val="superscript"/>
                <w:lang w:val="lt-LT"/>
              </w:rPr>
              <w:t>1</w:t>
            </w:r>
            <w:r w:rsidRPr="00E9529F">
              <w:rPr>
                <w:color w:val="000000"/>
                <w:szCs w:val="22"/>
                <w:lang w:val="lt-LT"/>
              </w:rPr>
              <w:t>, šlapalo kiekio padidėjimas kraujyje</w:t>
            </w:r>
            <w:r w:rsidRPr="00E9529F">
              <w:rPr>
                <w:color w:val="000000"/>
                <w:szCs w:val="22"/>
                <w:vertAlign w:val="superscript"/>
                <w:lang w:val="lt-LT"/>
              </w:rPr>
              <w:t>1</w:t>
            </w:r>
          </w:p>
        </w:tc>
        <w:tc>
          <w:tcPr>
            <w:tcW w:w="2268" w:type="dxa"/>
          </w:tcPr>
          <w:p w:rsidR="00035076" w:rsidRPr="00E9529F" w:rsidRDefault="00035076" w:rsidP="002D0AE0">
            <w:pPr>
              <w:rPr>
                <w:szCs w:val="22"/>
                <w:lang w:val="lt-LT"/>
              </w:rPr>
            </w:pPr>
            <w:r w:rsidRPr="00E9529F">
              <w:rPr>
                <w:szCs w:val="22"/>
                <w:lang w:val="lt-LT"/>
              </w:rPr>
              <w:t>Inkstų nepakankamumas, intersticinis nefritas</w:t>
            </w:r>
          </w:p>
        </w:tc>
      </w:tr>
      <w:tr w:rsidR="00035076" w:rsidRPr="00E627FA" w:rsidTr="002D0AE0">
        <w:trPr>
          <w:trHeight w:val="40"/>
        </w:trPr>
        <w:tc>
          <w:tcPr>
            <w:tcW w:w="1911" w:type="dxa"/>
          </w:tcPr>
          <w:p w:rsidR="00035076" w:rsidRPr="00E9529F" w:rsidRDefault="00035076" w:rsidP="002D0AE0">
            <w:pPr>
              <w:rPr>
                <w:szCs w:val="22"/>
                <w:lang w:val="lt-LT"/>
              </w:rPr>
            </w:pPr>
            <w:r w:rsidRPr="00E9529F">
              <w:rPr>
                <w:szCs w:val="22"/>
                <w:lang w:val="lt-LT"/>
              </w:rPr>
              <w:t>Bendrieji sutrikimai ir vartojimo vietos pažeidimai</w:t>
            </w:r>
          </w:p>
        </w:tc>
        <w:tc>
          <w:tcPr>
            <w:tcW w:w="1174" w:type="dxa"/>
          </w:tcPr>
          <w:p w:rsidR="00035076" w:rsidRPr="00E9529F" w:rsidRDefault="00035076" w:rsidP="002D0AE0">
            <w:pPr>
              <w:rPr>
                <w:szCs w:val="22"/>
                <w:lang w:val="lt-LT"/>
              </w:rPr>
            </w:pPr>
            <w:r w:rsidRPr="00E9529F">
              <w:rPr>
                <w:szCs w:val="22"/>
                <w:lang w:val="lt-LT"/>
              </w:rPr>
              <w:t>Venos uždegimas injekcijos vietoje</w:t>
            </w:r>
            <w:r w:rsidRPr="00E9529F">
              <w:rPr>
                <w:szCs w:val="22"/>
                <w:vertAlign w:val="superscript"/>
                <w:lang w:val="lt-LT"/>
              </w:rPr>
              <w:t>1</w:t>
            </w:r>
          </w:p>
        </w:tc>
        <w:tc>
          <w:tcPr>
            <w:tcW w:w="1843" w:type="dxa"/>
          </w:tcPr>
          <w:p w:rsidR="00035076" w:rsidRPr="00E9529F" w:rsidRDefault="00035076" w:rsidP="002D0AE0">
            <w:pPr>
              <w:keepNext/>
              <w:outlineLvl w:val="0"/>
              <w:rPr>
                <w:bCs/>
                <w:szCs w:val="22"/>
                <w:lang w:val="lt-LT"/>
              </w:rPr>
            </w:pPr>
            <w:r w:rsidRPr="00E9529F">
              <w:rPr>
                <w:bCs/>
                <w:szCs w:val="22"/>
                <w:lang w:val="lt-LT"/>
              </w:rPr>
              <w:t>Skausmas injekcijos vietoje</w:t>
            </w:r>
            <w:r w:rsidRPr="00E9529F">
              <w:rPr>
                <w:bCs/>
                <w:szCs w:val="22"/>
                <w:vertAlign w:val="superscript"/>
                <w:lang w:val="lt-LT"/>
              </w:rPr>
              <w:t>1</w:t>
            </w:r>
            <w:r w:rsidRPr="00E9529F">
              <w:rPr>
                <w:bCs/>
                <w:szCs w:val="22"/>
                <w:lang w:val="lt-LT"/>
              </w:rPr>
              <w:t>, injekcijos vietos uždegimas</w:t>
            </w:r>
            <w:r w:rsidRPr="00E9529F">
              <w:rPr>
                <w:bCs/>
                <w:szCs w:val="22"/>
                <w:vertAlign w:val="superscript"/>
                <w:lang w:val="lt-LT"/>
              </w:rPr>
              <w:t>1</w:t>
            </w:r>
          </w:p>
        </w:tc>
        <w:tc>
          <w:tcPr>
            <w:tcW w:w="2126" w:type="dxa"/>
          </w:tcPr>
          <w:p w:rsidR="00035076" w:rsidRPr="00E9529F" w:rsidRDefault="00035076" w:rsidP="002D0AE0">
            <w:pPr>
              <w:rPr>
                <w:szCs w:val="22"/>
                <w:lang w:val="lt-LT"/>
              </w:rPr>
            </w:pPr>
            <w:r w:rsidRPr="00E9529F">
              <w:rPr>
                <w:szCs w:val="22"/>
                <w:lang w:val="lt-LT"/>
              </w:rPr>
              <w:t>Negalavimas</w:t>
            </w:r>
            <w:r w:rsidRPr="00E9529F">
              <w:rPr>
                <w:szCs w:val="22"/>
                <w:vertAlign w:val="superscript"/>
                <w:lang w:val="lt-LT"/>
              </w:rPr>
              <w:t>4</w:t>
            </w:r>
            <w:r w:rsidRPr="00E9529F">
              <w:rPr>
                <w:szCs w:val="22"/>
                <w:lang w:val="lt-LT"/>
              </w:rPr>
              <w:t>, karščiavimas</w:t>
            </w:r>
            <w:r w:rsidRPr="00E9529F">
              <w:rPr>
                <w:szCs w:val="22"/>
                <w:vertAlign w:val="superscript"/>
                <w:lang w:val="lt-LT"/>
              </w:rPr>
              <w:t>3</w:t>
            </w:r>
            <w:r w:rsidRPr="00E9529F">
              <w:rPr>
                <w:szCs w:val="22"/>
                <w:lang w:val="lt-LT"/>
              </w:rPr>
              <w:t>, astenija, krūtinės skausmas</w:t>
            </w:r>
            <w:r w:rsidRPr="00E9529F">
              <w:rPr>
                <w:szCs w:val="22"/>
                <w:vertAlign w:val="superscript"/>
                <w:lang w:val="lt-LT"/>
              </w:rPr>
              <w:t>4</w:t>
            </w:r>
            <w:r w:rsidRPr="00E9529F">
              <w:rPr>
                <w:szCs w:val="22"/>
                <w:lang w:val="lt-LT"/>
              </w:rPr>
              <w:t>, drebulys</w:t>
            </w:r>
            <w:r w:rsidRPr="00E9529F">
              <w:rPr>
                <w:szCs w:val="22"/>
                <w:vertAlign w:val="superscript"/>
                <w:lang w:val="lt-LT"/>
              </w:rPr>
              <w:t>4</w:t>
            </w:r>
            <w:r w:rsidRPr="00E9529F">
              <w:rPr>
                <w:szCs w:val="22"/>
                <w:lang w:val="lt-LT"/>
              </w:rPr>
              <w:t>, nuovargis</w:t>
            </w:r>
            <w:r w:rsidRPr="00E9529F">
              <w:rPr>
                <w:szCs w:val="22"/>
                <w:vertAlign w:val="superscript"/>
                <w:lang w:val="lt-LT"/>
              </w:rPr>
              <w:t>4</w:t>
            </w:r>
          </w:p>
        </w:tc>
        <w:tc>
          <w:tcPr>
            <w:tcW w:w="2268" w:type="dxa"/>
          </w:tcPr>
          <w:p w:rsidR="00035076" w:rsidRPr="00E9529F" w:rsidRDefault="00035076" w:rsidP="002D0AE0">
            <w:pPr>
              <w:rPr>
                <w:szCs w:val="22"/>
                <w:lang w:val="lt-LT"/>
              </w:rPr>
            </w:pPr>
          </w:p>
        </w:tc>
      </w:tr>
      <w:tr w:rsidR="00035076" w:rsidRPr="00E627FA" w:rsidTr="002D0AE0">
        <w:trPr>
          <w:trHeight w:val="40"/>
        </w:trPr>
        <w:tc>
          <w:tcPr>
            <w:tcW w:w="1911" w:type="dxa"/>
          </w:tcPr>
          <w:p w:rsidR="00035076" w:rsidRPr="00E9529F" w:rsidRDefault="00035076" w:rsidP="002D0AE0">
            <w:pPr>
              <w:rPr>
                <w:szCs w:val="22"/>
                <w:lang w:val="lt-LT"/>
              </w:rPr>
            </w:pPr>
            <w:r w:rsidRPr="00E9529F">
              <w:rPr>
                <w:szCs w:val="22"/>
                <w:lang w:val="lt-LT"/>
              </w:rPr>
              <w:t>Tyrimai</w:t>
            </w:r>
          </w:p>
          <w:p w:rsidR="00035076" w:rsidRPr="00E9529F" w:rsidRDefault="00035076" w:rsidP="002D0AE0">
            <w:pPr>
              <w:rPr>
                <w:szCs w:val="22"/>
                <w:lang w:val="lt-LT"/>
              </w:rPr>
            </w:pPr>
          </w:p>
        </w:tc>
        <w:tc>
          <w:tcPr>
            <w:tcW w:w="1174" w:type="dxa"/>
          </w:tcPr>
          <w:p w:rsidR="00035076" w:rsidRPr="00E9529F" w:rsidRDefault="00035076" w:rsidP="002D0AE0">
            <w:pPr>
              <w:rPr>
                <w:szCs w:val="22"/>
                <w:lang w:val="lt-LT"/>
              </w:rPr>
            </w:pPr>
          </w:p>
        </w:tc>
        <w:tc>
          <w:tcPr>
            <w:tcW w:w="1843" w:type="dxa"/>
          </w:tcPr>
          <w:p w:rsidR="00035076" w:rsidRPr="00E9529F" w:rsidRDefault="00035076" w:rsidP="002D0AE0">
            <w:pPr>
              <w:rPr>
                <w:szCs w:val="22"/>
                <w:lang w:val="lt-LT"/>
              </w:rPr>
            </w:pPr>
          </w:p>
        </w:tc>
        <w:tc>
          <w:tcPr>
            <w:tcW w:w="2126" w:type="dxa"/>
          </w:tcPr>
          <w:p w:rsidR="00035076" w:rsidRPr="00E9529F" w:rsidRDefault="00035076" w:rsidP="002D0AE0">
            <w:pPr>
              <w:rPr>
                <w:color w:val="000000"/>
                <w:szCs w:val="22"/>
                <w:lang w:val="lt-LT"/>
              </w:rPr>
            </w:pPr>
            <w:r w:rsidRPr="00E9529F">
              <w:rPr>
                <w:color w:val="000000"/>
                <w:szCs w:val="22"/>
                <w:lang w:val="lt-LT"/>
              </w:rPr>
              <w:t>Albumino ir globulino santykio nuokrypis nuo normos</w:t>
            </w:r>
            <w:r w:rsidRPr="00E9529F">
              <w:rPr>
                <w:bCs/>
                <w:color w:val="000000"/>
                <w:szCs w:val="22"/>
                <w:vertAlign w:val="superscript"/>
                <w:lang w:val="lt-LT"/>
              </w:rPr>
              <w:t>1</w:t>
            </w:r>
            <w:r w:rsidRPr="00E9529F">
              <w:rPr>
                <w:color w:val="000000"/>
                <w:szCs w:val="22"/>
                <w:lang w:val="lt-LT"/>
              </w:rPr>
              <w:t>, šarminės fosfatazės kiekio padidėjimas kraujyje</w:t>
            </w:r>
            <w:r w:rsidRPr="00E9529F">
              <w:rPr>
                <w:color w:val="000000"/>
                <w:szCs w:val="22"/>
                <w:vertAlign w:val="superscript"/>
                <w:lang w:val="lt-LT"/>
              </w:rPr>
              <w:t>4</w:t>
            </w:r>
            <w:r w:rsidRPr="00E9529F">
              <w:rPr>
                <w:color w:val="000000"/>
                <w:szCs w:val="22"/>
                <w:lang w:val="lt-LT"/>
              </w:rPr>
              <w:t>,</w:t>
            </w:r>
          </w:p>
          <w:p w:rsidR="00035076" w:rsidRPr="00E9529F" w:rsidRDefault="00035076" w:rsidP="002D0AE0">
            <w:pPr>
              <w:rPr>
                <w:szCs w:val="22"/>
                <w:lang w:val="lt-LT"/>
              </w:rPr>
            </w:pPr>
            <w:r w:rsidRPr="00E9529F">
              <w:rPr>
                <w:color w:val="000000"/>
                <w:szCs w:val="22"/>
                <w:lang w:val="lt-LT"/>
              </w:rPr>
              <w:t>laktatdehidrogena-zės aktyvumo padidėjimas kraujyje</w:t>
            </w:r>
            <w:r w:rsidRPr="00E9529F">
              <w:rPr>
                <w:color w:val="000000"/>
                <w:szCs w:val="22"/>
                <w:vertAlign w:val="superscript"/>
                <w:lang w:val="lt-LT"/>
              </w:rPr>
              <w:t>4</w:t>
            </w:r>
          </w:p>
        </w:tc>
        <w:tc>
          <w:tcPr>
            <w:tcW w:w="2268" w:type="dxa"/>
          </w:tcPr>
          <w:p w:rsidR="00035076" w:rsidRPr="00E9529F" w:rsidRDefault="00035076" w:rsidP="002D0AE0">
            <w:pPr>
              <w:rPr>
                <w:szCs w:val="22"/>
                <w:lang w:val="lt-LT"/>
              </w:rPr>
            </w:pPr>
            <w:r w:rsidRPr="00E9529F">
              <w:rPr>
                <w:szCs w:val="22"/>
                <w:lang w:val="lt-LT"/>
              </w:rPr>
              <w:t>Tarptautinio normalizuoto santykio padidėjimas</w:t>
            </w:r>
            <w:r w:rsidRPr="00E9529F">
              <w:rPr>
                <w:szCs w:val="22"/>
                <w:vertAlign w:val="superscript"/>
                <w:lang w:val="lt-LT"/>
              </w:rPr>
              <w:t>9</w:t>
            </w:r>
            <w:r w:rsidRPr="00E9529F">
              <w:rPr>
                <w:szCs w:val="22"/>
                <w:lang w:val="lt-LT"/>
              </w:rPr>
              <w:t>, protrombino laiko pailgėjimas</w:t>
            </w:r>
            <w:r w:rsidRPr="00E9529F">
              <w:rPr>
                <w:szCs w:val="22"/>
                <w:vertAlign w:val="superscript"/>
                <w:lang w:val="lt-LT"/>
              </w:rPr>
              <w:t>9</w:t>
            </w:r>
            <w:r w:rsidRPr="00E9529F">
              <w:rPr>
                <w:szCs w:val="22"/>
                <w:lang w:val="lt-LT"/>
              </w:rPr>
              <w:t>, šlapimo spalvos nuokrypis nuo normos</w:t>
            </w:r>
          </w:p>
        </w:tc>
      </w:tr>
    </w:tbl>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vertAlign w:val="superscript"/>
          <w:lang w:val="lt-LT"/>
        </w:rPr>
        <w:t>1</w:t>
      </w:r>
      <w:r w:rsidRPr="00E9529F">
        <w:rPr>
          <w:szCs w:val="22"/>
          <w:lang w:val="lt-LT"/>
        </w:rPr>
        <w:t xml:space="preserve"> NR, pasireiškusios tik gydymo milteliais injekciniam tirpalui metu</w:t>
      </w:r>
    </w:p>
    <w:p w:rsidR="00035076" w:rsidRPr="00E9529F" w:rsidRDefault="00035076" w:rsidP="00035076">
      <w:pPr>
        <w:rPr>
          <w:szCs w:val="22"/>
          <w:lang w:val="lt-LT"/>
        </w:rPr>
      </w:pPr>
      <w:r w:rsidRPr="00E9529F">
        <w:rPr>
          <w:szCs w:val="22"/>
          <w:vertAlign w:val="superscript"/>
          <w:lang w:val="lt-LT"/>
        </w:rPr>
        <w:t>2</w:t>
      </w:r>
      <w:r w:rsidRPr="00E9529F">
        <w:rPr>
          <w:szCs w:val="22"/>
          <w:lang w:val="lt-LT"/>
        </w:rPr>
        <w:t xml:space="preserve"> NR, pasireiškusios tik gydymo pailginto atpalaidavimo tabletėmis metu</w:t>
      </w:r>
    </w:p>
    <w:p w:rsidR="00035076" w:rsidRPr="00E9529F" w:rsidRDefault="00035076" w:rsidP="00035076">
      <w:pPr>
        <w:rPr>
          <w:szCs w:val="22"/>
          <w:lang w:val="lt-LT"/>
        </w:rPr>
      </w:pPr>
      <w:r w:rsidRPr="00E9529F">
        <w:rPr>
          <w:szCs w:val="22"/>
          <w:vertAlign w:val="superscript"/>
          <w:lang w:val="lt-LT"/>
        </w:rPr>
        <w:t>3</w:t>
      </w:r>
      <w:r w:rsidRPr="00E9529F">
        <w:rPr>
          <w:szCs w:val="22"/>
          <w:lang w:val="lt-LT"/>
        </w:rPr>
        <w:t xml:space="preserve"> NR, pasireiškusios tik gydymo granulėmis geriamajai suspensijai metu</w:t>
      </w:r>
    </w:p>
    <w:p w:rsidR="00035076" w:rsidRPr="00E9529F" w:rsidRDefault="00035076" w:rsidP="00035076">
      <w:pPr>
        <w:rPr>
          <w:szCs w:val="22"/>
          <w:lang w:val="lt-LT"/>
        </w:rPr>
      </w:pPr>
      <w:r w:rsidRPr="00E9529F">
        <w:rPr>
          <w:szCs w:val="22"/>
          <w:vertAlign w:val="superscript"/>
          <w:lang w:val="lt-LT"/>
        </w:rPr>
        <w:t>4</w:t>
      </w:r>
      <w:r w:rsidRPr="00E9529F">
        <w:rPr>
          <w:szCs w:val="22"/>
          <w:lang w:val="lt-LT"/>
        </w:rPr>
        <w:t xml:space="preserve"> NR, pasireiškusios tik gydymo greito atpalaidavimo tabletėmis metu</w:t>
      </w:r>
    </w:p>
    <w:p w:rsidR="00035076" w:rsidRPr="00E9529F" w:rsidRDefault="00035076" w:rsidP="00035076">
      <w:pPr>
        <w:rPr>
          <w:szCs w:val="22"/>
          <w:lang w:val="lt-LT"/>
        </w:rPr>
      </w:pPr>
      <w:r w:rsidRPr="00E9529F">
        <w:rPr>
          <w:szCs w:val="22"/>
          <w:vertAlign w:val="superscript"/>
          <w:lang w:val="lt-LT"/>
        </w:rPr>
        <w:t xml:space="preserve">5, 8, 10, 11. </w:t>
      </w:r>
      <w:r w:rsidRPr="00E9529F">
        <w:rPr>
          <w:szCs w:val="22"/>
          <w:lang w:val="lt-LT"/>
        </w:rPr>
        <w:t>Žr. poskyrį a</w:t>
      </w:r>
    </w:p>
    <w:p w:rsidR="00035076" w:rsidRPr="00E9529F" w:rsidRDefault="00035076" w:rsidP="00035076">
      <w:pPr>
        <w:rPr>
          <w:szCs w:val="22"/>
          <w:lang w:val="lt-LT"/>
        </w:rPr>
      </w:pPr>
      <w:r w:rsidRPr="00E9529F">
        <w:rPr>
          <w:szCs w:val="22"/>
          <w:vertAlign w:val="superscript"/>
          <w:lang w:val="lt-LT"/>
        </w:rPr>
        <w:t xml:space="preserve">6, 7, 9,12. </w:t>
      </w:r>
      <w:r w:rsidRPr="00E9529F">
        <w:rPr>
          <w:szCs w:val="22"/>
          <w:lang w:val="lt-LT"/>
        </w:rPr>
        <w:t>Žr. poskyrį c</w:t>
      </w:r>
    </w:p>
    <w:p w:rsidR="00035076" w:rsidRPr="00E9529F" w:rsidRDefault="00035076" w:rsidP="00035076">
      <w:pPr>
        <w:rPr>
          <w:szCs w:val="22"/>
          <w:lang w:val="lt-LT"/>
        </w:rPr>
      </w:pPr>
    </w:p>
    <w:p w:rsidR="00035076" w:rsidRPr="00E9529F" w:rsidRDefault="00035076" w:rsidP="00035076">
      <w:pPr>
        <w:rPr>
          <w:i/>
          <w:szCs w:val="22"/>
          <w:lang w:val="lt-LT"/>
        </w:rPr>
      </w:pPr>
      <w:r w:rsidRPr="00E9529F">
        <w:rPr>
          <w:i/>
          <w:szCs w:val="22"/>
          <w:lang w:val="lt-LT"/>
        </w:rPr>
        <w:t>c. Atrinktų nepageidaujamų reakcijų apibūdinimas</w:t>
      </w:r>
    </w:p>
    <w:p w:rsidR="00035076" w:rsidRPr="00E9529F" w:rsidRDefault="00035076" w:rsidP="00035076">
      <w:pPr>
        <w:tabs>
          <w:tab w:val="left" w:pos="425"/>
          <w:tab w:val="left" w:pos="567"/>
        </w:tabs>
        <w:rPr>
          <w:szCs w:val="22"/>
          <w:lang w:val="lt-LT"/>
        </w:rPr>
      </w:pPr>
    </w:p>
    <w:p w:rsidR="00035076" w:rsidRPr="00E9529F" w:rsidRDefault="00035076" w:rsidP="00035076">
      <w:pPr>
        <w:tabs>
          <w:tab w:val="left" w:pos="425"/>
          <w:tab w:val="left" w:pos="567"/>
        </w:tabs>
        <w:rPr>
          <w:szCs w:val="22"/>
          <w:lang w:val="lt-LT"/>
        </w:rPr>
      </w:pPr>
      <w:r w:rsidRPr="00E9529F">
        <w:rPr>
          <w:szCs w:val="22"/>
          <w:lang w:val="lt-LT"/>
        </w:rPr>
        <w:t>Venų uždegimas injekcijos vietoje, skausmas injekcijos vietoje, skausmas kraujagyslės pradūrimo vietoje, uždegimas injekcijos vietoje yra nepageidaujamos reakcijos, būdingos klaritromicino intraveninei formai.</w:t>
      </w:r>
    </w:p>
    <w:p w:rsidR="00035076" w:rsidRPr="00E9529F" w:rsidRDefault="00035076" w:rsidP="00035076">
      <w:pPr>
        <w:tabs>
          <w:tab w:val="left" w:pos="425"/>
          <w:tab w:val="left" w:pos="567"/>
        </w:tabs>
        <w:rPr>
          <w:szCs w:val="22"/>
          <w:lang w:val="lt-LT"/>
        </w:rPr>
      </w:pPr>
    </w:p>
    <w:p w:rsidR="00035076" w:rsidRPr="00E9529F" w:rsidRDefault="00035076" w:rsidP="00035076">
      <w:pPr>
        <w:tabs>
          <w:tab w:val="left" w:pos="425"/>
          <w:tab w:val="left" w:pos="567"/>
        </w:tabs>
        <w:rPr>
          <w:szCs w:val="22"/>
          <w:lang w:val="lt-LT"/>
        </w:rPr>
      </w:pPr>
      <w:r w:rsidRPr="00E9529F">
        <w:rPr>
          <w:szCs w:val="22"/>
          <w:lang w:val="lt-LT"/>
        </w:rPr>
        <w:t xml:space="preserve">Keliuose pranešimuose apie rabdomiolizę nurodyta, kad klaritromicino buvo vartojama kartu su statinais, fibratais, kolchicinu ar alopurinoliu (žr. 4.3 ir 4.4 skyrių). </w:t>
      </w:r>
    </w:p>
    <w:p w:rsidR="00035076" w:rsidRPr="00E9529F" w:rsidRDefault="00035076" w:rsidP="00035076">
      <w:pPr>
        <w:tabs>
          <w:tab w:val="left" w:pos="425"/>
          <w:tab w:val="left" w:pos="567"/>
        </w:tabs>
        <w:rPr>
          <w:szCs w:val="22"/>
          <w:lang w:val="lt-LT"/>
        </w:rPr>
      </w:pPr>
    </w:p>
    <w:p w:rsidR="00035076" w:rsidRPr="00E9529F" w:rsidRDefault="00035076" w:rsidP="00035076">
      <w:pPr>
        <w:tabs>
          <w:tab w:val="left" w:pos="425"/>
          <w:tab w:val="left" w:pos="567"/>
        </w:tabs>
        <w:rPr>
          <w:szCs w:val="22"/>
          <w:lang w:val="lt-LT"/>
        </w:rPr>
      </w:pPr>
      <w:r w:rsidRPr="00E9529F">
        <w:rPr>
          <w:szCs w:val="22"/>
          <w:lang w:val="lt-LT"/>
        </w:rPr>
        <w:t>Po vaistinio preparato patekimo į rinką, buvo gauta pranešimų apie vaistinio preparato sąveiką ir poveikį centrinei nervų sistemai (CNS) (pvz., somnolenciją ir konfūzją), kai klaritromicino vartojama kartu su triazolamu. Siūloma tokius pacientus atidžiai stebėti dėl didesnio farmakologinio poveikio CNS (žr. 4.5 skyrių).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Buvo gauta pranešimų apie tai, kad retais atvejais išmatose buvo rasta klaritromicino pailginto atpalaidavimo tablečių liekanų, daugiausia pacientams, turintiems virškinimo trakto anatominių (ileostomiją arba kolostomiją) ar funkcinių sutrikimų, susijusių su turinio slinkimo virškinimo traktu laiko sutrumpėjimu. Kelių pranešimų duomenimis, tablečių liekanų buvo rasta dėl viduriavimo. Pacientams, kurių išmatose randama tablečių liekanų ir kurių būklė nelengvėja, pailginto atpalaidavimo tabletes rekomenduojama keisti kitokia klaritromicino farmacine forma (pvz., suspensija) arba kitokiu antibiotiku. </w:t>
      </w:r>
    </w:p>
    <w:p w:rsidR="00035076" w:rsidRPr="00E9529F" w:rsidRDefault="00035076" w:rsidP="00035076">
      <w:pPr>
        <w:rPr>
          <w:szCs w:val="22"/>
          <w:lang w:val="lt-LT"/>
        </w:rPr>
      </w:pPr>
    </w:p>
    <w:p w:rsidR="00035076" w:rsidRPr="00E9529F" w:rsidRDefault="00035076" w:rsidP="00035076">
      <w:pPr>
        <w:rPr>
          <w:szCs w:val="22"/>
          <w:lang w:val="lt-LT"/>
        </w:rPr>
      </w:pPr>
      <w:r w:rsidRPr="00E9529F">
        <w:rPr>
          <w:i/>
          <w:szCs w:val="22"/>
          <w:lang w:val="lt-LT"/>
        </w:rPr>
        <w:t>Ypatingos populiacijos.</w:t>
      </w:r>
      <w:r w:rsidRPr="00E9529F">
        <w:rPr>
          <w:szCs w:val="22"/>
          <w:lang w:val="lt-LT"/>
        </w:rPr>
        <w:t xml:space="preserve"> Nepageidaujamos reakcijos pacientams, kurių imunitetas nuslopintas (žr „e“ skyrių.</w:t>
      </w:r>
    </w:p>
    <w:p w:rsidR="00035076" w:rsidRPr="00E9529F" w:rsidRDefault="00035076" w:rsidP="00035076">
      <w:pPr>
        <w:rPr>
          <w:szCs w:val="22"/>
          <w:lang w:val="lt-LT"/>
        </w:rPr>
      </w:pPr>
    </w:p>
    <w:p w:rsidR="00035076" w:rsidRPr="00E9529F" w:rsidRDefault="00035076" w:rsidP="00035076">
      <w:pPr>
        <w:ind w:left="360" w:hanging="360"/>
        <w:rPr>
          <w:i/>
          <w:szCs w:val="22"/>
          <w:lang w:val="lt-LT"/>
        </w:rPr>
      </w:pPr>
      <w:r w:rsidRPr="00E9529F">
        <w:rPr>
          <w:i/>
          <w:szCs w:val="22"/>
          <w:lang w:val="lt-LT"/>
        </w:rPr>
        <w:t>d.</w:t>
      </w:r>
      <w:r w:rsidRPr="00E9529F">
        <w:rPr>
          <w:i/>
          <w:szCs w:val="22"/>
          <w:lang w:val="lt-LT"/>
        </w:rPr>
        <w:tab/>
        <w:t>Vaikų populiacija</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Atliktuose klaritromicino pediatrinės suspensijos klinikiniuose tyrimuose dalyvavę vaikai buvo nuo 6 mėnesių iki 12 metų amžiaus, todėl jaunesniems negu 12 metų amžiaus vaikams turi būti vartojama klaritromicino pediatrinė suspensija (granulės geriamajai suspensijai). Rekomenduoti dozavimo režimą intraveninės klaritrmicino formos vartojimui jaunesniems negu 18 metų amžiaus pacientams nepakanka duomenų. </w:t>
      </w:r>
    </w:p>
    <w:p w:rsidR="00035076" w:rsidRPr="00E9529F" w:rsidRDefault="00035076" w:rsidP="00035076">
      <w:pPr>
        <w:rPr>
          <w:szCs w:val="22"/>
          <w:lang w:val="lt-LT"/>
        </w:rPr>
      </w:pPr>
      <w:r w:rsidRPr="00E9529F">
        <w:rPr>
          <w:szCs w:val="22"/>
          <w:lang w:val="lt-LT"/>
        </w:rPr>
        <w:t xml:space="preserve">Manoma, kad nepageidaujamų reakcijų tipas ir sunkumas vaikams yra toks pat kaip suaugusiems žmonėms. </w:t>
      </w:r>
    </w:p>
    <w:p w:rsidR="00035076" w:rsidRPr="00E9529F" w:rsidRDefault="00035076" w:rsidP="00035076">
      <w:pPr>
        <w:rPr>
          <w:szCs w:val="22"/>
          <w:lang w:val="lt-LT"/>
        </w:rPr>
      </w:pPr>
    </w:p>
    <w:p w:rsidR="00035076" w:rsidRPr="00E9529F" w:rsidRDefault="00035076" w:rsidP="00035076">
      <w:pPr>
        <w:ind w:left="360" w:hanging="360"/>
        <w:rPr>
          <w:i/>
          <w:szCs w:val="22"/>
          <w:lang w:val="lt-LT"/>
        </w:rPr>
      </w:pPr>
      <w:r w:rsidRPr="00E9529F">
        <w:rPr>
          <w:i/>
          <w:szCs w:val="22"/>
          <w:lang w:val="lt-LT"/>
        </w:rPr>
        <w:t>e.</w:t>
      </w:r>
      <w:r w:rsidRPr="00E9529F">
        <w:rPr>
          <w:i/>
          <w:szCs w:val="22"/>
          <w:lang w:val="lt-LT"/>
        </w:rPr>
        <w:tab/>
        <w:t xml:space="preserve">Kitos ypatingos populiacijos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Ilgai gydant didesnėmis klaritromicino dozėmis mikobakterijų sukeltą infekcinę ligą pacientams, kuriems yra įgytas imunodeficito sindromas (ĮIDS) ar kurių imunitetas nuslopintas dėl kitų priežasčių, dažnai buvo sunku atskirti nepageidaujamus reiškinius, galimai susijusius su klaritromicino vartojimu, nuo esminių žmogaus imunodeficito viruso (ŽIV) ligos ar kitų tuo pat metu esančių ligų požymių.</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Suaugusiems pacientams, kurie buvo gydomi 1000 mg ar 2000 mg karitromicino paros dozėmis, dažniausiai pasitaikę nepageidaujami reiškiniai buvo: pykinimas, vėmimas, iškreiptas skonis, pilvo skausmas, viduriavimas, išbėrimas, gausus dujų išėjimas, galvos skausmas, vidurių užkietėjimas, klausos sutrikimas, serumo glutamato oksalacetato transaminazės (SGOT) ir serumo glutamato piruvato transaminazės (SGPT) aktyvumo padidėjimas. Be to, retesni nepageidaujami reiškiniai buvo dusulys, nemiga ir burnos džiūvimas. Atvejų dažnumas pacientams, gydytiems 1000 mg ar 2000 mg paros dozėmis, buvo panašus, bet paprastai buvo maždaug 3 - 4 kartus didesnis pacientams, vartojusiems 4000 mg klaritromicino paros dozę.</w:t>
      </w:r>
    </w:p>
    <w:p w:rsidR="00035076" w:rsidRPr="00E9529F" w:rsidRDefault="00035076" w:rsidP="00035076">
      <w:pPr>
        <w:rPr>
          <w:szCs w:val="22"/>
          <w:lang w:val="lt-LT"/>
        </w:rPr>
      </w:pPr>
      <w:r w:rsidRPr="00E9529F">
        <w:rPr>
          <w:szCs w:val="22"/>
          <w:lang w:val="lt-LT"/>
        </w:rPr>
        <w:t>Šiems pacientams, kurių imunitetas nuslopintas, įvertinant laboratorinių tyrimų rodmenis buvo analizuojami tik tokie rodmenys, kurie buvo labai nukrypę (t. y. buvo labai dideli ar labai maži) nuo konkrečių tyrimų normos. Remiantis šiais kriterijais, maždaug 2-3</w:t>
      </w:r>
      <w:r>
        <w:rPr>
          <w:szCs w:val="22"/>
          <w:lang w:val="lt-LT"/>
        </w:rPr>
        <w:t xml:space="preserve"> </w:t>
      </w:r>
      <w:r w:rsidRPr="00E9529F">
        <w:rPr>
          <w:szCs w:val="22"/>
          <w:lang w:val="lt-LT"/>
        </w:rPr>
        <w:t xml:space="preserve">% pacientų, gydytų 1000 mg ar 2000 mg klaritromicino paros dozėmis, buvo nenormaliai didelis SGOT ir SGPT aktyvumas, nenormaliai mažas leukocitų ir trombocitų skaičius. Mažesniam procentui pacientų šiose dviejose dozavimo grupėse taip pat buvo padidėjęs šlapalo kiekis kraujyje. 4000 mg paros dozę vartojusiems pacientams pastebėtas šiek tek didesnis visų parametrų, išskyrus leukocitus, nenormalių rodmenų dažnumas. </w:t>
      </w:r>
    </w:p>
    <w:p w:rsidR="00035076" w:rsidRPr="00E9529F" w:rsidRDefault="00035076" w:rsidP="00035076">
      <w:pPr>
        <w:autoSpaceDE w:val="0"/>
        <w:autoSpaceDN w:val="0"/>
        <w:adjustRightInd w:val="0"/>
        <w:jc w:val="both"/>
        <w:rPr>
          <w:noProof/>
          <w:szCs w:val="22"/>
          <w:u w:val="single"/>
          <w:lang w:val="lt-LT"/>
        </w:rPr>
      </w:pPr>
    </w:p>
    <w:p w:rsidR="00035076" w:rsidRPr="00E9529F" w:rsidRDefault="00035076" w:rsidP="00035076">
      <w:pPr>
        <w:autoSpaceDE w:val="0"/>
        <w:autoSpaceDN w:val="0"/>
        <w:adjustRightInd w:val="0"/>
        <w:jc w:val="both"/>
        <w:rPr>
          <w:szCs w:val="22"/>
          <w:u w:val="single"/>
          <w:lang w:val="lt-LT"/>
        </w:rPr>
      </w:pPr>
      <w:r w:rsidRPr="00E9529F">
        <w:rPr>
          <w:noProof/>
          <w:szCs w:val="22"/>
          <w:u w:val="single"/>
          <w:lang w:val="lt-LT"/>
        </w:rPr>
        <w:t>Pranešimas apie įtariamas nepageidaujamas reakcijas</w:t>
      </w:r>
    </w:p>
    <w:p w:rsidR="00035076" w:rsidRPr="00B34FA1" w:rsidRDefault="00035076" w:rsidP="00035076">
      <w:pPr>
        <w:autoSpaceDE w:val="0"/>
        <w:autoSpaceDN w:val="0"/>
        <w:adjustRightInd w:val="0"/>
        <w:rPr>
          <w:noProof/>
          <w:lang w:val="lt-LT"/>
        </w:rPr>
      </w:pPr>
      <w:r w:rsidRPr="008A1D32">
        <w:rPr>
          <w:noProof/>
          <w:szCs w:val="22"/>
          <w:lang w:val="lt-LT"/>
        </w:rPr>
        <w:t xml:space="preserve">Svarbu pranešti apie įtariamas nepageidaujamas reakcijas, pastebėtas po vaistinio preparato </w:t>
      </w:r>
      <w:r>
        <w:rPr>
          <w:noProof/>
          <w:szCs w:val="22"/>
          <w:lang w:val="lt-LT"/>
        </w:rPr>
        <w:t>registracijos</w:t>
      </w:r>
      <w:r w:rsidRPr="008A1D32">
        <w:rPr>
          <w:noProof/>
          <w:szCs w:val="22"/>
          <w:lang w:val="lt-LT"/>
        </w:rPr>
        <w:t>, nes tai leidžia nuolat stebėti vaistinio preparato naudos ir rizikos santykį.</w:t>
      </w:r>
      <w:r w:rsidRPr="00AE54BC">
        <w:rPr>
          <w:szCs w:val="22"/>
          <w:lang w:val="lt-LT"/>
        </w:rPr>
        <w:t xml:space="preserve"> </w:t>
      </w:r>
      <w:r w:rsidRPr="000A79DC">
        <w:rPr>
          <w:noProof/>
          <w:lang w:val="lt-LT"/>
        </w:rPr>
        <w:t>Sveikatos priežiūros specialistai turi pranešti apie bet kokias įtariamas nepageidaujamas reakcijas, užpildę interneto svetainėje http</w:t>
      </w:r>
      <w:r>
        <w:rPr>
          <w:noProof/>
          <w:lang w:val="lt-LT"/>
        </w:rPr>
        <w:t>://</w:t>
      </w:r>
      <w:hyperlink r:id="rId8" w:history="1">
        <w:r w:rsidRPr="00103334">
          <w:rPr>
            <w:rStyle w:val="Hipersaitas"/>
            <w:rFonts w:eastAsia="SimSun"/>
            <w:noProof/>
            <w:lang w:val="lt-LT"/>
          </w:rPr>
          <w:t>www.vvkt.lt</w:t>
        </w:r>
      </w:hyperlink>
      <w:r>
        <w:rPr>
          <w:noProof/>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lang w:val="lt-LT"/>
        </w:rPr>
        <w:t>(nemokamu fakso numeriu (8 800) 20 131)</w:t>
      </w:r>
      <w:r>
        <w:rPr>
          <w:noProof/>
          <w:lang w:val="lt-LT"/>
        </w:rPr>
        <w:t xml:space="preserve">, elektroniniu paštu (adresu </w:t>
      </w:r>
      <w:hyperlink r:id="rId9" w:history="1">
        <w:r w:rsidRPr="00103334">
          <w:rPr>
            <w:rStyle w:val="Hipersaitas"/>
            <w:rFonts w:eastAsia="SimSun"/>
            <w:noProof/>
            <w:lang w:val="lt-LT"/>
          </w:rPr>
          <w:t>NepageidaujamaR@vvkt.lt</w:t>
        </w:r>
      </w:hyperlink>
      <w:r>
        <w:rPr>
          <w:noProof/>
          <w:lang w:val="lt-LT"/>
        </w:rPr>
        <w:t xml:space="preserve">), </w:t>
      </w:r>
      <w:r w:rsidRPr="001F10B8">
        <w:rPr>
          <w:noProof/>
          <w:lang w:val="lt-LT"/>
        </w:rPr>
        <w:t xml:space="preserve">per interneto svetainę </w:t>
      </w:r>
      <w:r>
        <w:rPr>
          <w:noProof/>
          <w:lang w:val="lt-LT"/>
        </w:rPr>
        <w:t>(</w:t>
      </w:r>
      <w:r w:rsidRPr="001F10B8">
        <w:rPr>
          <w:noProof/>
          <w:lang w:val="lt-LT"/>
        </w:rPr>
        <w:t xml:space="preserve">adresu </w:t>
      </w:r>
      <w:hyperlink r:id="rId10" w:history="1">
        <w:r w:rsidR="00A02C6E" w:rsidRPr="009D0F63">
          <w:rPr>
            <w:rStyle w:val="Hipersaitas"/>
            <w:noProof/>
            <w:lang w:val="lt-LT"/>
          </w:rPr>
          <w:t>http://www.vvkt.lt</w:t>
        </w:r>
      </w:hyperlink>
      <w:r w:rsidRPr="001F10B8">
        <w:rPr>
          <w:noProof/>
          <w:lang w:val="lt-LT"/>
        </w:rPr>
        <w:t>)</w:t>
      </w:r>
      <w:r>
        <w:rPr>
          <w:noProof/>
          <w:lang w:val="lt-LT"/>
        </w:rPr>
        <w:t>.</w:t>
      </w:r>
    </w:p>
    <w:p w:rsidR="00035076" w:rsidRPr="00E9529F" w:rsidRDefault="00035076" w:rsidP="00035076">
      <w:pPr>
        <w:autoSpaceDE w:val="0"/>
        <w:autoSpaceDN w:val="0"/>
        <w:adjustRightInd w:val="0"/>
        <w:jc w:val="both"/>
        <w:rPr>
          <w:szCs w:val="22"/>
          <w:lang w:val="lt-LT"/>
        </w:rPr>
      </w:pPr>
    </w:p>
    <w:p w:rsidR="00035076" w:rsidRPr="00E9529F" w:rsidRDefault="00035076" w:rsidP="00035076">
      <w:pPr>
        <w:tabs>
          <w:tab w:val="left" w:pos="567"/>
        </w:tabs>
        <w:rPr>
          <w:b/>
          <w:szCs w:val="22"/>
          <w:lang w:val="lt-LT"/>
        </w:rPr>
      </w:pPr>
      <w:r w:rsidRPr="00E9529F">
        <w:rPr>
          <w:b/>
          <w:szCs w:val="22"/>
          <w:lang w:val="lt-LT"/>
        </w:rPr>
        <w:t>4.9</w:t>
      </w:r>
      <w:r w:rsidRPr="00E9529F">
        <w:rPr>
          <w:b/>
          <w:szCs w:val="22"/>
          <w:lang w:val="lt-LT"/>
        </w:rPr>
        <w:tab/>
        <w:t>Perdozavimas</w:t>
      </w:r>
    </w:p>
    <w:p w:rsidR="00035076" w:rsidRPr="00E9529F" w:rsidRDefault="00035076" w:rsidP="00035076">
      <w:pPr>
        <w:rPr>
          <w:szCs w:val="22"/>
          <w:lang w:val="lt-LT"/>
        </w:rPr>
      </w:pPr>
    </w:p>
    <w:p w:rsidR="00035076" w:rsidRPr="00E9529F" w:rsidRDefault="00035076" w:rsidP="00035076">
      <w:pPr>
        <w:rPr>
          <w:bCs/>
          <w:i/>
          <w:iCs/>
          <w:szCs w:val="22"/>
          <w:lang w:val="lt-LT" w:eastAsia="lt-LT"/>
        </w:rPr>
      </w:pPr>
      <w:r w:rsidRPr="00E9529F">
        <w:rPr>
          <w:bCs/>
          <w:i/>
          <w:iCs/>
          <w:szCs w:val="22"/>
          <w:lang w:val="lt-LT" w:eastAsia="lt-LT"/>
        </w:rPr>
        <w:t>Simptomai</w:t>
      </w:r>
    </w:p>
    <w:p w:rsidR="00035076" w:rsidRPr="00E9529F" w:rsidRDefault="00035076" w:rsidP="00035076">
      <w:pPr>
        <w:rPr>
          <w:szCs w:val="22"/>
          <w:lang w:val="lt-LT" w:eastAsia="lt-LT"/>
        </w:rPr>
      </w:pPr>
      <w:r w:rsidRPr="00E9529F">
        <w:rPr>
          <w:szCs w:val="22"/>
          <w:lang w:val="lt-LT" w:eastAsia="lt-LT"/>
        </w:rPr>
        <w:t xml:space="preserve">Pranešimai rodo, kad nurytas didelis kiekis klaritromicino gali sukelti virškinimo trakto simptomus. Vienam pacientui, kuris anksčiau sirgo bipoliniu sutrikimu, išgėrus 8 gramus klaritromicino, atsirado psichikos pokyčių, paranojinis elgesys, hipokalemija ir hipoksemija. </w:t>
      </w:r>
    </w:p>
    <w:p w:rsidR="00035076" w:rsidRPr="00E9529F" w:rsidRDefault="00035076" w:rsidP="00035076">
      <w:pPr>
        <w:rPr>
          <w:szCs w:val="22"/>
          <w:lang w:val="lt-LT"/>
        </w:rPr>
      </w:pPr>
    </w:p>
    <w:p w:rsidR="00035076" w:rsidRPr="00E9529F" w:rsidRDefault="00035076" w:rsidP="00035076">
      <w:pPr>
        <w:rPr>
          <w:bCs/>
          <w:i/>
          <w:iCs/>
          <w:szCs w:val="22"/>
          <w:lang w:val="lt-LT"/>
        </w:rPr>
      </w:pPr>
      <w:r w:rsidRPr="00E9529F">
        <w:rPr>
          <w:bCs/>
          <w:i/>
          <w:iCs/>
          <w:szCs w:val="22"/>
          <w:lang w:val="lt-LT"/>
        </w:rPr>
        <w:t>Gydymas</w:t>
      </w:r>
    </w:p>
    <w:p w:rsidR="00035076" w:rsidRPr="00E9529F" w:rsidRDefault="00035076" w:rsidP="00035076">
      <w:pPr>
        <w:rPr>
          <w:szCs w:val="22"/>
          <w:lang w:val="lt-LT"/>
        </w:rPr>
      </w:pPr>
      <w:r w:rsidRPr="00E9529F">
        <w:rPr>
          <w:szCs w:val="22"/>
          <w:lang w:val="lt-LT"/>
        </w:rPr>
        <w:t>Atsiradę perdozavimo sukeltos nepageidaujamos reakcijos turi būti gydomos skubiai šalinant neabsorbuotą vaist</w:t>
      </w:r>
      <w:r>
        <w:rPr>
          <w:szCs w:val="22"/>
          <w:lang w:val="lt-LT"/>
        </w:rPr>
        <w:t>inį preparat</w:t>
      </w:r>
      <w:r w:rsidRPr="00E9529F">
        <w:rPr>
          <w:szCs w:val="22"/>
          <w:lang w:val="lt-LT"/>
        </w:rPr>
        <w:t>ą ir taikant palaikomąjį gydymą. Labai retai gali pasireikšti sunki ūminė alerginė reakcija, pvz., anafilaksinis šokas. Kad klaritromicino, kaip ir kitų makrolidų, koncentraciją kraujo serume galima būtų pastebimai sumažinti hemodialize ar peritonine dialize, mažai tikėtina.</w:t>
      </w:r>
    </w:p>
    <w:p w:rsidR="00035076" w:rsidRPr="00E9529F" w:rsidRDefault="00035076" w:rsidP="00035076">
      <w:pPr>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5.</w:t>
      </w:r>
      <w:r w:rsidRPr="00E9529F">
        <w:rPr>
          <w:b/>
          <w:szCs w:val="22"/>
          <w:lang w:val="lt-LT"/>
        </w:rPr>
        <w:tab/>
        <w:t>FARMAKOLOGINĖS SAVYBĖS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b/>
          <w:szCs w:val="22"/>
          <w:lang w:val="lt-LT"/>
        </w:rPr>
      </w:pPr>
      <w:r w:rsidRPr="00E9529F">
        <w:rPr>
          <w:b/>
          <w:szCs w:val="22"/>
          <w:lang w:val="lt-LT"/>
        </w:rPr>
        <w:t>5.1</w:t>
      </w:r>
      <w:r w:rsidRPr="00E9529F">
        <w:rPr>
          <w:b/>
          <w:szCs w:val="22"/>
          <w:lang w:val="lt-LT"/>
        </w:rPr>
        <w:tab/>
        <w:t xml:space="preserve">Farmakodinaminės savybės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Farmakoterapinė grupė – antibakteriniai preparatai sisteminiam vartojimui, makrolidai; ATC kodas – J01FA09.</w:t>
      </w:r>
    </w:p>
    <w:p w:rsidR="00035076" w:rsidRPr="00E9529F" w:rsidRDefault="00035076" w:rsidP="00035076">
      <w:pPr>
        <w:rPr>
          <w:szCs w:val="22"/>
          <w:lang w:val="lt-LT"/>
        </w:rPr>
      </w:pPr>
    </w:p>
    <w:p w:rsidR="00035076" w:rsidRPr="00E9529F" w:rsidRDefault="00035076" w:rsidP="00035076">
      <w:pPr>
        <w:rPr>
          <w:b/>
          <w:szCs w:val="22"/>
          <w:lang w:val="lt-LT"/>
        </w:rPr>
      </w:pPr>
      <w:r w:rsidRPr="00E9529F">
        <w:rPr>
          <w:b/>
          <w:szCs w:val="22"/>
          <w:lang w:val="lt-LT"/>
        </w:rPr>
        <w:t>Veikimo mechanizmas</w:t>
      </w:r>
    </w:p>
    <w:p w:rsidR="00035076" w:rsidRPr="00E9529F" w:rsidRDefault="00035076" w:rsidP="00035076">
      <w:pPr>
        <w:rPr>
          <w:szCs w:val="22"/>
          <w:lang w:val="lt-LT"/>
        </w:rPr>
      </w:pPr>
      <w:r w:rsidRPr="00E9529F">
        <w:rPr>
          <w:szCs w:val="22"/>
          <w:lang w:val="lt-LT"/>
        </w:rPr>
        <w:t xml:space="preserve">Klaritromicinas yra antibiotikas, priklausantis makrolidinių antibiotikų grupei. Jis sukelia antimikrobinį poveikį slopindamas baltymų sintezę jam jautrių bakterijų ląstelės viduje. Klaritromicinas selektyviai prisijungia prie bakterijos ribosomų 50S subvieneto ir tokiu būdu sutrikdo aktyvuotų aminorūgščių perkėlimą. </w:t>
      </w:r>
    </w:p>
    <w:p w:rsidR="00035076" w:rsidRPr="00E9529F" w:rsidRDefault="00035076" w:rsidP="00035076">
      <w:pPr>
        <w:rPr>
          <w:szCs w:val="22"/>
          <w:lang w:val="lt-LT"/>
        </w:rPr>
      </w:pPr>
      <w:r w:rsidRPr="00E9529F">
        <w:rPr>
          <w:szCs w:val="22"/>
          <w:lang w:val="lt-LT"/>
        </w:rPr>
        <w:t xml:space="preserve">Jis labai stipriai veikia įvairius aerobinius ir anaerobinius gramteigiamus ir gramneigiamus mikroorganizmus. Klaritromicino mažiausia slopinamoji koncentracija (MSK) yra maždaug du kartus mažesnė negu eritromicino. </w:t>
      </w:r>
    </w:p>
    <w:p w:rsidR="00035076" w:rsidRPr="00E9529F" w:rsidRDefault="00035076" w:rsidP="00035076">
      <w:pPr>
        <w:rPr>
          <w:szCs w:val="22"/>
          <w:lang w:val="lt-LT"/>
        </w:rPr>
      </w:pPr>
      <w:r w:rsidRPr="00E9529F">
        <w:rPr>
          <w:szCs w:val="22"/>
          <w:lang w:val="lt-LT"/>
        </w:rPr>
        <w:t xml:space="preserve">Klaritromicino 14-hidroksimetabolitas taip pat sukelia antimikrobinį poveikį. Šio metabolito MSK yra tokia pati ar du kartus didesnė už pirminio junginio MSK, išskyrus poveikį </w:t>
      </w:r>
      <w:r w:rsidRPr="00E9529F">
        <w:rPr>
          <w:i/>
          <w:szCs w:val="22"/>
          <w:lang w:val="lt-LT"/>
        </w:rPr>
        <w:t>H. influenzae</w:t>
      </w:r>
      <w:r w:rsidRPr="00E9529F">
        <w:rPr>
          <w:szCs w:val="22"/>
          <w:lang w:val="lt-LT"/>
        </w:rPr>
        <w:t xml:space="preserve">, kurį klaritromicino14-hidroksimetabolitas veikia du kartus stipriau už klaritromiciną. </w:t>
      </w:r>
    </w:p>
    <w:p w:rsidR="00035076" w:rsidRPr="00E9529F" w:rsidRDefault="00035076" w:rsidP="00035076">
      <w:pPr>
        <w:rPr>
          <w:szCs w:val="22"/>
          <w:lang w:val="lt-LT"/>
        </w:rPr>
      </w:pPr>
    </w:p>
    <w:p w:rsidR="00035076" w:rsidRPr="00E9529F" w:rsidRDefault="00035076" w:rsidP="00035076">
      <w:pPr>
        <w:rPr>
          <w:b/>
          <w:szCs w:val="22"/>
          <w:lang w:val="lt-LT"/>
        </w:rPr>
      </w:pPr>
      <w:r w:rsidRPr="00E9529F">
        <w:rPr>
          <w:b/>
          <w:szCs w:val="22"/>
          <w:lang w:val="lt-LT"/>
        </w:rPr>
        <w:t>PK/PD sąryšis (farmakokinetikos ryšys su farmakodinamika)</w:t>
      </w:r>
    </w:p>
    <w:p w:rsidR="00035076" w:rsidRPr="00E9529F" w:rsidRDefault="00035076" w:rsidP="00035076">
      <w:pPr>
        <w:rPr>
          <w:szCs w:val="22"/>
          <w:lang w:val="lt-LT"/>
        </w:rPr>
      </w:pPr>
      <w:r w:rsidRPr="00E9529F">
        <w:rPr>
          <w:szCs w:val="22"/>
          <w:lang w:val="lt-LT"/>
        </w:rPr>
        <w:t xml:space="preserve">Klaritromicinas ekstensyviai pasiskirsto organizmo audiniuose ir skysčiuose. Dėl didelės skvarbos į audinius, </w:t>
      </w:r>
      <w:r>
        <w:rPr>
          <w:szCs w:val="22"/>
          <w:lang w:val="lt-LT"/>
        </w:rPr>
        <w:t>klaritromicino</w:t>
      </w:r>
      <w:r w:rsidRPr="00E9529F">
        <w:rPr>
          <w:szCs w:val="22"/>
          <w:lang w:val="lt-LT"/>
        </w:rPr>
        <w:t xml:space="preserve"> koncentracija ląstelės viduje būna didesnė, negu koncentracija kraujo serume.</w:t>
      </w:r>
    </w:p>
    <w:p w:rsidR="00035076" w:rsidRPr="00E9529F" w:rsidRDefault="00035076" w:rsidP="00FE43E7">
      <w:pPr>
        <w:rPr>
          <w:szCs w:val="22"/>
          <w:lang w:val="lt-LT"/>
        </w:rPr>
      </w:pPr>
      <w:r w:rsidRPr="00E9529F">
        <w:rPr>
          <w:szCs w:val="22"/>
          <w:lang w:val="lt-LT"/>
        </w:rPr>
        <w:t>Klaritromicino koncentracij</w:t>
      </w:r>
      <w:r>
        <w:rPr>
          <w:szCs w:val="22"/>
          <w:lang w:val="lt-LT"/>
        </w:rPr>
        <w:t>a</w:t>
      </w:r>
      <w:r w:rsidRPr="00E9529F">
        <w:rPr>
          <w:szCs w:val="22"/>
          <w:lang w:val="lt-LT"/>
        </w:rPr>
        <w:t xml:space="preserve"> migdolinėse liaukose ir sveikame plaučių audinyje būna 2 – 6 kartus didesnė, negu išmatuota koncentracija kraujo serume. Toliau pateiktos tyrimų su </w:t>
      </w:r>
      <w:r>
        <w:rPr>
          <w:szCs w:val="22"/>
          <w:lang w:val="lt-LT"/>
        </w:rPr>
        <w:t>greitai</w:t>
      </w:r>
      <w:r w:rsidRPr="00E9529F">
        <w:rPr>
          <w:szCs w:val="22"/>
          <w:lang w:val="lt-LT"/>
        </w:rPr>
        <w:t xml:space="preserve"> veikliąją medžiagą atpalaiduojančiomis tabletėmis metu audiniuose ir kraujo serume išmatuotos koncentracijos. </w:t>
      </w:r>
    </w:p>
    <w:p w:rsidR="00035076" w:rsidRPr="00E9529F" w:rsidRDefault="00035076" w:rsidP="00035076">
      <w:pPr>
        <w:rPr>
          <w:szCs w:val="22"/>
          <w:lang w:val="lt-LT"/>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1980"/>
      </w:tblGrid>
      <w:tr w:rsidR="00035076" w:rsidRPr="00103334" w:rsidTr="002D0AE0">
        <w:tc>
          <w:tcPr>
            <w:tcW w:w="6480" w:type="dxa"/>
            <w:gridSpan w:val="3"/>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 xml:space="preserve">Vidutinė klaritromicino koncentracija (du kartus per parą po 250 mg) </w:t>
            </w:r>
          </w:p>
        </w:tc>
      </w:tr>
      <w:tr w:rsidR="00035076" w:rsidRPr="00E9529F" w:rsidTr="002D0AE0">
        <w:tc>
          <w:tcPr>
            <w:tcW w:w="216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 xml:space="preserve">Audinių rūšis </w:t>
            </w:r>
          </w:p>
        </w:tc>
        <w:tc>
          <w:tcPr>
            <w:tcW w:w="234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Audinys</w:t>
            </w:r>
          </w:p>
        </w:tc>
        <w:tc>
          <w:tcPr>
            <w:tcW w:w="198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 xml:space="preserve">Serumas </w:t>
            </w:r>
          </w:p>
        </w:tc>
      </w:tr>
      <w:tr w:rsidR="00035076" w:rsidRPr="00E9529F" w:rsidTr="002D0AE0">
        <w:tc>
          <w:tcPr>
            <w:tcW w:w="216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Migdolinė liauka</w:t>
            </w:r>
          </w:p>
        </w:tc>
        <w:tc>
          <w:tcPr>
            <w:tcW w:w="234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1,6 mikrogramo/g</w:t>
            </w:r>
          </w:p>
        </w:tc>
        <w:tc>
          <w:tcPr>
            <w:tcW w:w="198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0,8 mikrogramo/g</w:t>
            </w:r>
          </w:p>
        </w:tc>
      </w:tr>
      <w:tr w:rsidR="00035076" w:rsidRPr="00E9529F" w:rsidTr="002D0AE0">
        <w:tc>
          <w:tcPr>
            <w:tcW w:w="216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Plaučiai</w:t>
            </w:r>
          </w:p>
        </w:tc>
        <w:tc>
          <w:tcPr>
            <w:tcW w:w="234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8,8 mikrogramo/g</w:t>
            </w:r>
          </w:p>
        </w:tc>
        <w:tc>
          <w:tcPr>
            <w:tcW w:w="1980" w:type="dxa"/>
            <w:tcBorders>
              <w:top w:val="single" w:sz="4" w:space="0" w:color="auto"/>
              <w:left w:val="single" w:sz="4" w:space="0" w:color="auto"/>
              <w:bottom w:val="single" w:sz="4" w:space="0" w:color="auto"/>
              <w:right w:val="single" w:sz="4" w:space="0" w:color="auto"/>
            </w:tcBorders>
          </w:tcPr>
          <w:p w:rsidR="00035076" w:rsidRPr="00E9529F" w:rsidRDefault="00035076" w:rsidP="002D0AE0">
            <w:pPr>
              <w:rPr>
                <w:szCs w:val="22"/>
                <w:lang w:val="lt-LT"/>
              </w:rPr>
            </w:pPr>
            <w:r w:rsidRPr="00E9529F">
              <w:rPr>
                <w:szCs w:val="22"/>
                <w:lang w:val="lt-LT"/>
              </w:rPr>
              <w:t>1,7 mikrogramo/g</w:t>
            </w:r>
          </w:p>
        </w:tc>
      </w:tr>
    </w:tbl>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Vartojamų per burną modifikuoto atpalaidavimo klaritromicino tablečių farmakokinetika buvo tiriama suaugusiems žmonėms (žr. 5.2 skyrių) ir palyginta su 250 mg bei 500 mg klaritromicino </w:t>
      </w:r>
      <w:r>
        <w:rPr>
          <w:szCs w:val="22"/>
          <w:lang w:val="lt-LT"/>
        </w:rPr>
        <w:t>greitai</w:t>
      </w:r>
      <w:r w:rsidRPr="00E9529F">
        <w:rPr>
          <w:szCs w:val="22"/>
          <w:lang w:val="lt-LT"/>
        </w:rPr>
        <w:t xml:space="preserve"> veikliąją medžiagą atpalaiduojančių tablečių farmakokinetika. Absorbcijos dydis, t. y. plotas po koncentracijos kreive (AUC), buvo ekvivalentiškas vartojant vienodas paros dozes. Ekvivalentiškas AUC leidžia manyti, kad audiniuose susikaupia </w:t>
      </w:r>
      <w:r>
        <w:rPr>
          <w:szCs w:val="22"/>
          <w:lang w:val="lt-LT"/>
        </w:rPr>
        <w:t>klaritromicino</w:t>
      </w:r>
      <w:r w:rsidRPr="00E9529F">
        <w:rPr>
          <w:szCs w:val="22"/>
          <w:lang w:val="lt-LT"/>
        </w:rPr>
        <w:t xml:space="preserve"> kiekis, ekvivalentiškas išmatuotam </w:t>
      </w:r>
      <w:r>
        <w:rPr>
          <w:szCs w:val="22"/>
          <w:lang w:val="lt-LT"/>
        </w:rPr>
        <w:t>klaritromicino</w:t>
      </w:r>
      <w:r w:rsidRPr="00E9529F">
        <w:rPr>
          <w:szCs w:val="22"/>
          <w:lang w:val="lt-LT"/>
        </w:rPr>
        <w:t xml:space="preserve"> kiekiui vartojant klaritromicino </w:t>
      </w:r>
      <w:r>
        <w:rPr>
          <w:szCs w:val="22"/>
          <w:lang w:val="lt-LT"/>
        </w:rPr>
        <w:t>greitai</w:t>
      </w:r>
      <w:r w:rsidRPr="00E9529F">
        <w:rPr>
          <w:szCs w:val="22"/>
          <w:lang w:val="lt-LT"/>
        </w:rPr>
        <w:t xml:space="preserve"> veikliąją medžiagą atpalaiduojančių tablečių.</w:t>
      </w:r>
    </w:p>
    <w:p w:rsidR="00035076" w:rsidRPr="00E9529F" w:rsidRDefault="00035076" w:rsidP="00035076">
      <w:pPr>
        <w:rPr>
          <w:szCs w:val="22"/>
          <w:lang w:val="lt-LT"/>
        </w:rPr>
      </w:pPr>
      <w:r w:rsidRPr="00E9529F">
        <w:rPr>
          <w:szCs w:val="22"/>
          <w:lang w:val="lt-LT"/>
        </w:rPr>
        <w:t>Tyrimo, kuriame dalyvavo sveiki savanoriai, metu buvo parodyta, kad suvartojus modifikuoto atpalaidavimo formuluotę klaritromicino koncentracija epiteliniame gleivinės skystyje (EGS) 24 valandas išliko didesnė negu 1 mikrogramas/ml ir 18 valandų – didesnė negu 10 mikrogramų/ml. Daugumai tiriamųjų klaritromicino koncentracija EGS buvo maždaug 30 kartų didesnė už koncentraciją plazmoje ir manoma, kad šis santykis nepriklauso nuo vaist</w:t>
      </w:r>
      <w:r>
        <w:rPr>
          <w:szCs w:val="22"/>
          <w:lang w:val="lt-LT"/>
        </w:rPr>
        <w:t>inio preparat</w:t>
      </w:r>
      <w:r w:rsidRPr="00E9529F">
        <w:rPr>
          <w:szCs w:val="22"/>
          <w:lang w:val="lt-LT"/>
        </w:rPr>
        <w:t xml:space="preserve">o formos ir įvertinimo laiko. Suvartojus modifikuoto atpalaidavimo formuluotę didžiausia koncentracija audiniuose (daugiau negu 40 mikrogramų/ml) įrodo ekstensyvų klaritromicino patekimą į plaučių audinį. Ši koncentracija yra gerokai didesnė už visų bendruomenėje įgytų kvėpavimo ligų sukėlėjų mažiausios slopinamosios koncentracijos (MSK) reikšmes. </w:t>
      </w:r>
    </w:p>
    <w:p w:rsidR="00035076" w:rsidRPr="00E9529F" w:rsidRDefault="00035076" w:rsidP="00035076">
      <w:pPr>
        <w:rPr>
          <w:szCs w:val="22"/>
          <w:lang w:val="lt-LT"/>
        </w:rPr>
      </w:pPr>
      <w:r w:rsidRPr="00E9529F">
        <w:rPr>
          <w:szCs w:val="22"/>
          <w:lang w:val="lt-LT"/>
        </w:rPr>
        <w:t xml:space="preserve">Klaritromicinas ekstensyviai kaupiamas alveolių makrofaguose (AM), kuriuose </w:t>
      </w:r>
      <w:r>
        <w:rPr>
          <w:szCs w:val="22"/>
          <w:lang w:val="lt-LT"/>
        </w:rPr>
        <w:t>klaritromicino</w:t>
      </w:r>
      <w:r w:rsidRPr="00E9529F">
        <w:rPr>
          <w:szCs w:val="22"/>
          <w:lang w:val="lt-LT"/>
        </w:rPr>
        <w:t xml:space="preserve"> kiekis būna maždaug 100 – 600 kartų didesnis, negu kiekis kraujo plazmoje, ir 4 – 18 kartų didesnis, negu daugelio asmenų EGS. Nors 14(R)-hidroksiklaritromicino koncentracijų AM kai kuriems asmenims neįmanoma kiekybiškai įvertinti ir jos gana nepastovios, jo kiekis AM vartojant </w:t>
      </w:r>
      <w:r>
        <w:rPr>
          <w:szCs w:val="22"/>
          <w:lang w:val="lt-LT"/>
        </w:rPr>
        <w:t xml:space="preserve">greitai </w:t>
      </w:r>
      <w:r w:rsidRPr="00E9529F">
        <w:rPr>
          <w:szCs w:val="22"/>
          <w:lang w:val="lt-LT"/>
        </w:rPr>
        <w:t xml:space="preserve">veikliąją medžiagą atpalaiduojančių tablečių ir modifikuoto atpalaidavimo tablečių paprastai būna panašus. Koncentracijos AM buvo didesnės už koncentracija kraujo plazmoje, bet metabolito kaupimasis buvo mažesnis negu nemetabolizuoto klaritromicino. </w:t>
      </w:r>
    </w:p>
    <w:p w:rsidR="00035076" w:rsidRPr="00E9529F" w:rsidRDefault="00035076" w:rsidP="00035076">
      <w:pPr>
        <w:rPr>
          <w:szCs w:val="22"/>
          <w:lang w:val="lt-LT"/>
        </w:rPr>
      </w:pPr>
    </w:p>
    <w:p w:rsidR="00035076" w:rsidRPr="00E9529F" w:rsidRDefault="00035076" w:rsidP="00035076">
      <w:pPr>
        <w:rPr>
          <w:b/>
          <w:szCs w:val="22"/>
          <w:lang w:val="lt-LT"/>
        </w:rPr>
      </w:pPr>
      <w:r w:rsidRPr="00E9529F">
        <w:rPr>
          <w:b/>
          <w:szCs w:val="22"/>
          <w:lang w:val="lt-LT"/>
        </w:rPr>
        <w:t>Atsparumo mechanizmai</w:t>
      </w:r>
    </w:p>
    <w:p w:rsidR="00035076" w:rsidRPr="00E9529F" w:rsidRDefault="00035076" w:rsidP="00035076">
      <w:pPr>
        <w:rPr>
          <w:szCs w:val="22"/>
          <w:lang w:val="lt-LT"/>
        </w:rPr>
      </w:pPr>
      <w:r w:rsidRPr="00E9529F">
        <w:rPr>
          <w:szCs w:val="22"/>
          <w:lang w:val="lt-LT"/>
        </w:rPr>
        <w:t xml:space="preserve">Įgytas makrolidų atsparumas </w:t>
      </w:r>
      <w:r w:rsidRPr="00E9529F">
        <w:rPr>
          <w:i/>
          <w:iCs/>
          <w:szCs w:val="22"/>
          <w:lang w:val="lt-LT"/>
        </w:rPr>
        <w:t>S</w:t>
      </w:r>
      <w:r>
        <w:rPr>
          <w:i/>
          <w:iCs/>
          <w:szCs w:val="22"/>
          <w:lang w:val="lt-LT"/>
        </w:rPr>
        <w:t>.</w:t>
      </w:r>
      <w:r w:rsidRPr="00E9529F">
        <w:rPr>
          <w:i/>
          <w:iCs/>
          <w:szCs w:val="22"/>
          <w:lang w:val="lt-LT"/>
        </w:rPr>
        <w:t xml:space="preserve"> pneumoniae,</w:t>
      </w:r>
      <w:r w:rsidRPr="00E9529F">
        <w:rPr>
          <w:szCs w:val="22"/>
          <w:lang w:val="lt-LT"/>
        </w:rPr>
        <w:t xml:space="preserve"> </w:t>
      </w:r>
      <w:r w:rsidRPr="00E9529F">
        <w:rPr>
          <w:i/>
          <w:iCs/>
          <w:szCs w:val="22"/>
          <w:lang w:val="lt-LT"/>
        </w:rPr>
        <w:t>S. pyogenes</w:t>
      </w:r>
      <w:r w:rsidRPr="00E9529F">
        <w:rPr>
          <w:szCs w:val="22"/>
          <w:lang w:val="lt-LT"/>
        </w:rPr>
        <w:t xml:space="preserve"> ir </w:t>
      </w:r>
      <w:r w:rsidRPr="00E9529F">
        <w:rPr>
          <w:i/>
          <w:szCs w:val="22"/>
          <w:lang w:val="lt-LT"/>
        </w:rPr>
        <w:t>S. aureus</w:t>
      </w:r>
      <w:r w:rsidRPr="00E9529F">
        <w:rPr>
          <w:szCs w:val="22"/>
          <w:lang w:val="lt-LT"/>
        </w:rPr>
        <w:t xml:space="preserve"> pasireiškia visų pirma esant dviem arba vienam mechanizmams (t. y. </w:t>
      </w:r>
      <w:r w:rsidRPr="00E9529F">
        <w:rPr>
          <w:i/>
          <w:szCs w:val="22"/>
          <w:lang w:val="lt-LT"/>
        </w:rPr>
        <w:t>erm</w:t>
      </w:r>
      <w:r w:rsidRPr="00E9529F">
        <w:rPr>
          <w:szCs w:val="22"/>
          <w:lang w:val="lt-LT"/>
        </w:rPr>
        <w:t xml:space="preserve"> ir </w:t>
      </w:r>
      <w:r w:rsidRPr="00E9529F">
        <w:rPr>
          <w:i/>
          <w:iCs/>
          <w:szCs w:val="22"/>
          <w:lang w:val="lt-LT"/>
        </w:rPr>
        <w:t xml:space="preserve">mef </w:t>
      </w:r>
      <w:r w:rsidRPr="00E9529F">
        <w:rPr>
          <w:szCs w:val="22"/>
          <w:lang w:val="lt-LT"/>
        </w:rPr>
        <w:t xml:space="preserve">ar </w:t>
      </w:r>
      <w:r w:rsidRPr="00E9529F">
        <w:rPr>
          <w:i/>
          <w:szCs w:val="22"/>
          <w:lang w:val="lt-LT"/>
        </w:rPr>
        <w:t>msr</w:t>
      </w:r>
      <w:r w:rsidRPr="00E9529F">
        <w:rPr>
          <w:szCs w:val="22"/>
          <w:lang w:val="lt-LT"/>
        </w:rPr>
        <w:t xml:space="preserve">). Antimikrobinės </w:t>
      </w:r>
      <w:r>
        <w:rPr>
          <w:szCs w:val="22"/>
          <w:lang w:val="lt-LT"/>
        </w:rPr>
        <w:t xml:space="preserve">vaistinės </w:t>
      </w:r>
      <w:r w:rsidRPr="00E9529F">
        <w:rPr>
          <w:szCs w:val="22"/>
          <w:lang w:val="lt-LT"/>
        </w:rPr>
        <w:t>medžiagos prisijungimas prie ribosomų trukdomas dėka fermentinio ribosimų meilinimo (</w:t>
      </w:r>
      <w:r w:rsidRPr="00E9529F">
        <w:rPr>
          <w:i/>
          <w:szCs w:val="22"/>
          <w:lang w:val="lt-LT"/>
        </w:rPr>
        <w:t>erm</w:t>
      </w:r>
      <w:r w:rsidRPr="00E9529F">
        <w:rPr>
          <w:szCs w:val="22"/>
          <w:lang w:val="lt-LT"/>
        </w:rPr>
        <w:t>). Alternatyvinis šalinimo mechanizmas (</w:t>
      </w:r>
      <w:r w:rsidRPr="00E9529F">
        <w:rPr>
          <w:i/>
          <w:iCs/>
          <w:szCs w:val="22"/>
          <w:lang w:val="lt-LT"/>
        </w:rPr>
        <w:t xml:space="preserve">mef </w:t>
      </w:r>
      <w:r w:rsidRPr="00E9529F">
        <w:rPr>
          <w:szCs w:val="22"/>
          <w:lang w:val="lt-LT"/>
        </w:rPr>
        <w:t xml:space="preserve">ar </w:t>
      </w:r>
      <w:r w:rsidRPr="00E9529F">
        <w:rPr>
          <w:i/>
          <w:szCs w:val="22"/>
          <w:lang w:val="lt-LT"/>
        </w:rPr>
        <w:t>msr</w:t>
      </w:r>
      <w:r w:rsidRPr="00E9529F">
        <w:rPr>
          <w:szCs w:val="22"/>
          <w:lang w:val="lt-LT"/>
        </w:rPr>
        <w:t xml:space="preserve">), t. y. antimikrobinės </w:t>
      </w:r>
      <w:r>
        <w:rPr>
          <w:szCs w:val="22"/>
          <w:lang w:val="lt-LT"/>
        </w:rPr>
        <w:t xml:space="preserve">vaistinės </w:t>
      </w:r>
      <w:r w:rsidRPr="00E9529F">
        <w:rPr>
          <w:szCs w:val="22"/>
          <w:lang w:val="lt-LT"/>
        </w:rPr>
        <w:t xml:space="preserve">medžiagos pumpavimas iš ląstelės, gali neleisti jai pasiekti jos taikinio ribosomose. Įgyto atsparumo mechanizmų neaptikta </w:t>
      </w:r>
      <w:r w:rsidRPr="00E9529F">
        <w:rPr>
          <w:i/>
          <w:szCs w:val="22"/>
          <w:lang w:val="lt-LT"/>
        </w:rPr>
        <w:t>Moraxella</w:t>
      </w:r>
      <w:r w:rsidRPr="00E9529F">
        <w:rPr>
          <w:szCs w:val="22"/>
          <w:lang w:val="lt-LT"/>
        </w:rPr>
        <w:t xml:space="preserve"> ar </w:t>
      </w:r>
      <w:r w:rsidRPr="00E9529F">
        <w:rPr>
          <w:i/>
          <w:szCs w:val="22"/>
          <w:lang w:val="lt-LT"/>
        </w:rPr>
        <w:t>Haemophilus</w:t>
      </w:r>
      <w:r w:rsidRPr="00E9529F">
        <w:rPr>
          <w:szCs w:val="22"/>
          <w:lang w:val="lt-LT"/>
        </w:rPr>
        <w:t xml:space="preserve"> padermėse. Atsparumo makrolidams mechanizmai yra vienodai veiksmingi 14- ir 15-narių makrolidų atžvilgiu, įskaitant eritromiciną, klaritromiciną, roksitromiciną ir azitromiciną. Penicilinų ir makrolidų atsparumo mechanizmai nėra susiję.</w:t>
      </w:r>
    </w:p>
    <w:p w:rsidR="00035076" w:rsidRPr="00E9529F" w:rsidRDefault="00035076" w:rsidP="00035076">
      <w:pPr>
        <w:rPr>
          <w:szCs w:val="22"/>
          <w:lang w:val="lt-LT"/>
        </w:rPr>
      </w:pPr>
      <w:r w:rsidRPr="00E9529F">
        <w:rPr>
          <w:szCs w:val="22"/>
          <w:lang w:val="lt-LT"/>
        </w:rPr>
        <w:t xml:space="preserve">Reikia atkreipti dėmesį į </w:t>
      </w:r>
      <w:r w:rsidRPr="00E9529F">
        <w:rPr>
          <w:i/>
          <w:szCs w:val="22"/>
          <w:lang w:val="lt-LT"/>
        </w:rPr>
        <w:t>erm</w:t>
      </w:r>
      <w:r w:rsidRPr="00E9529F">
        <w:rPr>
          <w:szCs w:val="22"/>
          <w:lang w:val="lt-LT"/>
        </w:rPr>
        <w:t xml:space="preserve"> perduodamą kryžminį atsparumą tarp makrolidų, tokių, kaip klaritromicinas, ir linkozamidų, tokių, kaip linkomicinas ir klindamicinas.</w:t>
      </w:r>
    </w:p>
    <w:p w:rsidR="00035076" w:rsidRPr="00E9529F" w:rsidRDefault="00035076" w:rsidP="00035076">
      <w:pPr>
        <w:rPr>
          <w:szCs w:val="22"/>
          <w:lang w:val="lt-LT"/>
        </w:rPr>
      </w:pPr>
      <w:r w:rsidRPr="00E9529F">
        <w:rPr>
          <w:szCs w:val="22"/>
          <w:lang w:val="lt-LT"/>
        </w:rPr>
        <w:t xml:space="preserve">Klaritomicinas veikia antagonistiškai bakterinį beta laktaminių antibiotikų poveikį. Tai pat buvo sukeltas antagonizmas, bent jau </w:t>
      </w:r>
      <w:r w:rsidRPr="00E9529F">
        <w:rPr>
          <w:i/>
          <w:szCs w:val="22"/>
          <w:lang w:val="lt-LT"/>
        </w:rPr>
        <w:t>in vitro</w:t>
      </w:r>
      <w:r w:rsidRPr="00E9529F">
        <w:rPr>
          <w:szCs w:val="22"/>
          <w:lang w:val="lt-LT"/>
        </w:rPr>
        <w:t xml:space="preserve">, linkomicino ir klindamicino poveikiui. </w:t>
      </w:r>
    </w:p>
    <w:p w:rsidR="00035076" w:rsidRPr="00E9529F" w:rsidRDefault="00035076" w:rsidP="00035076">
      <w:pPr>
        <w:rPr>
          <w:szCs w:val="22"/>
          <w:lang w:val="lt-LT"/>
        </w:rPr>
      </w:pPr>
    </w:p>
    <w:p w:rsidR="00035076" w:rsidRPr="00E9529F" w:rsidRDefault="00035076" w:rsidP="00035076">
      <w:pPr>
        <w:rPr>
          <w:b/>
          <w:szCs w:val="22"/>
          <w:lang w:val="lt-LT"/>
        </w:rPr>
      </w:pPr>
      <w:r w:rsidRPr="00E9529F">
        <w:rPr>
          <w:b/>
          <w:szCs w:val="22"/>
          <w:lang w:val="lt-LT"/>
        </w:rPr>
        <w:t xml:space="preserve">Ribinės reikšmės </w:t>
      </w:r>
    </w:p>
    <w:p w:rsidR="00035076" w:rsidRPr="00E9529F" w:rsidRDefault="00035076" w:rsidP="00035076">
      <w:pPr>
        <w:rPr>
          <w:szCs w:val="22"/>
          <w:lang w:val="lt-LT"/>
        </w:rPr>
      </w:pPr>
      <w:r w:rsidRPr="00E9529F">
        <w:rPr>
          <w:i/>
          <w:szCs w:val="22"/>
          <w:lang w:val="lt-LT"/>
        </w:rPr>
        <w:t>EUCAST</w:t>
      </w:r>
      <w:r w:rsidRPr="00E9529F">
        <w:rPr>
          <w:szCs w:val="22"/>
          <w:lang w:val="lt-LT"/>
        </w:rPr>
        <w:t xml:space="preserve"> klinikinės MSK ribinės reikšmės 2009 05 11 (1.3 versija) </w:t>
      </w:r>
    </w:p>
    <w:p w:rsidR="00035076" w:rsidRPr="00E9529F" w:rsidRDefault="00035076" w:rsidP="00035076">
      <w:pPr>
        <w:rPr>
          <w:szCs w:val="22"/>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40"/>
        <w:gridCol w:w="900"/>
        <w:gridCol w:w="1350"/>
        <w:gridCol w:w="1080"/>
        <w:gridCol w:w="990"/>
        <w:gridCol w:w="1170"/>
        <w:gridCol w:w="1350"/>
      </w:tblGrid>
      <w:tr w:rsidR="00035076" w:rsidRPr="00CC157F" w:rsidTr="002D0AE0">
        <w:tc>
          <w:tcPr>
            <w:tcW w:w="1908" w:type="dxa"/>
            <w:vMerge w:val="restart"/>
          </w:tcPr>
          <w:p w:rsidR="00035076" w:rsidRPr="00E9529F" w:rsidRDefault="00035076" w:rsidP="002D0AE0">
            <w:pPr>
              <w:spacing w:after="120"/>
              <w:rPr>
                <w:szCs w:val="22"/>
                <w:lang w:val="lt-LT"/>
              </w:rPr>
            </w:pPr>
          </w:p>
        </w:tc>
        <w:tc>
          <w:tcPr>
            <w:tcW w:w="540" w:type="dxa"/>
            <w:vMerge w:val="restart"/>
          </w:tcPr>
          <w:p w:rsidR="00035076" w:rsidRPr="00E9529F" w:rsidRDefault="00035076" w:rsidP="002D0AE0">
            <w:pPr>
              <w:spacing w:after="120"/>
              <w:rPr>
                <w:szCs w:val="22"/>
                <w:lang w:val="lt-LT"/>
              </w:rPr>
            </w:pPr>
          </w:p>
        </w:tc>
        <w:tc>
          <w:tcPr>
            <w:tcW w:w="5490" w:type="dxa"/>
            <w:gridSpan w:val="5"/>
            <w:shd w:val="clear" w:color="auto" w:fill="E6E6E6"/>
          </w:tcPr>
          <w:p w:rsidR="00035076" w:rsidRPr="00E9529F" w:rsidRDefault="00035076" w:rsidP="002D0AE0">
            <w:pPr>
              <w:spacing w:after="120"/>
              <w:rPr>
                <w:szCs w:val="22"/>
                <w:lang w:val="lt-LT"/>
              </w:rPr>
            </w:pPr>
          </w:p>
          <w:p w:rsidR="00035076" w:rsidRPr="00E9529F" w:rsidRDefault="00035076" w:rsidP="002D0AE0">
            <w:pPr>
              <w:spacing w:after="120"/>
              <w:jc w:val="center"/>
              <w:rPr>
                <w:b/>
                <w:szCs w:val="22"/>
                <w:lang w:val="lt-LT"/>
              </w:rPr>
            </w:pPr>
            <w:r w:rsidRPr="00E9529F">
              <w:rPr>
                <w:b/>
                <w:szCs w:val="22"/>
                <w:lang w:val="lt-LT"/>
              </w:rPr>
              <w:t>Su rūšimi susij</w:t>
            </w:r>
            <w:r>
              <w:rPr>
                <w:b/>
                <w:szCs w:val="22"/>
                <w:lang w:val="lt-LT"/>
              </w:rPr>
              <w:t>usios</w:t>
            </w:r>
            <w:r w:rsidRPr="00E9529F">
              <w:rPr>
                <w:b/>
                <w:szCs w:val="22"/>
                <w:lang w:val="lt-LT"/>
              </w:rPr>
              <w:t xml:space="preserve"> ribinės reikšmės</w:t>
            </w:r>
          </w:p>
          <w:p w:rsidR="00035076" w:rsidRPr="00E9529F" w:rsidRDefault="00035076" w:rsidP="002D0AE0">
            <w:pPr>
              <w:spacing w:after="120"/>
              <w:jc w:val="center"/>
              <w:rPr>
                <w:b/>
                <w:szCs w:val="22"/>
                <w:lang w:val="lt-LT"/>
              </w:rPr>
            </w:pPr>
            <w:r w:rsidRPr="00E9529F">
              <w:rPr>
                <w:b/>
                <w:szCs w:val="22"/>
                <w:lang w:val="lt-LT"/>
              </w:rPr>
              <w:t>(Jautrios ≤ /Atsparios&gt;)</w:t>
            </w:r>
          </w:p>
        </w:tc>
        <w:tc>
          <w:tcPr>
            <w:tcW w:w="1350" w:type="dxa"/>
            <w:shd w:val="clear" w:color="auto" w:fill="E6E6E6"/>
          </w:tcPr>
          <w:p w:rsidR="00035076" w:rsidRPr="00E9529F" w:rsidRDefault="00035076" w:rsidP="002D0AE0">
            <w:pPr>
              <w:spacing w:after="120"/>
              <w:rPr>
                <w:b/>
                <w:szCs w:val="22"/>
                <w:lang w:val="lt-LT"/>
              </w:rPr>
            </w:pPr>
            <w:r w:rsidRPr="00E9529F">
              <w:rPr>
                <w:b/>
                <w:szCs w:val="22"/>
                <w:lang w:val="lt-LT"/>
              </w:rPr>
              <w:t>Su rūšimi nesusij</w:t>
            </w:r>
            <w:r>
              <w:rPr>
                <w:b/>
                <w:szCs w:val="22"/>
                <w:lang w:val="lt-LT"/>
              </w:rPr>
              <w:t>usios</w:t>
            </w:r>
            <w:r w:rsidRPr="00E9529F">
              <w:rPr>
                <w:b/>
                <w:szCs w:val="22"/>
                <w:lang w:val="lt-LT"/>
              </w:rPr>
              <w:t xml:space="preserve"> ribinės reikšmės</w:t>
            </w:r>
            <w:r w:rsidRPr="00E9529F">
              <w:rPr>
                <w:szCs w:val="22"/>
                <w:vertAlign w:val="superscript"/>
                <w:lang w:val="lt-LT"/>
              </w:rPr>
              <w:t>1</w:t>
            </w:r>
            <w:r w:rsidRPr="00E9529F">
              <w:rPr>
                <w:b/>
                <w:szCs w:val="22"/>
                <w:lang w:val="lt-LT"/>
              </w:rPr>
              <w:t xml:space="preserve"> (Jautrios ≤ /Atsparios&gt;)</w:t>
            </w:r>
          </w:p>
        </w:tc>
      </w:tr>
      <w:tr w:rsidR="00035076" w:rsidRPr="00E9529F" w:rsidTr="002D0AE0">
        <w:trPr>
          <w:trHeight w:val="584"/>
        </w:trPr>
        <w:tc>
          <w:tcPr>
            <w:tcW w:w="1908" w:type="dxa"/>
            <w:vMerge/>
          </w:tcPr>
          <w:p w:rsidR="00035076" w:rsidRPr="00E9529F" w:rsidRDefault="00035076" w:rsidP="002D0AE0">
            <w:pPr>
              <w:spacing w:after="120"/>
              <w:rPr>
                <w:szCs w:val="22"/>
                <w:lang w:val="lt-LT"/>
              </w:rPr>
            </w:pPr>
          </w:p>
        </w:tc>
        <w:tc>
          <w:tcPr>
            <w:tcW w:w="540" w:type="dxa"/>
            <w:vMerge/>
          </w:tcPr>
          <w:p w:rsidR="00035076" w:rsidRPr="00E9529F" w:rsidRDefault="00035076" w:rsidP="002D0AE0">
            <w:pPr>
              <w:spacing w:after="120"/>
              <w:rPr>
                <w:szCs w:val="22"/>
                <w:lang w:val="lt-LT"/>
              </w:rPr>
            </w:pPr>
          </w:p>
        </w:tc>
        <w:tc>
          <w:tcPr>
            <w:tcW w:w="900" w:type="dxa"/>
            <w:vMerge w:val="restart"/>
            <w:shd w:val="clear" w:color="auto" w:fill="E6E6E6"/>
          </w:tcPr>
          <w:p w:rsidR="00035076" w:rsidRPr="00E9529F" w:rsidRDefault="00035076" w:rsidP="002D0AE0">
            <w:pPr>
              <w:spacing w:after="120"/>
              <w:rPr>
                <w:szCs w:val="22"/>
                <w:lang w:val="lt-LT"/>
              </w:rPr>
            </w:pPr>
            <w:r w:rsidRPr="00E9529F">
              <w:rPr>
                <w:szCs w:val="22"/>
                <w:lang w:val="lt-LT"/>
              </w:rPr>
              <w:t>Stafilo-kokai</w:t>
            </w:r>
          </w:p>
          <w:p w:rsidR="00035076" w:rsidRPr="00E9529F" w:rsidRDefault="00035076" w:rsidP="002D0AE0">
            <w:pPr>
              <w:spacing w:after="120"/>
              <w:rPr>
                <w:szCs w:val="22"/>
                <w:lang w:val="lt-LT"/>
              </w:rPr>
            </w:pPr>
            <w:r w:rsidRPr="00E9529F">
              <w:rPr>
                <w:szCs w:val="22"/>
                <w:lang w:val="lt-LT"/>
              </w:rPr>
              <w:t>1/2</w:t>
            </w:r>
          </w:p>
        </w:tc>
        <w:tc>
          <w:tcPr>
            <w:tcW w:w="1350" w:type="dxa"/>
            <w:vMerge w:val="restart"/>
            <w:shd w:val="clear" w:color="auto" w:fill="E6E6E6"/>
          </w:tcPr>
          <w:p w:rsidR="00035076" w:rsidRPr="00E9529F" w:rsidRDefault="00035076" w:rsidP="002D0AE0">
            <w:pPr>
              <w:spacing w:after="120"/>
              <w:rPr>
                <w:szCs w:val="22"/>
                <w:lang w:val="lt-LT"/>
              </w:rPr>
            </w:pPr>
            <w:r w:rsidRPr="00E9529F">
              <w:rPr>
                <w:szCs w:val="22"/>
                <w:lang w:val="lt-LT"/>
              </w:rPr>
              <w:t>Strepto</w:t>
            </w:r>
            <w:r>
              <w:rPr>
                <w:szCs w:val="22"/>
                <w:lang w:val="lt-LT"/>
              </w:rPr>
              <w:t>kokai</w:t>
            </w:r>
            <w:r w:rsidRPr="00E9529F">
              <w:rPr>
                <w:szCs w:val="22"/>
                <w:lang w:val="lt-LT"/>
              </w:rPr>
              <w:t>A, B, C, G</w:t>
            </w:r>
          </w:p>
          <w:p w:rsidR="00035076" w:rsidRPr="00E9529F" w:rsidRDefault="00035076" w:rsidP="002D0AE0">
            <w:pPr>
              <w:spacing w:after="120"/>
              <w:rPr>
                <w:szCs w:val="22"/>
                <w:lang w:val="lt-LT"/>
              </w:rPr>
            </w:pPr>
            <w:r w:rsidRPr="00E9529F">
              <w:rPr>
                <w:szCs w:val="22"/>
                <w:lang w:val="lt-LT"/>
              </w:rPr>
              <w:t>0,25/0,5</w:t>
            </w:r>
          </w:p>
        </w:tc>
        <w:tc>
          <w:tcPr>
            <w:tcW w:w="1080" w:type="dxa"/>
            <w:vMerge w:val="restart"/>
            <w:shd w:val="clear" w:color="auto" w:fill="E6E6E6"/>
          </w:tcPr>
          <w:p w:rsidR="00035076" w:rsidRPr="00E9529F" w:rsidRDefault="00035076" w:rsidP="002D0AE0">
            <w:pPr>
              <w:spacing w:after="120"/>
              <w:rPr>
                <w:szCs w:val="22"/>
                <w:lang w:val="lt-LT"/>
              </w:rPr>
            </w:pPr>
            <w:r w:rsidRPr="00E9529F">
              <w:rPr>
                <w:i/>
                <w:szCs w:val="22"/>
                <w:lang w:val="lt-LT"/>
              </w:rPr>
              <w:t>S. pneu-moniae</w:t>
            </w:r>
          </w:p>
          <w:p w:rsidR="00035076" w:rsidRPr="00E9529F" w:rsidRDefault="00035076" w:rsidP="002D0AE0">
            <w:pPr>
              <w:spacing w:after="120"/>
              <w:rPr>
                <w:szCs w:val="22"/>
                <w:lang w:val="lt-LT"/>
              </w:rPr>
            </w:pPr>
            <w:r w:rsidRPr="00E9529F">
              <w:rPr>
                <w:szCs w:val="22"/>
                <w:lang w:val="lt-LT"/>
              </w:rPr>
              <w:t>0,25/0,5</w:t>
            </w:r>
          </w:p>
        </w:tc>
        <w:tc>
          <w:tcPr>
            <w:tcW w:w="990" w:type="dxa"/>
            <w:vMerge w:val="restart"/>
            <w:shd w:val="clear" w:color="auto" w:fill="E6E6E6"/>
          </w:tcPr>
          <w:p w:rsidR="00035076" w:rsidRPr="00E9529F" w:rsidRDefault="00035076" w:rsidP="002D0AE0">
            <w:pPr>
              <w:spacing w:after="120"/>
              <w:rPr>
                <w:i/>
                <w:szCs w:val="22"/>
                <w:lang w:val="lt-LT"/>
              </w:rPr>
            </w:pPr>
            <w:r w:rsidRPr="00E9529F">
              <w:rPr>
                <w:i/>
                <w:szCs w:val="22"/>
                <w:lang w:val="lt-LT"/>
              </w:rPr>
              <w:t>H. influ-enzae</w:t>
            </w:r>
          </w:p>
          <w:p w:rsidR="00035076" w:rsidRPr="00E9529F" w:rsidRDefault="00035076" w:rsidP="002D0AE0">
            <w:pPr>
              <w:spacing w:after="120"/>
              <w:rPr>
                <w:i/>
                <w:szCs w:val="22"/>
                <w:lang w:val="lt-LT"/>
              </w:rPr>
            </w:pPr>
            <w:r w:rsidRPr="00E9529F">
              <w:rPr>
                <w:szCs w:val="22"/>
                <w:lang w:val="lt-LT"/>
              </w:rPr>
              <w:t>1/32</w:t>
            </w:r>
            <w:r w:rsidRPr="00E9529F">
              <w:rPr>
                <w:szCs w:val="22"/>
                <w:vertAlign w:val="superscript"/>
                <w:lang w:val="lt-LT"/>
              </w:rPr>
              <w:t>4</w:t>
            </w:r>
          </w:p>
        </w:tc>
        <w:tc>
          <w:tcPr>
            <w:tcW w:w="1170" w:type="dxa"/>
            <w:vMerge w:val="restart"/>
            <w:shd w:val="clear" w:color="auto" w:fill="E6E6E6"/>
          </w:tcPr>
          <w:p w:rsidR="00035076" w:rsidRPr="00E9529F" w:rsidRDefault="00035076" w:rsidP="002D0AE0">
            <w:pPr>
              <w:spacing w:after="120"/>
              <w:rPr>
                <w:i/>
                <w:szCs w:val="22"/>
                <w:lang w:val="lt-LT"/>
              </w:rPr>
            </w:pPr>
            <w:r w:rsidRPr="00E9529F">
              <w:rPr>
                <w:i/>
                <w:szCs w:val="22"/>
                <w:lang w:val="lt-LT"/>
              </w:rPr>
              <w:t>M.catarr-halis</w:t>
            </w:r>
          </w:p>
          <w:p w:rsidR="00035076" w:rsidRPr="00E9529F" w:rsidRDefault="00035076" w:rsidP="002D0AE0">
            <w:pPr>
              <w:spacing w:after="120"/>
              <w:rPr>
                <w:i/>
                <w:szCs w:val="22"/>
                <w:lang w:val="lt-LT"/>
              </w:rPr>
            </w:pPr>
            <w:r w:rsidRPr="00E9529F">
              <w:rPr>
                <w:szCs w:val="22"/>
                <w:lang w:val="lt-LT"/>
              </w:rPr>
              <w:t>0,25/0,5</w:t>
            </w:r>
          </w:p>
        </w:tc>
        <w:tc>
          <w:tcPr>
            <w:tcW w:w="1350" w:type="dxa"/>
          </w:tcPr>
          <w:p w:rsidR="00035076" w:rsidRPr="00E9529F" w:rsidRDefault="00035076" w:rsidP="002D0AE0">
            <w:pPr>
              <w:spacing w:after="120"/>
              <w:rPr>
                <w:szCs w:val="22"/>
                <w:lang w:val="lt-LT"/>
              </w:rPr>
            </w:pPr>
          </w:p>
        </w:tc>
      </w:tr>
      <w:tr w:rsidR="00035076" w:rsidRPr="00E9529F" w:rsidTr="002D0AE0">
        <w:trPr>
          <w:trHeight w:val="287"/>
        </w:trPr>
        <w:tc>
          <w:tcPr>
            <w:tcW w:w="1908" w:type="dxa"/>
          </w:tcPr>
          <w:p w:rsidR="00035076" w:rsidRPr="00E9529F" w:rsidRDefault="00035076" w:rsidP="002D0AE0">
            <w:pPr>
              <w:spacing w:after="120"/>
              <w:jc w:val="center"/>
              <w:rPr>
                <w:szCs w:val="22"/>
                <w:lang w:val="lt-LT"/>
              </w:rPr>
            </w:pPr>
            <w:r w:rsidRPr="00E9529F">
              <w:rPr>
                <w:b/>
                <w:szCs w:val="22"/>
                <w:lang w:val="lt-LT"/>
              </w:rPr>
              <w:t>Klaritromicinas</w:t>
            </w:r>
            <w:r w:rsidRPr="00E9529F">
              <w:rPr>
                <w:szCs w:val="22"/>
                <w:vertAlign w:val="superscript"/>
                <w:lang w:val="lt-LT"/>
              </w:rPr>
              <w:t>2,3</w:t>
            </w:r>
          </w:p>
        </w:tc>
        <w:tc>
          <w:tcPr>
            <w:tcW w:w="540" w:type="dxa"/>
          </w:tcPr>
          <w:p w:rsidR="00035076" w:rsidRPr="00E9529F" w:rsidRDefault="00035076" w:rsidP="002D0AE0">
            <w:pPr>
              <w:spacing w:after="120"/>
              <w:jc w:val="center"/>
              <w:rPr>
                <w:szCs w:val="22"/>
                <w:lang w:val="lt-LT"/>
              </w:rPr>
            </w:pPr>
            <w:r w:rsidRPr="00E9529F">
              <w:rPr>
                <w:szCs w:val="22"/>
                <w:lang w:val="lt-LT"/>
              </w:rPr>
              <w:t>RD</w:t>
            </w:r>
          </w:p>
        </w:tc>
        <w:tc>
          <w:tcPr>
            <w:tcW w:w="900" w:type="dxa"/>
            <w:vMerge/>
            <w:shd w:val="clear" w:color="auto" w:fill="E6E6E6"/>
          </w:tcPr>
          <w:p w:rsidR="00035076" w:rsidRPr="00E9529F" w:rsidRDefault="00035076" w:rsidP="002D0AE0">
            <w:pPr>
              <w:spacing w:after="120"/>
              <w:jc w:val="center"/>
              <w:rPr>
                <w:szCs w:val="22"/>
                <w:lang w:val="lt-LT"/>
              </w:rPr>
            </w:pPr>
          </w:p>
        </w:tc>
        <w:tc>
          <w:tcPr>
            <w:tcW w:w="1350" w:type="dxa"/>
            <w:vMerge/>
            <w:shd w:val="clear" w:color="auto" w:fill="E6E6E6"/>
          </w:tcPr>
          <w:p w:rsidR="00035076" w:rsidRPr="00E9529F" w:rsidRDefault="00035076" w:rsidP="002D0AE0">
            <w:pPr>
              <w:spacing w:after="120"/>
              <w:jc w:val="center"/>
              <w:rPr>
                <w:szCs w:val="22"/>
                <w:lang w:val="lt-LT"/>
              </w:rPr>
            </w:pPr>
          </w:p>
        </w:tc>
        <w:tc>
          <w:tcPr>
            <w:tcW w:w="1080" w:type="dxa"/>
            <w:vMerge/>
            <w:shd w:val="clear" w:color="auto" w:fill="E6E6E6"/>
          </w:tcPr>
          <w:p w:rsidR="00035076" w:rsidRPr="00E9529F" w:rsidRDefault="00035076" w:rsidP="002D0AE0">
            <w:pPr>
              <w:spacing w:after="120"/>
              <w:jc w:val="center"/>
              <w:rPr>
                <w:i/>
                <w:szCs w:val="22"/>
                <w:lang w:val="lt-LT"/>
              </w:rPr>
            </w:pPr>
          </w:p>
        </w:tc>
        <w:tc>
          <w:tcPr>
            <w:tcW w:w="990" w:type="dxa"/>
            <w:vMerge/>
            <w:shd w:val="clear" w:color="auto" w:fill="E6E6E6"/>
          </w:tcPr>
          <w:p w:rsidR="00035076" w:rsidRPr="00E9529F" w:rsidRDefault="00035076" w:rsidP="002D0AE0">
            <w:pPr>
              <w:spacing w:after="120"/>
              <w:jc w:val="center"/>
              <w:rPr>
                <w:szCs w:val="22"/>
                <w:lang w:val="lt-LT"/>
              </w:rPr>
            </w:pPr>
          </w:p>
        </w:tc>
        <w:tc>
          <w:tcPr>
            <w:tcW w:w="1170" w:type="dxa"/>
            <w:vMerge/>
            <w:shd w:val="clear" w:color="auto" w:fill="E6E6E6"/>
          </w:tcPr>
          <w:p w:rsidR="00035076" w:rsidRPr="00E9529F" w:rsidRDefault="00035076" w:rsidP="002D0AE0">
            <w:pPr>
              <w:spacing w:after="120"/>
              <w:jc w:val="center"/>
              <w:rPr>
                <w:i/>
                <w:szCs w:val="22"/>
                <w:lang w:val="lt-LT"/>
              </w:rPr>
            </w:pPr>
          </w:p>
        </w:tc>
        <w:tc>
          <w:tcPr>
            <w:tcW w:w="1350" w:type="dxa"/>
          </w:tcPr>
          <w:p w:rsidR="00035076" w:rsidRPr="00E9529F" w:rsidRDefault="00035076" w:rsidP="002D0AE0">
            <w:pPr>
              <w:spacing w:after="120"/>
              <w:jc w:val="center"/>
              <w:rPr>
                <w:szCs w:val="22"/>
                <w:lang w:val="lt-LT"/>
              </w:rPr>
            </w:pPr>
            <w:r w:rsidRPr="00E9529F">
              <w:rPr>
                <w:szCs w:val="22"/>
                <w:lang w:val="lt-LT"/>
              </w:rPr>
              <w:t>IE</w:t>
            </w:r>
          </w:p>
        </w:tc>
      </w:tr>
    </w:tbl>
    <w:p w:rsidR="00035076" w:rsidRPr="00E9529F" w:rsidRDefault="00035076" w:rsidP="00035076">
      <w:pPr>
        <w:rPr>
          <w:szCs w:val="22"/>
          <w:lang w:val="lt-LT"/>
        </w:rPr>
      </w:pPr>
    </w:p>
    <w:p w:rsidR="00035076" w:rsidRPr="00E9529F" w:rsidRDefault="00035076" w:rsidP="00035076">
      <w:pPr>
        <w:ind w:left="180" w:hanging="180"/>
        <w:rPr>
          <w:szCs w:val="22"/>
          <w:lang w:val="lt-LT"/>
        </w:rPr>
      </w:pPr>
      <w:r>
        <w:rPr>
          <w:rFonts w:ascii="Aistika" w:hAnsi="Aistika"/>
          <w:szCs w:val="22"/>
          <w:lang w:val="lt-LT"/>
        </w:rPr>
        <w:t>¹</w:t>
      </w:r>
      <w:r w:rsidRPr="00E9529F">
        <w:rPr>
          <w:szCs w:val="22"/>
          <w:lang w:val="lt-LT"/>
        </w:rPr>
        <w:t xml:space="preserve"> Su rūšimi nesusij</w:t>
      </w:r>
      <w:r>
        <w:rPr>
          <w:szCs w:val="22"/>
          <w:lang w:val="lt-LT"/>
        </w:rPr>
        <w:t>usios</w:t>
      </w:r>
      <w:r w:rsidRPr="00E9529F">
        <w:rPr>
          <w:szCs w:val="22"/>
          <w:lang w:val="lt-LT"/>
        </w:rPr>
        <w:t xml:space="preserve"> ribinės reikšmės nustatytos daugiausia remiantis farmakokinetikos/farmakodinamikos duomenimis ir yra nepriklausomos nuo konkrečios rūšies MSK paplitimo. Jos yra taikomos tik organizmams, kuriems konkreti MSK nenustatyta (lentelėje pažymėta -- ar IE). </w:t>
      </w:r>
    </w:p>
    <w:p w:rsidR="00035076" w:rsidRPr="00E9529F" w:rsidRDefault="00035076" w:rsidP="00035076">
      <w:pPr>
        <w:ind w:left="180"/>
        <w:rPr>
          <w:szCs w:val="22"/>
          <w:lang w:val="lt-LT"/>
        </w:rPr>
      </w:pPr>
      <w:r w:rsidRPr="00E9529F">
        <w:rPr>
          <w:szCs w:val="22"/>
          <w:lang w:val="lt-LT"/>
        </w:rPr>
        <w:t>Vis dėlto, farmakodinamikos duomenys makrolidų, linkozamidų ir streptogaminų su rūšimi nesusijusių MSK ribinių reikšmių apskaičiavimui yra netvirti, taigi IE.</w:t>
      </w:r>
    </w:p>
    <w:p w:rsidR="00035076" w:rsidRPr="00E9529F" w:rsidRDefault="00035076" w:rsidP="00035076">
      <w:pPr>
        <w:ind w:left="180" w:hanging="180"/>
        <w:rPr>
          <w:szCs w:val="22"/>
          <w:lang w:val="lt-LT"/>
        </w:rPr>
      </w:pPr>
      <w:r>
        <w:rPr>
          <w:szCs w:val="22"/>
          <w:lang w:val="lt-LT"/>
        </w:rPr>
        <w:t>²</w:t>
      </w:r>
      <w:r w:rsidRPr="00E9529F">
        <w:rPr>
          <w:szCs w:val="22"/>
          <w:lang w:val="lt-LT"/>
        </w:rPr>
        <w:t xml:space="preserve">Eriromicinas gali būti vartojamas išvardytų bakterijų jautrumo kitiems makrolidams (azitromicinui, klaritromicinui ir roksitromicinui) nustatymui. Į veną vartojami makrolidai yra veiksmingi nuo </w:t>
      </w:r>
      <w:r w:rsidRPr="00E9529F">
        <w:rPr>
          <w:i/>
          <w:iCs/>
          <w:szCs w:val="22"/>
          <w:lang w:val="lt-LT"/>
        </w:rPr>
        <w:t xml:space="preserve">Legionella pneumophila </w:t>
      </w:r>
      <w:r w:rsidRPr="00E9529F">
        <w:rPr>
          <w:szCs w:val="22"/>
          <w:lang w:val="lt-LT"/>
        </w:rPr>
        <w:t xml:space="preserve">(eritromicino MSK laukinio tipo izoliatams yra ≤1 mg/l). Makrolidais gydomos </w:t>
      </w:r>
      <w:r w:rsidRPr="00E9529F">
        <w:rPr>
          <w:i/>
          <w:iCs/>
          <w:szCs w:val="22"/>
          <w:lang w:val="lt-LT"/>
        </w:rPr>
        <w:t xml:space="preserve">Campylobacter jejuni </w:t>
      </w:r>
      <w:r w:rsidRPr="00E9529F">
        <w:rPr>
          <w:iCs/>
          <w:szCs w:val="22"/>
          <w:lang w:val="lt-LT"/>
        </w:rPr>
        <w:t xml:space="preserve">sukeltos užkrečiamosios ligos </w:t>
      </w:r>
      <w:r w:rsidRPr="00E9529F">
        <w:rPr>
          <w:szCs w:val="22"/>
          <w:lang w:val="lt-LT"/>
        </w:rPr>
        <w:t xml:space="preserve">(eritromicino MSK laukinio tipo izoliatams yra ≤4 mg/l). Azitromicinu gydomos </w:t>
      </w:r>
      <w:r w:rsidRPr="00E9529F">
        <w:rPr>
          <w:i/>
          <w:iCs/>
          <w:szCs w:val="22"/>
          <w:lang w:val="lt-LT"/>
        </w:rPr>
        <w:t xml:space="preserve">S. thypi </w:t>
      </w:r>
      <w:r w:rsidRPr="00E9529F">
        <w:rPr>
          <w:szCs w:val="22"/>
          <w:lang w:val="lt-LT"/>
        </w:rPr>
        <w:t xml:space="preserve">(MSK laukinio tipo izoliatams yra ≤16 mg/l) ir </w:t>
      </w:r>
      <w:r w:rsidRPr="00E9529F">
        <w:rPr>
          <w:i/>
          <w:szCs w:val="22"/>
          <w:lang w:val="lt-LT"/>
        </w:rPr>
        <w:t xml:space="preserve">Shigella </w:t>
      </w:r>
      <w:r w:rsidRPr="00E9529F">
        <w:rPr>
          <w:szCs w:val="22"/>
          <w:lang w:val="lt-LT"/>
        </w:rPr>
        <w:t>padermių sukeltos</w:t>
      </w:r>
      <w:r w:rsidRPr="00E9529F">
        <w:rPr>
          <w:iCs/>
          <w:szCs w:val="22"/>
          <w:lang w:val="lt-LT"/>
        </w:rPr>
        <w:t xml:space="preserve"> užkrečiamosios ligos.</w:t>
      </w:r>
    </w:p>
    <w:p w:rsidR="00035076" w:rsidRPr="00E9529F" w:rsidRDefault="00035076" w:rsidP="00035076">
      <w:pPr>
        <w:rPr>
          <w:szCs w:val="22"/>
          <w:lang w:val="lt-LT"/>
        </w:rPr>
      </w:pPr>
      <w:r>
        <w:rPr>
          <w:rFonts w:ascii="Aistika" w:hAnsi="Aistika"/>
          <w:szCs w:val="22"/>
          <w:lang w:val="lt-LT"/>
        </w:rPr>
        <w:t>³</w:t>
      </w:r>
      <w:r w:rsidRPr="00E9529F">
        <w:rPr>
          <w:szCs w:val="22"/>
          <w:lang w:val="lt-LT"/>
        </w:rPr>
        <w:t xml:space="preserve">Klaritromicinas vartojamas </w:t>
      </w:r>
      <w:r w:rsidRPr="00E9529F">
        <w:rPr>
          <w:i/>
          <w:szCs w:val="22"/>
          <w:lang w:val="lt-LT"/>
        </w:rPr>
        <w:t>H. pylori</w:t>
      </w:r>
      <w:r w:rsidRPr="00E9529F">
        <w:rPr>
          <w:szCs w:val="22"/>
          <w:lang w:val="lt-LT"/>
        </w:rPr>
        <w:t xml:space="preserve"> (MSK laukinio tipo izoliatams yra ≤0,25 mg/l) išnaikinimui.</w:t>
      </w:r>
    </w:p>
    <w:p w:rsidR="00035076" w:rsidRPr="00E9529F" w:rsidRDefault="001D1AFC" w:rsidP="00035076">
      <w:pPr>
        <w:ind w:left="180" w:hanging="180"/>
        <w:rPr>
          <w:szCs w:val="22"/>
          <w:lang w:val="lt-LT"/>
        </w:rPr>
      </w:pPr>
      <w:r w:rsidRPr="00A02C6E">
        <w:rPr>
          <w:rFonts w:ascii="Aistika" w:hAnsi="Aistika"/>
          <w:szCs w:val="22"/>
          <w:vertAlign w:val="superscript"/>
          <w:lang w:val="lt-LT"/>
        </w:rPr>
        <w:t>4</w:t>
      </w:r>
      <w:r w:rsidR="00035076" w:rsidRPr="00E9529F">
        <w:rPr>
          <w:szCs w:val="22"/>
          <w:lang w:val="lt-LT"/>
        </w:rPr>
        <w:t>Koreliacija tarp makrolidų</w:t>
      </w:r>
      <w:r w:rsidR="00035076" w:rsidRPr="00E9529F">
        <w:rPr>
          <w:i/>
          <w:szCs w:val="22"/>
          <w:lang w:val="lt-LT"/>
        </w:rPr>
        <w:t xml:space="preserve"> H. influenzae</w:t>
      </w:r>
      <w:r w:rsidR="00035076" w:rsidRPr="00E9529F">
        <w:rPr>
          <w:szCs w:val="22"/>
          <w:lang w:val="lt-LT"/>
        </w:rPr>
        <w:t xml:space="preserve"> MSK ir klinikinių rezultatų yra silpna, todėl makrolidų ir jiems giminingų antibiotikų ribinės reikšmės</w:t>
      </w:r>
      <w:r w:rsidR="00035076" w:rsidRPr="00E9529F">
        <w:rPr>
          <w:i/>
          <w:szCs w:val="22"/>
          <w:lang w:val="lt-LT"/>
        </w:rPr>
        <w:t xml:space="preserve"> H. influenzae </w:t>
      </w:r>
      <w:r w:rsidR="00035076" w:rsidRPr="00E9529F">
        <w:rPr>
          <w:szCs w:val="22"/>
          <w:lang w:val="lt-LT"/>
        </w:rPr>
        <w:t>buvo priskirtos tarpinei kategorijai.</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Įvairiose geografinėse srityse įgyto atsparumo paplitimas ir sukėlėjo išskyrimo laikotarpis gali būti skirtingi, be to, pageidautina vietinė informacija apie atsparumą, ypač gydant sunkias užkrečiamąsias ligas. Jeigu dėl atsparumo paplitimo tam tikroje vietovėje vaistinio preparato veiksmingumas bent keliems užkrečiamųjų ligų sukėlėjams kelia abejonių, reikia kreiptis patarimo į specialistus.</w:t>
      </w:r>
    </w:p>
    <w:p w:rsidR="00035076" w:rsidRPr="00E9529F" w:rsidRDefault="00035076" w:rsidP="00035076">
      <w:pPr>
        <w:rPr>
          <w:szCs w:val="22"/>
          <w:lang w:val="lt-LT"/>
        </w:rPr>
      </w:pPr>
      <w:r w:rsidRPr="00E9529F">
        <w:rPr>
          <w:szCs w:val="22"/>
          <w:lang w:val="lt-LT"/>
        </w:rPr>
        <w:t xml:space="preserve">Klaritromicinas sukelia stiprų poveikį daugeliui įvairių aerobinių, anaerobinių, gramteigiamų, gramneiguamų ir rūgščiai atsparių bakterijų. </w:t>
      </w:r>
      <w:r w:rsidRPr="00E9529F">
        <w:rPr>
          <w:i/>
          <w:szCs w:val="22"/>
          <w:lang w:val="lt-LT"/>
        </w:rPr>
        <w:t>Haemophilus influenzae</w:t>
      </w:r>
      <w:r w:rsidRPr="00E9529F">
        <w:rPr>
          <w:szCs w:val="22"/>
          <w:lang w:val="lt-LT"/>
        </w:rPr>
        <w:t xml:space="preserve"> 14(R)-hidroksiklaritromicinas</w:t>
      </w:r>
      <w:r w:rsidRPr="00E9529F">
        <w:rPr>
          <w:i/>
          <w:szCs w:val="22"/>
          <w:lang w:val="lt-LT"/>
        </w:rPr>
        <w:t xml:space="preserve"> </w:t>
      </w:r>
      <w:r w:rsidRPr="00E9529F">
        <w:rPr>
          <w:szCs w:val="22"/>
          <w:lang w:val="lt-LT"/>
        </w:rPr>
        <w:t xml:space="preserve">veikia stipriau negu klaritromicinas. </w:t>
      </w:r>
      <w:r w:rsidRPr="00E9529F">
        <w:rPr>
          <w:i/>
          <w:szCs w:val="22"/>
          <w:lang w:val="lt-LT"/>
        </w:rPr>
        <w:t>In vitro</w:t>
      </w:r>
      <w:r w:rsidRPr="00E9529F">
        <w:rPr>
          <w:szCs w:val="22"/>
          <w:lang w:val="lt-LT"/>
        </w:rPr>
        <w:t xml:space="preserve"> atlikti tyrimai parodė adityvų 14(R)-hidroksiklaritromicino ir nemetabolizuotos molekulės poveikį </w:t>
      </w:r>
      <w:r w:rsidRPr="00E9529F">
        <w:rPr>
          <w:i/>
          <w:szCs w:val="22"/>
          <w:lang w:val="lt-LT"/>
        </w:rPr>
        <w:t>H. influenzae.</w:t>
      </w:r>
      <w:r w:rsidRPr="00E9529F">
        <w:rPr>
          <w:szCs w:val="22"/>
          <w:lang w:val="lt-LT"/>
        </w:rPr>
        <w:t xml:space="preserve"> </w:t>
      </w:r>
    </w:p>
    <w:p w:rsidR="00035076" w:rsidRPr="00E9529F" w:rsidRDefault="00035076" w:rsidP="00035076">
      <w:pPr>
        <w:rPr>
          <w:szCs w:val="22"/>
          <w:lang w:val="lt-LT"/>
        </w:rPr>
      </w:pPr>
    </w:p>
    <w:tbl>
      <w:tblPr>
        <w:tblW w:w="8820"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0"/>
        <w:gridCol w:w="3060"/>
        <w:gridCol w:w="3240"/>
      </w:tblGrid>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b/>
                <w:szCs w:val="22"/>
                <w:lang w:val="lt-LT"/>
              </w:rPr>
            </w:pPr>
            <w:r w:rsidRPr="00E9529F">
              <w:rPr>
                <w:b/>
                <w:szCs w:val="22"/>
                <w:lang w:val="lt-LT"/>
              </w:rPr>
              <w:t xml:space="preserve">Jautrūs mikroorganizmai </w:t>
            </w:r>
          </w:p>
        </w:tc>
      </w:tr>
      <w:tr w:rsidR="00035076" w:rsidRPr="00E9529F" w:rsidTr="002D0AE0">
        <w:tc>
          <w:tcPr>
            <w:tcW w:w="2520" w:type="dxa"/>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E9529F">
              <w:rPr>
                <w:szCs w:val="22"/>
                <w:lang w:val="lt-LT"/>
              </w:rPr>
              <w:t>Gramteigiami</w:t>
            </w:r>
          </w:p>
        </w:tc>
        <w:tc>
          <w:tcPr>
            <w:tcW w:w="3060" w:type="dxa"/>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E9529F">
              <w:rPr>
                <w:szCs w:val="22"/>
                <w:lang w:val="lt-LT"/>
              </w:rPr>
              <w:t>Gramneigiami</w:t>
            </w:r>
          </w:p>
        </w:tc>
        <w:tc>
          <w:tcPr>
            <w:tcW w:w="3240" w:type="dxa"/>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E9529F">
              <w:rPr>
                <w:szCs w:val="22"/>
                <w:lang w:val="lt-LT"/>
              </w:rPr>
              <w:t>Kiti</w:t>
            </w:r>
          </w:p>
        </w:tc>
      </w:tr>
      <w:tr w:rsidR="00035076" w:rsidRPr="00E9529F" w:rsidTr="002D0AE0">
        <w:tc>
          <w:tcPr>
            <w:tcW w:w="2520" w:type="dxa"/>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i/>
                <w:szCs w:val="22"/>
                <w:lang w:val="lt-LT"/>
              </w:rPr>
            </w:pPr>
            <w:r w:rsidRPr="00E9529F">
              <w:rPr>
                <w:i/>
                <w:szCs w:val="22"/>
                <w:lang w:val="lt-LT"/>
              </w:rPr>
              <w:t>Listeria monocytogenes</w:t>
            </w:r>
          </w:p>
          <w:p w:rsidR="00035076" w:rsidRPr="00E9529F" w:rsidRDefault="00035076" w:rsidP="002D0AE0">
            <w:pPr>
              <w:rPr>
                <w:i/>
                <w:szCs w:val="22"/>
                <w:lang w:val="lt-LT"/>
              </w:rPr>
            </w:pPr>
            <w:r w:rsidRPr="00E9529F">
              <w:rPr>
                <w:i/>
                <w:szCs w:val="22"/>
                <w:lang w:val="lt-LT"/>
              </w:rPr>
              <w:t>Clostridium perfringens</w:t>
            </w:r>
          </w:p>
          <w:p w:rsidR="00035076" w:rsidRPr="00E9529F" w:rsidRDefault="00035076" w:rsidP="002D0AE0">
            <w:pPr>
              <w:rPr>
                <w:i/>
                <w:szCs w:val="22"/>
                <w:lang w:val="lt-LT"/>
              </w:rPr>
            </w:pPr>
            <w:r w:rsidRPr="00E9529F">
              <w:rPr>
                <w:i/>
                <w:szCs w:val="22"/>
                <w:lang w:val="lt-LT"/>
              </w:rPr>
              <w:t>Peptococcus niger</w:t>
            </w:r>
          </w:p>
          <w:p w:rsidR="00035076" w:rsidRPr="00E9529F" w:rsidRDefault="00035076" w:rsidP="002D0AE0">
            <w:pPr>
              <w:rPr>
                <w:i/>
                <w:szCs w:val="22"/>
                <w:lang w:val="lt-LT"/>
              </w:rPr>
            </w:pPr>
            <w:r w:rsidRPr="00E9529F">
              <w:rPr>
                <w:i/>
                <w:szCs w:val="22"/>
                <w:lang w:val="lt-LT"/>
              </w:rPr>
              <w:t>Proprionibacterium acnes</w:t>
            </w:r>
          </w:p>
          <w:p w:rsidR="00035076" w:rsidRPr="00E9529F" w:rsidRDefault="00035076" w:rsidP="002D0AE0">
            <w:pPr>
              <w:rPr>
                <w:szCs w:val="22"/>
                <w:lang w:val="lt-LT"/>
              </w:rPr>
            </w:pPr>
            <w:r w:rsidRPr="00E9529F">
              <w:rPr>
                <w:szCs w:val="22"/>
                <w:lang w:val="lt-LT"/>
              </w:rPr>
              <w:t>F grupės streptokokai</w:t>
            </w:r>
          </w:p>
        </w:tc>
        <w:tc>
          <w:tcPr>
            <w:tcW w:w="3060" w:type="dxa"/>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i/>
                <w:szCs w:val="22"/>
                <w:lang w:val="lt-LT"/>
              </w:rPr>
            </w:pPr>
            <w:r w:rsidRPr="00E9529F">
              <w:rPr>
                <w:i/>
                <w:szCs w:val="22"/>
                <w:lang w:val="lt-LT"/>
              </w:rPr>
              <w:t>Bordetella pertussis</w:t>
            </w:r>
          </w:p>
          <w:p w:rsidR="00035076" w:rsidRPr="00E9529F" w:rsidRDefault="00035076" w:rsidP="002D0AE0">
            <w:pPr>
              <w:rPr>
                <w:szCs w:val="22"/>
                <w:lang w:val="lt-LT"/>
              </w:rPr>
            </w:pPr>
            <w:r w:rsidRPr="00E9529F">
              <w:rPr>
                <w:i/>
                <w:szCs w:val="22"/>
                <w:lang w:val="lt-LT"/>
              </w:rPr>
              <w:t>Haemophilus influenzae</w:t>
            </w:r>
            <w:r w:rsidRPr="007C5774">
              <w:rPr>
                <w:szCs w:val="22"/>
                <w:vertAlign w:val="superscript"/>
                <w:lang w:val="lt-LT"/>
              </w:rPr>
              <w:t>§</w:t>
            </w:r>
          </w:p>
          <w:p w:rsidR="00035076" w:rsidRPr="00E9529F" w:rsidRDefault="00035076" w:rsidP="002D0AE0">
            <w:pPr>
              <w:rPr>
                <w:i/>
                <w:szCs w:val="22"/>
                <w:lang w:val="lt-LT"/>
              </w:rPr>
            </w:pPr>
            <w:r w:rsidRPr="00E9529F">
              <w:rPr>
                <w:i/>
                <w:szCs w:val="22"/>
                <w:lang w:val="lt-LT"/>
              </w:rPr>
              <w:t xml:space="preserve">Legionella pneumophila </w:t>
            </w:r>
          </w:p>
          <w:p w:rsidR="00035076" w:rsidRPr="00E9529F" w:rsidRDefault="00035076" w:rsidP="002D0AE0">
            <w:pPr>
              <w:rPr>
                <w:i/>
                <w:szCs w:val="22"/>
                <w:lang w:val="lt-LT"/>
              </w:rPr>
            </w:pPr>
            <w:r w:rsidRPr="00E9529F">
              <w:rPr>
                <w:i/>
                <w:szCs w:val="22"/>
                <w:lang w:val="lt-LT"/>
              </w:rPr>
              <w:t>Moraxella catarrhalis</w:t>
            </w:r>
          </w:p>
          <w:p w:rsidR="00035076" w:rsidRPr="00E9529F" w:rsidRDefault="00035076" w:rsidP="002D0AE0">
            <w:pPr>
              <w:rPr>
                <w:szCs w:val="22"/>
                <w:lang w:val="lt-LT"/>
              </w:rPr>
            </w:pPr>
            <w:r w:rsidRPr="00E9529F">
              <w:rPr>
                <w:i/>
                <w:szCs w:val="22"/>
                <w:lang w:val="lt-LT"/>
              </w:rPr>
              <w:t>Pasteurella multocida</w:t>
            </w:r>
          </w:p>
        </w:tc>
        <w:tc>
          <w:tcPr>
            <w:tcW w:w="3240" w:type="dxa"/>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i/>
                <w:szCs w:val="22"/>
                <w:lang w:val="lt-LT"/>
              </w:rPr>
            </w:pPr>
            <w:r w:rsidRPr="00E9529F">
              <w:rPr>
                <w:i/>
                <w:szCs w:val="22"/>
                <w:lang w:val="lt-LT"/>
              </w:rPr>
              <w:t xml:space="preserve">Borrelia burgdorferi </w:t>
            </w:r>
          </w:p>
          <w:p w:rsidR="00035076" w:rsidRPr="00E9529F" w:rsidRDefault="00035076" w:rsidP="002D0AE0">
            <w:pPr>
              <w:rPr>
                <w:szCs w:val="22"/>
                <w:lang w:val="lt-LT"/>
              </w:rPr>
            </w:pPr>
            <w:r w:rsidRPr="00E9529F">
              <w:rPr>
                <w:i/>
                <w:szCs w:val="22"/>
                <w:lang w:val="lt-LT"/>
              </w:rPr>
              <w:t>Chlamydia pneumoniae</w:t>
            </w:r>
            <w:r w:rsidRPr="00E9529F">
              <w:rPr>
                <w:szCs w:val="22"/>
                <w:lang w:val="lt-LT"/>
              </w:rPr>
              <w:t xml:space="preserve"> (TWAR)</w:t>
            </w:r>
          </w:p>
          <w:p w:rsidR="00035076" w:rsidRPr="00E9529F" w:rsidRDefault="00035076" w:rsidP="002D0AE0">
            <w:pPr>
              <w:rPr>
                <w:i/>
                <w:szCs w:val="22"/>
                <w:lang w:val="lt-LT"/>
              </w:rPr>
            </w:pPr>
            <w:r w:rsidRPr="00E9529F">
              <w:rPr>
                <w:i/>
                <w:szCs w:val="22"/>
                <w:lang w:val="lt-LT"/>
              </w:rPr>
              <w:t>Chlamydia trachomatis</w:t>
            </w:r>
          </w:p>
          <w:p w:rsidR="00035076" w:rsidRPr="00E9529F" w:rsidRDefault="00035076" w:rsidP="002D0AE0">
            <w:pPr>
              <w:rPr>
                <w:i/>
                <w:szCs w:val="22"/>
                <w:lang w:val="lt-LT"/>
              </w:rPr>
            </w:pPr>
            <w:r w:rsidRPr="00E9529F">
              <w:rPr>
                <w:i/>
                <w:szCs w:val="22"/>
                <w:lang w:val="lt-LT"/>
              </w:rPr>
              <w:t>Mycobacterium avium</w:t>
            </w:r>
          </w:p>
          <w:p w:rsidR="00035076" w:rsidRPr="00E9529F" w:rsidRDefault="00035076" w:rsidP="002D0AE0">
            <w:pPr>
              <w:rPr>
                <w:i/>
                <w:szCs w:val="22"/>
                <w:lang w:val="lt-LT"/>
              </w:rPr>
            </w:pPr>
            <w:r w:rsidRPr="00E9529F">
              <w:rPr>
                <w:i/>
                <w:szCs w:val="22"/>
                <w:lang w:val="lt-LT"/>
              </w:rPr>
              <w:t>Mycobacterium chelonae</w:t>
            </w:r>
          </w:p>
          <w:p w:rsidR="00035076" w:rsidRPr="00E9529F" w:rsidRDefault="00035076" w:rsidP="002D0AE0">
            <w:pPr>
              <w:rPr>
                <w:i/>
                <w:szCs w:val="22"/>
                <w:lang w:val="lt-LT"/>
              </w:rPr>
            </w:pPr>
            <w:r w:rsidRPr="00E9529F">
              <w:rPr>
                <w:i/>
                <w:szCs w:val="22"/>
                <w:lang w:val="lt-LT"/>
              </w:rPr>
              <w:t>Mycobacterium fortuitum</w:t>
            </w:r>
          </w:p>
          <w:p w:rsidR="00035076" w:rsidRPr="00E9529F" w:rsidRDefault="00035076" w:rsidP="002D0AE0">
            <w:pPr>
              <w:rPr>
                <w:i/>
                <w:szCs w:val="22"/>
                <w:lang w:val="lt-LT"/>
              </w:rPr>
            </w:pPr>
            <w:r w:rsidRPr="00E9529F">
              <w:rPr>
                <w:i/>
                <w:szCs w:val="22"/>
                <w:lang w:val="lt-LT"/>
              </w:rPr>
              <w:t>Mycobacterium intracellulare</w:t>
            </w:r>
          </w:p>
          <w:p w:rsidR="00035076" w:rsidRPr="00E9529F" w:rsidRDefault="00035076" w:rsidP="002D0AE0">
            <w:pPr>
              <w:rPr>
                <w:i/>
                <w:szCs w:val="22"/>
                <w:lang w:val="lt-LT"/>
              </w:rPr>
            </w:pPr>
            <w:r w:rsidRPr="00E9529F">
              <w:rPr>
                <w:i/>
                <w:szCs w:val="22"/>
                <w:lang w:val="lt-LT"/>
              </w:rPr>
              <w:t>Mycobacterium kansasii</w:t>
            </w:r>
          </w:p>
          <w:p w:rsidR="00035076" w:rsidRPr="00E9529F" w:rsidRDefault="00035076" w:rsidP="002D0AE0">
            <w:pPr>
              <w:rPr>
                <w:i/>
                <w:szCs w:val="22"/>
                <w:lang w:val="lt-LT"/>
              </w:rPr>
            </w:pPr>
            <w:r w:rsidRPr="00E9529F">
              <w:rPr>
                <w:i/>
                <w:szCs w:val="22"/>
                <w:lang w:val="lt-LT"/>
              </w:rPr>
              <w:t>Mycobacterium leprae</w:t>
            </w:r>
          </w:p>
          <w:p w:rsidR="00035076" w:rsidRPr="00E9529F" w:rsidRDefault="00035076" w:rsidP="002D0AE0">
            <w:pPr>
              <w:rPr>
                <w:szCs w:val="22"/>
                <w:lang w:val="lt-LT"/>
              </w:rPr>
            </w:pPr>
            <w:r w:rsidRPr="00E9529F">
              <w:rPr>
                <w:i/>
                <w:szCs w:val="22"/>
                <w:lang w:val="lt-LT"/>
              </w:rPr>
              <w:t>Mycoplasma pneumoniae</w:t>
            </w:r>
          </w:p>
        </w:tc>
      </w:tr>
      <w:tr w:rsidR="00035076" w:rsidRPr="00E627FA"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E9529F">
              <w:rPr>
                <w:b/>
                <w:szCs w:val="22"/>
                <w:lang w:val="lt-LT"/>
              </w:rPr>
              <w:t>Mikroorganizmai, kurių įgytas atsparumas gali kelti keblumų</w:t>
            </w:r>
            <w:r w:rsidRPr="00E9529F">
              <w:rPr>
                <w:szCs w:val="22"/>
                <w:lang w:val="lt-LT"/>
              </w:rPr>
              <w:t xml:space="preserve"> </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E9529F">
              <w:rPr>
                <w:i/>
                <w:szCs w:val="22"/>
                <w:lang w:val="lt-LT"/>
              </w:rPr>
              <w:t xml:space="preserve">Staphylococcus aureus </w:t>
            </w:r>
            <w:r w:rsidRPr="00E9529F">
              <w:rPr>
                <w:szCs w:val="22"/>
                <w:lang w:val="lt-LT"/>
              </w:rPr>
              <w:t>(meticilinui atsparūs ar jautrūs*)</w:t>
            </w:r>
            <w:r w:rsidRPr="007C5774">
              <w:rPr>
                <w:szCs w:val="22"/>
                <w:vertAlign w:val="superscript"/>
                <w:lang w:val="lt-LT"/>
              </w:rPr>
              <w:t>+</w:t>
            </w:r>
          </w:p>
          <w:p w:rsidR="00035076" w:rsidRPr="00E9529F" w:rsidRDefault="00035076" w:rsidP="002D0AE0">
            <w:pPr>
              <w:rPr>
                <w:szCs w:val="22"/>
                <w:lang w:val="lt-LT"/>
              </w:rPr>
            </w:pPr>
            <w:r w:rsidRPr="00E9529F">
              <w:rPr>
                <w:szCs w:val="22"/>
                <w:lang w:val="lt-LT"/>
              </w:rPr>
              <w:t>Koagulazei neigiami stafilokokai</w:t>
            </w:r>
            <w:r w:rsidRPr="007C5774">
              <w:rPr>
                <w:szCs w:val="22"/>
                <w:vertAlign w:val="superscript"/>
                <w:lang w:val="lt-LT"/>
              </w:rPr>
              <w:t>+</w:t>
            </w:r>
          </w:p>
          <w:p w:rsidR="00035076" w:rsidRPr="00E9529F" w:rsidRDefault="00035076" w:rsidP="002D0AE0">
            <w:pPr>
              <w:rPr>
                <w:szCs w:val="22"/>
                <w:lang w:val="lt-LT"/>
              </w:rPr>
            </w:pPr>
            <w:r w:rsidRPr="00E9529F">
              <w:rPr>
                <w:i/>
                <w:szCs w:val="22"/>
                <w:lang w:val="lt-LT"/>
              </w:rPr>
              <w:t>Streptococcus pneumoniae</w:t>
            </w:r>
            <w:r w:rsidRPr="00E9529F">
              <w:rPr>
                <w:szCs w:val="22"/>
                <w:lang w:val="lt-LT"/>
              </w:rPr>
              <w:t>*</w:t>
            </w:r>
            <w:r w:rsidRPr="007C5774">
              <w:rPr>
                <w:szCs w:val="22"/>
                <w:vertAlign w:val="superscript"/>
                <w:lang w:val="lt-LT"/>
              </w:rPr>
              <w:t>+</w:t>
            </w:r>
          </w:p>
          <w:p w:rsidR="00035076" w:rsidRPr="00E9529F" w:rsidRDefault="00035076" w:rsidP="002D0AE0">
            <w:pPr>
              <w:rPr>
                <w:szCs w:val="22"/>
                <w:lang w:val="lt-LT"/>
              </w:rPr>
            </w:pPr>
            <w:r w:rsidRPr="00E9529F">
              <w:rPr>
                <w:i/>
                <w:szCs w:val="22"/>
                <w:lang w:val="lt-LT"/>
              </w:rPr>
              <w:t>Streptococcus pyogenes</w:t>
            </w:r>
            <w:r w:rsidRPr="00E9529F">
              <w:rPr>
                <w:szCs w:val="22"/>
                <w:lang w:val="lt-LT"/>
              </w:rPr>
              <w:t>*</w:t>
            </w:r>
          </w:p>
          <w:p w:rsidR="00035076" w:rsidRPr="00E9529F" w:rsidRDefault="00035076" w:rsidP="002D0AE0">
            <w:pPr>
              <w:rPr>
                <w:szCs w:val="22"/>
                <w:lang w:val="lt-LT"/>
              </w:rPr>
            </w:pPr>
            <w:r w:rsidRPr="00E9529F">
              <w:rPr>
                <w:szCs w:val="22"/>
                <w:lang w:val="lt-LT"/>
              </w:rPr>
              <w:t xml:space="preserve">B, C, G grupės streptokokai </w:t>
            </w:r>
          </w:p>
          <w:p w:rsidR="00035076" w:rsidRPr="00E9529F" w:rsidRDefault="00035076" w:rsidP="002D0AE0">
            <w:pPr>
              <w:rPr>
                <w:szCs w:val="22"/>
                <w:lang w:val="lt-LT"/>
              </w:rPr>
            </w:pPr>
            <w:r w:rsidRPr="00E9529F">
              <w:rPr>
                <w:i/>
                <w:szCs w:val="22"/>
                <w:lang w:val="lt-LT"/>
              </w:rPr>
              <w:t>Streptococcus</w:t>
            </w:r>
            <w:r w:rsidRPr="00E9529F">
              <w:rPr>
                <w:szCs w:val="22"/>
                <w:lang w:val="lt-LT"/>
              </w:rPr>
              <w:t xml:space="preserve"> padermės</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b/>
                <w:szCs w:val="22"/>
                <w:lang w:val="lt-LT"/>
              </w:rPr>
            </w:pPr>
            <w:r w:rsidRPr="00E9529F">
              <w:rPr>
                <w:b/>
                <w:szCs w:val="22"/>
                <w:lang w:val="lt-LT"/>
              </w:rPr>
              <w:t xml:space="preserve">Iš prigimties atsparūs mikrorganizmai </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i/>
                <w:szCs w:val="22"/>
                <w:lang w:val="lt-LT"/>
              </w:rPr>
            </w:pPr>
            <w:r w:rsidRPr="00E9529F">
              <w:rPr>
                <w:i/>
                <w:szCs w:val="22"/>
                <w:lang w:val="lt-LT"/>
              </w:rPr>
              <w:t>Enterobacteriaceae</w:t>
            </w:r>
          </w:p>
          <w:p w:rsidR="00035076" w:rsidRPr="00E9529F" w:rsidRDefault="00035076" w:rsidP="002D0AE0">
            <w:pPr>
              <w:rPr>
                <w:szCs w:val="22"/>
                <w:lang w:val="lt-LT"/>
              </w:rPr>
            </w:pPr>
            <w:r w:rsidRPr="00E9529F">
              <w:rPr>
                <w:szCs w:val="22"/>
                <w:lang w:val="lt-LT"/>
              </w:rPr>
              <w:t>Laktozės nefermentuojančios gramneigiamos lazdelės</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autoSpaceDE w:val="0"/>
              <w:autoSpaceDN w:val="0"/>
              <w:adjustRightInd w:val="0"/>
              <w:rPr>
                <w:szCs w:val="22"/>
                <w:lang w:val="lt-LT"/>
              </w:rPr>
            </w:pPr>
            <w:r w:rsidRPr="00E9529F">
              <w:rPr>
                <w:szCs w:val="22"/>
                <w:lang w:val="lt-LT"/>
              </w:rPr>
              <w:t>*padermės, kurias vaistinis preparatas veiksmingai veikė klinikinių tyrimų metu (jeigu jautrios).</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7C5774">
              <w:rPr>
                <w:szCs w:val="22"/>
                <w:vertAlign w:val="superscript"/>
                <w:lang w:val="lt-LT"/>
              </w:rPr>
              <w:t>§</w:t>
            </w:r>
            <w:r w:rsidRPr="00E9529F">
              <w:rPr>
                <w:szCs w:val="22"/>
                <w:lang w:val="lt-LT"/>
              </w:rPr>
              <w:t xml:space="preserve"> padermės, kurioms natūraliai būdingas vidutinis jautrumas.</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7C5774">
              <w:rPr>
                <w:szCs w:val="22"/>
                <w:vertAlign w:val="superscript"/>
                <w:lang w:val="lt-LT"/>
              </w:rPr>
              <w:t>+</w:t>
            </w:r>
            <w:r w:rsidRPr="00E9529F">
              <w:rPr>
                <w:szCs w:val="22"/>
                <w:lang w:val="lt-LT"/>
              </w:rPr>
              <w:t xml:space="preserve"> rodo rūšis, kurioms pastebėtas didelis atsparumas (t.y. didesnis negu 50</w:t>
            </w:r>
            <w:r>
              <w:rPr>
                <w:szCs w:val="22"/>
                <w:lang w:val="lt-LT"/>
              </w:rPr>
              <w:t xml:space="preserve"> </w:t>
            </w:r>
            <w:r w:rsidRPr="00E9529F">
              <w:rPr>
                <w:szCs w:val="22"/>
                <w:lang w:val="lt-LT"/>
              </w:rPr>
              <w:t>%) vienoje ar daugiau ES sričių/šalių/regionų</w:t>
            </w:r>
          </w:p>
        </w:tc>
      </w:tr>
      <w:tr w:rsidR="00035076" w:rsidRPr="00E9529F" w:rsidTr="002D0AE0">
        <w:tc>
          <w:tcPr>
            <w:tcW w:w="8820" w:type="dxa"/>
            <w:gridSpan w:val="3"/>
            <w:tcBorders>
              <w:top w:val="single" w:sz="4" w:space="0" w:color="auto"/>
              <w:left w:val="single" w:sz="4" w:space="0" w:color="auto"/>
              <w:bottom w:val="single" w:sz="4" w:space="0" w:color="auto"/>
              <w:right w:val="single" w:sz="4" w:space="0" w:color="auto"/>
            </w:tcBorders>
            <w:tcMar>
              <w:top w:w="60" w:type="dxa"/>
              <w:left w:w="220" w:type="dxa"/>
              <w:bottom w:w="60" w:type="dxa"/>
              <w:right w:w="80" w:type="dxa"/>
            </w:tcMar>
          </w:tcPr>
          <w:p w:rsidR="00035076" w:rsidRPr="00E9529F" w:rsidRDefault="00035076" w:rsidP="002D0AE0">
            <w:pPr>
              <w:rPr>
                <w:szCs w:val="22"/>
                <w:lang w:val="lt-LT"/>
              </w:rPr>
            </w:pPr>
            <w:r w:rsidRPr="00E9529F">
              <w:rPr>
                <w:szCs w:val="22"/>
                <w:lang w:val="lt-LT"/>
              </w:rPr>
              <w:t># ≥ 10</w:t>
            </w:r>
            <w:r>
              <w:rPr>
                <w:szCs w:val="22"/>
                <w:lang w:val="lt-LT"/>
              </w:rPr>
              <w:t xml:space="preserve"> </w:t>
            </w:r>
            <w:r w:rsidRPr="00E9529F">
              <w:rPr>
                <w:szCs w:val="22"/>
                <w:lang w:val="lt-LT"/>
              </w:rPr>
              <w:t>% atsparumas mažiausiai vienoje Europos Sąjungos šalyje.</w:t>
            </w:r>
          </w:p>
        </w:tc>
      </w:tr>
    </w:tbl>
    <w:p w:rsidR="00035076" w:rsidRPr="00E9529F" w:rsidRDefault="00035076" w:rsidP="00035076">
      <w:pPr>
        <w:rPr>
          <w:szCs w:val="22"/>
          <w:lang w:val="lt-LT"/>
        </w:rPr>
      </w:pPr>
    </w:p>
    <w:p w:rsidR="00035076" w:rsidRPr="00E9529F" w:rsidRDefault="00035076" w:rsidP="00035076">
      <w:pPr>
        <w:tabs>
          <w:tab w:val="left" w:pos="567"/>
        </w:tabs>
        <w:rPr>
          <w:b/>
          <w:szCs w:val="22"/>
          <w:lang w:val="lt-LT"/>
        </w:rPr>
      </w:pPr>
      <w:r w:rsidRPr="00E9529F">
        <w:rPr>
          <w:b/>
          <w:szCs w:val="22"/>
          <w:lang w:val="lt-LT"/>
        </w:rPr>
        <w:t>5.2</w:t>
      </w:r>
      <w:r w:rsidRPr="00E9529F">
        <w:rPr>
          <w:b/>
          <w:szCs w:val="22"/>
          <w:lang w:val="lt-LT"/>
        </w:rPr>
        <w:tab/>
        <w:t>Farmakokinetinės savybės</w:t>
      </w:r>
    </w:p>
    <w:p w:rsidR="00035076" w:rsidRPr="00E9529F" w:rsidRDefault="00035076" w:rsidP="00035076">
      <w:pPr>
        <w:rPr>
          <w:caps/>
          <w:szCs w:val="22"/>
          <w:lang w:val="lt-LT"/>
        </w:rPr>
      </w:pPr>
    </w:p>
    <w:p w:rsidR="00035076" w:rsidRPr="00E9529F" w:rsidRDefault="00035076" w:rsidP="00035076">
      <w:pPr>
        <w:rPr>
          <w:i/>
          <w:szCs w:val="22"/>
          <w:lang w:val="lt-LT"/>
        </w:rPr>
      </w:pPr>
      <w:r w:rsidRPr="00E9529F">
        <w:rPr>
          <w:i/>
          <w:szCs w:val="22"/>
          <w:lang w:val="lt-LT"/>
        </w:rPr>
        <w:t>Absorbcija</w:t>
      </w:r>
    </w:p>
    <w:p w:rsidR="00035076" w:rsidRPr="00E9529F" w:rsidRDefault="00035076" w:rsidP="00035076">
      <w:pPr>
        <w:rPr>
          <w:szCs w:val="22"/>
          <w:lang w:val="lt-LT"/>
        </w:rPr>
      </w:pPr>
      <w:r w:rsidRPr="00E9529F">
        <w:rPr>
          <w:szCs w:val="22"/>
          <w:lang w:val="lt-LT"/>
        </w:rPr>
        <w:t xml:space="preserve">Suaugusiems pacientams buvo ištirta vartojamų per burną modifikuoto atpalaidavimo klaritromicino tablečių kinetika ir ji palyginta su 250 mg ir 500 mg </w:t>
      </w:r>
      <w:r>
        <w:rPr>
          <w:szCs w:val="22"/>
          <w:lang w:val="lt-LT"/>
        </w:rPr>
        <w:t>greito</w:t>
      </w:r>
      <w:r w:rsidRPr="00E9529F">
        <w:rPr>
          <w:szCs w:val="22"/>
          <w:lang w:val="lt-LT"/>
        </w:rPr>
        <w:t xml:space="preserve"> atpalaidavimo klaritromicino tabletėmis. Nustatyta, kad vartojant vienodas paros dozes absorbcijos dydis yra ekvivalentiškas. Absoliutus biologinis prieinamumas yra maždaug 50</w:t>
      </w:r>
      <w:r>
        <w:rPr>
          <w:szCs w:val="22"/>
          <w:lang w:val="lt-LT"/>
        </w:rPr>
        <w:t xml:space="preserve"> </w:t>
      </w:r>
      <w:r w:rsidRPr="00E9529F">
        <w:rPr>
          <w:szCs w:val="22"/>
          <w:lang w:val="lt-LT"/>
        </w:rPr>
        <w:t xml:space="preserve">%. Mažo ar nenumatyto susikaupimo neaptikta ir po kartotinės dozės vartojimo metabolizmo būdas nė vienai gyvūnų rūšiai nepakito. Remiantis išvada apie ekvivalentišką absorbciją toliau pateikti </w:t>
      </w:r>
      <w:r w:rsidRPr="00E9529F">
        <w:rPr>
          <w:i/>
          <w:szCs w:val="22"/>
          <w:lang w:val="lt-LT"/>
        </w:rPr>
        <w:t>in vitro</w:t>
      </w:r>
      <w:r w:rsidRPr="00E9529F">
        <w:rPr>
          <w:szCs w:val="22"/>
          <w:lang w:val="lt-LT"/>
        </w:rPr>
        <w:t xml:space="preserve"> ir </w:t>
      </w:r>
      <w:r w:rsidRPr="00E9529F">
        <w:rPr>
          <w:i/>
          <w:szCs w:val="22"/>
          <w:lang w:val="lt-LT"/>
        </w:rPr>
        <w:t>in vivo</w:t>
      </w:r>
      <w:r w:rsidRPr="00E9529F">
        <w:rPr>
          <w:szCs w:val="22"/>
          <w:lang w:val="lt-LT"/>
        </w:rPr>
        <w:t xml:space="preserve"> duomenys galioja ir modifikuoto atpalaidavimo formai. </w:t>
      </w:r>
    </w:p>
    <w:p w:rsidR="00035076" w:rsidRPr="00E9529F" w:rsidRDefault="00035076" w:rsidP="00035076">
      <w:pPr>
        <w:rPr>
          <w:szCs w:val="22"/>
          <w:lang w:val="lt-LT"/>
        </w:rPr>
      </w:pPr>
    </w:p>
    <w:p w:rsidR="00035076" w:rsidRPr="00E9529F" w:rsidRDefault="00035076" w:rsidP="00035076">
      <w:pPr>
        <w:autoSpaceDE w:val="0"/>
        <w:autoSpaceDN w:val="0"/>
        <w:adjustRightInd w:val="0"/>
        <w:jc w:val="both"/>
        <w:rPr>
          <w:szCs w:val="22"/>
          <w:lang w:val="lt-LT"/>
        </w:rPr>
      </w:pPr>
      <w:r w:rsidRPr="00E9529F">
        <w:rPr>
          <w:i/>
          <w:szCs w:val="22"/>
          <w:lang w:val="lt-LT"/>
        </w:rPr>
        <w:t>In vitro</w:t>
      </w:r>
      <w:r w:rsidRPr="00E9529F">
        <w:rPr>
          <w:szCs w:val="22"/>
          <w:lang w:val="lt-LT"/>
        </w:rPr>
        <w:t xml:space="preserve">. Tyrimų </w:t>
      </w:r>
      <w:r w:rsidRPr="00E9529F">
        <w:rPr>
          <w:i/>
          <w:szCs w:val="22"/>
          <w:lang w:val="lt-LT"/>
        </w:rPr>
        <w:t>in vitro</w:t>
      </w:r>
      <w:r w:rsidRPr="00E9529F">
        <w:rPr>
          <w:szCs w:val="22"/>
          <w:lang w:val="lt-LT"/>
        </w:rPr>
        <w:t xml:space="preserve"> rezultatai parodė, kad žmogaus plazmoje esant 0,45 – 4,5 mikrogramo/ml klaritromicino koncentracijai, vidutiniškai maždaug 70</w:t>
      </w:r>
      <w:r>
        <w:rPr>
          <w:szCs w:val="22"/>
          <w:lang w:val="lt-LT"/>
        </w:rPr>
        <w:t xml:space="preserve"> </w:t>
      </w:r>
      <w:r w:rsidRPr="00E9529F">
        <w:rPr>
          <w:szCs w:val="22"/>
          <w:lang w:val="lt-LT"/>
        </w:rPr>
        <w:t xml:space="preserve">% </w:t>
      </w:r>
      <w:r>
        <w:rPr>
          <w:szCs w:val="22"/>
          <w:lang w:val="lt-LT"/>
        </w:rPr>
        <w:t>klaritromicino</w:t>
      </w:r>
      <w:r w:rsidRPr="00E9529F">
        <w:rPr>
          <w:szCs w:val="22"/>
          <w:lang w:val="lt-LT"/>
        </w:rPr>
        <w:t xml:space="preserve"> būna junginių su baltymais pavidalu. Prisijungimo sumažėjimas iki 41</w:t>
      </w:r>
      <w:r>
        <w:rPr>
          <w:szCs w:val="22"/>
          <w:lang w:val="lt-LT"/>
        </w:rPr>
        <w:t xml:space="preserve"> </w:t>
      </w:r>
      <w:r w:rsidRPr="00E9529F">
        <w:rPr>
          <w:szCs w:val="22"/>
          <w:lang w:val="lt-LT"/>
        </w:rPr>
        <w:t>% esant 45</w:t>
      </w:r>
      <w:r>
        <w:rPr>
          <w:szCs w:val="22"/>
          <w:lang w:val="lt-LT"/>
        </w:rPr>
        <w:t>,</w:t>
      </w:r>
      <w:r w:rsidRPr="00E9529F">
        <w:rPr>
          <w:szCs w:val="22"/>
          <w:lang w:val="lt-LT"/>
        </w:rPr>
        <w:t>0 mkrogramų/ml koncentracija</w:t>
      </w:r>
      <w:r>
        <w:rPr>
          <w:szCs w:val="22"/>
          <w:lang w:val="lt-LT"/>
        </w:rPr>
        <w:t>i</w:t>
      </w:r>
      <w:r w:rsidRPr="00E9529F">
        <w:rPr>
          <w:szCs w:val="22"/>
          <w:lang w:val="lt-LT"/>
        </w:rPr>
        <w:t xml:space="preserve"> reiškia, jog prisijungimo vietos gali tapti įsotintos, tačiau tai pasireiškė tik esant koncentracijoms, daug didesnėms už gydomųjų koncentracijų lygmenį.</w:t>
      </w:r>
    </w:p>
    <w:p w:rsidR="00035076" w:rsidRPr="00E9529F" w:rsidRDefault="00035076" w:rsidP="00035076">
      <w:pPr>
        <w:autoSpaceDE w:val="0"/>
        <w:autoSpaceDN w:val="0"/>
        <w:adjustRightInd w:val="0"/>
        <w:jc w:val="both"/>
        <w:rPr>
          <w:szCs w:val="22"/>
          <w:lang w:val="lt-LT"/>
        </w:rPr>
      </w:pPr>
      <w:r w:rsidRPr="00E9529F">
        <w:rPr>
          <w:i/>
          <w:szCs w:val="22"/>
          <w:lang w:val="lt-LT"/>
        </w:rPr>
        <w:t>In vivo.</w:t>
      </w:r>
      <w:r w:rsidRPr="00E9529F">
        <w:rPr>
          <w:szCs w:val="22"/>
          <w:lang w:val="lt-LT"/>
        </w:rPr>
        <w:t xml:space="preserve"> Klaritromicino kiekis visuose audiniuose, išskyrus centrinę nervų sistemą, būna kelis kartus didesnis, negu kraujyje esantis </w:t>
      </w:r>
      <w:r>
        <w:rPr>
          <w:szCs w:val="22"/>
          <w:lang w:val="lt-LT"/>
        </w:rPr>
        <w:t>jo</w:t>
      </w:r>
      <w:r w:rsidRPr="00E9529F">
        <w:rPr>
          <w:szCs w:val="22"/>
          <w:lang w:val="lt-LT"/>
        </w:rPr>
        <w:t xml:space="preserve"> kiekis. Didžiausia koncentracija yra aptinkama kepenų ir plaučių audiniuose, kuriuose vaist</w:t>
      </w:r>
      <w:r>
        <w:rPr>
          <w:szCs w:val="22"/>
          <w:lang w:val="lt-LT"/>
        </w:rPr>
        <w:t>inio preparat</w:t>
      </w:r>
      <w:r w:rsidRPr="00E9529F">
        <w:rPr>
          <w:szCs w:val="22"/>
          <w:lang w:val="lt-LT"/>
        </w:rPr>
        <w:t>o kiekio audiniuose ir plazmoje santykis siekia 10 – 20.</w:t>
      </w:r>
    </w:p>
    <w:p w:rsidR="00035076" w:rsidRPr="00E9529F" w:rsidRDefault="00035076" w:rsidP="00035076">
      <w:pPr>
        <w:autoSpaceDE w:val="0"/>
        <w:autoSpaceDN w:val="0"/>
        <w:adjustRightInd w:val="0"/>
        <w:jc w:val="both"/>
        <w:rPr>
          <w:szCs w:val="22"/>
          <w:lang w:val="lt-LT"/>
        </w:rPr>
      </w:pPr>
      <w:r w:rsidRPr="00E9529F">
        <w:rPr>
          <w:szCs w:val="22"/>
          <w:lang w:val="lt-LT"/>
        </w:rPr>
        <w:t xml:space="preserve">Maistas didina absorbcijos dydį, todėl pailginto atpalaidavimo tabletės turi būti vartojamos su maistu. </w:t>
      </w:r>
    </w:p>
    <w:p w:rsidR="00035076" w:rsidRPr="00E9529F" w:rsidRDefault="00035076" w:rsidP="00035076">
      <w:pPr>
        <w:autoSpaceDE w:val="0"/>
        <w:autoSpaceDN w:val="0"/>
        <w:adjustRightInd w:val="0"/>
        <w:jc w:val="both"/>
        <w:rPr>
          <w:szCs w:val="22"/>
          <w:lang w:val="lt-LT"/>
        </w:rPr>
      </w:pPr>
    </w:p>
    <w:p w:rsidR="00035076" w:rsidRPr="00E9529F" w:rsidRDefault="00035076" w:rsidP="00035076">
      <w:pPr>
        <w:autoSpaceDE w:val="0"/>
        <w:autoSpaceDN w:val="0"/>
        <w:adjustRightInd w:val="0"/>
        <w:jc w:val="both"/>
        <w:rPr>
          <w:i/>
          <w:szCs w:val="22"/>
          <w:lang w:val="lt-LT"/>
        </w:rPr>
      </w:pPr>
      <w:r w:rsidRPr="00E9529F">
        <w:rPr>
          <w:i/>
          <w:szCs w:val="22"/>
          <w:lang w:val="lt-LT"/>
        </w:rPr>
        <w:t>Pasiskirstymas</w:t>
      </w:r>
    </w:p>
    <w:p w:rsidR="00035076" w:rsidRPr="00E9529F" w:rsidRDefault="00035076" w:rsidP="00035076">
      <w:pPr>
        <w:rPr>
          <w:szCs w:val="22"/>
          <w:lang w:val="lt-LT"/>
        </w:rPr>
      </w:pPr>
      <w:r w:rsidRPr="00E9529F">
        <w:rPr>
          <w:szCs w:val="22"/>
          <w:lang w:val="lt-LT"/>
        </w:rPr>
        <w:t>Klaritromicino farmakokinetika yra netiesinė. Pacientams valgio metu geriant kartą per parą vieną 500 mg modifikuoto atpalaidavimo klaritromicino tabletę, didžiausia pusiausvyrinė klaritromicino ir jo aktyvaus metabolito (14-h</w:t>
      </w:r>
      <w:r w:rsidR="00A54E66">
        <w:rPr>
          <w:szCs w:val="22"/>
          <w:lang w:val="lt-LT"/>
        </w:rPr>
        <w:t>i</w:t>
      </w:r>
      <w:r w:rsidRPr="00E9529F">
        <w:rPr>
          <w:szCs w:val="22"/>
          <w:lang w:val="lt-LT"/>
        </w:rPr>
        <w:t>droksiklaritromicino) buvo atitinkamai 1,3 ir 0,48 mikrogramo/ml. Padidinus paros dozę iki 1000 mg, minėti pusiausvyriniai rodmenys buvo atitinkamai 2,4 ir 0,67 mikrogramo/ml.</w:t>
      </w:r>
    </w:p>
    <w:p w:rsidR="00035076" w:rsidRPr="00E9529F" w:rsidRDefault="00035076" w:rsidP="00035076">
      <w:pPr>
        <w:rPr>
          <w:szCs w:val="22"/>
          <w:lang w:val="lt-LT"/>
        </w:rPr>
      </w:pPr>
      <w:r w:rsidRPr="00E9529F">
        <w:rPr>
          <w:szCs w:val="22"/>
          <w:lang w:val="lt-LT"/>
        </w:rPr>
        <w:t>Vaist</w:t>
      </w:r>
      <w:r>
        <w:rPr>
          <w:szCs w:val="22"/>
          <w:lang w:val="lt-LT"/>
        </w:rPr>
        <w:t>inis preparat</w:t>
      </w:r>
      <w:r w:rsidRPr="00E9529F">
        <w:rPr>
          <w:szCs w:val="22"/>
          <w:lang w:val="lt-LT"/>
        </w:rPr>
        <w:t xml:space="preserve">as labai gerai absorbuojamas į organizmo skysčius ir audinius. Apskritai klaritromicino koncentracijos audiniuose būna dešimt kartų didesnės, negu kraujo serume. Didžiausia </w:t>
      </w:r>
      <w:r>
        <w:rPr>
          <w:szCs w:val="22"/>
          <w:lang w:val="lt-LT"/>
        </w:rPr>
        <w:t>klaritromicino</w:t>
      </w:r>
      <w:r w:rsidRPr="00E9529F">
        <w:rPr>
          <w:szCs w:val="22"/>
          <w:lang w:val="lt-LT"/>
        </w:rPr>
        <w:t xml:space="preserve"> koncentracija būna kepenų ir plaučių audiniuose.</w:t>
      </w:r>
    </w:p>
    <w:p w:rsidR="00035076" w:rsidRPr="00E9529F" w:rsidRDefault="00035076" w:rsidP="00035076">
      <w:pPr>
        <w:rPr>
          <w:szCs w:val="22"/>
          <w:lang w:val="lt-LT"/>
        </w:rPr>
      </w:pPr>
    </w:p>
    <w:p w:rsidR="00035076" w:rsidRPr="00E9529F" w:rsidRDefault="00035076" w:rsidP="00035076">
      <w:pPr>
        <w:rPr>
          <w:i/>
          <w:szCs w:val="22"/>
          <w:lang w:val="lt-LT"/>
        </w:rPr>
      </w:pPr>
      <w:r w:rsidRPr="00E9529F">
        <w:rPr>
          <w:i/>
          <w:szCs w:val="22"/>
          <w:lang w:val="lt-LT"/>
        </w:rPr>
        <w:t>Bioransformacija</w:t>
      </w:r>
    </w:p>
    <w:p w:rsidR="00035076" w:rsidRPr="00E9529F" w:rsidRDefault="00035076" w:rsidP="00035076">
      <w:pPr>
        <w:rPr>
          <w:szCs w:val="22"/>
          <w:lang w:val="lt-LT"/>
        </w:rPr>
      </w:pPr>
      <w:r w:rsidRPr="00E9529F">
        <w:rPr>
          <w:szCs w:val="22"/>
          <w:lang w:val="lt-LT"/>
        </w:rPr>
        <w:t>Maždaug 20</w:t>
      </w:r>
      <w:r>
        <w:rPr>
          <w:szCs w:val="22"/>
          <w:lang w:val="lt-LT"/>
        </w:rPr>
        <w:t xml:space="preserve"> </w:t>
      </w:r>
      <w:r w:rsidRPr="00E9529F">
        <w:rPr>
          <w:szCs w:val="22"/>
          <w:lang w:val="lt-LT"/>
        </w:rPr>
        <w:t>% klaritromicino nede</w:t>
      </w:r>
      <w:r>
        <w:rPr>
          <w:szCs w:val="22"/>
          <w:lang w:val="lt-LT"/>
        </w:rPr>
        <w:t>l</w:t>
      </w:r>
      <w:r w:rsidRPr="00E9529F">
        <w:rPr>
          <w:szCs w:val="22"/>
          <w:lang w:val="lt-LT"/>
        </w:rPr>
        <w:t>siant metabolizuojama 14-hidroksiklaritromiciną, kuris sukelia panašų biologinį poveikį kaip klaritromicinas. Pirminio vaist</w:t>
      </w:r>
      <w:r>
        <w:rPr>
          <w:szCs w:val="22"/>
          <w:lang w:val="lt-LT"/>
        </w:rPr>
        <w:t>inio preparat</w:t>
      </w:r>
      <w:r w:rsidRPr="00E9529F">
        <w:rPr>
          <w:szCs w:val="22"/>
          <w:lang w:val="lt-LT"/>
        </w:rPr>
        <w:t>o ir jo metabolito pusinės eliminacijos laikas yra atitinkamai apytikriai 5,3 ir 7,7 val. Klar</w:t>
      </w:r>
      <w:r w:rsidR="00A54E66">
        <w:rPr>
          <w:szCs w:val="22"/>
          <w:lang w:val="lt-LT"/>
        </w:rPr>
        <w:t>i</w:t>
      </w:r>
      <w:r w:rsidRPr="00E9529F">
        <w:rPr>
          <w:szCs w:val="22"/>
          <w:lang w:val="lt-LT"/>
        </w:rPr>
        <w:t>tr</w:t>
      </w:r>
      <w:r w:rsidR="00A54E66">
        <w:rPr>
          <w:szCs w:val="22"/>
          <w:lang w:val="lt-LT"/>
        </w:rPr>
        <w:t>o</w:t>
      </w:r>
      <w:r w:rsidRPr="00E9529F">
        <w:rPr>
          <w:szCs w:val="22"/>
          <w:lang w:val="lt-LT"/>
        </w:rPr>
        <w:t>micino ir jo hidroksilinto metabolit</w:t>
      </w:r>
      <w:r>
        <w:rPr>
          <w:szCs w:val="22"/>
          <w:lang w:val="lt-LT"/>
        </w:rPr>
        <w:t>o</w:t>
      </w:r>
      <w:r w:rsidRPr="00E9529F">
        <w:rPr>
          <w:szCs w:val="22"/>
          <w:lang w:val="lt-LT"/>
        </w:rPr>
        <w:t xml:space="preserve"> tariamasis pusinio gyvavimo laikas vartojant didesnes dozes yra linkęs pailgėti.</w:t>
      </w:r>
    </w:p>
    <w:p w:rsidR="00035076" w:rsidRPr="00E9529F" w:rsidRDefault="00035076" w:rsidP="00035076">
      <w:pPr>
        <w:rPr>
          <w:szCs w:val="22"/>
          <w:lang w:val="lt-LT"/>
        </w:rPr>
      </w:pPr>
    </w:p>
    <w:p w:rsidR="00035076" w:rsidRPr="00E9529F" w:rsidRDefault="00035076" w:rsidP="00035076">
      <w:pPr>
        <w:rPr>
          <w:i/>
          <w:szCs w:val="22"/>
          <w:lang w:val="lt-LT"/>
        </w:rPr>
      </w:pPr>
      <w:r w:rsidRPr="00E9529F">
        <w:rPr>
          <w:i/>
          <w:szCs w:val="22"/>
          <w:lang w:val="lt-LT"/>
        </w:rPr>
        <w:t>Eliminacija</w:t>
      </w:r>
    </w:p>
    <w:p w:rsidR="00035076" w:rsidRPr="00E9529F" w:rsidRDefault="00035076" w:rsidP="00035076">
      <w:pPr>
        <w:rPr>
          <w:szCs w:val="22"/>
          <w:lang w:val="lt-LT"/>
        </w:rPr>
      </w:pPr>
      <w:r w:rsidRPr="00E9529F">
        <w:rPr>
          <w:szCs w:val="22"/>
          <w:lang w:val="lt-LT"/>
        </w:rPr>
        <w:t>Apytikriai 40</w:t>
      </w:r>
      <w:r>
        <w:rPr>
          <w:szCs w:val="22"/>
          <w:lang w:val="lt-LT"/>
        </w:rPr>
        <w:t xml:space="preserve"> </w:t>
      </w:r>
      <w:r w:rsidRPr="00E9529F">
        <w:rPr>
          <w:szCs w:val="22"/>
          <w:lang w:val="lt-LT"/>
        </w:rPr>
        <w:t>% klaritromicino dozės pašalinama su šlapimu. Maždaug 30</w:t>
      </w:r>
      <w:r>
        <w:rPr>
          <w:szCs w:val="22"/>
          <w:lang w:val="lt-LT"/>
        </w:rPr>
        <w:t xml:space="preserve"> </w:t>
      </w:r>
      <w:r w:rsidRPr="00E9529F">
        <w:rPr>
          <w:szCs w:val="22"/>
          <w:lang w:val="lt-LT"/>
        </w:rPr>
        <w:t>% dozės pašalinama su išmatomis.</w:t>
      </w:r>
    </w:p>
    <w:p w:rsidR="00035076" w:rsidRPr="00E9529F" w:rsidRDefault="00035076" w:rsidP="00035076">
      <w:pPr>
        <w:rPr>
          <w:szCs w:val="22"/>
          <w:lang w:val="lt-LT"/>
        </w:rPr>
      </w:pPr>
    </w:p>
    <w:p w:rsidR="00035076" w:rsidRPr="00E9529F" w:rsidRDefault="00035076" w:rsidP="00035076">
      <w:pPr>
        <w:tabs>
          <w:tab w:val="left" w:pos="567"/>
        </w:tabs>
        <w:rPr>
          <w:b/>
          <w:szCs w:val="22"/>
          <w:lang w:val="lt-LT"/>
        </w:rPr>
      </w:pPr>
      <w:r w:rsidRPr="00E9529F">
        <w:rPr>
          <w:b/>
          <w:szCs w:val="22"/>
          <w:lang w:val="lt-LT"/>
        </w:rPr>
        <w:t>5.3</w:t>
      </w:r>
      <w:r w:rsidRPr="00E9529F">
        <w:rPr>
          <w:b/>
          <w:szCs w:val="22"/>
          <w:lang w:val="lt-LT"/>
        </w:rPr>
        <w:tab/>
        <w:t>Ikiklinikinių saugumo tyrimų duomenys</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Kartotinės dozės tyrimų metu klaritromicino toksinis poveikis buvo susijęs su doze ir vartojimo trukme.</w:t>
      </w:r>
    </w:p>
    <w:p w:rsidR="00035076" w:rsidRPr="00E9529F" w:rsidRDefault="00035076" w:rsidP="00035076">
      <w:pPr>
        <w:rPr>
          <w:szCs w:val="22"/>
          <w:lang w:val="lt-LT"/>
        </w:rPr>
      </w:pPr>
      <w:r w:rsidRPr="00E9529F">
        <w:rPr>
          <w:szCs w:val="22"/>
          <w:lang w:val="lt-LT"/>
        </w:rPr>
        <w:t xml:space="preserve">Visų gyvūnų pagrindinis organas taikinys buvo kepenys.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Su šiuo toksiniu poveikiu susijęs sisteminės ekspozicijos lygis nežinomas, tačiau toksinės dozės (mg/kg) buvo didesnės už rekomenduojamas pacientų gydymui dozes.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 xml:space="preserve">Grupės </w:t>
      </w:r>
      <w:r w:rsidRPr="00E9529F">
        <w:rPr>
          <w:i/>
          <w:szCs w:val="22"/>
          <w:lang w:val="lt-LT"/>
        </w:rPr>
        <w:t>in vivo</w:t>
      </w:r>
      <w:r w:rsidRPr="00E9529F">
        <w:rPr>
          <w:szCs w:val="22"/>
          <w:lang w:val="lt-LT"/>
        </w:rPr>
        <w:t xml:space="preserve"> ir </w:t>
      </w:r>
      <w:r w:rsidRPr="00E9529F">
        <w:rPr>
          <w:i/>
          <w:szCs w:val="22"/>
          <w:lang w:val="lt-LT"/>
        </w:rPr>
        <w:t>in vitro</w:t>
      </w:r>
      <w:r w:rsidRPr="00E9529F">
        <w:rPr>
          <w:szCs w:val="22"/>
          <w:lang w:val="lt-LT"/>
        </w:rPr>
        <w:t xml:space="preserve"> tyrimų metu klaritromicino mutageninio potencialo požymių nepastebėta. </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Žiurkių vaisingumo ir gebėjimo daugintis tyrimų metu nepageidaujamo klaritromicino poveikio nenustatyta, tačiau toks p</w:t>
      </w:r>
      <w:r>
        <w:rPr>
          <w:szCs w:val="22"/>
          <w:lang w:val="lt-LT"/>
        </w:rPr>
        <w:t>o</w:t>
      </w:r>
      <w:r w:rsidRPr="00E9529F">
        <w:rPr>
          <w:szCs w:val="22"/>
          <w:lang w:val="lt-LT"/>
        </w:rPr>
        <w:t>veikis pastebėtas triušiams, vartojusiems mažas dozes ir beždžionėms, kurioms buvo vartojamos didelės dozės.</w:t>
      </w:r>
    </w:p>
    <w:p w:rsidR="00035076" w:rsidRPr="00E9529F" w:rsidRDefault="00035076" w:rsidP="00035076">
      <w:pPr>
        <w:rPr>
          <w:szCs w:val="22"/>
          <w:lang w:val="lt-LT"/>
        </w:rPr>
      </w:pPr>
    </w:p>
    <w:p w:rsidR="00035076" w:rsidRPr="00E9529F" w:rsidRDefault="00035076" w:rsidP="00035076">
      <w:pPr>
        <w:rPr>
          <w:szCs w:val="22"/>
          <w:lang w:val="lt-LT"/>
        </w:rPr>
      </w:pPr>
      <w:r w:rsidRPr="00E9529F">
        <w:rPr>
          <w:szCs w:val="22"/>
          <w:lang w:val="lt-LT"/>
        </w:rPr>
        <w:t>Ilgalaikiai kancerogen</w:t>
      </w:r>
      <w:r>
        <w:rPr>
          <w:szCs w:val="22"/>
          <w:lang w:val="lt-LT"/>
        </w:rPr>
        <w:t>ini</w:t>
      </w:r>
      <w:r w:rsidRPr="00E9529F">
        <w:rPr>
          <w:szCs w:val="22"/>
          <w:lang w:val="lt-LT"/>
        </w:rPr>
        <w:t>o poveikio tyrimai su gyvūnais neatlikti.</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6.</w:t>
      </w:r>
      <w:r w:rsidRPr="00E9529F">
        <w:rPr>
          <w:b/>
          <w:szCs w:val="22"/>
          <w:lang w:val="lt-LT"/>
        </w:rPr>
        <w:tab/>
        <w:t>FARMACINĖ INFORMACIJA</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b/>
          <w:szCs w:val="22"/>
          <w:lang w:val="lt-LT"/>
        </w:rPr>
      </w:pPr>
      <w:r w:rsidRPr="00E9529F">
        <w:rPr>
          <w:b/>
          <w:szCs w:val="22"/>
          <w:lang w:val="lt-LT"/>
        </w:rPr>
        <w:t>6.1</w:t>
      </w:r>
      <w:r w:rsidRPr="00E9529F">
        <w:rPr>
          <w:b/>
          <w:szCs w:val="22"/>
          <w:lang w:val="lt-LT"/>
        </w:rPr>
        <w:tab/>
        <w:t>Pagalbinių medžiagų sąrašas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i/>
          <w:szCs w:val="22"/>
          <w:lang w:val="lt-LT"/>
        </w:rPr>
      </w:pPr>
      <w:r w:rsidRPr="00E9529F">
        <w:rPr>
          <w:i/>
          <w:szCs w:val="22"/>
          <w:lang w:val="lt-LT"/>
        </w:rPr>
        <w:t>Branduolys</w:t>
      </w:r>
    </w:p>
    <w:p w:rsidR="00035076" w:rsidRPr="00E9529F" w:rsidRDefault="00035076" w:rsidP="00035076">
      <w:pPr>
        <w:tabs>
          <w:tab w:val="left" w:pos="567"/>
        </w:tabs>
        <w:rPr>
          <w:szCs w:val="22"/>
          <w:lang w:val="lt-LT"/>
        </w:rPr>
      </w:pPr>
      <w:r w:rsidRPr="00E9529F">
        <w:rPr>
          <w:szCs w:val="22"/>
          <w:lang w:val="lt-LT"/>
        </w:rPr>
        <w:t>Hipromeliozė</w:t>
      </w:r>
    </w:p>
    <w:p w:rsidR="00035076" w:rsidRPr="00E9529F" w:rsidRDefault="00035076" w:rsidP="00035076">
      <w:pPr>
        <w:tabs>
          <w:tab w:val="left" w:pos="567"/>
        </w:tabs>
        <w:rPr>
          <w:szCs w:val="22"/>
          <w:lang w:val="lt-LT"/>
        </w:rPr>
      </w:pPr>
      <w:r w:rsidRPr="00E9529F">
        <w:rPr>
          <w:szCs w:val="22"/>
          <w:lang w:val="lt-LT"/>
        </w:rPr>
        <w:t>Glicerolio behenatas</w:t>
      </w:r>
    </w:p>
    <w:p w:rsidR="00035076" w:rsidRPr="00E9529F" w:rsidRDefault="00035076" w:rsidP="00035076">
      <w:pPr>
        <w:tabs>
          <w:tab w:val="left" w:pos="567"/>
        </w:tabs>
        <w:rPr>
          <w:szCs w:val="22"/>
          <w:lang w:val="lt-LT"/>
        </w:rPr>
      </w:pPr>
      <w:r w:rsidRPr="00E9529F">
        <w:rPr>
          <w:szCs w:val="22"/>
          <w:lang w:val="lt-LT"/>
        </w:rPr>
        <w:t>Povidonas</w:t>
      </w:r>
    </w:p>
    <w:p w:rsidR="00035076" w:rsidRPr="00E9529F" w:rsidRDefault="00035076" w:rsidP="00035076">
      <w:pPr>
        <w:tabs>
          <w:tab w:val="left" w:pos="567"/>
        </w:tabs>
        <w:rPr>
          <w:szCs w:val="22"/>
          <w:lang w:val="lt-LT"/>
        </w:rPr>
      </w:pPr>
      <w:r w:rsidRPr="00E9529F">
        <w:rPr>
          <w:szCs w:val="22"/>
          <w:lang w:val="lt-LT"/>
        </w:rPr>
        <w:t>Mikrokristalinė celiuliozė</w:t>
      </w:r>
    </w:p>
    <w:p w:rsidR="00035076" w:rsidRPr="00E9529F" w:rsidRDefault="00035076" w:rsidP="00035076">
      <w:pPr>
        <w:tabs>
          <w:tab w:val="left" w:pos="567"/>
        </w:tabs>
        <w:rPr>
          <w:szCs w:val="22"/>
          <w:lang w:val="lt-LT"/>
        </w:rPr>
      </w:pPr>
      <w:r w:rsidRPr="00E9529F">
        <w:rPr>
          <w:szCs w:val="22"/>
          <w:lang w:val="lt-LT"/>
        </w:rPr>
        <w:t>Stearino rūgštis</w:t>
      </w:r>
    </w:p>
    <w:p w:rsidR="00035076" w:rsidRPr="00E9529F" w:rsidRDefault="00035076" w:rsidP="00035076">
      <w:pPr>
        <w:tabs>
          <w:tab w:val="left" w:pos="567"/>
        </w:tabs>
        <w:rPr>
          <w:szCs w:val="22"/>
          <w:lang w:val="lt-LT"/>
        </w:rPr>
      </w:pPr>
      <w:r w:rsidRPr="00E9529F">
        <w:rPr>
          <w:szCs w:val="22"/>
          <w:lang w:val="lt-LT"/>
        </w:rPr>
        <w:t>Koloidinis bevandenis silicio dioksidas</w:t>
      </w:r>
    </w:p>
    <w:p w:rsidR="00035076" w:rsidRPr="00E9529F" w:rsidRDefault="00035076" w:rsidP="00035076">
      <w:pPr>
        <w:tabs>
          <w:tab w:val="left" w:pos="567"/>
        </w:tabs>
        <w:rPr>
          <w:szCs w:val="22"/>
          <w:lang w:val="lt-LT"/>
        </w:rPr>
      </w:pPr>
      <w:r w:rsidRPr="00E9529F">
        <w:rPr>
          <w:szCs w:val="22"/>
          <w:lang w:val="lt-LT"/>
        </w:rPr>
        <w:t>Kalcio stearatas</w:t>
      </w:r>
    </w:p>
    <w:p w:rsidR="00035076" w:rsidRPr="00E9529F" w:rsidRDefault="00035076" w:rsidP="00035076">
      <w:pPr>
        <w:tabs>
          <w:tab w:val="left" w:pos="567"/>
        </w:tabs>
        <w:rPr>
          <w:szCs w:val="22"/>
          <w:lang w:val="lt-LT"/>
        </w:rPr>
      </w:pPr>
      <w:r w:rsidRPr="00E9529F">
        <w:rPr>
          <w:szCs w:val="22"/>
          <w:lang w:val="lt-LT"/>
        </w:rPr>
        <w:t>Talkas</w:t>
      </w:r>
    </w:p>
    <w:p w:rsidR="00035076" w:rsidRPr="00E9529F" w:rsidRDefault="00035076" w:rsidP="00035076">
      <w:pPr>
        <w:tabs>
          <w:tab w:val="left" w:pos="567"/>
        </w:tabs>
        <w:rPr>
          <w:szCs w:val="22"/>
          <w:lang w:val="lt-LT"/>
        </w:rPr>
      </w:pPr>
      <w:r w:rsidRPr="00E9529F">
        <w:rPr>
          <w:szCs w:val="22"/>
          <w:lang w:val="lt-LT"/>
        </w:rPr>
        <w:t>Polisorbatas 80</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i/>
          <w:szCs w:val="22"/>
          <w:lang w:val="lt-LT"/>
        </w:rPr>
      </w:pPr>
      <w:r w:rsidRPr="00E9529F">
        <w:rPr>
          <w:i/>
          <w:szCs w:val="22"/>
          <w:lang w:val="lt-LT"/>
        </w:rPr>
        <w:t>Plėvelė</w:t>
      </w:r>
    </w:p>
    <w:p w:rsidR="00035076" w:rsidRPr="00E9529F" w:rsidRDefault="00035076" w:rsidP="00035076">
      <w:pPr>
        <w:tabs>
          <w:tab w:val="left" w:pos="567"/>
        </w:tabs>
        <w:rPr>
          <w:szCs w:val="22"/>
          <w:lang w:val="lt-LT"/>
        </w:rPr>
      </w:pPr>
      <w:r w:rsidRPr="00E9529F">
        <w:rPr>
          <w:szCs w:val="22"/>
          <w:lang w:val="lt-LT"/>
        </w:rPr>
        <w:t>Hipromeliozė</w:t>
      </w:r>
    </w:p>
    <w:p w:rsidR="00035076" w:rsidRPr="00E9529F" w:rsidRDefault="00035076" w:rsidP="00035076">
      <w:pPr>
        <w:tabs>
          <w:tab w:val="left" w:pos="567"/>
        </w:tabs>
        <w:rPr>
          <w:szCs w:val="22"/>
          <w:lang w:val="lt-LT"/>
        </w:rPr>
      </w:pPr>
      <w:r w:rsidRPr="00E9529F">
        <w:rPr>
          <w:szCs w:val="22"/>
          <w:lang w:val="lt-LT"/>
        </w:rPr>
        <w:t>Hidroksipropilceliuliozė</w:t>
      </w:r>
    </w:p>
    <w:p w:rsidR="00035076" w:rsidRPr="00E9529F" w:rsidRDefault="00035076" w:rsidP="00035076">
      <w:pPr>
        <w:tabs>
          <w:tab w:val="left" w:pos="567"/>
        </w:tabs>
        <w:rPr>
          <w:szCs w:val="22"/>
          <w:lang w:val="lt-LT"/>
        </w:rPr>
      </w:pPr>
      <w:r w:rsidRPr="00E9529F">
        <w:rPr>
          <w:szCs w:val="22"/>
          <w:lang w:val="lt-LT"/>
        </w:rPr>
        <w:t>Makrogolis 400</w:t>
      </w:r>
    </w:p>
    <w:p w:rsidR="00035076" w:rsidRPr="00E9529F" w:rsidRDefault="00035076" w:rsidP="00035076">
      <w:pPr>
        <w:tabs>
          <w:tab w:val="left" w:pos="567"/>
        </w:tabs>
        <w:rPr>
          <w:szCs w:val="22"/>
          <w:lang w:val="lt-LT"/>
        </w:rPr>
      </w:pPr>
      <w:r w:rsidRPr="00E9529F">
        <w:rPr>
          <w:szCs w:val="22"/>
          <w:lang w:val="lt-LT"/>
        </w:rPr>
        <w:t>Geltonasis geležies oksidas (E172)</w:t>
      </w:r>
    </w:p>
    <w:p w:rsidR="00035076" w:rsidRPr="00E9529F" w:rsidRDefault="00035076" w:rsidP="00035076">
      <w:pPr>
        <w:tabs>
          <w:tab w:val="left" w:pos="567"/>
        </w:tabs>
        <w:rPr>
          <w:szCs w:val="22"/>
          <w:lang w:val="lt-LT"/>
        </w:rPr>
      </w:pPr>
      <w:r w:rsidRPr="00E9529F">
        <w:rPr>
          <w:szCs w:val="22"/>
          <w:lang w:val="lt-LT"/>
        </w:rPr>
        <w:t>Titano dioksidas (E171)</w:t>
      </w:r>
    </w:p>
    <w:p w:rsidR="00035076" w:rsidRPr="00E9529F" w:rsidRDefault="00035076" w:rsidP="00035076">
      <w:pPr>
        <w:tabs>
          <w:tab w:val="left" w:pos="567"/>
        </w:tabs>
        <w:rPr>
          <w:szCs w:val="22"/>
          <w:lang w:val="lt-LT"/>
        </w:rPr>
      </w:pPr>
      <w:r w:rsidRPr="00E9529F">
        <w:rPr>
          <w:szCs w:val="22"/>
          <w:lang w:val="lt-LT"/>
        </w:rPr>
        <w:t>Talkas</w:t>
      </w:r>
    </w:p>
    <w:p w:rsidR="00035076" w:rsidRPr="00E9529F" w:rsidRDefault="00035076" w:rsidP="00035076">
      <w:pPr>
        <w:tabs>
          <w:tab w:val="left" w:pos="567"/>
        </w:tabs>
        <w:rPr>
          <w:szCs w:val="22"/>
          <w:lang w:val="lt-LT"/>
        </w:rPr>
      </w:pPr>
      <w:r w:rsidRPr="00E9529F">
        <w:rPr>
          <w:szCs w:val="22"/>
          <w:lang w:val="lt-LT"/>
        </w:rPr>
        <w:t>Vanilės skonio aromatinė medžiaga</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6.2</w:t>
      </w:r>
      <w:r w:rsidRPr="00E9529F">
        <w:rPr>
          <w:b/>
          <w:szCs w:val="22"/>
          <w:lang w:val="lt-LT"/>
        </w:rPr>
        <w:tab/>
        <w:t>Nesuderinamumas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szCs w:val="22"/>
          <w:lang w:val="lt-LT"/>
        </w:rPr>
      </w:pPr>
      <w:r w:rsidRPr="00E9529F">
        <w:rPr>
          <w:szCs w:val="22"/>
          <w:lang w:val="lt-LT"/>
        </w:rPr>
        <w:t>Duomenys nebūtini.</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6.3</w:t>
      </w:r>
      <w:r w:rsidRPr="00E9529F">
        <w:rPr>
          <w:b/>
          <w:szCs w:val="22"/>
          <w:lang w:val="lt-LT"/>
        </w:rPr>
        <w:tab/>
        <w:t>Tinkamumo laikas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szCs w:val="22"/>
          <w:lang w:val="lt-LT"/>
        </w:rPr>
      </w:pPr>
      <w:r w:rsidRPr="00E9529F">
        <w:rPr>
          <w:szCs w:val="22"/>
          <w:lang w:val="lt-LT"/>
        </w:rPr>
        <w:t>2 metai.</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6.4</w:t>
      </w:r>
      <w:r w:rsidRPr="00E9529F">
        <w:rPr>
          <w:b/>
          <w:szCs w:val="22"/>
          <w:lang w:val="lt-LT"/>
        </w:rPr>
        <w:tab/>
        <w:t>Specialios laikymo sąlygos</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r w:rsidRPr="00E9529F">
        <w:rPr>
          <w:szCs w:val="22"/>
          <w:lang w:val="lt-LT"/>
        </w:rPr>
        <w:t xml:space="preserve">Laikyti gamintojo pakuotėje, </w:t>
      </w:r>
      <w:r w:rsidRPr="00E9529F">
        <w:rPr>
          <w:noProof/>
          <w:szCs w:val="22"/>
          <w:lang w:val="lt-LT"/>
        </w:rPr>
        <w:t>kad preparatas būtų apsaugotas nuo šviesos ir drėgmės</w:t>
      </w:r>
      <w:r>
        <w:rPr>
          <w:noProof/>
          <w:szCs w:val="22"/>
          <w:lang w:val="lt-LT"/>
        </w:rPr>
        <w:t>.</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6.5</w:t>
      </w:r>
      <w:r w:rsidRPr="00E9529F">
        <w:rPr>
          <w:b/>
          <w:szCs w:val="22"/>
          <w:lang w:val="lt-LT"/>
        </w:rPr>
        <w:tab/>
        <w:t>Talpyklės pobūdis ir jos turinys</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szCs w:val="22"/>
          <w:lang w:val="lt-LT"/>
        </w:rPr>
      </w:pPr>
      <w:r w:rsidRPr="00E9529F">
        <w:rPr>
          <w:szCs w:val="22"/>
          <w:lang w:val="lt-LT"/>
        </w:rPr>
        <w:t>Kartono dėžutė. Joje yra 1 aliuminio ir aliuminio folijos lizdinė plokštelė, kurioje yra 5 arba 7 modifikuoto atpalaidavimo tabletės.</w:t>
      </w:r>
    </w:p>
    <w:p w:rsidR="00035076" w:rsidRPr="00E9529F" w:rsidRDefault="00035076" w:rsidP="00035076">
      <w:pPr>
        <w:tabs>
          <w:tab w:val="left" w:pos="567"/>
        </w:tabs>
        <w:rPr>
          <w:szCs w:val="22"/>
          <w:lang w:val="lt-LT"/>
        </w:rPr>
      </w:pPr>
      <w:r w:rsidRPr="00E9529F">
        <w:rPr>
          <w:szCs w:val="22"/>
          <w:lang w:val="lt-LT"/>
        </w:rPr>
        <w:t>Kartono dėžutė. Joje yra 2 aliuminio ir aliuminio folijos lizdinės plokštelės, kuriose yra po 5 arba 7 modifikuoto atpalaidavimo tabletes.</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r w:rsidRPr="00E9529F">
        <w:rPr>
          <w:szCs w:val="22"/>
          <w:lang w:val="lt-LT"/>
        </w:rPr>
        <w:t>Gali būti tiekiamos ne visų dydžių pakuotės.</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6.6</w:t>
      </w:r>
      <w:r w:rsidRPr="00E9529F">
        <w:rPr>
          <w:b/>
          <w:szCs w:val="22"/>
          <w:lang w:val="lt-LT"/>
        </w:rPr>
        <w:tab/>
        <w:t xml:space="preserve">Specialūs reikalavimai atliekoms tvarkyti </w:t>
      </w:r>
    </w:p>
    <w:p w:rsidR="00035076" w:rsidRPr="00E9529F" w:rsidRDefault="00035076" w:rsidP="00035076">
      <w:pPr>
        <w:tabs>
          <w:tab w:val="left" w:pos="567"/>
        </w:tabs>
        <w:rPr>
          <w:b/>
          <w:szCs w:val="22"/>
          <w:lang w:val="lt-LT"/>
        </w:rPr>
      </w:pPr>
    </w:p>
    <w:p w:rsidR="00035076" w:rsidRPr="00E9529F" w:rsidRDefault="00035076" w:rsidP="00035076">
      <w:pPr>
        <w:tabs>
          <w:tab w:val="left" w:pos="567"/>
        </w:tabs>
        <w:rPr>
          <w:szCs w:val="22"/>
          <w:lang w:val="lt-LT"/>
        </w:rPr>
      </w:pPr>
      <w:r w:rsidRPr="00E9529F">
        <w:rPr>
          <w:szCs w:val="22"/>
          <w:lang w:val="lt-LT"/>
        </w:rPr>
        <w:t>Specialių reikalavimų nėra.</w:t>
      </w:r>
    </w:p>
    <w:p w:rsidR="00035076" w:rsidRDefault="00035076" w:rsidP="00035076">
      <w:pPr>
        <w:tabs>
          <w:tab w:val="left" w:pos="567"/>
        </w:tabs>
        <w:rPr>
          <w:szCs w:val="22"/>
          <w:lang w:val="lt-LT"/>
        </w:rPr>
      </w:pPr>
    </w:p>
    <w:p w:rsidR="00035076" w:rsidRPr="00130856" w:rsidRDefault="00035076" w:rsidP="00035076">
      <w:pPr>
        <w:pStyle w:val="Antrat1"/>
        <w:rPr>
          <w:lang w:val="lt-LT"/>
        </w:rPr>
      </w:pPr>
    </w:p>
    <w:p w:rsidR="00035076" w:rsidRPr="00E9529F" w:rsidRDefault="00035076" w:rsidP="00035076">
      <w:pPr>
        <w:tabs>
          <w:tab w:val="left" w:pos="567"/>
        </w:tabs>
        <w:rPr>
          <w:b/>
          <w:caps/>
          <w:szCs w:val="22"/>
          <w:lang w:val="lt-LT"/>
        </w:rPr>
      </w:pPr>
      <w:r w:rsidRPr="00E9529F">
        <w:rPr>
          <w:b/>
          <w:caps/>
          <w:szCs w:val="22"/>
          <w:lang w:val="lt-LT"/>
        </w:rPr>
        <w:t>7.</w:t>
      </w:r>
      <w:r w:rsidRPr="00E9529F">
        <w:rPr>
          <w:b/>
          <w:caps/>
          <w:szCs w:val="22"/>
          <w:lang w:val="lt-LT"/>
        </w:rPr>
        <w:tab/>
        <w:t xml:space="preserve"> </w:t>
      </w:r>
      <w:r>
        <w:rPr>
          <w:b/>
          <w:szCs w:val="22"/>
          <w:lang w:val="lt-LT"/>
        </w:rPr>
        <w:t>REGISTRUOTOJAS</w:t>
      </w:r>
      <w:r w:rsidRPr="00E9529F">
        <w:rPr>
          <w:b/>
          <w:caps/>
          <w:szCs w:val="22"/>
          <w:lang w:val="lt-LT"/>
        </w:rPr>
        <w:t xml:space="preserve"> </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r w:rsidRPr="00E9529F">
        <w:rPr>
          <w:szCs w:val="22"/>
          <w:lang w:val="lt-LT"/>
        </w:rPr>
        <w:t>Sandoz d.d.</w:t>
      </w:r>
    </w:p>
    <w:p w:rsidR="00035076" w:rsidRPr="00E9529F" w:rsidRDefault="00035076" w:rsidP="00035076">
      <w:pPr>
        <w:tabs>
          <w:tab w:val="left" w:pos="567"/>
        </w:tabs>
        <w:rPr>
          <w:szCs w:val="22"/>
          <w:lang w:val="lt-LT"/>
        </w:rPr>
      </w:pPr>
      <w:r w:rsidRPr="00E9529F">
        <w:rPr>
          <w:szCs w:val="22"/>
          <w:lang w:val="lt-LT"/>
        </w:rPr>
        <w:t>Verovškova 57,</w:t>
      </w:r>
    </w:p>
    <w:p w:rsidR="00035076" w:rsidRPr="00E9529F" w:rsidRDefault="00035076" w:rsidP="00035076">
      <w:pPr>
        <w:tabs>
          <w:tab w:val="left" w:pos="567"/>
        </w:tabs>
        <w:rPr>
          <w:szCs w:val="22"/>
          <w:lang w:val="lt-LT"/>
        </w:rPr>
      </w:pPr>
      <w:r w:rsidRPr="00E9529F">
        <w:rPr>
          <w:szCs w:val="22"/>
          <w:lang w:val="lt-LT"/>
        </w:rPr>
        <w:t>1000 Ljubljana,</w:t>
      </w:r>
    </w:p>
    <w:p w:rsidR="00035076" w:rsidRPr="00E9529F" w:rsidRDefault="00035076" w:rsidP="00035076">
      <w:pPr>
        <w:tabs>
          <w:tab w:val="left" w:pos="567"/>
        </w:tabs>
        <w:rPr>
          <w:szCs w:val="22"/>
          <w:lang w:val="lt-LT"/>
        </w:rPr>
      </w:pPr>
      <w:r w:rsidRPr="00E9529F">
        <w:rPr>
          <w:szCs w:val="22"/>
          <w:lang w:val="lt-LT"/>
        </w:rPr>
        <w:t>Slovėnija</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szCs w:val="22"/>
          <w:lang w:val="lt-LT"/>
        </w:rPr>
      </w:pPr>
      <w:r w:rsidRPr="00E9529F">
        <w:rPr>
          <w:b/>
          <w:szCs w:val="22"/>
          <w:lang w:val="lt-LT"/>
        </w:rPr>
        <w:t>8.</w:t>
      </w:r>
      <w:r w:rsidRPr="00E9529F">
        <w:rPr>
          <w:b/>
          <w:szCs w:val="22"/>
          <w:lang w:val="lt-LT"/>
        </w:rPr>
        <w:tab/>
      </w:r>
      <w:r>
        <w:rPr>
          <w:b/>
          <w:szCs w:val="22"/>
          <w:lang w:val="lt-LT"/>
        </w:rPr>
        <w:t>REGISTRACIJOS</w:t>
      </w:r>
      <w:r w:rsidRPr="00E9529F">
        <w:rPr>
          <w:b/>
          <w:szCs w:val="22"/>
          <w:lang w:val="lt-LT"/>
        </w:rPr>
        <w:t xml:space="preserve"> PAŽYMĖJIMO NUMERIS (-IAI)</w:t>
      </w:r>
    </w:p>
    <w:p w:rsidR="00035076" w:rsidRPr="00E9529F" w:rsidRDefault="00035076" w:rsidP="00035076">
      <w:pPr>
        <w:tabs>
          <w:tab w:val="left" w:pos="567"/>
        </w:tabs>
        <w:rPr>
          <w:b/>
          <w:caps/>
          <w:szCs w:val="22"/>
          <w:lang w:val="lt-LT"/>
        </w:rPr>
      </w:pPr>
    </w:p>
    <w:p w:rsidR="00035076" w:rsidRPr="00E9529F" w:rsidRDefault="00035076" w:rsidP="00035076">
      <w:pPr>
        <w:tabs>
          <w:tab w:val="left" w:pos="567"/>
        </w:tabs>
        <w:rPr>
          <w:caps/>
          <w:szCs w:val="22"/>
          <w:lang w:val="lt-LT"/>
        </w:rPr>
      </w:pPr>
      <w:r w:rsidRPr="00E9529F">
        <w:rPr>
          <w:caps/>
          <w:szCs w:val="22"/>
          <w:lang w:val="lt-LT"/>
        </w:rPr>
        <w:t>N5 - LT/1/02/0140/001</w:t>
      </w:r>
    </w:p>
    <w:p w:rsidR="00035076" w:rsidRPr="00E9529F" w:rsidRDefault="00035076" w:rsidP="00035076">
      <w:pPr>
        <w:tabs>
          <w:tab w:val="left" w:pos="567"/>
        </w:tabs>
        <w:rPr>
          <w:caps/>
          <w:szCs w:val="22"/>
          <w:lang w:val="lt-LT"/>
        </w:rPr>
      </w:pPr>
      <w:r w:rsidRPr="00E9529F">
        <w:rPr>
          <w:caps/>
          <w:szCs w:val="22"/>
          <w:lang w:val="lt-LT"/>
        </w:rPr>
        <w:t>N7 - LT/1/02/0140/002</w:t>
      </w:r>
    </w:p>
    <w:p w:rsidR="00035076" w:rsidRPr="00E9529F" w:rsidRDefault="00035076" w:rsidP="00035076">
      <w:pPr>
        <w:tabs>
          <w:tab w:val="left" w:pos="567"/>
        </w:tabs>
        <w:rPr>
          <w:caps/>
          <w:szCs w:val="22"/>
          <w:lang w:val="lt-LT"/>
        </w:rPr>
      </w:pPr>
      <w:r w:rsidRPr="00E9529F">
        <w:rPr>
          <w:caps/>
          <w:szCs w:val="22"/>
          <w:lang w:val="lt-LT"/>
        </w:rPr>
        <w:t>N10 - LT/1/02/0140/003</w:t>
      </w:r>
    </w:p>
    <w:p w:rsidR="00035076" w:rsidRPr="00E9529F" w:rsidRDefault="00035076" w:rsidP="00035076">
      <w:pPr>
        <w:tabs>
          <w:tab w:val="left" w:pos="567"/>
        </w:tabs>
        <w:rPr>
          <w:caps/>
          <w:szCs w:val="22"/>
          <w:lang w:val="lt-LT"/>
        </w:rPr>
      </w:pPr>
      <w:r w:rsidRPr="00E9529F">
        <w:rPr>
          <w:caps/>
          <w:szCs w:val="22"/>
          <w:lang w:val="lt-LT"/>
        </w:rPr>
        <w:t>N14 - LT/1/02/0140/004</w:t>
      </w:r>
    </w:p>
    <w:p w:rsidR="00035076" w:rsidRPr="00E9529F" w:rsidRDefault="00035076" w:rsidP="00035076">
      <w:pPr>
        <w:tabs>
          <w:tab w:val="left" w:pos="567"/>
        </w:tabs>
        <w:rPr>
          <w:caps/>
          <w:szCs w:val="22"/>
          <w:lang w:val="lt-LT"/>
        </w:rPr>
      </w:pPr>
    </w:p>
    <w:p w:rsidR="00035076" w:rsidRPr="00E9529F" w:rsidRDefault="00035076" w:rsidP="00035076">
      <w:pPr>
        <w:tabs>
          <w:tab w:val="left" w:pos="567"/>
        </w:tabs>
        <w:rPr>
          <w:szCs w:val="22"/>
          <w:lang w:val="lt-LT"/>
        </w:rPr>
      </w:pPr>
      <w:r w:rsidRPr="00E9529F">
        <w:rPr>
          <w:szCs w:val="22"/>
          <w:lang w:val="lt-LT"/>
        </w:rPr>
        <w:t xml:space="preserve"> </w:t>
      </w:r>
    </w:p>
    <w:p w:rsidR="00035076" w:rsidRPr="00E9529F" w:rsidRDefault="00035076" w:rsidP="00035076">
      <w:pPr>
        <w:tabs>
          <w:tab w:val="left" w:pos="567"/>
        </w:tabs>
        <w:rPr>
          <w:b/>
          <w:caps/>
          <w:szCs w:val="22"/>
          <w:lang w:val="lt-LT"/>
        </w:rPr>
      </w:pPr>
      <w:r w:rsidRPr="00E9529F">
        <w:rPr>
          <w:b/>
          <w:caps/>
          <w:szCs w:val="22"/>
          <w:lang w:val="lt-LT"/>
        </w:rPr>
        <w:t>9.</w:t>
      </w:r>
      <w:r w:rsidRPr="00E9529F">
        <w:rPr>
          <w:b/>
          <w:caps/>
          <w:szCs w:val="22"/>
          <w:lang w:val="lt-LT"/>
        </w:rPr>
        <w:tab/>
      </w:r>
      <w:r>
        <w:rPr>
          <w:b/>
          <w:szCs w:val="22"/>
          <w:lang w:val="lt-LT"/>
        </w:rPr>
        <w:t>REGISTRAVIMO</w:t>
      </w:r>
      <w:r w:rsidRPr="00E9529F">
        <w:rPr>
          <w:b/>
          <w:szCs w:val="22"/>
          <w:lang w:val="lt-LT"/>
        </w:rPr>
        <w:t xml:space="preserve"> / </w:t>
      </w:r>
      <w:r>
        <w:rPr>
          <w:b/>
          <w:szCs w:val="22"/>
          <w:lang w:val="lt-LT"/>
        </w:rPr>
        <w:t>PERREGISTRAVIMO</w:t>
      </w:r>
      <w:r w:rsidRPr="00E9529F">
        <w:rPr>
          <w:b/>
          <w:szCs w:val="22"/>
          <w:lang w:val="lt-LT"/>
        </w:rPr>
        <w:t xml:space="preserve"> DATA</w:t>
      </w:r>
      <w:r w:rsidRPr="00E9529F">
        <w:rPr>
          <w:b/>
          <w:caps/>
          <w:szCs w:val="22"/>
          <w:lang w:val="lt-LT"/>
        </w:rPr>
        <w:t xml:space="preserve"> </w:t>
      </w:r>
    </w:p>
    <w:p w:rsidR="00035076" w:rsidRPr="00E9529F" w:rsidRDefault="00035076" w:rsidP="00035076">
      <w:pPr>
        <w:tabs>
          <w:tab w:val="left" w:pos="567"/>
        </w:tabs>
        <w:rPr>
          <w:b/>
          <w:caps/>
          <w:szCs w:val="22"/>
          <w:lang w:val="lt-LT"/>
        </w:rPr>
      </w:pPr>
    </w:p>
    <w:p w:rsidR="00035076" w:rsidRPr="00E9529F" w:rsidRDefault="00035076" w:rsidP="00035076">
      <w:pPr>
        <w:tabs>
          <w:tab w:val="left" w:pos="567"/>
        </w:tabs>
        <w:rPr>
          <w:noProof/>
          <w:szCs w:val="22"/>
          <w:lang w:val="lt-LT"/>
        </w:rPr>
      </w:pPr>
      <w:r>
        <w:rPr>
          <w:noProof/>
          <w:szCs w:val="22"/>
          <w:lang w:val="lt-LT"/>
        </w:rPr>
        <w:t>Registravimo data</w:t>
      </w:r>
      <w:r w:rsidRPr="00E9529F">
        <w:rPr>
          <w:noProof/>
          <w:szCs w:val="22"/>
          <w:lang w:val="lt-LT"/>
        </w:rPr>
        <w:t xml:space="preserve"> 2004 m. spalio mėn. 12 d.</w:t>
      </w:r>
    </w:p>
    <w:p w:rsidR="00035076" w:rsidRPr="00E9529F" w:rsidRDefault="00035076" w:rsidP="00035076">
      <w:pPr>
        <w:tabs>
          <w:tab w:val="left" w:pos="567"/>
        </w:tabs>
        <w:rPr>
          <w:caps/>
          <w:szCs w:val="22"/>
          <w:lang w:val="lt-LT"/>
        </w:rPr>
      </w:pPr>
      <w:r>
        <w:rPr>
          <w:noProof/>
          <w:szCs w:val="22"/>
          <w:lang w:val="lt-LT"/>
        </w:rPr>
        <w:t>Paskutinio perregistravimo data</w:t>
      </w:r>
      <w:r w:rsidRPr="00E9529F">
        <w:rPr>
          <w:noProof/>
          <w:szCs w:val="22"/>
          <w:lang w:val="lt-LT"/>
        </w:rPr>
        <w:t xml:space="preserve"> 2011 m. lapkričio mėn.</w:t>
      </w:r>
      <w:r w:rsidRPr="00E9529F">
        <w:rPr>
          <w:szCs w:val="22"/>
          <w:lang w:val="lt-LT"/>
        </w:rPr>
        <w:t xml:space="preserve"> </w:t>
      </w:r>
      <w:r w:rsidRPr="00E9529F">
        <w:rPr>
          <w:noProof/>
          <w:szCs w:val="22"/>
          <w:lang w:val="lt-LT"/>
        </w:rPr>
        <w:t>30 d.</w:t>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b/>
          <w:caps/>
          <w:szCs w:val="22"/>
          <w:lang w:val="lt-LT"/>
        </w:rPr>
      </w:pPr>
      <w:r w:rsidRPr="00E9529F">
        <w:rPr>
          <w:b/>
          <w:caps/>
          <w:szCs w:val="22"/>
          <w:lang w:val="lt-LT"/>
        </w:rPr>
        <w:t>10.</w:t>
      </w:r>
      <w:r w:rsidRPr="00E9529F">
        <w:rPr>
          <w:b/>
          <w:caps/>
          <w:szCs w:val="22"/>
          <w:lang w:val="lt-LT"/>
        </w:rPr>
        <w:tab/>
        <w:t>teksto peržiūros data</w:t>
      </w:r>
    </w:p>
    <w:p w:rsidR="00035076" w:rsidRPr="00E9529F" w:rsidRDefault="00035076" w:rsidP="00035076">
      <w:pPr>
        <w:tabs>
          <w:tab w:val="left" w:pos="567"/>
        </w:tabs>
        <w:rPr>
          <w:szCs w:val="22"/>
          <w:lang w:val="lt-LT"/>
        </w:rPr>
      </w:pPr>
    </w:p>
    <w:p w:rsidR="00035076" w:rsidRPr="00E9529F" w:rsidRDefault="00CC157F" w:rsidP="00035076">
      <w:pPr>
        <w:tabs>
          <w:tab w:val="left" w:pos="567"/>
        </w:tabs>
        <w:rPr>
          <w:szCs w:val="22"/>
          <w:lang w:val="lt-LT"/>
        </w:rPr>
      </w:pPr>
      <w:r>
        <w:rPr>
          <w:szCs w:val="22"/>
          <w:lang w:val="lt-LT"/>
        </w:rPr>
        <w:t>2016-10-04</w:t>
      </w:r>
    </w:p>
    <w:p w:rsidR="00035076" w:rsidRPr="00E9529F" w:rsidRDefault="00035076" w:rsidP="00035076">
      <w:pPr>
        <w:keepNext/>
        <w:outlineLvl w:val="0"/>
        <w:rPr>
          <w:rFonts w:cs="Arial"/>
          <w:bCs/>
          <w:szCs w:val="32"/>
          <w:lang w:val="lt-LT"/>
        </w:rPr>
      </w:pPr>
    </w:p>
    <w:p w:rsidR="00035076" w:rsidRPr="00E9529F" w:rsidRDefault="00035076" w:rsidP="00035076">
      <w:pPr>
        <w:tabs>
          <w:tab w:val="left" w:pos="567"/>
        </w:tabs>
        <w:rPr>
          <w:b/>
          <w:szCs w:val="22"/>
          <w:lang w:val="lt-LT"/>
        </w:rPr>
      </w:pPr>
      <w:r w:rsidRPr="00E9529F">
        <w:rPr>
          <w:noProof/>
          <w:szCs w:val="22"/>
          <w:lang w:val="lt-LT"/>
        </w:rPr>
        <w:t>Išsami informacija apie šį vaistinį preparatą pateikiama Valstybinės vaistų kontrolės tarnybos prie Lietuvos Respublikos sveikatos apsaugos ministerijos tinklalapyje</w:t>
      </w:r>
      <w:r w:rsidRPr="00E9529F">
        <w:rPr>
          <w:szCs w:val="22"/>
          <w:lang w:val="lt-LT"/>
        </w:rPr>
        <w:t xml:space="preserve"> </w:t>
      </w:r>
      <w:hyperlink r:id="rId11" w:history="1">
        <w:r w:rsidRPr="00E9529F">
          <w:rPr>
            <w:color w:val="0000FF"/>
            <w:szCs w:val="22"/>
            <w:u w:val="single"/>
            <w:lang w:val="lt-LT"/>
          </w:rPr>
          <w:t>http://www.vvkt.lt/</w:t>
        </w:r>
      </w:hyperlink>
    </w:p>
    <w:p w:rsidR="00035076" w:rsidRPr="00E9529F" w:rsidRDefault="00035076" w:rsidP="00035076">
      <w:pPr>
        <w:tabs>
          <w:tab w:val="left" w:pos="567"/>
        </w:tabs>
        <w:rPr>
          <w:szCs w:val="22"/>
          <w:lang w:val="lt-LT"/>
        </w:rPr>
      </w:pPr>
    </w:p>
    <w:p w:rsidR="00035076" w:rsidRPr="00E9529F" w:rsidRDefault="00035076" w:rsidP="00035076">
      <w:pPr>
        <w:jc w:val="center"/>
        <w:rPr>
          <w:b/>
          <w:szCs w:val="22"/>
          <w:lang w:val="lt-LT" w:eastAsia="x-none"/>
        </w:rPr>
      </w:pPr>
      <w:r w:rsidRPr="00E9529F">
        <w:rPr>
          <w:szCs w:val="22"/>
          <w:lang w:val="lt-LT" w:eastAsia="x-none"/>
        </w:rPr>
        <w:br w:type="page"/>
      </w: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tabs>
          <w:tab w:val="left" w:pos="567"/>
        </w:tabs>
        <w:ind w:left="567" w:hanging="567"/>
        <w:jc w:val="center"/>
        <w:outlineLvl w:val="0"/>
        <w:rPr>
          <w:b/>
          <w:caps/>
          <w:szCs w:val="22"/>
          <w:lang w:val="lt-LT" w:eastAsia="x-none"/>
        </w:rPr>
      </w:pPr>
      <w:bookmarkStart w:id="0" w:name="_Toc129243253"/>
      <w:bookmarkStart w:id="1" w:name="_Toc129243128"/>
      <w:r w:rsidRPr="00E9529F">
        <w:rPr>
          <w:b/>
          <w:caps/>
          <w:szCs w:val="22"/>
          <w:lang w:val="lt-LT" w:eastAsia="x-none"/>
        </w:rPr>
        <w:t>II PRIEDAS</w:t>
      </w:r>
      <w:bookmarkEnd w:id="0"/>
      <w:bookmarkEnd w:id="1"/>
    </w:p>
    <w:p w:rsidR="00035076" w:rsidRPr="00E9529F" w:rsidRDefault="00035076" w:rsidP="00035076">
      <w:pPr>
        <w:tabs>
          <w:tab w:val="left" w:pos="567"/>
        </w:tabs>
        <w:ind w:left="567" w:hanging="567"/>
        <w:jc w:val="center"/>
        <w:outlineLvl w:val="0"/>
        <w:rPr>
          <w:b/>
          <w:caps/>
          <w:szCs w:val="22"/>
          <w:lang w:val="lt-LT" w:eastAsia="x-none"/>
        </w:rPr>
      </w:pPr>
    </w:p>
    <w:p w:rsidR="00035076" w:rsidRPr="00E9529F" w:rsidRDefault="00035076" w:rsidP="00035076">
      <w:pPr>
        <w:tabs>
          <w:tab w:val="left" w:pos="567"/>
        </w:tabs>
        <w:ind w:left="567" w:hanging="567"/>
        <w:jc w:val="center"/>
        <w:outlineLvl w:val="0"/>
        <w:rPr>
          <w:b/>
          <w:caps/>
          <w:szCs w:val="22"/>
          <w:lang w:val="lt-LT" w:eastAsia="x-none"/>
        </w:rPr>
      </w:pPr>
      <w:r w:rsidRPr="00E9529F">
        <w:rPr>
          <w:b/>
          <w:caps/>
          <w:szCs w:val="22"/>
          <w:lang w:val="lt-LT" w:eastAsia="x-none"/>
        </w:rPr>
        <w:t>R</w:t>
      </w:r>
      <w:r>
        <w:rPr>
          <w:b/>
          <w:caps/>
          <w:szCs w:val="22"/>
          <w:lang w:val="lt-LT" w:eastAsia="x-none"/>
        </w:rPr>
        <w:t>EGISTRACIJOS</w:t>
      </w:r>
      <w:r w:rsidRPr="00E9529F">
        <w:rPr>
          <w:b/>
          <w:caps/>
          <w:szCs w:val="22"/>
          <w:lang w:val="lt-LT" w:eastAsia="x-none"/>
        </w:rPr>
        <w:t xml:space="preserve"> SĄLYGOS</w:t>
      </w:r>
    </w:p>
    <w:p w:rsidR="00035076" w:rsidRPr="00E9529F" w:rsidRDefault="00035076" w:rsidP="00035076">
      <w:pPr>
        <w:rPr>
          <w:szCs w:val="22"/>
          <w:highlight w:val="yellow"/>
          <w:lang w:val="lt-LT" w:eastAsia="x-none"/>
        </w:rPr>
      </w:pPr>
    </w:p>
    <w:p w:rsidR="00035076" w:rsidRPr="00E9529F" w:rsidRDefault="00035076" w:rsidP="00035076">
      <w:pPr>
        <w:tabs>
          <w:tab w:val="left" w:pos="1701"/>
        </w:tabs>
        <w:ind w:left="1701" w:hanging="567"/>
        <w:rPr>
          <w:b/>
          <w:szCs w:val="22"/>
          <w:highlight w:val="yellow"/>
          <w:lang w:val="lt-LT" w:eastAsia="x-none"/>
        </w:rPr>
      </w:pPr>
      <w:r w:rsidRPr="00E9529F">
        <w:rPr>
          <w:b/>
          <w:szCs w:val="22"/>
          <w:lang w:val="lt-LT" w:eastAsia="x-none"/>
        </w:rPr>
        <w:t>A.</w:t>
      </w:r>
      <w:r w:rsidRPr="00E9529F">
        <w:rPr>
          <w:b/>
          <w:szCs w:val="22"/>
          <w:lang w:val="lt-LT" w:eastAsia="x-none"/>
        </w:rPr>
        <w:tab/>
        <w:t>GAMINTOJAS</w:t>
      </w:r>
      <w:r>
        <w:rPr>
          <w:b/>
          <w:szCs w:val="22"/>
          <w:lang w:val="lt-LT" w:eastAsia="x-none"/>
        </w:rPr>
        <w:t xml:space="preserve"> (-AI)</w:t>
      </w:r>
      <w:r w:rsidRPr="00E9529F">
        <w:rPr>
          <w:b/>
          <w:szCs w:val="22"/>
          <w:lang w:val="lt-LT" w:eastAsia="x-none"/>
        </w:rPr>
        <w:t>, ATSAKINGAS</w:t>
      </w:r>
      <w:r>
        <w:rPr>
          <w:b/>
          <w:szCs w:val="22"/>
          <w:lang w:val="lt-LT" w:eastAsia="x-none"/>
        </w:rPr>
        <w:t xml:space="preserve"> (-I)</w:t>
      </w:r>
      <w:r w:rsidRPr="00E9529F">
        <w:rPr>
          <w:b/>
          <w:szCs w:val="22"/>
          <w:lang w:val="lt-LT" w:eastAsia="x-none"/>
        </w:rPr>
        <w:t xml:space="preserve"> UŽ SERIJŲ IŠLEIDIMĄ</w:t>
      </w:r>
    </w:p>
    <w:p w:rsidR="00035076" w:rsidRPr="00E9529F" w:rsidRDefault="00035076" w:rsidP="00035076">
      <w:pPr>
        <w:rPr>
          <w:szCs w:val="22"/>
          <w:highlight w:val="yellow"/>
          <w:lang w:val="lt-LT" w:eastAsia="x-none"/>
        </w:rPr>
      </w:pPr>
    </w:p>
    <w:p w:rsidR="00035076" w:rsidRPr="00E9529F" w:rsidRDefault="00035076" w:rsidP="00035076">
      <w:pPr>
        <w:tabs>
          <w:tab w:val="left" w:pos="1701"/>
        </w:tabs>
        <w:ind w:left="1701" w:hanging="567"/>
        <w:rPr>
          <w:b/>
          <w:szCs w:val="22"/>
          <w:lang w:val="lt-LT" w:eastAsia="x-none"/>
        </w:rPr>
      </w:pPr>
      <w:r w:rsidRPr="00E9529F">
        <w:rPr>
          <w:b/>
          <w:szCs w:val="22"/>
          <w:lang w:val="lt-LT" w:eastAsia="x-none"/>
        </w:rPr>
        <w:t>B.</w:t>
      </w:r>
      <w:r w:rsidRPr="00E9529F">
        <w:rPr>
          <w:b/>
          <w:szCs w:val="22"/>
          <w:lang w:val="lt-LT" w:eastAsia="x-none"/>
        </w:rPr>
        <w:tab/>
        <w:t>TIEKIMO IR VARTOJIMO SĄLYGOS AR APRIBOJIMAI</w:t>
      </w:r>
    </w:p>
    <w:p w:rsidR="00035076" w:rsidRPr="00E9529F" w:rsidRDefault="00035076" w:rsidP="00035076">
      <w:pPr>
        <w:rPr>
          <w:szCs w:val="22"/>
          <w:highlight w:val="yellow"/>
          <w:lang w:val="lt-LT" w:eastAsia="x-none"/>
        </w:rPr>
      </w:pPr>
    </w:p>
    <w:p w:rsidR="00035076" w:rsidRPr="00E9529F" w:rsidRDefault="00035076" w:rsidP="00035076">
      <w:pPr>
        <w:jc w:val="center"/>
        <w:rPr>
          <w:b/>
          <w:szCs w:val="22"/>
          <w:lang w:val="lt-LT" w:eastAsia="x-none"/>
        </w:rPr>
      </w:pPr>
      <w:r w:rsidRPr="00E9529F">
        <w:rPr>
          <w:b/>
          <w:szCs w:val="22"/>
          <w:lang w:val="lt-LT" w:eastAsia="x-none"/>
        </w:rPr>
        <w:br w:type="page"/>
      </w:r>
    </w:p>
    <w:p w:rsidR="00035076" w:rsidRPr="00E9529F" w:rsidRDefault="00035076" w:rsidP="00035076">
      <w:pPr>
        <w:rPr>
          <w:b/>
          <w:szCs w:val="22"/>
          <w:lang w:val="lt-LT" w:eastAsia="x-none"/>
        </w:rPr>
      </w:pPr>
    </w:p>
    <w:p w:rsidR="00035076" w:rsidRPr="00E9529F" w:rsidRDefault="00035076" w:rsidP="00035076">
      <w:pPr>
        <w:rPr>
          <w:b/>
          <w:szCs w:val="22"/>
          <w:lang w:val="lt-LT"/>
        </w:rPr>
      </w:pPr>
      <w:r w:rsidRPr="00E9529F">
        <w:rPr>
          <w:b/>
          <w:szCs w:val="22"/>
          <w:lang w:val="lt-LT"/>
        </w:rPr>
        <w:t>A. GAMINTOJAS</w:t>
      </w:r>
      <w:r>
        <w:rPr>
          <w:b/>
          <w:szCs w:val="22"/>
          <w:lang w:val="lt-LT"/>
        </w:rPr>
        <w:t xml:space="preserve"> (-AI)</w:t>
      </w:r>
      <w:r w:rsidRPr="00E9529F">
        <w:rPr>
          <w:b/>
          <w:szCs w:val="22"/>
          <w:lang w:val="lt-LT"/>
        </w:rPr>
        <w:t>, ATSAKINGAS</w:t>
      </w:r>
      <w:r>
        <w:rPr>
          <w:b/>
          <w:szCs w:val="22"/>
          <w:lang w:val="lt-LT"/>
        </w:rPr>
        <w:t xml:space="preserve"> (-I)</w:t>
      </w:r>
      <w:r w:rsidRPr="00E9529F">
        <w:rPr>
          <w:b/>
          <w:szCs w:val="22"/>
          <w:lang w:val="lt-LT"/>
        </w:rPr>
        <w:t xml:space="preserve"> UŽ SERIJŲ IŠLEIDIMĄ</w:t>
      </w:r>
    </w:p>
    <w:p w:rsidR="00035076" w:rsidRPr="00E9529F" w:rsidRDefault="00035076" w:rsidP="00035076">
      <w:pPr>
        <w:rPr>
          <w:szCs w:val="22"/>
          <w:lang w:val="lt-LT"/>
        </w:rPr>
      </w:pPr>
    </w:p>
    <w:p w:rsidR="00035076" w:rsidRPr="00E9529F" w:rsidRDefault="00035076" w:rsidP="00035076">
      <w:pPr>
        <w:rPr>
          <w:szCs w:val="22"/>
          <w:u w:val="single"/>
          <w:lang w:val="lt-LT"/>
        </w:rPr>
      </w:pPr>
      <w:r w:rsidRPr="00E9529F">
        <w:rPr>
          <w:szCs w:val="22"/>
          <w:u w:val="single"/>
          <w:lang w:val="lt-LT"/>
        </w:rPr>
        <w:t>Gamintojo</w:t>
      </w:r>
      <w:r>
        <w:rPr>
          <w:szCs w:val="22"/>
          <w:u w:val="single"/>
          <w:lang w:val="lt-LT"/>
        </w:rPr>
        <w:t xml:space="preserve"> (-ų)</w:t>
      </w:r>
      <w:r w:rsidRPr="00E9529F">
        <w:rPr>
          <w:szCs w:val="22"/>
          <w:u w:val="single"/>
          <w:lang w:val="lt-LT"/>
        </w:rPr>
        <w:t>, atsakingo</w:t>
      </w:r>
      <w:r>
        <w:rPr>
          <w:szCs w:val="22"/>
          <w:u w:val="single"/>
          <w:lang w:val="lt-LT"/>
        </w:rPr>
        <w:t xml:space="preserve"> (-ų)</w:t>
      </w:r>
      <w:r w:rsidRPr="00E9529F">
        <w:rPr>
          <w:szCs w:val="22"/>
          <w:u w:val="single"/>
          <w:lang w:val="lt-LT"/>
        </w:rPr>
        <w:t xml:space="preserve"> už serijų išleidimą, pavadinimas</w:t>
      </w:r>
      <w:r>
        <w:rPr>
          <w:szCs w:val="22"/>
          <w:u w:val="single"/>
          <w:lang w:val="lt-LT"/>
        </w:rPr>
        <w:t xml:space="preserve"> (-ai)</w:t>
      </w:r>
      <w:r w:rsidRPr="00E9529F">
        <w:rPr>
          <w:szCs w:val="22"/>
          <w:u w:val="single"/>
          <w:lang w:val="lt-LT"/>
        </w:rPr>
        <w:t xml:space="preserve"> ir adresas</w:t>
      </w:r>
      <w:r>
        <w:rPr>
          <w:szCs w:val="22"/>
          <w:u w:val="single"/>
          <w:lang w:val="lt-LT"/>
        </w:rPr>
        <w:t xml:space="preserve"> (-ai)</w:t>
      </w:r>
    </w:p>
    <w:p w:rsidR="00035076" w:rsidRPr="00E9529F" w:rsidRDefault="00035076" w:rsidP="00035076">
      <w:pPr>
        <w:rPr>
          <w:rFonts w:eastAsia="Arial Unicode MS"/>
          <w:noProof/>
          <w:szCs w:val="22"/>
          <w:lang w:val="lt-LT"/>
        </w:rPr>
      </w:pPr>
    </w:p>
    <w:p w:rsidR="00035076" w:rsidRPr="00E9529F" w:rsidRDefault="00035076" w:rsidP="00035076">
      <w:pPr>
        <w:rPr>
          <w:rFonts w:eastAsia="Arial Unicode MS"/>
          <w:noProof/>
          <w:szCs w:val="22"/>
          <w:lang w:val="lt-LT"/>
        </w:rPr>
      </w:pPr>
      <w:r w:rsidRPr="00E9529F">
        <w:rPr>
          <w:rFonts w:eastAsia="Arial Unicode MS"/>
          <w:noProof/>
          <w:szCs w:val="22"/>
          <w:lang w:val="lt-LT"/>
        </w:rPr>
        <w:t>Lek Pharmaceuticals d.d.</w:t>
      </w:r>
    </w:p>
    <w:p w:rsidR="00035076" w:rsidRPr="00E9529F" w:rsidRDefault="00035076" w:rsidP="00035076">
      <w:pPr>
        <w:rPr>
          <w:rFonts w:eastAsia="Arial Unicode MS"/>
          <w:noProof/>
          <w:szCs w:val="22"/>
          <w:lang w:val="lt-LT"/>
        </w:rPr>
      </w:pPr>
      <w:r w:rsidRPr="00E9529F">
        <w:rPr>
          <w:rFonts w:eastAsia="Arial Unicode MS"/>
          <w:noProof/>
          <w:szCs w:val="22"/>
          <w:lang w:val="lt-LT"/>
        </w:rPr>
        <w:t>Verovškova 57</w:t>
      </w:r>
    </w:p>
    <w:p w:rsidR="00035076" w:rsidRPr="00E9529F" w:rsidRDefault="00035076" w:rsidP="00035076">
      <w:pPr>
        <w:rPr>
          <w:rFonts w:eastAsia="Arial Unicode MS"/>
          <w:noProof/>
          <w:szCs w:val="22"/>
          <w:lang w:val="lt-LT"/>
        </w:rPr>
      </w:pPr>
      <w:r w:rsidRPr="00E9529F">
        <w:rPr>
          <w:rFonts w:eastAsia="Arial Unicode MS"/>
          <w:noProof/>
          <w:szCs w:val="22"/>
          <w:lang w:val="lt-LT"/>
        </w:rPr>
        <w:t>1526 Ljubljana</w:t>
      </w:r>
    </w:p>
    <w:p w:rsidR="00035076" w:rsidRPr="00E9529F" w:rsidRDefault="00035076" w:rsidP="00035076">
      <w:pPr>
        <w:rPr>
          <w:rFonts w:eastAsia="Arial Unicode MS"/>
          <w:noProof/>
          <w:szCs w:val="22"/>
          <w:lang w:val="lt-LT"/>
        </w:rPr>
      </w:pPr>
      <w:r w:rsidRPr="00E9529F">
        <w:rPr>
          <w:rFonts w:eastAsia="Arial Unicode MS"/>
          <w:noProof/>
          <w:szCs w:val="22"/>
          <w:lang w:val="lt-LT"/>
        </w:rPr>
        <w:t>Slovėnija</w:t>
      </w:r>
    </w:p>
    <w:p w:rsidR="00035076" w:rsidRPr="00E9529F" w:rsidRDefault="00035076" w:rsidP="00035076">
      <w:pPr>
        <w:rPr>
          <w:szCs w:val="22"/>
          <w:lang w:val="lt-LT"/>
        </w:rPr>
      </w:pPr>
    </w:p>
    <w:p w:rsidR="00035076" w:rsidRPr="00E9529F" w:rsidRDefault="00035076" w:rsidP="00035076">
      <w:pPr>
        <w:tabs>
          <w:tab w:val="left" w:pos="567"/>
        </w:tabs>
        <w:rPr>
          <w:szCs w:val="22"/>
          <w:lang w:val="lt-LT"/>
        </w:rPr>
      </w:pPr>
      <w:r w:rsidRPr="00E9529F">
        <w:rPr>
          <w:szCs w:val="22"/>
          <w:lang w:val="lt-LT"/>
        </w:rPr>
        <w:t>S.C. Sandoz S.R.L</w:t>
      </w:r>
    </w:p>
    <w:p w:rsidR="00035076" w:rsidRPr="00E9529F" w:rsidRDefault="00035076" w:rsidP="00035076">
      <w:pPr>
        <w:tabs>
          <w:tab w:val="left" w:pos="567"/>
        </w:tabs>
        <w:rPr>
          <w:szCs w:val="22"/>
        </w:rPr>
      </w:pPr>
      <w:r w:rsidRPr="00E9529F">
        <w:rPr>
          <w:szCs w:val="22"/>
        </w:rPr>
        <w:t xml:space="preserve">7A Livezeni Street </w:t>
      </w:r>
    </w:p>
    <w:p w:rsidR="00035076" w:rsidRPr="00E9529F" w:rsidRDefault="00035076" w:rsidP="00035076">
      <w:pPr>
        <w:tabs>
          <w:tab w:val="left" w:pos="567"/>
        </w:tabs>
        <w:rPr>
          <w:szCs w:val="22"/>
        </w:rPr>
      </w:pPr>
      <w:r w:rsidRPr="00E9529F">
        <w:rPr>
          <w:szCs w:val="22"/>
        </w:rPr>
        <w:t xml:space="preserve">540472 Targu Mures </w:t>
      </w:r>
    </w:p>
    <w:p w:rsidR="00035076" w:rsidRPr="00E9529F" w:rsidRDefault="00035076" w:rsidP="00035076">
      <w:pPr>
        <w:tabs>
          <w:tab w:val="left" w:pos="567"/>
        </w:tabs>
        <w:rPr>
          <w:szCs w:val="22"/>
        </w:rPr>
      </w:pPr>
      <w:r w:rsidRPr="00E9529F">
        <w:rPr>
          <w:szCs w:val="22"/>
        </w:rPr>
        <w:t>Rumunija</w:t>
      </w:r>
    </w:p>
    <w:p w:rsidR="00035076" w:rsidRPr="00E9529F" w:rsidRDefault="00035076" w:rsidP="00035076">
      <w:pPr>
        <w:rPr>
          <w:szCs w:val="22"/>
        </w:rPr>
      </w:pPr>
    </w:p>
    <w:p w:rsidR="00035076" w:rsidRDefault="00035076" w:rsidP="00035076">
      <w:pPr>
        <w:keepNext/>
        <w:outlineLvl w:val="0"/>
        <w:rPr>
          <w:rFonts w:cs="Arial"/>
          <w:bCs/>
          <w:szCs w:val="32"/>
          <w:lang w:val="lt-LT"/>
        </w:rPr>
      </w:pPr>
      <w:r w:rsidRPr="007C3291">
        <w:rPr>
          <w:rFonts w:cs="Arial"/>
          <w:bCs/>
          <w:szCs w:val="32"/>
          <w:lang w:val="lt-LT"/>
        </w:rPr>
        <w:t>Su pakuote pateikiamame lapelyje nurodomas gamintojo, atsakingo už konkrečios serijos išleidimą, pavadinimas ir adresas.</w:t>
      </w:r>
    </w:p>
    <w:p w:rsidR="00035076" w:rsidRPr="007C3291" w:rsidRDefault="00035076" w:rsidP="00035076">
      <w:pPr>
        <w:pStyle w:val="Antrat1"/>
        <w:rPr>
          <w:lang w:val="lt-LT"/>
        </w:rPr>
      </w:pPr>
    </w:p>
    <w:p w:rsidR="00035076" w:rsidRPr="00E9529F" w:rsidRDefault="00035076" w:rsidP="00035076">
      <w:pPr>
        <w:rPr>
          <w:lang w:val="lt-LT"/>
        </w:rPr>
      </w:pPr>
    </w:p>
    <w:p w:rsidR="00035076" w:rsidRPr="00E9529F" w:rsidRDefault="00035076" w:rsidP="00035076">
      <w:pPr>
        <w:keepNext/>
        <w:tabs>
          <w:tab w:val="left" w:pos="567"/>
        </w:tabs>
        <w:ind w:left="567" w:hanging="567"/>
        <w:outlineLvl w:val="1"/>
        <w:rPr>
          <w:b/>
          <w:szCs w:val="22"/>
          <w:lang w:val="lt-LT" w:eastAsia="x-none"/>
        </w:rPr>
      </w:pPr>
      <w:bookmarkStart w:id="2" w:name="_Toc129243254"/>
      <w:bookmarkStart w:id="3" w:name="_Toc129243129"/>
      <w:r w:rsidRPr="00E9529F">
        <w:rPr>
          <w:b/>
          <w:szCs w:val="22"/>
          <w:lang w:val="lt-LT" w:eastAsia="x-none"/>
        </w:rPr>
        <w:t>B.</w:t>
      </w:r>
      <w:r w:rsidRPr="00E9529F">
        <w:rPr>
          <w:b/>
          <w:szCs w:val="22"/>
          <w:lang w:val="lt-LT" w:eastAsia="x-none"/>
        </w:rPr>
        <w:tab/>
        <w:t>TIEKIMO IR VARTOJIMO SĄLYGOS AR APRIBOJIMAI</w:t>
      </w:r>
      <w:bookmarkEnd w:id="2"/>
      <w:bookmarkEnd w:id="3"/>
    </w:p>
    <w:p w:rsidR="00035076" w:rsidRPr="00E9529F" w:rsidRDefault="00035076" w:rsidP="00035076">
      <w:pPr>
        <w:rPr>
          <w:szCs w:val="22"/>
          <w:lang w:val="lt-LT" w:eastAsia="x-none"/>
        </w:rPr>
      </w:pPr>
    </w:p>
    <w:p w:rsidR="00035076" w:rsidRPr="00E9529F" w:rsidRDefault="00035076" w:rsidP="00035076">
      <w:pPr>
        <w:rPr>
          <w:szCs w:val="22"/>
          <w:lang w:val="lt-LT" w:eastAsia="x-none"/>
        </w:rPr>
      </w:pPr>
      <w:r w:rsidRPr="00E9529F">
        <w:rPr>
          <w:szCs w:val="22"/>
          <w:lang w:val="lt-LT" w:eastAsia="x-none"/>
        </w:rPr>
        <w:t>Receptinis vaistinis preparatas</w:t>
      </w:r>
      <w:r>
        <w:rPr>
          <w:szCs w:val="22"/>
          <w:lang w:val="lt-LT" w:eastAsia="x-none"/>
        </w:rPr>
        <w:t>.</w:t>
      </w:r>
    </w:p>
    <w:p w:rsidR="00035076" w:rsidRPr="00E9529F" w:rsidRDefault="00035076" w:rsidP="00035076">
      <w:pPr>
        <w:rPr>
          <w:szCs w:val="22"/>
          <w:lang w:val="lt-LT" w:eastAsia="x-none"/>
        </w:rPr>
      </w:pPr>
    </w:p>
    <w:p w:rsidR="00035076" w:rsidRPr="00E9529F" w:rsidRDefault="00035076" w:rsidP="00035076">
      <w:pPr>
        <w:rPr>
          <w:szCs w:val="22"/>
          <w:highlight w:val="yellow"/>
          <w:lang w:val="lt-LT" w:eastAsia="x-none"/>
        </w:rPr>
      </w:pPr>
      <w:r w:rsidRPr="00E9529F">
        <w:rPr>
          <w:szCs w:val="22"/>
          <w:highlight w:val="yellow"/>
          <w:lang w:val="lt-LT" w:eastAsia="x-none"/>
        </w:rPr>
        <w:br w:type="page"/>
      </w: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r w:rsidRPr="00E9529F">
        <w:rPr>
          <w:b/>
          <w:szCs w:val="22"/>
          <w:lang w:val="lt-LT" w:eastAsia="x-none"/>
        </w:rPr>
        <w:t>III PRIEDAS</w:t>
      </w:r>
    </w:p>
    <w:p w:rsidR="00035076" w:rsidRPr="00E9529F" w:rsidRDefault="00035076" w:rsidP="00035076">
      <w:pPr>
        <w:spacing w:after="120"/>
        <w:rPr>
          <w:szCs w:val="22"/>
          <w:lang w:val="lt-LT" w:eastAsia="lt-LT"/>
        </w:rPr>
      </w:pPr>
    </w:p>
    <w:p w:rsidR="00035076" w:rsidRPr="00E9529F" w:rsidRDefault="00035076" w:rsidP="00035076">
      <w:pPr>
        <w:spacing w:after="120"/>
        <w:jc w:val="center"/>
        <w:rPr>
          <w:b/>
          <w:szCs w:val="22"/>
          <w:lang w:val="lt-LT" w:eastAsia="lt-LT"/>
        </w:rPr>
      </w:pPr>
      <w:r w:rsidRPr="00E9529F">
        <w:rPr>
          <w:b/>
          <w:szCs w:val="22"/>
          <w:lang w:val="lt-LT" w:eastAsia="lt-LT"/>
        </w:rPr>
        <w:t>ŽENKLINIMAS IR PAKUOTĖS LAPELIS</w:t>
      </w:r>
    </w:p>
    <w:p w:rsidR="00035076" w:rsidRPr="00E9529F" w:rsidRDefault="00035076" w:rsidP="00035076">
      <w:pPr>
        <w:rPr>
          <w:szCs w:val="22"/>
          <w:lang w:val="lt-LT"/>
        </w:rPr>
      </w:pPr>
      <w:r w:rsidRPr="00E9529F">
        <w:rPr>
          <w:szCs w:val="22"/>
          <w:lang w:val="lt-LT"/>
        </w:rPr>
        <w:br w:type="page"/>
      </w: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rPr>
          <w:szCs w:val="22"/>
          <w:lang w:val="lt-LT"/>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p>
    <w:p w:rsidR="00035076" w:rsidRPr="00E9529F" w:rsidRDefault="00035076" w:rsidP="00035076">
      <w:pPr>
        <w:jc w:val="center"/>
        <w:rPr>
          <w:b/>
          <w:szCs w:val="22"/>
          <w:lang w:val="lt-LT" w:eastAsia="x-none"/>
        </w:rPr>
      </w:pPr>
      <w:r w:rsidRPr="00E9529F">
        <w:rPr>
          <w:b/>
          <w:szCs w:val="22"/>
          <w:lang w:val="lt-LT" w:eastAsia="x-none"/>
        </w:rPr>
        <w:t>A. ŽENKLINIMAS</w:t>
      </w:r>
    </w:p>
    <w:p w:rsidR="00035076" w:rsidRPr="00E9529F" w:rsidRDefault="00035076" w:rsidP="00035076">
      <w:pPr>
        <w:pBdr>
          <w:top w:val="single" w:sz="4" w:space="1" w:color="auto"/>
          <w:left w:val="single" w:sz="4" w:space="4" w:color="auto"/>
          <w:bottom w:val="single" w:sz="4" w:space="1" w:color="auto"/>
          <w:right w:val="single" w:sz="4" w:space="4" w:color="auto"/>
        </w:pBdr>
        <w:spacing w:line="220" w:lineRule="exact"/>
        <w:rPr>
          <w:b/>
          <w:bCs/>
          <w:szCs w:val="22"/>
          <w:lang w:val="lt-LT"/>
        </w:rPr>
      </w:pPr>
      <w:r w:rsidRPr="00E9529F">
        <w:rPr>
          <w:szCs w:val="22"/>
          <w:lang w:val="lt-LT"/>
        </w:rPr>
        <w:br w:type="page"/>
      </w:r>
      <w:r w:rsidRPr="00E9529F">
        <w:rPr>
          <w:b/>
          <w:bCs/>
          <w:szCs w:val="22"/>
          <w:lang w:val="lt-LT"/>
        </w:rPr>
        <w:t xml:space="preserve">INFORMACIJA ANT IŠORINĖS PAKUOTĖS </w:t>
      </w:r>
    </w:p>
    <w:p w:rsidR="00035076" w:rsidRDefault="00035076" w:rsidP="00035076">
      <w:pPr>
        <w:pBdr>
          <w:top w:val="single" w:sz="4" w:space="1" w:color="auto"/>
          <w:left w:val="single" w:sz="4" w:space="4" w:color="auto"/>
          <w:bottom w:val="single" w:sz="4" w:space="1" w:color="auto"/>
          <w:right w:val="single" w:sz="4" w:space="4" w:color="auto"/>
        </w:pBdr>
        <w:spacing w:line="220" w:lineRule="exact"/>
        <w:rPr>
          <w:b/>
          <w:bCs/>
          <w:szCs w:val="22"/>
          <w:lang w:val="lt-LT"/>
        </w:rPr>
      </w:pPr>
    </w:p>
    <w:p w:rsidR="00035076" w:rsidRPr="00E9529F" w:rsidRDefault="00A02C6E" w:rsidP="00035076">
      <w:pPr>
        <w:pBdr>
          <w:top w:val="single" w:sz="4" w:space="1" w:color="auto"/>
          <w:left w:val="single" w:sz="4" w:space="4" w:color="auto"/>
          <w:bottom w:val="single" w:sz="4" w:space="1" w:color="auto"/>
          <w:right w:val="single" w:sz="4" w:space="4" w:color="auto"/>
        </w:pBdr>
        <w:spacing w:line="220" w:lineRule="exact"/>
        <w:rPr>
          <w:b/>
          <w:bCs/>
          <w:szCs w:val="22"/>
          <w:lang w:val="lt-LT"/>
        </w:rPr>
      </w:pPr>
      <w:r>
        <w:rPr>
          <w:b/>
          <w:bCs/>
          <w:szCs w:val="22"/>
          <w:lang w:val="lt-LT"/>
        </w:rPr>
        <w:t>KARTONO DĖŽ</w:t>
      </w:r>
      <w:r w:rsidR="00035076" w:rsidRPr="00E9529F">
        <w:rPr>
          <w:b/>
          <w:bCs/>
          <w:szCs w:val="22"/>
          <w:lang w:val="lt-LT"/>
        </w:rPr>
        <w:t>UTĖ</w:t>
      </w: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w:t>
      </w:r>
      <w:r w:rsidRPr="00E9529F">
        <w:rPr>
          <w:b/>
          <w:bCs/>
          <w:szCs w:val="22"/>
          <w:lang w:val="lt-LT"/>
        </w:rPr>
        <w:tab/>
        <w:t>VAISTINIO PREPARATO PAVADINIMAS</w:t>
      </w:r>
    </w:p>
    <w:p w:rsidR="00035076" w:rsidRPr="00E94B9D" w:rsidRDefault="00035076" w:rsidP="00035076">
      <w:pPr>
        <w:rPr>
          <w:lang w:val="lt-LT"/>
        </w:rPr>
      </w:pPr>
    </w:p>
    <w:p w:rsidR="00035076" w:rsidRPr="00E94B9D" w:rsidRDefault="00035076" w:rsidP="00035076">
      <w:pPr>
        <w:rPr>
          <w:lang w:val="lt-LT"/>
        </w:rPr>
      </w:pPr>
      <w:r w:rsidRPr="00E94B9D">
        <w:rPr>
          <w:lang w:val="lt-LT"/>
        </w:rPr>
        <w:t>Lekoklar XL 500 mg modifikuoto atpalaidavimo tabletės</w:t>
      </w:r>
    </w:p>
    <w:p w:rsidR="00035076" w:rsidRPr="00E94B9D" w:rsidRDefault="00035076" w:rsidP="00035076">
      <w:pPr>
        <w:rPr>
          <w:lang w:val="lt-LT"/>
        </w:rPr>
      </w:pPr>
      <w:r w:rsidRPr="00E94B9D">
        <w:rPr>
          <w:lang w:val="lt-LT"/>
        </w:rPr>
        <w:t>Clarithromycinum</w:t>
      </w:r>
    </w:p>
    <w:p w:rsidR="00035076" w:rsidRPr="00E94B9D" w:rsidRDefault="00035076" w:rsidP="00035076">
      <w:pPr>
        <w:rPr>
          <w:lang w:val="lt-LT"/>
        </w:rPr>
      </w:pPr>
    </w:p>
    <w:p w:rsidR="00035076" w:rsidRPr="00E94B9D"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2.</w:t>
      </w:r>
      <w:r w:rsidRPr="00E9529F">
        <w:rPr>
          <w:b/>
          <w:bCs/>
          <w:szCs w:val="22"/>
          <w:lang w:val="lt-LT"/>
        </w:rPr>
        <w:tab/>
        <w:t>VEIKLIOJI MEDŽIAGA IR JOS KIEKIS</w:t>
      </w:r>
    </w:p>
    <w:p w:rsidR="00035076" w:rsidRPr="00E9529F" w:rsidRDefault="00035076" w:rsidP="00035076">
      <w:pPr>
        <w:spacing w:line="220" w:lineRule="exact"/>
        <w:rPr>
          <w:bCs/>
          <w:szCs w:val="22"/>
          <w:lang w:val="lt-LT"/>
        </w:rPr>
      </w:pPr>
    </w:p>
    <w:p w:rsidR="00035076" w:rsidRPr="00E9529F" w:rsidRDefault="00035076" w:rsidP="00035076">
      <w:pPr>
        <w:rPr>
          <w:lang w:val="lt-LT"/>
        </w:rPr>
      </w:pPr>
      <w:r w:rsidRPr="00E9529F">
        <w:rPr>
          <w:lang w:val="lt-LT"/>
        </w:rPr>
        <w:t>Vienoje modifikuoto atpalaidavimo tabletėje yra 500 mg klaritromicino.</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3.</w:t>
      </w:r>
      <w:r w:rsidRPr="00E9529F">
        <w:rPr>
          <w:b/>
          <w:bCs/>
          <w:szCs w:val="22"/>
          <w:lang w:val="lt-LT"/>
        </w:rPr>
        <w:tab/>
        <w:t>PAGALBINIŲ MEDŽIAGŲ SĄRAŠAS</w:t>
      </w: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4.</w:t>
      </w:r>
      <w:r w:rsidRPr="00E9529F">
        <w:rPr>
          <w:b/>
          <w:bCs/>
          <w:szCs w:val="22"/>
          <w:lang w:val="lt-LT"/>
        </w:rPr>
        <w:tab/>
        <w:t>FARMACINĖ FORMA IR KIEKIS PAKUOTĖJE</w:t>
      </w:r>
    </w:p>
    <w:p w:rsidR="00035076" w:rsidRPr="00E9529F" w:rsidRDefault="00035076" w:rsidP="00035076">
      <w:pPr>
        <w:rPr>
          <w:lang w:val="lt-LT"/>
        </w:rPr>
      </w:pPr>
    </w:p>
    <w:p w:rsidR="00035076" w:rsidRPr="00E9529F" w:rsidRDefault="00035076" w:rsidP="00035076">
      <w:pPr>
        <w:rPr>
          <w:lang w:val="lt-LT"/>
        </w:rPr>
      </w:pPr>
      <w:r w:rsidRPr="00BD4E0E">
        <w:rPr>
          <w:highlight w:val="lightGray"/>
          <w:lang w:val="lt-LT"/>
        </w:rPr>
        <w:t>modifikuoto atpalaidavimo tabletės</w:t>
      </w:r>
    </w:p>
    <w:p w:rsidR="00035076" w:rsidRPr="00E9529F" w:rsidRDefault="00035076" w:rsidP="00035076">
      <w:pPr>
        <w:rPr>
          <w:lang w:val="lt-LT"/>
        </w:rPr>
      </w:pPr>
      <w:r w:rsidRPr="00E9529F">
        <w:rPr>
          <w:lang w:val="lt-LT"/>
        </w:rPr>
        <w:t>5 modifikuoto atpalaidavimo tabletės</w:t>
      </w:r>
    </w:p>
    <w:p w:rsidR="00035076" w:rsidRPr="00BD4E0E" w:rsidRDefault="00035076" w:rsidP="00035076">
      <w:pPr>
        <w:rPr>
          <w:highlight w:val="lightGray"/>
          <w:lang w:val="lt-LT"/>
        </w:rPr>
      </w:pPr>
      <w:r w:rsidRPr="00BD4E0E">
        <w:rPr>
          <w:highlight w:val="lightGray"/>
          <w:lang w:val="lt-LT"/>
        </w:rPr>
        <w:t>7 modifikuoto atpalaidavimo tabletės</w:t>
      </w:r>
    </w:p>
    <w:p w:rsidR="00035076" w:rsidRPr="00BD4E0E" w:rsidRDefault="00035076" w:rsidP="00035076">
      <w:pPr>
        <w:rPr>
          <w:highlight w:val="lightGray"/>
          <w:lang w:val="lt-LT"/>
        </w:rPr>
      </w:pPr>
      <w:r w:rsidRPr="00BD4E0E">
        <w:rPr>
          <w:highlight w:val="lightGray"/>
          <w:lang w:val="lt-LT"/>
        </w:rPr>
        <w:t>10 modifikuoto atpalaidavimo tablečių</w:t>
      </w:r>
    </w:p>
    <w:p w:rsidR="00035076" w:rsidRPr="00E9529F" w:rsidRDefault="00035076" w:rsidP="00035076">
      <w:pPr>
        <w:rPr>
          <w:lang w:val="lt-LT"/>
        </w:rPr>
      </w:pPr>
      <w:r w:rsidRPr="00BD4E0E">
        <w:rPr>
          <w:highlight w:val="lightGray"/>
          <w:lang w:val="lt-LT"/>
        </w:rPr>
        <w:t>14 modifikuoto atpalaidavimo tablečių</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5.</w:t>
      </w:r>
      <w:r w:rsidRPr="00E9529F">
        <w:rPr>
          <w:b/>
          <w:bCs/>
          <w:szCs w:val="22"/>
          <w:lang w:val="lt-LT"/>
        </w:rPr>
        <w:tab/>
        <w:t>VARTOJIMO METODAS IR BŪDAS</w:t>
      </w:r>
    </w:p>
    <w:p w:rsidR="00035076" w:rsidRPr="00E9529F" w:rsidRDefault="00035076" w:rsidP="00035076">
      <w:pPr>
        <w:rPr>
          <w:lang w:val="lt-LT"/>
        </w:rPr>
      </w:pPr>
    </w:p>
    <w:p w:rsidR="00035076" w:rsidRPr="00E9529F" w:rsidRDefault="00035076" w:rsidP="00035076">
      <w:pPr>
        <w:rPr>
          <w:lang w:val="lt-LT"/>
        </w:rPr>
      </w:pPr>
      <w:r w:rsidRPr="00E9529F">
        <w:rPr>
          <w:lang w:val="lt-LT"/>
        </w:rPr>
        <w:t xml:space="preserve">Vartoti per burną. </w:t>
      </w:r>
    </w:p>
    <w:p w:rsidR="00035076" w:rsidRPr="00E9529F" w:rsidRDefault="00035076" w:rsidP="00035076">
      <w:pPr>
        <w:rPr>
          <w:lang w:val="lt-LT"/>
        </w:rPr>
      </w:pPr>
      <w:r w:rsidRPr="00E9529F">
        <w:rPr>
          <w:lang w:val="lt-LT"/>
        </w:rPr>
        <w:t>Prieš vartojimą perskaitykite pakuotės lapelį.</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ind w:left="567" w:hanging="567"/>
        <w:rPr>
          <w:b/>
          <w:bCs/>
          <w:szCs w:val="22"/>
          <w:lang w:val="lt-LT"/>
        </w:rPr>
      </w:pPr>
      <w:r w:rsidRPr="00E9529F">
        <w:rPr>
          <w:b/>
          <w:bCs/>
          <w:szCs w:val="22"/>
          <w:lang w:val="lt-LT"/>
        </w:rPr>
        <w:t>6.</w:t>
      </w:r>
      <w:r w:rsidRPr="00E9529F">
        <w:rPr>
          <w:b/>
          <w:bCs/>
          <w:szCs w:val="22"/>
          <w:lang w:val="lt-LT"/>
        </w:rPr>
        <w:tab/>
        <w:t xml:space="preserve">SPECIALUS ĮSPĖJIMAS, </w:t>
      </w:r>
      <w:r>
        <w:rPr>
          <w:b/>
          <w:bCs/>
          <w:szCs w:val="22"/>
          <w:lang w:val="lt-LT"/>
        </w:rPr>
        <w:t>KAD</w:t>
      </w:r>
      <w:r w:rsidRPr="00E9529F">
        <w:rPr>
          <w:b/>
          <w:bCs/>
          <w:szCs w:val="22"/>
          <w:lang w:val="lt-LT"/>
        </w:rPr>
        <w:t xml:space="preserve"> VAISTINĮ PREPARATĄ BŪTINA LAIKYTI VAIKAMS NEPASTEBIMOJE IR NEPASIEKIAMOJE VIETOJE</w:t>
      </w:r>
    </w:p>
    <w:p w:rsidR="00035076" w:rsidRPr="00E9529F" w:rsidRDefault="00035076" w:rsidP="00035076">
      <w:pPr>
        <w:rPr>
          <w:lang w:val="lt-LT"/>
        </w:rPr>
      </w:pPr>
    </w:p>
    <w:p w:rsidR="00035076" w:rsidRPr="00E9529F" w:rsidRDefault="00035076" w:rsidP="00035076">
      <w:pPr>
        <w:rPr>
          <w:lang w:val="lt-LT"/>
        </w:rPr>
      </w:pPr>
      <w:r w:rsidRPr="00E9529F">
        <w:rPr>
          <w:lang w:val="lt-LT"/>
        </w:rPr>
        <w:t>Laikyti vaikams nepastebimoje ir nepasiekiamoje vietoje.</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7.</w:t>
      </w:r>
      <w:r w:rsidRPr="00E9529F">
        <w:rPr>
          <w:b/>
          <w:bCs/>
          <w:szCs w:val="22"/>
          <w:lang w:val="lt-LT"/>
        </w:rPr>
        <w:tab/>
        <w:t>KITAS SPECIALUS ĮSPĖJIMAS (JEI REIKIA)</w:t>
      </w: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8.</w:t>
      </w:r>
      <w:r w:rsidRPr="00E9529F">
        <w:rPr>
          <w:b/>
          <w:bCs/>
          <w:szCs w:val="22"/>
          <w:lang w:val="lt-LT"/>
        </w:rPr>
        <w:tab/>
        <w:t>TINKAMUMO LAIKAS</w:t>
      </w:r>
    </w:p>
    <w:p w:rsidR="00035076" w:rsidRPr="00E9529F" w:rsidRDefault="00035076" w:rsidP="00035076">
      <w:pPr>
        <w:rPr>
          <w:lang w:val="lt-LT"/>
        </w:rPr>
      </w:pPr>
    </w:p>
    <w:p w:rsidR="00035076" w:rsidRPr="00E9529F" w:rsidRDefault="00035076" w:rsidP="00035076">
      <w:pPr>
        <w:rPr>
          <w:lang w:val="lt-LT"/>
        </w:rPr>
      </w:pPr>
      <w:r w:rsidRPr="00E9529F">
        <w:rPr>
          <w:lang w:val="lt-LT"/>
        </w:rPr>
        <w:t>Tinka iki {mm/MMMM}</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9.</w:t>
      </w:r>
      <w:r w:rsidRPr="00E9529F">
        <w:rPr>
          <w:b/>
          <w:bCs/>
          <w:szCs w:val="22"/>
          <w:lang w:val="lt-LT"/>
        </w:rPr>
        <w:tab/>
        <w:t>SPECIALIOS LAIKYMO SĄLYGOS</w:t>
      </w:r>
    </w:p>
    <w:p w:rsidR="00035076" w:rsidRPr="00E9529F" w:rsidRDefault="00035076" w:rsidP="00035076">
      <w:pPr>
        <w:rPr>
          <w:lang w:val="lt-LT"/>
        </w:rPr>
      </w:pPr>
    </w:p>
    <w:p w:rsidR="00035076" w:rsidRPr="00E9529F" w:rsidRDefault="00035076" w:rsidP="00035076">
      <w:pPr>
        <w:rPr>
          <w:lang w:val="lt-LT"/>
        </w:rPr>
      </w:pPr>
      <w:r w:rsidRPr="00E9529F">
        <w:rPr>
          <w:lang w:val="lt-LT"/>
        </w:rPr>
        <w:t>Laikyti gamintojo pakuotėje, kad preparatas būtų apsaugotas nuo šviesos ir drėgmės</w:t>
      </w:r>
      <w:r>
        <w:rPr>
          <w:lang w:val="lt-LT"/>
        </w:rPr>
        <w:t>.</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ind w:left="567" w:hanging="567"/>
        <w:rPr>
          <w:b/>
          <w:bCs/>
          <w:szCs w:val="22"/>
          <w:lang w:val="lt-LT"/>
        </w:rPr>
      </w:pPr>
      <w:r w:rsidRPr="00E9529F">
        <w:rPr>
          <w:b/>
          <w:bCs/>
          <w:szCs w:val="22"/>
          <w:lang w:val="lt-LT"/>
        </w:rPr>
        <w:t>10.</w:t>
      </w:r>
      <w:r w:rsidRPr="00E9529F">
        <w:rPr>
          <w:b/>
          <w:bCs/>
          <w:szCs w:val="22"/>
          <w:lang w:val="lt-LT"/>
        </w:rPr>
        <w:tab/>
        <w:t>SPECIALIOS ATSARGUMO PRIEMONĖS</w:t>
      </w:r>
      <w:r w:rsidRPr="00F90524">
        <w:rPr>
          <w:lang w:val="lt-LT"/>
        </w:rPr>
        <w:t xml:space="preserve"> </w:t>
      </w:r>
      <w:r w:rsidRPr="000D6BEA">
        <w:rPr>
          <w:b/>
          <w:bCs/>
          <w:szCs w:val="22"/>
          <w:lang w:val="lt-LT"/>
        </w:rPr>
        <w:t>DĖL NESUVARTOTO VAISTINIO PREPARATO AR JO ATLIEKŲ TVARKYMO</w:t>
      </w:r>
      <w:r>
        <w:rPr>
          <w:b/>
          <w:bCs/>
          <w:szCs w:val="22"/>
          <w:lang w:val="lt-LT"/>
        </w:rPr>
        <w:t xml:space="preserve"> </w:t>
      </w:r>
      <w:r w:rsidRPr="00E9529F">
        <w:rPr>
          <w:b/>
          <w:bCs/>
          <w:szCs w:val="22"/>
          <w:lang w:val="lt-LT"/>
        </w:rPr>
        <w:t>(JEI REIKIA)</w:t>
      </w:r>
    </w:p>
    <w:p w:rsidR="00035076" w:rsidRPr="00E9529F" w:rsidRDefault="00035076" w:rsidP="00035076">
      <w:pPr>
        <w:spacing w:line="220" w:lineRule="exact"/>
        <w:rPr>
          <w:bCs/>
          <w:szCs w:val="22"/>
          <w:lang w:val="lt-LT"/>
        </w:rPr>
      </w:pPr>
    </w:p>
    <w:p w:rsidR="00035076" w:rsidRPr="00E9529F" w:rsidRDefault="00035076" w:rsidP="00035076">
      <w:pPr>
        <w:spacing w:line="220" w:lineRule="exact"/>
        <w:rPr>
          <w:bCs/>
          <w:szCs w:val="22"/>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11.</w:t>
      </w:r>
      <w:r w:rsidRPr="00E9529F">
        <w:rPr>
          <w:b/>
          <w:bCs/>
          <w:szCs w:val="22"/>
          <w:lang w:val="lt-LT"/>
        </w:rPr>
        <w:tab/>
      </w:r>
      <w:r>
        <w:rPr>
          <w:b/>
          <w:bCs/>
          <w:szCs w:val="22"/>
          <w:lang w:val="lt-LT"/>
        </w:rPr>
        <w:t>REGISTRUOTOJO</w:t>
      </w:r>
      <w:r w:rsidRPr="00E9529F">
        <w:rPr>
          <w:b/>
          <w:bCs/>
          <w:szCs w:val="22"/>
          <w:lang w:val="lt-LT"/>
        </w:rPr>
        <w:t xml:space="preserve"> PAVADINIMAS IR ADRESAS</w:t>
      </w:r>
    </w:p>
    <w:p w:rsidR="00035076" w:rsidRPr="00E9529F" w:rsidRDefault="00035076" w:rsidP="00035076">
      <w:pPr>
        <w:spacing w:line="220" w:lineRule="exact"/>
        <w:rPr>
          <w:bCs/>
          <w:szCs w:val="22"/>
          <w:lang w:val="lt-LT"/>
        </w:rPr>
      </w:pPr>
    </w:p>
    <w:p w:rsidR="00035076" w:rsidRDefault="00035076" w:rsidP="00035076">
      <w:pPr>
        <w:rPr>
          <w:lang w:val="lt-LT"/>
        </w:rPr>
      </w:pPr>
      <w:r>
        <w:rPr>
          <w:lang w:val="lt-LT"/>
        </w:rPr>
        <w:t>Registruotojas:</w:t>
      </w:r>
    </w:p>
    <w:p w:rsidR="00035076" w:rsidRPr="00E9529F" w:rsidRDefault="00035076" w:rsidP="00035076">
      <w:pPr>
        <w:rPr>
          <w:lang w:val="lt-LT"/>
        </w:rPr>
      </w:pPr>
      <w:r w:rsidRPr="00E9529F">
        <w:rPr>
          <w:lang w:val="lt-LT"/>
        </w:rPr>
        <w:t>Sandoz d.d.</w:t>
      </w:r>
    </w:p>
    <w:p w:rsidR="00035076" w:rsidRPr="00E9529F" w:rsidRDefault="00035076" w:rsidP="00035076">
      <w:pPr>
        <w:rPr>
          <w:lang w:val="lt-LT"/>
        </w:rPr>
      </w:pPr>
      <w:r w:rsidRPr="00E9529F">
        <w:rPr>
          <w:lang w:val="lt-LT"/>
        </w:rPr>
        <w:t>Verovškova 57,</w:t>
      </w:r>
    </w:p>
    <w:p w:rsidR="00035076" w:rsidRPr="00E9529F" w:rsidRDefault="00035076" w:rsidP="00035076">
      <w:pPr>
        <w:rPr>
          <w:lang w:val="lt-LT"/>
        </w:rPr>
      </w:pPr>
      <w:r w:rsidRPr="00E9529F">
        <w:rPr>
          <w:lang w:val="lt-LT"/>
        </w:rPr>
        <w:t xml:space="preserve">1000 </w:t>
      </w:r>
      <w:smartTag w:uri="urn:schemas-microsoft-com:office:smarttags" w:element="metricconverter">
        <w:r w:rsidRPr="00E9529F">
          <w:rPr>
            <w:lang w:val="lt-LT"/>
          </w:rPr>
          <w:t>Ljubljana</w:t>
        </w:r>
      </w:smartTag>
      <w:r w:rsidRPr="00E9529F">
        <w:rPr>
          <w:lang w:val="lt-LT"/>
        </w:rPr>
        <w:t>,</w:t>
      </w:r>
    </w:p>
    <w:p w:rsidR="00035076" w:rsidRPr="00E9529F" w:rsidRDefault="00035076" w:rsidP="00035076">
      <w:pPr>
        <w:rPr>
          <w:lang w:val="lt-LT"/>
        </w:rPr>
      </w:pPr>
      <w:r w:rsidRPr="00E9529F">
        <w:rPr>
          <w:lang w:val="lt-LT"/>
        </w:rPr>
        <w:t>Slovėnija</w:t>
      </w:r>
    </w:p>
    <w:p w:rsidR="00035076" w:rsidRPr="00E9529F" w:rsidRDefault="00035076" w:rsidP="00035076">
      <w:pPr>
        <w:rPr>
          <w:lang w:val="lt-LT"/>
        </w:rPr>
      </w:pPr>
    </w:p>
    <w:p w:rsidR="00035076" w:rsidRPr="00E9529F"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12.</w:t>
      </w:r>
      <w:r w:rsidRPr="00E9529F">
        <w:rPr>
          <w:b/>
          <w:bCs/>
          <w:szCs w:val="22"/>
          <w:lang w:val="lt-LT"/>
        </w:rPr>
        <w:tab/>
      </w:r>
      <w:r>
        <w:rPr>
          <w:b/>
          <w:bCs/>
          <w:szCs w:val="22"/>
          <w:lang w:val="lt-LT"/>
        </w:rPr>
        <w:t>REGISTRACIJOS</w:t>
      </w:r>
      <w:r w:rsidRPr="00E9529F">
        <w:rPr>
          <w:b/>
          <w:bCs/>
          <w:szCs w:val="22"/>
          <w:lang w:val="lt-LT"/>
        </w:rPr>
        <w:t xml:space="preserve"> PAŽYMĖJIMO NUMERIS (IAI)</w:t>
      </w:r>
    </w:p>
    <w:p w:rsidR="00035076" w:rsidRPr="00E9529F" w:rsidRDefault="00035076" w:rsidP="00035076">
      <w:pPr>
        <w:rPr>
          <w:lang w:val="lt-LT"/>
        </w:rPr>
      </w:pPr>
    </w:p>
    <w:p w:rsidR="00035076" w:rsidRPr="00E94B9D" w:rsidRDefault="00035076" w:rsidP="00035076">
      <w:pPr>
        <w:rPr>
          <w:lang w:val="lt-LT"/>
        </w:rPr>
      </w:pPr>
      <w:r w:rsidRPr="00E94B9D">
        <w:rPr>
          <w:lang w:val="lt-LT"/>
        </w:rPr>
        <w:t>N5 - LT/1/02/0140/001</w:t>
      </w:r>
    </w:p>
    <w:p w:rsidR="00035076" w:rsidRPr="00E94B9D" w:rsidRDefault="00035076" w:rsidP="00035076">
      <w:pPr>
        <w:rPr>
          <w:lang w:val="lt-LT"/>
        </w:rPr>
      </w:pPr>
      <w:r w:rsidRPr="00E94B9D">
        <w:rPr>
          <w:lang w:val="lt-LT"/>
        </w:rPr>
        <w:t>N7 - LT/1/02/0140/002</w:t>
      </w:r>
    </w:p>
    <w:p w:rsidR="00035076" w:rsidRPr="00E94B9D" w:rsidRDefault="00035076" w:rsidP="00035076">
      <w:pPr>
        <w:rPr>
          <w:lang w:val="lt-LT"/>
        </w:rPr>
      </w:pPr>
      <w:r w:rsidRPr="00E94B9D">
        <w:rPr>
          <w:lang w:val="lt-LT"/>
        </w:rPr>
        <w:t>N10 - LT/1/02/0140/003</w:t>
      </w:r>
    </w:p>
    <w:p w:rsidR="00035076" w:rsidRPr="00E94B9D" w:rsidRDefault="00035076" w:rsidP="00035076">
      <w:pPr>
        <w:rPr>
          <w:lang w:val="lt-LT"/>
        </w:rPr>
      </w:pPr>
      <w:r w:rsidRPr="00E94B9D">
        <w:rPr>
          <w:lang w:val="lt-LT"/>
        </w:rPr>
        <w:t>N14 - LT/1/02/0140/004</w:t>
      </w:r>
    </w:p>
    <w:p w:rsidR="00035076" w:rsidRPr="00E94B9D" w:rsidRDefault="00035076" w:rsidP="00035076">
      <w:pPr>
        <w:rPr>
          <w:lang w:val="lt-LT"/>
        </w:rPr>
      </w:pPr>
    </w:p>
    <w:p w:rsidR="00035076" w:rsidRPr="00E94B9D" w:rsidRDefault="00035076" w:rsidP="00035076">
      <w:pPr>
        <w:keepNext/>
        <w:outlineLvl w:val="0"/>
        <w:rPr>
          <w:rFonts w:cs="Arial"/>
          <w:bCs/>
          <w:szCs w:val="32"/>
          <w:lang w:val="lt-LT"/>
        </w:rPr>
      </w:pPr>
    </w:p>
    <w:p w:rsidR="00035076" w:rsidRPr="00E94B9D" w:rsidRDefault="00035076" w:rsidP="00035076">
      <w:pPr>
        <w:pBdr>
          <w:top w:val="single" w:sz="4" w:space="1" w:color="auto"/>
          <w:left w:val="single" w:sz="4" w:space="4" w:color="auto"/>
          <w:bottom w:val="single" w:sz="4" w:space="1" w:color="auto"/>
          <w:right w:val="single" w:sz="4" w:space="4" w:color="auto"/>
        </w:pBdr>
        <w:tabs>
          <w:tab w:val="left" w:pos="567"/>
        </w:tabs>
        <w:rPr>
          <w:b/>
          <w:lang w:val="lt-LT"/>
        </w:rPr>
      </w:pPr>
      <w:r w:rsidRPr="00E94B9D">
        <w:rPr>
          <w:b/>
          <w:lang w:val="lt-LT"/>
        </w:rPr>
        <w:t>13.</w:t>
      </w:r>
      <w:r w:rsidRPr="00E94B9D">
        <w:rPr>
          <w:b/>
          <w:lang w:val="lt-LT"/>
        </w:rPr>
        <w:tab/>
        <w:t>SERIJOS NUMERIS</w:t>
      </w:r>
    </w:p>
    <w:p w:rsidR="00035076" w:rsidRPr="00E94B9D" w:rsidRDefault="00035076" w:rsidP="00035076">
      <w:pPr>
        <w:rPr>
          <w:lang w:val="lt-LT"/>
        </w:rPr>
      </w:pPr>
    </w:p>
    <w:p w:rsidR="00035076" w:rsidRPr="00E94B9D" w:rsidRDefault="00035076" w:rsidP="00035076">
      <w:pPr>
        <w:rPr>
          <w:lang w:val="lt-LT"/>
        </w:rPr>
      </w:pPr>
      <w:r w:rsidRPr="00E94B9D">
        <w:rPr>
          <w:lang w:val="lt-LT"/>
        </w:rPr>
        <w:t>Serija {numeris}</w:t>
      </w:r>
    </w:p>
    <w:p w:rsidR="00035076" w:rsidRPr="00E94B9D" w:rsidRDefault="00035076" w:rsidP="00035076">
      <w:pPr>
        <w:rPr>
          <w:lang w:val="lt-LT"/>
        </w:rPr>
      </w:pPr>
    </w:p>
    <w:p w:rsidR="00035076" w:rsidRPr="00E94B9D"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14.</w:t>
      </w:r>
      <w:r w:rsidRPr="00E9529F">
        <w:rPr>
          <w:b/>
          <w:bCs/>
          <w:szCs w:val="22"/>
          <w:lang w:val="lt-LT"/>
        </w:rPr>
        <w:tab/>
        <w:t xml:space="preserve">PARDAVIMO (IŠDAVIMO) TVARKA </w:t>
      </w:r>
    </w:p>
    <w:p w:rsidR="00035076" w:rsidRPr="00E94B9D" w:rsidRDefault="00035076" w:rsidP="00035076">
      <w:pPr>
        <w:rPr>
          <w:lang w:val="lt-LT"/>
        </w:rPr>
      </w:pPr>
    </w:p>
    <w:p w:rsidR="00035076" w:rsidRPr="00E94B9D" w:rsidRDefault="00035076" w:rsidP="00035076">
      <w:pPr>
        <w:rPr>
          <w:lang w:val="lt-LT"/>
        </w:rPr>
      </w:pPr>
      <w:r w:rsidRPr="00E94B9D">
        <w:rPr>
          <w:lang w:val="lt-LT"/>
        </w:rPr>
        <w:t>Receptinis vaistinis preparatas.</w:t>
      </w:r>
    </w:p>
    <w:p w:rsidR="00035076" w:rsidRPr="00E94B9D" w:rsidRDefault="00035076" w:rsidP="00035076">
      <w:pPr>
        <w:rPr>
          <w:lang w:val="lt-LT"/>
        </w:rPr>
      </w:pPr>
    </w:p>
    <w:p w:rsidR="00035076" w:rsidRPr="00E94B9D"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15.</w:t>
      </w:r>
      <w:r w:rsidRPr="00E9529F">
        <w:rPr>
          <w:b/>
          <w:bCs/>
          <w:szCs w:val="22"/>
          <w:lang w:val="lt-LT"/>
        </w:rPr>
        <w:tab/>
        <w:t>VARTOJIMO INSTRUKCIJA</w:t>
      </w: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16.</w:t>
      </w:r>
      <w:r w:rsidRPr="00E9529F">
        <w:rPr>
          <w:b/>
          <w:bCs/>
          <w:szCs w:val="22"/>
          <w:lang w:val="lt-LT"/>
        </w:rPr>
        <w:tab/>
        <w:t>INFORMACIJA BRAILIO RAŠTU</w:t>
      </w:r>
    </w:p>
    <w:p w:rsidR="00035076" w:rsidRPr="00E94B9D" w:rsidRDefault="00035076" w:rsidP="00035076">
      <w:pPr>
        <w:rPr>
          <w:lang w:val="es-ES"/>
        </w:rPr>
      </w:pPr>
    </w:p>
    <w:p w:rsidR="00035076" w:rsidRPr="00E94B9D" w:rsidRDefault="00035076" w:rsidP="00035076">
      <w:pPr>
        <w:rPr>
          <w:lang w:val="es-ES"/>
        </w:rPr>
      </w:pPr>
      <w:r w:rsidRPr="00E94B9D">
        <w:rPr>
          <w:lang w:val="es-ES"/>
        </w:rPr>
        <w:t>Lekoklar XL 500</w:t>
      </w:r>
      <w:r>
        <w:rPr>
          <w:lang w:val="es-ES"/>
        </w:rPr>
        <w:t xml:space="preserve"> </w:t>
      </w:r>
      <w:r w:rsidRPr="00E94B9D">
        <w:rPr>
          <w:lang w:val="es-ES"/>
        </w:rPr>
        <w:t>mg</w:t>
      </w:r>
    </w:p>
    <w:p w:rsidR="007520C8" w:rsidRDefault="007520C8" w:rsidP="007520C8">
      <w:pPr>
        <w:tabs>
          <w:tab w:val="left" w:pos="567"/>
        </w:tabs>
        <w:rPr>
          <w:noProof/>
          <w:szCs w:val="22"/>
          <w:shd w:val="clear" w:color="auto" w:fill="CCCCCC"/>
          <w:lang w:val="lt-LT" w:eastAsia="lt-LT" w:bidi="lt-LT"/>
        </w:rPr>
      </w:pPr>
    </w:p>
    <w:p w:rsidR="007520C8" w:rsidRPr="007520C8" w:rsidRDefault="007520C8" w:rsidP="007520C8">
      <w:pPr>
        <w:tabs>
          <w:tab w:val="left" w:pos="567"/>
        </w:tabs>
        <w:rPr>
          <w:noProof/>
          <w:szCs w:val="22"/>
          <w:shd w:val="clear" w:color="auto" w:fill="CCCCCC"/>
          <w:lang w:val="lt-LT" w:eastAsia="lt-LT" w:bidi="lt-LT"/>
        </w:rPr>
      </w:pPr>
    </w:p>
    <w:p w:rsidR="007520C8" w:rsidRPr="007520C8" w:rsidRDefault="007520C8" w:rsidP="007520C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0"/>
          <w:lang w:val="lt-LT" w:eastAsia="lt-LT" w:bidi="lt-LT"/>
        </w:rPr>
      </w:pPr>
      <w:r>
        <w:rPr>
          <w:b/>
          <w:noProof/>
          <w:szCs w:val="20"/>
          <w:lang w:val="lt-LT" w:eastAsia="lt-LT" w:bidi="lt-LT"/>
        </w:rPr>
        <w:t>17.</w:t>
      </w:r>
      <w:r>
        <w:rPr>
          <w:b/>
          <w:noProof/>
          <w:szCs w:val="20"/>
          <w:lang w:val="lt-LT" w:eastAsia="lt-LT" w:bidi="lt-LT"/>
        </w:rPr>
        <w:tab/>
      </w:r>
      <w:r w:rsidRPr="007520C8">
        <w:rPr>
          <w:b/>
          <w:noProof/>
          <w:szCs w:val="20"/>
          <w:lang w:val="lt-LT" w:eastAsia="lt-LT" w:bidi="lt-LT"/>
        </w:rPr>
        <w:t>UNIKALUS IDENTIFIKATORIUS – 2D BRŪKŠNINIS KODAS</w:t>
      </w:r>
    </w:p>
    <w:p w:rsidR="007520C8" w:rsidRPr="007520C8" w:rsidRDefault="007520C8" w:rsidP="007520C8">
      <w:pPr>
        <w:rPr>
          <w:noProof/>
          <w:szCs w:val="20"/>
          <w:lang w:val="lt-LT" w:eastAsia="lt-LT" w:bidi="lt-LT"/>
        </w:rPr>
      </w:pPr>
    </w:p>
    <w:p w:rsidR="007520C8" w:rsidRPr="007520C8" w:rsidRDefault="007520C8" w:rsidP="007520C8">
      <w:pPr>
        <w:tabs>
          <w:tab w:val="left" w:pos="567"/>
        </w:tabs>
        <w:rPr>
          <w:noProof/>
          <w:szCs w:val="22"/>
          <w:shd w:val="clear" w:color="auto" w:fill="CCCCCC"/>
          <w:lang w:val="lt-LT" w:eastAsia="lt-LT" w:bidi="lt-LT"/>
        </w:rPr>
      </w:pPr>
      <w:r w:rsidRPr="007520C8">
        <w:rPr>
          <w:noProof/>
          <w:szCs w:val="20"/>
          <w:highlight w:val="lightGray"/>
          <w:lang w:val="lt-LT" w:eastAsia="lt-LT" w:bidi="lt-LT"/>
        </w:rPr>
        <w:t xml:space="preserve">2D brūkšninis kodas su nurodytu unikaliu </w:t>
      </w:r>
      <w:r>
        <w:rPr>
          <w:noProof/>
          <w:szCs w:val="20"/>
          <w:highlight w:val="lightGray"/>
          <w:lang w:val="lt-LT" w:eastAsia="lt-LT" w:bidi="lt-LT"/>
        </w:rPr>
        <w:t>identifikatoriumi.</w:t>
      </w:r>
    </w:p>
    <w:p w:rsidR="007520C8" w:rsidRPr="007520C8" w:rsidRDefault="007520C8" w:rsidP="007520C8">
      <w:pPr>
        <w:tabs>
          <w:tab w:val="left" w:pos="567"/>
        </w:tabs>
        <w:rPr>
          <w:noProof/>
          <w:szCs w:val="22"/>
          <w:shd w:val="clear" w:color="auto" w:fill="CCCCCC"/>
          <w:lang w:val="lt-LT" w:eastAsia="lt-LT" w:bidi="lt-LT"/>
        </w:rPr>
      </w:pPr>
    </w:p>
    <w:p w:rsidR="007520C8" w:rsidRPr="007520C8" w:rsidRDefault="007520C8" w:rsidP="007520C8">
      <w:pPr>
        <w:rPr>
          <w:noProof/>
          <w:szCs w:val="20"/>
          <w:lang w:val="lt-LT" w:eastAsia="lt-LT" w:bidi="lt-LT"/>
        </w:rPr>
      </w:pPr>
    </w:p>
    <w:p w:rsidR="007520C8" w:rsidRPr="007520C8" w:rsidRDefault="007520C8" w:rsidP="007520C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Cs w:val="20"/>
          <w:lang w:val="lt-LT" w:eastAsia="lt-LT" w:bidi="lt-LT"/>
        </w:rPr>
      </w:pPr>
      <w:r>
        <w:rPr>
          <w:b/>
          <w:noProof/>
          <w:szCs w:val="20"/>
          <w:lang w:val="lt-LT" w:eastAsia="lt-LT" w:bidi="lt-LT"/>
        </w:rPr>
        <w:t>18.</w:t>
      </w:r>
      <w:r>
        <w:rPr>
          <w:b/>
          <w:noProof/>
          <w:szCs w:val="20"/>
          <w:lang w:val="lt-LT" w:eastAsia="lt-LT" w:bidi="lt-LT"/>
        </w:rPr>
        <w:tab/>
      </w:r>
      <w:r w:rsidRPr="007520C8">
        <w:rPr>
          <w:b/>
          <w:noProof/>
          <w:szCs w:val="20"/>
          <w:lang w:val="lt-LT" w:eastAsia="lt-LT" w:bidi="lt-LT"/>
        </w:rPr>
        <w:t>UNIKALUS IDENTIFIKATORIUS – ŽMONĖMS SUPRANTAMI DUOMENYS</w:t>
      </w:r>
    </w:p>
    <w:p w:rsidR="007520C8" w:rsidRPr="007520C8" w:rsidRDefault="007520C8" w:rsidP="007520C8">
      <w:pPr>
        <w:rPr>
          <w:noProof/>
          <w:szCs w:val="20"/>
          <w:lang w:val="lt-LT" w:eastAsia="lt-LT" w:bidi="lt-LT"/>
        </w:rPr>
      </w:pPr>
    </w:p>
    <w:p w:rsidR="007520C8" w:rsidRPr="007520C8" w:rsidRDefault="007520C8" w:rsidP="007520C8">
      <w:pPr>
        <w:tabs>
          <w:tab w:val="left" w:pos="567"/>
        </w:tabs>
        <w:spacing w:line="260" w:lineRule="exact"/>
        <w:rPr>
          <w:color w:val="008000"/>
          <w:szCs w:val="22"/>
          <w:lang w:val="lt-LT" w:eastAsia="lt-LT" w:bidi="lt-LT"/>
        </w:rPr>
      </w:pPr>
      <w:r>
        <w:rPr>
          <w:szCs w:val="20"/>
          <w:lang w:val="lt-LT" w:eastAsia="lt-LT" w:bidi="lt-LT"/>
        </w:rPr>
        <w:t>PC: {numeris}</w:t>
      </w:r>
    </w:p>
    <w:p w:rsidR="007520C8" w:rsidRPr="007520C8" w:rsidRDefault="007520C8" w:rsidP="007520C8">
      <w:pPr>
        <w:tabs>
          <w:tab w:val="left" w:pos="567"/>
        </w:tabs>
        <w:spacing w:line="260" w:lineRule="exact"/>
        <w:rPr>
          <w:szCs w:val="22"/>
          <w:lang w:val="lt-LT" w:eastAsia="lt-LT" w:bidi="lt-LT"/>
        </w:rPr>
      </w:pPr>
      <w:r w:rsidRPr="007520C8">
        <w:rPr>
          <w:szCs w:val="20"/>
          <w:lang w:val="lt-LT" w:eastAsia="lt-LT" w:bidi="lt-LT"/>
        </w:rPr>
        <w:t>S</w:t>
      </w:r>
      <w:r>
        <w:rPr>
          <w:szCs w:val="20"/>
          <w:lang w:val="lt-LT" w:eastAsia="lt-LT" w:bidi="lt-LT"/>
        </w:rPr>
        <w:t>N: {numeris}</w:t>
      </w:r>
    </w:p>
    <w:p w:rsidR="007520C8" w:rsidRPr="007520C8" w:rsidRDefault="007520C8" w:rsidP="007520C8">
      <w:pPr>
        <w:tabs>
          <w:tab w:val="left" w:pos="567"/>
        </w:tabs>
        <w:spacing w:line="260" w:lineRule="exact"/>
        <w:rPr>
          <w:szCs w:val="22"/>
          <w:lang w:val="lt-LT" w:eastAsia="lt-LT" w:bidi="lt-LT"/>
        </w:rPr>
      </w:pPr>
      <w:r>
        <w:rPr>
          <w:szCs w:val="20"/>
          <w:lang w:val="lt-LT" w:eastAsia="lt-LT" w:bidi="lt-LT"/>
        </w:rPr>
        <w:t>NN: {numeris}</w:t>
      </w:r>
    </w:p>
    <w:p w:rsidR="00035076" w:rsidRPr="00E94B9D" w:rsidRDefault="00035076" w:rsidP="00035076">
      <w:pPr>
        <w:rPr>
          <w:lang w:val="es-ES"/>
        </w:rPr>
      </w:pP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r>
        <w:rPr>
          <w:b/>
          <w:bCs/>
          <w:szCs w:val="22"/>
          <w:lang w:val="lt-LT"/>
        </w:rPr>
        <w:br w:type="page"/>
      </w:r>
    </w:p>
    <w:p w:rsidR="00035076" w:rsidRPr="00E9529F" w:rsidRDefault="00035076" w:rsidP="00035076">
      <w:pPr>
        <w:pBdr>
          <w:top w:val="single" w:sz="4" w:space="0" w:color="auto"/>
          <w:left w:val="single" w:sz="4" w:space="4" w:color="auto"/>
          <w:bottom w:val="single" w:sz="4" w:space="1" w:color="auto"/>
          <w:right w:val="single" w:sz="4" w:space="4" w:color="auto"/>
        </w:pBdr>
        <w:spacing w:line="220" w:lineRule="exact"/>
        <w:rPr>
          <w:b/>
          <w:bCs/>
          <w:szCs w:val="22"/>
          <w:lang w:val="lt-LT"/>
        </w:rPr>
      </w:pPr>
      <w:r w:rsidRPr="00E9529F">
        <w:rPr>
          <w:b/>
          <w:bCs/>
          <w:szCs w:val="22"/>
          <w:lang w:val="lt-LT"/>
        </w:rPr>
        <w:t>MINIMALI INFORMACIJA ANT LIZDINIŲ PLOKŠTELIŲ ARBA DVISLUOKSNIŲ JUOSTELIŲ</w:t>
      </w:r>
    </w:p>
    <w:p w:rsidR="00035076" w:rsidRDefault="00035076" w:rsidP="00035076">
      <w:pPr>
        <w:pBdr>
          <w:top w:val="single" w:sz="4" w:space="0" w:color="auto"/>
          <w:left w:val="single" w:sz="4" w:space="4" w:color="auto"/>
          <w:bottom w:val="single" w:sz="4" w:space="1" w:color="auto"/>
          <w:right w:val="single" w:sz="4" w:space="4" w:color="auto"/>
        </w:pBdr>
        <w:spacing w:line="220" w:lineRule="exact"/>
        <w:rPr>
          <w:b/>
          <w:bCs/>
          <w:szCs w:val="22"/>
          <w:lang w:val="lt-LT"/>
        </w:rPr>
      </w:pPr>
    </w:p>
    <w:p w:rsidR="00035076" w:rsidRPr="00E9529F" w:rsidRDefault="00035076" w:rsidP="00035076">
      <w:pPr>
        <w:pBdr>
          <w:top w:val="single" w:sz="4" w:space="0" w:color="auto"/>
          <w:left w:val="single" w:sz="4" w:space="4" w:color="auto"/>
          <w:bottom w:val="single" w:sz="4" w:space="1" w:color="auto"/>
          <w:right w:val="single" w:sz="4" w:space="4" w:color="auto"/>
        </w:pBdr>
        <w:spacing w:line="220" w:lineRule="exact"/>
        <w:rPr>
          <w:b/>
          <w:bCs/>
          <w:szCs w:val="22"/>
          <w:lang w:val="lt-LT"/>
        </w:rPr>
      </w:pPr>
      <w:r w:rsidRPr="00E9529F">
        <w:rPr>
          <w:b/>
          <w:bCs/>
          <w:szCs w:val="22"/>
          <w:lang w:val="lt-LT"/>
        </w:rPr>
        <w:t>LIZDINĖ PLOKŠTELĖ</w:t>
      </w: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1.</w:t>
      </w:r>
      <w:r w:rsidRPr="00E9529F">
        <w:rPr>
          <w:b/>
          <w:bCs/>
          <w:szCs w:val="22"/>
          <w:lang w:val="lt-LT"/>
        </w:rPr>
        <w:tab/>
        <w:t>VAISTINIO PREPARATO PAVADINIMAS</w:t>
      </w:r>
    </w:p>
    <w:p w:rsidR="00035076" w:rsidRPr="00E9529F" w:rsidRDefault="00035076" w:rsidP="00035076">
      <w:pPr>
        <w:rPr>
          <w:lang w:val="lt-LT"/>
        </w:rPr>
      </w:pPr>
    </w:p>
    <w:p w:rsidR="00035076" w:rsidRPr="00E9529F" w:rsidRDefault="00035076" w:rsidP="00035076">
      <w:pPr>
        <w:rPr>
          <w:lang w:val="lt-LT"/>
        </w:rPr>
      </w:pPr>
      <w:r w:rsidRPr="00E9529F">
        <w:rPr>
          <w:lang w:val="lt-LT"/>
        </w:rPr>
        <w:t>Lekoklar XL 500 mg modifikuoto atpalaidavimo tabletės</w:t>
      </w:r>
    </w:p>
    <w:p w:rsidR="00035076" w:rsidRPr="00E94B9D" w:rsidRDefault="00035076" w:rsidP="00035076">
      <w:pPr>
        <w:rPr>
          <w:lang w:val="lt-LT"/>
        </w:rPr>
      </w:pPr>
      <w:r w:rsidRPr="00E94B9D">
        <w:rPr>
          <w:lang w:val="lt-LT"/>
        </w:rPr>
        <w:t>Clarithromycinum</w:t>
      </w:r>
    </w:p>
    <w:p w:rsidR="00035076" w:rsidRPr="00E94B9D" w:rsidRDefault="00035076" w:rsidP="00035076">
      <w:pPr>
        <w:rPr>
          <w:lang w:val="lt-LT"/>
        </w:rPr>
      </w:pPr>
    </w:p>
    <w:p w:rsidR="00035076" w:rsidRPr="00E94B9D"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2.</w:t>
      </w:r>
      <w:r w:rsidRPr="00E9529F">
        <w:rPr>
          <w:b/>
          <w:bCs/>
          <w:szCs w:val="22"/>
          <w:lang w:val="lt-LT"/>
        </w:rPr>
        <w:tab/>
      </w:r>
      <w:r>
        <w:rPr>
          <w:b/>
          <w:bCs/>
          <w:szCs w:val="22"/>
          <w:lang w:val="lt-LT"/>
        </w:rPr>
        <w:t>REGISTRUOTOJO</w:t>
      </w:r>
      <w:r w:rsidRPr="00E9529F">
        <w:rPr>
          <w:b/>
          <w:bCs/>
          <w:szCs w:val="22"/>
          <w:lang w:val="lt-LT"/>
        </w:rPr>
        <w:t xml:space="preserve"> PAVADINIMAS </w:t>
      </w:r>
    </w:p>
    <w:p w:rsidR="00035076" w:rsidRPr="00E94B9D" w:rsidRDefault="00035076" w:rsidP="00035076">
      <w:pPr>
        <w:rPr>
          <w:lang w:val="lt-LT"/>
        </w:rPr>
      </w:pPr>
    </w:p>
    <w:p w:rsidR="00035076" w:rsidRPr="00E94B9D" w:rsidRDefault="00035076" w:rsidP="00035076">
      <w:pPr>
        <w:rPr>
          <w:lang w:val="lt-LT"/>
        </w:rPr>
      </w:pPr>
      <w:r w:rsidRPr="00E94B9D">
        <w:rPr>
          <w:lang w:val="lt-LT"/>
        </w:rPr>
        <w:t>SANDOZ</w:t>
      </w:r>
    </w:p>
    <w:p w:rsidR="00035076" w:rsidRPr="00E94B9D" w:rsidRDefault="00035076" w:rsidP="00035076">
      <w:pPr>
        <w:rPr>
          <w:lang w:val="lt-LT"/>
        </w:rPr>
      </w:pPr>
    </w:p>
    <w:p w:rsidR="00035076" w:rsidRPr="00E94B9D"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3.</w:t>
      </w:r>
      <w:r w:rsidRPr="00E9529F">
        <w:rPr>
          <w:b/>
          <w:bCs/>
          <w:szCs w:val="22"/>
          <w:lang w:val="lt-LT"/>
        </w:rPr>
        <w:tab/>
        <w:t>TINKAMUMO LAIKAS</w:t>
      </w:r>
    </w:p>
    <w:p w:rsidR="00035076" w:rsidRPr="00E94B9D" w:rsidRDefault="00035076" w:rsidP="00035076">
      <w:pPr>
        <w:rPr>
          <w:lang w:val="lt-LT"/>
        </w:rPr>
      </w:pPr>
    </w:p>
    <w:p w:rsidR="00035076" w:rsidRPr="00E94B9D" w:rsidRDefault="00035076" w:rsidP="00035076">
      <w:pPr>
        <w:rPr>
          <w:lang w:val="lt-LT"/>
        </w:rPr>
      </w:pPr>
      <w:r w:rsidRPr="00E94B9D">
        <w:rPr>
          <w:lang w:val="lt-LT"/>
        </w:rPr>
        <w:t>{mm/MMMM}</w:t>
      </w:r>
    </w:p>
    <w:p w:rsidR="00035076" w:rsidRPr="00E94B9D" w:rsidRDefault="00035076" w:rsidP="00035076">
      <w:pPr>
        <w:rPr>
          <w:lang w:val="lt-LT"/>
        </w:rPr>
      </w:pPr>
    </w:p>
    <w:p w:rsidR="00035076" w:rsidRPr="00E94B9D" w:rsidRDefault="00035076" w:rsidP="00035076">
      <w:pPr>
        <w:rPr>
          <w:lang w:val="lt-LT"/>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4.</w:t>
      </w:r>
      <w:r w:rsidRPr="00E9529F">
        <w:rPr>
          <w:b/>
          <w:bCs/>
          <w:szCs w:val="22"/>
          <w:lang w:val="lt-LT"/>
        </w:rPr>
        <w:tab/>
        <w:t xml:space="preserve">SERIJOS NUMERIS </w:t>
      </w:r>
    </w:p>
    <w:p w:rsidR="00035076" w:rsidRPr="00E94B9D" w:rsidRDefault="00035076" w:rsidP="00035076">
      <w:pPr>
        <w:rPr>
          <w:lang w:val="es-ES"/>
        </w:rPr>
      </w:pPr>
    </w:p>
    <w:p w:rsidR="00035076" w:rsidRPr="00E94B9D" w:rsidRDefault="00035076" w:rsidP="00035076">
      <w:pPr>
        <w:rPr>
          <w:lang w:val="es-ES"/>
        </w:rPr>
      </w:pPr>
      <w:r w:rsidRPr="00E94B9D">
        <w:rPr>
          <w:lang w:val="es-ES"/>
        </w:rPr>
        <w:t>{numeris}</w:t>
      </w:r>
    </w:p>
    <w:p w:rsidR="00035076" w:rsidRPr="00E94B9D" w:rsidRDefault="00035076" w:rsidP="00035076">
      <w:pPr>
        <w:rPr>
          <w:lang w:val="es-ES"/>
        </w:rPr>
      </w:pPr>
    </w:p>
    <w:p w:rsidR="00035076" w:rsidRPr="00E94B9D" w:rsidRDefault="00035076" w:rsidP="00035076">
      <w:pPr>
        <w:rPr>
          <w:lang w:val="es-ES"/>
        </w:rPr>
      </w:pPr>
    </w:p>
    <w:p w:rsidR="00035076" w:rsidRPr="00E9529F" w:rsidRDefault="00035076" w:rsidP="00035076">
      <w:pPr>
        <w:pBdr>
          <w:top w:val="single" w:sz="4" w:space="1" w:color="auto"/>
          <w:left w:val="single" w:sz="4" w:space="4" w:color="auto"/>
          <w:bottom w:val="single" w:sz="4" w:space="1" w:color="auto"/>
          <w:right w:val="single" w:sz="4" w:space="4" w:color="auto"/>
        </w:pBdr>
        <w:tabs>
          <w:tab w:val="left" w:pos="567"/>
        </w:tabs>
        <w:spacing w:line="220" w:lineRule="exact"/>
        <w:rPr>
          <w:b/>
          <w:bCs/>
          <w:szCs w:val="22"/>
          <w:lang w:val="lt-LT"/>
        </w:rPr>
      </w:pPr>
      <w:r w:rsidRPr="00E9529F">
        <w:rPr>
          <w:b/>
          <w:bCs/>
          <w:szCs w:val="22"/>
          <w:lang w:val="lt-LT"/>
        </w:rPr>
        <w:t>5.</w:t>
      </w:r>
      <w:r w:rsidRPr="00E9529F">
        <w:rPr>
          <w:b/>
          <w:bCs/>
          <w:szCs w:val="22"/>
          <w:lang w:val="lt-LT"/>
        </w:rPr>
        <w:tab/>
        <w:t>KITA</w:t>
      </w:r>
    </w:p>
    <w:p w:rsidR="00035076" w:rsidRPr="00E9529F" w:rsidRDefault="00035076" w:rsidP="00035076">
      <w:pPr>
        <w:spacing w:line="220" w:lineRule="exact"/>
        <w:rPr>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spacing w:line="220" w:lineRule="exact"/>
        <w:rPr>
          <w:b/>
          <w:bCs/>
          <w:szCs w:val="22"/>
          <w:lang w:val="lt-LT"/>
        </w:rPr>
      </w:pPr>
    </w:p>
    <w:p w:rsidR="00035076" w:rsidRPr="00E9529F" w:rsidRDefault="00035076" w:rsidP="00035076">
      <w:pPr>
        <w:rPr>
          <w:szCs w:val="22"/>
          <w:lang w:val="lt-LT" w:eastAsia="x-none"/>
        </w:rPr>
      </w:pPr>
      <w:r w:rsidRPr="00E9529F">
        <w:rPr>
          <w:bCs/>
          <w:szCs w:val="22"/>
          <w:lang w:val="lt-LT" w:eastAsia="x-none"/>
        </w:rPr>
        <w:br w:type="page"/>
      </w: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rPr>
          <w:szCs w:val="22"/>
          <w:lang w:val="lt-LT"/>
        </w:rPr>
      </w:pPr>
    </w:p>
    <w:p w:rsidR="00035076" w:rsidRPr="00E9529F" w:rsidRDefault="00035076" w:rsidP="00035076">
      <w:pPr>
        <w:tabs>
          <w:tab w:val="left" w:pos="567"/>
        </w:tabs>
        <w:jc w:val="center"/>
        <w:rPr>
          <w:b/>
          <w:szCs w:val="22"/>
          <w:lang w:val="lt-LT"/>
        </w:rPr>
      </w:pPr>
      <w:r w:rsidRPr="00E9529F">
        <w:rPr>
          <w:b/>
          <w:szCs w:val="22"/>
          <w:lang w:val="lt-LT"/>
        </w:rPr>
        <w:t>B. PAKUOTĖS LAPELIS</w:t>
      </w:r>
    </w:p>
    <w:p w:rsidR="00035076" w:rsidRPr="00E9529F" w:rsidRDefault="00035076" w:rsidP="00035076">
      <w:pPr>
        <w:tabs>
          <w:tab w:val="left" w:pos="567"/>
        </w:tabs>
        <w:rPr>
          <w:i/>
          <w:szCs w:val="22"/>
          <w:lang w:val="lt-LT"/>
        </w:rPr>
      </w:pPr>
    </w:p>
    <w:p w:rsidR="00035076" w:rsidRPr="008F730B" w:rsidRDefault="00035076" w:rsidP="00035076">
      <w:pPr>
        <w:tabs>
          <w:tab w:val="left" w:pos="567"/>
        </w:tabs>
        <w:jc w:val="center"/>
        <w:rPr>
          <w:b/>
          <w:szCs w:val="22"/>
          <w:lang w:val="lt-LT"/>
        </w:rPr>
      </w:pPr>
      <w:r w:rsidRPr="00E9529F">
        <w:rPr>
          <w:szCs w:val="22"/>
          <w:lang w:val="lt-LT"/>
        </w:rPr>
        <w:br w:type="page"/>
      </w:r>
      <w:r w:rsidRPr="008F730B">
        <w:rPr>
          <w:b/>
          <w:szCs w:val="22"/>
          <w:lang w:val="lt-LT"/>
        </w:rPr>
        <w:t>Pakuotės lapelis:</w:t>
      </w:r>
      <w:r w:rsidRPr="008F730B">
        <w:rPr>
          <w:b/>
          <w:bCs/>
          <w:iCs/>
          <w:szCs w:val="22"/>
          <w:lang w:val="lt-LT"/>
        </w:rPr>
        <w:t xml:space="preserve"> </w:t>
      </w:r>
      <w:r w:rsidRPr="008F730B">
        <w:rPr>
          <w:b/>
          <w:szCs w:val="22"/>
          <w:lang w:val="lt-LT"/>
        </w:rPr>
        <w:t>informacija vartotojui</w:t>
      </w:r>
    </w:p>
    <w:p w:rsidR="00035076" w:rsidRPr="008F730B" w:rsidRDefault="00035076" w:rsidP="00035076">
      <w:pPr>
        <w:tabs>
          <w:tab w:val="left" w:pos="567"/>
        </w:tabs>
        <w:jc w:val="center"/>
        <w:rPr>
          <w:b/>
          <w:caps/>
          <w:szCs w:val="22"/>
          <w:lang w:val="lt-LT"/>
        </w:rPr>
      </w:pPr>
    </w:p>
    <w:p w:rsidR="00035076" w:rsidRPr="008F730B" w:rsidRDefault="00035076" w:rsidP="00035076">
      <w:pPr>
        <w:tabs>
          <w:tab w:val="left" w:pos="567"/>
        </w:tabs>
        <w:jc w:val="center"/>
        <w:rPr>
          <w:b/>
          <w:color w:val="000000"/>
          <w:szCs w:val="22"/>
          <w:lang w:val="lt-LT"/>
        </w:rPr>
      </w:pPr>
      <w:r w:rsidRPr="008F730B">
        <w:rPr>
          <w:b/>
          <w:caps/>
          <w:szCs w:val="22"/>
          <w:lang w:val="lt-LT"/>
        </w:rPr>
        <w:t>L</w:t>
      </w:r>
      <w:r w:rsidRPr="008F730B">
        <w:rPr>
          <w:b/>
          <w:color w:val="000000"/>
          <w:szCs w:val="22"/>
          <w:lang w:val="lt-LT"/>
        </w:rPr>
        <w:t xml:space="preserve">ekoklar </w:t>
      </w:r>
      <w:r w:rsidRPr="008F730B">
        <w:rPr>
          <w:b/>
          <w:caps/>
          <w:szCs w:val="22"/>
          <w:lang w:val="lt-LT"/>
        </w:rPr>
        <w:t>XL</w:t>
      </w:r>
      <w:r w:rsidRPr="008F730B">
        <w:rPr>
          <w:b/>
          <w:szCs w:val="22"/>
          <w:lang w:val="lt-LT"/>
        </w:rPr>
        <w:t xml:space="preserve"> 500 mg </w:t>
      </w:r>
      <w:r w:rsidRPr="008F730B">
        <w:rPr>
          <w:b/>
          <w:color w:val="000000"/>
          <w:szCs w:val="22"/>
          <w:lang w:val="lt-LT"/>
        </w:rPr>
        <w:t>modifikuoto atpalaidavimo tabletės</w:t>
      </w:r>
    </w:p>
    <w:p w:rsidR="00035076" w:rsidRPr="008F730B" w:rsidRDefault="00035076" w:rsidP="00035076">
      <w:pPr>
        <w:tabs>
          <w:tab w:val="left" w:pos="567"/>
        </w:tabs>
        <w:jc w:val="center"/>
        <w:rPr>
          <w:szCs w:val="22"/>
          <w:lang w:val="lt-LT"/>
        </w:rPr>
      </w:pPr>
      <w:r w:rsidRPr="008F730B">
        <w:rPr>
          <w:szCs w:val="22"/>
          <w:lang w:val="lt-LT"/>
        </w:rPr>
        <w:t>Klaritromicinas</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b/>
          <w:szCs w:val="22"/>
          <w:lang w:val="lt-LT"/>
        </w:rPr>
      </w:pPr>
      <w:r w:rsidRPr="008F730B">
        <w:rPr>
          <w:b/>
          <w:szCs w:val="22"/>
          <w:lang w:val="lt-LT"/>
        </w:rPr>
        <w:t xml:space="preserve">Atidžiai perskaitykite visą šį lapelį, prieš pradėdami vartoti vaistą, </w:t>
      </w:r>
      <w:r w:rsidRPr="008F730B">
        <w:rPr>
          <w:b/>
          <w:noProof/>
          <w:szCs w:val="22"/>
          <w:lang w:val="lt-LT"/>
        </w:rPr>
        <w:t>nes jame pateikiama Jums svarbi informacija</w:t>
      </w:r>
      <w:r w:rsidRPr="008F730B">
        <w:rPr>
          <w:b/>
          <w:szCs w:val="22"/>
          <w:lang w:val="lt-LT"/>
        </w:rPr>
        <w:t>.</w:t>
      </w:r>
    </w:p>
    <w:p w:rsidR="00035076" w:rsidRPr="008F730B" w:rsidRDefault="00035076" w:rsidP="00035076">
      <w:pPr>
        <w:numPr>
          <w:ilvl w:val="0"/>
          <w:numId w:val="1"/>
        </w:numPr>
        <w:tabs>
          <w:tab w:val="num" w:pos="540"/>
          <w:tab w:val="left" w:pos="567"/>
        </w:tabs>
        <w:ind w:left="540" w:hanging="540"/>
        <w:rPr>
          <w:szCs w:val="22"/>
          <w:lang w:val="lt-LT"/>
        </w:rPr>
      </w:pPr>
      <w:r w:rsidRPr="008F730B">
        <w:rPr>
          <w:szCs w:val="22"/>
          <w:lang w:val="lt-LT"/>
        </w:rPr>
        <w:t>Neišmeskite šio lapelio, nes vėl gali prireikti jį perskaityti.</w:t>
      </w:r>
    </w:p>
    <w:p w:rsidR="00035076" w:rsidRPr="008F730B" w:rsidRDefault="00035076" w:rsidP="00035076">
      <w:pPr>
        <w:numPr>
          <w:ilvl w:val="0"/>
          <w:numId w:val="1"/>
        </w:numPr>
        <w:tabs>
          <w:tab w:val="num" w:pos="540"/>
          <w:tab w:val="left" w:pos="567"/>
        </w:tabs>
        <w:ind w:left="540" w:hanging="540"/>
        <w:rPr>
          <w:szCs w:val="22"/>
          <w:lang w:val="lt-LT"/>
        </w:rPr>
      </w:pPr>
      <w:r w:rsidRPr="008F730B">
        <w:rPr>
          <w:szCs w:val="22"/>
          <w:lang w:val="lt-LT"/>
        </w:rPr>
        <w:t>Jeigu kiltų daugiau klausimų, kreipkitės į gydytoją arba vaistininką.</w:t>
      </w:r>
    </w:p>
    <w:p w:rsidR="00035076" w:rsidRPr="008F730B" w:rsidRDefault="00035076" w:rsidP="00035076">
      <w:pPr>
        <w:numPr>
          <w:ilvl w:val="0"/>
          <w:numId w:val="1"/>
        </w:numPr>
        <w:tabs>
          <w:tab w:val="num" w:pos="540"/>
          <w:tab w:val="left" w:pos="567"/>
        </w:tabs>
        <w:ind w:left="540" w:hanging="540"/>
        <w:rPr>
          <w:szCs w:val="22"/>
          <w:lang w:val="lt-LT"/>
        </w:rPr>
      </w:pPr>
      <w:r w:rsidRPr="008F730B">
        <w:rPr>
          <w:szCs w:val="22"/>
          <w:lang w:val="lt-LT"/>
        </w:rPr>
        <w:t>Šis vaistas skirtas tik Jums, todėl kitiems žmonėms jo duoti negalima. Vaistas gali jiems pakenkti (net tiems, kurių ligos požymiai yra tokie patys kaip Jūsų).</w:t>
      </w:r>
    </w:p>
    <w:p w:rsidR="00035076" w:rsidRPr="008F730B" w:rsidRDefault="00035076" w:rsidP="00035076">
      <w:pPr>
        <w:numPr>
          <w:ilvl w:val="0"/>
          <w:numId w:val="1"/>
        </w:numPr>
        <w:tabs>
          <w:tab w:val="num" w:pos="540"/>
          <w:tab w:val="left" w:pos="567"/>
        </w:tabs>
        <w:ind w:left="540" w:hanging="540"/>
        <w:rPr>
          <w:szCs w:val="22"/>
          <w:lang w:val="lt-LT"/>
        </w:rPr>
      </w:pPr>
      <w:r w:rsidRPr="008F730B">
        <w:rPr>
          <w:szCs w:val="22"/>
          <w:lang w:val="lt-LT"/>
        </w:rPr>
        <w:t xml:space="preserve">Jeigu pasireiškė šalutinis poveikis </w:t>
      </w:r>
      <w:r w:rsidRPr="008F730B">
        <w:rPr>
          <w:noProof/>
          <w:szCs w:val="22"/>
          <w:lang w:val="lt-LT"/>
        </w:rPr>
        <w:t>(net jeigu jis šiame lapelyje nenurodytas), kreipkitės į</w:t>
      </w:r>
      <w:r w:rsidRPr="008F730B">
        <w:rPr>
          <w:szCs w:val="22"/>
          <w:lang w:val="lt-LT"/>
        </w:rPr>
        <w:t xml:space="preserve"> gydytoją arba vaistininką. Žr. 4 skyrių.</w:t>
      </w:r>
    </w:p>
    <w:p w:rsidR="00035076" w:rsidRPr="008F730B" w:rsidRDefault="00035076" w:rsidP="00035076">
      <w:pPr>
        <w:tabs>
          <w:tab w:val="left" w:pos="567"/>
        </w:tabs>
        <w:rPr>
          <w:b/>
          <w:szCs w:val="22"/>
          <w:lang w:val="lt-LT"/>
        </w:rPr>
      </w:pPr>
    </w:p>
    <w:p w:rsidR="00035076" w:rsidRPr="008F730B" w:rsidRDefault="00035076" w:rsidP="00035076">
      <w:pPr>
        <w:tabs>
          <w:tab w:val="left" w:pos="567"/>
        </w:tabs>
        <w:rPr>
          <w:b/>
          <w:szCs w:val="22"/>
          <w:lang w:val="lt-LT"/>
        </w:rPr>
      </w:pPr>
      <w:r w:rsidRPr="008F730B">
        <w:rPr>
          <w:b/>
          <w:szCs w:val="22"/>
          <w:lang w:val="lt-LT"/>
        </w:rPr>
        <w:t>Apie ką rašoma šiame lapelyje?</w:t>
      </w:r>
    </w:p>
    <w:p w:rsidR="00035076" w:rsidRPr="008F730B" w:rsidRDefault="00035076" w:rsidP="00035076">
      <w:pPr>
        <w:pStyle w:val="Antrat1"/>
        <w:rPr>
          <w:rFonts w:cs="Times New Roman"/>
          <w:szCs w:val="22"/>
          <w:lang w:val="lt-LT"/>
        </w:rPr>
      </w:pPr>
    </w:p>
    <w:p w:rsidR="00035076" w:rsidRPr="008F730B" w:rsidRDefault="00035076" w:rsidP="00035076">
      <w:pPr>
        <w:tabs>
          <w:tab w:val="left" w:pos="567"/>
        </w:tabs>
        <w:rPr>
          <w:szCs w:val="22"/>
          <w:lang w:val="lt-LT"/>
        </w:rPr>
      </w:pPr>
      <w:r w:rsidRPr="008F730B">
        <w:rPr>
          <w:szCs w:val="22"/>
          <w:lang w:val="lt-LT"/>
        </w:rPr>
        <w:t>1.</w:t>
      </w:r>
      <w:r w:rsidRPr="008F730B">
        <w:rPr>
          <w:szCs w:val="22"/>
          <w:lang w:val="lt-LT"/>
        </w:rPr>
        <w:tab/>
        <w:t>Kas yra Lekoklar XL ir kam jis vartojamas</w:t>
      </w:r>
    </w:p>
    <w:p w:rsidR="00035076" w:rsidRPr="008F730B" w:rsidRDefault="00035076" w:rsidP="00035076">
      <w:pPr>
        <w:tabs>
          <w:tab w:val="left" w:pos="567"/>
        </w:tabs>
        <w:rPr>
          <w:szCs w:val="22"/>
          <w:lang w:val="lt-LT"/>
        </w:rPr>
      </w:pPr>
      <w:r w:rsidRPr="008F730B">
        <w:rPr>
          <w:szCs w:val="22"/>
          <w:lang w:val="lt-LT"/>
        </w:rPr>
        <w:t>2.</w:t>
      </w:r>
      <w:r w:rsidRPr="008F730B">
        <w:rPr>
          <w:szCs w:val="22"/>
          <w:lang w:val="lt-LT"/>
        </w:rPr>
        <w:tab/>
        <w:t>Kas žinotina prieš vartojant Lekoklar XL</w:t>
      </w:r>
    </w:p>
    <w:p w:rsidR="00035076" w:rsidRPr="008F730B" w:rsidRDefault="00035076" w:rsidP="00035076">
      <w:pPr>
        <w:tabs>
          <w:tab w:val="left" w:pos="567"/>
        </w:tabs>
        <w:rPr>
          <w:szCs w:val="22"/>
          <w:lang w:val="lt-LT"/>
        </w:rPr>
      </w:pPr>
      <w:r w:rsidRPr="008F730B">
        <w:rPr>
          <w:szCs w:val="22"/>
          <w:lang w:val="lt-LT"/>
        </w:rPr>
        <w:t>3.</w:t>
      </w:r>
      <w:r w:rsidRPr="008F730B">
        <w:rPr>
          <w:szCs w:val="22"/>
          <w:lang w:val="lt-LT"/>
        </w:rPr>
        <w:tab/>
        <w:t>Kaip vartoti Lekoklar XL</w:t>
      </w:r>
    </w:p>
    <w:p w:rsidR="00035076" w:rsidRPr="008F730B" w:rsidRDefault="00035076" w:rsidP="00035076">
      <w:pPr>
        <w:tabs>
          <w:tab w:val="left" w:pos="567"/>
        </w:tabs>
        <w:rPr>
          <w:szCs w:val="22"/>
          <w:lang w:val="lt-LT"/>
        </w:rPr>
      </w:pPr>
      <w:r w:rsidRPr="008F730B">
        <w:rPr>
          <w:szCs w:val="22"/>
          <w:lang w:val="lt-LT"/>
        </w:rPr>
        <w:t>4.</w:t>
      </w:r>
      <w:r w:rsidRPr="008F730B">
        <w:rPr>
          <w:szCs w:val="22"/>
          <w:lang w:val="lt-LT"/>
        </w:rPr>
        <w:tab/>
        <w:t>Galimas šalutinis poveikis</w:t>
      </w:r>
    </w:p>
    <w:p w:rsidR="00035076" w:rsidRPr="008F730B" w:rsidRDefault="00035076" w:rsidP="00035076">
      <w:pPr>
        <w:tabs>
          <w:tab w:val="left" w:pos="567"/>
        </w:tabs>
        <w:rPr>
          <w:szCs w:val="22"/>
          <w:lang w:val="lt-LT"/>
        </w:rPr>
      </w:pPr>
      <w:r w:rsidRPr="008F730B">
        <w:rPr>
          <w:szCs w:val="22"/>
          <w:lang w:val="lt-LT"/>
        </w:rPr>
        <w:t>5.</w:t>
      </w:r>
      <w:r w:rsidRPr="008F730B">
        <w:rPr>
          <w:szCs w:val="22"/>
          <w:lang w:val="lt-LT"/>
        </w:rPr>
        <w:tab/>
        <w:t>Kaip laikyti Lekoklar XL</w:t>
      </w:r>
    </w:p>
    <w:p w:rsidR="00035076" w:rsidRPr="008F730B" w:rsidRDefault="00035076" w:rsidP="00035076">
      <w:pPr>
        <w:tabs>
          <w:tab w:val="left" w:pos="567"/>
        </w:tabs>
        <w:rPr>
          <w:szCs w:val="22"/>
          <w:lang w:val="lt-LT"/>
        </w:rPr>
      </w:pPr>
      <w:r w:rsidRPr="008F730B">
        <w:rPr>
          <w:szCs w:val="22"/>
          <w:lang w:val="lt-LT"/>
        </w:rPr>
        <w:t>6.</w:t>
      </w:r>
      <w:r w:rsidRPr="008F730B">
        <w:rPr>
          <w:szCs w:val="22"/>
          <w:lang w:val="lt-LT"/>
        </w:rPr>
        <w:tab/>
        <w:t>Pakuotės turinys ir kita informacija</w:t>
      </w:r>
    </w:p>
    <w:p w:rsidR="00035076" w:rsidRPr="008F730B" w:rsidRDefault="00035076" w:rsidP="00035076">
      <w:pPr>
        <w:tabs>
          <w:tab w:val="left" w:pos="567"/>
        </w:tabs>
        <w:rPr>
          <w:b/>
          <w:i/>
          <w:szCs w:val="22"/>
          <w:lang w:val="lt-LT"/>
        </w:rPr>
      </w:pPr>
    </w:p>
    <w:p w:rsidR="00035076" w:rsidRPr="008F730B" w:rsidRDefault="00035076" w:rsidP="00035076">
      <w:pPr>
        <w:tabs>
          <w:tab w:val="left" w:pos="567"/>
        </w:tabs>
        <w:rPr>
          <w:szCs w:val="22"/>
          <w:lang w:val="lt-LT"/>
        </w:rPr>
      </w:pPr>
    </w:p>
    <w:p w:rsidR="00035076" w:rsidRPr="008F730B" w:rsidRDefault="00035076" w:rsidP="00035076">
      <w:pPr>
        <w:tabs>
          <w:tab w:val="left" w:pos="567"/>
        </w:tabs>
        <w:rPr>
          <w:b/>
          <w:szCs w:val="22"/>
          <w:lang w:val="lt-LT"/>
        </w:rPr>
      </w:pPr>
      <w:r w:rsidRPr="008F730B">
        <w:rPr>
          <w:b/>
          <w:caps/>
          <w:szCs w:val="22"/>
          <w:lang w:val="lt-LT"/>
        </w:rPr>
        <w:t>1.</w:t>
      </w:r>
      <w:r w:rsidRPr="008F730B">
        <w:rPr>
          <w:b/>
          <w:caps/>
          <w:szCs w:val="22"/>
          <w:lang w:val="lt-LT"/>
        </w:rPr>
        <w:tab/>
      </w:r>
      <w:r w:rsidRPr="008F730B">
        <w:rPr>
          <w:b/>
          <w:szCs w:val="22"/>
          <w:lang w:val="lt-LT"/>
        </w:rPr>
        <w:t>Kas yra Lekoklar XL ir kam jis vartojamas</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noProof/>
          <w:lang w:val="lt-LT"/>
        </w:rPr>
      </w:pPr>
      <w:r w:rsidRPr="008F730B">
        <w:rPr>
          <w:rFonts w:ascii="Times New Roman" w:hAnsi="Times New Roman"/>
          <w:noProof/>
          <w:lang w:val="lt-LT"/>
        </w:rPr>
        <w:t>Veiklioji Lekoklar XL medžiaga yra klaritromicinas. Jis yra antibiot</w:t>
      </w:r>
      <w:r>
        <w:rPr>
          <w:rFonts w:ascii="Times New Roman" w:hAnsi="Times New Roman"/>
          <w:noProof/>
          <w:lang w:val="lt-LT"/>
        </w:rPr>
        <w:t>i</w:t>
      </w:r>
      <w:r w:rsidRPr="008F730B">
        <w:rPr>
          <w:rFonts w:ascii="Times New Roman" w:hAnsi="Times New Roman"/>
          <w:noProof/>
          <w:lang w:val="lt-LT"/>
        </w:rPr>
        <w:t>kas, priklausantis vaistų grupei, vadinamai makrolidais. Antibiotikai vartojami bakterijų, kurios gali sukelti užkrečiamąsias ligas, augimui stabdyti.</w:t>
      </w:r>
    </w:p>
    <w:p w:rsidR="00035076" w:rsidRPr="008F730B" w:rsidRDefault="00035076" w:rsidP="00035076">
      <w:pPr>
        <w:pStyle w:val="Normal11pt"/>
        <w:tabs>
          <w:tab w:val="left" w:pos="567"/>
        </w:tabs>
        <w:rPr>
          <w:rFonts w:ascii="Times New Roman" w:hAnsi="Times New Roman"/>
          <w:noProof/>
          <w:lang w:val="lt-LT"/>
        </w:rPr>
      </w:pPr>
    </w:p>
    <w:p w:rsidR="00035076" w:rsidRPr="008F730B" w:rsidRDefault="00035076" w:rsidP="00035076">
      <w:pPr>
        <w:pStyle w:val="Normal11pt"/>
        <w:tabs>
          <w:tab w:val="left" w:pos="567"/>
        </w:tabs>
        <w:rPr>
          <w:rFonts w:ascii="Times New Roman" w:hAnsi="Times New Roman"/>
          <w:noProof/>
          <w:lang w:val="lt-LT"/>
        </w:rPr>
      </w:pPr>
      <w:r w:rsidRPr="008F730B">
        <w:rPr>
          <w:rFonts w:ascii="Times New Roman" w:hAnsi="Times New Roman"/>
          <w:noProof/>
          <w:lang w:val="lt-LT"/>
        </w:rPr>
        <w:t>Lekoklar XL yra modifikuoto atpalaidavimo plėvele dengtos tabletės</w:t>
      </w:r>
      <w:r>
        <w:rPr>
          <w:rFonts w:ascii="Times New Roman" w:hAnsi="Times New Roman"/>
          <w:noProof/>
          <w:lang w:val="lt-LT"/>
        </w:rPr>
        <w:t>.</w:t>
      </w:r>
      <w:r w:rsidRPr="008F730B">
        <w:rPr>
          <w:rFonts w:ascii="Times New Roman" w:hAnsi="Times New Roman"/>
          <w:noProof/>
          <w:lang w:val="lt-LT"/>
        </w:rPr>
        <w:t xml:space="preserve"> Veiklioji medžiaga </w:t>
      </w:r>
      <w:r>
        <w:rPr>
          <w:rFonts w:ascii="Times New Roman" w:hAnsi="Times New Roman"/>
          <w:noProof/>
          <w:lang w:val="lt-LT"/>
        </w:rPr>
        <w:t xml:space="preserve">iš tokios tabletės </w:t>
      </w:r>
      <w:r w:rsidRPr="008F730B">
        <w:rPr>
          <w:rFonts w:ascii="Times New Roman" w:hAnsi="Times New Roman"/>
          <w:noProof/>
          <w:lang w:val="lt-LT"/>
        </w:rPr>
        <w:t>yra atpalaiduojama lėtai, todėl ją Jūs turėsite gerti tik kartą per parą.</w:t>
      </w:r>
    </w:p>
    <w:p w:rsidR="00035076" w:rsidRPr="008F730B" w:rsidRDefault="00035076" w:rsidP="00035076">
      <w:pPr>
        <w:pStyle w:val="Normal11pt"/>
        <w:tabs>
          <w:tab w:val="left" w:pos="567"/>
        </w:tabs>
        <w:rPr>
          <w:rFonts w:ascii="Times New Roman" w:hAnsi="Times New Roman"/>
          <w:noProof/>
          <w:lang w:val="lt-LT"/>
        </w:rPr>
      </w:pPr>
    </w:p>
    <w:p w:rsidR="00035076" w:rsidRPr="008F730B" w:rsidRDefault="00035076" w:rsidP="00035076">
      <w:pPr>
        <w:pStyle w:val="Normal11pt"/>
        <w:tabs>
          <w:tab w:val="left" w:pos="567"/>
        </w:tabs>
        <w:rPr>
          <w:rFonts w:ascii="Times New Roman" w:hAnsi="Times New Roman"/>
          <w:noProof/>
          <w:lang w:val="lt-LT"/>
        </w:rPr>
      </w:pPr>
      <w:r w:rsidRPr="008F730B">
        <w:rPr>
          <w:rFonts w:ascii="Times New Roman" w:hAnsi="Times New Roman"/>
          <w:noProof/>
          <w:lang w:val="lt-LT"/>
        </w:rPr>
        <w:t xml:space="preserve">Lekoklar XL yra vartojamas </w:t>
      </w:r>
      <w:r>
        <w:rPr>
          <w:rFonts w:ascii="Times New Roman" w:hAnsi="Times New Roman"/>
          <w:noProof/>
          <w:lang w:val="lt-LT"/>
        </w:rPr>
        <w:t xml:space="preserve">gydyti šioms </w:t>
      </w:r>
      <w:r w:rsidRPr="008F730B">
        <w:rPr>
          <w:rFonts w:ascii="Times New Roman" w:hAnsi="Times New Roman"/>
          <w:noProof/>
          <w:lang w:val="lt-LT"/>
        </w:rPr>
        <w:t>užkrečiam</w:t>
      </w:r>
      <w:r>
        <w:rPr>
          <w:rFonts w:ascii="Times New Roman" w:hAnsi="Times New Roman"/>
          <w:noProof/>
          <w:lang w:val="lt-LT"/>
        </w:rPr>
        <w:t>oms</w:t>
      </w:r>
      <w:r w:rsidRPr="008F730B">
        <w:rPr>
          <w:rFonts w:ascii="Times New Roman" w:hAnsi="Times New Roman"/>
          <w:noProof/>
          <w:lang w:val="lt-LT"/>
        </w:rPr>
        <w:t xml:space="preserve"> lig</w:t>
      </w:r>
      <w:r>
        <w:rPr>
          <w:rFonts w:ascii="Times New Roman" w:hAnsi="Times New Roman"/>
          <w:noProof/>
          <w:lang w:val="lt-LT"/>
        </w:rPr>
        <w:t>oms, kurias sukelia</w:t>
      </w:r>
      <w:r w:rsidRPr="008F730B">
        <w:rPr>
          <w:rFonts w:ascii="Times New Roman" w:hAnsi="Times New Roman"/>
          <w:noProof/>
          <w:lang w:val="lt-LT"/>
        </w:rPr>
        <w:t xml:space="preserve"> klaritromicinui jautri</w:t>
      </w:r>
      <w:r>
        <w:rPr>
          <w:rFonts w:ascii="Times New Roman" w:hAnsi="Times New Roman"/>
          <w:noProof/>
          <w:lang w:val="lt-LT"/>
        </w:rPr>
        <w:t>os</w:t>
      </w:r>
      <w:r w:rsidRPr="008F730B">
        <w:rPr>
          <w:rFonts w:ascii="Times New Roman" w:hAnsi="Times New Roman"/>
          <w:noProof/>
          <w:lang w:val="lt-LT"/>
        </w:rPr>
        <w:t xml:space="preserve"> bakterij</w:t>
      </w:r>
      <w:r>
        <w:rPr>
          <w:rFonts w:ascii="Times New Roman" w:hAnsi="Times New Roman"/>
          <w:noProof/>
          <w:lang w:val="lt-LT"/>
        </w:rPr>
        <w:t>os</w:t>
      </w:r>
      <w:r w:rsidRPr="008F730B">
        <w:rPr>
          <w:rFonts w:ascii="Times New Roman" w:hAnsi="Times New Roman"/>
          <w:noProof/>
          <w:lang w:val="lt-LT"/>
        </w:rPr>
        <w:t xml:space="preserve">: </w:t>
      </w:r>
    </w:p>
    <w:p w:rsidR="00035076" w:rsidRPr="008F730B" w:rsidRDefault="00035076" w:rsidP="00035076">
      <w:pPr>
        <w:pStyle w:val="Normal11pt"/>
        <w:numPr>
          <w:ilvl w:val="0"/>
          <w:numId w:val="2"/>
        </w:numPr>
        <w:tabs>
          <w:tab w:val="num" w:pos="540"/>
          <w:tab w:val="left" w:pos="567"/>
        </w:tabs>
        <w:ind w:left="540" w:hanging="540"/>
        <w:rPr>
          <w:rFonts w:ascii="Times New Roman" w:hAnsi="Times New Roman"/>
          <w:lang w:val="lt-LT"/>
        </w:rPr>
      </w:pPr>
      <w:r w:rsidRPr="008F730B">
        <w:rPr>
          <w:rFonts w:ascii="Times New Roman" w:hAnsi="Times New Roman"/>
          <w:lang w:val="lt-LT"/>
        </w:rPr>
        <w:t>viršutinių kvėpavimo takų užkrečiamosio</w:t>
      </w:r>
      <w:r>
        <w:rPr>
          <w:rFonts w:ascii="Times New Roman" w:hAnsi="Times New Roman"/>
          <w:lang w:val="lt-LT"/>
        </w:rPr>
        <w:t>m</w:t>
      </w:r>
      <w:r w:rsidRPr="008F730B">
        <w:rPr>
          <w:rFonts w:ascii="Times New Roman" w:hAnsi="Times New Roman"/>
          <w:lang w:val="lt-LT"/>
        </w:rPr>
        <w:t>s ligo</w:t>
      </w:r>
      <w:r>
        <w:rPr>
          <w:rFonts w:ascii="Times New Roman" w:hAnsi="Times New Roman"/>
          <w:lang w:val="lt-LT"/>
        </w:rPr>
        <w:t>m</w:t>
      </w:r>
      <w:r w:rsidRPr="008F730B">
        <w:rPr>
          <w:rFonts w:ascii="Times New Roman" w:hAnsi="Times New Roman"/>
          <w:lang w:val="lt-LT"/>
        </w:rPr>
        <w:t>s (ryklės uždegim</w:t>
      </w:r>
      <w:r>
        <w:rPr>
          <w:rFonts w:ascii="Times New Roman" w:hAnsi="Times New Roman"/>
          <w:lang w:val="lt-LT"/>
        </w:rPr>
        <w:t>ui</w:t>
      </w:r>
      <w:r w:rsidRPr="008F730B">
        <w:rPr>
          <w:rFonts w:ascii="Times New Roman" w:hAnsi="Times New Roman"/>
          <w:lang w:val="lt-LT"/>
        </w:rPr>
        <w:t>, nosį supančių kaulų ertmių uždegim</w:t>
      </w:r>
      <w:r>
        <w:rPr>
          <w:rFonts w:ascii="Times New Roman" w:hAnsi="Times New Roman"/>
          <w:lang w:val="lt-LT"/>
        </w:rPr>
        <w:t>ui</w:t>
      </w:r>
      <w:r w:rsidRPr="008F730B">
        <w:rPr>
          <w:rFonts w:ascii="Times New Roman" w:hAnsi="Times New Roman"/>
          <w:lang w:val="lt-LT"/>
        </w:rPr>
        <w:t>, t. y. sinusit</w:t>
      </w:r>
      <w:r>
        <w:rPr>
          <w:rFonts w:ascii="Times New Roman" w:hAnsi="Times New Roman"/>
          <w:lang w:val="lt-LT"/>
        </w:rPr>
        <w:t>ui</w:t>
      </w:r>
      <w:r w:rsidRPr="008F730B">
        <w:rPr>
          <w:rFonts w:ascii="Times New Roman" w:hAnsi="Times New Roman"/>
          <w:lang w:val="lt-LT"/>
        </w:rPr>
        <w:t>)</w:t>
      </w:r>
      <w:r>
        <w:rPr>
          <w:rFonts w:ascii="Times New Roman" w:hAnsi="Times New Roman"/>
          <w:lang w:val="lt-LT"/>
        </w:rPr>
        <w:t>;</w:t>
      </w:r>
    </w:p>
    <w:p w:rsidR="00035076" w:rsidRPr="008F730B" w:rsidRDefault="00035076" w:rsidP="00035076">
      <w:pPr>
        <w:pStyle w:val="Normal11pt"/>
        <w:numPr>
          <w:ilvl w:val="0"/>
          <w:numId w:val="2"/>
        </w:numPr>
        <w:tabs>
          <w:tab w:val="num" w:pos="540"/>
          <w:tab w:val="left" w:pos="567"/>
        </w:tabs>
        <w:ind w:left="540" w:hanging="540"/>
        <w:rPr>
          <w:rFonts w:ascii="Times New Roman" w:hAnsi="Times New Roman"/>
          <w:lang w:val="lt-LT"/>
        </w:rPr>
      </w:pPr>
      <w:r w:rsidRPr="008F730B">
        <w:rPr>
          <w:rFonts w:ascii="Times New Roman" w:hAnsi="Times New Roman"/>
          <w:lang w:val="lt-LT"/>
        </w:rPr>
        <w:t>apatinių kvėpavimo takų užkrečiamosio</w:t>
      </w:r>
      <w:r>
        <w:rPr>
          <w:rFonts w:ascii="Times New Roman" w:hAnsi="Times New Roman"/>
          <w:lang w:val="lt-LT"/>
        </w:rPr>
        <w:t>m</w:t>
      </w:r>
      <w:r w:rsidRPr="008F730B">
        <w:rPr>
          <w:rFonts w:ascii="Times New Roman" w:hAnsi="Times New Roman"/>
          <w:lang w:val="lt-LT"/>
        </w:rPr>
        <w:t>s ligo</w:t>
      </w:r>
      <w:r>
        <w:rPr>
          <w:rFonts w:ascii="Times New Roman" w:hAnsi="Times New Roman"/>
          <w:lang w:val="lt-LT"/>
        </w:rPr>
        <w:t>m</w:t>
      </w:r>
      <w:r w:rsidRPr="008F730B">
        <w:rPr>
          <w:rFonts w:ascii="Times New Roman" w:hAnsi="Times New Roman"/>
          <w:lang w:val="lt-LT"/>
        </w:rPr>
        <w:t>s (bronch</w:t>
      </w:r>
      <w:r>
        <w:rPr>
          <w:rFonts w:ascii="Times New Roman" w:hAnsi="Times New Roman"/>
          <w:lang w:val="lt-LT"/>
        </w:rPr>
        <w:t>ų uždegimui</w:t>
      </w:r>
      <w:r w:rsidRPr="008F730B">
        <w:rPr>
          <w:rFonts w:ascii="Times New Roman" w:hAnsi="Times New Roman"/>
          <w:lang w:val="lt-LT"/>
        </w:rPr>
        <w:t>, plaučių uždegim</w:t>
      </w:r>
      <w:r>
        <w:rPr>
          <w:rFonts w:ascii="Times New Roman" w:hAnsi="Times New Roman"/>
          <w:lang w:val="lt-LT"/>
        </w:rPr>
        <w:t>ui</w:t>
      </w:r>
      <w:r w:rsidRPr="008F730B">
        <w:rPr>
          <w:rFonts w:ascii="Times New Roman" w:hAnsi="Times New Roman"/>
          <w:lang w:val="lt-LT"/>
        </w:rPr>
        <w:t>).</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caps/>
          <w:lang w:val="lt-LT"/>
        </w:rPr>
      </w:pPr>
    </w:p>
    <w:p w:rsidR="00035076" w:rsidRPr="008F730B" w:rsidRDefault="00035076" w:rsidP="00035076">
      <w:pPr>
        <w:pStyle w:val="Normal11pt"/>
        <w:tabs>
          <w:tab w:val="left" w:pos="567"/>
        </w:tabs>
        <w:rPr>
          <w:rFonts w:ascii="Times New Roman" w:hAnsi="Times New Roman"/>
          <w:b/>
          <w:caps/>
          <w:lang w:val="lt-LT"/>
        </w:rPr>
      </w:pPr>
      <w:r w:rsidRPr="008F730B">
        <w:rPr>
          <w:rFonts w:ascii="Times New Roman" w:hAnsi="Times New Roman"/>
          <w:b/>
          <w:caps/>
          <w:lang w:val="lt-LT"/>
        </w:rPr>
        <w:t>2.</w:t>
      </w:r>
      <w:r w:rsidRPr="008F730B">
        <w:rPr>
          <w:rFonts w:ascii="Times New Roman" w:hAnsi="Times New Roman"/>
          <w:b/>
          <w:caps/>
          <w:lang w:val="lt-LT"/>
        </w:rPr>
        <w:tab/>
      </w:r>
      <w:r w:rsidRPr="008F730B">
        <w:rPr>
          <w:rFonts w:ascii="Times New Roman" w:hAnsi="Times New Roman"/>
          <w:b/>
          <w:lang w:val="lt-LT"/>
        </w:rPr>
        <w:t>Kas žinotina prieš vartojant Lekoklar XL</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Lekoklar XL vartoti negalima</w:t>
      </w:r>
      <w:r>
        <w:rPr>
          <w:rFonts w:ascii="Times New Roman" w:hAnsi="Times New Roman"/>
          <w:b/>
          <w:lang w:val="lt-LT"/>
        </w:rPr>
        <w:t>, jeigu</w:t>
      </w:r>
      <w:r w:rsidRPr="008F730B">
        <w:rPr>
          <w:rFonts w:ascii="Times New Roman" w:hAnsi="Times New Roman"/>
          <w:b/>
          <w:lang w:val="lt-LT"/>
        </w:rPr>
        <w:t>:</w:t>
      </w:r>
    </w:p>
    <w:p w:rsidR="00035076" w:rsidRPr="008F730B" w:rsidRDefault="00035076" w:rsidP="00035076">
      <w:pPr>
        <w:pStyle w:val="Normal11pt"/>
        <w:numPr>
          <w:ilvl w:val="0"/>
          <w:numId w:val="3"/>
        </w:numPr>
        <w:tabs>
          <w:tab w:val="num" w:pos="540"/>
          <w:tab w:val="left" w:pos="567"/>
        </w:tabs>
        <w:ind w:left="540" w:hanging="540"/>
        <w:rPr>
          <w:rFonts w:ascii="Times New Roman" w:hAnsi="Times New Roman"/>
          <w:lang w:val="lt-LT"/>
        </w:rPr>
      </w:pPr>
      <w:r w:rsidRPr="008F730B">
        <w:rPr>
          <w:rFonts w:ascii="Times New Roman" w:hAnsi="Times New Roman"/>
          <w:lang w:val="lt-LT"/>
        </w:rPr>
        <w:t>yra alergija klaritromicinui, kitiems makrolidų grupės antibiotikams ar</w:t>
      </w:r>
      <w:r>
        <w:rPr>
          <w:rFonts w:ascii="Times New Roman" w:hAnsi="Times New Roman"/>
          <w:lang w:val="lt-LT"/>
        </w:rPr>
        <w:t>ba</w:t>
      </w:r>
      <w:r w:rsidRPr="008F730B">
        <w:rPr>
          <w:rFonts w:ascii="Times New Roman" w:hAnsi="Times New Roman"/>
          <w:lang w:val="lt-LT"/>
        </w:rPr>
        <w:t xml:space="preserve"> bet kuriai </w:t>
      </w:r>
      <w:r w:rsidRPr="008F730B">
        <w:rPr>
          <w:rFonts w:ascii="Times New Roman" w:hAnsi="Times New Roman"/>
          <w:noProof/>
          <w:lang w:val="lt-LT"/>
        </w:rPr>
        <w:t>pagalbinei šio vaisto medžiagai (jos išvardytos 6 skyriuje)</w:t>
      </w:r>
      <w:r w:rsidRPr="008F730B">
        <w:rPr>
          <w:rFonts w:ascii="Times New Roman" w:hAnsi="Times New Roman"/>
          <w:lang w:val="lt-LT"/>
        </w:rPr>
        <w:t>;</w:t>
      </w:r>
    </w:p>
    <w:p w:rsidR="00035076" w:rsidRPr="008F730B" w:rsidRDefault="00035076" w:rsidP="00035076">
      <w:pPr>
        <w:pStyle w:val="Normal11pt"/>
        <w:numPr>
          <w:ilvl w:val="0"/>
          <w:numId w:val="3"/>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anksčiau yra buvę širdies </w:t>
      </w:r>
      <w:r>
        <w:rPr>
          <w:rFonts w:ascii="Times New Roman" w:hAnsi="Times New Roman"/>
          <w:lang w:val="lt-LT"/>
        </w:rPr>
        <w:t>veiklos sutrikimų</w:t>
      </w:r>
      <w:r w:rsidRPr="008F730B">
        <w:rPr>
          <w:rFonts w:ascii="Times New Roman" w:hAnsi="Times New Roman"/>
          <w:lang w:val="lt-LT"/>
        </w:rPr>
        <w:t xml:space="preserve">, </w:t>
      </w:r>
      <w:r>
        <w:rPr>
          <w:rFonts w:ascii="Times New Roman" w:hAnsi="Times New Roman"/>
          <w:lang w:val="lt-LT"/>
        </w:rPr>
        <w:t>pavyzdžiui,</w:t>
      </w:r>
      <w:r w:rsidRPr="008F730B">
        <w:rPr>
          <w:rFonts w:ascii="Times New Roman" w:hAnsi="Times New Roman"/>
          <w:lang w:val="lt-LT"/>
        </w:rPr>
        <w:t xml:space="preserve"> QT trukmės pailgėjimas ar širdies skilvelių ritmo sutrikimas, įskaitant </w:t>
      </w:r>
      <w:r>
        <w:rPr>
          <w:rFonts w:ascii="Times New Roman" w:hAnsi="Times New Roman"/>
          <w:lang w:val="lt-LT"/>
        </w:rPr>
        <w:t xml:space="preserve">būklę, vadinamą </w:t>
      </w:r>
      <w:r w:rsidRPr="008F730B">
        <w:rPr>
          <w:rFonts w:ascii="Times New Roman" w:hAnsi="Times New Roman"/>
          <w:i/>
          <w:lang w:val="lt-LT"/>
        </w:rPr>
        <w:t>torsades de pointes</w:t>
      </w:r>
      <w:r w:rsidRPr="008F730B">
        <w:rPr>
          <w:rFonts w:ascii="Times New Roman" w:hAnsi="Times New Roman"/>
          <w:lang w:val="lt-LT"/>
        </w:rPr>
        <w:t>;</w:t>
      </w:r>
    </w:p>
    <w:p w:rsidR="00E627FA" w:rsidRPr="00E627FA" w:rsidRDefault="00035076" w:rsidP="00035076">
      <w:pPr>
        <w:pStyle w:val="Normal11pt"/>
        <w:numPr>
          <w:ilvl w:val="0"/>
          <w:numId w:val="3"/>
        </w:numPr>
        <w:tabs>
          <w:tab w:val="clear" w:pos="851"/>
          <w:tab w:val="num" w:pos="567"/>
        </w:tabs>
        <w:ind w:left="567" w:hanging="567"/>
        <w:rPr>
          <w:rFonts w:ascii="Times New Roman" w:hAnsi="Times New Roman"/>
          <w:lang w:val="lt-LT"/>
        </w:rPr>
      </w:pPr>
      <w:r w:rsidRPr="00103334">
        <w:rPr>
          <w:rFonts w:ascii="Times New Roman" w:eastAsia="Times New Roman" w:hAnsi="Times New Roman"/>
          <w:szCs w:val="24"/>
          <w:lang w:val="lt-LT"/>
        </w:rPr>
        <w:t>Jūsų kraujyje yra nenormalia</w:t>
      </w:r>
      <w:r>
        <w:rPr>
          <w:rFonts w:ascii="Times New Roman" w:eastAsia="Times New Roman" w:hAnsi="Times New Roman"/>
          <w:szCs w:val="24"/>
          <w:lang w:val="lt-LT"/>
        </w:rPr>
        <w:t>i</w:t>
      </w:r>
      <w:r w:rsidRPr="00103334">
        <w:rPr>
          <w:rFonts w:ascii="Times New Roman" w:eastAsia="Times New Roman" w:hAnsi="Times New Roman"/>
          <w:szCs w:val="24"/>
          <w:lang w:val="lt-LT"/>
        </w:rPr>
        <w:t xml:space="preserve"> mažas kalio kiekis (hipokalemija);</w:t>
      </w:r>
    </w:p>
    <w:p w:rsidR="00035076" w:rsidRPr="008F730B" w:rsidRDefault="00035076" w:rsidP="00035076">
      <w:pPr>
        <w:pStyle w:val="Normal11pt"/>
        <w:numPr>
          <w:ilvl w:val="0"/>
          <w:numId w:val="3"/>
        </w:numPr>
        <w:tabs>
          <w:tab w:val="clear" w:pos="851"/>
          <w:tab w:val="num" w:pos="567"/>
        </w:tabs>
        <w:ind w:left="567" w:hanging="567"/>
        <w:rPr>
          <w:rFonts w:ascii="Times New Roman" w:hAnsi="Times New Roman"/>
          <w:lang w:val="lt-LT"/>
        </w:rPr>
      </w:pPr>
      <w:r w:rsidRPr="008F730B">
        <w:rPr>
          <w:rFonts w:ascii="Times New Roman" w:hAnsi="Times New Roman"/>
          <w:lang w:val="lt-LT"/>
        </w:rPr>
        <w:t xml:space="preserve">inkstų </w:t>
      </w:r>
      <w:r>
        <w:rPr>
          <w:rFonts w:ascii="Times New Roman" w:hAnsi="Times New Roman"/>
          <w:lang w:val="lt-LT"/>
        </w:rPr>
        <w:t>veikla sutrikusi</w:t>
      </w:r>
      <w:r w:rsidRPr="008F730B">
        <w:rPr>
          <w:rFonts w:ascii="Times New Roman" w:hAnsi="Times New Roman"/>
          <w:lang w:val="lt-LT"/>
        </w:rPr>
        <w:t xml:space="preserve"> (kreatinino klirensas </w:t>
      </w:r>
      <w:r>
        <w:rPr>
          <w:rFonts w:ascii="Times New Roman" w:hAnsi="Times New Roman"/>
          <w:lang w:val="lt-LT"/>
        </w:rPr>
        <w:t xml:space="preserve">(tai yra </w:t>
      </w:r>
      <w:r w:rsidRPr="00126860">
        <w:rPr>
          <w:rFonts w:ascii="Times New Roman" w:hAnsi="Times New Roman"/>
          <w:lang w:val="lt-LT"/>
        </w:rPr>
        <w:t>tam tikr</w:t>
      </w:r>
      <w:r>
        <w:rPr>
          <w:rFonts w:ascii="Times New Roman" w:hAnsi="Times New Roman"/>
          <w:lang w:val="lt-LT"/>
        </w:rPr>
        <w:t>as</w:t>
      </w:r>
      <w:r w:rsidRPr="00126860">
        <w:rPr>
          <w:rFonts w:ascii="Times New Roman" w:hAnsi="Times New Roman"/>
          <w:lang w:val="lt-LT"/>
        </w:rPr>
        <w:t xml:space="preserve"> inkstų veiklą atspindin</w:t>
      </w:r>
      <w:r>
        <w:rPr>
          <w:rFonts w:ascii="Times New Roman" w:hAnsi="Times New Roman"/>
          <w:lang w:val="lt-LT"/>
        </w:rPr>
        <w:t>tis</w:t>
      </w:r>
      <w:r w:rsidRPr="00126860">
        <w:rPr>
          <w:rFonts w:ascii="Times New Roman" w:hAnsi="Times New Roman"/>
          <w:lang w:val="lt-LT"/>
        </w:rPr>
        <w:t xml:space="preserve"> rodikli</w:t>
      </w:r>
      <w:r>
        <w:rPr>
          <w:rFonts w:ascii="Times New Roman" w:hAnsi="Times New Roman"/>
          <w:lang w:val="lt-LT"/>
        </w:rPr>
        <w:t>s</w:t>
      </w:r>
      <w:r w:rsidRPr="00126860">
        <w:rPr>
          <w:rFonts w:ascii="Times New Roman" w:hAnsi="Times New Roman"/>
          <w:lang w:val="lt-LT"/>
        </w:rPr>
        <w:t>)</w:t>
      </w:r>
      <w:r>
        <w:rPr>
          <w:rFonts w:ascii="Times New Roman" w:hAnsi="Times New Roman"/>
          <w:lang w:val="lt-LT"/>
        </w:rPr>
        <w:t xml:space="preserve"> </w:t>
      </w:r>
      <w:r w:rsidRPr="008F730B">
        <w:rPr>
          <w:rFonts w:ascii="Times New Roman" w:hAnsi="Times New Roman"/>
          <w:lang w:val="lt-LT"/>
        </w:rPr>
        <w:t>mažesnis negu 30 ml/min.);</w:t>
      </w:r>
    </w:p>
    <w:p w:rsidR="00035076" w:rsidRPr="008F730B" w:rsidRDefault="00035076" w:rsidP="00035076">
      <w:pPr>
        <w:pStyle w:val="Normal11pt"/>
        <w:numPr>
          <w:ilvl w:val="0"/>
          <w:numId w:val="3"/>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yra sunkus kepenų </w:t>
      </w:r>
      <w:r>
        <w:rPr>
          <w:rFonts w:ascii="Times New Roman" w:hAnsi="Times New Roman"/>
          <w:lang w:val="lt-LT"/>
        </w:rPr>
        <w:t>veiklos sutrikimas</w:t>
      </w:r>
      <w:r w:rsidRPr="008F730B">
        <w:rPr>
          <w:rFonts w:ascii="Times New Roman" w:hAnsi="Times New Roman"/>
          <w:lang w:val="lt-LT"/>
        </w:rPr>
        <w:t xml:space="preserve"> kartu su inkstų </w:t>
      </w:r>
      <w:r>
        <w:rPr>
          <w:rFonts w:ascii="Times New Roman" w:hAnsi="Times New Roman"/>
          <w:lang w:val="lt-LT"/>
        </w:rPr>
        <w:t>veiklos sutrikimu;</w:t>
      </w:r>
      <w:r w:rsidRPr="008F730B">
        <w:rPr>
          <w:rFonts w:ascii="Times New Roman" w:hAnsi="Times New Roman"/>
          <w:lang w:val="lt-LT"/>
        </w:rPr>
        <w:t xml:space="preserve"> </w:t>
      </w:r>
    </w:p>
    <w:p w:rsidR="00035076" w:rsidRDefault="00035076" w:rsidP="00035076">
      <w:pPr>
        <w:pStyle w:val="Normal11pt"/>
        <w:numPr>
          <w:ilvl w:val="0"/>
          <w:numId w:val="3"/>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vartojate </w:t>
      </w:r>
      <w:r>
        <w:rPr>
          <w:rFonts w:ascii="Times New Roman" w:hAnsi="Times New Roman"/>
          <w:lang w:val="lt-LT"/>
        </w:rPr>
        <w:t xml:space="preserve">bet kurio iš šių vaistų </w:t>
      </w:r>
      <w:r w:rsidRPr="008F730B">
        <w:rPr>
          <w:rFonts w:ascii="Times New Roman" w:hAnsi="Times New Roman"/>
          <w:lang w:val="lt-LT"/>
        </w:rPr>
        <w:t>(</w:t>
      </w:r>
      <w:r>
        <w:rPr>
          <w:rFonts w:ascii="Times New Roman" w:hAnsi="Times New Roman"/>
          <w:lang w:val="lt-LT"/>
        </w:rPr>
        <w:t xml:space="preserve">taip pat </w:t>
      </w:r>
      <w:r w:rsidRPr="008F730B">
        <w:rPr>
          <w:rFonts w:ascii="Times New Roman" w:hAnsi="Times New Roman"/>
          <w:lang w:val="lt-LT"/>
        </w:rPr>
        <w:t>žr. skyr</w:t>
      </w:r>
      <w:r>
        <w:rPr>
          <w:rFonts w:ascii="Times New Roman" w:hAnsi="Times New Roman"/>
          <w:lang w:val="lt-LT"/>
        </w:rPr>
        <w:t>elį</w:t>
      </w:r>
      <w:r w:rsidRPr="008F730B">
        <w:rPr>
          <w:rFonts w:ascii="Times New Roman" w:hAnsi="Times New Roman"/>
          <w:lang w:val="lt-LT"/>
        </w:rPr>
        <w:t xml:space="preserve"> „Kiti vaistai ir Lekoklar XL“)</w:t>
      </w:r>
      <w:r>
        <w:rPr>
          <w:rFonts w:ascii="Times New Roman" w:hAnsi="Times New Roman"/>
          <w:lang w:val="lt-LT"/>
        </w:rPr>
        <w:t>:</w:t>
      </w:r>
    </w:p>
    <w:p w:rsidR="00035076" w:rsidRPr="008F730B"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ergotamino ar dihidroergotamino</w:t>
      </w:r>
      <w:r>
        <w:rPr>
          <w:rFonts w:ascii="Times New Roman" w:hAnsi="Times New Roman"/>
          <w:lang w:val="lt-LT"/>
        </w:rPr>
        <w:t xml:space="preserve"> (nuo migrenos),</w:t>
      </w:r>
    </w:p>
    <w:p w:rsidR="00035076"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 xml:space="preserve">astemizolo ar terfenadino (nuo šienligės ar alergijos), </w:t>
      </w:r>
    </w:p>
    <w:p w:rsidR="00035076"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cisaprido (nuo skrandžio sutrikimų)</w:t>
      </w:r>
      <w:r>
        <w:rPr>
          <w:rFonts w:ascii="Times New Roman" w:hAnsi="Times New Roman"/>
          <w:lang w:val="lt-LT"/>
        </w:rPr>
        <w:t>,</w:t>
      </w:r>
      <w:r w:rsidRPr="008F730B">
        <w:rPr>
          <w:rFonts w:ascii="Times New Roman" w:hAnsi="Times New Roman"/>
          <w:lang w:val="lt-LT"/>
        </w:rPr>
        <w:t xml:space="preserve"> </w:t>
      </w:r>
    </w:p>
    <w:p w:rsidR="00035076" w:rsidRPr="008F730B"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pimozido (</w:t>
      </w:r>
      <w:r>
        <w:rPr>
          <w:rFonts w:ascii="Times New Roman" w:hAnsi="Times New Roman"/>
          <w:lang w:val="lt-LT"/>
        </w:rPr>
        <w:t xml:space="preserve">nuo </w:t>
      </w:r>
      <w:r w:rsidRPr="008F730B">
        <w:rPr>
          <w:rFonts w:ascii="Times New Roman" w:hAnsi="Times New Roman"/>
          <w:lang w:val="lt-LT"/>
        </w:rPr>
        <w:t>psichikos lig</w:t>
      </w:r>
      <w:r>
        <w:rPr>
          <w:rFonts w:ascii="Times New Roman" w:hAnsi="Times New Roman"/>
          <w:lang w:val="lt-LT"/>
        </w:rPr>
        <w:t>ų</w:t>
      </w:r>
      <w:r w:rsidRPr="008F730B">
        <w:rPr>
          <w:rFonts w:ascii="Times New Roman" w:hAnsi="Times New Roman"/>
          <w:lang w:val="lt-LT"/>
        </w:rPr>
        <w:t>),</w:t>
      </w:r>
    </w:p>
    <w:p w:rsidR="00035076"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tikagreloro (vaisto, mažinančio kraujo plokštelių sulipimą)</w:t>
      </w:r>
      <w:r>
        <w:rPr>
          <w:rFonts w:ascii="Times New Roman" w:hAnsi="Times New Roman"/>
          <w:lang w:val="lt-LT"/>
        </w:rPr>
        <w:t>,</w:t>
      </w:r>
      <w:r w:rsidRPr="008F730B">
        <w:rPr>
          <w:rFonts w:ascii="Times New Roman" w:hAnsi="Times New Roman"/>
          <w:lang w:val="lt-LT"/>
        </w:rPr>
        <w:t xml:space="preserve"> </w:t>
      </w:r>
    </w:p>
    <w:p w:rsidR="00035076" w:rsidRPr="008F730B"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ranolazino (vaisto nuo krūtinės anginos</w:t>
      </w:r>
      <w:r>
        <w:rPr>
          <w:rFonts w:ascii="Times New Roman" w:hAnsi="Times New Roman"/>
          <w:lang w:val="lt-LT"/>
        </w:rPr>
        <w:t xml:space="preserve"> (t.y., krūtinės skausmo, paprastai atsirandančio dėl fizinio krūvio arba didelės įtampos</w:t>
      </w:r>
      <w:r w:rsidRPr="008F730B">
        <w:rPr>
          <w:rFonts w:ascii="Times New Roman" w:hAnsi="Times New Roman"/>
          <w:lang w:val="lt-LT"/>
        </w:rPr>
        <w:t>)</w:t>
      </w:r>
      <w:r>
        <w:rPr>
          <w:rFonts w:ascii="Times New Roman" w:hAnsi="Times New Roman"/>
          <w:lang w:val="lt-LT"/>
        </w:rPr>
        <w:t>,</w:t>
      </w:r>
      <w:r w:rsidRPr="008F730B">
        <w:rPr>
          <w:rFonts w:ascii="Times New Roman" w:hAnsi="Times New Roman"/>
          <w:lang w:val="lt-LT"/>
        </w:rPr>
        <w:t xml:space="preserve"> </w:t>
      </w:r>
    </w:p>
    <w:p w:rsidR="00035076" w:rsidRPr="008F730B"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vaistų, mažin</w:t>
      </w:r>
      <w:r>
        <w:rPr>
          <w:rFonts w:ascii="Times New Roman" w:hAnsi="Times New Roman"/>
          <w:lang w:val="lt-LT"/>
        </w:rPr>
        <w:t>ančių</w:t>
      </w:r>
      <w:r w:rsidRPr="008F730B">
        <w:rPr>
          <w:rFonts w:ascii="Times New Roman" w:hAnsi="Times New Roman"/>
          <w:lang w:val="lt-LT"/>
        </w:rPr>
        <w:t xml:space="preserve"> cholesterolio kiekį</w:t>
      </w:r>
      <w:r>
        <w:rPr>
          <w:rFonts w:ascii="Times New Roman" w:hAnsi="Times New Roman"/>
          <w:lang w:val="lt-LT"/>
        </w:rPr>
        <w:t xml:space="preserve"> kraujyje, vadinamų</w:t>
      </w:r>
      <w:r w:rsidRPr="008F730B">
        <w:rPr>
          <w:rFonts w:ascii="Times New Roman" w:hAnsi="Times New Roman"/>
          <w:lang w:val="lt-LT"/>
        </w:rPr>
        <w:t xml:space="preserve"> statin</w:t>
      </w:r>
      <w:r>
        <w:rPr>
          <w:rFonts w:ascii="Times New Roman" w:hAnsi="Times New Roman"/>
          <w:lang w:val="lt-LT"/>
        </w:rPr>
        <w:t>ais</w:t>
      </w:r>
      <w:r w:rsidRPr="008F730B">
        <w:rPr>
          <w:rFonts w:ascii="Times New Roman" w:hAnsi="Times New Roman"/>
          <w:lang w:val="lt-LT"/>
        </w:rPr>
        <w:t xml:space="preserve">, </w:t>
      </w:r>
      <w:r>
        <w:rPr>
          <w:rFonts w:ascii="Times New Roman" w:hAnsi="Times New Roman"/>
          <w:lang w:val="lt-LT"/>
        </w:rPr>
        <w:t xml:space="preserve">pvz., </w:t>
      </w:r>
      <w:r w:rsidRPr="008F730B">
        <w:rPr>
          <w:rFonts w:ascii="Times New Roman" w:hAnsi="Times New Roman"/>
          <w:lang w:val="lt-LT"/>
        </w:rPr>
        <w:t>lovastatino</w:t>
      </w:r>
      <w:r>
        <w:rPr>
          <w:rFonts w:ascii="Times New Roman" w:hAnsi="Times New Roman"/>
          <w:lang w:val="lt-LT"/>
        </w:rPr>
        <w:t>,</w:t>
      </w:r>
      <w:r w:rsidRPr="008F730B">
        <w:rPr>
          <w:rFonts w:ascii="Times New Roman" w:hAnsi="Times New Roman"/>
          <w:lang w:val="lt-LT"/>
        </w:rPr>
        <w:t xml:space="preserve"> simvastatino</w:t>
      </w:r>
      <w:r>
        <w:rPr>
          <w:rFonts w:ascii="Times New Roman" w:hAnsi="Times New Roman"/>
          <w:lang w:val="lt-LT"/>
        </w:rPr>
        <w:t>,</w:t>
      </w:r>
    </w:p>
    <w:p w:rsidR="00035076" w:rsidRDefault="00035076" w:rsidP="00035076">
      <w:pPr>
        <w:pStyle w:val="Normal11pt"/>
        <w:numPr>
          <w:ilvl w:val="1"/>
          <w:numId w:val="10"/>
        </w:numPr>
        <w:tabs>
          <w:tab w:val="clear" w:pos="1440"/>
          <w:tab w:val="left" w:pos="567"/>
          <w:tab w:val="num" w:pos="1134"/>
        </w:tabs>
        <w:ind w:left="1134" w:hanging="283"/>
        <w:rPr>
          <w:rFonts w:ascii="Times New Roman" w:hAnsi="Times New Roman"/>
          <w:lang w:val="lt-LT"/>
        </w:rPr>
      </w:pPr>
      <w:r w:rsidRPr="008F730B">
        <w:rPr>
          <w:rFonts w:ascii="Times New Roman" w:hAnsi="Times New Roman"/>
          <w:lang w:val="lt-LT"/>
        </w:rPr>
        <w:t>kolchicin</w:t>
      </w:r>
      <w:r>
        <w:rPr>
          <w:rFonts w:ascii="Times New Roman" w:hAnsi="Times New Roman"/>
          <w:lang w:val="lt-LT"/>
        </w:rPr>
        <w:t>o</w:t>
      </w:r>
      <w:r w:rsidRPr="008F730B">
        <w:rPr>
          <w:rFonts w:ascii="Times New Roman" w:hAnsi="Times New Roman"/>
          <w:lang w:val="lt-LT"/>
        </w:rPr>
        <w:t xml:space="preserve"> (nuo podagros).</w:t>
      </w:r>
    </w:p>
    <w:p w:rsidR="00035076" w:rsidRPr="00103334" w:rsidRDefault="00035076" w:rsidP="00035076">
      <w:pPr>
        <w:pStyle w:val="Normal11pt"/>
        <w:numPr>
          <w:ilvl w:val="1"/>
          <w:numId w:val="27"/>
        </w:numPr>
        <w:tabs>
          <w:tab w:val="left" w:pos="567"/>
        </w:tabs>
        <w:ind w:hanging="1440"/>
        <w:rPr>
          <w:rFonts w:ascii="Times New Roman" w:hAnsi="Times New Roman"/>
          <w:lang w:val="lt-LT"/>
        </w:rPr>
      </w:pPr>
      <w:r w:rsidRPr="00DE172A">
        <w:rPr>
          <w:rFonts w:ascii="Times New Roman" w:hAnsi="Times New Roman"/>
          <w:lang w:val="lt-LT"/>
        </w:rPr>
        <w:t>Jūs vartojate kitų vaistų, kurie, kaip žinoma, sukelia sunkius širdies ritmo sutrikimus</w:t>
      </w:r>
      <w:r w:rsidRPr="00BB0800">
        <w:rPr>
          <w:rFonts w:ascii="Times New Roman" w:hAnsi="Times New Roman"/>
          <w:lang w:val="lt-LT"/>
        </w:rPr>
        <w:t>.</w:t>
      </w:r>
    </w:p>
    <w:p w:rsidR="00035076" w:rsidRPr="008F730B" w:rsidRDefault="00035076" w:rsidP="00035076">
      <w:pPr>
        <w:pStyle w:val="Antrat4"/>
        <w:rPr>
          <w:sz w:val="22"/>
          <w:szCs w:val="22"/>
          <w:lang w:val="lt-LT"/>
        </w:rPr>
      </w:pPr>
      <w:r w:rsidRPr="008F730B">
        <w:rPr>
          <w:sz w:val="22"/>
          <w:szCs w:val="22"/>
          <w:lang w:val="lt-LT"/>
        </w:rPr>
        <w:t xml:space="preserve">Įspėjimai ir atsargumo priemonės </w:t>
      </w: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noProof/>
          <w:lang w:val="lt-LT"/>
        </w:rPr>
        <w:t>Pasitarkite su gydytoju arba vaistininku, prieš pradėdami vartoti Lekoklar XL</w:t>
      </w:r>
      <w:r>
        <w:rPr>
          <w:rFonts w:ascii="Times New Roman" w:hAnsi="Times New Roman"/>
          <w:noProof/>
          <w:lang w:val="lt-LT"/>
        </w:rPr>
        <w:t>, jeigu</w:t>
      </w:r>
      <w:r w:rsidRPr="008F730B">
        <w:rPr>
          <w:rFonts w:ascii="Times New Roman" w:hAnsi="Times New Roman"/>
          <w:b/>
          <w:lang w:val="lt-LT"/>
        </w:rPr>
        <w:t>:</w:t>
      </w:r>
    </w:p>
    <w:p w:rsidR="00035076" w:rsidRPr="008F730B" w:rsidRDefault="00035076" w:rsidP="00035076">
      <w:pPr>
        <w:pStyle w:val="Normal11pt"/>
        <w:numPr>
          <w:ilvl w:val="0"/>
          <w:numId w:val="4"/>
        </w:numPr>
        <w:tabs>
          <w:tab w:val="left" w:pos="567"/>
        </w:tabs>
        <w:ind w:hanging="851"/>
        <w:rPr>
          <w:rFonts w:ascii="Times New Roman" w:hAnsi="Times New Roman"/>
          <w:lang w:val="lt-LT"/>
        </w:rPr>
      </w:pPr>
      <w:r w:rsidRPr="008F730B">
        <w:rPr>
          <w:rFonts w:ascii="Times New Roman" w:hAnsi="Times New Roman"/>
          <w:lang w:val="lt-LT"/>
        </w:rPr>
        <w:t>esate nėščia</w:t>
      </w:r>
      <w:r>
        <w:rPr>
          <w:rFonts w:ascii="Times New Roman" w:hAnsi="Times New Roman"/>
          <w:lang w:val="lt-LT"/>
        </w:rPr>
        <w:t xml:space="preserve"> (taip pat žr. skyrelį „</w:t>
      </w:r>
      <w:r w:rsidRPr="00096B96">
        <w:rPr>
          <w:rFonts w:ascii="Times New Roman" w:hAnsi="Times New Roman"/>
          <w:lang w:val="lt-LT"/>
        </w:rPr>
        <w:t>Nėštumas ir žindymo laikotarpis</w:t>
      </w:r>
      <w:r>
        <w:rPr>
          <w:rFonts w:ascii="Times New Roman" w:hAnsi="Times New Roman"/>
          <w:lang w:val="lt-LT"/>
        </w:rPr>
        <w:t>“)</w:t>
      </w:r>
      <w:r w:rsidRPr="008F730B">
        <w:rPr>
          <w:rFonts w:ascii="Times New Roman" w:hAnsi="Times New Roman"/>
          <w:lang w:val="lt-LT"/>
        </w:rPr>
        <w:t>;</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Pr>
          <w:rFonts w:ascii="Times New Roman" w:hAnsi="Times New Roman"/>
          <w:lang w:val="lt-LT"/>
        </w:rPr>
        <w:t xml:space="preserve">yra alergija antibiotikams </w:t>
      </w:r>
      <w:r w:rsidRPr="008F730B">
        <w:rPr>
          <w:rFonts w:ascii="Times New Roman" w:hAnsi="Times New Roman"/>
          <w:lang w:val="lt-LT"/>
        </w:rPr>
        <w:t xml:space="preserve">linkomicinui ar klindamicinui; </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Pr>
          <w:rFonts w:ascii="Times New Roman" w:hAnsi="Times New Roman"/>
          <w:lang w:val="lt-LT"/>
        </w:rPr>
        <w:t>yra</w:t>
      </w:r>
      <w:r w:rsidRPr="008F730B">
        <w:rPr>
          <w:rFonts w:ascii="Times New Roman" w:hAnsi="Times New Roman"/>
          <w:lang w:val="lt-LT"/>
        </w:rPr>
        <w:t xml:space="preserve"> vidutinio sunkumo ar sunkus inkstų pakenkimas;</w:t>
      </w:r>
    </w:p>
    <w:p w:rsidR="00035076" w:rsidRDefault="00035076" w:rsidP="00035076">
      <w:pPr>
        <w:pStyle w:val="Normal11pt"/>
        <w:numPr>
          <w:ilvl w:val="0"/>
          <w:numId w:val="4"/>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susilpnėjusi kepenų </w:t>
      </w:r>
      <w:r>
        <w:rPr>
          <w:rFonts w:ascii="Times New Roman" w:hAnsi="Times New Roman"/>
          <w:lang w:val="lt-LT"/>
        </w:rPr>
        <w:t>veikla</w:t>
      </w:r>
      <w:r w:rsidRPr="008F730B">
        <w:rPr>
          <w:rFonts w:ascii="Times New Roman" w:hAnsi="Times New Roman"/>
          <w:lang w:val="lt-LT"/>
        </w:rPr>
        <w:t>;</w:t>
      </w:r>
    </w:p>
    <w:p w:rsidR="00035076" w:rsidRDefault="00035076" w:rsidP="00035076">
      <w:pPr>
        <w:pStyle w:val="Normal11pt"/>
        <w:numPr>
          <w:ilvl w:val="0"/>
          <w:numId w:val="4"/>
        </w:numPr>
        <w:tabs>
          <w:tab w:val="num" w:pos="540"/>
          <w:tab w:val="left" w:pos="567"/>
        </w:tabs>
        <w:ind w:left="540" w:hanging="540"/>
        <w:rPr>
          <w:rFonts w:ascii="Times New Roman" w:hAnsi="Times New Roman"/>
          <w:lang w:val="lt-LT"/>
        </w:rPr>
      </w:pPr>
      <w:r>
        <w:rPr>
          <w:rFonts w:ascii="Times New Roman" w:hAnsi="Times New Roman"/>
          <w:lang w:val="lt-LT"/>
        </w:rPr>
        <w:t>sergate</w:t>
      </w:r>
      <w:r w:rsidRPr="008F730B">
        <w:rPr>
          <w:rFonts w:ascii="Times New Roman" w:hAnsi="Times New Roman"/>
          <w:lang w:val="lt-LT"/>
        </w:rPr>
        <w:t xml:space="preserve"> širdies </w:t>
      </w:r>
      <w:r>
        <w:rPr>
          <w:rFonts w:ascii="Times New Roman" w:hAnsi="Times New Roman"/>
          <w:lang w:val="lt-LT"/>
        </w:rPr>
        <w:t>liga, pvz.,</w:t>
      </w:r>
      <w:r w:rsidRPr="008F730B">
        <w:rPr>
          <w:rFonts w:ascii="Times New Roman" w:hAnsi="Times New Roman"/>
          <w:lang w:val="lt-LT"/>
        </w:rPr>
        <w:t xml:space="preserve"> vainikinių arterijų liga, sunk</w:t>
      </w:r>
      <w:r>
        <w:rPr>
          <w:rFonts w:ascii="Times New Roman" w:hAnsi="Times New Roman"/>
          <w:lang w:val="lt-LT"/>
        </w:rPr>
        <w:t>i</w:t>
      </w:r>
      <w:r w:rsidRPr="008F730B">
        <w:rPr>
          <w:rFonts w:ascii="Times New Roman" w:hAnsi="Times New Roman"/>
          <w:lang w:val="lt-LT"/>
        </w:rPr>
        <w:t>u širdies nepakankamum</w:t>
      </w:r>
      <w:r>
        <w:rPr>
          <w:rFonts w:ascii="Times New Roman" w:hAnsi="Times New Roman"/>
          <w:lang w:val="lt-LT"/>
        </w:rPr>
        <w:t>u;</w:t>
      </w:r>
      <w:r w:rsidRPr="008F730B">
        <w:rPr>
          <w:rFonts w:ascii="Times New Roman" w:hAnsi="Times New Roman"/>
          <w:lang w:val="lt-LT"/>
        </w:rPr>
        <w:t xml:space="preserve"> </w:t>
      </w:r>
    </w:p>
    <w:p w:rsidR="00035076" w:rsidRDefault="002D0AE0" w:rsidP="00035076">
      <w:pPr>
        <w:pStyle w:val="Normal11pt"/>
        <w:numPr>
          <w:ilvl w:val="0"/>
          <w:numId w:val="4"/>
        </w:numPr>
        <w:tabs>
          <w:tab w:val="num" w:pos="540"/>
          <w:tab w:val="left" w:pos="567"/>
        </w:tabs>
        <w:ind w:left="540" w:hanging="540"/>
        <w:rPr>
          <w:rFonts w:ascii="Times New Roman" w:hAnsi="Times New Roman"/>
          <w:lang w:val="lt-LT"/>
        </w:rPr>
      </w:pPr>
      <w:r w:rsidRPr="002D0AE0">
        <w:rPr>
          <w:rFonts w:ascii="Times New Roman" w:hAnsi="Times New Roman"/>
          <w:lang w:val="lt-LT"/>
        </w:rPr>
        <w:t xml:space="preserve">Jūsų kraujyje yra nenormaliai </w:t>
      </w:r>
      <w:r w:rsidR="00035076" w:rsidRPr="008F730B">
        <w:rPr>
          <w:rFonts w:ascii="Times New Roman" w:hAnsi="Times New Roman"/>
          <w:lang w:val="lt-LT"/>
        </w:rPr>
        <w:t>mažas magnio kiekis kraujyje</w:t>
      </w:r>
      <w:r>
        <w:rPr>
          <w:rFonts w:ascii="Times New Roman" w:hAnsi="Times New Roman"/>
          <w:lang w:val="lt-LT"/>
        </w:rPr>
        <w:t xml:space="preserve"> </w:t>
      </w:r>
      <w:r w:rsidRPr="002D0AE0">
        <w:rPr>
          <w:rFonts w:ascii="Times New Roman" w:hAnsi="Times New Roman"/>
          <w:lang w:val="lt-LT"/>
        </w:rPr>
        <w:t>(hipomagnezemija</w:t>
      </w:r>
      <w:r>
        <w:rPr>
          <w:rFonts w:ascii="Times New Roman" w:hAnsi="Times New Roman"/>
          <w:lang w:val="lt-LT"/>
        </w:rPr>
        <w:t>)</w:t>
      </w:r>
      <w:r w:rsidR="00035076">
        <w:rPr>
          <w:rFonts w:ascii="Times New Roman" w:hAnsi="Times New Roman"/>
          <w:lang w:val="lt-LT"/>
        </w:rPr>
        <w:t>;</w:t>
      </w:r>
      <w:r w:rsidR="00035076" w:rsidRPr="008F730B">
        <w:rPr>
          <w:rFonts w:ascii="Times New Roman" w:hAnsi="Times New Roman"/>
          <w:lang w:val="lt-LT"/>
        </w:rPr>
        <w:t xml:space="preserve"> </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Pr>
          <w:rFonts w:ascii="Times New Roman" w:hAnsi="Times New Roman"/>
          <w:lang w:val="lt-LT"/>
        </w:rPr>
        <w:t xml:space="preserve">Jūsų </w:t>
      </w:r>
      <w:r w:rsidRPr="008F730B">
        <w:rPr>
          <w:rFonts w:ascii="Times New Roman" w:hAnsi="Times New Roman"/>
          <w:lang w:val="lt-LT"/>
        </w:rPr>
        <w:t xml:space="preserve">pulsas </w:t>
      </w:r>
      <w:r>
        <w:rPr>
          <w:rFonts w:ascii="Times New Roman" w:hAnsi="Times New Roman"/>
          <w:lang w:val="lt-LT"/>
        </w:rPr>
        <w:t>yra retas (</w:t>
      </w:r>
      <w:r w:rsidRPr="008F730B">
        <w:rPr>
          <w:rFonts w:ascii="Times New Roman" w:hAnsi="Times New Roman"/>
          <w:lang w:val="lt-LT"/>
        </w:rPr>
        <w:t>retesnis negu 50 kartų per minutę</w:t>
      </w:r>
      <w:r>
        <w:rPr>
          <w:rFonts w:ascii="Times New Roman" w:hAnsi="Times New Roman"/>
          <w:lang w:val="lt-LT"/>
        </w:rPr>
        <w:t>, tokia būklė vadinama</w:t>
      </w:r>
      <w:r w:rsidRPr="00197148">
        <w:rPr>
          <w:rFonts w:ascii="Times New Roman" w:hAnsi="Times New Roman"/>
          <w:lang w:val="lt-LT"/>
        </w:rPr>
        <w:t xml:space="preserve"> </w:t>
      </w:r>
      <w:r w:rsidRPr="00C4478B">
        <w:rPr>
          <w:rFonts w:ascii="Times New Roman" w:hAnsi="Times New Roman"/>
          <w:i/>
          <w:lang w:val="lt-LT"/>
        </w:rPr>
        <w:t>bradikardija</w:t>
      </w:r>
      <w:r w:rsidRPr="008F730B">
        <w:rPr>
          <w:rFonts w:ascii="Times New Roman" w:hAnsi="Times New Roman"/>
          <w:lang w:val="lt-LT"/>
        </w:rPr>
        <w:t>);</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vartojate </w:t>
      </w:r>
      <w:r>
        <w:rPr>
          <w:rFonts w:ascii="Times New Roman" w:hAnsi="Times New Roman"/>
          <w:lang w:val="lt-LT"/>
        </w:rPr>
        <w:t xml:space="preserve">bet kokių kitų </w:t>
      </w:r>
      <w:r w:rsidRPr="008F730B">
        <w:rPr>
          <w:rFonts w:ascii="Times New Roman" w:hAnsi="Times New Roman"/>
          <w:lang w:val="lt-LT"/>
        </w:rPr>
        <w:t>vaistų (</w:t>
      </w:r>
      <w:r>
        <w:rPr>
          <w:rFonts w:ascii="Times New Roman" w:hAnsi="Times New Roman"/>
          <w:lang w:val="lt-LT"/>
        </w:rPr>
        <w:t xml:space="preserve">taip pat </w:t>
      </w:r>
      <w:r w:rsidRPr="008F730B">
        <w:rPr>
          <w:rFonts w:ascii="Times New Roman" w:hAnsi="Times New Roman"/>
          <w:lang w:val="lt-LT"/>
        </w:rPr>
        <w:t>žr. skyr</w:t>
      </w:r>
      <w:r>
        <w:rPr>
          <w:rFonts w:ascii="Times New Roman" w:hAnsi="Times New Roman"/>
          <w:lang w:val="lt-LT"/>
        </w:rPr>
        <w:t>elį</w:t>
      </w:r>
      <w:r w:rsidRPr="008F730B">
        <w:rPr>
          <w:rFonts w:ascii="Times New Roman" w:hAnsi="Times New Roman"/>
          <w:lang w:val="lt-LT"/>
        </w:rPr>
        <w:t xml:space="preserve"> „Kiti vaistai ir Lekoklar XL“)</w:t>
      </w:r>
      <w:r>
        <w:rPr>
          <w:rFonts w:ascii="Times New Roman" w:hAnsi="Times New Roman"/>
          <w:lang w:val="lt-LT"/>
        </w:rPr>
        <w:t>, ypač:</w:t>
      </w:r>
    </w:p>
    <w:p w:rsidR="00035076" w:rsidRDefault="00035076" w:rsidP="00035076">
      <w:pPr>
        <w:pStyle w:val="Sraopastraipa"/>
        <w:numPr>
          <w:ilvl w:val="1"/>
          <w:numId w:val="16"/>
        </w:numPr>
        <w:tabs>
          <w:tab w:val="clear" w:pos="1440"/>
          <w:tab w:val="num" w:pos="1134"/>
        </w:tabs>
        <w:ind w:hanging="589"/>
        <w:rPr>
          <w:szCs w:val="22"/>
          <w:lang w:val="lt-LT"/>
        </w:rPr>
      </w:pPr>
      <w:r w:rsidRPr="008F730B">
        <w:rPr>
          <w:lang w:val="lt-LT"/>
        </w:rPr>
        <w:t>vaistų</w:t>
      </w:r>
      <w:r>
        <w:rPr>
          <w:lang w:val="lt-LT"/>
        </w:rPr>
        <w:t xml:space="preserve"> nuo širdies ritmo sutrikimų,</w:t>
      </w:r>
    </w:p>
    <w:p w:rsidR="00035076" w:rsidRPr="00EE0092" w:rsidRDefault="00035076" w:rsidP="00035076">
      <w:pPr>
        <w:pStyle w:val="Sraopastraipa"/>
        <w:numPr>
          <w:ilvl w:val="1"/>
          <w:numId w:val="16"/>
        </w:numPr>
        <w:tabs>
          <w:tab w:val="clear" w:pos="1440"/>
          <w:tab w:val="num" w:pos="1134"/>
        </w:tabs>
        <w:ind w:hanging="589"/>
        <w:rPr>
          <w:szCs w:val="22"/>
          <w:lang w:val="lt-LT"/>
        </w:rPr>
      </w:pPr>
      <w:r w:rsidRPr="00197148">
        <w:rPr>
          <w:szCs w:val="22"/>
          <w:lang w:val="lt-LT"/>
        </w:rPr>
        <w:t>triazolam</w:t>
      </w:r>
      <w:r>
        <w:rPr>
          <w:szCs w:val="22"/>
          <w:lang w:val="lt-LT"/>
        </w:rPr>
        <w:t>o</w:t>
      </w:r>
      <w:r w:rsidRPr="00197148">
        <w:rPr>
          <w:szCs w:val="22"/>
          <w:lang w:val="lt-LT"/>
        </w:rPr>
        <w:t xml:space="preserve"> </w:t>
      </w:r>
      <w:r>
        <w:rPr>
          <w:szCs w:val="22"/>
          <w:lang w:val="lt-LT"/>
        </w:rPr>
        <w:t>a</w:t>
      </w:r>
      <w:r w:rsidRPr="00197148">
        <w:rPr>
          <w:szCs w:val="22"/>
          <w:lang w:val="lt-LT"/>
        </w:rPr>
        <w:t>r midazolam</w:t>
      </w:r>
      <w:r>
        <w:rPr>
          <w:szCs w:val="22"/>
          <w:lang w:val="lt-LT"/>
        </w:rPr>
        <w:t>o</w:t>
      </w:r>
      <w:r w:rsidRPr="00197148">
        <w:rPr>
          <w:szCs w:val="22"/>
          <w:lang w:val="lt-LT"/>
        </w:rPr>
        <w:t xml:space="preserve"> </w:t>
      </w:r>
      <w:r w:rsidRPr="00EE0092">
        <w:rPr>
          <w:szCs w:val="22"/>
          <w:lang w:val="lt-LT"/>
        </w:rPr>
        <w:t>(raminamųjų vaistų)</w:t>
      </w:r>
      <w:r>
        <w:rPr>
          <w:szCs w:val="22"/>
          <w:lang w:val="lt-LT"/>
        </w:rPr>
        <w:t>,</w:t>
      </w:r>
    </w:p>
    <w:p w:rsidR="00035076" w:rsidRPr="00EE0092" w:rsidRDefault="00035076" w:rsidP="00035076">
      <w:pPr>
        <w:pStyle w:val="Sraopastraipa"/>
        <w:numPr>
          <w:ilvl w:val="1"/>
          <w:numId w:val="16"/>
        </w:numPr>
        <w:tabs>
          <w:tab w:val="clear" w:pos="1440"/>
          <w:tab w:val="num" w:pos="1134"/>
        </w:tabs>
        <w:ind w:hanging="589"/>
        <w:rPr>
          <w:szCs w:val="22"/>
          <w:lang w:val="lt-LT"/>
        </w:rPr>
      </w:pPr>
      <w:r>
        <w:rPr>
          <w:szCs w:val="22"/>
          <w:lang w:val="lt-LT"/>
        </w:rPr>
        <w:t xml:space="preserve">antibiotikų, priklausančių </w:t>
      </w:r>
      <w:r w:rsidRPr="00EE0092">
        <w:rPr>
          <w:szCs w:val="22"/>
          <w:lang w:val="lt-LT"/>
        </w:rPr>
        <w:t>aminoglikozid</w:t>
      </w:r>
      <w:r>
        <w:rPr>
          <w:szCs w:val="22"/>
          <w:lang w:val="lt-LT"/>
        </w:rPr>
        <w:t>ų</w:t>
      </w:r>
      <w:r w:rsidRPr="00EE0092">
        <w:rPr>
          <w:szCs w:val="22"/>
          <w:lang w:val="lt-LT"/>
        </w:rPr>
        <w:t xml:space="preserve"> grup</w:t>
      </w:r>
      <w:r>
        <w:rPr>
          <w:szCs w:val="22"/>
          <w:lang w:val="lt-LT"/>
        </w:rPr>
        <w:t>ei</w:t>
      </w:r>
      <w:r w:rsidRPr="00EE0092">
        <w:rPr>
          <w:szCs w:val="22"/>
          <w:lang w:val="lt-LT"/>
        </w:rPr>
        <w:t>, pvz., eritromicino</w:t>
      </w:r>
      <w:r>
        <w:rPr>
          <w:szCs w:val="22"/>
          <w:lang w:val="lt-LT"/>
        </w:rPr>
        <w:t>.</w:t>
      </w:r>
    </w:p>
    <w:p w:rsidR="00035076" w:rsidRPr="00EE0092" w:rsidRDefault="00035076" w:rsidP="00035076">
      <w:pPr>
        <w:ind w:left="851"/>
        <w:rPr>
          <w:lang w:val="lt-LT"/>
        </w:rPr>
      </w:pP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 xml:space="preserve">Jeigu vartojant </w:t>
      </w:r>
      <w:r w:rsidRPr="00257946">
        <w:rPr>
          <w:rFonts w:ascii="Times New Roman" w:hAnsi="Times New Roman"/>
          <w:lang w:val="lt-LT"/>
        </w:rPr>
        <w:t>Lekoklar XL</w:t>
      </w:r>
      <w:r>
        <w:rPr>
          <w:rFonts w:ascii="Times New Roman" w:hAnsi="Times New Roman"/>
          <w:lang w:val="lt-LT"/>
        </w:rPr>
        <w:t xml:space="preserve"> pasireiškia bet kuris iš žemiau išvardintų simptomų, </w:t>
      </w:r>
      <w:r>
        <w:rPr>
          <w:rFonts w:ascii="Times New Roman" w:hAnsi="Times New Roman"/>
          <w:b/>
          <w:lang w:val="lt-LT"/>
        </w:rPr>
        <w:t xml:space="preserve">nedelsiant </w:t>
      </w:r>
      <w:r w:rsidRPr="00EE0092">
        <w:rPr>
          <w:rFonts w:ascii="Times New Roman" w:hAnsi="Times New Roman"/>
          <w:b/>
          <w:lang w:val="lt-LT"/>
        </w:rPr>
        <w:t>kreipkitės į gydytoją</w:t>
      </w:r>
      <w:r>
        <w:rPr>
          <w:rFonts w:ascii="Times New Roman" w:hAnsi="Times New Roman"/>
          <w:b/>
          <w:lang w:val="lt-LT"/>
        </w:rPr>
        <w:t xml:space="preserve"> </w:t>
      </w:r>
      <w:r w:rsidRPr="005F0077">
        <w:rPr>
          <w:rFonts w:ascii="Times New Roman" w:hAnsi="Times New Roman"/>
          <w:lang w:val="lt-LT"/>
        </w:rPr>
        <w:t>(</w:t>
      </w:r>
      <w:r>
        <w:rPr>
          <w:rFonts w:ascii="Times New Roman" w:hAnsi="Times New Roman"/>
          <w:lang w:val="lt-LT"/>
        </w:rPr>
        <w:t xml:space="preserve">taip pat </w:t>
      </w:r>
      <w:r w:rsidRPr="005F0077">
        <w:rPr>
          <w:rFonts w:ascii="Times New Roman" w:hAnsi="Times New Roman"/>
          <w:lang w:val="lt-LT"/>
        </w:rPr>
        <w:t>žr. 4 skyrių)</w:t>
      </w:r>
      <w:r>
        <w:rPr>
          <w:rFonts w:ascii="Times New Roman" w:hAnsi="Times New Roman"/>
          <w:lang w:val="lt-LT"/>
        </w:rPr>
        <w:t>:</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sidRPr="008F730B">
        <w:rPr>
          <w:rFonts w:ascii="Times New Roman" w:hAnsi="Times New Roman"/>
          <w:lang w:val="lt-LT"/>
        </w:rPr>
        <w:t>nevalgumas, gelta, šlapimo patamsėjimas, niežulys ar pilvo skausmingumas</w:t>
      </w:r>
      <w:r>
        <w:rPr>
          <w:rFonts w:ascii="Times New Roman" w:hAnsi="Times New Roman"/>
          <w:lang w:val="lt-LT"/>
        </w:rPr>
        <w:t>. Tai gali būti kepenų ligos požymiai;</w:t>
      </w:r>
      <w:r w:rsidRPr="008F730B">
        <w:rPr>
          <w:rFonts w:ascii="Times New Roman" w:hAnsi="Times New Roman"/>
          <w:lang w:val="lt-LT"/>
        </w:rPr>
        <w:t xml:space="preserve"> </w:t>
      </w:r>
    </w:p>
    <w:p w:rsidR="00035076" w:rsidRPr="008F730B" w:rsidRDefault="00035076" w:rsidP="00035076">
      <w:pPr>
        <w:pStyle w:val="Normal11pt"/>
        <w:numPr>
          <w:ilvl w:val="0"/>
          <w:numId w:val="4"/>
        </w:numPr>
        <w:tabs>
          <w:tab w:val="clear" w:pos="851"/>
          <w:tab w:val="num" w:pos="567"/>
        </w:tabs>
        <w:ind w:left="567" w:hanging="567"/>
        <w:rPr>
          <w:rFonts w:ascii="Times New Roman" w:hAnsi="Times New Roman"/>
          <w:lang w:val="lt-LT"/>
        </w:rPr>
      </w:pPr>
      <w:r w:rsidRPr="008F730B">
        <w:rPr>
          <w:rFonts w:ascii="Times New Roman" w:hAnsi="Times New Roman"/>
          <w:lang w:val="lt-LT"/>
        </w:rPr>
        <w:t xml:space="preserve">gydymo metu ar po jo atsiranda smarkus viduriavimas. </w:t>
      </w:r>
      <w:r>
        <w:rPr>
          <w:rFonts w:ascii="Times New Roman" w:hAnsi="Times New Roman"/>
          <w:lang w:val="lt-LT"/>
        </w:rPr>
        <w:t>Tai gali būti</w:t>
      </w:r>
      <w:r w:rsidRPr="008F730B">
        <w:rPr>
          <w:rFonts w:ascii="Times New Roman" w:hAnsi="Times New Roman"/>
          <w:lang w:val="lt-LT"/>
        </w:rPr>
        <w:t xml:space="preserve"> </w:t>
      </w:r>
      <w:r>
        <w:rPr>
          <w:rFonts w:ascii="Times New Roman" w:hAnsi="Times New Roman"/>
          <w:lang w:val="lt-LT"/>
        </w:rPr>
        <w:t>infekcinio žarnyno uždegimo (</w:t>
      </w:r>
      <w:r w:rsidRPr="008F730B">
        <w:rPr>
          <w:rFonts w:ascii="Times New Roman" w:hAnsi="Times New Roman"/>
          <w:lang w:val="lt-LT"/>
        </w:rPr>
        <w:t>pseudomembranini</w:t>
      </w:r>
      <w:r>
        <w:rPr>
          <w:rFonts w:ascii="Times New Roman" w:hAnsi="Times New Roman"/>
          <w:lang w:val="lt-LT"/>
        </w:rPr>
        <w:t>o</w:t>
      </w:r>
      <w:r w:rsidRPr="008F730B">
        <w:rPr>
          <w:rFonts w:ascii="Times New Roman" w:hAnsi="Times New Roman"/>
          <w:lang w:val="lt-LT"/>
        </w:rPr>
        <w:t xml:space="preserve"> kolit</w:t>
      </w:r>
      <w:r>
        <w:rPr>
          <w:rFonts w:ascii="Times New Roman" w:hAnsi="Times New Roman"/>
          <w:lang w:val="lt-LT"/>
        </w:rPr>
        <w:t>o) požymiai.</w:t>
      </w:r>
      <w:r w:rsidRPr="00E9529F">
        <w:rPr>
          <w:lang w:val="lt-LT"/>
        </w:rPr>
        <w:t xml:space="preserve"> </w:t>
      </w:r>
      <w:r w:rsidRPr="00E9529F">
        <w:rPr>
          <w:rFonts w:ascii="Times New Roman" w:hAnsi="Times New Roman"/>
          <w:lang w:val="lt-LT"/>
        </w:rPr>
        <w:t>Gydytojas nustatys viduriavimo priežastį ir paskirs tinkamą gydymą.</w:t>
      </w:r>
      <w:r w:rsidRPr="00E9529F">
        <w:rPr>
          <w:lang w:val="lt-LT"/>
        </w:rPr>
        <w:t xml:space="preserve"> </w:t>
      </w:r>
      <w:r w:rsidRPr="00257946">
        <w:rPr>
          <w:rFonts w:ascii="Times New Roman" w:hAnsi="Times New Roman"/>
          <w:lang w:val="lt-LT"/>
        </w:rPr>
        <w:t>Žarnų veiklą slopinančių vaistų vartoti draudžiama</w:t>
      </w:r>
      <w:r>
        <w:rPr>
          <w:rFonts w:ascii="Times New Roman" w:hAnsi="Times New Roman"/>
          <w:lang w:val="lt-LT"/>
        </w:rPr>
        <w:t>;</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Pr>
          <w:rFonts w:ascii="Times New Roman" w:hAnsi="Times New Roman"/>
          <w:lang w:val="lt-LT"/>
        </w:rPr>
        <w:t>atsiranda alergijos požymių;</w:t>
      </w:r>
    </w:p>
    <w:p w:rsidR="00035076" w:rsidRPr="008F730B" w:rsidRDefault="00035076" w:rsidP="00035076">
      <w:pPr>
        <w:pStyle w:val="Normal11pt"/>
        <w:numPr>
          <w:ilvl w:val="0"/>
          <w:numId w:val="4"/>
        </w:numPr>
        <w:tabs>
          <w:tab w:val="num" w:pos="540"/>
          <w:tab w:val="left" w:pos="567"/>
        </w:tabs>
        <w:ind w:left="540" w:hanging="540"/>
        <w:rPr>
          <w:rFonts w:ascii="Times New Roman" w:hAnsi="Times New Roman"/>
          <w:lang w:val="lt-LT"/>
        </w:rPr>
      </w:pPr>
      <w:r>
        <w:rPr>
          <w:rFonts w:ascii="Times New Roman" w:hAnsi="Times New Roman"/>
          <w:lang w:val="lt-LT"/>
        </w:rPr>
        <w:t xml:space="preserve">būklė vėl pablogėjo, pradėjote karščiuoti, atsirado naujų simptomų. Tai gali būti </w:t>
      </w:r>
      <w:r w:rsidRPr="008F730B">
        <w:rPr>
          <w:rFonts w:ascii="Times New Roman" w:hAnsi="Times New Roman"/>
          <w:lang w:val="lt-LT"/>
        </w:rPr>
        <w:t>kitų bakterijų ar grybelių sukelt</w:t>
      </w:r>
      <w:r>
        <w:rPr>
          <w:rFonts w:ascii="Times New Roman" w:hAnsi="Times New Roman"/>
          <w:lang w:val="lt-LT"/>
        </w:rPr>
        <w:t xml:space="preserve">os antrinės </w:t>
      </w:r>
      <w:r w:rsidRPr="008F730B">
        <w:rPr>
          <w:rFonts w:ascii="Times New Roman" w:hAnsi="Times New Roman"/>
          <w:lang w:val="lt-LT"/>
        </w:rPr>
        <w:t>infekcij</w:t>
      </w:r>
      <w:r>
        <w:rPr>
          <w:rFonts w:ascii="Times New Roman" w:hAnsi="Times New Roman"/>
          <w:lang w:val="lt-LT"/>
        </w:rPr>
        <w:t>os požymiai.</w:t>
      </w:r>
    </w:p>
    <w:p w:rsidR="00035076" w:rsidRDefault="00035076" w:rsidP="00035076">
      <w:pPr>
        <w:pStyle w:val="Antrat4"/>
        <w:rPr>
          <w:sz w:val="22"/>
          <w:lang w:val="lt-LT"/>
        </w:rPr>
      </w:pPr>
      <w:r w:rsidRPr="00B34FA1">
        <w:rPr>
          <w:sz w:val="22"/>
          <w:lang w:val="lt-LT"/>
        </w:rPr>
        <w:t>Vaikams ir paaugliams</w:t>
      </w:r>
    </w:p>
    <w:p w:rsidR="00035076" w:rsidRPr="00494813" w:rsidRDefault="00035076" w:rsidP="00035076">
      <w:pPr>
        <w:pStyle w:val="Normal11pt"/>
        <w:tabs>
          <w:tab w:val="left" w:pos="567"/>
        </w:tabs>
        <w:rPr>
          <w:rFonts w:ascii="Times New Roman" w:hAnsi="Times New Roman"/>
          <w:lang w:val="lt-LT"/>
        </w:rPr>
      </w:pPr>
      <w:r w:rsidRPr="007C5774">
        <w:rPr>
          <w:rFonts w:ascii="Times New Roman" w:hAnsi="Times New Roman"/>
          <w:lang w:val="lt-LT"/>
        </w:rPr>
        <w:t>Nerekomenduojama šio vaisto vartoti jaunesniems kaip 12 metų vaikams.</w:t>
      </w:r>
    </w:p>
    <w:p w:rsidR="00035076"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Kiti vaistai ir Lekoklar XL</w:t>
      </w: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Jeigu vartojate ar neseniai vartojote kitų vaistų </w:t>
      </w:r>
      <w:r w:rsidRPr="008F730B">
        <w:rPr>
          <w:rFonts w:ascii="Times New Roman" w:hAnsi="Times New Roman"/>
          <w:noProof/>
          <w:lang w:val="lt-LT"/>
        </w:rPr>
        <w:t>arba dėl to nesate tikri, apie tai pasakykite</w:t>
      </w:r>
      <w:r w:rsidRPr="008F730B">
        <w:rPr>
          <w:rFonts w:ascii="Times New Roman" w:hAnsi="Times New Roman"/>
          <w:lang w:val="lt-LT"/>
        </w:rPr>
        <w:t xml:space="preserve"> gydytojui arba vaistininkui.</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Kartu su Lekoklar XL</w:t>
      </w:r>
      <w:r w:rsidRPr="008F730B">
        <w:rPr>
          <w:rFonts w:ascii="Times New Roman" w:hAnsi="Times New Roman"/>
          <w:lang w:val="lt-LT"/>
        </w:rPr>
        <w:t xml:space="preserve"> </w:t>
      </w:r>
      <w:r w:rsidRPr="008F730B">
        <w:rPr>
          <w:rFonts w:ascii="Times New Roman" w:hAnsi="Times New Roman"/>
          <w:b/>
          <w:lang w:val="lt-LT"/>
        </w:rPr>
        <w:t>griežtai draudžiam</w:t>
      </w:r>
      <w:r>
        <w:rPr>
          <w:rFonts w:ascii="Times New Roman" w:hAnsi="Times New Roman"/>
          <w:b/>
          <w:lang w:val="lt-LT"/>
        </w:rPr>
        <w:t>a</w:t>
      </w:r>
      <w:r w:rsidRPr="008F730B">
        <w:rPr>
          <w:rFonts w:ascii="Times New Roman" w:hAnsi="Times New Roman"/>
          <w:b/>
          <w:lang w:val="lt-LT"/>
        </w:rPr>
        <w:t xml:space="preserve"> vartoti </w:t>
      </w:r>
      <w:r>
        <w:rPr>
          <w:rFonts w:ascii="Times New Roman" w:hAnsi="Times New Roman"/>
          <w:b/>
          <w:lang w:val="lt-LT"/>
        </w:rPr>
        <w:t>šių</w:t>
      </w:r>
      <w:r w:rsidRPr="008F730B">
        <w:rPr>
          <w:rFonts w:ascii="Times New Roman" w:hAnsi="Times New Roman"/>
          <w:b/>
          <w:lang w:val="lt-LT"/>
        </w:rPr>
        <w:t xml:space="preserve"> vaist</w:t>
      </w:r>
      <w:r>
        <w:rPr>
          <w:rFonts w:ascii="Times New Roman" w:hAnsi="Times New Roman"/>
          <w:b/>
          <w:lang w:val="lt-LT"/>
        </w:rPr>
        <w:t xml:space="preserve">ų </w:t>
      </w:r>
      <w:r>
        <w:rPr>
          <w:rFonts w:ascii="Times New Roman" w:hAnsi="Times New Roman"/>
          <w:lang w:val="lt-LT"/>
        </w:rPr>
        <w:t>(žr. skyrelį „</w:t>
      </w:r>
      <w:r w:rsidRPr="001E1BE2">
        <w:rPr>
          <w:rFonts w:ascii="Times New Roman" w:hAnsi="Times New Roman"/>
          <w:lang w:val="lt-LT"/>
        </w:rPr>
        <w:t>Lekoklar XL vartoti negalima</w:t>
      </w:r>
      <w:r>
        <w:rPr>
          <w:rFonts w:ascii="Times New Roman" w:hAnsi="Times New Roman"/>
          <w:lang w:val="lt-LT"/>
        </w:rPr>
        <w:t>“)</w:t>
      </w:r>
      <w:r w:rsidRPr="008F730B">
        <w:rPr>
          <w:rFonts w:ascii="Times New Roman" w:hAnsi="Times New Roman"/>
          <w:lang w:val="lt-LT"/>
        </w:rPr>
        <w:t>:</w:t>
      </w:r>
    </w:p>
    <w:p w:rsidR="00035076" w:rsidRPr="008F730B" w:rsidRDefault="00035076" w:rsidP="00035076">
      <w:pPr>
        <w:pStyle w:val="Normal11pt"/>
        <w:numPr>
          <w:ilvl w:val="0"/>
          <w:numId w:val="5"/>
        </w:numPr>
        <w:tabs>
          <w:tab w:val="num" w:pos="540"/>
          <w:tab w:val="left" w:pos="567"/>
        </w:tabs>
        <w:ind w:left="540" w:hanging="540"/>
        <w:rPr>
          <w:rFonts w:ascii="Times New Roman" w:hAnsi="Times New Roman"/>
          <w:lang w:val="lt-LT"/>
        </w:rPr>
      </w:pPr>
      <w:r w:rsidRPr="008F730B">
        <w:rPr>
          <w:rFonts w:ascii="Times New Roman" w:hAnsi="Times New Roman"/>
          <w:lang w:val="lt-LT"/>
        </w:rPr>
        <w:t>cisaprid</w:t>
      </w:r>
      <w:r>
        <w:rPr>
          <w:rFonts w:ascii="Times New Roman" w:hAnsi="Times New Roman"/>
          <w:lang w:val="lt-LT"/>
        </w:rPr>
        <w:t>o</w:t>
      </w:r>
      <w:r w:rsidRPr="008F730B">
        <w:rPr>
          <w:rFonts w:ascii="Times New Roman" w:hAnsi="Times New Roman"/>
          <w:lang w:val="lt-LT"/>
        </w:rPr>
        <w:t xml:space="preserve"> (nuo </w:t>
      </w:r>
      <w:r>
        <w:rPr>
          <w:rFonts w:ascii="Times New Roman" w:hAnsi="Times New Roman"/>
          <w:lang w:val="lt-LT"/>
        </w:rPr>
        <w:t>skrandžio</w:t>
      </w:r>
      <w:r w:rsidRPr="008F730B">
        <w:rPr>
          <w:rFonts w:ascii="Times New Roman" w:hAnsi="Times New Roman"/>
          <w:lang w:val="lt-LT"/>
        </w:rPr>
        <w:t xml:space="preserve"> sutrikimų);</w:t>
      </w:r>
    </w:p>
    <w:p w:rsidR="00035076" w:rsidRPr="008F730B" w:rsidRDefault="00035076" w:rsidP="00035076">
      <w:pPr>
        <w:pStyle w:val="Normal11pt"/>
        <w:numPr>
          <w:ilvl w:val="0"/>
          <w:numId w:val="5"/>
        </w:numPr>
        <w:tabs>
          <w:tab w:val="num" w:pos="540"/>
          <w:tab w:val="left" w:pos="567"/>
        </w:tabs>
        <w:ind w:left="540" w:hanging="540"/>
        <w:rPr>
          <w:rFonts w:ascii="Times New Roman" w:hAnsi="Times New Roman"/>
          <w:lang w:val="lt-LT"/>
        </w:rPr>
      </w:pPr>
      <w:r w:rsidRPr="008F730B">
        <w:rPr>
          <w:rFonts w:ascii="Times New Roman" w:hAnsi="Times New Roman"/>
          <w:lang w:val="lt-LT"/>
        </w:rPr>
        <w:t>pimozid</w:t>
      </w:r>
      <w:r>
        <w:rPr>
          <w:rFonts w:ascii="Times New Roman" w:hAnsi="Times New Roman"/>
          <w:lang w:val="lt-LT"/>
        </w:rPr>
        <w:t>o</w:t>
      </w:r>
      <w:r w:rsidRPr="008F730B">
        <w:rPr>
          <w:rFonts w:ascii="Times New Roman" w:hAnsi="Times New Roman"/>
          <w:lang w:val="lt-LT"/>
        </w:rPr>
        <w:t xml:space="preserve"> (nuo psich</w:t>
      </w:r>
      <w:r>
        <w:rPr>
          <w:rFonts w:ascii="Times New Roman" w:hAnsi="Times New Roman"/>
          <w:lang w:val="lt-LT"/>
        </w:rPr>
        <w:t>ikos ligų</w:t>
      </w:r>
      <w:r w:rsidRPr="008F730B">
        <w:rPr>
          <w:rFonts w:ascii="Times New Roman" w:hAnsi="Times New Roman"/>
          <w:lang w:val="lt-LT"/>
        </w:rPr>
        <w:t>);</w:t>
      </w:r>
    </w:p>
    <w:p w:rsidR="00035076" w:rsidRPr="008F730B" w:rsidRDefault="00035076" w:rsidP="00035076">
      <w:pPr>
        <w:pStyle w:val="Normal11pt"/>
        <w:numPr>
          <w:ilvl w:val="0"/>
          <w:numId w:val="5"/>
        </w:numPr>
        <w:tabs>
          <w:tab w:val="left" w:pos="567"/>
        </w:tabs>
        <w:ind w:hanging="851"/>
        <w:rPr>
          <w:rFonts w:ascii="Times New Roman" w:hAnsi="Times New Roman"/>
          <w:lang w:val="lt-LT"/>
        </w:rPr>
      </w:pPr>
      <w:r w:rsidRPr="008F730B">
        <w:rPr>
          <w:rFonts w:ascii="Times New Roman" w:hAnsi="Times New Roman"/>
          <w:lang w:val="lt-LT"/>
        </w:rPr>
        <w:t>astemizol</w:t>
      </w:r>
      <w:r>
        <w:rPr>
          <w:rFonts w:ascii="Times New Roman" w:hAnsi="Times New Roman"/>
          <w:lang w:val="lt-LT"/>
        </w:rPr>
        <w:t>o</w:t>
      </w:r>
      <w:r w:rsidRPr="008F730B">
        <w:rPr>
          <w:rFonts w:ascii="Times New Roman" w:hAnsi="Times New Roman"/>
          <w:lang w:val="lt-LT"/>
        </w:rPr>
        <w:t xml:space="preserve"> ir terfenadin</w:t>
      </w:r>
      <w:r>
        <w:rPr>
          <w:rFonts w:ascii="Times New Roman" w:hAnsi="Times New Roman"/>
          <w:lang w:val="lt-LT"/>
        </w:rPr>
        <w:t>o</w:t>
      </w:r>
      <w:r w:rsidRPr="008F730B">
        <w:rPr>
          <w:rFonts w:ascii="Times New Roman" w:hAnsi="Times New Roman"/>
          <w:lang w:val="lt-LT"/>
        </w:rPr>
        <w:t xml:space="preserve"> (</w:t>
      </w:r>
      <w:r w:rsidRPr="001E1BE2">
        <w:rPr>
          <w:rFonts w:ascii="Times New Roman" w:hAnsi="Times New Roman"/>
          <w:lang w:val="lt-LT"/>
        </w:rPr>
        <w:t>nuo šienligės ar alergijos</w:t>
      </w:r>
      <w:r w:rsidRPr="008F730B">
        <w:rPr>
          <w:rFonts w:ascii="Times New Roman" w:hAnsi="Times New Roman"/>
          <w:lang w:val="lt-LT"/>
        </w:rPr>
        <w:t>);</w:t>
      </w:r>
    </w:p>
    <w:p w:rsidR="00035076" w:rsidRPr="008F730B" w:rsidRDefault="00035076" w:rsidP="00035076">
      <w:pPr>
        <w:pStyle w:val="Normal11pt"/>
        <w:numPr>
          <w:ilvl w:val="0"/>
          <w:numId w:val="5"/>
        </w:numPr>
        <w:tabs>
          <w:tab w:val="num" w:pos="540"/>
          <w:tab w:val="left" w:pos="567"/>
        </w:tabs>
        <w:ind w:left="540" w:hanging="540"/>
        <w:rPr>
          <w:rFonts w:ascii="Times New Roman" w:hAnsi="Times New Roman"/>
          <w:lang w:val="lt-LT"/>
        </w:rPr>
      </w:pPr>
      <w:r w:rsidRPr="008F730B">
        <w:rPr>
          <w:rFonts w:ascii="Times New Roman" w:hAnsi="Times New Roman"/>
          <w:lang w:val="lt-LT"/>
        </w:rPr>
        <w:t>ergotamin</w:t>
      </w:r>
      <w:r>
        <w:rPr>
          <w:rFonts w:ascii="Times New Roman" w:hAnsi="Times New Roman"/>
          <w:lang w:val="lt-LT"/>
        </w:rPr>
        <w:t>o</w:t>
      </w:r>
      <w:r w:rsidRPr="008F730B">
        <w:rPr>
          <w:rFonts w:ascii="Times New Roman" w:hAnsi="Times New Roman"/>
          <w:lang w:val="lt-LT"/>
        </w:rPr>
        <w:t>/ dihidroergotamin</w:t>
      </w:r>
      <w:r>
        <w:rPr>
          <w:rFonts w:ascii="Times New Roman" w:hAnsi="Times New Roman"/>
          <w:lang w:val="lt-LT"/>
        </w:rPr>
        <w:t>o</w:t>
      </w:r>
      <w:r w:rsidRPr="008F730B">
        <w:rPr>
          <w:rFonts w:ascii="Times New Roman" w:hAnsi="Times New Roman"/>
          <w:lang w:val="lt-LT"/>
        </w:rPr>
        <w:t xml:space="preserve"> (</w:t>
      </w:r>
      <w:r>
        <w:rPr>
          <w:rFonts w:ascii="Times New Roman" w:hAnsi="Times New Roman"/>
          <w:lang w:val="lt-LT"/>
        </w:rPr>
        <w:t>nuo</w:t>
      </w:r>
      <w:r w:rsidRPr="008F730B">
        <w:rPr>
          <w:rFonts w:ascii="Times New Roman" w:hAnsi="Times New Roman"/>
          <w:lang w:val="lt-LT"/>
        </w:rPr>
        <w:t xml:space="preserve"> migren</w:t>
      </w:r>
      <w:r>
        <w:rPr>
          <w:rFonts w:ascii="Times New Roman" w:hAnsi="Times New Roman"/>
          <w:lang w:val="lt-LT"/>
        </w:rPr>
        <w:t>os</w:t>
      </w:r>
      <w:r w:rsidRPr="008F730B">
        <w:rPr>
          <w:rFonts w:ascii="Times New Roman" w:hAnsi="Times New Roman"/>
          <w:lang w:val="lt-LT"/>
        </w:rPr>
        <w:t>);</w:t>
      </w:r>
    </w:p>
    <w:p w:rsidR="00035076" w:rsidRPr="008F730B" w:rsidRDefault="00035076" w:rsidP="00035076">
      <w:pPr>
        <w:pStyle w:val="Normal11pt"/>
        <w:numPr>
          <w:ilvl w:val="0"/>
          <w:numId w:val="5"/>
        </w:numPr>
        <w:tabs>
          <w:tab w:val="left" w:pos="567"/>
        </w:tabs>
        <w:ind w:hanging="851"/>
        <w:rPr>
          <w:rFonts w:ascii="Times New Roman" w:hAnsi="Times New Roman"/>
          <w:lang w:val="lt-LT"/>
        </w:rPr>
      </w:pPr>
      <w:r w:rsidRPr="008F730B">
        <w:rPr>
          <w:rFonts w:ascii="Times New Roman" w:hAnsi="Times New Roman"/>
          <w:lang w:val="lt-LT"/>
        </w:rPr>
        <w:t>tikagrelor</w:t>
      </w:r>
      <w:r>
        <w:rPr>
          <w:rFonts w:ascii="Times New Roman" w:hAnsi="Times New Roman"/>
          <w:lang w:val="lt-LT"/>
        </w:rPr>
        <w:t>o</w:t>
      </w:r>
      <w:r w:rsidRPr="008F730B">
        <w:rPr>
          <w:rFonts w:ascii="Times New Roman" w:hAnsi="Times New Roman"/>
          <w:lang w:val="lt-LT"/>
        </w:rPr>
        <w:t xml:space="preserve"> (vaist</w:t>
      </w:r>
      <w:r>
        <w:rPr>
          <w:rFonts w:ascii="Times New Roman" w:hAnsi="Times New Roman"/>
          <w:lang w:val="lt-LT"/>
        </w:rPr>
        <w:t>o</w:t>
      </w:r>
      <w:r w:rsidRPr="008F730B">
        <w:rPr>
          <w:rFonts w:ascii="Times New Roman" w:hAnsi="Times New Roman"/>
          <w:lang w:val="lt-LT"/>
        </w:rPr>
        <w:t xml:space="preserve"> mažinan</w:t>
      </w:r>
      <w:r>
        <w:rPr>
          <w:rFonts w:ascii="Times New Roman" w:hAnsi="Times New Roman"/>
          <w:lang w:val="lt-LT"/>
        </w:rPr>
        <w:t>čio</w:t>
      </w:r>
      <w:r w:rsidRPr="001E1BE2">
        <w:rPr>
          <w:rFonts w:ascii="Times New Roman" w:hAnsi="Times New Roman"/>
          <w:lang w:val="lt-LT"/>
        </w:rPr>
        <w:t xml:space="preserve"> kraujo plokštelių sulipimą</w:t>
      </w:r>
      <w:r w:rsidRPr="008F730B">
        <w:rPr>
          <w:rFonts w:ascii="Times New Roman" w:hAnsi="Times New Roman"/>
          <w:lang w:val="lt-LT"/>
        </w:rPr>
        <w:t>);</w:t>
      </w:r>
    </w:p>
    <w:p w:rsidR="00035076" w:rsidRDefault="00035076" w:rsidP="00035076">
      <w:pPr>
        <w:pStyle w:val="Normal11pt"/>
        <w:numPr>
          <w:ilvl w:val="0"/>
          <w:numId w:val="5"/>
        </w:numPr>
        <w:tabs>
          <w:tab w:val="num" w:pos="540"/>
          <w:tab w:val="left" w:pos="567"/>
        </w:tabs>
        <w:ind w:left="540" w:hanging="540"/>
        <w:rPr>
          <w:rFonts w:ascii="Times New Roman" w:hAnsi="Times New Roman"/>
          <w:lang w:val="lt-LT"/>
        </w:rPr>
      </w:pPr>
      <w:r w:rsidRPr="008F730B">
        <w:rPr>
          <w:rFonts w:ascii="Times New Roman" w:hAnsi="Times New Roman"/>
          <w:lang w:val="lt-LT"/>
        </w:rPr>
        <w:t>ranolazin</w:t>
      </w:r>
      <w:r>
        <w:rPr>
          <w:rFonts w:ascii="Times New Roman" w:hAnsi="Times New Roman"/>
          <w:lang w:val="lt-LT"/>
        </w:rPr>
        <w:t>o</w:t>
      </w:r>
      <w:r w:rsidRPr="008F730B">
        <w:rPr>
          <w:rFonts w:ascii="Times New Roman" w:hAnsi="Times New Roman"/>
          <w:lang w:val="lt-LT"/>
        </w:rPr>
        <w:t xml:space="preserve"> (nuo krūtinės anginos);</w:t>
      </w:r>
    </w:p>
    <w:p w:rsidR="00035076" w:rsidRPr="008F730B" w:rsidRDefault="00035076" w:rsidP="00035076">
      <w:pPr>
        <w:pStyle w:val="Normal11pt"/>
        <w:numPr>
          <w:ilvl w:val="0"/>
          <w:numId w:val="5"/>
        </w:numPr>
        <w:tabs>
          <w:tab w:val="left" w:pos="567"/>
        </w:tabs>
        <w:ind w:hanging="851"/>
        <w:rPr>
          <w:rFonts w:ascii="Times New Roman" w:hAnsi="Times New Roman"/>
          <w:lang w:val="lt-LT"/>
        </w:rPr>
      </w:pPr>
      <w:r w:rsidRPr="001E1BE2">
        <w:rPr>
          <w:rFonts w:ascii="Times New Roman" w:hAnsi="Times New Roman"/>
          <w:lang w:val="lt-LT"/>
        </w:rPr>
        <w:t xml:space="preserve">lovastatino, simvastatino </w:t>
      </w:r>
      <w:r>
        <w:rPr>
          <w:rFonts w:ascii="Times New Roman" w:hAnsi="Times New Roman"/>
          <w:lang w:val="lt-LT"/>
        </w:rPr>
        <w:t>(</w:t>
      </w:r>
      <w:r w:rsidRPr="001E1BE2">
        <w:rPr>
          <w:rFonts w:ascii="Times New Roman" w:hAnsi="Times New Roman"/>
          <w:lang w:val="lt-LT"/>
        </w:rPr>
        <w:t>mažina cholesterolio kiekį kraujyje</w:t>
      </w:r>
      <w:r>
        <w:rPr>
          <w:rFonts w:ascii="Times New Roman" w:hAnsi="Times New Roman"/>
          <w:lang w:val="lt-LT"/>
        </w:rPr>
        <w:t>);</w:t>
      </w:r>
      <w:r w:rsidRPr="001E1BE2">
        <w:rPr>
          <w:rFonts w:ascii="Times New Roman" w:hAnsi="Times New Roman"/>
          <w:lang w:val="lt-LT"/>
        </w:rPr>
        <w:t xml:space="preserve"> </w:t>
      </w:r>
    </w:p>
    <w:p w:rsidR="00035076" w:rsidRPr="008F730B" w:rsidRDefault="00035076" w:rsidP="00035076">
      <w:pPr>
        <w:pStyle w:val="Normal11pt"/>
        <w:numPr>
          <w:ilvl w:val="0"/>
          <w:numId w:val="5"/>
        </w:numPr>
        <w:tabs>
          <w:tab w:val="num" w:pos="540"/>
          <w:tab w:val="left" w:pos="567"/>
        </w:tabs>
        <w:ind w:left="540" w:hanging="540"/>
        <w:rPr>
          <w:rFonts w:ascii="Times New Roman" w:hAnsi="Times New Roman"/>
          <w:lang w:val="lt-LT"/>
        </w:rPr>
      </w:pPr>
      <w:r w:rsidRPr="008F730B">
        <w:rPr>
          <w:rFonts w:ascii="Times New Roman" w:hAnsi="Times New Roman"/>
          <w:lang w:val="lt-LT"/>
        </w:rPr>
        <w:t>kolchicin</w:t>
      </w:r>
      <w:r>
        <w:rPr>
          <w:rFonts w:ascii="Times New Roman" w:hAnsi="Times New Roman"/>
          <w:lang w:val="lt-LT"/>
        </w:rPr>
        <w:t>o</w:t>
      </w:r>
      <w:r w:rsidRPr="008F730B">
        <w:rPr>
          <w:rFonts w:ascii="Times New Roman" w:hAnsi="Times New Roman"/>
          <w:lang w:val="lt-LT"/>
        </w:rPr>
        <w:t xml:space="preserve"> (nuo podagros).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Pasakykite</w:t>
      </w:r>
      <w:r w:rsidRPr="008F730B">
        <w:rPr>
          <w:rFonts w:ascii="Times New Roman" w:hAnsi="Times New Roman"/>
          <w:lang w:val="lt-LT"/>
        </w:rPr>
        <w:t xml:space="preserve"> savo gydytoj</w:t>
      </w:r>
      <w:r>
        <w:rPr>
          <w:rFonts w:ascii="Times New Roman" w:hAnsi="Times New Roman"/>
          <w:lang w:val="lt-LT"/>
        </w:rPr>
        <w:t>ui</w:t>
      </w:r>
      <w:r w:rsidRPr="008F730B">
        <w:rPr>
          <w:rFonts w:ascii="Times New Roman" w:hAnsi="Times New Roman"/>
          <w:lang w:val="lt-LT"/>
        </w:rPr>
        <w:t xml:space="preserve"> ar vaistinink</w:t>
      </w:r>
      <w:r>
        <w:rPr>
          <w:rFonts w:ascii="Times New Roman" w:hAnsi="Times New Roman"/>
          <w:lang w:val="lt-LT"/>
        </w:rPr>
        <w:t>ui</w:t>
      </w:r>
      <w:r w:rsidRPr="008F730B">
        <w:rPr>
          <w:rFonts w:ascii="Times New Roman" w:hAnsi="Times New Roman"/>
          <w:lang w:val="lt-LT"/>
        </w:rPr>
        <w:t>, jeigu vartojate bet kurio iš šių vaistų:</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digoksino, verapamilio, amlodipino, diltiazemo</w:t>
      </w:r>
      <w:r>
        <w:rPr>
          <w:rFonts w:ascii="Times New Roman" w:hAnsi="Times New Roman"/>
          <w:lang w:val="lt-LT"/>
        </w:rPr>
        <w:t>, ch</w:t>
      </w:r>
      <w:r w:rsidRPr="008F730B">
        <w:rPr>
          <w:rFonts w:ascii="Times New Roman" w:hAnsi="Times New Roman"/>
          <w:lang w:val="lt-LT"/>
        </w:rPr>
        <w:t>inidino ar dizopiramido (širdies ligoms gydyti);</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flukonazolo, itrakonazolo (grybelių </w:t>
      </w:r>
      <w:r>
        <w:rPr>
          <w:rFonts w:ascii="Times New Roman" w:hAnsi="Times New Roman"/>
          <w:lang w:val="lt-LT"/>
        </w:rPr>
        <w:t>sukeltoms užkrečiamoms ligoms</w:t>
      </w:r>
      <w:r w:rsidRPr="008F730B">
        <w:rPr>
          <w:rFonts w:ascii="Times New Roman" w:hAnsi="Times New Roman"/>
          <w:lang w:val="lt-LT"/>
        </w:rPr>
        <w:t xml:space="preserve"> gydyti);</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geriamųjų </w:t>
      </w:r>
      <w:r>
        <w:rPr>
          <w:rFonts w:ascii="Times New Roman" w:hAnsi="Times New Roman"/>
          <w:lang w:val="lt-LT"/>
        </w:rPr>
        <w:t>vaistų kraujui skystinti, pvz.,</w:t>
      </w:r>
      <w:r w:rsidRPr="008F730B">
        <w:rPr>
          <w:rFonts w:ascii="Times New Roman" w:hAnsi="Times New Roman"/>
          <w:lang w:val="lt-LT"/>
        </w:rPr>
        <w:t xml:space="preserve"> varfarin</w:t>
      </w:r>
      <w:r>
        <w:rPr>
          <w:rFonts w:ascii="Times New Roman" w:hAnsi="Times New Roman"/>
          <w:lang w:val="lt-LT"/>
        </w:rPr>
        <w:t>o</w:t>
      </w:r>
      <w:r w:rsidRPr="008F730B">
        <w:rPr>
          <w:rFonts w:ascii="Times New Roman" w:hAnsi="Times New Roman"/>
          <w:lang w:val="lt-LT"/>
        </w:rPr>
        <w:t>;</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karbamazepino, valproato, fenitono ar fenobarbitalio (nuo epilepsijos);</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teofilino (kvėpavimui pa</w:t>
      </w:r>
      <w:r>
        <w:rPr>
          <w:rFonts w:ascii="Times New Roman" w:hAnsi="Times New Roman"/>
          <w:lang w:val="lt-LT"/>
        </w:rPr>
        <w:t>lengvinti</w:t>
      </w:r>
      <w:r w:rsidRPr="008F730B">
        <w:rPr>
          <w:rFonts w:ascii="Times New Roman" w:hAnsi="Times New Roman"/>
          <w:lang w:val="lt-LT"/>
        </w:rPr>
        <w:t>);</w:t>
      </w:r>
    </w:p>
    <w:p w:rsidR="00035076" w:rsidRPr="00E5432D"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E5432D">
        <w:rPr>
          <w:rFonts w:ascii="Times New Roman" w:hAnsi="Times New Roman"/>
          <w:lang w:val="lt-LT"/>
        </w:rPr>
        <w:t>tolterodino (šlapimo nelaikymui gydyti);</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midazolamo, triazolamo ar alprazolamo (raminamųjų vaistų);</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atorv</w:t>
      </w:r>
      <w:r>
        <w:rPr>
          <w:rFonts w:ascii="Times New Roman" w:hAnsi="Times New Roman"/>
          <w:lang w:val="lt-LT"/>
        </w:rPr>
        <w:t>a</w:t>
      </w:r>
      <w:r w:rsidRPr="008F730B">
        <w:rPr>
          <w:rFonts w:ascii="Times New Roman" w:hAnsi="Times New Roman"/>
          <w:lang w:val="lt-LT"/>
        </w:rPr>
        <w:t>statino (vartojam</w:t>
      </w:r>
      <w:r>
        <w:rPr>
          <w:rFonts w:ascii="Times New Roman" w:hAnsi="Times New Roman"/>
          <w:lang w:val="lt-LT"/>
        </w:rPr>
        <w:t>o</w:t>
      </w:r>
      <w:r w:rsidRPr="008F730B">
        <w:rPr>
          <w:rFonts w:ascii="Times New Roman" w:hAnsi="Times New Roman"/>
          <w:lang w:val="lt-LT"/>
        </w:rPr>
        <w:t xml:space="preserve"> per dideliam cholesterolio kiekiui </w:t>
      </w:r>
      <w:r>
        <w:rPr>
          <w:rFonts w:ascii="Times New Roman" w:hAnsi="Times New Roman"/>
          <w:lang w:val="lt-LT"/>
        </w:rPr>
        <w:t xml:space="preserve">kraujyje </w:t>
      </w:r>
      <w:r w:rsidRPr="008F730B">
        <w:rPr>
          <w:rFonts w:ascii="Times New Roman" w:hAnsi="Times New Roman"/>
          <w:lang w:val="lt-LT"/>
        </w:rPr>
        <w:t xml:space="preserve">mažinti); </w:t>
      </w:r>
    </w:p>
    <w:p w:rsidR="00035076"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rifampicino, rifapentino</w:t>
      </w:r>
      <w:r>
        <w:rPr>
          <w:rFonts w:ascii="Times New Roman" w:hAnsi="Times New Roman"/>
          <w:lang w:val="lt-LT"/>
        </w:rPr>
        <w:t xml:space="preserve"> (tuberkuliozei gydyti);</w:t>
      </w:r>
      <w:r w:rsidRPr="008F730B">
        <w:rPr>
          <w:rFonts w:ascii="Times New Roman" w:hAnsi="Times New Roman"/>
          <w:lang w:val="lt-LT"/>
        </w:rPr>
        <w:t xml:space="preserve"> </w:t>
      </w:r>
    </w:p>
    <w:p w:rsidR="00035076"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rifabutino</w:t>
      </w:r>
      <w:r>
        <w:rPr>
          <w:rFonts w:ascii="Times New Roman" w:hAnsi="Times New Roman"/>
          <w:lang w:val="lt-LT"/>
        </w:rPr>
        <w:t xml:space="preserve"> (antibiotiko);</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aminoglikozidų grupės antibiotikų</w:t>
      </w:r>
      <w:r>
        <w:rPr>
          <w:rFonts w:ascii="Times New Roman" w:hAnsi="Times New Roman"/>
          <w:lang w:val="lt-LT"/>
        </w:rPr>
        <w:t>, pvz., eritromicino;</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linkomicino ar klindamicino</w:t>
      </w:r>
      <w:r w:rsidRPr="00A96EEA">
        <w:rPr>
          <w:rFonts w:ascii="Times New Roman" w:hAnsi="Times New Roman"/>
          <w:lang w:val="lt-LT"/>
        </w:rPr>
        <w:t xml:space="preserve"> </w:t>
      </w:r>
      <w:r>
        <w:rPr>
          <w:rFonts w:ascii="Times New Roman" w:hAnsi="Times New Roman"/>
          <w:lang w:val="lt-LT"/>
        </w:rPr>
        <w:t xml:space="preserve">(antibiotikai, priklausantys </w:t>
      </w:r>
      <w:r w:rsidRPr="008F730B">
        <w:rPr>
          <w:rFonts w:ascii="Times New Roman" w:hAnsi="Times New Roman"/>
          <w:lang w:val="lt-LT"/>
        </w:rPr>
        <w:t xml:space="preserve">beta laktaminių </w:t>
      </w:r>
      <w:r>
        <w:rPr>
          <w:rFonts w:ascii="Times New Roman" w:hAnsi="Times New Roman"/>
          <w:lang w:val="lt-LT"/>
        </w:rPr>
        <w:t>grupei);</w:t>
      </w:r>
      <w:r w:rsidRPr="008F730B">
        <w:rPr>
          <w:rFonts w:ascii="Times New Roman" w:hAnsi="Times New Roman"/>
          <w:lang w:val="lt-LT"/>
        </w:rPr>
        <w:t xml:space="preserve">  </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zidovudino, ritonaviro, nevir</w:t>
      </w:r>
      <w:r>
        <w:rPr>
          <w:rFonts w:ascii="Times New Roman" w:hAnsi="Times New Roman"/>
          <w:lang w:val="lt-LT"/>
        </w:rPr>
        <w:t>a</w:t>
      </w:r>
      <w:r w:rsidRPr="008F730B">
        <w:rPr>
          <w:rFonts w:ascii="Times New Roman" w:hAnsi="Times New Roman"/>
          <w:lang w:val="lt-LT"/>
        </w:rPr>
        <w:t>pino, atazanaviro, sakvinaviro, et</w:t>
      </w:r>
      <w:r>
        <w:rPr>
          <w:rFonts w:ascii="Times New Roman" w:hAnsi="Times New Roman"/>
          <w:lang w:val="lt-LT"/>
        </w:rPr>
        <w:t>r</w:t>
      </w:r>
      <w:r w:rsidRPr="008F730B">
        <w:rPr>
          <w:rFonts w:ascii="Times New Roman" w:hAnsi="Times New Roman"/>
          <w:lang w:val="lt-LT"/>
        </w:rPr>
        <w:t>avirino ar efavirenzo (</w:t>
      </w:r>
      <w:r>
        <w:rPr>
          <w:rFonts w:ascii="Times New Roman" w:hAnsi="Times New Roman"/>
          <w:lang w:val="lt-LT"/>
        </w:rPr>
        <w:t>priešvirusiniai vaistai, vartojami ŽIV gydyti</w:t>
      </w:r>
      <w:r w:rsidRPr="008F730B">
        <w:rPr>
          <w:rFonts w:ascii="Times New Roman" w:hAnsi="Times New Roman"/>
          <w:lang w:val="lt-LT"/>
        </w:rPr>
        <w:t>);</w:t>
      </w:r>
    </w:p>
    <w:p w:rsidR="00035076" w:rsidRPr="008F730B" w:rsidRDefault="00035076" w:rsidP="00035076">
      <w:pPr>
        <w:pStyle w:val="Normal11pt"/>
        <w:numPr>
          <w:ilvl w:val="0"/>
          <w:numId w:val="6"/>
        </w:numPr>
        <w:tabs>
          <w:tab w:val="clear" w:pos="851"/>
          <w:tab w:val="num" w:pos="567"/>
        </w:tabs>
        <w:ind w:left="567" w:hanging="567"/>
        <w:rPr>
          <w:rFonts w:ascii="Times New Roman" w:hAnsi="Times New Roman"/>
          <w:lang w:val="lt-LT"/>
        </w:rPr>
      </w:pPr>
      <w:r w:rsidRPr="008F730B">
        <w:rPr>
          <w:rFonts w:ascii="Times New Roman" w:hAnsi="Times New Roman"/>
          <w:lang w:val="lt-LT"/>
        </w:rPr>
        <w:t>ciklosporino, takrolimuzo, sirolimuzo (vartojam</w:t>
      </w:r>
      <w:r>
        <w:rPr>
          <w:rFonts w:ascii="Times New Roman" w:hAnsi="Times New Roman"/>
          <w:lang w:val="lt-LT"/>
        </w:rPr>
        <w:t>i po</w:t>
      </w:r>
      <w:r w:rsidRPr="008F730B">
        <w:rPr>
          <w:rFonts w:ascii="Times New Roman" w:hAnsi="Times New Roman"/>
          <w:lang w:val="lt-LT"/>
        </w:rPr>
        <w:t xml:space="preserve"> organ</w:t>
      </w:r>
      <w:r>
        <w:rPr>
          <w:rFonts w:ascii="Times New Roman" w:hAnsi="Times New Roman"/>
          <w:lang w:val="lt-LT"/>
        </w:rPr>
        <w:t xml:space="preserve">ų persodinimo, </w:t>
      </w:r>
      <w:r w:rsidRPr="009507B0">
        <w:rPr>
          <w:rFonts w:ascii="Times New Roman" w:hAnsi="Times New Roman"/>
          <w:lang w:val="lt-LT"/>
        </w:rPr>
        <w:t>siekiant išvengti atmetimo reakcijos</w:t>
      </w:r>
      <w:r w:rsidRPr="008F730B">
        <w:rPr>
          <w:rFonts w:ascii="Times New Roman" w:hAnsi="Times New Roman"/>
          <w:lang w:val="lt-LT"/>
        </w:rPr>
        <w:t>);</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metilprednizolono (</w:t>
      </w:r>
      <w:r>
        <w:rPr>
          <w:rFonts w:ascii="Times New Roman" w:hAnsi="Times New Roman"/>
          <w:lang w:val="lt-LT"/>
        </w:rPr>
        <w:t xml:space="preserve">hormoninis </w:t>
      </w:r>
      <w:r w:rsidRPr="008F730B">
        <w:rPr>
          <w:rFonts w:ascii="Times New Roman" w:hAnsi="Times New Roman"/>
          <w:lang w:val="lt-LT"/>
        </w:rPr>
        <w:t>vaist</w:t>
      </w:r>
      <w:r>
        <w:rPr>
          <w:rFonts w:ascii="Times New Roman" w:hAnsi="Times New Roman"/>
          <w:lang w:val="lt-LT"/>
        </w:rPr>
        <w:t>as</w:t>
      </w:r>
      <w:r w:rsidRPr="008F730B">
        <w:rPr>
          <w:rFonts w:ascii="Times New Roman" w:hAnsi="Times New Roman"/>
          <w:lang w:val="lt-LT"/>
        </w:rPr>
        <w:t xml:space="preserve"> nuo uždegimo);</w:t>
      </w:r>
    </w:p>
    <w:p w:rsidR="00035076" w:rsidRPr="008F730B" w:rsidRDefault="00035076" w:rsidP="00035076">
      <w:pPr>
        <w:pStyle w:val="Normal11pt"/>
        <w:numPr>
          <w:ilvl w:val="0"/>
          <w:numId w:val="6"/>
        </w:numPr>
        <w:tabs>
          <w:tab w:val="left" w:pos="567"/>
        </w:tabs>
        <w:ind w:hanging="851"/>
        <w:rPr>
          <w:rFonts w:ascii="Times New Roman" w:hAnsi="Times New Roman"/>
          <w:lang w:val="lt-LT"/>
        </w:rPr>
      </w:pPr>
      <w:r>
        <w:rPr>
          <w:rFonts w:ascii="Times New Roman" w:hAnsi="Times New Roman"/>
          <w:lang w:val="lt-LT"/>
        </w:rPr>
        <w:t xml:space="preserve">insulino ar geriamųjų </w:t>
      </w:r>
      <w:r w:rsidRPr="008F730B">
        <w:rPr>
          <w:rFonts w:ascii="Times New Roman" w:hAnsi="Times New Roman"/>
          <w:lang w:val="lt-LT"/>
        </w:rPr>
        <w:t>vaistų nuo diabeto</w:t>
      </w:r>
      <w:r>
        <w:rPr>
          <w:rFonts w:ascii="Times New Roman" w:hAnsi="Times New Roman"/>
          <w:lang w:val="lt-LT"/>
        </w:rPr>
        <w:t xml:space="preserve"> pvz., </w:t>
      </w:r>
      <w:r w:rsidRPr="009A4B83">
        <w:rPr>
          <w:rFonts w:ascii="Times New Roman" w:hAnsi="Times New Roman"/>
          <w:lang w:val="lt-LT"/>
        </w:rPr>
        <w:t>nateglinid</w:t>
      </w:r>
      <w:r>
        <w:rPr>
          <w:rFonts w:ascii="Times New Roman" w:hAnsi="Times New Roman"/>
          <w:lang w:val="lt-LT"/>
        </w:rPr>
        <w:t>o,</w:t>
      </w:r>
      <w:r w:rsidRPr="009A4B83">
        <w:rPr>
          <w:rFonts w:ascii="Times New Roman" w:hAnsi="Times New Roman"/>
          <w:lang w:val="lt-LT"/>
        </w:rPr>
        <w:t xml:space="preserve"> repaglinid</w:t>
      </w:r>
      <w:r>
        <w:rPr>
          <w:rFonts w:ascii="Times New Roman" w:hAnsi="Times New Roman"/>
          <w:lang w:val="lt-LT"/>
        </w:rPr>
        <w:t>o</w:t>
      </w:r>
      <w:r w:rsidRPr="008F730B">
        <w:rPr>
          <w:rFonts w:ascii="Times New Roman" w:hAnsi="Times New Roman"/>
          <w:lang w:val="lt-LT"/>
        </w:rPr>
        <w:t>;</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Pr>
          <w:rFonts w:ascii="Times New Roman" w:hAnsi="Times New Roman"/>
          <w:lang w:val="lt-LT"/>
        </w:rPr>
        <w:t>skrandžio rūgštingumą mažinančių vaistų</w:t>
      </w:r>
      <w:r w:rsidRPr="008F730B">
        <w:rPr>
          <w:rFonts w:ascii="Times New Roman" w:hAnsi="Times New Roman"/>
          <w:lang w:val="lt-LT"/>
        </w:rPr>
        <w:t>, ranitidino, omeprazolo (skrandžio ir žarnų ligoms gydyti);</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sildenafilio, tadalafilio ar vardenafilio (erekcij</w:t>
      </w:r>
      <w:r>
        <w:rPr>
          <w:rFonts w:ascii="Times New Roman" w:hAnsi="Times New Roman"/>
          <w:lang w:val="lt-LT"/>
        </w:rPr>
        <w:t>os sutrikimams</w:t>
      </w:r>
      <w:r w:rsidRPr="008F730B">
        <w:rPr>
          <w:rFonts w:ascii="Times New Roman" w:hAnsi="Times New Roman"/>
          <w:lang w:val="lt-LT"/>
        </w:rPr>
        <w:t xml:space="preserve"> gydyti);</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cilostazolo (</w:t>
      </w:r>
      <w:r>
        <w:rPr>
          <w:rFonts w:ascii="Times New Roman" w:hAnsi="Times New Roman"/>
          <w:lang w:val="lt-LT"/>
        </w:rPr>
        <w:t>galūnių kraujotakai pagerinti</w:t>
      </w:r>
      <w:r w:rsidRPr="008F730B">
        <w:rPr>
          <w:rFonts w:ascii="Times New Roman" w:hAnsi="Times New Roman"/>
          <w:lang w:val="lt-LT"/>
        </w:rPr>
        <w:t>);</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vinblastino (nuo vėžio);</w:t>
      </w:r>
    </w:p>
    <w:p w:rsidR="00035076" w:rsidRPr="008F730B" w:rsidRDefault="00035076" w:rsidP="00035076">
      <w:pPr>
        <w:pStyle w:val="Normal11pt"/>
        <w:numPr>
          <w:ilvl w:val="0"/>
          <w:numId w:val="6"/>
        </w:numPr>
        <w:tabs>
          <w:tab w:val="num" w:pos="540"/>
          <w:tab w:val="left" w:pos="567"/>
        </w:tabs>
        <w:ind w:left="540" w:hanging="540"/>
        <w:rPr>
          <w:rFonts w:ascii="Times New Roman" w:hAnsi="Times New Roman"/>
          <w:lang w:val="lt-LT"/>
        </w:rPr>
      </w:pPr>
      <w:r w:rsidRPr="008F730B">
        <w:rPr>
          <w:rFonts w:ascii="Times New Roman" w:hAnsi="Times New Roman"/>
          <w:lang w:val="lt-LT"/>
        </w:rPr>
        <w:t xml:space="preserve"> jonažol</w:t>
      </w:r>
      <w:r>
        <w:rPr>
          <w:rFonts w:ascii="Times New Roman" w:hAnsi="Times New Roman"/>
          <w:lang w:val="lt-LT"/>
        </w:rPr>
        <w:t>ės</w:t>
      </w:r>
      <w:r w:rsidRPr="008F730B">
        <w:rPr>
          <w:rFonts w:ascii="Times New Roman" w:hAnsi="Times New Roman"/>
          <w:lang w:val="lt-LT"/>
        </w:rPr>
        <w:t xml:space="preserve"> (</w:t>
      </w:r>
      <w:r>
        <w:rPr>
          <w:rFonts w:ascii="Times New Roman" w:hAnsi="Times New Roman"/>
          <w:lang w:val="lt-LT"/>
        </w:rPr>
        <w:t>augalinis vaistas</w:t>
      </w:r>
      <w:r w:rsidRPr="008F730B">
        <w:rPr>
          <w:rFonts w:ascii="Times New Roman" w:hAnsi="Times New Roman"/>
          <w:lang w:val="lt-LT"/>
        </w:rPr>
        <w:t xml:space="preserve">).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b/>
          <w:lang w:val="lt-LT"/>
        </w:rPr>
        <w:t>Lekoklar XL</w:t>
      </w:r>
      <w:r w:rsidRPr="008F730B">
        <w:rPr>
          <w:rFonts w:ascii="Times New Roman" w:hAnsi="Times New Roman"/>
          <w:lang w:val="lt-LT"/>
        </w:rPr>
        <w:t xml:space="preserve"> </w:t>
      </w:r>
      <w:r w:rsidRPr="008F730B">
        <w:rPr>
          <w:rFonts w:ascii="Times New Roman" w:hAnsi="Times New Roman"/>
          <w:b/>
          <w:lang w:val="lt-LT"/>
        </w:rPr>
        <w:t>vartojimas su maistu ir gėrimais</w:t>
      </w: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Visada </w:t>
      </w:r>
      <w:r>
        <w:rPr>
          <w:rFonts w:ascii="Times New Roman" w:hAnsi="Times New Roman"/>
          <w:lang w:val="lt-LT"/>
        </w:rPr>
        <w:t>šį vaistą</w:t>
      </w:r>
      <w:r w:rsidRPr="008F730B">
        <w:rPr>
          <w:rFonts w:ascii="Times New Roman" w:hAnsi="Times New Roman"/>
          <w:lang w:val="lt-LT"/>
        </w:rPr>
        <w:t xml:space="preserve"> vartokite kartu su maistu.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Nėštumas ir žindymo laikotarpis</w:t>
      </w: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noProof/>
          <w:lang w:val="lt-LT"/>
        </w:rPr>
        <w:t xml:space="preserve">Jeigu esate nėščia, žindote kūdikį, manote, kad galbūt esate nėščia, arba planuojate pastoti, tai prieš vartodama šį vaistą, pasitarkite </w:t>
      </w:r>
      <w:r w:rsidRPr="008F730B">
        <w:rPr>
          <w:rFonts w:ascii="Times New Roman" w:hAnsi="Times New Roman"/>
          <w:lang w:val="lt-LT"/>
        </w:rPr>
        <w:t xml:space="preserve">su gydytoju arba vaistininku. </w:t>
      </w:r>
    </w:p>
    <w:p w:rsidR="00035076"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Nežinoma, ar nėštumo </w:t>
      </w:r>
      <w:r>
        <w:rPr>
          <w:rFonts w:ascii="Times New Roman" w:hAnsi="Times New Roman"/>
          <w:lang w:val="lt-LT"/>
        </w:rPr>
        <w:t xml:space="preserve">bei žindymo laikotarpiu </w:t>
      </w:r>
      <w:r w:rsidRPr="008F730B">
        <w:rPr>
          <w:rFonts w:ascii="Times New Roman" w:hAnsi="Times New Roman"/>
          <w:lang w:val="lt-LT"/>
        </w:rPr>
        <w:t>vartoti Lekoklar XL yra saugu.</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Vairavimas ir mechanizmų valdymas</w:t>
      </w: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Lekoklar XL gal</w:t>
      </w:r>
      <w:r>
        <w:rPr>
          <w:rFonts w:ascii="Times New Roman" w:hAnsi="Times New Roman"/>
          <w:lang w:val="lt-LT"/>
        </w:rPr>
        <w:t>i sukelti</w:t>
      </w:r>
      <w:r w:rsidRPr="008F730B">
        <w:rPr>
          <w:rFonts w:ascii="Times New Roman" w:hAnsi="Times New Roman"/>
          <w:lang w:val="lt-LT"/>
        </w:rPr>
        <w:t xml:space="preserve"> galvos svaigim</w:t>
      </w:r>
      <w:r>
        <w:rPr>
          <w:rFonts w:ascii="Times New Roman" w:hAnsi="Times New Roman"/>
          <w:lang w:val="lt-LT"/>
        </w:rPr>
        <w:t>ą</w:t>
      </w:r>
      <w:r w:rsidRPr="008F730B">
        <w:rPr>
          <w:rFonts w:ascii="Times New Roman" w:hAnsi="Times New Roman"/>
          <w:lang w:val="lt-LT"/>
        </w:rPr>
        <w:t>, galvos sukim</w:t>
      </w:r>
      <w:r>
        <w:rPr>
          <w:rFonts w:ascii="Times New Roman" w:hAnsi="Times New Roman"/>
          <w:lang w:val="lt-LT"/>
        </w:rPr>
        <w:t>ą</w:t>
      </w:r>
      <w:r w:rsidRPr="008F730B">
        <w:rPr>
          <w:rFonts w:ascii="Times New Roman" w:hAnsi="Times New Roman"/>
          <w:lang w:val="lt-LT"/>
        </w:rPr>
        <w:t>si, sumišim</w:t>
      </w:r>
      <w:r>
        <w:rPr>
          <w:rFonts w:ascii="Times New Roman" w:hAnsi="Times New Roman"/>
          <w:lang w:val="lt-LT"/>
        </w:rPr>
        <w:t>ą</w:t>
      </w:r>
      <w:r w:rsidRPr="008F730B">
        <w:rPr>
          <w:rFonts w:ascii="Times New Roman" w:hAnsi="Times New Roman"/>
          <w:lang w:val="lt-LT"/>
        </w:rPr>
        <w:t xml:space="preserve"> ir orientacijos sutrikim</w:t>
      </w:r>
      <w:r>
        <w:rPr>
          <w:rFonts w:ascii="Times New Roman" w:hAnsi="Times New Roman"/>
          <w:lang w:val="lt-LT"/>
        </w:rPr>
        <w:t>ą.</w:t>
      </w:r>
      <w:r w:rsidRPr="008F730B">
        <w:rPr>
          <w:rFonts w:ascii="Times New Roman" w:hAnsi="Times New Roman"/>
          <w:lang w:val="lt-LT"/>
        </w:rPr>
        <w:t xml:space="preserve"> Jeigu </w:t>
      </w:r>
      <w:r>
        <w:rPr>
          <w:rFonts w:ascii="Times New Roman" w:hAnsi="Times New Roman"/>
          <w:lang w:val="lt-LT"/>
        </w:rPr>
        <w:t>jaučiate tokį</w:t>
      </w:r>
      <w:r w:rsidRPr="008F730B">
        <w:rPr>
          <w:rFonts w:ascii="Times New Roman" w:hAnsi="Times New Roman"/>
          <w:lang w:val="lt-LT"/>
        </w:rPr>
        <w:t xml:space="preserve"> poveik</w:t>
      </w:r>
      <w:r>
        <w:rPr>
          <w:rFonts w:ascii="Times New Roman" w:hAnsi="Times New Roman"/>
          <w:lang w:val="lt-LT"/>
        </w:rPr>
        <w:t>į</w:t>
      </w:r>
      <w:r w:rsidRPr="008F730B">
        <w:rPr>
          <w:rFonts w:ascii="Times New Roman" w:hAnsi="Times New Roman"/>
          <w:lang w:val="lt-LT"/>
        </w:rPr>
        <w:t xml:space="preserve">, </w:t>
      </w:r>
      <w:r>
        <w:rPr>
          <w:rFonts w:ascii="Times New Roman" w:hAnsi="Times New Roman"/>
          <w:lang w:val="lt-LT"/>
        </w:rPr>
        <w:t>ne</w:t>
      </w:r>
      <w:r w:rsidRPr="008F730B">
        <w:rPr>
          <w:rFonts w:ascii="Times New Roman" w:hAnsi="Times New Roman"/>
          <w:lang w:val="lt-LT"/>
        </w:rPr>
        <w:t>vairuo</w:t>
      </w:r>
      <w:r>
        <w:rPr>
          <w:rFonts w:ascii="Times New Roman" w:hAnsi="Times New Roman"/>
          <w:lang w:val="lt-LT"/>
        </w:rPr>
        <w:t>ki</w:t>
      </w:r>
      <w:r w:rsidRPr="008F730B">
        <w:rPr>
          <w:rFonts w:ascii="Times New Roman" w:hAnsi="Times New Roman"/>
          <w:lang w:val="lt-LT"/>
        </w:rPr>
        <w:t>t</w:t>
      </w:r>
      <w:r>
        <w:rPr>
          <w:rFonts w:ascii="Times New Roman" w:hAnsi="Times New Roman"/>
          <w:lang w:val="lt-LT"/>
        </w:rPr>
        <w:t>e</w:t>
      </w:r>
      <w:r w:rsidRPr="008F730B">
        <w:rPr>
          <w:rFonts w:ascii="Times New Roman" w:hAnsi="Times New Roman"/>
          <w:lang w:val="lt-LT"/>
        </w:rPr>
        <w:t xml:space="preserve"> ir </w:t>
      </w:r>
      <w:r>
        <w:rPr>
          <w:rFonts w:ascii="Times New Roman" w:hAnsi="Times New Roman"/>
          <w:lang w:val="lt-LT"/>
        </w:rPr>
        <w:t>ne</w:t>
      </w:r>
      <w:r w:rsidRPr="008F730B">
        <w:rPr>
          <w:rFonts w:ascii="Times New Roman" w:hAnsi="Times New Roman"/>
          <w:lang w:val="lt-LT"/>
        </w:rPr>
        <w:t>valdy</w:t>
      </w:r>
      <w:r>
        <w:rPr>
          <w:rFonts w:ascii="Times New Roman" w:hAnsi="Times New Roman"/>
          <w:lang w:val="lt-LT"/>
        </w:rPr>
        <w:t>k</w:t>
      </w:r>
      <w:r w:rsidRPr="008F730B">
        <w:rPr>
          <w:rFonts w:ascii="Times New Roman" w:hAnsi="Times New Roman"/>
          <w:lang w:val="lt-LT"/>
        </w:rPr>
        <w:t>i</w:t>
      </w:r>
      <w:r>
        <w:rPr>
          <w:rFonts w:ascii="Times New Roman" w:hAnsi="Times New Roman"/>
          <w:lang w:val="lt-LT"/>
        </w:rPr>
        <w:t>te</w:t>
      </w:r>
      <w:r w:rsidRPr="008F730B">
        <w:rPr>
          <w:rFonts w:ascii="Times New Roman" w:hAnsi="Times New Roman"/>
          <w:lang w:val="lt-LT"/>
        </w:rPr>
        <w:t xml:space="preserve"> mechanizm</w:t>
      </w:r>
      <w:r>
        <w:rPr>
          <w:rFonts w:ascii="Times New Roman" w:hAnsi="Times New Roman"/>
          <w:lang w:val="lt-LT"/>
        </w:rPr>
        <w:t>ų</w:t>
      </w:r>
      <w:r w:rsidRPr="008F730B">
        <w:rPr>
          <w:rFonts w:ascii="Times New Roman" w:hAnsi="Times New Roman"/>
          <w:lang w:val="lt-LT"/>
        </w:rPr>
        <w:t xml:space="preserve">.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caps/>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caps/>
          <w:lang w:val="lt-LT"/>
        </w:rPr>
        <w:t>3.</w:t>
      </w:r>
      <w:r w:rsidRPr="008F730B">
        <w:rPr>
          <w:rFonts w:ascii="Times New Roman" w:hAnsi="Times New Roman"/>
          <w:b/>
          <w:caps/>
          <w:lang w:val="lt-LT"/>
        </w:rPr>
        <w:tab/>
      </w:r>
      <w:r w:rsidRPr="008F730B">
        <w:rPr>
          <w:rFonts w:ascii="Times New Roman" w:hAnsi="Times New Roman"/>
          <w:b/>
          <w:lang w:val="lt-LT"/>
        </w:rPr>
        <w:t>Kaip vartoti Lekoklar XL</w:t>
      </w:r>
    </w:p>
    <w:p w:rsidR="00035076" w:rsidRPr="008F730B" w:rsidRDefault="00035076" w:rsidP="00035076">
      <w:pPr>
        <w:pStyle w:val="Normal11pt"/>
        <w:tabs>
          <w:tab w:val="left" w:pos="567"/>
        </w:tabs>
        <w:rPr>
          <w:rFonts w:ascii="Times New Roman" w:hAnsi="Times New Roman"/>
          <w:caps/>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Visada vartokite šį vaistą tiksliai kaip nurodė gydytojas. Jeigu abejojate, kreipkitės į gydytoją arba vaistininką. </w:t>
      </w:r>
    </w:p>
    <w:p w:rsidR="00035076" w:rsidRPr="008F730B" w:rsidRDefault="00035076" w:rsidP="00035076">
      <w:pPr>
        <w:pStyle w:val="Normal11pt"/>
        <w:tabs>
          <w:tab w:val="left" w:pos="567"/>
        </w:tabs>
        <w:rPr>
          <w:rFonts w:ascii="Times New Roman" w:hAnsi="Times New Roman"/>
          <w:i/>
          <w:lang w:val="lt-LT"/>
        </w:rPr>
      </w:pPr>
    </w:p>
    <w:p w:rsidR="00035076" w:rsidRDefault="00035076" w:rsidP="00035076">
      <w:pPr>
        <w:pStyle w:val="Normal11pt"/>
        <w:tabs>
          <w:tab w:val="left" w:pos="567"/>
        </w:tabs>
        <w:rPr>
          <w:rFonts w:ascii="Times New Roman" w:hAnsi="Times New Roman"/>
          <w:lang w:val="lt-LT"/>
        </w:rPr>
      </w:pPr>
      <w:r>
        <w:rPr>
          <w:rFonts w:ascii="Times New Roman" w:hAnsi="Times New Roman"/>
          <w:lang w:val="lt-LT"/>
        </w:rPr>
        <w:t>Modifikuoto atpalaidavimo tabletė vartojama</w:t>
      </w:r>
      <w:r w:rsidRPr="008F730B">
        <w:rPr>
          <w:rFonts w:ascii="Times New Roman" w:hAnsi="Times New Roman"/>
          <w:lang w:val="lt-LT"/>
        </w:rPr>
        <w:t xml:space="preserve"> kartu su maistu. </w:t>
      </w:r>
      <w:r>
        <w:rPr>
          <w:rFonts w:ascii="Times New Roman" w:hAnsi="Times New Roman"/>
          <w:lang w:val="lt-LT"/>
        </w:rPr>
        <w:t>Modifikuoto atpalaidavimo t</w:t>
      </w:r>
      <w:r w:rsidRPr="008F730B">
        <w:rPr>
          <w:rFonts w:ascii="Times New Roman" w:hAnsi="Times New Roman"/>
          <w:lang w:val="lt-LT"/>
        </w:rPr>
        <w:t>ablet</w:t>
      </w:r>
      <w:r>
        <w:rPr>
          <w:rFonts w:ascii="Times New Roman" w:hAnsi="Times New Roman"/>
          <w:lang w:val="lt-LT"/>
        </w:rPr>
        <w:t>ę</w:t>
      </w:r>
      <w:r w:rsidRPr="008F730B">
        <w:rPr>
          <w:rFonts w:ascii="Times New Roman" w:hAnsi="Times New Roman"/>
          <w:lang w:val="lt-LT"/>
        </w:rPr>
        <w:t xml:space="preserve"> reikia </w:t>
      </w:r>
      <w:r>
        <w:rPr>
          <w:rFonts w:ascii="Times New Roman" w:hAnsi="Times New Roman"/>
          <w:lang w:val="lt-LT"/>
        </w:rPr>
        <w:t>nuryti visą,</w:t>
      </w:r>
      <w:r w:rsidRPr="008F730B">
        <w:rPr>
          <w:rFonts w:ascii="Times New Roman" w:hAnsi="Times New Roman"/>
          <w:lang w:val="lt-LT"/>
        </w:rPr>
        <w:t xml:space="preserve"> užsigeriant pakankamu kiekiu vandens. </w:t>
      </w:r>
      <w:r>
        <w:rPr>
          <w:rFonts w:ascii="Times New Roman" w:hAnsi="Times New Roman"/>
          <w:lang w:val="lt-LT"/>
        </w:rPr>
        <w:t>Modifikuoto atpalaidavimo t</w:t>
      </w:r>
      <w:r w:rsidRPr="004536A8">
        <w:rPr>
          <w:rFonts w:ascii="Times New Roman" w:hAnsi="Times New Roman"/>
          <w:lang w:val="lt-LT"/>
        </w:rPr>
        <w:t>abletės negalima kramtyti, smulkinti ar laužyti.</w:t>
      </w:r>
    </w:p>
    <w:p w:rsidR="00035076"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i/>
          <w:lang w:val="lt-LT"/>
        </w:rPr>
        <w:t>Suaugusiems žmonėms ir vyresniems negu 12 metų vaikams</w:t>
      </w: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Įprasta</w:t>
      </w:r>
      <w:r w:rsidRPr="008F730B">
        <w:rPr>
          <w:rFonts w:ascii="Times New Roman" w:hAnsi="Times New Roman"/>
          <w:lang w:val="lt-LT"/>
        </w:rPr>
        <w:t xml:space="preserve"> paros dozė yra </w:t>
      </w:r>
      <w:r>
        <w:rPr>
          <w:rFonts w:ascii="Times New Roman" w:hAnsi="Times New Roman"/>
          <w:lang w:val="lt-LT"/>
        </w:rPr>
        <w:t>1</w:t>
      </w:r>
      <w:r w:rsidRPr="008F730B">
        <w:rPr>
          <w:rFonts w:ascii="Times New Roman" w:hAnsi="Times New Roman"/>
          <w:lang w:val="lt-LT"/>
        </w:rPr>
        <w:t xml:space="preserve"> </w:t>
      </w:r>
      <w:r>
        <w:rPr>
          <w:rFonts w:ascii="Times New Roman" w:hAnsi="Times New Roman"/>
          <w:lang w:val="lt-LT"/>
        </w:rPr>
        <w:t xml:space="preserve">modifikuoto atpalaidavimo </w:t>
      </w:r>
      <w:r w:rsidRPr="008F730B">
        <w:rPr>
          <w:rFonts w:ascii="Times New Roman" w:hAnsi="Times New Roman"/>
          <w:lang w:val="lt-LT"/>
        </w:rPr>
        <w:t>tabletė</w:t>
      </w:r>
      <w:r>
        <w:rPr>
          <w:rFonts w:ascii="Times New Roman" w:hAnsi="Times New Roman"/>
          <w:lang w:val="lt-LT"/>
        </w:rPr>
        <w:t>.</w:t>
      </w:r>
      <w:r w:rsidRPr="008F730B">
        <w:rPr>
          <w:rFonts w:ascii="Times New Roman" w:hAnsi="Times New Roman"/>
          <w:lang w:val="lt-LT"/>
        </w:rPr>
        <w:t xml:space="preserve"> Jeigu liga sunki, </w:t>
      </w:r>
      <w:r>
        <w:rPr>
          <w:rFonts w:ascii="Times New Roman" w:hAnsi="Times New Roman"/>
          <w:lang w:val="lt-LT"/>
        </w:rPr>
        <w:t xml:space="preserve">gydytojas gali paskirti didesnę dozę – 2 modifikuoto atpalaidavimo tabletes per </w:t>
      </w:r>
      <w:r w:rsidRPr="008F730B">
        <w:rPr>
          <w:rFonts w:ascii="Times New Roman" w:hAnsi="Times New Roman"/>
          <w:lang w:val="lt-LT"/>
        </w:rPr>
        <w:t>par</w:t>
      </w:r>
      <w:r>
        <w:rPr>
          <w:rFonts w:ascii="Times New Roman" w:hAnsi="Times New Roman"/>
          <w:lang w:val="lt-LT"/>
        </w:rPr>
        <w:t>ą</w:t>
      </w:r>
      <w:r w:rsidRPr="008F730B">
        <w:rPr>
          <w:rFonts w:ascii="Times New Roman" w:hAnsi="Times New Roman"/>
          <w:lang w:val="lt-LT"/>
        </w:rPr>
        <w:t xml:space="preserve">. Gydymas </w:t>
      </w:r>
      <w:r>
        <w:rPr>
          <w:rFonts w:ascii="Times New Roman" w:hAnsi="Times New Roman"/>
          <w:lang w:val="lt-LT"/>
        </w:rPr>
        <w:t xml:space="preserve">paprastai </w:t>
      </w:r>
      <w:r w:rsidRPr="008F730B">
        <w:rPr>
          <w:rFonts w:ascii="Times New Roman" w:hAnsi="Times New Roman"/>
          <w:lang w:val="lt-LT"/>
        </w:rPr>
        <w:t>trunka 7-14 parų.</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tabs>
          <w:tab w:val="left" w:pos="567"/>
        </w:tabs>
        <w:rPr>
          <w:i/>
          <w:szCs w:val="22"/>
          <w:lang w:val="lt-LT"/>
        </w:rPr>
      </w:pPr>
      <w:r w:rsidRPr="008F730B">
        <w:rPr>
          <w:i/>
          <w:szCs w:val="22"/>
          <w:lang w:val="lt-LT"/>
        </w:rPr>
        <w:t>Jaunesniems kaip 12 metų vaikams</w:t>
      </w: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N</w:t>
      </w:r>
      <w:r w:rsidRPr="008F730B">
        <w:rPr>
          <w:rFonts w:ascii="Times New Roman" w:hAnsi="Times New Roman"/>
          <w:lang w:val="lt-LT"/>
        </w:rPr>
        <w:t xml:space="preserve">erekomenduojama </w:t>
      </w:r>
      <w:r>
        <w:rPr>
          <w:rFonts w:ascii="Times New Roman" w:hAnsi="Times New Roman"/>
          <w:lang w:val="lt-LT"/>
        </w:rPr>
        <w:t xml:space="preserve">šio vaisto vartoti </w:t>
      </w:r>
      <w:r w:rsidRPr="008F730B">
        <w:rPr>
          <w:rFonts w:ascii="Times New Roman" w:hAnsi="Times New Roman"/>
          <w:lang w:val="lt-LT"/>
        </w:rPr>
        <w:t>jaunesniems kaip 12 metų vaikams.</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i/>
          <w:lang w:val="lt-LT"/>
        </w:rPr>
      </w:pPr>
      <w:r>
        <w:rPr>
          <w:rFonts w:ascii="Times New Roman" w:hAnsi="Times New Roman"/>
          <w:i/>
          <w:lang w:val="lt-LT"/>
        </w:rPr>
        <w:t>Ligoniams</w:t>
      </w:r>
      <w:r w:rsidRPr="008F730B">
        <w:rPr>
          <w:rFonts w:ascii="Times New Roman" w:hAnsi="Times New Roman"/>
          <w:i/>
          <w:lang w:val="lt-LT"/>
        </w:rPr>
        <w:t xml:space="preserve">, kurių inkstų </w:t>
      </w:r>
      <w:r>
        <w:rPr>
          <w:rFonts w:ascii="Times New Roman" w:hAnsi="Times New Roman"/>
          <w:i/>
          <w:lang w:val="lt-LT"/>
        </w:rPr>
        <w:t>veikla</w:t>
      </w:r>
      <w:r w:rsidRPr="008F730B">
        <w:rPr>
          <w:rFonts w:ascii="Times New Roman" w:hAnsi="Times New Roman"/>
          <w:i/>
          <w:lang w:val="lt-LT"/>
        </w:rPr>
        <w:t xml:space="preserve"> sutrikusi</w:t>
      </w: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Ligoniams</w:t>
      </w:r>
      <w:r w:rsidRPr="008F730B">
        <w:rPr>
          <w:rFonts w:ascii="Times New Roman" w:hAnsi="Times New Roman"/>
          <w:lang w:val="lt-LT"/>
        </w:rPr>
        <w:t>, kurių inkstai labai pažeisti (kreatinino klirensas mažesnis negu 30 ml/min.)</w:t>
      </w:r>
      <w:r>
        <w:rPr>
          <w:rFonts w:ascii="Times New Roman" w:hAnsi="Times New Roman"/>
          <w:lang w:val="lt-LT"/>
        </w:rPr>
        <w:t>, šio vaisto vartoti negalima</w:t>
      </w:r>
      <w:r w:rsidRPr="008F730B">
        <w:rPr>
          <w:rFonts w:ascii="Times New Roman" w:hAnsi="Times New Roman"/>
          <w:lang w:val="lt-LT"/>
        </w:rPr>
        <w:t xml:space="preserve">. Lekoklar XL </w:t>
      </w:r>
      <w:r>
        <w:rPr>
          <w:rFonts w:ascii="Times New Roman" w:hAnsi="Times New Roman"/>
          <w:lang w:val="lt-LT"/>
        </w:rPr>
        <w:t xml:space="preserve">tabletės </w:t>
      </w:r>
      <w:r w:rsidRPr="008F730B">
        <w:rPr>
          <w:rFonts w:ascii="Times New Roman" w:hAnsi="Times New Roman"/>
          <w:lang w:val="lt-LT"/>
        </w:rPr>
        <w:t>negalima padalyti į dvi lygias dalis, norint sumažinti doz</w:t>
      </w:r>
      <w:r>
        <w:rPr>
          <w:rFonts w:ascii="Times New Roman" w:hAnsi="Times New Roman"/>
          <w:lang w:val="lt-LT"/>
        </w:rPr>
        <w:t>ę, todėl tokiems ligoniams skiriami kitos formos vaistai</w:t>
      </w:r>
      <w:r w:rsidRPr="008F730B">
        <w:rPr>
          <w:rFonts w:ascii="Times New Roman" w:hAnsi="Times New Roman"/>
          <w:lang w:val="lt-LT"/>
        </w:rPr>
        <w:t>.</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Ką daryti pavartojus per didelę Lekoklar XL dozę?</w:t>
      </w: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Jeigu Jūs (ar kas nors kitas) iš karto nurijote daug </w:t>
      </w:r>
      <w:r>
        <w:rPr>
          <w:rFonts w:ascii="Times New Roman" w:hAnsi="Times New Roman"/>
          <w:lang w:val="lt-LT"/>
        </w:rPr>
        <w:t xml:space="preserve">modifikuoto atpalaidavimo </w:t>
      </w:r>
      <w:r w:rsidRPr="008F730B">
        <w:rPr>
          <w:rFonts w:ascii="Times New Roman" w:hAnsi="Times New Roman"/>
          <w:lang w:val="lt-LT"/>
        </w:rPr>
        <w:t>tablečių, nedelsiant kreipkitės į artimiausios ligoninės skubios pagalbos skyrių ar praneškite savo gydytojui. Vaisto perdozavimas tikriausiai sukels virškinimo sutrikimą</w:t>
      </w:r>
      <w:r>
        <w:rPr>
          <w:rFonts w:ascii="Times New Roman" w:hAnsi="Times New Roman"/>
          <w:lang w:val="lt-LT"/>
        </w:rPr>
        <w:t xml:space="preserve"> ar kitų </w:t>
      </w:r>
      <w:r w:rsidRPr="008F730B">
        <w:rPr>
          <w:rFonts w:ascii="Times New Roman" w:hAnsi="Times New Roman"/>
          <w:lang w:val="lt-LT"/>
        </w:rPr>
        <w:t>šalutin</w:t>
      </w:r>
      <w:r>
        <w:rPr>
          <w:rFonts w:ascii="Times New Roman" w:hAnsi="Times New Roman"/>
          <w:lang w:val="lt-LT"/>
        </w:rPr>
        <w:t>ių</w:t>
      </w:r>
      <w:r w:rsidRPr="008F730B">
        <w:rPr>
          <w:rFonts w:ascii="Times New Roman" w:hAnsi="Times New Roman"/>
          <w:lang w:val="lt-LT"/>
        </w:rPr>
        <w:t xml:space="preserve"> poveik</w:t>
      </w:r>
      <w:r>
        <w:rPr>
          <w:rFonts w:ascii="Times New Roman" w:hAnsi="Times New Roman"/>
          <w:lang w:val="lt-LT"/>
        </w:rPr>
        <w:t>ių</w:t>
      </w:r>
      <w:r w:rsidRPr="008F730B">
        <w:rPr>
          <w:rFonts w:ascii="Times New Roman" w:hAnsi="Times New Roman"/>
          <w:lang w:val="lt-LT"/>
        </w:rPr>
        <w:t xml:space="preserve">.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Pamiršus pavartoti Lekoklar XL</w:t>
      </w:r>
    </w:p>
    <w:p w:rsidR="00035076" w:rsidRPr="008F730B" w:rsidRDefault="00035076" w:rsidP="00035076">
      <w:pPr>
        <w:pStyle w:val="Normal11pt"/>
        <w:tabs>
          <w:tab w:val="left" w:pos="567"/>
        </w:tabs>
        <w:rPr>
          <w:rFonts w:ascii="Times New Roman" w:hAnsi="Times New Roman"/>
          <w:lang w:val="lt-LT"/>
        </w:rPr>
      </w:pPr>
      <w:r>
        <w:rPr>
          <w:rFonts w:ascii="Times New Roman" w:hAnsi="Times New Roman"/>
          <w:lang w:val="lt-LT"/>
        </w:rPr>
        <w:t xml:space="preserve">Jeigu pamiršote laiku išgerti modifikuoto atpalaidavimo tabletę, </w:t>
      </w:r>
      <w:r w:rsidRPr="008F730B">
        <w:rPr>
          <w:rFonts w:ascii="Times New Roman" w:hAnsi="Times New Roman"/>
          <w:lang w:val="lt-LT"/>
        </w:rPr>
        <w:t xml:space="preserve">išgerkite </w:t>
      </w:r>
      <w:r>
        <w:rPr>
          <w:rFonts w:ascii="Times New Roman" w:hAnsi="Times New Roman"/>
          <w:lang w:val="lt-LT"/>
        </w:rPr>
        <w:t>ją kai tik prisiminsite</w:t>
      </w:r>
      <w:r w:rsidRPr="008F730B">
        <w:rPr>
          <w:rFonts w:ascii="Times New Roman" w:hAnsi="Times New Roman"/>
          <w:lang w:val="lt-LT"/>
        </w:rPr>
        <w:t xml:space="preserve"> ir toliau vaisto vartokite kaip </w:t>
      </w:r>
      <w:r>
        <w:rPr>
          <w:rFonts w:ascii="Times New Roman" w:hAnsi="Times New Roman"/>
          <w:lang w:val="lt-LT"/>
        </w:rPr>
        <w:t>įprastai</w:t>
      </w:r>
      <w:r w:rsidRPr="008F730B">
        <w:rPr>
          <w:rFonts w:ascii="Times New Roman" w:hAnsi="Times New Roman"/>
          <w:lang w:val="lt-LT"/>
        </w:rPr>
        <w:t xml:space="preserve">. Negalima vartoti dvigubos dozės norint kompensuoti praleistą dozę.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b/>
          <w:lang w:val="lt-LT"/>
        </w:rPr>
      </w:pPr>
      <w:r w:rsidRPr="008F730B">
        <w:rPr>
          <w:rFonts w:ascii="Times New Roman" w:hAnsi="Times New Roman"/>
          <w:b/>
          <w:lang w:val="lt-LT"/>
        </w:rPr>
        <w:t>Nustojus vartoti Lekoklar XL</w:t>
      </w: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Nenutraukite Lekoklar XL vartojimo savo nuožiūra, net jeigu jaučiatės geriau. Yra svarbu </w:t>
      </w:r>
      <w:r>
        <w:rPr>
          <w:rFonts w:ascii="Times New Roman" w:hAnsi="Times New Roman"/>
          <w:lang w:val="lt-LT"/>
        </w:rPr>
        <w:t>šio vaisto</w:t>
      </w:r>
      <w:r w:rsidRPr="008F730B">
        <w:rPr>
          <w:rFonts w:ascii="Times New Roman" w:hAnsi="Times New Roman"/>
          <w:lang w:val="lt-LT"/>
        </w:rPr>
        <w:t xml:space="preserve"> vartoti tiek laiko, kiek Jums nurodė gydytojas, priešing</w:t>
      </w:r>
      <w:r>
        <w:rPr>
          <w:rFonts w:ascii="Times New Roman" w:hAnsi="Times New Roman"/>
          <w:lang w:val="lt-LT"/>
        </w:rPr>
        <w:t>u</w:t>
      </w:r>
      <w:r w:rsidRPr="008F730B">
        <w:rPr>
          <w:rFonts w:ascii="Times New Roman" w:hAnsi="Times New Roman"/>
          <w:lang w:val="lt-LT"/>
        </w:rPr>
        <w:t xml:space="preserve"> atveju infekcija gali pasikartoti.</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Jeigu kiltų daugiau klausimų dėl šio vaisto vartojimo, kreipkitės į gydytoją arba vaistininką.</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caps/>
          <w:lang w:val="lt-LT"/>
        </w:rPr>
      </w:pPr>
    </w:p>
    <w:p w:rsidR="00035076" w:rsidRPr="008F730B" w:rsidRDefault="00035076" w:rsidP="00035076">
      <w:pPr>
        <w:pStyle w:val="Normal11pt"/>
        <w:tabs>
          <w:tab w:val="left" w:pos="567"/>
        </w:tabs>
        <w:rPr>
          <w:rFonts w:ascii="Times New Roman" w:hAnsi="Times New Roman"/>
          <w:b/>
          <w:caps/>
          <w:lang w:val="lt-LT"/>
        </w:rPr>
      </w:pPr>
      <w:r w:rsidRPr="008F730B">
        <w:rPr>
          <w:rFonts w:ascii="Times New Roman" w:hAnsi="Times New Roman"/>
          <w:b/>
          <w:caps/>
          <w:lang w:val="lt-LT"/>
        </w:rPr>
        <w:t xml:space="preserve">4. </w:t>
      </w:r>
      <w:r w:rsidRPr="008F730B">
        <w:rPr>
          <w:rFonts w:ascii="Times New Roman" w:hAnsi="Times New Roman"/>
          <w:b/>
          <w:caps/>
          <w:lang w:val="lt-LT"/>
        </w:rPr>
        <w:tab/>
      </w:r>
      <w:r w:rsidRPr="008F730B">
        <w:rPr>
          <w:rFonts w:ascii="Times New Roman" w:hAnsi="Times New Roman"/>
          <w:b/>
          <w:lang w:val="lt-LT"/>
        </w:rPr>
        <w:t>Galimas šalutinis poveikis</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Šis vaistas, kaip ir visi kiti, gali sukelti šalutinį poveikį, nors jis pasireiškia ne visiems žmonėms. </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lang w:val="lt-LT"/>
        </w:rPr>
      </w:pPr>
      <w:r w:rsidRPr="008F730B">
        <w:rPr>
          <w:rFonts w:ascii="Times New Roman" w:hAnsi="Times New Roman"/>
          <w:lang w:val="lt-LT"/>
        </w:rPr>
        <w:t xml:space="preserve">Jeigu </w:t>
      </w:r>
      <w:r>
        <w:rPr>
          <w:rFonts w:ascii="Times New Roman" w:hAnsi="Times New Roman"/>
          <w:lang w:val="lt-LT"/>
        </w:rPr>
        <w:t xml:space="preserve">Jums pasireiškė </w:t>
      </w:r>
      <w:r w:rsidRPr="008F730B">
        <w:rPr>
          <w:rFonts w:ascii="Times New Roman" w:hAnsi="Times New Roman"/>
          <w:lang w:val="lt-LT"/>
        </w:rPr>
        <w:t>bet kur</w:t>
      </w:r>
      <w:r>
        <w:rPr>
          <w:rFonts w:ascii="Times New Roman" w:hAnsi="Times New Roman"/>
          <w:lang w:val="lt-LT"/>
        </w:rPr>
        <w:t>is iš žemiau</w:t>
      </w:r>
      <w:r w:rsidRPr="008F730B">
        <w:rPr>
          <w:rFonts w:ascii="Times New Roman" w:hAnsi="Times New Roman"/>
          <w:lang w:val="lt-LT"/>
        </w:rPr>
        <w:t xml:space="preserve"> išvardyt</w:t>
      </w:r>
      <w:r>
        <w:rPr>
          <w:rFonts w:ascii="Times New Roman" w:hAnsi="Times New Roman"/>
          <w:lang w:val="lt-LT"/>
        </w:rPr>
        <w:t>ų sunkių</w:t>
      </w:r>
      <w:r w:rsidRPr="008F730B">
        <w:rPr>
          <w:rFonts w:ascii="Times New Roman" w:hAnsi="Times New Roman"/>
          <w:lang w:val="lt-LT"/>
        </w:rPr>
        <w:t xml:space="preserve"> šalutin</w:t>
      </w:r>
      <w:r>
        <w:rPr>
          <w:rFonts w:ascii="Times New Roman" w:hAnsi="Times New Roman"/>
          <w:lang w:val="lt-LT"/>
        </w:rPr>
        <w:t>ių</w:t>
      </w:r>
      <w:r w:rsidRPr="008F730B">
        <w:rPr>
          <w:rFonts w:ascii="Times New Roman" w:hAnsi="Times New Roman"/>
          <w:lang w:val="lt-LT"/>
        </w:rPr>
        <w:t xml:space="preserve"> poveik</w:t>
      </w:r>
      <w:r>
        <w:rPr>
          <w:rFonts w:ascii="Times New Roman" w:hAnsi="Times New Roman"/>
          <w:lang w:val="lt-LT"/>
        </w:rPr>
        <w:t>ių</w:t>
      </w:r>
      <w:r w:rsidRPr="008F730B">
        <w:rPr>
          <w:rFonts w:ascii="Times New Roman" w:hAnsi="Times New Roman"/>
          <w:lang w:val="lt-LT"/>
        </w:rPr>
        <w:t xml:space="preserve">, </w:t>
      </w:r>
      <w:r w:rsidRPr="00F1745C">
        <w:rPr>
          <w:rFonts w:ascii="Times New Roman" w:hAnsi="Times New Roman"/>
          <w:b/>
          <w:lang w:val="lt-LT"/>
        </w:rPr>
        <w:t>nutraukite vaisto vartojimą ir nedelsiant kreipkitės į gydytoją</w:t>
      </w:r>
      <w:r w:rsidRPr="008F730B">
        <w:rPr>
          <w:rFonts w:ascii="Times New Roman" w:hAnsi="Times New Roman"/>
          <w:lang w:val="lt-LT"/>
        </w:rPr>
        <w:t>:</w:t>
      </w:r>
    </w:p>
    <w:p w:rsidR="00035076" w:rsidRPr="00E9529F" w:rsidRDefault="00035076" w:rsidP="00035076">
      <w:pPr>
        <w:pStyle w:val="Sraopastraipa"/>
        <w:numPr>
          <w:ilvl w:val="0"/>
          <w:numId w:val="13"/>
        </w:numPr>
        <w:autoSpaceDE w:val="0"/>
        <w:autoSpaceDN w:val="0"/>
        <w:adjustRightInd w:val="0"/>
        <w:rPr>
          <w:szCs w:val="22"/>
          <w:lang w:val="lt-LT"/>
        </w:rPr>
      </w:pPr>
      <w:r w:rsidRPr="00E9529F">
        <w:rPr>
          <w:szCs w:val="22"/>
          <w:lang w:val="lt-LT"/>
        </w:rPr>
        <w:t xml:space="preserve">alerginė reakcija (jos požymiai gali būti odos </w:t>
      </w:r>
      <w:r>
        <w:rPr>
          <w:szCs w:val="22"/>
          <w:lang w:val="lt-LT"/>
        </w:rPr>
        <w:t>iš</w:t>
      </w:r>
      <w:r w:rsidRPr="00E9529F">
        <w:rPr>
          <w:szCs w:val="22"/>
          <w:lang w:val="lt-LT"/>
        </w:rPr>
        <w:t>bėrimas, niežulys, veido, lūpų arba gerklės tinimas, dėl kurio pasidaro sunku ryti arba kvėpuoti)</w:t>
      </w:r>
      <w:r>
        <w:rPr>
          <w:szCs w:val="22"/>
          <w:lang w:val="lt-LT"/>
        </w:rPr>
        <w:t>;</w:t>
      </w:r>
      <w:r w:rsidRPr="00E9529F">
        <w:rPr>
          <w:szCs w:val="22"/>
          <w:lang w:val="lt-LT"/>
        </w:rPr>
        <w:t xml:space="preserve"> </w:t>
      </w:r>
    </w:p>
    <w:p w:rsidR="00035076" w:rsidRPr="00E9529F" w:rsidRDefault="00035076" w:rsidP="00035076">
      <w:pPr>
        <w:pStyle w:val="Sraopastraipa"/>
        <w:numPr>
          <w:ilvl w:val="0"/>
          <w:numId w:val="13"/>
        </w:numPr>
        <w:autoSpaceDE w:val="0"/>
        <w:autoSpaceDN w:val="0"/>
        <w:adjustRightInd w:val="0"/>
        <w:rPr>
          <w:szCs w:val="22"/>
          <w:lang w:val="lt-LT"/>
        </w:rPr>
      </w:pPr>
      <w:r w:rsidRPr="00E9529F">
        <w:rPr>
          <w:szCs w:val="22"/>
          <w:lang w:val="lt-LT"/>
        </w:rPr>
        <w:t>plačiai išplitęs odos išbėrimas, pasireiškiantis pūslėmis ar odos lupimusi, ypač apie burną, nosį, akis ir lytinius organus (</w:t>
      </w:r>
      <w:r w:rsidRPr="00E9529F">
        <w:rPr>
          <w:i/>
          <w:iCs/>
          <w:szCs w:val="22"/>
          <w:lang w:val="lt-LT"/>
        </w:rPr>
        <w:t>Stivenso ir Džonsono sindromas</w:t>
      </w:r>
      <w:r w:rsidRPr="00E9529F">
        <w:rPr>
          <w:szCs w:val="22"/>
          <w:lang w:val="lt-LT"/>
        </w:rPr>
        <w:t>) ir sunkesnė forma, dėl kurios pasireiškia odos lupimasis dideliame kūno paviršiaus plote (</w:t>
      </w:r>
      <w:r w:rsidRPr="00E9529F">
        <w:rPr>
          <w:i/>
          <w:iCs/>
          <w:szCs w:val="22"/>
          <w:lang w:val="lt-LT"/>
        </w:rPr>
        <w:t>toksinė epidermio nekrolizė</w:t>
      </w:r>
      <w:r w:rsidRPr="00E9529F">
        <w:rPr>
          <w:szCs w:val="22"/>
          <w:lang w:val="lt-LT"/>
        </w:rPr>
        <w:t>);</w:t>
      </w:r>
    </w:p>
    <w:p w:rsidR="00035076" w:rsidRPr="008F730B" w:rsidRDefault="00035076" w:rsidP="00035076">
      <w:pPr>
        <w:pStyle w:val="Normal11pt"/>
        <w:numPr>
          <w:ilvl w:val="0"/>
          <w:numId w:val="13"/>
        </w:numPr>
        <w:rPr>
          <w:rFonts w:ascii="Times New Roman" w:hAnsi="Times New Roman"/>
          <w:lang w:val="lt-LT"/>
        </w:rPr>
      </w:pPr>
      <w:r w:rsidRPr="008F730B">
        <w:rPr>
          <w:rFonts w:ascii="Times New Roman" w:hAnsi="Times New Roman"/>
          <w:lang w:val="lt-LT"/>
        </w:rPr>
        <w:t xml:space="preserve">nevalgumas, </w:t>
      </w:r>
      <w:r>
        <w:rPr>
          <w:rFonts w:ascii="Times New Roman" w:hAnsi="Times New Roman"/>
          <w:lang w:val="lt-LT"/>
        </w:rPr>
        <w:t>odos ir akių pageltimas</w:t>
      </w:r>
      <w:r w:rsidRPr="008F730B">
        <w:rPr>
          <w:rFonts w:ascii="Times New Roman" w:hAnsi="Times New Roman"/>
          <w:lang w:val="lt-LT"/>
        </w:rPr>
        <w:t>, šlapimo patamsėjimas, niežulys ar pilvo skausmas</w:t>
      </w:r>
      <w:r>
        <w:rPr>
          <w:rFonts w:ascii="Times New Roman" w:hAnsi="Times New Roman"/>
          <w:lang w:val="lt-LT"/>
        </w:rPr>
        <w:t>. Tai gali būti kepenų ligos požymiai;</w:t>
      </w:r>
      <w:r w:rsidRPr="008F730B">
        <w:rPr>
          <w:rFonts w:ascii="Times New Roman" w:hAnsi="Times New Roman"/>
          <w:lang w:val="lt-LT"/>
        </w:rPr>
        <w:t xml:space="preserve"> </w:t>
      </w:r>
    </w:p>
    <w:p w:rsidR="00035076" w:rsidRDefault="00035076" w:rsidP="00035076">
      <w:pPr>
        <w:pStyle w:val="Normal11pt"/>
        <w:numPr>
          <w:ilvl w:val="0"/>
          <w:numId w:val="13"/>
        </w:numPr>
        <w:rPr>
          <w:rFonts w:ascii="Times New Roman" w:hAnsi="Times New Roman"/>
          <w:noProof/>
          <w:lang w:val="lt-LT"/>
        </w:rPr>
      </w:pPr>
      <w:r w:rsidRPr="004679E6">
        <w:rPr>
          <w:rFonts w:ascii="Times New Roman" w:hAnsi="Times New Roman"/>
          <w:lang w:val="lt-LT"/>
        </w:rPr>
        <w:t>viduriavimas vandeningomis išmatomis su krauju ir gleivėmis, pilvo skausmas ir (arba) karščiavimas. Tai gali būti žarnyno uždegimo</w:t>
      </w:r>
      <w:r>
        <w:rPr>
          <w:rFonts w:ascii="Times New Roman" w:hAnsi="Times New Roman"/>
          <w:lang w:val="lt-LT"/>
        </w:rPr>
        <w:t xml:space="preserve"> (</w:t>
      </w:r>
      <w:r w:rsidRPr="004679E6">
        <w:rPr>
          <w:rFonts w:ascii="Times New Roman" w:hAnsi="Times New Roman"/>
          <w:i/>
          <w:lang w:val="lt-LT"/>
        </w:rPr>
        <w:t>pseudomembraninio kolito</w:t>
      </w:r>
      <w:r>
        <w:rPr>
          <w:rFonts w:ascii="Times New Roman" w:hAnsi="Times New Roman"/>
          <w:lang w:val="lt-LT"/>
        </w:rPr>
        <w:t>)</w:t>
      </w:r>
      <w:r w:rsidRPr="004679E6">
        <w:rPr>
          <w:rFonts w:ascii="Times New Roman" w:hAnsi="Times New Roman"/>
          <w:lang w:val="lt-LT"/>
        </w:rPr>
        <w:t xml:space="preserve"> požymiai</w:t>
      </w:r>
      <w:r>
        <w:rPr>
          <w:rFonts w:ascii="Times New Roman" w:hAnsi="Times New Roman"/>
          <w:noProof/>
          <w:lang w:val="lt-LT"/>
        </w:rPr>
        <w:t>.</w:t>
      </w:r>
      <w:r w:rsidRPr="00A87DDB">
        <w:rPr>
          <w:rFonts w:ascii="Times New Roman" w:hAnsi="Times New Roman"/>
          <w:noProof/>
          <w:lang w:val="lt-LT"/>
        </w:rPr>
        <w:t xml:space="preserve"> </w:t>
      </w:r>
    </w:p>
    <w:p w:rsidR="00035076" w:rsidRDefault="00035076" w:rsidP="00035076">
      <w:pPr>
        <w:pStyle w:val="Normal11pt"/>
        <w:tabs>
          <w:tab w:val="left" w:pos="567"/>
        </w:tabs>
        <w:rPr>
          <w:rFonts w:ascii="Times New Roman" w:hAnsi="Times New Roman"/>
          <w:lang w:val="lt-LT"/>
        </w:rPr>
      </w:pPr>
    </w:p>
    <w:p w:rsidR="00035076" w:rsidRDefault="00035076" w:rsidP="00035076">
      <w:pPr>
        <w:pStyle w:val="Normal11pt"/>
        <w:tabs>
          <w:tab w:val="left" w:pos="567"/>
        </w:tabs>
        <w:rPr>
          <w:rFonts w:ascii="Times New Roman" w:hAnsi="Times New Roman"/>
          <w:i/>
          <w:lang w:val="lt-LT"/>
        </w:rPr>
      </w:pPr>
      <w:r w:rsidRPr="00C4478B">
        <w:rPr>
          <w:rFonts w:ascii="Times New Roman" w:hAnsi="Times New Roman"/>
          <w:b/>
          <w:lang w:val="lt-LT"/>
        </w:rPr>
        <w:t>Kiti šalutiniai poveikiai</w:t>
      </w:r>
    </w:p>
    <w:p w:rsidR="00035076" w:rsidRPr="008F730B" w:rsidRDefault="00035076" w:rsidP="00035076">
      <w:pPr>
        <w:pStyle w:val="Normal11pt"/>
        <w:tabs>
          <w:tab w:val="left" w:pos="567"/>
        </w:tabs>
        <w:rPr>
          <w:rFonts w:ascii="Times New Roman" w:hAnsi="Times New Roman"/>
          <w:i/>
          <w:lang w:val="lt-LT"/>
        </w:rPr>
      </w:pPr>
      <w:r w:rsidRPr="008F730B">
        <w:rPr>
          <w:rFonts w:ascii="Times New Roman" w:hAnsi="Times New Roman"/>
          <w:i/>
          <w:lang w:val="lt-LT"/>
        </w:rPr>
        <w:t>Dažn</w:t>
      </w:r>
      <w:r>
        <w:rPr>
          <w:rFonts w:ascii="Times New Roman" w:hAnsi="Times New Roman"/>
          <w:i/>
          <w:lang w:val="lt-LT"/>
        </w:rPr>
        <w:t>i</w:t>
      </w:r>
      <w:r w:rsidRPr="008F730B">
        <w:rPr>
          <w:rFonts w:ascii="Times New Roman" w:hAnsi="Times New Roman"/>
          <w:i/>
          <w:lang w:val="lt-LT"/>
        </w:rPr>
        <w:t xml:space="preserve"> </w:t>
      </w:r>
      <w:r w:rsidRPr="002F77EB">
        <w:rPr>
          <w:rFonts w:ascii="Times New Roman" w:hAnsi="Times New Roman"/>
          <w:i/>
          <w:lang w:val="lt-LT"/>
        </w:rPr>
        <w:t xml:space="preserve">(pasireiškia ne daugiau kaip 1 </w:t>
      </w:r>
      <w:r>
        <w:rPr>
          <w:rFonts w:ascii="Times New Roman" w:hAnsi="Times New Roman"/>
          <w:i/>
          <w:lang w:val="lt-LT"/>
        </w:rPr>
        <w:t>ligoniui</w:t>
      </w:r>
      <w:r w:rsidRPr="002F77EB">
        <w:rPr>
          <w:rFonts w:ascii="Times New Roman" w:hAnsi="Times New Roman"/>
          <w:i/>
          <w:lang w:val="lt-LT"/>
        </w:rPr>
        <w:t xml:space="preserve"> iš 10)</w:t>
      </w:r>
    </w:p>
    <w:p w:rsidR="00035076" w:rsidRPr="008F730B"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miego sutrikimai</w:t>
      </w:r>
      <w:r>
        <w:rPr>
          <w:rFonts w:ascii="Times New Roman" w:hAnsi="Times New Roman"/>
          <w:noProof/>
          <w:lang w:val="lt-LT"/>
        </w:rPr>
        <w:t>,</w:t>
      </w:r>
    </w:p>
    <w:p w:rsidR="00035076"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keistas skonis burnoje ar skonio ir uoslės pojūčio pokyčiai, </w:t>
      </w:r>
    </w:p>
    <w:p w:rsidR="00035076" w:rsidRPr="008F730B"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galvos skausmas</w:t>
      </w:r>
      <w:r>
        <w:rPr>
          <w:rFonts w:ascii="Times New Roman" w:hAnsi="Times New Roman"/>
          <w:noProof/>
          <w:lang w:val="lt-LT"/>
        </w:rPr>
        <w:t>,</w:t>
      </w:r>
    </w:p>
    <w:p w:rsidR="00035076" w:rsidRPr="008F730B"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viduriavimas, vėmimas, </w:t>
      </w:r>
      <w:r>
        <w:rPr>
          <w:rFonts w:ascii="Times New Roman" w:hAnsi="Times New Roman"/>
          <w:noProof/>
          <w:lang w:val="lt-LT"/>
        </w:rPr>
        <w:t>nemalonus jausmas</w:t>
      </w:r>
      <w:r w:rsidRPr="008F730B">
        <w:rPr>
          <w:rFonts w:ascii="Times New Roman" w:hAnsi="Times New Roman"/>
          <w:noProof/>
          <w:lang w:val="lt-LT"/>
        </w:rPr>
        <w:t xml:space="preserve"> pilve pavalgius, šleikštulys (pykinimas), skrandžio </w:t>
      </w:r>
      <w:r>
        <w:rPr>
          <w:rFonts w:ascii="Times New Roman" w:hAnsi="Times New Roman"/>
          <w:noProof/>
          <w:lang w:val="lt-LT"/>
        </w:rPr>
        <w:t>skausmas,</w:t>
      </w:r>
    </w:p>
    <w:p w:rsidR="00035076" w:rsidRPr="008F730B"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nenormalūs kepenų </w:t>
      </w:r>
      <w:r>
        <w:rPr>
          <w:rFonts w:ascii="Times New Roman" w:hAnsi="Times New Roman"/>
          <w:noProof/>
          <w:lang w:val="lt-LT"/>
        </w:rPr>
        <w:t>veiklos</w:t>
      </w:r>
      <w:r w:rsidRPr="008F730B">
        <w:rPr>
          <w:rFonts w:ascii="Times New Roman" w:hAnsi="Times New Roman"/>
          <w:noProof/>
          <w:lang w:val="lt-LT"/>
        </w:rPr>
        <w:t xml:space="preserve"> tyrimo rodmenys</w:t>
      </w:r>
      <w:r>
        <w:rPr>
          <w:rFonts w:ascii="Times New Roman" w:hAnsi="Times New Roman"/>
          <w:noProof/>
          <w:lang w:val="lt-LT"/>
        </w:rPr>
        <w:t>,</w:t>
      </w:r>
    </w:p>
    <w:p w:rsidR="00035076"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išbėrimas, </w:t>
      </w:r>
    </w:p>
    <w:p w:rsidR="00035076" w:rsidRPr="008F730B" w:rsidRDefault="00035076" w:rsidP="00035076">
      <w:pPr>
        <w:pStyle w:val="Normal11pt"/>
        <w:numPr>
          <w:ilvl w:val="0"/>
          <w:numId w:val="7"/>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gausus prakaitavimas.</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i/>
          <w:lang w:val="lt-LT"/>
        </w:rPr>
      </w:pPr>
      <w:r w:rsidRPr="008F730B">
        <w:rPr>
          <w:rFonts w:ascii="Times New Roman" w:hAnsi="Times New Roman"/>
          <w:i/>
          <w:lang w:val="lt-LT"/>
        </w:rPr>
        <w:t>Nedažn</w:t>
      </w:r>
      <w:r>
        <w:rPr>
          <w:rFonts w:ascii="Times New Roman" w:hAnsi="Times New Roman"/>
          <w:i/>
          <w:lang w:val="lt-LT"/>
        </w:rPr>
        <w:t>i</w:t>
      </w:r>
      <w:r w:rsidRPr="008F730B">
        <w:rPr>
          <w:rFonts w:ascii="Times New Roman" w:hAnsi="Times New Roman"/>
          <w:i/>
          <w:lang w:val="lt-LT"/>
        </w:rPr>
        <w:t xml:space="preserve"> </w:t>
      </w:r>
      <w:r w:rsidRPr="002F77EB">
        <w:rPr>
          <w:rFonts w:ascii="Times New Roman" w:hAnsi="Times New Roman"/>
          <w:i/>
          <w:lang w:val="lt-LT"/>
        </w:rPr>
        <w:t xml:space="preserve">(pasireiškia ne daugiau kaip 1 </w:t>
      </w:r>
      <w:r>
        <w:rPr>
          <w:rFonts w:ascii="Times New Roman" w:hAnsi="Times New Roman"/>
          <w:i/>
          <w:lang w:val="lt-LT"/>
        </w:rPr>
        <w:t>ligoniui</w:t>
      </w:r>
      <w:r w:rsidRPr="002F77EB">
        <w:rPr>
          <w:rFonts w:ascii="Times New Roman" w:hAnsi="Times New Roman"/>
          <w:i/>
          <w:lang w:val="lt-LT"/>
        </w:rPr>
        <w:t xml:space="preserve"> iš 10</w:t>
      </w:r>
      <w:r>
        <w:rPr>
          <w:rFonts w:ascii="Times New Roman" w:hAnsi="Times New Roman"/>
          <w:i/>
          <w:lang w:val="lt-LT"/>
        </w:rPr>
        <w:t>0</w:t>
      </w:r>
      <w:r w:rsidRPr="002F77EB">
        <w:rPr>
          <w:rFonts w:ascii="Times New Roman" w:hAnsi="Times New Roman"/>
          <w:i/>
          <w:lang w:val="lt-LT"/>
        </w:rPr>
        <w:t>)</w:t>
      </w:r>
    </w:p>
    <w:p w:rsidR="00035076"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pienligė (mieliagrybių sukelta burnos, makšties ar odos klosčių užkrečiamoji liga)</w:t>
      </w:r>
      <w:r>
        <w:rPr>
          <w:rFonts w:ascii="Times New Roman" w:hAnsi="Times New Roman"/>
          <w:noProof/>
          <w:lang w:val="lt-LT"/>
        </w:rPr>
        <w:t>,</w:t>
      </w:r>
    </w:p>
    <w:p w:rsidR="00035076"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virškinimo trakto uždegimas, </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makšties užkrečiamoji liga</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per mažas baltųjų kraujo ląstelių skaičius (</w:t>
      </w:r>
      <w:r w:rsidRPr="00C4478B">
        <w:rPr>
          <w:rFonts w:ascii="Times New Roman" w:hAnsi="Times New Roman"/>
          <w:i/>
          <w:noProof/>
          <w:lang w:val="lt-LT"/>
        </w:rPr>
        <w:t>leukopenija</w:t>
      </w:r>
      <w:r w:rsidRPr="008F730B">
        <w:rPr>
          <w:rFonts w:ascii="Times New Roman" w:hAnsi="Times New Roman"/>
          <w:noProof/>
          <w:lang w:val="lt-LT"/>
        </w:rPr>
        <w:t>)</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sumažėjęs apetitas, apetito netekimas</w:t>
      </w:r>
      <w:r>
        <w:rPr>
          <w:rFonts w:ascii="Times New Roman" w:hAnsi="Times New Roman"/>
          <w:noProof/>
          <w:lang w:val="lt-LT"/>
        </w:rPr>
        <w:t xml:space="preserve"> (anoreksija),</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nerimas</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svaigulys, </w:t>
      </w:r>
      <w:r>
        <w:rPr>
          <w:rFonts w:ascii="Times New Roman" w:hAnsi="Times New Roman"/>
          <w:noProof/>
          <w:lang w:val="lt-LT"/>
        </w:rPr>
        <w:t>mieguistumas</w:t>
      </w:r>
      <w:r w:rsidRPr="008F730B">
        <w:rPr>
          <w:rFonts w:ascii="Times New Roman" w:hAnsi="Times New Roman"/>
          <w:noProof/>
          <w:lang w:val="lt-LT"/>
        </w:rPr>
        <w:t>, dreb</w:t>
      </w:r>
      <w:r>
        <w:rPr>
          <w:rFonts w:ascii="Times New Roman" w:hAnsi="Times New Roman"/>
          <w:noProof/>
          <w:lang w:val="lt-LT"/>
        </w:rPr>
        <w:t>uly</w:t>
      </w:r>
      <w:r w:rsidRPr="008F730B">
        <w:rPr>
          <w:rFonts w:ascii="Times New Roman" w:hAnsi="Times New Roman"/>
          <w:noProof/>
          <w:lang w:val="lt-LT"/>
        </w:rPr>
        <w:t>s</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sukimosi pojūtis, klausos pablogėjimas, speng</w:t>
      </w:r>
      <w:r>
        <w:rPr>
          <w:rFonts w:ascii="Times New Roman" w:hAnsi="Times New Roman"/>
          <w:noProof/>
          <w:lang w:val="lt-LT"/>
        </w:rPr>
        <w:t>i</w:t>
      </w:r>
      <w:r w:rsidRPr="008F730B">
        <w:rPr>
          <w:rFonts w:ascii="Times New Roman" w:hAnsi="Times New Roman"/>
          <w:noProof/>
          <w:lang w:val="lt-LT"/>
        </w:rPr>
        <w:t>mas ar zvimbimas ausyse</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nereguliarus širdies plak</w:t>
      </w:r>
      <w:r>
        <w:rPr>
          <w:rFonts w:ascii="Times New Roman" w:hAnsi="Times New Roman"/>
          <w:noProof/>
          <w:lang w:val="lt-LT"/>
        </w:rPr>
        <w:t>i</w:t>
      </w:r>
      <w:r w:rsidRPr="008F730B">
        <w:rPr>
          <w:rFonts w:ascii="Times New Roman" w:hAnsi="Times New Roman"/>
          <w:noProof/>
          <w:lang w:val="lt-LT"/>
        </w:rPr>
        <w:t xml:space="preserve">mas (elektrokardiogramoje </w:t>
      </w:r>
      <w:r>
        <w:rPr>
          <w:rFonts w:ascii="Times New Roman" w:hAnsi="Times New Roman"/>
          <w:noProof/>
          <w:lang w:val="lt-LT"/>
        </w:rPr>
        <w:t xml:space="preserve">nustatomas </w:t>
      </w:r>
      <w:r w:rsidRPr="008F730B">
        <w:rPr>
          <w:rFonts w:ascii="Times New Roman" w:hAnsi="Times New Roman"/>
          <w:noProof/>
          <w:lang w:val="lt-LT"/>
        </w:rPr>
        <w:t>pa</w:t>
      </w:r>
      <w:r>
        <w:rPr>
          <w:rFonts w:ascii="Times New Roman" w:hAnsi="Times New Roman"/>
          <w:noProof/>
          <w:lang w:val="lt-LT"/>
        </w:rPr>
        <w:t>i</w:t>
      </w:r>
      <w:r w:rsidRPr="008F730B">
        <w:rPr>
          <w:rFonts w:ascii="Times New Roman" w:hAnsi="Times New Roman"/>
          <w:noProof/>
          <w:lang w:val="lt-LT"/>
        </w:rPr>
        <w:t>lgėjęs QT intervalas), stipraus širdies plakimo pojūtis</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kraujavimas iš nosies</w:t>
      </w:r>
      <w:r>
        <w:rPr>
          <w:rFonts w:ascii="Times New Roman" w:hAnsi="Times New Roman"/>
          <w:noProof/>
          <w:lang w:val="lt-LT"/>
        </w:rPr>
        <w:t>,</w:t>
      </w:r>
    </w:p>
    <w:p w:rsidR="00035076" w:rsidRPr="008F730B" w:rsidRDefault="00035076" w:rsidP="00035076">
      <w:pPr>
        <w:pStyle w:val="Normal11pt"/>
        <w:numPr>
          <w:ilvl w:val="0"/>
          <w:numId w:val="8"/>
        </w:numPr>
        <w:tabs>
          <w:tab w:val="clear" w:pos="851"/>
          <w:tab w:val="num" w:pos="567"/>
        </w:tabs>
        <w:ind w:left="567" w:hanging="567"/>
        <w:rPr>
          <w:rFonts w:ascii="Times New Roman" w:hAnsi="Times New Roman"/>
          <w:noProof/>
          <w:lang w:val="lt-LT"/>
        </w:rPr>
      </w:pPr>
      <w:r>
        <w:rPr>
          <w:rFonts w:ascii="Times New Roman" w:hAnsi="Times New Roman"/>
          <w:noProof/>
          <w:lang w:val="lt-LT"/>
        </w:rPr>
        <w:t>stemplės uždegimas (</w:t>
      </w:r>
      <w:r w:rsidRPr="00C4478B">
        <w:rPr>
          <w:rFonts w:ascii="Times New Roman" w:hAnsi="Times New Roman"/>
          <w:i/>
          <w:noProof/>
          <w:lang w:val="lt-LT"/>
        </w:rPr>
        <w:t>ezofagitas</w:t>
      </w:r>
      <w:r>
        <w:rPr>
          <w:rFonts w:ascii="Times New Roman" w:hAnsi="Times New Roman"/>
          <w:noProof/>
          <w:lang w:val="lt-LT"/>
        </w:rPr>
        <w:t xml:space="preserve">), </w:t>
      </w:r>
      <w:r w:rsidRPr="004D6F07">
        <w:rPr>
          <w:rFonts w:ascii="Times New Roman" w:hAnsi="Times New Roman"/>
          <w:noProof/>
          <w:lang w:val="lt-LT"/>
        </w:rPr>
        <w:t xml:space="preserve">gastroezofaginio refliukso liga </w:t>
      </w:r>
      <w:r>
        <w:rPr>
          <w:rFonts w:ascii="Times New Roman" w:hAnsi="Times New Roman"/>
          <w:noProof/>
          <w:lang w:val="lt-LT"/>
        </w:rPr>
        <w:t>(</w:t>
      </w:r>
      <w:r w:rsidRPr="004D6F07">
        <w:rPr>
          <w:rFonts w:ascii="Times New Roman" w:hAnsi="Times New Roman"/>
          <w:noProof/>
          <w:lang w:val="lt-LT"/>
        </w:rPr>
        <w:t>stemplės sutrikim</w:t>
      </w:r>
      <w:r>
        <w:rPr>
          <w:rFonts w:ascii="Times New Roman" w:hAnsi="Times New Roman"/>
          <w:noProof/>
          <w:lang w:val="lt-LT"/>
        </w:rPr>
        <w:t>as</w:t>
      </w:r>
      <w:r w:rsidRPr="004D6F07">
        <w:rPr>
          <w:rFonts w:ascii="Times New Roman" w:hAnsi="Times New Roman"/>
          <w:noProof/>
          <w:lang w:val="lt-LT"/>
        </w:rPr>
        <w:t xml:space="preserve"> dėl skrandžio rūgšties atpylimo)</w:t>
      </w:r>
      <w:r>
        <w:rPr>
          <w:rFonts w:ascii="Times New Roman" w:hAnsi="Times New Roman"/>
          <w:noProof/>
          <w:lang w:val="lt-LT"/>
        </w:rPr>
        <w:t>, skrandžio uždegimas (</w:t>
      </w:r>
      <w:r w:rsidRPr="00C4478B">
        <w:rPr>
          <w:rFonts w:ascii="Times New Roman" w:hAnsi="Times New Roman"/>
          <w:i/>
          <w:noProof/>
          <w:lang w:val="lt-LT"/>
        </w:rPr>
        <w:t>gastritas</w:t>
      </w:r>
      <w:r>
        <w:rPr>
          <w:rFonts w:ascii="Times New Roman" w:hAnsi="Times New Roman"/>
          <w:noProof/>
          <w:lang w:val="lt-LT"/>
        </w:rPr>
        <w:t xml:space="preserve">), </w:t>
      </w:r>
      <w:r w:rsidRPr="008F730B">
        <w:rPr>
          <w:rFonts w:ascii="Times New Roman" w:hAnsi="Times New Roman"/>
          <w:noProof/>
          <w:lang w:val="lt-LT"/>
        </w:rPr>
        <w:t>išangės ar tiesiosios žarnos skausmas, žaizdos burnoje</w:t>
      </w:r>
      <w:r>
        <w:rPr>
          <w:rFonts w:ascii="Times New Roman" w:hAnsi="Times New Roman"/>
          <w:noProof/>
          <w:lang w:val="lt-LT"/>
        </w:rPr>
        <w:t xml:space="preserve"> (</w:t>
      </w:r>
      <w:r w:rsidRPr="00C4478B">
        <w:rPr>
          <w:rFonts w:ascii="Times New Roman" w:hAnsi="Times New Roman"/>
          <w:i/>
          <w:noProof/>
          <w:lang w:val="lt-LT"/>
        </w:rPr>
        <w:t>stomatitas</w:t>
      </w:r>
      <w:r>
        <w:rPr>
          <w:rFonts w:ascii="Times New Roman" w:hAnsi="Times New Roman"/>
          <w:noProof/>
          <w:lang w:val="lt-LT"/>
        </w:rPr>
        <w:t>)</w:t>
      </w:r>
      <w:r w:rsidRPr="008F730B">
        <w:rPr>
          <w:rFonts w:ascii="Times New Roman" w:hAnsi="Times New Roman"/>
          <w:noProof/>
          <w:lang w:val="lt-LT"/>
        </w:rPr>
        <w:t xml:space="preserve">, liežuvio uždegimas, vidurių užkietėjimas, burnos sausumas, raugulys, dujų </w:t>
      </w:r>
      <w:r>
        <w:rPr>
          <w:rFonts w:ascii="Times New Roman" w:hAnsi="Times New Roman"/>
          <w:noProof/>
          <w:lang w:val="lt-LT"/>
        </w:rPr>
        <w:t>kaupimasis,</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padidėjęs kepenų fermentų aktyvumas</w:t>
      </w:r>
      <w:r>
        <w:rPr>
          <w:rFonts w:ascii="Times New Roman" w:hAnsi="Times New Roman"/>
          <w:noProof/>
          <w:lang w:val="lt-LT"/>
        </w:rPr>
        <w:t xml:space="preserve"> (nustatomas kraujo tyrimais),</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niežulys, niežintis išbėrimas</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raumenų skausmas</w:t>
      </w:r>
      <w:r>
        <w:rPr>
          <w:rFonts w:ascii="Times New Roman" w:hAnsi="Times New Roman"/>
          <w:noProof/>
          <w:lang w:val="lt-LT"/>
        </w:rPr>
        <w:t>,</w:t>
      </w:r>
    </w:p>
    <w:p w:rsidR="00035076" w:rsidRPr="008F730B" w:rsidRDefault="00035076" w:rsidP="00035076">
      <w:pPr>
        <w:pStyle w:val="Normal11pt"/>
        <w:numPr>
          <w:ilvl w:val="0"/>
          <w:numId w:val="8"/>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silpnumas.</w:t>
      </w: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Normal11pt"/>
        <w:tabs>
          <w:tab w:val="left" w:pos="567"/>
        </w:tabs>
        <w:rPr>
          <w:rFonts w:ascii="Times New Roman" w:hAnsi="Times New Roman"/>
          <w:i/>
          <w:lang w:val="lt-LT"/>
        </w:rPr>
      </w:pPr>
      <w:r w:rsidRPr="008F730B">
        <w:rPr>
          <w:rFonts w:ascii="Times New Roman" w:hAnsi="Times New Roman"/>
          <w:i/>
          <w:lang w:val="lt-LT"/>
        </w:rPr>
        <w:t>Šalutini</w:t>
      </w:r>
      <w:r>
        <w:rPr>
          <w:rFonts w:ascii="Times New Roman" w:hAnsi="Times New Roman"/>
          <w:i/>
          <w:lang w:val="lt-LT"/>
        </w:rPr>
        <w:t>ai</w:t>
      </w:r>
      <w:r w:rsidRPr="008F730B">
        <w:rPr>
          <w:rFonts w:ascii="Times New Roman" w:hAnsi="Times New Roman"/>
          <w:i/>
          <w:lang w:val="lt-LT"/>
        </w:rPr>
        <w:t xml:space="preserve"> poveiki</w:t>
      </w:r>
      <w:r>
        <w:rPr>
          <w:rFonts w:ascii="Times New Roman" w:hAnsi="Times New Roman"/>
          <w:i/>
          <w:lang w:val="lt-LT"/>
        </w:rPr>
        <w:t>ai, kurių</w:t>
      </w:r>
      <w:r w:rsidRPr="008F730B">
        <w:rPr>
          <w:rFonts w:ascii="Times New Roman" w:hAnsi="Times New Roman"/>
          <w:i/>
          <w:lang w:val="lt-LT"/>
        </w:rPr>
        <w:t xml:space="preserve"> dažnis nežinomas (pasireiškė labai mažam skaičiui žmonių, tačiau jo tikslus dažn</w:t>
      </w:r>
      <w:r>
        <w:rPr>
          <w:rFonts w:ascii="Times New Roman" w:hAnsi="Times New Roman"/>
          <w:i/>
          <w:lang w:val="lt-LT"/>
        </w:rPr>
        <w:t>is negali būti įvertintas</w:t>
      </w:r>
      <w:r w:rsidRPr="008F730B">
        <w:rPr>
          <w:rFonts w:ascii="Times New Roman" w:hAnsi="Times New Roman"/>
          <w:i/>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skausmingi, raudoni, iškilę odos lopai, paviršinių odos sluoksnų infekcija</w:t>
      </w:r>
      <w:r>
        <w:rPr>
          <w:rFonts w:ascii="Times New Roman" w:hAnsi="Times New Roman"/>
          <w:noProof/>
          <w:lang w:val="lt-LT"/>
        </w:rPr>
        <w:t xml:space="preserve"> (rožė),</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sunkus baltųjų kraujo ląstelių skaičiaus sumažėjimas (</w:t>
      </w:r>
      <w:r w:rsidRPr="00C4478B">
        <w:rPr>
          <w:rFonts w:ascii="Times New Roman" w:hAnsi="Times New Roman"/>
          <w:i/>
          <w:noProof/>
          <w:lang w:val="lt-LT"/>
        </w:rPr>
        <w:t>agranulocitozė</w:t>
      </w:r>
      <w:r w:rsidRPr="008F730B">
        <w:rPr>
          <w:rFonts w:ascii="Times New Roman" w:hAnsi="Times New Roman"/>
          <w:noProof/>
          <w:lang w:val="lt-LT"/>
        </w:rPr>
        <w:t>), per mažas krešėjime dalyvaujančių ląstelių skaičius (</w:t>
      </w:r>
      <w:r w:rsidRPr="00C4478B">
        <w:rPr>
          <w:rFonts w:ascii="Times New Roman" w:hAnsi="Times New Roman"/>
          <w:i/>
          <w:noProof/>
          <w:lang w:val="lt-LT"/>
        </w:rPr>
        <w:t>trombocitopenija</w:t>
      </w:r>
      <w:r w:rsidRPr="008F730B">
        <w:rPr>
          <w:rFonts w:ascii="Times New Roman" w:hAnsi="Times New Roman"/>
          <w:noProof/>
          <w:lang w:val="lt-LT"/>
        </w:rPr>
        <w:t>)</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psichozinis sutrikimas, sumišimas, atsiskyrimo nuo savęs pojūtis, depresija,</w:t>
      </w:r>
      <w:r>
        <w:rPr>
          <w:rFonts w:ascii="Times New Roman" w:hAnsi="Times New Roman"/>
          <w:noProof/>
          <w:lang w:val="lt-LT"/>
        </w:rPr>
        <w:t xml:space="preserve"> </w:t>
      </w:r>
      <w:r w:rsidRPr="008F730B">
        <w:rPr>
          <w:rFonts w:ascii="Times New Roman" w:hAnsi="Times New Roman"/>
          <w:noProof/>
          <w:lang w:val="lt-LT"/>
        </w:rPr>
        <w:t>orientacijos sutrikimas, haliucinacijos, nenormalūs sapnai</w:t>
      </w:r>
      <w:r>
        <w:rPr>
          <w:rFonts w:ascii="Times New Roman" w:hAnsi="Times New Roman"/>
          <w:noProof/>
          <w:lang w:val="lt-LT"/>
        </w:rPr>
        <w:t>,</w:t>
      </w:r>
      <w:r w:rsidRPr="008F730B">
        <w:rPr>
          <w:rFonts w:ascii="Times New Roman" w:hAnsi="Times New Roman"/>
          <w:noProof/>
          <w:lang w:val="lt-LT"/>
        </w:rPr>
        <w:t xml:space="preserve"> </w:t>
      </w:r>
    </w:p>
    <w:p w:rsidR="00035076" w:rsidRPr="008F730B" w:rsidRDefault="00035076" w:rsidP="00035076">
      <w:pPr>
        <w:pStyle w:val="Normal11pt"/>
        <w:numPr>
          <w:ilvl w:val="0"/>
          <w:numId w:val="9"/>
        </w:numPr>
        <w:tabs>
          <w:tab w:val="clear" w:pos="851"/>
          <w:tab w:val="num" w:pos="567"/>
        </w:tabs>
        <w:ind w:left="567" w:hanging="567"/>
        <w:rPr>
          <w:rFonts w:ascii="Times New Roman" w:hAnsi="Times New Roman"/>
          <w:noProof/>
          <w:lang w:val="lt-LT"/>
        </w:rPr>
      </w:pPr>
      <w:r>
        <w:rPr>
          <w:rFonts w:ascii="Times New Roman" w:hAnsi="Times New Roman"/>
          <w:noProof/>
          <w:lang w:val="lt-LT"/>
        </w:rPr>
        <w:t>traukuliai</w:t>
      </w:r>
      <w:r w:rsidRPr="008F730B">
        <w:rPr>
          <w:rFonts w:ascii="Times New Roman" w:hAnsi="Times New Roman"/>
          <w:noProof/>
          <w:lang w:val="lt-LT"/>
        </w:rPr>
        <w:t xml:space="preserve">, skonio pojūčio netekimas, uoslės iškrypimas, uoslės </w:t>
      </w:r>
      <w:r>
        <w:rPr>
          <w:rFonts w:ascii="Times New Roman" w:hAnsi="Times New Roman"/>
          <w:noProof/>
          <w:lang w:val="lt-LT"/>
        </w:rPr>
        <w:t xml:space="preserve">nebuvimas, </w:t>
      </w:r>
      <w:r w:rsidRPr="00E5432D">
        <w:rPr>
          <w:rFonts w:ascii="Times New Roman" w:hAnsi="Times New Roman"/>
          <w:noProof/>
          <w:lang w:val="lt-LT"/>
        </w:rPr>
        <w:t>adatėlių badymo, tirpimo pojūtis galūnėse</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Pr>
          <w:rFonts w:ascii="Times New Roman" w:hAnsi="Times New Roman"/>
          <w:noProof/>
          <w:lang w:val="lt-LT"/>
        </w:rPr>
        <w:t>ap</w:t>
      </w:r>
      <w:r w:rsidRPr="008F730B">
        <w:rPr>
          <w:rFonts w:ascii="Times New Roman" w:hAnsi="Times New Roman"/>
          <w:noProof/>
          <w:lang w:val="lt-LT"/>
        </w:rPr>
        <w:t>kurt</w:t>
      </w:r>
      <w:r>
        <w:rPr>
          <w:rFonts w:ascii="Times New Roman" w:hAnsi="Times New Roman"/>
          <w:noProof/>
          <w:lang w:val="lt-LT"/>
        </w:rPr>
        <w:t>i</w:t>
      </w:r>
      <w:r w:rsidRPr="008F730B">
        <w:rPr>
          <w:rFonts w:ascii="Times New Roman" w:hAnsi="Times New Roman"/>
          <w:noProof/>
          <w:lang w:val="lt-LT"/>
        </w:rPr>
        <w:t>mas</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nereguliarus širdies plakimas (</w:t>
      </w:r>
      <w:r w:rsidRPr="008F730B">
        <w:rPr>
          <w:rFonts w:ascii="Times New Roman" w:hAnsi="Times New Roman"/>
          <w:i/>
          <w:noProof/>
          <w:lang w:val="lt-LT"/>
        </w:rPr>
        <w:t>torsade de pointes</w:t>
      </w:r>
      <w:r w:rsidRPr="008F730B">
        <w:rPr>
          <w:rFonts w:ascii="Times New Roman" w:hAnsi="Times New Roman"/>
          <w:noProof/>
          <w:lang w:val="lt-LT"/>
        </w:rPr>
        <w:t>),</w:t>
      </w:r>
      <w:r>
        <w:rPr>
          <w:rFonts w:ascii="Times New Roman" w:hAnsi="Times New Roman"/>
          <w:noProof/>
          <w:lang w:val="lt-LT"/>
        </w:rPr>
        <w:t xml:space="preserve"> </w:t>
      </w:r>
      <w:r w:rsidRPr="008F730B">
        <w:rPr>
          <w:rFonts w:ascii="Times New Roman" w:hAnsi="Times New Roman"/>
          <w:noProof/>
          <w:lang w:val="lt-LT"/>
        </w:rPr>
        <w:t>dažnas širdies plakimas (</w:t>
      </w:r>
      <w:r w:rsidRPr="00C4478B">
        <w:rPr>
          <w:rFonts w:ascii="Times New Roman" w:hAnsi="Times New Roman"/>
          <w:i/>
          <w:noProof/>
          <w:lang w:val="lt-LT"/>
        </w:rPr>
        <w:t>tachikardija</w:t>
      </w:r>
      <w:r w:rsidRPr="008F730B">
        <w:rPr>
          <w:rFonts w:ascii="Times New Roman" w:hAnsi="Times New Roman"/>
          <w:noProof/>
          <w:lang w:val="lt-LT"/>
        </w:rPr>
        <w:t>)</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kraujavimas</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ūm</w:t>
      </w:r>
      <w:r>
        <w:rPr>
          <w:rFonts w:ascii="Times New Roman" w:hAnsi="Times New Roman"/>
          <w:noProof/>
          <w:lang w:val="lt-LT"/>
        </w:rPr>
        <w:t>ini</w:t>
      </w:r>
      <w:r w:rsidRPr="008F730B">
        <w:rPr>
          <w:rFonts w:ascii="Times New Roman" w:hAnsi="Times New Roman"/>
          <w:noProof/>
          <w:lang w:val="lt-LT"/>
        </w:rPr>
        <w:t>s kasos uždegimas, liežuvio spalvos pokyčiai, dantų spalvos pokyčiai</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kepenų nepakankamumas, sunkus kepenų ląstelių pažeidimas</w:t>
      </w:r>
      <w:r>
        <w:rPr>
          <w:rFonts w:ascii="Times New Roman" w:hAnsi="Times New Roman"/>
          <w:noProof/>
          <w:lang w:val="lt-LT"/>
        </w:rPr>
        <w:t>,</w:t>
      </w:r>
    </w:p>
    <w:p w:rsidR="00035076" w:rsidRPr="008F730B" w:rsidRDefault="00035076" w:rsidP="00035076">
      <w:pPr>
        <w:pStyle w:val="Normal11pt"/>
        <w:numPr>
          <w:ilvl w:val="0"/>
          <w:numId w:val="9"/>
        </w:numPr>
        <w:tabs>
          <w:tab w:val="clear" w:pos="851"/>
          <w:tab w:val="num" w:pos="567"/>
        </w:tabs>
        <w:ind w:left="567" w:hanging="567"/>
        <w:rPr>
          <w:rFonts w:ascii="Times New Roman" w:hAnsi="Times New Roman"/>
          <w:noProof/>
          <w:lang w:val="lt-LT"/>
        </w:rPr>
      </w:pPr>
      <w:r w:rsidRPr="008F730B">
        <w:rPr>
          <w:rFonts w:ascii="Times New Roman" w:hAnsi="Times New Roman"/>
          <w:noProof/>
          <w:lang w:val="lt-LT"/>
        </w:rPr>
        <w:t>vaistų sukeltas išbėrimas</w:t>
      </w:r>
      <w:r>
        <w:rPr>
          <w:rFonts w:ascii="Times New Roman" w:hAnsi="Times New Roman"/>
          <w:noProof/>
          <w:lang w:val="lt-LT"/>
        </w:rPr>
        <w:t>, lydimas</w:t>
      </w:r>
      <w:r w:rsidRPr="008F730B">
        <w:rPr>
          <w:rFonts w:ascii="Times New Roman" w:hAnsi="Times New Roman"/>
          <w:noProof/>
          <w:lang w:val="lt-LT"/>
        </w:rPr>
        <w:t xml:space="preserve"> tam tikros rūšies baltųjų kraujo ląstelių </w:t>
      </w:r>
      <w:r>
        <w:rPr>
          <w:rFonts w:ascii="Times New Roman" w:hAnsi="Times New Roman"/>
          <w:noProof/>
          <w:lang w:val="lt-LT"/>
        </w:rPr>
        <w:t xml:space="preserve">(eozinofilų) padidėjimu </w:t>
      </w:r>
      <w:r w:rsidRPr="008F730B">
        <w:rPr>
          <w:rFonts w:ascii="Times New Roman" w:hAnsi="Times New Roman"/>
          <w:noProof/>
          <w:lang w:val="lt-LT"/>
        </w:rPr>
        <w:t>ir sis</w:t>
      </w:r>
      <w:r>
        <w:rPr>
          <w:rFonts w:ascii="Times New Roman" w:hAnsi="Times New Roman"/>
          <w:noProof/>
          <w:lang w:val="lt-LT"/>
        </w:rPr>
        <w:t>t</w:t>
      </w:r>
      <w:r w:rsidRPr="008F730B">
        <w:rPr>
          <w:rFonts w:ascii="Times New Roman" w:hAnsi="Times New Roman"/>
          <w:noProof/>
          <w:lang w:val="lt-LT"/>
        </w:rPr>
        <w:t xml:space="preserve">eminiais </w:t>
      </w:r>
      <w:r>
        <w:rPr>
          <w:rFonts w:ascii="Times New Roman" w:hAnsi="Times New Roman"/>
          <w:noProof/>
          <w:lang w:val="lt-LT"/>
        </w:rPr>
        <w:t xml:space="preserve">(visą organizmą paveikiančiais) </w:t>
      </w:r>
      <w:r w:rsidRPr="008F730B">
        <w:rPr>
          <w:rFonts w:ascii="Times New Roman" w:hAnsi="Times New Roman"/>
          <w:noProof/>
          <w:lang w:val="lt-LT"/>
        </w:rPr>
        <w:t xml:space="preserve">simptomais, </w:t>
      </w:r>
      <w:r>
        <w:rPr>
          <w:rFonts w:ascii="Times New Roman" w:hAnsi="Times New Roman"/>
          <w:noProof/>
          <w:lang w:val="lt-LT"/>
        </w:rPr>
        <w:t>jaunatviniai spuogai (</w:t>
      </w:r>
      <w:r w:rsidRPr="008F730B">
        <w:rPr>
          <w:rFonts w:ascii="Times New Roman" w:hAnsi="Times New Roman"/>
          <w:noProof/>
          <w:lang w:val="lt-LT"/>
        </w:rPr>
        <w:t>aknė</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raumenų sutrikimas, </w:t>
      </w:r>
      <w:r>
        <w:rPr>
          <w:rFonts w:ascii="Times New Roman" w:hAnsi="Times New Roman"/>
          <w:noProof/>
          <w:lang w:val="lt-LT"/>
        </w:rPr>
        <w:t xml:space="preserve">pasireiškiantis </w:t>
      </w:r>
      <w:r w:rsidRPr="008F730B">
        <w:rPr>
          <w:rFonts w:ascii="Times New Roman" w:hAnsi="Times New Roman"/>
          <w:noProof/>
          <w:lang w:val="lt-LT"/>
        </w:rPr>
        <w:t>raumenų skausm</w:t>
      </w:r>
      <w:r>
        <w:rPr>
          <w:rFonts w:ascii="Times New Roman" w:hAnsi="Times New Roman"/>
          <w:noProof/>
          <w:lang w:val="lt-LT"/>
        </w:rPr>
        <w:t>u, jautrumu ar silpnumu (</w:t>
      </w:r>
      <w:r w:rsidRPr="00C4478B">
        <w:rPr>
          <w:rFonts w:ascii="Times New Roman" w:hAnsi="Times New Roman"/>
          <w:i/>
          <w:noProof/>
          <w:lang w:val="lt-LT"/>
        </w:rPr>
        <w:t>rabdomiolizė</w:t>
      </w:r>
      <w:r>
        <w:rPr>
          <w:rFonts w:ascii="Times New Roman" w:hAnsi="Times New Roman"/>
          <w:noProof/>
          <w:lang w:val="lt-LT"/>
        </w:rPr>
        <w:t>), raumenų</w:t>
      </w:r>
      <w:r w:rsidRPr="008F730B">
        <w:rPr>
          <w:rFonts w:ascii="Times New Roman" w:hAnsi="Times New Roman"/>
          <w:noProof/>
          <w:lang w:val="lt-LT"/>
        </w:rPr>
        <w:t xml:space="preserve"> silpnumas</w:t>
      </w:r>
      <w:r>
        <w:rPr>
          <w:rFonts w:ascii="Times New Roman" w:hAnsi="Times New Roman"/>
          <w:noProof/>
          <w:lang w:val="lt-LT"/>
        </w:rPr>
        <w:t>,</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 xml:space="preserve">inkstų nepakankamumas, inkstų </w:t>
      </w:r>
      <w:r>
        <w:rPr>
          <w:rFonts w:ascii="Times New Roman" w:hAnsi="Times New Roman"/>
          <w:noProof/>
          <w:lang w:val="lt-LT"/>
        </w:rPr>
        <w:t>uždegimas,</w:t>
      </w:r>
    </w:p>
    <w:p w:rsidR="00035076" w:rsidRPr="008F730B" w:rsidRDefault="00035076" w:rsidP="00035076">
      <w:pPr>
        <w:pStyle w:val="Normal11pt"/>
        <w:numPr>
          <w:ilvl w:val="0"/>
          <w:numId w:val="9"/>
        </w:numPr>
        <w:tabs>
          <w:tab w:val="num" w:pos="540"/>
          <w:tab w:val="left" w:pos="567"/>
        </w:tabs>
        <w:ind w:left="540" w:hanging="540"/>
        <w:rPr>
          <w:rFonts w:ascii="Times New Roman" w:hAnsi="Times New Roman"/>
          <w:noProof/>
          <w:lang w:val="lt-LT"/>
        </w:rPr>
      </w:pPr>
      <w:r w:rsidRPr="008F730B">
        <w:rPr>
          <w:rFonts w:ascii="Times New Roman" w:hAnsi="Times New Roman"/>
          <w:noProof/>
          <w:lang w:val="lt-LT"/>
        </w:rPr>
        <w:t>pa</w:t>
      </w:r>
      <w:r>
        <w:rPr>
          <w:rFonts w:ascii="Times New Roman" w:hAnsi="Times New Roman"/>
          <w:noProof/>
          <w:lang w:val="lt-LT"/>
        </w:rPr>
        <w:t>il</w:t>
      </w:r>
      <w:r w:rsidRPr="008F730B">
        <w:rPr>
          <w:rFonts w:ascii="Times New Roman" w:hAnsi="Times New Roman"/>
          <w:noProof/>
          <w:lang w:val="lt-LT"/>
        </w:rPr>
        <w:t xml:space="preserve">gėjęs </w:t>
      </w:r>
      <w:r>
        <w:rPr>
          <w:rFonts w:ascii="Times New Roman" w:hAnsi="Times New Roman"/>
          <w:noProof/>
          <w:lang w:val="lt-LT"/>
        </w:rPr>
        <w:t xml:space="preserve">kraujo krešėjimo </w:t>
      </w:r>
      <w:r w:rsidRPr="008F730B">
        <w:rPr>
          <w:rFonts w:ascii="Times New Roman" w:hAnsi="Times New Roman"/>
          <w:noProof/>
          <w:lang w:val="lt-LT"/>
        </w:rPr>
        <w:t>laikas, nenormali šlapimo spalva.</w:t>
      </w:r>
    </w:p>
    <w:p w:rsidR="00035076" w:rsidRPr="008F730B" w:rsidRDefault="00035076" w:rsidP="00035076">
      <w:pPr>
        <w:pStyle w:val="Normal11pt"/>
        <w:tabs>
          <w:tab w:val="left" w:pos="567"/>
        </w:tabs>
        <w:rPr>
          <w:rFonts w:ascii="Times New Roman" w:hAnsi="Times New Roman"/>
          <w:noProof/>
          <w:lang w:val="lt-LT"/>
        </w:rPr>
      </w:pPr>
    </w:p>
    <w:p w:rsidR="00035076" w:rsidRPr="008F730B" w:rsidRDefault="00035076" w:rsidP="00035076">
      <w:pPr>
        <w:rPr>
          <w:b/>
          <w:szCs w:val="22"/>
          <w:lang w:val="lt-LT"/>
        </w:rPr>
      </w:pPr>
      <w:r w:rsidRPr="008F730B">
        <w:rPr>
          <w:b/>
          <w:noProof/>
          <w:szCs w:val="22"/>
          <w:lang w:val="lt-LT"/>
        </w:rPr>
        <w:t>Pranešimas apie šalutinį poveikį</w:t>
      </w:r>
    </w:p>
    <w:p w:rsidR="00035076" w:rsidRPr="00503D27" w:rsidRDefault="00035076" w:rsidP="00035076">
      <w:pPr>
        <w:ind w:right="-449"/>
        <w:rPr>
          <w:noProof/>
          <w:lang w:val="lt-LT"/>
        </w:rPr>
      </w:pPr>
      <w:r w:rsidRPr="008F730B">
        <w:rPr>
          <w:noProof/>
          <w:szCs w:val="22"/>
          <w:lang w:val="lt-LT"/>
        </w:rPr>
        <w:t>Jeigu pasireiškė šalutinis poveikis, įskaitant šiame lapelyje nenurodytą, pasakykite gydytojui arba vaistininkui</w:t>
      </w:r>
      <w:r w:rsidRPr="008F730B">
        <w:rPr>
          <w:szCs w:val="22"/>
          <w:lang w:val="lt-LT"/>
        </w:rPr>
        <w:t>.</w:t>
      </w:r>
      <w:r w:rsidRPr="008F730B">
        <w:rPr>
          <w:noProof/>
          <w:szCs w:val="22"/>
          <w:lang w:val="lt-LT"/>
        </w:rPr>
        <w:t xml:space="preserve"> </w:t>
      </w:r>
      <w:r w:rsidRPr="00BC0AC0">
        <w:rPr>
          <w:lang w:val="lt-LT"/>
        </w:rPr>
        <w:t>Apie šalutinį poveikį taip pat galite pranešti Valstybinei vaistų kontrolės tarnybai prie Lietuvos Respublikos sveikatos apsaugos ministerijos nemokamu t</w:t>
      </w:r>
      <w:r w:rsidRPr="00BC0AC0">
        <w:rPr>
          <w:lang w:val="lt-LT" w:eastAsia="zh-CN"/>
        </w:rPr>
        <w:t>elefonu 8 800 73568</w:t>
      </w:r>
      <w:r w:rsidRPr="00BC0AC0">
        <w:rPr>
          <w:lang w:val="lt-LT"/>
        </w:rPr>
        <w:t xml:space="preserve"> arba užpildyti interneto svetainėje </w:t>
      </w:r>
      <w:hyperlink r:id="rId12" w:history="1">
        <w:r w:rsidRPr="00103334">
          <w:rPr>
            <w:rStyle w:val="Hipersaitas"/>
            <w:rFonts w:eastAsia="SimSun"/>
            <w:lang w:val="lt-LT"/>
          </w:rPr>
          <w:t>www.vvkt.lt</w:t>
        </w:r>
      </w:hyperlink>
      <w:r w:rsidRPr="00BC0AC0">
        <w:rPr>
          <w:lang w:val="lt-LT"/>
        </w:rPr>
        <w:t xml:space="preserve"> esančią formą ir pateikti ją Valstybinei vaistų kontrolės tarnybai prie Lietuvos Respublikos sveikatos apsaugos ministerijos vienu iš šių būdų: raštu (adresu Žirmūnų g. 139A, LT-09120 Vilnius), </w:t>
      </w:r>
      <w:r w:rsidRPr="00BC0AC0">
        <w:rPr>
          <w:lang w:val="lt-LT" w:eastAsia="zh-CN"/>
        </w:rPr>
        <w:t xml:space="preserve">nemokamu </w:t>
      </w:r>
      <w:r w:rsidRPr="00BC0AC0">
        <w:rPr>
          <w:lang w:val="lt-LT"/>
        </w:rPr>
        <w:t>fakso numeriu 8 800 20131</w:t>
      </w:r>
      <w:r w:rsidRPr="00BC0AC0">
        <w:rPr>
          <w:lang w:val="lt-LT" w:eastAsia="zh-CN"/>
        </w:rPr>
        <w:t xml:space="preserve">, </w:t>
      </w:r>
      <w:r w:rsidRPr="00BC0AC0">
        <w:rPr>
          <w:lang w:val="lt-LT"/>
        </w:rPr>
        <w:t xml:space="preserve">el. paštu </w:t>
      </w:r>
      <w:hyperlink r:id="rId13" w:history="1">
        <w:r w:rsidRPr="00103334">
          <w:rPr>
            <w:rStyle w:val="Hipersaitas"/>
            <w:rFonts w:eastAsia="SimSun"/>
            <w:lang w:val="lt-LT"/>
          </w:rPr>
          <w:t>NepageidaujamaR@vvkt.lt</w:t>
        </w:r>
      </w:hyperlink>
      <w:r w:rsidRPr="00BC0AC0">
        <w:rPr>
          <w:lang w:val="lt-LT"/>
        </w:rPr>
        <w:t xml:space="preserve">, taip pat per Valstybinės vaistų kontrolės tarnybos prie Lietuvos Respublikos sveikatos apsaugos ministerijos interneto svetainę (adresu </w:t>
      </w:r>
      <w:hyperlink r:id="rId14" w:history="1">
        <w:r w:rsidRPr="00103334">
          <w:rPr>
            <w:rStyle w:val="Hipersaitas"/>
            <w:rFonts w:eastAsia="SimSun"/>
            <w:lang w:val="lt-LT"/>
          </w:rPr>
          <w:t>http://www.vvkt.lt</w:t>
        </w:r>
      </w:hyperlink>
      <w:r w:rsidRPr="00BC0AC0">
        <w:rPr>
          <w:lang w:val="lt-LT"/>
        </w:rPr>
        <w:t>). Pranešdami apie šalutinį poveikį galite mums padėti gauti daugiau informacijos apie šio vaisto saugumą.</w:t>
      </w:r>
    </w:p>
    <w:p w:rsidR="00035076" w:rsidRPr="008F730B" w:rsidRDefault="00035076" w:rsidP="00035076">
      <w:pPr>
        <w:ind w:right="-449"/>
        <w:rPr>
          <w:lang w:val="lt-LT"/>
        </w:rPr>
      </w:pPr>
    </w:p>
    <w:p w:rsidR="00035076" w:rsidRPr="008F730B" w:rsidRDefault="00035076" w:rsidP="00035076">
      <w:pPr>
        <w:pStyle w:val="Normal11pt"/>
        <w:tabs>
          <w:tab w:val="left" w:pos="567"/>
        </w:tabs>
        <w:rPr>
          <w:rFonts w:ascii="Times New Roman" w:hAnsi="Times New Roman"/>
          <w:lang w:val="lt-LT"/>
        </w:rPr>
      </w:pPr>
    </w:p>
    <w:p w:rsidR="00035076" w:rsidRPr="008F730B" w:rsidRDefault="00035076" w:rsidP="00035076">
      <w:pPr>
        <w:pStyle w:val="Pagrindinistekstas2"/>
        <w:tabs>
          <w:tab w:val="left" w:pos="567"/>
        </w:tabs>
        <w:spacing w:line="240" w:lineRule="auto"/>
        <w:rPr>
          <w:b/>
          <w:sz w:val="22"/>
          <w:szCs w:val="22"/>
        </w:rPr>
      </w:pPr>
      <w:r w:rsidRPr="008F730B">
        <w:rPr>
          <w:b/>
          <w:sz w:val="22"/>
          <w:szCs w:val="22"/>
        </w:rPr>
        <w:t>5.</w:t>
      </w:r>
      <w:r w:rsidRPr="008F730B">
        <w:rPr>
          <w:b/>
          <w:sz w:val="22"/>
          <w:szCs w:val="22"/>
        </w:rPr>
        <w:tab/>
        <w:t>Kaip laikyti Lekoklar XL</w:t>
      </w:r>
    </w:p>
    <w:p w:rsidR="00035076" w:rsidRDefault="00035076" w:rsidP="00035076">
      <w:pPr>
        <w:pStyle w:val="Pagrindinistekstas2"/>
        <w:spacing w:after="0" w:line="240" w:lineRule="auto"/>
        <w:rPr>
          <w:noProof/>
          <w:sz w:val="22"/>
          <w:szCs w:val="22"/>
        </w:rPr>
      </w:pPr>
    </w:p>
    <w:p w:rsidR="00035076" w:rsidRPr="008F730B" w:rsidRDefault="00035076" w:rsidP="00035076">
      <w:pPr>
        <w:pStyle w:val="Pagrindinistekstas2"/>
        <w:spacing w:after="0" w:line="240" w:lineRule="auto"/>
        <w:rPr>
          <w:sz w:val="22"/>
          <w:szCs w:val="22"/>
        </w:rPr>
      </w:pPr>
      <w:r w:rsidRPr="008F730B">
        <w:rPr>
          <w:noProof/>
          <w:sz w:val="22"/>
          <w:szCs w:val="22"/>
        </w:rPr>
        <w:t>Šį vaistą laikykite vaikams nepastebimoje ir nepasiekiamoje vietoje</w:t>
      </w:r>
      <w:r w:rsidRPr="008F730B">
        <w:rPr>
          <w:sz w:val="22"/>
          <w:szCs w:val="22"/>
        </w:rPr>
        <w:t>.</w:t>
      </w:r>
    </w:p>
    <w:p w:rsidR="00035076" w:rsidRPr="008F730B" w:rsidRDefault="00035076" w:rsidP="00035076">
      <w:pPr>
        <w:pStyle w:val="Pagrindinistekstas2"/>
        <w:spacing w:after="0" w:line="240" w:lineRule="auto"/>
        <w:rPr>
          <w:sz w:val="22"/>
          <w:szCs w:val="22"/>
        </w:rPr>
      </w:pPr>
    </w:p>
    <w:p w:rsidR="00035076" w:rsidRPr="008F730B" w:rsidRDefault="00035076" w:rsidP="00035076">
      <w:pPr>
        <w:pStyle w:val="Pagrindinistekstas2"/>
        <w:spacing w:after="0" w:line="240" w:lineRule="auto"/>
        <w:rPr>
          <w:sz w:val="22"/>
          <w:szCs w:val="22"/>
        </w:rPr>
      </w:pPr>
      <w:r w:rsidRPr="008F730B">
        <w:rPr>
          <w:sz w:val="22"/>
          <w:szCs w:val="22"/>
        </w:rPr>
        <w:t>Laikyti gamintojo pakuotėje,</w:t>
      </w:r>
      <w:r w:rsidRPr="008F730B">
        <w:rPr>
          <w:noProof/>
          <w:sz w:val="22"/>
          <w:szCs w:val="22"/>
        </w:rPr>
        <w:t xml:space="preserve"> kad </w:t>
      </w:r>
      <w:r>
        <w:rPr>
          <w:noProof/>
          <w:sz w:val="22"/>
          <w:szCs w:val="22"/>
        </w:rPr>
        <w:t>vaistas</w:t>
      </w:r>
      <w:r w:rsidRPr="008F730B">
        <w:rPr>
          <w:noProof/>
          <w:sz w:val="22"/>
          <w:szCs w:val="22"/>
        </w:rPr>
        <w:t xml:space="preserve"> būtų apsaugotas nuo šviesos ir drėgmės</w:t>
      </w:r>
      <w:r>
        <w:rPr>
          <w:noProof/>
          <w:sz w:val="22"/>
          <w:szCs w:val="22"/>
        </w:rPr>
        <w:t>.</w:t>
      </w:r>
    </w:p>
    <w:p w:rsidR="00035076" w:rsidRPr="008F730B" w:rsidRDefault="00035076" w:rsidP="00035076">
      <w:pPr>
        <w:pStyle w:val="Pagrindinistekstas2"/>
        <w:spacing w:after="0" w:line="240" w:lineRule="auto"/>
        <w:rPr>
          <w:sz w:val="22"/>
          <w:szCs w:val="22"/>
        </w:rPr>
      </w:pPr>
    </w:p>
    <w:p w:rsidR="00035076" w:rsidRPr="008F730B" w:rsidRDefault="00035076" w:rsidP="00035076">
      <w:pPr>
        <w:pStyle w:val="Pagrindinistekstas2"/>
        <w:spacing w:after="0" w:line="240" w:lineRule="auto"/>
        <w:rPr>
          <w:sz w:val="22"/>
          <w:szCs w:val="22"/>
        </w:rPr>
      </w:pPr>
      <w:r w:rsidRPr="008F730B">
        <w:rPr>
          <w:sz w:val="22"/>
          <w:szCs w:val="22"/>
        </w:rPr>
        <w:t>Ant kartono dėžutės po „Tinka iki“ ir lizdinės plokštelės nurodytam tinkamumo laikui pasibaigus, šio vaisto vartoti negalima. Vaistas tinkamas vartoti iki paskutinės nurodyto mėnesio dienos.</w:t>
      </w:r>
    </w:p>
    <w:p w:rsidR="00035076" w:rsidRPr="008F730B" w:rsidRDefault="00035076" w:rsidP="00035076">
      <w:pPr>
        <w:pStyle w:val="Pagrindinistekstas2"/>
        <w:spacing w:after="0" w:line="240" w:lineRule="auto"/>
        <w:rPr>
          <w:sz w:val="22"/>
          <w:szCs w:val="22"/>
        </w:rPr>
      </w:pPr>
    </w:p>
    <w:p w:rsidR="00035076" w:rsidRPr="008F730B" w:rsidRDefault="00035076" w:rsidP="00035076">
      <w:pPr>
        <w:pStyle w:val="Pagrindinistekstas2"/>
        <w:spacing w:after="0" w:line="240" w:lineRule="auto"/>
        <w:rPr>
          <w:sz w:val="22"/>
          <w:szCs w:val="22"/>
        </w:rPr>
      </w:pPr>
      <w:r w:rsidRPr="008F730B">
        <w:rPr>
          <w:sz w:val="22"/>
          <w:szCs w:val="22"/>
        </w:rPr>
        <w:t>Vaistų negalima išmesti į kanalizaciją arba su buitinėmis atliekomis. Kaip išmesti nereikalingus vaistus, klauskite vaistininko. Šios priemonės padės apsaugoti aplinką.</w:t>
      </w:r>
    </w:p>
    <w:p w:rsidR="00035076" w:rsidRDefault="00035076" w:rsidP="00035076">
      <w:pPr>
        <w:tabs>
          <w:tab w:val="left" w:pos="567"/>
        </w:tabs>
        <w:rPr>
          <w:szCs w:val="22"/>
          <w:lang w:val="lt-LT"/>
        </w:rPr>
      </w:pPr>
    </w:p>
    <w:p w:rsidR="00035076" w:rsidRPr="004A253A" w:rsidRDefault="00035076" w:rsidP="00035076">
      <w:pPr>
        <w:pStyle w:val="Antrat1"/>
        <w:rPr>
          <w:lang w:val="lt-LT"/>
        </w:rPr>
      </w:pPr>
    </w:p>
    <w:p w:rsidR="00035076" w:rsidRPr="008F730B" w:rsidRDefault="00035076" w:rsidP="00035076">
      <w:pPr>
        <w:tabs>
          <w:tab w:val="left" w:pos="567"/>
        </w:tabs>
        <w:rPr>
          <w:b/>
          <w:szCs w:val="22"/>
          <w:lang w:val="lt-LT"/>
        </w:rPr>
      </w:pPr>
      <w:r w:rsidRPr="008F730B">
        <w:rPr>
          <w:b/>
          <w:szCs w:val="22"/>
          <w:lang w:val="lt-LT"/>
        </w:rPr>
        <w:t>6.</w:t>
      </w:r>
      <w:r w:rsidRPr="008F730B">
        <w:rPr>
          <w:b/>
          <w:szCs w:val="22"/>
          <w:lang w:val="lt-LT"/>
        </w:rPr>
        <w:tab/>
        <w:t>Pakuotės turinys ir kita informacija</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b/>
          <w:szCs w:val="22"/>
          <w:lang w:val="lt-LT"/>
        </w:rPr>
      </w:pPr>
      <w:r w:rsidRPr="008F730B">
        <w:rPr>
          <w:b/>
          <w:szCs w:val="22"/>
          <w:lang w:val="lt-LT"/>
        </w:rPr>
        <w:t>Lekoklar XL sudėtis</w:t>
      </w:r>
    </w:p>
    <w:p w:rsidR="00035076" w:rsidRPr="00412CD8" w:rsidRDefault="00035076" w:rsidP="00035076">
      <w:pPr>
        <w:pStyle w:val="Sraopastraipa"/>
        <w:numPr>
          <w:ilvl w:val="0"/>
          <w:numId w:val="12"/>
        </w:numPr>
        <w:tabs>
          <w:tab w:val="left" w:pos="0"/>
        </w:tabs>
        <w:ind w:left="284" w:hanging="284"/>
        <w:rPr>
          <w:color w:val="000000"/>
          <w:szCs w:val="22"/>
          <w:lang w:val="lt-LT"/>
        </w:rPr>
      </w:pPr>
      <w:r w:rsidRPr="00412CD8">
        <w:rPr>
          <w:szCs w:val="22"/>
          <w:lang w:val="lt-LT"/>
        </w:rPr>
        <w:t>Veiklioji medžiaga yra klaritromicinas.</w:t>
      </w:r>
      <w:r w:rsidRPr="00412CD8">
        <w:rPr>
          <w:color w:val="000000"/>
          <w:szCs w:val="22"/>
          <w:lang w:val="lt-LT"/>
        </w:rPr>
        <w:t xml:space="preserve"> Vienoje modifikuoto atpalaidavimo  tabletėje yra 500 mg klaritromicino.</w:t>
      </w:r>
    </w:p>
    <w:p w:rsidR="00035076" w:rsidRPr="00412CD8" w:rsidRDefault="00035076" w:rsidP="00035076">
      <w:pPr>
        <w:pStyle w:val="Sraopastraipa"/>
        <w:numPr>
          <w:ilvl w:val="0"/>
          <w:numId w:val="12"/>
        </w:numPr>
        <w:tabs>
          <w:tab w:val="left" w:pos="0"/>
        </w:tabs>
        <w:ind w:left="284" w:hanging="284"/>
        <w:rPr>
          <w:szCs w:val="22"/>
          <w:lang w:val="lt-LT"/>
        </w:rPr>
      </w:pPr>
      <w:r w:rsidRPr="00412CD8">
        <w:rPr>
          <w:szCs w:val="22"/>
          <w:lang w:val="lt-LT"/>
        </w:rPr>
        <w:t>Pagalbinės medžiagos: hipromeliozė, glicerolio behenatas, povidonas, mikrokristalinė celiuliozė, stearino rūgštis, koloidinis bevandenis silicio dioksidas, kalcio stearatas, talkas ir polisorbatas 80.</w:t>
      </w:r>
    </w:p>
    <w:p w:rsidR="00035076" w:rsidRPr="00412CD8" w:rsidRDefault="00035076" w:rsidP="00035076">
      <w:pPr>
        <w:tabs>
          <w:tab w:val="left" w:pos="284"/>
        </w:tabs>
        <w:ind w:left="284"/>
        <w:rPr>
          <w:color w:val="FF0000"/>
          <w:szCs w:val="22"/>
          <w:lang w:val="lt-LT"/>
        </w:rPr>
      </w:pPr>
      <w:r w:rsidRPr="00412CD8">
        <w:rPr>
          <w:szCs w:val="22"/>
          <w:lang w:val="lt-LT"/>
        </w:rPr>
        <w:t xml:space="preserve">Plėvelė pagaminta iš hipromeliozės, hidroksipropilceliuliozės, makrogolio 400, geltonojo geležies oksido (E172), titano dioksido (E171), talko ir </w:t>
      </w:r>
      <w:r w:rsidRPr="00412CD8">
        <w:rPr>
          <w:color w:val="000000"/>
          <w:szCs w:val="22"/>
          <w:lang w:val="lt-LT"/>
        </w:rPr>
        <w:t>vanilės skonio aromatinės medžiagos.</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szCs w:val="22"/>
          <w:lang w:val="lt-LT"/>
        </w:rPr>
      </w:pPr>
      <w:r w:rsidRPr="008F730B">
        <w:rPr>
          <w:b/>
          <w:szCs w:val="22"/>
          <w:lang w:val="lt-LT"/>
        </w:rPr>
        <w:t>Lekoklar XL išvaizda ir kiekis pakuotėje</w:t>
      </w:r>
    </w:p>
    <w:p w:rsidR="00035076" w:rsidRPr="008F730B" w:rsidRDefault="00035076" w:rsidP="00035076">
      <w:pPr>
        <w:tabs>
          <w:tab w:val="left" w:pos="567"/>
        </w:tabs>
        <w:rPr>
          <w:szCs w:val="22"/>
          <w:u w:val="single"/>
          <w:lang w:val="lt-LT"/>
        </w:rPr>
      </w:pPr>
      <w:r w:rsidRPr="008F730B">
        <w:rPr>
          <w:szCs w:val="22"/>
          <w:lang w:val="lt-LT"/>
        </w:rPr>
        <w:t xml:space="preserve">Tamsiai geltonos, apvalainos, abipus išgaubtos vanilės kvapo </w:t>
      </w:r>
      <w:r>
        <w:rPr>
          <w:lang w:val="lt-LT"/>
        </w:rPr>
        <w:t xml:space="preserve">modifikuoto atpalaidavimo </w:t>
      </w:r>
      <w:r w:rsidRPr="008F730B">
        <w:rPr>
          <w:szCs w:val="22"/>
          <w:lang w:val="lt-LT"/>
        </w:rPr>
        <w:t xml:space="preserve">tabletės. Vienoje </w:t>
      </w:r>
      <w:r>
        <w:rPr>
          <w:lang w:val="lt-LT"/>
        </w:rPr>
        <w:t xml:space="preserve">modifikuoto atpalaidavimo </w:t>
      </w:r>
      <w:r w:rsidRPr="008F730B">
        <w:rPr>
          <w:szCs w:val="22"/>
          <w:lang w:val="lt-LT"/>
        </w:rPr>
        <w:t>tabletės pusėje yra skaičius 500 mg, kitoje – raidės CXL.</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szCs w:val="22"/>
          <w:lang w:val="lt-LT"/>
        </w:rPr>
      </w:pPr>
      <w:r w:rsidRPr="008F730B">
        <w:rPr>
          <w:szCs w:val="22"/>
          <w:lang w:val="lt-LT"/>
        </w:rPr>
        <w:t>Kartono dėžutė. Joje yra 1 aliuminio ir aliuminio folijos lizdinė plokštelė, kurioje yra 5 arba 7 Lekoklar XL 500 mg modifikuoto atpalaidavimo tabletės.</w:t>
      </w:r>
    </w:p>
    <w:p w:rsidR="00035076" w:rsidRPr="008F730B" w:rsidRDefault="00035076" w:rsidP="00035076">
      <w:pPr>
        <w:tabs>
          <w:tab w:val="left" w:pos="567"/>
        </w:tabs>
        <w:rPr>
          <w:szCs w:val="22"/>
          <w:lang w:val="lt-LT"/>
        </w:rPr>
      </w:pPr>
      <w:r w:rsidRPr="008F730B">
        <w:rPr>
          <w:szCs w:val="22"/>
          <w:lang w:val="lt-LT"/>
        </w:rPr>
        <w:t>Kartono dėžutė. Joje yra 2 aliuminio ir aliuminio folijos lizdinės plokštelės, kuriose yra 5 arba 7 Lekoklar XL 500 mg modifikuoto atpalaidavimo tabletės.</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szCs w:val="22"/>
          <w:lang w:val="lt-LT"/>
        </w:rPr>
      </w:pPr>
      <w:r w:rsidRPr="008F730B">
        <w:rPr>
          <w:szCs w:val="22"/>
          <w:lang w:val="lt-LT"/>
        </w:rPr>
        <w:t>Gali būti tiekiamos ne visų dydžių pakuotės.</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b/>
          <w:szCs w:val="22"/>
          <w:lang w:val="lt-LT"/>
        </w:rPr>
      </w:pPr>
      <w:r>
        <w:rPr>
          <w:b/>
          <w:szCs w:val="22"/>
          <w:lang w:val="lt-LT"/>
        </w:rPr>
        <w:t>Registruotojas</w:t>
      </w:r>
    </w:p>
    <w:p w:rsidR="00035076" w:rsidRPr="008F730B" w:rsidRDefault="00035076" w:rsidP="00035076">
      <w:pPr>
        <w:tabs>
          <w:tab w:val="left" w:pos="567"/>
        </w:tabs>
        <w:rPr>
          <w:szCs w:val="22"/>
          <w:lang w:val="lt-LT"/>
        </w:rPr>
      </w:pPr>
      <w:r w:rsidRPr="008F730B">
        <w:rPr>
          <w:szCs w:val="22"/>
          <w:lang w:val="lt-LT"/>
        </w:rPr>
        <w:t>Sandoz d.d.</w:t>
      </w:r>
    </w:p>
    <w:p w:rsidR="00035076" w:rsidRPr="008F730B" w:rsidRDefault="00035076" w:rsidP="00035076">
      <w:pPr>
        <w:tabs>
          <w:tab w:val="left" w:pos="567"/>
        </w:tabs>
        <w:rPr>
          <w:szCs w:val="22"/>
          <w:lang w:val="lt-LT"/>
        </w:rPr>
      </w:pPr>
      <w:r w:rsidRPr="008F730B">
        <w:rPr>
          <w:szCs w:val="22"/>
          <w:lang w:val="lt-LT"/>
        </w:rPr>
        <w:t>Verovškova 57,</w:t>
      </w:r>
    </w:p>
    <w:p w:rsidR="00035076" w:rsidRPr="008F730B" w:rsidRDefault="00035076" w:rsidP="00035076">
      <w:pPr>
        <w:tabs>
          <w:tab w:val="left" w:pos="567"/>
        </w:tabs>
        <w:rPr>
          <w:szCs w:val="22"/>
          <w:lang w:val="lt-LT"/>
        </w:rPr>
      </w:pPr>
      <w:r w:rsidRPr="008F730B">
        <w:rPr>
          <w:szCs w:val="22"/>
          <w:lang w:val="lt-LT"/>
        </w:rPr>
        <w:t>1000 Ljubljana,</w:t>
      </w:r>
    </w:p>
    <w:p w:rsidR="00035076" w:rsidRPr="008F730B" w:rsidRDefault="00035076" w:rsidP="00035076">
      <w:pPr>
        <w:tabs>
          <w:tab w:val="left" w:pos="567"/>
        </w:tabs>
        <w:rPr>
          <w:szCs w:val="22"/>
          <w:lang w:val="lt-LT"/>
        </w:rPr>
      </w:pPr>
      <w:r w:rsidRPr="008F730B">
        <w:rPr>
          <w:szCs w:val="22"/>
          <w:lang w:val="lt-LT"/>
        </w:rPr>
        <w:t>Slovėnija</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b/>
          <w:szCs w:val="22"/>
          <w:lang w:val="lt-LT"/>
        </w:rPr>
      </w:pPr>
      <w:r w:rsidRPr="008F730B">
        <w:rPr>
          <w:b/>
          <w:szCs w:val="22"/>
          <w:lang w:val="lt-LT"/>
        </w:rPr>
        <w:t>Gamintojai</w:t>
      </w:r>
    </w:p>
    <w:p w:rsidR="00035076" w:rsidRPr="008F730B" w:rsidRDefault="00035076" w:rsidP="00035076">
      <w:pPr>
        <w:tabs>
          <w:tab w:val="left" w:pos="567"/>
        </w:tabs>
        <w:rPr>
          <w:szCs w:val="22"/>
          <w:lang w:val="lt-LT"/>
        </w:rPr>
      </w:pPr>
      <w:r w:rsidRPr="008F730B">
        <w:rPr>
          <w:szCs w:val="22"/>
          <w:lang w:val="lt-LT"/>
        </w:rPr>
        <w:t>Lek Pharmaceuticals d.d.</w:t>
      </w:r>
    </w:p>
    <w:p w:rsidR="00035076" w:rsidRPr="008F730B" w:rsidRDefault="00035076" w:rsidP="00035076">
      <w:pPr>
        <w:tabs>
          <w:tab w:val="left" w:pos="567"/>
        </w:tabs>
        <w:rPr>
          <w:szCs w:val="22"/>
          <w:lang w:val="lt-LT"/>
        </w:rPr>
      </w:pPr>
      <w:r w:rsidRPr="008F730B">
        <w:rPr>
          <w:szCs w:val="22"/>
          <w:lang w:val="lt-LT"/>
        </w:rPr>
        <w:t>Verovškova 57,</w:t>
      </w:r>
    </w:p>
    <w:p w:rsidR="00035076" w:rsidRPr="008F730B" w:rsidRDefault="00035076" w:rsidP="00035076">
      <w:pPr>
        <w:tabs>
          <w:tab w:val="left" w:pos="567"/>
        </w:tabs>
        <w:rPr>
          <w:szCs w:val="22"/>
          <w:lang w:val="lt-LT"/>
        </w:rPr>
      </w:pPr>
      <w:r w:rsidRPr="008F730B">
        <w:rPr>
          <w:szCs w:val="22"/>
          <w:lang w:val="lt-LT"/>
        </w:rPr>
        <w:t>1526 Ljubljana,</w:t>
      </w:r>
    </w:p>
    <w:p w:rsidR="00035076" w:rsidRPr="008F730B" w:rsidRDefault="00035076" w:rsidP="00035076">
      <w:pPr>
        <w:tabs>
          <w:tab w:val="left" w:pos="567"/>
        </w:tabs>
        <w:rPr>
          <w:szCs w:val="22"/>
          <w:lang w:val="lt-LT"/>
        </w:rPr>
      </w:pPr>
      <w:r w:rsidRPr="008F730B">
        <w:rPr>
          <w:szCs w:val="22"/>
          <w:lang w:val="lt-LT"/>
        </w:rPr>
        <w:t>Slovėnija</w:t>
      </w:r>
    </w:p>
    <w:p w:rsidR="00035076" w:rsidRPr="008F730B" w:rsidRDefault="00035076" w:rsidP="00035076">
      <w:pPr>
        <w:tabs>
          <w:tab w:val="left" w:pos="567"/>
        </w:tabs>
        <w:rPr>
          <w:szCs w:val="22"/>
          <w:lang w:val="lt-LT"/>
        </w:rPr>
      </w:pPr>
    </w:p>
    <w:p w:rsidR="00035076" w:rsidRPr="00E9529F" w:rsidRDefault="00035076" w:rsidP="00035076">
      <w:pPr>
        <w:tabs>
          <w:tab w:val="left" w:pos="567"/>
        </w:tabs>
        <w:rPr>
          <w:szCs w:val="22"/>
          <w:lang w:val="lt-LT"/>
        </w:rPr>
      </w:pPr>
      <w:r w:rsidRPr="00E9529F">
        <w:rPr>
          <w:szCs w:val="22"/>
          <w:lang w:val="lt-LT"/>
        </w:rPr>
        <w:t>S.C. Sandoz S.R.L</w:t>
      </w:r>
    </w:p>
    <w:p w:rsidR="00035076" w:rsidRPr="008F730B" w:rsidRDefault="00035076" w:rsidP="00035076">
      <w:pPr>
        <w:tabs>
          <w:tab w:val="left" w:pos="567"/>
        </w:tabs>
        <w:rPr>
          <w:szCs w:val="22"/>
        </w:rPr>
      </w:pPr>
      <w:r w:rsidRPr="008F730B">
        <w:rPr>
          <w:szCs w:val="22"/>
        </w:rPr>
        <w:t xml:space="preserve">7A Livezeni Street </w:t>
      </w:r>
    </w:p>
    <w:p w:rsidR="00035076" w:rsidRPr="008F730B" w:rsidRDefault="00035076" w:rsidP="00035076">
      <w:pPr>
        <w:tabs>
          <w:tab w:val="left" w:pos="567"/>
        </w:tabs>
        <w:rPr>
          <w:szCs w:val="22"/>
        </w:rPr>
      </w:pPr>
      <w:r w:rsidRPr="008F730B">
        <w:rPr>
          <w:szCs w:val="22"/>
        </w:rPr>
        <w:t xml:space="preserve">540472 Targu Mures </w:t>
      </w:r>
    </w:p>
    <w:p w:rsidR="00035076" w:rsidRPr="008F730B" w:rsidRDefault="00035076" w:rsidP="00035076">
      <w:pPr>
        <w:tabs>
          <w:tab w:val="left" w:pos="567"/>
        </w:tabs>
        <w:rPr>
          <w:szCs w:val="22"/>
        </w:rPr>
      </w:pPr>
      <w:r w:rsidRPr="008F730B">
        <w:rPr>
          <w:szCs w:val="22"/>
        </w:rPr>
        <w:t>Rumunija</w:t>
      </w:r>
    </w:p>
    <w:p w:rsidR="00035076" w:rsidRPr="008F730B" w:rsidRDefault="00035076" w:rsidP="00035076">
      <w:pPr>
        <w:pStyle w:val="Antrat1"/>
        <w:rPr>
          <w:rFonts w:cs="Times New Roman"/>
          <w:szCs w:val="22"/>
        </w:rPr>
      </w:pPr>
    </w:p>
    <w:p w:rsidR="00035076" w:rsidRPr="008F730B" w:rsidRDefault="00035076" w:rsidP="00035076">
      <w:pPr>
        <w:tabs>
          <w:tab w:val="left" w:pos="567"/>
        </w:tabs>
        <w:rPr>
          <w:szCs w:val="22"/>
          <w:lang w:val="lt-LT"/>
        </w:rPr>
      </w:pPr>
      <w:r w:rsidRPr="008F730B">
        <w:rPr>
          <w:szCs w:val="22"/>
          <w:lang w:val="lt-LT"/>
        </w:rPr>
        <w:t xml:space="preserve">Jeigu apie šį vaistą norite sužinoti daugiau, kreipkitės į vietinį </w:t>
      </w:r>
      <w:r>
        <w:rPr>
          <w:szCs w:val="22"/>
          <w:lang w:val="lt-LT"/>
        </w:rPr>
        <w:t>registruotojo</w:t>
      </w:r>
      <w:r w:rsidRPr="008F730B">
        <w:rPr>
          <w:szCs w:val="22"/>
          <w:lang w:val="lt-LT"/>
        </w:rPr>
        <w:t xml:space="preserve"> atstovą</w:t>
      </w:r>
      <w:r>
        <w:rPr>
          <w:szCs w:val="22"/>
          <w:lang w:val="lt-LT"/>
        </w:rPr>
        <w:t>.</w:t>
      </w:r>
      <w:r w:rsidRPr="008F730B">
        <w:rPr>
          <w:szCs w:val="22"/>
          <w:lang w:val="lt-LT"/>
        </w:rPr>
        <w:t xml:space="preserve"> </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szCs w:val="22"/>
          <w:lang w:val="lt-LT"/>
        </w:rPr>
      </w:pPr>
      <w:r w:rsidRPr="008F730B">
        <w:rPr>
          <w:szCs w:val="22"/>
          <w:lang w:val="lt-LT"/>
        </w:rPr>
        <w:t>Sandoz Pharmaceuticals d.d.</w:t>
      </w:r>
      <w:r>
        <w:rPr>
          <w:szCs w:val="22"/>
          <w:lang w:val="lt-LT"/>
        </w:rPr>
        <w:t xml:space="preserve"> </w:t>
      </w:r>
      <w:r w:rsidRPr="008F730B">
        <w:rPr>
          <w:szCs w:val="22"/>
          <w:lang w:val="lt-LT"/>
        </w:rPr>
        <w:t>filialas</w:t>
      </w:r>
    </w:p>
    <w:p w:rsidR="00035076" w:rsidRPr="008F730B" w:rsidRDefault="00035076" w:rsidP="00035076">
      <w:pPr>
        <w:tabs>
          <w:tab w:val="left" w:pos="567"/>
        </w:tabs>
        <w:rPr>
          <w:szCs w:val="22"/>
          <w:lang w:val="lt-LT"/>
        </w:rPr>
      </w:pPr>
      <w:r w:rsidRPr="008F730B">
        <w:rPr>
          <w:szCs w:val="22"/>
          <w:lang w:val="lt-LT"/>
        </w:rPr>
        <w:t>Šeimyniškių 3A,</w:t>
      </w:r>
    </w:p>
    <w:p w:rsidR="00035076" w:rsidRPr="008F730B" w:rsidRDefault="00035076" w:rsidP="00035076">
      <w:pPr>
        <w:tabs>
          <w:tab w:val="left" w:pos="567"/>
        </w:tabs>
        <w:rPr>
          <w:szCs w:val="22"/>
          <w:lang w:val="lt-LT"/>
        </w:rPr>
      </w:pPr>
      <w:r w:rsidRPr="008F730B">
        <w:rPr>
          <w:szCs w:val="22"/>
          <w:lang w:val="lt-LT"/>
        </w:rPr>
        <w:t>LT-09312 Vilnius</w:t>
      </w:r>
    </w:p>
    <w:p w:rsidR="00035076" w:rsidRDefault="00035076" w:rsidP="00035076">
      <w:pPr>
        <w:tabs>
          <w:tab w:val="left" w:pos="567"/>
        </w:tabs>
        <w:rPr>
          <w:szCs w:val="22"/>
          <w:lang w:val="lt-LT"/>
        </w:rPr>
      </w:pPr>
      <w:r w:rsidRPr="008F730B">
        <w:rPr>
          <w:szCs w:val="22"/>
          <w:lang w:val="lt-LT"/>
        </w:rPr>
        <w:t>Tel.: +370 5 26</w:t>
      </w:r>
      <w:r>
        <w:rPr>
          <w:szCs w:val="22"/>
          <w:lang w:val="lt-LT"/>
        </w:rPr>
        <w:t xml:space="preserve"> </w:t>
      </w:r>
      <w:r w:rsidRPr="008F730B">
        <w:rPr>
          <w:szCs w:val="22"/>
          <w:lang w:val="lt-LT"/>
        </w:rPr>
        <w:t>36</w:t>
      </w:r>
      <w:r>
        <w:rPr>
          <w:szCs w:val="22"/>
          <w:lang w:val="lt-LT"/>
        </w:rPr>
        <w:t xml:space="preserve"> </w:t>
      </w:r>
      <w:r w:rsidRPr="008F730B">
        <w:rPr>
          <w:szCs w:val="22"/>
          <w:lang w:val="lt-LT"/>
        </w:rPr>
        <w:t>03</w:t>
      </w:r>
      <w:r>
        <w:rPr>
          <w:szCs w:val="22"/>
          <w:lang w:val="lt-LT"/>
        </w:rPr>
        <w:t>7</w:t>
      </w:r>
    </w:p>
    <w:p w:rsidR="00035076" w:rsidRDefault="00035076" w:rsidP="00035076">
      <w:pPr>
        <w:tabs>
          <w:tab w:val="left" w:pos="567"/>
        </w:tabs>
        <w:rPr>
          <w:szCs w:val="22"/>
          <w:lang w:val="lt-LT"/>
        </w:rPr>
      </w:pPr>
      <w:r w:rsidRPr="00C86AA9">
        <w:rPr>
          <w:szCs w:val="22"/>
          <w:lang w:val="lt-LT"/>
        </w:rPr>
        <w:t>Fa</w:t>
      </w:r>
      <w:r>
        <w:rPr>
          <w:szCs w:val="22"/>
          <w:lang w:val="lt-LT"/>
        </w:rPr>
        <w:t>ksas</w:t>
      </w:r>
      <w:r w:rsidRPr="00C86AA9">
        <w:rPr>
          <w:szCs w:val="22"/>
          <w:lang w:val="lt-LT"/>
        </w:rPr>
        <w:t xml:space="preserve"> + 370 5 26 36 036</w:t>
      </w:r>
    </w:p>
    <w:p w:rsidR="00035076" w:rsidRPr="00C86AA9" w:rsidRDefault="00035076" w:rsidP="00035076">
      <w:pPr>
        <w:tabs>
          <w:tab w:val="left" w:pos="567"/>
        </w:tabs>
        <w:rPr>
          <w:szCs w:val="22"/>
          <w:lang w:val="lt-LT"/>
        </w:rPr>
      </w:pPr>
      <w:r w:rsidRPr="00C86AA9">
        <w:rPr>
          <w:szCs w:val="22"/>
          <w:lang w:val="lt-LT"/>
        </w:rPr>
        <w:t>Nemokama linija pacientams +370 800 00877</w:t>
      </w:r>
    </w:p>
    <w:p w:rsidR="00035076" w:rsidRPr="008F730B" w:rsidRDefault="00035076" w:rsidP="00035076">
      <w:pPr>
        <w:tabs>
          <w:tab w:val="left" w:pos="567"/>
        </w:tabs>
        <w:rPr>
          <w:szCs w:val="22"/>
          <w:lang w:val="lt-LT"/>
        </w:rPr>
      </w:pPr>
      <w:r w:rsidRPr="00C86AA9">
        <w:rPr>
          <w:szCs w:val="22"/>
          <w:lang w:val="lt-LT"/>
        </w:rPr>
        <w:t>El. pašto adresas: info.lithuania@sandoz.com</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b/>
          <w:szCs w:val="22"/>
          <w:lang w:val="lt-LT"/>
        </w:rPr>
      </w:pPr>
      <w:r w:rsidRPr="008F730B">
        <w:rPr>
          <w:b/>
          <w:szCs w:val="22"/>
          <w:lang w:val="lt-LT"/>
        </w:rPr>
        <w:t xml:space="preserve">Šis pakuotės lapelis paskutinį kartą peržiūrėtas </w:t>
      </w:r>
      <w:r w:rsidR="006A58BE">
        <w:rPr>
          <w:b/>
          <w:szCs w:val="22"/>
          <w:lang w:val="lt-LT"/>
        </w:rPr>
        <w:t>2016-10-04</w:t>
      </w:r>
    </w:p>
    <w:p w:rsidR="00035076" w:rsidRPr="008F730B" w:rsidRDefault="00035076" w:rsidP="00035076">
      <w:pPr>
        <w:tabs>
          <w:tab w:val="left" w:pos="567"/>
        </w:tabs>
        <w:rPr>
          <w:szCs w:val="22"/>
          <w:lang w:val="lt-LT"/>
        </w:rPr>
      </w:pPr>
    </w:p>
    <w:p w:rsidR="00035076" w:rsidRPr="008F730B" w:rsidRDefault="00035076" w:rsidP="00035076">
      <w:pPr>
        <w:tabs>
          <w:tab w:val="left" w:pos="567"/>
        </w:tabs>
        <w:rPr>
          <w:szCs w:val="22"/>
          <w:lang w:val="lt-LT"/>
        </w:rPr>
      </w:pPr>
      <w:r w:rsidRPr="008F730B">
        <w:rPr>
          <w:szCs w:val="22"/>
          <w:lang w:val="lt-LT"/>
        </w:rPr>
        <w:t>Išsami informacija apie šį vaistą pateikiama Valstybinės vaistų kontrolės tarnybos prie Lietuvos Respublikos sveikatos apsaugos ministerijos tinklalapyje</w:t>
      </w:r>
      <w:r w:rsidRPr="008F730B">
        <w:rPr>
          <w:i/>
          <w:szCs w:val="22"/>
          <w:lang w:val="lt-LT"/>
        </w:rPr>
        <w:t xml:space="preserve"> </w:t>
      </w:r>
      <w:hyperlink r:id="rId15" w:history="1">
        <w:r w:rsidRPr="00726160">
          <w:rPr>
            <w:rStyle w:val="Hipersaitas"/>
            <w:szCs w:val="22"/>
            <w:lang w:val="lt-LT"/>
          </w:rPr>
          <w:t>http://www.vvkt.lt/</w:t>
        </w:r>
      </w:hyperlink>
    </w:p>
    <w:p w:rsidR="009513FA" w:rsidRPr="00035076" w:rsidRDefault="009513FA">
      <w:pPr>
        <w:rPr>
          <w:lang w:val="lt-LT"/>
        </w:rPr>
      </w:pPr>
      <w:bookmarkStart w:id="4" w:name="_GoBack"/>
      <w:bookmarkEnd w:id="4"/>
      <w:permStart w:id="528887841" w:edGrp="everyone"/>
      <w:permEnd w:id="528887841"/>
    </w:p>
    <w:sectPr w:rsidR="009513FA" w:rsidRPr="00035076">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EBD" w:rsidRDefault="00011EBD">
      <w:r>
        <w:separator/>
      </w:r>
    </w:p>
  </w:endnote>
  <w:endnote w:type="continuationSeparator" w:id="0">
    <w:p w:rsidR="00011EBD" w:rsidRDefault="0001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istika">
    <w:panose1 w:val="02020603050405020304"/>
    <w:charset w:val="BA"/>
    <w:family w:val="roman"/>
    <w:pitch w:val="variable"/>
    <w:sig w:usb0="A00002FF" w:usb1="500078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AE0" w:rsidRDefault="002D0A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0AE0" w:rsidRDefault="002D0AE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AE0" w:rsidRDefault="002D0A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58BE">
      <w:rPr>
        <w:rStyle w:val="Puslapionumeris"/>
        <w:noProof/>
      </w:rPr>
      <w:t>32</w:t>
    </w:r>
    <w:r>
      <w:rPr>
        <w:rStyle w:val="Puslapionumeris"/>
      </w:rPr>
      <w:fldChar w:fldCharType="end"/>
    </w:r>
  </w:p>
  <w:p w:rsidR="002D0AE0" w:rsidRDefault="002D0AE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EBD" w:rsidRDefault="00011EBD">
      <w:r>
        <w:separator/>
      </w:r>
    </w:p>
  </w:footnote>
  <w:footnote w:type="continuationSeparator" w:id="0">
    <w:p w:rsidR="00011EBD" w:rsidRDefault="0001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3C8C"/>
    <w:multiLevelType w:val="hybridMultilevel"/>
    <w:tmpl w:val="22E61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F494A"/>
    <w:multiLevelType w:val="hybridMultilevel"/>
    <w:tmpl w:val="CF7C6784"/>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C72CE"/>
    <w:multiLevelType w:val="hybridMultilevel"/>
    <w:tmpl w:val="43E288B8"/>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5250E"/>
    <w:multiLevelType w:val="hybridMultilevel"/>
    <w:tmpl w:val="9D3808E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F1252"/>
    <w:multiLevelType w:val="multilevel"/>
    <w:tmpl w:val="FD5675AE"/>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C1910CF"/>
    <w:multiLevelType w:val="hybridMultilevel"/>
    <w:tmpl w:val="16C0200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DEA"/>
    <w:multiLevelType w:val="multilevel"/>
    <w:tmpl w:val="C4E2B86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C9166D"/>
    <w:multiLevelType w:val="hybridMultilevel"/>
    <w:tmpl w:val="2FF2A3D2"/>
    <w:lvl w:ilvl="0" w:tplc="13503B3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A2433"/>
    <w:multiLevelType w:val="hybridMultilevel"/>
    <w:tmpl w:val="FB9C212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E60A8F"/>
    <w:multiLevelType w:val="hybridMultilevel"/>
    <w:tmpl w:val="A46EB22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50277F"/>
    <w:multiLevelType w:val="hybridMultilevel"/>
    <w:tmpl w:val="4F5CD1C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B8C6116"/>
    <w:multiLevelType w:val="hybridMultilevel"/>
    <w:tmpl w:val="C4DA93E2"/>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F3409"/>
    <w:multiLevelType w:val="hybridMultilevel"/>
    <w:tmpl w:val="FFB8D106"/>
    <w:lvl w:ilvl="0" w:tplc="C18817E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137F3"/>
    <w:multiLevelType w:val="hybridMultilevel"/>
    <w:tmpl w:val="888CF7EA"/>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DB5551"/>
    <w:multiLevelType w:val="hybridMultilevel"/>
    <w:tmpl w:val="79A679B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D8222E8E">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971BB"/>
    <w:multiLevelType w:val="multilevel"/>
    <w:tmpl w:val="E4CC25B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D27126B"/>
    <w:multiLevelType w:val="hybridMultilevel"/>
    <w:tmpl w:val="89C832C2"/>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CD3280"/>
    <w:multiLevelType w:val="hybridMultilevel"/>
    <w:tmpl w:val="1304E580"/>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2B1EF6"/>
    <w:multiLevelType w:val="multilevel"/>
    <w:tmpl w:val="DAAEF4B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EF82BC1"/>
    <w:multiLevelType w:val="hybridMultilevel"/>
    <w:tmpl w:val="F606001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30892"/>
    <w:multiLevelType w:val="hybridMultilevel"/>
    <w:tmpl w:val="FD880E8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5F4C8B"/>
    <w:multiLevelType w:val="hybridMultilevel"/>
    <w:tmpl w:val="70C82A0C"/>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90C10"/>
    <w:multiLevelType w:val="hybridMultilevel"/>
    <w:tmpl w:val="FEC0C43E"/>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072A5"/>
    <w:multiLevelType w:val="hybridMultilevel"/>
    <w:tmpl w:val="E696A238"/>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413B1E"/>
    <w:multiLevelType w:val="hybridMultilevel"/>
    <w:tmpl w:val="81647356"/>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BD254D"/>
    <w:multiLevelType w:val="hybridMultilevel"/>
    <w:tmpl w:val="7F9855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8"/>
  </w:num>
  <w:num w:numId="2">
    <w:abstractNumId w:val="24"/>
  </w:num>
  <w:num w:numId="3">
    <w:abstractNumId w:val="14"/>
  </w:num>
  <w:num w:numId="4">
    <w:abstractNumId w:val="5"/>
  </w:num>
  <w:num w:numId="5">
    <w:abstractNumId w:val="25"/>
  </w:num>
  <w:num w:numId="6">
    <w:abstractNumId w:val="3"/>
  </w:num>
  <w:num w:numId="7">
    <w:abstractNumId w:val="22"/>
  </w:num>
  <w:num w:numId="8">
    <w:abstractNumId w:val="11"/>
  </w:num>
  <w:num w:numId="9">
    <w:abstractNumId w:val="20"/>
  </w:num>
  <w:num w:numId="10">
    <w:abstractNumId w:val="23"/>
  </w:num>
  <w:num w:numId="11">
    <w:abstractNumId w:val="0"/>
  </w:num>
  <w:num w:numId="12">
    <w:abstractNumId w:val="21"/>
  </w:num>
  <w:num w:numId="13">
    <w:abstractNumId w:val="10"/>
  </w:num>
  <w:num w:numId="14">
    <w:abstractNumId w:val="9"/>
  </w:num>
  <w:num w:numId="15">
    <w:abstractNumId w:val="26"/>
  </w:num>
  <w:num w:numId="16">
    <w:abstractNumId w:val="1"/>
  </w:num>
  <w:num w:numId="17">
    <w:abstractNumId w:val="13"/>
  </w:num>
  <w:num w:numId="18">
    <w:abstractNumId w:val="19"/>
  </w:num>
  <w:num w:numId="19">
    <w:abstractNumId w:val="16"/>
  </w:num>
  <w:num w:numId="20">
    <w:abstractNumId w:val="6"/>
  </w:num>
  <w:num w:numId="21">
    <w:abstractNumId w:val="4"/>
  </w:num>
  <w:num w:numId="22">
    <w:abstractNumId w:val="7"/>
  </w:num>
  <w:num w:numId="23">
    <w:abstractNumId w:val="2"/>
  </w:num>
  <w:num w:numId="24">
    <w:abstractNumId w:val="12"/>
  </w:num>
  <w:num w:numId="25">
    <w:abstractNumId w:val="17"/>
  </w:num>
  <w:num w:numId="26">
    <w:abstractNumId w:val="8"/>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yb/0GZwo/t0vt2lSB7AzAw74n8MEa+EwuA9ZRvKnAWaTVTzmqsiHKEmylatk8V9ItKw34gnpcmTcnsCSdyUCZw==" w:salt="7A+SArBtsZ1n2x1ItnnZh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76"/>
    <w:rsid w:val="00011EBD"/>
    <w:rsid w:val="00035076"/>
    <w:rsid w:val="000F0806"/>
    <w:rsid w:val="001D1AFC"/>
    <w:rsid w:val="002149D6"/>
    <w:rsid w:val="002D0AE0"/>
    <w:rsid w:val="002D3FBE"/>
    <w:rsid w:val="00405E18"/>
    <w:rsid w:val="00485509"/>
    <w:rsid w:val="006A58BE"/>
    <w:rsid w:val="006B76B7"/>
    <w:rsid w:val="007353A9"/>
    <w:rsid w:val="007520C8"/>
    <w:rsid w:val="007B732F"/>
    <w:rsid w:val="007E1972"/>
    <w:rsid w:val="00816A06"/>
    <w:rsid w:val="00906A27"/>
    <w:rsid w:val="009513FA"/>
    <w:rsid w:val="00971CE4"/>
    <w:rsid w:val="00A02C6E"/>
    <w:rsid w:val="00A54E66"/>
    <w:rsid w:val="00CC157F"/>
    <w:rsid w:val="00E627FA"/>
    <w:rsid w:val="00E751CB"/>
    <w:rsid w:val="00EA0917"/>
    <w:rsid w:val="00F2583E"/>
    <w:rsid w:val="00FE43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B46A349-784E-4730-A66C-7086C118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035076"/>
    <w:pPr>
      <w:spacing w:after="0" w:line="240" w:lineRule="auto"/>
    </w:pPr>
    <w:rPr>
      <w:rFonts w:ascii="Times New Roman" w:eastAsia="Times New Roman" w:hAnsi="Times New Roman" w:cs="Times New Roman"/>
      <w:szCs w:val="24"/>
      <w:lang w:val="en-US"/>
    </w:rPr>
  </w:style>
  <w:style w:type="paragraph" w:styleId="Antrat1">
    <w:name w:val="heading 1"/>
    <w:basedOn w:val="prastasis"/>
    <w:next w:val="prastasis"/>
    <w:link w:val="Antrat1Diagrama"/>
    <w:qFormat/>
    <w:rsid w:val="00035076"/>
    <w:pPr>
      <w:keepNext/>
      <w:outlineLvl w:val="0"/>
    </w:pPr>
    <w:rPr>
      <w:rFonts w:cs="Arial"/>
      <w:bCs/>
      <w:szCs w:val="32"/>
    </w:rPr>
  </w:style>
  <w:style w:type="paragraph" w:styleId="Antrat2">
    <w:name w:val="heading 2"/>
    <w:basedOn w:val="prastasis"/>
    <w:next w:val="prastasis"/>
    <w:link w:val="Antrat2Diagrama"/>
    <w:qFormat/>
    <w:rsid w:val="00035076"/>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qFormat/>
    <w:rsid w:val="00035076"/>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qFormat/>
    <w:rsid w:val="00035076"/>
    <w:pPr>
      <w:keepNext/>
      <w:spacing w:before="240" w:after="60"/>
      <w:outlineLvl w:val="3"/>
    </w:pPr>
    <w:rPr>
      <w:b/>
      <w:bCs/>
      <w:sz w:val="28"/>
      <w:szCs w:val="28"/>
    </w:rPr>
  </w:style>
  <w:style w:type="paragraph" w:styleId="Antrat6">
    <w:name w:val="heading 6"/>
    <w:basedOn w:val="prastasis"/>
    <w:next w:val="prastasis"/>
    <w:link w:val="Antrat6Diagrama"/>
    <w:qFormat/>
    <w:rsid w:val="00035076"/>
    <w:pPr>
      <w:keepNext/>
      <w:spacing w:line="360" w:lineRule="auto"/>
      <w:jc w:val="both"/>
      <w:outlineLvl w:val="5"/>
    </w:pPr>
    <w:rPr>
      <w:i/>
      <w:iCs/>
      <w:lang w:val="lt-LT" w:eastAsia="x-none"/>
    </w:rPr>
  </w:style>
  <w:style w:type="paragraph" w:styleId="Antrat8">
    <w:name w:val="heading 8"/>
    <w:basedOn w:val="prastasis"/>
    <w:next w:val="prastasis"/>
    <w:link w:val="Antrat8Diagrama"/>
    <w:qFormat/>
    <w:rsid w:val="00035076"/>
    <w:pPr>
      <w:spacing w:before="240" w:after="60"/>
      <w:outlineLvl w:val="7"/>
    </w:pPr>
    <w:rPr>
      <w:i/>
      <w:iCs/>
      <w:sz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5076"/>
    <w:rPr>
      <w:rFonts w:ascii="Times New Roman" w:eastAsia="Times New Roman" w:hAnsi="Times New Roman" w:cs="Arial"/>
      <w:bCs/>
      <w:szCs w:val="32"/>
      <w:lang w:val="en-US"/>
    </w:rPr>
  </w:style>
  <w:style w:type="character" w:customStyle="1" w:styleId="Antrat2Diagrama">
    <w:name w:val="Antraštė 2 Diagrama"/>
    <w:basedOn w:val="Numatytasispastraiposriftas"/>
    <w:link w:val="Antrat2"/>
    <w:rsid w:val="00035076"/>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035076"/>
    <w:rPr>
      <w:rFonts w:ascii="Arial" w:eastAsia="Times New Roman" w:hAnsi="Arial" w:cs="Times New Roman"/>
      <w:b/>
      <w:bCs/>
      <w:sz w:val="26"/>
      <w:szCs w:val="26"/>
      <w:lang w:eastAsia="x-none"/>
    </w:rPr>
  </w:style>
  <w:style w:type="character" w:customStyle="1" w:styleId="Antrat4Diagrama">
    <w:name w:val="Antraštė 4 Diagrama"/>
    <w:basedOn w:val="Numatytasispastraiposriftas"/>
    <w:link w:val="Antrat4"/>
    <w:rsid w:val="00035076"/>
    <w:rPr>
      <w:rFonts w:ascii="Times New Roman" w:eastAsia="Times New Roman" w:hAnsi="Times New Roman" w:cs="Times New Roman"/>
      <w:b/>
      <w:bCs/>
      <w:sz w:val="28"/>
      <w:szCs w:val="28"/>
      <w:lang w:val="en-US"/>
    </w:rPr>
  </w:style>
  <w:style w:type="character" w:customStyle="1" w:styleId="Antrat6Diagrama">
    <w:name w:val="Antraštė 6 Diagrama"/>
    <w:basedOn w:val="Numatytasispastraiposriftas"/>
    <w:link w:val="Antrat6"/>
    <w:rsid w:val="00035076"/>
    <w:rPr>
      <w:rFonts w:ascii="Times New Roman" w:eastAsia="Times New Roman" w:hAnsi="Times New Roman" w:cs="Times New Roman"/>
      <w:i/>
      <w:iCs/>
      <w:szCs w:val="24"/>
      <w:lang w:eastAsia="x-none"/>
    </w:rPr>
  </w:style>
  <w:style w:type="character" w:customStyle="1" w:styleId="Antrat8Diagrama">
    <w:name w:val="Antraštė 8 Diagrama"/>
    <w:basedOn w:val="Numatytasispastraiposriftas"/>
    <w:link w:val="Antrat8"/>
    <w:rsid w:val="00035076"/>
    <w:rPr>
      <w:rFonts w:ascii="Times New Roman" w:eastAsia="Times New Roman" w:hAnsi="Times New Roman" w:cs="Times New Roman"/>
      <w:i/>
      <w:iCs/>
      <w:sz w:val="24"/>
      <w:szCs w:val="24"/>
      <w:lang w:eastAsia="x-none"/>
    </w:rPr>
  </w:style>
  <w:style w:type="paragraph" w:styleId="Porat">
    <w:name w:val="footer"/>
    <w:basedOn w:val="prastasis"/>
    <w:link w:val="PoratDiagrama"/>
    <w:rsid w:val="00035076"/>
    <w:pPr>
      <w:tabs>
        <w:tab w:val="center" w:pos="4153"/>
        <w:tab w:val="right" w:pos="8306"/>
      </w:tabs>
    </w:pPr>
  </w:style>
  <w:style w:type="character" w:customStyle="1" w:styleId="PoratDiagrama">
    <w:name w:val="Poraštė Diagrama"/>
    <w:basedOn w:val="Numatytasispastraiposriftas"/>
    <w:link w:val="Porat"/>
    <w:rsid w:val="00035076"/>
    <w:rPr>
      <w:rFonts w:ascii="Times New Roman" w:eastAsia="Times New Roman" w:hAnsi="Times New Roman" w:cs="Times New Roman"/>
      <w:szCs w:val="24"/>
      <w:lang w:val="en-US"/>
    </w:rPr>
  </w:style>
  <w:style w:type="character" w:styleId="Puslapionumeris">
    <w:name w:val="page number"/>
    <w:basedOn w:val="Numatytasispastraiposriftas"/>
    <w:rsid w:val="00035076"/>
  </w:style>
  <w:style w:type="character" w:styleId="Hipersaitas">
    <w:name w:val="Hyperlink"/>
    <w:uiPriority w:val="99"/>
    <w:rsid w:val="00035076"/>
    <w:rPr>
      <w:color w:val="0000FF"/>
      <w:u w:val="single"/>
    </w:rPr>
  </w:style>
  <w:style w:type="paragraph" w:styleId="Pagrindinistekstas2">
    <w:name w:val="Body Text 2"/>
    <w:basedOn w:val="prastasis"/>
    <w:link w:val="Pagrindinistekstas2Diagrama"/>
    <w:unhideWhenUsed/>
    <w:rsid w:val="00035076"/>
    <w:pPr>
      <w:spacing w:after="120" w:line="480" w:lineRule="auto"/>
    </w:pPr>
    <w:rPr>
      <w:sz w:val="24"/>
      <w:lang w:val="lt-LT" w:eastAsia="x-none"/>
    </w:rPr>
  </w:style>
  <w:style w:type="character" w:customStyle="1" w:styleId="Pagrindinistekstas2Diagrama">
    <w:name w:val="Pagrindinis tekstas 2 Diagrama"/>
    <w:basedOn w:val="Numatytasispastraiposriftas"/>
    <w:link w:val="Pagrindinistekstas2"/>
    <w:rsid w:val="00035076"/>
    <w:rPr>
      <w:rFonts w:ascii="Times New Roman" w:eastAsia="Times New Roman" w:hAnsi="Times New Roman" w:cs="Times New Roman"/>
      <w:sz w:val="24"/>
      <w:szCs w:val="24"/>
      <w:lang w:eastAsia="x-none"/>
    </w:rPr>
  </w:style>
  <w:style w:type="character" w:customStyle="1" w:styleId="Normal11ptCar">
    <w:name w:val="Normal + 11pt Car"/>
    <w:link w:val="Normal11pt"/>
    <w:locked/>
    <w:rsid w:val="00035076"/>
    <w:rPr>
      <w:lang w:val="en-GB"/>
    </w:rPr>
  </w:style>
  <w:style w:type="paragraph" w:customStyle="1" w:styleId="Normal11pt">
    <w:name w:val="Normal + 11pt"/>
    <w:basedOn w:val="prastasis"/>
    <w:link w:val="Normal11ptCar"/>
    <w:rsid w:val="00035076"/>
    <w:rPr>
      <w:rFonts w:asciiTheme="minorHAnsi" w:eastAsiaTheme="minorHAnsi" w:hAnsiTheme="minorHAnsi" w:cstheme="minorBidi"/>
      <w:szCs w:val="22"/>
      <w:lang w:val="en-GB"/>
    </w:rPr>
  </w:style>
  <w:style w:type="paragraph" w:styleId="Debesliotekstas">
    <w:name w:val="Balloon Text"/>
    <w:basedOn w:val="prastasis"/>
    <w:link w:val="DebesliotekstasDiagrama"/>
    <w:semiHidden/>
    <w:unhideWhenUsed/>
    <w:rsid w:val="0003507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35076"/>
    <w:rPr>
      <w:rFonts w:ascii="Tahoma" w:eastAsia="Times New Roman" w:hAnsi="Tahoma" w:cs="Tahoma"/>
      <w:sz w:val="16"/>
      <w:szCs w:val="16"/>
      <w:lang w:val="en-US"/>
    </w:rPr>
  </w:style>
  <w:style w:type="paragraph" w:styleId="Sraopastraipa">
    <w:name w:val="List Paragraph"/>
    <w:basedOn w:val="prastasis"/>
    <w:uiPriority w:val="34"/>
    <w:qFormat/>
    <w:rsid w:val="00035076"/>
    <w:pPr>
      <w:ind w:left="720"/>
      <w:contextualSpacing/>
    </w:pPr>
  </w:style>
  <w:style w:type="character" w:styleId="Komentaronuoroda">
    <w:name w:val="annotation reference"/>
    <w:semiHidden/>
    <w:unhideWhenUsed/>
    <w:rsid w:val="00035076"/>
    <w:rPr>
      <w:sz w:val="16"/>
      <w:szCs w:val="16"/>
    </w:rPr>
  </w:style>
  <w:style w:type="paragraph" w:styleId="Komentarotekstas">
    <w:name w:val="annotation text"/>
    <w:basedOn w:val="prastasis"/>
    <w:link w:val="KomentarotekstasDiagrama"/>
    <w:semiHidden/>
    <w:unhideWhenUsed/>
    <w:rsid w:val="00035076"/>
    <w:rPr>
      <w:sz w:val="20"/>
      <w:szCs w:val="20"/>
    </w:rPr>
  </w:style>
  <w:style w:type="character" w:customStyle="1" w:styleId="KomentarotekstasDiagrama">
    <w:name w:val="Komentaro tekstas Diagrama"/>
    <w:basedOn w:val="Numatytasispastraiposriftas"/>
    <w:link w:val="Komentarotekstas"/>
    <w:semiHidden/>
    <w:rsid w:val="00035076"/>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unhideWhenUsed/>
    <w:rsid w:val="00035076"/>
    <w:rPr>
      <w:b/>
      <w:bCs/>
    </w:rPr>
  </w:style>
  <w:style w:type="character" w:customStyle="1" w:styleId="KomentarotemaDiagrama">
    <w:name w:val="Komentaro tema Diagrama"/>
    <w:basedOn w:val="KomentarotekstasDiagrama"/>
    <w:link w:val="Komentarotema"/>
    <w:semiHidden/>
    <w:rsid w:val="00035076"/>
    <w:rPr>
      <w:rFonts w:ascii="Times New Roman" w:eastAsia="Times New Roman" w:hAnsi="Times New Roman" w:cs="Times New Roman"/>
      <w:b/>
      <w:bCs/>
      <w:sz w:val="20"/>
      <w:szCs w:val="20"/>
      <w:lang w:val="en-US"/>
    </w:rPr>
  </w:style>
  <w:style w:type="paragraph" w:styleId="Pataisymai">
    <w:name w:val="Revision"/>
    <w:hidden/>
    <w:uiPriority w:val="99"/>
    <w:semiHidden/>
    <w:rsid w:val="00035076"/>
    <w:pPr>
      <w:spacing w:after="0" w:line="240" w:lineRule="auto"/>
    </w:pPr>
    <w:rPr>
      <w:rFonts w:ascii="Times New Roman" w:eastAsia="Times New Roman" w:hAnsi="Times New Roman" w:cs="Times New Roman"/>
      <w:szCs w:val="24"/>
      <w:lang w:val="en-US"/>
    </w:rPr>
  </w:style>
  <w:style w:type="paragraph" w:styleId="Pagrindinistekstas">
    <w:name w:val="Body Text"/>
    <w:basedOn w:val="prastasis"/>
    <w:link w:val="PagrindinistekstasDiagrama"/>
    <w:unhideWhenUsed/>
    <w:rsid w:val="00035076"/>
    <w:pPr>
      <w:spacing w:after="120"/>
    </w:pPr>
  </w:style>
  <w:style w:type="character" w:customStyle="1" w:styleId="PagrindinistekstasDiagrama">
    <w:name w:val="Pagrindinis tekstas Diagrama"/>
    <w:basedOn w:val="Numatytasispastraiposriftas"/>
    <w:link w:val="Pagrindinistekstas"/>
    <w:rsid w:val="00035076"/>
    <w:rPr>
      <w:rFonts w:ascii="Times New Roman" w:eastAsia="Times New Roman" w:hAnsi="Times New Roman" w:cs="Times New Roman"/>
      <w:szCs w:val="24"/>
      <w:lang w:val="en-US"/>
    </w:rPr>
  </w:style>
  <w:style w:type="paragraph" w:customStyle="1" w:styleId="PI-1labEMEASMCA">
    <w:name w:val="PI-1_lab EMEA_SMCA"/>
    <w:basedOn w:val="prastasis"/>
    <w:link w:val="PI-1labEMEASMCAChar"/>
    <w:autoRedefine/>
    <w:rsid w:val="00035076"/>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rsid w:val="00035076"/>
    <w:rPr>
      <w:rFonts w:ascii="Times New Roman" w:eastAsia="Times New Roman" w:hAnsi="Times New Roman" w:cs="Times New Roman"/>
      <w:b/>
      <w:noProof/>
    </w:rPr>
  </w:style>
  <w:style w:type="paragraph" w:customStyle="1" w:styleId="BT-EMEASMCA">
    <w:name w:val="BT- EMEA_SMCA"/>
    <w:basedOn w:val="prastasis"/>
    <w:autoRedefine/>
    <w:rsid w:val="00035076"/>
    <w:pPr>
      <w:numPr>
        <w:numId w:val="24"/>
      </w:numPr>
      <w:tabs>
        <w:tab w:val="clear" w:pos="720"/>
        <w:tab w:val="num" w:pos="360"/>
      </w:tabs>
      <w:ind w:left="0" w:firstLine="0"/>
    </w:pPr>
    <w:rPr>
      <w:noProof/>
      <w:szCs w:val="22"/>
      <w:lang w:val="lt-LT"/>
    </w:rPr>
  </w:style>
  <w:style w:type="paragraph" w:customStyle="1" w:styleId="BTbEMEASMCA">
    <w:name w:val="BT(b) EMEA_SMCA"/>
    <w:basedOn w:val="prastasis"/>
    <w:autoRedefine/>
    <w:rsid w:val="00035076"/>
    <w:rPr>
      <w:b/>
      <w:noProof/>
      <w:szCs w:val="22"/>
      <w:lang w:val="lt-LT"/>
    </w:rPr>
  </w:style>
  <w:style w:type="paragraph" w:customStyle="1" w:styleId="Normal11pt0">
    <w:name w:val="Normal + 11 pt"/>
    <w:basedOn w:val="Pagrindinistekstas"/>
    <w:rsid w:val="00035076"/>
    <w:pPr>
      <w:widowControl w:val="0"/>
      <w:overflowPunct w:val="0"/>
      <w:autoSpaceDE w:val="0"/>
      <w:autoSpaceDN w:val="0"/>
      <w:adjustRightInd w:val="0"/>
      <w:spacing w:after="0" w:line="312" w:lineRule="auto"/>
      <w:textAlignment w:val="baseline"/>
    </w:pPr>
    <w:rPr>
      <w:rFonts w:ascii="TimesLT" w:hAnsi="TimesLT"/>
      <w:szCs w:val="22"/>
      <w:lang w:eastAsia="ar-SA"/>
    </w:rPr>
  </w:style>
  <w:style w:type="paragraph" w:styleId="Antrats">
    <w:name w:val="header"/>
    <w:basedOn w:val="prastasis"/>
    <w:link w:val="AntratsDiagrama"/>
    <w:unhideWhenUsed/>
    <w:rsid w:val="00035076"/>
    <w:pPr>
      <w:tabs>
        <w:tab w:val="center" w:pos="4153"/>
        <w:tab w:val="right" w:pos="8306"/>
      </w:tabs>
    </w:pPr>
    <w:rPr>
      <w:rFonts w:ascii="TimesLT" w:hAnsi="TimesLT"/>
      <w:sz w:val="24"/>
      <w:szCs w:val="20"/>
      <w:lang w:val="x-none" w:eastAsia="x-none"/>
    </w:rPr>
  </w:style>
  <w:style w:type="character" w:customStyle="1" w:styleId="AntratsDiagrama">
    <w:name w:val="Antraštės Diagrama"/>
    <w:basedOn w:val="Numatytasispastraiposriftas"/>
    <w:link w:val="Antrats"/>
    <w:rsid w:val="00035076"/>
    <w:rPr>
      <w:rFonts w:ascii="TimesLT" w:eastAsia="Times New Roman" w:hAnsi="TimesLT" w:cs="Times New Roman"/>
      <w:sz w:val="24"/>
      <w:szCs w:val="20"/>
      <w:lang w:val="x-none" w:eastAsia="x-none"/>
    </w:rPr>
  </w:style>
  <w:style w:type="paragraph" w:styleId="Pavadinimas">
    <w:name w:val="Title"/>
    <w:basedOn w:val="prastasis"/>
    <w:link w:val="PavadinimasDiagrama"/>
    <w:qFormat/>
    <w:rsid w:val="00035076"/>
    <w:pPr>
      <w:jc w:val="center"/>
    </w:pPr>
    <w:rPr>
      <w:b/>
      <w:szCs w:val="20"/>
      <w:lang w:val="en-GB" w:eastAsia="x-none"/>
    </w:rPr>
  </w:style>
  <w:style w:type="character" w:customStyle="1" w:styleId="PavadinimasDiagrama">
    <w:name w:val="Pavadinimas Diagrama"/>
    <w:basedOn w:val="Numatytasispastraiposriftas"/>
    <w:link w:val="Pavadinimas"/>
    <w:rsid w:val="00035076"/>
    <w:rPr>
      <w:rFonts w:ascii="Times New Roman" w:eastAsia="Times New Roman" w:hAnsi="Times New Roman" w:cs="Times New Roman"/>
      <w:b/>
      <w:szCs w:val="20"/>
      <w:lang w:val="en-GB" w:eastAsia="x-none"/>
    </w:rPr>
  </w:style>
  <w:style w:type="paragraph" w:styleId="Pagrindiniotekstotrauka">
    <w:name w:val="Body Text Indent"/>
    <w:basedOn w:val="prastasis"/>
    <w:link w:val="PagrindiniotekstotraukaDiagrama"/>
    <w:unhideWhenUsed/>
    <w:rsid w:val="00035076"/>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basedOn w:val="Numatytasispastraiposriftas"/>
    <w:link w:val="Pagrindiniotekstotrauka"/>
    <w:rsid w:val="00035076"/>
    <w:rPr>
      <w:rFonts w:ascii="Times New Roman" w:eastAsia="Times New Roman" w:hAnsi="Times New Roman" w:cs="Times New Roman"/>
      <w:szCs w:val="20"/>
      <w:lang w:val="en-GB" w:eastAsia="x-none"/>
    </w:rPr>
  </w:style>
  <w:style w:type="paragraph" w:styleId="Pagrindinistekstas3">
    <w:name w:val="Body Text 3"/>
    <w:basedOn w:val="prastasis"/>
    <w:link w:val="Pagrindinistekstas3Diagrama"/>
    <w:unhideWhenUsed/>
    <w:rsid w:val="00035076"/>
    <w:pPr>
      <w:spacing w:after="120"/>
    </w:pPr>
    <w:rPr>
      <w:sz w:val="16"/>
      <w:szCs w:val="16"/>
      <w:lang w:val="lt-LT" w:eastAsia="x-none"/>
    </w:rPr>
  </w:style>
  <w:style w:type="character" w:customStyle="1" w:styleId="Pagrindinistekstas3Diagrama">
    <w:name w:val="Pagrindinis tekstas 3 Diagrama"/>
    <w:basedOn w:val="Numatytasispastraiposriftas"/>
    <w:link w:val="Pagrindinistekstas3"/>
    <w:rsid w:val="00035076"/>
    <w:rPr>
      <w:rFonts w:ascii="Times New Roman" w:eastAsia="Times New Roman" w:hAnsi="Times New Roman" w:cs="Times New Roman"/>
      <w:sz w:val="16"/>
      <w:szCs w:val="16"/>
      <w:lang w:eastAsia="x-none"/>
    </w:rPr>
  </w:style>
  <w:style w:type="paragraph" w:styleId="Pagrindiniotekstotrauka2">
    <w:name w:val="Body Text Indent 2"/>
    <w:basedOn w:val="prastasis"/>
    <w:link w:val="Pagrindiniotekstotrauka2Diagrama"/>
    <w:unhideWhenUsed/>
    <w:rsid w:val="00035076"/>
    <w:pPr>
      <w:spacing w:after="120" w:line="480" w:lineRule="auto"/>
      <w:ind w:left="360"/>
    </w:pPr>
    <w:rPr>
      <w:sz w:val="24"/>
      <w:lang w:val="lt-LT" w:eastAsia="x-none"/>
    </w:rPr>
  </w:style>
  <w:style w:type="character" w:customStyle="1" w:styleId="Pagrindiniotekstotrauka2Diagrama">
    <w:name w:val="Pagrindinio teksto įtrauka 2 Diagrama"/>
    <w:basedOn w:val="Numatytasispastraiposriftas"/>
    <w:link w:val="Pagrindiniotekstotrauka2"/>
    <w:rsid w:val="00035076"/>
    <w:rPr>
      <w:rFonts w:ascii="Times New Roman" w:eastAsia="Times New Roman" w:hAnsi="Times New Roman" w:cs="Times New Roman"/>
      <w:sz w:val="24"/>
      <w:szCs w:val="24"/>
      <w:lang w:eastAsia="x-none"/>
    </w:rPr>
  </w:style>
  <w:style w:type="paragraph" w:styleId="Dokumentostruktra">
    <w:name w:val="Document Map"/>
    <w:basedOn w:val="prastasis"/>
    <w:link w:val="DokumentostruktraDiagrama"/>
    <w:unhideWhenUsed/>
    <w:rsid w:val="00035076"/>
    <w:pPr>
      <w:shd w:val="clear" w:color="auto" w:fill="000080"/>
    </w:pPr>
    <w:rPr>
      <w:rFonts w:ascii="Tahoma" w:hAnsi="Tahoma"/>
      <w:sz w:val="20"/>
      <w:szCs w:val="20"/>
      <w:lang w:val="lt-LT" w:eastAsia="x-none"/>
    </w:rPr>
  </w:style>
  <w:style w:type="character" w:customStyle="1" w:styleId="DokumentostruktraDiagrama">
    <w:name w:val="Dokumento struktūra Diagrama"/>
    <w:basedOn w:val="Numatytasispastraiposriftas"/>
    <w:link w:val="Dokumentostruktra"/>
    <w:rsid w:val="00035076"/>
    <w:rPr>
      <w:rFonts w:ascii="Tahoma" w:eastAsia="Times New Roman" w:hAnsi="Tahoma" w:cs="Times New Roman"/>
      <w:sz w:val="20"/>
      <w:szCs w:val="20"/>
      <w:shd w:val="clear" w:color="auto" w:fill="000080"/>
      <w:lang w:eastAsia="x-none"/>
    </w:rPr>
  </w:style>
  <w:style w:type="paragraph" w:customStyle="1" w:styleId="PI-1EMEASMCA">
    <w:name w:val="PI-1 EMEA_SMCA"/>
    <w:basedOn w:val="Antrat2"/>
    <w:autoRedefine/>
    <w:rsid w:val="00035076"/>
    <w:pPr>
      <w:tabs>
        <w:tab w:val="left" w:pos="567"/>
      </w:tabs>
      <w:spacing w:before="0" w:after="0"/>
      <w:ind w:left="567" w:hanging="567"/>
    </w:pPr>
    <w:rPr>
      <w:rFonts w:ascii="Times New Roman" w:hAnsi="Times New Roman"/>
      <w:bCs w:val="0"/>
      <w:i w:val="0"/>
      <w:iCs w:val="0"/>
      <w:sz w:val="22"/>
      <w:szCs w:val="22"/>
    </w:rPr>
  </w:style>
  <w:style w:type="paragraph" w:customStyle="1" w:styleId="PI-2EMEASMCA">
    <w:name w:val="PI-2 EMEA_SMCA"/>
    <w:basedOn w:val="Antrat3"/>
    <w:autoRedefine/>
    <w:rsid w:val="00035076"/>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035076"/>
    <w:rPr>
      <w:noProof/>
    </w:rPr>
  </w:style>
  <w:style w:type="paragraph" w:customStyle="1" w:styleId="BTEMEASMCA">
    <w:name w:val="BT EMEA_SMCA"/>
    <w:basedOn w:val="prastasis"/>
    <w:link w:val="BTEMEASMCAChar"/>
    <w:autoRedefine/>
    <w:rsid w:val="00035076"/>
    <w:rPr>
      <w:rFonts w:asciiTheme="minorHAnsi" w:eastAsiaTheme="minorHAnsi" w:hAnsiTheme="minorHAnsi" w:cstheme="minorBidi"/>
      <w:noProof/>
      <w:szCs w:val="22"/>
      <w:lang w:val="lt-LT"/>
    </w:rPr>
  </w:style>
  <w:style w:type="character" w:customStyle="1" w:styleId="TTEMEASMCAChar">
    <w:name w:val="TT EMEA_SMCA Char"/>
    <w:link w:val="TTEMEASMCA"/>
    <w:locked/>
    <w:rsid w:val="00035076"/>
    <w:rPr>
      <w:b/>
      <w:caps/>
    </w:rPr>
  </w:style>
  <w:style w:type="paragraph" w:customStyle="1" w:styleId="TTEMEASMCA">
    <w:name w:val="TT EMEA_SMCA"/>
    <w:basedOn w:val="Antrat1"/>
    <w:link w:val="TTEMEASMCAChar"/>
    <w:autoRedefine/>
    <w:rsid w:val="00035076"/>
    <w:pPr>
      <w:keepNext w:val="0"/>
      <w:tabs>
        <w:tab w:val="left" w:pos="567"/>
      </w:tabs>
      <w:ind w:left="567" w:hanging="567"/>
      <w:jc w:val="center"/>
    </w:pPr>
    <w:rPr>
      <w:rFonts w:asciiTheme="minorHAnsi" w:eastAsiaTheme="minorHAnsi" w:hAnsiTheme="minorHAnsi" w:cstheme="minorBidi"/>
      <w:b/>
      <w:bCs w:val="0"/>
      <w:caps/>
      <w:szCs w:val="22"/>
      <w:lang w:val="lt-LT"/>
    </w:rPr>
  </w:style>
  <w:style w:type="paragraph" w:customStyle="1" w:styleId="BTAnIIEMEASMCA">
    <w:name w:val="BT(AnII) EMEA_SMCA"/>
    <w:basedOn w:val="Debesliotekstas"/>
    <w:autoRedefine/>
    <w:rsid w:val="00035076"/>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autoRedefine/>
    <w:rsid w:val="00035076"/>
    <w:pPr>
      <w:spacing w:line="220" w:lineRule="exact"/>
    </w:pPr>
    <w:rPr>
      <w:b/>
      <w:bCs/>
      <w:szCs w:val="22"/>
      <w:lang w:val="lt-LT"/>
    </w:rPr>
  </w:style>
  <w:style w:type="character" w:customStyle="1" w:styleId="BTgEMEASMCAChar">
    <w:name w:val="BT(g) EMEA_SMCA Char"/>
    <w:link w:val="BTgEMEASMCA"/>
    <w:locked/>
    <w:rsid w:val="00035076"/>
    <w:rPr>
      <w:i/>
      <w:noProof/>
      <w:color w:val="008000"/>
    </w:rPr>
  </w:style>
  <w:style w:type="paragraph" w:customStyle="1" w:styleId="BTgEMEASMCA">
    <w:name w:val="BT(g) EMEA_SMCA"/>
    <w:basedOn w:val="BTEMEASMCA"/>
    <w:link w:val="BTgEMEASMCAChar"/>
    <w:autoRedefine/>
    <w:rsid w:val="00035076"/>
    <w:rPr>
      <w:i/>
      <w:color w:val="008000"/>
    </w:rPr>
  </w:style>
  <w:style w:type="paragraph" w:customStyle="1" w:styleId="TableText">
    <w:name w:val="Table Text"/>
    <w:basedOn w:val="prastasis"/>
    <w:rsid w:val="00035076"/>
    <w:rPr>
      <w:rFonts w:ascii="CG Times (W1)" w:hAnsi="CG Times (W1)"/>
      <w:sz w:val="20"/>
      <w:szCs w:val="20"/>
      <w:lang w:val="en-GB"/>
    </w:rPr>
  </w:style>
  <w:style w:type="paragraph" w:customStyle="1" w:styleId="NormaLT">
    <w:name w:val="NormaLT"/>
    <w:basedOn w:val="prastasis"/>
    <w:rsid w:val="00035076"/>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035076"/>
    <w:rPr>
      <w:rFonts w:ascii="Courier New" w:hAnsi="Courier New"/>
      <w:sz w:val="20"/>
      <w:szCs w:val="20"/>
      <w:lang w:val="lt-LT" w:eastAsia="lt-LT"/>
    </w:rPr>
  </w:style>
  <w:style w:type="character" w:customStyle="1" w:styleId="PaprastasistekstasDiagrama">
    <w:name w:val="Paprastasis tekstas Diagrama"/>
    <w:basedOn w:val="Numatytasispastraiposriftas"/>
    <w:link w:val="Paprastasistekstas"/>
    <w:rsid w:val="00035076"/>
    <w:rPr>
      <w:rFonts w:ascii="Courier New" w:eastAsia="Times New Roman" w:hAnsi="Courier New" w:cs="Times New Roman"/>
      <w:sz w:val="20"/>
      <w:szCs w:val="20"/>
      <w:lang w:eastAsia="lt-LT"/>
    </w:rPr>
  </w:style>
  <w:style w:type="paragraph" w:customStyle="1" w:styleId="AHeader2">
    <w:name w:val="AHeader 2"/>
    <w:basedOn w:val="prastasis"/>
    <w:rsid w:val="00035076"/>
    <w:pPr>
      <w:tabs>
        <w:tab w:val="num" w:pos="360"/>
      </w:tabs>
      <w:spacing w:after="120"/>
      <w:ind w:left="709" w:hanging="425"/>
    </w:pPr>
    <w:rPr>
      <w:rFonts w:ascii="Arial" w:eastAsia="SimSun" w:hAnsi="Arial" w:cs="Arial"/>
      <w:b/>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31B3-5253-4269-9C00-3F9CCAD2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46816</Words>
  <Characters>26686</Characters>
  <Application>Microsoft Office Word</Application>
  <DocSecurity>8</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dcterms:created xsi:type="dcterms:W3CDTF">2016-10-05T10:18:00Z</dcterms:created>
  <dcterms:modified xsi:type="dcterms:W3CDTF">2016-10-05T10:19:00Z</dcterms:modified>
</cp:coreProperties>
</file>