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2BC5" w:rsidRPr="003D01EB" w:rsidRDefault="00822BC5" w:rsidP="00822BC5">
      <w:pPr>
        <w:pStyle w:val="TTEMEASMCA"/>
      </w:pPr>
      <w:r w:rsidRPr="003D01EB">
        <w:t>Pakuotės lapelis: informacija vartotojui</w:t>
      </w:r>
    </w:p>
    <w:p w:rsidR="00822BC5" w:rsidRPr="003D01EB" w:rsidRDefault="00822BC5" w:rsidP="00822BC5">
      <w:pPr>
        <w:pStyle w:val="BTEMEASMCA"/>
      </w:pPr>
    </w:p>
    <w:p w:rsidR="00822BC5" w:rsidRPr="003D01EB" w:rsidRDefault="00822BC5" w:rsidP="00822BC5">
      <w:pPr>
        <w:jc w:val="center"/>
        <w:rPr>
          <w:b/>
          <w:sz w:val="22"/>
          <w:szCs w:val="22"/>
        </w:rPr>
      </w:pPr>
      <w:r w:rsidRPr="003D01EB">
        <w:rPr>
          <w:b/>
          <w:sz w:val="22"/>
          <w:szCs w:val="22"/>
        </w:rPr>
        <w:t>TENAXUM 1 mg tabletės</w:t>
      </w:r>
    </w:p>
    <w:p w:rsidR="00822BC5" w:rsidRPr="003D01EB" w:rsidRDefault="00822BC5" w:rsidP="00822BC5">
      <w:pPr>
        <w:jc w:val="center"/>
        <w:rPr>
          <w:b/>
          <w:sz w:val="22"/>
          <w:szCs w:val="22"/>
        </w:rPr>
      </w:pPr>
      <w:proofErr w:type="spellStart"/>
      <w:r w:rsidRPr="003D01EB">
        <w:rPr>
          <w:b/>
          <w:sz w:val="22"/>
          <w:szCs w:val="22"/>
        </w:rPr>
        <w:t>Rilmenidinas</w:t>
      </w:r>
      <w:proofErr w:type="spellEnd"/>
    </w:p>
    <w:p w:rsidR="00822BC5" w:rsidRPr="003D01EB" w:rsidRDefault="00822BC5" w:rsidP="00822BC5">
      <w:pPr>
        <w:pStyle w:val="BTEMEASMCA"/>
      </w:pPr>
    </w:p>
    <w:p w:rsidR="00822BC5" w:rsidRPr="003D01EB" w:rsidRDefault="00822BC5" w:rsidP="00822BC5">
      <w:pPr>
        <w:tabs>
          <w:tab w:val="left" w:pos="720"/>
        </w:tabs>
        <w:suppressAutoHyphens/>
        <w:rPr>
          <w:sz w:val="22"/>
          <w:szCs w:val="22"/>
        </w:rPr>
      </w:pPr>
      <w:r w:rsidRPr="003D01EB">
        <w:rPr>
          <w:b/>
          <w:sz w:val="22"/>
          <w:szCs w:val="22"/>
        </w:rPr>
        <w:t>Atidžiai perskaitykite visą šį lapelį, prieš pradėdami vartoti vaistą,</w:t>
      </w:r>
      <w:r w:rsidRPr="003D01EB">
        <w:rPr>
          <w:b/>
          <w:noProof/>
          <w:sz w:val="22"/>
          <w:szCs w:val="22"/>
        </w:rPr>
        <w:t xml:space="preserve"> nes jame pateikiama Jums svarbi informacija.</w:t>
      </w:r>
    </w:p>
    <w:p w:rsidR="00822BC5" w:rsidRPr="003D01EB" w:rsidRDefault="00822BC5" w:rsidP="00822BC5">
      <w:pPr>
        <w:pStyle w:val="BTbEMEASMCA"/>
      </w:pPr>
    </w:p>
    <w:p w:rsidR="00822BC5" w:rsidRPr="008F6258" w:rsidRDefault="00822BC5" w:rsidP="00822BC5">
      <w:pPr>
        <w:pStyle w:val="Sraopastraipa"/>
        <w:numPr>
          <w:ilvl w:val="0"/>
          <w:numId w:val="5"/>
        </w:numPr>
        <w:tabs>
          <w:tab w:val="left" w:pos="567"/>
        </w:tabs>
        <w:jc w:val="both"/>
        <w:rPr>
          <w:sz w:val="22"/>
          <w:szCs w:val="22"/>
        </w:rPr>
      </w:pPr>
      <w:r w:rsidRPr="008F6258">
        <w:rPr>
          <w:sz w:val="22"/>
          <w:szCs w:val="22"/>
        </w:rPr>
        <w:t>Neišmeskite šio lapelio, nes vėl gali prireikti jį perskaityti.</w:t>
      </w:r>
    </w:p>
    <w:p w:rsidR="00822BC5" w:rsidRPr="008F6258" w:rsidRDefault="00822BC5" w:rsidP="00822BC5">
      <w:pPr>
        <w:pStyle w:val="Sraopastraipa"/>
        <w:numPr>
          <w:ilvl w:val="0"/>
          <w:numId w:val="5"/>
        </w:numPr>
        <w:tabs>
          <w:tab w:val="left" w:pos="567"/>
        </w:tabs>
        <w:jc w:val="both"/>
        <w:rPr>
          <w:sz w:val="22"/>
          <w:szCs w:val="22"/>
        </w:rPr>
      </w:pPr>
      <w:r w:rsidRPr="008F6258">
        <w:rPr>
          <w:sz w:val="22"/>
          <w:szCs w:val="22"/>
        </w:rPr>
        <w:t xml:space="preserve">Jeigu kiltų daugiau klausimų, kreipkitės į gydytoją arba </w:t>
      </w:r>
      <w:proofErr w:type="spellStart"/>
      <w:r w:rsidRPr="008F6258">
        <w:rPr>
          <w:sz w:val="22"/>
          <w:szCs w:val="22"/>
        </w:rPr>
        <w:t>vaistininką.Šis</w:t>
      </w:r>
      <w:proofErr w:type="spellEnd"/>
      <w:r w:rsidRPr="008F6258">
        <w:rPr>
          <w:sz w:val="22"/>
          <w:szCs w:val="22"/>
        </w:rPr>
        <w:t xml:space="preserve"> vaistas skirtas tik Jums, todėl kitiems žmonėms jo duoti negalima. Vaistas gali jiems pakenkti (net tiems, kurių ligos požymiai yra tokie patys kaip Jūsų).Jeigu pasireiškė šalutinis poveikis </w:t>
      </w:r>
      <w:r w:rsidRPr="008F6258">
        <w:rPr>
          <w:noProof/>
          <w:snapToGrid w:val="0"/>
          <w:sz w:val="22"/>
          <w:szCs w:val="22"/>
        </w:rPr>
        <w:t xml:space="preserve">(net jeigu jis šiame lapelyje nenurodytas), kreipkitės į </w:t>
      </w:r>
      <w:r w:rsidRPr="008F6258">
        <w:rPr>
          <w:sz w:val="22"/>
          <w:szCs w:val="22"/>
        </w:rPr>
        <w:t>gydytoją arba vaistininką. Žr. 4 skyrių.</w:t>
      </w:r>
    </w:p>
    <w:p w:rsidR="00822BC5" w:rsidRPr="003D01EB" w:rsidRDefault="00822BC5" w:rsidP="00822BC5">
      <w:pPr>
        <w:pStyle w:val="BTEMEASMCA"/>
        <w:jc w:val="both"/>
      </w:pPr>
    </w:p>
    <w:p w:rsidR="00822BC5" w:rsidRDefault="00822BC5" w:rsidP="00822BC5">
      <w:pPr>
        <w:pStyle w:val="Antrat4"/>
        <w:rPr>
          <w:rFonts w:ascii="Times New Roman" w:hAnsi="Times New Roman"/>
          <w:sz w:val="22"/>
          <w:szCs w:val="22"/>
        </w:rPr>
      </w:pPr>
      <w:r w:rsidRPr="003D01EB">
        <w:rPr>
          <w:rFonts w:ascii="Times New Roman" w:hAnsi="Times New Roman"/>
          <w:sz w:val="22"/>
          <w:szCs w:val="22"/>
        </w:rPr>
        <w:t>Apie ką rašoma šiame lapelyje?</w:t>
      </w:r>
    </w:p>
    <w:p w:rsidR="00822BC5" w:rsidRPr="00A63235" w:rsidRDefault="00822BC5" w:rsidP="00822BC5"/>
    <w:p w:rsidR="00822BC5" w:rsidRPr="003D01EB" w:rsidRDefault="00822BC5" w:rsidP="00822BC5">
      <w:pPr>
        <w:tabs>
          <w:tab w:val="left" w:pos="567"/>
        </w:tabs>
        <w:rPr>
          <w:sz w:val="22"/>
          <w:szCs w:val="22"/>
        </w:rPr>
      </w:pPr>
      <w:r w:rsidRPr="003D01EB">
        <w:rPr>
          <w:sz w:val="22"/>
          <w:szCs w:val="22"/>
        </w:rPr>
        <w:t>1.</w:t>
      </w:r>
      <w:r w:rsidRPr="003D01EB">
        <w:rPr>
          <w:sz w:val="22"/>
          <w:szCs w:val="22"/>
        </w:rPr>
        <w:tab/>
        <w:t>Kas yra TENAXUM ir kam jis vartojamas</w:t>
      </w:r>
    </w:p>
    <w:p w:rsidR="00822BC5" w:rsidRPr="003D01EB" w:rsidRDefault="00822BC5" w:rsidP="00822BC5">
      <w:pPr>
        <w:tabs>
          <w:tab w:val="left" w:pos="567"/>
        </w:tabs>
        <w:rPr>
          <w:sz w:val="22"/>
          <w:szCs w:val="22"/>
        </w:rPr>
      </w:pPr>
      <w:r w:rsidRPr="003D01EB">
        <w:rPr>
          <w:sz w:val="22"/>
          <w:szCs w:val="22"/>
        </w:rPr>
        <w:t>2.</w:t>
      </w:r>
      <w:r w:rsidRPr="003D01EB">
        <w:rPr>
          <w:sz w:val="22"/>
          <w:szCs w:val="22"/>
        </w:rPr>
        <w:tab/>
        <w:t>Kas žinotina prieš vartojant TENAXUM</w:t>
      </w:r>
    </w:p>
    <w:p w:rsidR="00822BC5" w:rsidRPr="003D01EB" w:rsidRDefault="00822BC5" w:rsidP="00822BC5">
      <w:pPr>
        <w:tabs>
          <w:tab w:val="left" w:pos="567"/>
        </w:tabs>
        <w:rPr>
          <w:sz w:val="22"/>
          <w:szCs w:val="22"/>
        </w:rPr>
      </w:pPr>
      <w:r w:rsidRPr="003D01EB">
        <w:rPr>
          <w:sz w:val="22"/>
          <w:szCs w:val="22"/>
        </w:rPr>
        <w:t>3.</w:t>
      </w:r>
      <w:r w:rsidRPr="003D01EB">
        <w:rPr>
          <w:sz w:val="22"/>
          <w:szCs w:val="22"/>
        </w:rPr>
        <w:tab/>
        <w:t>Kaip vartoti TENAXUM</w:t>
      </w:r>
    </w:p>
    <w:p w:rsidR="00822BC5" w:rsidRPr="003D01EB" w:rsidRDefault="00822BC5" w:rsidP="00822BC5">
      <w:pPr>
        <w:tabs>
          <w:tab w:val="left" w:pos="567"/>
        </w:tabs>
        <w:rPr>
          <w:sz w:val="22"/>
          <w:szCs w:val="22"/>
        </w:rPr>
      </w:pPr>
      <w:r w:rsidRPr="003D01EB">
        <w:rPr>
          <w:sz w:val="22"/>
          <w:szCs w:val="22"/>
        </w:rPr>
        <w:t>4.</w:t>
      </w:r>
      <w:r w:rsidRPr="003D01EB">
        <w:rPr>
          <w:sz w:val="22"/>
          <w:szCs w:val="22"/>
        </w:rPr>
        <w:tab/>
        <w:t>Galimas šalutinis poveikis</w:t>
      </w:r>
    </w:p>
    <w:p w:rsidR="00822BC5" w:rsidRPr="003D01EB" w:rsidRDefault="00822BC5" w:rsidP="00822BC5">
      <w:pPr>
        <w:tabs>
          <w:tab w:val="left" w:pos="567"/>
        </w:tabs>
        <w:rPr>
          <w:sz w:val="22"/>
          <w:szCs w:val="22"/>
        </w:rPr>
      </w:pPr>
      <w:r w:rsidRPr="003D01EB">
        <w:rPr>
          <w:sz w:val="22"/>
          <w:szCs w:val="22"/>
        </w:rPr>
        <w:t>5.</w:t>
      </w:r>
      <w:r w:rsidRPr="003D01EB">
        <w:rPr>
          <w:sz w:val="22"/>
          <w:szCs w:val="22"/>
        </w:rPr>
        <w:tab/>
        <w:t>Kaip laikyti TENAXUM</w:t>
      </w:r>
    </w:p>
    <w:p w:rsidR="00822BC5" w:rsidRPr="003D01EB" w:rsidRDefault="00822BC5" w:rsidP="00822BC5">
      <w:pPr>
        <w:tabs>
          <w:tab w:val="left" w:pos="567"/>
        </w:tabs>
        <w:rPr>
          <w:sz w:val="22"/>
          <w:szCs w:val="22"/>
        </w:rPr>
      </w:pPr>
      <w:r w:rsidRPr="003D01EB">
        <w:rPr>
          <w:sz w:val="22"/>
          <w:szCs w:val="22"/>
        </w:rPr>
        <w:t>6.</w:t>
      </w:r>
      <w:r w:rsidRPr="003D01EB">
        <w:rPr>
          <w:sz w:val="22"/>
          <w:szCs w:val="22"/>
        </w:rPr>
        <w:tab/>
      </w:r>
      <w:r w:rsidRPr="003D01EB">
        <w:rPr>
          <w:noProof/>
          <w:snapToGrid w:val="0"/>
          <w:sz w:val="22"/>
          <w:szCs w:val="22"/>
        </w:rPr>
        <w:t xml:space="preserve">Pakuotės turinys  ir </w:t>
      </w:r>
      <w:r w:rsidRPr="003D01EB">
        <w:rPr>
          <w:sz w:val="22"/>
          <w:szCs w:val="22"/>
        </w:rPr>
        <w:t>kita informacija</w:t>
      </w:r>
    </w:p>
    <w:p w:rsidR="00822BC5" w:rsidRPr="003D01EB" w:rsidRDefault="00822BC5" w:rsidP="00822BC5">
      <w:pPr>
        <w:tabs>
          <w:tab w:val="left" w:pos="567"/>
        </w:tabs>
        <w:rPr>
          <w:sz w:val="22"/>
          <w:szCs w:val="22"/>
        </w:rPr>
      </w:pPr>
    </w:p>
    <w:p w:rsidR="00822BC5" w:rsidRPr="003D01EB" w:rsidRDefault="00822BC5" w:rsidP="00822BC5">
      <w:pPr>
        <w:pStyle w:val="BTEMEASMCA"/>
      </w:pPr>
    </w:p>
    <w:p w:rsidR="00822BC5" w:rsidRPr="003D01EB" w:rsidRDefault="00822BC5" w:rsidP="00822BC5">
      <w:pPr>
        <w:pStyle w:val="PI-1EMEASMCA"/>
      </w:pPr>
      <w:r w:rsidRPr="003D01EB">
        <w:t>1.</w:t>
      </w:r>
      <w:r w:rsidRPr="003D01EB">
        <w:tab/>
      </w:r>
      <w:r w:rsidRPr="003D01EB">
        <w:rPr>
          <w:snapToGrid w:val="0"/>
        </w:rPr>
        <w:t xml:space="preserve">Kas yra </w:t>
      </w:r>
      <w:r w:rsidRPr="003D01EB">
        <w:t xml:space="preserve">TENAXUM </w:t>
      </w:r>
      <w:r w:rsidRPr="003D01EB">
        <w:rPr>
          <w:snapToGrid w:val="0"/>
        </w:rPr>
        <w:t>ir kam jis vartojamas</w:t>
      </w:r>
    </w:p>
    <w:p w:rsidR="00822BC5" w:rsidRPr="003D01EB" w:rsidRDefault="00822BC5" w:rsidP="00822BC5">
      <w:pPr>
        <w:pStyle w:val="BTEMEASMCA"/>
      </w:pPr>
    </w:p>
    <w:p w:rsidR="00822BC5" w:rsidRPr="003D01EB" w:rsidRDefault="00822BC5" w:rsidP="00822BC5">
      <w:pPr>
        <w:rPr>
          <w:sz w:val="22"/>
          <w:szCs w:val="22"/>
        </w:rPr>
      </w:pPr>
      <w:r w:rsidRPr="003D01EB">
        <w:rPr>
          <w:sz w:val="22"/>
          <w:szCs w:val="22"/>
        </w:rPr>
        <w:t xml:space="preserve">TENAXUM veiklioji medžiaga </w:t>
      </w:r>
      <w:proofErr w:type="spellStart"/>
      <w:r w:rsidRPr="003D01EB">
        <w:rPr>
          <w:sz w:val="22"/>
          <w:szCs w:val="22"/>
        </w:rPr>
        <w:t>rilmenidinas</w:t>
      </w:r>
      <w:proofErr w:type="spellEnd"/>
      <w:r w:rsidRPr="003D01EB">
        <w:rPr>
          <w:sz w:val="22"/>
          <w:szCs w:val="22"/>
        </w:rPr>
        <w:t xml:space="preserve"> yra taikomas ilgalaikiam hipertenzijos (aukšto kraujo spaudimo) gydymui.</w:t>
      </w:r>
    </w:p>
    <w:p w:rsidR="00822BC5" w:rsidRPr="003D01EB" w:rsidRDefault="00822BC5" w:rsidP="00822BC5">
      <w:pPr>
        <w:pStyle w:val="BTEMEASMCA"/>
      </w:pPr>
    </w:p>
    <w:p w:rsidR="00822BC5" w:rsidRPr="003D01EB" w:rsidRDefault="00822BC5" w:rsidP="00822BC5">
      <w:pPr>
        <w:pStyle w:val="BTEMEASMCA"/>
      </w:pPr>
    </w:p>
    <w:p w:rsidR="00822BC5" w:rsidRPr="003D01EB" w:rsidRDefault="00822BC5" w:rsidP="00822BC5">
      <w:pPr>
        <w:pStyle w:val="PI-1EMEASMCA"/>
      </w:pPr>
      <w:r w:rsidRPr="003D01EB">
        <w:t>2.</w:t>
      </w:r>
      <w:r w:rsidRPr="003D01EB">
        <w:tab/>
      </w:r>
      <w:r w:rsidRPr="003D01EB">
        <w:rPr>
          <w:snapToGrid w:val="0"/>
        </w:rPr>
        <w:t>Kas žinotina prieš vartojant</w:t>
      </w:r>
      <w:r w:rsidRPr="003D01EB">
        <w:t xml:space="preserve"> TENAXUM</w:t>
      </w:r>
    </w:p>
    <w:p w:rsidR="00822BC5" w:rsidRPr="003D01EB" w:rsidRDefault="00822BC5" w:rsidP="00822BC5">
      <w:pPr>
        <w:pStyle w:val="BTEMEASMCA"/>
      </w:pPr>
    </w:p>
    <w:p w:rsidR="00822BC5" w:rsidRPr="003D01EB" w:rsidRDefault="00822BC5" w:rsidP="00822BC5">
      <w:pPr>
        <w:pStyle w:val="PI-3EMEASMCA"/>
      </w:pPr>
      <w:r w:rsidRPr="003D01EB">
        <w:t>TENAXUM vartoti negalima:</w:t>
      </w:r>
    </w:p>
    <w:p w:rsidR="00822BC5" w:rsidRPr="003D01EB" w:rsidRDefault="00822BC5" w:rsidP="00822BC5">
      <w:pPr>
        <w:numPr>
          <w:ilvl w:val="12"/>
          <w:numId w:val="0"/>
        </w:numPr>
        <w:ind w:left="567" w:hanging="567"/>
        <w:rPr>
          <w:sz w:val="22"/>
          <w:szCs w:val="22"/>
        </w:rPr>
      </w:pPr>
      <w:r w:rsidRPr="003D01EB">
        <w:rPr>
          <w:sz w:val="22"/>
          <w:szCs w:val="22"/>
        </w:rPr>
        <w:t>-</w:t>
      </w:r>
      <w:r w:rsidRPr="003D01EB">
        <w:rPr>
          <w:sz w:val="22"/>
          <w:szCs w:val="22"/>
        </w:rPr>
        <w:tab/>
        <w:t xml:space="preserve">jeigu yra alergija </w:t>
      </w:r>
      <w:proofErr w:type="spellStart"/>
      <w:r w:rsidRPr="003D01EB">
        <w:rPr>
          <w:sz w:val="22"/>
          <w:szCs w:val="22"/>
        </w:rPr>
        <w:t>rilmenidinui</w:t>
      </w:r>
      <w:proofErr w:type="spellEnd"/>
      <w:r w:rsidRPr="003D01EB">
        <w:rPr>
          <w:sz w:val="22"/>
          <w:szCs w:val="22"/>
        </w:rPr>
        <w:t xml:space="preserve"> arba bet kuriai pagalbinei šio vaisto medžiagai </w:t>
      </w:r>
      <w:r w:rsidRPr="003D01EB">
        <w:rPr>
          <w:noProof/>
          <w:snapToGrid w:val="0"/>
          <w:sz w:val="22"/>
          <w:szCs w:val="22"/>
        </w:rPr>
        <w:t>(jos išvardytos 6 skyriuje).</w:t>
      </w:r>
      <w:r w:rsidRPr="003D01EB">
        <w:rPr>
          <w:sz w:val="22"/>
          <w:szCs w:val="22"/>
        </w:rPr>
        <w:t>;</w:t>
      </w:r>
    </w:p>
    <w:p w:rsidR="00822BC5" w:rsidRPr="003D01EB" w:rsidRDefault="00822BC5" w:rsidP="00822BC5">
      <w:pPr>
        <w:tabs>
          <w:tab w:val="left" w:pos="567"/>
        </w:tabs>
        <w:rPr>
          <w:sz w:val="22"/>
          <w:szCs w:val="22"/>
        </w:rPr>
      </w:pPr>
      <w:r w:rsidRPr="003D01EB">
        <w:rPr>
          <w:sz w:val="22"/>
          <w:szCs w:val="22"/>
        </w:rPr>
        <w:t>-</w:t>
      </w:r>
      <w:r w:rsidRPr="003D01EB">
        <w:rPr>
          <w:sz w:val="22"/>
          <w:szCs w:val="22"/>
        </w:rPr>
        <w:tab/>
        <w:t>jeigu sergate sunkia depresija;</w:t>
      </w:r>
    </w:p>
    <w:p w:rsidR="00822BC5" w:rsidRPr="003D01EB" w:rsidRDefault="00822BC5" w:rsidP="00822BC5">
      <w:pPr>
        <w:tabs>
          <w:tab w:val="left" w:pos="567"/>
        </w:tabs>
        <w:rPr>
          <w:sz w:val="22"/>
          <w:szCs w:val="22"/>
        </w:rPr>
      </w:pPr>
      <w:r w:rsidRPr="003D01EB">
        <w:rPr>
          <w:sz w:val="22"/>
          <w:szCs w:val="22"/>
        </w:rPr>
        <w:t>-</w:t>
      </w:r>
      <w:r w:rsidRPr="003D01EB">
        <w:rPr>
          <w:sz w:val="22"/>
          <w:szCs w:val="22"/>
        </w:rPr>
        <w:tab/>
        <w:t>jeigu yra sunkus inkstų funkcijos sutrikimas;</w:t>
      </w:r>
    </w:p>
    <w:p w:rsidR="00822BC5" w:rsidRPr="003D01EB" w:rsidRDefault="00822BC5" w:rsidP="00822BC5">
      <w:pPr>
        <w:tabs>
          <w:tab w:val="left" w:pos="567"/>
        </w:tabs>
        <w:rPr>
          <w:sz w:val="22"/>
          <w:szCs w:val="22"/>
        </w:rPr>
      </w:pPr>
      <w:r w:rsidRPr="003D01EB">
        <w:rPr>
          <w:sz w:val="22"/>
          <w:szCs w:val="22"/>
        </w:rPr>
        <w:t>-</w:t>
      </w:r>
      <w:r w:rsidRPr="003D01EB">
        <w:rPr>
          <w:sz w:val="22"/>
          <w:szCs w:val="22"/>
        </w:rPr>
        <w:tab/>
        <w:t xml:space="preserve">jei vartojate </w:t>
      </w:r>
      <w:proofErr w:type="spellStart"/>
      <w:r w:rsidRPr="003D01EB">
        <w:rPr>
          <w:sz w:val="22"/>
          <w:szCs w:val="22"/>
        </w:rPr>
        <w:t>sultopridą</w:t>
      </w:r>
      <w:proofErr w:type="spellEnd"/>
      <w:r w:rsidRPr="003D01EB">
        <w:rPr>
          <w:sz w:val="22"/>
          <w:szCs w:val="22"/>
        </w:rPr>
        <w:t xml:space="preserve"> (žr. skyrių „Kiti vaistai ir TENAXUM</w:t>
      </w:r>
      <w:r>
        <w:rPr>
          <w:sz w:val="22"/>
          <w:szCs w:val="22"/>
        </w:rPr>
        <w:t>“</w:t>
      </w:r>
      <w:r w:rsidRPr="003D01EB">
        <w:rPr>
          <w:sz w:val="22"/>
          <w:szCs w:val="22"/>
        </w:rPr>
        <w:t>).</w:t>
      </w:r>
    </w:p>
    <w:p w:rsidR="00822BC5" w:rsidRPr="003D01EB" w:rsidRDefault="00822BC5" w:rsidP="00822BC5">
      <w:pPr>
        <w:pStyle w:val="BTEMEASMCA"/>
      </w:pPr>
    </w:p>
    <w:p w:rsidR="00822BC5" w:rsidRPr="003D01EB" w:rsidRDefault="00822BC5" w:rsidP="00822BC5">
      <w:pPr>
        <w:numPr>
          <w:ilvl w:val="12"/>
          <w:numId w:val="0"/>
        </w:numPr>
        <w:ind w:left="567" w:hanging="567"/>
        <w:rPr>
          <w:sz w:val="22"/>
          <w:szCs w:val="22"/>
        </w:rPr>
      </w:pPr>
      <w:r w:rsidRPr="003D01EB">
        <w:rPr>
          <w:b/>
          <w:snapToGrid w:val="0"/>
          <w:sz w:val="22"/>
          <w:szCs w:val="22"/>
        </w:rPr>
        <w:t>Įspėjimai ir atsargumo priemonė</w:t>
      </w:r>
      <w:r w:rsidRPr="003D01EB">
        <w:rPr>
          <w:snapToGrid w:val="0"/>
          <w:sz w:val="22"/>
          <w:szCs w:val="22"/>
        </w:rPr>
        <w:t>s</w:t>
      </w:r>
    </w:p>
    <w:p w:rsidR="00822BC5" w:rsidRPr="003D01EB" w:rsidRDefault="00822BC5" w:rsidP="00822BC5">
      <w:pPr>
        <w:numPr>
          <w:ilvl w:val="12"/>
          <w:numId w:val="0"/>
        </w:numPr>
        <w:ind w:left="567" w:hanging="567"/>
        <w:rPr>
          <w:sz w:val="22"/>
          <w:szCs w:val="22"/>
        </w:rPr>
      </w:pPr>
      <w:r w:rsidRPr="003D01EB">
        <w:rPr>
          <w:noProof/>
          <w:sz w:val="22"/>
          <w:szCs w:val="22"/>
        </w:rPr>
        <w:t>Pasitarkite su gydytoju arba vaistininku, prieš pradėdami vartoti TENAXUM.</w:t>
      </w:r>
    </w:p>
    <w:p w:rsidR="00822BC5" w:rsidRPr="003D01EB" w:rsidRDefault="00822BC5" w:rsidP="00822BC5">
      <w:pPr>
        <w:numPr>
          <w:ilvl w:val="12"/>
          <w:numId w:val="0"/>
        </w:numPr>
        <w:ind w:left="567" w:hanging="567"/>
        <w:rPr>
          <w:sz w:val="22"/>
          <w:szCs w:val="22"/>
        </w:rPr>
      </w:pPr>
      <w:r w:rsidRPr="003D01EB">
        <w:rPr>
          <w:sz w:val="22"/>
          <w:szCs w:val="22"/>
        </w:rPr>
        <w:t>Niekada staiga nenutraukite preparato vartojimo. Jūsų gydytojas laipsniškai sumažins jo dozę.</w:t>
      </w:r>
    </w:p>
    <w:p w:rsidR="00822BC5" w:rsidRPr="003D01EB" w:rsidRDefault="00822BC5" w:rsidP="00822BC5">
      <w:pPr>
        <w:numPr>
          <w:ilvl w:val="0"/>
          <w:numId w:val="1"/>
        </w:numPr>
        <w:rPr>
          <w:sz w:val="22"/>
          <w:szCs w:val="22"/>
        </w:rPr>
      </w:pPr>
      <w:r w:rsidRPr="003D01EB">
        <w:rPr>
          <w:sz w:val="22"/>
          <w:szCs w:val="22"/>
        </w:rPr>
        <w:t xml:space="preserve">Kaip ir su kitokiais preparatais nuo hipertenzijos, skiriant TENAXUM pacientams, kurie neseniai buvo patyrę galvos </w:t>
      </w:r>
      <w:r w:rsidRPr="00422828">
        <w:rPr>
          <w:sz w:val="22"/>
          <w:szCs w:val="22"/>
        </w:rPr>
        <w:t xml:space="preserve">kraujagyslių </w:t>
      </w:r>
      <w:r w:rsidRPr="003D01EB">
        <w:rPr>
          <w:sz w:val="22"/>
          <w:szCs w:val="22"/>
        </w:rPr>
        <w:t>sutrikimų</w:t>
      </w:r>
      <w:r w:rsidRPr="00044A83">
        <w:rPr>
          <w:sz w:val="22"/>
        </w:rPr>
        <w:t xml:space="preserve"> </w:t>
      </w:r>
      <w:r w:rsidRPr="003D01EB">
        <w:rPr>
          <w:sz w:val="22"/>
          <w:szCs w:val="22"/>
        </w:rPr>
        <w:t>(insultą) arba širdies priepuolį (miokardo infarktą), reikalinga periodinė medicininė priežiūra.</w:t>
      </w:r>
    </w:p>
    <w:p w:rsidR="00822BC5" w:rsidRPr="003D01EB" w:rsidRDefault="00822BC5" w:rsidP="00822BC5">
      <w:pPr>
        <w:numPr>
          <w:ilvl w:val="0"/>
          <w:numId w:val="1"/>
        </w:numPr>
        <w:rPr>
          <w:sz w:val="22"/>
          <w:szCs w:val="22"/>
        </w:rPr>
      </w:pPr>
      <w:r w:rsidRPr="003D01EB">
        <w:rPr>
          <w:sz w:val="22"/>
          <w:szCs w:val="22"/>
        </w:rPr>
        <w:t>Jei vartojate kitus vaistus nuo aukšto kraujo spaudimo arba širdies aritmijos.</w:t>
      </w:r>
    </w:p>
    <w:p w:rsidR="00822BC5" w:rsidRPr="003D01EB" w:rsidRDefault="00822BC5" w:rsidP="00822BC5">
      <w:pPr>
        <w:numPr>
          <w:ilvl w:val="0"/>
          <w:numId w:val="1"/>
        </w:numPr>
        <w:rPr>
          <w:sz w:val="22"/>
          <w:szCs w:val="22"/>
        </w:rPr>
      </w:pPr>
      <w:r w:rsidRPr="003D01EB">
        <w:rPr>
          <w:sz w:val="22"/>
          <w:szCs w:val="22"/>
        </w:rPr>
        <w:t>Jei tuo pat metu vartojate raminamuosius vaistus.</w:t>
      </w:r>
    </w:p>
    <w:p w:rsidR="00822BC5" w:rsidRPr="008C2F15" w:rsidRDefault="00822BC5" w:rsidP="00822BC5">
      <w:pPr>
        <w:pStyle w:val="PI-3EMEASMCA"/>
        <w:numPr>
          <w:ilvl w:val="0"/>
          <w:numId w:val="2"/>
        </w:numPr>
      </w:pPr>
    </w:p>
    <w:p w:rsidR="00822BC5" w:rsidRPr="003D01EB" w:rsidRDefault="00822BC5" w:rsidP="00822BC5">
      <w:pPr>
        <w:rPr>
          <w:sz w:val="22"/>
          <w:szCs w:val="22"/>
        </w:rPr>
      </w:pPr>
      <w:r w:rsidRPr="003D01EB">
        <w:rPr>
          <w:sz w:val="22"/>
          <w:szCs w:val="22"/>
        </w:rPr>
        <w:t>Jeigu esate vyresnio amžiaus, atkreipkite dėmesį į padidėjusią nugriuvimo riziką dėl to, kad stovint gali sumažėti kraujo spaudimas.</w:t>
      </w:r>
    </w:p>
    <w:p w:rsidR="00822BC5" w:rsidRPr="003D01EB" w:rsidRDefault="00822BC5" w:rsidP="00822BC5">
      <w:pPr>
        <w:pStyle w:val="BTEMEASMCA"/>
        <w:rPr>
          <w:snapToGrid w:val="0"/>
        </w:rPr>
      </w:pPr>
    </w:p>
    <w:p w:rsidR="00822BC5" w:rsidRPr="003D01EB" w:rsidRDefault="00822BC5" w:rsidP="00822BC5">
      <w:pPr>
        <w:rPr>
          <w:b/>
          <w:snapToGrid w:val="0"/>
          <w:sz w:val="22"/>
          <w:szCs w:val="22"/>
        </w:rPr>
      </w:pPr>
      <w:r w:rsidRPr="003D01EB">
        <w:rPr>
          <w:b/>
          <w:snapToGrid w:val="0"/>
          <w:sz w:val="22"/>
          <w:szCs w:val="22"/>
        </w:rPr>
        <w:t>Vaikams ir paaugliams</w:t>
      </w:r>
    </w:p>
    <w:p w:rsidR="00822BC5" w:rsidRPr="003D01EB" w:rsidRDefault="00822BC5" w:rsidP="00822BC5">
      <w:pPr>
        <w:rPr>
          <w:sz w:val="22"/>
          <w:szCs w:val="22"/>
        </w:rPr>
      </w:pPr>
      <w:r w:rsidRPr="003D01EB">
        <w:rPr>
          <w:sz w:val="22"/>
          <w:szCs w:val="22"/>
        </w:rPr>
        <w:t>TENAXUM nėra skirtas vartoti vaikams.</w:t>
      </w:r>
    </w:p>
    <w:p w:rsidR="00822BC5" w:rsidRPr="003D01EB" w:rsidRDefault="00822BC5" w:rsidP="00822BC5">
      <w:pPr>
        <w:pStyle w:val="PI-3EMEASMCA"/>
      </w:pPr>
    </w:p>
    <w:p w:rsidR="00822BC5" w:rsidRPr="003D01EB" w:rsidRDefault="00822BC5" w:rsidP="00822BC5">
      <w:pPr>
        <w:pStyle w:val="PI-3EMEASMCA"/>
      </w:pPr>
      <w:r w:rsidRPr="003D01EB">
        <w:t>Kiti vaistai ir TENAXUM</w:t>
      </w:r>
    </w:p>
    <w:p w:rsidR="00822BC5" w:rsidRPr="003D01EB" w:rsidRDefault="00822BC5" w:rsidP="00822BC5">
      <w:pPr>
        <w:rPr>
          <w:noProof/>
          <w:sz w:val="22"/>
          <w:szCs w:val="22"/>
        </w:rPr>
      </w:pPr>
      <w:r w:rsidRPr="003D01EB">
        <w:rPr>
          <w:noProof/>
          <w:sz w:val="22"/>
          <w:szCs w:val="22"/>
        </w:rPr>
        <w:lastRenderedPageBreak/>
        <w:t>Jeigu vartojate ar neseniai vartojote kitų vaistų arba dėl to nesate tikri, apie tai pasakykite gydytojui arba vaistininkui.</w:t>
      </w:r>
    </w:p>
    <w:p w:rsidR="00822BC5" w:rsidRPr="003D01EB" w:rsidRDefault="00822BC5" w:rsidP="00822BC5">
      <w:pPr>
        <w:rPr>
          <w:noProof/>
          <w:sz w:val="22"/>
          <w:szCs w:val="22"/>
        </w:rPr>
      </w:pPr>
      <w:r w:rsidRPr="003D01EB">
        <w:rPr>
          <w:noProof/>
          <w:sz w:val="22"/>
          <w:szCs w:val="22"/>
        </w:rPr>
        <w:t>Nevartokite TENAXUM kartu su šiais vaistais (taip pat žr. 2 skyriuje esantį skyrių „TENAXUM vartoti negalima“):</w:t>
      </w:r>
    </w:p>
    <w:p w:rsidR="00822BC5" w:rsidRPr="00422828" w:rsidRDefault="00822BC5" w:rsidP="00822BC5">
      <w:pPr>
        <w:pStyle w:val="Sraopastraipa"/>
        <w:numPr>
          <w:ilvl w:val="0"/>
          <w:numId w:val="3"/>
        </w:numPr>
        <w:rPr>
          <w:sz w:val="22"/>
          <w:szCs w:val="22"/>
        </w:rPr>
      </w:pPr>
      <w:r w:rsidRPr="00422828">
        <w:rPr>
          <w:noProof/>
          <w:sz w:val="22"/>
          <w:szCs w:val="22"/>
        </w:rPr>
        <w:t>sultopridas (taikomas psichikos sutrikimų, pavyzdžiui, šizofrenijos, gydymui).</w:t>
      </w:r>
    </w:p>
    <w:p w:rsidR="00822BC5" w:rsidRPr="003D01EB" w:rsidRDefault="00822BC5" w:rsidP="00822BC5">
      <w:pPr>
        <w:rPr>
          <w:noProof/>
          <w:sz w:val="22"/>
          <w:szCs w:val="22"/>
        </w:rPr>
      </w:pPr>
    </w:p>
    <w:p w:rsidR="00822BC5" w:rsidRPr="003D01EB" w:rsidRDefault="00822BC5" w:rsidP="00822BC5">
      <w:pPr>
        <w:rPr>
          <w:sz w:val="22"/>
          <w:szCs w:val="22"/>
        </w:rPr>
      </w:pPr>
      <w:r w:rsidRPr="003D01EB">
        <w:rPr>
          <w:sz w:val="22"/>
          <w:szCs w:val="22"/>
        </w:rPr>
        <w:t xml:space="preserve">Įsitikinkite, kad pasakėte gydytojui, jog vartojate kuriuos nors iš toliau išvardytų vaistų, nes jų vartoti kartu su </w:t>
      </w:r>
      <w:proofErr w:type="spellStart"/>
      <w:r w:rsidRPr="003D01EB">
        <w:rPr>
          <w:sz w:val="22"/>
          <w:szCs w:val="22"/>
        </w:rPr>
        <w:t>Tenaxum</w:t>
      </w:r>
      <w:proofErr w:type="spellEnd"/>
      <w:r w:rsidRPr="003D01EB">
        <w:rPr>
          <w:sz w:val="22"/>
          <w:szCs w:val="22"/>
        </w:rPr>
        <w:t xml:space="preserve"> nerekomenduojama:</w:t>
      </w:r>
    </w:p>
    <w:p w:rsidR="00822BC5" w:rsidRPr="00422828" w:rsidRDefault="00822BC5" w:rsidP="00822BC5">
      <w:pPr>
        <w:pStyle w:val="Sraopastraipa"/>
        <w:numPr>
          <w:ilvl w:val="0"/>
          <w:numId w:val="3"/>
        </w:numPr>
        <w:rPr>
          <w:sz w:val="22"/>
          <w:szCs w:val="22"/>
        </w:rPr>
      </w:pPr>
      <w:r w:rsidRPr="00422828">
        <w:rPr>
          <w:sz w:val="22"/>
          <w:szCs w:val="22"/>
        </w:rPr>
        <w:t>beta blokatoriai (</w:t>
      </w:r>
      <w:proofErr w:type="spellStart"/>
      <w:r w:rsidRPr="00422828">
        <w:rPr>
          <w:sz w:val="22"/>
          <w:szCs w:val="22"/>
        </w:rPr>
        <w:t>bisoprololis</w:t>
      </w:r>
      <w:proofErr w:type="spellEnd"/>
      <w:r w:rsidRPr="00422828">
        <w:rPr>
          <w:sz w:val="22"/>
          <w:szCs w:val="22"/>
        </w:rPr>
        <w:t xml:space="preserve">, </w:t>
      </w:r>
      <w:proofErr w:type="spellStart"/>
      <w:r w:rsidRPr="00422828">
        <w:rPr>
          <w:sz w:val="22"/>
          <w:szCs w:val="22"/>
        </w:rPr>
        <w:t>karvedilolis</w:t>
      </w:r>
      <w:proofErr w:type="spellEnd"/>
      <w:r w:rsidRPr="00422828">
        <w:rPr>
          <w:sz w:val="22"/>
          <w:szCs w:val="22"/>
        </w:rPr>
        <w:t xml:space="preserve">, </w:t>
      </w:r>
      <w:proofErr w:type="spellStart"/>
      <w:r w:rsidRPr="00422828">
        <w:rPr>
          <w:sz w:val="22"/>
          <w:szCs w:val="22"/>
        </w:rPr>
        <w:t>metoprololis</w:t>
      </w:r>
      <w:proofErr w:type="spellEnd"/>
      <w:r w:rsidRPr="00422828">
        <w:rPr>
          <w:sz w:val="22"/>
          <w:szCs w:val="22"/>
        </w:rPr>
        <w:t>), taikomi širdies nepakankamumo gydymui;</w:t>
      </w:r>
    </w:p>
    <w:p w:rsidR="00822BC5" w:rsidRPr="00422828" w:rsidRDefault="00822BC5" w:rsidP="00822BC5">
      <w:pPr>
        <w:pStyle w:val="Sraopastraipa"/>
        <w:numPr>
          <w:ilvl w:val="0"/>
          <w:numId w:val="3"/>
        </w:numPr>
        <w:rPr>
          <w:sz w:val="22"/>
          <w:szCs w:val="22"/>
        </w:rPr>
      </w:pPr>
      <w:r w:rsidRPr="00422828">
        <w:rPr>
          <w:sz w:val="22"/>
          <w:szCs w:val="22"/>
        </w:rPr>
        <w:t>MAO inhibitoriai (taikomi depresijos gydymui).</w:t>
      </w:r>
    </w:p>
    <w:p w:rsidR="00822BC5" w:rsidRPr="003D01EB" w:rsidRDefault="00822BC5" w:rsidP="00822BC5">
      <w:pPr>
        <w:rPr>
          <w:sz w:val="22"/>
          <w:szCs w:val="22"/>
        </w:rPr>
      </w:pPr>
    </w:p>
    <w:p w:rsidR="00822BC5" w:rsidRPr="003D01EB" w:rsidRDefault="00822BC5" w:rsidP="00822BC5">
      <w:pPr>
        <w:rPr>
          <w:sz w:val="22"/>
          <w:szCs w:val="22"/>
        </w:rPr>
      </w:pPr>
      <w:r w:rsidRPr="003D01EB">
        <w:rPr>
          <w:sz w:val="22"/>
          <w:szCs w:val="22"/>
        </w:rPr>
        <w:t>Įsitikinkite, kad pasakėte gydytojui, jog vartojate kuriuos nors iš toliau išvardytų vaistų, nes Jums gali prireikti ypatingos priežiūros:</w:t>
      </w:r>
    </w:p>
    <w:p w:rsidR="00822BC5" w:rsidRPr="00422828" w:rsidRDefault="00822BC5" w:rsidP="00822BC5">
      <w:pPr>
        <w:pStyle w:val="Sraopastraipa"/>
        <w:numPr>
          <w:ilvl w:val="0"/>
          <w:numId w:val="4"/>
        </w:numPr>
        <w:rPr>
          <w:sz w:val="22"/>
          <w:szCs w:val="22"/>
        </w:rPr>
      </w:pPr>
      <w:proofErr w:type="spellStart"/>
      <w:r w:rsidRPr="00422828">
        <w:rPr>
          <w:sz w:val="22"/>
          <w:szCs w:val="22"/>
        </w:rPr>
        <w:t>baklofenas</w:t>
      </w:r>
      <w:proofErr w:type="spellEnd"/>
      <w:r w:rsidRPr="00422828">
        <w:rPr>
          <w:sz w:val="22"/>
          <w:szCs w:val="22"/>
        </w:rPr>
        <w:t xml:space="preserve"> (taikomas raumenų sustingimui, atsirandančiam sergant tokiomis ligomis kaip išsėtinė sklerozė, gydyti);</w:t>
      </w:r>
    </w:p>
    <w:p w:rsidR="00822BC5" w:rsidRPr="00422828" w:rsidRDefault="00822BC5" w:rsidP="00822BC5">
      <w:pPr>
        <w:pStyle w:val="Sraopastraipa"/>
        <w:numPr>
          <w:ilvl w:val="0"/>
          <w:numId w:val="4"/>
        </w:numPr>
        <w:rPr>
          <w:sz w:val="22"/>
          <w:szCs w:val="22"/>
        </w:rPr>
      </w:pPr>
      <w:r w:rsidRPr="00422828">
        <w:rPr>
          <w:sz w:val="22"/>
          <w:szCs w:val="22"/>
        </w:rPr>
        <w:t>beta blokatoriai (taikomi aukštam kraujo spaudimui sureguliuoti, krūtinės anginai – būklei, sukeliančiai skausmą krūtinės ląstoje – gydyti);</w:t>
      </w:r>
    </w:p>
    <w:p w:rsidR="00822BC5" w:rsidRPr="00422828" w:rsidRDefault="00822BC5" w:rsidP="00822BC5">
      <w:pPr>
        <w:pStyle w:val="Sraopastraipa"/>
        <w:numPr>
          <w:ilvl w:val="0"/>
          <w:numId w:val="4"/>
        </w:numPr>
        <w:rPr>
          <w:sz w:val="22"/>
          <w:szCs w:val="22"/>
        </w:rPr>
      </w:pPr>
      <w:r w:rsidRPr="00422828">
        <w:rPr>
          <w:sz w:val="22"/>
          <w:szCs w:val="22"/>
        </w:rPr>
        <w:t>vaistai, skirti širdies ritmo sutrikimams gydyti (</w:t>
      </w:r>
      <w:proofErr w:type="spellStart"/>
      <w:r w:rsidRPr="00422828">
        <w:rPr>
          <w:sz w:val="22"/>
          <w:szCs w:val="22"/>
        </w:rPr>
        <w:t>chinidinas</w:t>
      </w:r>
      <w:proofErr w:type="spellEnd"/>
      <w:r w:rsidRPr="00422828">
        <w:rPr>
          <w:sz w:val="22"/>
          <w:szCs w:val="22"/>
        </w:rPr>
        <w:t xml:space="preserve">, </w:t>
      </w:r>
      <w:proofErr w:type="spellStart"/>
      <w:r w:rsidRPr="00422828">
        <w:rPr>
          <w:sz w:val="22"/>
          <w:szCs w:val="22"/>
        </w:rPr>
        <w:t>hidrochinidinas</w:t>
      </w:r>
      <w:proofErr w:type="spellEnd"/>
      <w:r w:rsidRPr="00422828">
        <w:rPr>
          <w:sz w:val="22"/>
          <w:szCs w:val="22"/>
        </w:rPr>
        <w:t xml:space="preserve">, </w:t>
      </w:r>
      <w:proofErr w:type="spellStart"/>
      <w:r w:rsidRPr="00422828">
        <w:rPr>
          <w:sz w:val="22"/>
          <w:szCs w:val="22"/>
        </w:rPr>
        <w:t>disopiramidas</w:t>
      </w:r>
      <w:proofErr w:type="spellEnd"/>
      <w:r w:rsidRPr="00422828">
        <w:rPr>
          <w:sz w:val="22"/>
          <w:szCs w:val="22"/>
        </w:rPr>
        <w:t xml:space="preserve">, </w:t>
      </w:r>
      <w:proofErr w:type="spellStart"/>
      <w:r w:rsidRPr="00422828">
        <w:rPr>
          <w:sz w:val="22"/>
          <w:szCs w:val="22"/>
        </w:rPr>
        <w:t>amiodaronas</w:t>
      </w:r>
      <w:proofErr w:type="spellEnd"/>
      <w:r w:rsidRPr="00422828">
        <w:rPr>
          <w:sz w:val="22"/>
          <w:szCs w:val="22"/>
        </w:rPr>
        <w:t xml:space="preserve">, </w:t>
      </w:r>
      <w:proofErr w:type="spellStart"/>
      <w:r w:rsidRPr="00422828">
        <w:rPr>
          <w:sz w:val="22"/>
          <w:szCs w:val="22"/>
        </w:rPr>
        <w:t>dofetilidas</w:t>
      </w:r>
      <w:proofErr w:type="spellEnd"/>
      <w:r w:rsidRPr="00422828">
        <w:rPr>
          <w:sz w:val="22"/>
          <w:szCs w:val="22"/>
        </w:rPr>
        <w:t xml:space="preserve">, </w:t>
      </w:r>
      <w:proofErr w:type="spellStart"/>
      <w:r w:rsidRPr="00422828">
        <w:rPr>
          <w:sz w:val="22"/>
          <w:szCs w:val="22"/>
        </w:rPr>
        <w:t>ibutilidas</w:t>
      </w:r>
      <w:proofErr w:type="spellEnd"/>
      <w:r w:rsidRPr="00422828">
        <w:rPr>
          <w:sz w:val="22"/>
          <w:szCs w:val="22"/>
        </w:rPr>
        <w:t xml:space="preserve">, </w:t>
      </w:r>
      <w:proofErr w:type="spellStart"/>
      <w:r w:rsidRPr="00422828">
        <w:rPr>
          <w:sz w:val="22"/>
          <w:szCs w:val="22"/>
        </w:rPr>
        <w:t>sotalolis</w:t>
      </w:r>
      <w:proofErr w:type="spellEnd"/>
      <w:r w:rsidRPr="00422828">
        <w:rPr>
          <w:sz w:val="22"/>
          <w:szCs w:val="22"/>
        </w:rPr>
        <w:t>);</w:t>
      </w:r>
    </w:p>
    <w:p w:rsidR="00822BC5" w:rsidRPr="00422828" w:rsidRDefault="00822BC5" w:rsidP="00822BC5">
      <w:pPr>
        <w:pStyle w:val="Sraopastraipa"/>
        <w:numPr>
          <w:ilvl w:val="0"/>
          <w:numId w:val="4"/>
        </w:numPr>
        <w:rPr>
          <w:sz w:val="22"/>
          <w:szCs w:val="22"/>
        </w:rPr>
      </w:pPr>
      <w:r w:rsidRPr="00422828">
        <w:rPr>
          <w:sz w:val="22"/>
          <w:szCs w:val="22"/>
        </w:rPr>
        <w:t xml:space="preserve">tam tikri </w:t>
      </w:r>
      <w:proofErr w:type="spellStart"/>
      <w:r w:rsidRPr="00422828">
        <w:rPr>
          <w:sz w:val="22"/>
          <w:szCs w:val="22"/>
        </w:rPr>
        <w:t>neuroleptikai</w:t>
      </w:r>
      <w:proofErr w:type="spellEnd"/>
      <w:r w:rsidRPr="00422828">
        <w:rPr>
          <w:sz w:val="22"/>
          <w:szCs w:val="22"/>
        </w:rPr>
        <w:t xml:space="preserve"> (vadinamieji „vaistai nuo nervų“, kuriais gydomi psichikos sutrikimai) (</w:t>
      </w:r>
      <w:proofErr w:type="spellStart"/>
      <w:r w:rsidRPr="00422828">
        <w:rPr>
          <w:sz w:val="22"/>
          <w:szCs w:val="22"/>
        </w:rPr>
        <w:t>chlorpromazinas</w:t>
      </w:r>
      <w:proofErr w:type="spellEnd"/>
      <w:r w:rsidRPr="00422828">
        <w:rPr>
          <w:sz w:val="22"/>
          <w:szCs w:val="22"/>
        </w:rPr>
        <w:t xml:space="preserve">, </w:t>
      </w:r>
      <w:proofErr w:type="spellStart"/>
      <w:r w:rsidRPr="00422828">
        <w:rPr>
          <w:sz w:val="22"/>
          <w:szCs w:val="22"/>
        </w:rPr>
        <w:t>levomepromazinas</w:t>
      </w:r>
      <w:proofErr w:type="spellEnd"/>
      <w:r w:rsidRPr="00422828">
        <w:rPr>
          <w:sz w:val="22"/>
          <w:szCs w:val="22"/>
        </w:rPr>
        <w:t xml:space="preserve">, </w:t>
      </w:r>
      <w:proofErr w:type="spellStart"/>
      <w:r w:rsidRPr="00422828">
        <w:rPr>
          <w:sz w:val="22"/>
          <w:szCs w:val="22"/>
        </w:rPr>
        <w:t>tioridazinas</w:t>
      </w:r>
      <w:proofErr w:type="spellEnd"/>
      <w:r w:rsidRPr="00422828">
        <w:rPr>
          <w:sz w:val="22"/>
          <w:szCs w:val="22"/>
        </w:rPr>
        <w:t xml:space="preserve">; </w:t>
      </w:r>
      <w:proofErr w:type="spellStart"/>
      <w:r w:rsidRPr="00422828">
        <w:rPr>
          <w:sz w:val="22"/>
          <w:szCs w:val="22"/>
        </w:rPr>
        <w:t>amisulpridas</w:t>
      </w:r>
      <w:proofErr w:type="spellEnd"/>
      <w:r w:rsidRPr="00422828">
        <w:rPr>
          <w:sz w:val="22"/>
          <w:szCs w:val="22"/>
        </w:rPr>
        <w:t xml:space="preserve">, </w:t>
      </w:r>
      <w:proofErr w:type="spellStart"/>
      <w:r w:rsidRPr="00422828">
        <w:rPr>
          <w:sz w:val="22"/>
          <w:szCs w:val="22"/>
        </w:rPr>
        <w:t>sulpiridas</w:t>
      </w:r>
      <w:proofErr w:type="spellEnd"/>
      <w:r w:rsidRPr="00422828">
        <w:rPr>
          <w:sz w:val="22"/>
          <w:szCs w:val="22"/>
        </w:rPr>
        <w:t xml:space="preserve">, </w:t>
      </w:r>
      <w:proofErr w:type="spellStart"/>
      <w:r w:rsidRPr="00422828">
        <w:rPr>
          <w:sz w:val="22"/>
          <w:szCs w:val="22"/>
        </w:rPr>
        <w:t>tiapridas</w:t>
      </w:r>
      <w:proofErr w:type="spellEnd"/>
      <w:r w:rsidRPr="00422828">
        <w:rPr>
          <w:sz w:val="22"/>
          <w:szCs w:val="22"/>
        </w:rPr>
        <w:t xml:space="preserve">, </w:t>
      </w:r>
      <w:proofErr w:type="spellStart"/>
      <w:r w:rsidRPr="00422828">
        <w:rPr>
          <w:sz w:val="22"/>
          <w:szCs w:val="22"/>
        </w:rPr>
        <w:t>droperidolis</w:t>
      </w:r>
      <w:proofErr w:type="spellEnd"/>
      <w:r w:rsidRPr="00422828">
        <w:rPr>
          <w:sz w:val="22"/>
          <w:szCs w:val="22"/>
        </w:rPr>
        <w:t xml:space="preserve">, </w:t>
      </w:r>
      <w:proofErr w:type="spellStart"/>
      <w:r w:rsidRPr="00422828">
        <w:rPr>
          <w:sz w:val="22"/>
          <w:szCs w:val="22"/>
        </w:rPr>
        <w:t>haloperidolis</w:t>
      </w:r>
      <w:proofErr w:type="spellEnd"/>
      <w:r w:rsidRPr="00422828">
        <w:rPr>
          <w:sz w:val="22"/>
          <w:szCs w:val="22"/>
        </w:rPr>
        <w:t xml:space="preserve">, </w:t>
      </w:r>
      <w:proofErr w:type="spellStart"/>
      <w:r w:rsidRPr="00422828">
        <w:rPr>
          <w:sz w:val="22"/>
          <w:szCs w:val="22"/>
        </w:rPr>
        <w:t>pimozidas</w:t>
      </w:r>
      <w:proofErr w:type="spellEnd"/>
      <w:r w:rsidRPr="00422828">
        <w:rPr>
          <w:sz w:val="22"/>
          <w:szCs w:val="22"/>
        </w:rPr>
        <w:t>);</w:t>
      </w:r>
    </w:p>
    <w:p w:rsidR="00822BC5" w:rsidRPr="00422828" w:rsidRDefault="00822BC5" w:rsidP="00822BC5">
      <w:pPr>
        <w:pStyle w:val="Sraopastraipa"/>
        <w:numPr>
          <w:ilvl w:val="0"/>
          <w:numId w:val="4"/>
        </w:numPr>
        <w:rPr>
          <w:sz w:val="22"/>
          <w:szCs w:val="22"/>
        </w:rPr>
      </w:pPr>
      <w:proofErr w:type="spellStart"/>
      <w:r w:rsidRPr="00422828">
        <w:rPr>
          <w:sz w:val="22"/>
          <w:szCs w:val="22"/>
        </w:rPr>
        <w:t>bepridilis</w:t>
      </w:r>
      <w:proofErr w:type="spellEnd"/>
      <w:r w:rsidRPr="00422828">
        <w:rPr>
          <w:sz w:val="22"/>
          <w:szCs w:val="22"/>
        </w:rPr>
        <w:t xml:space="preserve"> (taikomas krūtinės anginai – būklei, sukeliančiai skausmą krūtinės ląstoje, – gydyti);</w:t>
      </w:r>
    </w:p>
    <w:p w:rsidR="00822BC5" w:rsidRPr="00422828" w:rsidRDefault="00822BC5" w:rsidP="00822BC5">
      <w:pPr>
        <w:pStyle w:val="Sraopastraipa"/>
        <w:numPr>
          <w:ilvl w:val="0"/>
          <w:numId w:val="4"/>
        </w:numPr>
        <w:rPr>
          <w:sz w:val="22"/>
          <w:szCs w:val="22"/>
        </w:rPr>
      </w:pPr>
      <w:proofErr w:type="spellStart"/>
      <w:r w:rsidRPr="00422828">
        <w:rPr>
          <w:sz w:val="22"/>
          <w:szCs w:val="22"/>
        </w:rPr>
        <w:t>cisapridas</w:t>
      </w:r>
      <w:proofErr w:type="spellEnd"/>
      <w:r w:rsidRPr="00422828">
        <w:rPr>
          <w:sz w:val="22"/>
          <w:szCs w:val="22"/>
        </w:rPr>
        <w:t xml:space="preserve">, </w:t>
      </w:r>
      <w:proofErr w:type="spellStart"/>
      <w:r w:rsidRPr="00422828">
        <w:rPr>
          <w:sz w:val="22"/>
          <w:szCs w:val="22"/>
        </w:rPr>
        <w:t>difemanilis</w:t>
      </w:r>
      <w:proofErr w:type="spellEnd"/>
      <w:r w:rsidRPr="00422828">
        <w:rPr>
          <w:sz w:val="22"/>
          <w:szCs w:val="22"/>
        </w:rPr>
        <w:t xml:space="preserve"> (taikomi virškinimo trakto sutrikimams gydyti);</w:t>
      </w:r>
    </w:p>
    <w:p w:rsidR="00822BC5" w:rsidRPr="00422828" w:rsidRDefault="00822BC5" w:rsidP="00822BC5">
      <w:pPr>
        <w:pStyle w:val="Sraopastraipa"/>
        <w:numPr>
          <w:ilvl w:val="0"/>
          <w:numId w:val="4"/>
        </w:numPr>
        <w:rPr>
          <w:sz w:val="22"/>
          <w:szCs w:val="22"/>
        </w:rPr>
      </w:pPr>
      <w:proofErr w:type="spellStart"/>
      <w:r w:rsidRPr="00422828">
        <w:rPr>
          <w:sz w:val="22"/>
          <w:szCs w:val="22"/>
        </w:rPr>
        <w:t>moksifloksacinas</w:t>
      </w:r>
      <w:proofErr w:type="spellEnd"/>
      <w:r w:rsidRPr="00422828">
        <w:rPr>
          <w:sz w:val="22"/>
          <w:szCs w:val="22"/>
        </w:rPr>
        <w:t xml:space="preserve">, intraveninis </w:t>
      </w:r>
      <w:proofErr w:type="spellStart"/>
      <w:r w:rsidRPr="00422828">
        <w:rPr>
          <w:sz w:val="22"/>
          <w:szCs w:val="22"/>
        </w:rPr>
        <w:t>eritromicinas</w:t>
      </w:r>
      <w:proofErr w:type="spellEnd"/>
      <w:r w:rsidRPr="00422828">
        <w:rPr>
          <w:sz w:val="22"/>
          <w:szCs w:val="22"/>
        </w:rPr>
        <w:t xml:space="preserve">, intraveninis </w:t>
      </w:r>
      <w:proofErr w:type="spellStart"/>
      <w:r w:rsidRPr="00422828">
        <w:rPr>
          <w:sz w:val="22"/>
          <w:szCs w:val="22"/>
        </w:rPr>
        <w:t>spiramicinas</w:t>
      </w:r>
      <w:proofErr w:type="spellEnd"/>
      <w:r w:rsidRPr="00422828">
        <w:rPr>
          <w:sz w:val="22"/>
          <w:szCs w:val="22"/>
        </w:rPr>
        <w:t xml:space="preserve"> (antibiotikai, kuriais gydomos infekcijos);</w:t>
      </w:r>
    </w:p>
    <w:p w:rsidR="00822BC5" w:rsidRPr="00422828" w:rsidRDefault="00822BC5" w:rsidP="00822BC5">
      <w:pPr>
        <w:pStyle w:val="Sraopastraipa"/>
        <w:numPr>
          <w:ilvl w:val="0"/>
          <w:numId w:val="4"/>
        </w:numPr>
        <w:rPr>
          <w:sz w:val="22"/>
          <w:szCs w:val="22"/>
        </w:rPr>
      </w:pPr>
      <w:proofErr w:type="spellStart"/>
      <w:r w:rsidRPr="00422828">
        <w:rPr>
          <w:sz w:val="22"/>
          <w:szCs w:val="22"/>
        </w:rPr>
        <w:t>halofantrinas</w:t>
      </w:r>
      <w:proofErr w:type="spellEnd"/>
      <w:r w:rsidRPr="00422828">
        <w:rPr>
          <w:sz w:val="22"/>
          <w:szCs w:val="22"/>
        </w:rPr>
        <w:t xml:space="preserve"> (</w:t>
      </w:r>
      <w:proofErr w:type="spellStart"/>
      <w:r w:rsidRPr="00422828">
        <w:rPr>
          <w:sz w:val="22"/>
          <w:szCs w:val="22"/>
        </w:rPr>
        <w:t>antiparazitinis</w:t>
      </w:r>
      <w:proofErr w:type="spellEnd"/>
      <w:r w:rsidRPr="00422828">
        <w:rPr>
          <w:sz w:val="22"/>
          <w:szCs w:val="22"/>
        </w:rPr>
        <w:t xml:space="preserve"> vaistas, skirtas tam tikroms maliarijos rūšims gydyti);</w:t>
      </w:r>
    </w:p>
    <w:p w:rsidR="00822BC5" w:rsidRPr="00422828" w:rsidRDefault="00822BC5" w:rsidP="00822BC5">
      <w:pPr>
        <w:pStyle w:val="Sraopastraipa"/>
        <w:numPr>
          <w:ilvl w:val="0"/>
          <w:numId w:val="4"/>
        </w:numPr>
        <w:rPr>
          <w:sz w:val="22"/>
          <w:szCs w:val="22"/>
        </w:rPr>
      </w:pPr>
      <w:proofErr w:type="spellStart"/>
      <w:r w:rsidRPr="00422828">
        <w:rPr>
          <w:sz w:val="22"/>
          <w:szCs w:val="22"/>
        </w:rPr>
        <w:t>mizolastinas</w:t>
      </w:r>
      <w:proofErr w:type="spellEnd"/>
      <w:r w:rsidRPr="00422828">
        <w:rPr>
          <w:sz w:val="22"/>
          <w:szCs w:val="22"/>
        </w:rPr>
        <w:t xml:space="preserve"> (taikomas alerginėms reakcijoms, pavyzdžiui, šienligei, gydyti);</w:t>
      </w:r>
    </w:p>
    <w:p w:rsidR="00822BC5" w:rsidRPr="003D01EB" w:rsidRDefault="00822BC5" w:rsidP="00822BC5">
      <w:pPr>
        <w:pStyle w:val="Sraopastraipa"/>
        <w:numPr>
          <w:ilvl w:val="0"/>
          <w:numId w:val="4"/>
        </w:numPr>
        <w:rPr>
          <w:sz w:val="22"/>
          <w:szCs w:val="22"/>
        </w:rPr>
      </w:pPr>
      <w:proofErr w:type="spellStart"/>
      <w:r w:rsidRPr="003D01EB">
        <w:rPr>
          <w:sz w:val="22"/>
          <w:szCs w:val="22"/>
        </w:rPr>
        <w:t>pentamidinas</w:t>
      </w:r>
      <w:proofErr w:type="spellEnd"/>
      <w:r w:rsidRPr="003D01EB">
        <w:rPr>
          <w:sz w:val="22"/>
          <w:szCs w:val="22"/>
        </w:rPr>
        <w:t xml:space="preserve"> (skirtas tam tikrų rūšių pneumonijai gydyti);</w:t>
      </w:r>
    </w:p>
    <w:p w:rsidR="00822BC5" w:rsidRPr="003D01EB" w:rsidRDefault="00822BC5" w:rsidP="00822BC5">
      <w:pPr>
        <w:pStyle w:val="Sraopastraipa"/>
        <w:numPr>
          <w:ilvl w:val="0"/>
          <w:numId w:val="4"/>
        </w:numPr>
        <w:rPr>
          <w:sz w:val="22"/>
          <w:szCs w:val="22"/>
        </w:rPr>
      </w:pPr>
      <w:r w:rsidRPr="003D01EB">
        <w:rPr>
          <w:sz w:val="22"/>
          <w:szCs w:val="22"/>
        </w:rPr>
        <w:t xml:space="preserve">intraveninis </w:t>
      </w:r>
      <w:proofErr w:type="spellStart"/>
      <w:r w:rsidRPr="003D01EB">
        <w:rPr>
          <w:sz w:val="22"/>
          <w:szCs w:val="22"/>
        </w:rPr>
        <w:t>vinkaminas</w:t>
      </w:r>
      <w:proofErr w:type="spellEnd"/>
      <w:r w:rsidRPr="003D01EB">
        <w:rPr>
          <w:sz w:val="22"/>
          <w:szCs w:val="22"/>
        </w:rPr>
        <w:t xml:space="preserve"> (taikomas gydyti simptominius kognityvinius sutrikimus vyresnio amžiaus žmonėms, įskaitant atminties praradimą);</w:t>
      </w:r>
    </w:p>
    <w:p w:rsidR="00822BC5" w:rsidRPr="003D01EB" w:rsidRDefault="00822BC5" w:rsidP="00822BC5">
      <w:pPr>
        <w:pStyle w:val="Sraopastraipa"/>
        <w:numPr>
          <w:ilvl w:val="0"/>
          <w:numId w:val="4"/>
        </w:numPr>
        <w:rPr>
          <w:sz w:val="22"/>
          <w:szCs w:val="22"/>
        </w:rPr>
      </w:pPr>
      <w:proofErr w:type="spellStart"/>
      <w:r w:rsidRPr="003D01EB">
        <w:rPr>
          <w:sz w:val="22"/>
          <w:szCs w:val="22"/>
        </w:rPr>
        <w:t>tricikliai</w:t>
      </w:r>
      <w:proofErr w:type="spellEnd"/>
      <w:r w:rsidRPr="003D01EB">
        <w:rPr>
          <w:sz w:val="22"/>
          <w:szCs w:val="22"/>
        </w:rPr>
        <w:t xml:space="preserve"> antidepresantai (taikomi depresijai gydyti);</w:t>
      </w:r>
    </w:p>
    <w:p w:rsidR="00822BC5" w:rsidRPr="003D01EB" w:rsidRDefault="00822BC5" w:rsidP="00822BC5">
      <w:pPr>
        <w:pStyle w:val="Sraopastraipa"/>
        <w:numPr>
          <w:ilvl w:val="0"/>
          <w:numId w:val="4"/>
        </w:numPr>
        <w:rPr>
          <w:sz w:val="22"/>
          <w:szCs w:val="22"/>
        </w:rPr>
      </w:pPr>
      <w:r w:rsidRPr="003D01EB">
        <w:rPr>
          <w:sz w:val="22"/>
          <w:szCs w:val="22"/>
        </w:rPr>
        <w:t xml:space="preserve">kiti </w:t>
      </w:r>
      <w:proofErr w:type="spellStart"/>
      <w:r w:rsidRPr="003D01EB">
        <w:rPr>
          <w:sz w:val="22"/>
          <w:szCs w:val="22"/>
        </w:rPr>
        <w:t>antihipertenziniai</w:t>
      </w:r>
      <w:proofErr w:type="spellEnd"/>
      <w:r w:rsidRPr="003D01EB">
        <w:rPr>
          <w:sz w:val="22"/>
          <w:szCs w:val="22"/>
        </w:rPr>
        <w:t xml:space="preserve"> vaistai (taikomi aukštam kraujospūdžiui mažinti).</w:t>
      </w:r>
    </w:p>
    <w:p w:rsidR="00822BC5" w:rsidRPr="003D01EB" w:rsidRDefault="00822BC5" w:rsidP="00822BC5">
      <w:pPr>
        <w:rPr>
          <w:sz w:val="22"/>
          <w:szCs w:val="22"/>
        </w:rPr>
      </w:pPr>
    </w:p>
    <w:p w:rsidR="00822BC5" w:rsidRPr="003D01EB" w:rsidRDefault="00822BC5" w:rsidP="00822BC5">
      <w:pPr>
        <w:rPr>
          <w:sz w:val="22"/>
          <w:szCs w:val="22"/>
        </w:rPr>
      </w:pPr>
      <w:r w:rsidRPr="003D01EB">
        <w:rPr>
          <w:sz w:val="22"/>
          <w:szCs w:val="22"/>
        </w:rPr>
        <w:t xml:space="preserve">Įsitikinkite, kad pasakėte gydytojui, jog vartojate kuriuos nors iš toliau išvardytų vaistų, nes vartojant jų derinį su </w:t>
      </w:r>
      <w:proofErr w:type="spellStart"/>
      <w:r w:rsidRPr="003D01EB">
        <w:rPr>
          <w:sz w:val="22"/>
          <w:szCs w:val="22"/>
        </w:rPr>
        <w:t>Tenaxum</w:t>
      </w:r>
      <w:proofErr w:type="spellEnd"/>
      <w:r w:rsidRPr="003D01EB">
        <w:rPr>
          <w:sz w:val="22"/>
          <w:szCs w:val="22"/>
        </w:rPr>
        <w:t xml:space="preserve"> būtinas atsargumas:</w:t>
      </w:r>
    </w:p>
    <w:p w:rsidR="00822BC5" w:rsidRPr="003D01EB" w:rsidRDefault="00822BC5" w:rsidP="00822BC5">
      <w:pPr>
        <w:pStyle w:val="Sraopastraipa"/>
        <w:numPr>
          <w:ilvl w:val="0"/>
          <w:numId w:val="4"/>
        </w:numPr>
        <w:rPr>
          <w:sz w:val="22"/>
          <w:szCs w:val="22"/>
        </w:rPr>
      </w:pPr>
      <w:r w:rsidRPr="003D01EB">
        <w:rPr>
          <w:sz w:val="22"/>
          <w:szCs w:val="22"/>
        </w:rPr>
        <w:t>alfa blokatoriai (taikomi aukštam kraujospūdžiui mažinti);</w:t>
      </w:r>
      <w:r>
        <w:rPr>
          <w:sz w:val="22"/>
          <w:szCs w:val="22"/>
        </w:rPr>
        <w:t>;</w:t>
      </w:r>
    </w:p>
    <w:p w:rsidR="00822BC5" w:rsidRPr="003D01EB" w:rsidRDefault="00822BC5" w:rsidP="00822BC5">
      <w:pPr>
        <w:pStyle w:val="Sraopastraipa"/>
        <w:numPr>
          <w:ilvl w:val="0"/>
          <w:numId w:val="4"/>
        </w:numPr>
        <w:rPr>
          <w:sz w:val="22"/>
          <w:szCs w:val="22"/>
        </w:rPr>
      </w:pPr>
      <w:proofErr w:type="spellStart"/>
      <w:r w:rsidRPr="003D01EB">
        <w:rPr>
          <w:sz w:val="22"/>
          <w:szCs w:val="22"/>
        </w:rPr>
        <w:t>amifostinas</w:t>
      </w:r>
      <w:proofErr w:type="spellEnd"/>
      <w:r w:rsidRPr="003D01EB">
        <w:rPr>
          <w:sz w:val="22"/>
          <w:szCs w:val="22"/>
        </w:rPr>
        <w:t xml:space="preserve"> (taikomas chemoterapijai arba švitinimui);</w:t>
      </w:r>
    </w:p>
    <w:p w:rsidR="00822BC5" w:rsidRPr="003D01EB" w:rsidRDefault="00822BC5" w:rsidP="00822BC5">
      <w:pPr>
        <w:pStyle w:val="Sraopastraipa"/>
        <w:numPr>
          <w:ilvl w:val="0"/>
          <w:numId w:val="4"/>
        </w:numPr>
        <w:rPr>
          <w:sz w:val="22"/>
          <w:szCs w:val="22"/>
        </w:rPr>
      </w:pPr>
      <w:r w:rsidRPr="003D01EB">
        <w:rPr>
          <w:sz w:val="22"/>
          <w:szCs w:val="22"/>
        </w:rPr>
        <w:t xml:space="preserve">kortikosteroidai (taikomi gydyti įvairioms būklėms, įskaitant sunkią astmą ir reumatoidinį artritą), </w:t>
      </w:r>
      <w:proofErr w:type="spellStart"/>
      <w:r w:rsidRPr="003D01EB">
        <w:rPr>
          <w:sz w:val="22"/>
          <w:szCs w:val="22"/>
        </w:rPr>
        <w:t>tetrakosaktidas</w:t>
      </w:r>
      <w:proofErr w:type="spellEnd"/>
      <w:r w:rsidRPr="003D01EB">
        <w:rPr>
          <w:sz w:val="22"/>
          <w:szCs w:val="22"/>
        </w:rPr>
        <w:t xml:space="preserve"> (taikomas Krono ligai gydyti) (vartojami išgeriant) (išskyrus hidrokortizoną, taikomą </w:t>
      </w:r>
      <w:proofErr w:type="spellStart"/>
      <w:r w:rsidRPr="003D01EB">
        <w:rPr>
          <w:sz w:val="22"/>
          <w:szCs w:val="22"/>
        </w:rPr>
        <w:t>Adisono</w:t>
      </w:r>
      <w:proofErr w:type="spellEnd"/>
      <w:r w:rsidRPr="003D01EB">
        <w:rPr>
          <w:sz w:val="22"/>
          <w:szCs w:val="22"/>
        </w:rPr>
        <w:t xml:space="preserve"> ligai gydyti);</w:t>
      </w:r>
    </w:p>
    <w:p w:rsidR="00822BC5" w:rsidRPr="003D01EB" w:rsidRDefault="00822BC5" w:rsidP="00822BC5">
      <w:pPr>
        <w:numPr>
          <w:ilvl w:val="0"/>
          <w:numId w:val="1"/>
        </w:numPr>
        <w:rPr>
          <w:sz w:val="22"/>
          <w:szCs w:val="22"/>
        </w:rPr>
      </w:pPr>
      <w:r w:rsidRPr="003D01EB">
        <w:rPr>
          <w:sz w:val="22"/>
          <w:szCs w:val="22"/>
        </w:rPr>
        <w:t xml:space="preserve">kiti </w:t>
      </w:r>
      <w:proofErr w:type="spellStart"/>
      <w:r w:rsidRPr="003D01EB">
        <w:rPr>
          <w:sz w:val="22"/>
          <w:szCs w:val="22"/>
        </w:rPr>
        <w:t>neuroleptikai</w:t>
      </w:r>
      <w:proofErr w:type="spellEnd"/>
      <w:r w:rsidRPr="003D01EB">
        <w:rPr>
          <w:sz w:val="22"/>
          <w:szCs w:val="22"/>
        </w:rPr>
        <w:t xml:space="preserve"> (vadinamieji „vaistai nuo nervų“, skirti psichikos sutrikimams gydyti), </w:t>
      </w:r>
      <w:proofErr w:type="spellStart"/>
      <w:r w:rsidRPr="003D01EB">
        <w:rPr>
          <w:sz w:val="22"/>
          <w:szCs w:val="22"/>
        </w:rPr>
        <w:t>imipramino</w:t>
      </w:r>
      <w:proofErr w:type="spellEnd"/>
      <w:r w:rsidRPr="003D01EB">
        <w:rPr>
          <w:sz w:val="22"/>
          <w:szCs w:val="22"/>
        </w:rPr>
        <w:t xml:space="preserve"> tipo antidepresantai (taikomi psichikos sutrikimams, tokiems kaip depresija, gydyti);</w:t>
      </w:r>
    </w:p>
    <w:p w:rsidR="00822BC5" w:rsidRPr="003D01EB" w:rsidRDefault="00822BC5" w:rsidP="00822BC5">
      <w:pPr>
        <w:pStyle w:val="Sraopastraipa"/>
        <w:numPr>
          <w:ilvl w:val="0"/>
          <w:numId w:val="4"/>
        </w:numPr>
        <w:rPr>
          <w:sz w:val="22"/>
          <w:szCs w:val="22"/>
        </w:rPr>
      </w:pPr>
      <w:r w:rsidRPr="003D01EB">
        <w:rPr>
          <w:sz w:val="22"/>
          <w:szCs w:val="22"/>
        </w:rPr>
        <w:t xml:space="preserve">kiti vaistai, veikiantys centrinę nervų sistemą ir galintys sutrikdyti budrumą, jeigu vartojami tuo pat metu, kaip ir </w:t>
      </w:r>
      <w:proofErr w:type="spellStart"/>
      <w:r w:rsidRPr="003D01EB">
        <w:rPr>
          <w:sz w:val="22"/>
          <w:szCs w:val="22"/>
        </w:rPr>
        <w:t>Tenaxum</w:t>
      </w:r>
      <w:proofErr w:type="spellEnd"/>
      <w:r w:rsidRPr="003D01EB">
        <w:rPr>
          <w:sz w:val="22"/>
          <w:szCs w:val="22"/>
        </w:rPr>
        <w:t>: morfino dariniai (analgetikai, preparatai nuo kokliušo, pakaitinis gydymas), vaistai, skirti nerimui, miego sutrikimams</w:t>
      </w:r>
      <w:r>
        <w:rPr>
          <w:sz w:val="22"/>
          <w:szCs w:val="22"/>
        </w:rPr>
        <w:t xml:space="preserve"> </w:t>
      </w:r>
      <w:r w:rsidRPr="003D01EB">
        <w:rPr>
          <w:sz w:val="22"/>
          <w:szCs w:val="22"/>
        </w:rPr>
        <w:t xml:space="preserve">gydyti (benzodiazepinai, ne </w:t>
      </w:r>
      <w:proofErr w:type="spellStart"/>
      <w:r w:rsidRPr="003D01EB">
        <w:rPr>
          <w:sz w:val="22"/>
          <w:szCs w:val="22"/>
        </w:rPr>
        <w:t>benzodiazepininiai</w:t>
      </w:r>
      <w:proofErr w:type="spellEnd"/>
      <w:r w:rsidRPr="003D01EB">
        <w:rPr>
          <w:sz w:val="22"/>
          <w:szCs w:val="22"/>
        </w:rPr>
        <w:t xml:space="preserve"> </w:t>
      </w:r>
      <w:proofErr w:type="spellStart"/>
      <w:r w:rsidRPr="003D01EB">
        <w:rPr>
          <w:sz w:val="22"/>
          <w:szCs w:val="22"/>
        </w:rPr>
        <w:t>anksiolitikai</w:t>
      </w:r>
      <w:proofErr w:type="spellEnd"/>
      <w:r w:rsidRPr="003D01EB">
        <w:rPr>
          <w:sz w:val="22"/>
          <w:szCs w:val="22"/>
        </w:rPr>
        <w:t xml:space="preserve">, migdomieji, </w:t>
      </w:r>
      <w:proofErr w:type="spellStart"/>
      <w:r w:rsidRPr="003D01EB">
        <w:rPr>
          <w:sz w:val="22"/>
          <w:szCs w:val="22"/>
        </w:rPr>
        <w:t>neuroleptikai</w:t>
      </w:r>
      <w:proofErr w:type="spellEnd"/>
      <w:r w:rsidRPr="003D01EB">
        <w:rPr>
          <w:sz w:val="22"/>
          <w:szCs w:val="22"/>
        </w:rPr>
        <w:t xml:space="preserve">), slopinamuoju poveikiu pasižymintys H1 </w:t>
      </w:r>
      <w:proofErr w:type="spellStart"/>
      <w:r w:rsidRPr="003D01EB">
        <w:rPr>
          <w:sz w:val="22"/>
          <w:szCs w:val="22"/>
        </w:rPr>
        <w:t>histamino</w:t>
      </w:r>
      <w:proofErr w:type="spellEnd"/>
      <w:r w:rsidRPr="003D01EB">
        <w:rPr>
          <w:sz w:val="22"/>
          <w:szCs w:val="22"/>
        </w:rPr>
        <w:t xml:space="preserve"> antagonistai (taikomi alergijai ar alerginėms reakcijoms gydyti), vaistai, skirti depresijai gydyti (</w:t>
      </w:r>
      <w:proofErr w:type="spellStart"/>
      <w:r w:rsidRPr="003D01EB">
        <w:rPr>
          <w:sz w:val="22"/>
          <w:szCs w:val="22"/>
        </w:rPr>
        <w:t>amitriptilinas</w:t>
      </w:r>
      <w:proofErr w:type="spellEnd"/>
      <w:r w:rsidRPr="003D01EB">
        <w:rPr>
          <w:sz w:val="22"/>
          <w:szCs w:val="22"/>
        </w:rPr>
        <w:t xml:space="preserve">, </w:t>
      </w:r>
      <w:proofErr w:type="spellStart"/>
      <w:r w:rsidRPr="003D01EB">
        <w:rPr>
          <w:sz w:val="22"/>
          <w:szCs w:val="22"/>
        </w:rPr>
        <w:t>doksepinas</w:t>
      </w:r>
      <w:proofErr w:type="spellEnd"/>
      <w:r w:rsidRPr="003D01EB">
        <w:rPr>
          <w:sz w:val="22"/>
          <w:szCs w:val="22"/>
        </w:rPr>
        <w:t xml:space="preserve">, </w:t>
      </w:r>
      <w:proofErr w:type="spellStart"/>
      <w:r w:rsidRPr="003D01EB">
        <w:rPr>
          <w:sz w:val="22"/>
          <w:szCs w:val="22"/>
        </w:rPr>
        <w:t>mianserinas</w:t>
      </w:r>
      <w:proofErr w:type="spellEnd"/>
      <w:r w:rsidRPr="003D01EB">
        <w:rPr>
          <w:sz w:val="22"/>
          <w:szCs w:val="22"/>
        </w:rPr>
        <w:t xml:space="preserve">, </w:t>
      </w:r>
      <w:proofErr w:type="spellStart"/>
      <w:r w:rsidRPr="003D01EB">
        <w:rPr>
          <w:sz w:val="22"/>
          <w:szCs w:val="22"/>
        </w:rPr>
        <w:t>mirtazapinas</w:t>
      </w:r>
      <w:proofErr w:type="spellEnd"/>
      <w:r w:rsidRPr="003D01EB">
        <w:rPr>
          <w:sz w:val="22"/>
          <w:szCs w:val="22"/>
        </w:rPr>
        <w:t xml:space="preserve">, </w:t>
      </w:r>
      <w:proofErr w:type="spellStart"/>
      <w:r w:rsidRPr="003D01EB">
        <w:rPr>
          <w:sz w:val="22"/>
          <w:szCs w:val="22"/>
        </w:rPr>
        <w:t>trimipraminas</w:t>
      </w:r>
      <w:proofErr w:type="spellEnd"/>
      <w:r w:rsidRPr="003D01EB">
        <w:rPr>
          <w:sz w:val="22"/>
          <w:szCs w:val="22"/>
        </w:rPr>
        <w:t xml:space="preserve">), kiti centrinio poveikio kraujospūdį mažinantys vaistai, </w:t>
      </w:r>
      <w:proofErr w:type="spellStart"/>
      <w:r w:rsidRPr="003D01EB">
        <w:rPr>
          <w:sz w:val="22"/>
          <w:szCs w:val="22"/>
        </w:rPr>
        <w:t>baklofenas</w:t>
      </w:r>
      <w:proofErr w:type="spellEnd"/>
      <w:r w:rsidRPr="003D01EB">
        <w:rPr>
          <w:sz w:val="22"/>
          <w:szCs w:val="22"/>
        </w:rPr>
        <w:t xml:space="preserve"> (taikomas raumenų sustingimui, pasireiškiančiam sergant tokiomis ligomis kaip išsėtinė sklerozė gydyti), </w:t>
      </w:r>
      <w:proofErr w:type="spellStart"/>
      <w:r w:rsidRPr="003D01EB">
        <w:rPr>
          <w:sz w:val="22"/>
          <w:szCs w:val="22"/>
        </w:rPr>
        <w:t>talidomidas</w:t>
      </w:r>
      <w:proofErr w:type="spellEnd"/>
      <w:r w:rsidRPr="003D01EB">
        <w:rPr>
          <w:sz w:val="22"/>
          <w:szCs w:val="22"/>
        </w:rPr>
        <w:t xml:space="preserve"> (taikomas tam tikroms vėžio rūšims gydyti), </w:t>
      </w:r>
      <w:proofErr w:type="spellStart"/>
      <w:r w:rsidRPr="003D01EB">
        <w:rPr>
          <w:sz w:val="22"/>
          <w:szCs w:val="22"/>
        </w:rPr>
        <w:t>pizotifenas</w:t>
      </w:r>
      <w:proofErr w:type="spellEnd"/>
      <w:r w:rsidRPr="003D01EB">
        <w:rPr>
          <w:sz w:val="22"/>
          <w:szCs w:val="22"/>
        </w:rPr>
        <w:t xml:space="preserve"> ir </w:t>
      </w:r>
      <w:proofErr w:type="spellStart"/>
      <w:r w:rsidRPr="003D01EB">
        <w:rPr>
          <w:sz w:val="22"/>
          <w:szCs w:val="22"/>
        </w:rPr>
        <w:t>indoraminas</w:t>
      </w:r>
      <w:proofErr w:type="spellEnd"/>
      <w:r w:rsidRPr="003D01EB">
        <w:rPr>
          <w:sz w:val="22"/>
          <w:szCs w:val="22"/>
        </w:rPr>
        <w:t xml:space="preserve"> (taikomas migrenos priepuoliui gydyti).</w:t>
      </w:r>
    </w:p>
    <w:p w:rsidR="00822BC5" w:rsidRPr="003D01EB" w:rsidRDefault="00822BC5" w:rsidP="00822BC5">
      <w:pPr>
        <w:rPr>
          <w:sz w:val="22"/>
          <w:szCs w:val="22"/>
        </w:rPr>
      </w:pPr>
    </w:p>
    <w:p w:rsidR="00822BC5" w:rsidRPr="003D01EB" w:rsidRDefault="00822BC5" w:rsidP="00822BC5">
      <w:pPr>
        <w:ind w:left="567" w:hanging="567"/>
        <w:rPr>
          <w:sz w:val="22"/>
          <w:szCs w:val="22"/>
        </w:rPr>
      </w:pPr>
    </w:p>
    <w:p w:rsidR="00822BC5" w:rsidRPr="003D01EB" w:rsidRDefault="00822BC5" w:rsidP="00822BC5">
      <w:pPr>
        <w:pStyle w:val="BTEMEASMCA"/>
      </w:pPr>
    </w:p>
    <w:p w:rsidR="00822BC5" w:rsidRPr="003D01EB" w:rsidRDefault="00822BC5" w:rsidP="00822BC5">
      <w:pPr>
        <w:pStyle w:val="PI-3EMEASMCA"/>
      </w:pPr>
      <w:r w:rsidRPr="003D01EB">
        <w:t xml:space="preserve">TENAXUM vartojimas su maistu, gėrimais ir </w:t>
      </w:r>
      <w:r w:rsidRPr="003D01EB">
        <w:rPr>
          <w:snapToGrid w:val="0"/>
        </w:rPr>
        <w:t>alkoholiu</w:t>
      </w:r>
    </w:p>
    <w:p w:rsidR="00822BC5" w:rsidRPr="003D01EB" w:rsidRDefault="00822BC5" w:rsidP="00822BC5">
      <w:pPr>
        <w:rPr>
          <w:sz w:val="22"/>
          <w:szCs w:val="22"/>
        </w:rPr>
      </w:pPr>
      <w:r w:rsidRPr="003D01EB">
        <w:rPr>
          <w:sz w:val="22"/>
          <w:szCs w:val="22"/>
        </w:rPr>
        <w:t xml:space="preserve">Gydymo </w:t>
      </w:r>
      <w:proofErr w:type="spellStart"/>
      <w:r w:rsidRPr="003D01EB">
        <w:rPr>
          <w:sz w:val="22"/>
          <w:szCs w:val="22"/>
        </w:rPr>
        <w:t>Tenaxum</w:t>
      </w:r>
      <w:proofErr w:type="spellEnd"/>
      <w:r w:rsidRPr="003D01EB">
        <w:rPr>
          <w:sz w:val="22"/>
          <w:szCs w:val="22"/>
        </w:rPr>
        <w:t xml:space="preserve"> metu venkite vartoti alkoholį.</w:t>
      </w:r>
    </w:p>
    <w:p w:rsidR="00822BC5" w:rsidRPr="003D01EB" w:rsidRDefault="00822BC5" w:rsidP="00822BC5">
      <w:pPr>
        <w:ind w:left="567" w:hanging="567"/>
        <w:rPr>
          <w:sz w:val="22"/>
          <w:szCs w:val="22"/>
        </w:rPr>
      </w:pPr>
      <w:r w:rsidRPr="003D01EB">
        <w:rPr>
          <w:sz w:val="22"/>
          <w:szCs w:val="22"/>
        </w:rPr>
        <w:t>TENAXUM reikia išgerti prieš valgį.</w:t>
      </w:r>
    </w:p>
    <w:p w:rsidR="00822BC5" w:rsidRPr="003D01EB" w:rsidRDefault="00822BC5" w:rsidP="00822BC5">
      <w:pPr>
        <w:pStyle w:val="BTEMEASMCA"/>
      </w:pPr>
    </w:p>
    <w:p w:rsidR="00822BC5" w:rsidRPr="003D01EB" w:rsidRDefault="00822BC5" w:rsidP="00822BC5">
      <w:pPr>
        <w:pStyle w:val="BTEMEASMCA"/>
        <w:rPr>
          <w:b/>
        </w:rPr>
      </w:pPr>
      <w:r w:rsidRPr="003D01EB">
        <w:rPr>
          <w:b/>
        </w:rPr>
        <w:t xml:space="preserve">Nėštumas </w:t>
      </w:r>
      <w:r>
        <w:rPr>
          <w:b/>
        </w:rPr>
        <w:t>ir žindymo laikotarpis</w:t>
      </w:r>
    </w:p>
    <w:p w:rsidR="00822BC5" w:rsidRPr="003D01EB" w:rsidRDefault="00822BC5" w:rsidP="00822BC5">
      <w:pPr>
        <w:rPr>
          <w:sz w:val="22"/>
          <w:szCs w:val="22"/>
        </w:rPr>
      </w:pPr>
      <w:r w:rsidRPr="003D01EB">
        <w:rPr>
          <w:noProof/>
          <w:sz w:val="22"/>
          <w:szCs w:val="22"/>
        </w:rPr>
        <w:t>Jeigu esate nėščia, žindote kūdikį, manote, kad galbūt esate nėščia, arba planuojate pastoti, tai prieš vartodama šį vaistą pasitarkite su gydytoju arba vaistininku.</w:t>
      </w:r>
    </w:p>
    <w:p w:rsidR="00822BC5" w:rsidRDefault="00822BC5" w:rsidP="00822BC5">
      <w:pPr>
        <w:rPr>
          <w:sz w:val="22"/>
          <w:szCs w:val="22"/>
        </w:rPr>
      </w:pPr>
      <w:r w:rsidRPr="003D01EB">
        <w:rPr>
          <w:sz w:val="22"/>
          <w:szCs w:val="22"/>
        </w:rPr>
        <w:t>Šio vaisto nėštumo metu vartoti nerekomenduojama.</w:t>
      </w:r>
    </w:p>
    <w:p w:rsidR="00822BC5" w:rsidRDefault="00822BC5" w:rsidP="00822BC5">
      <w:pPr>
        <w:rPr>
          <w:sz w:val="22"/>
          <w:szCs w:val="22"/>
        </w:rPr>
      </w:pPr>
    </w:p>
    <w:p w:rsidR="00822BC5" w:rsidRPr="003D01EB" w:rsidRDefault="00822BC5" w:rsidP="00822BC5">
      <w:pPr>
        <w:rPr>
          <w:sz w:val="22"/>
          <w:szCs w:val="22"/>
        </w:rPr>
      </w:pPr>
      <w:r w:rsidRPr="003D01EB">
        <w:rPr>
          <w:sz w:val="22"/>
          <w:szCs w:val="22"/>
        </w:rPr>
        <w:t>TENAXUM draudžiama vartoti žindant kūdikį. Jeigu žindote arba ketinate pradėti žindyti, nedelsdama pasakykite apie tai savo gydytojui.</w:t>
      </w:r>
    </w:p>
    <w:p w:rsidR="00822BC5" w:rsidRPr="003D01EB" w:rsidRDefault="00822BC5" w:rsidP="00822BC5">
      <w:pPr>
        <w:pStyle w:val="BTEMEASMCA"/>
      </w:pPr>
    </w:p>
    <w:p w:rsidR="00822BC5" w:rsidRPr="003D01EB" w:rsidRDefault="00822BC5" w:rsidP="00822BC5">
      <w:pPr>
        <w:pStyle w:val="PI-3EMEASMCA"/>
      </w:pPr>
      <w:r w:rsidRPr="003D01EB">
        <w:t>Vairavimas ir mechanizmų valdymas</w:t>
      </w:r>
    </w:p>
    <w:p w:rsidR="00822BC5" w:rsidRPr="003D01EB" w:rsidRDefault="00822BC5" w:rsidP="00822BC5">
      <w:pPr>
        <w:rPr>
          <w:sz w:val="22"/>
          <w:szCs w:val="22"/>
        </w:rPr>
      </w:pPr>
      <w:r w:rsidRPr="003D01EB">
        <w:rPr>
          <w:sz w:val="22"/>
          <w:szCs w:val="22"/>
        </w:rPr>
        <w:t>TENAXUM gali paveikti Jūsų gebėjimą vairuoti ar valdyti mechanizmus dėl mieguistumo, atsirandančio vartojant TENAXUM, rizikos.</w:t>
      </w:r>
    </w:p>
    <w:p w:rsidR="00822BC5" w:rsidRPr="003D01EB" w:rsidRDefault="00822BC5" w:rsidP="00822BC5">
      <w:pPr>
        <w:pStyle w:val="BTEMEASMCA"/>
      </w:pPr>
    </w:p>
    <w:p w:rsidR="00822BC5" w:rsidRDefault="00822BC5" w:rsidP="00822BC5">
      <w:pPr>
        <w:pStyle w:val="PI-3EMEASMCA"/>
      </w:pPr>
      <w:r w:rsidRPr="003D01EB">
        <w:t>TENAXUM sudėtyje yra  laktozės</w:t>
      </w:r>
      <w:r>
        <w:t xml:space="preserve"> ir natrio</w:t>
      </w:r>
      <w:r w:rsidRPr="003D01EB">
        <w:t xml:space="preserve">. </w:t>
      </w:r>
    </w:p>
    <w:p w:rsidR="00822BC5" w:rsidRPr="008F6258" w:rsidRDefault="00822BC5" w:rsidP="00822BC5">
      <w:pPr>
        <w:pStyle w:val="PI-3EMEASMCA"/>
        <w:rPr>
          <w:b w:val="0"/>
        </w:rPr>
      </w:pPr>
      <w:r w:rsidRPr="00422828">
        <w:rPr>
          <w:b w:val="0"/>
          <w:bCs w:val="0"/>
        </w:rPr>
        <w:t>Jeigu gydytojas Jums sakė, kad netoleruojate kokių nors angliavandenių, prieš pradėdami vartoti šį vaistą pasitarkite su savo gydytoju.</w:t>
      </w:r>
    </w:p>
    <w:p w:rsidR="00822BC5" w:rsidRPr="00422828" w:rsidRDefault="00822BC5" w:rsidP="00822BC5">
      <w:pPr>
        <w:pStyle w:val="PI-3EMEASMCA"/>
        <w:rPr>
          <w:b w:val="0"/>
          <w:bCs w:val="0"/>
        </w:rPr>
      </w:pPr>
      <w:r w:rsidRPr="00422828">
        <w:rPr>
          <w:b w:val="0"/>
          <w:bCs w:val="0"/>
        </w:rPr>
        <w:t>Vienoje šio vaistinio preparato dengtoje tabletėje yra mažia</w:t>
      </w:r>
      <w:r>
        <w:rPr>
          <w:b w:val="0"/>
          <w:bCs w:val="0"/>
        </w:rPr>
        <w:t>u kaip 1 mml natrio (23 mg), t. </w:t>
      </w:r>
      <w:r w:rsidRPr="00422828">
        <w:rPr>
          <w:b w:val="0"/>
          <w:bCs w:val="0"/>
        </w:rPr>
        <w:t>y. jis beveik neturi reikšmės.</w:t>
      </w:r>
    </w:p>
    <w:p w:rsidR="00822BC5" w:rsidRPr="003D01EB" w:rsidRDefault="00822BC5" w:rsidP="00822BC5">
      <w:pPr>
        <w:pStyle w:val="BTEMEASMCA"/>
      </w:pPr>
    </w:p>
    <w:p w:rsidR="00822BC5" w:rsidRPr="003D01EB" w:rsidRDefault="00822BC5" w:rsidP="00822BC5">
      <w:pPr>
        <w:pStyle w:val="BTEMEASMCA"/>
      </w:pPr>
    </w:p>
    <w:p w:rsidR="00822BC5" w:rsidRPr="003D01EB" w:rsidRDefault="00822BC5" w:rsidP="00822BC5">
      <w:pPr>
        <w:pStyle w:val="PI-1EMEASMCA"/>
      </w:pPr>
      <w:r w:rsidRPr="003D01EB">
        <w:t>3.</w:t>
      </w:r>
      <w:r w:rsidRPr="003D01EB">
        <w:tab/>
        <w:t>Kaip vartoti TENAXUM</w:t>
      </w:r>
    </w:p>
    <w:p w:rsidR="00822BC5" w:rsidRPr="003D01EB" w:rsidRDefault="00822BC5" w:rsidP="00822BC5">
      <w:pPr>
        <w:pStyle w:val="BTEMEASMCA"/>
      </w:pPr>
    </w:p>
    <w:p w:rsidR="00822BC5" w:rsidRPr="003D01EB" w:rsidRDefault="00822BC5" w:rsidP="00822BC5">
      <w:pPr>
        <w:rPr>
          <w:sz w:val="22"/>
          <w:szCs w:val="22"/>
        </w:rPr>
      </w:pPr>
      <w:r w:rsidRPr="003D01EB">
        <w:rPr>
          <w:sz w:val="22"/>
          <w:szCs w:val="22"/>
        </w:rPr>
        <w:t xml:space="preserve">TENAXUM visada vartokite tiksliai, kaip nurodė gydytojas. Jeigu abejojate, kreipkitės į gydytoją arba vaistininką. </w:t>
      </w:r>
    </w:p>
    <w:p w:rsidR="00822BC5" w:rsidRPr="003D01EB" w:rsidRDefault="00822BC5" w:rsidP="00822BC5">
      <w:pPr>
        <w:rPr>
          <w:sz w:val="22"/>
          <w:szCs w:val="22"/>
        </w:rPr>
      </w:pPr>
    </w:p>
    <w:p w:rsidR="00822BC5" w:rsidRPr="003D01EB" w:rsidRDefault="00822BC5" w:rsidP="00822BC5">
      <w:pPr>
        <w:rPr>
          <w:sz w:val="22"/>
          <w:szCs w:val="22"/>
        </w:rPr>
      </w:pPr>
      <w:r w:rsidRPr="003D01EB">
        <w:rPr>
          <w:sz w:val="22"/>
          <w:szCs w:val="22"/>
        </w:rPr>
        <w:t>TENAXUM tabletės yra vartojamos per burną.</w:t>
      </w:r>
    </w:p>
    <w:p w:rsidR="00822BC5" w:rsidRPr="003D01EB" w:rsidRDefault="00822BC5" w:rsidP="00822BC5">
      <w:pPr>
        <w:rPr>
          <w:sz w:val="22"/>
          <w:szCs w:val="22"/>
        </w:rPr>
      </w:pPr>
    </w:p>
    <w:p w:rsidR="00822BC5" w:rsidRPr="003D01EB" w:rsidRDefault="00822BC5" w:rsidP="00822BC5">
      <w:pPr>
        <w:rPr>
          <w:i/>
          <w:sz w:val="22"/>
          <w:szCs w:val="22"/>
        </w:rPr>
      </w:pPr>
      <w:r w:rsidRPr="003D01EB">
        <w:rPr>
          <w:i/>
          <w:sz w:val="22"/>
          <w:szCs w:val="22"/>
        </w:rPr>
        <w:t>Suaugusiesiems, įskaitant senyvus</w:t>
      </w:r>
    </w:p>
    <w:p w:rsidR="00822BC5" w:rsidRPr="003D01EB" w:rsidRDefault="00822BC5" w:rsidP="00822BC5">
      <w:pPr>
        <w:rPr>
          <w:sz w:val="22"/>
          <w:szCs w:val="22"/>
        </w:rPr>
      </w:pPr>
      <w:r w:rsidRPr="003D01EB">
        <w:rPr>
          <w:sz w:val="22"/>
          <w:szCs w:val="22"/>
        </w:rPr>
        <w:t xml:space="preserve">Įprasta dozė yra 1 mg (1 tabletė) per parą, geriau išgeriant ryte, prieš valgį. Jeigu po mėnesio gydymo poveikis yra nepakankamas, dozę galima didinti ir vartoti po 2 mg per parą (vieną jų gerti ryte, kitą vakare, valgio metu). </w:t>
      </w:r>
    </w:p>
    <w:p w:rsidR="00822BC5" w:rsidRPr="003D01EB" w:rsidRDefault="00822BC5" w:rsidP="00822BC5">
      <w:pPr>
        <w:rPr>
          <w:sz w:val="22"/>
          <w:szCs w:val="22"/>
        </w:rPr>
      </w:pPr>
      <w:r w:rsidRPr="003D01EB">
        <w:rPr>
          <w:sz w:val="22"/>
          <w:szCs w:val="22"/>
        </w:rPr>
        <w:t>Reikia nuryti visą tabletę nekramčius, užsigeriant maždaug puse stiklinės vandens. Venkite alkoholio ir gėrimų, kuriuose yra alkoholio.</w:t>
      </w:r>
    </w:p>
    <w:p w:rsidR="00822BC5" w:rsidRPr="003D01EB" w:rsidRDefault="00822BC5" w:rsidP="00822BC5">
      <w:pPr>
        <w:pStyle w:val="BTEMEASMCA"/>
      </w:pPr>
    </w:p>
    <w:p w:rsidR="00822BC5" w:rsidRPr="003D01EB" w:rsidRDefault="00822BC5" w:rsidP="00822BC5">
      <w:pPr>
        <w:pStyle w:val="BTEMEASMCA"/>
        <w:rPr>
          <w:i/>
        </w:rPr>
      </w:pPr>
      <w:r w:rsidRPr="003D01EB">
        <w:rPr>
          <w:i/>
        </w:rPr>
        <w:t>Inkstų nepakankamumu sergantiems žmonės</w:t>
      </w:r>
    </w:p>
    <w:p w:rsidR="00822BC5" w:rsidRPr="003D01EB" w:rsidRDefault="00822BC5" w:rsidP="00822BC5">
      <w:pPr>
        <w:rPr>
          <w:sz w:val="22"/>
          <w:szCs w:val="22"/>
        </w:rPr>
      </w:pPr>
      <w:r w:rsidRPr="003D01EB">
        <w:rPr>
          <w:sz w:val="22"/>
          <w:szCs w:val="22"/>
        </w:rPr>
        <w:t xml:space="preserve">Inkstų nepakankamumu sergantiems žmonėms, kurių </w:t>
      </w:r>
      <w:proofErr w:type="spellStart"/>
      <w:r w:rsidRPr="003D01EB">
        <w:rPr>
          <w:sz w:val="22"/>
          <w:szCs w:val="22"/>
        </w:rPr>
        <w:t>kreatinino</w:t>
      </w:r>
      <w:proofErr w:type="spellEnd"/>
      <w:r w:rsidRPr="003D01EB">
        <w:rPr>
          <w:sz w:val="22"/>
          <w:szCs w:val="22"/>
        </w:rPr>
        <w:t xml:space="preserve"> klirensas yra didesnis nei 15 ml/min., dozės keisti paprastai nereikia. </w:t>
      </w:r>
    </w:p>
    <w:p w:rsidR="00822BC5" w:rsidRPr="003D01EB" w:rsidRDefault="00822BC5" w:rsidP="00822BC5">
      <w:pPr>
        <w:pStyle w:val="BTEMEASMCA"/>
      </w:pPr>
    </w:p>
    <w:p w:rsidR="00822BC5" w:rsidRPr="003D01EB" w:rsidRDefault="00822BC5" w:rsidP="00822BC5">
      <w:pPr>
        <w:rPr>
          <w:sz w:val="22"/>
          <w:szCs w:val="22"/>
        </w:rPr>
      </w:pPr>
      <w:r w:rsidRPr="003D01EB">
        <w:rPr>
          <w:sz w:val="22"/>
          <w:szCs w:val="22"/>
        </w:rPr>
        <w:t>Pačiam pacientui gydymo TENAXUM nutraukti negalima.</w:t>
      </w:r>
    </w:p>
    <w:p w:rsidR="00822BC5" w:rsidRPr="003D01EB" w:rsidRDefault="00822BC5" w:rsidP="00822BC5">
      <w:pPr>
        <w:rPr>
          <w:sz w:val="22"/>
          <w:szCs w:val="22"/>
        </w:rPr>
      </w:pPr>
    </w:p>
    <w:p w:rsidR="00822BC5" w:rsidRPr="003D01EB" w:rsidRDefault="00822BC5" w:rsidP="00822BC5">
      <w:pPr>
        <w:rPr>
          <w:b/>
          <w:sz w:val="22"/>
          <w:szCs w:val="22"/>
        </w:rPr>
      </w:pPr>
      <w:r w:rsidRPr="003D01EB">
        <w:rPr>
          <w:b/>
          <w:sz w:val="22"/>
          <w:szCs w:val="22"/>
        </w:rPr>
        <w:t>Vartojimas vaikams</w:t>
      </w:r>
    </w:p>
    <w:p w:rsidR="00822BC5" w:rsidRPr="003D01EB" w:rsidRDefault="00822BC5" w:rsidP="00822BC5">
      <w:pPr>
        <w:rPr>
          <w:sz w:val="22"/>
          <w:szCs w:val="22"/>
        </w:rPr>
      </w:pPr>
      <w:r w:rsidRPr="003D01EB">
        <w:rPr>
          <w:sz w:val="22"/>
          <w:szCs w:val="22"/>
        </w:rPr>
        <w:t>Nesant pakankamai klinikinės patirties, TENAXUM vartoti vaikams nerekomenduojama.</w:t>
      </w:r>
    </w:p>
    <w:p w:rsidR="00822BC5" w:rsidRPr="003D01EB" w:rsidRDefault="00822BC5" w:rsidP="00822BC5">
      <w:pPr>
        <w:rPr>
          <w:sz w:val="22"/>
          <w:szCs w:val="22"/>
        </w:rPr>
      </w:pPr>
    </w:p>
    <w:p w:rsidR="00822BC5" w:rsidRPr="003D01EB" w:rsidRDefault="00822BC5" w:rsidP="00822BC5">
      <w:pPr>
        <w:rPr>
          <w:b/>
          <w:sz w:val="22"/>
          <w:szCs w:val="22"/>
        </w:rPr>
      </w:pPr>
      <w:r w:rsidRPr="003D01EB">
        <w:rPr>
          <w:b/>
          <w:sz w:val="22"/>
          <w:szCs w:val="22"/>
        </w:rPr>
        <w:t>Ką daryti pavartojus per didelę TENAXUM dozę?</w:t>
      </w:r>
    </w:p>
    <w:p w:rsidR="00822BC5" w:rsidRPr="003D01EB" w:rsidRDefault="00822BC5" w:rsidP="00822BC5">
      <w:pPr>
        <w:rPr>
          <w:sz w:val="22"/>
          <w:szCs w:val="22"/>
        </w:rPr>
      </w:pPr>
      <w:r w:rsidRPr="003D01EB">
        <w:rPr>
          <w:sz w:val="22"/>
          <w:szCs w:val="22"/>
        </w:rPr>
        <w:t xml:space="preserve">Pavartojus daugiau tablečių, negu skirta, Jūsų kraujospūdis gali tapti itin žemas, o Jūsų budrumas gali sutrikti. Būtina nedelsiant kreiptis į gydytoją arba vaistininką. </w:t>
      </w:r>
    </w:p>
    <w:p w:rsidR="00822BC5" w:rsidRPr="003D01EB" w:rsidRDefault="00822BC5" w:rsidP="00822BC5">
      <w:pPr>
        <w:rPr>
          <w:sz w:val="22"/>
          <w:szCs w:val="22"/>
        </w:rPr>
      </w:pPr>
    </w:p>
    <w:p w:rsidR="00822BC5" w:rsidRPr="003D01EB" w:rsidRDefault="00822BC5" w:rsidP="00822BC5">
      <w:pPr>
        <w:rPr>
          <w:b/>
          <w:sz w:val="22"/>
          <w:szCs w:val="22"/>
        </w:rPr>
      </w:pPr>
      <w:r w:rsidRPr="003D01EB">
        <w:rPr>
          <w:b/>
          <w:sz w:val="22"/>
          <w:szCs w:val="22"/>
        </w:rPr>
        <w:t>Pamiršus pavartoti TENAXUM</w:t>
      </w:r>
    </w:p>
    <w:p w:rsidR="00822BC5" w:rsidRPr="003D01EB" w:rsidRDefault="00822BC5" w:rsidP="00822BC5">
      <w:pPr>
        <w:rPr>
          <w:sz w:val="22"/>
          <w:szCs w:val="22"/>
        </w:rPr>
      </w:pPr>
      <w:r w:rsidRPr="003D01EB">
        <w:rPr>
          <w:sz w:val="22"/>
          <w:szCs w:val="22"/>
        </w:rPr>
        <w:t>Negalima vartoti dvigubos dozės norint kompensuoti praleistą dozę. Kitą dozę reikia gerti įprastiniu laiku.</w:t>
      </w:r>
    </w:p>
    <w:p w:rsidR="00822BC5" w:rsidRPr="003D01EB" w:rsidRDefault="00822BC5" w:rsidP="00822BC5">
      <w:pPr>
        <w:pStyle w:val="BTEMEASMCA"/>
      </w:pPr>
    </w:p>
    <w:p w:rsidR="00822BC5" w:rsidRPr="003D01EB" w:rsidRDefault="00822BC5" w:rsidP="00822BC5">
      <w:pPr>
        <w:pStyle w:val="PI-3EMEASMCA"/>
      </w:pPr>
      <w:r w:rsidRPr="003D01EB">
        <w:t>Nustojus vartoti TENAXUM</w:t>
      </w:r>
    </w:p>
    <w:p w:rsidR="00822BC5" w:rsidRPr="003D01EB" w:rsidRDefault="00822BC5" w:rsidP="00822BC5">
      <w:pPr>
        <w:pStyle w:val="PI-3EMEASMCA"/>
        <w:rPr>
          <w:b w:val="0"/>
          <w:bCs w:val="0"/>
        </w:rPr>
      </w:pPr>
      <w:r w:rsidRPr="00422828">
        <w:rPr>
          <w:b w:val="0"/>
          <w:bCs w:val="0"/>
        </w:rPr>
        <w:t xml:space="preserve">Niekada gydymo TENAXUM nenutraukite staigiai. </w:t>
      </w:r>
    </w:p>
    <w:p w:rsidR="00822BC5" w:rsidRPr="008F6258" w:rsidRDefault="00822BC5" w:rsidP="00822BC5">
      <w:pPr>
        <w:pStyle w:val="PI-3EMEASMCA"/>
        <w:rPr>
          <w:b w:val="0"/>
        </w:rPr>
      </w:pPr>
      <w:r w:rsidRPr="003D01EB">
        <w:rPr>
          <w:b w:val="0"/>
          <w:bCs w:val="0"/>
        </w:rPr>
        <w:t>Pasitarkite su gydytoju ar vaistininku, jei manote, kad TENAXUM poveikis yra per daug stiprus arba per silpnas.</w:t>
      </w:r>
      <w:r>
        <w:rPr>
          <w:b w:val="0"/>
          <w:bCs w:val="0"/>
        </w:rPr>
        <w:t xml:space="preserve"> </w:t>
      </w:r>
    </w:p>
    <w:p w:rsidR="00822BC5" w:rsidRPr="003D01EB" w:rsidRDefault="00822BC5" w:rsidP="00822BC5">
      <w:pPr>
        <w:rPr>
          <w:sz w:val="22"/>
          <w:szCs w:val="22"/>
        </w:rPr>
      </w:pPr>
      <w:r w:rsidRPr="003D01EB">
        <w:rPr>
          <w:sz w:val="22"/>
          <w:szCs w:val="22"/>
        </w:rPr>
        <w:lastRenderedPageBreak/>
        <w:t>Jeigu kiltų daugiau klausimų dėl šio vaisto vartojimo, kreipkitės į gydytoją arba vaistininką.</w:t>
      </w:r>
    </w:p>
    <w:p w:rsidR="00822BC5" w:rsidRPr="003D01EB" w:rsidRDefault="00822BC5" w:rsidP="00822BC5">
      <w:pPr>
        <w:rPr>
          <w:sz w:val="22"/>
          <w:szCs w:val="22"/>
        </w:rPr>
      </w:pPr>
    </w:p>
    <w:p w:rsidR="00822BC5" w:rsidRPr="003D01EB" w:rsidRDefault="00822BC5" w:rsidP="00822BC5">
      <w:pPr>
        <w:pStyle w:val="BTEMEASMCA"/>
      </w:pPr>
    </w:p>
    <w:p w:rsidR="00822BC5" w:rsidRPr="003D01EB" w:rsidRDefault="00822BC5" w:rsidP="00822BC5">
      <w:pPr>
        <w:pStyle w:val="PI-1EMEASMCA"/>
      </w:pPr>
      <w:r w:rsidRPr="003D01EB">
        <w:t>4.</w:t>
      </w:r>
      <w:r w:rsidRPr="003D01EB">
        <w:tab/>
        <w:t>Galimas šalutinis poveikis</w:t>
      </w:r>
    </w:p>
    <w:p w:rsidR="00822BC5" w:rsidRPr="003D01EB" w:rsidRDefault="00822BC5" w:rsidP="00822BC5">
      <w:pPr>
        <w:pStyle w:val="BTEMEASMCA"/>
      </w:pPr>
    </w:p>
    <w:p w:rsidR="00822BC5" w:rsidRPr="003D01EB" w:rsidRDefault="00822BC5" w:rsidP="00822BC5">
      <w:pPr>
        <w:rPr>
          <w:sz w:val="22"/>
          <w:szCs w:val="22"/>
        </w:rPr>
      </w:pPr>
      <w:r w:rsidRPr="003D01EB">
        <w:rPr>
          <w:noProof/>
          <w:sz w:val="22"/>
          <w:szCs w:val="22"/>
        </w:rPr>
        <w:t>Šis vaistas, kaip ir visi kiti,</w:t>
      </w:r>
      <w:r w:rsidRPr="003D01EB">
        <w:rPr>
          <w:sz w:val="22"/>
          <w:szCs w:val="22"/>
        </w:rPr>
        <w:t xml:space="preserve"> gali sukelti šalutinį poveikį, nors jis pasireiškia ne visiems žmonėms.</w:t>
      </w:r>
    </w:p>
    <w:p w:rsidR="00822BC5" w:rsidRDefault="00822BC5" w:rsidP="00822BC5">
      <w:pPr>
        <w:rPr>
          <w:sz w:val="22"/>
          <w:szCs w:val="22"/>
        </w:rPr>
      </w:pPr>
    </w:p>
    <w:p w:rsidR="00822BC5" w:rsidRDefault="00822BC5" w:rsidP="00822BC5">
      <w:pPr>
        <w:rPr>
          <w:sz w:val="22"/>
          <w:szCs w:val="22"/>
        </w:rPr>
      </w:pPr>
      <w:r w:rsidRPr="000F79D4">
        <w:rPr>
          <w:sz w:val="22"/>
          <w:szCs w:val="22"/>
        </w:rPr>
        <w:t>Jeigu atsirado širdies plakimo suretėjimo (</w:t>
      </w:r>
      <w:proofErr w:type="spellStart"/>
      <w:r w:rsidRPr="000F79D4">
        <w:rPr>
          <w:sz w:val="22"/>
          <w:szCs w:val="22"/>
        </w:rPr>
        <w:t>bradikardijos</w:t>
      </w:r>
      <w:proofErr w:type="spellEnd"/>
      <w:r w:rsidRPr="000F79D4">
        <w:rPr>
          <w:sz w:val="22"/>
          <w:szCs w:val="22"/>
        </w:rPr>
        <w:t>) simptomų, įskaitant galvos svaigimą,</w:t>
      </w:r>
      <w:r>
        <w:rPr>
          <w:sz w:val="22"/>
          <w:szCs w:val="22"/>
        </w:rPr>
        <w:t xml:space="preserve"> </w:t>
      </w:r>
      <w:r w:rsidRPr="000F79D4">
        <w:rPr>
          <w:sz w:val="22"/>
          <w:szCs w:val="22"/>
        </w:rPr>
        <w:t>alpimą arba nuovargį, kreipkitės į savo gydytoją.</w:t>
      </w:r>
    </w:p>
    <w:p w:rsidR="00822BC5" w:rsidRPr="003D01EB" w:rsidRDefault="00822BC5" w:rsidP="00822BC5">
      <w:pPr>
        <w:rPr>
          <w:sz w:val="22"/>
          <w:szCs w:val="22"/>
        </w:rPr>
      </w:pPr>
    </w:p>
    <w:p w:rsidR="00822BC5" w:rsidRPr="003D01EB" w:rsidRDefault="00822BC5" w:rsidP="00822BC5">
      <w:pPr>
        <w:rPr>
          <w:sz w:val="22"/>
          <w:szCs w:val="22"/>
        </w:rPr>
      </w:pPr>
      <w:r w:rsidRPr="003D01EB">
        <w:rPr>
          <w:sz w:val="22"/>
          <w:szCs w:val="22"/>
        </w:rPr>
        <w:t>Aprašyti tokie šalutiniai poveikiai:</w:t>
      </w:r>
    </w:p>
    <w:p w:rsidR="00822BC5" w:rsidRPr="003D01EB" w:rsidRDefault="00822BC5" w:rsidP="00822BC5">
      <w:pPr>
        <w:numPr>
          <w:ilvl w:val="0"/>
          <w:numId w:val="1"/>
        </w:numPr>
        <w:rPr>
          <w:sz w:val="22"/>
          <w:szCs w:val="22"/>
        </w:rPr>
      </w:pPr>
      <w:r w:rsidRPr="003D01EB">
        <w:rPr>
          <w:sz w:val="22"/>
          <w:szCs w:val="22"/>
        </w:rPr>
        <w:t xml:space="preserve">dažni (gali pasireikšti iki 1 iš 10 žmonių): nerimas, depresija, nemiga, mieguistumas, galvos skausmas, galvos svaigimas, </w:t>
      </w:r>
      <w:proofErr w:type="spellStart"/>
      <w:r w:rsidRPr="003D01EB">
        <w:rPr>
          <w:sz w:val="22"/>
          <w:szCs w:val="22"/>
        </w:rPr>
        <w:t>palpitacijos</w:t>
      </w:r>
      <w:proofErr w:type="spellEnd"/>
      <w:r w:rsidRPr="003D01EB">
        <w:rPr>
          <w:sz w:val="22"/>
          <w:szCs w:val="22"/>
        </w:rPr>
        <w:t xml:space="preserve"> (savo širdies plakimo jutimas), skrandžio skausmas, džiūstanti burna, viduriavimas, vidurių užkietėjimas, odos išbėrimas, niežėjimas, raumenų mėšlungis, galūnių šalimas (plaštakų ir (arba) pėdų), patinimai, silpnumas, nuovargis, sutrikusi lytinė funkcija;</w:t>
      </w:r>
    </w:p>
    <w:p w:rsidR="00822BC5" w:rsidRDefault="00822BC5" w:rsidP="00822BC5">
      <w:pPr>
        <w:numPr>
          <w:ilvl w:val="0"/>
          <w:numId w:val="1"/>
        </w:numPr>
        <w:rPr>
          <w:sz w:val="22"/>
          <w:szCs w:val="22"/>
        </w:rPr>
      </w:pPr>
      <w:r w:rsidRPr="003D01EB">
        <w:rPr>
          <w:sz w:val="22"/>
          <w:szCs w:val="22"/>
        </w:rPr>
        <w:t>nedažni (gali pasireikšti iki 1 iš 100 žmonių): pykinimas, kraujo priplūdimo į galvą epizodai, kraujospūdžio sumažėjimas stovint</w:t>
      </w:r>
      <w:r>
        <w:rPr>
          <w:sz w:val="22"/>
          <w:szCs w:val="22"/>
        </w:rPr>
        <w:t>;</w:t>
      </w:r>
    </w:p>
    <w:p w:rsidR="00822BC5" w:rsidRPr="003D01EB" w:rsidRDefault="00822BC5" w:rsidP="00822BC5">
      <w:pPr>
        <w:numPr>
          <w:ilvl w:val="0"/>
          <w:numId w:val="1"/>
        </w:numPr>
        <w:rPr>
          <w:sz w:val="22"/>
          <w:szCs w:val="22"/>
        </w:rPr>
      </w:pPr>
      <w:r>
        <w:rPr>
          <w:sz w:val="22"/>
          <w:szCs w:val="22"/>
        </w:rPr>
        <w:t>dažnis nežinomas (</w:t>
      </w:r>
      <w:r w:rsidRPr="003D01EB">
        <w:t>negali būti apskaičiuotas pagal turimus duomenis</w:t>
      </w:r>
      <w:r>
        <w:rPr>
          <w:sz w:val="22"/>
          <w:szCs w:val="22"/>
        </w:rPr>
        <w:t>): retas širdies pulsas (</w:t>
      </w:r>
      <w:proofErr w:type="spellStart"/>
      <w:r>
        <w:rPr>
          <w:sz w:val="22"/>
          <w:szCs w:val="22"/>
        </w:rPr>
        <w:t>bradikardija</w:t>
      </w:r>
      <w:proofErr w:type="spellEnd"/>
      <w:r>
        <w:rPr>
          <w:sz w:val="22"/>
          <w:szCs w:val="22"/>
        </w:rPr>
        <w:t>).</w:t>
      </w:r>
    </w:p>
    <w:p w:rsidR="00822BC5" w:rsidRPr="003D01EB" w:rsidRDefault="00822BC5" w:rsidP="00822BC5">
      <w:pPr>
        <w:rPr>
          <w:sz w:val="22"/>
          <w:szCs w:val="22"/>
        </w:rPr>
      </w:pPr>
    </w:p>
    <w:p w:rsidR="00822BC5" w:rsidRPr="003D01EB" w:rsidRDefault="00822BC5" w:rsidP="00822BC5">
      <w:pPr>
        <w:rPr>
          <w:b/>
          <w:sz w:val="22"/>
          <w:szCs w:val="22"/>
        </w:rPr>
      </w:pPr>
      <w:r w:rsidRPr="003D01EB">
        <w:rPr>
          <w:b/>
          <w:noProof/>
          <w:sz w:val="22"/>
          <w:szCs w:val="22"/>
        </w:rPr>
        <w:t>Pranešimas apie šalutinį poveikį</w:t>
      </w:r>
    </w:p>
    <w:p w:rsidR="00822BC5" w:rsidRPr="00422828" w:rsidRDefault="00822BC5" w:rsidP="00822BC5">
      <w:pPr>
        <w:numPr>
          <w:ilvl w:val="12"/>
          <w:numId w:val="0"/>
        </w:numPr>
        <w:tabs>
          <w:tab w:val="left" w:pos="567"/>
        </w:tabs>
        <w:ind w:right="-2"/>
        <w:rPr>
          <w:sz w:val="22"/>
          <w:szCs w:val="22"/>
        </w:rPr>
      </w:pPr>
      <w:r w:rsidRPr="00422828">
        <w:rPr>
          <w:sz w:val="22"/>
          <w:szCs w:val="22"/>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w:t>
      </w:r>
      <w:proofErr w:type="spellStart"/>
      <w:r w:rsidRPr="00422828">
        <w:rPr>
          <w:sz w:val="22"/>
          <w:szCs w:val="22"/>
        </w:rPr>
        <w:t>NepageidaujamaR@vvkt.lt</w:t>
      </w:r>
      <w:proofErr w:type="spellEnd"/>
      <w:r w:rsidRPr="00422828">
        <w:rPr>
          <w:sz w:val="22"/>
          <w:szCs w:val="22"/>
        </w:rPr>
        <w: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822BC5" w:rsidRPr="003D01EB" w:rsidRDefault="00822BC5" w:rsidP="00822BC5">
      <w:pPr>
        <w:pStyle w:val="BTEMEASMCA"/>
      </w:pPr>
    </w:p>
    <w:p w:rsidR="00822BC5" w:rsidRPr="003D01EB" w:rsidRDefault="00822BC5" w:rsidP="00822BC5">
      <w:pPr>
        <w:pStyle w:val="BTEMEASMCA"/>
      </w:pPr>
    </w:p>
    <w:p w:rsidR="00822BC5" w:rsidRPr="003D01EB" w:rsidRDefault="00822BC5" w:rsidP="00822BC5">
      <w:pPr>
        <w:pStyle w:val="PI-1EMEASMCA"/>
      </w:pPr>
      <w:r w:rsidRPr="003D01EB">
        <w:t>5.</w:t>
      </w:r>
      <w:r w:rsidRPr="003D01EB">
        <w:tab/>
        <w:t>Kaip laikyti TENAXUM</w:t>
      </w:r>
    </w:p>
    <w:p w:rsidR="00822BC5" w:rsidRPr="003D01EB" w:rsidRDefault="00822BC5" w:rsidP="00822BC5">
      <w:pPr>
        <w:pStyle w:val="BTEMEASMCA"/>
      </w:pPr>
    </w:p>
    <w:p w:rsidR="00822BC5" w:rsidRPr="003D01EB" w:rsidRDefault="00822BC5" w:rsidP="00822BC5">
      <w:pPr>
        <w:numPr>
          <w:ilvl w:val="12"/>
          <w:numId w:val="0"/>
        </w:numPr>
        <w:tabs>
          <w:tab w:val="left" w:pos="720"/>
        </w:tabs>
        <w:ind w:right="-2"/>
        <w:rPr>
          <w:sz w:val="22"/>
          <w:szCs w:val="22"/>
        </w:rPr>
      </w:pPr>
      <w:r w:rsidRPr="003D01EB">
        <w:rPr>
          <w:noProof/>
          <w:sz w:val="22"/>
          <w:szCs w:val="22"/>
        </w:rPr>
        <w:t>Šį vaistą laikykite vaikams nepastebimoje ir nepasiekiamoje vietoje.</w:t>
      </w:r>
    </w:p>
    <w:p w:rsidR="00822BC5" w:rsidRPr="003D01EB" w:rsidRDefault="00822BC5" w:rsidP="00822BC5">
      <w:pPr>
        <w:pStyle w:val="BTEMEASMCA"/>
      </w:pPr>
    </w:p>
    <w:p w:rsidR="00822BC5" w:rsidRPr="003D01EB" w:rsidRDefault="00822BC5" w:rsidP="00822BC5">
      <w:pPr>
        <w:pStyle w:val="Pagrindinistekstas"/>
        <w:spacing w:after="0"/>
        <w:rPr>
          <w:sz w:val="22"/>
          <w:szCs w:val="22"/>
          <w:lang w:val="lt-LT"/>
        </w:rPr>
      </w:pPr>
      <w:r w:rsidRPr="003D01EB">
        <w:rPr>
          <w:sz w:val="22"/>
          <w:szCs w:val="22"/>
          <w:lang w:val="lt-LT"/>
        </w:rPr>
        <w:t>Laikyti ne aukštesnėje kaip 25</w:t>
      </w:r>
      <w:r>
        <w:rPr>
          <w:sz w:val="22"/>
          <w:szCs w:val="22"/>
          <w:lang w:val="lt-LT"/>
        </w:rPr>
        <w:t> </w:t>
      </w:r>
      <w:r w:rsidRPr="003D01EB">
        <w:rPr>
          <w:sz w:val="22"/>
          <w:szCs w:val="22"/>
        </w:rPr>
        <w:sym w:font="Symbol" w:char="F0B0"/>
      </w:r>
      <w:r w:rsidRPr="003D01EB">
        <w:rPr>
          <w:sz w:val="22"/>
          <w:szCs w:val="22"/>
          <w:lang w:val="lt-LT"/>
        </w:rPr>
        <w:t>C temperatūroje.</w:t>
      </w:r>
    </w:p>
    <w:p w:rsidR="00822BC5" w:rsidRPr="003D01EB" w:rsidRDefault="00822BC5" w:rsidP="00822BC5">
      <w:pPr>
        <w:rPr>
          <w:sz w:val="22"/>
          <w:szCs w:val="22"/>
        </w:rPr>
      </w:pPr>
      <w:r w:rsidRPr="003D01EB">
        <w:rPr>
          <w:sz w:val="22"/>
          <w:szCs w:val="22"/>
        </w:rPr>
        <w:t xml:space="preserve">Ant dėžutės ir lizdinės plokštelės po „Tinka iki/EXP“ nurodytam tinkamumo laikui pasibaigus, </w:t>
      </w:r>
      <w:r w:rsidRPr="003D01EB">
        <w:rPr>
          <w:noProof/>
          <w:snapToGrid w:val="0"/>
          <w:sz w:val="22"/>
          <w:szCs w:val="22"/>
        </w:rPr>
        <w:t xml:space="preserve">šio vaisto </w:t>
      </w:r>
      <w:r w:rsidRPr="003D01EB">
        <w:rPr>
          <w:sz w:val="22"/>
          <w:szCs w:val="22"/>
        </w:rPr>
        <w:t xml:space="preserve"> vartoti negalima. </w:t>
      </w:r>
      <w:r w:rsidRPr="003D01EB">
        <w:rPr>
          <w:noProof/>
          <w:sz w:val="22"/>
          <w:szCs w:val="22"/>
        </w:rPr>
        <w:t>Vaistas tinkamas vartoti iki paskutinės nurodyto mėnesio dienos.</w:t>
      </w:r>
    </w:p>
    <w:p w:rsidR="00822BC5" w:rsidRPr="003D01EB" w:rsidRDefault="00822BC5" w:rsidP="00822BC5">
      <w:pPr>
        <w:rPr>
          <w:sz w:val="22"/>
          <w:szCs w:val="22"/>
        </w:rPr>
      </w:pPr>
      <w:r w:rsidRPr="003D01EB">
        <w:rPr>
          <w:sz w:val="22"/>
          <w:szCs w:val="22"/>
        </w:rPr>
        <w:t>Vaistų negalima  išmesti į kanalizaciją arba  su buitinėmis atliekomis. Kaip  išmesti nereikalingus vaistus, klauskite vaistininko. Šios priemonės padės apsaugoti aplinką.</w:t>
      </w:r>
    </w:p>
    <w:p w:rsidR="00822BC5" w:rsidRPr="003D01EB" w:rsidRDefault="00822BC5" w:rsidP="00822BC5">
      <w:pPr>
        <w:rPr>
          <w:sz w:val="22"/>
          <w:szCs w:val="22"/>
        </w:rPr>
      </w:pPr>
    </w:p>
    <w:p w:rsidR="00822BC5" w:rsidRPr="003D01EB" w:rsidRDefault="00822BC5" w:rsidP="00822BC5">
      <w:pPr>
        <w:rPr>
          <w:sz w:val="22"/>
          <w:szCs w:val="22"/>
        </w:rPr>
      </w:pPr>
    </w:p>
    <w:p w:rsidR="00822BC5" w:rsidRPr="003D01EB" w:rsidRDefault="00822BC5" w:rsidP="00822BC5">
      <w:pPr>
        <w:pStyle w:val="PI-1EMEASMCA"/>
      </w:pPr>
      <w:r w:rsidRPr="003D01EB">
        <w:t>6.</w:t>
      </w:r>
      <w:r w:rsidRPr="003D01EB">
        <w:tab/>
      </w:r>
      <w:r w:rsidRPr="003D01EB">
        <w:rPr>
          <w:snapToGrid w:val="0"/>
        </w:rPr>
        <w:t>Pakuotės turinys ir kita informacija</w:t>
      </w:r>
    </w:p>
    <w:p w:rsidR="00822BC5" w:rsidRPr="003D01EB" w:rsidRDefault="00822BC5" w:rsidP="00822BC5">
      <w:pPr>
        <w:pStyle w:val="BTEMEASMCA"/>
      </w:pPr>
    </w:p>
    <w:p w:rsidR="00822BC5" w:rsidRPr="003D01EB" w:rsidRDefault="00822BC5" w:rsidP="00822BC5">
      <w:pPr>
        <w:pStyle w:val="PI-3EMEASMCA"/>
      </w:pPr>
      <w:r w:rsidRPr="003D01EB">
        <w:t>TENAXUM sudėtis</w:t>
      </w:r>
    </w:p>
    <w:p w:rsidR="00822BC5" w:rsidRPr="003D01EB" w:rsidRDefault="00822BC5" w:rsidP="00822BC5">
      <w:pPr>
        <w:tabs>
          <w:tab w:val="left" w:pos="567"/>
        </w:tabs>
        <w:ind w:left="567" w:hanging="567"/>
        <w:rPr>
          <w:sz w:val="22"/>
          <w:szCs w:val="22"/>
        </w:rPr>
      </w:pPr>
      <w:r w:rsidRPr="003D01EB">
        <w:rPr>
          <w:sz w:val="22"/>
          <w:szCs w:val="22"/>
        </w:rPr>
        <w:t>-</w:t>
      </w:r>
      <w:r w:rsidRPr="003D01EB">
        <w:rPr>
          <w:sz w:val="22"/>
          <w:szCs w:val="22"/>
        </w:rPr>
        <w:tab/>
        <w:t xml:space="preserve">Veiklioji medžiaga yra </w:t>
      </w:r>
      <w:proofErr w:type="spellStart"/>
      <w:r w:rsidRPr="003D01EB">
        <w:rPr>
          <w:sz w:val="22"/>
          <w:szCs w:val="22"/>
        </w:rPr>
        <w:t>rilmenidino</w:t>
      </w:r>
      <w:proofErr w:type="spellEnd"/>
      <w:r w:rsidRPr="003D01EB">
        <w:rPr>
          <w:sz w:val="22"/>
          <w:szCs w:val="22"/>
        </w:rPr>
        <w:t xml:space="preserve"> </w:t>
      </w:r>
      <w:proofErr w:type="spellStart"/>
      <w:r w:rsidRPr="003D01EB">
        <w:rPr>
          <w:sz w:val="22"/>
          <w:szCs w:val="22"/>
        </w:rPr>
        <w:t>dvivandenilio</w:t>
      </w:r>
      <w:proofErr w:type="spellEnd"/>
      <w:r w:rsidRPr="003D01EB">
        <w:rPr>
          <w:sz w:val="22"/>
          <w:szCs w:val="22"/>
        </w:rPr>
        <w:t xml:space="preserve"> fosfatas. Vienoje tabletėje yra 1,544 mg </w:t>
      </w:r>
      <w:proofErr w:type="spellStart"/>
      <w:r w:rsidRPr="003D01EB">
        <w:rPr>
          <w:sz w:val="22"/>
          <w:szCs w:val="22"/>
        </w:rPr>
        <w:t>rilmenidino</w:t>
      </w:r>
      <w:proofErr w:type="spellEnd"/>
      <w:r w:rsidRPr="003D01EB">
        <w:rPr>
          <w:sz w:val="22"/>
          <w:szCs w:val="22"/>
        </w:rPr>
        <w:t xml:space="preserve"> </w:t>
      </w:r>
      <w:proofErr w:type="spellStart"/>
      <w:r w:rsidRPr="003D01EB">
        <w:rPr>
          <w:sz w:val="22"/>
          <w:szCs w:val="22"/>
        </w:rPr>
        <w:t>dvivandenilio</w:t>
      </w:r>
      <w:proofErr w:type="spellEnd"/>
      <w:r w:rsidRPr="003D01EB">
        <w:rPr>
          <w:sz w:val="22"/>
          <w:szCs w:val="22"/>
        </w:rPr>
        <w:t xml:space="preserve"> fosfato, atitinkančio 1 mg </w:t>
      </w:r>
      <w:proofErr w:type="spellStart"/>
      <w:r w:rsidRPr="003D01EB">
        <w:rPr>
          <w:sz w:val="22"/>
          <w:szCs w:val="22"/>
        </w:rPr>
        <w:t>rilmenidino</w:t>
      </w:r>
      <w:proofErr w:type="spellEnd"/>
      <w:r w:rsidRPr="003D01EB">
        <w:rPr>
          <w:sz w:val="22"/>
          <w:szCs w:val="22"/>
        </w:rPr>
        <w:t>.</w:t>
      </w:r>
    </w:p>
    <w:p w:rsidR="00822BC5" w:rsidRPr="003D01EB" w:rsidRDefault="00822BC5" w:rsidP="00822BC5">
      <w:pPr>
        <w:tabs>
          <w:tab w:val="left" w:pos="567"/>
        </w:tabs>
        <w:ind w:left="567" w:hanging="567"/>
        <w:rPr>
          <w:sz w:val="22"/>
          <w:szCs w:val="22"/>
        </w:rPr>
      </w:pPr>
      <w:r w:rsidRPr="003D01EB">
        <w:rPr>
          <w:sz w:val="22"/>
          <w:szCs w:val="22"/>
        </w:rPr>
        <w:t>-</w:t>
      </w:r>
      <w:r w:rsidRPr="003D01EB">
        <w:rPr>
          <w:sz w:val="22"/>
          <w:szCs w:val="22"/>
        </w:rPr>
        <w:tab/>
        <w:t xml:space="preserve">Pagalbinės medžiagos yra koloidinis bevandenis silicio dioksidas, laktozė </w:t>
      </w:r>
      <w:proofErr w:type="spellStart"/>
      <w:r w:rsidRPr="003D01EB">
        <w:rPr>
          <w:sz w:val="22"/>
          <w:szCs w:val="22"/>
        </w:rPr>
        <w:t>monohidratas</w:t>
      </w:r>
      <w:proofErr w:type="spellEnd"/>
      <w:r w:rsidRPr="003D01EB">
        <w:rPr>
          <w:sz w:val="22"/>
          <w:szCs w:val="22"/>
        </w:rPr>
        <w:t xml:space="preserve">, magnio </w:t>
      </w:r>
      <w:proofErr w:type="spellStart"/>
      <w:r w:rsidRPr="003D01EB">
        <w:rPr>
          <w:sz w:val="22"/>
          <w:szCs w:val="22"/>
        </w:rPr>
        <w:t>stearatas</w:t>
      </w:r>
      <w:proofErr w:type="spellEnd"/>
      <w:r w:rsidRPr="003D01EB">
        <w:rPr>
          <w:sz w:val="22"/>
          <w:szCs w:val="22"/>
        </w:rPr>
        <w:t xml:space="preserve">, </w:t>
      </w:r>
      <w:proofErr w:type="spellStart"/>
      <w:r w:rsidRPr="003D01EB">
        <w:rPr>
          <w:sz w:val="22"/>
          <w:szCs w:val="22"/>
        </w:rPr>
        <w:t>mikrokristalinė</w:t>
      </w:r>
      <w:proofErr w:type="spellEnd"/>
      <w:r w:rsidRPr="003D01EB">
        <w:rPr>
          <w:sz w:val="22"/>
          <w:szCs w:val="22"/>
        </w:rPr>
        <w:t xml:space="preserve"> celiuliozė, parafinas 54/56, </w:t>
      </w:r>
      <w:proofErr w:type="spellStart"/>
      <w:r w:rsidRPr="003D01EB">
        <w:rPr>
          <w:sz w:val="22"/>
          <w:szCs w:val="22"/>
        </w:rPr>
        <w:t>karboksimetilkrakmolo</w:t>
      </w:r>
      <w:proofErr w:type="spellEnd"/>
      <w:r w:rsidRPr="003D01EB">
        <w:rPr>
          <w:sz w:val="22"/>
          <w:szCs w:val="22"/>
        </w:rPr>
        <w:t xml:space="preserve"> A natrio druska, talkas ir baltasis bičių vaškas. </w:t>
      </w:r>
    </w:p>
    <w:p w:rsidR="00822BC5" w:rsidRPr="003D01EB" w:rsidRDefault="00822BC5" w:rsidP="00822BC5">
      <w:pPr>
        <w:pStyle w:val="BTEMEASMCA"/>
      </w:pPr>
    </w:p>
    <w:p w:rsidR="00822BC5" w:rsidRPr="003D01EB" w:rsidRDefault="00822BC5" w:rsidP="00822BC5">
      <w:pPr>
        <w:pStyle w:val="PI-3EMEASMCA"/>
      </w:pPr>
      <w:r w:rsidRPr="003D01EB">
        <w:t>TENAXUM išvaizda ir kiekis pakuotėje</w:t>
      </w:r>
    </w:p>
    <w:p w:rsidR="00822BC5" w:rsidRPr="003D01EB" w:rsidRDefault="00822BC5" w:rsidP="00822BC5">
      <w:pPr>
        <w:rPr>
          <w:sz w:val="22"/>
          <w:szCs w:val="22"/>
        </w:rPr>
      </w:pPr>
      <w:r w:rsidRPr="003D01EB">
        <w:rPr>
          <w:sz w:val="22"/>
          <w:szCs w:val="22"/>
        </w:rPr>
        <w:t>TENAXUM yra elipsės formos baltos tabletės su įraiža „H“ abiejose pusėse.</w:t>
      </w:r>
    </w:p>
    <w:p w:rsidR="00822BC5" w:rsidRPr="003D01EB" w:rsidRDefault="00822BC5" w:rsidP="00822BC5">
      <w:pPr>
        <w:rPr>
          <w:sz w:val="22"/>
          <w:szCs w:val="22"/>
        </w:rPr>
      </w:pPr>
      <w:r w:rsidRPr="003D01EB">
        <w:rPr>
          <w:sz w:val="22"/>
          <w:szCs w:val="22"/>
        </w:rPr>
        <w:lastRenderedPageBreak/>
        <w:t>TENAXUM tiekiamas dėžutėmis, kuriose yra po 30, 60 arba 90 tablečių, esančių PVC/aliuminio/</w:t>
      </w:r>
      <w:proofErr w:type="spellStart"/>
      <w:r w:rsidRPr="003D01EB">
        <w:rPr>
          <w:sz w:val="22"/>
          <w:szCs w:val="22"/>
        </w:rPr>
        <w:t>polivinilchlorido</w:t>
      </w:r>
      <w:proofErr w:type="spellEnd"/>
      <w:r w:rsidRPr="003D01EB">
        <w:rPr>
          <w:sz w:val="22"/>
          <w:szCs w:val="22"/>
        </w:rPr>
        <w:t xml:space="preserve"> lizdinėse plokštelėse.</w:t>
      </w:r>
    </w:p>
    <w:p w:rsidR="00822BC5" w:rsidRPr="003D01EB" w:rsidRDefault="00822BC5" w:rsidP="00822BC5">
      <w:pPr>
        <w:pStyle w:val="BTEMEASMCA"/>
      </w:pPr>
    </w:p>
    <w:p w:rsidR="00822BC5" w:rsidRPr="003D01EB" w:rsidRDefault="00822BC5" w:rsidP="00822BC5">
      <w:pPr>
        <w:pStyle w:val="PI-3EMEASMCA"/>
      </w:pPr>
      <w:r>
        <w:t>Registruotojas</w:t>
      </w:r>
      <w:r w:rsidRPr="003D01EB">
        <w:t xml:space="preserve"> ir gamintojas</w:t>
      </w:r>
    </w:p>
    <w:p w:rsidR="00822BC5" w:rsidRPr="003D01EB" w:rsidRDefault="00822BC5" w:rsidP="00822BC5">
      <w:pPr>
        <w:pStyle w:val="BTEMEASMCA"/>
      </w:pPr>
    </w:p>
    <w:p w:rsidR="00822BC5" w:rsidRPr="003D01EB" w:rsidRDefault="00822BC5" w:rsidP="00822BC5">
      <w:pPr>
        <w:rPr>
          <w:b/>
          <w:sz w:val="22"/>
          <w:szCs w:val="22"/>
        </w:rPr>
      </w:pPr>
      <w:r>
        <w:rPr>
          <w:b/>
          <w:sz w:val="22"/>
          <w:szCs w:val="22"/>
        </w:rPr>
        <w:t>Registruotojas</w:t>
      </w:r>
    </w:p>
    <w:p w:rsidR="00822BC5" w:rsidRPr="003D01EB" w:rsidRDefault="00822BC5" w:rsidP="00822BC5">
      <w:pPr>
        <w:rPr>
          <w:sz w:val="22"/>
          <w:szCs w:val="22"/>
        </w:rPr>
      </w:pPr>
      <w:r w:rsidRPr="003D01EB">
        <w:rPr>
          <w:sz w:val="22"/>
          <w:szCs w:val="22"/>
        </w:rPr>
        <w:t xml:space="preserve">Les </w:t>
      </w:r>
      <w:proofErr w:type="spellStart"/>
      <w:r w:rsidRPr="003D01EB">
        <w:rPr>
          <w:sz w:val="22"/>
          <w:szCs w:val="22"/>
        </w:rPr>
        <w:t>Laboratoires</w:t>
      </w:r>
      <w:proofErr w:type="spellEnd"/>
      <w:r w:rsidRPr="003D01EB">
        <w:rPr>
          <w:sz w:val="22"/>
          <w:szCs w:val="22"/>
        </w:rPr>
        <w:t xml:space="preserve"> </w:t>
      </w:r>
      <w:proofErr w:type="spellStart"/>
      <w:r w:rsidRPr="003D01EB">
        <w:rPr>
          <w:sz w:val="22"/>
          <w:szCs w:val="22"/>
        </w:rPr>
        <w:t>Servier</w:t>
      </w:r>
      <w:proofErr w:type="spellEnd"/>
    </w:p>
    <w:p w:rsidR="00822BC5" w:rsidRPr="003D01EB" w:rsidRDefault="00822BC5" w:rsidP="00822BC5">
      <w:pPr>
        <w:tabs>
          <w:tab w:val="left" w:pos="567"/>
        </w:tabs>
        <w:rPr>
          <w:sz w:val="22"/>
          <w:szCs w:val="22"/>
        </w:rPr>
      </w:pPr>
      <w:r w:rsidRPr="003D01EB">
        <w:rPr>
          <w:sz w:val="22"/>
          <w:szCs w:val="22"/>
        </w:rPr>
        <w:t xml:space="preserve">50, </w:t>
      </w:r>
      <w:proofErr w:type="spellStart"/>
      <w:r w:rsidRPr="003D01EB">
        <w:rPr>
          <w:sz w:val="22"/>
          <w:szCs w:val="22"/>
        </w:rPr>
        <w:t>rue</w:t>
      </w:r>
      <w:proofErr w:type="spellEnd"/>
      <w:r w:rsidRPr="003D01EB">
        <w:rPr>
          <w:sz w:val="22"/>
          <w:szCs w:val="22"/>
        </w:rPr>
        <w:t xml:space="preserve"> </w:t>
      </w:r>
      <w:proofErr w:type="spellStart"/>
      <w:r w:rsidRPr="003D01EB">
        <w:rPr>
          <w:sz w:val="22"/>
          <w:szCs w:val="22"/>
        </w:rPr>
        <w:t>Carnot</w:t>
      </w:r>
      <w:proofErr w:type="spellEnd"/>
    </w:p>
    <w:p w:rsidR="00822BC5" w:rsidRPr="003D01EB" w:rsidRDefault="00822BC5" w:rsidP="00822BC5">
      <w:pPr>
        <w:rPr>
          <w:sz w:val="22"/>
          <w:szCs w:val="22"/>
        </w:rPr>
      </w:pPr>
      <w:r w:rsidRPr="003D01EB">
        <w:rPr>
          <w:sz w:val="22"/>
          <w:szCs w:val="22"/>
        </w:rPr>
        <w:t xml:space="preserve">92284 </w:t>
      </w:r>
      <w:proofErr w:type="spellStart"/>
      <w:r w:rsidRPr="003D01EB">
        <w:rPr>
          <w:sz w:val="22"/>
          <w:szCs w:val="22"/>
        </w:rPr>
        <w:t>Suresnes</w:t>
      </w:r>
      <w:proofErr w:type="spellEnd"/>
      <w:r w:rsidRPr="003D01EB">
        <w:rPr>
          <w:sz w:val="22"/>
          <w:szCs w:val="22"/>
        </w:rPr>
        <w:t xml:space="preserve"> </w:t>
      </w:r>
      <w:proofErr w:type="spellStart"/>
      <w:r w:rsidRPr="003D01EB">
        <w:rPr>
          <w:sz w:val="22"/>
          <w:szCs w:val="22"/>
        </w:rPr>
        <w:t>cedex</w:t>
      </w:r>
      <w:proofErr w:type="spellEnd"/>
    </w:p>
    <w:p w:rsidR="00822BC5" w:rsidRPr="003D01EB" w:rsidRDefault="00822BC5" w:rsidP="00822BC5">
      <w:pPr>
        <w:rPr>
          <w:sz w:val="22"/>
          <w:szCs w:val="22"/>
        </w:rPr>
      </w:pPr>
      <w:r w:rsidRPr="003D01EB">
        <w:rPr>
          <w:sz w:val="22"/>
          <w:szCs w:val="22"/>
        </w:rPr>
        <w:t>Prancūzija</w:t>
      </w:r>
    </w:p>
    <w:p w:rsidR="00822BC5" w:rsidRPr="003D01EB" w:rsidRDefault="00822BC5" w:rsidP="00822BC5">
      <w:pPr>
        <w:ind w:left="567" w:hanging="567"/>
        <w:rPr>
          <w:sz w:val="22"/>
          <w:szCs w:val="22"/>
        </w:rPr>
      </w:pPr>
    </w:p>
    <w:p w:rsidR="00822BC5" w:rsidRPr="003D01EB" w:rsidRDefault="00822BC5" w:rsidP="00822BC5">
      <w:pPr>
        <w:ind w:left="567" w:hanging="567"/>
        <w:rPr>
          <w:sz w:val="22"/>
          <w:szCs w:val="22"/>
        </w:rPr>
      </w:pPr>
      <w:r w:rsidRPr="003D01EB">
        <w:rPr>
          <w:b/>
          <w:sz w:val="22"/>
          <w:szCs w:val="22"/>
        </w:rPr>
        <w:t>Gamintojas</w:t>
      </w:r>
    </w:p>
    <w:p w:rsidR="00822BC5" w:rsidRPr="003D01EB" w:rsidRDefault="00822BC5" w:rsidP="00822BC5">
      <w:pPr>
        <w:rPr>
          <w:sz w:val="22"/>
          <w:szCs w:val="22"/>
        </w:rPr>
      </w:pPr>
      <w:r w:rsidRPr="003D01EB">
        <w:rPr>
          <w:sz w:val="22"/>
          <w:szCs w:val="22"/>
        </w:rPr>
        <w:t xml:space="preserve">Les </w:t>
      </w:r>
      <w:proofErr w:type="spellStart"/>
      <w:r w:rsidRPr="003D01EB">
        <w:rPr>
          <w:sz w:val="22"/>
          <w:szCs w:val="22"/>
        </w:rPr>
        <w:t>Laboratoires</w:t>
      </w:r>
      <w:proofErr w:type="spellEnd"/>
      <w:r w:rsidRPr="003D01EB">
        <w:rPr>
          <w:sz w:val="22"/>
          <w:szCs w:val="22"/>
        </w:rPr>
        <w:t xml:space="preserve"> </w:t>
      </w:r>
      <w:proofErr w:type="spellStart"/>
      <w:r w:rsidRPr="003D01EB">
        <w:rPr>
          <w:sz w:val="22"/>
          <w:szCs w:val="22"/>
        </w:rPr>
        <w:t>Servier</w:t>
      </w:r>
      <w:proofErr w:type="spellEnd"/>
      <w:r w:rsidRPr="003D01EB">
        <w:rPr>
          <w:sz w:val="22"/>
          <w:szCs w:val="22"/>
        </w:rPr>
        <w:t xml:space="preserve"> </w:t>
      </w:r>
      <w:proofErr w:type="spellStart"/>
      <w:r w:rsidRPr="003D01EB">
        <w:rPr>
          <w:sz w:val="22"/>
          <w:szCs w:val="22"/>
        </w:rPr>
        <w:t>Industrie</w:t>
      </w:r>
      <w:proofErr w:type="spellEnd"/>
    </w:p>
    <w:p w:rsidR="00822BC5" w:rsidRPr="003D01EB" w:rsidRDefault="00822BC5" w:rsidP="00822BC5">
      <w:pPr>
        <w:rPr>
          <w:sz w:val="22"/>
          <w:szCs w:val="22"/>
        </w:rPr>
      </w:pPr>
      <w:r w:rsidRPr="003D01EB">
        <w:rPr>
          <w:sz w:val="22"/>
          <w:szCs w:val="22"/>
        </w:rPr>
        <w:t xml:space="preserve">905, </w:t>
      </w:r>
      <w:proofErr w:type="spellStart"/>
      <w:r w:rsidRPr="003D01EB">
        <w:rPr>
          <w:sz w:val="22"/>
          <w:szCs w:val="22"/>
        </w:rPr>
        <w:t>route</w:t>
      </w:r>
      <w:proofErr w:type="spellEnd"/>
      <w:r w:rsidRPr="003D01EB">
        <w:rPr>
          <w:sz w:val="22"/>
          <w:szCs w:val="22"/>
        </w:rPr>
        <w:t xml:space="preserve"> de </w:t>
      </w:r>
      <w:proofErr w:type="spellStart"/>
      <w:r w:rsidRPr="003D01EB">
        <w:rPr>
          <w:sz w:val="22"/>
          <w:szCs w:val="22"/>
        </w:rPr>
        <w:t>Saran</w:t>
      </w:r>
      <w:proofErr w:type="spellEnd"/>
    </w:p>
    <w:p w:rsidR="00822BC5" w:rsidRPr="003D01EB" w:rsidRDefault="00822BC5" w:rsidP="00822BC5">
      <w:pPr>
        <w:rPr>
          <w:sz w:val="22"/>
          <w:szCs w:val="22"/>
        </w:rPr>
      </w:pPr>
      <w:r w:rsidRPr="003D01EB">
        <w:rPr>
          <w:sz w:val="22"/>
          <w:szCs w:val="22"/>
        </w:rPr>
        <w:t xml:space="preserve">45520 </w:t>
      </w:r>
      <w:proofErr w:type="spellStart"/>
      <w:r w:rsidRPr="003D01EB">
        <w:rPr>
          <w:sz w:val="22"/>
          <w:szCs w:val="22"/>
        </w:rPr>
        <w:t>Gidy</w:t>
      </w:r>
      <w:proofErr w:type="spellEnd"/>
    </w:p>
    <w:p w:rsidR="00822BC5" w:rsidRPr="003D01EB" w:rsidRDefault="00822BC5" w:rsidP="00822BC5">
      <w:pPr>
        <w:rPr>
          <w:sz w:val="22"/>
          <w:szCs w:val="22"/>
          <w:highlight w:val="yellow"/>
        </w:rPr>
      </w:pPr>
      <w:r w:rsidRPr="003D01EB">
        <w:rPr>
          <w:sz w:val="22"/>
          <w:szCs w:val="22"/>
        </w:rPr>
        <w:t>Prancūzija</w:t>
      </w:r>
    </w:p>
    <w:p w:rsidR="00822BC5" w:rsidRPr="003D01EB" w:rsidRDefault="00822BC5" w:rsidP="00822BC5">
      <w:pPr>
        <w:rPr>
          <w:sz w:val="22"/>
          <w:szCs w:val="22"/>
        </w:rPr>
      </w:pPr>
    </w:p>
    <w:p w:rsidR="00822BC5" w:rsidRPr="003D01EB" w:rsidRDefault="00822BC5" w:rsidP="00822BC5">
      <w:pPr>
        <w:rPr>
          <w:sz w:val="22"/>
          <w:szCs w:val="22"/>
        </w:rPr>
      </w:pPr>
      <w:r w:rsidRPr="003D01EB">
        <w:rPr>
          <w:sz w:val="22"/>
          <w:szCs w:val="22"/>
        </w:rPr>
        <w:t xml:space="preserve">Jeigu apie šį vaistą norite sužinoti daugiau, kreipkitės į vietinį </w:t>
      </w:r>
      <w:r>
        <w:rPr>
          <w:sz w:val="22"/>
          <w:szCs w:val="22"/>
        </w:rPr>
        <w:t>registruotojo</w:t>
      </w:r>
      <w:r w:rsidRPr="003D01EB">
        <w:rPr>
          <w:sz w:val="22"/>
          <w:szCs w:val="22"/>
        </w:rPr>
        <w:t xml:space="preserve"> atstovą.</w:t>
      </w:r>
    </w:p>
    <w:p w:rsidR="00822BC5" w:rsidRPr="003D01EB" w:rsidRDefault="00822BC5" w:rsidP="00822BC5">
      <w:pPr>
        <w:rPr>
          <w:sz w:val="22"/>
          <w:szCs w:val="22"/>
        </w:rPr>
      </w:pPr>
    </w:p>
    <w:tbl>
      <w:tblPr>
        <w:tblW w:w="4678" w:type="dxa"/>
        <w:tblInd w:w="-34" w:type="dxa"/>
        <w:tblLayout w:type="fixed"/>
        <w:tblLook w:val="0000" w:firstRow="0" w:lastRow="0" w:firstColumn="0" w:lastColumn="0" w:noHBand="0" w:noVBand="0"/>
      </w:tblPr>
      <w:tblGrid>
        <w:gridCol w:w="4678"/>
      </w:tblGrid>
      <w:tr w:rsidR="00822BC5" w:rsidRPr="003D01EB" w:rsidTr="000509DC">
        <w:tc>
          <w:tcPr>
            <w:tcW w:w="4678" w:type="dxa"/>
          </w:tcPr>
          <w:p w:rsidR="00822BC5" w:rsidRPr="003D01EB" w:rsidRDefault="00822BC5" w:rsidP="000509DC">
            <w:pPr>
              <w:numPr>
                <w:ilvl w:val="12"/>
                <w:numId w:val="0"/>
              </w:numPr>
              <w:ind w:left="567" w:hanging="567"/>
              <w:rPr>
                <w:sz w:val="22"/>
                <w:szCs w:val="22"/>
              </w:rPr>
            </w:pPr>
            <w:r w:rsidRPr="003D01EB">
              <w:rPr>
                <w:sz w:val="22"/>
                <w:szCs w:val="22"/>
              </w:rPr>
              <w:t xml:space="preserve"> UAB „SERVIER PHARMA“</w:t>
            </w:r>
          </w:p>
          <w:p w:rsidR="00822BC5" w:rsidRPr="003D01EB" w:rsidRDefault="00822BC5" w:rsidP="000509DC">
            <w:pPr>
              <w:numPr>
                <w:ilvl w:val="12"/>
                <w:numId w:val="0"/>
              </w:numPr>
              <w:ind w:left="567" w:hanging="567"/>
              <w:rPr>
                <w:sz w:val="22"/>
                <w:szCs w:val="22"/>
              </w:rPr>
            </w:pPr>
            <w:r w:rsidRPr="003D01EB">
              <w:rPr>
                <w:sz w:val="22"/>
                <w:szCs w:val="22"/>
              </w:rPr>
              <w:t>Konstitucijos pr. 7, LT-09308 Vilnius</w:t>
            </w:r>
          </w:p>
          <w:p w:rsidR="00822BC5" w:rsidRPr="003D01EB" w:rsidRDefault="00822BC5" w:rsidP="000509DC">
            <w:pPr>
              <w:rPr>
                <w:sz w:val="22"/>
                <w:szCs w:val="22"/>
              </w:rPr>
            </w:pPr>
            <w:r w:rsidRPr="003D01EB">
              <w:rPr>
                <w:sz w:val="22"/>
                <w:szCs w:val="22"/>
              </w:rPr>
              <w:t>Tel. +370(5) 2 63 86 28</w:t>
            </w:r>
          </w:p>
        </w:tc>
      </w:tr>
    </w:tbl>
    <w:p w:rsidR="00822BC5" w:rsidRPr="003D01EB" w:rsidRDefault="00822BC5" w:rsidP="00822BC5">
      <w:pPr>
        <w:pStyle w:val="BTEMEASMCA"/>
      </w:pPr>
    </w:p>
    <w:p w:rsidR="00822BC5" w:rsidRPr="008F6258" w:rsidRDefault="00822BC5" w:rsidP="00822BC5">
      <w:pPr>
        <w:pStyle w:val="BTbEMEASMCA"/>
        <w:rPr>
          <w:lang w:val="en-US"/>
        </w:rPr>
      </w:pPr>
      <w:r w:rsidRPr="003D01EB">
        <w:t xml:space="preserve">Šis pakuotės lapelis paskutinį kartą peržiūrėtas </w:t>
      </w:r>
      <w:r>
        <w:rPr>
          <w:lang w:val="en-US"/>
        </w:rPr>
        <w:t>2021-06-14.</w:t>
      </w:r>
    </w:p>
    <w:p w:rsidR="00822BC5" w:rsidRPr="003D01EB" w:rsidRDefault="00822BC5" w:rsidP="00822BC5">
      <w:pPr>
        <w:rPr>
          <w:sz w:val="22"/>
          <w:szCs w:val="22"/>
        </w:rPr>
      </w:pPr>
    </w:p>
    <w:p w:rsidR="00822BC5" w:rsidRPr="003D01EB" w:rsidRDefault="00822BC5" w:rsidP="00822BC5">
      <w:pPr>
        <w:numPr>
          <w:ilvl w:val="12"/>
          <w:numId w:val="0"/>
        </w:numPr>
        <w:ind w:right="-2"/>
        <w:rPr>
          <w:sz w:val="22"/>
          <w:szCs w:val="22"/>
        </w:rPr>
      </w:pPr>
      <w:r w:rsidRPr="003D01EB">
        <w:rPr>
          <w:sz w:val="22"/>
          <w:szCs w:val="22"/>
        </w:rPr>
        <w:t>Išsami informacija apie šį vaistą pateikiama Valstybinės vaistų kontrolės tarnybos prie Lietuvos Respublikos sveikatos apsaugos ministerijos tinklalapyje</w:t>
      </w:r>
      <w:r w:rsidRPr="003D01EB">
        <w:rPr>
          <w:i/>
          <w:sz w:val="22"/>
          <w:szCs w:val="22"/>
        </w:rPr>
        <w:t xml:space="preserve"> </w:t>
      </w:r>
      <w:hyperlink r:id="rId5" w:history="1">
        <w:r w:rsidRPr="003D01EB">
          <w:rPr>
            <w:rStyle w:val="Hipersaitas"/>
            <w:rFonts w:eastAsia="SimSun"/>
            <w:sz w:val="22"/>
            <w:szCs w:val="22"/>
          </w:rPr>
          <w:t>http://www.vvkt.lt/</w:t>
        </w:r>
      </w:hyperlink>
      <w:r w:rsidRPr="003D01EB">
        <w:rPr>
          <w:sz w:val="22"/>
          <w:szCs w:val="22"/>
        </w:rPr>
        <w:t>.</w:t>
      </w:r>
    </w:p>
    <w:p w:rsidR="009041DB" w:rsidRDefault="009041DB">
      <w:bookmarkStart w:id="0" w:name="_GoBack"/>
      <w:bookmarkEnd w:id="0"/>
    </w:p>
    <w:sectPr w:rsidR="009041DB" w:rsidSect="00822BC5">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1499D"/>
    <w:multiLevelType w:val="hybridMultilevel"/>
    <w:tmpl w:val="81643D30"/>
    <w:lvl w:ilvl="0" w:tplc="3CBEA17A">
      <w:numFmt w:val="bullet"/>
      <w:lvlText w:val="-"/>
      <w:lvlJc w:val="left"/>
      <w:pPr>
        <w:tabs>
          <w:tab w:val="num" w:pos="567"/>
        </w:tabs>
        <w:ind w:left="567" w:hanging="567"/>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424033D"/>
    <w:multiLevelType w:val="hybridMultilevel"/>
    <w:tmpl w:val="A8A42BCC"/>
    <w:lvl w:ilvl="0" w:tplc="3CBEA17A">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536687C"/>
    <w:multiLevelType w:val="hybridMultilevel"/>
    <w:tmpl w:val="83C8FD30"/>
    <w:lvl w:ilvl="0" w:tplc="2A7664B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2C1320"/>
    <w:multiLevelType w:val="hybridMultilevel"/>
    <w:tmpl w:val="470AC4E8"/>
    <w:lvl w:ilvl="0" w:tplc="2A7664B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83549D"/>
    <w:multiLevelType w:val="hybridMultilevel"/>
    <w:tmpl w:val="8F24CF5E"/>
    <w:lvl w:ilvl="0" w:tplc="2A7664B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BC5"/>
    <w:rsid w:val="00822BC5"/>
    <w:rsid w:val="009041DB"/>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C9B436-3B78-459E-9A2B-6A1692BFE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22BC5"/>
    <w:pPr>
      <w:spacing w:after="0" w:line="240" w:lineRule="auto"/>
    </w:pPr>
    <w:rPr>
      <w:rFonts w:ascii="Times New Roman" w:hAnsi="Times New Roman" w:cs="Times New Roman"/>
      <w:sz w:val="24"/>
      <w:szCs w:val="24"/>
    </w:rPr>
  </w:style>
  <w:style w:type="paragraph" w:styleId="Antrat1">
    <w:name w:val="heading 1"/>
    <w:basedOn w:val="prastasis"/>
    <w:next w:val="prastasis"/>
    <w:link w:val="Antrat1Diagrama"/>
    <w:uiPriority w:val="9"/>
    <w:qFormat/>
    <w:rsid w:val="00822BC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822BC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4">
    <w:name w:val="heading 4"/>
    <w:basedOn w:val="prastasis"/>
    <w:next w:val="prastasis"/>
    <w:link w:val="Antrat4Diagrama"/>
    <w:qFormat/>
    <w:rsid w:val="00822BC5"/>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rsid w:val="00822BC5"/>
    <w:rPr>
      <w:rFonts w:ascii="Calibri" w:hAnsi="Calibri" w:cs="Times New Roman"/>
      <w:b/>
      <w:bCs/>
      <w:sz w:val="28"/>
      <w:szCs w:val="28"/>
    </w:rPr>
  </w:style>
  <w:style w:type="character" w:styleId="Hipersaitas">
    <w:name w:val="Hyperlink"/>
    <w:uiPriority w:val="99"/>
    <w:rsid w:val="00822BC5"/>
    <w:rPr>
      <w:color w:val="0000FF"/>
      <w:u w:val="single"/>
    </w:rPr>
  </w:style>
  <w:style w:type="paragraph" w:customStyle="1" w:styleId="PI-1EMEASMCA">
    <w:name w:val="PI-1 EMEA_SMCA"/>
    <w:basedOn w:val="Antrat2"/>
    <w:autoRedefine/>
    <w:rsid w:val="00822BC5"/>
    <w:pPr>
      <w:keepLines w:val="0"/>
      <w:tabs>
        <w:tab w:val="left" w:pos="567"/>
      </w:tabs>
      <w:spacing w:before="0"/>
      <w:ind w:left="567" w:hanging="567"/>
    </w:pPr>
    <w:rPr>
      <w:rFonts w:ascii="Times New Roman" w:eastAsia="Times New Roman" w:hAnsi="Times New Roman" w:cs="Times New Roman"/>
      <w:b/>
      <w:color w:val="auto"/>
      <w:sz w:val="22"/>
      <w:szCs w:val="22"/>
    </w:rPr>
  </w:style>
  <w:style w:type="paragraph" w:customStyle="1" w:styleId="BTEMEASMCA">
    <w:name w:val="BT EMEA_SMCA"/>
    <w:basedOn w:val="prastasis"/>
    <w:link w:val="BTEMEASMCAChar"/>
    <w:autoRedefine/>
    <w:rsid w:val="00822BC5"/>
    <w:pPr>
      <w:tabs>
        <w:tab w:val="left" w:pos="180"/>
      </w:tabs>
    </w:pPr>
    <w:rPr>
      <w:bCs/>
      <w:sz w:val="22"/>
      <w:szCs w:val="22"/>
    </w:rPr>
  </w:style>
  <w:style w:type="paragraph" w:customStyle="1" w:styleId="TTEMEASMCA">
    <w:name w:val="TT EMEA_SMCA"/>
    <w:basedOn w:val="Antrat1"/>
    <w:link w:val="TTEMEASMCAChar"/>
    <w:autoRedefine/>
    <w:rsid w:val="00822BC5"/>
    <w:pPr>
      <w:keepNext w:val="0"/>
      <w:keepLines w:val="0"/>
      <w:tabs>
        <w:tab w:val="left" w:pos="567"/>
      </w:tabs>
      <w:spacing w:before="0"/>
      <w:ind w:left="567" w:hanging="567"/>
      <w:jc w:val="center"/>
    </w:pPr>
    <w:rPr>
      <w:rFonts w:ascii="Times New Roman" w:eastAsia="Times New Roman" w:hAnsi="Times New Roman" w:cs="Times New Roman"/>
      <w:b/>
      <w:color w:val="auto"/>
      <w:sz w:val="22"/>
      <w:szCs w:val="22"/>
    </w:rPr>
  </w:style>
  <w:style w:type="character" w:customStyle="1" w:styleId="TTEMEASMCAChar">
    <w:name w:val="TT EMEA_SMCA Char"/>
    <w:link w:val="TTEMEASMCA"/>
    <w:locked/>
    <w:rsid w:val="00822BC5"/>
    <w:rPr>
      <w:rFonts w:ascii="Times New Roman" w:hAnsi="Times New Roman" w:cs="Times New Roman"/>
      <w:b/>
    </w:rPr>
  </w:style>
  <w:style w:type="paragraph" w:customStyle="1" w:styleId="PI-3EMEASMCA">
    <w:name w:val="PI-3 EMEA_SMCA"/>
    <w:basedOn w:val="prastasis"/>
    <w:autoRedefine/>
    <w:rsid w:val="00822BC5"/>
    <w:pPr>
      <w:spacing w:line="220" w:lineRule="exact"/>
    </w:pPr>
    <w:rPr>
      <w:b/>
      <w:bCs/>
      <w:sz w:val="22"/>
      <w:szCs w:val="22"/>
    </w:rPr>
  </w:style>
  <w:style w:type="paragraph" w:customStyle="1" w:styleId="BTbEMEASMCA">
    <w:name w:val="BT(b) EMEA_SMCA"/>
    <w:basedOn w:val="BTEMEASMCA"/>
    <w:autoRedefine/>
    <w:rsid w:val="00822BC5"/>
    <w:rPr>
      <w:b/>
    </w:rPr>
  </w:style>
  <w:style w:type="character" w:customStyle="1" w:styleId="BTEMEASMCAChar">
    <w:name w:val="BT EMEA_SMCA Char"/>
    <w:link w:val="BTEMEASMCA"/>
    <w:locked/>
    <w:rsid w:val="00822BC5"/>
    <w:rPr>
      <w:rFonts w:ascii="Times New Roman" w:hAnsi="Times New Roman" w:cs="Times New Roman"/>
      <w:bCs/>
    </w:rPr>
  </w:style>
  <w:style w:type="paragraph" w:styleId="Pagrindinistekstas">
    <w:name w:val="Body Text"/>
    <w:basedOn w:val="prastasis"/>
    <w:link w:val="PagrindinistekstasDiagrama"/>
    <w:rsid w:val="00822BC5"/>
    <w:pPr>
      <w:spacing w:after="120"/>
    </w:pPr>
    <w:rPr>
      <w:lang w:val="en-US"/>
    </w:rPr>
  </w:style>
  <w:style w:type="character" w:customStyle="1" w:styleId="PagrindinistekstasDiagrama">
    <w:name w:val="Pagrindinis tekstas Diagrama"/>
    <w:basedOn w:val="Numatytasispastraiposriftas"/>
    <w:link w:val="Pagrindinistekstas"/>
    <w:rsid w:val="00822BC5"/>
    <w:rPr>
      <w:rFonts w:ascii="Times New Roman" w:hAnsi="Times New Roman" w:cs="Times New Roman"/>
      <w:sz w:val="24"/>
      <w:szCs w:val="24"/>
      <w:lang w:val="en-US"/>
    </w:rPr>
  </w:style>
  <w:style w:type="paragraph" w:styleId="Sraopastraipa">
    <w:name w:val="List Paragraph"/>
    <w:basedOn w:val="prastasis"/>
    <w:uiPriority w:val="34"/>
    <w:qFormat/>
    <w:rsid w:val="00822BC5"/>
    <w:pPr>
      <w:ind w:left="720"/>
      <w:contextualSpacing/>
    </w:pPr>
  </w:style>
  <w:style w:type="character" w:customStyle="1" w:styleId="Antrat2Diagrama">
    <w:name w:val="Antraštė 2 Diagrama"/>
    <w:basedOn w:val="Numatytasispastraiposriftas"/>
    <w:link w:val="Antrat2"/>
    <w:uiPriority w:val="9"/>
    <w:semiHidden/>
    <w:rsid w:val="00822BC5"/>
    <w:rPr>
      <w:rFonts w:asciiTheme="majorHAnsi" w:eastAsiaTheme="majorEastAsia" w:hAnsiTheme="majorHAnsi" w:cstheme="majorBidi"/>
      <w:color w:val="2E74B5" w:themeColor="accent1" w:themeShade="BF"/>
      <w:sz w:val="26"/>
      <w:szCs w:val="26"/>
    </w:rPr>
  </w:style>
  <w:style w:type="character" w:customStyle="1" w:styleId="Antrat1Diagrama">
    <w:name w:val="Antraštė 1 Diagrama"/>
    <w:basedOn w:val="Numatytasispastraiposriftas"/>
    <w:link w:val="Antrat1"/>
    <w:uiPriority w:val="9"/>
    <w:rsid w:val="00822BC5"/>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7670</Words>
  <Characters>4372</Characters>
  <Application>Microsoft Office Word</Application>
  <DocSecurity>0</DocSecurity>
  <Lines>36</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2021-06-15T06:09:00Z</dcterms:created>
  <dcterms:modified xsi:type="dcterms:W3CDTF">2021-06-15T06:10:00Z</dcterms:modified>
</cp:coreProperties>
</file>