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210C" w14:textId="77777777" w:rsidR="00F361F8" w:rsidRPr="00AA3DDF" w:rsidRDefault="00F361F8" w:rsidP="00F361F8">
      <w:pPr>
        <w:spacing w:after="0" w:line="240" w:lineRule="auto"/>
        <w:rPr>
          <w:rFonts w:ascii="Times New Roman" w:eastAsia="Times New Roman" w:hAnsi="Times New Roman"/>
          <w:lang w:val="lt-LT" w:eastAsia="lt-LT"/>
        </w:rPr>
      </w:pPr>
    </w:p>
    <w:p w14:paraId="35E98647"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AD12A9F"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55CE93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86C639B"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136361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7C5985F"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2735F2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F158767"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7F82B0D"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69857C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D6C6720"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2BD1DC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C2D1FE2"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A2CF5D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9E0610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FF6D8D3"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BE918F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86F1DA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9D2A2A2"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0B5F59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F9BB2C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325EE4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13326B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261C765"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C2B6A60"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r w:rsidRPr="00AA3DDF">
        <w:rPr>
          <w:rFonts w:ascii="Times New Roman" w:eastAsia="Times New Roman" w:hAnsi="Times New Roman"/>
          <w:b/>
          <w:kern w:val="28"/>
          <w:lang w:val="lt-LT" w:eastAsia="lt-LT"/>
        </w:rPr>
        <w:t>I PRIEDAS</w:t>
      </w:r>
    </w:p>
    <w:p w14:paraId="189CA1F2" w14:textId="77777777" w:rsidR="00F361F8" w:rsidRPr="00AA3DDF" w:rsidRDefault="00F361F8" w:rsidP="00F361F8">
      <w:pPr>
        <w:spacing w:after="0" w:line="240" w:lineRule="auto"/>
        <w:rPr>
          <w:rFonts w:ascii="Times New Roman" w:eastAsia="Times New Roman" w:hAnsi="Times New Roman"/>
          <w:lang w:val="lt-LT" w:eastAsia="lt-LT"/>
        </w:rPr>
      </w:pPr>
    </w:p>
    <w:p w14:paraId="4BFD75D0"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r w:rsidRPr="00AA3DDF">
        <w:rPr>
          <w:rFonts w:ascii="Times New Roman" w:eastAsia="Times New Roman" w:hAnsi="Times New Roman"/>
          <w:b/>
          <w:kern w:val="28"/>
          <w:lang w:val="lt-LT" w:eastAsia="lt-LT"/>
        </w:rPr>
        <w:t>PREPARATO CHARAKTERISTIKŲ SANTRAUKA</w:t>
      </w:r>
    </w:p>
    <w:p w14:paraId="559D8F8B" w14:textId="77777777" w:rsidR="00F361F8" w:rsidRPr="00AA3DDF" w:rsidRDefault="00F361F8" w:rsidP="00F361F8">
      <w:pPr>
        <w:spacing w:after="0" w:line="240" w:lineRule="auto"/>
        <w:rPr>
          <w:rFonts w:ascii="Times New Roman" w:eastAsia="Times New Roman" w:hAnsi="Times New Roman"/>
          <w:lang w:val="lt-LT" w:eastAsia="lt-LT"/>
        </w:rPr>
      </w:pPr>
    </w:p>
    <w:p w14:paraId="18989F51" w14:textId="77777777" w:rsidR="00F361F8" w:rsidRPr="00AA3DDF" w:rsidRDefault="00F361F8" w:rsidP="00F361F8">
      <w:pPr>
        <w:widowControl w:val="0"/>
        <w:tabs>
          <w:tab w:val="left" w:pos="567"/>
        </w:tabs>
        <w:spacing w:after="0" w:line="240" w:lineRule="auto"/>
        <w:ind w:left="567" w:hanging="567"/>
        <w:jc w:val="both"/>
        <w:rPr>
          <w:rFonts w:ascii="Times New Roman" w:eastAsia="Times New Roman" w:hAnsi="Times New Roman"/>
          <w:b/>
          <w:snapToGrid w:val="0"/>
          <w:lang w:val="lt-LT" w:eastAsia="pl-PL"/>
        </w:rPr>
      </w:pPr>
      <w:r w:rsidRPr="00AA3DDF">
        <w:rPr>
          <w:rFonts w:ascii="Times New Roman" w:eastAsia="Times New Roman" w:hAnsi="Times New Roman"/>
          <w:lang w:val="lt-LT" w:eastAsia="lt-LT"/>
        </w:rPr>
        <w:br w:type="page"/>
      </w:r>
      <w:r w:rsidRPr="00AA3DDF">
        <w:rPr>
          <w:rFonts w:ascii="Times New Roman" w:eastAsia="Times New Roman" w:hAnsi="Times New Roman"/>
          <w:b/>
          <w:snapToGrid w:val="0"/>
          <w:lang w:val="lt-LT" w:eastAsia="pl-PL"/>
        </w:rPr>
        <w:lastRenderedPageBreak/>
        <w:t>1.</w:t>
      </w:r>
      <w:r w:rsidRPr="00AA3DDF">
        <w:rPr>
          <w:rFonts w:ascii="Times New Roman" w:eastAsia="Times New Roman" w:hAnsi="Times New Roman"/>
          <w:b/>
          <w:snapToGrid w:val="0"/>
          <w:lang w:val="lt-LT" w:eastAsia="pl-PL"/>
        </w:rPr>
        <w:tab/>
        <w:t>VAISTINIO PREPARATO PAVADINIMAS</w:t>
      </w:r>
    </w:p>
    <w:p w14:paraId="32249568" w14:textId="77777777" w:rsidR="00F361F8" w:rsidRPr="00AA3DDF" w:rsidRDefault="00F361F8" w:rsidP="00F361F8">
      <w:pPr>
        <w:widowControl w:val="0"/>
        <w:tabs>
          <w:tab w:val="left" w:pos="567"/>
        </w:tabs>
        <w:spacing w:after="0" w:line="240" w:lineRule="auto"/>
        <w:ind w:left="360"/>
        <w:jc w:val="both"/>
        <w:rPr>
          <w:rFonts w:ascii="Times New Roman" w:eastAsia="Times New Roman" w:hAnsi="Times New Roman"/>
          <w:b/>
          <w:snapToGrid w:val="0"/>
          <w:lang w:val="lt-LT" w:eastAsia="pl-PL"/>
        </w:rPr>
      </w:pPr>
    </w:p>
    <w:p w14:paraId="40848C5A" w14:textId="77777777" w:rsidR="00F361F8" w:rsidRPr="00AA3DDF" w:rsidRDefault="00F361F8" w:rsidP="00F361F8">
      <w:pPr>
        <w:widowControl w:val="0"/>
        <w:tabs>
          <w:tab w:val="left" w:pos="567"/>
        </w:tabs>
        <w:spacing w:after="0" w:line="240" w:lineRule="auto"/>
        <w:rPr>
          <w:rFonts w:ascii="Times New Roman" w:eastAsia="Times New Roman" w:hAnsi="Times New Roman"/>
          <w:bCs/>
          <w:snapToGrid w:val="0"/>
          <w:lang w:val="lt-LT" w:eastAsia="pl-PL"/>
        </w:rPr>
      </w:pPr>
      <w:r w:rsidRPr="00AA3DDF">
        <w:rPr>
          <w:rFonts w:ascii="Times New Roman" w:eastAsia="Times New Roman" w:hAnsi="Times New Roman"/>
          <w:lang w:val="lt-LT" w:eastAsia="lt-LT"/>
        </w:rPr>
        <w:t>NUROFEN FORTE 400 mg dengtos tabletės</w:t>
      </w:r>
      <w:r w:rsidRPr="00AA3DDF">
        <w:rPr>
          <w:rFonts w:ascii="Times New Roman" w:eastAsia="Times New Roman" w:hAnsi="Times New Roman"/>
          <w:snapToGrid w:val="0"/>
          <w:lang w:val="lt-LT" w:eastAsia="pl-PL"/>
        </w:rPr>
        <w:t xml:space="preserve"> </w:t>
      </w:r>
    </w:p>
    <w:p w14:paraId="38091CCE"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50A2E8F2"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14CF6B27" w14:textId="77777777" w:rsidR="00F361F8" w:rsidRPr="00AA3DDF" w:rsidRDefault="00F361F8" w:rsidP="00F361F8">
      <w:pPr>
        <w:widowControl w:val="0"/>
        <w:numPr>
          <w:ilvl w:val="0"/>
          <w:numId w:val="1"/>
        </w:numPr>
        <w:tabs>
          <w:tab w:val="num" w:pos="0"/>
          <w:tab w:val="left" w:pos="567"/>
        </w:tabs>
        <w:spacing w:after="0" w:line="240" w:lineRule="auto"/>
        <w:ind w:hanging="720"/>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KOKYBINĖ IR KIEKYBINĖ SUDĖTIS</w:t>
      </w:r>
    </w:p>
    <w:p w14:paraId="744E6579"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p>
    <w:p w14:paraId="7E97B689" w14:textId="1107EBF0"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Vienoje dengtoje tabletėje yra 400 mg ibuprofeno.</w:t>
      </w:r>
    </w:p>
    <w:p w14:paraId="1D428F0C" w14:textId="77777777" w:rsidR="00F361F8" w:rsidRPr="00AA3DDF" w:rsidRDefault="00F361F8" w:rsidP="00F361F8">
      <w:pPr>
        <w:widowControl w:val="0"/>
        <w:tabs>
          <w:tab w:val="left" w:pos="5304"/>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ab/>
      </w:r>
    </w:p>
    <w:p w14:paraId="1D767AC8" w14:textId="77777777" w:rsidR="00F361F8" w:rsidRPr="00465F78"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u w:val="single"/>
          <w:lang w:val="lt-LT" w:eastAsia="pl-PL"/>
        </w:rPr>
        <w:t xml:space="preserve">Pagalbinės medžiagos, kurių poveikis žinomas: </w:t>
      </w:r>
      <w:r w:rsidRPr="00465F78">
        <w:rPr>
          <w:rFonts w:ascii="Times New Roman" w:eastAsia="Times New Roman" w:hAnsi="Times New Roman"/>
          <w:snapToGrid w:val="0"/>
          <w:lang w:val="lt-LT" w:eastAsia="pl-PL"/>
        </w:rPr>
        <w:t>sacharozė ir natris.</w:t>
      </w:r>
    </w:p>
    <w:p w14:paraId="6550FFB4" w14:textId="77F30D55"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sacharozė - vienoje tabletėje yra 232,2 mg sacharozės.</w:t>
      </w:r>
    </w:p>
    <w:p w14:paraId="6F6E8D4E" w14:textId="42536A18"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 xml:space="preserve">natris - vienoje tabletėje yra </w:t>
      </w:r>
      <w:r>
        <w:rPr>
          <w:rFonts w:ascii="Times New Roman" w:eastAsia="Times New Roman" w:hAnsi="Times New Roman"/>
          <w:snapToGrid w:val="0"/>
          <w:lang w:val="lt-LT" w:eastAsia="pl-PL"/>
        </w:rPr>
        <w:t>1,51</w:t>
      </w:r>
      <w:r w:rsidRPr="00AA3DDF">
        <w:rPr>
          <w:rFonts w:ascii="Times New Roman" w:eastAsia="Times New Roman" w:hAnsi="Times New Roman"/>
          <w:snapToGrid w:val="0"/>
          <w:lang w:val="lt-LT" w:eastAsia="pl-PL"/>
        </w:rPr>
        <w:t xml:space="preserve"> mmol (arba </w:t>
      </w:r>
      <w:r>
        <w:rPr>
          <w:rFonts w:ascii="Times New Roman" w:eastAsia="Times New Roman" w:hAnsi="Times New Roman"/>
          <w:snapToGrid w:val="0"/>
          <w:lang w:val="lt-LT" w:eastAsia="pl-PL"/>
        </w:rPr>
        <w:t>34,69</w:t>
      </w:r>
      <w:r w:rsidRPr="00AA3DDF">
        <w:rPr>
          <w:rFonts w:ascii="Times New Roman" w:eastAsia="Times New Roman" w:hAnsi="Times New Roman"/>
          <w:snapToGrid w:val="0"/>
          <w:lang w:val="lt-LT" w:eastAsia="pl-PL"/>
        </w:rPr>
        <w:t xml:space="preserve"> mg) natrio.</w:t>
      </w:r>
    </w:p>
    <w:p w14:paraId="7F2FDF45"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6A9556AB"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Visos pagalbinės medžiagos išvardytos 6.1 skyriuje.</w:t>
      </w:r>
    </w:p>
    <w:p w14:paraId="7E2AE104"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4E07632B"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0C744742" w14:textId="77777777" w:rsidR="00F361F8" w:rsidRPr="00AA3DDF" w:rsidRDefault="00F361F8" w:rsidP="00F361F8">
      <w:pPr>
        <w:widowControl w:val="0"/>
        <w:tabs>
          <w:tab w:val="left" w:pos="567"/>
        </w:tabs>
        <w:spacing w:after="0" w:line="240" w:lineRule="auto"/>
        <w:ind w:left="360" w:hanging="360"/>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3.</w:t>
      </w:r>
      <w:r w:rsidRPr="00AA3DDF">
        <w:rPr>
          <w:rFonts w:ascii="Times New Roman" w:eastAsia="Times New Roman" w:hAnsi="Times New Roman"/>
          <w:b/>
          <w:snapToGrid w:val="0"/>
          <w:lang w:val="lt-LT" w:eastAsia="pl-PL"/>
        </w:rPr>
        <w:tab/>
      </w:r>
      <w:r w:rsidRPr="00AA3DDF">
        <w:rPr>
          <w:rFonts w:ascii="Times New Roman" w:eastAsia="Times New Roman" w:hAnsi="Times New Roman"/>
          <w:b/>
          <w:snapToGrid w:val="0"/>
          <w:lang w:val="lt-LT" w:eastAsia="pl-PL"/>
        </w:rPr>
        <w:tab/>
        <w:t>FARMACINĖ FORMA</w:t>
      </w:r>
    </w:p>
    <w:p w14:paraId="63DE7243" w14:textId="77777777" w:rsidR="00F361F8" w:rsidRPr="00AA3DDF" w:rsidRDefault="00F361F8" w:rsidP="00F361F8">
      <w:pPr>
        <w:widowControl w:val="0"/>
        <w:tabs>
          <w:tab w:val="left" w:pos="567"/>
        </w:tabs>
        <w:spacing w:after="0" w:line="240" w:lineRule="auto"/>
        <w:ind w:left="360"/>
        <w:rPr>
          <w:rFonts w:ascii="Times New Roman" w:eastAsia="Times New Roman" w:hAnsi="Times New Roman"/>
          <w:b/>
          <w:snapToGrid w:val="0"/>
          <w:lang w:val="lt-LT" w:eastAsia="pl-PL"/>
        </w:rPr>
      </w:pPr>
    </w:p>
    <w:p w14:paraId="67D25286"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Dengta tabletė</w:t>
      </w:r>
    </w:p>
    <w:p w14:paraId="0AB4C4E3" w14:textId="77777777" w:rsidR="00F361F8" w:rsidRPr="00AA3DDF" w:rsidRDefault="00F361F8" w:rsidP="00F361F8">
      <w:pPr>
        <w:spacing w:after="0" w:line="240" w:lineRule="auto"/>
        <w:contextualSpacing/>
        <w:rPr>
          <w:rFonts w:ascii="Times New Roman" w:eastAsia="Times New Roman" w:hAnsi="Times New Roman"/>
          <w:lang w:val="lt-LT" w:eastAsia="lt-LT"/>
        </w:rPr>
      </w:pPr>
      <w:r w:rsidRPr="00AA3DDF">
        <w:rPr>
          <w:rFonts w:ascii="Times New Roman" w:eastAsia="Times New Roman" w:hAnsi="Times New Roman"/>
          <w:lang w:val="lt-LT" w:eastAsia="lt-LT"/>
        </w:rPr>
        <w:t>Tabletės yra baltos arba beveik baltos, abipus išgaubtos, apvalios, dengtos cukrumi. Vienoje tabletės pusėje yra raudonas užrašas „NUROFEN“.</w:t>
      </w:r>
    </w:p>
    <w:p w14:paraId="53F1E2A6"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0190DE43"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2DAB6FA8"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4.</w:t>
      </w:r>
      <w:r w:rsidRPr="00AA3DDF">
        <w:rPr>
          <w:rFonts w:ascii="Times New Roman" w:eastAsia="Times New Roman" w:hAnsi="Times New Roman"/>
          <w:b/>
          <w:snapToGrid w:val="0"/>
          <w:lang w:val="lt-LT" w:eastAsia="pl-PL"/>
        </w:rPr>
        <w:tab/>
        <w:t>KLINIKINĖ INFORMACIJA</w:t>
      </w:r>
    </w:p>
    <w:p w14:paraId="24E7462B"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p>
    <w:p w14:paraId="577B9F32" w14:textId="77777777" w:rsidR="00F361F8" w:rsidRPr="00AA3DDF" w:rsidRDefault="00F361F8" w:rsidP="00F361F8">
      <w:pPr>
        <w:widowControl w:val="0"/>
        <w:numPr>
          <w:ilvl w:val="1"/>
          <w:numId w:val="2"/>
        </w:numPr>
        <w:tabs>
          <w:tab w:val="clear" w:pos="570"/>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Terapinės indikacijos</w:t>
      </w:r>
    </w:p>
    <w:p w14:paraId="3C9732DE"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pl-PL"/>
        </w:rPr>
      </w:pPr>
    </w:p>
    <w:p w14:paraId="0F874DD0" w14:textId="77777777" w:rsidR="00F361F8" w:rsidRPr="00AA3DDF" w:rsidRDefault="00F361F8" w:rsidP="00F361F8">
      <w:pPr>
        <w:spacing w:after="0" w:line="240" w:lineRule="auto"/>
        <w:contextualSpacing/>
        <w:rPr>
          <w:rFonts w:ascii="Times New Roman" w:eastAsia="Times New Roman" w:hAnsi="Times New Roman"/>
          <w:lang w:val="lt-LT" w:eastAsia="lt-LT"/>
        </w:rPr>
      </w:pPr>
      <w:r w:rsidRPr="00AA3DDF">
        <w:rPr>
          <w:rFonts w:ascii="Times New Roman" w:eastAsia="Times New Roman" w:hAnsi="Times New Roman"/>
          <w:lang w:val="lt-LT" w:eastAsia="lt-LT"/>
        </w:rPr>
        <w:t xml:space="preserve">Trumpalaikis silpno ar vidutinio stiprumo skausmo, tokio kaip mėnesinių, galvos, dantų, raumenų, sąnarių malšinimas. </w:t>
      </w:r>
    </w:p>
    <w:p w14:paraId="54C0CBE6" w14:textId="77777777" w:rsidR="00F361F8" w:rsidRPr="00AA3DDF" w:rsidRDefault="00F361F8" w:rsidP="00F361F8">
      <w:pPr>
        <w:spacing w:after="0" w:line="240" w:lineRule="auto"/>
        <w:contextualSpacing/>
        <w:rPr>
          <w:rFonts w:ascii="Times New Roman" w:eastAsia="Times New Roman" w:hAnsi="Times New Roman"/>
          <w:lang w:val="lt-LT" w:eastAsia="lt-LT"/>
        </w:rPr>
      </w:pPr>
      <w:r w:rsidRPr="00AA3DDF">
        <w:rPr>
          <w:rFonts w:ascii="Times New Roman" w:eastAsia="Times New Roman" w:hAnsi="Times New Roman"/>
          <w:lang w:val="lt-LT" w:eastAsia="lt-LT"/>
        </w:rPr>
        <w:t>Karščiavimo mažinimas.</w:t>
      </w:r>
    </w:p>
    <w:p w14:paraId="035B1E42" w14:textId="77777777" w:rsidR="00F361F8" w:rsidRPr="00AA3DDF" w:rsidRDefault="00F361F8" w:rsidP="00F361F8">
      <w:pPr>
        <w:widowControl w:val="0"/>
        <w:tabs>
          <w:tab w:val="left" w:pos="426"/>
          <w:tab w:val="left" w:pos="567"/>
          <w:tab w:val="left" w:pos="851"/>
        </w:tabs>
        <w:spacing w:after="0" w:line="240" w:lineRule="auto"/>
        <w:jc w:val="both"/>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ab/>
        <w:t xml:space="preserve"> </w:t>
      </w:r>
    </w:p>
    <w:p w14:paraId="59A48C70" w14:textId="77777777" w:rsidR="00F361F8" w:rsidRPr="00AA3DDF" w:rsidRDefault="00F361F8" w:rsidP="00F361F8">
      <w:pPr>
        <w:widowControl w:val="0"/>
        <w:numPr>
          <w:ilvl w:val="1"/>
          <w:numId w:val="2"/>
        </w:numPr>
        <w:tabs>
          <w:tab w:val="clear" w:pos="570"/>
          <w:tab w:val="left" w:pos="567"/>
        </w:tabs>
        <w:spacing w:after="0" w:line="240" w:lineRule="auto"/>
        <w:jc w:val="both"/>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Dozavimas ir vartojimo metodas</w:t>
      </w:r>
    </w:p>
    <w:p w14:paraId="18AC82F3"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bCs/>
          <w:snapToGrid w:val="0"/>
          <w:lang w:val="lt-LT" w:eastAsia="pl-PL"/>
        </w:rPr>
      </w:pPr>
    </w:p>
    <w:p w14:paraId="2D286B16" w14:textId="77777777" w:rsidR="00F361F8" w:rsidRPr="00AA3DDF" w:rsidRDefault="00F361F8" w:rsidP="00F361F8">
      <w:pPr>
        <w:tabs>
          <w:tab w:val="left" w:pos="567"/>
        </w:tabs>
        <w:spacing w:after="0" w:line="240" w:lineRule="auto"/>
        <w:jc w:val="both"/>
        <w:rPr>
          <w:rFonts w:ascii="Times New Roman" w:eastAsia="Times New Roman" w:hAnsi="Times New Roman"/>
          <w:u w:val="single"/>
          <w:lang w:val="lt-LT" w:eastAsia="lt-LT"/>
        </w:rPr>
      </w:pPr>
      <w:r w:rsidRPr="00AA3DDF">
        <w:rPr>
          <w:rFonts w:ascii="Times New Roman" w:eastAsia="Times New Roman" w:hAnsi="Times New Roman"/>
          <w:u w:val="single"/>
          <w:lang w:val="lt-LT" w:eastAsia="lt-LT"/>
        </w:rPr>
        <w:t xml:space="preserve">Dozavimas </w:t>
      </w:r>
    </w:p>
    <w:p w14:paraId="02A0F76C" w14:textId="77777777" w:rsidR="00F361F8" w:rsidRPr="00AA3DDF" w:rsidRDefault="00F361F8" w:rsidP="00F361F8">
      <w:pPr>
        <w:tabs>
          <w:tab w:val="left" w:pos="567"/>
        </w:tabs>
        <w:spacing w:after="0" w:line="240" w:lineRule="auto"/>
        <w:jc w:val="both"/>
        <w:rPr>
          <w:rFonts w:ascii="Times New Roman" w:eastAsia="Times New Roman" w:hAnsi="Times New Roman"/>
          <w:u w:val="single"/>
          <w:lang w:val="lt-LT" w:eastAsia="lt-LT"/>
        </w:rPr>
      </w:pPr>
    </w:p>
    <w:p w14:paraId="7440A832"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 xml:space="preserve">Suaugusieji ir vyresni kaip 12 metų </w:t>
      </w:r>
      <w:r>
        <w:rPr>
          <w:rFonts w:ascii="Times New Roman" w:eastAsia="Times New Roman" w:hAnsi="Times New Roman"/>
          <w:i/>
          <w:lang w:val="lt-LT" w:eastAsia="lt-LT"/>
        </w:rPr>
        <w:t>paaugliai</w:t>
      </w:r>
    </w:p>
    <w:p w14:paraId="6F818EA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Gydymo pradžioje reikia gerti vieną tabletę, užsigeriant vandeniu. Po to, jeigu reikia, gerti po vieną tabletę kas 8 valandas. Per 24 valandas negalima vartoti daugiau kaip 3 tablečių (1200 mg). </w:t>
      </w:r>
    </w:p>
    <w:p w14:paraId="584BBE8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6CD9B4C8"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Jei vyresniems kaip 12 metų </w:t>
      </w:r>
      <w:r>
        <w:rPr>
          <w:rFonts w:ascii="Times New Roman" w:eastAsia="Times New Roman" w:hAnsi="Times New Roman"/>
          <w:lang w:val="lt-LT" w:eastAsia="lt-LT"/>
        </w:rPr>
        <w:t>paaugliams</w:t>
      </w:r>
      <w:r w:rsidRPr="00AA3DDF">
        <w:rPr>
          <w:rFonts w:ascii="Times New Roman" w:eastAsia="Times New Roman" w:hAnsi="Times New Roman"/>
          <w:lang w:val="lt-LT" w:eastAsia="lt-LT"/>
        </w:rPr>
        <w:t xml:space="preserve"> šio vaistinio preparato vartoti reikia ilgiau nei 3 paras ar simptomai pasunkėja, reikia pasitarti su gydytoju.</w:t>
      </w:r>
    </w:p>
    <w:p w14:paraId="76F95823"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6B71DBD"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Vaikų populiacija</w:t>
      </w:r>
    </w:p>
    <w:p w14:paraId="49FCD292" w14:textId="77777777" w:rsidR="00F361F8" w:rsidRPr="00AA3DDF" w:rsidRDefault="00F361F8" w:rsidP="00F361F8">
      <w:pPr>
        <w:tabs>
          <w:tab w:val="left" w:pos="-142"/>
          <w:tab w:val="left" w:pos="567"/>
        </w:tabs>
        <w:spacing w:after="0" w:line="240" w:lineRule="auto"/>
        <w:ind w:left="431" w:hanging="431"/>
        <w:rPr>
          <w:rFonts w:ascii="Times New Roman" w:eastAsia="Times New Roman" w:hAnsi="Times New Roman"/>
          <w:lang w:val="lt-LT" w:eastAsia="lt-LT"/>
        </w:rPr>
      </w:pPr>
      <w:r w:rsidRPr="00AA3DDF">
        <w:rPr>
          <w:rFonts w:ascii="Times New Roman" w:eastAsia="Times New Roman" w:hAnsi="Times New Roman"/>
          <w:lang w:val="lt-LT" w:eastAsia="lt-LT"/>
        </w:rPr>
        <w:t>Šis vaistinis preparatas nėra skirtas jaunesniems kaip 12 metų vaikams</w:t>
      </w:r>
      <w:r>
        <w:rPr>
          <w:rFonts w:ascii="Times New Roman" w:eastAsia="Times New Roman" w:hAnsi="Times New Roman"/>
          <w:lang w:val="lt-LT" w:eastAsia="lt-LT"/>
        </w:rPr>
        <w:t xml:space="preserve"> ir paaugliams</w:t>
      </w:r>
      <w:r w:rsidRPr="00AA3DDF">
        <w:rPr>
          <w:rFonts w:ascii="Times New Roman" w:eastAsia="Times New Roman" w:hAnsi="Times New Roman"/>
          <w:lang w:val="lt-LT" w:eastAsia="lt-LT"/>
        </w:rPr>
        <w:t>.</w:t>
      </w:r>
    </w:p>
    <w:p w14:paraId="03270EFF" w14:textId="77777777" w:rsidR="00F361F8" w:rsidRPr="00AA3DDF" w:rsidRDefault="00F361F8" w:rsidP="00F361F8">
      <w:pPr>
        <w:tabs>
          <w:tab w:val="left" w:pos="-142"/>
          <w:tab w:val="left" w:pos="567"/>
        </w:tabs>
        <w:spacing w:after="0" w:line="240" w:lineRule="auto"/>
        <w:ind w:left="431" w:hanging="431"/>
        <w:rPr>
          <w:rFonts w:ascii="Times New Roman" w:eastAsia="Times New Roman" w:hAnsi="Times New Roman"/>
          <w:lang w:val="lt-LT" w:eastAsia="lt-LT"/>
        </w:rPr>
      </w:pPr>
    </w:p>
    <w:p w14:paraId="0C770BF4" w14:textId="77777777" w:rsidR="00F361F8" w:rsidRPr="00AA3DDF" w:rsidRDefault="00F361F8" w:rsidP="00F361F8">
      <w:pPr>
        <w:tabs>
          <w:tab w:val="left" w:pos="567"/>
        </w:tabs>
        <w:spacing w:after="0" w:line="240" w:lineRule="auto"/>
        <w:jc w:val="both"/>
        <w:rPr>
          <w:rFonts w:ascii="Times New Roman" w:eastAsia="Times New Roman" w:hAnsi="Times New Roman"/>
          <w:b/>
          <w:lang w:val="lt-LT" w:eastAsia="lt-LT"/>
        </w:rPr>
      </w:pPr>
      <w:r w:rsidRPr="00AA3DDF">
        <w:rPr>
          <w:rFonts w:ascii="Times New Roman" w:eastAsia="Times New Roman" w:hAnsi="Times New Roman"/>
          <w:i/>
          <w:lang w:val="lt-LT" w:eastAsia="lt-LT"/>
        </w:rPr>
        <w:t>Senyviems pacientams</w:t>
      </w:r>
      <w:r w:rsidRPr="00AA3DDF">
        <w:rPr>
          <w:rFonts w:ascii="Times New Roman" w:eastAsia="Times New Roman" w:hAnsi="Times New Roman"/>
          <w:b/>
          <w:lang w:val="lt-LT" w:eastAsia="lt-LT"/>
        </w:rPr>
        <w:t xml:space="preserve"> </w:t>
      </w:r>
    </w:p>
    <w:p w14:paraId="4E1255C6"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Specialus dozavimas nereikalingas, tačiau vaistinį preparatą reikia vartoti atsargiai (žr. 4.4 skyrių).</w:t>
      </w:r>
    </w:p>
    <w:p w14:paraId="30717E5D"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p>
    <w:p w14:paraId="0D09807E" w14:textId="77777777" w:rsidR="00F361F8" w:rsidRPr="00AA3DDF" w:rsidRDefault="00F361F8" w:rsidP="00F361F8">
      <w:pPr>
        <w:tabs>
          <w:tab w:val="left" w:pos="567"/>
        </w:tabs>
        <w:spacing w:after="0" w:line="240" w:lineRule="auto"/>
        <w:jc w:val="both"/>
        <w:rPr>
          <w:rFonts w:ascii="Times New Roman" w:eastAsia="Times New Roman" w:hAnsi="Times New Roman"/>
          <w:i/>
          <w:lang w:val="lt-LT" w:eastAsia="lt-LT"/>
        </w:rPr>
      </w:pPr>
      <w:r w:rsidRPr="00AA3DDF">
        <w:rPr>
          <w:rFonts w:ascii="Times New Roman" w:eastAsia="Times New Roman" w:hAnsi="Times New Roman"/>
          <w:i/>
          <w:lang w:val="lt-LT" w:eastAsia="lt-LT"/>
        </w:rPr>
        <w:t>Pacientams, kurių inkstų ar kepenų funkcija sutrikusi</w:t>
      </w:r>
    </w:p>
    <w:p w14:paraId="409318E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Pacientams, kurių inkstų ar kepenų funkcija sutrikusi</w:t>
      </w:r>
      <w:r w:rsidRPr="00AA3DDF">
        <w:rPr>
          <w:rFonts w:ascii="Times New Roman" w:eastAsia="Times New Roman" w:hAnsi="Times New Roman"/>
          <w:i/>
          <w:lang w:val="lt-LT" w:eastAsia="lt-LT"/>
        </w:rPr>
        <w:t>,</w:t>
      </w:r>
      <w:r w:rsidRPr="00AA3DDF">
        <w:rPr>
          <w:rFonts w:ascii="Times New Roman" w:eastAsia="Times New Roman" w:hAnsi="Times New Roman"/>
          <w:lang w:val="lt-LT" w:eastAsia="lt-LT"/>
        </w:rPr>
        <w:t xml:space="preserve"> specialaus dozavimo nereikia, tačiau vaistinį preparatą reikia vartoti atsargiai (žr. 4.4 skyrių).</w:t>
      </w:r>
    </w:p>
    <w:p w14:paraId="662FE395"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Esant sunkiam inkstų arba kepenų nepakankamumui, vaistinį preparatą vartoti draudžiama (žr. 4.3 skyrių).</w:t>
      </w:r>
    </w:p>
    <w:p w14:paraId="563AC0C4"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p>
    <w:p w14:paraId="2701FFCA" w14:textId="77777777" w:rsidR="00F361F8" w:rsidRPr="00AA3DDF" w:rsidRDefault="00F361F8" w:rsidP="00F361F8">
      <w:pPr>
        <w:spacing w:after="0" w:line="240" w:lineRule="auto"/>
        <w:rPr>
          <w:rFonts w:ascii="Times New Roman" w:eastAsia="Times New Roman" w:hAnsi="Times New Roman"/>
          <w:u w:val="single"/>
          <w:lang w:val="lt-LT" w:eastAsia="lt-LT"/>
        </w:rPr>
      </w:pPr>
      <w:r w:rsidRPr="00AA3DDF">
        <w:rPr>
          <w:rFonts w:ascii="Times New Roman" w:eastAsia="Times New Roman" w:hAnsi="Times New Roman"/>
          <w:noProof/>
          <w:u w:val="single"/>
          <w:lang w:val="lt-LT" w:eastAsia="lt-LT"/>
        </w:rPr>
        <w:t>Vartojimo metodas</w:t>
      </w:r>
      <w:r w:rsidRPr="00AA3DDF">
        <w:rPr>
          <w:rFonts w:ascii="Times New Roman" w:eastAsia="Times New Roman" w:hAnsi="Times New Roman"/>
          <w:u w:val="single"/>
          <w:lang w:val="lt-LT" w:eastAsia="lt-LT"/>
        </w:rPr>
        <w:t xml:space="preserve"> </w:t>
      </w:r>
    </w:p>
    <w:p w14:paraId="12BEA108"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Vartoti per burną.</w:t>
      </w:r>
    </w:p>
    <w:p w14:paraId="36346FAC"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Tabletes reikia nuryti valgio metu arba pavalgius, užsigeriant pakankamu skysčio kiekiu.</w:t>
      </w:r>
    </w:p>
    <w:p w14:paraId="14ACE311" w14:textId="77777777" w:rsidR="00F361F8" w:rsidRPr="00FF5A04" w:rsidRDefault="00F361F8" w:rsidP="00F361F8">
      <w:pPr>
        <w:tabs>
          <w:tab w:val="left" w:pos="567"/>
        </w:tabs>
        <w:spacing w:after="0" w:line="240" w:lineRule="auto"/>
        <w:rPr>
          <w:rFonts w:ascii="Times New Roman" w:hAnsi="Times New Roman"/>
          <w:lang w:val="lt-LT"/>
        </w:rPr>
      </w:pPr>
      <w:r w:rsidRPr="00127E65">
        <w:rPr>
          <w:rFonts w:ascii="Times New Roman" w:hAnsi="Times New Roman"/>
          <w:lang w:val="lt-LT"/>
        </w:rPr>
        <w:lastRenderedPageBreak/>
        <w:t>Reikia vartoti mažiausią veiksmingą dozę ir ją vartoti kuo trumpiau, kiek tai būtina simptomams palengvinti (žr. 4.4 skyrių).</w:t>
      </w:r>
    </w:p>
    <w:p w14:paraId="478FC4E3"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p>
    <w:p w14:paraId="71811DC4" w14:textId="77777777" w:rsidR="00F361F8" w:rsidRPr="00AA3DDF" w:rsidRDefault="00F361F8" w:rsidP="00F361F8">
      <w:pPr>
        <w:widowControl w:val="0"/>
        <w:numPr>
          <w:ilvl w:val="1"/>
          <w:numId w:val="2"/>
        </w:numPr>
        <w:tabs>
          <w:tab w:val="clear" w:pos="570"/>
          <w:tab w:val="left" w:pos="567"/>
        </w:tabs>
        <w:spacing w:after="0" w:line="240" w:lineRule="auto"/>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Kontraindikacijos</w:t>
      </w:r>
    </w:p>
    <w:p w14:paraId="015FD83A" w14:textId="77777777" w:rsidR="00F361F8" w:rsidRPr="00AA3DDF" w:rsidRDefault="00F361F8" w:rsidP="00F361F8">
      <w:pPr>
        <w:widowControl w:val="0"/>
        <w:tabs>
          <w:tab w:val="left" w:pos="567"/>
        </w:tabs>
        <w:spacing w:after="0" w:line="240" w:lineRule="auto"/>
        <w:rPr>
          <w:rFonts w:ascii="Times New Roman" w:eastAsia="Times New Roman" w:hAnsi="Times New Roman"/>
          <w:b/>
          <w:bCs/>
          <w:snapToGrid w:val="0"/>
          <w:lang w:val="lt-LT" w:eastAsia="pl-PL"/>
        </w:rPr>
      </w:pPr>
    </w:p>
    <w:p w14:paraId="54F6CB76" w14:textId="77777777" w:rsidR="00F361F8" w:rsidRPr="00AA3DDF" w:rsidRDefault="00F361F8" w:rsidP="00F361F8">
      <w:pPr>
        <w:spacing w:after="0" w:line="240" w:lineRule="auto"/>
        <w:rPr>
          <w:rFonts w:ascii="Times New Roman" w:eastAsia="Times New Roman" w:hAnsi="Times New Roman"/>
          <w:lang w:val="lt-LT"/>
        </w:rPr>
      </w:pPr>
      <w:r w:rsidRPr="00AA3DDF">
        <w:rPr>
          <w:rFonts w:ascii="Times New Roman" w:eastAsia="Times New Roman" w:hAnsi="Times New Roman"/>
          <w:lang w:val="lt-LT"/>
        </w:rPr>
        <w:t xml:space="preserve">Padidėjęs jautrumas veikliajai arba bet kuriai 6.1 skyriuje nurodytai pagalbinei medžiagai. </w:t>
      </w:r>
    </w:p>
    <w:p w14:paraId="1AE85605"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 xml:space="preserve">Esama ar buvusi pasikartojanti pepsinė opa ar hemoragija (du ar daugiau atskirų įrodytų išopėjimo ar kraujavimo epizodų). </w:t>
      </w:r>
    </w:p>
    <w:p w14:paraId="5E38CF30" w14:textId="77777777" w:rsidR="00F361F8" w:rsidRPr="00AA3DDF" w:rsidRDefault="00F361F8" w:rsidP="00F361F8">
      <w:pPr>
        <w:spacing w:after="0" w:line="240" w:lineRule="auto"/>
        <w:rPr>
          <w:rFonts w:ascii="Times New Roman" w:eastAsia="Times New Roman" w:hAnsi="Times New Roman"/>
          <w:lang w:val="lt-LT"/>
        </w:rPr>
      </w:pPr>
      <w:r w:rsidRPr="00AA3DDF">
        <w:rPr>
          <w:rFonts w:ascii="Times New Roman" w:eastAsia="Times New Roman" w:hAnsi="Times New Roman"/>
          <w:lang w:val="lt-LT"/>
        </w:rPr>
        <w:t>Buvęs kraujavimas iš virškinimo trakto ar jo prakiurimas susijęs su ankstesniu NV</w:t>
      </w:r>
      <w:r>
        <w:rPr>
          <w:rFonts w:ascii="Times New Roman" w:eastAsia="Times New Roman" w:hAnsi="Times New Roman"/>
          <w:lang w:val="lt-LT"/>
        </w:rPr>
        <w:t>P</w:t>
      </w:r>
      <w:r w:rsidRPr="00AA3DDF">
        <w:rPr>
          <w:rFonts w:ascii="Times New Roman" w:eastAsia="Times New Roman" w:hAnsi="Times New Roman"/>
          <w:lang w:val="lt-LT"/>
        </w:rPr>
        <w:t>NU vartojimu.</w:t>
      </w:r>
    </w:p>
    <w:p w14:paraId="44714851"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Sunkus kepenų nepakankamumas (žr. 4.4 skyrių).</w:t>
      </w:r>
    </w:p>
    <w:p w14:paraId="48F02A23"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Sunkus inkstų nepakankamumas (žr. 4.4 skyrių).</w:t>
      </w:r>
    </w:p>
    <w:p w14:paraId="408D4AF8" w14:textId="77777777" w:rsidR="00F361F8" w:rsidRPr="00AA3DDF" w:rsidRDefault="00F361F8" w:rsidP="00F361F8">
      <w:pPr>
        <w:tabs>
          <w:tab w:val="left" w:pos="567"/>
        </w:tabs>
        <w:spacing w:after="0" w:line="240" w:lineRule="auto"/>
        <w:rPr>
          <w:rFonts w:ascii="Times New Roman" w:hAnsi="Times New Roman"/>
          <w:lang w:val="lt-LT"/>
        </w:rPr>
      </w:pPr>
      <w:r w:rsidRPr="00AA3DDF">
        <w:rPr>
          <w:rFonts w:ascii="Times New Roman" w:hAnsi="Times New Roman"/>
          <w:lang w:val="lt-LT"/>
        </w:rPr>
        <w:t xml:space="preserve">Sunkus širdies nepakankamumas </w:t>
      </w:r>
      <w:r w:rsidRPr="00AA3DDF">
        <w:rPr>
          <w:rFonts w:ascii="Times New Roman" w:hAnsi="Times New Roman"/>
          <w:lang w:val="lt-LT" w:eastAsia="x-none"/>
        </w:rPr>
        <w:t>(IV </w:t>
      </w:r>
      <w:r w:rsidRPr="00AA3DDF" w:rsidDel="00AC5BC6">
        <w:rPr>
          <w:rFonts w:ascii="Times New Roman" w:hAnsi="Times New Roman"/>
          <w:lang w:val="lt-LT" w:eastAsia="x-none"/>
        </w:rPr>
        <w:t xml:space="preserve"> </w:t>
      </w:r>
      <w:r w:rsidRPr="00AA3DDF">
        <w:rPr>
          <w:rFonts w:ascii="Times New Roman" w:hAnsi="Times New Roman"/>
          <w:lang w:val="lt-LT" w:eastAsia="x-none"/>
        </w:rPr>
        <w:t>funkcinės klasės pagal NYHA)</w:t>
      </w:r>
      <w:r w:rsidRPr="00AA3DDF">
        <w:rPr>
          <w:rFonts w:ascii="Times New Roman" w:hAnsi="Times New Roman"/>
          <w:lang w:val="lt-LT"/>
        </w:rPr>
        <w:t>.</w:t>
      </w:r>
    </w:p>
    <w:p w14:paraId="0781E629"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Jei praeityje yra buvę padidėjusio jautrumo reakcijų (bronchų astma, dilgėlinė, angioneurozinė edema ar rinitas) vartojant aspiriną ar kitą nesteroidinį vaist</w:t>
      </w:r>
      <w:r>
        <w:rPr>
          <w:rFonts w:ascii="Times New Roman" w:eastAsia="Times New Roman" w:hAnsi="Times New Roman"/>
          <w:noProof/>
          <w:lang w:val="lt-LT"/>
        </w:rPr>
        <w:t>inį preparat</w:t>
      </w:r>
      <w:r w:rsidRPr="00AA3DDF">
        <w:rPr>
          <w:rFonts w:ascii="Times New Roman" w:eastAsia="Times New Roman" w:hAnsi="Times New Roman"/>
          <w:noProof/>
          <w:lang w:val="lt-LT"/>
        </w:rPr>
        <w:t xml:space="preserve">ą nuo uždegimo. </w:t>
      </w:r>
    </w:p>
    <w:p w14:paraId="1D67731C" w14:textId="77777777" w:rsidR="00F361F8" w:rsidRPr="00AA3DDF" w:rsidRDefault="00F361F8" w:rsidP="00F361F8">
      <w:pPr>
        <w:spacing w:after="0" w:line="240" w:lineRule="auto"/>
        <w:rPr>
          <w:rFonts w:ascii="Times New Roman" w:eastAsia="Times New Roman" w:hAnsi="Times New Roman"/>
          <w:lang w:val="lt-LT"/>
        </w:rPr>
      </w:pPr>
      <w:r w:rsidRPr="00AA3DDF">
        <w:rPr>
          <w:rFonts w:ascii="Times New Roman" w:eastAsia="Times New Roman" w:hAnsi="Times New Roman"/>
          <w:lang w:val="lt-LT"/>
        </w:rPr>
        <w:t>Paskutinio nėštumo trimestro laikotarpiu (žr. 4.6 skyrių).</w:t>
      </w:r>
    </w:p>
    <w:p w14:paraId="24B7C633" w14:textId="77777777" w:rsidR="00F361F8" w:rsidRPr="00AA3DDF" w:rsidRDefault="00F361F8" w:rsidP="00F361F8">
      <w:pPr>
        <w:tabs>
          <w:tab w:val="left" w:pos="567"/>
        </w:tabs>
        <w:spacing w:after="0" w:line="240" w:lineRule="auto"/>
        <w:rPr>
          <w:rFonts w:ascii="Times New Roman" w:eastAsia="Times New Roman" w:hAnsi="Times New Roman"/>
          <w:lang w:val="lt-LT"/>
        </w:rPr>
      </w:pPr>
    </w:p>
    <w:p w14:paraId="393B61E1" w14:textId="77777777" w:rsidR="00F361F8" w:rsidRPr="00AA3DDF" w:rsidRDefault="00F361F8" w:rsidP="00F361F8">
      <w:pPr>
        <w:widowControl w:val="0"/>
        <w:numPr>
          <w:ilvl w:val="1"/>
          <w:numId w:val="2"/>
        </w:numPr>
        <w:tabs>
          <w:tab w:val="clear" w:pos="570"/>
          <w:tab w:val="left" w:pos="567"/>
        </w:tabs>
        <w:spacing w:after="0" w:line="240" w:lineRule="auto"/>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 xml:space="preserve">Specialūs įspėjimai ir atsargumo priemonės </w:t>
      </w:r>
    </w:p>
    <w:p w14:paraId="3626B5ED" w14:textId="77777777" w:rsidR="00F361F8" w:rsidRPr="00AA3DDF" w:rsidRDefault="00F361F8" w:rsidP="00F361F8">
      <w:pPr>
        <w:widowControl w:val="0"/>
        <w:tabs>
          <w:tab w:val="left" w:pos="567"/>
        </w:tabs>
        <w:spacing w:after="0" w:line="240" w:lineRule="auto"/>
        <w:rPr>
          <w:rFonts w:ascii="Times New Roman" w:eastAsia="Times New Roman" w:hAnsi="Times New Roman"/>
          <w:b/>
          <w:bCs/>
          <w:snapToGrid w:val="0"/>
          <w:lang w:val="lt-LT" w:eastAsia="pl-PL"/>
        </w:rPr>
      </w:pPr>
    </w:p>
    <w:p w14:paraId="061E1FF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Nepageidaujamas poveikis gali sumažėti, vartojant mažiausią veiksmingą vaistinio preparato dozę trumpiausią laiką, būtiną simptomų kontrolei (žr. toliau aprašytą pavojų virškinimo traktui bei širdies ir kraujagyslių sistemai).</w:t>
      </w:r>
    </w:p>
    <w:p w14:paraId="4CBDED0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2D3BD1C8"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Senyvi pacientai</w:t>
      </w:r>
    </w:p>
    <w:p w14:paraId="6AEBB920"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Senyviems pacientams yra dažnesnės nepageidaujamos reakcijos į NV</w:t>
      </w:r>
      <w:r>
        <w:rPr>
          <w:rFonts w:ascii="Times New Roman" w:eastAsia="Times New Roman" w:hAnsi="Times New Roman"/>
          <w:lang w:val="lt-LT" w:eastAsia="lt-LT"/>
        </w:rPr>
        <w:t>P</w:t>
      </w:r>
      <w:r w:rsidRPr="00AA3DDF">
        <w:rPr>
          <w:rFonts w:ascii="Times New Roman" w:eastAsia="Times New Roman" w:hAnsi="Times New Roman"/>
          <w:lang w:val="lt-LT" w:eastAsia="lt-LT"/>
        </w:rPr>
        <w:t>NU, ypač kraujavimas iš virškinimo trakto ir jo prakiurimas, kurie gali būti mirtini (žr. 4.2 skyrių).</w:t>
      </w:r>
    </w:p>
    <w:p w14:paraId="7029E7C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2AE81F6"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kvėpavimo sistemai</w:t>
      </w:r>
    </w:p>
    <w:p w14:paraId="4BBC6FCA"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Pacientams, kurie seniau sirgo ar dabar serga bronchų astma ar alergine liga, gali prasidėti bronchų spazmai.</w:t>
      </w:r>
      <w:r w:rsidRPr="00AA3DDF" w:rsidDel="002E2DD7">
        <w:rPr>
          <w:rFonts w:ascii="Times New Roman" w:eastAsia="Times New Roman" w:hAnsi="Times New Roman"/>
          <w:noProof/>
          <w:lang w:val="lt-LT"/>
        </w:rPr>
        <w:t xml:space="preserve"> </w:t>
      </w:r>
      <w:r w:rsidRPr="00AA3DDF">
        <w:rPr>
          <w:rFonts w:ascii="Times New Roman" w:eastAsia="Times New Roman" w:hAnsi="Times New Roman"/>
          <w:noProof/>
          <w:lang w:val="lt-LT"/>
        </w:rPr>
        <w:t>Vartojant ibuprofen</w:t>
      </w:r>
      <w:r>
        <w:rPr>
          <w:rFonts w:ascii="Times New Roman" w:eastAsia="Times New Roman" w:hAnsi="Times New Roman"/>
          <w:noProof/>
          <w:lang w:val="lt-LT"/>
        </w:rPr>
        <w:t>o</w:t>
      </w:r>
      <w:r w:rsidRPr="00AA3DDF">
        <w:rPr>
          <w:rFonts w:ascii="Times New Roman" w:eastAsia="Times New Roman" w:hAnsi="Times New Roman"/>
          <w:noProof/>
          <w:lang w:val="lt-LT"/>
        </w:rPr>
        <w:t xml:space="preserve"> gali išsivystyti astmos priepuolis, ypač asmenims, kurie yra jautrūs acetilsalicilo rūgščiai ar NV</w:t>
      </w:r>
      <w:r>
        <w:rPr>
          <w:rFonts w:ascii="Times New Roman" w:eastAsia="Times New Roman" w:hAnsi="Times New Roman"/>
          <w:noProof/>
          <w:lang w:val="lt-LT"/>
        </w:rPr>
        <w:t>P</w:t>
      </w:r>
      <w:r w:rsidRPr="00AA3DDF">
        <w:rPr>
          <w:rFonts w:ascii="Times New Roman" w:eastAsia="Times New Roman" w:hAnsi="Times New Roman"/>
          <w:noProof/>
          <w:lang w:val="lt-LT"/>
        </w:rPr>
        <w:t>NU (žr. 4.3 skyrių).</w:t>
      </w:r>
    </w:p>
    <w:p w14:paraId="171985C8" w14:textId="77777777" w:rsidR="00F361F8" w:rsidRPr="00AA3DDF" w:rsidRDefault="00F361F8" w:rsidP="00F361F8">
      <w:pPr>
        <w:spacing w:after="0" w:line="240" w:lineRule="auto"/>
        <w:rPr>
          <w:rFonts w:ascii="Times New Roman" w:eastAsia="Times New Roman" w:hAnsi="Times New Roman"/>
          <w:noProof/>
          <w:lang w:val="lt-LT"/>
        </w:rPr>
      </w:pPr>
    </w:p>
    <w:p w14:paraId="492E04A0"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Pacientams, kuriems yra astma, susijusi su lėtiniu rinitu, lėtiniu sinusitu ir /arba nosies polipais vartojantiems acetilsalicilo rūgšt</w:t>
      </w:r>
      <w:r>
        <w:rPr>
          <w:rFonts w:ascii="Times New Roman" w:eastAsia="Times New Roman" w:hAnsi="Times New Roman"/>
          <w:noProof/>
          <w:lang w:val="lt-LT"/>
        </w:rPr>
        <w:t>ies</w:t>
      </w:r>
      <w:r w:rsidRPr="00AA3DDF">
        <w:rPr>
          <w:rFonts w:ascii="Times New Roman" w:eastAsia="Times New Roman" w:hAnsi="Times New Roman"/>
          <w:noProof/>
          <w:lang w:val="lt-LT"/>
        </w:rPr>
        <w:t xml:space="preserve"> ir/ar NV</w:t>
      </w:r>
      <w:r>
        <w:rPr>
          <w:rFonts w:ascii="Times New Roman" w:eastAsia="Times New Roman" w:hAnsi="Times New Roman"/>
          <w:noProof/>
          <w:lang w:val="lt-LT"/>
        </w:rPr>
        <w:t>P</w:t>
      </w:r>
      <w:r w:rsidRPr="00AA3DDF">
        <w:rPr>
          <w:rFonts w:ascii="Times New Roman" w:eastAsia="Times New Roman" w:hAnsi="Times New Roman"/>
          <w:noProof/>
          <w:lang w:val="lt-LT"/>
        </w:rPr>
        <w:t>NU yra alerginių reakcijų  rizika.</w:t>
      </w:r>
    </w:p>
    <w:p w14:paraId="05744618" w14:textId="77777777" w:rsidR="00F361F8" w:rsidRPr="00AA3DDF" w:rsidRDefault="00F361F8" w:rsidP="00F361F8">
      <w:pPr>
        <w:spacing w:after="0" w:line="240" w:lineRule="auto"/>
        <w:rPr>
          <w:rFonts w:ascii="Times New Roman" w:eastAsia="Times New Roman" w:hAnsi="Times New Roman"/>
          <w:noProof/>
          <w:lang w:val="lt-LT"/>
        </w:rPr>
      </w:pPr>
    </w:p>
    <w:p w14:paraId="58B1C3A2"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Kiti NV</w:t>
      </w:r>
      <w:r>
        <w:rPr>
          <w:rFonts w:ascii="Times New Roman" w:eastAsia="Times New Roman" w:hAnsi="Times New Roman"/>
          <w:i/>
          <w:noProof/>
          <w:lang w:val="lt-LT"/>
        </w:rPr>
        <w:t>P</w:t>
      </w:r>
      <w:r w:rsidRPr="00AA3DDF">
        <w:rPr>
          <w:rFonts w:ascii="Times New Roman" w:eastAsia="Times New Roman" w:hAnsi="Times New Roman"/>
          <w:i/>
          <w:noProof/>
          <w:lang w:val="lt-LT"/>
        </w:rPr>
        <w:t>NU</w:t>
      </w:r>
    </w:p>
    <w:p w14:paraId="36AB118B"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Reikia vengti vartoti ibuprofen</w:t>
      </w:r>
      <w:r>
        <w:rPr>
          <w:rFonts w:ascii="Times New Roman" w:eastAsia="Times New Roman" w:hAnsi="Times New Roman"/>
          <w:noProof/>
          <w:lang w:val="lt-LT"/>
        </w:rPr>
        <w:t>o</w:t>
      </w:r>
      <w:r w:rsidRPr="00AA3DDF">
        <w:rPr>
          <w:rFonts w:ascii="Times New Roman" w:eastAsia="Times New Roman" w:hAnsi="Times New Roman"/>
          <w:noProof/>
          <w:lang w:val="lt-LT"/>
        </w:rPr>
        <w:t xml:space="preserve"> kartu su kitais NV</w:t>
      </w:r>
      <w:r>
        <w:rPr>
          <w:rFonts w:ascii="Times New Roman" w:eastAsia="Times New Roman" w:hAnsi="Times New Roman"/>
          <w:noProof/>
          <w:lang w:val="lt-LT"/>
        </w:rPr>
        <w:t>P</w:t>
      </w:r>
      <w:r w:rsidRPr="00AA3DDF">
        <w:rPr>
          <w:rFonts w:ascii="Times New Roman" w:eastAsia="Times New Roman" w:hAnsi="Times New Roman"/>
          <w:noProof/>
          <w:lang w:val="lt-LT"/>
        </w:rPr>
        <w:t>NU, įskaitant selektyvius ciklooksigenazės 2 inhibitorius (žr. 4.5 skyrių).</w:t>
      </w:r>
    </w:p>
    <w:p w14:paraId="5BCCC65B" w14:textId="77777777" w:rsidR="00F361F8" w:rsidRPr="00AA3DDF" w:rsidRDefault="00F361F8" w:rsidP="00F361F8">
      <w:pPr>
        <w:spacing w:after="0" w:line="240" w:lineRule="auto"/>
        <w:rPr>
          <w:rFonts w:ascii="Times New Roman" w:eastAsia="Times New Roman" w:hAnsi="Times New Roman"/>
          <w:noProof/>
          <w:lang w:val="lt-LT"/>
        </w:rPr>
      </w:pPr>
    </w:p>
    <w:p w14:paraId="59E26820"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Sisteminė raudonoji vilkligė (SRV) ir mišri jungiamojo audinio liga</w:t>
      </w:r>
    </w:p>
    <w:p w14:paraId="5DC17003"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Dėl aseptinio meningito pavojaus, pacientai, sergantys sistemine raudonąja vilklige ir jungiamojo audinio ligomis, ibuprofeno vartoti turi atsargiai (žr. 4.8 skyrių).</w:t>
      </w:r>
    </w:p>
    <w:p w14:paraId="60F2FB81" w14:textId="77777777" w:rsidR="00F361F8" w:rsidRPr="00AA3DDF" w:rsidRDefault="00F361F8" w:rsidP="00F361F8">
      <w:pPr>
        <w:spacing w:after="0" w:line="240" w:lineRule="auto"/>
        <w:rPr>
          <w:rFonts w:ascii="Times New Roman" w:eastAsia="Times New Roman" w:hAnsi="Times New Roman"/>
          <w:noProof/>
          <w:lang w:val="lt-LT"/>
        </w:rPr>
      </w:pPr>
    </w:p>
    <w:p w14:paraId="64A76A97"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širdies kraujagyslėms bei galvos smegenų kraujagyslėms</w:t>
      </w:r>
    </w:p>
    <w:p w14:paraId="478127E0" w14:textId="72E7AB92" w:rsidR="00B57216" w:rsidRPr="00F35EC5" w:rsidRDefault="0065008F" w:rsidP="00F35EC5">
      <w:pPr>
        <w:tabs>
          <w:tab w:val="left" w:pos="567"/>
        </w:tabs>
        <w:spacing w:after="0" w:line="240" w:lineRule="auto"/>
        <w:rPr>
          <w:rFonts w:ascii="Times New Roman" w:hAnsi="Times New Roman"/>
          <w:lang w:val="lt-LT"/>
        </w:rPr>
      </w:pPr>
      <w:r>
        <w:rPr>
          <w:rFonts w:ascii="Times New Roman" w:hAnsi="Times New Roman"/>
          <w:lang w:val="lt-LT"/>
        </w:rPr>
        <w:t>P</w:t>
      </w:r>
      <w:r w:rsidR="00B57216" w:rsidRPr="00C13FE6">
        <w:rPr>
          <w:rFonts w:ascii="Times New Roman" w:hAnsi="Times New Roman"/>
          <w:lang w:val="lt-LT"/>
        </w:rPr>
        <w:t>acientams, gydytiems NUROFEN</w:t>
      </w:r>
      <w:r w:rsidR="003F14E2">
        <w:rPr>
          <w:rFonts w:ascii="Times New Roman" w:hAnsi="Times New Roman"/>
          <w:lang w:val="lt-LT"/>
        </w:rPr>
        <w:t xml:space="preserve"> FORTE</w:t>
      </w:r>
      <w:r>
        <w:rPr>
          <w:rFonts w:ascii="Times New Roman" w:hAnsi="Times New Roman"/>
          <w:lang w:val="lt-LT"/>
        </w:rPr>
        <w:t>, buvo pranešta apie Kounis sindromo atvejus</w:t>
      </w:r>
      <w:r w:rsidR="00B57216" w:rsidRPr="00C13FE6">
        <w:rPr>
          <w:rFonts w:ascii="Times New Roman" w:hAnsi="Times New Roman"/>
          <w:lang w:val="lt-LT"/>
        </w:rPr>
        <w:t xml:space="preserve">. </w:t>
      </w:r>
      <w:r w:rsidR="00B57216" w:rsidRPr="00FB273B">
        <w:rPr>
          <w:rFonts w:ascii="Times New Roman" w:hAnsi="Times New Roman"/>
          <w:lang w:val="lt-LT"/>
        </w:rPr>
        <w:t>Kounis sindromas apibrėžiamas kaip antriniai širdies ir kraujagyslių sistemos simptomai, atsirandantys dėl alerginės ar padidėjusio jautrumo reakcijos, susij</w:t>
      </w:r>
      <w:r>
        <w:rPr>
          <w:rFonts w:ascii="Times New Roman" w:hAnsi="Times New Roman"/>
          <w:lang w:val="lt-LT"/>
        </w:rPr>
        <w:t>usios</w:t>
      </w:r>
      <w:r w:rsidR="00B57216" w:rsidRPr="00FB273B">
        <w:rPr>
          <w:rFonts w:ascii="Times New Roman" w:hAnsi="Times New Roman"/>
          <w:lang w:val="lt-LT"/>
        </w:rPr>
        <w:t xml:space="preserve"> su vainikinių arterijų susiaurėjimu ir galin</w:t>
      </w:r>
      <w:r>
        <w:rPr>
          <w:rFonts w:ascii="Times New Roman" w:hAnsi="Times New Roman"/>
          <w:lang w:val="lt-LT"/>
        </w:rPr>
        <w:t>čios</w:t>
      </w:r>
      <w:r w:rsidR="00B57216" w:rsidRPr="00FB273B">
        <w:rPr>
          <w:rFonts w:ascii="Times New Roman" w:hAnsi="Times New Roman"/>
          <w:lang w:val="lt-LT"/>
        </w:rPr>
        <w:t xml:space="preserve"> sukelti miokardo infarktą.</w:t>
      </w:r>
    </w:p>
    <w:p w14:paraId="09F98984" w14:textId="77777777" w:rsidR="00B57216" w:rsidRDefault="00B57216" w:rsidP="00F361F8">
      <w:pPr>
        <w:spacing w:after="0" w:line="240" w:lineRule="auto"/>
        <w:rPr>
          <w:rFonts w:ascii="Times New Roman" w:eastAsia="Times New Roman" w:hAnsi="Times New Roman"/>
          <w:lang w:val="lt-LT" w:eastAsia="lt-LT"/>
        </w:rPr>
      </w:pPr>
    </w:p>
    <w:p w14:paraId="05B0FDD3" w14:textId="573E3EBC"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Pacientus, kuriems jau buvo padidėjęs kraujospūdis ir (arba) pasireiškę lengvi ar vidutinio sunkumo širdies nepakankamumo reiškiniai, prieš pradedant vartoti NV</w:t>
      </w:r>
      <w:r>
        <w:rPr>
          <w:rFonts w:ascii="Times New Roman" w:eastAsia="Times New Roman" w:hAnsi="Times New Roman"/>
          <w:lang w:val="lt-LT" w:eastAsia="lt-LT"/>
        </w:rPr>
        <w:t>P</w:t>
      </w:r>
      <w:r w:rsidRPr="00AA3DDF">
        <w:rPr>
          <w:rFonts w:ascii="Times New Roman" w:eastAsia="Times New Roman" w:hAnsi="Times New Roman"/>
          <w:lang w:val="lt-LT" w:eastAsia="lt-LT"/>
        </w:rPr>
        <w:t>NU, turi konsultuoti gydytojas ar vaistininkas dėl galimo skysčių susilaikymo, padidėjusio kraujospūdžio ir edemos, susijusios su NV</w:t>
      </w:r>
      <w:r>
        <w:rPr>
          <w:rFonts w:ascii="Times New Roman" w:eastAsia="Times New Roman" w:hAnsi="Times New Roman"/>
          <w:lang w:val="lt-LT" w:eastAsia="lt-LT"/>
        </w:rPr>
        <w:t>P</w:t>
      </w:r>
      <w:r w:rsidRPr="00AA3DDF">
        <w:rPr>
          <w:rFonts w:ascii="Times New Roman" w:eastAsia="Times New Roman" w:hAnsi="Times New Roman"/>
          <w:lang w:val="lt-LT" w:eastAsia="lt-LT"/>
        </w:rPr>
        <w:t>NU vartojimu.</w:t>
      </w:r>
    </w:p>
    <w:p w14:paraId="7206286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14892F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Klinikiniais tyrimais nustatyta, kad ibuprofeno vartojimas, ypač didelėmis dozėmis (2400 mg per parą), gali būti susijęs su nedideliu arterijų trombozės reiškinių (pvz., miokardo infarkto arba insulto) rizikos padidėjimu. Apskritai epidemiologinių tyrimų duomenys nepatvirtina, kad mažomis dozėmis </w:t>
      </w:r>
      <w:r w:rsidRPr="00AA3DDF">
        <w:rPr>
          <w:rFonts w:ascii="Times New Roman" w:eastAsia="Times New Roman" w:hAnsi="Times New Roman"/>
          <w:lang w:val="lt-LT" w:eastAsia="lt-LT"/>
        </w:rPr>
        <w:lastRenderedPageBreak/>
        <w:t xml:space="preserve">(pavyzdžiui, </w:t>
      </w:r>
      <w:r w:rsidRPr="00AA3DDF">
        <w:rPr>
          <w:rFonts w:ascii="Times New Roman" w:eastAsia="Times New Roman" w:hAnsi="Times New Roman"/>
          <w:lang w:val="lt-LT" w:eastAsia="lt-LT"/>
        </w:rPr>
        <w:sym w:font="Symbol" w:char="F0A3"/>
      </w:r>
      <w:r w:rsidRPr="00AA3DDF">
        <w:rPr>
          <w:rFonts w:ascii="Times New Roman" w:eastAsia="Times New Roman" w:hAnsi="Times New Roman"/>
          <w:lang w:val="lt-LT" w:eastAsia="lt-LT"/>
        </w:rPr>
        <w:t xml:space="preserve"> 1200 mg per parą) vartojamas ibuprofenas būtų susijęs su padidėjusia arterijų trombozės reiškinių rizika.</w:t>
      </w:r>
    </w:p>
    <w:p w14:paraId="083BEE1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E2AD8A0" w14:textId="77777777" w:rsidR="00F361F8" w:rsidRPr="00AA3DDF" w:rsidRDefault="00F361F8" w:rsidP="00F361F8">
      <w:pPr>
        <w:spacing w:after="0" w:line="240" w:lineRule="auto"/>
        <w:rPr>
          <w:rFonts w:ascii="Times New Roman" w:hAnsi="Times New Roman"/>
          <w:lang w:val="x-none" w:eastAsia="x-none"/>
        </w:rPr>
      </w:pPr>
      <w:r w:rsidRPr="00AA3DDF">
        <w:rPr>
          <w:rFonts w:ascii="Times New Roman" w:hAnsi="Times New Roman"/>
          <w:lang w:val="lt-LT" w:eastAsia="x-none"/>
        </w:rPr>
        <w:t>Pacientus, kuriems yra nevaldoma hipertenzija, stazinis širdies nepakankamumas (II–III  funkcinės klasės pagal NYHA), diagnozuota išeminė širdies liga, periferinių arterijų liga ir (arba) galvos smegenų kraujagyslių liga, ibuprofenu galima gydyti tik kruopščiai apsvarsčius ir vengiant didelių dozių (2400 mg per parą).</w:t>
      </w:r>
      <w:r w:rsidRPr="00AA3DDF">
        <w:rPr>
          <w:rFonts w:ascii="Times New Roman" w:hAnsi="Times New Roman"/>
          <w:lang w:val="x-none" w:eastAsia="x-none"/>
        </w:rPr>
        <w:t xml:space="preserve"> </w:t>
      </w:r>
    </w:p>
    <w:p w14:paraId="4CC56943" w14:textId="77777777" w:rsidR="00F361F8" w:rsidRPr="00AA3DDF" w:rsidRDefault="00F361F8" w:rsidP="00F361F8">
      <w:pPr>
        <w:spacing w:after="0" w:line="240" w:lineRule="auto"/>
        <w:rPr>
          <w:rFonts w:ascii="Times New Roman" w:hAnsi="Times New Roman"/>
          <w:lang w:val="lt-LT" w:eastAsia="x-none"/>
        </w:rPr>
      </w:pPr>
    </w:p>
    <w:p w14:paraId="4C6401FC" w14:textId="77777777" w:rsidR="00F361F8" w:rsidRPr="00AA3DDF" w:rsidRDefault="00F361F8" w:rsidP="00F361F8">
      <w:pPr>
        <w:spacing w:after="0" w:line="240" w:lineRule="auto"/>
        <w:rPr>
          <w:rFonts w:ascii="Times New Roman" w:hAnsi="Times New Roman"/>
          <w:lang w:val="x-none" w:eastAsia="x-none"/>
        </w:rPr>
      </w:pPr>
      <w:r w:rsidRPr="00AA3DDF">
        <w:rPr>
          <w:rFonts w:ascii="Times New Roman" w:hAnsi="Times New Roman"/>
          <w:lang w:val="lt-LT" w:eastAsia="x-none"/>
        </w:rPr>
        <w:t>Atidžiai apsvarstyti reikia ir prieš pradedant taikyti ilgalaikį gydymą ibuprofenu pacientams, kuriems nustatyta širdies ir kraujagyslių sistemos nepageidaujamų reiškinių rizikos veiksnių, pvz., hipertenzija, hiperlipidemija, cukrinis diabetas, rūkymas, ypač jeigu būtinos didelės ibuprofeno dozės (2400 mg per parą).</w:t>
      </w:r>
    </w:p>
    <w:p w14:paraId="33AD07C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011027E"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Poveikis inkstams</w:t>
      </w:r>
    </w:p>
    <w:p w14:paraId="77994608" w14:textId="1519EA12"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Vaistinio preparato turi atsargiai vartoti pacientai, kurių inkstų funkcija nesunkiai sutrikusi, sergantys hipertenzija ir (arba) širdies sutrikimu, kadangi, pavartojus nesteroidinių vaist</w:t>
      </w:r>
      <w:r>
        <w:rPr>
          <w:rFonts w:ascii="Times New Roman" w:eastAsia="Times New Roman" w:hAnsi="Times New Roman"/>
          <w:lang w:val="lt-LT" w:eastAsia="lt-LT"/>
        </w:rPr>
        <w:t>inių preparat</w:t>
      </w:r>
      <w:r w:rsidRPr="00AA3DDF">
        <w:rPr>
          <w:rFonts w:ascii="Times New Roman" w:eastAsia="Times New Roman" w:hAnsi="Times New Roman"/>
          <w:lang w:val="lt-LT" w:eastAsia="lt-LT"/>
        </w:rPr>
        <w:t>ų nuo uždegimo, inkstų funkcija gali blogėti (žr. 4.3 ir 4.8 skyrius).</w:t>
      </w:r>
    </w:p>
    <w:p w14:paraId="4E208BD4"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1A125A5"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Poveikis kepenims</w:t>
      </w:r>
    </w:p>
    <w:p w14:paraId="2E2E1EC8"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Kepenų funkcijos sutrikimas (žr. 4.3 ir 4.8 skyrių).</w:t>
      </w:r>
    </w:p>
    <w:p w14:paraId="3A5FB174"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04277DF8"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Poveikis moterų vaisingumui</w:t>
      </w:r>
    </w:p>
    <w:p w14:paraId="7A1849D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Yra duomenų, kad  vaistinių preparatų, slopinančių ciklooksigenazę ar prostaglandinų sintezę, vartojimas gali mažinti moters vaisingumą dėl poveikio ovuliacijai. Nutraukus vaistinio preparato vartojimą, vaisingumas atsistato.</w:t>
      </w:r>
    </w:p>
    <w:p w14:paraId="10D69B0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405F2D9"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Poveikis virškinimo traktui</w:t>
      </w:r>
    </w:p>
    <w:p w14:paraId="4342351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Pacientams, kurie anksčiau sirgo virškinimo trakto ligomis (opiniu kolitu, Krono liga), NV</w:t>
      </w:r>
      <w:r>
        <w:rPr>
          <w:rFonts w:ascii="Times New Roman" w:eastAsia="Times New Roman" w:hAnsi="Times New Roman"/>
          <w:lang w:val="lt-LT" w:eastAsia="lt-LT"/>
        </w:rPr>
        <w:t>P</w:t>
      </w:r>
      <w:r w:rsidRPr="00AA3DDF">
        <w:rPr>
          <w:rFonts w:ascii="Times New Roman" w:eastAsia="Times New Roman" w:hAnsi="Times New Roman"/>
          <w:lang w:val="lt-LT" w:eastAsia="lt-LT"/>
        </w:rPr>
        <w:t>NU vartoti reikia atsargiai, nes jų būklė gali pablogėti (žr. 4.8 skyrių).</w:t>
      </w:r>
    </w:p>
    <w:p w14:paraId="5DFC81E9"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3B10A27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Virškinimo trakto kraujavimas, išopėjimas ar prakiurimas, kurie gali būti mirtini, yra registruojami bet kuriuo gydymo metu vartojant vis</w:t>
      </w:r>
      <w:r>
        <w:rPr>
          <w:rFonts w:ascii="Times New Roman" w:eastAsia="Times New Roman" w:hAnsi="Times New Roman"/>
          <w:lang w:val="lt-LT" w:eastAsia="lt-LT"/>
        </w:rPr>
        <w:t>ų</w:t>
      </w:r>
      <w:r w:rsidRPr="00AA3DDF">
        <w:rPr>
          <w:rFonts w:ascii="Times New Roman" w:eastAsia="Times New Roman" w:hAnsi="Times New Roman"/>
          <w:lang w:val="lt-LT" w:eastAsia="lt-LT"/>
        </w:rPr>
        <w:t xml:space="preserve"> NV</w:t>
      </w:r>
      <w:r>
        <w:rPr>
          <w:rFonts w:ascii="Times New Roman" w:eastAsia="Times New Roman" w:hAnsi="Times New Roman"/>
          <w:lang w:val="lt-LT" w:eastAsia="lt-LT"/>
        </w:rPr>
        <w:t>P</w:t>
      </w:r>
      <w:r w:rsidRPr="00AA3DDF">
        <w:rPr>
          <w:rFonts w:ascii="Times New Roman" w:eastAsia="Times New Roman" w:hAnsi="Times New Roman"/>
          <w:lang w:val="lt-LT" w:eastAsia="lt-LT"/>
        </w:rPr>
        <w:t>NU su ar be įspėjamaisiais simptomais ar praeityje buvusiais sunkiais virškinimo trakto sutrikimais.</w:t>
      </w:r>
    </w:p>
    <w:p w14:paraId="0835420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E3343C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Didinant NV</w:t>
      </w:r>
      <w:r>
        <w:rPr>
          <w:rFonts w:ascii="Times New Roman" w:eastAsia="Times New Roman" w:hAnsi="Times New Roman"/>
          <w:lang w:val="lt-LT" w:eastAsia="lt-LT"/>
        </w:rPr>
        <w:t>P</w:t>
      </w:r>
      <w:r w:rsidRPr="00AA3DDF">
        <w:rPr>
          <w:rFonts w:ascii="Times New Roman" w:eastAsia="Times New Roman" w:hAnsi="Times New Roman"/>
          <w:lang w:val="lt-LT" w:eastAsia="lt-LT"/>
        </w:rPr>
        <w:t xml:space="preserve">NU dozę, pacientams, kuriems praeityje buvo opa, ypač komplikuota kraujavimu arba prakiurimu, o taip pat senyviems pacientams, kraujavimo iš virškinimo trakto, virškinimo trakto išopėjimo ar prakiurimo rizika didesnė (žr. 4.3 skyrių). Tokius pacientus  reikia pradėti gydyti mažiausia vaistinio preparato doze. </w:t>
      </w:r>
    </w:p>
    <w:p w14:paraId="0FBD55A9"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6D8BF8C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Pacientai, kuriems praeityje pasireiškė toksinis poveikis virškinimo traktui, ypač senyvi, turi pasakyti, jeigu atsiranda, ypač gydymo pradžioje, kokių nors neįprastų virškinimo sutrikimų (ypač kraujavimas iš virškinimo trakto).</w:t>
      </w:r>
    </w:p>
    <w:p w14:paraId="2DD4CA7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767B941"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Vaistinį preparatą reikia atsargiai skirti pacientams, gydomiems kai kuriais kitais vaistiniais preparatais, kurie gali didinti virškinimo trakto išopėjimo ar kraujavimo riziką pvz., geriamaisiais kortikosteroidais, antikoaguliantais (varfarinu), selektyviais serotonino reabsorbcijos inhibitoriais ar </w:t>
      </w:r>
      <w:r>
        <w:rPr>
          <w:rFonts w:ascii="Times New Roman" w:eastAsia="Times New Roman" w:hAnsi="Times New Roman"/>
          <w:lang w:val="lt-LT" w:eastAsia="lt-LT"/>
        </w:rPr>
        <w:t xml:space="preserve">vaistiniais </w:t>
      </w:r>
      <w:r w:rsidRPr="00AA3DDF">
        <w:rPr>
          <w:rFonts w:ascii="Times New Roman" w:eastAsia="Times New Roman" w:hAnsi="Times New Roman"/>
          <w:lang w:val="lt-LT" w:eastAsia="lt-LT"/>
        </w:rPr>
        <w:t>preparatais, mažinančiais trombocitų agregaciją (pvz., acetilsalicilo rūgštimi) (žr. 4.5 skyrių).</w:t>
      </w:r>
    </w:p>
    <w:p w14:paraId="413AC8C8"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07357627"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Jeigu pacientams, vartojantiems ibuprofen</w:t>
      </w:r>
      <w:r>
        <w:rPr>
          <w:rFonts w:ascii="Times New Roman" w:eastAsia="Times New Roman" w:hAnsi="Times New Roman"/>
          <w:lang w:val="lt-LT" w:eastAsia="lt-LT"/>
        </w:rPr>
        <w:t>o</w:t>
      </w:r>
      <w:r w:rsidRPr="00AA3DDF">
        <w:rPr>
          <w:rFonts w:ascii="Times New Roman" w:eastAsia="Times New Roman" w:hAnsi="Times New Roman"/>
          <w:lang w:val="lt-LT" w:eastAsia="lt-LT"/>
        </w:rPr>
        <w:t>, atsiranda virškinimo trakto kraujavimas ar išopėjimas, gydymas turi būti nutraukiamas nedelsiant.</w:t>
      </w:r>
    </w:p>
    <w:p w14:paraId="29027350"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E0E7FEE" w14:textId="724DB216" w:rsidR="00F361F8" w:rsidRPr="00AA3DDF" w:rsidRDefault="00F361F8" w:rsidP="00F361F8">
      <w:pPr>
        <w:tabs>
          <w:tab w:val="left" w:pos="567"/>
        </w:tabs>
        <w:spacing w:after="0" w:line="240" w:lineRule="auto"/>
        <w:rPr>
          <w:rFonts w:ascii="Times New Roman" w:eastAsia="Times New Roman" w:hAnsi="Times New Roman"/>
          <w:i/>
          <w:lang w:val="lt-LT" w:eastAsia="lt-LT"/>
        </w:rPr>
      </w:pPr>
      <w:r>
        <w:rPr>
          <w:rFonts w:ascii="Times New Roman" w:eastAsia="Times New Roman" w:hAnsi="Times New Roman"/>
          <w:i/>
          <w:noProof/>
          <w:lang w:val="lt-LT"/>
        </w:rPr>
        <w:t>Sunkios</w:t>
      </w:r>
      <w:r w:rsidR="0065008F" w:rsidRPr="005A354E">
        <w:rPr>
          <w:lang w:val="pt-PT"/>
        </w:rPr>
        <w:t xml:space="preserve"> </w:t>
      </w:r>
      <w:r w:rsidR="0065008F" w:rsidRPr="0065008F">
        <w:rPr>
          <w:rFonts w:ascii="Times New Roman" w:eastAsia="Times New Roman" w:hAnsi="Times New Roman"/>
          <w:i/>
          <w:noProof/>
          <w:lang w:val="lt-LT"/>
        </w:rPr>
        <w:t>nepageidaujamos</w:t>
      </w:r>
      <w:r>
        <w:rPr>
          <w:rFonts w:ascii="Times New Roman" w:eastAsia="Times New Roman" w:hAnsi="Times New Roman"/>
          <w:i/>
          <w:noProof/>
          <w:lang w:val="lt-LT"/>
        </w:rPr>
        <w:t xml:space="preserve"> odos reakcijos</w:t>
      </w:r>
      <w:r w:rsidR="00B57216">
        <w:rPr>
          <w:rFonts w:ascii="Times New Roman" w:eastAsia="Times New Roman" w:hAnsi="Times New Roman"/>
          <w:i/>
          <w:noProof/>
          <w:lang w:val="lt-LT"/>
        </w:rPr>
        <w:t xml:space="preserve"> (SN</w:t>
      </w:r>
      <w:r w:rsidR="0065008F">
        <w:rPr>
          <w:rFonts w:ascii="Times New Roman" w:eastAsia="Times New Roman" w:hAnsi="Times New Roman"/>
          <w:i/>
          <w:noProof/>
          <w:lang w:val="lt-LT"/>
        </w:rPr>
        <w:t>O</w:t>
      </w:r>
      <w:r w:rsidR="00B57216">
        <w:rPr>
          <w:rFonts w:ascii="Times New Roman" w:eastAsia="Times New Roman" w:hAnsi="Times New Roman"/>
          <w:i/>
          <w:noProof/>
          <w:lang w:val="lt-LT"/>
        </w:rPr>
        <w:t>R)</w:t>
      </w:r>
    </w:p>
    <w:p w14:paraId="6D4EAC51" w14:textId="4373D374" w:rsidR="00F361F8" w:rsidRPr="00AA3DDF" w:rsidRDefault="0065008F" w:rsidP="00F361F8">
      <w:pPr>
        <w:tabs>
          <w:tab w:val="left" w:pos="567"/>
        </w:tabs>
        <w:spacing w:after="0" w:line="240" w:lineRule="auto"/>
        <w:rPr>
          <w:rFonts w:ascii="Times New Roman" w:eastAsia="Times New Roman" w:hAnsi="Times New Roman"/>
          <w:lang w:val="lt-LT" w:eastAsia="lt-LT"/>
        </w:rPr>
      </w:pPr>
      <w:r>
        <w:rPr>
          <w:rFonts w:ascii="Times New Roman" w:hAnsi="Times New Roman"/>
          <w:lang w:val="lt-LT"/>
        </w:rPr>
        <w:t>S</w:t>
      </w:r>
      <w:r w:rsidR="00B55737">
        <w:rPr>
          <w:rFonts w:ascii="Times New Roman" w:hAnsi="Times New Roman"/>
          <w:lang w:val="lt-LT"/>
        </w:rPr>
        <w:t>unki</w:t>
      </w:r>
      <w:r w:rsidR="002E37F0">
        <w:rPr>
          <w:rFonts w:ascii="Times New Roman" w:hAnsi="Times New Roman"/>
          <w:lang w:val="lt-LT"/>
        </w:rPr>
        <w:t>o</w:t>
      </w:r>
      <w:r w:rsidR="00B55737">
        <w:rPr>
          <w:rFonts w:ascii="Times New Roman" w:hAnsi="Times New Roman"/>
          <w:lang w:val="lt-LT"/>
        </w:rPr>
        <w:t xml:space="preserve">s </w:t>
      </w:r>
      <w:r w:rsidRPr="0065008F">
        <w:rPr>
          <w:rFonts w:ascii="Times New Roman" w:hAnsi="Times New Roman"/>
          <w:lang w:val="lt-LT"/>
        </w:rPr>
        <w:t>nepageidaujam</w:t>
      </w:r>
      <w:r>
        <w:rPr>
          <w:rFonts w:ascii="Times New Roman" w:hAnsi="Times New Roman"/>
          <w:lang w:val="lt-LT"/>
        </w:rPr>
        <w:t>o</w:t>
      </w:r>
      <w:r w:rsidRPr="0065008F">
        <w:rPr>
          <w:rFonts w:ascii="Times New Roman" w:hAnsi="Times New Roman"/>
          <w:lang w:val="lt-LT"/>
        </w:rPr>
        <w:t xml:space="preserve">s </w:t>
      </w:r>
      <w:r w:rsidR="00B55737">
        <w:rPr>
          <w:rFonts w:ascii="Times New Roman" w:hAnsi="Times New Roman"/>
          <w:lang w:val="lt-LT"/>
        </w:rPr>
        <w:t>odos</w:t>
      </w:r>
      <w:r>
        <w:rPr>
          <w:rFonts w:ascii="Times New Roman" w:eastAsia="Times New Roman" w:hAnsi="Times New Roman"/>
          <w:lang w:val="lt-LT" w:eastAsia="lt-LT"/>
        </w:rPr>
        <w:t xml:space="preserve"> </w:t>
      </w:r>
      <w:r w:rsidR="00B55737">
        <w:rPr>
          <w:rFonts w:ascii="Times New Roman" w:hAnsi="Times New Roman"/>
          <w:lang w:val="lt-LT"/>
        </w:rPr>
        <w:t>reakcij</w:t>
      </w:r>
      <w:r>
        <w:rPr>
          <w:rFonts w:ascii="Times New Roman" w:hAnsi="Times New Roman"/>
          <w:lang w:val="lt-LT"/>
        </w:rPr>
        <w:t>o</w:t>
      </w:r>
      <w:r w:rsidR="00B55737">
        <w:rPr>
          <w:rFonts w:ascii="Times New Roman" w:hAnsi="Times New Roman"/>
          <w:lang w:val="lt-LT"/>
        </w:rPr>
        <w:t>s (SN</w:t>
      </w:r>
      <w:r>
        <w:rPr>
          <w:rFonts w:ascii="Times New Roman" w:hAnsi="Times New Roman"/>
          <w:lang w:val="lt-LT"/>
        </w:rPr>
        <w:t>O</w:t>
      </w:r>
      <w:r w:rsidR="00B55737">
        <w:rPr>
          <w:rFonts w:ascii="Times New Roman" w:hAnsi="Times New Roman"/>
          <w:lang w:val="lt-LT"/>
        </w:rPr>
        <w:t>R)</w:t>
      </w:r>
      <w:r w:rsidR="00F361F8" w:rsidRPr="00AA3DDF">
        <w:rPr>
          <w:rFonts w:ascii="Times New Roman" w:eastAsia="Times New Roman" w:hAnsi="Times New Roman"/>
          <w:lang w:val="lt-LT" w:eastAsia="lt-LT"/>
        </w:rPr>
        <w:t xml:space="preserve">, įskaitant eksfoliacinį dermatitą, </w:t>
      </w:r>
      <w:r>
        <w:rPr>
          <w:rFonts w:ascii="Times New Roman" w:eastAsia="Times New Roman" w:hAnsi="Times New Roman"/>
          <w:lang w:val="lt-LT" w:eastAsia="lt-LT"/>
        </w:rPr>
        <w:t xml:space="preserve">daugiaformę eritemą, </w:t>
      </w:r>
      <w:r w:rsidR="00D6180C">
        <w:rPr>
          <w:rFonts w:ascii="Times New Roman" w:hAnsi="Times New Roman"/>
          <w:lang w:val="lt-LT"/>
        </w:rPr>
        <w:t>Stivenso-Džonsono</w:t>
      </w:r>
      <w:r w:rsidR="00D6180C" w:rsidRPr="00AA3DDF">
        <w:rPr>
          <w:rFonts w:ascii="Times New Roman" w:eastAsia="Times New Roman" w:hAnsi="Times New Roman"/>
          <w:lang w:val="lt-LT" w:eastAsia="lt-LT"/>
        </w:rPr>
        <w:t xml:space="preserve"> </w:t>
      </w:r>
      <w:r w:rsidR="00F361F8" w:rsidRPr="00AA3DDF">
        <w:rPr>
          <w:rFonts w:ascii="Times New Roman" w:eastAsia="Times New Roman" w:hAnsi="Times New Roman"/>
          <w:lang w:val="lt-LT" w:eastAsia="lt-LT"/>
        </w:rPr>
        <w:t>sindromą</w:t>
      </w:r>
      <w:r w:rsidR="00D6180C">
        <w:rPr>
          <w:rFonts w:ascii="Times New Roman" w:eastAsia="Times New Roman" w:hAnsi="Times New Roman"/>
          <w:lang w:val="lt-LT" w:eastAsia="lt-LT"/>
        </w:rPr>
        <w:t xml:space="preserve"> (SJS)</w:t>
      </w:r>
      <w:r>
        <w:rPr>
          <w:rFonts w:ascii="Times New Roman" w:eastAsia="Times New Roman" w:hAnsi="Times New Roman"/>
          <w:lang w:val="lt-LT" w:eastAsia="lt-LT"/>
        </w:rPr>
        <w:t>,</w:t>
      </w:r>
      <w:r w:rsidR="00F361F8" w:rsidRPr="00AA3DDF">
        <w:rPr>
          <w:rFonts w:ascii="Times New Roman" w:eastAsia="Times New Roman" w:hAnsi="Times New Roman"/>
          <w:lang w:val="lt-LT" w:eastAsia="lt-LT"/>
        </w:rPr>
        <w:t xml:space="preserve"> toksinę epidermio nekrolizę</w:t>
      </w:r>
      <w:r w:rsidR="0042480B">
        <w:rPr>
          <w:rFonts w:ascii="Times New Roman" w:eastAsia="Times New Roman" w:hAnsi="Times New Roman"/>
          <w:lang w:val="lt-LT" w:eastAsia="lt-LT"/>
        </w:rPr>
        <w:t xml:space="preserve"> (TEN)</w:t>
      </w:r>
      <w:r w:rsidR="00F361F8" w:rsidRPr="00AA3DDF">
        <w:rPr>
          <w:rFonts w:ascii="Times New Roman" w:eastAsia="Times New Roman" w:hAnsi="Times New Roman"/>
          <w:lang w:val="lt-LT" w:eastAsia="lt-LT"/>
        </w:rPr>
        <w:t xml:space="preserve">, </w:t>
      </w:r>
      <w:r w:rsidR="00870C52" w:rsidRPr="00E53D7D">
        <w:rPr>
          <w:rFonts w:asciiTheme="majorBidi" w:hAnsiTheme="majorBidi" w:cstheme="majorBidi"/>
          <w:lang w:val="lt-LT"/>
        </w:rPr>
        <w:t>vaistinio preparato ą reakcij</w:t>
      </w:r>
      <w:r w:rsidR="002E37F0">
        <w:rPr>
          <w:rFonts w:asciiTheme="majorBidi" w:hAnsiTheme="majorBidi" w:cstheme="majorBidi"/>
          <w:lang w:val="lt-LT"/>
        </w:rPr>
        <w:t>ą</w:t>
      </w:r>
      <w:r w:rsidR="00870C52" w:rsidRPr="00E53D7D">
        <w:rPr>
          <w:rFonts w:asciiTheme="majorBidi" w:hAnsiTheme="majorBidi" w:cstheme="majorBidi"/>
          <w:lang w:val="lt-LT"/>
        </w:rPr>
        <w:t xml:space="preserve"> su eozinofilij</w:t>
      </w:r>
      <w:r>
        <w:rPr>
          <w:rFonts w:asciiTheme="majorBidi" w:hAnsiTheme="majorBidi" w:cstheme="majorBidi"/>
          <w:lang w:val="lt-LT"/>
        </w:rPr>
        <w:t>a</w:t>
      </w:r>
      <w:r w:rsidR="00870C52" w:rsidRPr="00E53D7D">
        <w:rPr>
          <w:rFonts w:asciiTheme="majorBidi" w:hAnsiTheme="majorBidi" w:cstheme="majorBidi"/>
          <w:lang w:val="lt-LT"/>
        </w:rPr>
        <w:t xml:space="preserve"> ir sisteminiais simptomais (</w:t>
      </w:r>
      <w:r>
        <w:rPr>
          <w:rFonts w:asciiTheme="majorBidi" w:hAnsiTheme="majorBidi" w:cstheme="majorBidi"/>
          <w:lang w:val="lt-LT"/>
        </w:rPr>
        <w:t>V</w:t>
      </w:r>
      <w:r w:rsidR="00870C52" w:rsidRPr="00E53D7D">
        <w:rPr>
          <w:rFonts w:asciiTheme="majorBidi" w:hAnsiTheme="majorBidi" w:cstheme="majorBidi"/>
          <w:lang w:val="lt-LT"/>
        </w:rPr>
        <w:t>RESS</w:t>
      </w:r>
      <w:r w:rsidR="00870C52" w:rsidRPr="005A354E">
        <w:rPr>
          <w:rFonts w:asciiTheme="majorBidi" w:hAnsiTheme="majorBidi"/>
          <w:lang w:val="lt-LT"/>
        </w:rPr>
        <w:t xml:space="preserve"> sindromą</w:t>
      </w:r>
      <w:r w:rsidR="00870C52" w:rsidRPr="00E53D7D">
        <w:rPr>
          <w:rFonts w:asciiTheme="majorBidi" w:hAnsiTheme="majorBidi" w:cstheme="majorBidi"/>
          <w:lang w:val="lt-LT"/>
        </w:rPr>
        <w:t>)</w:t>
      </w:r>
      <w:r>
        <w:rPr>
          <w:rFonts w:asciiTheme="majorBidi" w:hAnsiTheme="majorBidi" w:cstheme="majorBidi"/>
          <w:lang w:val="lt-LT"/>
        </w:rPr>
        <w:t xml:space="preserve"> ir</w:t>
      </w:r>
      <w:r w:rsidR="00870C52" w:rsidRPr="00E53D7D">
        <w:rPr>
          <w:rFonts w:asciiTheme="majorBidi" w:hAnsiTheme="majorBidi" w:cstheme="majorBidi"/>
          <w:lang w:val="lt-LT"/>
        </w:rPr>
        <w:t xml:space="preserve"> ūminę generalizuotą egzanteminę pustuliozę (ŪGEP), kuri gali būti pavojing</w:t>
      </w:r>
      <w:r>
        <w:rPr>
          <w:rFonts w:asciiTheme="majorBidi" w:hAnsiTheme="majorBidi" w:cstheme="majorBidi"/>
          <w:lang w:val="lt-LT"/>
        </w:rPr>
        <w:t>a</w:t>
      </w:r>
      <w:r w:rsidR="00870C52" w:rsidRPr="00E53D7D">
        <w:rPr>
          <w:rFonts w:asciiTheme="majorBidi" w:hAnsiTheme="majorBidi" w:cstheme="majorBidi"/>
          <w:lang w:val="lt-LT"/>
        </w:rPr>
        <w:t>s gyvybei arba mirtin</w:t>
      </w:r>
      <w:r>
        <w:rPr>
          <w:rFonts w:asciiTheme="majorBidi" w:hAnsiTheme="majorBidi" w:cstheme="majorBidi"/>
          <w:lang w:val="lt-LT"/>
        </w:rPr>
        <w:t xml:space="preserve">a, buvo pastebėta su </w:t>
      </w:r>
      <w:proofErr w:type="spellStart"/>
      <w:r>
        <w:rPr>
          <w:rFonts w:asciiTheme="majorBidi" w:hAnsiTheme="majorBidi" w:cstheme="majorBidi"/>
          <w:lang w:val="lt-LT"/>
        </w:rPr>
        <w:lastRenderedPageBreak/>
        <w:t>ibuprofeno</w:t>
      </w:r>
      <w:proofErr w:type="spellEnd"/>
      <w:r>
        <w:rPr>
          <w:rFonts w:asciiTheme="majorBidi" w:hAnsiTheme="majorBidi" w:cstheme="majorBidi"/>
          <w:lang w:val="lt-LT"/>
        </w:rPr>
        <w:t xml:space="preserve"> vartojimu</w:t>
      </w:r>
      <w:r w:rsidR="00870C52" w:rsidRPr="00AA3DDF">
        <w:rPr>
          <w:rFonts w:ascii="Times New Roman" w:eastAsia="Times New Roman" w:hAnsi="Times New Roman"/>
          <w:lang w:val="lt-LT" w:eastAsia="lt-LT"/>
        </w:rPr>
        <w:t xml:space="preserve"> </w:t>
      </w:r>
      <w:r w:rsidR="00F361F8" w:rsidRPr="00AA3DDF">
        <w:rPr>
          <w:rFonts w:ascii="Times New Roman" w:eastAsia="Times New Roman" w:hAnsi="Times New Roman"/>
          <w:lang w:val="lt-LT" w:eastAsia="lt-LT"/>
        </w:rPr>
        <w:t xml:space="preserve">(žr. 4.8 skyrių). </w:t>
      </w:r>
      <w:r w:rsidR="00403592">
        <w:rPr>
          <w:rFonts w:ascii="Times New Roman" w:hAnsi="Times New Roman"/>
          <w:lang w:val="lt-LT"/>
        </w:rPr>
        <w:t xml:space="preserve">Dauguma šių reakcijų </w:t>
      </w:r>
      <w:r>
        <w:rPr>
          <w:rFonts w:ascii="Times New Roman" w:eastAsia="Times New Roman" w:hAnsi="Times New Roman"/>
          <w:lang w:val="lt-LT" w:eastAsia="lt-LT"/>
        </w:rPr>
        <w:t xml:space="preserve"> </w:t>
      </w:r>
      <w:r w:rsidR="00403592">
        <w:rPr>
          <w:rFonts w:ascii="Times New Roman" w:hAnsi="Times New Roman"/>
          <w:lang w:val="lt-LT"/>
        </w:rPr>
        <w:t>pasireiškė</w:t>
      </w:r>
      <w:r>
        <w:rPr>
          <w:rFonts w:ascii="Times New Roman" w:hAnsi="Times New Roman"/>
          <w:lang w:val="lt-LT"/>
        </w:rPr>
        <w:t xml:space="preserve"> per</w:t>
      </w:r>
      <w:r w:rsidR="00403592">
        <w:rPr>
          <w:rFonts w:ascii="Times New Roman" w:hAnsi="Times New Roman"/>
          <w:lang w:val="lt-LT"/>
        </w:rPr>
        <w:t xml:space="preserve"> </w:t>
      </w:r>
      <w:r w:rsidR="00F361F8" w:rsidRPr="00AA3DDF">
        <w:rPr>
          <w:rFonts w:ascii="Times New Roman" w:eastAsia="Times New Roman" w:hAnsi="Times New Roman"/>
          <w:lang w:val="lt-LT" w:eastAsia="lt-LT"/>
        </w:rPr>
        <w:t xml:space="preserve">pirmąjį mėnesį. </w:t>
      </w:r>
      <w:r w:rsidR="007E2002" w:rsidRPr="005C6B6D">
        <w:rPr>
          <w:rFonts w:ascii="Times New Roman" w:hAnsi="Times New Roman"/>
          <w:lang w:val="lt-LT"/>
        </w:rPr>
        <w:t>Jei</w:t>
      </w:r>
      <w:r>
        <w:rPr>
          <w:rFonts w:ascii="Times New Roman" w:hAnsi="Times New Roman"/>
          <w:lang w:val="lt-LT"/>
        </w:rPr>
        <w:t>gu</w:t>
      </w:r>
      <w:r w:rsidR="007E2002" w:rsidRPr="005C6B6D">
        <w:rPr>
          <w:rFonts w:ascii="Times New Roman" w:hAnsi="Times New Roman"/>
          <w:lang w:val="lt-LT"/>
        </w:rPr>
        <w:t xml:space="preserve"> atsiranda šių reakcijų požymių ir simptomų, ibuprofeno vartojimą reikia nedelsiant nutraukti ir apsvarstyti </w:t>
      </w:r>
      <w:r>
        <w:rPr>
          <w:rFonts w:ascii="Times New Roman" w:hAnsi="Times New Roman"/>
          <w:lang w:val="lt-LT"/>
        </w:rPr>
        <w:t xml:space="preserve">alternatyvų </w:t>
      </w:r>
      <w:r w:rsidR="007E2002" w:rsidRPr="005C6B6D">
        <w:rPr>
          <w:rFonts w:ascii="Times New Roman" w:hAnsi="Times New Roman"/>
          <w:lang w:val="lt-LT"/>
        </w:rPr>
        <w:t>gydymą (jei reikia).</w:t>
      </w:r>
    </w:p>
    <w:p w14:paraId="7E359DFA" w14:textId="77777777" w:rsidR="00F361F8" w:rsidRPr="00AA3DDF" w:rsidRDefault="00F361F8" w:rsidP="00F361F8">
      <w:pPr>
        <w:spacing w:after="0" w:line="240" w:lineRule="auto"/>
        <w:contextualSpacing/>
        <w:rPr>
          <w:rFonts w:ascii="Times New Roman" w:eastAsia="Times New Roman" w:hAnsi="Times New Roman"/>
          <w:lang w:val="lt-LT" w:eastAsia="lt-LT"/>
        </w:rPr>
      </w:pPr>
    </w:p>
    <w:p w14:paraId="69FA7814" w14:textId="77777777" w:rsidR="00F361F8" w:rsidRPr="00AA3DDF" w:rsidRDefault="00F361F8" w:rsidP="00F361F8">
      <w:pPr>
        <w:spacing w:after="0" w:line="240" w:lineRule="auto"/>
        <w:contextualSpacing/>
        <w:rPr>
          <w:rFonts w:ascii="Times New Roman" w:eastAsia="Times New Roman" w:hAnsi="Times New Roman"/>
          <w:i/>
          <w:lang w:val="lt-LT" w:eastAsia="lt-LT"/>
        </w:rPr>
      </w:pPr>
      <w:r w:rsidRPr="00AA3DDF">
        <w:rPr>
          <w:rFonts w:ascii="Times New Roman" w:eastAsia="Times New Roman" w:hAnsi="Times New Roman"/>
          <w:i/>
          <w:lang w:val="lt-LT" w:eastAsia="lt-LT"/>
        </w:rPr>
        <w:t>Poveikis regai</w:t>
      </w:r>
    </w:p>
    <w:p w14:paraId="48DD85A3" w14:textId="77777777" w:rsidR="00F361F8" w:rsidRPr="00AA3DDF" w:rsidRDefault="00F361F8" w:rsidP="00F361F8">
      <w:pPr>
        <w:spacing w:after="0" w:line="240" w:lineRule="auto"/>
        <w:contextualSpacing/>
        <w:rPr>
          <w:rFonts w:ascii="Times New Roman" w:eastAsia="Times New Roman" w:hAnsi="Times New Roman"/>
          <w:lang w:val="lt-LT" w:eastAsia="lt-LT"/>
        </w:rPr>
      </w:pPr>
      <w:r w:rsidRPr="00AA3DDF">
        <w:rPr>
          <w:rFonts w:ascii="Times New Roman" w:eastAsia="Times New Roman" w:hAnsi="Times New Roman"/>
          <w:lang w:val="lt-LT" w:eastAsia="lt-LT"/>
        </w:rPr>
        <w:t xml:space="preserve">Jeigu atsiranda regos sutrikimų, </w:t>
      </w:r>
      <w:r>
        <w:rPr>
          <w:rFonts w:ascii="Times New Roman" w:eastAsia="Times New Roman" w:hAnsi="Times New Roman"/>
          <w:lang w:val="lt-LT" w:eastAsia="lt-LT"/>
        </w:rPr>
        <w:t xml:space="preserve">vaistinio </w:t>
      </w:r>
      <w:r w:rsidRPr="00AA3DDF">
        <w:rPr>
          <w:rFonts w:ascii="Times New Roman" w:eastAsia="Times New Roman" w:hAnsi="Times New Roman"/>
          <w:lang w:val="lt-LT" w:eastAsia="lt-LT"/>
        </w:rPr>
        <w:t>preparato vartojimą reikia nutraukti ir rekomenduojama atlikti pilną oftalmologinį ištyrimą.</w:t>
      </w:r>
    </w:p>
    <w:p w14:paraId="755C870B" w14:textId="77777777" w:rsidR="00F361F8" w:rsidRDefault="00F361F8" w:rsidP="00F361F8">
      <w:pPr>
        <w:tabs>
          <w:tab w:val="left" w:pos="567"/>
        </w:tabs>
        <w:spacing w:after="0" w:line="240" w:lineRule="auto"/>
        <w:rPr>
          <w:rFonts w:ascii="Times New Roman" w:eastAsia="Times New Roman" w:hAnsi="Times New Roman"/>
          <w:i/>
          <w:noProof/>
          <w:lang w:val="lt-LT"/>
        </w:rPr>
      </w:pPr>
    </w:p>
    <w:p w14:paraId="79B5A01D" w14:textId="77777777" w:rsidR="00F361F8" w:rsidRPr="002D0ED6" w:rsidRDefault="00F361F8" w:rsidP="00F361F8">
      <w:pPr>
        <w:autoSpaceDE w:val="0"/>
        <w:autoSpaceDN w:val="0"/>
        <w:adjustRightInd w:val="0"/>
        <w:spacing w:after="0" w:line="240" w:lineRule="auto"/>
        <w:rPr>
          <w:rFonts w:ascii="Times New Roman" w:hAnsi="Times New Roman"/>
          <w:i/>
          <w:color w:val="000000"/>
          <w:lang w:val="lt-LT"/>
        </w:rPr>
      </w:pPr>
      <w:r w:rsidRPr="002D0ED6">
        <w:rPr>
          <w:rFonts w:ascii="Times New Roman" w:hAnsi="Times New Roman"/>
          <w:i/>
          <w:color w:val="000000"/>
          <w:lang w:val="lt-LT"/>
        </w:rPr>
        <w:t xml:space="preserve">Gretutinių infekcijų simptomų maskavimas </w:t>
      </w:r>
    </w:p>
    <w:p w14:paraId="47CC60C3" w14:textId="77777777" w:rsidR="00F361F8" w:rsidRPr="00F07617" w:rsidRDefault="00F361F8" w:rsidP="00F361F8">
      <w:pPr>
        <w:tabs>
          <w:tab w:val="left" w:pos="567"/>
        </w:tabs>
        <w:spacing w:after="0" w:line="240" w:lineRule="auto"/>
        <w:rPr>
          <w:rFonts w:ascii="Times New Roman" w:hAnsi="Times New Roman"/>
          <w:color w:val="000000"/>
          <w:lang w:val="lt-LT"/>
        </w:rPr>
      </w:pPr>
      <w:r>
        <w:rPr>
          <w:rFonts w:ascii="Times New Roman" w:hAnsi="Times New Roman"/>
          <w:color w:val="000000"/>
          <w:lang w:val="lt-LT"/>
        </w:rPr>
        <w:t>NUROFEN</w:t>
      </w:r>
      <w:r w:rsidRPr="00F07617">
        <w:rPr>
          <w:rFonts w:ascii="Times New Roman" w:hAnsi="Times New Roman"/>
          <w:color w:val="000000"/>
          <w:lang w:val="lt-LT"/>
        </w:rPr>
        <w:t xml:space="preserve"> </w:t>
      </w:r>
      <w:r>
        <w:rPr>
          <w:rFonts w:ascii="Times New Roman" w:hAnsi="Times New Roman"/>
          <w:color w:val="000000"/>
          <w:lang w:val="lt-LT"/>
        </w:rPr>
        <w:t xml:space="preserve">FORTE </w:t>
      </w:r>
      <w:r w:rsidRPr="00F07617">
        <w:rPr>
          <w:rFonts w:ascii="Times New Roman" w:hAnsi="Times New Roman"/>
          <w:color w:val="000000"/>
          <w:lang w:val="lt-LT"/>
        </w:rPr>
        <w:t xml:space="preserve">gali maskuoti infekcijos simptomus, dėl to gali būti vėluojama pradėti tinkamą gydymą, o tai gali pabloginti infekcijos gydymo rezultatus. Tokių atvejų nustatyta gydant bakterinę visuomenėje įgytą pneumoniją ir bakterines vėjaraupių komplikacijas. Kai </w:t>
      </w:r>
      <w:r>
        <w:rPr>
          <w:rFonts w:ascii="Times New Roman" w:hAnsi="Times New Roman"/>
          <w:color w:val="000000"/>
          <w:lang w:val="lt-LT"/>
        </w:rPr>
        <w:t>NUROFEN</w:t>
      </w:r>
      <w:r w:rsidRPr="00F07617">
        <w:rPr>
          <w:rFonts w:ascii="Times New Roman" w:hAnsi="Times New Roman"/>
          <w:color w:val="000000"/>
          <w:lang w:val="lt-LT"/>
        </w:rPr>
        <w:t xml:space="preserve"> </w:t>
      </w:r>
      <w:r>
        <w:rPr>
          <w:rFonts w:ascii="Times New Roman" w:hAnsi="Times New Roman"/>
          <w:color w:val="000000"/>
          <w:lang w:val="lt-LT"/>
        </w:rPr>
        <w:t xml:space="preserve">FORTE </w:t>
      </w:r>
      <w:r w:rsidRPr="00F07617">
        <w:rPr>
          <w:rFonts w:ascii="Times New Roman" w:hAnsi="Times New Roman"/>
          <w:color w:val="000000"/>
          <w:lang w:val="lt-LT"/>
        </w:rPr>
        <w:t xml:space="preserve">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06A8E5CC" w14:textId="77777777" w:rsidR="00F361F8" w:rsidRDefault="00F361F8" w:rsidP="00F361F8">
      <w:pPr>
        <w:tabs>
          <w:tab w:val="left" w:pos="567"/>
        </w:tabs>
        <w:spacing w:after="0" w:line="240" w:lineRule="auto"/>
        <w:rPr>
          <w:rFonts w:ascii="Times New Roman" w:eastAsia="Times New Roman" w:hAnsi="Times New Roman"/>
          <w:i/>
          <w:noProof/>
          <w:lang w:val="lt-LT"/>
        </w:rPr>
      </w:pPr>
    </w:p>
    <w:p w14:paraId="18846521" w14:textId="77777777" w:rsidR="00F361F8" w:rsidRPr="00AA3DDF" w:rsidRDefault="00F361F8" w:rsidP="00F361F8">
      <w:pPr>
        <w:tabs>
          <w:tab w:val="left" w:pos="567"/>
        </w:tabs>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Vaikų populiacija</w:t>
      </w:r>
    </w:p>
    <w:p w14:paraId="2A28684C" w14:textId="77777777" w:rsidR="00F361F8" w:rsidRPr="00AA3DDF" w:rsidRDefault="00F361F8" w:rsidP="00F361F8">
      <w:pPr>
        <w:spacing w:after="0" w:line="240" w:lineRule="auto"/>
        <w:contextualSpacing/>
        <w:rPr>
          <w:rFonts w:ascii="Times New Roman" w:eastAsia="Times New Roman" w:hAnsi="Times New Roman"/>
          <w:noProof/>
          <w:lang w:val="lt-LT"/>
        </w:rPr>
      </w:pPr>
      <w:r w:rsidRPr="00AA3DDF">
        <w:rPr>
          <w:rFonts w:ascii="Times New Roman" w:eastAsia="Times New Roman" w:hAnsi="Times New Roman"/>
          <w:noProof/>
          <w:lang w:val="lt-LT"/>
        </w:rPr>
        <w:t>Dehidratuotiems vaikams ir paaugliams yra inkstų sutrikimo rizika.</w:t>
      </w:r>
    </w:p>
    <w:p w14:paraId="6B36061F" w14:textId="77777777" w:rsidR="00F361F8" w:rsidRPr="00AA3DDF" w:rsidRDefault="00F361F8" w:rsidP="00F361F8">
      <w:pPr>
        <w:spacing w:after="0" w:line="240" w:lineRule="auto"/>
        <w:contextualSpacing/>
        <w:rPr>
          <w:rFonts w:ascii="Times New Roman" w:eastAsia="Times New Roman" w:hAnsi="Times New Roman"/>
          <w:lang w:val="lt-LT" w:eastAsia="lt-LT"/>
        </w:rPr>
      </w:pPr>
    </w:p>
    <w:p w14:paraId="1295BD4A"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r w:rsidRPr="00AA3DDF">
        <w:rPr>
          <w:rFonts w:ascii="Times New Roman" w:eastAsia="Times New Roman" w:hAnsi="Times New Roman"/>
          <w:i/>
          <w:lang w:val="lt-LT" w:eastAsia="lt-LT"/>
        </w:rPr>
        <w:t>Įspėjimai apie vaistinio preparato pagalbines medžiagas</w:t>
      </w:r>
    </w:p>
    <w:p w14:paraId="158B7443"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Šio vaistinio preparato negalima </w:t>
      </w:r>
      <w:r>
        <w:rPr>
          <w:rFonts w:ascii="Times New Roman" w:eastAsia="Times New Roman" w:hAnsi="Times New Roman"/>
          <w:lang w:val="lt-LT" w:eastAsia="lt-LT"/>
        </w:rPr>
        <w:t>vartoti</w:t>
      </w:r>
      <w:r w:rsidRPr="00AA3DDF">
        <w:rPr>
          <w:rFonts w:ascii="Times New Roman" w:eastAsia="Times New Roman" w:hAnsi="Times New Roman"/>
          <w:lang w:val="lt-LT" w:eastAsia="lt-LT"/>
        </w:rPr>
        <w:t xml:space="preserve"> pacientams, kuriems nustatytas retas paveldimas sutrikimas – fruktozės netoleravimas, gliukozės ir galaktozės malabsorbcija arba sacharazės ir izomaltazės stygius.</w:t>
      </w:r>
    </w:p>
    <w:p w14:paraId="21F7E08B" w14:textId="77777777" w:rsidR="00F361F8" w:rsidRPr="00D07189" w:rsidRDefault="00F361F8" w:rsidP="00F361F8">
      <w:pPr>
        <w:pStyle w:val="Default"/>
        <w:rPr>
          <w:sz w:val="22"/>
          <w:szCs w:val="22"/>
          <w:lang w:val="lt-LT"/>
        </w:rPr>
      </w:pPr>
      <w:r w:rsidRPr="00D07189">
        <w:rPr>
          <w:sz w:val="22"/>
          <w:szCs w:val="22"/>
          <w:lang w:val="lt-LT"/>
        </w:rPr>
        <w:t xml:space="preserve">Šio vaistinio preparato </w:t>
      </w:r>
      <w:r>
        <w:rPr>
          <w:sz w:val="22"/>
          <w:szCs w:val="22"/>
          <w:lang w:val="lt-LT"/>
        </w:rPr>
        <w:t>kiekvienoje tabletėje</w:t>
      </w:r>
      <w:r w:rsidRPr="00D07189">
        <w:rPr>
          <w:sz w:val="22"/>
          <w:szCs w:val="22"/>
          <w:lang w:val="lt-LT"/>
        </w:rPr>
        <w:t xml:space="preserve"> yra </w:t>
      </w:r>
      <w:r>
        <w:rPr>
          <w:sz w:val="22"/>
          <w:szCs w:val="22"/>
          <w:lang w:val="lt-LT"/>
        </w:rPr>
        <w:t>34,69</w:t>
      </w:r>
      <w:r w:rsidRPr="00D07189">
        <w:rPr>
          <w:sz w:val="22"/>
          <w:szCs w:val="22"/>
          <w:lang w:val="lt-LT"/>
        </w:rPr>
        <w:t xml:space="preserve"> mg natrio, tai atitinka </w:t>
      </w:r>
      <w:r>
        <w:rPr>
          <w:sz w:val="22"/>
          <w:szCs w:val="22"/>
          <w:lang w:val="lt-LT"/>
        </w:rPr>
        <w:t>1,73</w:t>
      </w:r>
      <w:r w:rsidRPr="00D07189">
        <w:rPr>
          <w:sz w:val="22"/>
          <w:szCs w:val="22"/>
          <w:lang w:val="lt-LT"/>
        </w:rPr>
        <w:t xml:space="preserve"> % didžiausios PSO rekomenduojamos paros normos suaugusiesiems, kuri yra 2 g natrio.</w:t>
      </w:r>
    </w:p>
    <w:p w14:paraId="3D6E02C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406E1ED5" w14:textId="77777777" w:rsidR="00F361F8" w:rsidRPr="00AA3DDF" w:rsidRDefault="00F361F8" w:rsidP="00F361F8">
      <w:pPr>
        <w:widowControl w:val="0"/>
        <w:numPr>
          <w:ilvl w:val="1"/>
          <w:numId w:val="2"/>
        </w:numPr>
        <w:tabs>
          <w:tab w:val="clear" w:pos="570"/>
          <w:tab w:val="left" w:pos="567"/>
        </w:tabs>
        <w:spacing w:after="0" w:line="240" w:lineRule="auto"/>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Sąveika su kitais vaistiniais preparatais ir kitokia sąveika</w:t>
      </w:r>
    </w:p>
    <w:p w14:paraId="5BA1993C" w14:textId="77777777" w:rsidR="00F361F8" w:rsidRPr="00AA3DDF" w:rsidRDefault="00F361F8" w:rsidP="00F361F8">
      <w:pPr>
        <w:widowControl w:val="0"/>
        <w:tabs>
          <w:tab w:val="left" w:pos="567"/>
        </w:tabs>
        <w:spacing w:after="0" w:line="240" w:lineRule="auto"/>
        <w:rPr>
          <w:rFonts w:ascii="Times New Roman" w:eastAsia="Times New Roman" w:hAnsi="Times New Roman"/>
          <w:b/>
          <w:bCs/>
          <w:snapToGrid w:val="0"/>
          <w:lang w:val="lt-LT" w:eastAsia="pl-PL"/>
        </w:rPr>
      </w:pPr>
    </w:p>
    <w:p w14:paraId="6180740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hAnsi="Times New Roman"/>
          <w:lang w:val="lt-LT"/>
        </w:rPr>
        <w:t>Paprastai nerekomenduojama kartu vartoti ibuprofeno ir</w:t>
      </w:r>
      <w:r>
        <w:rPr>
          <w:rFonts w:ascii="Times New Roman" w:hAnsi="Times New Roman"/>
          <w:lang w:val="lt-LT"/>
        </w:rPr>
        <w:t xml:space="preserve"> </w:t>
      </w:r>
      <w:r w:rsidRPr="00AA3DDF">
        <w:rPr>
          <w:rFonts w:ascii="Times New Roman" w:eastAsia="Times New Roman" w:hAnsi="Times New Roman"/>
          <w:lang w:val="lt-LT" w:eastAsia="lt-LT"/>
        </w:rPr>
        <w:t xml:space="preserve">acetilsalicilo rūgšties </w:t>
      </w:r>
      <w:r w:rsidRPr="00AA3DDF">
        <w:rPr>
          <w:rFonts w:ascii="Times New Roman" w:hAnsi="Times New Roman"/>
          <w:lang w:val="lt-LT"/>
        </w:rPr>
        <w:t>dėl galimos didesnio nepageidaujamo poveikio rizikos.</w:t>
      </w:r>
      <w:r w:rsidRPr="00AA3DDF">
        <w:rPr>
          <w:rFonts w:ascii="Times New Roman" w:eastAsia="Times New Roman" w:hAnsi="Times New Roman"/>
          <w:lang w:val="lt-LT" w:eastAsia="lt-LT"/>
        </w:rPr>
        <w:t xml:space="preserve"> </w:t>
      </w:r>
    </w:p>
    <w:p w14:paraId="17F10E1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5B62308" w14:textId="77777777" w:rsidR="00F361F8" w:rsidRPr="00AA3DDF" w:rsidRDefault="00F361F8" w:rsidP="00F361F8">
      <w:pPr>
        <w:tabs>
          <w:tab w:val="left" w:pos="567"/>
        </w:tabs>
        <w:spacing w:after="0" w:line="240" w:lineRule="auto"/>
        <w:rPr>
          <w:rFonts w:ascii="Times New Roman" w:hAnsi="Times New Roman"/>
          <w:lang w:val="lt-LT" w:eastAsia="x-none"/>
        </w:rPr>
      </w:pPr>
      <w:r w:rsidRPr="00AA3DDF">
        <w:rPr>
          <w:rFonts w:ascii="Times New Roman" w:hAnsi="Times New Roman"/>
          <w:lang w:val="lt-LT" w:eastAsia="x-none"/>
        </w:rPr>
        <w:t>Eksperimentiniai duomenys rodo, kad vartojant ibuprofen</w:t>
      </w:r>
      <w:r>
        <w:rPr>
          <w:rFonts w:ascii="Times New Roman" w:hAnsi="Times New Roman"/>
          <w:lang w:val="lt-LT" w:eastAsia="x-none"/>
        </w:rPr>
        <w:t>o</w:t>
      </w:r>
      <w:r w:rsidRPr="00AA3DDF">
        <w:rPr>
          <w:rFonts w:ascii="Times New Roman" w:hAnsi="Times New Roman"/>
          <w:lang w:val="lt-LT" w:eastAsia="x-none"/>
        </w:rPr>
        <w:t xml:space="preserve"> kartu su acetilsalicilo rūgštimi, jis gali slopinti mažų dozių acetilsalicilo rūgšties poveikį trombocitų agregacijai.</w:t>
      </w:r>
      <w:r w:rsidRPr="00AA3DDF">
        <w:rPr>
          <w:rFonts w:ascii="Times New Roman" w:hAnsi="Times New Roman"/>
          <w:lang w:val="x-none" w:eastAsia="x-none"/>
        </w:rPr>
        <w:t xml:space="preserve"> </w:t>
      </w:r>
      <w:r w:rsidRPr="00AA3DDF">
        <w:rPr>
          <w:rFonts w:ascii="Times New Roman" w:hAnsi="Times New Roman"/>
          <w:lang w:val="lt-LT" w:eastAsia="x-none"/>
        </w:rPr>
        <w:t>Nors yra tam tikrų neaiškumų dėl šių duomenų ekstrapoliacijos klinikinėmis sąlygomis, negalima atmesti galimybės, kad nuolat ilgą laiką vartojant ibuprofen</w:t>
      </w:r>
      <w:r>
        <w:rPr>
          <w:rFonts w:ascii="Times New Roman" w:hAnsi="Times New Roman"/>
          <w:lang w:val="lt-LT" w:eastAsia="x-none"/>
        </w:rPr>
        <w:t>o</w:t>
      </w:r>
      <w:r w:rsidRPr="00AA3DDF">
        <w:rPr>
          <w:rFonts w:ascii="Times New Roman" w:hAnsi="Times New Roman"/>
          <w:lang w:val="lt-LT" w:eastAsia="x-none"/>
        </w:rPr>
        <w:t xml:space="preserve"> gali sumažėti mažų dozių acetilsalicilo rūgšties kardioprotekcinis poveikis.</w:t>
      </w:r>
      <w:r w:rsidRPr="00AA3DDF">
        <w:rPr>
          <w:rFonts w:ascii="Times New Roman" w:hAnsi="Times New Roman"/>
          <w:lang w:val="x-none" w:eastAsia="x-none"/>
        </w:rPr>
        <w:t xml:space="preserve"> </w:t>
      </w:r>
      <w:r w:rsidRPr="00AA3DDF">
        <w:rPr>
          <w:rFonts w:ascii="Times New Roman" w:hAnsi="Times New Roman"/>
          <w:lang w:val="lt-LT" w:eastAsia="x-none"/>
        </w:rPr>
        <w:t>Manoma, kad retkarčiais vartojant ibuprofeną neturėtų pasireikšti jokio kliniškai reikšmingo poveikio (žr. 5.1 skyrių).</w:t>
      </w:r>
    </w:p>
    <w:p w14:paraId="076AB6DD" w14:textId="77777777" w:rsidR="00F361F8" w:rsidRPr="00AA3DDF" w:rsidRDefault="00F361F8" w:rsidP="00F361F8">
      <w:pPr>
        <w:spacing w:after="0" w:line="240" w:lineRule="auto"/>
        <w:rPr>
          <w:rFonts w:ascii="Times New Roman" w:eastAsia="Times New Roman" w:hAnsi="Times New Roman"/>
          <w:lang w:val="lt-LT" w:eastAsia="lt-LT"/>
        </w:rPr>
      </w:pPr>
    </w:p>
    <w:p w14:paraId="23F5DE4E"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Ibuprofeno reikia skirti atsargiai kartu su toliau nurodytais vaistiniais preparatais. </w:t>
      </w:r>
    </w:p>
    <w:p w14:paraId="2A5E1BA5" w14:textId="77777777" w:rsidR="00F361F8" w:rsidRPr="00AA3DDF" w:rsidRDefault="00F361F8" w:rsidP="00F361F8">
      <w:pPr>
        <w:spacing w:after="0" w:line="240" w:lineRule="auto"/>
        <w:rPr>
          <w:rFonts w:ascii="Times New Roman" w:eastAsia="Times New Roman" w:hAnsi="Times New Roman"/>
          <w:lang w:val="lt-LT" w:eastAsia="lt-LT"/>
        </w:rPr>
      </w:pPr>
    </w:p>
    <w:p w14:paraId="77576374"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Krešėjimą mažinantys vaistiniai preparatai</w:t>
      </w:r>
      <w:r w:rsidRPr="00AA3DDF">
        <w:rPr>
          <w:rFonts w:ascii="Times New Roman" w:eastAsia="Times New Roman" w:hAnsi="Times New Roman"/>
          <w:lang w:val="lt-LT" w:eastAsia="lt-LT"/>
        </w:rPr>
        <w:t>. 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sustiprinti antikoaguliantų (pvz., varfarino) poveikį (žr. 4.4 skyrių).</w:t>
      </w:r>
    </w:p>
    <w:p w14:paraId="6E8F4329" w14:textId="77777777" w:rsidR="00F361F8" w:rsidRPr="00AA3DDF" w:rsidRDefault="00F361F8" w:rsidP="00F361F8">
      <w:pPr>
        <w:spacing w:after="0" w:line="240" w:lineRule="auto"/>
        <w:rPr>
          <w:rFonts w:ascii="Times New Roman" w:eastAsia="Times New Roman" w:hAnsi="Times New Roman"/>
          <w:i/>
          <w:lang w:val="lt-LT" w:eastAsia="lt-LT"/>
        </w:rPr>
      </w:pPr>
    </w:p>
    <w:p w14:paraId="65C24150" w14:textId="77777777" w:rsidR="00E52F41"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Kraujospūdį mažinantys vaistiniai preparatai</w:t>
      </w:r>
      <w:r w:rsidRPr="00AA3DDF">
        <w:rPr>
          <w:rFonts w:ascii="Times New Roman" w:eastAsia="Times New Roman" w:hAnsi="Times New Roman"/>
          <w:lang w:val="lt-LT" w:eastAsia="lt-LT"/>
        </w:rPr>
        <w:t xml:space="preserve"> (AKF inhibitoriai ir angiotenzino II </w:t>
      </w:r>
      <w:r w:rsidRPr="00AA3DDF">
        <w:rPr>
          <w:rFonts w:ascii="Times New Roman" w:eastAsia="Times New Roman" w:hAnsi="Times New Roman"/>
          <w:i/>
          <w:lang w:val="lt-LT" w:eastAsia="lt-LT"/>
        </w:rPr>
        <w:t>receptorių blokatoriai</w:t>
      </w:r>
      <w:r w:rsidRPr="00AA3DDF">
        <w:rPr>
          <w:rFonts w:ascii="Times New Roman" w:eastAsia="Times New Roman" w:hAnsi="Times New Roman"/>
          <w:lang w:val="lt-LT" w:eastAsia="lt-LT"/>
        </w:rPr>
        <w:t xml:space="preserve">) </w:t>
      </w:r>
      <w:r w:rsidRPr="00AA3DDF">
        <w:rPr>
          <w:rFonts w:ascii="Times New Roman" w:eastAsia="Times New Roman" w:hAnsi="Times New Roman"/>
          <w:i/>
          <w:lang w:val="lt-LT" w:eastAsia="lt-LT"/>
        </w:rPr>
        <w:t>ir diuretikai</w:t>
      </w:r>
      <w:r w:rsidRPr="00AA3DDF">
        <w:rPr>
          <w:rFonts w:ascii="Times New Roman" w:eastAsia="Times New Roman" w:hAnsi="Times New Roman"/>
          <w:lang w:val="lt-LT" w:eastAsia="lt-LT"/>
        </w:rPr>
        <w:t xml:space="preserve">. </w:t>
      </w:r>
    </w:p>
    <w:p w14:paraId="09107D00" w14:textId="5292D355"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silpninti šių vaistinių preparatų poveikį. Kai kuriems pacientams, kurių inkstų funkcija sutrikusi (pvz., dehidratuotiems pacientams ar senyviems pacientams su sutrikusia inkstų funkcija) kartu vartojant AKF inhibitorių ar angiotenzino II receptorių blokatorių ir vaistinių preparatų, kurie slopina ciklooksigenazę, gali pasireikšti tolesnis inkstų funkcijos blogėjimas, įskaitant galimą ūminį inkstų nepakankamumą, kuris paprastai yra laikinas. Į šias sąveikas reikia atsižvelgti pacientams, kartu vartojantiems koksibų ir AKF inhibitorių ar angiotenzino II receptorių blokatorių. Todėl tokį derinį reikia skirti atsargiai pacientams, kurių inkstų funkcija sutrikusi, ypač senyviems pacientams. Pacientai turi gauti pakankamai skysčių, jiems reikia tirti inkstų funkciją pradėjus gydymą deriniu  ir reguliariai viso gydymo metu. Diuretikai gali padidinti NV</w:t>
      </w:r>
      <w:r>
        <w:rPr>
          <w:rFonts w:ascii="Times New Roman" w:eastAsia="Times New Roman" w:hAnsi="Times New Roman"/>
          <w:lang w:val="lt-LT" w:eastAsia="lt-LT"/>
        </w:rPr>
        <w:t>P</w:t>
      </w:r>
      <w:r w:rsidRPr="00AA3DDF">
        <w:rPr>
          <w:rFonts w:ascii="Times New Roman" w:eastAsia="Times New Roman" w:hAnsi="Times New Roman"/>
          <w:lang w:val="lt-LT" w:eastAsia="lt-LT"/>
        </w:rPr>
        <w:t>NU nefrotoksinio poveikio riziką.</w:t>
      </w:r>
    </w:p>
    <w:p w14:paraId="58981B47" w14:textId="77777777" w:rsidR="00F361F8" w:rsidRPr="00AA3DDF" w:rsidRDefault="00F361F8" w:rsidP="00F361F8">
      <w:pPr>
        <w:spacing w:after="0" w:line="240" w:lineRule="auto"/>
        <w:rPr>
          <w:rFonts w:ascii="Times New Roman" w:eastAsia="Times New Roman" w:hAnsi="Times New Roman"/>
          <w:i/>
          <w:lang w:val="lt-LT" w:eastAsia="lt-LT"/>
        </w:rPr>
      </w:pPr>
    </w:p>
    <w:p w14:paraId="5E5B480F"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Kortikosteroidai</w:t>
      </w:r>
      <w:r w:rsidRPr="00AA3DDF">
        <w:rPr>
          <w:rFonts w:ascii="Times New Roman" w:eastAsia="Times New Roman" w:hAnsi="Times New Roman"/>
          <w:lang w:val="lt-LT" w:eastAsia="lt-LT"/>
        </w:rPr>
        <w:t xml:space="preserve"> gali padidinti NV</w:t>
      </w:r>
      <w:r>
        <w:rPr>
          <w:rFonts w:ascii="Times New Roman" w:eastAsia="Times New Roman" w:hAnsi="Times New Roman"/>
          <w:lang w:val="lt-LT" w:eastAsia="lt-LT"/>
        </w:rPr>
        <w:t>P</w:t>
      </w:r>
      <w:r w:rsidRPr="00AA3DDF">
        <w:rPr>
          <w:rFonts w:ascii="Times New Roman" w:eastAsia="Times New Roman" w:hAnsi="Times New Roman"/>
          <w:lang w:val="lt-LT" w:eastAsia="lt-LT"/>
        </w:rPr>
        <w:t>NU nepageidaujamo poveikio riziką, ypatingai virškinimo trakto išopėjimą ar kraujavimą (žr. 4.4 skyrių).</w:t>
      </w:r>
    </w:p>
    <w:p w14:paraId="6EE85C69" w14:textId="77777777" w:rsidR="00F361F8" w:rsidRPr="00AA3DDF" w:rsidRDefault="00F361F8" w:rsidP="00F361F8">
      <w:pPr>
        <w:spacing w:after="0" w:line="240" w:lineRule="auto"/>
        <w:rPr>
          <w:rFonts w:ascii="Times New Roman" w:eastAsia="Times New Roman" w:hAnsi="Times New Roman"/>
          <w:i/>
          <w:lang w:val="lt-LT" w:eastAsia="lt-LT"/>
        </w:rPr>
      </w:pPr>
    </w:p>
    <w:p w14:paraId="632E16B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lastRenderedPageBreak/>
        <w:t>Vaistiniai preparatai, mažinantys trombocitų agregaciją ir selektyvūs serotonino reabsorbcijos inhibitoriai (SSRI)</w:t>
      </w:r>
      <w:r w:rsidRPr="00AA3DDF">
        <w:rPr>
          <w:rFonts w:ascii="Times New Roman" w:eastAsia="Times New Roman" w:hAnsi="Times New Roman"/>
          <w:lang w:val="lt-LT" w:eastAsia="lt-LT"/>
        </w:rPr>
        <w:t xml:space="preserve"> gali didinti virškinimo trakto kraujavimo riziką (žr. 4.4 skyrių).</w:t>
      </w:r>
    </w:p>
    <w:p w14:paraId="7A2B2E64" w14:textId="77777777" w:rsidR="00F361F8" w:rsidRPr="00AA3DDF" w:rsidRDefault="00F361F8" w:rsidP="00F361F8">
      <w:pPr>
        <w:spacing w:after="0" w:line="240" w:lineRule="auto"/>
        <w:rPr>
          <w:rFonts w:ascii="Times New Roman" w:eastAsia="Times New Roman" w:hAnsi="Times New Roman"/>
          <w:i/>
          <w:lang w:val="lt-LT" w:eastAsia="lt-LT"/>
        </w:rPr>
      </w:pPr>
    </w:p>
    <w:p w14:paraId="659FBB72"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Širdį veikiantys glikozidai</w:t>
      </w:r>
      <w:r w:rsidRPr="00AA3DDF">
        <w:rPr>
          <w:rFonts w:ascii="Times New Roman" w:eastAsia="Times New Roman" w:hAnsi="Times New Roman"/>
          <w:lang w:val="lt-LT" w:eastAsia="lt-LT"/>
        </w:rPr>
        <w:t>. 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pasunkinti širdies nepakankamumą, sumažinti GFG (glomerulų filtracijos greitį) ir padidinti glikozidų kiekį kraujo plazmoje.</w:t>
      </w:r>
    </w:p>
    <w:p w14:paraId="3BE6EDD7" w14:textId="77777777" w:rsidR="00F361F8" w:rsidRPr="00AA3DDF" w:rsidRDefault="00F361F8" w:rsidP="00F361F8">
      <w:pPr>
        <w:spacing w:after="0" w:line="240" w:lineRule="auto"/>
        <w:rPr>
          <w:rFonts w:ascii="Times New Roman" w:eastAsia="Times New Roman" w:hAnsi="Times New Roman"/>
          <w:i/>
          <w:lang w:val="lt-LT" w:eastAsia="lt-LT"/>
        </w:rPr>
      </w:pPr>
    </w:p>
    <w:p w14:paraId="253F1A63"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Litis ir metotreksatas</w:t>
      </w:r>
      <w:r w:rsidRPr="00AA3DDF">
        <w:rPr>
          <w:rFonts w:ascii="Times New Roman" w:eastAsia="Times New Roman" w:hAnsi="Times New Roman"/>
          <w:lang w:val="lt-LT" w:eastAsia="lt-LT"/>
        </w:rPr>
        <w:t>. Dėl padidėjusio šių vaistinių preparatų  koncentracijos plazmoje, stiprėja jų nepageidaujamas poveikis.</w:t>
      </w:r>
    </w:p>
    <w:p w14:paraId="00E4142C" w14:textId="77777777" w:rsidR="00F361F8" w:rsidRPr="00AA3DDF" w:rsidRDefault="00F361F8" w:rsidP="00F361F8">
      <w:pPr>
        <w:spacing w:after="0" w:line="240" w:lineRule="auto"/>
        <w:rPr>
          <w:rFonts w:ascii="Times New Roman" w:eastAsia="Times New Roman" w:hAnsi="Times New Roman"/>
          <w:i/>
          <w:lang w:val="lt-LT" w:eastAsia="lt-LT"/>
        </w:rPr>
      </w:pPr>
    </w:p>
    <w:p w14:paraId="48E6850B"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Ciklosporinas</w:t>
      </w:r>
      <w:r w:rsidRPr="00AA3DDF">
        <w:rPr>
          <w:rFonts w:ascii="Times New Roman" w:eastAsia="Times New Roman" w:hAnsi="Times New Roman"/>
          <w:lang w:val="lt-LT" w:eastAsia="lt-LT"/>
        </w:rPr>
        <w:t xml:space="preserve"> padidina nefrotoksinio poveikio riziką.</w:t>
      </w:r>
    </w:p>
    <w:p w14:paraId="4E8AE584" w14:textId="77777777" w:rsidR="00F361F8" w:rsidRPr="00AA3DDF" w:rsidRDefault="00F361F8" w:rsidP="00F361F8">
      <w:pPr>
        <w:spacing w:after="0" w:line="240" w:lineRule="auto"/>
        <w:rPr>
          <w:rFonts w:ascii="Times New Roman" w:eastAsia="Times New Roman" w:hAnsi="Times New Roman"/>
          <w:i/>
          <w:lang w:val="lt-LT" w:eastAsia="lt-LT"/>
        </w:rPr>
      </w:pPr>
    </w:p>
    <w:p w14:paraId="4193DB2F"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Mifepristonas</w:t>
      </w:r>
      <w:r w:rsidRPr="00AA3DDF">
        <w:rPr>
          <w:rFonts w:ascii="Times New Roman" w:eastAsia="Times New Roman" w:hAnsi="Times New Roman"/>
          <w:lang w:val="lt-LT" w:eastAsia="lt-LT"/>
        </w:rPr>
        <w:t>. NV</w:t>
      </w:r>
      <w:r>
        <w:rPr>
          <w:rFonts w:ascii="Times New Roman" w:eastAsia="Times New Roman" w:hAnsi="Times New Roman"/>
          <w:lang w:val="lt-LT" w:eastAsia="lt-LT"/>
        </w:rPr>
        <w:t>P</w:t>
      </w:r>
      <w:r w:rsidRPr="00AA3DDF">
        <w:rPr>
          <w:rFonts w:ascii="Times New Roman" w:eastAsia="Times New Roman" w:hAnsi="Times New Roman"/>
          <w:lang w:val="lt-LT" w:eastAsia="lt-LT"/>
        </w:rPr>
        <w:t>NU neturi būti vartojami 8-12 dienų po mifepristono paskyrimo, nes 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mažinti mifepristono poveikį.</w:t>
      </w:r>
    </w:p>
    <w:p w14:paraId="604C78EF" w14:textId="77777777" w:rsidR="00F361F8" w:rsidRPr="00AA3DDF" w:rsidRDefault="00F361F8" w:rsidP="00F361F8">
      <w:pPr>
        <w:spacing w:after="0" w:line="240" w:lineRule="auto"/>
        <w:rPr>
          <w:rFonts w:ascii="Times New Roman" w:eastAsia="Times New Roman" w:hAnsi="Times New Roman"/>
          <w:i/>
          <w:lang w:val="lt-LT" w:eastAsia="lt-LT"/>
        </w:rPr>
      </w:pPr>
    </w:p>
    <w:p w14:paraId="70C84103"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Takrolimuzas</w:t>
      </w:r>
      <w:r w:rsidRPr="00AA3DDF">
        <w:rPr>
          <w:rFonts w:ascii="Times New Roman" w:eastAsia="Times New Roman" w:hAnsi="Times New Roman"/>
          <w:lang w:val="lt-LT" w:eastAsia="lt-LT"/>
        </w:rPr>
        <w:t>. Su takrolimuzu kartu vartojant 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padidėti nefrotoksinio poveikio rizika.</w:t>
      </w:r>
    </w:p>
    <w:p w14:paraId="4D730846" w14:textId="77777777" w:rsidR="00F361F8" w:rsidRPr="00AA3DDF" w:rsidRDefault="00F361F8" w:rsidP="00F361F8">
      <w:pPr>
        <w:spacing w:after="0" w:line="240" w:lineRule="auto"/>
        <w:rPr>
          <w:rFonts w:ascii="Times New Roman" w:eastAsia="Times New Roman" w:hAnsi="Times New Roman"/>
          <w:i/>
          <w:lang w:val="lt-LT" w:eastAsia="lt-LT"/>
        </w:rPr>
      </w:pPr>
    </w:p>
    <w:p w14:paraId="51114CC1"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Zidovudinas.</w:t>
      </w:r>
      <w:r w:rsidRPr="00AA3DDF">
        <w:rPr>
          <w:rFonts w:ascii="Times New Roman" w:eastAsia="Times New Roman" w:hAnsi="Times New Roman"/>
          <w:lang w:val="lt-LT" w:eastAsia="lt-LT"/>
        </w:rPr>
        <w:t xml:space="preserve"> Kartu vartojant  NV</w:t>
      </w:r>
      <w:r>
        <w:rPr>
          <w:rFonts w:ascii="Times New Roman" w:eastAsia="Times New Roman" w:hAnsi="Times New Roman"/>
          <w:lang w:val="lt-LT" w:eastAsia="lt-LT"/>
        </w:rPr>
        <w:t>P</w:t>
      </w:r>
      <w:r w:rsidRPr="00AA3DDF">
        <w:rPr>
          <w:rFonts w:ascii="Times New Roman" w:eastAsia="Times New Roman" w:hAnsi="Times New Roman"/>
          <w:lang w:val="lt-LT" w:eastAsia="lt-LT"/>
        </w:rPr>
        <w:t xml:space="preserve">NU ir zidovudiną padidėja hematologinio toksiškumo pavojus. ŽIV teigiamiems ir hemofilija sergantiems asmenims kartu gydomiems zidovudinu ir ibuprofenu, padidėja hematomų ir kraujo išsiliejimo į sąnarinę ertmę pavojus. </w:t>
      </w:r>
    </w:p>
    <w:p w14:paraId="1FBA7476" w14:textId="77777777" w:rsidR="00F361F8" w:rsidRPr="00AA3DDF" w:rsidRDefault="00F361F8" w:rsidP="00F361F8">
      <w:pPr>
        <w:spacing w:after="0" w:line="240" w:lineRule="auto"/>
        <w:rPr>
          <w:rFonts w:ascii="Times New Roman" w:eastAsia="Times New Roman" w:hAnsi="Times New Roman"/>
          <w:i/>
          <w:lang w:val="lt-LT" w:eastAsia="lt-LT"/>
        </w:rPr>
      </w:pPr>
    </w:p>
    <w:p w14:paraId="4F129F5E"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Chinolonų grupės antibiotikai</w:t>
      </w:r>
      <w:r w:rsidRPr="00AA3DDF">
        <w:rPr>
          <w:rFonts w:ascii="Times New Roman" w:eastAsia="Times New Roman" w:hAnsi="Times New Roman"/>
          <w:lang w:val="lt-LT" w:eastAsia="lt-LT"/>
        </w:rPr>
        <w:t>. Tyrimai su gyvūnais rodo, kad 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padidinti mėšlungio riziką susijusią su chinolonų grupės antibiotikais. Pacientai, vartojantys NV</w:t>
      </w:r>
      <w:r>
        <w:rPr>
          <w:rFonts w:ascii="Times New Roman" w:eastAsia="Times New Roman" w:hAnsi="Times New Roman"/>
          <w:lang w:val="lt-LT" w:eastAsia="lt-LT"/>
        </w:rPr>
        <w:t>P</w:t>
      </w:r>
      <w:r w:rsidRPr="00AA3DDF">
        <w:rPr>
          <w:rFonts w:ascii="Times New Roman" w:eastAsia="Times New Roman" w:hAnsi="Times New Roman"/>
          <w:lang w:val="lt-LT" w:eastAsia="lt-LT"/>
        </w:rPr>
        <w:t>NU ir chinolonų grupės antimikrobini</w:t>
      </w:r>
      <w:r>
        <w:rPr>
          <w:rFonts w:ascii="Times New Roman" w:eastAsia="Times New Roman" w:hAnsi="Times New Roman"/>
          <w:lang w:val="lt-LT" w:eastAsia="lt-LT"/>
        </w:rPr>
        <w:t>ų vaistinių</w:t>
      </w:r>
      <w:r w:rsidRPr="00AA3DDF">
        <w:rPr>
          <w:rFonts w:ascii="Times New Roman" w:eastAsia="Times New Roman" w:hAnsi="Times New Roman"/>
          <w:lang w:val="lt-LT" w:eastAsia="lt-LT"/>
        </w:rPr>
        <w:t xml:space="preserve"> preparat</w:t>
      </w:r>
      <w:r>
        <w:rPr>
          <w:rFonts w:ascii="Times New Roman" w:eastAsia="Times New Roman" w:hAnsi="Times New Roman"/>
          <w:lang w:val="lt-LT" w:eastAsia="lt-LT"/>
        </w:rPr>
        <w:t>ų</w:t>
      </w:r>
      <w:r w:rsidRPr="00AA3DDF">
        <w:rPr>
          <w:rFonts w:ascii="Times New Roman" w:eastAsia="Times New Roman" w:hAnsi="Times New Roman"/>
          <w:lang w:val="lt-LT" w:eastAsia="lt-LT"/>
        </w:rPr>
        <w:t>, turi didesnį rizikos pavojų atsirasti mėšlungiui.</w:t>
      </w:r>
    </w:p>
    <w:p w14:paraId="1878C473"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i/>
          <w:lang w:val="lt-LT" w:eastAsia="lt-LT"/>
        </w:rPr>
      </w:pPr>
    </w:p>
    <w:p w14:paraId="6C152772"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i/>
          <w:lang w:val="lt-LT" w:eastAsia="lt-LT"/>
        </w:rPr>
        <w:t>Aminoglikozidai</w:t>
      </w:r>
      <w:r w:rsidRPr="00AA3DDF">
        <w:rPr>
          <w:rFonts w:ascii="Times New Roman" w:eastAsia="Times New Roman" w:hAnsi="Times New Roman"/>
          <w:lang w:val="lt-LT" w:eastAsia="lt-LT"/>
        </w:rPr>
        <w:t>. NV</w:t>
      </w:r>
      <w:r>
        <w:rPr>
          <w:rFonts w:ascii="Times New Roman" w:eastAsia="Times New Roman" w:hAnsi="Times New Roman"/>
          <w:lang w:val="lt-LT" w:eastAsia="lt-LT"/>
        </w:rPr>
        <w:t>P</w:t>
      </w:r>
      <w:r w:rsidRPr="00AA3DDF">
        <w:rPr>
          <w:rFonts w:ascii="Times New Roman" w:eastAsia="Times New Roman" w:hAnsi="Times New Roman"/>
          <w:lang w:val="lt-LT" w:eastAsia="lt-LT"/>
        </w:rPr>
        <w:t>NU gali sumažinti aminoglikozidų išsiskyrimą.</w:t>
      </w:r>
    </w:p>
    <w:p w14:paraId="02973F0C" w14:textId="77777777" w:rsidR="00F361F8" w:rsidRPr="00AA3DDF" w:rsidRDefault="00F361F8" w:rsidP="00F361F8">
      <w:pPr>
        <w:spacing w:after="0" w:line="240" w:lineRule="auto"/>
        <w:rPr>
          <w:rFonts w:ascii="Times New Roman" w:eastAsia="Times New Roman" w:hAnsi="Times New Roman"/>
          <w:i/>
          <w:lang w:val="lt-LT" w:eastAsia="lt-LT"/>
        </w:rPr>
      </w:pPr>
    </w:p>
    <w:p w14:paraId="7F5A61EF"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Augaliniai vaistiniai preparatai</w:t>
      </w:r>
      <w:r w:rsidRPr="00AA3DDF">
        <w:rPr>
          <w:rFonts w:ascii="Times New Roman" w:eastAsia="Times New Roman" w:hAnsi="Times New Roman"/>
          <w:lang w:val="lt-LT" w:eastAsia="lt-LT"/>
        </w:rPr>
        <w:t xml:space="preserve">. </w:t>
      </w:r>
      <w:r w:rsidRPr="00AA3DDF">
        <w:rPr>
          <w:rFonts w:ascii="Times New Roman" w:eastAsia="Times New Roman" w:hAnsi="Times New Roman"/>
          <w:i/>
          <w:lang w:val="lt-LT" w:eastAsia="lt-LT"/>
        </w:rPr>
        <w:t>Ginkgo biloba</w:t>
      </w:r>
      <w:r w:rsidRPr="00AA3DDF">
        <w:rPr>
          <w:rFonts w:ascii="Times New Roman" w:eastAsia="Times New Roman" w:hAnsi="Times New Roman"/>
          <w:lang w:val="lt-LT" w:eastAsia="lt-LT"/>
        </w:rPr>
        <w:t xml:space="preserve"> vaistiniai preparatai gali padidinti NV</w:t>
      </w:r>
      <w:r>
        <w:rPr>
          <w:rFonts w:ascii="Times New Roman" w:eastAsia="Times New Roman" w:hAnsi="Times New Roman"/>
          <w:lang w:val="lt-LT" w:eastAsia="lt-LT"/>
        </w:rPr>
        <w:t>P</w:t>
      </w:r>
      <w:r w:rsidRPr="00AA3DDF">
        <w:rPr>
          <w:rFonts w:ascii="Times New Roman" w:eastAsia="Times New Roman" w:hAnsi="Times New Roman"/>
          <w:lang w:val="lt-LT" w:eastAsia="lt-LT"/>
        </w:rPr>
        <w:t xml:space="preserve">NU </w:t>
      </w:r>
      <w:r>
        <w:rPr>
          <w:rFonts w:ascii="Times New Roman" w:eastAsia="Times New Roman" w:hAnsi="Times New Roman"/>
          <w:lang w:val="lt-LT" w:eastAsia="lt-LT"/>
        </w:rPr>
        <w:t xml:space="preserve">sukelto </w:t>
      </w:r>
      <w:r w:rsidRPr="00AA3DDF">
        <w:rPr>
          <w:rFonts w:ascii="Times New Roman" w:eastAsia="Times New Roman" w:hAnsi="Times New Roman"/>
          <w:lang w:val="lt-LT" w:eastAsia="lt-LT"/>
        </w:rPr>
        <w:t>kraujavimo rizikos pavojų.</w:t>
      </w:r>
    </w:p>
    <w:p w14:paraId="496BFEF8" w14:textId="77777777" w:rsidR="00F361F8" w:rsidRPr="00AA3DDF" w:rsidRDefault="00F361F8" w:rsidP="00F361F8">
      <w:pPr>
        <w:spacing w:after="0" w:line="240" w:lineRule="auto"/>
        <w:rPr>
          <w:rFonts w:ascii="Times New Roman" w:eastAsia="Times New Roman" w:hAnsi="Times New Roman"/>
          <w:lang w:val="lt-LT" w:eastAsia="lt-LT"/>
        </w:rPr>
      </w:pPr>
    </w:p>
    <w:p w14:paraId="4F214549" w14:textId="77777777" w:rsidR="00F361F8" w:rsidRPr="00AA3DDF" w:rsidRDefault="00F361F8" w:rsidP="00F361F8">
      <w:pPr>
        <w:widowControl w:val="0"/>
        <w:numPr>
          <w:ilvl w:val="1"/>
          <w:numId w:val="2"/>
        </w:numPr>
        <w:tabs>
          <w:tab w:val="clear" w:pos="570"/>
          <w:tab w:val="left" w:pos="567"/>
        </w:tabs>
        <w:spacing w:after="0" w:line="240" w:lineRule="auto"/>
        <w:jc w:val="both"/>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Vaisingumas, nėštumo ir žindymo laikotarpis</w:t>
      </w:r>
    </w:p>
    <w:p w14:paraId="4A6BEF84"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bCs/>
          <w:snapToGrid w:val="0"/>
          <w:lang w:val="lt-LT" w:eastAsia="pl-PL"/>
        </w:rPr>
      </w:pPr>
    </w:p>
    <w:p w14:paraId="29D0674F" w14:textId="77777777" w:rsidR="00F361F8" w:rsidRPr="00465F78" w:rsidRDefault="00F361F8" w:rsidP="00F361F8">
      <w:pPr>
        <w:tabs>
          <w:tab w:val="left" w:pos="567"/>
        </w:tabs>
        <w:spacing w:after="0" w:line="240" w:lineRule="auto"/>
        <w:rPr>
          <w:rFonts w:ascii="Times New Roman" w:eastAsia="Times New Roman" w:hAnsi="Times New Roman"/>
          <w:u w:val="single"/>
          <w:lang w:val="lt-LT" w:eastAsia="lt-LT"/>
        </w:rPr>
      </w:pPr>
      <w:r w:rsidRPr="00465F78">
        <w:rPr>
          <w:rFonts w:ascii="Times New Roman" w:eastAsia="Times New Roman" w:hAnsi="Times New Roman"/>
          <w:u w:val="single"/>
          <w:lang w:val="lt-LT" w:eastAsia="lt-LT"/>
        </w:rPr>
        <w:t>Nėštumas</w:t>
      </w:r>
    </w:p>
    <w:p w14:paraId="3B17F8B2"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Prostaglandinų sintezės slopinimas gali daryti neigiamą įtaką nėštumui ir (arba) embriono/vaisiaus vystymuisi. Epidemiologinių tyrimų duomenys rodo, kad ankstyvuoju nėštumo laikotarpiu vartojant prostaglandinų sintezės inhibitorius, padidėja persileidimo, širdies sklaidos defektų ir įgimto pilvo sienos plyšio rizika. Absoliuti širdies ir kraujagyslių sistemos sklaidos defektų rizika, kuri paprastai būna mažesnė negu 1 %, padidėja iki maždaug 1,5 %. Manoma, kad rizika didėja ilginant gydymą ir didinat dozę. Tyrimų su gyvūnais metu pastebėta, kad vartojant prostaglandinų sintezės inhibitori</w:t>
      </w:r>
      <w:r>
        <w:rPr>
          <w:rFonts w:ascii="Times New Roman" w:eastAsia="Times New Roman" w:hAnsi="Times New Roman"/>
          <w:iCs/>
          <w:noProof/>
          <w:lang w:val="lt-LT"/>
        </w:rPr>
        <w:t>ų</w:t>
      </w:r>
      <w:r w:rsidRPr="00AA3DDF">
        <w:rPr>
          <w:rFonts w:ascii="Times New Roman" w:eastAsia="Times New Roman" w:hAnsi="Times New Roman"/>
          <w:iCs/>
          <w:noProof/>
          <w:lang w:val="lt-LT"/>
        </w:rPr>
        <w:t>, padaugėja kiaušinėlio praradimo prieš implantaciją ir po jos, gemalo bei vaisiaus žuvimo atvejų. Be to, patelių, kurios organogenezės laikotarpiu vartojo prostaglandinų sintezės inhibitori</w:t>
      </w:r>
      <w:r>
        <w:rPr>
          <w:rFonts w:ascii="Times New Roman" w:eastAsia="Times New Roman" w:hAnsi="Times New Roman"/>
          <w:iCs/>
          <w:noProof/>
          <w:lang w:val="lt-LT"/>
        </w:rPr>
        <w:t>ų</w:t>
      </w:r>
      <w:r w:rsidRPr="00AA3DDF">
        <w:rPr>
          <w:rFonts w:ascii="Times New Roman" w:eastAsia="Times New Roman" w:hAnsi="Times New Roman"/>
          <w:iCs/>
          <w:noProof/>
          <w:lang w:val="lt-LT"/>
        </w:rPr>
        <w:t xml:space="preserve">, atsivestiems jaunikliams dažniau nustatyta įvairių sklaidos defektų, įskaitant širdies ir kraujagyslių sistemos sklaidos defektus. </w:t>
      </w:r>
    </w:p>
    <w:p w14:paraId="78C24543" w14:textId="1E3575BB" w:rsidR="001D61F1" w:rsidRDefault="001D61F1" w:rsidP="00F361F8">
      <w:pPr>
        <w:spacing w:after="0" w:line="240" w:lineRule="auto"/>
        <w:rPr>
          <w:rFonts w:ascii="Times New Roman" w:hAnsi="Times New Roman"/>
          <w:bCs/>
          <w:lang w:val="lt-LT"/>
        </w:rPr>
      </w:pPr>
    </w:p>
    <w:p w14:paraId="17724181" w14:textId="591CAB83" w:rsidR="008A35FE" w:rsidRPr="002E386C" w:rsidRDefault="00282C90" w:rsidP="00FB558B">
      <w:pPr>
        <w:pStyle w:val="Default"/>
        <w:rPr>
          <w:lang w:val="lt-LT"/>
        </w:rPr>
      </w:pPr>
      <w:r w:rsidRPr="005F2AEF">
        <w:rPr>
          <w:bCs/>
          <w:sz w:val="22"/>
          <w:szCs w:val="22"/>
          <w:lang w:val="lt-LT"/>
        </w:rPr>
        <w:t>Nuo 20-osios nėštumo savaitės ibuprofeno vartojimas gali sukelti oligohidramnioną dėl vaisiaus inkstų funkcijos sutrikimo. Tai gali pasireikšti netrukus po gydymo pradžios ir paprastai išnyksta nutraukus gydymą. Be to, sulauk</w:t>
      </w:r>
      <w:r w:rsidR="00081C18">
        <w:rPr>
          <w:bCs/>
          <w:sz w:val="22"/>
          <w:szCs w:val="22"/>
          <w:lang w:val="lt-LT"/>
        </w:rPr>
        <w:t>ta</w:t>
      </w:r>
      <w:r w:rsidRPr="005F2AEF">
        <w:rPr>
          <w:bCs/>
          <w:sz w:val="22"/>
          <w:szCs w:val="22"/>
          <w:lang w:val="lt-LT"/>
        </w:rPr>
        <w:t xml:space="preserve"> pranešimų apie arterinio latako susiaurėjimą po gydymo antrojo trimestro metu, kuris daugumoje atvejų išnyko nutraukus gydymą. Todėl,</w:t>
      </w:r>
      <w:r>
        <w:rPr>
          <w:bCs/>
          <w:lang w:val="lt-LT"/>
        </w:rPr>
        <w:t xml:space="preserve"> </w:t>
      </w:r>
      <w:r>
        <w:rPr>
          <w:rFonts w:eastAsia="Times New Roman"/>
          <w:iCs/>
          <w:noProof/>
          <w:lang w:val="lt-LT"/>
        </w:rPr>
        <w:t>m</w:t>
      </w:r>
      <w:r w:rsidR="00F361F8" w:rsidRPr="00AA3DDF">
        <w:rPr>
          <w:rFonts w:eastAsia="Times New Roman"/>
          <w:iCs/>
          <w:noProof/>
          <w:lang w:val="lt-LT"/>
        </w:rPr>
        <w:t>oterims</w:t>
      </w:r>
      <w:r w:rsidR="00F361F8" w:rsidRPr="00567CC6">
        <w:rPr>
          <w:lang w:val="lt-LT"/>
        </w:rPr>
        <w:t xml:space="preserve"> per pirmąjį ir antrąjį nėštumo trimestrus ibuprofen</w:t>
      </w:r>
      <w:r w:rsidR="00F361F8" w:rsidRPr="002E386C">
        <w:rPr>
          <w:lang w:val="lt-LT"/>
        </w:rPr>
        <w:t>o galima vartoti tik būtiniausiu atveju. Jei ketinančiai pastoti ar nėščiai moteriai per pirmąjį ir antrąjį nėštumo trimestrus būtina vartoti ibuprofeną, turi būti palaikoma kiek galima mažesnė vaistinio preparato dozė ir kiek įmanoma trumpesnė gydymo trukmė.</w:t>
      </w:r>
      <w:r w:rsidR="00D4234C">
        <w:rPr>
          <w:lang w:val="lt-LT"/>
        </w:rPr>
        <w:t xml:space="preserve"> </w:t>
      </w:r>
      <w:r w:rsidR="008E229A">
        <w:rPr>
          <w:lang w:val="lt-LT"/>
        </w:rPr>
        <w:t>Jei po 20-os nėštumo savaitės</w:t>
      </w:r>
      <w:r w:rsidR="00D4234C">
        <w:rPr>
          <w:lang w:val="lt-LT"/>
        </w:rPr>
        <w:t xml:space="preserve"> ibuprofeno </w:t>
      </w:r>
      <w:r w:rsidR="008E229A">
        <w:rPr>
          <w:lang w:val="lt-LT"/>
        </w:rPr>
        <w:t xml:space="preserve">buvo </w:t>
      </w:r>
      <w:r w:rsidR="00D4234C">
        <w:rPr>
          <w:lang w:val="lt-LT"/>
        </w:rPr>
        <w:t>vartoj</w:t>
      </w:r>
      <w:r w:rsidR="008E229A">
        <w:rPr>
          <w:lang w:val="lt-LT"/>
        </w:rPr>
        <w:t>ama</w:t>
      </w:r>
      <w:r w:rsidR="002974D9">
        <w:rPr>
          <w:lang w:val="lt-LT"/>
        </w:rPr>
        <w:t xml:space="preserve"> </w:t>
      </w:r>
      <w:r w:rsidR="008E229A">
        <w:rPr>
          <w:lang w:val="lt-LT"/>
        </w:rPr>
        <w:t>nors kelias dienas,</w:t>
      </w:r>
      <w:r w:rsidR="008E229A">
        <w:rPr>
          <w:bCs/>
          <w:sz w:val="22"/>
          <w:szCs w:val="22"/>
          <w:lang w:val="lt-LT"/>
        </w:rPr>
        <w:t>reikia spręsti dėl antenatalinio</w:t>
      </w:r>
      <w:r w:rsidR="008A35FE" w:rsidRPr="00CF3B65">
        <w:rPr>
          <w:bCs/>
          <w:sz w:val="22"/>
          <w:szCs w:val="22"/>
          <w:lang w:val="lt-LT"/>
        </w:rPr>
        <w:t xml:space="preserve"> oligohidramniono ir arterinio latako susiaurėjim</w:t>
      </w:r>
      <w:r w:rsidR="008E229A">
        <w:rPr>
          <w:bCs/>
          <w:sz w:val="22"/>
          <w:szCs w:val="22"/>
          <w:lang w:val="lt-LT"/>
        </w:rPr>
        <w:t>o stebėjimo.</w:t>
      </w:r>
      <w:r w:rsidR="008A35FE" w:rsidRPr="00CF3B65">
        <w:rPr>
          <w:bCs/>
          <w:sz w:val="22"/>
          <w:szCs w:val="22"/>
          <w:lang w:val="lt-LT"/>
        </w:rPr>
        <w:t xml:space="preserve"> Jei nustatomas oligohidramnionas arba arterinio latako susiaurėjimas, ibuprofeno vartojimą reikia nutraukti. </w:t>
      </w:r>
    </w:p>
    <w:p w14:paraId="7826B710" w14:textId="77777777" w:rsidR="00F361F8" w:rsidRPr="00AA3DDF" w:rsidRDefault="00F361F8" w:rsidP="00F361F8">
      <w:pPr>
        <w:spacing w:after="0" w:line="240" w:lineRule="auto"/>
        <w:rPr>
          <w:rFonts w:ascii="Times New Roman" w:eastAsia="Times New Roman" w:hAnsi="Times New Roman"/>
          <w:iCs/>
          <w:noProof/>
          <w:lang w:val="lt-LT"/>
        </w:rPr>
      </w:pPr>
    </w:p>
    <w:p w14:paraId="0049E703"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Trečią nėštumo trimestrą prostaglandinų sintezės inhibitoriai vaisiui gali sukelti:</w:t>
      </w:r>
    </w:p>
    <w:p w14:paraId="2E301DDB" w14:textId="0504E489" w:rsidR="00F361F8" w:rsidRPr="00AA3DDF" w:rsidRDefault="00F361F8" w:rsidP="00F361F8">
      <w:pPr>
        <w:tabs>
          <w:tab w:val="left" w:pos="540"/>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 xml:space="preserve">toksinį poveikį širdžiai ir plaučiams (priešlaikinį arterinio latako </w:t>
      </w:r>
      <w:r w:rsidR="00974B47">
        <w:rPr>
          <w:rFonts w:ascii="Times New Roman" w:eastAsia="Times New Roman" w:hAnsi="Times New Roman"/>
          <w:lang w:val="lt-LT" w:eastAsia="lt-LT"/>
        </w:rPr>
        <w:t>susiaurėjimą ir (arba) užsidarymą</w:t>
      </w:r>
      <w:r w:rsidR="0087070A">
        <w:rPr>
          <w:rFonts w:ascii="Times New Roman" w:eastAsia="Times New Roman" w:hAnsi="Times New Roman"/>
          <w:lang w:val="lt-LT" w:eastAsia="lt-LT"/>
        </w:rPr>
        <w:t>,</w:t>
      </w:r>
      <w:r w:rsidRPr="00AA3DDF">
        <w:rPr>
          <w:rFonts w:ascii="Times New Roman" w:eastAsia="Times New Roman" w:hAnsi="Times New Roman"/>
          <w:lang w:val="lt-LT" w:eastAsia="lt-LT"/>
        </w:rPr>
        <w:t xml:space="preserve"> plautinę hipertenziją);</w:t>
      </w:r>
    </w:p>
    <w:p w14:paraId="06F62425" w14:textId="27C016AA" w:rsidR="00F361F8" w:rsidRPr="00AA3DDF" w:rsidRDefault="00F361F8" w:rsidP="00F361F8">
      <w:pPr>
        <w:tabs>
          <w:tab w:val="left" w:pos="540"/>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lastRenderedPageBreak/>
        <w:t>-</w:t>
      </w:r>
      <w:r w:rsidRPr="00AA3DDF">
        <w:rPr>
          <w:rFonts w:ascii="Times New Roman" w:eastAsia="Times New Roman" w:hAnsi="Times New Roman"/>
          <w:lang w:val="lt-LT" w:eastAsia="lt-LT"/>
        </w:rPr>
        <w:tab/>
        <w:t>inkstų funkcijos sutrikimą</w:t>
      </w:r>
      <w:r w:rsidR="0087070A">
        <w:rPr>
          <w:rFonts w:ascii="Times New Roman" w:eastAsia="Times New Roman" w:hAnsi="Times New Roman"/>
          <w:lang w:val="lt-LT" w:eastAsia="lt-LT"/>
        </w:rPr>
        <w:t xml:space="preserve"> (žr. aukščiau).</w:t>
      </w:r>
    </w:p>
    <w:p w14:paraId="2BD5492E" w14:textId="77777777" w:rsidR="00F361F8" w:rsidRPr="00AA3DDF" w:rsidRDefault="00F361F8" w:rsidP="00F361F8">
      <w:pPr>
        <w:tabs>
          <w:tab w:val="left" w:pos="54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Vartojami nėštumo pabaigoje, motinai ir naujagimiui:</w:t>
      </w:r>
    </w:p>
    <w:p w14:paraId="306523DB" w14:textId="77777777" w:rsidR="00F361F8" w:rsidRPr="00AA3DDF" w:rsidRDefault="00F361F8" w:rsidP="00F361F8">
      <w:pPr>
        <w:tabs>
          <w:tab w:val="left" w:pos="54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net mažos dozės gali ilginti kraujavimo laiką ir slopinti kraujo krešėjimą;</w:t>
      </w:r>
    </w:p>
    <w:p w14:paraId="331D609A" w14:textId="77777777" w:rsidR="00F361F8" w:rsidRPr="00AA3DDF" w:rsidRDefault="00F361F8" w:rsidP="00F361F8">
      <w:pPr>
        <w:tabs>
          <w:tab w:val="left" w:pos="54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slopinti gimdos susitraukimus, vėlindami ir ilgindami gimdymą.</w:t>
      </w:r>
    </w:p>
    <w:p w14:paraId="090FB7D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Todėl ibuprofeno vartoti trečiojo nėštumo trimestro laikotarpiu draudžiama (žr. 4.3 skyrių). </w:t>
      </w:r>
    </w:p>
    <w:p w14:paraId="3B0C2F9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D8A52B9" w14:textId="77777777" w:rsidR="00F361F8" w:rsidRPr="00465F78" w:rsidRDefault="00F361F8" w:rsidP="00F361F8">
      <w:pPr>
        <w:tabs>
          <w:tab w:val="left" w:pos="567"/>
        </w:tabs>
        <w:spacing w:after="0" w:line="240" w:lineRule="auto"/>
        <w:rPr>
          <w:rFonts w:ascii="Times New Roman" w:eastAsia="Times New Roman" w:hAnsi="Times New Roman"/>
          <w:u w:val="single"/>
          <w:lang w:val="lt-LT" w:eastAsia="lt-LT"/>
        </w:rPr>
      </w:pPr>
      <w:r w:rsidRPr="00465F78">
        <w:rPr>
          <w:rFonts w:ascii="Times New Roman" w:eastAsia="Times New Roman" w:hAnsi="Times New Roman"/>
          <w:u w:val="single"/>
          <w:lang w:val="lt-LT" w:eastAsia="lt-LT"/>
        </w:rPr>
        <w:t>Žindymas</w:t>
      </w:r>
    </w:p>
    <w:p w14:paraId="1E947D1E"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Negausiais tyrimais nustatyta, kad ibuprofeno į motinos pieną patenka labai mažai, todėl vaistinis preparatas kūdikiui neturėtų pakenkti. </w:t>
      </w:r>
    </w:p>
    <w:p w14:paraId="4190AFAE"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66B0807F" w14:textId="77777777" w:rsidR="00F361F8" w:rsidRPr="00465F78" w:rsidRDefault="00F361F8" w:rsidP="00F361F8">
      <w:pPr>
        <w:spacing w:after="0" w:line="240" w:lineRule="auto"/>
        <w:rPr>
          <w:rFonts w:ascii="Times New Roman" w:eastAsia="Times New Roman" w:hAnsi="Times New Roman"/>
          <w:noProof/>
          <w:u w:val="single"/>
          <w:lang w:val="lt-LT"/>
        </w:rPr>
      </w:pPr>
      <w:r w:rsidRPr="00465F78">
        <w:rPr>
          <w:rFonts w:ascii="Times New Roman" w:eastAsia="Times New Roman" w:hAnsi="Times New Roman"/>
          <w:noProof/>
          <w:u w:val="single"/>
          <w:lang w:val="lt-LT"/>
        </w:rPr>
        <w:t>Vaisingumas</w:t>
      </w:r>
    </w:p>
    <w:p w14:paraId="1C3E839F" w14:textId="0F3248C2"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Yra duomenų, kad vaistinių preparatų, slopinančių ciklooksigenazę/prostaglandinų sintezę, vartojimas gali mažinti moters vaisingumą dėl poveikio ovuliacijai. Nutraukus vaistinio preparato vartojimą, vaisingumas atsistato (žr. 4.4 skyrių).</w:t>
      </w:r>
    </w:p>
    <w:p w14:paraId="254C2B6D" w14:textId="77777777" w:rsidR="00F361F8" w:rsidRPr="00AA3DDF" w:rsidRDefault="00F361F8" w:rsidP="00F361F8">
      <w:pPr>
        <w:widowControl w:val="0"/>
        <w:tabs>
          <w:tab w:val="left" w:pos="567"/>
        </w:tabs>
        <w:spacing w:after="0" w:line="240" w:lineRule="auto"/>
        <w:ind w:hanging="360"/>
        <w:rPr>
          <w:rFonts w:ascii="Times New Roman" w:eastAsia="Times New Roman" w:hAnsi="Times New Roman"/>
          <w:snapToGrid w:val="0"/>
          <w:lang w:val="lt-LT" w:eastAsia="pl-PL"/>
        </w:rPr>
      </w:pPr>
    </w:p>
    <w:p w14:paraId="762AC511" w14:textId="77777777" w:rsidR="00F361F8" w:rsidRPr="00AA3DDF" w:rsidRDefault="00F361F8" w:rsidP="00F361F8">
      <w:pPr>
        <w:widowControl w:val="0"/>
        <w:numPr>
          <w:ilvl w:val="1"/>
          <w:numId w:val="2"/>
        </w:numPr>
        <w:tabs>
          <w:tab w:val="clear" w:pos="570"/>
          <w:tab w:val="left" w:pos="567"/>
        </w:tabs>
        <w:spacing w:after="0" w:line="240" w:lineRule="auto"/>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 xml:space="preserve">Poveikis gebėjimui vairuoti ir valdyti mechanizmus </w:t>
      </w:r>
    </w:p>
    <w:p w14:paraId="61D72086" w14:textId="77777777" w:rsidR="00F361F8" w:rsidRPr="00AA3DDF" w:rsidRDefault="00F361F8" w:rsidP="00F361F8">
      <w:pPr>
        <w:widowControl w:val="0"/>
        <w:tabs>
          <w:tab w:val="left" w:pos="567"/>
        </w:tabs>
        <w:spacing w:after="0" w:line="240" w:lineRule="auto"/>
        <w:rPr>
          <w:rFonts w:ascii="Times New Roman" w:eastAsia="Times New Roman" w:hAnsi="Times New Roman"/>
          <w:b/>
          <w:bCs/>
          <w:snapToGrid w:val="0"/>
          <w:lang w:val="lt-LT" w:eastAsia="pl-PL"/>
        </w:rPr>
      </w:pPr>
    </w:p>
    <w:p w14:paraId="15079E8E" w14:textId="77777777" w:rsidR="00F361F8" w:rsidRPr="00AA3DDF" w:rsidRDefault="00F361F8" w:rsidP="00F361F8">
      <w:pPr>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NUROFEN FORTE 400 mg dengtos tabletės gebėjimo vairuoti ir valdyti mechanizmus neveikia arba veikia nereikšmingai. Tačiau, vartojamas didelėmis dozėmis, gali sukelti nepageidaujamo poveikio reiškinių, tokių kaip nuovargis, mieguistumas, galvos svaigimas (dažnas poveikis) ir regos sutrikimai (nedažnas poveikis), todėl pavieniais atvejais gali sutrikti gebėjimas vairuoti automobilį ir valdyti mechanizmus.</w:t>
      </w:r>
    </w:p>
    <w:p w14:paraId="605A7A50"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0A1328E8" w14:textId="77777777" w:rsidR="00F361F8" w:rsidRPr="00AA3DDF" w:rsidRDefault="00F361F8" w:rsidP="00F361F8">
      <w:pPr>
        <w:widowControl w:val="0"/>
        <w:numPr>
          <w:ilvl w:val="1"/>
          <w:numId w:val="2"/>
        </w:numPr>
        <w:tabs>
          <w:tab w:val="clear" w:pos="570"/>
          <w:tab w:val="left" w:pos="567"/>
        </w:tabs>
        <w:spacing w:after="0" w:line="240" w:lineRule="auto"/>
        <w:jc w:val="both"/>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Nepageidaujamas poveikis</w:t>
      </w:r>
    </w:p>
    <w:p w14:paraId="1C14F798"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bCs/>
          <w:snapToGrid w:val="0"/>
          <w:lang w:val="lt-LT" w:eastAsia="pl-PL"/>
        </w:rPr>
      </w:pPr>
    </w:p>
    <w:p w14:paraId="6B6B353E"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Toliau nurodomas nepageidaujamas poveikis apima visus žinomus nepageidaujamo poveikio reiškinius, susijusius su gydymu ibuprofenu, trumpą laiką vartojant nereceptinėmis dozėmis (daugiausiai 1200 mg per parą). Ilgą laiką gydant lėtines ligas, gali atsirasti papildomų nepageidaujamų poveikių.</w:t>
      </w:r>
    </w:p>
    <w:p w14:paraId="0AE6801E" w14:textId="77777777" w:rsidR="00F361F8" w:rsidRPr="00AA3DDF" w:rsidRDefault="00F361F8" w:rsidP="00F361F8">
      <w:pPr>
        <w:spacing w:after="0" w:line="240" w:lineRule="auto"/>
        <w:rPr>
          <w:rFonts w:ascii="Times New Roman" w:eastAsia="Times New Roman" w:hAnsi="Times New Roman"/>
          <w:iCs/>
          <w:noProof/>
          <w:lang w:val="lt-LT"/>
        </w:rPr>
      </w:pPr>
    </w:p>
    <w:p w14:paraId="47CDA44A"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Žemiau išvardyti nepageidaujami poveikiai, siejami su ibuprofeno vartojimu, pateikiami pagal organų sistemos klases ir dažnį.</w:t>
      </w:r>
    </w:p>
    <w:p w14:paraId="372476DC"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Nepageidaujamo poveikio dažnis apibūdinamas taip: labai dažnas (≥ 1/10), dažnas (nuo ≥ 1/100 iki &lt; 1/10), nedažnas (nuo ≥ 1/1 000 iki &lt; 1/100), retas (nuo ≥ 1/10 000 iki &lt; 1/1000), labai retas (&lt; 1/10 000) ir nežinomas (negali būti apskaičiuotas pagal turimus duomenis). Kiekvienoje dažnio grupėje nepageidaujamas poveikis pateikiamas mažėjančio sunkumo tvarka.</w:t>
      </w:r>
    </w:p>
    <w:p w14:paraId="0CF0B6CF" w14:textId="77777777" w:rsidR="00F361F8" w:rsidRPr="00AA3DDF" w:rsidRDefault="00F361F8" w:rsidP="00F361F8">
      <w:pPr>
        <w:spacing w:after="0" w:line="240" w:lineRule="auto"/>
        <w:rPr>
          <w:rFonts w:ascii="Times New Roman" w:eastAsia="Times New Roman" w:hAnsi="Times New Roman"/>
          <w:lang w:val="lt-LT" w:eastAsia="lt-LT"/>
        </w:rPr>
      </w:pPr>
    </w:p>
    <w:p w14:paraId="09A1D15C"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Dažniausias nepageidaujamas poveikis yra virškinimo trakto sutrikimai. Nepageidaujamas poveikis labiausiai susijęs su doze, ypač kraujavimo iš virškinimo trakto pasireiškimo rizika, kuri priklauso nuo dozavimo ir gydymo trukmės.</w:t>
      </w:r>
    </w:p>
    <w:p w14:paraId="1FE965B4" w14:textId="77777777" w:rsidR="00F361F8" w:rsidRPr="00AA3DDF" w:rsidRDefault="00F361F8" w:rsidP="00F361F8">
      <w:pPr>
        <w:spacing w:after="0" w:line="240" w:lineRule="auto"/>
        <w:rPr>
          <w:rFonts w:ascii="Times New Roman" w:eastAsia="Times New Roman" w:hAnsi="Times New Roman"/>
          <w:noProof/>
          <w:lang w:val="lt-LT"/>
        </w:rPr>
      </w:pPr>
    </w:p>
    <w:p w14:paraId="57EF7578"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Nepageidaujami poveikiai pasireiškia rečiau, kai maksimali paros dozė yra 1200 mg.</w:t>
      </w:r>
    </w:p>
    <w:p w14:paraId="187A5696" w14:textId="77777777" w:rsidR="00F361F8" w:rsidRPr="00AA3DDF" w:rsidRDefault="00F361F8" w:rsidP="00F361F8">
      <w:pPr>
        <w:spacing w:after="0" w:line="240" w:lineRule="auto"/>
        <w:rPr>
          <w:rFonts w:ascii="Times New Roman" w:eastAsia="Times New Roman" w:hAnsi="Times New Roman"/>
          <w:noProof/>
          <w:lang w:val="lt-LT"/>
        </w:rPr>
      </w:pPr>
    </w:p>
    <w:p w14:paraId="285871B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Cs/>
          <w:lang w:val="lt-LT" w:eastAsia="lt-LT"/>
        </w:rPr>
        <w:t>K</w:t>
      </w:r>
      <w:r w:rsidRPr="00AA3DDF">
        <w:rPr>
          <w:rFonts w:ascii="Times New Roman" w:eastAsia="Times New Roman" w:hAnsi="Times New Roman"/>
          <w:lang w:val="lt-LT" w:eastAsia="lt-LT"/>
        </w:rPr>
        <w:t>linikiniais tyrimais nustatyta, kad ibuprofeno vartojimas, ypač didelėmis dozėmis (2400 mg per parą), gali būti susijęs su nedideliu arterijų trombozės reiškinių (pvz., miokardo infarkto arba insulto) rizikos padidėjimu (žr. 4.4 skyrių).</w:t>
      </w:r>
    </w:p>
    <w:p w14:paraId="641030CE" w14:textId="77777777" w:rsidR="00F361F8" w:rsidRPr="00AA3DDF" w:rsidRDefault="00F361F8" w:rsidP="00F361F8">
      <w:pPr>
        <w:spacing w:after="0" w:line="240" w:lineRule="auto"/>
        <w:rPr>
          <w:rFonts w:ascii="Times New Roman" w:eastAsia="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068"/>
        <w:gridCol w:w="4393"/>
      </w:tblGrid>
      <w:tr w:rsidR="00F361F8" w:rsidRPr="00540300" w14:paraId="47D42965" w14:textId="77777777" w:rsidTr="00A62466">
        <w:tc>
          <w:tcPr>
            <w:tcW w:w="2660" w:type="dxa"/>
          </w:tcPr>
          <w:p w14:paraId="5C2D442C" w14:textId="77777777" w:rsidR="00F361F8" w:rsidRPr="00AA3DDF" w:rsidRDefault="00F361F8" w:rsidP="00E84EF3">
            <w:pPr>
              <w:tabs>
                <w:tab w:val="left" w:pos="0"/>
                <w:tab w:val="left" w:pos="567"/>
              </w:tabs>
              <w:spacing w:after="0" w:line="240" w:lineRule="auto"/>
              <w:jc w:val="center"/>
              <w:rPr>
                <w:rFonts w:ascii="Times New Roman" w:eastAsia="Times New Roman" w:hAnsi="Times New Roman"/>
                <w:b/>
                <w:lang w:val="lt-LT" w:eastAsia="lt-LT"/>
              </w:rPr>
            </w:pPr>
            <w:r w:rsidRPr="00AA3DDF">
              <w:rPr>
                <w:rFonts w:ascii="Times New Roman" w:eastAsia="Times New Roman" w:hAnsi="Times New Roman"/>
                <w:b/>
                <w:lang w:val="lt-LT" w:eastAsia="lt-LT"/>
              </w:rPr>
              <w:t>Organų sistemų klasė</w:t>
            </w:r>
          </w:p>
        </w:tc>
        <w:tc>
          <w:tcPr>
            <w:tcW w:w="2113" w:type="dxa"/>
          </w:tcPr>
          <w:p w14:paraId="4F9D370E" w14:textId="77777777" w:rsidR="00F361F8" w:rsidRPr="00AA3DDF" w:rsidRDefault="00F361F8" w:rsidP="00E84EF3">
            <w:pPr>
              <w:tabs>
                <w:tab w:val="left" w:pos="0"/>
                <w:tab w:val="left" w:pos="567"/>
              </w:tabs>
              <w:spacing w:after="0" w:line="240" w:lineRule="auto"/>
              <w:jc w:val="center"/>
              <w:rPr>
                <w:rFonts w:ascii="Times New Roman" w:eastAsia="Times New Roman" w:hAnsi="Times New Roman"/>
                <w:b/>
                <w:lang w:val="lt-LT" w:eastAsia="lt-LT"/>
              </w:rPr>
            </w:pPr>
            <w:r w:rsidRPr="00AA3DDF">
              <w:rPr>
                <w:rFonts w:ascii="Times New Roman" w:eastAsia="Times New Roman" w:hAnsi="Times New Roman"/>
                <w:b/>
                <w:lang w:val="lt-LT" w:eastAsia="lt-LT"/>
              </w:rPr>
              <w:t>Dažnis</w:t>
            </w:r>
          </w:p>
        </w:tc>
        <w:tc>
          <w:tcPr>
            <w:tcW w:w="4513" w:type="dxa"/>
          </w:tcPr>
          <w:p w14:paraId="5D560394" w14:textId="77777777" w:rsidR="00F361F8" w:rsidRPr="00AA3DDF" w:rsidRDefault="00F361F8" w:rsidP="00E84EF3">
            <w:pPr>
              <w:tabs>
                <w:tab w:val="left" w:pos="0"/>
                <w:tab w:val="left" w:pos="567"/>
              </w:tabs>
              <w:spacing w:after="0" w:line="240" w:lineRule="auto"/>
              <w:jc w:val="center"/>
              <w:rPr>
                <w:rFonts w:ascii="Times New Roman" w:eastAsia="Times New Roman" w:hAnsi="Times New Roman"/>
                <w:b/>
                <w:lang w:val="lt-LT" w:eastAsia="lt-LT"/>
              </w:rPr>
            </w:pPr>
            <w:r w:rsidRPr="00AA3DDF">
              <w:rPr>
                <w:rFonts w:ascii="Times New Roman" w:eastAsia="Times New Roman" w:hAnsi="Times New Roman"/>
                <w:b/>
                <w:lang w:val="lt-LT" w:eastAsia="lt-LT"/>
              </w:rPr>
              <w:t>Nepageidaujamas poveikis</w:t>
            </w:r>
          </w:p>
        </w:tc>
      </w:tr>
      <w:tr w:rsidR="00F361F8" w:rsidRPr="00157489" w14:paraId="0515C108" w14:textId="77777777" w:rsidTr="00A62466">
        <w:tc>
          <w:tcPr>
            <w:tcW w:w="2660" w:type="dxa"/>
          </w:tcPr>
          <w:p w14:paraId="3144DF5C"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Kraujo ir limfinės sistemos sutrikimai</w:t>
            </w:r>
          </w:p>
        </w:tc>
        <w:tc>
          <w:tcPr>
            <w:tcW w:w="2113" w:type="dxa"/>
          </w:tcPr>
          <w:p w14:paraId="3A3993D4"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4DE909D3"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Sutrikusi kraujodara (anemija, hemolizinė anemija, aplastinė anemija, leukopenija, trombocitopenija, pancitopenija, agranulocitozė).</w:t>
            </w:r>
          </w:p>
          <w:p w14:paraId="002ACD61"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Pirmieji požymiai yra karščiavimas, gerklės skausmas, burnos gleivinės opos, į gripą panašūs simptomai, sunkus išsekimas, nepaaiškinamas kraujavimas ir kraujosruvos.</w:t>
            </w:r>
          </w:p>
        </w:tc>
      </w:tr>
      <w:tr w:rsidR="00F361F8" w:rsidRPr="00157489" w14:paraId="468B5BFB" w14:textId="77777777" w:rsidTr="00A62466">
        <w:trPr>
          <w:trHeight w:val="769"/>
        </w:trPr>
        <w:tc>
          <w:tcPr>
            <w:tcW w:w="2660" w:type="dxa"/>
            <w:vMerge w:val="restart"/>
          </w:tcPr>
          <w:p w14:paraId="2E9B0BA0" w14:textId="77777777"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r w:rsidRPr="00AA3DDF">
              <w:rPr>
                <w:rFonts w:ascii="Times New Roman" w:eastAsia="Times New Roman" w:hAnsi="Times New Roman"/>
                <w:noProof/>
                <w:kern w:val="28"/>
                <w:lang w:val="lt-LT" w:eastAsia="lt-LT"/>
              </w:rPr>
              <w:lastRenderedPageBreak/>
              <w:t>Imuninės sistemos sutrikimai</w:t>
            </w:r>
          </w:p>
        </w:tc>
        <w:tc>
          <w:tcPr>
            <w:tcW w:w="2113" w:type="dxa"/>
          </w:tcPr>
          <w:p w14:paraId="0D19D86C"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Nedažnas</w:t>
            </w:r>
          </w:p>
        </w:tc>
        <w:tc>
          <w:tcPr>
            <w:tcW w:w="4513" w:type="dxa"/>
          </w:tcPr>
          <w:p w14:paraId="33906BFB" w14:textId="77777777" w:rsidR="00F361F8" w:rsidRPr="00AA3DDF" w:rsidRDefault="00F361F8" w:rsidP="00E84EF3">
            <w:pPr>
              <w:tabs>
                <w:tab w:val="left" w:pos="0"/>
                <w:tab w:val="left" w:pos="567"/>
              </w:tabs>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Padidėjusio jautrumo reakcijos, pasireiškiančios</w:t>
            </w:r>
            <w:r w:rsidRPr="00AA3DDF">
              <w:rPr>
                <w:rFonts w:ascii="Times New Roman" w:eastAsia="Times New Roman" w:hAnsi="Times New Roman"/>
                <w:iCs/>
                <w:noProof/>
                <w:vertAlign w:val="superscript"/>
                <w:lang w:val="lt-LT"/>
              </w:rPr>
              <w:t>1</w:t>
            </w:r>
            <w:r w:rsidRPr="00AA3DDF">
              <w:rPr>
                <w:rFonts w:ascii="Times New Roman" w:eastAsia="Times New Roman" w:hAnsi="Times New Roman"/>
                <w:iCs/>
                <w:noProof/>
                <w:lang w:val="lt-LT"/>
              </w:rPr>
              <w:t xml:space="preserve"> </w:t>
            </w:r>
            <w:r w:rsidRPr="00AA3DDF">
              <w:rPr>
                <w:rFonts w:ascii="Times New Roman" w:eastAsia="Times New Roman" w:hAnsi="Times New Roman"/>
                <w:lang w:val="lt-LT" w:eastAsia="lt-LT"/>
              </w:rPr>
              <w:t>dilgėline ir niežėjimu.</w:t>
            </w:r>
          </w:p>
        </w:tc>
      </w:tr>
      <w:tr w:rsidR="00F361F8" w:rsidRPr="00157489" w14:paraId="7341A07C" w14:textId="77777777" w:rsidTr="00A62466">
        <w:trPr>
          <w:trHeight w:val="1050"/>
        </w:trPr>
        <w:tc>
          <w:tcPr>
            <w:tcW w:w="2660" w:type="dxa"/>
            <w:vMerge/>
          </w:tcPr>
          <w:p w14:paraId="6B547B91"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231567DB"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073E11E8" w14:textId="77777777" w:rsidR="00F361F8" w:rsidRPr="00AA3DDF" w:rsidRDefault="00F361F8" w:rsidP="00E84EF3">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 xml:space="preserve">Sunkios padidėjusio jautrumo reakcijos. Simptomai gali būti: veido, liežuvio ir gerklų paburkimas, dispnėja, tachikardija, hipotenzija (anafilaksija, angioedema ar sunkus šokas). </w:t>
            </w:r>
          </w:p>
        </w:tc>
      </w:tr>
      <w:tr w:rsidR="00F361F8" w:rsidRPr="00157489" w14:paraId="3FEC54F0" w14:textId="77777777" w:rsidTr="00A62466">
        <w:trPr>
          <w:trHeight w:val="465"/>
        </w:trPr>
        <w:tc>
          <w:tcPr>
            <w:tcW w:w="2660" w:type="dxa"/>
            <w:vMerge/>
          </w:tcPr>
          <w:p w14:paraId="37B69F85"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74128F80"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Dažnis nežinomas</w:t>
            </w:r>
          </w:p>
        </w:tc>
        <w:tc>
          <w:tcPr>
            <w:tcW w:w="4513" w:type="dxa"/>
          </w:tcPr>
          <w:p w14:paraId="071807B5" w14:textId="77777777" w:rsidR="00F361F8" w:rsidRPr="00AA3DDF" w:rsidRDefault="00F361F8" w:rsidP="00E84EF3">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Kvėpavimo takų reakcijos, įskaitant astmą, paūmėjusią astmą, bronchų spazmą ar dusulį.</w:t>
            </w:r>
          </w:p>
        </w:tc>
      </w:tr>
      <w:tr w:rsidR="00F361F8" w:rsidRPr="00540300" w14:paraId="212EA81D" w14:textId="77777777" w:rsidTr="00A62466">
        <w:tc>
          <w:tcPr>
            <w:tcW w:w="2660" w:type="dxa"/>
            <w:vMerge w:val="restart"/>
          </w:tcPr>
          <w:p w14:paraId="68835F24"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Nervų sistemos sutrikimai</w:t>
            </w:r>
          </w:p>
        </w:tc>
        <w:tc>
          <w:tcPr>
            <w:tcW w:w="2113" w:type="dxa"/>
          </w:tcPr>
          <w:p w14:paraId="12E5CDC2"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Nedažnas</w:t>
            </w:r>
          </w:p>
        </w:tc>
        <w:tc>
          <w:tcPr>
            <w:tcW w:w="4513" w:type="dxa"/>
          </w:tcPr>
          <w:p w14:paraId="1513519D"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Galvos skausmas, svaigulys.</w:t>
            </w:r>
          </w:p>
        </w:tc>
      </w:tr>
      <w:tr w:rsidR="00F361F8" w:rsidRPr="00540300" w14:paraId="2BB7809A" w14:textId="77777777" w:rsidTr="00A62466">
        <w:tc>
          <w:tcPr>
            <w:tcW w:w="2660" w:type="dxa"/>
            <w:vMerge/>
          </w:tcPr>
          <w:p w14:paraId="15F41D3B"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511218DB"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3E505AC8"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Aseptinis meningitas.</w:t>
            </w:r>
            <w:r w:rsidRPr="00AA3DDF">
              <w:rPr>
                <w:rFonts w:ascii="Times New Roman" w:eastAsia="Times New Roman" w:hAnsi="Times New Roman"/>
                <w:vertAlign w:val="superscript"/>
                <w:lang w:val="lt-LT" w:eastAsia="lt-LT"/>
              </w:rPr>
              <w:t>2</w:t>
            </w:r>
          </w:p>
        </w:tc>
      </w:tr>
      <w:tr w:rsidR="00F361F8" w:rsidRPr="00540300" w14:paraId="062AD433" w14:textId="77777777" w:rsidTr="00A62466">
        <w:tc>
          <w:tcPr>
            <w:tcW w:w="2660" w:type="dxa"/>
          </w:tcPr>
          <w:p w14:paraId="39CD5489"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Ausų ir labirintų sutrikimai</w:t>
            </w:r>
          </w:p>
        </w:tc>
        <w:tc>
          <w:tcPr>
            <w:tcW w:w="2113" w:type="dxa"/>
          </w:tcPr>
          <w:p w14:paraId="1530D547"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Dažnis nežinomas</w:t>
            </w:r>
          </w:p>
        </w:tc>
        <w:tc>
          <w:tcPr>
            <w:tcW w:w="4513" w:type="dxa"/>
          </w:tcPr>
          <w:p w14:paraId="0D72BF8A"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Klausos sutrikimai.</w:t>
            </w:r>
          </w:p>
        </w:tc>
      </w:tr>
      <w:tr w:rsidR="00F361F8" w:rsidRPr="00157489" w14:paraId="428892CF" w14:textId="77777777" w:rsidTr="00A62466">
        <w:trPr>
          <w:trHeight w:val="351"/>
        </w:trPr>
        <w:tc>
          <w:tcPr>
            <w:tcW w:w="2660" w:type="dxa"/>
          </w:tcPr>
          <w:p w14:paraId="341B4B72"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Širdies sutrikimai</w:t>
            </w:r>
          </w:p>
        </w:tc>
        <w:tc>
          <w:tcPr>
            <w:tcW w:w="2113" w:type="dxa"/>
          </w:tcPr>
          <w:p w14:paraId="162A209E"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Dažnis nežinomas</w:t>
            </w:r>
          </w:p>
        </w:tc>
        <w:tc>
          <w:tcPr>
            <w:tcW w:w="4513" w:type="dxa"/>
          </w:tcPr>
          <w:p w14:paraId="69321CD2" w14:textId="6D8D216B"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Širdies nepakankamumas ir edema</w:t>
            </w:r>
            <w:r w:rsidR="005827A3">
              <w:rPr>
                <w:rFonts w:ascii="Times New Roman" w:eastAsia="Times New Roman" w:hAnsi="Times New Roman"/>
                <w:lang w:val="lt-LT" w:eastAsia="lt-LT"/>
              </w:rPr>
              <w:t xml:space="preserve">, </w:t>
            </w:r>
            <w:r w:rsidR="0006303E">
              <w:rPr>
                <w:rFonts w:ascii="Times New Roman" w:eastAsia="Times New Roman" w:hAnsi="Times New Roman"/>
                <w:lang w:val="lt-LT" w:eastAsia="lt-LT"/>
              </w:rPr>
              <w:t>Kounis sindromas</w:t>
            </w:r>
            <w:r w:rsidRPr="00AA3DDF">
              <w:rPr>
                <w:rFonts w:ascii="Times New Roman" w:eastAsia="Times New Roman" w:hAnsi="Times New Roman"/>
                <w:lang w:val="lt-LT" w:eastAsia="lt-LT"/>
              </w:rPr>
              <w:t>.</w:t>
            </w:r>
          </w:p>
        </w:tc>
      </w:tr>
      <w:tr w:rsidR="00F361F8" w:rsidRPr="00540300" w14:paraId="6E8AC07B" w14:textId="77777777" w:rsidTr="00A62466">
        <w:tc>
          <w:tcPr>
            <w:tcW w:w="2660" w:type="dxa"/>
          </w:tcPr>
          <w:p w14:paraId="0C74E5F8" w14:textId="77777777"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r w:rsidRPr="00AA3DDF">
              <w:rPr>
                <w:rFonts w:ascii="Times New Roman" w:eastAsia="Times New Roman" w:hAnsi="Times New Roman"/>
                <w:noProof/>
                <w:kern w:val="28"/>
                <w:lang w:val="lt-LT" w:eastAsia="lt-LT"/>
              </w:rPr>
              <w:t>Kraujagyslių sutrikimai</w:t>
            </w:r>
          </w:p>
        </w:tc>
        <w:tc>
          <w:tcPr>
            <w:tcW w:w="2113" w:type="dxa"/>
          </w:tcPr>
          <w:p w14:paraId="7BA71B9B"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Dažnis nežinomas</w:t>
            </w:r>
          </w:p>
        </w:tc>
        <w:tc>
          <w:tcPr>
            <w:tcW w:w="4513" w:type="dxa"/>
          </w:tcPr>
          <w:p w14:paraId="54DAF235" w14:textId="77777777" w:rsidR="00F361F8" w:rsidRPr="00AA3DDF" w:rsidRDefault="00F361F8" w:rsidP="00E84EF3">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Hipertenzija.</w:t>
            </w:r>
          </w:p>
        </w:tc>
      </w:tr>
      <w:tr w:rsidR="00F361F8" w:rsidRPr="00157489" w14:paraId="697B8328" w14:textId="77777777" w:rsidTr="00A62466">
        <w:tc>
          <w:tcPr>
            <w:tcW w:w="2660" w:type="dxa"/>
            <w:vMerge w:val="restart"/>
          </w:tcPr>
          <w:p w14:paraId="5C0717BB"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Virškinimo trakto sutrikimai</w:t>
            </w:r>
          </w:p>
        </w:tc>
        <w:tc>
          <w:tcPr>
            <w:tcW w:w="2113" w:type="dxa"/>
          </w:tcPr>
          <w:p w14:paraId="17265440"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Nedažnas</w:t>
            </w:r>
          </w:p>
        </w:tc>
        <w:tc>
          <w:tcPr>
            <w:tcW w:w="4513" w:type="dxa"/>
          </w:tcPr>
          <w:p w14:paraId="347AE3A2"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Pilvo skausmas, pykinimas ir dispepsija.</w:t>
            </w:r>
          </w:p>
        </w:tc>
      </w:tr>
      <w:tr w:rsidR="00F361F8" w:rsidRPr="00157489" w14:paraId="46BCDA19" w14:textId="77777777" w:rsidTr="00A62466">
        <w:tc>
          <w:tcPr>
            <w:tcW w:w="2660" w:type="dxa"/>
            <w:vMerge/>
          </w:tcPr>
          <w:p w14:paraId="42639668"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018DFDCF"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Retas</w:t>
            </w:r>
          </w:p>
        </w:tc>
        <w:tc>
          <w:tcPr>
            <w:tcW w:w="4513" w:type="dxa"/>
          </w:tcPr>
          <w:p w14:paraId="3F4EA280"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Viduriavimas, vidurių pūtimas, vidurių užkietėjimas ir vėmimas.</w:t>
            </w:r>
          </w:p>
        </w:tc>
      </w:tr>
      <w:tr w:rsidR="00F361F8" w:rsidRPr="00540300" w14:paraId="58C35B4B" w14:textId="77777777" w:rsidTr="00A62466">
        <w:trPr>
          <w:trHeight w:val="975"/>
        </w:trPr>
        <w:tc>
          <w:tcPr>
            <w:tcW w:w="2660" w:type="dxa"/>
            <w:vMerge/>
          </w:tcPr>
          <w:p w14:paraId="5607CEF7"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049BCA6D"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67B17244"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Pepsinė opa, virškinimo trakto perforacija ar kraujavimas iš jo, melena, hematemezė, kartais nulemiantys mirtį, ypač senyviems pacientams. </w:t>
            </w:r>
          </w:p>
          <w:p w14:paraId="1D797D29"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Opinis stomatitas, gastritas.</w:t>
            </w:r>
          </w:p>
        </w:tc>
      </w:tr>
      <w:tr w:rsidR="00F361F8" w:rsidRPr="00157489" w14:paraId="5FCCFBED" w14:textId="77777777" w:rsidTr="00A62466">
        <w:trPr>
          <w:trHeight w:val="540"/>
        </w:trPr>
        <w:tc>
          <w:tcPr>
            <w:tcW w:w="2660" w:type="dxa"/>
            <w:vMerge/>
          </w:tcPr>
          <w:p w14:paraId="59923E70"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5A7221A2"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Dažnis nežinomas</w:t>
            </w:r>
          </w:p>
        </w:tc>
        <w:tc>
          <w:tcPr>
            <w:tcW w:w="4513" w:type="dxa"/>
          </w:tcPr>
          <w:p w14:paraId="6781209C"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Paūmėjęs opinis kolitas ir Krono liga (žr. 4.4 skyrių).</w:t>
            </w:r>
          </w:p>
        </w:tc>
      </w:tr>
      <w:tr w:rsidR="00F361F8" w:rsidRPr="00540300" w14:paraId="28949F39" w14:textId="77777777" w:rsidTr="00A62466">
        <w:tc>
          <w:tcPr>
            <w:tcW w:w="2660" w:type="dxa"/>
          </w:tcPr>
          <w:p w14:paraId="55E9AB95"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Kepenų, tulžies pūslės ir latakų sutrikimai</w:t>
            </w:r>
          </w:p>
        </w:tc>
        <w:tc>
          <w:tcPr>
            <w:tcW w:w="2113" w:type="dxa"/>
          </w:tcPr>
          <w:p w14:paraId="00684FF8"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3CD09298"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Kepenų sutrikimai</w:t>
            </w:r>
            <w:r w:rsidRPr="00AA3DDF">
              <w:rPr>
                <w:rFonts w:ascii="Times New Roman" w:eastAsia="Times New Roman" w:hAnsi="Times New Roman"/>
                <w:noProof/>
                <w:lang w:val="lt-LT" w:eastAsia="lt-LT"/>
              </w:rPr>
              <w:t>.</w:t>
            </w:r>
          </w:p>
        </w:tc>
      </w:tr>
      <w:tr w:rsidR="00F361F8" w:rsidRPr="00540300" w14:paraId="45DE3993" w14:textId="77777777" w:rsidTr="00A62466">
        <w:trPr>
          <w:trHeight w:val="255"/>
        </w:trPr>
        <w:tc>
          <w:tcPr>
            <w:tcW w:w="2660" w:type="dxa"/>
            <w:vMerge w:val="restart"/>
          </w:tcPr>
          <w:p w14:paraId="68AD12F0" w14:textId="77777777"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r w:rsidRPr="00AA3DDF">
              <w:rPr>
                <w:rFonts w:ascii="Times New Roman" w:eastAsia="Times New Roman" w:hAnsi="Times New Roman"/>
                <w:noProof/>
                <w:kern w:val="28"/>
                <w:lang w:val="lt-LT" w:eastAsia="lt-LT"/>
              </w:rPr>
              <w:t>Odos ir poodinio audinio sutrikimai</w:t>
            </w:r>
          </w:p>
        </w:tc>
        <w:tc>
          <w:tcPr>
            <w:tcW w:w="2113" w:type="dxa"/>
          </w:tcPr>
          <w:p w14:paraId="52BC7B18"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Nedažnas</w:t>
            </w:r>
          </w:p>
        </w:tc>
        <w:tc>
          <w:tcPr>
            <w:tcW w:w="4513" w:type="dxa"/>
          </w:tcPr>
          <w:p w14:paraId="23CB35DE" w14:textId="77777777" w:rsidR="00F361F8" w:rsidRPr="00AA3DDF" w:rsidRDefault="00F361F8" w:rsidP="00E84EF3">
            <w:pPr>
              <w:spacing w:after="0" w:line="240" w:lineRule="auto"/>
              <w:rPr>
                <w:rFonts w:ascii="Times New Roman" w:eastAsia="Times New Roman" w:hAnsi="Times New Roman"/>
                <w:lang w:val="lt-LT" w:eastAsia="lt-LT"/>
              </w:rPr>
            </w:pPr>
            <w:r w:rsidRPr="00AA3DDF">
              <w:rPr>
                <w:rFonts w:ascii="Times New Roman" w:eastAsia="Times New Roman" w:hAnsi="Times New Roman"/>
                <w:iCs/>
                <w:noProof/>
                <w:lang w:val="lt-LT"/>
              </w:rPr>
              <w:t>Įvairūs odos išbėrimai.</w:t>
            </w:r>
          </w:p>
        </w:tc>
      </w:tr>
      <w:tr w:rsidR="00F361F8" w:rsidRPr="00540300" w14:paraId="6F84BDE8" w14:textId="77777777" w:rsidTr="00A62466">
        <w:trPr>
          <w:trHeight w:val="240"/>
        </w:trPr>
        <w:tc>
          <w:tcPr>
            <w:tcW w:w="2660" w:type="dxa"/>
            <w:vMerge/>
          </w:tcPr>
          <w:p w14:paraId="79539185" w14:textId="77777777"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p>
        </w:tc>
        <w:tc>
          <w:tcPr>
            <w:tcW w:w="2113" w:type="dxa"/>
          </w:tcPr>
          <w:p w14:paraId="16028258"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Retas</w:t>
            </w:r>
          </w:p>
        </w:tc>
        <w:tc>
          <w:tcPr>
            <w:tcW w:w="4513" w:type="dxa"/>
          </w:tcPr>
          <w:p w14:paraId="794F3A83" w14:textId="77777777" w:rsidR="00F361F8" w:rsidRPr="00AA3DDF" w:rsidRDefault="00F361F8" w:rsidP="00E84EF3">
            <w:pPr>
              <w:tabs>
                <w:tab w:val="left" w:pos="0"/>
                <w:tab w:val="left" w:pos="567"/>
              </w:tabs>
              <w:spacing w:after="0" w:line="240" w:lineRule="auto"/>
              <w:rPr>
                <w:rFonts w:ascii="Times New Roman" w:eastAsia="Times New Roman" w:hAnsi="Times New Roman"/>
                <w:iCs/>
                <w:noProof/>
                <w:lang w:val="lt-LT"/>
              </w:rPr>
            </w:pPr>
            <w:r w:rsidRPr="00AA3DDF">
              <w:rPr>
                <w:rFonts w:ascii="Times New Roman" w:eastAsia="Times New Roman" w:hAnsi="Times New Roman"/>
                <w:lang w:val="lt-LT" w:eastAsia="lt-LT"/>
              </w:rPr>
              <w:t>Eksfoliacinis dermatitas.</w:t>
            </w:r>
          </w:p>
        </w:tc>
      </w:tr>
      <w:tr w:rsidR="00F361F8" w:rsidRPr="00157489" w14:paraId="6A926189" w14:textId="77777777" w:rsidTr="00A62466">
        <w:tc>
          <w:tcPr>
            <w:tcW w:w="2660" w:type="dxa"/>
            <w:vMerge/>
          </w:tcPr>
          <w:p w14:paraId="5276531C"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205F2D52"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7E5A5596" w14:textId="4BB50060"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r w:rsidRPr="00AA3DDF">
              <w:rPr>
                <w:rFonts w:ascii="Times New Roman" w:eastAsia="Times New Roman" w:hAnsi="Times New Roman"/>
                <w:noProof/>
                <w:kern w:val="28"/>
                <w:lang w:val="lt-LT" w:eastAsia="lt-LT"/>
              </w:rPr>
              <w:t xml:space="preserve">Sunkios </w:t>
            </w:r>
            <w:r w:rsidR="0065008F" w:rsidRPr="0065008F">
              <w:rPr>
                <w:rFonts w:ascii="Times New Roman" w:eastAsia="Times New Roman" w:hAnsi="Times New Roman"/>
                <w:noProof/>
                <w:kern w:val="28"/>
                <w:lang w:val="lt-LT" w:eastAsia="lt-LT"/>
              </w:rPr>
              <w:t xml:space="preserve">nepageidaujamos </w:t>
            </w:r>
            <w:r w:rsidRPr="00AA3DDF">
              <w:rPr>
                <w:rFonts w:ascii="Times New Roman" w:eastAsia="Times New Roman" w:hAnsi="Times New Roman"/>
                <w:noProof/>
                <w:kern w:val="28"/>
                <w:lang w:val="lt-LT" w:eastAsia="lt-LT"/>
              </w:rPr>
              <w:t>odos reakcijos</w:t>
            </w:r>
            <w:r w:rsidR="00B052D1">
              <w:rPr>
                <w:rFonts w:ascii="Times New Roman" w:eastAsia="Times New Roman" w:hAnsi="Times New Roman"/>
                <w:noProof/>
                <w:kern w:val="28"/>
                <w:lang w:val="lt-LT" w:eastAsia="lt-LT"/>
              </w:rPr>
              <w:t xml:space="preserve"> (SN</w:t>
            </w:r>
            <w:r w:rsidR="0065008F">
              <w:rPr>
                <w:rFonts w:ascii="Times New Roman" w:eastAsia="Times New Roman" w:hAnsi="Times New Roman"/>
                <w:noProof/>
                <w:kern w:val="28"/>
                <w:lang w:val="lt-LT" w:eastAsia="lt-LT"/>
              </w:rPr>
              <w:t>O</w:t>
            </w:r>
            <w:r w:rsidR="00B052D1">
              <w:rPr>
                <w:rFonts w:ascii="Times New Roman" w:eastAsia="Times New Roman" w:hAnsi="Times New Roman"/>
                <w:noProof/>
                <w:kern w:val="28"/>
                <w:lang w:val="lt-LT" w:eastAsia="lt-LT"/>
              </w:rPr>
              <w:t>R)</w:t>
            </w:r>
            <w:r w:rsidRPr="00AA3DDF">
              <w:rPr>
                <w:rFonts w:ascii="Times New Roman" w:eastAsia="Times New Roman" w:hAnsi="Times New Roman"/>
                <w:noProof/>
                <w:kern w:val="28"/>
                <w:lang w:val="lt-LT" w:eastAsia="lt-LT"/>
              </w:rPr>
              <w:t xml:space="preserve"> </w:t>
            </w:r>
            <w:r w:rsidR="00B052D1">
              <w:rPr>
                <w:rFonts w:ascii="Times New Roman" w:eastAsia="Times New Roman" w:hAnsi="Times New Roman"/>
                <w:noProof/>
                <w:kern w:val="28"/>
                <w:lang w:val="lt-LT" w:eastAsia="lt-LT"/>
              </w:rPr>
              <w:t>(</w:t>
            </w:r>
            <w:r w:rsidRPr="00AA3DDF">
              <w:rPr>
                <w:rFonts w:ascii="Times New Roman" w:eastAsia="Times New Roman" w:hAnsi="Times New Roman"/>
                <w:noProof/>
                <w:kern w:val="28"/>
                <w:lang w:val="lt-LT" w:eastAsia="lt-LT"/>
              </w:rPr>
              <w:t>įskaitant daugiaformę raudonę (eritemą)</w:t>
            </w:r>
            <w:r w:rsidR="00A12FD8">
              <w:rPr>
                <w:rFonts w:ascii="Times New Roman" w:eastAsia="Times New Roman" w:hAnsi="Times New Roman"/>
                <w:noProof/>
                <w:kern w:val="28"/>
                <w:lang w:val="lt-LT" w:eastAsia="lt-LT"/>
              </w:rPr>
              <w:t xml:space="preserve">, </w:t>
            </w:r>
            <w:r w:rsidR="00EE2CD5">
              <w:rPr>
                <w:rFonts w:ascii="Times New Roman" w:eastAsia="Times New Roman" w:hAnsi="Times New Roman"/>
                <w:noProof/>
                <w:kern w:val="28"/>
                <w:lang w:val="lt-LT" w:eastAsia="lt-LT"/>
              </w:rPr>
              <w:t xml:space="preserve">eksfoliacinį dermatitą, </w:t>
            </w:r>
            <w:r w:rsidR="00A12FD8">
              <w:rPr>
                <w:rFonts w:ascii="Times New Roman" w:eastAsia="Times New Roman" w:hAnsi="Times New Roman"/>
                <w:noProof/>
                <w:kern w:val="28"/>
                <w:lang w:val="lt-LT" w:eastAsia="lt-LT"/>
              </w:rPr>
              <w:t>Stivenso-</w:t>
            </w:r>
            <w:r w:rsidR="007059D4">
              <w:rPr>
                <w:rFonts w:ascii="Times New Roman" w:eastAsia="Times New Roman" w:hAnsi="Times New Roman"/>
                <w:noProof/>
                <w:kern w:val="28"/>
                <w:lang w:val="lt-LT" w:eastAsia="lt-LT"/>
              </w:rPr>
              <w:t>Džonsono sindromą</w:t>
            </w:r>
            <w:r w:rsidRPr="00AA3DDF">
              <w:rPr>
                <w:rFonts w:ascii="Times New Roman" w:eastAsia="Times New Roman" w:hAnsi="Times New Roman"/>
                <w:noProof/>
                <w:kern w:val="28"/>
                <w:lang w:val="lt-LT" w:eastAsia="lt-LT"/>
              </w:rPr>
              <w:t xml:space="preserve"> ir toksinę epidermio nekrolizę</w:t>
            </w:r>
            <w:r w:rsidR="009B0829">
              <w:rPr>
                <w:rFonts w:ascii="Times New Roman" w:eastAsia="Times New Roman" w:hAnsi="Times New Roman"/>
                <w:noProof/>
                <w:kern w:val="28"/>
                <w:lang w:val="lt-LT" w:eastAsia="lt-LT"/>
              </w:rPr>
              <w:t>)</w:t>
            </w:r>
            <w:r w:rsidRPr="00AA3DDF">
              <w:rPr>
                <w:rFonts w:ascii="Times New Roman" w:eastAsia="Times New Roman" w:hAnsi="Times New Roman"/>
                <w:noProof/>
                <w:kern w:val="28"/>
                <w:lang w:val="lt-LT" w:eastAsia="lt-LT"/>
              </w:rPr>
              <w:t xml:space="preserve">. </w:t>
            </w:r>
          </w:p>
        </w:tc>
      </w:tr>
      <w:tr w:rsidR="00F361F8" w:rsidRPr="00540300" w14:paraId="42D16B95" w14:textId="77777777" w:rsidTr="00A62466">
        <w:tc>
          <w:tcPr>
            <w:tcW w:w="2660" w:type="dxa"/>
            <w:vMerge/>
          </w:tcPr>
          <w:p w14:paraId="0CB4C354"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p>
        </w:tc>
        <w:tc>
          <w:tcPr>
            <w:tcW w:w="2113" w:type="dxa"/>
          </w:tcPr>
          <w:p w14:paraId="0DB618FA"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bCs/>
                <w:lang w:val="lt-LT"/>
              </w:rPr>
              <w:t>Dažnis nežinomas</w:t>
            </w:r>
          </w:p>
        </w:tc>
        <w:tc>
          <w:tcPr>
            <w:tcW w:w="4513" w:type="dxa"/>
          </w:tcPr>
          <w:p w14:paraId="1DE8EFC9" w14:textId="681E8236" w:rsidR="00F361F8" w:rsidRPr="00540300" w:rsidRDefault="007059D4" w:rsidP="00E84EF3">
            <w:pPr>
              <w:tabs>
                <w:tab w:val="left" w:pos="567"/>
              </w:tabs>
              <w:spacing w:after="0" w:line="240" w:lineRule="auto"/>
              <w:outlineLvl w:val="0"/>
              <w:rPr>
                <w:rFonts w:ascii="Times New Roman" w:hAnsi="Times New Roman"/>
                <w:bCs/>
                <w:lang w:val="lt-LT"/>
              </w:rPr>
            </w:pPr>
            <w:r>
              <w:rPr>
                <w:rFonts w:ascii="Times New Roman" w:hAnsi="Times New Roman"/>
                <w:bCs/>
                <w:lang w:val="lt-LT"/>
              </w:rPr>
              <w:t>Vaistinio preparato r</w:t>
            </w:r>
            <w:r w:rsidR="00F361F8" w:rsidRPr="00540300">
              <w:rPr>
                <w:rFonts w:ascii="Times New Roman" w:hAnsi="Times New Roman"/>
                <w:bCs/>
                <w:lang w:val="lt-LT"/>
              </w:rPr>
              <w:t>eakcija su eozinofilija ir sisteminiais simptomais (</w:t>
            </w:r>
            <w:r w:rsidR="00EE2CD5">
              <w:rPr>
                <w:rFonts w:ascii="Times New Roman" w:hAnsi="Times New Roman"/>
                <w:bCs/>
                <w:i/>
                <w:lang w:val="lt-LT"/>
              </w:rPr>
              <w:t>V</w:t>
            </w:r>
            <w:r w:rsidR="00F361F8" w:rsidRPr="00540300">
              <w:rPr>
                <w:rFonts w:ascii="Times New Roman" w:hAnsi="Times New Roman"/>
                <w:bCs/>
                <w:i/>
                <w:lang w:val="lt-LT"/>
              </w:rPr>
              <w:t>RESS</w:t>
            </w:r>
            <w:r w:rsidR="00F361F8" w:rsidRPr="00540300">
              <w:rPr>
                <w:rFonts w:ascii="Times New Roman" w:hAnsi="Times New Roman"/>
                <w:bCs/>
                <w:lang w:val="lt-LT"/>
              </w:rPr>
              <w:t xml:space="preserve"> sindromas).</w:t>
            </w:r>
          </w:p>
          <w:p w14:paraId="0C43B802" w14:textId="77777777" w:rsidR="00F361F8" w:rsidRPr="00540300" w:rsidRDefault="00F361F8" w:rsidP="00E84EF3">
            <w:pPr>
              <w:tabs>
                <w:tab w:val="left" w:pos="567"/>
              </w:tabs>
              <w:spacing w:after="0" w:line="240" w:lineRule="auto"/>
              <w:outlineLvl w:val="0"/>
              <w:rPr>
                <w:rFonts w:ascii="Times New Roman" w:hAnsi="Times New Roman"/>
                <w:lang w:val="lt-LT"/>
              </w:rPr>
            </w:pPr>
            <w:r w:rsidRPr="00540300">
              <w:rPr>
                <w:rFonts w:ascii="Times New Roman" w:hAnsi="Times New Roman"/>
                <w:lang w:val="lt-LT"/>
              </w:rPr>
              <w:t>Ūminė generalizuota egzanteminė pustuliozė (ŪGEP).</w:t>
            </w:r>
          </w:p>
          <w:p w14:paraId="1CF6CADE" w14:textId="77777777" w:rsidR="00C25E5C" w:rsidRPr="00AA3DDF" w:rsidRDefault="00C25E5C" w:rsidP="00E84EF3">
            <w:pPr>
              <w:tabs>
                <w:tab w:val="left" w:pos="567"/>
              </w:tabs>
              <w:spacing w:after="0" w:line="240" w:lineRule="auto"/>
              <w:outlineLvl w:val="0"/>
              <w:rPr>
                <w:rFonts w:ascii="Times New Roman" w:eastAsia="Times New Roman" w:hAnsi="Times New Roman"/>
                <w:noProof/>
                <w:kern w:val="28"/>
                <w:lang w:val="lt-LT" w:eastAsia="lt-LT"/>
              </w:rPr>
            </w:pPr>
            <w:r w:rsidRPr="00540300">
              <w:rPr>
                <w:rFonts w:ascii="Times New Roman" w:hAnsi="Times New Roman"/>
                <w:bCs/>
                <w:lang w:val="lt-LT"/>
              </w:rPr>
              <w:t>Fotosensibilizacijos reakcijos.</w:t>
            </w:r>
          </w:p>
        </w:tc>
      </w:tr>
      <w:tr w:rsidR="00F361F8" w:rsidRPr="00157489" w14:paraId="44EB878A" w14:textId="77777777" w:rsidTr="00A62466">
        <w:tc>
          <w:tcPr>
            <w:tcW w:w="2660" w:type="dxa"/>
          </w:tcPr>
          <w:p w14:paraId="77191129"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Inkstų ir šlapimo takų sutrikimai</w:t>
            </w:r>
          </w:p>
        </w:tc>
        <w:tc>
          <w:tcPr>
            <w:tcW w:w="2113" w:type="dxa"/>
          </w:tcPr>
          <w:p w14:paraId="17B45087"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7B81FD9E"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Ūminis inkstų nepakankamumas, inkstų spenelių nekrozė, ypač vartojant ilgą laiką, susijusi su šlapalo koncentracijos serume padidėjimu ir edema.</w:t>
            </w:r>
          </w:p>
        </w:tc>
      </w:tr>
      <w:tr w:rsidR="00F361F8" w:rsidRPr="00540300" w14:paraId="10D1BFAA" w14:textId="77777777" w:rsidTr="00A62466">
        <w:tc>
          <w:tcPr>
            <w:tcW w:w="2660" w:type="dxa"/>
          </w:tcPr>
          <w:p w14:paraId="1ABB9DC4" w14:textId="77777777"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r w:rsidRPr="00AA3DDF">
              <w:rPr>
                <w:rFonts w:ascii="Times New Roman" w:eastAsia="Times New Roman" w:hAnsi="Times New Roman"/>
                <w:noProof/>
                <w:kern w:val="28"/>
                <w:lang w:val="lt-LT" w:eastAsia="lt-LT"/>
              </w:rPr>
              <w:t>Tyrimai</w:t>
            </w:r>
          </w:p>
        </w:tc>
        <w:tc>
          <w:tcPr>
            <w:tcW w:w="2113" w:type="dxa"/>
          </w:tcPr>
          <w:p w14:paraId="2AA01982" w14:textId="77777777" w:rsidR="00F361F8" w:rsidRPr="00AA3DDF" w:rsidRDefault="00F361F8" w:rsidP="00E84EF3">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Labai retas</w:t>
            </w:r>
          </w:p>
        </w:tc>
        <w:tc>
          <w:tcPr>
            <w:tcW w:w="4513" w:type="dxa"/>
          </w:tcPr>
          <w:p w14:paraId="5AFF57A2" w14:textId="77777777" w:rsidR="00F361F8" w:rsidRPr="00AA3DDF" w:rsidRDefault="00F361F8" w:rsidP="00E84EF3">
            <w:pPr>
              <w:tabs>
                <w:tab w:val="left" w:pos="567"/>
              </w:tabs>
              <w:spacing w:after="0" w:line="240" w:lineRule="auto"/>
              <w:outlineLvl w:val="0"/>
              <w:rPr>
                <w:rFonts w:ascii="Times New Roman" w:eastAsia="Times New Roman" w:hAnsi="Times New Roman"/>
                <w:noProof/>
                <w:kern w:val="28"/>
                <w:lang w:val="lt-LT" w:eastAsia="lt-LT"/>
              </w:rPr>
            </w:pPr>
            <w:r w:rsidRPr="00AA3DDF">
              <w:rPr>
                <w:rFonts w:ascii="Times New Roman" w:eastAsia="Times New Roman" w:hAnsi="Times New Roman"/>
                <w:noProof/>
                <w:kern w:val="28"/>
                <w:lang w:val="lt-LT" w:eastAsia="lt-LT"/>
              </w:rPr>
              <w:t>Sumažėjęs hemoglobino kiekis.</w:t>
            </w:r>
          </w:p>
        </w:tc>
      </w:tr>
    </w:tbl>
    <w:p w14:paraId="59B2A01E" w14:textId="77777777" w:rsidR="00F361F8" w:rsidRPr="00AA3DDF" w:rsidRDefault="00F361F8" w:rsidP="00F361F8">
      <w:pPr>
        <w:spacing w:after="0" w:line="240" w:lineRule="auto"/>
        <w:rPr>
          <w:rFonts w:ascii="Times New Roman" w:eastAsia="Times New Roman" w:hAnsi="Times New Roman"/>
          <w:lang w:val="lt-LT" w:eastAsia="lt-LT"/>
        </w:rPr>
      </w:pPr>
    </w:p>
    <w:p w14:paraId="34B5840D"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vertAlign w:val="superscript"/>
          <w:lang w:val="lt-LT" w:eastAsia="lt-LT"/>
        </w:rPr>
        <w:t>1</w:t>
      </w:r>
      <w:r w:rsidRPr="00AA3DDF">
        <w:rPr>
          <w:rFonts w:ascii="Times New Roman" w:eastAsia="Times New Roman" w:hAnsi="Times New Roman"/>
          <w:lang w:val="lt-LT" w:eastAsia="lt-LT"/>
        </w:rPr>
        <w:t>Po ibuprofeno vartojimo pranešama apie padidėjusio jautrumo reakcijas. Jos gali pasireikšti kaip (a) nespecifinės alerginės reakcijos ir anafilaksija, (b) kvėpavimo takų reakcijos, įskaitant astmą, paūmėjusią astmą, bronchų spazmą ar dusulį ar (c) įvairios odos reakcijos, pvz., įvairūs išbėrimai, niežulys, dilgėlinė, paraudimas, angioedema ir labai retais atvejais eksfoliacinės ir pūslinės dermatozės (įskaitant toksinę epidermio nekrolizę, Stivenso-Džonsono (</w:t>
      </w:r>
      <w:r w:rsidRPr="00AA3DDF">
        <w:rPr>
          <w:rFonts w:ascii="Times New Roman" w:eastAsia="Times New Roman" w:hAnsi="Times New Roman"/>
          <w:i/>
          <w:lang w:val="lt-LT" w:eastAsia="lt-LT"/>
        </w:rPr>
        <w:t>Stevens-Johnson</w:t>
      </w:r>
      <w:r w:rsidRPr="00AA3DDF">
        <w:rPr>
          <w:rFonts w:ascii="Times New Roman" w:eastAsia="Times New Roman" w:hAnsi="Times New Roman"/>
          <w:lang w:val="lt-LT" w:eastAsia="lt-LT"/>
        </w:rPr>
        <w:t>) sindromą ir daugiaformę raudonę (eritemą)).</w:t>
      </w:r>
    </w:p>
    <w:p w14:paraId="3297C8CE"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p>
    <w:p w14:paraId="03FF57C3"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vertAlign w:val="superscript"/>
          <w:lang w:val="lt-LT" w:eastAsia="lt-LT"/>
        </w:rPr>
        <w:t>22</w:t>
      </w:r>
      <w:r w:rsidRPr="00AA3DDF">
        <w:rPr>
          <w:rFonts w:ascii="Times New Roman" w:eastAsia="Times New Roman" w:hAnsi="Times New Roman"/>
          <w:lang w:val="lt-LT" w:eastAsia="lt-LT"/>
        </w:rPr>
        <w:t>Vaistinio preparato sukelto aseptinio meningito patogeninis mechanizmas nėra visiškai išsiaiškintas. Tačiau turimi duomenys dėl aseptinio meningito, susijusio su NV</w:t>
      </w:r>
      <w:r>
        <w:rPr>
          <w:rFonts w:ascii="Times New Roman" w:eastAsia="Times New Roman" w:hAnsi="Times New Roman"/>
          <w:lang w:val="lt-LT" w:eastAsia="lt-LT"/>
        </w:rPr>
        <w:t>P</w:t>
      </w:r>
      <w:r w:rsidRPr="00AA3DDF">
        <w:rPr>
          <w:rFonts w:ascii="Times New Roman" w:eastAsia="Times New Roman" w:hAnsi="Times New Roman"/>
          <w:lang w:val="lt-LT" w:eastAsia="lt-LT"/>
        </w:rPr>
        <w:t xml:space="preserve">NU, rodo padidėjusio jautrumo reakciją (dėl vaistinio preparato vartojimo laiko, ir simptomų dingimo nutraukus vaistinio preparato vartojimą). Pažymėtina, kad pacientams su esamais autoimuniniais sutrikimais (kaip sisteminė </w:t>
      </w:r>
      <w:r w:rsidRPr="00AA3DDF">
        <w:rPr>
          <w:rFonts w:ascii="Times New Roman" w:eastAsia="Times New Roman" w:hAnsi="Times New Roman"/>
          <w:lang w:val="lt-LT" w:eastAsia="lt-LT"/>
        </w:rPr>
        <w:lastRenderedPageBreak/>
        <w:t>raudonoji vilkligė, mišri jungiamojo audinio liga) gydymo ibuprofenu metu pasitaikė pavieniai aseptinio meningito simptomų, tokių kaip kaklo raumenų sąstingis, galvos skausmas, pykinimas, vėmimas, karščiavimas ar dezorientacija, atvejai.</w:t>
      </w:r>
    </w:p>
    <w:p w14:paraId="75D68DE8"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p>
    <w:p w14:paraId="430EF4B8" w14:textId="77777777" w:rsidR="00F361F8" w:rsidRPr="00AA3DDF" w:rsidRDefault="00F361F8" w:rsidP="00F361F8">
      <w:pPr>
        <w:autoSpaceDE w:val="0"/>
        <w:autoSpaceDN w:val="0"/>
        <w:adjustRightInd w:val="0"/>
        <w:spacing w:after="0"/>
        <w:rPr>
          <w:rFonts w:ascii="Times New Roman" w:hAnsi="Times New Roman"/>
          <w:u w:val="single"/>
          <w:lang w:val="lt-LT"/>
        </w:rPr>
      </w:pPr>
      <w:r w:rsidRPr="00AA3DDF">
        <w:rPr>
          <w:rFonts w:ascii="Times New Roman" w:hAnsi="Times New Roman"/>
          <w:noProof/>
          <w:u w:val="single"/>
          <w:lang w:val="lt-LT"/>
        </w:rPr>
        <w:t>Pranešimas apie įtariamas nepageidaujamas reakcijas</w:t>
      </w:r>
    </w:p>
    <w:p w14:paraId="6144E24B" w14:textId="32EB8687" w:rsidR="00EE2CD5" w:rsidRPr="00EE2CD5" w:rsidRDefault="00EE2CD5" w:rsidP="00EE2CD5">
      <w:pPr>
        <w:rPr>
          <w:rFonts w:ascii="Times New Roman" w:hAnsi="Times New Roman"/>
          <w:noProof/>
          <w:lang w:val="lt-LT"/>
        </w:rPr>
      </w:pPr>
      <w:r w:rsidRPr="00EE2CD5">
        <w:rPr>
          <w:rFonts w:ascii="Times New Roman" w:hAnsi="Times New Roman"/>
          <w:noProof/>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2E37F0" w:rsidRPr="00555FAB">
          <w:rPr>
            <w:rStyle w:val="Hipersaitas"/>
            <w:rFonts w:ascii="Times New Roman" w:hAnsi="Times New Roman"/>
            <w:noProof/>
            <w:lang w:val="lt-LT"/>
          </w:rPr>
          <w:t>https://vvkt.lrv.lt/lt/</w:t>
        </w:r>
      </w:hyperlink>
      <w:r w:rsidR="002E37F0">
        <w:rPr>
          <w:rFonts w:ascii="Times New Roman" w:hAnsi="Times New Roman"/>
          <w:noProof/>
          <w:lang w:val="lt-LT"/>
        </w:rPr>
        <w:t xml:space="preserve"> </w:t>
      </w:r>
      <w:r w:rsidRPr="00EE2CD5">
        <w:rPr>
          <w:rFonts w:ascii="Times New Roman" w:hAnsi="Times New Roman"/>
          <w:noProof/>
          <w:lang w:val="lt-LT"/>
        </w:rPr>
        <w:t>nurodytais būdais.</w:t>
      </w:r>
    </w:p>
    <w:p w14:paraId="331979C5"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p>
    <w:p w14:paraId="73613B14" w14:textId="77777777" w:rsidR="00F361F8" w:rsidRPr="00AA3DDF" w:rsidRDefault="00F361F8" w:rsidP="00F361F8">
      <w:pPr>
        <w:widowControl w:val="0"/>
        <w:numPr>
          <w:ilvl w:val="1"/>
          <w:numId w:val="2"/>
        </w:numPr>
        <w:tabs>
          <w:tab w:val="clear" w:pos="570"/>
          <w:tab w:val="left" w:pos="567"/>
        </w:tabs>
        <w:spacing w:after="0" w:line="240" w:lineRule="auto"/>
        <w:jc w:val="both"/>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Perdozavimas</w:t>
      </w:r>
    </w:p>
    <w:p w14:paraId="7424572A"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pl-PL"/>
        </w:rPr>
      </w:pPr>
    </w:p>
    <w:p w14:paraId="3130CB7D"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 xml:space="preserve">Vaikams išgėrus daugiau kaip 400 mg/kg kūno svorio ibuprofeno, gali pasireikšti perdozavimo simptomų. Suaugusiesiems tokia dozės ir atsako riba nevisiškai aiški. Perdozavus pusinės eliminacijos laikas yra 1,5–3 valandos. </w:t>
      </w:r>
    </w:p>
    <w:p w14:paraId="37FB3D2C" w14:textId="77777777" w:rsidR="00F361F8" w:rsidRPr="00AA3DDF" w:rsidRDefault="00F361F8" w:rsidP="00F361F8">
      <w:pPr>
        <w:spacing w:after="0" w:line="240" w:lineRule="auto"/>
        <w:rPr>
          <w:rFonts w:ascii="Times New Roman" w:eastAsia="Times New Roman" w:hAnsi="Times New Roman"/>
          <w:i/>
          <w:iCs/>
          <w:noProof/>
          <w:lang w:val="lt-LT"/>
        </w:rPr>
      </w:pPr>
    </w:p>
    <w:p w14:paraId="3C6694C1" w14:textId="77777777" w:rsidR="00F361F8" w:rsidRPr="00AA3DDF" w:rsidRDefault="00F361F8" w:rsidP="00F361F8">
      <w:pPr>
        <w:spacing w:after="0" w:line="240" w:lineRule="auto"/>
        <w:rPr>
          <w:rFonts w:ascii="Times New Roman" w:eastAsia="Times New Roman" w:hAnsi="Times New Roman"/>
          <w:i/>
          <w:iCs/>
          <w:noProof/>
          <w:lang w:val="lt-LT"/>
        </w:rPr>
      </w:pPr>
      <w:r w:rsidRPr="00AA3DDF">
        <w:rPr>
          <w:rFonts w:ascii="Times New Roman" w:eastAsia="Times New Roman" w:hAnsi="Times New Roman"/>
          <w:i/>
          <w:iCs/>
          <w:noProof/>
          <w:lang w:val="lt-LT"/>
        </w:rPr>
        <w:t>Perdozavimo simptomai</w:t>
      </w:r>
    </w:p>
    <w:p w14:paraId="46658CCD" w14:textId="5BF52D70"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Cs/>
          <w:noProof/>
          <w:lang w:val="lt-LT"/>
        </w:rPr>
        <w:t>Daugeliui kliniškai reikšmingą NV</w:t>
      </w:r>
      <w:r>
        <w:rPr>
          <w:rFonts w:ascii="Times New Roman" w:eastAsia="Times New Roman" w:hAnsi="Times New Roman"/>
          <w:iCs/>
          <w:noProof/>
          <w:lang w:val="lt-LT"/>
        </w:rPr>
        <w:t>P</w:t>
      </w:r>
      <w:r w:rsidRPr="00AA3DDF">
        <w:rPr>
          <w:rFonts w:ascii="Times New Roman" w:eastAsia="Times New Roman" w:hAnsi="Times New Roman"/>
          <w:iCs/>
          <w:noProof/>
          <w:lang w:val="lt-LT"/>
        </w:rPr>
        <w:t>NU kiekį išgėrusių pacientų pasireiškia tik pykinimas, vėmimas, epigastriumo skausmas ar rečiau viduriavimas. Be to, gali atsirasti ūžimas ausyse, galvos skausmas bei kraujavimas iš virškinimo trakto. Sunkiais apsinuodijimo atvejais pasireiškia toksinis poveikis centrinei nervų sistemai: svaigulys, mieguistumas, galvos svaigimas (</w:t>
      </w:r>
      <w:r w:rsidRPr="00AA3DDF">
        <w:rPr>
          <w:rFonts w:ascii="Times New Roman" w:eastAsia="Times New Roman" w:hAnsi="Times New Roman"/>
          <w:i/>
          <w:iCs/>
          <w:noProof/>
          <w:lang w:val="lt-LT"/>
        </w:rPr>
        <w:t>vertigo</w:t>
      </w:r>
      <w:r w:rsidRPr="00AA3DDF">
        <w:rPr>
          <w:rFonts w:ascii="Times New Roman" w:eastAsia="Times New Roman" w:hAnsi="Times New Roman"/>
          <w:iCs/>
          <w:noProof/>
          <w:lang w:val="lt-LT"/>
        </w:rPr>
        <w:t xml:space="preserve">) ir retai sąmonės praradimas, retkarčiais sujaudinimas ir dezorientacija ar koma. Retkarčiais gali pasireikšti traukulių. Sunkiai apsinuodijus, gali atsirasti hiperkalemija, metabolinė acidozė, pailgėti protrombino laikas ir tarptautinis normalizuotas santykis TNS (INR), galimai dėl sąveikos su cirkuliuojančiųjų krešėjimo faktorių poveikiu. </w:t>
      </w:r>
      <w:r w:rsidR="00795466" w:rsidRPr="00795466">
        <w:rPr>
          <w:rFonts w:ascii="Times New Roman" w:eastAsia="Times New Roman" w:hAnsi="Times New Roman"/>
          <w:iCs/>
          <w:noProof/>
          <w:lang w:val="lt-LT"/>
        </w:rPr>
        <w:t>Ilgai vartojant didesnes nei rekomenduojama dozes arba perdozavus, gali išsivystyti inkstų kanalėlių acidozė ir hipokalemija</w:t>
      </w:r>
      <w:r w:rsidR="00795466">
        <w:rPr>
          <w:rFonts w:ascii="Times New Roman" w:eastAsia="Times New Roman" w:hAnsi="Times New Roman"/>
          <w:iCs/>
          <w:noProof/>
          <w:lang w:val="lt-LT"/>
        </w:rPr>
        <w:t xml:space="preserve">. </w:t>
      </w:r>
      <w:r w:rsidRPr="00AA3DDF">
        <w:rPr>
          <w:rFonts w:ascii="Times New Roman" w:eastAsia="Times New Roman" w:hAnsi="Times New Roman"/>
          <w:iCs/>
          <w:noProof/>
          <w:lang w:val="lt-LT"/>
        </w:rPr>
        <w:t xml:space="preserve">Gali pasireikšti ūminis inkstų nepakankamumas, kepenų pažeidimas, hipotenzija, kvėpavimo slopinimas ir cianozė. Astma sergantiems pacientams gali paūmėti astma. </w:t>
      </w:r>
      <w:r w:rsidRPr="00AA3DDF">
        <w:rPr>
          <w:rFonts w:ascii="Times New Roman" w:eastAsia="Times New Roman" w:hAnsi="Times New Roman"/>
          <w:lang w:val="lt-LT" w:eastAsia="lt-LT"/>
        </w:rPr>
        <w:t>Perdozavimas dažniausiai yra gerai toleruojamas, jeigu kartu su vaistiniu preparatu nebuvo vartojama kitų vaistinių preparatų.</w:t>
      </w:r>
    </w:p>
    <w:p w14:paraId="40D76266"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Verdana" w:hAnsi="Times New Roman"/>
          <w:lang w:val="lt-LT" w:eastAsia="lt-LT"/>
        </w:rPr>
        <w:t>Stipraus apsinuodijimo atveju gali pasireikšti metabolinė acidozė.</w:t>
      </w:r>
    </w:p>
    <w:p w14:paraId="21E6B94D" w14:textId="77777777" w:rsidR="00F361F8" w:rsidRPr="00AA3DDF" w:rsidRDefault="00F361F8" w:rsidP="00F361F8">
      <w:pPr>
        <w:spacing w:after="0" w:line="240" w:lineRule="auto"/>
        <w:rPr>
          <w:rFonts w:ascii="Times New Roman" w:eastAsia="Times New Roman" w:hAnsi="Times New Roman"/>
          <w:iCs/>
          <w:noProof/>
          <w:lang w:val="lt-LT"/>
        </w:rPr>
      </w:pPr>
    </w:p>
    <w:p w14:paraId="2B5F7513" w14:textId="77777777" w:rsidR="00F361F8" w:rsidRPr="00AA3DDF" w:rsidRDefault="00F361F8" w:rsidP="00F361F8">
      <w:pPr>
        <w:tabs>
          <w:tab w:val="left" w:pos="3349"/>
        </w:tabs>
        <w:spacing w:after="0" w:line="240" w:lineRule="auto"/>
        <w:rPr>
          <w:rFonts w:ascii="Times New Roman" w:eastAsia="Times New Roman" w:hAnsi="Times New Roman"/>
          <w:i/>
          <w:iCs/>
          <w:noProof/>
          <w:lang w:val="lt-LT"/>
        </w:rPr>
      </w:pPr>
      <w:r w:rsidRPr="00AA3DDF">
        <w:rPr>
          <w:rFonts w:ascii="Times New Roman" w:eastAsia="Times New Roman" w:hAnsi="Times New Roman"/>
          <w:i/>
          <w:iCs/>
          <w:noProof/>
          <w:lang w:val="lt-LT"/>
        </w:rPr>
        <w:t>Perdozavimo gydymas</w:t>
      </w:r>
    </w:p>
    <w:p w14:paraId="081B12E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Perdozavus skiriamas simptominis ir palaikomasis gydymas, palaikomas kvėpavimo takų praeinamumas, monitoruojama širdies veikla ir gyvybinės funkcijos, kol jos stabilizuojasi. Jei pacientas, išgėręs potencialiai toksišką vaist</w:t>
      </w:r>
      <w:r>
        <w:rPr>
          <w:rFonts w:ascii="Times New Roman" w:eastAsia="Times New Roman" w:hAnsi="Times New Roman"/>
          <w:lang w:val="lt-LT" w:eastAsia="lt-LT"/>
        </w:rPr>
        <w:t>inio preparat</w:t>
      </w:r>
      <w:r w:rsidRPr="00AA3DDF">
        <w:rPr>
          <w:rFonts w:ascii="Times New Roman" w:eastAsia="Times New Roman" w:hAnsi="Times New Roman"/>
          <w:lang w:val="lt-LT" w:eastAsia="lt-LT"/>
        </w:rPr>
        <w:t xml:space="preserve">o kiekį, atvyksta per 1 valandą, reikėtų apsvarstyti aktyvintosios anglies skyrimo </w:t>
      </w:r>
      <w:r w:rsidRPr="00AA3DDF">
        <w:rPr>
          <w:rFonts w:ascii="Times New Roman" w:eastAsia="Times New Roman" w:hAnsi="Times New Roman"/>
          <w:iCs/>
          <w:noProof/>
          <w:lang w:val="lt-LT"/>
        </w:rPr>
        <w:t>arba skrandžio plovimo galimybę. Jei ibuprofenas jau absorbuotas, galima skirti šarminių medžiagų, kad ibuprofeno rūgštis greičiau išsiskirtų su šlapimu.</w:t>
      </w:r>
      <w:r w:rsidRPr="00AA3DDF">
        <w:rPr>
          <w:rFonts w:ascii="Times New Roman" w:eastAsia="Times New Roman" w:hAnsi="Times New Roman"/>
          <w:lang w:val="lt-LT" w:eastAsia="lt-LT"/>
        </w:rPr>
        <w:t xml:space="preserve"> Jei pasireiškia dažnų ar užsitęsusių traukulių, juos reikėtų gydyti intraveniniu diazepamu ar lorazepamu. Astmai gydyti reikia skirti bronchodilatatorių.</w:t>
      </w:r>
    </w:p>
    <w:p w14:paraId="11B1CA58"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6CAC46F1"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282A7580" w14:textId="77777777" w:rsidR="00F361F8" w:rsidRPr="00AA3DDF" w:rsidRDefault="00F361F8" w:rsidP="00F361F8">
      <w:pPr>
        <w:widowControl w:val="0"/>
        <w:tabs>
          <w:tab w:val="left" w:pos="567"/>
        </w:tabs>
        <w:spacing w:after="0" w:line="240" w:lineRule="auto"/>
        <w:ind w:left="360" w:hanging="360"/>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5.</w:t>
      </w:r>
      <w:r w:rsidRPr="00AA3DDF">
        <w:rPr>
          <w:rFonts w:ascii="Times New Roman" w:eastAsia="Times New Roman" w:hAnsi="Times New Roman"/>
          <w:b/>
          <w:snapToGrid w:val="0"/>
          <w:lang w:val="lt-LT" w:eastAsia="pl-PL"/>
        </w:rPr>
        <w:tab/>
      </w:r>
      <w:r w:rsidRPr="00AA3DDF">
        <w:rPr>
          <w:rFonts w:ascii="Times New Roman" w:eastAsia="Times New Roman" w:hAnsi="Times New Roman"/>
          <w:b/>
          <w:snapToGrid w:val="0"/>
          <w:lang w:val="lt-LT" w:eastAsia="pl-PL"/>
        </w:rPr>
        <w:tab/>
        <w:t>FARMAKOLOGINĖS SAVYBĖS</w:t>
      </w:r>
    </w:p>
    <w:p w14:paraId="7FEA8357" w14:textId="77777777" w:rsidR="00F361F8" w:rsidRPr="00AA3DDF" w:rsidRDefault="00F361F8" w:rsidP="00F361F8">
      <w:pPr>
        <w:widowControl w:val="0"/>
        <w:tabs>
          <w:tab w:val="left" w:pos="567"/>
        </w:tabs>
        <w:spacing w:after="0" w:line="240" w:lineRule="auto"/>
        <w:ind w:left="360" w:hanging="360"/>
        <w:rPr>
          <w:rFonts w:ascii="Times New Roman" w:eastAsia="Times New Roman" w:hAnsi="Times New Roman"/>
          <w:b/>
          <w:snapToGrid w:val="0"/>
          <w:lang w:val="lt-LT" w:eastAsia="pl-PL"/>
        </w:rPr>
      </w:pPr>
    </w:p>
    <w:p w14:paraId="62BDAA9F"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5.1</w:t>
      </w:r>
      <w:r w:rsidRPr="00AA3DDF">
        <w:rPr>
          <w:rFonts w:ascii="Times New Roman" w:eastAsia="Times New Roman" w:hAnsi="Times New Roman"/>
          <w:b/>
          <w:snapToGrid w:val="0"/>
          <w:lang w:val="lt-LT" w:eastAsia="pl-PL"/>
        </w:rPr>
        <w:tab/>
        <w:t>Farmakodinaminės savybės</w:t>
      </w:r>
    </w:p>
    <w:p w14:paraId="21478615"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p>
    <w:p w14:paraId="4FEF91D2" w14:textId="3C799661"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Farmakoterapinė grupė – nesteroidiniai priešuždegiminiai ir priešreumatiniai vaistiniai preparatai, ATC kodas – MO1AE01.</w:t>
      </w:r>
    </w:p>
    <w:p w14:paraId="34B9F5FD" w14:textId="77777777" w:rsidR="00F361F8" w:rsidRPr="00AA3DDF" w:rsidRDefault="00F361F8" w:rsidP="00F361F8">
      <w:pPr>
        <w:tabs>
          <w:tab w:val="left" w:pos="567"/>
        </w:tabs>
        <w:spacing w:after="0" w:line="240" w:lineRule="auto"/>
        <w:ind w:left="360"/>
        <w:rPr>
          <w:rFonts w:ascii="Times New Roman" w:eastAsia="Times New Roman" w:hAnsi="Times New Roman"/>
          <w:b/>
          <w:lang w:val="lt-LT" w:eastAsia="lt-LT"/>
        </w:rPr>
      </w:pPr>
    </w:p>
    <w:p w14:paraId="5D1EB670"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Ibuprofenas yra propiono rūgšties junginys, sukeliantis skausmą malšinantį, uždegimą slopinantį ir karščiavimą mažinantį poveikį. Vaistinio preparato, kaip ir kitų nesteroidinių vaistinių preparatų nuo uždegimo, sukeliamas poveikis priklauso nuo prostaglandinų sintezės aktyvumo slopinimo. Be to, ibuprofenas grįžtamai slopina trombocitų agregaciją.</w:t>
      </w:r>
    </w:p>
    <w:p w14:paraId="7E49C41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6EF5C681" w14:textId="77777777" w:rsidR="00F361F8" w:rsidRPr="00AA3DDF" w:rsidRDefault="00F361F8" w:rsidP="00F361F8">
      <w:pPr>
        <w:spacing w:after="0" w:line="240" w:lineRule="auto"/>
        <w:rPr>
          <w:rFonts w:ascii="Times New Roman" w:hAnsi="Times New Roman"/>
          <w:lang w:val="x-none" w:eastAsia="x-none"/>
        </w:rPr>
      </w:pPr>
      <w:r w:rsidRPr="00AA3DDF">
        <w:rPr>
          <w:rFonts w:ascii="Times New Roman" w:hAnsi="Times New Roman"/>
          <w:lang w:val="lt-LT" w:eastAsia="x-none"/>
        </w:rPr>
        <w:lastRenderedPageBreak/>
        <w:t>Eksperimentiniai duomenys rodo, kad vartojant ibuprofen</w:t>
      </w:r>
      <w:r>
        <w:rPr>
          <w:rFonts w:ascii="Times New Roman" w:hAnsi="Times New Roman"/>
          <w:lang w:val="lt-LT" w:eastAsia="x-none"/>
        </w:rPr>
        <w:t>o</w:t>
      </w:r>
      <w:r w:rsidRPr="00AA3DDF">
        <w:rPr>
          <w:rFonts w:ascii="Times New Roman" w:hAnsi="Times New Roman"/>
          <w:lang w:val="lt-LT" w:eastAsia="x-none"/>
        </w:rPr>
        <w:t xml:space="preserve"> kartu su acetilsalicilo rūgštimi, jis gali konkurenciniu būdu slopinti mažų dozių acetilsalicilo rūgšties poveikį trombocitų agregacijai.</w:t>
      </w:r>
      <w:r w:rsidRPr="00AA3DDF">
        <w:rPr>
          <w:rFonts w:ascii="Times New Roman" w:hAnsi="Times New Roman"/>
          <w:lang w:val="x-none" w:eastAsia="x-none"/>
        </w:rPr>
        <w:t xml:space="preserve"> </w:t>
      </w:r>
      <w:r w:rsidRPr="00AA3DDF">
        <w:rPr>
          <w:rFonts w:ascii="Times New Roman" w:hAnsi="Times New Roman"/>
          <w:lang w:val="lt-LT" w:eastAsia="x-none"/>
        </w:rPr>
        <w:t>Kai kurie farmakodinaminiai tyrimai parodė, kad kai vienkartinė 400 mg ibuprofeno dozė buvo vartojama 8 val. laikotarpiu iki greito atpalaidavimo acetilsalicilo rūgšties dozės (81 mg) pavartojimo arba 30 min. laikotarpiu po jos pavartojimo, nustatytas sumažėjęs acetilsalicilo rūgšties poveikis tromboksano susidarymui arba trombocitų agregacijai.</w:t>
      </w:r>
      <w:r w:rsidRPr="00AA3DDF">
        <w:rPr>
          <w:rFonts w:ascii="Times New Roman" w:hAnsi="Times New Roman"/>
          <w:lang w:val="x-none" w:eastAsia="x-none"/>
        </w:rPr>
        <w:t xml:space="preserve"> </w:t>
      </w:r>
      <w:r w:rsidRPr="00AA3DDF">
        <w:rPr>
          <w:rFonts w:ascii="Times New Roman" w:hAnsi="Times New Roman"/>
          <w:lang w:val="lt-LT" w:eastAsia="x-none"/>
        </w:rPr>
        <w:t>Nors yra tam tikrų neaiškumų dėl šių duomenų ekstrapoliacijos klinikinėmis sąlygomis, negalima atmesti galimybės, kad nuolat ilgą laiką vartojant ibuprofen</w:t>
      </w:r>
      <w:r>
        <w:rPr>
          <w:rFonts w:ascii="Times New Roman" w:hAnsi="Times New Roman"/>
          <w:lang w:val="lt-LT" w:eastAsia="x-none"/>
        </w:rPr>
        <w:t>o</w:t>
      </w:r>
      <w:r w:rsidRPr="00AA3DDF">
        <w:rPr>
          <w:rFonts w:ascii="Times New Roman" w:hAnsi="Times New Roman"/>
          <w:lang w:val="lt-LT" w:eastAsia="x-none"/>
        </w:rPr>
        <w:t xml:space="preserve"> gali sumažėti mažų dozių acetilsalicilo rūgšties kardioprotekcinis poveikis.</w:t>
      </w:r>
      <w:r w:rsidRPr="00AA3DDF">
        <w:rPr>
          <w:rFonts w:ascii="Times New Roman" w:hAnsi="Times New Roman"/>
          <w:lang w:val="x-none" w:eastAsia="x-none"/>
        </w:rPr>
        <w:t xml:space="preserve"> </w:t>
      </w:r>
      <w:r w:rsidRPr="00AA3DDF">
        <w:rPr>
          <w:rFonts w:ascii="Times New Roman" w:hAnsi="Times New Roman"/>
          <w:lang w:val="lt-LT" w:eastAsia="x-none"/>
        </w:rPr>
        <w:t>Manoma, kad retkarčiais vartojant ibuprofen</w:t>
      </w:r>
      <w:r>
        <w:rPr>
          <w:rFonts w:ascii="Times New Roman" w:hAnsi="Times New Roman"/>
          <w:lang w:val="lt-LT" w:eastAsia="x-none"/>
        </w:rPr>
        <w:t>o</w:t>
      </w:r>
      <w:r w:rsidRPr="00AA3DDF">
        <w:rPr>
          <w:rFonts w:ascii="Times New Roman" w:hAnsi="Times New Roman"/>
          <w:lang w:val="lt-LT" w:eastAsia="x-none"/>
        </w:rPr>
        <w:t xml:space="preserve"> neturėtų pasireikšti jokio kliniškai reikšmingo poveikio (žr. 4.5 skyrių).</w:t>
      </w:r>
    </w:p>
    <w:p w14:paraId="65CD3CC5" w14:textId="77777777" w:rsidR="00F361F8" w:rsidRPr="00AA3DDF" w:rsidRDefault="00F361F8" w:rsidP="00F361F8">
      <w:pPr>
        <w:spacing w:after="0" w:line="240" w:lineRule="auto"/>
        <w:rPr>
          <w:rFonts w:ascii="Times New Roman" w:eastAsia="Times New Roman" w:hAnsi="Times New Roman"/>
          <w:lang w:val="lt-LT" w:eastAsia="lt-LT"/>
        </w:rPr>
      </w:pPr>
    </w:p>
    <w:p w14:paraId="0DA13FCA"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lt-LT"/>
        </w:rPr>
      </w:pPr>
      <w:r w:rsidRPr="00AA3DDF">
        <w:rPr>
          <w:rFonts w:ascii="Times New Roman" w:eastAsia="Times New Roman" w:hAnsi="Times New Roman"/>
          <w:b/>
          <w:snapToGrid w:val="0"/>
          <w:lang w:val="lt-LT" w:eastAsia="lt-LT"/>
        </w:rPr>
        <w:t>5.2</w:t>
      </w:r>
      <w:r w:rsidRPr="00AA3DDF">
        <w:rPr>
          <w:rFonts w:ascii="Times New Roman" w:eastAsia="Times New Roman" w:hAnsi="Times New Roman"/>
          <w:b/>
          <w:snapToGrid w:val="0"/>
          <w:lang w:val="lt-LT" w:eastAsia="lt-LT"/>
        </w:rPr>
        <w:tab/>
        <w:t>Farmakokinetinės savybės</w:t>
      </w:r>
    </w:p>
    <w:p w14:paraId="7E18E346"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lt-LT"/>
        </w:rPr>
      </w:pPr>
    </w:p>
    <w:p w14:paraId="1BD3EBCB" w14:textId="77777777" w:rsidR="00F361F8" w:rsidRPr="00465F78" w:rsidRDefault="00F361F8" w:rsidP="00F361F8">
      <w:pPr>
        <w:spacing w:after="0" w:line="240" w:lineRule="auto"/>
        <w:rPr>
          <w:rFonts w:ascii="Times New Roman" w:eastAsia="Times New Roman" w:hAnsi="Times New Roman"/>
          <w:u w:val="single"/>
          <w:lang w:val="lt-LT" w:eastAsia="lt-LT"/>
        </w:rPr>
      </w:pPr>
      <w:r w:rsidRPr="00465F78">
        <w:rPr>
          <w:rFonts w:ascii="Times New Roman" w:eastAsia="Times New Roman" w:hAnsi="Times New Roman"/>
          <w:u w:val="single"/>
          <w:lang w:val="lt-LT" w:eastAsia="lt-LT"/>
        </w:rPr>
        <w:t xml:space="preserve">Absorbcija </w:t>
      </w:r>
    </w:p>
    <w:p w14:paraId="2C098BDC" w14:textId="5ECBCC46"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Išgertas ibuprofenas greitai absorbuojamas virškinimo trakte. Didžioji ibuprofeno dalis (apie 99</w:t>
      </w:r>
      <w:r w:rsidR="00385D95">
        <w:rPr>
          <w:rFonts w:ascii="Times New Roman" w:eastAsia="Times New Roman" w:hAnsi="Times New Roman"/>
          <w:lang w:val="lt-LT" w:eastAsia="lt-LT"/>
        </w:rPr>
        <w:t xml:space="preserve"> </w:t>
      </w:r>
      <w:r w:rsidRPr="00FB558B">
        <w:rPr>
          <w:rFonts w:ascii="Times New Roman" w:hAnsi="Times New Roman"/>
          <w:lang w:val="lt-LT"/>
        </w:rPr>
        <w:t>%)</w:t>
      </w:r>
      <w:r w:rsidRPr="00AA3DDF">
        <w:rPr>
          <w:rFonts w:ascii="Times New Roman" w:eastAsia="Times New Roman" w:hAnsi="Times New Roman"/>
          <w:lang w:val="lt-LT" w:eastAsia="lt-LT"/>
        </w:rPr>
        <w:t xml:space="preserve"> susijungia su plazmos baltymais. </w:t>
      </w:r>
    </w:p>
    <w:p w14:paraId="05474AD8" w14:textId="77777777" w:rsidR="00F361F8" w:rsidRPr="00AA3DDF" w:rsidRDefault="00F361F8" w:rsidP="00F361F8">
      <w:pPr>
        <w:spacing w:after="0" w:line="240" w:lineRule="auto"/>
        <w:rPr>
          <w:rFonts w:ascii="Times New Roman" w:eastAsia="Times New Roman" w:hAnsi="Times New Roman"/>
          <w:lang w:val="lt-LT" w:eastAsia="lt-LT"/>
        </w:rPr>
      </w:pPr>
    </w:p>
    <w:p w14:paraId="1B0F04BB" w14:textId="77777777" w:rsidR="00F361F8" w:rsidRPr="00465F78" w:rsidRDefault="00F361F8" w:rsidP="00F361F8">
      <w:pPr>
        <w:spacing w:after="0" w:line="240" w:lineRule="auto"/>
        <w:rPr>
          <w:rFonts w:ascii="Times New Roman" w:eastAsia="Times New Roman" w:hAnsi="Times New Roman"/>
          <w:u w:val="single"/>
          <w:lang w:val="lt-LT" w:eastAsia="lt-LT"/>
        </w:rPr>
      </w:pPr>
      <w:r w:rsidRPr="00465F78">
        <w:rPr>
          <w:rFonts w:ascii="Times New Roman" w:eastAsia="Times New Roman" w:hAnsi="Times New Roman"/>
          <w:u w:val="single"/>
          <w:lang w:val="lt-LT" w:eastAsia="lt-LT"/>
        </w:rPr>
        <w:t>Pasiskirstymas</w:t>
      </w:r>
    </w:p>
    <w:p w14:paraId="2A353F9E"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Didžiausia koncentracija plazmoje susidaro po 1-2 valandų. Pusinės eliminacijos periodas plazmoje yra maždaug 2 valandos.</w:t>
      </w:r>
    </w:p>
    <w:p w14:paraId="57D66764" w14:textId="77777777" w:rsidR="00F361F8" w:rsidRPr="00AA3DDF" w:rsidRDefault="00F361F8" w:rsidP="00F361F8">
      <w:pPr>
        <w:spacing w:after="0" w:line="240" w:lineRule="auto"/>
        <w:rPr>
          <w:rFonts w:ascii="Times New Roman" w:eastAsia="Times New Roman" w:hAnsi="Times New Roman"/>
          <w:lang w:val="lt-LT" w:eastAsia="lt-LT"/>
        </w:rPr>
      </w:pPr>
    </w:p>
    <w:p w14:paraId="57493CBF" w14:textId="77777777" w:rsidR="00F361F8" w:rsidRPr="00465F78" w:rsidRDefault="00F361F8" w:rsidP="00F361F8">
      <w:pPr>
        <w:spacing w:after="0" w:line="240" w:lineRule="auto"/>
        <w:rPr>
          <w:rFonts w:ascii="Times New Roman" w:eastAsia="Times New Roman" w:hAnsi="Times New Roman"/>
          <w:u w:val="single"/>
          <w:lang w:val="lt-LT" w:eastAsia="lt-LT"/>
        </w:rPr>
      </w:pPr>
      <w:r w:rsidRPr="00465F78">
        <w:rPr>
          <w:rFonts w:ascii="Times New Roman" w:eastAsia="Times New Roman" w:hAnsi="Times New Roman"/>
          <w:u w:val="single"/>
          <w:lang w:val="lt-LT" w:eastAsia="lt-LT"/>
        </w:rPr>
        <w:t>Biotransformacija</w:t>
      </w:r>
    </w:p>
    <w:p w14:paraId="2FAC47ED"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Ibuprofenas biotransformuojamas kepenyse ir virsta dviem neaktyviais metabolitais, kurie kartu su nepakitusiu ibuprofenu išsiskiria pro inkstus laisvų ar konjunguotų metabolitų pavidalu.</w:t>
      </w:r>
    </w:p>
    <w:p w14:paraId="7F500F15" w14:textId="77777777" w:rsidR="00F361F8" w:rsidRDefault="00F361F8" w:rsidP="00F361F8">
      <w:pPr>
        <w:tabs>
          <w:tab w:val="left" w:pos="567"/>
        </w:tabs>
        <w:spacing w:after="0" w:line="240" w:lineRule="auto"/>
        <w:ind w:left="360" w:hanging="360"/>
        <w:jc w:val="both"/>
        <w:rPr>
          <w:rFonts w:ascii="Times New Roman" w:eastAsia="Times New Roman" w:hAnsi="Times New Roman"/>
          <w:lang w:val="lt-LT" w:eastAsia="lt-LT"/>
        </w:rPr>
      </w:pPr>
    </w:p>
    <w:p w14:paraId="3D5F9D7A" w14:textId="77777777" w:rsidR="00F361F8" w:rsidRPr="00FF5A04" w:rsidRDefault="00F361F8" w:rsidP="00F361F8">
      <w:pPr>
        <w:tabs>
          <w:tab w:val="left" w:pos="567"/>
        </w:tabs>
        <w:spacing w:after="0" w:line="240" w:lineRule="auto"/>
        <w:ind w:left="360" w:hanging="360"/>
        <w:jc w:val="both"/>
        <w:rPr>
          <w:rFonts w:ascii="Times New Roman" w:hAnsi="Times New Roman"/>
          <w:u w:val="single"/>
          <w:lang w:val="lt-LT"/>
        </w:rPr>
      </w:pPr>
      <w:r w:rsidRPr="00FF5A04">
        <w:rPr>
          <w:rFonts w:ascii="Times New Roman" w:hAnsi="Times New Roman"/>
          <w:u w:val="single"/>
          <w:lang w:val="lt-LT"/>
        </w:rPr>
        <w:t>Ypatingos populiacijos</w:t>
      </w:r>
    </w:p>
    <w:p w14:paraId="18292D1C"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Reikšmingų ibuprofeno farmakokinetikos skirtumų senyviems pacientams, palyginti su jaunesniais, nenustatyta.</w:t>
      </w:r>
    </w:p>
    <w:p w14:paraId="7EB45233" w14:textId="77777777" w:rsidR="00F361F8" w:rsidRPr="00AA3DDF" w:rsidRDefault="00F361F8" w:rsidP="00F361F8">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Keleto tyrimų metu nustatyta, kad mažos ibuprofeno koncentracijos yra aptinkamos žindančių moterų piene.</w:t>
      </w:r>
    </w:p>
    <w:p w14:paraId="66C27638"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lt-LT"/>
        </w:rPr>
      </w:pPr>
    </w:p>
    <w:p w14:paraId="4D3E40BF"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lt-LT"/>
        </w:rPr>
      </w:pPr>
      <w:r w:rsidRPr="00AA3DDF">
        <w:rPr>
          <w:rFonts w:ascii="Times New Roman" w:eastAsia="Times New Roman" w:hAnsi="Times New Roman"/>
          <w:b/>
          <w:snapToGrid w:val="0"/>
          <w:lang w:val="lt-LT" w:eastAsia="lt-LT"/>
        </w:rPr>
        <w:t>5.3</w:t>
      </w:r>
      <w:r w:rsidRPr="00AA3DDF">
        <w:rPr>
          <w:rFonts w:ascii="Times New Roman" w:eastAsia="Times New Roman" w:hAnsi="Times New Roman"/>
          <w:b/>
          <w:snapToGrid w:val="0"/>
          <w:lang w:val="lt-LT" w:eastAsia="lt-LT"/>
        </w:rPr>
        <w:tab/>
        <w:t>Ikiklinikinių saugumo tyrimo duomenys</w:t>
      </w:r>
    </w:p>
    <w:p w14:paraId="6846C9A2"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lt-LT"/>
        </w:rPr>
      </w:pPr>
    </w:p>
    <w:p w14:paraId="7EB23B6B" w14:textId="77777777" w:rsidR="00F361F8" w:rsidRPr="00AA3DDF" w:rsidRDefault="00F361F8" w:rsidP="00F361F8">
      <w:pPr>
        <w:widowControl w:val="0"/>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Įprastų farmakologinio saugumo, kartotinių dozių toksiškumo, genotoksiškumo, galimo kancegoriškumo, toksinio poveikio reprodukcijai ir vystymuisi ikiklinikinių tyrimų duomenys specifinio pavojaus žmogui nerodo.</w:t>
      </w:r>
    </w:p>
    <w:p w14:paraId="169E6379"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lt-LT"/>
        </w:rPr>
      </w:pPr>
    </w:p>
    <w:p w14:paraId="555AC623"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lt-LT"/>
        </w:rPr>
      </w:pPr>
    </w:p>
    <w:p w14:paraId="16701ADD"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6.</w:t>
      </w:r>
      <w:r w:rsidRPr="00AA3DDF">
        <w:rPr>
          <w:rFonts w:ascii="Times New Roman" w:eastAsia="Times New Roman" w:hAnsi="Times New Roman"/>
          <w:b/>
          <w:snapToGrid w:val="0"/>
          <w:lang w:val="lt-LT" w:eastAsia="pl-PL"/>
        </w:rPr>
        <w:tab/>
        <w:t>FARMACINĖ INFORMACIJA</w:t>
      </w:r>
    </w:p>
    <w:p w14:paraId="65C34435"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p>
    <w:p w14:paraId="0F1CA0BD"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6.1</w:t>
      </w:r>
      <w:r w:rsidRPr="00AA3DDF">
        <w:rPr>
          <w:rFonts w:ascii="Times New Roman" w:eastAsia="Times New Roman" w:hAnsi="Times New Roman"/>
          <w:b/>
          <w:snapToGrid w:val="0"/>
          <w:lang w:val="lt-LT" w:eastAsia="pl-PL"/>
        </w:rPr>
        <w:tab/>
        <w:t xml:space="preserve">Pagalbinių medžiagų sąrašas </w:t>
      </w:r>
    </w:p>
    <w:p w14:paraId="584F3352"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p>
    <w:p w14:paraId="7170C79F"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Tabletės branduolys</w:t>
      </w:r>
    </w:p>
    <w:p w14:paraId="0EA7221D"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Kroskarmeliozės natrio druska</w:t>
      </w:r>
    </w:p>
    <w:p w14:paraId="3CD4760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Natrio laurilsulfatas</w:t>
      </w:r>
    </w:p>
    <w:p w14:paraId="3DC1771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Natrio citratas</w:t>
      </w:r>
    </w:p>
    <w:p w14:paraId="420260D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Stearino rūgštis</w:t>
      </w:r>
    </w:p>
    <w:p w14:paraId="70499D0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Bevandenis koloidinis silicio dioksidas</w:t>
      </w:r>
    </w:p>
    <w:p w14:paraId="531AD51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476E87D6"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Tabletės dangalas</w:t>
      </w:r>
    </w:p>
    <w:p w14:paraId="765DEF7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Karmeliozės natrio druska</w:t>
      </w:r>
    </w:p>
    <w:p w14:paraId="0CB87017"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Talkas</w:t>
      </w:r>
    </w:p>
    <w:p w14:paraId="1AB0DD54"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Gumiarabikas</w:t>
      </w:r>
    </w:p>
    <w:p w14:paraId="0E27911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Sacharozė</w:t>
      </w:r>
    </w:p>
    <w:p w14:paraId="1EF70F2E"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Titano dioksidas (E171)</w:t>
      </w:r>
    </w:p>
    <w:p w14:paraId="070E250A"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Makrogolis 6000</w:t>
      </w:r>
    </w:p>
    <w:p w14:paraId="44AFB57E" w14:textId="77777777" w:rsidR="00F361F8" w:rsidRPr="00AA3DDF" w:rsidRDefault="00F361F8" w:rsidP="00F361F8">
      <w:pPr>
        <w:spacing w:after="0" w:line="240" w:lineRule="auto"/>
        <w:rPr>
          <w:rFonts w:ascii="Times New Roman" w:eastAsia="Times New Roman" w:hAnsi="Times New Roman"/>
          <w:lang w:val="lt-LT" w:eastAsia="lt-LT"/>
        </w:rPr>
      </w:pPr>
    </w:p>
    <w:p w14:paraId="23D279D8" w14:textId="77777777" w:rsidR="00F361F8" w:rsidRPr="00AA3DDF" w:rsidRDefault="00F361F8" w:rsidP="00F361F8">
      <w:pPr>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lastRenderedPageBreak/>
        <w:t>Spausdinimo rašalas</w:t>
      </w:r>
    </w:p>
    <w:p w14:paraId="5C99097E" w14:textId="77777777" w:rsidR="00F361F8" w:rsidRPr="00AA3DDF" w:rsidRDefault="00F361F8" w:rsidP="00F361F8">
      <w:pPr>
        <w:spacing w:after="0" w:line="240" w:lineRule="auto"/>
        <w:rPr>
          <w:rFonts w:ascii="Times New Roman" w:eastAsia="Times New Roman" w:hAnsi="Times New Roman"/>
          <w:i/>
          <w:lang w:val="lt-LT" w:eastAsia="lt-LT"/>
        </w:rPr>
      </w:pPr>
      <w:r w:rsidRPr="00AA3DDF">
        <w:rPr>
          <w:rFonts w:ascii="Times New Roman" w:eastAsia="Times New Roman" w:hAnsi="Times New Roman"/>
          <w:lang w:val="lt-LT" w:eastAsia="lt-LT"/>
        </w:rPr>
        <w:t>Opacode S-1-15094 Red (sudėtyje yra šelako, raudonojo geležies oksido (E172), amonio hidroksido, simetikono)</w:t>
      </w:r>
    </w:p>
    <w:p w14:paraId="760DFF30"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1203BB2B" w14:textId="77777777" w:rsidR="00F361F8" w:rsidRPr="00AA3DDF" w:rsidRDefault="00F361F8" w:rsidP="00F361F8">
      <w:pPr>
        <w:widowControl w:val="0"/>
        <w:numPr>
          <w:ilvl w:val="1"/>
          <w:numId w:val="3"/>
        </w:numPr>
        <w:tabs>
          <w:tab w:val="clear" w:pos="570"/>
          <w:tab w:val="left" w:pos="567"/>
        </w:tabs>
        <w:spacing w:after="0" w:line="240" w:lineRule="auto"/>
        <w:rPr>
          <w:rFonts w:ascii="Times New Roman" w:eastAsia="Times New Roman" w:hAnsi="Times New Roman"/>
          <w:b/>
          <w:snapToGrid w:val="0"/>
          <w:lang w:val="lt-LT" w:eastAsia="lt-LT"/>
        </w:rPr>
      </w:pPr>
      <w:r w:rsidRPr="00AA3DDF">
        <w:rPr>
          <w:rFonts w:ascii="Times New Roman" w:eastAsia="Times New Roman" w:hAnsi="Times New Roman"/>
          <w:b/>
          <w:snapToGrid w:val="0"/>
          <w:lang w:val="lt-LT" w:eastAsia="lt-LT"/>
        </w:rPr>
        <w:t xml:space="preserve">Nesuderinamumas </w:t>
      </w:r>
    </w:p>
    <w:p w14:paraId="3430154C"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lt-LT"/>
        </w:rPr>
      </w:pPr>
    </w:p>
    <w:p w14:paraId="33ADD2B0"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r w:rsidRPr="00AA3DDF">
        <w:rPr>
          <w:rFonts w:ascii="Times New Roman" w:eastAsia="Times New Roman" w:hAnsi="Times New Roman"/>
          <w:snapToGrid w:val="0"/>
          <w:lang w:val="lt-LT" w:eastAsia="lt-LT"/>
        </w:rPr>
        <w:t>Duomenys nebūtini.</w:t>
      </w:r>
    </w:p>
    <w:p w14:paraId="2E7867C1"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p>
    <w:p w14:paraId="5C312B55"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lt-LT"/>
        </w:rPr>
      </w:pPr>
      <w:r w:rsidRPr="00AA3DDF">
        <w:rPr>
          <w:rFonts w:ascii="Times New Roman" w:eastAsia="Times New Roman" w:hAnsi="Times New Roman"/>
          <w:b/>
          <w:snapToGrid w:val="0"/>
          <w:lang w:val="lt-LT" w:eastAsia="lt-LT"/>
        </w:rPr>
        <w:t>6.3</w:t>
      </w:r>
      <w:r w:rsidRPr="00AA3DDF">
        <w:rPr>
          <w:rFonts w:ascii="Times New Roman" w:eastAsia="Times New Roman" w:hAnsi="Times New Roman"/>
          <w:b/>
          <w:snapToGrid w:val="0"/>
          <w:lang w:val="lt-LT" w:eastAsia="lt-LT"/>
        </w:rPr>
        <w:tab/>
        <w:t xml:space="preserve">Tinkamumo laikas </w:t>
      </w:r>
    </w:p>
    <w:p w14:paraId="65583C03"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lt-LT"/>
        </w:rPr>
      </w:pPr>
    </w:p>
    <w:p w14:paraId="05031AA8"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r w:rsidRPr="00AA3DDF">
        <w:rPr>
          <w:rFonts w:ascii="Times New Roman" w:eastAsia="Times New Roman" w:hAnsi="Times New Roman"/>
          <w:snapToGrid w:val="0"/>
          <w:lang w:val="lt-LT" w:eastAsia="lt-LT"/>
        </w:rPr>
        <w:t>3 metai</w:t>
      </w:r>
    </w:p>
    <w:p w14:paraId="63225128"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p>
    <w:p w14:paraId="3690593A"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lt-LT"/>
        </w:rPr>
      </w:pPr>
      <w:r w:rsidRPr="00AA3DDF">
        <w:rPr>
          <w:rFonts w:ascii="Times New Roman" w:eastAsia="Times New Roman" w:hAnsi="Times New Roman"/>
          <w:b/>
          <w:snapToGrid w:val="0"/>
          <w:lang w:val="lt-LT" w:eastAsia="lt-LT"/>
        </w:rPr>
        <w:t>6.4</w:t>
      </w:r>
      <w:r w:rsidRPr="00AA3DDF">
        <w:rPr>
          <w:rFonts w:ascii="Times New Roman" w:eastAsia="Times New Roman" w:hAnsi="Times New Roman"/>
          <w:b/>
          <w:snapToGrid w:val="0"/>
          <w:lang w:val="lt-LT" w:eastAsia="lt-LT"/>
        </w:rPr>
        <w:tab/>
        <w:t>Specialios laikymo sąlygos</w:t>
      </w:r>
    </w:p>
    <w:p w14:paraId="5ABBDCE9"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lt-LT"/>
        </w:rPr>
      </w:pPr>
    </w:p>
    <w:p w14:paraId="7416C47D"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r w:rsidRPr="00AA3DDF">
        <w:rPr>
          <w:rFonts w:ascii="Times New Roman" w:eastAsia="Times New Roman" w:hAnsi="Times New Roman"/>
          <w:snapToGrid w:val="0"/>
          <w:lang w:val="lt-LT" w:eastAsia="lt-LT"/>
        </w:rPr>
        <w:t>Šiam vaistiniam preparatui specialių laikymo sąlygų nereikia.</w:t>
      </w:r>
    </w:p>
    <w:p w14:paraId="287CD431"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p>
    <w:p w14:paraId="57E51B1D" w14:textId="77777777" w:rsidR="00F361F8" w:rsidRPr="00AA3DDF" w:rsidRDefault="00F361F8" w:rsidP="00F361F8">
      <w:pPr>
        <w:widowControl w:val="0"/>
        <w:numPr>
          <w:ilvl w:val="1"/>
          <w:numId w:val="4"/>
        </w:numPr>
        <w:tabs>
          <w:tab w:val="clear" w:pos="570"/>
          <w:tab w:val="left" w:pos="567"/>
        </w:tabs>
        <w:spacing w:after="0" w:line="240" w:lineRule="auto"/>
        <w:rPr>
          <w:rFonts w:ascii="Times New Roman" w:eastAsia="Times New Roman" w:hAnsi="Times New Roman"/>
          <w:b/>
          <w:snapToGrid w:val="0"/>
          <w:lang w:val="lt-LT" w:eastAsia="lt-LT"/>
        </w:rPr>
      </w:pPr>
      <w:bookmarkStart w:id="0" w:name="_Toc129243121"/>
      <w:bookmarkStart w:id="1" w:name="_Toc129243246"/>
      <w:r w:rsidRPr="00AA3DDF">
        <w:rPr>
          <w:rFonts w:ascii="Times New Roman" w:eastAsia="Times New Roman" w:hAnsi="Times New Roman"/>
          <w:b/>
          <w:snapToGrid w:val="0"/>
          <w:lang w:val="lt-LT" w:eastAsia="lt-LT"/>
        </w:rPr>
        <w:t>Talpyklės pobūdis ir jos turinys</w:t>
      </w:r>
    </w:p>
    <w:p w14:paraId="0B4E1409"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lt-LT"/>
        </w:rPr>
      </w:pPr>
    </w:p>
    <w:p w14:paraId="4D635158" w14:textId="77777777" w:rsidR="00F361F8" w:rsidRPr="00AA3DDF" w:rsidRDefault="00F361F8" w:rsidP="00F361F8">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Nepermatoma PVC/PVDC/aliuminio lizdinė plokštelė. Kiekvienoje plokštelėje yra 12 dengtų tablečių. </w:t>
      </w:r>
    </w:p>
    <w:p w14:paraId="76348005" w14:textId="77777777" w:rsidR="00F361F8" w:rsidRPr="00AA3DDF" w:rsidRDefault="00F361F8" w:rsidP="00F361F8">
      <w:pPr>
        <w:tabs>
          <w:tab w:val="left" w:pos="0"/>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Kartoninėje dėžutėje yra 1 lizdinė plokštelė.</w:t>
      </w:r>
    </w:p>
    <w:p w14:paraId="572044F7" w14:textId="77777777" w:rsidR="00F361F8" w:rsidRPr="00AA3DDF" w:rsidRDefault="00F361F8" w:rsidP="00F361F8">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0C028908" w14:textId="77777777" w:rsidR="00F361F8" w:rsidRPr="00AA3DDF" w:rsidRDefault="00F361F8" w:rsidP="00F361F8">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AA3DDF">
        <w:rPr>
          <w:rFonts w:ascii="Times New Roman" w:eastAsia="Times New Roman" w:hAnsi="Times New Roman"/>
          <w:b/>
          <w:kern w:val="28"/>
          <w:lang w:val="lt-LT"/>
        </w:rPr>
        <w:t>6.6</w:t>
      </w:r>
      <w:r w:rsidRPr="00AA3DDF">
        <w:rPr>
          <w:rFonts w:ascii="Times New Roman" w:eastAsia="Times New Roman" w:hAnsi="Times New Roman"/>
          <w:b/>
          <w:kern w:val="28"/>
          <w:lang w:val="lt-LT"/>
        </w:rPr>
        <w:tab/>
        <w:t>Specialūs reikalavimai atliekoms tvarkyti</w:t>
      </w:r>
      <w:bookmarkEnd w:id="0"/>
      <w:bookmarkEnd w:id="1"/>
    </w:p>
    <w:p w14:paraId="584FAE74" w14:textId="77777777" w:rsidR="00F361F8" w:rsidRPr="00AA3DDF" w:rsidRDefault="00F361F8" w:rsidP="00F361F8">
      <w:pPr>
        <w:spacing w:after="0" w:line="240" w:lineRule="auto"/>
        <w:rPr>
          <w:rFonts w:ascii="Times New Roman" w:eastAsia="Times New Roman" w:hAnsi="Times New Roman"/>
          <w:iCs/>
          <w:noProof/>
          <w:lang w:val="lt-LT"/>
        </w:rPr>
      </w:pPr>
    </w:p>
    <w:p w14:paraId="03E47AFA"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Specialių reikalavimų nėra.</w:t>
      </w:r>
    </w:p>
    <w:p w14:paraId="6F4E6C55"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p>
    <w:p w14:paraId="2E9EFCD4"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lt-LT"/>
        </w:rPr>
      </w:pPr>
    </w:p>
    <w:p w14:paraId="245625E9" w14:textId="77777777" w:rsidR="00F361F8" w:rsidRPr="00AA3DDF" w:rsidRDefault="00F361F8" w:rsidP="00F361F8">
      <w:pPr>
        <w:widowControl w:val="0"/>
        <w:tabs>
          <w:tab w:val="left" w:pos="567"/>
        </w:tabs>
        <w:spacing w:after="0" w:line="240" w:lineRule="auto"/>
        <w:ind w:left="360" w:hanging="360"/>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7.</w:t>
      </w:r>
      <w:r w:rsidRPr="00AA3DDF">
        <w:rPr>
          <w:rFonts w:ascii="Times New Roman" w:eastAsia="Times New Roman" w:hAnsi="Times New Roman"/>
          <w:b/>
          <w:snapToGrid w:val="0"/>
          <w:lang w:val="lt-LT" w:eastAsia="pl-PL"/>
        </w:rPr>
        <w:tab/>
      </w:r>
      <w:r w:rsidRPr="00AA3DDF">
        <w:rPr>
          <w:rFonts w:ascii="Times New Roman" w:eastAsia="Times New Roman" w:hAnsi="Times New Roman"/>
          <w:b/>
          <w:snapToGrid w:val="0"/>
          <w:lang w:val="lt-LT" w:eastAsia="pl-PL"/>
        </w:rPr>
        <w:tab/>
      </w:r>
      <w:r w:rsidRPr="00AA3DDF">
        <w:rPr>
          <w:rFonts w:ascii="Times New Roman" w:eastAsia="Times New Roman" w:hAnsi="Times New Roman"/>
          <w:b/>
          <w:lang w:val="lt-LT" w:eastAsia="lt-LT"/>
        </w:rPr>
        <w:t>REGISTRUOTOJAS</w:t>
      </w:r>
      <w:r w:rsidRPr="00AA3DDF">
        <w:rPr>
          <w:rFonts w:ascii="Times New Roman" w:eastAsia="Times New Roman" w:hAnsi="Times New Roman"/>
          <w:b/>
          <w:snapToGrid w:val="0"/>
          <w:lang w:val="lt-LT" w:eastAsia="pl-PL"/>
        </w:rPr>
        <w:t xml:space="preserve"> </w:t>
      </w:r>
    </w:p>
    <w:p w14:paraId="17F92DC5" w14:textId="77777777" w:rsidR="00F361F8" w:rsidRPr="00AA3DDF" w:rsidRDefault="00F361F8" w:rsidP="00F361F8">
      <w:pPr>
        <w:widowControl w:val="0"/>
        <w:tabs>
          <w:tab w:val="left" w:pos="567"/>
        </w:tabs>
        <w:spacing w:after="0" w:line="240" w:lineRule="auto"/>
        <w:ind w:left="360"/>
        <w:rPr>
          <w:rFonts w:ascii="Times New Roman" w:eastAsia="Times New Roman" w:hAnsi="Times New Roman"/>
          <w:b/>
          <w:snapToGrid w:val="0"/>
          <w:lang w:val="lt-LT" w:eastAsia="pl-PL"/>
        </w:rPr>
      </w:pPr>
    </w:p>
    <w:p w14:paraId="4D5D950A"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 xml:space="preserve">Reckitt Benckiser (Poland) S.A. </w:t>
      </w:r>
    </w:p>
    <w:p w14:paraId="1A2B7C7F"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Ul. Okunin 1, 05-100 Nowy Dwor Mazowiecki</w:t>
      </w:r>
    </w:p>
    <w:p w14:paraId="1153E224"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Lenkija</w:t>
      </w:r>
    </w:p>
    <w:p w14:paraId="5A1735ED"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477C9D70"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12B0B173"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8.</w:t>
      </w:r>
      <w:r w:rsidRPr="00AA3DDF">
        <w:rPr>
          <w:rFonts w:ascii="Times New Roman" w:eastAsia="Times New Roman" w:hAnsi="Times New Roman"/>
          <w:b/>
          <w:snapToGrid w:val="0"/>
          <w:lang w:val="lt-LT" w:eastAsia="pl-PL"/>
        </w:rPr>
        <w:tab/>
      </w:r>
      <w:r w:rsidRPr="00AA3DDF">
        <w:rPr>
          <w:rFonts w:ascii="Times New Roman" w:eastAsia="Times New Roman" w:hAnsi="Times New Roman"/>
          <w:b/>
          <w:lang w:val="lt-LT" w:eastAsia="lt-LT"/>
        </w:rPr>
        <w:t>REGISTRACIJOS PAŽYMĖJIMO</w:t>
      </w:r>
      <w:r w:rsidRPr="00AA3DDF">
        <w:rPr>
          <w:rFonts w:ascii="Times New Roman" w:eastAsia="Times New Roman" w:hAnsi="Times New Roman"/>
          <w:lang w:val="lt-LT" w:eastAsia="lt-LT"/>
        </w:rPr>
        <w:t xml:space="preserve"> </w:t>
      </w:r>
      <w:r w:rsidRPr="00AA3DDF">
        <w:rPr>
          <w:rFonts w:ascii="Times New Roman" w:eastAsia="Times New Roman" w:hAnsi="Times New Roman"/>
          <w:b/>
          <w:snapToGrid w:val="0"/>
          <w:lang w:val="lt-LT" w:eastAsia="pl-PL"/>
        </w:rPr>
        <w:t>NUMERIS (-IAI)</w:t>
      </w:r>
    </w:p>
    <w:p w14:paraId="1F944180"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15A1923C"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LT/1/97/0271/001</w:t>
      </w:r>
    </w:p>
    <w:p w14:paraId="7273CD41"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5F961F10"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1D328ABF"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9.</w:t>
      </w:r>
      <w:r w:rsidRPr="00AA3DDF">
        <w:rPr>
          <w:rFonts w:ascii="Times New Roman" w:eastAsia="Times New Roman" w:hAnsi="Times New Roman"/>
          <w:b/>
          <w:snapToGrid w:val="0"/>
          <w:lang w:val="lt-LT" w:eastAsia="pl-PL"/>
        </w:rPr>
        <w:tab/>
      </w:r>
      <w:r w:rsidRPr="00AA3DDF">
        <w:rPr>
          <w:rFonts w:ascii="Times New Roman" w:eastAsia="Times New Roman" w:hAnsi="Times New Roman"/>
          <w:b/>
          <w:lang w:val="lt-LT" w:eastAsia="lt-LT"/>
        </w:rPr>
        <w:t>REGISTRAVIMO / PERREGISTRAVIMO DATA</w:t>
      </w:r>
      <w:r w:rsidRPr="00AA3DDF">
        <w:rPr>
          <w:rFonts w:ascii="Times New Roman" w:eastAsia="Times New Roman" w:hAnsi="Times New Roman"/>
          <w:b/>
          <w:snapToGrid w:val="0"/>
          <w:lang w:val="lt-LT" w:eastAsia="pl-PL"/>
        </w:rPr>
        <w:t xml:space="preserve"> </w:t>
      </w:r>
    </w:p>
    <w:p w14:paraId="37018460" w14:textId="77777777" w:rsidR="00F361F8" w:rsidRPr="00AA3DDF" w:rsidRDefault="00F361F8" w:rsidP="00F361F8">
      <w:pPr>
        <w:widowControl w:val="0"/>
        <w:tabs>
          <w:tab w:val="left" w:pos="567"/>
        </w:tabs>
        <w:spacing w:after="0" w:line="240" w:lineRule="auto"/>
        <w:rPr>
          <w:rFonts w:ascii="Times New Roman" w:eastAsia="Times New Roman" w:hAnsi="Times New Roman"/>
          <w:b/>
          <w:snapToGrid w:val="0"/>
          <w:lang w:val="lt-LT" w:eastAsia="pl-PL"/>
        </w:rPr>
      </w:pPr>
    </w:p>
    <w:p w14:paraId="50401930" w14:textId="77777777" w:rsidR="00F361F8" w:rsidRPr="00AA3DDF" w:rsidRDefault="00F361F8" w:rsidP="00F361F8">
      <w:pPr>
        <w:tabs>
          <w:tab w:val="left" w:pos="567"/>
        </w:tabs>
        <w:spacing w:after="0" w:line="240" w:lineRule="auto"/>
        <w:ind w:left="357" w:hanging="357"/>
        <w:jc w:val="both"/>
        <w:rPr>
          <w:rFonts w:ascii="Times New Roman" w:eastAsia="Times New Roman" w:hAnsi="Times New Roman"/>
          <w:b/>
          <w:caps/>
          <w:lang w:val="lt-LT" w:eastAsia="lt-LT"/>
        </w:rPr>
      </w:pPr>
      <w:r w:rsidRPr="00AA3DDF">
        <w:rPr>
          <w:rFonts w:ascii="Times New Roman" w:hAnsi="Times New Roman"/>
          <w:noProof/>
          <w:lang w:val="lt-LT"/>
        </w:rPr>
        <w:t xml:space="preserve">Registravimo data </w:t>
      </w:r>
      <w:r w:rsidRPr="00AA3DDF">
        <w:rPr>
          <w:rFonts w:ascii="Times New Roman" w:eastAsia="Times New Roman" w:hAnsi="Times New Roman"/>
          <w:lang w:val="lt-LT" w:eastAsia="lt-LT"/>
        </w:rPr>
        <w:t>2005 m. liepos 27 d.</w:t>
      </w:r>
    </w:p>
    <w:p w14:paraId="461316C3"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hAnsi="Times New Roman"/>
          <w:noProof/>
          <w:lang w:val="lt-LT"/>
        </w:rPr>
        <w:t>Paskutinio perregistravimo data</w:t>
      </w:r>
      <w:r w:rsidRPr="00AA3DDF">
        <w:rPr>
          <w:rFonts w:ascii="Times New Roman" w:eastAsia="Times New Roman" w:hAnsi="Times New Roman"/>
          <w:lang w:val="lt-LT" w:eastAsia="lt-LT"/>
        </w:rPr>
        <w:t xml:space="preserve"> 2013 m. gegužės 7 d.</w:t>
      </w:r>
    </w:p>
    <w:p w14:paraId="655D05E3"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pl-PL"/>
        </w:rPr>
      </w:pPr>
    </w:p>
    <w:p w14:paraId="3CB7C782"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pl-PL"/>
        </w:rPr>
      </w:pPr>
    </w:p>
    <w:p w14:paraId="716D8B3C"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pl-PL"/>
        </w:rPr>
      </w:pPr>
      <w:r w:rsidRPr="00AA3DDF">
        <w:rPr>
          <w:rFonts w:ascii="Times New Roman" w:eastAsia="Times New Roman" w:hAnsi="Times New Roman"/>
          <w:b/>
          <w:snapToGrid w:val="0"/>
          <w:lang w:val="lt-LT" w:eastAsia="pl-PL"/>
        </w:rPr>
        <w:t>10.</w:t>
      </w:r>
      <w:r w:rsidRPr="00AA3DDF">
        <w:rPr>
          <w:rFonts w:ascii="Times New Roman" w:eastAsia="Times New Roman" w:hAnsi="Times New Roman"/>
          <w:b/>
          <w:snapToGrid w:val="0"/>
          <w:lang w:val="lt-LT" w:eastAsia="pl-PL"/>
        </w:rPr>
        <w:tab/>
        <w:t>TEKSTO PERŽIŪROS DATA</w:t>
      </w:r>
    </w:p>
    <w:p w14:paraId="128361CE"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snapToGrid w:val="0"/>
          <w:lang w:val="lt-LT" w:eastAsia="pl-PL"/>
        </w:rPr>
      </w:pPr>
    </w:p>
    <w:p w14:paraId="57828B90" w14:textId="608EE8A7" w:rsidR="00CC708A" w:rsidRDefault="00C966F4" w:rsidP="00F361F8">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2025 m. gruodžio 8 d. </w:t>
      </w:r>
    </w:p>
    <w:p w14:paraId="45F3541C" w14:textId="77777777" w:rsidR="00C966F4" w:rsidRPr="00AA3DDF" w:rsidRDefault="00C966F4" w:rsidP="00F361F8">
      <w:pPr>
        <w:spacing w:after="0" w:line="240" w:lineRule="auto"/>
        <w:rPr>
          <w:rFonts w:ascii="Times New Roman" w:eastAsia="Times New Roman" w:hAnsi="Times New Roman"/>
          <w:lang w:val="lt-LT" w:eastAsia="lt-LT"/>
        </w:rPr>
      </w:pPr>
    </w:p>
    <w:p w14:paraId="4630F2FF" w14:textId="187E291B"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noProof/>
          <w:lang w:val="lt-LT"/>
        </w:rPr>
        <w:t xml:space="preserve">Išsami informacija apie šį vaistinį preparatą pateikiama Valstybinės vaistų kontrolės tarnybos prie Lietuvos Respublikos  sveikatos apsaugos ministerijos </w:t>
      </w:r>
      <w:r w:rsidR="00EE2CD5" w:rsidRPr="00EE2CD5">
        <w:rPr>
          <w:rFonts w:ascii="Times New Roman" w:eastAsia="Times New Roman" w:hAnsi="Times New Roman"/>
          <w:noProof/>
          <w:lang w:val="lt-LT"/>
        </w:rPr>
        <w:t xml:space="preserve">tinklalapyje </w:t>
      </w:r>
      <w:hyperlink r:id="rId9" w:history="1">
        <w:r w:rsidR="00EE2CD5" w:rsidRPr="00776F7C">
          <w:rPr>
            <w:rStyle w:val="Hipersaitas"/>
            <w:rFonts w:ascii="Times New Roman" w:eastAsia="Times New Roman" w:hAnsi="Times New Roman"/>
            <w:noProof/>
            <w:lang w:val="lt-LT"/>
          </w:rPr>
          <w:t>https://vvkt.lrv.lt/lt/</w:t>
        </w:r>
      </w:hyperlink>
      <w:r w:rsidR="002E37F0">
        <w:rPr>
          <w:rFonts w:ascii="Times New Roman" w:eastAsia="Times New Roman" w:hAnsi="Times New Roman"/>
          <w:noProof/>
          <w:lang w:val="lt-LT"/>
        </w:rPr>
        <w:t>.</w:t>
      </w:r>
      <w:r w:rsidR="00EE2CD5">
        <w:rPr>
          <w:rFonts w:ascii="Times New Roman" w:eastAsia="Times New Roman" w:hAnsi="Times New Roman"/>
          <w:noProof/>
          <w:lang w:val="lt-LT"/>
        </w:rPr>
        <w:t xml:space="preserve"> </w:t>
      </w:r>
    </w:p>
    <w:p w14:paraId="5EE6F8C0"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br w:type="page"/>
      </w:r>
    </w:p>
    <w:p w14:paraId="5DE1CEF7" w14:textId="77777777" w:rsidR="00F361F8" w:rsidRPr="00AA3DDF" w:rsidRDefault="00F361F8" w:rsidP="00F361F8">
      <w:pPr>
        <w:spacing w:after="0" w:line="240" w:lineRule="auto"/>
        <w:rPr>
          <w:rFonts w:ascii="Times New Roman" w:eastAsia="Times New Roman" w:hAnsi="Times New Roman"/>
          <w:lang w:val="lt-LT" w:eastAsia="lt-LT"/>
        </w:rPr>
      </w:pPr>
    </w:p>
    <w:p w14:paraId="3ACDC52E" w14:textId="77777777" w:rsidR="00F361F8" w:rsidRPr="00AA3DDF" w:rsidRDefault="00F361F8" w:rsidP="00F361F8">
      <w:pPr>
        <w:spacing w:after="0" w:line="240" w:lineRule="auto"/>
        <w:rPr>
          <w:rFonts w:ascii="Times New Roman" w:eastAsia="Times New Roman" w:hAnsi="Times New Roman"/>
          <w:lang w:val="lt-LT" w:eastAsia="lt-LT"/>
        </w:rPr>
      </w:pPr>
    </w:p>
    <w:p w14:paraId="03123B53" w14:textId="77777777" w:rsidR="00F361F8" w:rsidRPr="00AA3DDF" w:rsidRDefault="00F361F8" w:rsidP="00F361F8">
      <w:pPr>
        <w:spacing w:after="0" w:line="240" w:lineRule="auto"/>
        <w:rPr>
          <w:rFonts w:ascii="Times New Roman" w:eastAsia="Times New Roman" w:hAnsi="Times New Roman"/>
          <w:lang w:val="lt-LT" w:eastAsia="lt-LT"/>
        </w:rPr>
      </w:pPr>
    </w:p>
    <w:p w14:paraId="6D7A88CF" w14:textId="77777777" w:rsidR="00F361F8" w:rsidRPr="00AA3DDF" w:rsidRDefault="00F361F8" w:rsidP="00F361F8">
      <w:pPr>
        <w:spacing w:after="0" w:line="240" w:lineRule="auto"/>
        <w:rPr>
          <w:rFonts w:ascii="Times New Roman" w:eastAsia="Times New Roman" w:hAnsi="Times New Roman"/>
          <w:lang w:val="lt-LT" w:eastAsia="lt-LT"/>
        </w:rPr>
      </w:pPr>
    </w:p>
    <w:p w14:paraId="10DF6D1B" w14:textId="77777777" w:rsidR="00F361F8" w:rsidRPr="00AA3DDF" w:rsidRDefault="00F361F8" w:rsidP="00F361F8">
      <w:pPr>
        <w:spacing w:after="0" w:line="240" w:lineRule="auto"/>
        <w:rPr>
          <w:rFonts w:ascii="Times New Roman" w:eastAsia="Times New Roman" w:hAnsi="Times New Roman"/>
          <w:lang w:val="lt-LT" w:eastAsia="lt-LT"/>
        </w:rPr>
      </w:pPr>
    </w:p>
    <w:p w14:paraId="6669719C" w14:textId="77777777" w:rsidR="00F361F8" w:rsidRPr="00AA3DDF" w:rsidRDefault="00F361F8" w:rsidP="00F361F8">
      <w:pPr>
        <w:spacing w:after="0" w:line="240" w:lineRule="auto"/>
        <w:rPr>
          <w:rFonts w:ascii="Times New Roman" w:eastAsia="Times New Roman" w:hAnsi="Times New Roman"/>
          <w:lang w:val="lt-LT" w:eastAsia="lt-LT"/>
        </w:rPr>
      </w:pPr>
    </w:p>
    <w:p w14:paraId="76384E7A" w14:textId="77777777" w:rsidR="00F361F8" w:rsidRPr="00AA3DDF" w:rsidRDefault="00F361F8" w:rsidP="00F361F8">
      <w:pPr>
        <w:spacing w:after="0" w:line="240" w:lineRule="auto"/>
        <w:rPr>
          <w:rFonts w:ascii="Times New Roman" w:eastAsia="Times New Roman" w:hAnsi="Times New Roman"/>
          <w:lang w:val="lt-LT" w:eastAsia="lt-LT"/>
        </w:rPr>
      </w:pPr>
    </w:p>
    <w:p w14:paraId="6927923B" w14:textId="77777777" w:rsidR="00F361F8" w:rsidRPr="00AA3DDF" w:rsidRDefault="00F361F8" w:rsidP="00F361F8">
      <w:pPr>
        <w:spacing w:after="0" w:line="240" w:lineRule="auto"/>
        <w:rPr>
          <w:rFonts w:ascii="Times New Roman" w:eastAsia="Times New Roman" w:hAnsi="Times New Roman"/>
          <w:lang w:val="lt-LT" w:eastAsia="lt-LT"/>
        </w:rPr>
      </w:pPr>
    </w:p>
    <w:p w14:paraId="2E21E1A3" w14:textId="77777777" w:rsidR="00F361F8" w:rsidRPr="00AA3DDF" w:rsidRDefault="00F361F8" w:rsidP="00F361F8">
      <w:pPr>
        <w:spacing w:after="0" w:line="240" w:lineRule="auto"/>
        <w:rPr>
          <w:rFonts w:ascii="Times New Roman" w:eastAsia="Times New Roman" w:hAnsi="Times New Roman"/>
          <w:lang w:val="lt-LT" w:eastAsia="lt-LT"/>
        </w:rPr>
      </w:pPr>
    </w:p>
    <w:p w14:paraId="64D9FBE2" w14:textId="77777777" w:rsidR="00F361F8" w:rsidRPr="00AA3DDF" w:rsidRDefault="00F361F8" w:rsidP="00F361F8">
      <w:pPr>
        <w:spacing w:after="0" w:line="240" w:lineRule="auto"/>
        <w:rPr>
          <w:rFonts w:ascii="Times New Roman" w:eastAsia="Times New Roman" w:hAnsi="Times New Roman"/>
          <w:lang w:val="lt-LT" w:eastAsia="lt-LT"/>
        </w:rPr>
      </w:pPr>
    </w:p>
    <w:p w14:paraId="19A10CDB" w14:textId="77777777" w:rsidR="00F361F8" w:rsidRPr="00AA3DDF" w:rsidRDefault="00F361F8" w:rsidP="00F361F8">
      <w:pPr>
        <w:spacing w:after="0" w:line="240" w:lineRule="auto"/>
        <w:rPr>
          <w:rFonts w:ascii="Times New Roman" w:eastAsia="Times New Roman" w:hAnsi="Times New Roman"/>
          <w:lang w:val="lt-LT" w:eastAsia="lt-LT"/>
        </w:rPr>
      </w:pPr>
    </w:p>
    <w:p w14:paraId="5276FBC8" w14:textId="77777777" w:rsidR="00F361F8" w:rsidRPr="00AA3DDF" w:rsidRDefault="00F361F8" w:rsidP="00F361F8">
      <w:pPr>
        <w:spacing w:after="0" w:line="240" w:lineRule="auto"/>
        <w:rPr>
          <w:rFonts w:ascii="Times New Roman" w:eastAsia="Times New Roman" w:hAnsi="Times New Roman"/>
          <w:lang w:val="lt-LT" w:eastAsia="lt-LT"/>
        </w:rPr>
      </w:pPr>
    </w:p>
    <w:p w14:paraId="39A619C6" w14:textId="77777777" w:rsidR="00F361F8" w:rsidRPr="00AA3DDF" w:rsidRDefault="00F361F8" w:rsidP="00F361F8">
      <w:pPr>
        <w:spacing w:after="0" w:line="240" w:lineRule="auto"/>
        <w:rPr>
          <w:rFonts w:ascii="Times New Roman" w:eastAsia="Times New Roman" w:hAnsi="Times New Roman"/>
          <w:lang w:val="lt-LT" w:eastAsia="lt-LT"/>
        </w:rPr>
      </w:pPr>
    </w:p>
    <w:p w14:paraId="34378CE8" w14:textId="77777777" w:rsidR="00F361F8" w:rsidRPr="00AA3DDF" w:rsidRDefault="00F361F8" w:rsidP="00F361F8">
      <w:pPr>
        <w:spacing w:after="0" w:line="240" w:lineRule="auto"/>
        <w:rPr>
          <w:rFonts w:ascii="Times New Roman" w:eastAsia="Times New Roman" w:hAnsi="Times New Roman"/>
          <w:lang w:val="lt-LT" w:eastAsia="lt-LT"/>
        </w:rPr>
      </w:pPr>
    </w:p>
    <w:p w14:paraId="5225812A" w14:textId="77777777" w:rsidR="00F361F8" w:rsidRPr="00AA3DDF" w:rsidRDefault="00F361F8" w:rsidP="00F361F8">
      <w:pPr>
        <w:spacing w:after="0" w:line="240" w:lineRule="auto"/>
        <w:rPr>
          <w:rFonts w:ascii="Times New Roman" w:eastAsia="Times New Roman" w:hAnsi="Times New Roman"/>
          <w:lang w:val="lt-LT" w:eastAsia="lt-LT"/>
        </w:rPr>
      </w:pPr>
    </w:p>
    <w:p w14:paraId="03D8FCC8" w14:textId="77777777" w:rsidR="00F361F8" w:rsidRPr="00AA3DDF" w:rsidRDefault="00F361F8" w:rsidP="00F361F8">
      <w:pPr>
        <w:spacing w:after="0" w:line="240" w:lineRule="auto"/>
        <w:rPr>
          <w:rFonts w:ascii="Times New Roman" w:eastAsia="Times New Roman" w:hAnsi="Times New Roman"/>
          <w:lang w:val="lt-LT" w:eastAsia="lt-LT"/>
        </w:rPr>
      </w:pPr>
    </w:p>
    <w:p w14:paraId="366633F0" w14:textId="77777777" w:rsidR="00F361F8" w:rsidRPr="00AA3DDF" w:rsidRDefault="00F361F8" w:rsidP="00F361F8">
      <w:pPr>
        <w:spacing w:after="0" w:line="240" w:lineRule="auto"/>
        <w:rPr>
          <w:rFonts w:ascii="Times New Roman" w:eastAsia="Times New Roman" w:hAnsi="Times New Roman"/>
          <w:lang w:val="lt-LT" w:eastAsia="lt-LT"/>
        </w:rPr>
      </w:pPr>
    </w:p>
    <w:p w14:paraId="09E34945" w14:textId="77777777" w:rsidR="00F361F8" w:rsidRPr="00AA3DDF" w:rsidRDefault="00F361F8" w:rsidP="00F361F8">
      <w:pPr>
        <w:spacing w:after="0" w:line="240" w:lineRule="auto"/>
        <w:rPr>
          <w:rFonts w:ascii="Times New Roman" w:eastAsia="Times New Roman" w:hAnsi="Times New Roman"/>
          <w:lang w:val="lt-LT" w:eastAsia="lt-LT"/>
        </w:rPr>
      </w:pPr>
    </w:p>
    <w:p w14:paraId="6F7E8FB0" w14:textId="77777777" w:rsidR="00F361F8" w:rsidRPr="00AA3DDF" w:rsidRDefault="00F361F8" w:rsidP="00F361F8">
      <w:pPr>
        <w:spacing w:after="0" w:line="240" w:lineRule="auto"/>
        <w:rPr>
          <w:rFonts w:ascii="Times New Roman" w:eastAsia="Times New Roman" w:hAnsi="Times New Roman"/>
          <w:lang w:val="lt-LT" w:eastAsia="lt-LT"/>
        </w:rPr>
      </w:pPr>
    </w:p>
    <w:p w14:paraId="655B58E8" w14:textId="77777777" w:rsidR="00F361F8" w:rsidRPr="00AA3DDF" w:rsidRDefault="00F361F8" w:rsidP="00F361F8">
      <w:pPr>
        <w:spacing w:after="0" w:line="240" w:lineRule="auto"/>
        <w:rPr>
          <w:rFonts w:ascii="Times New Roman" w:eastAsia="Times New Roman" w:hAnsi="Times New Roman"/>
          <w:lang w:val="lt-LT" w:eastAsia="lt-LT"/>
        </w:rPr>
      </w:pPr>
    </w:p>
    <w:p w14:paraId="7C6EB3CA" w14:textId="77777777" w:rsidR="00F361F8" w:rsidRPr="00AA3DDF" w:rsidRDefault="00F361F8" w:rsidP="00F361F8">
      <w:pPr>
        <w:spacing w:after="0" w:line="240" w:lineRule="auto"/>
        <w:rPr>
          <w:rFonts w:ascii="Times New Roman" w:eastAsia="Times New Roman" w:hAnsi="Times New Roman"/>
          <w:lang w:val="lt-LT" w:eastAsia="lt-LT"/>
        </w:rPr>
      </w:pPr>
    </w:p>
    <w:p w14:paraId="3DF441B9" w14:textId="77777777" w:rsidR="00F361F8" w:rsidRPr="00AA3DDF" w:rsidRDefault="00F361F8" w:rsidP="00F361F8">
      <w:pPr>
        <w:spacing w:after="0" w:line="240" w:lineRule="auto"/>
        <w:rPr>
          <w:rFonts w:ascii="Times New Roman" w:eastAsia="Times New Roman" w:hAnsi="Times New Roman"/>
          <w:lang w:val="lt-LT" w:eastAsia="lt-LT"/>
        </w:rPr>
      </w:pPr>
    </w:p>
    <w:p w14:paraId="5E8A1B11" w14:textId="77777777" w:rsidR="00F361F8" w:rsidRPr="00AA3DDF" w:rsidRDefault="00F361F8" w:rsidP="00F361F8">
      <w:pPr>
        <w:spacing w:after="0" w:line="240" w:lineRule="auto"/>
        <w:jc w:val="center"/>
        <w:rPr>
          <w:rFonts w:ascii="Times New Roman" w:eastAsia="Times New Roman" w:hAnsi="Times New Roman"/>
          <w:b/>
          <w:lang w:val="lt-LT" w:eastAsia="lt-LT"/>
        </w:rPr>
      </w:pPr>
      <w:r w:rsidRPr="00AA3DDF">
        <w:rPr>
          <w:rFonts w:ascii="Times New Roman" w:eastAsia="Times New Roman" w:hAnsi="Times New Roman"/>
          <w:b/>
          <w:lang w:val="lt-LT" w:eastAsia="lt-LT"/>
        </w:rPr>
        <w:t>II PRIEDAS</w:t>
      </w:r>
    </w:p>
    <w:p w14:paraId="733D323D" w14:textId="77777777" w:rsidR="00F361F8" w:rsidRPr="00AA3DDF" w:rsidRDefault="00F361F8" w:rsidP="00F361F8">
      <w:pPr>
        <w:spacing w:after="0" w:line="240" w:lineRule="auto"/>
        <w:jc w:val="center"/>
        <w:rPr>
          <w:rFonts w:ascii="Times New Roman" w:eastAsia="Times New Roman" w:hAnsi="Times New Roman"/>
          <w:b/>
          <w:lang w:val="lt-LT" w:eastAsia="lt-LT"/>
        </w:rPr>
      </w:pPr>
    </w:p>
    <w:p w14:paraId="0DBD50EA" w14:textId="77777777" w:rsidR="00F361F8" w:rsidRPr="00AA3DDF" w:rsidRDefault="00F361F8" w:rsidP="00F361F8">
      <w:pPr>
        <w:tabs>
          <w:tab w:val="left" w:pos="567"/>
        </w:tabs>
        <w:spacing w:after="0" w:line="240" w:lineRule="auto"/>
        <w:ind w:left="567" w:hanging="567"/>
        <w:jc w:val="center"/>
        <w:outlineLvl w:val="0"/>
        <w:rPr>
          <w:rFonts w:ascii="Times New Roman" w:eastAsia="Times New Roman" w:hAnsi="Times New Roman"/>
          <w:b/>
          <w:caps/>
          <w:lang w:val="lt-LT"/>
        </w:rPr>
      </w:pPr>
      <w:r w:rsidRPr="00AA3DDF">
        <w:rPr>
          <w:rFonts w:ascii="Times New Roman" w:eastAsia="Times New Roman" w:hAnsi="Times New Roman"/>
          <w:b/>
          <w:caps/>
          <w:lang w:val="lt-LT"/>
        </w:rPr>
        <w:t>REGISTRACIJOS SĄLYGOS</w:t>
      </w:r>
    </w:p>
    <w:p w14:paraId="32D5D323" w14:textId="77777777" w:rsidR="00F361F8" w:rsidRPr="00AA3DDF" w:rsidRDefault="00F361F8" w:rsidP="00FB558B">
      <w:pPr>
        <w:spacing w:after="0" w:line="240" w:lineRule="auto"/>
        <w:rPr>
          <w:rFonts w:ascii="Times New Roman" w:eastAsia="Times New Roman" w:hAnsi="Times New Roman"/>
          <w:b/>
          <w:lang w:val="lt-LT" w:eastAsia="lt-LT"/>
        </w:rPr>
      </w:pPr>
    </w:p>
    <w:p w14:paraId="5011AD0C" w14:textId="5B29B5A4" w:rsidR="00F361F8" w:rsidRPr="00AA3DDF" w:rsidRDefault="00F361F8" w:rsidP="00A76D13">
      <w:pPr>
        <w:spacing w:after="0" w:line="240" w:lineRule="auto"/>
        <w:ind w:left="567" w:hanging="567"/>
        <w:rPr>
          <w:rFonts w:ascii="Times New Roman" w:eastAsia="Times New Roman" w:hAnsi="Times New Roman"/>
          <w:b/>
          <w:lang w:val="lt-LT"/>
        </w:rPr>
      </w:pPr>
      <w:r w:rsidRPr="00AA3DDF">
        <w:rPr>
          <w:rFonts w:ascii="Times New Roman" w:eastAsia="Times New Roman" w:hAnsi="Times New Roman"/>
          <w:b/>
          <w:lang w:val="lt-LT"/>
        </w:rPr>
        <w:t xml:space="preserve">A. </w:t>
      </w:r>
      <w:r w:rsidRPr="00AA3DDF">
        <w:rPr>
          <w:rFonts w:ascii="Times New Roman" w:eastAsia="Times New Roman" w:hAnsi="Times New Roman"/>
          <w:b/>
          <w:lang w:val="lt-LT"/>
        </w:rPr>
        <w:tab/>
        <w:t>GAMINTOJAS (-AI), ATSAKINGAS (-I)  UŽ SERIJŲ IŠLEIDIMĄ</w:t>
      </w:r>
    </w:p>
    <w:p w14:paraId="51287C33" w14:textId="77777777" w:rsidR="00F361F8" w:rsidRPr="00AA3DDF" w:rsidRDefault="00F361F8" w:rsidP="00A76D13">
      <w:pPr>
        <w:spacing w:after="0" w:line="240" w:lineRule="auto"/>
        <w:rPr>
          <w:rFonts w:ascii="Times New Roman" w:eastAsia="Times New Roman" w:hAnsi="Times New Roman"/>
          <w:b/>
          <w:highlight w:val="yellow"/>
          <w:lang w:val="lt-LT"/>
        </w:rPr>
      </w:pPr>
    </w:p>
    <w:p w14:paraId="19319E60" w14:textId="0FB9F089" w:rsidR="00F361F8" w:rsidRPr="00AA3DDF" w:rsidRDefault="00F361F8" w:rsidP="00A76D13">
      <w:pPr>
        <w:spacing w:after="0" w:line="240" w:lineRule="auto"/>
        <w:ind w:left="567" w:right="1416" w:hanging="567"/>
        <w:rPr>
          <w:rFonts w:ascii="Times New Roman" w:eastAsia="Times New Roman" w:hAnsi="Times New Roman"/>
          <w:b/>
          <w:lang w:val="lt-LT" w:eastAsia="lt-LT"/>
        </w:rPr>
      </w:pPr>
      <w:r w:rsidRPr="00AA3DDF">
        <w:rPr>
          <w:rFonts w:ascii="Times New Roman" w:eastAsia="Times New Roman" w:hAnsi="Times New Roman"/>
          <w:b/>
          <w:lang w:val="lt-LT" w:eastAsia="lt-LT"/>
        </w:rPr>
        <w:t xml:space="preserve">B. </w:t>
      </w:r>
      <w:r w:rsidRPr="00AA3DDF">
        <w:rPr>
          <w:rFonts w:ascii="Times New Roman" w:eastAsia="Times New Roman" w:hAnsi="Times New Roman"/>
          <w:b/>
          <w:lang w:val="lt-LT" w:eastAsia="lt-LT"/>
        </w:rPr>
        <w:tab/>
        <w:t>TIEKIMO IR VARTOJIMO SĄLYGOS AR APRIBOJIMAI</w:t>
      </w:r>
    </w:p>
    <w:p w14:paraId="1F95874B" w14:textId="77777777" w:rsidR="00F361F8" w:rsidRPr="00AA3DDF" w:rsidRDefault="00F361F8" w:rsidP="00A76D13">
      <w:pPr>
        <w:spacing w:after="0" w:line="240" w:lineRule="auto"/>
        <w:ind w:left="1701" w:right="1416" w:hanging="567"/>
        <w:rPr>
          <w:rFonts w:ascii="Times New Roman" w:eastAsia="Times New Roman" w:hAnsi="Times New Roman"/>
          <w:lang w:val="lt-LT" w:eastAsia="lt-LT"/>
        </w:rPr>
      </w:pPr>
    </w:p>
    <w:p w14:paraId="4674077C"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br w:type="page"/>
      </w:r>
      <w:r w:rsidRPr="00AA3DDF">
        <w:rPr>
          <w:rFonts w:ascii="Times New Roman" w:eastAsia="Times New Roman" w:hAnsi="Times New Roman"/>
          <w:b/>
          <w:lang w:val="lt-LT" w:eastAsia="lt-LT"/>
        </w:rPr>
        <w:lastRenderedPageBreak/>
        <w:t>A. GAMINTOJAS (-AI), ATSAKINGAS (-I) UŽ SERIJOS IŠLEIDIMĄ</w:t>
      </w:r>
    </w:p>
    <w:p w14:paraId="6C500593" w14:textId="77777777" w:rsidR="00F361F8" w:rsidRPr="00AA3DDF" w:rsidRDefault="00F361F8" w:rsidP="00F361F8">
      <w:pPr>
        <w:spacing w:after="0" w:line="240" w:lineRule="auto"/>
        <w:ind w:right="1416"/>
        <w:jc w:val="both"/>
        <w:rPr>
          <w:rFonts w:ascii="Times New Roman" w:eastAsia="Times New Roman" w:hAnsi="Times New Roman"/>
          <w:lang w:val="lt-LT" w:eastAsia="lt-LT"/>
        </w:rPr>
      </w:pPr>
    </w:p>
    <w:p w14:paraId="54F2B6F6" w14:textId="77777777" w:rsidR="00F361F8" w:rsidRPr="00AA3DDF" w:rsidRDefault="00F361F8" w:rsidP="00F361F8">
      <w:pPr>
        <w:spacing w:after="0" w:line="240" w:lineRule="auto"/>
        <w:jc w:val="both"/>
        <w:rPr>
          <w:rFonts w:ascii="Times New Roman" w:eastAsia="Times New Roman" w:hAnsi="Times New Roman"/>
          <w:lang w:val="lt-LT" w:eastAsia="lt-LT"/>
        </w:rPr>
      </w:pPr>
      <w:r w:rsidRPr="00AA3DDF">
        <w:rPr>
          <w:rFonts w:ascii="Times New Roman" w:eastAsia="Times New Roman" w:hAnsi="Times New Roman"/>
          <w:u w:val="single"/>
          <w:lang w:val="lt-LT" w:eastAsia="lt-LT"/>
        </w:rPr>
        <w:t>Gamintojo, atsakingo už serijos išleidimą, pavadinimas ir adresas</w:t>
      </w:r>
    </w:p>
    <w:p w14:paraId="40238B91" w14:textId="77777777" w:rsidR="00F361F8" w:rsidRDefault="00F361F8" w:rsidP="00A62466">
      <w:pPr>
        <w:spacing w:after="0" w:line="240" w:lineRule="auto"/>
        <w:ind w:left="567" w:hanging="567"/>
        <w:rPr>
          <w:rFonts w:ascii="Times New Roman" w:eastAsia="Times New Roman" w:hAnsi="Times New Roman"/>
          <w:lang w:val="lt-LT" w:eastAsia="lt-LT"/>
        </w:rPr>
      </w:pPr>
    </w:p>
    <w:p w14:paraId="2EAE043B" w14:textId="77777777" w:rsidR="00F361F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64E51B01" w14:textId="77777777" w:rsidR="00F361F8" w:rsidRDefault="00F361F8" w:rsidP="00F361F8">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4449F1D2" w14:textId="77777777" w:rsidR="00F361F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63CED3D0" w14:textId="77777777" w:rsidR="00F361F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10A0BA31" w14:textId="77777777" w:rsidR="00F361F8" w:rsidRPr="00D53C4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0113A54C" w14:textId="77777777" w:rsidR="00F361F8" w:rsidRPr="00AA3DDF" w:rsidRDefault="00F361F8" w:rsidP="00F361F8">
      <w:pPr>
        <w:spacing w:after="0" w:line="240" w:lineRule="auto"/>
        <w:jc w:val="both"/>
        <w:rPr>
          <w:rFonts w:ascii="Times New Roman" w:eastAsia="Times New Roman" w:hAnsi="Times New Roman"/>
          <w:lang w:val="lt-LT" w:eastAsia="lt-LT"/>
        </w:rPr>
      </w:pPr>
    </w:p>
    <w:p w14:paraId="69B910A0" w14:textId="77777777" w:rsidR="00F361F8" w:rsidRPr="00AA3DDF" w:rsidRDefault="00F361F8" w:rsidP="00F361F8">
      <w:pPr>
        <w:spacing w:after="0" w:line="240" w:lineRule="auto"/>
        <w:jc w:val="both"/>
        <w:rPr>
          <w:rFonts w:ascii="Times New Roman" w:eastAsia="Times New Roman" w:hAnsi="Times New Roman"/>
          <w:lang w:val="lt-LT" w:eastAsia="lt-LT"/>
        </w:rPr>
      </w:pPr>
    </w:p>
    <w:p w14:paraId="7BBFB6EB" w14:textId="77777777" w:rsidR="00F361F8" w:rsidRPr="00AA3DDF" w:rsidRDefault="00F361F8" w:rsidP="00F361F8">
      <w:pPr>
        <w:spacing w:after="0" w:line="240" w:lineRule="auto"/>
        <w:ind w:left="567" w:hanging="567"/>
        <w:jc w:val="both"/>
        <w:rPr>
          <w:rFonts w:ascii="Times New Roman" w:eastAsia="Times New Roman" w:hAnsi="Times New Roman"/>
          <w:b/>
          <w:lang w:val="lt-LT" w:eastAsia="lt-LT"/>
        </w:rPr>
      </w:pPr>
      <w:r w:rsidRPr="00AA3DDF">
        <w:rPr>
          <w:rFonts w:ascii="Times New Roman" w:eastAsia="Times New Roman" w:hAnsi="Times New Roman"/>
          <w:b/>
          <w:lang w:val="lt-LT" w:eastAsia="lt-LT"/>
        </w:rPr>
        <w:t xml:space="preserve">B. TIEKIMO IR VARTOJIMO SĄLYGOS AR APRPIBOJIMAI  </w:t>
      </w:r>
    </w:p>
    <w:p w14:paraId="04D95727" w14:textId="77777777" w:rsidR="00F361F8" w:rsidRPr="00AA3DDF" w:rsidRDefault="00F361F8" w:rsidP="00F361F8">
      <w:pPr>
        <w:spacing w:after="0" w:line="240" w:lineRule="auto"/>
        <w:jc w:val="both"/>
        <w:rPr>
          <w:rFonts w:ascii="Times New Roman" w:eastAsia="Times New Roman" w:hAnsi="Times New Roman"/>
          <w:lang w:val="lt-LT" w:eastAsia="lt-LT"/>
        </w:rPr>
      </w:pPr>
    </w:p>
    <w:p w14:paraId="20F1175C" w14:textId="77777777" w:rsidR="00F361F8" w:rsidRPr="00AA3DDF" w:rsidRDefault="00F361F8" w:rsidP="00F361F8">
      <w:pPr>
        <w:numPr>
          <w:ilvl w:val="12"/>
          <w:numId w:val="0"/>
        </w:numPr>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Nereceptinis vaistinis preparatas.</w:t>
      </w:r>
    </w:p>
    <w:p w14:paraId="5C19F3FF" w14:textId="77777777" w:rsidR="00F361F8" w:rsidRPr="00AA3DDF" w:rsidRDefault="00F361F8" w:rsidP="00F361F8">
      <w:pPr>
        <w:spacing w:after="0" w:line="240" w:lineRule="auto"/>
        <w:ind w:right="-8"/>
        <w:jc w:val="both"/>
        <w:rPr>
          <w:rFonts w:ascii="Times New Roman" w:eastAsia="Times New Roman" w:hAnsi="Times New Roman"/>
          <w:lang w:val="lt-LT" w:eastAsia="lt-LT"/>
        </w:rPr>
      </w:pPr>
    </w:p>
    <w:p w14:paraId="6AB253BA" w14:textId="77777777" w:rsidR="00F361F8" w:rsidRPr="00AA3DDF" w:rsidRDefault="00F361F8" w:rsidP="00F361F8">
      <w:pPr>
        <w:spacing w:after="0" w:line="240" w:lineRule="auto"/>
        <w:rPr>
          <w:rFonts w:ascii="Times New Roman" w:eastAsia="Times New Roman" w:hAnsi="Times New Roman"/>
          <w:lang w:val="lt-LT" w:eastAsia="lt-LT"/>
        </w:rPr>
      </w:pPr>
    </w:p>
    <w:p w14:paraId="5642FB75" w14:textId="77777777" w:rsidR="00F361F8" w:rsidRPr="00AA3DDF" w:rsidRDefault="00F361F8" w:rsidP="00F361F8">
      <w:pPr>
        <w:spacing w:after="0" w:line="240" w:lineRule="auto"/>
        <w:rPr>
          <w:rFonts w:ascii="Times New Roman" w:eastAsia="Times New Roman" w:hAnsi="Times New Roman"/>
          <w:lang w:val="lt-LT" w:eastAsia="lt-LT"/>
        </w:rPr>
      </w:pPr>
    </w:p>
    <w:p w14:paraId="62B59F21" w14:textId="77777777" w:rsidR="00F361F8" w:rsidRPr="00AA3DDF" w:rsidRDefault="00F361F8" w:rsidP="00F361F8">
      <w:pPr>
        <w:spacing w:after="0" w:line="240" w:lineRule="auto"/>
        <w:rPr>
          <w:rFonts w:ascii="Times New Roman" w:eastAsia="Times New Roman" w:hAnsi="Times New Roman"/>
          <w:lang w:val="lt-LT" w:eastAsia="lt-LT"/>
        </w:rPr>
      </w:pPr>
    </w:p>
    <w:p w14:paraId="6CA696D8" w14:textId="77777777" w:rsidR="00F361F8" w:rsidRPr="00AA3DDF" w:rsidRDefault="00F361F8" w:rsidP="00F361F8">
      <w:pPr>
        <w:spacing w:after="0" w:line="240" w:lineRule="auto"/>
        <w:rPr>
          <w:rFonts w:ascii="Times New Roman" w:eastAsia="Times New Roman" w:hAnsi="Times New Roman"/>
          <w:lang w:val="lt-LT" w:eastAsia="lt-LT"/>
        </w:rPr>
      </w:pPr>
    </w:p>
    <w:p w14:paraId="4DF5BED9" w14:textId="77777777" w:rsidR="00F361F8" w:rsidRPr="00AA3DDF" w:rsidRDefault="00F361F8" w:rsidP="00F361F8">
      <w:pPr>
        <w:spacing w:after="0" w:line="240" w:lineRule="auto"/>
        <w:rPr>
          <w:rFonts w:ascii="Times New Roman" w:eastAsia="Times New Roman" w:hAnsi="Times New Roman"/>
          <w:lang w:val="lt-LT" w:eastAsia="lt-LT"/>
        </w:rPr>
      </w:pPr>
    </w:p>
    <w:p w14:paraId="67A777B3" w14:textId="77777777" w:rsidR="00F361F8" w:rsidRPr="00AA3DDF" w:rsidRDefault="00F361F8" w:rsidP="00F361F8">
      <w:pPr>
        <w:spacing w:after="0" w:line="240" w:lineRule="auto"/>
        <w:rPr>
          <w:rFonts w:ascii="Times New Roman" w:eastAsia="Times New Roman" w:hAnsi="Times New Roman"/>
          <w:lang w:val="lt-LT" w:eastAsia="lt-LT"/>
        </w:rPr>
      </w:pPr>
    </w:p>
    <w:p w14:paraId="1EA80B4F" w14:textId="77777777" w:rsidR="00F361F8" w:rsidRPr="00AA3DDF" w:rsidRDefault="00F361F8" w:rsidP="00F361F8">
      <w:pPr>
        <w:spacing w:after="0" w:line="240" w:lineRule="auto"/>
        <w:rPr>
          <w:rFonts w:ascii="Times New Roman" w:eastAsia="Times New Roman" w:hAnsi="Times New Roman"/>
          <w:lang w:val="lt-LT" w:eastAsia="lt-LT"/>
        </w:rPr>
      </w:pPr>
    </w:p>
    <w:p w14:paraId="2FC6A427" w14:textId="77777777" w:rsidR="00F361F8" w:rsidRPr="00AA3DDF" w:rsidRDefault="00F361F8" w:rsidP="00F361F8">
      <w:pPr>
        <w:spacing w:after="0" w:line="240" w:lineRule="auto"/>
        <w:rPr>
          <w:rFonts w:ascii="Times New Roman" w:eastAsia="Times New Roman" w:hAnsi="Times New Roman"/>
          <w:lang w:val="lt-LT" w:eastAsia="lt-LT"/>
        </w:rPr>
      </w:pPr>
    </w:p>
    <w:p w14:paraId="72942676" w14:textId="77777777" w:rsidR="00F361F8" w:rsidRPr="00AA3DDF" w:rsidRDefault="00F361F8" w:rsidP="00F361F8">
      <w:pPr>
        <w:spacing w:after="0" w:line="240" w:lineRule="auto"/>
        <w:rPr>
          <w:rFonts w:ascii="Times New Roman" w:eastAsia="Times New Roman" w:hAnsi="Times New Roman"/>
          <w:lang w:val="lt-LT" w:eastAsia="lt-LT"/>
        </w:rPr>
      </w:pPr>
    </w:p>
    <w:p w14:paraId="389462D8" w14:textId="77777777" w:rsidR="00F361F8" w:rsidRPr="00AA3DDF" w:rsidRDefault="00F361F8" w:rsidP="00F361F8">
      <w:pPr>
        <w:spacing w:after="0" w:line="240" w:lineRule="auto"/>
        <w:rPr>
          <w:rFonts w:ascii="Times New Roman" w:eastAsia="Times New Roman" w:hAnsi="Times New Roman"/>
          <w:lang w:val="lt-LT" w:eastAsia="lt-LT"/>
        </w:rPr>
      </w:pPr>
    </w:p>
    <w:p w14:paraId="2FA0DA8D" w14:textId="77777777" w:rsidR="00F361F8" w:rsidRPr="00AA3DDF" w:rsidRDefault="00F361F8" w:rsidP="00F361F8">
      <w:pPr>
        <w:spacing w:after="0" w:line="240" w:lineRule="auto"/>
        <w:rPr>
          <w:rFonts w:ascii="Times New Roman" w:eastAsia="Times New Roman" w:hAnsi="Times New Roman"/>
          <w:lang w:val="lt-LT" w:eastAsia="lt-LT"/>
        </w:rPr>
      </w:pPr>
    </w:p>
    <w:p w14:paraId="48ED2425" w14:textId="77777777" w:rsidR="00F361F8" w:rsidRPr="00AA3DDF" w:rsidRDefault="00F361F8" w:rsidP="00F361F8">
      <w:pPr>
        <w:spacing w:after="0" w:line="240" w:lineRule="auto"/>
        <w:rPr>
          <w:rFonts w:ascii="Times New Roman" w:eastAsia="Times New Roman" w:hAnsi="Times New Roman"/>
          <w:lang w:val="lt-LT" w:eastAsia="lt-LT"/>
        </w:rPr>
      </w:pPr>
    </w:p>
    <w:p w14:paraId="4C907FE0" w14:textId="77777777" w:rsidR="00F361F8" w:rsidRPr="00AA3DDF" w:rsidRDefault="00F361F8" w:rsidP="00F361F8">
      <w:pPr>
        <w:spacing w:after="0" w:line="240" w:lineRule="auto"/>
        <w:rPr>
          <w:rFonts w:ascii="Times New Roman" w:eastAsia="Times New Roman" w:hAnsi="Times New Roman"/>
          <w:lang w:val="lt-LT" w:eastAsia="lt-LT"/>
        </w:rPr>
      </w:pPr>
    </w:p>
    <w:p w14:paraId="5E868572" w14:textId="77777777" w:rsidR="00F361F8" w:rsidRPr="00AA3DDF" w:rsidRDefault="00F361F8" w:rsidP="00F361F8">
      <w:pPr>
        <w:spacing w:after="0" w:line="240" w:lineRule="auto"/>
        <w:rPr>
          <w:rFonts w:ascii="Times New Roman" w:eastAsia="Times New Roman" w:hAnsi="Times New Roman"/>
          <w:lang w:val="lt-LT" w:eastAsia="lt-LT"/>
        </w:rPr>
      </w:pPr>
    </w:p>
    <w:p w14:paraId="69BA54C8" w14:textId="77777777" w:rsidR="00F361F8" w:rsidRPr="00AA3DDF" w:rsidRDefault="00F361F8" w:rsidP="00F361F8">
      <w:pPr>
        <w:spacing w:after="0" w:line="240" w:lineRule="auto"/>
        <w:rPr>
          <w:rFonts w:ascii="Times New Roman" w:eastAsia="Times New Roman" w:hAnsi="Times New Roman"/>
          <w:lang w:val="lt-LT" w:eastAsia="lt-LT"/>
        </w:rPr>
      </w:pPr>
    </w:p>
    <w:p w14:paraId="2C536BDA" w14:textId="77777777" w:rsidR="00F361F8" w:rsidRPr="00AA3DDF" w:rsidRDefault="00F361F8" w:rsidP="00F361F8">
      <w:pPr>
        <w:spacing w:after="0" w:line="240" w:lineRule="auto"/>
        <w:rPr>
          <w:rFonts w:ascii="Times New Roman" w:eastAsia="Times New Roman" w:hAnsi="Times New Roman"/>
          <w:lang w:val="lt-LT" w:eastAsia="lt-LT"/>
        </w:rPr>
      </w:pPr>
    </w:p>
    <w:p w14:paraId="175D52F4" w14:textId="77777777" w:rsidR="00F361F8" w:rsidRPr="00AA3DDF" w:rsidRDefault="00F361F8" w:rsidP="00F361F8">
      <w:pPr>
        <w:spacing w:after="0" w:line="240" w:lineRule="auto"/>
        <w:rPr>
          <w:rFonts w:ascii="Times New Roman" w:eastAsia="Times New Roman" w:hAnsi="Times New Roman"/>
          <w:lang w:val="lt-LT" w:eastAsia="lt-LT"/>
        </w:rPr>
      </w:pPr>
    </w:p>
    <w:p w14:paraId="72441C6D" w14:textId="77777777" w:rsidR="00F361F8" w:rsidRPr="00AA3DDF" w:rsidRDefault="00F361F8" w:rsidP="00F361F8">
      <w:pPr>
        <w:spacing w:after="0" w:line="240" w:lineRule="auto"/>
        <w:rPr>
          <w:rFonts w:ascii="Times New Roman" w:eastAsia="Times New Roman" w:hAnsi="Times New Roman"/>
          <w:lang w:val="lt-LT" w:eastAsia="lt-LT"/>
        </w:rPr>
      </w:pPr>
    </w:p>
    <w:p w14:paraId="3A036DDF" w14:textId="77777777" w:rsidR="00F361F8" w:rsidRPr="00AA3DDF" w:rsidRDefault="00F361F8" w:rsidP="00F361F8">
      <w:pPr>
        <w:spacing w:after="0" w:line="240" w:lineRule="auto"/>
        <w:rPr>
          <w:rFonts w:ascii="Times New Roman" w:eastAsia="Times New Roman" w:hAnsi="Times New Roman"/>
          <w:lang w:val="lt-LT" w:eastAsia="lt-LT"/>
        </w:rPr>
      </w:pPr>
    </w:p>
    <w:p w14:paraId="309AC99F" w14:textId="77777777" w:rsidR="00F361F8" w:rsidRPr="00AA3DDF" w:rsidRDefault="00F361F8" w:rsidP="00F361F8">
      <w:pPr>
        <w:spacing w:after="0" w:line="240" w:lineRule="auto"/>
        <w:rPr>
          <w:rFonts w:ascii="Times New Roman" w:eastAsia="Times New Roman" w:hAnsi="Times New Roman"/>
          <w:lang w:val="lt-LT" w:eastAsia="lt-LT"/>
        </w:rPr>
      </w:pPr>
    </w:p>
    <w:p w14:paraId="3D35A8C9" w14:textId="77777777" w:rsidR="00F361F8" w:rsidRPr="00AA3DDF" w:rsidRDefault="00F361F8" w:rsidP="00F361F8">
      <w:pPr>
        <w:spacing w:after="0" w:line="240" w:lineRule="auto"/>
        <w:rPr>
          <w:rFonts w:ascii="Times New Roman" w:eastAsia="Times New Roman" w:hAnsi="Times New Roman"/>
          <w:lang w:val="lt-LT" w:eastAsia="lt-LT"/>
        </w:rPr>
      </w:pPr>
    </w:p>
    <w:p w14:paraId="4E99008F" w14:textId="77777777" w:rsidR="00F361F8" w:rsidRPr="00AA3DDF" w:rsidRDefault="00F361F8" w:rsidP="00F361F8">
      <w:pPr>
        <w:spacing w:after="0" w:line="240" w:lineRule="auto"/>
        <w:rPr>
          <w:rFonts w:ascii="Times New Roman" w:eastAsia="Times New Roman" w:hAnsi="Times New Roman"/>
          <w:lang w:val="lt-LT" w:eastAsia="lt-LT"/>
        </w:rPr>
      </w:pPr>
    </w:p>
    <w:p w14:paraId="5EB74A1C" w14:textId="77777777" w:rsidR="00F361F8" w:rsidRPr="00AA3DDF" w:rsidRDefault="00F361F8" w:rsidP="00F361F8">
      <w:pPr>
        <w:spacing w:after="0" w:line="240" w:lineRule="auto"/>
        <w:rPr>
          <w:rFonts w:ascii="Times New Roman" w:eastAsia="Times New Roman" w:hAnsi="Times New Roman"/>
          <w:lang w:val="lt-LT" w:eastAsia="lt-LT"/>
        </w:rPr>
      </w:pPr>
    </w:p>
    <w:p w14:paraId="38A2FE0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FF8DF1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99328D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D92450D"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F6FDD1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1826FC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406579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25B2E3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F08208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5D5500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36C58F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E9EB52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99891CD"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D1E503F"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EF95482"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E2BCDF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189C5F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D7D506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B8262E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419D9F7"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ECBB797"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84EF40B"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7F5422F"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6F8C60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0D2339D"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B1300E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31662E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CDE031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C29D09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B340A1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6742172"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033ED61"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326695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3A43D4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ECF53E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2D30C4D"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58BCD27"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F4A094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653379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188A8A5"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2BAA76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DB4A54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635A1F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2932CEF"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r w:rsidRPr="00AA3DDF">
        <w:rPr>
          <w:rFonts w:ascii="Times New Roman" w:eastAsia="Times New Roman" w:hAnsi="Times New Roman"/>
          <w:b/>
          <w:kern w:val="28"/>
          <w:lang w:val="lt-LT" w:eastAsia="lt-LT"/>
        </w:rPr>
        <w:t>III PRIEDAS</w:t>
      </w:r>
    </w:p>
    <w:p w14:paraId="132FD379" w14:textId="77777777" w:rsidR="00F361F8" w:rsidRPr="00AA3DDF" w:rsidRDefault="00F361F8" w:rsidP="00F361F8">
      <w:pPr>
        <w:spacing w:after="0" w:line="240" w:lineRule="auto"/>
        <w:rPr>
          <w:rFonts w:ascii="Times New Roman" w:eastAsia="Times New Roman" w:hAnsi="Times New Roman"/>
          <w:lang w:val="lt-LT" w:eastAsia="lt-LT"/>
        </w:rPr>
      </w:pPr>
    </w:p>
    <w:p w14:paraId="2CD08C2B" w14:textId="77777777" w:rsidR="00F361F8" w:rsidRPr="00AA3DDF" w:rsidRDefault="00F361F8" w:rsidP="00F361F8">
      <w:pPr>
        <w:spacing w:after="0" w:line="240" w:lineRule="auto"/>
        <w:jc w:val="center"/>
        <w:rPr>
          <w:rFonts w:ascii="Times New Roman" w:eastAsia="Times New Roman" w:hAnsi="Times New Roman"/>
          <w:b/>
          <w:lang w:val="lt-LT" w:eastAsia="lt-LT"/>
        </w:rPr>
      </w:pPr>
      <w:r w:rsidRPr="00AA3DDF">
        <w:rPr>
          <w:rFonts w:ascii="Times New Roman" w:eastAsia="Times New Roman" w:hAnsi="Times New Roman"/>
          <w:b/>
          <w:lang w:val="lt-LT" w:eastAsia="lt-LT"/>
        </w:rPr>
        <w:t>ŽENKLINIMAS IR PAKUOTĖS LAPELIS</w:t>
      </w:r>
    </w:p>
    <w:p w14:paraId="579E24D6"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br w:type="page"/>
      </w:r>
    </w:p>
    <w:p w14:paraId="68F81010" w14:textId="77777777" w:rsidR="00F361F8" w:rsidRPr="00AA3DDF" w:rsidRDefault="00F361F8" w:rsidP="00F361F8">
      <w:pPr>
        <w:spacing w:after="0" w:line="240" w:lineRule="auto"/>
        <w:rPr>
          <w:rFonts w:ascii="Times New Roman" w:eastAsia="Times New Roman" w:hAnsi="Times New Roman"/>
          <w:lang w:val="lt-LT" w:eastAsia="lt-LT"/>
        </w:rPr>
      </w:pPr>
    </w:p>
    <w:p w14:paraId="0F8D2C5A" w14:textId="77777777" w:rsidR="00F361F8" w:rsidRPr="00AA3DDF" w:rsidRDefault="00F361F8" w:rsidP="00F361F8">
      <w:pPr>
        <w:spacing w:after="0" w:line="240" w:lineRule="auto"/>
        <w:rPr>
          <w:rFonts w:ascii="Times New Roman" w:eastAsia="Times New Roman" w:hAnsi="Times New Roman"/>
          <w:lang w:val="lt-LT" w:eastAsia="lt-LT"/>
        </w:rPr>
      </w:pPr>
    </w:p>
    <w:p w14:paraId="35EB39CF" w14:textId="77777777" w:rsidR="00F361F8" w:rsidRPr="00AA3DDF" w:rsidRDefault="00F361F8" w:rsidP="00F361F8">
      <w:pPr>
        <w:spacing w:after="0" w:line="240" w:lineRule="auto"/>
        <w:rPr>
          <w:rFonts w:ascii="Times New Roman" w:eastAsia="Times New Roman" w:hAnsi="Times New Roman"/>
          <w:lang w:val="lt-LT" w:eastAsia="lt-LT"/>
        </w:rPr>
      </w:pPr>
    </w:p>
    <w:p w14:paraId="1C158E1F" w14:textId="77777777" w:rsidR="00F361F8" w:rsidRPr="00AA3DDF" w:rsidRDefault="00F361F8" w:rsidP="00F361F8">
      <w:pPr>
        <w:spacing w:after="0" w:line="240" w:lineRule="auto"/>
        <w:rPr>
          <w:rFonts w:ascii="Times New Roman" w:eastAsia="Times New Roman" w:hAnsi="Times New Roman"/>
          <w:lang w:val="lt-LT" w:eastAsia="lt-LT"/>
        </w:rPr>
      </w:pPr>
    </w:p>
    <w:p w14:paraId="01F9FF87" w14:textId="77777777" w:rsidR="00F361F8" w:rsidRPr="00AA3DDF" w:rsidRDefault="00F361F8" w:rsidP="00F361F8">
      <w:pPr>
        <w:spacing w:after="0" w:line="240" w:lineRule="auto"/>
        <w:rPr>
          <w:rFonts w:ascii="Times New Roman" w:eastAsia="Times New Roman" w:hAnsi="Times New Roman"/>
          <w:lang w:val="lt-LT" w:eastAsia="lt-LT"/>
        </w:rPr>
      </w:pPr>
    </w:p>
    <w:p w14:paraId="6ECC7D5C" w14:textId="77777777" w:rsidR="00F361F8" w:rsidRPr="00AA3DDF" w:rsidRDefault="00F361F8" w:rsidP="00F361F8">
      <w:pPr>
        <w:spacing w:after="0" w:line="240" w:lineRule="auto"/>
        <w:rPr>
          <w:rFonts w:ascii="Times New Roman" w:eastAsia="Times New Roman" w:hAnsi="Times New Roman"/>
          <w:lang w:val="lt-LT" w:eastAsia="lt-LT"/>
        </w:rPr>
      </w:pPr>
    </w:p>
    <w:p w14:paraId="35F22FC8" w14:textId="77777777" w:rsidR="00F361F8" w:rsidRPr="00AA3DDF" w:rsidRDefault="00F361F8" w:rsidP="00F361F8">
      <w:pPr>
        <w:spacing w:after="0" w:line="240" w:lineRule="auto"/>
        <w:rPr>
          <w:rFonts w:ascii="Times New Roman" w:eastAsia="Times New Roman" w:hAnsi="Times New Roman"/>
          <w:lang w:val="lt-LT" w:eastAsia="lt-LT"/>
        </w:rPr>
      </w:pPr>
    </w:p>
    <w:p w14:paraId="271FD1B7" w14:textId="77777777" w:rsidR="00F361F8" w:rsidRPr="00AA3DDF" w:rsidRDefault="00F361F8" w:rsidP="00F361F8">
      <w:pPr>
        <w:spacing w:after="0" w:line="240" w:lineRule="auto"/>
        <w:rPr>
          <w:rFonts w:ascii="Times New Roman" w:eastAsia="Times New Roman" w:hAnsi="Times New Roman"/>
          <w:lang w:val="lt-LT" w:eastAsia="lt-LT"/>
        </w:rPr>
      </w:pPr>
    </w:p>
    <w:p w14:paraId="0ABD2CF4" w14:textId="77777777" w:rsidR="00F361F8" w:rsidRPr="00AA3DDF" w:rsidRDefault="00F361F8" w:rsidP="00F361F8">
      <w:pPr>
        <w:spacing w:after="0" w:line="240" w:lineRule="auto"/>
        <w:rPr>
          <w:rFonts w:ascii="Times New Roman" w:eastAsia="Times New Roman" w:hAnsi="Times New Roman"/>
          <w:lang w:val="lt-LT" w:eastAsia="lt-LT"/>
        </w:rPr>
      </w:pPr>
    </w:p>
    <w:p w14:paraId="16724D75" w14:textId="77777777" w:rsidR="00F361F8" w:rsidRPr="00AA3DDF" w:rsidRDefault="00F361F8" w:rsidP="00F361F8">
      <w:pPr>
        <w:spacing w:after="0" w:line="240" w:lineRule="auto"/>
        <w:rPr>
          <w:rFonts w:ascii="Times New Roman" w:eastAsia="Times New Roman" w:hAnsi="Times New Roman"/>
          <w:lang w:val="lt-LT" w:eastAsia="lt-LT"/>
        </w:rPr>
      </w:pPr>
    </w:p>
    <w:p w14:paraId="3A12398D" w14:textId="77777777" w:rsidR="00F361F8" w:rsidRPr="00AA3DDF" w:rsidRDefault="00F361F8" w:rsidP="00F361F8">
      <w:pPr>
        <w:spacing w:after="0" w:line="240" w:lineRule="auto"/>
        <w:rPr>
          <w:rFonts w:ascii="Times New Roman" w:eastAsia="Times New Roman" w:hAnsi="Times New Roman"/>
          <w:lang w:val="lt-LT" w:eastAsia="lt-LT"/>
        </w:rPr>
      </w:pPr>
    </w:p>
    <w:p w14:paraId="6836AAF7" w14:textId="77777777" w:rsidR="00F361F8" w:rsidRPr="00AA3DDF" w:rsidRDefault="00F361F8" w:rsidP="00F361F8">
      <w:pPr>
        <w:spacing w:after="0" w:line="240" w:lineRule="auto"/>
        <w:rPr>
          <w:rFonts w:ascii="Times New Roman" w:eastAsia="Times New Roman" w:hAnsi="Times New Roman"/>
          <w:lang w:val="lt-LT" w:eastAsia="lt-LT"/>
        </w:rPr>
      </w:pPr>
    </w:p>
    <w:p w14:paraId="1449B048" w14:textId="77777777" w:rsidR="00F361F8" w:rsidRPr="00AA3DDF" w:rsidRDefault="00F361F8" w:rsidP="00F361F8">
      <w:pPr>
        <w:spacing w:after="0" w:line="240" w:lineRule="auto"/>
        <w:rPr>
          <w:rFonts w:ascii="Times New Roman" w:eastAsia="Times New Roman" w:hAnsi="Times New Roman"/>
          <w:lang w:val="lt-LT" w:eastAsia="lt-LT"/>
        </w:rPr>
      </w:pPr>
    </w:p>
    <w:p w14:paraId="69FC78DE" w14:textId="77777777" w:rsidR="00F361F8" w:rsidRPr="00AA3DDF" w:rsidRDefault="00F361F8" w:rsidP="00F361F8">
      <w:pPr>
        <w:spacing w:after="0" w:line="240" w:lineRule="auto"/>
        <w:rPr>
          <w:rFonts w:ascii="Times New Roman" w:eastAsia="Times New Roman" w:hAnsi="Times New Roman"/>
          <w:lang w:val="lt-LT" w:eastAsia="lt-LT"/>
        </w:rPr>
      </w:pPr>
    </w:p>
    <w:p w14:paraId="15B5DE21" w14:textId="77777777" w:rsidR="00F361F8" w:rsidRPr="00AA3DDF" w:rsidRDefault="00F361F8" w:rsidP="00F361F8">
      <w:pPr>
        <w:spacing w:after="0" w:line="240" w:lineRule="auto"/>
        <w:rPr>
          <w:rFonts w:ascii="Times New Roman" w:eastAsia="Times New Roman" w:hAnsi="Times New Roman"/>
          <w:lang w:val="lt-LT" w:eastAsia="lt-LT"/>
        </w:rPr>
      </w:pPr>
    </w:p>
    <w:p w14:paraId="7D1746AA" w14:textId="77777777" w:rsidR="00F361F8" w:rsidRPr="00AA3DDF" w:rsidRDefault="00F361F8" w:rsidP="00F361F8">
      <w:pPr>
        <w:spacing w:after="0" w:line="240" w:lineRule="auto"/>
        <w:rPr>
          <w:rFonts w:ascii="Times New Roman" w:eastAsia="Times New Roman" w:hAnsi="Times New Roman"/>
          <w:lang w:val="lt-LT" w:eastAsia="lt-LT"/>
        </w:rPr>
      </w:pPr>
    </w:p>
    <w:p w14:paraId="00FEEE2F" w14:textId="77777777" w:rsidR="00F361F8" w:rsidRPr="00AA3DDF" w:rsidRDefault="00F361F8" w:rsidP="00F361F8">
      <w:pPr>
        <w:spacing w:after="0" w:line="240" w:lineRule="auto"/>
        <w:rPr>
          <w:rFonts w:ascii="Times New Roman" w:eastAsia="Times New Roman" w:hAnsi="Times New Roman"/>
          <w:lang w:val="lt-LT" w:eastAsia="lt-LT"/>
        </w:rPr>
      </w:pPr>
    </w:p>
    <w:p w14:paraId="4F042F74" w14:textId="77777777" w:rsidR="00F361F8" w:rsidRPr="00AA3DDF" w:rsidRDefault="00F361F8" w:rsidP="00F361F8">
      <w:pPr>
        <w:spacing w:after="0" w:line="240" w:lineRule="auto"/>
        <w:rPr>
          <w:rFonts w:ascii="Times New Roman" w:eastAsia="Times New Roman" w:hAnsi="Times New Roman"/>
          <w:lang w:val="lt-LT" w:eastAsia="lt-LT"/>
        </w:rPr>
      </w:pPr>
    </w:p>
    <w:p w14:paraId="6E9D5FB0" w14:textId="77777777" w:rsidR="00F361F8" w:rsidRPr="00AA3DDF" w:rsidRDefault="00F361F8" w:rsidP="00F361F8">
      <w:pPr>
        <w:spacing w:after="0" w:line="240" w:lineRule="auto"/>
        <w:rPr>
          <w:rFonts w:ascii="Times New Roman" w:eastAsia="Times New Roman" w:hAnsi="Times New Roman"/>
          <w:lang w:val="lt-LT" w:eastAsia="lt-LT"/>
        </w:rPr>
      </w:pPr>
    </w:p>
    <w:p w14:paraId="266CD37B" w14:textId="77777777" w:rsidR="00F361F8" w:rsidRPr="00AA3DDF" w:rsidRDefault="00F361F8" w:rsidP="00F361F8">
      <w:pPr>
        <w:spacing w:after="0" w:line="240" w:lineRule="auto"/>
        <w:rPr>
          <w:rFonts w:ascii="Times New Roman" w:eastAsia="Times New Roman" w:hAnsi="Times New Roman"/>
          <w:lang w:val="lt-LT" w:eastAsia="lt-LT"/>
        </w:rPr>
      </w:pPr>
    </w:p>
    <w:p w14:paraId="37F9E8EE" w14:textId="77777777" w:rsidR="00F361F8" w:rsidRPr="00AA3DDF" w:rsidRDefault="00F361F8" w:rsidP="00F361F8">
      <w:pPr>
        <w:spacing w:after="0" w:line="240" w:lineRule="auto"/>
        <w:rPr>
          <w:rFonts w:ascii="Times New Roman" w:eastAsia="Times New Roman" w:hAnsi="Times New Roman"/>
          <w:lang w:val="lt-LT" w:eastAsia="lt-LT"/>
        </w:rPr>
      </w:pPr>
    </w:p>
    <w:p w14:paraId="0969C4BC" w14:textId="77777777" w:rsidR="00F361F8" w:rsidRPr="00AA3DDF" w:rsidRDefault="00F361F8" w:rsidP="00F361F8">
      <w:pPr>
        <w:spacing w:after="0" w:line="240" w:lineRule="auto"/>
        <w:rPr>
          <w:rFonts w:ascii="Times New Roman" w:eastAsia="Times New Roman" w:hAnsi="Times New Roman"/>
          <w:lang w:val="lt-LT" w:eastAsia="lt-LT"/>
        </w:rPr>
      </w:pPr>
    </w:p>
    <w:p w14:paraId="39AD24B5" w14:textId="77777777" w:rsidR="00F361F8" w:rsidRPr="00AA3DDF" w:rsidRDefault="00F361F8" w:rsidP="00F361F8">
      <w:pPr>
        <w:spacing w:after="0" w:line="240" w:lineRule="auto"/>
        <w:rPr>
          <w:rFonts w:ascii="Times New Roman" w:eastAsia="Times New Roman" w:hAnsi="Times New Roman"/>
          <w:lang w:val="lt-LT" w:eastAsia="lt-LT"/>
        </w:rPr>
      </w:pPr>
    </w:p>
    <w:p w14:paraId="42660760" w14:textId="77777777" w:rsidR="00F361F8" w:rsidRPr="00AA3DDF" w:rsidRDefault="00F361F8" w:rsidP="00F361F8">
      <w:pPr>
        <w:spacing w:after="0" w:line="240" w:lineRule="auto"/>
        <w:rPr>
          <w:rFonts w:ascii="Times New Roman" w:eastAsia="Times New Roman" w:hAnsi="Times New Roman"/>
          <w:lang w:val="lt-LT" w:eastAsia="lt-LT"/>
        </w:rPr>
      </w:pPr>
    </w:p>
    <w:p w14:paraId="5F35BCA0" w14:textId="77777777" w:rsidR="00F361F8" w:rsidRPr="00AA3DDF" w:rsidRDefault="00F361F8" w:rsidP="00F361F8">
      <w:pPr>
        <w:spacing w:after="0" w:line="240" w:lineRule="auto"/>
        <w:rPr>
          <w:rFonts w:ascii="Times New Roman" w:eastAsia="Times New Roman" w:hAnsi="Times New Roman"/>
          <w:lang w:val="lt-LT" w:eastAsia="lt-LT"/>
        </w:rPr>
      </w:pPr>
    </w:p>
    <w:p w14:paraId="2B921C4B" w14:textId="77777777" w:rsidR="00F361F8" w:rsidRPr="00AA3DDF" w:rsidRDefault="00F361F8" w:rsidP="00F361F8">
      <w:pPr>
        <w:spacing w:after="0" w:line="240" w:lineRule="auto"/>
        <w:rPr>
          <w:rFonts w:ascii="Times New Roman" w:eastAsia="Times New Roman" w:hAnsi="Times New Roman"/>
          <w:lang w:val="lt-LT" w:eastAsia="lt-LT"/>
        </w:rPr>
      </w:pPr>
    </w:p>
    <w:p w14:paraId="1F543EB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r w:rsidRPr="00AA3DDF">
        <w:rPr>
          <w:rFonts w:ascii="Times New Roman" w:eastAsia="Times New Roman" w:hAnsi="Times New Roman"/>
          <w:b/>
          <w:kern w:val="28"/>
          <w:lang w:val="lt-LT" w:eastAsia="lt-LT"/>
        </w:rPr>
        <w:t>A. ŽENKLINIMAS</w:t>
      </w:r>
    </w:p>
    <w:p w14:paraId="7DF7BC29"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lang w:val="lt-LT" w:eastAsia="lt-LT"/>
        </w:rPr>
      </w:pPr>
      <w:r w:rsidRPr="00AA3DDF">
        <w:rPr>
          <w:rFonts w:ascii="Times New Roman" w:eastAsia="Times New Roman" w:hAnsi="Times New Roman"/>
          <w:lang w:val="lt-LT" w:eastAsia="lt-LT"/>
        </w:rPr>
        <w:br w:type="page"/>
      </w:r>
      <w:r w:rsidRPr="00AA3DDF">
        <w:rPr>
          <w:rFonts w:ascii="Times New Roman" w:eastAsia="Times New Roman" w:hAnsi="Times New Roman"/>
          <w:b/>
          <w:caps/>
          <w:lang w:val="lt-LT" w:eastAsia="lt-LT"/>
        </w:rPr>
        <w:lastRenderedPageBreak/>
        <w:t xml:space="preserve">Informacija ant </w:t>
      </w:r>
      <w:r w:rsidRPr="00AA3DDF">
        <w:rPr>
          <w:rFonts w:ascii="Times New Roman" w:eastAsia="Times New Roman" w:hAnsi="Times New Roman"/>
          <w:b/>
          <w:lang w:val="lt-LT" w:eastAsia="lt-LT"/>
        </w:rPr>
        <w:t>IŠORINĖS</w:t>
      </w:r>
      <w:r w:rsidRPr="00AA3DDF">
        <w:rPr>
          <w:rFonts w:ascii="Times New Roman" w:eastAsia="Times New Roman" w:hAnsi="Times New Roman"/>
          <w:b/>
          <w:caps/>
          <w:lang w:val="lt-LT" w:eastAsia="lt-LT"/>
        </w:rPr>
        <w:t xml:space="preserve"> pakuotės </w:t>
      </w:r>
    </w:p>
    <w:p w14:paraId="23FA797E"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lt-LT" w:eastAsia="lt-LT"/>
        </w:rPr>
      </w:pPr>
    </w:p>
    <w:p w14:paraId="5B138F58"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eastAsia="lt-LT"/>
        </w:rPr>
      </w:pPr>
      <w:r w:rsidRPr="00AA3DDF">
        <w:rPr>
          <w:rFonts w:ascii="Times New Roman" w:eastAsia="Times New Roman" w:hAnsi="Times New Roman"/>
          <w:b/>
          <w:caps/>
          <w:lang w:val="lt-LT" w:eastAsia="lt-LT"/>
        </w:rPr>
        <w:t xml:space="preserve">KARTONO DĖŽUTĖ </w:t>
      </w:r>
    </w:p>
    <w:p w14:paraId="186F0221"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75B179B0"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4963CA4"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1.</w:t>
      </w:r>
      <w:r w:rsidRPr="00AA3DDF">
        <w:rPr>
          <w:rFonts w:ascii="Times New Roman" w:eastAsia="Times New Roman" w:hAnsi="Times New Roman"/>
          <w:b/>
          <w:caps/>
          <w:lang w:val="lt-LT" w:eastAsia="lt-LT"/>
        </w:rPr>
        <w:tab/>
        <w:t>vaistinio preparato pavadinimas</w:t>
      </w:r>
    </w:p>
    <w:p w14:paraId="02A1220B"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7AA3B7E4" w14:textId="77777777" w:rsidR="00F361F8" w:rsidRPr="00AA3DDF" w:rsidRDefault="00F361F8" w:rsidP="00F361F8">
      <w:pPr>
        <w:widowControl w:val="0"/>
        <w:tabs>
          <w:tab w:val="left" w:pos="567"/>
        </w:tabs>
        <w:spacing w:after="0" w:line="240" w:lineRule="auto"/>
        <w:rPr>
          <w:rFonts w:ascii="Times New Roman" w:eastAsia="Times New Roman" w:hAnsi="Times New Roman"/>
          <w:bCs/>
          <w:snapToGrid w:val="0"/>
          <w:lang w:val="lt-LT" w:eastAsia="pl-PL"/>
        </w:rPr>
      </w:pPr>
      <w:r w:rsidRPr="00AA3DDF">
        <w:rPr>
          <w:rFonts w:ascii="Times New Roman" w:eastAsia="Times New Roman" w:hAnsi="Times New Roman"/>
          <w:lang w:val="lt-LT" w:eastAsia="lt-LT"/>
        </w:rPr>
        <w:t>NUROFEN FORTE 400 mg dengtos tabletės</w:t>
      </w:r>
      <w:r w:rsidRPr="00AA3DDF">
        <w:rPr>
          <w:rFonts w:ascii="Times New Roman" w:eastAsia="Times New Roman" w:hAnsi="Times New Roman"/>
          <w:bCs/>
          <w:snapToGrid w:val="0"/>
          <w:spacing w:val="20"/>
          <w:lang w:val="lt-LT" w:eastAsia="pl-PL"/>
        </w:rPr>
        <w:t xml:space="preserve"> </w:t>
      </w:r>
    </w:p>
    <w:p w14:paraId="3DDE54E1" w14:textId="1E30CB43" w:rsidR="00F361F8" w:rsidRPr="00AA3DDF" w:rsidRDefault="00EE2CD5" w:rsidP="00F361F8">
      <w:pPr>
        <w:widowControl w:val="0"/>
        <w:tabs>
          <w:tab w:val="left" w:pos="567"/>
        </w:tabs>
        <w:spacing w:after="0" w:line="240" w:lineRule="auto"/>
        <w:rPr>
          <w:rFonts w:ascii="Times New Roman" w:eastAsia="Times New Roman" w:hAnsi="Times New Roman"/>
          <w:snapToGrid w:val="0"/>
          <w:lang w:val="lt-LT" w:eastAsia="pl-PL"/>
        </w:rPr>
      </w:pPr>
      <w:r>
        <w:rPr>
          <w:rFonts w:ascii="Times New Roman" w:eastAsia="Times New Roman" w:hAnsi="Times New Roman"/>
          <w:snapToGrid w:val="0"/>
          <w:lang w:val="lt-LT" w:eastAsia="pl-PL"/>
        </w:rPr>
        <w:t>i</w:t>
      </w:r>
      <w:r w:rsidR="00F361F8" w:rsidRPr="00AA3DDF">
        <w:rPr>
          <w:rFonts w:ascii="Times New Roman" w:eastAsia="Times New Roman" w:hAnsi="Times New Roman"/>
          <w:snapToGrid w:val="0"/>
          <w:lang w:val="lt-LT" w:eastAsia="pl-PL"/>
        </w:rPr>
        <w:t>buprofenas</w:t>
      </w:r>
    </w:p>
    <w:p w14:paraId="2A5E4A6E" w14:textId="77777777" w:rsidR="00F361F8" w:rsidRPr="00AA3DDF" w:rsidRDefault="00F361F8" w:rsidP="00F361F8">
      <w:pPr>
        <w:keepNext/>
        <w:spacing w:after="0" w:line="240" w:lineRule="auto"/>
        <w:outlineLvl w:val="2"/>
        <w:rPr>
          <w:rFonts w:ascii="Times New Roman" w:eastAsia="Times New Roman" w:hAnsi="Times New Roman"/>
          <w:b/>
          <w:lang w:val="lt-LT" w:eastAsia="lt-LT"/>
        </w:rPr>
      </w:pPr>
    </w:p>
    <w:p w14:paraId="7E5A394C"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6655028E"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2.</w:t>
      </w:r>
      <w:r w:rsidRPr="00AA3DDF">
        <w:rPr>
          <w:rFonts w:ascii="Times New Roman" w:eastAsia="Times New Roman" w:hAnsi="Times New Roman"/>
          <w:b/>
          <w:caps/>
          <w:lang w:val="lt-LT" w:eastAsia="lt-LT"/>
        </w:rPr>
        <w:tab/>
        <w:t xml:space="preserve">veikliOJI medžiagA ir JOS kiekis </w:t>
      </w:r>
    </w:p>
    <w:p w14:paraId="664FFBCB" w14:textId="77777777" w:rsidR="00F361F8" w:rsidRPr="00AA3DDF" w:rsidRDefault="00F361F8" w:rsidP="00F361F8">
      <w:pPr>
        <w:keepNext/>
        <w:spacing w:after="0" w:line="240" w:lineRule="auto"/>
        <w:outlineLvl w:val="2"/>
        <w:rPr>
          <w:rFonts w:ascii="Times New Roman" w:eastAsia="Times New Roman" w:hAnsi="Times New Roman"/>
          <w:b/>
          <w:lang w:val="lt-LT" w:eastAsia="lt-LT"/>
        </w:rPr>
      </w:pPr>
    </w:p>
    <w:p w14:paraId="257B7E67"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Vienoje dengtoje tabletėje yra 400 mg ibuprofeno.</w:t>
      </w:r>
    </w:p>
    <w:p w14:paraId="0DACFF3A" w14:textId="77777777" w:rsidR="00F361F8" w:rsidRPr="00AA3DDF" w:rsidRDefault="00F361F8" w:rsidP="00F361F8">
      <w:pPr>
        <w:spacing w:after="0" w:line="240" w:lineRule="auto"/>
        <w:rPr>
          <w:rFonts w:ascii="Times New Roman" w:eastAsia="Times New Roman" w:hAnsi="Times New Roman"/>
          <w:lang w:val="lt-LT" w:eastAsia="lt-LT"/>
        </w:rPr>
      </w:pPr>
    </w:p>
    <w:p w14:paraId="40C80453" w14:textId="77777777" w:rsidR="00F361F8" w:rsidRPr="00AA3DDF" w:rsidRDefault="00F361F8" w:rsidP="00F361F8">
      <w:pPr>
        <w:spacing w:after="0" w:line="240" w:lineRule="auto"/>
        <w:rPr>
          <w:rFonts w:ascii="Times New Roman" w:eastAsia="Times New Roman" w:hAnsi="Times New Roman"/>
          <w:lang w:val="lt-LT" w:eastAsia="lt-LT"/>
        </w:rPr>
      </w:pPr>
    </w:p>
    <w:p w14:paraId="545ABD17"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3.</w:t>
      </w:r>
      <w:r w:rsidRPr="00AA3DDF">
        <w:rPr>
          <w:rFonts w:ascii="Times New Roman" w:eastAsia="Times New Roman" w:hAnsi="Times New Roman"/>
          <w:b/>
          <w:caps/>
          <w:lang w:val="lt-LT" w:eastAsia="lt-LT"/>
        </w:rPr>
        <w:tab/>
        <w:t>pagalbinių medžiagų sąrašas</w:t>
      </w:r>
    </w:p>
    <w:p w14:paraId="38150C7F" w14:textId="77777777" w:rsidR="00F361F8" w:rsidRPr="00AA3DDF" w:rsidRDefault="00F361F8" w:rsidP="00F361F8">
      <w:pPr>
        <w:spacing w:after="0" w:line="240" w:lineRule="auto"/>
        <w:rPr>
          <w:rFonts w:ascii="Times New Roman" w:eastAsia="Times New Roman" w:hAnsi="Times New Roman"/>
          <w:lang w:val="lt-LT" w:eastAsia="lt-LT"/>
        </w:rPr>
      </w:pPr>
    </w:p>
    <w:p w14:paraId="1A8D489E"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Sudėtyje yra sacharozės ir natrio.</w:t>
      </w:r>
    </w:p>
    <w:p w14:paraId="39279F21"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401084A3"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54BD3E46"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4.</w:t>
      </w:r>
      <w:r w:rsidRPr="00AA3DDF">
        <w:rPr>
          <w:rFonts w:ascii="Times New Roman" w:eastAsia="Times New Roman" w:hAnsi="Times New Roman"/>
          <w:b/>
          <w:caps/>
          <w:lang w:val="lt-LT" w:eastAsia="lt-LT"/>
        </w:rPr>
        <w:tab/>
        <w:t>FARMACINĖ forma ir KIEKIS PAKUOTĖJE</w:t>
      </w:r>
    </w:p>
    <w:p w14:paraId="7B0AF432"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6E470A29"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12 dengtų tablečių</w:t>
      </w:r>
    </w:p>
    <w:p w14:paraId="365DCB98"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47585412"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229E05D1"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5.</w:t>
      </w:r>
      <w:r w:rsidRPr="00AA3DDF">
        <w:rPr>
          <w:rFonts w:ascii="Times New Roman" w:eastAsia="Times New Roman" w:hAnsi="Times New Roman"/>
          <w:b/>
          <w:caps/>
          <w:lang w:val="lt-LT" w:eastAsia="lt-LT"/>
        </w:rPr>
        <w:tab/>
        <w:t>vartojimo METODAS IR būdas</w:t>
      </w:r>
    </w:p>
    <w:p w14:paraId="2351DD26" w14:textId="77777777" w:rsidR="00F361F8" w:rsidRPr="00AA3DDF" w:rsidRDefault="00F361F8" w:rsidP="00F361F8">
      <w:pPr>
        <w:spacing w:after="0" w:line="240" w:lineRule="auto"/>
        <w:rPr>
          <w:rFonts w:ascii="Times New Roman" w:eastAsia="Times New Roman" w:hAnsi="Times New Roman"/>
          <w:caps/>
          <w:lang w:val="lt-LT" w:eastAsia="lt-LT"/>
        </w:rPr>
      </w:pPr>
    </w:p>
    <w:p w14:paraId="169DB374"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Vartoti per burną.</w:t>
      </w:r>
    </w:p>
    <w:p w14:paraId="3AFA28E8"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Prieš vartojimą perskaitykite pakuotės lapelį.</w:t>
      </w:r>
    </w:p>
    <w:p w14:paraId="2A0015DD"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605380FF"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7E889BF0"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6.</w:t>
      </w:r>
      <w:r w:rsidRPr="00AA3DDF">
        <w:rPr>
          <w:rFonts w:ascii="Times New Roman" w:eastAsia="Times New Roman" w:hAnsi="Times New Roman"/>
          <w:b/>
          <w:caps/>
          <w:lang w:val="lt-LT" w:eastAsia="lt-LT"/>
        </w:rPr>
        <w:tab/>
        <w:t>SPECIALUS Įspėjimas</w:t>
      </w:r>
      <w:r w:rsidRPr="00AA3DDF">
        <w:rPr>
          <w:rFonts w:ascii="Times New Roman" w:eastAsia="Times New Roman" w:hAnsi="Times New Roman"/>
          <w:lang w:val="lt-LT" w:eastAsia="lt-LT"/>
        </w:rPr>
        <w:t xml:space="preserve">, </w:t>
      </w:r>
      <w:r w:rsidRPr="00AA3DDF">
        <w:rPr>
          <w:rFonts w:ascii="Times New Roman" w:eastAsia="Times New Roman" w:hAnsi="Times New Roman"/>
          <w:b/>
          <w:lang w:val="lt-LT" w:eastAsia="lt-LT"/>
        </w:rPr>
        <w:t xml:space="preserve">KAD VAISTINĮ PREPARATĄ BŪTINA LAIKYTI </w:t>
      </w:r>
      <w:r w:rsidRPr="00AA3DDF">
        <w:rPr>
          <w:rFonts w:ascii="Times New Roman" w:eastAsia="Times New Roman" w:hAnsi="Times New Roman"/>
          <w:b/>
          <w:caps/>
          <w:lang w:val="lt-LT" w:eastAsia="lt-LT"/>
        </w:rPr>
        <w:t>vaikams nepastebimoje ir nepasiekiamoje vietoje</w:t>
      </w:r>
    </w:p>
    <w:p w14:paraId="59D33634"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16D35803" w14:textId="77777777" w:rsidR="00F361F8" w:rsidRPr="00AA3DDF" w:rsidRDefault="00F361F8" w:rsidP="00F361F8">
      <w:pPr>
        <w:spacing w:after="0" w:line="240" w:lineRule="auto"/>
        <w:ind w:left="567" w:hanging="567"/>
        <w:outlineLvl w:val="0"/>
        <w:rPr>
          <w:rFonts w:ascii="Times New Roman" w:eastAsia="Times New Roman" w:hAnsi="Times New Roman"/>
          <w:lang w:val="lt-LT" w:eastAsia="lt-LT"/>
        </w:rPr>
      </w:pPr>
      <w:r w:rsidRPr="00AA3DDF">
        <w:rPr>
          <w:rFonts w:ascii="Times New Roman" w:eastAsia="Times New Roman" w:hAnsi="Times New Roman"/>
          <w:lang w:val="lt-LT" w:eastAsia="lt-LT"/>
        </w:rPr>
        <w:t>Laikyti vaikams nepastebimoje ir nepasiekiamoje vietoje.</w:t>
      </w:r>
    </w:p>
    <w:p w14:paraId="44E42CE0"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009A79A7"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1399AD7"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7.</w:t>
      </w:r>
      <w:r w:rsidRPr="00AA3DDF">
        <w:rPr>
          <w:rFonts w:ascii="Times New Roman" w:eastAsia="Times New Roman" w:hAnsi="Times New Roman"/>
          <w:b/>
          <w:caps/>
          <w:lang w:val="lt-LT" w:eastAsia="lt-LT"/>
        </w:rPr>
        <w:tab/>
        <w:t>kitas specialus Įspėjimas (jei reikia)</w:t>
      </w:r>
    </w:p>
    <w:p w14:paraId="59F5F329"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B7E5505"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Jaunesniems kaip 12 metų vaikams vaisto vartoti negalima.</w:t>
      </w:r>
    </w:p>
    <w:p w14:paraId="48907496"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68D57B2D"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60E361A2"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8.</w:t>
      </w:r>
      <w:r w:rsidRPr="00AA3DDF">
        <w:rPr>
          <w:rFonts w:ascii="Times New Roman" w:eastAsia="Times New Roman" w:hAnsi="Times New Roman"/>
          <w:b/>
          <w:caps/>
          <w:lang w:val="lt-LT" w:eastAsia="lt-LT"/>
        </w:rPr>
        <w:tab/>
        <w:t>tinkamumo laikas</w:t>
      </w:r>
    </w:p>
    <w:p w14:paraId="0E258076"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FBDE4F7" w14:textId="77777777" w:rsidR="00F361F8" w:rsidRPr="00AA3DDF" w:rsidRDefault="00F361F8" w:rsidP="00F361F8">
      <w:pPr>
        <w:spacing w:after="0" w:line="240" w:lineRule="auto"/>
        <w:ind w:left="567" w:hanging="567"/>
        <w:outlineLvl w:val="0"/>
        <w:rPr>
          <w:rFonts w:ascii="Times New Roman" w:eastAsia="Times New Roman" w:hAnsi="Times New Roman"/>
          <w:i/>
          <w:lang w:val="lt-LT" w:eastAsia="lt-LT"/>
        </w:rPr>
      </w:pPr>
      <w:r w:rsidRPr="00AA3DDF">
        <w:rPr>
          <w:rFonts w:ascii="Times New Roman" w:eastAsia="Times New Roman" w:hAnsi="Times New Roman"/>
          <w:lang w:val="lt-LT" w:eastAsia="lt-LT"/>
        </w:rPr>
        <w:t>Tinka iki {mm MMMM}</w:t>
      </w:r>
    </w:p>
    <w:p w14:paraId="4305B71D"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D4EB624"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5FAE5E6A"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9.</w:t>
      </w:r>
      <w:r w:rsidRPr="00AA3DDF">
        <w:rPr>
          <w:rFonts w:ascii="Times New Roman" w:eastAsia="Times New Roman" w:hAnsi="Times New Roman"/>
          <w:b/>
          <w:caps/>
          <w:lang w:val="lt-LT" w:eastAsia="lt-LT"/>
        </w:rPr>
        <w:tab/>
        <w:t>SPECIALIOS laikymo sąlygos</w:t>
      </w:r>
    </w:p>
    <w:p w14:paraId="3F68F275"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82A4633"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8D3E83F"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10.</w:t>
      </w:r>
      <w:r w:rsidRPr="00AA3DDF">
        <w:rPr>
          <w:rFonts w:ascii="Times New Roman" w:eastAsia="Times New Roman" w:hAnsi="Times New Roman"/>
          <w:b/>
          <w:caps/>
          <w:lang w:val="lt-LT" w:eastAsia="lt-LT"/>
        </w:rPr>
        <w:tab/>
        <w:t>specialios atsargumo priemonės DĖL NESUVARTOTO VAISTINIO PREPARATO AR JO ATLIEKŲ TVARKYMO (JEI REIKIA)</w:t>
      </w:r>
    </w:p>
    <w:p w14:paraId="04818AF0" w14:textId="77777777" w:rsidR="00F361F8" w:rsidRPr="00AA3DDF" w:rsidRDefault="00F361F8" w:rsidP="00F361F8">
      <w:pPr>
        <w:tabs>
          <w:tab w:val="left" w:pos="567"/>
        </w:tabs>
        <w:spacing w:after="0" w:line="240" w:lineRule="auto"/>
        <w:ind w:left="360" w:hanging="360"/>
        <w:jc w:val="both"/>
        <w:rPr>
          <w:rFonts w:ascii="Times New Roman" w:eastAsia="Times New Roman" w:hAnsi="Times New Roman"/>
          <w:strike/>
          <w:lang w:val="lt-LT" w:eastAsia="lt-LT"/>
        </w:rPr>
      </w:pPr>
    </w:p>
    <w:p w14:paraId="78BBC8B0"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lastRenderedPageBreak/>
        <w:t>11.</w:t>
      </w:r>
      <w:r w:rsidRPr="00AA3DDF">
        <w:rPr>
          <w:rFonts w:ascii="Times New Roman" w:eastAsia="Times New Roman" w:hAnsi="Times New Roman"/>
          <w:b/>
          <w:caps/>
          <w:lang w:val="lt-LT" w:eastAsia="lt-LT"/>
        </w:rPr>
        <w:tab/>
      </w:r>
      <w:r w:rsidRPr="00AA3DDF">
        <w:rPr>
          <w:rFonts w:ascii="Times New Roman" w:eastAsia="Times New Roman" w:hAnsi="Times New Roman"/>
          <w:b/>
          <w:lang w:val="lt-LT" w:eastAsia="lt-LT"/>
        </w:rPr>
        <w:t>REGISTRUOTOJO</w:t>
      </w:r>
      <w:r w:rsidRPr="00AA3DDF">
        <w:rPr>
          <w:rFonts w:ascii="Times New Roman" w:eastAsia="Times New Roman" w:hAnsi="Times New Roman"/>
          <w:b/>
          <w:caps/>
          <w:lang w:val="lt-LT" w:eastAsia="lt-LT"/>
        </w:rPr>
        <w:t xml:space="preserve"> pavadinimas ir adresas</w:t>
      </w:r>
    </w:p>
    <w:p w14:paraId="570F0E48" w14:textId="77777777" w:rsidR="00F361F8" w:rsidRPr="00AA3DDF" w:rsidRDefault="00F361F8" w:rsidP="00F361F8">
      <w:pPr>
        <w:tabs>
          <w:tab w:val="left" w:pos="567"/>
        </w:tabs>
        <w:spacing w:after="0" w:line="240" w:lineRule="auto"/>
        <w:ind w:left="360" w:hanging="360"/>
        <w:jc w:val="both"/>
        <w:rPr>
          <w:rFonts w:ascii="Times New Roman" w:eastAsia="Times New Roman" w:hAnsi="Times New Roman"/>
          <w:strike/>
          <w:lang w:val="lt-LT" w:eastAsia="lt-LT"/>
        </w:rPr>
      </w:pPr>
    </w:p>
    <w:p w14:paraId="77A3D438"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 xml:space="preserve">Reckitt Benckiser (Poland) S.A. </w:t>
      </w:r>
    </w:p>
    <w:p w14:paraId="6311500B"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Ul. Okunin 1, 05-100 Nowy Dwor Mazowiecki, Lenkija</w:t>
      </w:r>
    </w:p>
    <w:p w14:paraId="2A389ED3" w14:textId="77777777" w:rsidR="00F361F8" w:rsidRPr="00AA3DDF" w:rsidRDefault="00F361F8" w:rsidP="00F361F8">
      <w:pPr>
        <w:spacing w:after="0" w:line="240" w:lineRule="auto"/>
        <w:rPr>
          <w:rFonts w:ascii="Times New Roman" w:eastAsia="Times New Roman" w:hAnsi="Times New Roman"/>
          <w:lang w:val="lt-LT" w:eastAsia="lt-LT"/>
        </w:rPr>
      </w:pPr>
    </w:p>
    <w:p w14:paraId="5931BC8C"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641B3407"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12.</w:t>
      </w:r>
      <w:r w:rsidRPr="00AA3DDF">
        <w:rPr>
          <w:rFonts w:ascii="Times New Roman" w:eastAsia="Times New Roman" w:hAnsi="Times New Roman"/>
          <w:b/>
          <w:caps/>
          <w:lang w:val="lt-LT" w:eastAsia="lt-LT"/>
        </w:rPr>
        <w:tab/>
      </w:r>
      <w:r w:rsidRPr="00AA3DDF">
        <w:rPr>
          <w:rFonts w:ascii="Times New Roman" w:eastAsia="Times New Roman" w:hAnsi="Times New Roman"/>
          <w:b/>
          <w:lang w:val="lt-LT" w:eastAsia="lt-LT"/>
        </w:rPr>
        <w:t>REGISTRACIJOS PAŽYMĖJIMO</w:t>
      </w:r>
      <w:r w:rsidRPr="00AA3DDF">
        <w:rPr>
          <w:rFonts w:ascii="Times New Roman" w:eastAsia="Times New Roman" w:hAnsi="Times New Roman"/>
          <w:lang w:val="lt-LT" w:eastAsia="lt-LT"/>
        </w:rPr>
        <w:t xml:space="preserve"> </w:t>
      </w:r>
      <w:r w:rsidRPr="00AA3DDF">
        <w:rPr>
          <w:rFonts w:ascii="Times New Roman" w:eastAsia="Times New Roman" w:hAnsi="Times New Roman"/>
          <w:b/>
          <w:caps/>
          <w:lang w:val="lt-LT" w:eastAsia="lt-LT"/>
        </w:rPr>
        <w:t>numeris (-IAI)</w:t>
      </w:r>
    </w:p>
    <w:p w14:paraId="02A7E356"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7DC91834"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 xml:space="preserve">LT/1/97/0271/001 </w:t>
      </w:r>
    </w:p>
    <w:p w14:paraId="26B28B6A"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2A9B2A1D"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1DAB74C0"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13.</w:t>
      </w:r>
      <w:r w:rsidRPr="00AA3DDF">
        <w:rPr>
          <w:rFonts w:ascii="Times New Roman" w:eastAsia="Times New Roman" w:hAnsi="Times New Roman"/>
          <w:b/>
          <w:caps/>
          <w:lang w:val="lt-LT" w:eastAsia="lt-LT"/>
        </w:rPr>
        <w:tab/>
        <w:t>serijos numeris</w:t>
      </w:r>
    </w:p>
    <w:p w14:paraId="55AAB7E6"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115DDDB5"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Serija</w:t>
      </w:r>
    </w:p>
    <w:p w14:paraId="590F127D"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24525EB"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21CC806A" w14:textId="77777777" w:rsidR="00F361F8" w:rsidRPr="00AA3DDF" w:rsidRDefault="00F361F8" w:rsidP="00F361F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AA3DDF">
        <w:rPr>
          <w:rFonts w:ascii="Times New Roman" w:eastAsia="Times New Roman" w:hAnsi="Times New Roman"/>
          <w:b/>
          <w:caps/>
          <w:noProof/>
          <w:lang w:val="lt-LT"/>
        </w:rPr>
        <w:t>14.</w:t>
      </w:r>
      <w:r w:rsidRPr="00AA3DDF">
        <w:rPr>
          <w:rFonts w:ascii="Times New Roman" w:eastAsia="Times New Roman" w:hAnsi="Times New Roman"/>
          <w:caps/>
          <w:noProof/>
          <w:lang w:val="lt-LT"/>
        </w:rPr>
        <w:tab/>
      </w:r>
      <w:r w:rsidRPr="00AA3DDF">
        <w:rPr>
          <w:rFonts w:ascii="Times New Roman" w:eastAsia="Times New Roman" w:hAnsi="Times New Roman"/>
          <w:b/>
          <w:noProof/>
          <w:lang w:val="lt-LT"/>
        </w:rPr>
        <w:t>PARDAVIMO (IŠDAVIMO) TVARKA</w:t>
      </w:r>
    </w:p>
    <w:p w14:paraId="3D672665"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938B9E6"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Nereceptinis vaistas.</w:t>
      </w:r>
    </w:p>
    <w:p w14:paraId="504071CA"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535A25ED"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46DE33E"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15.</w:t>
      </w:r>
      <w:r w:rsidRPr="00AA3DDF">
        <w:rPr>
          <w:rFonts w:ascii="Times New Roman" w:eastAsia="Times New Roman" w:hAnsi="Times New Roman"/>
          <w:b/>
          <w:caps/>
          <w:lang w:val="lt-LT" w:eastAsia="lt-LT"/>
        </w:rPr>
        <w:tab/>
        <w:t>vartojimo instrukcijA</w:t>
      </w:r>
    </w:p>
    <w:p w14:paraId="46B39BD0" w14:textId="77777777" w:rsidR="00F361F8" w:rsidRPr="00AA3DDF" w:rsidRDefault="00F361F8" w:rsidP="00F361F8">
      <w:pPr>
        <w:spacing w:after="0" w:line="240" w:lineRule="auto"/>
        <w:rPr>
          <w:rFonts w:ascii="Times New Roman" w:eastAsia="Times New Roman" w:hAnsi="Times New Roman"/>
          <w:lang w:val="lt-LT" w:eastAsia="lt-LT"/>
        </w:rPr>
      </w:pPr>
    </w:p>
    <w:p w14:paraId="736D4FAE"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NUROFEN FORTE tabletės vartojamos skausmui (mėnesinių, galvos, dantų, raumenų, sąnarių) trumpai malšinti bei karščiavimui mažinti.</w:t>
      </w:r>
    </w:p>
    <w:p w14:paraId="4396AD3D" w14:textId="77777777" w:rsidR="00F361F8" w:rsidRPr="00AA3DDF" w:rsidRDefault="00F361F8" w:rsidP="00F361F8">
      <w:pPr>
        <w:spacing w:after="0" w:line="240" w:lineRule="auto"/>
        <w:rPr>
          <w:rFonts w:ascii="Times New Roman" w:eastAsia="Times New Roman" w:hAnsi="Times New Roman"/>
          <w:lang w:val="lt-LT" w:eastAsia="lt-LT"/>
        </w:rPr>
      </w:pPr>
    </w:p>
    <w:p w14:paraId="0680CDB6" w14:textId="77777777" w:rsidR="00F361F8" w:rsidRPr="00AA3DDF" w:rsidRDefault="00F361F8" w:rsidP="00F361F8">
      <w:pPr>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Dozavimas ir vartojimo metodas</w:t>
      </w:r>
    </w:p>
    <w:p w14:paraId="16607CB6" w14:textId="77777777" w:rsidR="00F361F8" w:rsidRPr="00AA3DDF" w:rsidRDefault="00F361F8" w:rsidP="00F361F8">
      <w:pPr>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 xml:space="preserve">Suaugusiems žmonėms ir vyresniems kaip 12 metų </w:t>
      </w:r>
      <w:r>
        <w:rPr>
          <w:rFonts w:ascii="Times New Roman" w:eastAsia="Times New Roman" w:hAnsi="Times New Roman"/>
          <w:lang w:val="lt-LT" w:eastAsia="lt-LT"/>
        </w:rPr>
        <w:t>paaugliams</w:t>
      </w:r>
      <w:r w:rsidRPr="00AA3DDF">
        <w:rPr>
          <w:rFonts w:ascii="Times New Roman" w:eastAsia="Times New Roman" w:hAnsi="Times New Roman"/>
          <w:lang w:val="lt-LT" w:eastAsia="lt-LT"/>
        </w:rPr>
        <w:t xml:space="preserve"> iš pradžių gerti vieną tabletę užgeriant vandeniu. Po to, jeigu reikia, gerti po vieną tabletę kas 8 valandas. Per parą galima išgerti ne daugiau kaip 3 tabletes.</w:t>
      </w:r>
    </w:p>
    <w:p w14:paraId="0E9D116F" w14:textId="77777777" w:rsidR="00F361F8" w:rsidRPr="00AA3DDF" w:rsidRDefault="00F361F8" w:rsidP="00F361F8">
      <w:pPr>
        <w:spacing w:after="0" w:line="240" w:lineRule="auto"/>
        <w:rPr>
          <w:rFonts w:ascii="Times New Roman" w:eastAsia="Times New Roman" w:hAnsi="Times New Roman"/>
          <w:lang w:val="lt-LT" w:eastAsia="lt-LT"/>
        </w:rPr>
      </w:pPr>
    </w:p>
    <w:p w14:paraId="3AB29575"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701C83F1"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lt-LT" w:eastAsia="lt-LT"/>
        </w:rPr>
      </w:pPr>
      <w:r w:rsidRPr="00AA3DDF">
        <w:rPr>
          <w:rFonts w:ascii="Times New Roman" w:eastAsia="Times New Roman" w:hAnsi="Times New Roman"/>
          <w:b/>
          <w:caps/>
          <w:lang w:val="lt-LT" w:eastAsia="lt-LT"/>
        </w:rPr>
        <w:t>16.</w:t>
      </w:r>
      <w:r w:rsidRPr="00AA3DDF">
        <w:rPr>
          <w:rFonts w:ascii="Times New Roman" w:eastAsia="Times New Roman" w:hAnsi="Times New Roman"/>
          <w:b/>
          <w:caps/>
          <w:lang w:val="lt-LT" w:eastAsia="lt-LT"/>
        </w:rPr>
        <w:tab/>
        <w:t>informacija brailio raštu</w:t>
      </w:r>
    </w:p>
    <w:p w14:paraId="10FE979C" w14:textId="77777777" w:rsidR="00F361F8" w:rsidRPr="00AA3DDF" w:rsidRDefault="00F361F8" w:rsidP="00F361F8">
      <w:pPr>
        <w:spacing w:after="0" w:line="240" w:lineRule="auto"/>
        <w:rPr>
          <w:rFonts w:ascii="Times New Roman" w:eastAsia="Times New Roman" w:hAnsi="Times New Roman"/>
          <w:lang w:val="lt-LT" w:eastAsia="lt-LT"/>
        </w:rPr>
      </w:pPr>
    </w:p>
    <w:p w14:paraId="120AF43F" w14:textId="77777777" w:rsidR="00F361F8" w:rsidRPr="00AA3DDF" w:rsidRDefault="00F361F8" w:rsidP="00F361F8">
      <w:pPr>
        <w:spacing w:after="0" w:line="240" w:lineRule="auto"/>
        <w:rPr>
          <w:rFonts w:ascii="Times New Roman" w:eastAsia="Times New Roman" w:hAnsi="Times New Roman"/>
          <w:b/>
          <w:lang w:val="lt-LT" w:eastAsia="lt-LT"/>
        </w:rPr>
      </w:pPr>
      <w:r w:rsidRPr="00AA3DDF">
        <w:rPr>
          <w:rFonts w:ascii="Times New Roman" w:eastAsia="Times New Roman" w:hAnsi="Times New Roman"/>
          <w:lang w:val="lt-LT" w:eastAsia="lt-LT"/>
        </w:rPr>
        <w:t>nurofen forte</w:t>
      </w:r>
    </w:p>
    <w:p w14:paraId="4948CDAF" w14:textId="77777777" w:rsidR="00F361F8" w:rsidRPr="00AA3DDF" w:rsidRDefault="00F361F8" w:rsidP="00F361F8">
      <w:pPr>
        <w:spacing w:after="0" w:line="240" w:lineRule="auto"/>
        <w:rPr>
          <w:rFonts w:ascii="Times New Roman" w:eastAsia="Times New Roman" w:hAnsi="Times New Roman"/>
          <w:b/>
          <w:lang w:val="lt-LT" w:eastAsia="lt-LT"/>
        </w:rPr>
      </w:pPr>
    </w:p>
    <w:p w14:paraId="09078047" w14:textId="77777777" w:rsidR="00F361F8" w:rsidRPr="00AA3DDF" w:rsidRDefault="00F361F8" w:rsidP="00F361F8">
      <w:pPr>
        <w:spacing w:after="0" w:line="240" w:lineRule="auto"/>
        <w:rPr>
          <w:rFonts w:ascii="Times New Roman" w:eastAsia="Times New Roman" w:hAnsi="Times New Roman"/>
          <w:b/>
          <w:lang w:val="lt-LT" w:eastAsia="lt-LT"/>
        </w:rPr>
      </w:pPr>
    </w:p>
    <w:p w14:paraId="7FD0E520" w14:textId="77777777" w:rsidR="00F361F8" w:rsidRPr="00FB558B" w:rsidRDefault="00F361F8" w:rsidP="00F361F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FB558B">
        <w:rPr>
          <w:rFonts w:ascii="Times New Roman" w:hAnsi="Times New Roman"/>
          <w:b/>
          <w:lang w:val="lt-LT"/>
        </w:rPr>
        <w:t>17.</w:t>
      </w:r>
      <w:r w:rsidRPr="00FB558B">
        <w:rPr>
          <w:rFonts w:ascii="Times New Roman" w:hAnsi="Times New Roman"/>
          <w:b/>
          <w:lang w:val="lt-LT"/>
        </w:rPr>
        <w:tab/>
        <w:t>UNIKALUS IDENTIFIKATORIUS – 2D BRŪKŠNINIS KODAS</w:t>
      </w:r>
    </w:p>
    <w:p w14:paraId="0BF30BD1" w14:textId="77777777" w:rsidR="00F361F8" w:rsidRPr="00FB558B" w:rsidRDefault="00F361F8" w:rsidP="00F361F8">
      <w:pPr>
        <w:tabs>
          <w:tab w:val="left" w:pos="567"/>
        </w:tabs>
        <w:spacing w:after="0" w:line="260" w:lineRule="exact"/>
        <w:rPr>
          <w:rFonts w:ascii="Times New Roman" w:hAnsi="Times New Roman"/>
          <w:lang w:val="lt-LT"/>
        </w:rPr>
      </w:pPr>
    </w:p>
    <w:p w14:paraId="061908E7" w14:textId="77777777" w:rsidR="00F361F8" w:rsidRPr="00FB558B" w:rsidRDefault="00F361F8" w:rsidP="00F361F8">
      <w:pPr>
        <w:spacing w:after="0"/>
        <w:rPr>
          <w:rFonts w:ascii="Times New Roman" w:hAnsi="Times New Roman"/>
          <w:highlight w:val="lightGray"/>
          <w:lang w:val="lt-LT"/>
        </w:rPr>
      </w:pPr>
      <w:r w:rsidRPr="00FB558B">
        <w:rPr>
          <w:rFonts w:ascii="Times New Roman" w:hAnsi="Times New Roman"/>
          <w:highlight w:val="lightGray"/>
          <w:lang w:val="lt-LT"/>
        </w:rPr>
        <w:t xml:space="preserve">Duomenys nebūtini. </w:t>
      </w:r>
    </w:p>
    <w:p w14:paraId="09772D55" w14:textId="77777777" w:rsidR="00F361F8" w:rsidRPr="00FB558B" w:rsidRDefault="00F361F8" w:rsidP="00F361F8">
      <w:pPr>
        <w:tabs>
          <w:tab w:val="left" w:pos="567"/>
        </w:tabs>
        <w:spacing w:after="0" w:line="260" w:lineRule="exact"/>
        <w:rPr>
          <w:rFonts w:ascii="Times New Roman" w:hAnsi="Times New Roman"/>
          <w:shd w:val="clear" w:color="auto" w:fill="CCCCCC"/>
          <w:lang w:val="lt-LT"/>
        </w:rPr>
      </w:pPr>
    </w:p>
    <w:p w14:paraId="3C12DE2F" w14:textId="77777777" w:rsidR="00F361F8" w:rsidRPr="00FB558B" w:rsidRDefault="00F361F8" w:rsidP="00F361F8">
      <w:pPr>
        <w:tabs>
          <w:tab w:val="left" w:pos="567"/>
        </w:tabs>
        <w:spacing w:after="0" w:line="260" w:lineRule="exact"/>
        <w:rPr>
          <w:rFonts w:ascii="Times New Roman" w:hAnsi="Times New Roman"/>
          <w:lang w:val="lt-LT"/>
        </w:rPr>
      </w:pPr>
    </w:p>
    <w:p w14:paraId="3AE295C7" w14:textId="77777777" w:rsidR="00F361F8" w:rsidRPr="00FB558B" w:rsidRDefault="00F361F8" w:rsidP="00F361F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FB558B">
        <w:rPr>
          <w:rFonts w:ascii="Times New Roman" w:hAnsi="Times New Roman"/>
          <w:b/>
          <w:lang w:val="lt-LT"/>
        </w:rPr>
        <w:t>18.</w:t>
      </w:r>
      <w:r w:rsidRPr="00FB558B">
        <w:rPr>
          <w:rFonts w:ascii="Times New Roman" w:hAnsi="Times New Roman"/>
          <w:b/>
          <w:lang w:val="lt-LT"/>
        </w:rPr>
        <w:tab/>
        <w:t>UNIKALUS IDENTIFIKATORIUS – ŽMONĖMS SUPRANTAMI DUOMENYS</w:t>
      </w:r>
    </w:p>
    <w:p w14:paraId="2198D1EE" w14:textId="77777777" w:rsidR="00F361F8" w:rsidRPr="00FB558B" w:rsidRDefault="00F361F8" w:rsidP="00F361F8">
      <w:pPr>
        <w:tabs>
          <w:tab w:val="left" w:pos="567"/>
        </w:tabs>
        <w:spacing w:after="0" w:line="260" w:lineRule="exact"/>
        <w:rPr>
          <w:rFonts w:ascii="Times New Roman" w:hAnsi="Times New Roman"/>
          <w:lang w:val="lt-LT"/>
        </w:rPr>
      </w:pPr>
    </w:p>
    <w:p w14:paraId="7EBA5ABE" w14:textId="77777777" w:rsidR="00F361F8" w:rsidRPr="00FB558B" w:rsidRDefault="00F361F8" w:rsidP="00F361F8">
      <w:pPr>
        <w:spacing w:after="0"/>
        <w:rPr>
          <w:rFonts w:ascii="Times New Roman" w:hAnsi="Times New Roman"/>
          <w:highlight w:val="lightGray"/>
          <w:lang w:val="lt-LT"/>
        </w:rPr>
      </w:pPr>
      <w:r w:rsidRPr="00FB558B">
        <w:rPr>
          <w:rFonts w:ascii="Times New Roman" w:hAnsi="Times New Roman"/>
          <w:highlight w:val="lightGray"/>
          <w:lang w:val="lt-LT"/>
        </w:rPr>
        <w:t xml:space="preserve">Duomenys nebūtini. </w:t>
      </w:r>
    </w:p>
    <w:p w14:paraId="4E382F92" w14:textId="77777777" w:rsidR="00F361F8" w:rsidRPr="00FB558B" w:rsidRDefault="00F361F8" w:rsidP="00F361F8">
      <w:pPr>
        <w:tabs>
          <w:tab w:val="left" w:pos="567"/>
        </w:tabs>
        <w:spacing w:after="0" w:line="260" w:lineRule="exact"/>
        <w:rPr>
          <w:rFonts w:ascii="Times New Roman" w:hAnsi="Times New Roman"/>
          <w:lang w:val="lt-LT"/>
        </w:rPr>
      </w:pPr>
    </w:p>
    <w:p w14:paraId="5C85DA51" w14:textId="77777777" w:rsidR="00F361F8" w:rsidRPr="00FB558B" w:rsidRDefault="00F361F8" w:rsidP="00F361F8">
      <w:pPr>
        <w:tabs>
          <w:tab w:val="left" w:pos="567"/>
        </w:tabs>
        <w:spacing w:after="0" w:line="260" w:lineRule="exact"/>
        <w:rPr>
          <w:rFonts w:ascii="Times New Roman" w:hAnsi="Times New Roman"/>
          <w:lang w:val="lt-LT"/>
        </w:rPr>
      </w:pPr>
    </w:p>
    <w:p w14:paraId="16152CF2" w14:textId="77777777" w:rsidR="00F361F8" w:rsidRPr="00FB558B" w:rsidRDefault="00F361F8" w:rsidP="00F361F8">
      <w:pPr>
        <w:tabs>
          <w:tab w:val="left" w:pos="567"/>
        </w:tabs>
        <w:spacing w:after="0" w:line="260" w:lineRule="exact"/>
        <w:rPr>
          <w:rFonts w:ascii="Times New Roman" w:hAnsi="Times New Roman"/>
          <w:lang w:val="lt-LT"/>
        </w:rPr>
      </w:pPr>
    </w:p>
    <w:p w14:paraId="4569F962" w14:textId="77777777" w:rsidR="00F361F8" w:rsidRPr="00FB558B" w:rsidRDefault="00F361F8" w:rsidP="00F361F8">
      <w:pPr>
        <w:tabs>
          <w:tab w:val="left" w:pos="567"/>
        </w:tabs>
        <w:spacing w:after="0" w:line="260" w:lineRule="exact"/>
        <w:rPr>
          <w:rFonts w:ascii="Times New Roman" w:hAnsi="Times New Roman"/>
          <w:lang w:val="lt-LT"/>
        </w:rPr>
      </w:pPr>
    </w:p>
    <w:p w14:paraId="0D910AA8"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lang w:val="lt-LT" w:eastAsia="lt-LT"/>
        </w:rPr>
      </w:pPr>
      <w:r w:rsidRPr="00AA3DDF">
        <w:rPr>
          <w:rFonts w:ascii="Times New Roman" w:eastAsia="Times New Roman" w:hAnsi="Times New Roman"/>
          <w:lang w:val="lt-LT" w:eastAsia="lt-LT"/>
        </w:rPr>
        <w:br w:type="page"/>
      </w:r>
      <w:r w:rsidRPr="00AA3DDF">
        <w:rPr>
          <w:rFonts w:ascii="Times New Roman" w:eastAsia="Times New Roman" w:hAnsi="Times New Roman"/>
          <w:b/>
          <w:lang w:val="lt-LT" w:eastAsia="lt-LT"/>
        </w:rPr>
        <w:lastRenderedPageBreak/>
        <w:t xml:space="preserve">MINIMALI </w:t>
      </w:r>
      <w:r w:rsidRPr="00AA3DDF">
        <w:rPr>
          <w:rFonts w:ascii="Times New Roman" w:eastAsia="Times New Roman" w:hAnsi="Times New Roman"/>
          <w:b/>
          <w:caps/>
          <w:lang w:val="lt-LT" w:eastAsia="lt-LT"/>
        </w:rPr>
        <w:t xml:space="preserve">informacija ant </w:t>
      </w:r>
      <w:r w:rsidRPr="00AA3DDF">
        <w:rPr>
          <w:rFonts w:ascii="Times New Roman" w:eastAsia="Times New Roman" w:hAnsi="Times New Roman"/>
          <w:b/>
          <w:lang w:val="lt-LT" w:eastAsia="lt-LT"/>
        </w:rPr>
        <w:t>LIZDINIŲ PLOKŠTELIŲ ARBA DVISLUOKSNIŲ JUOSTELIŲ</w:t>
      </w:r>
    </w:p>
    <w:p w14:paraId="105291A5"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lang w:val="lt-LT" w:eastAsia="lt-LT"/>
        </w:rPr>
      </w:pPr>
    </w:p>
    <w:p w14:paraId="4AAA2CC6"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lang w:val="lt-LT" w:eastAsia="lt-LT"/>
        </w:rPr>
      </w:pPr>
      <w:r w:rsidRPr="00AA3DDF">
        <w:rPr>
          <w:rFonts w:ascii="Times New Roman" w:eastAsia="Times New Roman" w:hAnsi="Times New Roman"/>
          <w:b/>
          <w:lang w:val="lt-LT" w:eastAsia="lt-LT"/>
        </w:rPr>
        <w:t>LIZDINĖ PLOKŠTELĖ</w:t>
      </w:r>
    </w:p>
    <w:p w14:paraId="7D848CDB"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611CA119" w14:textId="77777777" w:rsidR="00F361F8" w:rsidRPr="00AA3DDF" w:rsidRDefault="00F361F8" w:rsidP="00F361F8">
      <w:pPr>
        <w:spacing w:after="0" w:line="240" w:lineRule="auto"/>
        <w:ind w:left="567" w:hanging="567"/>
        <w:rPr>
          <w:rFonts w:ascii="Times New Roman" w:eastAsia="Times New Roman" w:hAnsi="Times New Roman"/>
          <w:caps/>
          <w:lang w:val="lt-LT" w:eastAsia="lt-LT"/>
        </w:rPr>
      </w:pPr>
    </w:p>
    <w:p w14:paraId="225D1985"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1.</w:t>
      </w:r>
      <w:r w:rsidRPr="00AA3DDF">
        <w:rPr>
          <w:rFonts w:ascii="Times New Roman" w:eastAsia="Times New Roman" w:hAnsi="Times New Roman"/>
          <w:b/>
          <w:caps/>
          <w:lang w:val="lt-LT" w:eastAsia="lt-LT"/>
        </w:rPr>
        <w:tab/>
        <w:t>Vaistinio preparato pavadinimas</w:t>
      </w:r>
    </w:p>
    <w:p w14:paraId="68A8CA32"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2E61D9ED" w14:textId="77777777" w:rsidR="00F361F8" w:rsidRPr="00FB558B"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lang w:val="lt-LT" w:eastAsia="lt-LT"/>
        </w:rPr>
        <w:t>NUROFEN FORTE</w:t>
      </w:r>
      <w:r w:rsidRPr="00FB558B">
        <w:rPr>
          <w:rFonts w:ascii="Times New Roman" w:eastAsia="Times New Roman" w:hAnsi="Times New Roman"/>
          <w:lang w:val="lt-LT" w:eastAsia="lt-LT"/>
        </w:rPr>
        <w:t xml:space="preserve"> 400 mg dengtos tabletės</w:t>
      </w:r>
      <w:r w:rsidRPr="00FB558B">
        <w:rPr>
          <w:rFonts w:ascii="Times New Roman" w:eastAsia="Times New Roman" w:hAnsi="Times New Roman"/>
          <w:snapToGrid w:val="0"/>
          <w:spacing w:val="20"/>
          <w:lang w:val="lt-LT" w:eastAsia="pl-PL"/>
        </w:rPr>
        <w:t xml:space="preserve"> </w:t>
      </w:r>
    </w:p>
    <w:p w14:paraId="156AFECD" w14:textId="749E3C10" w:rsidR="00F361F8" w:rsidRPr="00FB558B" w:rsidRDefault="00603344" w:rsidP="00F361F8">
      <w:pPr>
        <w:widowControl w:val="0"/>
        <w:tabs>
          <w:tab w:val="left" w:pos="567"/>
        </w:tabs>
        <w:spacing w:after="0" w:line="240" w:lineRule="auto"/>
        <w:rPr>
          <w:rFonts w:ascii="Times New Roman" w:eastAsia="Times New Roman" w:hAnsi="Times New Roman"/>
          <w:snapToGrid w:val="0"/>
          <w:lang w:val="lt-LT" w:eastAsia="pl-PL"/>
        </w:rPr>
      </w:pPr>
      <w:r>
        <w:rPr>
          <w:rFonts w:ascii="Times New Roman" w:eastAsia="Times New Roman" w:hAnsi="Times New Roman"/>
          <w:snapToGrid w:val="0"/>
          <w:lang w:val="lt-LT" w:eastAsia="pl-PL"/>
        </w:rPr>
        <w:t>I</w:t>
      </w:r>
      <w:r w:rsidR="00F361F8" w:rsidRPr="00FB558B">
        <w:rPr>
          <w:rFonts w:ascii="Times New Roman" w:eastAsia="Times New Roman" w:hAnsi="Times New Roman"/>
          <w:snapToGrid w:val="0"/>
          <w:lang w:val="lt-LT" w:eastAsia="pl-PL"/>
        </w:rPr>
        <w:t>buprofenum</w:t>
      </w:r>
    </w:p>
    <w:p w14:paraId="33CD8A15" w14:textId="77777777" w:rsidR="00F361F8" w:rsidRPr="00AA3DDF" w:rsidRDefault="00F361F8" w:rsidP="00F361F8">
      <w:pPr>
        <w:spacing w:after="0" w:line="240" w:lineRule="auto"/>
        <w:rPr>
          <w:rFonts w:ascii="Times New Roman" w:eastAsia="Times New Roman" w:hAnsi="Times New Roman"/>
          <w:lang w:val="lt-LT" w:eastAsia="lt-LT"/>
        </w:rPr>
      </w:pPr>
    </w:p>
    <w:p w14:paraId="6F371C12"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03CD394"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lang w:val="lt-LT" w:eastAsia="lt-LT"/>
        </w:rPr>
        <w:t>2.</w:t>
      </w:r>
      <w:r w:rsidRPr="00AA3DDF">
        <w:rPr>
          <w:rFonts w:ascii="Times New Roman" w:eastAsia="Times New Roman" w:hAnsi="Times New Roman"/>
          <w:b/>
          <w:lang w:val="lt-LT" w:eastAsia="lt-LT"/>
        </w:rPr>
        <w:tab/>
        <w:t>REGISTRUOTOJO</w:t>
      </w:r>
      <w:r w:rsidRPr="00AA3DDF">
        <w:rPr>
          <w:rFonts w:ascii="Times New Roman" w:eastAsia="Times New Roman" w:hAnsi="Times New Roman"/>
          <w:b/>
          <w:caps/>
          <w:lang w:val="lt-LT" w:eastAsia="lt-LT"/>
        </w:rPr>
        <w:t xml:space="preserve"> pavadinimas </w:t>
      </w:r>
    </w:p>
    <w:p w14:paraId="288DA41E"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5CDDD416"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 xml:space="preserve">Reckitt Benckiser (Poland) S.A. </w:t>
      </w:r>
    </w:p>
    <w:p w14:paraId="451E2AE1"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15FE03E"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62A7095"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lang w:val="lt-LT" w:eastAsia="lt-LT"/>
        </w:rPr>
        <w:t>3.</w:t>
      </w:r>
      <w:r w:rsidRPr="00AA3DDF">
        <w:rPr>
          <w:rFonts w:ascii="Times New Roman" w:eastAsia="Times New Roman" w:hAnsi="Times New Roman"/>
          <w:b/>
          <w:lang w:val="lt-LT" w:eastAsia="lt-LT"/>
        </w:rPr>
        <w:tab/>
      </w:r>
      <w:r w:rsidRPr="00AA3DDF">
        <w:rPr>
          <w:rFonts w:ascii="Times New Roman" w:eastAsia="Times New Roman" w:hAnsi="Times New Roman"/>
          <w:b/>
          <w:caps/>
          <w:lang w:val="lt-LT" w:eastAsia="lt-LT"/>
        </w:rPr>
        <w:t>tinkamumo laikas</w:t>
      </w:r>
    </w:p>
    <w:p w14:paraId="652DD799" w14:textId="77777777" w:rsidR="00F361F8" w:rsidRPr="00AA3DDF" w:rsidRDefault="00F361F8" w:rsidP="00F361F8">
      <w:pPr>
        <w:spacing w:after="0" w:line="240" w:lineRule="auto"/>
        <w:ind w:left="567" w:hanging="567"/>
        <w:outlineLvl w:val="0"/>
        <w:rPr>
          <w:rFonts w:ascii="Times New Roman" w:eastAsia="Times New Roman" w:hAnsi="Times New Roman"/>
          <w:lang w:val="lt-LT" w:eastAsia="lt-LT"/>
        </w:rPr>
      </w:pPr>
    </w:p>
    <w:p w14:paraId="2AB4EFC3" w14:textId="77777777" w:rsidR="00F361F8" w:rsidRPr="00AA3DDF" w:rsidRDefault="00F361F8" w:rsidP="00F361F8">
      <w:pPr>
        <w:spacing w:after="0" w:line="240" w:lineRule="auto"/>
        <w:ind w:left="567" w:hanging="567"/>
        <w:outlineLvl w:val="0"/>
        <w:rPr>
          <w:rFonts w:ascii="Times New Roman" w:eastAsia="Times New Roman" w:hAnsi="Times New Roman"/>
          <w:lang w:val="lt-LT" w:eastAsia="lt-LT"/>
        </w:rPr>
      </w:pPr>
      <w:r w:rsidRPr="00AA3DDF">
        <w:rPr>
          <w:rFonts w:ascii="Times New Roman" w:eastAsia="Times New Roman" w:hAnsi="Times New Roman"/>
          <w:lang w:val="lt-LT" w:eastAsia="lt-LT"/>
        </w:rPr>
        <w:t>EXP {mm MMMM}</w:t>
      </w:r>
    </w:p>
    <w:p w14:paraId="7A5EC3E2" w14:textId="77777777" w:rsidR="00F361F8" w:rsidRPr="00AA3DDF" w:rsidRDefault="00F361F8" w:rsidP="00F361F8">
      <w:pPr>
        <w:spacing w:after="0" w:line="240" w:lineRule="auto"/>
        <w:ind w:left="567" w:hanging="567"/>
        <w:outlineLvl w:val="0"/>
        <w:rPr>
          <w:rFonts w:ascii="Times New Roman" w:eastAsia="Times New Roman" w:hAnsi="Times New Roman"/>
          <w:i/>
          <w:lang w:val="lt-LT" w:eastAsia="lt-LT"/>
        </w:rPr>
      </w:pPr>
    </w:p>
    <w:p w14:paraId="208DB036"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76ADCBE0" w14:textId="77777777" w:rsidR="00F361F8" w:rsidRPr="00AA3DDF" w:rsidRDefault="00F361F8" w:rsidP="00F361F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lang w:val="lt-LT" w:eastAsia="lt-LT"/>
        </w:rPr>
      </w:pPr>
      <w:r w:rsidRPr="00AA3DDF">
        <w:rPr>
          <w:rFonts w:ascii="Times New Roman" w:eastAsia="Times New Roman" w:hAnsi="Times New Roman"/>
          <w:b/>
          <w:caps/>
          <w:lang w:val="lt-LT" w:eastAsia="lt-LT"/>
        </w:rPr>
        <w:t>4.</w:t>
      </w:r>
      <w:r w:rsidRPr="00AA3DDF">
        <w:rPr>
          <w:rFonts w:ascii="Times New Roman" w:eastAsia="Times New Roman" w:hAnsi="Times New Roman"/>
          <w:b/>
          <w:caps/>
          <w:lang w:val="lt-LT" w:eastAsia="lt-LT"/>
        </w:rPr>
        <w:tab/>
        <w:t xml:space="preserve">serijos numeris </w:t>
      </w:r>
    </w:p>
    <w:p w14:paraId="04733C6D"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53E1D260"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Lot</w:t>
      </w:r>
    </w:p>
    <w:p w14:paraId="1950903C"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42B9FBBA" w14:textId="77777777" w:rsidR="00F361F8" w:rsidRPr="00AA3DDF" w:rsidRDefault="00F361F8" w:rsidP="00F361F8">
      <w:pPr>
        <w:tabs>
          <w:tab w:val="left" w:pos="567"/>
        </w:tabs>
        <w:spacing w:after="0" w:line="260" w:lineRule="exact"/>
        <w:rPr>
          <w:rFonts w:ascii="Times New Roman" w:eastAsia="SimSun" w:hAnsi="Times New Roman"/>
          <w:lang w:val="lt-LT" w:eastAsia="zh-CN"/>
        </w:rPr>
      </w:pPr>
    </w:p>
    <w:p w14:paraId="73FAF5AB" w14:textId="77777777" w:rsidR="00F361F8" w:rsidRPr="00AA3DDF" w:rsidRDefault="00F361F8" w:rsidP="00F361F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val="lt-LT" w:eastAsia="lt-LT"/>
        </w:rPr>
      </w:pPr>
      <w:r w:rsidRPr="00AA3DDF">
        <w:rPr>
          <w:rFonts w:ascii="Times New Roman" w:eastAsia="SimSun" w:hAnsi="Times New Roman"/>
          <w:b/>
          <w:lang w:val="lt-LT" w:eastAsia="lt-LT"/>
        </w:rPr>
        <w:t>5.</w:t>
      </w:r>
      <w:r w:rsidRPr="00AA3DDF">
        <w:rPr>
          <w:rFonts w:ascii="Times New Roman" w:eastAsia="SimSun" w:hAnsi="Times New Roman"/>
          <w:b/>
          <w:lang w:val="lt-LT" w:eastAsia="lt-LT"/>
        </w:rPr>
        <w:tab/>
        <w:t>KITA</w:t>
      </w:r>
    </w:p>
    <w:p w14:paraId="7DAF9EEC" w14:textId="77777777" w:rsidR="00F361F8" w:rsidRPr="00AA3DDF" w:rsidRDefault="00F361F8" w:rsidP="00F361F8">
      <w:pPr>
        <w:tabs>
          <w:tab w:val="left" w:pos="567"/>
        </w:tabs>
        <w:spacing w:after="0" w:line="260" w:lineRule="exact"/>
        <w:rPr>
          <w:rFonts w:ascii="Times New Roman" w:eastAsia="SimSun" w:hAnsi="Times New Roman"/>
          <w:lang w:val="lt-LT" w:eastAsia="zh-CN"/>
        </w:rPr>
      </w:pPr>
    </w:p>
    <w:p w14:paraId="5570C309" w14:textId="77777777" w:rsidR="00F361F8" w:rsidRPr="00AA3DDF" w:rsidRDefault="00F361F8" w:rsidP="00F361F8">
      <w:pPr>
        <w:spacing w:after="0" w:line="240" w:lineRule="auto"/>
        <w:rPr>
          <w:rFonts w:ascii="Times New Roman" w:eastAsia="Times New Roman" w:hAnsi="Times New Roman"/>
          <w:lang w:val="lt-LT" w:eastAsia="lt-LT"/>
        </w:rPr>
      </w:pPr>
    </w:p>
    <w:p w14:paraId="61F7217C" w14:textId="77777777" w:rsidR="00F361F8" w:rsidRPr="00AA3DDF" w:rsidRDefault="00F361F8" w:rsidP="00F361F8">
      <w:pPr>
        <w:spacing w:after="0" w:line="240" w:lineRule="auto"/>
        <w:rPr>
          <w:rFonts w:ascii="Times New Roman" w:eastAsia="Times New Roman" w:hAnsi="Times New Roman"/>
          <w:lang w:val="lt-LT" w:eastAsia="lt-LT"/>
        </w:rPr>
      </w:pPr>
    </w:p>
    <w:p w14:paraId="60CC7D7E" w14:textId="77777777" w:rsidR="00F361F8" w:rsidRPr="00AA3DDF" w:rsidRDefault="00F361F8" w:rsidP="00F361F8">
      <w:pPr>
        <w:spacing w:after="0" w:line="240" w:lineRule="auto"/>
        <w:rPr>
          <w:rFonts w:ascii="Times New Roman" w:eastAsia="Times New Roman" w:hAnsi="Times New Roman"/>
          <w:lang w:val="lt-LT" w:eastAsia="lt-LT"/>
        </w:rPr>
      </w:pPr>
    </w:p>
    <w:p w14:paraId="1FF736BF" w14:textId="77777777" w:rsidR="00F361F8" w:rsidRPr="00AA3DDF" w:rsidRDefault="00F361F8" w:rsidP="00F361F8">
      <w:pPr>
        <w:keepNext/>
        <w:spacing w:after="0" w:line="240" w:lineRule="auto"/>
        <w:outlineLvl w:val="2"/>
        <w:rPr>
          <w:rFonts w:ascii="Times New Roman" w:eastAsia="Times New Roman" w:hAnsi="Times New Roman"/>
          <w:b/>
          <w:lang w:val="lt-LT" w:eastAsia="lt-LT"/>
        </w:rPr>
      </w:pPr>
    </w:p>
    <w:p w14:paraId="69FC0D68" w14:textId="77777777" w:rsidR="00F361F8" w:rsidRPr="00AA3DDF" w:rsidRDefault="00F361F8" w:rsidP="00F361F8">
      <w:pPr>
        <w:keepNext/>
        <w:spacing w:after="0" w:line="240" w:lineRule="auto"/>
        <w:outlineLvl w:val="2"/>
        <w:rPr>
          <w:rFonts w:ascii="Times New Roman" w:eastAsia="Times New Roman" w:hAnsi="Times New Roman"/>
          <w:b/>
          <w:lang w:val="lt-LT" w:eastAsia="lt-LT"/>
        </w:rPr>
      </w:pPr>
    </w:p>
    <w:p w14:paraId="059B4EB0" w14:textId="77777777" w:rsidR="00F361F8" w:rsidRPr="00AA3DDF" w:rsidRDefault="00F361F8" w:rsidP="00F361F8">
      <w:pPr>
        <w:spacing w:after="0" w:line="240" w:lineRule="auto"/>
        <w:rPr>
          <w:rFonts w:ascii="Times New Roman" w:eastAsia="Times New Roman" w:hAnsi="Times New Roman"/>
          <w:lang w:val="lt-LT" w:eastAsia="lt-LT"/>
        </w:rPr>
      </w:pPr>
    </w:p>
    <w:p w14:paraId="32266BBD" w14:textId="77777777" w:rsidR="00F361F8" w:rsidRPr="00AA3DDF" w:rsidRDefault="00F361F8" w:rsidP="00F361F8">
      <w:pPr>
        <w:spacing w:after="0" w:line="240" w:lineRule="auto"/>
        <w:rPr>
          <w:rFonts w:ascii="Times New Roman" w:eastAsia="Times New Roman" w:hAnsi="Times New Roman"/>
          <w:lang w:val="lt-LT" w:eastAsia="lt-LT"/>
        </w:rPr>
      </w:pPr>
    </w:p>
    <w:p w14:paraId="06FFF52D" w14:textId="77777777" w:rsidR="00F361F8" w:rsidRPr="00AA3DDF" w:rsidRDefault="00F361F8" w:rsidP="00F361F8">
      <w:pPr>
        <w:spacing w:after="0" w:line="240" w:lineRule="auto"/>
        <w:rPr>
          <w:rFonts w:ascii="Times New Roman" w:eastAsia="Times New Roman" w:hAnsi="Times New Roman"/>
          <w:lang w:val="lt-LT" w:eastAsia="lt-LT"/>
        </w:rPr>
      </w:pPr>
    </w:p>
    <w:p w14:paraId="246D65B7" w14:textId="77777777" w:rsidR="00F361F8" w:rsidRPr="00AA3DDF" w:rsidRDefault="00F361F8" w:rsidP="00F361F8">
      <w:pPr>
        <w:spacing w:after="0" w:line="240" w:lineRule="auto"/>
        <w:rPr>
          <w:rFonts w:ascii="Times New Roman" w:eastAsia="Times New Roman" w:hAnsi="Times New Roman"/>
          <w:lang w:val="lt-LT" w:eastAsia="lt-LT"/>
        </w:rPr>
      </w:pPr>
    </w:p>
    <w:p w14:paraId="13E3D0F6" w14:textId="77777777" w:rsidR="00F361F8" w:rsidRPr="00AA3DDF" w:rsidRDefault="00F361F8" w:rsidP="00F361F8">
      <w:pPr>
        <w:spacing w:after="0" w:line="240" w:lineRule="auto"/>
        <w:rPr>
          <w:rFonts w:ascii="Times New Roman" w:eastAsia="Times New Roman" w:hAnsi="Times New Roman"/>
          <w:lang w:val="lt-LT" w:eastAsia="lt-LT"/>
        </w:rPr>
      </w:pPr>
    </w:p>
    <w:p w14:paraId="25D418AD" w14:textId="77777777" w:rsidR="00F361F8" w:rsidRPr="00AA3DDF" w:rsidRDefault="00F361F8" w:rsidP="00F361F8">
      <w:pPr>
        <w:spacing w:after="0" w:line="240" w:lineRule="auto"/>
        <w:rPr>
          <w:rFonts w:ascii="Times New Roman" w:eastAsia="Times New Roman" w:hAnsi="Times New Roman"/>
          <w:lang w:val="lt-LT" w:eastAsia="lt-LT"/>
        </w:rPr>
      </w:pPr>
    </w:p>
    <w:p w14:paraId="54C37E3C" w14:textId="77777777" w:rsidR="00F361F8" w:rsidRPr="00AA3DDF" w:rsidRDefault="00F361F8" w:rsidP="00F361F8">
      <w:pPr>
        <w:spacing w:after="0" w:line="240" w:lineRule="auto"/>
        <w:rPr>
          <w:rFonts w:ascii="Times New Roman" w:eastAsia="Times New Roman" w:hAnsi="Times New Roman"/>
          <w:lang w:val="lt-LT" w:eastAsia="lt-LT"/>
        </w:rPr>
      </w:pPr>
    </w:p>
    <w:p w14:paraId="6ACEB862" w14:textId="77777777" w:rsidR="00F361F8" w:rsidRPr="00AA3DDF" w:rsidRDefault="00F361F8" w:rsidP="00F361F8">
      <w:pPr>
        <w:spacing w:after="0" w:line="240" w:lineRule="auto"/>
        <w:rPr>
          <w:rFonts w:ascii="Times New Roman" w:eastAsia="Times New Roman" w:hAnsi="Times New Roman"/>
          <w:lang w:val="lt-LT" w:eastAsia="lt-LT"/>
        </w:rPr>
      </w:pPr>
    </w:p>
    <w:p w14:paraId="178479B8" w14:textId="77777777" w:rsidR="00F361F8" w:rsidRPr="00AA3DDF" w:rsidRDefault="00F361F8" w:rsidP="00F361F8">
      <w:pPr>
        <w:spacing w:after="0" w:line="240" w:lineRule="auto"/>
        <w:rPr>
          <w:rFonts w:ascii="Times New Roman" w:eastAsia="Times New Roman" w:hAnsi="Times New Roman"/>
          <w:lang w:val="lt-LT" w:eastAsia="lt-LT"/>
        </w:rPr>
      </w:pPr>
    </w:p>
    <w:p w14:paraId="503E53E5" w14:textId="77777777" w:rsidR="00F361F8" w:rsidRPr="00AA3DDF" w:rsidRDefault="00F361F8" w:rsidP="00F361F8">
      <w:pPr>
        <w:spacing w:after="0" w:line="240" w:lineRule="auto"/>
        <w:rPr>
          <w:rFonts w:ascii="Times New Roman" w:eastAsia="Times New Roman" w:hAnsi="Times New Roman"/>
          <w:lang w:val="lt-LT" w:eastAsia="lt-LT"/>
        </w:rPr>
      </w:pPr>
    </w:p>
    <w:p w14:paraId="0225600C" w14:textId="77777777" w:rsidR="00F361F8" w:rsidRPr="00AA3DDF" w:rsidRDefault="00F361F8" w:rsidP="00F361F8">
      <w:pPr>
        <w:spacing w:after="0" w:line="240" w:lineRule="auto"/>
        <w:rPr>
          <w:rFonts w:ascii="Times New Roman" w:eastAsia="Times New Roman" w:hAnsi="Times New Roman"/>
          <w:lang w:val="lt-LT" w:eastAsia="lt-LT"/>
        </w:rPr>
      </w:pPr>
    </w:p>
    <w:p w14:paraId="6EE25664" w14:textId="77777777" w:rsidR="00F361F8" w:rsidRPr="00AA3DDF" w:rsidRDefault="00F361F8" w:rsidP="00F361F8">
      <w:pPr>
        <w:spacing w:after="0" w:line="240" w:lineRule="auto"/>
        <w:rPr>
          <w:rFonts w:ascii="Times New Roman" w:eastAsia="Times New Roman" w:hAnsi="Times New Roman"/>
          <w:lang w:val="lt-LT" w:eastAsia="lt-LT"/>
        </w:rPr>
      </w:pPr>
    </w:p>
    <w:p w14:paraId="7C1936B5" w14:textId="77777777" w:rsidR="00F361F8" w:rsidRPr="00AA3DDF" w:rsidRDefault="00F361F8" w:rsidP="00F361F8">
      <w:pPr>
        <w:spacing w:after="0" w:line="240" w:lineRule="auto"/>
        <w:rPr>
          <w:rFonts w:ascii="Times New Roman" w:eastAsia="Times New Roman" w:hAnsi="Times New Roman"/>
          <w:lang w:val="lt-LT" w:eastAsia="lt-LT"/>
        </w:rPr>
      </w:pPr>
    </w:p>
    <w:p w14:paraId="6E54C2C0" w14:textId="77777777" w:rsidR="00F361F8" w:rsidRPr="00AA3DDF" w:rsidRDefault="00F361F8" w:rsidP="00F361F8">
      <w:pPr>
        <w:spacing w:after="0" w:line="240" w:lineRule="auto"/>
        <w:rPr>
          <w:rFonts w:ascii="Times New Roman" w:eastAsia="Times New Roman" w:hAnsi="Times New Roman"/>
          <w:lang w:val="lt-LT" w:eastAsia="lt-LT"/>
        </w:rPr>
      </w:pPr>
    </w:p>
    <w:p w14:paraId="44C02979" w14:textId="77777777" w:rsidR="00F361F8" w:rsidRPr="00AA3DDF" w:rsidRDefault="00F361F8" w:rsidP="00F361F8">
      <w:pPr>
        <w:spacing w:after="0" w:line="240" w:lineRule="auto"/>
        <w:rPr>
          <w:rFonts w:ascii="Times New Roman" w:eastAsia="Times New Roman" w:hAnsi="Times New Roman"/>
          <w:lang w:val="lt-LT" w:eastAsia="lt-LT"/>
        </w:rPr>
      </w:pPr>
    </w:p>
    <w:p w14:paraId="1B03EC30" w14:textId="77777777" w:rsidR="00F361F8" w:rsidRPr="00AA3DDF" w:rsidRDefault="00F361F8" w:rsidP="00F361F8">
      <w:pPr>
        <w:spacing w:after="0" w:line="240" w:lineRule="auto"/>
        <w:rPr>
          <w:rFonts w:ascii="Times New Roman" w:eastAsia="Times New Roman" w:hAnsi="Times New Roman"/>
          <w:lang w:val="lt-LT" w:eastAsia="lt-LT"/>
        </w:rPr>
      </w:pPr>
    </w:p>
    <w:p w14:paraId="0088B021" w14:textId="77777777" w:rsidR="00F361F8" w:rsidRPr="00AA3DDF" w:rsidRDefault="00F361F8" w:rsidP="00F361F8">
      <w:pPr>
        <w:spacing w:after="0" w:line="240" w:lineRule="auto"/>
        <w:rPr>
          <w:rFonts w:ascii="Times New Roman" w:eastAsia="Times New Roman" w:hAnsi="Times New Roman"/>
          <w:lang w:val="lt-LT" w:eastAsia="lt-LT"/>
        </w:rPr>
      </w:pPr>
    </w:p>
    <w:p w14:paraId="16D9886E" w14:textId="77777777" w:rsidR="00F361F8" w:rsidRPr="00AA3DDF" w:rsidRDefault="00F361F8" w:rsidP="00F361F8">
      <w:pPr>
        <w:spacing w:after="0" w:line="240" w:lineRule="auto"/>
        <w:rPr>
          <w:rFonts w:ascii="Times New Roman" w:eastAsia="Times New Roman" w:hAnsi="Times New Roman"/>
          <w:lang w:val="lt-LT" w:eastAsia="lt-LT"/>
        </w:rPr>
      </w:pPr>
    </w:p>
    <w:p w14:paraId="32539E68" w14:textId="77777777" w:rsidR="00F361F8" w:rsidRPr="00AA3DDF" w:rsidRDefault="00F361F8" w:rsidP="00F361F8">
      <w:pPr>
        <w:spacing w:after="0" w:line="240" w:lineRule="auto"/>
        <w:rPr>
          <w:rFonts w:ascii="Times New Roman" w:eastAsia="Times New Roman" w:hAnsi="Times New Roman"/>
          <w:lang w:val="lt-LT" w:eastAsia="lt-LT"/>
        </w:rPr>
      </w:pPr>
    </w:p>
    <w:p w14:paraId="4CF0D4D5" w14:textId="77777777" w:rsidR="00F361F8" w:rsidRPr="00AA3DDF" w:rsidRDefault="00F361F8" w:rsidP="00F361F8">
      <w:pPr>
        <w:spacing w:after="0" w:line="240" w:lineRule="auto"/>
        <w:rPr>
          <w:rFonts w:ascii="Times New Roman" w:eastAsia="Times New Roman" w:hAnsi="Times New Roman"/>
          <w:lang w:val="lt-LT" w:eastAsia="lt-LT"/>
        </w:rPr>
      </w:pPr>
    </w:p>
    <w:p w14:paraId="4E21D7CA" w14:textId="77777777" w:rsidR="00F361F8" w:rsidRPr="00AA3DDF" w:rsidRDefault="00F361F8" w:rsidP="00F361F8">
      <w:pPr>
        <w:spacing w:after="0" w:line="240" w:lineRule="auto"/>
        <w:rPr>
          <w:rFonts w:ascii="Times New Roman" w:eastAsia="Times New Roman" w:hAnsi="Times New Roman"/>
          <w:lang w:val="lt-LT" w:eastAsia="lt-LT"/>
        </w:rPr>
      </w:pPr>
    </w:p>
    <w:p w14:paraId="036051D4" w14:textId="77777777" w:rsidR="00F361F8" w:rsidRPr="00AA3DDF" w:rsidRDefault="00F361F8" w:rsidP="00F361F8">
      <w:pPr>
        <w:spacing w:after="0" w:line="240" w:lineRule="auto"/>
        <w:rPr>
          <w:rFonts w:ascii="Times New Roman" w:eastAsia="Times New Roman" w:hAnsi="Times New Roman"/>
          <w:lang w:val="lt-LT" w:eastAsia="lt-LT"/>
        </w:rPr>
      </w:pPr>
    </w:p>
    <w:p w14:paraId="212FE5A5"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589A430"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C6C969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CD9C777"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9C60B4D"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DAC788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C9931B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C15A67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5A08489"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A09836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A02647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8D56B4B"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E820752"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D5F9DEC"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483A2500"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79AA48AA"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4B28F8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1390BE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48B73CB"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14E5ED6B"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53D1DDF6"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53D1A22"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0420562F"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796F5A8"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55B0ACB"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30B9E2A4"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66387FB3"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p>
    <w:p w14:paraId="2087D2DE" w14:textId="77777777" w:rsidR="00F361F8" w:rsidRPr="00AA3DDF" w:rsidRDefault="00F361F8" w:rsidP="00F361F8">
      <w:pPr>
        <w:spacing w:after="0" w:line="240" w:lineRule="auto"/>
        <w:jc w:val="center"/>
        <w:outlineLvl w:val="0"/>
        <w:rPr>
          <w:rFonts w:ascii="Times New Roman" w:eastAsia="Times New Roman" w:hAnsi="Times New Roman"/>
          <w:b/>
          <w:kern w:val="28"/>
          <w:lang w:val="lt-LT" w:eastAsia="lt-LT"/>
        </w:rPr>
      </w:pPr>
      <w:r w:rsidRPr="00AA3DDF">
        <w:rPr>
          <w:rFonts w:ascii="Times New Roman" w:eastAsia="Times New Roman" w:hAnsi="Times New Roman"/>
          <w:b/>
          <w:kern w:val="28"/>
          <w:lang w:val="lt-LT" w:eastAsia="lt-LT"/>
        </w:rPr>
        <w:t>B. PAKUOTĖS LAPELIS</w:t>
      </w:r>
    </w:p>
    <w:p w14:paraId="15B14426" w14:textId="77777777" w:rsidR="00F361F8" w:rsidRPr="00AA3DDF" w:rsidRDefault="00F361F8" w:rsidP="00F361F8">
      <w:pPr>
        <w:tabs>
          <w:tab w:val="left" w:pos="567"/>
        </w:tabs>
        <w:spacing w:after="0" w:line="240" w:lineRule="auto"/>
        <w:ind w:left="567" w:hanging="567"/>
        <w:jc w:val="center"/>
        <w:outlineLvl w:val="0"/>
        <w:rPr>
          <w:rFonts w:ascii="Times New Roman" w:eastAsia="Times New Roman" w:hAnsi="Times New Roman"/>
          <w:b/>
          <w:caps/>
          <w:lang w:val="lt-LT"/>
        </w:rPr>
      </w:pPr>
      <w:r w:rsidRPr="00FB558B">
        <w:rPr>
          <w:rFonts w:ascii="Times New Roman" w:eastAsia="Times New Roman" w:hAnsi="Times New Roman"/>
          <w:lang w:val="lt-LT"/>
        </w:rPr>
        <w:br w:type="page"/>
      </w:r>
      <w:bookmarkStart w:id="2" w:name="_Toc129243138"/>
      <w:bookmarkStart w:id="3" w:name="_Toc129243263"/>
      <w:r w:rsidRPr="00AA3DDF">
        <w:rPr>
          <w:rFonts w:ascii="Times New Roman" w:eastAsia="Times New Roman" w:hAnsi="Times New Roman"/>
          <w:b/>
          <w:caps/>
          <w:lang w:val="lt-LT"/>
        </w:rPr>
        <w:lastRenderedPageBreak/>
        <w:t>P</w:t>
      </w:r>
      <w:r w:rsidRPr="00AA3DDF">
        <w:rPr>
          <w:rFonts w:ascii="Times New Roman" w:eastAsia="Times New Roman" w:hAnsi="Times New Roman"/>
          <w:b/>
          <w:lang w:val="lt-LT"/>
        </w:rPr>
        <w:t>akuotės lapelis: informacija vartotojui</w:t>
      </w:r>
    </w:p>
    <w:bookmarkEnd w:id="2"/>
    <w:bookmarkEnd w:id="3"/>
    <w:p w14:paraId="4C9033CE" w14:textId="77777777" w:rsidR="00F361F8" w:rsidRPr="00AA3DDF" w:rsidRDefault="00F361F8" w:rsidP="00F361F8">
      <w:pPr>
        <w:spacing w:after="0" w:line="240" w:lineRule="auto"/>
        <w:rPr>
          <w:rFonts w:ascii="Times New Roman" w:eastAsia="Times New Roman" w:hAnsi="Times New Roman"/>
          <w:lang w:val="lt-LT" w:eastAsia="lt-LT"/>
        </w:rPr>
      </w:pPr>
    </w:p>
    <w:p w14:paraId="5320430C" w14:textId="77777777" w:rsidR="00F361F8" w:rsidRPr="00AA3DDF" w:rsidRDefault="00F361F8" w:rsidP="00F361F8">
      <w:pPr>
        <w:tabs>
          <w:tab w:val="left" w:pos="567"/>
        </w:tabs>
        <w:spacing w:after="0" w:line="240" w:lineRule="auto"/>
        <w:jc w:val="center"/>
        <w:rPr>
          <w:rFonts w:ascii="Times New Roman" w:eastAsia="Times New Roman" w:hAnsi="Times New Roman"/>
          <w:b/>
          <w:lang w:val="lt-LT" w:eastAsia="lt-LT"/>
        </w:rPr>
      </w:pPr>
      <w:r w:rsidRPr="00AA3DDF">
        <w:rPr>
          <w:rFonts w:ascii="Times New Roman" w:eastAsia="Times New Roman" w:hAnsi="Times New Roman"/>
          <w:b/>
          <w:lang w:val="lt-LT" w:eastAsia="lt-LT"/>
        </w:rPr>
        <w:t>NUROFEN FORTE 400 mg dengtos tabletės</w:t>
      </w:r>
    </w:p>
    <w:p w14:paraId="44BDC7C1" w14:textId="5602A1F7" w:rsidR="00F361F8" w:rsidRPr="00AA3DDF" w:rsidRDefault="00F45E6D" w:rsidP="00F361F8">
      <w:pPr>
        <w:tabs>
          <w:tab w:val="left" w:pos="567"/>
        </w:tabs>
        <w:spacing w:after="0" w:line="240" w:lineRule="auto"/>
        <w:jc w:val="center"/>
        <w:rPr>
          <w:rFonts w:ascii="Times New Roman" w:eastAsia="Times New Roman" w:hAnsi="Times New Roman"/>
          <w:lang w:val="lt-LT" w:eastAsia="lt-LT"/>
        </w:rPr>
      </w:pPr>
      <w:r>
        <w:rPr>
          <w:rFonts w:ascii="Times New Roman" w:eastAsia="Times New Roman" w:hAnsi="Times New Roman"/>
          <w:lang w:val="lt-LT" w:eastAsia="lt-LT"/>
        </w:rPr>
        <w:t>i</w:t>
      </w:r>
      <w:r w:rsidR="00F361F8" w:rsidRPr="00AA3DDF">
        <w:rPr>
          <w:rFonts w:ascii="Times New Roman" w:eastAsia="Times New Roman" w:hAnsi="Times New Roman"/>
          <w:lang w:val="lt-LT" w:eastAsia="lt-LT"/>
        </w:rPr>
        <w:t>buprofenas</w:t>
      </w:r>
    </w:p>
    <w:p w14:paraId="2E9CE1C9" w14:textId="77777777" w:rsidR="00F361F8" w:rsidRPr="00AA3DDF" w:rsidRDefault="00F361F8" w:rsidP="00F361F8">
      <w:pPr>
        <w:tabs>
          <w:tab w:val="left" w:pos="567"/>
        </w:tabs>
        <w:spacing w:after="0" w:line="240" w:lineRule="auto"/>
        <w:jc w:val="center"/>
        <w:rPr>
          <w:rFonts w:ascii="Times New Roman" w:eastAsia="Times New Roman" w:hAnsi="Times New Roman"/>
          <w:lang w:val="lt-LT" w:eastAsia="lt-LT"/>
        </w:rPr>
      </w:pPr>
    </w:p>
    <w:p w14:paraId="538EBB1A" w14:textId="77777777" w:rsidR="00F361F8" w:rsidRPr="00AA3DDF" w:rsidRDefault="00F361F8" w:rsidP="00F361F8">
      <w:pPr>
        <w:tabs>
          <w:tab w:val="left" w:pos="567"/>
        </w:tabs>
        <w:spacing w:after="0" w:line="240" w:lineRule="auto"/>
        <w:jc w:val="both"/>
        <w:rPr>
          <w:rFonts w:ascii="Times New Roman" w:eastAsia="Times New Roman" w:hAnsi="Times New Roman"/>
          <w:b/>
          <w:lang w:val="lt-LT" w:eastAsia="lt-LT"/>
        </w:rPr>
      </w:pPr>
      <w:r w:rsidRPr="00AA3DDF">
        <w:rPr>
          <w:rFonts w:ascii="Times New Roman" w:eastAsia="Times New Roman" w:hAnsi="Times New Roman"/>
          <w:b/>
          <w:lang w:val="lt-LT" w:eastAsia="lt-LT"/>
        </w:rPr>
        <w:t>Atidžiai perskaitykite visą šį lapelį, prieš pradėdami vartoti šį vaistą, nes jame pateikiama Jums svarbi informacija.</w:t>
      </w:r>
    </w:p>
    <w:p w14:paraId="25ACC18B"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Visada vartokite šį vaistą tiksliai kaip aprašyta šiame lapelyje arba kaip nurodė gydytojas arba vaistininkas.</w:t>
      </w:r>
    </w:p>
    <w:p w14:paraId="6F89B6F4" w14:textId="77777777" w:rsidR="00F361F8" w:rsidRPr="00AA3DDF" w:rsidRDefault="00F361F8" w:rsidP="00F361F8">
      <w:pPr>
        <w:numPr>
          <w:ilvl w:val="0"/>
          <w:numId w:val="5"/>
        </w:num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Neišmeskite šio lapelio, nes vėl gali prireikti jį perskaityti.</w:t>
      </w:r>
    </w:p>
    <w:p w14:paraId="113C9718" w14:textId="77777777" w:rsidR="00F361F8" w:rsidRPr="00AA3DDF" w:rsidRDefault="00F361F8" w:rsidP="00F361F8">
      <w:pPr>
        <w:numPr>
          <w:ilvl w:val="0"/>
          <w:numId w:val="5"/>
        </w:num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Jeigu norite sužinoti daugiau arba pasitarti, kreipkitės į vaistininką.</w:t>
      </w:r>
    </w:p>
    <w:p w14:paraId="5C7D2F49" w14:textId="77777777" w:rsidR="00F361F8" w:rsidRPr="00AA3DDF" w:rsidRDefault="00F361F8" w:rsidP="00F361F8">
      <w:pPr>
        <w:numPr>
          <w:ilvl w:val="0"/>
          <w:numId w:val="5"/>
        </w:numPr>
        <w:tabs>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 xml:space="preserve">Jeigu pasireiškė šalutinis poveikis (net jeigu jis šiame lapelyje nenurodytas), kreipkitės į gydytoją arba vaistininką. </w:t>
      </w:r>
      <w:r w:rsidRPr="00AA3DDF">
        <w:rPr>
          <w:rFonts w:ascii="Times New Roman" w:eastAsia="Times New Roman" w:hAnsi="Times New Roman"/>
          <w:noProof/>
          <w:lang w:val="lt-LT" w:eastAsia="lt-LT"/>
        </w:rPr>
        <w:t>Žr. 4 skyrių.</w:t>
      </w:r>
    </w:p>
    <w:p w14:paraId="498BECDE" w14:textId="77777777" w:rsidR="00F361F8" w:rsidRPr="00AA3DDF" w:rsidRDefault="00F361F8" w:rsidP="00F361F8">
      <w:pPr>
        <w:numPr>
          <w:ilvl w:val="0"/>
          <w:numId w:val="5"/>
        </w:num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 xml:space="preserve">Jeigu </w:t>
      </w:r>
      <w:r w:rsidRPr="00AA3DDF">
        <w:rPr>
          <w:rFonts w:ascii="Times New Roman" w:eastAsia="Times New Roman" w:hAnsi="Times New Roman"/>
          <w:noProof/>
          <w:lang w:val="lt-LT" w:eastAsia="lt-LT"/>
        </w:rPr>
        <w:t xml:space="preserve">per 3 dienas </w:t>
      </w:r>
      <w:r w:rsidRPr="00AA3DDF">
        <w:rPr>
          <w:rFonts w:ascii="Times New Roman" w:eastAsia="Times New Roman" w:hAnsi="Times New Roman"/>
          <w:lang w:val="lt-LT" w:eastAsia="lt-LT"/>
        </w:rPr>
        <w:t>Jūsų savijauta nepagerėjo arba net pablogėjo, kreipkitės į gydytoją.</w:t>
      </w:r>
    </w:p>
    <w:p w14:paraId="180AE953"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5A5E579"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r w:rsidRPr="00AA3DDF">
        <w:rPr>
          <w:rFonts w:ascii="Times New Roman" w:eastAsia="Times New Roman" w:hAnsi="Times New Roman"/>
          <w:b/>
          <w:lang w:val="lt-LT" w:eastAsia="lt-LT"/>
        </w:rPr>
        <w:t>Apie ką rašoma šiame lapelyje?</w:t>
      </w:r>
    </w:p>
    <w:p w14:paraId="7861485E"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p>
    <w:p w14:paraId="47223044"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1.       Kas yra NUROFEN FORTE ir kam jis vartojamas</w:t>
      </w:r>
    </w:p>
    <w:p w14:paraId="05A26CC2"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2.       Kas žinotina prieš vartojant NUROFEN FORTE </w:t>
      </w:r>
    </w:p>
    <w:p w14:paraId="43330FF7"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3.</w:t>
      </w:r>
      <w:r w:rsidRPr="00AA3DDF">
        <w:rPr>
          <w:rFonts w:ascii="Times New Roman" w:eastAsia="Times New Roman" w:hAnsi="Times New Roman"/>
          <w:lang w:val="lt-LT" w:eastAsia="lt-LT"/>
        </w:rPr>
        <w:tab/>
        <w:t xml:space="preserve">Kaip vartoti NUROFEN FORTE </w:t>
      </w:r>
    </w:p>
    <w:p w14:paraId="18F84722"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4.</w:t>
      </w:r>
      <w:r w:rsidRPr="00AA3DDF">
        <w:rPr>
          <w:rFonts w:ascii="Times New Roman" w:eastAsia="Times New Roman" w:hAnsi="Times New Roman"/>
          <w:lang w:val="lt-LT" w:eastAsia="lt-LT"/>
        </w:rPr>
        <w:tab/>
        <w:t>Galimas šalutinis poveikis</w:t>
      </w:r>
    </w:p>
    <w:p w14:paraId="07CD9302"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5.</w:t>
      </w:r>
      <w:r w:rsidRPr="00AA3DDF">
        <w:rPr>
          <w:rFonts w:ascii="Times New Roman" w:eastAsia="Times New Roman" w:hAnsi="Times New Roman"/>
          <w:lang w:val="lt-LT" w:eastAsia="lt-LT"/>
        </w:rPr>
        <w:tab/>
        <w:t xml:space="preserve">Kaip laikyti NUROFEN FORTE </w:t>
      </w:r>
    </w:p>
    <w:p w14:paraId="748D7B48"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6.</w:t>
      </w:r>
      <w:r w:rsidRPr="00AA3DDF">
        <w:rPr>
          <w:rFonts w:ascii="Times New Roman" w:eastAsia="Times New Roman" w:hAnsi="Times New Roman"/>
          <w:lang w:val="lt-LT" w:eastAsia="lt-LT"/>
        </w:rPr>
        <w:tab/>
        <w:t>Pakuotės turinys ir kita informacija</w:t>
      </w:r>
    </w:p>
    <w:p w14:paraId="72BF64E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338ED38D"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p>
    <w:p w14:paraId="095695C7" w14:textId="77777777" w:rsidR="00F361F8" w:rsidRPr="00AA3DDF" w:rsidRDefault="00F361F8" w:rsidP="00F361F8">
      <w:pPr>
        <w:tabs>
          <w:tab w:val="left" w:pos="567"/>
        </w:tabs>
        <w:spacing w:after="0" w:line="240" w:lineRule="auto"/>
        <w:ind w:left="567" w:hanging="567"/>
        <w:rPr>
          <w:rFonts w:ascii="Times New Roman" w:eastAsia="Times New Roman" w:hAnsi="Times New Roman"/>
          <w:b/>
          <w:lang w:val="lt-LT" w:eastAsia="lt-LT"/>
        </w:rPr>
      </w:pPr>
      <w:r w:rsidRPr="00AA3DDF">
        <w:rPr>
          <w:rFonts w:ascii="Times New Roman" w:eastAsia="Times New Roman" w:hAnsi="Times New Roman"/>
          <w:b/>
          <w:lang w:val="lt-LT" w:eastAsia="lt-LT"/>
        </w:rPr>
        <w:t>1.</w:t>
      </w:r>
      <w:r w:rsidRPr="00AA3DDF">
        <w:rPr>
          <w:rFonts w:ascii="Times New Roman" w:eastAsia="Times New Roman" w:hAnsi="Times New Roman"/>
          <w:b/>
          <w:lang w:val="lt-LT" w:eastAsia="lt-LT"/>
        </w:rPr>
        <w:tab/>
        <w:t xml:space="preserve">Kas yra </w:t>
      </w:r>
      <w:r w:rsidRPr="00AA3DDF">
        <w:rPr>
          <w:rFonts w:ascii="Times New Roman" w:eastAsia="Times New Roman" w:hAnsi="Times New Roman"/>
          <w:b/>
          <w:caps/>
          <w:lang w:val="lt-LT" w:eastAsia="lt-LT"/>
        </w:rPr>
        <w:t>Nurofen Forte</w:t>
      </w:r>
      <w:r w:rsidRPr="00AA3DDF">
        <w:rPr>
          <w:rFonts w:ascii="Times New Roman" w:eastAsia="Times New Roman" w:hAnsi="Times New Roman"/>
          <w:lang w:val="lt-LT" w:eastAsia="lt-LT"/>
        </w:rPr>
        <w:t xml:space="preserve"> </w:t>
      </w:r>
      <w:r w:rsidRPr="00AA3DDF">
        <w:rPr>
          <w:rFonts w:ascii="Times New Roman" w:eastAsia="Times New Roman" w:hAnsi="Times New Roman"/>
          <w:b/>
          <w:lang w:val="lt-LT" w:eastAsia="lt-LT"/>
        </w:rPr>
        <w:t>ir kam jis vartojamas</w:t>
      </w:r>
    </w:p>
    <w:p w14:paraId="59BCA6B1"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3553C55E"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NUROFEN FORTE vartojamas trumpalaikio silpno ar vidutinio stiprumo skausmo, tokio kaip mėnesinių, galvos, dantų, raumenų, sąnarių malšinimui, karščiavimo mažinimui.  </w:t>
      </w:r>
    </w:p>
    <w:p w14:paraId="69C784A8" w14:textId="77777777" w:rsidR="00F361F8" w:rsidRPr="00AA3DDF" w:rsidRDefault="00F361F8" w:rsidP="00F361F8">
      <w:pPr>
        <w:tabs>
          <w:tab w:val="left" w:pos="567"/>
        </w:tabs>
        <w:spacing w:after="0" w:line="240" w:lineRule="auto"/>
        <w:rPr>
          <w:rFonts w:ascii="Times New Roman" w:hAnsi="Times New Roman"/>
          <w:lang w:val="lt-LT"/>
        </w:rPr>
      </w:pPr>
      <w:r w:rsidRPr="00AA3DDF">
        <w:rPr>
          <w:rFonts w:ascii="Times New Roman" w:hAnsi="Times New Roman"/>
          <w:noProof/>
          <w:lang w:val="lt-LT"/>
        </w:rPr>
        <w:t>Jeigu per 3 dienas Jūsų savijauta nepagerėjo arba net pablogėjo, kreipkitės į gydytoją.</w:t>
      </w:r>
    </w:p>
    <w:p w14:paraId="2639153F" w14:textId="77777777" w:rsidR="00F361F8" w:rsidRPr="00AA3DDF" w:rsidRDefault="00F361F8" w:rsidP="00F361F8">
      <w:pPr>
        <w:widowControl w:val="0"/>
        <w:tabs>
          <w:tab w:val="left" w:pos="426"/>
          <w:tab w:val="left" w:pos="567"/>
          <w:tab w:val="left" w:pos="851"/>
        </w:tabs>
        <w:spacing w:after="0" w:line="240" w:lineRule="auto"/>
        <w:rPr>
          <w:rFonts w:ascii="Times New Roman" w:eastAsia="Times New Roman" w:hAnsi="Times New Roman"/>
          <w:snapToGrid w:val="0"/>
          <w:lang w:val="lt-LT" w:eastAsia="pl-PL"/>
        </w:rPr>
      </w:pPr>
    </w:p>
    <w:p w14:paraId="76F0E128" w14:textId="77777777" w:rsidR="00F361F8" w:rsidRPr="00AA3DDF" w:rsidRDefault="00F361F8" w:rsidP="00F361F8">
      <w:pPr>
        <w:widowControl w:val="0"/>
        <w:tabs>
          <w:tab w:val="left" w:pos="426"/>
          <w:tab w:val="left" w:pos="567"/>
          <w:tab w:val="left" w:pos="851"/>
        </w:tabs>
        <w:spacing w:after="0" w:line="240" w:lineRule="auto"/>
        <w:rPr>
          <w:rFonts w:ascii="Times New Roman" w:eastAsia="Times New Roman" w:hAnsi="Times New Roman"/>
          <w:snapToGrid w:val="0"/>
          <w:lang w:val="lt-LT" w:eastAsia="pl-PL"/>
        </w:rPr>
      </w:pPr>
    </w:p>
    <w:p w14:paraId="11FAC27B" w14:textId="77777777" w:rsidR="00F361F8" w:rsidRPr="00AA3DDF" w:rsidRDefault="00F361F8" w:rsidP="00F361F8">
      <w:pPr>
        <w:tabs>
          <w:tab w:val="left" w:pos="567"/>
        </w:tabs>
        <w:spacing w:after="0" w:line="240" w:lineRule="auto"/>
        <w:ind w:left="567" w:hanging="567"/>
        <w:rPr>
          <w:rFonts w:ascii="Times New Roman" w:eastAsia="Times New Roman" w:hAnsi="Times New Roman"/>
          <w:b/>
          <w:lang w:val="lt-LT" w:eastAsia="lt-LT"/>
        </w:rPr>
      </w:pPr>
      <w:r w:rsidRPr="00AA3DDF">
        <w:rPr>
          <w:rFonts w:ascii="Times New Roman" w:eastAsia="Times New Roman" w:hAnsi="Times New Roman"/>
          <w:b/>
          <w:lang w:val="lt-LT" w:eastAsia="lt-LT"/>
        </w:rPr>
        <w:t>2.</w:t>
      </w:r>
      <w:r w:rsidRPr="00AA3DDF">
        <w:rPr>
          <w:rFonts w:ascii="Times New Roman" w:eastAsia="Times New Roman" w:hAnsi="Times New Roman"/>
          <w:b/>
          <w:lang w:val="lt-LT" w:eastAsia="lt-LT"/>
        </w:rPr>
        <w:tab/>
        <w:t xml:space="preserve">Kas žinotina prieš vartojant </w:t>
      </w:r>
      <w:r w:rsidRPr="00AA3DDF">
        <w:rPr>
          <w:rFonts w:ascii="Times New Roman" w:eastAsia="Times New Roman" w:hAnsi="Times New Roman"/>
          <w:b/>
          <w:caps/>
          <w:lang w:val="lt-LT" w:eastAsia="lt-LT"/>
        </w:rPr>
        <w:t xml:space="preserve">Nurofen Forte </w:t>
      </w:r>
    </w:p>
    <w:p w14:paraId="5C03A167" w14:textId="77777777" w:rsidR="00F361F8" w:rsidRPr="00AA3DDF" w:rsidRDefault="00F361F8" w:rsidP="00F361F8">
      <w:pPr>
        <w:tabs>
          <w:tab w:val="left" w:pos="567"/>
        </w:tabs>
        <w:spacing w:after="0" w:line="240" w:lineRule="auto"/>
        <w:ind w:left="567" w:hanging="567"/>
        <w:rPr>
          <w:rFonts w:ascii="Times New Roman" w:eastAsia="Times New Roman" w:hAnsi="Times New Roman"/>
          <w:b/>
          <w:lang w:val="lt-LT" w:eastAsia="lt-LT"/>
        </w:rPr>
      </w:pPr>
    </w:p>
    <w:p w14:paraId="1253D984" w14:textId="3E0C62F6" w:rsidR="00F361F8" w:rsidRPr="00AA3DDF" w:rsidRDefault="00F361F8" w:rsidP="00F361F8">
      <w:pPr>
        <w:tabs>
          <w:tab w:val="left" w:pos="567"/>
        </w:tabs>
        <w:spacing w:after="0" w:line="240" w:lineRule="auto"/>
        <w:rPr>
          <w:rFonts w:ascii="Times New Roman" w:eastAsia="Times New Roman" w:hAnsi="Times New Roman"/>
          <w:b/>
          <w:lang w:val="lt-LT" w:eastAsia="lt-LT"/>
        </w:rPr>
      </w:pPr>
      <w:r w:rsidRPr="00AA3DDF">
        <w:rPr>
          <w:rFonts w:ascii="Times New Roman" w:eastAsia="Times New Roman" w:hAnsi="Times New Roman"/>
          <w:b/>
          <w:lang w:val="lt-LT" w:eastAsia="lt-LT"/>
        </w:rPr>
        <w:t xml:space="preserve">NUROFEN FORTE vartoti </w:t>
      </w:r>
      <w:r w:rsidR="0090758F">
        <w:rPr>
          <w:rFonts w:ascii="Times New Roman" w:eastAsia="Times New Roman" w:hAnsi="Times New Roman"/>
          <w:b/>
          <w:lang w:val="lt-LT" w:eastAsia="lt-LT"/>
        </w:rPr>
        <w:t>draudžiama:</w:t>
      </w:r>
      <w:r w:rsidRPr="00AA3DDF">
        <w:rPr>
          <w:rFonts w:ascii="Times New Roman" w:eastAsia="Times New Roman" w:hAnsi="Times New Roman"/>
          <w:b/>
          <w:lang w:val="lt-LT" w:eastAsia="lt-LT"/>
        </w:rPr>
        <w:t xml:space="preserve"> </w:t>
      </w:r>
    </w:p>
    <w:p w14:paraId="35CC626A" w14:textId="77777777" w:rsidR="00F361F8" w:rsidRPr="00AA3DDF" w:rsidRDefault="00F361F8" w:rsidP="00F361F8">
      <w:pPr>
        <w:tabs>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 xml:space="preserve">jeigu yra alergija </w:t>
      </w:r>
      <w:r>
        <w:rPr>
          <w:rFonts w:ascii="Times New Roman" w:eastAsia="Times New Roman" w:hAnsi="Times New Roman"/>
          <w:lang w:val="lt-LT" w:eastAsia="lt-LT"/>
        </w:rPr>
        <w:t>veikliajai medžiagai</w:t>
      </w:r>
      <w:r w:rsidRPr="00AA3DDF">
        <w:rPr>
          <w:rFonts w:ascii="Times New Roman" w:eastAsia="Times New Roman" w:hAnsi="Times New Roman"/>
          <w:lang w:val="lt-LT" w:eastAsia="lt-LT"/>
        </w:rPr>
        <w:t xml:space="preserve"> ar bet kuriai pagalbinei šio vaisto medžiagai (jos išvardytos 6 skyriuje), acetilsalicilo rūgščiai arba kitiems nesteroidiniams vaistams nuo uždegimo;</w:t>
      </w:r>
    </w:p>
    <w:p w14:paraId="7CE83E97" w14:textId="77777777" w:rsidR="00F361F8" w:rsidRPr="00AA3DDF" w:rsidRDefault="00F361F8" w:rsidP="00F361F8">
      <w:pPr>
        <w:tabs>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 xml:space="preserve">jeigu sergama arba anksčiau sirgta pepsine opa (du ar daugiau atskirų įrodytų išopėjimo ar kraujavimo epizodų); </w:t>
      </w:r>
    </w:p>
    <w:p w14:paraId="74B62EFF" w14:textId="77777777" w:rsidR="00F361F8" w:rsidRPr="00AA3DDF" w:rsidRDefault="00F361F8" w:rsidP="00F361F8">
      <w:pPr>
        <w:tabs>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jeigu buvo pasireiškęs kraujavimas iš virškinimo trakto ar jo prakiurimas susijęs su ankstesniu NVNU vartojimu;</w:t>
      </w:r>
    </w:p>
    <w:p w14:paraId="0C35EE7E" w14:textId="77777777" w:rsidR="00F361F8" w:rsidRPr="00AA3DDF" w:rsidRDefault="00F361F8" w:rsidP="00F361F8">
      <w:pPr>
        <w:tabs>
          <w:tab w:val="left" w:pos="567"/>
        </w:tabs>
        <w:spacing w:after="0" w:line="240" w:lineRule="auto"/>
        <w:ind w:left="567" w:hanging="567"/>
        <w:rPr>
          <w:rFonts w:ascii="Times New Roman" w:eastAsia="Times New Roman" w:hAnsi="Times New Roman"/>
          <w:lang w:val="lt-LT"/>
        </w:rPr>
      </w:pPr>
      <w:r w:rsidRPr="00AA3DDF">
        <w:rPr>
          <w:rFonts w:ascii="Times New Roman" w:eastAsia="Times New Roman" w:hAnsi="Times New Roman"/>
          <w:lang w:val="lt-LT"/>
        </w:rPr>
        <w:t>-         jeigu sergama sunkiu širdies, inkstų ar kepenų nepakankamumu;</w:t>
      </w:r>
    </w:p>
    <w:p w14:paraId="0C0B0303" w14:textId="77777777" w:rsidR="00F361F8" w:rsidRPr="00AA3DDF" w:rsidRDefault="00F361F8" w:rsidP="00F361F8">
      <w:pPr>
        <w:tabs>
          <w:tab w:val="left" w:pos="567"/>
        </w:tabs>
        <w:spacing w:after="0" w:line="240" w:lineRule="auto"/>
        <w:ind w:left="567" w:hanging="567"/>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jeigu praeityje yra buvę padidėjusio jautrumo reakcijų (</w:t>
      </w:r>
      <w:r w:rsidRPr="00AA3DDF">
        <w:rPr>
          <w:rFonts w:ascii="Times New Roman" w:eastAsia="Times New Roman" w:hAnsi="Times New Roman"/>
          <w:noProof/>
          <w:lang w:val="lt-LT"/>
        </w:rPr>
        <w:t xml:space="preserve">bronchų </w:t>
      </w:r>
      <w:r w:rsidRPr="00AA3DDF">
        <w:rPr>
          <w:rFonts w:ascii="Times New Roman" w:eastAsia="Times New Roman" w:hAnsi="Times New Roman"/>
          <w:lang w:val="lt-LT" w:eastAsia="lt-LT"/>
        </w:rPr>
        <w:t xml:space="preserve">astma, </w:t>
      </w:r>
      <w:r w:rsidRPr="00AA3DDF">
        <w:rPr>
          <w:rFonts w:ascii="Times New Roman" w:eastAsia="Times New Roman" w:hAnsi="Times New Roman"/>
          <w:noProof/>
          <w:lang w:val="lt-LT"/>
        </w:rPr>
        <w:t>dilgėlinė,  angioneurozinė edema ar sloga</w:t>
      </w:r>
      <w:r w:rsidRPr="00AA3DDF">
        <w:rPr>
          <w:rFonts w:ascii="Times New Roman" w:eastAsia="Times New Roman" w:hAnsi="Times New Roman"/>
          <w:lang w:val="lt-LT" w:eastAsia="lt-LT"/>
        </w:rPr>
        <w:t>) vartojant kit</w:t>
      </w:r>
      <w:r>
        <w:rPr>
          <w:rFonts w:ascii="Times New Roman" w:eastAsia="Times New Roman" w:hAnsi="Times New Roman"/>
          <w:lang w:val="lt-LT" w:eastAsia="lt-LT"/>
        </w:rPr>
        <w:t>ų</w:t>
      </w:r>
      <w:r w:rsidRPr="00AA3DDF">
        <w:rPr>
          <w:rFonts w:ascii="Times New Roman" w:eastAsia="Times New Roman" w:hAnsi="Times New Roman"/>
          <w:lang w:val="lt-LT" w:eastAsia="lt-LT"/>
        </w:rPr>
        <w:t xml:space="preserve"> nesteroidin</w:t>
      </w:r>
      <w:r>
        <w:rPr>
          <w:rFonts w:ascii="Times New Roman" w:eastAsia="Times New Roman" w:hAnsi="Times New Roman"/>
          <w:lang w:val="lt-LT" w:eastAsia="lt-LT"/>
        </w:rPr>
        <w:t>ių</w:t>
      </w:r>
      <w:r w:rsidRPr="00AA3DDF">
        <w:rPr>
          <w:rFonts w:ascii="Times New Roman" w:eastAsia="Times New Roman" w:hAnsi="Times New Roman"/>
          <w:lang w:val="lt-LT" w:eastAsia="lt-LT"/>
        </w:rPr>
        <w:t xml:space="preserve"> vaist</w:t>
      </w:r>
      <w:r>
        <w:rPr>
          <w:rFonts w:ascii="Times New Roman" w:eastAsia="Times New Roman" w:hAnsi="Times New Roman"/>
          <w:lang w:val="lt-LT" w:eastAsia="lt-LT"/>
        </w:rPr>
        <w:t>ų</w:t>
      </w:r>
      <w:r w:rsidRPr="00AA3DDF">
        <w:rPr>
          <w:rFonts w:ascii="Times New Roman" w:eastAsia="Times New Roman" w:hAnsi="Times New Roman"/>
          <w:lang w:val="lt-LT" w:eastAsia="lt-LT"/>
        </w:rPr>
        <w:t xml:space="preserve"> nuo uždegimo;</w:t>
      </w:r>
    </w:p>
    <w:p w14:paraId="1D7F362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paskutinių trijų nėštumo mėnesių laikotarpiu.</w:t>
      </w:r>
    </w:p>
    <w:p w14:paraId="344D2227"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p>
    <w:p w14:paraId="0E23FD8D"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r w:rsidRPr="00AA3DDF">
        <w:rPr>
          <w:rFonts w:ascii="Times New Roman" w:eastAsia="Times New Roman" w:hAnsi="Times New Roman"/>
          <w:b/>
          <w:lang w:val="lt-LT" w:eastAsia="lt-LT"/>
        </w:rPr>
        <w:t>Įspėjimai ir atsargumo priemonės</w:t>
      </w:r>
    </w:p>
    <w:p w14:paraId="15C2B35C" w14:textId="77777777" w:rsidR="00F361F8" w:rsidRPr="00AA3DDF" w:rsidRDefault="00F361F8" w:rsidP="00F361F8">
      <w:pPr>
        <w:numPr>
          <w:ilvl w:val="12"/>
          <w:numId w:val="0"/>
        </w:numPr>
        <w:spacing w:after="0" w:line="240" w:lineRule="auto"/>
        <w:ind w:right="-2"/>
        <w:rPr>
          <w:rFonts w:ascii="Times New Roman" w:eastAsia="Times New Roman" w:hAnsi="Times New Roman"/>
          <w:noProof/>
          <w:lang w:val="lt-LT" w:eastAsia="lt-LT"/>
        </w:rPr>
      </w:pPr>
      <w:r w:rsidRPr="00AA3DDF">
        <w:rPr>
          <w:rFonts w:ascii="Times New Roman" w:eastAsia="Times New Roman" w:hAnsi="Times New Roman"/>
          <w:noProof/>
          <w:lang w:val="lt-LT" w:eastAsia="lt-LT"/>
        </w:rPr>
        <w:t>Pasitarkite su gydytoju arba vaistininku, prieš pradėdami vartoti NUROFEN FORTE.</w:t>
      </w:r>
    </w:p>
    <w:p w14:paraId="69679F8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Nepageidaujamas poveikis gali sumažėti, vartojant mažiausią veiksmingą vaisto dozę trumpiausią laiką, būtiną simptomų kontrolei.</w:t>
      </w:r>
    </w:p>
    <w:p w14:paraId="47609081"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E948C1D" w14:textId="77777777" w:rsidR="00F361F8" w:rsidRPr="00AA3DDF" w:rsidRDefault="00F361F8" w:rsidP="00F361F8">
      <w:pPr>
        <w:spacing w:after="0"/>
        <w:rPr>
          <w:rFonts w:ascii="Times New Roman" w:hAnsi="Times New Roman"/>
          <w:i/>
          <w:lang w:val="lt-LT"/>
        </w:rPr>
      </w:pPr>
      <w:r w:rsidRPr="00AA3DDF">
        <w:rPr>
          <w:rFonts w:ascii="Times New Roman" w:hAnsi="Times New Roman"/>
          <w:i/>
          <w:lang w:val="lt-LT"/>
        </w:rPr>
        <w:t>Senyvi pacientai</w:t>
      </w:r>
    </w:p>
    <w:p w14:paraId="03D019E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Senyviems pacientams yra dažnesnės nepageidaujamos reakcijos į NVNU, ypač kraujavimas iš virškinimo trakto ir jo prakiurimas, kurie gali būti mirtini.</w:t>
      </w:r>
    </w:p>
    <w:p w14:paraId="617EF6A1"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EC86969" w14:textId="77777777" w:rsidR="00F361F8" w:rsidRPr="00AA3DDF" w:rsidRDefault="00F361F8" w:rsidP="00F361F8">
      <w:pPr>
        <w:spacing w:after="0"/>
        <w:rPr>
          <w:rFonts w:ascii="Times New Roman" w:hAnsi="Times New Roman"/>
          <w:i/>
          <w:lang w:val="lt-LT"/>
        </w:rPr>
      </w:pPr>
    </w:p>
    <w:p w14:paraId="4980C2B3" w14:textId="77777777" w:rsidR="00F361F8" w:rsidRPr="00AA3DDF" w:rsidRDefault="00F361F8" w:rsidP="00F361F8">
      <w:pPr>
        <w:spacing w:after="0"/>
        <w:rPr>
          <w:rFonts w:ascii="Times New Roman" w:hAnsi="Times New Roman"/>
          <w:i/>
          <w:lang w:val="lt-LT"/>
        </w:rPr>
      </w:pPr>
    </w:p>
    <w:p w14:paraId="6BBA39E5" w14:textId="77777777" w:rsidR="00F361F8" w:rsidRPr="00AA3DDF" w:rsidRDefault="00F361F8" w:rsidP="00F361F8">
      <w:pPr>
        <w:spacing w:after="0" w:line="240" w:lineRule="auto"/>
        <w:rPr>
          <w:rFonts w:ascii="Times New Roman" w:hAnsi="Times New Roman"/>
          <w:i/>
          <w:lang w:val="lt-LT"/>
        </w:rPr>
      </w:pPr>
      <w:r w:rsidRPr="00AA3DDF">
        <w:rPr>
          <w:rFonts w:ascii="Times New Roman" w:hAnsi="Times New Roman"/>
          <w:i/>
          <w:lang w:val="lt-LT"/>
        </w:rPr>
        <w:t>Poveikis kvėpavimo sistemai</w:t>
      </w:r>
    </w:p>
    <w:p w14:paraId="624C0378" w14:textId="77777777" w:rsidR="00F361F8"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Pacientams, praeityje sirgusiems ar sergantiems bronchine astma ar alerginėmis ligomis, gali išsivystyti bronchų spazmas.</w:t>
      </w:r>
    </w:p>
    <w:p w14:paraId="192E0769" w14:textId="77777777" w:rsidR="00F361F8" w:rsidRPr="00AA3DDF" w:rsidRDefault="00F361F8" w:rsidP="00F361F8">
      <w:pPr>
        <w:spacing w:after="0" w:line="240" w:lineRule="auto"/>
        <w:rPr>
          <w:rFonts w:ascii="Times New Roman" w:eastAsia="Times New Roman" w:hAnsi="Times New Roman"/>
          <w:iCs/>
          <w:noProof/>
          <w:lang w:val="lt-LT"/>
        </w:rPr>
      </w:pPr>
    </w:p>
    <w:p w14:paraId="15DF0171" w14:textId="77777777" w:rsidR="00F361F8" w:rsidRPr="00AA3DDF" w:rsidRDefault="00F361F8" w:rsidP="00F361F8">
      <w:pPr>
        <w:tabs>
          <w:tab w:val="left" w:pos="567"/>
        </w:tabs>
        <w:spacing w:after="0" w:line="240" w:lineRule="auto"/>
        <w:rPr>
          <w:rFonts w:ascii="Times New Roman" w:hAnsi="Times New Roman"/>
          <w:i/>
          <w:lang w:val="lt-LT"/>
        </w:rPr>
      </w:pPr>
      <w:r w:rsidRPr="00AA3DDF">
        <w:rPr>
          <w:rFonts w:ascii="Times New Roman" w:hAnsi="Times New Roman"/>
          <w:i/>
          <w:lang w:val="lt-LT"/>
        </w:rPr>
        <w:t>Kitų NVNU vartojimas</w:t>
      </w:r>
    </w:p>
    <w:p w14:paraId="27470BAB"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Reikia vengti vartoti ibuprofen</w:t>
      </w:r>
      <w:r>
        <w:rPr>
          <w:rFonts w:ascii="Times New Roman" w:eastAsia="Times New Roman" w:hAnsi="Times New Roman"/>
          <w:iCs/>
          <w:noProof/>
          <w:lang w:val="lt-LT"/>
        </w:rPr>
        <w:t>o</w:t>
      </w:r>
      <w:r w:rsidRPr="00AA3DDF">
        <w:rPr>
          <w:rFonts w:ascii="Times New Roman" w:eastAsia="Times New Roman" w:hAnsi="Times New Roman"/>
          <w:iCs/>
          <w:noProof/>
          <w:lang w:val="lt-LT"/>
        </w:rPr>
        <w:t xml:space="preserve"> kartu su kitais NVNU, įskaitant selektyvius ciklooksigenazės 2 inhibitorius.</w:t>
      </w:r>
    </w:p>
    <w:p w14:paraId="6B975AC3" w14:textId="77777777" w:rsidR="00F361F8" w:rsidRPr="00AA3DDF" w:rsidRDefault="00F361F8" w:rsidP="00F361F8">
      <w:pPr>
        <w:spacing w:after="0" w:line="240" w:lineRule="auto"/>
        <w:rPr>
          <w:rFonts w:ascii="Times New Roman" w:eastAsia="Times New Roman" w:hAnsi="Times New Roman"/>
          <w:noProof/>
          <w:lang w:val="lt-LT"/>
        </w:rPr>
      </w:pPr>
    </w:p>
    <w:p w14:paraId="2881DB29" w14:textId="77777777" w:rsidR="00F361F8" w:rsidRPr="00AA3DDF" w:rsidRDefault="00F361F8" w:rsidP="00F361F8">
      <w:pPr>
        <w:spacing w:after="0" w:line="240" w:lineRule="auto"/>
        <w:rPr>
          <w:rFonts w:ascii="Times New Roman" w:eastAsia="Times New Roman" w:hAnsi="Times New Roman"/>
          <w:i/>
          <w:lang w:val="lt-LT" w:eastAsia="lt-LT"/>
        </w:rPr>
      </w:pPr>
      <w:r w:rsidRPr="00AA3DDF">
        <w:rPr>
          <w:rFonts w:ascii="Times New Roman" w:eastAsia="Times New Roman" w:hAnsi="Times New Roman"/>
          <w:i/>
          <w:noProof/>
          <w:lang w:val="lt-LT"/>
        </w:rPr>
        <w:t>Sisteminė raudonoji vilkligė (SRV) ir mišri jungiamojo audinio liga</w:t>
      </w:r>
    </w:p>
    <w:p w14:paraId="18C1722A"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Dėl aseptinio meningito pavojaus, pacientai, sergantys sistemine raudonąja vilklige ir jungiamojo audinio ligomis, ibuprofeno turėtų vartoti atsargiai.</w:t>
      </w:r>
    </w:p>
    <w:p w14:paraId="5045668F"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p>
    <w:p w14:paraId="117C69B9" w14:textId="77777777" w:rsidR="00F361F8" w:rsidRDefault="00F361F8" w:rsidP="00F361F8">
      <w:pPr>
        <w:tabs>
          <w:tab w:val="left" w:pos="567"/>
        </w:tabs>
        <w:spacing w:after="0" w:line="240" w:lineRule="auto"/>
        <w:rPr>
          <w:rFonts w:ascii="Times New Roman" w:hAnsi="Times New Roman"/>
          <w:i/>
          <w:lang w:val="lt-LT"/>
        </w:rPr>
      </w:pPr>
      <w:r w:rsidRPr="00AA3DDF">
        <w:rPr>
          <w:rFonts w:ascii="Times New Roman" w:hAnsi="Times New Roman"/>
          <w:i/>
          <w:lang w:val="lt-LT"/>
        </w:rPr>
        <w:t>Poveikis širdies kraujagyslėms bei galvos smegenų kraujagyslėms</w:t>
      </w:r>
    </w:p>
    <w:p w14:paraId="4F0B7019" w14:textId="3E919039" w:rsidR="004D537A" w:rsidRPr="00F35EC5" w:rsidRDefault="00EE2CD5" w:rsidP="00F35EC5">
      <w:pPr>
        <w:spacing w:after="0" w:line="240" w:lineRule="auto"/>
        <w:rPr>
          <w:rFonts w:ascii="Times New Roman" w:hAnsi="Times New Roman"/>
          <w:lang w:val="lt-LT"/>
        </w:rPr>
      </w:pPr>
      <w:r>
        <w:rPr>
          <w:rFonts w:ascii="Times New Roman" w:hAnsi="Times New Roman"/>
          <w:lang w:val="lt-LT"/>
        </w:rPr>
        <w:t xml:space="preserve">Buvo </w:t>
      </w:r>
      <w:r w:rsidR="004D537A" w:rsidRPr="005D16EB">
        <w:rPr>
          <w:rFonts w:ascii="Times New Roman" w:hAnsi="Times New Roman"/>
          <w:lang w:val="lt-LT"/>
        </w:rPr>
        <w:t xml:space="preserve">pranešta apie alerginės reakcijos į šį vaistą požymius, įskaitant kvėpavimo sutrikimus, veido ir kaklo </w:t>
      </w:r>
      <w:r>
        <w:rPr>
          <w:rFonts w:ascii="Times New Roman" w:hAnsi="Times New Roman"/>
          <w:lang w:val="lt-LT"/>
        </w:rPr>
        <w:t>srities pa</w:t>
      </w:r>
      <w:r w:rsidR="004D537A" w:rsidRPr="005D16EB">
        <w:rPr>
          <w:rFonts w:ascii="Times New Roman" w:hAnsi="Times New Roman"/>
          <w:lang w:val="lt-LT"/>
        </w:rPr>
        <w:t>tinimą (angioneurozinę edemą), krūtinės skausmą. Pastebėję bet kurį iš šių požymių, nedelsdami nutraukite NUROFEN</w:t>
      </w:r>
      <w:r w:rsidR="00530E18">
        <w:rPr>
          <w:rFonts w:ascii="Times New Roman" w:hAnsi="Times New Roman"/>
          <w:lang w:val="lt-LT"/>
        </w:rPr>
        <w:t xml:space="preserve"> FORTE</w:t>
      </w:r>
      <w:r w:rsidR="004D537A" w:rsidRPr="005D16EB">
        <w:rPr>
          <w:rFonts w:ascii="Times New Roman" w:hAnsi="Times New Roman"/>
          <w:lang w:val="lt-LT"/>
        </w:rPr>
        <w:t xml:space="preserve"> vartojimą ir nedelsdami kreipkitės į gydytoją arba greit</w:t>
      </w:r>
      <w:r>
        <w:rPr>
          <w:rFonts w:ascii="Times New Roman" w:hAnsi="Times New Roman"/>
          <w:lang w:val="lt-LT"/>
        </w:rPr>
        <w:t>osios</w:t>
      </w:r>
      <w:r w:rsidR="004D537A" w:rsidRPr="005D16EB">
        <w:rPr>
          <w:rFonts w:ascii="Times New Roman" w:hAnsi="Times New Roman"/>
          <w:lang w:val="lt-LT"/>
        </w:rPr>
        <w:t xml:space="preserve"> medicinos pagalb</w:t>
      </w:r>
      <w:r>
        <w:rPr>
          <w:rFonts w:ascii="Times New Roman" w:hAnsi="Times New Roman"/>
          <w:lang w:val="lt-LT"/>
        </w:rPr>
        <w:t>os tarnybą</w:t>
      </w:r>
      <w:r w:rsidR="004D537A" w:rsidRPr="005D16EB">
        <w:rPr>
          <w:rFonts w:ascii="Times New Roman" w:hAnsi="Times New Roman"/>
          <w:lang w:val="lt-LT"/>
        </w:rPr>
        <w:t>.</w:t>
      </w:r>
    </w:p>
    <w:p w14:paraId="4438B2D6" w14:textId="77777777" w:rsidR="004D537A" w:rsidRPr="00AA3DDF" w:rsidRDefault="004D537A" w:rsidP="00F361F8">
      <w:pPr>
        <w:tabs>
          <w:tab w:val="left" w:pos="567"/>
        </w:tabs>
        <w:spacing w:after="0" w:line="240" w:lineRule="auto"/>
        <w:rPr>
          <w:rFonts w:ascii="Times New Roman" w:hAnsi="Times New Roman"/>
          <w:i/>
          <w:lang w:val="lt-LT"/>
        </w:rPr>
      </w:pPr>
    </w:p>
    <w:p w14:paraId="6CF095A7" w14:textId="77777777" w:rsidR="00F361F8" w:rsidRPr="00AA3DDF" w:rsidRDefault="00F361F8" w:rsidP="00F361F8">
      <w:pPr>
        <w:spacing w:after="0" w:line="240" w:lineRule="auto"/>
        <w:rPr>
          <w:rFonts w:ascii="Times New Roman" w:hAnsi="Times New Roman"/>
          <w:lang w:val="lt-LT" w:eastAsia="x-none"/>
        </w:rPr>
      </w:pPr>
      <w:r w:rsidRPr="00AA3DDF">
        <w:rPr>
          <w:rFonts w:ascii="Times New Roman" w:hAnsi="Times New Roman"/>
          <w:lang w:val="lt-LT" w:eastAsia="x-none"/>
        </w:rPr>
        <w:t>Tokie skausmą malšinantys ir uždegimą slopinantys vaistai, kaip ibuprofenas, ypač vartojami didelėmis dozėmis, gali būti susiję su nedideliu širdies priepuolio arba insulto rizikos padidėjimu.</w:t>
      </w:r>
      <w:r w:rsidRPr="00AA3DDF">
        <w:rPr>
          <w:rFonts w:ascii="Times New Roman" w:hAnsi="Times New Roman"/>
          <w:lang w:val="x-none" w:eastAsia="x-none"/>
        </w:rPr>
        <w:t xml:space="preserve"> </w:t>
      </w:r>
      <w:r w:rsidRPr="00AA3DDF">
        <w:rPr>
          <w:rFonts w:ascii="Times New Roman" w:hAnsi="Times New Roman"/>
          <w:lang w:val="lt-LT" w:eastAsia="x-none"/>
        </w:rPr>
        <w:t>Neviršykite rekomenduojamos dozės ir gydymo trukmės.</w:t>
      </w:r>
    </w:p>
    <w:p w14:paraId="64AA1164" w14:textId="77777777" w:rsidR="00F361F8" w:rsidRPr="00AA3DDF" w:rsidRDefault="00F361F8" w:rsidP="00F361F8">
      <w:pPr>
        <w:spacing w:after="0" w:line="240" w:lineRule="auto"/>
        <w:rPr>
          <w:rFonts w:ascii="Times New Roman" w:hAnsi="Times New Roman"/>
          <w:lang w:eastAsia="x-none"/>
        </w:rPr>
      </w:pPr>
    </w:p>
    <w:p w14:paraId="6B6A0E8E" w14:textId="77777777" w:rsidR="00F361F8" w:rsidRPr="00AA3DDF" w:rsidRDefault="00F361F8" w:rsidP="00F361F8">
      <w:pPr>
        <w:spacing w:after="0" w:line="240" w:lineRule="auto"/>
        <w:rPr>
          <w:rFonts w:ascii="Times New Roman" w:hAnsi="Times New Roman"/>
          <w:lang w:val="x-none" w:eastAsia="x-none"/>
        </w:rPr>
      </w:pPr>
      <w:r w:rsidRPr="00AA3DDF">
        <w:rPr>
          <w:rFonts w:ascii="Times New Roman" w:hAnsi="Times New Roman"/>
          <w:lang w:val="lt-LT" w:eastAsia="x-none"/>
        </w:rPr>
        <w:t>Prieš pradėdami vartoti NUROFEN FORTE dėl gydymo pasitarkite su gydytoju arba vaistininku, jeigu:</w:t>
      </w:r>
    </w:p>
    <w:p w14:paraId="5EBD46A2" w14:textId="77777777" w:rsidR="00F361F8" w:rsidRPr="00AA3DDF" w:rsidRDefault="00F361F8" w:rsidP="00F361F8">
      <w:pPr>
        <w:numPr>
          <w:ilvl w:val="0"/>
          <w:numId w:val="13"/>
        </w:numPr>
        <w:spacing w:after="0" w:line="240" w:lineRule="auto"/>
        <w:rPr>
          <w:rFonts w:ascii="Times New Roman" w:hAnsi="Times New Roman"/>
          <w:lang w:val="x-none" w:eastAsia="x-none"/>
        </w:rPr>
      </w:pPr>
      <w:r w:rsidRPr="00AA3DDF">
        <w:rPr>
          <w:rFonts w:ascii="Times New Roman" w:hAnsi="Times New Roman"/>
          <w:lang w:val="lt-LT" w:eastAsia="x-none"/>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1E4BA82B" w14:textId="77777777" w:rsidR="00F361F8" w:rsidRPr="00AA3DDF" w:rsidRDefault="00F361F8" w:rsidP="00F361F8">
      <w:pPr>
        <w:numPr>
          <w:ilvl w:val="0"/>
          <w:numId w:val="13"/>
        </w:numPr>
        <w:spacing w:after="0" w:line="240" w:lineRule="auto"/>
        <w:rPr>
          <w:rFonts w:ascii="Times New Roman" w:hAnsi="Times New Roman"/>
          <w:lang w:val="x-none" w:eastAsia="x-none"/>
        </w:rPr>
      </w:pPr>
      <w:r w:rsidRPr="00AA3DDF">
        <w:rPr>
          <w:rFonts w:ascii="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577F4200" w14:textId="77777777" w:rsidR="00F361F8" w:rsidRPr="00AA3DDF" w:rsidRDefault="00F361F8" w:rsidP="00F361F8">
      <w:pPr>
        <w:spacing w:after="0" w:line="240" w:lineRule="auto"/>
        <w:rPr>
          <w:rFonts w:ascii="Times New Roman" w:hAnsi="Times New Roman"/>
          <w:lang w:eastAsia="x-none"/>
        </w:rPr>
      </w:pPr>
    </w:p>
    <w:p w14:paraId="4813E5AC"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inkstams</w:t>
      </w:r>
    </w:p>
    <w:p w14:paraId="3E5ED200"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 xml:space="preserve">Jei yra nesunkus inkstų pakenkimas ar inkstų funkcijos pablogėjimas, </w:t>
      </w:r>
      <w:r w:rsidRPr="00AA3DDF">
        <w:rPr>
          <w:rFonts w:ascii="Times New Roman" w:eastAsia="Times New Roman" w:hAnsi="Times New Roman"/>
          <w:lang w:val="lt-LT" w:eastAsia="lt-LT"/>
        </w:rPr>
        <w:t>NUROFEN FORTE vartoti reikia atsargiai</w:t>
      </w:r>
      <w:r w:rsidRPr="00AA3DDF">
        <w:rPr>
          <w:rFonts w:ascii="Times New Roman" w:eastAsia="Times New Roman" w:hAnsi="Times New Roman"/>
          <w:iCs/>
          <w:noProof/>
          <w:lang w:val="lt-LT"/>
        </w:rPr>
        <w:t>.</w:t>
      </w:r>
    </w:p>
    <w:p w14:paraId="56AB0DA9" w14:textId="77777777" w:rsidR="00F361F8" w:rsidRPr="00AA3DDF" w:rsidRDefault="00F361F8" w:rsidP="00F361F8">
      <w:pPr>
        <w:spacing w:after="0" w:line="240" w:lineRule="auto"/>
        <w:rPr>
          <w:rFonts w:ascii="Times New Roman" w:eastAsia="Times New Roman" w:hAnsi="Times New Roman"/>
          <w:iCs/>
          <w:noProof/>
          <w:lang w:val="lt-LT"/>
        </w:rPr>
      </w:pPr>
    </w:p>
    <w:p w14:paraId="7B37E70E"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kepenims</w:t>
      </w:r>
    </w:p>
    <w:p w14:paraId="2AA7FC0C"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 xml:space="preserve">Jei yra nesunkūs kepenų funkcijos sutrikimai, </w:t>
      </w:r>
      <w:r w:rsidRPr="00AA3DDF">
        <w:rPr>
          <w:rFonts w:ascii="Times New Roman" w:eastAsia="Times New Roman" w:hAnsi="Times New Roman"/>
          <w:lang w:val="lt-LT" w:eastAsia="lt-LT"/>
        </w:rPr>
        <w:t>NUROFEN FORTE vartoti reikia atsargiai</w:t>
      </w:r>
      <w:r w:rsidRPr="00AA3DDF">
        <w:rPr>
          <w:rFonts w:ascii="Times New Roman" w:eastAsia="Times New Roman" w:hAnsi="Times New Roman"/>
          <w:iCs/>
          <w:noProof/>
          <w:lang w:val="lt-LT"/>
        </w:rPr>
        <w:t>.</w:t>
      </w:r>
    </w:p>
    <w:p w14:paraId="097D2AD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21E1ECE0"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moterų vaisingumui</w:t>
      </w:r>
    </w:p>
    <w:p w14:paraId="734914A1"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Yra duomenų, kad  vaistų, slopinančių ciklooksigenazę ar prostaglandinų sintezę, vartojimas gali mažinti moters vaisingumą dėl poveikio ovuliacijai. Nutraukus vaisto vartojimą, vaisingumas atsistato.</w:t>
      </w:r>
    </w:p>
    <w:p w14:paraId="55A95AB9"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D0A5D52"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virškinimo traktui</w:t>
      </w:r>
    </w:p>
    <w:p w14:paraId="71AB0520"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Virškinimo trakto sutrikimai ir lėtinės uždegiminės žarnyno ligos gali paūmėti (opinis kolitas, Krono liga).</w:t>
      </w:r>
    </w:p>
    <w:p w14:paraId="48F0A3D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2CB769B"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Skrandžio ir žarnyno kraujavimas, opėjimas arba prakiurimas gali ištikti be jokių įspėjamųjų požymių, net jeigu anksčiau tokių problemų nebuvo. Be to, šie simptomai gali būti mirtini.</w:t>
      </w:r>
    </w:p>
    <w:p w14:paraId="6291F4E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46DC8B2"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52B908AA"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F8E3DD9"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Pacientai, kuriems praeityje pasireiškė toksinis poveikis virškinimo traktui, ypač senyvi, turi pranešti gydytojui, jeigu atsiranda, ypač gydymo pradžioje, kokių nors neįprastų virškinimo sutrikimų (ypač kraujavimas iš virškinimo trakto).</w:t>
      </w:r>
    </w:p>
    <w:p w14:paraId="2EE76A60"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EE8B5B8"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Vaisto reikia vartoti atsargiai pacientams, gydomiems kai kuriais kitais, pvz., geriamaisiais kortikosteroidais, antikoaguliantais (varfarinu), selektyviais serotonino reabsorbcijos inhibitoriais ar vaistais, mažinančiais trombocitų agregaciją (pvz., acetilsalicilo rūgštimi), kurie gali didinti virškinimo trakto išopėjimo ar kraujavimo riziką.</w:t>
      </w:r>
    </w:p>
    <w:p w14:paraId="409053AC"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BE6C2D3" w14:textId="7C3D5639" w:rsidR="00F361F8" w:rsidRPr="00AA3DDF" w:rsidRDefault="00F361F8" w:rsidP="00F361F8">
      <w:pPr>
        <w:spacing w:after="0" w:line="240" w:lineRule="auto"/>
        <w:rPr>
          <w:rFonts w:ascii="Times New Roman" w:eastAsia="Times New Roman" w:hAnsi="Times New Roman"/>
          <w:iCs/>
          <w:noProof/>
          <w:lang w:val="lt-LT"/>
        </w:rPr>
      </w:pPr>
      <w:r>
        <w:rPr>
          <w:rFonts w:ascii="Times New Roman" w:eastAsia="Times New Roman" w:hAnsi="Times New Roman"/>
          <w:iCs/>
          <w:noProof/>
          <w:lang w:val="lt-LT"/>
        </w:rPr>
        <w:t>Jeigu p</w:t>
      </w:r>
      <w:r w:rsidRPr="00AA3DDF">
        <w:rPr>
          <w:rFonts w:ascii="Times New Roman" w:eastAsia="Times New Roman" w:hAnsi="Times New Roman"/>
          <w:iCs/>
          <w:noProof/>
          <w:lang w:val="lt-LT"/>
        </w:rPr>
        <w:t>acientams, vartojantiems ibuprofen</w:t>
      </w:r>
      <w:r>
        <w:rPr>
          <w:rFonts w:ascii="Times New Roman" w:eastAsia="Times New Roman" w:hAnsi="Times New Roman"/>
          <w:iCs/>
          <w:noProof/>
          <w:lang w:val="lt-LT"/>
        </w:rPr>
        <w:t>o</w:t>
      </w:r>
      <w:r w:rsidRPr="00AA3DDF">
        <w:rPr>
          <w:rFonts w:ascii="Times New Roman" w:eastAsia="Times New Roman" w:hAnsi="Times New Roman"/>
          <w:iCs/>
          <w:noProof/>
          <w:lang w:val="lt-LT"/>
        </w:rPr>
        <w:t>, atsiranda virškinimo trakto kraujavimas ar išopėjimas, gydymas turi būti nutraukiamas nedelsiant.</w:t>
      </w:r>
    </w:p>
    <w:p w14:paraId="5ECD149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C9B82C0" w14:textId="77777777" w:rsidR="00F361F8" w:rsidRPr="00BD3043" w:rsidRDefault="00F361F8" w:rsidP="00F361F8">
      <w:pPr>
        <w:widowControl w:val="0"/>
        <w:tabs>
          <w:tab w:val="left" w:pos="540"/>
          <w:tab w:val="left" w:pos="1440"/>
        </w:tabs>
        <w:spacing w:after="0" w:line="240" w:lineRule="auto"/>
        <w:rPr>
          <w:rFonts w:ascii="Times New Roman" w:eastAsia="Times New Roman" w:hAnsi="Times New Roman"/>
          <w:bCs/>
          <w:i/>
          <w:lang w:val="lt-LT"/>
        </w:rPr>
      </w:pPr>
      <w:r w:rsidRPr="007372C6">
        <w:rPr>
          <w:rFonts w:ascii="Times New Roman" w:eastAsia="Times New Roman" w:hAnsi="Times New Roman"/>
          <w:bCs/>
          <w:i/>
          <w:lang w:val="lt-LT"/>
        </w:rPr>
        <w:t xml:space="preserve">Odos reakcijos </w:t>
      </w:r>
    </w:p>
    <w:p w14:paraId="09C3C9C6" w14:textId="409C119F" w:rsidR="004D537A" w:rsidRPr="00F35EC5" w:rsidRDefault="00F13404" w:rsidP="005A354E">
      <w:pPr>
        <w:tabs>
          <w:tab w:val="left" w:pos="567"/>
        </w:tabs>
        <w:spacing w:after="0" w:line="240" w:lineRule="auto"/>
        <w:rPr>
          <w:rFonts w:ascii="Times New Roman" w:hAnsi="Times New Roman"/>
          <w:lang w:val="lt-LT"/>
        </w:rPr>
      </w:pPr>
      <w:r w:rsidRPr="00A15A87">
        <w:rPr>
          <w:rFonts w:ascii="Times New Roman" w:hAnsi="Times New Roman"/>
          <w:lang w:val="lt-LT"/>
        </w:rPr>
        <w:t xml:space="preserve">Gydant </w:t>
      </w:r>
      <w:proofErr w:type="spellStart"/>
      <w:r w:rsidRPr="00A15A87">
        <w:rPr>
          <w:rFonts w:ascii="Times New Roman" w:hAnsi="Times New Roman"/>
          <w:lang w:val="lt-LT"/>
        </w:rPr>
        <w:t>ibuprofenu</w:t>
      </w:r>
      <w:proofErr w:type="spellEnd"/>
      <w:r w:rsidRPr="00A15A87">
        <w:rPr>
          <w:rFonts w:ascii="Times New Roman" w:hAnsi="Times New Roman"/>
          <w:lang w:val="lt-LT"/>
        </w:rPr>
        <w:t xml:space="preserve"> buvo pranešta apie sunkias odos reakcijas, įskaitant eksfoliacinį dermatitą, daugiaformę eritemą, Stivenso-Džonsono sindromą, toksinę epidermio nekrolizę, vaisto reakciją su eozinofilija ir sisteminiais simptomais (</w:t>
      </w:r>
      <w:r w:rsidR="00EE2CD5">
        <w:rPr>
          <w:rFonts w:ascii="Times New Roman" w:hAnsi="Times New Roman"/>
          <w:lang w:val="lt-LT"/>
        </w:rPr>
        <w:t>V</w:t>
      </w:r>
      <w:r w:rsidRPr="00A15A87">
        <w:rPr>
          <w:rFonts w:ascii="Times New Roman" w:hAnsi="Times New Roman"/>
          <w:lang w:val="lt-LT"/>
        </w:rPr>
        <w:t xml:space="preserve">RESS), ūminę generalizuotą egzanteminę pustuliozę (ŪGEP). Jei </w:t>
      </w:r>
      <w:r w:rsidR="00EE2CD5">
        <w:rPr>
          <w:rFonts w:ascii="Times New Roman" w:hAnsi="Times New Roman"/>
          <w:lang w:val="lt-LT"/>
        </w:rPr>
        <w:t xml:space="preserve"> </w:t>
      </w:r>
      <w:r w:rsidRPr="00A15A87">
        <w:rPr>
          <w:rFonts w:ascii="Times New Roman" w:hAnsi="Times New Roman"/>
          <w:lang w:val="lt-LT"/>
        </w:rPr>
        <w:t xml:space="preserve">pastebėjote bet kurį iš </w:t>
      </w:r>
      <w:r w:rsidR="00EE2CD5">
        <w:rPr>
          <w:rFonts w:ascii="Times New Roman" w:hAnsi="Times New Roman"/>
          <w:lang w:val="lt-LT"/>
        </w:rPr>
        <w:t xml:space="preserve">4 skyriuje aprašytų sunkių odos reakcijų </w:t>
      </w:r>
      <w:r w:rsidRPr="00A15A87">
        <w:rPr>
          <w:rFonts w:ascii="Times New Roman" w:hAnsi="Times New Roman"/>
          <w:lang w:val="lt-LT"/>
        </w:rPr>
        <w:t xml:space="preserve">simptomų, nutraukite NUROFEN </w:t>
      </w:r>
      <w:r w:rsidR="0053393D">
        <w:rPr>
          <w:rFonts w:ascii="Times New Roman" w:hAnsi="Times New Roman"/>
          <w:lang w:val="lt-LT"/>
        </w:rPr>
        <w:t xml:space="preserve">FORTE </w:t>
      </w:r>
      <w:r w:rsidRPr="00A15A87">
        <w:rPr>
          <w:rFonts w:ascii="Times New Roman" w:hAnsi="Times New Roman"/>
          <w:lang w:val="lt-LT"/>
        </w:rPr>
        <w:t>vartojimą ir nedelsdami kreipkitės</w:t>
      </w:r>
      <w:r w:rsidR="00EE2CD5">
        <w:rPr>
          <w:rFonts w:ascii="Times New Roman" w:hAnsi="Times New Roman"/>
          <w:lang w:val="lt-LT"/>
        </w:rPr>
        <w:t xml:space="preserve"> </w:t>
      </w:r>
      <w:r w:rsidRPr="00A15A87">
        <w:rPr>
          <w:rFonts w:ascii="Times New Roman" w:hAnsi="Times New Roman"/>
          <w:lang w:val="lt-LT"/>
        </w:rPr>
        <w:t>į gydytoją.</w:t>
      </w:r>
    </w:p>
    <w:p w14:paraId="4CA9C840" w14:textId="77777777" w:rsidR="00F361F8" w:rsidRPr="00AA3DDF" w:rsidRDefault="00F361F8" w:rsidP="00F361F8">
      <w:pPr>
        <w:spacing w:after="0" w:line="240" w:lineRule="auto"/>
        <w:rPr>
          <w:rFonts w:ascii="Times New Roman" w:eastAsia="Times New Roman" w:hAnsi="Times New Roman"/>
          <w:iCs/>
          <w:noProof/>
          <w:lang w:val="lt-LT"/>
        </w:rPr>
      </w:pPr>
    </w:p>
    <w:p w14:paraId="287422AE" w14:textId="77777777" w:rsidR="00F361F8" w:rsidRPr="00AA3DDF" w:rsidRDefault="00F361F8" w:rsidP="00F361F8">
      <w:pPr>
        <w:spacing w:after="0" w:line="240" w:lineRule="auto"/>
        <w:rPr>
          <w:rFonts w:ascii="Times New Roman" w:eastAsia="Times New Roman" w:hAnsi="Times New Roman"/>
          <w:i/>
          <w:noProof/>
          <w:lang w:val="lt-LT"/>
        </w:rPr>
      </w:pPr>
      <w:r w:rsidRPr="00AA3DDF">
        <w:rPr>
          <w:rFonts w:ascii="Times New Roman" w:eastAsia="Times New Roman" w:hAnsi="Times New Roman"/>
          <w:i/>
          <w:noProof/>
          <w:lang w:val="lt-LT"/>
        </w:rPr>
        <w:t>Poveikis akims</w:t>
      </w:r>
    </w:p>
    <w:p w14:paraId="0A63487A" w14:textId="77777777" w:rsidR="00F361F8" w:rsidRPr="00AA3DDF" w:rsidRDefault="00F361F8" w:rsidP="00F361F8">
      <w:pPr>
        <w:spacing w:after="0" w:line="240" w:lineRule="auto"/>
        <w:rPr>
          <w:rFonts w:ascii="Times New Roman" w:eastAsia="Times New Roman" w:hAnsi="Times New Roman"/>
          <w:iCs/>
          <w:noProof/>
          <w:lang w:val="lt-LT"/>
        </w:rPr>
      </w:pPr>
      <w:r w:rsidRPr="00AA3DDF">
        <w:rPr>
          <w:rFonts w:ascii="Times New Roman" w:eastAsia="Times New Roman" w:hAnsi="Times New Roman"/>
          <w:lang w:val="lt-LT" w:eastAsia="lt-LT"/>
        </w:rPr>
        <w:t>Jeigu atsiranda regos sutrikimų, vaisto vartojimą reikia nutraukti ir kreiptis į gydytoją, nes rekomenduojama atlikti pilną akių būklės ištyrimą.</w:t>
      </w:r>
    </w:p>
    <w:p w14:paraId="1DE02CF1" w14:textId="77777777" w:rsidR="00F361F8" w:rsidRPr="00AA3DDF" w:rsidRDefault="00F361F8" w:rsidP="00F361F8">
      <w:pPr>
        <w:spacing w:after="0" w:line="240" w:lineRule="auto"/>
        <w:rPr>
          <w:rFonts w:ascii="Times New Roman" w:eastAsia="Times New Roman" w:hAnsi="Times New Roman"/>
          <w:iCs/>
          <w:noProof/>
          <w:lang w:val="lt-LT"/>
        </w:rPr>
      </w:pPr>
    </w:p>
    <w:p w14:paraId="3C28CB01"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Vaisto vartoti negalima, jeigu kada nors sirgote skrandžio opa, esate alergiškas ibuprofenui (ar kuriai nors vaisto pagalbinei medžiagai) ar acetilsalicilo rūgščiai (aspirinui). Jeigu jūs esate alergiškas arba vartojate kit</w:t>
      </w:r>
      <w:r>
        <w:rPr>
          <w:rFonts w:ascii="Times New Roman" w:eastAsia="Times New Roman" w:hAnsi="Times New Roman"/>
          <w:lang w:val="lt-LT" w:eastAsia="lt-LT"/>
        </w:rPr>
        <w:t>ų</w:t>
      </w:r>
      <w:r w:rsidRPr="00AA3DDF">
        <w:rPr>
          <w:rFonts w:ascii="Times New Roman" w:eastAsia="Times New Roman" w:hAnsi="Times New Roman"/>
          <w:lang w:val="lt-LT" w:eastAsia="lt-LT"/>
        </w:rPr>
        <w:t xml:space="preserve"> vaist</w:t>
      </w:r>
      <w:r>
        <w:rPr>
          <w:rFonts w:ascii="Times New Roman" w:eastAsia="Times New Roman" w:hAnsi="Times New Roman"/>
          <w:lang w:val="lt-LT" w:eastAsia="lt-LT"/>
        </w:rPr>
        <w:t>ų</w:t>
      </w:r>
      <w:r w:rsidRPr="00AA3DDF">
        <w:rPr>
          <w:rFonts w:ascii="Times New Roman" w:eastAsia="Times New Roman" w:hAnsi="Times New Roman"/>
          <w:lang w:val="lt-LT" w:eastAsia="lt-LT"/>
        </w:rPr>
        <w:t xml:space="preserve"> nuo skausmo, esate nėščia ar sergate astma, prieš vartodami NUROFEN FORTE informuokite gydytoją. Negalima viršyti nustatytų dozių. Jeigu simptomai neišnyksta, kreipkitės į gydytoją.</w:t>
      </w:r>
    </w:p>
    <w:p w14:paraId="0400BAB6" w14:textId="77777777" w:rsidR="00F361F8" w:rsidRPr="00FF5A04" w:rsidRDefault="00F361F8" w:rsidP="00F361F8">
      <w:pPr>
        <w:autoSpaceDE w:val="0"/>
        <w:autoSpaceDN w:val="0"/>
        <w:adjustRightInd w:val="0"/>
        <w:spacing w:after="0" w:line="240" w:lineRule="auto"/>
        <w:rPr>
          <w:rFonts w:ascii="Times New Roman" w:hAnsi="Times New Roman"/>
          <w:color w:val="000000"/>
          <w:lang w:val="lt-LT"/>
        </w:rPr>
      </w:pPr>
    </w:p>
    <w:p w14:paraId="2B078753" w14:textId="77777777" w:rsidR="00F361F8" w:rsidRPr="009B0229" w:rsidRDefault="00F361F8" w:rsidP="00F361F8">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5ADF3F43" w14:textId="77777777" w:rsidR="00F361F8" w:rsidRPr="009B0229" w:rsidRDefault="00F361F8" w:rsidP="00F361F8">
      <w:pPr>
        <w:autoSpaceDE w:val="0"/>
        <w:autoSpaceDN w:val="0"/>
        <w:adjustRightInd w:val="0"/>
        <w:spacing w:after="0" w:line="240" w:lineRule="auto"/>
        <w:rPr>
          <w:rFonts w:ascii="Times New Roman" w:hAnsi="Times New Roman"/>
          <w:color w:val="000000"/>
          <w:lang w:val="lt-LT"/>
        </w:rPr>
      </w:pPr>
    </w:p>
    <w:p w14:paraId="418ACB73" w14:textId="77777777" w:rsidR="00F361F8" w:rsidRPr="009B0229" w:rsidRDefault="00F361F8" w:rsidP="00F361F8">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04ABDA04" w14:textId="77777777" w:rsidR="00F361F8" w:rsidRPr="009B0229" w:rsidRDefault="00F361F8" w:rsidP="00F361F8">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w:t>
      </w:r>
      <w:r>
        <w:rPr>
          <w:rFonts w:ascii="Times New Roman" w:hAnsi="Times New Roman"/>
          <w:color w:val="000000"/>
          <w:lang w:val="lt-LT"/>
        </w:rPr>
        <w:t xml:space="preserve">FORTE </w:t>
      </w:r>
      <w:r w:rsidRPr="009B0229">
        <w:rPr>
          <w:rFonts w:ascii="Times New Roman" w:hAnsi="Times New Roman"/>
          <w:color w:val="000000"/>
          <w:lang w:val="lt-LT"/>
        </w:rPr>
        <w:t xml:space="preserve">gali paslėpti tokius infekcijų požymius kaip karščiavimas ir skausmas. Todėl gali būti, kad vartojant </w:t>
      </w:r>
      <w:r>
        <w:rPr>
          <w:rFonts w:ascii="Times New Roman" w:hAnsi="Times New Roman"/>
          <w:color w:val="000000"/>
          <w:lang w:val="lt-LT"/>
        </w:rPr>
        <w:t>NUROFEN FORTE</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4FD779C2"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p>
    <w:p w14:paraId="1866EB0F"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Vaikai ir paaugliai</w:t>
      </w:r>
    </w:p>
    <w:p w14:paraId="3F546149"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Skysčių netekusiems vaikams ir paaugliams yra inkstų sutrikimo rizika.</w:t>
      </w:r>
    </w:p>
    <w:p w14:paraId="23250843" w14:textId="77777777" w:rsidR="00F361F8" w:rsidRPr="00AA3DDF" w:rsidRDefault="00F361F8" w:rsidP="00F361F8">
      <w:pPr>
        <w:tabs>
          <w:tab w:val="left" w:pos="-142"/>
          <w:tab w:val="left" w:pos="284"/>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 xml:space="preserve">Vaikams reikėtų </w:t>
      </w:r>
      <w:r>
        <w:rPr>
          <w:rFonts w:ascii="Times New Roman" w:eastAsia="Times New Roman" w:hAnsi="Times New Roman"/>
          <w:lang w:val="lt-LT" w:eastAsia="lt-LT"/>
        </w:rPr>
        <w:t>vartoti</w:t>
      </w:r>
      <w:r w:rsidRPr="00AA3DDF">
        <w:rPr>
          <w:rFonts w:ascii="Times New Roman" w:eastAsia="Times New Roman" w:hAnsi="Times New Roman"/>
          <w:lang w:val="lt-LT" w:eastAsia="lt-LT"/>
        </w:rPr>
        <w:t xml:space="preserve"> tik tokias vaisto</w:t>
      </w:r>
      <w:r>
        <w:rPr>
          <w:rFonts w:ascii="Times New Roman" w:eastAsia="Times New Roman" w:hAnsi="Times New Roman"/>
          <w:lang w:val="lt-LT" w:eastAsia="lt-LT"/>
        </w:rPr>
        <w:t xml:space="preserve"> farmacines</w:t>
      </w:r>
      <w:r w:rsidRPr="00AA3DDF">
        <w:rPr>
          <w:rFonts w:ascii="Times New Roman" w:eastAsia="Times New Roman" w:hAnsi="Times New Roman"/>
          <w:lang w:val="lt-LT" w:eastAsia="lt-LT"/>
        </w:rPr>
        <w:t xml:space="preserve"> formas, kurios jiems yra tinkamos.</w:t>
      </w:r>
    </w:p>
    <w:p w14:paraId="5EBAA48A" w14:textId="77777777" w:rsidR="00F361F8" w:rsidRPr="00AA3DDF" w:rsidRDefault="00F361F8" w:rsidP="00F361F8">
      <w:pPr>
        <w:tabs>
          <w:tab w:val="left" w:pos="-142"/>
          <w:tab w:val="left" w:pos="284"/>
          <w:tab w:val="left" w:pos="567"/>
        </w:tabs>
        <w:spacing w:after="0" w:line="240" w:lineRule="auto"/>
        <w:jc w:val="both"/>
        <w:rPr>
          <w:rFonts w:ascii="Times New Roman" w:eastAsia="Times New Roman" w:hAnsi="Times New Roman"/>
          <w:lang w:val="lt-LT" w:eastAsia="lt-LT"/>
        </w:rPr>
      </w:pPr>
    </w:p>
    <w:p w14:paraId="394736CC" w14:textId="77777777" w:rsidR="00F361F8" w:rsidRPr="00AA3DDF" w:rsidRDefault="00F361F8" w:rsidP="00F361F8">
      <w:pPr>
        <w:tabs>
          <w:tab w:val="left" w:pos="567"/>
        </w:tabs>
        <w:spacing w:after="0" w:line="240" w:lineRule="auto"/>
        <w:jc w:val="both"/>
        <w:rPr>
          <w:rFonts w:ascii="Times New Roman" w:eastAsia="Times New Roman" w:hAnsi="Times New Roman"/>
          <w:i/>
          <w:lang w:val="lt-LT" w:eastAsia="lt-LT"/>
        </w:rPr>
      </w:pPr>
      <w:r w:rsidRPr="00AA3DDF">
        <w:rPr>
          <w:rFonts w:ascii="Times New Roman" w:eastAsia="Times New Roman" w:hAnsi="Times New Roman"/>
          <w:i/>
          <w:lang w:val="lt-LT" w:eastAsia="lt-LT"/>
        </w:rPr>
        <w:t>Senyvi žmonės</w:t>
      </w:r>
    </w:p>
    <w:p w14:paraId="7C0E02D4"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Senyviems žmonėms šalutinio poveikio pavojus yra didesnis. Nepageidaujamas poveikis mažėja kiek galima trumpiau vartojant mažiausią veiksmingą dozę.</w:t>
      </w:r>
    </w:p>
    <w:p w14:paraId="408F6D3C" w14:textId="77777777" w:rsidR="00F361F8" w:rsidRPr="00540300" w:rsidRDefault="00F361F8" w:rsidP="00F361F8">
      <w:pPr>
        <w:keepNext/>
        <w:keepLines/>
        <w:spacing w:before="200" w:after="0"/>
        <w:outlineLvl w:val="3"/>
        <w:rPr>
          <w:rFonts w:ascii="Times New Roman" w:eastAsia="Times New Roman" w:hAnsi="Times New Roman"/>
          <w:b/>
          <w:bCs/>
          <w:iCs/>
          <w:lang w:val="lt-LT"/>
        </w:rPr>
      </w:pPr>
      <w:r w:rsidRPr="00540300">
        <w:rPr>
          <w:rFonts w:ascii="Times New Roman" w:eastAsia="Times New Roman" w:hAnsi="Times New Roman"/>
          <w:b/>
          <w:bCs/>
          <w:iCs/>
          <w:lang w:val="lt-LT"/>
        </w:rPr>
        <w:t>Vaikams ir paaugliams</w:t>
      </w:r>
    </w:p>
    <w:p w14:paraId="595E7821" w14:textId="77777777" w:rsidR="00F361F8" w:rsidRPr="00AA3DDF" w:rsidRDefault="00F361F8" w:rsidP="00F361F8">
      <w:pPr>
        <w:tabs>
          <w:tab w:val="left" w:pos="567"/>
        </w:tabs>
        <w:spacing w:after="0" w:line="240" w:lineRule="auto"/>
        <w:rPr>
          <w:rFonts w:ascii="Times New Roman" w:eastAsia="Times New Roman" w:hAnsi="Times New Roman"/>
          <w:lang w:val="lt-LT"/>
        </w:rPr>
      </w:pPr>
      <w:r w:rsidRPr="00AA3DDF">
        <w:rPr>
          <w:rFonts w:ascii="Times New Roman" w:eastAsia="Times New Roman" w:hAnsi="Times New Roman"/>
          <w:lang w:val="lt-LT"/>
        </w:rPr>
        <w:t>Šis vaistas nėra skirtas jaunesniems kaip 12 metų vaikams</w:t>
      </w:r>
      <w:r>
        <w:rPr>
          <w:rFonts w:ascii="Times New Roman" w:eastAsia="Times New Roman" w:hAnsi="Times New Roman"/>
          <w:lang w:val="lt-LT"/>
        </w:rPr>
        <w:t xml:space="preserve"> ir paaugliams</w:t>
      </w:r>
      <w:r w:rsidRPr="00AA3DDF">
        <w:rPr>
          <w:rFonts w:ascii="Times New Roman" w:eastAsia="Times New Roman" w:hAnsi="Times New Roman"/>
          <w:lang w:val="lt-LT"/>
        </w:rPr>
        <w:t>.</w:t>
      </w:r>
    </w:p>
    <w:p w14:paraId="183361F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0641B0ED" w14:textId="77777777" w:rsidR="00F361F8" w:rsidRPr="00AA3DDF" w:rsidRDefault="00F361F8" w:rsidP="00F361F8">
      <w:pPr>
        <w:tabs>
          <w:tab w:val="left" w:pos="567"/>
        </w:tabs>
        <w:spacing w:after="0" w:line="240" w:lineRule="auto"/>
        <w:ind w:left="720" w:hanging="720"/>
        <w:rPr>
          <w:rFonts w:ascii="Times New Roman" w:eastAsia="Times New Roman" w:hAnsi="Times New Roman"/>
          <w:b/>
          <w:lang w:val="lt-LT" w:eastAsia="lt-LT"/>
        </w:rPr>
      </w:pPr>
      <w:r w:rsidRPr="00AA3DDF">
        <w:rPr>
          <w:rFonts w:ascii="Times New Roman" w:eastAsia="Times New Roman" w:hAnsi="Times New Roman"/>
          <w:b/>
          <w:lang w:val="lt-LT" w:eastAsia="lt-LT"/>
        </w:rPr>
        <w:t>Kiti vaistai ir NUROFEN FORTE</w:t>
      </w:r>
    </w:p>
    <w:p w14:paraId="212D1B10" w14:textId="77777777" w:rsidR="00F361F8" w:rsidRPr="00AA3DDF" w:rsidRDefault="00F361F8" w:rsidP="00F361F8">
      <w:pPr>
        <w:tabs>
          <w:tab w:val="left" w:pos="567"/>
        </w:tabs>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Jeigu vartojate arba neseniai vartojote kitų vaistų arba dėl to nesate tikri, apie tai pasakykite gydytojui arba vaistininkui.</w:t>
      </w:r>
    </w:p>
    <w:p w14:paraId="5A73F9AC" w14:textId="77777777" w:rsidR="00F361F8" w:rsidRPr="00AA3DDF" w:rsidRDefault="00F361F8" w:rsidP="00F361F8">
      <w:pPr>
        <w:spacing w:after="0" w:line="240" w:lineRule="auto"/>
        <w:rPr>
          <w:rFonts w:ascii="Times New Roman" w:hAnsi="Times New Roman"/>
          <w:lang w:val="lt-LT" w:eastAsia="x-none"/>
        </w:rPr>
      </w:pPr>
    </w:p>
    <w:p w14:paraId="2E3E128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hAnsi="Times New Roman"/>
          <w:lang w:val="lt-LT" w:eastAsia="x-none"/>
        </w:rPr>
        <w:t>NUROFEN FORTE gali turėti įtakos kai kuriems kitiems vaistams arba gali būti jų veikiamas.</w:t>
      </w:r>
      <w:r w:rsidRPr="00AA3DDF">
        <w:rPr>
          <w:rFonts w:ascii="Times New Roman" w:hAnsi="Times New Roman"/>
          <w:lang w:val="x-none" w:eastAsia="x-none"/>
        </w:rPr>
        <w:t xml:space="preserve"> </w:t>
      </w:r>
    </w:p>
    <w:p w14:paraId="1E5A879D" w14:textId="77777777" w:rsidR="00F361F8" w:rsidRPr="00AA3DDF" w:rsidRDefault="00F361F8" w:rsidP="00F361F8">
      <w:pPr>
        <w:tabs>
          <w:tab w:val="left" w:pos="567"/>
        </w:tabs>
        <w:spacing w:after="0" w:line="240" w:lineRule="auto"/>
        <w:ind w:left="720" w:hanging="720"/>
        <w:rPr>
          <w:rFonts w:ascii="Times New Roman" w:eastAsia="Times New Roman" w:hAnsi="Times New Roman"/>
          <w:b/>
          <w:lang w:val="lt-LT" w:eastAsia="lt-LT"/>
        </w:rPr>
      </w:pPr>
    </w:p>
    <w:p w14:paraId="12114417" w14:textId="5821C743"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Acetilsalicilo rūgšti</w:t>
      </w:r>
      <w:r w:rsidRPr="00AA3DDF">
        <w:rPr>
          <w:rFonts w:ascii="Times New Roman" w:eastAsia="Times New Roman" w:hAnsi="Times New Roman"/>
          <w:lang w:val="lt-LT" w:eastAsia="lt-LT"/>
        </w:rPr>
        <w:t>s. Kaip ir kitus NVNU, kartu vartoti acetilsalicilo rūgštį ir ibuprofeną nerekomenduojama, dėl didesnio n</w:t>
      </w:r>
      <w:r w:rsidR="005222C5">
        <w:rPr>
          <w:rFonts w:ascii="Times New Roman" w:eastAsia="Times New Roman" w:hAnsi="Times New Roman"/>
          <w:lang w:val="lt-LT" w:eastAsia="lt-LT"/>
        </w:rPr>
        <w:t>e</w:t>
      </w:r>
      <w:r w:rsidRPr="00AA3DDF">
        <w:rPr>
          <w:rFonts w:ascii="Times New Roman" w:eastAsia="Times New Roman" w:hAnsi="Times New Roman"/>
          <w:lang w:val="lt-LT" w:eastAsia="lt-LT"/>
        </w:rPr>
        <w:t>pageidaujamo poveikio rizikos, nebent gydytojas paskyrė mažas aspirino dozes (ne daugiau nei 75 mg per parą).</w:t>
      </w:r>
    </w:p>
    <w:p w14:paraId="3B6DE6B8" w14:textId="77777777" w:rsidR="00F361F8" w:rsidRPr="00AA3DDF" w:rsidRDefault="00F361F8" w:rsidP="00F361F8">
      <w:pPr>
        <w:spacing w:after="0" w:line="240" w:lineRule="auto"/>
        <w:rPr>
          <w:rFonts w:ascii="Times New Roman" w:eastAsia="Times New Roman" w:hAnsi="Times New Roman"/>
          <w:lang w:val="lt-LT" w:eastAsia="lt-LT"/>
        </w:rPr>
      </w:pPr>
    </w:p>
    <w:p w14:paraId="0238FBD0"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Kiti NVNU, įskaitant selektyvius ciklooksigenazės 2 inhibitorius</w:t>
      </w:r>
      <w:r w:rsidRPr="00AA3DDF">
        <w:rPr>
          <w:rFonts w:ascii="Times New Roman" w:eastAsia="Times New Roman" w:hAnsi="Times New Roman"/>
          <w:lang w:val="lt-LT" w:eastAsia="lt-LT"/>
        </w:rPr>
        <w:t>. Vengti kartu vartoti du ar daugiau NVNU, nes tai gali padidinti nepageidaujamo poveikio riziką.</w:t>
      </w:r>
    </w:p>
    <w:p w14:paraId="5F20FB4E" w14:textId="77777777" w:rsidR="00F361F8" w:rsidRPr="00AA3DDF" w:rsidRDefault="00F361F8" w:rsidP="00F361F8">
      <w:pPr>
        <w:spacing w:after="0" w:line="240" w:lineRule="auto"/>
        <w:rPr>
          <w:rFonts w:ascii="Times New Roman" w:eastAsia="Times New Roman" w:hAnsi="Times New Roman"/>
          <w:i/>
          <w:lang w:val="lt-LT" w:eastAsia="lt-LT"/>
        </w:rPr>
      </w:pPr>
    </w:p>
    <w:p w14:paraId="0F55C7A4"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 xml:space="preserve">Vaistai, kurie yra antikoaguliantai </w:t>
      </w:r>
      <w:r w:rsidRPr="00AA3DDF">
        <w:rPr>
          <w:rFonts w:ascii="Times New Roman" w:eastAsia="Times New Roman" w:hAnsi="Times New Roman"/>
          <w:lang w:val="lt-LT" w:eastAsia="lt-LT"/>
        </w:rPr>
        <w:t>(t.y., kraują skystinantys arba krešėjimą mažinantys, pvz., aspirinas</w:t>
      </w:r>
      <w:r>
        <w:rPr>
          <w:rFonts w:ascii="Times New Roman" w:eastAsia="Times New Roman" w:hAnsi="Times New Roman"/>
          <w:lang w:val="lt-LT" w:eastAsia="lt-LT"/>
        </w:rPr>
        <w:t xml:space="preserve"> </w:t>
      </w:r>
      <w:r w:rsidRPr="00AA3DDF">
        <w:rPr>
          <w:rFonts w:ascii="Times New Roman" w:hAnsi="Times New Roman"/>
          <w:lang w:val="lt-LT" w:eastAsia="x-none"/>
        </w:rPr>
        <w:t>/ acetilsalicilo rūgštis, varfarinas, tiklopidinas).</w:t>
      </w:r>
      <w:r w:rsidRPr="00AA3DDF">
        <w:rPr>
          <w:rFonts w:ascii="Times New Roman" w:eastAsia="Times New Roman" w:hAnsi="Times New Roman"/>
          <w:lang w:val="lt-LT" w:eastAsia="lt-LT"/>
        </w:rPr>
        <w:t xml:space="preserve"> </w:t>
      </w:r>
    </w:p>
    <w:p w14:paraId="68D8A30F" w14:textId="77777777" w:rsidR="00F361F8" w:rsidRPr="00AA3DDF" w:rsidRDefault="00F361F8" w:rsidP="00F361F8">
      <w:pPr>
        <w:spacing w:after="0" w:line="240" w:lineRule="auto"/>
        <w:rPr>
          <w:rFonts w:ascii="Times New Roman" w:hAnsi="Times New Roman"/>
          <w:lang w:val="lt-LT"/>
        </w:rPr>
      </w:pPr>
    </w:p>
    <w:p w14:paraId="59F47766" w14:textId="77777777" w:rsidR="00F361F8" w:rsidRPr="00AA3DDF" w:rsidRDefault="00F361F8" w:rsidP="00F361F8">
      <w:pPr>
        <w:tabs>
          <w:tab w:val="left" w:pos="567"/>
        </w:tabs>
        <w:rPr>
          <w:rFonts w:ascii="Times New Roman" w:hAnsi="Times New Roman"/>
          <w:lang w:val="x-none" w:eastAsia="x-none"/>
        </w:rPr>
      </w:pPr>
      <w:r w:rsidRPr="00AA3DDF">
        <w:rPr>
          <w:rFonts w:ascii="Times New Roman" w:hAnsi="Times New Roman"/>
          <w:i/>
          <w:lang w:val="lt-LT" w:eastAsia="x-none"/>
        </w:rPr>
        <w:t>Vaistai, kurie mažina didelį kraujospūdį</w:t>
      </w:r>
      <w:r w:rsidRPr="00AA3DDF">
        <w:rPr>
          <w:rFonts w:ascii="Times New Roman" w:hAnsi="Times New Roman"/>
          <w:lang w:val="lt-LT" w:eastAsia="x-none"/>
        </w:rPr>
        <w:t xml:space="preserve"> (AKF inhibitoriai, pvz., kaptoprilis, beta receptorius blokuojantys vaistai, pvz., atenololis, angiotenzino II receptorių blokatoriai, pvz., losartanas).</w:t>
      </w:r>
    </w:p>
    <w:p w14:paraId="1295750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 xml:space="preserve">Kortikosteroidai. </w:t>
      </w:r>
      <w:r w:rsidRPr="00AA3DDF">
        <w:rPr>
          <w:rFonts w:ascii="Times New Roman" w:eastAsia="Times New Roman" w:hAnsi="Times New Roman"/>
          <w:lang w:val="lt-LT" w:eastAsia="lt-LT"/>
        </w:rPr>
        <w:t>Gali padidinti NVNU nepageidaujamo poveikio riziką, ypatingai virškinimo trakto išopėjimą ar kraujavimą.</w:t>
      </w:r>
    </w:p>
    <w:p w14:paraId="0AB823E8" w14:textId="77777777" w:rsidR="00F361F8" w:rsidRPr="00AA3DDF" w:rsidRDefault="00F361F8" w:rsidP="00F361F8">
      <w:pPr>
        <w:spacing w:after="0" w:line="240" w:lineRule="auto"/>
        <w:rPr>
          <w:rFonts w:ascii="Times New Roman" w:eastAsia="Times New Roman" w:hAnsi="Times New Roman"/>
          <w:lang w:val="lt-LT" w:eastAsia="lt-LT"/>
        </w:rPr>
      </w:pPr>
    </w:p>
    <w:p w14:paraId="554626E3"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Vaistai, mažinančiais trombocitų agregaciją ir selektyvūs reabsorbcijos inhibitoriai (SSRI).</w:t>
      </w:r>
      <w:r w:rsidRPr="00AA3DDF">
        <w:rPr>
          <w:rFonts w:ascii="Times New Roman" w:eastAsia="Times New Roman" w:hAnsi="Times New Roman"/>
          <w:lang w:val="lt-LT" w:eastAsia="lt-LT"/>
        </w:rPr>
        <w:t xml:space="preserve"> Gali didinti virškinimo trakto kraujavimo riziką.</w:t>
      </w:r>
    </w:p>
    <w:p w14:paraId="7F4EC7B9" w14:textId="77777777" w:rsidR="00F361F8" w:rsidRPr="00AA3DDF" w:rsidRDefault="00F361F8" w:rsidP="00F361F8">
      <w:pPr>
        <w:spacing w:after="0" w:line="240" w:lineRule="auto"/>
        <w:rPr>
          <w:rFonts w:ascii="Times New Roman" w:eastAsia="Times New Roman" w:hAnsi="Times New Roman"/>
          <w:lang w:val="lt-LT" w:eastAsia="lt-LT"/>
        </w:rPr>
      </w:pPr>
    </w:p>
    <w:p w14:paraId="0C510EAE"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Širdį veikiantys glikozidai</w:t>
      </w:r>
      <w:r w:rsidRPr="00AA3DDF">
        <w:rPr>
          <w:rFonts w:ascii="Times New Roman" w:eastAsia="Times New Roman" w:hAnsi="Times New Roman"/>
          <w:lang w:val="lt-LT" w:eastAsia="lt-LT"/>
        </w:rPr>
        <w:t>. NVNU gali pasunkinti širdies nepakankamumą, sumažinti glomerulų filtracijos greitį ir padidinti glikozidų kiekį kraujo plazmoje.</w:t>
      </w:r>
    </w:p>
    <w:p w14:paraId="1CACD01A" w14:textId="77777777" w:rsidR="00F361F8" w:rsidRPr="00AA3DDF" w:rsidRDefault="00F361F8" w:rsidP="00F361F8">
      <w:pPr>
        <w:spacing w:after="0" w:line="240" w:lineRule="auto"/>
        <w:rPr>
          <w:rFonts w:ascii="Times New Roman" w:eastAsia="Times New Roman" w:hAnsi="Times New Roman"/>
          <w:lang w:val="lt-LT" w:eastAsia="lt-LT"/>
        </w:rPr>
      </w:pPr>
    </w:p>
    <w:p w14:paraId="2CB83356"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Litis ir metotreksatas</w:t>
      </w:r>
      <w:r w:rsidRPr="00AA3DDF">
        <w:rPr>
          <w:rFonts w:ascii="Times New Roman" w:eastAsia="Times New Roman" w:hAnsi="Times New Roman"/>
          <w:lang w:val="lt-LT" w:eastAsia="lt-LT"/>
        </w:rPr>
        <w:t>. Kadangi dėl padidėjusio</w:t>
      </w:r>
      <w:r>
        <w:rPr>
          <w:rFonts w:ascii="Times New Roman" w:eastAsia="Times New Roman" w:hAnsi="Times New Roman"/>
          <w:lang w:val="lt-LT" w:eastAsia="lt-LT"/>
        </w:rPr>
        <w:t>s</w:t>
      </w:r>
      <w:r w:rsidRPr="00AA3DDF">
        <w:rPr>
          <w:rFonts w:ascii="Times New Roman" w:eastAsia="Times New Roman" w:hAnsi="Times New Roman"/>
          <w:lang w:val="lt-LT" w:eastAsia="lt-LT"/>
        </w:rPr>
        <w:t xml:space="preserve"> šių vaistinių preparatų  koncentracijos plazmoje, stiprėja jų nepageidaujamas poveikis.</w:t>
      </w:r>
    </w:p>
    <w:p w14:paraId="3196456E" w14:textId="77777777" w:rsidR="00F361F8" w:rsidRPr="00AA3DDF" w:rsidRDefault="00F361F8" w:rsidP="00F361F8">
      <w:pPr>
        <w:spacing w:after="0" w:line="240" w:lineRule="auto"/>
        <w:rPr>
          <w:rFonts w:ascii="Times New Roman" w:eastAsia="Times New Roman" w:hAnsi="Times New Roman"/>
          <w:lang w:val="lt-LT" w:eastAsia="lt-LT"/>
        </w:rPr>
      </w:pPr>
    </w:p>
    <w:p w14:paraId="6CF268F8"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Ciklosporinas</w:t>
      </w:r>
      <w:r w:rsidRPr="00AA3DDF">
        <w:rPr>
          <w:rFonts w:ascii="Times New Roman" w:eastAsia="Times New Roman" w:hAnsi="Times New Roman"/>
          <w:b/>
          <w:lang w:val="lt-LT" w:eastAsia="lt-LT"/>
        </w:rPr>
        <w:t xml:space="preserve"> </w:t>
      </w:r>
      <w:r w:rsidRPr="00AA3DDF">
        <w:rPr>
          <w:rFonts w:ascii="Times New Roman" w:eastAsia="Times New Roman" w:hAnsi="Times New Roman"/>
          <w:lang w:val="lt-LT" w:eastAsia="lt-LT"/>
        </w:rPr>
        <w:t xml:space="preserve"> padidina toksinio poveikio inkstams riziką.</w:t>
      </w:r>
    </w:p>
    <w:p w14:paraId="2AB1F465" w14:textId="77777777" w:rsidR="00F361F8" w:rsidRPr="00AA3DDF" w:rsidRDefault="00F361F8" w:rsidP="00F361F8">
      <w:pPr>
        <w:spacing w:after="0" w:line="240" w:lineRule="auto"/>
        <w:rPr>
          <w:rFonts w:ascii="Times New Roman" w:eastAsia="Times New Roman" w:hAnsi="Times New Roman"/>
          <w:lang w:val="lt-LT" w:eastAsia="lt-LT"/>
        </w:rPr>
      </w:pPr>
    </w:p>
    <w:p w14:paraId="07F99BB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Mifepristonas</w:t>
      </w:r>
      <w:r w:rsidRPr="00AA3DDF">
        <w:rPr>
          <w:rFonts w:ascii="Times New Roman" w:eastAsia="Times New Roman" w:hAnsi="Times New Roman"/>
          <w:lang w:val="lt-LT" w:eastAsia="lt-LT"/>
        </w:rPr>
        <w:t>. NVNU neturi būti vartojami 8-12 dienų po mifepristono paskyrimo, nes NVNU gali mažinti mifepristono poveikį.</w:t>
      </w:r>
    </w:p>
    <w:p w14:paraId="0DD85B5C" w14:textId="77777777" w:rsidR="00F361F8" w:rsidRPr="00AA3DDF" w:rsidRDefault="00F361F8" w:rsidP="00F361F8">
      <w:pPr>
        <w:spacing w:after="0" w:line="240" w:lineRule="auto"/>
        <w:rPr>
          <w:rFonts w:ascii="Times New Roman" w:eastAsia="Times New Roman" w:hAnsi="Times New Roman"/>
          <w:lang w:val="lt-LT" w:eastAsia="lt-LT"/>
        </w:rPr>
      </w:pPr>
    </w:p>
    <w:p w14:paraId="403586A7"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Takrolimuzas</w:t>
      </w:r>
      <w:r w:rsidRPr="00AA3DDF">
        <w:rPr>
          <w:rFonts w:ascii="Times New Roman" w:eastAsia="Times New Roman" w:hAnsi="Times New Roman"/>
          <w:lang w:val="lt-LT" w:eastAsia="lt-LT"/>
        </w:rPr>
        <w:t>. Su takrolimuzu kartu skiriant NVNU gali padidėti toksinio pavojaus inkstams rizika.</w:t>
      </w:r>
    </w:p>
    <w:p w14:paraId="607B9147" w14:textId="77777777" w:rsidR="00F361F8" w:rsidRPr="00AA3DDF" w:rsidRDefault="00F361F8" w:rsidP="00F361F8">
      <w:pPr>
        <w:spacing w:after="0" w:line="240" w:lineRule="auto"/>
        <w:rPr>
          <w:rFonts w:ascii="Times New Roman" w:eastAsia="Times New Roman" w:hAnsi="Times New Roman"/>
          <w:lang w:val="lt-LT" w:eastAsia="lt-LT"/>
        </w:rPr>
      </w:pPr>
    </w:p>
    <w:p w14:paraId="7F813E1C"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Zidovudinas.</w:t>
      </w:r>
      <w:r w:rsidRPr="00AA3DDF">
        <w:rPr>
          <w:rFonts w:ascii="Times New Roman" w:eastAsia="Times New Roman" w:hAnsi="Times New Roman"/>
          <w:lang w:val="lt-LT" w:eastAsia="lt-LT"/>
        </w:rPr>
        <w:t xml:space="preserve"> Kartu vartojant NVNU ir zidovudiną padidėja toksinio poveikio kraujui pavojus. ŽIV teigiamiems ir hemofilija sergantiems asmenims kartu gydomiems zidovudinu ir ibuprofenu, padidėja hematomų ir kraujo išsiliejimo į sąnarinę ertmę pavojus. </w:t>
      </w:r>
    </w:p>
    <w:p w14:paraId="1C38B8E7" w14:textId="77777777" w:rsidR="00F361F8" w:rsidRPr="00AA3DDF" w:rsidRDefault="00F361F8" w:rsidP="00F361F8">
      <w:pPr>
        <w:spacing w:after="0" w:line="240" w:lineRule="auto"/>
        <w:rPr>
          <w:rFonts w:ascii="Times New Roman" w:eastAsia="Times New Roman" w:hAnsi="Times New Roman"/>
          <w:lang w:val="lt-LT" w:eastAsia="lt-LT"/>
        </w:rPr>
      </w:pPr>
    </w:p>
    <w:p w14:paraId="471A2BCB"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i/>
          <w:lang w:val="lt-LT" w:eastAsia="lt-LT"/>
        </w:rPr>
        <w:t>Chinolonų grupės antibiotikai.</w:t>
      </w:r>
      <w:r w:rsidRPr="00AA3DDF">
        <w:rPr>
          <w:rFonts w:ascii="Times New Roman" w:eastAsia="Times New Roman" w:hAnsi="Times New Roman"/>
          <w:lang w:val="lt-LT" w:eastAsia="lt-LT"/>
        </w:rPr>
        <w:t xml:space="preserve"> Tyrimai su gyvūnais rodo, kad NVNU gali padidinti mėšlungio riziką, susijusią su chinolonų grupės antibiotikais. Pacientai, vartojantys NVNU ir chinolonų grupės antimikrobini</w:t>
      </w:r>
      <w:r>
        <w:rPr>
          <w:rFonts w:ascii="Times New Roman" w:eastAsia="Times New Roman" w:hAnsi="Times New Roman"/>
          <w:lang w:val="lt-LT" w:eastAsia="lt-LT"/>
        </w:rPr>
        <w:t>ų vaistų</w:t>
      </w:r>
      <w:r w:rsidRPr="00AA3DDF">
        <w:rPr>
          <w:rFonts w:ascii="Times New Roman" w:eastAsia="Times New Roman" w:hAnsi="Times New Roman"/>
          <w:lang w:val="lt-LT" w:eastAsia="lt-LT"/>
        </w:rPr>
        <w:t>, turi didesnį rizikos pavojų atsirasti mėšlungiui.</w:t>
      </w:r>
    </w:p>
    <w:p w14:paraId="520ED539"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p>
    <w:p w14:paraId="1E16DAAE"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i/>
          <w:lang w:val="lt-LT" w:eastAsia="lt-LT"/>
        </w:rPr>
        <w:t>Aminoglikozidai.</w:t>
      </w:r>
      <w:r w:rsidRPr="00AA3DDF">
        <w:rPr>
          <w:rFonts w:ascii="Times New Roman" w:eastAsia="Times New Roman" w:hAnsi="Times New Roman"/>
          <w:lang w:val="lt-LT" w:eastAsia="lt-LT"/>
        </w:rPr>
        <w:t xml:space="preserve"> NVNU gali sumažinti aminoglikozidų išsiskyrimą iš organizmo.</w:t>
      </w:r>
    </w:p>
    <w:p w14:paraId="6DCFF90F"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p>
    <w:p w14:paraId="5E92A8F6" w14:textId="77777777" w:rsidR="00F361F8" w:rsidRPr="00AA3DDF" w:rsidRDefault="00F361F8" w:rsidP="00F361F8">
      <w:pPr>
        <w:tabs>
          <w:tab w:val="left" w:pos="0"/>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i/>
          <w:lang w:val="lt-LT" w:eastAsia="lt-LT"/>
        </w:rPr>
        <w:t>Augaliniai vaistai.</w:t>
      </w:r>
      <w:r w:rsidRPr="00AA3DDF">
        <w:rPr>
          <w:rFonts w:ascii="Times New Roman" w:eastAsia="Times New Roman" w:hAnsi="Times New Roman"/>
          <w:lang w:val="lt-LT" w:eastAsia="lt-LT"/>
        </w:rPr>
        <w:t xml:space="preserve"> </w:t>
      </w:r>
      <w:r w:rsidRPr="00AA3DDF">
        <w:rPr>
          <w:rFonts w:ascii="Times New Roman" w:hAnsi="Times New Roman"/>
          <w:lang w:val="lt-LT"/>
        </w:rPr>
        <w:t>Ginkmedžio vaistai,</w:t>
      </w:r>
      <w:r>
        <w:rPr>
          <w:rFonts w:ascii="Times New Roman" w:hAnsi="Times New Roman"/>
          <w:lang w:val="lt-LT"/>
        </w:rPr>
        <w:t xml:space="preserve"> </w:t>
      </w:r>
      <w:r w:rsidRPr="00AA3DDF">
        <w:rPr>
          <w:rFonts w:ascii="Times New Roman" w:eastAsia="Times New Roman" w:hAnsi="Times New Roman"/>
          <w:lang w:val="lt-LT" w:eastAsia="lt-LT"/>
        </w:rPr>
        <w:t>vartojant kartu su NVNU, gali padidinti kraujavimo rizikos pavojų.</w:t>
      </w:r>
    </w:p>
    <w:p w14:paraId="3B68D097"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p>
    <w:p w14:paraId="3F1707EC" w14:textId="77777777" w:rsidR="00F361F8" w:rsidRPr="00AA3DDF" w:rsidRDefault="00F361F8" w:rsidP="00F361F8">
      <w:pPr>
        <w:spacing w:after="140" w:line="280" w:lineRule="atLeast"/>
        <w:rPr>
          <w:rFonts w:ascii="Times New Roman" w:hAnsi="Times New Roman"/>
          <w:lang w:val="x-none" w:eastAsia="x-none"/>
        </w:rPr>
      </w:pPr>
      <w:r w:rsidRPr="00AA3DDF">
        <w:rPr>
          <w:rFonts w:ascii="Times New Roman" w:hAnsi="Times New Roman"/>
          <w:lang w:val="lt-LT" w:eastAsia="x-none"/>
        </w:rPr>
        <w:t>Kai kurie kiti vaistai gali taip pat turėti įtakos gydymui NUROFEN FORTE arba gali būti jo veikiami.</w:t>
      </w:r>
      <w:r w:rsidRPr="00AA3DDF">
        <w:rPr>
          <w:rFonts w:ascii="Times New Roman" w:hAnsi="Times New Roman"/>
          <w:lang w:val="x-none" w:eastAsia="x-none"/>
        </w:rPr>
        <w:t xml:space="preserve"> </w:t>
      </w:r>
      <w:r w:rsidRPr="00AA3DDF">
        <w:rPr>
          <w:rFonts w:ascii="Times New Roman" w:hAnsi="Times New Roman"/>
          <w:lang w:val="lt-LT" w:eastAsia="x-none"/>
        </w:rPr>
        <w:t>Todėl prieš vartodami NUROFEN FORTE su kitais vaistais visada pasitarkite su gydytoju arba vaistininku.</w:t>
      </w:r>
    </w:p>
    <w:p w14:paraId="7197C51E"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r w:rsidRPr="00AA3DDF">
        <w:rPr>
          <w:rFonts w:ascii="Times New Roman" w:eastAsia="Times New Roman" w:hAnsi="Times New Roman"/>
          <w:lang w:val="lt-LT" w:eastAsia="lt-LT"/>
        </w:rPr>
        <w:t>Jeigu vartojate ar neseniai vartojote kitų vaistų arba dėl to nesate tikri, apie tai pasakykite gydytojui arba vaistininkui.</w:t>
      </w:r>
    </w:p>
    <w:p w14:paraId="66720EAD" w14:textId="77777777" w:rsidR="00F361F8" w:rsidRPr="00AA3DDF" w:rsidRDefault="00F361F8" w:rsidP="00F361F8">
      <w:pPr>
        <w:tabs>
          <w:tab w:val="left" w:pos="567"/>
        </w:tabs>
        <w:spacing w:after="0" w:line="240" w:lineRule="auto"/>
        <w:jc w:val="both"/>
        <w:rPr>
          <w:rFonts w:ascii="Times New Roman" w:eastAsia="Times New Roman" w:hAnsi="Times New Roman"/>
          <w:lang w:val="lt-LT" w:eastAsia="lt-LT"/>
        </w:rPr>
      </w:pPr>
    </w:p>
    <w:p w14:paraId="40A9E993" w14:textId="77777777" w:rsidR="00F361F8" w:rsidRPr="00AA3DDF" w:rsidRDefault="00F361F8" w:rsidP="00F361F8">
      <w:pPr>
        <w:widowControl w:val="0"/>
        <w:tabs>
          <w:tab w:val="left" w:pos="567"/>
        </w:tabs>
        <w:spacing w:after="0" w:line="240" w:lineRule="auto"/>
        <w:jc w:val="both"/>
        <w:rPr>
          <w:rFonts w:ascii="Times New Roman" w:eastAsia="Times New Roman" w:hAnsi="Times New Roman"/>
          <w:b/>
          <w:bCs/>
          <w:snapToGrid w:val="0"/>
          <w:lang w:val="lt-LT" w:eastAsia="pl-PL"/>
        </w:rPr>
      </w:pPr>
      <w:r w:rsidRPr="00AA3DDF">
        <w:rPr>
          <w:rFonts w:ascii="Times New Roman" w:eastAsia="Times New Roman" w:hAnsi="Times New Roman"/>
          <w:b/>
          <w:bCs/>
          <w:snapToGrid w:val="0"/>
          <w:lang w:val="lt-LT" w:eastAsia="pl-PL"/>
        </w:rPr>
        <w:t>Nėštumas, žindymo laikotarpis ir vaisingumas</w:t>
      </w:r>
    </w:p>
    <w:p w14:paraId="5172875D" w14:textId="77777777" w:rsidR="00F361F8" w:rsidRPr="00AA3DDF" w:rsidRDefault="00F361F8" w:rsidP="00F361F8">
      <w:pPr>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iCs/>
          <w:noProof/>
          <w:lang w:val="lt-LT"/>
        </w:rPr>
        <w:t>Jeigu esate nėščia, žindote kūdikį, manote, kad galbūt esate nėščia arba planuojate pastoti, tai prieš vartodama šį vaistą pasitarkite su gydytoju arba vaistininku.</w:t>
      </w:r>
    </w:p>
    <w:p w14:paraId="31BFE842"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2A3DEDEA"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lastRenderedPageBreak/>
        <w:t>Nėštumas</w:t>
      </w:r>
    </w:p>
    <w:p w14:paraId="4D0377D9" w14:textId="523DC391" w:rsidR="00F361F8" w:rsidRPr="00AA3DDF" w:rsidRDefault="00F361F8" w:rsidP="006F49EB">
      <w:pPr>
        <w:tabs>
          <w:tab w:val="left" w:pos="567"/>
        </w:tabs>
        <w:spacing w:after="0" w:line="240" w:lineRule="auto"/>
        <w:rPr>
          <w:rFonts w:ascii="Times New Roman" w:eastAsia="Times New Roman" w:hAnsi="Times New Roman"/>
          <w:iCs/>
          <w:noProof/>
          <w:lang w:val="lt-LT"/>
        </w:rPr>
      </w:pPr>
      <w:r w:rsidRPr="00AA3DDF">
        <w:rPr>
          <w:rFonts w:ascii="Times New Roman" w:eastAsia="Times New Roman" w:hAnsi="Times New Roman"/>
          <w:iCs/>
          <w:noProof/>
          <w:lang w:val="lt-LT"/>
        </w:rPr>
        <w:t xml:space="preserve">Paskutiniuosius tris nėštumo mėnesius NUROFEN </w:t>
      </w:r>
      <w:r w:rsidR="00642CBD">
        <w:rPr>
          <w:rFonts w:ascii="Times New Roman" w:eastAsia="Times New Roman" w:hAnsi="Times New Roman"/>
          <w:iCs/>
          <w:noProof/>
          <w:lang w:val="lt-LT"/>
        </w:rPr>
        <w:t xml:space="preserve">FORTE </w:t>
      </w:r>
      <w:r w:rsidRPr="00AA3DDF">
        <w:rPr>
          <w:rFonts w:ascii="Times New Roman" w:eastAsia="Times New Roman" w:hAnsi="Times New Roman"/>
          <w:iCs/>
          <w:noProof/>
          <w:lang w:val="lt-LT"/>
        </w:rPr>
        <w:t>vartoti draudžiama</w:t>
      </w:r>
      <w:r w:rsidR="000A666D">
        <w:rPr>
          <w:rFonts w:ascii="Times New Roman" w:eastAsia="Times New Roman" w:hAnsi="Times New Roman"/>
          <w:iCs/>
          <w:noProof/>
          <w:lang w:val="lt-LT"/>
        </w:rPr>
        <w:t xml:space="preserve">, </w:t>
      </w:r>
      <w:r w:rsidR="00B8649E" w:rsidRPr="00AC6516">
        <w:rPr>
          <w:rFonts w:asciiTheme="majorBidi" w:hAnsiTheme="majorBidi" w:cstheme="majorBidi"/>
          <w:lang w:val="lt-LT"/>
        </w:rPr>
        <w:t xml:space="preserve">nes tai gali pakenkti </w:t>
      </w:r>
      <w:r w:rsidR="00B8649E">
        <w:rPr>
          <w:rFonts w:asciiTheme="majorBidi" w:hAnsiTheme="majorBidi" w:cstheme="majorBidi"/>
          <w:lang w:val="lt-LT"/>
        </w:rPr>
        <w:t>J</w:t>
      </w:r>
      <w:r w:rsidR="00B8649E" w:rsidRPr="00AC6516">
        <w:rPr>
          <w:rFonts w:asciiTheme="majorBidi" w:hAnsiTheme="majorBidi" w:cstheme="majorBidi"/>
          <w:lang w:val="lt-LT"/>
        </w:rPr>
        <w:t xml:space="preserve">ūsų negimusiam vaikui arba sukelti problemų gimdymo metu. Tai gali sukelti inkstų ir širdies problemų </w:t>
      </w:r>
      <w:r w:rsidR="0007517E">
        <w:rPr>
          <w:rFonts w:asciiTheme="majorBidi" w:hAnsiTheme="majorBidi" w:cstheme="majorBidi"/>
          <w:lang w:val="lt-LT"/>
        </w:rPr>
        <w:t>J</w:t>
      </w:r>
      <w:r w:rsidR="00B8649E" w:rsidRPr="00AC6516">
        <w:rPr>
          <w:rFonts w:asciiTheme="majorBidi" w:hAnsiTheme="majorBidi" w:cstheme="majorBidi"/>
          <w:lang w:val="lt-LT"/>
        </w:rPr>
        <w:t xml:space="preserve">ūsų negimusiam kūdikiui. Tai gali turėti įtakos </w:t>
      </w:r>
      <w:r w:rsidR="00B8649E">
        <w:rPr>
          <w:rFonts w:asciiTheme="majorBidi" w:hAnsiTheme="majorBidi" w:cstheme="majorBidi"/>
          <w:lang w:val="lt-LT"/>
        </w:rPr>
        <w:t>J</w:t>
      </w:r>
      <w:r w:rsidR="00B8649E" w:rsidRPr="00AC6516">
        <w:rPr>
          <w:rFonts w:asciiTheme="majorBidi" w:hAnsiTheme="majorBidi" w:cstheme="majorBidi"/>
          <w:lang w:val="lt-LT"/>
        </w:rPr>
        <w:t xml:space="preserve">ūsų pačios bei </w:t>
      </w:r>
      <w:r w:rsidR="00B8649E">
        <w:rPr>
          <w:rFonts w:asciiTheme="majorBidi" w:hAnsiTheme="majorBidi" w:cstheme="majorBidi"/>
          <w:lang w:val="lt-LT"/>
        </w:rPr>
        <w:t>J</w:t>
      </w:r>
      <w:r w:rsidR="00B8649E" w:rsidRPr="00AC6516">
        <w:rPr>
          <w:rFonts w:asciiTheme="majorBidi" w:hAnsiTheme="majorBidi" w:cstheme="majorBidi"/>
          <w:lang w:val="lt-LT"/>
        </w:rPr>
        <w:t xml:space="preserve">ūsų kūdikio polinkiui kraujuoti ir sukelti vėlesnį arba ilgesnį gimdymą nei tikėtasi. Pirmuosius 6 nėštumo mėnesius </w:t>
      </w:r>
      <w:r w:rsidR="00B8649E">
        <w:rPr>
          <w:rFonts w:asciiTheme="majorBidi" w:hAnsiTheme="majorBidi" w:cstheme="majorBidi"/>
          <w:lang w:val="lt-LT"/>
        </w:rPr>
        <w:t>ibuprofeno</w:t>
      </w:r>
      <w:r w:rsidR="00B8649E" w:rsidRPr="00AC6516">
        <w:rPr>
          <w:rFonts w:asciiTheme="majorBidi" w:hAnsiTheme="majorBidi" w:cstheme="majorBidi"/>
          <w:lang w:val="lt-LT"/>
        </w:rPr>
        <w:t xml:space="preserve"> vartoti negalima, nebent tai neabejotinai būtina ir rekomendavo </w:t>
      </w:r>
      <w:r w:rsidR="00B8649E">
        <w:rPr>
          <w:rFonts w:asciiTheme="majorBidi" w:hAnsiTheme="majorBidi" w:cstheme="majorBidi"/>
          <w:lang w:val="lt-LT"/>
        </w:rPr>
        <w:t>J</w:t>
      </w:r>
      <w:r w:rsidR="00B8649E" w:rsidRPr="00AC6516">
        <w:rPr>
          <w:rFonts w:asciiTheme="majorBidi" w:hAnsiTheme="majorBidi" w:cstheme="majorBidi"/>
          <w:lang w:val="lt-LT"/>
        </w:rPr>
        <w:t xml:space="preserve">ūsų gydytojas. Jei šiuo laikotarpiu arba bandant pastoti </w:t>
      </w:r>
      <w:r w:rsidR="00B8649E">
        <w:rPr>
          <w:rFonts w:asciiTheme="majorBidi" w:hAnsiTheme="majorBidi" w:cstheme="majorBidi"/>
          <w:lang w:val="lt-LT"/>
        </w:rPr>
        <w:t>J</w:t>
      </w:r>
      <w:r w:rsidR="00B8649E" w:rsidRPr="00AC6516">
        <w:rPr>
          <w:rFonts w:asciiTheme="majorBidi" w:hAnsiTheme="majorBidi" w:cstheme="majorBidi"/>
          <w:lang w:val="lt-LT"/>
        </w:rPr>
        <w:t xml:space="preserve">ums reikia gydymo, reikia vartoti mažiausią dozę trumpiausią įmanomą laiką. Jei vartojama ilgiau nei kelias dienas nuo 20 nėštumo savaitės, </w:t>
      </w:r>
      <w:r w:rsidR="00B8649E">
        <w:rPr>
          <w:rFonts w:asciiTheme="majorBidi" w:hAnsiTheme="majorBidi" w:cstheme="majorBidi"/>
          <w:lang w:val="lt-LT"/>
        </w:rPr>
        <w:t>ibuprofenas</w:t>
      </w:r>
      <w:r w:rsidR="00B8649E" w:rsidRPr="00AC6516">
        <w:rPr>
          <w:rFonts w:asciiTheme="majorBidi" w:hAnsiTheme="majorBidi" w:cstheme="majorBidi"/>
          <w:lang w:val="lt-LT"/>
        </w:rPr>
        <w:t xml:space="preserve"> gali sukelti inkstų sutrikimų </w:t>
      </w:r>
      <w:r w:rsidR="00B8649E">
        <w:rPr>
          <w:rFonts w:asciiTheme="majorBidi" w:hAnsiTheme="majorBidi" w:cstheme="majorBidi"/>
          <w:lang w:val="lt-LT"/>
        </w:rPr>
        <w:t>J</w:t>
      </w:r>
      <w:r w:rsidR="00B8649E" w:rsidRPr="00AC6516">
        <w:rPr>
          <w:rFonts w:asciiTheme="majorBidi" w:hAnsiTheme="majorBidi" w:cstheme="majorBidi"/>
          <w:lang w:val="lt-LT"/>
        </w:rPr>
        <w:t xml:space="preserve">ūsų negimusiam kūdikiui, dėl kurio gali sumažėti vaisiaus vandenų, supančių kūdikį, kiekis (oligohidramnionas) arba gali susiaurėti kūdikio širdies kraujagyslė (arterinis latakas). Jei </w:t>
      </w:r>
      <w:r w:rsidR="00B8649E">
        <w:rPr>
          <w:rFonts w:asciiTheme="majorBidi" w:hAnsiTheme="majorBidi" w:cstheme="majorBidi"/>
          <w:lang w:val="lt-LT"/>
        </w:rPr>
        <w:t>J</w:t>
      </w:r>
      <w:r w:rsidR="00B8649E" w:rsidRPr="00AC6516">
        <w:rPr>
          <w:rFonts w:asciiTheme="majorBidi" w:hAnsiTheme="majorBidi" w:cstheme="majorBidi"/>
          <w:lang w:val="lt-LT"/>
        </w:rPr>
        <w:t>ums reikia gydymo ilgiau nei kelias dienas, gydytojas gali rekomenduoti papildomą stebėjimą</w:t>
      </w:r>
      <w:r w:rsidRPr="00AA3DDF">
        <w:rPr>
          <w:rFonts w:ascii="Times New Roman" w:eastAsia="Times New Roman" w:hAnsi="Times New Roman"/>
          <w:iCs/>
          <w:noProof/>
          <w:lang w:val="lt-LT"/>
        </w:rPr>
        <w:t>.</w:t>
      </w:r>
    </w:p>
    <w:p w14:paraId="1919B001" w14:textId="77777777" w:rsidR="00F361F8" w:rsidRPr="00AA3DDF" w:rsidRDefault="00F361F8" w:rsidP="00F361F8">
      <w:pPr>
        <w:spacing w:after="0" w:line="240" w:lineRule="auto"/>
        <w:rPr>
          <w:rFonts w:ascii="Times New Roman" w:eastAsia="Times New Roman" w:hAnsi="Times New Roman"/>
          <w:iCs/>
          <w:noProof/>
          <w:lang w:val="lt-LT"/>
        </w:rPr>
      </w:pPr>
    </w:p>
    <w:p w14:paraId="0981C69F" w14:textId="77777777" w:rsidR="00F361F8" w:rsidRPr="00AA3DDF" w:rsidRDefault="00F361F8" w:rsidP="00F361F8">
      <w:pPr>
        <w:widowControl w:val="0"/>
        <w:tabs>
          <w:tab w:val="left" w:pos="567"/>
        </w:tabs>
        <w:spacing w:after="0" w:line="240" w:lineRule="auto"/>
        <w:rPr>
          <w:rFonts w:ascii="Times New Roman" w:eastAsia="Times New Roman" w:hAnsi="Times New Roman"/>
          <w:i/>
          <w:snapToGrid w:val="0"/>
          <w:lang w:val="lt-LT" w:eastAsia="pl-PL"/>
        </w:rPr>
      </w:pPr>
      <w:r w:rsidRPr="00AA3DDF">
        <w:rPr>
          <w:rFonts w:ascii="Times New Roman" w:eastAsia="Times New Roman" w:hAnsi="Times New Roman"/>
          <w:i/>
          <w:snapToGrid w:val="0"/>
          <w:lang w:val="lt-LT" w:eastAsia="pl-PL"/>
        </w:rPr>
        <w:t>Žindymo laikotarpis</w:t>
      </w:r>
    </w:p>
    <w:p w14:paraId="52AD7456" w14:textId="77777777" w:rsidR="00F361F8" w:rsidRPr="00AA3DDF" w:rsidRDefault="00F361F8" w:rsidP="00F361F8">
      <w:pPr>
        <w:widowControl w:val="0"/>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Negausiais tyrimais nustatyta, kad ibuprofeno į motinos pieną patenka labai mažai, todėl vaistas kūdikiui neturėtų pakenkti. </w:t>
      </w:r>
    </w:p>
    <w:p w14:paraId="6354F862" w14:textId="77777777" w:rsidR="00F361F8" w:rsidRPr="00AA3DDF" w:rsidRDefault="00F361F8" w:rsidP="00F361F8">
      <w:pPr>
        <w:widowControl w:val="0"/>
        <w:tabs>
          <w:tab w:val="left" w:pos="567"/>
        </w:tabs>
        <w:spacing w:after="0" w:line="240" w:lineRule="auto"/>
        <w:rPr>
          <w:rFonts w:ascii="Times New Roman" w:eastAsia="Times New Roman" w:hAnsi="Times New Roman"/>
          <w:lang w:val="lt-LT" w:eastAsia="lt-LT"/>
        </w:rPr>
      </w:pPr>
    </w:p>
    <w:p w14:paraId="4DC9AC14" w14:textId="77777777" w:rsidR="00F361F8" w:rsidRPr="00AA3DDF" w:rsidRDefault="00F361F8" w:rsidP="00F361F8">
      <w:pPr>
        <w:widowControl w:val="0"/>
        <w:tabs>
          <w:tab w:val="left" w:pos="567"/>
        </w:tabs>
        <w:spacing w:after="0" w:line="240" w:lineRule="auto"/>
        <w:rPr>
          <w:rFonts w:ascii="Times New Roman" w:eastAsia="Times New Roman" w:hAnsi="Times New Roman"/>
          <w:i/>
          <w:snapToGrid w:val="0"/>
          <w:lang w:val="lt-LT" w:eastAsia="pl-PL"/>
        </w:rPr>
      </w:pPr>
      <w:r w:rsidRPr="00AA3DDF">
        <w:rPr>
          <w:rFonts w:ascii="Times New Roman" w:eastAsia="Times New Roman" w:hAnsi="Times New Roman"/>
          <w:i/>
          <w:snapToGrid w:val="0"/>
          <w:lang w:val="lt-LT" w:eastAsia="pl-PL"/>
        </w:rPr>
        <w:t>Vaisingumas</w:t>
      </w:r>
    </w:p>
    <w:p w14:paraId="4CDB6B5C"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Šis vaistas gali pakenkti moters vaisingumui. Nustojus vartoti vaistą, šis poveikis išnyksta.</w:t>
      </w:r>
    </w:p>
    <w:p w14:paraId="18B27813"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11B5279A" w14:textId="77777777" w:rsidR="00F361F8" w:rsidRPr="00AA3DDF" w:rsidRDefault="00F361F8" w:rsidP="00F361F8">
      <w:pPr>
        <w:tabs>
          <w:tab w:val="left" w:pos="567"/>
        </w:tabs>
        <w:spacing w:after="0" w:line="240" w:lineRule="auto"/>
        <w:ind w:left="360" w:hanging="360"/>
        <w:rPr>
          <w:rFonts w:ascii="Times New Roman" w:eastAsia="Times New Roman" w:hAnsi="Times New Roman"/>
          <w:b/>
          <w:lang w:val="lt-LT" w:eastAsia="lt-LT"/>
        </w:rPr>
      </w:pPr>
      <w:r w:rsidRPr="00AA3DDF">
        <w:rPr>
          <w:rFonts w:ascii="Times New Roman" w:eastAsia="Times New Roman" w:hAnsi="Times New Roman"/>
          <w:b/>
          <w:lang w:val="lt-LT" w:eastAsia="lt-LT"/>
        </w:rPr>
        <w:t>Vairavimas ir mechanizmų valdymas</w:t>
      </w:r>
    </w:p>
    <w:p w14:paraId="6DBD0959" w14:textId="6DAC6011" w:rsidR="00F361F8" w:rsidRPr="00AA3DDF" w:rsidRDefault="00F361F8" w:rsidP="00F361F8">
      <w:pPr>
        <w:widowControl w:val="0"/>
        <w:tabs>
          <w:tab w:val="left" w:pos="567"/>
        </w:tabs>
        <w:spacing w:after="0" w:line="240" w:lineRule="auto"/>
        <w:jc w:val="both"/>
        <w:rPr>
          <w:rFonts w:ascii="Times New Roman" w:eastAsia="Times New Roman" w:hAnsi="Times New Roman"/>
          <w:snapToGrid w:val="0"/>
          <w:lang w:val="lt-LT" w:eastAsia="pl-PL"/>
        </w:rPr>
      </w:pPr>
      <w:r w:rsidRPr="00AA3DDF">
        <w:rPr>
          <w:rFonts w:ascii="Times New Roman" w:eastAsia="Times New Roman" w:hAnsi="Times New Roman"/>
          <w:snapToGrid w:val="0"/>
          <w:lang w:val="lt-LT" w:eastAsia="pl-PL"/>
        </w:rPr>
        <w:t xml:space="preserve">NUROFEN FORTE 400 mg dengtos tabletės gebėjimo vairuoti ir valdyti mechanizmus neveikia arba veikia nereikšmingai. </w:t>
      </w:r>
      <w:r w:rsidRPr="00AA3DDF">
        <w:rPr>
          <w:rFonts w:ascii="Times New Roman" w:eastAsia="Times New Roman" w:hAnsi="Times New Roman"/>
          <w:lang w:val="lt-LT" w:eastAsia="lt-LT"/>
        </w:rPr>
        <w:t>Tačiau, vartojamas didelėmis dozėmis, gali sukelti nepageidauj</w:t>
      </w:r>
      <w:r w:rsidR="00C6429F">
        <w:rPr>
          <w:rFonts w:ascii="Times New Roman" w:eastAsia="Times New Roman" w:hAnsi="Times New Roman"/>
          <w:lang w:val="lt-LT" w:eastAsia="lt-LT"/>
        </w:rPr>
        <w:t>a</w:t>
      </w:r>
      <w:r w:rsidRPr="00AA3DDF">
        <w:rPr>
          <w:rFonts w:ascii="Times New Roman" w:eastAsia="Times New Roman" w:hAnsi="Times New Roman"/>
          <w:lang w:val="lt-LT" w:eastAsia="lt-LT"/>
        </w:rPr>
        <w:t>mų poveikių, tokių kaip nuovargis, mieguistumas, galvos svaigimas (dažnas poveikis) ir regos sutrikimai (nedažnas poveikis), todėl pavieniais atvejais gali sutrikti gebėjimas vairuoti automobilį ir valdyti mechanizmus.</w:t>
      </w:r>
    </w:p>
    <w:p w14:paraId="081C8356"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48E73237" w14:textId="77777777" w:rsidR="00F361F8" w:rsidRPr="00AA3DDF" w:rsidRDefault="00F361F8" w:rsidP="00F361F8">
      <w:pPr>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b/>
          <w:snapToGrid w:val="0"/>
          <w:lang w:val="lt-LT" w:eastAsia="pl-PL"/>
        </w:rPr>
        <w:t>NUROFEN FORTE sudėtyje yra sacharozės ir natrio</w:t>
      </w:r>
      <w:r w:rsidRPr="00AA3DDF">
        <w:rPr>
          <w:rFonts w:ascii="Times New Roman" w:eastAsia="Times New Roman" w:hAnsi="Times New Roman"/>
          <w:snapToGrid w:val="0"/>
          <w:lang w:val="lt-LT" w:eastAsia="pl-PL"/>
        </w:rPr>
        <w:t xml:space="preserve"> </w:t>
      </w:r>
    </w:p>
    <w:p w14:paraId="687E35C1"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Jeigu gydytojas Jums yra sakęs, kad netoleruojate kokių nors angliavandenių, kreipkitės į jį prieš pradėdami vartoti šį vaistą.</w:t>
      </w:r>
    </w:p>
    <w:p w14:paraId="4CE11BC8" w14:textId="77777777" w:rsidR="00F361F8" w:rsidRPr="00C21D49" w:rsidRDefault="00F361F8" w:rsidP="00F361F8">
      <w:pPr>
        <w:autoSpaceDE w:val="0"/>
        <w:autoSpaceDN w:val="0"/>
        <w:adjustRightInd w:val="0"/>
        <w:spacing w:after="0" w:line="240" w:lineRule="auto"/>
        <w:rPr>
          <w:rFonts w:ascii="Times New Roman" w:hAnsi="Times New Roman"/>
          <w:color w:val="000000"/>
          <w:lang w:val="lt-LT"/>
        </w:rPr>
      </w:pPr>
      <w:r w:rsidRPr="00C21D49">
        <w:rPr>
          <w:rFonts w:ascii="Times New Roman" w:hAnsi="Times New Roman"/>
          <w:color w:val="000000"/>
          <w:lang w:val="lt-LT"/>
        </w:rPr>
        <w:t xml:space="preserve">Kiekvienoje šio vaisto </w:t>
      </w:r>
      <w:r>
        <w:rPr>
          <w:rFonts w:ascii="Times New Roman" w:hAnsi="Times New Roman"/>
          <w:color w:val="000000"/>
          <w:lang w:val="lt-LT"/>
        </w:rPr>
        <w:t>tabletėje</w:t>
      </w:r>
      <w:r w:rsidRPr="00C21D49">
        <w:rPr>
          <w:rFonts w:ascii="Times New Roman" w:hAnsi="Times New Roman"/>
          <w:color w:val="000000"/>
          <w:lang w:val="lt-LT"/>
        </w:rPr>
        <w:t xml:space="preserve"> yra</w:t>
      </w:r>
      <w:r>
        <w:rPr>
          <w:rFonts w:ascii="Times New Roman" w:hAnsi="Times New Roman"/>
          <w:color w:val="000000"/>
          <w:lang w:val="lt-LT"/>
        </w:rPr>
        <w:t xml:space="preserve"> 34,69</w:t>
      </w:r>
      <w:r w:rsidRPr="00C21D49">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1,73</w:t>
      </w:r>
      <w:r w:rsidRPr="00C21D49">
        <w:rPr>
          <w:rFonts w:ascii="Times New Roman" w:hAnsi="Times New Roman"/>
          <w:color w:val="000000"/>
          <w:lang w:val="lt-LT"/>
        </w:rPr>
        <w:t xml:space="preserve"> % didžiausios rekomenduojamos natrio paros normos suaugusiesiems.</w:t>
      </w:r>
    </w:p>
    <w:p w14:paraId="72F3AC5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0928240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63FC16CF" w14:textId="77777777" w:rsidR="00F361F8" w:rsidRPr="00AA3DDF" w:rsidRDefault="00F361F8" w:rsidP="00C966F4">
      <w:pPr>
        <w:tabs>
          <w:tab w:val="left" w:pos="567"/>
        </w:tabs>
        <w:spacing w:after="0" w:line="240" w:lineRule="auto"/>
        <w:ind w:left="567" w:hanging="567"/>
        <w:rPr>
          <w:rFonts w:ascii="Times New Roman" w:eastAsia="Times New Roman" w:hAnsi="Times New Roman"/>
          <w:b/>
          <w:lang w:val="lt-LT" w:eastAsia="lt-LT"/>
        </w:rPr>
      </w:pPr>
      <w:r w:rsidRPr="00AA3DDF">
        <w:rPr>
          <w:rFonts w:ascii="Times New Roman" w:eastAsia="Times New Roman" w:hAnsi="Times New Roman"/>
          <w:b/>
          <w:lang w:val="lt-LT" w:eastAsia="lt-LT"/>
        </w:rPr>
        <w:t>3.</w:t>
      </w:r>
      <w:r w:rsidRPr="00AA3DDF">
        <w:rPr>
          <w:rFonts w:ascii="Times New Roman" w:eastAsia="Times New Roman" w:hAnsi="Times New Roman"/>
          <w:b/>
          <w:lang w:val="lt-LT" w:eastAsia="lt-LT"/>
        </w:rPr>
        <w:tab/>
        <w:t xml:space="preserve">Kaip vartoti </w:t>
      </w:r>
      <w:r w:rsidRPr="00AA3DDF">
        <w:rPr>
          <w:rFonts w:ascii="Times New Roman" w:eastAsia="Times New Roman" w:hAnsi="Times New Roman"/>
          <w:b/>
          <w:caps/>
          <w:lang w:val="lt-LT" w:eastAsia="lt-LT"/>
        </w:rPr>
        <w:t xml:space="preserve">Nurofen Forte </w:t>
      </w:r>
    </w:p>
    <w:p w14:paraId="5903E85A" w14:textId="77777777" w:rsidR="00F361F8" w:rsidRPr="00AA3DDF" w:rsidRDefault="00F361F8" w:rsidP="00F361F8">
      <w:pPr>
        <w:tabs>
          <w:tab w:val="left" w:pos="567"/>
        </w:tabs>
        <w:spacing w:after="0" w:line="240" w:lineRule="auto"/>
        <w:ind w:left="360"/>
        <w:rPr>
          <w:rFonts w:ascii="Times New Roman" w:eastAsia="Times New Roman" w:hAnsi="Times New Roman"/>
          <w:b/>
          <w:lang w:val="lt-LT" w:eastAsia="lt-LT"/>
        </w:rPr>
      </w:pPr>
    </w:p>
    <w:p w14:paraId="05F5A6C8"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Visada vartokite šį vaistą tiksliai kaip aprašyta šiame lapelyje arba kaip nurodė gydytojas. Jeigu abejojate, kreipkitės į gydytoją arba vaistininką.</w:t>
      </w:r>
    </w:p>
    <w:p w14:paraId="3C0BF137"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3131AB6A" w14:textId="77777777" w:rsidR="00F361F8" w:rsidRPr="00AA3DDF" w:rsidRDefault="00F361F8" w:rsidP="00F361F8">
      <w:pPr>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 xml:space="preserve">Suaugusiems žmonėms ir vyresniems kaip 12 metų </w:t>
      </w:r>
      <w:r>
        <w:rPr>
          <w:rFonts w:ascii="Times New Roman" w:eastAsia="Times New Roman" w:hAnsi="Times New Roman"/>
          <w:i/>
          <w:lang w:val="lt-LT" w:eastAsia="lt-LT"/>
        </w:rPr>
        <w:t>paaugliams</w:t>
      </w:r>
      <w:r w:rsidRPr="00AA3DDF">
        <w:rPr>
          <w:rFonts w:ascii="Times New Roman" w:eastAsia="Times New Roman" w:hAnsi="Times New Roman"/>
          <w:i/>
          <w:lang w:val="lt-LT" w:eastAsia="lt-LT"/>
        </w:rPr>
        <w:t xml:space="preserve"> </w:t>
      </w:r>
    </w:p>
    <w:p w14:paraId="5989D294"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Iš pradžių gerti vieną tabletę užgeriant vandeniu. Po to, jeigu reikia, gerti po vieną tabletę kas 8 valandas. Per parą galima išgerti ne daugiau kaip 3 tabletes (1200 mg).</w:t>
      </w:r>
    </w:p>
    <w:p w14:paraId="17606623"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Jei vyresniems kaip 12 metų </w:t>
      </w:r>
      <w:r>
        <w:rPr>
          <w:rFonts w:ascii="Times New Roman" w:eastAsia="Times New Roman" w:hAnsi="Times New Roman"/>
          <w:lang w:val="lt-LT" w:eastAsia="lt-LT"/>
        </w:rPr>
        <w:t>paaugliams</w:t>
      </w:r>
      <w:r w:rsidRPr="00AA3DDF">
        <w:rPr>
          <w:rFonts w:ascii="Times New Roman" w:eastAsia="Times New Roman" w:hAnsi="Times New Roman"/>
          <w:lang w:val="lt-LT" w:eastAsia="lt-LT"/>
        </w:rPr>
        <w:t xml:space="preserve"> šio vaisto vartoti reikia ilgiau nei 3 paras ar simptomai pasunkėja, reikia pasitarti su gydytoju.</w:t>
      </w:r>
    </w:p>
    <w:p w14:paraId="683B158B" w14:textId="77777777" w:rsidR="00F361F8" w:rsidRPr="009B2430" w:rsidRDefault="00F361F8" w:rsidP="00F361F8">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3DB6649D" w14:textId="77777777" w:rsidR="00F361F8" w:rsidRPr="00AA3DDF" w:rsidRDefault="00F361F8" w:rsidP="00F361F8">
      <w:pPr>
        <w:spacing w:after="0" w:line="240" w:lineRule="auto"/>
        <w:rPr>
          <w:rFonts w:ascii="Times New Roman" w:eastAsia="Times New Roman" w:hAnsi="Times New Roman"/>
          <w:lang w:val="lt-LT" w:eastAsia="lt-LT"/>
        </w:rPr>
      </w:pPr>
    </w:p>
    <w:p w14:paraId="193EC330" w14:textId="77777777" w:rsidR="00F361F8" w:rsidRPr="00AA3DDF" w:rsidRDefault="00F361F8" w:rsidP="00F361F8">
      <w:pPr>
        <w:tabs>
          <w:tab w:val="left" w:pos="567"/>
        </w:tabs>
        <w:spacing w:after="0" w:line="240" w:lineRule="auto"/>
        <w:rPr>
          <w:rFonts w:ascii="Times New Roman" w:eastAsia="Times New Roman" w:hAnsi="Times New Roman"/>
          <w:i/>
          <w:lang w:val="lt-LT" w:eastAsia="lt-LT"/>
        </w:rPr>
      </w:pPr>
      <w:r w:rsidRPr="00AA3DDF">
        <w:rPr>
          <w:rFonts w:ascii="Times New Roman" w:eastAsia="Times New Roman" w:hAnsi="Times New Roman"/>
          <w:i/>
          <w:lang w:val="lt-LT" w:eastAsia="lt-LT"/>
        </w:rPr>
        <w:t xml:space="preserve">Senyviems žmonėms </w:t>
      </w:r>
    </w:p>
    <w:p w14:paraId="17D2CE59" w14:textId="77777777" w:rsidR="00F361F8" w:rsidRPr="00AA3DDF" w:rsidRDefault="00F361F8" w:rsidP="00F361F8">
      <w:pPr>
        <w:tabs>
          <w:tab w:val="left" w:pos="567"/>
        </w:tabs>
        <w:spacing w:after="0" w:line="240" w:lineRule="auto"/>
        <w:rPr>
          <w:rFonts w:ascii="Times New Roman" w:eastAsia="Times New Roman" w:hAnsi="Times New Roman"/>
          <w:b/>
          <w:lang w:val="lt-LT" w:eastAsia="lt-LT"/>
        </w:rPr>
      </w:pPr>
      <w:r w:rsidRPr="00AA3DDF">
        <w:rPr>
          <w:rFonts w:ascii="Times New Roman" w:eastAsia="Times New Roman" w:hAnsi="Times New Roman"/>
          <w:lang w:val="lt-LT" w:eastAsia="lt-LT"/>
        </w:rPr>
        <w:t>Specialus dozavimas nereikalingas.</w:t>
      </w:r>
    </w:p>
    <w:p w14:paraId="0D42F1DE"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C459AB4" w14:textId="26847BB4" w:rsidR="00F361F8" w:rsidRPr="00AA3DDF" w:rsidRDefault="00F361F8" w:rsidP="00F361F8">
      <w:pPr>
        <w:spacing w:after="0" w:line="240" w:lineRule="auto"/>
        <w:rPr>
          <w:rFonts w:ascii="Times New Roman" w:eastAsia="Times New Roman" w:hAnsi="Times New Roman"/>
          <w:b/>
          <w:lang w:val="lt-LT" w:eastAsia="lt-LT"/>
        </w:rPr>
      </w:pPr>
      <w:r w:rsidRPr="00AA3DDF">
        <w:rPr>
          <w:rFonts w:ascii="Times New Roman" w:eastAsia="Times New Roman" w:hAnsi="Times New Roman"/>
          <w:b/>
          <w:lang w:val="lt-LT" w:eastAsia="lt-LT"/>
        </w:rPr>
        <w:t>Ką daryti pavartojus per didelę NUROFEN FORTE dozę</w:t>
      </w:r>
    </w:p>
    <w:p w14:paraId="754CC90C"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Pavartojus per didelę NUROFEN FORTE dozę, reikia nedelsiant kreiptis į gydytoją. </w:t>
      </w:r>
    </w:p>
    <w:p w14:paraId="1DC9D383" w14:textId="77777777" w:rsidR="00F361F8" w:rsidRPr="00AA3DDF" w:rsidRDefault="00F361F8" w:rsidP="00F361F8">
      <w:pPr>
        <w:spacing w:after="0" w:line="220" w:lineRule="exact"/>
        <w:rPr>
          <w:rFonts w:ascii="Times New Roman" w:eastAsia="Times New Roman" w:hAnsi="Times New Roman"/>
          <w:b/>
          <w:bCs/>
          <w:lang w:val="lt-LT"/>
        </w:rPr>
      </w:pPr>
    </w:p>
    <w:p w14:paraId="62C40FB2" w14:textId="77777777" w:rsidR="00F361F8" w:rsidRPr="00AA3DDF" w:rsidRDefault="00F361F8" w:rsidP="00F361F8">
      <w:pPr>
        <w:tabs>
          <w:tab w:val="left" w:pos="567"/>
        </w:tabs>
        <w:spacing w:after="0" w:line="240" w:lineRule="auto"/>
        <w:rPr>
          <w:rFonts w:ascii="Times New Roman" w:hAnsi="Times New Roman"/>
          <w:i/>
          <w:lang w:val="lt-LT"/>
        </w:rPr>
      </w:pPr>
      <w:r w:rsidRPr="00AA3DDF">
        <w:rPr>
          <w:rFonts w:ascii="Times New Roman" w:hAnsi="Times New Roman"/>
          <w:i/>
          <w:lang w:val="lt-LT"/>
        </w:rPr>
        <w:t>Metabolinės acidozės simptomai</w:t>
      </w:r>
    </w:p>
    <w:p w14:paraId="169B07F8" w14:textId="77777777" w:rsidR="00F361F8" w:rsidRPr="00AA3DDF" w:rsidRDefault="00F361F8" w:rsidP="00F361F8">
      <w:pPr>
        <w:spacing w:after="0" w:line="240" w:lineRule="auto"/>
        <w:rPr>
          <w:rFonts w:ascii="Times New Roman" w:eastAsia="SimSun" w:hAnsi="Times New Roman"/>
          <w:lang w:val="lt-LT" w:eastAsia="lt-LT"/>
        </w:rPr>
      </w:pPr>
      <w:r w:rsidRPr="00AA3DDF">
        <w:rPr>
          <w:rFonts w:ascii="Times New Roman" w:eastAsia="SimSun" w:hAnsi="Times New Roman"/>
          <w:lang w:val="lt-LT" w:eastAsia="lt-LT"/>
        </w:rPr>
        <w:t xml:space="preserve">Jei suvartojote per didelę </w:t>
      </w:r>
      <w:r w:rsidRPr="00AA3DDF">
        <w:rPr>
          <w:rFonts w:ascii="Times New Roman" w:hAnsi="Times New Roman"/>
          <w:lang w:val="lt-LT"/>
        </w:rPr>
        <w:t>NUROFEN</w:t>
      </w:r>
      <w:r w:rsidRPr="00AA3DDF">
        <w:rPr>
          <w:rFonts w:ascii="Times New Roman" w:eastAsia="SimSun" w:hAnsi="Times New Roman"/>
          <w:lang w:val="lt-LT" w:eastAsia="lt-LT"/>
        </w:rPr>
        <w:t xml:space="preserve"> FORTE dozę arba jei vaikai atsitiktinai suvartojo šio vaisto, visada kreipkitės į gydytoją ar artimiausią ligoninę, kad jie išreikštų savo nuomonę dėl galimos rizikos ir patartų, kokių veiksmų reikia imtis.</w:t>
      </w:r>
    </w:p>
    <w:p w14:paraId="548D6293" w14:textId="50100B20" w:rsidR="00F361F8" w:rsidRPr="00AA3DDF" w:rsidRDefault="00F361F8" w:rsidP="00F361F8">
      <w:pPr>
        <w:spacing w:after="0" w:line="220" w:lineRule="exact"/>
        <w:rPr>
          <w:rFonts w:ascii="Times New Roman" w:eastAsia="Times New Roman" w:hAnsi="Times New Roman"/>
          <w:b/>
          <w:bCs/>
          <w:lang w:val="lt-LT"/>
        </w:rPr>
      </w:pPr>
      <w:r w:rsidRPr="00AA3DDF">
        <w:rPr>
          <w:rFonts w:ascii="Times New Roman" w:eastAsia="SimSun" w:hAnsi="Times New Roman"/>
          <w:lang w:val="lt-LT" w:eastAsia="lt-LT"/>
        </w:rPr>
        <w:lastRenderedPageBreak/>
        <w:t>Gali pasireikšti tokie</w:t>
      </w:r>
      <w:r w:rsidR="00795466">
        <w:rPr>
          <w:rFonts w:ascii="Times New Roman" w:eastAsia="SimSun" w:hAnsi="Times New Roman"/>
          <w:lang w:val="lt-LT" w:eastAsia="lt-LT"/>
        </w:rPr>
        <w:t xml:space="preserve"> perdozavimo</w:t>
      </w:r>
      <w:r w:rsidRPr="00AA3DDF">
        <w:rPr>
          <w:rFonts w:ascii="Times New Roman" w:eastAsia="SimSun" w:hAnsi="Times New Roman"/>
          <w:lang w:val="lt-LT" w:eastAsia="lt-LT"/>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w:t>
      </w:r>
      <w:r w:rsidR="008964D8" w:rsidRPr="008964D8">
        <w:rPr>
          <w:rFonts w:ascii="Times New Roman" w:eastAsia="SimSun" w:hAnsi="Times New Roman"/>
          <w:lang w:val="lt-LT" w:eastAsia="lt-LT"/>
        </w:rPr>
        <w:t>mažas kalio kiekis kraujyje</w:t>
      </w:r>
      <w:r w:rsidR="008964D8">
        <w:rPr>
          <w:rFonts w:ascii="Times New Roman" w:eastAsia="SimSun" w:hAnsi="Times New Roman"/>
          <w:lang w:val="lt-LT" w:eastAsia="lt-LT"/>
        </w:rPr>
        <w:t xml:space="preserve">, </w:t>
      </w:r>
      <w:r w:rsidRPr="00AA3DDF">
        <w:rPr>
          <w:rFonts w:ascii="Times New Roman" w:eastAsia="SimSun" w:hAnsi="Times New Roman"/>
          <w:lang w:val="lt-LT" w:eastAsia="lt-LT"/>
        </w:rPr>
        <w:t>šąlančio kūno jausmas ir kvėpavimo sutrikimai.</w:t>
      </w:r>
    </w:p>
    <w:p w14:paraId="4F0B850E" w14:textId="77777777" w:rsidR="00F361F8" w:rsidRPr="00AA3DDF" w:rsidRDefault="00F361F8" w:rsidP="00F361F8">
      <w:pPr>
        <w:spacing w:after="0" w:line="220" w:lineRule="exact"/>
        <w:rPr>
          <w:rFonts w:ascii="Times New Roman" w:eastAsia="Times New Roman" w:hAnsi="Times New Roman"/>
          <w:b/>
          <w:bCs/>
          <w:lang w:val="lt-LT"/>
        </w:rPr>
      </w:pPr>
    </w:p>
    <w:p w14:paraId="07FC5A42" w14:textId="77777777" w:rsidR="00F361F8" w:rsidRPr="00AA3DDF" w:rsidRDefault="00F361F8" w:rsidP="00F361F8">
      <w:pPr>
        <w:spacing w:after="0" w:line="220" w:lineRule="exact"/>
        <w:rPr>
          <w:rFonts w:ascii="Times New Roman" w:eastAsia="Times New Roman" w:hAnsi="Times New Roman"/>
          <w:b/>
          <w:bCs/>
          <w:lang w:val="lt-LT"/>
        </w:rPr>
      </w:pPr>
      <w:r w:rsidRPr="00AA3DDF">
        <w:rPr>
          <w:rFonts w:ascii="Times New Roman" w:eastAsia="Times New Roman" w:hAnsi="Times New Roman"/>
          <w:b/>
          <w:bCs/>
          <w:lang w:val="lt-LT"/>
        </w:rPr>
        <w:t>Pamiršus pavartoti NUROFEN FORTE</w:t>
      </w:r>
    </w:p>
    <w:p w14:paraId="771F463A"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Negalima vartoti dvigubos dozės norint kompensuoti praleistą dozę.</w:t>
      </w:r>
    </w:p>
    <w:p w14:paraId="05D61E61" w14:textId="77777777" w:rsidR="00F361F8" w:rsidRPr="00AA3DDF" w:rsidRDefault="00F361F8" w:rsidP="00F361F8">
      <w:pPr>
        <w:spacing w:after="0" w:line="240" w:lineRule="auto"/>
        <w:rPr>
          <w:rFonts w:ascii="Times New Roman" w:eastAsia="Times New Roman" w:hAnsi="Times New Roman"/>
          <w:noProof/>
          <w:lang w:val="lt-LT"/>
        </w:rPr>
      </w:pPr>
    </w:p>
    <w:p w14:paraId="025813BC"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Jeigu kiltų daugiau klausimų dėl šio vaisto vartojimo, kreipkitės į gydytoją arba vaistininką.</w:t>
      </w:r>
    </w:p>
    <w:p w14:paraId="07F9B20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112F2F6E"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5A3B4F9D" w14:textId="5DB75D03" w:rsidR="00F361F8" w:rsidRPr="00AA3DDF" w:rsidRDefault="00F361F8" w:rsidP="00C966F4">
      <w:pPr>
        <w:tabs>
          <w:tab w:val="left" w:pos="567"/>
        </w:tabs>
        <w:spacing w:after="0" w:line="240" w:lineRule="auto"/>
        <w:ind w:left="567" w:hanging="567"/>
        <w:rPr>
          <w:rFonts w:ascii="Times New Roman" w:eastAsia="Times New Roman" w:hAnsi="Times New Roman"/>
          <w:b/>
          <w:lang w:val="lt-LT"/>
        </w:rPr>
      </w:pPr>
      <w:r w:rsidRPr="00AA3DDF">
        <w:rPr>
          <w:rFonts w:ascii="Times New Roman" w:eastAsia="Times New Roman" w:hAnsi="Times New Roman"/>
          <w:b/>
          <w:lang w:val="lt-LT"/>
        </w:rPr>
        <w:t>4.</w:t>
      </w:r>
      <w:r w:rsidR="00157489">
        <w:rPr>
          <w:rFonts w:ascii="Times New Roman" w:eastAsia="Times New Roman" w:hAnsi="Times New Roman"/>
          <w:b/>
          <w:lang w:val="lt-LT"/>
        </w:rPr>
        <w:tab/>
      </w:r>
      <w:r w:rsidRPr="00AA3DDF">
        <w:rPr>
          <w:rFonts w:ascii="Times New Roman" w:eastAsia="Times New Roman" w:hAnsi="Times New Roman"/>
          <w:b/>
          <w:lang w:val="lt-LT"/>
        </w:rPr>
        <w:t>Galimas šalutinis poveikis</w:t>
      </w:r>
    </w:p>
    <w:p w14:paraId="306A21A0" w14:textId="77777777" w:rsidR="00F361F8" w:rsidRPr="00AA3DDF" w:rsidRDefault="00F361F8" w:rsidP="00F361F8">
      <w:pPr>
        <w:tabs>
          <w:tab w:val="left" w:pos="567"/>
        </w:tabs>
        <w:spacing w:after="0" w:line="240" w:lineRule="auto"/>
        <w:rPr>
          <w:rFonts w:ascii="Times New Roman" w:eastAsia="Times New Roman" w:hAnsi="Times New Roman"/>
          <w:b/>
          <w:lang w:val="lt-LT"/>
        </w:rPr>
      </w:pPr>
    </w:p>
    <w:p w14:paraId="7298C25A"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Šis vaistas, kaip ir visi kiti, gali sukelti šalutinį poveikį, nors jis pasireiškia ne visiems žmonėms.</w:t>
      </w:r>
    </w:p>
    <w:p w14:paraId="6964DE9E" w14:textId="1F16252D" w:rsidR="00F361F8" w:rsidRPr="005A354E" w:rsidRDefault="00F361F8" w:rsidP="00F361F8">
      <w:pPr>
        <w:spacing w:after="0" w:line="240" w:lineRule="auto"/>
        <w:rPr>
          <w:rFonts w:ascii="Times New Roman" w:hAnsi="Times New Roman"/>
          <w:lang w:val="lt-LT"/>
        </w:rPr>
      </w:pPr>
      <w:r w:rsidRPr="00AA3DDF">
        <w:rPr>
          <w:rFonts w:ascii="Times New Roman" w:eastAsia="Times New Roman" w:hAnsi="Times New Roman"/>
          <w:lang w:val="lt-LT" w:eastAsia="lt-LT"/>
        </w:rPr>
        <w:t>Tokie vaistai, kaip NUROFEN FORTE, gali būti susiję su širdies priepuolio („miokardo infarkto“) ar insulto pavojaus nedideliu padidėjimu.</w:t>
      </w:r>
    </w:p>
    <w:p w14:paraId="7F277131" w14:textId="77777777" w:rsidR="005411B7" w:rsidRDefault="005411B7" w:rsidP="00F361F8">
      <w:pPr>
        <w:spacing w:after="0" w:line="240" w:lineRule="auto"/>
        <w:rPr>
          <w:rFonts w:ascii="Times New Roman" w:eastAsia="Times New Roman" w:hAnsi="Times New Roman"/>
          <w:lang w:val="lt-LT" w:eastAsia="lt-LT"/>
        </w:rPr>
      </w:pPr>
    </w:p>
    <w:p w14:paraId="3418BF6B" w14:textId="6AB6F2B1" w:rsidR="005411B7" w:rsidRPr="005411B7" w:rsidRDefault="005411B7" w:rsidP="005411B7">
      <w:pPr>
        <w:numPr>
          <w:ilvl w:val="12"/>
          <w:numId w:val="0"/>
        </w:numPr>
        <w:spacing w:after="0" w:line="259" w:lineRule="auto"/>
        <w:rPr>
          <w:rFonts w:ascii="Times New Roman" w:hAnsi="Times New Roman"/>
          <w:lang w:val="lt-LT"/>
        </w:rPr>
      </w:pPr>
      <w:r w:rsidRPr="005411B7">
        <w:rPr>
          <w:rFonts w:ascii="Times New Roman" w:hAnsi="Times New Roman"/>
          <w:lang w:val="lt-LT"/>
        </w:rPr>
        <w:t>Nu</w:t>
      </w:r>
      <w:r w:rsidR="0054259E">
        <w:rPr>
          <w:rFonts w:ascii="Times New Roman" w:hAnsi="Times New Roman"/>
          <w:lang w:val="lt-LT"/>
        </w:rPr>
        <w:t>stokite vartoti</w:t>
      </w:r>
      <w:r w:rsidRPr="005411B7">
        <w:rPr>
          <w:rFonts w:ascii="Times New Roman" w:hAnsi="Times New Roman"/>
          <w:lang w:val="lt-LT"/>
        </w:rPr>
        <w:t xml:space="preserve"> NUROFEN </w:t>
      </w:r>
      <w:r w:rsidR="00530E18">
        <w:rPr>
          <w:rFonts w:ascii="Times New Roman" w:hAnsi="Times New Roman"/>
          <w:lang w:val="lt-LT"/>
        </w:rPr>
        <w:t>FORTE</w:t>
      </w:r>
      <w:r w:rsidRPr="005411B7">
        <w:rPr>
          <w:rFonts w:ascii="Times New Roman" w:hAnsi="Times New Roman"/>
          <w:lang w:val="lt-LT"/>
        </w:rPr>
        <w:t xml:space="preserve"> ir nedelsdami kreipkitės į gydytoją, jei pastebėjote bet kurį iš toliau išvardytų simptomų: </w:t>
      </w:r>
    </w:p>
    <w:p w14:paraId="34742BF0" w14:textId="7ED12906" w:rsidR="005411B7" w:rsidRPr="005411B7" w:rsidRDefault="005411B7" w:rsidP="005411B7">
      <w:pPr>
        <w:numPr>
          <w:ilvl w:val="0"/>
          <w:numId w:val="20"/>
        </w:numPr>
        <w:spacing w:after="0" w:line="259" w:lineRule="auto"/>
        <w:contextualSpacing/>
        <w:rPr>
          <w:rFonts w:ascii="Times New Roman" w:hAnsi="Times New Roman"/>
          <w:lang w:val="lt-LT"/>
        </w:rPr>
      </w:pPr>
      <w:r w:rsidRPr="005411B7">
        <w:rPr>
          <w:rFonts w:ascii="Times New Roman" w:hAnsi="Times New Roman"/>
          <w:lang w:val="lt-LT"/>
        </w:rPr>
        <w:t>rausvos neiškilusios</w:t>
      </w:r>
      <w:r w:rsidR="00EE2CD5">
        <w:rPr>
          <w:rFonts w:ascii="Times New Roman" w:hAnsi="Times New Roman"/>
          <w:lang w:val="lt-LT"/>
        </w:rPr>
        <w:t xml:space="preserve"> į</w:t>
      </w:r>
      <w:r w:rsidRPr="005411B7">
        <w:rPr>
          <w:rFonts w:ascii="Times New Roman" w:hAnsi="Times New Roman"/>
          <w:lang w:val="lt-LT"/>
        </w:rPr>
        <w:t xml:space="preserve"> taikin</w:t>
      </w:r>
      <w:r w:rsidR="00EE2CD5">
        <w:rPr>
          <w:rFonts w:ascii="Times New Roman" w:hAnsi="Times New Roman"/>
          <w:lang w:val="lt-LT"/>
        </w:rPr>
        <w:t>į</w:t>
      </w:r>
      <w:r w:rsidRPr="005411B7">
        <w:rPr>
          <w:rFonts w:ascii="Times New Roman" w:hAnsi="Times New Roman"/>
          <w:lang w:val="lt-LT"/>
        </w:rPr>
        <w:t xml:space="preserve"> </w:t>
      </w:r>
      <w:r w:rsidR="00EE2CD5">
        <w:rPr>
          <w:rFonts w:ascii="Times New Roman" w:hAnsi="Times New Roman"/>
          <w:lang w:val="lt-LT"/>
        </w:rPr>
        <w:t>panašios</w:t>
      </w:r>
      <w:r w:rsidRPr="005411B7">
        <w:rPr>
          <w:rFonts w:ascii="Times New Roman" w:hAnsi="Times New Roman"/>
          <w:lang w:val="lt-LT"/>
        </w:rPr>
        <w:t xml:space="preserve"> ar apskritos dėmės </w:t>
      </w:r>
      <w:r w:rsidR="00EE2CD5">
        <w:rPr>
          <w:rFonts w:ascii="Times New Roman" w:hAnsi="Times New Roman"/>
          <w:lang w:val="lt-LT"/>
        </w:rPr>
        <w:t xml:space="preserve">(centre dažnai atsiranda pūslė) </w:t>
      </w:r>
      <w:r w:rsidRPr="005411B7">
        <w:rPr>
          <w:rFonts w:ascii="Times New Roman" w:hAnsi="Times New Roman"/>
          <w:lang w:val="lt-LT"/>
        </w:rPr>
        <w:t>liemens</w:t>
      </w:r>
      <w:r w:rsidR="00EE2CD5">
        <w:rPr>
          <w:rFonts w:ascii="Times New Roman" w:hAnsi="Times New Roman"/>
          <w:lang w:val="lt-LT"/>
        </w:rPr>
        <w:t xml:space="preserve"> srityje</w:t>
      </w:r>
      <w:r w:rsidRPr="005411B7">
        <w:rPr>
          <w:rFonts w:ascii="Times New Roman" w:hAnsi="Times New Roman"/>
          <w:lang w:val="lt-LT"/>
        </w:rPr>
        <w:t>, odos lupimasis, burnos, gerklės</w:t>
      </w:r>
      <w:r w:rsidR="00EE2CD5">
        <w:rPr>
          <w:rFonts w:ascii="Times New Roman" w:hAnsi="Times New Roman"/>
          <w:lang w:val="lt-LT"/>
        </w:rPr>
        <w:t xml:space="preserve"> (ryklės)</w:t>
      </w:r>
      <w:r w:rsidRPr="005411B7">
        <w:rPr>
          <w:rFonts w:ascii="Times New Roman" w:hAnsi="Times New Roman"/>
          <w:lang w:val="lt-LT"/>
        </w:rPr>
        <w:t>, nosies, lyti</w:t>
      </w:r>
      <w:r w:rsidR="00EE2CD5">
        <w:rPr>
          <w:rFonts w:ascii="Times New Roman" w:hAnsi="Times New Roman"/>
          <w:lang w:val="lt-LT"/>
        </w:rPr>
        <w:t>nių</w:t>
      </w:r>
      <w:r w:rsidRPr="005411B7">
        <w:rPr>
          <w:rFonts w:ascii="Times New Roman" w:hAnsi="Times New Roman"/>
          <w:lang w:val="lt-LT"/>
        </w:rPr>
        <w:t xml:space="preserve"> organų ir akių </w:t>
      </w:r>
      <w:r w:rsidR="00EE2CD5">
        <w:rPr>
          <w:rFonts w:ascii="Times New Roman" w:hAnsi="Times New Roman"/>
          <w:lang w:val="lt-LT"/>
        </w:rPr>
        <w:t>iš</w:t>
      </w:r>
      <w:r w:rsidRPr="005411B7">
        <w:rPr>
          <w:rFonts w:ascii="Times New Roman" w:hAnsi="Times New Roman"/>
          <w:lang w:val="lt-LT"/>
        </w:rPr>
        <w:t>op</w:t>
      </w:r>
      <w:r w:rsidR="00EE2CD5">
        <w:rPr>
          <w:rFonts w:ascii="Times New Roman" w:hAnsi="Times New Roman"/>
          <w:lang w:val="lt-LT"/>
        </w:rPr>
        <w:t>ėjimas</w:t>
      </w:r>
      <w:r w:rsidRPr="005411B7">
        <w:rPr>
          <w:rFonts w:ascii="Times New Roman" w:hAnsi="Times New Roman"/>
          <w:lang w:val="lt-LT"/>
        </w:rPr>
        <w:t xml:space="preserve">. Prieš </w:t>
      </w:r>
      <w:r w:rsidR="00EE2CD5">
        <w:rPr>
          <w:rFonts w:ascii="Times New Roman" w:hAnsi="Times New Roman"/>
          <w:lang w:val="lt-LT"/>
        </w:rPr>
        <w:t xml:space="preserve">tokį sunkų </w:t>
      </w:r>
      <w:r w:rsidRPr="005411B7">
        <w:rPr>
          <w:rFonts w:ascii="Times New Roman" w:hAnsi="Times New Roman"/>
          <w:lang w:val="lt-LT"/>
        </w:rPr>
        <w:t>odos išbėrim</w:t>
      </w:r>
      <w:r w:rsidR="00EE2CD5">
        <w:rPr>
          <w:rFonts w:ascii="Times New Roman" w:hAnsi="Times New Roman"/>
          <w:lang w:val="lt-LT"/>
        </w:rPr>
        <w:t>ą</w:t>
      </w:r>
      <w:r w:rsidRPr="005411B7">
        <w:rPr>
          <w:rFonts w:ascii="Times New Roman" w:hAnsi="Times New Roman"/>
          <w:lang w:val="lt-LT"/>
        </w:rPr>
        <w:t xml:space="preserve"> gali </w:t>
      </w:r>
      <w:r w:rsidR="00EE2CD5">
        <w:rPr>
          <w:rFonts w:ascii="Times New Roman" w:hAnsi="Times New Roman"/>
          <w:lang w:val="lt-LT"/>
        </w:rPr>
        <w:t xml:space="preserve">pasireikšti </w:t>
      </w:r>
      <w:r w:rsidRPr="005411B7">
        <w:rPr>
          <w:rFonts w:ascii="Times New Roman" w:hAnsi="Times New Roman"/>
          <w:lang w:val="lt-LT"/>
        </w:rPr>
        <w:t xml:space="preserve">karščiavimas ir į gripą panašūs simptomai [eksfoliacinis dermatitas, daugiaformė eritema, Stivenso-Džonsono sindromas, toksinė epidermio nekrolizė]. </w:t>
      </w:r>
    </w:p>
    <w:p w14:paraId="67C65546" w14:textId="6DA46370" w:rsidR="005411B7" w:rsidRPr="005411B7" w:rsidRDefault="00EE2CD5" w:rsidP="005411B7">
      <w:pPr>
        <w:numPr>
          <w:ilvl w:val="0"/>
          <w:numId w:val="20"/>
        </w:numPr>
        <w:spacing w:after="0" w:line="259" w:lineRule="auto"/>
        <w:contextualSpacing/>
        <w:rPr>
          <w:rFonts w:ascii="Times New Roman" w:hAnsi="Times New Roman"/>
          <w:lang w:val="lt-LT"/>
        </w:rPr>
      </w:pPr>
      <w:r>
        <w:rPr>
          <w:rFonts w:ascii="Times New Roman" w:hAnsi="Times New Roman"/>
          <w:lang w:val="lt-LT"/>
        </w:rPr>
        <w:t>I</w:t>
      </w:r>
      <w:r w:rsidR="005411B7" w:rsidRPr="005411B7">
        <w:rPr>
          <w:rFonts w:ascii="Times New Roman" w:hAnsi="Times New Roman"/>
          <w:lang w:val="lt-LT"/>
        </w:rPr>
        <w:t xml:space="preserve">šplitęs </w:t>
      </w:r>
      <w:r>
        <w:rPr>
          <w:rFonts w:ascii="Times New Roman" w:hAnsi="Times New Roman"/>
          <w:lang w:val="lt-LT"/>
        </w:rPr>
        <w:t>iš</w:t>
      </w:r>
      <w:r w:rsidR="005411B7" w:rsidRPr="005411B7">
        <w:rPr>
          <w:rFonts w:ascii="Times New Roman" w:hAnsi="Times New Roman"/>
          <w:lang w:val="lt-LT"/>
        </w:rPr>
        <w:t>bėrimas, aukšta kūno temperatūra ir padidėję limfmazgiai (</w:t>
      </w:r>
      <w:r>
        <w:rPr>
          <w:rFonts w:ascii="Times New Roman" w:hAnsi="Times New Roman"/>
          <w:lang w:val="lt-LT"/>
        </w:rPr>
        <w:t>V</w:t>
      </w:r>
      <w:r w:rsidR="005411B7" w:rsidRPr="005411B7">
        <w:rPr>
          <w:rFonts w:ascii="Times New Roman" w:hAnsi="Times New Roman"/>
          <w:lang w:val="lt-LT"/>
        </w:rPr>
        <w:t xml:space="preserve">RESS sindromas). </w:t>
      </w:r>
    </w:p>
    <w:p w14:paraId="2B0C17D9" w14:textId="71B3B69E" w:rsidR="005411B7" w:rsidRPr="00F35EC5" w:rsidRDefault="00EE2CD5" w:rsidP="00F35EC5">
      <w:pPr>
        <w:numPr>
          <w:ilvl w:val="0"/>
          <w:numId w:val="20"/>
        </w:numPr>
        <w:spacing w:after="0" w:line="259" w:lineRule="auto"/>
        <w:contextualSpacing/>
        <w:rPr>
          <w:rFonts w:ascii="Times New Roman" w:hAnsi="Times New Roman"/>
          <w:lang w:val="lt-LT"/>
        </w:rPr>
      </w:pPr>
      <w:r>
        <w:rPr>
          <w:rFonts w:ascii="Times New Roman" w:hAnsi="Times New Roman"/>
          <w:lang w:val="lt-LT"/>
        </w:rPr>
        <w:t>I</w:t>
      </w:r>
      <w:r w:rsidR="005411B7" w:rsidRPr="005411B7">
        <w:rPr>
          <w:rFonts w:ascii="Times New Roman" w:hAnsi="Times New Roman"/>
          <w:lang w:val="lt-LT"/>
        </w:rPr>
        <w:t xml:space="preserve">šplitęs </w:t>
      </w:r>
      <w:r>
        <w:rPr>
          <w:rFonts w:ascii="Times New Roman" w:hAnsi="Times New Roman"/>
          <w:lang w:val="lt-LT"/>
        </w:rPr>
        <w:t xml:space="preserve">odos </w:t>
      </w:r>
      <w:r w:rsidR="005411B7" w:rsidRPr="005411B7">
        <w:rPr>
          <w:rFonts w:ascii="Times New Roman" w:hAnsi="Times New Roman"/>
          <w:lang w:val="lt-LT"/>
        </w:rPr>
        <w:t>išbėrimas</w:t>
      </w:r>
      <w:r>
        <w:rPr>
          <w:rFonts w:ascii="Times New Roman" w:hAnsi="Times New Roman"/>
          <w:lang w:val="lt-LT"/>
        </w:rPr>
        <w:t xml:space="preserve"> raudonomis pleiskanotomis dėmėmis su gumbeliais </w:t>
      </w:r>
      <w:r w:rsidR="005411B7" w:rsidRPr="005411B7">
        <w:rPr>
          <w:rFonts w:ascii="Times New Roman" w:hAnsi="Times New Roman"/>
          <w:lang w:val="lt-LT"/>
        </w:rPr>
        <w:t xml:space="preserve">po oda ir pūslėmis, </w:t>
      </w:r>
      <w:r>
        <w:rPr>
          <w:rFonts w:ascii="Times New Roman" w:hAnsi="Times New Roman"/>
          <w:lang w:val="lt-LT"/>
        </w:rPr>
        <w:t>kartu pasireiškiant</w:t>
      </w:r>
      <w:r w:rsidR="005411B7" w:rsidRPr="005411B7">
        <w:rPr>
          <w:rFonts w:ascii="Times New Roman" w:hAnsi="Times New Roman"/>
          <w:lang w:val="lt-LT"/>
        </w:rPr>
        <w:t xml:space="preserve"> karščiavim</w:t>
      </w:r>
      <w:r>
        <w:rPr>
          <w:rFonts w:ascii="Times New Roman" w:hAnsi="Times New Roman"/>
          <w:lang w:val="lt-LT"/>
        </w:rPr>
        <w:t>ui</w:t>
      </w:r>
      <w:r w:rsidR="005411B7" w:rsidRPr="005411B7">
        <w:rPr>
          <w:rFonts w:ascii="Times New Roman" w:hAnsi="Times New Roman"/>
          <w:lang w:val="lt-LT"/>
        </w:rPr>
        <w:t xml:space="preserve">. Šie simptomai paprastai pasireiškia </w:t>
      </w:r>
      <w:r>
        <w:rPr>
          <w:rFonts w:ascii="Times New Roman" w:hAnsi="Times New Roman"/>
          <w:lang w:val="lt-LT"/>
        </w:rPr>
        <w:t>pradėjus gydymą</w:t>
      </w:r>
      <w:r w:rsidR="005411B7" w:rsidRPr="005411B7">
        <w:rPr>
          <w:rFonts w:ascii="Times New Roman" w:hAnsi="Times New Roman"/>
          <w:lang w:val="lt-LT"/>
        </w:rPr>
        <w:t xml:space="preserve"> (ūminė </w:t>
      </w:r>
      <w:r>
        <w:rPr>
          <w:rFonts w:ascii="Times New Roman" w:hAnsi="Times New Roman"/>
          <w:lang w:val="lt-LT"/>
        </w:rPr>
        <w:t>išplitusi</w:t>
      </w:r>
      <w:r w:rsidR="005411B7" w:rsidRPr="005411B7">
        <w:rPr>
          <w:rFonts w:ascii="Times New Roman" w:hAnsi="Times New Roman"/>
          <w:lang w:val="lt-LT"/>
        </w:rPr>
        <w:t xml:space="preserve"> egzanteminė pustuliozė).</w:t>
      </w:r>
    </w:p>
    <w:p w14:paraId="5DBD5134" w14:textId="77777777" w:rsidR="00F361F8" w:rsidRPr="00AA3DDF" w:rsidRDefault="00F361F8" w:rsidP="00F361F8">
      <w:pPr>
        <w:spacing w:after="0" w:line="240" w:lineRule="auto"/>
        <w:rPr>
          <w:rFonts w:ascii="Times New Roman" w:eastAsia="Times New Roman" w:hAnsi="Times New Roman"/>
          <w:iCs/>
          <w:u w:val="single"/>
          <w:lang w:val="lt-LT" w:eastAsia="lt-LT"/>
        </w:rPr>
      </w:pPr>
    </w:p>
    <w:p w14:paraId="10A66DC8" w14:textId="72E8E1FF" w:rsidR="009F0AA4" w:rsidRPr="00FB558B" w:rsidRDefault="009F0AA4" w:rsidP="009F0AA4">
      <w:pPr>
        <w:numPr>
          <w:ilvl w:val="12"/>
          <w:numId w:val="0"/>
        </w:numPr>
        <w:spacing w:after="0" w:line="259" w:lineRule="auto"/>
        <w:rPr>
          <w:rFonts w:asciiTheme="majorBidi" w:hAnsiTheme="majorBidi" w:cstheme="majorBidi"/>
          <w:b/>
          <w:bCs/>
          <w:i/>
          <w:lang w:val="lt-LT"/>
        </w:rPr>
      </w:pPr>
      <w:r w:rsidRPr="00FB558B">
        <w:rPr>
          <w:rFonts w:asciiTheme="majorBidi" w:hAnsiTheme="majorBidi" w:cstheme="majorBidi"/>
          <w:b/>
          <w:bCs/>
          <w:noProof/>
          <w:snapToGrid w:val="0"/>
          <w:lang w:val="lt-LT"/>
        </w:rPr>
        <w:t>Nedažni šalutinio poveikio reiškiniai</w:t>
      </w:r>
      <w:r w:rsidRPr="00FB558B">
        <w:rPr>
          <w:rFonts w:asciiTheme="majorBidi" w:hAnsiTheme="majorBidi"/>
          <w:b/>
          <w:bCs/>
          <w:lang w:val="lt-LT"/>
        </w:rPr>
        <w:t xml:space="preserve"> (gali pasireikšti </w:t>
      </w:r>
      <w:r w:rsidRPr="00FB558B">
        <w:rPr>
          <w:rFonts w:asciiTheme="majorBidi" w:hAnsiTheme="majorBidi" w:cstheme="majorBidi"/>
          <w:b/>
          <w:bCs/>
          <w:noProof/>
          <w:snapToGrid w:val="0"/>
          <w:lang w:val="lt-LT"/>
        </w:rPr>
        <w:t>rečiau kaip</w:t>
      </w:r>
      <w:r w:rsidRPr="00FB558B">
        <w:rPr>
          <w:rFonts w:asciiTheme="majorBidi" w:hAnsiTheme="majorBidi"/>
          <w:b/>
          <w:bCs/>
          <w:lang w:val="lt-LT"/>
        </w:rPr>
        <w:t xml:space="preserve"> 1 iš 100 </w:t>
      </w:r>
      <w:r w:rsidRPr="00FB558B">
        <w:rPr>
          <w:rFonts w:asciiTheme="majorBidi" w:hAnsiTheme="majorBidi" w:cstheme="majorBidi"/>
          <w:b/>
          <w:bCs/>
          <w:noProof/>
          <w:snapToGrid w:val="0"/>
          <w:lang w:val="lt-LT"/>
        </w:rPr>
        <w:t>asmenų):</w:t>
      </w:r>
    </w:p>
    <w:p w14:paraId="42E110C1" w14:textId="4EEC30E7" w:rsidR="00F361F8" w:rsidRPr="00E97FCF" w:rsidRDefault="00F361F8" w:rsidP="005A354E">
      <w:pPr>
        <w:pStyle w:val="Sraopastraipa"/>
        <w:numPr>
          <w:ilvl w:val="0"/>
          <w:numId w:val="16"/>
        </w:numPr>
        <w:ind w:left="567" w:hanging="567"/>
      </w:pPr>
      <w:r w:rsidRPr="00567CC6">
        <w:t xml:space="preserve">Padidėjusio jautrumo reakcijos, pasireiškiančios dilgėline (staigus </w:t>
      </w:r>
      <w:r w:rsidRPr="00F45E6D">
        <w:rPr>
          <w:shd w:val="clear" w:color="auto" w:fill="FFFFFF"/>
        </w:rPr>
        <w:t>odos ir gleivinės išbėrimas</w:t>
      </w:r>
      <w:r w:rsidRPr="00CB4744">
        <w:rPr>
          <w:shd w:val="clear" w:color="auto" w:fill="FFFFFF"/>
        </w:rPr>
        <w:t xml:space="preserve"> </w:t>
      </w:r>
      <w:r w:rsidR="00080617">
        <w:rPr>
          <w:shd w:val="clear" w:color="auto" w:fill="FFFFFF"/>
        </w:rPr>
        <w:t xml:space="preserve">  </w:t>
      </w:r>
      <w:r w:rsidR="00080617" w:rsidRPr="00567CC6">
        <w:rPr>
          <w:shd w:val="clear" w:color="auto" w:fill="FFFFFF"/>
        </w:rPr>
        <w:t xml:space="preserve"> </w:t>
      </w:r>
      <w:r w:rsidRPr="002E386C">
        <w:rPr>
          <w:shd w:val="clear" w:color="auto" w:fill="FFFFFF"/>
        </w:rPr>
        <w:t>niežtinčiomis pūkšlėmis)</w:t>
      </w:r>
      <w:r w:rsidRPr="00F82709">
        <w:t xml:space="preserve"> ir niežėjimu.</w:t>
      </w:r>
    </w:p>
    <w:p w14:paraId="4F4CA649" w14:textId="77777777" w:rsidR="00F361F8" w:rsidRPr="00AA3DDF" w:rsidRDefault="00F361F8" w:rsidP="00080617">
      <w:pPr>
        <w:numPr>
          <w:ilvl w:val="0"/>
          <w:numId w:val="16"/>
        </w:numPr>
        <w:spacing w:after="0" w:line="240" w:lineRule="auto"/>
        <w:ind w:left="567" w:hanging="567"/>
        <w:contextualSpacing/>
        <w:rPr>
          <w:rFonts w:ascii="Times New Roman" w:eastAsia="Times New Roman" w:hAnsi="Times New Roman"/>
          <w:lang w:val="lt-LT" w:eastAsia="lt-LT"/>
        </w:rPr>
      </w:pPr>
      <w:r w:rsidRPr="00AA3DDF">
        <w:rPr>
          <w:rFonts w:ascii="Times New Roman" w:eastAsia="Times New Roman" w:hAnsi="Times New Roman"/>
          <w:lang w:val="lt-LT" w:eastAsia="lt-LT"/>
        </w:rPr>
        <w:t>Galvos skausmas.</w:t>
      </w:r>
    </w:p>
    <w:p w14:paraId="4A94271E" w14:textId="77777777" w:rsidR="00F361F8" w:rsidRPr="00AA3DDF" w:rsidRDefault="00F361F8" w:rsidP="00F361F8">
      <w:pPr>
        <w:numPr>
          <w:ilvl w:val="0"/>
          <w:numId w:val="16"/>
        </w:numPr>
        <w:spacing w:after="0" w:line="240" w:lineRule="auto"/>
        <w:ind w:left="567" w:right="-29" w:hanging="567"/>
        <w:contextualSpacing/>
        <w:rPr>
          <w:rFonts w:ascii="Times New Roman" w:eastAsia="Times New Roman" w:hAnsi="Times New Roman"/>
          <w:lang w:val="lt-LT" w:eastAsia="lt-LT"/>
        </w:rPr>
      </w:pPr>
      <w:r w:rsidRPr="00AA3DDF">
        <w:rPr>
          <w:rFonts w:ascii="Times New Roman" w:eastAsia="Times New Roman" w:hAnsi="Times New Roman"/>
          <w:lang w:val="lt-LT" w:eastAsia="lt-LT"/>
        </w:rPr>
        <w:t>Pilvo skausmas, pykinimas ir dispepsija.</w:t>
      </w:r>
    </w:p>
    <w:p w14:paraId="30AD999E" w14:textId="77777777" w:rsidR="00F361F8" w:rsidRPr="00AA3DDF" w:rsidRDefault="00F361F8" w:rsidP="00F361F8">
      <w:pPr>
        <w:numPr>
          <w:ilvl w:val="0"/>
          <w:numId w:val="16"/>
        </w:numPr>
        <w:spacing w:after="0" w:line="240" w:lineRule="auto"/>
        <w:ind w:left="567" w:hanging="567"/>
        <w:contextualSpacing/>
        <w:rPr>
          <w:rFonts w:ascii="Times New Roman" w:eastAsia="Times New Roman" w:hAnsi="Times New Roman"/>
          <w:lang w:val="lt-LT" w:eastAsia="lt-LT"/>
        </w:rPr>
      </w:pPr>
      <w:r w:rsidRPr="00AA3DDF">
        <w:rPr>
          <w:rFonts w:ascii="Times New Roman" w:eastAsia="Times New Roman" w:hAnsi="Times New Roman"/>
          <w:lang w:val="lt-LT" w:eastAsia="lt-LT"/>
        </w:rPr>
        <w:t>Įvairūs odos išbėrimai.</w:t>
      </w:r>
    </w:p>
    <w:p w14:paraId="0EEB1592" w14:textId="77777777" w:rsidR="00F361F8" w:rsidRPr="00AA3DDF" w:rsidRDefault="00F361F8" w:rsidP="00F361F8">
      <w:pPr>
        <w:spacing w:after="0"/>
        <w:ind w:left="567" w:hanging="567"/>
        <w:rPr>
          <w:rFonts w:ascii="Times New Roman" w:hAnsi="Times New Roman"/>
          <w:lang w:val="lt-LT"/>
        </w:rPr>
      </w:pPr>
    </w:p>
    <w:p w14:paraId="1F80810E" w14:textId="72070494" w:rsidR="00CB2104" w:rsidRPr="00FB558B" w:rsidRDefault="00CB2104" w:rsidP="00FB558B">
      <w:pPr>
        <w:numPr>
          <w:ilvl w:val="12"/>
          <w:numId w:val="0"/>
        </w:numPr>
        <w:spacing w:after="0" w:line="259" w:lineRule="auto"/>
        <w:rPr>
          <w:rFonts w:ascii="Times New Roman" w:hAnsi="Times New Roman"/>
          <w:b/>
          <w:bCs/>
          <w:i/>
          <w:lang w:val="lt-LT"/>
        </w:rPr>
      </w:pPr>
      <w:r w:rsidRPr="00FB558B">
        <w:rPr>
          <w:rFonts w:ascii="Times New Roman" w:hAnsi="Times New Roman"/>
          <w:b/>
          <w:bCs/>
          <w:noProof/>
          <w:snapToGrid w:val="0"/>
          <w:lang w:val="lt-LT"/>
        </w:rPr>
        <w:t>Reti šalutinio poveikio reiškiniai</w:t>
      </w:r>
      <w:r w:rsidRPr="00FB558B">
        <w:rPr>
          <w:rFonts w:ascii="Times New Roman" w:hAnsi="Times New Roman"/>
          <w:b/>
          <w:bCs/>
          <w:lang w:val="lt-LT"/>
        </w:rPr>
        <w:t xml:space="preserve"> (gali pasireikšti </w:t>
      </w:r>
      <w:r w:rsidRPr="00FB558B">
        <w:rPr>
          <w:rFonts w:ascii="Times New Roman" w:hAnsi="Times New Roman"/>
          <w:b/>
          <w:bCs/>
          <w:noProof/>
          <w:snapToGrid w:val="0"/>
          <w:lang w:val="lt-LT"/>
        </w:rPr>
        <w:t>rečiau kaip</w:t>
      </w:r>
      <w:r w:rsidRPr="00FB558B">
        <w:rPr>
          <w:rFonts w:ascii="Times New Roman" w:hAnsi="Times New Roman"/>
          <w:b/>
          <w:bCs/>
          <w:lang w:val="lt-LT"/>
        </w:rPr>
        <w:t xml:space="preserve"> 1 iš </w:t>
      </w:r>
      <w:r w:rsidRPr="00FB558B">
        <w:rPr>
          <w:rFonts w:ascii="Times New Roman" w:hAnsi="Times New Roman"/>
          <w:b/>
          <w:bCs/>
          <w:noProof/>
          <w:snapToGrid w:val="0"/>
          <w:lang w:val="lt-LT"/>
        </w:rPr>
        <w:t>1 000 asmenų):</w:t>
      </w:r>
    </w:p>
    <w:p w14:paraId="0C4EF181" w14:textId="77777777" w:rsidR="00F361F8" w:rsidRPr="00AA3DDF" w:rsidRDefault="00F361F8" w:rsidP="00F361F8">
      <w:pPr>
        <w:numPr>
          <w:ilvl w:val="0"/>
          <w:numId w:val="17"/>
        </w:numPr>
        <w:spacing w:after="0" w:line="240" w:lineRule="auto"/>
        <w:ind w:left="567" w:hanging="567"/>
        <w:contextualSpacing/>
        <w:rPr>
          <w:rFonts w:ascii="Times New Roman" w:eastAsia="Times New Roman" w:hAnsi="Times New Roman"/>
          <w:lang w:val="lt-LT" w:eastAsia="lt-LT"/>
        </w:rPr>
      </w:pPr>
      <w:r w:rsidRPr="00AA3DDF">
        <w:rPr>
          <w:rFonts w:ascii="Times New Roman" w:eastAsia="Times New Roman" w:hAnsi="Times New Roman"/>
          <w:lang w:val="lt-LT" w:eastAsia="lt-LT"/>
        </w:rPr>
        <w:t>Viduriavimas, vidurių pūtimas, vidurių užkietėjimas ir vėmimas.</w:t>
      </w:r>
    </w:p>
    <w:p w14:paraId="4B938EBF" w14:textId="77777777" w:rsidR="00F361F8" w:rsidRDefault="00F361F8" w:rsidP="00F361F8">
      <w:pPr>
        <w:spacing w:after="0"/>
        <w:ind w:left="567" w:hanging="567"/>
        <w:rPr>
          <w:rFonts w:ascii="Times New Roman" w:hAnsi="Times New Roman"/>
          <w:i/>
          <w:lang w:val="lt-LT"/>
        </w:rPr>
      </w:pPr>
    </w:p>
    <w:p w14:paraId="737D57B6" w14:textId="2F9C8C9A" w:rsidR="00E52F41" w:rsidRPr="00FB558B" w:rsidRDefault="00F359B8" w:rsidP="005A354E">
      <w:pPr>
        <w:tabs>
          <w:tab w:val="left" w:pos="567"/>
          <w:tab w:val="left" w:pos="1134"/>
        </w:tabs>
        <w:spacing w:after="0" w:line="240" w:lineRule="auto"/>
        <w:outlineLvl w:val="0"/>
        <w:rPr>
          <w:rFonts w:ascii="Times New Roman" w:eastAsia="Times New Roman" w:hAnsi="Times New Roman"/>
          <w:kern w:val="28"/>
          <w:lang w:val="lt-LT" w:eastAsia="lt-LT"/>
        </w:rPr>
      </w:pPr>
      <w:r w:rsidRPr="00FB558B">
        <w:rPr>
          <w:rFonts w:ascii="Times New Roman" w:hAnsi="Times New Roman"/>
          <w:b/>
          <w:bCs/>
          <w:lang w:val="lt-LT"/>
        </w:rPr>
        <w:t xml:space="preserve">Labai </w:t>
      </w:r>
      <w:r w:rsidRPr="00FB558B">
        <w:rPr>
          <w:rFonts w:ascii="Times New Roman" w:hAnsi="Times New Roman"/>
          <w:b/>
          <w:bCs/>
          <w:noProof/>
          <w:snapToGrid w:val="0"/>
          <w:lang w:val="lt-LT"/>
        </w:rPr>
        <w:t>reti šalutinio poveikio reiškiniai</w:t>
      </w:r>
      <w:r w:rsidRPr="00FB558B">
        <w:rPr>
          <w:rFonts w:ascii="Times New Roman" w:hAnsi="Times New Roman"/>
          <w:b/>
          <w:bCs/>
          <w:lang w:val="lt-LT"/>
        </w:rPr>
        <w:t xml:space="preserve"> (gali pasireikšti </w:t>
      </w:r>
      <w:r w:rsidRPr="00FB558B">
        <w:rPr>
          <w:rFonts w:ascii="Times New Roman" w:hAnsi="Times New Roman"/>
          <w:b/>
          <w:bCs/>
          <w:noProof/>
          <w:snapToGrid w:val="0"/>
          <w:lang w:val="lt-LT"/>
        </w:rPr>
        <w:t>rečiau kaip</w:t>
      </w:r>
      <w:r w:rsidRPr="00FB558B">
        <w:rPr>
          <w:rFonts w:ascii="Times New Roman" w:hAnsi="Times New Roman"/>
          <w:b/>
          <w:bCs/>
          <w:lang w:val="lt-LT"/>
        </w:rPr>
        <w:t xml:space="preserve"> 1 iš 10</w:t>
      </w:r>
      <w:r w:rsidRPr="00FB558B">
        <w:rPr>
          <w:rFonts w:ascii="Times New Roman" w:hAnsi="Times New Roman"/>
          <w:b/>
          <w:bCs/>
          <w:noProof/>
          <w:snapToGrid w:val="0"/>
          <w:lang w:val="lt-LT"/>
        </w:rPr>
        <w:t> </w:t>
      </w:r>
      <w:r w:rsidRPr="00FB558B">
        <w:rPr>
          <w:rFonts w:ascii="Times New Roman" w:hAnsi="Times New Roman"/>
          <w:b/>
          <w:bCs/>
          <w:lang w:val="lt-LT"/>
        </w:rPr>
        <w:t xml:space="preserve">000 </w:t>
      </w:r>
      <w:r w:rsidRPr="00FB558B">
        <w:rPr>
          <w:rFonts w:ascii="Times New Roman" w:hAnsi="Times New Roman"/>
          <w:b/>
          <w:bCs/>
          <w:noProof/>
          <w:snapToGrid w:val="0"/>
          <w:lang w:val="lt-LT"/>
        </w:rPr>
        <w:t>asmenų):</w:t>
      </w:r>
    </w:p>
    <w:p w14:paraId="58AAA2CE" w14:textId="690F0F48"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Sutrikusi kraujodara (anemija (mažakraujystė), hemolizinė anemija (mažakraujystė, sukelta raudonųjų kra</w:t>
      </w:r>
      <w:r w:rsidR="00E52F41">
        <w:rPr>
          <w:rFonts w:ascii="Times New Roman" w:eastAsia="Times New Roman" w:hAnsi="Times New Roman"/>
          <w:kern w:val="28"/>
          <w:lang w:val="lt-LT" w:eastAsia="lt-LT"/>
        </w:rPr>
        <w:t>u</w:t>
      </w:r>
      <w:r w:rsidRPr="00AA3DDF">
        <w:rPr>
          <w:rFonts w:ascii="Times New Roman" w:eastAsia="Times New Roman" w:hAnsi="Times New Roman"/>
          <w:kern w:val="28"/>
          <w:lang w:val="lt-LT" w:eastAsia="lt-LT"/>
        </w:rPr>
        <w:t>jo ląstelių irimo), aplastinė anemija (mažakraujsytė, sukelta kaulų čiulpų funkcijos sutrikimo, kuomet nustoja gaminti visų trijų kraujo ląstelių), leukopenija (baltųjų kraujo ląstelių kiekio sumažėjimas), trombocitopenija (kraujo krešėjimo ląstelių kiekio sumažėjimas), pancitopenija (visų kraujo ląstelių kiekio sumažėjimas), agranulocitozė (grūdėtųjų baltųjų kraujo ląstelių sumažėjimas)</w:t>
      </w:r>
      <w:r w:rsidR="000B35B6">
        <w:rPr>
          <w:rFonts w:ascii="Times New Roman" w:eastAsia="Times New Roman" w:hAnsi="Times New Roman"/>
          <w:kern w:val="28"/>
          <w:lang w:val="lt-LT" w:eastAsia="lt-LT"/>
        </w:rPr>
        <w:t>)</w:t>
      </w:r>
      <w:r w:rsidRPr="00AA3DDF">
        <w:rPr>
          <w:rFonts w:ascii="Times New Roman" w:eastAsia="Times New Roman" w:hAnsi="Times New Roman"/>
          <w:kern w:val="28"/>
          <w:lang w:val="lt-LT" w:eastAsia="lt-LT"/>
        </w:rPr>
        <w:t>. Pirmieji požymiai yra karščiavimas, gerklės skausmas, burnos gleivinės opos, į gripą panašūs simptomai, sunkus išsekimas, kraujavimas iš nosies ir odos kraujosruvos.</w:t>
      </w:r>
    </w:p>
    <w:p w14:paraId="25348C88"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Sunkios padidėjusio jautrumo reakcijos, kurių simptomai gali būti: veido, liežuvio ir gerklų paburkimas, dusulys, padidėjęs širdies susitraukimų dažnis, sumažėjęs kraujospūdis (t.y. anafilaksija</w:t>
      </w:r>
      <w:r w:rsidRPr="00AA3DDF">
        <w:rPr>
          <w:rFonts w:ascii="Times New Roman" w:eastAsia="Times New Roman" w:hAnsi="Times New Roman"/>
          <w:i/>
          <w:kern w:val="28"/>
          <w:lang w:val="lt-LT" w:eastAsia="lt-LT"/>
        </w:rPr>
        <w:t xml:space="preserve"> </w:t>
      </w:r>
      <w:r w:rsidRPr="00AA3DDF">
        <w:rPr>
          <w:rFonts w:ascii="Times New Roman" w:eastAsia="Times New Roman" w:hAnsi="Times New Roman"/>
          <w:kern w:val="28"/>
          <w:lang w:val="lt-LT" w:eastAsia="lt-LT"/>
        </w:rPr>
        <w:t>(</w:t>
      </w:r>
      <w:r w:rsidRPr="00AA3DDF">
        <w:rPr>
          <w:rFonts w:ascii="Times New Roman" w:eastAsia="Times New Roman" w:hAnsi="Times New Roman"/>
          <w:shd w:val="clear" w:color="auto" w:fill="FFFFFF"/>
          <w:lang w:val="lt-LT"/>
        </w:rPr>
        <w:t xml:space="preserve">staigi </w:t>
      </w:r>
      <w:r w:rsidRPr="00AA3DDF">
        <w:rPr>
          <w:rFonts w:ascii="Times New Roman" w:eastAsia="Times New Roman" w:hAnsi="Times New Roman"/>
          <w:kern w:val="28"/>
          <w:lang w:val="lt-LT" w:eastAsia="lt-LT"/>
        </w:rPr>
        <w:t>alerginė </w:t>
      </w:r>
      <w:hyperlink r:id="rId10" w:tooltip="reakcija" w:history="1">
        <w:r w:rsidRPr="00E177D4">
          <w:rPr>
            <w:rFonts w:ascii="Times New Roman" w:eastAsia="Times New Roman" w:hAnsi="Times New Roman"/>
            <w:kern w:val="28"/>
            <w:lang w:val="lt-LT" w:eastAsia="lt-LT"/>
          </w:rPr>
          <w:t>reakcija</w:t>
        </w:r>
      </w:hyperlink>
      <w:r w:rsidRPr="00E177D4">
        <w:rPr>
          <w:rFonts w:ascii="Times New Roman" w:eastAsia="Times New Roman" w:hAnsi="Times New Roman"/>
          <w:kern w:val="28"/>
          <w:lang w:val="lt-LT" w:eastAsia="lt-LT"/>
        </w:rPr>
        <w:t>, </w:t>
      </w:r>
      <w:hyperlink r:id="rId11" w:tooltip="kuri" w:history="1">
        <w:r w:rsidRPr="00E177D4">
          <w:rPr>
            <w:rFonts w:ascii="Times New Roman" w:eastAsia="Times New Roman" w:hAnsi="Times New Roman"/>
            <w:kern w:val="28"/>
            <w:lang w:val="lt-LT" w:eastAsia="lt-LT"/>
          </w:rPr>
          <w:t>kuri</w:t>
        </w:r>
      </w:hyperlink>
      <w:r w:rsidRPr="00AA3DDF">
        <w:rPr>
          <w:rFonts w:ascii="Times New Roman" w:eastAsia="Times New Roman" w:hAnsi="Times New Roman"/>
          <w:kern w:val="28"/>
          <w:lang w:val="lt-LT" w:eastAsia="lt-LT"/>
        </w:rPr>
        <w:t> atsiranda suleidus į organizmą alergeno), angioedema (gilesnių audinių patinimas) ar sunkus šokas).</w:t>
      </w:r>
    </w:p>
    <w:p w14:paraId="6C00131F"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Kvėpavimo takų reaktyvumas, pasireiškiantis astma, paūmėjusia astma, bronchų spazmu ar dusuliu.</w:t>
      </w:r>
    </w:p>
    <w:p w14:paraId="59EA84AC"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lastRenderedPageBreak/>
        <w:t>Psichozė.</w:t>
      </w:r>
    </w:p>
    <w:p w14:paraId="14F0906E"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Svaigulys, aseptinis meningitas.</w:t>
      </w:r>
    </w:p>
    <w:p w14:paraId="6BE18C8C"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Regėjimo sutrikimai.</w:t>
      </w:r>
    </w:p>
    <w:p w14:paraId="46D9C6BA"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Miokardo infarktas (širdies priepuolis), kūno patinimas.</w:t>
      </w:r>
    </w:p>
    <w:p w14:paraId="2BA9AEC1"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 xml:space="preserve">Padidėjęs kraujospūdis (hipertenzija), </w:t>
      </w:r>
      <w:r w:rsidRPr="00AA3DDF">
        <w:rPr>
          <w:rFonts w:ascii="Times New Roman" w:eastAsia="SimSun" w:hAnsi="Times New Roman"/>
          <w:kern w:val="28"/>
          <w:lang w:val="lt-LT" w:eastAsia="lt-LT"/>
        </w:rPr>
        <w:t>kraujagyslių uždegimas (</w:t>
      </w:r>
      <w:r w:rsidRPr="00AA3DDF">
        <w:rPr>
          <w:rFonts w:ascii="Times New Roman" w:eastAsia="Times New Roman" w:hAnsi="Times New Roman"/>
          <w:kern w:val="28"/>
          <w:lang w:val="lt-LT" w:eastAsia="lt-LT"/>
        </w:rPr>
        <w:t>vaskulitas).</w:t>
      </w:r>
    </w:p>
    <w:p w14:paraId="27A1EC25" w14:textId="23CACF42"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 xml:space="preserve">Pepsinė opa, virškinimo trakto perforacija (prakiurimas) ar kraujavimas iš jo, kraujas išmatose, vėmimas krauju, kartais nulemiantys mirtį ypač senyviems pacientams, opinis stomatitas (burnos gleivinės uždegimas), gastritas (skrandžio gleivinės uždegimas). </w:t>
      </w:r>
    </w:p>
    <w:p w14:paraId="09ED0C9B"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Opinio kolito (storosios žarnos uždegimas) ir Krono ligos (lėtinės uždegiminės žarnyno ligos, pažeidžiančios paviršinius ir giliuosius žarnų sluoksnius) paūmėjimas.</w:t>
      </w:r>
    </w:p>
    <w:p w14:paraId="66093C85"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Kepenų nepakankamumas, kepenų uždegimas (hepatitas), gelta, kepenų funkcijos sutrikimai,  kepenų pažeidimas, ypatingai ilgai trunkančio gydymo metu.</w:t>
      </w:r>
    </w:p>
    <w:p w14:paraId="0B63AC96"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Sunkios odos reakcijos, pvz., pūslinės reakcijos, įskaitant Stivenso-Džonsono sindromą (</w:t>
      </w:r>
      <w:r w:rsidRPr="00AA3DDF">
        <w:rPr>
          <w:rFonts w:ascii="Times New Roman" w:eastAsia="Times New Roman" w:hAnsi="Times New Roman"/>
          <w:kern w:val="28"/>
          <w:shd w:val="clear" w:color="auto" w:fill="FFFFFF"/>
          <w:lang w:val="lt-LT" w:eastAsia="lt-LT"/>
        </w:rPr>
        <w:t>labai sunki vaistų sukelta liga, kuriai būdingas ypač sunkus gleivinių pažeidimas)</w:t>
      </w:r>
      <w:r w:rsidRPr="00AA3DDF">
        <w:rPr>
          <w:rFonts w:ascii="Times New Roman" w:eastAsia="Times New Roman" w:hAnsi="Times New Roman"/>
          <w:kern w:val="28"/>
          <w:lang w:val="lt-LT" w:eastAsia="lt-LT"/>
        </w:rPr>
        <w:t>, daugiaformę eritemą (</w:t>
      </w:r>
      <w:r w:rsidRPr="00AA3DDF">
        <w:rPr>
          <w:rFonts w:ascii="Times New Roman" w:eastAsia="Times New Roman" w:hAnsi="Times New Roman"/>
          <w:kern w:val="28"/>
          <w:shd w:val="clear" w:color="auto" w:fill="FFFFFF"/>
          <w:lang w:val="lt-LT" w:eastAsia="lt-LT"/>
        </w:rPr>
        <w:t>odos liga, pasireiškianti simetriškai, raudonai, iškeltomis odos vietomis visame kūne)</w:t>
      </w:r>
      <w:r w:rsidRPr="00AA3DDF">
        <w:rPr>
          <w:rFonts w:ascii="Times New Roman" w:eastAsia="Times New Roman" w:hAnsi="Times New Roman"/>
          <w:kern w:val="28"/>
          <w:lang w:val="lt-LT" w:eastAsia="lt-LT"/>
        </w:rPr>
        <w:t>, eksfoliacinį dermatitą (</w:t>
      </w:r>
      <w:r w:rsidRPr="00AA3DDF">
        <w:rPr>
          <w:rFonts w:ascii="Times New Roman" w:eastAsia="Times New Roman" w:hAnsi="Times New Roman"/>
          <w:kern w:val="28"/>
          <w:shd w:val="clear" w:color="auto" w:fill="FFFFFF"/>
          <w:lang w:val="lt-LT" w:eastAsia="lt-LT"/>
        </w:rPr>
        <w:t>uždegiminė odos liga, kuriai būdingas paraudimas ir pleiskanojimas odos paviršiaus</w:t>
      </w:r>
      <w:r w:rsidRPr="00AA3DDF">
        <w:rPr>
          <w:rFonts w:ascii="Times New Roman" w:eastAsia="Times New Roman" w:hAnsi="Times New Roman"/>
          <w:kern w:val="28"/>
          <w:lang w:val="lt-LT" w:eastAsia="lt-LT"/>
        </w:rPr>
        <w:t>) ir toksinę epidermio nekrolizę (odos paviršinio sluoksnio žūtis).</w:t>
      </w:r>
    </w:p>
    <w:p w14:paraId="09E0AA0C" w14:textId="367DCC40"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Ūminis inkstų nepakankamumas; inkstų spenelių nekrozė (žuvimas) (ypač vartojant ilgą laiką), siejama su padidėjusiu šlapalo kiekiu serume ir edema (patinimu).</w:t>
      </w:r>
    </w:p>
    <w:p w14:paraId="0AE840A4" w14:textId="77777777" w:rsidR="00F361F8"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 xml:space="preserve">Sumažėjęs hematokritas, hemoglobino kiekis ir sumažėjęs šlapalo klirensas.  </w:t>
      </w:r>
    </w:p>
    <w:p w14:paraId="0B04827D" w14:textId="77777777" w:rsidR="00F361F8" w:rsidRPr="00AA3DDF" w:rsidRDefault="00F361F8" w:rsidP="00F361F8">
      <w:pPr>
        <w:tabs>
          <w:tab w:val="left" w:pos="567"/>
          <w:tab w:val="left" w:pos="1134"/>
        </w:tabs>
        <w:spacing w:after="0" w:line="240" w:lineRule="auto"/>
        <w:outlineLvl w:val="0"/>
        <w:rPr>
          <w:rFonts w:ascii="Times New Roman" w:eastAsia="Times New Roman" w:hAnsi="Times New Roman"/>
          <w:kern w:val="28"/>
          <w:lang w:val="lt-LT" w:eastAsia="lt-LT"/>
        </w:rPr>
      </w:pPr>
    </w:p>
    <w:p w14:paraId="470E9DA6" w14:textId="24361354" w:rsidR="00F361F8" w:rsidRPr="005A354E" w:rsidRDefault="00A022B1" w:rsidP="00FB558B">
      <w:pPr>
        <w:spacing w:after="0" w:line="259" w:lineRule="auto"/>
        <w:rPr>
          <w:rFonts w:asciiTheme="majorBidi" w:hAnsiTheme="majorBidi"/>
          <w:lang w:val="lt-LT"/>
        </w:rPr>
      </w:pPr>
      <w:r w:rsidRPr="00FB558B">
        <w:rPr>
          <w:rFonts w:asciiTheme="majorBidi" w:hAnsiTheme="majorBidi" w:cstheme="majorBidi"/>
          <w:b/>
          <w:bCs/>
          <w:noProof/>
          <w:snapToGrid w:val="0"/>
          <w:lang w:val="lt-LT"/>
        </w:rPr>
        <w:t>Šalutinio poveikio reiškiniai, kurių dažnis</w:t>
      </w:r>
      <w:r w:rsidRPr="00FB558B">
        <w:rPr>
          <w:rFonts w:asciiTheme="majorBidi" w:hAnsiTheme="majorBidi"/>
          <w:b/>
          <w:bCs/>
          <w:lang w:val="lt-LT"/>
        </w:rPr>
        <w:t xml:space="preserve"> nežinomas (negali būti apskaičiuotas pagal turimus duomenis</w:t>
      </w:r>
      <w:r w:rsidRPr="00FB558B">
        <w:rPr>
          <w:rFonts w:asciiTheme="majorBidi" w:hAnsiTheme="majorBidi" w:cstheme="majorBidi"/>
          <w:b/>
          <w:bCs/>
          <w:noProof/>
          <w:snapToGrid w:val="0"/>
          <w:lang w:val="lt-LT"/>
        </w:rPr>
        <w:t>)</w:t>
      </w:r>
      <w:r w:rsidRPr="005D010D">
        <w:rPr>
          <w:rFonts w:asciiTheme="majorBidi" w:hAnsiTheme="majorBidi" w:cstheme="majorBidi"/>
          <w:noProof/>
          <w:snapToGrid w:val="0"/>
          <w:lang w:val="lt-LT"/>
        </w:rPr>
        <w:t>:</w:t>
      </w:r>
    </w:p>
    <w:p w14:paraId="5042699A" w14:textId="76F41AD7" w:rsidR="00D81C83" w:rsidRPr="00F35EC5" w:rsidRDefault="00914850" w:rsidP="00F35EC5">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Pr>
          <w:rFonts w:ascii="Times New Roman" w:hAnsi="Times New Roman"/>
          <w:lang w:val="lt-LT"/>
        </w:rPr>
        <w:t>Krū</w:t>
      </w:r>
      <w:r w:rsidR="006E1B36">
        <w:rPr>
          <w:rFonts w:ascii="Times New Roman" w:hAnsi="Times New Roman"/>
          <w:lang w:val="lt-LT"/>
        </w:rPr>
        <w:t xml:space="preserve">tinės skausmas, kuris gali būti potencialiai </w:t>
      </w:r>
      <w:r w:rsidRPr="00202365">
        <w:rPr>
          <w:rFonts w:ascii="Times New Roman" w:hAnsi="Times New Roman"/>
          <w:lang w:val="lt-LT"/>
        </w:rPr>
        <w:t>sunkios alerginės reakcijos, vadinamos Kounis sindromu, požymis.</w:t>
      </w:r>
    </w:p>
    <w:p w14:paraId="16C2B18A"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Ūžesys ausyse.</w:t>
      </w:r>
    </w:p>
    <w:p w14:paraId="4621B281" w14:textId="77777777" w:rsidR="00F361F8" w:rsidRPr="00AA3DDF"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kern w:val="28"/>
          <w:lang w:val="lt-LT" w:eastAsia="lt-LT"/>
        </w:rPr>
      </w:pPr>
      <w:r w:rsidRPr="00AA3DDF">
        <w:rPr>
          <w:rFonts w:ascii="Times New Roman" w:eastAsia="Times New Roman" w:hAnsi="Times New Roman"/>
          <w:kern w:val="28"/>
          <w:lang w:val="lt-LT" w:eastAsia="lt-LT"/>
        </w:rPr>
        <w:t>Širdies nepakankamumas.</w:t>
      </w:r>
    </w:p>
    <w:p w14:paraId="15C9E19F" w14:textId="0A987950" w:rsidR="00F361F8" w:rsidRPr="00264B88" w:rsidRDefault="00F361F8" w:rsidP="00F361F8">
      <w:pPr>
        <w:numPr>
          <w:ilvl w:val="0"/>
          <w:numId w:val="18"/>
        </w:numPr>
        <w:tabs>
          <w:tab w:val="left" w:pos="567"/>
          <w:tab w:val="left" w:pos="1134"/>
        </w:tabs>
        <w:spacing w:after="0" w:line="240" w:lineRule="auto"/>
        <w:ind w:left="567" w:hanging="567"/>
        <w:outlineLvl w:val="0"/>
        <w:rPr>
          <w:rFonts w:ascii="Times New Roman" w:eastAsia="Times New Roman" w:hAnsi="Times New Roman"/>
          <w:b/>
          <w:bCs/>
          <w:kern w:val="28"/>
          <w:lang w:val="lt-LT" w:eastAsia="lt-LT"/>
        </w:rPr>
      </w:pPr>
      <w:r w:rsidRPr="00264B88">
        <w:rPr>
          <w:rFonts w:ascii="Times New Roman" w:hAnsi="Times New Roman"/>
          <w:b/>
          <w:bCs/>
          <w:lang w:val="lt-LT" w:eastAsia="lt-LT"/>
        </w:rPr>
        <w:t xml:space="preserve">Gali pasireikšti stipri odos reakcija, vadinama </w:t>
      </w:r>
      <w:r w:rsidR="0054259E" w:rsidRPr="00264B88">
        <w:rPr>
          <w:rFonts w:ascii="Times New Roman" w:hAnsi="Times New Roman"/>
          <w:b/>
          <w:bCs/>
          <w:i/>
          <w:lang w:val="lt-LT" w:eastAsia="lt-LT"/>
        </w:rPr>
        <w:t>V</w:t>
      </w:r>
      <w:r w:rsidRPr="00264B88">
        <w:rPr>
          <w:rFonts w:ascii="Times New Roman" w:hAnsi="Times New Roman"/>
          <w:b/>
          <w:bCs/>
          <w:i/>
          <w:lang w:val="lt-LT" w:eastAsia="lt-LT"/>
        </w:rPr>
        <w:t>RESS</w:t>
      </w:r>
      <w:r w:rsidRPr="00264B88">
        <w:rPr>
          <w:rFonts w:ascii="Times New Roman" w:hAnsi="Times New Roman"/>
          <w:b/>
          <w:bCs/>
          <w:lang w:val="lt-LT" w:eastAsia="lt-LT"/>
        </w:rPr>
        <w:t xml:space="preserve"> sindromu. </w:t>
      </w:r>
      <w:r w:rsidR="0054259E" w:rsidRPr="00264B88">
        <w:rPr>
          <w:rFonts w:ascii="Times New Roman" w:hAnsi="Times New Roman"/>
          <w:b/>
          <w:bCs/>
          <w:i/>
          <w:lang w:val="lt-LT" w:eastAsia="lt-LT"/>
        </w:rPr>
        <w:t>V</w:t>
      </w:r>
      <w:r w:rsidRPr="00264B88">
        <w:rPr>
          <w:rFonts w:ascii="Times New Roman" w:hAnsi="Times New Roman"/>
          <w:b/>
          <w:bCs/>
          <w:i/>
          <w:lang w:val="lt-LT" w:eastAsia="lt-LT"/>
        </w:rPr>
        <w:t>RESS</w:t>
      </w:r>
      <w:r w:rsidRPr="00264B88">
        <w:rPr>
          <w:rFonts w:ascii="Times New Roman" w:hAnsi="Times New Roman"/>
          <w:b/>
          <w:bCs/>
          <w:lang w:val="lt-LT" w:eastAsia="lt-LT"/>
        </w:rPr>
        <w:t xml:space="preserve"> simptomai gali būti tokie: odos išbėrimas, karščiavimas, padidėję limfmazgiai ir padidėjęs eozinofilų (baltųjų kraujo kūnelių rūšis) skaičius.</w:t>
      </w:r>
    </w:p>
    <w:p w14:paraId="7CE153AB" w14:textId="77777777" w:rsidR="00F361F8" w:rsidRPr="003871FB" w:rsidRDefault="00F361F8" w:rsidP="00F361F8">
      <w:pPr>
        <w:numPr>
          <w:ilvl w:val="0"/>
          <w:numId w:val="18"/>
        </w:numPr>
        <w:spacing w:after="0" w:line="240" w:lineRule="auto"/>
        <w:ind w:left="567" w:hanging="567"/>
        <w:rPr>
          <w:rFonts w:ascii="Times New Roman" w:eastAsia="Times New Roman" w:hAnsi="Times New Roman"/>
          <w:lang w:val="lt-LT"/>
        </w:rPr>
      </w:pPr>
      <w:r w:rsidRPr="00F81A67">
        <w:rPr>
          <w:rFonts w:ascii="Times New Roman" w:hAnsi="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NUROFEN </w:t>
      </w:r>
      <w:r>
        <w:rPr>
          <w:rFonts w:ascii="Times New Roman" w:hAnsi="Times New Roman"/>
          <w:lang w:val="lt-LT"/>
        </w:rPr>
        <w:t>FORTE</w:t>
      </w:r>
      <w:r w:rsidRPr="00F81A67">
        <w:rPr>
          <w:rFonts w:ascii="Times New Roman" w:hAnsi="Times New Roman"/>
          <w:lang w:val="lt-LT"/>
        </w:rPr>
        <w:t xml:space="preserve"> vartojimą ir nedelsdami kreipkitės medicininės pagalbos. Taip pat žr. 2 skyrių.</w:t>
      </w:r>
    </w:p>
    <w:p w14:paraId="6B53CF30" w14:textId="77777777" w:rsidR="00A7232A" w:rsidRPr="00F81A67" w:rsidRDefault="00A7232A" w:rsidP="003871FB">
      <w:pPr>
        <w:numPr>
          <w:ilvl w:val="0"/>
          <w:numId w:val="18"/>
        </w:numPr>
        <w:spacing w:after="0" w:line="240" w:lineRule="auto"/>
        <w:ind w:left="567" w:right="-29" w:hanging="567"/>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09405F40" w14:textId="77777777" w:rsidR="00F361F8" w:rsidRDefault="00F361F8" w:rsidP="00F361F8">
      <w:pPr>
        <w:tabs>
          <w:tab w:val="left" w:pos="567"/>
        </w:tabs>
        <w:spacing w:after="0" w:line="240" w:lineRule="auto"/>
        <w:ind w:left="567" w:hanging="567"/>
        <w:rPr>
          <w:rFonts w:ascii="Times New Roman" w:eastAsia="Times New Roman" w:hAnsi="Times New Roman"/>
          <w:lang w:val="lt-LT"/>
        </w:rPr>
      </w:pPr>
    </w:p>
    <w:p w14:paraId="6A41BD61" w14:textId="77777777" w:rsidR="00F361F8" w:rsidRPr="00AA3DDF" w:rsidRDefault="00F361F8" w:rsidP="00F361F8">
      <w:pPr>
        <w:spacing w:after="0" w:line="240" w:lineRule="auto"/>
        <w:rPr>
          <w:rFonts w:ascii="Times New Roman" w:hAnsi="Times New Roman"/>
          <w:b/>
          <w:lang w:val="lt-LT"/>
        </w:rPr>
      </w:pPr>
      <w:r w:rsidRPr="00AA3DDF">
        <w:rPr>
          <w:rFonts w:ascii="Times New Roman" w:hAnsi="Times New Roman"/>
          <w:b/>
          <w:noProof/>
          <w:lang w:val="lt-LT"/>
        </w:rPr>
        <w:t>Pranešimas apie šalutinį poveikį</w:t>
      </w:r>
    </w:p>
    <w:p w14:paraId="0C2F89C3" w14:textId="77777777" w:rsidR="00EE2CD5" w:rsidRPr="00EE2CD5" w:rsidRDefault="00F361F8" w:rsidP="00EE2CD5">
      <w:pPr>
        <w:spacing w:after="0" w:line="240" w:lineRule="auto"/>
        <w:rPr>
          <w:rFonts w:ascii="Times New Roman" w:hAnsi="Times New Roman"/>
          <w:snapToGrid w:val="0"/>
          <w:lang w:val="lt-LT"/>
        </w:rPr>
      </w:pPr>
      <w:r w:rsidRPr="00AA3DDF">
        <w:rPr>
          <w:rFonts w:ascii="Times New Roman" w:hAnsi="Times New Roman"/>
          <w:lang w:val="lt-LT"/>
        </w:rPr>
        <w:t xml:space="preserve">Jeigu pasireiškė šalutinis poveikis, įskaitant šiame lapelyje nenurodytą, pasakykite gydytojui arba vaistininkui. </w:t>
      </w:r>
    </w:p>
    <w:p w14:paraId="4DE9EDF5" w14:textId="6DE9D8CE" w:rsidR="00EE2CD5" w:rsidRPr="00EE2CD5" w:rsidRDefault="00EE2CD5" w:rsidP="00EE2CD5">
      <w:pPr>
        <w:spacing w:after="0" w:line="240" w:lineRule="auto"/>
        <w:rPr>
          <w:rFonts w:ascii="Times New Roman" w:hAnsi="Times New Roman"/>
          <w:snapToGrid w:val="0"/>
          <w:lang w:val="lt-LT"/>
        </w:rPr>
      </w:pPr>
      <w:r w:rsidRPr="00EE2CD5">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12" w:history="1">
        <w:r w:rsidR="0054259E" w:rsidRPr="00555FAB">
          <w:rPr>
            <w:rStyle w:val="Hipersaitas"/>
            <w:rFonts w:ascii="Times New Roman" w:hAnsi="Times New Roman"/>
            <w:snapToGrid w:val="0"/>
            <w:lang w:val="lt-LT"/>
          </w:rPr>
          <w:t>https://vvkt.lrv.lt/lt/</w:t>
        </w:r>
      </w:hyperlink>
      <w:r w:rsidR="0054259E">
        <w:rPr>
          <w:rFonts w:ascii="Times New Roman" w:hAnsi="Times New Roman"/>
          <w:snapToGrid w:val="0"/>
          <w:lang w:val="lt-LT"/>
        </w:rPr>
        <w:t xml:space="preserve"> </w:t>
      </w:r>
      <w:r w:rsidRPr="00EE2CD5">
        <w:rPr>
          <w:rFonts w:ascii="Times New Roman" w:hAnsi="Times New Roman"/>
          <w:snapToGrid w:val="0"/>
          <w:lang w:val="lt-LT"/>
        </w:rPr>
        <w:t xml:space="preserve">nurodytais būdais arba paskambinti nemokamu telefonu </w:t>
      </w:r>
      <w:r>
        <w:rPr>
          <w:rFonts w:ascii="Times New Roman" w:hAnsi="Times New Roman"/>
          <w:snapToGrid w:val="0"/>
          <w:lang w:val="lt-LT"/>
        </w:rPr>
        <w:t>+370</w:t>
      </w:r>
      <w:r w:rsidRPr="00EE2CD5">
        <w:rPr>
          <w:rFonts w:ascii="Times New Roman" w:hAnsi="Times New Roman"/>
          <w:snapToGrid w:val="0"/>
          <w:lang w:val="lt-LT"/>
        </w:rPr>
        <w:t xml:space="preserve"> 800 73 568. Pranešdami apie šalutinį poveikį galite mums padėti gauti daugiau informacijos apie šio vaisto saugumą.</w:t>
      </w:r>
    </w:p>
    <w:p w14:paraId="02F4323A" w14:textId="77777777" w:rsidR="00F361F8" w:rsidRPr="00AA3DDF" w:rsidRDefault="00F361F8" w:rsidP="00EE2CD5">
      <w:pPr>
        <w:spacing w:after="0" w:line="240" w:lineRule="auto"/>
        <w:rPr>
          <w:rFonts w:ascii="Times New Roman" w:eastAsia="Times New Roman" w:hAnsi="Times New Roman"/>
          <w:lang w:val="lt-LT" w:eastAsia="lt-LT"/>
        </w:rPr>
      </w:pPr>
    </w:p>
    <w:p w14:paraId="6D3796F0" w14:textId="77777777" w:rsidR="00F361F8" w:rsidRPr="00AA3DDF" w:rsidRDefault="00F361F8" w:rsidP="00F361F8">
      <w:pPr>
        <w:tabs>
          <w:tab w:val="left" w:pos="567"/>
        </w:tabs>
        <w:spacing w:after="0" w:line="240" w:lineRule="auto"/>
        <w:ind w:left="360" w:hanging="360"/>
        <w:rPr>
          <w:rFonts w:ascii="Times New Roman" w:eastAsia="Times New Roman" w:hAnsi="Times New Roman"/>
          <w:lang w:val="lt-LT" w:eastAsia="lt-LT"/>
        </w:rPr>
      </w:pPr>
    </w:p>
    <w:p w14:paraId="08A6540E" w14:textId="77777777" w:rsidR="00F361F8" w:rsidRPr="00AA3DDF" w:rsidRDefault="00F361F8" w:rsidP="00C966F4">
      <w:pPr>
        <w:tabs>
          <w:tab w:val="left" w:pos="567"/>
        </w:tabs>
        <w:spacing w:after="0" w:line="240" w:lineRule="auto"/>
        <w:ind w:left="567" w:hanging="567"/>
        <w:rPr>
          <w:rFonts w:ascii="Times New Roman" w:eastAsia="Times New Roman" w:hAnsi="Times New Roman"/>
          <w:b/>
          <w:lang w:val="lt-LT" w:eastAsia="lt-LT"/>
        </w:rPr>
      </w:pPr>
      <w:r w:rsidRPr="00AA3DDF">
        <w:rPr>
          <w:rFonts w:ascii="Times New Roman" w:eastAsia="Times New Roman" w:hAnsi="Times New Roman"/>
          <w:b/>
          <w:lang w:val="lt-LT" w:eastAsia="lt-LT"/>
        </w:rPr>
        <w:t>5.</w:t>
      </w:r>
      <w:r w:rsidRPr="00AA3DDF">
        <w:rPr>
          <w:rFonts w:ascii="Times New Roman" w:eastAsia="Times New Roman" w:hAnsi="Times New Roman"/>
          <w:b/>
          <w:lang w:val="lt-LT" w:eastAsia="lt-LT"/>
        </w:rPr>
        <w:tab/>
        <w:t xml:space="preserve">Kaip laikyti </w:t>
      </w:r>
      <w:r w:rsidRPr="00AA3DDF">
        <w:rPr>
          <w:rFonts w:ascii="Times New Roman" w:eastAsia="Times New Roman" w:hAnsi="Times New Roman"/>
          <w:b/>
          <w:caps/>
          <w:lang w:val="lt-LT" w:eastAsia="lt-LT"/>
        </w:rPr>
        <w:t>Nurofen Forte</w:t>
      </w:r>
      <w:r w:rsidRPr="00AA3DDF">
        <w:rPr>
          <w:rFonts w:ascii="Times New Roman" w:eastAsia="Times New Roman" w:hAnsi="Times New Roman"/>
          <w:b/>
          <w:lang w:val="lt-LT" w:eastAsia="lt-LT"/>
        </w:rPr>
        <w:t xml:space="preserve"> </w:t>
      </w:r>
    </w:p>
    <w:p w14:paraId="6FF33FA0" w14:textId="77777777" w:rsidR="00F361F8" w:rsidRPr="00AA3DDF" w:rsidRDefault="00F361F8" w:rsidP="00F361F8">
      <w:pPr>
        <w:tabs>
          <w:tab w:val="left" w:pos="567"/>
        </w:tabs>
        <w:spacing w:after="0" w:line="240" w:lineRule="auto"/>
        <w:ind w:left="360"/>
        <w:rPr>
          <w:rFonts w:ascii="Times New Roman" w:eastAsia="Times New Roman" w:hAnsi="Times New Roman"/>
          <w:b/>
          <w:lang w:val="lt-LT" w:eastAsia="lt-LT"/>
        </w:rPr>
      </w:pPr>
    </w:p>
    <w:p w14:paraId="61DCD33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Šį vaistą laikykite vaikams nepastebimoje ir nepasiekiamoje vietoje.</w:t>
      </w:r>
    </w:p>
    <w:p w14:paraId="6F9FA2A5"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Šiam vaistui specialių laikymo sąlygų nereikia.</w:t>
      </w:r>
    </w:p>
    <w:p w14:paraId="5A2F8096"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Ant dėžutės ir lizdinės plokštelės po „Tinka iki / EXP“ nurodytam tinkamumo laikui pasibaigus, šio vaisto vartoti negalima. Vaistas tinkamas vartoti iki paskutinės nurodyto mėnesio dienos.</w:t>
      </w:r>
    </w:p>
    <w:p w14:paraId="6B64E304" w14:textId="77777777" w:rsidR="00F361F8" w:rsidRPr="00AA3DDF" w:rsidRDefault="00F361F8" w:rsidP="00F361F8">
      <w:pPr>
        <w:spacing w:after="0" w:line="240" w:lineRule="auto"/>
        <w:rPr>
          <w:rFonts w:ascii="Times New Roman" w:eastAsia="Times New Roman" w:hAnsi="Times New Roman"/>
          <w:noProof/>
          <w:lang w:val="lt-LT"/>
        </w:rPr>
      </w:pPr>
    </w:p>
    <w:p w14:paraId="1865F935"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Vaistų negalima išmesti į kanalizaciją arba su buitinėmis atliekomis. Kaip išmestinereikalingus vaistus, klauskite vaistininko. Šios priemonės padės apsaugoti aplinką.</w:t>
      </w:r>
    </w:p>
    <w:p w14:paraId="1B161756"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3989F0B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p>
    <w:p w14:paraId="7BE59332" w14:textId="77777777" w:rsidR="00F361F8" w:rsidRPr="00AA3DDF" w:rsidRDefault="00F361F8" w:rsidP="00C966F4">
      <w:pPr>
        <w:tabs>
          <w:tab w:val="left" w:pos="567"/>
        </w:tabs>
        <w:spacing w:after="0" w:line="240" w:lineRule="auto"/>
        <w:ind w:left="567" w:hanging="567"/>
        <w:rPr>
          <w:rFonts w:ascii="Times New Roman" w:eastAsia="Times New Roman" w:hAnsi="Times New Roman"/>
          <w:b/>
          <w:lang w:val="lt-LT" w:eastAsia="lt-LT"/>
        </w:rPr>
      </w:pPr>
      <w:r w:rsidRPr="00AA3DDF">
        <w:rPr>
          <w:rFonts w:ascii="Times New Roman" w:eastAsia="Times New Roman" w:hAnsi="Times New Roman"/>
          <w:b/>
          <w:lang w:val="lt-LT" w:eastAsia="lt-LT"/>
        </w:rPr>
        <w:t>6.</w:t>
      </w:r>
      <w:r w:rsidRPr="00AA3DDF">
        <w:rPr>
          <w:rFonts w:ascii="Times New Roman" w:eastAsia="Times New Roman" w:hAnsi="Times New Roman"/>
          <w:b/>
          <w:lang w:val="lt-LT" w:eastAsia="lt-LT"/>
        </w:rPr>
        <w:tab/>
        <w:t>Pakuotės turinys ir kita informacija</w:t>
      </w:r>
    </w:p>
    <w:p w14:paraId="314CCDC4" w14:textId="77777777" w:rsidR="00F361F8" w:rsidRPr="00AA3DDF" w:rsidRDefault="00F361F8" w:rsidP="00F361F8">
      <w:pPr>
        <w:tabs>
          <w:tab w:val="left" w:pos="567"/>
        </w:tabs>
        <w:spacing w:after="0" w:line="240" w:lineRule="auto"/>
        <w:ind w:left="360"/>
        <w:rPr>
          <w:rFonts w:ascii="Times New Roman" w:eastAsia="Times New Roman" w:hAnsi="Times New Roman"/>
          <w:b/>
          <w:lang w:val="lt-LT" w:eastAsia="lt-LT"/>
        </w:rPr>
      </w:pPr>
    </w:p>
    <w:p w14:paraId="6A7EA18E" w14:textId="46AD52F2" w:rsidR="00F361F8" w:rsidRPr="00AA3DDF" w:rsidRDefault="00F361F8" w:rsidP="00F361F8">
      <w:pPr>
        <w:spacing w:after="0" w:line="240" w:lineRule="auto"/>
        <w:ind w:left="567" w:hanging="567"/>
        <w:rPr>
          <w:rFonts w:ascii="Times New Roman" w:eastAsia="Times New Roman" w:hAnsi="Times New Roman"/>
          <w:b/>
          <w:lang w:val="lt-LT" w:eastAsia="lt-LT"/>
        </w:rPr>
      </w:pPr>
      <w:r w:rsidRPr="00AA3DDF">
        <w:rPr>
          <w:rFonts w:ascii="Times New Roman" w:eastAsia="Times New Roman" w:hAnsi="Times New Roman"/>
          <w:b/>
          <w:lang w:val="lt-LT" w:eastAsia="lt-LT"/>
        </w:rPr>
        <w:t>NUROFEN FORTE sudėtis</w:t>
      </w:r>
    </w:p>
    <w:p w14:paraId="1708BE1F"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b/>
          <w:lang w:val="lt-LT" w:eastAsia="lt-LT"/>
        </w:rPr>
        <w:t>-</w:t>
      </w:r>
      <w:r w:rsidRPr="00AA3DDF">
        <w:rPr>
          <w:rFonts w:ascii="Times New Roman" w:eastAsia="Times New Roman" w:hAnsi="Times New Roman"/>
          <w:b/>
          <w:lang w:val="lt-LT" w:eastAsia="lt-LT"/>
        </w:rPr>
        <w:tab/>
      </w:r>
      <w:r w:rsidRPr="00AA3DDF">
        <w:rPr>
          <w:rFonts w:ascii="Times New Roman" w:eastAsia="Times New Roman" w:hAnsi="Times New Roman"/>
          <w:lang w:val="lt-LT" w:eastAsia="lt-LT"/>
        </w:rPr>
        <w:t xml:space="preserve">Veiklioji medžiaga yra ibuprofenas. Vienoje </w:t>
      </w:r>
      <w:r>
        <w:rPr>
          <w:rFonts w:ascii="Times New Roman" w:eastAsia="Times New Roman" w:hAnsi="Times New Roman"/>
          <w:lang w:val="lt-LT" w:eastAsia="lt-LT"/>
        </w:rPr>
        <w:t xml:space="preserve">dengtoje </w:t>
      </w:r>
      <w:r w:rsidRPr="00AA3DDF">
        <w:rPr>
          <w:rFonts w:ascii="Times New Roman" w:eastAsia="Times New Roman" w:hAnsi="Times New Roman"/>
          <w:lang w:val="lt-LT" w:eastAsia="lt-LT"/>
        </w:rPr>
        <w:t>tabletėje yra 400 mg ibuprofeno.</w:t>
      </w:r>
    </w:p>
    <w:p w14:paraId="45727691" w14:textId="77777777" w:rsidR="00F361F8" w:rsidRPr="00AA3DDF" w:rsidRDefault="00F361F8" w:rsidP="00F361F8">
      <w:pPr>
        <w:tabs>
          <w:tab w:val="left" w:pos="567"/>
        </w:tabs>
        <w:spacing w:after="0" w:line="240" w:lineRule="auto"/>
        <w:rPr>
          <w:rFonts w:ascii="Times New Roman" w:eastAsia="Times New Roman" w:hAnsi="Times New Roman"/>
          <w:snapToGrid w:val="0"/>
          <w:lang w:val="lt-LT" w:eastAsia="pl-PL"/>
        </w:rPr>
      </w:pPr>
      <w:r w:rsidRPr="00AA3DDF">
        <w:rPr>
          <w:rFonts w:ascii="Times New Roman" w:eastAsia="Times New Roman" w:hAnsi="Times New Roman"/>
          <w:lang w:val="lt-LT" w:eastAsia="lt-LT"/>
        </w:rPr>
        <w:t>-</w:t>
      </w:r>
      <w:r w:rsidRPr="00AA3DDF">
        <w:rPr>
          <w:rFonts w:ascii="Times New Roman" w:eastAsia="Times New Roman" w:hAnsi="Times New Roman"/>
          <w:lang w:val="lt-LT" w:eastAsia="lt-LT"/>
        </w:rPr>
        <w:tab/>
        <w:t xml:space="preserve">Pagalbinės medžiagos yra: </w:t>
      </w:r>
      <w:r w:rsidRPr="00AA3DDF">
        <w:rPr>
          <w:rFonts w:ascii="Times New Roman" w:eastAsia="Times New Roman" w:hAnsi="Times New Roman"/>
          <w:i/>
          <w:lang w:val="lt-LT" w:eastAsia="lt-LT"/>
        </w:rPr>
        <w:t>tabletės branduolys</w:t>
      </w:r>
      <w:r w:rsidRPr="00AA3DDF">
        <w:rPr>
          <w:rFonts w:ascii="Times New Roman" w:eastAsia="Times New Roman" w:hAnsi="Times New Roman"/>
          <w:lang w:val="lt-LT" w:eastAsia="lt-LT"/>
        </w:rPr>
        <w:t xml:space="preserve">: kroskarmeliozės natrio druska, natrio laurilsulfatas, natrio citratas, stearino rūgštis, bevandenis koloidinis silicio dioksidas. </w:t>
      </w:r>
      <w:r w:rsidRPr="00AA3DDF">
        <w:rPr>
          <w:rFonts w:ascii="Times New Roman" w:eastAsia="Times New Roman" w:hAnsi="Times New Roman"/>
          <w:i/>
          <w:lang w:val="lt-LT" w:eastAsia="lt-LT"/>
        </w:rPr>
        <w:t>Apvalkalas:</w:t>
      </w:r>
      <w:r w:rsidRPr="00AA3DDF">
        <w:rPr>
          <w:rFonts w:ascii="Times New Roman" w:eastAsia="Times New Roman" w:hAnsi="Times New Roman"/>
          <w:lang w:val="lt-LT" w:eastAsia="lt-LT"/>
        </w:rPr>
        <w:t xml:space="preserve"> karmeliozės natrio druska, talkas, gumiarabikas, sacharozė, titano dioksidas (E171), makrogolis 6000, Opacode S-1-15094 Red (sudėtyje yra šelako, raudonojo geležies oksido (E172), amonio hidroksido, simetikono).</w:t>
      </w:r>
    </w:p>
    <w:p w14:paraId="533B6135" w14:textId="77777777" w:rsidR="00F361F8" w:rsidRPr="00AA3DDF" w:rsidRDefault="00F361F8" w:rsidP="00F361F8">
      <w:pPr>
        <w:spacing w:after="0" w:line="220" w:lineRule="exact"/>
        <w:rPr>
          <w:rFonts w:ascii="Times New Roman" w:eastAsia="Times New Roman" w:hAnsi="Times New Roman"/>
          <w:b/>
          <w:bCs/>
          <w:lang w:val="lt-LT"/>
        </w:rPr>
      </w:pPr>
    </w:p>
    <w:p w14:paraId="280D0180" w14:textId="77777777" w:rsidR="00F361F8" w:rsidRPr="00AA3DDF" w:rsidRDefault="00F361F8" w:rsidP="00F361F8">
      <w:pPr>
        <w:spacing w:after="0" w:line="220" w:lineRule="exact"/>
        <w:rPr>
          <w:rFonts w:ascii="Times New Roman" w:eastAsia="Times New Roman" w:hAnsi="Times New Roman"/>
          <w:b/>
          <w:bCs/>
          <w:lang w:val="lt-LT"/>
        </w:rPr>
      </w:pPr>
    </w:p>
    <w:p w14:paraId="15FF5DC6" w14:textId="77777777" w:rsidR="00F361F8" w:rsidRPr="00AA3DDF" w:rsidRDefault="00F361F8" w:rsidP="00F361F8">
      <w:pPr>
        <w:spacing w:after="0" w:line="220" w:lineRule="exact"/>
        <w:rPr>
          <w:rFonts w:ascii="Times New Roman" w:eastAsia="Times New Roman" w:hAnsi="Times New Roman"/>
          <w:snapToGrid w:val="0"/>
          <w:lang w:val="lt-LT" w:eastAsia="pl-PL"/>
        </w:rPr>
      </w:pPr>
      <w:r w:rsidRPr="00AA3DDF">
        <w:rPr>
          <w:rFonts w:ascii="Times New Roman" w:eastAsia="Times New Roman" w:hAnsi="Times New Roman"/>
          <w:b/>
          <w:bCs/>
          <w:lang w:val="lt-LT"/>
        </w:rPr>
        <w:t>NUROFEN FORTE išvaizda ir kiekis pakuotėje</w:t>
      </w:r>
    </w:p>
    <w:p w14:paraId="00BD3958" w14:textId="77777777" w:rsidR="00F361F8" w:rsidRPr="00AA3DDF" w:rsidRDefault="00F361F8" w:rsidP="00F361F8">
      <w:pPr>
        <w:spacing w:after="0" w:line="240" w:lineRule="auto"/>
        <w:contextualSpacing/>
        <w:rPr>
          <w:rFonts w:ascii="Times New Roman" w:eastAsia="Times New Roman" w:hAnsi="Times New Roman"/>
          <w:lang w:val="lt-LT" w:eastAsia="lt-LT"/>
        </w:rPr>
      </w:pPr>
      <w:r w:rsidRPr="00AA3DDF">
        <w:rPr>
          <w:rFonts w:ascii="Times New Roman" w:eastAsia="Times New Roman" w:hAnsi="Times New Roman"/>
          <w:lang w:val="lt-LT" w:eastAsia="lt-LT"/>
        </w:rPr>
        <w:t>Tabletės yra baltos arba beveik baltos, abipus išgaubtos, apvalios, dengtos cukrumi. Vienoje tabletės pusėje yra raudonas užrašas „NUROFEN“.</w:t>
      </w:r>
    </w:p>
    <w:p w14:paraId="764D9239"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NUROFEN FORTE tiekiamas lizdinėmis plokštelėmis. Vienoje lizdinėje plokštelėje yra 12 tablečių.</w:t>
      </w:r>
    </w:p>
    <w:p w14:paraId="18EF89D3"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Kartoninėje dėžutėje yra viena PVC/PVDC/aliuminio lizdinė plokštelė.</w:t>
      </w:r>
    </w:p>
    <w:p w14:paraId="38871F12" w14:textId="77777777" w:rsidR="00F361F8" w:rsidRPr="00AA3DDF" w:rsidRDefault="00F361F8" w:rsidP="00F361F8">
      <w:pPr>
        <w:widowControl w:val="0"/>
        <w:tabs>
          <w:tab w:val="left" w:pos="567"/>
        </w:tabs>
        <w:spacing w:after="0" w:line="240" w:lineRule="auto"/>
        <w:rPr>
          <w:rFonts w:ascii="Times New Roman" w:eastAsia="Times New Roman" w:hAnsi="Times New Roman"/>
          <w:snapToGrid w:val="0"/>
          <w:lang w:val="lt-LT" w:eastAsia="pl-PL"/>
        </w:rPr>
      </w:pPr>
    </w:p>
    <w:p w14:paraId="32BFD0F4" w14:textId="77777777" w:rsidR="00F361F8" w:rsidRPr="00AA3DDF" w:rsidRDefault="00F361F8" w:rsidP="00F361F8">
      <w:pPr>
        <w:spacing w:after="0" w:line="240" w:lineRule="auto"/>
        <w:rPr>
          <w:rFonts w:ascii="Times New Roman" w:eastAsia="Times New Roman" w:hAnsi="Times New Roman"/>
          <w:b/>
          <w:lang w:val="lt-LT" w:eastAsia="lt-LT"/>
        </w:rPr>
      </w:pPr>
      <w:r w:rsidRPr="00AA3DDF">
        <w:rPr>
          <w:rFonts w:ascii="Times New Roman" w:eastAsia="Times New Roman" w:hAnsi="Times New Roman"/>
          <w:b/>
          <w:lang w:val="lt-LT" w:eastAsia="lt-LT"/>
        </w:rPr>
        <w:t>Registruotojas ir gamintojas</w:t>
      </w:r>
    </w:p>
    <w:p w14:paraId="03BFEB33"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Registruotojas</w:t>
      </w:r>
    </w:p>
    <w:p w14:paraId="74AEACBC"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 xml:space="preserve">Reckitt Benckiser (Poland) S.A. </w:t>
      </w:r>
    </w:p>
    <w:p w14:paraId="6C25A4C0"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Ul. Okunin 1, 05-100 Nowy Dwor Mazowiecki,</w:t>
      </w:r>
    </w:p>
    <w:p w14:paraId="7B2E4EB6" w14:textId="77777777" w:rsidR="00F361F8" w:rsidRPr="00AA3DDF" w:rsidRDefault="00F361F8" w:rsidP="00F361F8">
      <w:pPr>
        <w:spacing w:after="0" w:line="240" w:lineRule="auto"/>
        <w:rPr>
          <w:rFonts w:ascii="Times New Roman" w:eastAsia="Arial Unicode MS" w:hAnsi="Times New Roman"/>
          <w:noProof/>
          <w:lang w:val="lt-LT" w:eastAsia="lt-LT"/>
        </w:rPr>
      </w:pPr>
      <w:r w:rsidRPr="00AA3DDF">
        <w:rPr>
          <w:rFonts w:ascii="Times New Roman" w:eastAsia="Arial Unicode MS" w:hAnsi="Times New Roman"/>
          <w:noProof/>
          <w:lang w:val="lt-LT" w:eastAsia="lt-LT"/>
        </w:rPr>
        <w:t>Lenkija</w:t>
      </w:r>
    </w:p>
    <w:p w14:paraId="3A8E8AC9" w14:textId="77777777" w:rsidR="00F361F8" w:rsidRPr="00AA3DDF" w:rsidRDefault="00F361F8" w:rsidP="00F361F8">
      <w:pPr>
        <w:spacing w:after="0" w:line="240" w:lineRule="auto"/>
        <w:rPr>
          <w:rFonts w:ascii="Times New Roman" w:eastAsia="Times New Roman" w:hAnsi="Times New Roman"/>
          <w:lang w:val="lt-LT" w:eastAsia="lt-LT"/>
        </w:rPr>
      </w:pPr>
    </w:p>
    <w:p w14:paraId="096F25CD" w14:textId="77777777" w:rsidR="00F361F8" w:rsidRPr="00AA3DDF" w:rsidRDefault="00F361F8" w:rsidP="00F361F8">
      <w:pPr>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Gamintojas</w:t>
      </w:r>
    </w:p>
    <w:p w14:paraId="68E084A1" w14:textId="77777777" w:rsidR="00F361F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RB NL Brands B.V.</w:t>
      </w:r>
    </w:p>
    <w:p w14:paraId="084D0602" w14:textId="77777777" w:rsidR="00F361F8" w:rsidRDefault="00F361F8" w:rsidP="00F361F8">
      <w:pPr>
        <w:tabs>
          <w:tab w:val="left" w:pos="567"/>
        </w:tabs>
        <w:spacing w:after="0" w:line="240" w:lineRule="auto"/>
        <w:ind w:left="567" w:hanging="567"/>
        <w:rPr>
          <w:rFonts w:ascii="Times New Roman" w:hAnsi="Times New Roman"/>
          <w:lang w:val="lt-LT"/>
        </w:rPr>
      </w:pPr>
      <w:r>
        <w:rPr>
          <w:rFonts w:ascii="Times New Roman" w:hAnsi="Times New Roman"/>
          <w:lang w:val="lt-LT"/>
        </w:rPr>
        <w:t>WTC Shiphol Airport</w:t>
      </w:r>
    </w:p>
    <w:p w14:paraId="0DEC3553" w14:textId="77777777" w:rsidR="00F361F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Schiphol Boulevard 207</w:t>
      </w:r>
    </w:p>
    <w:p w14:paraId="39C66647" w14:textId="77777777" w:rsidR="00F361F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1118 BH Schiphol</w:t>
      </w:r>
    </w:p>
    <w:p w14:paraId="0B4E8352" w14:textId="77777777" w:rsidR="00F361F8" w:rsidRPr="00D53C48" w:rsidRDefault="00F361F8" w:rsidP="00F361F8">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5E1085E1" w14:textId="77777777" w:rsidR="00F361F8" w:rsidRPr="00AA3DDF" w:rsidRDefault="00F361F8" w:rsidP="00F361F8">
      <w:pPr>
        <w:spacing w:after="0" w:line="240" w:lineRule="auto"/>
        <w:ind w:left="567" w:hanging="567"/>
        <w:rPr>
          <w:rFonts w:ascii="Times New Roman" w:eastAsia="Times New Roman" w:hAnsi="Times New Roman"/>
          <w:lang w:val="lt-LT" w:eastAsia="lt-LT"/>
        </w:rPr>
      </w:pPr>
    </w:p>
    <w:p w14:paraId="3AECDF35" w14:textId="77777777" w:rsidR="00F361F8" w:rsidRPr="00AA3DDF" w:rsidRDefault="00F361F8" w:rsidP="00F361F8">
      <w:pPr>
        <w:spacing w:after="0" w:line="240" w:lineRule="auto"/>
        <w:rPr>
          <w:rFonts w:ascii="Times New Roman" w:eastAsia="Times New Roman" w:hAnsi="Times New Roman"/>
          <w:noProof/>
          <w:lang w:val="lt-LT"/>
        </w:rPr>
      </w:pPr>
      <w:r w:rsidRPr="00AA3DDF">
        <w:rPr>
          <w:rFonts w:ascii="Times New Roman" w:eastAsia="Times New Roman" w:hAnsi="Times New Roman"/>
          <w:noProof/>
          <w:lang w:val="lt-LT"/>
        </w:rPr>
        <w:t>Jeigu apie šį vaistą norite sužinoti daugiau, kreipkitės į vietinį registruotojo atstovą.</w:t>
      </w:r>
    </w:p>
    <w:p w14:paraId="2C3BBF42" w14:textId="77777777" w:rsidR="00F361F8" w:rsidRPr="00AA3DDF" w:rsidRDefault="00F361F8" w:rsidP="00F361F8">
      <w:pPr>
        <w:numPr>
          <w:ilvl w:val="12"/>
          <w:numId w:val="0"/>
        </w:numPr>
        <w:spacing w:after="0" w:line="240" w:lineRule="auto"/>
        <w:ind w:left="567" w:hanging="567"/>
        <w:rPr>
          <w:rFonts w:ascii="Times New Roman" w:eastAsia="Times New Roman" w:hAnsi="Times New Roman"/>
          <w:lang w:val="lt-LT" w:eastAsia="lt-LT"/>
        </w:rPr>
      </w:pPr>
    </w:p>
    <w:p w14:paraId="0B251A00"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UAB “Baltijos Bitė”</w:t>
      </w:r>
    </w:p>
    <w:p w14:paraId="29632F5E" w14:textId="7DD9DADF"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Vytauto pr. 2</w:t>
      </w:r>
      <w:r w:rsidR="006D0F41">
        <w:rPr>
          <w:rFonts w:ascii="Times New Roman" w:eastAsia="Times New Roman" w:hAnsi="Times New Roman"/>
          <w:lang w:val="lt-LT" w:eastAsia="lt-LT"/>
        </w:rPr>
        <w:t>7</w:t>
      </w:r>
      <w:r w:rsidRPr="00AA3DDF">
        <w:rPr>
          <w:rFonts w:ascii="Times New Roman" w:eastAsia="Times New Roman" w:hAnsi="Times New Roman"/>
          <w:lang w:val="lt-LT" w:eastAsia="lt-LT"/>
        </w:rPr>
        <w:t>-</w:t>
      </w:r>
      <w:r w:rsidR="006D0F41">
        <w:rPr>
          <w:rFonts w:ascii="Times New Roman" w:eastAsia="Times New Roman" w:hAnsi="Times New Roman"/>
          <w:lang w:val="lt-LT" w:eastAsia="lt-LT"/>
        </w:rPr>
        <w:t>203</w:t>
      </w:r>
    </w:p>
    <w:p w14:paraId="5D1CF9EB" w14:textId="77777777"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 xml:space="preserve">LT-44352 Kaunas </w:t>
      </w:r>
    </w:p>
    <w:p w14:paraId="3BACA53B" w14:textId="29AE8C0F" w:rsidR="00F361F8" w:rsidRPr="00AA3DDF" w:rsidRDefault="00F361F8" w:rsidP="00F361F8">
      <w:pPr>
        <w:tabs>
          <w:tab w:val="left" w:pos="567"/>
        </w:tabs>
        <w:spacing w:after="0" w:line="240" w:lineRule="auto"/>
        <w:rPr>
          <w:rFonts w:ascii="Times New Roman" w:eastAsia="Times New Roman" w:hAnsi="Times New Roman"/>
          <w:lang w:val="lt-LT" w:eastAsia="lt-LT"/>
        </w:rPr>
      </w:pPr>
      <w:r w:rsidRPr="00AA3DDF">
        <w:rPr>
          <w:rFonts w:ascii="Times New Roman" w:eastAsia="Times New Roman" w:hAnsi="Times New Roman"/>
          <w:lang w:val="lt-LT" w:eastAsia="lt-LT"/>
        </w:rPr>
        <w:t>Tel</w:t>
      </w:r>
      <w:r w:rsidR="006D0F41">
        <w:rPr>
          <w:rFonts w:ascii="Times New Roman" w:eastAsia="Times New Roman" w:hAnsi="Times New Roman"/>
          <w:lang w:val="lt-LT" w:eastAsia="lt-LT"/>
        </w:rPr>
        <w:t>.</w:t>
      </w:r>
      <w:r w:rsidRPr="00AA3DDF">
        <w:rPr>
          <w:rFonts w:ascii="Times New Roman" w:eastAsia="Times New Roman" w:hAnsi="Times New Roman"/>
          <w:lang w:val="lt-LT" w:eastAsia="lt-LT"/>
        </w:rPr>
        <w:t xml:space="preserve"> +370 37 204896</w:t>
      </w:r>
    </w:p>
    <w:p w14:paraId="694BA1BF" w14:textId="77777777" w:rsidR="00F361F8" w:rsidRPr="00AA3DDF" w:rsidRDefault="00F361F8" w:rsidP="00F361F8">
      <w:pPr>
        <w:numPr>
          <w:ilvl w:val="12"/>
          <w:numId w:val="0"/>
        </w:numPr>
        <w:spacing w:after="0" w:line="240" w:lineRule="auto"/>
        <w:ind w:left="567" w:hanging="567"/>
        <w:rPr>
          <w:rFonts w:ascii="Times New Roman" w:eastAsia="Times New Roman" w:hAnsi="Times New Roman"/>
          <w:lang w:val="lt-LT" w:eastAsia="lt-LT"/>
        </w:rPr>
      </w:pPr>
    </w:p>
    <w:p w14:paraId="15890A02" w14:textId="30730E0B" w:rsidR="00F361F8" w:rsidRPr="00AA3DDF" w:rsidRDefault="00F361F8" w:rsidP="00F361F8">
      <w:pPr>
        <w:tabs>
          <w:tab w:val="left" w:pos="567"/>
        </w:tabs>
        <w:spacing w:after="0" w:line="260" w:lineRule="exact"/>
        <w:rPr>
          <w:rFonts w:ascii="Times New Roman" w:eastAsia="Times New Roman" w:hAnsi="Times New Roman"/>
          <w:noProof/>
          <w:shd w:val="clear" w:color="auto" w:fill="CCCCCC"/>
          <w:lang w:val="lt-LT"/>
        </w:rPr>
      </w:pPr>
      <w:r w:rsidRPr="00AA3DDF">
        <w:rPr>
          <w:rFonts w:ascii="Times New Roman" w:eastAsia="Times New Roman" w:hAnsi="Times New Roman"/>
          <w:b/>
          <w:bCs/>
          <w:noProof/>
          <w:lang w:val="lt-LT"/>
        </w:rPr>
        <w:t>Šis pakuotės</w:t>
      </w:r>
      <w:r w:rsidRPr="00AA3DDF">
        <w:rPr>
          <w:rFonts w:ascii="Times New Roman" w:eastAsia="Times New Roman" w:hAnsi="Times New Roman"/>
          <w:b/>
          <w:noProof/>
          <w:lang w:val="lt-LT"/>
        </w:rPr>
        <w:t xml:space="preserve"> lapelis paskutinį kartą peržiūrėtas</w:t>
      </w:r>
      <w:r w:rsidR="00A62466">
        <w:rPr>
          <w:rFonts w:ascii="Times New Roman" w:eastAsia="Times New Roman" w:hAnsi="Times New Roman"/>
          <w:b/>
          <w:noProof/>
          <w:lang w:val="lt-LT"/>
        </w:rPr>
        <w:t xml:space="preserve"> </w:t>
      </w:r>
      <w:r w:rsidR="00C966F4">
        <w:rPr>
          <w:rFonts w:ascii="Times New Roman" w:eastAsia="Times New Roman" w:hAnsi="Times New Roman"/>
          <w:b/>
          <w:noProof/>
          <w:lang w:val="lt-LT"/>
        </w:rPr>
        <w:t>2025-12-08</w:t>
      </w:r>
      <w:r>
        <w:rPr>
          <w:rFonts w:ascii="Times New Roman" w:eastAsia="Times New Roman" w:hAnsi="Times New Roman"/>
          <w:b/>
          <w:noProof/>
          <w:lang w:val="lt-LT"/>
        </w:rPr>
        <w:t>.</w:t>
      </w:r>
    </w:p>
    <w:p w14:paraId="4551BE9A" w14:textId="77777777" w:rsidR="00F361F8" w:rsidRDefault="00F361F8" w:rsidP="00F361F8">
      <w:pPr>
        <w:spacing w:after="0" w:line="240" w:lineRule="auto"/>
        <w:rPr>
          <w:rFonts w:ascii="Times New Roman" w:eastAsia="Times New Roman" w:hAnsi="Times New Roman"/>
          <w:noProof/>
          <w:lang w:val="lt-LT"/>
        </w:rPr>
      </w:pPr>
    </w:p>
    <w:p w14:paraId="6C09E58C" w14:textId="602568FF" w:rsidR="00F361F8" w:rsidRDefault="00F361F8" w:rsidP="00F361F8">
      <w:pPr>
        <w:spacing w:after="0" w:line="240" w:lineRule="auto"/>
        <w:rPr>
          <w:rFonts w:ascii="Times New Roman" w:eastAsia="Times New Roman" w:hAnsi="Times New Roman"/>
          <w:noProof/>
          <w:color w:val="3333FF"/>
          <w:lang w:val="lt-LT"/>
        </w:rPr>
      </w:pPr>
      <w:r w:rsidRPr="00AA3DDF">
        <w:rPr>
          <w:rFonts w:ascii="Times New Roman" w:eastAsia="Times New Roman" w:hAnsi="Times New Roman"/>
          <w:noProof/>
          <w:lang w:val="lt-LT"/>
        </w:rPr>
        <w:t xml:space="preserve">Išsami informacija apie šį vaistą pateikiama Valstybinės vaistų kontrolės tarnybos prie Lietuvos Respublikos sveikatos apsaugos ministerijos </w:t>
      </w:r>
      <w:r w:rsidR="007D2431" w:rsidRPr="007D2431">
        <w:rPr>
          <w:rFonts w:ascii="Times New Roman" w:eastAsia="Times New Roman" w:hAnsi="Times New Roman"/>
          <w:noProof/>
          <w:lang w:val="lt-LT"/>
        </w:rPr>
        <w:t xml:space="preserve">tinklalapyje </w:t>
      </w:r>
      <w:hyperlink r:id="rId13" w:history="1">
        <w:r w:rsidR="0054259E" w:rsidRPr="00555FAB">
          <w:rPr>
            <w:rStyle w:val="Hipersaitas"/>
            <w:rFonts w:ascii="Times New Roman" w:eastAsia="Times New Roman" w:hAnsi="Times New Roman"/>
            <w:noProof/>
            <w:lang w:val="lt-LT"/>
          </w:rPr>
          <w:t>https://vvkt.lrv.lt/lt/</w:t>
        </w:r>
      </w:hyperlink>
      <w:r w:rsidR="0054259E">
        <w:rPr>
          <w:rFonts w:ascii="Times New Roman" w:eastAsia="Times New Roman" w:hAnsi="Times New Roman"/>
          <w:noProof/>
          <w:lang w:val="lt-LT"/>
        </w:rPr>
        <w:t>.</w:t>
      </w:r>
    </w:p>
    <w:p w14:paraId="52B81043" w14:textId="77777777" w:rsidR="00F361F8" w:rsidRDefault="00F361F8" w:rsidP="00F361F8">
      <w:pPr>
        <w:spacing w:after="0" w:line="240" w:lineRule="auto"/>
        <w:rPr>
          <w:rFonts w:ascii="Times New Roman" w:eastAsia="Times New Roman" w:hAnsi="Times New Roman"/>
          <w:noProof/>
          <w:color w:val="3333FF"/>
          <w:lang w:val="lt-LT"/>
        </w:rPr>
      </w:pPr>
    </w:p>
    <w:p w14:paraId="7A54C376" w14:textId="77777777" w:rsidR="00F361F8" w:rsidRPr="00AA3DDF" w:rsidRDefault="00F361F8" w:rsidP="00F361F8">
      <w:pPr>
        <w:spacing w:after="0" w:line="240" w:lineRule="auto"/>
        <w:rPr>
          <w:rFonts w:ascii="Times New Roman" w:eastAsia="Times New Roman" w:hAnsi="Times New Roman"/>
          <w:noProof/>
          <w:lang w:val="lt-LT"/>
        </w:rPr>
      </w:pPr>
    </w:p>
    <w:p w14:paraId="20DB8001" w14:textId="77777777" w:rsidR="00F361F8" w:rsidRPr="00FB558B" w:rsidRDefault="00F361F8" w:rsidP="00F361F8">
      <w:pPr>
        <w:rPr>
          <w:lang w:val="lt-LT"/>
        </w:rPr>
      </w:pPr>
    </w:p>
    <w:p w14:paraId="1FCA5CD7" w14:textId="77777777" w:rsidR="00F361F8" w:rsidRPr="00FB558B" w:rsidRDefault="00F361F8" w:rsidP="00F361F8">
      <w:pPr>
        <w:rPr>
          <w:lang w:val="lt-LT"/>
        </w:rPr>
      </w:pPr>
    </w:p>
    <w:p w14:paraId="3158599B" w14:textId="77777777" w:rsidR="00544E1B" w:rsidRPr="00FB558B" w:rsidRDefault="00544E1B">
      <w:pPr>
        <w:rPr>
          <w:lang w:val="lt-LT"/>
        </w:rPr>
      </w:pPr>
    </w:p>
    <w:sectPr w:rsidR="00544E1B" w:rsidRPr="00FB558B" w:rsidSect="00E84EF3">
      <w:headerReference w:type="default" r:id="rId14"/>
      <w:footerReference w:type="even" r:id="rId15"/>
      <w:footerReference w:type="default" r:id="rId16"/>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2C55F" w14:textId="77777777" w:rsidR="00417ADF" w:rsidRDefault="00417ADF">
      <w:pPr>
        <w:spacing w:after="0" w:line="240" w:lineRule="auto"/>
      </w:pPr>
      <w:r>
        <w:separator/>
      </w:r>
    </w:p>
  </w:endnote>
  <w:endnote w:type="continuationSeparator" w:id="0">
    <w:p w14:paraId="2C5E7D1A" w14:textId="77777777" w:rsidR="00417ADF" w:rsidRDefault="00417ADF">
      <w:pPr>
        <w:spacing w:after="0" w:line="240" w:lineRule="auto"/>
      </w:pPr>
      <w:r>
        <w:continuationSeparator/>
      </w:r>
    </w:p>
  </w:endnote>
  <w:endnote w:type="continuationNotice" w:id="1">
    <w:p w14:paraId="4798CED9" w14:textId="77777777" w:rsidR="00417ADF" w:rsidRDefault="00417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CEFC" w14:textId="77777777" w:rsidR="00E84EF3" w:rsidRDefault="00F361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CC7794E" w14:textId="77777777" w:rsidR="00E84EF3" w:rsidRDefault="00E84E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E9F7" w14:textId="7532B870" w:rsidR="00E84EF3" w:rsidRDefault="00F361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519B7">
      <w:rPr>
        <w:rStyle w:val="Puslapionumeris"/>
        <w:noProof/>
      </w:rPr>
      <w:t>1</w:t>
    </w:r>
    <w:r w:rsidR="00F519B7">
      <w:rPr>
        <w:rStyle w:val="Puslapionumeris"/>
        <w:noProof/>
      </w:rPr>
      <w:t>3</w:t>
    </w:r>
    <w:r>
      <w:rPr>
        <w:rStyle w:val="Puslapionumeris"/>
      </w:rPr>
      <w:fldChar w:fldCharType="end"/>
    </w:r>
  </w:p>
  <w:p w14:paraId="3B5D948E" w14:textId="77777777" w:rsidR="00E84EF3" w:rsidRDefault="00E84EF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FBF22" w14:textId="77777777" w:rsidR="00417ADF" w:rsidRDefault="00417ADF">
      <w:pPr>
        <w:spacing w:after="0" w:line="240" w:lineRule="auto"/>
      </w:pPr>
      <w:r>
        <w:separator/>
      </w:r>
    </w:p>
  </w:footnote>
  <w:footnote w:type="continuationSeparator" w:id="0">
    <w:p w14:paraId="388EDAA8" w14:textId="77777777" w:rsidR="00417ADF" w:rsidRDefault="00417ADF">
      <w:pPr>
        <w:spacing w:after="0" w:line="240" w:lineRule="auto"/>
      </w:pPr>
      <w:r>
        <w:continuationSeparator/>
      </w:r>
    </w:p>
  </w:footnote>
  <w:footnote w:type="continuationNotice" w:id="1">
    <w:p w14:paraId="1FA1EFD8" w14:textId="77777777" w:rsidR="00417ADF" w:rsidRDefault="00417A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5D50" w14:textId="77777777" w:rsidR="00E84EF3" w:rsidRDefault="00E84E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C3152"/>
    <w:multiLevelType w:val="hybridMultilevel"/>
    <w:tmpl w:val="28BAC4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0B5A33"/>
    <w:multiLevelType w:val="hybridMultilevel"/>
    <w:tmpl w:val="5BEABC20"/>
    <w:lvl w:ilvl="0" w:tplc="2372329A">
      <w:start w:val="2004"/>
      <w:numFmt w:val="bullet"/>
      <w:lvlText w:val="-"/>
      <w:lvlJc w:val="left"/>
      <w:pPr>
        <w:tabs>
          <w:tab w:val="num" w:pos="930"/>
        </w:tabs>
        <w:ind w:left="930" w:hanging="93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62D41"/>
    <w:multiLevelType w:val="hybridMultilevel"/>
    <w:tmpl w:val="C36C77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A52321"/>
    <w:multiLevelType w:val="hybridMultilevel"/>
    <w:tmpl w:val="E2C2D3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F11B8"/>
    <w:multiLevelType w:val="hybridMultilevel"/>
    <w:tmpl w:val="09B48B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6DE7EFE"/>
    <w:multiLevelType w:val="hybridMultilevel"/>
    <w:tmpl w:val="726C2A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A9D3B5D"/>
    <w:multiLevelType w:val="multilevel"/>
    <w:tmpl w:val="3424D7C0"/>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C5B72E5"/>
    <w:multiLevelType w:val="hybridMultilevel"/>
    <w:tmpl w:val="B4442868"/>
    <w:lvl w:ilvl="0" w:tplc="A894D0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A66E03"/>
    <w:multiLevelType w:val="hybridMultilevel"/>
    <w:tmpl w:val="844848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192E20"/>
    <w:multiLevelType w:val="hybridMultilevel"/>
    <w:tmpl w:val="BA641444"/>
    <w:lvl w:ilvl="0" w:tplc="04090001">
      <w:start w:val="1"/>
      <w:numFmt w:val="bullet"/>
      <w:lvlText w:val=""/>
      <w:lvlJc w:val="left"/>
      <w:pPr>
        <w:ind w:left="4896" w:hanging="360"/>
      </w:pPr>
      <w:rPr>
        <w:rFonts w:ascii="Symbol" w:hAnsi="Symbol" w:hint="default"/>
      </w:rPr>
    </w:lvl>
    <w:lvl w:ilvl="1" w:tplc="04090003">
      <w:start w:val="1"/>
      <w:numFmt w:val="bullet"/>
      <w:lvlText w:val="o"/>
      <w:lvlJc w:val="left"/>
      <w:pPr>
        <w:ind w:left="5616" w:hanging="360"/>
      </w:pPr>
      <w:rPr>
        <w:rFonts w:ascii="Courier New" w:hAnsi="Courier New" w:cs="Courier New" w:hint="default"/>
      </w:rPr>
    </w:lvl>
    <w:lvl w:ilvl="2" w:tplc="04090005">
      <w:start w:val="1"/>
      <w:numFmt w:val="bullet"/>
      <w:lvlText w:val=""/>
      <w:lvlJc w:val="left"/>
      <w:pPr>
        <w:ind w:left="6336" w:hanging="360"/>
      </w:pPr>
      <w:rPr>
        <w:rFonts w:ascii="Wingdings" w:hAnsi="Wingdings" w:hint="default"/>
      </w:rPr>
    </w:lvl>
    <w:lvl w:ilvl="3" w:tplc="04090001">
      <w:start w:val="1"/>
      <w:numFmt w:val="bullet"/>
      <w:lvlText w:val=""/>
      <w:lvlJc w:val="left"/>
      <w:pPr>
        <w:ind w:left="7056" w:hanging="360"/>
      </w:pPr>
      <w:rPr>
        <w:rFonts w:ascii="Symbol" w:hAnsi="Symbol" w:hint="default"/>
      </w:rPr>
    </w:lvl>
    <w:lvl w:ilvl="4" w:tplc="04090003" w:tentative="1">
      <w:start w:val="1"/>
      <w:numFmt w:val="bullet"/>
      <w:lvlText w:val="o"/>
      <w:lvlJc w:val="left"/>
      <w:pPr>
        <w:ind w:left="7776" w:hanging="360"/>
      </w:pPr>
      <w:rPr>
        <w:rFonts w:ascii="Courier New" w:hAnsi="Courier New" w:cs="Courier New" w:hint="default"/>
      </w:rPr>
    </w:lvl>
    <w:lvl w:ilvl="5" w:tplc="04090005" w:tentative="1">
      <w:start w:val="1"/>
      <w:numFmt w:val="bullet"/>
      <w:lvlText w:val=""/>
      <w:lvlJc w:val="left"/>
      <w:pPr>
        <w:ind w:left="8496" w:hanging="360"/>
      </w:pPr>
      <w:rPr>
        <w:rFonts w:ascii="Wingdings" w:hAnsi="Wingdings" w:hint="default"/>
      </w:rPr>
    </w:lvl>
    <w:lvl w:ilvl="6" w:tplc="04090001" w:tentative="1">
      <w:start w:val="1"/>
      <w:numFmt w:val="bullet"/>
      <w:lvlText w:val=""/>
      <w:lvlJc w:val="left"/>
      <w:pPr>
        <w:ind w:left="9216" w:hanging="360"/>
      </w:pPr>
      <w:rPr>
        <w:rFonts w:ascii="Symbol" w:hAnsi="Symbol" w:hint="default"/>
      </w:rPr>
    </w:lvl>
    <w:lvl w:ilvl="7" w:tplc="04090003" w:tentative="1">
      <w:start w:val="1"/>
      <w:numFmt w:val="bullet"/>
      <w:lvlText w:val="o"/>
      <w:lvlJc w:val="left"/>
      <w:pPr>
        <w:ind w:left="9936" w:hanging="360"/>
      </w:pPr>
      <w:rPr>
        <w:rFonts w:ascii="Courier New" w:hAnsi="Courier New" w:cs="Courier New" w:hint="default"/>
      </w:rPr>
    </w:lvl>
    <w:lvl w:ilvl="8" w:tplc="04090005" w:tentative="1">
      <w:start w:val="1"/>
      <w:numFmt w:val="bullet"/>
      <w:lvlText w:val=""/>
      <w:lvlJc w:val="left"/>
      <w:pPr>
        <w:ind w:left="10656" w:hanging="360"/>
      </w:pPr>
      <w:rPr>
        <w:rFonts w:ascii="Wingdings" w:hAnsi="Wingdings" w:hint="default"/>
      </w:rPr>
    </w:lvl>
  </w:abstractNum>
  <w:abstractNum w:abstractNumId="14" w15:restartNumberingAfterBreak="0">
    <w:nsid w:val="4CE76F2B"/>
    <w:multiLevelType w:val="multilevel"/>
    <w:tmpl w:val="0FF6C3B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51DC1F9B"/>
    <w:multiLevelType w:val="hybridMultilevel"/>
    <w:tmpl w:val="62583A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FF91E1A"/>
    <w:multiLevelType w:val="hybridMultilevel"/>
    <w:tmpl w:val="0C7AF0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A935A03"/>
    <w:multiLevelType w:val="hybridMultilevel"/>
    <w:tmpl w:val="D18A2B7C"/>
    <w:lvl w:ilvl="0" w:tplc="B9E03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630127"/>
    <w:multiLevelType w:val="multilevel"/>
    <w:tmpl w:val="EDB02A6C"/>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4FE7A71"/>
    <w:multiLevelType w:val="hybridMultilevel"/>
    <w:tmpl w:val="8DF6988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416368340">
    <w:abstractNumId w:val="19"/>
  </w:num>
  <w:num w:numId="2" w16cid:durableId="1067142680">
    <w:abstractNumId w:val="18"/>
  </w:num>
  <w:num w:numId="3" w16cid:durableId="1648898174">
    <w:abstractNumId w:val="8"/>
  </w:num>
  <w:num w:numId="4" w16cid:durableId="2089109764">
    <w:abstractNumId w:val="14"/>
  </w:num>
  <w:num w:numId="5" w16cid:durableId="1244992933">
    <w:abstractNumId w:val="2"/>
  </w:num>
  <w:num w:numId="6" w16cid:durableId="1090658550">
    <w:abstractNumId w:val="11"/>
  </w:num>
  <w:num w:numId="7" w16cid:durableId="2897858">
    <w:abstractNumId w:val="12"/>
  </w:num>
  <w:num w:numId="8" w16cid:durableId="756754368">
    <w:abstractNumId w:val="0"/>
    <w:lvlOverride w:ilvl="0">
      <w:lvl w:ilvl="0">
        <w:start w:val="1"/>
        <w:numFmt w:val="bullet"/>
        <w:lvlText w:val="-"/>
        <w:lvlJc w:val="left"/>
        <w:pPr>
          <w:ind w:left="360" w:hanging="360"/>
        </w:pPr>
      </w:lvl>
    </w:lvlOverride>
  </w:num>
  <w:num w:numId="9" w16cid:durableId="30764845">
    <w:abstractNumId w:val="1"/>
  </w:num>
  <w:num w:numId="10" w16cid:durableId="1273591234">
    <w:abstractNumId w:val="16"/>
  </w:num>
  <w:num w:numId="11" w16cid:durableId="628318965">
    <w:abstractNumId w:val="7"/>
  </w:num>
  <w:num w:numId="12" w16cid:durableId="1995716178">
    <w:abstractNumId w:val="15"/>
  </w:num>
  <w:num w:numId="13" w16cid:durableId="1266618649">
    <w:abstractNumId w:val="5"/>
  </w:num>
  <w:num w:numId="14" w16cid:durableId="538513802">
    <w:abstractNumId w:val="6"/>
  </w:num>
  <w:num w:numId="15" w16cid:durableId="1028263859">
    <w:abstractNumId w:val="4"/>
  </w:num>
  <w:num w:numId="16" w16cid:durableId="872881434">
    <w:abstractNumId w:val="13"/>
  </w:num>
  <w:num w:numId="17" w16cid:durableId="665208525">
    <w:abstractNumId w:val="17"/>
  </w:num>
  <w:num w:numId="18" w16cid:durableId="206768996">
    <w:abstractNumId w:val="9"/>
  </w:num>
  <w:num w:numId="19" w16cid:durableId="638806407">
    <w:abstractNumId w:val="3"/>
  </w:num>
  <w:num w:numId="20" w16cid:durableId="5686153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1F8"/>
    <w:rsid w:val="00012D17"/>
    <w:rsid w:val="0006303E"/>
    <w:rsid w:val="0007517E"/>
    <w:rsid w:val="00080617"/>
    <w:rsid w:val="00081226"/>
    <w:rsid w:val="00081C18"/>
    <w:rsid w:val="000927EE"/>
    <w:rsid w:val="000A3A03"/>
    <w:rsid w:val="000A666D"/>
    <w:rsid w:val="000B35B6"/>
    <w:rsid w:val="00141024"/>
    <w:rsid w:val="001426DE"/>
    <w:rsid w:val="00157489"/>
    <w:rsid w:val="00192599"/>
    <w:rsid w:val="001D61F1"/>
    <w:rsid w:val="001D72D4"/>
    <w:rsid w:val="00200A44"/>
    <w:rsid w:val="002339D3"/>
    <w:rsid w:val="002619B4"/>
    <w:rsid w:val="00264B88"/>
    <w:rsid w:val="00282C90"/>
    <w:rsid w:val="002974D9"/>
    <w:rsid w:val="002B10CC"/>
    <w:rsid w:val="002E37F0"/>
    <w:rsid w:val="002E386C"/>
    <w:rsid w:val="002E5F2A"/>
    <w:rsid w:val="00300E3E"/>
    <w:rsid w:val="00383418"/>
    <w:rsid w:val="00385D95"/>
    <w:rsid w:val="003871FB"/>
    <w:rsid w:val="0039274D"/>
    <w:rsid w:val="003B05A6"/>
    <w:rsid w:val="003F14E2"/>
    <w:rsid w:val="00403592"/>
    <w:rsid w:val="00417ADF"/>
    <w:rsid w:val="00422262"/>
    <w:rsid w:val="0042480B"/>
    <w:rsid w:val="004364BA"/>
    <w:rsid w:val="004426C1"/>
    <w:rsid w:val="004B6301"/>
    <w:rsid w:val="004D537A"/>
    <w:rsid w:val="004E7188"/>
    <w:rsid w:val="005222C5"/>
    <w:rsid w:val="00530E18"/>
    <w:rsid w:val="0053393D"/>
    <w:rsid w:val="00540300"/>
    <w:rsid w:val="005411B7"/>
    <w:rsid w:val="0054259E"/>
    <w:rsid w:val="00544E1B"/>
    <w:rsid w:val="00567CC6"/>
    <w:rsid w:val="005827A3"/>
    <w:rsid w:val="005A354E"/>
    <w:rsid w:val="005D3531"/>
    <w:rsid w:val="00603344"/>
    <w:rsid w:val="00614438"/>
    <w:rsid w:val="00642CBD"/>
    <w:rsid w:val="0065008F"/>
    <w:rsid w:val="00697DD2"/>
    <w:rsid w:val="006D0F41"/>
    <w:rsid w:val="006D4ED9"/>
    <w:rsid w:val="006E1B36"/>
    <w:rsid w:val="006F49EB"/>
    <w:rsid w:val="00701396"/>
    <w:rsid w:val="00702902"/>
    <w:rsid w:val="007059D4"/>
    <w:rsid w:val="00723335"/>
    <w:rsid w:val="00795466"/>
    <w:rsid w:val="007B16BF"/>
    <w:rsid w:val="007D020A"/>
    <w:rsid w:val="007D2431"/>
    <w:rsid w:val="007E2002"/>
    <w:rsid w:val="00856D47"/>
    <w:rsid w:val="00864E51"/>
    <w:rsid w:val="0087070A"/>
    <w:rsid w:val="00870C52"/>
    <w:rsid w:val="00894D63"/>
    <w:rsid w:val="008964D8"/>
    <w:rsid w:val="008A35FE"/>
    <w:rsid w:val="008D26A8"/>
    <w:rsid w:val="008E229A"/>
    <w:rsid w:val="0090758F"/>
    <w:rsid w:val="00914850"/>
    <w:rsid w:val="00974B47"/>
    <w:rsid w:val="0099139C"/>
    <w:rsid w:val="009A2DAB"/>
    <w:rsid w:val="009B0829"/>
    <w:rsid w:val="009B30EC"/>
    <w:rsid w:val="009C3C67"/>
    <w:rsid w:val="009E4DBD"/>
    <w:rsid w:val="009E6C7F"/>
    <w:rsid w:val="009F0AA4"/>
    <w:rsid w:val="009F45B1"/>
    <w:rsid w:val="00A022B1"/>
    <w:rsid w:val="00A12FD8"/>
    <w:rsid w:val="00A233F7"/>
    <w:rsid w:val="00A36DC4"/>
    <w:rsid w:val="00A62466"/>
    <w:rsid w:val="00A7232A"/>
    <w:rsid w:val="00A76D13"/>
    <w:rsid w:val="00AE6B4A"/>
    <w:rsid w:val="00AF01CC"/>
    <w:rsid w:val="00B052D1"/>
    <w:rsid w:val="00B12B38"/>
    <w:rsid w:val="00B55737"/>
    <w:rsid w:val="00B57216"/>
    <w:rsid w:val="00B647A5"/>
    <w:rsid w:val="00B8649E"/>
    <w:rsid w:val="00BC2C7F"/>
    <w:rsid w:val="00BE4B76"/>
    <w:rsid w:val="00BF18AD"/>
    <w:rsid w:val="00C05CDA"/>
    <w:rsid w:val="00C156B2"/>
    <w:rsid w:val="00C25E5C"/>
    <w:rsid w:val="00C51B37"/>
    <w:rsid w:val="00C6429F"/>
    <w:rsid w:val="00C93829"/>
    <w:rsid w:val="00C966F4"/>
    <w:rsid w:val="00CA5629"/>
    <w:rsid w:val="00CB2104"/>
    <w:rsid w:val="00CB3998"/>
    <w:rsid w:val="00CB4744"/>
    <w:rsid w:val="00CC708A"/>
    <w:rsid w:val="00CD69A0"/>
    <w:rsid w:val="00CF4788"/>
    <w:rsid w:val="00CF67F9"/>
    <w:rsid w:val="00D10018"/>
    <w:rsid w:val="00D3248B"/>
    <w:rsid w:val="00D41524"/>
    <w:rsid w:val="00D4234C"/>
    <w:rsid w:val="00D6180C"/>
    <w:rsid w:val="00D81C83"/>
    <w:rsid w:val="00D95559"/>
    <w:rsid w:val="00E04F4F"/>
    <w:rsid w:val="00E07C7E"/>
    <w:rsid w:val="00E10B85"/>
    <w:rsid w:val="00E11271"/>
    <w:rsid w:val="00E1205B"/>
    <w:rsid w:val="00E177D4"/>
    <w:rsid w:val="00E371CF"/>
    <w:rsid w:val="00E52F41"/>
    <w:rsid w:val="00E70D0E"/>
    <w:rsid w:val="00E84EF3"/>
    <w:rsid w:val="00E87637"/>
    <w:rsid w:val="00E97FCF"/>
    <w:rsid w:val="00EC6984"/>
    <w:rsid w:val="00ED1E72"/>
    <w:rsid w:val="00EE2CD5"/>
    <w:rsid w:val="00F13404"/>
    <w:rsid w:val="00F359B8"/>
    <w:rsid w:val="00F35EC5"/>
    <w:rsid w:val="00F361F8"/>
    <w:rsid w:val="00F45E6D"/>
    <w:rsid w:val="00F519B7"/>
    <w:rsid w:val="00F579AD"/>
    <w:rsid w:val="00F65832"/>
    <w:rsid w:val="00F82709"/>
    <w:rsid w:val="00FB558B"/>
    <w:rsid w:val="00FD1E8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AB83"/>
  <w15:docId w15:val="{CAAA6236-9ED7-4BDA-BE64-EF5C1B18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61F8"/>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F361F8"/>
    <w:pPr>
      <w:keepNext/>
      <w:keepLines/>
      <w:spacing w:before="480" w:after="0" w:line="240" w:lineRule="auto"/>
      <w:outlineLvl w:val="0"/>
    </w:pPr>
    <w:rPr>
      <w:rFonts w:ascii="Cambria" w:eastAsia="Times New Roman" w:hAnsi="Cambria"/>
      <w:b/>
      <w:bCs/>
      <w:color w:val="365F91"/>
      <w:sz w:val="28"/>
      <w:szCs w:val="28"/>
      <w:lang w:val="lt-LT" w:eastAsia="lt-LT"/>
    </w:rPr>
  </w:style>
  <w:style w:type="paragraph" w:styleId="Antrat2">
    <w:name w:val="heading 2"/>
    <w:basedOn w:val="prastasis"/>
    <w:next w:val="prastasis"/>
    <w:link w:val="Antrat2Diagrama"/>
    <w:uiPriority w:val="9"/>
    <w:semiHidden/>
    <w:unhideWhenUsed/>
    <w:qFormat/>
    <w:rsid w:val="00F361F8"/>
    <w:pPr>
      <w:keepNext/>
      <w:keepLines/>
      <w:spacing w:before="200" w:after="0"/>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autoRedefine/>
    <w:uiPriority w:val="99"/>
    <w:qFormat/>
    <w:rsid w:val="00F361F8"/>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uiPriority w:val="9"/>
    <w:semiHidden/>
    <w:unhideWhenUsed/>
    <w:qFormat/>
    <w:rsid w:val="00F361F8"/>
    <w:pPr>
      <w:keepNext/>
      <w:keepLines/>
      <w:spacing w:before="200" w:after="0"/>
      <w:outlineLvl w:val="3"/>
    </w:pPr>
    <w:rPr>
      <w:rFonts w:ascii="Cambria" w:eastAsia="Times New Roman" w:hAnsi="Cambria"/>
      <w:b/>
      <w:bCs/>
      <w:i/>
      <w:iCs/>
      <w:color w:val="4F81BD"/>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61F8"/>
    <w:rPr>
      <w:rFonts w:ascii="Cambria" w:eastAsia="Times New Roman" w:hAnsi="Cambria" w:cs="Times New Roman"/>
      <w:b/>
      <w:bCs/>
      <w:color w:val="365F91"/>
      <w:sz w:val="28"/>
      <w:szCs w:val="28"/>
      <w:lang w:eastAsia="lt-LT"/>
    </w:rPr>
  </w:style>
  <w:style w:type="character" w:customStyle="1" w:styleId="Antrat2Diagrama">
    <w:name w:val="Antraštė 2 Diagrama"/>
    <w:link w:val="Antrat2"/>
    <w:uiPriority w:val="9"/>
    <w:semiHidden/>
    <w:rsid w:val="00F361F8"/>
    <w:rPr>
      <w:rFonts w:ascii="Cambria" w:eastAsia="Times New Roman" w:hAnsi="Cambria" w:cs="Times New Roman"/>
      <w:b/>
      <w:bCs/>
      <w:color w:val="4F81BD"/>
      <w:sz w:val="26"/>
      <w:szCs w:val="26"/>
      <w:lang w:val="en-US"/>
    </w:rPr>
  </w:style>
  <w:style w:type="character" w:customStyle="1" w:styleId="Antrat3Diagrama">
    <w:name w:val="Antraštė 3 Diagrama"/>
    <w:link w:val="Antrat3"/>
    <w:uiPriority w:val="99"/>
    <w:rsid w:val="00F361F8"/>
    <w:rPr>
      <w:rFonts w:ascii="Times New Roman" w:eastAsia="Times New Roman" w:hAnsi="Times New Roman" w:cs="Times New Roman"/>
      <w:b/>
      <w:szCs w:val="20"/>
      <w:lang w:eastAsia="lt-LT"/>
    </w:rPr>
  </w:style>
  <w:style w:type="character" w:customStyle="1" w:styleId="Antrat4Diagrama">
    <w:name w:val="Antraštė 4 Diagrama"/>
    <w:link w:val="Antrat4"/>
    <w:uiPriority w:val="9"/>
    <w:semiHidden/>
    <w:rsid w:val="00F361F8"/>
    <w:rPr>
      <w:rFonts w:ascii="Cambria" w:eastAsia="Times New Roman" w:hAnsi="Cambria" w:cs="Times New Roman"/>
      <w:b/>
      <w:bCs/>
      <w:i/>
      <w:iCs/>
      <w:color w:val="4F81BD"/>
    </w:rPr>
  </w:style>
  <w:style w:type="paragraph" w:styleId="Pagrindinistekstas">
    <w:name w:val="Body Text"/>
    <w:basedOn w:val="prastasis"/>
    <w:link w:val="PagrindinistekstasDiagrama"/>
    <w:uiPriority w:val="99"/>
    <w:rsid w:val="00F361F8"/>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link w:val="Pagrindinistekstas"/>
    <w:uiPriority w:val="99"/>
    <w:rsid w:val="00F361F8"/>
    <w:rPr>
      <w:rFonts w:ascii="Times New Roman" w:eastAsia="Times New Roman" w:hAnsi="Times New Roman" w:cs="Times New Roman"/>
      <w:szCs w:val="20"/>
      <w:lang w:eastAsia="lt-LT"/>
    </w:rPr>
  </w:style>
  <w:style w:type="paragraph" w:styleId="Porat">
    <w:name w:val="footer"/>
    <w:basedOn w:val="prastasis"/>
    <w:link w:val="PoratDiagrama"/>
    <w:uiPriority w:val="99"/>
    <w:rsid w:val="00F361F8"/>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link w:val="Porat"/>
    <w:uiPriority w:val="99"/>
    <w:rsid w:val="00F361F8"/>
    <w:rPr>
      <w:rFonts w:ascii="Times New Roman" w:eastAsia="Times New Roman" w:hAnsi="Times New Roman" w:cs="Times New Roman"/>
      <w:szCs w:val="20"/>
      <w:lang w:eastAsia="lt-LT"/>
    </w:rPr>
  </w:style>
  <w:style w:type="character" w:styleId="Puslapionumeris">
    <w:name w:val="page number"/>
    <w:uiPriority w:val="99"/>
    <w:rsid w:val="00F361F8"/>
  </w:style>
  <w:style w:type="paragraph" w:styleId="Pavadinimas">
    <w:name w:val="Title"/>
    <w:basedOn w:val="prastasis"/>
    <w:link w:val="PavadinimasDiagrama"/>
    <w:autoRedefine/>
    <w:uiPriority w:val="99"/>
    <w:qFormat/>
    <w:rsid w:val="00F361F8"/>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link w:val="Pavadinimas"/>
    <w:uiPriority w:val="99"/>
    <w:rsid w:val="00F361F8"/>
    <w:rPr>
      <w:rFonts w:ascii="Times New Roman" w:eastAsia="Times New Roman" w:hAnsi="Times New Roman" w:cs="Times New Roman"/>
      <w:b/>
      <w:kern w:val="28"/>
      <w:szCs w:val="20"/>
      <w:lang w:eastAsia="lt-LT"/>
    </w:rPr>
  </w:style>
  <w:style w:type="paragraph" w:styleId="Pagrindiniotekstotrauka2">
    <w:name w:val="Body Text Indent 2"/>
    <w:basedOn w:val="prastasis"/>
    <w:link w:val="Pagrindiniotekstotrauka2Diagrama"/>
    <w:uiPriority w:val="99"/>
    <w:rsid w:val="00F361F8"/>
    <w:pPr>
      <w:spacing w:after="120" w:line="480" w:lineRule="auto"/>
      <w:ind w:left="283"/>
    </w:pPr>
    <w:rPr>
      <w:rFonts w:ascii="Times New Roman" w:eastAsia="Times New Roman" w:hAnsi="Times New Roman"/>
      <w:szCs w:val="20"/>
      <w:lang w:val="lt-LT" w:eastAsia="lt-LT"/>
    </w:rPr>
  </w:style>
  <w:style w:type="character" w:customStyle="1" w:styleId="Pagrindiniotekstotrauka2Diagrama">
    <w:name w:val="Pagrindinio teksto įtrauka 2 Diagrama"/>
    <w:link w:val="Pagrindiniotekstotrauka2"/>
    <w:uiPriority w:val="99"/>
    <w:rsid w:val="00F361F8"/>
    <w:rPr>
      <w:rFonts w:ascii="Times New Roman" w:eastAsia="Times New Roman" w:hAnsi="Times New Roman" w:cs="Times New Roman"/>
      <w:szCs w:val="20"/>
      <w:lang w:eastAsia="lt-LT"/>
    </w:rPr>
  </w:style>
  <w:style w:type="paragraph" w:styleId="Pagrindiniotekstotrauka3">
    <w:name w:val="Body Text Indent 3"/>
    <w:basedOn w:val="prastasis"/>
    <w:link w:val="Pagrindiniotekstotrauka3Diagrama"/>
    <w:uiPriority w:val="99"/>
    <w:rsid w:val="00F361F8"/>
    <w:pPr>
      <w:spacing w:after="120" w:line="240" w:lineRule="auto"/>
      <w:ind w:left="283"/>
    </w:pPr>
    <w:rPr>
      <w:rFonts w:ascii="Times New Roman" w:eastAsia="Times New Roman" w:hAnsi="Times New Roman"/>
      <w:sz w:val="16"/>
      <w:szCs w:val="16"/>
      <w:lang w:val="lt-LT" w:eastAsia="lt-LT"/>
    </w:rPr>
  </w:style>
  <w:style w:type="character" w:customStyle="1" w:styleId="Pagrindiniotekstotrauka3Diagrama">
    <w:name w:val="Pagrindinio teksto įtrauka 3 Diagrama"/>
    <w:link w:val="Pagrindiniotekstotrauka3"/>
    <w:uiPriority w:val="99"/>
    <w:rsid w:val="00F361F8"/>
    <w:rPr>
      <w:rFonts w:ascii="Times New Roman" w:eastAsia="Times New Roman" w:hAnsi="Times New Roman" w:cs="Times New Roman"/>
      <w:sz w:val="16"/>
      <w:szCs w:val="16"/>
      <w:lang w:eastAsia="lt-LT"/>
    </w:rPr>
  </w:style>
  <w:style w:type="paragraph" w:styleId="Pagrindinistekstas2">
    <w:name w:val="Body Text 2"/>
    <w:basedOn w:val="prastasis"/>
    <w:link w:val="Pagrindinistekstas2Diagrama"/>
    <w:uiPriority w:val="99"/>
    <w:rsid w:val="00F361F8"/>
    <w:pPr>
      <w:spacing w:after="120" w:line="480" w:lineRule="auto"/>
    </w:pPr>
    <w:rPr>
      <w:rFonts w:ascii="Times New Roman" w:eastAsia="Times New Roman" w:hAnsi="Times New Roman"/>
      <w:sz w:val="20"/>
      <w:szCs w:val="20"/>
      <w:lang w:val="lt-LT"/>
    </w:rPr>
  </w:style>
  <w:style w:type="character" w:customStyle="1" w:styleId="Pagrindinistekstas2Diagrama">
    <w:name w:val="Pagrindinis tekstas 2 Diagrama"/>
    <w:link w:val="Pagrindinistekstas2"/>
    <w:uiPriority w:val="99"/>
    <w:rsid w:val="00F361F8"/>
    <w:rPr>
      <w:rFonts w:ascii="Times New Roman" w:eastAsia="Times New Roman" w:hAnsi="Times New Roman" w:cs="Times New Roman"/>
      <w:sz w:val="20"/>
      <w:szCs w:val="20"/>
    </w:rPr>
  </w:style>
  <w:style w:type="paragraph" w:customStyle="1" w:styleId="TTEMEASMCA">
    <w:name w:val="TT EMEA_SMCA"/>
    <w:basedOn w:val="Antrat1"/>
    <w:link w:val="TTEMEASMCAChar"/>
    <w:autoRedefine/>
    <w:uiPriority w:val="99"/>
    <w:rsid w:val="00F361F8"/>
    <w:pPr>
      <w:keepNext w:val="0"/>
      <w:keepLines w:val="0"/>
      <w:tabs>
        <w:tab w:val="left" w:pos="567"/>
      </w:tabs>
      <w:spacing w:before="0"/>
      <w:ind w:left="567" w:hanging="567"/>
      <w:jc w:val="center"/>
    </w:pPr>
    <w:rPr>
      <w:rFonts w:ascii="Times New Roman" w:hAnsi="Times New Roman"/>
      <w:bCs w:val="0"/>
      <w:caps/>
      <w:color w:val="auto"/>
      <w:sz w:val="22"/>
      <w:szCs w:val="22"/>
      <w:lang w:val="en-US" w:eastAsia="en-US"/>
    </w:rPr>
  </w:style>
  <w:style w:type="character" w:customStyle="1" w:styleId="TTEMEASMCAChar">
    <w:name w:val="TT EMEA_SMCA Char"/>
    <w:link w:val="TTEMEASMCA"/>
    <w:uiPriority w:val="99"/>
    <w:rsid w:val="00F361F8"/>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F361F8"/>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F361F8"/>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F361F8"/>
    <w:pPr>
      <w:spacing w:after="0" w:line="240" w:lineRule="auto"/>
    </w:pPr>
    <w:rPr>
      <w:rFonts w:ascii="Times New Roman" w:eastAsia="Times New Roman" w:hAnsi="Times New Roman"/>
      <w:noProof/>
      <w:lang w:val="lt-LT"/>
    </w:rPr>
  </w:style>
  <w:style w:type="character" w:customStyle="1" w:styleId="BTEMEASMCAChar">
    <w:name w:val="BT EMEA_SMCA Char"/>
    <w:link w:val="BTEMEASMCA"/>
    <w:rsid w:val="00F361F8"/>
    <w:rPr>
      <w:rFonts w:ascii="Times New Roman" w:eastAsia="Times New Roman" w:hAnsi="Times New Roman" w:cs="Times New Roman"/>
      <w:noProof/>
    </w:rPr>
  </w:style>
  <w:style w:type="paragraph" w:customStyle="1" w:styleId="PI-1labEMEASMCA">
    <w:name w:val="PI-1_lab EMEA_SMCA"/>
    <w:basedOn w:val="prastasis"/>
    <w:link w:val="PI-1labEMEASMCAChar"/>
    <w:autoRedefine/>
    <w:uiPriority w:val="99"/>
    <w:rsid w:val="00F361F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link w:val="PI-1labEMEASMCA"/>
    <w:uiPriority w:val="99"/>
    <w:rsid w:val="00F361F8"/>
    <w:rPr>
      <w:rFonts w:ascii="Times New Roman" w:eastAsia="Times New Roman" w:hAnsi="Times New Roman" w:cs="Times New Roman"/>
      <w:b/>
      <w:noProof/>
    </w:rPr>
  </w:style>
  <w:style w:type="paragraph" w:customStyle="1" w:styleId="PI-3EMEASMCA">
    <w:name w:val="PI-3 EMEA_SMCA"/>
    <w:basedOn w:val="prastasis"/>
    <w:autoRedefine/>
    <w:uiPriority w:val="99"/>
    <w:rsid w:val="00F361F8"/>
    <w:pPr>
      <w:spacing w:after="0" w:line="220" w:lineRule="exact"/>
    </w:pPr>
    <w:rPr>
      <w:rFonts w:ascii="Times New Roman" w:eastAsia="Times New Roman" w:hAnsi="Times New Roman"/>
      <w:b/>
      <w:bCs/>
      <w:lang w:val="lt-LT"/>
    </w:rPr>
  </w:style>
  <w:style w:type="character" w:styleId="Hipersaitas">
    <w:name w:val="Hyperlink"/>
    <w:uiPriority w:val="99"/>
    <w:rsid w:val="00F361F8"/>
    <w:rPr>
      <w:color w:val="0000FF"/>
      <w:u w:val="single"/>
    </w:rPr>
  </w:style>
  <w:style w:type="paragraph" w:customStyle="1" w:styleId="BTbEMEASMCA">
    <w:name w:val="BT(b) EMEA_SMCA"/>
    <w:basedOn w:val="BTEMEASMCA"/>
    <w:autoRedefine/>
    <w:uiPriority w:val="99"/>
    <w:rsid w:val="00F361F8"/>
    <w:rPr>
      <w:b/>
    </w:rPr>
  </w:style>
  <w:style w:type="paragraph" w:styleId="Antrats">
    <w:name w:val="header"/>
    <w:basedOn w:val="prastasis"/>
    <w:link w:val="AntratsDiagrama"/>
    <w:uiPriority w:val="99"/>
    <w:rsid w:val="00F361F8"/>
    <w:pPr>
      <w:tabs>
        <w:tab w:val="center" w:pos="4819"/>
        <w:tab w:val="right" w:pos="9638"/>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link w:val="Antrats"/>
    <w:uiPriority w:val="99"/>
    <w:rsid w:val="00F361F8"/>
    <w:rPr>
      <w:rFonts w:ascii="Times New Roman" w:eastAsia="Times New Roman" w:hAnsi="Times New Roman" w:cs="Times New Roman"/>
      <w:szCs w:val="20"/>
      <w:lang w:eastAsia="lt-LT"/>
    </w:rPr>
  </w:style>
  <w:style w:type="paragraph" w:customStyle="1" w:styleId="BT-EMEASMCA">
    <w:name w:val="BT- EMEA_SMCA"/>
    <w:basedOn w:val="BTEMEASMCA"/>
    <w:autoRedefine/>
    <w:rsid w:val="00F361F8"/>
    <w:pPr>
      <w:numPr>
        <w:numId w:val="6"/>
      </w:numPr>
      <w:tabs>
        <w:tab w:val="clear" w:pos="720"/>
        <w:tab w:val="num" w:pos="360"/>
      </w:tabs>
      <w:ind w:left="0" w:firstLine="0"/>
    </w:pPr>
  </w:style>
  <w:style w:type="paragraph" w:customStyle="1" w:styleId="Pagrindinistekstas1">
    <w:name w:val="Pagrindinis tekstas1"/>
    <w:uiPriority w:val="99"/>
    <w:rsid w:val="00F361F8"/>
    <w:pPr>
      <w:autoSpaceDE w:val="0"/>
      <w:autoSpaceDN w:val="0"/>
      <w:adjustRightInd w:val="0"/>
      <w:ind w:firstLine="312"/>
      <w:jc w:val="both"/>
    </w:pPr>
    <w:rPr>
      <w:rFonts w:ascii="TimesLT" w:eastAsia="Times New Roman" w:hAnsi="TimesLT"/>
      <w:lang w:val="en-US" w:eastAsia="en-US"/>
    </w:rPr>
  </w:style>
  <w:style w:type="paragraph" w:styleId="Debesliotekstas">
    <w:name w:val="Balloon Text"/>
    <w:basedOn w:val="prastasis"/>
    <w:link w:val="DebesliotekstasDiagrama"/>
    <w:uiPriority w:val="99"/>
    <w:semiHidden/>
    <w:unhideWhenUsed/>
    <w:rsid w:val="00F361F8"/>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F361F8"/>
    <w:rPr>
      <w:rFonts w:ascii="Tahoma" w:eastAsia="Times New Roman" w:hAnsi="Tahoma" w:cs="Tahoma"/>
      <w:sz w:val="16"/>
      <w:szCs w:val="16"/>
      <w:lang w:eastAsia="lt-LT"/>
    </w:rPr>
  </w:style>
  <w:style w:type="paragraph" w:styleId="Sraopastraipa">
    <w:name w:val="List Paragraph"/>
    <w:basedOn w:val="prastasis"/>
    <w:uiPriority w:val="99"/>
    <w:qFormat/>
    <w:rsid w:val="00F361F8"/>
    <w:pPr>
      <w:spacing w:after="0" w:line="240" w:lineRule="auto"/>
      <w:ind w:left="720"/>
      <w:contextualSpacing/>
    </w:pPr>
    <w:rPr>
      <w:rFonts w:ascii="Times New Roman" w:eastAsia="Times New Roman" w:hAnsi="Times New Roman"/>
      <w:szCs w:val="20"/>
      <w:lang w:val="lt-LT" w:eastAsia="lt-LT"/>
    </w:rPr>
  </w:style>
  <w:style w:type="character" w:styleId="Komentaronuoroda">
    <w:name w:val="annotation reference"/>
    <w:uiPriority w:val="99"/>
    <w:semiHidden/>
    <w:rsid w:val="00F361F8"/>
    <w:rPr>
      <w:rFonts w:cs="Times New Roman"/>
      <w:sz w:val="16"/>
      <w:szCs w:val="16"/>
    </w:rPr>
  </w:style>
  <w:style w:type="paragraph" w:styleId="Komentarotekstas">
    <w:name w:val="annotation text"/>
    <w:basedOn w:val="prastasis"/>
    <w:link w:val="KomentarotekstasDiagrama"/>
    <w:semiHidden/>
    <w:rsid w:val="00F361F8"/>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link w:val="Komentarotekstas"/>
    <w:semiHidden/>
    <w:rsid w:val="00F361F8"/>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F361F8"/>
    <w:rPr>
      <w:b/>
      <w:bCs/>
    </w:rPr>
  </w:style>
  <w:style w:type="character" w:customStyle="1" w:styleId="KomentarotemaDiagrama">
    <w:name w:val="Komentaro tema Diagrama"/>
    <w:link w:val="Komentarotema"/>
    <w:uiPriority w:val="99"/>
    <w:semiHidden/>
    <w:rsid w:val="00F361F8"/>
    <w:rPr>
      <w:rFonts w:ascii="Times New Roman" w:eastAsia="Times New Roman" w:hAnsi="Times New Roman" w:cs="Times New Roman"/>
      <w:b/>
      <w:bCs/>
      <w:sz w:val="20"/>
      <w:szCs w:val="20"/>
      <w:lang w:eastAsia="lt-LT"/>
    </w:rPr>
  </w:style>
  <w:style w:type="paragraph" w:customStyle="1" w:styleId="BodyTextAfter0">
    <w:name w:val="Body Text + After 0"/>
    <w:basedOn w:val="Pagrindinistekstas"/>
    <w:rsid w:val="00F361F8"/>
    <w:pPr>
      <w:spacing w:after="0"/>
    </w:pPr>
    <w:rPr>
      <w:szCs w:val="22"/>
      <w:lang w:eastAsia="en-US"/>
    </w:rPr>
  </w:style>
  <w:style w:type="paragraph" w:styleId="Betarp">
    <w:name w:val="No Spacing"/>
    <w:uiPriority w:val="1"/>
    <w:qFormat/>
    <w:rsid w:val="00F361F8"/>
    <w:rPr>
      <w:sz w:val="22"/>
      <w:szCs w:val="22"/>
      <w:lang w:eastAsia="en-US"/>
    </w:rPr>
  </w:style>
  <w:style w:type="character" w:customStyle="1" w:styleId="hps">
    <w:name w:val="hps"/>
    <w:rsid w:val="00F361F8"/>
    <w:rPr>
      <w:rFonts w:cs="Times New Roman"/>
    </w:rPr>
  </w:style>
  <w:style w:type="character" w:customStyle="1" w:styleId="st">
    <w:name w:val="st"/>
    <w:rsid w:val="00F361F8"/>
  </w:style>
  <w:style w:type="paragraph" w:customStyle="1" w:styleId="Default">
    <w:name w:val="Default"/>
    <w:rsid w:val="00F361F8"/>
    <w:pPr>
      <w:autoSpaceDE w:val="0"/>
      <w:autoSpaceDN w:val="0"/>
      <w:adjustRightInd w:val="0"/>
    </w:pPr>
    <w:rPr>
      <w:rFonts w:ascii="Times New Roman" w:hAnsi="Times New Roman"/>
      <w:color w:val="000000"/>
      <w:sz w:val="24"/>
      <w:szCs w:val="24"/>
      <w:lang w:val="en-US" w:eastAsia="en-US"/>
    </w:rPr>
  </w:style>
  <w:style w:type="paragraph" w:styleId="Pataisymai">
    <w:name w:val="Revision"/>
    <w:hidden/>
    <w:uiPriority w:val="99"/>
    <w:semiHidden/>
    <w:rsid w:val="00200A44"/>
    <w:rPr>
      <w:sz w:val="22"/>
      <w:szCs w:val="22"/>
      <w:lang w:val="en-US" w:eastAsia="en-US"/>
    </w:rPr>
  </w:style>
  <w:style w:type="numbering" w:customStyle="1" w:styleId="Sraonra1">
    <w:name w:val="Sąrašo nėra1"/>
    <w:next w:val="Sraonra"/>
    <w:uiPriority w:val="99"/>
    <w:semiHidden/>
    <w:unhideWhenUsed/>
    <w:rsid w:val="00567CC6"/>
  </w:style>
  <w:style w:type="character" w:styleId="Neapdorotaspaminjimas">
    <w:name w:val="Unresolved Mention"/>
    <w:basedOn w:val="Numatytasispastraiposriftas"/>
    <w:uiPriority w:val="99"/>
    <w:semiHidden/>
    <w:unhideWhenUsed/>
    <w:rsid w:val="00EE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dynas.lt/terminu-zodynas/K/kur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odynas.lt/terminu-zodynas/R/reakcija"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B89FC-7404-4154-BC84-DDBD5014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34804</Words>
  <Characters>19839</Characters>
  <Application>Microsoft Office Word</Application>
  <DocSecurity>0</DocSecurity>
  <Lines>165</Lines>
  <Paragraphs>109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54534</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7077950</vt:i4>
      </vt:variant>
      <vt:variant>
        <vt:i4>24</vt:i4>
      </vt:variant>
      <vt:variant>
        <vt:i4>0</vt:i4>
      </vt:variant>
      <vt:variant>
        <vt:i4>5</vt:i4>
      </vt:variant>
      <vt:variant>
        <vt:lpwstr>http://www.vvkt.lt/</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7077950</vt:i4>
      </vt:variant>
      <vt:variant>
        <vt:i4>18</vt:i4>
      </vt:variant>
      <vt:variant>
        <vt:i4>0</vt:i4>
      </vt:variant>
      <vt:variant>
        <vt:i4>5</vt:i4>
      </vt:variant>
      <vt:variant>
        <vt:lpwstr>http://www.vvkt.lt/</vt:lpwstr>
      </vt:variant>
      <vt:variant>
        <vt:lpwstr/>
      </vt:variant>
      <vt:variant>
        <vt:i4>4915222</vt:i4>
      </vt:variant>
      <vt:variant>
        <vt:i4>15</vt:i4>
      </vt:variant>
      <vt:variant>
        <vt:i4>0</vt:i4>
      </vt:variant>
      <vt:variant>
        <vt:i4>5</vt:i4>
      </vt:variant>
      <vt:variant>
        <vt:lpwstr>http://www.zodynas.lt/terminu-zodynas/K/kuri</vt:lpwstr>
      </vt:variant>
      <vt:variant>
        <vt:lpwstr/>
      </vt:variant>
      <vt:variant>
        <vt:i4>5308428</vt:i4>
      </vt:variant>
      <vt:variant>
        <vt:i4>12</vt:i4>
      </vt:variant>
      <vt:variant>
        <vt:i4>0</vt:i4>
      </vt:variant>
      <vt:variant>
        <vt:i4>5</vt:i4>
      </vt:variant>
      <vt:variant>
        <vt:lpwstr>http://www.zodynas.lt/terminu-zodynas/R/reakcija</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Juras_S</dc:creator>
  <cp:lastModifiedBy>Albina Burkauskaitė</cp:lastModifiedBy>
  <cp:revision>2</cp:revision>
  <dcterms:created xsi:type="dcterms:W3CDTF">2026-02-02T07:45:00Z</dcterms:created>
  <dcterms:modified xsi:type="dcterms:W3CDTF">2026-02-02T07:45:00Z</dcterms:modified>
</cp:coreProperties>
</file>