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14F5" w14:textId="77777777" w:rsidR="002B23EB" w:rsidRPr="00813007" w:rsidRDefault="002B23EB" w:rsidP="002B23EB">
      <w:pPr>
        <w:rPr>
          <w:sz w:val="22"/>
          <w:szCs w:val="22"/>
        </w:rPr>
      </w:pPr>
      <w:bookmarkStart w:id="0" w:name="_GoBack"/>
      <w:bookmarkEnd w:id="0"/>
    </w:p>
    <w:p w14:paraId="6F9BC70E" w14:textId="77777777" w:rsidR="002B23EB" w:rsidRPr="00813007" w:rsidRDefault="002B23EB" w:rsidP="002B23EB">
      <w:pPr>
        <w:rPr>
          <w:sz w:val="22"/>
          <w:szCs w:val="22"/>
        </w:rPr>
      </w:pPr>
    </w:p>
    <w:p w14:paraId="46304BF0" w14:textId="77777777" w:rsidR="002B23EB" w:rsidRPr="00813007" w:rsidRDefault="002B23EB" w:rsidP="002B23EB">
      <w:pPr>
        <w:rPr>
          <w:sz w:val="22"/>
          <w:szCs w:val="22"/>
        </w:rPr>
      </w:pPr>
    </w:p>
    <w:p w14:paraId="45DE06BC" w14:textId="77777777" w:rsidR="002B23EB" w:rsidRPr="00813007" w:rsidRDefault="002B23EB" w:rsidP="002B23EB">
      <w:pPr>
        <w:rPr>
          <w:sz w:val="22"/>
          <w:szCs w:val="22"/>
        </w:rPr>
      </w:pPr>
    </w:p>
    <w:p w14:paraId="71B53E40" w14:textId="77777777" w:rsidR="002B23EB" w:rsidRPr="00813007" w:rsidRDefault="002B23EB" w:rsidP="002B23EB">
      <w:pPr>
        <w:rPr>
          <w:sz w:val="22"/>
          <w:szCs w:val="22"/>
        </w:rPr>
      </w:pPr>
    </w:p>
    <w:p w14:paraId="512202ED" w14:textId="77777777" w:rsidR="002B23EB" w:rsidRPr="00813007" w:rsidRDefault="002B23EB" w:rsidP="002B23EB">
      <w:pPr>
        <w:rPr>
          <w:sz w:val="22"/>
          <w:szCs w:val="22"/>
        </w:rPr>
      </w:pPr>
    </w:p>
    <w:p w14:paraId="20D72AAC" w14:textId="77777777" w:rsidR="002B23EB" w:rsidRPr="00813007" w:rsidRDefault="002B23EB" w:rsidP="002B23EB">
      <w:pPr>
        <w:rPr>
          <w:sz w:val="22"/>
          <w:szCs w:val="22"/>
        </w:rPr>
      </w:pPr>
    </w:p>
    <w:p w14:paraId="798CC386" w14:textId="77777777" w:rsidR="002B23EB" w:rsidRPr="00813007" w:rsidRDefault="002B23EB" w:rsidP="002B23EB">
      <w:pPr>
        <w:rPr>
          <w:sz w:val="22"/>
          <w:szCs w:val="22"/>
        </w:rPr>
      </w:pPr>
    </w:p>
    <w:p w14:paraId="2835F0FB" w14:textId="77777777" w:rsidR="002B23EB" w:rsidRPr="00813007" w:rsidRDefault="002B23EB" w:rsidP="002B23EB">
      <w:pPr>
        <w:rPr>
          <w:sz w:val="22"/>
          <w:szCs w:val="22"/>
        </w:rPr>
      </w:pPr>
    </w:p>
    <w:p w14:paraId="386A860E" w14:textId="77777777" w:rsidR="002B23EB" w:rsidRPr="00813007" w:rsidRDefault="002B23EB" w:rsidP="002B23EB">
      <w:pPr>
        <w:rPr>
          <w:sz w:val="22"/>
          <w:szCs w:val="22"/>
        </w:rPr>
      </w:pPr>
    </w:p>
    <w:p w14:paraId="69A59BC1" w14:textId="77777777" w:rsidR="002B23EB" w:rsidRPr="00813007" w:rsidRDefault="002B23EB" w:rsidP="006E3842">
      <w:pPr>
        <w:pStyle w:val="BTEMEASMCA"/>
      </w:pPr>
    </w:p>
    <w:p w14:paraId="11551EB2" w14:textId="77777777" w:rsidR="002B23EB" w:rsidRPr="00813007" w:rsidRDefault="002B23EB" w:rsidP="006E3842">
      <w:pPr>
        <w:pStyle w:val="BTEMEASMCA"/>
      </w:pPr>
    </w:p>
    <w:p w14:paraId="09875581" w14:textId="77777777" w:rsidR="002B23EB" w:rsidRPr="00813007" w:rsidRDefault="002B23EB" w:rsidP="006E3842">
      <w:pPr>
        <w:pStyle w:val="BTEMEASMCA"/>
      </w:pPr>
    </w:p>
    <w:p w14:paraId="27E7EA3D" w14:textId="77777777" w:rsidR="002B23EB" w:rsidRPr="00813007" w:rsidRDefault="002B23EB" w:rsidP="006E3842">
      <w:pPr>
        <w:pStyle w:val="BTEMEASMCA"/>
      </w:pPr>
    </w:p>
    <w:p w14:paraId="0711FEBB" w14:textId="77777777" w:rsidR="002B23EB" w:rsidRPr="00813007" w:rsidRDefault="002B23EB" w:rsidP="006E3842">
      <w:pPr>
        <w:pStyle w:val="BTEMEASMCA"/>
      </w:pPr>
    </w:p>
    <w:p w14:paraId="5865F3DF" w14:textId="77777777" w:rsidR="002B23EB" w:rsidRPr="00813007" w:rsidRDefault="002B23EB" w:rsidP="006E3842">
      <w:pPr>
        <w:pStyle w:val="BTEMEASMCA"/>
      </w:pPr>
    </w:p>
    <w:p w14:paraId="5A4984BB" w14:textId="77777777" w:rsidR="002B23EB" w:rsidRPr="00813007" w:rsidRDefault="002B23EB" w:rsidP="006E3842">
      <w:pPr>
        <w:pStyle w:val="BTEMEASMCA"/>
      </w:pPr>
    </w:p>
    <w:p w14:paraId="5175E827" w14:textId="77777777" w:rsidR="002B23EB" w:rsidRPr="00813007" w:rsidRDefault="002B23EB" w:rsidP="006E3842">
      <w:pPr>
        <w:pStyle w:val="BTEMEASMCA"/>
      </w:pPr>
    </w:p>
    <w:p w14:paraId="3358016D" w14:textId="77777777" w:rsidR="002B23EB" w:rsidRPr="00813007" w:rsidRDefault="002B23EB" w:rsidP="006E3842">
      <w:pPr>
        <w:pStyle w:val="BTEMEASMCA"/>
      </w:pPr>
    </w:p>
    <w:p w14:paraId="523B8398" w14:textId="77777777" w:rsidR="002B23EB" w:rsidRPr="00813007" w:rsidRDefault="002B23EB" w:rsidP="006E3842">
      <w:pPr>
        <w:pStyle w:val="BTEMEASMCA"/>
      </w:pPr>
    </w:p>
    <w:p w14:paraId="5034459E" w14:textId="77777777" w:rsidR="002B23EB" w:rsidRPr="00813007" w:rsidRDefault="002B23EB" w:rsidP="006E3842">
      <w:pPr>
        <w:pStyle w:val="BTEMEASMCA"/>
      </w:pPr>
    </w:p>
    <w:p w14:paraId="005FB1B8" w14:textId="77777777" w:rsidR="002B23EB" w:rsidRPr="00813007" w:rsidRDefault="002B23EB" w:rsidP="006E3842">
      <w:pPr>
        <w:pStyle w:val="BTEMEASMCA"/>
      </w:pPr>
    </w:p>
    <w:p w14:paraId="723181DC" w14:textId="77777777" w:rsidR="002B23EB" w:rsidRPr="00813007" w:rsidRDefault="002B23EB" w:rsidP="002B23EB">
      <w:pPr>
        <w:pStyle w:val="TTEMEASMCA"/>
        <w:rPr>
          <w:lang w:val="lt-LT"/>
        </w:rPr>
      </w:pPr>
      <w:bookmarkStart w:id="1" w:name="_Toc129243096"/>
      <w:bookmarkStart w:id="2" w:name="_Toc129243221"/>
    </w:p>
    <w:p w14:paraId="704FC098" w14:textId="319E497C" w:rsidR="002B23EB" w:rsidRPr="00813007" w:rsidRDefault="002B23EB" w:rsidP="002B23EB">
      <w:pPr>
        <w:pStyle w:val="TTEMEASMCA"/>
        <w:rPr>
          <w:lang w:val="lt-LT"/>
        </w:rPr>
      </w:pPr>
      <w:r w:rsidRPr="00813007">
        <w:rPr>
          <w:lang w:val="lt-LT"/>
        </w:rPr>
        <w:t>I PRIEDAS</w:t>
      </w:r>
      <w:bookmarkEnd w:id="1"/>
      <w:bookmarkEnd w:id="2"/>
    </w:p>
    <w:p w14:paraId="3E9C7032" w14:textId="77777777" w:rsidR="002B23EB" w:rsidRPr="00813007" w:rsidRDefault="002B23EB" w:rsidP="006E3842">
      <w:pPr>
        <w:pStyle w:val="BTEMEASMCA"/>
      </w:pPr>
    </w:p>
    <w:p w14:paraId="1288F413" w14:textId="2EC6B5CD" w:rsidR="002B23EB" w:rsidRPr="00813007" w:rsidRDefault="002B23EB" w:rsidP="002B23EB">
      <w:pPr>
        <w:pStyle w:val="TTEMEASMCA"/>
        <w:rPr>
          <w:lang w:val="lt-LT"/>
        </w:rPr>
      </w:pPr>
      <w:bookmarkStart w:id="3" w:name="_Toc129243097"/>
      <w:bookmarkStart w:id="4" w:name="_Toc129243222"/>
      <w:r w:rsidRPr="00813007">
        <w:rPr>
          <w:lang w:val="lt-LT"/>
        </w:rPr>
        <w:t>PREPARATO CHARAKTERISTIKŲ SANTRAUKA</w:t>
      </w:r>
      <w:bookmarkEnd w:id="3"/>
      <w:bookmarkEnd w:id="4"/>
    </w:p>
    <w:p w14:paraId="2B084270" w14:textId="77777777" w:rsidR="002B23EB" w:rsidRPr="00813007" w:rsidRDefault="002B23EB" w:rsidP="002B23EB">
      <w:pPr>
        <w:autoSpaceDE w:val="0"/>
        <w:autoSpaceDN w:val="0"/>
        <w:adjustRightInd w:val="0"/>
        <w:spacing w:before="140" w:after="140" w:line="280" w:lineRule="atLeast"/>
        <w:rPr>
          <w:sz w:val="22"/>
          <w:szCs w:val="22"/>
        </w:rPr>
      </w:pPr>
      <w:r w:rsidRPr="00813007">
        <w:rPr>
          <w:bCs/>
          <w:iCs/>
          <w:sz w:val="22"/>
          <w:szCs w:val="22"/>
        </w:rPr>
        <w:br w:type="page"/>
      </w:r>
      <w:bookmarkStart w:id="5" w:name="_Toc129243098"/>
      <w:bookmarkStart w:id="6" w:name="_Toc129243223"/>
      <w:r w:rsidRPr="00813007">
        <w:rPr>
          <w:i/>
          <w:iCs/>
          <w:sz w:val="22"/>
          <w:szCs w:val="22"/>
        </w:rPr>
        <w:lastRenderedPageBreak/>
        <w:t>▼</w:t>
      </w:r>
      <w:r w:rsidRPr="00813007">
        <w:rPr>
          <w:sz w:val="22"/>
          <w:szCs w:val="22"/>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14:paraId="76E98BBD" w14:textId="77777777" w:rsidR="002B23EB" w:rsidRPr="00813007" w:rsidRDefault="002B23EB" w:rsidP="002B23EB">
      <w:pPr>
        <w:pStyle w:val="PI-1EMEASMCA"/>
      </w:pPr>
    </w:p>
    <w:p w14:paraId="78A2D5AE" w14:textId="77777777" w:rsidR="002B23EB" w:rsidRPr="00813007" w:rsidRDefault="002B23EB" w:rsidP="002B23EB">
      <w:pPr>
        <w:pStyle w:val="PI-1EMEASMCA"/>
      </w:pPr>
      <w:r w:rsidRPr="00813007">
        <w:t>1.</w:t>
      </w:r>
      <w:r w:rsidRPr="00813007">
        <w:tab/>
        <w:t>VAISTINIO PREPARATO PAVADINIMAS</w:t>
      </w:r>
      <w:bookmarkEnd w:id="5"/>
      <w:bookmarkEnd w:id="6"/>
    </w:p>
    <w:p w14:paraId="19EC7684" w14:textId="77777777" w:rsidR="002B23EB" w:rsidRPr="00813007" w:rsidRDefault="002B23EB" w:rsidP="006E3842">
      <w:pPr>
        <w:pStyle w:val="BTEMEASMCA"/>
      </w:pPr>
    </w:p>
    <w:p w14:paraId="1F8B54A3" w14:textId="77777777" w:rsidR="002B23EB" w:rsidRPr="00813007" w:rsidRDefault="002B23EB" w:rsidP="006E3842">
      <w:pPr>
        <w:pStyle w:val="BTEMEASMCA"/>
      </w:pPr>
      <w:r w:rsidRPr="00813007">
        <w:t>Convulex 300 mg/ml geriamasis tirpalas</w:t>
      </w:r>
    </w:p>
    <w:p w14:paraId="3F3AAAE9" w14:textId="77777777" w:rsidR="002B23EB" w:rsidRPr="00813007" w:rsidRDefault="002B23EB" w:rsidP="006E3842">
      <w:pPr>
        <w:pStyle w:val="BTEMEASMCA"/>
      </w:pPr>
    </w:p>
    <w:p w14:paraId="48BB813D" w14:textId="77777777" w:rsidR="002B23EB" w:rsidRPr="00813007" w:rsidRDefault="002B23EB" w:rsidP="006E3842">
      <w:pPr>
        <w:pStyle w:val="BTEMEASMCA"/>
      </w:pPr>
    </w:p>
    <w:p w14:paraId="5C59DDC5" w14:textId="4A2BD190" w:rsidR="002B23EB" w:rsidRPr="00813007" w:rsidRDefault="002B23EB" w:rsidP="002B23EB">
      <w:pPr>
        <w:pStyle w:val="PI-1EMEASMCA"/>
      </w:pPr>
      <w:bookmarkStart w:id="7" w:name="_Toc129243099"/>
      <w:bookmarkStart w:id="8" w:name="_Toc129243224"/>
      <w:r w:rsidRPr="00813007">
        <w:t>2.</w:t>
      </w:r>
      <w:r w:rsidRPr="00813007">
        <w:tab/>
        <w:t>KOKYBINĖ IR KIEKYBINĖ SUDĖTIS</w:t>
      </w:r>
      <w:bookmarkEnd w:id="7"/>
      <w:bookmarkEnd w:id="8"/>
    </w:p>
    <w:p w14:paraId="7E9DBBE2" w14:textId="77777777" w:rsidR="002B23EB" w:rsidRPr="00813007" w:rsidRDefault="002B23EB" w:rsidP="006E3842">
      <w:pPr>
        <w:pStyle w:val="BTEMEASMCA"/>
      </w:pPr>
    </w:p>
    <w:p w14:paraId="043DCDD5" w14:textId="77777777" w:rsidR="002B23EB" w:rsidRPr="00813007" w:rsidRDefault="002B23EB" w:rsidP="002B23EB">
      <w:pPr>
        <w:jc w:val="both"/>
        <w:rPr>
          <w:sz w:val="22"/>
          <w:szCs w:val="22"/>
        </w:rPr>
      </w:pPr>
      <w:r w:rsidRPr="00813007">
        <w:rPr>
          <w:sz w:val="22"/>
          <w:szCs w:val="22"/>
        </w:rPr>
        <w:t>1 ml geriamojo tirpalo yra 300 mg natrio valproato.</w:t>
      </w:r>
    </w:p>
    <w:p w14:paraId="520E1A40" w14:textId="77777777" w:rsidR="002B23EB" w:rsidRPr="00813007" w:rsidRDefault="002B23EB" w:rsidP="002B23EB">
      <w:pPr>
        <w:jc w:val="both"/>
        <w:rPr>
          <w:sz w:val="22"/>
          <w:szCs w:val="22"/>
        </w:rPr>
      </w:pPr>
    </w:p>
    <w:p w14:paraId="0211FA19" w14:textId="77777777" w:rsidR="002B23EB" w:rsidRPr="00813007" w:rsidRDefault="002B23EB" w:rsidP="002B23EB">
      <w:pPr>
        <w:rPr>
          <w:sz w:val="22"/>
          <w:szCs w:val="22"/>
        </w:rPr>
      </w:pPr>
      <w:r w:rsidRPr="00813007">
        <w:rPr>
          <w:sz w:val="22"/>
          <w:szCs w:val="22"/>
          <w:u w:val="single"/>
        </w:rPr>
        <w:t>Pagalbinė medžiaga, kurios poveikis žinomas</w:t>
      </w:r>
      <w:r w:rsidRPr="00813007">
        <w:rPr>
          <w:sz w:val="22"/>
          <w:szCs w:val="22"/>
        </w:rPr>
        <w:t>: 1 ml yra 42,9 mg natrio.</w:t>
      </w:r>
    </w:p>
    <w:p w14:paraId="06B43354" w14:textId="77777777" w:rsidR="002B23EB" w:rsidRPr="00813007" w:rsidRDefault="002B23EB" w:rsidP="006E3842">
      <w:pPr>
        <w:pStyle w:val="BTEMEASMCA"/>
      </w:pPr>
      <w:r w:rsidRPr="00813007">
        <w:t>Visos pagalbinės medžiagos išvardytos 6.1 skyriuje.</w:t>
      </w:r>
    </w:p>
    <w:p w14:paraId="4A21D15E" w14:textId="77777777" w:rsidR="002B23EB" w:rsidRPr="00813007" w:rsidRDefault="002B23EB" w:rsidP="006E3842">
      <w:pPr>
        <w:pStyle w:val="BTEMEASMCA"/>
      </w:pPr>
    </w:p>
    <w:p w14:paraId="0E69E84C" w14:textId="77777777" w:rsidR="002B23EB" w:rsidRPr="00813007" w:rsidRDefault="002B23EB" w:rsidP="006E3842">
      <w:pPr>
        <w:pStyle w:val="BTEMEASMCA"/>
      </w:pPr>
    </w:p>
    <w:p w14:paraId="1001580C" w14:textId="42A77C31" w:rsidR="002B23EB" w:rsidRPr="00813007" w:rsidRDefault="002B23EB" w:rsidP="002B23EB">
      <w:pPr>
        <w:pStyle w:val="PI-1EMEASMCA"/>
      </w:pPr>
      <w:bookmarkStart w:id="9" w:name="_Toc129243100"/>
      <w:bookmarkStart w:id="10" w:name="_Toc129243225"/>
      <w:r w:rsidRPr="00813007">
        <w:t>3.</w:t>
      </w:r>
      <w:r w:rsidRPr="00813007">
        <w:tab/>
        <w:t>FARMACINĖ FORMA</w:t>
      </w:r>
      <w:bookmarkEnd w:id="9"/>
      <w:bookmarkEnd w:id="10"/>
    </w:p>
    <w:p w14:paraId="1E9B6CD3" w14:textId="77777777" w:rsidR="002B23EB" w:rsidRPr="00813007" w:rsidRDefault="002B23EB" w:rsidP="006E3842">
      <w:pPr>
        <w:pStyle w:val="BTEMEASMCA"/>
      </w:pPr>
    </w:p>
    <w:p w14:paraId="4BAA916D" w14:textId="77777777" w:rsidR="002B23EB" w:rsidRPr="00813007" w:rsidRDefault="002B23EB" w:rsidP="006E3842">
      <w:pPr>
        <w:pStyle w:val="BTEMEASMCA"/>
      </w:pPr>
      <w:r w:rsidRPr="00813007">
        <w:t>Geriamasis tirpalas</w:t>
      </w:r>
    </w:p>
    <w:p w14:paraId="6999D3F8" w14:textId="77777777" w:rsidR="002B23EB" w:rsidRPr="00813007" w:rsidRDefault="002B23EB" w:rsidP="006E3842">
      <w:pPr>
        <w:pStyle w:val="BTEMEASMCA"/>
      </w:pPr>
    </w:p>
    <w:p w14:paraId="4D65B4F9" w14:textId="77777777" w:rsidR="002B23EB" w:rsidRPr="00813007" w:rsidRDefault="002B23EB" w:rsidP="006E3842">
      <w:pPr>
        <w:pStyle w:val="BTEMEASMCA"/>
      </w:pPr>
      <w:r w:rsidRPr="00813007">
        <w:t xml:space="preserve">Tirpalas yra bespalvis, skaidrus. </w:t>
      </w:r>
    </w:p>
    <w:p w14:paraId="51DC932A" w14:textId="77777777" w:rsidR="002B23EB" w:rsidRPr="00813007" w:rsidRDefault="002B23EB" w:rsidP="006E3842">
      <w:pPr>
        <w:pStyle w:val="BTEMEASMCA"/>
      </w:pPr>
    </w:p>
    <w:p w14:paraId="1606A2E1" w14:textId="77777777" w:rsidR="002B23EB" w:rsidRPr="00813007" w:rsidRDefault="002B23EB" w:rsidP="006E3842">
      <w:pPr>
        <w:pStyle w:val="BTEMEASMCA"/>
      </w:pPr>
    </w:p>
    <w:p w14:paraId="17A34571" w14:textId="233CC13A" w:rsidR="002B23EB" w:rsidRPr="00813007" w:rsidRDefault="002B23EB" w:rsidP="002B23EB">
      <w:pPr>
        <w:pStyle w:val="PI-1EMEASMCA"/>
      </w:pPr>
      <w:bookmarkStart w:id="11" w:name="_Toc129243101"/>
      <w:bookmarkStart w:id="12" w:name="_Toc129243226"/>
      <w:r w:rsidRPr="00813007">
        <w:t>4.</w:t>
      </w:r>
      <w:r w:rsidRPr="00813007">
        <w:tab/>
        <w:t>KLINIKINĖ INFORMACIJA</w:t>
      </w:r>
      <w:bookmarkEnd w:id="11"/>
      <w:bookmarkEnd w:id="12"/>
    </w:p>
    <w:p w14:paraId="6DABC043" w14:textId="77777777" w:rsidR="002B23EB" w:rsidRPr="00813007" w:rsidRDefault="002B23EB" w:rsidP="006E3842">
      <w:pPr>
        <w:pStyle w:val="BTEMEASMCA"/>
      </w:pPr>
    </w:p>
    <w:p w14:paraId="70FBBDBA" w14:textId="494F7231" w:rsidR="002B23EB" w:rsidRPr="00813007" w:rsidRDefault="002B23EB" w:rsidP="002B23EB">
      <w:pPr>
        <w:pStyle w:val="PI-2EMEASMCA"/>
      </w:pPr>
      <w:bookmarkStart w:id="13" w:name="_Toc129243102"/>
      <w:bookmarkStart w:id="14" w:name="_Toc129243227"/>
      <w:r w:rsidRPr="00813007">
        <w:t>4.1</w:t>
      </w:r>
      <w:r w:rsidRPr="00813007">
        <w:tab/>
        <w:t>Terapinės indikacijos</w:t>
      </w:r>
      <w:bookmarkEnd w:id="13"/>
      <w:bookmarkEnd w:id="14"/>
    </w:p>
    <w:p w14:paraId="04AA7E49" w14:textId="77777777" w:rsidR="002B23EB" w:rsidRPr="00813007" w:rsidRDefault="002B23EB" w:rsidP="006E3842">
      <w:pPr>
        <w:pStyle w:val="BTEMEASMCA"/>
      </w:pPr>
    </w:p>
    <w:p w14:paraId="1BBB77C9" w14:textId="77777777" w:rsidR="002B23EB" w:rsidRPr="00813007" w:rsidRDefault="002B23EB" w:rsidP="006E3842">
      <w:pPr>
        <w:pStyle w:val="BTEMEASMCA"/>
      </w:pPr>
      <w:r w:rsidRPr="00813007">
        <w:t>Suaugusie</w:t>
      </w:r>
      <w:r w:rsidR="00BA51BB" w:rsidRPr="00813007">
        <w:t>sie</w:t>
      </w:r>
      <w:r w:rsidRPr="00813007">
        <w:t>ms ir vaikams</w:t>
      </w:r>
    </w:p>
    <w:p w14:paraId="01EF1584" w14:textId="77777777" w:rsidR="002B23EB" w:rsidRPr="00813007" w:rsidRDefault="002B23EB" w:rsidP="006E3842">
      <w:pPr>
        <w:pStyle w:val="BTEMEASMCA"/>
      </w:pPr>
      <w:r w:rsidRPr="00813007">
        <w:t xml:space="preserve">Epilepsijos, pasireiškiančios generalizuotais ar (ir) židininiais priepuoliais, gydymas. </w:t>
      </w:r>
    </w:p>
    <w:p w14:paraId="4C1924F8" w14:textId="77777777" w:rsidR="002B23EB" w:rsidRPr="00813007" w:rsidRDefault="002B23EB" w:rsidP="006E3842">
      <w:pPr>
        <w:pStyle w:val="BTEMEASMCA"/>
      </w:pPr>
    </w:p>
    <w:p w14:paraId="7BAC2AE3" w14:textId="77777777" w:rsidR="002B23EB" w:rsidRPr="00813007" w:rsidRDefault="002B23EB" w:rsidP="006E3842">
      <w:pPr>
        <w:pStyle w:val="BTEMEASMCA"/>
      </w:pPr>
      <w:r w:rsidRPr="00813007">
        <w:t>Suaugusie</w:t>
      </w:r>
      <w:r w:rsidR="00BA51BB" w:rsidRPr="00813007">
        <w:t>sie</w:t>
      </w:r>
      <w:r w:rsidRPr="00813007">
        <w:t>ms</w:t>
      </w:r>
    </w:p>
    <w:p w14:paraId="16F653C8" w14:textId="77777777" w:rsidR="002B23EB" w:rsidRPr="00813007" w:rsidRDefault="002B23EB" w:rsidP="006E3842">
      <w:pPr>
        <w:pStyle w:val="BTEMEASMCA"/>
      </w:pPr>
      <w:r w:rsidRPr="00813007">
        <w:t>Manijos epizodų, sergant bipoliniu afektiniu sutrikimu, gydymas kai ličio preparatai yra netoleruojami arba yra jų vartojimo kontraindikacijų.</w:t>
      </w:r>
      <w:r w:rsidRPr="00813007">
        <w:rPr>
          <w:b/>
        </w:rPr>
        <w:t xml:space="preserve"> </w:t>
      </w:r>
      <w:r w:rsidRPr="00813007">
        <w:t>Pasibaigus manijos epizodui, galima apsvarstyti, ar gydymą tęsti pacientams, kurie reagavo į natrio valproatą ir valpro rūgštį ūminių manijos epizodų metu.</w:t>
      </w:r>
    </w:p>
    <w:p w14:paraId="02F8E951" w14:textId="77777777" w:rsidR="002B23EB" w:rsidRPr="00813007" w:rsidRDefault="002B23EB" w:rsidP="006E3842">
      <w:pPr>
        <w:pStyle w:val="BTEMEASMCA"/>
      </w:pPr>
    </w:p>
    <w:p w14:paraId="221B6ABF" w14:textId="34DDE42F" w:rsidR="002B23EB" w:rsidRPr="00813007" w:rsidRDefault="002B23EB" w:rsidP="002B23EB">
      <w:pPr>
        <w:pStyle w:val="PI-2EMEASMCA"/>
      </w:pPr>
      <w:bookmarkStart w:id="15" w:name="_Toc129243103"/>
      <w:bookmarkStart w:id="16" w:name="_Toc129243228"/>
      <w:r w:rsidRPr="00813007">
        <w:t>4.2</w:t>
      </w:r>
      <w:r w:rsidRPr="00813007">
        <w:tab/>
        <w:t>Dozavimas ir vartojimo metodas</w:t>
      </w:r>
      <w:bookmarkEnd w:id="15"/>
      <w:bookmarkEnd w:id="16"/>
    </w:p>
    <w:p w14:paraId="10DADC36" w14:textId="77777777" w:rsidR="002B23EB" w:rsidRPr="00813007" w:rsidRDefault="002B23EB" w:rsidP="006E3842">
      <w:pPr>
        <w:pStyle w:val="BTEMEASMCA"/>
      </w:pPr>
    </w:p>
    <w:p w14:paraId="373EBE49" w14:textId="77777777" w:rsidR="002B23EB" w:rsidRPr="00813007" w:rsidRDefault="002B23EB" w:rsidP="006E3842">
      <w:pPr>
        <w:pStyle w:val="BTEMEASMCA"/>
      </w:pPr>
      <w:r w:rsidRPr="00813007">
        <w:t>Dozavimas</w:t>
      </w:r>
    </w:p>
    <w:p w14:paraId="7D16D8F9" w14:textId="77777777" w:rsidR="002B23EB" w:rsidRPr="00813007" w:rsidRDefault="002B23EB" w:rsidP="006E3842">
      <w:pPr>
        <w:pStyle w:val="BTEMEASMCA"/>
      </w:pPr>
    </w:p>
    <w:p w14:paraId="708EBC38" w14:textId="77777777" w:rsidR="002B23EB" w:rsidRPr="00813007" w:rsidRDefault="002B23EB" w:rsidP="006E3842">
      <w:pPr>
        <w:pStyle w:val="BTEMEASMCA"/>
      </w:pPr>
      <w:r w:rsidRPr="00813007">
        <w:t xml:space="preserve">Individualios dozės poreikiams yra Convulex įvairios stiprumo formos. Tiksliam dozavimui dėžutėje pridedamas geriamasis švirkštas. </w:t>
      </w:r>
    </w:p>
    <w:p w14:paraId="2ED7A29C" w14:textId="77777777" w:rsidR="002B23EB" w:rsidRPr="00813007" w:rsidRDefault="002B23EB" w:rsidP="006E3842">
      <w:pPr>
        <w:pStyle w:val="BTEMEASMCA"/>
      </w:pPr>
    </w:p>
    <w:p w14:paraId="218614AA" w14:textId="77777777" w:rsidR="002B23EB" w:rsidRPr="00813007" w:rsidRDefault="002B23EB" w:rsidP="006E3842">
      <w:pPr>
        <w:pStyle w:val="BTEMEASMCA"/>
      </w:pPr>
      <w:r w:rsidRPr="00813007">
        <w:t>Epilepsija ir manijos epizodai sergant bipoliniu afektiniu sutrikimu</w:t>
      </w:r>
    </w:p>
    <w:p w14:paraId="2FD37701" w14:textId="77777777" w:rsidR="00B631CD" w:rsidRPr="00813007" w:rsidRDefault="00B631CD" w:rsidP="00807DE9">
      <w:pPr>
        <w:spacing w:before="140"/>
        <w:rPr>
          <w:sz w:val="22"/>
          <w:szCs w:val="22"/>
          <w:u w:val="single"/>
          <w:lang w:eastAsia="zh-CN"/>
        </w:rPr>
      </w:pPr>
      <w:r w:rsidRPr="00813007">
        <w:rPr>
          <w:sz w:val="22"/>
          <w:szCs w:val="22"/>
          <w:u w:val="single"/>
          <w:lang w:eastAsia="zh-CN"/>
        </w:rPr>
        <w:t>Moteriškos lyties vaikai ir vaisingos moterys</w:t>
      </w:r>
    </w:p>
    <w:p w14:paraId="5E893282" w14:textId="77777777" w:rsidR="00B631CD" w:rsidRPr="00813007" w:rsidRDefault="00B631CD" w:rsidP="00B631CD">
      <w:pPr>
        <w:spacing w:after="200"/>
        <w:rPr>
          <w:rFonts w:eastAsia="SimSun"/>
          <w:sz w:val="22"/>
          <w:szCs w:val="22"/>
          <w:lang w:eastAsia="zh-CN"/>
        </w:rPr>
      </w:pPr>
      <w:r w:rsidRPr="00813007">
        <w:rPr>
          <w:rFonts w:eastAsia="SimSun"/>
          <w:sz w:val="22"/>
          <w:szCs w:val="22"/>
          <w:lang w:eastAsia="zh-CN"/>
        </w:rPr>
        <w:t xml:space="preserve">Gydymą valproatu turi pradėti ir stebėti specialistas, turintis epilepsijos, bipolinio sutrikimo gydymo patirties. Moteriškos lyties vaikai ir vaisingos moterys valproatą gali vartoti tik tuo atveju, jei kitoks gydymas yra neveiksmingas ar netoleruojamas.  </w:t>
      </w:r>
    </w:p>
    <w:p w14:paraId="50639A90" w14:textId="31B63B20" w:rsidR="00B631CD" w:rsidRDefault="00B631CD" w:rsidP="00B631CD">
      <w:pPr>
        <w:spacing w:after="200"/>
        <w:rPr>
          <w:rFonts w:eastAsia="SimSun"/>
          <w:sz w:val="22"/>
          <w:szCs w:val="22"/>
          <w:lang w:eastAsia="zh-CN"/>
        </w:rPr>
      </w:pPr>
      <w:r w:rsidRPr="00813007">
        <w:rPr>
          <w:rFonts w:eastAsia="SimSun"/>
          <w:sz w:val="22"/>
          <w:szCs w:val="22"/>
          <w:lang w:eastAsia="zh-CN"/>
        </w:rPr>
        <w:t xml:space="preserve">Valproatas skiriamas ir išduodamas vadovaujantis valproato nėštumo prevencijos programa (žr. 4.3 ir 4.4 skyrius). </w:t>
      </w:r>
    </w:p>
    <w:p w14:paraId="370713B7" w14:textId="7892A992" w:rsidR="006F0FF7" w:rsidRDefault="006F0FF7" w:rsidP="005B51E7">
      <w:pPr>
        <w:rPr>
          <w:rFonts w:eastAsia="SimSun"/>
          <w:sz w:val="22"/>
          <w:szCs w:val="22"/>
          <w:u w:val="single"/>
          <w:lang w:eastAsia="zh-CN"/>
        </w:rPr>
      </w:pPr>
      <w:r w:rsidRPr="006F0FF7">
        <w:rPr>
          <w:rFonts w:eastAsia="SimSun"/>
          <w:sz w:val="22"/>
          <w:szCs w:val="22"/>
          <w:u w:val="single"/>
          <w:lang w:eastAsia="zh-CN"/>
        </w:rPr>
        <w:t>Vyrai</w:t>
      </w:r>
    </w:p>
    <w:p w14:paraId="2D8033F6" w14:textId="1C465C0F" w:rsidR="006F0FF7" w:rsidRPr="006F0FF7" w:rsidRDefault="006F0FF7" w:rsidP="005B51E7">
      <w:pPr>
        <w:rPr>
          <w:rFonts w:eastAsia="SimSun"/>
          <w:sz w:val="22"/>
          <w:szCs w:val="22"/>
          <w:lang w:eastAsia="zh-CN"/>
        </w:rPr>
      </w:pPr>
      <w:r>
        <w:rPr>
          <w:rFonts w:eastAsia="SimSun"/>
          <w:sz w:val="22"/>
          <w:szCs w:val="22"/>
          <w:lang w:eastAsia="zh-CN"/>
        </w:rPr>
        <w:t>Rekomenduojama</w:t>
      </w:r>
      <w:r w:rsidR="005B51E7">
        <w:rPr>
          <w:rFonts w:eastAsia="SimSun"/>
          <w:sz w:val="22"/>
          <w:szCs w:val="22"/>
          <w:lang w:eastAsia="zh-CN"/>
        </w:rPr>
        <w:t xml:space="preserve">, kad </w:t>
      </w:r>
      <w:r>
        <w:rPr>
          <w:rFonts w:eastAsia="SimSun"/>
          <w:sz w:val="22"/>
          <w:szCs w:val="22"/>
          <w:lang w:eastAsia="zh-CN"/>
        </w:rPr>
        <w:t>gydymą Convulex pradėt</w:t>
      </w:r>
      <w:r w:rsidR="005B51E7">
        <w:rPr>
          <w:rFonts w:eastAsia="SimSun"/>
          <w:sz w:val="22"/>
          <w:szCs w:val="22"/>
          <w:lang w:eastAsia="zh-CN"/>
        </w:rPr>
        <w:t>ų</w:t>
      </w:r>
      <w:r>
        <w:rPr>
          <w:rFonts w:eastAsia="SimSun"/>
          <w:sz w:val="22"/>
          <w:szCs w:val="22"/>
          <w:lang w:eastAsia="zh-CN"/>
        </w:rPr>
        <w:t xml:space="preserve"> ir </w:t>
      </w:r>
      <w:r w:rsidR="005B51E7">
        <w:rPr>
          <w:rFonts w:eastAsia="SimSun"/>
          <w:sz w:val="22"/>
          <w:szCs w:val="22"/>
          <w:lang w:eastAsia="zh-CN"/>
        </w:rPr>
        <w:t>prižiūrėtų</w:t>
      </w:r>
      <w:r>
        <w:rPr>
          <w:rFonts w:eastAsia="SimSun"/>
          <w:sz w:val="22"/>
          <w:szCs w:val="22"/>
          <w:lang w:eastAsia="zh-CN"/>
        </w:rPr>
        <w:t xml:space="preserve"> specialist</w:t>
      </w:r>
      <w:r w:rsidR="005B51E7">
        <w:rPr>
          <w:rFonts w:eastAsia="SimSun"/>
          <w:sz w:val="22"/>
          <w:szCs w:val="22"/>
          <w:lang w:eastAsia="zh-CN"/>
        </w:rPr>
        <w:t>as</w:t>
      </w:r>
      <w:r>
        <w:rPr>
          <w:rFonts w:eastAsia="SimSun"/>
          <w:sz w:val="22"/>
          <w:szCs w:val="22"/>
          <w:lang w:eastAsia="zh-CN"/>
        </w:rPr>
        <w:t>,</w:t>
      </w:r>
      <w:r w:rsidR="005B51E7">
        <w:rPr>
          <w:rFonts w:eastAsia="SimSun"/>
          <w:sz w:val="22"/>
          <w:szCs w:val="22"/>
          <w:lang w:eastAsia="zh-CN"/>
        </w:rPr>
        <w:t xml:space="preserve"> turinti</w:t>
      </w:r>
      <w:r>
        <w:rPr>
          <w:rFonts w:eastAsia="SimSun"/>
          <w:sz w:val="22"/>
          <w:szCs w:val="22"/>
          <w:lang w:eastAsia="zh-CN"/>
        </w:rPr>
        <w:t xml:space="preserve">s </w:t>
      </w:r>
      <w:r w:rsidR="005B51E7">
        <w:rPr>
          <w:rFonts w:eastAsia="SimSun"/>
          <w:sz w:val="22"/>
          <w:szCs w:val="22"/>
          <w:lang w:eastAsia="zh-CN"/>
        </w:rPr>
        <w:t>e</w:t>
      </w:r>
      <w:r>
        <w:rPr>
          <w:rFonts w:eastAsia="SimSun"/>
          <w:sz w:val="22"/>
          <w:szCs w:val="22"/>
          <w:lang w:eastAsia="zh-CN"/>
        </w:rPr>
        <w:t>pilepsij</w:t>
      </w:r>
      <w:r w:rsidR="0035545E">
        <w:rPr>
          <w:rFonts w:eastAsia="SimSun"/>
          <w:sz w:val="22"/>
          <w:szCs w:val="22"/>
          <w:lang w:eastAsia="zh-CN"/>
        </w:rPr>
        <w:t>os</w:t>
      </w:r>
      <w:r>
        <w:rPr>
          <w:rFonts w:eastAsia="SimSun"/>
          <w:sz w:val="22"/>
          <w:szCs w:val="22"/>
          <w:lang w:eastAsia="zh-CN"/>
        </w:rPr>
        <w:t xml:space="preserve"> ar bipolini</w:t>
      </w:r>
      <w:r w:rsidR="005B51E7">
        <w:rPr>
          <w:rFonts w:eastAsia="SimSun"/>
          <w:sz w:val="22"/>
          <w:szCs w:val="22"/>
          <w:lang w:eastAsia="zh-CN"/>
        </w:rPr>
        <w:t>o afektinio</w:t>
      </w:r>
      <w:r>
        <w:rPr>
          <w:rFonts w:eastAsia="SimSun"/>
          <w:sz w:val="22"/>
          <w:szCs w:val="22"/>
          <w:lang w:eastAsia="zh-CN"/>
        </w:rPr>
        <w:t xml:space="preserve"> sutrikim</w:t>
      </w:r>
      <w:r w:rsidR="005B51E7">
        <w:rPr>
          <w:rFonts w:eastAsia="SimSun"/>
          <w:sz w:val="22"/>
          <w:szCs w:val="22"/>
          <w:lang w:eastAsia="zh-CN"/>
        </w:rPr>
        <w:t>o gydymo patirties (žr. 4.4 ir 4.6 skyrius).</w:t>
      </w:r>
    </w:p>
    <w:p w14:paraId="4BEF9073" w14:textId="77777777" w:rsidR="006F0FF7" w:rsidRPr="005B51E7" w:rsidRDefault="006F0FF7" w:rsidP="00B631CD">
      <w:pPr>
        <w:spacing w:after="200"/>
        <w:rPr>
          <w:rFonts w:eastAsia="SimSun"/>
          <w:sz w:val="22"/>
          <w:szCs w:val="22"/>
          <w:u w:val="single"/>
          <w:lang w:eastAsia="zh-CN"/>
        </w:rPr>
      </w:pPr>
    </w:p>
    <w:p w14:paraId="182D7163" w14:textId="77777777" w:rsidR="002B23EB" w:rsidRPr="00813007" w:rsidRDefault="00B631CD" w:rsidP="006E3842">
      <w:pPr>
        <w:pStyle w:val="BTEMEASMCA"/>
      </w:pPr>
      <w:r w:rsidRPr="00813007">
        <w:lastRenderedPageBreak/>
        <w:t xml:space="preserve">Valproatą, geriausia skirti monoterapijai ir mažiausią veiksmingą dozę bei, jei įmanoma, pailginto atpalaidavimo forma. Paros dozė turi būti padalyta į bent dvi vienkartines dozes (žr. 4.6 skyrių). </w:t>
      </w:r>
    </w:p>
    <w:p w14:paraId="2263AC19" w14:textId="77777777" w:rsidR="00807DE9" w:rsidRDefault="00807DE9" w:rsidP="006E3842">
      <w:pPr>
        <w:pStyle w:val="BTEMEASMCA"/>
      </w:pPr>
    </w:p>
    <w:p w14:paraId="64CDF958" w14:textId="77777777" w:rsidR="002B23EB" w:rsidRPr="00813007" w:rsidRDefault="002B23EB" w:rsidP="006E3842">
      <w:pPr>
        <w:pStyle w:val="BTEMEASMCA"/>
      </w:pPr>
      <w:r w:rsidRPr="00813007">
        <w:t>Epilepsijos gydymas</w:t>
      </w:r>
    </w:p>
    <w:p w14:paraId="4CE3A2FF" w14:textId="77777777" w:rsidR="002B23EB" w:rsidRPr="00813007" w:rsidRDefault="002B23EB" w:rsidP="006E3842">
      <w:pPr>
        <w:pStyle w:val="BTEMEASMCA"/>
      </w:pPr>
      <w:r w:rsidRPr="00813007">
        <w:t>Paprastai paros dozė turi būti suvartojama per keletą kartų. Skiriant monoterapiją natrio valproatu, visą paros dozę galima išgerti per vieną kartą vakare (kai dozė ne didesnė kaip 15 mg/kg kūno svorio per parą).</w:t>
      </w:r>
    </w:p>
    <w:p w14:paraId="53F0FE68" w14:textId="77777777" w:rsidR="002B23EB" w:rsidRPr="00813007" w:rsidRDefault="002B23EB" w:rsidP="006E3842">
      <w:pPr>
        <w:pStyle w:val="BTEMEASMCA"/>
      </w:pPr>
      <w:r w:rsidRPr="00813007">
        <w:t>Paros dozė priklauso nuo amžiaus ir kūno svorio. Optimalią dozę nurodo poveikis traukulių kontrolei; kraujo plazmoje vaisto koncentracijos tikrinti dažniausiai nereikia.</w:t>
      </w:r>
    </w:p>
    <w:p w14:paraId="5F5CB997" w14:textId="77777777" w:rsidR="002B23EB" w:rsidRPr="00813007" w:rsidRDefault="002B23EB" w:rsidP="006E3842">
      <w:pPr>
        <w:pStyle w:val="BTEMEASMCA"/>
      </w:pPr>
    </w:p>
    <w:p w14:paraId="0348BF95" w14:textId="77777777" w:rsidR="002B23EB" w:rsidRPr="00813007" w:rsidRDefault="002B23EB" w:rsidP="006E3842">
      <w:pPr>
        <w:pStyle w:val="BTEMEASMCA"/>
      </w:pPr>
      <w:r w:rsidRPr="00813007">
        <w:t>Tačiau tikrinti vaistinio preparato koncentraciją kraujo serume gali prireikti, kai traukuliai kartojasi arba įtariamas vaisto nepageidaujamas poveikis (žr. 5.2 skyrių).</w:t>
      </w:r>
    </w:p>
    <w:p w14:paraId="18EA75EC" w14:textId="77777777" w:rsidR="002B23EB" w:rsidRPr="00813007" w:rsidRDefault="002B23EB" w:rsidP="006E3842">
      <w:pPr>
        <w:pStyle w:val="BTEMEASMCA"/>
      </w:pPr>
    </w:p>
    <w:p w14:paraId="75BA9A74" w14:textId="77777777" w:rsidR="002B23EB" w:rsidRPr="00813007" w:rsidRDefault="002B23EB" w:rsidP="006E3842">
      <w:pPr>
        <w:pStyle w:val="BTEMEASMCA"/>
      </w:pPr>
      <w:r w:rsidRPr="00813007">
        <w:t>Monoterapija</w:t>
      </w:r>
    </w:p>
    <w:p w14:paraId="12C43C12" w14:textId="77777777" w:rsidR="00C80975" w:rsidRPr="00813007" w:rsidRDefault="002B23EB" w:rsidP="006E3842">
      <w:pPr>
        <w:pStyle w:val="BTEMEASMCA"/>
      </w:pPr>
      <w:r w:rsidRPr="00813007">
        <w:t>Suaugusie</w:t>
      </w:r>
      <w:r w:rsidR="00C80975" w:rsidRPr="00813007">
        <w:t>siems</w:t>
      </w:r>
      <w:r w:rsidRPr="00813007">
        <w:t xml:space="preserve"> </w:t>
      </w:r>
    </w:p>
    <w:p w14:paraId="0D412F9F" w14:textId="77777777" w:rsidR="002B23EB" w:rsidRPr="00813007" w:rsidRDefault="002B23EB" w:rsidP="006E3842">
      <w:pPr>
        <w:pStyle w:val="BTEMEASMCA"/>
      </w:pPr>
      <w:r w:rsidRPr="00813007">
        <w:t>Pradedama nuo 600 mg (5-10 mg/kg kūno svorio), po to palaipsniui didinama kas 3-7 dienos po 5-10 mg/kg kūno svorio, kol išnyksta traukuliai. Tai pasiekiama dažniausiai vartojant 1000-2000 (20-30  mg/kg kūno svorio) per parą. Jei adekvati traukulių kontrolė nepasiekiama, dozę galima didinti iki 2500 mg per parą.</w:t>
      </w:r>
    </w:p>
    <w:p w14:paraId="18CC9944" w14:textId="77777777" w:rsidR="002B23EB" w:rsidRPr="00813007" w:rsidRDefault="002B23EB" w:rsidP="006E3842">
      <w:pPr>
        <w:pStyle w:val="BTEMEASMCA"/>
      </w:pPr>
    </w:p>
    <w:p w14:paraId="7C208983" w14:textId="77777777" w:rsidR="002B23EB" w:rsidRPr="00813007" w:rsidRDefault="002B23EB" w:rsidP="006E3842">
      <w:pPr>
        <w:pStyle w:val="BTEMEASMCA"/>
      </w:pPr>
      <w:r w:rsidRPr="00813007">
        <w:t>Vaikų populiacija</w:t>
      </w:r>
    </w:p>
    <w:p w14:paraId="07484F32" w14:textId="77777777" w:rsidR="002B23EB" w:rsidRPr="00813007" w:rsidRDefault="002B23EB" w:rsidP="006E3842">
      <w:pPr>
        <w:pStyle w:val="BTEMEASMCA"/>
      </w:pPr>
      <w:r w:rsidRPr="00813007">
        <w:t>Pradedama nuo 10-20 mg/kg kūno svorio per parą, po to palaipsniui didinama kas 3-7 dienos po 5-10 mg/kg kūno svorio, kol išnyksta traukuliai. Tai pasiekiama dažniausiai vartojant 20-30  mg/kg kūno svorio per parą (orientacijai žr. lentelę). Jei adekvati traukulių kontrolė nepasiekiama, dozę galima didinti iki 35 mg/kg kūno svorio per parą. Pavieniais atvejais gali prireikti vartoti 40 mg/kg kūno svorio per parą. Jei vaikams gydyti vartojamos didesnės dozės nei 40 mg/kg, reikia tirti kraujo sudėtį ir biocheminius rodiklius.</w:t>
      </w:r>
    </w:p>
    <w:p w14:paraId="7C12D427" w14:textId="77777777" w:rsidR="002B23EB" w:rsidRPr="00813007" w:rsidRDefault="002B23EB" w:rsidP="006E3842">
      <w:pPr>
        <w:pStyle w:val="BTEMEASMCA"/>
      </w:pPr>
    </w:p>
    <w:p w14:paraId="7961D5B3" w14:textId="77777777" w:rsidR="00A62697" w:rsidRPr="00813007" w:rsidRDefault="002B23EB" w:rsidP="006E3842">
      <w:pPr>
        <w:pStyle w:val="BTEMEASMCA"/>
      </w:pPr>
      <w:r w:rsidRPr="00813007">
        <w:t>Vaika</w:t>
      </w:r>
      <w:r w:rsidR="00A62697" w:rsidRPr="00813007">
        <w:t>ms</w:t>
      </w:r>
      <w:r w:rsidRPr="00813007">
        <w:t>, kurių svoris didesnis negu 20 kg</w:t>
      </w:r>
    </w:p>
    <w:p w14:paraId="395025D8" w14:textId="77777777" w:rsidR="002B23EB" w:rsidRPr="00813007" w:rsidRDefault="002B23EB" w:rsidP="006E3842">
      <w:pPr>
        <w:pStyle w:val="BTEMEASMCA"/>
      </w:pPr>
      <w:r w:rsidRPr="00813007">
        <w:t>paprastai rekomenduojama pradėti vartoti 300 mg per parą.</w:t>
      </w:r>
    </w:p>
    <w:p w14:paraId="52C8A603" w14:textId="77777777" w:rsidR="002B23EB" w:rsidRPr="00813007" w:rsidRDefault="002B23EB" w:rsidP="006E3842">
      <w:pPr>
        <w:pStyle w:val="BTEMEASMCA"/>
      </w:pPr>
    </w:p>
    <w:p w14:paraId="7695930F" w14:textId="77777777" w:rsidR="00A62697" w:rsidRPr="00813007" w:rsidRDefault="002B23EB" w:rsidP="006E3842">
      <w:pPr>
        <w:pStyle w:val="BTEMEASMCA"/>
      </w:pPr>
      <w:r w:rsidRPr="00813007">
        <w:t xml:space="preserve">Senyviems pacientams </w:t>
      </w:r>
    </w:p>
    <w:p w14:paraId="63379BB6" w14:textId="77777777" w:rsidR="002B23EB" w:rsidRPr="00813007" w:rsidRDefault="002B23EB" w:rsidP="006E3842">
      <w:pPr>
        <w:pStyle w:val="BTEMEASMCA"/>
      </w:pPr>
      <w:r w:rsidRPr="00813007">
        <w:t>Senyviems pacientams gali būti pakitusi valproato farmakokinetika. Dozė nustatoma pagal traukulių kontrolę (žr. 5.2 skyrių).</w:t>
      </w:r>
    </w:p>
    <w:p w14:paraId="675D794B" w14:textId="77777777" w:rsidR="002B23EB" w:rsidRPr="00813007" w:rsidRDefault="002B23EB" w:rsidP="006E3842">
      <w:pPr>
        <w:pStyle w:val="BTEMEASMCA"/>
      </w:pPr>
    </w:p>
    <w:p w14:paraId="08032CD5" w14:textId="77777777" w:rsidR="002B23EB" w:rsidRPr="00813007" w:rsidRDefault="002B23EB" w:rsidP="006E3842">
      <w:pPr>
        <w:pStyle w:val="BTEMEASMCA"/>
      </w:pPr>
      <w:r w:rsidRPr="00813007">
        <w:t>Rekomenduojamos orientacinės dozės:</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0"/>
        <w:gridCol w:w="2552"/>
        <w:gridCol w:w="2126"/>
        <w:gridCol w:w="1843"/>
      </w:tblGrid>
      <w:tr w:rsidR="002B23EB" w:rsidRPr="00813007" w14:paraId="53036AA6" w14:textId="77777777" w:rsidTr="00B631CD">
        <w:trPr>
          <w:trHeight w:val="478"/>
        </w:trPr>
        <w:tc>
          <w:tcPr>
            <w:tcW w:w="2480" w:type="dxa"/>
            <w:vAlign w:val="center"/>
          </w:tcPr>
          <w:p w14:paraId="7CDBA125" w14:textId="77777777" w:rsidR="002B23EB" w:rsidRPr="00813007" w:rsidRDefault="002B23EB" w:rsidP="006E3842">
            <w:pPr>
              <w:pStyle w:val="BTEMEASMCA"/>
            </w:pPr>
            <w:r w:rsidRPr="00813007">
              <w:t>Amžius</w:t>
            </w:r>
          </w:p>
        </w:tc>
        <w:tc>
          <w:tcPr>
            <w:tcW w:w="2552" w:type="dxa"/>
            <w:vAlign w:val="center"/>
          </w:tcPr>
          <w:p w14:paraId="10C20A5F" w14:textId="77777777" w:rsidR="002B23EB" w:rsidRPr="00813007" w:rsidRDefault="002B23EB" w:rsidP="006E3842">
            <w:pPr>
              <w:pStyle w:val="BTEMEASMCA"/>
            </w:pPr>
            <w:r w:rsidRPr="00813007">
              <w:t>Kūno svoris</w:t>
            </w:r>
          </w:p>
        </w:tc>
        <w:tc>
          <w:tcPr>
            <w:tcW w:w="3969" w:type="dxa"/>
            <w:gridSpan w:val="2"/>
            <w:vAlign w:val="center"/>
          </w:tcPr>
          <w:p w14:paraId="7F1490C9" w14:textId="77777777" w:rsidR="002B23EB" w:rsidRPr="00813007" w:rsidRDefault="002B23EB" w:rsidP="006E3842">
            <w:pPr>
              <w:pStyle w:val="BTEMEASMCA"/>
            </w:pPr>
            <w:r w:rsidRPr="00813007">
              <w:t>Vidutinė dozė</w:t>
            </w:r>
          </w:p>
        </w:tc>
      </w:tr>
      <w:tr w:rsidR="002B23EB" w:rsidRPr="00813007" w14:paraId="1BD98639" w14:textId="77777777" w:rsidTr="00B631CD">
        <w:tc>
          <w:tcPr>
            <w:tcW w:w="2480" w:type="dxa"/>
          </w:tcPr>
          <w:p w14:paraId="451F576B" w14:textId="77777777" w:rsidR="002B23EB" w:rsidRPr="00813007" w:rsidRDefault="002B23EB" w:rsidP="006E3842">
            <w:pPr>
              <w:pStyle w:val="BTEMEASMCA"/>
            </w:pPr>
          </w:p>
        </w:tc>
        <w:tc>
          <w:tcPr>
            <w:tcW w:w="2552" w:type="dxa"/>
            <w:vAlign w:val="center"/>
          </w:tcPr>
          <w:p w14:paraId="5E697A09" w14:textId="77777777" w:rsidR="002B23EB" w:rsidRPr="00813007" w:rsidRDefault="002B23EB" w:rsidP="006E3842">
            <w:pPr>
              <w:pStyle w:val="BTEMEASMCA"/>
            </w:pPr>
            <w:r w:rsidRPr="00813007">
              <w:t>(kg)</w:t>
            </w:r>
          </w:p>
        </w:tc>
        <w:tc>
          <w:tcPr>
            <w:tcW w:w="2126" w:type="dxa"/>
            <w:vAlign w:val="center"/>
          </w:tcPr>
          <w:p w14:paraId="0F7BA721" w14:textId="77777777" w:rsidR="002B23EB" w:rsidRPr="00813007" w:rsidRDefault="002B23EB" w:rsidP="006E3842">
            <w:pPr>
              <w:pStyle w:val="BTEMEASMCA"/>
            </w:pPr>
            <w:r w:rsidRPr="00813007">
              <w:t>mg per parą</w:t>
            </w:r>
          </w:p>
        </w:tc>
        <w:tc>
          <w:tcPr>
            <w:tcW w:w="1843" w:type="dxa"/>
            <w:vAlign w:val="center"/>
          </w:tcPr>
          <w:p w14:paraId="15C75A22" w14:textId="77777777" w:rsidR="002B23EB" w:rsidRPr="00813007" w:rsidRDefault="002B23EB" w:rsidP="006E3842">
            <w:pPr>
              <w:pStyle w:val="BTEMEASMCA"/>
            </w:pPr>
            <w:r w:rsidRPr="00813007">
              <w:t>ml per parą</w:t>
            </w:r>
          </w:p>
        </w:tc>
      </w:tr>
      <w:tr w:rsidR="002B23EB" w:rsidRPr="00813007" w14:paraId="68648413" w14:textId="77777777" w:rsidTr="00B631CD">
        <w:tc>
          <w:tcPr>
            <w:tcW w:w="2480" w:type="dxa"/>
            <w:vAlign w:val="center"/>
          </w:tcPr>
          <w:p w14:paraId="02FEF135" w14:textId="4D560252" w:rsidR="002B23EB" w:rsidRPr="00813007" w:rsidRDefault="002B23EB" w:rsidP="006E3842">
            <w:pPr>
              <w:pStyle w:val="BTEMEASMCA"/>
            </w:pPr>
            <w:r w:rsidRPr="00813007">
              <w:t>3-6</w:t>
            </w:r>
            <w:r w:rsidR="00870CA4">
              <w:t> </w:t>
            </w:r>
            <w:r w:rsidRPr="00813007">
              <w:t>mėn.</w:t>
            </w:r>
          </w:p>
        </w:tc>
        <w:tc>
          <w:tcPr>
            <w:tcW w:w="2552" w:type="dxa"/>
            <w:vAlign w:val="center"/>
          </w:tcPr>
          <w:p w14:paraId="09783016" w14:textId="77A3E724" w:rsidR="002B23EB" w:rsidRPr="00813007" w:rsidRDefault="002B23EB" w:rsidP="006E3842">
            <w:pPr>
              <w:pStyle w:val="BTEMEASMCA"/>
            </w:pPr>
            <w:r w:rsidRPr="00813007">
              <w:t>apie 5,5-7,5</w:t>
            </w:r>
            <w:r w:rsidR="00870CA4">
              <w:t> </w:t>
            </w:r>
            <w:r w:rsidRPr="00813007">
              <w:t>kg</w:t>
            </w:r>
          </w:p>
        </w:tc>
        <w:tc>
          <w:tcPr>
            <w:tcW w:w="2126" w:type="dxa"/>
            <w:vAlign w:val="center"/>
          </w:tcPr>
          <w:p w14:paraId="62D96773" w14:textId="77777777" w:rsidR="002B23EB" w:rsidRPr="00813007" w:rsidRDefault="002B23EB" w:rsidP="006E3842">
            <w:pPr>
              <w:pStyle w:val="BTEMEASMCA"/>
            </w:pPr>
            <w:r w:rsidRPr="00813007">
              <w:t>150</w:t>
            </w:r>
          </w:p>
        </w:tc>
        <w:tc>
          <w:tcPr>
            <w:tcW w:w="1843" w:type="dxa"/>
            <w:vAlign w:val="center"/>
          </w:tcPr>
          <w:p w14:paraId="4962A519" w14:textId="77777777" w:rsidR="002B23EB" w:rsidRPr="00813007" w:rsidRDefault="002B23EB" w:rsidP="006E3842">
            <w:pPr>
              <w:pStyle w:val="BTEMEASMCA"/>
            </w:pPr>
            <w:r w:rsidRPr="00813007">
              <w:t>0,5 ml</w:t>
            </w:r>
          </w:p>
        </w:tc>
      </w:tr>
      <w:tr w:rsidR="002B23EB" w:rsidRPr="00813007" w14:paraId="6141DB8C" w14:textId="77777777" w:rsidTr="00B631CD">
        <w:tc>
          <w:tcPr>
            <w:tcW w:w="2480" w:type="dxa"/>
            <w:vAlign w:val="center"/>
          </w:tcPr>
          <w:p w14:paraId="732BBE7E" w14:textId="65E74ABC" w:rsidR="002B23EB" w:rsidRPr="00813007" w:rsidRDefault="002B23EB" w:rsidP="006E3842">
            <w:pPr>
              <w:pStyle w:val="BTEMEASMCA"/>
            </w:pPr>
            <w:r w:rsidRPr="00813007">
              <w:t>6-12</w:t>
            </w:r>
            <w:r w:rsidR="00870CA4">
              <w:t> </w:t>
            </w:r>
            <w:r w:rsidRPr="00813007">
              <w:t>mėn.</w:t>
            </w:r>
          </w:p>
        </w:tc>
        <w:tc>
          <w:tcPr>
            <w:tcW w:w="2552" w:type="dxa"/>
            <w:vAlign w:val="center"/>
          </w:tcPr>
          <w:p w14:paraId="7037CFB2" w14:textId="752AF578" w:rsidR="002B23EB" w:rsidRPr="00813007" w:rsidRDefault="002B23EB" w:rsidP="006E3842">
            <w:pPr>
              <w:pStyle w:val="BTEMEASMCA"/>
            </w:pPr>
            <w:r w:rsidRPr="00813007">
              <w:t>apie 7,5-10</w:t>
            </w:r>
            <w:r w:rsidR="00870CA4">
              <w:t> </w:t>
            </w:r>
            <w:r w:rsidRPr="00813007">
              <w:t>kg</w:t>
            </w:r>
          </w:p>
        </w:tc>
        <w:tc>
          <w:tcPr>
            <w:tcW w:w="2126" w:type="dxa"/>
            <w:vAlign w:val="center"/>
          </w:tcPr>
          <w:p w14:paraId="2827DD78" w14:textId="77777777" w:rsidR="002B23EB" w:rsidRPr="00813007" w:rsidRDefault="002B23EB" w:rsidP="006E3842">
            <w:pPr>
              <w:pStyle w:val="BTEMEASMCA"/>
            </w:pPr>
            <w:r w:rsidRPr="00813007">
              <w:t>150-300</w:t>
            </w:r>
          </w:p>
        </w:tc>
        <w:tc>
          <w:tcPr>
            <w:tcW w:w="1843" w:type="dxa"/>
            <w:vAlign w:val="center"/>
          </w:tcPr>
          <w:p w14:paraId="1C681D89" w14:textId="77777777" w:rsidR="002B23EB" w:rsidRPr="00813007" w:rsidRDefault="002B23EB" w:rsidP="006E3842">
            <w:pPr>
              <w:pStyle w:val="BTEMEASMCA"/>
            </w:pPr>
            <w:r w:rsidRPr="00813007">
              <w:t>0,5-1 ml</w:t>
            </w:r>
          </w:p>
        </w:tc>
      </w:tr>
      <w:tr w:rsidR="002B23EB" w:rsidRPr="00813007" w14:paraId="096A2F3C" w14:textId="77777777" w:rsidTr="00B631CD">
        <w:tc>
          <w:tcPr>
            <w:tcW w:w="2480" w:type="dxa"/>
            <w:vAlign w:val="center"/>
          </w:tcPr>
          <w:p w14:paraId="36906E57" w14:textId="77777777" w:rsidR="002B23EB" w:rsidRPr="00813007" w:rsidRDefault="002B23EB" w:rsidP="006E3842">
            <w:pPr>
              <w:pStyle w:val="BTEMEASMCA"/>
            </w:pPr>
            <w:r w:rsidRPr="00813007">
              <w:t>1-3 metai</w:t>
            </w:r>
          </w:p>
        </w:tc>
        <w:tc>
          <w:tcPr>
            <w:tcW w:w="2552" w:type="dxa"/>
            <w:vAlign w:val="center"/>
          </w:tcPr>
          <w:p w14:paraId="5DE5C955" w14:textId="0C18015F" w:rsidR="002B23EB" w:rsidRPr="00813007" w:rsidRDefault="002B23EB" w:rsidP="006E3842">
            <w:pPr>
              <w:pStyle w:val="BTEMEASMCA"/>
            </w:pPr>
            <w:r w:rsidRPr="00813007">
              <w:t>apie 10-15</w:t>
            </w:r>
            <w:r w:rsidR="00870CA4">
              <w:t> </w:t>
            </w:r>
            <w:r w:rsidRPr="00813007">
              <w:t>kg</w:t>
            </w:r>
          </w:p>
        </w:tc>
        <w:tc>
          <w:tcPr>
            <w:tcW w:w="2126" w:type="dxa"/>
            <w:vAlign w:val="center"/>
          </w:tcPr>
          <w:p w14:paraId="5369B7E4" w14:textId="77777777" w:rsidR="002B23EB" w:rsidRPr="00813007" w:rsidRDefault="002B23EB" w:rsidP="006E3842">
            <w:pPr>
              <w:pStyle w:val="BTEMEASMCA"/>
            </w:pPr>
            <w:r w:rsidRPr="00813007">
              <w:t>300-450</w:t>
            </w:r>
          </w:p>
        </w:tc>
        <w:tc>
          <w:tcPr>
            <w:tcW w:w="1843" w:type="dxa"/>
            <w:vAlign w:val="center"/>
          </w:tcPr>
          <w:p w14:paraId="19C082E4" w14:textId="77777777" w:rsidR="002B23EB" w:rsidRPr="00813007" w:rsidRDefault="002B23EB" w:rsidP="006E3842">
            <w:pPr>
              <w:pStyle w:val="BTEMEASMCA"/>
            </w:pPr>
            <w:r w:rsidRPr="00813007">
              <w:t>1-1,5 ml</w:t>
            </w:r>
          </w:p>
        </w:tc>
      </w:tr>
      <w:tr w:rsidR="002B23EB" w:rsidRPr="00813007" w14:paraId="5BADB696" w14:textId="77777777" w:rsidTr="00B631CD">
        <w:tc>
          <w:tcPr>
            <w:tcW w:w="2480" w:type="dxa"/>
            <w:vAlign w:val="center"/>
          </w:tcPr>
          <w:p w14:paraId="49A2D26F" w14:textId="77777777" w:rsidR="002B23EB" w:rsidRPr="00813007" w:rsidRDefault="002B23EB" w:rsidP="006E3842">
            <w:pPr>
              <w:pStyle w:val="BTEMEASMCA"/>
            </w:pPr>
            <w:r w:rsidRPr="00813007">
              <w:t>3-6 metai</w:t>
            </w:r>
          </w:p>
        </w:tc>
        <w:tc>
          <w:tcPr>
            <w:tcW w:w="2552" w:type="dxa"/>
            <w:vAlign w:val="center"/>
          </w:tcPr>
          <w:p w14:paraId="066FCAAA" w14:textId="0FF947E5" w:rsidR="002B23EB" w:rsidRPr="00813007" w:rsidRDefault="002B23EB" w:rsidP="006E3842">
            <w:pPr>
              <w:pStyle w:val="BTEMEASMCA"/>
            </w:pPr>
            <w:r w:rsidRPr="00813007">
              <w:t>apie 15-20</w:t>
            </w:r>
            <w:r w:rsidR="00870CA4">
              <w:t> </w:t>
            </w:r>
            <w:r w:rsidRPr="00813007">
              <w:t>kg</w:t>
            </w:r>
          </w:p>
        </w:tc>
        <w:tc>
          <w:tcPr>
            <w:tcW w:w="2126" w:type="dxa"/>
            <w:vAlign w:val="center"/>
          </w:tcPr>
          <w:p w14:paraId="09BE832C" w14:textId="77777777" w:rsidR="002B23EB" w:rsidRPr="00813007" w:rsidRDefault="002B23EB" w:rsidP="006E3842">
            <w:pPr>
              <w:pStyle w:val="BTEMEASMCA"/>
            </w:pPr>
            <w:r w:rsidRPr="00813007">
              <w:t>450-600</w:t>
            </w:r>
          </w:p>
        </w:tc>
        <w:tc>
          <w:tcPr>
            <w:tcW w:w="1843" w:type="dxa"/>
            <w:vAlign w:val="center"/>
          </w:tcPr>
          <w:p w14:paraId="6CBAF74A" w14:textId="77777777" w:rsidR="002B23EB" w:rsidRPr="00813007" w:rsidRDefault="002B23EB" w:rsidP="006E3842">
            <w:pPr>
              <w:pStyle w:val="BTEMEASMCA"/>
            </w:pPr>
            <w:r w:rsidRPr="00813007">
              <w:t>1,5-2 ml</w:t>
            </w:r>
          </w:p>
        </w:tc>
      </w:tr>
      <w:tr w:rsidR="002B23EB" w:rsidRPr="00813007" w14:paraId="79E9B0B4" w14:textId="77777777" w:rsidTr="00B631CD">
        <w:tc>
          <w:tcPr>
            <w:tcW w:w="2480" w:type="dxa"/>
            <w:vAlign w:val="center"/>
          </w:tcPr>
          <w:p w14:paraId="32427721" w14:textId="77777777" w:rsidR="002B23EB" w:rsidRPr="00813007" w:rsidRDefault="002B23EB" w:rsidP="006E3842">
            <w:pPr>
              <w:pStyle w:val="BTEMEASMCA"/>
            </w:pPr>
            <w:r w:rsidRPr="00813007">
              <w:t>7-11 metų</w:t>
            </w:r>
          </w:p>
        </w:tc>
        <w:tc>
          <w:tcPr>
            <w:tcW w:w="2552" w:type="dxa"/>
            <w:vAlign w:val="center"/>
          </w:tcPr>
          <w:p w14:paraId="3AE0F046" w14:textId="6947E060" w:rsidR="002B23EB" w:rsidRPr="00813007" w:rsidRDefault="002B23EB" w:rsidP="006E3842">
            <w:pPr>
              <w:pStyle w:val="BTEMEASMCA"/>
            </w:pPr>
            <w:r w:rsidRPr="00813007">
              <w:t>apie 20-40</w:t>
            </w:r>
            <w:r w:rsidR="00870CA4">
              <w:t> </w:t>
            </w:r>
            <w:r w:rsidRPr="00813007">
              <w:t>kg</w:t>
            </w:r>
          </w:p>
        </w:tc>
        <w:tc>
          <w:tcPr>
            <w:tcW w:w="2126" w:type="dxa"/>
            <w:vAlign w:val="center"/>
          </w:tcPr>
          <w:p w14:paraId="626E8B9D" w14:textId="77777777" w:rsidR="002B23EB" w:rsidRPr="00813007" w:rsidRDefault="002B23EB" w:rsidP="006E3842">
            <w:pPr>
              <w:pStyle w:val="BTEMEASMCA"/>
            </w:pPr>
            <w:r w:rsidRPr="00813007">
              <w:t>600-1200</w:t>
            </w:r>
          </w:p>
        </w:tc>
        <w:tc>
          <w:tcPr>
            <w:tcW w:w="1843" w:type="dxa"/>
            <w:vAlign w:val="center"/>
          </w:tcPr>
          <w:p w14:paraId="45EEEC3D" w14:textId="77777777" w:rsidR="002B23EB" w:rsidRPr="00813007" w:rsidRDefault="002B23EB" w:rsidP="006E3842">
            <w:pPr>
              <w:pStyle w:val="BTEMEASMCA"/>
            </w:pPr>
            <w:r w:rsidRPr="00813007">
              <w:t>2-4 ml</w:t>
            </w:r>
          </w:p>
        </w:tc>
      </w:tr>
      <w:tr w:rsidR="002B23EB" w:rsidRPr="00813007" w14:paraId="406B1EC1" w14:textId="77777777" w:rsidTr="00B631CD">
        <w:tc>
          <w:tcPr>
            <w:tcW w:w="2480" w:type="dxa"/>
            <w:vAlign w:val="center"/>
          </w:tcPr>
          <w:p w14:paraId="152CF3B6" w14:textId="77777777" w:rsidR="002B23EB" w:rsidRPr="00813007" w:rsidRDefault="002B23EB" w:rsidP="006E3842">
            <w:pPr>
              <w:pStyle w:val="BTEMEASMCA"/>
            </w:pPr>
            <w:r w:rsidRPr="00813007">
              <w:t>12-17 metų</w:t>
            </w:r>
          </w:p>
        </w:tc>
        <w:tc>
          <w:tcPr>
            <w:tcW w:w="2552" w:type="dxa"/>
            <w:vAlign w:val="center"/>
          </w:tcPr>
          <w:p w14:paraId="788E4C94" w14:textId="0577A7F5" w:rsidR="002B23EB" w:rsidRPr="00813007" w:rsidRDefault="002B23EB" w:rsidP="006E3842">
            <w:pPr>
              <w:pStyle w:val="BTEMEASMCA"/>
            </w:pPr>
            <w:r w:rsidRPr="00813007">
              <w:t>apie 40-60</w:t>
            </w:r>
            <w:r w:rsidR="00870CA4">
              <w:t> </w:t>
            </w:r>
            <w:r w:rsidRPr="00813007">
              <w:t>kg</w:t>
            </w:r>
          </w:p>
        </w:tc>
        <w:tc>
          <w:tcPr>
            <w:tcW w:w="2126" w:type="dxa"/>
            <w:vAlign w:val="center"/>
          </w:tcPr>
          <w:p w14:paraId="061CC434" w14:textId="77777777" w:rsidR="002B23EB" w:rsidRPr="00813007" w:rsidRDefault="002B23EB" w:rsidP="006E3842">
            <w:pPr>
              <w:pStyle w:val="BTEMEASMCA"/>
            </w:pPr>
            <w:r w:rsidRPr="00813007">
              <w:t>1000-1500</w:t>
            </w:r>
          </w:p>
        </w:tc>
        <w:tc>
          <w:tcPr>
            <w:tcW w:w="1843" w:type="dxa"/>
            <w:vAlign w:val="center"/>
          </w:tcPr>
          <w:p w14:paraId="189FAAE0" w14:textId="77777777" w:rsidR="002B23EB" w:rsidRPr="00813007" w:rsidRDefault="002B23EB" w:rsidP="006E3842">
            <w:pPr>
              <w:pStyle w:val="BTEMEASMCA"/>
            </w:pPr>
            <w:r w:rsidRPr="00813007">
              <w:t>apie 3,5-5 ml</w:t>
            </w:r>
          </w:p>
        </w:tc>
      </w:tr>
      <w:tr w:rsidR="002B23EB" w:rsidRPr="00813007" w14:paraId="5312C3FB" w14:textId="77777777" w:rsidTr="00B631CD">
        <w:tc>
          <w:tcPr>
            <w:tcW w:w="2480" w:type="dxa"/>
            <w:vAlign w:val="center"/>
          </w:tcPr>
          <w:p w14:paraId="6887A19C" w14:textId="77777777" w:rsidR="002B23EB" w:rsidRPr="00813007" w:rsidRDefault="002B23EB" w:rsidP="006E3842">
            <w:pPr>
              <w:pStyle w:val="BTEMEASMCA"/>
            </w:pPr>
            <w:r w:rsidRPr="00813007">
              <w:t>Suaugusieji (įskaitant senyvus pacientus)</w:t>
            </w:r>
          </w:p>
        </w:tc>
        <w:tc>
          <w:tcPr>
            <w:tcW w:w="2552" w:type="dxa"/>
            <w:vAlign w:val="center"/>
          </w:tcPr>
          <w:p w14:paraId="364FD329" w14:textId="5A7316C1" w:rsidR="002B23EB" w:rsidRPr="00813007" w:rsidRDefault="002B23EB" w:rsidP="006E3842">
            <w:pPr>
              <w:pStyle w:val="BTEMEASMCA"/>
            </w:pPr>
            <w:r w:rsidRPr="00813007">
              <w:t>apie 60</w:t>
            </w:r>
            <w:r w:rsidR="00870CA4">
              <w:t> </w:t>
            </w:r>
            <w:r w:rsidRPr="00813007">
              <w:t>kg arba daugiau</w:t>
            </w:r>
          </w:p>
        </w:tc>
        <w:tc>
          <w:tcPr>
            <w:tcW w:w="2126" w:type="dxa"/>
            <w:vAlign w:val="center"/>
          </w:tcPr>
          <w:p w14:paraId="2F649E8B" w14:textId="77777777" w:rsidR="002B23EB" w:rsidRPr="00813007" w:rsidRDefault="002B23EB" w:rsidP="006E3842">
            <w:pPr>
              <w:pStyle w:val="BTEMEASMCA"/>
            </w:pPr>
            <w:r w:rsidRPr="00813007">
              <w:t>1200-2100</w:t>
            </w:r>
          </w:p>
        </w:tc>
        <w:tc>
          <w:tcPr>
            <w:tcW w:w="1843" w:type="dxa"/>
            <w:vAlign w:val="center"/>
          </w:tcPr>
          <w:p w14:paraId="4222FB62" w14:textId="77777777" w:rsidR="002B23EB" w:rsidRPr="00813007" w:rsidRDefault="002B23EB" w:rsidP="006E3842">
            <w:pPr>
              <w:pStyle w:val="BTEMEASMCA"/>
            </w:pPr>
            <w:r w:rsidRPr="00813007">
              <w:t>4-7 ml</w:t>
            </w:r>
          </w:p>
        </w:tc>
      </w:tr>
    </w:tbl>
    <w:p w14:paraId="11F544CF" w14:textId="77777777" w:rsidR="002B23EB" w:rsidRPr="00813007" w:rsidRDefault="002B23EB" w:rsidP="006E3842">
      <w:pPr>
        <w:pStyle w:val="BTEMEASMCA"/>
      </w:pPr>
    </w:p>
    <w:p w14:paraId="095D7DC3" w14:textId="77777777" w:rsidR="002B23EB" w:rsidRPr="00813007" w:rsidRDefault="00A62697" w:rsidP="006E3842">
      <w:pPr>
        <w:pStyle w:val="BTEMEASMCA"/>
        <w:rPr>
          <w:lang w:eastAsia="lt-LT"/>
        </w:rPr>
      </w:pPr>
      <w:r w:rsidRPr="00813007">
        <w:rPr>
          <w:noProof/>
        </w:rPr>
        <w:t xml:space="preserve">Pacientams, kurių inkstų </w:t>
      </w:r>
      <w:r w:rsidRPr="00813007">
        <w:rPr>
          <w:noProof/>
          <w:lang w:eastAsia="lt-LT"/>
        </w:rPr>
        <w:t xml:space="preserve">ir (arba) kepenų </w:t>
      </w:r>
      <w:r w:rsidRPr="00813007">
        <w:rPr>
          <w:noProof/>
        </w:rPr>
        <w:t>funkcija sutrikusi</w:t>
      </w:r>
    </w:p>
    <w:p w14:paraId="62AE5D08" w14:textId="7DF885C9" w:rsidR="002B23EB" w:rsidRPr="00813007" w:rsidRDefault="00F765F6" w:rsidP="006E3842">
      <w:pPr>
        <w:pStyle w:val="BTEMEASMCA"/>
      </w:pPr>
      <w:r w:rsidRPr="004C3C2F">
        <w:t>Pacientams, kurie serga inkstų nepakankamumu, gali reikėti mažinti dozę, o jeigu taikomas</w:t>
      </w:r>
      <w:r>
        <w:t xml:space="preserve"> </w:t>
      </w:r>
      <w:r w:rsidRPr="004C3C2F">
        <w:t xml:space="preserve">gydymas hemodializėmis, dozę gali reikėti didinti. </w:t>
      </w:r>
      <w:r>
        <w:t>Valproatas</w:t>
      </w:r>
      <w:r w:rsidRPr="004C3C2F">
        <w:t xml:space="preserve"> dializės metu yra</w:t>
      </w:r>
      <w:r>
        <w:t xml:space="preserve"> </w:t>
      </w:r>
      <w:r w:rsidRPr="004C3C2F">
        <w:t>šalinamas iš organizmo (žr. 4.9 skyrių). Dozę reikia koreguoti remiantis klinikine paciento</w:t>
      </w:r>
      <w:r>
        <w:t xml:space="preserve"> </w:t>
      </w:r>
      <w:r w:rsidRPr="004C3C2F">
        <w:t>stebėsena (žr. 4.4 skyrių).</w:t>
      </w:r>
      <w:r>
        <w:rPr>
          <w:b/>
        </w:rPr>
        <w:t xml:space="preserve"> </w:t>
      </w:r>
      <w:r w:rsidR="002B23EB" w:rsidRPr="00813007">
        <w:t>Dozė parenkama atsižvelgiant į paciento ligos simptomus, nes vaistinio preparato koncentracijos kraujo plazmoje tyrimų duomenys gali būti klaidinantys (žr. 5.2 skyrių).</w:t>
      </w:r>
    </w:p>
    <w:p w14:paraId="5633E8C7" w14:textId="77777777" w:rsidR="002B23EB" w:rsidRPr="00813007" w:rsidRDefault="002B23EB" w:rsidP="006E3842">
      <w:pPr>
        <w:pStyle w:val="BTEMEASMCA"/>
      </w:pPr>
    </w:p>
    <w:p w14:paraId="2075F136" w14:textId="77777777" w:rsidR="002B23EB" w:rsidRPr="00813007" w:rsidRDefault="002B23EB" w:rsidP="006E3842">
      <w:pPr>
        <w:pStyle w:val="BTEMEASMCA"/>
      </w:pPr>
      <w:r w:rsidRPr="00813007">
        <w:t>Deriniai su kitais vaistiniais preparatais</w:t>
      </w:r>
    </w:p>
    <w:p w14:paraId="67B37311" w14:textId="77777777" w:rsidR="002B23EB" w:rsidRPr="00813007" w:rsidRDefault="002B23EB" w:rsidP="006E3842">
      <w:pPr>
        <w:pStyle w:val="BTEMEASMCA"/>
      </w:pPr>
      <w:r w:rsidRPr="00813007">
        <w:lastRenderedPageBreak/>
        <w:t xml:space="preserve">Kai </w:t>
      </w:r>
      <w:r w:rsidR="00A62697" w:rsidRPr="00813007">
        <w:rPr>
          <w:noProof/>
        </w:rPr>
        <w:t xml:space="preserve">valpro rūgštimi </w:t>
      </w:r>
      <w:r w:rsidRPr="00813007">
        <w:t xml:space="preserve">pradedama gydyti pacientus, vartojančius kitus vaistinius preparatus nuo traukulių, jų dozę reikia palengva mažinti. Gydymą Convulex tirpalu reikia pradėti palaipsniui, dozę didinant tokiu būdu, kad reikalinga dozė būtų pasiekta per 2 savaites. </w:t>
      </w:r>
      <w:r w:rsidR="00A62697" w:rsidRPr="00813007">
        <w:t xml:space="preserve">Jei </w:t>
      </w:r>
      <w:r w:rsidR="00A62697" w:rsidRPr="00813007">
        <w:rPr>
          <w:noProof/>
        </w:rPr>
        <w:t>valpro rūgštis</w:t>
      </w:r>
      <w:r w:rsidRPr="00813007">
        <w:t xml:space="preserve"> vartojama derinyje su kitais vaistiniais preparatais nuo traukulių, kurie didina kepenų fermentų aktyvumą, pvz.</w:t>
      </w:r>
      <w:r w:rsidR="00963C01">
        <w:t>:</w:t>
      </w:r>
      <w:r w:rsidRPr="00813007">
        <w:t xml:space="preserve"> fenitoinu, fenobarbitaliu arba karbamazepinu, gali reikėti dozę padidinti 5-10 mg/kg per parą.</w:t>
      </w:r>
    </w:p>
    <w:p w14:paraId="6A5233D5" w14:textId="77777777" w:rsidR="002B23EB" w:rsidRPr="00813007" w:rsidRDefault="002B23EB" w:rsidP="006E3842">
      <w:pPr>
        <w:pStyle w:val="BTEMEASMCA"/>
      </w:pPr>
      <w:r w:rsidRPr="00813007">
        <w:t xml:space="preserve">Kai nutraukiamas kepenų fermentus aktyvuojančio vaistinio preparato vartojimas, tinkamam traukulių gydymui gali būti vartojama mažesnė </w:t>
      </w:r>
      <w:r w:rsidR="00A62697" w:rsidRPr="00813007">
        <w:rPr>
          <w:noProof/>
        </w:rPr>
        <w:t xml:space="preserve">valpro rūgšties </w:t>
      </w:r>
      <w:r w:rsidRPr="00813007">
        <w:t>dozė. Jei pradedama kartu vartoti barbitūratus ir atsiranda slopinimas (ypač vaikams), barbitūratų dozę reikia sumažinti.</w:t>
      </w:r>
    </w:p>
    <w:p w14:paraId="6E9B585B" w14:textId="77777777" w:rsidR="002B23EB" w:rsidRPr="00813007" w:rsidRDefault="002B23EB" w:rsidP="006E3842">
      <w:pPr>
        <w:pStyle w:val="BTEMEASMCA"/>
      </w:pPr>
    </w:p>
    <w:p w14:paraId="58997D10" w14:textId="77777777" w:rsidR="002B23EB" w:rsidRPr="00813007" w:rsidRDefault="002B23EB" w:rsidP="002B23EB">
      <w:pPr>
        <w:rPr>
          <w:i/>
          <w:sz w:val="22"/>
          <w:szCs w:val="22"/>
        </w:rPr>
      </w:pPr>
      <w:r w:rsidRPr="00813007">
        <w:rPr>
          <w:i/>
          <w:sz w:val="22"/>
          <w:szCs w:val="22"/>
        </w:rPr>
        <w:t>Epilepsijos gydymo trukmė</w:t>
      </w:r>
    </w:p>
    <w:p w14:paraId="135FBF22" w14:textId="77777777" w:rsidR="002B23EB" w:rsidRPr="00813007" w:rsidRDefault="002B23EB" w:rsidP="002B23EB">
      <w:pPr>
        <w:rPr>
          <w:sz w:val="22"/>
          <w:szCs w:val="22"/>
        </w:rPr>
      </w:pPr>
      <w:r w:rsidRPr="00813007">
        <w:rPr>
          <w:sz w:val="22"/>
          <w:szCs w:val="22"/>
        </w:rPr>
        <w:t xml:space="preserve">Paprastai epilepsija gydoma ilgai. Apie </w:t>
      </w:r>
      <w:r w:rsidR="00A97086" w:rsidRPr="00813007">
        <w:rPr>
          <w:noProof/>
        </w:rPr>
        <w:t>valpro rūgšties</w:t>
      </w:r>
      <w:r w:rsidRPr="00813007">
        <w:rPr>
          <w:sz w:val="22"/>
          <w:szCs w:val="22"/>
        </w:rPr>
        <w:t xml:space="preserve"> dozės keitimus, vartojimo trukmę ir vartojimo nutraukimą, įvertinęs individualią paciento būklę, sprendžia gydytojas specialistas (neurologas arba vaikų neurologas). Dažniausiai apie dozės sumažinimą arba vaist</w:t>
      </w:r>
      <w:r w:rsidR="00A97086" w:rsidRPr="00813007">
        <w:rPr>
          <w:sz w:val="22"/>
          <w:szCs w:val="22"/>
        </w:rPr>
        <w:t>inio preparato</w:t>
      </w:r>
      <w:r w:rsidRPr="00813007">
        <w:rPr>
          <w:sz w:val="22"/>
          <w:szCs w:val="22"/>
        </w:rPr>
        <w:t xml:space="preserve"> vartojimo nutraukimą gali būti sprendžiama tuomet, kai traukuliai nesikartoja 2-3 metus. Vaist</w:t>
      </w:r>
      <w:r w:rsidR="00A97086" w:rsidRPr="00813007">
        <w:rPr>
          <w:sz w:val="22"/>
          <w:szCs w:val="22"/>
        </w:rPr>
        <w:t>inio preparat</w:t>
      </w:r>
      <w:r w:rsidRPr="00813007">
        <w:rPr>
          <w:sz w:val="22"/>
          <w:szCs w:val="22"/>
        </w:rPr>
        <w:t>o dozė mažinama po truputį per 1-2 metus. Vaikams galima leisti „išaugti“  iš jų svoriui nustatytos dozės nekoreguojant pagal amžių. Tačiau tokios įvykių eigos atvejais neturi blogėti EEG duomenys. Šiuo metu duomenų apie ilgalaikį vaist</w:t>
      </w:r>
      <w:r w:rsidR="00A97086" w:rsidRPr="00813007">
        <w:rPr>
          <w:sz w:val="22"/>
          <w:szCs w:val="22"/>
        </w:rPr>
        <w:t>inio preparat</w:t>
      </w:r>
      <w:r w:rsidRPr="00813007">
        <w:rPr>
          <w:sz w:val="22"/>
          <w:szCs w:val="22"/>
        </w:rPr>
        <w:t>o vartojimą, ypač jaunesniems negu 6 metų vaikams, nepakanka.</w:t>
      </w:r>
    </w:p>
    <w:p w14:paraId="5B34398A" w14:textId="77777777" w:rsidR="002B23EB" w:rsidRPr="00813007" w:rsidRDefault="002B23EB" w:rsidP="006E3842">
      <w:pPr>
        <w:pStyle w:val="BTEMEASMCA"/>
      </w:pPr>
    </w:p>
    <w:p w14:paraId="7D905A31" w14:textId="77777777" w:rsidR="002B23EB" w:rsidRPr="00813007" w:rsidRDefault="002B23EB" w:rsidP="006E3842">
      <w:pPr>
        <w:pStyle w:val="BTEMEASMCA"/>
        <w:rPr>
          <w:lang w:eastAsia="lt-LT"/>
        </w:rPr>
      </w:pPr>
      <w:r w:rsidRPr="00813007">
        <w:t>Manijos epizodų, sergant bipoliniu afektiniu sutrikimu gydymas</w:t>
      </w:r>
    </w:p>
    <w:p w14:paraId="25E0FBB2" w14:textId="77777777" w:rsidR="002B23EB" w:rsidRPr="00813007" w:rsidRDefault="002B23EB" w:rsidP="006E3842">
      <w:pPr>
        <w:pStyle w:val="BTEMEASMCA"/>
      </w:pPr>
      <w:r w:rsidRPr="00813007">
        <w:t>Suaugusie</w:t>
      </w:r>
      <w:r w:rsidR="00BA51BB" w:rsidRPr="00813007">
        <w:t>sie</w:t>
      </w:r>
      <w:r w:rsidRPr="00813007">
        <w:t>ms</w:t>
      </w:r>
    </w:p>
    <w:p w14:paraId="432492BD" w14:textId="117E4198" w:rsidR="002B23EB" w:rsidRPr="00813007" w:rsidRDefault="002B23EB" w:rsidP="002B23EB">
      <w:pPr>
        <w:rPr>
          <w:sz w:val="22"/>
          <w:szCs w:val="22"/>
        </w:rPr>
      </w:pPr>
      <w:r w:rsidRPr="00813007">
        <w:rPr>
          <w:sz w:val="22"/>
          <w:szCs w:val="22"/>
        </w:rPr>
        <w:t>Gydytojas kiekvienam pacientui individualiai nustato vaist</w:t>
      </w:r>
      <w:r w:rsidR="00A97086" w:rsidRPr="00813007">
        <w:rPr>
          <w:sz w:val="22"/>
          <w:szCs w:val="22"/>
        </w:rPr>
        <w:t>inio preparat</w:t>
      </w:r>
      <w:r w:rsidRPr="00813007">
        <w:rPr>
          <w:sz w:val="22"/>
          <w:szCs w:val="22"/>
        </w:rPr>
        <w:t>o paros dozę ir kontroliuoja jos poveikį. Pradinė rekomenduojama paros dozė yra 750</w:t>
      </w:r>
      <w:r w:rsidR="00DE3E64">
        <w:rPr>
          <w:sz w:val="22"/>
          <w:szCs w:val="22"/>
        </w:rPr>
        <w:t> </w:t>
      </w:r>
      <w:r w:rsidRPr="00813007">
        <w:rPr>
          <w:sz w:val="22"/>
          <w:szCs w:val="22"/>
        </w:rPr>
        <w:t>mg. Klinikinių tyrimų metu nustatyta, kad iš pradžių taip pat saugu vartoti 20</w:t>
      </w:r>
      <w:r w:rsidR="00DE3E64">
        <w:rPr>
          <w:sz w:val="22"/>
          <w:szCs w:val="22"/>
        </w:rPr>
        <w:t> </w:t>
      </w:r>
      <w:r w:rsidRPr="00813007">
        <w:rPr>
          <w:sz w:val="22"/>
          <w:szCs w:val="22"/>
        </w:rPr>
        <w:t>mg/kg kūno svorio vaist</w:t>
      </w:r>
      <w:r w:rsidR="00A97086" w:rsidRPr="00813007">
        <w:rPr>
          <w:sz w:val="22"/>
          <w:szCs w:val="22"/>
        </w:rPr>
        <w:t>inio preparat</w:t>
      </w:r>
      <w:r w:rsidRPr="00813007">
        <w:rPr>
          <w:sz w:val="22"/>
          <w:szCs w:val="22"/>
        </w:rPr>
        <w:t>o dozę. Dozę reikia didinti galimai greičiau norint pasiekti mažiausią terapinę dozę, sukeliančią norimą poveikį ligos simptomams. Siekiant nustatyti kiekvienam pacientui mažiausią veiksmingą dozę, atsižvelgiant į ligos eigą paros dozę reikia koreguoti.</w:t>
      </w:r>
    </w:p>
    <w:p w14:paraId="6D1E238A" w14:textId="77777777" w:rsidR="002B23EB" w:rsidRPr="00813007" w:rsidRDefault="002B23EB" w:rsidP="002B23EB">
      <w:pPr>
        <w:rPr>
          <w:sz w:val="22"/>
          <w:szCs w:val="22"/>
        </w:rPr>
      </w:pPr>
      <w:r w:rsidRPr="00813007">
        <w:rPr>
          <w:sz w:val="22"/>
          <w:szCs w:val="22"/>
        </w:rPr>
        <w:t>Vidutinė paros dozė dažniausiai yra 1000-2000 mg. Pacientus, kurie vartoja didesnę dozę negu 45 mg/kg kūno svorio per parą, reikia atidžiai stebėti.</w:t>
      </w:r>
    </w:p>
    <w:p w14:paraId="38465EE4" w14:textId="77777777" w:rsidR="002B23EB" w:rsidRPr="00813007" w:rsidRDefault="002B23EB" w:rsidP="002B23EB">
      <w:pPr>
        <w:rPr>
          <w:sz w:val="22"/>
          <w:szCs w:val="22"/>
        </w:rPr>
      </w:pPr>
      <w:r w:rsidRPr="00813007">
        <w:rPr>
          <w:sz w:val="22"/>
          <w:szCs w:val="22"/>
        </w:rPr>
        <w:t>Palaikomasis gydymas turi būti individualus, reikia vartoti mažiausią veiksmingą dozę.</w:t>
      </w:r>
    </w:p>
    <w:p w14:paraId="7EB3311C" w14:textId="77777777" w:rsidR="002B23EB" w:rsidRPr="00813007" w:rsidRDefault="002B23EB" w:rsidP="002B23EB">
      <w:pPr>
        <w:rPr>
          <w:sz w:val="22"/>
          <w:szCs w:val="22"/>
        </w:rPr>
      </w:pPr>
    </w:p>
    <w:p w14:paraId="3B6FE8AC" w14:textId="77777777" w:rsidR="00EC658D" w:rsidRDefault="002B23EB" w:rsidP="002B23EB">
      <w:pPr>
        <w:rPr>
          <w:i/>
          <w:sz w:val="22"/>
          <w:szCs w:val="22"/>
        </w:rPr>
      </w:pPr>
      <w:r w:rsidRPr="00813007">
        <w:rPr>
          <w:i/>
          <w:sz w:val="22"/>
          <w:szCs w:val="22"/>
        </w:rPr>
        <w:t>Vaik</w:t>
      </w:r>
      <w:r w:rsidR="00BA51BB" w:rsidRPr="00813007">
        <w:rPr>
          <w:i/>
          <w:sz w:val="22"/>
          <w:szCs w:val="22"/>
        </w:rPr>
        <w:t>ų populiacija</w:t>
      </w:r>
    </w:p>
    <w:p w14:paraId="4F3DDEBB" w14:textId="77777777" w:rsidR="002B23EB" w:rsidRPr="00813007" w:rsidRDefault="002B23EB" w:rsidP="002B23EB">
      <w:pPr>
        <w:rPr>
          <w:sz w:val="22"/>
          <w:szCs w:val="22"/>
        </w:rPr>
      </w:pPr>
      <w:r w:rsidRPr="00813007">
        <w:rPr>
          <w:sz w:val="22"/>
          <w:szCs w:val="22"/>
        </w:rPr>
        <w:t xml:space="preserve">Jaunesniems negu 18 metų vaikams </w:t>
      </w:r>
      <w:r w:rsidR="00A97086" w:rsidRPr="00813007">
        <w:rPr>
          <w:sz w:val="22"/>
          <w:szCs w:val="22"/>
        </w:rPr>
        <w:t xml:space="preserve">ir </w:t>
      </w:r>
      <w:r w:rsidR="00A97086" w:rsidRPr="00BF6CE6">
        <w:rPr>
          <w:sz w:val="22"/>
          <w:szCs w:val="22"/>
        </w:rPr>
        <w:t xml:space="preserve">paaugliams </w:t>
      </w:r>
      <w:r w:rsidR="00A97086" w:rsidRPr="00BF6CE6">
        <w:rPr>
          <w:noProof/>
          <w:sz w:val="22"/>
          <w:szCs w:val="22"/>
        </w:rPr>
        <w:t>valpro rūgšties</w:t>
      </w:r>
      <w:r w:rsidRPr="00BF6CE6">
        <w:rPr>
          <w:sz w:val="22"/>
          <w:szCs w:val="22"/>
        </w:rPr>
        <w:t xml:space="preserve"> vartojimo</w:t>
      </w:r>
      <w:r w:rsidRPr="00813007">
        <w:rPr>
          <w:sz w:val="22"/>
          <w:szCs w:val="22"/>
        </w:rPr>
        <w:t xml:space="preserve"> afektiniams sutrikimams gydyti saugumas ir veiksmingumas neištirtas.</w:t>
      </w:r>
      <w:r w:rsidR="00807DE9">
        <w:rPr>
          <w:sz w:val="22"/>
          <w:szCs w:val="22"/>
        </w:rPr>
        <w:t xml:space="preserve"> Apie vartojimo saugumą vaikams žr. 4.8 skyrių.</w:t>
      </w:r>
    </w:p>
    <w:p w14:paraId="13969A62" w14:textId="77777777" w:rsidR="002B23EB" w:rsidRPr="00813007" w:rsidRDefault="002B23EB" w:rsidP="002B23EB">
      <w:pPr>
        <w:rPr>
          <w:sz w:val="22"/>
          <w:szCs w:val="22"/>
        </w:rPr>
      </w:pPr>
    </w:p>
    <w:p w14:paraId="13AD4B0A" w14:textId="77777777" w:rsidR="002B23EB" w:rsidRPr="00813007" w:rsidRDefault="002B23EB" w:rsidP="002B23EB">
      <w:pPr>
        <w:rPr>
          <w:sz w:val="22"/>
          <w:szCs w:val="22"/>
          <w:u w:val="single"/>
        </w:rPr>
      </w:pPr>
      <w:r w:rsidRPr="00813007">
        <w:rPr>
          <w:sz w:val="22"/>
          <w:szCs w:val="22"/>
          <w:u w:val="single"/>
        </w:rPr>
        <w:t>Vartojimo metodas</w:t>
      </w:r>
    </w:p>
    <w:p w14:paraId="7A248344" w14:textId="77777777" w:rsidR="002B23EB" w:rsidRPr="00813007" w:rsidRDefault="002B23EB" w:rsidP="002B23EB">
      <w:pPr>
        <w:rPr>
          <w:sz w:val="22"/>
          <w:szCs w:val="22"/>
        </w:rPr>
      </w:pPr>
      <w:r w:rsidRPr="00813007">
        <w:rPr>
          <w:sz w:val="22"/>
          <w:szCs w:val="22"/>
        </w:rPr>
        <w:t>Vartoti per burną.</w:t>
      </w:r>
    </w:p>
    <w:p w14:paraId="65CCB03A" w14:textId="77777777" w:rsidR="002B23EB" w:rsidRPr="00813007" w:rsidRDefault="002B23EB" w:rsidP="002B23EB">
      <w:pPr>
        <w:rPr>
          <w:sz w:val="22"/>
          <w:szCs w:val="22"/>
        </w:rPr>
      </w:pPr>
      <w:r w:rsidRPr="00813007">
        <w:rPr>
          <w:sz w:val="22"/>
          <w:szCs w:val="22"/>
          <w:lang w:eastAsia="lt-LT"/>
        </w:rPr>
        <w:t>Convulex tirpalą reikia gerti praskiedus puse stiklinės vandens valgymo metu arba pavalgius</w:t>
      </w:r>
      <w:r w:rsidRPr="00813007">
        <w:rPr>
          <w:sz w:val="22"/>
          <w:szCs w:val="22"/>
        </w:rPr>
        <w:t>.</w:t>
      </w:r>
    </w:p>
    <w:p w14:paraId="789189E4" w14:textId="77777777" w:rsidR="002B23EB" w:rsidRPr="00813007" w:rsidRDefault="002B23EB" w:rsidP="002B23EB">
      <w:pPr>
        <w:rPr>
          <w:sz w:val="22"/>
          <w:szCs w:val="22"/>
        </w:rPr>
      </w:pPr>
      <w:r w:rsidRPr="00813007">
        <w:rPr>
          <w:sz w:val="22"/>
          <w:szCs w:val="22"/>
        </w:rPr>
        <w:t>Vaist</w:t>
      </w:r>
      <w:r w:rsidR="00A97086" w:rsidRPr="00813007">
        <w:rPr>
          <w:sz w:val="22"/>
          <w:szCs w:val="22"/>
        </w:rPr>
        <w:t>inio preparat</w:t>
      </w:r>
      <w:r w:rsidRPr="00813007">
        <w:rPr>
          <w:sz w:val="22"/>
          <w:szCs w:val="22"/>
        </w:rPr>
        <w:t>o vartojimo trukmę nustato gydantis gydytojas.</w:t>
      </w:r>
    </w:p>
    <w:p w14:paraId="0263F475" w14:textId="77777777" w:rsidR="002B23EB" w:rsidRPr="00813007" w:rsidRDefault="002B23EB" w:rsidP="002B23EB">
      <w:pPr>
        <w:rPr>
          <w:sz w:val="22"/>
          <w:szCs w:val="22"/>
        </w:rPr>
      </w:pPr>
    </w:p>
    <w:p w14:paraId="4FA5CD19" w14:textId="77777777" w:rsidR="002B23EB" w:rsidRPr="00813007" w:rsidRDefault="002B23EB" w:rsidP="002B23EB">
      <w:pPr>
        <w:pStyle w:val="PI-2EMEASMCA"/>
      </w:pPr>
      <w:bookmarkStart w:id="17" w:name="_Toc129243104"/>
      <w:bookmarkStart w:id="18" w:name="_Toc129243229"/>
      <w:r w:rsidRPr="00813007">
        <w:t>4.3</w:t>
      </w:r>
      <w:r w:rsidRPr="00813007">
        <w:tab/>
        <w:t>Kontraindikacijos</w:t>
      </w:r>
      <w:bookmarkEnd w:id="17"/>
      <w:bookmarkEnd w:id="18"/>
    </w:p>
    <w:p w14:paraId="26BA1273" w14:textId="77777777" w:rsidR="00B631CD" w:rsidRPr="00813007" w:rsidRDefault="00B631CD" w:rsidP="00B631CD">
      <w:pPr>
        <w:rPr>
          <w:noProof/>
          <w:sz w:val="22"/>
          <w:szCs w:val="22"/>
        </w:rPr>
      </w:pPr>
    </w:p>
    <w:p w14:paraId="4B629281" w14:textId="77777777" w:rsidR="00B631CD" w:rsidRPr="00813007" w:rsidRDefault="00B631CD" w:rsidP="00B631CD">
      <w:pPr>
        <w:rPr>
          <w:noProof/>
          <w:sz w:val="22"/>
          <w:szCs w:val="22"/>
        </w:rPr>
      </w:pPr>
      <w:r w:rsidRPr="00813007">
        <w:rPr>
          <w:noProof/>
          <w:sz w:val="22"/>
          <w:szCs w:val="22"/>
        </w:rPr>
        <w:t>Convulex daudžiama vartoti toliau išvardytais atvejais:</w:t>
      </w:r>
    </w:p>
    <w:p w14:paraId="1F9B38B4" w14:textId="77777777" w:rsidR="002B23EB" w:rsidRPr="00813007" w:rsidRDefault="002B23EB" w:rsidP="00F4395C">
      <w:pPr>
        <w:pStyle w:val="BT-EMEASMCA"/>
      </w:pPr>
      <w:r w:rsidRPr="00813007">
        <w:t>Padidėjęs jautrumas veikliajai arba bet kuriai 6.1 skyriuje nurodytai pagalbinei medžiagai.</w:t>
      </w:r>
    </w:p>
    <w:p w14:paraId="20DB2311" w14:textId="77777777" w:rsidR="002B23EB" w:rsidRPr="00813007" w:rsidRDefault="002B23EB" w:rsidP="00F4395C">
      <w:pPr>
        <w:pStyle w:val="BT-EMEASMCA"/>
      </w:pPr>
      <w:r w:rsidRPr="00813007">
        <w:t>Aktyvi kepenų liga.</w:t>
      </w:r>
    </w:p>
    <w:p w14:paraId="11DCF635" w14:textId="77777777" w:rsidR="002B23EB" w:rsidRPr="00813007" w:rsidRDefault="002B23EB" w:rsidP="00F4395C">
      <w:pPr>
        <w:pStyle w:val="BT-EMEASMCA"/>
      </w:pPr>
      <w:r w:rsidRPr="00813007">
        <w:t>Anamnezėje esantis nurodymas apie sunkias šeimos narių kepenų ligas, ypač susijusias su šiuo vaistiniu preparatu.</w:t>
      </w:r>
    </w:p>
    <w:p w14:paraId="64DDF71D" w14:textId="77777777" w:rsidR="002B23EB" w:rsidRPr="00813007" w:rsidRDefault="002B23EB" w:rsidP="00F4395C">
      <w:pPr>
        <w:pStyle w:val="BT-EMEASMCA"/>
      </w:pPr>
      <w:r w:rsidRPr="00813007">
        <w:t>Sunkus kasos funkcijos sutrikimas.</w:t>
      </w:r>
    </w:p>
    <w:p w14:paraId="325E05A7" w14:textId="77777777" w:rsidR="002B23EB" w:rsidRPr="00813007" w:rsidRDefault="002B23EB" w:rsidP="00F4395C">
      <w:pPr>
        <w:pStyle w:val="BT-EMEASMCA"/>
      </w:pPr>
      <w:r w:rsidRPr="00813007">
        <w:t>Kepenų porfirija.</w:t>
      </w:r>
    </w:p>
    <w:p w14:paraId="5C0BA3A5" w14:textId="77777777" w:rsidR="002B23EB" w:rsidRPr="00813007" w:rsidRDefault="002B23EB" w:rsidP="00F4395C">
      <w:pPr>
        <w:pStyle w:val="BT-EMEASMCA"/>
      </w:pPr>
      <w:r w:rsidRPr="00813007">
        <w:t>Nustatytos mitochondrinės ligos, kurias sukėlė mitochondrijų fermentą polimerazę γ (POLG) koduojančio branduolio geno mutacija, pavyzdžiui Alpers-Huttenlocher sindromas, ir jaunesniems kaip 2 metų vaikams, kuriems įtariama su POLG susijusi liga (žr. 4.4 skyrių).</w:t>
      </w:r>
    </w:p>
    <w:p w14:paraId="4591D1D3" w14:textId="77777777" w:rsidR="00B631CD" w:rsidRPr="00813007" w:rsidRDefault="00B631CD" w:rsidP="006E3842">
      <w:pPr>
        <w:pStyle w:val="BTEMEASMCA"/>
      </w:pPr>
    </w:p>
    <w:p w14:paraId="062B602D" w14:textId="77777777" w:rsidR="00B631CD" w:rsidRPr="00813007" w:rsidRDefault="00B631CD" w:rsidP="006E3842">
      <w:pPr>
        <w:pStyle w:val="BTEMEASMCA"/>
      </w:pPr>
      <w:r w:rsidRPr="00813007">
        <w:t xml:space="preserve">Epilepsijos gydymas </w:t>
      </w:r>
    </w:p>
    <w:p w14:paraId="49154DA1" w14:textId="77777777" w:rsidR="00B631CD" w:rsidRPr="00813007" w:rsidRDefault="00B631CD" w:rsidP="006E3842">
      <w:pPr>
        <w:pStyle w:val="BTEMEASMCA"/>
      </w:pPr>
      <w:r w:rsidRPr="00813007">
        <w:t>• nėščioms moterims, nebent nėra tinkamo alternatyvaus gydymo (žr. 4.4 ir 4.6 skyrius)</w:t>
      </w:r>
      <w:r w:rsidR="00BF6CE6">
        <w:t>;</w:t>
      </w:r>
    </w:p>
    <w:p w14:paraId="514FE491" w14:textId="77777777" w:rsidR="00B631CD" w:rsidRDefault="00B631CD" w:rsidP="006E3842">
      <w:pPr>
        <w:pStyle w:val="BTEMEASMCA"/>
      </w:pPr>
      <w:r w:rsidRPr="00813007">
        <w:lastRenderedPageBreak/>
        <w:t xml:space="preserve"> • vaisingoms moterims, nebent laikomasi nėštumo prevencijos programos sąlygų (žr. 4.4 ir 4.6 skyrius)</w:t>
      </w:r>
      <w:r w:rsidR="00BF6CE6">
        <w:t>.</w:t>
      </w:r>
    </w:p>
    <w:p w14:paraId="010068AB" w14:textId="77777777" w:rsidR="00BF6CE6" w:rsidRPr="00813007" w:rsidRDefault="00BF6CE6" w:rsidP="006E3842">
      <w:pPr>
        <w:pStyle w:val="BTEMEASMCA"/>
      </w:pPr>
    </w:p>
    <w:p w14:paraId="07BC215F" w14:textId="77777777" w:rsidR="00B631CD" w:rsidRPr="00813007" w:rsidRDefault="00B631CD" w:rsidP="006E3842">
      <w:pPr>
        <w:pStyle w:val="BTEMEASMCA"/>
      </w:pPr>
      <w:r w:rsidRPr="00813007">
        <w:t xml:space="preserve">Bipolinio sutrikimo gydymas </w:t>
      </w:r>
    </w:p>
    <w:p w14:paraId="5758E44C" w14:textId="77777777" w:rsidR="00B631CD" w:rsidRPr="00813007" w:rsidRDefault="00B631CD" w:rsidP="006E3842">
      <w:pPr>
        <w:pStyle w:val="BTEMEASMCA"/>
      </w:pPr>
      <w:r w:rsidRPr="00813007">
        <w:t>• nėščioms moterims (žr. 4.4 ir 4.6 skyrius)</w:t>
      </w:r>
      <w:r w:rsidR="00BF6CE6">
        <w:t>;</w:t>
      </w:r>
      <w:r w:rsidRPr="00813007">
        <w:t xml:space="preserve"> </w:t>
      </w:r>
    </w:p>
    <w:p w14:paraId="083B1217" w14:textId="77777777" w:rsidR="002B23EB" w:rsidRPr="00813007" w:rsidRDefault="00B631CD" w:rsidP="006E3842">
      <w:pPr>
        <w:pStyle w:val="BTEMEASMCA"/>
      </w:pPr>
      <w:r w:rsidRPr="00813007">
        <w:t>• vaisingoms moterims, nebent laikomasi nėštumo prevencijos programos sąlygų (žr. 4.4 ir 4.6 skyrius).</w:t>
      </w:r>
    </w:p>
    <w:p w14:paraId="5D31A950" w14:textId="77777777" w:rsidR="00B631CD" w:rsidRPr="00813007" w:rsidRDefault="00B631CD" w:rsidP="006E3842">
      <w:pPr>
        <w:pStyle w:val="BTEMEASMCA"/>
      </w:pPr>
    </w:p>
    <w:p w14:paraId="55393B4D" w14:textId="5D28AE78" w:rsidR="002B23EB" w:rsidRPr="00813007" w:rsidRDefault="002B23EB" w:rsidP="002B23EB">
      <w:pPr>
        <w:pStyle w:val="PI-2EMEASMCA"/>
      </w:pPr>
      <w:bookmarkStart w:id="19" w:name="_Toc129243105"/>
      <w:bookmarkStart w:id="20" w:name="_Toc129243230"/>
      <w:r w:rsidRPr="00813007">
        <w:t>4.4</w:t>
      </w:r>
      <w:r w:rsidRPr="00813007">
        <w:tab/>
        <w:t>Specialūs įspėjimai ir atsargumo priemonės</w:t>
      </w:r>
      <w:bookmarkEnd w:id="19"/>
      <w:bookmarkEnd w:id="20"/>
    </w:p>
    <w:p w14:paraId="0FA4DFA1" w14:textId="77777777" w:rsidR="002B23EB" w:rsidRPr="00813007" w:rsidRDefault="002B23EB" w:rsidP="006E3842">
      <w:pPr>
        <w:pStyle w:val="BTEMEASMCA"/>
      </w:pPr>
    </w:p>
    <w:p w14:paraId="4323D11F" w14:textId="77777777" w:rsidR="002B23EB" w:rsidRPr="00813007" w:rsidRDefault="002B23EB" w:rsidP="002B23EB">
      <w:pPr>
        <w:jc w:val="both"/>
        <w:rPr>
          <w:rFonts w:eastAsia="Times New Roman"/>
          <w:i/>
          <w:iCs/>
          <w:sz w:val="22"/>
          <w:szCs w:val="22"/>
        </w:rPr>
      </w:pPr>
      <w:bookmarkStart w:id="21" w:name="_Toc129243106"/>
      <w:bookmarkStart w:id="22" w:name="_Toc129243231"/>
    </w:p>
    <w:tbl>
      <w:tblPr>
        <w:tblW w:w="9180" w:type="dxa"/>
        <w:tblInd w:w="70" w:type="dxa"/>
        <w:tblCellMar>
          <w:left w:w="0" w:type="dxa"/>
          <w:right w:w="0" w:type="dxa"/>
        </w:tblCellMar>
        <w:tblLook w:val="04A0" w:firstRow="1" w:lastRow="0" w:firstColumn="1" w:lastColumn="0" w:noHBand="0" w:noVBand="1"/>
      </w:tblPr>
      <w:tblGrid>
        <w:gridCol w:w="9180"/>
      </w:tblGrid>
      <w:tr w:rsidR="002B23EB" w:rsidRPr="00813007" w14:paraId="5F4BFE98" w14:textId="77777777" w:rsidTr="00B631CD">
        <w:trPr>
          <w:trHeight w:val="1440"/>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14:paraId="501A5D7D" w14:textId="77777777" w:rsidR="00B631CD" w:rsidRPr="00813007" w:rsidRDefault="00B631CD" w:rsidP="00B631CD">
            <w:pPr>
              <w:ind w:left="72" w:right="179"/>
              <w:rPr>
                <w:b/>
                <w:sz w:val="22"/>
                <w:szCs w:val="22"/>
                <w:u w:val="single"/>
                <w:lang w:eastAsia="zh-CN"/>
              </w:rPr>
            </w:pPr>
            <w:r w:rsidRPr="00813007">
              <w:rPr>
                <w:b/>
                <w:sz w:val="22"/>
                <w:szCs w:val="22"/>
                <w:u w:val="single"/>
                <w:lang w:eastAsia="zh-CN"/>
              </w:rPr>
              <w:t xml:space="preserve">Nėštumo prevencijos programa </w:t>
            </w:r>
          </w:p>
          <w:p w14:paraId="1E816C57" w14:textId="77777777" w:rsidR="00B631CD" w:rsidRPr="00813007" w:rsidRDefault="00B631CD" w:rsidP="00B631CD">
            <w:pPr>
              <w:ind w:left="72" w:right="179"/>
              <w:rPr>
                <w:sz w:val="22"/>
                <w:szCs w:val="22"/>
                <w:lang w:eastAsia="zh-CN"/>
              </w:rPr>
            </w:pPr>
            <w:r w:rsidRPr="00813007">
              <w:rPr>
                <w:sz w:val="22"/>
                <w:szCs w:val="22"/>
                <w:lang w:eastAsia="zh-CN"/>
              </w:rPr>
              <w:t xml:space="preserve">Valproatas yra labai teratogeniškas ir vaikams, kurių motinos nėštumo laikotarpiu vartojo valproato, yra didelė apsigimimų ir nervų sistemos raidos sutrikimų pasireiškimo rizika (žr. 4.6 skyrių). </w:t>
            </w:r>
          </w:p>
          <w:p w14:paraId="6625F69B" w14:textId="77777777" w:rsidR="00B631CD" w:rsidRPr="00813007" w:rsidRDefault="00B631CD" w:rsidP="00B631CD">
            <w:pPr>
              <w:ind w:left="72" w:right="179"/>
              <w:rPr>
                <w:sz w:val="22"/>
                <w:szCs w:val="22"/>
                <w:lang w:eastAsia="zh-CN"/>
              </w:rPr>
            </w:pPr>
            <w:r w:rsidRPr="00813007">
              <w:rPr>
                <w:sz w:val="22"/>
                <w:szCs w:val="22"/>
                <w:lang w:eastAsia="zh-CN"/>
              </w:rPr>
              <w:t xml:space="preserve">Convulex draudžiama vartoti toliau išvardytais atvejais:  </w:t>
            </w:r>
          </w:p>
          <w:p w14:paraId="59729091" w14:textId="77777777" w:rsidR="00B631CD" w:rsidRPr="00813007" w:rsidRDefault="00B631CD" w:rsidP="00B631CD">
            <w:pPr>
              <w:ind w:left="72" w:right="179"/>
              <w:rPr>
                <w:sz w:val="22"/>
                <w:szCs w:val="22"/>
                <w:lang w:eastAsia="zh-CN"/>
              </w:rPr>
            </w:pPr>
          </w:p>
          <w:p w14:paraId="1B20F8F9" w14:textId="77777777" w:rsidR="00B631CD" w:rsidRPr="00BF6CE6" w:rsidRDefault="00B631CD" w:rsidP="00B631CD">
            <w:pPr>
              <w:ind w:left="72" w:right="179"/>
              <w:rPr>
                <w:sz w:val="22"/>
                <w:szCs w:val="22"/>
                <w:u w:val="single"/>
                <w:lang w:eastAsia="zh-CN"/>
              </w:rPr>
            </w:pPr>
            <w:r w:rsidRPr="00BF6CE6">
              <w:rPr>
                <w:sz w:val="22"/>
                <w:szCs w:val="22"/>
                <w:u w:val="single"/>
                <w:lang w:eastAsia="zh-CN"/>
              </w:rPr>
              <w:t xml:space="preserve">Epilepsijos gydymas </w:t>
            </w:r>
          </w:p>
          <w:p w14:paraId="5AFC2A51" w14:textId="77777777" w:rsidR="00B631CD" w:rsidRPr="00BF6CE6" w:rsidRDefault="00B631CD" w:rsidP="00B631CD">
            <w:pPr>
              <w:ind w:left="529" w:right="179"/>
              <w:rPr>
                <w:sz w:val="22"/>
                <w:szCs w:val="22"/>
                <w:lang w:eastAsia="zh-CN"/>
              </w:rPr>
            </w:pPr>
            <w:r w:rsidRPr="00BF6CE6">
              <w:rPr>
                <w:sz w:val="22"/>
                <w:szCs w:val="22"/>
                <w:lang w:eastAsia="zh-CN"/>
              </w:rPr>
              <w:t>• nėščioms moterims, nebent nėra tinkamo alternatyvaus gydymo (žr. 4.3 ir 4.6 skyrius)</w:t>
            </w:r>
            <w:r w:rsidR="00BF6CE6" w:rsidRPr="00BF6CE6">
              <w:rPr>
                <w:sz w:val="22"/>
                <w:szCs w:val="22"/>
                <w:lang w:eastAsia="zh-CN"/>
              </w:rPr>
              <w:t>;</w:t>
            </w:r>
          </w:p>
          <w:p w14:paraId="16F058AB" w14:textId="77777777" w:rsidR="00B631CD" w:rsidRPr="00BF6CE6" w:rsidRDefault="00B631CD" w:rsidP="00B631CD">
            <w:pPr>
              <w:ind w:left="529" w:right="179"/>
              <w:rPr>
                <w:sz w:val="22"/>
                <w:szCs w:val="22"/>
                <w:lang w:eastAsia="zh-CN"/>
              </w:rPr>
            </w:pPr>
            <w:r w:rsidRPr="00EC658D">
              <w:rPr>
                <w:sz w:val="22"/>
                <w:szCs w:val="22"/>
                <w:lang w:eastAsia="zh-CN"/>
              </w:rPr>
              <w:t>• vaisingoms moterims, nebent laikomasi nėštumo prevencijos programos sąlygų (žr. 4.3 ir 4.6 skyrius)</w:t>
            </w:r>
            <w:r w:rsidR="00BF6CE6" w:rsidRPr="00EC658D">
              <w:rPr>
                <w:sz w:val="22"/>
                <w:szCs w:val="22"/>
                <w:lang w:eastAsia="zh-CN"/>
              </w:rPr>
              <w:t>;</w:t>
            </w:r>
            <w:r w:rsidRPr="00EC658D">
              <w:rPr>
                <w:sz w:val="22"/>
                <w:szCs w:val="22"/>
                <w:lang w:eastAsia="zh-CN"/>
              </w:rPr>
              <w:t xml:space="preserve"> </w:t>
            </w:r>
          </w:p>
          <w:p w14:paraId="1D865989" w14:textId="77777777" w:rsidR="00B631CD" w:rsidRPr="00EC658D" w:rsidRDefault="00B631CD" w:rsidP="00B631CD">
            <w:pPr>
              <w:ind w:left="72" w:right="179"/>
              <w:rPr>
                <w:b/>
                <w:sz w:val="22"/>
                <w:szCs w:val="22"/>
                <w:lang w:eastAsia="zh-CN"/>
              </w:rPr>
            </w:pPr>
            <w:r w:rsidRPr="00EC658D">
              <w:rPr>
                <w:b/>
                <w:sz w:val="22"/>
                <w:szCs w:val="22"/>
                <w:lang w:eastAsia="zh-CN"/>
              </w:rPr>
              <w:t xml:space="preserve"> </w:t>
            </w:r>
          </w:p>
          <w:p w14:paraId="4625A633" w14:textId="77777777" w:rsidR="00B631CD" w:rsidRPr="00EC658D" w:rsidRDefault="00B631CD" w:rsidP="00B631CD">
            <w:pPr>
              <w:ind w:left="72" w:right="179"/>
              <w:rPr>
                <w:sz w:val="22"/>
                <w:szCs w:val="22"/>
                <w:u w:val="single"/>
                <w:lang w:eastAsia="zh-CN"/>
              </w:rPr>
            </w:pPr>
            <w:r w:rsidRPr="00EC658D">
              <w:rPr>
                <w:sz w:val="22"/>
                <w:szCs w:val="22"/>
                <w:u w:val="single"/>
                <w:lang w:eastAsia="zh-CN"/>
              </w:rPr>
              <w:t xml:space="preserve">Bipolinio sutrikimo gydymas  </w:t>
            </w:r>
          </w:p>
          <w:p w14:paraId="2D65CCAB" w14:textId="77777777" w:rsidR="00B631CD" w:rsidRPr="00EC658D" w:rsidRDefault="00B631CD" w:rsidP="00B631CD">
            <w:pPr>
              <w:ind w:left="529" w:right="179"/>
              <w:rPr>
                <w:sz w:val="22"/>
                <w:szCs w:val="22"/>
                <w:lang w:eastAsia="zh-CN"/>
              </w:rPr>
            </w:pPr>
            <w:r w:rsidRPr="00EC658D">
              <w:rPr>
                <w:sz w:val="22"/>
                <w:szCs w:val="22"/>
                <w:lang w:eastAsia="zh-CN"/>
              </w:rPr>
              <w:t>• nėščioms moterims (žr. 4.3 ir 4.6 skyrius)</w:t>
            </w:r>
            <w:r w:rsidR="00BF6CE6">
              <w:rPr>
                <w:sz w:val="22"/>
                <w:szCs w:val="22"/>
                <w:lang w:eastAsia="zh-CN"/>
              </w:rPr>
              <w:t>;</w:t>
            </w:r>
            <w:r w:rsidRPr="00EC658D">
              <w:rPr>
                <w:sz w:val="22"/>
                <w:szCs w:val="22"/>
                <w:lang w:eastAsia="zh-CN"/>
              </w:rPr>
              <w:t xml:space="preserve"> </w:t>
            </w:r>
          </w:p>
          <w:p w14:paraId="3569834E" w14:textId="77777777" w:rsidR="00B631CD" w:rsidRPr="00EC658D" w:rsidRDefault="00B631CD" w:rsidP="00B631CD">
            <w:pPr>
              <w:ind w:left="529" w:right="179"/>
              <w:rPr>
                <w:sz w:val="22"/>
                <w:szCs w:val="22"/>
                <w:lang w:eastAsia="zh-CN"/>
              </w:rPr>
            </w:pPr>
            <w:r w:rsidRPr="00EC658D">
              <w:rPr>
                <w:sz w:val="22"/>
                <w:szCs w:val="22"/>
                <w:lang w:eastAsia="zh-CN"/>
              </w:rPr>
              <w:t>• vaisingoms moterims, nebent laikomasi nėštumo prevencijos programos sąlygų (žr. 4.3 ir 4.6 skyrius)</w:t>
            </w:r>
            <w:r w:rsidR="00BF6CE6">
              <w:rPr>
                <w:sz w:val="22"/>
                <w:szCs w:val="22"/>
                <w:lang w:eastAsia="zh-CN"/>
              </w:rPr>
              <w:t>.</w:t>
            </w:r>
            <w:r w:rsidRPr="00EC658D">
              <w:rPr>
                <w:sz w:val="22"/>
                <w:szCs w:val="22"/>
                <w:lang w:eastAsia="zh-CN"/>
              </w:rPr>
              <w:t xml:space="preserve"> </w:t>
            </w:r>
          </w:p>
          <w:p w14:paraId="2BDF103E" w14:textId="77777777" w:rsidR="00B631CD" w:rsidRPr="00EC658D" w:rsidRDefault="00B631CD" w:rsidP="00B631CD">
            <w:pPr>
              <w:ind w:left="72" w:right="179"/>
              <w:rPr>
                <w:sz w:val="22"/>
                <w:szCs w:val="22"/>
                <w:lang w:eastAsia="zh-CN"/>
              </w:rPr>
            </w:pPr>
            <w:r w:rsidRPr="00EC658D">
              <w:rPr>
                <w:sz w:val="22"/>
                <w:szCs w:val="22"/>
                <w:lang w:eastAsia="zh-CN"/>
              </w:rPr>
              <w:t xml:space="preserve"> </w:t>
            </w:r>
          </w:p>
          <w:p w14:paraId="277EEA40" w14:textId="77777777" w:rsidR="00B631CD" w:rsidRPr="00EC658D" w:rsidRDefault="00B631CD" w:rsidP="00B631CD">
            <w:pPr>
              <w:ind w:left="72" w:right="179"/>
              <w:rPr>
                <w:sz w:val="22"/>
                <w:szCs w:val="22"/>
                <w:u w:val="single"/>
                <w:lang w:eastAsia="zh-CN"/>
              </w:rPr>
            </w:pPr>
            <w:r w:rsidRPr="00EC658D">
              <w:rPr>
                <w:sz w:val="22"/>
                <w:szCs w:val="22"/>
                <w:u w:val="single"/>
                <w:lang w:eastAsia="zh-CN"/>
              </w:rPr>
              <w:t xml:space="preserve">Nėštumo prevencijos programos sąlygos  </w:t>
            </w:r>
          </w:p>
          <w:p w14:paraId="4AED56EA" w14:textId="77777777" w:rsidR="00B631CD" w:rsidRPr="00EC658D" w:rsidRDefault="00B631CD" w:rsidP="00B631CD">
            <w:pPr>
              <w:ind w:left="72" w:right="179"/>
              <w:rPr>
                <w:sz w:val="22"/>
                <w:szCs w:val="22"/>
                <w:lang w:eastAsia="zh-CN"/>
              </w:rPr>
            </w:pPr>
            <w:r w:rsidRPr="00EC658D">
              <w:rPr>
                <w:sz w:val="22"/>
                <w:szCs w:val="22"/>
                <w:lang w:eastAsia="zh-CN"/>
              </w:rPr>
              <w:t xml:space="preserve">Vaistinį preparatą skiriantis specialistas turi užtikrinti, kad:  </w:t>
            </w:r>
          </w:p>
          <w:p w14:paraId="0E2C3BA8" w14:textId="77777777" w:rsidR="00B631CD" w:rsidRPr="00EC658D" w:rsidRDefault="00B631CD" w:rsidP="00B631CD">
            <w:pPr>
              <w:ind w:left="529" w:right="179"/>
              <w:rPr>
                <w:sz w:val="22"/>
                <w:szCs w:val="22"/>
                <w:lang w:eastAsia="zh-CN"/>
              </w:rPr>
            </w:pPr>
            <w:r w:rsidRPr="00EC658D">
              <w:rPr>
                <w:sz w:val="22"/>
                <w:szCs w:val="22"/>
                <w:lang w:eastAsia="zh-CN"/>
              </w:rPr>
              <w:t xml:space="preserve">• 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 </w:t>
            </w:r>
          </w:p>
          <w:p w14:paraId="51F95E0B" w14:textId="77777777" w:rsidR="00B631CD" w:rsidRPr="00EC658D" w:rsidRDefault="00B631CD" w:rsidP="00B631CD">
            <w:pPr>
              <w:ind w:left="529" w:right="179"/>
              <w:rPr>
                <w:sz w:val="22"/>
                <w:szCs w:val="22"/>
                <w:lang w:eastAsia="zh-CN"/>
              </w:rPr>
            </w:pPr>
            <w:r w:rsidRPr="00EC658D">
              <w:rPr>
                <w:sz w:val="22"/>
                <w:szCs w:val="22"/>
                <w:lang w:eastAsia="zh-CN"/>
              </w:rPr>
              <w:t>• visoms pacientėms moterims būtų įvertinta pastojimo galimybė;</w:t>
            </w:r>
          </w:p>
          <w:p w14:paraId="6699A6CF" w14:textId="77777777" w:rsidR="00B631CD" w:rsidRPr="00EC658D" w:rsidRDefault="00B631CD" w:rsidP="00B631CD">
            <w:pPr>
              <w:ind w:left="529" w:right="179"/>
              <w:rPr>
                <w:sz w:val="22"/>
                <w:szCs w:val="22"/>
                <w:lang w:eastAsia="zh-CN"/>
              </w:rPr>
            </w:pPr>
            <w:r w:rsidRPr="00EC658D">
              <w:rPr>
                <w:sz w:val="22"/>
                <w:szCs w:val="22"/>
                <w:lang w:eastAsia="zh-CN"/>
              </w:rPr>
              <w:t xml:space="preserve">• pacientė suprato ir pripažino apsigimimų ir nervų sistemos raidos sutrikimų pasireiškimo riziką, įskaitant rizikos dydį vaikams, kurių motinos nėštumo laikotarpiu vartojo valproato; </w:t>
            </w:r>
          </w:p>
          <w:p w14:paraId="2FA132BC" w14:textId="77777777" w:rsidR="00B631CD" w:rsidRPr="00EC658D" w:rsidRDefault="00B631CD" w:rsidP="00B631CD">
            <w:pPr>
              <w:ind w:left="529" w:right="179"/>
              <w:rPr>
                <w:sz w:val="22"/>
                <w:szCs w:val="22"/>
                <w:lang w:eastAsia="zh-CN"/>
              </w:rPr>
            </w:pPr>
            <w:r w:rsidRPr="00EC658D">
              <w:rPr>
                <w:sz w:val="22"/>
                <w:szCs w:val="22"/>
                <w:lang w:eastAsia="zh-CN"/>
              </w:rPr>
              <w:t xml:space="preserve">• pacientė suprato būtinybę atlikti nėštumo testą prieš gydymo pradžią ir pagal poreikį jo metu; </w:t>
            </w:r>
          </w:p>
          <w:p w14:paraId="5624207A" w14:textId="77777777" w:rsidR="00B631CD" w:rsidRPr="00EC658D" w:rsidRDefault="00B631CD" w:rsidP="00B631CD">
            <w:pPr>
              <w:ind w:left="529" w:right="179"/>
              <w:rPr>
                <w:sz w:val="22"/>
                <w:szCs w:val="22"/>
                <w:lang w:eastAsia="zh-CN"/>
              </w:rPr>
            </w:pPr>
            <w:r w:rsidRPr="00EC658D">
              <w:rPr>
                <w:sz w:val="22"/>
                <w:szCs w:val="22"/>
                <w:lang w:eastAsia="zh-CN"/>
              </w:rPr>
              <w:t xml:space="preserve">• pacientė buvo konsultuota dėl kontracepcijos ir gali laikytis veiksmingos kontracepcijos reikalavimų (daugiau informacijos pateikiama šio apibraukto įspėjimo poskyryje apie kontracepciją) be pertraukų visu gydymo valproatu laikotarpiu;  </w:t>
            </w:r>
          </w:p>
          <w:p w14:paraId="42FEBB6A" w14:textId="77777777" w:rsidR="00B631CD" w:rsidRPr="00EC658D" w:rsidRDefault="00B631CD" w:rsidP="00B631CD">
            <w:pPr>
              <w:ind w:left="529" w:right="179"/>
              <w:rPr>
                <w:sz w:val="22"/>
                <w:szCs w:val="22"/>
                <w:lang w:eastAsia="zh-CN"/>
              </w:rPr>
            </w:pPr>
            <w:r w:rsidRPr="00EC658D">
              <w:rPr>
                <w:sz w:val="22"/>
                <w:szCs w:val="22"/>
                <w:lang w:eastAsia="zh-CN"/>
              </w:rPr>
              <w:t xml:space="preserve">• pacientė suprato būtinybę, kad gydymą reguliariai (ne rečiau kaip kasmet) iš naujo įvertintų gydytojas, turintis epilepsijos, bipolinio sutrikimo gydymo patirties;  </w:t>
            </w:r>
          </w:p>
          <w:p w14:paraId="4168BC35" w14:textId="77777777" w:rsidR="00B631CD" w:rsidRPr="00EC658D" w:rsidRDefault="00B631CD" w:rsidP="00B631CD">
            <w:pPr>
              <w:ind w:left="529" w:right="179"/>
              <w:rPr>
                <w:sz w:val="22"/>
                <w:szCs w:val="22"/>
                <w:lang w:eastAsia="zh-CN"/>
              </w:rPr>
            </w:pPr>
            <w:r w:rsidRPr="00EC658D">
              <w:rPr>
                <w:sz w:val="22"/>
                <w:szCs w:val="22"/>
                <w:lang w:eastAsia="zh-CN"/>
              </w:rPr>
              <w:t xml:space="preserve">• pacientė suprato, kad suplanavus pastoti, būtina nedelsiant kreiptis į gydytoją, kad tai būtų laiku (prieš pastojimą ir kontracepcijos nutraukimą) aptarta ir būtų pakeistas gydymas; </w:t>
            </w:r>
          </w:p>
          <w:p w14:paraId="6A0909E7" w14:textId="77777777" w:rsidR="00B631CD" w:rsidRPr="00EC658D" w:rsidRDefault="00B631CD" w:rsidP="00B631CD">
            <w:pPr>
              <w:ind w:left="529" w:right="179"/>
              <w:rPr>
                <w:sz w:val="22"/>
                <w:szCs w:val="22"/>
                <w:lang w:eastAsia="zh-CN"/>
              </w:rPr>
            </w:pPr>
            <w:r w:rsidRPr="00EC658D">
              <w:rPr>
                <w:sz w:val="22"/>
                <w:szCs w:val="22"/>
                <w:lang w:eastAsia="zh-CN"/>
              </w:rPr>
              <w:t xml:space="preserve">• pacientė suprato, kad pastojus būtina nedelsiant kreiptis į gydytoją; </w:t>
            </w:r>
          </w:p>
          <w:p w14:paraId="77CDDC26" w14:textId="77777777" w:rsidR="00B631CD" w:rsidRPr="00EC658D" w:rsidRDefault="00B631CD" w:rsidP="00B631CD">
            <w:pPr>
              <w:ind w:left="529" w:right="179"/>
              <w:rPr>
                <w:sz w:val="22"/>
                <w:szCs w:val="22"/>
                <w:lang w:eastAsia="zh-CN"/>
              </w:rPr>
            </w:pPr>
            <w:r w:rsidRPr="00EC658D">
              <w:rPr>
                <w:sz w:val="22"/>
                <w:szCs w:val="22"/>
                <w:lang w:eastAsia="zh-CN"/>
              </w:rPr>
              <w:t xml:space="preserve">• pacientė gavo paciento vadovą; </w:t>
            </w:r>
          </w:p>
          <w:p w14:paraId="2F8399F6" w14:textId="77777777" w:rsidR="00B631CD" w:rsidRPr="00BF6CE6" w:rsidRDefault="00B631CD" w:rsidP="00B631CD">
            <w:pPr>
              <w:pStyle w:val="Sraopastraipa"/>
              <w:ind w:left="529" w:right="179"/>
              <w:rPr>
                <w:sz w:val="22"/>
                <w:szCs w:val="22"/>
                <w:lang w:eastAsia="zh-CN"/>
              </w:rPr>
            </w:pPr>
            <w:r w:rsidRPr="00EC658D">
              <w:rPr>
                <w:sz w:val="22"/>
                <w:szCs w:val="22"/>
                <w:lang w:eastAsia="zh-CN"/>
              </w:rPr>
              <w:t xml:space="preserve">• </w:t>
            </w:r>
            <w:r w:rsidRPr="00BF6CE6">
              <w:rPr>
                <w:sz w:val="22"/>
                <w:szCs w:val="22"/>
                <w:lang w:eastAsia="zh-CN"/>
              </w:rPr>
              <w:t xml:space="preserve">pacientė pripažino, kad ji suprato su valproato vartojimu susijusius pavojus ir būtinas atsargumo priemones (Kasmetinė rizikos pripažinimo forma). </w:t>
            </w:r>
          </w:p>
          <w:p w14:paraId="66B64B74" w14:textId="77777777" w:rsidR="00B631CD" w:rsidRPr="0018017E" w:rsidRDefault="00B631CD" w:rsidP="00B631CD">
            <w:pPr>
              <w:pStyle w:val="Sraopastraipa"/>
              <w:ind w:left="529" w:right="179"/>
              <w:rPr>
                <w:sz w:val="22"/>
                <w:szCs w:val="22"/>
                <w:lang w:eastAsia="zh-CN"/>
              </w:rPr>
            </w:pPr>
          </w:p>
          <w:p w14:paraId="7A79A037" w14:textId="77777777" w:rsidR="00B631CD" w:rsidRPr="00BF6CE6" w:rsidRDefault="00B631CD" w:rsidP="00B631CD">
            <w:pPr>
              <w:ind w:left="104" w:right="179"/>
              <w:rPr>
                <w:sz w:val="22"/>
                <w:szCs w:val="22"/>
                <w:lang w:eastAsia="zh-CN"/>
              </w:rPr>
            </w:pPr>
            <w:r w:rsidRPr="00EC658D">
              <w:rPr>
                <w:sz w:val="22"/>
                <w:szCs w:val="22"/>
                <w:lang w:eastAsia="zh-CN"/>
              </w:rPr>
              <w:t xml:space="preserve">Šios sąlygos yra taikomos ir moterims, kurios esamuoju laikotarpiu nėra lytiškai aktyvios, nebent vaistinį preparatą skiriantis specialistas mano, kad yra papildomų priežasčių, rodančių, kad pacientė negali pastoti. </w:t>
            </w:r>
          </w:p>
          <w:p w14:paraId="27046095" w14:textId="77777777" w:rsidR="00B631CD" w:rsidRPr="00EC658D" w:rsidRDefault="00B631CD" w:rsidP="00B631CD">
            <w:pPr>
              <w:ind w:left="104" w:right="179"/>
              <w:rPr>
                <w:sz w:val="22"/>
                <w:szCs w:val="22"/>
                <w:lang w:eastAsia="zh-CN"/>
              </w:rPr>
            </w:pPr>
            <w:r w:rsidRPr="00EC658D">
              <w:rPr>
                <w:sz w:val="22"/>
                <w:szCs w:val="22"/>
                <w:lang w:eastAsia="zh-CN"/>
              </w:rPr>
              <w:t xml:space="preserve"> </w:t>
            </w:r>
          </w:p>
          <w:p w14:paraId="6DF9FEAE" w14:textId="77777777" w:rsidR="00B631CD" w:rsidRPr="00EC658D" w:rsidRDefault="00B631CD" w:rsidP="00B631CD">
            <w:pPr>
              <w:ind w:right="179"/>
              <w:rPr>
                <w:sz w:val="22"/>
                <w:szCs w:val="22"/>
                <w:u w:val="single"/>
                <w:lang w:eastAsia="zh-CN"/>
              </w:rPr>
            </w:pPr>
            <w:r w:rsidRPr="00EC658D">
              <w:rPr>
                <w:sz w:val="22"/>
                <w:szCs w:val="22"/>
                <w:u w:val="single"/>
                <w:lang w:eastAsia="zh-CN"/>
              </w:rPr>
              <w:t xml:space="preserve">Moteriškos lyties vaikai </w:t>
            </w:r>
          </w:p>
          <w:p w14:paraId="2AAC4F26" w14:textId="77777777" w:rsidR="00B631CD" w:rsidRPr="00EC658D" w:rsidRDefault="00B631CD" w:rsidP="00B631CD">
            <w:pPr>
              <w:ind w:left="529" w:right="179"/>
              <w:rPr>
                <w:sz w:val="22"/>
                <w:szCs w:val="22"/>
                <w:lang w:eastAsia="zh-CN"/>
              </w:rPr>
            </w:pPr>
            <w:r w:rsidRPr="00EC658D">
              <w:rPr>
                <w:sz w:val="22"/>
                <w:szCs w:val="22"/>
                <w:lang w:eastAsia="zh-CN"/>
              </w:rPr>
              <w:lastRenderedPageBreak/>
              <w:t xml:space="preserve">• Vaistinį preparatą skiriantis specialistas turi užtikrinti, kad moteriškos lyties vaiko tėvai ar globėjai suprato, kad būtina nedelsiant kreiptis </w:t>
            </w:r>
            <w:r w:rsidR="00BF6CE6">
              <w:rPr>
                <w:sz w:val="22"/>
                <w:szCs w:val="22"/>
                <w:lang w:eastAsia="zh-CN"/>
              </w:rPr>
              <w:t xml:space="preserve">į </w:t>
            </w:r>
            <w:r w:rsidRPr="00EC658D">
              <w:rPr>
                <w:sz w:val="22"/>
                <w:szCs w:val="22"/>
                <w:lang w:eastAsia="zh-CN"/>
              </w:rPr>
              <w:t xml:space="preserve">specialistą, kai valproato vartojančiam moteriškos lyties vaikui prasideda pirmosios mėnesinės.  </w:t>
            </w:r>
          </w:p>
          <w:p w14:paraId="2F653B0C" w14:textId="77777777" w:rsidR="00B631CD" w:rsidRPr="00EC658D" w:rsidRDefault="00B631CD" w:rsidP="00B631CD">
            <w:pPr>
              <w:ind w:left="529" w:right="179"/>
              <w:rPr>
                <w:sz w:val="22"/>
                <w:szCs w:val="22"/>
                <w:lang w:eastAsia="zh-CN"/>
              </w:rPr>
            </w:pPr>
          </w:p>
          <w:p w14:paraId="599717D2" w14:textId="77777777" w:rsidR="00B631CD" w:rsidRPr="00EC658D" w:rsidRDefault="00B631CD" w:rsidP="00B631CD">
            <w:pPr>
              <w:ind w:left="529" w:right="179"/>
              <w:rPr>
                <w:sz w:val="22"/>
                <w:szCs w:val="22"/>
                <w:lang w:eastAsia="zh-CN"/>
              </w:rPr>
            </w:pPr>
            <w:r w:rsidRPr="00EC658D">
              <w:rPr>
                <w:sz w:val="22"/>
                <w:szCs w:val="22"/>
                <w:lang w:eastAsia="zh-CN"/>
              </w:rPr>
              <w:t xml:space="preserve">• 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valproato. </w:t>
            </w:r>
          </w:p>
          <w:p w14:paraId="1479B2AD" w14:textId="77777777" w:rsidR="00B631CD" w:rsidRPr="00EC658D" w:rsidRDefault="00B631CD" w:rsidP="00B631CD">
            <w:pPr>
              <w:ind w:left="529" w:right="179"/>
              <w:rPr>
                <w:sz w:val="22"/>
                <w:szCs w:val="22"/>
                <w:lang w:eastAsia="zh-CN"/>
              </w:rPr>
            </w:pPr>
          </w:p>
          <w:p w14:paraId="1BC85318" w14:textId="77777777" w:rsidR="00B631CD" w:rsidRPr="00EC658D" w:rsidRDefault="00B631CD" w:rsidP="00B631CD">
            <w:pPr>
              <w:ind w:left="529" w:right="179"/>
              <w:rPr>
                <w:sz w:val="22"/>
                <w:szCs w:val="22"/>
                <w:lang w:eastAsia="zh-CN"/>
              </w:rPr>
            </w:pPr>
            <w:r w:rsidRPr="00EC658D">
              <w:rPr>
                <w:sz w:val="22"/>
                <w:szCs w:val="22"/>
                <w:lang w:eastAsia="zh-CN"/>
              </w:rPr>
              <w:t xml:space="preserve">• Po to, kai pacientei prasideda pirmosios mėnesinės, vaistinį preparatą skiriantis specialistas turi kasmet įvertinti gydymo valproatu poreikį ir apsvarstyti alternatyvaus gydymo galimybes. Jei valproato vartojimas yra vienintelis tinkamas gydymas, su paciente būtina aptarti veiksmingo kontracepcijos metodo naudojimo būtinybę ir visas kitas nėštumo prevencijos programos sąlygas. Specialistas turi dėti visas įmanomas pastangas, kad moteriškos lyties vaikui būtų skirtas alternatyvus gydymas iki tol, kol suaugs. </w:t>
            </w:r>
          </w:p>
          <w:p w14:paraId="6F2874B1" w14:textId="77777777" w:rsidR="00B631CD" w:rsidRPr="00EC658D" w:rsidRDefault="00B631CD" w:rsidP="00B631CD">
            <w:pPr>
              <w:ind w:left="529" w:right="179"/>
              <w:rPr>
                <w:sz w:val="22"/>
                <w:szCs w:val="22"/>
                <w:lang w:eastAsia="zh-CN"/>
              </w:rPr>
            </w:pPr>
            <w:r w:rsidRPr="00EC658D">
              <w:rPr>
                <w:sz w:val="22"/>
                <w:szCs w:val="22"/>
                <w:lang w:eastAsia="zh-CN"/>
              </w:rPr>
              <w:t xml:space="preserve"> </w:t>
            </w:r>
          </w:p>
          <w:p w14:paraId="7E11943F" w14:textId="77777777" w:rsidR="00B631CD" w:rsidRPr="00EC658D" w:rsidRDefault="00B631CD" w:rsidP="00B631CD">
            <w:pPr>
              <w:ind w:right="179"/>
              <w:rPr>
                <w:sz w:val="22"/>
                <w:szCs w:val="22"/>
                <w:u w:val="single"/>
                <w:lang w:eastAsia="zh-CN"/>
              </w:rPr>
            </w:pPr>
            <w:r w:rsidRPr="00EC658D">
              <w:rPr>
                <w:sz w:val="22"/>
                <w:szCs w:val="22"/>
                <w:u w:val="single"/>
                <w:lang w:eastAsia="zh-CN"/>
              </w:rPr>
              <w:t xml:space="preserve">Nėštumo testas </w:t>
            </w:r>
          </w:p>
          <w:p w14:paraId="03712F19" w14:textId="77777777" w:rsidR="00B631CD" w:rsidRPr="00EC658D" w:rsidRDefault="00B631CD" w:rsidP="00B631CD">
            <w:pPr>
              <w:ind w:right="179"/>
              <w:rPr>
                <w:sz w:val="22"/>
                <w:szCs w:val="22"/>
                <w:lang w:eastAsia="zh-CN"/>
              </w:rPr>
            </w:pPr>
            <w:r w:rsidRPr="00EC658D">
              <w:rPr>
                <w:sz w:val="22"/>
                <w:szCs w:val="22"/>
                <w:lang w:eastAsia="zh-CN"/>
              </w:rPr>
              <w:t xml:space="preserve">Prieš gydymo valproatu pradžią būtina paneigti nėštumą. Gydymo valproatu negalima pradėti vaisingoms moterims, jei jų nėštumo testo (kraujo plazmos nėštumo testo) rezultatas nėra neigiamas (tai turi patvirtinti sveikatos priežiūros specialistas), kad būtų išvengta netyčinio vartojimo nėštumo laikotarpiu. </w:t>
            </w:r>
          </w:p>
          <w:p w14:paraId="28288F73" w14:textId="77777777" w:rsidR="003C78DE" w:rsidRPr="00BF6CE6" w:rsidRDefault="003C78DE" w:rsidP="00B631CD">
            <w:pPr>
              <w:ind w:right="179"/>
              <w:rPr>
                <w:sz w:val="22"/>
                <w:szCs w:val="22"/>
                <w:lang w:eastAsia="zh-CN"/>
              </w:rPr>
            </w:pPr>
          </w:p>
          <w:p w14:paraId="3713FF8D" w14:textId="77777777" w:rsidR="00B631CD" w:rsidRPr="00BF6CE6" w:rsidRDefault="00B631CD" w:rsidP="00B631CD">
            <w:pPr>
              <w:ind w:right="179"/>
              <w:rPr>
                <w:sz w:val="22"/>
                <w:szCs w:val="22"/>
                <w:u w:val="single"/>
                <w:lang w:eastAsia="zh-CN"/>
              </w:rPr>
            </w:pPr>
            <w:r w:rsidRPr="00BF6CE6">
              <w:rPr>
                <w:sz w:val="22"/>
                <w:szCs w:val="22"/>
                <w:u w:val="single"/>
                <w:lang w:eastAsia="zh-CN"/>
              </w:rPr>
              <w:t xml:space="preserve">Kontracepcija </w:t>
            </w:r>
          </w:p>
          <w:p w14:paraId="153F96B9" w14:textId="77777777" w:rsidR="00B631CD" w:rsidRPr="00813007" w:rsidRDefault="00B631CD" w:rsidP="00B631CD">
            <w:pPr>
              <w:ind w:right="179"/>
              <w:rPr>
                <w:sz w:val="22"/>
                <w:szCs w:val="22"/>
                <w:lang w:eastAsia="zh-CN"/>
              </w:rPr>
            </w:pPr>
            <w:r w:rsidRPr="0018017E">
              <w:rPr>
                <w:sz w:val="22"/>
                <w:szCs w:val="22"/>
                <w:lang w:eastAsia="zh-CN"/>
              </w:rPr>
              <w:t>Vaisingos moterys, kurioms yra skirtas gydymas valproatu, turi naudoti veiksmingą kontracepcijos metodą visu gydymo valproatu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w:t>
            </w:r>
            <w:r w:rsidRPr="00BE4063">
              <w:rPr>
                <w:sz w:val="22"/>
                <w:szCs w:val="22"/>
                <w:lang w:eastAsia="zh-CN"/>
              </w:rPr>
              <w:t>linkybes ir į diskusiją įtraukti pacientę, kad būtų užtikrintas pacientės bendradarbiavimas ir pasirinktos priemonės naudojimo nurodymų laikymasis. Net jei pacientei pasireiškia amenorėja, ji turi laikytis nurodymų dėl veiksmingos kontracepcijos</w:t>
            </w:r>
            <w:r w:rsidRPr="00813007">
              <w:rPr>
                <w:sz w:val="22"/>
                <w:szCs w:val="22"/>
                <w:lang w:eastAsia="zh-CN"/>
              </w:rPr>
              <w:t xml:space="preserve">. </w:t>
            </w:r>
          </w:p>
          <w:p w14:paraId="4385EA29" w14:textId="77777777" w:rsidR="00807DE9" w:rsidRPr="00807DE9" w:rsidRDefault="00807DE9" w:rsidP="00807DE9">
            <w:pPr>
              <w:ind w:right="179"/>
              <w:rPr>
                <w:sz w:val="22"/>
                <w:szCs w:val="22"/>
                <w:lang w:eastAsia="zh-CN"/>
              </w:rPr>
            </w:pPr>
          </w:p>
          <w:p w14:paraId="0374EE28" w14:textId="77777777" w:rsidR="00807DE9" w:rsidRPr="00890C03" w:rsidRDefault="00807DE9" w:rsidP="00807DE9">
            <w:pPr>
              <w:ind w:right="179"/>
              <w:rPr>
                <w:sz w:val="22"/>
                <w:szCs w:val="22"/>
                <w:u w:val="single"/>
                <w:lang w:eastAsia="zh-CN"/>
              </w:rPr>
            </w:pPr>
            <w:r w:rsidRPr="00890C03">
              <w:rPr>
                <w:sz w:val="22"/>
                <w:szCs w:val="22"/>
                <w:u w:val="single"/>
                <w:lang w:eastAsia="zh-CN"/>
              </w:rPr>
              <w:t>Vaistiniai preparatai, kurių sudėtyje yra estrogenų</w:t>
            </w:r>
          </w:p>
          <w:p w14:paraId="37E11E0B" w14:textId="2B7BA264" w:rsidR="00807DE9" w:rsidRPr="00807DE9" w:rsidRDefault="00807DE9" w:rsidP="00807DE9">
            <w:pPr>
              <w:ind w:right="179"/>
              <w:rPr>
                <w:sz w:val="22"/>
                <w:szCs w:val="22"/>
                <w:lang w:eastAsia="zh-CN"/>
              </w:rPr>
            </w:pPr>
            <w:r w:rsidRPr="00807DE9">
              <w:rPr>
                <w:sz w:val="22"/>
                <w:szCs w:val="22"/>
                <w:lang w:eastAsia="zh-CN"/>
              </w:rPr>
              <w:t xml:space="preserve">Vartojimas kartu su vaistiniais preparatais, kurių sudėtyje yra estrogenų, įskaitant hormonines kontraceptines priemones, gali sukelti valproatų veiksmingumo sumažėjimą (žr. 4.5 skyrių). Pradedant gydyti arba baigiant gydyti vaistiniais preparatais, </w:t>
            </w:r>
            <w:r w:rsidR="00BF13BE">
              <w:rPr>
                <w:sz w:val="22"/>
                <w:szCs w:val="22"/>
                <w:lang w:eastAsia="zh-CN"/>
              </w:rPr>
              <w:t xml:space="preserve">kurių sudėtyje yra estrogenų, vaistinius preparatus </w:t>
            </w:r>
            <w:r w:rsidRPr="00807DE9">
              <w:rPr>
                <w:sz w:val="22"/>
                <w:szCs w:val="22"/>
                <w:lang w:eastAsia="zh-CN"/>
              </w:rPr>
              <w:t>paskyręs gydytojas turi stebėti klinikinį atsaką (traukulių kontrolė).</w:t>
            </w:r>
          </w:p>
          <w:p w14:paraId="524A5799" w14:textId="77777777" w:rsidR="00B631CD" w:rsidRPr="00813007" w:rsidRDefault="00B631CD" w:rsidP="00B631CD">
            <w:pPr>
              <w:ind w:left="529" w:right="179"/>
              <w:rPr>
                <w:sz w:val="22"/>
                <w:szCs w:val="22"/>
                <w:lang w:eastAsia="zh-CN"/>
              </w:rPr>
            </w:pPr>
            <w:r w:rsidRPr="00813007">
              <w:rPr>
                <w:sz w:val="22"/>
                <w:szCs w:val="22"/>
                <w:lang w:eastAsia="zh-CN"/>
              </w:rPr>
              <w:t xml:space="preserve"> </w:t>
            </w:r>
          </w:p>
          <w:p w14:paraId="090F6CFD" w14:textId="77777777" w:rsidR="00B631CD" w:rsidRPr="00813007" w:rsidRDefault="00B631CD" w:rsidP="00B631CD">
            <w:pPr>
              <w:ind w:right="179"/>
              <w:rPr>
                <w:sz w:val="22"/>
                <w:szCs w:val="22"/>
                <w:u w:val="single"/>
                <w:lang w:eastAsia="zh-CN"/>
              </w:rPr>
            </w:pPr>
            <w:r w:rsidRPr="00813007">
              <w:rPr>
                <w:sz w:val="22"/>
                <w:szCs w:val="22"/>
                <w:u w:val="single"/>
                <w:lang w:eastAsia="zh-CN"/>
              </w:rPr>
              <w:t>Specialisto atliekamas kasmetinis gydymo įvertinimas</w:t>
            </w:r>
          </w:p>
          <w:p w14:paraId="2FD4E8AC" w14:textId="77777777" w:rsidR="00B631CD" w:rsidRPr="00813007" w:rsidRDefault="00B631CD" w:rsidP="00B631CD">
            <w:pPr>
              <w:ind w:left="-38" w:right="179"/>
              <w:rPr>
                <w:sz w:val="22"/>
                <w:szCs w:val="22"/>
                <w:lang w:eastAsia="zh-CN"/>
              </w:rPr>
            </w:pPr>
            <w:r w:rsidRPr="00813007">
              <w:rPr>
                <w:sz w:val="22"/>
                <w:szCs w:val="22"/>
                <w:lang w:eastAsia="zh-CN"/>
              </w:rPr>
              <w:t xml:space="preserve">Specialistas turi ne rečiau kaip kasmet iš naujo įvertinti, ar valproato vartojimas yra tinkamiausias gydymas pacientei. Pradėdamas gydymą ir kiekvienos kasmetinės peržiūros metu specialistas turi aptarti kasmetinę rizikos pripažinimo formą ir užtikrinti, kad pacientė ją suprato.  </w:t>
            </w:r>
          </w:p>
          <w:p w14:paraId="15EEE242" w14:textId="77777777" w:rsidR="00B631CD" w:rsidRPr="00813007" w:rsidRDefault="00B631CD" w:rsidP="00B631CD">
            <w:pPr>
              <w:ind w:left="72" w:right="179"/>
              <w:rPr>
                <w:sz w:val="22"/>
                <w:szCs w:val="22"/>
                <w:lang w:eastAsia="zh-CN"/>
              </w:rPr>
            </w:pPr>
            <w:r w:rsidRPr="00813007">
              <w:rPr>
                <w:sz w:val="22"/>
                <w:szCs w:val="22"/>
                <w:lang w:eastAsia="zh-CN"/>
              </w:rPr>
              <w:t xml:space="preserve"> </w:t>
            </w:r>
          </w:p>
          <w:p w14:paraId="086AB44E" w14:textId="77777777" w:rsidR="00B631CD" w:rsidRPr="00813007" w:rsidRDefault="00B631CD" w:rsidP="00B631CD">
            <w:pPr>
              <w:ind w:left="72" w:right="179"/>
              <w:rPr>
                <w:sz w:val="22"/>
                <w:szCs w:val="22"/>
                <w:u w:val="single"/>
                <w:lang w:eastAsia="zh-CN"/>
              </w:rPr>
            </w:pPr>
            <w:r w:rsidRPr="00813007">
              <w:rPr>
                <w:sz w:val="22"/>
                <w:szCs w:val="22"/>
                <w:u w:val="single"/>
                <w:lang w:eastAsia="zh-CN"/>
              </w:rPr>
              <w:t xml:space="preserve">Nėštumo planavimas </w:t>
            </w:r>
          </w:p>
          <w:p w14:paraId="0093BBE7" w14:textId="77777777" w:rsidR="00B631CD" w:rsidRPr="00813007" w:rsidRDefault="00B631CD" w:rsidP="00B631CD">
            <w:pPr>
              <w:ind w:left="72" w:right="179"/>
              <w:rPr>
                <w:sz w:val="22"/>
                <w:szCs w:val="22"/>
                <w:lang w:eastAsia="zh-CN"/>
              </w:rPr>
            </w:pPr>
            <w:r w:rsidRPr="00813007">
              <w:rPr>
                <w:sz w:val="22"/>
                <w:szCs w:val="22"/>
                <w:lang w:eastAsia="zh-CN"/>
              </w:rPr>
              <w:t xml:space="preserve">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4.6 skyrių). Jei gydymo pakeisti neįmanoma, moteris turi būti toliau konsultuojama dėl su valproatu susijusios rizikos negimusiam vaikui, kad būtų paremiamas jos informuotas sprendimas dėl šeimos planavimo. </w:t>
            </w:r>
          </w:p>
          <w:p w14:paraId="3E9C3CCC" w14:textId="77777777" w:rsidR="00B631CD" w:rsidRPr="00813007" w:rsidRDefault="00B631CD" w:rsidP="00B631CD">
            <w:pPr>
              <w:ind w:left="72" w:right="179"/>
              <w:rPr>
                <w:sz w:val="22"/>
                <w:szCs w:val="22"/>
                <w:lang w:eastAsia="zh-CN"/>
              </w:rPr>
            </w:pPr>
            <w:r w:rsidRPr="00813007">
              <w:rPr>
                <w:sz w:val="22"/>
                <w:szCs w:val="22"/>
                <w:lang w:eastAsia="zh-CN"/>
              </w:rPr>
              <w:t xml:space="preserve">Jei 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 </w:t>
            </w:r>
          </w:p>
          <w:p w14:paraId="0AD53A93" w14:textId="77777777" w:rsidR="00B631CD" w:rsidRPr="00813007" w:rsidRDefault="00B631CD" w:rsidP="00B631CD">
            <w:pPr>
              <w:ind w:left="72" w:right="179"/>
              <w:rPr>
                <w:sz w:val="22"/>
                <w:szCs w:val="22"/>
                <w:lang w:eastAsia="zh-CN"/>
              </w:rPr>
            </w:pPr>
            <w:r w:rsidRPr="00813007">
              <w:rPr>
                <w:sz w:val="22"/>
                <w:szCs w:val="22"/>
                <w:lang w:eastAsia="zh-CN"/>
              </w:rPr>
              <w:lastRenderedPageBreak/>
              <w:t xml:space="preserve"> </w:t>
            </w:r>
          </w:p>
          <w:p w14:paraId="3134DDE3" w14:textId="77777777" w:rsidR="00B631CD" w:rsidRPr="00813007" w:rsidRDefault="00B631CD" w:rsidP="00B631CD">
            <w:pPr>
              <w:ind w:left="72" w:right="179"/>
              <w:rPr>
                <w:sz w:val="22"/>
                <w:szCs w:val="22"/>
                <w:u w:val="single"/>
                <w:lang w:eastAsia="zh-CN"/>
              </w:rPr>
            </w:pPr>
            <w:r w:rsidRPr="00813007">
              <w:rPr>
                <w:sz w:val="22"/>
                <w:szCs w:val="22"/>
                <w:u w:val="single"/>
                <w:lang w:eastAsia="zh-CN"/>
              </w:rPr>
              <w:t xml:space="preserve">Pastojus </w:t>
            </w:r>
          </w:p>
          <w:p w14:paraId="5431280D" w14:textId="77777777" w:rsidR="00B631CD" w:rsidRPr="00813007" w:rsidRDefault="00B631CD" w:rsidP="00B631CD">
            <w:pPr>
              <w:ind w:left="72" w:right="179"/>
              <w:rPr>
                <w:sz w:val="22"/>
                <w:szCs w:val="22"/>
                <w:lang w:eastAsia="zh-CN"/>
              </w:rPr>
            </w:pPr>
            <w:r w:rsidRPr="00813007">
              <w:rPr>
                <w:sz w:val="22"/>
                <w:szCs w:val="22"/>
                <w:lang w:eastAsia="zh-CN"/>
              </w:rPr>
              <w:t xml:space="preserve">Jei valproato vartojanti moteris pastoja, ji turi būti nedelsiant nusiųsta specialisto konsultacijai, kad jis iš naujo įvertintų gydymą valproatu ir apsvarstytų alternatyvias galimybes. Pacientės, kurios nėštumo laikotarpiu vartojo valproato, ir jų partneriai turi būti nusiųsti specialisto, turinčio patirties teratologijoje, įvertinimui ir konsultacijai dėl poveikio nėštumui (žr. 4.6 skyrų). </w:t>
            </w:r>
          </w:p>
          <w:p w14:paraId="7CDA6BB6" w14:textId="77777777" w:rsidR="00B631CD" w:rsidRPr="00813007" w:rsidRDefault="00B631CD" w:rsidP="00B631CD">
            <w:pPr>
              <w:ind w:left="72" w:right="179"/>
              <w:rPr>
                <w:sz w:val="22"/>
                <w:szCs w:val="22"/>
                <w:lang w:eastAsia="zh-CN"/>
              </w:rPr>
            </w:pPr>
            <w:r w:rsidRPr="00813007">
              <w:rPr>
                <w:sz w:val="22"/>
                <w:szCs w:val="22"/>
                <w:lang w:eastAsia="zh-CN"/>
              </w:rPr>
              <w:t xml:space="preserve"> </w:t>
            </w:r>
          </w:p>
          <w:p w14:paraId="62632205" w14:textId="77777777" w:rsidR="00B631CD" w:rsidRPr="00813007" w:rsidRDefault="00B631CD" w:rsidP="00B631CD">
            <w:pPr>
              <w:ind w:left="72" w:right="179"/>
              <w:rPr>
                <w:sz w:val="22"/>
                <w:szCs w:val="22"/>
                <w:u w:val="single"/>
                <w:lang w:eastAsia="zh-CN"/>
              </w:rPr>
            </w:pPr>
            <w:r w:rsidRPr="00813007">
              <w:rPr>
                <w:sz w:val="22"/>
                <w:szCs w:val="22"/>
                <w:u w:val="single"/>
                <w:lang w:eastAsia="zh-CN"/>
              </w:rPr>
              <w:t xml:space="preserve">Vaistininkas turi užtikrinti, kad: </w:t>
            </w:r>
          </w:p>
          <w:p w14:paraId="101D123B" w14:textId="77777777" w:rsidR="00B631CD" w:rsidRPr="00813007" w:rsidRDefault="00B631CD" w:rsidP="00B631CD">
            <w:pPr>
              <w:ind w:left="529" w:right="179"/>
              <w:rPr>
                <w:sz w:val="22"/>
                <w:szCs w:val="22"/>
                <w:lang w:eastAsia="zh-CN"/>
              </w:rPr>
            </w:pPr>
            <w:r w:rsidRPr="00813007">
              <w:rPr>
                <w:sz w:val="22"/>
                <w:szCs w:val="22"/>
                <w:lang w:eastAsia="zh-CN"/>
              </w:rPr>
              <w:t xml:space="preserve">• pacientei kiekvieno valproato išdavimo metu būtų paduodama pacientės kortelė ir pacientė supranta jos turinį; </w:t>
            </w:r>
          </w:p>
          <w:p w14:paraId="465110F0" w14:textId="77777777" w:rsidR="00B631CD" w:rsidRPr="00813007" w:rsidRDefault="00B631CD" w:rsidP="00B631CD">
            <w:pPr>
              <w:ind w:left="529" w:right="179"/>
              <w:rPr>
                <w:sz w:val="22"/>
                <w:szCs w:val="22"/>
                <w:lang w:eastAsia="zh-CN"/>
              </w:rPr>
            </w:pPr>
            <w:r w:rsidRPr="00813007">
              <w:rPr>
                <w:sz w:val="22"/>
                <w:szCs w:val="22"/>
                <w:lang w:eastAsia="zh-CN"/>
              </w:rPr>
              <w:t xml:space="preserve">• pacientei buvo patarta planuotai ar neplanuotai pastojus nenutraukti valproato vartojimo ir nedelsiant kreiptis į specialistą. </w:t>
            </w:r>
          </w:p>
          <w:p w14:paraId="2F03A72C" w14:textId="77777777" w:rsidR="00B631CD" w:rsidRPr="00813007" w:rsidRDefault="00B631CD" w:rsidP="00B631CD">
            <w:pPr>
              <w:ind w:left="529" w:right="179"/>
              <w:rPr>
                <w:sz w:val="22"/>
                <w:szCs w:val="22"/>
                <w:lang w:eastAsia="zh-CN"/>
              </w:rPr>
            </w:pPr>
            <w:r w:rsidRPr="00813007">
              <w:rPr>
                <w:sz w:val="22"/>
                <w:szCs w:val="22"/>
                <w:lang w:eastAsia="zh-CN"/>
              </w:rPr>
              <w:t xml:space="preserve"> </w:t>
            </w:r>
          </w:p>
          <w:p w14:paraId="3A31109C" w14:textId="77777777" w:rsidR="00B631CD" w:rsidRPr="00813007" w:rsidRDefault="00B631CD" w:rsidP="00B631CD">
            <w:pPr>
              <w:ind w:left="72" w:right="179"/>
              <w:rPr>
                <w:sz w:val="22"/>
                <w:szCs w:val="22"/>
                <w:u w:val="single"/>
                <w:lang w:eastAsia="zh-CN"/>
              </w:rPr>
            </w:pPr>
            <w:r w:rsidRPr="00813007">
              <w:rPr>
                <w:sz w:val="22"/>
                <w:szCs w:val="22"/>
                <w:u w:val="single"/>
                <w:lang w:eastAsia="zh-CN"/>
              </w:rPr>
              <w:t xml:space="preserve">Edukacinė medžiaga </w:t>
            </w:r>
          </w:p>
          <w:p w14:paraId="07571168" w14:textId="77777777" w:rsidR="00B631CD" w:rsidRPr="00813007" w:rsidRDefault="00B631CD" w:rsidP="00B631CD">
            <w:pPr>
              <w:ind w:left="72" w:right="179"/>
              <w:rPr>
                <w:sz w:val="22"/>
                <w:szCs w:val="22"/>
                <w:lang w:eastAsia="zh-CN"/>
              </w:rPr>
            </w:pPr>
            <w:r w:rsidRPr="00813007">
              <w:rPr>
                <w:sz w:val="22"/>
                <w:szCs w:val="22"/>
                <w:lang w:eastAsia="zh-CN"/>
              </w:rPr>
              <w:t xml:space="preserve">Siekiant padėti sveikatos priežiūros specialistams ir pacientėms išvengti valproato ekspozicijos nėštumo laikotarpiu, registruotojas pateikia edukacinę medžiagą, kurioje akcentuojami įspėjimai ir pateikiamas valproato vartojimo vaisingoms moterims vadovas bei informacija apie nėštumo prevencijos programą. Pacientės vadovą ir pacientės kortelę būtina duoti visoms valproato vartojančioms vaisingoms moterims. </w:t>
            </w:r>
          </w:p>
          <w:p w14:paraId="3243895D" w14:textId="77777777" w:rsidR="003C78DE" w:rsidRPr="00813007" w:rsidRDefault="003C78DE" w:rsidP="00B631CD">
            <w:pPr>
              <w:ind w:right="179"/>
              <w:rPr>
                <w:sz w:val="22"/>
                <w:szCs w:val="22"/>
                <w:lang w:eastAsia="zh-CN"/>
              </w:rPr>
            </w:pPr>
          </w:p>
          <w:p w14:paraId="63F992AB" w14:textId="77777777" w:rsidR="00B631CD" w:rsidRPr="00813007" w:rsidRDefault="00B631CD" w:rsidP="00B631CD">
            <w:pPr>
              <w:ind w:right="179"/>
              <w:rPr>
                <w:sz w:val="22"/>
                <w:szCs w:val="22"/>
                <w:lang w:eastAsia="zh-CN"/>
              </w:rPr>
            </w:pPr>
            <w:r w:rsidRPr="00813007">
              <w:rPr>
                <w:sz w:val="22"/>
                <w:szCs w:val="22"/>
                <w:lang w:eastAsia="zh-CN"/>
              </w:rPr>
              <w:t>Pradėdamas gydymą ir kiekvienos kasmetinės gydymo valproatu peržiūros metu specialistas turi naudoti kasmetinę rizikos pripažinimo formą.</w:t>
            </w:r>
          </w:p>
          <w:p w14:paraId="787C9ACF" w14:textId="77777777" w:rsidR="002B23EB" w:rsidRPr="00813007" w:rsidRDefault="002B23EB" w:rsidP="0011751D">
            <w:pPr>
              <w:ind w:left="72" w:right="179"/>
              <w:rPr>
                <w:sz w:val="22"/>
                <w:szCs w:val="22"/>
                <w:lang w:eastAsia="zh-CN"/>
              </w:rPr>
            </w:pPr>
          </w:p>
        </w:tc>
      </w:tr>
    </w:tbl>
    <w:p w14:paraId="0172EFC1" w14:textId="77015845" w:rsidR="002B23EB" w:rsidRDefault="002B23EB" w:rsidP="002B23EB">
      <w:pPr>
        <w:rPr>
          <w:rFonts w:eastAsia="Times New Roman"/>
          <w:iCs/>
          <w:noProof/>
          <w:sz w:val="22"/>
          <w:szCs w:val="22"/>
        </w:rPr>
      </w:pPr>
    </w:p>
    <w:p w14:paraId="09A44049" w14:textId="098DB471" w:rsidR="005B51E7" w:rsidRDefault="005B51E7" w:rsidP="002B23EB">
      <w:pPr>
        <w:rPr>
          <w:rFonts w:eastAsia="Times New Roman"/>
          <w:iCs/>
          <w:noProof/>
          <w:sz w:val="22"/>
          <w:szCs w:val="22"/>
        </w:rPr>
      </w:pPr>
      <w:r>
        <w:rPr>
          <w:rFonts w:eastAsia="Times New Roman"/>
          <w:iCs/>
          <w:noProof/>
          <w:sz w:val="22"/>
          <w:szCs w:val="22"/>
        </w:rPr>
        <w:t>Vartojimas vyrams</w:t>
      </w:r>
    </w:p>
    <w:p w14:paraId="1C4FFCA3" w14:textId="7E24B9D2" w:rsidR="003D657B" w:rsidRDefault="003D657B" w:rsidP="002B23EB">
      <w:pPr>
        <w:rPr>
          <w:rFonts w:eastAsia="Times New Roman"/>
          <w:iCs/>
          <w:noProof/>
          <w:sz w:val="22"/>
          <w:szCs w:val="22"/>
        </w:rPr>
      </w:pPr>
      <w:r>
        <w:rPr>
          <w:rFonts w:eastAsia="Times New Roman"/>
          <w:iCs/>
          <w:noProof/>
          <w:sz w:val="22"/>
          <w:szCs w:val="22"/>
        </w:rPr>
        <w:t>Retrospektyvinis stebėjim</w:t>
      </w:r>
      <w:r w:rsidR="00C93934">
        <w:rPr>
          <w:rFonts w:eastAsia="Times New Roman"/>
          <w:iCs/>
          <w:noProof/>
          <w:sz w:val="22"/>
          <w:szCs w:val="22"/>
        </w:rPr>
        <w:t>o tyrimas</w:t>
      </w:r>
      <w:r>
        <w:rPr>
          <w:rFonts w:eastAsia="Times New Roman"/>
          <w:iCs/>
          <w:noProof/>
          <w:sz w:val="22"/>
          <w:szCs w:val="22"/>
        </w:rPr>
        <w:t xml:space="preserve"> rodo, kad vyrų, kurie buvo gydyti valproatu 3 mėnesius iki </w:t>
      </w:r>
      <w:r w:rsidR="00FC4A3B">
        <w:rPr>
          <w:rFonts w:eastAsia="Times New Roman"/>
          <w:iCs/>
          <w:noProof/>
          <w:sz w:val="22"/>
          <w:szCs w:val="22"/>
        </w:rPr>
        <w:t xml:space="preserve">partnerės </w:t>
      </w:r>
      <w:r>
        <w:rPr>
          <w:rFonts w:eastAsia="Times New Roman"/>
          <w:iCs/>
          <w:noProof/>
          <w:sz w:val="22"/>
          <w:szCs w:val="22"/>
        </w:rPr>
        <w:t>pastojimo, vaikams yra didesnė neurologinio vystymosi sutrikimų (NVS) rizika palyginti su tais vaikais, kurie gimė lamotriginu arba levetiracetamu gydytiems vyrams (žr. 4.6 skyrių).</w:t>
      </w:r>
    </w:p>
    <w:p w14:paraId="0F5A84BB" w14:textId="77777777" w:rsidR="005B51E7" w:rsidRPr="00813007" w:rsidRDefault="005B51E7" w:rsidP="002B23EB">
      <w:pPr>
        <w:rPr>
          <w:rFonts w:eastAsia="Times New Roman"/>
          <w:iCs/>
          <w:noProof/>
          <w:sz w:val="22"/>
          <w:szCs w:val="22"/>
        </w:rPr>
      </w:pPr>
    </w:p>
    <w:p w14:paraId="4AEE158C" w14:textId="73464AA5" w:rsidR="003D657B" w:rsidRPr="004A7A73" w:rsidRDefault="004A7A73" w:rsidP="002B23EB">
      <w:pPr>
        <w:rPr>
          <w:sz w:val="22"/>
          <w:szCs w:val="22"/>
        </w:rPr>
      </w:pPr>
      <w:r>
        <w:rPr>
          <w:sz w:val="22"/>
          <w:szCs w:val="22"/>
        </w:rPr>
        <w:t>Atsargumo sumetimais, vaistus skiriantys gydytojai turi informuoti pacientus vyrus apie šią galimą riziką (žr. 4.6 skyrių) ir aptarti būtinybę naudoti veiksmingą kontracepcijos metodą, taip pat ir partnerei moteriai, valproato vartojimo metu ir mažiausiai 3 mėnesius po gydymo nutraukimo. Pacientai vyrai neturėtų būti spermos donorais gydymosi metu ir mažiausiai 3 mėnesius po gydymo nutraukimo.</w:t>
      </w:r>
    </w:p>
    <w:p w14:paraId="1A25364F" w14:textId="77777777" w:rsidR="003D657B" w:rsidRDefault="003D657B" w:rsidP="002B23EB">
      <w:pPr>
        <w:rPr>
          <w:i/>
          <w:sz w:val="22"/>
          <w:szCs w:val="22"/>
        </w:rPr>
      </w:pPr>
    </w:p>
    <w:p w14:paraId="59C8C0AA" w14:textId="0C675E87" w:rsidR="003D657B" w:rsidRDefault="004A7A73" w:rsidP="002B23EB">
      <w:pPr>
        <w:rPr>
          <w:sz w:val="22"/>
          <w:szCs w:val="22"/>
        </w:rPr>
      </w:pPr>
      <w:r>
        <w:rPr>
          <w:sz w:val="22"/>
          <w:szCs w:val="22"/>
        </w:rPr>
        <w:t xml:space="preserve">Valproatus vyrams paskyręs gydytojas turi reguliariai tikrinti ar pacientui </w:t>
      </w:r>
      <w:r w:rsidR="00FC4A3B">
        <w:rPr>
          <w:sz w:val="22"/>
          <w:szCs w:val="22"/>
        </w:rPr>
        <w:t>gydymas valproatu</w:t>
      </w:r>
      <w:r w:rsidR="00FC4A3B" w:rsidRPr="00FC4A3B">
        <w:rPr>
          <w:sz w:val="22"/>
          <w:szCs w:val="22"/>
        </w:rPr>
        <w:t xml:space="preserve"> </w:t>
      </w:r>
      <w:r w:rsidR="00FC4A3B">
        <w:rPr>
          <w:sz w:val="22"/>
          <w:szCs w:val="22"/>
        </w:rPr>
        <w:t xml:space="preserve">yra tinkamas. Jei </w:t>
      </w:r>
      <w:r w:rsidR="00EA3FDD">
        <w:rPr>
          <w:sz w:val="22"/>
          <w:szCs w:val="22"/>
        </w:rPr>
        <w:t>pacienta</w:t>
      </w:r>
      <w:r w:rsidR="0035545E">
        <w:rPr>
          <w:sz w:val="22"/>
          <w:szCs w:val="22"/>
        </w:rPr>
        <w:t>ms</w:t>
      </w:r>
      <w:r w:rsidR="00EA3FDD">
        <w:rPr>
          <w:sz w:val="22"/>
          <w:szCs w:val="22"/>
        </w:rPr>
        <w:t xml:space="preserve"> </w:t>
      </w:r>
      <w:r w:rsidR="00FC4A3B">
        <w:rPr>
          <w:sz w:val="22"/>
          <w:szCs w:val="22"/>
        </w:rPr>
        <w:t>vyra</w:t>
      </w:r>
      <w:r w:rsidR="0035545E">
        <w:rPr>
          <w:sz w:val="22"/>
          <w:szCs w:val="22"/>
        </w:rPr>
        <w:t>ms</w:t>
      </w:r>
      <w:r w:rsidR="00FC4A3B">
        <w:rPr>
          <w:sz w:val="22"/>
          <w:szCs w:val="22"/>
        </w:rPr>
        <w:t xml:space="preserve"> planuoja</w:t>
      </w:r>
      <w:r w:rsidR="0035545E">
        <w:rPr>
          <w:sz w:val="22"/>
          <w:szCs w:val="22"/>
        </w:rPr>
        <w:t>ntiems</w:t>
      </w:r>
      <w:r w:rsidR="00FC4A3B">
        <w:rPr>
          <w:sz w:val="22"/>
          <w:szCs w:val="22"/>
        </w:rPr>
        <w:t xml:space="preserve"> nėštumą</w:t>
      </w:r>
      <w:r w:rsidR="0035545E">
        <w:rPr>
          <w:sz w:val="22"/>
          <w:szCs w:val="22"/>
        </w:rPr>
        <w:t xml:space="preserve"> su partnere</w:t>
      </w:r>
      <w:r w:rsidR="00FC4A3B">
        <w:rPr>
          <w:sz w:val="22"/>
          <w:szCs w:val="22"/>
        </w:rPr>
        <w:t xml:space="preserve">, </w:t>
      </w:r>
      <w:r w:rsidR="0035545E" w:rsidRPr="0035545E">
        <w:rPr>
          <w:sz w:val="22"/>
          <w:szCs w:val="22"/>
        </w:rPr>
        <w:t>skiriamas gydymas valproatu,</w:t>
      </w:r>
      <w:r w:rsidR="0035545E">
        <w:rPr>
          <w:sz w:val="22"/>
          <w:szCs w:val="22"/>
        </w:rPr>
        <w:t xml:space="preserve"> </w:t>
      </w:r>
      <w:r w:rsidR="00FC4A3B">
        <w:rPr>
          <w:sz w:val="22"/>
          <w:szCs w:val="22"/>
        </w:rPr>
        <w:t>reikia su jais apsvarstyti tinkamas gydymo alternatyvas. Kiekvienu atveju reikia įvertinti individualias aplinkybes. Rekom</w:t>
      </w:r>
      <w:r w:rsidR="0035545E">
        <w:rPr>
          <w:sz w:val="22"/>
          <w:szCs w:val="22"/>
        </w:rPr>
        <w:t>e</w:t>
      </w:r>
      <w:r w:rsidR="00FC4A3B">
        <w:rPr>
          <w:sz w:val="22"/>
          <w:szCs w:val="22"/>
        </w:rPr>
        <w:t>nduojama pasitarti su epilepsijos ar bipolinio afektinio sutrikimo gydymo patirties turinčiu specialistu.</w:t>
      </w:r>
      <w:r>
        <w:rPr>
          <w:sz w:val="22"/>
          <w:szCs w:val="22"/>
        </w:rPr>
        <w:t xml:space="preserve"> </w:t>
      </w:r>
    </w:p>
    <w:p w14:paraId="0952FA6C" w14:textId="77777777" w:rsidR="00FC4A3B" w:rsidRDefault="00FC4A3B" w:rsidP="002B23EB">
      <w:pPr>
        <w:rPr>
          <w:sz w:val="22"/>
          <w:szCs w:val="22"/>
        </w:rPr>
      </w:pPr>
    </w:p>
    <w:p w14:paraId="284598DC" w14:textId="3E6F14C7" w:rsidR="00FC4A3B" w:rsidRPr="00FC4A3B" w:rsidRDefault="00FC4A3B" w:rsidP="002B23EB">
      <w:pPr>
        <w:rPr>
          <w:sz w:val="22"/>
          <w:szCs w:val="22"/>
        </w:rPr>
      </w:pPr>
      <w:r>
        <w:rPr>
          <w:sz w:val="22"/>
          <w:szCs w:val="22"/>
        </w:rPr>
        <w:t>Yra parengta mokomoji medžiaga skirta sveikatos priežiūros specialistams ir pacientams vyrams. Valproato vartojantiems pacientams vyrams reikia pateikti paciento metodinį vadovą.</w:t>
      </w:r>
    </w:p>
    <w:p w14:paraId="0A23400A" w14:textId="77777777" w:rsidR="00FC4A3B" w:rsidRDefault="00FC4A3B" w:rsidP="002B23EB">
      <w:pPr>
        <w:rPr>
          <w:i/>
          <w:sz w:val="22"/>
          <w:szCs w:val="22"/>
        </w:rPr>
      </w:pPr>
    </w:p>
    <w:p w14:paraId="31646D1F" w14:textId="0748AD0B" w:rsidR="002B23EB" w:rsidRPr="00813007" w:rsidRDefault="002B23EB" w:rsidP="002B23EB">
      <w:pPr>
        <w:rPr>
          <w:i/>
          <w:sz w:val="22"/>
          <w:szCs w:val="22"/>
        </w:rPr>
      </w:pPr>
      <w:r w:rsidRPr="00813007">
        <w:rPr>
          <w:i/>
          <w:sz w:val="22"/>
          <w:szCs w:val="22"/>
        </w:rPr>
        <w:t>Kepenų funkcija</w:t>
      </w:r>
    </w:p>
    <w:p w14:paraId="74BB05F7" w14:textId="77777777" w:rsidR="002B23EB" w:rsidRPr="00813007" w:rsidRDefault="002B23EB" w:rsidP="002B23EB">
      <w:pPr>
        <w:rPr>
          <w:sz w:val="22"/>
          <w:szCs w:val="22"/>
        </w:rPr>
      </w:pPr>
      <w:r w:rsidRPr="00813007">
        <w:rPr>
          <w:sz w:val="22"/>
          <w:szCs w:val="22"/>
        </w:rPr>
        <w:t>Prieš pradedant gydymą ir periodiškai kas 6 mėnesius reikia ištirti kepenų funkcijos rodiklius, ypač didelės rizikos pacientams ir tiems, kurie anksčiau sirgo kepenų liga; tokius pacientus reikia atidžiai stebėti (žr. 4.8 skyrių).</w:t>
      </w:r>
    </w:p>
    <w:p w14:paraId="45E0D9EA" w14:textId="77777777" w:rsidR="002B23EB" w:rsidRPr="00BF6CE6" w:rsidRDefault="002B23EB" w:rsidP="002B23EB">
      <w:pPr>
        <w:rPr>
          <w:sz w:val="22"/>
          <w:szCs w:val="22"/>
        </w:rPr>
      </w:pPr>
      <w:r w:rsidRPr="00813007">
        <w:rPr>
          <w:sz w:val="22"/>
          <w:szCs w:val="22"/>
        </w:rPr>
        <w:t xml:space="preserve">Kepenų funkcijos rodikliai, kuriuos reikia tirti, yra protrombino laikas, transaminazių aktyvumas ir (arba) bilirubino, ir (arba) fibrinogeno irimo produktų kiekis kraujo plazmoje. Pradėjus vartoti </w:t>
      </w:r>
      <w:r w:rsidRPr="00BF6CE6">
        <w:rPr>
          <w:sz w:val="22"/>
          <w:szCs w:val="22"/>
        </w:rPr>
        <w:t>vaist</w:t>
      </w:r>
      <w:r w:rsidR="004D5FED" w:rsidRPr="00EC658D">
        <w:rPr>
          <w:noProof/>
          <w:sz w:val="22"/>
          <w:szCs w:val="22"/>
        </w:rPr>
        <w:t>inio preparat</w:t>
      </w:r>
      <w:r w:rsidRPr="00BF6CE6">
        <w:rPr>
          <w:sz w:val="22"/>
          <w:szCs w:val="22"/>
        </w:rPr>
        <w:t>o gali padidėti transaminazių aktyvumas; dažniausiai tai laikinas reiškinys, praeinantis sumažinus dozę.</w:t>
      </w:r>
    </w:p>
    <w:p w14:paraId="5E14CDEF" w14:textId="77777777" w:rsidR="002B23EB" w:rsidRPr="00813007" w:rsidRDefault="002B23EB" w:rsidP="002B23EB">
      <w:pPr>
        <w:rPr>
          <w:sz w:val="22"/>
          <w:szCs w:val="22"/>
        </w:rPr>
      </w:pPr>
      <w:r w:rsidRPr="00813007">
        <w:rPr>
          <w:sz w:val="22"/>
          <w:szCs w:val="22"/>
        </w:rPr>
        <w:t>Pacientų, kuriems nustatyti biocheminiai pokyčiai, būklę reikia įvertinti iš naujo bei kontroliuoti jų kepenų funkcijos rodiklius (įskaitant protrombino laiką) tol, kol jie tampa normalūs.</w:t>
      </w:r>
    </w:p>
    <w:p w14:paraId="5F2D2130" w14:textId="77777777" w:rsidR="002B23EB" w:rsidRPr="00813007" w:rsidRDefault="002B23EB" w:rsidP="002B23EB">
      <w:pPr>
        <w:rPr>
          <w:sz w:val="22"/>
          <w:szCs w:val="22"/>
        </w:rPr>
      </w:pPr>
      <w:r w:rsidRPr="00813007">
        <w:rPr>
          <w:sz w:val="22"/>
          <w:szCs w:val="22"/>
        </w:rPr>
        <w:t>Tačiau tuomet, kai yra pakitęs protrombino laikas, ypač jeigu yra ir kitų tyrimų duomenų pakitimų, gydymą reikia nutraukti.</w:t>
      </w:r>
    </w:p>
    <w:p w14:paraId="615F26B2" w14:textId="77777777" w:rsidR="002B23EB" w:rsidRPr="00BF6CE6" w:rsidRDefault="002B23EB" w:rsidP="002B23EB">
      <w:pPr>
        <w:rPr>
          <w:sz w:val="22"/>
          <w:szCs w:val="22"/>
        </w:rPr>
      </w:pPr>
      <w:r w:rsidRPr="00813007">
        <w:rPr>
          <w:sz w:val="22"/>
          <w:szCs w:val="22"/>
        </w:rPr>
        <w:lastRenderedPageBreak/>
        <w:t xml:space="preserve">Kepenų funkcijos sutrikimas, įskaitant mirtį sąlygojantis kepenų nepakankamumas, pasitaikė pacientams, kurių buvo gydomi valpro rūgštimi. Labiausiai rizikinga pacientų grupė yra vaikai, ypač jaunesni negu 3 metų bei sergantys medžiagų apykaitos sutrikimais, sukeliančiais psichikos vystymosi sulėtėjimą. Sutrikimai dažniausiai pasitaiko per pirmuosius 6 </w:t>
      </w:r>
      <w:r w:rsidRPr="00BF6CE6">
        <w:rPr>
          <w:sz w:val="22"/>
          <w:szCs w:val="22"/>
        </w:rPr>
        <w:t>vaist</w:t>
      </w:r>
      <w:r w:rsidR="004D5FED" w:rsidRPr="00EC658D">
        <w:rPr>
          <w:noProof/>
          <w:sz w:val="22"/>
          <w:szCs w:val="22"/>
        </w:rPr>
        <w:t>inio preparat</w:t>
      </w:r>
      <w:r w:rsidRPr="00BF6CE6">
        <w:rPr>
          <w:sz w:val="22"/>
          <w:szCs w:val="22"/>
        </w:rPr>
        <w:t>o vartojimo mėnesius, ypač tarp 2 ir 12 savaitės; dažniausiai tokie pacientai gydomi keliais vaist</w:t>
      </w:r>
      <w:r w:rsidR="004D5FED" w:rsidRPr="00EC658D">
        <w:rPr>
          <w:noProof/>
          <w:sz w:val="22"/>
          <w:szCs w:val="22"/>
        </w:rPr>
        <w:t>iniais preparat</w:t>
      </w:r>
      <w:r w:rsidRPr="00BF6CE6">
        <w:rPr>
          <w:sz w:val="22"/>
          <w:szCs w:val="22"/>
        </w:rPr>
        <w:t>ais nuo traukulių. Šiai grupei pacientų geriausiai tinka gydymas vienu vaist</w:t>
      </w:r>
      <w:r w:rsidR="004D5FED" w:rsidRPr="00EC658D">
        <w:rPr>
          <w:noProof/>
          <w:sz w:val="22"/>
          <w:szCs w:val="22"/>
        </w:rPr>
        <w:t>iniu preparat</w:t>
      </w:r>
      <w:r w:rsidRPr="00BF6CE6">
        <w:rPr>
          <w:sz w:val="22"/>
          <w:szCs w:val="22"/>
        </w:rPr>
        <w:t>u.</w:t>
      </w:r>
    </w:p>
    <w:p w14:paraId="1A5C68F6" w14:textId="77777777" w:rsidR="002B23EB" w:rsidRPr="00813007" w:rsidRDefault="002B23EB" w:rsidP="002B23EB">
      <w:pPr>
        <w:rPr>
          <w:sz w:val="22"/>
          <w:szCs w:val="22"/>
        </w:rPr>
      </w:pPr>
      <w:r w:rsidRPr="00BF6CE6">
        <w:rPr>
          <w:sz w:val="22"/>
          <w:szCs w:val="22"/>
        </w:rPr>
        <w:t>Pradinėse kepenų nepakankamumo stadijose teisingai diagnostikai labiau reikšmingi ligos simptomai negu laboratorinių tyrimų duomenys. Sunkios arba mirtinos kepenų ligos pradžioje gali būti nespecifinių simptomų, kurie atsiranda staiga, pavyzdžiui sutrinka traukulių kontrolė, atsiranda bendras negalavimas, silpnumas, letargija, edema, apetito nebuvimas, vėmimas, pilvo skausmas, mieguistumas, gelta. Tai nurodymas, kad vaist</w:t>
      </w:r>
      <w:r w:rsidR="004D5FED" w:rsidRPr="00EC658D">
        <w:rPr>
          <w:noProof/>
          <w:sz w:val="22"/>
          <w:szCs w:val="22"/>
        </w:rPr>
        <w:t>inio preparat</w:t>
      </w:r>
      <w:r w:rsidRPr="00BF6CE6">
        <w:rPr>
          <w:sz w:val="22"/>
          <w:szCs w:val="22"/>
        </w:rPr>
        <w:t>o v</w:t>
      </w:r>
      <w:r w:rsidRPr="00813007">
        <w:rPr>
          <w:sz w:val="22"/>
          <w:szCs w:val="22"/>
        </w:rPr>
        <w:t>artojimą reikia nedelsiant nutraukti. Pacientui reikia paaiškinti, kad apie bet kurį tokį atsiradusį simptomą nedelsiant reikia pranešti gydytojui, kuris turi atidžiai tokius požymius įvertinti. Galutinai nenustatyta, kokie tyrimai turi prognostinę reikšmę, bet atrodo, kad labiausiai reikšmingi duomenys yra tyrimų, kurie rodo baltymų sintezės ypatumus, pvz., protrombino laikas. Pacientams, kuriems nustatytas kepenų funkcijos sutrikimas, salicilatų vartojimą reikia nutraukti, nes pastarieji metabolizuojami tokiu pat būdu ir didina kepenų nepakankamumo riziką.</w:t>
      </w:r>
    </w:p>
    <w:p w14:paraId="6633673A" w14:textId="77777777" w:rsidR="002B23EB" w:rsidRPr="00813007" w:rsidRDefault="002B23EB" w:rsidP="002B23EB">
      <w:pPr>
        <w:rPr>
          <w:sz w:val="22"/>
          <w:szCs w:val="22"/>
        </w:rPr>
      </w:pPr>
      <w:r w:rsidRPr="00813007">
        <w:rPr>
          <w:sz w:val="22"/>
          <w:szCs w:val="22"/>
        </w:rPr>
        <w:t xml:space="preserve"> </w:t>
      </w:r>
    </w:p>
    <w:p w14:paraId="5D0C0F4F" w14:textId="77777777" w:rsidR="002B23EB" w:rsidRPr="00813007" w:rsidRDefault="002B23EB" w:rsidP="002B23EB">
      <w:pPr>
        <w:rPr>
          <w:i/>
          <w:sz w:val="22"/>
          <w:szCs w:val="22"/>
        </w:rPr>
      </w:pPr>
      <w:r w:rsidRPr="00813007">
        <w:rPr>
          <w:i/>
          <w:sz w:val="22"/>
          <w:szCs w:val="22"/>
        </w:rPr>
        <w:t>Kraujo pakitimai</w:t>
      </w:r>
    </w:p>
    <w:p w14:paraId="32B4317A" w14:textId="77777777" w:rsidR="002B23EB" w:rsidRPr="00813007" w:rsidRDefault="002B23EB" w:rsidP="006E3842">
      <w:pPr>
        <w:pStyle w:val="BTEMEASMCA"/>
      </w:pPr>
      <w:r w:rsidRPr="00813007">
        <w:t>Prieš pradedant gydymą, prieš atliekant chirurginę operaciją, jeigu yra padidėjusi kraujavimo komplikacijų rizika, reikia atlikti atitinkamus kraujo tyrimus (ląstelių sudėtį, nustatyti kraujavimo laiką, krešėjimo rodiklius) (žr. 4.8 skyrių). Ypatingai atidžiai reikia stebėti pacientus, kuriems praeityje buvo kaulų čiulpų funkcijos pažeidimų.</w:t>
      </w:r>
    </w:p>
    <w:p w14:paraId="45DADEC0" w14:textId="77777777" w:rsidR="002B23EB" w:rsidRPr="00813007" w:rsidRDefault="002B23EB" w:rsidP="006E3842">
      <w:pPr>
        <w:pStyle w:val="BTEMEASMCA"/>
      </w:pPr>
    </w:p>
    <w:p w14:paraId="78A045E3" w14:textId="77777777" w:rsidR="002B23EB" w:rsidRPr="00E54357" w:rsidRDefault="002B23EB" w:rsidP="006E3842">
      <w:pPr>
        <w:pStyle w:val="BTEMEASMCA"/>
      </w:pPr>
      <w:r w:rsidRPr="00E54357">
        <w:t>Kasos funkcija</w:t>
      </w:r>
    </w:p>
    <w:p w14:paraId="37A60303" w14:textId="77777777" w:rsidR="002B23EB" w:rsidRPr="00813007" w:rsidRDefault="002B23EB" w:rsidP="006E3842">
      <w:pPr>
        <w:pStyle w:val="BTEMEASMCA"/>
      </w:pPr>
      <w:r w:rsidRPr="00813007">
        <w:t>Sunkaus pankreatito, galinčio sukelti mirtį, atvejai pasitaiko labai retai. Mirties rizika didesnė mažiems vaikams, ji mažėja vyresniems vaikams. Sunkūs traukuliai arba sunki nervų sistemos liga, kai kartu vartojami vaist</w:t>
      </w:r>
      <w:r w:rsidR="004D5FED" w:rsidRPr="00813007">
        <w:rPr>
          <w:noProof/>
        </w:rPr>
        <w:t>iniai preparat</w:t>
      </w:r>
      <w:r w:rsidRPr="00813007">
        <w:t>ai nuo traukulių, gali būti sunkaus pankreatito rizikos faktorius. Jeigu kartu su kasos uždegimu išsivysto kepenų nepakankamumas, mirties rizika padidėja. Pacientui reikia nurodyti, kad atsiradus simptomų, kurie leidžia įtarti pankreatitą (pilvo skausmas, pykinimas, vėmimas), būtina nedelsiant kreiptis į gydytoją. Tokius pacientus reikia atidžiai ištirti (įskaitant amilazės kiekio nustatymą); nustačius pankreatito diagnozę, natrio valproato vartojimą būtina nutraukti. Pacientus, kurie anksčiau sirgo pankreatitu, reikia atidžiai stebėti (žr. 4.8 skyrių).</w:t>
      </w:r>
    </w:p>
    <w:p w14:paraId="76CE5324" w14:textId="77777777" w:rsidR="002B23EB" w:rsidRPr="00813007" w:rsidRDefault="002B23EB" w:rsidP="006E3842">
      <w:pPr>
        <w:pStyle w:val="BTEMEASMCA"/>
      </w:pPr>
    </w:p>
    <w:p w14:paraId="6458901A" w14:textId="77777777" w:rsidR="002B23EB" w:rsidRPr="00E54357" w:rsidRDefault="002B23EB" w:rsidP="006E3842">
      <w:pPr>
        <w:pStyle w:val="BTEMEASMCA"/>
      </w:pPr>
      <w:r w:rsidRPr="00E54357">
        <w:t>Svorio didėjimas</w:t>
      </w:r>
    </w:p>
    <w:p w14:paraId="349D1162" w14:textId="77777777" w:rsidR="002B23EB" w:rsidRPr="00813007" w:rsidRDefault="002B23EB" w:rsidP="006E3842">
      <w:pPr>
        <w:pStyle w:val="BTEMEASMCA"/>
      </w:pPr>
      <w:r w:rsidRPr="00813007">
        <w:t>Valproatas labai dažnai sukelia svorio padidėjimą, kuris gali būti reikšmingas ir progresuojantis. Gydymo vaist</w:t>
      </w:r>
      <w:r w:rsidR="004D5FED" w:rsidRPr="00813007">
        <w:rPr>
          <w:noProof/>
        </w:rPr>
        <w:t>iniu preparat</w:t>
      </w:r>
      <w:r w:rsidRPr="00813007">
        <w:t>u pradžioje apie tai reikia įspėti visus pacientus. Jiems reikia paaiškinti apie tinkamas priemones svorio didėjimui sumažinti.</w:t>
      </w:r>
    </w:p>
    <w:p w14:paraId="08B0B193" w14:textId="77777777" w:rsidR="002B23EB" w:rsidRPr="00813007" w:rsidRDefault="002B23EB" w:rsidP="006E3842">
      <w:pPr>
        <w:pStyle w:val="BTEMEASMCA"/>
      </w:pPr>
    </w:p>
    <w:p w14:paraId="7D990720" w14:textId="77777777" w:rsidR="002B23EB" w:rsidRPr="00E54357" w:rsidRDefault="002B23EB" w:rsidP="006E3842">
      <w:pPr>
        <w:pStyle w:val="BTEMEASMCA"/>
      </w:pPr>
      <w:r w:rsidRPr="00E54357">
        <w:t>Sisteminė raudonoji vilkligė</w:t>
      </w:r>
    </w:p>
    <w:p w14:paraId="72B355B3" w14:textId="77777777" w:rsidR="002B23EB" w:rsidRPr="00813007" w:rsidRDefault="002B23EB" w:rsidP="006E3842">
      <w:pPr>
        <w:pStyle w:val="BTEMEASMCA"/>
      </w:pPr>
      <w:r w:rsidRPr="00813007">
        <w:t>Nors ir retai, valproatas gali sukelti sisteminę raudonąją vilkligę arba sustiprinti šios ligos požymius.</w:t>
      </w:r>
    </w:p>
    <w:p w14:paraId="64EBB6A0" w14:textId="77777777" w:rsidR="002B23EB" w:rsidRDefault="002B23EB" w:rsidP="006E3842">
      <w:pPr>
        <w:pStyle w:val="BTEMEASMCA"/>
      </w:pPr>
    </w:p>
    <w:p w14:paraId="72B67145" w14:textId="77777777" w:rsidR="00E610FD" w:rsidRPr="00E54357" w:rsidRDefault="00E610FD" w:rsidP="006E3842">
      <w:pPr>
        <w:pStyle w:val="BTEMEASMCA"/>
      </w:pPr>
      <w:r w:rsidRPr="00E54357">
        <w:t xml:space="preserve">Sunkios odos nepageidaujamos reakcijos ir angioneurozinė edema </w:t>
      </w:r>
    </w:p>
    <w:p w14:paraId="37CC0508" w14:textId="1B98B5F8" w:rsidR="00E610FD" w:rsidRDefault="00E610FD" w:rsidP="006E3842">
      <w:pPr>
        <w:pStyle w:val="BTEMEASMCA"/>
      </w:pPr>
      <w:r w:rsidRPr="005915ED">
        <w:t xml:space="preserve">Gauta pranešimų apie sunkias odos nepageidaujamas reakcijas (SONR), tokias kaip Stivenso-Džonsono sindromas (angl. </w:t>
      </w:r>
      <w:r w:rsidRPr="005915ED">
        <w:rPr>
          <w:i/>
        </w:rPr>
        <w:t>Stevens-Johnson Syndrome</w:t>
      </w:r>
      <w:r w:rsidRPr="005915ED">
        <w:t xml:space="preserve">, SJS), toksinė epidermio nekrolizė (TEN), reakcija į vaistinį preparatą su eozinofilija ir sisteminiais simptomais (angl. </w:t>
      </w:r>
      <w:r w:rsidRPr="005915ED">
        <w:rPr>
          <w:i/>
        </w:rPr>
        <w:t>Drug reaction with eosinophilia and systemic symptoms</w:t>
      </w:r>
      <w:r w:rsidRPr="005915ED">
        <w:t xml:space="preserve">, DRESS), daugiaformė eritema ir angioneurozinė edema, susijusias su gydymu valproatu. Pacientus reikia informuoti, kokie yra sunkių odos </w:t>
      </w:r>
      <w:r w:rsidR="0035545E">
        <w:t>nepageidaujamų reakcijų</w:t>
      </w:r>
      <w:r w:rsidRPr="005915ED">
        <w:t xml:space="preserve"> požymiai ir simptomai, ir juos atidžiai stebėti. Jeigu atsiranda SONR arba angioneurozinės edemos požymių, būtina nedelsiant įvertinti būklę ir, jeigu patvirtinama SONR arba angioneurozinės edemos diagnozė, nutraukti gydymą.</w:t>
      </w:r>
    </w:p>
    <w:p w14:paraId="506D4F81" w14:textId="77777777" w:rsidR="00E610FD" w:rsidRPr="00813007" w:rsidRDefault="00E610FD" w:rsidP="006E3842">
      <w:pPr>
        <w:pStyle w:val="BTEMEASMCA"/>
      </w:pPr>
    </w:p>
    <w:p w14:paraId="41CA090B" w14:textId="77777777" w:rsidR="002B23EB" w:rsidRPr="00E54357" w:rsidRDefault="002B23EB" w:rsidP="006E3842">
      <w:pPr>
        <w:pStyle w:val="BTEMEASMCA"/>
      </w:pPr>
      <w:r w:rsidRPr="00E54357">
        <w:t xml:space="preserve">Karbapenemų grupės </w:t>
      </w:r>
      <w:r w:rsidR="00963C01" w:rsidRPr="00E54357">
        <w:t xml:space="preserve">vaistiniai </w:t>
      </w:r>
      <w:r w:rsidRPr="00E54357">
        <w:t>preparatai</w:t>
      </w:r>
    </w:p>
    <w:p w14:paraId="7EC9BA91" w14:textId="77777777" w:rsidR="002B23EB" w:rsidRPr="00813007" w:rsidRDefault="002B23EB" w:rsidP="006E3842">
      <w:pPr>
        <w:pStyle w:val="BTEMEASMCA"/>
      </w:pPr>
      <w:r w:rsidRPr="00813007">
        <w:t>Kartu su valpro rūgštimi arba natrio valproatu nerekomenduojama vartoti karbapenemų grupės preparatų (žr. 4.5 skyrių).</w:t>
      </w:r>
    </w:p>
    <w:p w14:paraId="1C074922" w14:textId="77777777" w:rsidR="002B23EB" w:rsidRPr="00813007" w:rsidRDefault="002B23EB" w:rsidP="006E3842">
      <w:pPr>
        <w:pStyle w:val="BTEMEASMCA"/>
      </w:pPr>
    </w:p>
    <w:p w14:paraId="5E8D6BF3" w14:textId="77777777" w:rsidR="002B23EB" w:rsidRPr="00E54357" w:rsidRDefault="002B23EB" w:rsidP="006E3842">
      <w:pPr>
        <w:pStyle w:val="BTEMEASMCA"/>
      </w:pPr>
      <w:r w:rsidRPr="00E54357">
        <w:t>Hiperamonemija</w:t>
      </w:r>
    </w:p>
    <w:p w14:paraId="727337DE" w14:textId="77777777" w:rsidR="002B23EB" w:rsidRPr="00813007" w:rsidRDefault="002B23EB" w:rsidP="006E3842">
      <w:pPr>
        <w:pStyle w:val="BTEMEASMCA"/>
      </w:pPr>
      <w:r w:rsidRPr="00813007">
        <w:lastRenderedPageBreak/>
        <w:t>Dėl padidėjusios rizikos vartojant valpro</w:t>
      </w:r>
      <w:r w:rsidR="00BF6CE6">
        <w:t xml:space="preserve"> rūgšties</w:t>
      </w:r>
      <w:r w:rsidRPr="00813007">
        <w:t>, įtarus šlapalo ciklo fermentų stoką, prieš pradedant gydymą valpro</w:t>
      </w:r>
      <w:r w:rsidR="00BF6CE6">
        <w:t xml:space="preserve"> rūgštimi</w:t>
      </w:r>
      <w:r w:rsidRPr="00813007">
        <w:t xml:space="preserve"> dėl hiperamonemijos rizikos reikia atlikti medžiagų apykaitos tyrimus (žr. 4.8 skyrių). Pacientus, kuriems atsiranda tokie simptomai kaip apatija, mieguistumas, vėmimas, hipotenzija arba padažnėja traukuliai, reikia kontroliuoti azoto ir valpro</w:t>
      </w:r>
      <w:r w:rsidR="00963C01">
        <w:t xml:space="preserve"> rūgšties</w:t>
      </w:r>
      <w:r w:rsidRPr="00813007">
        <w:t xml:space="preserve"> koncentraciją kraujo serume.</w:t>
      </w:r>
    </w:p>
    <w:p w14:paraId="493343BF" w14:textId="77777777" w:rsidR="002B23EB" w:rsidRPr="00813007" w:rsidRDefault="002B23EB" w:rsidP="006E3842">
      <w:pPr>
        <w:pStyle w:val="BTEMEASMCA"/>
      </w:pPr>
    </w:p>
    <w:p w14:paraId="4EBAD937" w14:textId="77777777" w:rsidR="002B23EB" w:rsidRPr="00E54357" w:rsidRDefault="002B23EB" w:rsidP="006E3842">
      <w:pPr>
        <w:pStyle w:val="BTEMEASMCA"/>
      </w:pPr>
      <w:r w:rsidRPr="00E54357">
        <w:t>Skydliaukės hormonai</w:t>
      </w:r>
    </w:p>
    <w:p w14:paraId="712C0338" w14:textId="77777777" w:rsidR="002B23EB" w:rsidRPr="00813007" w:rsidRDefault="002B23EB" w:rsidP="006E3842">
      <w:pPr>
        <w:pStyle w:val="BTEMEASMCA"/>
      </w:pPr>
      <w:r w:rsidRPr="00813007">
        <w:t>Atsižvelgiant į koncentraciją kraujo plazmoje, valpro</w:t>
      </w:r>
      <w:r w:rsidR="00BF6CE6">
        <w:t xml:space="preserve"> rūgštis</w:t>
      </w:r>
      <w:r w:rsidRPr="00813007">
        <w:t xml:space="preserve"> gali išstumti skydliaukės hormonus iš jų junginių su baltymais ir paspartinti jų metabolizmą, todėl skydliaukės funkcijos rodikliai gali klaidingai sukelti hipotireozės įtarimą.</w:t>
      </w:r>
    </w:p>
    <w:p w14:paraId="40847F4B" w14:textId="77777777" w:rsidR="002B23EB" w:rsidRPr="00813007" w:rsidRDefault="002B23EB" w:rsidP="002B23EB">
      <w:pPr>
        <w:rPr>
          <w:sz w:val="22"/>
          <w:szCs w:val="22"/>
        </w:rPr>
      </w:pPr>
    </w:p>
    <w:p w14:paraId="36143524" w14:textId="77777777" w:rsidR="002B23EB" w:rsidRPr="00E54357" w:rsidRDefault="002B23EB" w:rsidP="006E3842">
      <w:pPr>
        <w:pStyle w:val="BTEMEASMCA"/>
      </w:pPr>
      <w:r w:rsidRPr="00E54357">
        <w:t>Savižudybė arba mintys apie savižudybę</w:t>
      </w:r>
    </w:p>
    <w:p w14:paraId="40477833" w14:textId="77777777" w:rsidR="002B23EB" w:rsidRPr="00813007" w:rsidRDefault="002B23EB" w:rsidP="006E3842">
      <w:pPr>
        <w:pStyle w:val="BTEMEASMCA"/>
      </w:pPr>
      <w:r w:rsidRPr="00813007">
        <w:t xml:space="preserve">Minčių apie savižudybę ir bandymų nusižudyti buvo užregistruota </w:t>
      </w:r>
      <w:r w:rsidR="00302567" w:rsidRPr="00813007">
        <w:t>pacientams</w:t>
      </w:r>
      <w:r w:rsidRPr="00813007">
        <w:t>, kurie buvo gydomi antiepilepsiniais vaist</w:t>
      </w:r>
      <w:r w:rsidR="00302567" w:rsidRPr="00813007">
        <w:t>iniais preparat</w:t>
      </w:r>
      <w:r w:rsidRPr="00813007">
        <w:t>ais esant įvairioms indikacijoms. Atsitiktinių imčių placebu kontroliuojamų klinikinių tyrimų metaanalizės duomenys taip pat parodė šiek tiek padidėjusią minčių apie savižudybę ir bandymo nusižudyti riziką (žr. 5.1 skyrių). Šios rizikos mechanizmas nėra aiškus, ir turimi duomenys neatmeta padidėjusios rizikos galimybės valpro rūgščiai.</w:t>
      </w:r>
    </w:p>
    <w:p w14:paraId="10DB195E" w14:textId="77777777" w:rsidR="00302567" w:rsidRPr="00813007" w:rsidRDefault="00302567" w:rsidP="006E3842">
      <w:pPr>
        <w:pStyle w:val="BTEMEASMCA"/>
      </w:pPr>
    </w:p>
    <w:p w14:paraId="4068E0A6" w14:textId="77777777" w:rsidR="002B23EB" w:rsidRPr="00813007" w:rsidRDefault="002B23EB" w:rsidP="006E3842">
      <w:pPr>
        <w:pStyle w:val="BTEMEASMCA"/>
      </w:pPr>
      <w:r w:rsidRPr="00813007">
        <w:t>Taigi pacientai turi būti stebimi dėl minčių apie savižudybę bei bandymo nusižudyti požymių ir atitinkamas gydymas turi būti apsvarstytas. Ligonius (ir jų globėjus) reikia įspėti, kad kreiptųsi į gydytoją dėl patarimo, jei pasireiškia minčių apie savižudybę bei bandymo nusižudyti požymių.</w:t>
      </w:r>
    </w:p>
    <w:p w14:paraId="127F0E4F" w14:textId="77777777" w:rsidR="002B23EB" w:rsidRPr="00813007" w:rsidRDefault="002B23EB" w:rsidP="006E3842">
      <w:pPr>
        <w:pStyle w:val="BTEMEASMCA"/>
        <w:rPr>
          <w:highlight w:val="yellow"/>
        </w:rPr>
      </w:pPr>
    </w:p>
    <w:p w14:paraId="2F54A38C" w14:textId="77777777" w:rsidR="002B23EB" w:rsidRPr="00035A56" w:rsidRDefault="002B23EB" w:rsidP="006E3842">
      <w:pPr>
        <w:pStyle w:val="BTEMEASMCA"/>
      </w:pPr>
      <w:r w:rsidRPr="00035A56">
        <w:t>Pacientai, kuriems nustatytos arba įtariamos mitochondrinės ligos</w:t>
      </w:r>
    </w:p>
    <w:p w14:paraId="5D130A33" w14:textId="77777777" w:rsidR="002B23EB" w:rsidRPr="00813007" w:rsidRDefault="002B23EB" w:rsidP="006E3842">
      <w:pPr>
        <w:pStyle w:val="BTEMEASMCA"/>
      </w:pPr>
      <w:r w:rsidRPr="00813007">
        <w:t xml:space="preserve">Valproatas gali sužadinti arba pabloginti mitochondrinės ligų, kurias sukelia mitochondrinės DNR bei branduolio POLG geno mutacijos, simptomus. Būtent, gauta pranešimų apie valproato sukeltą ūminį kepenų nepakankamumą ir mirtis dėl kepenų veiklos sutrikimo pacientams, sergantiems paveldimu metaboliniu sindromu, kurį sukelia mitochondrijų fermentą polimerazę </w:t>
      </w:r>
      <w:r w:rsidRPr="00813007">
        <w:rPr>
          <w:rFonts w:eastAsia="Times New Roman"/>
          <w:lang w:eastAsia="de-DE"/>
        </w:rPr>
        <w:t xml:space="preserve">γ (POLG) </w:t>
      </w:r>
      <w:r w:rsidRPr="00813007">
        <w:t>koduojančio geno</w:t>
      </w:r>
      <w:r w:rsidRPr="00813007">
        <w:rPr>
          <w:rFonts w:eastAsia="Times New Roman"/>
          <w:lang w:eastAsia="de-DE"/>
        </w:rPr>
        <w:t xml:space="preserve"> mutacija, pavyzdžiui pacientams, sergantiems Alpers-Huttenlocher sindromu</w:t>
      </w:r>
      <w:r w:rsidRPr="00813007">
        <w:t>. Su POLG susijusias ligas reikia įtarti pacientams, kurie nurodo anamnezėje tokios ligos buvimą giminėje arba tokius simptomus, kurie leidžia įtarti esant su POLG susijusią ligą, įskaitant, bet ir neapsiribojant, netikėtą encefalopatiją, atsparią gydymui epilepsiją (židininę, miokloninę), epilepsinę būklę (</w:t>
      </w:r>
      <w:r w:rsidRPr="00813007">
        <w:rPr>
          <w:i/>
        </w:rPr>
        <w:t>status epilepticus</w:t>
      </w:r>
      <w:r w:rsidRPr="00813007">
        <w:t xml:space="preserve">), vystymosi sulėtėjimą, psichomotorinę regresiją, aksoninę sensomotorinę neuropatiją, miopatiją, smegenėlių ataksiją, oftalmoplegiją arba komplikuotą, prasidedančią pakaušine aura, migreną. Tyrimą del POLG mutacijos reikia atlikti laikantis tokių ligų šiuolaikinės diagnostikos klinikoje tvarkos (žr. 4.3 skyrių). </w:t>
      </w:r>
    </w:p>
    <w:p w14:paraId="3E7B2649" w14:textId="77777777" w:rsidR="002B23EB" w:rsidRPr="00813007" w:rsidRDefault="002B23EB" w:rsidP="006E3842">
      <w:pPr>
        <w:pStyle w:val="BTEMEASMCA"/>
      </w:pPr>
    </w:p>
    <w:p w14:paraId="15789D9B" w14:textId="77777777" w:rsidR="002B23EB" w:rsidRPr="00035A56" w:rsidRDefault="002B23EB" w:rsidP="006E3842">
      <w:pPr>
        <w:pStyle w:val="BTEMEASMCA"/>
      </w:pPr>
      <w:r w:rsidRPr="00035A56">
        <w:t>Cukriniu diabetu sergantys pacientai</w:t>
      </w:r>
    </w:p>
    <w:p w14:paraId="4F430A0A" w14:textId="77777777" w:rsidR="002B23EB" w:rsidRPr="00813007" w:rsidRDefault="002B23EB" w:rsidP="006E3842">
      <w:pPr>
        <w:pStyle w:val="BTEMEASMCA"/>
      </w:pPr>
      <w:r w:rsidRPr="00813007">
        <w:t xml:space="preserve">Kadangi iš organizmo valproato daugiausiai išsiskiria su šlapimu, iš dalies ketoninių metabolitų pavidalu, esant cukrinio diabeto įtarimui tai gali sąlygoti klaidingai teigiamus šlapimo tyrimo rezultatus. </w:t>
      </w:r>
    </w:p>
    <w:p w14:paraId="59E50D74" w14:textId="77777777" w:rsidR="002B23EB" w:rsidRPr="00813007" w:rsidRDefault="002B23EB" w:rsidP="006E3842">
      <w:pPr>
        <w:pStyle w:val="BTEMEASMCA"/>
      </w:pPr>
    </w:p>
    <w:p w14:paraId="43420397" w14:textId="77777777" w:rsidR="002B23EB" w:rsidRPr="00035A56" w:rsidRDefault="002B23EB" w:rsidP="006E3842">
      <w:pPr>
        <w:pStyle w:val="BTEMEASMCA"/>
      </w:pPr>
      <w:r w:rsidRPr="00035A56">
        <w:t>Epilepsija</w:t>
      </w:r>
    </w:p>
    <w:p w14:paraId="569099A3" w14:textId="77777777" w:rsidR="002B23EB" w:rsidRPr="00813007" w:rsidRDefault="002B23EB" w:rsidP="006E3842">
      <w:pPr>
        <w:pStyle w:val="BTEMEASMCA"/>
      </w:pPr>
      <w:r w:rsidRPr="00813007">
        <w:t>Staiga nutraukus gydymą valproatais gali padažnėti traukuliai.</w:t>
      </w:r>
    </w:p>
    <w:p w14:paraId="0462DDA2" w14:textId="77777777" w:rsidR="002B23EB" w:rsidRPr="00813007" w:rsidRDefault="002B23EB" w:rsidP="006E3842">
      <w:pPr>
        <w:pStyle w:val="BTEMEASMCA"/>
      </w:pPr>
    </w:p>
    <w:p w14:paraId="5FDD340A" w14:textId="77777777" w:rsidR="002B23EB" w:rsidRPr="00813007" w:rsidRDefault="002B23EB" w:rsidP="006E3842">
      <w:pPr>
        <w:pStyle w:val="BTEMEASMCA"/>
      </w:pPr>
      <w:r w:rsidRPr="00813007">
        <w:t>Ilgalaikis gydymas</w:t>
      </w:r>
    </w:p>
    <w:p w14:paraId="44225992" w14:textId="77777777" w:rsidR="002B23EB" w:rsidRPr="00813007" w:rsidRDefault="002B23EB" w:rsidP="006E3842">
      <w:pPr>
        <w:pStyle w:val="BTEMEASMCA"/>
      </w:pPr>
      <w:r w:rsidRPr="00813007">
        <w:t>Ilgalaikio gydymo metu derinant kartu su kitais vaist</w:t>
      </w:r>
      <w:r w:rsidR="00BF6CE6">
        <w:t>iniais preparat</w:t>
      </w:r>
      <w:r w:rsidRPr="00813007">
        <w:t>ais nuo epilepsijos, ypač fenitoinu, gali atsirasti smegenų pažeidimo (encefalopatijos) požymių ir simptomų (dažnesni traukuliai, polėkių stoka, stuporas, raumenų silpnumas, motorikos sutrikimai – parkinzonizmas, distonija, chorėjai panašūs judesių sutrikimai, reikšmingi EEG pokyčiai).</w:t>
      </w:r>
    </w:p>
    <w:p w14:paraId="74D30C21" w14:textId="77777777" w:rsidR="002B23EB" w:rsidRDefault="002B23EB" w:rsidP="006E3842">
      <w:pPr>
        <w:pStyle w:val="BTEMEASMCA"/>
      </w:pPr>
    </w:p>
    <w:p w14:paraId="5F8542E0" w14:textId="77777777" w:rsidR="00BF6CE6" w:rsidRPr="00EC658D" w:rsidRDefault="00BF6CE6" w:rsidP="006E3842">
      <w:pPr>
        <w:pStyle w:val="BTEMEASMCA"/>
      </w:pPr>
      <w:r w:rsidRPr="00EC658D">
        <w:t>Pagalbinės medžiagos</w:t>
      </w:r>
    </w:p>
    <w:p w14:paraId="16637301" w14:textId="77777777" w:rsidR="002B23EB" w:rsidRPr="00813007" w:rsidRDefault="002B23EB" w:rsidP="006E3842">
      <w:pPr>
        <w:pStyle w:val="BTEMEASMCA"/>
      </w:pPr>
      <w:r w:rsidRPr="00813007">
        <w:t xml:space="preserve">Šio </w:t>
      </w:r>
      <w:r w:rsidR="00BF6CE6">
        <w:t xml:space="preserve">vaistinio </w:t>
      </w:r>
      <w:r w:rsidRPr="00813007">
        <w:t>preparato vienoje dozėje suaugusiesiems yra apie 6,5 mmol (arba 150 mg) natrio (mažesnis kiekis vaikams gydyti vartojamose dozėse).</w:t>
      </w:r>
    </w:p>
    <w:p w14:paraId="003FA8DC" w14:textId="77777777" w:rsidR="002B23EB" w:rsidRPr="00813007" w:rsidRDefault="002B23EB" w:rsidP="006E3842">
      <w:pPr>
        <w:pStyle w:val="BTEMEASMCA"/>
      </w:pPr>
    </w:p>
    <w:p w14:paraId="253DBBF1" w14:textId="5585ED9E" w:rsidR="002B23EB" w:rsidRPr="00813007" w:rsidRDefault="002B23EB" w:rsidP="002B23EB">
      <w:pPr>
        <w:pStyle w:val="PI-2EMEASMCA"/>
      </w:pPr>
      <w:r w:rsidRPr="00813007">
        <w:t>4.5</w:t>
      </w:r>
      <w:r w:rsidRPr="00813007">
        <w:tab/>
        <w:t>Sąveika su kitais vaistiniais preparatais ir kitokia sąveika</w:t>
      </w:r>
      <w:bookmarkEnd w:id="21"/>
      <w:bookmarkEnd w:id="22"/>
    </w:p>
    <w:p w14:paraId="4C5FD2FC" w14:textId="77777777" w:rsidR="002B23EB" w:rsidRPr="00813007" w:rsidRDefault="002B23EB" w:rsidP="006E3842">
      <w:pPr>
        <w:pStyle w:val="BTEMEASMCA"/>
      </w:pPr>
    </w:p>
    <w:p w14:paraId="132DEBE2" w14:textId="77777777" w:rsidR="002B23EB" w:rsidRPr="00813007" w:rsidRDefault="002B23EB" w:rsidP="006E3842">
      <w:pPr>
        <w:pStyle w:val="BTEMEASMCA"/>
      </w:pPr>
      <w:r w:rsidRPr="00813007">
        <w:t>Valpro</w:t>
      </w:r>
      <w:r w:rsidR="00604623" w:rsidRPr="00813007">
        <w:t xml:space="preserve"> rūgšties</w:t>
      </w:r>
      <w:r w:rsidRPr="00813007">
        <w:t xml:space="preserve"> poveikis kitiems </w:t>
      </w:r>
      <w:r w:rsidRPr="00EC658D">
        <w:t>vaist</w:t>
      </w:r>
      <w:r w:rsidR="00604623" w:rsidRPr="00EC658D">
        <w:t>iniams preparat</w:t>
      </w:r>
      <w:r w:rsidRPr="00EC658D">
        <w:t>ams</w:t>
      </w:r>
    </w:p>
    <w:p w14:paraId="63BF0AE0" w14:textId="77777777" w:rsidR="002B23EB" w:rsidRPr="00813007" w:rsidRDefault="002B23EB" w:rsidP="006E3842">
      <w:pPr>
        <w:pStyle w:val="BTEMEASMCA"/>
      </w:pPr>
    </w:p>
    <w:p w14:paraId="3311220C" w14:textId="77777777" w:rsidR="002B23EB" w:rsidRPr="00813007" w:rsidRDefault="002B23EB" w:rsidP="006E3842">
      <w:pPr>
        <w:pStyle w:val="BTEMEASMCA"/>
      </w:pPr>
      <w:r w:rsidRPr="00813007">
        <w:t>Neuroleptikai, MAO inhibitoriai, antidepresantai ir benzodiazepinai</w:t>
      </w:r>
    </w:p>
    <w:p w14:paraId="3353E4B3" w14:textId="77777777" w:rsidR="002B23EB" w:rsidRPr="00813007" w:rsidRDefault="002B23EB" w:rsidP="006E3842">
      <w:pPr>
        <w:pStyle w:val="BTEMEASMCA"/>
      </w:pPr>
      <w:r w:rsidRPr="00813007">
        <w:t>Valpro</w:t>
      </w:r>
      <w:r w:rsidR="0088360D">
        <w:t xml:space="preserve"> rūgštis</w:t>
      </w:r>
      <w:r w:rsidRPr="00813007">
        <w:t xml:space="preserve"> gali sustiprinti kitų psichotropinių vaist</w:t>
      </w:r>
      <w:r w:rsidR="00604623" w:rsidRPr="00813007">
        <w:t>inių preparat</w:t>
      </w:r>
      <w:r w:rsidRPr="00813007">
        <w:t>ų – neuroleptikų, MAO inhibitorių, antidepresantų ir benzodiazepinų poveikį. Todėl reikalinga atidžiai sekti ligos eigą ir, prireikus, koreguoti dozavimą. Derinys su klonazepamu gali sukelti absanso tipo priepuolius.</w:t>
      </w:r>
    </w:p>
    <w:p w14:paraId="347985AA" w14:textId="77777777" w:rsidR="002B23EB" w:rsidRPr="00813007" w:rsidRDefault="002B23EB" w:rsidP="006E3842">
      <w:pPr>
        <w:pStyle w:val="BTEMEASMCA"/>
      </w:pPr>
    </w:p>
    <w:p w14:paraId="35098E0B" w14:textId="77777777" w:rsidR="002B23EB" w:rsidRPr="006E3842" w:rsidRDefault="002B23EB" w:rsidP="006E3842">
      <w:pPr>
        <w:pStyle w:val="BTEMEASMCA"/>
      </w:pPr>
      <w:r w:rsidRPr="006E3842">
        <w:t>Diazepamas</w:t>
      </w:r>
    </w:p>
    <w:p w14:paraId="4A9B1A2E" w14:textId="77777777" w:rsidR="002B23EB" w:rsidRPr="00813007" w:rsidRDefault="002B23EB" w:rsidP="006E3842">
      <w:pPr>
        <w:pStyle w:val="BTEMEASMCA"/>
      </w:pPr>
      <w:r w:rsidRPr="00813007">
        <w:t>Tyrimais su sveikais savanoriais nustatyta, kad valproatas išstumia diazepamą iš jų junginių su kraujo plazmos baltymais ir slopina jo metabolizmą. Vartojant kartu gali padidėti nesujungto diazepamo koncentracija, sumažėti jo plazmos klirensas ir nesujungto diazepamo pasiskirstymo tūris (atitinkamai 25 % ir 20 %). Tačiau pusinės eliminacijos laikas nepasikeičia.</w:t>
      </w:r>
    </w:p>
    <w:p w14:paraId="3B483CEA" w14:textId="77777777" w:rsidR="002B23EB" w:rsidRPr="00813007" w:rsidRDefault="002B23EB" w:rsidP="006E3842">
      <w:pPr>
        <w:pStyle w:val="BTEMEASMCA"/>
      </w:pPr>
    </w:p>
    <w:p w14:paraId="5D55AD8E" w14:textId="77777777" w:rsidR="002B23EB" w:rsidRPr="006E3842" w:rsidRDefault="002B23EB" w:rsidP="006E3842">
      <w:pPr>
        <w:pStyle w:val="BTEMEASMCA"/>
      </w:pPr>
      <w:r w:rsidRPr="006E3842">
        <w:t>Lorazepamas</w:t>
      </w:r>
    </w:p>
    <w:p w14:paraId="3AF0048A" w14:textId="77777777" w:rsidR="002B23EB" w:rsidRPr="00813007" w:rsidRDefault="002B23EB" w:rsidP="006E3842">
      <w:pPr>
        <w:pStyle w:val="BTEMEASMCA"/>
      </w:pPr>
      <w:r w:rsidRPr="00813007">
        <w:t>Sveikiems savanoriams duodant gerti valproato ir lorazepamo, pastarojo plazmos klirensas sumažėjo 40 %.</w:t>
      </w:r>
    </w:p>
    <w:p w14:paraId="24EB07D0" w14:textId="77777777" w:rsidR="002B23EB" w:rsidRPr="00813007" w:rsidRDefault="002B23EB" w:rsidP="006E3842">
      <w:pPr>
        <w:pStyle w:val="BTEMEASMCA"/>
      </w:pPr>
    </w:p>
    <w:p w14:paraId="67977CB1" w14:textId="77777777" w:rsidR="002B23EB" w:rsidRPr="006E3842" w:rsidRDefault="002B23EB" w:rsidP="006E3842">
      <w:pPr>
        <w:pStyle w:val="BTEMEASMCA"/>
      </w:pPr>
      <w:r w:rsidRPr="006E3842">
        <w:t>Alkoholis</w:t>
      </w:r>
    </w:p>
    <w:p w14:paraId="3997931A" w14:textId="77777777" w:rsidR="002B23EB" w:rsidRPr="00813007" w:rsidRDefault="00BF6CE6" w:rsidP="006E3842">
      <w:pPr>
        <w:pStyle w:val="BTEMEASMCA"/>
      </w:pPr>
      <w:r w:rsidRPr="00813007">
        <w:t>Valpro</w:t>
      </w:r>
      <w:r>
        <w:t xml:space="preserve"> rūgštis</w:t>
      </w:r>
      <w:r w:rsidRPr="00813007">
        <w:t xml:space="preserve"> </w:t>
      </w:r>
      <w:r w:rsidR="002B23EB" w:rsidRPr="00813007">
        <w:t>gali sustiprinti alkoholio poveikį.</w:t>
      </w:r>
    </w:p>
    <w:p w14:paraId="06F32F81" w14:textId="77777777" w:rsidR="002B23EB" w:rsidRPr="00813007" w:rsidRDefault="002B23EB" w:rsidP="006E3842">
      <w:pPr>
        <w:pStyle w:val="BTEMEASMCA"/>
      </w:pPr>
    </w:p>
    <w:p w14:paraId="3A722049" w14:textId="77777777" w:rsidR="002B23EB" w:rsidRPr="006E3842" w:rsidRDefault="002B23EB" w:rsidP="006E3842">
      <w:pPr>
        <w:pStyle w:val="BTEMEASMCA"/>
      </w:pPr>
      <w:r w:rsidRPr="006E3842">
        <w:t>Fenobarbitalis</w:t>
      </w:r>
    </w:p>
    <w:p w14:paraId="474D61BE" w14:textId="77777777" w:rsidR="002B23EB" w:rsidRPr="00813007" w:rsidRDefault="002B23EB" w:rsidP="006E3842">
      <w:pPr>
        <w:pStyle w:val="BTEMEASMCA"/>
      </w:pPr>
      <w:r w:rsidRPr="00813007">
        <w:t>Valpro</w:t>
      </w:r>
      <w:r w:rsidR="0088360D">
        <w:t xml:space="preserve"> rūgštis</w:t>
      </w:r>
      <w:r w:rsidRPr="00813007">
        <w:t xml:space="preserve"> didina fenobarbitalio koncentraciją plazmoje (slopinamas metabolizmas kepenyse); dėl to galimas slopinantis poveikis, ypač vaikams. Todėl pirmąsias 15 dienų, kai taikomas vaist</w:t>
      </w:r>
      <w:r w:rsidR="00604623" w:rsidRPr="00813007">
        <w:t>inių preparat</w:t>
      </w:r>
      <w:r w:rsidRPr="00813007">
        <w:t xml:space="preserve">ų derinys, rekomenduojama </w:t>
      </w:r>
      <w:r w:rsidR="00604623" w:rsidRPr="00813007">
        <w:t xml:space="preserve">nuolat </w:t>
      </w:r>
      <w:r w:rsidRPr="00813007">
        <w:t>kontroliuoti paciento būklę ir, atsiradus slopinimo požymių, nedelsiant reikia sumažinti fenobarbitalio dozę. Jei būtina, gali reikti nustatyti fenobarbitalio koncentraciją kraujo plazmoje.</w:t>
      </w:r>
    </w:p>
    <w:p w14:paraId="7EAB8BF6" w14:textId="77777777" w:rsidR="002B23EB" w:rsidRPr="00813007" w:rsidRDefault="002B23EB" w:rsidP="006E3842">
      <w:pPr>
        <w:pStyle w:val="BTEMEASMCA"/>
      </w:pPr>
    </w:p>
    <w:p w14:paraId="162569AF" w14:textId="77777777" w:rsidR="002B23EB" w:rsidRPr="006E3842" w:rsidRDefault="002B23EB" w:rsidP="006E3842">
      <w:pPr>
        <w:pStyle w:val="BTEMEASMCA"/>
      </w:pPr>
      <w:r w:rsidRPr="006E3842">
        <w:t>Primidonas</w:t>
      </w:r>
    </w:p>
    <w:p w14:paraId="3454283B" w14:textId="77777777" w:rsidR="002B23EB" w:rsidRPr="00813007" w:rsidRDefault="0088360D" w:rsidP="006E3842">
      <w:pPr>
        <w:pStyle w:val="BTEMEASMCA"/>
      </w:pPr>
      <w:r w:rsidRPr="00B80AC4">
        <w:t>Valpro rūgštis</w:t>
      </w:r>
      <w:r w:rsidR="002B23EB" w:rsidRPr="00813007">
        <w:t xml:space="preserve"> didina primidono koncentraciją plazmoje, dėl to gali sustiprėti jo nepageidaujamas poveikis (pvz., slopinimas); ilgalaikio gydymo metu šie simptomai išnyksta. Pradėjus vartoti šių vaist</w:t>
      </w:r>
      <w:r w:rsidR="00604623" w:rsidRPr="00813007">
        <w:t>inių preparat</w:t>
      </w:r>
      <w:r w:rsidR="002B23EB" w:rsidRPr="00813007">
        <w:t>ų derinį reikia atidžiai stebėti paciento būklę. Gali prireikti koreguoti vaist</w:t>
      </w:r>
      <w:r w:rsidR="00604623" w:rsidRPr="00813007">
        <w:t>inio preparat</w:t>
      </w:r>
      <w:r w:rsidR="002B23EB" w:rsidRPr="00813007">
        <w:t>o dozę.</w:t>
      </w:r>
    </w:p>
    <w:p w14:paraId="1B98281E" w14:textId="77777777" w:rsidR="002B23EB" w:rsidRPr="00813007" w:rsidRDefault="002B23EB" w:rsidP="006E3842">
      <w:pPr>
        <w:pStyle w:val="BTEMEASMCA"/>
      </w:pPr>
    </w:p>
    <w:p w14:paraId="3747C1B8" w14:textId="77777777" w:rsidR="002B23EB" w:rsidRPr="006E3842" w:rsidRDefault="002B23EB" w:rsidP="006E3842">
      <w:pPr>
        <w:pStyle w:val="BTEMEASMCA"/>
      </w:pPr>
      <w:r w:rsidRPr="006E3842">
        <w:t>Fenitoinas</w:t>
      </w:r>
    </w:p>
    <w:p w14:paraId="56DF79DF" w14:textId="77777777" w:rsidR="002B23EB" w:rsidRPr="00813007" w:rsidRDefault="002B23EB" w:rsidP="006E3842">
      <w:pPr>
        <w:pStyle w:val="BTEMEASMCA"/>
      </w:pPr>
      <w:r w:rsidRPr="00813007">
        <w:t>Valproatas sumažina bendrą fenitoino koncentraciją kraujo plazmoje. Be to, valproatas didina fenitoino laisvąją frakciją ir gali sukelti perdozavimo požymių (valproatas išstumia fenitoiną iš jų junginių su kraujo plazmos baltymais ir slopina metabolizmą kepenyse). Todėl rekomenduojama pacientą atidžiai stebėti. Jeigu tiriama fenitoino koncentracija kraujo plazmoje, ypač svarbu nustatyti laisvosios frakcijos dalį.</w:t>
      </w:r>
    </w:p>
    <w:p w14:paraId="56534B88" w14:textId="77777777" w:rsidR="002B23EB" w:rsidRPr="00813007" w:rsidRDefault="002B23EB" w:rsidP="006E3842">
      <w:pPr>
        <w:pStyle w:val="BTEMEASMCA"/>
      </w:pPr>
    </w:p>
    <w:p w14:paraId="54859358" w14:textId="77777777" w:rsidR="002B23EB" w:rsidRPr="006E3842" w:rsidRDefault="002B23EB" w:rsidP="006E3842">
      <w:pPr>
        <w:pStyle w:val="BTEMEASMCA"/>
      </w:pPr>
      <w:r w:rsidRPr="006E3842">
        <w:t>Karbamazepinas</w:t>
      </w:r>
    </w:p>
    <w:p w14:paraId="2372893D" w14:textId="77777777" w:rsidR="002B23EB" w:rsidRPr="00813007" w:rsidRDefault="002B23EB" w:rsidP="006E3842">
      <w:pPr>
        <w:pStyle w:val="BTEMEASMCA"/>
      </w:pPr>
      <w:r w:rsidRPr="00813007">
        <w:t>Pranešama apie toksinį poveikį, kuomet valproatas buvo vartojami kartu su karbamazepinu, nes valproatai gali sustiprinti karbamazepino toksinio poveikio simptomus. Patariama atidžiai stebėti paciento būklę, ypač pradedant vartoti tokį derinį; prireikus dozę reikia atitinkamai koreguoti.</w:t>
      </w:r>
    </w:p>
    <w:p w14:paraId="7C079CB5" w14:textId="77777777" w:rsidR="002B23EB" w:rsidRPr="00813007" w:rsidRDefault="002B23EB" w:rsidP="006E3842">
      <w:pPr>
        <w:pStyle w:val="BTEMEASMCA"/>
      </w:pPr>
    </w:p>
    <w:p w14:paraId="4B13CAC2" w14:textId="77777777" w:rsidR="002B23EB" w:rsidRPr="006E3842" w:rsidRDefault="002B23EB" w:rsidP="006E3842">
      <w:pPr>
        <w:pStyle w:val="BTEMEASMCA"/>
      </w:pPr>
      <w:r w:rsidRPr="006E3842">
        <w:t>Lamotriginas</w:t>
      </w:r>
    </w:p>
    <w:p w14:paraId="515649D2" w14:textId="77777777" w:rsidR="002B23EB" w:rsidRPr="00813007" w:rsidRDefault="002B23EB" w:rsidP="006E3842">
      <w:pPr>
        <w:pStyle w:val="BTEMEASMCA"/>
      </w:pPr>
      <w:r w:rsidRPr="00813007">
        <w:t>Valproatas gali sumažinti lamotrigino metabolizmą ir padidinti pusinės eliminacijos laiko vidurkį. Prireikus dozę reikia koreguoti (sumažinti lamotrigino dozę). Lamotrigino ir valproato derinys gali padidinti (sunkių) odos reakcijų riziką, ypač vaikams.</w:t>
      </w:r>
    </w:p>
    <w:p w14:paraId="765AD2DB" w14:textId="77777777" w:rsidR="002B23EB" w:rsidRPr="00813007" w:rsidRDefault="002B23EB" w:rsidP="006E3842">
      <w:pPr>
        <w:pStyle w:val="BTEMEASMCA"/>
      </w:pPr>
    </w:p>
    <w:p w14:paraId="15580609" w14:textId="77777777" w:rsidR="002B23EB" w:rsidRPr="006E3842" w:rsidRDefault="002B23EB" w:rsidP="006E3842">
      <w:pPr>
        <w:pStyle w:val="BTEMEASMCA"/>
      </w:pPr>
      <w:r w:rsidRPr="006E3842">
        <w:t>Zidovudinas</w:t>
      </w:r>
    </w:p>
    <w:p w14:paraId="6CEC3F17" w14:textId="77777777" w:rsidR="002B23EB" w:rsidRPr="00813007" w:rsidRDefault="002B23EB" w:rsidP="006E3842">
      <w:pPr>
        <w:pStyle w:val="BTEMEASMCA"/>
      </w:pPr>
      <w:r w:rsidRPr="00813007">
        <w:t>Valproatas gali padidinti zidovudino koncentraciją kraujo plazmoje ir tokiu būdu padidinti zidovudino toksinį poveikį.</w:t>
      </w:r>
    </w:p>
    <w:p w14:paraId="3E3D3B8F" w14:textId="77777777" w:rsidR="002B23EB" w:rsidRPr="00813007" w:rsidRDefault="002B23EB" w:rsidP="006E3842">
      <w:pPr>
        <w:pStyle w:val="BTEMEASMCA"/>
      </w:pPr>
    </w:p>
    <w:p w14:paraId="4E22AD7F" w14:textId="77777777" w:rsidR="002B23EB" w:rsidRPr="006E3842" w:rsidRDefault="002B23EB" w:rsidP="006E3842">
      <w:pPr>
        <w:pStyle w:val="BTEMEASMCA"/>
      </w:pPr>
      <w:r w:rsidRPr="006E3842">
        <w:t>Nuo vitamino K priklausantys antikoaguliantai ir acetilsalicilo rūgštis</w:t>
      </w:r>
    </w:p>
    <w:p w14:paraId="2366C518" w14:textId="77777777" w:rsidR="002B23EB" w:rsidRPr="00813007" w:rsidRDefault="002B23EB" w:rsidP="006E3842">
      <w:pPr>
        <w:pStyle w:val="BTEMEASMCA"/>
      </w:pPr>
      <w:r w:rsidRPr="00813007">
        <w:t>Varfarino, kitų kumarinų grupės antikoaguliantų ir acetilsalicilo rūgšties trombocitų antiagregacinis poveikis gali sustiprėti, nes valproatas sutrikdo jų sąryšį su kraujo plazmos baltymais. Vartojant geriamuosius antikoaguliantus reikia dažnai tirti protrombino laiką.</w:t>
      </w:r>
    </w:p>
    <w:p w14:paraId="38A3E909" w14:textId="77777777" w:rsidR="002B23EB" w:rsidRPr="00813007" w:rsidRDefault="002B23EB" w:rsidP="006E3842">
      <w:pPr>
        <w:pStyle w:val="BTEMEASMCA"/>
      </w:pPr>
    </w:p>
    <w:p w14:paraId="032FC468" w14:textId="77777777" w:rsidR="002B23EB" w:rsidRPr="006E3842" w:rsidRDefault="002B23EB" w:rsidP="006E3842">
      <w:pPr>
        <w:pStyle w:val="BTEMEASMCA"/>
      </w:pPr>
      <w:r w:rsidRPr="006E3842">
        <w:t>Felbamatas</w:t>
      </w:r>
    </w:p>
    <w:p w14:paraId="5A8E7DDB" w14:textId="77777777" w:rsidR="002B23EB" w:rsidRPr="00813007" w:rsidRDefault="002B23EB" w:rsidP="006E3842">
      <w:pPr>
        <w:pStyle w:val="BTEMEASMCA"/>
      </w:pPr>
      <w:r w:rsidRPr="00813007">
        <w:t>Valproatas gali 50 % padidinti felbamato koncentraciją kraujo serume.</w:t>
      </w:r>
    </w:p>
    <w:p w14:paraId="277F1D9E" w14:textId="77777777" w:rsidR="002B23EB" w:rsidRPr="00813007" w:rsidRDefault="002B23EB" w:rsidP="006E3842">
      <w:pPr>
        <w:pStyle w:val="BTEMEASMCA"/>
      </w:pPr>
    </w:p>
    <w:p w14:paraId="52A005D2" w14:textId="77777777" w:rsidR="002B23EB" w:rsidRPr="006E3842" w:rsidRDefault="002B23EB" w:rsidP="006E3842">
      <w:pPr>
        <w:pStyle w:val="BTEMEASMCA"/>
      </w:pPr>
      <w:r w:rsidRPr="006E3842">
        <w:t>Temozolomidas</w:t>
      </w:r>
    </w:p>
    <w:p w14:paraId="600C37CF" w14:textId="77777777" w:rsidR="002B23EB" w:rsidRPr="00813007" w:rsidRDefault="002B23EB" w:rsidP="006E3842">
      <w:pPr>
        <w:pStyle w:val="BTEMEASMCA"/>
      </w:pPr>
      <w:r w:rsidRPr="00813007">
        <w:t>Temozolomido ir valproato derinys gali šiek tiek sumažinti temozolomido klirensą, bet tikėtina, kad tai neturi klinikinės reikšmės.</w:t>
      </w:r>
    </w:p>
    <w:p w14:paraId="4FC5D6F7" w14:textId="77777777" w:rsidR="00807DE9" w:rsidRDefault="00807DE9" w:rsidP="00807DE9">
      <w:pPr>
        <w:tabs>
          <w:tab w:val="left" w:pos="0"/>
        </w:tabs>
        <w:rPr>
          <w:bCs/>
          <w:i/>
          <w:iCs/>
          <w:noProof/>
        </w:rPr>
      </w:pPr>
    </w:p>
    <w:p w14:paraId="73D4A89B" w14:textId="77777777" w:rsidR="00807DE9" w:rsidRPr="006E3842" w:rsidRDefault="00807DE9" w:rsidP="00807DE9">
      <w:pPr>
        <w:tabs>
          <w:tab w:val="left" w:pos="0"/>
        </w:tabs>
        <w:rPr>
          <w:bCs/>
          <w:i/>
          <w:iCs/>
          <w:noProof/>
          <w:sz w:val="22"/>
          <w:szCs w:val="22"/>
        </w:rPr>
      </w:pPr>
      <w:r w:rsidRPr="006E3842">
        <w:rPr>
          <w:bCs/>
          <w:i/>
          <w:iCs/>
          <w:noProof/>
          <w:sz w:val="22"/>
          <w:szCs w:val="22"/>
        </w:rPr>
        <w:t>Nimodipinas</w:t>
      </w:r>
    </w:p>
    <w:p w14:paraId="40552B35" w14:textId="77777777" w:rsidR="00807DE9" w:rsidRPr="00350920" w:rsidRDefault="00807DE9" w:rsidP="00807DE9">
      <w:pPr>
        <w:tabs>
          <w:tab w:val="left" w:pos="0"/>
        </w:tabs>
        <w:rPr>
          <w:bCs/>
          <w:iCs/>
          <w:noProof/>
          <w:sz w:val="22"/>
          <w:szCs w:val="22"/>
        </w:rPr>
      </w:pPr>
      <w:r w:rsidRPr="00806764">
        <w:rPr>
          <w:bCs/>
          <w:iCs/>
          <w:noProof/>
          <w:sz w:val="22"/>
          <w:szCs w:val="22"/>
        </w:rPr>
        <w:t>Pacientams, kurie kartu gydomi valproatais ir nimodipinu, nimodipino ekspozicija gali padidėti 50 </w:t>
      </w:r>
      <w:r w:rsidRPr="00350920">
        <w:rPr>
          <w:bCs/>
          <w:iCs/>
          <w:noProof/>
          <w:sz w:val="22"/>
          <w:szCs w:val="22"/>
        </w:rPr>
        <w:t>%.</w:t>
      </w:r>
    </w:p>
    <w:p w14:paraId="1E67757C" w14:textId="77777777" w:rsidR="002B23EB" w:rsidRDefault="002B23EB" w:rsidP="006E3842">
      <w:pPr>
        <w:pStyle w:val="BTEMEASMCA"/>
      </w:pPr>
    </w:p>
    <w:p w14:paraId="41BDB5C4" w14:textId="77777777" w:rsidR="00E610FD" w:rsidRPr="006E3842" w:rsidRDefault="00E610FD" w:rsidP="006E3842">
      <w:pPr>
        <w:pStyle w:val="BTEMEASMCA"/>
      </w:pPr>
      <w:r w:rsidRPr="006E3842">
        <w:t xml:space="preserve">Klozapinas </w:t>
      </w:r>
    </w:p>
    <w:p w14:paraId="7A11483E" w14:textId="25F30270" w:rsidR="00E610FD" w:rsidRDefault="00E610FD" w:rsidP="006E3842">
      <w:pPr>
        <w:pStyle w:val="BTEMEASMCA"/>
      </w:pPr>
      <w:r w:rsidRPr="005915ED">
        <w:t>Tuo pat metu skiriant gydymą valproatu ir klozapinu, gali padidėti neutropenijos ir klozapino sukelto miokardito rizika. Jeigu reikia tuo pat metu vartoti valproato ir klozapino, būtina atidi stebėsena dėl abiejų reiškinių.</w:t>
      </w:r>
    </w:p>
    <w:p w14:paraId="6C160982" w14:textId="77777777" w:rsidR="00E610FD" w:rsidRPr="00806764" w:rsidRDefault="00E610FD" w:rsidP="006E3842">
      <w:pPr>
        <w:pStyle w:val="BTEMEASMCA"/>
      </w:pPr>
    </w:p>
    <w:p w14:paraId="0212D8BD" w14:textId="77777777" w:rsidR="002B23EB" w:rsidRPr="00EC658D" w:rsidRDefault="002B23EB" w:rsidP="006E3842">
      <w:pPr>
        <w:pStyle w:val="BTEMEASMCA"/>
      </w:pPr>
      <w:r w:rsidRPr="00813007">
        <w:t xml:space="preserve">Kitų </w:t>
      </w:r>
      <w:r w:rsidRPr="00EC658D">
        <w:t>vaist</w:t>
      </w:r>
      <w:r w:rsidR="00CB13BA" w:rsidRPr="00EC658D">
        <w:t>inių preparat</w:t>
      </w:r>
      <w:r w:rsidRPr="00EC658D">
        <w:t>ų poveikis valproatui</w:t>
      </w:r>
    </w:p>
    <w:p w14:paraId="2811711A" w14:textId="77777777" w:rsidR="002B23EB" w:rsidRPr="00EC658D" w:rsidRDefault="002B23EB" w:rsidP="006E3842">
      <w:pPr>
        <w:pStyle w:val="BTEMEASMCA"/>
      </w:pPr>
    </w:p>
    <w:p w14:paraId="402CACE4" w14:textId="77777777" w:rsidR="002B23EB" w:rsidRPr="00813007" w:rsidRDefault="002B23EB" w:rsidP="006E3842">
      <w:pPr>
        <w:pStyle w:val="BTEMEASMCA"/>
      </w:pPr>
      <w:r w:rsidRPr="00813007">
        <w:t>Fermentų aktyvumą didinančiomis savybėmis pasižymintys vaist</w:t>
      </w:r>
      <w:r w:rsidR="00CB13BA" w:rsidRPr="00813007">
        <w:t>iniai preparat</w:t>
      </w:r>
      <w:r w:rsidRPr="00813007">
        <w:t>ai nuo epilepsijos (įskaitant fenitoiną, fenobarbitalį, primidoną ir karbamazepiną)</w:t>
      </w:r>
      <w:r w:rsidR="00CB13BA" w:rsidRPr="00813007">
        <w:t xml:space="preserve"> </w:t>
      </w:r>
      <w:r w:rsidRPr="00813007">
        <w:t>mažina valpro</w:t>
      </w:r>
      <w:r w:rsidR="0088360D">
        <w:t xml:space="preserve"> rūgšties</w:t>
      </w:r>
      <w:r w:rsidRPr="00813007">
        <w:t xml:space="preserve"> koncentraciją kraujo plazmoje. Taikant tokius derinius, dozę reikia mažinti pagal koncentracijos kraujo plazmoje tyrimo duomenis.</w:t>
      </w:r>
    </w:p>
    <w:p w14:paraId="0CF18B63" w14:textId="77777777" w:rsidR="002B23EB" w:rsidRPr="00813007" w:rsidRDefault="002B23EB" w:rsidP="006E3842">
      <w:pPr>
        <w:pStyle w:val="BTEMEASMCA"/>
      </w:pPr>
    </w:p>
    <w:p w14:paraId="297CFF4D" w14:textId="77777777" w:rsidR="002B23EB" w:rsidRPr="00813007" w:rsidRDefault="002B23EB" w:rsidP="006E3842">
      <w:pPr>
        <w:pStyle w:val="BTEMEASMCA"/>
      </w:pPr>
      <w:r w:rsidRPr="00813007">
        <w:t>Kita vertus, kartu vartojant felbamatą, gali padidėti valpro</w:t>
      </w:r>
      <w:r w:rsidR="00F862F9" w:rsidRPr="00813007">
        <w:t xml:space="preserve"> rūgšties</w:t>
      </w:r>
      <w:r w:rsidRPr="00813007">
        <w:t xml:space="preserve"> koncentracija kraujo plazmoje. Todėl reikia kontroliuoti natrio valproato dozę.</w:t>
      </w:r>
    </w:p>
    <w:p w14:paraId="3B5AF880" w14:textId="77777777" w:rsidR="002B23EB" w:rsidRPr="00813007" w:rsidRDefault="002B23EB" w:rsidP="002B23EB">
      <w:pPr>
        <w:tabs>
          <w:tab w:val="left" w:pos="0"/>
        </w:tabs>
        <w:rPr>
          <w:bCs/>
          <w:iCs/>
          <w:sz w:val="22"/>
          <w:szCs w:val="22"/>
        </w:rPr>
      </w:pPr>
    </w:p>
    <w:p w14:paraId="2BFC23F0" w14:textId="77777777" w:rsidR="002B23EB" w:rsidRPr="00813007" w:rsidRDefault="002B23EB" w:rsidP="006E3842">
      <w:pPr>
        <w:pStyle w:val="BTEMEASMCA"/>
      </w:pPr>
      <w:r w:rsidRPr="00813007">
        <w:t xml:space="preserve">Meflokvinas ir chlorokvinas gali sumažinti traukulių slenkstį. Be to, meflokvinas gali sumažinti </w:t>
      </w:r>
      <w:r w:rsidR="00F862F9" w:rsidRPr="00813007">
        <w:t xml:space="preserve">valpro rūgšties </w:t>
      </w:r>
      <w:r w:rsidRPr="00813007">
        <w:t>koncentraciją. Todėl atitinkamai gali prireikti sumažinti natrio valproato dozę.</w:t>
      </w:r>
    </w:p>
    <w:p w14:paraId="02FB7513" w14:textId="77777777" w:rsidR="002B23EB" w:rsidRPr="00813007" w:rsidRDefault="002B23EB" w:rsidP="006E3842">
      <w:pPr>
        <w:pStyle w:val="BTEMEASMCA"/>
      </w:pPr>
    </w:p>
    <w:p w14:paraId="03C706F0" w14:textId="77777777" w:rsidR="002B23EB" w:rsidRPr="00813007" w:rsidRDefault="002B23EB" w:rsidP="006E3842">
      <w:pPr>
        <w:pStyle w:val="BTEMEASMCA"/>
      </w:pPr>
      <w:r w:rsidRPr="00813007">
        <w:t>Vartojant natrio valproato kartu su vaistin</w:t>
      </w:r>
      <w:r w:rsidR="00F862F9" w:rsidRPr="00813007">
        <w:t>iais preparatais</w:t>
      </w:r>
      <w:r w:rsidRPr="00813007">
        <w:t>, kuri</w:t>
      </w:r>
      <w:r w:rsidR="00F862F9" w:rsidRPr="00813007">
        <w:t>e</w:t>
      </w:r>
      <w:r w:rsidRPr="00813007">
        <w:t xml:space="preserve"> stipriai prisijungia prie kraujo plazmos baltymų (pvz., acetilsalicilo rūgštis), gali padidėti valpro</w:t>
      </w:r>
      <w:r w:rsidR="00F862F9" w:rsidRPr="00813007">
        <w:t xml:space="preserve"> rūgšties</w:t>
      </w:r>
      <w:r w:rsidRPr="00813007">
        <w:t xml:space="preserve"> laisvosios frakcijos koncentracija. </w:t>
      </w:r>
    </w:p>
    <w:p w14:paraId="0561DF0A" w14:textId="77777777" w:rsidR="002B23EB" w:rsidRPr="00813007" w:rsidRDefault="002B23EB" w:rsidP="006E3842">
      <w:pPr>
        <w:pStyle w:val="BTEMEASMCA"/>
      </w:pPr>
    </w:p>
    <w:p w14:paraId="16B62F6F" w14:textId="77777777" w:rsidR="002B23EB" w:rsidRPr="00813007" w:rsidRDefault="002B23EB" w:rsidP="006E3842">
      <w:pPr>
        <w:pStyle w:val="BTEMEASMCA"/>
      </w:pPr>
      <w:r w:rsidRPr="00813007">
        <w:t>Vartojant kartu su cimetidinu arba eritromicinu, gali padidėti valpro</w:t>
      </w:r>
      <w:r w:rsidR="0088360D">
        <w:t xml:space="preserve"> rūgšties</w:t>
      </w:r>
      <w:r w:rsidRPr="00813007">
        <w:t xml:space="preserve"> koncentracija kraujo plazmoje (dėl sumažėjusio metabolizmo kepenyse).</w:t>
      </w:r>
    </w:p>
    <w:p w14:paraId="6646715E" w14:textId="77777777" w:rsidR="002B23EB" w:rsidRPr="00813007" w:rsidRDefault="002B23EB" w:rsidP="006E3842">
      <w:pPr>
        <w:pStyle w:val="BTEMEASMCA"/>
      </w:pPr>
    </w:p>
    <w:p w14:paraId="3778175D" w14:textId="77777777" w:rsidR="002B23EB" w:rsidRPr="00813007" w:rsidRDefault="002B23EB" w:rsidP="006E3842">
      <w:pPr>
        <w:pStyle w:val="BTEMEASMCA"/>
      </w:pPr>
      <w:r w:rsidRPr="00813007">
        <w:t>Pranešama apie valpro rūgšties koncentracijos kraujo plazmoje sumažėjimą vartojant kartu su karbapenemų grupės preparatais - per dvi dienas valpro rūgšties koncentracija sumažėjo 60-100 %. Dėl tokio greito poveikio ir sumažėjimo apimties, valproatu gydomiems pacientams kartu vartojamų karbapenemų grupės</w:t>
      </w:r>
      <w:r w:rsidR="00F862F9" w:rsidRPr="00813007">
        <w:t xml:space="preserve"> vaistinių</w:t>
      </w:r>
      <w:r w:rsidRPr="00813007">
        <w:t xml:space="preserve"> preparatų neįmanoma kontroliuoti, todėl tokio derinio reikia vengti (žr. 4.4 skyrių).</w:t>
      </w:r>
    </w:p>
    <w:p w14:paraId="15251A10" w14:textId="77777777" w:rsidR="002B23EB" w:rsidRPr="00813007" w:rsidRDefault="002B23EB" w:rsidP="006E3842">
      <w:pPr>
        <w:pStyle w:val="BTEMEASMCA"/>
      </w:pPr>
      <w:r w:rsidRPr="00813007">
        <w:t xml:space="preserve"> </w:t>
      </w:r>
    </w:p>
    <w:p w14:paraId="4B659208" w14:textId="77777777" w:rsidR="002B23EB" w:rsidRPr="00813007" w:rsidRDefault="002B23EB" w:rsidP="006E3842">
      <w:pPr>
        <w:pStyle w:val="BTEMEASMCA"/>
      </w:pPr>
      <w:r w:rsidRPr="00813007">
        <w:t>Kolestiraminas gali sumažinti natrio valproato absorbciją.</w:t>
      </w:r>
    </w:p>
    <w:p w14:paraId="12A01BEB" w14:textId="77777777" w:rsidR="002B23EB" w:rsidRPr="00813007" w:rsidRDefault="002B23EB" w:rsidP="006E3842">
      <w:pPr>
        <w:pStyle w:val="BTEMEASMCA"/>
      </w:pPr>
    </w:p>
    <w:p w14:paraId="235BC623" w14:textId="77777777" w:rsidR="002B23EB" w:rsidRPr="00813007" w:rsidRDefault="002B23EB" w:rsidP="006E3842">
      <w:pPr>
        <w:pStyle w:val="BTEMEASMCA"/>
      </w:pPr>
      <w:r w:rsidRPr="00813007">
        <w:t>Kartu vartojamas fluoksetinas gali padidinti, o kartais sumažinti valpro</w:t>
      </w:r>
      <w:r w:rsidR="00F862F9" w:rsidRPr="00813007">
        <w:t xml:space="preserve"> rūgšties</w:t>
      </w:r>
      <w:r w:rsidRPr="00813007">
        <w:t xml:space="preserve"> koncentraciją kraujo serume.</w:t>
      </w:r>
    </w:p>
    <w:p w14:paraId="12CCF64C" w14:textId="77777777" w:rsidR="002B23EB" w:rsidRPr="00813007" w:rsidRDefault="002B23EB" w:rsidP="006E3842">
      <w:pPr>
        <w:pStyle w:val="BTEMEASMCA"/>
      </w:pPr>
    </w:p>
    <w:p w14:paraId="5C118352" w14:textId="77777777" w:rsidR="002B23EB" w:rsidRPr="00813007" w:rsidRDefault="002B23EB" w:rsidP="006E3842">
      <w:pPr>
        <w:pStyle w:val="BTEMEASMCA"/>
      </w:pPr>
      <w:r w:rsidRPr="00813007">
        <w:t>Rifampicinas gali sumažinti valpro rūgšties koncentraciją, dėl to gali nebūti terapinio poveikio. Vartojant kartu su rifampicinu reikia koreguoti valproato dozę.</w:t>
      </w:r>
    </w:p>
    <w:p w14:paraId="26E7C618" w14:textId="77777777" w:rsidR="00807DE9" w:rsidRDefault="00807DE9" w:rsidP="00807DE9">
      <w:pPr>
        <w:ind w:right="179"/>
        <w:rPr>
          <w:lang w:eastAsia="zh-CN"/>
        </w:rPr>
      </w:pPr>
    </w:p>
    <w:p w14:paraId="24A75060" w14:textId="77777777" w:rsidR="00807DE9" w:rsidRPr="006E3842" w:rsidRDefault="00807DE9" w:rsidP="00807DE9">
      <w:pPr>
        <w:ind w:right="179"/>
        <w:rPr>
          <w:i/>
          <w:iCs/>
          <w:sz w:val="22"/>
          <w:szCs w:val="22"/>
          <w:lang w:eastAsia="zh-CN"/>
        </w:rPr>
      </w:pPr>
      <w:r w:rsidRPr="006E3842">
        <w:rPr>
          <w:i/>
          <w:iCs/>
          <w:sz w:val="22"/>
          <w:szCs w:val="22"/>
          <w:lang w:eastAsia="zh-CN"/>
        </w:rPr>
        <w:t>Vaistiniai preparatai, kurių sudėtyje yra estrogenų, įskaitant estrogenų sudėtyje turinčius hormoninius kontraceptikus</w:t>
      </w:r>
    </w:p>
    <w:p w14:paraId="41C33B8E" w14:textId="3AD86D21" w:rsidR="00807DE9" w:rsidRPr="00806764" w:rsidRDefault="00807DE9" w:rsidP="00807DE9">
      <w:pPr>
        <w:ind w:right="179"/>
        <w:rPr>
          <w:sz w:val="22"/>
          <w:szCs w:val="22"/>
          <w:lang w:eastAsia="zh-CN"/>
        </w:rPr>
      </w:pPr>
      <w:r w:rsidRPr="00806764">
        <w:rPr>
          <w:sz w:val="22"/>
          <w:szCs w:val="22"/>
          <w:lang w:eastAsia="zh-CN"/>
        </w:rPr>
        <w:t xml:space="preserve">Estrogenai </w:t>
      </w:r>
      <w:r w:rsidR="00C67339">
        <w:rPr>
          <w:sz w:val="22"/>
          <w:szCs w:val="22"/>
          <w:lang w:eastAsia="zh-CN"/>
        </w:rPr>
        <w:t>indukuoja</w:t>
      </w:r>
      <w:r w:rsidRPr="00806764">
        <w:rPr>
          <w:sz w:val="22"/>
          <w:szCs w:val="22"/>
          <w:lang w:eastAsia="zh-CN"/>
        </w:rPr>
        <w:t xml:space="preserve"> UDP-gliukuroniltransferazės (UGT) izoformas, kurios dalyvauja valproatų gliukuronizacijos procese ir gali padidinti valproato klirensą. Dėl to sumažės valproato koncentracija </w:t>
      </w:r>
      <w:r w:rsidR="00C67339">
        <w:rPr>
          <w:sz w:val="22"/>
          <w:szCs w:val="22"/>
          <w:lang w:eastAsia="zh-CN"/>
        </w:rPr>
        <w:t xml:space="preserve">kraujo </w:t>
      </w:r>
      <w:r w:rsidRPr="00806764">
        <w:rPr>
          <w:sz w:val="22"/>
          <w:szCs w:val="22"/>
          <w:lang w:eastAsia="zh-CN"/>
        </w:rPr>
        <w:t xml:space="preserve">serume ir galimai sumažės valproato veiksmingumas (žr. 4.4 skyrių). </w:t>
      </w:r>
      <w:r w:rsidR="00C67339">
        <w:rPr>
          <w:sz w:val="22"/>
          <w:szCs w:val="22"/>
          <w:lang w:eastAsia="zh-CN"/>
        </w:rPr>
        <w:t>Būtina a</w:t>
      </w:r>
      <w:r w:rsidRPr="00806764">
        <w:rPr>
          <w:sz w:val="22"/>
          <w:szCs w:val="22"/>
          <w:lang w:eastAsia="zh-CN"/>
        </w:rPr>
        <w:t>psvarsty</w:t>
      </w:r>
      <w:r w:rsidR="00C67339">
        <w:rPr>
          <w:sz w:val="22"/>
          <w:szCs w:val="22"/>
          <w:lang w:eastAsia="zh-CN"/>
        </w:rPr>
        <w:t>ti</w:t>
      </w:r>
      <w:r w:rsidRPr="00806764">
        <w:rPr>
          <w:sz w:val="22"/>
          <w:szCs w:val="22"/>
          <w:lang w:eastAsia="zh-CN"/>
        </w:rPr>
        <w:t xml:space="preserve"> galimybę kontroliuoti valproato koncentracij</w:t>
      </w:r>
      <w:r w:rsidR="00C67339">
        <w:rPr>
          <w:sz w:val="22"/>
          <w:szCs w:val="22"/>
          <w:lang w:eastAsia="zh-CN"/>
        </w:rPr>
        <w:t>ų</w:t>
      </w:r>
      <w:r w:rsidRPr="00806764">
        <w:rPr>
          <w:sz w:val="22"/>
          <w:szCs w:val="22"/>
          <w:lang w:eastAsia="zh-CN"/>
        </w:rPr>
        <w:t xml:space="preserve"> kraujo serume</w:t>
      </w:r>
      <w:r w:rsidR="00C67339">
        <w:rPr>
          <w:sz w:val="22"/>
          <w:szCs w:val="22"/>
          <w:lang w:eastAsia="zh-CN"/>
        </w:rPr>
        <w:t xml:space="preserve"> tikrinimą</w:t>
      </w:r>
      <w:r w:rsidRPr="00806764">
        <w:rPr>
          <w:sz w:val="22"/>
          <w:szCs w:val="22"/>
          <w:lang w:eastAsia="zh-CN"/>
        </w:rPr>
        <w:t>.</w:t>
      </w:r>
    </w:p>
    <w:p w14:paraId="79D097C4" w14:textId="49D6EC23" w:rsidR="00807DE9" w:rsidRDefault="00C67339" w:rsidP="00807DE9">
      <w:pPr>
        <w:ind w:right="179"/>
        <w:rPr>
          <w:sz w:val="22"/>
          <w:szCs w:val="22"/>
          <w:lang w:eastAsia="zh-CN"/>
        </w:rPr>
      </w:pPr>
      <w:r>
        <w:rPr>
          <w:sz w:val="22"/>
          <w:szCs w:val="22"/>
          <w:lang w:eastAsia="zh-CN"/>
        </w:rPr>
        <w:lastRenderedPageBreak/>
        <w:t>Priešingai</w:t>
      </w:r>
      <w:r w:rsidR="00807DE9" w:rsidRPr="00806764">
        <w:rPr>
          <w:sz w:val="22"/>
          <w:szCs w:val="22"/>
          <w:lang w:eastAsia="zh-CN"/>
        </w:rPr>
        <w:t xml:space="preserve">, valproatai fermentų </w:t>
      </w:r>
      <w:r>
        <w:rPr>
          <w:sz w:val="22"/>
          <w:szCs w:val="22"/>
          <w:lang w:eastAsia="zh-CN"/>
        </w:rPr>
        <w:t>indukcijos nesukelia</w:t>
      </w:r>
      <w:r w:rsidR="00807DE9" w:rsidRPr="00806764">
        <w:rPr>
          <w:sz w:val="22"/>
          <w:szCs w:val="22"/>
          <w:lang w:eastAsia="zh-CN"/>
        </w:rPr>
        <w:t>, todėl jie nesumažina estrogenų progestacinio aktyvumo hormoninę kontracepciją naudojančių moterų organizme.</w:t>
      </w:r>
    </w:p>
    <w:p w14:paraId="552DE0FE" w14:textId="77777777" w:rsidR="00F765F6" w:rsidRPr="00806764" w:rsidRDefault="00F765F6" w:rsidP="00807DE9">
      <w:pPr>
        <w:ind w:right="179"/>
        <w:rPr>
          <w:sz w:val="22"/>
          <w:szCs w:val="22"/>
          <w:lang w:eastAsia="zh-CN"/>
        </w:rPr>
      </w:pPr>
    </w:p>
    <w:p w14:paraId="4DBE9F96" w14:textId="77777777" w:rsidR="00F765F6" w:rsidRPr="0074437E" w:rsidRDefault="00F765F6" w:rsidP="00F765F6">
      <w:pPr>
        <w:tabs>
          <w:tab w:val="left" w:pos="0"/>
        </w:tabs>
        <w:rPr>
          <w:bCs/>
          <w:i/>
        </w:rPr>
      </w:pPr>
      <w:r w:rsidRPr="0074437E">
        <w:rPr>
          <w:bCs/>
          <w:i/>
        </w:rPr>
        <w:t xml:space="preserve">Metamizolas </w:t>
      </w:r>
    </w:p>
    <w:p w14:paraId="24FD1E00" w14:textId="61EFD9B2" w:rsidR="00F765F6" w:rsidRPr="0074437E" w:rsidRDefault="004A6A56" w:rsidP="00F765F6">
      <w:pPr>
        <w:tabs>
          <w:tab w:val="left" w:pos="0"/>
        </w:tabs>
        <w:rPr>
          <w:bCs/>
          <w:iCs/>
        </w:rPr>
      </w:pPr>
      <w:r w:rsidRPr="0074437E">
        <w:rPr>
          <w:bCs/>
          <w:iCs/>
        </w:rPr>
        <w:t>Metamizolas gali indukuoti metabolizuojančius fermentus, įskaitant CYP</w:t>
      </w:r>
      <w:r w:rsidRPr="00A75C12">
        <w:rPr>
          <w:bCs/>
          <w:iCs/>
          <w:lang w:val="en-US"/>
        </w:rPr>
        <w:t xml:space="preserve">2B6 ir CYP3A4. </w:t>
      </w:r>
      <w:r w:rsidRPr="0074437E">
        <w:rPr>
          <w:bCs/>
          <w:iCs/>
        </w:rPr>
        <w:t xml:space="preserve">Metamizolą vartojant kartu su valproatu gali </w:t>
      </w:r>
      <w:r w:rsidR="001C0FC0" w:rsidRPr="0074437E">
        <w:rPr>
          <w:bCs/>
          <w:iCs/>
        </w:rPr>
        <w:t>sumažėti valproato</w:t>
      </w:r>
      <w:r w:rsidRPr="0074437E">
        <w:rPr>
          <w:bCs/>
          <w:iCs/>
        </w:rPr>
        <w:t xml:space="preserve"> koncentracija plazmoje ir gali sumažėti </w:t>
      </w:r>
      <w:r w:rsidR="001C0FC0" w:rsidRPr="0074437E">
        <w:rPr>
          <w:bCs/>
          <w:iCs/>
        </w:rPr>
        <w:t xml:space="preserve">valproato </w:t>
      </w:r>
      <w:r w:rsidRPr="0074437E">
        <w:rPr>
          <w:bCs/>
          <w:iCs/>
        </w:rPr>
        <w:t>klinikinis veiksmingumas.</w:t>
      </w:r>
      <w:r w:rsidR="007A6BE6" w:rsidRPr="0074437E">
        <w:rPr>
          <w:bCs/>
          <w:iCs/>
        </w:rPr>
        <w:t xml:space="preserve"> Todėl, kai vartojama valproato ir metamizolo derinio, rekomenduojama imtis </w:t>
      </w:r>
      <w:r w:rsidR="00DA7BF3" w:rsidRPr="0074437E">
        <w:rPr>
          <w:bCs/>
          <w:iCs/>
        </w:rPr>
        <w:t xml:space="preserve">atitinkamų </w:t>
      </w:r>
      <w:r w:rsidR="007A6BE6" w:rsidRPr="0074437E">
        <w:rPr>
          <w:bCs/>
          <w:iCs/>
        </w:rPr>
        <w:t>atsargumo priemonių, prireikus, reikia stebėti klinikinį atsaką į gydymą ir (arba</w:t>
      </w:r>
      <w:r w:rsidR="001C0FC0" w:rsidRPr="0074437E">
        <w:rPr>
          <w:bCs/>
          <w:iCs/>
        </w:rPr>
        <w:t>) valproato koncentrac</w:t>
      </w:r>
      <w:r w:rsidR="00DA7BF3" w:rsidRPr="0074437E">
        <w:rPr>
          <w:bCs/>
          <w:iCs/>
        </w:rPr>
        <w:t>iją</w:t>
      </w:r>
      <w:r w:rsidR="007A6BE6" w:rsidRPr="0074437E">
        <w:rPr>
          <w:bCs/>
          <w:iCs/>
        </w:rPr>
        <w:t xml:space="preserve"> kraujyje.</w:t>
      </w:r>
    </w:p>
    <w:p w14:paraId="525B2A98" w14:textId="3633D20B" w:rsidR="002B23EB" w:rsidRDefault="002B23EB" w:rsidP="006E3842">
      <w:pPr>
        <w:pStyle w:val="BTEMEASMCA"/>
      </w:pPr>
    </w:p>
    <w:p w14:paraId="1831F708" w14:textId="77777777" w:rsidR="00F765F6" w:rsidRPr="00813007" w:rsidRDefault="00F765F6" w:rsidP="006E3842">
      <w:pPr>
        <w:pStyle w:val="BTEMEASMCA"/>
      </w:pPr>
    </w:p>
    <w:p w14:paraId="0E7DF4BF" w14:textId="77777777" w:rsidR="002B23EB" w:rsidRPr="00813007" w:rsidRDefault="002B23EB" w:rsidP="006E3842">
      <w:pPr>
        <w:pStyle w:val="BTEMEASMCA"/>
      </w:pPr>
      <w:r w:rsidRPr="00813007">
        <w:t>Kita galima sąveika</w:t>
      </w:r>
    </w:p>
    <w:p w14:paraId="1122E99A" w14:textId="77777777" w:rsidR="002B23EB" w:rsidRPr="00813007" w:rsidRDefault="002B23EB" w:rsidP="006E3842">
      <w:pPr>
        <w:pStyle w:val="BTEMEASMCA"/>
      </w:pPr>
    </w:p>
    <w:p w14:paraId="036884DA" w14:textId="77777777" w:rsidR="002B23EB" w:rsidRPr="00813007" w:rsidRDefault="002B23EB" w:rsidP="006E3842">
      <w:pPr>
        <w:pStyle w:val="BTEMEASMCA"/>
      </w:pPr>
      <w:r w:rsidRPr="00813007">
        <w:t>Reikia laikytis atsargumo vartojant valpro</w:t>
      </w:r>
      <w:r w:rsidR="00FB45EA">
        <w:t xml:space="preserve"> rūgšties</w:t>
      </w:r>
      <w:r w:rsidRPr="00813007">
        <w:t xml:space="preserve"> kartu su kitais naujais vaist</w:t>
      </w:r>
      <w:r w:rsidR="007667AB" w:rsidRPr="00813007">
        <w:t>iniais preparat</w:t>
      </w:r>
      <w:r w:rsidRPr="00813007">
        <w:t>ais nuo epilepsijos, kurių farmakodinaminės savybės gerai neištirtos.</w:t>
      </w:r>
    </w:p>
    <w:p w14:paraId="5BBD52BF" w14:textId="77777777" w:rsidR="002B23EB" w:rsidRPr="00813007" w:rsidRDefault="002B23EB" w:rsidP="006E3842">
      <w:pPr>
        <w:pStyle w:val="BTEMEASMCA"/>
      </w:pPr>
    </w:p>
    <w:p w14:paraId="091C4208" w14:textId="77777777" w:rsidR="002B23EB" w:rsidRPr="00813007" w:rsidRDefault="002B23EB" w:rsidP="006E3842">
      <w:pPr>
        <w:pStyle w:val="BTEMEASMCA"/>
      </w:pPr>
      <w:r w:rsidRPr="00813007">
        <w:t>Negalima paneigti, kad kartu vartojant kepenis toksiškai veikiančius vaistinius preparatus bei alkoholį, gali sustiprėti toksinis valpro rūgšties poveikis kepenims.</w:t>
      </w:r>
    </w:p>
    <w:p w14:paraId="1C1DDBD0" w14:textId="77777777" w:rsidR="002B23EB" w:rsidRPr="00813007" w:rsidRDefault="002B23EB" w:rsidP="006E3842">
      <w:pPr>
        <w:pStyle w:val="BTEMEASMCA"/>
      </w:pPr>
    </w:p>
    <w:p w14:paraId="4086892A" w14:textId="77777777" w:rsidR="002B23EB" w:rsidRPr="00813007" w:rsidRDefault="002B23EB" w:rsidP="006E3842">
      <w:pPr>
        <w:pStyle w:val="BTEMEASMCA"/>
      </w:pPr>
      <w:r w:rsidRPr="00813007">
        <w:t>Valpro rūgštis iš dalies išsiskiria su šlapimu ketoninių metabolitų pavidalu, todėl sergantiesiems cukriniu diabetu galimas klaidingai teigiamas ketonų kiekio šlapime tyrimo rezultatas.</w:t>
      </w:r>
    </w:p>
    <w:p w14:paraId="0448D87E" w14:textId="77777777" w:rsidR="002B23EB" w:rsidRPr="00813007" w:rsidRDefault="002B23EB" w:rsidP="006E3842">
      <w:pPr>
        <w:pStyle w:val="BTEMEASMCA"/>
      </w:pPr>
    </w:p>
    <w:p w14:paraId="79A61124" w14:textId="77777777" w:rsidR="002B23EB" w:rsidRPr="00813007" w:rsidRDefault="002B23EB" w:rsidP="006E3842">
      <w:pPr>
        <w:pStyle w:val="BTEMEASMCA"/>
      </w:pPr>
      <w:r w:rsidRPr="00813007">
        <w:t>Valpro rūgšties arba natrio valproato vartojimas kartu su topiramatu buvo susietas su encefalopatija ir (arba) hiperamonemija. Tokius pacientus reikia atidžiai stebėti.</w:t>
      </w:r>
    </w:p>
    <w:p w14:paraId="080B8837" w14:textId="77777777" w:rsidR="002B23EB" w:rsidRPr="00813007" w:rsidRDefault="002B23EB" w:rsidP="006E3842">
      <w:pPr>
        <w:pStyle w:val="BTEMEASMCA"/>
      </w:pPr>
    </w:p>
    <w:p w14:paraId="3D7552DD" w14:textId="7D25CC0D" w:rsidR="002B23EB" w:rsidRPr="00813007" w:rsidRDefault="002B23EB" w:rsidP="002B23EB">
      <w:pPr>
        <w:pStyle w:val="PI-2EMEASMCA"/>
      </w:pPr>
      <w:bookmarkStart w:id="23" w:name="_Toc129243107"/>
      <w:bookmarkStart w:id="24" w:name="_Toc129243232"/>
      <w:r w:rsidRPr="00813007">
        <w:t>4.6</w:t>
      </w:r>
      <w:r w:rsidRPr="00813007">
        <w:tab/>
        <w:t>Vaisingumas, nėštumo ir žindymo laikotarpis</w:t>
      </w:r>
      <w:bookmarkEnd w:id="23"/>
      <w:bookmarkEnd w:id="24"/>
    </w:p>
    <w:p w14:paraId="58F8BA8E" w14:textId="77777777" w:rsidR="002B23EB" w:rsidRPr="00813007" w:rsidRDefault="002B23EB" w:rsidP="006E3842">
      <w:pPr>
        <w:pStyle w:val="BTEMEASMCA"/>
      </w:pPr>
    </w:p>
    <w:p w14:paraId="5919C45C" w14:textId="55FEFA12" w:rsidR="002B23EB" w:rsidRPr="00BB4D74" w:rsidRDefault="002B23EB" w:rsidP="006E3842">
      <w:pPr>
        <w:pStyle w:val="BTEMEASMCA"/>
      </w:pPr>
      <w:r w:rsidRPr="00BB4D74">
        <w:t>Nėštumas</w:t>
      </w:r>
      <w:r w:rsidR="00C90DD6" w:rsidRPr="00BB4D74">
        <w:t xml:space="preserve"> ir vaisingos moterys</w:t>
      </w:r>
    </w:p>
    <w:p w14:paraId="25810C6A" w14:textId="77777777" w:rsidR="009574CB" w:rsidRPr="0032286A" w:rsidRDefault="009574CB" w:rsidP="009574CB">
      <w:pPr>
        <w:pStyle w:val="Sraopastraipa"/>
        <w:tabs>
          <w:tab w:val="left" w:pos="0"/>
        </w:tabs>
        <w:ind w:left="0"/>
        <w:rPr>
          <w:bCs/>
          <w:iCs/>
          <w:sz w:val="22"/>
          <w:szCs w:val="22"/>
        </w:rPr>
      </w:pPr>
    </w:p>
    <w:tbl>
      <w:tblPr>
        <w:tblStyle w:val="Lentelstinklelis"/>
        <w:tblW w:w="0" w:type="auto"/>
        <w:tblLook w:val="04A0" w:firstRow="1" w:lastRow="0" w:firstColumn="1" w:lastColumn="0" w:noHBand="0" w:noVBand="1"/>
      </w:tblPr>
      <w:tblGrid>
        <w:gridCol w:w="9060"/>
      </w:tblGrid>
      <w:tr w:rsidR="009574CB" w14:paraId="6CEDD8D2" w14:textId="77777777" w:rsidTr="00FC2CCA">
        <w:tc>
          <w:tcPr>
            <w:tcW w:w="9060" w:type="dxa"/>
          </w:tcPr>
          <w:p w14:paraId="0CA8C55B" w14:textId="77777777" w:rsidR="009574CB" w:rsidRPr="0032286A" w:rsidRDefault="009574CB" w:rsidP="00FC2CCA">
            <w:pPr>
              <w:pStyle w:val="Sraopastraipa"/>
              <w:tabs>
                <w:tab w:val="left" w:pos="0"/>
              </w:tabs>
              <w:ind w:left="0"/>
              <w:rPr>
                <w:bCs/>
                <w:iCs/>
                <w:sz w:val="22"/>
                <w:szCs w:val="22"/>
              </w:rPr>
            </w:pPr>
            <w:r w:rsidRPr="0032286A">
              <w:rPr>
                <w:bCs/>
                <w:iCs/>
                <w:sz w:val="22"/>
                <w:szCs w:val="22"/>
              </w:rPr>
              <w:t xml:space="preserve">Epilepsijos gydymas </w:t>
            </w:r>
          </w:p>
          <w:p w14:paraId="41A7DA0C" w14:textId="77777777" w:rsidR="009574CB" w:rsidRPr="0032286A" w:rsidRDefault="009574CB" w:rsidP="009574CB">
            <w:pPr>
              <w:pStyle w:val="Sraopastraipa"/>
              <w:numPr>
                <w:ilvl w:val="0"/>
                <w:numId w:val="38"/>
              </w:numPr>
              <w:tabs>
                <w:tab w:val="left" w:pos="0"/>
              </w:tabs>
              <w:ind w:left="454" w:hanging="425"/>
              <w:rPr>
                <w:bCs/>
                <w:iCs/>
                <w:sz w:val="22"/>
                <w:szCs w:val="22"/>
              </w:rPr>
            </w:pPr>
            <w:r w:rsidRPr="0032286A">
              <w:rPr>
                <w:bCs/>
                <w:iCs/>
                <w:sz w:val="22"/>
                <w:szCs w:val="22"/>
              </w:rPr>
              <w:t xml:space="preserve">Nėštumo metu </w:t>
            </w:r>
            <w:r>
              <w:rPr>
                <w:bCs/>
                <w:iCs/>
                <w:sz w:val="22"/>
                <w:szCs w:val="22"/>
              </w:rPr>
              <w:t xml:space="preserve">natrio </w:t>
            </w:r>
            <w:r w:rsidRPr="0032286A">
              <w:rPr>
                <w:bCs/>
                <w:iCs/>
                <w:sz w:val="22"/>
                <w:szCs w:val="22"/>
              </w:rPr>
              <w:t>valproato draudžiama vartoti, nebent nėra tinkamo alternatyvaus gydymo</w:t>
            </w:r>
            <w:r>
              <w:rPr>
                <w:bCs/>
                <w:iCs/>
                <w:sz w:val="22"/>
                <w:szCs w:val="22"/>
              </w:rPr>
              <w:t>.</w:t>
            </w:r>
          </w:p>
          <w:p w14:paraId="5F64DBB8" w14:textId="77777777" w:rsidR="009574CB" w:rsidRPr="0032286A" w:rsidRDefault="009574CB" w:rsidP="009574CB">
            <w:pPr>
              <w:pStyle w:val="Sraopastraipa"/>
              <w:numPr>
                <w:ilvl w:val="0"/>
                <w:numId w:val="38"/>
              </w:numPr>
              <w:tabs>
                <w:tab w:val="left" w:pos="0"/>
              </w:tabs>
              <w:ind w:left="454" w:hanging="425"/>
              <w:rPr>
                <w:bCs/>
                <w:iCs/>
                <w:sz w:val="22"/>
                <w:szCs w:val="22"/>
              </w:rPr>
            </w:pPr>
            <w:r>
              <w:rPr>
                <w:bCs/>
                <w:iCs/>
                <w:sz w:val="22"/>
                <w:szCs w:val="22"/>
              </w:rPr>
              <w:t>Natrio v</w:t>
            </w:r>
            <w:r w:rsidRPr="0032286A">
              <w:rPr>
                <w:bCs/>
                <w:iCs/>
                <w:sz w:val="22"/>
                <w:szCs w:val="22"/>
              </w:rPr>
              <w:t>alproato draudžiama vartoti vaisingoms moterims, nebent laikomasi nėštumo prevencijos programos sąlygų (žr. 4.3 ir 4.4 skyrius).</w:t>
            </w:r>
          </w:p>
          <w:p w14:paraId="3B4E081F" w14:textId="77777777" w:rsidR="009574CB" w:rsidRPr="0032286A" w:rsidRDefault="009574CB" w:rsidP="00FC2CCA">
            <w:pPr>
              <w:tabs>
                <w:tab w:val="left" w:pos="0"/>
              </w:tabs>
              <w:rPr>
                <w:bCs/>
                <w:iCs/>
              </w:rPr>
            </w:pPr>
          </w:p>
          <w:p w14:paraId="3B9A64C7" w14:textId="77777777" w:rsidR="009574CB" w:rsidRPr="00DE6CED" w:rsidRDefault="009574CB" w:rsidP="00FC2CCA">
            <w:pPr>
              <w:tabs>
                <w:tab w:val="left" w:pos="0"/>
              </w:tabs>
              <w:rPr>
                <w:rFonts w:eastAsia="Times New Roman"/>
                <w:bCs/>
                <w:iCs/>
                <w:sz w:val="22"/>
                <w:szCs w:val="22"/>
              </w:rPr>
            </w:pPr>
            <w:r w:rsidRPr="00DE6CED">
              <w:rPr>
                <w:rFonts w:eastAsia="Times New Roman"/>
                <w:bCs/>
                <w:iCs/>
                <w:sz w:val="22"/>
                <w:szCs w:val="22"/>
              </w:rPr>
              <w:t>Bipolinio sutrikimo gydymas</w:t>
            </w:r>
          </w:p>
          <w:p w14:paraId="2D190621" w14:textId="77777777" w:rsidR="009574CB" w:rsidRPr="003D6505" w:rsidRDefault="009574CB" w:rsidP="009574CB">
            <w:pPr>
              <w:pStyle w:val="Sraopastraipa"/>
              <w:numPr>
                <w:ilvl w:val="0"/>
                <w:numId w:val="39"/>
              </w:numPr>
              <w:tabs>
                <w:tab w:val="left" w:pos="0"/>
              </w:tabs>
              <w:ind w:left="454" w:hanging="425"/>
              <w:rPr>
                <w:bCs/>
                <w:iCs/>
                <w:sz w:val="22"/>
                <w:szCs w:val="22"/>
              </w:rPr>
            </w:pPr>
            <w:r w:rsidRPr="003D6505">
              <w:rPr>
                <w:bCs/>
                <w:iCs/>
                <w:sz w:val="22"/>
                <w:szCs w:val="22"/>
              </w:rPr>
              <w:t>Nėštumo metu</w:t>
            </w:r>
            <w:r>
              <w:rPr>
                <w:bCs/>
                <w:iCs/>
                <w:sz w:val="22"/>
                <w:szCs w:val="22"/>
              </w:rPr>
              <w:t xml:space="preserve"> natrio</w:t>
            </w:r>
            <w:r w:rsidRPr="003D6505">
              <w:rPr>
                <w:bCs/>
                <w:iCs/>
                <w:sz w:val="22"/>
                <w:szCs w:val="22"/>
              </w:rPr>
              <w:t xml:space="preserve"> valproato draudžiama vartoti.</w:t>
            </w:r>
          </w:p>
          <w:p w14:paraId="340CDFAE" w14:textId="77777777" w:rsidR="009574CB" w:rsidRPr="00E72B61" w:rsidRDefault="009574CB" w:rsidP="009574CB">
            <w:pPr>
              <w:pStyle w:val="Sraopastraipa"/>
              <w:numPr>
                <w:ilvl w:val="0"/>
                <w:numId w:val="39"/>
              </w:numPr>
              <w:tabs>
                <w:tab w:val="left" w:pos="0"/>
              </w:tabs>
              <w:ind w:left="454" w:hanging="425"/>
              <w:rPr>
                <w:rFonts w:eastAsia="Times New Roman"/>
                <w:bCs/>
                <w:iCs/>
              </w:rPr>
            </w:pPr>
            <w:r>
              <w:rPr>
                <w:bCs/>
                <w:iCs/>
                <w:sz w:val="22"/>
                <w:szCs w:val="22"/>
              </w:rPr>
              <w:t>Natrio v</w:t>
            </w:r>
            <w:r w:rsidRPr="003D6505">
              <w:rPr>
                <w:bCs/>
                <w:iCs/>
                <w:sz w:val="22"/>
                <w:szCs w:val="22"/>
              </w:rPr>
              <w:t>alproato draudžiama vartoti vaisingoms moterims, nebent laikomasi nėštumo prevencijos programos sąlygų (žr. 4.3 ir 4.4 skyrius).</w:t>
            </w:r>
          </w:p>
        </w:tc>
      </w:tr>
    </w:tbl>
    <w:p w14:paraId="1010B28F" w14:textId="77777777" w:rsidR="003C78DE" w:rsidRPr="00813007" w:rsidRDefault="003C78DE" w:rsidP="003C78DE">
      <w:pPr>
        <w:tabs>
          <w:tab w:val="left" w:pos="0"/>
        </w:tabs>
        <w:rPr>
          <w:bCs/>
          <w:iCs/>
          <w:sz w:val="22"/>
          <w:szCs w:val="22"/>
        </w:rPr>
      </w:pPr>
      <w:r w:rsidRPr="00813007">
        <w:rPr>
          <w:bCs/>
          <w:iCs/>
          <w:sz w:val="22"/>
          <w:szCs w:val="22"/>
        </w:rPr>
        <w:t xml:space="preserve"> </w:t>
      </w:r>
    </w:p>
    <w:p w14:paraId="6B9EC714" w14:textId="71CEEEB5" w:rsidR="003C78DE" w:rsidRPr="00BB4D74" w:rsidRDefault="003C78DE" w:rsidP="003C78DE">
      <w:pPr>
        <w:tabs>
          <w:tab w:val="left" w:pos="0"/>
        </w:tabs>
        <w:rPr>
          <w:bCs/>
          <w:i/>
          <w:sz w:val="22"/>
          <w:szCs w:val="22"/>
        </w:rPr>
      </w:pPr>
      <w:r w:rsidRPr="00BB4D74">
        <w:rPr>
          <w:bCs/>
          <w:i/>
          <w:sz w:val="22"/>
          <w:szCs w:val="22"/>
        </w:rPr>
        <w:t xml:space="preserve">Teratogeninis poveikis ir poveikis raidai </w:t>
      </w:r>
      <w:r w:rsidR="00C90DD6" w:rsidRPr="00BB4D74">
        <w:rPr>
          <w:bCs/>
          <w:i/>
          <w:sz w:val="22"/>
          <w:szCs w:val="22"/>
        </w:rPr>
        <w:t xml:space="preserve">dėl paveikio gimdoje </w:t>
      </w:r>
    </w:p>
    <w:p w14:paraId="45482DC5" w14:textId="31CC5696" w:rsidR="002B23EB" w:rsidRPr="00813007" w:rsidRDefault="00C90DD6" w:rsidP="002B23EB">
      <w:pPr>
        <w:rPr>
          <w:rFonts w:eastAsia="SimSun"/>
          <w:sz w:val="22"/>
          <w:szCs w:val="22"/>
          <w:lang w:eastAsia="zh-CN"/>
        </w:rPr>
      </w:pPr>
      <w:r>
        <w:rPr>
          <w:rFonts w:eastAsia="SimSun"/>
          <w:sz w:val="22"/>
          <w:szCs w:val="22"/>
          <w:lang w:eastAsia="zh-CN"/>
        </w:rPr>
        <w:t>Moterims v</w:t>
      </w:r>
      <w:r w:rsidR="002B23EB" w:rsidRPr="00813007">
        <w:rPr>
          <w:rFonts w:eastAsia="SimSun"/>
          <w:sz w:val="22"/>
          <w:szCs w:val="22"/>
          <w:lang w:eastAsia="zh-CN"/>
        </w:rPr>
        <w:t xml:space="preserve">alproato skyrimas tiek monoterapijai, tiek politerapijai yra susijęs su apsigimimais. Turimi duomenys rodo, kad politerapija </w:t>
      </w:r>
      <w:r w:rsidR="002B23EB" w:rsidRPr="0018017E">
        <w:rPr>
          <w:rFonts w:eastAsia="SimSun"/>
          <w:sz w:val="22"/>
          <w:szCs w:val="22"/>
          <w:lang w:eastAsia="zh-CN"/>
        </w:rPr>
        <w:t>vaist</w:t>
      </w:r>
      <w:r w:rsidR="007667AB" w:rsidRPr="00EC658D">
        <w:rPr>
          <w:bCs/>
          <w:iCs/>
          <w:sz w:val="22"/>
          <w:szCs w:val="22"/>
        </w:rPr>
        <w:t>iniais preparat</w:t>
      </w:r>
      <w:r w:rsidR="002B23EB" w:rsidRPr="0018017E">
        <w:rPr>
          <w:rFonts w:eastAsia="SimSun"/>
          <w:sz w:val="22"/>
          <w:szCs w:val="22"/>
          <w:lang w:eastAsia="zh-CN"/>
        </w:rPr>
        <w:t>ais</w:t>
      </w:r>
      <w:r w:rsidR="002B23EB" w:rsidRPr="00813007">
        <w:rPr>
          <w:rFonts w:eastAsia="SimSun"/>
          <w:sz w:val="22"/>
          <w:szCs w:val="22"/>
          <w:lang w:eastAsia="zh-CN"/>
        </w:rPr>
        <w:t xml:space="preserve"> nuo epilepsijos, kartu skiriant ir valproatą, yra susijusi su didesne įgimtų anomalijų rizika nei skiriant vien valproato.</w:t>
      </w:r>
    </w:p>
    <w:p w14:paraId="7D10C0CB" w14:textId="01BC4286" w:rsidR="00806764" w:rsidRPr="00806764" w:rsidRDefault="00806764" w:rsidP="00806764">
      <w:pPr>
        <w:rPr>
          <w:rFonts w:eastAsia="SimSun"/>
          <w:sz w:val="22"/>
          <w:szCs w:val="22"/>
          <w:lang w:eastAsia="zh-CN"/>
        </w:rPr>
      </w:pPr>
      <w:r w:rsidRPr="00806764">
        <w:rPr>
          <w:rFonts w:eastAsia="SimSun"/>
          <w:sz w:val="22"/>
          <w:szCs w:val="22"/>
          <w:lang w:eastAsia="zh-CN"/>
        </w:rPr>
        <w:t>Žmogaus ir gyvūnų organizme valproatai prasiskverbia pro placentą (žr. 5.2 skyrių).</w:t>
      </w:r>
    </w:p>
    <w:p w14:paraId="06C130F9" w14:textId="77777777" w:rsidR="00806764" w:rsidRPr="00806764" w:rsidRDefault="00806764" w:rsidP="00806764">
      <w:pPr>
        <w:rPr>
          <w:rFonts w:eastAsia="SimSun"/>
          <w:sz w:val="22"/>
          <w:szCs w:val="22"/>
          <w:lang w:eastAsia="zh-CN"/>
        </w:rPr>
      </w:pPr>
      <w:r w:rsidRPr="00806764">
        <w:rPr>
          <w:rFonts w:eastAsia="SimSun"/>
          <w:sz w:val="22"/>
          <w:szCs w:val="22"/>
          <w:lang w:eastAsia="zh-CN"/>
        </w:rPr>
        <w:t>Gyvūnams – pelėms, žiurkėms ir triušiams nustatytas teratogeninis poveikis (žr. 5.3 skyrių).</w:t>
      </w:r>
    </w:p>
    <w:p w14:paraId="3C80726F" w14:textId="77777777" w:rsidR="002B23EB" w:rsidRPr="00813007" w:rsidRDefault="002B23EB" w:rsidP="002B23EB">
      <w:pPr>
        <w:rPr>
          <w:rFonts w:eastAsia="SimSun"/>
          <w:sz w:val="22"/>
          <w:szCs w:val="22"/>
          <w:highlight w:val="yellow"/>
          <w:lang w:eastAsia="zh-CN"/>
        </w:rPr>
      </w:pPr>
    </w:p>
    <w:p w14:paraId="26B2EC16" w14:textId="06575BE2" w:rsidR="002B23EB" w:rsidRPr="00813007" w:rsidRDefault="002B23EB" w:rsidP="002B23EB">
      <w:pPr>
        <w:rPr>
          <w:rFonts w:eastAsia="SimSun"/>
          <w:i/>
          <w:sz w:val="22"/>
          <w:szCs w:val="22"/>
          <w:lang w:eastAsia="zh-CN"/>
        </w:rPr>
      </w:pPr>
      <w:r w:rsidRPr="00813007">
        <w:rPr>
          <w:rFonts w:eastAsia="SimSun"/>
          <w:i/>
          <w:sz w:val="22"/>
          <w:szCs w:val="22"/>
          <w:lang w:eastAsia="zh-CN"/>
        </w:rPr>
        <w:t>Apsigimimai</w:t>
      </w:r>
      <w:r w:rsidR="00C90DD6">
        <w:rPr>
          <w:rFonts w:eastAsia="SimSun"/>
          <w:i/>
          <w:sz w:val="22"/>
          <w:szCs w:val="22"/>
          <w:lang w:eastAsia="zh-CN"/>
        </w:rPr>
        <w:t xml:space="preserve"> esant poveikiui gimdoje</w:t>
      </w:r>
    </w:p>
    <w:p w14:paraId="3917C0B7" w14:textId="77777777" w:rsidR="002B23EB" w:rsidRPr="00813007" w:rsidRDefault="002B23EB" w:rsidP="002B23EB">
      <w:pPr>
        <w:rPr>
          <w:rFonts w:eastAsia="SimSun"/>
          <w:sz w:val="22"/>
          <w:szCs w:val="22"/>
          <w:lang w:eastAsia="zh-CN"/>
        </w:rPr>
      </w:pPr>
      <w:r w:rsidRPr="00813007">
        <w:rPr>
          <w:rFonts w:eastAsia="SimSun"/>
          <w:sz w:val="22"/>
          <w:szCs w:val="22"/>
          <w:lang w:eastAsia="zh-CN"/>
        </w:rPr>
        <w:t>Duomenys, gauti iš metaanalizės (įskaitant registrų ir kohortinių tyrimų duomenis), rodo, kad 10,73 % epilepsija sergančių moterų, kurios nėštumo metu buvo gydomos vien valproatu, vaikų turi apsigimimų (95 % PI: 8,16-13,29). Šie skaičiai rodo didesnę didelių apsigimimų riziką nei bendrojoje populiacijoje, kurioje rizika yra lygi maždaug 2-3 %. Ši rizika priklauso nuo dozės dydžio, tačiau dozės riba, kurios neviršijus nėra jokios rizikos, negali būti nustatyta.</w:t>
      </w:r>
    </w:p>
    <w:p w14:paraId="5F48F336" w14:textId="77777777" w:rsidR="003C78DE" w:rsidRPr="00813007" w:rsidRDefault="003C78DE" w:rsidP="002B23EB">
      <w:pPr>
        <w:rPr>
          <w:rFonts w:eastAsia="SimSun"/>
          <w:sz w:val="22"/>
          <w:szCs w:val="22"/>
          <w:lang w:eastAsia="zh-CN"/>
        </w:rPr>
      </w:pPr>
    </w:p>
    <w:p w14:paraId="0CA74A71" w14:textId="77777777" w:rsidR="002B23EB" w:rsidRPr="00813007" w:rsidRDefault="002B23EB" w:rsidP="002B23EB">
      <w:pPr>
        <w:rPr>
          <w:rFonts w:eastAsia="SimSun"/>
          <w:sz w:val="22"/>
          <w:szCs w:val="22"/>
          <w:lang w:eastAsia="zh-CN"/>
        </w:rPr>
      </w:pPr>
      <w:r w:rsidRPr="00813007">
        <w:rPr>
          <w:rFonts w:eastAsia="SimSun"/>
          <w:sz w:val="22"/>
          <w:szCs w:val="22"/>
          <w:lang w:eastAsia="zh-CN"/>
        </w:rPr>
        <w:t xml:space="preserve">Turimi duomenys rodo, kad yra padidėjęs mažų ir didelių anomalijų dažnis. Dažniausiai pasitaikančios apsigimimų rūšys apima nervinio vamzdelio defektus, veido dismorfizmą, lūpos ir gomurio </w:t>
      </w:r>
      <w:r w:rsidRPr="00813007">
        <w:rPr>
          <w:rFonts w:eastAsia="SimSun"/>
          <w:sz w:val="22"/>
          <w:szCs w:val="22"/>
          <w:lang w:eastAsia="zh-CN"/>
        </w:rPr>
        <w:lastRenderedPageBreak/>
        <w:t>nesuaugimą, kraniostenozę, širdies, inkstų ir šlapimo bei lyties organų defektus, galūnių defektus (įskaitant abiejų rankų stipinkaulių aplaziją) ir daugybines anomalijas, kurios paveikia įvairias kūno sistemas.</w:t>
      </w:r>
    </w:p>
    <w:p w14:paraId="08DF9324" w14:textId="77777777" w:rsidR="00806764" w:rsidRDefault="00806764" w:rsidP="00806764">
      <w:pPr>
        <w:rPr>
          <w:rFonts w:eastAsia="SimSun"/>
          <w:lang w:eastAsia="zh-CN"/>
        </w:rPr>
      </w:pPr>
    </w:p>
    <w:p w14:paraId="041C8780" w14:textId="1D3A527C" w:rsidR="00806764" w:rsidRPr="00806764" w:rsidRDefault="00806764" w:rsidP="00806764">
      <w:pPr>
        <w:rPr>
          <w:rFonts w:eastAsia="SimSun"/>
          <w:sz w:val="22"/>
          <w:szCs w:val="22"/>
          <w:lang w:eastAsia="zh-CN"/>
        </w:rPr>
      </w:pPr>
      <w:r w:rsidRPr="00806764">
        <w:rPr>
          <w:rFonts w:eastAsia="SimSun"/>
          <w:sz w:val="22"/>
          <w:szCs w:val="22"/>
          <w:lang w:eastAsia="zh-CN"/>
        </w:rPr>
        <w:t xml:space="preserve">Valproatų ekspozicija gimdoje gali sukelti ausų ir (arba) nosies vystymosi sutrikimus ir dėl to klausos sutrikimą arba kurtumą (antrinis poveikis) ir (arba) </w:t>
      </w:r>
      <w:r w:rsidR="00C67339" w:rsidRPr="00806764">
        <w:rPr>
          <w:rFonts w:eastAsia="SimSun"/>
          <w:sz w:val="22"/>
          <w:szCs w:val="22"/>
          <w:lang w:eastAsia="zh-CN"/>
        </w:rPr>
        <w:t>tiesiogiai</w:t>
      </w:r>
      <w:r w:rsidRPr="00806764">
        <w:rPr>
          <w:rFonts w:eastAsia="SimSun"/>
          <w:sz w:val="22"/>
          <w:szCs w:val="22"/>
          <w:lang w:eastAsia="zh-CN"/>
        </w:rPr>
        <w:t xml:space="preserve"> sukelti toksinį poveikį klausos funkcijai. </w:t>
      </w:r>
      <w:r w:rsidR="00C67339">
        <w:rPr>
          <w:rFonts w:eastAsia="SimSun"/>
          <w:sz w:val="22"/>
          <w:szCs w:val="22"/>
          <w:lang w:eastAsia="zh-CN"/>
        </w:rPr>
        <w:t>Yra a</w:t>
      </w:r>
      <w:r w:rsidRPr="00806764">
        <w:rPr>
          <w:rFonts w:eastAsia="SimSun"/>
          <w:sz w:val="22"/>
          <w:szCs w:val="22"/>
          <w:lang w:eastAsia="zh-CN"/>
        </w:rPr>
        <w:t>prašyt</w:t>
      </w:r>
      <w:r w:rsidR="00C67339">
        <w:rPr>
          <w:rFonts w:eastAsia="SimSun"/>
          <w:sz w:val="22"/>
          <w:szCs w:val="22"/>
          <w:lang w:eastAsia="zh-CN"/>
        </w:rPr>
        <w:t>ų</w:t>
      </w:r>
      <w:r w:rsidRPr="00806764">
        <w:rPr>
          <w:rFonts w:eastAsia="SimSun"/>
          <w:sz w:val="22"/>
          <w:szCs w:val="22"/>
          <w:lang w:eastAsia="zh-CN"/>
        </w:rPr>
        <w:t xml:space="preserve"> atvej</w:t>
      </w:r>
      <w:r w:rsidR="00C67339">
        <w:rPr>
          <w:rFonts w:eastAsia="SimSun"/>
          <w:sz w:val="22"/>
          <w:szCs w:val="22"/>
          <w:lang w:eastAsia="zh-CN"/>
        </w:rPr>
        <w:t>ų</w:t>
      </w:r>
      <w:r w:rsidRPr="00806764">
        <w:rPr>
          <w:rFonts w:eastAsia="SimSun"/>
          <w:sz w:val="22"/>
          <w:szCs w:val="22"/>
          <w:lang w:eastAsia="zh-CN"/>
        </w:rPr>
        <w:t xml:space="preserve"> apie </w:t>
      </w:r>
      <w:r w:rsidR="00C67339">
        <w:rPr>
          <w:rFonts w:eastAsia="SimSun"/>
          <w:sz w:val="22"/>
          <w:szCs w:val="22"/>
          <w:lang w:eastAsia="zh-CN"/>
        </w:rPr>
        <w:t xml:space="preserve">vienpusį </w:t>
      </w:r>
      <w:r w:rsidRPr="00806764">
        <w:rPr>
          <w:rFonts w:eastAsia="SimSun"/>
          <w:sz w:val="22"/>
          <w:szCs w:val="22"/>
          <w:lang w:eastAsia="zh-CN"/>
        </w:rPr>
        <w:t xml:space="preserve">arba abipusį kurtumą, arba klausos sutrikimą. </w:t>
      </w:r>
      <w:r w:rsidR="00C67339">
        <w:rPr>
          <w:rFonts w:eastAsia="SimSun"/>
          <w:sz w:val="22"/>
          <w:szCs w:val="22"/>
          <w:lang w:eastAsia="zh-CN"/>
        </w:rPr>
        <w:t>V</w:t>
      </w:r>
      <w:r w:rsidRPr="00806764">
        <w:rPr>
          <w:rFonts w:eastAsia="SimSun"/>
          <w:sz w:val="22"/>
          <w:szCs w:val="22"/>
          <w:lang w:eastAsia="zh-CN"/>
        </w:rPr>
        <w:t xml:space="preserve">isų atvejų baigtis </w:t>
      </w:r>
      <w:r w:rsidR="00C67339">
        <w:rPr>
          <w:rFonts w:eastAsia="SimSun"/>
          <w:sz w:val="22"/>
          <w:szCs w:val="22"/>
          <w:lang w:eastAsia="zh-CN"/>
        </w:rPr>
        <w:t xml:space="preserve">nėra </w:t>
      </w:r>
      <w:r w:rsidRPr="00806764">
        <w:rPr>
          <w:rFonts w:eastAsia="SimSun"/>
          <w:sz w:val="22"/>
          <w:szCs w:val="22"/>
          <w:lang w:eastAsia="zh-CN"/>
        </w:rPr>
        <w:t>pranešam</w:t>
      </w:r>
      <w:r w:rsidR="00C67339">
        <w:rPr>
          <w:rFonts w:eastAsia="SimSun"/>
          <w:sz w:val="22"/>
          <w:szCs w:val="22"/>
          <w:lang w:eastAsia="zh-CN"/>
        </w:rPr>
        <w:t>os</w:t>
      </w:r>
      <w:r w:rsidRPr="00806764">
        <w:rPr>
          <w:rFonts w:eastAsia="SimSun"/>
          <w:sz w:val="22"/>
          <w:szCs w:val="22"/>
          <w:lang w:eastAsia="zh-CN"/>
        </w:rPr>
        <w:t>. Kai pranešama apie baigtis, daugiausia praneš</w:t>
      </w:r>
      <w:r w:rsidR="00890C03">
        <w:rPr>
          <w:rFonts w:eastAsia="SimSun"/>
          <w:sz w:val="22"/>
          <w:szCs w:val="22"/>
          <w:lang w:eastAsia="zh-CN"/>
        </w:rPr>
        <w:t>ama</w:t>
      </w:r>
      <w:r w:rsidRPr="00806764">
        <w:rPr>
          <w:rFonts w:eastAsia="SimSun"/>
          <w:sz w:val="22"/>
          <w:szCs w:val="22"/>
          <w:lang w:eastAsia="zh-CN"/>
        </w:rPr>
        <w:t xml:space="preserve"> apie negrįžtamus pokyčius.</w:t>
      </w:r>
    </w:p>
    <w:p w14:paraId="5586EE8C" w14:textId="69F78FDF" w:rsidR="002B23EB" w:rsidRPr="000F3CF7" w:rsidRDefault="00F765F6" w:rsidP="002B23EB">
      <w:pPr>
        <w:rPr>
          <w:sz w:val="22"/>
          <w:szCs w:val="22"/>
          <w:lang w:eastAsia="lt-LT"/>
        </w:rPr>
      </w:pPr>
      <w:r w:rsidRPr="000F3CF7">
        <w:rPr>
          <w:sz w:val="22"/>
          <w:szCs w:val="22"/>
          <w:lang w:eastAsia="lt-LT"/>
        </w:rPr>
        <w:t>Valproato vartojimas nėštumo laikotarpiu gali sukelti įgimtų akių formavimosi ydų (įskaitant kolobomas, mikroftalmiją), apie kurias buvo pranešta kartu su kitomis įgimtomis formavimosi ydomis. Tokios įgimtos akių formavimosi ydos gali pakenkti regai.</w:t>
      </w:r>
    </w:p>
    <w:p w14:paraId="595755C0" w14:textId="77777777" w:rsidR="00F765F6" w:rsidRPr="00813007" w:rsidRDefault="00F765F6" w:rsidP="002B23EB">
      <w:pPr>
        <w:rPr>
          <w:rFonts w:eastAsia="SimSun"/>
          <w:sz w:val="22"/>
          <w:szCs w:val="22"/>
          <w:lang w:eastAsia="zh-CN"/>
        </w:rPr>
      </w:pPr>
    </w:p>
    <w:p w14:paraId="347A61C7" w14:textId="07228E5D" w:rsidR="002B23EB" w:rsidRPr="00813007" w:rsidRDefault="00C90DD6" w:rsidP="002B23EB">
      <w:pPr>
        <w:rPr>
          <w:rFonts w:eastAsia="SimSun"/>
          <w:i/>
          <w:sz w:val="22"/>
          <w:szCs w:val="22"/>
          <w:lang w:eastAsia="zh-CN"/>
        </w:rPr>
      </w:pPr>
      <w:r>
        <w:rPr>
          <w:rFonts w:eastAsia="SimSun"/>
          <w:i/>
          <w:sz w:val="22"/>
          <w:szCs w:val="22"/>
          <w:lang w:eastAsia="zh-CN"/>
        </w:rPr>
        <w:t>Neurologinio vystymosi sutrikimai esant poveikiui gimdoje</w:t>
      </w:r>
      <w:r w:rsidR="002B23EB" w:rsidRPr="00813007">
        <w:rPr>
          <w:rFonts w:eastAsia="SimSun"/>
          <w:i/>
          <w:sz w:val="22"/>
          <w:szCs w:val="22"/>
          <w:lang w:eastAsia="zh-CN"/>
        </w:rPr>
        <w:t>i</w:t>
      </w:r>
    </w:p>
    <w:p w14:paraId="5605DEDE" w14:textId="77777777" w:rsidR="002B23EB" w:rsidRPr="00813007" w:rsidRDefault="002B23EB" w:rsidP="002B23EB">
      <w:pPr>
        <w:rPr>
          <w:rFonts w:eastAsia="SimSun"/>
          <w:sz w:val="22"/>
          <w:szCs w:val="22"/>
          <w:lang w:eastAsia="zh-CN"/>
        </w:rPr>
      </w:pPr>
      <w:r w:rsidRPr="00813007">
        <w:rPr>
          <w:rFonts w:eastAsia="SimSun"/>
          <w:sz w:val="22"/>
          <w:szCs w:val="22"/>
          <w:lang w:eastAsia="zh-CN"/>
        </w:rPr>
        <w:t>Tyrimų duomenys rodo, kad valproato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gestacijos laikotarpiu yra šių poveikių rizika, nėra žinoma, todėl negali būti atmesta rizika per visą nėštumo laikotarpį.</w:t>
      </w:r>
    </w:p>
    <w:p w14:paraId="3A43C0BE" w14:textId="77777777" w:rsidR="002B23EB" w:rsidRPr="00813007" w:rsidRDefault="002B23EB" w:rsidP="002B23EB">
      <w:pPr>
        <w:rPr>
          <w:rFonts w:eastAsia="SimSun"/>
          <w:i/>
          <w:sz w:val="22"/>
          <w:szCs w:val="22"/>
          <w:highlight w:val="yellow"/>
          <w:lang w:eastAsia="zh-CN"/>
        </w:rPr>
      </w:pPr>
      <w:r w:rsidRPr="00813007">
        <w:rPr>
          <w:rFonts w:eastAsia="SimSun"/>
          <w:sz w:val="22"/>
          <w:szCs w:val="22"/>
          <w:lang w:eastAsia="zh-CN"/>
        </w:rPr>
        <w:t>Ikimokyklinio amžiaus vaikų, kuriuos valproatas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14:paraId="5446078C" w14:textId="77777777" w:rsidR="002B23EB" w:rsidRPr="0018017E" w:rsidRDefault="002B23EB" w:rsidP="002B23EB">
      <w:pPr>
        <w:rPr>
          <w:rFonts w:eastAsia="SimSun"/>
          <w:sz w:val="22"/>
          <w:szCs w:val="22"/>
          <w:lang w:eastAsia="zh-CN"/>
        </w:rPr>
      </w:pPr>
      <w:r w:rsidRPr="00813007">
        <w:rPr>
          <w:rFonts w:eastAsia="SimSun"/>
          <w:sz w:val="22"/>
          <w:szCs w:val="22"/>
          <w:lang w:eastAsia="zh-CN"/>
        </w:rPr>
        <w:t xml:space="preserve">Tyrimo metu tiriant 6 metų vaikus, kuriuos valproatas veikė nėštumo metu, jų intelekto koeficientas (IQ) buvo vidutiniškai 7-10 punktais žemesnis nei vaikų, kuriuos nėštumo metu paveikė kiti </w:t>
      </w:r>
      <w:r w:rsidRPr="0018017E">
        <w:rPr>
          <w:rFonts w:eastAsia="SimSun"/>
          <w:sz w:val="22"/>
          <w:szCs w:val="22"/>
          <w:lang w:eastAsia="zh-CN"/>
        </w:rPr>
        <w:t>vaist</w:t>
      </w:r>
      <w:r w:rsidR="007667AB" w:rsidRPr="00EC658D">
        <w:rPr>
          <w:bCs/>
          <w:iCs/>
          <w:sz w:val="22"/>
          <w:szCs w:val="22"/>
        </w:rPr>
        <w:t>iniai preparat</w:t>
      </w:r>
      <w:r w:rsidRPr="0018017E">
        <w:rPr>
          <w:rFonts w:eastAsia="SimSun"/>
          <w:sz w:val="22"/>
          <w:szCs w:val="22"/>
          <w:lang w:eastAsia="zh-CN"/>
        </w:rPr>
        <w:t>ai nuo epilepsijos. Nors negalima paneigti kitų veiksnių vaidmens, yra įrodymų, kad valproato paveiktų vaikų intelekto sutrikimų rizika nepriklauso nuo motinos IQ.</w:t>
      </w:r>
    </w:p>
    <w:p w14:paraId="1D9C6D7D" w14:textId="77777777" w:rsidR="002B23EB" w:rsidRPr="00813007" w:rsidRDefault="002B23EB" w:rsidP="002B23EB">
      <w:pPr>
        <w:rPr>
          <w:rFonts w:eastAsia="SimSun"/>
          <w:sz w:val="22"/>
          <w:szCs w:val="22"/>
          <w:lang w:eastAsia="zh-CN"/>
        </w:rPr>
      </w:pPr>
      <w:r w:rsidRPr="00813007">
        <w:rPr>
          <w:rFonts w:eastAsia="SimSun"/>
          <w:sz w:val="22"/>
          <w:szCs w:val="22"/>
          <w:lang w:eastAsia="zh-CN"/>
        </w:rPr>
        <w:t>Duomenys apie ilgalaikes baigtis riboti.</w:t>
      </w:r>
    </w:p>
    <w:p w14:paraId="15210FE8" w14:textId="77777777" w:rsidR="002B23EB" w:rsidRPr="00813007" w:rsidRDefault="002B23EB" w:rsidP="002B23EB">
      <w:pPr>
        <w:rPr>
          <w:rFonts w:eastAsia="SimSun"/>
          <w:sz w:val="22"/>
          <w:szCs w:val="22"/>
          <w:lang w:eastAsia="zh-CN"/>
        </w:rPr>
      </w:pPr>
      <w:r w:rsidRPr="00813007">
        <w:rPr>
          <w:rFonts w:eastAsia="SimSun"/>
          <w:sz w:val="22"/>
          <w:szCs w:val="22"/>
          <w:lang w:eastAsia="zh-CN"/>
        </w:rPr>
        <w:t>Turimi duomenys rodo, kad vaikai, kuriuos valproatas paveikė nėštumo metu, turi didesnę autizmo spektro sutrikimų (maždaug tris kartus) ir vaikystės autizmo (maždaug penkis kartus) riziką, lyginant su bendrąja populiacija.</w:t>
      </w:r>
    </w:p>
    <w:p w14:paraId="306BF34D" w14:textId="77777777" w:rsidR="002B23EB" w:rsidRPr="00813007" w:rsidRDefault="002B23EB" w:rsidP="002B23EB">
      <w:pPr>
        <w:rPr>
          <w:rFonts w:eastAsia="SimSun"/>
          <w:sz w:val="22"/>
          <w:szCs w:val="22"/>
          <w:lang w:eastAsia="zh-CN"/>
        </w:rPr>
      </w:pPr>
      <w:r w:rsidRPr="00813007">
        <w:rPr>
          <w:rFonts w:eastAsia="SimSun"/>
          <w:sz w:val="22"/>
          <w:szCs w:val="22"/>
          <w:lang w:eastAsia="zh-CN"/>
        </w:rPr>
        <w:t>Turimi riboti duomenys rodo, kad vaikams, kuriuos valproatas paveikia nėštumo metu, gali dažniau atsirasti padidėjusio aktyvumo ir dėmesio sutrikimo (ADS) simptomų.</w:t>
      </w:r>
    </w:p>
    <w:p w14:paraId="38619768" w14:textId="77777777" w:rsidR="00806764" w:rsidRPr="00806764" w:rsidRDefault="00806764" w:rsidP="00806764">
      <w:pPr>
        <w:rPr>
          <w:rFonts w:eastAsia="SimSun"/>
          <w:sz w:val="22"/>
          <w:szCs w:val="22"/>
          <w:lang w:eastAsia="zh-CN"/>
        </w:rPr>
      </w:pPr>
    </w:p>
    <w:p w14:paraId="12FA40BC" w14:textId="77777777" w:rsidR="00806764" w:rsidRPr="00890C03" w:rsidRDefault="00806764" w:rsidP="00806764">
      <w:pPr>
        <w:rPr>
          <w:rFonts w:eastAsia="SimSun"/>
          <w:i/>
          <w:sz w:val="22"/>
          <w:szCs w:val="22"/>
          <w:lang w:eastAsia="zh-CN"/>
        </w:rPr>
      </w:pPr>
      <w:r w:rsidRPr="00890C03">
        <w:rPr>
          <w:rFonts w:eastAsia="SimSun"/>
          <w:i/>
          <w:sz w:val="22"/>
          <w:szCs w:val="22"/>
          <w:lang w:eastAsia="zh-CN"/>
        </w:rPr>
        <w:t>Vaisingos moterys</w:t>
      </w:r>
    </w:p>
    <w:p w14:paraId="25921882" w14:textId="77777777" w:rsidR="00806764" w:rsidRPr="00806764" w:rsidRDefault="00806764" w:rsidP="00806764">
      <w:pPr>
        <w:ind w:right="179"/>
        <w:rPr>
          <w:sz w:val="22"/>
          <w:szCs w:val="22"/>
          <w:lang w:eastAsia="zh-CN"/>
        </w:rPr>
      </w:pPr>
      <w:r w:rsidRPr="00806764">
        <w:rPr>
          <w:sz w:val="22"/>
          <w:szCs w:val="22"/>
          <w:lang w:eastAsia="zh-CN"/>
        </w:rPr>
        <w:t>Vaistiniai preparatai, kurių sudėtyje yra estrogeno</w:t>
      </w:r>
    </w:p>
    <w:p w14:paraId="70C2ED25" w14:textId="617B106C" w:rsidR="00806764" w:rsidRPr="00806764" w:rsidRDefault="00806764" w:rsidP="00806764">
      <w:pPr>
        <w:ind w:right="179"/>
        <w:rPr>
          <w:sz w:val="22"/>
          <w:szCs w:val="22"/>
          <w:lang w:eastAsia="zh-CN"/>
        </w:rPr>
      </w:pPr>
      <w:r w:rsidRPr="00806764">
        <w:rPr>
          <w:sz w:val="22"/>
          <w:szCs w:val="22"/>
          <w:lang w:eastAsia="zh-CN"/>
        </w:rPr>
        <w:t>Vartojimas kartu su vaistiniais preparatais, kurių sudėtyje yra estrogeno, įskaitant hormonines kontraceptines priemones, gali padidinti valproato klirensą ir tokiu būdu sukelti valproato veiksmingumo sumažėjimą (žr. 4.4 ir 4.5 skyrius).</w:t>
      </w:r>
    </w:p>
    <w:p w14:paraId="01108DF2" w14:textId="77777777" w:rsidR="002B23EB" w:rsidRPr="00813007" w:rsidRDefault="002B23EB" w:rsidP="002B23EB">
      <w:pPr>
        <w:rPr>
          <w:rFonts w:eastAsia="SimSun"/>
          <w:sz w:val="22"/>
          <w:szCs w:val="22"/>
          <w:lang w:eastAsia="zh-CN"/>
        </w:rPr>
      </w:pPr>
    </w:p>
    <w:p w14:paraId="732226CC" w14:textId="77777777" w:rsidR="003C78DE" w:rsidRPr="00813007" w:rsidRDefault="003C78DE" w:rsidP="003C78DE">
      <w:pPr>
        <w:rPr>
          <w:rFonts w:eastAsia="SimSun"/>
          <w:i/>
          <w:sz w:val="22"/>
          <w:szCs w:val="22"/>
          <w:lang w:eastAsia="zh-CN"/>
        </w:rPr>
      </w:pPr>
      <w:r w:rsidRPr="00813007">
        <w:rPr>
          <w:rFonts w:eastAsia="SimSun"/>
          <w:i/>
          <w:sz w:val="22"/>
          <w:szCs w:val="22"/>
          <w:lang w:eastAsia="zh-CN"/>
        </w:rPr>
        <w:t xml:space="preserve">Jei moteris planuoja pastoti </w:t>
      </w:r>
    </w:p>
    <w:p w14:paraId="00374E8F" w14:textId="77777777" w:rsidR="003C78DE" w:rsidRPr="00813007" w:rsidRDefault="003C78DE" w:rsidP="003C78DE">
      <w:pPr>
        <w:rPr>
          <w:rFonts w:eastAsia="SimSun"/>
          <w:sz w:val="22"/>
          <w:szCs w:val="22"/>
          <w:lang w:eastAsia="zh-CN"/>
        </w:rPr>
      </w:pPr>
      <w:r w:rsidRPr="00813007">
        <w:rPr>
          <w:rFonts w:eastAsia="SimSun"/>
          <w:sz w:val="22"/>
          <w:szCs w:val="22"/>
          <w:lang w:eastAsia="zh-CN"/>
        </w:rPr>
        <w:t xml:space="preserve">Jei epilepsijos indikacijai valproato vartojanti moteris planuoja pastoti, epilepsijos gydymo patirties turintis specialistas turi iš naujo įvertinti gydymą valproatu ir apsvarstyti alternatyvaus gydymo galimybes. Turi būti dedamos visos įmanomos pastangos, kad prieš pastojimą ir kontracepcijos nutraukimą būtų skirtas alternatyvus gydymas (žr. 4.4 skyrių). Jei gydymo pakeisti neįmanoma, moteris turi būti toliau konsultuojama dėl su valproatu susijusios rizikos negimusiam vaikui, kad būtų paremiamas jos informuotas sprendimas dėl šeimos planavimo. </w:t>
      </w:r>
    </w:p>
    <w:p w14:paraId="64CD78EC" w14:textId="77777777" w:rsidR="003C78DE" w:rsidRPr="00813007" w:rsidRDefault="003C78DE" w:rsidP="003C78DE">
      <w:pPr>
        <w:rPr>
          <w:rFonts w:eastAsia="SimSun"/>
          <w:sz w:val="22"/>
          <w:szCs w:val="22"/>
          <w:lang w:eastAsia="zh-CN"/>
        </w:rPr>
      </w:pPr>
      <w:r w:rsidRPr="00813007">
        <w:rPr>
          <w:rFonts w:eastAsia="SimSun"/>
          <w:sz w:val="22"/>
          <w:szCs w:val="22"/>
          <w:lang w:eastAsia="zh-CN"/>
        </w:rPr>
        <w:t xml:space="preserve">Jei bipolinio sutrikimo indikacijai valproato vartojanti moteris planuoja pastoti, pacientę turi pakonsultuoti specialistas, turintis bipolinio sutrikimo gydymo patirties, turi būti nutrauktas gydymas valproatu ir (jei reikia) prieš pastojimą ir kontracepcijos nutraukimą pradėtas alternatyvus gydymas. </w:t>
      </w:r>
    </w:p>
    <w:p w14:paraId="39A4DFAF" w14:textId="77777777" w:rsidR="003C78DE" w:rsidRPr="00813007" w:rsidRDefault="003C78DE" w:rsidP="003C78DE">
      <w:pPr>
        <w:rPr>
          <w:rFonts w:eastAsia="SimSun"/>
          <w:sz w:val="22"/>
          <w:szCs w:val="22"/>
          <w:lang w:eastAsia="zh-CN"/>
        </w:rPr>
      </w:pPr>
      <w:r w:rsidRPr="00813007">
        <w:rPr>
          <w:rFonts w:eastAsia="SimSun"/>
          <w:sz w:val="22"/>
          <w:szCs w:val="22"/>
          <w:lang w:eastAsia="zh-CN"/>
        </w:rPr>
        <w:t xml:space="preserve"> </w:t>
      </w:r>
    </w:p>
    <w:p w14:paraId="05261EA9" w14:textId="77777777" w:rsidR="003C78DE" w:rsidRPr="00EC658D" w:rsidRDefault="003C78DE" w:rsidP="003C78DE">
      <w:pPr>
        <w:rPr>
          <w:rFonts w:eastAsia="SimSun"/>
          <w:i/>
          <w:sz w:val="22"/>
          <w:szCs w:val="22"/>
          <w:lang w:eastAsia="zh-CN"/>
        </w:rPr>
      </w:pPr>
      <w:r w:rsidRPr="00EC658D">
        <w:rPr>
          <w:rFonts w:eastAsia="SimSun"/>
          <w:i/>
          <w:sz w:val="22"/>
          <w:szCs w:val="22"/>
          <w:lang w:eastAsia="zh-CN"/>
        </w:rPr>
        <w:t xml:space="preserve">Nėščios moterys </w:t>
      </w:r>
    </w:p>
    <w:p w14:paraId="2272E3F5" w14:textId="77777777" w:rsidR="003C78DE" w:rsidRPr="00813007" w:rsidRDefault="003C78DE" w:rsidP="003C78DE">
      <w:pPr>
        <w:rPr>
          <w:rFonts w:eastAsia="SimSun"/>
          <w:sz w:val="22"/>
          <w:szCs w:val="22"/>
          <w:lang w:eastAsia="zh-CN"/>
        </w:rPr>
      </w:pPr>
      <w:r w:rsidRPr="00813007">
        <w:rPr>
          <w:rFonts w:eastAsia="SimSun"/>
          <w:sz w:val="22"/>
          <w:szCs w:val="22"/>
          <w:lang w:eastAsia="zh-CN"/>
        </w:rPr>
        <w:t xml:space="preserve">Nėščioms moterims draudžiama vartoti valproato bipoliniam sutrikimui gydyti. Valproato draudžiama vartoti epilepsijai gydyti nėščioms moterims, nebent nėra tinkamo alternatyvaus gydymo (žr. 4.3 ir 4.4 skyrius). </w:t>
      </w:r>
    </w:p>
    <w:p w14:paraId="2C9FE813" w14:textId="77777777" w:rsidR="003C78DE" w:rsidRPr="00813007" w:rsidRDefault="003C78DE" w:rsidP="003C78DE">
      <w:pPr>
        <w:rPr>
          <w:rFonts w:eastAsia="SimSun"/>
          <w:sz w:val="22"/>
          <w:szCs w:val="22"/>
          <w:lang w:eastAsia="zh-CN"/>
        </w:rPr>
      </w:pPr>
      <w:r w:rsidRPr="00813007">
        <w:rPr>
          <w:rFonts w:eastAsia="SimSun"/>
          <w:sz w:val="22"/>
          <w:szCs w:val="22"/>
          <w:lang w:eastAsia="zh-CN"/>
        </w:rPr>
        <w:t>Jei valproat</w:t>
      </w:r>
      <w:r w:rsidR="007667AB" w:rsidRPr="00813007">
        <w:rPr>
          <w:rFonts w:eastAsia="SimSun"/>
          <w:sz w:val="22"/>
          <w:szCs w:val="22"/>
          <w:lang w:eastAsia="zh-CN"/>
        </w:rPr>
        <w:t>o</w:t>
      </w:r>
      <w:r w:rsidRPr="00813007">
        <w:rPr>
          <w:rFonts w:eastAsia="SimSun"/>
          <w:sz w:val="22"/>
          <w:szCs w:val="22"/>
          <w:lang w:eastAsia="zh-CN"/>
        </w:rPr>
        <w:t xml:space="preserve"> vartojanti moteris pastoja, ji turi būti nedelsiant nusiųsta specialisto konsultacijai, kad jis apsvarstytų alternatyvaus gydymo galimybes. Nėštumo metu motinos patiriami toniniai kloniniai </w:t>
      </w:r>
      <w:r w:rsidRPr="00813007">
        <w:rPr>
          <w:rFonts w:eastAsia="SimSun"/>
          <w:sz w:val="22"/>
          <w:szCs w:val="22"/>
          <w:lang w:eastAsia="zh-CN"/>
        </w:rPr>
        <w:lastRenderedPageBreak/>
        <w:t xml:space="preserve">traukuliai ir epilepsinė būklė su hipoksija gali kelti tam tikrą mirties riziką motinai ir dar negimusiam vaikui.  </w:t>
      </w:r>
    </w:p>
    <w:p w14:paraId="0D96F1FA" w14:textId="77777777" w:rsidR="003C78DE" w:rsidRPr="00813007" w:rsidRDefault="003C78DE" w:rsidP="003C78DE">
      <w:pPr>
        <w:rPr>
          <w:rFonts w:eastAsia="SimSun"/>
          <w:sz w:val="22"/>
          <w:szCs w:val="22"/>
          <w:lang w:eastAsia="zh-CN"/>
        </w:rPr>
      </w:pPr>
      <w:r w:rsidRPr="00813007">
        <w:rPr>
          <w:rFonts w:eastAsia="SimSun"/>
          <w:sz w:val="22"/>
          <w:szCs w:val="22"/>
          <w:lang w:eastAsia="zh-CN"/>
        </w:rPr>
        <w:t xml:space="preserve">Jei, nepaisant žinomos su valproato vartojimu susijusios rizikos ir atidžiai apsvarsčius alternatyvų gydymą, išimtiniais atvejais nėščia moteris turi vartoti valproato epilepsijai gydyti, rekomenduojama: </w:t>
      </w:r>
    </w:p>
    <w:p w14:paraId="72CDCBD3" w14:textId="1D1FDD79" w:rsidR="003C78DE" w:rsidRDefault="003C78DE" w:rsidP="003C78DE">
      <w:pPr>
        <w:ind w:left="567"/>
        <w:rPr>
          <w:rFonts w:eastAsia="SimSun"/>
          <w:sz w:val="22"/>
          <w:szCs w:val="22"/>
          <w:lang w:eastAsia="zh-CN"/>
        </w:rPr>
      </w:pPr>
      <w:r w:rsidRPr="00813007">
        <w:rPr>
          <w:rFonts w:eastAsia="SimSun"/>
          <w:sz w:val="22"/>
          <w:szCs w:val="22"/>
          <w:lang w:eastAsia="zh-CN"/>
        </w:rPr>
        <w:t xml:space="preserve">• Vartoti mažiausią veiksmingą dozę ir valproato paros dozę padalyti į keletą mažų dozių, kurios suvartojamos paros laikotarpiu. Pailginto atpalaidavimo formų vartojimas gali būti priimtinesnis už kitas farmacines formas, siekiant išvengti didelių koncentracijos kraujo plazmoje pikų (žr. 4.2 skyrių). </w:t>
      </w:r>
    </w:p>
    <w:p w14:paraId="71B96A92" w14:textId="07CC2A7C" w:rsidR="00237F47" w:rsidRDefault="00237F47" w:rsidP="00237F47">
      <w:pPr>
        <w:pStyle w:val="Sraopastraipa"/>
        <w:numPr>
          <w:ilvl w:val="0"/>
          <w:numId w:val="36"/>
        </w:numPr>
        <w:ind w:left="709" w:hanging="142"/>
        <w:rPr>
          <w:rFonts w:eastAsia="SimSun"/>
          <w:sz w:val="22"/>
          <w:szCs w:val="22"/>
          <w:lang w:eastAsia="zh-CN"/>
        </w:rPr>
      </w:pPr>
      <w:r>
        <w:rPr>
          <w:rFonts w:eastAsia="SimSun"/>
          <w:sz w:val="22"/>
          <w:szCs w:val="22"/>
          <w:lang w:eastAsia="zh-CN"/>
        </w:rPr>
        <w:t xml:space="preserve"> Vengti derinio su kitais vaist</w:t>
      </w:r>
      <w:r w:rsidR="000A4DC8">
        <w:rPr>
          <w:rFonts w:eastAsia="SimSun"/>
          <w:sz w:val="22"/>
          <w:szCs w:val="22"/>
          <w:lang w:eastAsia="zh-CN"/>
        </w:rPr>
        <w:t>iniais</w:t>
      </w:r>
      <w:r>
        <w:rPr>
          <w:rFonts w:eastAsia="SimSun"/>
          <w:sz w:val="22"/>
          <w:szCs w:val="22"/>
          <w:lang w:eastAsia="zh-CN"/>
        </w:rPr>
        <w:t xml:space="preserve"> </w:t>
      </w:r>
      <w:r w:rsidR="000A4DC8">
        <w:rPr>
          <w:rFonts w:eastAsia="SimSun"/>
          <w:sz w:val="22"/>
          <w:szCs w:val="22"/>
          <w:lang w:eastAsia="zh-CN"/>
        </w:rPr>
        <w:t xml:space="preserve">preparatais </w:t>
      </w:r>
      <w:r>
        <w:rPr>
          <w:rFonts w:eastAsia="SimSun"/>
          <w:sz w:val="22"/>
          <w:szCs w:val="22"/>
          <w:lang w:eastAsia="zh-CN"/>
        </w:rPr>
        <w:t>nuo epilepsijos.</w:t>
      </w:r>
    </w:p>
    <w:p w14:paraId="5B96606E" w14:textId="2DFB468D" w:rsidR="00237F47" w:rsidRDefault="007914B4" w:rsidP="00237F47">
      <w:pPr>
        <w:pStyle w:val="Sraopastraipa"/>
        <w:numPr>
          <w:ilvl w:val="0"/>
          <w:numId w:val="36"/>
        </w:numPr>
        <w:ind w:left="709" w:hanging="142"/>
        <w:rPr>
          <w:rFonts w:eastAsia="SimSun"/>
          <w:sz w:val="22"/>
          <w:szCs w:val="22"/>
          <w:lang w:eastAsia="zh-CN"/>
        </w:rPr>
      </w:pPr>
      <w:r>
        <w:rPr>
          <w:rFonts w:eastAsia="SimSun"/>
          <w:sz w:val="22"/>
          <w:szCs w:val="22"/>
          <w:lang w:eastAsia="zh-CN"/>
        </w:rPr>
        <w:t xml:space="preserve"> </w:t>
      </w:r>
      <w:r w:rsidR="00237F47">
        <w:rPr>
          <w:rFonts w:eastAsia="SimSun"/>
          <w:sz w:val="22"/>
          <w:szCs w:val="22"/>
          <w:lang w:eastAsia="zh-CN"/>
        </w:rPr>
        <w:t>Be to, reguliariai turi būti atliekamas koncentracijos kraujyje tyrimas. Pastebėta, kad laisvosios valpro rūgšties koncentracija pirmojo ir antrojo nėštumo trimestro metu išliko santykinai pastovi, pranešama, kad trečiojo trimestro metu padidėja tris kartus ir laikosi tokia iki gimdymo.</w:t>
      </w:r>
    </w:p>
    <w:p w14:paraId="36C9091C" w14:textId="524B5B16" w:rsidR="00237F47" w:rsidRPr="00237F47" w:rsidRDefault="007914B4" w:rsidP="00237F47">
      <w:pPr>
        <w:pStyle w:val="Sraopastraipa"/>
        <w:numPr>
          <w:ilvl w:val="0"/>
          <w:numId w:val="36"/>
        </w:numPr>
        <w:ind w:left="709" w:hanging="142"/>
        <w:rPr>
          <w:rFonts w:eastAsia="SimSun"/>
          <w:sz w:val="22"/>
          <w:szCs w:val="22"/>
          <w:lang w:eastAsia="zh-CN"/>
        </w:rPr>
      </w:pPr>
      <w:r>
        <w:rPr>
          <w:rFonts w:eastAsia="SimSun"/>
          <w:sz w:val="22"/>
          <w:szCs w:val="22"/>
          <w:lang w:eastAsia="zh-CN"/>
        </w:rPr>
        <w:t xml:space="preserve"> </w:t>
      </w:r>
      <w:r w:rsidR="00237F47">
        <w:rPr>
          <w:rFonts w:eastAsia="SimSun"/>
          <w:sz w:val="22"/>
          <w:szCs w:val="22"/>
          <w:lang w:eastAsia="zh-CN"/>
        </w:rPr>
        <w:t xml:space="preserve">Valproatai prasiskverbia pro placentą ir vaisiaus serume pasiekiama didesnė </w:t>
      </w:r>
      <w:r>
        <w:rPr>
          <w:rFonts w:eastAsia="SimSun"/>
          <w:sz w:val="22"/>
          <w:szCs w:val="22"/>
          <w:lang w:eastAsia="zh-CN"/>
        </w:rPr>
        <w:t xml:space="preserve">koncentracija </w:t>
      </w:r>
      <w:r w:rsidR="00237F47">
        <w:rPr>
          <w:rFonts w:eastAsia="SimSun"/>
          <w:sz w:val="22"/>
          <w:szCs w:val="22"/>
          <w:lang w:eastAsia="zh-CN"/>
        </w:rPr>
        <w:t>nei motinos kraujo serume.</w:t>
      </w:r>
    </w:p>
    <w:p w14:paraId="5C114CD8" w14:textId="77777777" w:rsidR="003C78DE" w:rsidRPr="00237F47" w:rsidRDefault="003C78DE" w:rsidP="009F3830">
      <w:pPr>
        <w:pStyle w:val="Sraopastraipa"/>
        <w:ind w:left="1287"/>
        <w:rPr>
          <w:rFonts w:eastAsia="SimSun"/>
          <w:sz w:val="22"/>
          <w:szCs w:val="22"/>
          <w:lang w:eastAsia="zh-CN"/>
        </w:rPr>
      </w:pPr>
    </w:p>
    <w:p w14:paraId="1EBDE997" w14:textId="77777777" w:rsidR="003C78DE" w:rsidRPr="00813007" w:rsidRDefault="003C78DE" w:rsidP="003C78DE">
      <w:pPr>
        <w:rPr>
          <w:rFonts w:eastAsia="SimSun"/>
          <w:sz w:val="22"/>
          <w:szCs w:val="22"/>
          <w:lang w:eastAsia="zh-CN"/>
        </w:rPr>
      </w:pPr>
      <w:r w:rsidRPr="00813007">
        <w:rPr>
          <w:rFonts w:eastAsia="SimSun"/>
          <w:sz w:val="22"/>
          <w:szCs w:val="22"/>
          <w:lang w:eastAsia="zh-CN"/>
        </w:rPr>
        <w:t>Visos pacientės, kurios nėštumo laikotarpiu vartojo valproato, ir jų partneriai turi būti nusiųsti specialisto, turinčio patirties teratologijoje, įvertinimui ir konsultacijai dėl poveikio nėštumui. Siekiant nustatyti galimą nervinio vamzdelio defektų ar kitų apsigimimų pasireiškimą, turi būti pradėtas specialus prenatalinis stebėjimas. Iki nėštumo vartojant folatų papildų gali sumažėti nervinio vamzdelio defektų rizika, būdinga visiems nėštumo atvejams. Vis dėlto turimi duomenys nerodo, kad tai apsaugo nuo įgimtų ydų ar apsigimimų dėl valproato ekspozicijos.</w:t>
      </w:r>
    </w:p>
    <w:p w14:paraId="76B707A4" w14:textId="77777777" w:rsidR="003C78DE" w:rsidRPr="00813007" w:rsidRDefault="003C78DE" w:rsidP="002B23EB">
      <w:pPr>
        <w:rPr>
          <w:rFonts w:eastAsia="SimSun"/>
          <w:sz w:val="22"/>
          <w:szCs w:val="22"/>
          <w:lang w:eastAsia="zh-CN"/>
        </w:rPr>
      </w:pPr>
    </w:p>
    <w:p w14:paraId="66AD0AD9" w14:textId="77777777" w:rsidR="003C78DE" w:rsidRPr="00813007" w:rsidRDefault="003C78DE" w:rsidP="003C78DE">
      <w:pPr>
        <w:rPr>
          <w:bCs/>
          <w:iCs/>
          <w:sz w:val="22"/>
          <w:szCs w:val="22"/>
        </w:rPr>
      </w:pPr>
      <w:r w:rsidRPr="00813007">
        <w:rPr>
          <w:bCs/>
          <w:iCs/>
          <w:sz w:val="22"/>
          <w:szCs w:val="22"/>
        </w:rPr>
        <w:t>Gauti įrodymai leidžia manyti, kad nuo traukulių gydant nėščiąsias pageidautina monoterapija. Dozavimą reikia peržiūrėti iki apvaisinimo ir vartoti mažiausią veiksmingą dozę dalijant ją į dalis, nes nėštumo patologija labiau siejama su didesne paros doze ir individualios dozės dydžiu. Nervinio vamzdelio defektų dažnis didesnis vartojant didelę dozę, ypač didesnę negu 1000 mg per parą.</w:t>
      </w:r>
    </w:p>
    <w:p w14:paraId="178612CE" w14:textId="77777777" w:rsidR="003C78DE" w:rsidRPr="00813007" w:rsidRDefault="003C78DE" w:rsidP="003C78DE">
      <w:pPr>
        <w:spacing w:after="120"/>
        <w:rPr>
          <w:rFonts w:eastAsia="SimSun"/>
          <w:sz w:val="22"/>
          <w:szCs w:val="22"/>
          <w:lang w:eastAsia="zh-CN"/>
        </w:rPr>
      </w:pPr>
      <w:r w:rsidRPr="00813007">
        <w:rPr>
          <w:bCs/>
          <w:iCs/>
          <w:sz w:val="22"/>
          <w:szCs w:val="22"/>
        </w:rPr>
        <w:t>Siekiant išvengti didelės maksimalios koncentracijos kraujo plazmoje, tinkamesnis metodas yra paros dozės išskaidymas į atskiras dalis ir ilgesnio veikimo vaist</w:t>
      </w:r>
      <w:r w:rsidR="007667AB" w:rsidRPr="00813007">
        <w:rPr>
          <w:bCs/>
          <w:iCs/>
        </w:rPr>
        <w:t>inio preparat</w:t>
      </w:r>
      <w:r w:rsidRPr="00813007">
        <w:rPr>
          <w:bCs/>
          <w:iCs/>
          <w:sz w:val="22"/>
          <w:szCs w:val="22"/>
        </w:rPr>
        <w:t xml:space="preserve">o formos vartojimas. </w:t>
      </w:r>
      <w:r w:rsidRPr="00813007">
        <w:rPr>
          <w:rFonts w:eastAsia="SimSun"/>
          <w:sz w:val="22"/>
          <w:szCs w:val="22"/>
          <w:lang w:eastAsia="zh-CN"/>
        </w:rPr>
        <w:t>Gydymo valproatu nereikėtų nutraukti be pakartotinio šio gydymo naudos ir rizikos įvertinimo pacientėms, kurį turi atlikti gydytojas, turintis patirties gydant epilepsiją arba bipolinį sutrikimą. Prenatalinės diagnostikos specalistą reikia įtraukti</w:t>
      </w:r>
      <w:r w:rsidR="00996252" w:rsidRPr="00813007">
        <w:rPr>
          <w:rFonts w:eastAsia="SimSun"/>
          <w:sz w:val="22"/>
          <w:szCs w:val="22"/>
          <w:lang w:eastAsia="zh-CN"/>
        </w:rPr>
        <w:t>,</w:t>
      </w:r>
      <w:r w:rsidRPr="00813007">
        <w:rPr>
          <w:rFonts w:eastAsia="SimSun"/>
          <w:sz w:val="22"/>
          <w:szCs w:val="22"/>
          <w:lang w:eastAsia="zh-CN"/>
        </w:rPr>
        <w:t xml:space="preserve"> kad būtų pastebėti pirmieji nervinio vamzdelio defekto ar kito vystymosi sutrikimo požymiai. Nėštumo metu turi būti atidžiai tiriama ultragarsu ar kita tinkama technika (žr. 4.4 skyrių).</w:t>
      </w:r>
    </w:p>
    <w:p w14:paraId="0D8C38DD" w14:textId="77777777" w:rsidR="003C78DE" w:rsidRPr="00813007" w:rsidRDefault="003C78DE" w:rsidP="003C78DE">
      <w:pPr>
        <w:rPr>
          <w:rFonts w:eastAsia="SimSun"/>
          <w:sz w:val="22"/>
          <w:szCs w:val="22"/>
          <w:lang w:eastAsia="zh-CN"/>
        </w:rPr>
      </w:pPr>
    </w:p>
    <w:p w14:paraId="576E2976" w14:textId="77777777" w:rsidR="002B23EB" w:rsidRPr="00813007" w:rsidRDefault="002B23EB" w:rsidP="002B23EB">
      <w:pPr>
        <w:spacing w:before="140" w:after="140"/>
        <w:rPr>
          <w:rFonts w:eastAsia="SimSun"/>
          <w:sz w:val="22"/>
          <w:szCs w:val="22"/>
          <w:u w:val="single"/>
        </w:rPr>
      </w:pPr>
      <w:r w:rsidRPr="00813007">
        <w:rPr>
          <w:rFonts w:eastAsia="SimSun"/>
          <w:sz w:val="22"/>
          <w:szCs w:val="22"/>
          <w:u w:val="single"/>
        </w:rPr>
        <w:t>Rizika naujagimiams</w:t>
      </w:r>
    </w:p>
    <w:p w14:paraId="38397008" w14:textId="77777777" w:rsidR="002B23EB" w:rsidRPr="00813007" w:rsidRDefault="002B23EB" w:rsidP="00CD5FED">
      <w:pPr>
        <w:numPr>
          <w:ilvl w:val="0"/>
          <w:numId w:val="12"/>
        </w:numPr>
        <w:spacing w:before="140" w:after="140"/>
        <w:contextualSpacing/>
        <w:rPr>
          <w:rFonts w:eastAsia="SimSun"/>
          <w:sz w:val="22"/>
          <w:szCs w:val="22"/>
        </w:rPr>
      </w:pPr>
      <w:r w:rsidRPr="00813007">
        <w:rPr>
          <w:rFonts w:eastAsia="SimSun"/>
          <w:sz w:val="22"/>
          <w:szCs w:val="22"/>
        </w:rPr>
        <w:t xml:space="preserve">Labai retai naujagimiams, kurių motinos vartojo valproatą nėštumo metu, buvo aprašyti hemoraginio sindromo atvejai. Šis hemoraginis sindromas yra susijęs su trombocitopenija, hipofibrinogenemija ir (arba) kitų krešėjimo faktorių sumažėjimu. </w:t>
      </w:r>
      <w:r w:rsidRPr="00813007">
        <w:rPr>
          <w:rFonts w:eastAsia="SimSun"/>
          <w:sz w:val="22"/>
          <w:szCs w:val="22"/>
          <w:lang w:eastAsia="zh-CN"/>
        </w:rPr>
        <w:t xml:space="preserve">Taip pat buvo aprašyta </w:t>
      </w:r>
      <w:r w:rsidRPr="00813007">
        <w:rPr>
          <w:rFonts w:eastAsia="SimSun"/>
          <w:sz w:val="22"/>
          <w:szCs w:val="22"/>
        </w:rPr>
        <w:t>afibrinogenemija, kuri gali lemti mirtį. Tačiau šį sindromą reikia atskirti nuo vitamino K faktorių sumažėjimo, kurį sukelia fenobarbitalis ir fermentų induktoriai. Todėl naujagimiams būtina ištirti trombocitų skaičių, fibrinogeno koncentraciją kraujo plazmoje, atlikti krešėjimo tyrimus ir nustatyti krešėjimo faktorius.</w:t>
      </w:r>
    </w:p>
    <w:p w14:paraId="0E8BA66C" w14:textId="77777777" w:rsidR="002B23EB" w:rsidRPr="00813007" w:rsidRDefault="002B23EB" w:rsidP="00CD5FED">
      <w:pPr>
        <w:numPr>
          <w:ilvl w:val="0"/>
          <w:numId w:val="12"/>
        </w:numPr>
        <w:spacing w:before="140" w:after="140"/>
        <w:contextualSpacing/>
        <w:rPr>
          <w:rFonts w:eastAsia="SimSun"/>
          <w:sz w:val="22"/>
          <w:szCs w:val="22"/>
        </w:rPr>
      </w:pPr>
      <w:r w:rsidRPr="00813007">
        <w:rPr>
          <w:rFonts w:eastAsia="SimSun"/>
          <w:sz w:val="22"/>
          <w:szCs w:val="22"/>
        </w:rPr>
        <w:t>Buvo pranešta apie</w:t>
      </w:r>
      <w:r w:rsidRPr="00813007">
        <w:rPr>
          <w:rFonts w:eastAsia="SimSun"/>
          <w:sz w:val="22"/>
          <w:szCs w:val="22"/>
          <w:lang w:eastAsia="zh-CN"/>
        </w:rPr>
        <w:t xml:space="preserve"> </w:t>
      </w:r>
      <w:r w:rsidRPr="00813007">
        <w:rPr>
          <w:rFonts w:eastAsia="SimSun"/>
          <w:sz w:val="22"/>
          <w:szCs w:val="22"/>
        </w:rPr>
        <w:t>hipoglikemijos atvejus naujagimiams, kurių motinos vartojo valproatą trečiojo nėštumo trimestro metu.</w:t>
      </w:r>
    </w:p>
    <w:p w14:paraId="1E7C239A" w14:textId="77777777" w:rsidR="002B23EB" w:rsidRPr="00813007" w:rsidRDefault="002B23EB" w:rsidP="00CD5FED">
      <w:pPr>
        <w:numPr>
          <w:ilvl w:val="0"/>
          <w:numId w:val="12"/>
        </w:numPr>
        <w:spacing w:before="140" w:after="140"/>
        <w:contextualSpacing/>
        <w:rPr>
          <w:rFonts w:eastAsia="SimSun"/>
          <w:sz w:val="22"/>
          <w:szCs w:val="22"/>
        </w:rPr>
      </w:pPr>
      <w:r w:rsidRPr="00813007">
        <w:rPr>
          <w:rFonts w:eastAsia="SimSun"/>
          <w:sz w:val="22"/>
          <w:szCs w:val="22"/>
        </w:rPr>
        <w:t>Buvo pranešta apie hipotirozės atvejus naujagimiams, kurių motinos vartojo valproatą nėštumo metu.</w:t>
      </w:r>
    </w:p>
    <w:p w14:paraId="1B6E7E6C" w14:textId="77777777" w:rsidR="002B23EB" w:rsidRPr="00813007" w:rsidRDefault="002B23EB" w:rsidP="00CD5FED">
      <w:pPr>
        <w:numPr>
          <w:ilvl w:val="0"/>
          <w:numId w:val="12"/>
        </w:numPr>
        <w:spacing w:before="140" w:after="140"/>
        <w:contextualSpacing/>
        <w:rPr>
          <w:rFonts w:eastAsia="SimSun"/>
          <w:sz w:val="22"/>
          <w:szCs w:val="22"/>
        </w:rPr>
      </w:pPr>
      <w:r w:rsidRPr="00813007">
        <w:rPr>
          <w:rFonts w:eastAsia="SimSun"/>
          <w:sz w:val="22"/>
          <w:szCs w:val="22"/>
        </w:rPr>
        <w:t xml:space="preserve">Naujagimiams, kurių motinos vartojo valproatą paskutinio nėštumo trimestro metu, gali pasireikšti nutraukimo sindromas (ypač sujaudinimas, dirglumas, padidėjęs jautrumas, drebėjimas, hiperkinezija, tonuso sutrikimai, tremoras, traukuliai ir maitinimosi sutrikimai). </w:t>
      </w:r>
    </w:p>
    <w:p w14:paraId="5FD59EE7" w14:textId="53BC3F67" w:rsidR="007914B4" w:rsidRDefault="007914B4" w:rsidP="0054265E">
      <w:pPr>
        <w:spacing w:before="140" w:after="140"/>
        <w:contextualSpacing/>
        <w:rPr>
          <w:rFonts w:eastAsia="SimSun"/>
          <w:sz w:val="22"/>
          <w:szCs w:val="22"/>
        </w:rPr>
      </w:pPr>
      <w:r>
        <w:rPr>
          <w:rFonts w:eastAsia="SimSun"/>
          <w:sz w:val="22"/>
          <w:szCs w:val="22"/>
        </w:rPr>
        <w:t xml:space="preserve">Vyrai ir galima neurologinio vystymosi sutrikimų rizika vaikams, kurių tėvai buvo gydyti valproatu 3 mėnesius iki partnerės </w:t>
      </w:r>
      <w:r w:rsidR="00C93934">
        <w:rPr>
          <w:rFonts w:eastAsia="SimSun"/>
          <w:sz w:val="22"/>
          <w:szCs w:val="22"/>
        </w:rPr>
        <w:t>pastojimo</w:t>
      </w:r>
    </w:p>
    <w:p w14:paraId="5367BB36" w14:textId="77777777" w:rsidR="00C93934" w:rsidRDefault="00C93934" w:rsidP="002B23EB">
      <w:pPr>
        <w:rPr>
          <w:rFonts w:eastAsia="SimSun"/>
          <w:sz w:val="22"/>
          <w:szCs w:val="22"/>
          <w:u w:val="single"/>
        </w:rPr>
      </w:pPr>
    </w:p>
    <w:p w14:paraId="6CDCC48C" w14:textId="656EE483" w:rsidR="00C93934" w:rsidRPr="00BB4D74" w:rsidRDefault="00C93934" w:rsidP="00C93934">
      <w:pPr>
        <w:rPr>
          <w:rFonts w:eastAsia="SimSun"/>
          <w:sz w:val="22"/>
          <w:szCs w:val="22"/>
        </w:rPr>
      </w:pPr>
      <w:r>
        <w:rPr>
          <w:rFonts w:eastAsia="Times New Roman"/>
          <w:iCs/>
          <w:noProof/>
          <w:sz w:val="22"/>
          <w:szCs w:val="22"/>
        </w:rPr>
        <w:lastRenderedPageBreak/>
        <w:t>Trijose Šiaurės šalyse atliktas retrospektyvinis stebėjimo tyrimas, rodo, kad vyrų, kurie 3 mėnesius iki partnerės pastojimo</w:t>
      </w:r>
      <w:r w:rsidRPr="00C93934">
        <w:rPr>
          <w:rFonts w:eastAsia="Times New Roman"/>
          <w:iCs/>
          <w:noProof/>
          <w:sz w:val="22"/>
          <w:szCs w:val="22"/>
        </w:rPr>
        <w:t xml:space="preserve"> </w:t>
      </w:r>
      <w:r>
        <w:rPr>
          <w:rFonts w:eastAsia="Times New Roman"/>
          <w:iCs/>
          <w:noProof/>
          <w:sz w:val="22"/>
          <w:szCs w:val="22"/>
        </w:rPr>
        <w:t xml:space="preserve">buvo </w:t>
      </w:r>
      <w:r w:rsidR="0050262F">
        <w:rPr>
          <w:rFonts w:eastAsia="Times New Roman"/>
          <w:iCs/>
          <w:noProof/>
          <w:sz w:val="22"/>
          <w:szCs w:val="22"/>
        </w:rPr>
        <w:t>taikyta monoterapija</w:t>
      </w:r>
      <w:r>
        <w:rPr>
          <w:rFonts w:eastAsia="Times New Roman"/>
          <w:iCs/>
          <w:noProof/>
          <w:sz w:val="22"/>
          <w:szCs w:val="22"/>
        </w:rPr>
        <w:t xml:space="preserve"> valproatu, vaikams (nuo 0 iki 11 metų) yra didesnė neurologinio vystymosi sutrikimų (NVS) rizika, palyginti su tais vaikais, kurie gimė lamotriginu arba levetiracetamu iki partnerės pastojimo</w:t>
      </w:r>
      <w:r w:rsidR="0050262F" w:rsidRPr="0050262F">
        <w:rPr>
          <w:rFonts w:eastAsia="Times New Roman"/>
          <w:iCs/>
          <w:noProof/>
          <w:sz w:val="22"/>
          <w:szCs w:val="22"/>
        </w:rPr>
        <w:t xml:space="preserve"> </w:t>
      </w:r>
      <w:r w:rsidR="0050262F">
        <w:rPr>
          <w:rFonts w:eastAsia="Times New Roman"/>
          <w:iCs/>
          <w:noProof/>
          <w:sz w:val="22"/>
          <w:szCs w:val="22"/>
        </w:rPr>
        <w:t>gydytiems vyrams</w:t>
      </w:r>
      <w:r>
        <w:rPr>
          <w:rFonts w:eastAsia="Times New Roman"/>
          <w:iCs/>
          <w:noProof/>
          <w:sz w:val="22"/>
          <w:szCs w:val="22"/>
        </w:rPr>
        <w:t xml:space="preserve">, kai </w:t>
      </w:r>
      <w:r w:rsidR="0050262F">
        <w:rPr>
          <w:rFonts w:eastAsia="Times New Roman"/>
          <w:iCs/>
          <w:noProof/>
          <w:sz w:val="22"/>
          <w:szCs w:val="22"/>
        </w:rPr>
        <w:t>jungtinis k</w:t>
      </w:r>
      <w:r>
        <w:rPr>
          <w:rFonts w:eastAsia="Times New Roman"/>
          <w:iCs/>
          <w:noProof/>
          <w:sz w:val="22"/>
          <w:szCs w:val="22"/>
        </w:rPr>
        <w:t>oreguotas rizikos santykis (HR) buvo 1,50 (95 </w:t>
      </w:r>
      <w:r w:rsidRPr="00BB4D74">
        <w:rPr>
          <w:rFonts w:eastAsia="Times New Roman"/>
          <w:iCs/>
          <w:noProof/>
          <w:sz w:val="22"/>
          <w:szCs w:val="22"/>
        </w:rPr>
        <w:t>% PI : 1,09-2,07).</w:t>
      </w:r>
      <w:r w:rsidR="0050262F" w:rsidRPr="00BB4D74">
        <w:rPr>
          <w:rFonts w:eastAsia="Times New Roman"/>
          <w:iCs/>
          <w:noProof/>
          <w:sz w:val="22"/>
          <w:szCs w:val="22"/>
        </w:rPr>
        <w:t xml:space="preserve"> Koreguota kumuliacinė NVS rizika valproato grupėje svyravo nuo 4,0 %</w:t>
      </w:r>
      <w:r w:rsidR="0050262F" w:rsidRPr="00BB4D74">
        <w:rPr>
          <w:rFonts w:eastAsia="SimSun"/>
          <w:sz w:val="22"/>
          <w:szCs w:val="22"/>
        </w:rPr>
        <w:t xml:space="preserve"> iki 5,6 %, o </w:t>
      </w:r>
      <w:r w:rsidR="00394ECA" w:rsidRPr="00BB4D74">
        <w:rPr>
          <w:rFonts w:eastAsia="SimSun"/>
          <w:sz w:val="22"/>
          <w:szCs w:val="22"/>
        </w:rPr>
        <w:t>kombinuotoje lamotrigino/levetiracetamo grupėje nuo 2,3 </w:t>
      </w:r>
      <w:r w:rsidR="0050262F" w:rsidRPr="00BB4D74">
        <w:rPr>
          <w:rFonts w:eastAsia="SimSun"/>
          <w:sz w:val="22"/>
          <w:szCs w:val="22"/>
        </w:rPr>
        <w:t>%</w:t>
      </w:r>
      <w:r w:rsidR="00394ECA" w:rsidRPr="00BB4D74">
        <w:rPr>
          <w:rFonts w:eastAsia="SimSun"/>
          <w:sz w:val="22"/>
          <w:szCs w:val="22"/>
        </w:rPr>
        <w:t xml:space="preserve"> iki 3,2 </w:t>
      </w:r>
      <w:r w:rsidR="0050262F" w:rsidRPr="00BB4D74">
        <w:rPr>
          <w:rFonts w:eastAsia="SimSun"/>
          <w:sz w:val="22"/>
          <w:szCs w:val="22"/>
        </w:rPr>
        <w:t>%</w:t>
      </w:r>
      <w:r w:rsidR="00394ECA" w:rsidRPr="00BB4D74">
        <w:rPr>
          <w:rFonts w:eastAsia="SimSun"/>
          <w:sz w:val="22"/>
          <w:szCs w:val="22"/>
        </w:rPr>
        <w:t xml:space="preserve">. Tyrimo apimtis nebuvo pakankamai didelė, kad būtų galima ištirti sąsajas su konkrečiais NVS potipiais, o tyrimo apribojimai </w:t>
      </w:r>
      <w:r w:rsidR="00BB4DF0" w:rsidRPr="00BB4D74">
        <w:rPr>
          <w:rFonts w:eastAsia="SimSun"/>
          <w:sz w:val="22"/>
          <w:szCs w:val="22"/>
        </w:rPr>
        <w:t>trikdė</w:t>
      </w:r>
      <w:r w:rsidR="00394ECA" w:rsidRPr="00BB4D74">
        <w:rPr>
          <w:rFonts w:eastAsia="SimSun"/>
          <w:sz w:val="22"/>
          <w:szCs w:val="22"/>
        </w:rPr>
        <w:t>indikacijų ir stebėjimo trukmės tarp poveikio grupių skirtumų</w:t>
      </w:r>
      <w:r w:rsidR="00BB4DF0" w:rsidRPr="00BB4D74">
        <w:rPr>
          <w:rFonts w:eastAsia="SimSun"/>
          <w:sz w:val="22"/>
          <w:szCs w:val="22"/>
        </w:rPr>
        <w:t xml:space="preserve"> įvertinimą</w:t>
      </w:r>
      <w:r w:rsidR="00394ECA" w:rsidRPr="00BB4D74">
        <w:rPr>
          <w:rFonts w:eastAsia="SimSun"/>
          <w:sz w:val="22"/>
          <w:szCs w:val="22"/>
        </w:rPr>
        <w:t xml:space="preserve">. Vidutinis valproato </w:t>
      </w:r>
      <w:r w:rsidR="000A4DC8" w:rsidRPr="00BB4D74">
        <w:rPr>
          <w:rFonts w:eastAsia="SimSun"/>
          <w:sz w:val="22"/>
          <w:szCs w:val="22"/>
        </w:rPr>
        <w:t xml:space="preserve">vartojusių </w:t>
      </w:r>
      <w:r w:rsidR="00394ECA" w:rsidRPr="00BB4D74">
        <w:rPr>
          <w:rFonts w:eastAsia="SimSun"/>
          <w:sz w:val="22"/>
          <w:szCs w:val="22"/>
        </w:rPr>
        <w:t xml:space="preserve">grupės vaikų stebėjimo laikas buvo nuo 5,0 iki 9,2 metų, palyginti su 4,8 ir 6,6 metais lamotrigino/levetiracetamo vaikų grupėje. Apskritai </w:t>
      </w:r>
      <w:r w:rsidR="00C75C2B" w:rsidRPr="00BB4D74">
        <w:rPr>
          <w:rFonts w:eastAsia="SimSun"/>
          <w:sz w:val="22"/>
          <w:szCs w:val="22"/>
        </w:rPr>
        <w:t xml:space="preserve">imant, </w:t>
      </w:r>
      <w:r w:rsidR="00394ECA" w:rsidRPr="00BB4D74">
        <w:rPr>
          <w:rFonts w:eastAsia="SimSun"/>
          <w:sz w:val="22"/>
          <w:szCs w:val="22"/>
        </w:rPr>
        <w:t xml:space="preserve">padidėjusi NVS rizika </w:t>
      </w:r>
      <w:r w:rsidR="00C75C2B" w:rsidRPr="00BB4D74">
        <w:rPr>
          <w:rFonts w:eastAsia="SimSun"/>
          <w:sz w:val="22"/>
          <w:szCs w:val="22"/>
        </w:rPr>
        <w:t xml:space="preserve">galima </w:t>
      </w:r>
      <w:r w:rsidR="00394ECA" w:rsidRPr="00BB4D74">
        <w:rPr>
          <w:rFonts w:eastAsia="SimSun"/>
          <w:sz w:val="22"/>
          <w:szCs w:val="22"/>
        </w:rPr>
        <w:t>vaikams, kurių tėvai gydyti valproatu 3 mėnesius iki partnerės pastojimo</w:t>
      </w:r>
      <w:r w:rsidR="00C75C2B" w:rsidRPr="00BB4D74">
        <w:rPr>
          <w:rFonts w:eastAsia="SimSun"/>
          <w:sz w:val="22"/>
          <w:szCs w:val="22"/>
        </w:rPr>
        <w:t>, tačiau priežastinis valproato vaidmuo nepatvirtintas. Be to, tyrime nebuvo įvertinta NVS rizika vaikams tėvų, kurie nustojo vartoti valproatą daugiau kaip 3 mėnesius iki partnerės pastojimo (tai yra leidžiant susiformuoti naujai spermatogenezei be valproato poveikio).</w:t>
      </w:r>
    </w:p>
    <w:p w14:paraId="096DCB3B" w14:textId="1F54866C" w:rsidR="00C75C2B" w:rsidRPr="00BB4D74" w:rsidRDefault="00C75C2B" w:rsidP="00C93934">
      <w:pPr>
        <w:rPr>
          <w:rFonts w:eastAsia="SimSun"/>
          <w:sz w:val="22"/>
          <w:szCs w:val="22"/>
        </w:rPr>
      </w:pPr>
    </w:p>
    <w:p w14:paraId="6D61007A" w14:textId="5B89E709" w:rsidR="00C75C2B" w:rsidRPr="004A7A73" w:rsidRDefault="00C75C2B" w:rsidP="00C75C2B">
      <w:pPr>
        <w:rPr>
          <w:sz w:val="22"/>
          <w:szCs w:val="22"/>
        </w:rPr>
      </w:pPr>
      <w:r w:rsidRPr="00BB4D74">
        <w:rPr>
          <w:rFonts w:eastAsia="SimSun"/>
          <w:sz w:val="22"/>
          <w:szCs w:val="22"/>
        </w:rPr>
        <w:t>Laikantis atsargumo,</w:t>
      </w:r>
      <w:r>
        <w:rPr>
          <w:rFonts w:eastAsia="SimSun"/>
          <w:sz w:val="22"/>
          <w:szCs w:val="22"/>
          <w:u w:val="single"/>
        </w:rPr>
        <w:t xml:space="preserve"> </w:t>
      </w:r>
      <w:r>
        <w:rPr>
          <w:sz w:val="22"/>
          <w:szCs w:val="22"/>
        </w:rPr>
        <w:t>vaist</w:t>
      </w:r>
      <w:r w:rsidR="000A4DC8">
        <w:rPr>
          <w:sz w:val="22"/>
          <w:szCs w:val="22"/>
        </w:rPr>
        <w:t>inius preparatus</w:t>
      </w:r>
      <w:r>
        <w:rPr>
          <w:sz w:val="22"/>
          <w:szCs w:val="22"/>
        </w:rPr>
        <w:t xml:space="preserve"> skiriantys gydytojai turi informuoti pacientus vyrus apie šią galimą riziką ir aptarti būtinybę naudoti veiksmingą kontracepcijos metodą, taip pat ir partnerei moteriai, valproato vartojimo metu ir mažiausiai 3 mėnesius po gydymo nutraukimo (žr. 4.4 skyrių). Pacientai vyrai neturėtų būti spermos donorais gydymosi metu ir mažiausiai 3 mėnesius po gydymo nutraukimo.</w:t>
      </w:r>
    </w:p>
    <w:p w14:paraId="3D5C49CC" w14:textId="77777777" w:rsidR="00C75C2B" w:rsidRDefault="00C75C2B" w:rsidP="00C75C2B">
      <w:pPr>
        <w:rPr>
          <w:i/>
          <w:sz w:val="22"/>
          <w:szCs w:val="22"/>
        </w:rPr>
      </w:pPr>
    </w:p>
    <w:p w14:paraId="4A383760" w14:textId="0AA73557" w:rsidR="00C75C2B" w:rsidRDefault="00C75C2B" w:rsidP="00C75C2B">
      <w:pPr>
        <w:rPr>
          <w:sz w:val="22"/>
          <w:szCs w:val="22"/>
        </w:rPr>
      </w:pPr>
      <w:r>
        <w:rPr>
          <w:sz w:val="22"/>
          <w:szCs w:val="22"/>
        </w:rPr>
        <w:t>Pacientams vyrams valproatus paskyręs gydytojas turi reguliariai tikrinti ar pacientui gydymas valproatu</w:t>
      </w:r>
      <w:r w:rsidRPr="00FC4A3B">
        <w:rPr>
          <w:sz w:val="22"/>
          <w:szCs w:val="22"/>
        </w:rPr>
        <w:t xml:space="preserve"> </w:t>
      </w:r>
      <w:r>
        <w:rPr>
          <w:sz w:val="22"/>
          <w:szCs w:val="22"/>
        </w:rPr>
        <w:t xml:space="preserve">yra tinkamiausias. Jei pacientai vyrai planuoja </w:t>
      </w:r>
      <w:r w:rsidR="009C26DB">
        <w:rPr>
          <w:sz w:val="22"/>
          <w:szCs w:val="22"/>
        </w:rPr>
        <w:t xml:space="preserve">su </w:t>
      </w:r>
      <w:r>
        <w:rPr>
          <w:sz w:val="22"/>
          <w:szCs w:val="22"/>
        </w:rPr>
        <w:t>partner</w:t>
      </w:r>
      <w:r w:rsidR="009C26DB">
        <w:rPr>
          <w:sz w:val="22"/>
          <w:szCs w:val="22"/>
        </w:rPr>
        <w:t>e</w:t>
      </w:r>
      <w:r>
        <w:rPr>
          <w:sz w:val="22"/>
          <w:szCs w:val="22"/>
        </w:rPr>
        <w:t xml:space="preserve"> nėštumą, reikia </w:t>
      </w:r>
      <w:r w:rsidR="00104D7C">
        <w:rPr>
          <w:sz w:val="22"/>
          <w:szCs w:val="22"/>
        </w:rPr>
        <w:t xml:space="preserve">apsvarstyti ir </w:t>
      </w:r>
      <w:r>
        <w:rPr>
          <w:sz w:val="22"/>
          <w:szCs w:val="22"/>
        </w:rPr>
        <w:t>su jais ap</w:t>
      </w:r>
      <w:r w:rsidR="00104D7C">
        <w:rPr>
          <w:sz w:val="22"/>
          <w:szCs w:val="22"/>
        </w:rPr>
        <w:t>tarti</w:t>
      </w:r>
      <w:r>
        <w:rPr>
          <w:sz w:val="22"/>
          <w:szCs w:val="22"/>
        </w:rPr>
        <w:t xml:space="preserve"> tinkamas gydymo alternatyvas. Kiekvienu atveju reikia įvertinti individualias aplinkybes. Rekomanduojama pasitarti su epilepsijos ar bipolinio afektinio sutrikimo gydymo patirties turinčiu specialistu. </w:t>
      </w:r>
    </w:p>
    <w:p w14:paraId="69B1414D" w14:textId="77777777" w:rsidR="00C75C2B" w:rsidRDefault="00C75C2B" w:rsidP="00C75C2B">
      <w:pPr>
        <w:rPr>
          <w:sz w:val="22"/>
          <w:szCs w:val="22"/>
        </w:rPr>
      </w:pPr>
    </w:p>
    <w:p w14:paraId="617F8BAB" w14:textId="047DF2A9" w:rsidR="002B23EB" w:rsidRPr="00813007" w:rsidRDefault="002B23EB" w:rsidP="002B23EB">
      <w:pPr>
        <w:rPr>
          <w:rFonts w:eastAsia="SimSun"/>
          <w:sz w:val="22"/>
          <w:szCs w:val="22"/>
          <w:u w:val="single"/>
        </w:rPr>
      </w:pPr>
      <w:r w:rsidRPr="00813007">
        <w:rPr>
          <w:rFonts w:eastAsia="SimSun"/>
          <w:sz w:val="22"/>
          <w:szCs w:val="22"/>
          <w:u w:val="single"/>
        </w:rPr>
        <w:t>Žindymas</w:t>
      </w:r>
    </w:p>
    <w:p w14:paraId="751E13C8" w14:textId="77777777" w:rsidR="002B23EB" w:rsidRPr="00813007" w:rsidRDefault="002B23EB" w:rsidP="002B23EB">
      <w:pPr>
        <w:rPr>
          <w:rFonts w:eastAsia="SimSun"/>
          <w:sz w:val="22"/>
          <w:szCs w:val="22"/>
        </w:rPr>
      </w:pPr>
      <w:r w:rsidRPr="00813007">
        <w:rPr>
          <w:rFonts w:eastAsia="SimSun"/>
          <w:sz w:val="22"/>
          <w:szCs w:val="22"/>
        </w:rPr>
        <w:t>Valproatas išsiskiria į motinos pieną. Jo koncentracija sudaro nuo 1 % iki 10 % motinos kraujo serume esančio valproato kiekio. Gydytų moterų žindomiems naujagimiams / kūdikiams pasireiškė kraujo sutrikimai (žr. 4.8 skyrių).</w:t>
      </w:r>
    </w:p>
    <w:p w14:paraId="1DE9D8BE" w14:textId="77777777" w:rsidR="002B23EB" w:rsidRPr="00813007" w:rsidRDefault="002B23EB" w:rsidP="002B23EB">
      <w:pPr>
        <w:rPr>
          <w:rFonts w:eastAsia="Times New Roman"/>
          <w:bCs/>
          <w:iCs/>
          <w:noProof/>
          <w:sz w:val="22"/>
          <w:szCs w:val="22"/>
        </w:rPr>
      </w:pPr>
      <w:r w:rsidRPr="00813007">
        <w:rPr>
          <w:rFonts w:eastAsia="SimSun"/>
          <w:sz w:val="22"/>
          <w:szCs w:val="22"/>
        </w:rPr>
        <w:t xml:space="preserve">Atsižvelgiant į žindymo naudą kūdikiui ir gydymo naudą motinai, reikia nuspręsti, ar nutraukti žindymą, ar nutraukti </w:t>
      </w:r>
      <w:r w:rsidR="00860D61" w:rsidRPr="00813007">
        <w:rPr>
          <w:rFonts w:eastAsia="SimSun"/>
          <w:sz w:val="22"/>
          <w:szCs w:val="22"/>
        </w:rPr>
        <w:t>(</w:t>
      </w:r>
      <w:r w:rsidRPr="00813007">
        <w:rPr>
          <w:rFonts w:eastAsia="SimSun"/>
          <w:sz w:val="22"/>
          <w:szCs w:val="22"/>
        </w:rPr>
        <w:t>susilaikyti</w:t>
      </w:r>
      <w:r w:rsidR="00860D61" w:rsidRPr="00813007">
        <w:rPr>
          <w:rFonts w:eastAsia="SimSun"/>
          <w:sz w:val="22"/>
          <w:szCs w:val="22"/>
        </w:rPr>
        <w:t>)</w:t>
      </w:r>
      <w:r w:rsidRPr="00813007">
        <w:rPr>
          <w:rFonts w:eastAsia="SimSun"/>
          <w:sz w:val="22"/>
          <w:szCs w:val="22"/>
        </w:rPr>
        <w:t xml:space="preserve"> nuo gydymo </w:t>
      </w:r>
      <w:r w:rsidRPr="00813007">
        <w:rPr>
          <w:rFonts w:eastAsia="Times New Roman"/>
          <w:bCs/>
          <w:iCs/>
          <w:noProof/>
          <w:sz w:val="22"/>
          <w:szCs w:val="22"/>
        </w:rPr>
        <w:t>Convulex.</w:t>
      </w:r>
    </w:p>
    <w:p w14:paraId="2F2CB8E2" w14:textId="77777777" w:rsidR="002B23EB" w:rsidRPr="00813007" w:rsidRDefault="002B23EB" w:rsidP="002B23EB">
      <w:pPr>
        <w:rPr>
          <w:rFonts w:eastAsia="SimSun"/>
          <w:sz w:val="22"/>
          <w:szCs w:val="22"/>
        </w:rPr>
      </w:pPr>
    </w:p>
    <w:p w14:paraId="61BD70FE" w14:textId="77777777" w:rsidR="002B23EB" w:rsidRPr="00813007" w:rsidRDefault="002B23EB" w:rsidP="002B23EB">
      <w:pPr>
        <w:rPr>
          <w:sz w:val="22"/>
          <w:szCs w:val="22"/>
          <w:u w:val="single"/>
          <w:lang w:eastAsia="zh-CN"/>
        </w:rPr>
      </w:pPr>
      <w:r w:rsidRPr="00813007">
        <w:rPr>
          <w:sz w:val="22"/>
          <w:szCs w:val="22"/>
          <w:u w:val="single"/>
          <w:lang w:eastAsia="zh-CN"/>
        </w:rPr>
        <w:t>Vaisingumas</w:t>
      </w:r>
    </w:p>
    <w:p w14:paraId="3BA4B7A3" w14:textId="77777777" w:rsidR="002B23EB" w:rsidRPr="00813007" w:rsidRDefault="002B23EB" w:rsidP="002B23EB">
      <w:pPr>
        <w:rPr>
          <w:sz w:val="22"/>
          <w:szCs w:val="22"/>
          <w:lang w:eastAsia="zh-CN"/>
        </w:rPr>
      </w:pPr>
      <w:r w:rsidRPr="00813007">
        <w:rPr>
          <w:rFonts w:eastAsia="SimSun"/>
          <w:sz w:val="22"/>
          <w:szCs w:val="22"/>
          <w:lang w:eastAsia="zh-CN"/>
        </w:rPr>
        <w:t xml:space="preserve">Buvo pranešta apie </w:t>
      </w:r>
      <w:r w:rsidRPr="00813007">
        <w:rPr>
          <w:sz w:val="22"/>
          <w:szCs w:val="22"/>
          <w:lang w:eastAsia="zh-CN"/>
        </w:rPr>
        <w:t>amenorėją, kiaušidžių policistozę ir padidėjusį testosterono kiekį moterims, vartojančioms valproatą (žr. 4.8 skyrių). Valproato vartojimas taip pat gali pakenkti vyrų vaisingumui (žr. 4.8 skyrių). Pranešimai apie atvejus rodo, kad nutraukus gydymą</w:t>
      </w:r>
      <w:r w:rsidRPr="00813007" w:rsidDel="00421F4D">
        <w:rPr>
          <w:sz w:val="22"/>
          <w:szCs w:val="22"/>
          <w:lang w:eastAsia="zh-CN"/>
        </w:rPr>
        <w:t xml:space="preserve"> </w:t>
      </w:r>
      <w:r w:rsidRPr="00813007">
        <w:rPr>
          <w:sz w:val="22"/>
          <w:szCs w:val="22"/>
          <w:lang w:eastAsia="zh-CN"/>
        </w:rPr>
        <w:t>vaisingumo sutrikimai išnyksta.</w:t>
      </w:r>
    </w:p>
    <w:p w14:paraId="3925A941" w14:textId="77777777" w:rsidR="002B23EB" w:rsidRPr="00813007" w:rsidRDefault="002B23EB" w:rsidP="006E3842">
      <w:pPr>
        <w:pStyle w:val="BTEMEASMCA"/>
      </w:pPr>
    </w:p>
    <w:p w14:paraId="74DAEF90" w14:textId="77777777" w:rsidR="002B23EB" w:rsidRPr="00813007" w:rsidRDefault="002B23EB" w:rsidP="006E3842">
      <w:pPr>
        <w:pStyle w:val="BTEMEASMCA"/>
      </w:pPr>
    </w:p>
    <w:p w14:paraId="0E25560F" w14:textId="142B26AF" w:rsidR="002B23EB" w:rsidRPr="00813007" w:rsidRDefault="002B23EB" w:rsidP="002B23EB">
      <w:pPr>
        <w:pStyle w:val="PI-2EMEASMCA"/>
      </w:pPr>
      <w:bookmarkStart w:id="25" w:name="_Toc129243108"/>
      <w:bookmarkStart w:id="26" w:name="_Toc129243233"/>
      <w:r w:rsidRPr="00813007">
        <w:t>4.7</w:t>
      </w:r>
      <w:r w:rsidRPr="00813007">
        <w:tab/>
        <w:t>Poveikis gebėjimui vairuoti ir valdyti mechanizmus</w:t>
      </w:r>
      <w:bookmarkEnd w:id="25"/>
      <w:bookmarkEnd w:id="26"/>
    </w:p>
    <w:p w14:paraId="496342E8" w14:textId="77777777" w:rsidR="002B23EB" w:rsidRPr="00813007" w:rsidRDefault="002B23EB" w:rsidP="006E3842">
      <w:pPr>
        <w:pStyle w:val="BTEMEASMCA"/>
      </w:pPr>
    </w:p>
    <w:p w14:paraId="000AA6BC" w14:textId="77777777" w:rsidR="002B23EB" w:rsidRPr="00BB4D74" w:rsidRDefault="002B23EB" w:rsidP="006E3842">
      <w:pPr>
        <w:pStyle w:val="BTEMEASMCA"/>
      </w:pPr>
      <w:r w:rsidRPr="00BB4D74">
        <w:t>Daugeliu atvejų gydymo valpro</w:t>
      </w:r>
      <w:r w:rsidR="00FB45EA" w:rsidRPr="00BB4D74">
        <w:t xml:space="preserve"> rūgštimi</w:t>
      </w:r>
      <w:r w:rsidRPr="00BB4D74">
        <w:t xml:space="preserve"> metu pasiekta traukulių kontrolė gali užtikrinti teisę pacientams vairuoti arba valdyti mechanizmus. </w:t>
      </w:r>
    </w:p>
    <w:p w14:paraId="33AB35B7" w14:textId="77777777" w:rsidR="002B23EB" w:rsidRPr="00BB4D74" w:rsidRDefault="002B23EB" w:rsidP="006E3842">
      <w:pPr>
        <w:pStyle w:val="BTEMEASMCA"/>
      </w:pPr>
      <w:r w:rsidRPr="00BB4D74">
        <w:t>Tačiau vairuojančius arba mechanizmus valdančius pacientus reikia įspėti apie laikino apsnūdimo riziką, ypač vartojant kelių vaist</w:t>
      </w:r>
      <w:r w:rsidR="00860D61" w:rsidRPr="00BB4D74">
        <w:rPr>
          <w:noProof/>
        </w:rPr>
        <w:t>inių preparat</w:t>
      </w:r>
      <w:r w:rsidRPr="00BB4D74">
        <w:t xml:space="preserve">ų nuo epilepsijos derinį arba vartojant kartu benzodiazepinus. </w:t>
      </w:r>
    </w:p>
    <w:p w14:paraId="4A3888E5" w14:textId="77777777" w:rsidR="002B23EB" w:rsidRPr="00813007" w:rsidRDefault="002B23EB" w:rsidP="006E3842">
      <w:pPr>
        <w:pStyle w:val="BTEMEASMCA"/>
      </w:pPr>
    </w:p>
    <w:p w14:paraId="75E89161" w14:textId="6357329D" w:rsidR="002B23EB" w:rsidRPr="00813007" w:rsidRDefault="002B23EB" w:rsidP="002B23EB">
      <w:pPr>
        <w:pStyle w:val="PI-2EMEASMCA"/>
      </w:pPr>
      <w:bookmarkStart w:id="27" w:name="_Toc129243109"/>
      <w:bookmarkStart w:id="28" w:name="_Toc129243234"/>
      <w:r w:rsidRPr="00813007">
        <w:t>4.8</w:t>
      </w:r>
      <w:r w:rsidRPr="00813007">
        <w:tab/>
        <w:t>Nepageidaujamas poveikis</w:t>
      </w:r>
      <w:bookmarkEnd w:id="27"/>
      <w:bookmarkEnd w:id="28"/>
    </w:p>
    <w:p w14:paraId="761E2E6C" w14:textId="77777777" w:rsidR="002B23EB" w:rsidRPr="00813007" w:rsidRDefault="002B23EB" w:rsidP="006E3842">
      <w:pPr>
        <w:pStyle w:val="BTEMEASMCA"/>
      </w:pPr>
    </w:p>
    <w:p w14:paraId="7EE7CC8F" w14:textId="5E74276A" w:rsidR="002B23EB" w:rsidRPr="00BB4D74" w:rsidRDefault="002B23EB" w:rsidP="006E3842">
      <w:pPr>
        <w:pStyle w:val="BTEMEASMCA"/>
      </w:pPr>
      <w:r w:rsidRPr="00BB4D74">
        <w:t>Nepageidaujamo poveikio dažnis apibūdinamas taip: labai dažnas (≥ 1/10), dažnas (nuo ≥ 1/100 iki &lt; 1/10), nedažnas (nuo ≥ 1/1</w:t>
      </w:r>
      <w:r w:rsidR="001478C5" w:rsidRPr="00BB4D74">
        <w:t> </w:t>
      </w:r>
      <w:r w:rsidRPr="00BB4D74">
        <w:t>000 iki &lt; 1/100), retas (nuo ≥ 1/1</w:t>
      </w:r>
      <w:r w:rsidR="001478C5" w:rsidRPr="00BB4D74">
        <w:t> </w:t>
      </w:r>
      <w:r w:rsidRPr="00BB4D74">
        <w:t>0000 iki &lt; 1/1000), labai retas (&lt; 1/10</w:t>
      </w:r>
      <w:r w:rsidR="001478C5" w:rsidRPr="00BB4D74">
        <w:t> </w:t>
      </w:r>
      <w:r w:rsidRPr="00BB4D74">
        <w:t>000) ir nežinomas (negali būti apskaičiuotas pagal turimus duomenis).</w:t>
      </w:r>
    </w:p>
    <w:p w14:paraId="1D9F765F" w14:textId="77777777" w:rsidR="00FC16A5" w:rsidRPr="00813007" w:rsidRDefault="00FC16A5" w:rsidP="006E3842">
      <w:pPr>
        <w:pStyle w:val="BTEMEASMCA"/>
      </w:pPr>
    </w:p>
    <w:tbl>
      <w:tblPr>
        <w:tblW w:w="10915" w:type="dxa"/>
        <w:tblInd w:w="-572" w:type="dxa"/>
        <w:tblLayout w:type="fixed"/>
        <w:tblCellMar>
          <w:left w:w="0" w:type="dxa"/>
          <w:right w:w="0" w:type="dxa"/>
        </w:tblCellMar>
        <w:tblLook w:val="01E0" w:firstRow="1" w:lastRow="1" w:firstColumn="1" w:lastColumn="1" w:noHBand="0" w:noVBand="0"/>
      </w:tblPr>
      <w:tblGrid>
        <w:gridCol w:w="1893"/>
        <w:gridCol w:w="1687"/>
        <w:gridCol w:w="1807"/>
        <w:gridCol w:w="1843"/>
        <w:gridCol w:w="1984"/>
        <w:gridCol w:w="1701"/>
      </w:tblGrid>
      <w:tr w:rsidR="00940C1D" w:rsidRPr="0018017E" w14:paraId="5430BA13" w14:textId="5AE4B2A4" w:rsidTr="00BB4D74">
        <w:trPr>
          <w:trHeight w:val="397"/>
          <w:tblHeader/>
        </w:trPr>
        <w:tc>
          <w:tcPr>
            <w:tcW w:w="1893" w:type="dxa"/>
            <w:tcBorders>
              <w:top w:val="single" w:sz="4" w:space="0" w:color="000000"/>
              <w:left w:val="single" w:sz="4" w:space="0" w:color="000000"/>
              <w:bottom w:val="single" w:sz="4" w:space="0" w:color="000000"/>
              <w:right w:val="single" w:sz="4" w:space="0" w:color="000000"/>
            </w:tcBorders>
            <w:shd w:val="clear" w:color="auto" w:fill="DFDFDF"/>
            <w:hideMark/>
          </w:tcPr>
          <w:p w14:paraId="098CEE0F" w14:textId="77777777" w:rsidR="009574CB" w:rsidRPr="0018017E" w:rsidRDefault="009574CB">
            <w:pPr>
              <w:widowControl w:val="0"/>
              <w:ind w:left="65"/>
              <w:jc w:val="center"/>
              <w:rPr>
                <w:rFonts w:eastAsia="Times New Roman"/>
                <w:sz w:val="22"/>
                <w:szCs w:val="22"/>
              </w:rPr>
            </w:pPr>
            <w:r w:rsidRPr="00EC658D">
              <w:rPr>
                <w:b/>
                <w:spacing w:val="-1"/>
                <w:sz w:val="22"/>
                <w:szCs w:val="22"/>
              </w:rPr>
              <w:lastRenderedPageBreak/>
              <w:t>Organų sistemų klasė</w:t>
            </w:r>
          </w:p>
        </w:tc>
        <w:tc>
          <w:tcPr>
            <w:tcW w:w="1687" w:type="dxa"/>
            <w:tcBorders>
              <w:top w:val="single" w:sz="4" w:space="0" w:color="000000"/>
              <w:left w:val="single" w:sz="4" w:space="0" w:color="000000"/>
              <w:bottom w:val="single" w:sz="4" w:space="0" w:color="000000"/>
              <w:right w:val="single" w:sz="4" w:space="0" w:color="000000"/>
            </w:tcBorders>
            <w:shd w:val="clear" w:color="auto" w:fill="DFDFDF"/>
            <w:hideMark/>
          </w:tcPr>
          <w:p w14:paraId="7E957D3A" w14:textId="6A41629C" w:rsidR="009574CB" w:rsidRPr="00EC658D" w:rsidRDefault="009574CB">
            <w:pPr>
              <w:widowControl w:val="0"/>
              <w:ind w:left="64"/>
              <w:jc w:val="center"/>
              <w:rPr>
                <w:rFonts w:eastAsia="Times New Roman"/>
                <w:sz w:val="22"/>
                <w:szCs w:val="22"/>
              </w:rPr>
            </w:pPr>
            <w:r w:rsidRPr="00EC658D">
              <w:rPr>
                <w:b/>
                <w:spacing w:val="-1"/>
                <w:sz w:val="22"/>
                <w:szCs w:val="22"/>
              </w:rPr>
              <w:t>Labai dažn</w:t>
            </w:r>
            <w:r>
              <w:rPr>
                <w:b/>
                <w:spacing w:val="-1"/>
                <w:sz w:val="22"/>
                <w:szCs w:val="22"/>
              </w:rPr>
              <w:t>as</w:t>
            </w:r>
          </w:p>
        </w:tc>
        <w:tc>
          <w:tcPr>
            <w:tcW w:w="1807" w:type="dxa"/>
            <w:tcBorders>
              <w:top w:val="single" w:sz="4" w:space="0" w:color="000000"/>
              <w:left w:val="single" w:sz="4" w:space="0" w:color="000000"/>
              <w:bottom w:val="single" w:sz="4" w:space="0" w:color="000000"/>
              <w:right w:val="single" w:sz="4" w:space="0" w:color="000000"/>
            </w:tcBorders>
            <w:shd w:val="clear" w:color="auto" w:fill="DFDFDF"/>
            <w:hideMark/>
          </w:tcPr>
          <w:p w14:paraId="47F21AB9" w14:textId="6970DF86" w:rsidR="009574CB" w:rsidRPr="00EC658D" w:rsidRDefault="009574CB">
            <w:pPr>
              <w:widowControl w:val="0"/>
              <w:ind w:left="64"/>
              <w:jc w:val="center"/>
              <w:rPr>
                <w:rFonts w:eastAsia="Times New Roman"/>
                <w:sz w:val="22"/>
                <w:szCs w:val="22"/>
              </w:rPr>
            </w:pPr>
            <w:r w:rsidRPr="00EC658D">
              <w:rPr>
                <w:b/>
                <w:spacing w:val="-1"/>
                <w:sz w:val="22"/>
                <w:szCs w:val="22"/>
              </w:rPr>
              <w:t>Dažn</w:t>
            </w:r>
            <w:r>
              <w:rPr>
                <w:b/>
                <w:spacing w:val="-1"/>
                <w:sz w:val="22"/>
                <w:szCs w:val="22"/>
              </w:rPr>
              <w:t>as</w:t>
            </w:r>
          </w:p>
        </w:tc>
        <w:tc>
          <w:tcPr>
            <w:tcW w:w="1843" w:type="dxa"/>
            <w:tcBorders>
              <w:top w:val="single" w:sz="4" w:space="0" w:color="000000"/>
              <w:left w:val="single" w:sz="4" w:space="0" w:color="000000"/>
              <w:bottom w:val="single" w:sz="4" w:space="0" w:color="000000"/>
              <w:right w:val="single" w:sz="4" w:space="0" w:color="000000"/>
            </w:tcBorders>
            <w:shd w:val="clear" w:color="auto" w:fill="DFDFDF"/>
            <w:hideMark/>
          </w:tcPr>
          <w:p w14:paraId="2DF80067" w14:textId="2A3C0441" w:rsidR="009574CB" w:rsidRPr="00EC658D" w:rsidRDefault="009574CB">
            <w:pPr>
              <w:widowControl w:val="0"/>
              <w:ind w:left="64"/>
              <w:jc w:val="center"/>
              <w:rPr>
                <w:rFonts w:eastAsia="Times New Roman"/>
                <w:sz w:val="22"/>
                <w:szCs w:val="22"/>
              </w:rPr>
            </w:pPr>
            <w:r w:rsidRPr="00EC658D">
              <w:rPr>
                <w:b/>
                <w:spacing w:val="-1"/>
                <w:sz w:val="22"/>
                <w:szCs w:val="22"/>
              </w:rPr>
              <w:t>Nedažn</w:t>
            </w:r>
            <w:r>
              <w:rPr>
                <w:b/>
                <w:spacing w:val="-1"/>
                <w:sz w:val="22"/>
                <w:szCs w:val="22"/>
              </w:rPr>
              <w:t>as</w:t>
            </w:r>
          </w:p>
        </w:tc>
        <w:tc>
          <w:tcPr>
            <w:tcW w:w="1984" w:type="dxa"/>
            <w:tcBorders>
              <w:top w:val="single" w:sz="4" w:space="0" w:color="000000"/>
              <w:left w:val="single" w:sz="4" w:space="0" w:color="000000"/>
              <w:bottom w:val="single" w:sz="4" w:space="0" w:color="000000"/>
              <w:right w:val="single" w:sz="4" w:space="0" w:color="000000"/>
            </w:tcBorders>
            <w:shd w:val="clear" w:color="auto" w:fill="DFDFDF"/>
            <w:hideMark/>
          </w:tcPr>
          <w:p w14:paraId="1E34370D" w14:textId="5B7BECA8" w:rsidR="009574CB" w:rsidRPr="00EC658D" w:rsidRDefault="009574CB">
            <w:pPr>
              <w:widowControl w:val="0"/>
              <w:ind w:left="64"/>
              <w:jc w:val="center"/>
              <w:rPr>
                <w:rFonts w:eastAsia="Times New Roman"/>
                <w:sz w:val="22"/>
                <w:szCs w:val="22"/>
              </w:rPr>
            </w:pPr>
            <w:r w:rsidRPr="00EC658D">
              <w:rPr>
                <w:b/>
                <w:spacing w:val="-1"/>
                <w:sz w:val="22"/>
                <w:szCs w:val="22"/>
              </w:rPr>
              <w:t>Ret</w:t>
            </w:r>
            <w:r>
              <w:rPr>
                <w:b/>
                <w:spacing w:val="-1"/>
                <w:sz w:val="22"/>
                <w:szCs w:val="22"/>
              </w:rPr>
              <w:t>as</w:t>
            </w:r>
          </w:p>
        </w:tc>
        <w:tc>
          <w:tcPr>
            <w:tcW w:w="1701" w:type="dxa"/>
            <w:tcBorders>
              <w:top w:val="single" w:sz="4" w:space="0" w:color="000000"/>
              <w:left w:val="single" w:sz="4" w:space="0" w:color="000000"/>
              <w:bottom w:val="single" w:sz="4" w:space="0" w:color="000000"/>
              <w:right w:val="single" w:sz="4" w:space="0" w:color="000000"/>
            </w:tcBorders>
            <w:shd w:val="clear" w:color="auto" w:fill="DFDFDF"/>
          </w:tcPr>
          <w:p w14:paraId="12A61F4A" w14:textId="67E74238" w:rsidR="009574CB" w:rsidRPr="00EC658D" w:rsidRDefault="009574CB">
            <w:pPr>
              <w:widowControl w:val="0"/>
              <w:ind w:left="64"/>
              <w:jc w:val="center"/>
              <w:rPr>
                <w:b/>
                <w:spacing w:val="-1"/>
                <w:sz w:val="22"/>
                <w:szCs w:val="22"/>
              </w:rPr>
            </w:pPr>
            <w:r>
              <w:rPr>
                <w:b/>
                <w:spacing w:val="-1"/>
                <w:sz w:val="22"/>
                <w:szCs w:val="22"/>
              </w:rPr>
              <w:t>Nežinomas</w:t>
            </w:r>
          </w:p>
        </w:tc>
      </w:tr>
      <w:tr w:rsidR="00940C1D" w:rsidRPr="0018017E" w14:paraId="6D40C535" w14:textId="0A0B07F8"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C5F4843" w14:textId="77777777" w:rsidR="009574CB" w:rsidRPr="00EC658D" w:rsidRDefault="009574CB">
            <w:pPr>
              <w:rPr>
                <w:rFonts w:eastAsia="Times New Roman"/>
                <w:sz w:val="22"/>
                <w:szCs w:val="22"/>
              </w:rPr>
            </w:pPr>
            <w:r w:rsidRPr="00EC658D">
              <w:rPr>
                <w:rFonts w:eastAsia="Times New Roman"/>
                <w:noProof/>
                <w:sz w:val="22"/>
                <w:szCs w:val="22"/>
              </w:rPr>
              <w:t>Gerybiniai, piktybiniai ir nepatikslinti navikai (tarp jų cistos ir polipai)</w:t>
            </w:r>
          </w:p>
        </w:tc>
        <w:tc>
          <w:tcPr>
            <w:tcW w:w="1687" w:type="dxa"/>
            <w:tcBorders>
              <w:top w:val="single" w:sz="4" w:space="0" w:color="000000"/>
              <w:left w:val="single" w:sz="4" w:space="0" w:color="000000"/>
              <w:bottom w:val="single" w:sz="4" w:space="0" w:color="000000"/>
              <w:right w:val="single" w:sz="4" w:space="0" w:color="000000"/>
            </w:tcBorders>
          </w:tcPr>
          <w:p w14:paraId="1E64189F"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01113CFE" w14:textId="77777777" w:rsidR="009574CB" w:rsidRPr="00EC658D" w:rsidRDefault="009574CB">
            <w:pPr>
              <w:widowControl w:val="0"/>
              <w:ind w:left="57"/>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0D5D9CB7" w14:textId="77777777" w:rsidR="009574CB" w:rsidRPr="00EC658D" w:rsidRDefault="009574CB">
            <w:pPr>
              <w:widowControl w:val="0"/>
              <w:ind w:left="57"/>
              <w:rPr>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5B51D40C" w14:textId="77777777" w:rsidR="009574CB" w:rsidRPr="00EC658D" w:rsidRDefault="009574CB">
            <w:pPr>
              <w:widowControl w:val="0"/>
              <w:ind w:left="57"/>
              <w:rPr>
                <w:rFonts w:eastAsia="Times New Roman"/>
                <w:sz w:val="22"/>
                <w:szCs w:val="22"/>
              </w:rPr>
            </w:pPr>
            <w:r w:rsidRPr="00EC658D">
              <w:rPr>
                <w:spacing w:val="-1"/>
                <w:sz w:val="22"/>
                <w:szCs w:val="22"/>
              </w:rPr>
              <w:t>Mielodisplazijos sindromas</w:t>
            </w:r>
          </w:p>
        </w:tc>
        <w:tc>
          <w:tcPr>
            <w:tcW w:w="1701" w:type="dxa"/>
            <w:tcBorders>
              <w:top w:val="single" w:sz="4" w:space="0" w:color="000000"/>
              <w:left w:val="single" w:sz="4" w:space="0" w:color="000000"/>
              <w:bottom w:val="single" w:sz="4" w:space="0" w:color="000000"/>
              <w:right w:val="single" w:sz="4" w:space="0" w:color="000000"/>
            </w:tcBorders>
          </w:tcPr>
          <w:p w14:paraId="643D5D67" w14:textId="77777777" w:rsidR="009574CB" w:rsidRPr="00EC658D" w:rsidRDefault="009574CB">
            <w:pPr>
              <w:widowControl w:val="0"/>
              <w:ind w:left="57"/>
              <w:rPr>
                <w:spacing w:val="-1"/>
                <w:sz w:val="22"/>
                <w:szCs w:val="22"/>
              </w:rPr>
            </w:pPr>
          </w:p>
        </w:tc>
      </w:tr>
      <w:tr w:rsidR="00940C1D" w:rsidRPr="0018017E" w14:paraId="20718D75" w14:textId="21352DFC"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8DA798A" w14:textId="77777777" w:rsidR="009574CB" w:rsidRPr="00EC658D" w:rsidRDefault="009574CB">
            <w:pPr>
              <w:rPr>
                <w:rFonts w:eastAsia="Times New Roman"/>
                <w:sz w:val="22"/>
                <w:szCs w:val="22"/>
                <w:lang w:eastAsia="lt-LT"/>
              </w:rPr>
            </w:pPr>
            <w:r w:rsidRPr="00EC658D">
              <w:rPr>
                <w:rFonts w:eastAsia="Times New Roman"/>
                <w:sz w:val="22"/>
                <w:szCs w:val="22"/>
                <w:lang w:eastAsia="lt-LT"/>
              </w:rPr>
              <w:t>Kraujo ir limfinės sistemos sutrikimai</w:t>
            </w:r>
          </w:p>
        </w:tc>
        <w:tc>
          <w:tcPr>
            <w:tcW w:w="1687" w:type="dxa"/>
            <w:tcBorders>
              <w:top w:val="single" w:sz="4" w:space="0" w:color="000000"/>
              <w:left w:val="single" w:sz="4" w:space="0" w:color="000000"/>
              <w:bottom w:val="single" w:sz="4" w:space="0" w:color="000000"/>
              <w:right w:val="single" w:sz="4" w:space="0" w:color="000000"/>
            </w:tcBorders>
          </w:tcPr>
          <w:p w14:paraId="20758391"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14:paraId="574522BF" w14:textId="77777777" w:rsidR="009574CB" w:rsidRPr="00EC658D" w:rsidRDefault="009574CB">
            <w:pPr>
              <w:widowControl w:val="0"/>
              <w:ind w:left="57"/>
              <w:rPr>
                <w:rFonts w:eastAsia="Times New Roman"/>
                <w:sz w:val="22"/>
                <w:szCs w:val="22"/>
              </w:rPr>
            </w:pPr>
            <w:r w:rsidRPr="00EC658D">
              <w:rPr>
                <w:spacing w:val="-1"/>
                <w:sz w:val="22"/>
                <w:szCs w:val="22"/>
              </w:rPr>
              <w:t>Anaemija,</w:t>
            </w:r>
            <w:r w:rsidRPr="00EC658D">
              <w:rPr>
                <w:spacing w:val="20"/>
                <w:w w:val="99"/>
                <w:sz w:val="22"/>
                <w:szCs w:val="22"/>
              </w:rPr>
              <w:t xml:space="preserve"> </w:t>
            </w:r>
            <w:r w:rsidRPr="00EC658D">
              <w:rPr>
                <w:spacing w:val="-1"/>
                <w:sz w:val="22"/>
                <w:szCs w:val="22"/>
              </w:rPr>
              <w:t>trombocitopenija</w:t>
            </w:r>
          </w:p>
        </w:tc>
        <w:tc>
          <w:tcPr>
            <w:tcW w:w="1843" w:type="dxa"/>
            <w:tcBorders>
              <w:top w:val="single" w:sz="4" w:space="0" w:color="000000"/>
              <w:left w:val="single" w:sz="4" w:space="0" w:color="000000"/>
              <w:bottom w:val="single" w:sz="4" w:space="0" w:color="000000"/>
              <w:right w:val="single" w:sz="4" w:space="0" w:color="000000"/>
            </w:tcBorders>
            <w:hideMark/>
          </w:tcPr>
          <w:p w14:paraId="1252E7C2" w14:textId="77777777" w:rsidR="009574CB" w:rsidRPr="00EC658D" w:rsidRDefault="009574CB">
            <w:pPr>
              <w:widowControl w:val="0"/>
              <w:ind w:left="57"/>
              <w:rPr>
                <w:rFonts w:eastAsia="Times New Roman"/>
                <w:sz w:val="22"/>
                <w:szCs w:val="22"/>
              </w:rPr>
            </w:pPr>
            <w:r w:rsidRPr="00EC658D">
              <w:rPr>
                <w:spacing w:val="-1"/>
                <w:sz w:val="22"/>
                <w:szCs w:val="22"/>
              </w:rPr>
              <w:t>Pancitopenija**,</w:t>
            </w:r>
            <w:r w:rsidRPr="00EC658D">
              <w:rPr>
                <w:spacing w:val="20"/>
                <w:w w:val="99"/>
                <w:sz w:val="22"/>
                <w:szCs w:val="22"/>
              </w:rPr>
              <w:t xml:space="preserve"> </w:t>
            </w:r>
            <w:r w:rsidRPr="00EC658D">
              <w:rPr>
                <w:spacing w:val="-1"/>
                <w:sz w:val="22"/>
                <w:szCs w:val="22"/>
              </w:rPr>
              <w:t>leukopenija**</w:t>
            </w:r>
          </w:p>
        </w:tc>
        <w:tc>
          <w:tcPr>
            <w:tcW w:w="1984" w:type="dxa"/>
            <w:tcBorders>
              <w:top w:val="single" w:sz="4" w:space="0" w:color="000000"/>
              <w:left w:val="single" w:sz="4" w:space="0" w:color="000000"/>
              <w:bottom w:val="single" w:sz="4" w:space="0" w:color="000000"/>
              <w:right w:val="single" w:sz="4" w:space="0" w:color="000000"/>
            </w:tcBorders>
            <w:hideMark/>
          </w:tcPr>
          <w:p w14:paraId="1191C64F" w14:textId="77777777" w:rsidR="009574CB" w:rsidRPr="00EC658D" w:rsidRDefault="009574CB">
            <w:pPr>
              <w:tabs>
                <w:tab w:val="left" w:pos="0"/>
              </w:tabs>
              <w:rPr>
                <w:rFonts w:eastAsia="Times New Roman"/>
                <w:sz w:val="22"/>
                <w:szCs w:val="22"/>
              </w:rPr>
            </w:pPr>
            <w:r w:rsidRPr="00EC658D">
              <w:rPr>
                <w:bCs/>
                <w:iCs/>
                <w:sz w:val="22"/>
                <w:szCs w:val="22"/>
                <w:lang w:eastAsia="lt-LT"/>
              </w:rPr>
              <w:t>Sutrikusi kaulų čiulpų funkcija (įskaitant tik raudonųjų kraujo ląstelių aplaziją, agranulocitozę, makrocitinę anemiją, makrocitozę).</w:t>
            </w:r>
          </w:p>
        </w:tc>
        <w:tc>
          <w:tcPr>
            <w:tcW w:w="1701" w:type="dxa"/>
            <w:tcBorders>
              <w:top w:val="single" w:sz="4" w:space="0" w:color="000000"/>
              <w:left w:val="single" w:sz="4" w:space="0" w:color="000000"/>
              <w:bottom w:val="single" w:sz="4" w:space="0" w:color="000000"/>
              <w:right w:val="single" w:sz="4" w:space="0" w:color="000000"/>
            </w:tcBorders>
          </w:tcPr>
          <w:p w14:paraId="1031CFCD" w14:textId="77777777" w:rsidR="009574CB" w:rsidRPr="00EC658D" w:rsidRDefault="009574CB">
            <w:pPr>
              <w:tabs>
                <w:tab w:val="left" w:pos="0"/>
              </w:tabs>
              <w:rPr>
                <w:bCs/>
                <w:iCs/>
                <w:sz w:val="22"/>
                <w:szCs w:val="22"/>
                <w:lang w:eastAsia="lt-LT"/>
              </w:rPr>
            </w:pPr>
          </w:p>
        </w:tc>
      </w:tr>
      <w:tr w:rsidR="00940C1D" w:rsidRPr="0018017E" w14:paraId="06820C06" w14:textId="61FDA83D"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F4C834B" w14:textId="77777777" w:rsidR="009574CB" w:rsidRPr="00EC658D" w:rsidRDefault="009574CB">
            <w:pPr>
              <w:widowControl w:val="0"/>
              <w:ind w:left="57"/>
              <w:rPr>
                <w:rFonts w:eastAsia="Times New Roman"/>
                <w:sz w:val="22"/>
                <w:szCs w:val="22"/>
              </w:rPr>
            </w:pPr>
            <w:r w:rsidRPr="00EC658D">
              <w:rPr>
                <w:spacing w:val="-1"/>
                <w:sz w:val="22"/>
                <w:szCs w:val="22"/>
              </w:rPr>
              <w:t>Imuninės sistemos surikimai</w:t>
            </w:r>
          </w:p>
        </w:tc>
        <w:tc>
          <w:tcPr>
            <w:tcW w:w="1687" w:type="dxa"/>
            <w:tcBorders>
              <w:top w:val="single" w:sz="4" w:space="0" w:color="000000"/>
              <w:left w:val="single" w:sz="4" w:space="0" w:color="000000"/>
              <w:bottom w:val="single" w:sz="4" w:space="0" w:color="000000"/>
              <w:right w:val="single" w:sz="4" w:space="0" w:color="000000"/>
            </w:tcBorders>
          </w:tcPr>
          <w:p w14:paraId="75559A27"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7007B610" w14:textId="77777777" w:rsidR="009574CB" w:rsidRPr="00EC658D" w:rsidRDefault="009574CB">
            <w:pPr>
              <w:widowControl w:val="0"/>
              <w:ind w:left="57"/>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72E0733A" w14:textId="77777777" w:rsidR="009574CB" w:rsidRPr="00EC658D" w:rsidRDefault="009574CB">
            <w:pPr>
              <w:widowControl w:val="0"/>
              <w:ind w:left="57"/>
              <w:rPr>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27B17C2C" w14:textId="77777777" w:rsidR="009574CB" w:rsidRPr="00EC658D" w:rsidRDefault="009574CB">
            <w:pPr>
              <w:widowControl w:val="0"/>
              <w:ind w:left="57"/>
              <w:rPr>
                <w:spacing w:val="-1"/>
                <w:sz w:val="22"/>
                <w:szCs w:val="22"/>
              </w:rPr>
            </w:pPr>
            <w:r w:rsidRPr="00EC658D">
              <w:rPr>
                <w:spacing w:val="-1"/>
                <w:sz w:val="22"/>
                <w:szCs w:val="22"/>
              </w:rPr>
              <w:t>Alerginės reakcijos</w:t>
            </w:r>
          </w:p>
          <w:p w14:paraId="5EF56073" w14:textId="77777777" w:rsidR="009574CB" w:rsidRPr="00EC658D" w:rsidRDefault="009574CB">
            <w:pPr>
              <w:widowControl w:val="0"/>
              <w:ind w:left="57"/>
              <w:rPr>
                <w:rFonts w:eastAsia="Times New Roman"/>
                <w:sz w:val="22"/>
                <w:szCs w:val="22"/>
              </w:rPr>
            </w:pPr>
            <w:r w:rsidRPr="00EC658D">
              <w:rPr>
                <w:sz w:val="22"/>
                <w:szCs w:val="22"/>
              </w:rPr>
              <w:t>(nuo išbėrimo iki padidėjusio jautrumo reakcijų)</w:t>
            </w:r>
          </w:p>
        </w:tc>
        <w:tc>
          <w:tcPr>
            <w:tcW w:w="1701" w:type="dxa"/>
            <w:tcBorders>
              <w:top w:val="single" w:sz="4" w:space="0" w:color="000000"/>
              <w:left w:val="single" w:sz="4" w:space="0" w:color="000000"/>
              <w:bottom w:val="single" w:sz="4" w:space="0" w:color="000000"/>
              <w:right w:val="single" w:sz="4" w:space="0" w:color="000000"/>
            </w:tcBorders>
          </w:tcPr>
          <w:p w14:paraId="5B2C11E9" w14:textId="77777777" w:rsidR="009574CB" w:rsidRPr="00EC658D" w:rsidRDefault="009574CB">
            <w:pPr>
              <w:widowControl w:val="0"/>
              <w:ind w:left="57"/>
              <w:rPr>
                <w:spacing w:val="-1"/>
                <w:sz w:val="22"/>
                <w:szCs w:val="22"/>
              </w:rPr>
            </w:pPr>
          </w:p>
        </w:tc>
      </w:tr>
      <w:tr w:rsidR="00940C1D" w:rsidRPr="0018017E" w14:paraId="2A66D2DC" w14:textId="44B80B1C"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613F967" w14:textId="77777777" w:rsidR="009574CB" w:rsidRPr="00EC658D" w:rsidRDefault="009574CB">
            <w:pPr>
              <w:widowControl w:val="0"/>
              <w:ind w:left="57"/>
              <w:rPr>
                <w:rFonts w:eastAsia="Times New Roman"/>
                <w:sz w:val="22"/>
                <w:szCs w:val="22"/>
              </w:rPr>
            </w:pPr>
            <w:r w:rsidRPr="00EC658D">
              <w:rPr>
                <w:rFonts w:eastAsia="Times New Roman"/>
                <w:sz w:val="22"/>
                <w:szCs w:val="22"/>
                <w:lang w:eastAsia="lt-LT"/>
              </w:rPr>
              <w:t>Endokrininiai sutrikimai</w:t>
            </w:r>
          </w:p>
        </w:tc>
        <w:tc>
          <w:tcPr>
            <w:tcW w:w="1687" w:type="dxa"/>
            <w:tcBorders>
              <w:top w:val="single" w:sz="4" w:space="0" w:color="000000"/>
              <w:left w:val="single" w:sz="4" w:space="0" w:color="000000"/>
              <w:bottom w:val="single" w:sz="4" w:space="0" w:color="000000"/>
              <w:right w:val="single" w:sz="4" w:space="0" w:color="000000"/>
            </w:tcBorders>
          </w:tcPr>
          <w:p w14:paraId="0753B93E"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31F62450" w14:textId="77777777" w:rsidR="009574CB" w:rsidRPr="00EC658D" w:rsidRDefault="009574CB">
            <w:pPr>
              <w:widowControl w:val="0"/>
              <w:ind w:left="57"/>
              <w:rPr>
                <w:sz w:val="22"/>
                <w:szCs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4ADBF205" w14:textId="77777777" w:rsidR="009574CB" w:rsidRPr="00EC658D" w:rsidRDefault="009574CB">
            <w:pPr>
              <w:rPr>
                <w:rFonts w:eastAsia="Times New Roman"/>
                <w:sz w:val="22"/>
                <w:szCs w:val="22"/>
              </w:rPr>
            </w:pPr>
            <w:r w:rsidRPr="00EC658D">
              <w:rPr>
                <w:spacing w:val="-1"/>
                <w:sz w:val="22"/>
                <w:szCs w:val="22"/>
              </w:rPr>
              <w:t>Neadekvataus antidiurezinio hormono sekrecijos sindromas</w:t>
            </w:r>
            <w:r w:rsidRPr="00EC658D">
              <w:rPr>
                <w:sz w:val="22"/>
                <w:szCs w:val="22"/>
              </w:rPr>
              <w:t>,</w:t>
            </w:r>
            <w:r w:rsidRPr="00EC658D">
              <w:rPr>
                <w:spacing w:val="22"/>
                <w:sz w:val="22"/>
                <w:szCs w:val="22"/>
              </w:rPr>
              <w:t xml:space="preserve"> </w:t>
            </w:r>
            <w:r w:rsidRPr="00EC658D">
              <w:rPr>
                <w:spacing w:val="-1"/>
                <w:sz w:val="22"/>
                <w:szCs w:val="22"/>
              </w:rPr>
              <w:t xml:space="preserve">hiperandrogenemija </w:t>
            </w:r>
            <w:r w:rsidRPr="00EC658D">
              <w:rPr>
                <w:sz w:val="22"/>
                <w:szCs w:val="22"/>
                <w:lang w:eastAsia="lt-LT"/>
              </w:rPr>
              <w:t>(hirsutizmas,</w:t>
            </w:r>
            <w:r w:rsidRPr="00EC658D">
              <w:rPr>
                <w:w w:val="99"/>
                <w:sz w:val="22"/>
                <w:szCs w:val="22"/>
              </w:rPr>
              <w:t xml:space="preserve"> </w:t>
            </w:r>
            <w:r w:rsidRPr="00EC658D">
              <w:rPr>
                <w:spacing w:val="-1"/>
                <w:sz w:val="22"/>
                <w:szCs w:val="22"/>
              </w:rPr>
              <w:t>virilizmas,</w:t>
            </w:r>
            <w:r w:rsidRPr="00EC658D">
              <w:rPr>
                <w:spacing w:val="-11"/>
                <w:sz w:val="22"/>
                <w:szCs w:val="22"/>
              </w:rPr>
              <w:t xml:space="preserve"> spuogai,</w:t>
            </w:r>
            <w:r w:rsidRPr="00EC658D">
              <w:rPr>
                <w:spacing w:val="21"/>
                <w:sz w:val="22"/>
                <w:szCs w:val="22"/>
              </w:rPr>
              <w:t xml:space="preserve"> </w:t>
            </w:r>
            <w:r w:rsidRPr="00EC658D">
              <w:rPr>
                <w:spacing w:val="-1"/>
                <w:sz w:val="22"/>
                <w:szCs w:val="22"/>
              </w:rPr>
              <w:t>išplikimas vyrams ir (arba) padidėjęs vyriškųjų lytinių hormonų kiekis</w:t>
            </w:r>
            <w:r w:rsidRPr="00EC658D">
              <w:rPr>
                <w:sz w:val="22"/>
                <w:szCs w:val="22"/>
              </w:rPr>
              <w:t>)</w:t>
            </w:r>
          </w:p>
        </w:tc>
        <w:tc>
          <w:tcPr>
            <w:tcW w:w="1984" w:type="dxa"/>
            <w:tcBorders>
              <w:top w:val="single" w:sz="4" w:space="0" w:color="000000"/>
              <w:left w:val="single" w:sz="4" w:space="0" w:color="000000"/>
              <w:bottom w:val="single" w:sz="4" w:space="0" w:color="000000"/>
              <w:right w:val="single" w:sz="4" w:space="0" w:color="000000"/>
            </w:tcBorders>
            <w:hideMark/>
          </w:tcPr>
          <w:p w14:paraId="72E0854D" w14:textId="77777777" w:rsidR="009574CB" w:rsidRPr="00EC658D" w:rsidRDefault="009574CB">
            <w:pPr>
              <w:widowControl w:val="0"/>
              <w:ind w:left="57"/>
              <w:rPr>
                <w:rFonts w:eastAsia="Times New Roman"/>
                <w:sz w:val="22"/>
                <w:szCs w:val="22"/>
              </w:rPr>
            </w:pPr>
            <w:r w:rsidRPr="00EC658D">
              <w:rPr>
                <w:spacing w:val="-1"/>
                <w:sz w:val="22"/>
                <w:szCs w:val="22"/>
              </w:rPr>
              <w:t xml:space="preserve">Hipotiroidizmas, </w:t>
            </w:r>
            <w:r w:rsidRPr="00EC658D">
              <w:rPr>
                <w:sz w:val="22"/>
                <w:szCs w:val="22"/>
              </w:rPr>
              <w:t xml:space="preserve"> padidėjęs testosterono kiekis</w:t>
            </w:r>
          </w:p>
        </w:tc>
        <w:tc>
          <w:tcPr>
            <w:tcW w:w="1701" w:type="dxa"/>
            <w:tcBorders>
              <w:top w:val="single" w:sz="4" w:space="0" w:color="000000"/>
              <w:left w:val="single" w:sz="4" w:space="0" w:color="000000"/>
              <w:bottom w:val="single" w:sz="4" w:space="0" w:color="000000"/>
              <w:right w:val="single" w:sz="4" w:space="0" w:color="000000"/>
            </w:tcBorders>
          </w:tcPr>
          <w:p w14:paraId="638F077D" w14:textId="77777777" w:rsidR="009574CB" w:rsidRPr="00EC658D" w:rsidRDefault="009574CB">
            <w:pPr>
              <w:widowControl w:val="0"/>
              <w:ind w:left="57"/>
              <w:rPr>
                <w:spacing w:val="-1"/>
                <w:sz w:val="22"/>
                <w:szCs w:val="22"/>
              </w:rPr>
            </w:pPr>
          </w:p>
        </w:tc>
      </w:tr>
      <w:tr w:rsidR="00940C1D" w:rsidRPr="0018017E" w14:paraId="3E54AE92" w14:textId="011F29D8"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5B40D60" w14:textId="77777777" w:rsidR="009574CB" w:rsidRPr="00EC658D" w:rsidRDefault="009574CB">
            <w:pPr>
              <w:rPr>
                <w:rFonts w:eastAsia="Times New Roman"/>
                <w:sz w:val="22"/>
                <w:szCs w:val="22"/>
              </w:rPr>
            </w:pPr>
            <w:r w:rsidRPr="00EC658D">
              <w:rPr>
                <w:rFonts w:eastAsia="Times New Roman"/>
                <w:sz w:val="22"/>
                <w:szCs w:val="22"/>
                <w:lang w:eastAsia="lt-LT"/>
              </w:rPr>
              <w:t>Metabolizmo ir mitybos sutrikimai</w:t>
            </w:r>
          </w:p>
        </w:tc>
        <w:tc>
          <w:tcPr>
            <w:tcW w:w="1687" w:type="dxa"/>
            <w:tcBorders>
              <w:top w:val="single" w:sz="4" w:space="0" w:color="000000"/>
              <w:left w:val="single" w:sz="4" w:space="0" w:color="000000"/>
              <w:bottom w:val="single" w:sz="4" w:space="0" w:color="000000"/>
              <w:right w:val="single" w:sz="4" w:space="0" w:color="000000"/>
            </w:tcBorders>
          </w:tcPr>
          <w:p w14:paraId="2771F258"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14:paraId="596AE4F9" w14:textId="77777777" w:rsidR="009574CB" w:rsidRPr="00EC658D" w:rsidRDefault="009574CB">
            <w:pPr>
              <w:widowControl w:val="0"/>
              <w:ind w:left="57"/>
              <w:rPr>
                <w:rFonts w:eastAsia="Times New Roman"/>
                <w:sz w:val="22"/>
                <w:szCs w:val="22"/>
              </w:rPr>
            </w:pPr>
            <w:r w:rsidRPr="00EC658D">
              <w:rPr>
                <w:spacing w:val="-1"/>
                <w:sz w:val="22"/>
                <w:szCs w:val="22"/>
              </w:rPr>
              <w:t>Hiponatremija,</w:t>
            </w:r>
            <w:r w:rsidRPr="00EC658D">
              <w:rPr>
                <w:spacing w:val="20"/>
                <w:w w:val="99"/>
                <w:sz w:val="22"/>
                <w:szCs w:val="22"/>
              </w:rPr>
              <w:t xml:space="preserve"> </w:t>
            </w:r>
            <w:r w:rsidRPr="00EC658D">
              <w:rPr>
                <w:spacing w:val="-1"/>
                <w:sz w:val="22"/>
                <w:szCs w:val="22"/>
              </w:rPr>
              <w:t>anoreksija**,</w:t>
            </w:r>
            <w:r w:rsidRPr="00EC658D">
              <w:rPr>
                <w:spacing w:val="20"/>
                <w:w w:val="99"/>
                <w:sz w:val="22"/>
                <w:szCs w:val="22"/>
              </w:rPr>
              <w:t xml:space="preserve"> </w:t>
            </w:r>
            <w:r w:rsidRPr="00EC658D">
              <w:rPr>
                <w:spacing w:val="-1"/>
                <w:sz w:val="22"/>
                <w:szCs w:val="22"/>
              </w:rPr>
              <w:t>padidėjęs apetitas**, svorio didėjimas**</w:t>
            </w:r>
          </w:p>
        </w:tc>
        <w:tc>
          <w:tcPr>
            <w:tcW w:w="1843" w:type="dxa"/>
            <w:tcBorders>
              <w:top w:val="single" w:sz="4" w:space="0" w:color="000000"/>
              <w:left w:val="single" w:sz="4" w:space="0" w:color="000000"/>
              <w:bottom w:val="single" w:sz="4" w:space="0" w:color="000000"/>
              <w:right w:val="single" w:sz="4" w:space="0" w:color="000000"/>
            </w:tcBorders>
          </w:tcPr>
          <w:p w14:paraId="74DEF77A" w14:textId="77777777" w:rsidR="009574CB" w:rsidRPr="00EC658D" w:rsidRDefault="009574CB">
            <w:pPr>
              <w:widowControl w:val="0"/>
              <w:ind w:left="57"/>
              <w:rPr>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28C8E70D" w14:textId="77777777" w:rsidR="009574CB" w:rsidRPr="00EC658D" w:rsidRDefault="009574CB">
            <w:pPr>
              <w:widowControl w:val="0"/>
              <w:ind w:left="57"/>
              <w:rPr>
                <w:rFonts w:eastAsia="Times New Roman"/>
                <w:sz w:val="22"/>
                <w:szCs w:val="22"/>
              </w:rPr>
            </w:pPr>
            <w:r w:rsidRPr="00EC658D">
              <w:rPr>
                <w:spacing w:val="-1"/>
                <w:sz w:val="22"/>
                <w:szCs w:val="22"/>
              </w:rPr>
              <w:t>Hiperamonemija**,</w:t>
            </w:r>
            <w:r w:rsidRPr="00EC658D">
              <w:rPr>
                <w:spacing w:val="20"/>
                <w:w w:val="99"/>
                <w:sz w:val="22"/>
                <w:szCs w:val="22"/>
              </w:rPr>
              <w:t xml:space="preserve"> </w:t>
            </w:r>
            <w:r w:rsidRPr="00EC658D">
              <w:rPr>
                <w:spacing w:val="-1"/>
                <w:sz w:val="22"/>
                <w:szCs w:val="22"/>
              </w:rPr>
              <w:t>nutukimas</w:t>
            </w:r>
          </w:p>
        </w:tc>
        <w:tc>
          <w:tcPr>
            <w:tcW w:w="1701" w:type="dxa"/>
            <w:tcBorders>
              <w:top w:val="single" w:sz="4" w:space="0" w:color="000000"/>
              <w:left w:val="single" w:sz="4" w:space="0" w:color="000000"/>
              <w:bottom w:val="single" w:sz="4" w:space="0" w:color="000000"/>
              <w:right w:val="single" w:sz="4" w:space="0" w:color="000000"/>
            </w:tcBorders>
          </w:tcPr>
          <w:p w14:paraId="2394F85F" w14:textId="77777777" w:rsidR="009574CB" w:rsidRPr="00EC658D" w:rsidRDefault="009574CB">
            <w:pPr>
              <w:widowControl w:val="0"/>
              <w:ind w:left="57"/>
              <w:rPr>
                <w:spacing w:val="-1"/>
                <w:sz w:val="22"/>
                <w:szCs w:val="22"/>
              </w:rPr>
            </w:pPr>
          </w:p>
        </w:tc>
      </w:tr>
      <w:tr w:rsidR="00940C1D" w:rsidRPr="0018017E" w14:paraId="0353E2C7" w14:textId="25091122"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51B9F081" w14:textId="77777777" w:rsidR="009574CB" w:rsidRPr="00EC658D" w:rsidRDefault="009574CB">
            <w:pPr>
              <w:rPr>
                <w:rFonts w:eastAsia="Times New Roman"/>
                <w:sz w:val="22"/>
                <w:szCs w:val="22"/>
              </w:rPr>
            </w:pPr>
            <w:r w:rsidRPr="00EC658D">
              <w:rPr>
                <w:rFonts w:eastAsia="Times New Roman"/>
                <w:sz w:val="22"/>
                <w:szCs w:val="22"/>
                <w:lang w:eastAsia="lt-LT"/>
              </w:rPr>
              <w:t>Psichikos sutrikimai</w:t>
            </w:r>
          </w:p>
        </w:tc>
        <w:tc>
          <w:tcPr>
            <w:tcW w:w="1687" w:type="dxa"/>
            <w:tcBorders>
              <w:top w:val="single" w:sz="4" w:space="0" w:color="000000"/>
              <w:left w:val="single" w:sz="4" w:space="0" w:color="000000"/>
              <w:bottom w:val="single" w:sz="4" w:space="0" w:color="000000"/>
              <w:right w:val="single" w:sz="4" w:space="0" w:color="000000"/>
            </w:tcBorders>
          </w:tcPr>
          <w:p w14:paraId="654C5A0E"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14:paraId="3D27B915" w14:textId="77777777" w:rsidR="009574CB" w:rsidRPr="00EC658D" w:rsidRDefault="009574CB">
            <w:pPr>
              <w:rPr>
                <w:rFonts w:eastAsia="Times New Roman"/>
                <w:sz w:val="22"/>
                <w:szCs w:val="22"/>
              </w:rPr>
            </w:pPr>
            <w:r w:rsidRPr="00EC658D">
              <w:rPr>
                <w:spacing w:val="-1"/>
                <w:sz w:val="22"/>
                <w:szCs w:val="22"/>
              </w:rPr>
              <w:t xml:space="preserve"> Dirglumas*, haliucinacijos*,</w:t>
            </w:r>
            <w:r w:rsidRPr="00EC658D">
              <w:rPr>
                <w:w w:val="99"/>
                <w:sz w:val="22"/>
                <w:szCs w:val="22"/>
              </w:rPr>
              <w:t xml:space="preserve"> sumišimo būklė</w:t>
            </w:r>
            <w:r w:rsidRPr="00EC658D">
              <w:rPr>
                <w:spacing w:val="-1"/>
                <w:sz w:val="22"/>
                <w:szCs w:val="22"/>
              </w:rPr>
              <w:t>*,  agresija*,</w:t>
            </w:r>
            <w:r w:rsidRPr="00EC658D">
              <w:rPr>
                <w:sz w:val="22"/>
                <w:szCs w:val="22"/>
              </w:rPr>
              <w:t xml:space="preserve"> sujaudinimas</w:t>
            </w:r>
            <w:r w:rsidRPr="00EC658D">
              <w:rPr>
                <w:spacing w:val="-1"/>
                <w:sz w:val="22"/>
                <w:szCs w:val="22"/>
              </w:rPr>
              <w:t>*,</w:t>
            </w:r>
            <w:r w:rsidRPr="00EC658D">
              <w:rPr>
                <w:sz w:val="22"/>
                <w:szCs w:val="22"/>
              </w:rPr>
              <w:t xml:space="preserve"> </w:t>
            </w:r>
            <w:r w:rsidRPr="00EC658D">
              <w:rPr>
                <w:spacing w:val="-1"/>
                <w:sz w:val="22"/>
                <w:szCs w:val="22"/>
              </w:rPr>
              <w:t>dėmesio sutrikimas*</w:t>
            </w:r>
          </w:p>
        </w:tc>
        <w:tc>
          <w:tcPr>
            <w:tcW w:w="1843" w:type="dxa"/>
            <w:tcBorders>
              <w:top w:val="single" w:sz="4" w:space="0" w:color="000000"/>
              <w:left w:val="single" w:sz="4" w:space="0" w:color="000000"/>
              <w:bottom w:val="single" w:sz="4" w:space="0" w:color="000000"/>
              <w:right w:val="single" w:sz="4" w:space="0" w:color="000000"/>
            </w:tcBorders>
          </w:tcPr>
          <w:p w14:paraId="37F426FB" w14:textId="77777777" w:rsidR="009574CB" w:rsidRPr="00EC658D" w:rsidRDefault="009574CB">
            <w:pPr>
              <w:widowControl w:val="0"/>
              <w:ind w:left="57"/>
              <w:rPr>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2C88488C" w14:textId="77777777" w:rsidR="009574CB" w:rsidRPr="00EC658D" w:rsidRDefault="009574CB">
            <w:pPr>
              <w:rPr>
                <w:rFonts w:eastAsia="Times New Roman"/>
                <w:sz w:val="22"/>
                <w:szCs w:val="22"/>
              </w:rPr>
            </w:pPr>
            <w:r w:rsidRPr="00EC658D">
              <w:rPr>
                <w:spacing w:val="-1"/>
                <w:sz w:val="22"/>
                <w:szCs w:val="22"/>
              </w:rPr>
              <w:t>Sutrikęs elgesys*,</w:t>
            </w:r>
            <w:r w:rsidRPr="00EC658D">
              <w:rPr>
                <w:w w:val="99"/>
                <w:sz w:val="22"/>
                <w:szCs w:val="22"/>
              </w:rPr>
              <w:t xml:space="preserve"> padidėjęs </w:t>
            </w:r>
            <w:r w:rsidRPr="00EC658D">
              <w:rPr>
                <w:sz w:val="22"/>
                <w:szCs w:val="22"/>
              </w:rPr>
              <w:t>psichomotorinis aktyvumas</w:t>
            </w:r>
            <w:r w:rsidRPr="00EC658D">
              <w:rPr>
                <w:spacing w:val="-1"/>
                <w:sz w:val="22"/>
                <w:szCs w:val="22"/>
              </w:rPr>
              <w:t>*,</w:t>
            </w:r>
            <w:r w:rsidRPr="00EC658D">
              <w:rPr>
                <w:w w:val="99"/>
                <w:sz w:val="22"/>
                <w:szCs w:val="22"/>
              </w:rPr>
              <w:t xml:space="preserve"> </w:t>
            </w:r>
            <w:r w:rsidRPr="00EC658D">
              <w:rPr>
                <w:spacing w:val="-1"/>
                <w:sz w:val="22"/>
                <w:szCs w:val="22"/>
              </w:rPr>
              <w:t>mokymosi sutrikimas*</w:t>
            </w:r>
          </w:p>
        </w:tc>
        <w:tc>
          <w:tcPr>
            <w:tcW w:w="1701" w:type="dxa"/>
            <w:tcBorders>
              <w:top w:val="single" w:sz="4" w:space="0" w:color="000000"/>
              <w:left w:val="single" w:sz="4" w:space="0" w:color="000000"/>
              <w:bottom w:val="single" w:sz="4" w:space="0" w:color="000000"/>
              <w:right w:val="single" w:sz="4" w:space="0" w:color="000000"/>
            </w:tcBorders>
          </w:tcPr>
          <w:p w14:paraId="67E3024E" w14:textId="77777777" w:rsidR="009574CB" w:rsidRPr="00EC658D" w:rsidRDefault="009574CB">
            <w:pPr>
              <w:rPr>
                <w:spacing w:val="-1"/>
                <w:sz w:val="22"/>
                <w:szCs w:val="22"/>
              </w:rPr>
            </w:pPr>
          </w:p>
        </w:tc>
      </w:tr>
      <w:tr w:rsidR="00940C1D" w:rsidRPr="0018017E" w14:paraId="3216086D" w14:textId="0ADC4E55"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42F9D72" w14:textId="77777777" w:rsidR="009574CB" w:rsidRPr="00EC658D" w:rsidRDefault="009574CB">
            <w:pPr>
              <w:keepNext/>
              <w:keepLines/>
              <w:outlineLvl w:val="3"/>
              <w:rPr>
                <w:rFonts w:eastAsia="Times New Roman"/>
                <w:bCs/>
                <w:iCs/>
                <w:color w:val="080808"/>
                <w:sz w:val="22"/>
                <w:szCs w:val="22"/>
                <w:lang w:eastAsia="lt-LT"/>
              </w:rPr>
            </w:pPr>
            <w:r w:rsidRPr="00EC658D">
              <w:rPr>
                <w:rFonts w:eastAsia="Times New Roman"/>
                <w:bCs/>
                <w:iCs/>
                <w:color w:val="080808"/>
                <w:sz w:val="22"/>
                <w:szCs w:val="22"/>
                <w:lang w:eastAsia="lt-LT"/>
              </w:rPr>
              <w:t>Nervų sistemos sutrikimai</w:t>
            </w:r>
          </w:p>
        </w:tc>
        <w:tc>
          <w:tcPr>
            <w:tcW w:w="1687" w:type="dxa"/>
            <w:tcBorders>
              <w:top w:val="single" w:sz="4" w:space="0" w:color="000000"/>
              <w:left w:val="single" w:sz="4" w:space="0" w:color="000000"/>
              <w:bottom w:val="single" w:sz="4" w:space="0" w:color="000000"/>
              <w:right w:val="single" w:sz="4" w:space="0" w:color="000000"/>
            </w:tcBorders>
            <w:hideMark/>
          </w:tcPr>
          <w:p w14:paraId="71B7FE3F" w14:textId="77777777" w:rsidR="009574CB" w:rsidRPr="00EC658D" w:rsidRDefault="009574CB">
            <w:pPr>
              <w:widowControl w:val="0"/>
              <w:ind w:left="57"/>
              <w:rPr>
                <w:rFonts w:eastAsia="Times New Roman"/>
                <w:sz w:val="22"/>
                <w:szCs w:val="22"/>
              </w:rPr>
            </w:pPr>
            <w:r w:rsidRPr="00EC658D">
              <w:rPr>
                <w:spacing w:val="-1"/>
                <w:sz w:val="22"/>
                <w:szCs w:val="22"/>
              </w:rPr>
              <w:t>Tremoras**</w:t>
            </w:r>
          </w:p>
        </w:tc>
        <w:tc>
          <w:tcPr>
            <w:tcW w:w="1807" w:type="dxa"/>
            <w:tcBorders>
              <w:top w:val="single" w:sz="4" w:space="0" w:color="000000"/>
              <w:left w:val="single" w:sz="4" w:space="0" w:color="000000"/>
              <w:bottom w:val="single" w:sz="4" w:space="0" w:color="000000"/>
              <w:right w:val="single" w:sz="4" w:space="0" w:color="000000"/>
            </w:tcBorders>
            <w:hideMark/>
          </w:tcPr>
          <w:p w14:paraId="3AA1B3F1" w14:textId="77777777" w:rsidR="009574CB" w:rsidRPr="00EC658D" w:rsidRDefault="009574CB">
            <w:pPr>
              <w:widowControl w:val="0"/>
              <w:ind w:left="57"/>
              <w:rPr>
                <w:rFonts w:eastAsia="Times New Roman"/>
                <w:sz w:val="22"/>
                <w:szCs w:val="22"/>
              </w:rPr>
            </w:pPr>
            <w:r w:rsidRPr="00EC658D">
              <w:rPr>
                <w:bCs/>
                <w:iCs/>
                <w:sz w:val="22"/>
                <w:szCs w:val="22"/>
                <w:lang w:eastAsia="lt-LT"/>
              </w:rPr>
              <w:t>Ekstrapiramidinės sistemos sutrikimas</w:t>
            </w:r>
            <w:r w:rsidRPr="00EC658D">
              <w:rPr>
                <w:spacing w:val="-1"/>
                <w:sz w:val="22"/>
                <w:szCs w:val="22"/>
              </w:rPr>
              <w:t>,</w:t>
            </w:r>
            <w:r w:rsidRPr="00EC658D">
              <w:rPr>
                <w:spacing w:val="20"/>
                <w:w w:val="99"/>
                <w:sz w:val="22"/>
                <w:szCs w:val="22"/>
              </w:rPr>
              <w:t xml:space="preserve"> s</w:t>
            </w:r>
            <w:r w:rsidRPr="00EC658D">
              <w:rPr>
                <w:spacing w:val="-1"/>
                <w:sz w:val="22"/>
                <w:szCs w:val="22"/>
              </w:rPr>
              <w:t>tuporas**,</w:t>
            </w:r>
            <w:r w:rsidRPr="00EC658D">
              <w:rPr>
                <w:w w:val="99"/>
                <w:sz w:val="22"/>
                <w:szCs w:val="22"/>
              </w:rPr>
              <w:t xml:space="preserve">  mieguistumas</w:t>
            </w:r>
            <w:r w:rsidRPr="00EC658D">
              <w:rPr>
                <w:spacing w:val="-1"/>
                <w:sz w:val="22"/>
                <w:szCs w:val="22"/>
              </w:rPr>
              <w:t>**,</w:t>
            </w:r>
            <w:r w:rsidRPr="00EC658D">
              <w:rPr>
                <w:w w:val="99"/>
                <w:sz w:val="22"/>
                <w:szCs w:val="22"/>
              </w:rPr>
              <w:t xml:space="preserve">  traukuliai</w:t>
            </w:r>
            <w:r w:rsidRPr="00EC658D">
              <w:rPr>
                <w:spacing w:val="-1"/>
                <w:sz w:val="22"/>
                <w:szCs w:val="22"/>
              </w:rPr>
              <w:t>,</w:t>
            </w:r>
            <w:r w:rsidRPr="00EC658D">
              <w:rPr>
                <w:w w:val="99"/>
                <w:sz w:val="22"/>
                <w:szCs w:val="22"/>
              </w:rPr>
              <w:t xml:space="preserve"> </w:t>
            </w:r>
            <w:r w:rsidRPr="00EC658D">
              <w:rPr>
                <w:spacing w:val="-1"/>
                <w:sz w:val="22"/>
                <w:szCs w:val="22"/>
              </w:rPr>
              <w:t>atminties sutrikimas,</w:t>
            </w:r>
            <w:r w:rsidRPr="00EC658D">
              <w:rPr>
                <w:spacing w:val="20"/>
                <w:w w:val="99"/>
                <w:sz w:val="22"/>
                <w:szCs w:val="22"/>
              </w:rPr>
              <w:t xml:space="preserve"> </w:t>
            </w:r>
            <w:r w:rsidRPr="00EC658D">
              <w:rPr>
                <w:spacing w:val="-1"/>
                <w:sz w:val="22"/>
                <w:szCs w:val="22"/>
              </w:rPr>
              <w:t>galvos skausmas,</w:t>
            </w:r>
            <w:r w:rsidRPr="00EC658D">
              <w:rPr>
                <w:spacing w:val="20"/>
                <w:w w:val="99"/>
                <w:sz w:val="22"/>
                <w:szCs w:val="22"/>
              </w:rPr>
              <w:t xml:space="preserve"> </w:t>
            </w:r>
            <w:r w:rsidRPr="00EC658D">
              <w:rPr>
                <w:spacing w:val="-1"/>
                <w:sz w:val="22"/>
                <w:szCs w:val="22"/>
              </w:rPr>
              <w:t>nistagmas,</w:t>
            </w:r>
            <w:r w:rsidRPr="00EC658D">
              <w:rPr>
                <w:spacing w:val="20"/>
                <w:sz w:val="22"/>
                <w:szCs w:val="22"/>
              </w:rPr>
              <w:t xml:space="preserve"> </w:t>
            </w:r>
            <w:r w:rsidRPr="00EC658D">
              <w:rPr>
                <w:spacing w:val="-1"/>
                <w:sz w:val="22"/>
                <w:szCs w:val="22"/>
              </w:rPr>
              <w:t>galvos svaigimas</w:t>
            </w:r>
          </w:p>
        </w:tc>
        <w:tc>
          <w:tcPr>
            <w:tcW w:w="1843" w:type="dxa"/>
            <w:tcBorders>
              <w:top w:val="single" w:sz="4" w:space="0" w:color="000000"/>
              <w:left w:val="single" w:sz="4" w:space="0" w:color="000000"/>
              <w:bottom w:val="single" w:sz="4" w:space="0" w:color="000000"/>
              <w:right w:val="single" w:sz="4" w:space="0" w:color="000000"/>
            </w:tcBorders>
            <w:hideMark/>
          </w:tcPr>
          <w:p w14:paraId="68810488" w14:textId="77777777" w:rsidR="009574CB" w:rsidRPr="00EC658D" w:rsidRDefault="009574CB">
            <w:pPr>
              <w:widowControl w:val="0"/>
              <w:ind w:left="57"/>
              <w:rPr>
                <w:rFonts w:eastAsia="Times New Roman"/>
                <w:sz w:val="22"/>
                <w:szCs w:val="22"/>
              </w:rPr>
            </w:pPr>
            <w:r w:rsidRPr="00EC658D">
              <w:rPr>
                <w:spacing w:val="-1"/>
                <w:sz w:val="22"/>
                <w:szCs w:val="22"/>
              </w:rPr>
              <w:t>Koma**,</w:t>
            </w:r>
            <w:r w:rsidRPr="00EC658D">
              <w:rPr>
                <w:spacing w:val="20"/>
                <w:w w:val="99"/>
                <w:sz w:val="22"/>
                <w:szCs w:val="22"/>
              </w:rPr>
              <w:t xml:space="preserve">  </w:t>
            </w:r>
            <w:r w:rsidRPr="00EC658D">
              <w:rPr>
                <w:spacing w:val="-1"/>
                <w:sz w:val="22"/>
                <w:szCs w:val="22"/>
              </w:rPr>
              <w:t>spastiškumas,</w:t>
            </w:r>
            <w:r w:rsidRPr="00EC658D">
              <w:rPr>
                <w:spacing w:val="20"/>
                <w:w w:val="99"/>
                <w:sz w:val="22"/>
                <w:szCs w:val="22"/>
              </w:rPr>
              <w:t xml:space="preserve"> </w:t>
            </w:r>
            <w:r w:rsidRPr="00EC658D">
              <w:rPr>
                <w:spacing w:val="-1"/>
                <w:sz w:val="22"/>
                <w:szCs w:val="22"/>
              </w:rPr>
              <w:t>ataksija,</w:t>
            </w:r>
            <w:r w:rsidRPr="00EC658D">
              <w:rPr>
                <w:w w:val="99"/>
                <w:sz w:val="22"/>
                <w:szCs w:val="22"/>
              </w:rPr>
              <w:t xml:space="preserve"> </w:t>
            </w:r>
            <w:r w:rsidRPr="00EC658D">
              <w:rPr>
                <w:spacing w:val="-1"/>
                <w:sz w:val="22"/>
                <w:szCs w:val="22"/>
              </w:rPr>
              <w:t>encefalopatija,</w:t>
            </w:r>
            <w:r w:rsidRPr="00EC658D">
              <w:rPr>
                <w:w w:val="99"/>
                <w:sz w:val="22"/>
                <w:szCs w:val="22"/>
              </w:rPr>
              <w:t xml:space="preserve"> </w:t>
            </w:r>
            <w:r w:rsidRPr="00EC658D">
              <w:rPr>
                <w:spacing w:val="-1"/>
                <w:sz w:val="22"/>
                <w:szCs w:val="22"/>
              </w:rPr>
              <w:t>letargija**,</w:t>
            </w:r>
            <w:r w:rsidRPr="00EC658D">
              <w:rPr>
                <w:w w:val="99"/>
                <w:sz w:val="22"/>
                <w:szCs w:val="22"/>
              </w:rPr>
              <w:t xml:space="preserve"> laikini </w:t>
            </w:r>
            <w:r w:rsidRPr="00EC658D">
              <w:rPr>
                <w:spacing w:val="-1"/>
                <w:sz w:val="22"/>
                <w:szCs w:val="22"/>
              </w:rPr>
              <w:t>parkinsonizmo simptomai,</w:t>
            </w:r>
            <w:r w:rsidRPr="00EC658D">
              <w:rPr>
                <w:w w:val="99"/>
                <w:sz w:val="22"/>
                <w:szCs w:val="22"/>
              </w:rPr>
              <w:t xml:space="preserve"> </w:t>
            </w:r>
            <w:r w:rsidRPr="00EC658D">
              <w:rPr>
                <w:spacing w:val="-1"/>
                <w:sz w:val="22"/>
                <w:szCs w:val="22"/>
              </w:rPr>
              <w:t>parestezijos,</w:t>
            </w:r>
            <w:r w:rsidRPr="00EC658D">
              <w:rPr>
                <w:w w:val="99"/>
                <w:sz w:val="22"/>
                <w:szCs w:val="22"/>
              </w:rPr>
              <w:t xml:space="preserve"> trau-kulių intensyvumo padidėjimas </w:t>
            </w:r>
            <w:r w:rsidRPr="00EC658D">
              <w:rPr>
                <w:sz w:val="22"/>
                <w:szCs w:val="22"/>
              </w:rPr>
              <w:t>(žr. 4.4 skyrių)</w:t>
            </w:r>
          </w:p>
        </w:tc>
        <w:tc>
          <w:tcPr>
            <w:tcW w:w="1984" w:type="dxa"/>
            <w:tcBorders>
              <w:top w:val="single" w:sz="4" w:space="0" w:color="000000"/>
              <w:left w:val="single" w:sz="4" w:space="0" w:color="000000"/>
              <w:bottom w:val="single" w:sz="4" w:space="0" w:color="000000"/>
              <w:right w:val="single" w:sz="4" w:space="0" w:color="000000"/>
            </w:tcBorders>
            <w:hideMark/>
          </w:tcPr>
          <w:p w14:paraId="3897C965" w14:textId="77777777" w:rsidR="009574CB" w:rsidRPr="00EC658D" w:rsidRDefault="009574CB">
            <w:pPr>
              <w:widowControl w:val="0"/>
              <w:ind w:left="57"/>
              <w:rPr>
                <w:rFonts w:eastAsia="Times New Roman"/>
                <w:sz w:val="22"/>
                <w:szCs w:val="22"/>
              </w:rPr>
            </w:pPr>
            <w:r w:rsidRPr="00EC658D">
              <w:rPr>
                <w:spacing w:val="-1"/>
                <w:sz w:val="22"/>
                <w:szCs w:val="22"/>
              </w:rPr>
              <w:t>Lėtinė encefalopati-ja**,</w:t>
            </w:r>
            <w:r w:rsidRPr="00EC658D">
              <w:rPr>
                <w:spacing w:val="20"/>
                <w:w w:val="99"/>
                <w:sz w:val="22"/>
                <w:szCs w:val="22"/>
              </w:rPr>
              <w:t xml:space="preserve"> </w:t>
            </w:r>
            <w:r w:rsidRPr="00EC658D">
              <w:rPr>
                <w:w w:val="99"/>
                <w:sz w:val="22"/>
                <w:szCs w:val="22"/>
              </w:rPr>
              <w:t>laikina demencija</w:t>
            </w:r>
            <w:r w:rsidRPr="00EC658D">
              <w:rPr>
                <w:spacing w:val="-1"/>
                <w:sz w:val="22"/>
                <w:szCs w:val="22"/>
              </w:rPr>
              <w:t>**,</w:t>
            </w:r>
            <w:r w:rsidRPr="00EC658D">
              <w:rPr>
                <w:w w:val="99"/>
                <w:sz w:val="22"/>
                <w:szCs w:val="22"/>
              </w:rPr>
              <w:t xml:space="preserve"> </w:t>
            </w:r>
            <w:r w:rsidRPr="00EC658D">
              <w:rPr>
                <w:spacing w:val="-1"/>
                <w:sz w:val="22"/>
                <w:szCs w:val="22"/>
              </w:rPr>
              <w:t>smegenų atrofija**,</w:t>
            </w:r>
            <w:r w:rsidRPr="00EC658D">
              <w:rPr>
                <w:spacing w:val="21"/>
                <w:w w:val="99"/>
                <w:sz w:val="22"/>
                <w:szCs w:val="22"/>
              </w:rPr>
              <w:t xml:space="preserve"> </w:t>
            </w:r>
            <w:r w:rsidRPr="00EC658D">
              <w:rPr>
                <w:sz w:val="22"/>
                <w:szCs w:val="22"/>
              </w:rPr>
              <w:t xml:space="preserve">pažinimo funkcijos sutrikimas, </w:t>
            </w:r>
            <w:r w:rsidRPr="00EC658D">
              <w:rPr>
                <w:rFonts w:eastAsia="Times New Roman"/>
                <w:sz w:val="22"/>
                <w:szCs w:val="22"/>
              </w:rPr>
              <w:t>diplopija</w:t>
            </w:r>
          </w:p>
        </w:tc>
        <w:tc>
          <w:tcPr>
            <w:tcW w:w="1701" w:type="dxa"/>
            <w:tcBorders>
              <w:top w:val="single" w:sz="4" w:space="0" w:color="000000"/>
              <w:left w:val="single" w:sz="4" w:space="0" w:color="000000"/>
              <w:bottom w:val="single" w:sz="4" w:space="0" w:color="000000"/>
              <w:right w:val="single" w:sz="4" w:space="0" w:color="000000"/>
            </w:tcBorders>
          </w:tcPr>
          <w:p w14:paraId="40B5C289" w14:textId="77777777" w:rsidR="009574CB" w:rsidRPr="00EC658D" w:rsidRDefault="009574CB">
            <w:pPr>
              <w:widowControl w:val="0"/>
              <w:ind w:left="57"/>
              <w:rPr>
                <w:spacing w:val="-1"/>
                <w:sz w:val="22"/>
                <w:szCs w:val="22"/>
              </w:rPr>
            </w:pPr>
          </w:p>
        </w:tc>
      </w:tr>
      <w:tr w:rsidR="00940C1D" w:rsidRPr="0018017E" w14:paraId="5854BCE3" w14:textId="17F4C954"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124E042F" w14:textId="77777777" w:rsidR="009574CB" w:rsidRPr="00EC658D" w:rsidRDefault="009574CB">
            <w:pPr>
              <w:widowControl w:val="0"/>
              <w:ind w:left="57"/>
              <w:rPr>
                <w:rFonts w:eastAsia="Times New Roman"/>
                <w:sz w:val="22"/>
                <w:szCs w:val="22"/>
              </w:rPr>
            </w:pPr>
            <w:r w:rsidRPr="00EC658D">
              <w:rPr>
                <w:rFonts w:eastAsia="Times New Roman"/>
                <w:sz w:val="22"/>
                <w:szCs w:val="22"/>
                <w:lang w:eastAsia="lt-LT"/>
              </w:rPr>
              <w:t>Ausų ir labirintų sutrikimai</w:t>
            </w:r>
          </w:p>
        </w:tc>
        <w:tc>
          <w:tcPr>
            <w:tcW w:w="1687" w:type="dxa"/>
            <w:tcBorders>
              <w:top w:val="single" w:sz="4" w:space="0" w:color="000000"/>
              <w:left w:val="single" w:sz="4" w:space="0" w:color="000000"/>
              <w:bottom w:val="single" w:sz="4" w:space="0" w:color="000000"/>
              <w:right w:val="single" w:sz="4" w:space="0" w:color="000000"/>
            </w:tcBorders>
          </w:tcPr>
          <w:p w14:paraId="56033698"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14:paraId="545255E9" w14:textId="77777777" w:rsidR="009574CB" w:rsidRPr="00EC658D" w:rsidRDefault="009574CB">
            <w:pPr>
              <w:widowControl w:val="0"/>
              <w:ind w:left="57"/>
              <w:rPr>
                <w:rFonts w:eastAsia="Times New Roman"/>
                <w:sz w:val="22"/>
                <w:szCs w:val="22"/>
              </w:rPr>
            </w:pPr>
            <w:r w:rsidRPr="00EC658D">
              <w:rPr>
                <w:spacing w:val="-1"/>
                <w:sz w:val="22"/>
                <w:szCs w:val="22"/>
              </w:rPr>
              <w:t>Klausos netekimas</w:t>
            </w:r>
          </w:p>
        </w:tc>
        <w:tc>
          <w:tcPr>
            <w:tcW w:w="1843" w:type="dxa"/>
            <w:tcBorders>
              <w:top w:val="single" w:sz="4" w:space="0" w:color="000000"/>
              <w:left w:val="single" w:sz="4" w:space="0" w:color="000000"/>
              <w:bottom w:val="single" w:sz="4" w:space="0" w:color="000000"/>
              <w:right w:val="single" w:sz="4" w:space="0" w:color="000000"/>
            </w:tcBorders>
          </w:tcPr>
          <w:p w14:paraId="75B6ACAC" w14:textId="77777777" w:rsidR="009574CB" w:rsidRPr="00EC658D" w:rsidRDefault="009574CB">
            <w:pPr>
              <w:widowControl w:val="0"/>
              <w:ind w:left="57"/>
              <w:rPr>
                <w:sz w:val="22"/>
                <w:szCs w:val="22"/>
              </w:rPr>
            </w:pPr>
          </w:p>
        </w:tc>
        <w:tc>
          <w:tcPr>
            <w:tcW w:w="1984" w:type="dxa"/>
            <w:tcBorders>
              <w:top w:val="single" w:sz="4" w:space="0" w:color="000000"/>
              <w:left w:val="single" w:sz="4" w:space="0" w:color="000000"/>
              <w:bottom w:val="single" w:sz="4" w:space="0" w:color="000000"/>
              <w:right w:val="single" w:sz="4" w:space="0" w:color="000000"/>
            </w:tcBorders>
          </w:tcPr>
          <w:p w14:paraId="7C0B4B4D" w14:textId="77777777" w:rsidR="009574CB" w:rsidRPr="00EC658D" w:rsidRDefault="009574CB">
            <w:pPr>
              <w:widowControl w:val="0"/>
              <w:ind w:left="57"/>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4DC60E7" w14:textId="77777777" w:rsidR="009574CB" w:rsidRPr="00EC658D" w:rsidRDefault="009574CB">
            <w:pPr>
              <w:widowControl w:val="0"/>
              <w:ind w:left="57"/>
              <w:rPr>
                <w:sz w:val="22"/>
                <w:szCs w:val="22"/>
              </w:rPr>
            </w:pPr>
          </w:p>
        </w:tc>
      </w:tr>
      <w:tr w:rsidR="00940C1D" w:rsidRPr="0018017E" w14:paraId="7F0B6736" w14:textId="357E390A"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5DF2A4E" w14:textId="77777777" w:rsidR="009574CB" w:rsidRPr="00EC658D" w:rsidRDefault="009574CB">
            <w:pPr>
              <w:widowControl w:val="0"/>
              <w:ind w:left="57"/>
              <w:rPr>
                <w:rFonts w:eastAsia="Times New Roman"/>
                <w:sz w:val="22"/>
                <w:szCs w:val="22"/>
              </w:rPr>
            </w:pPr>
            <w:r w:rsidRPr="00EC658D">
              <w:rPr>
                <w:sz w:val="22"/>
                <w:szCs w:val="22"/>
                <w:lang w:eastAsia="lt-LT"/>
              </w:rPr>
              <w:t>Kraujagyslių sutrikimai</w:t>
            </w:r>
          </w:p>
        </w:tc>
        <w:tc>
          <w:tcPr>
            <w:tcW w:w="1687" w:type="dxa"/>
            <w:tcBorders>
              <w:top w:val="single" w:sz="4" w:space="0" w:color="000000"/>
              <w:left w:val="single" w:sz="4" w:space="0" w:color="000000"/>
              <w:bottom w:val="single" w:sz="4" w:space="0" w:color="000000"/>
              <w:right w:val="single" w:sz="4" w:space="0" w:color="000000"/>
            </w:tcBorders>
          </w:tcPr>
          <w:p w14:paraId="1D66C403"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14:paraId="0A7A5A1F" w14:textId="77777777" w:rsidR="009574CB" w:rsidRPr="00EC658D" w:rsidRDefault="009574CB">
            <w:pPr>
              <w:widowControl w:val="0"/>
              <w:ind w:left="57"/>
              <w:rPr>
                <w:rFonts w:eastAsia="Times New Roman"/>
                <w:sz w:val="22"/>
                <w:szCs w:val="22"/>
              </w:rPr>
            </w:pPr>
            <w:r w:rsidRPr="00EC658D">
              <w:rPr>
                <w:spacing w:val="-1"/>
                <w:sz w:val="22"/>
                <w:szCs w:val="22"/>
              </w:rPr>
              <w:t>Kraujosruvos</w:t>
            </w:r>
          </w:p>
        </w:tc>
        <w:tc>
          <w:tcPr>
            <w:tcW w:w="1843" w:type="dxa"/>
            <w:tcBorders>
              <w:top w:val="single" w:sz="4" w:space="0" w:color="000000"/>
              <w:left w:val="single" w:sz="4" w:space="0" w:color="000000"/>
              <w:bottom w:val="single" w:sz="4" w:space="0" w:color="000000"/>
              <w:right w:val="single" w:sz="4" w:space="0" w:color="000000"/>
            </w:tcBorders>
            <w:hideMark/>
          </w:tcPr>
          <w:p w14:paraId="12DFFF20" w14:textId="77777777" w:rsidR="009574CB" w:rsidRPr="00EC658D" w:rsidRDefault="009574CB">
            <w:pPr>
              <w:widowControl w:val="0"/>
              <w:ind w:left="57"/>
              <w:rPr>
                <w:rFonts w:eastAsia="Times New Roman"/>
                <w:sz w:val="22"/>
                <w:szCs w:val="22"/>
              </w:rPr>
            </w:pPr>
            <w:r w:rsidRPr="00EC658D">
              <w:rPr>
                <w:spacing w:val="-1"/>
                <w:sz w:val="22"/>
                <w:szCs w:val="22"/>
              </w:rPr>
              <w:t>Vaskulitas</w:t>
            </w:r>
          </w:p>
        </w:tc>
        <w:tc>
          <w:tcPr>
            <w:tcW w:w="1984" w:type="dxa"/>
            <w:tcBorders>
              <w:top w:val="single" w:sz="4" w:space="0" w:color="000000"/>
              <w:left w:val="single" w:sz="4" w:space="0" w:color="000000"/>
              <w:bottom w:val="single" w:sz="4" w:space="0" w:color="000000"/>
              <w:right w:val="single" w:sz="4" w:space="0" w:color="000000"/>
            </w:tcBorders>
          </w:tcPr>
          <w:p w14:paraId="364B3A61" w14:textId="77777777" w:rsidR="009574CB" w:rsidRPr="00EC658D" w:rsidRDefault="009574CB">
            <w:pPr>
              <w:widowControl w:val="0"/>
              <w:ind w:left="57"/>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65EF42C" w14:textId="77777777" w:rsidR="009574CB" w:rsidRPr="00EC658D" w:rsidRDefault="009574CB">
            <w:pPr>
              <w:widowControl w:val="0"/>
              <w:ind w:left="57"/>
              <w:rPr>
                <w:sz w:val="22"/>
                <w:szCs w:val="22"/>
              </w:rPr>
            </w:pPr>
          </w:p>
        </w:tc>
      </w:tr>
      <w:tr w:rsidR="00940C1D" w:rsidRPr="0018017E" w14:paraId="3E640232" w14:textId="43CA1706"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738389DC" w14:textId="77777777" w:rsidR="009574CB" w:rsidRPr="00EC658D" w:rsidRDefault="009574CB">
            <w:pPr>
              <w:widowControl w:val="0"/>
              <w:ind w:left="57"/>
              <w:rPr>
                <w:rFonts w:eastAsia="Times New Roman"/>
                <w:sz w:val="22"/>
                <w:szCs w:val="22"/>
              </w:rPr>
            </w:pPr>
            <w:r w:rsidRPr="00EC658D">
              <w:rPr>
                <w:spacing w:val="-1"/>
                <w:sz w:val="22"/>
                <w:szCs w:val="22"/>
                <w:lang w:eastAsia="lt-LT"/>
              </w:rPr>
              <w:t xml:space="preserve">Kvėpavimo </w:t>
            </w:r>
            <w:r w:rsidRPr="00EC658D">
              <w:rPr>
                <w:spacing w:val="-1"/>
                <w:sz w:val="22"/>
                <w:szCs w:val="22"/>
                <w:lang w:eastAsia="lt-LT"/>
              </w:rPr>
              <w:lastRenderedPageBreak/>
              <w:t>sistemos, krūtinės ląstos ir tarpuplaučio sutrikimai</w:t>
            </w:r>
          </w:p>
        </w:tc>
        <w:tc>
          <w:tcPr>
            <w:tcW w:w="1687" w:type="dxa"/>
            <w:tcBorders>
              <w:top w:val="single" w:sz="4" w:space="0" w:color="000000"/>
              <w:left w:val="single" w:sz="4" w:space="0" w:color="000000"/>
              <w:bottom w:val="single" w:sz="4" w:space="0" w:color="000000"/>
              <w:right w:val="single" w:sz="4" w:space="0" w:color="000000"/>
            </w:tcBorders>
          </w:tcPr>
          <w:p w14:paraId="184CB7E2"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52370F6C" w14:textId="77777777" w:rsidR="009574CB" w:rsidRPr="00EC658D" w:rsidRDefault="009574CB">
            <w:pPr>
              <w:widowControl w:val="0"/>
              <w:ind w:left="57"/>
              <w:rPr>
                <w:sz w:val="22"/>
                <w:szCs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25579686" w14:textId="04399871" w:rsidR="009574CB" w:rsidRPr="00EC658D" w:rsidRDefault="009574CB">
            <w:pPr>
              <w:widowControl w:val="0"/>
              <w:ind w:left="57"/>
              <w:rPr>
                <w:rFonts w:eastAsia="Times New Roman"/>
                <w:sz w:val="22"/>
                <w:szCs w:val="22"/>
              </w:rPr>
            </w:pPr>
            <w:r w:rsidRPr="00EC658D">
              <w:rPr>
                <w:spacing w:val="-1"/>
                <w:sz w:val="22"/>
                <w:szCs w:val="22"/>
              </w:rPr>
              <w:t xml:space="preserve">Skystis pleuros </w:t>
            </w:r>
            <w:r w:rsidRPr="00EC658D">
              <w:rPr>
                <w:spacing w:val="-1"/>
                <w:sz w:val="22"/>
                <w:szCs w:val="22"/>
              </w:rPr>
              <w:lastRenderedPageBreak/>
              <w:t>ertmėje</w:t>
            </w:r>
            <w:r w:rsidR="00940C1D">
              <w:rPr>
                <w:spacing w:val="-1"/>
                <w:sz w:val="22"/>
                <w:szCs w:val="22"/>
              </w:rPr>
              <w:t xml:space="preserve"> (eozinofilinis)</w:t>
            </w:r>
          </w:p>
        </w:tc>
        <w:tc>
          <w:tcPr>
            <w:tcW w:w="1984" w:type="dxa"/>
            <w:tcBorders>
              <w:top w:val="single" w:sz="4" w:space="0" w:color="000000"/>
              <w:left w:val="single" w:sz="4" w:space="0" w:color="000000"/>
              <w:bottom w:val="single" w:sz="4" w:space="0" w:color="000000"/>
              <w:right w:val="single" w:sz="4" w:space="0" w:color="000000"/>
            </w:tcBorders>
          </w:tcPr>
          <w:p w14:paraId="2C3668EC" w14:textId="77777777" w:rsidR="009574CB" w:rsidRPr="00EC658D" w:rsidRDefault="009574CB">
            <w:pPr>
              <w:widowControl w:val="0"/>
              <w:ind w:left="57"/>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AE20F41" w14:textId="77777777" w:rsidR="009574CB" w:rsidRPr="00EC658D" w:rsidRDefault="009574CB">
            <w:pPr>
              <w:widowControl w:val="0"/>
              <w:ind w:left="57"/>
              <w:rPr>
                <w:sz w:val="22"/>
                <w:szCs w:val="22"/>
              </w:rPr>
            </w:pPr>
          </w:p>
        </w:tc>
      </w:tr>
      <w:tr w:rsidR="00940C1D" w:rsidRPr="0018017E" w14:paraId="4273B302" w14:textId="0D7014CC"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1DB5178D" w14:textId="77777777" w:rsidR="009574CB" w:rsidRPr="00EC658D" w:rsidRDefault="009574CB">
            <w:pPr>
              <w:tabs>
                <w:tab w:val="left" w:pos="0"/>
              </w:tabs>
              <w:rPr>
                <w:rFonts w:eastAsia="Times New Roman"/>
                <w:sz w:val="22"/>
                <w:szCs w:val="22"/>
              </w:rPr>
            </w:pPr>
            <w:r w:rsidRPr="00EC658D">
              <w:rPr>
                <w:bCs/>
                <w:iCs/>
                <w:sz w:val="22"/>
                <w:szCs w:val="22"/>
                <w:lang w:eastAsia="lt-LT"/>
              </w:rPr>
              <w:t>Virškinimo trakto sutrikimai</w:t>
            </w:r>
          </w:p>
        </w:tc>
        <w:tc>
          <w:tcPr>
            <w:tcW w:w="1687" w:type="dxa"/>
            <w:tcBorders>
              <w:top w:val="single" w:sz="4" w:space="0" w:color="000000"/>
              <w:left w:val="single" w:sz="4" w:space="0" w:color="000000"/>
              <w:bottom w:val="single" w:sz="4" w:space="0" w:color="000000"/>
              <w:right w:val="single" w:sz="4" w:space="0" w:color="000000"/>
            </w:tcBorders>
            <w:hideMark/>
          </w:tcPr>
          <w:p w14:paraId="47553877" w14:textId="77777777" w:rsidR="009574CB" w:rsidRPr="00EC658D" w:rsidRDefault="009574CB">
            <w:pPr>
              <w:widowControl w:val="0"/>
              <w:ind w:left="57"/>
              <w:rPr>
                <w:rFonts w:eastAsia="Times New Roman"/>
                <w:sz w:val="22"/>
                <w:szCs w:val="22"/>
              </w:rPr>
            </w:pPr>
            <w:r w:rsidRPr="00EC658D">
              <w:rPr>
                <w:spacing w:val="-1"/>
                <w:sz w:val="22"/>
                <w:szCs w:val="22"/>
              </w:rPr>
              <w:t>Pykinimas</w:t>
            </w:r>
          </w:p>
        </w:tc>
        <w:tc>
          <w:tcPr>
            <w:tcW w:w="1807" w:type="dxa"/>
            <w:tcBorders>
              <w:top w:val="single" w:sz="4" w:space="0" w:color="000000"/>
              <w:left w:val="single" w:sz="4" w:space="0" w:color="000000"/>
              <w:bottom w:val="single" w:sz="4" w:space="0" w:color="000000"/>
              <w:right w:val="single" w:sz="4" w:space="0" w:color="000000"/>
            </w:tcBorders>
            <w:hideMark/>
          </w:tcPr>
          <w:p w14:paraId="2B640892" w14:textId="77777777" w:rsidR="009574CB" w:rsidRPr="00BB4D74" w:rsidRDefault="009574CB">
            <w:pPr>
              <w:rPr>
                <w:rFonts w:eastAsia="Times New Roman"/>
                <w:sz w:val="22"/>
                <w:szCs w:val="22"/>
              </w:rPr>
            </w:pPr>
            <w:r w:rsidRPr="00BB4D74">
              <w:rPr>
                <w:spacing w:val="-1"/>
                <w:sz w:val="22"/>
                <w:szCs w:val="22"/>
              </w:rPr>
              <w:t>Vėmimas,</w:t>
            </w:r>
            <w:r w:rsidRPr="00BB4D74">
              <w:rPr>
                <w:w w:val="99"/>
                <w:sz w:val="22"/>
                <w:szCs w:val="22"/>
              </w:rPr>
              <w:t xml:space="preserve"> dantenų liga, ypač dantenų išvešėjimas</w:t>
            </w:r>
            <w:r w:rsidRPr="00BB4D74">
              <w:rPr>
                <w:spacing w:val="-1"/>
                <w:sz w:val="22"/>
                <w:szCs w:val="22"/>
              </w:rPr>
              <w:t>,</w:t>
            </w:r>
            <w:r w:rsidRPr="00BB4D74">
              <w:rPr>
                <w:w w:val="99"/>
                <w:sz w:val="22"/>
                <w:szCs w:val="22"/>
              </w:rPr>
              <w:t xml:space="preserve"> pilvo viršutinės dalies skausmas</w:t>
            </w:r>
            <w:r w:rsidRPr="00BB4D74">
              <w:rPr>
                <w:spacing w:val="-1"/>
                <w:sz w:val="22"/>
                <w:szCs w:val="22"/>
              </w:rPr>
              <w:t>**,</w:t>
            </w:r>
            <w:r w:rsidRPr="00BB4D74">
              <w:rPr>
                <w:spacing w:val="-15"/>
                <w:sz w:val="22"/>
                <w:szCs w:val="22"/>
              </w:rPr>
              <w:t xml:space="preserve">  viduriavimas</w:t>
            </w:r>
            <w:r w:rsidRPr="00BB4D74">
              <w:rPr>
                <w:spacing w:val="-1"/>
                <w:sz w:val="22"/>
                <w:szCs w:val="22"/>
              </w:rPr>
              <w:t>**</w:t>
            </w:r>
          </w:p>
        </w:tc>
        <w:tc>
          <w:tcPr>
            <w:tcW w:w="1843" w:type="dxa"/>
            <w:tcBorders>
              <w:top w:val="single" w:sz="4" w:space="0" w:color="000000"/>
              <w:left w:val="single" w:sz="4" w:space="0" w:color="000000"/>
              <w:bottom w:val="single" w:sz="4" w:space="0" w:color="000000"/>
              <w:right w:val="single" w:sz="4" w:space="0" w:color="000000"/>
            </w:tcBorders>
            <w:hideMark/>
          </w:tcPr>
          <w:p w14:paraId="37A98CA0" w14:textId="77777777" w:rsidR="009574CB" w:rsidRPr="00EC658D" w:rsidRDefault="009574CB">
            <w:pPr>
              <w:rPr>
                <w:rFonts w:eastAsia="Times New Roman"/>
                <w:sz w:val="22"/>
                <w:szCs w:val="22"/>
              </w:rPr>
            </w:pPr>
            <w:r w:rsidRPr="00EC658D">
              <w:rPr>
                <w:spacing w:val="-1"/>
                <w:sz w:val="22"/>
                <w:szCs w:val="22"/>
              </w:rPr>
              <w:t>Padidėjęs seilėtekis,</w:t>
            </w:r>
            <w:r w:rsidRPr="00EC658D">
              <w:rPr>
                <w:w w:val="99"/>
                <w:sz w:val="22"/>
                <w:szCs w:val="22"/>
              </w:rPr>
              <w:t xml:space="preserve"> kasos uždegimas</w:t>
            </w:r>
            <w:r w:rsidRPr="00EC658D">
              <w:rPr>
                <w:spacing w:val="-1"/>
                <w:sz w:val="22"/>
                <w:szCs w:val="22"/>
              </w:rPr>
              <w:t>**</w:t>
            </w:r>
          </w:p>
        </w:tc>
        <w:tc>
          <w:tcPr>
            <w:tcW w:w="1984" w:type="dxa"/>
            <w:tcBorders>
              <w:top w:val="single" w:sz="4" w:space="0" w:color="000000"/>
              <w:left w:val="single" w:sz="4" w:space="0" w:color="000000"/>
              <w:bottom w:val="single" w:sz="4" w:space="0" w:color="000000"/>
              <w:right w:val="single" w:sz="4" w:space="0" w:color="000000"/>
            </w:tcBorders>
          </w:tcPr>
          <w:p w14:paraId="7E84A9D1" w14:textId="77777777" w:rsidR="009574CB" w:rsidRPr="00EC658D" w:rsidRDefault="009574CB">
            <w:pPr>
              <w:widowControl w:val="0"/>
              <w:ind w:left="57"/>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FDA83F8" w14:textId="77777777" w:rsidR="009574CB" w:rsidRPr="00EC658D" w:rsidRDefault="009574CB">
            <w:pPr>
              <w:widowControl w:val="0"/>
              <w:ind w:left="57"/>
              <w:rPr>
                <w:sz w:val="22"/>
                <w:szCs w:val="22"/>
              </w:rPr>
            </w:pPr>
          </w:p>
        </w:tc>
      </w:tr>
      <w:tr w:rsidR="00940C1D" w:rsidRPr="0018017E" w14:paraId="33331261" w14:textId="1D057ADE"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BA725C5" w14:textId="77777777" w:rsidR="009574CB" w:rsidRPr="00EC658D" w:rsidRDefault="009574CB">
            <w:pPr>
              <w:rPr>
                <w:rFonts w:eastAsia="Times New Roman"/>
                <w:sz w:val="22"/>
                <w:szCs w:val="22"/>
              </w:rPr>
            </w:pPr>
            <w:r w:rsidRPr="00EC658D">
              <w:rPr>
                <w:rFonts w:eastAsia="Times New Roman"/>
                <w:sz w:val="22"/>
                <w:szCs w:val="22"/>
                <w:lang w:eastAsia="lt-LT"/>
              </w:rPr>
              <w:t>Kepenų, tulžies pūslės ir latakų sutrikimai</w:t>
            </w:r>
          </w:p>
        </w:tc>
        <w:tc>
          <w:tcPr>
            <w:tcW w:w="1687" w:type="dxa"/>
            <w:tcBorders>
              <w:top w:val="single" w:sz="4" w:space="0" w:color="000000"/>
              <w:left w:val="single" w:sz="4" w:space="0" w:color="000000"/>
              <w:bottom w:val="single" w:sz="4" w:space="0" w:color="000000"/>
              <w:right w:val="single" w:sz="4" w:space="0" w:color="000000"/>
            </w:tcBorders>
          </w:tcPr>
          <w:p w14:paraId="0660F2CD"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504F5C3E" w14:textId="77777777" w:rsidR="009574CB" w:rsidRPr="00EC658D" w:rsidRDefault="009574CB">
            <w:pPr>
              <w:widowControl w:val="0"/>
              <w:ind w:left="57"/>
              <w:rPr>
                <w:sz w:val="22"/>
                <w:szCs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0F929217" w14:textId="77777777" w:rsidR="009574CB" w:rsidRPr="00EC658D" w:rsidRDefault="009574CB">
            <w:pPr>
              <w:widowControl w:val="0"/>
              <w:ind w:left="57"/>
              <w:rPr>
                <w:rFonts w:eastAsia="Times New Roman"/>
                <w:sz w:val="22"/>
                <w:szCs w:val="22"/>
              </w:rPr>
            </w:pPr>
            <w:r w:rsidRPr="00EC658D">
              <w:rPr>
                <w:spacing w:val="-1"/>
                <w:sz w:val="22"/>
                <w:szCs w:val="22"/>
              </w:rPr>
              <w:t xml:space="preserve">Sutrikusi kepenų funkcija </w:t>
            </w:r>
            <w:r w:rsidRPr="00EC658D">
              <w:rPr>
                <w:sz w:val="22"/>
                <w:szCs w:val="22"/>
              </w:rPr>
              <w:t>(žr. 4.4 skyrių)</w:t>
            </w:r>
          </w:p>
        </w:tc>
        <w:tc>
          <w:tcPr>
            <w:tcW w:w="1984" w:type="dxa"/>
            <w:tcBorders>
              <w:top w:val="single" w:sz="4" w:space="0" w:color="000000"/>
              <w:left w:val="single" w:sz="4" w:space="0" w:color="000000"/>
              <w:bottom w:val="single" w:sz="4" w:space="0" w:color="000000"/>
              <w:right w:val="single" w:sz="4" w:space="0" w:color="000000"/>
            </w:tcBorders>
          </w:tcPr>
          <w:p w14:paraId="04FB2E7D" w14:textId="77777777" w:rsidR="009574CB" w:rsidRPr="00EC658D" w:rsidRDefault="009574CB">
            <w:pPr>
              <w:widowControl w:val="0"/>
              <w:ind w:left="57"/>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6474BD8" w14:textId="77777777" w:rsidR="009574CB" w:rsidRPr="00EC658D" w:rsidRDefault="009574CB">
            <w:pPr>
              <w:widowControl w:val="0"/>
              <w:ind w:left="57"/>
              <w:rPr>
                <w:sz w:val="22"/>
                <w:szCs w:val="22"/>
              </w:rPr>
            </w:pPr>
          </w:p>
        </w:tc>
      </w:tr>
      <w:tr w:rsidR="00940C1D" w:rsidRPr="0018017E" w14:paraId="06B3AC57" w14:textId="28359C53"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4954EA14" w14:textId="77777777" w:rsidR="009574CB" w:rsidRPr="00EC658D" w:rsidRDefault="009574CB">
            <w:pPr>
              <w:widowControl w:val="0"/>
              <w:ind w:left="57"/>
              <w:rPr>
                <w:rFonts w:eastAsia="Times New Roman"/>
                <w:sz w:val="22"/>
                <w:szCs w:val="22"/>
              </w:rPr>
            </w:pPr>
            <w:r w:rsidRPr="00EC658D">
              <w:rPr>
                <w:rFonts w:eastAsia="Times New Roman"/>
                <w:sz w:val="22"/>
                <w:szCs w:val="22"/>
                <w:lang w:eastAsia="lt-LT"/>
              </w:rPr>
              <w:t>Odos ir poodinio audinio sutrikimai</w:t>
            </w:r>
          </w:p>
        </w:tc>
        <w:tc>
          <w:tcPr>
            <w:tcW w:w="1687" w:type="dxa"/>
            <w:tcBorders>
              <w:top w:val="single" w:sz="4" w:space="0" w:color="000000"/>
              <w:left w:val="single" w:sz="4" w:space="0" w:color="000000"/>
              <w:bottom w:val="single" w:sz="4" w:space="0" w:color="000000"/>
              <w:right w:val="single" w:sz="4" w:space="0" w:color="000000"/>
            </w:tcBorders>
          </w:tcPr>
          <w:p w14:paraId="59A4EF1C"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14:paraId="2775E9F4" w14:textId="77777777" w:rsidR="009574CB" w:rsidRPr="00EC658D" w:rsidRDefault="009574CB">
            <w:pPr>
              <w:widowControl w:val="0"/>
              <w:ind w:left="57"/>
              <w:rPr>
                <w:rFonts w:eastAsia="Times New Roman"/>
                <w:sz w:val="22"/>
                <w:szCs w:val="22"/>
              </w:rPr>
            </w:pPr>
            <w:r w:rsidRPr="00EC658D">
              <w:rPr>
                <w:spacing w:val="-1"/>
                <w:sz w:val="22"/>
                <w:szCs w:val="22"/>
              </w:rPr>
              <w:t>Padidėjusio jautrumo reakcijos</w:t>
            </w:r>
            <w:r w:rsidRPr="00EC658D">
              <w:rPr>
                <w:sz w:val="22"/>
                <w:szCs w:val="22"/>
              </w:rPr>
              <w:t>,</w:t>
            </w:r>
            <w:r w:rsidRPr="00EC658D">
              <w:rPr>
                <w:w w:val="99"/>
                <w:sz w:val="22"/>
                <w:szCs w:val="22"/>
              </w:rPr>
              <w:t xml:space="preserve"> </w:t>
            </w:r>
            <w:r w:rsidRPr="00EC658D">
              <w:rPr>
                <w:spacing w:val="-1"/>
                <w:sz w:val="22"/>
                <w:szCs w:val="22"/>
              </w:rPr>
              <w:t>laikinas ir (arba) su doze susijęs plaukų iškritimas</w:t>
            </w:r>
            <w:r w:rsidRPr="00EC658D">
              <w:rPr>
                <w:sz w:val="22"/>
                <w:szCs w:val="22"/>
                <w:lang w:eastAsia="lt-LT"/>
              </w:rPr>
              <w:t>, nagų bei nagų guolio sutrikimai</w:t>
            </w:r>
          </w:p>
        </w:tc>
        <w:tc>
          <w:tcPr>
            <w:tcW w:w="1843" w:type="dxa"/>
            <w:tcBorders>
              <w:top w:val="single" w:sz="4" w:space="0" w:color="000000"/>
              <w:left w:val="single" w:sz="4" w:space="0" w:color="000000"/>
              <w:bottom w:val="single" w:sz="4" w:space="0" w:color="000000"/>
              <w:right w:val="single" w:sz="4" w:space="0" w:color="000000"/>
            </w:tcBorders>
            <w:hideMark/>
          </w:tcPr>
          <w:p w14:paraId="719CF4E1" w14:textId="77777777" w:rsidR="009574CB" w:rsidRPr="00EC658D" w:rsidRDefault="009574CB">
            <w:pPr>
              <w:widowControl w:val="0"/>
              <w:ind w:left="57"/>
              <w:rPr>
                <w:rFonts w:eastAsia="Times New Roman"/>
                <w:sz w:val="22"/>
                <w:szCs w:val="22"/>
              </w:rPr>
            </w:pPr>
            <w:r w:rsidRPr="00EC658D">
              <w:rPr>
                <w:spacing w:val="-1"/>
                <w:sz w:val="22"/>
                <w:szCs w:val="22"/>
              </w:rPr>
              <w:t>Angioneurozine edema, išbėrimas,</w:t>
            </w:r>
            <w:r w:rsidRPr="00EC658D">
              <w:rPr>
                <w:spacing w:val="21"/>
                <w:sz w:val="22"/>
                <w:szCs w:val="22"/>
              </w:rPr>
              <w:t xml:space="preserve"> </w:t>
            </w:r>
            <w:r w:rsidRPr="00EC658D">
              <w:rPr>
                <w:spacing w:val="-1"/>
                <w:sz w:val="22"/>
                <w:szCs w:val="22"/>
              </w:rPr>
              <w:t>plaukų liga</w:t>
            </w:r>
            <w:r w:rsidRPr="00EC658D">
              <w:rPr>
                <w:spacing w:val="-10"/>
                <w:sz w:val="22"/>
                <w:szCs w:val="22"/>
              </w:rPr>
              <w:t xml:space="preserve"> </w:t>
            </w:r>
            <w:r w:rsidRPr="00EC658D">
              <w:rPr>
                <w:sz w:val="22"/>
                <w:szCs w:val="22"/>
              </w:rPr>
              <w:t>(pvz. pakitusi plauko struktūra, spalva, nenormalus plaukų augimas)</w:t>
            </w:r>
          </w:p>
        </w:tc>
        <w:tc>
          <w:tcPr>
            <w:tcW w:w="1984" w:type="dxa"/>
            <w:tcBorders>
              <w:top w:val="single" w:sz="4" w:space="0" w:color="000000"/>
              <w:left w:val="single" w:sz="4" w:space="0" w:color="000000"/>
              <w:bottom w:val="single" w:sz="4" w:space="0" w:color="000000"/>
              <w:right w:val="single" w:sz="4" w:space="0" w:color="000000"/>
            </w:tcBorders>
            <w:hideMark/>
          </w:tcPr>
          <w:p w14:paraId="2D6B4145" w14:textId="77777777" w:rsidR="009574CB" w:rsidRPr="00EC658D" w:rsidRDefault="009574CB">
            <w:pPr>
              <w:widowControl w:val="0"/>
              <w:ind w:left="57"/>
              <w:rPr>
                <w:rFonts w:eastAsia="Times New Roman"/>
                <w:sz w:val="22"/>
                <w:szCs w:val="22"/>
              </w:rPr>
            </w:pPr>
            <w:r w:rsidRPr="00EC658D">
              <w:rPr>
                <w:spacing w:val="-1"/>
                <w:sz w:val="22"/>
                <w:szCs w:val="22"/>
              </w:rPr>
              <w:t>Toksinė epidermio</w:t>
            </w:r>
            <w:r w:rsidRPr="00EC658D">
              <w:rPr>
                <w:spacing w:val="21"/>
                <w:w w:val="99"/>
                <w:sz w:val="22"/>
                <w:szCs w:val="22"/>
              </w:rPr>
              <w:t xml:space="preserve"> </w:t>
            </w:r>
            <w:r w:rsidRPr="00EC658D">
              <w:rPr>
                <w:spacing w:val="-1"/>
                <w:sz w:val="22"/>
                <w:szCs w:val="22"/>
              </w:rPr>
              <w:t>nekrolizė,</w:t>
            </w:r>
            <w:r w:rsidRPr="00EC658D">
              <w:rPr>
                <w:spacing w:val="-19"/>
                <w:sz w:val="22"/>
                <w:szCs w:val="22"/>
              </w:rPr>
              <w:t xml:space="preserve"> </w:t>
            </w:r>
            <w:r w:rsidRPr="00EC658D">
              <w:rPr>
                <w:spacing w:val="-1"/>
                <w:sz w:val="22"/>
                <w:szCs w:val="22"/>
              </w:rPr>
              <w:t>Stevens - Johnson sindromas,</w:t>
            </w:r>
            <w:r w:rsidRPr="00EC658D">
              <w:rPr>
                <w:spacing w:val="20"/>
                <w:sz w:val="22"/>
                <w:szCs w:val="22"/>
              </w:rPr>
              <w:t xml:space="preserve"> </w:t>
            </w:r>
            <w:r w:rsidRPr="00EC658D">
              <w:rPr>
                <w:spacing w:val="-1"/>
                <w:sz w:val="22"/>
                <w:szCs w:val="22"/>
              </w:rPr>
              <w:t>daugiaformė eritema, su vaistais susijęs išbėrimas su eozinofilija ir sisteminiais simptomais (angl. DRESS sindromas)</w:t>
            </w:r>
          </w:p>
        </w:tc>
        <w:tc>
          <w:tcPr>
            <w:tcW w:w="1701" w:type="dxa"/>
            <w:tcBorders>
              <w:top w:val="single" w:sz="4" w:space="0" w:color="000000"/>
              <w:left w:val="single" w:sz="4" w:space="0" w:color="000000"/>
              <w:bottom w:val="single" w:sz="4" w:space="0" w:color="000000"/>
              <w:right w:val="single" w:sz="4" w:space="0" w:color="000000"/>
            </w:tcBorders>
          </w:tcPr>
          <w:p w14:paraId="2BBAE390" w14:textId="1F2DBC44" w:rsidR="009574CB" w:rsidRPr="00EC658D" w:rsidRDefault="00940C1D">
            <w:pPr>
              <w:widowControl w:val="0"/>
              <w:ind w:left="57"/>
              <w:rPr>
                <w:spacing w:val="-1"/>
                <w:sz w:val="22"/>
                <w:szCs w:val="22"/>
              </w:rPr>
            </w:pPr>
            <w:r>
              <w:rPr>
                <w:spacing w:val="-1"/>
                <w:sz w:val="22"/>
                <w:szCs w:val="22"/>
              </w:rPr>
              <w:t>Hiperpigmentacija</w:t>
            </w:r>
          </w:p>
        </w:tc>
      </w:tr>
      <w:tr w:rsidR="00940C1D" w:rsidRPr="0018017E" w14:paraId="5FE65EB4" w14:textId="3BB8C2C3"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35E748E4" w14:textId="77777777" w:rsidR="009574CB" w:rsidRPr="00EC658D" w:rsidRDefault="009574CB">
            <w:pPr>
              <w:rPr>
                <w:rFonts w:eastAsia="Times New Roman"/>
                <w:bCs/>
                <w:noProof/>
                <w:sz w:val="22"/>
                <w:szCs w:val="22"/>
              </w:rPr>
            </w:pPr>
            <w:r w:rsidRPr="00EC658D">
              <w:rPr>
                <w:bCs/>
                <w:noProof/>
                <w:sz w:val="22"/>
                <w:szCs w:val="22"/>
              </w:rPr>
              <w:t>Skeleto, raumenų ir jungiamojo audinio sutrikimai</w:t>
            </w:r>
          </w:p>
        </w:tc>
        <w:tc>
          <w:tcPr>
            <w:tcW w:w="1687" w:type="dxa"/>
            <w:tcBorders>
              <w:top w:val="single" w:sz="4" w:space="0" w:color="000000"/>
              <w:left w:val="single" w:sz="4" w:space="0" w:color="000000"/>
              <w:bottom w:val="single" w:sz="4" w:space="0" w:color="000000"/>
              <w:right w:val="single" w:sz="4" w:space="0" w:color="000000"/>
            </w:tcBorders>
          </w:tcPr>
          <w:p w14:paraId="04E43104"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4139264B" w14:textId="77777777" w:rsidR="009574CB" w:rsidRPr="00EC658D" w:rsidRDefault="009574CB">
            <w:pPr>
              <w:widowControl w:val="0"/>
              <w:ind w:left="57"/>
              <w:rPr>
                <w:sz w:val="22"/>
                <w:szCs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487EDBCB" w14:textId="77777777" w:rsidR="009574CB" w:rsidRPr="00EC658D" w:rsidRDefault="009574CB">
            <w:pPr>
              <w:widowControl w:val="0"/>
              <w:ind w:left="57"/>
              <w:rPr>
                <w:rFonts w:eastAsia="Times New Roman"/>
                <w:sz w:val="22"/>
                <w:szCs w:val="22"/>
              </w:rPr>
            </w:pPr>
            <w:r w:rsidRPr="00EC658D">
              <w:rPr>
                <w:sz w:val="22"/>
                <w:szCs w:val="22"/>
              </w:rPr>
              <w:t>Sumažėjęs kaulų mineralinių medžiagų tankis**, osteopenija**, osteoporozė ir lūžiai**</w:t>
            </w:r>
          </w:p>
        </w:tc>
        <w:tc>
          <w:tcPr>
            <w:tcW w:w="1984" w:type="dxa"/>
            <w:tcBorders>
              <w:top w:val="single" w:sz="4" w:space="0" w:color="000000"/>
              <w:left w:val="single" w:sz="4" w:space="0" w:color="000000"/>
              <w:bottom w:val="single" w:sz="4" w:space="0" w:color="000000"/>
              <w:right w:val="single" w:sz="4" w:space="0" w:color="000000"/>
            </w:tcBorders>
            <w:hideMark/>
          </w:tcPr>
          <w:p w14:paraId="45C2DEB3" w14:textId="77777777" w:rsidR="009574CB" w:rsidRPr="00EC658D" w:rsidRDefault="009574CB">
            <w:pPr>
              <w:widowControl w:val="0"/>
              <w:ind w:left="57"/>
              <w:rPr>
                <w:rFonts w:eastAsia="Times New Roman"/>
                <w:sz w:val="22"/>
                <w:szCs w:val="22"/>
              </w:rPr>
            </w:pPr>
            <w:r w:rsidRPr="00EC658D">
              <w:rPr>
                <w:spacing w:val="-1"/>
                <w:sz w:val="22"/>
                <w:szCs w:val="22"/>
              </w:rPr>
              <w:t>Sisteminė raudonoji vilkligė,</w:t>
            </w:r>
            <w:r w:rsidRPr="00EC658D">
              <w:rPr>
                <w:spacing w:val="20"/>
                <w:w w:val="99"/>
                <w:sz w:val="22"/>
                <w:szCs w:val="22"/>
              </w:rPr>
              <w:t xml:space="preserve"> </w:t>
            </w:r>
            <w:r w:rsidRPr="00EC658D">
              <w:rPr>
                <w:spacing w:val="-1"/>
                <w:sz w:val="22"/>
                <w:szCs w:val="22"/>
              </w:rPr>
              <w:t>rabdomiolizė</w:t>
            </w:r>
          </w:p>
        </w:tc>
        <w:tc>
          <w:tcPr>
            <w:tcW w:w="1701" w:type="dxa"/>
            <w:tcBorders>
              <w:top w:val="single" w:sz="4" w:space="0" w:color="000000"/>
              <w:left w:val="single" w:sz="4" w:space="0" w:color="000000"/>
              <w:bottom w:val="single" w:sz="4" w:space="0" w:color="000000"/>
              <w:right w:val="single" w:sz="4" w:space="0" w:color="000000"/>
            </w:tcBorders>
          </w:tcPr>
          <w:p w14:paraId="3A147633" w14:textId="77777777" w:rsidR="009574CB" w:rsidRPr="00EC658D" w:rsidRDefault="009574CB">
            <w:pPr>
              <w:widowControl w:val="0"/>
              <w:ind w:left="57"/>
              <w:rPr>
                <w:spacing w:val="-1"/>
                <w:sz w:val="22"/>
                <w:szCs w:val="22"/>
              </w:rPr>
            </w:pPr>
          </w:p>
        </w:tc>
      </w:tr>
      <w:tr w:rsidR="00940C1D" w:rsidRPr="0018017E" w14:paraId="18CA1855" w14:textId="3E0767AE"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23CC0BE4" w14:textId="77777777" w:rsidR="009574CB" w:rsidRPr="00EC658D" w:rsidRDefault="009574CB">
            <w:pPr>
              <w:rPr>
                <w:rFonts w:eastAsia="Times New Roman"/>
                <w:sz w:val="22"/>
                <w:szCs w:val="22"/>
              </w:rPr>
            </w:pPr>
            <w:r w:rsidRPr="00EC658D">
              <w:rPr>
                <w:rFonts w:eastAsia="Times New Roman"/>
                <w:sz w:val="22"/>
                <w:szCs w:val="22"/>
                <w:lang w:eastAsia="lt-LT"/>
              </w:rPr>
              <w:t>Inkstų ir šlapimo takų sutrikimai</w:t>
            </w:r>
          </w:p>
        </w:tc>
        <w:tc>
          <w:tcPr>
            <w:tcW w:w="1687" w:type="dxa"/>
            <w:tcBorders>
              <w:top w:val="single" w:sz="4" w:space="0" w:color="000000"/>
              <w:left w:val="single" w:sz="4" w:space="0" w:color="000000"/>
              <w:bottom w:val="single" w:sz="4" w:space="0" w:color="000000"/>
              <w:right w:val="single" w:sz="4" w:space="0" w:color="000000"/>
            </w:tcBorders>
          </w:tcPr>
          <w:p w14:paraId="65F0DDE7"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647DC9F9" w14:textId="77777777" w:rsidR="009574CB" w:rsidRPr="00EC658D" w:rsidRDefault="009574CB">
            <w:pPr>
              <w:widowControl w:val="0"/>
              <w:ind w:left="57"/>
              <w:rPr>
                <w:sz w:val="22"/>
                <w:szCs w:val="22"/>
              </w:rPr>
            </w:pPr>
            <w:r>
              <w:rPr>
                <w:sz w:val="22"/>
                <w:szCs w:val="22"/>
              </w:rPr>
              <w:t>Šlapimo nelaikymas</w:t>
            </w:r>
          </w:p>
        </w:tc>
        <w:tc>
          <w:tcPr>
            <w:tcW w:w="1843" w:type="dxa"/>
            <w:tcBorders>
              <w:top w:val="single" w:sz="4" w:space="0" w:color="000000"/>
              <w:left w:val="single" w:sz="4" w:space="0" w:color="000000"/>
              <w:bottom w:val="single" w:sz="4" w:space="0" w:color="000000"/>
              <w:right w:val="single" w:sz="4" w:space="0" w:color="000000"/>
            </w:tcBorders>
            <w:hideMark/>
          </w:tcPr>
          <w:p w14:paraId="48BA343E" w14:textId="77777777" w:rsidR="009574CB" w:rsidRPr="00EC658D" w:rsidRDefault="009574CB">
            <w:pPr>
              <w:widowControl w:val="0"/>
              <w:ind w:left="57"/>
              <w:rPr>
                <w:rFonts w:eastAsia="Times New Roman"/>
                <w:sz w:val="22"/>
                <w:szCs w:val="22"/>
              </w:rPr>
            </w:pPr>
            <w:r w:rsidRPr="00EC658D">
              <w:rPr>
                <w:spacing w:val="-1"/>
                <w:sz w:val="22"/>
                <w:szCs w:val="22"/>
              </w:rPr>
              <w:t>Inkstų nepakankamumas</w:t>
            </w:r>
          </w:p>
        </w:tc>
        <w:tc>
          <w:tcPr>
            <w:tcW w:w="1984" w:type="dxa"/>
            <w:tcBorders>
              <w:top w:val="single" w:sz="4" w:space="0" w:color="000000"/>
              <w:left w:val="single" w:sz="4" w:space="0" w:color="000000"/>
              <w:bottom w:val="single" w:sz="4" w:space="0" w:color="000000"/>
              <w:right w:val="single" w:sz="4" w:space="0" w:color="000000"/>
            </w:tcBorders>
            <w:hideMark/>
          </w:tcPr>
          <w:p w14:paraId="2A72FFBF" w14:textId="77777777" w:rsidR="009574CB" w:rsidRPr="00EC658D" w:rsidRDefault="009574CB">
            <w:pPr>
              <w:widowControl w:val="0"/>
              <w:ind w:left="57"/>
              <w:rPr>
                <w:rFonts w:eastAsia="Times New Roman"/>
                <w:sz w:val="22"/>
                <w:szCs w:val="22"/>
              </w:rPr>
            </w:pPr>
            <w:r w:rsidRPr="00EC658D">
              <w:rPr>
                <w:spacing w:val="-1"/>
                <w:sz w:val="22"/>
                <w:szCs w:val="22"/>
              </w:rPr>
              <w:t>Enurezė*,</w:t>
            </w:r>
            <w:r w:rsidRPr="00EC658D">
              <w:rPr>
                <w:spacing w:val="-16"/>
                <w:sz w:val="22"/>
                <w:szCs w:val="22"/>
              </w:rPr>
              <w:t xml:space="preserve"> t</w:t>
            </w:r>
            <w:r w:rsidRPr="00EC658D">
              <w:rPr>
                <w:spacing w:val="-1"/>
                <w:sz w:val="22"/>
                <w:szCs w:val="22"/>
              </w:rPr>
              <w:t>ubulointersticinis nefritas, l</w:t>
            </w:r>
            <w:r w:rsidRPr="00EC658D">
              <w:rPr>
                <w:sz w:val="22"/>
                <w:szCs w:val="22"/>
              </w:rPr>
              <w:t xml:space="preserve">aikinas </w:t>
            </w:r>
            <w:r w:rsidRPr="00EC658D">
              <w:rPr>
                <w:spacing w:val="-1"/>
                <w:sz w:val="22"/>
                <w:szCs w:val="22"/>
              </w:rPr>
              <w:t>Fanconi sindromas**</w:t>
            </w:r>
          </w:p>
        </w:tc>
        <w:tc>
          <w:tcPr>
            <w:tcW w:w="1701" w:type="dxa"/>
            <w:tcBorders>
              <w:top w:val="single" w:sz="4" w:space="0" w:color="000000"/>
              <w:left w:val="single" w:sz="4" w:space="0" w:color="000000"/>
              <w:bottom w:val="single" w:sz="4" w:space="0" w:color="000000"/>
              <w:right w:val="single" w:sz="4" w:space="0" w:color="000000"/>
            </w:tcBorders>
          </w:tcPr>
          <w:p w14:paraId="3D21604B" w14:textId="77777777" w:rsidR="009574CB" w:rsidRPr="00EC658D" w:rsidRDefault="009574CB">
            <w:pPr>
              <w:widowControl w:val="0"/>
              <w:ind w:left="57"/>
              <w:rPr>
                <w:spacing w:val="-1"/>
                <w:sz w:val="22"/>
                <w:szCs w:val="22"/>
              </w:rPr>
            </w:pPr>
          </w:p>
        </w:tc>
      </w:tr>
      <w:tr w:rsidR="00940C1D" w:rsidRPr="0018017E" w14:paraId="3069E1E1" w14:textId="4477EE2B"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1C143578" w14:textId="77777777" w:rsidR="009574CB" w:rsidRPr="00EC658D" w:rsidRDefault="009574CB">
            <w:pPr>
              <w:rPr>
                <w:rFonts w:eastAsia="Times New Roman"/>
                <w:sz w:val="22"/>
                <w:szCs w:val="22"/>
              </w:rPr>
            </w:pPr>
            <w:r w:rsidRPr="00EC658D">
              <w:rPr>
                <w:rFonts w:eastAsia="Times New Roman"/>
                <w:sz w:val="22"/>
                <w:szCs w:val="22"/>
                <w:lang w:eastAsia="lt-LT"/>
              </w:rPr>
              <w:t>Lytinės sistemos ir krūties sutrikimai</w:t>
            </w:r>
          </w:p>
        </w:tc>
        <w:tc>
          <w:tcPr>
            <w:tcW w:w="1687" w:type="dxa"/>
            <w:tcBorders>
              <w:top w:val="single" w:sz="4" w:space="0" w:color="000000"/>
              <w:left w:val="single" w:sz="4" w:space="0" w:color="000000"/>
              <w:bottom w:val="single" w:sz="4" w:space="0" w:color="000000"/>
              <w:right w:val="single" w:sz="4" w:space="0" w:color="000000"/>
            </w:tcBorders>
          </w:tcPr>
          <w:p w14:paraId="4E540619"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hideMark/>
          </w:tcPr>
          <w:p w14:paraId="087ACE31" w14:textId="77777777" w:rsidR="009574CB" w:rsidRPr="00EC658D" w:rsidRDefault="009574CB">
            <w:pPr>
              <w:widowControl w:val="0"/>
              <w:ind w:left="57"/>
              <w:rPr>
                <w:rFonts w:eastAsia="Times New Roman"/>
                <w:sz w:val="22"/>
                <w:szCs w:val="22"/>
              </w:rPr>
            </w:pPr>
            <w:r w:rsidRPr="00EC658D">
              <w:rPr>
                <w:spacing w:val="-1"/>
                <w:sz w:val="22"/>
                <w:szCs w:val="22"/>
              </w:rPr>
              <w:t>Mėnesinių sutrikimas</w:t>
            </w:r>
          </w:p>
        </w:tc>
        <w:tc>
          <w:tcPr>
            <w:tcW w:w="1843" w:type="dxa"/>
            <w:tcBorders>
              <w:top w:val="single" w:sz="4" w:space="0" w:color="000000"/>
              <w:left w:val="single" w:sz="4" w:space="0" w:color="000000"/>
              <w:bottom w:val="single" w:sz="4" w:space="0" w:color="000000"/>
              <w:right w:val="single" w:sz="4" w:space="0" w:color="000000"/>
            </w:tcBorders>
            <w:hideMark/>
          </w:tcPr>
          <w:p w14:paraId="6A44F0DC" w14:textId="77777777" w:rsidR="009574CB" w:rsidRPr="00EC658D" w:rsidRDefault="009574CB">
            <w:pPr>
              <w:widowControl w:val="0"/>
              <w:ind w:left="57"/>
              <w:rPr>
                <w:rFonts w:eastAsia="Times New Roman"/>
                <w:sz w:val="22"/>
                <w:szCs w:val="22"/>
              </w:rPr>
            </w:pPr>
            <w:r w:rsidRPr="00EC658D">
              <w:rPr>
                <w:spacing w:val="-1"/>
                <w:sz w:val="22"/>
                <w:szCs w:val="22"/>
              </w:rPr>
              <w:t>Amenorėja</w:t>
            </w:r>
          </w:p>
        </w:tc>
        <w:tc>
          <w:tcPr>
            <w:tcW w:w="1984" w:type="dxa"/>
            <w:tcBorders>
              <w:top w:val="single" w:sz="4" w:space="0" w:color="000000"/>
              <w:left w:val="single" w:sz="4" w:space="0" w:color="000000"/>
              <w:bottom w:val="single" w:sz="4" w:space="0" w:color="000000"/>
              <w:right w:val="single" w:sz="4" w:space="0" w:color="000000"/>
            </w:tcBorders>
            <w:hideMark/>
          </w:tcPr>
          <w:p w14:paraId="71D91790" w14:textId="77777777" w:rsidR="009574CB" w:rsidRPr="00EC658D" w:rsidRDefault="009574CB">
            <w:pPr>
              <w:widowControl w:val="0"/>
              <w:ind w:left="57"/>
              <w:rPr>
                <w:rFonts w:eastAsia="Times New Roman"/>
                <w:sz w:val="22"/>
                <w:szCs w:val="22"/>
              </w:rPr>
            </w:pPr>
            <w:r w:rsidRPr="00EC658D">
              <w:rPr>
                <w:spacing w:val="-1"/>
                <w:sz w:val="22"/>
                <w:szCs w:val="22"/>
              </w:rPr>
              <w:t>Vyrų nevaisingumas, policistinių kiaušidžių sindromas</w:t>
            </w:r>
          </w:p>
        </w:tc>
        <w:tc>
          <w:tcPr>
            <w:tcW w:w="1701" w:type="dxa"/>
            <w:tcBorders>
              <w:top w:val="single" w:sz="4" w:space="0" w:color="000000"/>
              <w:left w:val="single" w:sz="4" w:space="0" w:color="000000"/>
              <w:bottom w:val="single" w:sz="4" w:space="0" w:color="000000"/>
              <w:right w:val="single" w:sz="4" w:space="0" w:color="000000"/>
            </w:tcBorders>
          </w:tcPr>
          <w:p w14:paraId="47F8C80E" w14:textId="77777777" w:rsidR="009574CB" w:rsidRPr="00EC658D" w:rsidRDefault="009574CB">
            <w:pPr>
              <w:widowControl w:val="0"/>
              <w:ind w:left="57"/>
              <w:rPr>
                <w:spacing w:val="-1"/>
                <w:sz w:val="22"/>
                <w:szCs w:val="22"/>
              </w:rPr>
            </w:pPr>
          </w:p>
        </w:tc>
      </w:tr>
      <w:tr w:rsidR="00940C1D" w:rsidRPr="0018017E" w14:paraId="4E46BCD2" w14:textId="2E1F9229"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690B443C" w14:textId="77777777" w:rsidR="009574CB" w:rsidRPr="00EC658D" w:rsidRDefault="009574CB">
            <w:pPr>
              <w:rPr>
                <w:rFonts w:eastAsia="Times New Roman"/>
                <w:sz w:val="22"/>
                <w:szCs w:val="22"/>
              </w:rPr>
            </w:pPr>
            <w:r w:rsidRPr="00EC658D">
              <w:rPr>
                <w:rFonts w:eastAsia="Times New Roman"/>
                <w:sz w:val="22"/>
                <w:szCs w:val="22"/>
                <w:lang w:eastAsia="lt-LT"/>
              </w:rPr>
              <w:t>Bendrieji sutrikimai ir vartojimo vietos pažeidimai</w:t>
            </w:r>
          </w:p>
        </w:tc>
        <w:tc>
          <w:tcPr>
            <w:tcW w:w="1687" w:type="dxa"/>
            <w:tcBorders>
              <w:top w:val="single" w:sz="4" w:space="0" w:color="000000"/>
              <w:left w:val="single" w:sz="4" w:space="0" w:color="000000"/>
              <w:bottom w:val="single" w:sz="4" w:space="0" w:color="000000"/>
              <w:right w:val="single" w:sz="4" w:space="0" w:color="000000"/>
            </w:tcBorders>
          </w:tcPr>
          <w:p w14:paraId="7045A748"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3B2F6E2B" w14:textId="77777777" w:rsidR="009574CB" w:rsidRPr="00EC658D" w:rsidRDefault="009574CB">
            <w:pPr>
              <w:widowControl w:val="0"/>
              <w:ind w:left="57"/>
              <w:rPr>
                <w:sz w:val="22"/>
                <w:szCs w:val="22"/>
              </w:rPr>
            </w:pPr>
          </w:p>
        </w:tc>
        <w:tc>
          <w:tcPr>
            <w:tcW w:w="1843" w:type="dxa"/>
            <w:tcBorders>
              <w:top w:val="single" w:sz="4" w:space="0" w:color="000000"/>
              <w:left w:val="single" w:sz="4" w:space="0" w:color="000000"/>
              <w:bottom w:val="single" w:sz="4" w:space="0" w:color="000000"/>
              <w:right w:val="single" w:sz="4" w:space="0" w:color="000000"/>
            </w:tcBorders>
            <w:hideMark/>
          </w:tcPr>
          <w:p w14:paraId="25A22896" w14:textId="77777777" w:rsidR="009574CB" w:rsidRPr="00EC658D" w:rsidRDefault="009574CB">
            <w:pPr>
              <w:widowControl w:val="0"/>
              <w:ind w:left="57"/>
              <w:rPr>
                <w:rFonts w:eastAsia="Times New Roman"/>
                <w:sz w:val="22"/>
                <w:szCs w:val="22"/>
              </w:rPr>
            </w:pPr>
            <w:r w:rsidRPr="00EC658D">
              <w:rPr>
                <w:spacing w:val="-1"/>
                <w:sz w:val="22"/>
                <w:szCs w:val="22"/>
              </w:rPr>
              <w:t>Hipotermija,</w:t>
            </w:r>
            <w:r w:rsidRPr="00EC658D">
              <w:rPr>
                <w:spacing w:val="20"/>
                <w:w w:val="99"/>
                <w:sz w:val="22"/>
                <w:szCs w:val="22"/>
              </w:rPr>
              <w:t xml:space="preserve"> </w:t>
            </w:r>
            <w:r w:rsidRPr="00EC658D">
              <w:rPr>
                <w:spacing w:val="-1"/>
                <w:sz w:val="22"/>
                <w:szCs w:val="22"/>
              </w:rPr>
              <w:t>periferinė edema</w:t>
            </w:r>
          </w:p>
        </w:tc>
        <w:tc>
          <w:tcPr>
            <w:tcW w:w="1984" w:type="dxa"/>
            <w:tcBorders>
              <w:top w:val="single" w:sz="4" w:space="0" w:color="000000"/>
              <w:left w:val="single" w:sz="4" w:space="0" w:color="000000"/>
              <w:bottom w:val="single" w:sz="4" w:space="0" w:color="000000"/>
              <w:right w:val="single" w:sz="4" w:space="0" w:color="000000"/>
            </w:tcBorders>
          </w:tcPr>
          <w:p w14:paraId="58FBC879" w14:textId="77777777" w:rsidR="009574CB" w:rsidRPr="00EC658D" w:rsidRDefault="009574CB">
            <w:pPr>
              <w:widowControl w:val="0"/>
              <w:ind w:left="57"/>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C36F6E7" w14:textId="77777777" w:rsidR="009574CB" w:rsidRPr="00EC658D" w:rsidRDefault="009574CB">
            <w:pPr>
              <w:widowControl w:val="0"/>
              <w:ind w:left="57"/>
              <w:rPr>
                <w:sz w:val="22"/>
                <w:szCs w:val="22"/>
              </w:rPr>
            </w:pPr>
          </w:p>
        </w:tc>
      </w:tr>
      <w:tr w:rsidR="00940C1D" w:rsidRPr="0018017E" w14:paraId="512C29E4" w14:textId="33AAC4C0" w:rsidTr="00BB4D74">
        <w:trPr>
          <w:trHeight w:val="397"/>
        </w:trPr>
        <w:tc>
          <w:tcPr>
            <w:tcW w:w="1893" w:type="dxa"/>
            <w:tcBorders>
              <w:top w:val="single" w:sz="4" w:space="0" w:color="000000"/>
              <w:left w:val="single" w:sz="4" w:space="0" w:color="000000"/>
              <w:bottom w:val="single" w:sz="4" w:space="0" w:color="000000"/>
              <w:right w:val="single" w:sz="4" w:space="0" w:color="000000"/>
            </w:tcBorders>
            <w:hideMark/>
          </w:tcPr>
          <w:p w14:paraId="0AC6AF97" w14:textId="77777777" w:rsidR="009574CB" w:rsidRPr="00EC658D" w:rsidRDefault="009574CB">
            <w:pPr>
              <w:rPr>
                <w:rFonts w:eastAsia="Times New Roman"/>
                <w:bCs/>
                <w:noProof/>
                <w:sz w:val="22"/>
                <w:szCs w:val="22"/>
              </w:rPr>
            </w:pPr>
            <w:r w:rsidRPr="00EC658D">
              <w:rPr>
                <w:bCs/>
                <w:noProof/>
                <w:sz w:val="22"/>
                <w:szCs w:val="22"/>
              </w:rPr>
              <w:t>Tyrimai</w:t>
            </w:r>
          </w:p>
        </w:tc>
        <w:tc>
          <w:tcPr>
            <w:tcW w:w="1687" w:type="dxa"/>
            <w:tcBorders>
              <w:top w:val="single" w:sz="4" w:space="0" w:color="000000"/>
              <w:left w:val="single" w:sz="4" w:space="0" w:color="000000"/>
              <w:bottom w:val="single" w:sz="4" w:space="0" w:color="000000"/>
              <w:right w:val="single" w:sz="4" w:space="0" w:color="000000"/>
            </w:tcBorders>
          </w:tcPr>
          <w:p w14:paraId="034AEB88" w14:textId="77777777" w:rsidR="009574CB" w:rsidRPr="00EC658D" w:rsidRDefault="009574CB">
            <w:pPr>
              <w:widowControl w:val="0"/>
              <w:ind w:left="57"/>
              <w:rPr>
                <w:sz w:val="22"/>
                <w:szCs w:val="22"/>
              </w:rPr>
            </w:pPr>
          </w:p>
        </w:tc>
        <w:tc>
          <w:tcPr>
            <w:tcW w:w="1807" w:type="dxa"/>
            <w:tcBorders>
              <w:top w:val="single" w:sz="4" w:space="0" w:color="000000"/>
              <w:left w:val="single" w:sz="4" w:space="0" w:color="000000"/>
              <w:bottom w:val="single" w:sz="4" w:space="0" w:color="000000"/>
              <w:right w:val="single" w:sz="4" w:space="0" w:color="000000"/>
            </w:tcBorders>
          </w:tcPr>
          <w:p w14:paraId="6C3A724E" w14:textId="77777777" w:rsidR="009574CB" w:rsidRPr="00EC658D" w:rsidRDefault="009574CB">
            <w:pPr>
              <w:widowControl w:val="0"/>
              <w:ind w:left="57"/>
              <w:rPr>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940197F" w14:textId="77777777" w:rsidR="009574CB" w:rsidRPr="00EC658D" w:rsidRDefault="009574CB">
            <w:pPr>
              <w:widowControl w:val="0"/>
              <w:ind w:left="57"/>
              <w:rPr>
                <w:sz w:val="22"/>
                <w:szCs w:val="22"/>
              </w:rPr>
            </w:pPr>
          </w:p>
        </w:tc>
        <w:tc>
          <w:tcPr>
            <w:tcW w:w="1984" w:type="dxa"/>
            <w:tcBorders>
              <w:top w:val="single" w:sz="4" w:space="0" w:color="000000"/>
              <w:left w:val="single" w:sz="4" w:space="0" w:color="000000"/>
              <w:bottom w:val="single" w:sz="4" w:space="0" w:color="000000"/>
              <w:right w:val="single" w:sz="4" w:space="0" w:color="000000"/>
            </w:tcBorders>
            <w:hideMark/>
          </w:tcPr>
          <w:p w14:paraId="4B1ECA9E" w14:textId="77777777" w:rsidR="009574CB" w:rsidRPr="00EC658D" w:rsidRDefault="009574CB">
            <w:pPr>
              <w:widowControl w:val="0"/>
              <w:ind w:left="57"/>
              <w:rPr>
                <w:spacing w:val="20"/>
                <w:w w:val="99"/>
                <w:sz w:val="22"/>
                <w:szCs w:val="22"/>
              </w:rPr>
            </w:pPr>
            <w:r w:rsidRPr="00EC658D">
              <w:rPr>
                <w:spacing w:val="-1"/>
                <w:sz w:val="22"/>
                <w:szCs w:val="22"/>
              </w:rPr>
              <w:t>Sumažėjęs krešumo faktorių kiekis**, sutrikę kraujo krešumo mėginiai**</w:t>
            </w:r>
            <w:r w:rsidRPr="00EC658D">
              <w:rPr>
                <w:spacing w:val="20"/>
                <w:w w:val="99"/>
                <w:sz w:val="22"/>
                <w:szCs w:val="22"/>
              </w:rPr>
              <w:t xml:space="preserve">, </w:t>
            </w:r>
          </w:p>
          <w:p w14:paraId="774FF30D" w14:textId="77777777" w:rsidR="009574CB" w:rsidRPr="00EC658D" w:rsidRDefault="009574CB">
            <w:pPr>
              <w:widowControl w:val="0"/>
              <w:ind w:left="57"/>
              <w:rPr>
                <w:rFonts w:eastAsia="Times New Roman"/>
                <w:sz w:val="22"/>
                <w:szCs w:val="22"/>
              </w:rPr>
            </w:pPr>
            <w:r w:rsidRPr="00EC658D">
              <w:rPr>
                <w:spacing w:val="-1"/>
                <w:sz w:val="22"/>
                <w:szCs w:val="22"/>
              </w:rPr>
              <w:t>biotino stoka arba biotinidazės trūkumas</w:t>
            </w:r>
          </w:p>
        </w:tc>
        <w:tc>
          <w:tcPr>
            <w:tcW w:w="1701" w:type="dxa"/>
            <w:tcBorders>
              <w:top w:val="single" w:sz="4" w:space="0" w:color="000000"/>
              <w:left w:val="single" w:sz="4" w:space="0" w:color="000000"/>
              <w:bottom w:val="single" w:sz="4" w:space="0" w:color="000000"/>
              <w:right w:val="single" w:sz="4" w:space="0" w:color="000000"/>
            </w:tcBorders>
          </w:tcPr>
          <w:p w14:paraId="394AC282" w14:textId="77777777" w:rsidR="009574CB" w:rsidRPr="00EC658D" w:rsidRDefault="009574CB">
            <w:pPr>
              <w:widowControl w:val="0"/>
              <w:ind w:left="57"/>
              <w:rPr>
                <w:spacing w:val="-1"/>
                <w:sz w:val="22"/>
                <w:szCs w:val="22"/>
              </w:rPr>
            </w:pPr>
          </w:p>
        </w:tc>
      </w:tr>
    </w:tbl>
    <w:p w14:paraId="264FE686" w14:textId="77777777" w:rsidR="00FC16A5" w:rsidRPr="00813007" w:rsidRDefault="00FC16A5" w:rsidP="00FC16A5">
      <w:pPr>
        <w:jc w:val="both"/>
        <w:rPr>
          <w:rFonts w:eastAsia="Times New Roman"/>
          <w:b/>
          <w:sz w:val="22"/>
          <w:szCs w:val="20"/>
          <w:lang w:eastAsia="de-DE"/>
        </w:rPr>
      </w:pPr>
    </w:p>
    <w:p w14:paraId="624B5C39" w14:textId="77777777" w:rsidR="00FC16A5" w:rsidRPr="00813007" w:rsidRDefault="00FC16A5" w:rsidP="00FC16A5">
      <w:pPr>
        <w:autoSpaceDE w:val="0"/>
        <w:autoSpaceDN w:val="0"/>
        <w:adjustRightInd w:val="0"/>
        <w:spacing w:line="260" w:lineRule="exact"/>
        <w:rPr>
          <w:rFonts w:eastAsia="Times New Roman"/>
          <w:sz w:val="20"/>
          <w:szCs w:val="20"/>
          <w:lang w:eastAsia="de-DE"/>
        </w:rPr>
      </w:pPr>
      <w:r w:rsidRPr="00813007">
        <w:rPr>
          <w:rFonts w:eastAsia="Times New Roman"/>
          <w:bCs/>
          <w:sz w:val="20"/>
          <w:szCs w:val="20"/>
          <w:lang w:eastAsia="de-DE"/>
        </w:rPr>
        <w:t xml:space="preserve">* Šios nepageidaujamos reakcijos dažniausiai buvo pastebėtos vaikams ir paaugliams </w:t>
      </w:r>
    </w:p>
    <w:p w14:paraId="001DE3BB" w14:textId="77777777" w:rsidR="00FC16A5" w:rsidRPr="00813007" w:rsidRDefault="00FC16A5" w:rsidP="00FC16A5">
      <w:pPr>
        <w:autoSpaceDE w:val="0"/>
        <w:autoSpaceDN w:val="0"/>
        <w:adjustRightInd w:val="0"/>
        <w:spacing w:line="260" w:lineRule="exact"/>
        <w:rPr>
          <w:rFonts w:eastAsia="Times New Roman"/>
          <w:sz w:val="20"/>
          <w:szCs w:val="20"/>
          <w:lang w:eastAsia="de-DE"/>
        </w:rPr>
      </w:pPr>
    </w:p>
    <w:p w14:paraId="15B63B6D" w14:textId="77777777" w:rsidR="00FC16A5" w:rsidRPr="00813007" w:rsidRDefault="00FC16A5" w:rsidP="00FC16A5">
      <w:pPr>
        <w:rPr>
          <w:rFonts w:eastAsia="SimSun"/>
          <w:b/>
          <w:sz w:val="22"/>
          <w:szCs w:val="22"/>
          <w:u w:val="single"/>
          <w:lang w:eastAsia="zh-CN"/>
        </w:rPr>
      </w:pPr>
      <w:r w:rsidRPr="00813007">
        <w:rPr>
          <w:rFonts w:eastAsia="Times New Roman"/>
          <w:b/>
          <w:bCs/>
          <w:szCs w:val="20"/>
          <w:lang w:eastAsia="de-DE"/>
        </w:rPr>
        <w:t xml:space="preserve">** </w:t>
      </w:r>
      <w:r w:rsidRPr="00813007">
        <w:rPr>
          <w:rFonts w:eastAsia="SimSun"/>
          <w:b/>
          <w:u w:val="single"/>
          <w:lang w:eastAsia="zh-CN"/>
        </w:rPr>
        <w:t>Atrinktų nepageidaujamų reakcijų apibūdinimas</w:t>
      </w:r>
    </w:p>
    <w:p w14:paraId="0B128ACF" w14:textId="77777777" w:rsidR="002B23EB" w:rsidRPr="00813007" w:rsidRDefault="002B23EB" w:rsidP="002B23EB">
      <w:pPr>
        <w:rPr>
          <w:rFonts w:eastAsia="Times New Roman"/>
          <w:sz w:val="22"/>
          <w:szCs w:val="22"/>
        </w:rPr>
      </w:pPr>
    </w:p>
    <w:p w14:paraId="6163F09C" w14:textId="77777777" w:rsidR="002B23EB" w:rsidRPr="00813007" w:rsidRDefault="002B23EB" w:rsidP="002B23EB">
      <w:pPr>
        <w:rPr>
          <w:rFonts w:eastAsia="Times New Roman"/>
          <w:i/>
          <w:sz w:val="22"/>
          <w:szCs w:val="22"/>
        </w:rPr>
      </w:pPr>
      <w:r w:rsidRPr="00813007">
        <w:rPr>
          <w:rFonts w:eastAsia="Times New Roman"/>
          <w:i/>
          <w:sz w:val="22"/>
          <w:szCs w:val="22"/>
        </w:rPr>
        <w:t>Kraujo ir limfinės sistemos sutrikimai</w:t>
      </w:r>
    </w:p>
    <w:p w14:paraId="521272A9" w14:textId="77777777" w:rsidR="002B23EB" w:rsidRPr="00813007" w:rsidRDefault="002B23EB" w:rsidP="006E3842">
      <w:pPr>
        <w:pStyle w:val="BTEMEASMCA"/>
      </w:pPr>
      <w:r w:rsidRPr="00813007">
        <w:t xml:space="preserve">Valproatas slopina II trombocitų agregacijos stadiją; dėl to pailgėja kraujavimo laikas ir dažnai atsiranda trombocitopenija.  Šie pokyčiai dažniausiai susiję su dozėmis, kurios viršija rekomenduojamas, ir yra laikini. Trombocitopenija dėl VIII arba von Willebrand faktorių stokos taip </w:t>
      </w:r>
      <w:r w:rsidRPr="00813007">
        <w:lastRenderedPageBreak/>
        <w:t>pat gali sukelti kraujavimo laiko pailgėjimą. Gali taip pat pasireikšti tik fibrinogeno kiekio sumažėjimas.</w:t>
      </w:r>
    </w:p>
    <w:p w14:paraId="28C58F38" w14:textId="77777777" w:rsidR="002B23EB" w:rsidRPr="00813007" w:rsidRDefault="002B23EB" w:rsidP="006E3842">
      <w:pPr>
        <w:pStyle w:val="BTEMEASMCA"/>
      </w:pPr>
      <w:r w:rsidRPr="00813007">
        <w:t>Dažnai gali būti lengvas laikinas kaulų čiulpų slopinimas. Spontaninės mėlynės arba kraujavimas yra indikacija vaist</w:t>
      </w:r>
      <w:r w:rsidR="0018017E">
        <w:t>inio preparat</w:t>
      </w:r>
      <w:r w:rsidRPr="00813007">
        <w:t>o vartojimo nutraukimui, dėl to nebaigtas priežasčių nagrinėjimas. Gali pasitaikyti agranulocitozė, kartais - limfocitozė.  Eritrocitų hipolazija, leukopenija ir pancitopenija pasitaikė retai; nutraukus vaist</w:t>
      </w:r>
      <w:r w:rsidR="0018017E">
        <w:t>inio preparat</w:t>
      </w:r>
      <w:r w:rsidRPr="00813007">
        <w:t>o vartojimą kraujo sudėties pokyčiai išnyksta.</w:t>
      </w:r>
    </w:p>
    <w:p w14:paraId="3E14184F" w14:textId="77777777" w:rsidR="002B23EB" w:rsidRPr="00813007" w:rsidRDefault="002B23EB" w:rsidP="002B23EB">
      <w:pPr>
        <w:rPr>
          <w:rFonts w:eastAsia="Times New Roman"/>
          <w:sz w:val="22"/>
          <w:szCs w:val="22"/>
        </w:rPr>
      </w:pPr>
    </w:p>
    <w:p w14:paraId="23F554AF" w14:textId="77777777" w:rsidR="002B23EB" w:rsidRPr="00813007" w:rsidRDefault="002B23EB" w:rsidP="002B23EB">
      <w:pPr>
        <w:rPr>
          <w:rFonts w:eastAsia="Times New Roman"/>
          <w:i/>
          <w:sz w:val="22"/>
          <w:szCs w:val="22"/>
        </w:rPr>
      </w:pPr>
      <w:r w:rsidRPr="00813007">
        <w:rPr>
          <w:rFonts w:eastAsia="Times New Roman"/>
          <w:i/>
          <w:sz w:val="22"/>
          <w:szCs w:val="22"/>
        </w:rPr>
        <w:t>Metabolizmo ir mitybos sutrikimai</w:t>
      </w:r>
    </w:p>
    <w:p w14:paraId="15BE8A14" w14:textId="77777777" w:rsidR="00A930F4" w:rsidRPr="00813007" w:rsidRDefault="00A930F4" w:rsidP="00A930F4">
      <w:pPr>
        <w:tabs>
          <w:tab w:val="left" w:pos="0"/>
        </w:tabs>
        <w:rPr>
          <w:bCs/>
          <w:iCs/>
          <w:sz w:val="22"/>
          <w:szCs w:val="22"/>
          <w:lang w:eastAsia="lt-LT"/>
        </w:rPr>
      </w:pPr>
      <w:r w:rsidRPr="00813007">
        <w:rPr>
          <w:bCs/>
          <w:iCs/>
          <w:sz w:val="22"/>
          <w:szCs w:val="22"/>
          <w:lang w:eastAsia="lt-LT"/>
        </w:rPr>
        <w:t>Gali padidėti apetitas ir gydymas valpro rūgštimi labai dažnai sukelia svorio didėjimą, kuris gali sparčiai progresuoti (žr. 4.4 skyrių). Atidžiai reikia stebėti svorio didėjimą, nes tai gali sukelti kiaušidžių policistinio sindromo susiformavimo riziką. Retais atvejais pasitaiko nutukimas. Gali būti apetito sumažėjimas (anoreksija).</w:t>
      </w:r>
    </w:p>
    <w:p w14:paraId="49C3E633" w14:textId="77777777" w:rsidR="00A930F4" w:rsidRPr="00813007" w:rsidRDefault="00A930F4" w:rsidP="00A930F4">
      <w:pPr>
        <w:tabs>
          <w:tab w:val="left" w:pos="0"/>
        </w:tabs>
        <w:rPr>
          <w:bCs/>
          <w:iCs/>
          <w:sz w:val="22"/>
          <w:szCs w:val="22"/>
          <w:lang w:eastAsia="lt-LT"/>
        </w:rPr>
      </w:pPr>
      <w:r w:rsidRPr="00813007">
        <w:rPr>
          <w:bCs/>
          <w:iCs/>
          <w:sz w:val="22"/>
          <w:szCs w:val="22"/>
          <w:lang w:eastAsia="lt-LT"/>
        </w:rPr>
        <w:t>Galimi izoliuotos ir vidutinio intensyvumo hiperamonemijos atvejai be kepenų funkcijos tyrimų rodiklių pokyčių ir be klinikinių simptomų; gydymo nutraukti nereikia.</w:t>
      </w:r>
    </w:p>
    <w:p w14:paraId="7B63108F" w14:textId="77777777" w:rsidR="00A930F4" w:rsidRPr="00813007" w:rsidRDefault="00A930F4" w:rsidP="00A930F4">
      <w:pPr>
        <w:tabs>
          <w:tab w:val="left" w:pos="0"/>
        </w:tabs>
        <w:rPr>
          <w:bCs/>
          <w:iCs/>
          <w:sz w:val="22"/>
          <w:szCs w:val="22"/>
          <w:lang w:eastAsia="lt-LT"/>
        </w:rPr>
      </w:pPr>
      <w:r w:rsidRPr="00813007">
        <w:rPr>
          <w:bCs/>
          <w:iCs/>
          <w:sz w:val="22"/>
          <w:szCs w:val="22"/>
          <w:lang w:eastAsia="lt-LT"/>
        </w:rPr>
        <w:t xml:space="preserve">Gali pasireikšti hiperamonemija be kepenų fumnkcijos rodmenų pokyčių. Izoliuota ir vidutinio intensyvumo hiperamonemija gali pasireikšti dažnai, paprastai ji laikina ir nereikalauja nutraukti gydymą. Tačiau  ji gali pasireikšti tokiais simptomais kaip vėmimas, ataksija, stiprėjantis sąmonės pritemimas. Jei pasireiškia šie simptomai, natrio valproato vartojimą reikia nutraukti. Hiperamonemija gali būti susijusi su neurologiniais simptomais (žr. žemiau ir 4.4 skyrių). Tokiais atvejais rekomenduojamas išsamesnis paciento ištyrimas. </w:t>
      </w:r>
    </w:p>
    <w:p w14:paraId="227F3C95" w14:textId="77777777" w:rsidR="002B23EB" w:rsidRPr="00813007" w:rsidRDefault="002B23EB" w:rsidP="002B23EB">
      <w:pPr>
        <w:rPr>
          <w:rFonts w:eastAsia="Times New Roman"/>
          <w:sz w:val="22"/>
          <w:szCs w:val="22"/>
        </w:rPr>
      </w:pPr>
    </w:p>
    <w:p w14:paraId="0643D2B6" w14:textId="77777777" w:rsidR="002B23EB" w:rsidRPr="00813007" w:rsidRDefault="002B23EB" w:rsidP="002B23EB">
      <w:pPr>
        <w:rPr>
          <w:rFonts w:eastAsia="Times New Roman"/>
          <w:i/>
          <w:sz w:val="22"/>
          <w:szCs w:val="22"/>
        </w:rPr>
      </w:pPr>
      <w:r w:rsidRPr="00813007">
        <w:rPr>
          <w:rFonts w:eastAsia="Times New Roman"/>
          <w:i/>
          <w:sz w:val="22"/>
          <w:szCs w:val="22"/>
        </w:rPr>
        <w:t>Psichikos sutrikimai</w:t>
      </w:r>
    </w:p>
    <w:p w14:paraId="72F73488" w14:textId="77777777" w:rsidR="00A930F4" w:rsidRPr="00813007" w:rsidRDefault="00A930F4" w:rsidP="00A930F4">
      <w:pPr>
        <w:rPr>
          <w:rFonts w:eastAsia="Times New Roman"/>
          <w:sz w:val="22"/>
          <w:szCs w:val="22"/>
        </w:rPr>
      </w:pPr>
      <w:r w:rsidRPr="00813007">
        <w:rPr>
          <w:rFonts w:eastAsia="Times New Roman"/>
          <w:sz w:val="22"/>
          <w:szCs w:val="22"/>
        </w:rPr>
        <w:t>Gali pasitaikyti depresija, kurios dažnis nežinomas.</w:t>
      </w:r>
    </w:p>
    <w:p w14:paraId="10A729E3" w14:textId="77777777" w:rsidR="002B23EB" w:rsidRPr="00813007" w:rsidRDefault="002B23EB" w:rsidP="002B23EB">
      <w:pPr>
        <w:rPr>
          <w:rFonts w:eastAsia="Times New Roman"/>
          <w:sz w:val="22"/>
          <w:szCs w:val="22"/>
        </w:rPr>
      </w:pPr>
      <w:r w:rsidRPr="00813007">
        <w:rPr>
          <w:rFonts w:eastAsia="Times New Roman"/>
          <w:sz w:val="22"/>
          <w:szCs w:val="22"/>
        </w:rPr>
        <w:t>Gali būti padidėjęs budrumas. Jis dažniausiai esti gerybinis, bet gauta pavienių pranešimų apie agresyvumą, padidėjusį aktyvumą ir elgesio sutrikimus.</w:t>
      </w:r>
    </w:p>
    <w:p w14:paraId="77FEB344" w14:textId="77777777" w:rsidR="002B23EB" w:rsidRPr="006E3842" w:rsidRDefault="002B23EB" w:rsidP="002B23EB">
      <w:pPr>
        <w:rPr>
          <w:rFonts w:eastAsia="Times New Roman"/>
          <w:i/>
          <w:sz w:val="22"/>
          <w:szCs w:val="22"/>
        </w:rPr>
      </w:pPr>
    </w:p>
    <w:p w14:paraId="013034B0" w14:textId="77777777" w:rsidR="002B23EB" w:rsidRPr="006E3842" w:rsidRDefault="002B23EB" w:rsidP="006E3842">
      <w:pPr>
        <w:pStyle w:val="BTEMEASMCA"/>
        <w:rPr>
          <w:rFonts w:eastAsia="Arial Unicode MS"/>
          <w:i/>
          <w:iCs w:val="0"/>
        </w:rPr>
      </w:pPr>
      <w:r w:rsidRPr="006E3842">
        <w:rPr>
          <w:i/>
          <w:iCs w:val="0"/>
        </w:rPr>
        <w:t>Nervų sistemos sutrikimai</w:t>
      </w:r>
    </w:p>
    <w:p w14:paraId="3161F684" w14:textId="77777777" w:rsidR="00A930F4" w:rsidRPr="006E3842" w:rsidRDefault="00A930F4" w:rsidP="006E3842">
      <w:pPr>
        <w:pStyle w:val="BTEMEASMCA"/>
      </w:pPr>
      <w:r w:rsidRPr="006E3842">
        <w:t>Dažnai pasitaiko parestezijos.</w:t>
      </w:r>
    </w:p>
    <w:p w14:paraId="163AF0BC" w14:textId="78AD8B6A" w:rsidR="00A930F4" w:rsidRPr="00813007" w:rsidRDefault="00A930F4" w:rsidP="00A930F4">
      <w:pPr>
        <w:tabs>
          <w:tab w:val="left" w:pos="0"/>
        </w:tabs>
        <w:rPr>
          <w:rFonts w:eastAsia="Times New Roman"/>
          <w:bCs/>
          <w:iCs/>
          <w:sz w:val="22"/>
          <w:szCs w:val="22"/>
        </w:rPr>
      </w:pPr>
      <w:r w:rsidRPr="00813007">
        <w:rPr>
          <w:rFonts w:eastAsia="Times New Roman"/>
          <w:bCs/>
          <w:iCs/>
          <w:sz w:val="22"/>
          <w:szCs w:val="22"/>
        </w:rPr>
        <w:t>Gali pasireikšti lengvas padėties tremoras, mieguistumas,</w:t>
      </w:r>
      <w:r w:rsidR="006E3842">
        <w:rPr>
          <w:rFonts w:eastAsia="Times New Roman"/>
          <w:bCs/>
          <w:iCs/>
          <w:sz w:val="22"/>
          <w:szCs w:val="22"/>
        </w:rPr>
        <w:t xml:space="preserve"> </w:t>
      </w:r>
      <w:r w:rsidRPr="00813007">
        <w:rPr>
          <w:rFonts w:eastAsia="Times New Roman"/>
          <w:bCs/>
          <w:iCs/>
          <w:sz w:val="22"/>
          <w:szCs w:val="22"/>
        </w:rPr>
        <w:t xml:space="preserve">ataksija ir galvos sukimąsis (vertigo) kaip laikini ir (arba) su doze susiję reiškiniai. </w:t>
      </w:r>
    </w:p>
    <w:p w14:paraId="6E3225E9" w14:textId="77777777" w:rsidR="00A930F4" w:rsidRPr="00813007" w:rsidRDefault="00A930F4" w:rsidP="00A930F4">
      <w:pPr>
        <w:tabs>
          <w:tab w:val="left" w:pos="0"/>
        </w:tabs>
        <w:rPr>
          <w:rFonts w:eastAsia="Times New Roman"/>
          <w:bCs/>
          <w:iCs/>
          <w:sz w:val="22"/>
          <w:szCs w:val="22"/>
        </w:rPr>
      </w:pPr>
      <w:r w:rsidRPr="00813007">
        <w:rPr>
          <w:rFonts w:eastAsia="Times New Roman"/>
          <w:bCs/>
          <w:iCs/>
          <w:sz w:val="22"/>
          <w:szCs w:val="22"/>
        </w:rPr>
        <w:t>Retai pasitaiko sedacija, dažniausiai derinant gydymą su kitais vaist</w:t>
      </w:r>
      <w:r w:rsidR="0018017E">
        <w:rPr>
          <w:rFonts w:eastAsia="Times New Roman"/>
          <w:bCs/>
          <w:iCs/>
          <w:sz w:val="22"/>
          <w:szCs w:val="22"/>
        </w:rPr>
        <w:t>iniais preparat</w:t>
      </w:r>
      <w:r w:rsidRPr="00813007">
        <w:rPr>
          <w:rFonts w:eastAsia="Times New Roman"/>
          <w:bCs/>
          <w:iCs/>
          <w:sz w:val="22"/>
          <w:szCs w:val="22"/>
        </w:rPr>
        <w:t xml:space="preserve">ais nuo traukulių. Monoterapijos metu tai pasitaiko retai, gydymo pradžioje ir dažniausiai yra laikinas simptomas. </w:t>
      </w:r>
    </w:p>
    <w:p w14:paraId="14E55A64" w14:textId="77777777" w:rsidR="00A930F4" w:rsidRPr="00813007" w:rsidRDefault="00A930F4" w:rsidP="00A930F4">
      <w:pPr>
        <w:tabs>
          <w:tab w:val="left" w:pos="0"/>
        </w:tabs>
        <w:rPr>
          <w:bCs/>
          <w:iCs/>
          <w:sz w:val="22"/>
          <w:szCs w:val="22"/>
        </w:rPr>
      </w:pPr>
    </w:p>
    <w:p w14:paraId="3DC95810" w14:textId="77777777" w:rsidR="00A930F4" w:rsidRPr="00813007" w:rsidRDefault="00A930F4" w:rsidP="00A930F4">
      <w:pPr>
        <w:tabs>
          <w:tab w:val="left" w:pos="0"/>
        </w:tabs>
        <w:rPr>
          <w:bCs/>
          <w:iCs/>
          <w:sz w:val="22"/>
          <w:szCs w:val="22"/>
          <w:lang w:eastAsia="lt-LT"/>
        </w:rPr>
      </w:pPr>
      <w:r w:rsidRPr="00813007">
        <w:rPr>
          <w:bCs/>
          <w:iCs/>
          <w:sz w:val="22"/>
          <w:szCs w:val="22"/>
        </w:rPr>
        <w:t xml:space="preserve">Konfūzija, kartais progresuojanti iki stuporo letargija, laikinos komos būsenos gali būti susijusi su dažnesniais traukuliais, gali sukelti encefalopatiją. </w:t>
      </w:r>
      <w:r w:rsidRPr="00813007">
        <w:rPr>
          <w:bCs/>
          <w:iCs/>
          <w:sz w:val="22"/>
          <w:szCs w:val="22"/>
          <w:lang w:eastAsia="lt-LT"/>
        </w:rPr>
        <w:t>Toks poveikis dažniausiai buvo susijęs su  pernelyg greitu dozės didinimu arba vartojimu kartu su kitais vaist</w:t>
      </w:r>
      <w:r w:rsidR="0018017E">
        <w:rPr>
          <w:bCs/>
          <w:iCs/>
          <w:sz w:val="22"/>
          <w:szCs w:val="22"/>
          <w:lang w:eastAsia="lt-LT"/>
        </w:rPr>
        <w:t>iniais preparat</w:t>
      </w:r>
      <w:r w:rsidRPr="00813007">
        <w:rPr>
          <w:bCs/>
          <w:iCs/>
          <w:sz w:val="22"/>
          <w:szCs w:val="22"/>
          <w:lang w:eastAsia="lt-LT"/>
        </w:rPr>
        <w:t>ais nuo traukulių (ypač fenobarbitaliu arba topiromatu). Dažnai pranešama apie galvos skausmą ir nistagmą.</w:t>
      </w:r>
    </w:p>
    <w:p w14:paraId="70443E51" w14:textId="77777777" w:rsidR="00A930F4" w:rsidRPr="00813007" w:rsidRDefault="00A930F4" w:rsidP="00A930F4">
      <w:pPr>
        <w:tabs>
          <w:tab w:val="left" w:pos="0"/>
        </w:tabs>
        <w:rPr>
          <w:bCs/>
          <w:iCs/>
          <w:sz w:val="22"/>
          <w:szCs w:val="22"/>
          <w:lang w:eastAsia="lt-LT"/>
        </w:rPr>
      </w:pPr>
    </w:p>
    <w:p w14:paraId="0517A7D5" w14:textId="77777777" w:rsidR="00A930F4" w:rsidRPr="00813007" w:rsidRDefault="00A930F4" w:rsidP="00A930F4">
      <w:pPr>
        <w:tabs>
          <w:tab w:val="left" w:pos="0"/>
        </w:tabs>
        <w:rPr>
          <w:bCs/>
          <w:iCs/>
          <w:sz w:val="22"/>
          <w:szCs w:val="22"/>
          <w:lang w:eastAsia="lt-LT"/>
        </w:rPr>
      </w:pPr>
      <w:r w:rsidRPr="00813007">
        <w:rPr>
          <w:bCs/>
          <w:iCs/>
          <w:sz w:val="22"/>
          <w:szCs w:val="22"/>
          <w:lang w:eastAsia="lt-LT"/>
        </w:rPr>
        <w:t xml:space="preserve">Greitai po valproato sudėtyje turinčių vaistinių preparatų vartojimo galima encefalopatija. Šie pokyčiai dažniausiai laikini ir išnyksta nutraukus vaisto vartojimą arba sumažinus jo dozę. </w:t>
      </w:r>
    </w:p>
    <w:p w14:paraId="778E5A56" w14:textId="77777777" w:rsidR="00A930F4" w:rsidRPr="00813007" w:rsidRDefault="00A930F4" w:rsidP="00A930F4">
      <w:pPr>
        <w:tabs>
          <w:tab w:val="left" w:pos="0"/>
        </w:tabs>
        <w:rPr>
          <w:bCs/>
          <w:iCs/>
          <w:sz w:val="22"/>
          <w:szCs w:val="22"/>
          <w:lang w:eastAsia="lt-LT"/>
        </w:rPr>
      </w:pPr>
      <w:r w:rsidRPr="00813007">
        <w:rPr>
          <w:bCs/>
          <w:iCs/>
          <w:sz w:val="22"/>
          <w:szCs w:val="22"/>
          <w:lang w:eastAsia="lt-LT"/>
        </w:rPr>
        <w:t>Nutraukus vaistinio preparato vartojimą šis poveikis yra grižtamas, jo patogenezė lieka neaiški. Gauta pranešimų, kad su šiuo poveikiu pasireiškia amonijaus kiekio padidėjimas kraujyje, vartojant kartu su fenobarbitaliu padidėja pastarojo kiekis kraujyje. Tai laikini reiškiniai ir pranyksta nutraukus vaist</w:t>
      </w:r>
      <w:r w:rsidR="0018017E">
        <w:rPr>
          <w:bCs/>
          <w:iCs/>
          <w:sz w:val="22"/>
          <w:szCs w:val="22"/>
          <w:lang w:eastAsia="lt-LT"/>
        </w:rPr>
        <w:t>inio preparat</w:t>
      </w:r>
      <w:r w:rsidRPr="00813007">
        <w:rPr>
          <w:bCs/>
          <w:iCs/>
          <w:sz w:val="22"/>
          <w:szCs w:val="22"/>
          <w:lang w:eastAsia="lt-LT"/>
        </w:rPr>
        <w:t>o vart</w:t>
      </w:r>
      <w:r w:rsidR="0018017E">
        <w:rPr>
          <w:bCs/>
          <w:iCs/>
          <w:sz w:val="22"/>
          <w:szCs w:val="22"/>
          <w:lang w:eastAsia="lt-LT"/>
        </w:rPr>
        <w:t>o</w:t>
      </w:r>
      <w:r w:rsidRPr="00813007">
        <w:rPr>
          <w:bCs/>
          <w:iCs/>
          <w:sz w:val="22"/>
          <w:szCs w:val="22"/>
          <w:lang w:eastAsia="lt-LT"/>
        </w:rPr>
        <w:t xml:space="preserve">jimą arba sumažinus jo dozę (žr. 4.5 skyrių). </w:t>
      </w:r>
    </w:p>
    <w:p w14:paraId="2B2C8BC8" w14:textId="77777777" w:rsidR="00A930F4" w:rsidRPr="00813007" w:rsidRDefault="00A930F4" w:rsidP="00A930F4">
      <w:pPr>
        <w:tabs>
          <w:tab w:val="left" w:pos="0"/>
        </w:tabs>
        <w:rPr>
          <w:bCs/>
          <w:iCs/>
          <w:sz w:val="22"/>
          <w:szCs w:val="22"/>
          <w:lang w:eastAsia="lt-LT"/>
        </w:rPr>
      </w:pPr>
    </w:p>
    <w:p w14:paraId="66FB38EB" w14:textId="77777777" w:rsidR="00A930F4" w:rsidRPr="00813007" w:rsidRDefault="00A930F4" w:rsidP="00A930F4">
      <w:pPr>
        <w:tabs>
          <w:tab w:val="left" w:pos="0"/>
        </w:tabs>
        <w:rPr>
          <w:rFonts w:eastAsia="Times New Roman"/>
          <w:bCs/>
          <w:iCs/>
          <w:sz w:val="22"/>
          <w:szCs w:val="22"/>
        </w:rPr>
      </w:pPr>
      <w:r w:rsidRPr="00813007">
        <w:rPr>
          <w:bCs/>
          <w:iCs/>
          <w:sz w:val="22"/>
          <w:szCs w:val="22"/>
          <w:lang w:eastAsia="lt-LT"/>
        </w:rPr>
        <w:t xml:space="preserve">Gali pasireikšti lėtinė encefalopatija su neurologiniais ir aukštųjų žievės funkcijų sutrikimo simptomais, ypač vartojant dideles dozes arba taikant politerapiją. Šių reiškinių patogenezė lieka neaiški. </w:t>
      </w:r>
    </w:p>
    <w:p w14:paraId="4EC3713A" w14:textId="77777777" w:rsidR="00A930F4" w:rsidRPr="00813007" w:rsidRDefault="00A930F4" w:rsidP="00A930F4">
      <w:pPr>
        <w:tabs>
          <w:tab w:val="left" w:pos="0"/>
        </w:tabs>
        <w:rPr>
          <w:rFonts w:eastAsia="Times New Roman"/>
          <w:bCs/>
          <w:iCs/>
          <w:sz w:val="22"/>
          <w:szCs w:val="22"/>
        </w:rPr>
      </w:pPr>
    </w:p>
    <w:p w14:paraId="3ADBA074" w14:textId="77777777" w:rsidR="00A930F4" w:rsidRPr="00813007" w:rsidRDefault="00A930F4" w:rsidP="00A930F4">
      <w:pPr>
        <w:tabs>
          <w:tab w:val="left" w:pos="0"/>
        </w:tabs>
        <w:rPr>
          <w:rFonts w:eastAsia="Times New Roman"/>
          <w:bCs/>
          <w:iCs/>
          <w:sz w:val="22"/>
          <w:szCs w:val="22"/>
        </w:rPr>
      </w:pPr>
      <w:r w:rsidRPr="00813007">
        <w:rPr>
          <w:rFonts w:eastAsia="Times New Roman"/>
          <w:bCs/>
          <w:iCs/>
          <w:sz w:val="22"/>
          <w:szCs w:val="22"/>
        </w:rPr>
        <w:t>Labai retai pasitaikė laikino pobūdžio ekstrapiramidinės sistemos simptomų, įskaitant parkinsonizmą, arba laikina demencija su grįžtamo pobūdžio smegenų atrofija.</w:t>
      </w:r>
    </w:p>
    <w:p w14:paraId="16A74893" w14:textId="77777777" w:rsidR="002B23EB" w:rsidRPr="00813007" w:rsidRDefault="002B23EB" w:rsidP="006E3842">
      <w:pPr>
        <w:pStyle w:val="BTEMEASMCA"/>
      </w:pPr>
    </w:p>
    <w:p w14:paraId="2A97FF5A" w14:textId="77777777" w:rsidR="002B23EB" w:rsidRPr="00813007" w:rsidRDefault="002B23EB" w:rsidP="002B23EB">
      <w:pPr>
        <w:rPr>
          <w:rFonts w:eastAsia="Times New Roman"/>
          <w:i/>
          <w:sz w:val="22"/>
          <w:szCs w:val="22"/>
        </w:rPr>
      </w:pPr>
      <w:r w:rsidRPr="00813007">
        <w:rPr>
          <w:rFonts w:eastAsia="Times New Roman"/>
          <w:i/>
          <w:sz w:val="22"/>
          <w:szCs w:val="22"/>
        </w:rPr>
        <w:t>Ausų ir labirintų sutrikimai</w:t>
      </w:r>
    </w:p>
    <w:p w14:paraId="242BF245" w14:textId="77777777" w:rsidR="002B23EB" w:rsidRPr="00813007" w:rsidRDefault="002B23EB" w:rsidP="006E3842">
      <w:pPr>
        <w:pStyle w:val="BTEMEASMCA"/>
      </w:pPr>
      <w:r w:rsidRPr="00813007">
        <w:t>Retai pasitaikė ūžimas ausyse ir klausos netekimas (laikinas arba pastovus), nors priežastinis ryšys nenustatytas.</w:t>
      </w:r>
    </w:p>
    <w:p w14:paraId="44F9FAFC" w14:textId="77777777" w:rsidR="002B23EB" w:rsidRPr="00813007" w:rsidRDefault="002B23EB" w:rsidP="006E3842">
      <w:pPr>
        <w:pStyle w:val="BTEMEASMCA"/>
      </w:pPr>
    </w:p>
    <w:p w14:paraId="451E7F0C" w14:textId="77777777" w:rsidR="002B23EB" w:rsidRPr="006E3842" w:rsidRDefault="002B23EB" w:rsidP="006E3842">
      <w:pPr>
        <w:pStyle w:val="BTEMEASMCA"/>
        <w:rPr>
          <w:i/>
          <w:iCs w:val="0"/>
        </w:rPr>
      </w:pPr>
      <w:r w:rsidRPr="006E3842">
        <w:rPr>
          <w:i/>
          <w:iCs w:val="0"/>
        </w:rPr>
        <w:t>Virškinimo trakto sutrikimai</w:t>
      </w:r>
    </w:p>
    <w:p w14:paraId="3DFCBF9C" w14:textId="77777777" w:rsidR="006E12AD" w:rsidRPr="00813007" w:rsidRDefault="006E12AD" w:rsidP="006E12AD">
      <w:pPr>
        <w:tabs>
          <w:tab w:val="left" w:pos="0"/>
        </w:tabs>
        <w:rPr>
          <w:bCs/>
          <w:iCs/>
          <w:sz w:val="22"/>
          <w:szCs w:val="22"/>
          <w:lang w:eastAsia="lt-LT"/>
        </w:rPr>
      </w:pPr>
      <w:r w:rsidRPr="00813007">
        <w:rPr>
          <w:bCs/>
          <w:iCs/>
          <w:sz w:val="22"/>
          <w:szCs w:val="22"/>
          <w:lang w:eastAsia="lt-LT"/>
        </w:rPr>
        <w:lastRenderedPageBreak/>
        <w:t xml:space="preserve">Gali būti pilvo viršutinės dalies skausmas arba viduriavimas (ypač gydymo pradžioje). Šie nepageidaujami reiškiniai dažniausiai pranyksta po kelių dienų nenutraukus gydymo. </w:t>
      </w:r>
    </w:p>
    <w:p w14:paraId="244F8BC1" w14:textId="77777777" w:rsidR="002B23EB" w:rsidRPr="00813007" w:rsidRDefault="006E12AD" w:rsidP="006E3842">
      <w:pPr>
        <w:pStyle w:val="BTEMEASMCA"/>
      </w:pPr>
      <w:r w:rsidRPr="00813007">
        <w:t>G</w:t>
      </w:r>
      <w:r w:rsidR="002B23EB" w:rsidRPr="00813007">
        <w:t>ali būti pykinimas, vėmimas, viduriavimas, apetito netekimas ir vidurių užkietėjimas.</w:t>
      </w:r>
    </w:p>
    <w:p w14:paraId="1AB13AEA" w14:textId="77777777" w:rsidR="002B23EB" w:rsidRPr="00813007" w:rsidRDefault="002B23EB" w:rsidP="006E3842">
      <w:pPr>
        <w:pStyle w:val="BTEMEASMCA"/>
      </w:pPr>
      <w:r w:rsidRPr="00813007">
        <w:t>Labai retai pranešama apie pankreatitą, kuris kartais gali sukelti mirtį (žr. 4.4 skyrių).</w:t>
      </w:r>
      <w:r w:rsidR="006E12AD" w:rsidRPr="00813007">
        <w:t xml:space="preserve"> Rizika reikšmingai didesnė vaikams, ypač derinant gydymą su kitais vaistais nuo epilepsijos (žr. 4.4 skyrių).</w:t>
      </w:r>
    </w:p>
    <w:p w14:paraId="1C2DE7A5" w14:textId="77777777" w:rsidR="002B23EB" w:rsidRPr="00813007" w:rsidRDefault="002B23EB" w:rsidP="006E3842">
      <w:pPr>
        <w:pStyle w:val="BTEMEASMCA"/>
      </w:pPr>
    </w:p>
    <w:p w14:paraId="281C671B" w14:textId="77777777" w:rsidR="002B23EB" w:rsidRPr="00813007" w:rsidRDefault="002B23EB" w:rsidP="002B23EB">
      <w:pPr>
        <w:rPr>
          <w:rFonts w:eastAsia="Times New Roman"/>
          <w:i/>
          <w:sz w:val="22"/>
          <w:szCs w:val="22"/>
        </w:rPr>
      </w:pPr>
      <w:r w:rsidRPr="00813007">
        <w:rPr>
          <w:rFonts w:eastAsia="Times New Roman"/>
          <w:i/>
          <w:sz w:val="22"/>
          <w:szCs w:val="22"/>
        </w:rPr>
        <w:t>Kepenų, tulžies pūslės ir latakų sutrikimai</w:t>
      </w:r>
    </w:p>
    <w:p w14:paraId="64AC3931" w14:textId="77777777" w:rsidR="002B23EB" w:rsidRPr="00813007" w:rsidRDefault="002B23EB" w:rsidP="006E3842">
      <w:pPr>
        <w:pStyle w:val="BTEMEASMCA"/>
      </w:pPr>
      <w:r w:rsidRPr="00813007">
        <w:t>Vartojimo pradžioje gali būti laikinas transaminazių kiekio padidėjimas. Retai po valproato vartojimo gauti pranešimai apie kepenų pažeidimą, kuris kartais gali sukelti mirtį (žr. 4.4 skyrių). Retai pranešama apie porfiriją.</w:t>
      </w:r>
    </w:p>
    <w:p w14:paraId="3E1B0A75" w14:textId="77777777" w:rsidR="002B23EB" w:rsidRPr="00813007" w:rsidRDefault="002B23EB" w:rsidP="006E3842">
      <w:pPr>
        <w:pStyle w:val="BTEMEASMCA"/>
      </w:pPr>
    </w:p>
    <w:p w14:paraId="2E6CF56F" w14:textId="77777777" w:rsidR="002B23EB" w:rsidRPr="00813007" w:rsidRDefault="002B23EB" w:rsidP="002B23EB">
      <w:pPr>
        <w:rPr>
          <w:rFonts w:eastAsia="Times New Roman"/>
          <w:i/>
          <w:sz w:val="22"/>
          <w:szCs w:val="22"/>
        </w:rPr>
      </w:pPr>
      <w:r w:rsidRPr="00813007">
        <w:rPr>
          <w:rFonts w:eastAsia="Times New Roman"/>
          <w:i/>
          <w:sz w:val="22"/>
          <w:szCs w:val="22"/>
        </w:rPr>
        <w:t>Odos ir poodinio audinio sutrikimai</w:t>
      </w:r>
    </w:p>
    <w:p w14:paraId="25106F61" w14:textId="77777777" w:rsidR="002B23EB" w:rsidRPr="00813007" w:rsidRDefault="002B23EB" w:rsidP="002B23EB">
      <w:pPr>
        <w:rPr>
          <w:rFonts w:eastAsia="Times New Roman"/>
          <w:sz w:val="22"/>
          <w:szCs w:val="22"/>
        </w:rPr>
      </w:pPr>
      <w:r w:rsidRPr="00813007">
        <w:rPr>
          <w:rFonts w:eastAsia="Times New Roman"/>
          <w:sz w:val="22"/>
          <w:szCs w:val="22"/>
        </w:rPr>
        <w:t>Kai kuriems pacientams pasitaikė laikinas plaukų slinkimas. Šis požymis atrodo nesusijęs su vaist</w:t>
      </w:r>
      <w:r w:rsidR="0018017E">
        <w:rPr>
          <w:rFonts w:eastAsia="Times New Roman"/>
          <w:sz w:val="22"/>
          <w:szCs w:val="22"/>
        </w:rPr>
        <w:t>inio preparat</w:t>
      </w:r>
      <w:r w:rsidRPr="00813007">
        <w:rPr>
          <w:rFonts w:eastAsia="Times New Roman"/>
          <w:sz w:val="22"/>
          <w:szCs w:val="22"/>
        </w:rPr>
        <w:t xml:space="preserve">o doze. Po 6 mėnesių plaukai atauga, bet jie gali būti labiau garbanoti. </w:t>
      </w:r>
      <w:r w:rsidR="006E12AD" w:rsidRPr="00813007">
        <w:rPr>
          <w:rFonts w:eastAsia="Times New Roman"/>
          <w:sz w:val="22"/>
          <w:szCs w:val="22"/>
        </w:rPr>
        <w:t xml:space="preserve">Pasitaiko </w:t>
      </w:r>
      <w:r w:rsidRPr="00813007">
        <w:rPr>
          <w:rFonts w:eastAsia="Times New Roman"/>
          <w:sz w:val="22"/>
          <w:szCs w:val="22"/>
        </w:rPr>
        <w:t>bėrimas</w:t>
      </w:r>
      <w:r w:rsidR="006E12AD" w:rsidRPr="00813007">
        <w:rPr>
          <w:rFonts w:eastAsia="Times New Roman"/>
          <w:sz w:val="22"/>
          <w:szCs w:val="22"/>
        </w:rPr>
        <w:t>R</w:t>
      </w:r>
      <w:r w:rsidRPr="00813007">
        <w:rPr>
          <w:rFonts w:eastAsia="Times New Roman"/>
          <w:sz w:val="22"/>
          <w:szCs w:val="22"/>
        </w:rPr>
        <w:t>etais atvejais pasitaikė toksinė epidermio nekrolizė, Stevens-Johnson sindromas ir daugiaformė eritema.</w:t>
      </w:r>
    </w:p>
    <w:p w14:paraId="028D9DBB" w14:textId="77777777" w:rsidR="002B23EB" w:rsidRPr="00813007" w:rsidRDefault="002B23EB" w:rsidP="002B23EB">
      <w:pPr>
        <w:rPr>
          <w:rFonts w:eastAsia="Times New Roman"/>
          <w:sz w:val="22"/>
          <w:szCs w:val="22"/>
        </w:rPr>
      </w:pPr>
    </w:p>
    <w:p w14:paraId="0DE8B8F9" w14:textId="77777777" w:rsidR="002B23EB" w:rsidRPr="006E3842" w:rsidRDefault="002B23EB" w:rsidP="006E3842">
      <w:pPr>
        <w:pStyle w:val="BTEMEASMCA"/>
        <w:rPr>
          <w:i/>
          <w:iCs w:val="0"/>
        </w:rPr>
      </w:pPr>
      <w:r w:rsidRPr="006E3842">
        <w:rPr>
          <w:i/>
          <w:iCs w:val="0"/>
        </w:rPr>
        <w:t>Skeleto, raumenų ir jungiamojo audinio sutrikimai</w:t>
      </w:r>
    </w:p>
    <w:p w14:paraId="340CD81D" w14:textId="77777777" w:rsidR="002B23EB" w:rsidRPr="00813007" w:rsidRDefault="002B23EB" w:rsidP="006E3842">
      <w:pPr>
        <w:pStyle w:val="BTEMEASMCA"/>
      </w:pPr>
      <w:r w:rsidRPr="00813007">
        <w:t>Gauta pranešimų apie sumažėjusią kaulų mineralizaciją, osteopeniją, osteoporozę ir lūžius ilgai gydytiems vaistais, kuriuose yra valproato, pacientams. Kokiu būdu natrio valpoatas veikia kaulų metabolizmą nenustatyta.</w:t>
      </w:r>
    </w:p>
    <w:p w14:paraId="6BCBAF18" w14:textId="77777777" w:rsidR="002B23EB" w:rsidRPr="00813007" w:rsidRDefault="002B23EB" w:rsidP="002B23EB">
      <w:pPr>
        <w:rPr>
          <w:rFonts w:eastAsia="Times New Roman"/>
          <w:sz w:val="22"/>
          <w:szCs w:val="22"/>
        </w:rPr>
      </w:pPr>
    </w:p>
    <w:p w14:paraId="00090E67" w14:textId="77777777" w:rsidR="002B23EB" w:rsidRPr="00813007" w:rsidRDefault="002B23EB" w:rsidP="002B23EB">
      <w:pPr>
        <w:rPr>
          <w:rFonts w:eastAsia="Times New Roman"/>
          <w:i/>
          <w:sz w:val="22"/>
          <w:szCs w:val="22"/>
        </w:rPr>
      </w:pPr>
      <w:r w:rsidRPr="00813007">
        <w:rPr>
          <w:rFonts w:eastAsia="Times New Roman"/>
          <w:i/>
          <w:sz w:val="22"/>
          <w:szCs w:val="22"/>
        </w:rPr>
        <w:t>Inkstų ir šlapimo takų sutrikimai</w:t>
      </w:r>
    </w:p>
    <w:p w14:paraId="767A416F" w14:textId="77777777" w:rsidR="002B23EB" w:rsidRPr="00813007" w:rsidRDefault="002B23EB" w:rsidP="006E3842">
      <w:pPr>
        <w:pStyle w:val="BTEMEASMCA"/>
      </w:pPr>
      <w:r w:rsidRPr="00813007">
        <w:t xml:space="preserve">Gauti pavieniai pranešimai apie Fanconi sindromą (artimųjų inkstų kanaliukų funkcijos sutrikimas, sukeliantis </w:t>
      </w:r>
      <w:r w:rsidR="006E12AD" w:rsidRPr="00813007">
        <w:t>metabolin</w:t>
      </w:r>
      <w:r w:rsidR="00CD3680">
        <w:t>ę</w:t>
      </w:r>
      <w:r w:rsidR="006E12AD" w:rsidRPr="00813007">
        <w:t xml:space="preserve"> acidozę, </w:t>
      </w:r>
      <w:r w:rsidRPr="00813007">
        <w:t>gliukozuriją, didesnį aminorūgščių, fosfatų ir šlapalo išsiskyrimą su šlapimu), susijusį su natrio valproatu; šio sindromo priežastis neaiški.</w:t>
      </w:r>
    </w:p>
    <w:p w14:paraId="4B2D2C1F" w14:textId="77777777" w:rsidR="006E12AD" w:rsidRPr="00813007" w:rsidRDefault="006E12AD" w:rsidP="002B23EB">
      <w:pPr>
        <w:rPr>
          <w:rFonts w:eastAsia="Times New Roman"/>
          <w:sz w:val="22"/>
          <w:szCs w:val="22"/>
        </w:rPr>
      </w:pPr>
    </w:p>
    <w:p w14:paraId="1F027F00" w14:textId="77777777" w:rsidR="002B23EB" w:rsidRPr="00813007" w:rsidRDefault="002B23EB" w:rsidP="002B23EB">
      <w:pPr>
        <w:rPr>
          <w:rFonts w:eastAsia="Times New Roman"/>
          <w:i/>
          <w:sz w:val="22"/>
          <w:szCs w:val="22"/>
        </w:rPr>
      </w:pPr>
      <w:r w:rsidRPr="00813007">
        <w:rPr>
          <w:rFonts w:eastAsia="Times New Roman"/>
          <w:i/>
          <w:sz w:val="22"/>
          <w:szCs w:val="22"/>
        </w:rPr>
        <w:t xml:space="preserve">Lytinės sistemos ir krūties sutrikimai </w:t>
      </w:r>
    </w:p>
    <w:p w14:paraId="3DCEDF65" w14:textId="77777777" w:rsidR="002B23EB" w:rsidRPr="00813007" w:rsidRDefault="002B23EB" w:rsidP="006E3842">
      <w:pPr>
        <w:pStyle w:val="BTEMEASMCA"/>
      </w:pPr>
      <w:r w:rsidRPr="00813007">
        <w:t>Labai retai pasitaikė ginekomastija.</w:t>
      </w:r>
    </w:p>
    <w:p w14:paraId="445CE89A" w14:textId="77777777" w:rsidR="002B23EB" w:rsidRPr="00813007" w:rsidRDefault="002B23EB" w:rsidP="002B23EB">
      <w:pPr>
        <w:rPr>
          <w:rFonts w:eastAsia="Times New Roman"/>
          <w:noProof/>
          <w:sz w:val="22"/>
          <w:szCs w:val="22"/>
        </w:rPr>
      </w:pPr>
    </w:p>
    <w:p w14:paraId="3B543DA7" w14:textId="77777777" w:rsidR="002B23EB" w:rsidRPr="00813007" w:rsidRDefault="002B23EB" w:rsidP="002B23EB">
      <w:pPr>
        <w:rPr>
          <w:rFonts w:eastAsia="Times New Roman"/>
          <w:i/>
          <w:noProof/>
          <w:sz w:val="22"/>
          <w:szCs w:val="22"/>
        </w:rPr>
      </w:pPr>
      <w:r w:rsidRPr="00813007">
        <w:rPr>
          <w:rFonts w:eastAsia="Times New Roman"/>
          <w:i/>
          <w:noProof/>
          <w:sz w:val="22"/>
          <w:szCs w:val="22"/>
        </w:rPr>
        <w:t>Įgimtos, šeiminės ir genetinės ligos</w:t>
      </w:r>
    </w:p>
    <w:p w14:paraId="29CE041D" w14:textId="77777777" w:rsidR="002B23EB" w:rsidRPr="00813007" w:rsidRDefault="006E12AD" w:rsidP="002B23EB">
      <w:pPr>
        <w:spacing w:line="280" w:lineRule="atLeast"/>
        <w:rPr>
          <w:sz w:val="22"/>
          <w:szCs w:val="22"/>
          <w:lang w:eastAsia="zh-CN"/>
        </w:rPr>
      </w:pPr>
      <w:r w:rsidRPr="00813007">
        <w:rPr>
          <w:sz w:val="22"/>
          <w:szCs w:val="22"/>
          <w:lang w:eastAsia="zh-CN"/>
        </w:rPr>
        <w:t>Galimi a</w:t>
      </w:r>
      <w:r w:rsidR="002B23EB" w:rsidRPr="00813007">
        <w:rPr>
          <w:sz w:val="22"/>
          <w:szCs w:val="22"/>
          <w:lang w:eastAsia="zh-CN"/>
        </w:rPr>
        <w:t>psigimimai ir raidos sutrikimai (žr. 4.4 ir 4.6 skyrių).</w:t>
      </w:r>
    </w:p>
    <w:p w14:paraId="5F809B35" w14:textId="77777777" w:rsidR="002B23EB" w:rsidRPr="00813007" w:rsidRDefault="002B23EB" w:rsidP="002B23EB">
      <w:pPr>
        <w:rPr>
          <w:rFonts w:eastAsia="Times New Roman"/>
          <w:sz w:val="22"/>
          <w:szCs w:val="22"/>
        </w:rPr>
      </w:pPr>
    </w:p>
    <w:p w14:paraId="63CF35D1" w14:textId="77777777" w:rsidR="006E12AD" w:rsidRPr="006E3842" w:rsidRDefault="006E12AD" w:rsidP="006E12AD">
      <w:pPr>
        <w:rPr>
          <w:bCs/>
          <w:iCs/>
          <w:noProof/>
          <w:sz w:val="22"/>
          <w:szCs w:val="22"/>
        </w:rPr>
      </w:pPr>
      <w:r w:rsidRPr="006E3842">
        <w:rPr>
          <w:bCs/>
          <w:iCs/>
          <w:noProof/>
          <w:sz w:val="22"/>
          <w:szCs w:val="22"/>
        </w:rPr>
        <w:t>Tyrimai</w:t>
      </w:r>
    </w:p>
    <w:p w14:paraId="1F506C8B" w14:textId="77777777" w:rsidR="006E12AD" w:rsidRPr="00813007" w:rsidRDefault="006E12AD" w:rsidP="006E12AD">
      <w:pPr>
        <w:rPr>
          <w:bCs/>
          <w:noProof/>
          <w:sz w:val="22"/>
          <w:szCs w:val="22"/>
        </w:rPr>
      </w:pPr>
      <w:r w:rsidRPr="00813007">
        <w:rPr>
          <w:bCs/>
          <w:noProof/>
          <w:sz w:val="22"/>
          <w:szCs w:val="22"/>
        </w:rPr>
        <w:t>Gali sumažėti krešumo faktorių kiekis, sutrikti krešumo mėginiai (pvz. pailgėti protrombino laikas, aktyvaus dalinio tromboplastino laikas, trombino laikas arba TNS) .</w:t>
      </w:r>
    </w:p>
    <w:p w14:paraId="6B60CD43" w14:textId="77777777" w:rsidR="00806764" w:rsidRDefault="00806764" w:rsidP="00806764">
      <w:pPr>
        <w:keepNext/>
        <w:tabs>
          <w:tab w:val="left" w:pos="720"/>
        </w:tabs>
        <w:outlineLvl w:val="1"/>
        <w:rPr>
          <w:b/>
          <w:sz w:val="22"/>
          <w:szCs w:val="22"/>
          <w:u w:val="single"/>
          <w:lang w:eastAsia="lt-LT"/>
        </w:rPr>
      </w:pPr>
    </w:p>
    <w:p w14:paraId="7BAF6917" w14:textId="77777777" w:rsidR="00806764" w:rsidRPr="00806764" w:rsidRDefault="00806764" w:rsidP="00806764">
      <w:pPr>
        <w:keepNext/>
        <w:tabs>
          <w:tab w:val="left" w:pos="720"/>
        </w:tabs>
        <w:outlineLvl w:val="1"/>
        <w:rPr>
          <w:b/>
          <w:sz w:val="22"/>
          <w:szCs w:val="22"/>
          <w:u w:val="single"/>
          <w:lang w:eastAsia="lt-LT"/>
        </w:rPr>
      </w:pPr>
      <w:r w:rsidRPr="00806764">
        <w:rPr>
          <w:b/>
          <w:sz w:val="22"/>
          <w:szCs w:val="22"/>
          <w:u w:val="single"/>
          <w:lang w:eastAsia="lt-LT"/>
        </w:rPr>
        <w:t>Vaikų populiacija</w:t>
      </w:r>
    </w:p>
    <w:p w14:paraId="135F8AF9" w14:textId="4931F3F9" w:rsidR="00806764" w:rsidRPr="00806764" w:rsidRDefault="00806764" w:rsidP="00806764">
      <w:pPr>
        <w:keepNext/>
        <w:tabs>
          <w:tab w:val="left" w:pos="720"/>
        </w:tabs>
        <w:outlineLvl w:val="1"/>
        <w:rPr>
          <w:sz w:val="22"/>
          <w:szCs w:val="22"/>
          <w:lang w:eastAsia="lt-LT"/>
        </w:rPr>
      </w:pPr>
      <w:r w:rsidRPr="00806764">
        <w:rPr>
          <w:sz w:val="22"/>
          <w:szCs w:val="22"/>
          <w:lang w:eastAsia="lt-LT"/>
        </w:rPr>
        <w:t xml:space="preserve">Valproatų vartojimo vaikams saugumo duomenys panašūs į suaugusiųjų, bet kai kurios nepageidaujamos reakcijos gali būti sunkesnės arba buvo </w:t>
      </w:r>
      <w:r w:rsidR="00C67339" w:rsidRPr="00806764">
        <w:rPr>
          <w:sz w:val="22"/>
          <w:szCs w:val="22"/>
          <w:lang w:eastAsia="lt-LT"/>
        </w:rPr>
        <w:t xml:space="preserve">daugiausia </w:t>
      </w:r>
      <w:r w:rsidRPr="00806764">
        <w:rPr>
          <w:sz w:val="22"/>
          <w:szCs w:val="22"/>
          <w:lang w:eastAsia="lt-LT"/>
        </w:rPr>
        <w:t xml:space="preserve">stebėtos vaikams. Kūdikiams ir mažiems vaikams, ypač jaunesniems nei 3 metų, ypač svarbi sunkių </w:t>
      </w:r>
      <w:r w:rsidR="00BF13BE">
        <w:rPr>
          <w:sz w:val="22"/>
          <w:szCs w:val="22"/>
          <w:lang w:eastAsia="lt-LT"/>
        </w:rPr>
        <w:t xml:space="preserve">kepenų </w:t>
      </w:r>
      <w:r w:rsidRPr="00806764">
        <w:rPr>
          <w:sz w:val="22"/>
          <w:szCs w:val="22"/>
          <w:lang w:eastAsia="lt-LT"/>
        </w:rPr>
        <w:t>pažeidimų rizika. Mažiems vaikams taip pat gresia pankreatitas. Didėjant amžiui ši rizika mažėja (žr. 4.4 skyrių). Tokie psichikos sutrikimai, kaip agresija, sujaudinimas, dėmesio sutrikimas, nenormalus elgesys, padidėjęs psichomotorinis aktyvumas ir mokymosi sutrikimai, dažniausiai pastebimi vaikų populiacijoje.</w:t>
      </w:r>
    </w:p>
    <w:p w14:paraId="5363306C" w14:textId="77777777" w:rsidR="00806764" w:rsidRPr="00806764" w:rsidRDefault="00806764" w:rsidP="00806764">
      <w:pPr>
        <w:keepNext/>
        <w:tabs>
          <w:tab w:val="left" w:pos="720"/>
        </w:tabs>
        <w:outlineLvl w:val="1"/>
        <w:rPr>
          <w:sz w:val="22"/>
          <w:szCs w:val="22"/>
          <w:lang w:eastAsia="lt-LT"/>
        </w:rPr>
      </w:pPr>
    </w:p>
    <w:p w14:paraId="1F458165" w14:textId="77777777" w:rsidR="002B23EB" w:rsidRPr="00813007" w:rsidRDefault="002B23EB" w:rsidP="006E3842">
      <w:pPr>
        <w:pStyle w:val="BTEMEASMCA"/>
      </w:pPr>
    </w:p>
    <w:p w14:paraId="42C680E0" w14:textId="77777777" w:rsidR="0074437E" w:rsidRPr="005D554B" w:rsidRDefault="0074437E" w:rsidP="0074437E">
      <w:pPr>
        <w:tabs>
          <w:tab w:val="left" w:pos="567"/>
        </w:tabs>
        <w:autoSpaceDE w:val="0"/>
        <w:autoSpaceDN w:val="0"/>
        <w:adjustRightInd w:val="0"/>
        <w:spacing w:line="260" w:lineRule="exact"/>
        <w:jc w:val="both"/>
        <w:rPr>
          <w:snapToGrid w:val="0"/>
          <w:sz w:val="22"/>
          <w:u w:val="single"/>
        </w:rPr>
      </w:pPr>
      <w:r w:rsidRPr="005D554B">
        <w:rPr>
          <w:noProof/>
          <w:snapToGrid w:val="0"/>
          <w:sz w:val="22"/>
          <w:u w:val="single"/>
        </w:rPr>
        <w:t>Pranešimas apie įtariamas nepageidaujamas reakcijas</w:t>
      </w:r>
    </w:p>
    <w:p w14:paraId="544AE48B" w14:textId="2CEC46F6" w:rsidR="0074437E" w:rsidRPr="005D554B" w:rsidRDefault="00D420D7" w:rsidP="0074437E">
      <w:pPr>
        <w:tabs>
          <w:tab w:val="left" w:pos="567"/>
        </w:tabs>
        <w:autoSpaceDE w:val="0"/>
        <w:autoSpaceDN w:val="0"/>
        <w:adjustRightInd w:val="0"/>
        <w:spacing w:line="260" w:lineRule="exact"/>
        <w:rPr>
          <w:noProof/>
          <w:snapToGrid w:val="0"/>
          <w:sz w:val="22"/>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55DF377A" w14:textId="77777777" w:rsidR="002B23EB" w:rsidRPr="00813007" w:rsidRDefault="002B23EB" w:rsidP="006E3842">
      <w:pPr>
        <w:pStyle w:val="BTEMEASMCA"/>
      </w:pPr>
    </w:p>
    <w:p w14:paraId="6F602E2A" w14:textId="21D24A54" w:rsidR="002B23EB" w:rsidRPr="00813007" w:rsidRDefault="002B23EB" w:rsidP="002B23EB">
      <w:pPr>
        <w:pStyle w:val="PI-2EMEASMCA"/>
      </w:pPr>
      <w:bookmarkStart w:id="29" w:name="_Toc129243110"/>
      <w:bookmarkStart w:id="30" w:name="_Toc129243235"/>
      <w:r w:rsidRPr="00813007">
        <w:t>4.9</w:t>
      </w:r>
      <w:r w:rsidRPr="00813007">
        <w:tab/>
        <w:t>Perdozavimas</w:t>
      </w:r>
      <w:bookmarkEnd w:id="29"/>
      <w:bookmarkEnd w:id="30"/>
    </w:p>
    <w:p w14:paraId="57D80235" w14:textId="77777777" w:rsidR="002B23EB" w:rsidRPr="00813007" w:rsidRDefault="002B23EB" w:rsidP="006E3842">
      <w:pPr>
        <w:pStyle w:val="BTEMEASMCA"/>
      </w:pPr>
    </w:p>
    <w:p w14:paraId="14D99C53" w14:textId="77777777" w:rsidR="002B23EB" w:rsidRPr="00813007" w:rsidRDefault="002B23EB" w:rsidP="006E3842">
      <w:pPr>
        <w:pStyle w:val="BTEMEASMCA"/>
      </w:pPr>
      <w:r w:rsidRPr="00813007">
        <w:lastRenderedPageBreak/>
        <w:t>Pranešama apie atsitiktinio arba sąmoningo perdozavimo atvejus. Esant vaist</w:t>
      </w:r>
      <w:r w:rsidR="00860D61" w:rsidRPr="00813007">
        <w:rPr>
          <w:noProof/>
        </w:rPr>
        <w:t>inio preparat</w:t>
      </w:r>
      <w:r w:rsidRPr="00813007">
        <w:t>o koncentracijai 5-6 kartus didesnei negu maksimali terapinė, simptomai, išskyrus pykinimą, vėmimą ir svaigulį, mažai tikėtini.</w:t>
      </w:r>
    </w:p>
    <w:p w14:paraId="7B4ED34C" w14:textId="77777777" w:rsidR="00806764" w:rsidRPr="00806764" w:rsidRDefault="002B23EB" w:rsidP="00806764">
      <w:pPr>
        <w:tabs>
          <w:tab w:val="left" w:pos="0"/>
        </w:tabs>
        <w:rPr>
          <w:bCs/>
          <w:iCs/>
          <w:noProof/>
          <w:sz w:val="22"/>
          <w:szCs w:val="22"/>
        </w:rPr>
      </w:pPr>
      <w:r w:rsidRPr="00813007">
        <w:t>Esant ypatingai dideliam perdozavimui, kuomet koncentracija kraujo plazmoje 10-20 kartų didesnė už maksimalią terapinę (žr. 5.2 skyrių), gali būti sunkus CNS slopinimas ir kvėpavimo slopinimas. Simptomai tokio perdozavimo atvejais gali būti labai skirtingi. Pranešama apie traukulius esant labai didelei koncentracijai kraujo plazmoje. Taip pat pranešama apie smegenų edemą ir intrakranijinę hipertenziją. Po ypatingai didelių dozių pasitaikė keli mirties atvejai.</w:t>
      </w:r>
      <w:r w:rsidR="00806764" w:rsidRPr="00806764">
        <w:rPr>
          <w:bCs/>
          <w:iCs/>
          <w:noProof/>
        </w:rPr>
        <w:t xml:space="preserve"> </w:t>
      </w:r>
      <w:r w:rsidR="00806764" w:rsidRPr="00806764">
        <w:rPr>
          <w:bCs/>
          <w:iCs/>
          <w:noProof/>
          <w:sz w:val="22"/>
          <w:szCs w:val="22"/>
        </w:rPr>
        <w:t>Perdozavimo atveju natrio kiekis valproatų farmacinėse for</w:t>
      </w:r>
      <w:r w:rsidR="00890C03">
        <w:rPr>
          <w:bCs/>
          <w:iCs/>
          <w:noProof/>
          <w:sz w:val="22"/>
          <w:szCs w:val="22"/>
        </w:rPr>
        <w:t>mose gali sukelti hipernatremiją</w:t>
      </w:r>
      <w:r w:rsidR="00806764" w:rsidRPr="00806764">
        <w:rPr>
          <w:bCs/>
          <w:iCs/>
          <w:noProof/>
          <w:sz w:val="22"/>
          <w:szCs w:val="22"/>
        </w:rPr>
        <w:t>.</w:t>
      </w:r>
    </w:p>
    <w:p w14:paraId="1A0CFED3" w14:textId="77777777" w:rsidR="00806764" w:rsidRPr="00806764" w:rsidRDefault="00806764" w:rsidP="00806764">
      <w:pPr>
        <w:tabs>
          <w:tab w:val="left" w:pos="0"/>
        </w:tabs>
        <w:rPr>
          <w:bCs/>
          <w:iCs/>
          <w:noProof/>
          <w:sz w:val="22"/>
          <w:szCs w:val="22"/>
        </w:rPr>
      </w:pPr>
    </w:p>
    <w:p w14:paraId="7F98B3FF" w14:textId="77777777" w:rsidR="002B23EB" w:rsidRPr="00806764" w:rsidRDefault="00806764" w:rsidP="00806764">
      <w:pPr>
        <w:tabs>
          <w:tab w:val="left" w:pos="0"/>
        </w:tabs>
        <w:rPr>
          <w:sz w:val="22"/>
          <w:szCs w:val="22"/>
        </w:rPr>
      </w:pPr>
      <w:r w:rsidRPr="00806764">
        <w:rPr>
          <w:bCs/>
          <w:iCs/>
          <w:noProof/>
          <w:sz w:val="22"/>
          <w:szCs w:val="22"/>
        </w:rPr>
        <w:t>Gydymas</w:t>
      </w:r>
    </w:p>
    <w:p w14:paraId="203E4B8E" w14:textId="77777777" w:rsidR="002B23EB" w:rsidRPr="00813007" w:rsidRDefault="00CD3680" w:rsidP="006E3842">
      <w:pPr>
        <w:pStyle w:val="BTEMEASMCA"/>
      </w:pPr>
      <w:r w:rsidRPr="00B83D2D">
        <w:rPr>
          <w:noProof/>
        </w:rPr>
        <w:t>Perdozavimo atveju ligoninėje rekomenduojama sukelti vėmimą,</w:t>
      </w:r>
      <w:r>
        <w:rPr>
          <w:noProof/>
        </w:rPr>
        <w:t xml:space="preserve"> </w:t>
      </w:r>
      <w:r w:rsidR="002B23EB" w:rsidRPr="00813007">
        <w:t>išplauti skrandį, taikyti dirbtinę plaučių ventiliaciją ir kitas gyvybę palaikančias priemones. Sėkmingai buvo taikoma hemodializė ir hemoperfuzija. Aprašytas sėkmingas naloksono, kaip priešnuodžio, švirkštimas į veną, kartais taip pat duodama gerti aktyvintos anglies.</w:t>
      </w:r>
    </w:p>
    <w:p w14:paraId="10E53B44" w14:textId="77777777" w:rsidR="002B23EB" w:rsidRPr="00813007" w:rsidRDefault="002B23EB" w:rsidP="006E3842">
      <w:pPr>
        <w:pStyle w:val="BTEMEASMCA"/>
      </w:pPr>
    </w:p>
    <w:p w14:paraId="451F476A" w14:textId="77777777" w:rsidR="002B23EB" w:rsidRPr="00813007" w:rsidRDefault="002B23EB" w:rsidP="006E3842">
      <w:pPr>
        <w:pStyle w:val="BTEMEASMCA"/>
      </w:pPr>
    </w:p>
    <w:p w14:paraId="5C0391B0" w14:textId="65071D7A" w:rsidR="002B23EB" w:rsidRPr="00813007" w:rsidRDefault="002B23EB" w:rsidP="002B23EB">
      <w:pPr>
        <w:pStyle w:val="PI-1EMEASMCA"/>
      </w:pPr>
      <w:bookmarkStart w:id="31" w:name="_Toc129243111"/>
      <w:bookmarkStart w:id="32" w:name="_Toc129243236"/>
      <w:r w:rsidRPr="00813007">
        <w:t>5.</w:t>
      </w:r>
      <w:r w:rsidRPr="00813007">
        <w:tab/>
        <w:t>FARMAKOLOGINĖS SAVYBĖS</w:t>
      </w:r>
      <w:bookmarkEnd w:id="31"/>
      <w:bookmarkEnd w:id="32"/>
    </w:p>
    <w:p w14:paraId="0FF8E129" w14:textId="77777777" w:rsidR="002B23EB" w:rsidRPr="00813007" w:rsidRDefault="002B23EB" w:rsidP="006E3842">
      <w:pPr>
        <w:pStyle w:val="BTEMEASMCA"/>
      </w:pPr>
    </w:p>
    <w:p w14:paraId="59E29BAA" w14:textId="5348CC10" w:rsidR="002B23EB" w:rsidRPr="00813007" w:rsidRDefault="002B23EB" w:rsidP="002B23EB">
      <w:pPr>
        <w:pStyle w:val="PI-2EMEASMCA"/>
      </w:pPr>
      <w:bookmarkStart w:id="33" w:name="_Toc129243112"/>
      <w:bookmarkStart w:id="34" w:name="_Toc129243237"/>
      <w:r w:rsidRPr="00813007">
        <w:t>5.1</w:t>
      </w:r>
      <w:r w:rsidRPr="00813007">
        <w:tab/>
        <w:t>Farmakodinaminės savybės</w:t>
      </w:r>
      <w:bookmarkEnd w:id="33"/>
      <w:bookmarkEnd w:id="34"/>
    </w:p>
    <w:p w14:paraId="657AA451" w14:textId="77777777" w:rsidR="002B23EB" w:rsidRPr="00813007" w:rsidRDefault="002B23EB" w:rsidP="006E3842">
      <w:pPr>
        <w:pStyle w:val="BTEMEASMCA"/>
      </w:pPr>
    </w:p>
    <w:p w14:paraId="2CFEB648" w14:textId="77777777" w:rsidR="002B23EB" w:rsidRPr="00813007" w:rsidRDefault="002B23EB" w:rsidP="006E3842">
      <w:pPr>
        <w:pStyle w:val="BTEMEASMCA"/>
      </w:pPr>
      <w:r w:rsidRPr="00813007">
        <w:t>Farmakoterapinė grupė – antiepilepsiniai vaist</w:t>
      </w:r>
      <w:r w:rsidR="00860D61" w:rsidRPr="00813007">
        <w:rPr>
          <w:noProof/>
        </w:rPr>
        <w:t>iniai preparat</w:t>
      </w:r>
      <w:r w:rsidRPr="00813007">
        <w:t>ai, riebiųjų rūgščių darinys, ATC kodas – N03A G01.</w:t>
      </w:r>
    </w:p>
    <w:p w14:paraId="42A3AF7D" w14:textId="77777777" w:rsidR="002B23EB" w:rsidRPr="00813007" w:rsidRDefault="002B23EB" w:rsidP="006E3842">
      <w:pPr>
        <w:pStyle w:val="BTEMEASMCA"/>
      </w:pPr>
    </w:p>
    <w:p w14:paraId="1C902541" w14:textId="77777777" w:rsidR="002B23EB" w:rsidRPr="00813007" w:rsidRDefault="002B23EB" w:rsidP="006E3842">
      <w:pPr>
        <w:pStyle w:val="BTEMEASMCA"/>
      </w:pPr>
      <w:r w:rsidRPr="00813007">
        <w:t>Veikimo mechanizmas</w:t>
      </w:r>
    </w:p>
    <w:p w14:paraId="60F1F618" w14:textId="77777777" w:rsidR="002B23EB" w:rsidRPr="00813007" w:rsidRDefault="00CD3680" w:rsidP="006E3842">
      <w:pPr>
        <w:pStyle w:val="BTEMEASMCA"/>
      </w:pPr>
      <w:r>
        <w:t>V</w:t>
      </w:r>
      <w:r w:rsidR="002B23EB" w:rsidRPr="00813007">
        <w:t>alpro</w:t>
      </w:r>
      <w:r>
        <w:t xml:space="preserve"> rūgštis</w:t>
      </w:r>
      <w:r w:rsidR="002B23EB" w:rsidRPr="00813007">
        <w:t xml:space="preserve"> yra vaist</w:t>
      </w:r>
      <w:r w:rsidR="00860D61" w:rsidRPr="00813007">
        <w:rPr>
          <w:noProof/>
        </w:rPr>
        <w:t>inis preparat</w:t>
      </w:r>
      <w:r w:rsidR="002B23EB" w:rsidRPr="00813007">
        <w:t>as nuo traukulių.</w:t>
      </w:r>
    </w:p>
    <w:p w14:paraId="3D7ADB7F" w14:textId="77777777" w:rsidR="002B23EB" w:rsidRPr="00813007" w:rsidRDefault="002B23EB" w:rsidP="006E3842">
      <w:pPr>
        <w:pStyle w:val="BTEMEASMCA"/>
      </w:pPr>
      <w:r w:rsidRPr="00813007">
        <w:t xml:space="preserve">Labiausiai tikėtinas farmakologinis  poveikis susijęs su  gama aminosviesto rūgšties (GASR) slopinamojo poveikio stiprinimu ir įtaka GASR sintezei bei  metabolizmui. Dėl glutamino rūgšties dekarboksilazės aktyvinimo ir gama aminosviesto rūgšties transaminazės slopinimo, labai padidėja gama aminosviesto rūgšties koncentracija sinapsėse ir tarpsinapsiniame tarpe. GASR veikia kaip inhibicinis neuromediatorius, slopina pre- ir post-sinapsinį neuromediatorių atpalaidavimą ir taip saugo nuo išplitusio traukulių aktyvumo. Psichotropinis valpro rūgšties poveikis </w:t>
      </w:r>
      <w:r w:rsidR="004A1053" w:rsidRPr="00813007">
        <w:t>pasi</w:t>
      </w:r>
      <w:r w:rsidRPr="00813007">
        <w:t>reiškia geresne regėjimo motorikos koordinacija ir pagerėjusiu gebėjimu susikoncentruoti.</w:t>
      </w:r>
    </w:p>
    <w:p w14:paraId="2D437CBE" w14:textId="77777777" w:rsidR="002B23EB" w:rsidRPr="00813007" w:rsidRDefault="002B23EB" w:rsidP="006E3842">
      <w:pPr>
        <w:pStyle w:val="BTEMEASMCA"/>
      </w:pPr>
    </w:p>
    <w:p w14:paraId="11154431" w14:textId="77777777" w:rsidR="002B23EB" w:rsidRPr="00EC658D" w:rsidRDefault="002B23EB" w:rsidP="006E3842">
      <w:pPr>
        <w:pStyle w:val="BTEMEASMCA"/>
      </w:pPr>
      <w:r w:rsidRPr="00EC658D">
        <w:t>Klinikinis veiksmingumas ir saugumas</w:t>
      </w:r>
    </w:p>
    <w:p w14:paraId="77E5C3FE" w14:textId="77777777" w:rsidR="002B23EB" w:rsidRPr="00813007" w:rsidRDefault="002B23EB" w:rsidP="006E3842">
      <w:pPr>
        <w:pStyle w:val="BTEMEASMCA"/>
      </w:pPr>
      <w:r w:rsidRPr="00813007">
        <w:t>Daugeliu placebu kontroliuojamais klinikiniais tyrimais įrodytas valpro rūgšties veiksmingumas ir greitas poveikis gydant ūminės manijos epizodus sergantiesiems bipoliniu sutrikimu. Keliais placebu kontroliuojamais koduotais klinikiniais tyrimais nustatytas valproato veiksmingumas migrenos priepuolių profilaktikai. Ilgalaikis vartojimas šiai indikacijai tirtas 3 metus.</w:t>
      </w:r>
    </w:p>
    <w:p w14:paraId="449CF051" w14:textId="77777777" w:rsidR="002B23EB" w:rsidRPr="00813007" w:rsidRDefault="002B23EB" w:rsidP="006E3842">
      <w:pPr>
        <w:pStyle w:val="BTEMEASMCA"/>
      </w:pPr>
    </w:p>
    <w:p w14:paraId="53BC35CE" w14:textId="77777777" w:rsidR="002B23EB" w:rsidRPr="00813007" w:rsidRDefault="002B23EB" w:rsidP="006E3842">
      <w:pPr>
        <w:pStyle w:val="BTEMEASMCA"/>
      </w:pPr>
      <w:r w:rsidRPr="00813007">
        <w:t>Atsitiktinės atrankos placebu kontroliuojamų klinikinių tyrimų, kuriuose tirta 11 vaist</w:t>
      </w:r>
      <w:r w:rsidR="004A1053" w:rsidRPr="00813007">
        <w:rPr>
          <w:noProof/>
        </w:rPr>
        <w:t>inių preparat</w:t>
      </w:r>
      <w:r w:rsidRPr="00813007">
        <w:t>ų nuo epilepsijos (iš viso atlikta 199 klinikiniai tyrimai, kuriuose 27863 pacientai vartojo vaist</w:t>
      </w:r>
      <w:r w:rsidR="004A1053" w:rsidRPr="00813007">
        <w:rPr>
          <w:noProof/>
        </w:rPr>
        <w:t>inį preparat</w:t>
      </w:r>
      <w:r w:rsidRPr="00813007">
        <w:t>ą, 16 029 pacientai vartojo placebą) buvo vartoti epilepsijos, psichikos sutrikimų (įskaitant bipolinį sutrikimą, šizofreniją ir nerimo sutrikimą) arba kitų ligų (įskaitant neuropatinį skausmą) gydymui,  metaanalizės  metu nustatyta, kad vaist</w:t>
      </w:r>
      <w:r w:rsidR="004A1053" w:rsidRPr="00813007">
        <w:rPr>
          <w:noProof/>
        </w:rPr>
        <w:t>inius preparat</w:t>
      </w:r>
      <w:r w:rsidRPr="00813007">
        <w:t xml:space="preserve">us nuo epilepsijos vartojusių pacientų grupėje buvo didesnė su savižudybe susijusių atvejų (minčių apie savižudybę arba savižudybė) palyginti su placebo grupe. Šie reiškiniai buvo tolygiai pasiskirstę tarp visų vartotų vaistinių preparatų ir pasireiškė 2-24 vartojimo savaitę. </w:t>
      </w:r>
    </w:p>
    <w:p w14:paraId="76690CA1" w14:textId="77777777" w:rsidR="002B23EB" w:rsidRPr="00813007" w:rsidRDefault="002B23EB" w:rsidP="006E3842">
      <w:pPr>
        <w:pStyle w:val="BTEMEASMCA"/>
      </w:pPr>
      <w:r w:rsidRPr="00813007">
        <w:t>Minčių apie savižudybę ir bandymų nusižudyti rizikos dažnumas vaist</w:t>
      </w:r>
      <w:r w:rsidR="0018017E">
        <w:t>inius preparat</w:t>
      </w:r>
      <w:r w:rsidRPr="00813007">
        <w:t xml:space="preserve">us nuo epilepsijos vartojusių pacientų grupėje buvo 0,43 %; tai beveik 2 kartus didesnis dažnumas negu placebo grupėje (0,24 %) ir </w:t>
      </w:r>
    </w:p>
    <w:p w14:paraId="371672CD" w14:textId="77777777" w:rsidR="002B23EB" w:rsidRPr="00813007" w:rsidRDefault="002B23EB" w:rsidP="006E3842">
      <w:pPr>
        <w:pStyle w:val="BTEMEASMCA"/>
      </w:pPr>
      <w:r w:rsidRPr="00813007">
        <w:t>atitinka 2 papildomiems atvejams iš 1000 pacientų vaist</w:t>
      </w:r>
      <w:r w:rsidR="004A1053" w:rsidRPr="00813007">
        <w:rPr>
          <w:noProof/>
        </w:rPr>
        <w:t>inių preparat</w:t>
      </w:r>
      <w:r w:rsidRPr="00813007">
        <w:t>ų nuo epilepsijos grupėje palyginti su placebo grupe.</w:t>
      </w:r>
    </w:p>
    <w:p w14:paraId="733EF51E" w14:textId="77777777" w:rsidR="002B23EB" w:rsidRPr="00813007" w:rsidRDefault="002B23EB" w:rsidP="006E3842">
      <w:pPr>
        <w:pStyle w:val="BTEMEASMCA"/>
      </w:pPr>
    </w:p>
    <w:p w14:paraId="514E6726" w14:textId="522BFC50" w:rsidR="002B23EB" w:rsidRPr="00813007" w:rsidRDefault="002B23EB" w:rsidP="002B23EB">
      <w:pPr>
        <w:pStyle w:val="PI-2EMEASMCA"/>
        <w:numPr>
          <w:ilvl w:val="1"/>
          <w:numId w:val="2"/>
        </w:numPr>
      </w:pPr>
      <w:bookmarkStart w:id="35" w:name="_Toc129243113"/>
      <w:bookmarkStart w:id="36" w:name="_Toc129243238"/>
      <w:r w:rsidRPr="00813007">
        <w:lastRenderedPageBreak/>
        <w:t>Farmakokinetinės savybės</w:t>
      </w:r>
      <w:bookmarkEnd w:id="35"/>
      <w:bookmarkEnd w:id="36"/>
    </w:p>
    <w:p w14:paraId="47D80255" w14:textId="77777777" w:rsidR="002B23EB" w:rsidRPr="00813007" w:rsidRDefault="002B23EB" w:rsidP="002B23EB">
      <w:pPr>
        <w:pStyle w:val="PI-2EMEASMCA"/>
        <w:ind w:left="0" w:firstLine="0"/>
      </w:pPr>
    </w:p>
    <w:p w14:paraId="44DE5570" w14:textId="77777777" w:rsidR="002B23EB" w:rsidRPr="00813007" w:rsidRDefault="002B23EB" w:rsidP="006E3842">
      <w:pPr>
        <w:pStyle w:val="BTEMEASMCA"/>
      </w:pPr>
      <w:r w:rsidRPr="00813007">
        <w:t>Absorbcija</w:t>
      </w:r>
    </w:p>
    <w:p w14:paraId="20808C5F" w14:textId="77777777" w:rsidR="002B23EB" w:rsidRPr="00813007" w:rsidRDefault="002B23EB" w:rsidP="006E3842">
      <w:pPr>
        <w:pStyle w:val="BTEMEASMCA"/>
      </w:pPr>
      <w:r w:rsidRPr="00813007">
        <w:t>Valproatas absorbuojamas gerai. Absoliutus prieinamumas yra beveik 100 %. Maksimali koncentracija kraujo plazmoje susidaro apytikriai per 1-3 valandas po vaistinio preparato pavartojimo. Maistas medžiagos kiekio absorbcijai įtakos neturi. Pastovi koncentracija kraujo plazmoje pasiekiama po 2-4 dienų, priklausomai nuo intervalų tarp dozių. Terapinė vaistinio preparato koncentracija yra tarp 40 ir 100 mg/l (278-694 mkmol/l) sergantiesiems epilepsija, tarp 50 ir 125 mg/l (maždaug 300-750 mkmol/l) sergantiesiems afektiniais sutrikimais. Nustatytas didelis koncentracijos kraujo plazmoje variabilumas tarp atskirų pacientų ir jų grupių.</w:t>
      </w:r>
    </w:p>
    <w:p w14:paraId="7E95D473" w14:textId="77777777" w:rsidR="002B23EB" w:rsidRPr="00813007" w:rsidRDefault="002B23EB" w:rsidP="006E3842">
      <w:pPr>
        <w:pStyle w:val="BTEMEASMCA"/>
      </w:pPr>
    </w:p>
    <w:p w14:paraId="55044BF8" w14:textId="77777777" w:rsidR="002B23EB" w:rsidRPr="00813007" w:rsidRDefault="002B23EB" w:rsidP="006E3842">
      <w:pPr>
        <w:pStyle w:val="BTEMEASMCA"/>
      </w:pPr>
      <w:r w:rsidRPr="00813007">
        <w:t>Pasiskirstymas</w:t>
      </w:r>
    </w:p>
    <w:p w14:paraId="20E33D3E" w14:textId="77777777" w:rsidR="002B23EB" w:rsidRPr="00813007" w:rsidRDefault="002B23EB" w:rsidP="006E3842">
      <w:pPr>
        <w:pStyle w:val="BTEMEASMCA"/>
      </w:pPr>
      <w:r w:rsidRPr="00813007">
        <w:t>Apie 80-95 % valpro rūgšties susijungia su kraujo plazmos baltymais. Kai koncentracija kraujo plazmoje viršija 100 mg/l, padidėja laisvosios frakcijos dalis. Valproatas pasiskirsto organizme krauju. Valpro rūgšties koncentracija smegenų skystyje ypač priklauso nuo laisvosios vaistinio preparato frakcijos kraujo plazmoje. Valpro</w:t>
      </w:r>
      <w:r w:rsidR="00CD3680">
        <w:t xml:space="preserve"> </w:t>
      </w:r>
      <w:r w:rsidR="004A1053" w:rsidRPr="00813007">
        <w:t>rūgštis</w:t>
      </w:r>
      <w:r w:rsidRPr="00813007">
        <w:t xml:space="preserve"> prasiskverbia pro placentą ir išsiskiria į žindyvės pieną (1-10 % palyginti su koncentracija motinos kraujo serume).</w:t>
      </w:r>
    </w:p>
    <w:p w14:paraId="48B12653" w14:textId="77777777" w:rsidR="002B23EB" w:rsidRPr="00813007" w:rsidRDefault="002B23EB" w:rsidP="006E3842">
      <w:pPr>
        <w:pStyle w:val="BTEMEASMCA"/>
      </w:pPr>
    </w:p>
    <w:p w14:paraId="4F181DD6" w14:textId="77777777" w:rsidR="002B23EB" w:rsidRPr="00813007" w:rsidRDefault="002B23EB" w:rsidP="006E3842">
      <w:pPr>
        <w:pStyle w:val="BTEMEASMCA"/>
      </w:pPr>
      <w:r w:rsidRPr="00813007">
        <w:t>Biotransformacija</w:t>
      </w:r>
    </w:p>
    <w:p w14:paraId="6B3D72DB" w14:textId="77777777" w:rsidR="002B23EB" w:rsidRPr="00813007" w:rsidRDefault="002B23EB" w:rsidP="006E3842">
      <w:pPr>
        <w:pStyle w:val="BTEMEASMCA"/>
      </w:pPr>
      <w:r w:rsidRPr="00813007">
        <w:t>Valpro</w:t>
      </w:r>
      <w:r w:rsidR="00CD3680">
        <w:t xml:space="preserve"> rūgštis</w:t>
      </w:r>
      <w:r w:rsidRPr="00813007">
        <w:t xml:space="preserve"> metabolizuojama kepenyse, daugiausia sujungiant su gliukurono rūgštimi. Valproatas slopina citochromo P450 fermentų sistemą.</w:t>
      </w:r>
    </w:p>
    <w:p w14:paraId="2F6C2CC7" w14:textId="77777777" w:rsidR="002B23EB" w:rsidRPr="00813007" w:rsidRDefault="002B23EB" w:rsidP="006E3842">
      <w:pPr>
        <w:pStyle w:val="BTEMEASMCA"/>
      </w:pPr>
    </w:p>
    <w:p w14:paraId="63FE9373" w14:textId="77777777" w:rsidR="002B23EB" w:rsidRPr="00813007" w:rsidRDefault="002B23EB" w:rsidP="006E3842">
      <w:pPr>
        <w:pStyle w:val="BTEMEASMCA"/>
      </w:pPr>
      <w:r w:rsidRPr="00813007">
        <w:t>Eliminacija</w:t>
      </w:r>
    </w:p>
    <w:p w14:paraId="386B95B8" w14:textId="77777777" w:rsidR="002B23EB" w:rsidRPr="00813007" w:rsidRDefault="002B23EB" w:rsidP="006E3842">
      <w:pPr>
        <w:pStyle w:val="BTEMEASMCA"/>
      </w:pPr>
      <w:r w:rsidRPr="00813007">
        <w:t>Didžioji valproato dalis  išsiskiria su šlapimu gliukuronidų pavidalu. Pusinis eliminacijos  yra 10-15 valandų; jis žymiai trumpesnis vaikams – 6-10 val..</w:t>
      </w:r>
    </w:p>
    <w:p w14:paraId="125B7FC0" w14:textId="77777777" w:rsidR="002B23EB" w:rsidRPr="00813007" w:rsidRDefault="002B23EB" w:rsidP="006E3842">
      <w:pPr>
        <w:pStyle w:val="BTEMEASMCA"/>
      </w:pPr>
    </w:p>
    <w:p w14:paraId="5B409C4D" w14:textId="77777777" w:rsidR="002B23EB" w:rsidRPr="00813007" w:rsidRDefault="002B23EB" w:rsidP="006E3842">
      <w:pPr>
        <w:pStyle w:val="BTEMEASMCA"/>
      </w:pPr>
      <w:r w:rsidRPr="00813007">
        <w:t>Ypatingos pacientų grupės</w:t>
      </w:r>
    </w:p>
    <w:p w14:paraId="58B90E9D" w14:textId="77777777" w:rsidR="002B23EB" w:rsidRPr="00813007" w:rsidRDefault="002B23EB" w:rsidP="006E3842">
      <w:pPr>
        <w:pStyle w:val="BTEMEASMCA"/>
      </w:pPr>
    </w:p>
    <w:p w14:paraId="4E72724E" w14:textId="77777777" w:rsidR="002B23EB" w:rsidRPr="00813007" w:rsidRDefault="002B23EB" w:rsidP="006E3842">
      <w:pPr>
        <w:pStyle w:val="BTEMEASMCA"/>
      </w:pPr>
      <w:r w:rsidRPr="00813007">
        <w:t>Senyvi pacientai</w:t>
      </w:r>
    </w:p>
    <w:p w14:paraId="1797E8F0" w14:textId="77777777" w:rsidR="002B23EB" w:rsidRPr="00813007" w:rsidRDefault="002B23EB" w:rsidP="006E3842">
      <w:pPr>
        <w:pStyle w:val="BTEMEASMCA"/>
      </w:pPr>
      <w:r w:rsidRPr="00813007">
        <w:t>Senyviems pacientams valproato farmakokinetika gali pasikeisti dėl padidėjusio pasiskirstymo tūrio ir sumažėjusio prisijungimo prie kraujo baltymų; dėl to gali padidėti vaisto laisvosios frakcijos dalies koncentracija.</w:t>
      </w:r>
    </w:p>
    <w:p w14:paraId="39D0076B" w14:textId="77777777" w:rsidR="002B23EB" w:rsidRPr="00813007" w:rsidRDefault="002B23EB" w:rsidP="006E3842">
      <w:pPr>
        <w:pStyle w:val="BTEMEASMCA"/>
      </w:pPr>
    </w:p>
    <w:p w14:paraId="7CB9719A" w14:textId="77777777" w:rsidR="002B23EB" w:rsidRPr="00813007" w:rsidRDefault="004A1053" w:rsidP="006E3842">
      <w:pPr>
        <w:pStyle w:val="BTEMEASMCA"/>
      </w:pPr>
      <w:r w:rsidRPr="00813007">
        <w:rPr>
          <w:i/>
        </w:rPr>
        <w:t>Sutrikusi inkstų funkcija</w:t>
      </w:r>
      <w:r w:rsidR="002B23EB" w:rsidRPr="00813007">
        <w:t>Valpro</w:t>
      </w:r>
      <w:r w:rsidR="00CD3680">
        <w:t xml:space="preserve"> rūgšties</w:t>
      </w:r>
      <w:r w:rsidR="002B23EB" w:rsidRPr="00813007">
        <w:t xml:space="preserve"> farmakokinetika gali pasikeisti pacientams, kuriems nustatytas inkstų nepakankamumas dėl sumažėjusio prisijungimo prie kraujo baltymų; dėl to gali padidėti vaisto laisvosios frakcijos dalies koncentracija.</w:t>
      </w:r>
    </w:p>
    <w:p w14:paraId="71482A10" w14:textId="77777777" w:rsidR="002B23EB" w:rsidRPr="00813007" w:rsidRDefault="002B23EB" w:rsidP="006E3842">
      <w:pPr>
        <w:pStyle w:val="BTEMEASMCA"/>
      </w:pPr>
    </w:p>
    <w:p w14:paraId="7882913C" w14:textId="77777777" w:rsidR="004A1053" w:rsidRPr="00EC658D" w:rsidRDefault="004A1053" w:rsidP="004A1053">
      <w:pPr>
        <w:tabs>
          <w:tab w:val="left" w:pos="0"/>
        </w:tabs>
        <w:rPr>
          <w:bCs/>
          <w:i/>
          <w:iCs/>
          <w:sz w:val="22"/>
          <w:szCs w:val="22"/>
        </w:rPr>
      </w:pPr>
      <w:r w:rsidRPr="00EC658D">
        <w:rPr>
          <w:bCs/>
          <w:i/>
          <w:iCs/>
          <w:sz w:val="22"/>
          <w:szCs w:val="22"/>
        </w:rPr>
        <w:t>Sutrikusi kepenų funkcija</w:t>
      </w:r>
    </w:p>
    <w:p w14:paraId="440A9A84" w14:textId="77777777" w:rsidR="002B23EB" w:rsidRPr="00813007" w:rsidRDefault="002B23EB" w:rsidP="006E3842">
      <w:pPr>
        <w:pStyle w:val="BTEMEASMCA"/>
      </w:pPr>
      <w:r w:rsidRPr="00813007">
        <w:t>Valpro</w:t>
      </w:r>
      <w:r w:rsidR="00CD3680">
        <w:t xml:space="preserve"> rūgšties</w:t>
      </w:r>
      <w:r w:rsidRPr="00813007">
        <w:t xml:space="preserve"> pusinis eliminacijos laikas pacientams, kuriems nustatyta kepenų cirozė, ir pacientams, sveikstantiems po ūminio hepatito, reikšmingai pailgėja palyginti su kontroline grupe. Tai rodo, kad pacientams, kuriems nustatytas kepenų funkcijos sutrikimas, pakinta vaisto klirensas.</w:t>
      </w:r>
    </w:p>
    <w:p w14:paraId="65D68D32" w14:textId="77777777" w:rsidR="002B23EB" w:rsidRDefault="002B23EB" w:rsidP="006E3842">
      <w:pPr>
        <w:pStyle w:val="BTEMEASMCA"/>
      </w:pPr>
    </w:p>
    <w:p w14:paraId="72F3AFCC" w14:textId="1C697126" w:rsidR="00806764" w:rsidRPr="00806764" w:rsidRDefault="00806764" w:rsidP="00806764">
      <w:pPr>
        <w:rPr>
          <w:sz w:val="22"/>
          <w:szCs w:val="22"/>
          <w:lang w:eastAsia="lt-LT"/>
        </w:rPr>
      </w:pPr>
      <w:r w:rsidRPr="00806764">
        <w:rPr>
          <w:sz w:val="22"/>
          <w:szCs w:val="22"/>
          <w:lang w:eastAsia="lt-LT"/>
        </w:rPr>
        <w:t xml:space="preserve">Vyresnių negu 10 metų vaikų ir paauglių organizme valproato klirensas panašus į suaugusiųjų.  Vaikams iki 10 metų sisteminis valproato klirensas priklauso nuo amžiaus ir yra skirtingas. Naujagimių ir kūdikių iki 2 mėnesių </w:t>
      </w:r>
      <w:r w:rsidR="00890C03">
        <w:rPr>
          <w:sz w:val="22"/>
          <w:szCs w:val="22"/>
          <w:lang w:eastAsia="lt-LT"/>
        </w:rPr>
        <w:t xml:space="preserve"> amžiaus </w:t>
      </w:r>
      <w:r w:rsidRPr="00806764">
        <w:rPr>
          <w:sz w:val="22"/>
          <w:szCs w:val="22"/>
          <w:lang w:eastAsia="lt-LT"/>
        </w:rPr>
        <w:t xml:space="preserve">klirensas yra mažesnis, palyginti su suaugusiais, </w:t>
      </w:r>
      <w:r w:rsidR="00C67339">
        <w:rPr>
          <w:sz w:val="22"/>
          <w:szCs w:val="22"/>
          <w:lang w:eastAsia="lt-LT"/>
        </w:rPr>
        <w:t xml:space="preserve">ir </w:t>
      </w:r>
      <w:r w:rsidR="00C67339" w:rsidRPr="00806764">
        <w:rPr>
          <w:sz w:val="22"/>
          <w:szCs w:val="22"/>
          <w:lang w:eastAsia="lt-LT"/>
        </w:rPr>
        <w:t xml:space="preserve">yra mažiausias </w:t>
      </w:r>
      <w:r w:rsidRPr="00806764">
        <w:rPr>
          <w:sz w:val="22"/>
          <w:szCs w:val="22"/>
          <w:lang w:eastAsia="lt-LT"/>
        </w:rPr>
        <w:t>iškart po gimimo. Mokslinės literatūros apžvalga rodo, kad valproato pusinės eliminacijos laikas kūdikiams iki dviejų mėnesių yra labai kintamas – nuo 1 valandos iki 67 valandų. 2-10 metų vaikų valproato klirensas yra 50 % didesnis nei suaugusiųjų.</w:t>
      </w:r>
    </w:p>
    <w:p w14:paraId="09AC0FE3" w14:textId="77777777" w:rsidR="00806764" w:rsidRPr="00806764" w:rsidRDefault="00806764" w:rsidP="006E3842">
      <w:pPr>
        <w:pStyle w:val="BTEMEASMCA"/>
      </w:pPr>
    </w:p>
    <w:p w14:paraId="28EA24CC" w14:textId="611F0729" w:rsidR="002B23EB" w:rsidRPr="00813007" w:rsidRDefault="002B23EB" w:rsidP="002B23EB">
      <w:pPr>
        <w:pStyle w:val="PI-2EMEASMCA"/>
      </w:pPr>
      <w:bookmarkStart w:id="37" w:name="_Toc129243114"/>
      <w:bookmarkStart w:id="38" w:name="_Toc129243239"/>
      <w:r w:rsidRPr="00813007">
        <w:t>5.3</w:t>
      </w:r>
      <w:r w:rsidRPr="00813007">
        <w:tab/>
        <w:t>Ikiklinikinių saugumo tyrimų duomenys</w:t>
      </w:r>
      <w:bookmarkEnd w:id="37"/>
      <w:bookmarkEnd w:id="38"/>
    </w:p>
    <w:p w14:paraId="39927BD4" w14:textId="77777777" w:rsidR="002B23EB" w:rsidRPr="00813007" w:rsidRDefault="002B23EB" w:rsidP="006E3842">
      <w:pPr>
        <w:pStyle w:val="BTEMEASMCA"/>
      </w:pPr>
    </w:p>
    <w:p w14:paraId="3110CBBC" w14:textId="77777777" w:rsidR="00F765F6" w:rsidRDefault="002B23EB" w:rsidP="006E3842">
      <w:pPr>
        <w:pStyle w:val="BTEMEASMCA"/>
      </w:pPr>
      <w:r w:rsidRPr="00813007">
        <w:t xml:space="preserve">Lėtinio toksiškumo tyrimų metu žiurkių patinams ir šunims nustatyta sumažėjusi spermatogenezė ir sėklidžių atrofija. </w:t>
      </w:r>
    </w:p>
    <w:p w14:paraId="06DD644B" w14:textId="77777777" w:rsidR="00F765F6" w:rsidRPr="0074437E" w:rsidRDefault="00F765F6" w:rsidP="00F765F6">
      <w:pPr>
        <w:autoSpaceDE w:val="0"/>
        <w:autoSpaceDN w:val="0"/>
        <w:adjustRightInd w:val="0"/>
        <w:rPr>
          <w:sz w:val="22"/>
          <w:szCs w:val="22"/>
          <w:lang w:eastAsia="lt-LT"/>
        </w:rPr>
      </w:pPr>
      <w:r w:rsidRPr="0074437E">
        <w:rPr>
          <w:sz w:val="22"/>
          <w:szCs w:val="22"/>
          <w:lang w:eastAsia="lt-LT"/>
        </w:rPr>
        <w:t>Kartotinių dozių toksinio poveikio tyrimų metu pranešta apie sėklidžių degeneraciją / atrofiją ar spermatogenezės sutrikimus ir sėklidžių svorio sumažėjimą suaugusiems žiurkių ir šunų patinams, kai per burną buvo skiriamos atitinkamai 1 250 mg/kg kūno svorio ir 150 mg/kg kūno svorio paros dozės.</w:t>
      </w:r>
    </w:p>
    <w:p w14:paraId="765D4372" w14:textId="77777777" w:rsidR="00F765F6" w:rsidRPr="0074437E" w:rsidRDefault="00F765F6" w:rsidP="00F765F6">
      <w:pPr>
        <w:autoSpaceDE w:val="0"/>
        <w:autoSpaceDN w:val="0"/>
        <w:adjustRightInd w:val="0"/>
        <w:rPr>
          <w:sz w:val="22"/>
          <w:szCs w:val="22"/>
          <w:lang w:eastAsia="lt-LT"/>
        </w:rPr>
      </w:pPr>
      <w:r w:rsidRPr="0074437E">
        <w:rPr>
          <w:sz w:val="22"/>
          <w:szCs w:val="22"/>
          <w:lang w:eastAsia="lt-LT"/>
        </w:rPr>
        <w:lastRenderedPageBreak/>
        <w:t>Žiurkių jaunikliams sėklidžių svorio sumažėjimas buvo nustatytas tik skiriant dozes, kurios viršijo didžiausią toleruojamą dozę (nuo 240 mg/kg kūno svorio per parą vartojant į pilvaplėvės ertmę ar į veną), ir jis nebuvo susijęs su histologiniais patologiniais pokyčiais. Skiriant toleruojamas dozes (iki 90 mg/kg kūno svorio per parą), poveikio patinų reprodukciniams organams nenustatyta. Remiantis šiais duomenimis, gyvūnų jaunikliai nėra laikomi jautresniais poveikiui sėklidėms, palyginti su suaugusiais gyvūnais. Tokių duomenų apie poveikį sėklidėms reikšmė vaikams ir paaugliams nėra žinoma.</w:t>
      </w:r>
    </w:p>
    <w:p w14:paraId="70A0857F" w14:textId="77777777" w:rsidR="00F765F6" w:rsidRPr="00F67BB5" w:rsidRDefault="00F765F6" w:rsidP="006E3842">
      <w:pPr>
        <w:pStyle w:val="BTEMEASMCA"/>
      </w:pPr>
      <w:r w:rsidRPr="00F67BB5">
        <w:t>Poveikio vislumui tyrimo su žiurkėmis metu valproato paros dozės iki 350 mg/kg kūno svorio įtakos patinų reprodukcinei elgsenai nedarė. Vis dėlto vyrų nevaisingumas yra identifikuotas kaip nepageidaujamas poveikis žmonėms (žr. 4.6 ir 4.8 skyrius).</w:t>
      </w:r>
    </w:p>
    <w:p w14:paraId="43A54610" w14:textId="1B6AF0B1" w:rsidR="002B23EB" w:rsidRPr="00813007" w:rsidRDefault="002B23EB" w:rsidP="006E3842">
      <w:pPr>
        <w:pStyle w:val="BTEMEASMCA"/>
      </w:pPr>
      <w:r w:rsidRPr="00813007">
        <w:t xml:space="preserve">Genotoksiškumo tyrimais mutageninio poveikio nenustatyta. </w:t>
      </w:r>
    </w:p>
    <w:p w14:paraId="367DA9AE" w14:textId="77777777" w:rsidR="002B23EB" w:rsidRPr="00813007" w:rsidRDefault="002B23EB" w:rsidP="006E3842">
      <w:pPr>
        <w:pStyle w:val="BTEMEASMCA"/>
      </w:pPr>
      <w:r w:rsidRPr="00813007">
        <w:t>Ilgalaikiai kancerogeniškumo tyrimais  su žiurkių patinais, buvo nustatyta poodinė fibrosarkoma. Šių duomenų reikšmė žmonėms nežinoma. Tyrimais su gyvūnais nustatytas valproato teratogeninis poveikis.</w:t>
      </w:r>
    </w:p>
    <w:p w14:paraId="0DE35833" w14:textId="77777777" w:rsidR="002B23EB" w:rsidRPr="00813007" w:rsidRDefault="002B23EB" w:rsidP="006E3842">
      <w:pPr>
        <w:pStyle w:val="BTEMEASMCA"/>
      </w:pPr>
    </w:p>
    <w:p w14:paraId="65BB43CA" w14:textId="77777777" w:rsidR="002B23EB" w:rsidRPr="00813007" w:rsidRDefault="002B23EB" w:rsidP="006E3842">
      <w:pPr>
        <w:pStyle w:val="BTEMEASMCA"/>
      </w:pPr>
    </w:p>
    <w:p w14:paraId="5C247D1D" w14:textId="1A256306" w:rsidR="002B23EB" w:rsidRPr="00813007" w:rsidRDefault="002B23EB" w:rsidP="002B23EB">
      <w:pPr>
        <w:pStyle w:val="PI-1EMEASMCA"/>
      </w:pPr>
      <w:bookmarkStart w:id="39" w:name="_Toc129243115"/>
      <w:bookmarkStart w:id="40" w:name="_Toc129243240"/>
      <w:r w:rsidRPr="00813007">
        <w:t>6.</w:t>
      </w:r>
      <w:r w:rsidRPr="00813007">
        <w:tab/>
        <w:t>FARMACINĖ INFORMACIJA</w:t>
      </w:r>
      <w:bookmarkEnd w:id="39"/>
      <w:bookmarkEnd w:id="40"/>
    </w:p>
    <w:p w14:paraId="7EE0AE7A" w14:textId="77777777" w:rsidR="002B23EB" w:rsidRPr="00813007" w:rsidRDefault="002B23EB" w:rsidP="006E3842">
      <w:pPr>
        <w:pStyle w:val="BTEMEASMCA"/>
      </w:pPr>
    </w:p>
    <w:p w14:paraId="0C928292" w14:textId="450EDF24" w:rsidR="002B23EB" w:rsidRPr="00813007" w:rsidRDefault="002B23EB" w:rsidP="002B23EB">
      <w:pPr>
        <w:pStyle w:val="PI-2EMEASMCA"/>
      </w:pPr>
      <w:bookmarkStart w:id="41" w:name="_Toc129243116"/>
      <w:bookmarkStart w:id="42" w:name="_Toc129243241"/>
      <w:r w:rsidRPr="00813007">
        <w:t>6.1</w:t>
      </w:r>
      <w:r w:rsidRPr="00813007">
        <w:tab/>
        <w:t>Pagalbinių medžiagų sąrašas</w:t>
      </w:r>
      <w:bookmarkEnd w:id="41"/>
      <w:bookmarkEnd w:id="42"/>
    </w:p>
    <w:p w14:paraId="6BA7E571" w14:textId="77777777" w:rsidR="002B23EB" w:rsidRPr="00813007" w:rsidRDefault="002B23EB" w:rsidP="006E3842">
      <w:pPr>
        <w:pStyle w:val="BTEMEASMCA"/>
      </w:pPr>
    </w:p>
    <w:p w14:paraId="231A080E" w14:textId="77777777" w:rsidR="002B23EB" w:rsidRPr="00813007" w:rsidRDefault="002B23EB" w:rsidP="006E3842">
      <w:pPr>
        <w:pStyle w:val="BTEMEASMCA"/>
      </w:pPr>
      <w:r w:rsidRPr="00813007">
        <w:t>Sacharino natrio druska</w:t>
      </w:r>
    </w:p>
    <w:p w14:paraId="38B3B90F" w14:textId="77777777" w:rsidR="002B23EB" w:rsidRPr="00813007" w:rsidRDefault="002B23EB" w:rsidP="006E3842">
      <w:pPr>
        <w:pStyle w:val="BTEMEASMCA"/>
      </w:pPr>
      <w:r w:rsidRPr="00813007">
        <w:t>Apelsinų skonio kvapioji medžiaga</w:t>
      </w:r>
    </w:p>
    <w:p w14:paraId="61CF4239" w14:textId="77777777" w:rsidR="002B23EB" w:rsidRPr="00813007" w:rsidRDefault="002B23EB" w:rsidP="006E3842">
      <w:pPr>
        <w:pStyle w:val="BTEMEASMCA"/>
      </w:pPr>
      <w:r w:rsidRPr="00813007">
        <w:t>Vandenilio chlorido rūgštis (pH koreguoti)</w:t>
      </w:r>
    </w:p>
    <w:p w14:paraId="672C7360" w14:textId="77777777" w:rsidR="002B23EB" w:rsidRPr="00813007" w:rsidRDefault="002B23EB" w:rsidP="006E3842">
      <w:pPr>
        <w:pStyle w:val="BTEMEASMCA"/>
      </w:pPr>
      <w:r w:rsidRPr="00813007">
        <w:t>Natrio hidroksidas (pH koreguoti)</w:t>
      </w:r>
    </w:p>
    <w:p w14:paraId="2F530E94" w14:textId="77777777" w:rsidR="002B23EB" w:rsidRPr="00813007" w:rsidRDefault="002B23EB" w:rsidP="006E3842">
      <w:pPr>
        <w:pStyle w:val="BTEMEASMCA"/>
      </w:pPr>
      <w:r w:rsidRPr="00813007">
        <w:t>Išgrynintas vanduo</w:t>
      </w:r>
    </w:p>
    <w:p w14:paraId="20632267" w14:textId="77777777" w:rsidR="002B23EB" w:rsidRPr="00813007" w:rsidRDefault="002B23EB" w:rsidP="006E3842">
      <w:pPr>
        <w:pStyle w:val="BTEMEASMCA"/>
      </w:pPr>
    </w:p>
    <w:p w14:paraId="162B8CB5" w14:textId="105E0A8F" w:rsidR="002B23EB" w:rsidRPr="00813007" w:rsidRDefault="002B23EB" w:rsidP="002B23EB">
      <w:pPr>
        <w:pStyle w:val="PI-2EMEASMCA"/>
      </w:pPr>
      <w:bookmarkStart w:id="43" w:name="_Toc129243117"/>
      <w:bookmarkStart w:id="44" w:name="_Toc129243242"/>
      <w:r w:rsidRPr="00813007">
        <w:t>6.2</w:t>
      </w:r>
      <w:r w:rsidRPr="00813007">
        <w:tab/>
        <w:t>Nesuderinamumas</w:t>
      </w:r>
      <w:bookmarkEnd w:id="43"/>
      <w:bookmarkEnd w:id="44"/>
    </w:p>
    <w:p w14:paraId="1FC1B394" w14:textId="77777777" w:rsidR="002B23EB" w:rsidRPr="00813007" w:rsidRDefault="002B23EB" w:rsidP="002B23EB">
      <w:pPr>
        <w:widowControl w:val="0"/>
        <w:ind w:right="-57"/>
        <w:jc w:val="both"/>
        <w:rPr>
          <w:b/>
          <w:sz w:val="22"/>
          <w:szCs w:val="22"/>
        </w:rPr>
      </w:pPr>
    </w:p>
    <w:p w14:paraId="6512F49A" w14:textId="77777777" w:rsidR="002B23EB" w:rsidRPr="00813007" w:rsidRDefault="002B23EB" w:rsidP="002B23EB">
      <w:pPr>
        <w:pStyle w:val="Pagrindinistekstas3"/>
        <w:rPr>
          <w:rFonts w:ascii="Times New Roman" w:hAnsi="Times New Roman"/>
          <w:sz w:val="22"/>
          <w:szCs w:val="22"/>
        </w:rPr>
      </w:pPr>
      <w:r w:rsidRPr="00813007">
        <w:rPr>
          <w:rFonts w:ascii="Times New Roman" w:hAnsi="Times New Roman"/>
          <w:sz w:val="22"/>
          <w:szCs w:val="22"/>
        </w:rPr>
        <w:t>Duomenys nebūtini.</w:t>
      </w:r>
    </w:p>
    <w:p w14:paraId="233EAEDC" w14:textId="77777777" w:rsidR="002B23EB" w:rsidRPr="00813007" w:rsidRDefault="002B23EB" w:rsidP="002B23EB">
      <w:pPr>
        <w:widowControl w:val="0"/>
        <w:ind w:right="-57"/>
        <w:jc w:val="both"/>
        <w:rPr>
          <w:sz w:val="22"/>
          <w:szCs w:val="22"/>
        </w:rPr>
      </w:pPr>
    </w:p>
    <w:p w14:paraId="36C6EB84" w14:textId="77777777" w:rsidR="002B23EB" w:rsidRPr="00813007" w:rsidRDefault="002B23EB" w:rsidP="002B23EB">
      <w:pPr>
        <w:pStyle w:val="PI-2EMEASMCA"/>
      </w:pPr>
      <w:bookmarkStart w:id="45" w:name="_Toc129243118"/>
      <w:bookmarkStart w:id="46" w:name="_Toc129243243"/>
      <w:r w:rsidRPr="00813007">
        <w:t>6.3</w:t>
      </w:r>
      <w:r w:rsidRPr="00813007">
        <w:tab/>
        <w:t>Tinkamumo laikas</w:t>
      </w:r>
      <w:bookmarkEnd w:id="45"/>
      <w:bookmarkEnd w:id="46"/>
    </w:p>
    <w:p w14:paraId="0845E645" w14:textId="77777777" w:rsidR="002B23EB" w:rsidRPr="00813007" w:rsidRDefault="002B23EB" w:rsidP="006E3842">
      <w:pPr>
        <w:pStyle w:val="BTEMEASMCA"/>
      </w:pPr>
    </w:p>
    <w:p w14:paraId="7C9FAB32" w14:textId="77777777" w:rsidR="002B23EB" w:rsidRPr="00813007" w:rsidRDefault="002B23EB" w:rsidP="006E3842">
      <w:pPr>
        <w:pStyle w:val="BTEMEASMCA"/>
      </w:pPr>
      <w:r w:rsidRPr="00813007">
        <w:t>5 metai.</w:t>
      </w:r>
    </w:p>
    <w:p w14:paraId="14779DF8" w14:textId="77777777" w:rsidR="002B23EB" w:rsidRPr="00813007" w:rsidRDefault="002B23EB" w:rsidP="006E3842">
      <w:pPr>
        <w:pStyle w:val="BTEMEASMCA"/>
      </w:pPr>
      <w:r w:rsidRPr="00813007">
        <w:t>Po buteliuko pirmojo atidarymo: 3 mėnesiai.</w:t>
      </w:r>
    </w:p>
    <w:p w14:paraId="4BF3EFDC" w14:textId="77777777" w:rsidR="002B23EB" w:rsidRPr="00813007" w:rsidRDefault="002B23EB" w:rsidP="006E3842">
      <w:pPr>
        <w:pStyle w:val="BTEMEASMCA"/>
      </w:pPr>
    </w:p>
    <w:p w14:paraId="6845B0AC" w14:textId="7E1069AF" w:rsidR="002B23EB" w:rsidRPr="00813007" w:rsidRDefault="002B23EB" w:rsidP="002B23EB">
      <w:pPr>
        <w:pStyle w:val="PI-2EMEASMCA"/>
      </w:pPr>
      <w:bookmarkStart w:id="47" w:name="_Toc129243119"/>
      <w:bookmarkStart w:id="48" w:name="_Toc129243244"/>
      <w:r w:rsidRPr="00813007">
        <w:t>6.4</w:t>
      </w:r>
      <w:r w:rsidRPr="00813007">
        <w:tab/>
        <w:t>Specialios laikymo sąlygos</w:t>
      </w:r>
      <w:bookmarkEnd w:id="47"/>
      <w:bookmarkEnd w:id="48"/>
    </w:p>
    <w:p w14:paraId="5497A9F3" w14:textId="77777777" w:rsidR="002B23EB" w:rsidRPr="00813007" w:rsidRDefault="002B23EB" w:rsidP="006E3842">
      <w:pPr>
        <w:pStyle w:val="BTEMEASMCA"/>
      </w:pPr>
    </w:p>
    <w:p w14:paraId="595FA598" w14:textId="77777777" w:rsidR="002B23EB" w:rsidRPr="00813007" w:rsidRDefault="002B23EB" w:rsidP="006E3842">
      <w:pPr>
        <w:pStyle w:val="BTEMEASMCA"/>
      </w:pPr>
      <w:r w:rsidRPr="00813007">
        <w:t>Laikyti ne aukštesnėje kaip 25 </w:t>
      </w:r>
      <w:r w:rsidRPr="00813007">
        <w:sym w:font="Symbol" w:char="F0B0"/>
      </w:r>
      <w:r w:rsidRPr="00813007">
        <w:t xml:space="preserve">C temperatūroje. </w:t>
      </w:r>
    </w:p>
    <w:p w14:paraId="45609BA6" w14:textId="77777777" w:rsidR="002B23EB" w:rsidRPr="00813007" w:rsidRDefault="002B23EB" w:rsidP="006E3842">
      <w:pPr>
        <w:pStyle w:val="BTEMEASMCA"/>
      </w:pPr>
      <w:r w:rsidRPr="00813007">
        <w:t>Buteliuką laikyti išorinėje dėžutėje, kad preparatas būtų apsaugotas nuo šviesos.</w:t>
      </w:r>
    </w:p>
    <w:p w14:paraId="26400A92" w14:textId="77777777" w:rsidR="002B23EB" w:rsidRPr="00813007" w:rsidRDefault="002B23EB" w:rsidP="006E3842">
      <w:pPr>
        <w:pStyle w:val="BTEMEASMCA"/>
      </w:pPr>
      <w:r w:rsidRPr="00813007">
        <w:t>Pirmą kartą atidaryto vaistinio preparato laikymo sąlygos pateikiamos 6.3 skyriuje.</w:t>
      </w:r>
    </w:p>
    <w:p w14:paraId="01E23FA9" w14:textId="77777777" w:rsidR="002B23EB" w:rsidRPr="00813007" w:rsidRDefault="002B23EB" w:rsidP="006E3842">
      <w:pPr>
        <w:pStyle w:val="BTEMEASMCA"/>
      </w:pPr>
    </w:p>
    <w:p w14:paraId="5FB0E7D8" w14:textId="2DD76A5D" w:rsidR="002B23EB" w:rsidRPr="00813007" w:rsidRDefault="002B23EB" w:rsidP="002B23EB">
      <w:pPr>
        <w:pStyle w:val="PI-2EMEASMCA"/>
      </w:pPr>
      <w:bookmarkStart w:id="49" w:name="_Toc129243120"/>
      <w:bookmarkStart w:id="50" w:name="_Toc129243245"/>
      <w:r w:rsidRPr="00813007">
        <w:t>6.5</w:t>
      </w:r>
      <w:r w:rsidRPr="00813007">
        <w:tab/>
        <w:t>Talpyklės pobūdis ir jos turinys</w:t>
      </w:r>
      <w:bookmarkEnd w:id="49"/>
      <w:bookmarkEnd w:id="50"/>
    </w:p>
    <w:p w14:paraId="20BB452E" w14:textId="77777777" w:rsidR="002B23EB" w:rsidRPr="00813007" w:rsidRDefault="002B23EB" w:rsidP="006E3842">
      <w:pPr>
        <w:pStyle w:val="BTEMEASMCA"/>
      </w:pPr>
    </w:p>
    <w:p w14:paraId="4B59BBEB" w14:textId="77777777" w:rsidR="002B23EB" w:rsidRPr="00813007" w:rsidRDefault="002B23EB" w:rsidP="006E3842">
      <w:pPr>
        <w:pStyle w:val="BTEMEASMCA"/>
      </w:pPr>
      <w:bookmarkStart w:id="51" w:name="_Toc129243121"/>
      <w:bookmarkStart w:id="52" w:name="_Toc129243246"/>
      <w:r w:rsidRPr="00813007">
        <w:t>Gintaro spalvos III tipo stiklo buteliukas (100 ml) su užsukamu PP dangteliu ir PE adapteriu švirkštui.</w:t>
      </w:r>
    </w:p>
    <w:p w14:paraId="4C8B07C7" w14:textId="77777777" w:rsidR="002B23EB" w:rsidRPr="00813007" w:rsidRDefault="002B23EB" w:rsidP="006E3842">
      <w:pPr>
        <w:pStyle w:val="BTEMEASMCA"/>
      </w:pPr>
      <w:r w:rsidRPr="00813007">
        <w:t>3 ml talpos geriamasis švirkštas, sugraduotas nuo 0,1 ml iki 3 ml kas 0,1 ml.</w:t>
      </w:r>
    </w:p>
    <w:p w14:paraId="0CB63C3B" w14:textId="77777777" w:rsidR="002B23EB" w:rsidRPr="00813007" w:rsidRDefault="002B23EB" w:rsidP="002B23EB">
      <w:pPr>
        <w:pStyle w:val="PI-2EMEASMCA"/>
      </w:pPr>
    </w:p>
    <w:p w14:paraId="46315C3B" w14:textId="76E327F4" w:rsidR="002B23EB" w:rsidRPr="00813007" w:rsidRDefault="002B23EB" w:rsidP="002B23EB">
      <w:pPr>
        <w:pStyle w:val="PI-2EMEASMCA"/>
      </w:pPr>
      <w:r w:rsidRPr="00813007">
        <w:t>6.6</w:t>
      </w:r>
      <w:r w:rsidRPr="00813007">
        <w:tab/>
        <w:t xml:space="preserve">Specialūs reikalavimai atliekoms tvarkyti </w:t>
      </w:r>
      <w:bookmarkEnd w:id="51"/>
      <w:bookmarkEnd w:id="52"/>
      <w:r w:rsidRPr="00813007">
        <w:t>ir vaistiniam preparatui ruošti</w:t>
      </w:r>
    </w:p>
    <w:p w14:paraId="6EAC1122" w14:textId="77777777" w:rsidR="002B23EB" w:rsidRPr="00813007" w:rsidRDefault="002B23EB" w:rsidP="006E3842">
      <w:pPr>
        <w:pStyle w:val="BTEMEASMCA"/>
      </w:pPr>
    </w:p>
    <w:p w14:paraId="5A1A2D0D" w14:textId="77777777" w:rsidR="002B23EB" w:rsidRPr="00813007" w:rsidRDefault="002B23EB" w:rsidP="006E3842">
      <w:pPr>
        <w:pStyle w:val="BTEMEASMCA"/>
      </w:pPr>
      <w:r w:rsidRPr="00813007">
        <w:t>Geriamojo švirkšto naudojimas</w:t>
      </w:r>
    </w:p>
    <w:p w14:paraId="393F348C" w14:textId="77777777" w:rsidR="002B23EB" w:rsidRPr="00813007" w:rsidRDefault="002B23EB" w:rsidP="006E3842">
      <w:pPr>
        <w:pStyle w:val="BTEMEASMCA"/>
        <w:numPr>
          <w:ilvl w:val="0"/>
          <w:numId w:val="4"/>
        </w:numPr>
      </w:pPr>
      <w:r w:rsidRPr="00813007">
        <w:t>Atsukite buteliuko dangtelį.</w:t>
      </w:r>
    </w:p>
    <w:p w14:paraId="48CFBD1E" w14:textId="77777777" w:rsidR="002B23EB" w:rsidRPr="00813007" w:rsidRDefault="002B23EB" w:rsidP="006E3842">
      <w:pPr>
        <w:pStyle w:val="BTEMEASMCA"/>
        <w:numPr>
          <w:ilvl w:val="0"/>
          <w:numId w:val="4"/>
        </w:numPr>
      </w:pPr>
      <w:r w:rsidRPr="00813007">
        <w:t>Į geriamąjį švirkštą iki galo įstumkite stūmoklį, po to švirkštą įstatykite į buteliuką.</w:t>
      </w:r>
    </w:p>
    <w:p w14:paraId="64971511" w14:textId="77777777" w:rsidR="002B23EB" w:rsidRPr="00813007" w:rsidRDefault="002B23EB" w:rsidP="006E3842">
      <w:pPr>
        <w:pStyle w:val="BTEMEASMCA"/>
        <w:numPr>
          <w:ilvl w:val="0"/>
          <w:numId w:val="4"/>
        </w:numPr>
      </w:pPr>
      <w:r w:rsidRPr="00813007">
        <w:t>Apverskite buteliuką su geriamuoju švirkštu dugnu į viršų ir ištraukite stūmoklį iki padalos, kuri nustatyta pagal dozę.</w:t>
      </w:r>
    </w:p>
    <w:p w14:paraId="13101FF8" w14:textId="77777777" w:rsidR="002B23EB" w:rsidRPr="00813007" w:rsidRDefault="002B23EB" w:rsidP="006E3842">
      <w:pPr>
        <w:pStyle w:val="BTEMEASMCA"/>
        <w:numPr>
          <w:ilvl w:val="0"/>
          <w:numId w:val="4"/>
        </w:numPr>
      </w:pPr>
      <w:r w:rsidRPr="00813007">
        <w:t>Apverskite buteliuką atgal ir ištraukite geriamąjį švirkštą. Stumdami geriamojo švirkšto stūmoklį paimtą vaisto dozę supilkite į stiklinę, į kurią įpiltas nedidelis vandens kiekis. Jeigu reikia, 3 ir 4 veiksmą pakartokite, kol bus gauta visa paskirta dozė.</w:t>
      </w:r>
    </w:p>
    <w:p w14:paraId="6CA72B0F" w14:textId="77777777" w:rsidR="002B23EB" w:rsidRPr="00813007" w:rsidRDefault="002B23EB" w:rsidP="006E3842">
      <w:pPr>
        <w:pStyle w:val="BTEMEASMCA"/>
      </w:pPr>
      <w:r w:rsidRPr="00813007">
        <w:t>Po švirkšto panaudojimo:</w:t>
      </w:r>
    </w:p>
    <w:p w14:paraId="642BC09A" w14:textId="77777777" w:rsidR="002B23EB" w:rsidRPr="00813007" w:rsidRDefault="002B23EB" w:rsidP="006E3842">
      <w:pPr>
        <w:pStyle w:val="BTEMEASMCA"/>
        <w:numPr>
          <w:ilvl w:val="0"/>
          <w:numId w:val="4"/>
        </w:numPr>
      </w:pPr>
      <w:r w:rsidRPr="00813007">
        <w:lastRenderedPageBreak/>
        <w:t>Užsukite buteliuko dangtelį.</w:t>
      </w:r>
    </w:p>
    <w:p w14:paraId="7D88D259" w14:textId="77777777" w:rsidR="002B23EB" w:rsidRPr="00813007" w:rsidRDefault="002B23EB" w:rsidP="002B23EB">
      <w:pPr>
        <w:pStyle w:val="Sraopastraipa"/>
        <w:numPr>
          <w:ilvl w:val="0"/>
          <w:numId w:val="4"/>
        </w:numPr>
        <w:ind w:hanging="294"/>
        <w:rPr>
          <w:sz w:val="22"/>
          <w:szCs w:val="22"/>
        </w:rPr>
      </w:pPr>
      <w:r w:rsidRPr="00813007">
        <w:rPr>
          <w:sz w:val="22"/>
          <w:szCs w:val="22"/>
        </w:rPr>
        <w:t>Paėmus vaisto, uždarykite buteliuką. Ištraukite stūmoklį iš švirkšto ir atidžiai abi dalis praplaukite tekančiu vandeniu. Kai abi dalys nudžius, įkiškite stūmoklį į švirkštą</w:t>
      </w:r>
    </w:p>
    <w:p w14:paraId="04FA8A96" w14:textId="77777777" w:rsidR="002B23EB" w:rsidRPr="00813007" w:rsidRDefault="002B23EB" w:rsidP="006E3842">
      <w:pPr>
        <w:pStyle w:val="BTEMEASMCA"/>
      </w:pPr>
    </w:p>
    <w:p w14:paraId="1AA33F7C" w14:textId="77777777" w:rsidR="002B23EB" w:rsidRPr="00813007" w:rsidRDefault="002B23EB" w:rsidP="006E3842">
      <w:pPr>
        <w:pStyle w:val="BTEMEASMCA"/>
      </w:pPr>
      <w:r w:rsidRPr="00813007">
        <w:t>Specialių reikalavimų atliekoms tvarkyti nėra.</w:t>
      </w:r>
    </w:p>
    <w:p w14:paraId="03C74B39" w14:textId="77777777" w:rsidR="002B23EB" w:rsidRPr="00813007" w:rsidRDefault="002B23EB" w:rsidP="006E3842">
      <w:pPr>
        <w:pStyle w:val="BTEMEASMCA"/>
      </w:pPr>
    </w:p>
    <w:p w14:paraId="0F9D6EA6" w14:textId="77777777" w:rsidR="002B23EB" w:rsidRPr="00813007" w:rsidRDefault="002B23EB" w:rsidP="006E3842">
      <w:pPr>
        <w:pStyle w:val="BTEMEASMCA"/>
      </w:pPr>
    </w:p>
    <w:p w14:paraId="25AA9ED6" w14:textId="4D7E039E" w:rsidR="002B23EB" w:rsidRPr="00813007" w:rsidRDefault="002B23EB" w:rsidP="002B23EB">
      <w:pPr>
        <w:pStyle w:val="PI-1EMEASMCA"/>
      </w:pPr>
      <w:bookmarkStart w:id="53" w:name="_Toc129243122"/>
      <w:bookmarkStart w:id="54" w:name="_Toc129243247"/>
      <w:r w:rsidRPr="00813007">
        <w:t>7.</w:t>
      </w:r>
      <w:r w:rsidRPr="00813007">
        <w:tab/>
        <w:t>REGISTRUOTOJAS</w:t>
      </w:r>
      <w:bookmarkEnd w:id="53"/>
      <w:bookmarkEnd w:id="54"/>
    </w:p>
    <w:p w14:paraId="1D9C4AFD" w14:textId="77777777" w:rsidR="002B23EB" w:rsidRPr="00813007" w:rsidRDefault="002B23EB" w:rsidP="006E3842">
      <w:pPr>
        <w:pStyle w:val="BTEMEASMCA"/>
      </w:pPr>
    </w:p>
    <w:p w14:paraId="0FF59E2F" w14:textId="77777777" w:rsidR="002B23EB" w:rsidRPr="00813007" w:rsidRDefault="002B23EB" w:rsidP="002B23EB">
      <w:pPr>
        <w:rPr>
          <w:sz w:val="22"/>
          <w:szCs w:val="22"/>
        </w:rPr>
      </w:pPr>
      <w:r w:rsidRPr="00813007">
        <w:rPr>
          <w:sz w:val="22"/>
          <w:szCs w:val="22"/>
        </w:rPr>
        <w:t xml:space="preserve">G.L. Pharma GmbH </w:t>
      </w:r>
    </w:p>
    <w:p w14:paraId="5CC2357B" w14:textId="77777777" w:rsidR="002B23EB" w:rsidRPr="00813007" w:rsidRDefault="002B23EB" w:rsidP="002B23EB">
      <w:pPr>
        <w:rPr>
          <w:sz w:val="22"/>
          <w:szCs w:val="22"/>
        </w:rPr>
      </w:pPr>
      <w:r w:rsidRPr="00813007">
        <w:rPr>
          <w:sz w:val="22"/>
          <w:szCs w:val="22"/>
        </w:rPr>
        <w:t xml:space="preserve">Schlossplatz 1 </w:t>
      </w:r>
    </w:p>
    <w:p w14:paraId="218AA9AB" w14:textId="77777777" w:rsidR="002B23EB" w:rsidRPr="00813007" w:rsidRDefault="002B23EB" w:rsidP="002B23EB">
      <w:pPr>
        <w:rPr>
          <w:sz w:val="22"/>
          <w:szCs w:val="22"/>
        </w:rPr>
      </w:pPr>
      <w:r w:rsidRPr="00813007">
        <w:rPr>
          <w:sz w:val="22"/>
          <w:szCs w:val="22"/>
        </w:rPr>
        <w:t xml:space="preserve">A-8502 Lannach </w:t>
      </w:r>
    </w:p>
    <w:p w14:paraId="5F9BD3DE" w14:textId="77777777" w:rsidR="002B23EB" w:rsidRPr="00813007" w:rsidRDefault="002B23EB" w:rsidP="002B23EB">
      <w:pPr>
        <w:rPr>
          <w:sz w:val="22"/>
          <w:szCs w:val="22"/>
        </w:rPr>
      </w:pPr>
      <w:r w:rsidRPr="00813007">
        <w:rPr>
          <w:sz w:val="22"/>
          <w:szCs w:val="22"/>
        </w:rPr>
        <w:t>Austrija</w:t>
      </w:r>
    </w:p>
    <w:p w14:paraId="781BE82D" w14:textId="77777777" w:rsidR="002B23EB" w:rsidRPr="00813007" w:rsidRDefault="002B23EB" w:rsidP="006E3842">
      <w:pPr>
        <w:pStyle w:val="BTEMEASMCA"/>
      </w:pPr>
    </w:p>
    <w:p w14:paraId="61A70234" w14:textId="77777777" w:rsidR="002B23EB" w:rsidRPr="00813007" w:rsidRDefault="002B23EB" w:rsidP="006E3842">
      <w:pPr>
        <w:pStyle w:val="BTEMEASMCA"/>
      </w:pPr>
    </w:p>
    <w:p w14:paraId="5F0C6878" w14:textId="4E13EEF5" w:rsidR="002B23EB" w:rsidRPr="00813007" w:rsidRDefault="002B23EB" w:rsidP="002B23EB">
      <w:pPr>
        <w:pStyle w:val="PI-1EMEASMCA"/>
      </w:pPr>
      <w:bookmarkStart w:id="55" w:name="_Toc129243123"/>
      <w:bookmarkStart w:id="56" w:name="_Toc129243248"/>
      <w:r w:rsidRPr="00813007">
        <w:t>8.</w:t>
      </w:r>
      <w:r w:rsidRPr="00813007">
        <w:tab/>
        <w:t>REGISTRACIJOS PAŽYMĖJIMO NUMERIS</w:t>
      </w:r>
      <w:bookmarkEnd w:id="55"/>
      <w:bookmarkEnd w:id="56"/>
    </w:p>
    <w:p w14:paraId="7A10ACCA" w14:textId="77777777" w:rsidR="002B23EB" w:rsidRPr="00813007" w:rsidRDefault="002B23EB" w:rsidP="006E3842">
      <w:pPr>
        <w:pStyle w:val="BTEMEASMCA"/>
      </w:pPr>
    </w:p>
    <w:p w14:paraId="6CC1C27B" w14:textId="77777777" w:rsidR="002B23EB" w:rsidRPr="00813007" w:rsidRDefault="002B23EB" w:rsidP="006E3842">
      <w:pPr>
        <w:pStyle w:val="BTEMEASMCA"/>
      </w:pPr>
      <w:r w:rsidRPr="00813007">
        <w:t>LT/1/99/0115/001</w:t>
      </w:r>
    </w:p>
    <w:p w14:paraId="604EE7AF" w14:textId="77777777" w:rsidR="002B23EB" w:rsidRPr="00813007" w:rsidRDefault="002B23EB" w:rsidP="006E3842">
      <w:pPr>
        <w:pStyle w:val="BTEMEASMCA"/>
      </w:pPr>
    </w:p>
    <w:p w14:paraId="4E1B2048" w14:textId="77777777" w:rsidR="002B23EB" w:rsidRPr="00813007" w:rsidRDefault="002B23EB" w:rsidP="006E3842">
      <w:pPr>
        <w:pStyle w:val="BTEMEASMCA"/>
      </w:pPr>
    </w:p>
    <w:p w14:paraId="01B23FBA" w14:textId="7A996B2A" w:rsidR="002B23EB" w:rsidRPr="00813007" w:rsidRDefault="002B23EB" w:rsidP="002B23EB">
      <w:pPr>
        <w:pStyle w:val="PI-1EMEASMCA"/>
      </w:pPr>
      <w:bookmarkStart w:id="57" w:name="_Toc129243124"/>
      <w:bookmarkStart w:id="58" w:name="_Toc129243249"/>
      <w:r w:rsidRPr="00813007">
        <w:t>9.</w:t>
      </w:r>
      <w:r w:rsidRPr="00813007">
        <w:tab/>
        <w:t>REGISTRAVIMO / PERREGISTRAVIMO DATA</w:t>
      </w:r>
      <w:bookmarkEnd w:id="57"/>
      <w:bookmarkEnd w:id="58"/>
    </w:p>
    <w:p w14:paraId="2E4386AE" w14:textId="77777777" w:rsidR="002B23EB" w:rsidRPr="00813007" w:rsidRDefault="002B23EB" w:rsidP="006E3842">
      <w:pPr>
        <w:pStyle w:val="BTEMEASMCA"/>
      </w:pPr>
    </w:p>
    <w:p w14:paraId="6F929F52" w14:textId="77777777" w:rsidR="002B23EB" w:rsidRPr="00813007" w:rsidRDefault="002B23EB" w:rsidP="006E3842">
      <w:pPr>
        <w:pStyle w:val="BTEMEASMCA"/>
      </w:pPr>
      <w:r w:rsidRPr="00813007">
        <w:t>Registravimo data 1999 m. vasario 3 d.</w:t>
      </w:r>
    </w:p>
    <w:p w14:paraId="66F70306" w14:textId="77777777" w:rsidR="002B23EB" w:rsidRPr="00813007" w:rsidRDefault="002B23EB" w:rsidP="006E3842">
      <w:pPr>
        <w:pStyle w:val="BTEMEASMCA"/>
        <w:rPr>
          <w:snapToGrid w:val="0"/>
        </w:rPr>
      </w:pPr>
      <w:r w:rsidRPr="00813007">
        <w:t xml:space="preserve">Paskutinio perregistravimo data </w:t>
      </w:r>
      <w:r w:rsidRPr="00813007">
        <w:rPr>
          <w:snapToGrid w:val="0"/>
        </w:rPr>
        <w:t>2014 m. liepos 23 d.</w:t>
      </w:r>
    </w:p>
    <w:p w14:paraId="2D3BEF4C" w14:textId="77777777" w:rsidR="002B23EB" w:rsidRPr="00813007" w:rsidRDefault="002B23EB" w:rsidP="002B23EB">
      <w:pPr>
        <w:rPr>
          <w:sz w:val="22"/>
          <w:szCs w:val="22"/>
        </w:rPr>
      </w:pPr>
    </w:p>
    <w:p w14:paraId="6F580296" w14:textId="77777777" w:rsidR="002B23EB" w:rsidRPr="00813007" w:rsidRDefault="002B23EB" w:rsidP="006E3842">
      <w:pPr>
        <w:pStyle w:val="BTEMEASMCA"/>
      </w:pPr>
    </w:p>
    <w:p w14:paraId="1E681560" w14:textId="3D814508" w:rsidR="002B23EB" w:rsidRDefault="002B23EB" w:rsidP="002B23EB">
      <w:pPr>
        <w:pStyle w:val="PI-1EMEASMCA"/>
      </w:pPr>
      <w:bookmarkStart w:id="59" w:name="_Toc129243125"/>
      <w:bookmarkStart w:id="60" w:name="_Toc129243250"/>
      <w:r w:rsidRPr="00813007">
        <w:t>10.</w:t>
      </w:r>
      <w:r w:rsidRPr="00813007">
        <w:tab/>
        <w:t>TEKSTO PERŽIŪROS DATA</w:t>
      </w:r>
      <w:bookmarkEnd w:id="59"/>
      <w:bookmarkEnd w:id="60"/>
    </w:p>
    <w:p w14:paraId="1A08D879" w14:textId="77777777" w:rsidR="00C415A0" w:rsidRDefault="00C415A0" w:rsidP="002B23EB">
      <w:pPr>
        <w:pStyle w:val="PI-1EMEASMCA"/>
      </w:pPr>
    </w:p>
    <w:p w14:paraId="5C25E7E7" w14:textId="522E47E1" w:rsidR="00BB4D74" w:rsidRPr="00BB4D74" w:rsidRDefault="00BB4D74" w:rsidP="002B23EB">
      <w:pPr>
        <w:pStyle w:val="PI-1EMEASMCA"/>
        <w:rPr>
          <w:b w:val="0"/>
          <w:bCs/>
        </w:rPr>
      </w:pPr>
      <w:r w:rsidRPr="00BB4D74">
        <w:rPr>
          <w:b w:val="0"/>
          <w:bCs/>
        </w:rPr>
        <w:t>2025 m. vasario 26 d.</w:t>
      </w:r>
    </w:p>
    <w:p w14:paraId="1A4F9568" w14:textId="77777777" w:rsidR="00350920" w:rsidRPr="00813007" w:rsidRDefault="00350920" w:rsidP="002B23EB">
      <w:pPr>
        <w:pStyle w:val="Paprastasistekstas"/>
        <w:tabs>
          <w:tab w:val="left" w:pos="5954"/>
          <w:tab w:val="left" w:pos="6237"/>
          <w:tab w:val="left" w:pos="6663"/>
          <w:tab w:val="left" w:pos="6946"/>
        </w:tabs>
        <w:rPr>
          <w:rFonts w:ascii="Times New Roman" w:hAnsi="Times New Roman"/>
          <w:sz w:val="22"/>
          <w:szCs w:val="22"/>
          <w:lang w:val="lt-LT"/>
        </w:rPr>
      </w:pPr>
    </w:p>
    <w:p w14:paraId="5D2B0E45" w14:textId="3EB84D5C" w:rsidR="002B23EB" w:rsidRPr="00BB4D74" w:rsidRDefault="002B23EB" w:rsidP="00D420D7">
      <w:pPr>
        <w:pStyle w:val="Paprastasistekstas"/>
        <w:tabs>
          <w:tab w:val="left" w:pos="5954"/>
          <w:tab w:val="left" w:pos="6237"/>
          <w:tab w:val="left" w:pos="6663"/>
          <w:tab w:val="left" w:pos="6946"/>
        </w:tabs>
        <w:rPr>
          <w:bCs/>
          <w:iCs/>
          <w:sz w:val="22"/>
          <w:szCs w:val="22"/>
          <w:lang w:val="lt-LT"/>
        </w:rPr>
      </w:pPr>
      <w:r w:rsidRPr="0081300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813007">
        <w:rPr>
          <w:rFonts w:ascii="Times New Roman" w:hAnsi="Times New Roman"/>
          <w:i/>
          <w:sz w:val="22"/>
          <w:szCs w:val="22"/>
          <w:lang w:val="lt-LT"/>
        </w:rPr>
        <w:t xml:space="preserve"> </w:t>
      </w:r>
      <w:hyperlink r:id="rId8" w:history="1">
        <w:r w:rsidR="00D420D7" w:rsidRPr="00BB4D74">
          <w:rPr>
            <w:rStyle w:val="Hipersaitas"/>
            <w:rFonts w:ascii="Times New Roman" w:hAnsi="Times New Roman"/>
            <w:sz w:val="22"/>
            <w:szCs w:val="22"/>
            <w:lang w:val="lt-LT" w:eastAsia="lt-LT"/>
          </w:rPr>
          <w:t>https://vvkt.lrv.lt/lt/</w:t>
        </w:r>
      </w:hyperlink>
      <w:r w:rsidR="00D420D7" w:rsidRPr="00BB4D74">
        <w:rPr>
          <w:rFonts w:ascii="Times New Roman" w:hAnsi="Times New Roman"/>
          <w:sz w:val="22"/>
          <w:szCs w:val="22"/>
          <w:lang w:val="lt-LT" w:eastAsia="lt-LT"/>
        </w:rPr>
        <w:t>.</w:t>
      </w:r>
      <w:r w:rsidR="00D420D7">
        <w:rPr>
          <w:sz w:val="22"/>
          <w:szCs w:val="22"/>
          <w:lang w:val="lt-LT" w:eastAsia="lt-LT"/>
        </w:rPr>
        <w:t xml:space="preserve"> </w:t>
      </w:r>
      <w:r w:rsidRPr="00BB4D74">
        <w:rPr>
          <w:sz w:val="22"/>
          <w:szCs w:val="22"/>
          <w:lang w:val="lt-LT"/>
        </w:rPr>
        <w:br w:type="page"/>
      </w:r>
    </w:p>
    <w:p w14:paraId="57CF4FF8" w14:textId="77777777" w:rsidR="002B23EB" w:rsidRPr="00813007" w:rsidRDefault="002B23EB" w:rsidP="002B23EB">
      <w:pPr>
        <w:rPr>
          <w:sz w:val="22"/>
          <w:szCs w:val="22"/>
        </w:rPr>
      </w:pPr>
    </w:p>
    <w:p w14:paraId="473BD44E" w14:textId="77777777" w:rsidR="002B23EB" w:rsidRPr="00813007" w:rsidRDefault="002B23EB" w:rsidP="002B23EB">
      <w:pPr>
        <w:rPr>
          <w:sz w:val="22"/>
          <w:szCs w:val="22"/>
        </w:rPr>
      </w:pPr>
    </w:p>
    <w:p w14:paraId="5D4C8DCD" w14:textId="77777777" w:rsidR="002B23EB" w:rsidRPr="00813007" w:rsidRDefault="002B23EB" w:rsidP="002B23EB">
      <w:pPr>
        <w:rPr>
          <w:sz w:val="22"/>
          <w:szCs w:val="22"/>
        </w:rPr>
      </w:pPr>
    </w:p>
    <w:p w14:paraId="5CE8C6AA" w14:textId="77777777" w:rsidR="002B23EB" w:rsidRPr="00813007" w:rsidRDefault="002B23EB" w:rsidP="002B23EB">
      <w:pPr>
        <w:rPr>
          <w:sz w:val="22"/>
          <w:szCs w:val="22"/>
        </w:rPr>
      </w:pPr>
    </w:p>
    <w:p w14:paraId="691A55C0" w14:textId="77777777" w:rsidR="002B23EB" w:rsidRPr="00813007" w:rsidRDefault="002B23EB" w:rsidP="002B23EB">
      <w:pPr>
        <w:rPr>
          <w:sz w:val="22"/>
          <w:szCs w:val="22"/>
        </w:rPr>
      </w:pPr>
    </w:p>
    <w:p w14:paraId="32589977" w14:textId="77777777" w:rsidR="002B23EB" w:rsidRPr="00813007" w:rsidRDefault="002B23EB" w:rsidP="002B23EB">
      <w:pPr>
        <w:rPr>
          <w:sz w:val="22"/>
          <w:szCs w:val="22"/>
        </w:rPr>
      </w:pPr>
    </w:p>
    <w:p w14:paraId="0C044798" w14:textId="77777777" w:rsidR="002B23EB" w:rsidRPr="00813007" w:rsidRDefault="002B23EB" w:rsidP="002B23EB">
      <w:pPr>
        <w:rPr>
          <w:sz w:val="22"/>
          <w:szCs w:val="22"/>
        </w:rPr>
      </w:pPr>
    </w:p>
    <w:p w14:paraId="1B3B5223" w14:textId="77777777" w:rsidR="002B23EB" w:rsidRPr="00813007" w:rsidRDefault="002B23EB" w:rsidP="002B23EB">
      <w:pPr>
        <w:rPr>
          <w:sz w:val="22"/>
          <w:szCs w:val="22"/>
        </w:rPr>
      </w:pPr>
    </w:p>
    <w:p w14:paraId="4DCAB9DE" w14:textId="77777777" w:rsidR="002B23EB" w:rsidRPr="00813007" w:rsidRDefault="002B23EB" w:rsidP="002B23EB">
      <w:pPr>
        <w:rPr>
          <w:sz w:val="22"/>
          <w:szCs w:val="22"/>
        </w:rPr>
      </w:pPr>
    </w:p>
    <w:p w14:paraId="7549597B" w14:textId="77777777" w:rsidR="002B23EB" w:rsidRPr="00813007" w:rsidRDefault="002B23EB" w:rsidP="002B23EB">
      <w:pPr>
        <w:rPr>
          <w:sz w:val="22"/>
          <w:szCs w:val="22"/>
        </w:rPr>
      </w:pPr>
    </w:p>
    <w:p w14:paraId="19FAA9BD" w14:textId="77777777" w:rsidR="002B23EB" w:rsidRPr="00813007" w:rsidRDefault="002B23EB" w:rsidP="002B23EB">
      <w:pPr>
        <w:rPr>
          <w:sz w:val="22"/>
          <w:szCs w:val="22"/>
        </w:rPr>
      </w:pPr>
    </w:p>
    <w:p w14:paraId="404E7A6C" w14:textId="77777777" w:rsidR="002B23EB" w:rsidRPr="00813007" w:rsidRDefault="002B23EB" w:rsidP="002B23EB">
      <w:pPr>
        <w:rPr>
          <w:sz w:val="22"/>
          <w:szCs w:val="22"/>
        </w:rPr>
      </w:pPr>
    </w:p>
    <w:p w14:paraId="1DBB5502" w14:textId="77777777" w:rsidR="002B23EB" w:rsidRPr="00813007" w:rsidRDefault="002B23EB" w:rsidP="002B23EB">
      <w:pPr>
        <w:rPr>
          <w:sz w:val="22"/>
          <w:szCs w:val="22"/>
        </w:rPr>
      </w:pPr>
    </w:p>
    <w:p w14:paraId="36B8E40D" w14:textId="77777777" w:rsidR="002B23EB" w:rsidRPr="00813007" w:rsidRDefault="002B23EB" w:rsidP="002B23EB">
      <w:pPr>
        <w:rPr>
          <w:sz w:val="22"/>
          <w:szCs w:val="22"/>
        </w:rPr>
      </w:pPr>
    </w:p>
    <w:p w14:paraId="6E1194A5" w14:textId="77777777" w:rsidR="002B23EB" w:rsidRPr="00813007" w:rsidRDefault="002B23EB" w:rsidP="002B23EB">
      <w:pPr>
        <w:rPr>
          <w:sz w:val="22"/>
          <w:szCs w:val="22"/>
        </w:rPr>
      </w:pPr>
    </w:p>
    <w:p w14:paraId="33807A8C" w14:textId="77777777" w:rsidR="002B23EB" w:rsidRPr="00813007" w:rsidRDefault="002B23EB" w:rsidP="002B23EB">
      <w:pPr>
        <w:rPr>
          <w:sz w:val="22"/>
          <w:szCs w:val="22"/>
        </w:rPr>
      </w:pPr>
    </w:p>
    <w:p w14:paraId="62EA2965" w14:textId="77777777" w:rsidR="002B23EB" w:rsidRPr="00813007" w:rsidRDefault="002B23EB" w:rsidP="002B23EB">
      <w:pPr>
        <w:rPr>
          <w:sz w:val="22"/>
          <w:szCs w:val="22"/>
        </w:rPr>
      </w:pPr>
    </w:p>
    <w:p w14:paraId="4C42EE0B" w14:textId="77777777" w:rsidR="002B23EB" w:rsidRPr="00813007" w:rsidRDefault="002B23EB" w:rsidP="002B23EB">
      <w:pPr>
        <w:rPr>
          <w:sz w:val="22"/>
          <w:szCs w:val="22"/>
        </w:rPr>
      </w:pPr>
    </w:p>
    <w:p w14:paraId="3EB2FA7B" w14:textId="77777777" w:rsidR="002B23EB" w:rsidRPr="00813007" w:rsidRDefault="002B23EB" w:rsidP="002B23EB">
      <w:pPr>
        <w:rPr>
          <w:sz w:val="22"/>
          <w:szCs w:val="22"/>
        </w:rPr>
      </w:pPr>
    </w:p>
    <w:p w14:paraId="73401C65" w14:textId="77777777" w:rsidR="002B23EB" w:rsidRPr="00813007" w:rsidRDefault="002B23EB" w:rsidP="002B23EB">
      <w:pPr>
        <w:rPr>
          <w:sz w:val="22"/>
          <w:szCs w:val="22"/>
        </w:rPr>
      </w:pPr>
    </w:p>
    <w:p w14:paraId="7D8E351D" w14:textId="77777777" w:rsidR="002B23EB" w:rsidRPr="00813007" w:rsidRDefault="002B23EB" w:rsidP="002B23EB">
      <w:pPr>
        <w:rPr>
          <w:sz w:val="22"/>
          <w:szCs w:val="22"/>
        </w:rPr>
      </w:pPr>
    </w:p>
    <w:p w14:paraId="5398A56D" w14:textId="77777777" w:rsidR="002B23EB" w:rsidRPr="00813007" w:rsidRDefault="002B23EB" w:rsidP="002B23EB">
      <w:pPr>
        <w:rPr>
          <w:sz w:val="22"/>
          <w:szCs w:val="22"/>
        </w:rPr>
      </w:pPr>
    </w:p>
    <w:p w14:paraId="220F253C" w14:textId="77777777" w:rsidR="002B23EB" w:rsidRPr="00813007" w:rsidRDefault="002B23EB" w:rsidP="002B23EB">
      <w:pPr>
        <w:rPr>
          <w:sz w:val="22"/>
          <w:szCs w:val="22"/>
        </w:rPr>
      </w:pPr>
    </w:p>
    <w:p w14:paraId="3A143215" w14:textId="77777777" w:rsidR="002B23EB" w:rsidRPr="00813007" w:rsidRDefault="002B23EB" w:rsidP="002B23EB">
      <w:pPr>
        <w:jc w:val="center"/>
        <w:rPr>
          <w:b/>
          <w:sz w:val="22"/>
          <w:szCs w:val="22"/>
        </w:rPr>
      </w:pPr>
      <w:r w:rsidRPr="00813007">
        <w:rPr>
          <w:b/>
          <w:sz w:val="22"/>
          <w:szCs w:val="22"/>
        </w:rPr>
        <w:t>II PRIEDAS</w:t>
      </w:r>
    </w:p>
    <w:p w14:paraId="33D22DD1" w14:textId="77777777" w:rsidR="002B23EB" w:rsidRPr="00813007" w:rsidRDefault="002B23EB" w:rsidP="002B23EB">
      <w:pPr>
        <w:ind w:left="1701" w:right="1416" w:hanging="567"/>
        <w:rPr>
          <w:sz w:val="22"/>
          <w:szCs w:val="22"/>
        </w:rPr>
      </w:pPr>
    </w:p>
    <w:p w14:paraId="21346AC4" w14:textId="77777777" w:rsidR="002B23EB" w:rsidRPr="00813007" w:rsidRDefault="002B23EB" w:rsidP="002B23EB">
      <w:pPr>
        <w:jc w:val="center"/>
        <w:rPr>
          <w:i/>
          <w:sz w:val="22"/>
          <w:szCs w:val="22"/>
        </w:rPr>
      </w:pPr>
      <w:r w:rsidRPr="00813007">
        <w:rPr>
          <w:b/>
          <w:sz w:val="22"/>
          <w:szCs w:val="22"/>
        </w:rPr>
        <w:t>REGISTRACIJOS SĄLYGOS</w:t>
      </w:r>
    </w:p>
    <w:p w14:paraId="72F0B1C0" w14:textId="77777777" w:rsidR="002B23EB" w:rsidRPr="00813007" w:rsidRDefault="002B23EB" w:rsidP="002B23EB">
      <w:pPr>
        <w:rPr>
          <w:sz w:val="22"/>
          <w:szCs w:val="22"/>
        </w:rPr>
      </w:pPr>
    </w:p>
    <w:p w14:paraId="16DFF6B5" w14:textId="77777777" w:rsidR="002B23EB" w:rsidRPr="00813007" w:rsidRDefault="002B23EB" w:rsidP="002B23EB">
      <w:pPr>
        <w:tabs>
          <w:tab w:val="left" w:pos="1701"/>
        </w:tabs>
        <w:ind w:left="1701" w:right="567" w:hanging="567"/>
        <w:rPr>
          <w:b/>
          <w:sz w:val="22"/>
          <w:szCs w:val="22"/>
        </w:rPr>
      </w:pPr>
      <w:r w:rsidRPr="00813007">
        <w:rPr>
          <w:b/>
          <w:sz w:val="22"/>
          <w:szCs w:val="22"/>
        </w:rPr>
        <w:t>A.</w:t>
      </w:r>
      <w:r w:rsidRPr="00813007">
        <w:rPr>
          <w:b/>
          <w:sz w:val="22"/>
          <w:szCs w:val="22"/>
        </w:rPr>
        <w:tab/>
        <w:t>GAMINTOJAS, ATSAKINGAS UŽ SERIJŲ IŠLEIDIMĄ</w:t>
      </w:r>
    </w:p>
    <w:p w14:paraId="29083D38" w14:textId="77777777" w:rsidR="002B23EB" w:rsidRPr="00813007" w:rsidRDefault="002B23EB" w:rsidP="002B23EB">
      <w:pPr>
        <w:tabs>
          <w:tab w:val="left" w:pos="1701"/>
        </w:tabs>
        <w:ind w:left="567" w:right="567" w:hanging="567"/>
        <w:rPr>
          <w:sz w:val="22"/>
          <w:szCs w:val="22"/>
        </w:rPr>
      </w:pPr>
    </w:p>
    <w:p w14:paraId="3C21616A" w14:textId="77777777" w:rsidR="002B23EB" w:rsidRPr="00813007" w:rsidRDefault="002B23EB" w:rsidP="002B23EB">
      <w:pPr>
        <w:tabs>
          <w:tab w:val="left" w:pos="1701"/>
        </w:tabs>
        <w:ind w:left="1701" w:right="567" w:hanging="567"/>
        <w:rPr>
          <w:b/>
          <w:sz w:val="22"/>
          <w:szCs w:val="22"/>
        </w:rPr>
      </w:pPr>
      <w:r w:rsidRPr="00813007">
        <w:rPr>
          <w:b/>
          <w:sz w:val="22"/>
          <w:szCs w:val="22"/>
        </w:rPr>
        <w:t>B.</w:t>
      </w:r>
      <w:r w:rsidRPr="00813007">
        <w:rPr>
          <w:b/>
          <w:sz w:val="22"/>
          <w:szCs w:val="22"/>
        </w:rPr>
        <w:tab/>
        <w:t>TIEKIMO IR VARTOJIMO SĄLYGOS AR APRIBOJIMAI</w:t>
      </w:r>
    </w:p>
    <w:p w14:paraId="67A2F1B4" w14:textId="77777777" w:rsidR="002B23EB" w:rsidRPr="00813007" w:rsidRDefault="002B23EB" w:rsidP="002B23EB">
      <w:pPr>
        <w:tabs>
          <w:tab w:val="left" w:pos="1701"/>
        </w:tabs>
        <w:ind w:left="567" w:right="567" w:hanging="567"/>
        <w:rPr>
          <w:sz w:val="22"/>
          <w:szCs w:val="22"/>
        </w:rPr>
      </w:pPr>
    </w:p>
    <w:p w14:paraId="711F6A31" w14:textId="77777777" w:rsidR="002B23EB" w:rsidRPr="00813007" w:rsidRDefault="002B23EB" w:rsidP="002B23EB">
      <w:pPr>
        <w:ind w:left="1701" w:right="1558" w:hanging="850"/>
        <w:rPr>
          <w:b/>
          <w:sz w:val="22"/>
          <w:szCs w:val="22"/>
        </w:rPr>
      </w:pPr>
    </w:p>
    <w:p w14:paraId="5D39D7E7" w14:textId="77777777" w:rsidR="002B23EB" w:rsidRPr="00813007" w:rsidRDefault="002B23EB" w:rsidP="002B23EB">
      <w:pPr>
        <w:ind w:left="567" w:hanging="567"/>
        <w:rPr>
          <w:sz w:val="22"/>
          <w:szCs w:val="22"/>
        </w:rPr>
      </w:pPr>
    </w:p>
    <w:p w14:paraId="0F1CADBC" w14:textId="77777777" w:rsidR="002B23EB" w:rsidRPr="00813007" w:rsidRDefault="002B23EB" w:rsidP="002B23EB">
      <w:pPr>
        <w:ind w:right="-1"/>
        <w:rPr>
          <w:sz w:val="22"/>
          <w:szCs w:val="22"/>
        </w:rPr>
      </w:pPr>
    </w:p>
    <w:p w14:paraId="5A41BF97" w14:textId="77777777" w:rsidR="002B23EB" w:rsidRPr="00813007" w:rsidRDefault="002B23EB" w:rsidP="002B23EB">
      <w:pPr>
        <w:ind w:left="567" w:hanging="567"/>
        <w:rPr>
          <w:b/>
          <w:sz w:val="22"/>
          <w:szCs w:val="22"/>
        </w:rPr>
      </w:pPr>
      <w:r w:rsidRPr="00813007">
        <w:rPr>
          <w:sz w:val="22"/>
          <w:szCs w:val="22"/>
        </w:rPr>
        <w:br w:type="page"/>
      </w:r>
      <w:r w:rsidRPr="00813007">
        <w:rPr>
          <w:b/>
          <w:sz w:val="22"/>
          <w:szCs w:val="22"/>
        </w:rPr>
        <w:lastRenderedPageBreak/>
        <w:t>A.</w:t>
      </w:r>
      <w:r w:rsidRPr="00813007">
        <w:rPr>
          <w:b/>
          <w:sz w:val="22"/>
          <w:szCs w:val="22"/>
        </w:rPr>
        <w:tab/>
        <w:t>GAMINTOJAS, ATSAKINGAS UŽ SERIJŲ IŠLEIDIMĄ</w:t>
      </w:r>
    </w:p>
    <w:p w14:paraId="275FE9D6" w14:textId="77777777" w:rsidR="002B23EB" w:rsidRPr="00813007" w:rsidRDefault="002B23EB" w:rsidP="002B23EB">
      <w:pPr>
        <w:rPr>
          <w:sz w:val="22"/>
          <w:szCs w:val="22"/>
        </w:rPr>
      </w:pPr>
    </w:p>
    <w:p w14:paraId="259A7263" w14:textId="77777777" w:rsidR="002B23EB" w:rsidRPr="00813007" w:rsidRDefault="002B23EB" w:rsidP="002B23EB">
      <w:pPr>
        <w:jc w:val="both"/>
        <w:rPr>
          <w:sz w:val="22"/>
          <w:szCs w:val="22"/>
        </w:rPr>
      </w:pPr>
      <w:r w:rsidRPr="00813007">
        <w:rPr>
          <w:sz w:val="22"/>
          <w:szCs w:val="22"/>
          <w:u w:val="single"/>
        </w:rPr>
        <w:t>Gamintojo, atsakingo už serijų išleidimą, pavadinimas ir adresas</w:t>
      </w:r>
    </w:p>
    <w:p w14:paraId="312309EC" w14:textId="77777777" w:rsidR="002B23EB" w:rsidRPr="00813007" w:rsidRDefault="002B23EB" w:rsidP="002B23EB">
      <w:pPr>
        <w:rPr>
          <w:sz w:val="22"/>
          <w:szCs w:val="22"/>
        </w:rPr>
      </w:pPr>
    </w:p>
    <w:p w14:paraId="284060ED" w14:textId="77777777" w:rsidR="002B23EB" w:rsidRPr="00813007" w:rsidRDefault="002B23EB" w:rsidP="002B23EB">
      <w:pPr>
        <w:rPr>
          <w:sz w:val="22"/>
          <w:szCs w:val="22"/>
        </w:rPr>
      </w:pPr>
      <w:r w:rsidRPr="00813007">
        <w:rPr>
          <w:sz w:val="22"/>
          <w:szCs w:val="22"/>
        </w:rPr>
        <w:t xml:space="preserve">G.L. Pharma GmbH </w:t>
      </w:r>
    </w:p>
    <w:p w14:paraId="48D334CC" w14:textId="77777777" w:rsidR="002B23EB" w:rsidRPr="00813007" w:rsidRDefault="002B23EB" w:rsidP="002B23EB">
      <w:pPr>
        <w:rPr>
          <w:sz w:val="22"/>
          <w:szCs w:val="22"/>
        </w:rPr>
      </w:pPr>
      <w:r w:rsidRPr="00813007">
        <w:rPr>
          <w:sz w:val="22"/>
          <w:szCs w:val="22"/>
        </w:rPr>
        <w:t xml:space="preserve">Schlossplatz 1 </w:t>
      </w:r>
    </w:p>
    <w:p w14:paraId="699D41A3" w14:textId="77777777" w:rsidR="002B23EB" w:rsidRPr="00813007" w:rsidRDefault="002B23EB" w:rsidP="002B23EB">
      <w:pPr>
        <w:rPr>
          <w:sz w:val="22"/>
          <w:szCs w:val="22"/>
        </w:rPr>
      </w:pPr>
      <w:r w:rsidRPr="00813007">
        <w:rPr>
          <w:sz w:val="22"/>
          <w:szCs w:val="22"/>
        </w:rPr>
        <w:t xml:space="preserve">A-8502 Lannach </w:t>
      </w:r>
    </w:p>
    <w:p w14:paraId="50EBE7A6" w14:textId="77777777" w:rsidR="002B23EB" w:rsidRPr="00813007" w:rsidRDefault="002B23EB" w:rsidP="002B23EB">
      <w:pPr>
        <w:pStyle w:val="Pagrindinistekstas"/>
        <w:spacing w:after="0"/>
        <w:rPr>
          <w:szCs w:val="22"/>
        </w:rPr>
      </w:pPr>
      <w:r w:rsidRPr="00813007">
        <w:rPr>
          <w:szCs w:val="22"/>
        </w:rPr>
        <w:t>Austrija</w:t>
      </w:r>
    </w:p>
    <w:p w14:paraId="0522B88E" w14:textId="77777777" w:rsidR="002B23EB" w:rsidRPr="00813007" w:rsidRDefault="002B23EB" w:rsidP="002B23EB">
      <w:pPr>
        <w:rPr>
          <w:sz w:val="22"/>
          <w:szCs w:val="22"/>
        </w:rPr>
      </w:pPr>
    </w:p>
    <w:p w14:paraId="200ECC9F" w14:textId="77777777" w:rsidR="002B23EB" w:rsidRPr="00813007" w:rsidRDefault="002B23EB" w:rsidP="002B23EB">
      <w:pPr>
        <w:rPr>
          <w:sz w:val="22"/>
          <w:szCs w:val="22"/>
        </w:rPr>
      </w:pPr>
    </w:p>
    <w:p w14:paraId="72CCA99B" w14:textId="77777777" w:rsidR="002B23EB" w:rsidRPr="00813007" w:rsidRDefault="002B23EB" w:rsidP="002B23EB">
      <w:pPr>
        <w:ind w:left="567" w:hanging="567"/>
        <w:rPr>
          <w:sz w:val="22"/>
          <w:szCs w:val="22"/>
        </w:rPr>
      </w:pPr>
      <w:r w:rsidRPr="00813007">
        <w:rPr>
          <w:b/>
          <w:sz w:val="22"/>
          <w:szCs w:val="22"/>
        </w:rPr>
        <w:t>B.</w:t>
      </w:r>
      <w:r w:rsidRPr="00813007">
        <w:rPr>
          <w:b/>
          <w:sz w:val="22"/>
          <w:szCs w:val="22"/>
        </w:rPr>
        <w:tab/>
        <w:t>TIEKIMO IR VARTOJIMO SĄLYGOS AR APRIBOJIMAI</w:t>
      </w:r>
    </w:p>
    <w:p w14:paraId="309381D7" w14:textId="77777777" w:rsidR="002B23EB" w:rsidRPr="00813007" w:rsidRDefault="002B23EB" w:rsidP="002B23EB">
      <w:pPr>
        <w:rPr>
          <w:sz w:val="22"/>
          <w:szCs w:val="22"/>
        </w:rPr>
      </w:pPr>
    </w:p>
    <w:p w14:paraId="25E8E98D" w14:textId="77777777" w:rsidR="002B23EB" w:rsidRPr="00813007" w:rsidRDefault="002B23EB" w:rsidP="002B23EB">
      <w:pPr>
        <w:rPr>
          <w:sz w:val="22"/>
          <w:szCs w:val="22"/>
        </w:rPr>
      </w:pPr>
      <w:r w:rsidRPr="00813007">
        <w:rPr>
          <w:sz w:val="22"/>
          <w:szCs w:val="22"/>
        </w:rPr>
        <w:t>Receptinis vaistinis preparatas.</w:t>
      </w:r>
    </w:p>
    <w:p w14:paraId="735494E5" w14:textId="77777777" w:rsidR="002B23EB" w:rsidRPr="00813007" w:rsidRDefault="002B23EB" w:rsidP="002B23EB">
      <w:pPr>
        <w:numPr>
          <w:ilvl w:val="12"/>
          <w:numId w:val="0"/>
        </w:numPr>
        <w:rPr>
          <w:sz w:val="22"/>
          <w:szCs w:val="22"/>
        </w:rPr>
      </w:pPr>
    </w:p>
    <w:p w14:paraId="0EE10AC2" w14:textId="77777777" w:rsidR="002B23EB" w:rsidRPr="00813007" w:rsidRDefault="002B23EB" w:rsidP="002B23EB">
      <w:pPr>
        <w:spacing w:after="200" w:line="276" w:lineRule="auto"/>
        <w:rPr>
          <w:bCs/>
          <w:iCs/>
          <w:sz w:val="22"/>
          <w:szCs w:val="22"/>
        </w:rPr>
      </w:pPr>
      <w:r w:rsidRPr="00813007">
        <w:rPr>
          <w:sz w:val="22"/>
          <w:szCs w:val="22"/>
        </w:rPr>
        <w:br w:type="page"/>
      </w:r>
    </w:p>
    <w:p w14:paraId="6A6667CD" w14:textId="77777777" w:rsidR="002B23EB" w:rsidRPr="00813007" w:rsidRDefault="002B23EB" w:rsidP="006E3842">
      <w:pPr>
        <w:pStyle w:val="BTEMEASMCA"/>
      </w:pPr>
    </w:p>
    <w:p w14:paraId="75A90D91" w14:textId="77777777" w:rsidR="002B23EB" w:rsidRPr="00813007" w:rsidRDefault="002B23EB" w:rsidP="006E3842">
      <w:pPr>
        <w:pStyle w:val="BTEMEASMCA"/>
      </w:pPr>
    </w:p>
    <w:p w14:paraId="717A7BAB" w14:textId="77777777" w:rsidR="002B23EB" w:rsidRPr="00813007" w:rsidRDefault="002B23EB" w:rsidP="006E3842">
      <w:pPr>
        <w:pStyle w:val="BTEMEASMCA"/>
      </w:pPr>
    </w:p>
    <w:p w14:paraId="02E7430A" w14:textId="77777777" w:rsidR="002B23EB" w:rsidRPr="00813007" w:rsidRDefault="002B23EB" w:rsidP="006E3842">
      <w:pPr>
        <w:pStyle w:val="BTEMEASMCA"/>
      </w:pPr>
    </w:p>
    <w:p w14:paraId="7D038A1B" w14:textId="77777777" w:rsidR="002B23EB" w:rsidRPr="00813007" w:rsidRDefault="002B23EB" w:rsidP="006E3842">
      <w:pPr>
        <w:pStyle w:val="BTEMEASMCA"/>
      </w:pPr>
    </w:p>
    <w:p w14:paraId="0BD625D9" w14:textId="77777777" w:rsidR="002B23EB" w:rsidRPr="00813007" w:rsidRDefault="002B23EB" w:rsidP="006E3842">
      <w:pPr>
        <w:pStyle w:val="BTEMEASMCA"/>
      </w:pPr>
    </w:p>
    <w:p w14:paraId="3176BFF0" w14:textId="77777777" w:rsidR="002B23EB" w:rsidRPr="00813007" w:rsidRDefault="002B23EB" w:rsidP="006E3842">
      <w:pPr>
        <w:pStyle w:val="BTEMEASMCA"/>
      </w:pPr>
    </w:p>
    <w:p w14:paraId="33AE2651" w14:textId="77777777" w:rsidR="002B23EB" w:rsidRPr="00813007" w:rsidRDefault="002B23EB" w:rsidP="006E3842">
      <w:pPr>
        <w:pStyle w:val="BTEMEASMCA"/>
      </w:pPr>
    </w:p>
    <w:p w14:paraId="3B00B9E2" w14:textId="77777777" w:rsidR="002B23EB" w:rsidRPr="00813007" w:rsidRDefault="002B23EB" w:rsidP="006E3842">
      <w:pPr>
        <w:pStyle w:val="BTEMEASMCA"/>
      </w:pPr>
    </w:p>
    <w:p w14:paraId="25E7DF61" w14:textId="77777777" w:rsidR="002B23EB" w:rsidRPr="00813007" w:rsidRDefault="002B23EB" w:rsidP="006E3842">
      <w:pPr>
        <w:pStyle w:val="BTEMEASMCA"/>
      </w:pPr>
    </w:p>
    <w:p w14:paraId="4B7162A1" w14:textId="77777777" w:rsidR="002B23EB" w:rsidRPr="00813007" w:rsidRDefault="002B23EB" w:rsidP="006E3842">
      <w:pPr>
        <w:pStyle w:val="BTEMEASMCA"/>
      </w:pPr>
    </w:p>
    <w:p w14:paraId="57E1A4E3" w14:textId="77777777" w:rsidR="002B23EB" w:rsidRPr="00813007" w:rsidRDefault="002B23EB" w:rsidP="006E3842">
      <w:pPr>
        <w:pStyle w:val="BTEMEASMCA"/>
      </w:pPr>
    </w:p>
    <w:p w14:paraId="067F6F9C" w14:textId="77777777" w:rsidR="002B23EB" w:rsidRPr="00813007" w:rsidRDefault="002B23EB" w:rsidP="006E3842">
      <w:pPr>
        <w:pStyle w:val="BTEMEASMCA"/>
      </w:pPr>
    </w:p>
    <w:p w14:paraId="61E970A9" w14:textId="77777777" w:rsidR="002B23EB" w:rsidRPr="00813007" w:rsidRDefault="002B23EB" w:rsidP="006E3842">
      <w:pPr>
        <w:pStyle w:val="BTEMEASMCA"/>
      </w:pPr>
    </w:p>
    <w:p w14:paraId="5393FE0D" w14:textId="77777777" w:rsidR="002B23EB" w:rsidRPr="00813007" w:rsidRDefault="002B23EB" w:rsidP="006E3842">
      <w:pPr>
        <w:pStyle w:val="BTEMEASMCA"/>
      </w:pPr>
    </w:p>
    <w:p w14:paraId="6F861FD2" w14:textId="77777777" w:rsidR="002B23EB" w:rsidRPr="00813007" w:rsidRDefault="002B23EB" w:rsidP="006E3842">
      <w:pPr>
        <w:pStyle w:val="BTEMEASMCA"/>
      </w:pPr>
    </w:p>
    <w:p w14:paraId="077FB919" w14:textId="77777777" w:rsidR="002B23EB" w:rsidRPr="00813007" w:rsidRDefault="002B23EB" w:rsidP="006E3842">
      <w:pPr>
        <w:pStyle w:val="BTEMEASMCA"/>
      </w:pPr>
    </w:p>
    <w:p w14:paraId="49ECA6A9" w14:textId="77777777" w:rsidR="002B23EB" w:rsidRPr="00813007" w:rsidRDefault="002B23EB" w:rsidP="006E3842">
      <w:pPr>
        <w:pStyle w:val="BTEMEASMCA"/>
      </w:pPr>
    </w:p>
    <w:p w14:paraId="16C26C2D" w14:textId="77777777" w:rsidR="002B23EB" w:rsidRPr="00813007" w:rsidRDefault="002B23EB" w:rsidP="006E3842">
      <w:pPr>
        <w:pStyle w:val="BTEMEASMCA"/>
      </w:pPr>
    </w:p>
    <w:p w14:paraId="3BBCB877" w14:textId="77777777" w:rsidR="002B23EB" w:rsidRPr="00813007" w:rsidRDefault="002B23EB" w:rsidP="006E3842">
      <w:pPr>
        <w:pStyle w:val="BTEMEASMCA"/>
      </w:pPr>
    </w:p>
    <w:p w14:paraId="51FD76F6" w14:textId="77777777" w:rsidR="002B23EB" w:rsidRPr="00813007" w:rsidRDefault="002B23EB" w:rsidP="006E3842">
      <w:pPr>
        <w:pStyle w:val="BTEMEASMCA"/>
      </w:pPr>
    </w:p>
    <w:p w14:paraId="03C98B05" w14:textId="77777777" w:rsidR="002B23EB" w:rsidRPr="00813007" w:rsidRDefault="002B23EB" w:rsidP="002B23EB">
      <w:pPr>
        <w:pStyle w:val="TTEMEASMCA"/>
        <w:rPr>
          <w:lang w:val="lt-LT"/>
        </w:rPr>
      </w:pPr>
      <w:bookmarkStart w:id="61" w:name="_Toc129243134"/>
      <w:bookmarkStart w:id="62" w:name="_Toc129243259"/>
      <w:bookmarkStart w:id="63" w:name="_Toc129243137"/>
      <w:bookmarkStart w:id="64" w:name="_Toc129243262"/>
    </w:p>
    <w:p w14:paraId="65E6F583" w14:textId="77777777" w:rsidR="002B23EB" w:rsidRPr="00813007" w:rsidRDefault="002B23EB" w:rsidP="002B23EB">
      <w:pPr>
        <w:pStyle w:val="TTEMEASMCA"/>
        <w:rPr>
          <w:lang w:val="lt-LT"/>
        </w:rPr>
      </w:pPr>
    </w:p>
    <w:p w14:paraId="6865935B" w14:textId="77777777" w:rsidR="002B23EB" w:rsidRPr="00813007" w:rsidRDefault="002B23EB" w:rsidP="002B23EB">
      <w:pPr>
        <w:pStyle w:val="TTEMEASMCA"/>
        <w:rPr>
          <w:lang w:val="lt-LT"/>
        </w:rPr>
      </w:pPr>
      <w:r w:rsidRPr="00813007">
        <w:rPr>
          <w:lang w:val="lt-LT"/>
        </w:rPr>
        <w:t>III PRIEDAS</w:t>
      </w:r>
      <w:bookmarkEnd w:id="61"/>
      <w:bookmarkEnd w:id="62"/>
    </w:p>
    <w:p w14:paraId="1BD2F210" w14:textId="77777777" w:rsidR="002B23EB" w:rsidRPr="00813007" w:rsidRDefault="002B23EB" w:rsidP="006E3842">
      <w:pPr>
        <w:pStyle w:val="BTEMEASMCA"/>
      </w:pPr>
    </w:p>
    <w:p w14:paraId="069D07CA" w14:textId="77777777" w:rsidR="002B23EB" w:rsidRPr="00813007" w:rsidRDefault="002B23EB" w:rsidP="002B23EB">
      <w:pPr>
        <w:pStyle w:val="TTEMEASMCA"/>
        <w:rPr>
          <w:lang w:val="lt-LT"/>
        </w:rPr>
      </w:pPr>
      <w:bookmarkStart w:id="65" w:name="_Toc129243135"/>
      <w:bookmarkStart w:id="66" w:name="_Toc129243260"/>
      <w:r w:rsidRPr="00813007">
        <w:rPr>
          <w:lang w:val="lt-LT"/>
        </w:rPr>
        <w:t>ŽENKLINIMAS IR PAKUOTĖS LAPELIS</w:t>
      </w:r>
      <w:bookmarkEnd w:id="65"/>
      <w:bookmarkEnd w:id="66"/>
    </w:p>
    <w:p w14:paraId="514077CB" w14:textId="77777777" w:rsidR="002B23EB" w:rsidRPr="00813007" w:rsidRDefault="002B23EB" w:rsidP="006E3842">
      <w:pPr>
        <w:pStyle w:val="BTEMEASMCA"/>
      </w:pPr>
      <w:r w:rsidRPr="00813007">
        <w:br w:type="page"/>
      </w:r>
    </w:p>
    <w:p w14:paraId="3140956B" w14:textId="77777777" w:rsidR="002B23EB" w:rsidRPr="00813007" w:rsidRDefault="002B23EB" w:rsidP="006E3842">
      <w:pPr>
        <w:pStyle w:val="BTEMEASMCA"/>
      </w:pPr>
    </w:p>
    <w:p w14:paraId="15B0E837" w14:textId="77777777" w:rsidR="002B23EB" w:rsidRPr="00813007" w:rsidRDefault="002B23EB" w:rsidP="006E3842">
      <w:pPr>
        <w:pStyle w:val="BTEMEASMCA"/>
      </w:pPr>
    </w:p>
    <w:p w14:paraId="3EC93E41" w14:textId="77777777" w:rsidR="002B23EB" w:rsidRPr="00813007" w:rsidRDefault="002B23EB" w:rsidP="006E3842">
      <w:pPr>
        <w:pStyle w:val="BTEMEASMCA"/>
      </w:pPr>
    </w:p>
    <w:p w14:paraId="496606E6" w14:textId="77777777" w:rsidR="002B23EB" w:rsidRPr="00813007" w:rsidRDefault="002B23EB" w:rsidP="006E3842">
      <w:pPr>
        <w:pStyle w:val="BTEMEASMCA"/>
      </w:pPr>
    </w:p>
    <w:p w14:paraId="6A2383BD" w14:textId="77777777" w:rsidR="002B23EB" w:rsidRPr="00813007" w:rsidRDefault="002B23EB" w:rsidP="006E3842">
      <w:pPr>
        <w:pStyle w:val="BTEMEASMCA"/>
      </w:pPr>
    </w:p>
    <w:p w14:paraId="6F81CFDC" w14:textId="77777777" w:rsidR="002B23EB" w:rsidRPr="00813007" w:rsidRDefault="002B23EB" w:rsidP="006E3842">
      <w:pPr>
        <w:pStyle w:val="BTEMEASMCA"/>
      </w:pPr>
    </w:p>
    <w:p w14:paraId="621021D5" w14:textId="77777777" w:rsidR="002B23EB" w:rsidRPr="00813007" w:rsidRDefault="002B23EB" w:rsidP="006E3842">
      <w:pPr>
        <w:pStyle w:val="BTEMEASMCA"/>
      </w:pPr>
    </w:p>
    <w:p w14:paraId="1FEECC69" w14:textId="77777777" w:rsidR="002B23EB" w:rsidRPr="00813007" w:rsidRDefault="002B23EB" w:rsidP="006E3842">
      <w:pPr>
        <w:pStyle w:val="BTEMEASMCA"/>
      </w:pPr>
    </w:p>
    <w:p w14:paraId="27249E6E" w14:textId="77777777" w:rsidR="002B23EB" w:rsidRPr="00813007" w:rsidRDefault="002B23EB" w:rsidP="006E3842">
      <w:pPr>
        <w:pStyle w:val="BTEMEASMCA"/>
      </w:pPr>
    </w:p>
    <w:p w14:paraId="42DEA3F9" w14:textId="77777777" w:rsidR="002B23EB" w:rsidRPr="00813007" w:rsidRDefault="002B23EB" w:rsidP="006E3842">
      <w:pPr>
        <w:pStyle w:val="BTEMEASMCA"/>
      </w:pPr>
    </w:p>
    <w:p w14:paraId="72456244" w14:textId="77777777" w:rsidR="002B23EB" w:rsidRPr="00813007" w:rsidRDefault="002B23EB" w:rsidP="006E3842">
      <w:pPr>
        <w:pStyle w:val="BTEMEASMCA"/>
      </w:pPr>
    </w:p>
    <w:p w14:paraId="6AD7D099" w14:textId="77777777" w:rsidR="002B23EB" w:rsidRPr="00813007" w:rsidRDefault="002B23EB" w:rsidP="006E3842">
      <w:pPr>
        <w:pStyle w:val="BTEMEASMCA"/>
      </w:pPr>
    </w:p>
    <w:p w14:paraId="746A6E32" w14:textId="77777777" w:rsidR="002B23EB" w:rsidRPr="00813007" w:rsidRDefault="002B23EB" w:rsidP="006E3842">
      <w:pPr>
        <w:pStyle w:val="BTEMEASMCA"/>
      </w:pPr>
    </w:p>
    <w:p w14:paraId="321274AB" w14:textId="77777777" w:rsidR="002B23EB" w:rsidRPr="00813007" w:rsidRDefault="002B23EB" w:rsidP="006E3842">
      <w:pPr>
        <w:pStyle w:val="BTEMEASMCA"/>
      </w:pPr>
    </w:p>
    <w:p w14:paraId="09128B62" w14:textId="77777777" w:rsidR="002B23EB" w:rsidRPr="00813007" w:rsidRDefault="002B23EB" w:rsidP="006E3842">
      <w:pPr>
        <w:pStyle w:val="BTEMEASMCA"/>
      </w:pPr>
    </w:p>
    <w:p w14:paraId="2779D81D" w14:textId="77777777" w:rsidR="002B23EB" w:rsidRPr="00813007" w:rsidRDefault="002B23EB" w:rsidP="006E3842">
      <w:pPr>
        <w:pStyle w:val="BTEMEASMCA"/>
      </w:pPr>
    </w:p>
    <w:p w14:paraId="08649C24" w14:textId="77777777" w:rsidR="002B23EB" w:rsidRPr="00813007" w:rsidRDefault="002B23EB" w:rsidP="006E3842">
      <w:pPr>
        <w:pStyle w:val="BTEMEASMCA"/>
      </w:pPr>
    </w:p>
    <w:p w14:paraId="16C6CF1F" w14:textId="77777777" w:rsidR="002B23EB" w:rsidRPr="00813007" w:rsidRDefault="002B23EB" w:rsidP="006E3842">
      <w:pPr>
        <w:pStyle w:val="BTEMEASMCA"/>
      </w:pPr>
    </w:p>
    <w:p w14:paraId="64049B05" w14:textId="77777777" w:rsidR="002B23EB" w:rsidRPr="00813007" w:rsidRDefault="002B23EB" w:rsidP="006E3842">
      <w:pPr>
        <w:pStyle w:val="BTEMEASMCA"/>
      </w:pPr>
    </w:p>
    <w:p w14:paraId="1FBC08F4" w14:textId="77777777" w:rsidR="002B23EB" w:rsidRPr="00813007" w:rsidRDefault="002B23EB" w:rsidP="006E3842">
      <w:pPr>
        <w:pStyle w:val="BTEMEASMCA"/>
      </w:pPr>
    </w:p>
    <w:p w14:paraId="0BB02EF8" w14:textId="77777777" w:rsidR="002B23EB" w:rsidRPr="00813007" w:rsidRDefault="002B23EB" w:rsidP="006E3842">
      <w:pPr>
        <w:pStyle w:val="BTEMEASMCA"/>
      </w:pPr>
    </w:p>
    <w:p w14:paraId="010687A9" w14:textId="77777777" w:rsidR="002B23EB" w:rsidRPr="00813007" w:rsidRDefault="002B23EB" w:rsidP="006E3842">
      <w:pPr>
        <w:pStyle w:val="BTEMEASMCA"/>
      </w:pPr>
    </w:p>
    <w:p w14:paraId="728F0E45" w14:textId="77777777" w:rsidR="002B23EB" w:rsidRPr="00813007" w:rsidRDefault="002B23EB" w:rsidP="006E3842">
      <w:pPr>
        <w:pStyle w:val="BTEMEASMCA"/>
      </w:pPr>
    </w:p>
    <w:p w14:paraId="75236FE4" w14:textId="77777777" w:rsidR="002B23EB" w:rsidRPr="00813007" w:rsidRDefault="002B23EB" w:rsidP="002B23EB">
      <w:pPr>
        <w:pStyle w:val="TTEMEASMCA"/>
        <w:rPr>
          <w:lang w:val="lt-LT"/>
        </w:rPr>
      </w:pPr>
      <w:bookmarkStart w:id="67" w:name="_Toc129243136"/>
      <w:bookmarkStart w:id="68" w:name="_Toc129243261"/>
      <w:r w:rsidRPr="00813007">
        <w:rPr>
          <w:lang w:val="lt-LT"/>
        </w:rPr>
        <w:t>A. ŽENKLINIMAS</w:t>
      </w:r>
      <w:bookmarkEnd w:id="67"/>
      <w:bookmarkEnd w:id="68"/>
    </w:p>
    <w:p w14:paraId="6B8868C0" w14:textId="77777777" w:rsidR="002B23EB" w:rsidRPr="00813007" w:rsidRDefault="002B23EB" w:rsidP="006E3842">
      <w:pPr>
        <w:pStyle w:val="BTEMEASMCA"/>
      </w:pPr>
      <w:r w:rsidRPr="00813007">
        <w:br w:type="page"/>
      </w:r>
    </w:p>
    <w:p w14:paraId="6B276F61" w14:textId="77777777" w:rsidR="002B23EB" w:rsidRPr="00813007" w:rsidRDefault="002B23EB" w:rsidP="002B23EB">
      <w:pPr>
        <w:pStyle w:val="PI-1labEMEASMCA"/>
        <w:rPr>
          <w:noProof w:val="0"/>
          <w:sz w:val="22"/>
          <w:szCs w:val="22"/>
          <w:lang w:val="lt-LT"/>
        </w:rPr>
      </w:pPr>
      <w:r w:rsidRPr="00813007">
        <w:rPr>
          <w:noProof w:val="0"/>
          <w:sz w:val="22"/>
          <w:szCs w:val="22"/>
          <w:lang w:val="lt-LT"/>
        </w:rPr>
        <w:lastRenderedPageBreak/>
        <w:t>INFORMACIJA ANT IŠORINĖS PAKUOTĖS</w:t>
      </w:r>
    </w:p>
    <w:p w14:paraId="62E8D027" w14:textId="77777777" w:rsidR="002B23EB" w:rsidRPr="00813007" w:rsidRDefault="002B23EB" w:rsidP="002B23EB">
      <w:pPr>
        <w:pStyle w:val="PI-1labEMEASMCA"/>
        <w:rPr>
          <w:noProof w:val="0"/>
          <w:sz w:val="22"/>
          <w:szCs w:val="22"/>
          <w:lang w:val="lt-LT"/>
        </w:rPr>
      </w:pPr>
    </w:p>
    <w:p w14:paraId="18864202" w14:textId="77777777" w:rsidR="002B23EB" w:rsidRPr="00813007" w:rsidRDefault="002B23EB" w:rsidP="002B23EB">
      <w:pPr>
        <w:pStyle w:val="PI-1labEMEASMCA"/>
        <w:rPr>
          <w:bCs/>
          <w:noProof w:val="0"/>
          <w:sz w:val="22"/>
          <w:szCs w:val="22"/>
          <w:lang w:val="lt-LT"/>
        </w:rPr>
      </w:pPr>
      <w:r w:rsidRPr="00813007">
        <w:rPr>
          <w:noProof w:val="0"/>
          <w:sz w:val="22"/>
          <w:szCs w:val="22"/>
          <w:lang w:val="lt-LT"/>
        </w:rPr>
        <w:t>Kartono dėžutė</w:t>
      </w:r>
    </w:p>
    <w:p w14:paraId="719F1865" w14:textId="77777777" w:rsidR="002B23EB" w:rsidRPr="00813007" w:rsidRDefault="002B23EB" w:rsidP="006E3842">
      <w:pPr>
        <w:pStyle w:val="BTEMEASMCA"/>
      </w:pPr>
    </w:p>
    <w:p w14:paraId="7F77DA71" w14:textId="77777777" w:rsidR="002B23EB" w:rsidRPr="00813007" w:rsidRDefault="002B23EB" w:rsidP="006E3842">
      <w:pPr>
        <w:pStyle w:val="BTEMEASMCA"/>
      </w:pPr>
    </w:p>
    <w:p w14:paraId="340415B7" w14:textId="77777777" w:rsidR="002B23EB" w:rsidRPr="00813007" w:rsidRDefault="002B23EB" w:rsidP="002B23EB">
      <w:pPr>
        <w:pStyle w:val="PI-1labEMEASMCA"/>
        <w:rPr>
          <w:noProof w:val="0"/>
          <w:sz w:val="22"/>
          <w:szCs w:val="22"/>
          <w:lang w:val="lt-LT"/>
        </w:rPr>
      </w:pPr>
      <w:r w:rsidRPr="00813007">
        <w:rPr>
          <w:noProof w:val="0"/>
          <w:sz w:val="22"/>
          <w:szCs w:val="22"/>
          <w:lang w:val="lt-LT"/>
        </w:rPr>
        <w:t>1.</w:t>
      </w:r>
      <w:r w:rsidRPr="00813007">
        <w:rPr>
          <w:noProof w:val="0"/>
          <w:sz w:val="22"/>
          <w:szCs w:val="22"/>
          <w:lang w:val="lt-LT"/>
        </w:rPr>
        <w:tab/>
        <w:t>VAISTINIO PREPARATO PAVADINIMAS</w:t>
      </w:r>
    </w:p>
    <w:p w14:paraId="1BC1E047" w14:textId="77777777" w:rsidR="002B23EB" w:rsidRPr="00813007" w:rsidRDefault="002B23EB" w:rsidP="006E3842">
      <w:pPr>
        <w:pStyle w:val="BTEMEASMCA"/>
      </w:pPr>
    </w:p>
    <w:p w14:paraId="77C5D29D" w14:textId="77777777" w:rsidR="002B23EB" w:rsidRPr="00813007" w:rsidRDefault="002B23EB" w:rsidP="002B23EB">
      <w:pPr>
        <w:ind w:left="567" w:hanging="567"/>
        <w:rPr>
          <w:sz w:val="22"/>
          <w:szCs w:val="22"/>
        </w:rPr>
      </w:pPr>
      <w:r w:rsidRPr="00813007">
        <w:rPr>
          <w:sz w:val="22"/>
          <w:szCs w:val="22"/>
        </w:rPr>
        <w:t>Convulex 300 mg/ml geriamasis tirpalas</w:t>
      </w:r>
    </w:p>
    <w:p w14:paraId="7B2DD488" w14:textId="77777777" w:rsidR="002B23EB" w:rsidRPr="00813007" w:rsidRDefault="00D205AB" w:rsidP="002B23EB">
      <w:pPr>
        <w:ind w:left="567" w:hanging="567"/>
        <w:rPr>
          <w:sz w:val="22"/>
          <w:szCs w:val="22"/>
        </w:rPr>
      </w:pPr>
      <w:r w:rsidRPr="00813007">
        <w:rPr>
          <w:sz w:val="22"/>
          <w:szCs w:val="22"/>
        </w:rPr>
        <w:t>n</w:t>
      </w:r>
      <w:r w:rsidR="002B23EB" w:rsidRPr="00813007">
        <w:rPr>
          <w:sz w:val="22"/>
          <w:szCs w:val="22"/>
        </w:rPr>
        <w:t>atri</w:t>
      </w:r>
      <w:r w:rsidRPr="00813007">
        <w:rPr>
          <w:sz w:val="22"/>
          <w:szCs w:val="22"/>
        </w:rPr>
        <w:t>o</w:t>
      </w:r>
      <w:r w:rsidR="002B23EB" w:rsidRPr="00813007">
        <w:rPr>
          <w:sz w:val="22"/>
          <w:szCs w:val="22"/>
        </w:rPr>
        <w:t xml:space="preserve"> valproa</w:t>
      </w:r>
      <w:r w:rsidRPr="00813007">
        <w:rPr>
          <w:sz w:val="22"/>
          <w:szCs w:val="22"/>
        </w:rPr>
        <w:t>tas</w:t>
      </w:r>
    </w:p>
    <w:p w14:paraId="283F5D38" w14:textId="77777777" w:rsidR="002B23EB" w:rsidRPr="00813007" w:rsidRDefault="002B23EB" w:rsidP="006E3842">
      <w:pPr>
        <w:pStyle w:val="BTEMEASMCA"/>
      </w:pPr>
    </w:p>
    <w:p w14:paraId="21E7F1E8" w14:textId="77777777" w:rsidR="002B23EB" w:rsidRPr="00813007" w:rsidRDefault="002B23EB" w:rsidP="006E3842">
      <w:pPr>
        <w:pStyle w:val="BTEMEASMCA"/>
      </w:pPr>
    </w:p>
    <w:p w14:paraId="5A380C79" w14:textId="77777777" w:rsidR="002B23EB" w:rsidRPr="00813007" w:rsidRDefault="002B23EB" w:rsidP="002B23EB">
      <w:pPr>
        <w:pStyle w:val="PI-1labEMEASMCA"/>
        <w:rPr>
          <w:noProof w:val="0"/>
          <w:sz w:val="22"/>
          <w:szCs w:val="22"/>
          <w:lang w:val="lt-LT"/>
        </w:rPr>
      </w:pPr>
      <w:r w:rsidRPr="00813007">
        <w:rPr>
          <w:noProof w:val="0"/>
          <w:sz w:val="22"/>
          <w:szCs w:val="22"/>
          <w:lang w:val="lt-LT"/>
        </w:rPr>
        <w:t>2.</w:t>
      </w:r>
      <w:r w:rsidRPr="00813007">
        <w:rPr>
          <w:noProof w:val="0"/>
          <w:sz w:val="22"/>
          <w:szCs w:val="22"/>
          <w:lang w:val="lt-LT"/>
        </w:rPr>
        <w:tab/>
        <w:t xml:space="preserve">VEIKLIOJI </w:t>
      </w:r>
      <w:r w:rsidR="00BE4063">
        <w:rPr>
          <w:noProof w:val="0"/>
          <w:sz w:val="22"/>
          <w:szCs w:val="22"/>
          <w:lang w:val="lt-LT"/>
        </w:rPr>
        <w:t xml:space="preserve">(-IOS) </w:t>
      </w:r>
      <w:r w:rsidRPr="00813007">
        <w:rPr>
          <w:noProof w:val="0"/>
          <w:sz w:val="22"/>
          <w:szCs w:val="22"/>
          <w:lang w:val="lt-LT"/>
        </w:rPr>
        <w:t>MEDŽIAGA</w:t>
      </w:r>
      <w:r w:rsidR="00BE4063">
        <w:rPr>
          <w:noProof w:val="0"/>
          <w:sz w:val="22"/>
          <w:szCs w:val="22"/>
          <w:lang w:val="lt-LT"/>
        </w:rPr>
        <w:t xml:space="preserve"> (-OS)</w:t>
      </w:r>
      <w:r w:rsidRPr="00813007">
        <w:rPr>
          <w:noProof w:val="0"/>
          <w:sz w:val="22"/>
          <w:szCs w:val="22"/>
          <w:lang w:val="lt-LT"/>
        </w:rPr>
        <w:t xml:space="preserve"> IR JOS</w:t>
      </w:r>
      <w:r w:rsidR="00BE4063">
        <w:rPr>
          <w:noProof w:val="0"/>
          <w:sz w:val="22"/>
          <w:szCs w:val="22"/>
          <w:lang w:val="lt-LT"/>
        </w:rPr>
        <w:t xml:space="preserve"> (-Ų)</w:t>
      </w:r>
      <w:r w:rsidRPr="00813007">
        <w:rPr>
          <w:noProof w:val="0"/>
          <w:sz w:val="22"/>
          <w:szCs w:val="22"/>
          <w:lang w:val="lt-LT"/>
        </w:rPr>
        <w:t xml:space="preserve"> KIEKIS</w:t>
      </w:r>
      <w:r w:rsidR="00BE4063">
        <w:rPr>
          <w:noProof w:val="0"/>
          <w:sz w:val="22"/>
          <w:szCs w:val="22"/>
          <w:lang w:val="lt-LT"/>
        </w:rPr>
        <w:t xml:space="preserve"> (-IAI)</w:t>
      </w:r>
    </w:p>
    <w:p w14:paraId="33436AD4" w14:textId="77777777" w:rsidR="002B23EB" w:rsidRPr="00813007" w:rsidRDefault="002B23EB" w:rsidP="002B23EB">
      <w:pPr>
        <w:ind w:left="567" w:hanging="567"/>
        <w:rPr>
          <w:caps/>
          <w:sz w:val="22"/>
          <w:szCs w:val="22"/>
        </w:rPr>
      </w:pPr>
    </w:p>
    <w:p w14:paraId="3C661DEF" w14:textId="77777777" w:rsidR="002B23EB" w:rsidRPr="00813007" w:rsidRDefault="002B23EB" w:rsidP="002B23EB">
      <w:pPr>
        <w:ind w:left="567" w:hanging="567"/>
        <w:rPr>
          <w:caps/>
          <w:sz w:val="22"/>
          <w:szCs w:val="22"/>
        </w:rPr>
      </w:pPr>
      <w:r w:rsidRPr="00813007">
        <w:rPr>
          <w:caps/>
          <w:sz w:val="22"/>
          <w:szCs w:val="22"/>
        </w:rPr>
        <w:t>1 </w:t>
      </w:r>
      <w:r w:rsidRPr="00813007">
        <w:rPr>
          <w:sz w:val="22"/>
          <w:szCs w:val="22"/>
        </w:rPr>
        <w:t>ml geriamojo tirpalo yra 300 mg natrio valproato.</w:t>
      </w:r>
    </w:p>
    <w:p w14:paraId="34972846" w14:textId="77777777" w:rsidR="002B23EB" w:rsidRPr="00813007" w:rsidRDefault="002B23EB" w:rsidP="006E3842">
      <w:pPr>
        <w:pStyle w:val="BTEMEASMCA"/>
      </w:pPr>
    </w:p>
    <w:p w14:paraId="25F0E617" w14:textId="77777777" w:rsidR="002B23EB" w:rsidRPr="00813007" w:rsidRDefault="002B23EB" w:rsidP="006E3842">
      <w:pPr>
        <w:pStyle w:val="BTEMEASMCA"/>
      </w:pPr>
    </w:p>
    <w:p w14:paraId="25B7BFF9" w14:textId="77777777" w:rsidR="002B23EB" w:rsidRPr="00813007" w:rsidRDefault="002B23EB" w:rsidP="002B23EB">
      <w:pPr>
        <w:pStyle w:val="PI-1labEMEASMCA"/>
        <w:rPr>
          <w:noProof w:val="0"/>
          <w:sz w:val="22"/>
          <w:szCs w:val="22"/>
          <w:highlight w:val="lightGray"/>
          <w:lang w:val="lt-LT"/>
        </w:rPr>
      </w:pPr>
      <w:r w:rsidRPr="00813007">
        <w:rPr>
          <w:noProof w:val="0"/>
          <w:sz w:val="22"/>
          <w:szCs w:val="22"/>
          <w:lang w:val="lt-LT"/>
        </w:rPr>
        <w:t>3.</w:t>
      </w:r>
      <w:r w:rsidRPr="00813007">
        <w:rPr>
          <w:noProof w:val="0"/>
          <w:sz w:val="22"/>
          <w:szCs w:val="22"/>
          <w:lang w:val="lt-LT"/>
        </w:rPr>
        <w:tab/>
        <w:t>PAGALBINIŲ MEDŽIAGŲ SĄRAŠAS</w:t>
      </w:r>
    </w:p>
    <w:p w14:paraId="154C6F1A" w14:textId="77777777" w:rsidR="002B23EB" w:rsidRPr="00813007" w:rsidRDefault="002B23EB" w:rsidP="006E3842">
      <w:pPr>
        <w:pStyle w:val="BTEMEASMCA"/>
      </w:pPr>
    </w:p>
    <w:p w14:paraId="304F0267" w14:textId="77777777" w:rsidR="002B23EB" w:rsidRPr="00813007" w:rsidRDefault="002B23EB" w:rsidP="006E3842">
      <w:pPr>
        <w:pStyle w:val="BTEMEASMCA"/>
      </w:pPr>
    </w:p>
    <w:p w14:paraId="621BE79B" w14:textId="77777777" w:rsidR="002B23EB" w:rsidRPr="00813007" w:rsidRDefault="002B23EB" w:rsidP="002B23EB">
      <w:pPr>
        <w:pStyle w:val="PI-1labEMEASMCA"/>
        <w:rPr>
          <w:noProof w:val="0"/>
          <w:sz w:val="22"/>
          <w:szCs w:val="22"/>
          <w:lang w:val="lt-LT"/>
        </w:rPr>
      </w:pPr>
      <w:r w:rsidRPr="00813007">
        <w:rPr>
          <w:noProof w:val="0"/>
          <w:sz w:val="22"/>
          <w:szCs w:val="22"/>
          <w:lang w:val="lt-LT"/>
        </w:rPr>
        <w:t>4.</w:t>
      </w:r>
      <w:r w:rsidRPr="00813007">
        <w:rPr>
          <w:noProof w:val="0"/>
          <w:sz w:val="22"/>
          <w:szCs w:val="22"/>
          <w:lang w:val="lt-LT"/>
        </w:rPr>
        <w:tab/>
        <w:t>FARMACINĖ FORMA IR KIEKIS PAKUOTĖJE</w:t>
      </w:r>
    </w:p>
    <w:p w14:paraId="63911C5E" w14:textId="77777777" w:rsidR="002B23EB" w:rsidRPr="00813007" w:rsidRDefault="002B23EB" w:rsidP="006E3842">
      <w:pPr>
        <w:pStyle w:val="BTEMEASMCA"/>
      </w:pPr>
    </w:p>
    <w:p w14:paraId="50FA340A" w14:textId="77777777" w:rsidR="002B23EB" w:rsidRPr="00813007" w:rsidRDefault="002B23EB" w:rsidP="006E3842">
      <w:pPr>
        <w:pStyle w:val="BTEMEASMCA"/>
      </w:pPr>
      <w:r w:rsidRPr="00813007">
        <w:t>100 ml geriamojo tirpalo</w:t>
      </w:r>
    </w:p>
    <w:p w14:paraId="29AB4112" w14:textId="77777777" w:rsidR="002B23EB" w:rsidRPr="00813007" w:rsidRDefault="002B23EB" w:rsidP="006E3842">
      <w:pPr>
        <w:pStyle w:val="BTEMEASMCA"/>
      </w:pPr>
      <w:r w:rsidRPr="00813007">
        <w:t>Geriamasis švirkštas (3 ml)</w:t>
      </w:r>
    </w:p>
    <w:p w14:paraId="29EC166C" w14:textId="77777777" w:rsidR="002B23EB" w:rsidRPr="00813007" w:rsidRDefault="002B23EB" w:rsidP="006E3842">
      <w:pPr>
        <w:pStyle w:val="BTEMEASMCA"/>
      </w:pPr>
    </w:p>
    <w:p w14:paraId="612500A1" w14:textId="77777777" w:rsidR="002B23EB" w:rsidRPr="00813007" w:rsidRDefault="002B23EB" w:rsidP="006E3842">
      <w:pPr>
        <w:pStyle w:val="BTEMEASMCA"/>
      </w:pPr>
    </w:p>
    <w:p w14:paraId="639600B2" w14:textId="77777777" w:rsidR="002B23EB" w:rsidRPr="00813007" w:rsidRDefault="002B23EB" w:rsidP="002B23EB">
      <w:pPr>
        <w:pStyle w:val="PI-1labEMEASMCA"/>
        <w:rPr>
          <w:noProof w:val="0"/>
          <w:sz w:val="22"/>
          <w:szCs w:val="22"/>
          <w:highlight w:val="lightGray"/>
          <w:lang w:val="lt-LT"/>
        </w:rPr>
      </w:pPr>
      <w:r w:rsidRPr="00813007">
        <w:rPr>
          <w:noProof w:val="0"/>
          <w:sz w:val="22"/>
          <w:szCs w:val="22"/>
          <w:lang w:val="lt-LT"/>
        </w:rPr>
        <w:t>5.</w:t>
      </w:r>
      <w:r w:rsidRPr="00813007">
        <w:rPr>
          <w:noProof w:val="0"/>
          <w:sz w:val="22"/>
          <w:szCs w:val="22"/>
          <w:lang w:val="lt-LT"/>
        </w:rPr>
        <w:tab/>
        <w:t>VARTOJIMO METODAS IR BŪDAS (-AI)</w:t>
      </w:r>
    </w:p>
    <w:p w14:paraId="0CA58F33" w14:textId="77777777" w:rsidR="002B23EB" w:rsidRPr="00813007" w:rsidRDefault="002B23EB" w:rsidP="006E3842">
      <w:pPr>
        <w:pStyle w:val="BTEMEASMCA"/>
      </w:pPr>
    </w:p>
    <w:p w14:paraId="46734589" w14:textId="77777777" w:rsidR="002B23EB" w:rsidRPr="00813007" w:rsidRDefault="002B23EB" w:rsidP="006E3842">
      <w:pPr>
        <w:pStyle w:val="BTEMEASMCA"/>
      </w:pPr>
      <w:r w:rsidRPr="00813007">
        <w:t>Vartoti per burną.</w:t>
      </w:r>
    </w:p>
    <w:p w14:paraId="4F3F607A" w14:textId="77777777" w:rsidR="002B23EB" w:rsidRPr="00813007" w:rsidRDefault="002B23EB" w:rsidP="006E3842">
      <w:pPr>
        <w:pStyle w:val="BTEMEASMCA"/>
      </w:pPr>
      <w:r w:rsidRPr="00813007">
        <w:t>Prieš vartojimą perskaitykite pakuotės lapelį.</w:t>
      </w:r>
    </w:p>
    <w:p w14:paraId="4D64FBA4" w14:textId="77777777" w:rsidR="002B23EB" w:rsidRPr="00813007" w:rsidRDefault="002B23EB" w:rsidP="006E3842">
      <w:pPr>
        <w:pStyle w:val="BTEMEASMCA"/>
      </w:pPr>
    </w:p>
    <w:p w14:paraId="36169BD2" w14:textId="77777777" w:rsidR="002B23EB" w:rsidRPr="00813007" w:rsidRDefault="002B23EB" w:rsidP="006E3842">
      <w:pPr>
        <w:pStyle w:val="BTEMEASMCA"/>
      </w:pPr>
    </w:p>
    <w:p w14:paraId="1C648794" w14:textId="77777777" w:rsidR="002B23EB" w:rsidRPr="00813007" w:rsidRDefault="002B23EB" w:rsidP="002B23EB">
      <w:pPr>
        <w:pStyle w:val="PI-1labEMEASMCA"/>
        <w:rPr>
          <w:noProof w:val="0"/>
          <w:sz w:val="22"/>
          <w:szCs w:val="22"/>
          <w:lang w:val="lt-LT"/>
        </w:rPr>
      </w:pPr>
      <w:r w:rsidRPr="00813007">
        <w:rPr>
          <w:noProof w:val="0"/>
          <w:sz w:val="22"/>
          <w:szCs w:val="22"/>
          <w:lang w:val="lt-LT"/>
        </w:rPr>
        <w:t>6.</w:t>
      </w:r>
      <w:r w:rsidRPr="00813007">
        <w:rPr>
          <w:noProof w:val="0"/>
          <w:sz w:val="22"/>
          <w:szCs w:val="22"/>
          <w:lang w:val="lt-LT"/>
        </w:rPr>
        <w:tab/>
        <w:t>SPECIALUS ĮSPĖJIMAS, KAD VAISTINĮ PREPARATĄ BŪTINA LAIKYTI VAIKAMS NEPASTEBIMOJE IR NEPASIEKIAMOJE VIETOJE</w:t>
      </w:r>
    </w:p>
    <w:p w14:paraId="57B20CC2" w14:textId="77777777" w:rsidR="002B23EB" w:rsidRPr="00813007" w:rsidRDefault="002B23EB" w:rsidP="006E3842">
      <w:pPr>
        <w:pStyle w:val="BTEMEASMCA"/>
      </w:pPr>
    </w:p>
    <w:p w14:paraId="64A06011" w14:textId="77777777" w:rsidR="002B23EB" w:rsidRPr="00813007" w:rsidRDefault="002B23EB" w:rsidP="006E3842">
      <w:pPr>
        <w:pStyle w:val="BTEMEASMCA"/>
      </w:pPr>
      <w:r w:rsidRPr="00813007">
        <w:t>Laikyti vaikams nepastebimoje ir nepasiekiamoje vietoje.</w:t>
      </w:r>
    </w:p>
    <w:p w14:paraId="77925419" w14:textId="77777777" w:rsidR="002B23EB" w:rsidRPr="00813007" w:rsidRDefault="002B23EB" w:rsidP="006E3842">
      <w:pPr>
        <w:pStyle w:val="BTEMEASMCA"/>
      </w:pPr>
    </w:p>
    <w:p w14:paraId="43B140D0" w14:textId="77777777" w:rsidR="002B23EB" w:rsidRPr="00813007" w:rsidRDefault="002B23EB" w:rsidP="006E3842">
      <w:pPr>
        <w:pStyle w:val="BTEMEASMCA"/>
      </w:pPr>
    </w:p>
    <w:p w14:paraId="02103D9D" w14:textId="77777777" w:rsidR="002B23EB" w:rsidRPr="00813007" w:rsidRDefault="002B23EB" w:rsidP="002B23EB">
      <w:pPr>
        <w:pStyle w:val="PI-1labEMEASMCA"/>
        <w:rPr>
          <w:noProof w:val="0"/>
          <w:sz w:val="22"/>
          <w:szCs w:val="22"/>
          <w:highlight w:val="lightGray"/>
          <w:lang w:val="lt-LT"/>
        </w:rPr>
      </w:pPr>
      <w:r w:rsidRPr="00813007">
        <w:rPr>
          <w:noProof w:val="0"/>
          <w:sz w:val="22"/>
          <w:szCs w:val="22"/>
          <w:lang w:val="lt-LT"/>
        </w:rPr>
        <w:t>7.</w:t>
      </w:r>
      <w:r w:rsidRPr="00813007">
        <w:rPr>
          <w:noProof w:val="0"/>
          <w:sz w:val="22"/>
          <w:szCs w:val="22"/>
          <w:lang w:val="lt-LT"/>
        </w:rPr>
        <w:tab/>
        <w:t>KITAS (-I) SPECIALUS (-ŪS) ĮSPĖJIMAS (-AI) (JEI REIKIA)</w:t>
      </w:r>
    </w:p>
    <w:p w14:paraId="44185F8A" w14:textId="77777777" w:rsidR="002B23EB" w:rsidRPr="00813007" w:rsidRDefault="002B23EB" w:rsidP="006E3842">
      <w:pPr>
        <w:pStyle w:val="BTEMEASMCA"/>
      </w:pPr>
    </w:p>
    <w:p w14:paraId="7616111E" w14:textId="77777777" w:rsidR="002B23EB" w:rsidRPr="00813007" w:rsidRDefault="002B23EB" w:rsidP="006E3842">
      <w:pPr>
        <w:pStyle w:val="BTEMEASMCA"/>
      </w:pPr>
    </w:p>
    <w:p w14:paraId="479B9087" w14:textId="77777777" w:rsidR="00B631CD" w:rsidRPr="00813007" w:rsidRDefault="00B631CD" w:rsidP="00B631CD">
      <w:pPr>
        <w:tabs>
          <w:tab w:val="left" w:pos="0"/>
        </w:tabs>
        <w:rPr>
          <w:bCs/>
          <w:iCs/>
          <w:sz w:val="22"/>
          <w:szCs w:val="22"/>
          <w:lang w:eastAsia="x-none"/>
        </w:rPr>
      </w:pPr>
    </w:p>
    <w:p w14:paraId="360462C9" w14:textId="77777777" w:rsidR="00B631CD" w:rsidRPr="00813007" w:rsidRDefault="00B631CD" w:rsidP="00B631CD">
      <w:pPr>
        <w:tabs>
          <w:tab w:val="left" w:pos="0"/>
        </w:tabs>
        <w:rPr>
          <w:bCs/>
          <w:iCs/>
          <w:sz w:val="22"/>
          <w:szCs w:val="22"/>
          <w:lang w:eastAsia="x-none"/>
        </w:rPr>
      </w:pPr>
      <w:r w:rsidRPr="00813007">
        <w:rPr>
          <w:bCs/>
          <w:iCs/>
          <w:sz w:val="22"/>
          <w:szCs w:val="22"/>
          <w:lang w:eastAsia="x-none"/>
        </w:rPr>
        <w:t>Šis vaistas gali turėti įtakos Jūsų reakcijos greičiui ir gebėjimui vairuoti.</w:t>
      </w:r>
    </w:p>
    <w:p w14:paraId="614E8765" w14:textId="77777777" w:rsidR="00B631CD" w:rsidRPr="00813007" w:rsidRDefault="00B631CD" w:rsidP="00B631CD">
      <w:pPr>
        <w:tabs>
          <w:tab w:val="left" w:pos="0"/>
        </w:tabs>
        <w:rPr>
          <w:bCs/>
          <w:iCs/>
          <w:sz w:val="22"/>
          <w:szCs w:val="22"/>
          <w:lang w:eastAsia="x-none"/>
        </w:rPr>
      </w:pPr>
    </w:p>
    <w:p w14:paraId="1CAD0762" w14:textId="77777777" w:rsidR="00B631CD" w:rsidRPr="00813007" w:rsidRDefault="00B631CD" w:rsidP="00B631CD">
      <w:pPr>
        <w:tabs>
          <w:tab w:val="left" w:pos="0"/>
        </w:tabs>
        <w:rPr>
          <w:bCs/>
          <w:iCs/>
          <w:sz w:val="22"/>
          <w:szCs w:val="22"/>
          <w:lang w:eastAsia="x-none"/>
        </w:rPr>
      </w:pPr>
      <w:r w:rsidRPr="00813007">
        <w:rPr>
          <w:bCs/>
          <w:iCs/>
          <w:noProof/>
          <w:sz w:val="22"/>
          <w:szCs w:val="22"/>
          <w:lang w:eastAsia="lt-LT"/>
        </w:rPr>
        <w:drawing>
          <wp:anchor distT="0" distB="0" distL="114300" distR="114300" simplePos="0" relativeHeight="251664384" behindDoc="0" locked="0" layoutInCell="1" allowOverlap="1" wp14:anchorId="2B23B3C8" wp14:editId="13B4CB56">
            <wp:simplePos x="0" y="0"/>
            <wp:positionH relativeFrom="margin">
              <wp:posOffset>16510</wp:posOffset>
            </wp:positionH>
            <wp:positionV relativeFrom="margin">
              <wp:posOffset>6854190</wp:posOffset>
            </wp:positionV>
            <wp:extent cx="600075" cy="600075"/>
            <wp:effectExtent l="0" t="0" r="9525" b="9525"/>
            <wp:wrapSquare wrapText="bothSides"/>
            <wp:docPr id="7" name="Picture 7"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pic:spPr>
                </pic:pic>
              </a:graphicData>
            </a:graphic>
            <wp14:sizeRelH relativeFrom="page">
              <wp14:pctWidth>0</wp14:pctWidth>
            </wp14:sizeRelH>
            <wp14:sizeRelV relativeFrom="page">
              <wp14:pctHeight>0</wp14:pctHeight>
            </wp14:sizeRelV>
          </wp:anchor>
        </w:drawing>
      </w:r>
      <w:r w:rsidRPr="00813007">
        <w:rPr>
          <w:bCs/>
          <w:iCs/>
          <w:sz w:val="22"/>
          <w:szCs w:val="22"/>
          <w:lang w:eastAsia="x-none"/>
        </w:rPr>
        <w:t>Šis vaistas gali reikšmingai pakenkti negimusiam vaikui.</w:t>
      </w:r>
    </w:p>
    <w:p w14:paraId="3500FE56" w14:textId="77777777" w:rsidR="00B631CD" w:rsidRPr="00813007" w:rsidRDefault="00B631CD" w:rsidP="00B631CD">
      <w:pPr>
        <w:tabs>
          <w:tab w:val="left" w:pos="0"/>
        </w:tabs>
        <w:rPr>
          <w:bCs/>
          <w:iCs/>
          <w:sz w:val="22"/>
          <w:szCs w:val="22"/>
          <w:lang w:eastAsia="x-none"/>
        </w:rPr>
      </w:pPr>
      <w:r w:rsidRPr="00813007">
        <w:rPr>
          <w:bCs/>
          <w:iCs/>
          <w:sz w:val="22"/>
          <w:szCs w:val="22"/>
          <w:lang w:eastAsia="x-none"/>
        </w:rPr>
        <w:t>Vartojant Convulex visada naudokitės veiksmingomis kontracepcijos priemonėmis.</w:t>
      </w:r>
    </w:p>
    <w:p w14:paraId="022A0AE1" w14:textId="77777777" w:rsidR="00B631CD" w:rsidRPr="00813007" w:rsidRDefault="00B631CD" w:rsidP="00B631CD">
      <w:pPr>
        <w:tabs>
          <w:tab w:val="left" w:pos="0"/>
        </w:tabs>
        <w:rPr>
          <w:bCs/>
          <w:iCs/>
          <w:color w:val="000000"/>
          <w:sz w:val="22"/>
          <w:szCs w:val="22"/>
          <w:lang w:eastAsia="x-none"/>
        </w:rPr>
      </w:pPr>
      <w:r w:rsidRPr="00813007">
        <w:rPr>
          <w:bCs/>
          <w:iCs/>
          <w:sz w:val="22"/>
          <w:szCs w:val="22"/>
          <w:lang w:eastAsia="x-none"/>
        </w:rPr>
        <w:t xml:space="preserve">Jeigu </w:t>
      </w:r>
      <w:r w:rsidRPr="00813007">
        <w:rPr>
          <w:bCs/>
          <w:iCs/>
          <w:color w:val="000000"/>
          <w:sz w:val="22"/>
          <w:szCs w:val="22"/>
          <w:lang w:eastAsia="x-none"/>
        </w:rPr>
        <w:t>planuojate pastoti arba esate nėščia nedelsiant pasitarkite su gydytoju.</w:t>
      </w:r>
    </w:p>
    <w:p w14:paraId="21F000DA" w14:textId="77777777" w:rsidR="00B631CD" w:rsidRPr="00813007" w:rsidRDefault="00B631CD" w:rsidP="00B631CD">
      <w:pPr>
        <w:tabs>
          <w:tab w:val="left" w:pos="0"/>
        </w:tabs>
        <w:rPr>
          <w:bCs/>
          <w:iCs/>
          <w:color w:val="000000"/>
          <w:sz w:val="22"/>
          <w:szCs w:val="22"/>
          <w:lang w:eastAsia="x-none"/>
        </w:rPr>
      </w:pPr>
      <w:r w:rsidRPr="00813007">
        <w:rPr>
          <w:bCs/>
          <w:iCs/>
          <w:color w:val="000000"/>
          <w:sz w:val="22"/>
          <w:szCs w:val="22"/>
          <w:lang w:eastAsia="x-none"/>
        </w:rPr>
        <w:t>Nenutraukite Convulex vartojimo, kol gydytojas nenurodys.</w:t>
      </w:r>
    </w:p>
    <w:p w14:paraId="0F5D7DFF" w14:textId="77777777" w:rsidR="00B631CD" w:rsidRPr="00813007" w:rsidRDefault="00B631CD" w:rsidP="006E3842">
      <w:pPr>
        <w:pStyle w:val="BTEMEASMCA"/>
      </w:pPr>
    </w:p>
    <w:p w14:paraId="10B75F1B" w14:textId="77777777" w:rsidR="00B631CD" w:rsidRPr="00813007" w:rsidRDefault="00B631CD" w:rsidP="006E3842">
      <w:pPr>
        <w:pStyle w:val="BTEMEASMCA"/>
      </w:pPr>
    </w:p>
    <w:p w14:paraId="65C83C83" w14:textId="77777777" w:rsidR="002B23EB" w:rsidRPr="00813007" w:rsidRDefault="002B23EB" w:rsidP="002B23EB">
      <w:pPr>
        <w:pStyle w:val="PI-1labEMEASMCA"/>
        <w:rPr>
          <w:noProof w:val="0"/>
          <w:sz w:val="22"/>
          <w:szCs w:val="22"/>
          <w:highlight w:val="lightGray"/>
          <w:lang w:val="lt-LT"/>
        </w:rPr>
      </w:pPr>
      <w:r w:rsidRPr="00813007">
        <w:rPr>
          <w:noProof w:val="0"/>
          <w:sz w:val="22"/>
          <w:szCs w:val="22"/>
          <w:lang w:val="lt-LT"/>
        </w:rPr>
        <w:t>8.</w:t>
      </w:r>
      <w:r w:rsidRPr="00813007">
        <w:rPr>
          <w:noProof w:val="0"/>
          <w:sz w:val="22"/>
          <w:szCs w:val="22"/>
          <w:lang w:val="lt-LT"/>
        </w:rPr>
        <w:tab/>
        <w:t>TINKAMUMO LAIKAS</w:t>
      </w:r>
    </w:p>
    <w:p w14:paraId="4DC66626" w14:textId="77777777" w:rsidR="002B23EB" w:rsidRPr="00813007" w:rsidRDefault="002B23EB" w:rsidP="002B23EB">
      <w:pPr>
        <w:ind w:left="567" w:hanging="567"/>
        <w:outlineLvl w:val="0"/>
        <w:rPr>
          <w:sz w:val="22"/>
          <w:szCs w:val="22"/>
        </w:rPr>
      </w:pPr>
    </w:p>
    <w:p w14:paraId="4F49A39C" w14:textId="77777777" w:rsidR="002B23EB" w:rsidRPr="00813007" w:rsidRDefault="00DA5DB9" w:rsidP="002B23EB">
      <w:pPr>
        <w:ind w:left="567" w:hanging="567"/>
        <w:outlineLvl w:val="0"/>
        <w:rPr>
          <w:sz w:val="22"/>
          <w:szCs w:val="22"/>
        </w:rPr>
      </w:pPr>
      <w:r w:rsidRPr="00813007">
        <w:rPr>
          <w:sz w:val="22"/>
          <w:szCs w:val="22"/>
        </w:rPr>
        <w:t>EXP:</w:t>
      </w:r>
      <w:r w:rsidR="002B23EB" w:rsidRPr="00813007">
        <w:rPr>
          <w:sz w:val="22"/>
          <w:szCs w:val="22"/>
        </w:rPr>
        <w:t xml:space="preserve"> {mm.MMMM}</w:t>
      </w:r>
    </w:p>
    <w:p w14:paraId="57166F69" w14:textId="77777777" w:rsidR="002B23EB" w:rsidRPr="00813007" w:rsidRDefault="002B23EB" w:rsidP="002B23EB">
      <w:pPr>
        <w:rPr>
          <w:sz w:val="22"/>
          <w:szCs w:val="22"/>
        </w:rPr>
      </w:pPr>
      <w:r w:rsidRPr="00813007">
        <w:rPr>
          <w:sz w:val="22"/>
          <w:szCs w:val="22"/>
        </w:rPr>
        <w:t>Po pirmojo buteliuko atidarymo tirpalo tinkamumo laikas – 3 mėnesiai.</w:t>
      </w:r>
    </w:p>
    <w:p w14:paraId="12BD03E3" w14:textId="77777777" w:rsidR="002B23EB" w:rsidRPr="00813007" w:rsidRDefault="002B23EB" w:rsidP="006E3842">
      <w:pPr>
        <w:pStyle w:val="BTEMEASMCA"/>
      </w:pPr>
    </w:p>
    <w:p w14:paraId="784ACECA" w14:textId="77777777" w:rsidR="002B23EB" w:rsidRPr="00813007" w:rsidRDefault="002B23EB" w:rsidP="006E3842">
      <w:pPr>
        <w:pStyle w:val="BTEMEASMCA"/>
      </w:pPr>
    </w:p>
    <w:p w14:paraId="68EC057B" w14:textId="77777777" w:rsidR="002B23EB" w:rsidRPr="00813007" w:rsidRDefault="002B23EB" w:rsidP="002B23EB">
      <w:pPr>
        <w:pStyle w:val="PI-1labEMEASMCA"/>
        <w:rPr>
          <w:noProof w:val="0"/>
          <w:sz w:val="22"/>
          <w:szCs w:val="22"/>
          <w:lang w:val="lt-LT"/>
        </w:rPr>
      </w:pPr>
      <w:r w:rsidRPr="00813007">
        <w:rPr>
          <w:noProof w:val="0"/>
          <w:sz w:val="22"/>
          <w:szCs w:val="22"/>
          <w:lang w:val="lt-LT"/>
        </w:rPr>
        <w:t>9.</w:t>
      </w:r>
      <w:r w:rsidRPr="00813007">
        <w:rPr>
          <w:noProof w:val="0"/>
          <w:sz w:val="22"/>
          <w:szCs w:val="22"/>
          <w:lang w:val="lt-LT"/>
        </w:rPr>
        <w:tab/>
        <w:t>SPECIALIOS LAIKYMO SĄLYGOS</w:t>
      </w:r>
    </w:p>
    <w:p w14:paraId="419B2151" w14:textId="77777777" w:rsidR="002B23EB" w:rsidRPr="00813007" w:rsidRDefault="002B23EB" w:rsidP="006E3842">
      <w:pPr>
        <w:pStyle w:val="BTEMEASMCA"/>
      </w:pPr>
    </w:p>
    <w:p w14:paraId="7759EDE6" w14:textId="77777777" w:rsidR="002B23EB" w:rsidRPr="00813007" w:rsidRDefault="002B23EB" w:rsidP="002B23EB">
      <w:pPr>
        <w:rPr>
          <w:sz w:val="22"/>
          <w:szCs w:val="22"/>
        </w:rPr>
      </w:pPr>
      <w:r w:rsidRPr="00813007">
        <w:rPr>
          <w:sz w:val="22"/>
          <w:szCs w:val="22"/>
        </w:rPr>
        <w:t>Laikyti ne aukštesnėje kaip 25 </w:t>
      </w:r>
      <w:r w:rsidRPr="00813007">
        <w:rPr>
          <w:sz w:val="22"/>
          <w:szCs w:val="22"/>
        </w:rPr>
        <w:sym w:font="Symbol" w:char="F0B0"/>
      </w:r>
      <w:r w:rsidRPr="00813007">
        <w:rPr>
          <w:sz w:val="22"/>
          <w:szCs w:val="22"/>
        </w:rPr>
        <w:t>C temperatūroje.</w:t>
      </w:r>
    </w:p>
    <w:p w14:paraId="500889B7" w14:textId="77777777" w:rsidR="002B23EB" w:rsidRPr="00813007" w:rsidRDefault="002B23EB" w:rsidP="002B23EB">
      <w:pPr>
        <w:rPr>
          <w:sz w:val="22"/>
          <w:szCs w:val="22"/>
        </w:rPr>
      </w:pPr>
      <w:r w:rsidRPr="00813007">
        <w:rPr>
          <w:sz w:val="22"/>
          <w:szCs w:val="22"/>
        </w:rPr>
        <w:t>Buteliuką laikyti išorinėje dėžutėje, kad preparatas būtų apsaugotas nuo šviesos.</w:t>
      </w:r>
    </w:p>
    <w:p w14:paraId="72980061" w14:textId="77777777" w:rsidR="002B23EB" w:rsidRPr="00813007" w:rsidRDefault="002B23EB" w:rsidP="006E3842">
      <w:pPr>
        <w:pStyle w:val="BTEMEASMCA"/>
      </w:pPr>
    </w:p>
    <w:p w14:paraId="4C536D58" w14:textId="77777777" w:rsidR="002B23EB" w:rsidRPr="00813007" w:rsidRDefault="002B23EB" w:rsidP="006E3842">
      <w:pPr>
        <w:pStyle w:val="BTEMEASMCA"/>
      </w:pPr>
    </w:p>
    <w:p w14:paraId="37969638" w14:textId="77777777" w:rsidR="002B23EB" w:rsidRPr="00813007" w:rsidRDefault="002B23EB" w:rsidP="002B23EB">
      <w:pPr>
        <w:pStyle w:val="PI-1labEMEASMCA"/>
        <w:rPr>
          <w:noProof w:val="0"/>
          <w:sz w:val="22"/>
          <w:szCs w:val="22"/>
          <w:lang w:val="lt-LT"/>
        </w:rPr>
      </w:pPr>
      <w:r w:rsidRPr="00813007">
        <w:rPr>
          <w:noProof w:val="0"/>
          <w:sz w:val="22"/>
          <w:szCs w:val="22"/>
          <w:lang w:val="lt-LT"/>
        </w:rPr>
        <w:t>10.</w:t>
      </w:r>
      <w:r w:rsidRPr="00813007">
        <w:rPr>
          <w:noProof w:val="0"/>
          <w:sz w:val="22"/>
          <w:szCs w:val="22"/>
          <w:lang w:val="lt-LT"/>
        </w:rPr>
        <w:tab/>
        <w:t xml:space="preserve">SPECIALIOS ATSARGUMO PRIEMONĖS DĖL NESUVARTOTO </w:t>
      </w:r>
      <w:r w:rsidRPr="00813007">
        <w:rPr>
          <w:bCs/>
          <w:noProof w:val="0"/>
          <w:sz w:val="22"/>
          <w:szCs w:val="22"/>
          <w:lang w:val="lt-LT"/>
        </w:rPr>
        <w:t xml:space="preserve">VAISTINIO PREPARATO AR JO ATLIEKŲ </w:t>
      </w:r>
      <w:r w:rsidRPr="00813007">
        <w:rPr>
          <w:noProof w:val="0"/>
          <w:sz w:val="22"/>
          <w:szCs w:val="22"/>
          <w:lang w:val="lt-LT"/>
        </w:rPr>
        <w:t>TVARKYMO (JEI REIKIA)</w:t>
      </w:r>
    </w:p>
    <w:p w14:paraId="270DC69A" w14:textId="77777777" w:rsidR="002B23EB" w:rsidRPr="00813007" w:rsidRDefault="002B23EB" w:rsidP="006E3842">
      <w:pPr>
        <w:pStyle w:val="BTEMEASMCA"/>
      </w:pPr>
    </w:p>
    <w:p w14:paraId="5688B6C5" w14:textId="77777777" w:rsidR="002B23EB" w:rsidRPr="00813007" w:rsidRDefault="002B23EB" w:rsidP="006E3842">
      <w:pPr>
        <w:pStyle w:val="BTEMEASMCA"/>
      </w:pPr>
    </w:p>
    <w:p w14:paraId="55D87F94" w14:textId="77777777" w:rsidR="002B23EB" w:rsidRPr="00813007" w:rsidRDefault="002B23EB" w:rsidP="002B23EB">
      <w:pPr>
        <w:pStyle w:val="PI-1labEMEASMCA"/>
        <w:rPr>
          <w:noProof w:val="0"/>
          <w:sz w:val="22"/>
          <w:szCs w:val="22"/>
          <w:lang w:val="lt-LT"/>
        </w:rPr>
      </w:pPr>
      <w:r w:rsidRPr="00813007">
        <w:rPr>
          <w:noProof w:val="0"/>
          <w:sz w:val="22"/>
          <w:szCs w:val="22"/>
          <w:lang w:val="lt-LT"/>
        </w:rPr>
        <w:t>11.</w:t>
      </w:r>
      <w:r w:rsidRPr="00813007">
        <w:rPr>
          <w:noProof w:val="0"/>
          <w:sz w:val="22"/>
          <w:szCs w:val="22"/>
          <w:lang w:val="lt-LT"/>
        </w:rPr>
        <w:tab/>
        <w:t>REGISTRUOTOJO PAVADINIMAS IR ADRESAS</w:t>
      </w:r>
    </w:p>
    <w:p w14:paraId="6DA32CB3" w14:textId="77777777" w:rsidR="002B23EB" w:rsidRPr="00813007" w:rsidRDefault="002B23EB" w:rsidP="006E3842">
      <w:pPr>
        <w:pStyle w:val="BTEMEASMCA"/>
      </w:pPr>
    </w:p>
    <w:p w14:paraId="27F6CA5C" w14:textId="77777777" w:rsidR="002B23EB" w:rsidRPr="00813007" w:rsidRDefault="002B23EB" w:rsidP="002B23EB">
      <w:pPr>
        <w:rPr>
          <w:sz w:val="22"/>
          <w:szCs w:val="22"/>
        </w:rPr>
      </w:pPr>
      <w:r w:rsidRPr="00813007">
        <w:rPr>
          <w:sz w:val="22"/>
          <w:szCs w:val="22"/>
        </w:rPr>
        <w:t xml:space="preserve">G.L. Pharma GmbH </w:t>
      </w:r>
    </w:p>
    <w:p w14:paraId="41BE04A9" w14:textId="77777777" w:rsidR="002B23EB" w:rsidRPr="00813007" w:rsidRDefault="002B23EB" w:rsidP="002B23EB">
      <w:pPr>
        <w:rPr>
          <w:sz w:val="22"/>
          <w:szCs w:val="22"/>
        </w:rPr>
      </w:pPr>
      <w:r w:rsidRPr="00813007">
        <w:rPr>
          <w:sz w:val="22"/>
          <w:szCs w:val="22"/>
        </w:rPr>
        <w:t xml:space="preserve">Schlossplatz 1 </w:t>
      </w:r>
    </w:p>
    <w:p w14:paraId="31C5AE0C" w14:textId="77777777" w:rsidR="002B23EB" w:rsidRPr="00813007" w:rsidRDefault="002B23EB" w:rsidP="002B23EB">
      <w:pPr>
        <w:rPr>
          <w:sz w:val="22"/>
          <w:szCs w:val="22"/>
        </w:rPr>
      </w:pPr>
      <w:r w:rsidRPr="00813007">
        <w:rPr>
          <w:sz w:val="22"/>
          <w:szCs w:val="22"/>
        </w:rPr>
        <w:t xml:space="preserve">A-8502 Lannach </w:t>
      </w:r>
    </w:p>
    <w:p w14:paraId="07B2D65C" w14:textId="77777777" w:rsidR="002B23EB" w:rsidRPr="00813007" w:rsidRDefault="002B23EB" w:rsidP="002B23EB">
      <w:pPr>
        <w:rPr>
          <w:sz w:val="22"/>
          <w:szCs w:val="22"/>
        </w:rPr>
      </w:pPr>
      <w:r w:rsidRPr="00813007">
        <w:rPr>
          <w:sz w:val="22"/>
          <w:szCs w:val="22"/>
        </w:rPr>
        <w:t>Austrija</w:t>
      </w:r>
    </w:p>
    <w:p w14:paraId="72D62C49" w14:textId="77777777" w:rsidR="002B23EB" w:rsidRPr="00813007" w:rsidRDefault="002B23EB" w:rsidP="006E3842">
      <w:pPr>
        <w:pStyle w:val="BTEMEASMCA"/>
      </w:pPr>
    </w:p>
    <w:p w14:paraId="1D6DD473" w14:textId="77777777" w:rsidR="002B23EB" w:rsidRPr="00813007" w:rsidRDefault="002B23EB" w:rsidP="006E3842">
      <w:pPr>
        <w:pStyle w:val="BTEMEASMCA"/>
      </w:pPr>
    </w:p>
    <w:p w14:paraId="197BF0DC" w14:textId="77777777" w:rsidR="002B23EB" w:rsidRPr="00813007" w:rsidRDefault="002B23EB" w:rsidP="002B23EB">
      <w:pPr>
        <w:pStyle w:val="PI-1labEMEASMCA"/>
        <w:rPr>
          <w:noProof w:val="0"/>
          <w:sz w:val="22"/>
          <w:szCs w:val="22"/>
          <w:lang w:val="lt-LT"/>
        </w:rPr>
      </w:pPr>
      <w:r w:rsidRPr="00813007">
        <w:rPr>
          <w:noProof w:val="0"/>
          <w:sz w:val="22"/>
          <w:szCs w:val="22"/>
          <w:lang w:val="lt-LT"/>
        </w:rPr>
        <w:t>12.</w:t>
      </w:r>
      <w:r w:rsidRPr="00813007">
        <w:rPr>
          <w:noProof w:val="0"/>
          <w:sz w:val="22"/>
          <w:szCs w:val="22"/>
          <w:lang w:val="lt-LT"/>
        </w:rPr>
        <w:tab/>
        <w:t xml:space="preserve">REGISTRACIJOS NUMERIS </w:t>
      </w:r>
    </w:p>
    <w:p w14:paraId="42D3DA6C" w14:textId="77777777" w:rsidR="002B23EB" w:rsidRPr="00813007" w:rsidRDefault="002B23EB" w:rsidP="006E3842">
      <w:pPr>
        <w:pStyle w:val="BTEMEASMCA"/>
      </w:pPr>
    </w:p>
    <w:p w14:paraId="546F4B68" w14:textId="77777777" w:rsidR="002B23EB" w:rsidRPr="00813007" w:rsidRDefault="002B23EB" w:rsidP="002B23EB">
      <w:pPr>
        <w:ind w:left="567" w:hanging="567"/>
        <w:outlineLvl w:val="0"/>
        <w:rPr>
          <w:sz w:val="22"/>
          <w:szCs w:val="22"/>
        </w:rPr>
      </w:pPr>
      <w:r w:rsidRPr="00813007">
        <w:rPr>
          <w:sz w:val="22"/>
          <w:szCs w:val="22"/>
        </w:rPr>
        <w:t>LT/1/99/0115/001</w:t>
      </w:r>
    </w:p>
    <w:p w14:paraId="4CACBD61" w14:textId="77777777" w:rsidR="002B23EB" w:rsidRPr="00813007" w:rsidRDefault="002B23EB" w:rsidP="006E3842">
      <w:pPr>
        <w:pStyle w:val="BTEMEASMCA"/>
      </w:pPr>
    </w:p>
    <w:p w14:paraId="19EA21F6" w14:textId="77777777" w:rsidR="002B23EB" w:rsidRPr="00813007" w:rsidRDefault="002B23EB" w:rsidP="006E3842">
      <w:pPr>
        <w:pStyle w:val="BTEMEASMCA"/>
      </w:pPr>
    </w:p>
    <w:p w14:paraId="4625872D" w14:textId="77777777" w:rsidR="002B23EB" w:rsidRPr="00813007" w:rsidRDefault="002B23EB" w:rsidP="002B23EB">
      <w:pPr>
        <w:pStyle w:val="PI-1labEMEASMCA"/>
        <w:rPr>
          <w:noProof w:val="0"/>
          <w:sz w:val="22"/>
          <w:szCs w:val="22"/>
          <w:lang w:val="lt-LT"/>
        </w:rPr>
      </w:pPr>
      <w:r w:rsidRPr="00813007">
        <w:rPr>
          <w:noProof w:val="0"/>
          <w:sz w:val="22"/>
          <w:szCs w:val="22"/>
          <w:lang w:val="lt-LT"/>
        </w:rPr>
        <w:t>13.</w:t>
      </w:r>
      <w:r w:rsidRPr="00813007">
        <w:rPr>
          <w:noProof w:val="0"/>
          <w:sz w:val="22"/>
          <w:szCs w:val="22"/>
          <w:lang w:val="lt-LT"/>
        </w:rPr>
        <w:tab/>
        <w:t>SERIJOS NUMERIS</w:t>
      </w:r>
    </w:p>
    <w:p w14:paraId="28BF94A7" w14:textId="77777777" w:rsidR="002B23EB" w:rsidRPr="00813007" w:rsidRDefault="002B23EB" w:rsidP="006E3842">
      <w:pPr>
        <w:pStyle w:val="BTEMEASMCA"/>
      </w:pPr>
    </w:p>
    <w:p w14:paraId="58B69333" w14:textId="77777777" w:rsidR="002B23EB" w:rsidRPr="00813007" w:rsidRDefault="00DA5DB9" w:rsidP="006E3842">
      <w:pPr>
        <w:pStyle w:val="BTEMEASMCA"/>
      </w:pPr>
      <w:r w:rsidRPr="00813007">
        <w:t>Lot:</w:t>
      </w:r>
    </w:p>
    <w:p w14:paraId="6F39DEC5" w14:textId="77777777" w:rsidR="002B23EB" w:rsidRPr="00813007" w:rsidRDefault="002B23EB" w:rsidP="006E3842">
      <w:pPr>
        <w:pStyle w:val="BTEMEASMCA"/>
      </w:pPr>
    </w:p>
    <w:p w14:paraId="1A242434" w14:textId="77777777" w:rsidR="002B23EB" w:rsidRPr="00813007" w:rsidRDefault="002B23EB" w:rsidP="002B23EB">
      <w:pPr>
        <w:pStyle w:val="PI-1labEMEASMCA"/>
        <w:rPr>
          <w:noProof w:val="0"/>
          <w:sz w:val="22"/>
          <w:szCs w:val="22"/>
          <w:lang w:val="lt-LT"/>
        </w:rPr>
      </w:pPr>
      <w:r w:rsidRPr="00813007">
        <w:rPr>
          <w:noProof w:val="0"/>
          <w:sz w:val="22"/>
          <w:szCs w:val="22"/>
          <w:lang w:val="lt-LT"/>
        </w:rPr>
        <w:t>14.</w:t>
      </w:r>
      <w:r w:rsidRPr="00813007">
        <w:rPr>
          <w:noProof w:val="0"/>
          <w:sz w:val="22"/>
          <w:szCs w:val="22"/>
          <w:lang w:val="lt-LT"/>
        </w:rPr>
        <w:tab/>
        <w:t>PARDAVIMO (IŠDAVIMO) TVARKA</w:t>
      </w:r>
    </w:p>
    <w:p w14:paraId="778DA372" w14:textId="77777777" w:rsidR="002B23EB" w:rsidRPr="00813007" w:rsidRDefault="002B23EB" w:rsidP="006E3842">
      <w:pPr>
        <w:pStyle w:val="BTEMEASMCA"/>
      </w:pPr>
    </w:p>
    <w:p w14:paraId="0FC45456" w14:textId="77777777" w:rsidR="002B23EB" w:rsidRPr="00813007" w:rsidRDefault="002B23EB" w:rsidP="006E3842">
      <w:pPr>
        <w:pStyle w:val="BTEMEASMCA"/>
      </w:pPr>
      <w:r w:rsidRPr="00813007">
        <w:t>Receptinis vaist</w:t>
      </w:r>
      <w:r w:rsidR="00DA5DB9" w:rsidRPr="00813007">
        <w:t>as</w:t>
      </w:r>
    </w:p>
    <w:p w14:paraId="79E42DE5" w14:textId="77777777" w:rsidR="002B23EB" w:rsidRPr="00813007" w:rsidRDefault="002B23EB" w:rsidP="006E3842">
      <w:pPr>
        <w:pStyle w:val="BTEMEASMCA"/>
      </w:pPr>
    </w:p>
    <w:p w14:paraId="41C1B569" w14:textId="77777777" w:rsidR="002B23EB" w:rsidRPr="00813007" w:rsidRDefault="002B23EB" w:rsidP="006E3842">
      <w:pPr>
        <w:pStyle w:val="BTEMEASMCA"/>
      </w:pPr>
    </w:p>
    <w:p w14:paraId="3F594381" w14:textId="77777777" w:rsidR="002B23EB" w:rsidRPr="00813007" w:rsidRDefault="002B23EB" w:rsidP="002B23EB">
      <w:pPr>
        <w:pStyle w:val="PI-1labEMEASMCA"/>
        <w:rPr>
          <w:noProof w:val="0"/>
          <w:sz w:val="22"/>
          <w:szCs w:val="22"/>
          <w:lang w:val="lt-LT"/>
        </w:rPr>
      </w:pPr>
      <w:r w:rsidRPr="00813007">
        <w:rPr>
          <w:noProof w:val="0"/>
          <w:sz w:val="22"/>
          <w:szCs w:val="22"/>
          <w:lang w:val="lt-LT"/>
        </w:rPr>
        <w:t>15.</w:t>
      </w:r>
      <w:r w:rsidRPr="00813007">
        <w:rPr>
          <w:noProof w:val="0"/>
          <w:sz w:val="22"/>
          <w:szCs w:val="22"/>
          <w:lang w:val="lt-LT"/>
        </w:rPr>
        <w:tab/>
        <w:t>VARTOJIMO INSTRUKCIJA</w:t>
      </w:r>
    </w:p>
    <w:p w14:paraId="5E7F74D8" w14:textId="77777777" w:rsidR="002B23EB" w:rsidRPr="00813007" w:rsidRDefault="002B23EB" w:rsidP="006E3842">
      <w:pPr>
        <w:pStyle w:val="BTEMEASMCA"/>
      </w:pPr>
    </w:p>
    <w:p w14:paraId="5AB25929" w14:textId="77777777" w:rsidR="002B23EB" w:rsidRPr="00813007" w:rsidRDefault="002B23EB" w:rsidP="006E3842">
      <w:pPr>
        <w:pStyle w:val="BTEMEASMCA"/>
      </w:pPr>
    </w:p>
    <w:p w14:paraId="071359CE" w14:textId="77777777" w:rsidR="002B23EB" w:rsidRPr="00813007" w:rsidRDefault="002B23EB" w:rsidP="002B23EB">
      <w:pPr>
        <w:pStyle w:val="PI-1labEMEASMCA"/>
        <w:rPr>
          <w:noProof w:val="0"/>
          <w:sz w:val="22"/>
          <w:szCs w:val="22"/>
          <w:lang w:val="lt-LT"/>
        </w:rPr>
      </w:pPr>
      <w:r w:rsidRPr="00813007">
        <w:rPr>
          <w:noProof w:val="0"/>
          <w:sz w:val="22"/>
          <w:szCs w:val="22"/>
          <w:lang w:val="lt-LT"/>
        </w:rPr>
        <w:t>16.</w:t>
      </w:r>
      <w:r w:rsidRPr="00813007">
        <w:rPr>
          <w:noProof w:val="0"/>
          <w:sz w:val="22"/>
          <w:szCs w:val="22"/>
          <w:lang w:val="lt-LT"/>
        </w:rPr>
        <w:tab/>
        <w:t>INFORMACIJA BRAILIO RAŠTU</w:t>
      </w:r>
    </w:p>
    <w:p w14:paraId="0C68FA7F" w14:textId="77777777" w:rsidR="002B23EB" w:rsidRPr="00813007" w:rsidRDefault="002B23EB" w:rsidP="006E3842">
      <w:pPr>
        <w:pStyle w:val="BTEMEASMCA"/>
      </w:pPr>
    </w:p>
    <w:p w14:paraId="325E98A1" w14:textId="77777777" w:rsidR="002B23EB" w:rsidRPr="00813007" w:rsidRDefault="002B23EB" w:rsidP="006E3842">
      <w:pPr>
        <w:pStyle w:val="BTEMEASMCA"/>
      </w:pPr>
      <w:r w:rsidRPr="00813007">
        <w:t>Convulex 300 mg/ml</w:t>
      </w:r>
    </w:p>
    <w:p w14:paraId="72121EB2" w14:textId="77777777" w:rsidR="002B23EB" w:rsidRPr="00813007" w:rsidRDefault="002B23EB" w:rsidP="006E3842">
      <w:pPr>
        <w:pStyle w:val="BTEMEASMCA"/>
      </w:pPr>
    </w:p>
    <w:p w14:paraId="3C307412" w14:textId="77777777" w:rsidR="00B631CD" w:rsidRPr="00813007" w:rsidRDefault="00B631CD" w:rsidP="00B631CD">
      <w:pPr>
        <w:tabs>
          <w:tab w:val="left" w:pos="567"/>
        </w:tabs>
        <w:rPr>
          <w:rFonts w:eastAsia="Times New Roman"/>
          <w:noProof/>
          <w:sz w:val="22"/>
          <w:szCs w:val="22"/>
          <w:shd w:val="clear" w:color="auto" w:fill="CCCCCC"/>
        </w:rPr>
      </w:pPr>
    </w:p>
    <w:p w14:paraId="29E1B57A" w14:textId="77777777" w:rsidR="00B631CD" w:rsidRPr="00813007" w:rsidRDefault="00B631CD" w:rsidP="00B631CD">
      <w:pPr>
        <w:keepNext/>
        <w:numPr>
          <w:ilvl w:val="0"/>
          <w:numId w:val="21"/>
        </w:numPr>
        <w:pBdr>
          <w:top w:val="single" w:sz="4" w:space="1" w:color="auto"/>
          <w:left w:val="single" w:sz="4" w:space="4" w:color="auto"/>
          <w:bottom w:val="single" w:sz="4" w:space="1" w:color="auto"/>
          <w:right w:val="single" w:sz="4" w:space="4" w:color="auto"/>
        </w:pBdr>
        <w:tabs>
          <w:tab w:val="left" w:pos="567"/>
        </w:tabs>
        <w:spacing w:line="260" w:lineRule="exact"/>
        <w:ind w:hanging="1440"/>
        <w:contextualSpacing/>
        <w:outlineLvl w:val="0"/>
        <w:rPr>
          <w:rFonts w:eastAsia="Times New Roman"/>
          <w:i/>
          <w:noProof/>
          <w:sz w:val="22"/>
          <w:szCs w:val="20"/>
        </w:rPr>
      </w:pPr>
      <w:r w:rsidRPr="00813007">
        <w:rPr>
          <w:rFonts w:eastAsia="Times New Roman"/>
          <w:b/>
          <w:noProof/>
          <w:sz w:val="22"/>
          <w:szCs w:val="20"/>
        </w:rPr>
        <w:t>UNIKALUS IDENTIFIKATORIUS – 2D BRŪKŠNINIS KODAS</w:t>
      </w:r>
    </w:p>
    <w:p w14:paraId="52FBC21D" w14:textId="77777777" w:rsidR="00B631CD" w:rsidRPr="00813007" w:rsidRDefault="00B631CD" w:rsidP="00B631CD">
      <w:pPr>
        <w:rPr>
          <w:rFonts w:eastAsia="Times New Roman"/>
          <w:noProof/>
          <w:sz w:val="22"/>
          <w:szCs w:val="20"/>
        </w:rPr>
      </w:pPr>
    </w:p>
    <w:p w14:paraId="1F52C69A" w14:textId="77777777" w:rsidR="00B631CD" w:rsidRPr="00813007" w:rsidRDefault="00B631CD" w:rsidP="00B631CD">
      <w:pPr>
        <w:tabs>
          <w:tab w:val="left" w:pos="567"/>
        </w:tabs>
        <w:rPr>
          <w:rFonts w:eastAsia="Times New Roman"/>
          <w:noProof/>
          <w:sz w:val="22"/>
          <w:szCs w:val="22"/>
          <w:shd w:val="clear" w:color="auto" w:fill="CCCCCC"/>
        </w:rPr>
      </w:pPr>
      <w:r w:rsidRPr="00813007">
        <w:rPr>
          <w:rFonts w:eastAsia="Times New Roman"/>
          <w:noProof/>
          <w:sz w:val="22"/>
          <w:szCs w:val="20"/>
          <w:highlight w:val="lightGray"/>
        </w:rPr>
        <w:t>2D brūkšninis kodas su nurodytu unikaliu identifikatoriumi.</w:t>
      </w:r>
    </w:p>
    <w:p w14:paraId="4599C348" w14:textId="77777777" w:rsidR="00B631CD" w:rsidRPr="00813007" w:rsidRDefault="00B631CD" w:rsidP="00B631CD">
      <w:pPr>
        <w:tabs>
          <w:tab w:val="left" w:pos="567"/>
        </w:tabs>
        <w:rPr>
          <w:rFonts w:eastAsia="Times New Roman"/>
          <w:noProof/>
          <w:sz w:val="22"/>
          <w:szCs w:val="22"/>
          <w:shd w:val="clear" w:color="auto" w:fill="CCCCCC"/>
        </w:rPr>
      </w:pPr>
    </w:p>
    <w:p w14:paraId="36E589FB" w14:textId="77777777" w:rsidR="00B631CD" w:rsidRPr="00813007" w:rsidRDefault="00B631CD" w:rsidP="00B631CD">
      <w:pPr>
        <w:rPr>
          <w:rFonts w:eastAsia="Times New Roman"/>
          <w:noProof/>
          <w:sz w:val="22"/>
          <w:szCs w:val="20"/>
        </w:rPr>
      </w:pPr>
    </w:p>
    <w:p w14:paraId="1EEB4072" w14:textId="77777777" w:rsidR="00B631CD" w:rsidRPr="00813007" w:rsidRDefault="00B631CD" w:rsidP="00B631CD">
      <w:pPr>
        <w:rPr>
          <w:rFonts w:eastAsia="Times New Roman"/>
          <w:noProof/>
          <w:sz w:val="22"/>
          <w:szCs w:val="20"/>
        </w:rPr>
      </w:pPr>
    </w:p>
    <w:p w14:paraId="42141C39" w14:textId="77777777" w:rsidR="00B631CD" w:rsidRPr="00813007" w:rsidRDefault="00B631CD" w:rsidP="00B631CD">
      <w:pPr>
        <w:keepNext/>
        <w:numPr>
          <w:ilvl w:val="0"/>
          <w:numId w:val="21"/>
        </w:numPr>
        <w:pBdr>
          <w:top w:val="single" w:sz="4" w:space="1" w:color="auto"/>
          <w:left w:val="single" w:sz="4" w:space="4" w:color="auto"/>
          <w:bottom w:val="single" w:sz="4" w:space="1" w:color="auto"/>
          <w:right w:val="single" w:sz="4" w:space="4" w:color="auto"/>
        </w:pBdr>
        <w:tabs>
          <w:tab w:val="left" w:pos="567"/>
        </w:tabs>
        <w:spacing w:line="260" w:lineRule="exact"/>
        <w:ind w:hanging="1440"/>
        <w:contextualSpacing/>
        <w:outlineLvl w:val="0"/>
        <w:rPr>
          <w:rFonts w:eastAsia="Times New Roman"/>
          <w:i/>
          <w:noProof/>
          <w:sz w:val="22"/>
          <w:szCs w:val="20"/>
        </w:rPr>
      </w:pPr>
      <w:r w:rsidRPr="00813007">
        <w:rPr>
          <w:rFonts w:eastAsia="Times New Roman"/>
          <w:b/>
          <w:noProof/>
          <w:sz w:val="22"/>
          <w:szCs w:val="20"/>
        </w:rPr>
        <w:t>UNIKALUS IDENTIFIKATORIUS – ŽMONĖMS SUPRANTAMI DUOMENYS</w:t>
      </w:r>
    </w:p>
    <w:p w14:paraId="188B8323" w14:textId="77777777" w:rsidR="00B631CD" w:rsidRPr="00813007" w:rsidRDefault="00B631CD" w:rsidP="00B631CD">
      <w:pPr>
        <w:rPr>
          <w:rFonts w:eastAsia="Times New Roman"/>
          <w:noProof/>
          <w:sz w:val="22"/>
          <w:szCs w:val="20"/>
        </w:rPr>
      </w:pPr>
    </w:p>
    <w:p w14:paraId="3B3293AE" w14:textId="77777777" w:rsidR="00B631CD" w:rsidRPr="00813007" w:rsidRDefault="00B631CD" w:rsidP="00B631CD">
      <w:pPr>
        <w:tabs>
          <w:tab w:val="left" w:pos="567"/>
        </w:tabs>
        <w:spacing w:line="260" w:lineRule="exact"/>
        <w:rPr>
          <w:rFonts w:eastAsia="Times New Roman"/>
          <w:sz w:val="22"/>
          <w:szCs w:val="20"/>
        </w:rPr>
      </w:pPr>
      <w:r w:rsidRPr="00813007">
        <w:rPr>
          <w:rFonts w:eastAsia="Times New Roman"/>
          <w:sz w:val="22"/>
          <w:szCs w:val="20"/>
        </w:rPr>
        <w:t xml:space="preserve">PC: </w:t>
      </w:r>
    </w:p>
    <w:p w14:paraId="1E585C5F" w14:textId="77777777" w:rsidR="00B631CD" w:rsidRPr="00813007" w:rsidRDefault="00B631CD" w:rsidP="00B631CD">
      <w:pPr>
        <w:tabs>
          <w:tab w:val="left" w:pos="567"/>
        </w:tabs>
        <w:spacing w:line="260" w:lineRule="exact"/>
        <w:rPr>
          <w:rFonts w:eastAsia="Times New Roman"/>
          <w:sz w:val="22"/>
          <w:szCs w:val="22"/>
        </w:rPr>
      </w:pPr>
      <w:r w:rsidRPr="00813007">
        <w:rPr>
          <w:rFonts w:eastAsia="Times New Roman"/>
          <w:sz w:val="22"/>
          <w:szCs w:val="20"/>
        </w:rPr>
        <w:t xml:space="preserve">SN: </w:t>
      </w:r>
    </w:p>
    <w:p w14:paraId="3EDC5A0A" w14:textId="77777777" w:rsidR="00B631CD" w:rsidRPr="00813007" w:rsidRDefault="00B631CD" w:rsidP="00B631CD">
      <w:pPr>
        <w:tabs>
          <w:tab w:val="left" w:pos="567"/>
        </w:tabs>
        <w:spacing w:line="260" w:lineRule="exact"/>
        <w:rPr>
          <w:rFonts w:eastAsia="Times New Roman"/>
          <w:sz w:val="22"/>
          <w:szCs w:val="22"/>
        </w:rPr>
      </w:pPr>
      <w:r w:rsidRPr="00813007">
        <w:rPr>
          <w:rFonts w:eastAsia="Times New Roman"/>
          <w:sz w:val="22"/>
          <w:szCs w:val="20"/>
        </w:rPr>
        <w:t xml:space="preserve">NN: </w:t>
      </w:r>
    </w:p>
    <w:p w14:paraId="26770DF2" w14:textId="77777777" w:rsidR="00B631CD" w:rsidRPr="00813007" w:rsidRDefault="00B631CD" w:rsidP="00B631CD">
      <w:pPr>
        <w:spacing w:after="200" w:line="276" w:lineRule="auto"/>
        <w:rPr>
          <w:bCs/>
          <w:iCs/>
          <w:sz w:val="22"/>
          <w:szCs w:val="22"/>
          <w:lang w:eastAsia="x-none"/>
        </w:rPr>
      </w:pPr>
    </w:p>
    <w:p w14:paraId="405ECE5D" w14:textId="77777777" w:rsidR="002B23EB" w:rsidRPr="00813007" w:rsidRDefault="002B23EB" w:rsidP="006E3842">
      <w:pPr>
        <w:pStyle w:val="BTEMEASMCA"/>
      </w:pPr>
    </w:p>
    <w:p w14:paraId="101F8A46" w14:textId="77777777" w:rsidR="002B23EB" w:rsidRPr="00813007" w:rsidRDefault="002B23EB" w:rsidP="006E3842">
      <w:pPr>
        <w:pStyle w:val="BTEMEASMCA"/>
      </w:pPr>
    </w:p>
    <w:p w14:paraId="250853A8" w14:textId="77777777" w:rsidR="002B23EB" w:rsidRPr="00813007" w:rsidRDefault="002B23EB" w:rsidP="006E3842">
      <w:pPr>
        <w:pStyle w:val="BTEMEASMCA"/>
      </w:pPr>
    </w:p>
    <w:p w14:paraId="406B0FF0" w14:textId="77777777" w:rsidR="002B23EB" w:rsidRPr="00813007" w:rsidRDefault="002B23EB" w:rsidP="002B23EB">
      <w:pPr>
        <w:pStyle w:val="PI-1labEMEASMCA"/>
        <w:rPr>
          <w:noProof w:val="0"/>
          <w:sz w:val="22"/>
          <w:szCs w:val="22"/>
          <w:lang w:val="lt-LT"/>
        </w:rPr>
      </w:pPr>
      <w:r w:rsidRPr="00813007">
        <w:rPr>
          <w:noProof w:val="0"/>
          <w:sz w:val="22"/>
          <w:szCs w:val="22"/>
          <w:lang w:val="lt-LT"/>
        </w:rPr>
        <w:t>INFORMACIJA ANT VIDINĖS PAKUOTĖS</w:t>
      </w:r>
    </w:p>
    <w:p w14:paraId="664F3C28" w14:textId="77777777" w:rsidR="002B23EB" w:rsidRPr="00813007" w:rsidRDefault="002B23EB" w:rsidP="002B23EB">
      <w:pPr>
        <w:pStyle w:val="PI-1labEMEASMCA"/>
        <w:rPr>
          <w:noProof w:val="0"/>
          <w:sz w:val="22"/>
          <w:szCs w:val="22"/>
          <w:lang w:val="lt-LT"/>
        </w:rPr>
      </w:pPr>
    </w:p>
    <w:p w14:paraId="08C3BFCC" w14:textId="77777777" w:rsidR="002B23EB" w:rsidRPr="00813007" w:rsidRDefault="002B23EB" w:rsidP="002B23EB">
      <w:pPr>
        <w:pStyle w:val="PI-1labEMEASMCA"/>
        <w:rPr>
          <w:bCs/>
          <w:noProof w:val="0"/>
          <w:sz w:val="22"/>
          <w:szCs w:val="22"/>
          <w:lang w:val="lt-LT"/>
        </w:rPr>
      </w:pPr>
      <w:r w:rsidRPr="00813007">
        <w:rPr>
          <w:noProof w:val="0"/>
          <w:sz w:val="22"/>
          <w:szCs w:val="22"/>
          <w:lang w:val="lt-LT"/>
        </w:rPr>
        <w:t>BUTELIUKAS</w:t>
      </w:r>
    </w:p>
    <w:p w14:paraId="58A1B2D9" w14:textId="77777777" w:rsidR="002B23EB" w:rsidRPr="00813007" w:rsidRDefault="002B23EB" w:rsidP="006E3842">
      <w:pPr>
        <w:pStyle w:val="BTEMEASMCA"/>
      </w:pPr>
    </w:p>
    <w:p w14:paraId="4E572272" w14:textId="77777777" w:rsidR="002B23EB" w:rsidRPr="00813007" w:rsidRDefault="002B23EB" w:rsidP="006E3842">
      <w:pPr>
        <w:pStyle w:val="BTEMEASMCA"/>
      </w:pPr>
    </w:p>
    <w:p w14:paraId="7FD153AA" w14:textId="77777777" w:rsidR="002B23EB" w:rsidRPr="00813007" w:rsidRDefault="002B23EB" w:rsidP="002B23EB">
      <w:pPr>
        <w:pStyle w:val="PI-1labEMEASMCA"/>
        <w:rPr>
          <w:noProof w:val="0"/>
          <w:sz w:val="22"/>
          <w:szCs w:val="22"/>
          <w:lang w:val="lt-LT"/>
        </w:rPr>
      </w:pPr>
      <w:r w:rsidRPr="00813007">
        <w:rPr>
          <w:noProof w:val="0"/>
          <w:sz w:val="22"/>
          <w:szCs w:val="22"/>
          <w:lang w:val="lt-LT"/>
        </w:rPr>
        <w:t>1.</w:t>
      </w:r>
      <w:r w:rsidRPr="00813007">
        <w:rPr>
          <w:noProof w:val="0"/>
          <w:sz w:val="22"/>
          <w:szCs w:val="22"/>
          <w:lang w:val="lt-LT"/>
        </w:rPr>
        <w:tab/>
        <w:t>VAISTINIO PREPARATO PAVADINIMAS</w:t>
      </w:r>
    </w:p>
    <w:p w14:paraId="1C83A250" w14:textId="77777777" w:rsidR="002B23EB" w:rsidRPr="00813007" w:rsidRDefault="002B23EB" w:rsidP="006E3842">
      <w:pPr>
        <w:pStyle w:val="BTEMEASMCA"/>
      </w:pPr>
    </w:p>
    <w:p w14:paraId="00F68CCA" w14:textId="77777777" w:rsidR="002B23EB" w:rsidRPr="00813007" w:rsidRDefault="002B23EB" w:rsidP="002B23EB">
      <w:pPr>
        <w:ind w:left="567" w:hanging="567"/>
        <w:rPr>
          <w:sz w:val="22"/>
          <w:szCs w:val="22"/>
        </w:rPr>
      </w:pPr>
      <w:r w:rsidRPr="00813007">
        <w:rPr>
          <w:sz w:val="22"/>
          <w:szCs w:val="22"/>
        </w:rPr>
        <w:t>Convulex 300 mg/ml geriamasis tirpalas</w:t>
      </w:r>
    </w:p>
    <w:p w14:paraId="0D83DDEE" w14:textId="77777777" w:rsidR="002B23EB" w:rsidRPr="00813007" w:rsidRDefault="00D205AB" w:rsidP="002B23EB">
      <w:pPr>
        <w:ind w:left="567" w:hanging="567"/>
        <w:rPr>
          <w:sz w:val="22"/>
          <w:szCs w:val="22"/>
        </w:rPr>
      </w:pPr>
      <w:r w:rsidRPr="00813007">
        <w:rPr>
          <w:sz w:val="22"/>
          <w:szCs w:val="22"/>
        </w:rPr>
        <w:t>n</w:t>
      </w:r>
      <w:r w:rsidR="002B23EB" w:rsidRPr="00813007">
        <w:rPr>
          <w:sz w:val="22"/>
          <w:szCs w:val="22"/>
        </w:rPr>
        <w:t>atri</w:t>
      </w:r>
      <w:r w:rsidRPr="00813007">
        <w:rPr>
          <w:sz w:val="22"/>
          <w:szCs w:val="22"/>
        </w:rPr>
        <w:t>o</w:t>
      </w:r>
      <w:r w:rsidR="002B23EB" w:rsidRPr="00813007">
        <w:rPr>
          <w:sz w:val="22"/>
          <w:szCs w:val="22"/>
        </w:rPr>
        <w:t xml:space="preserve"> valproa</w:t>
      </w:r>
      <w:r w:rsidRPr="00813007">
        <w:rPr>
          <w:sz w:val="22"/>
          <w:szCs w:val="22"/>
        </w:rPr>
        <w:t>tas</w:t>
      </w:r>
    </w:p>
    <w:p w14:paraId="16E59DF3" w14:textId="77777777" w:rsidR="002B23EB" w:rsidRPr="00813007" w:rsidRDefault="002B23EB" w:rsidP="006E3842">
      <w:pPr>
        <w:pStyle w:val="BTEMEASMCA"/>
      </w:pPr>
    </w:p>
    <w:p w14:paraId="01E931E2" w14:textId="77777777" w:rsidR="002B23EB" w:rsidRPr="00813007" w:rsidRDefault="002B23EB" w:rsidP="006E3842">
      <w:pPr>
        <w:pStyle w:val="BTEMEASMCA"/>
      </w:pPr>
    </w:p>
    <w:p w14:paraId="6A2B6894" w14:textId="77777777" w:rsidR="002B23EB" w:rsidRPr="00813007" w:rsidRDefault="002B23EB" w:rsidP="002B23EB">
      <w:pPr>
        <w:pStyle w:val="PI-1labEMEASMCA"/>
        <w:rPr>
          <w:noProof w:val="0"/>
          <w:sz w:val="22"/>
          <w:szCs w:val="22"/>
          <w:lang w:val="lt-LT"/>
        </w:rPr>
      </w:pPr>
      <w:r w:rsidRPr="00813007">
        <w:rPr>
          <w:noProof w:val="0"/>
          <w:sz w:val="22"/>
          <w:szCs w:val="22"/>
          <w:lang w:val="lt-LT"/>
        </w:rPr>
        <w:t>2.</w:t>
      </w:r>
      <w:r w:rsidRPr="00813007">
        <w:rPr>
          <w:noProof w:val="0"/>
          <w:sz w:val="22"/>
          <w:szCs w:val="22"/>
          <w:lang w:val="lt-LT"/>
        </w:rPr>
        <w:tab/>
        <w:t>VEIKLIOJI MEDŽIAGA IR JOS KIEKIS</w:t>
      </w:r>
    </w:p>
    <w:p w14:paraId="1E57E42D" w14:textId="77777777" w:rsidR="002B23EB" w:rsidRPr="00813007" w:rsidRDefault="002B23EB" w:rsidP="002B23EB">
      <w:pPr>
        <w:ind w:left="567" w:hanging="567"/>
        <w:rPr>
          <w:caps/>
          <w:sz w:val="22"/>
          <w:szCs w:val="22"/>
        </w:rPr>
      </w:pPr>
    </w:p>
    <w:p w14:paraId="2CD96273" w14:textId="77777777" w:rsidR="002B23EB" w:rsidRPr="00813007" w:rsidRDefault="002B23EB" w:rsidP="002B23EB">
      <w:pPr>
        <w:ind w:left="567" w:hanging="567"/>
        <w:rPr>
          <w:caps/>
          <w:sz w:val="22"/>
          <w:szCs w:val="22"/>
        </w:rPr>
      </w:pPr>
      <w:r w:rsidRPr="00813007">
        <w:rPr>
          <w:caps/>
          <w:sz w:val="22"/>
          <w:szCs w:val="22"/>
        </w:rPr>
        <w:t>1 </w:t>
      </w:r>
      <w:r w:rsidRPr="00813007">
        <w:rPr>
          <w:sz w:val="22"/>
          <w:szCs w:val="22"/>
        </w:rPr>
        <w:t>ml geriamojo tirpalo yra 300 mg natrio valproato.</w:t>
      </w:r>
    </w:p>
    <w:p w14:paraId="2AA28FEC" w14:textId="77777777" w:rsidR="002B23EB" w:rsidRPr="00813007" w:rsidRDefault="002B23EB" w:rsidP="006E3842">
      <w:pPr>
        <w:pStyle w:val="BTEMEASMCA"/>
      </w:pPr>
    </w:p>
    <w:p w14:paraId="397828C7" w14:textId="77777777" w:rsidR="002B23EB" w:rsidRPr="00813007" w:rsidRDefault="002B23EB" w:rsidP="006E3842">
      <w:pPr>
        <w:pStyle w:val="BTEMEASMCA"/>
      </w:pPr>
    </w:p>
    <w:p w14:paraId="51C11E2D" w14:textId="77777777" w:rsidR="002B23EB" w:rsidRPr="00813007" w:rsidRDefault="002B23EB" w:rsidP="002B23EB">
      <w:pPr>
        <w:pStyle w:val="PI-1labEMEASMCA"/>
        <w:rPr>
          <w:noProof w:val="0"/>
          <w:sz w:val="22"/>
          <w:szCs w:val="22"/>
          <w:highlight w:val="lightGray"/>
          <w:lang w:val="lt-LT"/>
        </w:rPr>
      </w:pPr>
      <w:r w:rsidRPr="00813007">
        <w:rPr>
          <w:noProof w:val="0"/>
          <w:sz w:val="22"/>
          <w:szCs w:val="22"/>
          <w:lang w:val="lt-LT"/>
        </w:rPr>
        <w:t>3.</w:t>
      </w:r>
      <w:r w:rsidRPr="00813007">
        <w:rPr>
          <w:noProof w:val="0"/>
          <w:sz w:val="22"/>
          <w:szCs w:val="22"/>
          <w:lang w:val="lt-LT"/>
        </w:rPr>
        <w:tab/>
        <w:t>PAGALBINIŲ MEDŽIAGŲ SĄRAŠAS</w:t>
      </w:r>
    </w:p>
    <w:p w14:paraId="78AF93EA" w14:textId="77777777" w:rsidR="002B23EB" w:rsidRPr="00813007" w:rsidRDefault="002B23EB" w:rsidP="006E3842">
      <w:pPr>
        <w:pStyle w:val="BTEMEASMCA"/>
      </w:pPr>
    </w:p>
    <w:p w14:paraId="02CA639C" w14:textId="77777777" w:rsidR="002B23EB" w:rsidRPr="00813007" w:rsidRDefault="002B23EB" w:rsidP="006E3842">
      <w:pPr>
        <w:pStyle w:val="BTEMEASMCA"/>
      </w:pPr>
    </w:p>
    <w:p w14:paraId="295C04DB" w14:textId="77777777" w:rsidR="002B23EB" w:rsidRPr="00813007" w:rsidRDefault="002B23EB" w:rsidP="002B23EB">
      <w:pPr>
        <w:pStyle w:val="PI-1labEMEASMCA"/>
        <w:rPr>
          <w:noProof w:val="0"/>
          <w:sz w:val="22"/>
          <w:szCs w:val="22"/>
          <w:lang w:val="lt-LT"/>
        </w:rPr>
      </w:pPr>
      <w:r w:rsidRPr="00813007">
        <w:rPr>
          <w:noProof w:val="0"/>
          <w:sz w:val="22"/>
          <w:szCs w:val="22"/>
          <w:lang w:val="lt-LT"/>
        </w:rPr>
        <w:t>4.</w:t>
      </w:r>
      <w:r w:rsidRPr="00813007">
        <w:rPr>
          <w:noProof w:val="0"/>
          <w:sz w:val="22"/>
          <w:szCs w:val="22"/>
          <w:lang w:val="lt-LT"/>
        </w:rPr>
        <w:tab/>
        <w:t>FARMACINĖ FORMA IR KIEKIS PAKUOTĖJE</w:t>
      </w:r>
    </w:p>
    <w:p w14:paraId="4A330D58" w14:textId="77777777" w:rsidR="002B23EB" w:rsidRPr="00813007" w:rsidRDefault="002B23EB" w:rsidP="006E3842">
      <w:pPr>
        <w:pStyle w:val="BTEMEASMCA"/>
      </w:pPr>
    </w:p>
    <w:p w14:paraId="2393B3E6" w14:textId="77777777" w:rsidR="002B23EB" w:rsidRPr="00813007" w:rsidRDefault="002B23EB" w:rsidP="006E3842">
      <w:pPr>
        <w:pStyle w:val="BTEMEASMCA"/>
      </w:pPr>
      <w:r w:rsidRPr="00813007">
        <w:t>100 ml geriamojo tirpalo</w:t>
      </w:r>
    </w:p>
    <w:p w14:paraId="74694A9B" w14:textId="77777777" w:rsidR="002B23EB" w:rsidRPr="00813007" w:rsidRDefault="002B23EB" w:rsidP="006E3842">
      <w:pPr>
        <w:pStyle w:val="BTEMEASMCA"/>
      </w:pPr>
    </w:p>
    <w:p w14:paraId="0660042A" w14:textId="77777777" w:rsidR="002B23EB" w:rsidRPr="00813007" w:rsidRDefault="002B23EB" w:rsidP="006E3842">
      <w:pPr>
        <w:pStyle w:val="BTEMEASMCA"/>
      </w:pPr>
    </w:p>
    <w:p w14:paraId="2C8C6972" w14:textId="77777777" w:rsidR="002B23EB" w:rsidRPr="00813007" w:rsidRDefault="002B23EB" w:rsidP="002B23EB">
      <w:pPr>
        <w:pStyle w:val="PI-1labEMEASMCA"/>
        <w:rPr>
          <w:noProof w:val="0"/>
          <w:sz w:val="22"/>
          <w:szCs w:val="22"/>
          <w:highlight w:val="lightGray"/>
          <w:lang w:val="lt-LT"/>
        </w:rPr>
      </w:pPr>
      <w:r w:rsidRPr="00813007">
        <w:rPr>
          <w:noProof w:val="0"/>
          <w:sz w:val="22"/>
          <w:szCs w:val="22"/>
          <w:lang w:val="lt-LT"/>
        </w:rPr>
        <w:t>5.</w:t>
      </w:r>
      <w:r w:rsidRPr="00813007">
        <w:rPr>
          <w:noProof w:val="0"/>
          <w:sz w:val="22"/>
          <w:szCs w:val="22"/>
          <w:lang w:val="lt-LT"/>
        </w:rPr>
        <w:tab/>
        <w:t>VARTOJIMO METODAS IR BŪDAS (-AI)</w:t>
      </w:r>
    </w:p>
    <w:p w14:paraId="21B5F802" w14:textId="77777777" w:rsidR="002B23EB" w:rsidRPr="00813007" w:rsidRDefault="002B23EB" w:rsidP="006E3842">
      <w:pPr>
        <w:pStyle w:val="BTEMEASMCA"/>
      </w:pPr>
    </w:p>
    <w:p w14:paraId="5CF8240A" w14:textId="77777777" w:rsidR="002B23EB" w:rsidRPr="00813007" w:rsidRDefault="002B23EB" w:rsidP="006E3842">
      <w:pPr>
        <w:pStyle w:val="BTEMEASMCA"/>
      </w:pPr>
      <w:r w:rsidRPr="00813007">
        <w:t>Vartoti per burną.</w:t>
      </w:r>
    </w:p>
    <w:p w14:paraId="368B8021" w14:textId="77777777" w:rsidR="002B23EB" w:rsidRPr="00813007" w:rsidRDefault="002B23EB" w:rsidP="006E3842">
      <w:pPr>
        <w:pStyle w:val="BTEMEASMCA"/>
      </w:pPr>
      <w:r w:rsidRPr="00813007">
        <w:t>Prieš vartojimą perskaitykite pakuotės lapelį.</w:t>
      </w:r>
    </w:p>
    <w:p w14:paraId="20BF4C6E" w14:textId="77777777" w:rsidR="002B23EB" w:rsidRPr="00813007" w:rsidRDefault="002B23EB" w:rsidP="006E3842">
      <w:pPr>
        <w:pStyle w:val="BTEMEASMCA"/>
      </w:pPr>
    </w:p>
    <w:p w14:paraId="65E3D4A7" w14:textId="77777777" w:rsidR="002B23EB" w:rsidRPr="00813007" w:rsidRDefault="002B23EB" w:rsidP="006E3842">
      <w:pPr>
        <w:pStyle w:val="BTEMEASMCA"/>
      </w:pPr>
    </w:p>
    <w:p w14:paraId="7061E973" w14:textId="77777777" w:rsidR="002B23EB" w:rsidRPr="00813007" w:rsidRDefault="002B23EB" w:rsidP="002B23EB">
      <w:pPr>
        <w:pStyle w:val="PI-1labEMEASMCA"/>
        <w:rPr>
          <w:noProof w:val="0"/>
          <w:sz w:val="22"/>
          <w:szCs w:val="22"/>
          <w:lang w:val="lt-LT"/>
        </w:rPr>
      </w:pPr>
      <w:r w:rsidRPr="00813007">
        <w:rPr>
          <w:noProof w:val="0"/>
          <w:sz w:val="22"/>
          <w:szCs w:val="22"/>
          <w:lang w:val="lt-LT"/>
        </w:rPr>
        <w:t>6.</w:t>
      </w:r>
      <w:r w:rsidRPr="00813007">
        <w:rPr>
          <w:noProof w:val="0"/>
          <w:sz w:val="22"/>
          <w:szCs w:val="22"/>
          <w:lang w:val="lt-LT"/>
        </w:rPr>
        <w:tab/>
        <w:t>SPECIALUS ĮSPĖJIMAS, KAD VAISTINĮ PREPARATĄ BŪTINA LAIKYTI VAIKAMS NEPASTEBIMOJE IR NEPASIEKIAMOJE VIETOJE</w:t>
      </w:r>
    </w:p>
    <w:p w14:paraId="7745D85C" w14:textId="77777777" w:rsidR="002B23EB" w:rsidRPr="00813007" w:rsidRDefault="002B23EB" w:rsidP="006E3842">
      <w:pPr>
        <w:pStyle w:val="BTEMEASMCA"/>
      </w:pPr>
    </w:p>
    <w:p w14:paraId="4D8A3DBA" w14:textId="77777777" w:rsidR="002B23EB" w:rsidRPr="00813007" w:rsidRDefault="002B23EB" w:rsidP="006E3842">
      <w:pPr>
        <w:pStyle w:val="BTEMEASMCA"/>
      </w:pPr>
      <w:r w:rsidRPr="00813007">
        <w:t>Laikyti vaikams nepastebimoje ir nepasiekiamoje vietoje.</w:t>
      </w:r>
    </w:p>
    <w:p w14:paraId="4B6EEF99" w14:textId="77777777" w:rsidR="002B23EB" w:rsidRPr="00813007" w:rsidRDefault="002B23EB" w:rsidP="006E3842">
      <w:pPr>
        <w:pStyle w:val="BTEMEASMCA"/>
      </w:pPr>
    </w:p>
    <w:p w14:paraId="79EA910D" w14:textId="77777777" w:rsidR="002B23EB" w:rsidRPr="00813007" w:rsidRDefault="002B23EB" w:rsidP="006E3842">
      <w:pPr>
        <w:pStyle w:val="BTEMEASMCA"/>
      </w:pPr>
    </w:p>
    <w:p w14:paraId="36CBA313" w14:textId="77777777" w:rsidR="002B23EB" w:rsidRPr="00813007" w:rsidRDefault="002B23EB" w:rsidP="002B23EB">
      <w:pPr>
        <w:pStyle w:val="PI-1labEMEASMCA"/>
        <w:rPr>
          <w:noProof w:val="0"/>
          <w:sz w:val="22"/>
          <w:szCs w:val="22"/>
          <w:highlight w:val="lightGray"/>
          <w:lang w:val="lt-LT"/>
        </w:rPr>
      </w:pPr>
      <w:r w:rsidRPr="00813007">
        <w:rPr>
          <w:noProof w:val="0"/>
          <w:sz w:val="22"/>
          <w:szCs w:val="22"/>
          <w:lang w:val="lt-LT"/>
        </w:rPr>
        <w:t>7.</w:t>
      </w:r>
      <w:r w:rsidRPr="00813007">
        <w:rPr>
          <w:noProof w:val="0"/>
          <w:sz w:val="22"/>
          <w:szCs w:val="22"/>
          <w:lang w:val="lt-LT"/>
        </w:rPr>
        <w:tab/>
        <w:t>KITAS (-I) SPECIALUS (-ŪS) ĮSPĖJIMAS (-AI) (JEI REIKIA)</w:t>
      </w:r>
    </w:p>
    <w:p w14:paraId="3D3BD36A" w14:textId="77777777" w:rsidR="002B23EB" w:rsidRPr="00813007" w:rsidRDefault="002B23EB" w:rsidP="006E3842">
      <w:pPr>
        <w:pStyle w:val="BTEMEASMCA"/>
      </w:pPr>
    </w:p>
    <w:p w14:paraId="3B2A563C" w14:textId="77777777" w:rsidR="002B23EB" w:rsidRPr="00813007" w:rsidRDefault="002B23EB" w:rsidP="006E3842">
      <w:pPr>
        <w:pStyle w:val="BTEMEASMCA"/>
      </w:pPr>
    </w:p>
    <w:p w14:paraId="623B15A2" w14:textId="77777777" w:rsidR="002B23EB" w:rsidRPr="00813007" w:rsidRDefault="002B23EB" w:rsidP="002B23EB">
      <w:pPr>
        <w:pStyle w:val="PI-1labEMEASMCA"/>
        <w:rPr>
          <w:noProof w:val="0"/>
          <w:sz w:val="22"/>
          <w:szCs w:val="22"/>
          <w:highlight w:val="lightGray"/>
          <w:lang w:val="lt-LT"/>
        </w:rPr>
      </w:pPr>
      <w:r w:rsidRPr="00813007">
        <w:rPr>
          <w:noProof w:val="0"/>
          <w:sz w:val="22"/>
          <w:szCs w:val="22"/>
          <w:lang w:val="lt-LT"/>
        </w:rPr>
        <w:t>8.</w:t>
      </w:r>
      <w:r w:rsidRPr="00813007">
        <w:rPr>
          <w:noProof w:val="0"/>
          <w:sz w:val="22"/>
          <w:szCs w:val="22"/>
          <w:lang w:val="lt-LT"/>
        </w:rPr>
        <w:tab/>
        <w:t>TINKAMUMO LAIKAS</w:t>
      </w:r>
    </w:p>
    <w:p w14:paraId="0FB9DFE4" w14:textId="77777777" w:rsidR="002B23EB" w:rsidRPr="00813007" w:rsidRDefault="002B23EB" w:rsidP="002B23EB">
      <w:pPr>
        <w:ind w:left="567" w:hanging="567"/>
        <w:outlineLvl w:val="0"/>
        <w:rPr>
          <w:sz w:val="22"/>
          <w:szCs w:val="22"/>
        </w:rPr>
      </w:pPr>
    </w:p>
    <w:p w14:paraId="68CEE0DA" w14:textId="77777777" w:rsidR="002B23EB" w:rsidRPr="00813007" w:rsidRDefault="00DA5DB9" w:rsidP="002B23EB">
      <w:pPr>
        <w:ind w:left="567" w:hanging="567"/>
        <w:outlineLvl w:val="0"/>
        <w:rPr>
          <w:sz w:val="22"/>
          <w:szCs w:val="22"/>
        </w:rPr>
      </w:pPr>
      <w:r w:rsidRPr="00813007">
        <w:rPr>
          <w:sz w:val="22"/>
          <w:szCs w:val="22"/>
        </w:rPr>
        <w:t>EXP:</w:t>
      </w:r>
      <w:r w:rsidR="002B23EB" w:rsidRPr="00813007">
        <w:rPr>
          <w:sz w:val="22"/>
          <w:szCs w:val="22"/>
        </w:rPr>
        <w:t xml:space="preserve"> {mm.MMMM}</w:t>
      </w:r>
    </w:p>
    <w:p w14:paraId="6394FFC8" w14:textId="77777777" w:rsidR="002B23EB" w:rsidRPr="00813007" w:rsidRDefault="002B23EB" w:rsidP="002B23EB">
      <w:pPr>
        <w:rPr>
          <w:sz w:val="22"/>
          <w:szCs w:val="22"/>
        </w:rPr>
      </w:pPr>
      <w:r w:rsidRPr="00813007">
        <w:rPr>
          <w:sz w:val="22"/>
          <w:szCs w:val="22"/>
        </w:rPr>
        <w:t>Po pirmojo buteliuko atidarymo tirpalo tinkamumo laikas – 3 mėnesiai.</w:t>
      </w:r>
    </w:p>
    <w:p w14:paraId="66258DC5" w14:textId="77777777" w:rsidR="002B23EB" w:rsidRPr="00813007" w:rsidRDefault="002B23EB" w:rsidP="006E3842">
      <w:pPr>
        <w:pStyle w:val="BTEMEASMCA"/>
      </w:pPr>
    </w:p>
    <w:p w14:paraId="49BCB0E8" w14:textId="77777777" w:rsidR="002B23EB" w:rsidRPr="00813007" w:rsidRDefault="002B23EB" w:rsidP="006E3842">
      <w:pPr>
        <w:pStyle w:val="BTEMEASMCA"/>
      </w:pPr>
    </w:p>
    <w:p w14:paraId="66DB9529" w14:textId="77777777" w:rsidR="002B23EB" w:rsidRPr="00813007" w:rsidRDefault="002B23EB" w:rsidP="002B23EB">
      <w:pPr>
        <w:pStyle w:val="PI-1labEMEASMCA"/>
        <w:rPr>
          <w:noProof w:val="0"/>
          <w:sz w:val="22"/>
          <w:szCs w:val="22"/>
          <w:lang w:val="lt-LT"/>
        </w:rPr>
      </w:pPr>
      <w:r w:rsidRPr="00813007">
        <w:rPr>
          <w:noProof w:val="0"/>
          <w:sz w:val="22"/>
          <w:szCs w:val="22"/>
          <w:lang w:val="lt-LT"/>
        </w:rPr>
        <w:t>9.</w:t>
      </w:r>
      <w:r w:rsidRPr="00813007">
        <w:rPr>
          <w:noProof w:val="0"/>
          <w:sz w:val="22"/>
          <w:szCs w:val="22"/>
          <w:lang w:val="lt-LT"/>
        </w:rPr>
        <w:tab/>
        <w:t>SPECIALIOS LAIKYMO SĄLYGOS</w:t>
      </w:r>
    </w:p>
    <w:p w14:paraId="10F640C8" w14:textId="77777777" w:rsidR="002B23EB" w:rsidRPr="00813007" w:rsidRDefault="002B23EB" w:rsidP="006E3842">
      <w:pPr>
        <w:pStyle w:val="BTEMEASMCA"/>
      </w:pPr>
    </w:p>
    <w:p w14:paraId="521FE7EF" w14:textId="77777777" w:rsidR="002B23EB" w:rsidRPr="00813007" w:rsidRDefault="002B23EB" w:rsidP="002B23EB">
      <w:pPr>
        <w:rPr>
          <w:sz w:val="22"/>
          <w:szCs w:val="22"/>
        </w:rPr>
      </w:pPr>
      <w:r w:rsidRPr="00813007">
        <w:rPr>
          <w:sz w:val="22"/>
          <w:szCs w:val="22"/>
        </w:rPr>
        <w:t>Laikyti ne aukštesnėje kaip 25 </w:t>
      </w:r>
      <w:r w:rsidRPr="00813007">
        <w:rPr>
          <w:sz w:val="22"/>
          <w:szCs w:val="22"/>
        </w:rPr>
        <w:sym w:font="Symbol" w:char="F0B0"/>
      </w:r>
      <w:r w:rsidRPr="00813007">
        <w:rPr>
          <w:sz w:val="22"/>
          <w:szCs w:val="22"/>
        </w:rPr>
        <w:t>C temperatūroje.</w:t>
      </w:r>
    </w:p>
    <w:p w14:paraId="2D11AD44" w14:textId="77777777" w:rsidR="002B23EB" w:rsidRPr="00813007" w:rsidRDefault="002B23EB" w:rsidP="002B23EB">
      <w:pPr>
        <w:rPr>
          <w:sz w:val="22"/>
          <w:szCs w:val="22"/>
        </w:rPr>
      </w:pPr>
      <w:r w:rsidRPr="00813007">
        <w:rPr>
          <w:sz w:val="22"/>
          <w:szCs w:val="22"/>
        </w:rPr>
        <w:t>Buteliuką laikyti išorinėje dėžutėje, kad preparatas būtų apsaugotas nuo šviesos.</w:t>
      </w:r>
    </w:p>
    <w:p w14:paraId="1A30E3B2" w14:textId="77777777" w:rsidR="002B23EB" w:rsidRPr="00813007" w:rsidRDefault="002B23EB" w:rsidP="006E3842">
      <w:pPr>
        <w:pStyle w:val="BTEMEASMCA"/>
      </w:pPr>
    </w:p>
    <w:p w14:paraId="609BDCE8" w14:textId="77777777" w:rsidR="002B23EB" w:rsidRPr="00813007" w:rsidRDefault="002B23EB" w:rsidP="006E3842">
      <w:pPr>
        <w:pStyle w:val="BTEMEASMCA"/>
      </w:pPr>
    </w:p>
    <w:p w14:paraId="5676A7CA" w14:textId="77777777" w:rsidR="002B23EB" w:rsidRPr="00813007" w:rsidRDefault="002B23EB" w:rsidP="002B23EB">
      <w:pPr>
        <w:pStyle w:val="PI-1labEMEASMCA"/>
        <w:rPr>
          <w:noProof w:val="0"/>
          <w:sz w:val="22"/>
          <w:szCs w:val="22"/>
          <w:lang w:val="lt-LT"/>
        </w:rPr>
      </w:pPr>
      <w:r w:rsidRPr="00813007">
        <w:rPr>
          <w:noProof w:val="0"/>
          <w:sz w:val="22"/>
          <w:szCs w:val="22"/>
          <w:lang w:val="lt-LT"/>
        </w:rPr>
        <w:lastRenderedPageBreak/>
        <w:t>10.</w:t>
      </w:r>
      <w:r w:rsidRPr="00813007">
        <w:rPr>
          <w:noProof w:val="0"/>
          <w:sz w:val="22"/>
          <w:szCs w:val="22"/>
          <w:lang w:val="lt-LT"/>
        </w:rPr>
        <w:tab/>
        <w:t xml:space="preserve">SPECIALIOS ATSARGUMO PRIEMONĖS DĖL NESUVARTOTO </w:t>
      </w:r>
      <w:r w:rsidRPr="00813007">
        <w:rPr>
          <w:bCs/>
          <w:noProof w:val="0"/>
          <w:sz w:val="22"/>
          <w:szCs w:val="22"/>
          <w:lang w:val="lt-LT"/>
        </w:rPr>
        <w:t xml:space="preserve">VAISTINIO PREPARATO AR JO ATLIEKŲ </w:t>
      </w:r>
      <w:r w:rsidRPr="00813007">
        <w:rPr>
          <w:noProof w:val="0"/>
          <w:sz w:val="22"/>
          <w:szCs w:val="22"/>
          <w:lang w:val="lt-LT"/>
        </w:rPr>
        <w:t>TVARKYMO (JEI REIKIA)</w:t>
      </w:r>
    </w:p>
    <w:p w14:paraId="210FE5B9" w14:textId="77777777" w:rsidR="002B23EB" w:rsidRPr="00813007" w:rsidRDefault="002B23EB" w:rsidP="006E3842">
      <w:pPr>
        <w:pStyle w:val="BTEMEASMCA"/>
      </w:pPr>
    </w:p>
    <w:p w14:paraId="79ECAEEA" w14:textId="77777777" w:rsidR="002B23EB" w:rsidRPr="00813007" w:rsidRDefault="002B23EB" w:rsidP="006E3842">
      <w:pPr>
        <w:pStyle w:val="BTEMEASMCA"/>
      </w:pPr>
    </w:p>
    <w:p w14:paraId="07FF3681" w14:textId="77777777" w:rsidR="002B23EB" w:rsidRPr="00813007" w:rsidRDefault="002B23EB" w:rsidP="002B23EB">
      <w:pPr>
        <w:pStyle w:val="PI-1labEMEASMCA"/>
        <w:rPr>
          <w:noProof w:val="0"/>
          <w:sz w:val="22"/>
          <w:szCs w:val="22"/>
          <w:lang w:val="lt-LT"/>
        </w:rPr>
      </w:pPr>
      <w:r w:rsidRPr="00813007">
        <w:rPr>
          <w:noProof w:val="0"/>
          <w:sz w:val="22"/>
          <w:szCs w:val="22"/>
          <w:lang w:val="lt-LT"/>
        </w:rPr>
        <w:t>11.</w:t>
      </w:r>
      <w:r w:rsidRPr="00813007">
        <w:rPr>
          <w:noProof w:val="0"/>
          <w:sz w:val="22"/>
          <w:szCs w:val="22"/>
          <w:lang w:val="lt-LT"/>
        </w:rPr>
        <w:tab/>
        <w:t>REGISTRUOTOJO PAVADINIMAS IR ADRESAS</w:t>
      </w:r>
    </w:p>
    <w:p w14:paraId="64DAB120" w14:textId="77777777" w:rsidR="002B23EB" w:rsidRPr="00813007" w:rsidRDefault="002B23EB" w:rsidP="006E3842">
      <w:pPr>
        <w:pStyle w:val="BTEMEASMCA"/>
      </w:pPr>
    </w:p>
    <w:p w14:paraId="34CA16A8" w14:textId="77777777" w:rsidR="002B23EB" w:rsidRPr="00813007" w:rsidRDefault="002B23EB" w:rsidP="002B23EB">
      <w:pPr>
        <w:rPr>
          <w:sz w:val="22"/>
          <w:szCs w:val="22"/>
        </w:rPr>
      </w:pPr>
      <w:r w:rsidRPr="00813007">
        <w:rPr>
          <w:sz w:val="22"/>
          <w:szCs w:val="22"/>
        </w:rPr>
        <w:t xml:space="preserve">G.L. Pharma GmbH </w:t>
      </w:r>
    </w:p>
    <w:p w14:paraId="47D3F270" w14:textId="77777777" w:rsidR="002B23EB" w:rsidRPr="00813007" w:rsidRDefault="002B23EB" w:rsidP="002B23EB">
      <w:pPr>
        <w:rPr>
          <w:sz w:val="22"/>
          <w:szCs w:val="22"/>
        </w:rPr>
      </w:pPr>
      <w:r w:rsidRPr="00813007">
        <w:rPr>
          <w:sz w:val="22"/>
          <w:szCs w:val="22"/>
        </w:rPr>
        <w:t xml:space="preserve">Schlossplatz 1 </w:t>
      </w:r>
    </w:p>
    <w:p w14:paraId="29089080" w14:textId="77777777" w:rsidR="002B23EB" w:rsidRPr="00813007" w:rsidRDefault="002B23EB" w:rsidP="002B23EB">
      <w:pPr>
        <w:rPr>
          <w:sz w:val="22"/>
          <w:szCs w:val="22"/>
        </w:rPr>
      </w:pPr>
      <w:r w:rsidRPr="00813007">
        <w:rPr>
          <w:sz w:val="22"/>
          <w:szCs w:val="22"/>
        </w:rPr>
        <w:t xml:space="preserve">A-8502 Lannach </w:t>
      </w:r>
    </w:p>
    <w:p w14:paraId="489C41DC" w14:textId="77777777" w:rsidR="002B23EB" w:rsidRPr="00813007" w:rsidRDefault="002B23EB" w:rsidP="002B23EB">
      <w:pPr>
        <w:rPr>
          <w:sz w:val="22"/>
          <w:szCs w:val="22"/>
        </w:rPr>
      </w:pPr>
      <w:r w:rsidRPr="00813007">
        <w:rPr>
          <w:sz w:val="22"/>
          <w:szCs w:val="22"/>
        </w:rPr>
        <w:t>Austrija</w:t>
      </w:r>
    </w:p>
    <w:p w14:paraId="2D977A14" w14:textId="77777777" w:rsidR="002B23EB" w:rsidRPr="00813007" w:rsidRDefault="002B23EB" w:rsidP="006E3842">
      <w:pPr>
        <w:pStyle w:val="BTEMEASMCA"/>
      </w:pPr>
    </w:p>
    <w:p w14:paraId="27330CFC" w14:textId="77777777" w:rsidR="002B23EB" w:rsidRPr="00813007" w:rsidRDefault="002B23EB" w:rsidP="006E3842">
      <w:pPr>
        <w:pStyle w:val="BTEMEASMCA"/>
      </w:pPr>
    </w:p>
    <w:p w14:paraId="6C85F078" w14:textId="77777777" w:rsidR="002B23EB" w:rsidRPr="00813007" w:rsidRDefault="002B23EB" w:rsidP="002B23EB">
      <w:pPr>
        <w:pStyle w:val="PI-1labEMEASMCA"/>
        <w:rPr>
          <w:noProof w:val="0"/>
          <w:sz w:val="22"/>
          <w:szCs w:val="22"/>
          <w:lang w:val="lt-LT"/>
        </w:rPr>
      </w:pPr>
      <w:r w:rsidRPr="00813007">
        <w:rPr>
          <w:noProof w:val="0"/>
          <w:sz w:val="22"/>
          <w:szCs w:val="22"/>
          <w:lang w:val="lt-LT"/>
        </w:rPr>
        <w:t>12.</w:t>
      </w:r>
      <w:r w:rsidRPr="00813007">
        <w:rPr>
          <w:noProof w:val="0"/>
          <w:sz w:val="22"/>
          <w:szCs w:val="22"/>
          <w:lang w:val="lt-LT"/>
        </w:rPr>
        <w:tab/>
        <w:t xml:space="preserve">REGISTRACIJOS PAŽYMĖJIMO NUMERIS </w:t>
      </w:r>
    </w:p>
    <w:p w14:paraId="69670C06" w14:textId="77777777" w:rsidR="002B23EB" w:rsidRPr="00813007" w:rsidRDefault="002B23EB" w:rsidP="006E3842">
      <w:pPr>
        <w:pStyle w:val="BTEMEASMCA"/>
      </w:pPr>
    </w:p>
    <w:p w14:paraId="314539B1" w14:textId="77777777" w:rsidR="002B23EB" w:rsidRPr="00813007" w:rsidRDefault="002B23EB" w:rsidP="002B23EB">
      <w:pPr>
        <w:ind w:left="567" w:hanging="567"/>
        <w:outlineLvl w:val="0"/>
        <w:rPr>
          <w:sz w:val="22"/>
          <w:szCs w:val="22"/>
        </w:rPr>
      </w:pPr>
      <w:r w:rsidRPr="00813007">
        <w:rPr>
          <w:sz w:val="22"/>
          <w:szCs w:val="22"/>
        </w:rPr>
        <w:t>LT/1/99/0115/001</w:t>
      </w:r>
    </w:p>
    <w:p w14:paraId="47C30A46" w14:textId="77777777" w:rsidR="002B23EB" w:rsidRPr="00813007" w:rsidRDefault="002B23EB" w:rsidP="006E3842">
      <w:pPr>
        <w:pStyle w:val="BTEMEASMCA"/>
      </w:pPr>
    </w:p>
    <w:p w14:paraId="206E0A81" w14:textId="77777777" w:rsidR="002B23EB" w:rsidRPr="00813007" w:rsidRDefault="002B23EB" w:rsidP="006E3842">
      <w:pPr>
        <w:pStyle w:val="BTEMEASMCA"/>
      </w:pPr>
    </w:p>
    <w:p w14:paraId="3895BFFE" w14:textId="77777777" w:rsidR="002B23EB" w:rsidRPr="00813007" w:rsidRDefault="002B23EB" w:rsidP="002B23EB">
      <w:pPr>
        <w:pStyle w:val="PI-1labEMEASMCA"/>
        <w:rPr>
          <w:noProof w:val="0"/>
          <w:sz w:val="22"/>
          <w:szCs w:val="22"/>
          <w:lang w:val="lt-LT"/>
        </w:rPr>
      </w:pPr>
      <w:r w:rsidRPr="00813007">
        <w:rPr>
          <w:noProof w:val="0"/>
          <w:sz w:val="22"/>
          <w:szCs w:val="22"/>
          <w:lang w:val="lt-LT"/>
        </w:rPr>
        <w:t>13.</w:t>
      </w:r>
      <w:r w:rsidRPr="00813007">
        <w:rPr>
          <w:noProof w:val="0"/>
          <w:sz w:val="22"/>
          <w:szCs w:val="22"/>
          <w:lang w:val="lt-LT"/>
        </w:rPr>
        <w:tab/>
        <w:t>SERIJOS NUMERIS</w:t>
      </w:r>
    </w:p>
    <w:p w14:paraId="63F357E6" w14:textId="77777777" w:rsidR="002B23EB" w:rsidRPr="00813007" w:rsidRDefault="002B23EB" w:rsidP="006E3842">
      <w:pPr>
        <w:pStyle w:val="BTEMEASMCA"/>
      </w:pPr>
    </w:p>
    <w:p w14:paraId="09801096" w14:textId="77777777" w:rsidR="002B23EB" w:rsidRPr="00813007" w:rsidRDefault="00DA5DB9" w:rsidP="006E3842">
      <w:pPr>
        <w:pStyle w:val="BTEMEASMCA"/>
      </w:pPr>
      <w:r w:rsidRPr="00813007">
        <w:t>Lot:</w:t>
      </w:r>
    </w:p>
    <w:p w14:paraId="110911E7" w14:textId="77777777" w:rsidR="002B23EB" w:rsidRPr="00813007" w:rsidRDefault="002B23EB" w:rsidP="006E3842">
      <w:pPr>
        <w:pStyle w:val="BTEMEASMCA"/>
      </w:pPr>
    </w:p>
    <w:p w14:paraId="2400825E" w14:textId="77777777" w:rsidR="002B23EB" w:rsidRPr="00813007" w:rsidRDefault="002B23EB" w:rsidP="002B23EB">
      <w:pPr>
        <w:pStyle w:val="PI-1labEMEASMCA"/>
        <w:rPr>
          <w:noProof w:val="0"/>
          <w:sz w:val="22"/>
          <w:szCs w:val="22"/>
          <w:lang w:val="lt-LT"/>
        </w:rPr>
      </w:pPr>
      <w:r w:rsidRPr="00813007">
        <w:rPr>
          <w:noProof w:val="0"/>
          <w:sz w:val="22"/>
          <w:szCs w:val="22"/>
          <w:lang w:val="lt-LT"/>
        </w:rPr>
        <w:t>14.</w:t>
      </w:r>
      <w:r w:rsidRPr="00813007">
        <w:rPr>
          <w:noProof w:val="0"/>
          <w:sz w:val="22"/>
          <w:szCs w:val="22"/>
          <w:lang w:val="lt-LT"/>
        </w:rPr>
        <w:tab/>
        <w:t>PARDAVIMO (IŠDAVIMO) TVARKA</w:t>
      </w:r>
    </w:p>
    <w:p w14:paraId="42961382" w14:textId="77777777" w:rsidR="002B23EB" w:rsidRPr="00813007" w:rsidRDefault="002B23EB" w:rsidP="006E3842">
      <w:pPr>
        <w:pStyle w:val="BTEMEASMCA"/>
      </w:pPr>
    </w:p>
    <w:p w14:paraId="12774762" w14:textId="77777777" w:rsidR="002B23EB" w:rsidRPr="00813007" w:rsidRDefault="002B23EB" w:rsidP="006E3842">
      <w:pPr>
        <w:pStyle w:val="BTEMEASMCA"/>
      </w:pPr>
      <w:r w:rsidRPr="00813007">
        <w:t>Receptinis vaist</w:t>
      </w:r>
      <w:r w:rsidR="00DA5DB9" w:rsidRPr="00813007">
        <w:t>as</w:t>
      </w:r>
    </w:p>
    <w:p w14:paraId="04FA3653" w14:textId="77777777" w:rsidR="002B23EB" w:rsidRPr="00813007" w:rsidRDefault="002B23EB" w:rsidP="006E3842">
      <w:pPr>
        <w:pStyle w:val="BTEMEASMCA"/>
      </w:pPr>
    </w:p>
    <w:p w14:paraId="0E02B8B7" w14:textId="77777777" w:rsidR="002B23EB" w:rsidRPr="00813007" w:rsidRDefault="002B23EB" w:rsidP="006E3842">
      <w:pPr>
        <w:pStyle w:val="BTEMEASMCA"/>
      </w:pPr>
    </w:p>
    <w:p w14:paraId="1974FE8D" w14:textId="77777777" w:rsidR="002B23EB" w:rsidRPr="00813007" w:rsidRDefault="002B23EB" w:rsidP="002B23EB">
      <w:pPr>
        <w:pStyle w:val="PI-1labEMEASMCA"/>
        <w:rPr>
          <w:noProof w:val="0"/>
          <w:sz w:val="22"/>
          <w:szCs w:val="22"/>
          <w:lang w:val="lt-LT"/>
        </w:rPr>
      </w:pPr>
      <w:r w:rsidRPr="00813007">
        <w:rPr>
          <w:noProof w:val="0"/>
          <w:sz w:val="22"/>
          <w:szCs w:val="22"/>
          <w:lang w:val="lt-LT"/>
        </w:rPr>
        <w:t>15.</w:t>
      </w:r>
      <w:r w:rsidRPr="00813007">
        <w:rPr>
          <w:noProof w:val="0"/>
          <w:sz w:val="22"/>
          <w:szCs w:val="22"/>
          <w:lang w:val="lt-LT"/>
        </w:rPr>
        <w:tab/>
        <w:t>VARTOJIMO INSTRUKCIJA</w:t>
      </w:r>
    </w:p>
    <w:p w14:paraId="3856384C" w14:textId="77777777" w:rsidR="002B23EB" w:rsidRPr="00813007" w:rsidRDefault="002B23EB" w:rsidP="006E3842">
      <w:pPr>
        <w:pStyle w:val="BTEMEASMCA"/>
      </w:pPr>
    </w:p>
    <w:p w14:paraId="5EBA839D" w14:textId="77777777" w:rsidR="002B23EB" w:rsidRPr="00813007" w:rsidRDefault="002B23EB" w:rsidP="006E3842">
      <w:pPr>
        <w:pStyle w:val="BTEMEASMCA"/>
      </w:pPr>
    </w:p>
    <w:p w14:paraId="34580D3B" w14:textId="77777777" w:rsidR="002B23EB" w:rsidRPr="00813007" w:rsidRDefault="002B23EB" w:rsidP="006E3842">
      <w:pPr>
        <w:pStyle w:val="BTEMEASMCA"/>
      </w:pPr>
    </w:p>
    <w:p w14:paraId="31005931" w14:textId="77777777" w:rsidR="002B23EB" w:rsidRPr="00813007" w:rsidRDefault="002B23EB" w:rsidP="006E3842">
      <w:pPr>
        <w:pStyle w:val="BTEMEASMCA"/>
      </w:pPr>
    </w:p>
    <w:p w14:paraId="756A6E96" w14:textId="77777777" w:rsidR="002B23EB" w:rsidRPr="00813007" w:rsidRDefault="002B23EB" w:rsidP="006E3842">
      <w:pPr>
        <w:pStyle w:val="BTEMEASMCA"/>
      </w:pPr>
    </w:p>
    <w:p w14:paraId="0F215CC4" w14:textId="77777777" w:rsidR="002B23EB" w:rsidRPr="00813007" w:rsidRDefault="002B23EB" w:rsidP="006E3842">
      <w:pPr>
        <w:pStyle w:val="BTEMEASMCA"/>
      </w:pPr>
    </w:p>
    <w:p w14:paraId="0DF090D1" w14:textId="77777777" w:rsidR="002B23EB" w:rsidRPr="00813007" w:rsidRDefault="002B23EB" w:rsidP="006E3842">
      <w:pPr>
        <w:pStyle w:val="BTEMEASMCA"/>
      </w:pPr>
    </w:p>
    <w:p w14:paraId="60F04B96" w14:textId="77777777" w:rsidR="002B23EB" w:rsidRPr="00813007" w:rsidRDefault="002B23EB" w:rsidP="006E3842">
      <w:pPr>
        <w:pStyle w:val="BTEMEASMCA"/>
      </w:pPr>
    </w:p>
    <w:p w14:paraId="7D909307" w14:textId="77777777" w:rsidR="002B23EB" w:rsidRPr="00813007" w:rsidRDefault="002B23EB" w:rsidP="006E3842">
      <w:pPr>
        <w:pStyle w:val="BTEMEASMCA"/>
      </w:pPr>
    </w:p>
    <w:p w14:paraId="2E657612" w14:textId="77777777" w:rsidR="002B23EB" w:rsidRPr="00813007" w:rsidRDefault="002B23EB" w:rsidP="006E3842">
      <w:pPr>
        <w:pStyle w:val="BTEMEASMCA"/>
      </w:pPr>
    </w:p>
    <w:p w14:paraId="056F5434" w14:textId="77777777" w:rsidR="002B23EB" w:rsidRPr="00813007" w:rsidRDefault="002B23EB" w:rsidP="006E3842">
      <w:pPr>
        <w:pStyle w:val="BTEMEASMCA"/>
      </w:pPr>
    </w:p>
    <w:p w14:paraId="1AFE0331" w14:textId="77777777" w:rsidR="002B23EB" w:rsidRPr="00813007" w:rsidRDefault="002B23EB" w:rsidP="006E3842">
      <w:pPr>
        <w:pStyle w:val="BTEMEASMCA"/>
      </w:pPr>
    </w:p>
    <w:p w14:paraId="1DCD4066" w14:textId="77777777" w:rsidR="002B23EB" w:rsidRPr="00813007" w:rsidRDefault="002B23EB" w:rsidP="006E3842">
      <w:pPr>
        <w:pStyle w:val="BTEMEASMCA"/>
      </w:pPr>
    </w:p>
    <w:p w14:paraId="662C5B79" w14:textId="77777777" w:rsidR="002B23EB" w:rsidRPr="00813007" w:rsidRDefault="002B23EB" w:rsidP="006E3842">
      <w:pPr>
        <w:pStyle w:val="BTEMEASMCA"/>
      </w:pPr>
    </w:p>
    <w:p w14:paraId="4EBE29AA" w14:textId="77777777" w:rsidR="002B23EB" w:rsidRPr="00813007" w:rsidRDefault="002B23EB" w:rsidP="006E3842">
      <w:pPr>
        <w:pStyle w:val="BTEMEASMCA"/>
      </w:pPr>
    </w:p>
    <w:p w14:paraId="7051507F" w14:textId="77777777" w:rsidR="002B23EB" w:rsidRPr="00813007" w:rsidRDefault="002B23EB" w:rsidP="006E3842">
      <w:pPr>
        <w:pStyle w:val="BTEMEASMCA"/>
      </w:pPr>
    </w:p>
    <w:p w14:paraId="7A8A0DFF" w14:textId="77777777" w:rsidR="002B23EB" w:rsidRPr="00813007" w:rsidRDefault="002B23EB" w:rsidP="006E3842">
      <w:pPr>
        <w:pStyle w:val="BTEMEASMCA"/>
      </w:pPr>
    </w:p>
    <w:p w14:paraId="1D47E534" w14:textId="77777777" w:rsidR="002B23EB" w:rsidRPr="00813007" w:rsidRDefault="002B23EB" w:rsidP="006E3842">
      <w:pPr>
        <w:pStyle w:val="BTEMEASMCA"/>
      </w:pPr>
    </w:p>
    <w:p w14:paraId="6A30AF37" w14:textId="77777777" w:rsidR="002B23EB" w:rsidRPr="00813007" w:rsidRDefault="002B23EB" w:rsidP="006E3842">
      <w:pPr>
        <w:pStyle w:val="BTEMEASMCA"/>
      </w:pPr>
    </w:p>
    <w:p w14:paraId="68BEBB14" w14:textId="77777777" w:rsidR="002B23EB" w:rsidRPr="00813007" w:rsidRDefault="002B23EB" w:rsidP="006E3842">
      <w:pPr>
        <w:pStyle w:val="BTEMEASMCA"/>
      </w:pPr>
    </w:p>
    <w:p w14:paraId="781BCFE5" w14:textId="77777777" w:rsidR="002B23EB" w:rsidRPr="00813007" w:rsidRDefault="002B23EB" w:rsidP="006E3842">
      <w:pPr>
        <w:pStyle w:val="BTEMEASMCA"/>
      </w:pPr>
    </w:p>
    <w:p w14:paraId="5E037807" w14:textId="77777777" w:rsidR="002B23EB" w:rsidRPr="00813007" w:rsidRDefault="002B23EB" w:rsidP="006E3842">
      <w:pPr>
        <w:pStyle w:val="BTEMEASMCA"/>
      </w:pPr>
    </w:p>
    <w:p w14:paraId="46209DDA" w14:textId="77777777" w:rsidR="002B23EB" w:rsidRPr="00813007" w:rsidRDefault="002B23EB" w:rsidP="006E3842">
      <w:pPr>
        <w:pStyle w:val="BTEMEASMCA"/>
      </w:pPr>
    </w:p>
    <w:p w14:paraId="6C5490F4" w14:textId="77777777" w:rsidR="002B23EB" w:rsidRPr="00813007" w:rsidRDefault="002B23EB" w:rsidP="006E3842">
      <w:pPr>
        <w:pStyle w:val="BTEMEASMCA"/>
      </w:pPr>
    </w:p>
    <w:p w14:paraId="0349DBE7" w14:textId="77777777" w:rsidR="002B23EB" w:rsidRPr="00813007" w:rsidRDefault="002B23EB" w:rsidP="006E3842">
      <w:pPr>
        <w:pStyle w:val="BTEMEASMCA"/>
      </w:pPr>
    </w:p>
    <w:p w14:paraId="4385D8C0" w14:textId="77777777" w:rsidR="002B23EB" w:rsidRPr="00813007" w:rsidRDefault="002B23EB" w:rsidP="006E3842">
      <w:pPr>
        <w:pStyle w:val="BTEMEASMCA"/>
      </w:pPr>
    </w:p>
    <w:p w14:paraId="00D92190" w14:textId="77777777" w:rsidR="002B23EB" w:rsidRPr="00813007" w:rsidRDefault="002B23EB" w:rsidP="006E3842">
      <w:pPr>
        <w:pStyle w:val="BTEMEASMCA"/>
      </w:pPr>
    </w:p>
    <w:p w14:paraId="24E93355" w14:textId="77777777" w:rsidR="002B23EB" w:rsidRPr="00813007" w:rsidRDefault="002B23EB" w:rsidP="006E3842">
      <w:pPr>
        <w:pStyle w:val="BTEMEASMCA"/>
      </w:pPr>
    </w:p>
    <w:p w14:paraId="21630931" w14:textId="77777777" w:rsidR="002B23EB" w:rsidRPr="00813007" w:rsidRDefault="002B23EB" w:rsidP="006E3842">
      <w:pPr>
        <w:pStyle w:val="BTEMEASMCA"/>
      </w:pPr>
    </w:p>
    <w:p w14:paraId="6F645C73" w14:textId="77777777" w:rsidR="002B23EB" w:rsidRPr="00813007" w:rsidRDefault="002B23EB" w:rsidP="006E3842">
      <w:pPr>
        <w:pStyle w:val="BTEMEASMCA"/>
      </w:pPr>
    </w:p>
    <w:p w14:paraId="783BA072" w14:textId="77777777" w:rsidR="002B23EB" w:rsidRPr="00813007" w:rsidRDefault="002B23EB" w:rsidP="006E3842">
      <w:pPr>
        <w:pStyle w:val="BTEMEASMCA"/>
      </w:pPr>
    </w:p>
    <w:p w14:paraId="228736F8" w14:textId="77777777" w:rsidR="002B23EB" w:rsidRPr="00813007" w:rsidRDefault="002B23EB" w:rsidP="006E3842">
      <w:pPr>
        <w:pStyle w:val="BTEMEASMCA"/>
      </w:pPr>
    </w:p>
    <w:p w14:paraId="38547DD1" w14:textId="77777777" w:rsidR="002B23EB" w:rsidRPr="00813007" w:rsidRDefault="002B23EB" w:rsidP="006E3842">
      <w:pPr>
        <w:pStyle w:val="BTEMEASMCA"/>
      </w:pPr>
    </w:p>
    <w:p w14:paraId="1C6B9DD5" w14:textId="77777777" w:rsidR="002B23EB" w:rsidRPr="00813007" w:rsidRDefault="002B23EB" w:rsidP="006E3842">
      <w:pPr>
        <w:pStyle w:val="BTEMEASMCA"/>
      </w:pPr>
    </w:p>
    <w:p w14:paraId="6792C539" w14:textId="77777777" w:rsidR="002B23EB" w:rsidRPr="00813007" w:rsidRDefault="002B23EB" w:rsidP="006E3842">
      <w:pPr>
        <w:pStyle w:val="BTEMEASMCA"/>
      </w:pPr>
    </w:p>
    <w:p w14:paraId="04A51B8A" w14:textId="77777777" w:rsidR="002B23EB" w:rsidRPr="00813007" w:rsidRDefault="002B23EB" w:rsidP="006E3842">
      <w:pPr>
        <w:pStyle w:val="BTEMEASMCA"/>
      </w:pPr>
    </w:p>
    <w:p w14:paraId="4D1E2BF6" w14:textId="77777777" w:rsidR="002B23EB" w:rsidRPr="00813007" w:rsidRDefault="002B23EB" w:rsidP="006E3842">
      <w:pPr>
        <w:pStyle w:val="BTEMEASMCA"/>
      </w:pPr>
    </w:p>
    <w:p w14:paraId="19896A5D" w14:textId="77777777" w:rsidR="002B23EB" w:rsidRPr="00813007" w:rsidRDefault="002B23EB" w:rsidP="006E3842">
      <w:pPr>
        <w:pStyle w:val="BTEMEASMCA"/>
      </w:pPr>
    </w:p>
    <w:p w14:paraId="47C23E23" w14:textId="77777777" w:rsidR="002B23EB" w:rsidRPr="00813007" w:rsidRDefault="002B23EB" w:rsidP="006E3842">
      <w:pPr>
        <w:pStyle w:val="BTEMEASMCA"/>
      </w:pPr>
    </w:p>
    <w:p w14:paraId="01D6A214" w14:textId="77777777" w:rsidR="002B23EB" w:rsidRPr="00813007" w:rsidRDefault="002B23EB" w:rsidP="006E3842">
      <w:pPr>
        <w:pStyle w:val="BTEMEASMCA"/>
      </w:pPr>
    </w:p>
    <w:p w14:paraId="2214992E" w14:textId="77777777" w:rsidR="002B23EB" w:rsidRPr="00813007" w:rsidRDefault="002B23EB" w:rsidP="006E3842">
      <w:pPr>
        <w:pStyle w:val="BTEMEASMCA"/>
      </w:pPr>
    </w:p>
    <w:p w14:paraId="0B45513C" w14:textId="77777777" w:rsidR="002B23EB" w:rsidRPr="00813007" w:rsidRDefault="002B23EB" w:rsidP="006E3842">
      <w:pPr>
        <w:pStyle w:val="BTEMEASMCA"/>
      </w:pPr>
    </w:p>
    <w:p w14:paraId="7D4A14E7" w14:textId="77777777" w:rsidR="002B23EB" w:rsidRPr="00813007" w:rsidRDefault="002B23EB" w:rsidP="006E3842">
      <w:pPr>
        <w:pStyle w:val="BTEMEASMCA"/>
      </w:pPr>
    </w:p>
    <w:p w14:paraId="1E10E545" w14:textId="77777777" w:rsidR="002B23EB" w:rsidRPr="00813007" w:rsidRDefault="002B23EB" w:rsidP="006E3842">
      <w:pPr>
        <w:pStyle w:val="BTEMEASMCA"/>
      </w:pPr>
    </w:p>
    <w:p w14:paraId="09384B95" w14:textId="77777777" w:rsidR="002B23EB" w:rsidRPr="00813007" w:rsidRDefault="002B23EB" w:rsidP="006E3842">
      <w:pPr>
        <w:pStyle w:val="BTEMEASMCA"/>
      </w:pPr>
    </w:p>
    <w:p w14:paraId="4FB8397E" w14:textId="77777777" w:rsidR="002B23EB" w:rsidRPr="00813007" w:rsidRDefault="002B23EB" w:rsidP="006E3842">
      <w:pPr>
        <w:pStyle w:val="BTEMEASMCA"/>
      </w:pPr>
    </w:p>
    <w:p w14:paraId="6982709C" w14:textId="77777777" w:rsidR="002B23EB" w:rsidRPr="00813007" w:rsidRDefault="002B23EB" w:rsidP="006E3842">
      <w:pPr>
        <w:pStyle w:val="BTEMEASMCA"/>
      </w:pPr>
    </w:p>
    <w:p w14:paraId="4C2708B5" w14:textId="77777777" w:rsidR="002B23EB" w:rsidRPr="00813007" w:rsidRDefault="002B23EB" w:rsidP="006E3842">
      <w:pPr>
        <w:pStyle w:val="BTEMEASMCA"/>
      </w:pPr>
    </w:p>
    <w:p w14:paraId="1085E126" w14:textId="77777777" w:rsidR="002B23EB" w:rsidRPr="00813007" w:rsidRDefault="002B23EB" w:rsidP="006E3842">
      <w:pPr>
        <w:pStyle w:val="BTEMEASMCA"/>
      </w:pPr>
    </w:p>
    <w:p w14:paraId="7B1B16AA" w14:textId="77777777" w:rsidR="002B23EB" w:rsidRPr="00813007" w:rsidRDefault="002B23EB" w:rsidP="006E3842">
      <w:pPr>
        <w:pStyle w:val="BTEMEASMCA"/>
      </w:pPr>
    </w:p>
    <w:p w14:paraId="594169DF" w14:textId="77777777" w:rsidR="002B23EB" w:rsidRPr="00813007" w:rsidRDefault="002B23EB" w:rsidP="006E3842">
      <w:pPr>
        <w:pStyle w:val="BTEMEASMCA"/>
      </w:pPr>
    </w:p>
    <w:p w14:paraId="54A6C523" w14:textId="43D0DA28" w:rsidR="002B23EB" w:rsidRPr="00813007" w:rsidRDefault="002B23EB" w:rsidP="002B23EB">
      <w:pPr>
        <w:pStyle w:val="TTEMEASMCA"/>
        <w:rPr>
          <w:lang w:val="lt-LT"/>
        </w:rPr>
      </w:pPr>
      <w:r w:rsidRPr="00813007">
        <w:rPr>
          <w:lang w:val="lt-LT"/>
        </w:rPr>
        <w:t>B. PAKUOTĖS LAPELIS</w:t>
      </w:r>
      <w:bookmarkEnd w:id="63"/>
      <w:bookmarkEnd w:id="64"/>
    </w:p>
    <w:p w14:paraId="1CE5B159" w14:textId="77777777" w:rsidR="002B23EB" w:rsidRPr="00813007" w:rsidRDefault="002B23EB" w:rsidP="002B23EB">
      <w:pPr>
        <w:pStyle w:val="TTEMEASMCA"/>
        <w:rPr>
          <w:lang w:val="lt-LT"/>
        </w:rPr>
      </w:pPr>
      <w:r w:rsidRPr="00813007">
        <w:rPr>
          <w:lang w:val="lt-LT"/>
        </w:rPr>
        <w:br w:type="page"/>
      </w:r>
      <w:bookmarkStart w:id="69" w:name="_Toc129243138"/>
      <w:bookmarkStart w:id="70" w:name="_Toc129243263"/>
      <w:r w:rsidRPr="00813007">
        <w:rPr>
          <w:lang w:val="lt-LT"/>
        </w:rPr>
        <w:lastRenderedPageBreak/>
        <w:t xml:space="preserve">Pakuotės lapelis: </w:t>
      </w:r>
      <w:bookmarkEnd w:id="69"/>
      <w:bookmarkEnd w:id="70"/>
      <w:r w:rsidRPr="00813007">
        <w:rPr>
          <w:lang w:val="lt-LT"/>
        </w:rPr>
        <w:t>informacija vartotojui</w:t>
      </w:r>
    </w:p>
    <w:p w14:paraId="32D170CF" w14:textId="77777777" w:rsidR="002B23EB" w:rsidRPr="00813007" w:rsidRDefault="002B23EB" w:rsidP="006E3842">
      <w:pPr>
        <w:pStyle w:val="BTEMEASMCA"/>
      </w:pPr>
    </w:p>
    <w:p w14:paraId="27E187FF" w14:textId="77777777" w:rsidR="002B23EB" w:rsidRPr="00BF6CE6" w:rsidRDefault="002B23EB" w:rsidP="002B23EB">
      <w:pPr>
        <w:pStyle w:val="Antrat2"/>
        <w:spacing w:before="0" w:after="0"/>
        <w:jc w:val="center"/>
        <w:rPr>
          <w:rFonts w:ascii="Times New Roman" w:hAnsi="Times New Roman" w:cs="Times New Roman"/>
          <w:i w:val="0"/>
          <w:sz w:val="22"/>
          <w:szCs w:val="22"/>
        </w:rPr>
      </w:pPr>
      <w:r w:rsidRPr="00BF6CE6">
        <w:rPr>
          <w:rFonts w:ascii="Times New Roman" w:hAnsi="Times New Roman" w:cs="Times New Roman"/>
          <w:i w:val="0"/>
          <w:sz w:val="22"/>
          <w:szCs w:val="22"/>
        </w:rPr>
        <w:t xml:space="preserve">Convulex 300 mg/ml </w:t>
      </w:r>
      <w:r w:rsidRPr="00813007">
        <w:rPr>
          <w:rFonts w:ascii="Times New Roman" w:hAnsi="Times New Roman" w:cs="Times New Roman"/>
          <w:i w:val="0"/>
          <w:sz w:val="22"/>
          <w:szCs w:val="22"/>
        </w:rPr>
        <w:t>geriamasis tirpalas</w:t>
      </w:r>
    </w:p>
    <w:p w14:paraId="122B1077" w14:textId="0B54C0B0" w:rsidR="002B23EB" w:rsidRPr="00813007" w:rsidRDefault="001478C5" w:rsidP="006E3842">
      <w:pPr>
        <w:pStyle w:val="BTeEMEASMCA"/>
      </w:pPr>
      <w:r>
        <w:t>n</w:t>
      </w:r>
      <w:r w:rsidR="002B23EB" w:rsidRPr="00813007">
        <w:t>atrio valproatas</w:t>
      </w:r>
    </w:p>
    <w:p w14:paraId="19235C01" w14:textId="77777777" w:rsidR="002B23EB" w:rsidRPr="00813007" w:rsidRDefault="002B23EB" w:rsidP="002B23EB">
      <w:pPr>
        <w:rPr>
          <w:rFonts w:eastAsia="Times New Roman"/>
          <w:iCs/>
          <w:noProof/>
          <w:sz w:val="22"/>
          <w:szCs w:val="22"/>
        </w:rPr>
      </w:pPr>
    </w:p>
    <w:p w14:paraId="7C8D63BB" w14:textId="77777777" w:rsidR="002B23EB" w:rsidRPr="00813007" w:rsidRDefault="002B23EB" w:rsidP="002B23EB">
      <w:pPr>
        <w:autoSpaceDE w:val="0"/>
        <w:autoSpaceDN w:val="0"/>
        <w:adjustRightInd w:val="0"/>
        <w:rPr>
          <w:sz w:val="22"/>
          <w:szCs w:val="22"/>
        </w:rPr>
      </w:pPr>
      <w:r w:rsidRPr="00813007">
        <w:rPr>
          <w:i/>
          <w:iCs/>
          <w:sz w:val="22"/>
          <w:szCs w:val="22"/>
        </w:rPr>
        <w:t>▼</w:t>
      </w:r>
      <w:r w:rsidRPr="00813007">
        <w:rPr>
          <w:sz w:val="22"/>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14:paraId="5738072D" w14:textId="77777777" w:rsidR="002B23EB" w:rsidRPr="00813007" w:rsidRDefault="002B23EB" w:rsidP="002B23EB">
      <w:pPr>
        <w:autoSpaceDE w:val="0"/>
        <w:autoSpaceDN w:val="0"/>
        <w:adjustRightInd w:val="0"/>
        <w:rPr>
          <w:sz w:val="22"/>
          <w:szCs w:val="22"/>
        </w:rPr>
      </w:pPr>
    </w:p>
    <w:p w14:paraId="1B782822" w14:textId="77777777" w:rsidR="002B23EB" w:rsidRPr="00813007" w:rsidRDefault="002B23EB" w:rsidP="002B23EB">
      <w:pPr>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rPr>
      </w:pPr>
      <w:r w:rsidRPr="00813007">
        <w:rPr>
          <w:b/>
          <w:sz w:val="22"/>
          <w:szCs w:val="22"/>
        </w:rPr>
        <w:t>ĮSPĖJIMAS</w:t>
      </w:r>
    </w:p>
    <w:p w14:paraId="6BA87192" w14:textId="77777777" w:rsidR="0011751D" w:rsidRPr="00813007" w:rsidRDefault="0011751D" w:rsidP="0011751D">
      <w:pPr>
        <w:pBdr>
          <w:top w:val="single" w:sz="4" w:space="1" w:color="auto"/>
          <w:left w:val="single" w:sz="4" w:space="4" w:color="auto"/>
          <w:bottom w:val="single" w:sz="4" w:space="1" w:color="auto"/>
          <w:right w:val="single" w:sz="4" w:space="4" w:color="auto"/>
        </w:pBdr>
        <w:spacing w:before="140"/>
        <w:rPr>
          <w:rFonts w:eastAsia="SimSun"/>
          <w:iCs/>
          <w:sz w:val="22"/>
          <w:szCs w:val="22"/>
          <w:lang w:eastAsia="zh-CN"/>
        </w:rPr>
      </w:pPr>
      <w:r w:rsidRPr="00813007">
        <w:rPr>
          <w:rFonts w:eastAsia="SimSun"/>
          <w:iCs/>
          <w:sz w:val="22"/>
          <w:szCs w:val="22"/>
          <w:lang w:eastAsia="zh-CN"/>
        </w:rPr>
        <w:t xml:space="preserve">Nėštumo laikotarpiu vartojamas Convulex gali labai pakenkti dar negimusiam vaikui. Jei Jūs esate vaiko susilaukti galinti moteris, turite naudoti veiksmingą pastojimo kontrolės (kontracepcijos) metodą be pertraukų visu gydymo Convulex laikotarpiu. Gydytojas tai aptars su Jumis, tačiau taip pat turite laikytis šio lapelio 2 skyriuje pateikiamų patarimų.  </w:t>
      </w:r>
    </w:p>
    <w:p w14:paraId="3819EA59" w14:textId="77777777" w:rsidR="0011751D" w:rsidRPr="00813007" w:rsidRDefault="0011751D" w:rsidP="0011751D">
      <w:pPr>
        <w:pBdr>
          <w:top w:val="single" w:sz="4" w:space="1" w:color="auto"/>
          <w:left w:val="single" w:sz="4" w:space="4" w:color="auto"/>
          <w:bottom w:val="single" w:sz="4" w:space="1" w:color="auto"/>
          <w:right w:val="single" w:sz="4" w:space="4" w:color="auto"/>
        </w:pBdr>
        <w:spacing w:before="140"/>
        <w:rPr>
          <w:rFonts w:eastAsia="SimSun"/>
          <w:iCs/>
          <w:sz w:val="22"/>
          <w:szCs w:val="22"/>
          <w:lang w:eastAsia="zh-CN"/>
        </w:rPr>
      </w:pPr>
      <w:r w:rsidRPr="00813007">
        <w:rPr>
          <w:rFonts w:eastAsia="SimSun"/>
          <w:iCs/>
          <w:sz w:val="22"/>
          <w:szCs w:val="22"/>
          <w:lang w:eastAsia="zh-CN"/>
        </w:rPr>
        <w:t xml:space="preserve">Jei norite pastoti arba manote, kad esate nėščia, suplanuokite skubų susitikimą su gydytoju. </w:t>
      </w:r>
    </w:p>
    <w:p w14:paraId="554018FF" w14:textId="77777777" w:rsidR="002B23EB" w:rsidRPr="00813007" w:rsidRDefault="0011751D" w:rsidP="002B23EB">
      <w:pPr>
        <w:suppressAutoHyphens/>
        <w:ind w:left="142" w:hanging="142"/>
        <w:rPr>
          <w:rFonts w:eastAsia="Times New Roman"/>
          <w:b/>
          <w:noProof/>
          <w:sz w:val="22"/>
          <w:szCs w:val="22"/>
        </w:rPr>
      </w:pPr>
      <w:r w:rsidRPr="00813007">
        <w:rPr>
          <w:rFonts w:eastAsia="SimSun"/>
          <w:iCs/>
          <w:sz w:val="22"/>
          <w:szCs w:val="22"/>
          <w:lang w:eastAsia="zh-CN"/>
        </w:rPr>
        <w:t>Nenutraukite Convulex vartojimo, jei to nenurodė gydytojas, nes Jūsų būklė gali pablogėti.</w:t>
      </w:r>
    </w:p>
    <w:p w14:paraId="170BBF1D" w14:textId="77777777" w:rsidR="002B23EB" w:rsidRPr="00813007" w:rsidRDefault="002B23EB" w:rsidP="006E3842">
      <w:pPr>
        <w:pStyle w:val="BTEMEASMCA"/>
      </w:pPr>
    </w:p>
    <w:p w14:paraId="38AF7229" w14:textId="77777777" w:rsidR="002B23EB" w:rsidRPr="00813007" w:rsidRDefault="002B23EB" w:rsidP="006E3842">
      <w:pPr>
        <w:pStyle w:val="BTEMEASMCA"/>
      </w:pPr>
      <w:r w:rsidRPr="00813007">
        <w:t>Atidžiai perskaitykite visą šį lapelį, prieš pradėdami vartoti vaistą, nes jame pateikiama Jums svarbi informacija.</w:t>
      </w:r>
    </w:p>
    <w:p w14:paraId="3DBB5255" w14:textId="77777777" w:rsidR="002B23EB" w:rsidRPr="00813007" w:rsidRDefault="002B23EB" w:rsidP="00F4395C">
      <w:pPr>
        <w:pStyle w:val="BT-EMEASMCA"/>
      </w:pPr>
      <w:r w:rsidRPr="00813007">
        <w:t>Neišmeskite šio lapelio, nes vėl gali prireikti jį perskaityti.</w:t>
      </w:r>
    </w:p>
    <w:p w14:paraId="56524CA3" w14:textId="77777777" w:rsidR="002B23EB" w:rsidRPr="00813007" w:rsidRDefault="002B23EB" w:rsidP="00F4395C">
      <w:pPr>
        <w:pStyle w:val="BT-EMEASMCA"/>
      </w:pPr>
      <w:r w:rsidRPr="00813007">
        <w:t>Jeigu kiltų daugiau klausimų, kreipkitės į gydytoją arba vaistininką.</w:t>
      </w:r>
    </w:p>
    <w:p w14:paraId="2E52E72D" w14:textId="77777777" w:rsidR="002B23EB" w:rsidRPr="00813007" w:rsidRDefault="002B23EB" w:rsidP="00F4395C">
      <w:pPr>
        <w:pStyle w:val="BT-EMEASMCA"/>
      </w:pPr>
      <w:r w:rsidRPr="00813007">
        <w:t>Šis vaistas skirtas Jums, todėl kitiems žmonėms jo duoti negalima. Vaistas gali jiems pakenkti (net tiems, kurių ligos požymiai yra tokie patys kaip Jūsų).</w:t>
      </w:r>
    </w:p>
    <w:p w14:paraId="3D7B7AA5" w14:textId="77777777" w:rsidR="002B23EB" w:rsidRPr="00813007" w:rsidRDefault="002B23EB" w:rsidP="00F4395C">
      <w:pPr>
        <w:pStyle w:val="BT-EMEASMCA"/>
      </w:pPr>
      <w:r w:rsidRPr="00813007">
        <w:t>Jeigu pasireiškė šalutinis poveikis (net jeigu jis šiame lapelyje nenurodytas), kreipkitės į gydytoją arba vaistininką. Žr. 4 skyrių</w:t>
      </w:r>
    </w:p>
    <w:p w14:paraId="451CE8DA" w14:textId="77777777" w:rsidR="002B23EB" w:rsidRPr="00813007" w:rsidRDefault="002B23EB" w:rsidP="006E3842">
      <w:pPr>
        <w:pStyle w:val="BTEMEASMCA"/>
      </w:pPr>
    </w:p>
    <w:p w14:paraId="011DD608" w14:textId="77777777" w:rsidR="002B23EB" w:rsidRPr="00EC658D" w:rsidRDefault="002B23EB" w:rsidP="006E3842">
      <w:pPr>
        <w:pStyle w:val="BTEMEASMCA"/>
      </w:pPr>
      <w:r w:rsidRPr="00EC658D">
        <w:t>Apie ką rašoma šiame lapelyje?</w:t>
      </w:r>
    </w:p>
    <w:p w14:paraId="70A8946B" w14:textId="77777777" w:rsidR="002B23EB" w:rsidRPr="00813007" w:rsidRDefault="002B23EB" w:rsidP="006E3842">
      <w:pPr>
        <w:pStyle w:val="BTEMEASMCA"/>
      </w:pPr>
    </w:p>
    <w:p w14:paraId="0E52D0D3" w14:textId="77777777" w:rsidR="002B23EB" w:rsidRPr="00813007" w:rsidRDefault="002B23EB" w:rsidP="006E3842">
      <w:pPr>
        <w:pStyle w:val="BTEMEASMCA"/>
      </w:pPr>
      <w:r w:rsidRPr="00813007">
        <w:t>1.</w:t>
      </w:r>
      <w:r w:rsidRPr="00813007">
        <w:tab/>
        <w:t>Kas yra Convulex ir kam jis vartojamas</w:t>
      </w:r>
    </w:p>
    <w:p w14:paraId="1A21E8B9" w14:textId="77777777" w:rsidR="002B23EB" w:rsidRPr="00813007" w:rsidRDefault="002B23EB" w:rsidP="006E3842">
      <w:pPr>
        <w:pStyle w:val="BTEMEASMCA"/>
      </w:pPr>
      <w:r w:rsidRPr="00813007">
        <w:t>2.</w:t>
      </w:r>
      <w:r w:rsidRPr="00813007">
        <w:tab/>
        <w:t xml:space="preserve">Kas žinotina prieš vartojant Convulex </w:t>
      </w:r>
    </w:p>
    <w:p w14:paraId="21E9D248" w14:textId="77777777" w:rsidR="002B23EB" w:rsidRPr="00813007" w:rsidRDefault="002B23EB" w:rsidP="006E3842">
      <w:pPr>
        <w:pStyle w:val="BTEMEASMCA"/>
      </w:pPr>
      <w:r w:rsidRPr="00813007">
        <w:t>3.</w:t>
      </w:r>
      <w:r w:rsidRPr="00813007">
        <w:tab/>
        <w:t xml:space="preserve">Kaip vartoti Convulex </w:t>
      </w:r>
    </w:p>
    <w:p w14:paraId="2234DC2A" w14:textId="77777777" w:rsidR="002B23EB" w:rsidRPr="00813007" w:rsidRDefault="002B23EB" w:rsidP="006E3842">
      <w:pPr>
        <w:pStyle w:val="BTEMEASMCA"/>
      </w:pPr>
      <w:r w:rsidRPr="00813007">
        <w:t>4.</w:t>
      </w:r>
      <w:r w:rsidRPr="00813007">
        <w:tab/>
        <w:t>Galimas šalutinis poveikis</w:t>
      </w:r>
    </w:p>
    <w:p w14:paraId="60EF0016" w14:textId="77777777" w:rsidR="002B23EB" w:rsidRPr="00813007" w:rsidRDefault="002B23EB" w:rsidP="006E3842">
      <w:pPr>
        <w:pStyle w:val="BTEMEASMCA"/>
      </w:pPr>
      <w:r w:rsidRPr="00813007">
        <w:t>5.</w:t>
      </w:r>
      <w:r w:rsidRPr="00813007">
        <w:tab/>
        <w:t xml:space="preserve">Kaip laikyti Convulex </w:t>
      </w:r>
    </w:p>
    <w:p w14:paraId="4BE33B1C" w14:textId="77777777" w:rsidR="002B23EB" w:rsidRPr="00813007" w:rsidRDefault="002B23EB" w:rsidP="006E3842">
      <w:pPr>
        <w:pStyle w:val="BTEMEASMCA"/>
      </w:pPr>
      <w:r w:rsidRPr="00813007">
        <w:t>6.</w:t>
      </w:r>
      <w:r w:rsidRPr="00813007">
        <w:tab/>
        <w:t>Pakuotės turinys ir kita informacija</w:t>
      </w:r>
    </w:p>
    <w:p w14:paraId="675F8952" w14:textId="77777777" w:rsidR="002B23EB" w:rsidRPr="00813007" w:rsidRDefault="002B23EB" w:rsidP="006E3842">
      <w:pPr>
        <w:pStyle w:val="BTEMEASMCA"/>
      </w:pPr>
    </w:p>
    <w:p w14:paraId="5723FB0F" w14:textId="77777777" w:rsidR="002B23EB" w:rsidRPr="00813007" w:rsidRDefault="002B23EB" w:rsidP="006E3842">
      <w:pPr>
        <w:pStyle w:val="BTEMEASMCA"/>
      </w:pPr>
    </w:p>
    <w:p w14:paraId="1A635A59" w14:textId="2E1D1063" w:rsidR="002B23EB" w:rsidRPr="00813007" w:rsidRDefault="002B23EB" w:rsidP="002B23EB">
      <w:pPr>
        <w:pStyle w:val="PI-1EMEASMCA"/>
      </w:pPr>
      <w:bookmarkStart w:id="71" w:name="_Toc129243139"/>
      <w:bookmarkStart w:id="72" w:name="_Toc129243264"/>
      <w:r w:rsidRPr="00813007">
        <w:t>1.</w:t>
      </w:r>
      <w:r w:rsidRPr="00813007">
        <w:tab/>
        <w:t>K</w:t>
      </w:r>
      <w:bookmarkEnd w:id="71"/>
      <w:bookmarkEnd w:id="72"/>
      <w:r w:rsidRPr="00813007">
        <w:t>as yra Convulex ir kam jis vartojamas</w:t>
      </w:r>
    </w:p>
    <w:p w14:paraId="708DD162" w14:textId="77777777" w:rsidR="002B23EB" w:rsidRPr="00813007" w:rsidRDefault="002B23EB" w:rsidP="006E3842">
      <w:pPr>
        <w:pStyle w:val="BTEMEASMCA"/>
      </w:pPr>
    </w:p>
    <w:p w14:paraId="0BA6A0A1" w14:textId="77777777" w:rsidR="002B23EB" w:rsidRPr="00813007" w:rsidRDefault="002B23EB" w:rsidP="006E3842">
      <w:pPr>
        <w:pStyle w:val="BTEMEASMCA"/>
      </w:pPr>
      <w:r w:rsidRPr="00813007">
        <w:t>Valpro rūgštis, veiklioji Convulex medžiaga, yra skirta epilepsijos ir manijos gydymui.</w:t>
      </w:r>
    </w:p>
    <w:p w14:paraId="126CF611" w14:textId="77777777" w:rsidR="002B23EB" w:rsidRPr="00813007" w:rsidRDefault="002B23EB" w:rsidP="006E3842">
      <w:pPr>
        <w:pStyle w:val="BTEMEASMCA"/>
      </w:pPr>
    </w:p>
    <w:p w14:paraId="792898C7" w14:textId="77777777" w:rsidR="002B23EB" w:rsidRPr="00813007" w:rsidRDefault="002B23EB" w:rsidP="006E3842">
      <w:pPr>
        <w:pStyle w:val="BTEMEASMCA"/>
      </w:pPr>
      <w:r w:rsidRPr="00813007">
        <w:t>Terapinės indikacijos:</w:t>
      </w:r>
    </w:p>
    <w:p w14:paraId="257A09BF" w14:textId="77777777" w:rsidR="002B23EB" w:rsidRPr="00813007" w:rsidRDefault="002B23EB" w:rsidP="006E3842">
      <w:pPr>
        <w:pStyle w:val="BTEMEASMCA"/>
      </w:pPr>
      <w:r w:rsidRPr="00813007">
        <w:t>-</w:t>
      </w:r>
      <w:r w:rsidRPr="00813007">
        <w:tab/>
        <w:t>epilepsijai (traukuliams) gydyti;</w:t>
      </w:r>
    </w:p>
    <w:p w14:paraId="55D4BD2D" w14:textId="77777777" w:rsidR="002B23EB" w:rsidRPr="00813007" w:rsidRDefault="002B23EB" w:rsidP="006E3842">
      <w:pPr>
        <w:pStyle w:val="BTEMEASMCA"/>
      </w:pPr>
      <w:r w:rsidRPr="00813007">
        <w:t>-</w:t>
      </w:r>
      <w:r w:rsidRPr="00813007">
        <w:tab/>
        <w:t xml:space="preserve">manijai, kurios metu </w:t>
      </w:r>
      <w:r w:rsidR="00606E9C">
        <w:t>J</w:t>
      </w:r>
      <w:r w:rsidRPr="00813007">
        <w:t>ūs galite jaustis labai sujaudintas, pakylėtas, sudirgintas, entuziastin</w:t>
      </w:r>
      <w:r w:rsidR="00606E9C">
        <w:t>g</w:t>
      </w:r>
      <w:r w:rsidRPr="00813007">
        <w:t>as arba pernelyg aktyvus, gydyti. Manija pasireiškia sergant liga, vadinama bipoliniu afektiniu sutrikimu. Convulex galima vartoti tais atvejais, kai negalima vartoti ličio.</w:t>
      </w:r>
    </w:p>
    <w:p w14:paraId="5D6A4A8D" w14:textId="77777777" w:rsidR="002B23EB" w:rsidRPr="00813007" w:rsidRDefault="002B23EB" w:rsidP="006E3842">
      <w:pPr>
        <w:pStyle w:val="BTEMEASMCA"/>
      </w:pPr>
    </w:p>
    <w:p w14:paraId="51BAEFF1" w14:textId="77777777" w:rsidR="002B23EB" w:rsidRPr="00813007" w:rsidRDefault="002B23EB" w:rsidP="006E3842">
      <w:pPr>
        <w:pStyle w:val="BTEMEASMCA"/>
      </w:pPr>
    </w:p>
    <w:p w14:paraId="0B93DFE6" w14:textId="02DEB51E" w:rsidR="002B23EB" w:rsidRPr="00813007" w:rsidRDefault="002B23EB" w:rsidP="002B23EB">
      <w:pPr>
        <w:pStyle w:val="PI-1EMEASMCA"/>
      </w:pPr>
      <w:bookmarkStart w:id="73" w:name="_Toc129243140"/>
      <w:bookmarkStart w:id="74" w:name="_Toc129243265"/>
      <w:r w:rsidRPr="00813007">
        <w:t>2.</w:t>
      </w:r>
      <w:r w:rsidRPr="00813007">
        <w:tab/>
        <w:t>K</w:t>
      </w:r>
      <w:bookmarkEnd w:id="73"/>
      <w:bookmarkEnd w:id="74"/>
      <w:r w:rsidRPr="00813007">
        <w:t xml:space="preserve">as žinotina prieš vartojant Convulex </w:t>
      </w:r>
    </w:p>
    <w:p w14:paraId="43012AE2" w14:textId="77777777" w:rsidR="002B23EB" w:rsidRPr="00813007" w:rsidRDefault="002B23EB" w:rsidP="006E3842">
      <w:pPr>
        <w:pStyle w:val="BTEMEASMCA"/>
      </w:pPr>
    </w:p>
    <w:p w14:paraId="1ED70003" w14:textId="4D70D908" w:rsidR="002B23EB" w:rsidRPr="00813007" w:rsidRDefault="002B23EB" w:rsidP="002B23EB">
      <w:pPr>
        <w:pStyle w:val="PI-3EMEASMCA"/>
        <w:spacing w:line="240" w:lineRule="auto"/>
      </w:pPr>
      <w:r w:rsidRPr="00813007">
        <w:t xml:space="preserve">Convulex vartoti </w:t>
      </w:r>
      <w:r w:rsidR="001478C5">
        <w:t>draudžiama</w:t>
      </w:r>
      <w:r w:rsidRPr="00813007">
        <w:t>:</w:t>
      </w:r>
    </w:p>
    <w:p w14:paraId="392839BF" w14:textId="77777777" w:rsidR="002B23EB" w:rsidRPr="00813007" w:rsidRDefault="002B23EB" w:rsidP="00F4395C">
      <w:pPr>
        <w:pStyle w:val="BT-EMEASMCA"/>
        <w:ind w:left="567" w:hanging="567"/>
      </w:pPr>
      <w:r w:rsidRPr="00813007">
        <w:t>jeigu yra alergija valpro rūgščiai arba bet kuriai pagalbinei šio vaisto medžiagai (jos išvardytos 6 skyriuje);</w:t>
      </w:r>
    </w:p>
    <w:p w14:paraId="573C393D" w14:textId="77777777" w:rsidR="002B23EB" w:rsidRPr="00813007" w:rsidRDefault="002B23EB" w:rsidP="00F4395C">
      <w:pPr>
        <w:pStyle w:val="BT-EMEASMCA"/>
        <w:ind w:left="567" w:hanging="567"/>
      </w:pPr>
      <w:r w:rsidRPr="00813007">
        <w:t>jeigu sutrikusi Jūsų kepenų funkcija;</w:t>
      </w:r>
    </w:p>
    <w:p w14:paraId="3C6CC5BB" w14:textId="77777777" w:rsidR="002B23EB" w:rsidRPr="00813007" w:rsidRDefault="002B23EB" w:rsidP="00F4395C">
      <w:pPr>
        <w:pStyle w:val="BT-EMEASMCA"/>
        <w:ind w:left="567" w:hanging="567"/>
      </w:pPr>
      <w:r w:rsidRPr="00813007">
        <w:t>jeigu Jūsų giminėje buvo sergančių kepenų ligomis;</w:t>
      </w:r>
    </w:p>
    <w:p w14:paraId="33EA7857" w14:textId="77777777" w:rsidR="002B23EB" w:rsidRPr="00813007" w:rsidRDefault="002B23EB" w:rsidP="00F4395C">
      <w:pPr>
        <w:pStyle w:val="BT-EMEASMCA"/>
        <w:ind w:left="567" w:hanging="567"/>
      </w:pPr>
      <w:r w:rsidRPr="00813007">
        <w:t>jeigu Jums nustatytas sunkus kasos funkcijos sutrikimas;</w:t>
      </w:r>
    </w:p>
    <w:p w14:paraId="4517808A" w14:textId="77777777" w:rsidR="002B23EB" w:rsidRPr="00813007" w:rsidRDefault="002B23EB" w:rsidP="00F4395C">
      <w:pPr>
        <w:pStyle w:val="BT-EMEASMCA"/>
        <w:ind w:left="567" w:hanging="567"/>
      </w:pPr>
      <w:r w:rsidRPr="00813007">
        <w:lastRenderedPageBreak/>
        <w:t>jeigu sergate porfirija (medžiagų apykaitos liga);</w:t>
      </w:r>
    </w:p>
    <w:p w14:paraId="7F13F3BC" w14:textId="77777777" w:rsidR="006E3842" w:rsidRDefault="002B23EB" w:rsidP="00F4395C">
      <w:pPr>
        <w:pStyle w:val="BT-EMEASMCA"/>
        <w:ind w:left="567" w:hanging="567"/>
      </w:pPr>
      <w:r w:rsidRPr="00813007">
        <w:t>jeigu Jums nustatytas genetinis sutrikimas, sukeliantis mitochondrinę ligą (pvz., Alpers Huttenlocher sindromą).</w:t>
      </w:r>
    </w:p>
    <w:p w14:paraId="0A29C3F3" w14:textId="62B6925E" w:rsidR="0011751D" w:rsidRPr="00BB4D74" w:rsidRDefault="0011751D" w:rsidP="00F4395C">
      <w:pPr>
        <w:pStyle w:val="BT-EMEASMCA"/>
        <w:ind w:left="567" w:hanging="567"/>
      </w:pPr>
      <w:r w:rsidRPr="00BB4D74">
        <w:t>Bipolinis sutrikimas</w:t>
      </w:r>
      <w:r w:rsidR="006E3842">
        <w:t>.</w:t>
      </w:r>
    </w:p>
    <w:p w14:paraId="7F4F029C" w14:textId="30D0D65C" w:rsidR="0011751D" w:rsidRPr="00813007" w:rsidRDefault="0011751D" w:rsidP="00F4395C">
      <w:pPr>
        <w:pStyle w:val="BT-EMEASMCA"/>
        <w:ind w:left="567" w:hanging="567"/>
      </w:pPr>
      <w:r w:rsidRPr="00813007">
        <w:t xml:space="preserve">Jei esate nėščia, Convulex negalite vartoti bipoliniam sutrikimui gydyti. </w:t>
      </w:r>
    </w:p>
    <w:p w14:paraId="7412FC63" w14:textId="573BAB83" w:rsidR="00262147" w:rsidRDefault="0011751D" w:rsidP="00F4395C">
      <w:pPr>
        <w:pStyle w:val="BT-EMEASMCA"/>
        <w:ind w:left="567" w:hanging="567"/>
      </w:pPr>
      <w:r w:rsidRPr="00813007">
        <w:t>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(žr. toliau esantį poskyrį „Nėštumas, žindymo laikotarpis ir vaisingumas“ – „Svarbūs patarimai moterims“).</w:t>
      </w:r>
    </w:p>
    <w:p w14:paraId="2766BB42" w14:textId="13CF3F4B" w:rsidR="0011751D" w:rsidRPr="00BB4D74" w:rsidRDefault="0011751D" w:rsidP="00F4395C">
      <w:pPr>
        <w:pStyle w:val="BT-EMEASMCA"/>
        <w:ind w:left="567" w:hanging="567"/>
      </w:pPr>
      <w:r w:rsidRPr="00BB4D74">
        <w:t>Epilepsija</w:t>
      </w:r>
      <w:r w:rsidR="006E3842">
        <w:t>.</w:t>
      </w:r>
      <w:r w:rsidRPr="00BB4D74">
        <w:t xml:space="preserve"> </w:t>
      </w:r>
    </w:p>
    <w:p w14:paraId="2B2AA0C1" w14:textId="6F2423A4" w:rsidR="0011751D" w:rsidRPr="00813007" w:rsidRDefault="0011751D" w:rsidP="00F4395C">
      <w:pPr>
        <w:pStyle w:val="BT-EMEASMCA"/>
        <w:ind w:left="567" w:hanging="567"/>
      </w:pPr>
      <w:r w:rsidRPr="00813007">
        <w:t xml:space="preserve">Jei esate nėščia, Convulex negalite vartoti epilepsijai gydyti, nebent joks kitas vaistas nėra veiksmingas.  </w:t>
      </w:r>
    </w:p>
    <w:p w14:paraId="1D65D46C" w14:textId="587839B2" w:rsidR="0011751D" w:rsidRPr="00813007" w:rsidRDefault="0011751D" w:rsidP="00F4395C">
      <w:pPr>
        <w:pStyle w:val="BT-EMEASMCA"/>
        <w:ind w:left="567" w:hanging="567"/>
      </w:pPr>
      <w:r w:rsidRPr="00813007">
        <w:t>Jei esate vaiko susilaukti galinti moteris, Convulex ne</w:t>
      </w:r>
      <w:r w:rsidR="00BD06AC">
        <w:t>g</w:t>
      </w:r>
      <w:r w:rsidRPr="00813007">
        <w:t>alite vartoti epilepsijai gydyti, jei nenaudojate veiksmingo pastojimo kontrolės (kontracepcijos) metodo visu gydymo Convulex laikotarpiu. Nenutraukite Convulex vartojimo ar kontracepcijos, neaptarusi su savo gydytoju. Gydytojas patars, kaip elgtis toliau (žr. toliau esantį poskyrį „Nėštumas, žindymo laikotarpis ir vaisingumas“ – „Svarbūs patarimai moterims“).</w:t>
      </w:r>
    </w:p>
    <w:p w14:paraId="6692F193" w14:textId="77777777" w:rsidR="002B23EB" w:rsidRPr="00813007" w:rsidRDefault="002B23EB" w:rsidP="006E3842">
      <w:pPr>
        <w:pStyle w:val="BTEMEASMCA"/>
      </w:pPr>
    </w:p>
    <w:p w14:paraId="792C09EA" w14:textId="091FCA35" w:rsidR="002B23EB" w:rsidRPr="00813007" w:rsidRDefault="002B23EB" w:rsidP="002B23EB">
      <w:pPr>
        <w:pStyle w:val="PI-3EMEASMCA"/>
        <w:spacing w:line="240" w:lineRule="auto"/>
        <w:rPr>
          <w:b w:val="0"/>
          <w:i/>
        </w:rPr>
      </w:pPr>
      <w:r w:rsidRPr="00813007">
        <w:t>Įspėjimai ir atsargumo priemonės</w:t>
      </w:r>
    </w:p>
    <w:p w14:paraId="29855A8F" w14:textId="77777777" w:rsidR="002B23EB" w:rsidRPr="00813007" w:rsidRDefault="002B23EB" w:rsidP="002B23EB">
      <w:pPr>
        <w:pStyle w:val="PI-3EMEASMCA"/>
        <w:spacing w:line="240" w:lineRule="auto"/>
        <w:rPr>
          <w:b w:val="0"/>
          <w:i/>
        </w:rPr>
      </w:pPr>
      <w:r w:rsidRPr="00813007">
        <w:rPr>
          <w:b w:val="0"/>
          <w:i/>
        </w:rPr>
        <w:t>Nedelsiant pasitarkite su gydytoju:</w:t>
      </w:r>
    </w:p>
    <w:p w14:paraId="7BEFDFDC" w14:textId="77777777" w:rsidR="002B23EB" w:rsidRPr="00813007" w:rsidRDefault="002B23EB" w:rsidP="00F4395C">
      <w:pPr>
        <w:pStyle w:val="BT-EMEASMCA"/>
        <w:ind w:left="567" w:hanging="567"/>
      </w:pPr>
      <w:r w:rsidRPr="00813007">
        <w:t>jeigu jaučiate pilvo skausmą, netekote apetito, atsirado pykinimas ir (arba) vėmimas, bendras silpnumas ar bloga savijauta: nedelsiant kreipkitės į gydytoją, nes tai gali būti sunkaus kepenų pažeidimo arba pankreatito (kasos uždegimo) simptomai. Šių gyvybei pavojingų sutrikimų rizika ypač didelė mažiems vaikams (iki 3 metų), pacientams, kurie gydymo pradžioje (pirmuosius tris mėnesius) vartoja kartu kit</w:t>
      </w:r>
      <w:r w:rsidR="00606E9C">
        <w:t>ų</w:t>
      </w:r>
      <w:r w:rsidRPr="00813007">
        <w:t xml:space="preserve"> vaist</w:t>
      </w:r>
      <w:r w:rsidR="00606E9C">
        <w:t>ų</w:t>
      </w:r>
      <w:r w:rsidRPr="00813007">
        <w:t xml:space="preserve">; </w:t>
      </w:r>
    </w:p>
    <w:p w14:paraId="3C6BF8CD" w14:textId="77777777" w:rsidR="002B23EB" w:rsidRPr="00813007" w:rsidRDefault="002B23EB" w:rsidP="00F4395C">
      <w:pPr>
        <w:pStyle w:val="BT-EMEASMCA"/>
        <w:ind w:left="567" w:hanging="567"/>
      </w:pPr>
      <w:r w:rsidRPr="00813007">
        <w:t>jeigu jums padažnėjo traukuliai, tai gali būti kepenų pažeidimo arba galvos smegenų funkcijos sutrikimo požymis (pavyzdžiui, jeigu Jūs kartu su Convulex vartojate fenitoino);</w:t>
      </w:r>
    </w:p>
    <w:p w14:paraId="1534B04F" w14:textId="77777777" w:rsidR="002B23EB" w:rsidRPr="00813007" w:rsidRDefault="002B23EB" w:rsidP="00F4395C">
      <w:pPr>
        <w:pStyle w:val="BT-EMEASMCA"/>
        <w:ind w:left="567" w:hanging="567"/>
      </w:pPr>
      <w:r w:rsidRPr="00813007">
        <w:t>prieš chirurgines operacijas. Pasakykite gydytojui, kad vartojate Convulex;</w:t>
      </w:r>
    </w:p>
    <w:p w14:paraId="215C8664" w14:textId="3F7C8568" w:rsidR="002B23EB" w:rsidRDefault="002B23EB" w:rsidP="00F4395C">
      <w:pPr>
        <w:pStyle w:val="BT-EMEASMCA"/>
        <w:ind w:left="567" w:hanging="567"/>
      </w:pPr>
      <w:r w:rsidRPr="00813007">
        <w:t>jeigu Jums nustatytas šlapalo ciklo fermentų defektas (reta medžiagų apykaitos liga)</w:t>
      </w:r>
      <w:r w:rsidR="00A421FB">
        <w:t>;</w:t>
      </w:r>
    </w:p>
    <w:p w14:paraId="6A3AC1D2" w14:textId="11802DC9" w:rsidR="00035A56" w:rsidRDefault="00035A56" w:rsidP="00F4395C">
      <w:pPr>
        <w:pStyle w:val="BT-EMEASMCA"/>
        <w:ind w:left="567" w:hanging="567"/>
      </w:pPr>
      <w:r w:rsidRPr="00035A56">
        <w:t>gauta pranešimų apie sunkias odos reakcijas, įskaitant Stivenso-Džonsono sindromą, toksinę epidermio nekrolizę, reakciją į vaistą su eozinofilija ir sisteminiais simptomais (DRESS), daugiaformę eritemą ir angioneurozinę edemą, susijusias su gydymu valproatu. Nedelsdami kreipkitės į gydytoją, jeigu pastebėsite bet kurį iš 4 skyriuje aprašytų tokių sunkių odos reakcijų simptomų.</w:t>
      </w:r>
    </w:p>
    <w:p w14:paraId="46A81975" w14:textId="77777777" w:rsidR="00035A56" w:rsidRDefault="00035A56" w:rsidP="00F4395C">
      <w:pPr>
        <w:pStyle w:val="BT-EMEASMCA"/>
        <w:numPr>
          <w:ilvl w:val="0"/>
          <w:numId w:val="0"/>
        </w:numPr>
        <w:ind w:left="567"/>
      </w:pPr>
    </w:p>
    <w:p w14:paraId="0D0C1F63" w14:textId="77777777" w:rsidR="002B23EB" w:rsidRPr="00813007" w:rsidRDefault="002B23EB" w:rsidP="002B23EB">
      <w:pPr>
        <w:pStyle w:val="PI-3EMEASMCA"/>
        <w:spacing w:line="240" w:lineRule="auto"/>
        <w:rPr>
          <w:b w:val="0"/>
          <w:i/>
        </w:rPr>
      </w:pPr>
      <w:r w:rsidRPr="00813007">
        <w:rPr>
          <w:b w:val="0"/>
          <w:i/>
        </w:rPr>
        <w:t>Pasitarkite su gydytoju prieš pradėdami vartoti Convulex:</w:t>
      </w:r>
    </w:p>
    <w:p w14:paraId="251CD788" w14:textId="77777777" w:rsidR="002B23EB" w:rsidRPr="00813007" w:rsidRDefault="002B23EB" w:rsidP="006E3842">
      <w:pPr>
        <w:pStyle w:val="BTEMEASMCA"/>
        <w:numPr>
          <w:ilvl w:val="0"/>
          <w:numId w:val="9"/>
        </w:numPr>
      </w:pPr>
      <w:r w:rsidRPr="00813007">
        <w:t>jeigu sergate vilklige (imuninės sistemos liga, kurios metu pažeidžiama oda, kaulai ir sąnariai, plaučiai ir inkstai);</w:t>
      </w:r>
    </w:p>
    <w:p w14:paraId="5E854995" w14:textId="77777777" w:rsidR="002B23EB" w:rsidRPr="00813007" w:rsidRDefault="002B23EB" w:rsidP="002B23EB">
      <w:pPr>
        <w:pStyle w:val="Sraopastraipa"/>
        <w:numPr>
          <w:ilvl w:val="0"/>
          <w:numId w:val="9"/>
        </w:numPr>
        <w:tabs>
          <w:tab w:val="left" w:pos="0"/>
        </w:tabs>
        <w:rPr>
          <w:bCs/>
          <w:iCs/>
          <w:sz w:val="22"/>
          <w:szCs w:val="22"/>
        </w:rPr>
      </w:pPr>
      <w:r w:rsidRPr="00813007">
        <w:rPr>
          <w:bCs/>
          <w:iCs/>
          <w:sz w:val="22"/>
          <w:szCs w:val="22"/>
        </w:rPr>
        <w:t>jeigu žinote, kad giminėje yra sergančių genetiniu sutrikimu, kuris sukelia mitochondrinę ligą;</w:t>
      </w:r>
    </w:p>
    <w:p w14:paraId="3A64B66A" w14:textId="77777777" w:rsidR="002B23EB" w:rsidRPr="00813007" w:rsidRDefault="002B23EB" w:rsidP="006E3842">
      <w:pPr>
        <w:pStyle w:val="BTEMEASMCA"/>
        <w:numPr>
          <w:ilvl w:val="0"/>
          <w:numId w:val="9"/>
        </w:numPr>
      </w:pPr>
      <w:r w:rsidRPr="00813007">
        <w:t>jeigu sergate cukriniu diabetu. Natrio valproatas gali neteisingai rodyti ketoninių kūnų buvimą šlapime, nors iš tikrųjų taip nėra;</w:t>
      </w:r>
    </w:p>
    <w:p w14:paraId="44B6DFD1" w14:textId="6EFE1310" w:rsidR="002B23EB" w:rsidRDefault="002B23EB" w:rsidP="006E3842">
      <w:pPr>
        <w:pStyle w:val="BTEMEASMCA"/>
        <w:numPr>
          <w:ilvl w:val="0"/>
          <w:numId w:val="9"/>
        </w:numPr>
      </w:pPr>
      <w:r w:rsidRPr="00813007">
        <w:t xml:space="preserve">jeigu sutrikusi inkstų veikla, nes </w:t>
      </w:r>
      <w:r w:rsidR="00606E9C">
        <w:t>J</w:t>
      </w:r>
      <w:r w:rsidRPr="00813007">
        <w:t>ums gali reikėti vartoti mažesnę dozę</w:t>
      </w:r>
      <w:r w:rsidR="00A421FB">
        <w:t>;</w:t>
      </w:r>
    </w:p>
    <w:p w14:paraId="3F67946D" w14:textId="502E49C9" w:rsidR="00A421FB" w:rsidRPr="00813007" w:rsidRDefault="00A421FB" w:rsidP="006E3842">
      <w:pPr>
        <w:pStyle w:val="BTEMEASMCA"/>
        <w:numPr>
          <w:ilvl w:val="0"/>
          <w:numId w:val="9"/>
        </w:numPr>
      </w:pPr>
      <w:r w:rsidRPr="0057283D">
        <w:t>jeigu pavartojus valproato buvo pasireiškęs sunkus odos išbėrimas arba odos lupimasis, pūslių susidarymas ir (arba) išopėjimas burnoje.</w:t>
      </w:r>
    </w:p>
    <w:p w14:paraId="36B53090" w14:textId="77777777" w:rsidR="00BE4063" w:rsidRDefault="00BE4063" w:rsidP="006E3842">
      <w:pPr>
        <w:pStyle w:val="BTEMEASMCA"/>
      </w:pPr>
    </w:p>
    <w:p w14:paraId="6014E3C5" w14:textId="77777777" w:rsidR="002B23EB" w:rsidRPr="00813007" w:rsidRDefault="002B23EB" w:rsidP="006E3842">
      <w:pPr>
        <w:pStyle w:val="BTEMEASMCA"/>
      </w:pPr>
      <w:r w:rsidRPr="00813007">
        <w:t>Convulex gali sukelti reikšmingą ir progresuojantį svorio didėjimą. Tai labai dažnas šalutinis poveikis; pasitarkite su gydytoju, kokių priemonių reikėtų imtis</w:t>
      </w:r>
      <w:r w:rsidR="000F2C22">
        <w:t>,</w:t>
      </w:r>
      <w:r w:rsidRPr="00813007">
        <w:t xml:space="preserve"> norint sumažinti šią riziką.</w:t>
      </w:r>
    </w:p>
    <w:p w14:paraId="1C72E625" w14:textId="77777777" w:rsidR="002B23EB" w:rsidRPr="00813007" w:rsidRDefault="002B23EB" w:rsidP="002B23EB">
      <w:pPr>
        <w:ind w:right="-57"/>
        <w:rPr>
          <w:sz w:val="22"/>
          <w:szCs w:val="22"/>
        </w:rPr>
      </w:pPr>
    </w:p>
    <w:p w14:paraId="7EF3CA4B" w14:textId="77777777" w:rsidR="002B23EB" w:rsidRPr="00813007" w:rsidRDefault="002B23EB" w:rsidP="002B23EB">
      <w:pPr>
        <w:ind w:right="-57"/>
        <w:rPr>
          <w:sz w:val="22"/>
          <w:szCs w:val="22"/>
        </w:rPr>
      </w:pPr>
      <w:r w:rsidRPr="00813007">
        <w:rPr>
          <w:sz w:val="22"/>
          <w:szCs w:val="22"/>
        </w:rPr>
        <w:t>Pasitarkite su gydytoju, jeigu tokių pakitimų nėra, bet buvo praeityje.</w:t>
      </w:r>
    </w:p>
    <w:p w14:paraId="69A48991" w14:textId="77777777" w:rsidR="002B23EB" w:rsidRPr="00813007" w:rsidRDefault="002B23EB" w:rsidP="002B23EB">
      <w:pPr>
        <w:ind w:right="-57"/>
        <w:rPr>
          <w:sz w:val="22"/>
          <w:szCs w:val="22"/>
        </w:rPr>
      </w:pPr>
      <w:r w:rsidRPr="00813007">
        <w:rPr>
          <w:sz w:val="22"/>
          <w:szCs w:val="22"/>
        </w:rPr>
        <w:t>Jūsų gydytojas gali nurodyti atlikti kraujo tyrimus pradėjus vartoti Convulex ir 6 pirmuosius vaisto vartojimo mėnesius.</w:t>
      </w:r>
    </w:p>
    <w:p w14:paraId="683E7649" w14:textId="77777777" w:rsidR="002B23EB" w:rsidRPr="00813007" w:rsidRDefault="002B23EB" w:rsidP="002B23EB">
      <w:pPr>
        <w:ind w:right="-57"/>
        <w:rPr>
          <w:sz w:val="22"/>
          <w:szCs w:val="22"/>
        </w:rPr>
      </w:pPr>
    </w:p>
    <w:p w14:paraId="3F4CBCF7" w14:textId="77777777" w:rsidR="002B23EB" w:rsidRPr="00813007" w:rsidRDefault="002B23EB" w:rsidP="006E3842">
      <w:pPr>
        <w:pStyle w:val="BTEMEASMCA"/>
      </w:pPr>
      <w:r w:rsidRPr="00813007">
        <w:t xml:space="preserve">Nedaugelis žmonių, kurie buvo gydomi vaistais nuo epilepsijos, tokiais kaip Convulex, turėjo minčių apie savęs žalojimą arba savižudybę. Jeigu bet kuriuo metu turite tokių minčių, nedelsdami kreipkitės į gydytoją. </w:t>
      </w:r>
    </w:p>
    <w:p w14:paraId="7DFA1F87" w14:textId="77777777" w:rsidR="002B23EB" w:rsidRPr="00813007" w:rsidRDefault="002B23EB" w:rsidP="002B23EB">
      <w:pPr>
        <w:keepNext/>
        <w:tabs>
          <w:tab w:val="left" w:pos="567"/>
        </w:tabs>
        <w:spacing w:line="260" w:lineRule="exact"/>
        <w:jc w:val="both"/>
        <w:outlineLvl w:val="3"/>
        <w:rPr>
          <w:rFonts w:eastAsia="Times New Roman"/>
          <w:b/>
          <w:bCs/>
          <w:snapToGrid w:val="0"/>
          <w:sz w:val="22"/>
          <w:szCs w:val="22"/>
          <w:lang w:eastAsia="x-none"/>
        </w:rPr>
      </w:pPr>
    </w:p>
    <w:p w14:paraId="7F986909" w14:textId="77777777" w:rsidR="002B23EB" w:rsidRPr="00813007" w:rsidRDefault="002B23EB" w:rsidP="002B23E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Vaikams ir paaugliams</w:t>
      </w:r>
    </w:p>
    <w:p w14:paraId="15028D29" w14:textId="77777777" w:rsidR="002B23EB" w:rsidRPr="00813007" w:rsidRDefault="002B23EB" w:rsidP="006E3842">
      <w:pPr>
        <w:pStyle w:val="BTEMEASMCA"/>
      </w:pPr>
      <w:r w:rsidRPr="00813007">
        <w:t>Convulex negalima vartoti vaikams ir paaugliams manijos gydymui.</w:t>
      </w:r>
    </w:p>
    <w:p w14:paraId="1DEE205C" w14:textId="77777777" w:rsidR="002B23EB" w:rsidRPr="00813007" w:rsidRDefault="002B23EB" w:rsidP="006E3842">
      <w:pPr>
        <w:pStyle w:val="BTEMEASMCA"/>
      </w:pPr>
    </w:p>
    <w:p w14:paraId="535C2151" w14:textId="77777777" w:rsidR="002B23EB" w:rsidRPr="00813007" w:rsidRDefault="002B23EB" w:rsidP="002B23EB">
      <w:pPr>
        <w:pStyle w:val="PI-3EMEASMCA"/>
        <w:spacing w:line="240" w:lineRule="auto"/>
      </w:pPr>
      <w:r w:rsidRPr="00813007">
        <w:t>Kiti vaistai ir Convulex</w:t>
      </w:r>
    </w:p>
    <w:p w14:paraId="10770D99" w14:textId="77777777" w:rsidR="002B23EB" w:rsidRPr="00813007" w:rsidRDefault="002B23EB" w:rsidP="002B23EB">
      <w:pPr>
        <w:numPr>
          <w:ilvl w:val="12"/>
          <w:numId w:val="0"/>
        </w:numPr>
        <w:ind w:right="-2"/>
        <w:rPr>
          <w:rFonts w:eastAsia="Times New Roman"/>
          <w:snapToGrid w:val="0"/>
          <w:sz w:val="22"/>
          <w:szCs w:val="22"/>
        </w:rPr>
      </w:pPr>
      <w:r w:rsidRPr="00813007">
        <w:rPr>
          <w:rFonts w:eastAsia="Times New Roman"/>
          <w:snapToGrid w:val="0"/>
          <w:sz w:val="22"/>
          <w:szCs w:val="22"/>
        </w:rPr>
        <w:t>Jeigu vartojate ar neseniai vartojote kitų vaistų arba dėl to nesate tikri, apie tai pasakykite gydytojui arba vaistininkui.</w:t>
      </w:r>
    </w:p>
    <w:p w14:paraId="42517302" w14:textId="77777777" w:rsidR="002B23EB" w:rsidRPr="00813007" w:rsidRDefault="002B23EB" w:rsidP="002B23EB">
      <w:pPr>
        <w:pStyle w:val="PI-3EMEASMCA"/>
        <w:spacing w:line="240" w:lineRule="auto"/>
      </w:pPr>
    </w:p>
    <w:p w14:paraId="49B5F80E" w14:textId="77777777" w:rsidR="00FA0988" w:rsidRPr="00813007" w:rsidRDefault="002B23EB" w:rsidP="006E3842">
      <w:pPr>
        <w:pStyle w:val="BTEMEASMCA"/>
      </w:pPr>
      <w:r w:rsidRPr="00813007">
        <w:t xml:space="preserve">Jeigu vartojate kartu su kitais vaistais, gali pasikeiti Convulex arba kitų vaistų poveikis. </w:t>
      </w:r>
    </w:p>
    <w:p w14:paraId="64FA133D" w14:textId="77777777" w:rsidR="00FA0988" w:rsidRPr="00EC658D" w:rsidRDefault="00FA0988" w:rsidP="00FA0988">
      <w:pPr>
        <w:tabs>
          <w:tab w:val="left" w:pos="0"/>
        </w:tabs>
        <w:rPr>
          <w:bCs/>
          <w:iCs/>
          <w:sz w:val="22"/>
          <w:szCs w:val="22"/>
        </w:rPr>
      </w:pPr>
      <w:r w:rsidRPr="00EC658D">
        <w:rPr>
          <w:bCs/>
          <w:iCs/>
          <w:sz w:val="22"/>
          <w:szCs w:val="22"/>
        </w:rPr>
        <w:t>Pasakykite gydytojui, jeigu kartu vartojate:</w:t>
      </w:r>
    </w:p>
    <w:p w14:paraId="68C1096A" w14:textId="77777777" w:rsidR="00FA0988" w:rsidRPr="00EC658D" w:rsidRDefault="00FA0988" w:rsidP="00FA0988">
      <w:pPr>
        <w:numPr>
          <w:ilvl w:val="0"/>
          <w:numId w:val="23"/>
        </w:numPr>
        <w:contextualSpacing/>
        <w:rPr>
          <w:bCs/>
          <w:iCs/>
          <w:sz w:val="22"/>
          <w:szCs w:val="22"/>
        </w:rPr>
      </w:pPr>
      <w:r w:rsidRPr="00EC658D">
        <w:rPr>
          <w:bCs/>
          <w:iCs/>
          <w:sz w:val="22"/>
          <w:szCs w:val="22"/>
        </w:rPr>
        <w:t>salicilatų, pvz., aspirino;</w:t>
      </w:r>
    </w:p>
    <w:p w14:paraId="509303D2" w14:textId="77777777" w:rsidR="00FA0988" w:rsidRPr="00EC658D" w:rsidRDefault="00FA0988" w:rsidP="00FA0988">
      <w:pPr>
        <w:numPr>
          <w:ilvl w:val="0"/>
          <w:numId w:val="23"/>
        </w:numPr>
        <w:contextualSpacing/>
        <w:rPr>
          <w:bCs/>
          <w:iCs/>
          <w:sz w:val="22"/>
          <w:szCs w:val="22"/>
        </w:rPr>
      </w:pPr>
      <w:r w:rsidRPr="00EC658D">
        <w:rPr>
          <w:bCs/>
          <w:iCs/>
          <w:sz w:val="22"/>
          <w:szCs w:val="22"/>
        </w:rPr>
        <w:t>antidepresantų, įskaitant fluoksetiną ir monoamino oksidazės (MAO) inhibitorius;</w:t>
      </w:r>
    </w:p>
    <w:p w14:paraId="330660BD" w14:textId="77777777" w:rsidR="00FA0988" w:rsidRPr="00EC658D" w:rsidRDefault="00FA0988" w:rsidP="00FA0988">
      <w:pPr>
        <w:numPr>
          <w:ilvl w:val="0"/>
          <w:numId w:val="23"/>
        </w:numPr>
        <w:contextualSpacing/>
        <w:rPr>
          <w:bCs/>
          <w:iCs/>
          <w:sz w:val="22"/>
          <w:szCs w:val="22"/>
        </w:rPr>
      </w:pPr>
      <w:r w:rsidRPr="00EC658D">
        <w:rPr>
          <w:bCs/>
          <w:iCs/>
          <w:sz w:val="22"/>
          <w:szCs w:val="22"/>
        </w:rPr>
        <w:t>antikoaguliantų, vartojamų kraujo krešumui mažinti (pvz., varfarino);</w:t>
      </w:r>
    </w:p>
    <w:p w14:paraId="16B9F726" w14:textId="77777777" w:rsidR="00FA0988" w:rsidRPr="00EC658D" w:rsidRDefault="00FA0988" w:rsidP="00FA0988">
      <w:pPr>
        <w:numPr>
          <w:ilvl w:val="0"/>
          <w:numId w:val="23"/>
        </w:numPr>
        <w:contextualSpacing/>
        <w:rPr>
          <w:bCs/>
          <w:iCs/>
          <w:sz w:val="22"/>
          <w:szCs w:val="22"/>
        </w:rPr>
      </w:pPr>
      <w:r w:rsidRPr="00EC658D">
        <w:rPr>
          <w:bCs/>
          <w:iCs/>
          <w:sz w:val="22"/>
          <w:szCs w:val="22"/>
        </w:rPr>
        <w:t>benzodiazepinų, vartojamų miegui sukelti arba nerimui gydyti;</w:t>
      </w:r>
    </w:p>
    <w:p w14:paraId="774B2107" w14:textId="77777777" w:rsidR="00FA0988" w:rsidRPr="00EC658D" w:rsidRDefault="00FA0988" w:rsidP="00FA0988">
      <w:pPr>
        <w:numPr>
          <w:ilvl w:val="0"/>
          <w:numId w:val="23"/>
        </w:numPr>
        <w:contextualSpacing/>
        <w:rPr>
          <w:bCs/>
          <w:iCs/>
          <w:sz w:val="22"/>
          <w:szCs w:val="22"/>
        </w:rPr>
      </w:pPr>
      <w:r w:rsidRPr="00EC658D">
        <w:rPr>
          <w:bCs/>
          <w:iCs/>
          <w:sz w:val="22"/>
          <w:szCs w:val="22"/>
        </w:rPr>
        <w:t xml:space="preserve">kitų </w:t>
      </w:r>
      <w:r w:rsidR="00606E9C" w:rsidRPr="00606E9C">
        <w:rPr>
          <w:bCs/>
          <w:iCs/>
          <w:sz w:val="22"/>
          <w:szCs w:val="22"/>
        </w:rPr>
        <w:t>vaistų traukuliams gydyti, pvz.</w:t>
      </w:r>
      <w:r w:rsidR="00606E9C">
        <w:rPr>
          <w:bCs/>
          <w:iCs/>
          <w:sz w:val="22"/>
          <w:szCs w:val="22"/>
        </w:rPr>
        <w:t>:</w:t>
      </w:r>
      <w:r w:rsidRPr="00EC658D">
        <w:rPr>
          <w:bCs/>
          <w:iCs/>
          <w:sz w:val="22"/>
          <w:szCs w:val="22"/>
        </w:rPr>
        <w:t xml:space="preserve"> fenitoino, karbamazepino, fenobarbitalio, lamotrigino, primidono, felbamato, topiramato;</w:t>
      </w:r>
    </w:p>
    <w:p w14:paraId="183EFA8A" w14:textId="77777777" w:rsidR="00FA0988" w:rsidRPr="00EC658D" w:rsidRDefault="00FA0988" w:rsidP="00FA0988">
      <w:pPr>
        <w:numPr>
          <w:ilvl w:val="0"/>
          <w:numId w:val="23"/>
        </w:numPr>
        <w:contextualSpacing/>
        <w:rPr>
          <w:bCs/>
          <w:iCs/>
          <w:sz w:val="22"/>
          <w:szCs w:val="22"/>
        </w:rPr>
      </w:pPr>
      <w:r w:rsidRPr="00EC658D">
        <w:rPr>
          <w:bCs/>
          <w:iCs/>
          <w:sz w:val="22"/>
          <w:szCs w:val="22"/>
        </w:rPr>
        <w:t>kolestiramino, vartojamo esant padidėjusiam lipidų (riebalų) kiekiui kraujyje;</w:t>
      </w:r>
    </w:p>
    <w:p w14:paraId="431E3050" w14:textId="77777777" w:rsidR="00FA0988" w:rsidRPr="00EC658D" w:rsidRDefault="00FA0988" w:rsidP="00FA0988">
      <w:pPr>
        <w:numPr>
          <w:ilvl w:val="0"/>
          <w:numId w:val="23"/>
        </w:numPr>
        <w:contextualSpacing/>
        <w:rPr>
          <w:bCs/>
          <w:iCs/>
          <w:sz w:val="22"/>
          <w:szCs w:val="22"/>
        </w:rPr>
      </w:pPr>
      <w:r w:rsidRPr="00EC658D">
        <w:rPr>
          <w:bCs/>
          <w:iCs/>
          <w:sz w:val="22"/>
          <w:szCs w:val="22"/>
        </w:rPr>
        <w:t>cimetidino, vartojamo skrandžio opaligei gydyti;</w:t>
      </w:r>
    </w:p>
    <w:p w14:paraId="78303F08" w14:textId="77777777" w:rsidR="00FA0988" w:rsidRPr="00EC658D" w:rsidRDefault="00FA0988" w:rsidP="00FA0988">
      <w:pPr>
        <w:numPr>
          <w:ilvl w:val="0"/>
          <w:numId w:val="23"/>
        </w:numPr>
        <w:contextualSpacing/>
        <w:rPr>
          <w:bCs/>
          <w:iCs/>
          <w:sz w:val="22"/>
          <w:szCs w:val="22"/>
        </w:rPr>
      </w:pPr>
      <w:r w:rsidRPr="00EC658D">
        <w:rPr>
          <w:bCs/>
          <w:iCs/>
          <w:sz w:val="22"/>
          <w:szCs w:val="22"/>
        </w:rPr>
        <w:t>eritromicino (antibiotiko, bakterijų sukeltai infekcijai gydyti);</w:t>
      </w:r>
    </w:p>
    <w:p w14:paraId="6DEF0B2B" w14:textId="77777777" w:rsidR="00FA0988" w:rsidRPr="00EC658D" w:rsidRDefault="00606E9C" w:rsidP="00FA0988">
      <w:pPr>
        <w:numPr>
          <w:ilvl w:val="0"/>
          <w:numId w:val="23"/>
        </w:numPr>
        <w:contextualSpacing/>
        <w:rPr>
          <w:bCs/>
          <w:iCs/>
          <w:sz w:val="22"/>
          <w:szCs w:val="22"/>
        </w:rPr>
      </w:pPr>
      <w:r w:rsidRPr="00606E9C">
        <w:rPr>
          <w:bCs/>
          <w:iCs/>
          <w:sz w:val="22"/>
          <w:szCs w:val="22"/>
        </w:rPr>
        <w:t>rifampicin</w:t>
      </w:r>
      <w:r>
        <w:rPr>
          <w:bCs/>
          <w:iCs/>
          <w:sz w:val="22"/>
          <w:szCs w:val="22"/>
        </w:rPr>
        <w:t>o</w:t>
      </w:r>
      <w:r w:rsidR="00FA0988" w:rsidRPr="00EC658D">
        <w:rPr>
          <w:bCs/>
          <w:iCs/>
          <w:sz w:val="22"/>
          <w:szCs w:val="22"/>
        </w:rPr>
        <w:t xml:space="preserve"> (antibiotiko, vartojamo bakterijų sukeltai infekcijai ir tuberkuliozei gydyti);</w:t>
      </w:r>
    </w:p>
    <w:p w14:paraId="068C54CE" w14:textId="77777777" w:rsidR="00FA0988" w:rsidRPr="00EC658D" w:rsidRDefault="00FA0988" w:rsidP="00FA0988">
      <w:pPr>
        <w:numPr>
          <w:ilvl w:val="0"/>
          <w:numId w:val="23"/>
        </w:numPr>
        <w:contextualSpacing/>
        <w:rPr>
          <w:bCs/>
          <w:iCs/>
          <w:sz w:val="22"/>
          <w:szCs w:val="22"/>
        </w:rPr>
      </w:pPr>
      <w:r w:rsidRPr="00EC658D">
        <w:rPr>
          <w:bCs/>
          <w:iCs/>
          <w:sz w:val="22"/>
          <w:szCs w:val="22"/>
        </w:rPr>
        <w:t>karbapenemų grupės vaistų (antibiotikų</w:t>
      </w:r>
      <w:r w:rsidR="00606E9C">
        <w:rPr>
          <w:bCs/>
          <w:iCs/>
          <w:sz w:val="22"/>
          <w:szCs w:val="22"/>
        </w:rPr>
        <w:t>,</w:t>
      </w:r>
      <w:r w:rsidRPr="00EC658D">
        <w:rPr>
          <w:bCs/>
          <w:iCs/>
          <w:sz w:val="22"/>
          <w:szCs w:val="22"/>
        </w:rPr>
        <w:t xml:space="preserve"> bakterijų sukeltoms infekcijoms gydyti). Valpro rūgšties ir karbapenemų derinio reikia vengti, nes jie gali sumažinti valpro rūgšties veiksmingumą;</w:t>
      </w:r>
    </w:p>
    <w:p w14:paraId="509E10C4" w14:textId="77777777" w:rsidR="00FA0988" w:rsidRPr="00EC658D" w:rsidRDefault="00FA0988" w:rsidP="00FA0988">
      <w:pPr>
        <w:numPr>
          <w:ilvl w:val="0"/>
          <w:numId w:val="23"/>
        </w:numPr>
        <w:contextualSpacing/>
        <w:rPr>
          <w:bCs/>
          <w:iCs/>
          <w:sz w:val="22"/>
          <w:szCs w:val="22"/>
        </w:rPr>
      </w:pPr>
      <w:r w:rsidRPr="00EC658D">
        <w:rPr>
          <w:bCs/>
          <w:iCs/>
          <w:sz w:val="22"/>
          <w:szCs w:val="22"/>
        </w:rPr>
        <w:t>vaistų</w:t>
      </w:r>
      <w:r w:rsidR="00606E9C" w:rsidRPr="00606E9C">
        <w:rPr>
          <w:bCs/>
          <w:iCs/>
          <w:sz w:val="22"/>
          <w:szCs w:val="22"/>
        </w:rPr>
        <w:t xml:space="preserve"> maliarijos profilaktikai, pvz.</w:t>
      </w:r>
      <w:r w:rsidR="00606E9C">
        <w:rPr>
          <w:bCs/>
          <w:iCs/>
          <w:sz w:val="22"/>
          <w:szCs w:val="22"/>
        </w:rPr>
        <w:t>:</w:t>
      </w:r>
      <w:r w:rsidRPr="00EC658D">
        <w:rPr>
          <w:bCs/>
          <w:iCs/>
          <w:sz w:val="22"/>
          <w:szCs w:val="22"/>
        </w:rPr>
        <w:t xml:space="preserve"> meflokvino ir chlorokvino. Tai gali padidinti traukulių galimybę. Prieš vykstant į aukštos maliarijos rizikos regioną, pasitarkite su gydytoju arba vaistininku, koks geriausias profilaktinis vaistas tiktų Jums;</w:t>
      </w:r>
    </w:p>
    <w:p w14:paraId="5AF6164E" w14:textId="1426828B" w:rsidR="00FA0988" w:rsidRDefault="00FA0988" w:rsidP="00FA0988">
      <w:pPr>
        <w:numPr>
          <w:ilvl w:val="0"/>
          <w:numId w:val="24"/>
        </w:numPr>
        <w:contextualSpacing/>
        <w:rPr>
          <w:bCs/>
          <w:iCs/>
          <w:sz w:val="22"/>
          <w:szCs w:val="22"/>
        </w:rPr>
      </w:pPr>
      <w:r w:rsidRPr="00EC658D">
        <w:rPr>
          <w:bCs/>
          <w:iCs/>
          <w:sz w:val="22"/>
          <w:szCs w:val="22"/>
        </w:rPr>
        <w:t>zidovudino, vartojamo AIDS gydyti</w:t>
      </w:r>
      <w:r w:rsidR="00C4086D">
        <w:rPr>
          <w:bCs/>
          <w:iCs/>
          <w:sz w:val="22"/>
          <w:szCs w:val="22"/>
        </w:rPr>
        <w:t>;</w:t>
      </w:r>
    </w:p>
    <w:p w14:paraId="2DC285C7" w14:textId="242E3EDB" w:rsidR="00AE7BD0" w:rsidRDefault="00AE7BD0" w:rsidP="00F4395C">
      <w:pPr>
        <w:pStyle w:val="BT-EMEASMCA"/>
        <w:numPr>
          <w:ilvl w:val="0"/>
          <w:numId w:val="24"/>
        </w:numPr>
      </w:pPr>
      <w:r>
        <w:t>nimodipino (</w:t>
      </w:r>
      <w:r w:rsidR="00890C03">
        <w:t>vartojamo smegenų ligoms gydyti ir</w:t>
      </w:r>
      <w:r>
        <w:t xml:space="preserve"> esant smegenų kraujagyslių susiaurėjimui)</w:t>
      </w:r>
      <w:r w:rsidR="00400353">
        <w:t>;</w:t>
      </w:r>
    </w:p>
    <w:p w14:paraId="19FA1300" w14:textId="21088EBF" w:rsidR="00400353" w:rsidRPr="00BB4D74" w:rsidRDefault="00400353" w:rsidP="00262147">
      <w:pPr>
        <w:pStyle w:val="Default"/>
        <w:numPr>
          <w:ilvl w:val="0"/>
          <w:numId w:val="24"/>
        </w:numPr>
        <w:rPr>
          <w:sz w:val="22"/>
          <w:szCs w:val="22"/>
        </w:rPr>
      </w:pPr>
      <w:r w:rsidRPr="00B4205F">
        <w:rPr>
          <w:sz w:val="22"/>
          <w:szCs w:val="22"/>
        </w:rPr>
        <w:t>klozapino (juo gydomos psichinės sveikatos būklės)</w:t>
      </w:r>
      <w:r>
        <w:rPr>
          <w:sz w:val="22"/>
          <w:szCs w:val="22"/>
        </w:rPr>
        <w:t>.</w:t>
      </w:r>
    </w:p>
    <w:p w14:paraId="1A92FC29" w14:textId="77777777" w:rsidR="00AE7BD0" w:rsidRPr="00EC658D" w:rsidRDefault="00AE7BD0" w:rsidP="00AE7BD0">
      <w:pPr>
        <w:ind w:left="720"/>
        <w:contextualSpacing/>
        <w:rPr>
          <w:bCs/>
          <w:iCs/>
          <w:sz w:val="22"/>
          <w:szCs w:val="22"/>
        </w:rPr>
      </w:pPr>
    </w:p>
    <w:p w14:paraId="13E074B5" w14:textId="77777777" w:rsidR="002B23EB" w:rsidRPr="00813007" w:rsidRDefault="002B23EB" w:rsidP="006E3842">
      <w:pPr>
        <w:pStyle w:val="BTEMEASMCA"/>
      </w:pPr>
      <w:r w:rsidRPr="00813007">
        <w:t xml:space="preserve">Jaunesniems negu 12 metų vaikams </w:t>
      </w:r>
      <w:r w:rsidR="00FA0988" w:rsidRPr="00813007">
        <w:t xml:space="preserve">ir paaugliams </w:t>
      </w:r>
      <w:r w:rsidRPr="00813007">
        <w:t>dėl kepenų pažeidimo rizikos acetilsalicilo rūgšties (aspirino) negalima vartoti kartu su Convulex.</w:t>
      </w:r>
    </w:p>
    <w:p w14:paraId="24EA05FE" w14:textId="77777777" w:rsidR="002B23EB" w:rsidRPr="00813007" w:rsidRDefault="002B23EB" w:rsidP="006E3842">
      <w:pPr>
        <w:pStyle w:val="BTEMEASMCA"/>
      </w:pPr>
    </w:p>
    <w:p w14:paraId="40F4AAA1" w14:textId="77777777" w:rsidR="002B23EB" w:rsidRPr="00813007" w:rsidRDefault="002B23EB" w:rsidP="006E3842">
      <w:pPr>
        <w:pStyle w:val="BTEMEASMCA"/>
      </w:pPr>
      <w:r w:rsidRPr="00813007">
        <w:t>Jeigu Convulex vartojamte kartu su topiramatu (epilepsijai gydyti), Jūsų gydytojas Jus labai atidžiai stebės</w:t>
      </w:r>
      <w:r w:rsidR="00606E9C">
        <w:t>,</w:t>
      </w:r>
      <w:r w:rsidRPr="00813007">
        <w:t xml:space="preserve"> norėdamas pastebėti bet kokį galvos smegenų ligos ir (arba) taip vadinamos „hiperamonemijos“ (šlapalo arba aminorūgščių susidarymo sutrikimo) simptomą arba požymį.</w:t>
      </w:r>
    </w:p>
    <w:p w14:paraId="0542B5AA" w14:textId="77777777" w:rsidR="00AE7BD0" w:rsidRDefault="00AE7BD0" w:rsidP="00AE7BD0">
      <w:pPr>
        <w:rPr>
          <w:bCs/>
          <w:sz w:val="22"/>
          <w:szCs w:val="22"/>
        </w:rPr>
      </w:pPr>
    </w:p>
    <w:p w14:paraId="6B3FDFB2" w14:textId="1D2E1CB8" w:rsidR="00AE7BD0" w:rsidRPr="00AE7BD0" w:rsidRDefault="00AE7BD0" w:rsidP="00AE7BD0">
      <w:pPr>
        <w:rPr>
          <w:bCs/>
          <w:sz w:val="22"/>
          <w:szCs w:val="22"/>
        </w:rPr>
      </w:pPr>
      <w:r w:rsidRPr="00AE7BD0">
        <w:rPr>
          <w:bCs/>
          <w:sz w:val="22"/>
          <w:szCs w:val="22"/>
        </w:rPr>
        <w:t>Natrio valproato veiksmingumą gali sumažinti kai kurie vaistai nuo epilepsijos (pvz.</w:t>
      </w:r>
      <w:r w:rsidR="00CB7F59">
        <w:rPr>
          <w:bCs/>
          <w:sz w:val="22"/>
          <w:szCs w:val="22"/>
        </w:rPr>
        <w:t>:</w:t>
      </w:r>
      <w:r w:rsidRPr="00AE7BD0">
        <w:rPr>
          <w:bCs/>
          <w:sz w:val="22"/>
          <w:szCs w:val="22"/>
        </w:rPr>
        <w:t xml:space="preserve"> fenitoinas, fenobarbitalis, primidonas, karbamazepinas), vaistai nuo maliarijos (meflokvinas, chlorokvinas), karbapenemų tipo antibiotikai, rifampicinas (vartojami bakterijų sukeltoms infekcijoms ir tuberkuliozei gydyti), kolestiraminas (vartojamas dideliam cholesterolio kiekiui kraujyje mažinti), </w:t>
      </w:r>
      <w:r w:rsidR="00F67BB5" w:rsidRPr="0074437E">
        <w:rPr>
          <w:bCs/>
          <w:sz w:val="22"/>
          <w:szCs w:val="22"/>
        </w:rPr>
        <w:t xml:space="preserve">metamizolas </w:t>
      </w:r>
      <w:r w:rsidR="00CB7F59">
        <w:rPr>
          <w:bCs/>
          <w:sz w:val="22"/>
          <w:szCs w:val="22"/>
        </w:rPr>
        <w:t>(</w:t>
      </w:r>
      <w:r w:rsidR="00F67BB5" w:rsidRPr="0074437E">
        <w:rPr>
          <w:bCs/>
          <w:sz w:val="22"/>
          <w:szCs w:val="22"/>
        </w:rPr>
        <w:t>vartojamas skausmui ir karščiavimui gydyti</w:t>
      </w:r>
      <w:r w:rsidR="00CB7F59">
        <w:rPr>
          <w:bCs/>
          <w:sz w:val="22"/>
          <w:szCs w:val="22"/>
        </w:rPr>
        <w:t>)</w:t>
      </w:r>
      <w:r w:rsidR="00F67BB5" w:rsidRPr="0074437E">
        <w:rPr>
          <w:bCs/>
          <w:sz w:val="22"/>
          <w:szCs w:val="22"/>
        </w:rPr>
        <w:t>,</w:t>
      </w:r>
      <w:r w:rsidR="00F67BB5" w:rsidRPr="0074437E">
        <w:rPr>
          <w:bCs/>
        </w:rPr>
        <w:t xml:space="preserve"> </w:t>
      </w:r>
      <w:r w:rsidRPr="0074437E">
        <w:rPr>
          <w:bCs/>
          <w:sz w:val="22"/>
          <w:szCs w:val="22"/>
        </w:rPr>
        <w:t>taip</w:t>
      </w:r>
      <w:r w:rsidRPr="00AE7BD0">
        <w:rPr>
          <w:bCs/>
          <w:sz w:val="22"/>
          <w:szCs w:val="22"/>
        </w:rPr>
        <w:t xml:space="preserve"> pat estrogenų </w:t>
      </w:r>
      <w:r w:rsidR="00C67339" w:rsidRPr="00AE7BD0">
        <w:rPr>
          <w:bCs/>
          <w:sz w:val="22"/>
          <w:szCs w:val="22"/>
        </w:rPr>
        <w:t>sudėtyje</w:t>
      </w:r>
      <w:r w:rsidRPr="00AE7BD0">
        <w:rPr>
          <w:bCs/>
          <w:sz w:val="22"/>
          <w:szCs w:val="22"/>
        </w:rPr>
        <w:t xml:space="preserve"> turintys vaistai (įskaitant kai kurias </w:t>
      </w:r>
      <w:r w:rsidR="00C67339">
        <w:rPr>
          <w:bCs/>
          <w:sz w:val="22"/>
          <w:szCs w:val="22"/>
        </w:rPr>
        <w:t>priemones</w:t>
      </w:r>
      <w:r w:rsidRPr="00AE7BD0">
        <w:rPr>
          <w:bCs/>
          <w:sz w:val="22"/>
          <w:szCs w:val="22"/>
        </w:rPr>
        <w:t xml:space="preserve"> apsisaugo</w:t>
      </w:r>
      <w:r w:rsidR="00890C03">
        <w:rPr>
          <w:bCs/>
          <w:sz w:val="22"/>
          <w:szCs w:val="22"/>
        </w:rPr>
        <w:t>jimui</w:t>
      </w:r>
      <w:r w:rsidRPr="00AE7BD0">
        <w:rPr>
          <w:bCs/>
          <w:sz w:val="22"/>
          <w:szCs w:val="22"/>
        </w:rPr>
        <w:t xml:space="preserve"> nuo nėštumo). </w:t>
      </w:r>
    </w:p>
    <w:p w14:paraId="0C759E90" w14:textId="77777777" w:rsidR="002B23EB" w:rsidRPr="00813007" w:rsidRDefault="002B23EB" w:rsidP="006E3842">
      <w:pPr>
        <w:pStyle w:val="BTEMEASMCA"/>
      </w:pPr>
    </w:p>
    <w:p w14:paraId="67FCBC18" w14:textId="77777777" w:rsidR="002B23EB" w:rsidRPr="00813007" w:rsidRDefault="002B23EB" w:rsidP="002B23E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Convulex vartojimas su maistu, gėrimais ir alkoholiu</w:t>
      </w:r>
    </w:p>
    <w:p w14:paraId="65C8DEB3" w14:textId="77777777" w:rsidR="002B23EB" w:rsidRPr="00813007" w:rsidRDefault="00C07D87" w:rsidP="002B23EB">
      <w:pPr>
        <w:keepNext/>
        <w:tabs>
          <w:tab w:val="left" w:pos="567"/>
        </w:tabs>
        <w:spacing w:line="260" w:lineRule="exact"/>
        <w:jc w:val="both"/>
        <w:outlineLvl w:val="3"/>
        <w:rPr>
          <w:rFonts w:eastAsia="Times New Roman"/>
          <w:bCs/>
          <w:snapToGrid w:val="0"/>
          <w:sz w:val="22"/>
          <w:szCs w:val="22"/>
          <w:lang w:eastAsia="x-none"/>
        </w:rPr>
      </w:pPr>
      <w:r>
        <w:rPr>
          <w:rFonts w:eastAsia="Times New Roman"/>
          <w:bCs/>
          <w:snapToGrid w:val="0"/>
          <w:sz w:val="22"/>
          <w:szCs w:val="22"/>
          <w:lang w:eastAsia="x-none"/>
        </w:rPr>
        <w:t>V</w:t>
      </w:r>
      <w:r w:rsidR="002B23EB" w:rsidRPr="00813007">
        <w:rPr>
          <w:rFonts w:eastAsia="Times New Roman"/>
          <w:bCs/>
          <w:snapToGrid w:val="0"/>
          <w:sz w:val="22"/>
          <w:szCs w:val="22"/>
          <w:lang w:eastAsia="x-none"/>
        </w:rPr>
        <w:t>alpro</w:t>
      </w:r>
      <w:r>
        <w:rPr>
          <w:rFonts w:eastAsia="Times New Roman"/>
          <w:bCs/>
          <w:snapToGrid w:val="0"/>
          <w:sz w:val="22"/>
          <w:szCs w:val="22"/>
          <w:lang w:eastAsia="x-none"/>
        </w:rPr>
        <w:t xml:space="preserve"> rūgštis</w:t>
      </w:r>
      <w:r w:rsidR="002B23EB" w:rsidRPr="00813007">
        <w:rPr>
          <w:rFonts w:eastAsia="Times New Roman"/>
          <w:bCs/>
          <w:snapToGrid w:val="0"/>
          <w:sz w:val="22"/>
          <w:szCs w:val="22"/>
          <w:lang w:eastAsia="x-none"/>
        </w:rPr>
        <w:t xml:space="preserve"> gali sustiprinti alkoholio poveikį.</w:t>
      </w:r>
    </w:p>
    <w:p w14:paraId="66146E23" w14:textId="77777777" w:rsidR="002B23EB" w:rsidRPr="00813007" w:rsidRDefault="002B23EB" w:rsidP="002B23EB">
      <w:pPr>
        <w:keepNext/>
        <w:tabs>
          <w:tab w:val="left" w:pos="567"/>
        </w:tabs>
        <w:spacing w:line="260" w:lineRule="exact"/>
        <w:jc w:val="both"/>
        <w:outlineLvl w:val="3"/>
        <w:rPr>
          <w:rFonts w:eastAsia="Times New Roman"/>
          <w:bCs/>
          <w:snapToGrid w:val="0"/>
          <w:sz w:val="22"/>
          <w:szCs w:val="22"/>
          <w:lang w:eastAsia="x-none"/>
        </w:rPr>
      </w:pPr>
      <w:r w:rsidRPr="00813007">
        <w:rPr>
          <w:rFonts w:eastAsia="Times New Roman"/>
          <w:bCs/>
          <w:snapToGrid w:val="0"/>
          <w:sz w:val="22"/>
          <w:szCs w:val="22"/>
          <w:lang w:eastAsia="x-none"/>
        </w:rPr>
        <w:t>Convulex galima vartoti su maistu ir gėrimais.</w:t>
      </w:r>
    </w:p>
    <w:p w14:paraId="38D2313F" w14:textId="77777777" w:rsidR="002B23EB" w:rsidRPr="00813007" w:rsidRDefault="002B23EB" w:rsidP="006E3842">
      <w:pPr>
        <w:pStyle w:val="BTEMEASMCA"/>
      </w:pPr>
    </w:p>
    <w:p w14:paraId="72B81361" w14:textId="77777777" w:rsidR="002B23EB" w:rsidRPr="00813007" w:rsidRDefault="002B23EB" w:rsidP="002B23EB">
      <w:pPr>
        <w:pStyle w:val="PI-3EMEASMCA"/>
        <w:spacing w:line="240" w:lineRule="auto"/>
      </w:pPr>
      <w:r w:rsidRPr="00813007">
        <w:t>Nėštumas</w:t>
      </w:r>
      <w:r w:rsidR="00BE4063">
        <w:t>,</w:t>
      </w:r>
      <w:r w:rsidRPr="00813007">
        <w:t xml:space="preserve"> žindymo laikotarpis</w:t>
      </w:r>
      <w:r w:rsidR="00BE4063">
        <w:t xml:space="preserve"> ir vaisingumas</w:t>
      </w:r>
    </w:p>
    <w:p w14:paraId="1ACC53BF" w14:textId="77777777" w:rsidR="002B23EB" w:rsidRPr="00813007" w:rsidRDefault="002B23EB" w:rsidP="002B23EB">
      <w:pPr>
        <w:ind w:right="-57"/>
        <w:jc w:val="both"/>
        <w:rPr>
          <w:sz w:val="22"/>
          <w:szCs w:val="22"/>
        </w:rPr>
      </w:pPr>
    </w:p>
    <w:p w14:paraId="2BB58242" w14:textId="77777777" w:rsidR="002B23EB" w:rsidRPr="00813007" w:rsidRDefault="002B23EB" w:rsidP="002B23EB">
      <w:pPr>
        <w:tabs>
          <w:tab w:val="left" w:pos="2904"/>
        </w:tabs>
        <w:ind w:right="-57"/>
        <w:jc w:val="both"/>
        <w:rPr>
          <w:sz w:val="22"/>
          <w:szCs w:val="22"/>
          <w:u w:val="single"/>
        </w:rPr>
      </w:pPr>
      <w:r w:rsidRPr="00813007">
        <w:rPr>
          <w:sz w:val="22"/>
          <w:szCs w:val="22"/>
          <w:u w:val="single"/>
        </w:rPr>
        <w:t>Nėštumas</w:t>
      </w:r>
    </w:p>
    <w:p w14:paraId="6D52D678" w14:textId="77777777" w:rsidR="002B23EB" w:rsidRPr="00813007" w:rsidRDefault="002B23EB" w:rsidP="002B23EB">
      <w:pPr>
        <w:tabs>
          <w:tab w:val="left" w:pos="426"/>
        </w:tabs>
        <w:autoSpaceDE w:val="0"/>
        <w:autoSpaceDN w:val="0"/>
        <w:adjustRightInd w:val="0"/>
        <w:ind w:right="-20"/>
        <w:rPr>
          <w:rFonts w:eastAsia="Times New Roman"/>
          <w:b/>
          <w:color w:val="000000"/>
          <w:sz w:val="22"/>
          <w:szCs w:val="22"/>
          <w:lang w:eastAsia="en-GB"/>
        </w:rPr>
      </w:pPr>
    </w:p>
    <w:p w14:paraId="1DFAB826" w14:textId="77777777" w:rsidR="002B23EB" w:rsidRPr="00813007" w:rsidRDefault="002B23EB" w:rsidP="002B23EB">
      <w:pPr>
        <w:tabs>
          <w:tab w:val="left" w:pos="426"/>
        </w:tabs>
        <w:autoSpaceDE w:val="0"/>
        <w:autoSpaceDN w:val="0"/>
        <w:adjustRightInd w:val="0"/>
        <w:ind w:right="-20"/>
        <w:rPr>
          <w:rFonts w:eastAsia="Times New Roman"/>
          <w:b/>
          <w:color w:val="000000"/>
          <w:sz w:val="22"/>
          <w:szCs w:val="22"/>
          <w:lang w:eastAsia="en-GB"/>
        </w:rPr>
      </w:pPr>
      <w:r w:rsidRPr="00813007">
        <w:rPr>
          <w:rFonts w:eastAsia="Times New Roman"/>
          <w:b/>
          <w:color w:val="000000"/>
          <w:sz w:val="22"/>
          <w:szCs w:val="22"/>
          <w:lang w:eastAsia="en-GB"/>
        </w:rPr>
        <w:t xml:space="preserve">Svarbūs </w:t>
      </w:r>
      <w:r w:rsidR="0011751D" w:rsidRPr="00813007">
        <w:rPr>
          <w:rFonts w:eastAsia="Times New Roman"/>
          <w:b/>
          <w:color w:val="000000"/>
          <w:sz w:val="22"/>
          <w:szCs w:val="22"/>
          <w:lang w:eastAsia="en-GB"/>
        </w:rPr>
        <w:t xml:space="preserve">patarimai </w:t>
      </w:r>
      <w:r w:rsidRPr="00813007">
        <w:rPr>
          <w:rFonts w:eastAsia="Times New Roman"/>
          <w:b/>
          <w:color w:val="000000"/>
          <w:sz w:val="22"/>
          <w:szCs w:val="22"/>
          <w:lang w:eastAsia="en-GB"/>
        </w:rPr>
        <w:t xml:space="preserve"> moterims</w:t>
      </w:r>
    </w:p>
    <w:p w14:paraId="36775BB4" w14:textId="77777777" w:rsidR="0011751D" w:rsidRPr="00813007" w:rsidRDefault="0011751D" w:rsidP="002B23EB">
      <w:pPr>
        <w:tabs>
          <w:tab w:val="left" w:pos="426"/>
        </w:tabs>
        <w:autoSpaceDE w:val="0"/>
        <w:autoSpaceDN w:val="0"/>
        <w:adjustRightInd w:val="0"/>
        <w:ind w:right="-20"/>
        <w:rPr>
          <w:rFonts w:eastAsia="Times New Roman"/>
          <w:b/>
          <w:color w:val="000000"/>
          <w:sz w:val="22"/>
          <w:szCs w:val="22"/>
          <w:lang w:eastAsia="en-GB"/>
        </w:rPr>
      </w:pPr>
    </w:p>
    <w:p w14:paraId="1C05D053" w14:textId="77777777" w:rsidR="0011751D" w:rsidRPr="00EC658D" w:rsidRDefault="0011751D" w:rsidP="0011751D">
      <w:pPr>
        <w:numPr>
          <w:ilvl w:val="12"/>
          <w:numId w:val="0"/>
        </w:numPr>
        <w:rPr>
          <w:rFonts w:eastAsia="Times New Roman"/>
          <w:i/>
          <w:snapToGrid w:val="0"/>
          <w:sz w:val="22"/>
          <w:szCs w:val="22"/>
          <w:u w:val="single"/>
        </w:rPr>
      </w:pPr>
      <w:r w:rsidRPr="00EC658D">
        <w:rPr>
          <w:rFonts w:eastAsia="Times New Roman"/>
          <w:i/>
          <w:snapToGrid w:val="0"/>
          <w:sz w:val="22"/>
          <w:szCs w:val="22"/>
          <w:u w:val="single"/>
        </w:rPr>
        <w:t xml:space="preserve">Bipolinis sutrikimas  </w:t>
      </w:r>
    </w:p>
    <w:p w14:paraId="2615C204" w14:textId="7D42F17A" w:rsidR="0011751D" w:rsidRPr="0074437E" w:rsidRDefault="0011751D" w:rsidP="0074437E">
      <w:pPr>
        <w:pStyle w:val="Sraopastraipa"/>
        <w:numPr>
          <w:ilvl w:val="0"/>
          <w:numId w:val="33"/>
        </w:numPr>
        <w:ind w:left="426"/>
        <w:rPr>
          <w:rFonts w:eastAsia="Times New Roman"/>
          <w:snapToGrid w:val="0"/>
          <w:sz w:val="22"/>
          <w:szCs w:val="22"/>
        </w:rPr>
      </w:pPr>
      <w:r w:rsidRPr="0074437E">
        <w:rPr>
          <w:rFonts w:eastAsia="Times New Roman"/>
          <w:snapToGrid w:val="0"/>
          <w:sz w:val="22"/>
          <w:szCs w:val="22"/>
        </w:rPr>
        <w:t xml:space="preserve">Jei esate nėščia, Convulex negalite vartoti bipoliniam sutrikimui gydyti. </w:t>
      </w:r>
    </w:p>
    <w:p w14:paraId="2BC0E055" w14:textId="0C36D2E7" w:rsidR="0011751D" w:rsidRPr="0074437E" w:rsidRDefault="0011751D" w:rsidP="0074437E">
      <w:pPr>
        <w:pStyle w:val="Sraopastraipa"/>
        <w:numPr>
          <w:ilvl w:val="0"/>
          <w:numId w:val="33"/>
        </w:numPr>
        <w:ind w:left="426"/>
        <w:rPr>
          <w:rFonts w:eastAsia="Times New Roman"/>
          <w:snapToGrid w:val="0"/>
          <w:sz w:val="22"/>
          <w:szCs w:val="22"/>
        </w:rPr>
      </w:pPr>
      <w:r w:rsidRPr="0074437E">
        <w:rPr>
          <w:rFonts w:eastAsia="Times New Roman"/>
          <w:snapToGrid w:val="0"/>
          <w:sz w:val="22"/>
          <w:szCs w:val="22"/>
        </w:rPr>
        <w:lastRenderedPageBreak/>
        <w:t xml:space="preserve">Jei esate vaiko susilaukti galinti moteris, Convulex negalite vartoti bipoliniam sutrikimui gydyti, jei nenaudojate veiksmingo pastojimo kontrolės (kontracepcijos) metodo visu gydymo Convulex laikotarpiu. Nenutraukite Convulex vartojimo ar kontracepcijos, nepasitarusi su savo gydytoju. Gydytojas patars, kaip elgtis toliau.  </w:t>
      </w:r>
    </w:p>
    <w:p w14:paraId="216ADE4B" w14:textId="77777777" w:rsidR="0011751D" w:rsidRPr="00BE4063" w:rsidRDefault="0011751D" w:rsidP="0011751D">
      <w:pPr>
        <w:numPr>
          <w:ilvl w:val="12"/>
          <w:numId w:val="0"/>
        </w:numPr>
        <w:rPr>
          <w:rFonts w:eastAsia="Times New Roman"/>
          <w:snapToGrid w:val="0"/>
          <w:sz w:val="22"/>
          <w:szCs w:val="22"/>
        </w:rPr>
      </w:pPr>
      <w:r w:rsidRPr="00BE4063">
        <w:rPr>
          <w:rFonts w:eastAsia="Times New Roman"/>
          <w:snapToGrid w:val="0"/>
          <w:sz w:val="22"/>
          <w:szCs w:val="22"/>
        </w:rPr>
        <w:t xml:space="preserve"> </w:t>
      </w:r>
    </w:p>
    <w:p w14:paraId="1BDEACAE" w14:textId="77777777" w:rsidR="0011751D" w:rsidRPr="00BE4063" w:rsidRDefault="0011751D" w:rsidP="0011751D">
      <w:pPr>
        <w:numPr>
          <w:ilvl w:val="12"/>
          <w:numId w:val="0"/>
        </w:numPr>
        <w:rPr>
          <w:rFonts w:eastAsia="Times New Roman"/>
          <w:i/>
          <w:snapToGrid w:val="0"/>
          <w:sz w:val="22"/>
          <w:szCs w:val="22"/>
          <w:u w:val="single"/>
        </w:rPr>
      </w:pPr>
      <w:r w:rsidRPr="00BE4063">
        <w:rPr>
          <w:rFonts w:eastAsia="Times New Roman"/>
          <w:i/>
          <w:snapToGrid w:val="0"/>
          <w:sz w:val="22"/>
          <w:szCs w:val="22"/>
          <w:u w:val="single"/>
        </w:rPr>
        <w:t xml:space="preserve">Epilepsija </w:t>
      </w:r>
    </w:p>
    <w:p w14:paraId="489342FC" w14:textId="2E45ABE1" w:rsidR="0011751D" w:rsidRPr="0074437E" w:rsidRDefault="0011751D" w:rsidP="0074437E">
      <w:pPr>
        <w:pStyle w:val="Sraopastraipa"/>
        <w:numPr>
          <w:ilvl w:val="0"/>
          <w:numId w:val="34"/>
        </w:numPr>
        <w:ind w:left="426"/>
        <w:rPr>
          <w:rFonts w:eastAsia="Times New Roman"/>
          <w:snapToGrid w:val="0"/>
          <w:sz w:val="22"/>
          <w:szCs w:val="22"/>
        </w:rPr>
      </w:pPr>
      <w:r w:rsidRPr="0074437E">
        <w:rPr>
          <w:rFonts w:eastAsia="Times New Roman"/>
          <w:snapToGrid w:val="0"/>
          <w:sz w:val="22"/>
          <w:szCs w:val="22"/>
        </w:rPr>
        <w:t xml:space="preserve">Jei esate nėščia, Convulex negalite vartoti epilepsijai gydyti, nebent joks kitas vaistas nėra veiksmingas.  </w:t>
      </w:r>
    </w:p>
    <w:p w14:paraId="547DAB17" w14:textId="41DFA6E9" w:rsidR="0011751D" w:rsidRPr="0074437E" w:rsidRDefault="0011751D" w:rsidP="0074437E">
      <w:pPr>
        <w:pStyle w:val="Sraopastraipa"/>
        <w:numPr>
          <w:ilvl w:val="0"/>
          <w:numId w:val="34"/>
        </w:numPr>
        <w:ind w:left="426"/>
        <w:rPr>
          <w:rFonts w:eastAsia="Times New Roman"/>
          <w:snapToGrid w:val="0"/>
          <w:sz w:val="22"/>
          <w:szCs w:val="22"/>
        </w:rPr>
      </w:pPr>
      <w:r w:rsidRPr="0074437E">
        <w:rPr>
          <w:rFonts w:eastAsia="Times New Roman"/>
          <w:snapToGrid w:val="0"/>
          <w:sz w:val="22"/>
          <w:szCs w:val="22"/>
        </w:rPr>
        <w:t xml:space="preserve">Jei esate vaiko susilaukti galinti moteris, Convulex negalite vartoti epilepsijai gydyti, jei nenaudojate veiksmingo pastojimo kontrolės (kontracepcijos) metodo visu gydymo Convulex laikotarpiu. Nenutraukite Convulex vartojimo ar kontracepcijos, neaptarusi su savo gydytoju. Gydytojas patars, kaip elgtis toliau. </w:t>
      </w:r>
    </w:p>
    <w:p w14:paraId="7419809F" w14:textId="77777777" w:rsidR="0011751D" w:rsidRPr="00BE4063" w:rsidRDefault="0011751D" w:rsidP="0011751D">
      <w:pPr>
        <w:numPr>
          <w:ilvl w:val="12"/>
          <w:numId w:val="0"/>
        </w:numPr>
        <w:rPr>
          <w:rFonts w:eastAsia="Times New Roman"/>
          <w:snapToGrid w:val="0"/>
          <w:sz w:val="22"/>
          <w:szCs w:val="22"/>
        </w:rPr>
      </w:pPr>
      <w:r w:rsidRPr="00BE4063">
        <w:rPr>
          <w:rFonts w:eastAsia="Times New Roman"/>
          <w:snapToGrid w:val="0"/>
          <w:sz w:val="22"/>
          <w:szCs w:val="22"/>
        </w:rPr>
        <w:t xml:space="preserve"> </w:t>
      </w:r>
    </w:p>
    <w:p w14:paraId="116849DA" w14:textId="77777777" w:rsidR="0011751D" w:rsidRPr="00BE4063" w:rsidRDefault="0011751D" w:rsidP="0011751D">
      <w:pPr>
        <w:numPr>
          <w:ilvl w:val="12"/>
          <w:numId w:val="0"/>
        </w:numPr>
        <w:rPr>
          <w:rFonts w:eastAsia="Times New Roman"/>
          <w:snapToGrid w:val="0"/>
          <w:sz w:val="22"/>
          <w:szCs w:val="22"/>
          <w:u w:val="single"/>
        </w:rPr>
      </w:pPr>
      <w:r w:rsidRPr="00BE4063">
        <w:rPr>
          <w:rFonts w:eastAsia="Times New Roman"/>
          <w:snapToGrid w:val="0"/>
          <w:sz w:val="22"/>
          <w:szCs w:val="22"/>
          <w:u w:val="single"/>
        </w:rPr>
        <w:t>Rizika, susijusi su valproato vartojimu nėštumo laikotarpiu (nepriklausomai nuo ligos, kuriai gydyti valproatas vartoj</w:t>
      </w:r>
      <w:r w:rsidR="00606E9C">
        <w:rPr>
          <w:rFonts w:eastAsia="Times New Roman"/>
          <w:snapToGrid w:val="0"/>
          <w:sz w:val="22"/>
          <w:szCs w:val="22"/>
          <w:u w:val="single"/>
        </w:rPr>
        <w:t>a</w:t>
      </w:r>
      <w:r w:rsidRPr="00BE4063">
        <w:rPr>
          <w:rFonts w:eastAsia="Times New Roman"/>
          <w:snapToGrid w:val="0"/>
          <w:sz w:val="22"/>
          <w:szCs w:val="22"/>
          <w:u w:val="single"/>
        </w:rPr>
        <w:t xml:space="preserve">mas) </w:t>
      </w:r>
    </w:p>
    <w:p w14:paraId="68E5EDDC" w14:textId="3C13201F" w:rsidR="0011751D" w:rsidRPr="0074437E" w:rsidRDefault="0011751D"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 xml:space="preserve">Jei planuojate pastoti ar esate nėščia, nedelsdama aptarkite tai su gydytoju. </w:t>
      </w:r>
    </w:p>
    <w:p w14:paraId="57E2FD91" w14:textId="44C4192E" w:rsidR="0011751D" w:rsidRPr="0074437E" w:rsidRDefault="0011751D"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 xml:space="preserve">Valproato vartojimas nėštumo laikotarpiu yra susijęs su rizika. Kuo didesnė dozė, tuo didesnė rizika, tačiau kiekviena dozė yra susijusi su rizika. </w:t>
      </w:r>
    </w:p>
    <w:p w14:paraId="63ACC543" w14:textId="3C2F6717" w:rsidR="00EC52D9" w:rsidRDefault="0011751D" w:rsidP="006D2B04">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 xml:space="preserve">Vaistas gali sukelti sunkių apsigimimų ir turėti įtakos vaiko raidai ir augimui. </w:t>
      </w:r>
      <w:r w:rsidR="00EC52D9" w:rsidRPr="00EC2F8B">
        <w:rPr>
          <w:rFonts w:eastAsia="Times New Roman"/>
          <w:snapToGrid w:val="0"/>
          <w:sz w:val="22"/>
          <w:szCs w:val="22"/>
        </w:rPr>
        <w:t>Dažniausiai pranešti apsigimimai</w:t>
      </w:r>
      <w:r w:rsidRPr="0074437E">
        <w:rPr>
          <w:rFonts w:eastAsia="Times New Roman"/>
          <w:snapToGrid w:val="0"/>
          <w:sz w:val="22"/>
          <w:szCs w:val="22"/>
        </w:rPr>
        <w:t xml:space="preserve"> yra įskilas stuburas (netinkamai susiformavę stuburo kaulai), veido ir kaukolės apsigimimai; širdies, inkstų, šlapimo takų ir lyties organų apsigimimai, galūnių defektai</w:t>
      </w:r>
      <w:r w:rsidR="00EC52D9">
        <w:rPr>
          <w:rFonts w:eastAsia="Times New Roman"/>
          <w:snapToGrid w:val="0"/>
          <w:sz w:val="22"/>
          <w:szCs w:val="22"/>
        </w:rPr>
        <w:t xml:space="preserve"> </w:t>
      </w:r>
      <w:r w:rsidR="00EC52D9" w:rsidRPr="00EC2F8B">
        <w:rPr>
          <w:rFonts w:eastAsia="Times New Roman"/>
          <w:snapToGrid w:val="0"/>
          <w:sz w:val="22"/>
          <w:szCs w:val="22"/>
        </w:rPr>
        <w:t>ir daugybinės susijusios įgimtos formavimosi ydos</w:t>
      </w:r>
      <w:r w:rsidR="004A6A56">
        <w:rPr>
          <w:rFonts w:eastAsia="Times New Roman"/>
          <w:snapToGrid w:val="0"/>
          <w:sz w:val="22"/>
          <w:szCs w:val="22"/>
        </w:rPr>
        <w:t>, apimančios kelis organus ar kūno dalis,</w:t>
      </w:r>
      <w:r w:rsidR="00EC52D9" w:rsidRPr="00EC2F8B">
        <w:rPr>
          <w:rFonts w:eastAsia="Times New Roman"/>
          <w:snapToGrid w:val="0"/>
          <w:sz w:val="22"/>
          <w:szCs w:val="22"/>
        </w:rPr>
        <w:t>Apsigimimai gali sukelti negalią, kuri gali būti sunki</w:t>
      </w:r>
      <w:r w:rsidRPr="0074437E">
        <w:rPr>
          <w:rFonts w:eastAsia="Times New Roman"/>
          <w:snapToGrid w:val="0"/>
          <w:sz w:val="22"/>
          <w:szCs w:val="22"/>
        </w:rPr>
        <w:t xml:space="preserve">. </w:t>
      </w:r>
    </w:p>
    <w:p w14:paraId="3A268C0D" w14:textId="01F42E41" w:rsidR="00AE7BD0" w:rsidRDefault="00AE7BD0" w:rsidP="006D2B04">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Pranešama apie klausos sutrikimus arba kurtumą vaikams, kuriuos n</w:t>
      </w:r>
      <w:r w:rsidR="00DE3E64" w:rsidRPr="0074437E">
        <w:rPr>
          <w:rFonts w:eastAsia="Times New Roman"/>
          <w:snapToGrid w:val="0"/>
          <w:sz w:val="22"/>
          <w:szCs w:val="22"/>
        </w:rPr>
        <w:t>ė</w:t>
      </w:r>
      <w:r w:rsidRPr="0074437E">
        <w:rPr>
          <w:rFonts w:eastAsia="Times New Roman"/>
          <w:snapToGrid w:val="0"/>
          <w:sz w:val="22"/>
          <w:szCs w:val="22"/>
        </w:rPr>
        <w:t>štumo laikotarpiu paveikė valproatas.</w:t>
      </w:r>
    </w:p>
    <w:p w14:paraId="0F9F21EC" w14:textId="15F1CD40" w:rsidR="00EC52D9" w:rsidRPr="0074437E" w:rsidRDefault="00EC52D9" w:rsidP="0074437E">
      <w:pPr>
        <w:pStyle w:val="Sraopastraipa"/>
        <w:numPr>
          <w:ilvl w:val="0"/>
          <w:numId w:val="35"/>
        </w:numPr>
        <w:ind w:left="426"/>
        <w:rPr>
          <w:rFonts w:eastAsia="Times New Roman"/>
          <w:snapToGrid w:val="0"/>
          <w:sz w:val="22"/>
          <w:szCs w:val="22"/>
        </w:rPr>
      </w:pPr>
      <w:r w:rsidRPr="00EC2F8B">
        <w:rPr>
          <w:sz w:val="22"/>
          <w:szCs w:val="22"/>
          <w:lang w:eastAsia="lt-LT"/>
        </w:rPr>
        <w:t>Pranešta apie įgimtas akių formavimosi ydas vaikams, kurių motinos nėštumo metu vartojo valproato, kartu pasireiškiant ir kitoms įgimtoms formavimosi ydoms. Tokios įgimtos akių formavimosi ydos gali pakenkti regai.</w:t>
      </w:r>
    </w:p>
    <w:p w14:paraId="73D7A988" w14:textId="0192B2C7" w:rsidR="0011751D" w:rsidRPr="0074437E" w:rsidRDefault="0011751D"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Jei vartojate valproato nėštumo metu, Jums, palyginti su kitomis moterimis, yra didesnė rizika susilaukti kūdikio su įgimtais defektais, kuriuos būtina gydyti. Kadangi valproatas vartojamas jau</w:t>
      </w:r>
      <w:r w:rsidRPr="0074437E">
        <w:rPr>
          <w:sz w:val="22"/>
          <w:szCs w:val="22"/>
        </w:rPr>
        <w:t xml:space="preserve"> </w:t>
      </w:r>
      <w:r w:rsidRPr="0074437E">
        <w:rPr>
          <w:rFonts w:eastAsia="Times New Roman"/>
          <w:snapToGrid w:val="0"/>
          <w:sz w:val="22"/>
          <w:szCs w:val="22"/>
        </w:rPr>
        <w:t xml:space="preserve">daug metų, žinoma, kad apsigimimų turi maždaug 10 iš 100 kūdikių, gimusių moterims, kurios vartoja valproato. Palyginimui, moterims, kurios neserga epilepsija, apsigimimų turi 2-3 kūdikiai iš 100. </w:t>
      </w:r>
    </w:p>
    <w:p w14:paraId="338FCC4E" w14:textId="73E13277" w:rsidR="0011751D" w:rsidRPr="0074437E" w:rsidRDefault="0011751D"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 xml:space="preserve">Apskaičiuota, kad iki 30-40 % ikimokyklinio amžiaus vaikų, kurių motinos vartojo valproato nėštumo metu, gali turėti ankstyvosios vaikystės raidos sutrikimų. Vaisto paveikti vaikai gali vėliau pradėti vaikščioti ir kalbėti, būti žemesnio intelekto nei kiti vaikai, jie gali turėti kalbos ir atminties sutrikimų. </w:t>
      </w:r>
    </w:p>
    <w:p w14:paraId="2E9D9697" w14:textId="2159E596" w:rsidR="0011751D" w:rsidRPr="0074437E" w:rsidRDefault="0011751D"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 xml:space="preserve">Vaikams, kurių motinos nėštumo laikotarpiu vartojo valproato, dažniau diagnozuojami autizmo spektro sutrikimai, taip pat yra tam tikrų duomenų, kad tokiems vaikams yra didesnė aktyvumo ir dėmesio sutrikimo (ADS) simptomų atsiradimo rizika. </w:t>
      </w:r>
    </w:p>
    <w:p w14:paraId="6EA6F8EB" w14:textId="10C96F28" w:rsidR="0011751D" w:rsidRPr="0074437E" w:rsidRDefault="0011751D"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 xml:space="preserve">Prieš skirdamas šį vaistą Jums, gydytojas turės paaiškinti, kas gali atsitikti Jūsų kūdikiui, jeigu vartodama valproatą pastosite. Jei vėliau nuspręsite, jog norite susilaukti kūdikio, nenutraukite vaisto vartojimo ir kontracepcijos metodo naudojimo nepasitarusi su savo gydytoju. </w:t>
      </w:r>
    </w:p>
    <w:p w14:paraId="16A835F3" w14:textId="1ABA05D5" w:rsidR="0011751D" w:rsidRPr="0074437E" w:rsidRDefault="0011751D"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 xml:space="preserve">Jei esate valproato vartojančio moteriškos lyties vaiko tėvas (motina) ar globėjas, turite nedelsdami kreiptis į gydytoją, vos tik valproato vartojančiam vaikui prasidės mėnesinės. </w:t>
      </w:r>
    </w:p>
    <w:p w14:paraId="4E2A7861" w14:textId="6D7E8DF9" w:rsidR="002A3E90" w:rsidRPr="0074437E" w:rsidRDefault="002A3E90"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 xml:space="preserve">Kai kurios </w:t>
      </w:r>
      <w:r w:rsidR="00C67339" w:rsidRPr="0074437E">
        <w:rPr>
          <w:rFonts w:eastAsia="Times New Roman"/>
          <w:snapToGrid w:val="0"/>
          <w:sz w:val="22"/>
          <w:szCs w:val="22"/>
        </w:rPr>
        <w:t>priemonės</w:t>
      </w:r>
      <w:r w:rsidRPr="0074437E">
        <w:rPr>
          <w:rFonts w:eastAsia="Times New Roman"/>
          <w:snapToGrid w:val="0"/>
          <w:sz w:val="22"/>
          <w:szCs w:val="22"/>
        </w:rPr>
        <w:t xml:space="preserve"> apsisaugojimui nuo nėštumo (</w:t>
      </w:r>
      <w:r w:rsidR="00C67339" w:rsidRPr="0074437E">
        <w:rPr>
          <w:rFonts w:eastAsia="Times New Roman"/>
          <w:snapToGrid w:val="0"/>
          <w:sz w:val="22"/>
          <w:szCs w:val="22"/>
        </w:rPr>
        <w:t>priemonės</w:t>
      </w:r>
      <w:r w:rsidRPr="0074437E">
        <w:rPr>
          <w:rFonts w:eastAsia="Times New Roman"/>
          <w:snapToGrid w:val="0"/>
          <w:sz w:val="22"/>
          <w:szCs w:val="22"/>
        </w:rPr>
        <w:t>, kurių sudėtyje yra estrogenų) gali sumažinti valproato kiekį jūsų kraujyje. Būtinai pasitarkite su gydytoju apie apsisaugojimo nuo nėštumo metodą (kontracepciją), kuri jums būtų labiausiai tinkama.</w:t>
      </w:r>
    </w:p>
    <w:p w14:paraId="4E58F78E" w14:textId="2B19823E" w:rsidR="0011751D" w:rsidRPr="0074437E" w:rsidRDefault="0011751D" w:rsidP="0074437E">
      <w:pPr>
        <w:pStyle w:val="Sraopastraipa"/>
        <w:numPr>
          <w:ilvl w:val="0"/>
          <w:numId w:val="35"/>
        </w:numPr>
        <w:ind w:left="426"/>
        <w:rPr>
          <w:rFonts w:eastAsia="Times New Roman"/>
          <w:snapToGrid w:val="0"/>
          <w:sz w:val="22"/>
          <w:szCs w:val="22"/>
        </w:rPr>
      </w:pPr>
      <w:r w:rsidRPr="0074437E">
        <w:rPr>
          <w:rFonts w:eastAsia="Times New Roman"/>
          <w:snapToGrid w:val="0"/>
          <w:sz w:val="22"/>
          <w:szCs w:val="22"/>
        </w:rPr>
        <w:t>Su savo gydytoju aptarkite folio rūgšties vartojimą bandant pastoti. Folio rūgštis gali sumažinti bendrą įskilo stuburo riziką ir ankstyvo persileidimo galimybę, kuri būdinga visiems nėštumo atvejams. Vis dėlto nėra tikėtina, kad ji sumažins apsigimimų, susijusių su valproato vartojimu, riziką.</w:t>
      </w:r>
    </w:p>
    <w:p w14:paraId="461DE604" w14:textId="77777777" w:rsidR="0011751D" w:rsidRPr="00813007" w:rsidRDefault="0011751D" w:rsidP="0011751D">
      <w:pPr>
        <w:numPr>
          <w:ilvl w:val="12"/>
          <w:numId w:val="0"/>
        </w:numPr>
        <w:rPr>
          <w:rFonts w:eastAsia="Times New Roman"/>
          <w:snapToGrid w:val="0"/>
          <w:sz w:val="22"/>
          <w:szCs w:val="22"/>
        </w:rPr>
      </w:pPr>
    </w:p>
    <w:p w14:paraId="040E02B8"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b/>
          <w:snapToGrid w:val="0"/>
          <w:sz w:val="22"/>
          <w:szCs w:val="22"/>
        </w:rPr>
        <w:t>Pasirinkite Jums tinkančią situaciją iš aprašytų toliau ir perskaitykite jai skirtą informaciją</w:t>
      </w:r>
      <w:r w:rsidRPr="00813007">
        <w:rPr>
          <w:rFonts w:eastAsia="Times New Roman"/>
          <w:snapToGrid w:val="0"/>
          <w:sz w:val="22"/>
          <w:szCs w:val="22"/>
        </w:rPr>
        <w:t xml:space="preserve">: </w:t>
      </w:r>
    </w:p>
    <w:p w14:paraId="288B0976" w14:textId="77777777" w:rsidR="0011751D" w:rsidRPr="00813007" w:rsidRDefault="0011751D" w:rsidP="0011751D">
      <w:pPr>
        <w:numPr>
          <w:ilvl w:val="12"/>
          <w:numId w:val="0"/>
        </w:numPr>
        <w:rPr>
          <w:rFonts w:eastAsia="Times New Roman"/>
          <w:snapToGrid w:val="0"/>
          <w:sz w:val="22"/>
          <w:szCs w:val="22"/>
        </w:rPr>
      </w:pPr>
    </w:p>
    <w:p w14:paraId="78F6CBAE" w14:textId="77777777" w:rsidR="0011751D" w:rsidRPr="00813007" w:rsidRDefault="0011751D" w:rsidP="0011751D">
      <w:pPr>
        <w:numPr>
          <w:ilvl w:val="3"/>
          <w:numId w:val="22"/>
        </w:numPr>
        <w:spacing w:after="200" w:line="276" w:lineRule="auto"/>
        <w:ind w:left="567" w:hanging="567"/>
        <w:contextualSpacing/>
        <w:rPr>
          <w:rFonts w:eastAsia="Times New Roman"/>
          <w:snapToGrid w:val="0"/>
        </w:rPr>
      </w:pPr>
      <w:r w:rsidRPr="00813007">
        <w:rPr>
          <w:rFonts w:eastAsia="Times New Roman"/>
          <w:snapToGrid w:val="0"/>
        </w:rPr>
        <w:lastRenderedPageBreak/>
        <w:t xml:space="preserve">AŠ PRADEDU GYDYMĄ CONVULEX </w:t>
      </w:r>
    </w:p>
    <w:p w14:paraId="2EF0CDEB" w14:textId="77777777" w:rsidR="0011751D" w:rsidRPr="00813007" w:rsidRDefault="0011751D" w:rsidP="0011751D">
      <w:pPr>
        <w:numPr>
          <w:ilvl w:val="3"/>
          <w:numId w:val="22"/>
        </w:numPr>
        <w:spacing w:after="200" w:line="276" w:lineRule="auto"/>
        <w:ind w:left="567" w:hanging="567"/>
        <w:contextualSpacing/>
        <w:rPr>
          <w:rFonts w:eastAsia="Times New Roman"/>
          <w:snapToGrid w:val="0"/>
        </w:rPr>
      </w:pPr>
      <w:r w:rsidRPr="00813007">
        <w:rPr>
          <w:rFonts w:eastAsia="Times New Roman"/>
          <w:snapToGrid w:val="0"/>
        </w:rPr>
        <w:t xml:space="preserve">AŠ VARTOJU CONVULEX IR NEPLANUOJU PASTOTI  </w:t>
      </w:r>
    </w:p>
    <w:p w14:paraId="67188603" w14:textId="77777777" w:rsidR="0011751D" w:rsidRPr="00813007" w:rsidRDefault="0011751D" w:rsidP="0011751D">
      <w:pPr>
        <w:numPr>
          <w:ilvl w:val="3"/>
          <w:numId w:val="22"/>
        </w:numPr>
        <w:spacing w:after="200" w:line="276" w:lineRule="auto"/>
        <w:ind w:left="567" w:hanging="567"/>
        <w:contextualSpacing/>
        <w:rPr>
          <w:rFonts w:eastAsia="Times New Roman"/>
          <w:snapToGrid w:val="0"/>
        </w:rPr>
      </w:pPr>
      <w:r w:rsidRPr="00813007">
        <w:rPr>
          <w:rFonts w:eastAsia="Times New Roman"/>
          <w:snapToGrid w:val="0"/>
        </w:rPr>
        <w:t xml:space="preserve">AŠ VARTOJU CONVULEX IR PLANUOJU PASTOTI  </w:t>
      </w:r>
    </w:p>
    <w:p w14:paraId="32DA1288" w14:textId="77777777" w:rsidR="0011751D" w:rsidRPr="00813007" w:rsidRDefault="0011751D" w:rsidP="0011751D">
      <w:pPr>
        <w:numPr>
          <w:ilvl w:val="3"/>
          <w:numId w:val="22"/>
        </w:numPr>
        <w:spacing w:after="200" w:line="276" w:lineRule="auto"/>
        <w:ind w:left="567" w:hanging="567"/>
        <w:contextualSpacing/>
        <w:rPr>
          <w:rFonts w:eastAsia="Times New Roman"/>
          <w:snapToGrid w:val="0"/>
        </w:rPr>
      </w:pPr>
      <w:r w:rsidRPr="00813007">
        <w:rPr>
          <w:rFonts w:eastAsia="Times New Roman"/>
          <w:snapToGrid w:val="0"/>
        </w:rPr>
        <w:t>AŠ ESU NĖŠČIA IR VARTOJU CONVULEX</w:t>
      </w:r>
    </w:p>
    <w:p w14:paraId="7305C564"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snapToGrid w:val="0"/>
          <w:sz w:val="22"/>
          <w:szCs w:val="22"/>
        </w:rPr>
        <w:t xml:space="preserve"> </w:t>
      </w:r>
    </w:p>
    <w:p w14:paraId="3F72934D"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b/>
          <w:snapToGrid w:val="0"/>
          <w:sz w:val="22"/>
          <w:szCs w:val="22"/>
        </w:rPr>
        <w:t>AŠ PRADEDU GYDYMĄ CONVULEX</w:t>
      </w:r>
    </w:p>
    <w:p w14:paraId="2989C21F"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snapToGrid w:val="0"/>
          <w:sz w:val="22"/>
          <w:szCs w:val="22"/>
        </w:rPr>
        <w:t xml:space="preserve">Jei tai yra pirmasis kartas, kai Jums paskirtas Convulex gydytojas Jums paaiškins, kokia rizika kiltų Jūsų negimusiam kūdikiui, jei pastotumėte. Jei Jūs esate vaisinga, turite būti tikra, kad naudojate veiksmingą kontracepcijos metodą visą gydymo Convulex laikotarpį be pertraukų. Pasitarkite su gydytoju ar kreipkitės į šeimos planavimo kliniką, jei Jums reikia konsultacijos dėl kontracepcijos. </w:t>
      </w:r>
    </w:p>
    <w:p w14:paraId="24E8EE3D" w14:textId="77777777" w:rsidR="0011751D" w:rsidRPr="00813007" w:rsidRDefault="0011751D" w:rsidP="0011751D">
      <w:pPr>
        <w:numPr>
          <w:ilvl w:val="12"/>
          <w:numId w:val="0"/>
        </w:numPr>
        <w:rPr>
          <w:rFonts w:eastAsia="Times New Roman"/>
          <w:snapToGrid w:val="0"/>
          <w:sz w:val="22"/>
          <w:szCs w:val="22"/>
        </w:rPr>
      </w:pPr>
    </w:p>
    <w:p w14:paraId="17085EDF"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b/>
          <w:snapToGrid w:val="0"/>
          <w:sz w:val="22"/>
          <w:szCs w:val="22"/>
        </w:rPr>
        <w:t xml:space="preserve">Svarbiausios žinutės </w:t>
      </w:r>
    </w:p>
    <w:p w14:paraId="372C5A25" w14:textId="77777777" w:rsidR="0011751D" w:rsidRPr="00813007" w:rsidRDefault="0011751D" w:rsidP="0011751D">
      <w:pPr>
        <w:numPr>
          <w:ilvl w:val="12"/>
          <w:numId w:val="0"/>
        </w:numPr>
        <w:rPr>
          <w:rFonts w:eastAsia="Times New Roman"/>
          <w:b/>
          <w:snapToGrid w:val="0"/>
          <w:sz w:val="22"/>
          <w:szCs w:val="22"/>
        </w:rPr>
      </w:pPr>
    </w:p>
    <w:p w14:paraId="3B8AFBB5"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Prieš pradedant gydymą Convulex valproatu reikia atmesti nėštumo galimybę atlikus nėštumo testą, kurio rezultatą turi patvirtinti gydytojas. </w:t>
      </w:r>
    </w:p>
    <w:p w14:paraId="5DE7266B"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Turite naudoti veiksmingą pastojimo kontrolės (kontracepcijos) metodą visu gydymo Convulex laikotarpiu.  </w:t>
      </w:r>
    </w:p>
    <w:p w14:paraId="07B9C4A5"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Su gydytoju turite aptarti tinkamą pastojimo kontrolės (kontracepcijos) metodą. Gydytojas pateiks informacijos apie apsisaugojimą nuo nėštumo ir gali nusiųsti pas specialistą konsultacijai dėl pastojimo kontrolės. </w:t>
      </w:r>
    </w:p>
    <w:p w14:paraId="7CB9A563"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Jūs turėsite reguliariai (ne rečiau kaip kasmet) apsilankyti pas specialistą, turintį bipolinio sutrikimo ar epilepsijos gydymo patirties. Tokio apsilankymo metu gydytojas</w:t>
      </w:r>
      <w:r w:rsidRPr="00813007">
        <w:rPr>
          <w:sz w:val="22"/>
          <w:szCs w:val="22"/>
        </w:rPr>
        <w:t xml:space="preserve"> </w:t>
      </w:r>
      <w:r w:rsidRPr="00813007">
        <w:rPr>
          <w:rFonts w:eastAsia="Times New Roman"/>
          <w:snapToGrid w:val="0"/>
          <w:sz w:val="22"/>
          <w:szCs w:val="22"/>
        </w:rPr>
        <w:t xml:space="preserve">įsitikins, kad Jūs gerai žinote ir suprantate visą riziką bei patarimus, susijusius su valproato vartojimu nėštumo laikotarpiu. </w:t>
      </w:r>
    </w:p>
    <w:p w14:paraId="790AB0AF"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Pasakykite gydytojui, jei norite susilaukti kūdikio. </w:t>
      </w:r>
    </w:p>
    <w:p w14:paraId="2A29352B"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Nedelsdama pasakykite gydytojui, jei esate nėščia arba manote, kad galbūt esate nėščia. </w:t>
      </w:r>
    </w:p>
    <w:p w14:paraId="09E97563"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w:t>
      </w:r>
    </w:p>
    <w:p w14:paraId="5C49045F"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b/>
          <w:snapToGrid w:val="0"/>
          <w:sz w:val="22"/>
          <w:szCs w:val="22"/>
        </w:rPr>
        <w:t xml:space="preserve">AŠ VARTOJU CONVULEX IR NEPLANUOJU PASTOTI </w:t>
      </w:r>
    </w:p>
    <w:p w14:paraId="78398D32" w14:textId="77777777" w:rsidR="0011751D" w:rsidRPr="00813007" w:rsidRDefault="0011751D" w:rsidP="0011751D">
      <w:pPr>
        <w:numPr>
          <w:ilvl w:val="12"/>
          <w:numId w:val="0"/>
        </w:numPr>
        <w:rPr>
          <w:rFonts w:eastAsia="Times New Roman"/>
          <w:snapToGrid w:val="0"/>
          <w:sz w:val="22"/>
          <w:szCs w:val="22"/>
        </w:rPr>
      </w:pPr>
    </w:p>
    <w:p w14:paraId="52EAAB74"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snapToGrid w:val="0"/>
          <w:sz w:val="22"/>
          <w:szCs w:val="22"/>
        </w:rPr>
        <w:t xml:space="preserve">Jei tęsiate gydymą Convulex, tačiau neplanuojate susilaukti kūdikio, turite būti tikra, kad naudojate veiksmingą kontracepcijos metodą visą gydymo Convulex laikotarpį be pertraukų. Pasitarkite su gydytoju ar kreipkitės į šeimos planavimo kliniką, jei Jums reikia konsultacijos dėl kontracepcijos. </w:t>
      </w:r>
    </w:p>
    <w:p w14:paraId="0FC05763" w14:textId="77777777" w:rsidR="0011751D" w:rsidRPr="00813007" w:rsidRDefault="0011751D" w:rsidP="0011751D">
      <w:pPr>
        <w:numPr>
          <w:ilvl w:val="12"/>
          <w:numId w:val="0"/>
        </w:numPr>
        <w:ind w:left="567"/>
        <w:rPr>
          <w:rFonts w:eastAsia="Times New Roman"/>
          <w:snapToGrid w:val="0"/>
          <w:sz w:val="22"/>
          <w:szCs w:val="22"/>
        </w:rPr>
      </w:pPr>
    </w:p>
    <w:p w14:paraId="60E52710"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b/>
          <w:snapToGrid w:val="0"/>
          <w:sz w:val="22"/>
          <w:szCs w:val="22"/>
        </w:rPr>
        <w:t xml:space="preserve">Svarbiausios žinutės </w:t>
      </w:r>
    </w:p>
    <w:p w14:paraId="52187032"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Turite naudoti veiksmingą pastojimo kontrolės (kontracepcijos) metodą visu gydymo Convulex laikotarpiu. </w:t>
      </w:r>
    </w:p>
    <w:p w14:paraId="0E9510C6"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Su gydytoju turite aptarti tinkamą pastojimo kontrolės (kontracepcijos) metodą. Gydytojas pateiks informacijos apie apsisaugojimą nuo nėštumo ir gali nusiųsti pas specialistą konsultacijai dėl pastojimo kontrolės. </w:t>
      </w:r>
    </w:p>
    <w:p w14:paraId="07B130E8"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Jūs turėsite reguliariai (ne rečiau kaip kasmet) apsilankyti pas specialistą, turintį bipolinio sutrikimo ar epilepsijos gydymo patirties. Tokio apsilankymo metu gydytojas įsitikins, kad Jūs gerai žinote ir suprantate visą riziką bei patarimus, susijusius su valproato vartojimu nėštumo laikotarpiu. </w:t>
      </w:r>
    </w:p>
    <w:p w14:paraId="33ADF7DE"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Pasakykite gydytojui, jei norite susilaukti kūdikio. </w:t>
      </w:r>
    </w:p>
    <w:p w14:paraId="340AD358"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Nedelsdama pasakykite gydytojui, jei esate nėščia arba manote, kad galbūt esate nėščia. </w:t>
      </w:r>
    </w:p>
    <w:p w14:paraId="1E5AACB0"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w:t>
      </w:r>
    </w:p>
    <w:p w14:paraId="179FADFD"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b/>
          <w:snapToGrid w:val="0"/>
          <w:sz w:val="22"/>
          <w:szCs w:val="22"/>
        </w:rPr>
        <w:t xml:space="preserve">AŠ VARTOJU CONVULEX IR PLANUOJU PASTOTI </w:t>
      </w:r>
    </w:p>
    <w:p w14:paraId="63E2726A" w14:textId="77777777" w:rsidR="0011751D" w:rsidRPr="00813007" w:rsidRDefault="0011751D" w:rsidP="00257B78">
      <w:pPr>
        <w:numPr>
          <w:ilvl w:val="12"/>
          <w:numId w:val="0"/>
        </w:numPr>
        <w:rPr>
          <w:rFonts w:eastAsia="Times New Roman"/>
          <w:snapToGrid w:val="0"/>
          <w:sz w:val="22"/>
          <w:szCs w:val="22"/>
        </w:rPr>
      </w:pPr>
      <w:r w:rsidRPr="00813007">
        <w:rPr>
          <w:rFonts w:eastAsia="Times New Roman"/>
          <w:snapToGrid w:val="0"/>
          <w:sz w:val="22"/>
          <w:szCs w:val="22"/>
        </w:rPr>
        <w:t xml:space="preserve">Jei planuojate pastoti, pirmiausia susiplanuokite vizitą pas gydytoją.  </w:t>
      </w:r>
    </w:p>
    <w:p w14:paraId="014C2C7F" w14:textId="77777777" w:rsidR="0011751D" w:rsidRPr="00813007" w:rsidRDefault="0011751D" w:rsidP="00257B78">
      <w:pPr>
        <w:numPr>
          <w:ilvl w:val="12"/>
          <w:numId w:val="0"/>
        </w:numPr>
        <w:rPr>
          <w:rFonts w:eastAsia="Times New Roman"/>
          <w:snapToGrid w:val="0"/>
          <w:sz w:val="22"/>
          <w:szCs w:val="22"/>
        </w:rPr>
      </w:pPr>
      <w:r w:rsidRPr="00813007">
        <w:rPr>
          <w:rFonts w:eastAsia="Times New Roman"/>
          <w:snapToGrid w:val="0"/>
          <w:sz w:val="22"/>
          <w:szCs w:val="22"/>
        </w:rPr>
        <w:t xml:space="preserve">Nenutraukite Convulex vartojimo ar kontracepcijos, nepasitarusi su savo gydytoju. Gydytojas patars, kaip elgtis toliau. </w:t>
      </w:r>
    </w:p>
    <w:p w14:paraId="6253AB66" w14:textId="77777777" w:rsidR="0011751D" w:rsidRPr="00813007" w:rsidRDefault="0011751D" w:rsidP="00257B78">
      <w:pPr>
        <w:numPr>
          <w:ilvl w:val="12"/>
          <w:numId w:val="0"/>
        </w:numPr>
        <w:rPr>
          <w:rFonts w:eastAsia="Times New Roman"/>
          <w:snapToGrid w:val="0"/>
          <w:sz w:val="22"/>
          <w:szCs w:val="22"/>
        </w:rPr>
      </w:pPr>
      <w:r w:rsidRPr="00813007">
        <w:rPr>
          <w:rFonts w:eastAsia="Times New Roman"/>
          <w:snapToGrid w:val="0"/>
          <w:sz w:val="22"/>
          <w:szCs w:val="22"/>
        </w:rPr>
        <w:t xml:space="preserve">Valproato vartojusių moterų kūdikiams yra didelė apsigimimų ir raidos sutrikimų, galinčių sukelti sunkų neįgalumą, rizika. Gydytojas Jus gali nusiųsti specialisto, turinčio bipolinio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 </w:t>
      </w:r>
    </w:p>
    <w:p w14:paraId="3EE348CA" w14:textId="77777777" w:rsidR="0011751D" w:rsidRPr="00813007" w:rsidRDefault="0011751D" w:rsidP="00257B78">
      <w:pPr>
        <w:numPr>
          <w:ilvl w:val="12"/>
          <w:numId w:val="0"/>
        </w:numPr>
        <w:rPr>
          <w:rFonts w:eastAsia="Times New Roman"/>
          <w:snapToGrid w:val="0"/>
          <w:sz w:val="22"/>
          <w:szCs w:val="22"/>
        </w:rPr>
      </w:pPr>
      <w:r w:rsidRPr="00813007">
        <w:rPr>
          <w:rFonts w:eastAsia="Times New Roman"/>
          <w:snapToGrid w:val="0"/>
          <w:sz w:val="22"/>
          <w:szCs w:val="22"/>
        </w:rPr>
        <w:lastRenderedPageBreak/>
        <w:t xml:space="preserve">Jūsų specialistas gali nuspręsti pakeisti Convulex dozę, jį pakeisti kitu vaistu arba nutraukti gydymą Convulex dar gerokai prieš Jūsų pastojimą, kad užtikrintų ligos stabilumą.  </w:t>
      </w:r>
    </w:p>
    <w:p w14:paraId="306C3F6E" w14:textId="77777777" w:rsidR="0011751D" w:rsidRPr="00813007" w:rsidRDefault="0011751D" w:rsidP="00257B78">
      <w:pPr>
        <w:numPr>
          <w:ilvl w:val="12"/>
          <w:numId w:val="0"/>
        </w:numPr>
        <w:rPr>
          <w:rFonts w:eastAsia="Times New Roman"/>
          <w:snapToGrid w:val="0"/>
          <w:sz w:val="22"/>
          <w:szCs w:val="22"/>
        </w:rPr>
      </w:pPr>
      <w:r w:rsidRPr="00813007">
        <w:rPr>
          <w:rFonts w:eastAsia="Times New Roman"/>
          <w:snapToGrid w:val="0"/>
          <w:sz w:val="22"/>
          <w:szCs w:val="22"/>
        </w:rPr>
        <w:t xml:space="preserve">Su savo gydytoju aptarkite folio rūgšties vartojimą planuojant pastoti. Folio rūgštis gali sumažinti bendrą įskilo stuburo riziką ir ankstyvo persileidimo galimybę, kuri būdinga visiems nėštumo atvejams. Vis dėlto nėra tikėtina, kad ji sumažins apsigimimų, susijusių su valproato vartojimu, riziką. </w:t>
      </w:r>
    </w:p>
    <w:p w14:paraId="43CA34D4" w14:textId="77777777" w:rsidR="0011751D" w:rsidRPr="00813007" w:rsidRDefault="0011751D" w:rsidP="0011751D">
      <w:pPr>
        <w:numPr>
          <w:ilvl w:val="12"/>
          <w:numId w:val="0"/>
        </w:numPr>
        <w:ind w:left="567"/>
        <w:rPr>
          <w:rFonts w:eastAsia="Times New Roman"/>
          <w:snapToGrid w:val="0"/>
          <w:sz w:val="22"/>
          <w:szCs w:val="22"/>
        </w:rPr>
      </w:pPr>
    </w:p>
    <w:p w14:paraId="3F598900"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b/>
          <w:snapToGrid w:val="0"/>
          <w:sz w:val="22"/>
          <w:szCs w:val="22"/>
        </w:rPr>
        <w:t xml:space="preserve">Svarbiausios žinutės </w:t>
      </w:r>
    </w:p>
    <w:p w14:paraId="68E992A0"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Nenutraukite Convulex vartojimo, kol to nenurodė gydytojas.</w:t>
      </w:r>
    </w:p>
    <w:p w14:paraId="63AAE4DB"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Nenutraukite Convulex vartojimo ar kontracepcijos, nepasitarusi su savo gydytoju, ir kartu aptarkite planą, užtikrinantį, jog Jūsų būklė yra kontroliuojama ir rizika vaikui yra sumažinta. </w:t>
      </w:r>
    </w:p>
    <w:p w14:paraId="2E1A9281"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Pirmiausia suplanuokite susitikimą su savo gydytoju. Tokio apsilankymo metu gydytojas įsitikins, kad Jūs gerai žinote ir suprantate visą riziką bei patarimus, susijusius su valproato vartojimu nėštumo laikotarpiu.  </w:t>
      </w:r>
    </w:p>
    <w:p w14:paraId="4C733CBF" w14:textId="77777777" w:rsidR="0011751D" w:rsidRPr="00813007" w:rsidRDefault="0011751D" w:rsidP="0011751D">
      <w:pPr>
        <w:numPr>
          <w:ilvl w:val="12"/>
          <w:numId w:val="0"/>
        </w:numPr>
        <w:ind w:left="567"/>
        <w:rPr>
          <w:rFonts w:eastAsia="Times New Roman"/>
          <w:snapToGrid w:val="0"/>
          <w:sz w:val="22"/>
          <w:szCs w:val="22"/>
        </w:rPr>
      </w:pPr>
    </w:p>
    <w:p w14:paraId="7BEE5C13"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Gydytojas pabandys Jums vietoj Convulex skirti kitą vaistą arba sustabdys gydymą Convulex dar gerokai prieš Jūsų pastojimą.  </w:t>
      </w:r>
    </w:p>
    <w:p w14:paraId="024F4C4D"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Suplanuokite skubų apsilankymą pas gydytoją, jei esate nėščia arba manote, kad galbūt esate nėščia. </w:t>
      </w:r>
    </w:p>
    <w:p w14:paraId="372EE224"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w:t>
      </w:r>
    </w:p>
    <w:p w14:paraId="1CA65374"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b/>
          <w:snapToGrid w:val="0"/>
          <w:sz w:val="22"/>
          <w:szCs w:val="22"/>
        </w:rPr>
        <w:t>AŠ ESU NĖŠČIA IR VARTOJU CONVULEX</w:t>
      </w:r>
    </w:p>
    <w:p w14:paraId="33DC417D"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snapToGrid w:val="0"/>
          <w:sz w:val="22"/>
          <w:szCs w:val="22"/>
        </w:rPr>
        <w:t xml:space="preserve">Nenutraukite Convulex vartojimo, jei to nenurodė gydytojas, nes Jūsų būklė gali pablogėti. Suplanuokite skubų apsilankymą pas gydytoją, jei esate nėščia arba manote, kad galbūt esate nėščia. Gydytojas patars, kaip elgtis toliau.  </w:t>
      </w:r>
    </w:p>
    <w:p w14:paraId="23C922AB"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snapToGrid w:val="0"/>
          <w:sz w:val="22"/>
          <w:szCs w:val="22"/>
        </w:rPr>
        <w:t xml:space="preserve">Valproato vartojusių moterų kūdikiams yra didelė apsigimimų ir raidos sutrikimų, galinčių sukelti sunkų neįgalumą, rizika.  </w:t>
      </w:r>
    </w:p>
    <w:p w14:paraId="7643ADD2"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snapToGrid w:val="0"/>
          <w:sz w:val="22"/>
          <w:szCs w:val="22"/>
        </w:rPr>
        <w:t xml:space="preserve">Gydytojas Jus gali nusiųsti specialisto, turinčio bipolinio sutrikimo, ar epilepsijos gydymo patirties, konsultacijai, kad būtų anksti įvertintos alternatyvaus gydymo galimybės. </w:t>
      </w:r>
    </w:p>
    <w:p w14:paraId="1D7037DE"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snapToGrid w:val="0"/>
          <w:sz w:val="22"/>
          <w:szCs w:val="22"/>
        </w:rPr>
        <w:t xml:space="preserve">Išimtinėmis aplinkybėmis, kai gydymas Convulex yra vienintelė gydymo galimybė nėštumo laikotarpiu, Jūs būsite labai atidžiai stebima siekiant ir kontroliuoti Jūsų ligą, ir tikrinti dar negimusio vaiko raidą. Jūs ir Jūsų partneris turite būti konsultuojami ir palaikomi dėl valproato vartojimo nėštumo laikotarpiu. </w:t>
      </w:r>
    </w:p>
    <w:p w14:paraId="751C0CBF"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snapToGrid w:val="0"/>
          <w:sz w:val="22"/>
          <w:szCs w:val="22"/>
        </w:rPr>
        <w:t xml:space="preserve">Paklauskite gydytojo apie folio rūgšties vartojimą. Folio rūgštis gali sumažinti bendrą įskilo stuburo riziką ir ankstyvo persileidimo galimybę, kuri būdinga visiems nėštumo atvejams. Vis dėlto nėra tikėtina, kad ji sumažins apsigimimų, susijusių su valproato vartojimu, riziką. </w:t>
      </w:r>
    </w:p>
    <w:p w14:paraId="5021F811" w14:textId="77777777" w:rsidR="0011751D" w:rsidRPr="00813007" w:rsidRDefault="0011751D" w:rsidP="0011751D">
      <w:pPr>
        <w:numPr>
          <w:ilvl w:val="12"/>
          <w:numId w:val="0"/>
        </w:numPr>
        <w:ind w:left="567"/>
        <w:rPr>
          <w:rFonts w:eastAsia="Times New Roman"/>
          <w:snapToGrid w:val="0"/>
          <w:sz w:val="22"/>
          <w:szCs w:val="22"/>
        </w:rPr>
      </w:pPr>
    </w:p>
    <w:p w14:paraId="4236879B" w14:textId="77777777" w:rsidR="0011751D" w:rsidRPr="00813007" w:rsidRDefault="0011751D" w:rsidP="0011751D">
      <w:pPr>
        <w:numPr>
          <w:ilvl w:val="12"/>
          <w:numId w:val="0"/>
        </w:numPr>
        <w:rPr>
          <w:rFonts w:eastAsia="Times New Roman"/>
          <w:b/>
          <w:snapToGrid w:val="0"/>
          <w:sz w:val="22"/>
          <w:szCs w:val="22"/>
        </w:rPr>
      </w:pPr>
      <w:r w:rsidRPr="00813007">
        <w:rPr>
          <w:rFonts w:eastAsia="Times New Roman"/>
          <w:b/>
          <w:snapToGrid w:val="0"/>
          <w:sz w:val="22"/>
          <w:szCs w:val="22"/>
        </w:rPr>
        <w:t xml:space="preserve">Svarbiausios žinutės </w:t>
      </w:r>
    </w:p>
    <w:p w14:paraId="40FD2092"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Suplanuokite skubų apsilankymą pas gydytoją, jei esate nėščia arba manote, kad galbūt esate nėščia. </w:t>
      </w:r>
    </w:p>
    <w:p w14:paraId="49D76405" w14:textId="77777777" w:rsidR="00CD5FE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Nenutraukite Convulex vartojimo, kol to nenurodė gydytojas. </w:t>
      </w:r>
    </w:p>
    <w:p w14:paraId="6724EBA1"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Užtikrinkite, kad būtumėte nusiųsta specialisto, turinčio epilepsijos, bipolinio sutrikimo gydymo patirties, konsultacijai, kad būtų įvertintos alternatyvaus gydymo galimybės.  </w:t>
      </w:r>
    </w:p>
    <w:p w14:paraId="0E707B33"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Jums turi būti išsamiai paaiškinta su Convulex vartojimu nėštumo laikotarpiu susijusi rizika, įskaitant teratogeninį poveikį ir poveikį vaikų raidai. </w:t>
      </w:r>
    </w:p>
    <w:p w14:paraId="0C3302BC" w14:textId="77777777" w:rsidR="0011751D" w:rsidRPr="00813007" w:rsidRDefault="0011751D" w:rsidP="0011751D">
      <w:pPr>
        <w:numPr>
          <w:ilvl w:val="12"/>
          <w:numId w:val="0"/>
        </w:numPr>
        <w:ind w:left="567"/>
        <w:rPr>
          <w:rFonts w:eastAsia="Times New Roman"/>
          <w:snapToGrid w:val="0"/>
          <w:sz w:val="22"/>
          <w:szCs w:val="22"/>
        </w:rPr>
      </w:pPr>
      <w:r w:rsidRPr="00813007">
        <w:rPr>
          <w:rFonts w:eastAsia="Times New Roman"/>
          <w:snapToGrid w:val="0"/>
          <w:sz w:val="22"/>
          <w:szCs w:val="22"/>
        </w:rPr>
        <w:t xml:space="preserve">• Užtikrinkite, kad būtumėte nusiųsti specialisto konsultacijai, kuris užtikrins prenatalinį stebėjimą, kad būtų galima nustatyti galimus apsigimimus. </w:t>
      </w:r>
    </w:p>
    <w:p w14:paraId="1BFCAA69" w14:textId="77777777" w:rsidR="0011751D" w:rsidRPr="00813007" w:rsidRDefault="0011751D" w:rsidP="0011751D">
      <w:pPr>
        <w:numPr>
          <w:ilvl w:val="12"/>
          <w:numId w:val="0"/>
        </w:numPr>
        <w:ind w:left="567"/>
        <w:rPr>
          <w:rFonts w:eastAsia="Times New Roman"/>
          <w:snapToGrid w:val="0"/>
          <w:sz w:val="22"/>
          <w:szCs w:val="22"/>
        </w:rPr>
      </w:pPr>
    </w:p>
    <w:p w14:paraId="472235E4" w14:textId="77777777" w:rsidR="0011751D" w:rsidRPr="00813007" w:rsidRDefault="0011751D" w:rsidP="0011751D">
      <w:pPr>
        <w:numPr>
          <w:ilvl w:val="12"/>
          <w:numId w:val="0"/>
        </w:numPr>
        <w:rPr>
          <w:rFonts w:eastAsia="Times New Roman"/>
          <w:snapToGrid w:val="0"/>
          <w:sz w:val="22"/>
          <w:szCs w:val="22"/>
        </w:rPr>
      </w:pPr>
      <w:r w:rsidRPr="00813007">
        <w:rPr>
          <w:rFonts w:eastAsia="Times New Roman"/>
          <w:b/>
          <w:snapToGrid w:val="0"/>
          <w:sz w:val="22"/>
          <w:szCs w:val="22"/>
        </w:rPr>
        <w:t>Turite perskaityti pacientės vadovą, kurį gausite iš gydytojo. Gydytojas su Jumis aptars kasmetinę rizikos pripažinimo formą, paprašys ją pasirašyti ir turėti. Be to, vaistininkas Jums duos pacientės kortelę, kuri primins apie su valproatu susijusią riziką nėštumo laikotarpiu.</w:t>
      </w:r>
      <w:r w:rsidRPr="00813007">
        <w:rPr>
          <w:rFonts w:eastAsia="Times New Roman"/>
          <w:snapToGrid w:val="0"/>
          <w:sz w:val="22"/>
          <w:szCs w:val="22"/>
        </w:rPr>
        <w:t xml:space="preserve"> </w:t>
      </w:r>
    </w:p>
    <w:p w14:paraId="067A4B11" w14:textId="6D0F1E8F" w:rsidR="00F83A8B" w:rsidRDefault="00F83A8B" w:rsidP="002B23EB">
      <w:pPr>
        <w:ind w:right="-57"/>
        <w:rPr>
          <w:sz w:val="22"/>
          <w:szCs w:val="22"/>
        </w:rPr>
      </w:pPr>
    </w:p>
    <w:p w14:paraId="78143547" w14:textId="616E12CD" w:rsidR="00104D7C" w:rsidRDefault="00104D7C" w:rsidP="002B23EB">
      <w:pPr>
        <w:ind w:right="-57"/>
        <w:rPr>
          <w:b/>
          <w:sz w:val="22"/>
          <w:szCs w:val="22"/>
        </w:rPr>
      </w:pPr>
      <w:r>
        <w:rPr>
          <w:b/>
          <w:sz w:val="22"/>
          <w:szCs w:val="22"/>
        </w:rPr>
        <w:t xml:space="preserve">Svarbi informacija pacientams vyrams </w:t>
      </w:r>
    </w:p>
    <w:p w14:paraId="56D41C03" w14:textId="62FEE960" w:rsidR="00104D7C" w:rsidRDefault="00104D7C" w:rsidP="002B23EB">
      <w:pPr>
        <w:ind w:right="-57"/>
        <w:rPr>
          <w:b/>
          <w:sz w:val="22"/>
          <w:szCs w:val="22"/>
        </w:rPr>
      </w:pPr>
    </w:p>
    <w:p w14:paraId="000B1E0D" w14:textId="0D0C94B5" w:rsidR="00C95796" w:rsidRPr="006E3842" w:rsidRDefault="00104D7C" w:rsidP="002B23EB">
      <w:pPr>
        <w:ind w:right="-57"/>
        <w:rPr>
          <w:i/>
          <w:sz w:val="22"/>
          <w:szCs w:val="22"/>
          <w:u w:val="single"/>
        </w:rPr>
      </w:pPr>
      <w:r w:rsidRPr="006E3842">
        <w:rPr>
          <w:i/>
          <w:sz w:val="22"/>
          <w:szCs w:val="22"/>
          <w:u w:val="single"/>
        </w:rPr>
        <w:t xml:space="preserve">Galima rizika, susijusi su valproatų vartojimu </w:t>
      </w:r>
      <w:r w:rsidR="00C95796" w:rsidRPr="006E3842">
        <w:rPr>
          <w:i/>
          <w:sz w:val="22"/>
          <w:szCs w:val="22"/>
          <w:u w:val="single"/>
        </w:rPr>
        <w:t xml:space="preserve">likus </w:t>
      </w:r>
      <w:r w:rsidRPr="006E3842">
        <w:rPr>
          <w:i/>
          <w:sz w:val="22"/>
          <w:szCs w:val="22"/>
          <w:u w:val="single"/>
        </w:rPr>
        <w:t>3 mėnesi</w:t>
      </w:r>
      <w:r w:rsidR="00C95796" w:rsidRPr="006E3842">
        <w:rPr>
          <w:i/>
          <w:sz w:val="22"/>
          <w:szCs w:val="22"/>
          <w:u w:val="single"/>
        </w:rPr>
        <w:t xml:space="preserve">ams iki </w:t>
      </w:r>
      <w:r w:rsidRPr="006E3842">
        <w:rPr>
          <w:i/>
          <w:sz w:val="22"/>
          <w:szCs w:val="22"/>
          <w:u w:val="single"/>
        </w:rPr>
        <w:t>partnerės pastojim</w:t>
      </w:r>
      <w:r w:rsidR="00C95796" w:rsidRPr="006E3842">
        <w:rPr>
          <w:i/>
          <w:sz w:val="22"/>
          <w:szCs w:val="22"/>
          <w:u w:val="single"/>
        </w:rPr>
        <w:t>o</w:t>
      </w:r>
    </w:p>
    <w:p w14:paraId="006CA932" w14:textId="20159A94" w:rsidR="00C95796" w:rsidRDefault="00C95796" w:rsidP="002B23EB">
      <w:pPr>
        <w:ind w:right="-57"/>
        <w:rPr>
          <w:sz w:val="22"/>
          <w:szCs w:val="22"/>
          <w:u w:val="single"/>
        </w:rPr>
      </w:pPr>
    </w:p>
    <w:p w14:paraId="77D7E380" w14:textId="4EC17A23" w:rsidR="00C95796" w:rsidRPr="008D45AF" w:rsidRDefault="00C95796" w:rsidP="002B23EB">
      <w:pPr>
        <w:ind w:right="-57"/>
        <w:rPr>
          <w:sz w:val="22"/>
          <w:szCs w:val="22"/>
        </w:rPr>
      </w:pPr>
      <w:r w:rsidRPr="008D45AF">
        <w:rPr>
          <w:sz w:val="22"/>
          <w:szCs w:val="22"/>
        </w:rPr>
        <w:t xml:space="preserve">Tyrimas rodo galimą judesių ir psichikos raidos sutrikimų (ankstyvos vaikystės vystymosi problemų) rizika tiems vaikams, kurių tėvas buvo gydytas valproatu 3 mėnesius iki partnerės pastojimo. Šiame tyrime maždaug 5 vaikams iš 100 nustatyti tokie sutrikimai, kai jų tėvas buvo </w:t>
      </w:r>
      <w:r w:rsidR="00EC1E3B" w:rsidRPr="008D45AF">
        <w:rPr>
          <w:sz w:val="22"/>
          <w:szCs w:val="22"/>
        </w:rPr>
        <w:t xml:space="preserve">gydomas </w:t>
      </w:r>
      <w:r w:rsidRPr="008D45AF">
        <w:rPr>
          <w:sz w:val="22"/>
          <w:szCs w:val="22"/>
        </w:rPr>
        <w:t xml:space="preserve">valproatu, </w:t>
      </w:r>
      <w:r w:rsidRPr="008D45AF">
        <w:rPr>
          <w:sz w:val="22"/>
          <w:szCs w:val="22"/>
        </w:rPr>
        <w:lastRenderedPageBreak/>
        <w:t xml:space="preserve">palyginti su maždaug 3 vaikais iš 100, kai jų tėvas buvo </w:t>
      </w:r>
      <w:r w:rsidR="00EC1E3B" w:rsidRPr="008D45AF">
        <w:rPr>
          <w:sz w:val="22"/>
          <w:szCs w:val="22"/>
        </w:rPr>
        <w:t xml:space="preserve">gydomas </w:t>
      </w:r>
      <w:r w:rsidRPr="008D45AF">
        <w:rPr>
          <w:sz w:val="22"/>
          <w:szCs w:val="22"/>
        </w:rPr>
        <w:t>lamotriginu arba levetiracetamu (kitais vaistais, kuriais galima gydyti Jūsų ligą). Rizika vaikams, gimusiems tėvams, kurie nutraukė valproato vartojimą likus 3 mėnesiams (laikas, reikalingas naujai spermai susidaryti) ar ilgiau iki partnerės pastojimo</w:t>
      </w:r>
      <w:r w:rsidR="00B30CF0" w:rsidRPr="008D45AF">
        <w:rPr>
          <w:sz w:val="22"/>
          <w:szCs w:val="22"/>
        </w:rPr>
        <w:t>, nežinoma. Tyrimas turi apribojimų, todėl nėra aišku, ar padidintą judesių ir psichinės raidos sutrikimų riziką, nustatytą šiame tyrime, sukelia valproatas. Tyrimas nebuvo pakankamai didelis, kad parodytų, kokio konkretaus judesių ir psichikos raidos sutrikimo pavojus gali kilti.</w:t>
      </w:r>
    </w:p>
    <w:p w14:paraId="544DB1CD" w14:textId="6ECBF8C8" w:rsidR="006858FA" w:rsidRPr="008D45AF" w:rsidRDefault="006858FA" w:rsidP="002B23EB">
      <w:pPr>
        <w:ind w:right="-57"/>
        <w:rPr>
          <w:sz w:val="22"/>
          <w:szCs w:val="22"/>
        </w:rPr>
      </w:pPr>
    </w:p>
    <w:p w14:paraId="221414D5" w14:textId="336CCE72" w:rsidR="006858FA" w:rsidRPr="008D45AF" w:rsidRDefault="006858FA" w:rsidP="002B23EB">
      <w:pPr>
        <w:ind w:right="-57"/>
        <w:rPr>
          <w:sz w:val="22"/>
          <w:szCs w:val="22"/>
        </w:rPr>
      </w:pPr>
      <w:r w:rsidRPr="008D45AF">
        <w:rPr>
          <w:sz w:val="22"/>
          <w:szCs w:val="22"/>
        </w:rPr>
        <w:t>Atsargumo sumetimais gydytojas su Jumis aptars:</w:t>
      </w:r>
    </w:p>
    <w:p w14:paraId="7038B37E" w14:textId="67EFF4FA" w:rsidR="006858FA" w:rsidRPr="008D45AF" w:rsidRDefault="00130914" w:rsidP="004012E7">
      <w:pPr>
        <w:pStyle w:val="Sraopastraipa"/>
        <w:numPr>
          <w:ilvl w:val="0"/>
          <w:numId w:val="37"/>
        </w:numPr>
        <w:ind w:left="567" w:right="-57" w:hanging="567"/>
        <w:rPr>
          <w:sz w:val="22"/>
          <w:szCs w:val="22"/>
        </w:rPr>
      </w:pPr>
      <w:r w:rsidRPr="008D45AF">
        <w:rPr>
          <w:sz w:val="22"/>
          <w:szCs w:val="22"/>
        </w:rPr>
        <w:t>g</w:t>
      </w:r>
      <w:r w:rsidR="006858FA" w:rsidRPr="008D45AF">
        <w:rPr>
          <w:sz w:val="22"/>
          <w:szCs w:val="22"/>
        </w:rPr>
        <w:t>alim</w:t>
      </w:r>
      <w:r w:rsidRPr="008D45AF">
        <w:rPr>
          <w:sz w:val="22"/>
          <w:szCs w:val="22"/>
        </w:rPr>
        <w:t>ą riziką busimiems vaikams, kurių tėvas gydosi valproatais;</w:t>
      </w:r>
    </w:p>
    <w:p w14:paraId="4D4EA04D" w14:textId="63A79803" w:rsidR="00130914" w:rsidRPr="008D45AF" w:rsidRDefault="00130914" w:rsidP="004012E7">
      <w:pPr>
        <w:pStyle w:val="Sraopastraipa"/>
        <w:numPr>
          <w:ilvl w:val="0"/>
          <w:numId w:val="37"/>
        </w:numPr>
        <w:ind w:left="567" w:right="-57" w:hanging="567"/>
        <w:rPr>
          <w:sz w:val="22"/>
          <w:szCs w:val="22"/>
        </w:rPr>
      </w:pPr>
      <w:r w:rsidRPr="008D45AF">
        <w:rPr>
          <w:sz w:val="22"/>
          <w:szCs w:val="22"/>
        </w:rPr>
        <w:t>veiksmingos kontracepcijos poreikį (gimstamumo kontrolė) Jums ir Jūsų partnerei gydymosi metu ir tris mėnesius nutraukus Jūsų gydymą;</w:t>
      </w:r>
    </w:p>
    <w:p w14:paraId="6F4F75AF" w14:textId="551D5E98" w:rsidR="00130914" w:rsidRPr="008D45AF" w:rsidRDefault="00130914" w:rsidP="004012E7">
      <w:pPr>
        <w:pStyle w:val="Sraopastraipa"/>
        <w:numPr>
          <w:ilvl w:val="0"/>
          <w:numId w:val="37"/>
        </w:numPr>
        <w:ind w:left="567" w:right="-57" w:hanging="567"/>
        <w:rPr>
          <w:sz w:val="22"/>
          <w:szCs w:val="22"/>
        </w:rPr>
      </w:pPr>
      <w:r w:rsidRPr="008D45AF">
        <w:rPr>
          <w:sz w:val="22"/>
          <w:szCs w:val="22"/>
        </w:rPr>
        <w:t>poreikį pasitarti su gydytoju planuojant partnerės nėštumą ir prieš nutraukiant kontracepcijos naudojimą (gimstamumo kontrolė);</w:t>
      </w:r>
    </w:p>
    <w:p w14:paraId="62C2D6CA" w14:textId="7E954739" w:rsidR="00130914" w:rsidRPr="008D45AF" w:rsidRDefault="00130914" w:rsidP="004012E7">
      <w:pPr>
        <w:pStyle w:val="Sraopastraipa"/>
        <w:numPr>
          <w:ilvl w:val="0"/>
          <w:numId w:val="37"/>
        </w:numPr>
        <w:ind w:left="567" w:right="-57" w:hanging="567"/>
        <w:rPr>
          <w:sz w:val="22"/>
          <w:szCs w:val="22"/>
        </w:rPr>
      </w:pPr>
      <w:r w:rsidRPr="008D45AF">
        <w:rPr>
          <w:sz w:val="22"/>
          <w:szCs w:val="22"/>
        </w:rPr>
        <w:t>kitokio Jūsų gydymo galimyb</w:t>
      </w:r>
      <w:r w:rsidR="004012E7" w:rsidRPr="008D45AF">
        <w:rPr>
          <w:sz w:val="22"/>
          <w:szCs w:val="22"/>
        </w:rPr>
        <w:t>es atsižvelgiant į individualią</w:t>
      </w:r>
      <w:r w:rsidRPr="008D45AF">
        <w:rPr>
          <w:sz w:val="22"/>
          <w:szCs w:val="22"/>
        </w:rPr>
        <w:t xml:space="preserve"> Jūsų s</w:t>
      </w:r>
      <w:r w:rsidR="004012E7" w:rsidRPr="008D45AF">
        <w:rPr>
          <w:sz w:val="22"/>
          <w:szCs w:val="22"/>
        </w:rPr>
        <w:t>ituaciją</w:t>
      </w:r>
      <w:r w:rsidRPr="008D45AF">
        <w:rPr>
          <w:sz w:val="22"/>
          <w:szCs w:val="22"/>
        </w:rPr>
        <w:t>.</w:t>
      </w:r>
    </w:p>
    <w:p w14:paraId="3FDA4AE5" w14:textId="020E345A" w:rsidR="00F3054D" w:rsidRPr="008D45AF" w:rsidRDefault="00F3054D" w:rsidP="0006534F">
      <w:pPr>
        <w:ind w:right="-57"/>
        <w:rPr>
          <w:sz w:val="22"/>
          <w:szCs w:val="22"/>
        </w:rPr>
      </w:pPr>
    </w:p>
    <w:p w14:paraId="75FB179D" w14:textId="6268D185" w:rsidR="00F3054D" w:rsidRPr="008D45AF" w:rsidRDefault="00F3054D" w:rsidP="0006534F">
      <w:pPr>
        <w:ind w:right="-57"/>
        <w:rPr>
          <w:sz w:val="22"/>
          <w:szCs w:val="22"/>
        </w:rPr>
      </w:pPr>
      <w:r w:rsidRPr="008D45AF">
        <w:rPr>
          <w:sz w:val="22"/>
          <w:szCs w:val="22"/>
        </w:rPr>
        <w:t>Jūs neturėtumėte būti spermos donoru vartojant valproatus ir tris mėnesius užbaigus gydymą.</w:t>
      </w:r>
    </w:p>
    <w:p w14:paraId="6A3AD1DA" w14:textId="5D879463" w:rsidR="00F3054D" w:rsidRPr="008D45AF" w:rsidRDefault="00F3054D" w:rsidP="0006534F">
      <w:pPr>
        <w:ind w:right="-57"/>
        <w:rPr>
          <w:sz w:val="22"/>
          <w:szCs w:val="22"/>
        </w:rPr>
      </w:pPr>
    </w:p>
    <w:p w14:paraId="35548D82" w14:textId="63C2A52F" w:rsidR="00F3054D" w:rsidRPr="008D45AF" w:rsidRDefault="00F3054D" w:rsidP="0006534F">
      <w:pPr>
        <w:ind w:right="-57"/>
        <w:rPr>
          <w:sz w:val="22"/>
          <w:szCs w:val="22"/>
        </w:rPr>
      </w:pPr>
      <w:r w:rsidRPr="008D45AF">
        <w:rPr>
          <w:sz w:val="22"/>
          <w:szCs w:val="22"/>
        </w:rPr>
        <w:t>Pasitarkite su gydytoju, jeigu planuojate turėti vaikų.</w:t>
      </w:r>
    </w:p>
    <w:p w14:paraId="3D47DC22" w14:textId="0C069631" w:rsidR="00F3054D" w:rsidRPr="008D45AF" w:rsidRDefault="00F3054D" w:rsidP="0006534F">
      <w:pPr>
        <w:ind w:right="-57"/>
        <w:rPr>
          <w:sz w:val="22"/>
          <w:szCs w:val="22"/>
        </w:rPr>
      </w:pPr>
    </w:p>
    <w:p w14:paraId="73BC9EDA" w14:textId="06129F3E" w:rsidR="00F3054D" w:rsidRPr="008D45AF" w:rsidRDefault="00F3054D" w:rsidP="0006534F">
      <w:pPr>
        <w:ind w:right="-57"/>
        <w:rPr>
          <w:sz w:val="22"/>
          <w:szCs w:val="22"/>
        </w:rPr>
      </w:pPr>
      <w:r w:rsidRPr="008D45AF">
        <w:rPr>
          <w:sz w:val="22"/>
          <w:szCs w:val="22"/>
        </w:rPr>
        <w:t>Jei Jūsų partnerė pastoja tuo laikotarpiu, kai vartojate valproatus tris mėnesius prieš nėštumą ir turite klausi</w:t>
      </w:r>
      <w:r w:rsidR="003B7473" w:rsidRPr="008D45AF">
        <w:rPr>
          <w:sz w:val="22"/>
          <w:szCs w:val="22"/>
        </w:rPr>
        <w:t>mų, kreipkitės į gydytoją. Nenu</w:t>
      </w:r>
      <w:r w:rsidRPr="008D45AF">
        <w:rPr>
          <w:sz w:val="22"/>
          <w:szCs w:val="22"/>
        </w:rPr>
        <w:t>traukite gydymo nepasitarę su gydytoju. Jei nutrauksite gydymą, Jūsų simptomai gali pablogėti.</w:t>
      </w:r>
    </w:p>
    <w:p w14:paraId="4834A06F" w14:textId="67D75034" w:rsidR="00F3054D" w:rsidRPr="008D45AF" w:rsidRDefault="00F3054D" w:rsidP="0006534F">
      <w:pPr>
        <w:ind w:right="-57"/>
        <w:rPr>
          <w:sz w:val="22"/>
          <w:szCs w:val="22"/>
        </w:rPr>
      </w:pPr>
    </w:p>
    <w:p w14:paraId="4A2CDC5E" w14:textId="1034D27E" w:rsidR="00F3054D" w:rsidRPr="008D45AF" w:rsidRDefault="003B7473" w:rsidP="0006534F">
      <w:pPr>
        <w:ind w:right="-57"/>
        <w:rPr>
          <w:sz w:val="22"/>
          <w:szCs w:val="22"/>
        </w:rPr>
      </w:pPr>
      <w:r w:rsidRPr="008D45AF">
        <w:rPr>
          <w:sz w:val="22"/>
          <w:szCs w:val="22"/>
        </w:rPr>
        <w:t>Jūsų turėtumėte reguliar</w:t>
      </w:r>
      <w:r w:rsidR="00F3054D" w:rsidRPr="008D45AF">
        <w:rPr>
          <w:sz w:val="22"/>
          <w:szCs w:val="22"/>
        </w:rPr>
        <w:t xml:space="preserve">iai lankytis pas vaistus skiriantį gydytoją. Tokio vizito metu gydytojas aptars su Jumis </w:t>
      </w:r>
      <w:r w:rsidR="00B228CC" w:rsidRPr="008D45AF">
        <w:rPr>
          <w:sz w:val="22"/>
          <w:szCs w:val="22"/>
        </w:rPr>
        <w:t xml:space="preserve">su valproatų vartojimu susijusias atsargumo priemones ir kitas Jūsų ligos gydymo galimybes , atsižvelgiant į individualią Jūsų situaciją. </w:t>
      </w:r>
    </w:p>
    <w:p w14:paraId="5917E85D" w14:textId="054ED63E" w:rsidR="004B1D2C" w:rsidRPr="008D45AF" w:rsidRDefault="004B1D2C" w:rsidP="0006534F">
      <w:pPr>
        <w:ind w:right="-57"/>
        <w:rPr>
          <w:sz w:val="22"/>
          <w:szCs w:val="22"/>
        </w:rPr>
      </w:pPr>
    </w:p>
    <w:p w14:paraId="3C7DCB5C" w14:textId="18050DD5" w:rsidR="004B1D2C" w:rsidRPr="008D45AF" w:rsidRDefault="004B1D2C" w:rsidP="0006534F">
      <w:pPr>
        <w:ind w:right="-57"/>
        <w:rPr>
          <w:sz w:val="22"/>
          <w:szCs w:val="22"/>
        </w:rPr>
      </w:pPr>
      <w:r w:rsidRPr="008D45AF">
        <w:rPr>
          <w:sz w:val="22"/>
          <w:szCs w:val="22"/>
        </w:rPr>
        <w:t>Būtinai perskaitykite paciento vadovą, kurį gausite iš savo gydytojo. Jūs taip pat gausite iš vaistininko Paciento kortelę, kuri primins apie galimus valproato vartojimo pavojus.</w:t>
      </w:r>
    </w:p>
    <w:p w14:paraId="13B2CF7B" w14:textId="77777777" w:rsidR="006E3842" w:rsidRPr="0006534F" w:rsidRDefault="006E3842" w:rsidP="0006534F">
      <w:pPr>
        <w:ind w:right="-57"/>
        <w:rPr>
          <w:sz w:val="22"/>
          <w:szCs w:val="22"/>
          <w:u w:val="single"/>
        </w:rPr>
      </w:pPr>
    </w:p>
    <w:p w14:paraId="1C9E797C" w14:textId="77777777" w:rsidR="002B23EB" w:rsidRPr="00813007" w:rsidRDefault="002B23EB" w:rsidP="002B23EB">
      <w:pPr>
        <w:ind w:right="-57"/>
        <w:rPr>
          <w:sz w:val="22"/>
          <w:szCs w:val="22"/>
          <w:u w:val="single"/>
        </w:rPr>
      </w:pPr>
      <w:r w:rsidRPr="00813007">
        <w:rPr>
          <w:sz w:val="22"/>
          <w:szCs w:val="22"/>
          <w:u w:val="single"/>
        </w:rPr>
        <w:t>Žindymas</w:t>
      </w:r>
    </w:p>
    <w:p w14:paraId="06A74744" w14:textId="77777777" w:rsidR="002B23EB" w:rsidRPr="00813007" w:rsidRDefault="002B23EB" w:rsidP="002B23EB">
      <w:pPr>
        <w:ind w:right="-57"/>
        <w:jc w:val="both"/>
        <w:rPr>
          <w:sz w:val="22"/>
          <w:szCs w:val="22"/>
        </w:rPr>
      </w:pPr>
      <w:r w:rsidRPr="00813007">
        <w:rPr>
          <w:sz w:val="22"/>
          <w:szCs w:val="22"/>
        </w:rPr>
        <w:t>Labai mažas Convulex kiekis patenka į žindyvės pieną, bet Jūs privalote pasitarti su gydytoju ar Jums galima žindyti kūdikį.</w:t>
      </w:r>
    </w:p>
    <w:p w14:paraId="5A65BE8A" w14:textId="77777777" w:rsidR="002B23EB" w:rsidRPr="00813007" w:rsidRDefault="002B23EB" w:rsidP="002B23EB">
      <w:pPr>
        <w:ind w:right="-57"/>
        <w:jc w:val="both"/>
        <w:rPr>
          <w:sz w:val="22"/>
          <w:szCs w:val="22"/>
        </w:rPr>
      </w:pPr>
    </w:p>
    <w:p w14:paraId="0C4B8EE0" w14:textId="77777777" w:rsidR="002B23EB" w:rsidRPr="00813007" w:rsidRDefault="002B23EB" w:rsidP="002B23EB">
      <w:pPr>
        <w:pStyle w:val="PI-3EMEASMCA"/>
        <w:spacing w:line="240" w:lineRule="auto"/>
      </w:pPr>
      <w:r w:rsidRPr="00813007">
        <w:t>Vairavimas ir mechanizmų valdymas</w:t>
      </w:r>
    </w:p>
    <w:p w14:paraId="49B4D994" w14:textId="77777777" w:rsidR="002B23EB" w:rsidRPr="00813007" w:rsidRDefault="002B23EB" w:rsidP="006E3842">
      <w:pPr>
        <w:pStyle w:val="BTEMEASMCA"/>
      </w:pPr>
      <w:r w:rsidRPr="00813007">
        <w:t>Pradėjus pirmą kartą vartoti Convulex arba vartojant jį kartu su kitais vaistais, Jūs galite pajusti nedidelį mieguistumą.</w:t>
      </w:r>
    </w:p>
    <w:p w14:paraId="3A0BD111" w14:textId="77777777" w:rsidR="002B23EB" w:rsidRPr="00813007" w:rsidRDefault="002B23EB" w:rsidP="006E3842">
      <w:pPr>
        <w:pStyle w:val="BTEMEASMCA"/>
      </w:pPr>
      <w:r w:rsidRPr="00813007">
        <w:t>Nevairuokite ir nevaldykite mechanizmų, kol neįsitikinsite, kad Convulex vartojimas Jūsų neveikia.</w:t>
      </w:r>
    </w:p>
    <w:p w14:paraId="72604BE5" w14:textId="77777777" w:rsidR="002B23EB" w:rsidRPr="00813007" w:rsidRDefault="002B23EB" w:rsidP="002B23EB">
      <w:pPr>
        <w:pStyle w:val="PI-3EMEASMCA"/>
        <w:spacing w:line="240" w:lineRule="auto"/>
      </w:pPr>
    </w:p>
    <w:p w14:paraId="734C7E68" w14:textId="77777777" w:rsidR="002B23EB" w:rsidRPr="00813007" w:rsidRDefault="002B23EB" w:rsidP="002B23EB">
      <w:pPr>
        <w:numPr>
          <w:ilvl w:val="12"/>
          <w:numId w:val="0"/>
        </w:numPr>
        <w:rPr>
          <w:sz w:val="22"/>
          <w:szCs w:val="22"/>
        </w:rPr>
      </w:pPr>
      <w:r w:rsidRPr="00813007">
        <w:rPr>
          <w:b/>
          <w:sz w:val="22"/>
          <w:szCs w:val="22"/>
        </w:rPr>
        <w:t>Convulex sudėtyje yra natrio</w:t>
      </w:r>
    </w:p>
    <w:p w14:paraId="589A637A" w14:textId="77777777" w:rsidR="002B23EB" w:rsidRPr="00813007" w:rsidRDefault="002B23EB" w:rsidP="002B23EB">
      <w:pPr>
        <w:pStyle w:val="Antrat4"/>
        <w:spacing w:before="0"/>
        <w:rPr>
          <w:rFonts w:ascii="Times New Roman" w:hAnsi="Times New Roman"/>
          <w:b w:val="0"/>
          <w:i w:val="0"/>
          <w:color w:val="auto"/>
          <w:sz w:val="22"/>
          <w:szCs w:val="22"/>
        </w:rPr>
      </w:pPr>
      <w:r w:rsidRPr="00813007">
        <w:rPr>
          <w:rFonts w:ascii="Times New Roman" w:hAnsi="Times New Roman"/>
          <w:b w:val="0"/>
          <w:i w:val="0"/>
          <w:color w:val="auto"/>
          <w:sz w:val="22"/>
          <w:szCs w:val="22"/>
        </w:rPr>
        <w:t>Šio vaisto vienoje dozėje suaugusiesiems yra apie 6,5 mmol (arba 150 mg) natrio (vaikams mažiau, priklauso nuo paskirtos dozės). Būtina atsižvelgti, jei kontroliuojamas natrio kiekis maiste.</w:t>
      </w:r>
    </w:p>
    <w:p w14:paraId="35E7175D" w14:textId="77777777" w:rsidR="002B23EB" w:rsidRPr="00813007" w:rsidRDefault="002B23EB" w:rsidP="006E3842">
      <w:pPr>
        <w:pStyle w:val="BTEMEASMCA"/>
      </w:pPr>
    </w:p>
    <w:p w14:paraId="7D780EAB" w14:textId="77777777" w:rsidR="002B23EB" w:rsidRPr="00813007" w:rsidRDefault="002B23EB" w:rsidP="006E3842">
      <w:pPr>
        <w:pStyle w:val="BTEMEASMCA"/>
      </w:pPr>
    </w:p>
    <w:p w14:paraId="01D7A5B2" w14:textId="775E5883" w:rsidR="002B23EB" w:rsidRPr="00813007" w:rsidRDefault="002B23EB" w:rsidP="002B23EB">
      <w:pPr>
        <w:pStyle w:val="PI-1EMEASMCA"/>
      </w:pPr>
      <w:bookmarkStart w:id="75" w:name="_Toc129243141"/>
      <w:bookmarkStart w:id="76" w:name="_Toc129243266"/>
      <w:r w:rsidRPr="00813007">
        <w:t>3.</w:t>
      </w:r>
      <w:r w:rsidRPr="00813007">
        <w:tab/>
        <w:t>K</w:t>
      </w:r>
      <w:bookmarkEnd w:id="75"/>
      <w:bookmarkEnd w:id="76"/>
      <w:r w:rsidRPr="00813007">
        <w:t>aip vartoti Convulex</w:t>
      </w:r>
    </w:p>
    <w:p w14:paraId="48FC3C9C" w14:textId="77777777" w:rsidR="002B23EB" w:rsidRPr="00813007" w:rsidRDefault="002B23EB" w:rsidP="002B23EB">
      <w:pPr>
        <w:pStyle w:val="PI-1EMEASMCA"/>
      </w:pPr>
    </w:p>
    <w:p w14:paraId="4C8FDF37" w14:textId="77777777" w:rsidR="0006534F" w:rsidRDefault="0006534F" w:rsidP="006E3842">
      <w:pPr>
        <w:pStyle w:val="BTEMEASMCA"/>
      </w:pPr>
      <w:r>
        <w:t>Moteriškos lyties vaikai ir vaisingo amžiaus moterys</w:t>
      </w:r>
    </w:p>
    <w:p w14:paraId="0FAE0731" w14:textId="302D151E" w:rsidR="002B23EB" w:rsidRPr="00813007" w:rsidRDefault="00F83A8B" w:rsidP="006E3842">
      <w:pPr>
        <w:pStyle w:val="BTEMEASMCA"/>
      </w:pPr>
      <w:r w:rsidRPr="00EC658D">
        <w:t xml:space="preserve">Gydymą </w:t>
      </w:r>
      <w:r w:rsidRPr="00EC658D">
        <w:rPr>
          <w:rFonts w:eastAsia="Times New Roman"/>
          <w:snapToGrid w:val="0"/>
        </w:rPr>
        <w:t xml:space="preserve">Convulex </w:t>
      </w:r>
      <w:r w:rsidRPr="00EC658D">
        <w:t xml:space="preserve">turi pradėti ir prižiūrėti gydytojas, turintis epilepsijos ar bipolinio sutrikimo gydymo patirties. </w:t>
      </w:r>
    </w:p>
    <w:p w14:paraId="051BF427" w14:textId="77777777" w:rsidR="0006534F" w:rsidRDefault="0006534F" w:rsidP="006E3842">
      <w:pPr>
        <w:pStyle w:val="BTEMEASMCA"/>
      </w:pPr>
    </w:p>
    <w:p w14:paraId="5FABBD3F" w14:textId="4B14E6D1" w:rsidR="0006534F" w:rsidRPr="00A87362" w:rsidRDefault="0006534F" w:rsidP="006E3842">
      <w:pPr>
        <w:pStyle w:val="BTEMEASMCA"/>
      </w:pPr>
      <w:r w:rsidRPr="00A87362">
        <w:t>Pacientai vyrai</w:t>
      </w:r>
    </w:p>
    <w:p w14:paraId="321AE4A3" w14:textId="56DDDEE8" w:rsidR="007D54DF" w:rsidRPr="006F0FF7" w:rsidRDefault="007D54DF" w:rsidP="007D54DF">
      <w:pPr>
        <w:ind w:right="-57"/>
        <w:rPr>
          <w:rFonts w:eastAsia="SimSun"/>
          <w:sz w:val="22"/>
          <w:szCs w:val="22"/>
          <w:lang w:eastAsia="zh-CN"/>
        </w:rPr>
      </w:pPr>
      <w:r>
        <w:rPr>
          <w:rFonts w:eastAsia="SimSun"/>
          <w:sz w:val="22"/>
          <w:szCs w:val="22"/>
          <w:lang w:eastAsia="zh-CN"/>
        </w:rPr>
        <w:t>Rekomenduojama, kad gydymą Convulex pradėtų ir prižiūrėtų specialistas, turintis epilepsija ar bipolinio afektinio sutrikimo gydymo patirties (žr. skyrių „</w:t>
      </w:r>
      <w:r w:rsidRPr="007D54DF">
        <w:rPr>
          <w:sz w:val="22"/>
          <w:szCs w:val="22"/>
        </w:rPr>
        <w:t>Svarbi informacija pacientams vyrams“</w:t>
      </w:r>
      <w:r w:rsidRPr="007D54DF">
        <w:rPr>
          <w:rFonts w:eastAsia="SimSun"/>
          <w:sz w:val="22"/>
          <w:szCs w:val="22"/>
          <w:lang w:eastAsia="zh-CN"/>
        </w:rPr>
        <w:t>).</w:t>
      </w:r>
    </w:p>
    <w:p w14:paraId="6CE80B8F" w14:textId="77777777" w:rsidR="0006534F" w:rsidRDefault="0006534F" w:rsidP="006E3842">
      <w:pPr>
        <w:pStyle w:val="BTEMEASMCA"/>
      </w:pPr>
    </w:p>
    <w:p w14:paraId="2256971A" w14:textId="51BD796C" w:rsidR="002B23EB" w:rsidRPr="00813007" w:rsidRDefault="002B23EB" w:rsidP="006E3842">
      <w:pPr>
        <w:pStyle w:val="BTEMEASMCA"/>
      </w:pPr>
      <w:r w:rsidRPr="00813007">
        <w:t>Pamatuotą vaisto dozę reikia atskiesti puse stiklinės vandens ir išgerti su maistu arba pavalgius.</w:t>
      </w:r>
    </w:p>
    <w:p w14:paraId="6EEF920A" w14:textId="77777777" w:rsidR="002B23EB" w:rsidRPr="00813007" w:rsidRDefault="002B23EB" w:rsidP="006E3842">
      <w:pPr>
        <w:pStyle w:val="BTEMEASMCA"/>
      </w:pPr>
    </w:p>
    <w:p w14:paraId="77C2826A" w14:textId="77777777" w:rsidR="002B23EB" w:rsidRPr="00813007" w:rsidRDefault="002B23EB" w:rsidP="006E3842">
      <w:pPr>
        <w:pStyle w:val="BTEMEASMCA"/>
      </w:pPr>
      <w:r w:rsidRPr="00813007">
        <w:lastRenderedPageBreak/>
        <w:t>Ištyręs veikliosios medžiagos koncentraciją kraujyje, Jūsų gydytojas gali patarti vaisto dozę palengva didinti.</w:t>
      </w:r>
    </w:p>
    <w:p w14:paraId="7C121537" w14:textId="77777777" w:rsidR="002B23EB" w:rsidRPr="00813007" w:rsidRDefault="002B23EB" w:rsidP="006E3842">
      <w:pPr>
        <w:pStyle w:val="BTEMEASMCA"/>
      </w:pPr>
    </w:p>
    <w:p w14:paraId="5CC4D0CC" w14:textId="77777777" w:rsidR="002B23EB" w:rsidRPr="00813007" w:rsidRDefault="002B23EB" w:rsidP="002B23EB">
      <w:pPr>
        <w:ind w:right="-57"/>
        <w:jc w:val="both"/>
        <w:rPr>
          <w:bCs/>
          <w:sz w:val="22"/>
          <w:szCs w:val="22"/>
        </w:rPr>
      </w:pPr>
      <w:r w:rsidRPr="00813007">
        <w:rPr>
          <w:bCs/>
          <w:sz w:val="22"/>
          <w:szCs w:val="22"/>
        </w:rPr>
        <w:t>Kaip naudotis geriamuoju švirkštu</w:t>
      </w:r>
    </w:p>
    <w:p w14:paraId="058AF8A8" w14:textId="77777777" w:rsidR="002B23EB" w:rsidRPr="00813007" w:rsidRDefault="002B23EB" w:rsidP="002B23EB">
      <w:pPr>
        <w:ind w:right="-57"/>
        <w:jc w:val="both"/>
        <w:rPr>
          <w:bCs/>
          <w:sz w:val="22"/>
          <w:szCs w:val="22"/>
        </w:rPr>
      </w:pPr>
    </w:p>
    <w:p w14:paraId="3F71F0A4" w14:textId="77777777" w:rsidR="002B23EB" w:rsidRPr="00813007" w:rsidRDefault="002B23EB" w:rsidP="002B23EB">
      <w:pPr>
        <w:ind w:right="-57"/>
        <w:jc w:val="both"/>
        <w:rPr>
          <w:bCs/>
          <w:sz w:val="22"/>
          <w:szCs w:val="22"/>
        </w:rPr>
      </w:pPr>
      <w:r w:rsidRPr="00813007">
        <w:rPr>
          <w:noProof/>
          <w:sz w:val="22"/>
          <w:szCs w:val="22"/>
          <w:lang w:eastAsia="lt-LT"/>
        </w:rPr>
        <mc:AlternateContent>
          <mc:Choice Requires="wps">
            <w:drawing>
              <wp:anchor distT="0" distB="0" distL="114300" distR="114300" simplePos="0" relativeHeight="251658240" behindDoc="0" locked="0" layoutInCell="1" allowOverlap="1" wp14:anchorId="19E96741" wp14:editId="2A2AE741">
                <wp:simplePos x="0" y="0"/>
                <wp:positionH relativeFrom="column">
                  <wp:posOffset>-5080</wp:posOffset>
                </wp:positionH>
                <wp:positionV relativeFrom="paragraph">
                  <wp:posOffset>1409699</wp:posOffset>
                </wp:positionV>
                <wp:extent cx="1123950" cy="113347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133475"/>
                        </a:xfrm>
                        <a:prstGeom prst="rect">
                          <a:avLst/>
                        </a:prstGeom>
                        <a:solidFill>
                          <a:srgbClr val="FFFFFF"/>
                        </a:solidFill>
                        <a:ln w="9525">
                          <a:solidFill>
                            <a:srgbClr val="000000"/>
                          </a:solidFill>
                          <a:miter lim="800000"/>
                          <a:headEnd/>
                          <a:tailEnd/>
                        </a:ln>
                      </wps:spPr>
                      <wps:txbx>
                        <w:txbxContent>
                          <w:p w14:paraId="44ACCAF5" w14:textId="77777777" w:rsidR="003B7473" w:rsidRPr="00531F47" w:rsidRDefault="003B7473" w:rsidP="002B23EB">
                            <w:pPr>
                              <w:rPr>
                                <w:sz w:val="22"/>
                                <w:szCs w:val="22"/>
                              </w:rPr>
                            </w:pPr>
                            <w:r w:rsidRPr="002504EB">
                              <w:t>1</w:t>
                            </w:r>
                            <w:r w:rsidRPr="002504EB">
                              <w:rPr>
                                <w:sz w:val="22"/>
                                <w:szCs w:val="22"/>
                              </w:rPr>
                              <w:t xml:space="preserve">. </w:t>
                            </w:r>
                            <w:r>
                              <w:rPr>
                                <w:sz w:val="22"/>
                                <w:szCs w:val="22"/>
                              </w:rPr>
                              <w:t>Atsukite ir nuimkite buteliuko dangtelį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E96741" id="_x0000_t202" coordsize="21600,21600" o:spt="202" path="m,l,21600r21600,l21600,xe">
                <v:stroke joinstyle="miter"/>
                <v:path gradientshapeok="t" o:connecttype="rect"/>
              </v:shapetype>
              <v:shape id="Text Box 16" o:spid="_x0000_s1026" type="#_x0000_t202" style="position:absolute;left:0;text-align:left;margin-left:-.4pt;margin-top:111pt;width:8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">
                <v:textbox>
                  <w:txbxContent>
                    <w:p w14:paraId="44ACCAF5" w14:textId="77777777" w:rsidR="003B7473" w:rsidRPr="00531F47" w:rsidRDefault="003B7473" w:rsidP="002B23EB">
                      <w:pPr>
                        <w:rPr>
                          <w:sz w:val="22"/>
                          <w:szCs w:val="22"/>
                        </w:rPr>
                      </w:pPr>
                      <w:r w:rsidRPr="002504EB">
                        <w:t>1</w:t>
                      </w:r>
                      <w:r w:rsidRPr="002504EB">
                        <w:rPr>
                          <w:sz w:val="22"/>
                          <w:szCs w:val="22"/>
                        </w:rPr>
                        <w:t xml:space="preserve">. </w:t>
                      </w:r>
                      <w:r>
                        <w:rPr>
                          <w:sz w:val="22"/>
                          <w:szCs w:val="22"/>
                        </w:rPr>
                        <w:t>Atsukite ir nuimkite buteliuko dangtelį</w:t>
                      </w:r>
                    </w:p>
                  </w:txbxContent>
                </v:textbox>
              </v:shape>
            </w:pict>
          </mc:Fallback>
        </mc:AlternateContent>
      </w:r>
      <w:r w:rsidRPr="00813007">
        <w:rPr>
          <w:noProof/>
          <w:sz w:val="22"/>
          <w:szCs w:val="22"/>
          <w:lang w:eastAsia="lt-LT"/>
        </w:rPr>
        <w:drawing>
          <wp:anchor distT="0" distB="0" distL="114300" distR="114300" simplePos="0" relativeHeight="251656192" behindDoc="0" locked="0" layoutInCell="1" allowOverlap="1" wp14:anchorId="4AF67CC2" wp14:editId="6D1CF7A4">
            <wp:simplePos x="0" y="0"/>
            <wp:positionH relativeFrom="column">
              <wp:posOffset>3909695</wp:posOffset>
            </wp:positionH>
            <wp:positionV relativeFrom="paragraph">
              <wp:posOffset>51435</wp:posOffset>
            </wp:positionV>
            <wp:extent cx="1062355" cy="904875"/>
            <wp:effectExtent l="0" t="0" r="4445" b="9525"/>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235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007">
        <w:rPr>
          <w:noProof/>
          <w:sz w:val="22"/>
          <w:szCs w:val="22"/>
          <w:lang w:eastAsia="lt-LT"/>
        </w:rPr>
        <w:drawing>
          <wp:anchor distT="0" distB="0" distL="114300" distR="114300" simplePos="0" relativeHeight="251654144" behindDoc="1" locked="0" layoutInCell="1" allowOverlap="1" wp14:anchorId="0B552E44" wp14:editId="5DDC9887">
            <wp:simplePos x="0" y="0"/>
            <wp:positionH relativeFrom="column">
              <wp:posOffset>1913255</wp:posOffset>
            </wp:positionH>
            <wp:positionV relativeFrom="paragraph">
              <wp:posOffset>48895</wp:posOffset>
            </wp:positionV>
            <wp:extent cx="965200" cy="965200"/>
            <wp:effectExtent l="0" t="0" r="635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520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3007">
        <w:rPr>
          <w:noProof/>
          <w:sz w:val="22"/>
          <w:szCs w:val="22"/>
          <w:lang w:eastAsia="lt-LT"/>
        </w:rPr>
        <w:drawing>
          <wp:inline distT="0" distB="0" distL="0" distR="0" wp14:anchorId="72D46B3A" wp14:editId="5A227765">
            <wp:extent cx="1343025" cy="140017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400175"/>
                    </a:xfrm>
                    <a:prstGeom prst="rect">
                      <a:avLst/>
                    </a:prstGeom>
                    <a:noFill/>
                    <a:ln>
                      <a:noFill/>
                    </a:ln>
                  </pic:spPr>
                </pic:pic>
              </a:graphicData>
            </a:graphic>
          </wp:inline>
        </w:drawing>
      </w:r>
    </w:p>
    <w:p w14:paraId="1129927B" w14:textId="77777777" w:rsidR="002B23EB" w:rsidRPr="00813007" w:rsidRDefault="002B23EB" w:rsidP="002B23EB">
      <w:pPr>
        <w:ind w:right="-57"/>
        <w:jc w:val="both"/>
        <w:rPr>
          <w:sz w:val="22"/>
          <w:szCs w:val="22"/>
        </w:rPr>
      </w:pPr>
      <w:r w:rsidRPr="00813007">
        <w:rPr>
          <w:noProof/>
          <w:sz w:val="22"/>
          <w:szCs w:val="22"/>
          <w:lang w:eastAsia="lt-LT"/>
        </w:rPr>
        <mc:AlternateContent>
          <mc:Choice Requires="wps">
            <w:drawing>
              <wp:anchor distT="0" distB="0" distL="114300" distR="114300" simplePos="0" relativeHeight="251662336" behindDoc="0" locked="0" layoutInCell="1" allowOverlap="1" wp14:anchorId="774B4A1C" wp14:editId="1E670E02">
                <wp:simplePos x="0" y="0"/>
                <wp:positionH relativeFrom="column">
                  <wp:posOffset>3909695</wp:posOffset>
                </wp:positionH>
                <wp:positionV relativeFrom="paragraph">
                  <wp:posOffset>28574</wp:posOffset>
                </wp:positionV>
                <wp:extent cx="1466850" cy="1419225"/>
                <wp:effectExtent l="0" t="0" r="19050"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19225"/>
                        </a:xfrm>
                        <a:prstGeom prst="rect">
                          <a:avLst/>
                        </a:prstGeom>
                        <a:solidFill>
                          <a:srgbClr val="FFFFFF"/>
                        </a:solidFill>
                        <a:ln w="9525">
                          <a:solidFill>
                            <a:srgbClr val="000000"/>
                          </a:solidFill>
                          <a:miter lim="800000"/>
                          <a:headEnd/>
                          <a:tailEnd/>
                        </a:ln>
                      </wps:spPr>
                      <wps:txbx>
                        <w:txbxContent>
                          <w:p w14:paraId="0938C735" w14:textId="77777777" w:rsidR="003B7473" w:rsidRDefault="003B7473" w:rsidP="006E3842">
                            <w:pPr>
                              <w:pStyle w:val="BTEMEASMCA"/>
                            </w:pPr>
                            <w:r>
                              <w:t>3. Apverskite buteliuką su geriamuoju švirkštu dugnu į viršų ir ištraukite stūmoklį iki padalos, atitinkančios nustatytą dozę.</w:t>
                            </w:r>
                          </w:p>
                          <w:p w14:paraId="623EE982" w14:textId="77777777" w:rsidR="003B7473" w:rsidRPr="00531F47" w:rsidRDefault="003B7473" w:rsidP="002B23EB">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4B4A1C" id="Text Box 18" o:spid="_x0000_s1027" type="#_x0000_t202" style="position:absolute;left:0;text-align:left;margin-left:307.85pt;margin-top:2.25pt;width:115.5pt;height:11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">
                <v:textbox>
                  <w:txbxContent>
                    <w:p w14:paraId="0938C735" w14:textId="77777777" w:rsidR="003B7473" w:rsidRDefault="003B7473" w:rsidP="006E3842">
                      <w:pPr>
                        <w:pStyle w:val="BTEMEASMCA"/>
                      </w:pPr>
                      <w:r>
                        <w:t>3. Apverskite buteliuką su geriamuoju švirkštu dugnu į viršų ir ištraukite stūmoklį iki padalos, atitinkančios nustatytą dozę.</w:t>
                      </w:r>
                    </w:p>
                    <w:p w14:paraId="623EE982" w14:textId="77777777" w:rsidR="003B7473" w:rsidRPr="00531F47" w:rsidRDefault="003B7473" w:rsidP="002B23EB">
                      <w:pPr>
                        <w:rPr>
                          <w:sz w:val="22"/>
                          <w:szCs w:val="22"/>
                        </w:rPr>
                      </w:pPr>
                    </w:p>
                  </w:txbxContent>
                </v:textbox>
              </v:shape>
            </w:pict>
          </mc:Fallback>
        </mc:AlternateContent>
      </w:r>
      <w:r w:rsidRPr="00813007">
        <w:rPr>
          <w:noProof/>
          <w:sz w:val="22"/>
          <w:szCs w:val="22"/>
          <w:lang w:eastAsia="lt-LT"/>
        </w:rPr>
        <mc:AlternateContent>
          <mc:Choice Requires="wps">
            <w:drawing>
              <wp:anchor distT="0" distB="0" distL="114300" distR="114300" simplePos="0" relativeHeight="251660288" behindDoc="0" locked="0" layoutInCell="1" allowOverlap="1" wp14:anchorId="729123B0" wp14:editId="45130349">
                <wp:simplePos x="0" y="0"/>
                <wp:positionH relativeFrom="column">
                  <wp:posOffset>1976120</wp:posOffset>
                </wp:positionH>
                <wp:positionV relativeFrom="paragraph">
                  <wp:posOffset>85724</wp:posOffset>
                </wp:positionV>
                <wp:extent cx="1114425" cy="140017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400175"/>
                        </a:xfrm>
                        <a:prstGeom prst="rect">
                          <a:avLst/>
                        </a:prstGeom>
                        <a:solidFill>
                          <a:srgbClr val="FFFFFF"/>
                        </a:solidFill>
                        <a:ln w="9525">
                          <a:solidFill>
                            <a:srgbClr val="000000"/>
                          </a:solidFill>
                          <a:miter lim="800000"/>
                          <a:headEnd/>
                          <a:tailEnd/>
                        </a:ln>
                      </wps:spPr>
                      <wps:txbx>
                        <w:txbxContent>
                          <w:p w14:paraId="32EC80C6" w14:textId="77777777" w:rsidR="003B7473" w:rsidRPr="00531F47" w:rsidRDefault="003B7473" w:rsidP="002B23EB">
                            <w:pPr>
                              <w:rPr>
                                <w:sz w:val="22"/>
                                <w:szCs w:val="22"/>
                              </w:rPr>
                            </w:pPr>
                            <w:r>
                              <w:t>2</w:t>
                            </w:r>
                            <w:r w:rsidRPr="002504EB">
                              <w:rPr>
                                <w:sz w:val="22"/>
                                <w:szCs w:val="22"/>
                              </w:rPr>
                              <w:t xml:space="preserve">. Įstumkite stūmoklį pilnai į </w:t>
                            </w:r>
                            <w:r>
                              <w:rPr>
                                <w:szCs w:val="22"/>
                              </w:rPr>
                              <w:t>geriamąjį</w:t>
                            </w:r>
                            <w:r w:rsidRPr="002504EB">
                              <w:rPr>
                                <w:sz w:val="22"/>
                                <w:szCs w:val="22"/>
                              </w:rPr>
                              <w:t xml:space="preserve"> švirkštą, po to švirkštą į</w:t>
                            </w:r>
                            <w:r>
                              <w:rPr>
                                <w:sz w:val="22"/>
                                <w:szCs w:val="22"/>
                              </w:rPr>
                              <w:t>staty</w:t>
                            </w:r>
                            <w:r w:rsidRPr="002504EB">
                              <w:rPr>
                                <w:sz w:val="22"/>
                                <w:szCs w:val="22"/>
                              </w:rPr>
                              <w:t>kite į butel</w:t>
                            </w:r>
                            <w:r>
                              <w:rPr>
                                <w:sz w:val="22"/>
                                <w:szCs w:val="22"/>
                              </w:rPr>
                              <w:t>iuką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123B0" id="Text Box 17" o:spid="_x0000_s1028" type="#_x0000_t202" style="position:absolute;left:0;text-align:left;margin-left:155.6pt;margin-top:6.75pt;width:87.7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">
                <v:textbox>
                  <w:txbxContent>
                    <w:p w14:paraId="32EC80C6" w14:textId="77777777" w:rsidR="003B7473" w:rsidRPr="00531F47" w:rsidRDefault="003B7473" w:rsidP="002B23EB">
                      <w:pPr>
                        <w:rPr>
                          <w:sz w:val="22"/>
                          <w:szCs w:val="22"/>
                        </w:rPr>
                      </w:pPr>
                      <w:r>
                        <w:t>2</w:t>
                      </w:r>
                      <w:r w:rsidRPr="002504EB">
                        <w:rPr>
                          <w:sz w:val="22"/>
                          <w:szCs w:val="22"/>
                        </w:rPr>
                        <w:t xml:space="preserve">. Įstumkite stūmoklį pilnai į </w:t>
                      </w:r>
                      <w:r>
                        <w:rPr>
                          <w:szCs w:val="22"/>
                        </w:rPr>
                        <w:t>geriamąjį</w:t>
                      </w:r>
                      <w:r w:rsidRPr="002504EB">
                        <w:rPr>
                          <w:sz w:val="22"/>
                          <w:szCs w:val="22"/>
                        </w:rPr>
                        <w:t xml:space="preserve"> švirkštą, po to švirkštą į</w:t>
                      </w:r>
                      <w:r>
                        <w:rPr>
                          <w:sz w:val="22"/>
                          <w:szCs w:val="22"/>
                        </w:rPr>
                        <w:t>staty</w:t>
                      </w:r>
                      <w:r w:rsidRPr="002504EB">
                        <w:rPr>
                          <w:sz w:val="22"/>
                          <w:szCs w:val="22"/>
                        </w:rPr>
                        <w:t>kite į butel</w:t>
                      </w:r>
                      <w:r>
                        <w:rPr>
                          <w:sz w:val="22"/>
                          <w:szCs w:val="22"/>
                        </w:rPr>
                        <w:t>iuką</w:t>
                      </w:r>
                    </w:p>
                  </w:txbxContent>
                </v:textbox>
              </v:shape>
            </w:pict>
          </mc:Fallback>
        </mc:AlternateContent>
      </w:r>
    </w:p>
    <w:p w14:paraId="02E5366E" w14:textId="77777777" w:rsidR="002B23EB" w:rsidRPr="00813007" w:rsidRDefault="002B23EB" w:rsidP="002B23EB">
      <w:pPr>
        <w:pStyle w:val="PI-1EMEASMCA"/>
      </w:pPr>
    </w:p>
    <w:p w14:paraId="2E65C0DA" w14:textId="77777777" w:rsidR="002B23EB" w:rsidRPr="00813007" w:rsidRDefault="002B23EB" w:rsidP="002B23EB">
      <w:pPr>
        <w:pStyle w:val="PI-1EMEASMCA"/>
      </w:pPr>
      <w:r w:rsidRPr="00813007">
        <w:t xml:space="preserve">                        </w:t>
      </w:r>
      <w:r w:rsidRPr="00813007">
        <w:rPr>
          <w:noProof/>
          <w:lang w:eastAsia="lt-LT"/>
        </w:rPr>
        <w:drawing>
          <wp:inline distT="0" distB="0" distL="0" distR="0" wp14:anchorId="0571D42D" wp14:editId="7AE56EDA">
            <wp:extent cx="1333500"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33500" cy="1323975"/>
                    </a:xfrm>
                    <a:prstGeom prst="rect">
                      <a:avLst/>
                    </a:prstGeom>
                    <a:noFill/>
                    <a:ln>
                      <a:noFill/>
                    </a:ln>
                  </pic:spPr>
                </pic:pic>
              </a:graphicData>
            </a:graphic>
          </wp:inline>
        </w:drawing>
      </w:r>
      <w:r w:rsidRPr="00813007">
        <w:t xml:space="preserve">                                  </w:t>
      </w:r>
      <w:r w:rsidRPr="00813007">
        <w:rPr>
          <w:noProof/>
          <w:lang w:eastAsia="lt-LT"/>
        </w:rPr>
        <w:drawing>
          <wp:inline distT="0" distB="0" distL="0" distR="0" wp14:anchorId="4EDA9D5A" wp14:editId="33D35EC9">
            <wp:extent cx="1323975" cy="1323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14:paraId="10A42917" w14:textId="77777777" w:rsidR="002B23EB" w:rsidRPr="00813007" w:rsidRDefault="002B23EB" w:rsidP="002B23EB">
      <w:pPr>
        <w:pStyle w:val="PI-1EMEASMCA"/>
        <w:rPr>
          <w:lang w:eastAsia="lt-LT"/>
        </w:rPr>
      </w:pPr>
      <w:r w:rsidRPr="00813007">
        <w:rPr>
          <w:noProof/>
          <w:lang w:eastAsia="lt-LT"/>
        </w:rPr>
        <mc:AlternateContent>
          <mc:Choice Requires="wps">
            <w:drawing>
              <wp:anchor distT="0" distB="0" distL="114300" distR="114300" simplePos="0" relativeHeight="251652096" behindDoc="0" locked="0" layoutInCell="1" allowOverlap="1" wp14:anchorId="4EE81DBC" wp14:editId="39C99189">
                <wp:simplePos x="0" y="0"/>
                <wp:positionH relativeFrom="column">
                  <wp:posOffset>3261994</wp:posOffset>
                </wp:positionH>
                <wp:positionV relativeFrom="paragraph">
                  <wp:posOffset>109855</wp:posOffset>
                </wp:positionV>
                <wp:extent cx="1552575" cy="1657350"/>
                <wp:effectExtent l="0" t="0" r="28575"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657350"/>
                        </a:xfrm>
                        <a:prstGeom prst="rect">
                          <a:avLst/>
                        </a:prstGeom>
                        <a:solidFill>
                          <a:srgbClr val="FFFFFF"/>
                        </a:solidFill>
                        <a:ln w="9525">
                          <a:solidFill>
                            <a:srgbClr val="000000"/>
                          </a:solidFill>
                          <a:miter lim="800000"/>
                          <a:headEnd/>
                          <a:tailEnd/>
                        </a:ln>
                      </wps:spPr>
                      <wps:txbx>
                        <w:txbxContent>
                          <w:p w14:paraId="5EE46FBD" w14:textId="77777777" w:rsidR="003B7473" w:rsidRDefault="003B7473" w:rsidP="002B23EB">
                            <w:pPr>
                              <w:rPr>
                                <w:sz w:val="22"/>
                                <w:szCs w:val="22"/>
                              </w:rPr>
                            </w:pPr>
                            <w:r>
                              <w:rPr>
                                <w:sz w:val="22"/>
                                <w:szCs w:val="22"/>
                              </w:rPr>
                              <w:t>5</w:t>
                            </w:r>
                            <w:r w:rsidRPr="00D81AB0">
                              <w:t xml:space="preserve">. </w:t>
                            </w:r>
                            <w:r w:rsidRPr="00F14B95">
                              <w:rPr>
                                <w:sz w:val="22"/>
                                <w:szCs w:val="22"/>
                              </w:rPr>
                              <w:t>Paėmus vaisto, uždarykite butel</w:t>
                            </w:r>
                            <w:r>
                              <w:rPr>
                                <w:sz w:val="22"/>
                                <w:szCs w:val="22"/>
                              </w:rPr>
                              <w:t>iuką</w:t>
                            </w:r>
                            <w:r w:rsidRPr="00F14B95">
                              <w:rPr>
                                <w:sz w:val="22"/>
                                <w:szCs w:val="22"/>
                              </w:rPr>
                              <w:t xml:space="preserve">. </w:t>
                            </w:r>
                          </w:p>
                          <w:p w14:paraId="7C9F87E3" w14:textId="77777777" w:rsidR="003B7473" w:rsidRPr="00F14B95" w:rsidRDefault="003B7473" w:rsidP="002B23EB">
                            <w:pPr>
                              <w:rPr>
                                <w:sz w:val="22"/>
                                <w:szCs w:val="22"/>
                              </w:rPr>
                            </w:pPr>
                            <w:r>
                              <w:rPr>
                                <w:sz w:val="22"/>
                                <w:szCs w:val="22"/>
                              </w:rPr>
                              <w:t xml:space="preserve">6. </w:t>
                            </w:r>
                            <w:r w:rsidRPr="00F14B95">
                              <w:rPr>
                                <w:sz w:val="22"/>
                                <w:szCs w:val="22"/>
                              </w:rPr>
                              <w:t xml:space="preserve">Ištraukite stūmoklį iš švirkšto ir atidžiai abi dalis </w:t>
                            </w:r>
                            <w:r>
                              <w:rPr>
                                <w:sz w:val="22"/>
                                <w:szCs w:val="22"/>
                              </w:rPr>
                              <w:t>pra</w:t>
                            </w:r>
                            <w:r w:rsidRPr="00F14B95">
                              <w:rPr>
                                <w:sz w:val="22"/>
                                <w:szCs w:val="22"/>
                              </w:rPr>
                              <w:t>plaukite tekančiu vandeniu. Kai abi dalys nudžius, įkiškite stūmoklį į švirkštą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81DBC" id="Text Box 10" o:spid="_x0000_s1029" type="#_x0000_t202" style="position:absolute;left:0;text-align:left;margin-left:256.85pt;margin-top:8.65pt;width:122.25pt;height: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">
                <v:textbox>
                  <w:txbxContent>
                    <w:p w14:paraId="5EE46FBD" w14:textId="77777777" w:rsidR="003B7473" w:rsidRDefault="003B7473" w:rsidP="002B23EB">
                      <w:pPr>
                        <w:rPr>
                          <w:sz w:val="22"/>
                          <w:szCs w:val="22"/>
                        </w:rPr>
                      </w:pPr>
                      <w:r>
                        <w:rPr>
                          <w:sz w:val="22"/>
                          <w:szCs w:val="22"/>
                        </w:rPr>
                        <w:t>5</w:t>
                      </w:r>
                      <w:r w:rsidRPr="00D81AB0">
                        <w:t xml:space="preserve">. </w:t>
                      </w:r>
                      <w:r w:rsidRPr="00F14B95">
                        <w:rPr>
                          <w:sz w:val="22"/>
                          <w:szCs w:val="22"/>
                        </w:rPr>
                        <w:t>Paėmus vaisto, uždarykite butel</w:t>
                      </w:r>
                      <w:r>
                        <w:rPr>
                          <w:sz w:val="22"/>
                          <w:szCs w:val="22"/>
                        </w:rPr>
                        <w:t>iuką</w:t>
                      </w:r>
                      <w:r w:rsidRPr="00F14B95">
                        <w:rPr>
                          <w:sz w:val="22"/>
                          <w:szCs w:val="22"/>
                        </w:rPr>
                        <w:t xml:space="preserve">. </w:t>
                      </w:r>
                    </w:p>
                    <w:p w14:paraId="7C9F87E3" w14:textId="77777777" w:rsidR="003B7473" w:rsidRPr="00F14B95" w:rsidRDefault="003B7473" w:rsidP="002B23EB">
                      <w:pPr>
                        <w:rPr>
                          <w:sz w:val="22"/>
                          <w:szCs w:val="22"/>
                        </w:rPr>
                      </w:pPr>
                      <w:r>
                        <w:rPr>
                          <w:sz w:val="22"/>
                          <w:szCs w:val="22"/>
                        </w:rPr>
                        <w:t xml:space="preserve">6. </w:t>
                      </w:r>
                      <w:r w:rsidRPr="00F14B95">
                        <w:rPr>
                          <w:sz w:val="22"/>
                          <w:szCs w:val="22"/>
                        </w:rPr>
                        <w:t xml:space="preserve">Ištraukite stūmoklį iš švirkšto ir atidžiai abi dalis </w:t>
                      </w:r>
                      <w:r>
                        <w:rPr>
                          <w:sz w:val="22"/>
                          <w:szCs w:val="22"/>
                        </w:rPr>
                        <w:t>pra</w:t>
                      </w:r>
                      <w:r w:rsidRPr="00F14B95">
                        <w:rPr>
                          <w:sz w:val="22"/>
                          <w:szCs w:val="22"/>
                        </w:rPr>
                        <w:t>plaukite tekančiu vandeniu. Kai abi dalys nudžius, įkiškite stūmoklį į švirkštą</w:t>
                      </w:r>
                    </w:p>
                  </w:txbxContent>
                </v:textbox>
              </v:shape>
            </w:pict>
          </mc:Fallback>
        </mc:AlternateContent>
      </w:r>
      <w:r w:rsidRPr="00813007">
        <w:rPr>
          <w:noProof/>
          <w:lang w:eastAsia="lt-LT"/>
        </w:rPr>
        <mc:AlternateContent>
          <mc:Choice Requires="wpc">
            <w:drawing>
              <wp:inline distT="0" distB="0" distL="0" distR="0" wp14:anchorId="04E0FF41" wp14:editId="46AD02DB">
                <wp:extent cx="5476874" cy="2114550"/>
                <wp:effectExtent l="0" t="0" r="0" b="0"/>
                <wp:docPr id="6"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Text Box 5"/>
                        <wps:cNvSpPr txBox="1">
                          <a:spLocks noChangeArrowheads="1"/>
                        </wps:cNvSpPr>
                        <wps:spPr bwMode="auto">
                          <a:xfrm>
                            <a:off x="441051" y="114299"/>
                            <a:ext cx="1797323" cy="1685926"/>
                          </a:xfrm>
                          <a:prstGeom prst="rect">
                            <a:avLst/>
                          </a:prstGeom>
                          <a:solidFill>
                            <a:srgbClr val="FFFFFF"/>
                          </a:solidFill>
                          <a:ln w="9525">
                            <a:solidFill>
                              <a:srgbClr val="000000"/>
                            </a:solidFill>
                            <a:miter lim="800000"/>
                            <a:headEnd/>
                            <a:tailEnd/>
                          </a:ln>
                        </wps:spPr>
                        <wps:txbx>
                          <w:txbxContent>
                            <w:p w14:paraId="4F7F7C47" w14:textId="77777777" w:rsidR="003B7473" w:rsidRPr="00C740B0" w:rsidRDefault="003B7473" w:rsidP="002B23EB">
                              <w:pPr>
                                <w:rPr>
                                  <w:sz w:val="22"/>
                                  <w:szCs w:val="22"/>
                                </w:rPr>
                              </w:pPr>
                              <w:r>
                                <w:rPr>
                                  <w:sz w:val="22"/>
                                  <w:szCs w:val="22"/>
                                </w:rPr>
                                <w:t>4</w:t>
                              </w:r>
                              <w:r w:rsidRPr="002504EB">
                                <w:rPr>
                                  <w:sz w:val="22"/>
                                  <w:szCs w:val="22"/>
                                </w:rPr>
                                <w:t xml:space="preserve">. </w:t>
                              </w:r>
                              <w:r>
                                <w:rPr>
                                  <w:sz w:val="22"/>
                                  <w:szCs w:val="22"/>
                                </w:rPr>
                                <w:t>Švirkštu</w:t>
                              </w:r>
                              <w:r w:rsidRPr="002504EB">
                                <w:rPr>
                                  <w:sz w:val="22"/>
                                  <w:szCs w:val="22"/>
                                </w:rPr>
                                <w:t xml:space="preserve"> paimtą dozę perkelkite į indą su nedideliu vandens kiekiu. Kartokite procesą tol, kol pasiekiama reikiama dozė. Įsitikinkite, ar </w:t>
                              </w:r>
                            </w:p>
                            <w:p w14:paraId="68CF8F8D" w14:textId="77777777" w:rsidR="003B7473" w:rsidRPr="00C740B0" w:rsidRDefault="003B7473" w:rsidP="002B23EB">
                              <w:pPr>
                                <w:rPr>
                                  <w:sz w:val="22"/>
                                  <w:szCs w:val="22"/>
                                </w:rPr>
                              </w:pPr>
                              <w:r w:rsidRPr="002504EB">
                                <w:rPr>
                                  <w:sz w:val="22"/>
                                  <w:szCs w:val="22"/>
                                </w:rPr>
                                <w:t>tikrai vartojama paskirta dozė</w:t>
                              </w:r>
                            </w:p>
                          </w:txbxContent>
                        </wps:txbx>
                        <wps:bodyPr rot="0" vert="horz" wrap="square" lIns="91440" tIns="45720" rIns="91440" bIns="45720" anchor="t" anchorCtr="0" upright="1">
                          <a:noAutofit/>
                        </wps:bodyPr>
                      </wps:ws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E0FF41" id="Canvas 4" o:spid="_x0000_s1030" editas="canvas" style="width:431.25pt;height:166.5pt;mso-position-horizontal-relative:char;mso-position-vertical-relative:line" coordsize="54762,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4762;height:21145;visibility:visible;mso-wrap-style:square">
                  <v:fill o:detectmouseclick="t"/>
                  <v:path o:connecttype="none"/>
                </v:shape>
                <v:shape id="Text Box 5" o:spid="_x0000_s1032" type="#_x0000_t202" style="position:absolute;left:4410;top:1142;width:17973;height:1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F7F7C47" w14:textId="77777777" w:rsidR="003B7473" w:rsidRPr="00C740B0" w:rsidRDefault="003B7473" w:rsidP="002B23EB">
                        <w:pPr>
                          <w:rPr>
                            <w:sz w:val="22"/>
                            <w:szCs w:val="22"/>
                          </w:rPr>
                        </w:pPr>
                        <w:r>
                          <w:rPr>
                            <w:sz w:val="22"/>
                            <w:szCs w:val="22"/>
                          </w:rPr>
                          <w:t>4</w:t>
                        </w:r>
                        <w:r w:rsidRPr="002504EB">
                          <w:rPr>
                            <w:sz w:val="22"/>
                            <w:szCs w:val="22"/>
                          </w:rPr>
                          <w:t xml:space="preserve">. </w:t>
                        </w:r>
                        <w:r>
                          <w:rPr>
                            <w:sz w:val="22"/>
                            <w:szCs w:val="22"/>
                          </w:rPr>
                          <w:t>Švirkštu</w:t>
                        </w:r>
                        <w:r w:rsidRPr="002504EB">
                          <w:rPr>
                            <w:sz w:val="22"/>
                            <w:szCs w:val="22"/>
                          </w:rPr>
                          <w:t xml:space="preserve"> paimtą dozę perkelkite į indą su nedideliu vandens kiekiu. Kartokite procesą tol, kol pasiekiama reikiama dozė. Įsitikinkite, ar </w:t>
                        </w:r>
                      </w:p>
                      <w:p w14:paraId="68CF8F8D" w14:textId="77777777" w:rsidR="003B7473" w:rsidRPr="00C740B0" w:rsidRDefault="003B7473" w:rsidP="002B23EB">
                        <w:pPr>
                          <w:rPr>
                            <w:sz w:val="22"/>
                            <w:szCs w:val="22"/>
                          </w:rPr>
                        </w:pPr>
                        <w:r w:rsidRPr="002504EB">
                          <w:rPr>
                            <w:sz w:val="22"/>
                            <w:szCs w:val="22"/>
                          </w:rPr>
                          <w:t>tikrai vartojama paskirta dozė</w:t>
                        </w:r>
                      </w:p>
                    </w:txbxContent>
                  </v:textbox>
                </v:shape>
                <w10:anchorlock/>
              </v:group>
            </w:pict>
          </mc:Fallback>
        </mc:AlternateContent>
      </w:r>
    </w:p>
    <w:p w14:paraId="04C92330" w14:textId="77777777" w:rsidR="002B23EB" w:rsidRPr="00813007" w:rsidRDefault="002B23EB" w:rsidP="002B23EB">
      <w:pPr>
        <w:pStyle w:val="PI-1EMEASMCA"/>
      </w:pPr>
    </w:p>
    <w:p w14:paraId="33579505" w14:textId="77777777" w:rsidR="002B23EB" w:rsidRPr="00EC658D" w:rsidRDefault="002B23EB" w:rsidP="006E3842">
      <w:pPr>
        <w:pStyle w:val="BTEMEASMCA"/>
      </w:pPr>
      <w:r w:rsidRPr="00EC658D">
        <w:t>Dozavimas</w:t>
      </w:r>
    </w:p>
    <w:p w14:paraId="41FCBD94" w14:textId="77777777" w:rsidR="002B23EB" w:rsidRPr="00813007" w:rsidRDefault="002B23EB" w:rsidP="006E3842">
      <w:pPr>
        <w:pStyle w:val="BTEMEASMCA"/>
      </w:pPr>
      <w:r w:rsidRPr="00813007">
        <w:t>Paros dozę ir gydymo trukmę individualiai nustatys Jūsų gydytojas.</w:t>
      </w:r>
    </w:p>
    <w:p w14:paraId="1801ABAA" w14:textId="77777777" w:rsidR="002B23EB" w:rsidRPr="00813007" w:rsidRDefault="002B23EB" w:rsidP="006E3842">
      <w:pPr>
        <w:pStyle w:val="BTEMEASMCA"/>
      </w:pPr>
    </w:p>
    <w:p w14:paraId="13234485" w14:textId="77777777" w:rsidR="002B23EB" w:rsidRPr="00813007" w:rsidRDefault="002B23EB" w:rsidP="006E3842">
      <w:pPr>
        <w:pStyle w:val="BTEMEASMCA"/>
      </w:pPr>
      <w:r w:rsidRPr="00813007">
        <w:t>Epilepsij</w:t>
      </w:r>
      <w:r w:rsidR="003C7527" w:rsidRPr="00813007">
        <w:t>os gydymas</w:t>
      </w:r>
    </w:p>
    <w:p w14:paraId="4B0858CA" w14:textId="77777777" w:rsidR="002B23EB" w:rsidRPr="00813007" w:rsidRDefault="002B23EB" w:rsidP="006E3842">
      <w:pPr>
        <w:pStyle w:val="BTEMEASMCA"/>
      </w:pPr>
      <w:r w:rsidRPr="00813007">
        <w:t>Convulex vartojimo pradžioje Jums gali būti paskirta mažesnė dozė. Taip daroma todėl, kad kai kuriems pacientams traukuliams nuslopinti reikia mažesnės Convulex dozės negu kitiems. Gydytojas Jums dozę didins, kol traukuliai nebesikartos. Labai svarbu laikytis gydytojo nurodymų, kiek vaisto reikia vartoti. Gali prireikti atlikti kraujo tyrimus.</w:t>
      </w:r>
    </w:p>
    <w:p w14:paraId="1A43193F" w14:textId="77777777" w:rsidR="002B23EB" w:rsidRPr="00813007" w:rsidRDefault="002B23EB" w:rsidP="006E3842">
      <w:pPr>
        <w:pStyle w:val="BTEMEASMCA"/>
      </w:pPr>
    </w:p>
    <w:p w14:paraId="1B2C53E4" w14:textId="77777777" w:rsidR="002B23EB" w:rsidRPr="00813007" w:rsidRDefault="002B23EB" w:rsidP="006E3842">
      <w:pPr>
        <w:pStyle w:val="BTEMEASMCA"/>
      </w:pPr>
      <w:r w:rsidRPr="00813007">
        <w:t>Jeigu kartu su Convulex Jūs vartojate kitus vaistus nuo epilepsijos, Jūsų gydytojas gali palengva šių vaistų dozę mažinti, o Convulex dozę, atsižvelgdamas į kūno svorį, mažomis dalimis per parą didinti.</w:t>
      </w:r>
    </w:p>
    <w:p w14:paraId="0E9B08AE" w14:textId="77777777" w:rsidR="002B23EB" w:rsidRPr="00813007" w:rsidRDefault="002B23EB" w:rsidP="006E3842">
      <w:pPr>
        <w:pStyle w:val="BTEMEASMCA"/>
      </w:pPr>
    </w:p>
    <w:p w14:paraId="6CA8AD30" w14:textId="77777777" w:rsidR="002B23EB" w:rsidRPr="00813007" w:rsidRDefault="002B23EB" w:rsidP="006E3842">
      <w:pPr>
        <w:pStyle w:val="BTEMEASMCA"/>
      </w:pPr>
      <w:r w:rsidRPr="00813007">
        <w:t>Suaugusie</w:t>
      </w:r>
      <w:r w:rsidR="003C7527" w:rsidRPr="00813007">
        <w:t>siems</w:t>
      </w:r>
    </w:p>
    <w:p w14:paraId="1E08EA33" w14:textId="77777777" w:rsidR="002B23EB" w:rsidRPr="00813007" w:rsidRDefault="002B23EB" w:rsidP="006E3842">
      <w:pPr>
        <w:pStyle w:val="BTEMEASMCA"/>
      </w:pPr>
      <w:r w:rsidRPr="00813007">
        <w:t>Dažniausiai gydymo pradžioje vartojama 600</w:t>
      </w:r>
      <w:r w:rsidR="00F83A8B" w:rsidRPr="00813007">
        <w:t> </w:t>
      </w:r>
      <w:r w:rsidRPr="00813007">
        <w:t>mg per parą. Jūsų gydytojas paaiškins, kaip dozę palengva didinti, kol bus pasiekta tinkamiausia dozė. Įprasta Convulex dozė yra 1000-2000</w:t>
      </w:r>
      <w:r w:rsidR="00F83A8B" w:rsidRPr="00813007">
        <w:t> </w:t>
      </w:r>
      <w:r w:rsidRPr="00813007">
        <w:t>mg per parą, bet ji gali būti padidinta iki 2500</w:t>
      </w:r>
      <w:r w:rsidR="00F83A8B" w:rsidRPr="00813007">
        <w:t> </w:t>
      </w:r>
      <w:r w:rsidRPr="00813007">
        <w:t>mg per parą. Dažniausiai tokią vaisto dozę reikia išgerti per 2 kartus, tai yra pusę paros dozės iš ryto ir pusę vakare.</w:t>
      </w:r>
    </w:p>
    <w:p w14:paraId="570D5F66" w14:textId="77777777" w:rsidR="002B23EB" w:rsidRPr="00813007" w:rsidRDefault="002B23EB" w:rsidP="006E3842">
      <w:pPr>
        <w:pStyle w:val="BTEMEASMCA"/>
      </w:pPr>
    </w:p>
    <w:p w14:paraId="3711A0B9" w14:textId="77777777" w:rsidR="002B23EB" w:rsidRPr="00813007" w:rsidRDefault="002B23EB" w:rsidP="006E3842">
      <w:pPr>
        <w:pStyle w:val="BTEMEASMCA"/>
      </w:pPr>
      <w:r w:rsidRPr="00813007">
        <w:lastRenderedPageBreak/>
        <w:t>Vaika</w:t>
      </w:r>
      <w:r w:rsidR="003C7527" w:rsidRPr="00813007">
        <w:rPr>
          <w:noProof/>
        </w:rPr>
        <w:t>ms ir paaugliams</w:t>
      </w:r>
      <w:r w:rsidRPr="00813007">
        <w:t>, kurių svoris didesnis negu 20</w:t>
      </w:r>
      <w:r w:rsidR="00324568" w:rsidRPr="00813007">
        <w:t> </w:t>
      </w:r>
      <w:r w:rsidRPr="00813007">
        <w:t>kg</w:t>
      </w:r>
    </w:p>
    <w:p w14:paraId="3A4FBCCA" w14:textId="77777777" w:rsidR="002B23EB" w:rsidRPr="00813007" w:rsidRDefault="002B23EB" w:rsidP="006E3842">
      <w:pPr>
        <w:pStyle w:val="BTEMEASMCA"/>
      </w:pPr>
      <w:r w:rsidRPr="00813007">
        <w:t>Dažniausiai Convulex dozė nustatoma pagal vaiko svorį. Įprasta dozė yra 20-30</w:t>
      </w:r>
      <w:r w:rsidR="00324568" w:rsidRPr="00813007">
        <w:t> </w:t>
      </w:r>
      <w:r w:rsidRPr="00813007">
        <w:t>mg/kg kūno svorio per parą, bet ją galima padidinti iki 35</w:t>
      </w:r>
      <w:r w:rsidR="00324568" w:rsidRPr="00813007">
        <w:t> </w:t>
      </w:r>
      <w:r w:rsidRPr="00813007">
        <w:t>mg/kg kūno svorio per parą.</w:t>
      </w:r>
    </w:p>
    <w:p w14:paraId="200A5439" w14:textId="77777777" w:rsidR="002B23EB" w:rsidRPr="00813007" w:rsidRDefault="002B23EB" w:rsidP="006E3842">
      <w:pPr>
        <w:pStyle w:val="BTEMEASMCA"/>
      </w:pPr>
      <w:r w:rsidRPr="00813007">
        <w:t>Paprastai paros dozę reikia suvartoti per keletą kartų. Jeigu epilepsijos gydymui vartojate tik valpro rūgštį, gydytojas gali patarti išgerti visą paros dozę iš karto vakare. Dažniausiai ši dozė dalijama į 2 atskiras dozes, kurios geriamos iš ryto ir vakare.</w:t>
      </w:r>
    </w:p>
    <w:p w14:paraId="474DC315" w14:textId="77777777" w:rsidR="002B23EB" w:rsidRPr="00813007" w:rsidRDefault="002B23EB" w:rsidP="006E3842">
      <w:pPr>
        <w:pStyle w:val="BTEMEASMCA"/>
      </w:pPr>
    </w:p>
    <w:p w14:paraId="0D41D533" w14:textId="77777777" w:rsidR="002B23EB" w:rsidRPr="00813007" w:rsidRDefault="002B23EB" w:rsidP="006E3842">
      <w:pPr>
        <w:pStyle w:val="BTEMEASMCA"/>
      </w:pPr>
      <w:r w:rsidRPr="00813007">
        <w:t>Vaika</w:t>
      </w:r>
      <w:r w:rsidR="003C7527" w:rsidRPr="00813007">
        <w:rPr>
          <w:noProof/>
        </w:rPr>
        <w:t>ms ir paaugliams</w:t>
      </w:r>
      <w:r w:rsidRPr="00813007">
        <w:t>, kurių svoris mažesnis negu 20</w:t>
      </w:r>
      <w:r w:rsidR="00324568" w:rsidRPr="00813007">
        <w:t> </w:t>
      </w:r>
      <w:r w:rsidRPr="00813007">
        <w:t>kg</w:t>
      </w:r>
    </w:p>
    <w:p w14:paraId="319CAD77" w14:textId="77777777" w:rsidR="002B23EB" w:rsidRPr="00813007" w:rsidRDefault="002B23EB" w:rsidP="006E3842">
      <w:pPr>
        <w:pStyle w:val="BTEMEASMCA"/>
      </w:pPr>
      <w:r w:rsidRPr="00813007">
        <w:t>Dažniausiai Convulex dozė nustatoma pagal vaiko svorį. Įprasta dozė yra 20</w:t>
      </w:r>
      <w:r w:rsidR="00324568" w:rsidRPr="00813007">
        <w:t> </w:t>
      </w:r>
      <w:r w:rsidRPr="00813007">
        <w:t>mg/kg kūno svorio. Paprastai ši dozė dalijama į dvi lygias dalis, tai yra pusė geriama iš ryto ir kita pusė vakare.</w:t>
      </w:r>
    </w:p>
    <w:p w14:paraId="62B780F3" w14:textId="77777777" w:rsidR="002B23EB" w:rsidRPr="00813007" w:rsidRDefault="002B23EB" w:rsidP="006E3842">
      <w:pPr>
        <w:pStyle w:val="BTEMEASMCA"/>
      </w:pPr>
    </w:p>
    <w:p w14:paraId="34DAD87F" w14:textId="77777777" w:rsidR="002B23EB" w:rsidRPr="00813007" w:rsidRDefault="002B23EB" w:rsidP="006E3842">
      <w:pPr>
        <w:pStyle w:val="BTEMEASMCA"/>
      </w:pPr>
      <w:r w:rsidRPr="00813007">
        <w:t>Manijos gydymas</w:t>
      </w:r>
    </w:p>
    <w:p w14:paraId="4AB06165" w14:textId="77777777" w:rsidR="002B23EB" w:rsidRPr="00813007" w:rsidRDefault="002B23EB" w:rsidP="006E3842">
      <w:pPr>
        <w:pStyle w:val="BTEMEASMCA"/>
      </w:pPr>
      <w:r w:rsidRPr="00813007">
        <w:t>Paros dozę nustatys ir kontroliuos Jūsų gydytojas.</w:t>
      </w:r>
    </w:p>
    <w:p w14:paraId="6B9530B0" w14:textId="77777777" w:rsidR="002B23EB" w:rsidRPr="00813007" w:rsidRDefault="002B23EB" w:rsidP="006E3842">
      <w:pPr>
        <w:pStyle w:val="BTEMEASMCA"/>
      </w:pPr>
    </w:p>
    <w:p w14:paraId="5579B756" w14:textId="77777777" w:rsidR="002B23EB" w:rsidRPr="00813007" w:rsidRDefault="002B23EB" w:rsidP="006E3842">
      <w:pPr>
        <w:pStyle w:val="BTEMEASMCA"/>
      </w:pPr>
      <w:r w:rsidRPr="00813007">
        <w:t>Pradinė dozė</w:t>
      </w:r>
    </w:p>
    <w:p w14:paraId="397B518F" w14:textId="77777777" w:rsidR="002B23EB" w:rsidRPr="00813007" w:rsidRDefault="002B23EB" w:rsidP="006E3842">
      <w:pPr>
        <w:pStyle w:val="BTEMEASMCA"/>
      </w:pPr>
      <w:r w:rsidRPr="00813007">
        <w:t>Iš pradžių rekomenduojama vartoti 750</w:t>
      </w:r>
      <w:r w:rsidR="00324568" w:rsidRPr="00813007">
        <w:t> </w:t>
      </w:r>
      <w:r w:rsidRPr="00813007">
        <w:t>mg per parą.</w:t>
      </w:r>
    </w:p>
    <w:p w14:paraId="4AF4A354" w14:textId="77777777" w:rsidR="002B23EB" w:rsidRPr="00813007" w:rsidRDefault="002B23EB" w:rsidP="006E3842">
      <w:pPr>
        <w:pStyle w:val="BTEMEASMCA"/>
      </w:pPr>
    </w:p>
    <w:p w14:paraId="262AB931" w14:textId="77777777" w:rsidR="002B23EB" w:rsidRPr="00813007" w:rsidRDefault="002B23EB" w:rsidP="006E3842">
      <w:pPr>
        <w:pStyle w:val="BTEMEASMCA"/>
      </w:pPr>
      <w:r w:rsidRPr="00813007">
        <w:t>Vidutinė paros dozė</w:t>
      </w:r>
    </w:p>
    <w:p w14:paraId="500F40F3" w14:textId="77777777" w:rsidR="002B23EB" w:rsidRPr="00813007" w:rsidRDefault="002B23EB" w:rsidP="006E3842">
      <w:pPr>
        <w:pStyle w:val="BTEMEASMCA"/>
      </w:pPr>
      <w:r w:rsidRPr="00813007">
        <w:t>Rekomenduojama paros dozė dažniausiai yra 1000-2000</w:t>
      </w:r>
      <w:r w:rsidR="00324568" w:rsidRPr="00813007">
        <w:t> </w:t>
      </w:r>
      <w:r w:rsidRPr="00813007">
        <w:t>mg.</w:t>
      </w:r>
    </w:p>
    <w:p w14:paraId="743B944C" w14:textId="77777777" w:rsidR="002B23EB" w:rsidRPr="00813007" w:rsidRDefault="002B23EB" w:rsidP="002B23EB">
      <w:pPr>
        <w:ind w:right="-57"/>
        <w:jc w:val="both"/>
        <w:rPr>
          <w:b/>
          <w:sz w:val="22"/>
          <w:szCs w:val="22"/>
        </w:rPr>
      </w:pPr>
    </w:p>
    <w:p w14:paraId="43AA03A2" w14:textId="77777777" w:rsidR="00732EDF" w:rsidRPr="00732EDF" w:rsidRDefault="00732EDF" w:rsidP="00732EDF">
      <w:pPr>
        <w:autoSpaceDE w:val="0"/>
        <w:autoSpaceDN w:val="0"/>
        <w:adjustRightInd w:val="0"/>
        <w:rPr>
          <w:i/>
          <w:iCs/>
          <w:sz w:val="22"/>
          <w:szCs w:val="22"/>
          <w:lang w:eastAsia="lt-LT"/>
        </w:rPr>
      </w:pPr>
      <w:r w:rsidRPr="00732EDF">
        <w:rPr>
          <w:i/>
          <w:iCs/>
          <w:sz w:val="22"/>
          <w:szCs w:val="22"/>
          <w:lang w:eastAsia="lt-LT"/>
        </w:rPr>
        <w:t>Pacientams, kuriems yra inkstų sutrikimų</w:t>
      </w:r>
    </w:p>
    <w:p w14:paraId="6C5A354A" w14:textId="77777777" w:rsidR="00732EDF" w:rsidRPr="00D562BF" w:rsidRDefault="00732EDF" w:rsidP="00732EDF">
      <w:pPr>
        <w:tabs>
          <w:tab w:val="left" w:pos="0"/>
        </w:tabs>
        <w:rPr>
          <w:lang w:eastAsia="lt-LT"/>
        </w:rPr>
      </w:pPr>
      <w:r w:rsidRPr="00732EDF">
        <w:rPr>
          <w:sz w:val="22"/>
          <w:szCs w:val="22"/>
          <w:lang w:eastAsia="lt-LT"/>
        </w:rPr>
        <w:t>Gydytojas gali nuspręsti koreguoti Jums skiriamą dozę.</w:t>
      </w:r>
    </w:p>
    <w:p w14:paraId="3CE4C6F6" w14:textId="77777777" w:rsidR="002B23EB" w:rsidRPr="00813007" w:rsidRDefault="002B23EB" w:rsidP="00324568">
      <w:pPr>
        <w:ind w:right="-57"/>
        <w:rPr>
          <w:sz w:val="22"/>
          <w:szCs w:val="22"/>
        </w:rPr>
      </w:pPr>
    </w:p>
    <w:p w14:paraId="2FB1ABBA" w14:textId="77777777" w:rsidR="002B23EB" w:rsidRPr="00813007" w:rsidRDefault="002B23EB" w:rsidP="00324568">
      <w:pPr>
        <w:ind w:right="-57"/>
        <w:rPr>
          <w:sz w:val="22"/>
          <w:szCs w:val="22"/>
        </w:rPr>
      </w:pPr>
      <w:r w:rsidRPr="00813007">
        <w:rPr>
          <w:sz w:val="22"/>
          <w:szCs w:val="22"/>
        </w:rPr>
        <w:t>Užtikrinkite reguliarų lankymąsi pasitikrinimui pas gydytoją. Tai labai svarbu, nes gali prireikti koreguoti Jūsų vartojamą dozę.</w:t>
      </w:r>
    </w:p>
    <w:p w14:paraId="4E15C8AD" w14:textId="77777777" w:rsidR="002B23EB" w:rsidRPr="00813007" w:rsidRDefault="002B23EB" w:rsidP="002B23EB">
      <w:pPr>
        <w:ind w:right="-57"/>
        <w:jc w:val="both"/>
        <w:rPr>
          <w:sz w:val="22"/>
          <w:szCs w:val="22"/>
        </w:rPr>
      </w:pPr>
    </w:p>
    <w:p w14:paraId="34C060FA" w14:textId="77777777" w:rsidR="002B23EB" w:rsidRPr="00813007" w:rsidRDefault="002B23EB" w:rsidP="002B23E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Ką daryti pavartojus per didelę Convulex dozę?</w:t>
      </w:r>
    </w:p>
    <w:p w14:paraId="53551F46" w14:textId="77777777" w:rsidR="002B23EB" w:rsidRPr="00813007" w:rsidRDefault="002B23EB" w:rsidP="002B23EB">
      <w:pPr>
        <w:numPr>
          <w:ilvl w:val="12"/>
          <w:numId w:val="0"/>
        </w:numPr>
        <w:ind w:right="-2"/>
        <w:rPr>
          <w:rFonts w:eastAsia="Times New Roman"/>
          <w:snapToGrid w:val="0"/>
          <w:sz w:val="22"/>
          <w:szCs w:val="22"/>
        </w:rPr>
      </w:pPr>
      <w:r w:rsidRPr="00813007">
        <w:rPr>
          <w:rFonts w:eastAsia="Times New Roman"/>
          <w:snapToGrid w:val="0"/>
          <w:sz w:val="22"/>
          <w:szCs w:val="22"/>
        </w:rPr>
        <w:t>Šio vaisto perdozavimas gali būti pavojingas. Jeigu manote, kad išgėrėte didesnę Convulex dozę negu reikia, nedelsiant pasitarkite su gydytoju arba vaistininku arba kreipkitės į artimiausios ligoninės skubios pagalbos skyrių.</w:t>
      </w:r>
    </w:p>
    <w:p w14:paraId="039DB313" w14:textId="77777777" w:rsidR="002B23EB" w:rsidRPr="00813007" w:rsidRDefault="002B23EB" w:rsidP="002B23EB">
      <w:pPr>
        <w:numPr>
          <w:ilvl w:val="12"/>
          <w:numId w:val="0"/>
        </w:numPr>
        <w:ind w:right="-2"/>
        <w:rPr>
          <w:rFonts w:eastAsia="Times New Roman"/>
          <w:snapToGrid w:val="0"/>
          <w:sz w:val="22"/>
          <w:szCs w:val="22"/>
        </w:rPr>
      </w:pPr>
    </w:p>
    <w:p w14:paraId="53EB8FEE" w14:textId="77777777" w:rsidR="002B23EB" w:rsidRPr="00813007" w:rsidRDefault="002B23EB" w:rsidP="002B23E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Pamiršus pavartoti Convulex</w:t>
      </w:r>
    </w:p>
    <w:p w14:paraId="0EFD87DD" w14:textId="77777777" w:rsidR="002B23EB" w:rsidRPr="00813007" w:rsidRDefault="002B23EB" w:rsidP="002B23EB">
      <w:pPr>
        <w:numPr>
          <w:ilvl w:val="12"/>
          <w:numId w:val="0"/>
        </w:numPr>
        <w:ind w:right="-2"/>
        <w:rPr>
          <w:rFonts w:eastAsia="Times New Roman"/>
          <w:snapToGrid w:val="0"/>
          <w:sz w:val="22"/>
          <w:szCs w:val="22"/>
        </w:rPr>
      </w:pPr>
      <w:r w:rsidRPr="00813007">
        <w:rPr>
          <w:rFonts w:eastAsia="Times New Roman"/>
          <w:snapToGrid w:val="0"/>
          <w:sz w:val="22"/>
          <w:szCs w:val="22"/>
        </w:rPr>
        <w:t>Jeigu pamiršote išgerti vaisto nustatytu laiku, išgerkite tuoj pat, kai prisiminsite, po to vartokite ankstesne tvarka. Negalima vartoti dvigubos dozės</w:t>
      </w:r>
      <w:r w:rsidR="00C07D87">
        <w:rPr>
          <w:rFonts w:eastAsia="Times New Roman"/>
          <w:snapToGrid w:val="0"/>
          <w:sz w:val="22"/>
          <w:szCs w:val="22"/>
        </w:rPr>
        <w:t>,</w:t>
      </w:r>
      <w:r w:rsidRPr="00813007">
        <w:rPr>
          <w:rFonts w:eastAsia="Times New Roman"/>
          <w:snapToGrid w:val="0"/>
          <w:sz w:val="22"/>
          <w:szCs w:val="22"/>
        </w:rPr>
        <w:t xml:space="preserve"> norint kompensuoti praleistą dozę.</w:t>
      </w:r>
    </w:p>
    <w:p w14:paraId="2F51DA11" w14:textId="77777777" w:rsidR="002B23EB" w:rsidRPr="00813007" w:rsidRDefault="002B23EB" w:rsidP="002B23EB">
      <w:pPr>
        <w:numPr>
          <w:ilvl w:val="12"/>
          <w:numId w:val="0"/>
        </w:numPr>
        <w:ind w:right="-2"/>
        <w:rPr>
          <w:rFonts w:eastAsia="Times New Roman"/>
          <w:snapToGrid w:val="0"/>
          <w:sz w:val="22"/>
          <w:szCs w:val="22"/>
        </w:rPr>
      </w:pPr>
    </w:p>
    <w:p w14:paraId="72277B2A" w14:textId="77777777" w:rsidR="002B23EB" w:rsidRPr="00813007" w:rsidRDefault="002B23EB" w:rsidP="002B23EB">
      <w:pPr>
        <w:keepNext/>
        <w:tabs>
          <w:tab w:val="left" w:pos="567"/>
        </w:tabs>
        <w:spacing w:line="260" w:lineRule="exact"/>
        <w:jc w:val="both"/>
        <w:outlineLvl w:val="3"/>
        <w:rPr>
          <w:rFonts w:eastAsia="Times New Roman"/>
          <w:b/>
          <w:bCs/>
          <w:snapToGrid w:val="0"/>
          <w:sz w:val="22"/>
          <w:szCs w:val="22"/>
          <w:lang w:eastAsia="x-none"/>
        </w:rPr>
      </w:pPr>
      <w:r w:rsidRPr="00813007">
        <w:rPr>
          <w:rFonts w:eastAsia="Times New Roman"/>
          <w:b/>
          <w:bCs/>
          <w:snapToGrid w:val="0"/>
          <w:sz w:val="22"/>
          <w:szCs w:val="22"/>
          <w:lang w:eastAsia="x-none"/>
        </w:rPr>
        <w:t>Nustojus vartoti Convulex</w:t>
      </w:r>
    </w:p>
    <w:p w14:paraId="6FACF4EA" w14:textId="77777777" w:rsidR="002B23EB" w:rsidRPr="00813007" w:rsidRDefault="002B23EB" w:rsidP="002B23EB">
      <w:pPr>
        <w:numPr>
          <w:ilvl w:val="12"/>
          <w:numId w:val="0"/>
        </w:numPr>
        <w:ind w:right="-29"/>
        <w:rPr>
          <w:rFonts w:eastAsia="Times New Roman"/>
          <w:snapToGrid w:val="0"/>
          <w:sz w:val="22"/>
          <w:szCs w:val="22"/>
        </w:rPr>
      </w:pPr>
      <w:r w:rsidRPr="00813007">
        <w:rPr>
          <w:rFonts w:eastAsia="Times New Roman"/>
          <w:snapToGrid w:val="0"/>
          <w:sz w:val="22"/>
          <w:szCs w:val="22"/>
        </w:rPr>
        <w:t>Jeigu norite nutraukti Convulex vartojimą, pirmiausia pasitarkite su gydytoju.</w:t>
      </w:r>
    </w:p>
    <w:p w14:paraId="593C9C2F" w14:textId="77777777" w:rsidR="002B23EB" w:rsidRPr="00813007" w:rsidRDefault="002B23EB" w:rsidP="002B23EB">
      <w:pPr>
        <w:numPr>
          <w:ilvl w:val="12"/>
          <w:numId w:val="0"/>
        </w:numPr>
        <w:ind w:right="-29"/>
        <w:rPr>
          <w:rFonts w:eastAsia="Times New Roman"/>
          <w:snapToGrid w:val="0"/>
          <w:sz w:val="22"/>
          <w:szCs w:val="22"/>
        </w:rPr>
      </w:pPr>
      <w:r w:rsidRPr="00813007">
        <w:rPr>
          <w:rFonts w:eastAsia="Times New Roman"/>
          <w:snapToGrid w:val="0"/>
          <w:sz w:val="22"/>
          <w:szCs w:val="22"/>
        </w:rPr>
        <w:t>Nenustokite vartoti Convulex jeigu jaučiatės geriau, nes tai gali tuoj pat sukelti ligos atsinaujinimą ir Jūsų būklė gali pablogėti.</w:t>
      </w:r>
    </w:p>
    <w:p w14:paraId="05409590" w14:textId="77777777" w:rsidR="002B23EB" w:rsidRPr="00813007" w:rsidRDefault="002B23EB" w:rsidP="002B23EB">
      <w:pPr>
        <w:numPr>
          <w:ilvl w:val="12"/>
          <w:numId w:val="0"/>
        </w:numPr>
        <w:ind w:right="-29"/>
        <w:rPr>
          <w:rFonts w:eastAsia="Times New Roman"/>
          <w:snapToGrid w:val="0"/>
          <w:sz w:val="22"/>
          <w:szCs w:val="22"/>
        </w:rPr>
      </w:pPr>
    </w:p>
    <w:p w14:paraId="19B66AAA" w14:textId="77777777" w:rsidR="002B23EB" w:rsidRPr="00813007" w:rsidRDefault="002B23EB" w:rsidP="002B23EB">
      <w:pPr>
        <w:numPr>
          <w:ilvl w:val="12"/>
          <w:numId w:val="0"/>
        </w:numPr>
        <w:ind w:right="-29"/>
        <w:rPr>
          <w:rFonts w:eastAsia="Times New Roman"/>
          <w:snapToGrid w:val="0"/>
          <w:sz w:val="22"/>
          <w:szCs w:val="22"/>
        </w:rPr>
      </w:pPr>
      <w:r w:rsidRPr="00813007">
        <w:rPr>
          <w:rFonts w:eastAsia="Times New Roman"/>
          <w:snapToGrid w:val="0"/>
          <w:sz w:val="22"/>
          <w:szCs w:val="22"/>
        </w:rPr>
        <w:t>Jeigu kiltų daugiau klausimų dėl šio vaisto vartojimo, kreipkitės į gydytoją arba vaistininką.</w:t>
      </w:r>
    </w:p>
    <w:p w14:paraId="0626BBD3" w14:textId="77777777" w:rsidR="002B23EB" w:rsidRPr="00813007" w:rsidRDefault="002B23EB" w:rsidP="002B23EB">
      <w:pPr>
        <w:ind w:right="-57"/>
        <w:jc w:val="both"/>
        <w:rPr>
          <w:sz w:val="22"/>
          <w:szCs w:val="22"/>
        </w:rPr>
      </w:pPr>
    </w:p>
    <w:p w14:paraId="17004CBF" w14:textId="77777777" w:rsidR="002B23EB" w:rsidRPr="00813007" w:rsidRDefault="002B23EB" w:rsidP="002B23EB">
      <w:pPr>
        <w:ind w:right="-57"/>
        <w:jc w:val="both"/>
        <w:rPr>
          <w:sz w:val="22"/>
          <w:szCs w:val="22"/>
        </w:rPr>
      </w:pPr>
    </w:p>
    <w:p w14:paraId="018CEC9E" w14:textId="77777777" w:rsidR="002B23EB" w:rsidRPr="00813007" w:rsidRDefault="002B23EB" w:rsidP="002B23EB">
      <w:pPr>
        <w:pStyle w:val="PI-1EMEASMCA"/>
      </w:pPr>
      <w:bookmarkStart w:id="77" w:name="_Toc129243142"/>
      <w:bookmarkStart w:id="78" w:name="_Toc129243267"/>
      <w:r w:rsidRPr="00813007">
        <w:t>4.</w:t>
      </w:r>
      <w:r w:rsidRPr="00813007">
        <w:tab/>
        <w:t>G</w:t>
      </w:r>
      <w:bookmarkEnd w:id="77"/>
      <w:bookmarkEnd w:id="78"/>
      <w:r w:rsidRPr="00813007">
        <w:t>alimas šalutinis poveikis</w:t>
      </w:r>
    </w:p>
    <w:p w14:paraId="165E29D7" w14:textId="77777777" w:rsidR="002B23EB" w:rsidRPr="00813007" w:rsidRDefault="002B23EB" w:rsidP="006E3842">
      <w:pPr>
        <w:pStyle w:val="BTEMEASMCA"/>
      </w:pPr>
    </w:p>
    <w:p w14:paraId="3577D8AD" w14:textId="77777777" w:rsidR="00FC16A5" w:rsidRPr="00813007" w:rsidRDefault="002B23EB" w:rsidP="00F4395C">
      <w:pPr>
        <w:pStyle w:val="BT-EMEASMCA"/>
        <w:numPr>
          <w:ilvl w:val="0"/>
          <w:numId w:val="0"/>
        </w:numPr>
      </w:pPr>
      <w:r w:rsidRPr="00813007">
        <w:t xml:space="preserve">Šis vaistas, kaip ir visi kiti, gali sukelti šalutinį poveikį, nors jis pasireiškia ne visiems žmonėms. </w:t>
      </w:r>
    </w:p>
    <w:p w14:paraId="6CBB6F57" w14:textId="77777777" w:rsidR="00F4395C" w:rsidRDefault="00F4395C" w:rsidP="00FC16A5">
      <w:pPr>
        <w:tabs>
          <w:tab w:val="left" w:pos="0"/>
        </w:tabs>
        <w:rPr>
          <w:bCs/>
          <w:iCs/>
          <w:sz w:val="22"/>
          <w:szCs w:val="22"/>
        </w:rPr>
      </w:pPr>
    </w:p>
    <w:p w14:paraId="51C03356" w14:textId="268F9107" w:rsidR="00FC16A5" w:rsidRPr="00BE4063" w:rsidRDefault="00FC16A5" w:rsidP="00FC16A5">
      <w:pPr>
        <w:tabs>
          <w:tab w:val="left" w:pos="0"/>
        </w:tabs>
        <w:rPr>
          <w:bCs/>
          <w:iCs/>
          <w:sz w:val="22"/>
          <w:szCs w:val="22"/>
        </w:rPr>
      </w:pPr>
      <w:r w:rsidRPr="00EC658D">
        <w:rPr>
          <w:bCs/>
          <w:iCs/>
          <w:sz w:val="22"/>
          <w:szCs w:val="22"/>
        </w:rPr>
        <w:t>Pranešama apie žemiau išvardytą šalutinį poveikį.</w:t>
      </w:r>
    </w:p>
    <w:p w14:paraId="557E3B2A" w14:textId="77777777" w:rsidR="00FC16A5" w:rsidRPr="00EC658D" w:rsidRDefault="00FC16A5" w:rsidP="00FC16A5">
      <w:pPr>
        <w:tabs>
          <w:tab w:val="left" w:pos="0"/>
        </w:tabs>
        <w:rPr>
          <w:bCs/>
          <w:iCs/>
          <w:sz w:val="22"/>
          <w:szCs w:val="22"/>
        </w:rPr>
      </w:pPr>
    </w:p>
    <w:p w14:paraId="66B09AB0" w14:textId="22F3C009" w:rsidR="00FC16A5" w:rsidRPr="00B80D9D" w:rsidRDefault="001478C5" w:rsidP="00FC16A5">
      <w:pPr>
        <w:tabs>
          <w:tab w:val="left" w:pos="0"/>
        </w:tabs>
        <w:rPr>
          <w:b/>
          <w:bCs/>
          <w:iCs/>
          <w:sz w:val="22"/>
          <w:szCs w:val="22"/>
        </w:rPr>
      </w:pPr>
      <w:r w:rsidRPr="00B80D9D">
        <w:rPr>
          <w:b/>
          <w:bCs/>
          <w:iCs/>
          <w:sz w:val="22"/>
          <w:szCs w:val="22"/>
        </w:rPr>
        <w:t>Labai dažni šalutinio poveikio reiškiniai (gali pasireikšti ne rečiau kaip 1 iš 10 asmenų)</w:t>
      </w:r>
    </w:p>
    <w:p w14:paraId="202B4960" w14:textId="77777777" w:rsidR="00FC16A5" w:rsidRPr="00EC658D" w:rsidRDefault="00FC16A5" w:rsidP="00F4395C">
      <w:pPr>
        <w:numPr>
          <w:ilvl w:val="0"/>
          <w:numId w:val="29"/>
        </w:numPr>
        <w:tabs>
          <w:tab w:val="left" w:pos="0"/>
        </w:tabs>
        <w:ind w:left="567" w:hanging="567"/>
        <w:rPr>
          <w:bCs/>
          <w:iCs/>
          <w:sz w:val="22"/>
          <w:szCs w:val="22"/>
        </w:rPr>
      </w:pPr>
      <w:r w:rsidRPr="00EC658D">
        <w:rPr>
          <w:bCs/>
          <w:iCs/>
          <w:sz w:val="22"/>
          <w:szCs w:val="22"/>
        </w:rPr>
        <w:t>Nekontroliuojamas drebėjimas vienoje arba keliose vietose (tremoras).</w:t>
      </w:r>
    </w:p>
    <w:p w14:paraId="37AAAFE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 xml:space="preserve">Pykinimas. </w:t>
      </w:r>
    </w:p>
    <w:p w14:paraId="2A2A39EF" w14:textId="77777777" w:rsidR="00FC16A5" w:rsidRPr="00EC658D" w:rsidRDefault="00FC16A5" w:rsidP="00FC16A5">
      <w:pPr>
        <w:tabs>
          <w:tab w:val="left" w:pos="0"/>
        </w:tabs>
        <w:rPr>
          <w:bCs/>
          <w:iCs/>
          <w:sz w:val="22"/>
          <w:szCs w:val="22"/>
        </w:rPr>
      </w:pPr>
    </w:p>
    <w:p w14:paraId="30FD4E95" w14:textId="30DD6107" w:rsidR="00FC16A5" w:rsidRPr="00B80D9D" w:rsidRDefault="001478C5" w:rsidP="00FC16A5">
      <w:pPr>
        <w:tabs>
          <w:tab w:val="left" w:pos="0"/>
        </w:tabs>
        <w:rPr>
          <w:b/>
          <w:bCs/>
          <w:iCs/>
          <w:sz w:val="22"/>
          <w:szCs w:val="22"/>
        </w:rPr>
      </w:pPr>
      <w:r w:rsidRPr="001478C5">
        <w:t xml:space="preserve"> </w:t>
      </w:r>
      <w:r w:rsidRPr="00B80D9D">
        <w:rPr>
          <w:b/>
          <w:bCs/>
          <w:iCs/>
          <w:sz w:val="22"/>
          <w:szCs w:val="22"/>
        </w:rPr>
        <w:t>Dažni šalutinio poveikio reiškiniai (gali pasireikšti rečiau kaip 1 iš 10 asmenų)</w:t>
      </w:r>
    </w:p>
    <w:p w14:paraId="00BC6BEC" w14:textId="77777777" w:rsidR="00FC16A5" w:rsidRPr="00BE4063" w:rsidRDefault="00FC16A5" w:rsidP="00F4395C">
      <w:pPr>
        <w:pStyle w:val="BT-EMEASMCA"/>
        <w:ind w:left="567" w:hanging="567"/>
      </w:pPr>
      <w:r w:rsidRPr="00BE4063">
        <w:t>Laikinas kraujo ląstelių sudėties pakitimas arba kraujo krešumo sutrikimai vartojant ypatingai didelę valproato dozę.</w:t>
      </w:r>
    </w:p>
    <w:p w14:paraId="5784DC47" w14:textId="77777777" w:rsidR="00FC16A5" w:rsidRPr="00BE4063" w:rsidRDefault="00FC16A5" w:rsidP="00F4395C">
      <w:pPr>
        <w:pStyle w:val="BT-EMEASMCA"/>
        <w:ind w:left="567" w:hanging="567"/>
      </w:pPr>
      <w:r w:rsidRPr="00BE4063">
        <w:lastRenderedPageBreak/>
        <w:t>Raudonųjų kraujo ląstelių stoka (anemija).</w:t>
      </w:r>
    </w:p>
    <w:p w14:paraId="1F037BB1" w14:textId="77777777" w:rsidR="00FC16A5" w:rsidRPr="00BE4063" w:rsidRDefault="00FC16A5" w:rsidP="00F4395C">
      <w:pPr>
        <w:pStyle w:val="BT-EMEASMCA"/>
        <w:ind w:left="567" w:hanging="567"/>
      </w:pPr>
      <w:r w:rsidRPr="00BE4063">
        <w:t>Padidėjęs apetitas.</w:t>
      </w:r>
    </w:p>
    <w:p w14:paraId="63AD09D1" w14:textId="77777777" w:rsidR="00FC16A5" w:rsidRPr="00BE4063" w:rsidRDefault="00FC16A5" w:rsidP="00F4395C">
      <w:pPr>
        <w:pStyle w:val="BT-EMEASMCA"/>
        <w:ind w:left="567" w:hanging="567"/>
      </w:pPr>
      <w:r w:rsidRPr="00BE4063">
        <w:t>Svorio didėjimas.</w:t>
      </w:r>
    </w:p>
    <w:p w14:paraId="005E92F0" w14:textId="77777777" w:rsidR="00FC16A5" w:rsidRPr="00BE4063" w:rsidRDefault="00FC16A5" w:rsidP="00F4395C">
      <w:pPr>
        <w:pStyle w:val="BT-EMEASMCA"/>
        <w:ind w:left="567" w:hanging="567"/>
      </w:pPr>
      <w:r w:rsidRPr="00BE4063">
        <w:t>Natrio kiekio kraujyje sumažėjimas (hiponatremija).</w:t>
      </w:r>
    </w:p>
    <w:p w14:paraId="4737A5E7" w14:textId="77777777" w:rsidR="00FC16A5" w:rsidRPr="00BE4063" w:rsidRDefault="00FC16A5" w:rsidP="00F4395C">
      <w:pPr>
        <w:pStyle w:val="BT-EMEASMCA"/>
        <w:ind w:left="567" w:hanging="567"/>
      </w:pPr>
      <w:r w:rsidRPr="00BE4063">
        <w:t>Apetito netekimas (anoreksija).</w:t>
      </w:r>
    </w:p>
    <w:p w14:paraId="3CE468E9" w14:textId="77777777" w:rsidR="00FC16A5" w:rsidRPr="00813007" w:rsidRDefault="00FC16A5" w:rsidP="00F4395C">
      <w:pPr>
        <w:pStyle w:val="BT-EMEASMCA"/>
        <w:ind w:left="567" w:hanging="567"/>
      </w:pPr>
      <w:r w:rsidRPr="00813007">
        <w:t>Dirglumas.</w:t>
      </w:r>
    </w:p>
    <w:p w14:paraId="21997A47" w14:textId="77777777" w:rsidR="00FC16A5" w:rsidRPr="00813007" w:rsidRDefault="00FC16A5" w:rsidP="00F4395C">
      <w:pPr>
        <w:pStyle w:val="BT-EMEASMCA"/>
        <w:ind w:left="567" w:hanging="567"/>
      </w:pPr>
      <w:r w:rsidRPr="00813007">
        <w:t>Reginiai arba pojūčiai, kurių nebūna esant budrumo būklei ir normaliai sąmonei (pvz.</w:t>
      </w:r>
      <w:r w:rsidR="00005303">
        <w:t>,</w:t>
      </w:r>
      <w:r w:rsidRPr="00813007">
        <w:t xml:space="preserve"> girdimi balsai).</w:t>
      </w:r>
    </w:p>
    <w:p w14:paraId="17F4C226" w14:textId="77777777" w:rsidR="00FC16A5" w:rsidRPr="00813007" w:rsidRDefault="00FC16A5" w:rsidP="00F4395C">
      <w:pPr>
        <w:pStyle w:val="BT-EMEASMCA"/>
        <w:ind w:left="567" w:hanging="567"/>
      </w:pPr>
      <w:r w:rsidRPr="00813007">
        <w:t>Sumišimo būsena.</w:t>
      </w:r>
    </w:p>
    <w:p w14:paraId="23C8E2CE" w14:textId="77777777" w:rsidR="00FC16A5" w:rsidRPr="00813007" w:rsidRDefault="00FC16A5" w:rsidP="00F4395C">
      <w:pPr>
        <w:pStyle w:val="BT-EMEASMCA"/>
        <w:ind w:left="567" w:hanging="567"/>
      </w:pPr>
      <w:r w:rsidRPr="00813007">
        <w:t>Agresyvumas.</w:t>
      </w:r>
    </w:p>
    <w:p w14:paraId="6CB1B8BF" w14:textId="77777777" w:rsidR="00FC16A5" w:rsidRPr="00813007" w:rsidRDefault="00A67739" w:rsidP="00F4395C">
      <w:pPr>
        <w:pStyle w:val="BT-EMEASMCA"/>
        <w:ind w:left="567" w:hanging="567"/>
      </w:pPr>
      <w:r w:rsidRPr="00813007">
        <w:t>Su</w:t>
      </w:r>
      <w:r w:rsidR="00FC16A5" w:rsidRPr="00813007">
        <w:t>jaudinimas (ažitacija).</w:t>
      </w:r>
    </w:p>
    <w:p w14:paraId="79097543" w14:textId="77777777" w:rsidR="00FC16A5" w:rsidRPr="00813007" w:rsidRDefault="00FC16A5" w:rsidP="00F4395C">
      <w:pPr>
        <w:pStyle w:val="BT-EMEASMCA"/>
        <w:ind w:left="567" w:hanging="567"/>
      </w:pPr>
      <w:r w:rsidRPr="00813007">
        <w:t>Dėmesio sutrikimas.</w:t>
      </w:r>
    </w:p>
    <w:p w14:paraId="7AE49188" w14:textId="77777777" w:rsidR="00FC16A5" w:rsidRPr="00813007" w:rsidRDefault="00FC16A5" w:rsidP="00F4395C">
      <w:pPr>
        <w:pStyle w:val="BT-EMEASMCA"/>
        <w:ind w:left="567" w:hanging="567"/>
      </w:pPr>
      <w:r w:rsidRPr="00813007">
        <w:t>Dilgsėjimas, skruzdžių bėgiojimo pojūtis, nejautrumas, drebulys.</w:t>
      </w:r>
    </w:p>
    <w:p w14:paraId="2DB01AE6" w14:textId="77777777" w:rsidR="00FC16A5" w:rsidRPr="00813007" w:rsidRDefault="00FC16A5" w:rsidP="00F4395C">
      <w:pPr>
        <w:pStyle w:val="BT-EMEASMCA"/>
        <w:ind w:left="567" w:hanging="567"/>
      </w:pPr>
      <w:r w:rsidRPr="00813007">
        <w:t>Judėjimo sutrikimai dėl sutrikusios raumenų koordinacijos smegenyse (ekstrapiramidiniai simptomai, stuporas).</w:t>
      </w:r>
    </w:p>
    <w:p w14:paraId="5804B335" w14:textId="77777777" w:rsidR="00FC16A5" w:rsidRPr="00813007" w:rsidRDefault="00FC16A5" w:rsidP="00F4395C">
      <w:pPr>
        <w:pStyle w:val="BT-EMEASMCA"/>
        <w:ind w:left="567" w:hanging="567"/>
      </w:pPr>
      <w:r w:rsidRPr="00813007">
        <w:t>Galvos svaigimas.</w:t>
      </w:r>
    </w:p>
    <w:p w14:paraId="475BE74C" w14:textId="77777777" w:rsidR="00FC16A5" w:rsidRPr="00813007" w:rsidRDefault="00FC16A5" w:rsidP="00F4395C">
      <w:pPr>
        <w:pStyle w:val="BT-EMEASMCA"/>
        <w:ind w:left="567" w:hanging="567"/>
      </w:pPr>
      <w:r w:rsidRPr="00813007">
        <w:t>Mieguistumas, apkvaitimo pojūtis, knapsėjimas.</w:t>
      </w:r>
    </w:p>
    <w:p w14:paraId="2BC52FCB" w14:textId="77777777" w:rsidR="00FC16A5" w:rsidRPr="00813007" w:rsidRDefault="00FC16A5" w:rsidP="00F4395C">
      <w:pPr>
        <w:pStyle w:val="BT-EMEASMCA"/>
        <w:ind w:left="567" w:hanging="567"/>
      </w:pPr>
      <w:r w:rsidRPr="00813007">
        <w:t>Atminties sutrikimas.</w:t>
      </w:r>
    </w:p>
    <w:p w14:paraId="46C748C6" w14:textId="77777777" w:rsidR="00FC16A5" w:rsidRPr="00813007" w:rsidRDefault="00FC16A5" w:rsidP="00F4395C">
      <w:pPr>
        <w:pStyle w:val="BT-EMEASMCA"/>
        <w:ind w:left="567" w:hanging="567"/>
      </w:pPr>
      <w:r w:rsidRPr="00813007">
        <w:t>Traukuliai.</w:t>
      </w:r>
    </w:p>
    <w:p w14:paraId="663FBF73" w14:textId="77777777" w:rsidR="00FC16A5" w:rsidRPr="00813007" w:rsidRDefault="00FC16A5" w:rsidP="00F4395C">
      <w:pPr>
        <w:pStyle w:val="BT-EMEASMCA"/>
        <w:ind w:left="567" w:hanging="567"/>
        <w:rPr>
          <w:rFonts w:eastAsia="Times New Roman"/>
        </w:rPr>
      </w:pPr>
      <w:r w:rsidRPr="00813007">
        <w:t>Galvos skausmas.</w:t>
      </w:r>
    </w:p>
    <w:p w14:paraId="36A091B8" w14:textId="77777777" w:rsidR="00FC16A5" w:rsidRPr="00813007" w:rsidRDefault="00A67739" w:rsidP="00F4395C">
      <w:pPr>
        <w:pStyle w:val="BT-EMEASMCA"/>
        <w:ind w:left="567" w:hanging="567"/>
      </w:pPr>
      <w:r w:rsidRPr="00813007">
        <w:t>N</w:t>
      </w:r>
      <w:r w:rsidR="00FC16A5" w:rsidRPr="00813007">
        <w:t xml:space="preserve">ekoordinuoti </w:t>
      </w:r>
      <w:r w:rsidRPr="00813007">
        <w:t xml:space="preserve">akių </w:t>
      </w:r>
      <w:r w:rsidR="00FC16A5" w:rsidRPr="00813007">
        <w:t>judesiai (nistagmas).</w:t>
      </w:r>
    </w:p>
    <w:p w14:paraId="49030BBF" w14:textId="77777777" w:rsidR="00FC16A5" w:rsidRPr="00813007" w:rsidRDefault="00FC16A5" w:rsidP="00F4395C">
      <w:pPr>
        <w:pStyle w:val="BT-EMEASMCA"/>
        <w:ind w:left="567" w:hanging="567"/>
      </w:pPr>
      <w:r w:rsidRPr="00813007">
        <w:t>Laikinas skambėjimas ausyse, dalinis laikinas klausos netekimas.</w:t>
      </w:r>
    </w:p>
    <w:p w14:paraId="14E6784E" w14:textId="77777777" w:rsidR="00FC16A5" w:rsidRPr="00813007" w:rsidRDefault="00FC16A5" w:rsidP="00F4395C">
      <w:pPr>
        <w:pStyle w:val="BT-EMEASMCA"/>
        <w:ind w:left="567" w:hanging="567"/>
      </w:pPr>
      <w:r w:rsidRPr="00813007">
        <w:t>Sustiprėjęs kraujavimas.</w:t>
      </w:r>
    </w:p>
    <w:p w14:paraId="68A1FA9C" w14:textId="77777777" w:rsidR="00FC16A5" w:rsidRPr="00813007" w:rsidRDefault="00FC16A5" w:rsidP="00F4395C">
      <w:pPr>
        <w:pStyle w:val="BT-EMEASMCA"/>
        <w:ind w:left="567" w:hanging="567"/>
      </w:pPr>
      <w:r w:rsidRPr="00813007">
        <w:t>Vėmimas, viduriavimas, apetito stoka arba vidurių užkietėjimas gydymosi pradžioje.</w:t>
      </w:r>
    </w:p>
    <w:p w14:paraId="29182E4E" w14:textId="77777777" w:rsidR="00FC16A5" w:rsidRPr="00813007" w:rsidRDefault="00FC16A5" w:rsidP="00F4395C">
      <w:pPr>
        <w:pStyle w:val="BT-EMEASMCA"/>
        <w:ind w:left="567" w:hanging="567"/>
      </w:pPr>
      <w:r w:rsidRPr="00813007">
        <w:t>Dantenų ligos, ypač dantenų išvešėjimas.</w:t>
      </w:r>
    </w:p>
    <w:p w14:paraId="1FB534F0" w14:textId="77777777" w:rsidR="00FC16A5" w:rsidRPr="00BE4063" w:rsidRDefault="00FC16A5" w:rsidP="00F4395C">
      <w:pPr>
        <w:pStyle w:val="BT-EMEASMCA"/>
        <w:ind w:left="567" w:hanging="567"/>
      </w:pPr>
      <w:r w:rsidRPr="00BE4063">
        <w:t>Viršutinės pilvo dalies skausmas.</w:t>
      </w:r>
    </w:p>
    <w:p w14:paraId="05BCA36C" w14:textId="77777777" w:rsidR="00FC16A5" w:rsidRPr="00BE4063" w:rsidRDefault="00FC16A5" w:rsidP="00F4395C">
      <w:pPr>
        <w:pStyle w:val="BT-EMEASMCA"/>
        <w:ind w:left="567" w:hanging="567"/>
      </w:pPr>
      <w:r w:rsidRPr="00BE4063">
        <w:t>Padidėjusio jautrumo reakcijos.</w:t>
      </w:r>
    </w:p>
    <w:p w14:paraId="30D61D9C" w14:textId="77777777" w:rsidR="00FC16A5" w:rsidRPr="00BE4063" w:rsidRDefault="00FC16A5" w:rsidP="00F4395C">
      <w:pPr>
        <w:pStyle w:val="BT-EMEASMCA"/>
        <w:ind w:left="567" w:hanging="567"/>
      </w:pPr>
      <w:r w:rsidRPr="00BE4063">
        <w:t>Nago ir jo guolio sutrikimai.</w:t>
      </w:r>
    </w:p>
    <w:p w14:paraId="213AA611" w14:textId="77777777" w:rsidR="00FC16A5" w:rsidRPr="00EC658D" w:rsidRDefault="00FC16A5" w:rsidP="00F4395C">
      <w:pPr>
        <w:numPr>
          <w:ilvl w:val="0"/>
          <w:numId w:val="28"/>
        </w:numPr>
        <w:tabs>
          <w:tab w:val="left" w:pos="0"/>
        </w:tabs>
        <w:ind w:left="567" w:hanging="567"/>
        <w:rPr>
          <w:bCs/>
          <w:iCs/>
          <w:sz w:val="22"/>
          <w:szCs w:val="22"/>
        </w:rPr>
      </w:pPr>
      <w:r w:rsidRPr="00EC658D">
        <w:rPr>
          <w:bCs/>
          <w:iCs/>
          <w:sz w:val="22"/>
          <w:szCs w:val="22"/>
        </w:rPr>
        <w:t>Laikinas nuplikimas.</w:t>
      </w:r>
    </w:p>
    <w:p w14:paraId="62019D16" w14:textId="77777777" w:rsidR="00FC16A5" w:rsidRDefault="00FC16A5" w:rsidP="00F4395C">
      <w:pPr>
        <w:numPr>
          <w:ilvl w:val="0"/>
          <w:numId w:val="28"/>
        </w:numPr>
        <w:tabs>
          <w:tab w:val="left" w:pos="0"/>
        </w:tabs>
        <w:ind w:left="567" w:hanging="567"/>
        <w:rPr>
          <w:bCs/>
          <w:iCs/>
          <w:sz w:val="22"/>
          <w:szCs w:val="22"/>
        </w:rPr>
      </w:pPr>
      <w:r w:rsidRPr="00EC658D">
        <w:rPr>
          <w:bCs/>
          <w:iCs/>
          <w:sz w:val="22"/>
          <w:szCs w:val="22"/>
        </w:rPr>
        <w:t>Stiprūs pilvo spazmai moterų mėnesinių metu.</w:t>
      </w:r>
    </w:p>
    <w:p w14:paraId="72F436B2" w14:textId="77777777" w:rsidR="002A3E90" w:rsidRPr="00EC658D" w:rsidRDefault="002A3E90" w:rsidP="00F4395C">
      <w:pPr>
        <w:numPr>
          <w:ilvl w:val="0"/>
          <w:numId w:val="28"/>
        </w:numPr>
        <w:tabs>
          <w:tab w:val="left" w:pos="0"/>
        </w:tabs>
        <w:ind w:left="567" w:hanging="567"/>
        <w:rPr>
          <w:bCs/>
          <w:iCs/>
          <w:sz w:val="22"/>
          <w:szCs w:val="22"/>
        </w:rPr>
      </w:pPr>
      <w:r>
        <w:rPr>
          <w:bCs/>
          <w:iCs/>
          <w:sz w:val="22"/>
          <w:szCs w:val="22"/>
        </w:rPr>
        <w:t>Šlapimo nelaikymas (nevalingas šlapinimasis).</w:t>
      </w:r>
    </w:p>
    <w:p w14:paraId="1DE34579" w14:textId="77777777" w:rsidR="00FC16A5" w:rsidRPr="00EC658D" w:rsidRDefault="00FC16A5" w:rsidP="002A3E90">
      <w:pPr>
        <w:tabs>
          <w:tab w:val="left" w:pos="0"/>
        </w:tabs>
        <w:ind w:left="567" w:hanging="567"/>
        <w:rPr>
          <w:bCs/>
          <w:iCs/>
          <w:sz w:val="22"/>
          <w:szCs w:val="22"/>
        </w:rPr>
      </w:pPr>
    </w:p>
    <w:p w14:paraId="32ED01B5" w14:textId="74C357FF" w:rsidR="00FC16A5" w:rsidRPr="00B80D9D" w:rsidRDefault="001478C5" w:rsidP="00FC16A5">
      <w:pPr>
        <w:tabs>
          <w:tab w:val="left" w:pos="0"/>
        </w:tabs>
        <w:ind w:left="567" w:hanging="567"/>
        <w:rPr>
          <w:rFonts w:eastAsia="Times New Roman"/>
          <w:b/>
          <w:bCs/>
          <w:iCs/>
          <w:sz w:val="22"/>
          <w:szCs w:val="22"/>
        </w:rPr>
      </w:pPr>
      <w:r w:rsidRPr="00B80D9D">
        <w:rPr>
          <w:rFonts w:eastAsia="Times New Roman"/>
          <w:b/>
          <w:bCs/>
          <w:iCs/>
          <w:sz w:val="22"/>
          <w:szCs w:val="22"/>
        </w:rPr>
        <w:t>Nedažni šalutinio poveikio reiškiniai (gali pasireikšti rečiau kaip 1 iš 100 asmenų)</w:t>
      </w:r>
    </w:p>
    <w:p w14:paraId="496752EC" w14:textId="77777777" w:rsidR="00FC16A5" w:rsidRPr="00EC658D" w:rsidRDefault="00A67739" w:rsidP="00FC16A5">
      <w:pPr>
        <w:numPr>
          <w:ilvl w:val="0"/>
          <w:numId w:val="29"/>
        </w:numPr>
        <w:tabs>
          <w:tab w:val="left" w:pos="0"/>
        </w:tabs>
        <w:ind w:left="567" w:hanging="567"/>
        <w:rPr>
          <w:bCs/>
          <w:iCs/>
          <w:sz w:val="22"/>
          <w:szCs w:val="22"/>
        </w:rPr>
      </w:pPr>
      <w:r w:rsidRPr="00EC658D">
        <w:rPr>
          <w:bCs/>
          <w:iCs/>
          <w:sz w:val="22"/>
          <w:szCs w:val="22"/>
        </w:rPr>
        <w:t>Sunkus</w:t>
      </w:r>
      <w:r w:rsidR="00FC16A5" w:rsidRPr="00EC658D">
        <w:rPr>
          <w:bCs/>
          <w:iCs/>
          <w:sz w:val="22"/>
          <w:szCs w:val="22"/>
        </w:rPr>
        <w:t xml:space="preserve"> baltųjų kraujo ląstelių skaičiaus sumažėjimas (leukopenija).</w:t>
      </w:r>
    </w:p>
    <w:p w14:paraId="1BE4FD3B"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Stiprus visų kraujo ląstelių kiekio sumažėjimas, sukeliantis silpnumą, kaujosruvas, sudarantis galimybę pasireikšti infekcijoms (pancitopenija).</w:t>
      </w:r>
    </w:p>
    <w:p w14:paraId="3AD37D93" w14:textId="77777777" w:rsidR="00FC16A5" w:rsidRPr="00EC658D" w:rsidRDefault="00A67739" w:rsidP="00FC16A5">
      <w:pPr>
        <w:numPr>
          <w:ilvl w:val="0"/>
          <w:numId w:val="29"/>
        </w:numPr>
        <w:tabs>
          <w:tab w:val="left" w:pos="0"/>
        </w:tabs>
        <w:ind w:left="567" w:hanging="567"/>
        <w:rPr>
          <w:bCs/>
          <w:iCs/>
          <w:sz w:val="22"/>
          <w:szCs w:val="22"/>
        </w:rPr>
      </w:pPr>
      <w:r w:rsidRPr="00EC658D">
        <w:rPr>
          <w:bCs/>
          <w:iCs/>
          <w:sz w:val="22"/>
          <w:szCs w:val="22"/>
        </w:rPr>
        <w:t xml:space="preserve">Padidėjęs antidiurezinio hormono kiekis </w:t>
      </w:r>
      <w:r w:rsidR="00FC16A5" w:rsidRPr="00EC658D">
        <w:rPr>
          <w:bCs/>
          <w:iCs/>
          <w:sz w:val="22"/>
          <w:szCs w:val="22"/>
        </w:rPr>
        <w:t>(sudarantis sąlygas skysčiui kauptis audi</w:t>
      </w:r>
      <w:r w:rsidRPr="00EC658D">
        <w:rPr>
          <w:bCs/>
          <w:iCs/>
          <w:sz w:val="22"/>
          <w:szCs w:val="22"/>
        </w:rPr>
        <w:t>niuose) (neadekvataus antidiurez</w:t>
      </w:r>
      <w:r w:rsidR="00FC16A5" w:rsidRPr="00EC658D">
        <w:rPr>
          <w:bCs/>
          <w:iCs/>
          <w:sz w:val="22"/>
          <w:szCs w:val="22"/>
        </w:rPr>
        <w:t>inio hormono sindromas).</w:t>
      </w:r>
    </w:p>
    <w:p w14:paraId="5E8552A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Padid</w:t>
      </w:r>
      <w:r w:rsidR="001562CF" w:rsidRPr="00EC658D">
        <w:rPr>
          <w:bCs/>
          <w:iCs/>
          <w:sz w:val="22"/>
          <w:szCs w:val="22"/>
        </w:rPr>
        <w:t>ė</w:t>
      </w:r>
      <w:r w:rsidRPr="00EC658D">
        <w:rPr>
          <w:bCs/>
          <w:iCs/>
          <w:sz w:val="22"/>
          <w:szCs w:val="22"/>
        </w:rPr>
        <w:t>jęs vyriškų lytinių hormonų (androgenų) kiekis moters organizme (hiperandrogenemija).</w:t>
      </w:r>
    </w:p>
    <w:p w14:paraId="3BBFEFB6"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Spuogai, gausus veido ir kūno plaukuotumas.</w:t>
      </w:r>
    </w:p>
    <w:p w14:paraId="4D5BF14F"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Plaukų sutrikimai (pakitusi struktūra, spalva, nenormalus plaukų augimas), laikinas nuplikimas.</w:t>
      </w:r>
    </w:p>
    <w:p w14:paraId="5B453585"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Nesąmoninga būsena.</w:t>
      </w:r>
    </w:p>
    <w:p w14:paraId="092316A5"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Pastovus tam tikrų raumenų sustandėjimas ir susitraukimas, sukeliantis sunkumus vaikščioti ir kalbėti.</w:t>
      </w:r>
    </w:p>
    <w:p w14:paraId="22287DED"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Raumenų koordinacijos stoka, nepatogumas, nekoordinuota</w:t>
      </w:r>
      <w:r w:rsidR="000F2C22">
        <w:rPr>
          <w:bCs/>
          <w:iCs/>
          <w:sz w:val="22"/>
          <w:szCs w:val="22"/>
        </w:rPr>
        <w:t>,</w:t>
      </w:r>
      <w:r w:rsidRPr="00EC658D">
        <w:rPr>
          <w:bCs/>
          <w:iCs/>
          <w:sz w:val="22"/>
          <w:szCs w:val="22"/>
        </w:rPr>
        <w:t xml:space="preserve"> nestabili eisena.</w:t>
      </w:r>
    </w:p>
    <w:p w14:paraId="0673B99A"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Sutrikusi smegenų funkcija.</w:t>
      </w:r>
    </w:p>
    <w:p w14:paraId="20A40DE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Letargija (kartais kartu su sutrikusia sąmone ir kartais susijusi su haliucinacijomis arba traukuliais).</w:t>
      </w:r>
    </w:p>
    <w:p w14:paraId="50B54EC6"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Laikinas parkinsonizmas (drebulys, sąstingis ir kojų vilkimas).</w:t>
      </w:r>
    </w:p>
    <w:p w14:paraId="569BDA3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Traukulių suintensyvėjimas.</w:t>
      </w:r>
    </w:p>
    <w:p w14:paraId="340E88F5" w14:textId="77777777" w:rsidR="00FC16A5" w:rsidRPr="00EC658D" w:rsidRDefault="00FC16A5" w:rsidP="00400353">
      <w:pPr>
        <w:numPr>
          <w:ilvl w:val="0"/>
          <w:numId w:val="29"/>
        </w:numPr>
        <w:tabs>
          <w:tab w:val="left" w:pos="0"/>
        </w:tabs>
        <w:ind w:left="567" w:hanging="567"/>
        <w:rPr>
          <w:bCs/>
          <w:iCs/>
          <w:sz w:val="22"/>
          <w:szCs w:val="22"/>
        </w:rPr>
      </w:pPr>
      <w:r w:rsidRPr="00EC658D">
        <w:rPr>
          <w:bCs/>
          <w:iCs/>
          <w:sz w:val="22"/>
          <w:szCs w:val="22"/>
        </w:rPr>
        <w:t>Skausmas, odos paraudimas arba niežulys, tai gali būti kraujagyslių uždegimo (vaskulito) požymiai.</w:t>
      </w:r>
    </w:p>
    <w:p w14:paraId="2D330AB5" w14:textId="77777777" w:rsidR="00400353" w:rsidRPr="00B4205F" w:rsidRDefault="00400353" w:rsidP="00BB4D74">
      <w:pPr>
        <w:pStyle w:val="Default"/>
        <w:numPr>
          <w:ilvl w:val="0"/>
          <w:numId w:val="29"/>
        </w:numPr>
        <w:ind w:left="567" w:hanging="567"/>
        <w:rPr>
          <w:sz w:val="22"/>
          <w:szCs w:val="22"/>
        </w:rPr>
      </w:pPr>
      <w:r w:rsidRPr="00B4205F">
        <w:rPr>
          <w:sz w:val="22"/>
          <w:szCs w:val="22"/>
        </w:rPr>
        <w:t xml:space="preserve">Kvėpavimo pasunkėjimas, skausmas ar spaudimas krūtinėje (ypač įkvepiant), dusulys ir sausas kosulys dėl skysčio susikaupimo aplink plaučius (skystis pleuros ertmėje). </w:t>
      </w:r>
    </w:p>
    <w:p w14:paraId="52ED52C8" w14:textId="77777777" w:rsidR="00FC16A5" w:rsidRPr="00BE4063" w:rsidRDefault="00FC16A5" w:rsidP="00FC16A5">
      <w:pPr>
        <w:pStyle w:val="Sraopastraipa"/>
        <w:numPr>
          <w:ilvl w:val="0"/>
          <w:numId w:val="29"/>
        </w:numPr>
        <w:ind w:left="567" w:hanging="567"/>
        <w:rPr>
          <w:sz w:val="22"/>
          <w:szCs w:val="22"/>
        </w:rPr>
      </w:pPr>
      <w:r w:rsidRPr="00BE4063">
        <w:rPr>
          <w:bCs/>
          <w:iCs/>
          <w:sz w:val="22"/>
          <w:szCs w:val="22"/>
        </w:rPr>
        <w:t>Kasos uždegimas, galintis būti pavojingas gyvybei (žr. 2 skyrių: „</w:t>
      </w:r>
      <w:r w:rsidRPr="00BE4063">
        <w:rPr>
          <w:sz w:val="22"/>
          <w:szCs w:val="22"/>
        </w:rPr>
        <w:t>Kas žinotina prieš vartojant Convulex“).</w:t>
      </w:r>
    </w:p>
    <w:p w14:paraId="758D9958" w14:textId="77777777" w:rsidR="00FC16A5" w:rsidRPr="00BE4063" w:rsidRDefault="00FC16A5" w:rsidP="00FC16A5">
      <w:pPr>
        <w:pStyle w:val="Sraopastraipa"/>
        <w:numPr>
          <w:ilvl w:val="0"/>
          <w:numId w:val="29"/>
        </w:numPr>
        <w:ind w:left="567" w:hanging="567"/>
        <w:rPr>
          <w:sz w:val="22"/>
          <w:szCs w:val="22"/>
        </w:rPr>
      </w:pPr>
      <w:r w:rsidRPr="00BE4063">
        <w:rPr>
          <w:bCs/>
          <w:iCs/>
          <w:sz w:val="22"/>
          <w:szCs w:val="22"/>
        </w:rPr>
        <w:lastRenderedPageBreak/>
        <w:t>Sunkus kepenų pažeidimas, galintis būti pavojingas gyvybei (žr. 2 skyrių: „</w:t>
      </w:r>
      <w:r w:rsidRPr="00BE4063">
        <w:rPr>
          <w:sz w:val="22"/>
          <w:szCs w:val="22"/>
        </w:rPr>
        <w:t>Kas žinotina prieš vartojant Convulex“).</w:t>
      </w:r>
    </w:p>
    <w:p w14:paraId="5440CB3D" w14:textId="77777777" w:rsidR="00FC16A5" w:rsidRPr="00BE4063" w:rsidRDefault="00FC16A5" w:rsidP="00FC16A5">
      <w:pPr>
        <w:numPr>
          <w:ilvl w:val="0"/>
          <w:numId w:val="29"/>
        </w:numPr>
        <w:tabs>
          <w:tab w:val="left" w:pos="0"/>
        </w:tabs>
        <w:ind w:left="567" w:hanging="567"/>
        <w:rPr>
          <w:bCs/>
          <w:iCs/>
          <w:sz w:val="22"/>
          <w:szCs w:val="22"/>
        </w:rPr>
      </w:pPr>
      <w:r w:rsidRPr="00EC658D">
        <w:rPr>
          <w:bCs/>
          <w:iCs/>
          <w:sz w:val="22"/>
          <w:szCs w:val="22"/>
        </w:rPr>
        <w:t>Išbėrimas.</w:t>
      </w:r>
    </w:p>
    <w:p w14:paraId="54C1D02E"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Kaulų ligos, įskaitant osteopeniją ir osteoporozę (kaulų išretėjim</w:t>
      </w:r>
      <w:r w:rsidR="00005303">
        <w:rPr>
          <w:bCs/>
          <w:iCs/>
          <w:sz w:val="22"/>
          <w:szCs w:val="22"/>
        </w:rPr>
        <w:t>ą</w:t>
      </w:r>
      <w:r w:rsidRPr="00EC658D">
        <w:rPr>
          <w:bCs/>
          <w:iCs/>
          <w:sz w:val="22"/>
          <w:szCs w:val="22"/>
        </w:rPr>
        <w:t xml:space="preserve">), lūžimai. Pasitarkite su gydytoju arba vaistininku, jei vartojate vaistus nuo epilepsijos, </w:t>
      </w:r>
      <w:r w:rsidR="00A67739" w:rsidRPr="00EC658D">
        <w:rPr>
          <w:bCs/>
          <w:iCs/>
          <w:sz w:val="22"/>
          <w:szCs w:val="22"/>
        </w:rPr>
        <w:t>a</w:t>
      </w:r>
      <w:r w:rsidRPr="00EC658D">
        <w:rPr>
          <w:bCs/>
          <w:iCs/>
          <w:sz w:val="22"/>
          <w:szCs w:val="22"/>
        </w:rPr>
        <w:t xml:space="preserve">nksčiau </w:t>
      </w:r>
      <w:r w:rsidR="00005303">
        <w:rPr>
          <w:bCs/>
          <w:iCs/>
          <w:sz w:val="22"/>
          <w:szCs w:val="22"/>
        </w:rPr>
        <w:t xml:space="preserve">buvo </w:t>
      </w:r>
      <w:r w:rsidRPr="00EC658D">
        <w:rPr>
          <w:bCs/>
          <w:iCs/>
          <w:sz w:val="22"/>
          <w:szCs w:val="22"/>
        </w:rPr>
        <w:t>osteoporozė arba vartojate steroidinius hormonus.</w:t>
      </w:r>
    </w:p>
    <w:p w14:paraId="2A5C5991"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Inkstų ligos (inkstų nepakankamumas).</w:t>
      </w:r>
    </w:p>
    <w:p w14:paraId="33E4D5E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Mėnesinių išnykimas moterims.</w:t>
      </w:r>
    </w:p>
    <w:p w14:paraId="6CEE208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Žema kūno temperatūra.</w:t>
      </w:r>
    </w:p>
    <w:p w14:paraId="0661FA2A"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Periferinė edema (skysčių susikaupimas audiniuose).</w:t>
      </w:r>
    </w:p>
    <w:p w14:paraId="77C6D620" w14:textId="77777777" w:rsidR="00FC16A5" w:rsidRPr="00EC658D" w:rsidRDefault="00FC16A5" w:rsidP="00FC16A5">
      <w:pPr>
        <w:tabs>
          <w:tab w:val="left" w:pos="0"/>
        </w:tabs>
        <w:ind w:left="567" w:hanging="567"/>
        <w:rPr>
          <w:bCs/>
          <w:iCs/>
          <w:sz w:val="22"/>
          <w:szCs w:val="22"/>
        </w:rPr>
      </w:pPr>
    </w:p>
    <w:p w14:paraId="221184A9" w14:textId="6101DDE8" w:rsidR="00FC16A5" w:rsidRPr="00B80D9D" w:rsidRDefault="001478C5" w:rsidP="00FC16A5">
      <w:pPr>
        <w:tabs>
          <w:tab w:val="left" w:pos="0"/>
        </w:tabs>
        <w:ind w:left="567" w:hanging="567"/>
        <w:rPr>
          <w:b/>
          <w:bCs/>
          <w:iCs/>
          <w:sz w:val="22"/>
          <w:szCs w:val="22"/>
        </w:rPr>
      </w:pPr>
      <w:r w:rsidRPr="00B80D9D">
        <w:rPr>
          <w:b/>
          <w:bCs/>
          <w:iCs/>
          <w:sz w:val="22"/>
          <w:szCs w:val="22"/>
        </w:rPr>
        <w:t>Reti šalutinio poveikio reiškiniai (gali pasireikšti rečiau kaip 1 iš 1 000 asmenų)</w:t>
      </w:r>
    </w:p>
    <w:p w14:paraId="151B04C4"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Sumažėjęs kraujo ląstelių susidarymas kaulų čiulpuose (gali būti tik raudonųjų ląstelių aplazija, agranulocitozė, makrocitinė anemija, makrocitozė</w:t>
      </w:r>
      <w:r w:rsidR="00A67739" w:rsidRPr="00EC658D">
        <w:rPr>
          <w:bCs/>
          <w:iCs/>
          <w:sz w:val="22"/>
          <w:szCs w:val="22"/>
        </w:rPr>
        <w:t>, mielodisplazinis sindromas</w:t>
      </w:r>
      <w:r w:rsidRPr="00EC658D">
        <w:rPr>
          <w:bCs/>
          <w:iCs/>
          <w:sz w:val="22"/>
          <w:szCs w:val="22"/>
        </w:rPr>
        <w:t>).</w:t>
      </w:r>
    </w:p>
    <w:p w14:paraId="48927D9D"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Alerginės reakcijos (nuo išbėrimo iki padidėjusio jautrumo reakcijų).</w:t>
      </w:r>
    </w:p>
    <w:p w14:paraId="36E9C288"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Nenormalus skydliaukės hormonų kiekis kraujyje.</w:t>
      </w:r>
    </w:p>
    <w:p w14:paraId="40D8B4B9"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Padidėjęs testosterono kiekis kraujyje.</w:t>
      </w:r>
    </w:p>
    <w:p w14:paraId="5499E477"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Vėmimas, sutrikusi judesių koordinacija ir progresuojantis sąmonės pritemimas gali būti padidėjusio amonijaus kiekio kraujyje požymis. Jei atsirado tokių požymių, nedelsiant kreikitės į gydytoją.</w:t>
      </w:r>
    </w:p>
    <w:p w14:paraId="2EDE791B"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Nutukimas.</w:t>
      </w:r>
    </w:p>
    <w:p w14:paraId="27D8CC6A"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Hiperaktyvumas.</w:t>
      </w:r>
    </w:p>
    <w:p w14:paraId="4326BC8C"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Nenormali elgsena.</w:t>
      </w:r>
    </w:p>
    <w:p w14:paraId="401C2FFC"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Mokymosi sutrikimas.</w:t>
      </w:r>
    </w:p>
    <w:p w14:paraId="1469AA5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Lėtinis smegenų funkcijos sutrikimas.</w:t>
      </w:r>
    </w:p>
    <w:p w14:paraId="34B7C21D"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Laikina demencija.</w:t>
      </w:r>
    </w:p>
    <w:p w14:paraId="089EA077"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Neuronų ir ryšių tarp jų netekimas.</w:t>
      </w:r>
    </w:p>
    <w:p w14:paraId="487EA51C"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Pažinimo sutrikimas.</w:t>
      </w:r>
    </w:p>
    <w:p w14:paraId="3D90FFA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Dvejinimasis akyse.</w:t>
      </w:r>
    </w:p>
    <w:p w14:paraId="7EABC93B"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Gyvybei pavojinga būklė, kurios metu pažeidžiama mažiau kaip 10% odos ploto, kuriame ląstelių žūtis sukelia epidermio (išorinio odos sluoksnio) atsiskyrim</w:t>
      </w:r>
      <w:r w:rsidR="00005303">
        <w:rPr>
          <w:bCs/>
          <w:iCs/>
          <w:sz w:val="22"/>
          <w:szCs w:val="22"/>
        </w:rPr>
        <w:t>ą</w:t>
      </w:r>
      <w:r w:rsidRPr="00EC658D">
        <w:rPr>
          <w:bCs/>
          <w:iCs/>
          <w:sz w:val="22"/>
          <w:szCs w:val="22"/>
        </w:rPr>
        <w:t xml:space="preserve"> nuo dermos (vidurinio odos sluoksnio; Stevens-Johnson sindromas).</w:t>
      </w:r>
    </w:p>
    <w:p w14:paraId="1F53E568"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Gyvybei pavojinga būklė, kurios metu pažeidžiama daugiau kaip 30% odos ploto, kuriame ląstelių žūtis sukelia epidermio (išorinio odos sluoksnio) atsiskyrim</w:t>
      </w:r>
      <w:r w:rsidR="000F2C22">
        <w:rPr>
          <w:bCs/>
          <w:iCs/>
          <w:sz w:val="22"/>
          <w:szCs w:val="22"/>
        </w:rPr>
        <w:t>ą</w:t>
      </w:r>
      <w:r w:rsidRPr="00EC658D">
        <w:rPr>
          <w:bCs/>
          <w:iCs/>
          <w:sz w:val="22"/>
          <w:szCs w:val="22"/>
        </w:rPr>
        <w:t xml:space="preserve"> nuo dermos (vidurinio odos sluoksnio; toksinė epidermio nekrolizė).</w:t>
      </w:r>
    </w:p>
    <w:p w14:paraId="70947BC1"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Sunki odos ir žarnų gleivinės reakcija, galinti pasireikšti išbėrimu, audinių pokyčiu arba žuvimu (daugiaformė eritema).</w:t>
      </w:r>
    </w:p>
    <w:p w14:paraId="0B5C8511"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Vaistų sukeltas išbėrimas su eozinofilija ir sisteminiais simptomais (DRESS sindromas).</w:t>
      </w:r>
    </w:p>
    <w:p w14:paraId="77698AA7"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Sisteminė raudonoji vilkligė (reta imuninės sistemos liga).</w:t>
      </w:r>
    </w:p>
    <w:p w14:paraId="26F932B0"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Alerginis skausmingas odos ir gleivinių, iš dalies veid</w:t>
      </w:r>
      <w:r w:rsidR="00A67739" w:rsidRPr="00EC658D">
        <w:rPr>
          <w:bCs/>
          <w:iCs/>
          <w:sz w:val="22"/>
          <w:szCs w:val="22"/>
        </w:rPr>
        <w:t>o</w:t>
      </w:r>
      <w:r w:rsidRPr="00EC658D">
        <w:rPr>
          <w:bCs/>
          <w:iCs/>
          <w:sz w:val="22"/>
          <w:szCs w:val="22"/>
        </w:rPr>
        <w:t>, patinimas.</w:t>
      </w:r>
    </w:p>
    <w:p w14:paraId="411A53E4" w14:textId="77777777" w:rsidR="00FC16A5" w:rsidRPr="00EC658D" w:rsidRDefault="00A67739" w:rsidP="00FC16A5">
      <w:pPr>
        <w:numPr>
          <w:ilvl w:val="0"/>
          <w:numId w:val="29"/>
        </w:numPr>
        <w:tabs>
          <w:tab w:val="left" w:pos="0"/>
        </w:tabs>
        <w:ind w:left="567" w:hanging="567"/>
        <w:rPr>
          <w:bCs/>
          <w:iCs/>
          <w:sz w:val="22"/>
          <w:szCs w:val="22"/>
        </w:rPr>
      </w:pPr>
      <w:r w:rsidRPr="00EC658D">
        <w:rPr>
          <w:bCs/>
          <w:iCs/>
          <w:sz w:val="22"/>
          <w:szCs w:val="22"/>
        </w:rPr>
        <w:t>Pažeistų g</w:t>
      </w:r>
      <w:r w:rsidR="00FC16A5" w:rsidRPr="00EC658D">
        <w:rPr>
          <w:bCs/>
          <w:iCs/>
          <w:sz w:val="22"/>
          <w:szCs w:val="22"/>
        </w:rPr>
        <w:t>riaučių raumenų irimas (rabdomiolizė).</w:t>
      </w:r>
    </w:p>
    <w:p w14:paraId="2A113662"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Enurezė (nevalingas šlapinimasis).</w:t>
      </w:r>
    </w:p>
    <w:p w14:paraId="71601E4C"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Audinio tarp inkstų kanalėlių uždegimas (tubulo-intersticinis nefritas).</w:t>
      </w:r>
    </w:p>
    <w:p w14:paraId="0F773B81"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Gebėjimo reabsorbuoti mažas medžiagų molekules inkstų kanalėliuose laikinas sutrikimas (Fanconi sindromas).</w:t>
      </w:r>
    </w:p>
    <w:p w14:paraId="6C327AEF"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Vyrų nevaisingumas.</w:t>
      </w:r>
    </w:p>
    <w:p w14:paraId="67A31011"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Pokyčiai kiaušidėse ir mėnesinių sutrikimas (kiaušidžių policistinis sindromas).</w:t>
      </w:r>
    </w:p>
    <w:p w14:paraId="75AC5615"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Sutrikęs kraujo krešėjimas.</w:t>
      </w:r>
    </w:p>
    <w:p w14:paraId="6F6F51C5"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Pakitę krešėjimo tyrimų duomenys.</w:t>
      </w:r>
    </w:p>
    <w:p w14:paraId="1CA0F35F"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Biotino arba biotidinazės trūkumas (reta mitybos liga).</w:t>
      </w:r>
    </w:p>
    <w:p w14:paraId="65A54047"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 xml:space="preserve">Porfirija (reta medžiagų apykaitos liga). </w:t>
      </w:r>
    </w:p>
    <w:p w14:paraId="0F9FC98D" w14:textId="77777777" w:rsidR="00FC16A5" w:rsidRPr="00EC658D" w:rsidRDefault="00FC16A5" w:rsidP="00FC16A5">
      <w:pPr>
        <w:tabs>
          <w:tab w:val="left" w:pos="0"/>
        </w:tabs>
        <w:rPr>
          <w:bCs/>
          <w:iCs/>
          <w:sz w:val="22"/>
          <w:szCs w:val="22"/>
        </w:rPr>
      </w:pPr>
    </w:p>
    <w:p w14:paraId="0003CCF7" w14:textId="3EDE5EFE" w:rsidR="00FC16A5" w:rsidRPr="00F4395C" w:rsidRDefault="001478C5" w:rsidP="00FC16A5">
      <w:pPr>
        <w:tabs>
          <w:tab w:val="left" w:pos="0"/>
        </w:tabs>
        <w:ind w:left="567" w:hanging="567"/>
        <w:rPr>
          <w:rFonts w:eastAsia="Times New Roman"/>
          <w:b/>
          <w:iCs/>
          <w:sz w:val="22"/>
          <w:szCs w:val="22"/>
        </w:rPr>
      </w:pPr>
      <w:r w:rsidRPr="00F4395C">
        <w:rPr>
          <w:rFonts w:eastAsia="Times New Roman"/>
          <w:b/>
          <w:iCs/>
          <w:sz w:val="22"/>
          <w:szCs w:val="22"/>
        </w:rPr>
        <w:t>Labai reti šalutinio poveikio reiškiniai (gali pasireikšti rečiau kaip 1 iš 10 000 asmenų)</w:t>
      </w:r>
    </w:p>
    <w:p w14:paraId="2CDACFB0"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Padidėjęs vyrų krūtų augimas.</w:t>
      </w:r>
    </w:p>
    <w:p w14:paraId="615E5001"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Laikini galvos smegenų sutrikimai, laikinas sąmonės netekimas. Atsiradus šių ar panašių simptomų, galimai greičiau kreipkitės į gydytoją.</w:t>
      </w:r>
    </w:p>
    <w:p w14:paraId="7A301F72" w14:textId="77777777" w:rsidR="00FD38A8" w:rsidRPr="00EC658D" w:rsidRDefault="00FD38A8" w:rsidP="00FC16A5">
      <w:pPr>
        <w:tabs>
          <w:tab w:val="left" w:pos="0"/>
          <w:tab w:val="left" w:pos="567"/>
        </w:tabs>
        <w:rPr>
          <w:b/>
          <w:bCs/>
          <w:iCs/>
          <w:sz w:val="22"/>
          <w:szCs w:val="22"/>
        </w:rPr>
      </w:pPr>
    </w:p>
    <w:p w14:paraId="23336249" w14:textId="69651AC3" w:rsidR="00FC16A5" w:rsidRPr="00B80D9D" w:rsidRDefault="00602E44" w:rsidP="00FC16A5">
      <w:pPr>
        <w:tabs>
          <w:tab w:val="left" w:pos="0"/>
          <w:tab w:val="left" w:pos="567"/>
        </w:tabs>
        <w:rPr>
          <w:rFonts w:eastAsia="Times New Roman"/>
          <w:b/>
          <w:bCs/>
          <w:iCs/>
          <w:sz w:val="22"/>
          <w:szCs w:val="22"/>
        </w:rPr>
      </w:pPr>
      <w:r w:rsidRPr="00B80D9D">
        <w:rPr>
          <w:b/>
          <w:bCs/>
          <w:iCs/>
          <w:sz w:val="22"/>
          <w:szCs w:val="22"/>
        </w:rPr>
        <w:lastRenderedPageBreak/>
        <w:t>Šalutinio poveikio reiškiniai, kurių dažnis nežinomas (negali būti apskaičiuotas pagal turimus duomenis)</w:t>
      </w:r>
    </w:p>
    <w:p w14:paraId="054E4664" w14:textId="77777777" w:rsidR="00FC16A5" w:rsidRPr="00EC658D" w:rsidRDefault="00FC16A5" w:rsidP="00FC16A5">
      <w:pPr>
        <w:numPr>
          <w:ilvl w:val="0"/>
          <w:numId w:val="29"/>
        </w:numPr>
        <w:tabs>
          <w:tab w:val="left" w:pos="0"/>
        </w:tabs>
        <w:ind w:left="567" w:hanging="567"/>
        <w:rPr>
          <w:bCs/>
          <w:iCs/>
          <w:sz w:val="22"/>
          <w:szCs w:val="22"/>
        </w:rPr>
      </w:pPr>
      <w:r w:rsidRPr="00EC658D">
        <w:rPr>
          <w:bCs/>
          <w:iCs/>
          <w:sz w:val="22"/>
          <w:szCs w:val="22"/>
        </w:rPr>
        <w:t xml:space="preserve">Depresija. </w:t>
      </w:r>
    </w:p>
    <w:p w14:paraId="26EF22D3" w14:textId="77777777" w:rsidR="00FC16A5" w:rsidRDefault="00FD38A8" w:rsidP="00FC16A5">
      <w:pPr>
        <w:numPr>
          <w:ilvl w:val="0"/>
          <w:numId w:val="29"/>
        </w:numPr>
        <w:tabs>
          <w:tab w:val="left" w:pos="0"/>
        </w:tabs>
        <w:ind w:left="567" w:hanging="567"/>
        <w:rPr>
          <w:bCs/>
          <w:iCs/>
          <w:sz w:val="22"/>
          <w:szCs w:val="22"/>
        </w:rPr>
      </w:pPr>
      <w:r w:rsidRPr="00EC658D">
        <w:rPr>
          <w:bCs/>
          <w:iCs/>
          <w:sz w:val="22"/>
          <w:szCs w:val="22"/>
        </w:rPr>
        <w:t>P</w:t>
      </w:r>
      <w:r w:rsidR="00FC16A5" w:rsidRPr="00EC658D">
        <w:rPr>
          <w:bCs/>
          <w:iCs/>
          <w:sz w:val="22"/>
          <w:szCs w:val="22"/>
        </w:rPr>
        <w:t>adidė</w:t>
      </w:r>
      <w:r w:rsidRPr="00EC658D">
        <w:rPr>
          <w:bCs/>
          <w:iCs/>
          <w:sz w:val="22"/>
          <w:szCs w:val="22"/>
        </w:rPr>
        <w:t>jęs</w:t>
      </w:r>
      <w:r w:rsidR="00FC16A5" w:rsidRPr="00EC658D">
        <w:rPr>
          <w:bCs/>
          <w:iCs/>
          <w:sz w:val="22"/>
          <w:szCs w:val="22"/>
        </w:rPr>
        <w:t xml:space="preserve"> budrumas. </w:t>
      </w:r>
    </w:p>
    <w:p w14:paraId="55EE000A" w14:textId="4EDD4D88" w:rsidR="00400353" w:rsidRPr="00BB4D74" w:rsidRDefault="00400353" w:rsidP="00BB4D74">
      <w:pPr>
        <w:pStyle w:val="Default"/>
        <w:numPr>
          <w:ilvl w:val="0"/>
          <w:numId w:val="29"/>
        </w:numPr>
        <w:ind w:left="567" w:hanging="567"/>
        <w:rPr>
          <w:sz w:val="22"/>
          <w:szCs w:val="22"/>
        </w:rPr>
      </w:pPr>
      <w:r>
        <w:rPr>
          <w:sz w:val="22"/>
          <w:szCs w:val="22"/>
        </w:rPr>
        <w:t>T</w:t>
      </w:r>
      <w:r w:rsidRPr="0006738E">
        <w:rPr>
          <w:sz w:val="22"/>
          <w:szCs w:val="22"/>
        </w:rPr>
        <w:t>amsesni odos ir gleivinės plotai (hiperpigmentacija)</w:t>
      </w:r>
      <w:r>
        <w:rPr>
          <w:sz w:val="22"/>
          <w:szCs w:val="22"/>
        </w:rPr>
        <w:t>.</w:t>
      </w:r>
    </w:p>
    <w:p w14:paraId="3F17D0D8" w14:textId="77777777" w:rsidR="00FC16A5" w:rsidRPr="00EC658D" w:rsidRDefault="00FC16A5" w:rsidP="00FC16A5">
      <w:pPr>
        <w:tabs>
          <w:tab w:val="left" w:pos="0"/>
        </w:tabs>
        <w:ind w:left="567"/>
        <w:rPr>
          <w:bCs/>
          <w:iCs/>
          <w:sz w:val="22"/>
          <w:szCs w:val="22"/>
        </w:rPr>
      </w:pPr>
    </w:p>
    <w:p w14:paraId="0FB3C04B" w14:textId="77777777" w:rsidR="00FD38A8" w:rsidRPr="00EC658D" w:rsidRDefault="00FC16A5" w:rsidP="00FC16A5">
      <w:pPr>
        <w:tabs>
          <w:tab w:val="left" w:pos="0"/>
        </w:tabs>
        <w:ind w:left="567" w:hanging="567"/>
        <w:rPr>
          <w:bCs/>
          <w:iCs/>
          <w:sz w:val="22"/>
          <w:szCs w:val="22"/>
        </w:rPr>
      </w:pPr>
      <w:r w:rsidRPr="00EC658D">
        <w:rPr>
          <w:bCs/>
          <w:iCs/>
          <w:sz w:val="22"/>
          <w:szCs w:val="22"/>
        </w:rPr>
        <w:t xml:space="preserve">Atsiradus kraujavimo tendencijai arba dažnai pasitaikant mėlynių, pasakykite apie tai </w:t>
      </w:r>
    </w:p>
    <w:p w14:paraId="7DE4BE35" w14:textId="77777777" w:rsidR="00FC16A5" w:rsidRPr="00EC658D" w:rsidRDefault="00FC16A5" w:rsidP="00FC16A5">
      <w:pPr>
        <w:tabs>
          <w:tab w:val="left" w:pos="0"/>
        </w:tabs>
        <w:ind w:left="567" w:hanging="567"/>
        <w:rPr>
          <w:bCs/>
          <w:iCs/>
          <w:sz w:val="22"/>
          <w:szCs w:val="22"/>
        </w:rPr>
      </w:pPr>
      <w:r w:rsidRPr="00EC658D">
        <w:rPr>
          <w:bCs/>
          <w:iCs/>
          <w:sz w:val="22"/>
          <w:szCs w:val="22"/>
        </w:rPr>
        <w:t>gydytojui.</w:t>
      </w:r>
    </w:p>
    <w:p w14:paraId="4B61E39A" w14:textId="77777777" w:rsidR="00FD38A8" w:rsidRPr="00EC658D" w:rsidRDefault="00FD38A8" w:rsidP="00FC16A5">
      <w:pPr>
        <w:tabs>
          <w:tab w:val="left" w:pos="0"/>
        </w:tabs>
        <w:ind w:left="567" w:hanging="567"/>
        <w:rPr>
          <w:bCs/>
          <w:iCs/>
          <w:sz w:val="22"/>
          <w:szCs w:val="22"/>
        </w:rPr>
      </w:pPr>
    </w:p>
    <w:p w14:paraId="0565579A" w14:textId="77777777" w:rsidR="00FD38A8" w:rsidRPr="00EC658D" w:rsidRDefault="00FD38A8" w:rsidP="00FC16A5">
      <w:pPr>
        <w:tabs>
          <w:tab w:val="left" w:pos="0"/>
        </w:tabs>
        <w:ind w:left="567" w:hanging="567"/>
        <w:rPr>
          <w:bCs/>
          <w:iCs/>
          <w:sz w:val="22"/>
          <w:szCs w:val="22"/>
        </w:rPr>
      </w:pPr>
      <w:r w:rsidRPr="00EC658D">
        <w:rPr>
          <w:bCs/>
          <w:iCs/>
          <w:sz w:val="22"/>
          <w:szCs w:val="22"/>
        </w:rPr>
        <w:t>Gydymo pradžioje gali būti laikinai padidėję kepenų funkcijos rodiklių duomenys.</w:t>
      </w:r>
    </w:p>
    <w:p w14:paraId="1BDE5B75" w14:textId="77777777" w:rsidR="004E419B" w:rsidRDefault="004E419B" w:rsidP="004E419B">
      <w:pPr>
        <w:ind w:right="-58"/>
        <w:rPr>
          <w:b/>
          <w:sz w:val="22"/>
          <w:szCs w:val="22"/>
          <w:lang w:eastAsia="lt-LT"/>
        </w:rPr>
      </w:pPr>
    </w:p>
    <w:p w14:paraId="3C6746EF" w14:textId="66C0A366" w:rsidR="004E419B" w:rsidRPr="004E419B" w:rsidRDefault="00602E44" w:rsidP="004E419B">
      <w:pPr>
        <w:ind w:right="-58"/>
        <w:rPr>
          <w:b/>
          <w:sz w:val="22"/>
          <w:szCs w:val="22"/>
          <w:lang w:eastAsia="lt-LT"/>
        </w:rPr>
      </w:pPr>
      <w:r w:rsidRPr="00602E44">
        <w:rPr>
          <w:b/>
          <w:sz w:val="22"/>
          <w:szCs w:val="22"/>
          <w:lang w:eastAsia="lt-LT"/>
        </w:rPr>
        <w:t>Kitas šalutinis poveikis, kuris gali pasireikšti vaikams</w:t>
      </w:r>
    </w:p>
    <w:p w14:paraId="611917D6" w14:textId="77777777" w:rsidR="004E419B" w:rsidRPr="004E419B" w:rsidRDefault="004E419B" w:rsidP="004E419B">
      <w:pPr>
        <w:ind w:right="-58"/>
        <w:rPr>
          <w:sz w:val="22"/>
          <w:szCs w:val="22"/>
          <w:lang w:eastAsia="lt-LT"/>
        </w:rPr>
      </w:pPr>
      <w:r w:rsidRPr="004E419B">
        <w:rPr>
          <w:sz w:val="22"/>
          <w:szCs w:val="22"/>
          <w:lang w:eastAsia="lt-LT"/>
        </w:rPr>
        <w:t>Kai kurie šalutinio poveikio reiškiniai vaikams gali pasitaikyti dažniau bei būti labiau išreikšti palyginti su tokiais suaugusiems žmonėms. Tai yra kepenų pažeidimas, kasos uždegimas (pankreatitas), agresyvumas, sujaudinimas, dėmesio sutrikimas, elgesio sutrikimas, smarkiai padidėjęs aktyvumas ir mokymosi sutrikimas.</w:t>
      </w:r>
    </w:p>
    <w:p w14:paraId="1AB464DB" w14:textId="77777777" w:rsidR="002B23EB" w:rsidRPr="00813007" w:rsidRDefault="002B23EB" w:rsidP="006E3842">
      <w:pPr>
        <w:pStyle w:val="BTEMEASMCA"/>
      </w:pPr>
    </w:p>
    <w:p w14:paraId="158DDF8E" w14:textId="77777777" w:rsidR="002B23EB" w:rsidRPr="00813007" w:rsidRDefault="002B23EB" w:rsidP="002B23EB">
      <w:pPr>
        <w:rPr>
          <w:b/>
          <w:sz w:val="22"/>
          <w:szCs w:val="22"/>
        </w:rPr>
      </w:pPr>
      <w:r w:rsidRPr="00813007">
        <w:rPr>
          <w:b/>
          <w:sz w:val="22"/>
          <w:szCs w:val="22"/>
        </w:rPr>
        <w:t>Pranešimas apie šalutinį poveikį</w:t>
      </w:r>
    </w:p>
    <w:p w14:paraId="4C290337" w14:textId="3ABCB832" w:rsidR="007D6A02" w:rsidRDefault="007D6A02" w:rsidP="007D6A02">
      <w:pPr>
        <w:tabs>
          <w:tab w:val="left" w:pos="567"/>
        </w:tabs>
        <w:spacing w:line="260" w:lineRule="exact"/>
        <w:ind w:right="-1"/>
        <w:rPr>
          <w:snapToGrid w:val="0"/>
          <w:sz w:val="22"/>
          <w:szCs w:val="20"/>
          <w:lang w:eastAsia="lt-LT"/>
        </w:rPr>
      </w:pPr>
      <w:r w:rsidRPr="007D6A02">
        <w:rPr>
          <w:snapToGrid w:val="0"/>
          <w:sz w:val="22"/>
          <w:szCs w:val="20"/>
          <w:lang w:eastAsia="lt-LT"/>
        </w:rPr>
        <w:t xml:space="preserve">Jeigu pasireiškė šalutinis poveikis, įskaitant šiame lapelyje nenurodytą, pasakykite gydytojui arba vaistininkui. </w:t>
      </w:r>
      <w:r w:rsidR="00400353">
        <w:rPr>
          <w:sz w:val="22"/>
          <w:szCs w:val="22"/>
          <w:lang w:eastAsia="lt-LT"/>
        </w:rPr>
        <w:t xml:space="preserve">Pranešimą apie šalutinį poveikį galite užpildyti ir pateikti Valstybinės vaistų kontrolės tarnybos prie Lietuvos Respublikos sveikatos apsaugos ministerijos tinklalapyje </w:t>
      </w:r>
      <w:r w:rsidR="00400353">
        <w:rPr>
          <w:color w:val="0000EE"/>
          <w:sz w:val="22"/>
          <w:szCs w:val="22"/>
          <w:u w:val="single"/>
          <w:lang w:eastAsia="lt-LT"/>
        </w:rPr>
        <w:t>https://vvkt.lrv.lt/lt/</w:t>
      </w:r>
      <w:r w:rsidR="00400353">
        <w:rPr>
          <w:sz w:val="22"/>
          <w:szCs w:val="22"/>
          <w:lang w:eastAsia="lt-LT"/>
        </w:rPr>
        <w:t xml:space="preserve"> nurodytais būdais arba paskambinti nemokamu telefonu 8 800 73 568. Pranešdami apie šalutinį poveikį galite mums padėti gauti daugiau informacijos apie šio vaisto saugumą</w:t>
      </w:r>
      <w:r w:rsidRPr="007D6A02">
        <w:rPr>
          <w:snapToGrid w:val="0"/>
          <w:sz w:val="22"/>
          <w:szCs w:val="20"/>
          <w:lang w:eastAsia="lt-LT"/>
        </w:rPr>
        <w:t>.</w:t>
      </w:r>
    </w:p>
    <w:p w14:paraId="4D04C02A" w14:textId="77777777" w:rsidR="00F4395C" w:rsidRPr="007D6A02" w:rsidRDefault="00F4395C" w:rsidP="007D6A02">
      <w:pPr>
        <w:tabs>
          <w:tab w:val="left" w:pos="567"/>
        </w:tabs>
        <w:spacing w:line="260" w:lineRule="exact"/>
        <w:ind w:right="-1"/>
        <w:rPr>
          <w:snapToGrid w:val="0"/>
          <w:sz w:val="22"/>
          <w:szCs w:val="20"/>
          <w:lang w:eastAsia="lt-LT"/>
        </w:rPr>
      </w:pPr>
    </w:p>
    <w:p w14:paraId="00DBC26C" w14:textId="77777777" w:rsidR="002B23EB" w:rsidRPr="00813007" w:rsidRDefault="002B23EB" w:rsidP="006E3842">
      <w:pPr>
        <w:pStyle w:val="BTEMEASMCA"/>
      </w:pPr>
    </w:p>
    <w:p w14:paraId="09BE4F27" w14:textId="50B02EFC" w:rsidR="002B23EB" w:rsidRPr="00813007" w:rsidRDefault="002B23EB" w:rsidP="002B23EB">
      <w:pPr>
        <w:pStyle w:val="PI-1EMEASMCA"/>
      </w:pPr>
      <w:bookmarkStart w:id="79" w:name="_Toc129243143"/>
      <w:bookmarkStart w:id="80" w:name="_Toc129243268"/>
      <w:r w:rsidRPr="00813007">
        <w:t>5.</w:t>
      </w:r>
      <w:r w:rsidRPr="00813007">
        <w:tab/>
        <w:t>K</w:t>
      </w:r>
      <w:bookmarkEnd w:id="79"/>
      <w:bookmarkEnd w:id="80"/>
      <w:r w:rsidRPr="00813007">
        <w:t>aip laikyti Convulex</w:t>
      </w:r>
    </w:p>
    <w:p w14:paraId="64EF3B32" w14:textId="77777777" w:rsidR="002B23EB" w:rsidRPr="00813007" w:rsidRDefault="002B23EB" w:rsidP="002B23EB">
      <w:pPr>
        <w:pStyle w:val="PI-1EMEASMCA"/>
      </w:pPr>
    </w:p>
    <w:p w14:paraId="48BEE310" w14:textId="77777777" w:rsidR="002B23EB" w:rsidRPr="00813007" w:rsidRDefault="002B23EB" w:rsidP="006E3842">
      <w:pPr>
        <w:pStyle w:val="BTEMEASMCA"/>
      </w:pPr>
      <w:r w:rsidRPr="00813007">
        <w:t>Šį vaistą laikykite vaikams nepastebimoje ir nepasiekiamoje vietoje.</w:t>
      </w:r>
    </w:p>
    <w:p w14:paraId="5E19C290" w14:textId="77777777" w:rsidR="002B23EB" w:rsidRPr="00813007" w:rsidRDefault="002B23EB" w:rsidP="006E3842">
      <w:pPr>
        <w:pStyle w:val="BTEMEASMCA"/>
      </w:pPr>
    </w:p>
    <w:p w14:paraId="1D4A01C8" w14:textId="77777777" w:rsidR="002B23EB" w:rsidRPr="00813007" w:rsidRDefault="002B23EB" w:rsidP="006E3842">
      <w:pPr>
        <w:pStyle w:val="BTEMEASMCA"/>
      </w:pPr>
      <w:r w:rsidRPr="00813007">
        <w:t>Laikyti ne aukštesnėje kaip 25 </w:t>
      </w:r>
      <w:r w:rsidRPr="00813007">
        <w:sym w:font="Symbol" w:char="F0B0"/>
      </w:r>
      <w:r w:rsidRPr="00813007">
        <w:t>C temperatūroje.</w:t>
      </w:r>
    </w:p>
    <w:p w14:paraId="3B33059C" w14:textId="77777777" w:rsidR="002B23EB" w:rsidRPr="00813007" w:rsidRDefault="002B23EB" w:rsidP="006E3842">
      <w:pPr>
        <w:pStyle w:val="BTEMEASMCA"/>
      </w:pPr>
      <w:r w:rsidRPr="00813007">
        <w:t>Buteliuką laikyti išorinėje dėžutėje, kad vaistas būtų apsaugotas nuo šviesos.</w:t>
      </w:r>
    </w:p>
    <w:p w14:paraId="2F6B151A" w14:textId="77777777" w:rsidR="002B23EB" w:rsidRPr="00813007" w:rsidRDefault="002B23EB" w:rsidP="002B23EB">
      <w:pPr>
        <w:numPr>
          <w:ilvl w:val="12"/>
          <w:numId w:val="0"/>
        </w:numPr>
        <w:ind w:right="-2"/>
        <w:rPr>
          <w:sz w:val="22"/>
          <w:szCs w:val="22"/>
        </w:rPr>
      </w:pPr>
    </w:p>
    <w:p w14:paraId="3A1561B5" w14:textId="77777777" w:rsidR="002B23EB" w:rsidRPr="00813007" w:rsidRDefault="002B23EB" w:rsidP="002B23EB">
      <w:pPr>
        <w:numPr>
          <w:ilvl w:val="12"/>
          <w:numId w:val="0"/>
        </w:numPr>
        <w:ind w:right="-2"/>
        <w:rPr>
          <w:sz w:val="22"/>
          <w:szCs w:val="22"/>
        </w:rPr>
      </w:pPr>
      <w:r w:rsidRPr="00813007">
        <w:rPr>
          <w:sz w:val="22"/>
          <w:szCs w:val="22"/>
        </w:rPr>
        <w:t>Ant dėžutės ir buteliuko po „</w:t>
      </w:r>
      <w:r w:rsidR="00DA5DB9" w:rsidRPr="00813007">
        <w:rPr>
          <w:sz w:val="22"/>
          <w:szCs w:val="22"/>
        </w:rPr>
        <w:t>EXP</w:t>
      </w:r>
      <w:r w:rsidRPr="00813007">
        <w:rPr>
          <w:sz w:val="22"/>
          <w:szCs w:val="22"/>
        </w:rPr>
        <w:t>“ nurodytam tinkamumo laikui pasibaigus, šio vaisto vartoti negalima. Vaistas tinkamas vartoti iki paskutinės nurodyto mėnesio dienos.</w:t>
      </w:r>
    </w:p>
    <w:p w14:paraId="61523FBC" w14:textId="77777777" w:rsidR="002B23EB" w:rsidRPr="00813007" w:rsidRDefault="002B23EB" w:rsidP="006E3842">
      <w:pPr>
        <w:pStyle w:val="BTEMEASMCA"/>
      </w:pPr>
      <w:r w:rsidRPr="00813007">
        <w:t>Po buteliuko pirmojo atidarymo vaistas tinkamas vartoti 3 mėnesius.</w:t>
      </w:r>
    </w:p>
    <w:p w14:paraId="2B63E71D" w14:textId="77777777" w:rsidR="002B23EB" w:rsidRPr="00813007" w:rsidRDefault="002B23EB" w:rsidP="002B23EB">
      <w:pPr>
        <w:numPr>
          <w:ilvl w:val="12"/>
          <w:numId w:val="0"/>
        </w:numPr>
        <w:ind w:right="-2"/>
        <w:rPr>
          <w:sz w:val="22"/>
          <w:szCs w:val="22"/>
        </w:rPr>
      </w:pPr>
    </w:p>
    <w:p w14:paraId="32A618E1" w14:textId="77777777" w:rsidR="002B23EB" w:rsidRPr="00813007" w:rsidRDefault="002B23EB" w:rsidP="002B23EB">
      <w:pPr>
        <w:numPr>
          <w:ilvl w:val="12"/>
          <w:numId w:val="0"/>
        </w:numPr>
        <w:ind w:right="-2"/>
        <w:rPr>
          <w:sz w:val="22"/>
          <w:szCs w:val="22"/>
        </w:rPr>
      </w:pPr>
      <w:r w:rsidRPr="00813007">
        <w:rPr>
          <w:sz w:val="22"/>
          <w:szCs w:val="22"/>
        </w:rPr>
        <w:t>Vaistų negalima išmesti į kanalizaciją arba su buitinėmis atliekomis. Kaip išmesti nereikalingus vaistus, klauskite vaistininko. Šios priemonės padės apsaugoti aplinką.</w:t>
      </w:r>
    </w:p>
    <w:p w14:paraId="2915454F" w14:textId="77777777" w:rsidR="002B23EB" w:rsidRPr="00813007" w:rsidRDefault="002B23EB" w:rsidP="006E3842">
      <w:pPr>
        <w:pStyle w:val="BTEMEASMCA"/>
      </w:pPr>
    </w:p>
    <w:p w14:paraId="3010ABCF" w14:textId="77777777" w:rsidR="002B23EB" w:rsidRPr="00813007" w:rsidRDefault="002B23EB" w:rsidP="006E3842">
      <w:pPr>
        <w:pStyle w:val="BTEMEASMCA"/>
      </w:pPr>
    </w:p>
    <w:p w14:paraId="0A9C0250" w14:textId="1BF81A9D" w:rsidR="002B23EB" w:rsidRPr="00813007" w:rsidRDefault="002B23EB" w:rsidP="002B23EB">
      <w:pPr>
        <w:pStyle w:val="PI-1EMEASMCA"/>
      </w:pPr>
      <w:bookmarkStart w:id="81" w:name="_Toc129243144"/>
      <w:bookmarkStart w:id="82" w:name="_Toc129243269"/>
      <w:r w:rsidRPr="00813007">
        <w:t>6.</w:t>
      </w:r>
      <w:r w:rsidRPr="00813007">
        <w:tab/>
      </w:r>
      <w:bookmarkEnd w:id="81"/>
      <w:bookmarkEnd w:id="82"/>
      <w:r w:rsidRPr="00813007">
        <w:t>Pakuotės turinys ir kita informacija</w:t>
      </w:r>
    </w:p>
    <w:p w14:paraId="1E116FEF" w14:textId="77777777" w:rsidR="002B23EB" w:rsidRPr="00813007" w:rsidRDefault="002B23EB" w:rsidP="006E3842">
      <w:pPr>
        <w:pStyle w:val="BTEMEASMCA"/>
      </w:pPr>
    </w:p>
    <w:p w14:paraId="1DFFF87F" w14:textId="77777777" w:rsidR="002B23EB" w:rsidRPr="00813007" w:rsidRDefault="002B23EB" w:rsidP="002B23EB">
      <w:pPr>
        <w:pStyle w:val="PI-3EMEASMCA"/>
      </w:pPr>
      <w:r w:rsidRPr="00813007">
        <w:t>Convulex geriamojo tirpalo sudėtis</w:t>
      </w:r>
    </w:p>
    <w:p w14:paraId="7FECDD59" w14:textId="77777777" w:rsidR="002B23EB" w:rsidRPr="00813007" w:rsidRDefault="002B23EB" w:rsidP="00F4395C">
      <w:pPr>
        <w:pStyle w:val="BT-EMEASMCA"/>
      </w:pPr>
      <w:r w:rsidRPr="00813007">
        <w:t>Veiklioji medžiaga yra natrio valproatas. Viename mililitre geriamojo tirpalo (30 lašų) yra 300 mg natrio valproato.</w:t>
      </w:r>
    </w:p>
    <w:p w14:paraId="3CF4AEE5" w14:textId="77777777" w:rsidR="002B23EB" w:rsidRPr="00813007" w:rsidRDefault="002B23EB" w:rsidP="00F4395C">
      <w:pPr>
        <w:pStyle w:val="BT-EMEASMCA"/>
      </w:pPr>
      <w:r w:rsidRPr="00813007">
        <w:t>Pagalbinės medžiagos yra sacharino natrio druska, apelsinų skonio kvapioji medžiaga, natrio hidroksidas ir vandenilio chlorido rūgštis (pH koreguoti), išgrynintas vanduo.</w:t>
      </w:r>
    </w:p>
    <w:p w14:paraId="11E661EF" w14:textId="77777777" w:rsidR="002B23EB" w:rsidRPr="00813007" w:rsidRDefault="002B23EB" w:rsidP="006E3842">
      <w:pPr>
        <w:pStyle w:val="BTEMEASMCA"/>
      </w:pPr>
    </w:p>
    <w:p w14:paraId="4E47C007" w14:textId="77777777" w:rsidR="002B23EB" w:rsidRPr="00813007" w:rsidRDefault="002B23EB" w:rsidP="002B23EB">
      <w:pPr>
        <w:pStyle w:val="PI-3EMEASMCA"/>
      </w:pPr>
      <w:r w:rsidRPr="00813007">
        <w:t>Convulex išvaizda ir kiekis pakuotėje</w:t>
      </w:r>
    </w:p>
    <w:p w14:paraId="319E9AD8" w14:textId="77777777" w:rsidR="002B23EB" w:rsidRPr="00813007" w:rsidRDefault="002B23EB" w:rsidP="006E3842">
      <w:pPr>
        <w:pStyle w:val="BTEMEASMCA"/>
      </w:pPr>
      <w:r w:rsidRPr="00813007">
        <w:t xml:space="preserve">Convulex geriamasis tirpalas yra bespalvis skaidrus skystis. </w:t>
      </w:r>
    </w:p>
    <w:p w14:paraId="2CA72331" w14:textId="77777777" w:rsidR="002B23EB" w:rsidRPr="00813007" w:rsidRDefault="002B23EB" w:rsidP="006E3842">
      <w:pPr>
        <w:pStyle w:val="BTEMEASMCA"/>
      </w:pPr>
      <w:r w:rsidRPr="00813007">
        <w:t xml:space="preserve">Gintaro spalvos stiklo buteliuke su užsukamu dangteliu yra 100 ml geriamojo tirpalo. 3 ml geriamasis švirkštas sugraduotas 0,1 ml padalomis. </w:t>
      </w:r>
    </w:p>
    <w:p w14:paraId="22FDD6A9" w14:textId="77777777" w:rsidR="002B23EB" w:rsidRPr="00813007" w:rsidRDefault="002B23EB" w:rsidP="006E3842">
      <w:pPr>
        <w:pStyle w:val="BTEMEASMCA"/>
      </w:pPr>
      <w:r w:rsidRPr="00813007">
        <w:t>Pakuotėje yra vienas buteliukas ir geriamasis švirkštas.</w:t>
      </w:r>
    </w:p>
    <w:p w14:paraId="7F20CC49" w14:textId="77777777" w:rsidR="002B23EB" w:rsidRPr="00813007" w:rsidRDefault="002B23EB" w:rsidP="006E3842">
      <w:pPr>
        <w:pStyle w:val="BTEMEASMCA"/>
      </w:pPr>
    </w:p>
    <w:p w14:paraId="284A03E2" w14:textId="77777777" w:rsidR="002B23EB" w:rsidRPr="00813007" w:rsidRDefault="002B23EB" w:rsidP="002B23EB">
      <w:pPr>
        <w:pStyle w:val="PI-3EMEASMCA"/>
        <w:spacing w:line="240" w:lineRule="auto"/>
      </w:pPr>
      <w:r w:rsidRPr="00813007">
        <w:t>Registruotojas ir gamintojas</w:t>
      </w:r>
    </w:p>
    <w:p w14:paraId="3A83B637" w14:textId="77777777" w:rsidR="002B23EB" w:rsidRPr="00813007" w:rsidRDefault="002B23EB" w:rsidP="006E3842">
      <w:pPr>
        <w:pStyle w:val="BTEMEASMCA"/>
      </w:pPr>
    </w:p>
    <w:p w14:paraId="69F22FE6" w14:textId="77777777" w:rsidR="002B23EB" w:rsidRPr="00813007" w:rsidRDefault="002B23EB" w:rsidP="002B23EB">
      <w:pPr>
        <w:rPr>
          <w:sz w:val="22"/>
          <w:szCs w:val="22"/>
        </w:rPr>
      </w:pPr>
      <w:r w:rsidRPr="00813007">
        <w:rPr>
          <w:sz w:val="22"/>
          <w:szCs w:val="22"/>
        </w:rPr>
        <w:t xml:space="preserve">G.L. Pharma GmbH </w:t>
      </w:r>
    </w:p>
    <w:p w14:paraId="0B24752E" w14:textId="77777777" w:rsidR="002B23EB" w:rsidRPr="00813007" w:rsidRDefault="002B23EB" w:rsidP="002B23EB">
      <w:pPr>
        <w:rPr>
          <w:sz w:val="22"/>
          <w:szCs w:val="22"/>
        </w:rPr>
      </w:pPr>
      <w:r w:rsidRPr="00813007">
        <w:rPr>
          <w:sz w:val="22"/>
          <w:szCs w:val="22"/>
        </w:rPr>
        <w:lastRenderedPageBreak/>
        <w:t xml:space="preserve">Schlossplatz 1 </w:t>
      </w:r>
    </w:p>
    <w:p w14:paraId="10B02B66" w14:textId="77777777" w:rsidR="002B23EB" w:rsidRPr="00813007" w:rsidRDefault="002B23EB" w:rsidP="002B23EB">
      <w:pPr>
        <w:rPr>
          <w:sz w:val="22"/>
          <w:szCs w:val="22"/>
        </w:rPr>
      </w:pPr>
      <w:r w:rsidRPr="00813007">
        <w:rPr>
          <w:sz w:val="22"/>
          <w:szCs w:val="22"/>
        </w:rPr>
        <w:t xml:space="preserve">A-8502 Lannach </w:t>
      </w:r>
    </w:p>
    <w:p w14:paraId="517D98AF" w14:textId="77777777" w:rsidR="002B23EB" w:rsidRPr="00813007" w:rsidRDefault="002B23EB" w:rsidP="002B23EB">
      <w:pPr>
        <w:rPr>
          <w:sz w:val="22"/>
          <w:szCs w:val="22"/>
        </w:rPr>
      </w:pPr>
      <w:r w:rsidRPr="00813007">
        <w:rPr>
          <w:sz w:val="22"/>
          <w:szCs w:val="22"/>
        </w:rPr>
        <w:t>Austrija</w:t>
      </w:r>
    </w:p>
    <w:p w14:paraId="5A5746FE" w14:textId="77777777" w:rsidR="002B23EB" w:rsidRPr="00813007" w:rsidRDefault="002B23EB" w:rsidP="006E3842">
      <w:pPr>
        <w:pStyle w:val="BTEMEASMCA"/>
      </w:pPr>
    </w:p>
    <w:p w14:paraId="614B5ACF" w14:textId="77777777" w:rsidR="002B23EB" w:rsidRPr="00813007" w:rsidRDefault="002B23EB" w:rsidP="006E3842">
      <w:pPr>
        <w:pStyle w:val="BTEMEASMCA"/>
      </w:pPr>
      <w:r w:rsidRPr="00813007">
        <w:t>Jeigu apie šį vaistą norite sužinoti daugiau, kreipkitės į vietinį registruotojo atstovą.</w:t>
      </w:r>
    </w:p>
    <w:p w14:paraId="22E79D8E" w14:textId="77777777" w:rsidR="002B23EB" w:rsidRPr="00813007" w:rsidRDefault="002B23EB" w:rsidP="002B23EB">
      <w:pPr>
        <w:rPr>
          <w:sz w:val="22"/>
          <w:szCs w:val="22"/>
        </w:rPr>
      </w:pPr>
    </w:p>
    <w:tbl>
      <w:tblPr>
        <w:tblW w:w="4678" w:type="dxa"/>
        <w:tblInd w:w="-34" w:type="dxa"/>
        <w:tblLayout w:type="fixed"/>
        <w:tblLook w:val="0000" w:firstRow="0" w:lastRow="0" w:firstColumn="0" w:lastColumn="0" w:noHBand="0" w:noVBand="0"/>
      </w:tblPr>
      <w:tblGrid>
        <w:gridCol w:w="4678"/>
      </w:tblGrid>
      <w:tr w:rsidR="002B23EB" w:rsidRPr="00813007" w14:paraId="42EAF762" w14:textId="77777777" w:rsidTr="00B631CD">
        <w:tc>
          <w:tcPr>
            <w:tcW w:w="4678" w:type="dxa"/>
          </w:tcPr>
          <w:p w14:paraId="2A9408B5" w14:textId="77777777" w:rsidR="002B23EB" w:rsidRPr="00813007" w:rsidRDefault="002B23EB" w:rsidP="00B631CD">
            <w:pPr>
              <w:pStyle w:val="prastojitrauka"/>
              <w:spacing w:after="0"/>
              <w:ind w:left="0"/>
              <w:rPr>
                <w:szCs w:val="22"/>
                <w:lang w:val="lt-LT"/>
              </w:rPr>
            </w:pPr>
            <w:r w:rsidRPr="00813007">
              <w:rPr>
                <w:szCs w:val="22"/>
                <w:lang w:val="lt-LT"/>
              </w:rPr>
              <w:t xml:space="preserve">UAB „GL Pharma Vilnius“ </w:t>
            </w:r>
          </w:p>
          <w:p w14:paraId="33E93C7C" w14:textId="77777777" w:rsidR="002B23EB" w:rsidRPr="00813007" w:rsidRDefault="002B23EB" w:rsidP="00B631CD">
            <w:pPr>
              <w:pStyle w:val="prastojitrauka"/>
              <w:spacing w:after="0"/>
              <w:ind w:left="0"/>
              <w:rPr>
                <w:szCs w:val="22"/>
                <w:lang w:val="lt-LT"/>
              </w:rPr>
            </w:pPr>
            <w:r w:rsidRPr="00813007">
              <w:rPr>
                <w:szCs w:val="22"/>
                <w:lang w:val="lt-LT"/>
              </w:rPr>
              <w:t>Tel.+ 370 5 2610705</w:t>
            </w:r>
          </w:p>
          <w:p w14:paraId="15C238A4" w14:textId="77777777" w:rsidR="002B23EB" w:rsidRPr="00813007" w:rsidRDefault="00173A2C" w:rsidP="00B631CD">
            <w:pPr>
              <w:pStyle w:val="prastojitrauka"/>
              <w:spacing w:after="0"/>
              <w:ind w:left="0"/>
              <w:rPr>
                <w:szCs w:val="22"/>
                <w:lang w:val="lt-LT"/>
              </w:rPr>
            </w:pPr>
            <w:hyperlink r:id="rId15" w:history="1">
              <w:r w:rsidR="002B23EB" w:rsidRPr="00813007">
                <w:rPr>
                  <w:rStyle w:val="Hipersaitas"/>
                  <w:rFonts w:eastAsia="Calibri"/>
                  <w:szCs w:val="22"/>
                  <w:lang w:val="lt-LT"/>
                </w:rPr>
                <w:t>office@gl-pharma.lt</w:t>
              </w:r>
            </w:hyperlink>
          </w:p>
          <w:p w14:paraId="5703AC04" w14:textId="77777777" w:rsidR="002B23EB" w:rsidRPr="00813007" w:rsidRDefault="002B23EB" w:rsidP="006E3842">
            <w:pPr>
              <w:pStyle w:val="BTEMEASMCA"/>
              <w:rPr>
                <w:highlight w:val="yellow"/>
              </w:rPr>
            </w:pPr>
          </w:p>
        </w:tc>
      </w:tr>
    </w:tbl>
    <w:p w14:paraId="4B2153F3" w14:textId="549E8D28" w:rsidR="002B23EB" w:rsidRPr="00813007" w:rsidRDefault="002B23EB" w:rsidP="002B23EB">
      <w:pPr>
        <w:rPr>
          <w:b/>
          <w:sz w:val="22"/>
          <w:szCs w:val="22"/>
        </w:rPr>
      </w:pPr>
      <w:r w:rsidRPr="00813007">
        <w:rPr>
          <w:b/>
          <w:sz w:val="22"/>
          <w:szCs w:val="22"/>
        </w:rPr>
        <w:t>Šis pakuotės lapelis paskutinį kartą peržiūrėtas</w:t>
      </w:r>
      <w:r w:rsidR="00F1142B">
        <w:rPr>
          <w:b/>
          <w:sz w:val="22"/>
          <w:szCs w:val="22"/>
        </w:rPr>
        <w:t xml:space="preserve"> 2025-02-26.</w:t>
      </w:r>
      <w:r w:rsidR="00350920">
        <w:rPr>
          <w:b/>
          <w:sz w:val="22"/>
          <w:szCs w:val="22"/>
        </w:rPr>
        <w:t xml:space="preserve"> </w:t>
      </w:r>
    </w:p>
    <w:p w14:paraId="589E79F3" w14:textId="77777777" w:rsidR="002B23EB" w:rsidRPr="00813007" w:rsidRDefault="002B23EB" w:rsidP="002B23EB">
      <w:pPr>
        <w:rPr>
          <w:sz w:val="22"/>
          <w:szCs w:val="22"/>
        </w:rPr>
      </w:pPr>
    </w:p>
    <w:p w14:paraId="52B955F7" w14:textId="79160CFB" w:rsidR="00447A78" w:rsidRDefault="002B23EB" w:rsidP="00CD5FED">
      <w:pPr>
        <w:rPr>
          <w:sz w:val="22"/>
          <w:szCs w:val="22"/>
        </w:rPr>
      </w:pPr>
      <w:r w:rsidRPr="00813007">
        <w:rPr>
          <w:sz w:val="22"/>
          <w:szCs w:val="22"/>
        </w:rPr>
        <w:t>Išsami informacija apie šį vaistą pateikiama Valstybinės vaistų kontrolės tarnybos prie Lietuvos Respublikos sveikatos apsaugos ministerijos tinklalapyje</w:t>
      </w:r>
      <w:r w:rsidRPr="00813007">
        <w:rPr>
          <w:i/>
          <w:sz w:val="22"/>
          <w:szCs w:val="22"/>
        </w:rPr>
        <w:t xml:space="preserve"> </w:t>
      </w:r>
      <w:r w:rsidR="00400353" w:rsidRPr="00AD2EBA">
        <w:rPr>
          <w:color w:val="0000EE"/>
          <w:sz w:val="22"/>
          <w:szCs w:val="22"/>
          <w:u w:val="single"/>
          <w:lang w:eastAsia="lt-LT"/>
        </w:rPr>
        <w:t>https://vvkt.lrv.lt/lt/</w:t>
      </w:r>
      <w:r w:rsidR="00400353" w:rsidRPr="00AD2EBA">
        <w:rPr>
          <w:sz w:val="22"/>
          <w:szCs w:val="22"/>
          <w:lang w:eastAsia="lt-LT"/>
        </w:rPr>
        <w:t>.</w:t>
      </w:r>
    </w:p>
    <w:p w14:paraId="50C34C23" w14:textId="382E8914" w:rsidR="008D59F5" w:rsidRDefault="008D59F5" w:rsidP="00CD5FED">
      <w:pPr>
        <w:rPr>
          <w:sz w:val="22"/>
          <w:szCs w:val="22"/>
        </w:rPr>
      </w:pPr>
    </w:p>
    <w:p w14:paraId="6C4D8F44" w14:textId="77777777" w:rsidR="008D59F5" w:rsidRPr="00813007" w:rsidRDefault="008D59F5" w:rsidP="00CD5FED"/>
    <w:sectPr w:rsidR="008D59F5" w:rsidRPr="00813007" w:rsidSect="00B631CD">
      <w:footerReference w:type="default" r:id="rId16"/>
      <w:footerReference w:type="first" r:id="rId17"/>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861BF1" w14:textId="77777777" w:rsidR="00A77B00" w:rsidRDefault="00A77B00">
      <w:r>
        <w:separator/>
      </w:r>
    </w:p>
  </w:endnote>
  <w:endnote w:type="continuationSeparator" w:id="0">
    <w:p w14:paraId="3671A512" w14:textId="77777777" w:rsidR="00A77B00" w:rsidRDefault="00A7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19A0" w14:textId="246E3078" w:rsidR="003B7473" w:rsidRDefault="003B7473">
    <w:pPr>
      <w:pStyle w:val="Porat"/>
      <w:jc w:val="center"/>
    </w:pPr>
    <w:r w:rsidRPr="00245C6D">
      <w:rPr>
        <w:sz w:val="22"/>
        <w:szCs w:val="22"/>
      </w:rPr>
      <w:fldChar w:fldCharType="begin"/>
    </w:r>
    <w:r w:rsidRPr="00245C6D">
      <w:rPr>
        <w:sz w:val="22"/>
        <w:szCs w:val="22"/>
      </w:rPr>
      <w:instrText>PAGE   \* MERGEFORMAT</w:instrText>
    </w:r>
    <w:r w:rsidRPr="00245C6D">
      <w:rPr>
        <w:sz w:val="22"/>
        <w:szCs w:val="22"/>
      </w:rPr>
      <w:fldChar w:fldCharType="separate"/>
    </w:r>
    <w:r w:rsidR="00173A2C">
      <w:rPr>
        <w:noProof/>
        <w:sz w:val="22"/>
        <w:szCs w:val="22"/>
      </w:rPr>
      <w:t>2</w:t>
    </w:r>
    <w:r w:rsidRPr="00245C6D">
      <w:rPr>
        <w:sz w:val="22"/>
        <w:szCs w:val="22"/>
      </w:rPr>
      <w:fldChar w:fldCharType="end"/>
    </w:r>
  </w:p>
  <w:p w14:paraId="105CD2F0" w14:textId="77777777" w:rsidR="003B7473" w:rsidRDefault="003B747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135F4" w14:textId="6FFE1EDE" w:rsidR="003B7473" w:rsidRDefault="003B7473">
    <w:pPr>
      <w:pStyle w:val="Porat"/>
      <w:jc w:val="center"/>
    </w:pPr>
    <w:r w:rsidRPr="00245C6D">
      <w:rPr>
        <w:sz w:val="22"/>
        <w:szCs w:val="22"/>
      </w:rPr>
      <w:fldChar w:fldCharType="begin"/>
    </w:r>
    <w:r w:rsidRPr="00245C6D">
      <w:rPr>
        <w:sz w:val="22"/>
        <w:szCs w:val="22"/>
      </w:rPr>
      <w:instrText>PAGE   \* MERGEFORMAT</w:instrText>
    </w:r>
    <w:r w:rsidRPr="00245C6D">
      <w:rPr>
        <w:sz w:val="22"/>
        <w:szCs w:val="22"/>
      </w:rPr>
      <w:fldChar w:fldCharType="separate"/>
    </w:r>
    <w:r w:rsidR="00173A2C">
      <w:rPr>
        <w:noProof/>
        <w:sz w:val="22"/>
        <w:szCs w:val="22"/>
      </w:rPr>
      <w:t>1</w:t>
    </w:r>
    <w:r w:rsidRPr="00245C6D">
      <w:rPr>
        <w:sz w:val="22"/>
        <w:szCs w:val="22"/>
      </w:rPr>
      <w:fldChar w:fldCharType="end"/>
    </w:r>
  </w:p>
  <w:p w14:paraId="0BEFA4D1" w14:textId="77777777" w:rsidR="003B7473" w:rsidRDefault="003B747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C3DE7" w14:textId="77777777" w:rsidR="00A77B00" w:rsidRDefault="00A77B00">
      <w:r>
        <w:separator/>
      </w:r>
    </w:p>
  </w:footnote>
  <w:footnote w:type="continuationSeparator" w:id="0">
    <w:p w14:paraId="72C5D9CD" w14:textId="77777777" w:rsidR="00A77B00" w:rsidRDefault="00A77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EC1006"/>
    <w:multiLevelType w:val="hybridMultilevel"/>
    <w:tmpl w:val="DF6238F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3E063DC"/>
    <w:multiLevelType w:val="hybridMultilevel"/>
    <w:tmpl w:val="7F9E5CEC"/>
    <w:lvl w:ilvl="0" w:tplc="22C0612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32124"/>
    <w:multiLevelType w:val="hybridMultilevel"/>
    <w:tmpl w:val="470E43B0"/>
    <w:lvl w:ilvl="0" w:tplc="E6E232E0">
      <w:start w:val="2"/>
      <w:numFmt w:val="bullet"/>
      <w:lvlText w:val="-"/>
      <w:lvlJc w:val="left"/>
      <w:pPr>
        <w:ind w:left="1004" w:hanging="360"/>
      </w:pPr>
      <w:rPr>
        <w:rFonts w:ascii="Times New Roman" w:eastAsia="Times New Roman"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4" w15:restartNumberingAfterBreak="0">
    <w:nsid w:val="073061C9"/>
    <w:multiLevelType w:val="hybridMultilevel"/>
    <w:tmpl w:val="E5300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1B6B24"/>
    <w:multiLevelType w:val="hybridMultilevel"/>
    <w:tmpl w:val="C244373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D351DF"/>
    <w:multiLevelType w:val="hybridMultilevel"/>
    <w:tmpl w:val="34DAF4D8"/>
    <w:lvl w:ilvl="0" w:tplc="BBDEB69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92B40"/>
    <w:multiLevelType w:val="hybridMultilevel"/>
    <w:tmpl w:val="262CEE6E"/>
    <w:lvl w:ilvl="0" w:tplc="27FC61FC">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7B53847"/>
    <w:multiLevelType w:val="hybridMultilevel"/>
    <w:tmpl w:val="332EB5F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F745B75"/>
    <w:multiLevelType w:val="hybridMultilevel"/>
    <w:tmpl w:val="DFD0AA1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17A7780"/>
    <w:multiLevelType w:val="multilevel"/>
    <w:tmpl w:val="7FA07F9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2747767F"/>
    <w:multiLevelType w:val="hybridMultilevel"/>
    <w:tmpl w:val="49C814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2D431B8C"/>
    <w:multiLevelType w:val="hybridMultilevel"/>
    <w:tmpl w:val="02BAD7E8"/>
    <w:lvl w:ilvl="0" w:tplc="83FE4ABC">
      <w:start w:val="2"/>
      <w:numFmt w:val="bullet"/>
      <w:pStyle w:val="BT-EMEASMCA"/>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0F02CEA"/>
    <w:multiLevelType w:val="hybridMultilevel"/>
    <w:tmpl w:val="7994B7B2"/>
    <w:lvl w:ilvl="0" w:tplc="B53E8F66">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7563F"/>
    <w:multiLevelType w:val="hybridMultilevel"/>
    <w:tmpl w:val="068449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DF942F6"/>
    <w:multiLevelType w:val="hybridMultilevel"/>
    <w:tmpl w:val="6374CF5C"/>
    <w:lvl w:ilvl="0" w:tplc="016CE908">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D21A8E"/>
    <w:multiLevelType w:val="hybridMultilevel"/>
    <w:tmpl w:val="D696C7AA"/>
    <w:lvl w:ilvl="0" w:tplc="08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6146A"/>
    <w:multiLevelType w:val="hybridMultilevel"/>
    <w:tmpl w:val="CC940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E5547F2"/>
    <w:multiLevelType w:val="hybridMultilevel"/>
    <w:tmpl w:val="B8B2FB6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50B874FF"/>
    <w:multiLevelType w:val="hybridMultilevel"/>
    <w:tmpl w:val="59E2AB5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5A6FDB"/>
    <w:multiLevelType w:val="hybridMultilevel"/>
    <w:tmpl w:val="0CCADE6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3332DB"/>
    <w:multiLevelType w:val="hybridMultilevel"/>
    <w:tmpl w:val="E91681EE"/>
    <w:lvl w:ilvl="0" w:tplc="DD082FF6">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8C7424"/>
    <w:multiLevelType w:val="hybridMultilevel"/>
    <w:tmpl w:val="B068F1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F777B"/>
    <w:multiLevelType w:val="hybridMultilevel"/>
    <w:tmpl w:val="1A78D8C8"/>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927CD"/>
    <w:multiLevelType w:val="hybridMultilevel"/>
    <w:tmpl w:val="3466BA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21725A9"/>
    <w:multiLevelType w:val="hybridMultilevel"/>
    <w:tmpl w:val="FC18DF3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5FD43CF"/>
    <w:multiLevelType w:val="hybridMultilevel"/>
    <w:tmpl w:val="5AF85478"/>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763B0FCF"/>
    <w:multiLevelType w:val="hybridMultilevel"/>
    <w:tmpl w:val="69E0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A9743B"/>
    <w:multiLevelType w:val="hybridMultilevel"/>
    <w:tmpl w:val="B82630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245F87"/>
    <w:multiLevelType w:val="hybridMultilevel"/>
    <w:tmpl w:val="1826B2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AB07CD"/>
    <w:multiLevelType w:val="hybridMultilevel"/>
    <w:tmpl w:val="2E62DC6A"/>
    <w:lvl w:ilvl="0" w:tplc="296428D8">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4"/>
  </w:num>
  <w:num w:numId="5">
    <w:abstractNumId w:val="32"/>
  </w:num>
  <w:num w:numId="6">
    <w:abstractNumId w:val="6"/>
  </w:num>
  <w:num w:numId="7">
    <w:abstractNumId w:val="20"/>
  </w:num>
  <w:num w:numId="8">
    <w:abstractNumId w:val="27"/>
  </w:num>
  <w:num w:numId="9">
    <w:abstractNumId w:val="23"/>
  </w:num>
  <w:num w:numId="10">
    <w:abstractNumId w:val="22"/>
  </w:num>
  <w:num w:numId="11">
    <w:abstractNumId w:val="2"/>
  </w:num>
  <w:num w:numId="12">
    <w:abstractNumId w:val="16"/>
  </w:num>
  <w:num w:numId="13">
    <w:abstractNumId w:val="5"/>
  </w:num>
  <w:num w:numId="14">
    <w:abstractNumId w:val="7"/>
  </w:num>
  <w:num w:numId="15">
    <w:abstractNumId w:val="25"/>
  </w:num>
  <w:num w:numId="16">
    <w:abstractNumId w:val="29"/>
  </w:num>
  <w:num w:numId="17">
    <w:abstractNumId w:val="12"/>
  </w:num>
  <w:num w:numId="18">
    <w:abstractNumId w:val="3"/>
  </w:num>
  <w:num w:numId="19">
    <w:abstractNumId w:val="24"/>
  </w:num>
  <w:num w:numId="20">
    <w:abstractNumId w:val="28"/>
  </w:num>
  <w:num w:numId="21">
    <w:abstractNumId w:val="15"/>
  </w:num>
  <w:num w:numId="22">
    <w:abstractNumId w:val="17"/>
  </w:num>
  <w:num w:numId="23">
    <w:abstractNumId w:val="21"/>
  </w:num>
  <w:num w:numId="24">
    <w:abstractNumId w:val="26"/>
  </w:num>
  <w:num w:numId="25">
    <w:abstractNumId w:val="30"/>
  </w:num>
  <w:num w:numId="26">
    <w:abstractNumId w:val="13"/>
  </w:num>
  <w:num w:numId="27">
    <w:abstractNumId w:val="12"/>
  </w:num>
  <w:num w:numId="28">
    <w:abstractNumId w:val="27"/>
  </w:num>
  <w:num w:numId="29">
    <w:abstractNumId w:val="20"/>
  </w:num>
  <w:num w:numId="30">
    <w:abstractNumId w:val="1"/>
  </w:num>
  <w:num w:numId="31">
    <w:abstractNumId w:val="13"/>
  </w:num>
  <w:num w:numId="32">
    <w:abstractNumId w:val="26"/>
  </w:num>
  <w:num w:numId="33">
    <w:abstractNumId w:val="19"/>
  </w:num>
  <w:num w:numId="34">
    <w:abstractNumId w:val="11"/>
  </w:num>
  <w:num w:numId="35">
    <w:abstractNumId w:val="9"/>
  </w:num>
  <w:num w:numId="36">
    <w:abstractNumId w:val="8"/>
  </w:num>
  <w:num w:numId="37">
    <w:abstractNumId w:val="31"/>
  </w:num>
  <w:num w:numId="38">
    <w:abstractNumId w:val="1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EB"/>
    <w:rsid w:val="00005303"/>
    <w:rsid w:val="00035A56"/>
    <w:rsid w:val="00045024"/>
    <w:rsid w:val="00056C43"/>
    <w:rsid w:val="0006534F"/>
    <w:rsid w:val="00090E33"/>
    <w:rsid w:val="000A4DC8"/>
    <w:rsid w:val="000C3AA8"/>
    <w:rsid w:val="000D1373"/>
    <w:rsid w:val="000E7DA0"/>
    <w:rsid w:val="000F2C22"/>
    <w:rsid w:val="000F3CF7"/>
    <w:rsid w:val="00101303"/>
    <w:rsid w:val="00101697"/>
    <w:rsid w:val="0010347E"/>
    <w:rsid w:val="00104D7C"/>
    <w:rsid w:val="0011751D"/>
    <w:rsid w:val="00130914"/>
    <w:rsid w:val="001478C5"/>
    <w:rsid w:val="001562CF"/>
    <w:rsid w:val="00173A2C"/>
    <w:rsid w:val="0018016A"/>
    <w:rsid w:val="0018017E"/>
    <w:rsid w:val="001805FD"/>
    <w:rsid w:val="00192AF3"/>
    <w:rsid w:val="00194608"/>
    <w:rsid w:val="001C0FC0"/>
    <w:rsid w:val="001C765D"/>
    <w:rsid w:val="002066D1"/>
    <w:rsid w:val="00212BBD"/>
    <w:rsid w:val="00222E6C"/>
    <w:rsid w:val="00237F47"/>
    <w:rsid w:val="002471D4"/>
    <w:rsid w:val="00257B78"/>
    <w:rsid w:val="00262147"/>
    <w:rsid w:val="00295642"/>
    <w:rsid w:val="002A3E90"/>
    <w:rsid w:val="002B0F29"/>
    <w:rsid w:val="002B23EB"/>
    <w:rsid w:val="002B35C3"/>
    <w:rsid w:val="00302567"/>
    <w:rsid w:val="00322AD5"/>
    <w:rsid w:val="003241B2"/>
    <w:rsid w:val="00324568"/>
    <w:rsid w:val="00350920"/>
    <w:rsid w:val="0035433D"/>
    <w:rsid w:val="0035545E"/>
    <w:rsid w:val="0036452D"/>
    <w:rsid w:val="00394ECA"/>
    <w:rsid w:val="003B594E"/>
    <w:rsid w:val="003B7473"/>
    <w:rsid w:val="003C7527"/>
    <w:rsid w:val="003C78DE"/>
    <w:rsid w:val="003D657B"/>
    <w:rsid w:val="003F4BBE"/>
    <w:rsid w:val="00400353"/>
    <w:rsid w:val="004012E7"/>
    <w:rsid w:val="00430BD7"/>
    <w:rsid w:val="00447A78"/>
    <w:rsid w:val="00462D24"/>
    <w:rsid w:val="004A1053"/>
    <w:rsid w:val="004A20F4"/>
    <w:rsid w:val="004A5429"/>
    <w:rsid w:val="004A6A56"/>
    <w:rsid w:val="004A7A73"/>
    <w:rsid w:val="004B1D2C"/>
    <w:rsid w:val="004D5FED"/>
    <w:rsid w:val="004E419B"/>
    <w:rsid w:val="004E515C"/>
    <w:rsid w:val="0050262F"/>
    <w:rsid w:val="0054265E"/>
    <w:rsid w:val="00546D0F"/>
    <w:rsid w:val="005B51E7"/>
    <w:rsid w:val="005D4F18"/>
    <w:rsid w:val="00602E44"/>
    <w:rsid w:val="00604623"/>
    <w:rsid w:val="00606E9C"/>
    <w:rsid w:val="00623066"/>
    <w:rsid w:val="00653645"/>
    <w:rsid w:val="006858FA"/>
    <w:rsid w:val="006B4F19"/>
    <w:rsid w:val="006D2B04"/>
    <w:rsid w:val="006E12AD"/>
    <w:rsid w:val="006E3842"/>
    <w:rsid w:val="006F0FF7"/>
    <w:rsid w:val="00732EDF"/>
    <w:rsid w:val="0074437E"/>
    <w:rsid w:val="00763E4C"/>
    <w:rsid w:val="007667AB"/>
    <w:rsid w:val="007914B4"/>
    <w:rsid w:val="007A6BE6"/>
    <w:rsid w:val="007C4872"/>
    <w:rsid w:val="007D54DF"/>
    <w:rsid w:val="007D6A02"/>
    <w:rsid w:val="00804508"/>
    <w:rsid w:val="00806764"/>
    <w:rsid w:val="00807DE9"/>
    <w:rsid w:val="00813007"/>
    <w:rsid w:val="00855564"/>
    <w:rsid w:val="00860D61"/>
    <w:rsid w:val="00870CA4"/>
    <w:rsid w:val="0088360D"/>
    <w:rsid w:val="00890C03"/>
    <w:rsid w:val="008937E5"/>
    <w:rsid w:val="008D45AF"/>
    <w:rsid w:val="008D59F5"/>
    <w:rsid w:val="008F2D56"/>
    <w:rsid w:val="00906212"/>
    <w:rsid w:val="0093510F"/>
    <w:rsid w:val="00940C1D"/>
    <w:rsid w:val="009574CB"/>
    <w:rsid w:val="00963C01"/>
    <w:rsid w:val="00996252"/>
    <w:rsid w:val="009C26DB"/>
    <w:rsid w:val="009E1DF1"/>
    <w:rsid w:val="009F3830"/>
    <w:rsid w:val="00A37075"/>
    <w:rsid w:val="00A421FB"/>
    <w:rsid w:val="00A62697"/>
    <w:rsid w:val="00A67739"/>
    <w:rsid w:val="00A75C12"/>
    <w:rsid w:val="00A77B00"/>
    <w:rsid w:val="00A87362"/>
    <w:rsid w:val="00A930F4"/>
    <w:rsid w:val="00A97086"/>
    <w:rsid w:val="00AE7BD0"/>
    <w:rsid w:val="00B049A1"/>
    <w:rsid w:val="00B228CC"/>
    <w:rsid w:val="00B30CF0"/>
    <w:rsid w:val="00B631CD"/>
    <w:rsid w:val="00B658F5"/>
    <w:rsid w:val="00B66354"/>
    <w:rsid w:val="00B73F40"/>
    <w:rsid w:val="00B80D9D"/>
    <w:rsid w:val="00B87FC5"/>
    <w:rsid w:val="00BA51BB"/>
    <w:rsid w:val="00BB4D74"/>
    <w:rsid w:val="00BB4DF0"/>
    <w:rsid w:val="00BD06AC"/>
    <w:rsid w:val="00BE4063"/>
    <w:rsid w:val="00BF13BE"/>
    <w:rsid w:val="00BF6CE6"/>
    <w:rsid w:val="00C07D87"/>
    <w:rsid w:val="00C34DE0"/>
    <w:rsid w:val="00C4086D"/>
    <w:rsid w:val="00C415A0"/>
    <w:rsid w:val="00C67339"/>
    <w:rsid w:val="00C6735C"/>
    <w:rsid w:val="00C723F8"/>
    <w:rsid w:val="00C75C2B"/>
    <w:rsid w:val="00C80975"/>
    <w:rsid w:val="00C90DD6"/>
    <w:rsid w:val="00C93934"/>
    <w:rsid w:val="00C95796"/>
    <w:rsid w:val="00CB13BA"/>
    <w:rsid w:val="00CB7F59"/>
    <w:rsid w:val="00CC3DF9"/>
    <w:rsid w:val="00CD3680"/>
    <w:rsid w:val="00CD5FED"/>
    <w:rsid w:val="00CD6730"/>
    <w:rsid w:val="00D205AB"/>
    <w:rsid w:val="00D420D7"/>
    <w:rsid w:val="00DA0DD4"/>
    <w:rsid w:val="00DA4EFE"/>
    <w:rsid w:val="00DA5791"/>
    <w:rsid w:val="00DA5DB9"/>
    <w:rsid w:val="00DA7BF3"/>
    <w:rsid w:val="00DB1525"/>
    <w:rsid w:val="00DE3E64"/>
    <w:rsid w:val="00DE4E14"/>
    <w:rsid w:val="00DE7A77"/>
    <w:rsid w:val="00DF3327"/>
    <w:rsid w:val="00E44358"/>
    <w:rsid w:val="00E54357"/>
    <w:rsid w:val="00E610FD"/>
    <w:rsid w:val="00EA3FDD"/>
    <w:rsid w:val="00EC1C81"/>
    <w:rsid w:val="00EC1E3B"/>
    <w:rsid w:val="00EC52D9"/>
    <w:rsid w:val="00EC658D"/>
    <w:rsid w:val="00EF4FC5"/>
    <w:rsid w:val="00F1142B"/>
    <w:rsid w:val="00F26897"/>
    <w:rsid w:val="00F3054D"/>
    <w:rsid w:val="00F4395C"/>
    <w:rsid w:val="00F5036B"/>
    <w:rsid w:val="00F67BB5"/>
    <w:rsid w:val="00F765F6"/>
    <w:rsid w:val="00F83A8B"/>
    <w:rsid w:val="00F862F9"/>
    <w:rsid w:val="00FA0988"/>
    <w:rsid w:val="00FB45EA"/>
    <w:rsid w:val="00FC16A5"/>
    <w:rsid w:val="00FC4A3B"/>
    <w:rsid w:val="00FD38A8"/>
    <w:rsid w:val="00FD5447"/>
    <w:rsid w:val="00FD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501A"/>
  <w15:docId w15:val="{D26F2235-B858-4839-93F7-5E9BE7D9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23EB"/>
    <w:pPr>
      <w:spacing w:after="0" w:line="240" w:lineRule="auto"/>
    </w:pPr>
    <w:rPr>
      <w:rFonts w:ascii="Times New Roman" w:eastAsia="Calibri" w:hAnsi="Times New Roman" w:cs="Times New Roman"/>
      <w:sz w:val="24"/>
      <w:szCs w:val="24"/>
      <w:lang w:val="lt-LT"/>
    </w:rPr>
  </w:style>
  <w:style w:type="paragraph" w:styleId="Antrat1">
    <w:name w:val="heading 1"/>
    <w:basedOn w:val="prastasis"/>
    <w:next w:val="prastasis"/>
    <w:link w:val="Antrat1Diagrama"/>
    <w:uiPriority w:val="9"/>
    <w:qFormat/>
    <w:rsid w:val="002B23EB"/>
    <w:pPr>
      <w:keepNext/>
      <w:keepLines/>
      <w:spacing w:before="480"/>
      <w:outlineLvl w:val="0"/>
    </w:pPr>
    <w:rPr>
      <w:rFonts w:ascii="Cambria" w:eastAsia="Times New Roman" w:hAnsi="Cambria"/>
      <w:b/>
      <w:bCs/>
      <w:color w:val="365F91"/>
      <w:sz w:val="28"/>
      <w:szCs w:val="28"/>
    </w:rPr>
  </w:style>
  <w:style w:type="paragraph" w:styleId="Antrat2">
    <w:name w:val="heading 2"/>
    <w:basedOn w:val="prastasis"/>
    <w:next w:val="prastasis"/>
    <w:link w:val="Antrat2Diagrama"/>
    <w:qFormat/>
    <w:rsid w:val="002B23E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2B23EB"/>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2B23EB"/>
    <w:pPr>
      <w:keepNext/>
      <w:keepLines/>
      <w:spacing w:before="200"/>
      <w:outlineLvl w:val="3"/>
    </w:pPr>
    <w:rPr>
      <w:rFonts w:ascii="Cambria" w:eastAsia="Times New Roman" w:hAnsi="Cambria"/>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B23EB"/>
    <w:rPr>
      <w:rFonts w:ascii="Cambria" w:eastAsia="Times New Roman" w:hAnsi="Cambria" w:cs="Times New Roman"/>
      <w:b/>
      <w:bCs/>
      <w:color w:val="365F91"/>
      <w:sz w:val="28"/>
      <w:szCs w:val="28"/>
      <w:lang w:val="lt-LT"/>
    </w:rPr>
  </w:style>
  <w:style w:type="character" w:customStyle="1" w:styleId="Antrat2Diagrama">
    <w:name w:val="Antraštė 2 Diagrama"/>
    <w:basedOn w:val="Numatytasispastraiposriftas"/>
    <w:link w:val="Antrat2"/>
    <w:rsid w:val="002B23EB"/>
    <w:rPr>
      <w:rFonts w:ascii="Arial" w:eastAsia="Calibri" w:hAnsi="Arial" w:cs="Arial"/>
      <w:b/>
      <w:bCs/>
      <w:i/>
      <w:iCs/>
      <w:sz w:val="28"/>
      <w:szCs w:val="28"/>
      <w:lang w:val="lt-LT"/>
    </w:rPr>
  </w:style>
  <w:style w:type="character" w:customStyle="1" w:styleId="Antrat3Diagrama">
    <w:name w:val="Antraštė 3 Diagrama"/>
    <w:basedOn w:val="Numatytasispastraiposriftas"/>
    <w:link w:val="Antrat3"/>
    <w:rsid w:val="002B23EB"/>
    <w:rPr>
      <w:rFonts w:ascii="Arial" w:eastAsia="Calibri" w:hAnsi="Arial" w:cs="Arial"/>
      <w:b/>
      <w:bCs/>
      <w:sz w:val="26"/>
      <w:szCs w:val="26"/>
      <w:lang w:val="lt-LT"/>
    </w:rPr>
  </w:style>
  <w:style w:type="character" w:customStyle="1" w:styleId="Antrat4Diagrama">
    <w:name w:val="Antraštė 4 Diagrama"/>
    <w:basedOn w:val="Numatytasispastraiposriftas"/>
    <w:link w:val="Antrat4"/>
    <w:uiPriority w:val="9"/>
    <w:semiHidden/>
    <w:rsid w:val="002B23EB"/>
    <w:rPr>
      <w:rFonts w:ascii="Cambria" w:eastAsia="Times New Roman" w:hAnsi="Cambria" w:cs="Times New Roman"/>
      <w:b/>
      <w:bCs/>
      <w:i/>
      <w:iCs/>
      <w:color w:val="4F81BD"/>
      <w:sz w:val="24"/>
      <w:szCs w:val="24"/>
      <w:lang w:val="lt-LT"/>
    </w:rPr>
  </w:style>
  <w:style w:type="character" w:styleId="Hipersaitas">
    <w:name w:val="Hyperlink"/>
    <w:rsid w:val="002B23EB"/>
    <w:rPr>
      <w:rFonts w:cs="Times New Roman"/>
      <w:color w:val="0000FF"/>
      <w:u w:val="single"/>
    </w:rPr>
  </w:style>
  <w:style w:type="paragraph" w:customStyle="1" w:styleId="PI-1EMEASMCA">
    <w:name w:val="PI-1 EMEA_SMCA"/>
    <w:basedOn w:val="Antrat2"/>
    <w:autoRedefine/>
    <w:rsid w:val="002B23E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B23EB"/>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locked/>
    <w:rsid w:val="002B23EB"/>
    <w:rPr>
      <w:rFonts w:ascii="Times New Roman" w:eastAsia="Calibri" w:hAnsi="Times New Roman" w:cs="Times New Roman"/>
      <w:b/>
      <w:noProof/>
      <w:sz w:val="20"/>
      <w:szCs w:val="20"/>
      <w:lang w:val="x-none" w:eastAsia="x-none"/>
    </w:rPr>
  </w:style>
  <w:style w:type="paragraph" w:customStyle="1" w:styleId="PI-2EMEASMCA">
    <w:name w:val="PI-2 EMEA_SMCA"/>
    <w:basedOn w:val="Antrat3"/>
    <w:autoRedefine/>
    <w:rsid w:val="002B23E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E3842"/>
    <w:pPr>
      <w:tabs>
        <w:tab w:val="left" w:pos="0"/>
      </w:tabs>
    </w:pPr>
    <w:rPr>
      <w:bCs/>
      <w:iCs/>
      <w:sz w:val="22"/>
      <w:szCs w:val="22"/>
      <w:lang w:eastAsia="x-none"/>
    </w:rPr>
  </w:style>
  <w:style w:type="paragraph" w:customStyle="1" w:styleId="TTEMEASMCA">
    <w:name w:val="TT EMEA_SMCA"/>
    <w:basedOn w:val="Antrat1"/>
    <w:link w:val="TTEMEASMCAChar"/>
    <w:autoRedefine/>
    <w:rsid w:val="002B23EB"/>
    <w:pPr>
      <w:keepNext w:val="0"/>
      <w:keepLines w:val="0"/>
      <w:tabs>
        <w:tab w:val="left" w:pos="567"/>
      </w:tabs>
      <w:spacing w:before="0"/>
      <w:ind w:left="567" w:hanging="567"/>
      <w:jc w:val="center"/>
    </w:pPr>
    <w:rPr>
      <w:rFonts w:ascii="Times New Roman" w:eastAsia="Calibri" w:hAnsi="Times New Roman"/>
      <w:bCs w:val="0"/>
      <w:color w:val="auto"/>
      <w:sz w:val="22"/>
      <w:szCs w:val="22"/>
      <w:lang w:val="x-none" w:eastAsia="x-none"/>
    </w:rPr>
  </w:style>
  <w:style w:type="character" w:customStyle="1" w:styleId="TTEMEASMCAChar">
    <w:name w:val="TT EMEA_SMCA Char"/>
    <w:link w:val="TTEMEASMCA"/>
    <w:locked/>
    <w:rsid w:val="002B23EB"/>
    <w:rPr>
      <w:rFonts w:ascii="Times New Roman" w:eastAsia="Calibri" w:hAnsi="Times New Roman" w:cs="Times New Roman"/>
      <w:b/>
      <w:lang w:val="x-none" w:eastAsia="x-none"/>
    </w:rPr>
  </w:style>
  <w:style w:type="paragraph" w:customStyle="1" w:styleId="BT-EMEASMCA">
    <w:name w:val="BT- EMEA_SMCA"/>
    <w:basedOn w:val="BTEMEASMCA"/>
    <w:link w:val="BT-EMEASMCAChar"/>
    <w:autoRedefine/>
    <w:rsid w:val="00F4395C"/>
    <w:pPr>
      <w:numPr>
        <w:numId w:val="27"/>
      </w:numPr>
      <w:tabs>
        <w:tab w:val="clear" w:pos="0"/>
      </w:tabs>
      <w:ind w:left="1281" w:hanging="357"/>
    </w:pPr>
  </w:style>
  <w:style w:type="paragraph" w:customStyle="1" w:styleId="PI-3EMEASMCA">
    <w:name w:val="PI-3 EMEA_SMCA"/>
    <w:basedOn w:val="prastasis"/>
    <w:autoRedefine/>
    <w:rsid w:val="002B23EB"/>
    <w:pPr>
      <w:spacing w:line="220" w:lineRule="exact"/>
    </w:pPr>
    <w:rPr>
      <w:b/>
      <w:bCs/>
      <w:sz w:val="22"/>
      <w:szCs w:val="22"/>
    </w:rPr>
  </w:style>
  <w:style w:type="paragraph" w:customStyle="1" w:styleId="BTbEMEASMCA">
    <w:name w:val="BT(b) EMEA_SMCA"/>
    <w:basedOn w:val="BTEMEASMCA"/>
    <w:autoRedefine/>
    <w:rsid w:val="002B23EB"/>
    <w:rPr>
      <w:b/>
    </w:rPr>
  </w:style>
  <w:style w:type="paragraph" w:customStyle="1" w:styleId="BTeEMEASMCA">
    <w:name w:val="BT(e) EMEA_SMCA"/>
    <w:basedOn w:val="BTEMEASMCA"/>
    <w:autoRedefine/>
    <w:rsid w:val="002B23EB"/>
    <w:pPr>
      <w:jc w:val="center"/>
    </w:pPr>
  </w:style>
  <w:style w:type="character" w:customStyle="1" w:styleId="BTEMEASMCAChar">
    <w:name w:val="BT EMEA_SMCA Char"/>
    <w:link w:val="BTEMEASMCA"/>
    <w:locked/>
    <w:rsid w:val="006E3842"/>
    <w:rPr>
      <w:rFonts w:ascii="Times New Roman" w:eastAsia="Calibri" w:hAnsi="Times New Roman" w:cs="Times New Roman"/>
      <w:bCs/>
      <w:iCs/>
      <w:lang w:val="lt-LT" w:eastAsia="x-none"/>
    </w:rPr>
  </w:style>
  <w:style w:type="paragraph" w:styleId="Pagrindinistekstas3">
    <w:name w:val="Body Text 3"/>
    <w:basedOn w:val="prastasis"/>
    <w:link w:val="Pagrindinistekstas3Diagrama"/>
    <w:rsid w:val="002B23EB"/>
    <w:pPr>
      <w:widowControl w:val="0"/>
      <w:ind w:right="-57"/>
      <w:jc w:val="both"/>
    </w:pPr>
    <w:rPr>
      <w:rFonts w:ascii="Arial" w:hAnsi="Arial"/>
      <w:szCs w:val="20"/>
      <w:lang w:eastAsia="lt-LT"/>
    </w:rPr>
  </w:style>
  <w:style w:type="character" w:customStyle="1" w:styleId="Pagrindinistekstas3Diagrama">
    <w:name w:val="Pagrindinis tekstas 3 Diagrama"/>
    <w:basedOn w:val="Numatytasispastraiposriftas"/>
    <w:link w:val="Pagrindinistekstas3"/>
    <w:rsid w:val="002B23EB"/>
    <w:rPr>
      <w:rFonts w:ascii="Arial" w:eastAsia="Calibri" w:hAnsi="Arial" w:cs="Times New Roman"/>
      <w:sz w:val="24"/>
      <w:szCs w:val="20"/>
      <w:lang w:val="lt-LT" w:eastAsia="lt-LT"/>
    </w:rPr>
  </w:style>
  <w:style w:type="paragraph" w:styleId="prastojitrauka">
    <w:name w:val="Normal Indent"/>
    <w:basedOn w:val="prastasis"/>
    <w:rsid w:val="002B23EB"/>
    <w:pPr>
      <w:spacing w:after="120"/>
      <w:ind w:left="720"/>
    </w:pPr>
    <w:rPr>
      <w:rFonts w:eastAsia="Times New Roman"/>
      <w:sz w:val="22"/>
      <w:szCs w:val="20"/>
      <w:lang w:val="en-GB" w:eastAsia="en-GB"/>
    </w:rPr>
  </w:style>
  <w:style w:type="paragraph" w:styleId="Debesliotekstas">
    <w:name w:val="Balloon Text"/>
    <w:basedOn w:val="prastasis"/>
    <w:link w:val="DebesliotekstasDiagrama"/>
    <w:uiPriority w:val="99"/>
    <w:semiHidden/>
    <w:unhideWhenUsed/>
    <w:rsid w:val="002B23E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23EB"/>
    <w:rPr>
      <w:rFonts w:ascii="Tahoma" w:eastAsia="Calibri" w:hAnsi="Tahoma" w:cs="Tahoma"/>
      <w:sz w:val="16"/>
      <w:szCs w:val="16"/>
      <w:lang w:val="lt-LT"/>
    </w:rPr>
  </w:style>
  <w:style w:type="character" w:styleId="Komentaronuoroda">
    <w:name w:val="annotation reference"/>
    <w:uiPriority w:val="99"/>
    <w:semiHidden/>
    <w:unhideWhenUsed/>
    <w:rsid w:val="002B23EB"/>
    <w:rPr>
      <w:sz w:val="16"/>
      <w:szCs w:val="16"/>
    </w:rPr>
  </w:style>
  <w:style w:type="paragraph" w:styleId="Komentarotekstas">
    <w:name w:val="annotation text"/>
    <w:basedOn w:val="prastasis"/>
    <w:link w:val="KomentarotekstasDiagrama"/>
    <w:uiPriority w:val="99"/>
    <w:unhideWhenUsed/>
    <w:rsid w:val="002B23EB"/>
    <w:rPr>
      <w:sz w:val="20"/>
      <w:szCs w:val="20"/>
    </w:rPr>
  </w:style>
  <w:style w:type="character" w:customStyle="1" w:styleId="KomentarotekstasDiagrama">
    <w:name w:val="Komentaro tekstas Diagrama"/>
    <w:basedOn w:val="Numatytasispastraiposriftas"/>
    <w:link w:val="Komentarotekstas"/>
    <w:uiPriority w:val="99"/>
    <w:rsid w:val="002B23EB"/>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B23EB"/>
    <w:rPr>
      <w:b/>
      <w:bCs/>
    </w:rPr>
  </w:style>
  <w:style w:type="character" w:customStyle="1" w:styleId="KomentarotemaDiagrama">
    <w:name w:val="Komentaro tema Diagrama"/>
    <w:basedOn w:val="KomentarotekstasDiagrama"/>
    <w:link w:val="Komentarotema"/>
    <w:uiPriority w:val="99"/>
    <w:semiHidden/>
    <w:rsid w:val="002B23EB"/>
    <w:rPr>
      <w:rFonts w:ascii="Times New Roman" w:eastAsia="Calibri" w:hAnsi="Times New Roman" w:cs="Times New Roman"/>
      <w:b/>
      <w:bCs/>
      <w:sz w:val="20"/>
      <w:szCs w:val="20"/>
      <w:lang w:val="lt-LT"/>
    </w:rPr>
  </w:style>
  <w:style w:type="paragraph" w:styleId="Paprastasistekstas">
    <w:name w:val="Plain Text"/>
    <w:basedOn w:val="prastasis"/>
    <w:link w:val="PaprastasistekstasDiagrama"/>
    <w:uiPriority w:val="99"/>
    <w:rsid w:val="002B23EB"/>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2B23EB"/>
    <w:rPr>
      <w:rFonts w:ascii="Courier New" w:eastAsia="SimSun" w:hAnsi="Courier New" w:cs="Times New Roman"/>
      <w:sz w:val="20"/>
      <w:szCs w:val="20"/>
    </w:rPr>
  </w:style>
  <w:style w:type="paragraph" w:styleId="Pagrindinistekstas">
    <w:name w:val="Body Text"/>
    <w:basedOn w:val="prastasis"/>
    <w:link w:val="PagrindinistekstasDiagrama"/>
    <w:rsid w:val="002B23EB"/>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B23EB"/>
    <w:rPr>
      <w:rFonts w:ascii="Times New Roman" w:eastAsia="Calibri" w:hAnsi="Times New Roman" w:cs="Times New Roman"/>
      <w:szCs w:val="20"/>
      <w:lang w:val="lt-LT" w:eastAsia="lt-LT"/>
    </w:rPr>
  </w:style>
  <w:style w:type="paragraph" w:styleId="Sraopastraipa">
    <w:name w:val="List Paragraph"/>
    <w:basedOn w:val="prastasis"/>
    <w:uiPriority w:val="34"/>
    <w:qFormat/>
    <w:rsid w:val="002B23EB"/>
    <w:pPr>
      <w:ind w:left="720"/>
      <w:contextualSpacing/>
    </w:pPr>
  </w:style>
  <w:style w:type="paragraph" w:styleId="Antrats">
    <w:name w:val="header"/>
    <w:basedOn w:val="prastasis"/>
    <w:link w:val="AntratsDiagrama"/>
    <w:uiPriority w:val="99"/>
    <w:unhideWhenUsed/>
    <w:rsid w:val="002B23EB"/>
    <w:pPr>
      <w:tabs>
        <w:tab w:val="center" w:pos="4819"/>
        <w:tab w:val="right" w:pos="9638"/>
      </w:tabs>
    </w:pPr>
  </w:style>
  <w:style w:type="character" w:customStyle="1" w:styleId="AntratsDiagrama">
    <w:name w:val="Antraštės Diagrama"/>
    <w:basedOn w:val="Numatytasispastraiposriftas"/>
    <w:link w:val="Antrats"/>
    <w:uiPriority w:val="99"/>
    <w:rsid w:val="002B23EB"/>
    <w:rPr>
      <w:rFonts w:ascii="Times New Roman" w:eastAsia="Calibri" w:hAnsi="Times New Roman" w:cs="Times New Roman"/>
      <w:sz w:val="24"/>
      <w:szCs w:val="24"/>
      <w:lang w:val="lt-LT"/>
    </w:rPr>
  </w:style>
  <w:style w:type="paragraph" w:styleId="Porat">
    <w:name w:val="footer"/>
    <w:basedOn w:val="prastasis"/>
    <w:link w:val="PoratDiagrama"/>
    <w:uiPriority w:val="99"/>
    <w:unhideWhenUsed/>
    <w:rsid w:val="002B23EB"/>
    <w:pPr>
      <w:tabs>
        <w:tab w:val="center" w:pos="4819"/>
        <w:tab w:val="right" w:pos="9638"/>
      </w:tabs>
    </w:pPr>
  </w:style>
  <w:style w:type="character" w:customStyle="1" w:styleId="PoratDiagrama">
    <w:name w:val="Poraštė Diagrama"/>
    <w:basedOn w:val="Numatytasispastraiposriftas"/>
    <w:link w:val="Porat"/>
    <w:uiPriority w:val="99"/>
    <w:rsid w:val="002B23EB"/>
    <w:rPr>
      <w:rFonts w:ascii="Times New Roman" w:eastAsia="Calibri" w:hAnsi="Times New Roman" w:cs="Times New Roman"/>
      <w:sz w:val="24"/>
      <w:szCs w:val="24"/>
      <w:lang w:val="lt-LT"/>
    </w:rPr>
  </w:style>
  <w:style w:type="character" w:customStyle="1" w:styleId="BT-EMEASMCAChar">
    <w:name w:val="BT- EMEA_SMCA Char"/>
    <w:link w:val="BT-EMEASMCA"/>
    <w:locked/>
    <w:rsid w:val="00F4395C"/>
    <w:rPr>
      <w:rFonts w:ascii="Times New Roman" w:eastAsia="Calibri" w:hAnsi="Times New Roman" w:cs="Times New Roman"/>
      <w:bCs/>
      <w:iCs/>
      <w:lang w:val="lt-LT" w:eastAsia="x-none"/>
    </w:rPr>
  </w:style>
  <w:style w:type="paragraph" w:styleId="Pataisymai">
    <w:name w:val="Revision"/>
    <w:hidden/>
    <w:uiPriority w:val="99"/>
    <w:semiHidden/>
    <w:rsid w:val="004A20F4"/>
    <w:pPr>
      <w:spacing w:after="0" w:line="240" w:lineRule="auto"/>
    </w:pPr>
    <w:rPr>
      <w:rFonts w:ascii="Times New Roman" w:eastAsia="Calibri" w:hAnsi="Times New Roman" w:cs="Times New Roman"/>
      <w:sz w:val="24"/>
      <w:szCs w:val="24"/>
      <w:lang w:val="lt-LT"/>
    </w:rPr>
  </w:style>
  <w:style w:type="paragraph" w:styleId="HTMLiankstoformatuotas">
    <w:name w:val="HTML Preformatted"/>
    <w:basedOn w:val="prastasis"/>
    <w:link w:val="HTMLiankstoformatuotasDiagrama"/>
    <w:uiPriority w:val="99"/>
    <w:semiHidden/>
    <w:unhideWhenUsed/>
    <w:rsid w:val="003D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3D657B"/>
    <w:rPr>
      <w:rFonts w:ascii="Courier New" w:eastAsia="Times New Roman" w:hAnsi="Courier New" w:cs="Courier New"/>
      <w:sz w:val="20"/>
      <w:szCs w:val="20"/>
    </w:rPr>
  </w:style>
  <w:style w:type="character" w:customStyle="1" w:styleId="y2iqfc">
    <w:name w:val="y2iqfc"/>
    <w:basedOn w:val="Numatytasispastraiposriftas"/>
    <w:rsid w:val="003D657B"/>
  </w:style>
  <w:style w:type="paragraph" w:styleId="Pagrindiniotekstotrauka">
    <w:name w:val="Body Text Indent"/>
    <w:basedOn w:val="prastasis"/>
    <w:link w:val="PagrindiniotekstotraukaDiagrama"/>
    <w:uiPriority w:val="99"/>
    <w:semiHidden/>
    <w:unhideWhenUsed/>
    <w:rsid w:val="00FC4A3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C4A3B"/>
    <w:rPr>
      <w:rFonts w:ascii="Times New Roman" w:eastAsia="Calibri" w:hAnsi="Times New Roman" w:cs="Times New Roman"/>
      <w:sz w:val="24"/>
      <w:szCs w:val="24"/>
      <w:lang w:val="lt-LT"/>
    </w:rPr>
  </w:style>
  <w:style w:type="table" w:styleId="Lentelstinklelis">
    <w:name w:val="Table Grid"/>
    <w:basedOn w:val="prastojilentel"/>
    <w:uiPriority w:val="39"/>
    <w:rsid w:val="009574CB"/>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353"/>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16267">
      <w:bodyDiv w:val="1"/>
      <w:marLeft w:val="0"/>
      <w:marRight w:val="0"/>
      <w:marTop w:val="0"/>
      <w:marBottom w:val="0"/>
      <w:divBdr>
        <w:top w:val="none" w:sz="0" w:space="0" w:color="auto"/>
        <w:left w:val="none" w:sz="0" w:space="0" w:color="auto"/>
        <w:bottom w:val="none" w:sz="0" w:space="0" w:color="auto"/>
        <w:right w:val="none" w:sz="0" w:space="0" w:color="auto"/>
      </w:divBdr>
    </w:div>
    <w:div w:id="225723379">
      <w:bodyDiv w:val="1"/>
      <w:marLeft w:val="0"/>
      <w:marRight w:val="0"/>
      <w:marTop w:val="0"/>
      <w:marBottom w:val="0"/>
      <w:divBdr>
        <w:top w:val="none" w:sz="0" w:space="0" w:color="auto"/>
        <w:left w:val="none" w:sz="0" w:space="0" w:color="auto"/>
        <w:bottom w:val="none" w:sz="0" w:space="0" w:color="auto"/>
        <w:right w:val="none" w:sz="0" w:space="0" w:color="auto"/>
      </w:divBdr>
    </w:div>
    <w:div w:id="294718386">
      <w:bodyDiv w:val="1"/>
      <w:marLeft w:val="0"/>
      <w:marRight w:val="0"/>
      <w:marTop w:val="0"/>
      <w:marBottom w:val="0"/>
      <w:divBdr>
        <w:top w:val="none" w:sz="0" w:space="0" w:color="auto"/>
        <w:left w:val="none" w:sz="0" w:space="0" w:color="auto"/>
        <w:bottom w:val="none" w:sz="0" w:space="0" w:color="auto"/>
        <w:right w:val="none" w:sz="0" w:space="0" w:color="auto"/>
      </w:divBdr>
    </w:div>
    <w:div w:id="306010795">
      <w:bodyDiv w:val="1"/>
      <w:marLeft w:val="0"/>
      <w:marRight w:val="0"/>
      <w:marTop w:val="0"/>
      <w:marBottom w:val="0"/>
      <w:divBdr>
        <w:top w:val="none" w:sz="0" w:space="0" w:color="auto"/>
        <w:left w:val="none" w:sz="0" w:space="0" w:color="auto"/>
        <w:bottom w:val="none" w:sz="0" w:space="0" w:color="auto"/>
        <w:right w:val="none" w:sz="0" w:space="0" w:color="auto"/>
      </w:divBdr>
    </w:div>
    <w:div w:id="319116146">
      <w:bodyDiv w:val="1"/>
      <w:marLeft w:val="0"/>
      <w:marRight w:val="0"/>
      <w:marTop w:val="0"/>
      <w:marBottom w:val="0"/>
      <w:divBdr>
        <w:top w:val="none" w:sz="0" w:space="0" w:color="auto"/>
        <w:left w:val="none" w:sz="0" w:space="0" w:color="auto"/>
        <w:bottom w:val="none" w:sz="0" w:space="0" w:color="auto"/>
        <w:right w:val="none" w:sz="0" w:space="0" w:color="auto"/>
      </w:divBdr>
    </w:div>
    <w:div w:id="345600999">
      <w:bodyDiv w:val="1"/>
      <w:marLeft w:val="0"/>
      <w:marRight w:val="0"/>
      <w:marTop w:val="0"/>
      <w:marBottom w:val="0"/>
      <w:divBdr>
        <w:top w:val="none" w:sz="0" w:space="0" w:color="auto"/>
        <w:left w:val="none" w:sz="0" w:space="0" w:color="auto"/>
        <w:bottom w:val="none" w:sz="0" w:space="0" w:color="auto"/>
        <w:right w:val="none" w:sz="0" w:space="0" w:color="auto"/>
      </w:divBdr>
    </w:div>
    <w:div w:id="349375746">
      <w:bodyDiv w:val="1"/>
      <w:marLeft w:val="0"/>
      <w:marRight w:val="0"/>
      <w:marTop w:val="0"/>
      <w:marBottom w:val="0"/>
      <w:divBdr>
        <w:top w:val="none" w:sz="0" w:space="0" w:color="auto"/>
        <w:left w:val="none" w:sz="0" w:space="0" w:color="auto"/>
        <w:bottom w:val="none" w:sz="0" w:space="0" w:color="auto"/>
        <w:right w:val="none" w:sz="0" w:space="0" w:color="auto"/>
      </w:divBdr>
    </w:div>
    <w:div w:id="382145043">
      <w:bodyDiv w:val="1"/>
      <w:marLeft w:val="0"/>
      <w:marRight w:val="0"/>
      <w:marTop w:val="0"/>
      <w:marBottom w:val="0"/>
      <w:divBdr>
        <w:top w:val="none" w:sz="0" w:space="0" w:color="auto"/>
        <w:left w:val="none" w:sz="0" w:space="0" w:color="auto"/>
        <w:bottom w:val="none" w:sz="0" w:space="0" w:color="auto"/>
        <w:right w:val="none" w:sz="0" w:space="0" w:color="auto"/>
      </w:divBdr>
    </w:div>
    <w:div w:id="386296574">
      <w:bodyDiv w:val="1"/>
      <w:marLeft w:val="0"/>
      <w:marRight w:val="0"/>
      <w:marTop w:val="0"/>
      <w:marBottom w:val="0"/>
      <w:divBdr>
        <w:top w:val="none" w:sz="0" w:space="0" w:color="auto"/>
        <w:left w:val="none" w:sz="0" w:space="0" w:color="auto"/>
        <w:bottom w:val="none" w:sz="0" w:space="0" w:color="auto"/>
        <w:right w:val="none" w:sz="0" w:space="0" w:color="auto"/>
      </w:divBdr>
    </w:div>
    <w:div w:id="417141947">
      <w:bodyDiv w:val="1"/>
      <w:marLeft w:val="0"/>
      <w:marRight w:val="0"/>
      <w:marTop w:val="0"/>
      <w:marBottom w:val="0"/>
      <w:divBdr>
        <w:top w:val="none" w:sz="0" w:space="0" w:color="auto"/>
        <w:left w:val="none" w:sz="0" w:space="0" w:color="auto"/>
        <w:bottom w:val="none" w:sz="0" w:space="0" w:color="auto"/>
        <w:right w:val="none" w:sz="0" w:space="0" w:color="auto"/>
      </w:divBdr>
    </w:div>
    <w:div w:id="470102416">
      <w:bodyDiv w:val="1"/>
      <w:marLeft w:val="0"/>
      <w:marRight w:val="0"/>
      <w:marTop w:val="0"/>
      <w:marBottom w:val="0"/>
      <w:divBdr>
        <w:top w:val="none" w:sz="0" w:space="0" w:color="auto"/>
        <w:left w:val="none" w:sz="0" w:space="0" w:color="auto"/>
        <w:bottom w:val="none" w:sz="0" w:space="0" w:color="auto"/>
        <w:right w:val="none" w:sz="0" w:space="0" w:color="auto"/>
      </w:divBdr>
    </w:div>
    <w:div w:id="511797287">
      <w:bodyDiv w:val="1"/>
      <w:marLeft w:val="0"/>
      <w:marRight w:val="0"/>
      <w:marTop w:val="0"/>
      <w:marBottom w:val="0"/>
      <w:divBdr>
        <w:top w:val="none" w:sz="0" w:space="0" w:color="auto"/>
        <w:left w:val="none" w:sz="0" w:space="0" w:color="auto"/>
        <w:bottom w:val="none" w:sz="0" w:space="0" w:color="auto"/>
        <w:right w:val="none" w:sz="0" w:space="0" w:color="auto"/>
      </w:divBdr>
    </w:div>
    <w:div w:id="547840625">
      <w:bodyDiv w:val="1"/>
      <w:marLeft w:val="0"/>
      <w:marRight w:val="0"/>
      <w:marTop w:val="0"/>
      <w:marBottom w:val="0"/>
      <w:divBdr>
        <w:top w:val="none" w:sz="0" w:space="0" w:color="auto"/>
        <w:left w:val="none" w:sz="0" w:space="0" w:color="auto"/>
        <w:bottom w:val="none" w:sz="0" w:space="0" w:color="auto"/>
        <w:right w:val="none" w:sz="0" w:space="0" w:color="auto"/>
      </w:divBdr>
    </w:div>
    <w:div w:id="579873833">
      <w:bodyDiv w:val="1"/>
      <w:marLeft w:val="0"/>
      <w:marRight w:val="0"/>
      <w:marTop w:val="0"/>
      <w:marBottom w:val="0"/>
      <w:divBdr>
        <w:top w:val="none" w:sz="0" w:space="0" w:color="auto"/>
        <w:left w:val="none" w:sz="0" w:space="0" w:color="auto"/>
        <w:bottom w:val="none" w:sz="0" w:space="0" w:color="auto"/>
        <w:right w:val="none" w:sz="0" w:space="0" w:color="auto"/>
      </w:divBdr>
    </w:div>
    <w:div w:id="636691425">
      <w:bodyDiv w:val="1"/>
      <w:marLeft w:val="0"/>
      <w:marRight w:val="0"/>
      <w:marTop w:val="0"/>
      <w:marBottom w:val="0"/>
      <w:divBdr>
        <w:top w:val="none" w:sz="0" w:space="0" w:color="auto"/>
        <w:left w:val="none" w:sz="0" w:space="0" w:color="auto"/>
        <w:bottom w:val="none" w:sz="0" w:space="0" w:color="auto"/>
        <w:right w:val="none" w:sz="0" w:space="0" w:color="auto"/>
      </w:divBdr>
    </w:div>
    <w:div w:id="706412619">
      <w:bodyDiv w:val="1"/>
      <w:marLeft w:val="0"/>
      <w:marRight w:val="0"/>
      <w:marTop w:val="0"/>
      <w:marBottom w:val="0"/>
      <w:divBdr>
        <w:top w:val="none" w:sz="0" w:space="0" w:color="auto"/>
        <w:left w:val="none" w:sz="0" w:space="0" w:color="auto"/>
        <w:bottom w:val="none" w:sz="0" w:space="0" w:color="auto"/>
        <w:right w:val="none" w:sz="0" w:space="0" w:color="auto"/>
      </w:divBdr>
    </w:div>
    <w:div w:id="727730301">
      <w:bodyDiv w:val="1"/>
      <w:marLeft w:val="0"/>
      <w:marRight w:val="0"/>
      <w:marTop w:val="0"/>
      <w:marBottom w:val="0"/>
      <w:divBdr>
        <w:top w:val="none" w:sz="0" w:space="0" w:color="auto"/>
        <w:left w:val="none" w:sz="0" w:space="0" w:color="auto"/>
        <w:bottom w:val="none" w:sz="0" w:space="0" w:color="auto"/>
        <w:right w:val="none" w:sz="0" w:space="0" w:color="auto"/>
      </w:divBdr>
    </w:div>
    <w:div w:id="767700548">
      <w:bodyDiv w:val="1"/>
      <w:marLeft w:val="0"/>
      <w:marRight w:val="0"/>
      <w:marTop w:val="0"/>
      <w:marBottom w:val="0"/>
      <w:divBdr>
        <w:top w:val="none" w:sz="0" w:space="0" w:color="auto"/>
        <w:left w:val="none" w:sz="0" w:space="0" w:color="auto"/>
        <w:bottom w:val="none" w:sz="0" w:space="0" w:color="auto"/>
        <w:right w:val="none" w:sz="0" w:space="0" w:color="auto"/>
      </w:divBdr>
    </w:div>
    <w:div w:id="834957819">
      <w:bodyDiv w:val="1"/>
      <w:marLeft w:val="0"/>
      <w:marRight w:val="0"/>
      <w:marTop w:val="0"/>
      <w:marBottom w:val="0"/>
      <w:divBdr>
        <w:top w:val="none" w:sz="0" w:space="0" w:color="auto"/>
        <w:left w:val="none" w:sz="0" w:space="0" w:color="auto"/>
        <w:bottom w:val="none" w:sz="0" w:space="0" w:color="auto"/>
        <w:right w:val="none" w:sz="0" w:space="0" w:color="auto"/>
      </w:divBdr>
    </w:div>
    <w:div w:id="922254570">
      <w:bodyDiv w:val="1"/>
      <w:marLeft w:val="0"/>
      <w:marRight w:val="0"/>
      <w:marTop w:val="0"/>
      <w:marBottom w:val="0"/>
      <w:divBdr>
        <w:top w:val="none" w:sz="0" w:space="0" w:color="auto"/>
        <w:left w:val="none" w:sz="0" w:space="0" w:color="auto"/>
        <w:bottom w:val="none" w:sz="0" w:space="0" w:color="auto"/>
        <w:right w:val="none" w:sz="0" w:space="0" w:color="auto"/>
      </w:divBdr>
    </w:div>
    <w:div w:id="975833981">
      <w:bodyDiv w:val="1"/>
      <w:marLeft w:val="0"/>
      <w:marRight w:val="0"/>
      <w:marTop w:val="0"/>
      <w:marBottom w:val="0"/>
      <w:divBdr>
        <w:top w:val="none" w:sz="0" w:space="0" w:color="auto"/>
        <w:left w:val="none" w:sz="0" w:space="0" w:color="auto"/>
        <w:bottom w:val="none" w:sz="0" w:space="0" w:color="auto"/>
        <w:right w:val="none" w:sz="0" w:space="0" w:color="auto"/>
      </w:divBdr>
    </w:div>
    <w:div w:id="1026519137">
      <w:bodyDiv w:val="1"/>
      <w:marLeft w:val="0"/>
      <w:marRight w:val="0"/>
      <w:marTop w:val="0"/>
      <w:marBottom w:val="0"/>
      <w:divBdr>
        <w:top w:val="none" w:sz="0" w:space="0" w:color="auto"/>
        <w:left w:val="none" w:sz="0" w:space="0" w:color="auto"/>
        <w:bottom w:val="none" w:sz="0" w:space="0" w:color="auto"/>
        <w:right w:val="none" w:sz="0" w:space="0" w:color="auto"/>
      </w:divBdr>
    </w:div>
    <w:div w:id="1101756512">
      <w:bodyDiv w:val="1"/>
      <w:marLeft w:val="0"/>
      <w:marRight w:val="0"/>
      <w:marTop w:val="0"/>
      <w:marBottom w:val="0"/>
      <w:divBdr>
        <w:top w:val="none" w:sz="0" w:space="0" w:color="auto"/>
        <w:left w:val="none" w:sz="0" w:space="0" w:color="auto"/>
        <w:bottom w:val="none" w:sz="0" w:space="0" w:color="auto"/>
        <w:right w:val="none" w:sz="0" w:space="0" w:color="auto"/>
      </w:divBdr>
    </w:div>
    <w:div w:id="1155948104">
      <w:bodyDiv w:val="1"/>
      <w:marLeft w:val="0"/>
      <w:marRight w:val="0"/>
      <w:marTop w:val="0"/>
      <w:marBottom w:val="0"/>
      <w:divBdr>
        <w:top w:val="none" w:sz="0" w:space="0" w:color="auto"/>
        <w:left w:val="none" w:sz="0" w:space="0" w:color="auto"/>
        <w:bottom w:val="none" w:sz="0" w:space="0" w:color="auto"/>
        <w:right w:val="none" w:sz="0" w:space="0" w:color="auto"/>
      </w:divBdr>
    </w:div>
    <w:div w:id="1196041163">
      <w:bodyDiv w:val="1"/>
      <w:marLeft w:val="0"/>
      <w:marRight w:val="0"/>
      <w:marTop w:val="0"/>
      <w:marBottom w:val="0"/>
      <w:divBdr>
        <w:top w:val="none" w:sz="0" w:space="0" w:color="auto"/>
        <w:left w:val="none" w:sz="0" w:space="0" w:color="auto"/>
        <w:bottom w:val="none" w:sz="0" w:space="0" w:color="auto"/>
        <w:right w:val="none" w:sz="0" w:space="0" w:color="auto"/>
      </w:divBdr>
    </w:div>
    <w:div w:id="1251087709">
      <w:bodyDiv w:val="1"/>
      <w:marLeft w:val="0"/>
      <w:marRight w:val="0"/>
      <w:marTop w:val="0"/>
      <w:marBottom w:val="0"/>
      <w:divBdr>
        <w:top w:val="none" w:sz="0" w:space="0" w:color="auto"/>
        <w:left w:val="none" w:sz="0" w:space="0" w:color="auto"/>
        <w:bottom w:val="none" w:sz="0" w:space="0" w:color="auto"/>
        <w:right w:val="none" w:sz="0" w:space="0" w:color="auto"/>
      </w:divBdr>
    </w:div>
    <w:div w:id="1278878588">
      <w:bodyDiv w:val="1"/>
      <w:marLeft w:val="0"/>
      <w:marRight w:val="0"/>
      <w:marTop w:val="0"/>
      <w:marBottom w:val="0"/>
      <w:divBdr>
        <w:top w:val="none" w:sz="0" w:space="0" w:color="auto"/>
        <w:left w:val="none" w:sz="0" w:space="0" w:color="auto"/>
        <w:bottom w:val="none" w:sz="0" w:space="0" w:color="auto"/>
        <w:right w:val="none" w:sz="0" w:space="0" w:color="auto"/>
      </w:divBdr>
    </w:div>
    <w:div w:id="1315253819">
      <w:bodyDiv w:val="1"/>
      <w:marLeft w:val="0"/>
      <w:marRight w:val="0"/>
      <w:marTop w:val="0"/>
      <w:marBottom w:val="0"/>
      <w:divBdr>
        <w:top w:val="none" w:sz="0" w:space="0" w:color="auto"/>
        <w:left w:val="none" w:sz="0" w:space="0" w:color="auto"/>
        <w:bottom w:val="none" w:sz="0" w:space="0" w:color="auto"/>
        <w:right w:val="none" w:sz="0" w:space="0" w:color="auto"/>
      </w:divBdr>
    </w:div>
    <w:div w:id="1355881048">
      <w:bodyDiv w:val="1"/>
      <w:marLeft w:val="0"/>
      <w:marRight w:val="0"/>
      <w:marTop w:val="0"/>
      <w:marBottom w:val="0"/>
      <w:divBdr>
        <w:top w:val="none" w:sz="0" w:space="0" w:color="auto"/>
        <w:left w:val="none" w:sz="0" w:space="0" w:color="auto"/>
        <w:bottom w:val="none" w:sz="0" w:space="0" w:color="auto"/>
        <w:right w:val="none" w:sz="0" w:space="0" w:color="auto"/>
      </w:divBdr>
    </w:div>
    <w:div w:id="1432898241">
      <w:bodyDiv w:val="1"/>
      <w:marLeft w:val="0"/>
      <w:marRight w:val="0"/>
      <w:marTop w:val="0"/>
      <w:marBottom w:val="0"/>
      <w:divBdr>
        <w:top w:val="none" w:sz="0" w:space="0" w:color="auto"/>
        <w:left w:val="none" w:sz="0" w:space="0" w:color="auto"/>
        <w:bottom w:val="none" w:sz="0" w:space="0" w:color="auto"/>
        <w:right w:val="none" w:sz="0" w:space="0" w:color="auto"/>
      </w:divBdr>
    </w:div>
    <w:div w:id="1604801350">
      <w:bodyDiv w:val="1"/>
      <w:marLeft w:val="0"/>
      <w:marRight w:val="0"/>
      <w:marTop w:val="0"/>
      <w:marBottom w:val="0"/>
      <w:divBdr>
        <w:top w:val="none" w:sz="0" w:space="0" w:color="auto"/>
        <w:left w:val="none" w:sz="0" w:space="0" w:color="auto"/>
        <w:bottom w:val="none" w:sz="0" w:space="0" w:color="auto"/>
        <w:right w:val="none" w:sz="0" w:space="0" w:color="auto"/>
      </w:divBdr>
    </w:div>
    <w:div w:id="1636249981">
      <w:bodyDiv w:val="1"/>
      <w:marLeft w:val="0"/>
      <w:marRight w:val="0"/>
      <w:marTop w:val="0"/>
      <w:marBottom w:val="0"/>
      <w:divBdr>
        <w:top w:val="none" w:sz="0" w:space="0" w:color="auto"/>
        <w:left w:val="none" w:sz="0" w:space="0" w:color="auto"/>
        <w:bottom w:val="none" w:sz="0" w:space="0" w:color="auto"/>
        <w:right w:val="none" w:sz="0" w:space="0" w:color="auto"/>
      </w:divBdr>
    </w:div>
    <w:div w:id="1703745456">
      <w:bodyDiv w:val="1"/>
      <w:marLeft w:val="0"/>
      <w:marRight w:val="0"/>
      <w:marTop w:val="0"/>
      <w:marBottom w:val="0"/>
      <w:divBdr>
        <w:top w:val="none" w:sz="0" w:space="0" w:color="auto"/>
        <w:left w:val="none" w:sz="0" w:space="0" w:color="auto"/>
        <w:bottom w:val="none" w:sz="0" w:space="0" w:color="auto"/>
        <w:right w:val="none" w:sz="0" w:space="0" w:color="auto"/>
      </w:divBdr>
    </w:div>
    <w:div w:id="1783180976">
      <w:bodyDiv w:val="1"/>
      <w:marLeft w:val="0"/>
      <w:marRight w:val="0"/>
      <w:marTop w:val="0"/>
      <w:marBottom w:val="0"/>
      <w:divBdr>
        <w:top w:val="none" w:sz="0" w:space="0" w:color="auto"/>
        <w:left w:val="none" w:sz="0" w:space="0" w:color="auto"/>
        <w:bottom w:val="none" w:sz="0" w:space="0" w:color="auto"/>
        <w:right w:val="none" w:sz="0" w:space="0" w:color="auto"/>
      </w:divBdr>
    </w:div>
    <w:div w:id="1784959528">
      <w:bodyDiv w:val="1"/>
      <w:marLeft w:val="0"/>
      <w:marRight w:val="0"/>
      <w:marTop w:val="0"/>
      <w:marBottom w:val="0"/>
      <w:divBdr>
        <w:top w:val="none" w:sz="0" w:space="0" w:color="auto"/>
        <w:left w:val="none" w:sz="0" w:space="0" w:color="auto"/>
        <w:bottom w:val="none" w:sz="0" w:space="0" w:color="auto"/>
        <w:right w:val="none" w:sz="0" w:space="0" w:color="auto"/>
      </w:divBdr>
    </w:div>
    <w:div w:id="1814448549">
      <w:bodyDiv w:val="1"/>
      <w:marLeft w:val="0"/>
      <w:marRight w:val="0"/>
      <w:marTop w:val="0"/>
      <w:marBottom w:val="0"/>
      <w:divBdr>
        <w:top w:val="none" w:sz="0" w:space="0" w:color="auto"/>
        <w:left w:val="none" w:sz="0" w:space="0" w:color="auto"/>
        <w:bottom w:val="none" w:sz="0" w:space="0" w:color="auto"/>
        <w:right w:val="none" w:sz="0" w:space="0" w:color="auto"/>
      </w:divBdr>
    </w:div>
    <w:div w:id="1817141959">
      <w:bodyDiv w:val="1"/>
      <w:marLeft w:val="0"/>
      <w:marRight w:val="0"/>
      <w:marTop w:val="0"/>
      <w:marBottom w:val="0"/>
      <w:divBdr>
        <w:top w:val="none" w:sz="0" w:space="0" w:color="auto"/>
        <w:left w:val="none" w:sz="0" w:space="0" w:color="auto"/>
        <w:bottom w:val="none" w:sz="0" w:space="0" w:color="auto"/>
        <w:right w:val="none" w:sz="0" w:space="0" w:color="auto"/>
      </w:divBdr>
    </w:div>
    <w:div w:id="1868710970">
      <w:bodyDiv w:val="1"/>
      <w:marLeft w:val="0"/>
      <w:marRight w:val="0"/>
      <w:marTop w:val="0"/>
      <w:marBottom w:val="0"/>
      <w:divBdr>
        <w:top w:val="none" w:sz="0" w:space="0" w:color="auto"/>
        <w:left w:val="none" w:sz="0" w:space="0" w:color="auto"/>
        <w:bottom w:val="none" w:sz="0" w:space="0" w:color="auto"/>
        <w:right w:val="none" w:sz="0" w:space="0" w:color="auto"/>
      </w:divBdr>
    </w:div>
    <w:div w:id="1989286761">
      <w:bodyDiv w:val="1"/>
      <w:marLeft w:val="0"/>
      <w:marRight w:val="0"/>
      <w:marTop w:val="0"/>
      <w:marBottom w:val="0"/>
      <w:divBdr>
        <w:top w:val="none" w:sz="0" w:space="0" w:color="auto"/>
        <w:left w:val="none" w:sz="0" w:space="0" w:color="auto"/>
        <w:bottom w:val="none" w:sz="0" w:space="0" w:color="auto"/>
        <w:right w:val="none" w:sz="0" w:space="0" w:color="auto"/>
      </w:divBdr>
    </w:div>
    <w:div w:id="2003192941">
      <w:bodyDiv w:val="1"/>
      <w:marLeft w:val="0"/>
      <w:marRight w:val="0"/>
      <w:marTop w:val="0"/>
      <w:marBottom w:val="0"/>
      <w:divBdr>
        <w:top w:val="none" w:sz="0" w:space="0" w:color="auto"/>
        <w:left w:val="none" w:sz="0" w:space="0" w:color="auto"/>
        <w:bottom w:val="none" w:sz="0" w:space="0" w:color="auto"/>
        <w:right w:val="none" w:sz="0" w:space="0" w:color="auto"/>
      </w:divBdr>
    </w:div>
    <w:div w:id="20383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office@gl-pharma.lt"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A100C-84AB-401F-9882-17ECE76E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68298</Words>
  <Characters>38930</Characters>
  <Application>Microsoft Office Word</Application>
  <DocSecurity>4</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 B</dc:creator>
  <cp:lastModifiedBy>Albina Burkauskaitė</cp:lastModifiedBy>
  <cp:revision>2</cp:revision>
  <dcterms:created xsi:type="dcterms:W3CDTF">2025-02-27T06:08:00Z</dcterms:created>
  <dcterms:modified xsi:type="dcterms:W3CDTF">2025-02-27T06:08:00Z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2024-11-25T15:32:09Z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087121b4-cbde-458a-bb7f-f6d9c99d65b5</vt:lpwstr>
  </property>
  <property fmtid="{D5CDD505-2E9C-101B-9397-08002B2CF9AE}" pid="8" name="MSIP_Label_11d8a568-8360-4891-a6ec-a5768dfc9195_ContentBits">
    <vt:lpwstr>0</vt:lpwstr>
  </property>
</Properties>
</file>